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13655A" w14:textId="45D9DAC7" w:rsidR="00080512" w:rsidRPr="00586E27" w:rsidRDefault="00080512">
      <w:pPr>
        <w:pStyle w:val="ZA"/>
        <w:framePr w:wrap="notBeside"/>
        <w:rPr>
          <w:noProof w:val="0"/>
        </w:rPr>
      </w:pPr>
      <w:bookmarkStart w:id="0" w:name="page1"/>
      <w:r w:rsidRPr="00586E27">
        <w:rPr>
          <w:noProof w:val="0"/>
          <w:sz w:val="64"/>
        </w:rPr>
        <w:t xml:space="preserve">3GPP TS </w:t>
      </w:r>
      <w:r w:rsidR="00ED2A65" w:rsidRPr="00586E27">
        <w:rPr>
          <w:noProof w:val="0"/>
          <w:sz w:val="64"/>
        </w:rPr>
        <w:t>38</w:t>
      </w:r>
      <w:r w:rsidRPr="00586E27">
        <w:rPr>
          <w:noProof w:val="0"/>
          <w:sz w:val="64"/>
        </w:rPr>
        <w:t>.</w:t>
      </w:r>
      <w:r w:rsidR="00026E38">
        <w:rPr>
          <w:noProof w:val="0"/>
          <w:sz w:val="64"/>
        </w:rPr>
        <w:t>213</w:t>
      </w:r>
      <w:r w:rsidRPr="00586E27">
        <w:rPr>
          <w:noProof w:val="0"/>
          <w:sz w:val="64"/>
        </w:rPr>
        <w:t xml:space="preserve"> </w:t>
      </w:r>
      <w:r w:rsidR="00617195" w:rsidRPr="00586E27">
        <w:rPr>
          <w:noProof w:val="0"/>
        </w:rPr>
        <w:t>V</w:t>
      </w:r>
      <w:r w:rsidR="00617195">
        <w:rPr>
          <w:noProof w:val="0"/>
        </w:rPr>
        <w:t>16</w:t>
      </w:r>
      <w:r w:rsidRPr="00586E27">
        <w:rPr>
          <w:noProof w:val="0"/>
        </w:rPr>
        <w:t>.</w:t>
      </w:r>
      <w:r w:rsidR="009A3478">
        <w:rPr>
          <w:noProof w:val="0"/>
        </w:rPr>
        <w:t>10</w:t>
      </w:r>
      <w:r w:rsidRPr="00586E27">
        <w:rPr>
          <w:noProof w:val="0"/>
        </w:rPr>
        <w:t>.</w:t>
      </w:r>
      <w:r w:rsidR="00756BB7">
        <w:rPr>
          <w:noProof w:val="0"/>
        </w:rPr>
        <w:t>0</w:t>
      </w:r>
      <w:r w:rsidRPr="00586E27">
        <w:rPr>
          <w:noProof w:val="0"/>
        </w:rPr>
        <w:t xml:space="preserve"> </w:t>
      </w:r>
      <w:r w:rsidRPr="00586E27">
        <w:rPr>
          <w:noProof w:val="0"/>
          <w:sz w:val="32"/>
        </w:rPr>
        <w:t>(</w:t>
      </w:r>
      <w:r w:rsidR="00BE2C24" w:rsidRPr="00586E27">
        <w:rPr>
          <w:noProof w:val="0"/>
          <w:sz w:val="32"/>
        </w:rPr>
        <w:t>20</w:t>
      </w:r>
      <w:r w:rsidR="00BE2C24">
        <w:rPr>
          <w:noProof w:val="0"/>
          <w:sz w:val="32"/>
        </w:rPr>
        <w:t>22</w:t>
      </w:r>
      <w:r w:rsidRPr="00586E27">
        <w:rPr>
          <w:noProof w:val="0"/>
          <w:sz w:val="32"/>
        </w:rPr>
        <w:t>-</w:t>
      </w:r>
      <w:r w:rsidR="009A3478">
        <w:rPr>
          <w:noProof w:val="0"/>
          <w:sz w:val="32"/>
        </w:rPr>
        <w:t>06</w:t>
      </w:r>
      <w:r w:rsidRPr="00586E27">
        <w:rPr>
          <w:noProof w:val="0"/>
          <w:sz w:val="32"/>
        </w:rPr>
        <w:t>)</w:t>
      </w:r>
    </w:p>
    <w:p w14:paraId="4C241A57" w14:textId="77777777" w:rsidR="00080512" w:rsidRPr="00586E27" w:rsidRDefault="00080512">
      <w:pPr>
        <w:pStyle w:val="ZB"/>
        <w:framePr w:wrap="notBeside"/>
        <w:rPr>
          <w:noProof w:val="0"/>
        </w:rPr>
      </w:pPr>
      <w:r w:rsidRPr="00586E27">
        <w:rPr>
          <w:noProof w:val="0"/>
        </w:rPr>
        <w:t>Technical Specification</w:t>
      </w:r>
    </w:p>
    <w:p w14:paraId="201363FC" w14:textId="77777777" w:rsidR="00080512" w:rsidRPr="00586E27" w:rsidRDefault="00080512">
      <w:pPr>
        <w:pStyle w:val="ZT"/>
        <w:framePr w:wrap="notBeside"/>
      </w:pPr>
      <w:r w:rsidRPr="00586E27">
        <w:t>3rd Generation Partnership Project;</w:t>
      </w:r>
    </w:p>
    <w:p w14:paraId="22EF6F00" w14:textId="77777777" w:rsidR="00080512" w:rsidRPr="00586E27" w:rsidRDefault="00080512">
      <w:pPr>
        <w:pStyle w:val="ZT"/>
        <w:framePr w:wrap="notBeside"/>
      </w:pPr>
      <w:r w:rsidRPr="00586E27">
        <w:t xml:space="preserve">Technical Specification Group </w:t>
      </w:r>
      <w:r w:rsidR="00ED2A65" w:rsidRPr="00586E27">
        <w:rPr>
          <w:lang w:eastAsia="ko-KR"/>
        </w:rPr>
        <w:t>Radio Access Network</w:t>
      </w:r>
      <w:r w:rsidRPr="00586E27">
        <w:t>;</w:t>
      </w:r>
    </w:p>
    <w:p w14:paraId="56820C2B" w14:textId="77777777" w:rsidR="004A6977" w:rsidRPr="00E9040D" w:rsidRDefault="00D11F23" w:rsidP="004A6977">
      <w:pPr>
        <w:pStyle w:val="ZT"/>
        <w:framePr w:wrap="notBeside"/>
      </w:pPr>
      <w:r>
        <w:rPr>
          <w:lang w:eastAsia="ja-JP"/>
        </w:rPr>
        <w:t>NR</w:t>
      </w:r>
      <w:r w:rsidR="00ED2A65" w:rsidRPr="00586E27">
        <w:rPr>
          <w:lang w:eastAsia="ja-JP"/>
        </w:rPr>
        <w:t>;</w:t>
      </w:r>
      <w:r w:rsidR="00ED2A65" w:rsidRPr="00586E27">
        <w:rPr>
          <w:lang w:eastAsia="ja-JP"/>
        </w:rPr>
        <w:br/>
      </w:r>
      <w:r w:rsidRPr="00D11F23">
        <w:t xml:space="preserve">Physical layer procedures for </w:t>
      </w:r>
      <w:r w:rsidR="00026E38">
        <w:t>control</w:t>
      </w:r>
    </w:p>
    <w:p w14:paraId="5619BE2A" w14:textId="1472BE89" w:rsidR="00080512" w:rsidRPr="00586E27" w:rsidRDefault="00FC1192">
      <w:pPr>
        <w:pStyle w:val="ZT"/>
        <w:framePr w:wrap="notBeside"/>
        <w:rPr>
          <w:i/>
          <w:sz w:val="28"/>
        </w:rPr>
      </w:pPr>
      <w:r w:rsidRPr="00586E27">
        <w:t>(</w:t>
      </w:r>
      <w:r w:rsidRPr="00586E27">
        <w:rPr>
          <w:rStyle w:val="ZGSM"/>
        </w:rPr>
        <w:t xml:space="preserve">Release </w:t>
      </w:r>
      <w:r w:rsidR="00617195" w:rsidRPr="00586E27">
        <w:rPr>
          <w:rStyle w:val="ZGSM"/>
        </w:rPr>
        <w:t>1</w:t>
      </w:r>
      <w:r w:rsidR="00617195">
        <w:rPr>
          <w:rStyle w:val="ZGSM"/>
        </w:rPr>
        <w:t>6</w:t>
      </w:r>
      <w:r w:rsidRPr="00586E27">
        <w:t>)</w:t>
      </w:r>
    </w:p>
    <w:p w14:paraId="34A1245B" w14:textId="77777777" w:rsidR="00054A22" w:rsidRPr="00586E27" w:rsidRDefault="003D0107" w:rsidP="00054A22">
      <w:pPr>
        <w:pStyle w:val="ZU"/>
        <w:framePr w:h="4929" w:hRule="exact" w:wrap="notBeside"/>
        <w:tabs>
          <w:tab w:val="right" w:pos="10206"/>
        </w:tabs>
        <w:jc w:val="left"/>
        <w:rPr>
          <w:noProof w:val="0"/>
        </w:rPr>
      </w:pPr>
      <w:r>
        <w:rPr>
          <w:i/>
          <w:lang w:val="en-US"/>
        </w:rPr>
        <w:drawing>
          <wp:inline distT="0" distB="0" distL="0" distR="0" wp14:anchorId="4D755D9A" wp14:editId="2A94C985">
            <wp:extent cx="121158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r w:rsidR="00054A22" w:rsidRPr="00586E27">
        <w:rPr>
          <w:noProof w:val="0"/>
          <w:color w:val="0000FF"/>
        </w:rPr>
        <w:tab/>
      </w:r>
      <w:r w:rsidRPr="00235394">
        <w:rPr>
          <w:lang w:val="en-US"/>
        </w:rPr>
        <w:drawing>
          <wp:inline distT="0" distB="0" distL="0" distR="0" wp14:anchorId="2903AE5D" wp14:editId="0D44DE5C">
            <wp:extent cx="162306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p>
    <w:p w14:paraId="24FC7B65" w14:textId="77777777" w:rsidR="00080512" w:rsidRPr="00586E27" w:rsidRDefault="00080512">
      <w:pPr>
        <w:pStyle w:val="ZU"/>
        <w:framePr w:h="4929" w:hRule="exact" w:wrap="notBeside"/>
        <w:tabs>
          <w:tab w:val="right" w:pos="10206"/>
        </w:tabs>
        <w:jc w:val="left"/>
        <w:rPr>
          <w:noProof w:val="0"/>
        </w:rPr>
      </w:pPr>
    </w:p>
    <w:p w14:paraId="05169E59" w14:textId="77777777" w:rsidR="00080512" w:rsidRPr="00586E27" w:rsidRDefault="00080512" w:rsidP="00734A5B">
      <w:pPr>
        <w:framePr w:h="1377" w:hRule="exact" w:wrap="notBeside" w:vAnchor="page" w:hAnchor="margin" w:y="15305"/>
        <w:rPr>
          <w:sz w:val="16"/>
        </w:rPr>
      </w:pPr>
      <w:r w:rsidRPr="00586E27">
        <w:rPr>
          <w:sz w:val="16"/>
        </w:rPr>
        <w:t>The present document has been developed within the 3</w:t>
      </w:r>
      <w:r w:rsidR="00F04712" w:rsidRPr="00586E27">
        <w:rPr>
          <w:sz w:val="16"/>
        </w:rPr>
        <w:t>rd</w:t>
      </w:r>
      <w:r w:rsidRPr="00586E27">
        <w:rPr>
          <w:sz w:val="16"/>
        </w:rPr>
        <w:t xml:space="preserve"> Generation Partnership Project (3GPP</w:t>
      </w:r>
      <w:r w:rsidRPr="00586E27">
        <w:rPr>
          <w:sz w:val="16"/>
          <w:vertAlign w:val="superscript"/>
        </w:rPr>
        <w:t xml:space="preserve"> TM</w:t>
      </w:r>
      <w:r w:rsidRPr="00586E27">
        <w:rPr>
          <w:sz w:val="16"/>
        </w:rPr>
        <w:t>) and may be further elaborated for the purposes of 3GPP..</w:t>
      </w:r>
      <w:r w:rsidRPr="00586E27">
        <w:rPr>
          <w:sz w:val="16"/>
        </w:rPr>
        <w:br/>
        <w:t>The present document has not been subject to any approval process by the 3GPP</w:t>
      </w:r>
      <w:r w:rsidRPr="00586E27">
        <w:rPr>
          <w:sz w:val="16"/>
          <w:vertAlign w:val="superscript"/>
        </w:rPr>
        <w:t xml:space="preserve"> </w:t>
      </w:r>
      <w:r w:rsidRPr="00586E27">
        <w:rPr>
          <w:sz w:val="16"/>
        </w:rPr>
        <w:t>Organizational Partners and shall not be implemented.</w:t>
      </w:r>
      <w:r w:rsidRPr="00586E27">
        <w:rPr>
          <w:sz w:val="16"/>
        </w:rPr>
        <w:br/>
        <w:t>This Specification is provided for future development work within 3GPP</w:t>
      </w:r>
      <w:r w:rsidRPr="00586E27">
        <w:rPr>
          <w:sz w:val="16"/>
          <w:vertAlign w:val="superscript"/>
        </w:rPr>
        <w:t xml:space="preserve"> </w:t>
      </w:r>
      <w:r w:rsidRPr="00586E27">
        <w:rPr>
          <w:sz w:val="16"/>
        </w:rPr>
        <w:t>only. The Organizational Partners accept no liability for any use of this Specification.</w:t>
      </w:r>
      <w:r w:rsidRPr="00586E27">
        <w:rPr>
          <w:sz w:val="16"/>
        </w:rPr>
        <w:br/>
        <w:t xml:space="preserve">Specifications and </w:t>
      </w:r>
      <w:r w:rsidR="00F653B8" w:rsidRPr="00586E27">
        <w:rPr>
          <w:sz w:val="16"/>
        </w:rPr>
        <w:t>Reports</w:t>
      </w:r>
      <w:r w:rsidRPr="00586E27">
        <w:rPr>
          <w:sz w:val="16"/>
        </w:rPr>
        <w:t xml:space="preserve"> for implementation of the 3GPP</w:t>
      </w:r>
      <w:r w:rsidRPr="00586E27">
        <w:rPr>
          <w:sz w:val="16"/>
          <w:vertAlign w:val="superscript"/>
        </w:rPr>
        <w:t xml:space="preserve"> TM</w:t>
      </w:r>
      <w:r w:rsidRPr="00586E27">
        <w:rPr>
          <w:sz w:val="16"/>
        </w:rPr>
        <w:t xml:space="preserve"> system should be obtained via the 3GPP Organizational Partners' Publications Offices.</w:t>
      </w:r>
    </w:p>
    <w:p w14:paraId="4FC568D7" w14:textId="77777777" w:rsidR="00080512" w:rsidRPr="00586E27" w:rsidRDefault="00080512">
      <w:pPr>
        <w:pStyle w:val="ZV"/>
        <w:framePr w:wrap="notBeside"/>
        <w:rPr>
          <w:noProof w:val="0"/>
        </w:rPr>
      </w:pPr>
    </w:p>
    <w:p w14:paraId="6353D5E6" w14:textId="77777777" w:rsidR="00080512" w:rsidRPr="00586E27" w:rsidRDefault="00080512"/>
    <w:bookmarkEnd w:id="0"/>
    <w:p w14:paraId="2241B192" w14:textId="77777777" w:rsidR="00080512" w:rsidRPr="00586E27" w:rsidRDefault="00080512">
      <w:pPr>
        <w:sectPr w:rsidR="00080512" w:rsidRPr="00586E27">
          <w:footnotePr>
            <w:numRestart w:val="eachSect"/>
          </w:footnotePr>
          <w:pgSz w:w="11907" w:h="16840"/>
          <w:pgMar w:top="2268" w:right="851" w:bottom="10773" w:left="851" w:header="0" w:footer="0" w:gutter="0"/>
          <w:cols w:space="720"/>
        </w:sectPr>
      </w:pPr>
    </w:p>
    <w:p w14:paraId="4D45FFC9" w14:textId="77777777" w:rsidR="00080512" w:rsidRPr="00586E27" w:rsidRDefault="00080512">
      <w:pPr>
        <w:pStyle w:val="FP"/>
        <w:framePr w:wrap="notBeside" w:hAnchor="margin" w:y="1419"/>
        <w:pBdr>
          <w:bottom w:val="single" w:sz="6" w:space="1" w:color="auto"/>
        </w:pBdr>
        <w:spacing w:before="240"/>
        <w:ind w:left="2835" w:right="2835"/>
        <w:jc w:val="center"/>
      </w:pPr>
      <w:bookmarkStart w:id="1" w:name="page2"/>
      <w:r w:rsidRPr="00586E27">
        <w:lastRenderedPageBreak/>
        <w:t>Keywords</w:t>
      </w:r>
    </w:p>
    <w:p w14:paraId="1172A261" w14:textId="77777777" w:rsidR="00080512" w:rsidRPr="00586E27" w:rsidRDefault="0074147C">
      <w:pPr>
        <w:pStyle w:val="FP"/>
        <w:framePr w:wrap="notBeside" w:hAnchor="margin" w:y="1419"/>
        <w:ind w:left="2835" w:right="2835"/>
        <w:jc w:val="center"/>
        <w:rPr>
          <w:rFonts w:ascii="Arial" w:hAnsi="Arial"/>
          <w:sz w:val="18"/>
        </w:rPr>
      </w:pPr>
      <w:r w:rsidRPr="00586E27">
        <w:rPr>
          <w:rFonts w:ascii="Arial" w:hAnsi="Arial"/>
          <w:sz w:val="18"/>
        </w:rPr>
        <w:t xml:space="preserve">3GPP, </w:t>
      </w:r>
      <w:r w:rsidR="00920884">
        <w:rPr>
          <w:rFonts w:ascii="Arial" w:hAnsi="Arial"/>
          <w:sz w:val="18"/>
        </w:rPr>
        <w:t>New Radio</w:t>
      </w:r>
      <w:r w:rsidR="00177809">
        <w:rPr>
          <w:rFonts w:ascii="Arial" w:hAnsi="Arial"/>
          <w:sz w:val="18"/>
        </w:rPr>
        <w:t>, Layer 1</w:t>
      </w:r>
    </w:p>
    <w:p w14:paraId="75CC2D57" w14:textId="77777777" w:rsidR="00080512" w:rsidRPr="00586E27" w:rsidRDefault="00080512"/>
    <w:p w14:paraId="34F45519" w14:textId="77777777" w:rsidR="00080512" w:rsidRPr="00586E27" w:rsidRDefault="00080512">
      <w:pPr>
        <w:pStyle w:val="FP"/>
        <w:framePr w:wrap="notBeside" w:hAnchor="margin" w:yAlign="center"/>
        <w:spacing w:after="240"/>
        <w:ind w:left="2835" w:right="2835"/>
        <w:jc w:val="center"/>
        <w:rPr>
          <w:rFonts w:ascii="Arial" w:hAnsi="Arial"/>
          <w:b/>
          <w:i/>
        </w:rPr>
      </w:pPr>
      <w:r w:rsidRPr="00586E27">
        <w:rPr>
          <w:rFonts w:ascii="Arial" w:hAnsi="Arial"/>
          <w:b/>
          <w:i/>
        </w:rPr>
        <w:t>3GPP</w:t>
      </w:r>
    </w:p>
    <w:p w14:paraId="1C71688A" w14:textId="77777777" w:rsidR="00080512" w:rsidRPr="00586E27" w:rsidRDefault="00080512">
      <w:pPr>
        <w:pStyle w:val="FP"/>
        <w:framePr w:wrap="notBeside" w:hAnchor="margin" w:yAlign="center"/>
        <w:pBdr>
          <w:bottom w:val="single" w:sz="6" w:space="1" w:color="auto"/>
        </w:pBdr>
        <w:ind w:left="2835" w:right="2835"/>
        <w:jc w:val="center"/>
      </w:pPr>
      <w:r w:rsidRPr="00586E27">
        <w:t>Postal address</w:t>
      </w:r>
    </w:p>
    <w:p w14:paraId="45C44269" w14:textId="77777777" w:rsidR="00080512" w:rsidRPr="00586E27" w:rsidRDefault="00080512">
      <w:pPr>
        <w:pStyle w:val="FP"/>
        <w:framePr w:wrap="notBeside" w:hAnchor="margin" w:yAlign="center"/>
        <w:ind w:left="2835" w:right="2835"/>
        <w:jc w:val="center"/>
        <w:rPr>
          <w:rFonts w:ascii="Arial" w:hAnsi="Arial"/>
          <w:sz w:val="18"/>
        </w:rPr>
      </w:pPr>
    </w:p>
    <w:p w14:paraId="15348C8A" w14:textId="77777777" w:rsidR="00080512" w:rsidRPr="0009732E" w:rsidRDefault="00080512">
      <w:pPr>
        <w:pStyle w:val="FP"/>
        <w:framePr w:wrap="notBeside" w:hAnchor="margin" w:yAlign="center"/>
        <w:pBdr>
          <w:bottom w:val="single" w:sz="6" w:space="1" w:color="auto"/>
        </w:pBdr>
        <w:spacing w:before="240"/>
        <w:ind w:left="2835" w:right="2835"/>
        <w:jc w:val="center"/>
      </w:pPr>
      <w:r w:rsidRPr="0009732E">
        <w:t>3GPP support office address</w:t>
      </w:r>
    </w:p>
    <w:p w14:paraId="1C004E2C" w14:textId="77777777" w:rsidR="00080512" w:rsidRPr="00F96B12" w:rsidRDefault="00080512">
      <w:pPr>
        <w:pStyle w:val="FP"/>
        <w:framePr w:wrap="notBeside" w:hAnchor="margin" w:yAlign="center"/>
        <w:ind w:left="2835" w:right="2835"/>
        <w:jc w:val="center"/>
        <w:rPr>
          <w:rFonts w:ascii="Arial" w:hAnsi="Arial"/>
          <w:sz w:val="18"/>
          <w:lang w:val="fr-FR"/>
        </w:rPr>
      </w:pPr>
      <w:r w:rsidRPr="00F96B12">
        <w:rPr>
          <w:rFonts w:ascii="Arial" w:hAnsi="Arial"/>
          <w:sz w:val="18"/>
          <w:lang w:val="fr-FR"/>
        </w:rPr>
        <w:t>650 Route des Lucioles - Sophia Antipolis</w:t>
      </w:r>
    </w:p>
    <w:p w14:paraId="52C39EC3" w14:textId="77777777" w:rsidR="00080512" w:rsidRPr="00F96B12" w:rsidRDefault="00080512">
      <w:pPr>
        <w:pStyle w:val="FP"/>
        <w:framePr w:wrap="notBeside" w:hAnchor="margin" w:yAlign="center"/>
        <w:ind w:left="2835" w:right="2835"/>
        <w:jc w:val="center"/>
        <w:rPr>
          <w:rFonts w:ascii="Arial" w:hAnsi="Arial"/>
          <w:sz w:val="18"/>
          <w:lang w:val="fr-FR"/>
        </w:rPr>
      </w:pPr>
      <w:r w:rsidRPr="00F96B12">
        <w:rPr>
          <w:rFonts w:ascii="Arial" w:hAnsi="Arial"/>
          <w:sz w:val="18"/>
          <w:lang w:val="fr-FR"/>
        </w:rPr>
        <w:t>Valbonne - FRANCE</w:t>
      </w:r>
    </w:p>
    <w:p w14:paraId="35AE8232" w14:textId="77777777" w:rsidR="00080512" w:rsidRPr="00586E27" w:rsidRDefault="00080512">
      <w:pPr>
        <w:pStyle w:val="FP"/>
        <w:framePr w:wrap="notBeside" w:hAnchor="margin" w:yAlign="center"/>
        <w:spacing w:after="20"/>
        <w:ind w:left="2835" w:right="2835"/>
        <w:jc w:val="center"/>
        <w:rPr>
          <w:rFonts w:ascii="Arial" w:hAnsi="Arial"/>
          <w:sz w:val="18"/>
        </w:rPr>
      </w:pPr>
      <w:r w:rsidRPr="00586E27">
        <w:rPr>
          <w:rFonts w:ascii="Arial" w:hAnsi="Arial"/>
          <w:sz w:val="18"/>
        </w:rPr>
        <w:t>Tel.: +33 4 92 94 42 00 Fax: +33 4 93 65 47 16</w:t>
      </w:r>
    </w:p>
    <w:p w14:paraId="02C58C76" w14:textId="77777777" w:rsidR="00080512" w:rsidRPr="00586E27" w:rsidRDefault="00080512">
      <w:pPr>
        <w:pStyle w:val="FP"/>
        <w:framePr w:wrap="notBeside" w:hAnchor="margin" w:yAlign="center"/>
        <w:pBdr>
          <w:bottom w:val="single" w:sz="6" w:space="1" w:color="auto"/>
        </w:pBdr>
        <w:spacing w:before="240"/>
        <w:ind w:left="2835" w:right="2835"/>
        <w:jc w:val="center"/>
      </w:pPr>
      <w:r w:rsidRPr="00586E27">
        <w:t>Internet</w:t>
      </w:r>
    </w:p>
    <w:p w14:paraId="6FAA4B9A" w14:textId="77777777" w:rsidR="00080512" w:rsidRPr="00586E27" w:rsidRDefault="00080512">
      <w:pPr>
        <w:pStyle w:val="FP"/>
        <w:framePr w:wrap="notBeside" w:hAnchor="margin" w:yAlign="center"/>
        <w:ind w:left="2835" w:right="2835"/>
        <w:jc w:val="center"/>
        <w:rPr>
          <w:rFonts w:ascii="Arial" w:hAnsi="Arial"/>
          <w:sz w:val="18"/>
        </w:rPr>
      </w:pPr>
      <w:r w:rsidRPr="00586E27">
        <w:rPr>
          <w:rFonts w:ascii="Arial" w:hAnsi="Arial"/>
          <w:sz w:val="18"/>
        </w:rPr>
        <w:t>http://www.3gpp.org</w:t>
      </w:r>
    </w:p>
    <w:p w14:paraId="732350C0" w14:textId="77777777" w:rsidR="00080512" w:rsidRPr="00586E27" w:rsidRDefault="00080512"/>
    <w:p w14:paraId="2CDDC59F" w14:textId="77777777" w:rsidR="00080512" w:rsidRPr="00586E27"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586E27">
        <w:rPr>
          <w:rFonts w:ascii="Arial" w:hAnsi="Arial"/>
          <w:b/>
          <w:i/>
        </w:rPr>
        <w:t>Copyright Notification</w:t>
      </w:r>
    </w:p>
    <w:p w14:paraId="52F31F94" w14:textId="77777777" w:rsidR="00080512" w:rsidRPr="00586E27" w:rsidRDefault="00080512" w:rsidP="00FA1266">
      <w:pPr>
        <w:pStyle w:val="FP"/>
        <w:framePr w:h="3057" w:hRule="exact" w:wrap="notBeside" w:vAnchor="page" w:hAnchor="margin" w:y="12605"/>
        <w:jc w:val="center"/>
      </w:pPr>
      <w:r w:rsidRPr="00586E27">
        <w:t>No part may be reproduced except as authorized by written permission.</w:t>
      </w:r>
      <w:r w:rsidRPr="00586E27">
        <w:br/>
        <w:t>The copyright and the foregoing restriction extend to reproduction in all media.</w:t>
      </w:r>
    </w:p>
    <w:p w14:paraId="540F6128" w14:textId="77777777" w:rsidR="00080512" w:rsidRPr="00586E27" w:rsidRDefault="00080512" w:rsidP="00FA1266">
      <w:pPr>
        <w:pStyle w:val="FP"/>
        <w:framePr w:h="3057" w:hRule="exact" w:wrap="notBeside" w:vAnchor="page" w:hAnchor="margin" w:y="12605"/>
        <w:jc w:val="center"/>
      </w:pPr>
    </w:p>
    <w:p w14:paraId="6D0F270D" w14:textId="718DB17C" w:rsidR="00080512" w:rsidRPr="00586E27" w:rsidRDefault="00DC309B" w:rsidP="00FA1266">
      <w:pPr>
        <w:pStyle w:val="FP"/>
        <w:framePr w:h="3057" w:hRule="exact" w:wrap="notBeside" w:vAnchor="page" w:hAnchor="margin" w:y="12605"/>
        <w:jc w:val="center"/>
        <w:rPr>
          <w:sz w:val="18"/>
        </w:rPr>
      </w:pPr>
      <w:r w:rsidRPr="00586E27">
        <w:rPr>
          <w:sz w:val="18"/>
        </w:rPr>
        <w:t xml:space="preserve">© </w:t>
      </w:r>
      <w:r w:rsidR="00BE2C24" w:rsidRPr="00586E27">
        <w:rPr>
          <w:sz w:val="18"/>
        </w:rPr>
        <w:t>20</w:t>
      </w:r>
      <w:r w:rsidR="00BE2C24">
        <w:rPr>
          <w:sz w:val="18"/>
        </w:rPr>
        <w:t>22</w:t>
      </w:r>
      <w:r w:rsidR="00080512" w:rsidRPr="00586E27">
        <w:rPr>
          <w:sz w:val="18"/>
        </w:rPr>
        <w:t>, 3GPP Organizational Partners (ARIB, ATIS, CCSA, ETSI,</w:t>
      </w:r>
      <w:r w:rsidR="00F22EC7" w:rsidRPr="00586E27">
        <w:rPr>
          <w:sz w:val="18"/>
        </w:rPr>
        <w:t xml:space="preserve"> TSDSI, </w:t>
      </w:r>
      <w:r w:rsidR="00080512" w:rsidRPr="00586E27">
        <w:rPr>
          <w:sz w:val="18"/>
        </w:rPr>
        <w:t>TTA, TTC).</w:t>
      </w:r>
      <w:bookmarkStart w:id="2" w:name="copyrightaddon"/>
      <w:bookmarkEnd w:id="2"/>
    </w:p>
    <w:p w14:paraId="795A10A9" w14:textId="77777777" w:rsidR="00734A5B" w:rsidRPr="00586E27" w:rsidRDefault="00080512" w:rsidP="00FA1266">
      <w:pPr>
        <w:pStyle w:val="FP"/>
        <w:framePr w:h="3057" w:hRule="exact" w:wrap="notBeside" w:vAnchor="page" w:hAnchor="margin" w:y="12605"/>
        <w:jc w:val="center"/>
        <w:rPr>
          <w:sz w:val="18"/>
        </w:rPr>
      </w:pPr>
      <w:r w:rsidRPr="00586E27">
        <w:rPr>
          <w:sz w:val="18"/>
        </w:rPr>
        <w:t>All rights reserved.</w:t>
      </w:r>
    </w:p>
    <w:p w14:paraId="0F3E15D0" w14:textId="77777777" w:rsidR="00FC1192" w:rsidRPr="00586E27" w:rsidRDefault="00FC1192" w:rsidP="00FA1266">
      <w:pPr>
        <w:pStyle w:val="FP"/>
        <w:framePr w:h="3057" w:hRule="exact" w:wrap="notBeside" w:vAnchor="page" w:hAnchor="margin" w:y="12605"/>
        <w:rPr>
          <w:sz w:val="18"/>
        </w:rPr>
      </w:pPr>
    </w:p>
    <w:p w14:paraId="5BD78E20" w14:textId="77777777" w:rsidR="00734A5B" w:rsidRPr="00586E27" w:rsidRDefault="00734A5B" w:rsidP="00FA1266">
      <w:pPr>
        <w:pStyle w:val="FP"/>
        <w:framePr w:h="3057" w:hRule="exact" w:wrap="notBeside" w:vAnchor="page" w:hAnchor="margin" w:y="12605"/>
        <w:rPr>
          <w:sz w:val="18"/>
        </w:rPr>
      </w:pPr>
      <w:r w:rsidRPr="00586E27">
        <w:rPr>
          <w:sz w:val="18"/>
        </w:rPr>
        <w:t>UMTS™ is a Trade Mark of ETSI registered for the benefit of its members</w:t>
      </w:r>
    </w:p>
    <w:p w14:paraId="777438FD" w14:textId="77777777" w:rsidR="00080512" w:rsidRPr="00586E27" w:rsidRDefault="00734A5B" w:rsidP="00FA1266">
      <w:pPr>
        <w:pStyle w:val="FP"/>
        <w:framePr w:h="3057" w:hRule="exact" w:wrap="notBeside" w:vAnchor="page" w:hAnchor="margin" w:y="12605"/>
        <w:rPr>
          <w:sz w:val="18"/>
        </w:rPr>
      </w:pPr>
      <w:r w:rsidRPr="00586E27">
        <w:rPr>
          <w:sz w:val="18"/>
        </w:rPr>
        <w:t>3GPP™ is a Trade Mark of ETSI registered for the benefit of its Members and of the 3GPP Organizational Partners</w:t>
      </w:r>
      <w:r w:rsidR="00080512" w:rsidRPr="00586E27">
        <w:rPr>
          <w:sz w:val="18"/>
        </w:rPr>
        <w:br/>
      </w:r>
      <w:r w:rsidR="00FA1266" w:rsidRPr="00586E27">
        <w:rPr>
          <w:sz w:val="18"/>
        </w:rPr>
        <w:t>LTE™ is a Trade Mark of ETSI registered for the benefit of its Members and of the 3GPP Organizational Partners</w:t>
      </w:r>
    </w:p>
    <w:p w14:paraId="40BB3A2C" w14:textId="77777777" w:rsidR="00FA1266" w:rsidRPr="00586E27" w:rsidRDefault="00FA1266" w:rsidP="00FA1266">
      <w:pPr>
        <w:pStyle w:val="FP"/>
        <w:framePr w:h="3057" w:hRule="exact" w:wrap="notBeside" w:vAnchor="page" w:hAnchor="margin" w:y="12605"/>
        <w:rPr>
          <w:sz w:val="18"/>
        </w:rPr>
      </w:pPr>
      <w:r w:rsidRPr="00586E27">
        <w:rPr>
          <w:sz w:val="18"/>
        </w:rPr>
        <w:t>GSM® and the GSM logo are registered and owned by the GSM Association</w:t>
      </w:r>
    </w:p>
    <w:bookmarkEnd w:id="1"/>
    <w:p w14:paraId="69B371FD" w14:textId="77777777" w:rsidR="00080512" w:rsidRPr="00B916EC" w:rsidRDefault="00080512">
      <w:pPr>
        <w:pStyle w:val="TT"/>
      </w:pPr>
      <w:r w:rsidRPr="00586E27">
        <w:br w:type="page"/>
      </w:r>
      <w:r w:rsidRPr="00B916EC">
        <w:lastRenderedPageBreak/>
        <w:t>Contents</w:t>
      </w:r>
    </w:p>
    <w:p w14:paraId="2B90F9E4" w14:textId="65A0A762" w:rsidR="00CE5373" w:rsidRPr="00CE5373" w:rsidRDefault="00F268EE">
      <w:pPr>
        <w:pStyle w:val="TOC1"/>
        <w:rPr>
          <w:rFonts w:asciiTheme="minorHAnsi" w:eastAsiaTheme="minorEastAsia" w:hAnsiTheme="minorHAnsi" w:cstheme="minorBidi"/>
          <w:color w:val="FF0000"/>
          <w:szCs w:val="22"/>
          <w:lang w:eastAsia="en-GB"/>
        </w:rPr>
      </w:pPr>
      <w:r w:rsidRPr="00CE5373">
        <w:rPr>
          <w:color w:val="FF0000"/>
        </w:rPr>
        <w:fldChar w:fldCharType="begin" w:fldLock="1"/>
      </w:r>
      <w:r w:rsidRPr="00CE5373">
        <w:rPr>
          <w:color w:val="FF0000"/>
        </w:rPr>
        <w:instrText xml:space="preserve"> TOC \o "1-9" </w:instrText>
      </w:r>
      <w:r w:rsidRPr="00CE5373">
        <w:rPr>
          <w:color w:val="FF0000"/>
        </w:rPr>
        <w:fldChar w:fldCharType="separate"/>
      </w:r>
      <w:r w:rsidR="00CE5373" w:rsidRPr="00CE5373">
        <w:rPr>
          <w:color w:val="FF0000"/>
        </w:rPr>
        <w:t>Foreword</w:t>
      </w:r>
      <w:r w:rsidR="00CE5373" w:rsidRPr="00CE5373">
        <w:rPr>
          <w:color w:val="FF0000"/>
        </w:rPr>
        <w:tab/>
      </w:r>
      <w:r w:rsidR="00CE5373" w:rsidRPr="00CE5373">
        <w:rPr>
          <w:color w:val="FF0000"/>
        </w:rPr>
        <w:fldChar w:fldCharType="begin" w:fldLock="1"/>
      </w:r>
      <w:r w:rsidR="00CE5373" w:rsidRPr="00CE5373">
        <w:rPr>
          <w:color w:val="FF0000"/>
        </w:rPr>
        <w:instrText xml:space="preserve"> PAGEREF _Toc105765268 \h </w:instrText>
      </w:r>
      <w:r w:rsidR="00CE5373" w:rsidRPr="00CE5373">
        <w:rPr>
          <w:color w:val="FF0000"/>
        </w:rPr>
      </w:r>
      <w:r w:rsidR="00CE5373" w:rsidRPr="00CE5373">
        <w:rPr>
          <w:color w:val="FF0000"/>
        </w:rPr>
        <w:fldChar w:fldCharType="separate"/>
      </w:r>
      <w:r w:rsidR="00CE5373" w:rsidRPr="00CE5373">
        <w:rPr>
          <w:color w:val="FF0000"/>
        </w:rPr>
        <w:t>5</w:t>
      </w:r>
      <w:r w:rsidR="00CE5373" w:rsidRPr="00CE5373">
        <w:rPr>
          <w:color w:val="FF0000"/>
        </w:rPr>
        <w:fldChar w:fldCharType="end"/>
      </w:r>
    </w:p>
    <w:p w14:paraId="73CF7312" w14:textId="210DD2BC" w:rsidR="00CE5373" w:rsidRDefault="00CE5373">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_Toc105765269 \h </w:instrText>
      </w:r>
      <w:r>
        <w:fldChar w:fldCharType="separate"/>
      </w:r>
      <w:r>
        <w:t>6</w:t>
      </w:r>
      <w:r>
        <w:fldChar w:fldCharType="end"/>
      </w:r>
    </w:p>
    <w:p w14:paraId="787E722C" w14:textId="44FD36EE" w:rsidR="00CE5373" w:rsidRDefault="00CE5373">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_Toc105765270 \h </w:instrText>
      </w:r>
      <w:r>
        <w:fldChar w:fldCharType="separate"/>
      </w:r>
      <w:r>
        <w:t>6</w:t>
      </w:r>
      <w:r>
        <w:fldChar w:fldCharType="end"/>
      </w:r>
    </w:p>
    <w:p w14:paraId="25EEECE9" w14:textId="543C852D" w:rsidR="00CE5373" w:rsidRDefault="00CE5373">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_Toc105765271 \h </w:instrText>
      </w:r>
      <w:r>
        <w:fldChar w:fldCharType="separate"/>
      </w:r>
      <w:r>
        <w:t>6</w:t>
      </w:r>
      <w:r>
        <w:fldChar w:fldCharType="end"/>
      </w:r>
    </w:p>
    <w:p w14:paraId="5A0361E9" w14:textId="031DEAC0" w:rsidR="00CE5373" w:rsidRDefault="00CE5373">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_Toc105765272 \h </w:instrText>
      </w:r>
      <w:r>
        <w:fldChar w:fldCharType="separate"/>
      </w:r>
      <w:r>
        <w:t>6</w:t>
      </w:r>
      <w:r>
        <w:fldChar w:fldCharType="end"/>
      </w:r>
    </w:p>
    <w:p w14:paraId="4ED01B7C" w14:textId="57AAF53B" w:rsidR="00CE5373" w:rsidRDefault="00CE5373">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_Toc105765273 \h </w:instrText>
      </w:r>
      <w:r>
        <w:fldChar w:fldCharType="separate"/>
      </w:r>
      <w:r>
        <w:t>7</w:t>
      </w:r>
      <w:r>
        <w:fldChar w:fldCharType="end"/>
      </w:r>
    </w:p>
    <w:p w14:paraId="20BB36D8" w14:textId="7B51C416" w:rsidR="00CE5373" w:rsidRDefault="00CE5373">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_Toc105765274 \h </w:instrText>
      </w:r>
      <w:r>
        <w:fldChar w:fldCharType="separate"/>
      </w:r>
      <w:r>
        <w:t>7</w:t>
      </w:r>
      <w:r>
        <w:fldChar w:fldCharType="end"/>
      </w:r>
    </w:p>
    <w:p w14:paraId="4933CB4B" w14:textId="1EF16282" w:rsidR="00CE5373" w:rsidRDefault="00CE5373">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Synchronization procedures</w:t>
      </w:r>
      <w:r>
        <w:tab/>
      </w:r>
      <w:r>
        <w:fldChar w:fldCharType="begin" w:fldLock="1"/>
      </w:r>
      <w:r>
        <w:instrText xml:space="preserve"> PAGEREF _Toc105765275 \h </w:instrText>
      </w:r>
      <w:r>
        <w:fldChar w:fldCharType="separate"/>
      </w:r>
      <w:r>
        <w:t>9</w:t>
      </w:r>
      <w:r>
        <w:fldChar w:fldCharType="end"/>
      </w:r>
    </w:p>
    <w:p w14:paraId="630AD961" w14:textId="244E52FD" w:rsidR="00CE5373" w:rsidRDefault="00CE5373">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Cell search</w:t>
      </w:r>
      <w:r>
        <w:tab/>
      </w:r>
      <w:r>
        <w:fldChar w:fldCharType="begin" w:fldLock="1"/>
      </w:r>
      <w:r>
        <w:instrText xml:space="preserve"> PAGEREF _Toc105765276 \h </w:instrText>
      </w:r>
      <w:r>
        <w:fldChar w:fldCharType="separate"/>
      </w:r>
      <w:r>
        <w:t>9</w:t>
      </w:r>
      <w:r>
        <w:fldChar w:fldCharType="end"/>
      </w:r>
    </w:p>
    <w:p w14:paraId="324255FA" w14:textId="485B338C" w:rsidR="00CE5373" w:rsidRDefault="00CE5373">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Transmission timing adjustments</w:t>
      </w:r>
      <w:r>
        <w:tab/>
      </w:r>
      <w:r>
        <w:fldChar w:fldCharType="begin" w:fldLock="1"/>
      </w:r>
      <w:r>
        <w:instrText xml:space="preserve"> PAGEREF _Toc105765277 \h </w:instrText>
      </w:r>
      <w:r>
        <w:fldChar w:fldCharType="separate"/>
      </w:r>
      <w:r>
        <w:t>11</w:t>
      </w:r>
      <w:r>
        <w:fldChar w:fldCharType="end"/>
      </w:r>
    </w:p>
    <w:p w14:paraId="35E91556" w14:textId="1C906C90" w:rsidR="00CE5373" w:rsidRDefault="00CE5373">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Timing for secondary cell activation / deactivation</w:t>
      </w:r>
      <w:r>
        <w:tab/>
      </w:r>
      <w:r>
        <w:fldChar w:fldCharType="begin" w:fldLock="1"/>
      </w:r>
      <w:r>
        <w:instrText xml:space="preserve"> PAGEREF _Toc105765278 \h </w:instrText>
      </w:r>
      <w:r>
        <w:fldChar w:fldCharType="separate"/>
      </w:r>
      <w:r>
        <w:t>12</w:t>
      </w:r>
      <w:r>
        <w:fldChar w:fldCharType="end"/>
      </w:r>
    </w:p>
    <w:p w14:paraId="49E462F4" w14:textId="58E678BD" w:rsidR="00CE5373" w:rsidRDefault="00CE5373">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Radio link monitoring</w:t>
      </w:r>
      <w:r>
        <w:tab/>
      </w:r>
      <w:r>
        <w:fldChar w:fldCharType="begin" w:fldLock="1"/>
      </w:r>
      <w:r>
        <w:instrText xml:space="preserve"> PAGEREF _Toc105765279 \h </w:instrText>
      </w:r>
      <w:r>
        <w:fldChar w:fldCharType="separate"/>
      </w:r>
      <w:r>
        <w:t>13</w:t>
      </w:r>
      <w:r>
        <w:fldChar w:fldCharType="end"/>
      </w:r>
    </w:p>
    <w:p w14:paraId="59B4F4E5" w14:textId="7EA32103" w:rsidR="00CE5373" w:rsidRDefault="00CE5373">
      <w:pPr>
        <w:pStyle w:val="TOC1"/>
        <w:rPr>
          <w:rFonts w:asciiTheme="minorHAnsi" w:eastAsiaTheme="minorEastAsia" w:hAnsiTheme="minorHAnsi" w:cstheme="minorBidi"/>
          <w:szCs w:val="22"/>
          <w:lang w:eastAsia="en-GB"/>
        </w:rPr>
      </w:pPr>
      <w:r w:rsidRPr="00BD1F1B">
        <w:rPr>
          <w:rFonts w:cs="Arial"/>
        </w:rPr>
        <w:t>6</w:t>
      </w:r>
      <w:r>
        <w:rPr>
          <w:rFonts w:asciiTheme="minorHAnsi" w:eastAsiaTheme="minorEastAsia" w:hAnsiTheme="minorHAnsi" w:cstheme="minorBidi"/>
          <w:szCs w:val="22"/>
          <w:lang w:eastAsia="en-GB"/>
        </w:rPr>
        <w:tab/>
      </w:r>
      <w:r w:rsidRPr="00BD1F1B">
        <w:rPr>
          <w:rFonts w:cs="Arial"/>
        </w:rPr>
        <w:t>Link recovery procedures</w:t>
      </w:r>
      <w:r>
        <w:tab/>
      </w:r>
      <w:r>
        <w:fldChar w:fldCharType="begin" w:fldLock="1"/>
      </w:r>
      <w:r>
        <w:instrText xml:space="preserve"> PAGEREF _Toc105765280 \h </w:instrText>
      </w:r>
      <w:r>
        <w:fldChar w:fldCharType="separate"/>
      </w:r>
      <w:r>
        <w:t>14</w:t>
      </w:r>
      <w:r>
        <w:fldChar w:fldCharType="end"/>
      </w:r>
    </w:p>
    <w:p w14:paraId="0E23CF42" w14:textId="082ED3C8" w:rsidR="00CE5373" w:rsidRDefault="00CE5373">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Uplink Power control</w:t>
      </w:r>
      <w:r>
        <w:tab/>
      </w:r>
      <w:r>
        <w:fldChar w:fldCharType="begin" w:fldLock="1"/>
      </w:r>
      <w:r>
        <w:instrText xml:space="preserve"> PAGEREF _Toc105765281 \h </w:instrText>
      </w:r>
      <w:r>
        <w:fldChar w:fldCharType="separate"/>
      </w:r>
      <w:r>
        <w:t>16</w:t>
      </w:r>
      <w:r>
        <w:fldChar w:fldCharType="end"/>
      </w:r>
    </w:p>
    <w:p w14:paraId="0ED2D732" w14:textId="39F3B954" w:rsidR="00CE5373" w:rsidRDefault="00CE5373">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Physical uplink shared channel</w:t>
      </w:r>
      <w:r>
        <w:tab/>
      </w:r>
      <w:r>
        <w:fldChar w:fldCharType="begin" w:fldLock="1"/>
      </w:r>
      <w:r>
        <w:instrText xml:space="preserve"> PAGEREF _Toc105765282 \h </w:instrText>
      </w:r>
      <w:r>
        <w:fldChar w:fldCharType="separate"/>
      </w:r>
      <w:r>
        <w:t>16</w:t>
      </w:r>
      <w:r>
        <w:fldChar w:fldCharType="end"/>
      </w:r>
    </w:p>
    <w:p w14:paraId="49963FD4" w14:textId="38B2E304" w:rsidR="00CE5373" w:rsidRDefault="00CE5373">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UE behaviour</w:t>
      </w:r>
      <w:r>
        <w:tab/>
      </w:r>
      <w:r>
        <w:fldChar w:fldCharType="begin" w:fldLock="1"/>
      </w:r>
      <w:r>
        <w:instrText xml:space="preserve"> PAGEREF _Toc105765283 \h </w:instrText>
      </w:r>
      <w:r>
        <w:fldChar w:fldCharType="separate"/>
      </w:r>
      <w:r>
        <w:t>17</w:t>
      </w:r>
      <w:r>
        <w:fldChar w:fldCharType="end"/>
      </w:r>
    </w:p>
    <w:p w14:paraId="241B775E" w14:textId="57F2B939" w:rsidR="00CE5373" w:rsidRDefault="00CE5373">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Physical uplink control channel</w:t>
      </w:r>
      <w:r>
        <w:tab/>
      </w:r>
      <w:r>
        <w:fldChar w:fldCharType="begin" w:fldLock="1"/>
      </w:r>
      <w:r>
        <w:instrText xml:space="preserve"> PAGEREF _Toc105765284 \h </w:instrText>
      </w:r>
      <w:r>
        <w:fldChar w:fldCharType="separate"/>
      </w:r>
      <w:r>
        <w:t>23</w:t>
      </w:r>
      <w:r>
        <w:fldChar w:fldCharType="end"/>
      </w:r>
    </w:p>
    <w:p w14:paraId="4CBF1256" w14:textId="44D3251B" w:rsidR="00CE5373" w:rsidRDefault="00CE5373">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UE behaviour</w:t>
      </w:r>
      <w:r>
        <w:tab/>
      </w:r>
      <w:r>
        <w:fldChar w:fldCharType="begin" w:fldLock="1"/>
      </w:r>
      <w:r>
        <w:instrText xml:space="preserve"> PAGEREF _Toc105765285 \h </w:instrText>
      </w:r>
      <w:r>
        <w:fldChar w:fldCharType="separate"/>
      </w:r>
      <w:r>
        <w:t>24</w:t>
      </w:r>
      <w:r>
        <w:fldChar w:fldCharType="end"/>
      </w:r>
    </w:p>
    <w:p w14:paraId="592F4821" w14:textId="029D10CB" w:rsidR="00CE5373" w:rsidRDefault="00CE5373">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Sounding reference signals</w:t>
      </w:r>
      <w:r>
        <w:tab/>
      </w:r>
      <w:r>
        <w:fldChar w:fldCharType="begin" w:fldLock="1"/>
      </w:r>
      <w:r>
        <w:instrText xml:space="preserve"> PAGEREF _Toc105765286 \h </w:instrText>
      </w:r>
      <w:r>
        <w:fldChar w:fldCharType="separate"/>
      </w:r>
      <w:r>
        <w:t>29</w:t>
      </w:r>
      <w:r>
        <w:fldChar w:fldCharType="end"/>
      </w:r>
    </w:p>
    <w:p w14:paraId="05EF007E" w14:textId="17BCFC53" w:rsidR="00CE5373" w:rsidRDefault="00CE5373">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UE behaviour</w:t>
      </w:r>
      <w:r>
        <w:tab/>
      </w:r>
      <w:r>
        <w:fldChar w:fldCharType="begin" w:fldLock="1"/>
      </w:r>
      <w:r>
        <w:instrText xml:space="preserve"> PAGEREF _Toc105765287 \h </w:instrText>
      </w:r>
      <w:r>
        <w:fldChar w:fldCharType="separate"/>
      </w:r>
      <w:r>
        <w:t>29</w:t>
      </w:r>
      <w:r>
        <w:fldChar w:fldCharType="end"/>
      </w:r>
    </w:p>
    <w:p w14:paraId="3CF2A7D5" w14:textId="022A53EB" w:rsidR="00CE5373" w:rsidRDefault="00CE5373">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Physical random access channel</w:t>
      </w:r>
      <w:r>
        <w:tab/>
      </w:r>
      <w:r>
        <w:fldChar w:fldCharType="begin" w:fldLock="1"/>
      </w:r>
      <w:r>
        <w:instrText xml:space="preserve"> PAGEREF _Toc105765288 \h </w:instrText>
      </w:r>
      <w:r>
        <w:fldChar w:fldCharType="separate"/>
      </w:r>
      <w:r>
        <w:t>32</w:t>
      </w:r>
      <w:r>
        <w:fldChar w:fldCharType="end"/>
      </w:r>
    </w:p>
    <w:p w14:paraId="441D69D9" w14:textId="35FA0E54" w:rsidR="00CE5373" w:rsidRDefault="00CE5373">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Prioritizations for transmission power reductions</w:t>
      </w:r>
      <w:r>
        <w:tab/>
      </w:r>
      <w:r>
        <w:fldChar w:fldCharType="begin" w:fldLock="1"/>
      </w:r>
      <w:r>
        <w:instrText xml:space="preserve"> PAGEREF _Toc105765289 \h </w:instrText>
      </w:r>
      <w:r>
        <w:fldChar w:fldCharType="separate"/>
      </w:r>
      <w:r>
        <w:t>33</w:t>
      </w:r>
      <w:r>
        <w:fldChar w:fldCharType="end"/>
      </w:r>
    </w:p>
    <w:p w14:paraId="37729102" w14:textId="7A5203CA" w:rsidR="00CE5373" w:rsidRDefault="00CE5373">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Dual connectivity</w:t>
      </w:r>
      <w:r>
        <w:tab/>
      </w:r>
      <w:r>
        <w:fldChar w:fldCharType="begin" w:fldLock="1"/>
      </w:r>
      <w:r>
        <w:instrText xml:space="preserve"> PAGEREF _Toc105765290 \h </w:instrText>
      </w:r>
      <w:r>
        <w:fldChar w:fldCharType="separate"/>
      </w:r>
      <w:r>
        <w:t>33</w:t>
      </w:r>
      <w:r>
        <w:fldChar w:fldCharType="end"/>
      </w:r>
    </w:p>
    <w:p w14:paraId="4131D823" w14:textId="47AE93AF" w:rsidR="00CE5373" w:rsidRDefault="00CE5373">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EN-DC</w:t>
      </w:r>
      <w:r>
        <w:tab/>
      </w:r>
      <w:r>
        <w:fldChar w:fldCharType="begin" w:fldLock="1"/>
      </w:r>
      <w:r>
        <w:instrText xml:space="preserve"> PAGEREF _Toc105765291 \h </w:instrText>
      </w:r>
      <w:r>
        <w:fldChar w:fldCharType="separate"/>
      </w:r>
      <w:r>
        <w:t>33</w:t>
      </w:r>
      <w:r>
        <w:fldChar w:fldCharType="end"/>
      </w:r>
    </w:p>
    <w:p w14:paraId="303D8B76" w14:textId="54394B90" w:rsidR="00CE5373" w:rsidRDefault="00CE5373">
      <w:pPr>
        <w:pStyle w:val="TOC3"/>
        <w:rPr>
          <w:rFonts w:asciiTheme="minorHAnsi" w:eastAsiaTheme="minorEastAsia" w:hAnsiTheme="minorHAnsi" w:cstheme="minorBidi"/>
          <w:sz w:val="22"/>
          <w:szCs w:val="22"/>
          <w:lang w:eastAsia="en-GB"/>
        </w:rPr>
      </w:pPr>
      <w:r>
        <w:t>7.6.1A</w:t>
      </w:r>
      <w:r>
        <w:rPr>
          <w:rFonts w:asciiTheme="minorHAnsi" w:eastAsiaTheme="minorEastAsia" w:hAnsiTheme="minorHAnsi" w:cstheme="minorBidi"/>
          <w:sz w:val="22"/>
          <w:szCs w:val="22"/>
          <w:lang w:eastAsia="en-GB"/>
        </w:rPr>
        <w:tab/>
      </w:r>
      <w:r>
        <w:t>NE-DC</w:t>
      </w:r>
      <w:r>
        <w:tab/>
      </w:r>
      <w:r>
        <w:fldChar w:fldCharType="begin" w:fldLock="1"/>
      </w:r>
      <w:r>
        <w:instrText xml:space="preserve"> PAGEREF _Toc105765292 \h </w:instrText>
      </w:r>
      <w:r>
        <w:fldChar w:fldCharType="separate"/>
      </w:r>
      <w:r>
        <w:t>34</w:t>
      </w:r>
      <w:r>
        <w:fldChar w:fldCharType="end"/>
      </w:r>
    </w:p>
    <w:p w14:paraId="441BF20D" w14:textId="2E389BCB" w:rsidR="00CE5373" w:rsidRDefault="00CE5373">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NR-DC</w:t>
      </w:r>
      <w:r>
        <w:tab/>
      </w:r>
      <w:r>
        <w:fldChar w:fldCharType="begin" w:fldLock="1"/>
      </w:r>
      <w:r>
        <w:instrText xml:space="preserve"> PAGEREF _Toc105765293 \h </w:instrText>
      </w:r>
      <w:r>
        <w:fldChar w:fldCharType="separate"/>
      </w:r>
      <w:r>
        <w:t>35</w:t>
      </w:r>
      <w:r>
        <w:fldChar w:fldCharType="end"/>
      </w:r>
    </w:p>
    <w:p w14:paraId="7F21C1CC" w14:textId="57C76913" w:rsidR="00CE5373" w:rsidRDefault="00CE5373">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Power headroom report</w:t>
      </w:r>
      <w:r>
        <w:tab/>
      </w:r>
      <w:r>
        <w:fldChar w:fldCharType="begin" w:fldLock="1"/>
      </w:r>
      <w:r>
        <w:instrText xml:space="preserve"> PAGEREF _Toc105765294 \h </w:instrText>
      </w:r>
      <w:r>
        <w:fldChar w:fldCharType="separate"/>
      </w:r>
      <w:r>
        <w:t>37</w:t>
      </w:r>
      <w:r>
        <w:fldChar w:fldCharType="end"/>
      </w:r>
    </w:p>
    <w:p w14:paraId="4D14B096" w14:textId="2E14B833" w:rsidR="00CE5373" w:rsidRDefault="00CE5373">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Type 1 PH report</w:t>
      </w:r>
      <w:r>
        <w:tab/>
      </w:r>
      <w:r>
        <w:fldChar w:fldCharType="begin" w:fldLock="1"/>
      </w:r>
      <w:r>
        <w:instrText xml:space="preserve"> PAGEREF _Toc105765295 \h </w:instrText>
      </w:r>
      <w:r>
        <w:fldChar w:fldCharType="separate"/>
      </w:r>
      <w:r>
        <w:t>38</w:t>
      </w:r>
      <w:r>
        <w:fldChar w:fldCharType="end"/>
      </w:r>
    </w:p>
    <w:p w14:paraId="2DC73F8A" w14:textId="3A706353" w:rsidR="00CE5373" w:rsidRDefault="00CE5373">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Type 2 PH report</w:t>
      </w:r>
      <w:r>
        <w:tab/>
      </w:r>
      <w:r>
        <w:fldChar w:fldCharType="begin" w:fldLock="1"/>
      </w:r>
      <w:r>
        <w:instrText xml:space="preserve"> PAGEREF _Toc105765296 \h </w:instrText>
      </w:r>
      <w:r>
        <w:fldChar w:fldCharType="separate"/>
      </w:r>
      <w:r>
        <w:t>39</w:t>
      </w:r>
      <w:r>
        <w:fldChar w:fldCharType="end"/>
      </w:r>
    </w:p>
    <w:p w14:paraId="4FDD4AD4" w14:textId="12E3788B" w:rsidR="00CE5373" w:rsidRDefault="00CE5373">
      <w:pPr>
        <w:pStyle w:val="TOC3"/>
        <w:rPr>
          <w:rFonts w:asciiTheme="minorHAnsi" w:eastAsiaTheme="minorEastAsia" w:hAnsiTheme="minorHAnsi" w:cstheme="minorBidi"/>
          <w:sz w:val="22"/>
          <w:szCs w:val="22"/>
          <w:lang w:eastAsia="en-GB"/>
        </w:rPr>
      </w:pPr>
      <w:r>
        <w:t>7.7.3</w:t>
      </w:r>
      <w:r>
        <w:rPr>
          <w:rFonts w:asciiTheme="minorHAnsi" w:eastAsiaTheme="minorEastAsia" w:hAnsiTheme="minorHAnsi" w:cstheme="minorBidi"/>
          <w:sz w:val="22"/>
          <w:szCs w:val="22"/>
          <w:lang w:eastAsia="en-GB"/>
        </w:rPr>
        <w:tab/>
      </w:r>
      <w:r>
        <w:t>Type 3 PH report</w:t>
      </w:r>
      <w:r>
        <w:tab/>
      </w:r>
      <w:r>
        <w:fldChar w:fldCharType="begin" w:fldLock="1"/>
      </w:r>
      <w:r>
        <w:instrText xml:space="preserve"> PAGEREF _Toc105765297 \h </w:instrText>
      </w:r>
      <w:r>
        <w:fldChar w:fldCharType="separate"/>
      </w:r>
      <w:r>
        <w:t>39</w:t>
      </w:r>
      <w:r>
        <w:fldChar w:fldCharType="end"/>
      </w:r>
    </w:p>
    <w:p w14:paraId="778C7B9B" w14:textId="57863682" w:rsidR="00CE5373" w:rsidRDefault="00CE5373">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Random access procedure</w:t>
      </w:r>
      <w:r>
        <w:tab/>
      </w:r>
      <w:r>
        <w:fldChar w:fldCharType="begin" w:fldLock="1"/>
      </w:r>
      <w:r>
        <w:instrText xml:space="preserve"> PAGEREF _Toc105765298 \h </w:instrText>
      </w:r>
      <w:r>
        <w:fldChar w:fldCharType="separate"/>
      </w:r>
      <w:r>
        <w:t>40</w:t>
      </w:r>
      <w:r>
        <w:fldChar w:fldCharType="end"/>
      </w:r>
    </w:p>
    <w:p w14:paraId="636EEC48" w14:textId="511AAFD0" w:rsidR="00CE5373" w:rsidRDefault="00CE5373">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Random access preamble</w:t>
      </w:r>
      <w:r>
        <w:tab/>
      </w:r>
      <w:r>
        <w:fldChar w:fldCharType="begin" w:fldLock="1"/>
      </w:r>
      <w:r>
        <w:instrText xml:space="preserve"> PAGEREF _Toc105765299 \h </w:instrText>
      </w:r>
      <w:r>
        <w:fldChar w:fldCharType="separate"/>
      </w:r>
      <w:r>
        <w:t>40</w:t>
      </w:r>
      <w:r>
        <w:fldChar w:fldCharType="end"/>
      </w:r>
    </w:p>
    <w:p w14:paraId="316B737A" w14:textId="2E517F97" w:rsidR="00CE5373" w:rsidRDefault="00CE5373">
      <w:pPr>
        <w:pStyle w:val="TOC2"/>
        <w:rPr>
          <w:rFonts w:asciiTheme="minorHAnsi" w:eastAsiaTheme="minorEastAsia" w:hAnsiTheme="minorHAnsi" w:cstheme="minorBidi"/>
          <w:sz w:val="22"/>
          <w:szCs w:val="22"/>
          <w:lang w:eastAsia="en-GB"/>
        </w:rPr>
      </w:pPr>
      <w:r>
        <w:t>8.1A</w:t>
      </w:r>
      <w:r>
        <w:rPr>
          <w:rFonts w:asciiTheme="minorHAnsi" w:eastAsiaTheme="minorEastAsia" w:hAnsiTheme="minorHAnsi" w:cstheme="minorBidi"/>
          <w:sz w:val="22"/>
          <w:szCs w:val="22"/>
          <w:lang w:eastAsia="en-GB"/>
        </w:rPr>
        <w:tab/>
      </w:r>
      <w:r>
        <w:t>PUSCH for Type-2 random access procedure</w:t>
      </w:r>
      <w:r>
        <w:tab/>
      </w:r>
      <w:r>
        <w:fldChar w:fldCharType="begin" w:fldLock="1"/>
      </w:r>
      <w:r>
        <w:instrText xml:space="preserve"> PAGEREF _Toc105765300 \h </w:instrText>
      </w:r>
      <w:r>
        <w:fldChar w:fldCharType="separate"/>
      </w:r>
      <w:r>
        <w:t>43</w:t>
      </w:r>
      <w:r>
        <w:fldChar w:fldCharType="end"/>
      </w:r>
    </w:p>
    <w:p w14:paraId="0239E9B0" w14:textId="44C54EAF" w:rsidR="00CE5373" w:rsidRDefault="00CE5373">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Random access response - Type-1 random access procedure</w:t>
      </w:r>
      <w:r>
        <w:tab/>
      </w:r>
      <w:r>
        <w:fldChar w:fldCharType="begin" w:fldLock="1"/>
      </w:r>
      <w:r>
        <w:instrText xml:space="preserve"> PAGEREF _Toc105765301 \h </w:instrText>
      </w:r>
      <w:r>
        <w:fldChar w:fldCharType="separate"/>
      </w:r>
      <w:r>
        <w:t>45</w:t>
      </w:r>
      <w:r>
        <w:fldChar w:fldCharType="end"/>
      </w:r>
    </w:p>
    <w:p w14:paraId="02C6BAAA" w14:textId="0C70E9AA" w:rsidR="00CE5373" w:rsidRDefault="00CE5373">
      <w:pPr>
        <w:pStyle w:val="TOC2"/>
        <w:rPr>
          <w:rFonts w:asciiTheme="minorHAnsi" w:eastAsiaTheme="minorEastAsia" w:hAnsiTheme="minorHAnsi" w:cstheme="minorBidi"/>
          <w:sz w:val="22"/>
          <w:szCs w:val="22"/>
          <w:lang w:eastAsia="en-GB"/>
        </w:rPr>
      </w:pPr>
      <w:r>
        <w:t>8.2A</w:t>
      </w:r>
      <w:r>
        <w:rPr>
          <w:rFonts w:asciiTheme="minorHAnsi" w:eastAsiaTheme="minorEastAsia" w:hAnsiTheme="minorHAnsi" w:cstheme="minorBidi"/>
          <w:sz w:val="22"/>
          <w:szCs w:val="22"/>
          <w:lang w:eastAsia="en-GB"/>
        </w:rPr>
        <w:tab/>
      </w:r>
      <w:r>
        <w:t>Random access response - Type-2 random access procedure</w:t>
      </w:r>
      <w:r>
        <w:tab/>
      </w:r>
      <w:r>
        <w:fldChar w:fldCharType="begin" w:fldLock="1"/>
      </w:r>
      <w:r>
        <w:instrText xml:space="preserve"> PAGEREF _Toc105765302 \h </w:instrText>
      </w:r>
      <w:r>
        <w:fldChar w:fldCharType="separate"/>
      </w:r>
      <w:r>
        <w:t>47</w:t>
      </w:r>
      <w:r>
        <w:fldChar w:fldCharType="end"/>
      </w:r>
    </w:p>
    <w:p w14:paraId="1CF3C84E" w14:textId="46C97911" w:rsidR="00CE5373" w:rsidRDefault="00CE5373">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PUSCH scheduled by RAR UL grant</w:t>
      </w:r>
      <w:r>
        <w:tab/>
      </w:r>
      <w:r>
        <w:fldChar w:fldCharType="begin" w:fldLock="1"/>
      </w:r>
      <w:r>
        <w:instrText xml:space="preserve"> PAGEREF _Toc105765303 \h </w:instrText>
      </w:r>
      <w:r>
        <w:fldChar w:fldCharType="separate"/>
      </w:r>
      <w:r>
        <w:t>48</w:t>
      </w:r>
      <w:r>
        <w:fldChar w:fldCharType="end"/>
      </w:r>
    </w:p>
    <w:p w14:paraId="4F5819D1" w14:textId="7225DD5D" w:rsidR="00CE5373" w:rsidRDefault="00CE5373">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PDSCH with UE contention resolution identity</w:t>
      </w:r>
      <w:r>
        <w:tab/>
      </w:r>
      <w:r>
        <w:fldChar w:fldCharType="begin" w:fldLock="1"/>
      </w:r>
      <w:r>
        <w:instrText xml:space="preserve"> PAGEREF _Toc105765304 \h </w:instrText>
      </w:r>
      <w:r>
        <w:fldChar w:fldCharType="separate"/>
      </w:r>
      <w:r>
        <w:t>49</w:t>
      </w:r>
      <w:r>
        <w:fldChar w:fldCharType="end"/>
      </w:r>
    </w:p>
    <w:p w14:paraId="01E3560C" w14:textId="0C5AA6EE" w:rsidR="00CE5373" w:rsidRDefault="00CE5373">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rsidRPr="00BD1F1B">
        <w:rPr>
          <w:rFonts w:cs="Arial"/>
        </w:rPr>
        <w:t>UE procedure for reporting control information</w:t>
      </w:r>
      <w:r>
        <w:tab/>
      </w:r>
      <w:r>
        <w:fldChar w:fldCharType="begin" w:fldLock="1"/>
      </w:r>
      <w:r>
        <w:instrText xml:space="preserve"> PAGEREF _Toc105765305 \h </w:instrText>
      </w:r>
      <w:r>
        <w:fldChar w:fldCharType="separate"/>
      </w:r>
      <w:r>
        <w:t>50</w:t>
      </w:r>
      <w:r>
        <w:fldChar w:fldCharType="end"/>
      </w:r>
    </w:p>
    <w:p w14:paraId="0968CC26" w14:textId="6C84CCA5" w:rsidR="00CE5373" w:rsidRDefault="00CE5373">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lang w:eastAsia="en-GB"/>
        </w:rPr>
        <w:tab/>
      </w:r>
      <w:r>
        <w:t>HARQ-ACK codebook determination</w:t>
      </w:r>
      <w:r>
        <w:tab/>
      </w:r>
      <w:r>
        <w:fldChar w:fldCharType="begin" w:fldLock="1"/>
      </w:r>
      <w:r>
        <w:instrText xml:space="preserve"> PAGEREF _Toc105765306 \h </w:instrText>
      </w:r>
      <w:r>
        <w:fldChar w:fldCharType="separate"/>
      </w:r>
      <w:r>
        <w:t>55</w:t>
      </w:r>
      <w:r>
        <w:fldChar w:fldCharType="end"/>
      </w:r>
    </w:p>
    <w:p w14:paraId="146C93B8" w14:textId="56B28556" w:rsidR="00CE5373" w:rsidRDefault="00CE5373">
      <w:pPr>
        <w:pStyle w:val="TOC3"/>
        <w:rPr>
          <w:rFonts w:asciiTheme="minorHAnsi" w:eastAsiaTheme="minorEastAsia" w:hAnsiTheme="minorHAnsi" w:cstheme="minorBidi"/>
          <w:sz w:val="22"/>
          <w:szCs w:val="22"/>
          <w:lang w:eastAsia="en-GB"/>
        </w:rPr>
      </w:pPr>
      <w:r>
        <w:t>9.1.1</w:t>
      </w:r>
      <w:r>
        <w:rPr>
          <w:rFonts w:asciiTheme="minorHAnsi" w:eastAsiaTheme="minorEastAsia" w:hAnsiTheme="minorHAnsi" w:cstheme="minorBidi"/>
          <w:sz w:val="22"/>
          <w:szCs w:val="22"/>
          <w:lang w:eastAsia="en-GB"/>
        </w:rPr>
        <w:tab/>
      </w:r>
      <w:r>
        <w:t>CBG-based HARQ-ACK codebook determination</w:t>
      </w:r>
      <w:r>
        <w:tab/>
      </w:r>
      <w:r>
        <w:fldChar w:fldCharType="begin" w:fldLock="1"/>
      </w:r>
      <w:r>
        <w:instrText xml:space="preserve"> PAGEREF _Toc105765307 \h </w:instrText>
      </w:r>
      <w:r>
        <w:fldChar w:fldCharType="separate"/>
      </w:r>
      <w:r>
        <w:t>56</w:t>
      </w:r>
      <w:r>
        <w:fldChar w:fldCharType="end"/>
      </w:r>
    </w:p>
    <w:p w14:paraId="246BB002" w14:textId="65BE1EB4" w:rsidR="00CE5373" w:rsidRDefault="00CE5373">
      <w:pPr>
        <w:pStyle w:val="TOC3"/>
        <w:rPr>
          <w:rFonts w:asciiTheme="minorHAnsi" w:eastAsiaTheme="minorEastAsia" w:hAnsiTheme="minorHAnsi" w:cstheme="minorBidi"/>
          <w:sz w:val="22"/>
          <w:szCs w:val="22"/>
          <w:lang w:eastAsia="en-GB"/>
        </w:rPr>
      </w:pPr>
      <w:r>
        <w:t>9.1.2</w:t>
      </w:r>
      <w:r>
        <w:rPr>
          <w:rFonts w:asciiTheme="minorHAnsi" w:eastAsiaTheme="minorEastAsia" w:hAnsiTheme="minorHAnsi" w:cstheme="minorBidi"/>
          <w:sz w:val="22"/>
          <w:szCs w:val="22"/>
          <w:lang w:eastAsia="en-GB"/>
        </w:rPr>
        <w:tab/>
      </w:r>
      <w:r>
        <w:t>Type-1 HARQ-ACK codebook determination</w:t>
      </w:r>
      <w:r>
        <w:tab/>
      </w:r>
      <w:r>
        <w:fldChar w:fldCharType="begin" w:fldLock="1"/>
      </w:r>
      <w:r>
        <w:instrText xml:space="preserve"> PAGEREF _Toc105765308 \h </w:instrText>
      </w:r>
      <w:r>
        <w:fldChar w:fldCharType="separate"/>
      </w:r>
      <w:r>
        <w:t>56</w:t>
      </w:r>
      <w:r>
        <w:fldChar w:fldCharType="end"/>
      </w:r>
    </w:p>
    <w:p w14:paraId="524C13D4" w14:textId="69A541DF" w:rsidR="00CE5373" w:rsidRDefault="00CE5373">
      <w:pPr>
        <w:pStyle w:val="TOC4"/>
        <w:rPr>
          <w:rFonts w:asciiTheme="minorHAnsi" w:eastAsiaTheme="minorEastAsia" w:hAnsiTheme="minorHAnsi" w:cstheme="minorBidi"/>
          <w:sz w:val="22"/>
          <w:szCs w:val="22"/>
          <w:lang w:eastAsia="en-GB"/>
        </w:rPr>
      </w:pPr>
      <w:r>
        <w:t>9.1.2.1</w:t>
      </w:r>
      <w:r>
        <w:rPr>
          <w:rFonts w:asciiTheme="minorHAnsi" w:eastAsiaTheme="minorEastAsia" w:hAnsiTheme="minorHAnsi" w:cstheme="minorBidi"/>
          <w:sz w:val="22"/>
          <w:szCs w:val="22"/>
          <w:lang w:eastAsia="en-GB"/>
        </w:rPr>
        <w:tab/>
      </w:r>
      <w:r>
        <w:t>Type-1 HARQ-ACK codebook in physical uplink control channel</w:t>
      </w:r>
      <w:r>
        <w:tab/>
      </w:r>
      <w:r>
        <w:fldChar w:fldCharType="begin" w:fldLock="1"/>
      </w:r>
      <w:r>
        <w:instrText xml:space="preserve"> PAGEREF _Toc105765309 \h </w:instrText>
      </w:r>
      <w:r>
        <w:fldChar w:fldCharType="separate"/>
      </w:r>
      <w:r>
        <w:t>58</w:t>
      </w:r>
      <w:r>
        <w:fldChar w:fldCharType="end"/>
      </w:r>
    </w:p>
    <w:p w14:paraId="4BA19F11" w14:textId="419ABFA8" w:rsidR="00CE5373" w:rsidRDefault="00CE5373">
      <w:pPr>
        <w:pStyle w:val="TOC4"/>
        <w:rPr>
          <w:rFonts w:asciiTheme="minorHAnsi" w:eastAsiaTheme="minorEastAsia" w:hAnsiTheme="minorHAnsi" w:cstheme="minorBidi"/>
          <w:sz w:val="22"/>
          <w:szCs w:val="22"/>
          <w:lang w:eastAsia="en-GB"/>
        </w:rPr>
      </w:pPr>
      <w:r>
        <w:t>9.1.2.2</w:t>
      </w:r>
      <w:r>
        <w:rPr>
          <w:rFonts w:asciiTheme="minorHAnsi" w:eastAsiaTheme="minorEastAsia" w:hAnsiTheme="minorHAnsi" w:cstheme="minorBidi"/>
          <w:sz w:val="22"/>
          <w:szCs w:val="22"/>
          <w:lang w:eastAsia="en-GB"/>
        </w:rPr>
        <w:tab/>
      </w:r>
      <w:r>
        <w:t>Type-1 HARQ-ACK codebook in physical uplink shared channel</w:t>
      </w:r>
      <w:r>
        <w:tab/>
      </w:r>
      <w:r>
        <w:fldChar w:fldCharType="begin" w:fldLock="1"/>
      </w:r>
      <w:r>
        <w:instrText xml:space="preserve"> PAGEREF _Toc105765310 \h </w:instrText>
      </w:r>
      <w:r>
        <w:fldChar w:fldCharType="separate"/>
      </w:r>
      <w:r>
        <w:t>65</w:t>
      </w:r>
      <w:r>
        <w:fldChar w:fldCharType="end"/>
      </w:r>
    </w:p>
    <w:p w14:paraId="126038AE" w14:textId="5DAA7544" w:rsidR="00CE5373" w:rsidRDefault="00CE5373">
      <w:pPr>
        <w:pStyle w:val="TOC3"/>
        <w:rPr>
          <w:rFonts w:asciiTheme="minorHAnsi" w:eastAsiaTheme="minorEastAsia" w:hAnsiTheme="minorHAnsi" w:cstheme="minorBidi"/>
          <w:sz w:val="22"/>
          <w:szCs w:val="22"/>
          <w:lang w:eastAsia="en-GB"/>
        </w:rPr>
      </w:pPr>
      <w:r>
        <w:t>9.1.3</w:t>
      </w:r>
      <w:r>
        <w:rPr>
          <w:rFonts w:asciiTheme="minorHAnsi" w:eastAsiaTheme="minorEastAsia" w:hAnsiTheme="minorHAnsi" w:cstheme="minorBidi"/>
          <w:sz w:val="22"/>
          <w:szCs w:val="22"/>
          <w:lang w:eastAsia="en-GB"/>
        </w:rPr>
        <w:tab/>
      </w:r>
      <w:r>
        <w:t>Type-2 HARQ-ACK codebook determination</w:t>
      </w:r>
      <w:r>
        <w:tab/>
      </w:r>
      <w:r>
        <w:fldChar w:fldCharType="begin" w:fldLock="1"/>
      </w:r>
      <w:r>
        <w:instrText xml:space="preserve"> PAGEREF _Toc105765311 \h </w:instrText>
      </w:r>
      <w:r>
        <w:fldChar w:fldCharType="separate"/>
      </w:r>
      <w:r>
        <w:t>66</w:t>
      </w:r>
      <w:r>
        <w:fldChar w:fldCharType="end"/>
      </w:r>
    </w:p>
    <w:p w14:paraId="106B1519" w14:textId="4A6CB19A" w:rsidR="00CE5373" w:rsidRDefault="00CE5373">
      <w:pPr>
        <w:pStyle w:val="TOC4"/>
        <w:rPr>
          <w:rFonts w:asciiTheme="minorHAnsi" w:eastAsiaTheme="minorEastAsia" w:hAnsiTheme="minorHAnsi" w:cstheme="minorBidi"/>
          <w:sz w:val="22"/>
          <w:szCs w:val="22"/>
          <w:lang w:eastAsia="en-GB"/>
        </w:rPr>
      </w:pPr>
      <w:r>
        <w:t>9.1.3.1</w:t>
      </w:r>
      <w:r>
        <w:rPr>
          <w:rFonts w:asciiTheme="minorHAnsi" w:eastAsiaTheme="minorEastAsia" w:hAnsiTheme="minorHAnsi" w:cstheme="minorBidi"/>
          <w:sz w:val="22"/>
          <w:szCs w:val="22"/>
          <w:lang w:eastAsia="en-GB"/>
        </w:rPr>
        <w:tab/>
      </w:r>
      <w:r>
        <w:t>Type-2 HARQ-ACK codebook in physical uplink control channel</w:t>
      </w:r>
      <w:r>
        <w:tab/>
      </w:r>
      <w:r>
        <w:fldChar w:fldCharType="begin" w:fldLock="1"/>
      </w:r>
      <w:r>
        <w:instrText xml:space="preserve"> PAGEREF _Toc105765312 \h </w:instrText>
      </w:r>
      <w:r>
        <w:fldChar w:fldCharType="separate"/>
      </w:r>
      <w:r>
        <w:t>67</w:t>
      </w:r>
      <w:r>
        <w:fldChar w:fldCharType="end"/>
      </w:r>
    </w:p>
    <w:p w14:paraId="77152829" w14:textId="5C4B400E" w:rsidR="00CE5373" w:rsidRDefault="00CE5373">
      <w:pPr>
        <w:pStyle w:val="TOC4"/>
        <w:rPr>
          <w:rFonts w:asciiTheme="minorHAnsi" w:eastAsiaTheme="minorEastAsia" w:hAnsiTheme="minorHAnsi" w:cstheme="minorBidi"/>
          <w:sz w:val="22"/>
          <w:szCs w:val="22"/>
          <w:lang w:eastAsia="en-GB"/>
        </w:rPr>
      </w:pPr>
      <w:r>
        <w:t>9.1.3.2</w:t>
      </w:r>
      <w:r>
        <w:rPr>
          <w:rFonts w:asciiTheme="minorHAnsi" w:eastAsiaTheme="minorEastAsia" w:hAnsiTheme="minorHAnsi" w:cstheme="minorBidi"/>
          <w:sz w:val="22"/>
          <w:szCs w:val="22"/>
          <w:lang w:eastAsia="en-GB"/>
        </w:rPr>
        <w:tab/>
      </w:r>
      <w:r>
        <w:t>Type-2 HARQ-ACK codebook in physical uplink shared channel</w:t>
      </w:r>
      <w:r>
        <w:tab/>
      </w:r>
      <w:r>
        <w:fldChar w:fldCharType="begin" w:fldLock="1"/>
      </w:r>
      <w:r>
        <w:instrText xml:space="preserve"> PAGEREF _Toc105765313 \h </w:instrText>
      </w:r>
      <w:r>
        <w:fldChar w:fldCharType="separate"/>
      </w:r>
      <w:r>
        <w:t>72</w:t>
      </w:r>
      <w:r>
        <w:fldChar w:fldCharType="end"/>
      </w:r>
    </w:p>
    <w:p w14:paraId="01B2A310" w14:textId="02695CB6" w:rsidR="00CE5373" w:rsidRDefault="00CE5373">
      <w:pPr>
        <w:pStyle w:val="TOC4"/>
        <w:rPr>
          <w:rFonts w:asciiTheme="minorHAnsi" w:eastAsiaTheme="minorEastAsia" w:hAnsiTheme="minorHAnsi" w:cstheme="minorBidi"/>
          <w:sz w:val="22"/>
          <w:szCs w:val="22"/>
          <w:lang w:eastAsia="en-GB"/>
        </w:rPr>
      </w:pPr>
      <w:r>
        <w:t>9.1.3.3</w:t>
      </w:r>
      <w:r>
        <w:rPr>
          <w:rFonts w:asciiTheme="minorHAnsi" w:eastAsiaTheme="minorEastAsia" w:hAnsiTheme="minorHAnsi" w:cstheme="minorBidi"/>
          <w:sz w:val="22"/>
          <w:szCs w:val="22"/>
          <w:lang w:eastAsia="en-GB"/>
        </w:rPr>
        <w:tab/>
      </w:r>
      <w:r>
        <w:t>Type-2 HARQ-ACK codebook grouping and HARQ-ACK retransmission</w:t>
      </w:r>
      <w:r>
        <w:tab/>
      </w:r>
      <w:r>
        <w:fldChar w:fldCharType="begin" w:fldLock="1"/>
      </w:r>
      <w:r>
        <w:instrText xml:space="preserve"> PAGEREF _Toc105765314 \h </w:instrText>
      </w:r>
      <w:r>
        <w:fldChar w:fldCharType="separate"/>
      </w:r>
      <w:r>
        <w:t>73</w:t>
      </w:r>
      <w:r>
        <w:fldChar w:fldCharType="end"/>
      </w:r>
    </w:p>
    <w:p w14:paraId="3D263B29" w14:textId="177B32D2" w:rsidR="00CE5373" w:rsidRDefault="00CE5373">
      <w:pPr>
        <w:pStyle w:val="TOC3"/>
        <w:rPr>
          <w:rFonts w:asciiTheme="minorHAnsi" w:eastAsiaTheme="minorEastAsia" w:hAnsiTheme="minorHAnsi" w:cstheme="minorBidi"/>
          <w:sz w:val="22"/>
          <w:szCs w:val="22"/>
          <w:lang w:eastAsia="en-GB"/>
        </w:rPr>
      </w:pPr>
      <w:r>
        <w:t>9.1.4</w:t>
      </w:r>
      <w:r>
        <w:rPr>
          <w:rFonts w:asciiTheme="minorHAnsi" w:eastAsiaTheme="minorEastAsia" w:hAnsiTheme="minorHAnsi" w:cstheme="minorBidi"/>
          <w:sz w:val="22"/>
          <w:szCs w:val="22"/>
          <w:lang w:eastAsia="en-GB"/>
        </w:rPr>
        <w:tab/>
      </w:r>
      <w:r>
        <w:t>Type-3 HARQ-ACK codebook determination</w:t>
      </w:r>
      <w:r>
        <w:tab/>
      </w:r>
      <w:r>
        <w:fldChar w:fldCharType="begin" w:fldLock="1"/>
      </w:r>
      <w:r>
        <w:instrText xml:space="preserve"> PAGEREF _Toc105765315 \h </w:instrText>
      </w:r>
      <w:r>
        <w:fldChar w:fldCharType="separate"/>
      </w:r>
      <w:r>
        <w:t>76</w:t>
      </w:r>
      <w:r>
        <w:fldChar w:fldCharType="end"/>
      </w:r>
    </w:p>
    <w:p w14:paraId="7EB85D06" w14:textId="03E24AEE" w:rsidR="00CE5373" w:rsidRDefault="00CE5373">
      <w:pPr>
        <w:pStyle w:val="TOC2"/>
        <w:rPr>
          <w:rFonts w:asciiTheme="minorHAnsi" w:eastAsiaTheme="minorEastAsia" w:hAnsiTheme="minorHAnsi" w:cstheme="minorBidi"/>
          <w:sz w:val="22"/>
          <w:szCs w:val="22"/>
          <w:lang w:eastAsia="en-GB"/>
        </w:rPr>
      </w:pPr>
      <w:r>
        <w:t>9.2</w:t>
      </w:r>
      <w:r>
        <w:rPr>
          <w:rFonts w:asciiTheme="minorHAnsi" w:eastAsiaTheme="minorEastAsia" w:hAnsiTheme="minorHAnsi" w:cstheme="minorBidi"/>
          <w:sz w:val="22"/>
          <w:szCs w:val="22"/>
          <w:lang w:eastAsia="en-GB"/>
        </w:rPr>
        <w:tab/>
      </w:r>
      <w:r>
        <w:t>UCI reporting in physical uplink control channel</w:t>
      </w:r>
      <w:r>
        <w:tab/>
      </w:r>
      <w:r>
        <w:fldChar w:fldCharType="begin" w:fldLock="1"/>
      </w:r>
      <w:r>
        <w:instrText xml:space="preserve"> PAGEREF _Toc105765316 \h </w:instrText>
      </w:r>
      <w:r>
        <w:fldChar w:fldCharType="separate"/>
      </w:r>
      <w:r>
        <w:t>79</w:t>
      </w:r>
      <w:r>
        <w:fldChar w:fldCharType="end"/>
      </w:r>
    </w:p>
    <w:p w14:paraId="01D5AAD1" w14:textId="63C88B0C" w:rsidR="00CE5373" w:rsidRDefault="00CE5373">
      <w:pPr>
        <w:pStyle w:val="TOC3"/>
        <w:rPr>
          <w:rFonts w:asciiTheme="minorHAnsi" w:eastAsiaTheme="minorEastAsia" w:hAnsiTheme="minorHAnsi" w:cstheme="minorBidi"/>
          <w:sz w:val="22"/>
          <w:szCs w:val="22"/>
          <w:lang w:eastAsia="en-GB"/>
        </w:rPr>
      </w:pPr>
      <w:r>
        <w:t>9.2.1</w:t>
      </w:r>
      <w:r>
        <w:rPr>
          <w:rFonts w:asciiTheme="minorHAnsi" w:eastAsiaTheme="minorEastAsia" w:hAnsiTheme="minorHAnsi" w:cstheme="minorBidi"/>
          <w:sz w:val="22"/>
          <w:szCs w:val="22"/>
          <w:lang w:eastAsia="en-GB"/>
        </w:rPr>
        <w:tab/>
      </w:r>
      <w:r>
        <w:t>PUCCH Resource Sets</w:t>
      </w:r>
      <w:r>
        <w:tab/>
      </w:r>
      <w:r>
        <w:fldChar w:fldCharType="begin" w:fldLock="1"/>
      </w:r>
      <w:r>
        <w:instrText xml:space="preserve"> PAGEREF _Toc105765317 \h </w:instrText>
      </w:r>
      <w:r>
        <w:fldChar w:fldCharType="separate"/>
      </w:r>
      <w:r>
        <w:t>79</w:t>
      </w:r>
      <w:r>
        <w:fldChar w:fldCharType="end"/>
      </w:r>
    </w:p>
    <w:p w14:paraId="7D06BC4F" w14:textId="279D518F" w:rsidR="00CE5373" w:rsidRDefault="00CE5373">
      <w:pPr>
        <w:pStyle w:val="TOC3"/>
        <w:rPr>
          <w:rFonts w:asciiTheme="minorHAnsi" w:eastAsiaTheme="minorEastAsia" w:hAnsiTheme="minorHAnsi" w:cstheme="minorBidi"/>
          <w:sz w:val="22"/>
          <w:szCs w:val="22"/>
          <w:lang w:eastAsia="en-GB"/>
        </w:rPr>
      </w:pPr>
      <w:r>
        <w:t>9.2.2</w:t>
      </w:r>
      <w:r>
        <w:rPr>
          <w:rFonts w:asciiTheme="minorHAnsi" w:eastAsiaTheme="minorEastAsia" w:hAnsiTheme="minorHAnsi" w:cstheme="minorBidi"/>
          <w:sz w:val="22"/>
          <w:szCs w:val="22"/>
          <w:lang w:eastAsia="en-GB"/>
        </w:rPr>
        <w:tab/>
      </w:r>
      <w:r>
        <w:t>PUCCH Formats for UCI transmission</w:t>
      </w:r>
      <w:r>
        <w:tab/>
      </w:r>
      <w:r>
        <w:fldChar w:fldCharType="begin" w:fldLock="1"/>
      </w:r>
      <w:r>
        <w:instrText xml:space="preserve"> PAGEREF _Toc105765318 \h </w:instrText>
      </w:r>
      <w:r>
        <w:fldChar w:fldCharType="separate"/>
      </w:r>
      <w:r>
        <w:t>83</w:t>
      </w:r>
      <w:r>
        <w:fldChar w:fldCharType="end"/>
      </w:r>
    </w:p>
    <w:p w14:paraId="06731F3C" w14:textId="4BF6EF8A" w:rsidR="00CE5373" w:rsidRDefault="00CE5373">
      <w:pPr>
        <w:pStyle w:val="TOC3"/>
        <w:rPr>
          <w:rFonts w:asciiTheme="minorHAnsi" w:eastAsiaTheme="minorEastAsia" w:hAnsiTheme="minorHAnsi" w:cstheme="minorBidi"/>
          <w:sz w:val="22"/>
          <w:szCs w:val="22"/>
          <w:lang w:eastAsia="en-GB"/>
        </w:rPr>
      </w:pPr>
      <w:r>
        <w:t>9.2.3</w:t>
      </w:r>
      <w:r>
        <w:rPr>
          <w:rFonts w:asciiTheme="minorHAnsi" w:eastAsiaTheme="minorEastAsia" w:hAnsiTheme="minorHAnsi" w:cstheme="minorBidi"/>
          <w:sz w:val="22"/>
          <w:szCs w:val="22"/>
          <w:lang w:eastAsia="en-GB"/>
        </w:rPr>
        <w:tab/>
      </w:r>
      <w:r>
        <w:t>UE procedure for reporting HARQ-ACK</w:t>
      </w:r>
      <w:r>
        <w:tab/>
      </w:r>
      <w:r>
        <w:fldChar w:fldCharType="begin" w:fldLock="1"/>
      </w:r>
      <w:r>
        <w:instrText xml:space="preserve"> PAGEREF _Toc105765319 \h </w:instrText>
      </w:r>
      <w:r>
        <w:fldChar w:fldCharType="separate"/>
      </w:r>
      <w:r>
        <w:t>84</w:t>
      </w:r>
      <w:r>
        <w:fldChar w:fldCharType="end"/>
      </w:r>
    </w:p>
    <w:p w14:paraId="09820702" w14:textId="0A4E58B8" w:rsidR="00CE5373" w:rsidRDefault="00CE5373">
      <w:pPr>
        <w:pStyle w:val="TOC3"/>
        <w:rPr>
          <w:rFonts w:asciiTheme="minorHAnsi" w:eastAsiaTheme="minorEastAsia" w:hAnsiTheme="minorHAnsi" w:cstheme="minorBidi"/>
          <w:sz w:val="22"/>
          <w:szCs w:val="22"/>
          <w:lang w:eastAsia="en-GB"/>
        </w:rPr>
      </w:pPr>
      <w:r>
        <w:t>9.2.4</w:t>
      </w:r>
      <w:r>
        <w:rPr>
          <w:rFonts w:asciiTheme="minorHAnsi" w:eastAsiaTheme="minorEastAsia" w:hAnsiTheme="minorHAnsi" w:cstheme="minorBidi"/>
          <w:sz w:val="22"/>
          <w:szCs w:val="22"/>
          <w:lang w:eastAsia="en-GB"/>
        </w:rPr>
        <w:tab/>
      </w:r>
      <w:r>
        <w:t>UE procedure for reporting SR</w:t>
      </w:r>
      <w:r>
        <w:tab/>
      </w:r>
      <w:r>
        <w:fldChar w:fldCharType="begin" w:fldLock="1"/>
      </w:r>
      <w:r>
        <w:instrText xml:space="preserve"> PAGEREF _Toc105765320 \h </w:instrText>
      </w:r>
      <w:r>
        <w:fldChar w:fldCharType="separate"/>
      </w:r>
      <w:r>
        <w:t>87</w:t>
      </w:r>
      <w:r>
        <w:fldChar w:fldCharType="end"/>
      </w:r>
    </w:p>
    <w:p w14:paraId="5C5392C5" w14:textId="77112703" w:rsidR="00CE5373" w:rsidRDefault="00CE5373">
      <w:pPr>
        <w:pStyle w:val="TOC3"/>
        <w:rPr>
          <w:rFonts w:asciiTheme="minorHAnsi" w:eastAsiaTheme="minorEastAsia" w:hAnsiTheme="minorHAnsi" w:cstheme="minorBidi"/>
          <w:sz w:val="22"/>
          <w:szCs w:val="22"/>
          <w:lang w:eastAsia="en-GB"/>
        </w:rPr>
      </w:pPr>
      <w:r>
        <w:lastRenderedPageBreak/>
        <w:t>9.2.5</w:t>
      </w:r>
      <w:r>
        <w:rPr>
          <w:rFonts w:asciiTheme="minorHAnsi" w:eastAsiaTheme="minorEastAsia" w:hAnsiTheme="minorHAnsi" w:cstheme="minorBidi"/>
          <w:sz w:val="22"/>
          <w:szCs w:val="22"/>
          <w:lang w:eastAsia="en-GB"/>
        </w:rPr>
        <w:tab/>
      </w:r>
      <w:r>
        <w:t>UE procedure for reporting multiple UCI types</w:t>
      </w:r>
      <w:r>
        <w:tab/>
      </w:r>
      <w:r>
        <w:fldChar w:fldCharType="begin" w:fldLock="1"/>
      </w:r>
      <w:r>
        <w:instrText xml:space="preserve"> PAGEREF _Toc105765321 \h </w:instrText>
      </w:r>
      <w:r>
        <w:fldChar w:fldCharType="separate"/>
      </w:r>
      <w:r>
        <w:t>88</w:t>
      </w:r>
      <w:r>
        <w:fldChar w:fldCharType="end"/>
      </w:r>
    </w:p>
    <w:p w14:paraId="0D326E81" w14:textId="56EDDFE3" w:rsidR="00CE5373" w:rsidRDefault="00CE5373">
      <w:pPr>
        <w:pStyle w:val="TOC4"/>
        <w:rPr>
          <w:rFonts w:asciiTheme="minorHAnsi" w:eastAsiaTheme="minorEastAsia" w:hAnsiTheme="minorHAnsi" w:cstheme="minorBidi"/>
          <w:sz w:val="22"/>
          <w:szCs w:val="22"/>
          <w:lang w:eastAsia="en-GB"/>
        </w:rPr>
      </w:pPr>
      <w:r w:rsidRPr="00BD1F1B">
        <w:rPr>
          <w:rFonts w:eastAsia="Malgun Gothic"/>
        </w:rPr>
        <w:t>9.2.5.0</w:t>
      </w:r>
      <w:r>
        <w:rPr>
          <w:rFonts w:asciiTheme="minorHAnsi" w:eastAsiaTheme="minorEastAsia" w:hAnsiTheme="minorHAnsi" w:cstheme="minorBidi"/>
          <w:sz w:val="22"/>
          <w:szCs w:val="22"/>
          <w:lang w:eastAsia="en-GB"/>
        </w:rPr>
        <w:tab/>
      </w:r>
      <w:r w:rsidRPr="00BD1F1B">
        <w:rPr>
          <w:rFonts w:eastAsia="Malgun Gothic"/>
        </w:rPr>
        <w:t>UE procedure for prioritization between SL HARQ-ACK information in a PUCCH and DL HARQ-ACK or SR or CSI in a PUCCH</w:t>
      </w:r>
      <w:r>
        <w:tab/>
      </w:r>
      <w:r>
        <w:fldChar w:fldCharType="begin" w:fldLock="1"/>
      </w:r>
      <w:r>
        <w:instrText xml:space="preserve"> PAGEREF _Toc105765322 \h </w:instrText>
      </w:r>
      <w:r>
        <w:fldChar w:fldCharType="separate"/>
      </w:r>
      <w:r>
        <w:t>93</w:t>
      </w:r>
      <w:r>
        <w:fldChar w:fldCharType="end"/>
      </w:r>
    </w:p>
    <w:p w14:paraId="62C603A8" w14:textId="53C863C9" w:rsidR="00CE5373" w:rsidRDefault="00CE5373">
      <w:pPr>
        <w:pStyle w:val="TOC4"/>
        <w:rPr>
          <w:rFonts w:asciiTheme="minorHAnsi" w:eastAsiaTheme="minorEastAsia" w:hAnsiTheme="minorHAnsi" w:cstheme="minorBidi"/>
          <w:sz w:val="22"/>
          <w:szCs w:val="22"/>
          <w:lang w:eastAsia="en-GB"/>
        </w:rPr>
      </w:pPr>
      <w:r>
        <w:t>9.2.5.1</w:t>
      </w:r>
      <w:r>
        <w:rPr>
          <w:rFonts w:asciiTheme="minorHAnsi" w:eastAsiaTheme="minorEastAsia" w:hAnsiTheme="minorHAnsi" w:cstheme="minorBidi"/>
          <w:sz w:val="22"/>
          <w:szCs w:val="22"/>
          <w:lang w:eastAsia="en-GB"/>
        </w:rPr>
        <w:tab/>
      </w:r>
      <w:r>
        <w:t>UE procedure for multiplexing HARQ-ACK or CSI and SR in a PUCCH</w:t>
      </w:r>
      <w:r>
        <w:tab/>
      </w:r>
      <w:r>
        <w:fldChar w:fldCharType="begin" w:fldLock="1"/>
      </w:r>
      <w:r>
        <w:instrText xml:space="preserve"> PAGEREF _Toc105765323 \h </w:instrText>
      </w:r>
      <w:r>
        <w:fldChar w:fldCharType="separate"/>
      </w:r>
      <w:r>
        <w:t>93</w:t>
      </w:r>
      <w:r>
        <w:fldChar w:fldCharType="end"/>
      </w:r>
    </w:p>
    <w:p w14:paraId="61873818" w14:textId="5E6E9CD9" w:rsidR="00CE5373" w:rsidRDefault="00CE5373">
      <w:pPr>
        <w:pStyle w:val="TOC4"/>
        <w:rPr>
          <w:rFonts w:asciiTheme="minorHAnsi" w:eastAsiaTheme="minorEastAsia" w:hAnsiTheme="minorHAnsi" w:cstheme="minorBidi"/>
          <w:sz w:val="22"/>
          <w:szCs w:val="22"/>
          <w:lang w:eastAsia="en-GB"/>
        </w:rPr>
      </w:pPr>
      <w:r>
        <w:t>9.2.5.2</w:t>
      </w:r>
      <w:r>
        <w:rPr>
          <w:rFonts w:asciiTheme="minorHAnsi" w:eastAsiaTheme="minorEastAsia" w:hAnsiTheme="minorHAnsi" w:cstheme="minorBidi"/>
          <w:sz w:val="22"/>
          <w:szCs w:val="22"/>
          <w:lang w:eastAsia="en-GB"/>
        </w:rPr>
        <w:tab/>
      </w:r>
      <w:r>
        <w:t>UE procedure for multiplexing HARQ-ACK/SR/CSI in a PUCCH</w:t>
      </w:r>
      <w:r>
        <w:tab/>
      </w:r>
      <w:r>
        <w:fldChar w:fldCharType="begin" w:fldLock="1"/>
      </w:r>
      <w:r>
        <w:instrText xml:space="preserve"> PAGEREF _Toc105765324 \h </w:instrText>
      </w:r>
      <w:r>
        <w:fldChar w:fldCharType="separate"/>
      </w:r>
      <w:r>
        <w:t>95</w:t>
      </w:r>
      <w:r>
        <w:fldChar w:fldCharType="end"/>
      </w:r>
    </w:p>
    <w:p w14:paraId="1B7FD86C" w14:textId="49ED960F" w:rsidR="00CE5373" w:rsidRDefault="00CE5373">
      <w:pPr>
        <w:pStyle w:val="TOC3"/>
        <w:rPr>
          <w:rFonts w:asciiTheme="minorHAnsi" w:eastAsiaTheme="minorEastAsia" w:hAnsiTheme="minorHAnsi" w:cstheme="minorBidi"/>
          <w:sz w:val="22"/>
          <w:szCs w:val="22"/>
          <w:lang w:eastAsia="en-GB"/>
        </w:rPr>
      </w:pPr>
      <w:r>
        <w:t>9.2.6</w:t>
      </w:r>
      <w:r>
        <w:rPr>
          <w:rFonts w:asciiTheme="minorHAnsi" w:eastAsiaTheme="minorEastAsia" w:hAnsiTheme="minorHAnsi" w:cstheme="minorBidi"/>
          <w:sz w:val="22"/>
          <w:szCs w:val="22"/>
          <w:lang w:eastAsia="en-GB"/>
        </w:rPr>
        <w:tab/>
      </w:r>
      <w:r>
        <w:t>PUCCH repetition procedure</w:t>
      </w:r>
      <w:r>
        <w:tab/>
      </w:r>
      <w:r>
        <w:fldChar w:fldCharType="begin" w:fldLock="1"/>
      </w:r>
      <w:r>
        <w:instrText xml:space="preserve"> PAGEREF _Toc105765325 \h </w:instrText>
      </w:r>
      <w:r>
        <w:fldChar w:fldCharType="separate"/>
      </w:r>
      <w:r>
        <w:t>99</w:t>
      </w:r>
      <w:r>
        <w:fldChar w:fldCharType="end"/>
      </w:r>
    </w:p>
    <w:p w14:paraId="129E69B3" w14:textId="31A44972" w:rsidR="00CE5373" w:rsidRDefault="00CE5373">
      <w:pPr>
        <w:pStyle w:val="TOC2"/>
        <w:rPr>
          <w:rFonts w:asciiTheme="minorHAnsi" w:eastAsiaTheme="minorEastAsia" w:hAnsiTheme="minorHAnsi" w:cstheme="minorBidi"/>
          <w:sz w:val="22"/>
          <w:szCs w:val="22"/>
          <w:lang w:eastAsia="en-GB"/>
        </w:rPr>
      </w:pPr>
      <w:r>
        <w:t>9.3</w:t>
      </w:r>
      <w:r>
        <w:rPr>
          <w:rFonts w:asciiTheme="minorHAnsi" w:eastAsiaTheme="minorEastAsia" w:hAnsiTheme="minorHAnsi" w:cstheme="minorBidi"/>
          <w:sz w:val="22"/>
          <w:szCs w:val="22"/>
          <w:lang w:eastAsia="en-GB"/>
        </w:rPr>
        <w:tab/>
      </w:r>
      <w:r>
        <w:t>UCI reporting in physical uplink shared channel</w:t>
      </w:r>
      <w:r>
        <w:tab/>
      </w:r>
      <w:r>
        <w:fldChar w:fldCharType="begin" w:fldLock="1"/>
      </w:r>
      <w:r>
        <w:instrText xml:space="preserve"> PAGEREF _Toc105765326 \h </w:instrText>
      </w:r>
      <w:r>
        <w:fldChar w:fldCharType="separate"/>
      </w:r>
      <w:r>
        <w:t>100</w:t>
      </w:r>
      <w:r>
        <w:fldChar w:fldCharType="end"/>
      </w:r>
    </w:p>
    <w:p w14:paraId="6249AFEC" w14:textId="074F4B32" w:rsidR="00CE5373" w:rsidRDefault="00CE5373">
      <w:pPr>
        <w:pStyle w:val="TOC1"/>
        <w:rPr>
          <w:rFonts w:asciiTheme="minorHAnsi" w:eastAsiaTheme="minorEastAsia" w:hAnsiTheme="minorHAnsi" w:cstheme="minorBidi"/>
          <w:szCs w:val="22"/>
          <w:lang w:eastAsia="en-GB"/>
        </w:rPr>
      </w:pPr>
      <w:r>
        <w:t>10</w:t>
      </w:r>
      <w:r>
        <w:rPr>
          <w:rFonts w:asciiTheme="minorHAnsi" w:eastAsiaTheme="minorEastAsia" w:hAnsiTheme="minorHAnsi" w:cstheme="minorBidi"/>
          <w:szCs w:val="22"/>
          <w:lang w:eastAsia="en-GB"/>
        </w:rPr>
        <w:tab/>
      </w:r>
      <w:r>
        <w:t>UE procedure for receiving control information</w:t>
      </w:r>
      <w:r>
        <w:tab/>
      </w:r>
      <w:r>
        <w:fldChar w:fldCharType="begin" w:fldLock="1"/>
      </w:r>
      <w:r>
        <w:instrText xml:space="preserve"> PAGEREF _Toc105765327 \h </w:instrText>
      </w:r>
      <w:r>
        <w:fldChar w:fldCharType="separate"/>
      </w:r>
      <w:r>
        <w:t>104</w:t>
      </w:r>
      <w:r>
        <w:fldChar w:fldCharType="end"/>
      </w:r>
    </w:p>
    <w:p w14:paraId="3FEEDDE8" w14:textId="4A877812" w:rsidR="00CE5373" w:rsidRDefault="00CE5373">
      <w:pPr>
        <w:pStyle w:val="TOC2"/>
        <w:rPr>
          <w:rFonts w:asciiTheme="minorHAnsi" w:eastAsiaTheme="minorEastAsia" w:hAnsiTheme="minorHAnsi" w:cstheme="minorBidi"/>
          <w:sz w:val="22"/>
          <w:szCs w:val="22"/>
          <w:lang w:eastAsia="en-GB"/>
        </w:rPr>
      </w:pPr>
      <w:r>
        <w:t>10.1</w:t>
      </w:r>
      <w:r>
        <w:rPr>
          <w:rFonts w:asciiTheme="minorHAnsi" w:eastAsiaTheme="minorEastAsia" w:hAnsiTheme="minorHAnsi" w:cstheme="minorBidi"/>
          <w:sz w:val="22"/>
          <w:szCs w:val="22"/>
          <w:lang w:eastAsia="en-GB"/>
        </w:rPr>
        <w:tab/>
      </w:r>
      <w:r>
        <w:t>UE procedure for determining physical downlink control channel assignment</w:t>
      </w:r>
      <w:r>
        <w:tab/>
      </w:r>
      <w:r>
        <w:fldChar w:fldCharType="begin" w:fldLock="1"/>
      </w:r>
      <w:r>
        <w:instrText xml:space="preserve"> PAGEREF _Toc105765328 \h </w:instrText>
      </w:r>
      <w:r>
        <w:fldChar w:fldCharType="separate"/>
      </w:r>
      <w:r>
        <w:t>109</w:t>
      </w:r>
      <w:r>
        <w:fldChar w:fldCharType="end"/>
      </w:r>
    </w:p>
    <w:p w14:paraId="49C3D9B5" w14:textId="6AEE2D2E" w:rsidR="00CE5373" w:rsidRDefault="00CE5373">
      <w:pPr>
        <w:pStyle w:val="TOC2"/>
        <w:rPr>
          <w:rFonts w:asciiTheme="minorHAnsi" w:eastAsiaTheme="minorEastAsia" w:hAnsiTheme="minorHAnsi" w:cstheme="minorBidi"/>
          <w:sz w:val="22"/>
          <w:szCs w:val="22"/>
          <w:lang w:eastAsia="en-GB"/>
        </w:rPr>
      </w:pPr>
      <w:r>
        <w:t>10.2</w:t>
      </w:r>
      <w:r>
        <w:rPr>
          <w:rFonts w:asciiTheme="minorHAnsi" w:eastAsiaTheme="minorEastAsia" w:hAnsiTheme="minorHAnsi" w:cstheme="minorBidi"/>
          <w:sz w:val="22"/>
          <w:szCs w:val="22"/>
          <w:lang w:eastAsia="en-GB"/>
        </w:rPr>
        <w:tab/>
      </w:r>
      <w:r>
        <w:t xml:space="preserve">PDCCH validation for DL SPS </w:t>
      </w:r>
      <w:r w:rsidRPr="00BD1F1B">
        <w:rPr>
          <w:rFonts w:cs="Arial"/>
          <w:color w:val="000000"/>
          <w:lang w:eastAsia="zh-CN"/>
        </w:rPr>
        <w:t>and UL grant Type 2</w:t>
      </w:r>
      <w:r>
        <w:tab/>
      </w:r>
      <w:r>
        <w:fldChar w:fldCharType="begin" w:fldLock="1"/>
      </w:r>
      <w:r>
        <w:instrText xml:space="preserve"> PAGEREF _Toc105765329 \h </w:instrText>
      </w:r>
      <w:r>
        <w:fldChar w:fldCharType="separate"/>
      </w:r>
      <w:r>
        <w:t>121</w:t>
      </w:r>
      <w:r>
        <w:fldChar w:fldCharType="end"/>
      </w:r>
    </w:p>
    <w:p w14:paraId="7983D914" w14:textId="2D005E20" w:rsidR="00CE5373" w:rsidRDefault="00CE5373">
      <w:pPr>
        <w:pStyle w:val="TOC2"/>
        <w:rPr>
          <w:rFonts w:asciiTheme="minorHAnsi" w:eastAsiaTheme="minorEastAsia" w:hAnsiTheme="minorHAnsi" w:cstheme="minorBidi"/>
          <w:sz w:val="22"/>
          <w:szCs w:val="22"/>
          <w:lang w:eastAsia="en-GB"/>
        </w:rPr>
      </w:pPr>
      <w:r>
        <w:t>10.2A</w:t>
      </w:r>
      <w:r>
        <w:rPr>
          <w:rFonts w:asciiTheme="minorHAnsi" w:eastAsiaTheme="minorEastAsia" w:hAnsiTheme="minorHAnsi" w:cstheme="minorBidi"/>
          <w:sz w:val="22"/>
          <w:szCs w:val="22"/>
          <w:lang w:eastAsia="en-GB"/>
        </w:rPr>
        <w:tab/>
      </w:r>
      <w:r>
        <w:t>PDCCH validation for S</w:t>
      </w:r>
      <w:r w:rsidRPr="00BD1F1B">
        <w:rPr>
          <w:rFonts w:cs="Arial"/>
          <w:color w:val="000000"/>
          <w:lang w:eastAsia="zh-CN"/>
        </w:rPr>
        <w:t>L configured grant Type 2</w:t>
      </w:r>
      <w:r>
        <w:tab/>
      </w:r>
      <w:r>
        <w:fldChar w:fldCharType="begin" w:fldLock="1"/>
      </w:r>
      <w:r>
        <w:instrText xml:space="preserve"> PAGEREF _Toc105765330 \h </w:instrText>
      </w:r>
      <w:r>
        <w:fldChar w:fldCharType="separate"/>
      </w:r>
      <w:r>
        <w:t>123</w:t>
      </w:r>
      <w:r>
        <w:fldChar w:fldCharType="end"/>
      </w:r>
    </w:p>
    <w:p w14:paraId="522BDCC9" w14:textId="03DAF08D" w:rsidR="00CE5373" w:rsidRDefault="00CE5373">
      <w:pPr>
        <w:pStyle w:val="TOC2"/>
        <w:rPr>
          <w:rFonts w:asciiTheme="minorHAnsi" w:eastAsiaTheme="minorEastAsia" w:hAnsiTheme="minorHAnsi" w:cstheme="minorBidi"/>
          <w:sz w:val="22"/>
          <w:szCs w:val="22"/>
          <w:lang w:eastAsia="en-GB"/>
        </w:rPr>
      </w:pPr>
      <w:r>
        <w:rPr>
          <w:lang w:eastAsia="zh-CN"/>
        </w:rPr>
        <w:t>10.3</w:t>
      </w:r>
      <w:r>
        <w:rPr>
          <w:rFonts w:asciiTheme="minorHAnsi" w:eastAsiaTheme="minorEastAsia" w:hAnsiTheme="minorHAnsi" w:cstheme="minorBidi"/>
          <w:sz w:val="22"/>
          <w:szCs w:val="22"/>
          <w:lang w:eastAsia="en-GB"/>
        </w:rPr>
        <w:tab/>
      </w:r>
      <w:r>
        <w:rPr>
          <w:lang w:eastAsia="zh-CN"/>
        </w:rPr>
        <w:t>PDCCH monitoring indication and dormancy/non-dormancy behaviour for SCells</w:t>
      </w:r>
      <w:r>
        <w:tab/>
      </w:r>
      <w:r>
        <w:fldChar w:fldCharType="begin" w:fldLock="1"/>
      </w:r>
      <w:r>
        <w:instrText xml:space="preserve"> PAGEREF _Toc105765331 \h </w:instrText>
      </w:r>
      <w:r>
        <w:fldChar w:fldCharType="separate"/>
      </w:r>
      <w:r>
        <w:t>123</w:t>
      </w:r>
      <w:r>
        <w:fldChar w:fldCharType="end"/>
      </w:r>
    </w:p>
    <w:p w14:paraId="77C1E30F" w14:textId="42F1850A" w:rsidR="00CE5373" w:rsidRDefault="00CE5373">
      <w:pPr>
        <w:pStyle w:val="TOC2"/>
        <w:rPr>
          <w:rFonts w:asciiTheme="minorHAnsi" w:eastAsiaTheme="minorEastAsia" w:hAnsiTheme="minorHAnsi" w:cstheme="minorBidi"/>
          <w:sz w:val="22"/>
          <w:szCs w:val="22"/>
          <w:lang w:eastAsia="en-GB"/>
        </w:rPr>
      </w:pPr>
      <w:r>
        <w:t>10.4</w:t>
      </w:r>
      <w:r>
        <w:rPr>
          <w:rFonts w:asciiTheme="minorHAnsi" w:eastAsiaTheme="minorEastAsia" w:hAnsiTheme="minorHAnsi" w:cstheme="minorBidi"/>
          <w:sz w:val="22"/>
          <w:szCs w:val="22"/>
          <w:lang w:eastAsia="en-GB"/>
        </w:rPr>
        <w:tab/>
      </w:r>
      <w:r>
        <w:t>Search space set group switching</w:t>
      </w:r>
      <w:r>
        <w:tab/>
      </w:r>
      <w:r>
        <w:fldChar w:fldCharType="begin" w:fldLock="1"/>
      </w:r>
      <w:r>
        <w:instrText xml:space="preserve"> PAGEREF _Toc105765332 \h </w:instrText>
      </w:r>
      <w:r>
        <w:fldChar w:fldCharType="separate"/>
      </w:r>
      <w:r>
        <w:t>126</w:t>
      </w:r>
      <w:r>
        <w:fldChar w:fldCharType="end"/>
      </w:r>
    </w:p>
    <w:p w14:paraId="6430A0B2" w14:textId="6E6C1738" w:rsidR="00CE5373" w:rsidRDefault="00CE5373">
      <w:pPr>
        <w:pStyle w:val="TOC2"/>
        <w:rPr>
          <w:rFonts w:asciiTheme="minorHAnsi" w:eastAsiaTheme="minorEastAsia" w:hAnsiTheme="minorHAnsi" w:cstheme="minorBidi"/>
          <w:sz w:val="22"/>
          <w:szCs w:val="22"/>
          <w:lang w:eastAsia="en-GB"/>
        </w:rPr>
      </w:pPr>
      <w:r>
        <w:t>10.5</w:t>
      </w:r>
      <w:r>
        <w:rPr>
          <w:rFonts w:asciiTheme="minorHAnsi" w:eastAsiaTheme="minorEastAsia" w:hAnsiTheme="minorHAnsi" w:cstheme="minorBidi"/>
          <w:sz w:val="22"/>
          <w:szCs w:val="22"/>
          <w:lang w:eastAsia="en-GB"/>
        </w:rPr>
        <w:tab/>
      </w:r>
      <w:r>
        <w:t>HARQ-ACK information for</w:t>
      </w:r>
      <w:r w:rsidRPr="00BD1F1B">
        <w:rPr>
          <w:rFonts w:cs="Arial"/>
          <w:lang w:eastAsia="zh-CN"/>
        </w:rPr>
        <w:t xml:space="preserve"> PUSCH transmissions</w:t>
      </w:r>
      <w:r>
        <w:tab/>
      </w:r>
      <w:r>
        <w:fldChar w:fldCharType="begin" w:fldLock="1"/>
      </w:r>
      <w:r>
        <w:instrText xml:space="preserve"> PAGEREF _Toc105765333 \h </w:instrText>
      </w:r>
      <w:r>
        <w:fldChar w:fldCharType="separate"/>
      </w:r>
      <w:r>
        <w:t>127</w:t>
      </w:r>
      <w:r>
        <w:fldChar w:fldCharType="end"/>
      </w:r>
    </w:p>
    <w:p w14:paraId="3891BC62" w14:textId="4843022F" w:rsidR="00CE5373" w:rsidRDefault="00CE5373">
      <w:pPr>
        <w:pStyle w:val="TOC1"/>
        <w:rPr>
          <w:rFonts w:asciiTheme="minorHAnsi" w:eastAsiaTheme="minorEastAsia" w:hAnsiTheme="minorHAnsi" w:cstheme="minorBidi"/>
          <w:szCs w:val="22"/>
          <w:lang w:eastAsia="en-GB"/>
        </w:rPr>
      </w:pPr>
      <w:r>
        <w:rPr>
          <w:lang w:eastAsia="zh-CN"/>
        </w:rPr>
        <w:t>1</w:t>
      </w:r>
      <w:r w:rsidRPr="00BD1F1B">
        <w:rPr>
          <w:rFonts w:eastAsia="MS Mincho"/>
          <w:lang w:eastAsia="ja-JP"/>
        </w:rPr>
        <w:t>1</w:t>
      </w:r>
      <w:r>
        <w:rPr>
          <w:rFonts w:asciiTheme="minorHAnsi" w:eastAsiaTheme="minorEastAsia" w:hAnsiTheme="minorHAnsi" w:cstheme="minorBidi"/>
          <w:szCs w:val="22"/>
          <w:lang w:eastAsia="en-GB"/>
        </w:rPr>
        <w:tab/>
      </w:r>
      <w:r w:rsidRPr="00BD1F1B">
        <w:rPr>
          <w:rFonts w:eastAsia="MS Mincho"/>
          <w:lang w:eastAsia="ja-JP"/>
        </w:rPr>
        <w:t>UE-group common signalling</w:t>
      </w:r>
      <w:r>
        <w:tab/>
      </w:r>
      <w:r>
        <w:fldChar w:fldCharType="begin" w:fldLock="1"/>
      </w:r>
      <w:r>
        <w:instrText xml:space="preserve"> PAGEREF _Toc105765334 \h </w:instrText>
      </w:r>
      <w:r>
        <w:fldChar w:fldCharType="separate"/>
      </w:r>
      <w:r>
        <w:t>128</w:t>
      </w:r>
      <w:r>
        <w:fldChar w:fldCharType="end"/>
      </w:r>
    </w:p>
    <w:p w14:paraId="49F4CEC6" w14:textId="39744581" w:rsidR="00CE5373" w:rsidRDefault="00CE5373">
      <w:pPr>
        <w:pStyle w:val="TOC2"/>
        <w:rPr>
          <w:rFonts w:asciiTheme="minorHAnsi" w:eastAsiaTheme="minorEastAsia" w:hAnsiTheme="minorHAnsi" w:cstheme="minorBidi"/>
          <w:sz w:val="22"/>
          <w:szCs w:val="22"/>
          <w:lang w:eastAsia="en-GB"/>
        </w:rPr>
      </w:pPr>
      <w:r>
        <w:rPr>
          <w:lang w:eastAsia="zh-CN"/>
        </w:rPr>
        <w:t>11.1</w:t>
      </w:r>
      <w:r>
        <w:rPr>
          <w:rFonts w:asciiTheme="minorHAnsi" w:eastAsiaTheme="minorEastAsia" w:hAnsiTheme="minorHAnsi" w:cstheme="minorBidi"/>
          <w:sz w:val="22"/>
          <w:szCs w:val="22"/>
          <w:lang w:eastAsia="en-GB"/>
        </w:rPr>
        <w:tab/>
      </w:r>
      <w:r>
        <w:rPr>
          <w:lang w:eastAsia="zh-CN"/>
        </w:rPr>
        <w:t>Slot configuration</w:t>
      </w:r>
      <w:r>
        <w:tab/>
      </w:r>
      <w:r>
        <w:fldChar w:fldCharType="begin" w:fldLock="1"/>
      </w:r>
      <w:r>
        <w:instrText xml:space="preserve"> PAGEREF _Toc105765335 \h </w:instrText>
      </w:r>
      <w:r>
        <w:fldChar w:fldCharType="separate"/>
      </w:r>
      <w:r>
        <w:t>128</w:t>
      </w:r>
      <w:r>
        <w:fldChar w:fldCharType="end"/>
      </w:r>
    </w:p>
    <w:p w14:paraId="4FAD4D3B" w14:textId="36F714AE" w:rsidR="00CE5373" w:rsidRDefault="00CE5373">
      <w:pPr>
        <w:pStyle w:val="TOC3"/>
        <w:rPr>
          <w:rFonts w:asciiTheme="minorHAnsi" w:eastAsiaTheme="minorEastAsia" w:hAnsiTheme="minorHAnsi" w:cstheme="minorBidi"/>
          <w:sz w:val="22"/>
          <w:szCs w:val="22"/>
          <w:lang w:eastAsia="en-GB"/>
        </w:rPr>
      </w:pPr>
      <w:r>
        <w:t>11.1.1</w:t>
      </w:r>
      <w:r>
        <w:rPr>
          <w:rFonts w:asciiTheme="minorHAnsi" w:eastAsiaTheme="minorEastAsia" w:hAnsiTheme="minorHAnsi" w:cstheme="minorBidi"/>
          <w:sz w:val="22"/>
          <w:szCs w:val="22"/>
          <w:lang w:eastAsia="en-GB"/>
        </w:rPr>
        <w:tab/>
      </w:r>
      <w:r>
        <w:t>UE procedure for determining slot format</w:t>
      </w:r>
      <w:r>
        <w:tab/>
      </w:r>
      <w:r>
        <w:fldChar w:fldCharType="begin" w:fldLock="1"/>
      </w:r>
      <w:r>
        <w:instrText xml:space="preserve"> PAGEREF _Toc105765336 \h </w:instrText>
      </w:r>
      <w:r>
        <w:fldChar w:fldCharType="separate"/>
      </w:r>
      <w:r>
        <w:t>133</w:t>
      </w:r>
      <w:r>
        <w:fldChar w:fldCharType="end"/>
      </w:r>
    </w:p>
    <w:p w14:paraId="4678BF54" w14:textId="17233973" w:rsidR="00CE5373" w:rsidRDefault="00CE5373">
      <w:pPr>
        <w:pStyle w:val="TOC2"/>
        <w:rPr>
          <w:rFonts w:asciiTheme="minorHAnsi" w:eastAsiaTheme="minorEastAsia" w:hAnsiTheme="minorHAnsi" w:cstheme="minorBidi"/>
          <w:sz w:val="22"/>
          <w:szCs w:val="22"/>
          <w:lang w:eastAsia="en-GB"/>
        </w:rPr>
      </w:pPr>
      <w:r>
        <w:rPr>
          <w:lang w:eastAsia="zh-CN"/>
        </w:rPr>
        <w:t>11.2</w:t>
      </w:r>
      <w:r>
        <w:rPr>
          <w:rFonts w:asciiTheme="minorHAnsi" w:eastAsiaTheme="minorEastAsia" w:hAnsiTheme="minorHAnsi" w:cstheme="minorBidi"/>
          <w:sz w:val="22"/>
          <w:szCs w:val="22"/>
          <w:lang w:eastAsia="en-GB"/>
        </w:rPr>
        <w:tab/>
      </w:r>
      <w:r>
        <w:rPr>
          <w:lang w:eastAsia="zh-CN"/>
        </w:rPr>
        <w:t>Interrupted transmission indication</w:t>
      </w:r>
      <w:r>
        <w:tab/>
      </w:r>
      <w:r>
        <w:fldChar w:fldCharType="begin" w:fldLock="1"/>
      </w:r>
      <w:r>
        <w:instrText xml:space="preserve"> PAGEREF _Toc105765337 \h </w:instrText>
      </w:r>
      <w:r>
        <w:fldChar w:fldCharType="separate"/>
      </w:r>
      <w:r>
        <w:t>140</w:t>
      </w:r>
      <w:r>
        <w:fldChar w:fldCharType="end"/>
      </w:r>
    </w:p>
    <w:p w14:paraId="2150CCC3" w14:textId="4E748DBC" w:rsidR="00CE5373" w:rsidRDefault="00CE5373">
      <w:pPr>
        <w:pStyle w:val="TOC2"/>
        <w:rPr>
          <w:rFonts w:asciiTheme="minorHAnsi" w:eastAsiaTheme="minorEastAsia" w:hAnsiTheme="minorHAnsi" w:cstheme="minorBidi"/>
          <w:sz w:val="22"/>
          <w:szCs w:val="22"/>
          <w:lang w:eastAsia="en-GB"/>
        </w:rPr>
      </w:pPr>
      <w:r>
        <w:rPr>
          <w:lang w:eastAsia="zh-CN"/>
        </w:rPr>
        <w:t>11.2A</w:t>
      </w:r>
      <w:r>
        <w:rPr>
          <w:rFonts w:asciiTheme="minorHAnsi" w:eastAsiaTheme="minorEastAsia" w:hAnsiTheme="minorHAnsi" w:cstheme="minorBidi"/>
          <w:sz w:val="22"/>
          <w:szCs w:val="22"/>
          <w:lang w:eastAsia="en-GB"/>
        </w:rPr>
        <w:tab/>
      </w:r>
      <w:r>
        <w:rPr>
          <w:lang w:eastAsia="zh-CN"/>
        </w:rPr>
        <w:t>Cancellation indication</w:t>
      </w:r>
      <w:r>
        <w:tab/>
      </w:r>
      <w:r>
        <w:fldChar w:fldCharType="begin" w:fldLock="1"/>
      </w:r>
      <w:r>
        <w:instrText xml:space="preserve"> PAGEREF _Toc105765338 \h </w:instrText>
      </w:r>
      <w:r>
        <w:fldChar w:fldCharType="separate"/>
      </w:r>
      <w:r>
        <w:t>141</w:t>
      </w:r>
      <w:r>
        <w:fldChar w:fldCharType="end"/>
      </w:r>
    </w:p>
    <w:p w14:paraId="33CC271D" w14:textId="1128E172" w:rsidR="00CE5373" w:rsidRDefault="00CE5373">
      <w:pPr>
        <w:pStyle w:val="TOC2"/>
        <w:rPr>
          <w:rFonts w:asciiTheme="minorHAnsi" w:eastAsiaTheme="minorEastAsia" w:hAnsiTheme="minorHAnsi" w:cstheme="minorBidi"/>
          <w:sz w:val="22"/>
          <w:szCs w:val="22"/>
          <w:lang w:eastAsia="en-GB"/>
        </w:rPr>
      </w:pPr>
      <w:r>
        <w:rPr>
          <w:lang w:eastAsia="zh-CN"/>
        </w:rPr>
        <w:t>11.3</w:t>
      </w:r>
      <w:r>
        <w:rPr>
          <w:rFonts w:asciiTheme="minorHAnsi" w:eastAsiaTheme="minorEastAsia" w:hAnsiTheme="minorHAnsi" w:cstheme="minorBidi"/>
          <w:sz w:val="22"/>
          <w:szCs w:val="22"/>
          <w:lang w:eastAsia="en-GB"/>
        </w:rPr>
        <w:tab/>
      </w:r>
      <w:r>
        <w:rPr>
          <w:lang w:eastAsia="zh-CN"/>
        </w:rPr>
        <w:t>Group TPC commands for PUCCH/PUSCH</w:t>
      </w:r>
      <w:r>
        <w:tab/>
      </w:r>
      <w:r>
        <w:fldChar w:fldCharType="begin" w:fldLock="1"/>
      </w:r>
      <w:r>
        <w:instrText xml:space="preserve"> PAGEREF _Toc105765339 \h </w:instrText>
      </w:r>
      <w:r>
        <w:fldChar w:fldCharType="separate"/>
      </w:r>
      <w:r>
        <w:t>142</w:t>
      </w:r>
      <w:r>
        <w:fldChar w:fldCharType="end"/>
      </w:r>
    </w:p>
    <w:p w14:paraId="3A0547F2" w14:textId="47740B51" w:rsidR="00CE5373" w:rsidRDefault="00CE5373">
      <w:pPr>
        <w:pStyle w:val="TOC2"/>
        <w:rPr>
          <w:rFonts w:asciiTheme="minorHAnsi" w:eastAsiaTheme="minorEastAsia" w:hAnsiTheme="minorHAnsi" w:cstheme="minorBidi"/>
          <w:sz w:val="22"/>
          <w:szCs w:val="22"/>
          <w:lang w:eastAsia="en-GB"/>
        </w:rPr>
      </w:pPr>
      <w:r>
        <w:rPr>
          <w:lang w:eastAsia="zh-CN"/>
        </w:rPr>
        <w:t>11.4</w:t>
      </w:r>
      <w:r>
        <w:rPr>
          <w:rFonts w:asciiTheme="minorHAnsi" w:eastAsiaTheme="minorEastAsia" w:hAnsiTheme="minorHAnsi" w:cstheme="minorBidi"/>
          <w:sz w:val="22"/>
          <w:szCs w:val="22"/>
          <w:lang w:eastAsia="en-GB"/>
        </w:rPr>
        <w:tab/>
      </w:r>
      <w:r>
        <w:rPr>
          <w:lang w:eastAsia="zh-CN"/>
        </w:rPr>
        <w:t>SRS switching</w:t>
      </w:r>
      <w:r>
        <w:tab/>
      </w:r>
      <w:r>
        <w:fldChar w:fldCharType="begin" w:fldLock="1"/>
      </w:r>
      <w:r>
        <w:instrText xml:space="preserve"> PAGEREF _Toc105765340 \h </w:instrText>
      </w:r>
      <w:r>
        <w:fldChar w:fldCharType="separate"/>
      </w:r>
      <w:r>
        <w:t>143</w:t>
      </w:r>
      <w:r>
        <w:fldChar w:fldCharType="end"/>
      </w:r>
    </w:p>
    <w:p w14:paraId="77A5E288" w14:textId="2EBD2156" w:rsidR="00CE5373" w:rsidRDefault="00CE5373">
      <w:pPr>
        <w:pStyle w:val="TOC1"/>
        <w:rPr>
          <w:rFonts w:asciiTheme="minorHAnsi" w:eastAsiaTheme="minorEastAsia" w:hAnsiTheme="minorHAnsi" w:cstheme="minorBidi"/>
          <w:szCs w:val="22"/>
          <w:lang w:eastAsia="en-GB"/>
        </w:rPr>
      </w:pPr>
      <w:r>
        <w:t>12</w:t>
      </w:r>
      <w:r>
        <w:rPr>
          <w:rFonts w:asciiTheme="minorHAnsi" w:eastAsiaTheme="minorEastAsia" w:hAnsiTheme="minorHAnsi" w:cstheme="minorBidi"/>
          <w:szCs w:val="22"/>
          <w:lang w:eastAsia="en-GB"/>
        </w:rPr>
        <w:tab/>
      </w:r>
      <w:r>
        <w:t>Bandwidth part operation</w:t>
      </w:r>
      <w:r>
        <w:tab/>
      </w:r>
      <w:r>
        <w:fldChar w:fldCharType="begin" w:fldLock="1"/>
      </w:r>
      <w:r>
        <w:instrText xml:space="preserve"> PAGEREF _Toc105765341 \h </w:instrText>
      </w:r>
      <w:r>
        <w:fldChar w:fldCharType="separate"/>
      </w:r>
      <w:r>
        <w:t>143</w:t>
      </w:r>
      <w:r>
        <w:fldChar w:fldCharType="end"/>
      </w:r>
    </w:p>
    <w:p w14:paraId="31F07085" w14:textId="2B0D06A1" w:rsidR="00CE5373" w:rsidRDefault="00CE5373">
      <w:pPr>
        <w:pStyle w:val="TOC1"/>
        <w:rPr>
          <w:rFonts w:asciiTheme="minorHAnsi" w:eastAsiaTheme="minorEastAsia" w:hAnsiTheme="minorHAnsi" w:cstheme="minorBidi"/>
          <w:szCs w:val="22"/>
          <w:lang w:eastAsia="en-GB"/>
        </w:rPr>
      </w:pPr>
      <w:r>
        <w:rPr>
          <w:lang w:eastAsia="zh-CN"/>
        </w:rPr>
        <w:t>13</w:t>
      </w:r>
      <w:r>
        <w:rPr>
          <w:rFonts w:asciiTheme="minorHAnsi" w:eastAsiaTheme="minorEastAsia" w:hAnsiTheme="minorHAnsi" w:cstheme="minorBidi"/>
          <w:szCs w:val="22"/>
          <w:lang w:eastAsia="en-GB"/>
        </w:rPr>
        <w:tab/>
      </w:r>
      <w:r w:rsidRPr="00BD1F1B">
        <w:rPr>
          <w:rFonts w:eastAsia="MS Mincho"/>
          <w:lang w:eastAsia="ja-JP"/>
        </w:rPr>
        <w:t>UE procedure for monitoring Type0-PDCCH CSS sets</w:t>
      </w:r>
      <w:r>
        <w:tab/>
      </w:r>
      <w:r>
        <w:fldChar w:fldCharType="begin" w:fldLock="1"/>
      </w:r>
      <w:r>
        <w:instrText xml:space="preserve"> PAGEREF _Toc105765342 \h </w:instrText>
      </w:r>
      <w:r>
        <w:fldChar w:fldCharType="separate"/>
      </w:r>
      <w:r>
        <w:t>146</w:t>
      </w:r>
      <w:r>
        <w:fldChar w:fldCharType="end"/>
      </w:r>
    </w:p>
    <w:p w14:paraId="7019748E" w14:textId="0D057519" w:rsidR="00CE5373" w:rsidRDefault="00CE5373">
      <w:pPr>
        <w:pStyle w:val="TOC1"/>
        <w:rPr>
          <w:rFonts w:asciiTheme="minorHAnsi" w:eastAsiaTheme="minorEastAsia" w:hAnsiTheme="minorHAnsi" w:cstheme="minorBidi"/>
          <w:szCs w:val="22"/>
          <w:lang w:eastAsia="en-GB"/>
        </w:rPr>
      </w:pPr>
      <w:r>
        <w:t>14</w:t>
      </w:r>
      <w:r>
        <w:rPr>
          <w:rFonts w:asciiTheme="minorHAnsi" w:eastAsiaTheme="minorEastAsia" w:hAnsiTheme="minorHAnsi" w:cstheme="minorBidi"/>
          <w:szCs w:val="22"/>
          <w:lang w:eastAsia="en-GB"/>
        </w:rPr>
        <w:tab/>
      </w:r>
      <w:r>
        <w:t>Integrated access-backhaul operation</w:t>
      </w:r>
      <w:r>
        <w:tab/>
      </w:r>
      <w:r>
        <w:fldChar w:fldCharType="begin" w:fldLock="1"/>
      </w:r>
      <w:r>
        <w:instrText xml:space="preserve"> PAGEREF _Toc105765343 \h </w:instrText>
      </w:r>
      <w:r>
        <w:fldChar w:fldCharType="separate"/>
      </w:r>
      <w:r>
        <w:t>157</w:t>
      </w:r>
      <w:r>
        <w:fldChar w:fldCharType="end"/>
      </w:r>
    </w:p>
    <w:p w14:paraId="1B996E6A" w14:textId="0ADB8185" w:rsidR="00CE5373" w:rsidRDefault="00CE5373">
      <w:pPr>
        <w:pStyle w:val="TOC1"/>
        <w:rPr>
          <w:rFonts w:asciiTheme="minorHAnsi" w:eastAsiaTheme="minorEastAsia" w:hAnsiTheme="minorHAnsi" w:cstheme="minorBidi"/>
          <w:szCs w:val="22"/>
          <w:lang w:eastAsia="en-GB"/>
        </w:rPr>
      </w:pPr>
      <w:r>
        <w:t>15</w:t>
      </w:r>
      <w:r>
        <w:rPr>
          <w:rFonts w:asciiTheme="minorHAnsi" w:eastAsiaTheme="minorEastAsia" w:hAnsiTheme="minorHAnsi" w:cstheme="minorBidi"/>
          <w:szCs w:val="22"/>
          <w:lang w:eastAsia="en-GB"/>
        </w:rPr>
        <w:tab/>
      </w:r>
      <w:r>
        <w:rPr>
          <w:lang w:eastAsia="zh-CN"/>
        </w:rPr>
        <w:t>Dual active protocol stack based handover</w:t>
      </w:r>
      <w:r>
        <w:tab/>
      </w:r>
      <w:r>
        <w:fldChar w:fldCharType="begin" w:fldLock="1"/>
      </w:r>
      <w:r>
        <w:instrText xml:space="preserve"> PAGEREF _Toc105765344 \h </w:instrText>
      </w:r>
      <w:r>
        <w:fldChar w:fldCharType="separate"/>
      </w:r>
      <w:r>
        <w:t>161</w:t>
      </w:r>
      <w:r>
        <w:fldChar w:fldCharType="end"/>
      </w:r>
    </w:p>
    <w:p w14:paraId="682D91AD" w14:textId="1AA0D404" w:rsidR="00CE5373" w:rsidRDefault="00CE5373">
      <w:pPr>
        <w:pStyle w:val="TOC1"/>
        <w:rPr>
          <w:rFonts w:asciiTheme="minorHAnsi" w:eastAsiaTheme="minorEastAsia" w:hAnsiTheme="minorHAnsi" w:cstheme="minorBidi"/>
          <w:szCs w:val="22"/>
          <w:lang w:eastAsia="en-GB"/>
        </w:rPr>
      </w:pPr>
      <w:r>
        <w:t>16</w:t>
      </w:r>
      <w:r>
        <w:rPr>
          <w:rFonts w:asciiTheme="minorHAnsi" w:eastAsiaTheme="minorEastAsia" w:hAnsiTheme="minorHAnsi" w:cstheme="minorBidi"/>
          <w:szCs w:val="22"/>
          <w:lang w:eastAsia="en-GB"/>
        </w:rPr>
        <w:tab/>
      </w:r>
      <w:r>
        <w:t>UE</w:t>
      </w:r>
      <w:r w:rsidRPr="00BD1F1B">
        <w:rPr>
          <w:bCs/>
        </w:rPr>
        <w:t xml:space="preserve"> procedures for sidelink</w:t>
      </w:r>
      <w:r>
        <w:tab/>
      </w:r>
      <w:r>
        <w:fldChar w:fldCharType="begin" w:fldLock="1"/>
      </w:r>
      <w:r>
        <w:instrText xml:space="preserve"> PAGEREF _Toc105765345 \h </w:instrText>
      </w:r>
      <w:r>
        <w:fldChar w:fldCharType="separate"/>
      </w:r>
      <w:r>
        <w:t>162</w:t>
      </w:r>
      <w:r>
        <w:fldChar w:fldCharType="end"/>
      </w:r>
    </w:p>
    <w:p w14:paraId="373A8A64" w14:textId="74C8F672" w:rsidR="00CE5373" w:rsidRDefault="00CE5373">
      <w:pPr>
        <w:pStyle w:val="TOC2"/>
        <w:rPr>
          <w:rFonts w:asciiTheme="minorHAnsi" w:eastAsiaTheme="minorEastAsia" w:hAnsiTheme="minorHAnsi" w:cstheme="minorBidi"/>
          <w:sz w:val="22"/>
          <w:szCs w:val="22"/>
          <w:lang w:eastAsia="en-GB"/>
        </w:rPr>
      </w:pPr>
      <w:r>
        <w:t>16.1</w:t>
      </w:r>
      <w:r>
        <w:rPr>
          <w:rFonts w:asciiTheme="minorHAnsi" w:eastAsiaTheme="minorEastAsia" w:hAnsiTheme="minorHAnsi" w:cstheme="minorBidi"/>
          <w:sz w:val="22"/>
          <w:szCs w:val="22"/>
          <w:lang w:eastAsia="en-GB"/>
        </w:rPr>
        <w:tab/>
      </w:r>
      <w:r>
        <w:t>Synchronization procedures</w:t>
      </w:r>
      <w:r>
        <w:tab/>
      </w:r>
      <w:r>
        <w:fldChar w:fldCharType="begin" w:fldLock="1"/>
      </w:r>
      <w:r>
        <w:instrText xml:space="preserve"> PAGEREF _Toc105765346 \h </w:instrText>
      </w:r>
      <w:r>
        <w:fldChar w:fldCharType="separate"/>
      </w:r>
      <w:r>
        <w:t>162</w:t>
      </w:r>
      <w:r>
        <w:fldChar w:fldCharType="end"/>
      </w:r>
    </w:p>
    <w:p w14:paraId="5BDBF16C" w14:textId="58DAC042" w:rsidR="00CE5373" w:rsidRDefault="00CE5373">
      <w:pPr>
        <w:pStyle w:val="TOC2"/>
        <w:rPr>
          <w:rFonts w:asciiTheme="minorHAnsi" w:eastAsiaTheme="minorEastAsia" w:hAnsiTheme="minorHAnsi" w:cstheme="minorBidi"/>
          <w:sz w:val="22"/>
          <w:szCs w:val="22"/>
          <w:lang w:eastAsia="en-GB"/>
        </w:rPr>
      </w:pPr>
      <w:r w:rsidRPr="00BD1F1B">
        <w:rPr>
          <w:rFonts w:cs="Arial"/>
        </w:rPr>
        <w:t>16.2</w:t>
      </w:r>
      <w:r>
        <w:rPr>
          <w:rFonts w:asciiTheme="minorHAnsi" w:eastAsiaTheme="minorEastAsia" w:hAnsiTheme="minorHAnsi" w:cstheme="minorBidi"/>
          <w:sz w:val="22"/>
          <w:szCs w:val="22"/>
          <w:lang w:eastAsia="en-GB"/>
        </w:rPr>
        <w:tab/>
      </w:r>
      <w:r w:rsidRPr="00BD1F1B">
        <w:rPr>
          <w:rFonts w:cs="Arial"/>
        </w:rPr>
        <w:t>Power control</w:t>
      </w:r>
      <w:r>
        <w:tab/>
      </w:r>
      <w:r>
        <w:fldChar w:fldCharType="begin" w:fldLock="1"/>
      </w:r>
      <w:r>
        <w:instrText xml:space="preserve"> PAGEREF _Toc105765347 \h </w:instrText>
      </w:r>
      <w:r>
        <w:fldChar w:fldCharType="separate"/>
      </w:r>
      <w:r>
        <w:t>164</w:t>
      </w:r>
      <w:r>
        <w:fldChar w:fldCharType="end"/>
      </w:r>
    </w:p>
    <w:p w14:paraId="1FC9A6EF" w14:textId="76621695" w:rsidR="00CE5373" w:rsidRDefault="00CE5373">
      <w:pPr>
        <w:pStyle w:val="TOC3"/>
        <w:rPr>
          <w:rFonts w:asciiTheme="minorHAnsi" w:eastAsiaTheme="minorEastAsia" w:hAnsiTheme="minorHAnsi" w:cstheme="minorBidi"/>
          <w:sz w:val="22"/>
          <w:szCs w:val="22"/>
          <w:lang w:eastAsia="en-GB"/>
        </w:rPr>
      </w:pPr>
      <w:r>
        <w:t>16.2.0</w:t>
      </w:r>
      <w:r>
        <w:rPr>
          <w:rFonts w:asciiTheme="minorHAnsi" w:eastAsiaTheme="minorEastAsia" w:hAnsiTheme="minorHAnsi" w:cstheme="minorBidi"/>
          <w:sz w:val="22"/>
          <w:szCs w:val="22"/>
          <w:lang w:eastAsia="en-GB"/>
        </w:rPr>
        <w:tab/>
      </w:r>
      <w:r w:rsidRPr="00BD1F1B">
        <w:rPr>
          <w:rFonts w:cs="Arial"/>
          <w:lang w:val="x-none" w:eastAsia="x-none"/>
        </w:rPr>
        <w:t>S-SS/PSBCH blocks</w:t>
      </w:r>
      <w:r>
        <w:tab/>
      </w:r>
      <w:r>
        <w:fldChar w:fldCharType="begin" w:fldLock="1"/>
      </w:r>
      <w:r>
        <w:instrText xml:space="preserve"> PAGEREF _Toc105765348 \h </w:instrText>
      </w:r>
      <w:r>
        <w:fldChar w:fldCharType="separate"/>
      </w:r>
      <w:r>
        <w:t>164</w:t>
      </w:r>
      <w:r>
        <w:fldChar w:fldCharType="end"/>
      </w:r>
    </w:p>
    <w:p w14:paraId="1615EB7B" w14:textId="247562CB" w:rsidR="00CE5373" w:rsidRDefault="00CE5373">
      <w:pPr>
        <w:pStyle w:val="TOC3"/>
        <w:rPr>
          <w:rFonts w:asciiTheme="minorHAnsi" w:eastAsiaTheme="minorEastAsia" w:hAnsiTheme="minorHAnsi" w:cstheme="minorBidi"/>
          <w:sz w:val="22"/>
          <w:szCs w:val="22"/>
          <w:lang w:eastAsia="en-GB"/>
        </w:rPr>
      </w:pPr>
      <w:r>
        <w:t>16.2.1</w:t>
      </w:r>
      <w:r>
        <w:rPr>
          <w:rFonts w:asciiTheme="minorHAnsi" w:eastAsiaTheme="minorEastAsia" w:hAnsiTheme="minorHAnsi" w:cstheme="minorBidi"/>
          <w:sz w:val="22"/>
          <w:szCs w:val="22"/>
          <w:lang w:eastAsia="en-GB"/>
        </w:rPr>
        <w:tab/>
      </w:r>
      <w:r>
        <w:t>PSSCH</w:t>
      </w:r>
      <w:r>
        <w:tab/>
      </w:r>
      <w:r>
        <w:fldChar w:fldCharType="begin" w:fldLock="1"/>
      </w:r>
      <w:r>
        <w:instrText xml:space="preserve"> PAGEREF _Toc105765349 \h </w:instrText>
      </w:r>
      <w:r>
        <w:fldChar w:fldCharType="separate"/>
      </w:r>
      <w:r>
        <w:t>165</w:t>
      </w:r>
      <w:r>
        <w:fldChar w:fldCharType="end"/>
      </w:r>
    </w:p>
    <w:p w14:paraId="61F77A30" w14:textId="6A0B67F4" w:rsidR="00CE5373" w:rsidRDefault="00CE5373">
      <w:pPr>
        <w:pStyle w:val="TOC3"/>
        <w:rPr>
          <w:rFonts w:asciiTheme="minorHAnsi" w:eastAsiaTheme="minorEastAsia" w:hAnsiTheme="minorHAnsi" w:cstheme="minorBidi"/>
          <w:sz w:val="22"/>
          <w:szCs w:val="22"/>
          <w:lang w:eastAsia="en-GB"/>
        </w:rPr>
      </w:pPr>
      <w:r>
        <w:t>16.2.2</w:t>
      </w:r>
      <w:r>
        <w:rPr>
          <w:rFonts w:asciiTheme="minorHAnsi" w:eastAsiaTheme="minorEastAsia" w:hAnsiTheme="minorHAnsi" w:cstheme="minorBidi"/>
          <w:sz w:val="22"/>
          <w:szCs w:val="22"/>
          <w:lang w:eastAsia="en-GB"/>
        </w:rPr>
        <w:tab/>
      </w:r>
      <w:r>
        <w:t>PSCCH</w:t>
      </w:r>
      <w:r>
        <w:tab/>
      </w:r>
      <w:r>
        <w:fldChar w:fldCharType="begin" w:fldLock="1"/>
      </w:r>
      <w:r>
        <w:instrText xml:space="preserve"> PAGEREF _Toc105765350 \h </w:instrText>
      </w:r>
      <w:r>
        <w:fldChar w:fldCharType="separate"/>
      </w:r>
      <w:r>
        <w:t>166</w:t>
      </w:r>
      <w:r>
        <w:fldChar w:fldCharType="end"/>
      </w:r>
    </w:p>
    <w:p w14:paraId="6E177F97" w14:textId="08343DFC" w:rsidR="00CE5373" w:rsidRDefault="00CE5373">
      <w:pPr>
        <w:pStyle w:val="TOC3"/>
        <w:rPr>
          <w:rFonts w:asciiTheme="minorHAnsi" w:eastAsiaTheme="minorEastAsia" w:hAnsiTheme="minorHAnsi" w:cstheme="minorBidi"/>
          <w:sz w:val="22"/>
          <w:szCs w:val="22"/>
          <w:lang w:eastAsia="en-GB"/>
        </w:rPr>
      </w:pPr>
      <w:r>
        <w:t>16.2.3</w:t>
      </w:r>
      <w:r>
        <w:rPr>
          <w:rFonts w:asciiTheme="minorHAnsi" w:eastAsiaTheme="minorEastAsia" w:hAnsiTheme="minorHAnsi" w:cstheme="minorBidi"/>
          <w:sz w:val="22"/>
          <w:szCs w:val="22"/>
          <w:lang w:eastAsia="en-GB"/>
        </w:rPr>
        <w:tab/>
      </w:r>
      <w:r>
        <w:t>PSFCH</w:t>
      </w:r>
      <w:r>
        <w:tab/>
      </w:r>
      <w:r>
        <w:fldChar w:fldCharType="begin" w:fldLock="1"/>
      </w:r>
      <w:r>
        <w:instrText xml:space="preserve"> PAGEREF _Toc105765351 \h </w:instrText>
      </w:r>
      <w:r>
        <w:fldChar w:fldCharType="separate"/>
      </w:r>
      <w:r>
        <w:t>166</w:t>
      </w:r>
      <w:r>
        <w:fldChar w:fldCharType="end"/>
      </w:r>
    </w:p>
    <w:p w14:paraId="1686C33D" w14:textId="5C0AB920" w:rsidR="00CE5373" w:rsidRDefault="00CE5373">
      <w:pPr>
        <w:pStyle w:val="TOC3"/>
        <w:rPr>
          <w:rFonts w:asciiTheme="minorHAnsi" w:eastAsiaTheme="minorEastAsia" w:hAnsiTheme="minorHAnsi" w:cstheme="minorBidi"/>
          <w:sz w:val="22"/>
          <w:szCs w:val="22"/>
          <w:lang w:eastAsia="en-GB"/>
        </w:rPr>
      </w:pPr>
      <w:r>
        <w:t>16.2.4</w:t>
      </w:r>
      <w:r>
        <w:rPr>
          <w:rFonts w:asciiTheme="minorHAnsi" w:eastAsiaTheme="minorEastAsia" w:hAnsiTheme="minorHAnsi" w:cstheme="minorBidi"/>
          <w:sz w:val="22"/>
          <w:szCs w:val="22"/>
          <w:lang w:eastAsia="en-GB"/>
        </w:rPr>
        <w:tab/>
      </w:r>
      <w:r>
        <w:t>Prioritization of transmissions/receptions</w:t>
      </w:r>
      <w:r>
        <w:tab/>
      </w:r>
      <w:r>
        <w:fldChar w:fldCharType="begin" w:fldLock="1"/>
      </w:r>
      <w:r>
        <w:instrText xml:space="preserve"> PAGEREF _Toc105765352 \h </w:instrText>
      </w:r>
      <w:r>
        <w:fldChar w:fldCharType="separate"/>
      </w:r>
      <w:r>
        <w:t>168</w:t>
      </w:r>
      <w:r>
        <w:fldChar w:fldCharType="end"/>
      </w:r>
    </w:p>
    <w:p w14:paraId="4AFCA68B" w14:textId="6A583A36" w:rsidR="00CE5373" w:rsidRDefault="00CE5373">
      <w:pPr>
        <w:pStyle w:val="TOC4"/>
        <w:rPr>
          <w:rFonts w:asciiTheme="minorHAnsi" w:eastAsiaTheme="minorEastAsia" w:hAnsiTheme="minorHAnsi" w:cstheme="minorBidi"/>
          <w:sz w:val="22"/>
          <w:szCs w:val="22"/>
          <w:lang w:eastAsia="en-GB"/>
        </w:rPr>
      </w:pPr>
      <w:r>
        <w:t>16.2.4.1</w:t>
      </w:r>
      <w:r>
        <w:rPr>
          <w:rFonts w:asciiTheme="minorHAnsi" w:eastAsiaTheme="minorEastAsia" w:hAnsiTheme="minorHAnsi" w:cstheme="minorBidi"/>
          <w:sz w:val="22"/>
          <w:szCs w:val="22"/>
          <w:lang w:eastAsia="en-GB"/>
        </w:rPr>
        <w:tab/>
      </w:r>
      <w:r>
        <w:t>Simultaneous NR and E-UTRA transmission/reception</w:t>
      </w:r>
      <w:r>
        <w:tab/>
      </w:r>
      <w:r>
        <w:fldChar w:fldCharType="begin" w:fldLock="1"/>
      </w:r>
      <w:r>
        <w:instrText xml:space="preserve"> PAGEREF _Toc105765353 \h </w:instrText>
      </w:r>
      <w:r>
        <w:fldChar w:fldCharType="separate"/>
      </w:r>
      <w:r>
        <w:t>168</w:t>
      </w:r>
      <w:r>
        <w:fldChar w:fldCharType="end"/>
      </w:r>
    </w:p>
    <w:p w14:paraId="598E02DA" w14:textId="17B7F98F" w:rsidR="00CE5373" w:rsidRDefault="00CE5373">
      <w:pPr>
        <w:pStyle w:val="TOC4"/>
        <w:rPr>
          <w:rFonts w:asciiTheme="minorHAnsi" w:eastAsiaTheme="minorEastAsia" w:hAnsiTheme="minorHAnsi" w:cstheme="minorBidi"/>
          <w:sz w:val="22"/>
          <w:szCs w:val="22"/>
          <w:lang w:eastAsia="en-GB"/>
        </w:rPr>
      </w:pPr>
      <w:r>
        <w:t>16.2.4.2</w:t>
      </w:r>
      <w:r>
        <w:rPr>
          <w:rFonts w:asciiTheme="minorHAnsi" w:eastAsiaTheme="minorEastAsia" w:hAnsiTheme="minorHAnsi" w:cstheme="minorBidi"/>
          <w:sz w:val="22"/>
          <w:szCs w:val="22"/>
          <w:lang w:eastAsia="en-GB"/>
        </w:rPr>
        <w:tab/>
      </w:r>
      <w:r>
        <w:t>Simultaneous PSFCH transmission/reception</w:t>
      </w:r>
      <w:r>
        <w:tab/>
      </w:r>
      <w:r>
        <w:fldChar w:fldCharType="begin" w:fldLock="1"/>
      </w:r>
      <w:r>
        <w:instrText xml:space="preserve"> PAGEREF _Toc105765354 \h </w:instrText>
      </w:r>
      <w:r>
        <w:fldChar w:fldCharType="separate"/>
      </w:r>
      <w:r>
        <w:t>168</w:t>
      </w:r>
      <w:r>
        <w:fldChar w:fldCharType="end"/>
      </w:r>
    </w:p>
    <w:p w14:paraId="381055AA" w14:textId="403FC464" w:rsidR="00CE5373" w:rsidRDefault="00CE5373">
      <w:pPr>
        <w:pStyle w:val="TOC4"/>
        <w:rPr>
          <w:rFonts w:asciiTheme="minorHAnsi" w:eastAsiaTheme="minorEastAsia" w:hAnsiTheme="minorHAnsi" w:cstheme="minorBidi"/>
          <w:sz w:val="22"/>
          <w:szCs w:val="22"/>
          <w:lang w:eastAsia="en-GB"/>
        </w:rPr>
      </w:pPr>
      <w:r>
        <w:t>16.2.4.3</w:t>
      </w:r>
      <w:r>
        <w:rPr>
          <w:rFonts w:asciiTheme="minorHAnsi" w:eastAsiaTheme="minorEastAsia" w:hAnsiTheme="minorHAnsi" w:cstheme="minorBidi"/>
          <w:sz w:val="22"/>
          <w:szCs w:val="22"/>
          <w:lang w:eastAsia="en-GB"/>
        </w:rPr>
        <w:tab/>
      </w:r>
      <w:r>
        <w:t>Simultaneous SL and UL transmissions/receptions</w:t>
      </w:r>
      <w:r>
        <w:tab/>
      </w:r>
      <w:r>
        <w:fldChar w:fldCharType="begin" w:fldLock="1"/>
      </w:r>
      <w:r>
        <w:instrText xml:space="preserve"> PAGEREF _Toc105765355 \h </w:instrText>
      </w:r>
      <w:r>
        <w:fldChar w:fldCharType="separate"/>
      </w:r>
      <w:r>
        <w:t>169</w:t>
      </w:r>
      <w:r>
        <w:fldChar w:fldCharType="end"/>
      </w:r>
    </w:p>
    <w:p w14:paraId="65B326E2" w14:textId="51EC2145" w:rsidR="00CE5373" w:rsidRDefault="00CE5373">
      <w:pPr>
        <w:pStyle w:val="TOC5"/>
        <w:rPr>
          <w:rFonts w:asciiTheme="minorHAnsi" w:eastAsiaTheme="minorEastAsia" w:hAnsiTheme="minorHAnsi" w:cstheme="minorBidi"/>
          <w:sz w:val="22"/>
          <w:szCs w:val="22"/>
          <w:lang w:eastAsia="en-GB"/>
        </w:rPr>
      </w:pPr>
      <w:r w:rsidRPr="00BD1F1B">
        <w:rPr>
          <w:rFonts w:eastAsia="Malgun Gothic"/>
        </w:rPr>
        <w:t>16.2.4.3.1</w:t>
      </w:r>
      <w:r>
        <w:rPr>
          <w:rFonts w:asciiTheme="minorHAnsi" w:eastAsiaTheme="minorEastAsia" w:hAnsiTheme="minorHAnsi" w:cstheme="minorBidi"/>
          <w:sz w:val="22"/>
          <w:szCs w:val="22"/>
          <w:lang w:eastAsia="en-GB"/>
        </w:rPr>
        <w:tab/>
      </w:r>
      <w:r w:rsidRPr="00BD1F1B">
        <w:rPr>
          <w:rFonts w:eastAsia="Malgun Gothic"/>
        </w:rPr>
        <w:t>Prioritizations for sidelink and uplink transmissions/receptions</w:t>
      </w:r>
      <w:r>
        <w:tab/>
      </w:r>
      <w:r>
        <w:fldChar w:fldCharType="begin" w:fldLock="1"/>
      </w:r>
      <w:r>
        <w:instrText xml:space="preserve"> PAGEREF _Toc105765356 \h </w:instrText>
      </w:r>
      <w:r>
        <w:fldChar w:fldCharType="separate"/>
      </w:r>
      <w:r>
        <w:t>169</w:t>
      </w:r>
      <w:r>
        <w:fldChar w:fldCharType="end"/>
      </w:r>
    </w:p>
    <w:p w14:paraId="24E79AEC" w14:textId="5BFD9331" w:rsidR="00CE5373" w:rsidRDefault="00CE5373">
      <w:pPr>
        <w:pStyle w:val="TOC2"/>
        <w:rPr>
          <w:rFonts w:asciiTheme="minorHAnsi" w:eastAsiaTheme="minorEastAsia" w:hAnsiTheme="minorHAnsi" w:cstheme="minorBidi"/>
          <w:sz w:val="22"/>
          <w:szCs w:val="22"/>
          <w:lang w:eastAsia="en-GB"/>
        </w:rPr>
      </w:pPr>
      <w:r>
        <w:t>16.3</w:t>
      </w:r>
      <w:r>
        <w:rPr>
          <w:rFonts w:asciiTheme="minorHAnsi" w:eastAsiaTheme="minorEastAsia" w:hAnsiTheme="minorHAnsi" w:cstheme="minorBidi"/>
          <w:sz w:val="22"/>
          <w:szCs w:val="22"/>
          <w:lang w:eastAsia="en-GB"/>
        </w:rPr>
        <w:tab/>
      </w:r>
      <w:r>
        <w:t>UE procedure for reporting HARQ-ACK on sidelink</w:t>
      </w:r>
      <w:r>
        <w:tab/>
      </w:r>
      <w:r>
        <w:fldChar w:fldCharType="begin" w:fldLock="1"/>
      </w:r>
      <w:r>
        <w:instrText xml:space="preserve"> PAGEREF _Toc105765357 \h </w:instrText>
      </w:r>
      <w:r>
        <w:fldChar w:fldCharType="separate"/>
      </w:r>
      <w:r>
        <w:t>170</w:t>
      </w:r>
      <w:r>
        <w:fldChar w:fldCharType="end"/>
      </w:r>
    </w:p>
    <w:p w14:paraId="642F1C02" w14:textId="2CD21461" w:rsidR="00CE5373" w:rsidRDefault="00CE5373">
      <w:pPr>
        <w:pStyle w:val="TOC3"/>
        <w:rPr>
          <w:rFonts w:asciiTheme="minorHAnsi" w:eastAsiaTheme="minorEastAsia" w:hAnsiTheme="minorHAnsi" w:cstheme="minorBidi"/>
          <w:sz w:val="22"/>
          <w:szCs w:val="22"/>
          <w:lang w:eastAsia="en-GB"/>
        </w:rPr>
      </w:pPr>
      <w:r w:rsidRPr="00BD1F1B">
        <w:rPr>
          <w:rFonts w:eastAsia="Malgun Gothic"/>
        </w:rPr>
        <w:t>16.3.1</w:t>
      </w:r>
      <w:r>
        <w:rPr>
          <w:rFonts w:asciiTheme="minorHAnsi" w:eastAsiaTheme="minorEastAsia" w:hAnsiTheme="minorHAnsi" w:cstheme="minorBidi"/>
          <w:sz w:val="22"/>
          <w:szCs w:val="22"/>
          <w:lang w:eastAsia="en-GB"/>
        </w:rPr>
        <w:tab/>
      </w:r>
      <w:r w:rsidRPr="00BD1F1B">
        <w:rPr>
          <w:rFonts w:eastAsia="Malgun Gothic"/>
        </w:rPr>
        <w:t>UE procedure for receiving HARQ-ACK on sidelink</w:t>
      </w:r>
      <w:r>
        <w:tab/>
      </w:r>
      <w:r>
        <w:fldChar w:fldCharType="begin" w:fldLock="1"/>
      </w:r>
      <w:r>
        <w:instrText xml:space="preserve"> PAGEREF _Toc105765358 \h </w:instrText>
      </w:r>
      <w:r>
        <w:fldChar w:fldCharType="separate"/>
      </w:r>
      <w:r>
        <w:t>172</w:t>
      </w:r>
      <w:r>
        <w:fldChar w:fldCharType="end"/>
      </w:r>
    </w:p>
    <w:p w14:paraId="7E52757B" w14:textId="2852A033" w:rsidR="00CE5373" w:rsidRDefault="00CE5373">
      <w:pPr>
        <w:pStyle w:val="TOC2"/>
        <w:rPr>
          <w:rFonts w:asciiTheme="minorHAnsi" w:eastAsiaTheme="minorEastAsia" w:hAnsiTheme="minorHAnsi" w:cstheme="minorBidi"/>
          <w:sz w:val="22"/>
          <w:szCs w:val="22"/>
          <w:lang w:eastAsia="en-GB"/>
        </w:rPr>
      </w:pPr>
      <w:r>
        <w:t>16.4</w:t>
      </w:r>
      <w:r>
        <w:rPr>
          <w:rFonts w:asciiTheme="minorHAnsi" w:eastAsiaTheme="minorEastAsia" w:hAnsiTheme="minorHAnsi" w:cstheme="minorBidi"/>
          <w:sz w:val="22"/>
          <w:szCs w:val="22"/>
          <w:lang w:eastAsia="en-GB"/>
        </w:rPr>
        <w:tab/>
      </w:r>
      <w:r>
        <w:t>UE procedure for transmitting PSCCH</w:t>
      </w:r>
      <w:r>
        <w:tab/>
      </w:r>
      <w:r>
        <w:fldChar w:fldCharType="begin" w:fldLock="1"/>
      </w:r>
      <w:r>
        <w:instrText xml:space="preserve"> PAGEREF _Toc105765359 \h </w:instrText>
      </w:r>
      <w:r>
        <w:fldChar w:fldCharType="separate"/>
      </w:r>
      <w:r>
        <w:t>172</w:t>
      </w:r>
      <w:r>
        <w:fldChar w:fldCharType="end"/>
      </w:r>
    </w:p>
    <w:p w14:paraId="3C71DA15" w14:textId="761D98BD" w:rsidR="00CE5373" w:rsidRDefault="00CE5373">
      <w:pPr>
        <w:pStyle w:val="TOC2"/>
        <w:rPr>
          <w:rFonts w:asciiTheme="minorHAnsi" w:eastAsiaTheme="minorEastAsia" w:hAnsiTheme="minorHAnsi" w:cstheme="minorBidi"/>
          <w:sz w:val="22"/>
          <w:szCs w:val="22"/>
          <w:lang w:eastAsia="en-GB"/>
        </w:rPr>
      </w:pPr>
      <w:r>
        <w:t>16.5</w:t>
      </w:r>
      <w:r>
        <w:rPr>
          <w:rFonts w:asciiTheme="minorHAnsi" w:eastAsiaTheme="minorEastAsia" w:hAnsiTheme="minorHAnsi" w:cstheme="minorBidi"/>
          <w:sz w:val="22"/>
          <w:szCs w:val="22"/>
          <w:lang w:eastAsia="en-GB"/>
        </w:rPr>
        <w:tab/>
      </w:r>
      <w:r>
        <w:t>UE procedure for reporting HARQ-ACK on uplink</w:t>
      </w:r>
      <w:r>
        <w:tab/>
      </w:r>
      <w:r>
        <w:fldChar w:fldCharType="begin" w:fldLock="1"/>
      </w:r>
      <w:r>
        <w:instrText xml:space="preserve"> PAGEREF _Toc105765360 \h </w:instrText>
      </w:r>
      <w:r>
        <w:fldChar w:fldCharType="separate"/>
      </w:r>
      <w:r>
        <w:t>173</w:t>
      </w:r>
      <w:r>
        <w:fldChar w:fldCharType="end"/>
      </w:r>
    </w:p>
    <w:p w14:paraId="76C82EC4" w14:textId="78D9D2AF" w:rsidR="00CE5373" w:rsidRDefault="00CE5373">
      <w:pPr>
        <w:pStyle w:val="TOC3"/>
        <w:rPr>
          <w:rFonts w:asciiTheme="minorHAnsi" w:eastAsiaTheme="minorEastAsia" w:hAnsiTheme="minorHAnsi" w:cstheme="minorBidi"/>
          <w:sz w:val="22"/>
          <w:szCs w:val="22"/>
          <w:lang w:eastAsia="en-GB"/>
        </w:rPr>
      </w:pPr>
      <w:r>
        <w:t>16.5.1</w:t>
      </w:r>
      <w:r>
        <w:rPr>
          <w:rFonts w:asciiTheme="minorHAnsi" w:eastAsiaTheme="minorEastAsia" w:hAnsiTheme="minorHAnsi" w:cstheme="minorBidi"/>
          <w:sz w:val="22"/>
          <w:szCs w:val="22"/>
          <w:lang w:eastAsia="en-GB"/>
        </w:rPr>
        <w:tab/>
      </w:r>
      <w:r>
        <w:t>Type-1 HARQ-ACK codebook determination</w:t>
      </w:r>
      <w:r>
        <w:tab/>
      </w:r>
      <w:r>
        <w:fldChar w:fldCharType="begin" w:fldLock="1"/>
      </w:r>
      <w:r>
        <w:instrText xml:space="preserve"> PAGEREF _Toc105765361 \h </w:instrText>
      </w:r>
      <w:r>
        <w:fldChar w:fldCharType="separate"/>
      </w:r>
      <w:r>
        <w:t>175</w:t>
      </w:r>
      <w:r>
        <w:fldChar w:fldCharType="end"/>
      </w:r>
    </w:p>
    <w:p w14:paraId="78B71EEB" w14:textId="59BB3315" w:rsidR="00CE5373" w:rsidRDefault="00CE5373">
      <w:pPr>
        <w:pStyle w:val="TOC4"/>
        <w:rPr>
          <w:rFonts w:asciiTheme="minorHAnsi" w:eastAsiaTheme="minorEastAsia" w:hAnsiTheme="minorHAnsi" w:cstheme="minorBidi"/>
          <w:sz w:val="22"/>
          <w:szCs w:val="22"/>
          <w:lang w:eastAsia="en-GB"/>
        </w:rPr>
      </w:pPr>
      <w:r>
        <w:t>16.5.1.1</w:t>
      </w:r>
      <w:r>
        <w:rPr>
          <w:rFonts w:asciiTheme="minorHAnsi" w:eastAsiaTheme="minorEastAsia" w:hAnsiTheme="minorHAnsi" w:cstheme="minorBidi"/>
          <w:sz w:val="22"/>
          <w:szCs w:val="22"/>
          <w:lang w:eastAsia="en-GB"/>
        </w:rPr>
        <w:tab/>
      </w:r>
      <w:r>
        <w:t>Type-1 HARQ-ACK codebook in physical uplink control channel</w:t>
      </w:r>
      <w:r>
        <w:tab/>
      </w:r>
      <w:r>
        <w:fldChar w:fldCharType="begin" w:fldLock="1"/>
      </w:r>
      <w:r>
        <w:instrText xml:space="preserve"> PAGEREF _Toc105765362 \h </w:instrText>
      </w:r>
      <w:r>
        <w:fldChar w:fldCharType="separate"/>
      </w:r>
      <w:r>
        <w:t>176</w:t>
      </w:r>
      <w:r>
        <w:fldChar w:fldCharType="end"/>
      </w:r>
    </w:p>
    <w:p w14:paraId="242A182E" w14:textId="165398AE" w:rsidR="00CE5373" w:rsidRDefault="00CE5373">
      <w:pPr>
        <w:pStyle w:val="TOC4"/>
        <w:rPr>
          <w:rFonts w:asciiTheme="minorHAnsi" w:eastAsiaTheme="minorEastAsia" w:hAnsiTheme="minorHAnsi" w:cstheme="minorBidi"/>
          <w:sz w:val="22"/>
          <w:szCs w:val="22"/>
          <w:lang w:eastAsia="en-GB"/>
        </w:rPr>
      </w:pPr>
      <w:r w:rsidRPr="00BD1F1B">
        <w:rPr>
          <w:lang w:val="en-US" w:eastAsia="zh-CN"/>
        </w:rPr>
        <w:t>16.5.1.2</w:t>
      </w:r>
      <w:r>
        <w:rPr>
          <w:rFonts w:asciiTheme="minorHAnsi" w:eastAsiaTheme="minorEastAsia" w:hAnsiTheme="minorHAnsi" w:cstheme="minorBidi"/>
          <w:sz w:val="22"/>
          <w:szCs w:val="22"/>
          <w:lang w:eastAsia="en-GB"/>
        </w:rPr>
        <w:tab/>
      </w:r>
      <w:r w:rsidRPr="00BD1F1B">
        <w:rPr>
          <w:lang w:val="en-US" w:eastAsia="zh-CN"/>
        </w:rPr>
        <w:t>Type-1 HARQ-ACK codebook in physical uplink shared channel</w:t>
      </w:r>
      <w:r>
        <w:tab/>
      </w:r>
      <w:r>
        <w:fldChar w:fldCharType="begin" w:fldLock="1"/>
      </w:r>
      <w:r>
        <w:instrText xml:space="preserve"> PAGEREF _Toc105765363 \h </w:instrText>
      </w:r>
      <w:r>
        <w:fldChar w:fldCharType="separate"/>
      </w:r>
      <w:r>
        <w:t>177</w:t>
      </w:r>
      <w:r>
        <w:fldChar w:fldCharType="end"/>
      </w:r>
    </w:p>
    <w:p w14:paraId="7DEE6B75" w14:textId="6D7E6CDD" w:rsidR="00CE5373" w:rsidRDefault="00CE5373">
      <w:pPr>
        <w:pStyle w:val="TOC3"/>
        <w:rPr>
          <w:rFonts w:asciiTheme="minorHAnsi" w:eastAsiaTheme="minorEastAsia" w:hAnsiTheme="minorHAnsi" w:cstheme="minorBidi"/>
          <w:sz w:val="22"/>
          <w:szCs w:val="22"/>
          <w:lang w:eastAsia="en-GB"/>
        </w:rPr>
      </w:pPr>
      <w:r>
        <w:t>16.5.2</w:t>
      </w:r>
      <w:r>
        <w:rPr>
          <w:rFonts w:asciiTheme="minorHAnsi" w:eastAsiaTheme="minorEastAsia" w:hAnsiTheme="minorHAnsi" w:cstheme="minorBidi"/>
          <w:sz w:val="22"/>
          <w:szCs w:val="22"/>
          <w:lang w:eastAsia="en-GB"/>
        </w:rPr>
        <w:tab/>
      </w:r>
      <w:r>
        <w:t>Type-2 HARQ-ACK codebook determination</w:t>
      </w:r>
      <w:r>
        <w:tab/>
      </w:r>
      <w:r>
        <w:fldChar w:fldCharType="begin" w:fldLock="1"/>
      </w:r>
      <w:r>
        <w:instrText xml:space="preserve"> PAGEREF _Toc105765364 \h </w:instrText>
      </w:r>
      <w:r>
        <w:fldChar w:fldCharType="separate"/>
      </w:r>
      <w:r>
        <w:t>178</w:t>
      </w:r>
      <w:r>
        <w:fldChar w:fldCharType="end"/>
      </w:r>
    </w:p>
    <w:p w14:paraId="3E9D6409" w14:textId="308EEBD2" w:rsidR="00CE5373" w:rsidRDefault="00CE5373">
      <w:pPr>
        <w:pStyle w:val="TOC4"/>
        <w:rPr>
          <w:rFonts w:asciiTheme="minorHAnsi" w:eastAsiaTheme="minorEastAsia" w:hAnsiTheme="minorHAnsi" w:cstheme="minorBidi"/>
          <w:sz w:val="22"/>
          <w:szCs w:val="22"/>
          <w:lang w:eastAsia="en-GB"/>
        </w:rPr>
      </w:pPr>
      <w:r>
        <w:t>16.5.2.1</w:t>
      </w:r>
      <w:r>
        <w:rPr>
          <w:rFonts w:asciiTheme="minorHAnsi" w:eastAsiaTheme="minorEastAsia" w:hAnsiTheme="minorHAnsi" w:cstheme="minorBidi"/>
          <w:sz w:val="22"/>
          <w:szCs w:val="22"/>
          <w:lang w:eastAsia="en-GB"/>
        </w:rPr>
        <w:tab/>
      </w:r>
      <w:r>
        <w:t>Type-2 HARQ-ACK codebook in physical uplink control channel</w:t>
      </w:r>
      <w:r>
        <w:tab/>
      </w:r>
      <w:r>
        <w:fldChar w:fldCharType="begin" w:fldLock="1"/>
      </w:r>
      <w:r>
        <w:instrText xml:space="preserve"> PAGEREF _Toc105765365 \h </w:instrText>
      </w:r>
      <w:r>
        <w:fldChar w:fldCharType="separate"/>
      </w:r>
      <w:r>
        <w:t>178</w:t>
      </w:r>
      <w:r>
        <w:fldChar w:fldCharType="end"/>
      </w:r>
    </w:p>
    <w:p w14:paraId="371382EA" w14:textId="059E8172" w:rsidR="00CE5373" w:rsidRDefault="00CE5373">
      <w:pPr>
        <w:pStyle w:val="TOC4"/>
        <w:rPr>
          <w:rFonts w:asciiTheme="minorHAnsi" w:eastAsiaTheme="minorEastAsia" w:hAnsiTheme="minorHAnsi" w:cstheme="minorBidi"/>
          <w:sz w:val="22"/>
          <w:szCs w:val="22"/>
          <w:lang w:eastAsia="en-GB"/>
        </w:rPr>
      </w:pPr>
      <w:r>
        <w:t>16.5.2.2</w:t>
      </w:r>
      <w:r>
        <w:rPr>
          <w:rFonts w:asciiTheme="minorHAnsi" w:eastAsiaTheme="minorEastAsia" w:hAnsiTheme="minorHAnsi" w:cstheme="minorBidi"/>
          <w:sz w:val="22"/>
          <w:szCs w:val="22"/>
          <w:lang w:eastAsia="en-GB"/>
        </w:rPr>
        <w:tab/>
      </w:r>
      <w:r>
        <w:t>Type-2 HARQ-ACK codebook in physical uplink shared channel</w:t>
      </w:r>
      <w:r>
        <w:tab/>
      </w:r>
      <w:r>
        <w:fldChar w:fldCharType="begin" w:fldLock="1"/>
      </w:r>
      <w:r>
        <w:instrText xml:space="preserve"> PAGEREF _Toc105765366 \h </w:instrText>
      </w:r>
      <w:r>
        <w:fldChar w:fldCharType="separate"/>
      </w:r>
      <w:r>
        <w:t>180</w:t>
      </w:r>
      <w:r>
        <w:fldChar w:fldCharType="end"/>
      </w:r>
    </w:p>
    <w:p w14:paraId="02921617" w14:textId="06A19B1F" w:rsidR="00CE5373" w:rsidRDefault="00CE5373">
      <w:pPr>
        <w:pStyle w:val="TOC2"/>
        <w:rPr>
          <w:rFonts w:asciiTheme="minorHAnsi" w:eastAsiaTheme="minorEastAsia" w:hAnsiTheme="minorHAnsi" w:cstheme="minorBidi"/>
          <w:sz w:val="22"/>
          <w:szCs w:val="22"/>
          <w:lang w:eastAsia="en-GB"/>
        </w:rPr>
      </w:pPr>
      <w:r w:rsidRPr="00BD1F1B">
        <w:rPr>
          <w:rFonts w:eastAsia="DengXian"/>
        </w:rPr>
        <w:t>16.6</w:t>
      </w:r>
      <w:r>
        <w:rPr>
          <w:rFonts w:asciiTheme="minorHAnsi" w:eastAsiaTheme="minorEastAsia" w:hAnsiTheme="minorHAnsi" w:cstheme="minorBidi"/>
          <w:sz w:val="22"/>
          <w:szCs w:val="22"/>
          <w:lang w:eastAsia="en-GB"/>
        </w:rPr>
        <w:tab/>
      </w:r>
      <w:r w:rsidRPr="00BD1F1B">
        <w:rPr>
          <w:rFonts w:eastAsia="DengXian"/>
        </w:rPr>
        <w:t>UE procedure for LTE sidelink transmission</w:t>
      </w:r>
      <w:r>
        <w:tab/>
      </w:r>
      <w:r>
        <w:fldChar w:fldCharType="begin" w:fldLock="1"/>
      </w:r>
      <w:r>
        <w:instrText xml:space="preserve"> PAGEREF _Toc105765367 \h </w:instrText>
      </w:r>
      <w:r>
        <w:fldChar w:fldCharType="separate"/>
      </w:r>
      <w:r>
        <w:t>181</w:t>
      </w:r>
      <w:r>
        <w:fldChar w:fldCharType="end"/>
      </w:r>
    </w:p>
    <w:p w14:paraId="396623FB" w14:textId="4ED29F64" w:rsidR="00CE5373" w:rsidRDefault="00CE5373">
      <w:pPr>
        <w:pStyle w:val="TOC2"/>
        <w:rPr>
          <w:rFonts w:asciiTheme="minorHAnsi" w:eastAsiaTheme="minorEastAsia" w:hAnsiTheme="minorHAnsi" w:cstheme="minorBidi"/>
          <w:sz w:val="22"/>
          <w:szCs w:val="22"/>
          <w:lang w:eastAsia="en-GB"/>
        </w:rPr>
      </w:pPr>
      <w:r w:rsidRPr="00BD1F1B">
        <w:rPr>
          <w:rFonts w:eastAsia="DengXian"/>
        </w:rPr>
        <w:t>16.7</w:t>
      </w:r>
      <w:r>
        <w:rPr>
          <w:rFonts w:asciiTheme="minorHAnsi" w:eastAsiaTheme="minorEastAsia" w:hAnsiTheme="minorHAnsi" w:cstheme="minorBidi"/>
          <w:sz w:val="22"/>
          <w:szCs w:val="22"/>
          <w:lang w:eastAsia="en-GB"/>
        </w:rPr>
        <w:tab/>
      </w:r>
      <w:r>
        <w:t>Operation for in-device coexistence</w:t>
      </w:r>
      <w:r>
        <w:tab/>
      </w:r>
      <w:r>
        <w:fldChar w:fldCharType="begin" w:fldLock="1"/>
      </w:r>
      <w:r>
        <w:instrText xml:space="preserve"> PAGEREF _Toc105765368 \h </w:instrText>
      </w:r>
      <w:r>
        <w:fldChar w:fldCharType="separate"/>
      </w:r>
      <w:r>
        <w:t>181</w:t>
      </w:r>
      <w:r>
        <w:fldChar w:fldCharType="end"/>
      </w:r>
    </w:p>
    <w:p w14:paraId="1E7F33CC" w14:textId="3A9C7680" w:rsidR="00CE5373" w:rsidRDefault="00CE5373">
      <w:pPr>
        <w:pStyle w:val="TOC9"/>
        <w:rPr>
          <w:rFonts w:asciiTheme="minorHAnsi" w:eastAsiaTheme="minorEastAsia" w:hAnsiTheme="minorHAnsi" w:cstheme="minorBidi"/>
          <w:b w:val="0"/>
          <w:szCs w:val="22"/>
          <w:lang w:eastAsia="en-GB"/>
        </w:rPr>
      </w:pPr>
      <w:r>
        <w:t xml:space="preserve">Annex </w:t>
      </w:r>
      <w:r>
        <w:rPr>
          <w:lang w:eastAsia="zh-CN"/>
        </w:rPr>
        <w:t>A</w:t>
      </w:r>
      <w:r>
        <w:t>: Change history</w:t>
      </w:r>
      <w:r>
        <w:tab/>
      </w:r>
      <w:r>
        <w:fldChar w:fldCharType="begin" w:fldLock="1"/>
      </w:r>
      <w:r>
        <w:instrText xml:space="preserve"> PAGEREF _Toc105765369 \h </w:instrText>
      </w:r>
      <w:r>
        <w:fldChar w:fldCharType="separate"/>
      </w:r>
      <w:r>
        <w:t>182</w:t>
      </w:r>
      <w:r>
        <w:fldChar w:fldCharType="end"/>
      </w:r>
    </w:p>
    <w:p w14:paraId="0374B41B" w14:textId="10F2DAE6" w:rsidR="00080512" w:rsidRPr="00B916EC" w:rsidRDefault="00F268EE" w:rsidP="001E19A9">
      <w:pPr>
        <w:pStyle w:val="TOC1"/>
      </w:pPr>
      <w:r>
        <w:fldChar w:fldCharType="end"/>
      </w:r>
    </w:p>
    <w:p w14:paraId="2F2E326C" w14:textId="77777777" w:rsidR="00080512" w:rsidRPr="00B916EC" w:rsidRDefault="00080512">
      <w:pPr>
        <w:pStyle w:val="Heading1"/>
      </w:pPr>
      <w:r w:rsidRPr="00B916EC">
        <w:br w:type="page"/>
      </w:r>
      <w:bookmarkStart w:id="3" w:name="_Ref491451281"/>
      <w:bookmarkStart w:id="4" w:name="_Toc12021431"/>
      <w:bookmarkStart w:id="5" w:name="_Toc20311543"/>
      <w:bookmarkStart w:id="6" w:name="_Toc26719368"/>
      <w:bookmarkStart w:id="7" w:name="_Toc29894799"/>
      <w:bookmarkStart w:id="8" w:name="_Toc29899098"/>
      <w:bookmarkStart w:id="9" w:name="_Toc29899516"/>
      <w:bookmarkStart w:id="10" w:name="_Toc29917253"/>
      <w:bookmarkStart w:id="11" w:name="_Toc36498127"/>
      <w:bookmarkStart w:id="12" w:name="_Toc45699153"/>
      <w:bookmarkStart w:id="13" w:name="_Toc105765268"/>
      <w:r w:rsidRPr="00B916EC">
        <w:lastRenderedPageBreak/>
        <w:t>Foreword</w:t>
      </w:r>
      <w:bookmarkEnd w:id="3"/>
      <w:bookmarkEnd w:id="4"/>
      <w:bookmarkEnd w:id="5"/>
      <w:bookmarkEnd w:id="6"/>
      <w:bookmarkEnd w:id="7"/>
      <w:bookmarkEnd w:id="8"/>
      <w:bookmarkEnd w:id="9"/>
      <w:bookmarkEnd w:id="10"/>
      <w:bookmarkEnd w:id="11"/>
      <w:bookmarkEnd w:id="12"/>
      <w:bookmarkEnd w:id="13"/>
    </w:p>
    <w:p w14:paraId="1A511F12" w14:textId="77777777" w:rsidR="00080512" w:rsidRPr="00B916EC" w:rsidRDefault="00080512">
      <w:r w:rsidRPr="00B916EC">
        <w:t>This Technical Specification has been produced by the 3</w:t>
      </w:r>
      <w:r w:rsidR="00F04712" w:rsidRPr="00B916EC">
        <w:t>rd</w:t>
      </w:r>
      <w:r w:rsidRPr="00B916EC">
        <w:t xml:space="preserve"> Generation Partnership Project (3GPP).</w:t>
      </w:r>
    </w:p>
    <w:p w14:paraId="3521B41B" w14:textId="77777777" w:rsidR="00080512" w:rsidRPr="00B916EC" w:rsidRDefault="00080512">
      <w:r w:rsidRPr="00B916E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9073CFC" w14:textId="77777777" w:rsidR="00080512" w:rsidRPr="00B916EC" w:rsidRDefault="00080512">
      <w:pPr>
        <w:pStyle w:val="B1"/>
      </w:pPr>
      <w:r w:rsidRPr="00B916EC">
        <w:t>Version x.y.z</w:t>
      </w:r>
    </w:p>
    <w:p w14:paraId="55BB6CD5" w14:textId="77777777" w:rsidR="00080512" w:rsidRPr="00B916EC" w:rsidRDefault="00080512">
      <w:pPr>
        <w:pStyle w:val="B1"/>
      </w:pPr>
      <w:r w:rsidRPr="00B916EC">
        <w:t>where:</w:t>
      </w:r>
    </w:p>
    <w:p w14:paraId="124B06B1" w14:textId="77777777" w:rsidR="00080512" w:rsidRPr="00B916EC" w:rsidRDefault="00080512">
      <w:pPr>
        <w:pStyle w:val="B2"/>
      </w:pPr>
      <w:r w:rsidRPr="00B916EC">
        <w:t>x</w:t>
      </w:r>
      <w:r w:rsidRPr="00B916EC">
        <w:tab/>
        <w:t>the first digit:</w:t>
      </w:r>
    </w:p>
    <w:p w14:paraId="634C6993" w14:textId="77777777" w:rsidR="00080512" w:rsidRPr="00B916EC" w:rsidRDefault="00080512">
      <w:pPr>
        <w:pStyle w:val="B3"/>
      </w:pPr>
      <w:r w:rsidRPr="00B916EC">
        <w:t>1</w:t>
      </w:r>
      <w:r w:rsidRPr="00B916EC">
        <w:tab/>
        <w:t>presented to TSG for information;</w:t>
      </w:r>
    </w:p>
    <w:p w14:paraId="057B0BDD" w14:textId="77777777" w:rsidR="00080512" w:rsidRPr="00B916EC" w:rsidRDefault="00080512">
      <w:pPr>
        <w:pStyle w:val="B3"/>
      </w:pPr>
      <w:r w:rsidRPr="00B916EC">
        <w:t>2</w:t>
      </w:r>
      <w:r w:rsidRPr="00B916EC">
        <w:tab/>
        <w:t>presented to TSG for approval;</w:t>
      </w:r>
    </w:p>
    <w:p w14:paraId="5C82E07F" w14:textId="77777777" w:rsidR="00080512" w:rsidRPr="00B916EC" w:rsidRDefault="00080512">
      <w:pPr>
        <w:pStyle w:val="B3"/>
      </w:pPr>
      <w:r w:rsidRPr="00B916EC">
        <w:t>3</w:t>
      </w:r>
      <w:r w:rsidRPr="00B916EC">
        <w:tab/>
        <w:t>or greater indicates TSG approved document under change control.</w:t>
      </w:r>
    </w:p>
    <w:p w14:paraId="23EB3F5B" w14:textId="77777777" w:rsidR="00080512" w:rsidRPr="00B916EC" w:rsidRDefault="00080512">
      <w:pPr>
        <w:pStyle w:val="B2"/>
      </w:pPr>
      <w:r w:rsidRPr="00B916EC">
        <w:t>y</w:t>
      </w:r>
      <w:r w:rsidRPr="00B916EC">
        <w:tab/>
        <w:t>the second digit is incremented for all changes of substance, i.e. technical enhancements, corrections, updates, etc.</w:t>
      </w:r>
    </w:p>
    <w:p w14:paraId="12EA4A06" w14:textId="77777777" w:rsidR="00080512" w:rsidRPr="00B916EC" w:rsidRDefault="00080512">
      <w:pPr>
        <w:pStyle w:val="B2"/>
      </w:pPr>
      <w:r w:rsidRPr="00B916EC">
        <w:t>z</w:t>
      </w:r>
      <w:r w:rsidRPr="00B916EC">
        <w:tab/>
        <w:t>the third digit is incremented when editorial only changes have been incorporated in the document.</w:t>
      </w:r>
    </w:p>
    <w:p w14:paraId="412671FD" w14:textId="77777777" w:rsidR="00080512" w:rsidRPr="00B916EC" w:rsidRDefault="00080512">
      <w:pPr>
        <w:pStyle w:val="Guidance"/>
        <w:rPr>
          <w:color w:val="auto"/>
        </w:rPr>
      </w:pPr>
    </w:p>
    <w:p w14:paraId="7AEFDE62" w14:textId="77777777" w:rsidR="00080512" w:rsidRPr="00B916EC" w:rsidRDefault="00080512" w:rsidP="00814ED9">
      <w:pPr>
        <w:pStyle w:val="Heading1"/>
      </w:pPr>
      <w:r w:rsidRPr="00B916EC">
        <w:br w:type="page"/>
      </w:r>
      <w:bookmarkStart w:id="14" w:name="_Toc12021432"/>
      <w:bookmarkStart w:id="15" w:name="_Toc20311544"/>
      <w:bookmarkStart w:id="16" w:name="_Toc26719369"/>
      <w:bookmarkStart w:id="17" w:name="_Toc29894800"/>
      <w:bookmarkStart w:id="18" w:name="_Toc29899099"/>
      <w:bookmarkStart w:id="19" w:name="_Toc29899517"/>
      <w:bookmarkStart w:id="20" w:name="_Toc29917254"/>
      <w:bookmarkStart w:id="21" w:name="_Toc36498128"/>
      <w:bookmarkStart w:id="22" w:name="_Toc45699154"/>
      <w:bookmarkStart w:id="23" w:name="_Toc105765269"/>
      <w:r w:rsidRPr="00B916EC">
        <w:lastRenderedPageBreak/>
        <w:t>1</w:t>
      </w:r>
      <w:r w:rsidRPr="00B916EC">
        <w:tab/>
        <w:t>Scope</w:t>
      </w:r>
      <w:bookmarkEnd w:id="14"/>
      <w:bookmarkEnd w:id="15"/>
      <w:bookmarkEnd w:id="16"/>
      <w:bookmarkEnd w:id="17"/>
      <w:bookmarkEnd w:id="18"/>
      <w:bookmarkEnd w:id="19"/>
      <w:bookmarkEnd w:id="20"/>
      <w:bookmarkEnd w:id="21"/>
      <w:bookmarkEnd w:id="22"/>
      <w:bookmarkEnd w:id="23"/>
    </w:p>
    <w:p w14:paraId="5F334FE2" w14:textId="77777777" w:rsidR="005C5BAE" w:rsidRPr="00B916EC" w:rsidRDefault="00240A64" w:rsidP="00240A64">
      <w:r w:rsidRPr="00B916EC">
        <w:t xml:space="preserve">The present document </w:t>
      </w:r>
      <w:r w:rsidR="005C5BAE" w:rsidRPr="00B916EC">
        <w:t xml:space="preserve">specifies and establishes the characteristics of the physical layer procedures </w:t>
      </w:r>
      <w:r w:rsidR="004A5D0C" w:rsidRPr="00B916EC">
        <w:t>for control operations</w:t>
      </w:r>
      <w:r w:rsidR="00531BA6" w:rsidRPr="00B916EC">
        <w:t xml:space="preserve"> </w:t>
      </w:r>
      <w:r w:rsidR="004A5D0C" w:rsidRPr="00B916EC">
        <w:t>in</w:t>
      </w:r>
      <w:r w:rsidR="007E31B4" w:rsidRPr="00B916EC">
        <w:t xml:space="preserve"> 5G-NR</w:t>
      </w:r>
      <w:r w:rsidR="005C5BAE" w:rsidRPr="00B916EC">
        <w:t>.</w:t>
      </w:r>
    </w:p>
    <w:p w14:paraId="4E8C7BB9" w14:textId="77777777" w:rsidR="00080512" w:rsidRPr="00B916EC" w:rsidRDefault="00080512" w:rsidP="00814ED9">
      <w:pPr>
        <w:pStyle w:val="Heading1"/>
      </w:pPr>
      <w:bookmarkStart w:id="24" w:name="_Toc12021433"/>
      <w:bookmarkStart w:id="25" w:name="_Toc20311545"/>
      <w:bookmarkStart w:id="26" w:name="_Toc26719370"/>
      <w:bookmarkStart w:id="27" w:name="_Toc29894801"/>
      <w:bookmarkStart w:id="28" w:name="_Toc29899100"/>
      <w:bookmarkStart w:id="29" w:name="_Toc29899518"/>
      <w:bookmarkStart w:id="30" w:name="_Toc29917255"/>
      <w:bookmarkStart w:id="31" w:name="_Toc36498129"/>
      <w:bookmarkStart w:id="32" w:name="_Toc45699155"/>
      <w:bookmarkStart w:id="33" w:name="_Toc105765270"/>
      <w:r w:rsidRPr="00B916EC">
        <w:t>2</w:t>
      </w:r>
      <w:r w:rsidRPr="00B916EC">
        <w:tab/>
        <w:t>References</w:t>
      </w:r>
      <w:bookmarkEnd w:id="24"/>
      <w:bookmarkEnd w:id="25"/>
      <w:bookmarkEnd w:id="26"/>
      <w:bookmarkEnd w:id="27"/>
      <w:bookmarkEnd w:id="28"/>
      <w:bookmarkEnd w:id="29"/>
      <w:bookmarkEnd w:id="30"/>
      <w:bookmarkEnd w:id="31"/>
      <w:bookmarkEnd w:id="32"/>
      <w:bookmarkEnd w:id="33"/>
    </w:p>
    <w:p w14:paraId="7E735440" w14:textId="77777777" w:rsidR="00080512" w:rsidRPr="00B916EC" w:rsidRDefault="00080512">
      <w:r w:rsidRPr="00B916EC">
        <w:t>The following documents contain provisions which, through reference in this text, constitute provisions of the present document.</w:t>
      </w:r>
    </w:p>
    <w:p w14:paraId="2974189B" w14:textId="77777777" w:rsidR="006A50C1" w:rsidRPr="00B916EC" w:rsidRDefault="006A50C1" w:rsidP="006A50C1">
      <w:pPr>
        <w:pStyle w:val="EX"/>
      </w:pPr>
      <w:r w:rsidRPr="00B916EC">
        <w:t>[1]</w:t>
      </w:r>
      <w:r w:rsidRPr="00B916EC">
        <w:tab/>
        <w:t>3GPP TR 21.905: "Voca</w:t>
      </w:r>
      <w:r w:rsidR="00416A87">
        <w:t>bulary for 3GPP Specifications"</w:t>
      </w:r>
    </w:p>
    <w:p w14:paraId="65E0C7CD" w14:textId="77777777" w:rsidR="006A50C1" w:rsidRPr="00B916EC" w:rsidRDefault="00416A87" w:rsidP="006A50C1">
      <w:pPr>
        <w:pStyle w:val="EX"/>
      </w:pPr>
      <w:r>
        <w:t>[2]</w:t>
      </w:r>
      <w:r>
        <w:tab/>
        <w:t xml:space="preserve">3GPP TS 38.201: </w:t>
      </w:r>
      <w:r w:rsidRPr="00B916EC">
        <w:t>"</w:t>
      </w:r>
      <w:r w:rsidR="006A50C1" w:rsidRPr="00B916EC">
        <w:t>NR; Physi</w:t>
      </w:r>
      <w:r>
        <w:t>cal Layer – General Description</w:t>
      </w:r>
      <w:r w:rsidRPr="00B916EC">
        <w:t>"</w:t>
      </w:r>
    </w:p>
    <w:p w14:paraId="7B5DE6F9" w14:textId="77777777" w:rsidR="006A50C1" w:rsidRPr="00B916EC" w:rsidRDefault="00416A87" w:rsidP="006A50C1">
      <w:pPr>
        <w:pStyle w:val="EX"/>
      </w:pPr>
      <w:r>
        <w:t>[3]</w:t>
      </w:r>
      <w:r>
        <w:tab/>
        <w:t xml:space="preserve">3GPP TS 38.202: </w:t>
      </w:r>
      <w:r w:rsidRPr="00B916EC">
        <w:t>"</w:t>
      </w:r>
      <w:r w:rsidR="006A50C1" w:rsidRPr="00B916EC">
        <w:t>NR; Services</w:t>
      </w:r>
      <w:r>
        <w:t xml:space="preserve"> provided by the physical layer</w:t>
      </w:r>
      <w:r w:rsidRPr="00B916EC">
        <w:t>"</w:t>
      </w:r>
    </w:p>
    <w:p w14:paraId="5C72E70D" w14:textId="77777777" w:rsidR="006A50C1" w:rsidRPr="00B916EC" w:rsidRDefault="00416A87" w:rsidP="006A50C1">
      <w:pPr>
        <w:pStyle w:val="EX"/>
      </w:pPr>
      <w:r>
        <w:t>[4]</w:t>
      </w:r>
      <w:r>
        <w:tab/>
        <w:t xml:space="preserve">3GPP TS 38.211: </w:t>
      </w:r>
      <w:r w:rsidRPr="00B916EC">
        <w:t>"</w:t>
      </w:r>
      <w:r w:rsidR="006A50C1" w:rsidRPr="00B916EC">
        <w:t>NR; P</w:t>
      </w:r>
      <w:r>
        <w:t>hysical channels and modulation</w:t>
      </w:r>
      <w:r w:rsidRPr="00B916EC">
        <w:t>"</w:t>
      </w:r>
    </w:p>
    <w:p w14:paraId="3F16BCA8" w14:textId="77777777" w:rsidR="006A50C1" w:rsidRPr="00B916EC" w:rsidRDefault="006A50C1" w:rsidP="006A50C1">
      <w:pPr>
        <w:pStyle w:val="EX"/>
      </w:pPr>
      <w:r w:rsidRPr="00B916EC">
        <w:t>[5]</w:t>
      </w:r>
      <w:r w:rsidRPr="00B916EC">
        <w:tab/>
        <w:t>3GPP</w:t>
      </w:r>
      <w:r w:rsidR="00416A87">
        <w:t xml:space="preserve"> TS 38.212: </w:t>
      </w:r>
      <w:r w:rsidR="00416A87" w:rsidRPr="00B916EC">
        <w:t>"</w:t>
      </w:r>
      <w:r w:rsidRPr="00B916EC">
        <w:t xml:space="preserve">NR; </w:t>
      </w:r>
      <w:r w:rsidR="00416A87">
        <w:t>Multiplexing and channel coding</w:t>
      </w:r>
      <w:r w:rsidR="00416A87" w:rsidRPr="00B916EC">
        <w:t>"</w:t>
      </w:r>
    </w:p>
    <w:p w14:paraId="66505830" w14:textId="77777777" w:rsidR="006A50C1" w:rsidRPr="00B916EC" w:rsidRDefault="00416A87" w:rsidP="006A50C1">
      <w:pPr>
        <w:pStyle w:val="EX"/>
      </w:pPr>
      <w:r>
        <w:t>[6]</w:t>
      </w:r>
      <w:r>
        <w:tab/>
        <w:t xml:space="preserve">3GPP TS 38.214: </w:t>
      </w:r>
      <w:r w:rsidRPr="00B916EC">
        <w:t>"</w:t>
      </w:r>
      <w:r w:rsidR="006A50C1" w:rsidRPr="00B916EC">
        <w:t>NR; Phy</w:t>
      </w:r>
      <w:r>
        <w:t>sical layer procedures for data</w:t>
      </w:r>
      <w:r w:rsidRPr="00B916EC">
        <w:t>"</w:t>
      </w:r>
    </w:p>
    <w:p w14:paraId="33541D81" w14:textId="77777777" w:rsidR="006A50C1" w:rsidRPr="00B916EC" w:rsidRDefault="00416A87" w:rsidP="006A50C1">
      <w:pPr>
        <w:pStyle w:val="EX"/>
      </w:pPr>
      <w:r>
        <w:t>[7]</w:t>
      </w:r>
      <w:r>
        <w:tab/>
        <w:t xml:space="preserve">3GPP TS 38.215: </w:t>
      </w:r>
      <w:r w:rsidRPr="00B916EC">
        <w:t>"</w:t>
      </w:r>
      <w:r>
        <w:t>NR; Physical layer measurements</w:t>
      </w:r>
      <w:r w:rsidRPr="00B916EC">
        <w:t>"</w:t>
      </w:r>
    </w:p>
    <w:p w14:paraId="3CFC9F34" w14:textId="77777777" w:rsidR="00971CFD" w:rsidRDefault="00416A87" w:rsidP="00971CFD">
      <w:pPr>
        <w:pStyle w:val="EX"/>
      </w:pPr>
      <w:r>
        <w:t>[8</w:t>
      </w:r>
      <w:r w:rsidR="00971CFD">
        <w:t>-1</w:t>
      </w:r>
      <w:r>
        <w:t>]</w:t>
      </w:r>
      <w:r w:rsidR="00415E7C">
        <w:tab/>
      </w:r>
      <w:r>
        <w:t>3GPP TS 38.101</w:t>
      </w:r>
      <w:r w:rsidR="005E4D60">
        <w:t>-1</w:t>
      </w:r>
      <w:r>
        <w:t xml:space="preserve">: </w:t>
      </w:r>
      <w:r w:rsidRPr="00B916EC">
        <w:t>"</w:t>
      </w:r>
      <w:r w:rsidR="006A50C1" w:rsidRPr="00B916EC">
        <w:t>NR; User Equipment (UE) r</w:t>
      </w:r>
      <w:r>
        <w:t>adio transmission and reception</w:t>
      </w:r>
      <w:r w:rsidR="00971CFD">
        <w:t>;</w:t>
      </w:r>
      <w:r w:rsidR="00971CFD" w:rsidRPr="001E63EB">
        <w:rPr>
          <w:lang w:val="en-US"/>
        </w:rPr>
        <w:t xml:space="preserve"> Part 1: Range 1 Standalone</w:t>
      </w:r>
      <w:r w:rsidR="00971CFD">
        <w:t>"</w:t>
      </w:r>
    </w:p>
    <w:p w14:paraId="4274505A" w14:textId="77777777" w:rsidR="00971CFD" w:rsidRDefault="00971CFD" w:rsidP="00971CFD">
      <w:pPr>
        <w:pStyle w:val="EX"/>
      </w:pPr>
      <w:r>
        <w:t>[8-2]</w:t>
      </w:r>
      <w:r w:rsidRPr="001E63EB">
        <w:tab/>
        <w:t>3GPP TS 38.101-</w:t>
      </w:r>
      <w:r>
        <w:t>2</w:t>
      </w:r>
      <w:r w:rsidRPr="001E63EB">
        <w:t xml:space="preserve">: </w:t>
      </w:r>
      <w:r>
        <w:t>"</w:t>
      </w:r>
      <w:r w:rsidRPr="001E63EB">
        <w:t>NR; User Equipment (UE) radio transmission and reception</w:t>
      </w:r>
      <w:r>
        <w:t>;</w:t>
      </w:r>
      <w:r w:rsidRPr="001E63EB">
        <w:rPr>
          <w:lang w:val="en-US"/>
        </w:rPr>
        <w:t xml:space="preserve"> </w:t>
      </w:r>
      <w:r>
        <w:rPr>
          <w:lang w:val="en-US"/>
        </w:rPr>
        <w:t>Part 2: Range 2</w:t>
      </w:r>
      <w:r w:rsidRPr="001E63EB">
        <w:rPr>
          <w:lang w:val="en-US"/>
        </w:rPr>
        <w:t xml:space="preserve"> Standalone</w:t>
      </w:r>
      <w:r>
        <w:t>"</w:t>
      </w:r>
    </w:p>
    <w:p w14:paraId="033B6AF6" w14:textId="7C8EF17F" w:rsidR="006A50C1" w:rsidRDefault="00971CFD" w:rsidP="006A50C1">
      <w:pPr>
        <w:pStyle w:val="EX"/>
      </w:pPr>
      <w:r w:rsidRPr="001E63EB">
        <w:t>[8</w:t>
      </w:r>
      <w:r>
        <w:t>-3</w:t>
      </w:r>
      <w:r w:rsidR="002B6019">
        <w:t>]</w:t>
      </w:r>
      <w:r w:rsidRPr="001E63EB">
        <w:tab/>
        <w:t>3GPP TS 38.101</w:t>
      </w:r>
      <w:r>
        <w:t>-3</w:t>
      </w:r>
      <w:r w:rsidRPr="001E63EB">
        <w:t xml:space="preserve">: </w:t>
      </w:r>
      <w:r>
        <w:t>"</w:t>
      </w:r>
      <w:r w:rsidRPr="001E63EB">
        <w:t>NR; User Equipment (UE) radio transmission and reception</w:t>
      </w:r>
      <w:r>
        <w:t>;</w:t>
      </w:r>
      <w:r w:rsidRPr="001E63EB">
        <w:rPr>
          <w:lang w:val="en-US"/>
        </w:rPr>
        <w:t xml:space="preserve"> Part 3: Range 1 and Range 2 Interworking operation with other radios</w:t>
      </w:r>
      <w:r>
        <w:t>"</w:t>
      </w:r>
    </w:p>
    <w:p w14:paraId="12D391F9" w14:textId="31691CA8" w:rsidR="00256F8F" w:rsidRPr="000E28A2" w:rsidRDefault="00256F8F" w:rsidP="006A50C1">
      <w:pPr>
        <w:pStyle w:val="EX"/>
      </w:pPr>
      <w:r w:rsidRPr="001E63EB">
        <w:t>[8</w:t>
      </w:r>
      <w:r>
        <w:t>-4]</w:t>
      </w:r>
      <w:r w:rsidRPr="001E63EB">
        <w:tab/>
        <w:t>3GPP TS 38.101</w:t>
      </w:r>
      <w:r>
        <w:t>-4</w:t>
      </w:r>
      <w:r w:rsidRPr="001E63EB">
        <w:t xml:space="preserve">: </w:t>
      </w:r>
      <w:r>
        <w:t>"</w:t>
      </w:r>
      <w:r w:rsidRPr="001E63EB">
        <w:t xml:space="preserve">NR; </w:t>
      </w:r>
      <w:r w:rsidRPr="00005E47">
        <w:t>User Equipment (UE) radio transmission and reception;</w:t>
      </w:r>
      <w:r w:rsidRPr="00005E47">
        <w:rPr>
          <w:lang w:val="en-US"/>
        </w:rPr>
        <w:t xml:space="preserve"> </w:t>
      </w:r>
      <w:r w:rsidRPr="00005E47">
        <w:rPr>
          <w:szCs w:val="10"/>
          <w:lang w:val="en-US"/>
        </w:rPr>
        <w:t xml:space="preserve">Part 4: </w:t>
      </w:r>
      <w:r w:rsidRPr="00005E47">
        <w:rPr>
          <w:szCs w:val="10"/>
        </w:rPr>
        <w:t>Performance requirements</w:t>
      </w:r>
      <w:r w:rsidRPr="00005E47">
        <w:t>"</w:t>
      </w:r>
    </w:p>
    <w:p w14:paraId="1982FFD0" w14:textId="77777777" w:rsidR="006A50C1" w:rsidRPr="00B916EC" w:rsidRDefault="006A50C1" w:rsidP="006A50C1">
      <w:pPr>
        <w:pStyle w:val="EX"/>
      </w:pPr>
      <w:r w:rsidRPr="00B916EC">
        <w:t>[9]</w:t>
      </w:r>
      <w:r w:rsidRPr="00B916EC">
        <w:tab/>
        <w:t>3GPP TS</w:t>
      </w:r>
      <w:r w:rsidR="00416A87">
        <w:t xml:space="preserve"> 38.104: </w:t>
      </w:r>
      <w:r w:rsidR="00416A87" w:rsidRPr="00B916EC">
        <w:t>"</w:t>
      </w:r>
      <w:r w:rsidRPr="00B916EC">
        <w:t>NR; Base Station (BS) r</w:t>
      </w:r>
      <w:r w:rsidR="00416A87">
        <w:t>adio transmission and reception</w:t>
      </w:r>
      <w:r w:rsidR="00416A87" w:rsidRPr="00B916EC">
        <w:t>"</w:t>
      </w:r>
    </w:p>
    <w:p w14:paraId="519C9AFE" w14:textId="77777777" w:rsidR="006A50C1" w:rsidRPr="00B916EC" w:rsidRDefault="00416A87" w:rsidP="006A50C1">
      <w:pPr>
        <w:pStyle w:val="EX"/>
      </w:pPr>
      <w:r>
        <w:t>[10]</w:t>
      </w:r>
      <w:r w:rsidR="00415E7C">
        <w:tab/>
      </w:r>
      <w:r>
        <w:t xml:space="preserve">3GPP TS 38.133: </w:t>
      </w:r>
      <w:r w:rsidRPr="00B916EC">
        <w:t>"</w:t>
      </w:r>
      <w:r w:rsidR="006A50C1" w:rsidRPr="00B916EC">
        <w:t>NR; Requirements for suppo</w:t>
      </w:r>
      <w:r>
        <w:t>rt of radio resource management</w:t>
      </w:r>
      <w:r w:rsidRPr="00B916EC">
        <w:t>"</w:t>
      </w:r>
    </w:p>
    <w:p w14:paraId="7FF2D73D" w14:textId="77777777" w:rsidR="006A50C1" w:rsidRPr="00B916EC" w:rsidRDefault="00416A87" w:rsidP="006A50C1">
      <w:pPr>
        <w:pStyle w:val="EX"/>
      </w:pPr>
      <w:r>
        <w:t>[11]</w:t>
      </w:r>
      <w:r w:rsidR="00415E7C">
        <w:tab/>
      </w:r>
      <w:r>
        <w:t xml:space="preserve">3GPP TS 38.321: </w:t>
      </w:r>
      <w:r w:rsidRPr="00B916EC">
        <w:t>"</w:t>
      </w:r>
      <w:r w:rsidR="006A50C1" w:rsidRPr="00B916EC">
        <w:t>NR; Medium Access Contr</w:t>
      </w:r>
      <w:r>
        <w:t>ol (MAC) protocol specification</w:t>
      </w:r>
      <w:r w:rsidRPr="00B916EC">
        <w:t>"</w:t>
      </w:r>
    </w:p>
    <w:p w14:paraId="22383E9E" w14:textId="77777777" w:rsidR="006A50C1" w:rsidRPr="00B916EC" w:rsidRDefault="00416A87" w:rsidP="006A50C1">
      <w:pPr>
        <w:pStyle w:val="EX"/>
      </w:pPr>
      <w:r>
        <w:t>[12]</w:t>
      </w:r>
      <w:r w:rsidR="00415E7C">
        <w:tab/>
      </w:r>
      <w:r>
        <w:t xml:space="preserve">3GPP TS 38.331: </w:t>
      </w:r>
      <w:r w:rsidRPr="00B916EC">
        <w:t>"</w:t>
      </w:r>
      <w:r w:rsidR="006A50C1" w:rsidRPr="00B916EC">
        <w:t>NR; Radio Resource Contro</w:t>
      </w:r>
      <w:r>
        <w:t>l (RRC); Protocol specification</w:t>
      </w:r>
      <w:r w:rsidRPr="00B916EC">
        <w:t>"</w:t>
      </w:r>
    </w:p>
    <w:p w14:paraId="62C6E5D3" w14:textId="77777777" w:rsidR="00EB2C1A" w:rsidRDefault="006A50C1" w:rsidP="00557603">
      <w:pPr>
        <w:pStyle w:val="EX"/>
        <w:rPr>
          <w:rFonts w:eastAsia="DengXian"/>
        </w:rPr>
      </w:pPr>
      <w:r w:rsidRPr="00B916EC">
        <w:t>[13]</w:t>
      </w:r>
      <w:r w:rsidRPr="00B916EC">
        <w:tab/>
      </w:r>
      <w:r w:rsidR="00416A87">
        <w:t xml:space="preserve">3GPP TS 36.213: </w:t>
      </w:r>
      <w:r w:rsidR="00416A87" w:rsidRPr="00B916EC">
        <w:t>"</w:t>
      </w:r>
      <w:r w:rsidRPr="00B916EC">
        <w:t>Evolved Universal Terrestrial Radio Access (E-U</w:t>
      </w:r>
      <w:r w:rsidR="00416A87">
        <w:t>TRA); Physical layer procedures</w:t>
      </w:r>
      <w:r w:rsidR="00416A87" w:rsidRPr="00B916EC">
        <w:t>"</w:t>
      </w:r>
    </w:p>
    <w:p w14:paraId="036BB2DD" w14:textId="77777777" w:rsidR="006A50C1" w:rsidRDefault="00EB2C1A" w:rsidP="00EB2C1A">
      <w:pPr>
        <w:pStyle w:val="EX"/>
        <w:rPr>
          <w:rFonts w:eastAsia="DengXian"/>
        </w:rPr>
      </w:pPr>
      <w:r w:rsidRPr="00180AF2">
        <w:rPr>
          <w:rFonts w:eastAsia="DengXian"/>
        </w:rPr>
        <w:t>[1</w:t>
      </w:r>
      <w:r>
        <w:rPr>
          <w:rFonts w:eastAsia="DengXian"/>
        </w:rPr>
        <w:t>4</w:t>
      </w:r>
      <w:r w:rsidRPr="00180AF2">
        <w:rPr>
          <w:rFonts w:eastAsia="DengXian"/>
        </w:rPr>
        <w:t>]</w:t>
      </w:r>
      <w:r w:rsidRPr="00180AF2">
        <w:rPr>
          <w:rFonts w:eastAsia="DengXian"/>
        </w:rPr>
        <w:tab/>
      </w:r>
      <w:r>
        <w:rPr>
          <w:rFonts w:eastAsia="DengXian"/>
        </w:rPr>
        <w:t>3GPP TS 36.32</w:t>
      </w:r>
      <w:r w:rsidRPr="00180AF2">
        <w:rPr>
          <w:rFonts w:eastAsia="DengXian"/>
        </w:rPr>
        <w:t>1: "Evolved Universal Terrestrial Radio Access (E-UTRA); Medium Access Control (MAC) protocol specification"</w:t>
      </w:r>
    </w:p>
    <w:p w14:paraId="3A882C8F" w14:textId="1ABB748B" w:rsidR="00FF067E" w:rsidRDefault="001F19DA" w:rsidP="00FF067E">
      <w:pPr>
        <w:pStyle w:val="EX"/>
        <w:rPr>
          <w:rFonts w:eastAsia="DengXian"/>
        </w:rPr>
      </w:pPr>
      <w:r w:rsidRPr="00706A2E">
        <w:rPr>
          <w:rFonts w:eastAsia="DengXian"/>
        </w:rPr>
        <w:t>[15]</w:t>
      </w:r>
      <w:r w:rsidRPr="00706A2E">
        <w:rPr>
          <w:rFonts w:eastAsia="DengXian"/>
        </w:rPr>
        <w:tab/>
        <w:t>3GPP TS 37.213: "</w:t>
      </w:r>
      <w:r>
        <w:rPr>
          <w:rFonts w:eastAsia="Yu Gothic"/>
        </w:rPr>
        <w:t>Physical layer procedures for shared spectrum channel access</w:t>
      </w:r>
      <w:r w:rsidRPr="00706A2E">
        <w:rPr>
          <w:rFonts w:eastAsia="DengXian"/>
        </w:rPr>
        <w:t>"</w:t>
      </w:r>
    </w:p>
    <w:p w14:paraId="55B96847" w14:textId="15222E36" w:rsidR="001F19DA" w:rsidRPr="00B916EC" w:rsidRDefault="00FF067E" w:rsidP="00FF067E">
      <w:pPr>
        <w:pStyle w:val="EX"/>
      </w:pPr>
      <w:r w:rsidRPr="00706A2E">
        <w:rPr>
          <w:rFonts w:eastAsia="DengXian"/>
        </w:rPr>
        <w:t>[1</w:t>
      </w:r>
      <w:r>
        <w:rPr>
          <w:rFonts w:eastAsia="DengXian"/>
        </w:rPr>
        <w:t>6</w:t>
      </w:r>
      <w:r w:rsidRPr="00706A2E">
        <w:rPr>
          <w:rFonts w:eastAsia="DengXian"/>
        </w:rPr>
        <w:t>]</w:t>
      </w:r>
      <w:r w:rsidRPr="00706A2E">
        <w:rPr>
          <w:rFonts w:eastAsia="DengXian"/>
        </w:rPr>
        <w:tab/>
        <w:t>3GPP TS 3</w:t>
      </w:r>
      <w:r>
        <w:rPr>
          <w:rFonts w:eastAsia="DengXian"/>
        </w:rPr>
        <w:t>8</w:t>
      </w:r>
      <w:r w:rsidRPr="00706A2E">
        <w:rPr>
          <w:rFonts w:eastAsia="DengXian"/>
        </w:rPr>
        <w:t>.</w:t>
      </w:r>
      <w:r>
        <w:rPr>
          <w:rFonts w:eastAsia="DengXian"/>
        </w:rPr>
        <w:t>47</w:t>
      </w:r>
      <w:r w:rsidRPr="00706A2E">
        <w:rPr>
          <w:rFonts w:eastAsia="DengXian"/>
        </w:rPr>
        <w:t>3: "</w:t>
      </w:r>
      <w:r>
        <w:rPr>
          <w:rFonts w:eastAsia="Yu Gothic"/>
        </w:rPr>
        <w:t>F1 application protocol (F1AP)</w:t>
      </w:r>
      <w:r w:rsidRPr="00706A2E">
        <w:rPr>
          <w:rFonts w:eastAsia="DengXian"/>
        </w:rPr>
        <w:t>"</w:t>
      </w:r>
    </w:p>
    <w:p w14:paraId="44E25B23" w14:textId="77777777" w:rsidR="002A2B65" w:rsidRPr="00B916EC" w:rsidRDefault="002A2B65" w:rsidP="006A50C1">
      <w:pPr>
        <w:pStyle w:val="EX"/>
        <w:ind w:left="0" w:firstLine="0"/>
      </w:pPr>
    </w:p>
    <w:p w14:paraId="3ACF2468" w14:textId="77777777" w:rsidR="00080512" w:rsidRPr="00B916EC" w:rsidRDefault="00080512">
      <w:pPr>
        <w:pStyle w:val="Heading1"/>
      </w:pPr>
      <w:bookmarkStart w:id="34" w:name="_Toc12021434"/>
      <w:bookmarkStart w:id="35" w:name="_Toc20311546"/>
      <w:bookmarkStart w:id="36" w:name="_Toc26719371"/>
      <w:bookmarkStart w:id="37" w:name="_Toc29894802"/>
      <w:bookmarkStart w:id="38" w:name="_Toc29899101"/>
      <w:bookmarkStart w:id="39" w:name="_Toc29899519"/>
      <w:bookmarkStart w:id="40" w:name="_Toc29917256"/>
      <w:bookmarkStart w:id="41" w:name="_Toc36498130"/>
      <w:bookmarkStart w:id="42" w:name="_Toc45699156"/>
      <w:bookmarkStart w:id="43" w:name="_Toc105765271"/>
      <w:r w:rsidRPr="00B916EC">
        <w:t>3</w:t>
      </w:r>
      <w:r w:rsidRPr="00B916EC">
        <w:tab/>
      </w:r>
      <w:r w:rsidR="009340DA" w:rsidRPr="00B916EC">
        <w:t>Definitions</w:t>
      </w:r>
      <w:r w:rsidR="00092377" w:rsidRPr="00B916EC">
        <w:t>, symbols and abbreviations</w:t>
      </w:r>
      <w:bookmarkEnd w:id="34"/>
      <w:bookmarkEnd w:id="35"/>
      <w:bookmarkEnd w:id="36"/>
      <w:bookmarkEnd w:id="37"/>
      <w:bookmarkEnd w:id="38"/>
      <w:bookmarkEnd w:id="39"/>
      <w:bookmarkEnd w:id="40"/>
      <w:bookmarkEnd w:id="41"/>
      <w:bookmarkEnd w:id="42"/>
      <w:bookmarkEnd w:id="43"/>
    </w:p>
    <w:p w14:paraId="37B489B1" w14:textId="77777777" w:rsidR="00091945" w:rsidRPr="00B916EC" w:rsidRDefault="00091945" w:rsidP="00091945">
      <w:pPr>
        <w:pStyle w:val="Heading2"/>
      </w:pPr>
      <w:bookmarkStart w:id="44" w:name="_Toc12021435"/>
      <w:bookmarkStart w:id="45" w:name="_Toc20311547"/>
      <w:bookmarkStart w:id="46" w:name="_Toc26719372"/>
      <w:bookmarkStart w:id="47" w:name="_Toc29894803"/>
      <w:bookmarkStart w:id="48" w:name="_Toc29899102"/>
      <w:bookmarkStart w:id="49" w:name="_Toc29899520"/>
      <w:bookmarkStart w:id="50" w:name="_Toc29917257"/>
      <w:bookmarkStart w:id="51" w:name="_Toc36498131"/>
      <w:bookmarkStart w:id="52" w:name="_Toc45699157"/>
      <w:bookmarkStart w:id="53" w:name="_Toc105765272"/>
      <w:r w:rsidRPr="00B916EC">
        <w:t>3.1</w:t>
      </w:r>
      <w:r w:rsidRPr="00B916EC">
        <w:tab/>
      </w:r>
      <w:r w:rsidR="00092377" w:rsidRPr="00B916EC">
        <w:t>Definitions</w:t>
      </w:r>
      <w:bookmarkEnd w:id="44"/>
      <w:bookmarkEnd w:id="45"/>
      <w:bookmarkEnd w:id="46"/>
      <w:bookmarkEnd w:id="47"/>
      <w:bookmarkEnd w:id="48"/>
      <w:bookmarkEnd w:id="49"/>
      <w:bookmarkEnd w:id="50"/>
      <w:bookmarkEnd w:id="51"/>
      <w:bookmarkEnd w:id="52"/>
      <w:bookmarkEnd w:id="53"/>
    </w:p>
    <w:p w14:paraId="241311F6" w14:textId="77777777" w:rsidR="004D517F" w:rsidRPr="00B916EC" w:rsidRDefault="004D517F" w:rsidP="00C063A7">
      <w:r w:rsidRPr="00B916EC">
        <w:t>For the purposes of the present document, the terms and definitions given in [1</w:t>
      </w:r>
      <w:r w:rsidR="00230FB9" w:rsidRPr="00B916EC">
        <w:t>, TR 21.905</w:t>
      </w:r>
      <w:r w:rsidRPr="00B916EC">
        <w:t>] and the following apply. A term defined in the present document takes precedence over the definition of the same term, if any, in [1</w:t>
      </w:r>
      <w:r w:rsidR="00230FB9" w:rsidRPr="00B916EC">
        <w:t>, TR 21.905</w:t>
      </w:r>
      <w:r w:rsidRPr="00B916EC">
        <w:t>].</w:t>
      </w:r>
      <w:r w:rsidR="00093FE6">
        <w:t xml:space="preserve"> A parameter referenced in </w:t>
      </w:r>
      <w:r w:rsidR="00093FE6" w:rsidRPr="00AD2BE1">
        <w:rPr>
          <w:i/>
        </w:rPr>
        <w:t>italics</w:t>
      </w:r>
      <w:r w:rsidR="00093FE6">
        <w:t xml:space="preserve"> is provided by higher layers.</w:t>
      </w:r>
    </w:p>
    <w:p w14:paraId="0AA4C8DC" w14:textId="77777777" w:rsidR="00092377" w:rsidRPr="00B916EC" w:rsidRDefault="00092377" w:rsidP="00092377">
      <w:pPr>
        <w:pStyle w:val="Heading2"/>
      </w:pPr>
      <w:bookmarkStart w:id="54" w:name="_Toc12021436"/>
      <w:bookmarkStart w:id="55" w:name="_Toc20311548"/>
      <w:bookmarkStart w:id="56" w:name="_Toc26719373"/>
      <w:bookmarkStart w:id="57" w:name="_Toc29894804"/>
      <w:bookmarkStart w:id="58" w:name="_Toc29899103"/>
      <w:bookmarkStart w:id="59" w:name="_Toc29899521"/>
      <w:bookmarkStart w:id="60" w:name="_Toc29917258"/>
      <w:bookmarkStart w:id="61" w:name="_Toc36498132"/>
      <w:bookmarkStart w:id="62" w:name="_Toc45699158"/>
      <w:bookmarkStart w:id="63" w:name="_Toc105765273"/>
      <w:r w:rsidRPr="00B916EC">
        <w:lastRenderedPageBreak/>
        <w:t>3.2</w:t>
      </w:r>
      <w:r w:rsidRPr="00B916EC">
        <w:tab/>
        <w:t>Symbols</w:t>
      </w:r>
      <w:bookmarkEnd w:id="54"/>
      <w:bookmarkEnd w:id="55"/>
      <w:bookmarkEnd w:id="56"/>
      <w:bookmarkEnd w:id="57"/>
      <w:bookmarkEnd w:id="58"/>
      <w:bookmarkEnd w:id="59"/>
      <w:bookmarkEnd w:id="60"/>
      <w:bookmarkEnd w:id="61"/>
      <w:bookmarkEnd w:id="62"/>
      <w:bookmarkEnd w:id="63"/>
    </w:p>
    <w:p w14:paraId="6EBA6621" w14:textId="77777777" w:rsidR="004104D6" w:rsidRPr="00B916EC" w:rsidRDefault="00091945" w:rsidP="00C063A7">
      <w:r w:rsidRPr="00B916EC">
        <w:t>For the purposes of the present document, the following symbols apply:</w:t>
      </w:r>
    </w:p>
    <w:p w14:paraId="7FECE164" w14:textId="77777777" w:rsidR="00080512" w:rsidRPr="00B916EC" w:rsidRDefault="00E848F3">
      <w:pPr>
        <w:pStyle w:val="Heading2"/>
      </w:pPr>
      <w:bookmarkStart w:id="64" w:name="_Toc12021437"/>
      <w:bookmarkStart w:id="65" w:name="_Toc20311549"/>
      <w:bookmarkStart w:id="66" w:name="_Toc26719374"/>
      <w:bookmarkStart w:id="67" w:name="_Toc29894805"/>
      <w:bookmarkStart w:id="68" w:name="_Toc29899104"/>
      <w:bookmarkStart w:id="69" w:name="_Toc29899522"/>
      <w:bookmarkStart w:id="70" w:name="_Toc29917259"/>
      <w:bookmarkStart w:id="71" w:name="_Toc36498133"/>
      <w:bookmarkStart w:id="72" w:name="_Toc45699159"/>
      <w:bookmarkStart w:id="73" w:name="_Toc105765274"/>
      <w:r w:rsidRPr="00B916EC">
        <w:t>3.</w:t>
      </w:r>
      <w:r w:rsidR="000E44A1" w:rsidRPr="00B916EC">
        <w:t>3</w:t>
      </w:r>
      <w:r w:rsidR="00080512" w:rsidRPr="00B916EC">
        <w:tab/>
        <w:t>Abbreviations</w:t>
      </w:r>
      <w:bookmarkEnd w:id="64"/>
      <w:bookmarkEnd w:id="65"/>
      <w:bookmarkEnd w:id="66"/>
      <w:bookmarkEnd w:id="67"/>
      <w:bookmarkEnd w:id="68"/>
      <w:bookmarkEnd w:id="69"/>
      <w:bookmarkEnd w:id="70"/>
      <w:bookmarkEnd w:id="71"/>
      <w:bookmarkEnd w:id="72"/>
      <w:bookmarkEnd w:id="73"/>
    </w:p>
    <w:p w14:paraId="3D8FBEA0" w14:textId="77777777" w:rsidR="00B21525" w:rsidRPr="00B916EC" w:rsidRDefault="00B21525" w:rsidP="00C063A7">
      <w:r w:rsidRPr="00B916EC">
        <w:t>For the purposes of the present document, the abbreviations given in TR 21.905 [1] and the following apply. An abbreviation defined in the present document takes precedence over the definition of the same abbreviation, if any, in [1</w:t>
      </w:r>
      <w:r w:rsidR="00230FB9" w:rsidRPr="00B916EC">
        <w:t>, TR 21.905</w:t>
      </w:r>
      <w:r w:rsidRPr="00B916EC">
        <w:t>].</w:t>
      </w:r>
    </w:p>
    <w:p w14:paraId="4E90DF5C" w14:textId="77777777" w:rsidR="00093FE6" w:rsidRDefault="00093FE6" w:rsidP="00093FE6">
      <w:pPr>
        <w:pStyle w:val="EW"/>
      </w:pPr>
      <w:r>
        <w:t>BPRE</w:t>
      </w:r>
      <w:r>
        <w:tab/>
        <w:t>Bits per resource element</w:t>
      </w:r>
    </w:p>
    <w:p w14:paraId="26D5A118" w14:textId="77777777" w:rsidR="006A50C1" w:rsidRPr="00B916EC" w:rsidRDefault="002A01CD" w:rsidP="007D5A3F">
      <w:pPr>
        <w:pStyle w:val="EW"/>
      </w:pPr>
      <w:r>
        <w:t>BWP</w:t>
      </w:r>
      <w:r w:rsidR="007D5A3F">
        <w:tab/>
      </w:r>
      <w:r w:rsidR="00415E7C">
        <w:t>Band</w:t>
      </w:r>
      <w:r w:rsidR="006A50C1" w:rsidRPr="00B916EC">
        <w:t>width part</w:t>
      </w:r>
    </w:p>
    <w:p w14:paraId="6C91D2EF" w14:textId="77777777" w:rsidR="006A50C1" w:rsidRPr="00B916EC" w:rsidRDefault="006A50C1" w:rsidP="002B6019">
      <w:pPr>
        <w:pStyle w:val="EW"/>
      </w:pPr>
      <w:r w:rsidRPr="00B916EC">
        <w:t>CB</w:t>
      </w:r>
      <w:r w:rsidR="007D5A3F">
        <w:tab/>
      </w:r>
      <w:r w:rsidRPr="00B916EC">
        <w:t>Code block</w:t>
      </w:r>
    </w:p>
    <w:p w14:paraId="31560406" w14:textId="77777777" w:rsidR="006A50C1" w:rsidRPr="00B916EC" w:rsidRDefault="006A50C1" w:rsidP="002B6019">
      <w:pPr>
        <w:pStyle w:val="EW"/>
      </w:pPr>
      <w:r w:rsidRPr="00B916EC">
        <w:t>CBG</w:t>
      </w:r>
      <w:r w:rsidR="007D5A3F">
        <w:tab/>
      </w:r>
      <w:r w:rsidRPr="00B916EC">
        <w:t>Code block group</w:t>
      </w:r>
    </w:p>
    <w:p w14:paraId="43E74D38" w14:textId="77777777" w:rsidR="002114BD" w:rsidRDefault="002114BD" w:rsidP="002114BD">
      <w:pPr>
        <w:pStyle w:val="EW"/>
      </w:pPr>
      <w:r>
        <w:t>CBR</w:t>
      </w:r>
      <w:r>
        <w:tab/>
        <w:t>Channel busy ratio</w:t>
      </w:r>
    </w:p>
    <w:p w14:paraId="4BE534EB" w14:textId="77777777" w:rsidR="0089232C" w:rsidRDefault="006A50C1" w:rsidP="0089232C">
      <w:pPr>
        <w:pStyle w:val="EW"/>
      </w:pPr>
      <w:r w:rsidRPr="00B916EC">
        <w:t>CCE</w:t>
      </w:r>
      <w:r w:rsidR="007D5A3F">
        <w:tab/>
      </w:r>
      <w:r w:rsidRPr="00B916EC">
        <w:t>Control channel element</w:t>
      </w:r>
      <w:r w:rsidR="0089232C" w:rsidRPr="0089232C">
        <w:t xml:space="preserve"> </w:t>
      </w:r>
    </w:p>
    <w:p w14:paraId="332BF3F0" w14:textId="77777777" w:rsidR="006A50C1" w:rsidRPr="00B916EC" w:rsidRDefault="0089232C" w:rsidP="0089232C">
      <w:pPr>
        <w:pStyle w:val="EW"/>
      </w:pPr>
      <w:r>
        <w:t>CORESET</w:t>
      </w:r>
      <w:r>
        <w:tab/>
        <w:t>Control resource set</w:t>
      </w:r>
    </w:p>
    <w:p w14:paraId="383A0C7D" w14:textId="77777777" w:rsidR="009A36EA" w:rsidRDefault="009A36EA" w:rsidP="009A36EA">
      <w:pPr>
        <w:pStyle w:val="EW"/>
      </w:pPr>
      <w:r>
        <w:t>CP</w:t>
      </w:r>
      <w:r>
        <w:tab/>
        <w:t>Cyclic prefix</w:t>
      </w:r>
      <w:r w:rsidRPr="00B916EC">
        <w:rPr>
          <w:rFonts w:hint="eastAsia"/>
        </w:rPr>
        <w:t xml:space="preserve"> </w:t>
      </w:r>
    </w:p>
    <w:p w14:paraId="25FDEA22" w14:textId="77777777" w:rsidR="006A50C1" w:rsidRPr="00B916EC" w:rsidRDefault="006A50C1" w:rsidP="009A36EA">
      <w:pPr>
        <w:pStyle w:val="EW"/>
      </w:pPr>
      <w:r w:rsidRPr="00B916EC">
        <w:rPr>
          <w:rFonts w:hint="eastAsia"/>
        </w:rPr>
        <w:t>CRC</w:t>
      </w:r>
      <w:r w:rsidR="007D5A3F">
        <w:tab/>
      </w:r>
      <w:r w:rsidRPr="00B916EC">
        <w:rPr>
          <w:rFonts w:hint="eastAsia"/>
        </w:rPr>
        <w:t xml:space="preserve">Cyclic </w:t>
      </w:r>
      <w:r w:rsidRPr="00B916EC">
        <w:t>r</w:t>
      </w:r>
      <w:r w:rsidRPr="00B916EC">
        <w:rPr>
          <w:rFonts w:hint="eastAsia"/>
        </w:rPr>
        <w:t xml:space="preserve">edundancy </w:t>
      </w:r>
      <w:r w:rsidRPr="00B916EC">
        <w:t>c</w:t>
      </w:r>
      <w:r w:rsidRPr="00B916EC">
        <w:rPr>
          <w:rFonts w:hint="eastAsia"/>
        </w:rPr>
        <w:t>heck</w:t>
      </w:r>
      <w:r w:rsidRPr="00B916EC">
        <w:t xml:space="preserve"> </w:t>
      </w:r>
    </w:p>
    <w:p w14:paraId="190BE236" w14:textId="77777777" w:rsidR="00172054" w:rsidRDefault="006A50C1" w:rsidP="00172054">
      <w:pPr>
        <w:pStyle w:val="EW"/>
      </w:pPr>
      <w:r w:rsidRPr="00B916EC">
        <w:t>CSI</w:t>
      </w:r>
      <w:r w:rsidR="007D5A3F">
        <w:tab/>
      </w:r>
      <w:r w:rsidRPr="00B916EC">
        <w:t>Channel state information</w:t>
      </w:r>
      <w:r w:rsidR="00172054" w:rsidRPr="00172054">
        <w:t xml:space="preserve"> </w:t>
      </w:r>
    </w:p>
    <w:p w14:paraId="77F1EC82" w14:textId="77777777" w:rsidR="006A50C1" w:rsidRPr="00B916EC" w:rsidRDefault="00172054" w:rsidP="00172054">
      <w:pPr>
        <w:pStyle w:val="EW"/>
      </w:pPr>
      <w:r>
        <w:t>CSS</w:t>
      </w:r>
      <w:r>
        <w:tab/>
        <w:t>Common search space</w:t>
      </w:r>
    </w:p>
    <w:p w14:paraId="1E925A91" w14:textId="477F7B9D" w:rsidR="007C2D2A" w:rsidRDefault="002B6019" w:rsidP="007C2D2A">
      <w:pPr>
        <w:pStyle w:val="EW"/>
      </w:pPr>
      <w:r w:rsidRPr="0023299F">
        <w:t>DAI</w:t>
      </w:r>
      <w:r w:rsidRPr="0023299F">
        <w:tab/>
      </w:r>
      <w:r>
        <w:t>Downlink assignment i</w:t>
      </w:r>
      <w:r w:rsidRPr="0023299F">
        <w:t>ndex</w:t>
      </w:r>
      <w:r w:rsidR="007C2D2A" w:rsidRPr="007C2D2A">
        <w:t xml:space="preserve"> </w:t>
      </w:r>
    </w:p>
    <w:p w14:paraId="170B2E97" w14:textId="6FA92864" w:rsidR="002B6019" w:rsidRDefault="007C2D2A" w:rsidP="007C2D2A">
      <w:pPr>
        <w:pStyle w:val="EW"/>
      </w:pPr>
      <w:r>
        <w:t>DAPS</w:t>
      </w:r>
      <w:r>
        <w:tab/>
        <w:t>Dual active protocol stack</w:t>
      </w:r>
    </w:p>
    <w:p w14:paraId="230717F8" w14:textId="77777777" w:rsidR="002B6019" w:rsidRPr="0023299F" w:rsidRDefault="002B6019" w:rsidP="0009732E">
      <w:pPr>
        <w:pStyle w:val="EW"/>
        <w:rPr>
          <w:sz w:val="19"/>
          <w:szCs w:val="19"/>
        </w:rPr>
      </w:pPr>
      <w:r>
        <w:t>DC</w:t>
      </w:r>
      <w:r>
        <w:tab/>
        <w:t>Dual connectivity</w:t>
      </w:r>
    </w:p>
    <w:p w14:paraId="622F5903" w14:textId="77777777" w:rsidR="006A50C1" w:rsidRPr="00B916EC" w:rsidRDefault="006A50C1" w:rsidP="002B6019">
      <w:pPr>
        <w:pStyle w:val="EW"/>
      </w:pPr>
      <w:r w:rsidRPr="00B916EC">
        <w:t>DCI</w:t>
      </w:r>
      <w:r w:rsidR="007D5A3F">
        <w:tab/>
      </w:r>
      <w:r w:rsidRPr="00B916EC">
        <w:t>Downlink control information</w:t>
      </w:r>
    </w:p>
    <w:p w14:paraId="4D76B2B6" w14:textId="77777777" w:rsidR="005F2FD8" w:rsidRPr="00B916EC" w:rsidRDefault="005F2FD8" w:rsidP="00BE0332">
      <w:pPr>
        <w:pStyle w:val="EW"/>
      </w:pPr>
      <w:r w:rsidRPr="00B916EC">
        <w:t>DL</w:t>
      </w:r>
      <w:r w:rsidR="007D5A3F">
        <w:tab/>
      </w:r>
      <w:r w:rsidRPr="00B916EC">
        <w:t>Downli</w:t>
      </w:r>
      <w:r w:rsidR="006741FF" w:rsidRPr="00B916EC">
        <w:t>n</w:t>
      </w:r>
      <w:r w:rsidRPr="00B916EC">
        <w:t>k</w:t>
      </w:r>
    </w:p>
    <w:p w14:paraId="5DB2DC2A" w14:textId="77777777" w:rsidR="002B6019" w:rsidRPr="0023299F" w:rsidRDefault="002B6019" w:rsidP="0009732E">
      <w:pPr>
        <w:pStyle w:val="EW"/>
      </w:pPr>
      <w:r w:rsidRPr="0023299F">
        <w:t>DL-SCH</w:t>
      </w:r>
      <w:r w:rsidRPr="0023299F">
        <w:tab/>
      </w:r>
      <w:r>
        <w:t>Downlink shared c</w:t>
      </w:r>
      <w:r w:rsidRPr="0023299F">
        <w:t>hannel</w:t>
      </w:r>
    </w:p>
    <w:p w14:paraId="31B50E40" w14:textId="77777777" w:rsidR="00255774" w:rsidRPr="00B916EC" w:rsidRDefault="00255774" w:rsidP="002B6019">
      <w:pPr>
        <w:pStyle w:val="EW"/>
      </w:pPr>
      <w:r w:rsidRPr="00B916EC">
        <w:t>EPRE</w:t>
      </w:r>
      <w:r w:rsidR="007D5A3F">
        <w:tab/>
      </w:r>
      <w:r w:rsidRPr="00B916EC">
        <w:t>Energy per resource element</w:t>
      </w:r>
    </w:p>
    <w:p w14:paraId="09F082AC" w14:textId="77777777" w:rsidR="002B6019" w:rsidRDefault="002B6019" w:rsidP="0009732E">
      <w:pPr>
        <w:pStyle w:val="EW"/>
      </w:pPr>
      <w:r w:rsidRPr="00CC0A19">
        <w:t>EN-DC</w:t>
      </w:r>
      <w:r w:rsidRPr="00CC0A19">
        <w:tab/>
      </w:r>
      <w:r>
        <w:t>E-UTRA NR dual c</w:t>
      </w:r>
      <w:r w:rsidRPr="00CC0A19">
        <w:t>onnectivity</w:t>
      </w:r>
      <w:r>
        <w:t xml:space="preserve"> with </w:t>
      </w:r>
      <w:r w:rsidRPr="001D2C5D">
        <w:t xml:space="preserve">MCG using E-UTRA and SCG using NR </w:t>
      </w:r>
    </w:p>
    <w:p w14:paraId="6AD1B6A8" w14:textId="77777777" w:rsidR="00172054" w:rsidRDefault="002B6019" w:rsidP="00172054">
      <w:pPr>
        <w:pStyle w:val="EW"/>
      </w:pPr>
      <w:r>
        <w:t>FR</w:t>
      </w:r>
      <w:r w:rsidR="00172054">
        <w:t>1</w:t>
      </w:r>
      <w:r>
        <w:tab/>
        <w:t>Frequency range</w:t>
      </w:r>
      <w:r w:rsidR="00172054">
        <w:t xml:space="preserve"> 1</w:t>
      </w:r>
    </w:p>
    <w:p w14:paraId="0A593163" w14:textId="77777777" w:rsidR="002B6019" w:rsidRDefault="00172054" w:rsidP="00172054">
      <w:pPr>
        <w:pStyle w:val="EW"/>
      </w:pPr>
      <w:r>
        <w:t>FR2</w:t>
      </w:r>
      <w:r>
        <w:tab/>
        <w:t>Frequency range 2</w:t>
      </w:r>
    </w:p>
    <w:p w14:paraId="1AC85B3D" w14:textId="77777777" w:rsidR="002B6019" w:rsidRPr="009D7203" w:rsidRDefault="002B6019" w:rsidP="0009732E">
      <w:pPr>
        <w:pStyle w:val="EW"/>
      </w:pPr>
      <w:r w:rsidRPr="009D7203">
        <w:t>GSCN</w:t>
      </w:r>
      <w:r w:rsidRPr="009D7203">
        <w:tab/>
        <w:t>Global synchronization channel number</w:t>
      </w:r>
    </w:p>
    <w:p w14:paraId="1360F673" w14:textId="77777777" w:rsidR="006A50C1" w:rsidRPr="00B916EC" w:rsidRDefault="006A50C1" w:rsidP="002B6019">
      <w:pPr>
        <w:pStyle w:val="EW"/>
      </w:pPr>
      <w:r w:rsidRPr="00B916EC">
        <w:t>HARQ-ACK</w:t>
      </w:r>
      <w:r w:rsidRPr="00B916EC">
        <w:tab/>
        <w:t xml:space="preserve">Hybrid automatic repeat request acknowledgement </w:t>
      </w:r>
    </w:p>
    <w:p w14:paraId="09DB519A" w14:textId="77777777" w:rsidR="006A50C1" w:rsidRPr="00B916EC" w:rsidRDefault="006A50C1" w:rsidP="002B6019">
      <w:pPr>
        <w:pStyle w:val="EW"/>
      </w:pPr>
      <w:r w:rsidRPr="00B916EC">
        <w:t>MCG</w:t>
      </w:r>
      <w:r w:rsidR="007D5A3F">
        <w:tab/>
      </w:r>
      <w:r w:rsidRPr="00B916EC">
        <w:t>Master cell group</w:t>
      </w:r>
    </w:p>
    <w:p w14:paraId="3DD640C9" w14:textId="77777777" w:rsidR="00172054" w:rsidRDefault="006A50C1" w:rsidP="00172054">
      <w:pPr>
        <w:pStyle w:val="EW"/>
      </w:pPr>
      <w:r w:rsidRPr="00B916EC">
        <w:t>MCS</w:t>
      </w:r>
      <w:r w:rsidR="007D5A3F">
        <w:tab/>
      </w:r>
      <w:r w:rsidRPr="00B916EC">
        <w:t>Modulation and coding scheme</w:t>
      </w:r>
      <w:r w:rsidR="00172054" w:rsidRPr="00172054">
        <w:t xml:space="preserve"> </w:t>
      </w:r>
    </w:p>
    <w:p w14:paraId="3A33A5F9" w14:textId="77777777" w:rsidR="004365CA" w:rsidRDefault="004365CA" w:rsidP="004365CA">
      <w:pPr>
        <w:pStyle w:val="EW"/>
      </w:pPr>
      <w:r>
        <w:t>NDI</w:t>
      </w:r>
      <w:r>
        <w:tab/>
        <w:t>New Data Indicator</w:t>
      </w:r>
      <w:r w:rsidRPr="00CC0A19">
        <w:t xml:space="preserve"> </w:t>
      </w:r>
    </w:p>
    <w:p w14:paraId="5F802F91" w14:textId="54902DA3" w:rsidR="006A50C1" w:rsidRPr="00B916EC" w:rsidRDefault="00172054" w:rsidP="004365CA">
      <w:pPr>
        <w:pStyle w:val="EW"/>
      </w:pPr>
      <w:r w:rsidRPr="00CC0A19">
        <w:t>N</w:t>
      </w:r>
      <w:r>
        <w:t>E</w:t>
      </w:r>
      <w:r w:rsidRPr="00CC0A19">
        <w:t>-DC</w:t>
      </w:r>
      <w:r w:rsidRPr="00CC0A19">
        <w:tab/>
      </w:r>
      <w:r>
        <w:t>E-UTRA NR dual c</w:t>
      </w:r>
      <w:r w:rsidRPr="00CC0A19">
        <w:t>onnectivity</w:t>
      </w:r>
      <w:r>
        <w:t xml:space="preserve"> with </w:t>
      </w:r>
      <w:r w:rsidRPr="001D2C5D">
        <w:t xml:space="preserve">MCG using </w:t>
      </w:r>
      <w:r>
        <w:t xml:space="preserve">NR </w:t>
      </w:r>
      <w:r w:rsidRPr="001D2C5D">
        <w:t>and SCG using E-UTRA</w:t>
      </w:r>
    </w:p>
    <w:p w14:paraId="53ADB1A1" w14:textId="77777777" w:rsidR="009A36EA" w:rsidRDefault="009A36EA" w:rsidP="009A36EA">
      <w:pPr>
        <w:pStyle w:val="EW"/>
      </w:pPr>
      <w:r>
        <w:t>N</w:t>
      </w:r>
      <w:r w:rsidR="007C36A2">
        <w:t>R</w:t>
      </w:r>
      <w:r>
        <w:t>-DC</w:t>
      </w:r>
      <w:r>
        <w:tab/>
        <w:t>NR NR dual connectivity</w:t>
      </w:r>
    </w:p>
    <w:p w14:paraId="4984532A" w14:textId="77777777" w:rsidR="006A50C1" w:rsidRPr="00B916EC" w:rsidRDefault="006A50C1" w:rsidP="002B6019">
      <w:pPr>
        <w:pStyle w:val="EW"/>
      </w:pPr>
      <w:r w:rsidRPr="00B916EC">
        <w:t>PBCH</w:t>
      </w:r>
      <w:r w:rsidR="007D5A3F">
        <w:tab/>
      </w:r>
      <w:r w:rsidRPr="00B916EC">
        <w:t>Physical broadcast channel</w:t>
      </w:r>
    </w:p>
    <w:p w14:paraId="74775EC0" w14:textId="77777777" w:rsidR="002B6019" w:rsidRPr="0023299F" w:rsidRDefault="002B6019" w:rsidP="0009732E">
      <w:pPr>
        <w:pStyle w:val="EW"/>
      </w:pPr>
      <w:r>
        <w:t>P</w:t>
      </w:r>
      <w:r w:rsidRPr="0023299F">
        <w:t>Cell</w:t>
      </w:r>
      <w:r>
        <w:tab/>
        <w:t>Primary</w:t>
      </w:r>
      <w:r w:rsidRPr="0023299F">
        <w:t xml:space="preserve"> cell</w:t>
      </w:r>
    </w:p>
    <w:p w14:paraId="227AEC8E" w14:textId="77777777" w:rsidR="006A50C1" w:rsidRPr="00B916EC" w:rsidRDefault="006A50C1" w:rsidP="002B6019">
      <w:pPr>
        <w:pStyle w:val="EW"/>
      </w:pPr>
      <w:r w:rsidRPr="00B916EC">
        <w:t>PDCCH</w:t>
      </w:r>
      <w:r w:rsidR="002A01CD">
        <w:tab/>
      </w:r>
      <w:r w:rsidRPr="00B916EC">
        <w:t>Physical downlink control channel</w:t>
      </w:r>
    </w:p>
    <w:p w14:paraId="60D1C05A" w14:textId="77777777" w:rsidR="006A50C1" w:rsidRPr="00B916EC" w:rsidRDefault="006A50C1" w:rsidP="002B6019">
      <w:pPr>
        <w:pStyle w:val="EW"/>
      </w:pPr>
      <w:r w:rsidRPr="00B916EC">
        <w:t>PDSCH</w:t>
      </w:r>
      <w:r w:rsidR="002A01CD">
        <w:tab/>
      </w:r>
      <w:r w:rsidRPr="00B916EC">
        <w:t>Physical downlink shared channel</w:t>
      </w:r>
    </w:p>
    <w:p w14:paraId="69CD2272" w14:textId="77777777" w:rsidR="006A50C1" w:rsidRDefault="006A50C1" w:rsidP="002B6019">
      <w:pPr>
        <w:pStyle w:val="EW"/>
      </w:pPr>
      <w:r w:rsidRPr="00B916EC">
        <w:t>PRACH</w:t>
      </w:r>
      <w:r w:rsidR="002A01CD">
        <w:tab/>
      </w:r>
      <w:r w:rsidRPr="00B916EC">
        <w:t>Physical random access channel</w:t>
      </w:r>
    </w:p>
    <w:p w14:paraId="7DAF62E0" w14:textId="77777777" w:rsidR="005E4D60" w:rsidRPr="00B916EC" w:rsidRDefault="005E4D60" w:rsidP="002B6019">
      <w:pPr>
        <w:pStyle w:val="EW"/>
      </w:pPr>
      <w:r w:rsidRPr="0048482F">
        <w:rPr>
          <w:color w:val="000000"/>
        </w:rPr>
        <w:t>P</w:t>
      </w:r>
      <w:r>
        <w:rPr>
          <w:color w:val="000000"/>
        </w:rPr>
        <w:t>RB</w:t>
      </w:r>
      <w:r>
        <w:rPr>
          <w:color w:val="000000"/>
        </w:rPr>
        <w:tab/>
        <w:t>Physical resource block</w:t>
      </w:r>
    </w:p>
    <w:p w14:paraId="4C71280E" w14:textId="77777777" w:rsidR="002B6019" w:rsidRPr="006A15B3" w:rsidRDefault="002B6019" w:rsidP="0009732E">
      <w:pPr>
        <w:pStyle w:val="EW"/>
      </w:pPr>
      <w:r w:rsidRPr="0048482F">
        <w:rPr>
          <w:color w:val="000000"/>
        </w:rPr>
        <w:t>PRG</w:t>
      </w:r>
      <w:r w:rsidRPr="0048482F">
        <w:rPr>
          <w:color w:val="000000"/>
        </w:rPr>
        <w:tab/>
        <w:t>Physical resource block group</w:t>
      </w:r>
    </w:p>
    <w:p w14:paraId="2C1A8484" w14:textId="77777777" w:rsidR="002B6019" w:rsidRPr="0023299F" w:rsidRDefault="002B6019" w:rsidP="0009732E">
      <w:pPr>
        <w:pStyle w:val="EW"/>
      </w:pPr>
      <w:r w:rsidRPr="0023299F">
        <w:t>PSCell</w:t>
      </w:r>
      <w:r>
        <w:tab/>
      </w:r>
      <w:r w:rsidRPr="0023299F">
        <w:t>Pr</w:t>
      </w:r>
      <w:r>
        <w:t>imary s</w:t>
      </w:r>
      <w:r w:rsidRPr="0023299F">
        <w:t>econdary cell</w:t>
      </w:r>
    </w:p>
    <w:p w14:paraId="242B5E41" w14:textId="77777777" w:rsidR="002114BD" w:rsidRPr="002625EB" w:rsidRDefault="002114BD" w:rsidP="002114BD">
      <w:pPr>
        <w:pStyle w:val="EW"/>
      </w:pPr>
      <w:r w:rsidRPr="002625EB">
        <w:t>P</w:t>
      </w:r>
      <w:r>
        <w:t>S</w:t>
      </w:r>
      <w:r w:rsidRPr="002625EB">
        <w:t>BCH</w:t>
      </w:r>
      <w:r w:rsidRPr="002625EB">
        <w:tab/>
        <w:t>Physical</w:t>
      </w:r>
      <w:r>
        <w:t xml:space="preserve"> sidelink</w:t>
      </w:r>
      <w:r w:rsidRPr="002625EB">
        <w:t xml:space="preserve"> broadcast channel</w:t>
      </w:r>
    </w:p>
    <w:p w14:paraId="2ECBB1EA" w14:textId="77777777" w:rsidR="002114BD" w:rsidRDefault="002114BD" w:rsidP="002114BD">
      <w:pPr>
        <w:pStyle w:val="EW"/>
      </w:pPr>
      <w:r>
        <w:t>PS</w:t>
      </w:r>
      <w:r w:rsidRPr="002625EB">
        <w:t>CCH</w:t>
      </w:r>
      <w:r w:rsidRPr="002625EB">
        <w:tab/>
        <w:t xml:space="preserve">Physical </w:t>
      </w:r>
      <w:r>
        <w:rPr>
          <w:rFonts w:hint="eastAsia"/>
          <w:lang w:eastAsia="zh-CN"/>
        </w:rPr>
        <w:t>sidelink</w:t>
      </w:r>
      <w:r>
        <w:t xml:space="preserve"> </w:t>
      </w:r>
      <w:r w:rsidRPr="002625EB">
        <w:t>control channel</w:t>
      </w:r>
    </w:p>
    <w:p w14:paraId="577530BA" w14:textId="77777777" w:rsidR="002114BD" w:rsidRPr="002625EB" w:rsidRDefault="002114BD" w:rsidP="002114BD">
      <w:pPr>
        <w:pStyle w:val="EW"/>
      </w:pPr>
      <w:r>
        <w:t>PSF</w:t>
      </w:r>
      <w:r w:rsidRPr="002625EB">
        <w:t>CH</w:t>
      </w:r>
      <w:r w:rsidRPr="002625EB">
        <w:tab/>
        <w:t xml:space="preserve">Physical </w:t>
      </w:r>
      <w:r>
        <w:rPr>
          <w:rFonts w:hint="eastAsia"/>
          <w:lang w:eastAsia="zh-CN"/>
        </w:rPr>
        <w:t>sidelink</w:t>
      </w:r>
      <w:r>
        <w:t xml:space="preserve"> </w:t>
      </w:r>
      <w:r>
        <w:rPr>
          <w:rFonts w:hint="eastAsia"/>
          <w:lang w:eastAsia="zh-CN"/>
        </w:rPr>
        <w:t>feedback</w:t>
      </w:r>
      <w:r>
        <w:t xml:space="preserve"> </w:t>
      </w:r>
      <w:r w:rsidRPr="002625EB">
        <w:t>channel</w:t>
      </w:r>
    </w:p>
    <w:p w14:paraId="105A9738" w14:textId="77777777" w:rsidR="006A50C1" w:rsidRPr="00B916EC" w:rsidRDefault="006A50C1" w:rsidP="002B6019">
      <w:pPr>
        <w:pStyle w:val="EW"/>
      </w:pPr>
      <w:r w:rsidRPr="00B916EC">
        <w:t>PSS</w:t>
      </w:r>
      <w:r w:rsidR="007D5A3F">
        <w:tab/>
      </w:r>
      <w:r w:rsidRPr="00B916EC">
        <w:t>Primary synchronization signal</w:t>
      </w:r>
    </w:p>
    <w:p w14:paraId="7C2E649A" w14:textId="77777777" w:rsidR="002114BD" w:rsidRPr="008D589A" w:rsidRDefault="002114BD" w:rsidP="002114BD">
      <w:pPr>
        <w:pStyle w:val="EW"/>
      </w:pPr>
      <w:r>
        <w:t>PS</w:t>
      </w:r>
      <w:r w:rsidRPr="002625EB">
        <w:t>SCH</w:t>
      </w:r>
      <w:r w:rsidRPr="002625EB">
        <w:tab/>
        <w:t xml:space="preserve">Physical </w:t>
      </w:r>
      <w:r>
        <w:rPr>
          <w:rFonts w:hint="eastAsia"/>
          <w:lang w:eastAsia="zh-CN"/>
        </w:rPr>
        <w:t>sidelink</w:t>
      </w:r>
      <w:r>
        <w:t xml:space="preserve"> </w:t>
      </w:r>
      <w:r w:rsidRPr="002625EB">
        <w:t>shared channel</w:t>
      </w:r>
    </w:p>
    <w:p w14:paraId="7E67FBF5" w14:textId="77777777" w:rsidR="006A50C1" w:rsidRPr="00B916EC" w:rsidRDefault="006A50C1" w:rsidP="002B6019">
      <w:pPr>
        <w:pStyle w:val="EW"/>
      </w:pPr>
      <w:r w:rsidRPr="00B916EC">
        <w:t>PUCCH</w:t>
      </w:r>
      <w:r w:rsidR="002A01CD">
        <w:tab/>
      </w:r>
      <w:r w:rsidRPr="00B916EC">
        <w:t>Physical uplink control channel</w:t>
      </w:r>
    </w:p>
    <w:p w14:paraId="7639E42E" w14:textId="77777777" w:rsidR="002B6019" w:rsidRPr="0023299F" w:rsidRDefault="002B6019" w:rsidP="0009732E">
      <w:pPr>
        <w:pStyle w:val="EW"/>
      </w:pPr>
      <w:r w:rsidRPr="0023299F">
        <w:t>PUCCH-SCell</w:t>
      </w:r>
      <w:r w:rsidRPr="0023299F">
        <w:tab/>
        <w:t>PUCCH SCell</w:t>
      </w:r>
    </w:p>
    <w:p w14:paraId="25F3B46B" w14:textId="77777777" w:rsidR="005E4D60" w:rsidRDefault="006A50C1" w:rsidP="005E4D60">
      <w:pPr>
        <w:pStyle w:val="EW"/>
      </w:pPr>
      <w:r w:rsidRPr="00B916EC">
        <w:t>PUSCH</w:t>
      </w:r>
      <w:r w:rsidR="002A01CD">
        <w:tab/>
      </w:r>
      <w:r w:rsidRPr="00B916EC">
        <w:t>Physical uplink shared channel</w:t>
      </w:r>
      <w:r w:rsidR="005E4D60" w:rsidRPr="005E4D60">
        <w:t xml:space="preserve"> </w:t>
      </w:r>
    </w:p>
    <w:p w14:paraId="115D4284" w14:textId="77777777" w:rsidR="006A50C1" w:rsidRPr="00B916EC" w:rsidRDefault="005E4D60" w:rsidP="005E4D60">
      <w:pPr>
        <w:pStyle w:val="EW"/>
      </w:pPr>
      <w:r>
        <w:t>QCL</w:t>
      </w:r>
      <w:r>
        <w:tab/>
        <w:t>Quasi</w:t>
      </w:r>
      <w:r w:rsidR="00F27BF1">
        <w:t xml:space="preserve"> co-location</w:t>
      </w:r>
    </w:p>
    <w:p w14:paraId="41CD8D08" w14:textId="77777777" w:rsidR="006A50C1" w:rsidRPr="00B916EC" w:rsidRDefault="006A50C1" w:rsidP="002B6019">
      <w:pPr>
        <w:pStyle w:val="EW"/>
      </w:pPr>
      <w:r w:rsidRPr="00B916EC">
        <w:t>RB</w:t>
      </w:r>
      <w:r w:rsidR="007D5A3F">
        <w:tab/>
      </w:r>
      <w:r w:rsidRPr="00B916EC">
        <w:t>Resource block</w:t>
      </w:r>
    </w:p>
    <w:p w14:paraId="05A845E6" w14:textId="77777777" w:rsidR="002B6019" w:rsidRDefault="006A50C1" w:rsidP="0009732E">
      <w:pPr>
        <w:pStyle w:val="EW"/>
      </w:pPr>
      <w:r w:rsidRPr="00B916EC">
        <w:t>RE</w:t>
      </w:r>
      <w:r w:rsidR="007D5A3F">
        <w:tab/>
      </w:r>
      <w:r w:rsidRPr="00B916EC">
        <w:t xml:space="preserve">Resource element </w:t>
      </w:r>
    </w:p>
    <w:p w14:paraId="238E41CD" w14:textId="77777777" w:rsidR="009A36EA" w:rsidRPr="00B916EC" w:rsidRDefault="009A36EA" w:rsidP="009A36EA">
      <w:pPr>
        <w:pStyle w:val="EW"/>
      </w:pPr>
      <w:r>
        <w:t>RLM</w:t>
      </w:r>
      <w:r>
        <w:tab/>
        <w:t>Radio link monitoring</w:t>
      </w:r>
    </w:p>
    <w:p w14:paraId="237F269F" w14:textId="77777777" w:rsidR="006A50C1" w:rsidRPr="00B916EC" w:rsidRDefault="002B6019" w:rsidP="002B6019">
      <w:pPr>
        <w:pStyle w:val="EW"/>
      </w:pPr>
      <w:r>
        <w:t>RRM</w:t>
      </w:r>
      <w:r>
        <w:tab/>
        <w:t>Radio resource management</w:t>
      </w:r>
    </w:p>
    <w:p w14:paraId="5FF970BC" w14:textId="77777777" w:rsidR="006A50C1" w:rsidRPr="00B916EC" w:rsidRDefault="006A50C1" w:rsidP="002B6019">
      <w:pPr>
        <w:pStyle w:val="EW"/>
      </w:pPr>
      <w:r w:rsidRPr="00B916EC">
        <w:t>RS</w:t>
      </w:r>
      <w:r w:rsidR="007D5A3F">
        <w:tab/>
      </w:r>
      <w:r w:rsidRPr="00B916EC">
        <w:t xml:space="preserve">Reference signal </w:t>
      </w:r>
    </w:p>
    <w:p w14:paraId="7F66C75E" w14:textId="77777777" w:rsidR="006A50C1" w:rsidRPr="00B916EC" w:rsidRDefault="006A50C1" w:rsidP="002B6019">
      <w:pPr>
        <w:pStyle w:val="EW"/>
      </w:pPr>
      <w:r w:rsidRPr="00B916EC">
        <w:t>RSRP</w:t>
      </w:r>
      <w:r w:rsidR="007D5A3F">
        <w:tab/>
      </w:r>
      <w:r w:rsidRPr="00B916EC">
        <w:t>Reference signal received power</w:t>
      </w:r>
    </w:p>
    <w:p w14:paraId="24FB50A5" w14:textId="7583250A" w:rsidR="006A50C1" w:rsidRPr="00B916EC" w:rsidRDefault="006A50C1" w:rsidP="002114BD">
      <w:pPr>
        <w:pStyle w:val="EW"/>
      </w:pPr>
      <w:r w:rsidRPr="00B916EC">
        <w:lastRenderedPageBreak/>
        <w:t>SCG</w:t>
      </w:r>
      <w:r w:rsidR="007D5A3F">
        <w:tab/>
      </w:r>
      <w:r w:rsidRPr="00B916EC">
        <w:t>Secondary cell group</w:t>
      </w:r>
    </w:p>
    <w:p w14:paraId="692785E4" w14:textId="77777777" w:rsidR="00650C22" w:rsidRPr="002625EB" w:rsidRDefault="00650C22" w:rsidP="00650C22">
      <w:pPr>
        <w:pStyle w:val="EW"/>
      </w:pPr>
      <w:r>
        <w:t>S</w:t>
      </w:r>
      <w:r w:rsidRPr="002625EB">
        <w:t>CI</w:t>
      </w:r>
      <w:r w:rsidRPr="002625EB">
        <w:tab/>
      </w:r>
      <w:r>
        <w:t>Side</w:t>
      </w:r>
      <w:r w:rsidRPr="002625EB">
        <w:t>link control information</w:t>
      </w:r>
    </w:p>
    <w:p w14:paraId="58518835" w14:textId="77777777" w:rsidR="0040754E" w:rsidRDefault="0040754E" w:rsidP="0040754E">
      <w:pPr>
        <w:pStyle w:val="EW"/>
      </w:pPr>
      <w:r>
        <w:t>SCS</w:t>
      </w:r>
      <w:r>
        <w:tab/>
      </w:r>
      <w:r w:rsidR="002F20C5">
        <w:t>Subcarrier spacing</w:t>
      </w:r>
    </w:p>
    <w:p w14:paraId="7EDF14A6" w14:textId="77777777" w:rsidR="00650C22" w:rsidRDefault="00650C22" w:rsidP="00650C22">
      <w:pPr>
        <w:pStyle w:val="EW"/>
      </w:pPr>
      <w:r>
        <w:t>SFCI</w:t>
      </w:r>
      <w:r>
        <w:tab/>
        <w:t>Side</w:t>
      </w:r>
      <w:r w:rsidRPr="002625EB">
        <w:t xml:space="preserve">link </w:t>
      </w:r>
      <w:r>
        <w:t xml:space="preserve">feedback </w:t>
      </w:r>
      <w:r w:rsidRPr="002625EB">
        <w:t>control information</w:t>
      </w:r>
      <w:r w:rsidRPr="00B916EC">
        <w:t xml:space="preserve"> </w:t>
      </w:r>
    </w:p>
    <w:p w14:paraId="4AE330EB" w14:textId="77777777" w:rsidR="003574CA" w:rsidRPr="00B916EC" w:rsidRDefault="003574CA" w:rsidP="002B6019">
      <w:pPr>
        <w:pStyle w:val="EW"/>
      </w:pPr>
      <w:r w:rsidRPr="00B916EC">
        <w:t>SFN</w:t>
      </w:r>
      <w:r w:rsidR="007D5A3F">
        <w:tab/>
      </w:r>
      <w:r w:rsidRPr="00B916EC">
        <w:t>System frame number</w:t>
      </w:r>
    </w:p>
    <w:p w14:paraId="38DB2F17" w14:textId="77777777" w:rsidR="00650C22" w:rsidRPr="002625EB" w:rsidRDefault="00650C22" w:rsidP="00650C22">
      <w:pPr>
        <w:pStyle w:val="EW"/>
      </w:pPr>
      <w:r>
        <w:t>S</w:t>
      </w:r>
      <w:r w:rsidRPr="002625EB">
        <w:rPr>
          <w:rFonts w:hint="eastAsia"/>
        </w:rPr>
        <w:t>L</w:t>
      </w:r>
      <w:r w:rsidRPr="002625EB">
        <w:tab/>
      </w:r>
      <w:r>
        <w:t>Side</w:t>
      </w:r>
      <w:r w:rsidRPr="002625EB">
        <w:rPr>
          <w:rFonts w:hint="eastAsia"/>
        </w:rPr>
        <w:t>link</w:t>
      </w:r>
    </w:p>
    <w:p w14:paraId="08D89525" w14:textId="77777777" w:rsidR="0040754E" w:rsidRPr="005A3D04" w:rsidRDefault="0040754E" w:rsidP="0040754E">
      <w:pPr>
        <w:pStyle w:val="EW"/>
      </w:pPr>
      <w:r w:rsidRPr="001038E8">
        <w:t>SLIV</w:t>
      </w:r>
      <w:r w:rsidRPr="001038E8">
        <w:tab/>
        <w:t>Start and length indicator value</w:t>
      </w:r>
    </w:p>
    <w:p w14:paraId="77DE63E3" w14:textId="77777777" w:rsidR="00CF7D03" w:rsidRPr="00B916EC" w:rsidRDefault="00CF7D03" w:rsidP="002B6019">
      <w:pPr>
        <w:pStyle w:val="EW"/>
      </w:pPr>
      <w:r w:rsidRPr="00B916EC">
        <w:t>SPS</w:t>
      </w:r>
      <w:r w:rsidR="007D5A3F">
        <w:tab/>
      </w:r>
      <w:r w:rsidRPr="00B916EC">
        <w:t>Semi-persistent scheduling</w:t>
      </w:r>
    </w:p>
    <w:p w14:paraId="29AAE531" w14:textId="77777777" w:rsidR="002B6019" w:rsidRDefault="006A50C1" w:rsidP="0009732E">
      <w:pPr>
        <w:pStyle w:val="EW"/>
        <w:rPr>
          <w:rFonts w:eastAsia="MS Mincho"/>
        </w:rPr>
      </w:pPr>
      <w:r w:rsidRPr="00B916EC">
        <w:rPr>
          <w:rFonts w:eastAsia="MS Mincho"/>
        </w:rPr>
        <w:t>SR</w:t>
      </w:r>
      <w:r w:rsidR="007D5A3F">
        <w:rPr>
          <w:rFonts w:eastAsia="MS Mincho"/>
        </w:rPr>
        <w:tab/>
      </w:r>
      <w:r w:rsidRPr="00B916EC">
        <w:rPr>
          <w:rFonts w:eastAsia="MS Mincho"/>
        </w:rPr>
        <w:t>Scheduling request</w:t>
      </w:r>
    </w:p>
    <w:p w14:paraId="1C2747AB" w14:textId="77777777" w:rsidR="006A50C1" w:rsidRPr="00B916EC" w:rsidRDefault="002B6019" w:rsidP="002B6019">
      <w:pPr>
        <w:pStyle w:val="EW"/>
      </w:pPr>
      <w:r>
        <w:rPr>
          <w:rFonts w:eastAsia="MS Mincho"/>
        </w:rPr>
        <w:t>SRI</w:t>
      </w:r>
      <w:r>
        <w:rPr>
          <w:rFonts w:eastAsia="MS Mincho"/>
        </w:rPr>
        <w:tab/>
      </w:r>
      <w:r>
        <w:rPr>
          <w:rFonts w:hint="eastAsia"/>
          <w:lang w:eastAsia="zh-CN"/>
        </w:rPr>
        <w:t>SRS resource indicator</w:t>
      </w:r>
    </w:p>
    <w:p w14:paraId="29F52DCF" w14:textId="77777777" w:rsidR="006A50C1" w:rsidRPr="00B916EC" w:rsidRDefault="006A50C1" w:rsidP="002B6019">
      <w:pPr>
        <w:pStyle w:val="EW"/>
      </w:pPr>
      <w:r w:rsidRPr="00B916EC">
        <w:t>SRS</w:t>
      </w:r>
      <w:r w:rsidR="007D5A3F">
        <w:tab/>
      </w:r>
      <w:r w:rsidRPr="00B916EC">
        <w:t>Sounding reference signal</w:t>
      </w:r>
    </w:p>
    <w:p w14:paraId="3DEB2B00" w14:textId="77777777" w:rsidR="006A50C1" w:rsidRPr="00B916EC" w:rsidRDefault="006A50C1" w:rsidP="002B6019">
      <w:pPr>
        <w:pStyle w:val="EW"/>
      </w:pPr>
      <w:r w:rsidRPr="00B916EC">
        <w:t>SSS</w:t>
      </w:r>
      <w:r w:rsidR="007D5A3F">
        <w:tab/>
      </w:r>
      <w:r w:rsidRPr="00B916EC">
        <w:t>Secondary synchronization signal</w:t>
      </w:r>
    </w:p>
    <w:p w14:paraId="01DD7FD0" w14:textId="77777777" w:rsidR="00255774" w:rsidRPr="00B916EC" w:rsidRDefault="00255774" w:rsidP="002B6019">
      <w:pPr>
        <w:pStyle w:val="EW"/>
      </w:pPr>
      <w:r w:rsidRPr="00B916EC">
        <w:t>TA</w:t>
      </w:r>
      <w:r w:rsidR="007D5A3F">
        <w:tab/>
      </w:r>
      <w:r w:rsidRPr="00B916EC">
        <w:t>Timing advance</w:t>
      </w:r>
    </w:p>
    <w:p w14:paraId="297CF5C0" w14:textId="77777777" w:rsidR="006A50C1" w:rsidRPr="00B916EC" w:rsidRDefault="006A50C1" w:rsidP="002B6019">
      <w:pPr>
        <w:pStyle w:val="EW"/>
      </w:pPr>
      <w:r w:rsidRPr="00B916EC">
        <w:t>TAG</w:t>
      </w:r>
      <w:r w:rsidR="007D5A3F">
        <w:tab/>
      </w:r>
      <w:r w:rsidRPr="00B916EC">
        <w:t>Timing advance group</w:t>
      </w:r>
      <w:r w:rsidRPr="00B916EC" w:rsidDel="009D286D">
        <w:t xml:space="preserve"> </w:t>
      </w:r>
    </w:p>
    <w:p w14:paraId="39ECA084" w14:textId="77777777" w:rsidR="0040754E" w:rsidRPr="005A3D04" w:rsidRDefault="0040754E" w:rsidP="0040754E">
      <w:pPr>
        <w:pStyle w:val="EW"/>
      </w:pPr>
      <w:r w:rsidRPr="001038E8">
        <w:t>TCI</w:t>
      </w:r>
      <w:r w:rsidRPr="001038E8">
        <w:tab/>
        <w:t>Trans</w:t>
      </w:r>
      <w:r w:rsidRPr="00E94E3F">
        <w:t>mission Configuration Indicator</w:t>
      </w:r>
    </w:p>
    <w:p w14:paraId="45D6C9A9" w14:textId="77777777" w:rsidR="006A50C1" w:rsidRPr="00B916EC" w:rsidRDefault="006A50C1" w:rsidP="002B6019">
      <w:pPr>
        <w:pStyle w:val="EW"/>
      </w:pPr>
      <w:r w:rsidRPr="00B916EC">
        <w:t>UCI</w:t>
      </w:r>
      <w:r w:rsidR="007D5A3F">
        <w:tab/>
      </w:r>
      <w:r w:rsidRPr="00B916EC">
        <w:t>Uplink control information</w:t>
      </w:r>
    </w:p>
    <w:p w14:paraId="5C032CD6" w14:textId="77777777" w:rsidR="006A50C1" w:rsidRPr="00B916EC" w:rsidRDefault="006A50C1" w:rsidP="002B6019">
      <w:pPr>
        <w:pStyle w:val="EW"/>
      </w:pPr>
      <w:r w:rsidRPr="00B916EC">
        <w:t>UE</w:t>
      </w:r>
      <w:r w:rsidR="007D5A3F">
        <w:tab/>
      </w:r>
      <w:r w:rsidRPr="00B916EC">
        <w:t>User equipment</w:t>
      </w:r>
      <w:r w:rsidRPr="00B916EC">
        <w:rPr>
          <w:rFonts w:hint="eastAsia"/>
        </w:rPr>
        <w:t xml:space="preserve"> </w:t>
      </w:r>
    </w:p>
    <w:p w14:paraId="00DC02C9" w14:textId="77777777" w:rsidR="002B6019" w:rsidRDefault="006A50C1" w:rsidP="0009732E">
      <w:pPr>
        <w:pStyle w:val="EW"/>
      </w:pPr>
      <w:r w:rsidRPr="00B916EC">
        <w:rPr>
          <w:rFonts w:hint="eastAsia"/>
        </w:rPr>
        <w:t>UL</w:t>
      </w:r>
      <w:r w:rsidR="007D5A3F">
        <w:tab/>
      </w:r>
      <w:r w:rsidRPr="00B916EC">
        <w:rPr>
          <w:rFonts w:hint="eastAsia"/>
        </w:rPr>
        <w:t>Uplink</w:t>
      </w:r>
    </w:p>
    <w:p w14:paraId="136381DC" w14:textId="77777777" w:rsidR="0040754E" w:rsidRDefault="002B6019" w:rsidP="0040754E">
      <w:pPr>
        <w:pStyle w:val="EW"/>
      </w:pPr>
      <w:r w:rsidRPr="0023299F">
        <w:t>UL-SCH</w:t>
      </w:r>
      <w:r w:rsidRPr="0023299F">
        <w:tab/>
      </w:r>
      <w:r>
        <w:t>Uplink shared c</w:t>
      </w:r>
      <w:r w:rsidRPr="0023299F">
        <w:t>hannel</w:t>
      </w:r>
      <w:r w:rsidR="0040754E" w:rsidRPr="0040754E">
        <w:t xml:space="preserve"> </w:t>
      </w:r>
    </w:p>
    <w:p w14:paraId="6B79882C" w14:textId="77777777" w:rsidR="002B6019" w:rsidRPr="0023299F" w:rsidRDefault="0040754E" w:rsidP="0040754E">
      <w:pPr>
        <w:pStyle w:val="EW"/>
      </w:pPr>
      <w:r>
        <w:t>USS</w:t>
      </w:r>
      <w:r>
        <w:tab/>
        <w:t>UE-specific search space</w:t>
      </w:r>
    </w:p>
    <w:p w14:paraId="3069EE9E" w14:textId="77777777" w:rsidR="006A50C1" w:rsidRPr="00B916EC" w:rsidRDefault="006A50C1" w:rsidP="002B6019">
      <w:pPr>
        <w:pStyle w:val="EW"/>
      </w:pPr>
    </w:p>
    <w:p w14:paraId="6AF3F18C" w14:textId="77777777" w:rsidR="003D415C" w:rsidRPr="00B916EC" w:rsidRDefault="002A2B65" w:rsidP="001F7E31">
      <w:pPr>
        <w:pStyle w:val="Heading1"/>
        <w:tabs>
          <w:tab w:val="left" w:pos="1134"/>
        </w:tabs>
        <w:ind w:left="0" w:firstLine="0"/>
      </w:pPr>
      <w:r w:rsidRPr="00B916EC">
        <w:br w:type="page"/>
      </w:r>
      <w:bookmarkStart w:id="74" w:name="_Toc12021438"/>
      <w:bookmarkStart w:id="75" w:name="_Toc20311550"/>
      <w:bookmarkStart w:id="76" w:name="_Toc26719375"/>
      <w:bookmarkStart w:id="77" w:name="_Toc29894806"/>
      <w:bookmarkStart w:id="78" w:name="_Toc29899105"/>
      <w:bookmarkStart w:id="79" w:name="_Toc29899523"/>
      <w:bookmarkStart w:id="80" w:name="_Toc29917260"/>
      <w:bookmarkStart w:id="81" w:name="_Toc36498134"/>
      <w:bookmarkStart w:id="82" w:name="_Toc45699160"/>
      <w:bookmarkStart w:id="83" w:name="_Toc105765275"/>
      <w:r w:rsidR="003D415C" w:rsidRPr="00B916EC">
        <w:rPr>
          <w:rFonts w:hint="eastAsia"/>
        </w:rPr>
        <w:lastRenderedPageBreak/>
        <w:t>4</w:t>
      </w:r>
      <w:r w:rsidR="003D415C" w:rsidRPr="00B916EC">
        <w:rPr>
          <w:rFonts w:hint="eastAsia"/>
        </w:rPr>
        <w:tab/>
      </w:r>
      <w:r w:rsidR="003D415C" w:rsidRPr="00B916EC">
        <w:t>Synchronization procedures</w:t>
      </w:r>
      <w:bookmarkEnd w:id="74"/>
      <w:bookmarkEnd w:id="75"/>
      <w:bookmarkEnd w:id="76"/>
      <w:bookmarkEnd w:id="77"/>
      <w:bookmarkEnd w:id="78"/>
      <w:bookmarkEnd w:id="79"/>
      <w:bookmarkEnd w:id="80"/>
      <w:bookmarkEnd w:id="81"/>
      <w:bookmarkEnd w:id="82"/>
      <w:bookmarkEnd w:id="83"/>
    </w:p>
    <w:p w14:paraId="2B867302" w14:textId="77777777" w:rsidR="008122A3" w:rsidRPr="00B916EC" w:rsidRDefault="008122A3" w:rsidP="008122A3">
      <w:pPr>
        <w:pStyle w:val="Heading2"/>
      </w:pPr>
      <w:bookmarkStart w:id="84" w:name="_Toc12021439"/>
      <w:bookmarkStart w:id="85" w:name="_Toc20311551"/>
      <w:bookmarkStart w:id="86" w:name="_Toc26719376"/>
      <w:bookmarkStart w:id="87" w:name="_Toc29894807"/>
      <w:bookmarkStart w:id="88" w:name="_Toc29899106"/>
      <w:bookmarkStart w:id="89" w:name="_Toc29899524"/>
      <w:bookmarkStart w:id="90" w:name="_Toc29917261"/>
      <w:bookmarkStart w:id="91" w:name="_Toc36498135"/>
      <w:bookmarkStart w:id="92" w:name="_Toc45699161"/>
      <w:bookmarkStart w:id="93" w:name="_Toc105765276"/>
      <w:r w:rsidRPr="00B916EC">
        <w:t>4.1</w:t>
      </w:r>
      <w:r w:rsidRPr="00B916EC">
        <w:tab/>
        <w:t>Cell search</w:t>
      </w:r>
      <w:bookmarkEnd w:id="84"/>
      <w:bookmarkEnd w:id="85"/>
      <w:bookmarkEnd w:id="86"/>
      <w:bookmarkEnd w:id="87"/>
      <w:bookmarkEnd w:id="88"/>
      <w:bookmarkEnd w:id="89"/>
      <w:bookmarkEnd w:id="90"/>
      <w:bookmarkEnd w:id="91"/>
      <w:bookmarkEnd w:id="92"/>
      <w:bookmarkEnd w:id="93"/>
    </w:p>
    <w:p w14:paraId="5FF6E3F9" w14:textId="77777777" w:rsidR="00314CCF" w:rsidRPr="00B916EC" w:rsidRDefault="00A10623" w:rsidP="00A10623">
      <w:r w:rsidRPr="00B916EC">
        <w:t xml:space="preserve">Cell search is the procedure </w:t>
      </w:r>
      <w:r w:rsidR="009A36EA">
        <w:t>for</w:t>
      </w:r>
      <w:r w:rsidRPr="00B916EC">
        <w:t xml:space="preserve"> a UE </w:t>
      </w:r>
      <w:r w:rsidR="009A36EA">
        <w:t xml:space="preserve">to </w:t>
      </w:r>
      <w:r w:rsidRPr="00B916EC">
        <w:t xml:space="preserve">acquire time and frequency synchronization with a cell and </w:t>
      </w:r>
      <w:r w:rsidR="009A36EA">
        <w:t xml:space="preserve">to </w:t>
      </w:r>
      <w:r w:rsidRPr="00B916EC">
        <w:t xml:space="preserve">detect the physical layer Cell ID of </w:t>
      </w:r>
      <w:r w:rsidR="009A36EA" w:rsidRPr="00B916EC">
        <w:t>th</w:t>
      </w:r>
      <w:r w:rsidR="009A36EA">
        <w:t>e</w:t>
      </w:r>
      <w:r w:rsidR="009A36EA" w:rsidRPr="00B916EC">
        <w:t xml:space="preserve"> </w:t>
      </w:r>
      <w:r w:rsidRPr="00B916EC">
        <w:t>cell.</w:t>
      </w:r>
      <w:r w:rsidR="007D5A3F">
        <w:t xml:space="preserve"> </w:t>
      </w:r>
    </w:p>
    <w:p w14:paraId="1D94B5E7" w14:textId="77777777" w:rsidR="00A10623" w:rsidRPr="00B916EC" w:rsidRDefault="00A10623" w:rsidP="00A10623">
      <w:r w:rsidRPr="00B916EC">
        <w:t xml:space="preserve">A UE receives the following synchronization signals (SS) in order to perform cell search: the primary synchronization signal (PSS) and secondary synchronization signal (SSS) as defined in [4, TS 38.211]. </w:t>
      </w:r>
    </w:p>
    <w:p w14:paraId="6D132EB7" w14:textId="77777777" w:rsidR="00A10623" w:rsidRPr="00B916EC" w:rsidRDefault="00A10623" w:rsidP="00A10623">
      <w:pPr>
        <w:spacing w:after="160" w:line="259" w:lineRule="auto"/>
      </w:pPr>
      <w:r w:rsidRPr="00B916EC">
        <w:t>A UE assume</w:t>
      </w:r>
      <w:r w:rsidR="005E4D60">
        <w:t>s</w:t>
      </w:r>
      <w:r w:rsidRPr="00B916EC">
        <w:t xml:space="preserve"> that reception occasions of a physical broadcast channel (PBCH), PSS, and SSS are in consecutive symbols, as defined in [4, TS 38.211], and form a SS/PBCH block. </w:t>
      </w:r>
      <w:r w:rsidR="001E170D" w:rsidRPr="00B916EC">
        <w:t>The UE assume</w:t>
      </w:r>
      <w:r w:rsidR="005E4D60">
        <w:t>s</w:t>
      </w:r>
      <w:r w:rsidR="001E170D" w:rsidRPr="00B916EC">
        <w:t xml:space="preserve"> that SSS</w:t>
      </w:r>
      <w:r w:rsidR="00BE0332">
        <w:t>,</w:t>
      </w:r>
      <w:r w:rsidR="001E170D" w:rsidRPr="00B916EC">
        <w:t xml:space="preserve"> PBCH DM</w:t>
      </w:r>
      <w:r w:rsidR="00D97E37">
        <w:t>-</w:t>
      </w:r>
      <w:r w:rsidR="001E170D" w:rsidRPr="00B916EC">
        <w:t>RS</w:t>
      </w:r>
      <w:r w:rsidR="00BE0332">
        <w:t>, and PBCH data</w:t>
      </w:r>
      <w:r w:rsidR="001E170D" w:rsidRPr="00B916EC">
        <w:t xml:space="preserve"> have same </w:t>
      </w:r>
      <w:r w:rsidR="00314128" w:rsidRPr="00B916EC">
        <w:t>EPRE</w:t>
      </w:r>
      <w:r w:rsidR="001E170D" w:rsidRPr="00B916EC">
        <w:t xml:space="preserve">. </w:t>
      </w:r>
      <w:r w:rsidR="00BE0332">
        <w:t>The UE</w:t>
      </w:r>
      <w:r w:rsidR="00BE0332" w:rsidRPr="00AF1A70">
        <w:rPr>
          <w:rFonts w:eastAsia="MS Mincho"/>
        </w:rPr>
        <w:t xml:space="preserve"> may assume that the ratio of PSS EPRE to SSS </w:t>
      </w:r>
      <w:r w:rsidR="00BE0332">
        <w:rPr>
          <w:rFonts w:eastAsia="MS Mincho"/>
        </w:rPr>
        <w:t xml:space="preserve">EPRE in a SS/PBCH block </w:t>
      </w:r>
      <w:r w:rsidR="00BE0332" w:rsidRPr="00AF1A70">
        <w:rPr>
          <w:rFonts w:eastAsia="MS Mincho"/>
        </w:rPr>
        <w:t>is either 0</w:t>
      </w:r>
      <w:r w:rsidR="00BE0332">
        <w:rPr>
          <w:rFonts w:eastAsia="MS Mincho"/>
        </w:rPr>
        <w:t xml:space="preserve"> </w:t>
      </w:r>
      <w:r w:rsidR="00BE0332" w:rsidRPr="00AF1A70">
        <w:rPr>
          <w:rFonts w:eastAsia="MS Mincho"/>
        </w:rPr>
        <w:t>dB or 3</w:t>
      </w:r>
      <w:r w:rsidR="00BE0332">
        <w:rPr>
          <w:rFonts w:eastAsia="MS Mincho"/>
        </w:rPr>
        <w:t xml:space="preserve"> </w:t>
      </w:r>
      <w:r w:rsidR="00BE0332" w:rsidRPr="00AF1A70">
        <w:rPr>
          <w:rFonts w:eastAsia="MS Mincho"/>
        </w:rPr>
        <w:t>dB</w:t>
      </w:r>
      <w:r w:rsidR="00BE0332" w:rsidRPr="00B916EC">
        <w:t>.</w:t>
      </w:r>
      <w:r w:rsidR="005E4D60" w:rsidRPr="00DF4525">
        <w:t xml:space="preserve"> </w:t>
      </w:r>
      <w:r w:rsidR="005E4D60">
        <w:t>If the UE has not been</w:t>
      </w:r>
      <w:r w:rsidR="005E4D60" w:rsidRPr="00DF4525">
        <w:t xml:space="preserve"> provided dedicated higher layer parameters, the UE may assume that the ratio of PDCCH DMRS EPRE to SSS EPRE is within -8 dB and 8 dB when the UE monitors PDCCHs for a DCI format 1_0 with CRC scrambled by SI-RNTI, P-RNTI, or RA-RNTI.</w:t>
      </w:r>
    </w:p>
    <w:p w14:paraId="13F40D7B" w14:textId="77777777" w:rsidR="00A10623" w:rsidRPr="00B916EC" w:rsidRDefault="00A10623" w:rsidP="00A10623">
      <w:pPr>
        <w:rPr>
          <w:lang w:eastAsia="ja-JP"/>
        </w:rPr>
      </w:pPr>
      <w:r w:rsidRPr="00B916EC">
        <w:t xml:space="preserve">For a half frame with SS/PBCH blocks, the first symbol indexes for candidate SS/PBCH blocks are </w:t>
      </w:r>
      <w:r w:rsidR="008C14E2" w:rsidRPr="00B916EC">
        <w:t xml:space="preserve">determined according to the </w:t>
      </w:r>
      <w:r w:rsidR="00B75E4F">
        <w:t>SCS</w:t>
      </w:r>
      <w:r w:rsidR="008C14E2" w:rsidRPr="00B916EC">
        <w:t xml:space="preserve"> of SS/PBCH blocks </w:t>
      </w:r>
      <w:r w:rsidRPr="00B916EC">
        <w:t>as follows</w:t>
      </w:r>
      <w:r w:rsidR="005E4D60" w:rsidRPr="00F827FD">
        <w:t xml:space="preserve">, </w:t>
      </w:r>
      <w:r w:rsidR="005E4D60" w:rsidRPr="00F827FD">
        <w:rPr>
          <w:lang w:eastAsia="ja-JP"/>
        </w:rPr>
        <w:t>where index 0 corresponds to the first symbol of the first slot in a half-frame</w:t>
      </w:r>
      <w:r w:rsidRPr="00B916EC">
        <w:t xml:space="preserve">. </w:t>
      </w:r>
    </w:p>
    <w:p w14:paraId="14B5E9D9" w14:textId="77777777" w:rsidR="001F19DA" w:rsidRDefault="00416A87" w:rsidP="00416A87">
      <w:pPr>
        <w:pStyle w:val="B1"/>
      </w:pPr>
      <w:r>
        <w:rPr>
          <w:lang w:eastAsia="ja-JP"/>
        </w:rPr>
        <w:t>-</w:t>
      </w:r>
      <w:r>
        <w:rPr>
          <w:lang w:eastAsia="ja-JP"/>
        </w:rPr>
        <w:tab/>
      </w:r>
      <w:r w:rsidR="00367982" w:rsidRPr="00B916EC">
        <w:rPr>
          <w:lang w:eastAsia="ja-JP"/>
        </w:rPr>
        <w:t xml:space="preserve">Case A - </w:t>
      </w:r>
      <w:r w:rsidR="00A10623" w:rsidRPr="00B916EC">
        <w:rPr>
          <w:lang w:eastAsia="ja-JP"/>
        </w:rPr>
        <w:t xml:space="preserve">15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of </w:t>
      </w:r>
      <w:r w:rsidR="00744398">
        <w:rPr>
          <w:iCs/>
          <w:position w:val="-10"/>
        </w:rPr>
        <w:pict w14:anchorId="261328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25pt;height:14.25pt">
            <v:imagedata r:id="rId11" o:title=""/>
          </v:shape>
        </w:pict>
      </w:r>
      <w:r w:rsidR="00A10623" w:rsidRPr="00B916EC">
        <w:t xml:space="preserve">. </w:t>
      </w:r>
    </w:p>
    <w:p w14:paraId="21D8EC38" w14:textId="77777777" w:rsidR="001F19DA" w:rsidRPr="0047180A" w:rsidRDefault="001F19DA" w:rsidP="0047180A">
      <w:pPr>
        <w:pStyle w:val="B2"/>
        <w:rPr>
          <w:lang w:val="en-US"/>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operation without shared spectrum channel access</w:t>
      </w:r>
      <w:r w:rsidR="00956FC0">
        <w:rPr>
          <w:lang w:val="en-US" w:eastAsia="ja-JP"/>
        </w:rPr>
        <w:t>:</w:t>
      </w:r>
    </w:p>
    <w:p w14:paraId="19EAF7A3" w14:textId="77777777" w:rsidR="001F19DA" w:rsidRDefault="001F19DA" w:rsidP="0047180A">
      <w:pPr>
        <w:pStyle w:val="B3"/>
      </w:pPr>
      <w:r>
        <w:t>-</w:t>
      </w:r>
      <w:r>
        <w:tab/>
      </w:r>
      <w:r w:rsidR="00A10623" w:rsidRPr="00B916EC">
        <w:t xml:space="preserve">For carrier frequencies smaller than or equal to 3 GHz, </w:t>
      </w:r>
      <w:r w:rsidR="00744398">
        <w:rPr>
          <w:iCs/>
          <w:position w:val="-10"/>
        </w:rPr>
        <w:pict w14:anchorId="47FABA0B">
          <v:shape id="_x0000_i1026" type="#_x0000_t75" style="width:27.75pt;height:14.25pt">
            <v:imagedata r:id="rId12" o:title=""/>
          </v:shape>
        </w:pict>
      </w:r>
      <w:r w:rsidR="00A10623" w:rsidRPr="00B916EC">
        <w:t xml:space="preserve">. </w:t>
      </w:r>
    </w:p>
    <w:p w14:paraId="662AF324" w14:textId="77777777" w:rsidR="00A10623" w:rsidRDefault="001F19DA" w:rsidP="0047180A">
      <w:pPr>
        <w:pStyle w:val="B3"/>
        <w:rPr>
          <w:lang w:eastAsia="ja-JP"/>
        </w:rPr>
      </w:pPr>
      <w:r>
        <w:t>-</w:t>
      </w:r>
      <w:r>
        <w:tab/>
      </w:r>
      <w:r w:rsidR="00A10623" w:rsidRPr="00B916EC">
        <w:t>For carrier frequencies</w:t>
      </w:r>
      <w:r w:rsidR="004917D8" w:rsidRPr="004917D8">
        <w:rPr>
          <w:lang w:val="en-US"/>
        </w:rPr>
        <w:t xml:space="preserve"> </w:t>
      </w:r>
      <w:r w:rsidR="004917D8">
        <w:rPr>
          <w:lang w:val="en-US"/>
        </w:rPr>
        <w:t>within FR1</w:t>
      </w:r>
      <w:r w:rsidR="00A10623" w:rsidRPr="00B916EC">
        <w:t xml:space="preserve"> larger than 3 GHz, </w:t>
      </w:r>
      <w:r w:rsidR="00744398">
        <w:rPr>
          <w:iCs/>
          <w:position w:val="-10"/>
        </w:rPr>
        <w:pict w14:anchorId="78C01FB2">
          <v:shape id="_x0000_i1027" type="#_x0000_t75" style="width:50.25pt;height:14.25pt">
            <v:imagedata r:id="rId13" o:title=""/>
          </v:shape>
        </w:pict>
      </w:r>
      <w:r w:rsidR="00A10623" w:rsidRPr="00B916EC">
        <w:rPr>
          <w:lang w:eastAsia="ja-JP"/>
        </w:rPr>
        <w:t>.</w:t>
      </w:r>
    </w:p>
    <w:p w14:paraId="18BE9E7F" w14:textId="77777777" w:rsidR="001F19DA" w:rsidRPr="00B916EC" w:rsidRDefault="001F19DA" w:rsidP="0047180A">
      <w:pPr>
        <w:pStyle w:val="B2"/>
        <w:rPr>
          <w:lang w:eastAsia="ja-JP"/>
        </w:rPr>
      </w:pPr>
      <w:r>
        <w:rPr>
          <w:rFonts w:eastAsiaTheme="minorEastAsia"/>
          <w:lang w:eastAsia="ja-JP"/>
        </w:rPr>
        <w:t>-</w:t>
      </w:r>
      <w:r>
        <w:rPr>
          <w:rFonts w:eastAsiaTheme="minorEastAsia"/>
          <w:lang w:eastAsia="ja-JP"/>
        </w:rPr>
        <w:tab/>
      </w:r>
      <w:r>
        <w:rPr>
          <w:lang w:eastAsia="ja-JP"/>
        </w:rPr>
        <w:t xml:space="preserve">For operation with shared spectrum channel access, as described in [15, TS 37.213],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3, 4</m:t>
        </m:r>
      </m:oMath>
      <w:r>
        <w:rPr>
          <w:iCs/>
        </w:rPr>
        <w:t>.</w:t>
      </w:r>
    </w:p>
    <w:p w14:paraId="63D32F9F" w14:textId="77777777"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B - </w:t>
      </w:r>
      <w:r w:rsidR="00A10623" w:rsidRPr="00B916EC">
        <w:rPr>
          <w:lang w:eastAsia="ja-JP"/>
        </w:rPr>
        <w:t xml:space="preserve">30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w:r w:rsidR="00744398">
        <w:rPr>
          <w:iCs/>
          <w:position w:val="-10"/>
        </w:rPr>
        <w:pict w14:anchorId="7D8CD87C">
          <v:shape id="_x0000_i1028" type="#_x0000_t75" style="width:79.5pt;height:14.25pt">
            <v:imagedata r:id="rId14" o:title=""/>
          </v:shape>
        </w:pict>
      </w:r>
      <w:r w:rsidR="00A10623" w:rsidRPr="00B916EC">
        <w:rPr>
          <w:lang w:eastAsia="ja-JP"/>
        </w:rPr>
        <w:t xml:space="preserve">. </w:t>
      </w:r>
      <w:r w:rsidR="00A10623" w:rsidRPr="00B916EC">
        <w:t xml:space="preserve">For carrier frequencies smaller than or equal to 3 GHz, </w:t>
      </w:r>
      <w:r w:rsidR="00744398">
        <w:rPr>
          <w:iCs/>
          <w:position w:val="-6"/>
        </w:rPr>
        <w:pict w14:anchorId="1F5A11BF">
          <v:shape id="_x0000_i1029" type="#_x0000_t75" style="width:21.75pt;height:12.75pt">
            <v:imagedata r:id="rId15" o:title=""/>
          </v:shape>
        </w:pict>
      </w:r>
      <w:r w:rsidR="00A10623" w:rsidRPr="00B916EC">
        <w:t>. For carrier frequencies</w:t>
      </w:r>
      <w:r w:rsidR="004917D8" w:rsidRPr="004917D8">
        <w:rPr>
          <w:lang w:val="en-US"/>
        </w:rPr>
        <w:t xml:space="preserve"> </w:t>
      </w:r>
      <w:r w:rsidR="004917D8">
        <w:rPr>
          <w:lang w:val="en-US"/>
        </w:rPr>
        <w:t>within FR1</w:t>
      </w:r>
      <w:r w:rsidR="00A10623" w:rsidRPr="00B916EC">
        <w:t xml:space="preserve"> larger than 3 GHz, </w:t>
      </w:r>
      <w:r w:rsidR="00744398">
        <w:rPr>
          <w:iCs/>
          <w:position w:val="-10"/>
        </w:rPr>
        <w:pict w14:anchorId="5D679A3C">
          <v:shape id="_x0000_i1030" type="#_x0000_t75" style="width:27.75pt;height:14.25pt">
            <v:imagedata r:id="rId12" o:title=""/>
          </v:shape>
        </w:pict>
      </w:r>
      <w:r w:rsidR="00A10623" w:rsidRPr="00B916EC">
        <w:t>.</w:t>
      </w:r>
    </w:p>
    <w:p w14:paraId="37D6DD86" w14:textId="77777777" w:rsidR="006C70FD" w:rsidRDefault="00416A87" w:rsidP="006C70FD">
      <w:pPr>
        <w:pStyle w:val="B1"/>
        <w:rPr>
          <w:lang w:eastAsia="ja-JP"/>
        </w:rPr>
      </w:pPr>
      <w:r>
        <w:rPr>
          <w:lang w:eastAsia="ja-JP"/>
        </w:rPr>
        <w:t>-</w:t>
      </w:r>
      <w:r>
        <w:rPr>
          <w:lang w:eastAsia="ja-JP"/>
        </w:rPr>
        <w:tab/>
      </w:r>
      <w:r w:rsidR="00367982" w:rsidRPr="00B916EC">
        <w:rPr>
          <w:lang w:eastAsia="ja-JP"/>
        </w:rPr>
        <w:t xml:space="preserve">Case C - </w:t>
      </w:r>
      <w:r w:rsidR="00A10623" w:rsidRPr="00B916EC">
        <w:rPr>
          <w:lang w:eastAsia="ja-JP"/>
        </w:rPr>
        <w:t xml:space="preserve">30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w:r w:rsidR="00744398">
        <w:rPr>
          <w:iCs/>
          <w:position w:val="-10"/>
        </w:rPr>
        <w:pict w14:anchorId="6A94E56F">
          <v:shape id="_x0000_i1031" type="#_x0000_t75" style="width:50.25pt;height:14.25pt">
            <v:imagedata r:id="rId16" o:title=""/>
          </v:shape>
        </w:pict>
      </w:r>
      <w:r w:rsidR="00A10623" w:rsidRPr="00B916EC">
        <w:rPr>
          <w:lang w:eastAsia="ja-JP"/>
        </w:rPr>
        <w:t xml:space="preserve">. </w:t>
      </w:r>
    </w:p>
    <w:p w14:paraId="48FD33B2" w14:textId="77777777" w:rsidR="00956FC0" w:rsidRPr="006C70FD" w:rsidRDefault="00956FC0" w:rsidP="0047180A">
      <w:pPr>
        <w:pStyle w:val="B2"/>
        <w:rPr>
          <w:rFonts w:eastAsiaTheme="minorEastAsia"/>
          <w:lang w:val="en-GB" w:eastAsia="zh-CN"/>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operation without shared spectrum channel access</w:t>
      </w:r>
    </w:p>
    <w:p w14:paraId="34B52196" w14:textId="77777777" w:rsidR="006C70FD" w:rsidRPr="006C70FD" w:rsidRDefault="006C70FD" w:rsidP="0047180A">
      <w:pPr>
        <w:pStyle w:val="B3"/>
        <w:rPr>
          <w:rFonts w:eastAsiaTheme="minorEastAsia"/>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paired </w:t>
      </w:r>
      <w:r w:rsidRPr="006C70FD">
        <w:rPr>
          <w:rFonts w:eastAsiaTheme="minorEastAsia"/>
          <w:lang w:eastAsia="ja-JP"/>
        </w:rPr>
        <w:t>spectrum</w:t>
      </w:r>
      <w:r w:rsidRPr="006C70FD">
        <w:rPr>
          <w:rFonts w:eastAsiaTheme="minorEastAsia" w:hint="eastAsia"/>
          <w:lang w:eastAsia="ja-JP"/>
        </w:rPr>
        <w:t xml:space="preserve"> operation</w:t>
      </w:r>
    </w:p>
    <w:p w14:paraId="23D63CE1" w14:textId="77777777" w:rsidR="006C70FD" w:rsidRPr="006C70FD" w:rsidRDefault="006C70FD" w:rsidP="0047180A">
      <w:pPr>
        <w:pStyle w:val="B4"/>
        <w:rPr>
          <w:rFonts w:eastAsiaTheme="minorEastAsia"/>
        </w:rPr>
      </w:pPr>
      <w:r>
        <w:t>-</w:t>
      </w:r>
      <w:r>
        <w:tab/>
      </w:r>
      <w:r w:rsidR="00A10623" w:rsidRPr="00B916EC">
        <w:t xml:space="preserve">For carrier frequencies smaller than or equal to 3 GHz, </w:t>
      </w:r>
      <w:r w:rsidR="00744398">
        <w:rPr>
          <w:iCs/>
          <w:position w:val="-10"/>
        </w:rPr>
        <w:pict w14:anchorId="6D32B3E8">
          <v:shape id="_x0000_i1032" type="#_x0000_t75" style="width:27.75pt;height:14.25pt">
            <v:imagedata r:id="rId12" o:title=""/>
          </v:shape>
        </w:pict>
      </w:r>
      <w:r w:rsidR="00A10623" w:rsidRPr="00B916EC">
        <w:t>. For carrier frequencies</w:t>
      </w:r>
      <w:r w:rsidR="004917D8" w:rsidRPr="004917D8">
        <w:rPr>
          <w:lang w:val="en-US"/>
        </w:rPr>
        <w:t xml:space="preserve"> </w:t>
      </w:r>
      <w:r w:rsidR="004917D8">
        <w:rPr>
          <w:lang w:val="en-US"/>
        </w:rPr>
        <w:t>within FR1</w:t>
      </w:r>
      <w:r w:rsidR="00A10623" w:rsidRPr="00B916EC">
        <w:t xml:space="preserve"> larger than 3 GHz, </w:t>
      </w:r>
      <w:r w:rsidR="00744398">
        <w:rPr>
          <w:iCs/>
          <w:position w:val="-10"/>
        </w:rPr>
        <w:pict w14:anchorId="4D2CAA4A">
          <v:shape id="_x0000_i1033" type="#_x0000_t75" style="width:50.25pt;height:14.25pt">
            <v:imagedata r:id="rId13" o:title=""/>
          </v:shape>
        </w:pict>
      </w:r>
      <w:r w:rsidR="00A10623" w:rsidRPr="00B916EC">
        <w:t>.</w:t>
      </w:r>
      <w:r w:rsidRPr="006C70FD">
        <w:rPr>
          <w:rFonts w:eastAsiaTheme="minorEastAsia"/>
        </w:rPr>
        <w:t xml:space="preserve"> </w:t>
      </w:r>
    </w:p>
    <w:p w14:paraId="6CEA3EDB" w14:textId="6395D4B0" w:rsidR="006C70FD" w:rsidRPr="006C70FD" w:rsidRDefault="006C70FD" w:rsidP="0047180A">
      <w:pPr>
        <w:pStyle w:val="B3"/>
        <w:rPr>
          <w:rFonts w:eastAsiaTheme="minorEastAsia"/>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sidRPr="006C70FD">
        <w:rPr>
          <w:rFonts w:eastAsiaTheme="minorEastAsia" w:hint="eastAsia"/>
          <w:lang w:eastAsia="zh-CN"/>
        </w:rPr>
        <w:t>un</w:t>
      </w:r>
      <w:r w:rsidRPr="006C70FD">
        <w:rPr>
          <w:rFonts w:eastAsiaTheme="minorEastAsia" w:hint="eastAsia"/>
          <w:lang w:eastAsia="ja-JP"/>
        </w:rPr>
        <w:t xml:space="preserve">paired </w:t>
      </w:r>
      <w:r w:rsidRPr="006C70FD">
        <w:rPr>
          <w:rFonts w:eastAsiaTheme="minorEastAsia"/>
          <w:lang w:eastAsia="ja-JP"/>
        </w:rPr>
        <w:t>spectrum</w:t>
      </w:r>
      <w:r w:rsidRPr="006C70FD">
        <w:rPr>
          <w:rFonts w:eastAsiaTheme="minorEastAsia" w:hint="eastAsia"/>
          <w:lang w:eastAsia="ja-JP"/>
        </w:rPr>
        <w:t xml:space="preserve"> operation</w:t>
      </w:r>
    </w:p>
    <w:p w14:paraId="717A3D75" w14:textId="0D8BB7B8" w:rsidR="006C70FD" w:rsidRDefault="006C70FD" w:rsidP="0047180A">
      <w:pPr>
        <w:pStyle w:val="B4"/>
        <w:rPr>
          <w:rFonts w:eastAsiaTheme="minorEastAsia"/>
        </w:rPr>
      </w:pPr>
      <w:r>
        <w:rPr>
          <w:rFonts w:eastAsiaTheme="minorEastAsia"/>
        </w:rPr>
        <w:t>-</w:t>
      </w:r>
      <w:r>
        <w:rPr>
          <w:rFonts w:eastAsiaTheme="minorEastAsia"/>
        </w:rPr>
        <w:tab/>
      </w:r>
      <w:r w:rsidRPr="006C70FD">
        <w:rPr>
          <w:rFonts w:eastAsiaTheme="minorEastAsia"/>
        </w:rPr>
        <w:t xml:space="preserve">For carrier frequencies smaller than </w:t>
      </w:r>
      <w:r w:rsidR="00BF5BD2">
        <w:t>1.88</w:t>
      </w:r>
      <w:r w:rsidRPr="006C70FD">
        <w:rPr>
          <w:rFonts w:eastAsiaTheme="minorEastAsia"/>
        </w:rPr>
        <w:t xml:space="preserve"> GHz, </w:t>
      </w:r>
      <w:r w:rsidR="00744398">
        <w:rPr>
          <w:iCs/>
          <w:position w:val="-10"/>
        </w:rPr>
        <w:pict w14:anchorId="458DBF03">
          <v:shape id="_x0000_i1034" type="#_x0000_t75" style="width:27.75pt;height:14.25pt">
            <v:imagedata r:id="rId12" o:title=""/>
          </v:shape>
        </w:pict>
      </w:r>
      <w:r w:rsidRPr="006C70FD">
        <w:rPr>
          <w:rFonts w:eastAsiaTheme="minorEastAsia"/>
        </w:rPr>
        <w:t>. For carrier frequencies</w:t>
      </w:r>
      <w:r w:rsidR="004917D8" w:rsidRPr="004917D8">
        <w:rPr>
          <w:lang w:val="en-US"/>
        </w:rPr>
        <w:t xml:space="preserve"> </w:t>
      </w:r>
      <w:r w:rsidR="004917D8">
        <w:rPr>
          <w:lang w:val="en-US"/>
        </w:rPr>
        <w:t>within FR1</w:t>
      </w:r>
      <w:r w:rsidRPr="006C70FD">
        <w:rPr>
          <w:rFonts w:eastAsiaTheme="minorEastAsia"/>
        </w:rPr>
        <w:t xml:space="preserve"> </w:t>
      </w:r>
      <w:r w:rsidR="00BF5BD2">
        <w:t xml:space="preserve">equal to or </w:t>
      </w:r>
      <w:r w:rsidRPr="006C70FD">
        <w:rPr>
          <w:rFonts w:eastAsiaTheme="minorEastAsia"/>
        </w:rPr>
        <w:t xml:space="preserve">larger than </w:t>
      </w:r>
      <w:r w:rsidR="00BF5BD2">
        <w:t>1.88</w:t>
      </w:r>
      <w:r w:rsidRPr="006C70FD">
        <w:rPr>
          <w:rFonts w:eastAsiaTheme="minorEastAsia"/>
        </w:rPr>
        <w:t xml:space="preserve"> GHz, </w:t>
      </w:r>
      <w:r w:rsidR="00744398">
        <w:rPr>
          <w:iCs/>
          <w:position w:val="-10"/>
        </w:rPr>
        <w:pict w14:anchorId="69E59FAB">
          <v:shape id="_x0000_i1035" type="#_x0000_t75" style="width:50.25pt;height:14.25pt">
            <v:imagedata r:id="rId13" o:title=""/>
          </v:shape>
        </w:pict>
      </w:r>
      <w:r w:rsidRPr="006C70FD">
        <w:rPr>
          <w:rFonts w:eastAsiaTheme="minorEastAsia"/>
        </w:rPr>
        <w:t>.</w:t>
      </w:r>
    </w:p>
    <w:p w14:paraId="7994B2E7" w14:textId="77777777" w:rsidR="00956FC0" w:rsidRPr="00B916EC" w:rsidRDefault="00956FC0" w:rsidP="0047180A">
      <w:pPr>
        <w:pStyle w:val="B2"/>
        <w:rPr>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 xml:space="preserve">operation with shared spectrum channel access,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3, 4, 5, 6, 7, 8, 9</m:t>
        </m:r>
      </m:oMath>
      <w:r>
        <w:rPr>
          <w:iCs/>
        </w:rPr>
        <w:t>.</w:t>
      </w:r>
    </w:p>
    <w:p w14:paraId="58A03C6E" w14:textId="49789767"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D - </w:t>
      </w:r>
      <w:r w:rsidR="00A10623" w:rsidRPr="00B916EC">
        <w:rPr>
          <w:lang w:eastAsia="ja-JP"/>
        </w:rPr>
        <w:t xml:space="preserve">120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w:r w:rsidR="00744398">
        <w:rPr>
          <w:iCs/>
          <w:position w:val="-10"/>
        </w:rPr>
        <w:pict w14:anchorId="292B4B33">
          <v:shape id="_x0000_i1036" type="#_x0000_t75" style="width:79.5pt;height:14.25pt">
            <v:imagedata r:id="rId14" o:title=""/>
          </v:shape>
        </w:pict>
      </w:r>
      <w:r w:rsidR="00A10623" w:rsidRPr="00B916EC">
        <w:t xml:space="preserve">. For carrier frequencies </w:t>
      </w:r>
      <w:r w:rsidR="004917D8">
        <w:rPr>
          <w:lang w:val="en-US"/>
        </w:rPr>
        <w:t>within FR2</w:t>
      </w:r>
      <w:r w:rsidR="00A10623" w:rsidRPr="00B916EC">
        <w:t xml:space="preserve">,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3, 5, 6, 7, 8, 10, 11, 12, 13, 15, 16, 17, 18</m:t>
        </m:r>
      </m:oMath>
      <w:r w:rsidR="00A10623" w:rsidRPr="00B916EC">
        <w:rPr>
          <w:lang w:eastAsia="ja-JP"/>
        </w:rPr>
        <w:t>.</w:t>
      </w:r>
    </w:p>
    <w:p w14:paraId="163B3330" w14:textId="7AFDA781" w:rsidR="007341F4" w:rsidRPr="00B916EC" w:rsidRDefault="00416A87" w:rsidP="00416A87">
      <w:pPr>
        <w:pStyle w:val="B1"/>
      </w:pPr>
      <w:r>
        <w:rPr>
          <w:lang w:eastAsia="ja-JP"/>
        </w:rPr>
        <w:t>-</w:t>
      </w:r>
      <w:r>
        <w:rPr>
          <w:lang w:eastAsia="ja-JP"/>
        </w:rPr>
        <w:tab/>
      </w:r>
      <w:r w:rsidR="00367982" w:rsidRPr="00B916EC">
        <w:rPr>
          <w:lang w:eastAsia="ja-JP"/>
        </w:rPr>
        <w:t xml:space="preserve">Case E - </w:t>
      </w:r>
      <w:r w:rsidR="00A10623" w:rsidRPr="00B916EC">
        <w:rPr>
          <w:lang w:eastAsia="ja-JP"/>
        </w:rPr>
        <w:t xml:space="preserve">240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w:r w:rsidR="00744398">
        <w:rPr>
          <w:iCs/>
          <w:position w:val="-10"/>
        </w:rPr>
        <w:pict w14:anchorId="36959F40">
          <v:shape id="_x0000_i1037" type="#_x0000_t75" style="width:2in;height:14.25pt">
            <v:imagedata r:id="rId17" o:title=""/>
          </v:shape>
        </w:pict>
      </w:r>
      <w:r w:rsidR="00A10623" w:rsidRPr="00B916EC">
        <w:rPr>
          <w:lang w:eastAsia="ja-JP"/>
        </w:rPr>
        <w:t xml:space="preserve">. </w:t>
      </w:r>
      <w:r w:rsidR="00A10623" w:rsidRPr="00B916EC">
        <w:t xml:space="preserve">For carrier frequencies </w:t>
      </w:r>
      <w:r w:rsidR="004917D8">
        <w:rPr>
          <w:lang w:val="en-US"/>
        </w:rPr>
        <w:t>within FR2</w:t>
      </w:r>
      <w:r w:rsidR="00A10623" w:rsidRPr="00B916EC">
        <w:t xml:space="preserve">,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3, 5, 6, 7, 8</m:t>
        </m:r>
      </m:oMath>
      <w:r w:rsidR="00A10623" w:rsidRPr="00B916EC">
        <w:t>.</w:t>
      </w:r>
    </w:p>
    <w:p w14:paraId="78276923" w14:textId="77777777" w:rsidR="005E4D60" w:rsidRPr="00AB72D2" w:rsidRDefault="005E4D60" w:rsidP="005E4D60">
      <w:pPr>
        <w:rPr>
          <w:lang w:val="en-US"/>
        </w:rPr>
      </w:pPr>
      <w:r w:rsidRPr="00B778C7">
        <w:t xml:space="preserve">From the above cases, </w:t>
      </w:r>
      <w:r w:rsidR="008B47F5" w:rsidRPr="00162E2F">
        <w:t xml:space="preserve">if the </w:t>
      </w:r>
      <w:r w:rsidR="00B75E4F">
        <w:t>SCS</w:t>
      </w:r>
      <w:r w:rsidR="008B47F5" w:rsidRPr="00162E2F">
        <w:t xml:space="preserve"> of SS/PB</w:t>
      </w:r>
      <w:r w:rsidR="008B47F5">
        <w:t>CH blocks is not provided by</w:t>
      </w:r>
      <w:r w:rsidR="008B47F5" w:rsidRPr="00162E2F">
        <w:t xml:space="preserve"> </w:t>
      </w:r>
      <w:r w:rsidR="009439A4">
        <w:rPr>
          <w:i/>
        </w:rPr>
        <w:t>ssbS</w:t>
      </w:r>
      <w:r w:rsidR="008B47F5" w:rsidRPr="00162E2F">
        <w:rPr>
          <w:i/>
        </w:rPr>
        <w:t>ubcarrierSpacing</w:t>
      </w:r>
      <w:r w:rsidR="008B47F5" w:rsidRPr="00162E2F">
        <w:t xml:space="preserve">, </w:t>
      </w:r>
      <w:r w:rsidRPr="00B778C7">
        <w:t xml:space="preserve">the applicable </w:t>
      </w:r>
      <w:r w:rsidR="008B47F5">
        <w:t>cases</w:t>
      </w:r>
      <w:r w:rsidRPr="00B778C7">
        <w:t xml:space="preserve"> for a cell depend on a respective frequency band, as provided in [8-1, TS 38.101-1] and [8-2, TS 38.101-2]. A same case applies for all SS/PBCH blocks on the cell.</w:t>
      </w:r>
      <w:r w:rsidR="008B47F5">
        <w:t xml:space="preserve"> </w:t>
      </w:r>
      <w:r w:rsidR="008B47F5" w:rsidRPr="00162E2F">
        <w:t>If a 30</w:t>
      </w:r>
      <w:r w:rsidR="008B47F5">
        <w:t xml:space="preserve"> </w:t>
      </w:r>
      <w:r w:rsidR="008B47F5" w:rsidRPr="00162E2F">
        <w:t xml:space="preserve">kHz SS/PBCH block </w:t>
      </w:r>
      <w:r w:rsidR="00B75E4F">
        <w:t>SCS</w:t>
      </w:r>
      <w:r w:rsidR="008B47F5" w:rsidRPr="00162E2F">
        <w:t xml:space="preserve"> is indicated by </w:t>
      </w:r>
      <w:r w:rsidR="009439A4">
        <w:rPr>
          <w:i/>
        </w:rPr>
        <w:t>ssbS</w:t>
      </w:r>
      <w:r w:rsidR="008B47F5" w:rsidRPr="00162E2F">
        <w:rPr>
          <w:i/>
        </w:rPr>
        <w:t>ubcarrierSpacing</w:t>
      </w:r>
      <w:r w:rsidR="008B47F5" w:rsidRPr="00162E2F">
        <w:t>, Case B applies for frequency bands with only 15</w:t>
      </w:r>
      <w:r w:rsidR="008B47F5">
        <w:t xml:space="preserve"> </w:t>
      </w:r>
      <w:r w:rsidR="008B47F5" w:rsidRPr="00162E2F">
        <w:t xml:space="preserve">kHz SS/PBCH block </w:t>
      </w:r>
      <w:r w:rsidR="00941C30">
        <w:t>SCS</w:t>
      </w:r>
      <w:r w:rsidR="008B47F5" w:rsidRPr="00162E2F">
        <w:t xml:space="preserve"> as specified in [8-1, TS 38.101-1], and the </w:t>
      </w:r>
      <w:r w:rsidR="008B47F5" w:rsidRPr="00162E2F">
        <w:lastRenderedPageBreak/>
        <w:t>case specified for 30</w:t>
      </w:r>
      <w:r w:rsidR="00E92E20">
        <w:t xml:space="preserve"> </w:t>
      </w:r>
      <w:r w:rsidR="008B47F5" w:rsidRPr="00162E2F">
        <w:t xml:space="preserve">kHz SS/PBCH block </w:t>
      </w:r>
      <w:r w:rsidR="001B2354">
        <w:t>SCS</w:t>
      </w:r>
      <w:r w:rsidR="008B47F5" w:rsidRPr="00162E2F">
        <w:t xml:space="preserve"> in [8-1, TS 38.101-1] applies for frequency bands with 30 kHz SS/PBCH block </w:t>
      </w:r>
      <w:r w:rsidR="001B2354">
        <w:t>SCS</w:t>
      </w:r>
      <w:r w:rsidR="008B47F5" w:rsidRPr="00162E2F">
        <w:t xml:space="preserve"> or both 15</w:t>
      </w:r>
      <w:r w:rsidR="008B47F5">
        <w:t xml:space="preserve"> </w:t>
      </w:r>
      <w:r w:rsidR="008B47F5" w:rsidRPr="00162E2F">
        <w:t xml:space="preserve">kHz and 30 kHz SS/PBCH block </w:t>
      </w:r>
      <w:r w:rsidR="001B2354">
        <w:t>SCS</w:t>
      </w:r>
      <w:r w:rsidR="008B47F5" w:rsidRPr="00162E2F">
        <w:t xml:space="preserve"> as specified in [8-1, TS 38.101-1].</w:t>
      </w:r>
      <w:r w:rsidR="008B47F5" w:rsidRPr="00162E2F">
        <w:rPr>
          <w:lang w:val="en-US"/>
        </w:rPr>
        <w:t xml:space="preserve"> For a UE configured to operate with carrier aggregation over a set of cells in a frequency band of </w:t>
      </w:r>
      <w:r w:rsidR="001B2354">
        <w:rPr>
          <w:lang w:val="en-US"/>
        </w:rPr>
        <w:t>FR</w:t>
      </w:r>
      <w:r w:rsidR="008B47F5" w:rsidRPr="00162E2F">
        <w:rPr>
          <w:lang w:val="en-US"/>
        </w:rPr>
        <w:t>2</w:t>
      </w:r>
      <w:r w:rsidR="001B2354" w:rsidRPr="00333FF2">
        <w:rPr>
          <w:lang w:val="en-US"/>
        </w:rPr>
        <w:t xml:space="preserve"> </w:t>
      </w:r>
      <w:r w:rsidR="001B2354" w:rsidRPr="00846278">
        <w:rPr>
          <w:lang w:val="en-US"/>
        </w:rPr>
        <w:t>or with frequency-contiguous carrier aggregation over a set of cells in a frequency band of FR1</w:t>
      </w:r>
      <w:r w:rsidR="008B47F5" w:rsidRPr="00162E2F">
        <w:rPr>
          <w:lang w:val="en-US"/>
        </w:rPr>
        <w:t xml:space="preserve">, if the UE is provided </w:t>
      </w:r>
      <w:r w:rsidR="001B2354">
        <w:rPr>
          <w:lang w:val="en-US"/>
        </w:rPr>
        <w:t xml:space="preserve">SCS </w:t>
      </w:r>
      <w:r w:rsidR="008B47F5" w:rsidRPr="00162E2F">
        <w:rPr>
          <w:lang w:val="en-US"/>
        </w:rPr>
        <w:t xml:space="preserve">values </w:t>
      </w:r>
      <w:r w:rsidR="008B47F5" w:rsidRPr="005261DA">
        <w:rPr>
          <w:lang w:val="en-US"/>
        </w:rPr>
        <w:t xml:space="preserve">by </w:t>
      </w:r>
      <w:r w:rsidR="009439A4">
        <w:rPr>
          <w:i/>
        </w:rPr>
        <w:t>ssbS</w:t>
      </w:r>
      <w:r w:rsidR="008B47F5" w:rsidRPr="00162E2F">
        <w:rPr>
          <w:i/>
        </w:rPr>
        <w:t>ubcarrierSpacing</w:t>
      </w:r>
      <w:r w:rsidR="008B47F5" w:rsidRPr="00162E2F">
        <w:t xml:space="preserve"> </w:t>
      </w:r>
      <w:r w:rsidR="008B47F5" w:rsidRPr="00162E2F">
        <w:rPr>
          <w:lang w:val="en-US"/>
        </w:rPr>
        <w:t xml:space="preserve">for receptions of SS/PBCH blocks </w:t>
      </w:r>
      <w:r w:rsidR="008B47F5" w:rsidRPr="00162E2F">
        <w:t xml:space="preserve">on any cells from the set of cells, the UE expects the </w:t>
      </w:r>
      <w:r w:rsidR="001B2354">
        <w:t xml:space="preserve">SCS </w:t>
      </w:r>
      <w:r w:rsidR="008B47F5" w:rsidRPr="00162E2F">
        <w:t xml:space="preserve">values to be same. </w:t>
      </w:r>
    </w:p>
    <w:p w14:paraId="1AF96678" w14:textId="1B15B1E7" w:rsidR="00956FC0" w:rsidRDefault="00956FC0" w:rsidP="00956FC0">
      <w:pPr>
        <w:spacing w:after="160" w:line="259" w:lineRule="auto"/>
        <w:rPr>
          <w:iCs/>
        </w:rPr>
      </w:pPr>
      <w:r>
        <w:t>T</w:t>
      </w:r>
      <w:r w:rsidRPr="00B916EC">
        <w:t xml:space="preserve">he candidate SS/PBCH blocks in a half frame are indexed in an ascending order in time from 0 to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m:rPr>
            <m:sty m:val="p"/>
          </m:rPr>
          <w:rPr>
            <w:rFonts w:ascii="Cambria Math"/>
          </w:rPr>
          <m:t>-</m:t>
        </m:r>
        <m:r>
          <w:rPr>
            <w:rFonts w:ascii="Cambria Math"/>
          </w:rPr>
          <m:t>1</m:t>
        </m:r>
      </m:oMath>
      <w:r>
        <w:rPr>
          <w:iCs/>
        </w:rPr>
        <w:t xml:space="preserve">, where </w:t>
      </w:r>
      <m:oMath>
        <m:sSub>
          <m:sSubPr>
            <m:ctrlPr>
              <w:rPr>
                <w:rFonts w:ascii="Cambria Math" w:hAnsi="Cambria Math"/>
                <w:i/>
                <w:iCs/>
                <w:sz w:val="24"/>
                <w:szCs w:val="24"/>
                <w:lang w:eastAsia="ko-KR"/>
              </w:rPr>
            </m:ctrlPr>
          </m:sSubPr>
          <m:e>
            <m:bar>
              <m:barPr>
                <m:pos m:val="top"/>
                <m:ctrlPr>
                  <w:rPr>
                    <w:rFonts w:ascii="Cambria Math" w:hAnsi="Cambria Math"/>
                    <w:i/>
                    <w:iCs/>
                    <w:sz w:val="24"/>
                    <w:szCs w:val="24"/>
                    <w:lang w:eastAsia="ko-KR"/>
                  </w:rPr>
                </m:ctrlPr>
              </m:barPr>
              <m:e>
                <m:r>
                  <w:rPr>
                    <w:rFonts w:ascii="Cambria Math" w:hAnsi="Cambria Math"/>
                    <w:lang w:eastAsia="ko-KR"/>
                  </w:rPr>
                  <m:t>L</m:t>
                </m:r>
              </m:e>
            </m:bar>
          </m:e>
          <m:sub>
            <m:r>
              <w:rPr>
                <w:rFonts w:ascii="Cambria Math" w:hAnsi="Cambria Math"/>
                <w:lang w:eastAsia="ko-KR"/>
              </w:rPr>
              <m:t>max</m:t>
            </m:r>
          </m:sub>
        </m:sSub>
      </m:oMath>
      <w:r w:rsidR="006A3A7F" w:rsidRPr="00762DA3">
        <w:rPr>
          <w:lang w:eastAsia="ko-KR"/>
        </w:rPr>
        <w:t xml:space="preserve"> is determined according to </w:t>
      </w:r>
      <w:r w:rsidR="006A3A7F">
        <w:rPr>
          <w:lang w:eastAsia="ko-KR"/>
        </w:rPr>
        <w:t>SS/PBCH block patterns for</w:t>
      </w:r>
      <w:r w:rsidR="006A3A7F" w:rsidRPr="00762DA3">
        <w:rPr>
          <w:lang w:eastAsia="ko-KR"/>
        </w:rPr>
        <w:t xml:space="preserve"> Case</w:t>
      </w:r>
      <w:r w:rsidR="006A3A7F">
        <w:rPr>
          <w:lang w:eastAsia="ko-KR"/>
        </w:rPr>
        <w:t>s</w:t>
      </w:r>
      <w:r w:rsidR="006A3A7F" w:rsidRPr="00762DA3">
        <w:rPr>
          <w:lang w:eastAsia="ko-KR"/>
        </w:rPr>
        <w:t xml:space="preserve"> A </w:t>
      </w:r>
      <w:r w:rsidR="006A3A7F">
        <w:rPr>
          <w:lang w:eastAsia="ko-KR"/>
        </w:rPr>
        <w:t>through</w:t>
      </w:r>
      <w:r w:rsidR="006A3A7F" w:rsidRPr="00762DA3">
        <w:rPr>
          <w:lang w:eastAsia="ko-KR"/>
        </w:rPr>
        <w:t xml:space="preserve"> E</w:t>
      </w:r>
      <w:r w:rsidR="006A3A7F">
        <w:rPr>
          <w:lang w:eastAsia="ko-KR"/>
        </w:rPr>
        <w:t>.</w:t>
      </w:r>
      <w:r w:rsidR="006A3A7F" w:rsidRPr="00762DA3">
        <w:rPr>
          <w:lang w:eastAsia="ko-KR"/>
        </w:rPr>
        <w:t xml:space="preserve"> </w:t>
      </w:r>
      <m:oMath>
        <m:sSub>
          <m:sSubPr>
            <m:ctrlPr>
              <w:rPr>
                <w:rFonts w:ascii="Cambria Math" w:hAnsi="Cambria Math"/>
                <w:i/>
                <w:iCs/>
                <w:sz w:val="24"/>
                <w:szCs w:val="24"/>
                <w:lang w:eastAsia="ko-KR"/>
              </w:rPr>
            </m:ctrlPr>
          </m:sSubPr>
          <m:e>
            <m:r>
              <w:rPr>
                <w:rFonts w:ascii="Cambria Math" w:hAnsi="Cambria Math"/>
                <w:lang w:eastAsia="ko-KR"/>
              </w:rPr>
              <m:t>L</m:t>
            </m:r>
          </m:e>
          <m:sub>
            <m:r>
              <w:rPr>
                <w:rFonts w:ascii="Cambria Math" w:hAnsi="Cambria Math"/>
                <w:lang w:eastAsia="ko-KR"/>
              </w:rPr>
              <m:t>max</m:t>
            </m:r>
          </m:sub>
        </m:sSub>
      </m:oMath>
      <w:r w:rsidR="006A3A7F" w:rsidRPr="00762DA3">
        <w:rPr>
          <w:lang w:eastAsia="ko-KR"/>
        </w:rPr>
        <w:t xml:space="preserve"> is </w:t>
      </w:r>
      <w:r w:rsidR="006A3A7F">
        <w:rPr>
          <w:lang w:eastAsia="ko-KR"/>
        </w:rPr>
        <w:t>a</w:t>
      </w:r>
      <w:r w:rsidR="006A3A7F" w:rsidRPr="00762DA3">
        <w:rPr>
          <w:lang w:eastAsia="ko-KR"/>
        </w:rPr>
        <w:t xml:space="preserve"> maximum number of SS/PBCH block indexes in a cell, and</w:t>
      </w:r>
      <w:r w:rsidR="006A3A7F" w:rsidRPr="00823868">
        <w:rPr>
          <w:lang w:eastAsia="ko-KR"/>
        </w:rPr>
        <w:t xml:space="preserve"> the maximum number of transmitted SS/PBCH blocks within a half frame is</w:t>
      </w:r>
      <w:r w:rsidR="006A3A7F">
        <w:rPr>
          <w:lang w:eastAsia="ko-KR"/>
        </w:rPr>
        <w:t xml:space="preserve"> </w:t>
      </w:r>
      <m:oMath>
        <m:sSub>
          <m:sSubPr>
            <m:ctrlPr>
              <w:rPr>
                <w:rFonts w:ascii="Cambria Math" w:hAnsi="Cambria Math"/>
                <w:i/>
              </w:rPr>
            </m:ctrlPr>
          </m:sSubPr>
          <m:e>
            <m:r>
              <w:rPr>
                <w:rFonts w:ascii="Cambria Math" w:hAnsi="Cambria Math"/>
              </w:rPr>
              <m:t>L</m:t>
            </m:r>
          </m:e>
          <m:sub>
            <m:r>
              <w:rPr>
                <w:rFonts w:ascii="Cambria Math"/>
              </w:rPr>
              <m:t>max</m:t>
            </m:r>
          </m:sub>
        </m:sSub>
      </m:oMath>
      <w:r w:rsidR="006A3A7F">
        <w:t>.</w:t>
      </w:r>
    </w:p>
    <w:p w14:paraId="6CDCBBB8" w14:textId="02CB2AD3" w:rsidR="00956FC0" w:rsidRDefault="00956FC0" w:rsidP="0047180A">
      <w:pPr>
        <w:pStyle w:val="B1"/>
      </w:pPr>
      <w:r>
        <w:rPr>
          <w:iCs/>
        </w:rPr>
        <w:t>-</w:t>
      </w:r>
      <w:r>
        <w:rPr>
          <w:iCs/>
        </w:rPr>
        <w:tab/>
      </w:r>
      <w:r w:rsidR="006A3A7F">
        <w:rPr>
          <w:iCs/>
          <w:lang w:val="en-US"/>
        </w:rPr>
        <w:t>F</w:t>
      </w:r>
      <w:r w:rsidR="006A3A7F">
        <w:rPr>
          <w:iCs/>
        </w:rPr>
        <w:t xml:space="preserve">or </w:t>
      </w:r>
      <w:r>
        <w:t xml:space="preserve">operation without shared spectrum channel access, </w:t>
      </w:r>
      <m:oMath>
        <m:sSub>
          <m:sSubPr>
            <m:ctrlPr>
              <w:rPr>
                <w:rFonts w:ascii="Cambria Math" w:hAnsi="Cambria Math"/>
                <w:i/>
              </w:rPr>
            </m:ctrlPr>
          </m:sSubPr>
          <m:e>
            <m:r>
              <w:rPr>
                <w:rFonts w:ascii="Cambria Math" w:hAnsi="Cambria Math"/>
              </w:rPr>
              <m:t>L</m:t>
            </m:r>
          </m:e>
          <m:sub>
            <m:r>
              <w:rPr>
                <w:rFonts w:ascii="Cambria Math"/>
              </w:rPr>
              <m:t>max</m:t>
            </m:r>
          </m:sub>
        </m:sSub>
        <m:r>
          <w:rPr>
            <w:rFonts w:ascii="Cambria Math" w:hAnsi="Cambria Math"/>
          </w:rPr>
          <m:t>=</m:t>
        </m:r>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m:rPr>
            <m:sty m:val="p"/>
          </m:rPr>
          <w:rPr>
            <w:rFonts w:ascii="Cambria Math" w:hAnsi="Cambria Math"/>
            <w:lang w:val="en-US"/>
          </w:rPr>
          <m:t xml:space="preserve"> </m:t>
        </m:r>
      </m:oMath>
    </w:p>
    <w:p w14:paraId="6B1A6F89" w14:textId="79675DAC" w:rsidR="00956FC0" w:rsidRDefault="00956FC0" w:rsidP="0047180A">
      <w:pPr>
        <w:pStyle w:val="B1"/>
      </w:pPr>
      <w:r>
        <w:t>-</w:t>
      </w:r>
      <w:r w:rsidR="00D93480">
        <w:tab/>
      </w:r>
      <w:r w:rsidR="006A3A7F">
        <w:rPr>
          <w:lang w:val="en-US"/>
        </w:rPr>
        <w:t>F</w:t>
      </w:r>
      <w:r w:rsidR="006A3A7F">
        <w:t xml:space="preserve">or </w:t>
      </w:r>
      <w:r>
        <w:t>operation with shared spectrum channel access,</w:t>
      </w:r>
      <w:r w:rsidR="006A3A7F">
        <w:rPr>
          <w:lang w:val="en-US"/>
        </w:rPr>
        <w:t xml:space="preserve"> </w:t>
      </w:r>
      <m:oMath>
        <m:sSub>
          <m:sSubPr>
            <m:ctrlPr>
              <w:rPr>
                <w:rFonts w:ascii="Cambria Math" w:hAnsi="Cambria Math"/>
                <w:i/>
              </w:rPr>
            </m:ctrlPr>
          </m:sSubPr>
          <m:e>
            <m:r>
              <w:rPr>
                <w:rFonts w:ascii="Cambria Math" w:hAnsi="Cambria Math"/>
              </w:rPr>
              <m:t>L</m:t>
            </m:r>
          </m:e>
          <m:sub>
            <m:r>
              <w:rPr>
                <w:rFonts w:ascii="Cambria Math"/>
              </w:rPr>
              <m:t>max</m:t>
            </m:r>
          </m:sub>
        </m:sSub>
        <m:r>
          <w:rPr>
            <w:rFonts w:ascii="Cambria Math" w:hAnsi="Cambria Math"/>
          </w:rPr>
          <m:t>=8</m:t>
        </m:r>
      </m:oMath>
      <w:r w:rsidR="006A3A7F">
        <w:rPr>
          <w:lang w:val="en-US"/>
        </w:rPr>
        <w:t xml:space="preserve"> for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=10</m:t>
        </m:r>
      </m:oMath>
      <w:r w:rsidRPr="00C04E17">
        <w:t xml:space="preserve"> </w:t>
      </w:r>
      <w:r w:rsidR="006A3A7F">
        <w:rPr>
          <w:lang w:val="en-US"/>
        </w:rPr>
        <w:t>and</w:t>
      </w:r>
      <w:r w:rsidR="006A3A7F" w:rsidRPr="00B916EC">
        <w:t xml:space="preserve"> </w:t>
      </w:r>
      <w:r>
        <w:t>15 kHz SCS</w:t>
      </w:r>
      <w:r w:rsidRPr="00B916EC">
        <w:t xml:space="preserve"> of SS/PBCH blocks</w:t>
      </w:r>
      <w:r>
        <w:t xml:space="preserve"> and</w:t>
      </w:r>
      <w:r w:rsidR="006A3A7F">
        <w:rPr>
          <w:lang w:val="en-US"/>
        </w:rPr>
        <w:t xml:space="preserve"> for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=20</m:t>
        </m:r>
      </m:oMath>
      <w:r w:rsidRPr="00C04E17">
        <w:t xml:space="preserve"> </w:t>
      </w:r>
      <w:r w:rsidR="006A3A7F">
        <w:rPr>
          <w:lang w:val="en-US"/>
        </w:rPr>
        <w:t>and</w:t>
      </w:r>
      <w:r w:rsidR="006A3A7F" w:rsidRPr="00B916EC">
        <w:t xml:space="preserve"> </w:t>
      </w:r>
      <w:r>
        <w:t xml:space="preserve">30 kHz SCS of SS/PBCH blocks </w:t>
      </w:r>
    </w:p>
    <w:p w14:paraId="7035D7F9" w14:textId="77777777" w:rsidR="00956FC0" w:rsidRDefault="00956FC0" w:rsidP="00956FC0">
      <w:pPr>
        <w:spacing w:after="160" w:line="259" w:lineRule="auto"/>
      </w:pPr>
      <w:r>
        <w:t>F</w:t>
      </w:r>
      <w:r w:rsidRPr="00B916EC">
        <w:t>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hAnsi="Cambria Math"/>
          </w:rPr>
          <m:t>=4</m:t>
        </m:r>
      </m:oMath>
      <w:r>
        <w:t>, a</w:t>
      </w:r>
      <w:r w:rsidRPr="00B916EC">
        <w:t xml:space="preserve"> UE determine</w:t>
      </w:r>
      <w:r>
        <w:t>s</w:t>
      </w:r>
      <w:r w:rsidRPr="00B916EC">
        <w:t xml:space="preserve"> the 2 LSB bits</w:t>
      </w:r>
      <w:r>
        <w:t xml:space="preserve"> </w:t>
      </w:r>
      <w:r w:rsidRPr="00B916EC">
        <w:t xml:space="preserve">of a </w:t>
      </w:r>
      <w:r>
        <w:t xml:space="preserve">candidate </w:t>
      </w:r>
      <w:r w:rsidRPr="00B916EC">
        <w:rPr>
          <w:lang w:eastAsia="ja-JP"/>
        </w:rPr>
        <w:t>SS/PBCH block index per half frame from a one-to-one mapping with an index of the DM</w:t>
      </w:r>
      <w:r>
        <w:rPr>
          <w:lang w:eastAsia="ja-JP"/>
        </w:rPr>
        <w:t>-</w:t>
      </w:r>
      <w:r w:rsidRPr="00B916EC">
        <w:rPr>
          <w:lang w:eastAsia="ja-JP"/>
        </w:rPr>
        <w:t>RS sequence transmitted in the PBCH</w:t>
      </w:r>
      <w:r w:rsidRPr="0054383C">
        <w:t xml:space="preserve"> </w:t>
      </w:r>
      <w:r>
        <w:t>as describ</w:t>
      </w:r>
      <w:r w:rsidRPr="00AF1A70">
        <w:t>ed in [</w:t>
      </w:r>
      <w:r>
        <w:t>4</w:t>
      </w:r>
      <w:r w:rsidRPr="00AF1A70">
        <w:t>, TS 38.21</w:t>
      </w:r>
      <w:r>
        <w:t>1</w:t>
      </w:r>
      <w:r w:rsidRPr="00AF1A70">
        <w:t>]</w:t>
      </w:r>
      <w:r w:rsidRPr="00B916EC">
        <w:rPr>
          <w:lang w:eastAsia="ja-JP"/>
        </w:rPr>
        <w:t>.</w:t>
      </w:r>
    </w:p>
    <w:p w14:paraId="5CAB5960" w14:textId="77777777" w:rsidR="00956FC0" w:rsidRDefault="00956FC0" w:rsidP="00956FC0">
      <w:pPr>
        <w:spacing w:after="160" w:line="259" w:lineRule="auto"/>
      </w:pPr>
      <w: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hAnsi="Cambria Math"/>
          </w:rPr>
          <m:t>&gt;4</m:t>
        </m:r>
      </m:oMath>
      <w:r>
        <w:t>, a</w:t>
      </w:r>
      <w:r w:rsidRPr="00B916EC">
        <w:t xml:space="preserve"> UE determine</w:t>
      </w:r>
      <w:r>
        <w:t>s the 3</w:t>
      </w:r>
      <w:r w:rsidRPr="00B916EC">
        <w:t xml:space="preserve"> LSB bits</w:t>
      </w:r>
      <w:r>
        <w:t xml:space="preserve"> </w:t>
      </w:r>
      <w:r w:rsidRPr="00B916EC">
        <w:t xml:space="preserve">of a </w:t>
      </w:r>
      <w:r>
        <w:t xml:space="preserve">candidate </w:t>
      </w:r>
      <w:r w:rsidRPr="00B916EC">
        <w:rPr>
          <w:lang w:eastAsia="ja-JP"/>
        </w:rPr>
        <w:t>SS/PBCH block index per half frame from a one-to-one mapping with an index of the DM</w:t>
      </w:r>
      <w:r>
        <w:rPr>
          <w:lang w:eastAsia="ja-JP"/>
        </w:rPr>
        <w:t>-</w:t>
      </w:r>
      <w:r w:rsidRPr="00B916EC">
        <w:rPr>
          <w:lang w:eastAsia="ja-JP"/>
        </w:rPr>
        <w:t>RS sequence transmitted in the PBCH</w:t>
      </w:r>
      <w:r>
        <w:t xml:space="preserve"> as describ</w:t>
      </w:r>
      <w:r w:rsidRPr="00AF1A70">
        <w:t>ed in [</w:t>
      </w:r>
      <w:r>
        <w:t>4</w:t>
      </w:r>
      <w:r w:rsidRPr="00AF1A70">
        <w:t>, TS 38.21</w:t>
      </w:r>
      <w:r>
        <w:t>1</w:t>
      </w:r>
      <w:r w:rsidRPr="00AF1A70">
        <w:t>]</w:t>
      </w:r>
    </w:p>
    <w:p w14:paraId="3490A3B3" w14:textId="77777777" w:rsidR="00956FC0" w:rsidRDefault="00956FC0" w:rsidP="0047180A">
      <w:pPr>
        <w:pStyle w:val="B1"/>
        <w:rPr>
          <w:lang w:eastAsia="ja-JP"/>
        </w:rPr>
      </w:pPr>
      <w:r>
        <w:t>-</w:t>
      </w:r>
      <w:r>
        <w:tab/>
      </w:r>
      <w:r>
        <w:rPr>
          <w:lang w:eastAsia="ja-JP"/>
        </w:rP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=10</m:t>
        </m:r>
      </m:oMath>
      <w:r>
        <w:t>,</w:t>
      </w:r>
      <w:r>
        <w:rPr>
          <w:lang w:eastAsia="ja-JP"/>
        </w:rPr>
        <w:t xml:space="preserve"> the UE</w:t>
      </w:r>
      <w:r w:rsidRPr="00B916EC">
        <w:t xml:space="preserve"> determine</w:t>
      </w:r>
      <w:r>
        <w:t>s</w:t>
      </w:r>
      <w:r w:rsidRPr="00B916EC">
        <w:t xml:space="preserve"> the </w:t>
      </w:r>
      <w:r>
        <w:t>1 MSB bit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 xml:space="preserve">from PBCH payload bit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rsidRPr="00CD5EF9">
        <w:t xml:space="preserve"> </w:t>
      </w:r>
      <w:r>
        <w:t>as describ</w:t>
      </w:r>
      <w:r w:rsidRPr="00AF1A70">
        <w:t>ed in [</w:t>
      </w:r>
      <w:r>
        <w:t>5</w:t>
      </w:r>
      <w:r w:rsidRPr="00AF1A70">
        <w:t>, TS 38.212]</w:t>
      </w:r>
    </w:p>
    <w:p w14:paraId="2BE4CC1E" w14:textId="77777777" w:rsidR="00956FC0" w:rsidRDefault="00956FC0" w:rsidP="0047180A">
      <w:pPr>
        <w:pStyle w:val="B1"/>
      </w:pPr>
      <w:r>
        <w:rPr>
          <w:lang w:eastAsia="ja-JP"/>
        </w:rPr>
        <w:t>-</w:t>
      </w:r>
      <w:r>
        <w:rPr>
          <w:lang w:eastAsia="ja-JP"/>
        </w:rPr>
        <w:tab/>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=20</m:t>
        </m:r>
      </m:oMath>
      <w:r>
        <w:t>,</w:t>
      </w:r>
      <w:r>
        <w:rPr>
          <w:lang w:eastAsia="ja-JP"/>
        </w:rPr>
        <w:t xml:space="preserve"> the UE</w:t>
      </w:r>
      <w:r w:rsidRPr="00B916EC">
        <w:t xml:space="preserve"> determine</w:t>
      </w:r>
      <w:r>
        <w:t>s</w:t>
      </w:r>
      <w:r w:rsidRPr="00B916EC">
        <w:t xml:space="preserve"> the </w:t>
      </w:r>
      <w:r>
        <w:t>2 MSB bits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from</w:t>
      </w:r>
      <w:r w:rsidRPr="00AF1A70">
        <w:t xml:space="preserve"> </w:t>
      </w:r>
      <w:r>
        <w:t xml:space="preserve">PBCH payload bits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+6</m:t>
            </m:r>
          </m:sub>
        </m:sSub>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t xml:space="preserve"> as describ</w:t>
      </w:r>
      <w:r w:rsidRPr="00AF1A70">
        <w:t>ed in [</w:t>
      </w:r>
      <w:r>
        <w:t>5</w:t>
      </w:r>
      <w:r w:rsidRPr="00AF1A70">
        <w:t>, TS 38.212]</w:t>
      </w:r>
    </w:p>
    <w:p w14:paraId="03775652" w14:textId="3BD574D8" w:rsidR="00956FC0" w:rsidRDefault="00956FC0" w:rsidP="0047180A">
      <w:pPr>
        <w:pStyle w:val="B1"/>
        <w:rPr>
          <w:lang w:eastAsia="ja-JP"/>
        </w:rPr>
      </w:pPr>
      <w:r>
        <w:t>-</w:t>
      </w:r>
      <w:r>
        <w:tab/>
      </w:r>
      <w:r>
        <w:rPr>
          <w:lang w:eastAsia="ja-JP"/>
        </w:rP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=64</m:t>
        </m:r>
      </m:oMath>
      <w:r>
        <w:t>,</w:t>
      </w:r>
      <w:r>
        <w:rPr>
          <w:lang w:eastAsia="ja-JP"/>
        </w:rPr>
        <w:t xml:space="preserve"> the UE</w:t>
      </w:r>
      <w:r w:rsidRPr="00B916EC">
        <w:t xml:space="preserve"> determine</w:t>
      </w:r>
      <w:r>
        <w:t>s</w:t>
      </w:r>
      <w:r w:rsidRPr="00B916EC">
        <w:t xml:space="preserve"> the </w:t>
      </w:r>
      <w:r>
        <w:t>3 MSB bit</w:t>
      </w:r>
      <w:r w:rsidR="00087918">
        <w:rPr>
          <w:lang w:val="en-US"/>
        </w:rPr>
        <w:t>s</w:t>
      </w:r>
      <w:r>
        <w:t xml:space="preserve">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from</w:t>
      </w:r>
      <w:r w:rsidRPr="00AF1A70">
        <w:t xml:space="preserve"> </w:t>
      </w:r>
      <w:r>
        <w:t xml:space="preserve">PBCH payload bits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+5</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+6</m:t>
            </m:r>
          </m:sub>
        </m:sSub>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rsidRPr="00CD5EF9">
        <w:t xml:space="preserve"> </w:t>
      </w:r>
      <w:r>
        <w:t>as describ</w:t>
      </w:r>
      <w:r w:rsidRPr="00AF1A70">
        <w:t>ed in [</w:t>
      </w:r>
      <w:r>
        <w:t>5</w:t>
      </w:r>
      <w:r w:rsidRPr="00AF1A70">
        <w:t>, TS 38.212]</w:t>
      </w:r>
    </w:p>
    <w:p w14:paraId="2625CEA9" w14:textId="77777777" w:rsidR="00424A8B" w:rsidRPr="00B916EC" w:rsidRDefault="00A10623" w:rsidP="00A10623">
      <w:pPr>
        <w:spacing w:after="160" w:line="259" w:lineRule="auto"/>
      </w:pPr>
      <w:r w:rsidRPr="00B916EC">
        <w:t xml:space="preserve">A UE can be </w:t>
      </w:r>
      <w:r w:rsidR="008B47F5">
        <w:t>provided</w:t>
      </w:r>
      <w:r w:rsidRPr="00B916EC">
        <w:t xml:space="preserve"> per serving cell by </w:t>
      </w:r>
      <w:r w:rsidR="0018651D" w:rsidRPr="00E201AB">
        <w:rPr>
          <w:i/>
        </w:rPr>
        <w:t>ssb</w:t>
      </w:r>
      <w:r w:rsidRPr="00B916EC">
        <w:rPr>
          <w:i/>
        </w:rPr>
        <w:t>-</w:t>
      </w:r>
      <w:r w:rsidR="000803A8">
        <w:rPr>
          <w:i/>
        </w:rPr>
        <w:t>periodicityServingC</w:t>
      </w:r>
      <w:r w:rsidR="000803A8" w:rsidRPr="002E00E8">
        <w:rPr>
          <w:i/>
        </w:rPr>
        <w:t>ell</w:t>
      </w:r>
      <w:r w:rsidRPr="00B916EC">
        <w:t xml:space="preserve"> a periodicity of the half frames for reception of </w:t>
      </w:r>
      <w:r w:rsidR="0018651D">
        <w:t xml:space="preserve">the </w:t>
      </w:r>
      <w:r w:rsidRPr="00B916EC">
        <w:t xml:space="preserve">SS/PBCH blocks </w:t>
      </w:r>
      <w:r w:rsidR="008B47F5">
        <w:t>for the</w:t>
      </w:r>
      <w:r w:rsidRPr="00B916EC">
        <w:t xml:space="preserve"> serving cell. If the UE is not configured a periodicity of the half frames for receptions of </w:t>
      </w:r>
      <w:r w:rsidR="0018651D">
        <w:t xml:space="preserve">the </w:t>
      </w:r>
      <w:r w:rsidRPr="00B916EC">
        <w:t>SS/PBCH blocks, the UE assume</w:t>
      </w:r>
      <w:r w:rsidR="0018651D">
        <w:t>s</w:t>
      </w:r>
      <w:r w:rsidRPr="00B916EC">
        <w:t xml:space="preserve"> a periodicity of a half frame. A UE assume</w:t>
      </w:r>
      <w:r w:rsidR="0018651D">
        <w:t>s</w:t>
      </w:r>
      <w:r w:rsidRPr="00B916EC">
        <w:t xml:space="preserve"> that the periodicity is same for all SS/PBCH blocks in the serving cell.</w:t>
      </w:r>
    </w:p>
    <w:p w14:paraId="1375F8F9" w14:textId="77777777" w:rsidR="008B47F5" w:rsidRDefault="00A10623" w:rsidP="00A10623">
      <w:pPr>
        <w:spacing w:after="160" w:line="259" w:lineRule="auto"/>
      </w:pPr>
      <w:r w:rsidRPr="00B916EC">
        <w:t>For initial cell selection, a UE may assume that half frames with SS/PBCH blocks occur with a periodicity of 2 frames.</w:t>
      </w:r>
      <w:r w:rsidR="000803A8">
        <w:t xml:space="preserve"> </w:t>
      </w:r>
    </w:p>
    <w:p w14:paraId="2FDD1830" w14:textId="77777777" w:rsidR="00956FC0" w:rsidRDefault="00956FC0" w:rsidP="00956FC0">
      <w:pPr>
        <w:spacing w:after="160" w:line="259" w:lineRule="auto"/>
      </w:pPr>
      <w:r>
        <w:t>For operation without shared spectrum channel access, an SS/PBCH block index is same as a candidate SS/PBCH block index.</w:t>
      </w:r>
    </w:p>
    <w:p w14:paraId="4277C4E6" w14:textId="52835AA8" w:rsidR="0047180A" w:rsidRDefault="00956FC0" w:rsidP="00956FC0">
      <w:pPr>
        <w:spacing w:after="160" w:line="259" w:lineRule="auto"/>
      </w:pPr>
      <w:r>
        <w:t xml:space="preserve">For operation with shared spectrum channel access, a UE assumes that transmission of SS/PBCH blocks in a half frame is within a discovery burst transmission window that starts from the first symbol of the first slot in a half-frame. The UE can be provided per serving cell by </w:t>
      </w:r>
      <w:r w:rsidR="007B5C33">
        <w:rPr>
          <w:i/>
        </w:rPr>
        <w:t>discoveryBurst</w:t>
      </w:r>
      <w:r>
        <w:rPr>
          <w:i/>
        </w:rPr>
        <w:t>W</w:t>
      </w:r>
      <w:r w:rsidRPr="00DE04B2">
        <w:rPr>
          <w:i/>
        </w:rPr>
        <w:t>indow</w:t>
      </w:r>
      <w:r>
        <w:rPr>
          <w:i/>
        </w:rPr>
        <w:t>Length</w:t>
      </w:r>
      <w:r>
        <w:t xml:space="preserve"> a duration of the discovery burst transmission window. If</w:t>
      </w:r>
      <w:r w:rsidRPr="00302EF8">
        <w:rPr>
          <w:i/>
        </w:rPr>
        <w:t xml:space="preserve"> </w:t>
      </w:r>
      <w:r w:rsidR="007B5C33">
        <w:rPr>
          <w:i/>
        </w:rPr>
        <w:t>discoveryBurst</w:t>
      </w:r>
      <w:r>
        <w:rPr>
          <w:i/>
        </w:rPr>
        <w:t>W</w:t>
      </w:r>
      <w:r w:rsidRPr="00DE04B2">
        <w:rPr>
          <w:i/>
        </w:rPr>
        <w:t>indow</w:t>
      </w:r>
      <w:r>
        <w:rPr>
          <w:i/>
        </w:rPr>
        <w:t>Length</w:t>
      </w:r>
      <w:r>
        <w:t xml:space="preserve"> is not provided, the UE </w:t>
      </w:r>
      <w:r w:rsidRPr="0003742F">
        <w:t xml:space="preserve">assumes that the duration of the discovery burst transmission window is a half frame. For a serving cell, the UE assumes that a periodicity of the discovery burst transmission window is same as a periodicity of half frames for receptions of SS/PBCH blocks in the </w:t>
      </w:r>
      <w:r w:rsidRPr="003864F0">
        <w:t xml:space="preserve">serving cell. The UE assumes that one or more SS/PBCH blocks indicated by </w:t>
      </w:r>
      <w:r w:rsidRPr="003864F0">
        <w:rPr>
          <w:i/>
          <w:iCs/>
        </w:rPr>
        <w:t>ssb-PositionsInBurst</w:t>
      </w:r>
      <w:r w:rsidRPr="003864F0">
        <w:t xml:space="preserve"> may be transmitted within the discovery burst transmission window and have candidate SS/PBCH blocks indexes corresponding to SS/PBCH block indexes provided by </w:t>
      </w:r>
      <w:r w:rsidRPr="003864F0">
        <w:rPr>
          <w:i/>
          <w:iCs/>
        </w:rPr>
        <w:t>ssb-PositionsInBurst</w:t>
      </w:r>
      <w:r w:rsidRPr="003864F0">
        <w:t xml:space="preserve">. </w:t>
      </w:r>
      <w:r>
        <w:t>If MSB</w:t>
      </w:r>
      <w:r w:rsidRPr="003864F0">
        <w:t xml:space="preserve"> </w:t>
      </w:r>
      <m:oMath>
        <m:r>
          <w:rPr>
            <w:rFonts w:ascii="Cambria Math" w:hAnsi="Cambria Math"/>
          </w:rPr>
          <m:t>k</m:t>
        </m:r>
      </m:oMath>
      <w:r>
        <w:t xml:space="preserve">, </w:t>
      </w:r>
      <m:oMath>
        <m:r>
          <w:rPr>
            <w:rFonts w:ascii="Cambria Math" w:hAnsi="Cambria Math"/>
          </w:rPr>
          <m:t>k≥1</m:t>
        </m:r>
      </m:oMath>
      <w:r>
        <w:t xml:space="preserve">, </w:t>
      </w:r>
      <w:r w:rsidRPr="003864F0">
        <w:t xml:space="preserve">of </w:t>
      </w:r>
      <w:r w:rsidRPr="003864F0">
        <w:rPr>
          <w:i/>
        </w:rPr>
        <w:t>ssb-PositionsInBurst</w:t>
      </w:r>
      <w:r w:rsidRPr="003864F0">
        <w:t xml:space="preserve"> is set to 1, the UE assumes that SS/PBCH block</w:t>
      </w:r>
      <w:r w:rsidR="006A3A7F">
        <w:t>(</w:t>
      </w:r>
      <w:r w:rsidRPr="003864F0">
        <w:t>s</w:t>
      </w:r>
      <w:r w:rsidR="006A3A7F">
        <w:t>)</w:t>
      </w:r>
      <w:r w:rsidRPr="003864F0">
        <w:t xml:space="preserve"> within the discovery burst transmission window </w:t>
      </w:r>
      <w:r>
        <w:t>with</w:t>
      </w:r>
      <w:r w:rsidRPr="003864F0">
        <w:t xml:space="preserve"> candidate SS/</w:t>
      </w:r>
      <w:r>
        <w:t>PBCH block index</w:t>
      </w:r>
      <w:r w:rsidR="006A3A7F">
        <w:t>(</w:t>
      </w:r>
      <w:r>
        <w:t>es</w:t>
      </w:r>
      <w:r w:rsidR="006A3A7F">
        <w:t>)</w:t>
      </w:r>
      <w:r>
        <w:t xml:space="preserve"> corresponding to SS/PBCH block index equal to </w:t>
      </w:r>
      <m:oMath>
        <m:r>
          <w:rPr>
            <w:rFonts w:ascii="Cambria Math" w:hAnsi="Cambria Math"/>
          </w:rPr>
          <m:t>k-1</m:t>
        </m:r>
      </m:oMath>
      <w:r>
        <w:t xml:space="preserve"> may be transmitted; if MSB </w:t>
      </w:r>
      <m:oMath>
        <m:r>
          <w:rPr>
            <w:rFonts w:ascii="Cambria Math" w:hAnsi="Cambria Math"/>
          </w:rPr>
          <m:t>k</m:t>
        </m:r>
      </m:oMath>
      <w:r w:rsidRPr="003864F0">
        <w:t xml:space="preserve"> is set to 0, the UE assumes that the SS/PBCH block(s) are not transmitted</w:t>
      </w:r>
      <w:r>
        <w:t>.</w:t>
      </w:r>
    </w:p>
    <w:p w14:paraId="209F3FFF" w14:textId="5324C0B4" w:rsidR="00956FC0" w:rsidRDefault="00956FC0" w:rsidP="00956FC0">
      <w:pPr>
        <w:spacing w:after="160" w:line="259" w:lineRule="auto"/>
      </w:pPr>
      <w:r w:rsidRPr="00000DF3">
        <w:t>For operation with shared spectrum channel access, a UE assumes that SS/</w:t>
      </w:r>
      <w:r w:rsidRPr="00C61DAC">
        <w:t xml:space="preserve">PBCH blocks in a serving cell that are within a same </w:t>
      </w:r>
      <w:r>
        <w:t>discovery burst</w:t>
      </w:r>
      <w:r w:rsidRPr="00C61DAC">
        <w:t xml:space="preserve"> transmission window or across </w:t>
      </w:r>
      <w:r>
        <w:t>discovery burst</w:t>
      </w:r>
      <w:r w:rsidRPr="00C61DAC">
        <w:t xml:space="preserve"> transmission windows are quasi co-located with respect to average gain, </w:t>
      </w:r>
      <w:r w:rsidR="00FF067E">
        <w:t>quasi co-location 't</w:t>
      </w:r>
      <w:r w:rsidRPr="00C61DAC">
        <w:t>ypeA</w:t>
      </w:r>
      <w:r w:rsidR="00FF067E">
        <w:t>'</w:t>
      </w:r>
      <w:r w:rsidRPr="00C61DAC">
        <w:t xml:space="preserve"> and </w:t>
      </w:r>
      <w:r w:rsidR="00FF067E">
        <w:t>'t</w:t>
      </w:r>
      <w:r w:rsidRPr="00C61DAC">
        <w:t>ypeD</w:t>
      </w:r>
      <w:r w:rsidR="00FF067E">
        <w:t>'</w:t>
      </w:r>
      <w:r w:rsidRPr="00C61DAC">
        <w:t xml:space="preserve"> properties, when applicable</w:t>
      </w:r>
      <w:r w:rsidRPr="00C61DAC">
        <w:rPr>
          <w:kern w:val="2"/>
          <w:lang w:eastAsia="zh-CN"/>
        </w:rPr>
        <w:t xml:space="preserve"> [6, TS 38.214], if a value of </w:t>
      </w:r>
      <m:oMath>
        <m:d>
          <m:dPr>
            <m:ctrlPr>
              <w:rPr>
                <w:rFonts w:ascii="Cambria Math" w:hAnsi="Cambria Math"/>
                <w:i/>
              </w:rPr>
            </m:ctrlPr>
          </m:dPr>
          <m:e>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rsidRPr="00000DF3">
        <w:t xml:space="preserve"> </w:t>
      </w:r>
      <w:r w:rsidRPr="00C61DAC">
        <w:t xml:space="preserve">is same among the SS/PBCH blocks. </w:t>
      </w:r>
      <m:oMath>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oMath>
      <w:r w:rsidRPr="00C61DAC">
        <w:t xml:space="preserve"> is an </w:t>
      </w:r>
      <w:r w:rsidRPr="00C61DAC">
        <w:rPr>
          <w:lang w:eastAsia="ja-JP"/>
        </w:rPr>
        <w:t xml:space="preserve">index of a DM-RS sequence transmitted in a PBCH of a corresponding SS/PBCH block, and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oMath>
      <w:r w:rsidRPr="00000DF3">
        <w:t xml:space="preserve"> is</w:t>
      </w:r>
      <w:r>
        <w:t xml:space="preserve"> either provided by </w:t>
      </w:r>
      <w:r w:rsidRPr="00CF1C8E">
        <w:rPr>
          <w:i/>
        </w:rPr>
        <w:t>ssb</w:t>
      </w:r>
      <w:r w:rsidR="006A3A7F">
        <w:rPr>
          <w:i/>
        </w:rPr>
        <w:t>-</w:t>
      </w:r>
      <w:r w:rsidRPr="00CF1C8E">
        <w:rPr>
          <w:i/>
        </w:rPr>
        <w:t>PositionQCL</w:t>
      </w:r>
      <w:r>
        <w:t xml:space="preserve"> or, if </w:t>
      </w:r>
      <w:r w:rsidRPr="00CF1C8E">
        <w:rPr>
          <w:i/>
        </w:rPr>
        <w:t>ssb</w:t>
      </w:r>
      <w:r w:rsidR="006A3A7F">
        <w:rPr>
          <w:i/>
        </w:rPr>
        <w:t>-</w:t>
      </w:r>
      <w:r w:rsidRPr="00CF1C8E">
        <w:rPr>
          <w:i/>
        </w:rPr>
        <w:t>PositionQCL</w:t>
      </w:r>
      <w:r>
        <w:t xml:space="preserve"> is </w:t>
      </w:r>
      <w:r>
        <w:lastRenderedPageBreak/>
        <w:t>not provided,</w:t>
      </w:r>
      <w:r>
        <w:rPr>
          <w:i/>
        </w:rPr>
        <w:t xml:space="preserve"> </w:t>
      </w:r>
      <w:r>
        <w:t>obtained from</w:t>
      </w:r>
      <w:r w:rsidRPr="00000DF3">
        <w:t xml:space="preserve"> </w:t>
      </w:r>
      <w:r>
        <w:t>a</w:t>
      </w:r>
      <w:r w:rsidRPr="002F4E87">
        <w:t xml:space="preserve"> </w:t>
      </w:r>
      <w:r w:rsidRPr="00237F04">
        <w:rPr>
          <w:i/>
        </w:rPr>
        <w:t>MIB</w:t>
      </w:r>
      <w:r>
        <w:t xml:space="preserve"> </w:t>
      </w:r>
      <w:r>
        <w:rPr>
          <w:lang w:eastAsia="ja-JP"/>
        </w:rPr>
        <w:t>provided by</w:t>
      </w:r>
      <w:r w:rsidRPr="00C61DAC">
        <w:rPr>
          <w:lang w:eastAsia="ja-JP"/>
        </w:rPr>
        <w:t xml:space="preserve"> </w:t>
      </w:r>
      <w:r>
        <w:rPr>
          <w:lang w:eastAsia="ja-JP"/>
        </w:rPr>
        <w:t>a</w:t>
      </w:r>
      <w:r w:rsidRPr="00C61DAC">
        <w:rPr>
          <w:lang w:eastAsia="ja-JP"/>
        </w:rPr>
        <w:t xml:space="preserve"> SS/PBCH block</w:t>
      </w:r>
      <w:r>
        <w:t xml:space="preserve"> according to Table </w:t>
      </w:r>
      <w:r w:rsidR="002015E7" w:rsidRPr="00401374">
        <w:t>4</w:t>
      </w:r>
      <w:r w:rsidR="002015E7">
        <w:t>.1</w:t>
      </w:r>
      <w:r w:rsidR="002015E7" w:rsidRPr="00401374">
        <w:t xml:space="preserve">-1 </w:t>
      </w:r>
      <w:r w:rsidR="002015E7" w:rsidRPr="00401374">
        <w:rPr>
          <w:snapToGrid w:val="0"/>
          <w:kern w:val="2"/>
          <w:szCs w:val="22"/>
          <w:lang w:eastAsia="ko-KR"/>
        </w:rPr>
        <w:t xml:space="preserve">with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&lt;24</m:t>
        </m:r>
      </m:oMath>
      <w:r w:rsidR="002015E7" w:rsidRPr="00401374">
        <w:rPr>
          <w:snapToGrid w:val="0"/>
          <w:kern w:val="2"/>
          <w:szCs w:val="22"/>
        </w:rPr>
        <w:t xml:space="preserve"> [4, </w:t>
      </w:r>
      <w:r w:rsidR="002015E7">
        <w:rPr>
          <w:snapToGrid w:val="0"/>
          <w:kern w:val="2"/>
          <w:szCs w:val="22"/>
        </w:rPr>
        <w:t xml:space="preserve">TS </w:t>
      </w:r>
      <w:r w:rsidR="002015E7" w:rsidRPr="00401374">
        <w:rPr>
          <w:snapToGrid w:val="0"/>
          <w:kern w:val="2"/>
          <w:szCs w:val="22"/>
        </w:rPr>
        <w:t>38.211]</w:t>
      </w:r>
      <w:r w:rsidR="002015E7" w:rsidRPr="00401374">
        <w:t xml:space="preserve">. </w:t>
      </w:r>
      <w:r w:rsidR="002015E7">
        <w:rPr>
          <w:i/>
          <w:iCs/>
        </w:rPr>
        <w:t>s</w:t>
      </w:r>
      <w:r w:rsidR="002015E7" w:rsidRPr="00401374">
        <w:rPr>
          <w:i/>
          <w:iCs/>
        </w:rPr>
        <w:t>ub</w:t>
      </w:r>
      <w:r w:rsidR="002015E7">
        <w:rPr>
          <w:i/>
          <w:iCs/>
        </w:rPr>
        <w:t>C</w:t>
      </w:r>
      <w:r w:rsidR="002015E7" w:rsidRPr="00401374">
        <w:rPr>
          <w:i/>
          <w:iCs/>
        </w:rPr>
        <w:t>arrierSpacingCommon</w:t>
      </w:r>
      <w:r>
        <w:t xml:space="preserve"> indicates SCS of RMSI only for the case of operation without shared spectrum</w:t>
      </w:r>
      <w:r w:rsidR="002015E7">
        <w:t xml:space="preserve"> channel access</w:t>
      </w:r>
      <w:r>
        <w:t xml:space="preserve">. The UE can determine an SS/PBCH block index according to </w:t>
      </w:r>
      <m:oMath>
        <m:d>
          <m:dPr>
            <m:ctrlPr>
              <w:rPr>
                <w:rFonts w:ascii="Cambria Math" w:hAnsi="Cambria Math"/>
                <w:i/>
              </w:rPr>
            </m:ctrlPr>
          </m:dPr>
          <m:e>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t xml:space="preserve">, or according to </w:t>
      </w:r>
      <m:oMath>
        <m:d>
          <m:dPr>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 xml:space="preserve"> </m:t>
            </m:r>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t xml:space="preserve"> where </w:t>
      </w:r>
      <m:oMath>
        <m:acc>
          <m:accPr>
            <m:chr m:val="̅"/>
            <m:ctrlPr>
              <w:rPr>
                <w:rFonts w:ascii="Cambria Math" w:hAnsi="Cambria Math"/>
                <w:i/>
              </w:rPr>
            </m:ctrlPr>
          </m:accPr>
          <m:e>
            <m:r>
              <w:rPr>
                <w:rFonts w:ascii="Cambria Math" w:hAnsi="Cambria Math"/>
              </w:rPr>
              <m:t>i</m:t>
            </m:r>
          </m:e>
        </m:acc>
      </m:oMath>
      <w:r>
        <w:t xml:space="preserve"> is the candidate SS/PBCH block index.</w:t>
      </w:r>
      <w:r w:rsidR="002015E7">
        <w:t xml:space="preserve"> </w:t>
      </w:r>
      <w:r w:rsidR="002015E7" w:rsidRPr="005D5691">
        <w:t xml:space="preserve">The UE assumes that within a discovery burst transmission window, a number of transmitted SS/PBCH blocks on a serving cell is not larger than </w:t>
      </w:r>
      <m:oMath>
        <m:sSubSup>
          <m:sSubSupPr>
            <m:ctrlPr>
              <w:rPr>
                <w:rFonts w:ascii="Cambria Math" w:hAnsi="Cambria Math" w:cs="Calibri"/>
                <w:i/>
                <w:iCs/>
                <w:sz w:val="24"/>
              </w:rPr>
            </m:ctrlPr>
          </m:sSubSupPr>
          <m:e>
            <m:r>
              <w:rPr>
                <w:rFonts w:ascii="Cambria Math" w:hAnsi="Cambria Math"/>
              </w:rPr>
              <m:t>N</m:t>
            </m:r>
          </m:e>
          <m:sub>
            <m:r>
              <w:rPr>
                <w:rFonts w:ascii="Cambria Math" w:hAnsi="Cambria Math"/>
              </w:rPr>
              <m:t>SSB</m:t>
            </m:r>
          </m:sub>
          <m:sup>
            <m:r>
              <w:rPr>
                <w:rFonts w:ascii="Cambria Math" w:hAnsi="Cambria Math"/>
              </w:rPr>
              <m:t>QCL</m:t>
            </m:r>
          </m:sup>
        </m:sSubSup>
      </m:oMath>
      <w:r w:rsidR="002015E7" w:rsidRPr="005D5691">
        <w:rPr>
          <w:lang w:eastAsia="ko-KR"/>
        </w:rPr>
        <w:t xml:space="preserve"> </w:t>
      </w:r>
      <w:r w:rsidR="002015E7" w:rsidRPr="005D5691">
        <w:t xml:space="preserve">and a number of transmitted SS/PBCH blocks with </w:t>
      </w:r>
      <w:r w:rsidR="002015E7">
        <w:t>a</w:t>
      </w:r>
      <w:r w:rsidR="002015E7" w:rsidRPr="005D5691">
        <w:t xml:space="preserve"> same SS/PBCH block index is </w:t>
      </w:r>
      <w:r w:rsidR="002015E7">
        <w:t>not larger than</w:t>
      </w:r>
      <w:r w:rsidR="002015E7" w:rsidRPr="005D5691">
        <w:t xml:space="preserve"> one.</w:t>
      </w:r>
    </w:p>
    <w:p w14:paraId="1866D522" w14:textId="403FD62C" w:rsidR="00956FC0" w:rsidRPr="002F4E87" w:rsidRDefault="00956FC0" w:rsidP="0047180A">
      <w:pPr>
        <w:pStyle w:val="TH"/>
      </w:pPr>
      <w:r>
        <w:t>Table 4</w:t>
      </w:r>
      <w:r w:rsidR="002015E7">
        <w:t>.1</w:t>
      </w:r>
      <w:r>
        <w:t>-1</w:t>
      </w:r>
      <w:r w:rsidRPr="002F4E87">
        <w:t xml:space="preserve">: Mapping between the combination of </w:t>
      </w:r>
      <w:r w:rsidRPr="00A77CA3">
        <w:rPr>
          <w:i/>
        </w:rPr>
        <w:t>subCarrierSpacingCommon</w:t>
      </w:r>
      <w:r w:rsidRPr="002F4E87">
        <w:rPr>
          <w:iCs/>
        </w:rPr>
        <w:t xml:space="preserve"> </w:t>
      </w:r>
      <w:r w:rsidRPr="002F4E87">
        <w:t>and</w:t>
      </w:r>
      <w:r w:rsidRPr="002F4E87">
        <w:rPr>
          <w:iCs/>
        </w:rPr>
        <w:t xml:space="preserve"> </w:t>
      </w:r>
      <w:r w:rsidRPr="002F4E87">
        <w:t>LSB of</w:t>
      </w:r>
      <w:r w:rsidRPr="002F4E87">
        <w:rPr>
          <w:iCs/>
        </w:rPr>
        <w:t xml:space="preserve"> </w:t>
      </w:r>
      <w:r w:rsidRPr="00A77CA3">
        <w:rPr>
          <w:i/>
        </w:rPr>
        <w:t>ssb-SubcarrierOffset</w:t>
      </w:r>
      <w:r w:rsidRPr="002F4E87">
        <w:t xml:space="preserve"> to</w:t>
      </w:r>
      <w:r w:rsidRPr="002F4E87">
        <w:rPr>
          <w:iCs/>
        </w:rPr>
        <w:t xml:space="preserve"> </w:t>
      </w:r>
      <m:oMath>
        <m:sSubSup>
          <m:sSubSupPr>
            <m:ctrlPr>
              <w:rPr>
                <w:rFonts w:ascii="Cambria Math" w:hAnsi="Cambria Math"/>
              </w:rPr>
            </m:ctrlPr>
          </m:sSubSupPr>
          <m:e>
            <m:r>
              <m:rPr>
                <m:sty m:val="bi"/>
              </m:rPr>
              <w:rPr>
                <w:rFonts w:ascii="Cambria Math" w:hAnsi="Cambria Math"/>
              </w:rPr>
              <m:t>N</m:t>
            </m:r>
          </m:e>
          <m:sub>
            <m:r>
              <m:rPr>
                <m:sty m:val="bi"/>
              </m:rPr>
              <w:rPr>
                <w:rFonts w:ascii="Cambria Math" w:hAnsi="Cambria Math"/>
              </w:rPr>
              <m:t>SSB</m:t>
            </m:r>
          </m:sub>
          <m:sup>
            <m:r>
              <m:rPr>
                <m:sty m:val="bi"/>
              </m:rPr>
              <w:rPr>
                <w:rFonts w:ascii="Cambria Math" w:hAnsi="Cambria Math"/>
              </w:rPr>
              <m:t>QCL</m:t>
            </m:r>
          </m:sup>
        </m:sSubSup>
      </m:oMath>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07"/>
        <w:gridCol w:w="3544"/>
        <w:gridCol w:w="1556"/>
      </w:tblGrid>
      <w:tr w:rsidR="00956FC0" w:rsidRPr="00FD5A86" w14:paraId="182272DC" w14:textId="77777777" w:rsidTr="00224F81">
        <w:trPr>
          <w:cantSplit/>
          <w:jc w:val="center"/>
        </w:trPr>
        <w:tc>
          <w:tcPr>
            <w:tcW w:w="2425" w:type="dxa"/>
            <w:tcBorders>
              <w:bottom w:val="double" w:sz="4" w:space="0" w:color="auto"/>
              <w:right w:val="double" w:sz="4" w:space="0" w:color="auto"/>
            </w:tcBorders>
            <w:shd w:val="clear" w:color="auto" w:fill="E0E0E0"/>
            <w:vAlign w:val="center"/>
          </w:tcPr>
          <w:p w14:paraId="3C0B355F" w14:textId="77777777" w:rsidR="00956FC0" w:rsidRPr="002F4E87" w:rsidRDefault="00956FC0" w:rsidP="00224F81">
            <w:pPr>
              <w:pStyle w:val="TAH"/>
              <w:rPr>
                <w:rFonts w:cs="Arial"/>
                <w:bCs/>
                <w:lang w:val="en-US"/>
              </w:rPr>
            </w:pPr>
            <w:r w:rsidRPr="002F4E87">
              <w:rPr>
                <w:rFonts w:cs="Arial"/>
                <w:i/>
                <w:iCs/>
              </w:rPr>
              <w:t>subCarrierSpacingCommon</w:t>
            </w:r>
          </w:p>
        </w:tc>
        <w:tc>
          <w:tcPr>
            <w:tcW w:w="3544" w:type="dxa"/>
            <w:tcBorders>
              <w:left w:val="double" w:sz="4" w:space="0" w:color="auto"/>
              <w:bottom w:val="double" w:sz="4" w:space="0" w:color="auto"/>
            </w:tcBorders>
            <w:shd w:val="clear" w:color="auto" w:fill="E0E0E0"/>
            <w:vAlign w:val="center"/>
          </w:tcPr>
          <w:p w14:paraId="150B43F2" w14:textId="120990CF" w:rsidR="00956FC0" w:rsidRPr="002F4E87" w:rsidRDefault="00956FC0" w:rsidP="00224F81">
            <w:pPr>
              <w:pStyle w:val="TAH"/>
              <w:rPr>
                <w:rFonts w:cs="Arial"/>
                <w:bCs/>
                <w:lang w:val="en-US"/>
              </w:rPr>
            </w:pPr>
            <w:r w:rsidRPr="002F4E87">
              <w:rPr>
                <w:rFonts w:cs="Arial"/>
              </w:rPr>
              <w:t>LSB of</w:t>
            </w:r>
            <w:r w:rsidRPr="002F4E87">
              <w:rPr>
                <w:rFonts w:cs="Arial"/>
                <w:i/>
                <w:iCs/>
              </w:rPr>
              <w:t xml:space="preserve"> ssb-SubcarrierOffset</w:t>
            </w:r>
          </w:p>
        </w:tc>
        <w:tc>
          <w:tcPr>
            <w:tcW w:w="1556" w:type="dxa"/>
            <w:tcBorders>
              <w:bottom w:val="double" w:sz="4" w:space="0" w:color="auto"/>
            </w:tcBorders>
            <w:shd w:val="clear" w:color="auto" w:fill="E0E0E0"/>
            <w:vAlign w:val="center"/>
          </w:tcPr>
          <w:p w14:paraId="6C3A6ADC" w14:textId="77777777" w:rsidR="00956FC0" w:rsidRPr="002F4E87" w:rsidRDefault="00744398" w:rsidP="00224F81">
            <w:pPr>
              <w:pStyle w:val="TAH"/>
              <w:rPr>
                <w:rFonts w:cs="Arial"/>
                <w:bCs/>
                <w:lang w:val="en-US"/>
              </w:rPr>
            </w:pPr>
            <m:oMathPara>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SSB</m:t>
                    </m:r>
                  </m:sub>
                  <m:sup>
                    <m:r>
                      <m:rPr>
                        <m:sty m:val="bi"/>
                      </m:rPr>
                      <w:rPr>
                        <w:rFonts w:ascii="Cambria Math" w:hAnsi="Cambria Math" w:cs="Arial"/>
                      </w:rPr>
                      <m:t>QCL</m:t>
                    </m:r>
                  </m:sup>
                </m:sSubSup>
              </m:oMath>
            </m:oMathPara>
          </w:p>
        </w:tc>
      </w:tr>
      <w:tr w:rsidR="00956FC0" w:rsidRPr="00FD5A86" w14:paraId="0B49A82E" w14:textId="77777777" w:rsidTr="00224F81">
        <w:trPr>
          <w:cantSplit/>
          <w:jc w:val="center"/>
        </w:trPr>
        <w:tc>
          <w:tcPr>
            <w:tcW w:w="2425" w:type="dxa"/>
            <w:tcBorders>
              <w:top w:val="double" w:sz="4" w:space="0" w:color="auto"/>
              <w:right w:val="double" w:sz="4" w:space="0" w:color="auto"/>
            </w:tcBorders>
            <w:shd w:val="clear" w:color="auto" w:fill="auto"/>
            <w:vAlign w:val="center"/>
          </w:tcPr>
          <w:p w14:paraId="7C9D1BFD" w14:textId="77777777" w:rsidR="00956FC0" w:rsidRPr="00FD5A86" w:rsidRDefault="00956FC0" w:rsidP="00224F81">
            <w:pPr>
              <w:pStyle w:val="TAC"/>
              <w:rPr>
                <w:lang w:val="en-US"/>
              </w:rPr>
            </w:pPr>
            <w:r w:rsidRPr="0096519C">
              <w:t>scs15or60</w:t>
            </w:r>
          </w:p>
        </w:tc>
        <w:tc>
          <w:tcPr>
            <w:tcW w:w="3544" w:type="dxa"/>
            <w:tcBorders>
              <w:top w:val="double" w:sz="4" w:space="0" w:color="auto"/>
              <w:left w:val="double" w:sz="4" w:space="0" w:color="auto"/>
            </w:tcBorders>
            <w:vAlign w:val="center"/>
          </w:tcPr>
          <w:p w14:paraId="3247B059" w14:textId="77777777" w:rsidR="00956FC0" w:rsidRPr="00FD5A86" w:rsidRDefault="00956FC0" w:rsidP="00224F81">
            <w:pPr>
              <w:pStyle w:val="TAC"/>
              <w:rPr>
                <w:lang w:val="en-US"/>
              </w:rPr>
            </w:pPr>
            <w:r>
              <w:rPr>
                <w:lang w:val="en-US"/>
              </w:rPr>
              <w:t>0</w:t>
            </w:r>
          </w:p>
        </w:tc>
        <w:tc>
          <w:tcPr>
            <w:tcW w:w="1556" w:type="dxa"/>
            <w:tcBorders>
              <w:top w:val="double" w:sz="4" w:space="0" w:color="auto"/>
            </w:tcBorders>
            <w:vAlign w:val="center"/>
          </w:tcPr>
          <w:p w14:paraId="03450E7E" w14:textId="77777777" w:rsidR="00956FC0" w:rsidRPr="00FD5A86" w:rsidRDefault="00956FC0" w:rsidP="00224F81">
            <w:pPr>
              <w:pStyle w:val="TAC"/>
              <w:rPr>
                <w:lang w:val="en-US"/>
              </w:rPr>
            </w:pPr>
            <w:r>
              <w:rPr>
                <w:lang w:val="en-US"/>
              </w:rPr>
              <w:t>1</w:t>
            </w:r>
          </w:p>
        </w:tc>
      </w:tr>
      <w:tr w:rsidR="00956FC0" w:rsidRPr="00FD5A86" w14:paraId="2445EB1D" w14:textId="77777777" w:rsidTr="00224F81">
        <w:trPr>
          <w:cantSplit/>
          <w:jc w:val="center"/>
        </w:trPr>
        <w:tc>
          <w:tcPr>
            <w:tcW w:w="2425" w:type="dxa"/>
            <w:tcBorders>
              <w:right w:val="double" w:sz="4" w:space="0" w:color="auto"/>
            </w:tcBorders>
            <w:shd w:val="clear" w:color="auto" w:fill="auto"/>
            <w:vAlign w:val="center"/>
          </w:tcPr>
          <w:p w14:paraId="23C5AD3B" w14:textId="77777777" w:rsidR="00956FC0" w:rsidRPr="00FD5A86" w:rsidRDefault="00956FC0" w:rsidP="00224F81">
            <w:pPr>
              <w:pStyle w:val="TAC"/>
              <w:rPr>
                <w:lang w:val="en-US"/>
              </w:rPr>
            </w:pPr>
            <w:r w:rsidRPr="0096519C">
              <w:t>scs15or60</w:t>
            </w:r>
          </w:p>
        </w:tc>
        <w:tc>
          <w:tcPr>
            <w:tcW w:w="3544" w:type="dxa"/>
            <w:tcBorders>
              <w:left w:val="double" w:sz="4" w:space="0" w:color="auto"/>
            </w:tcBorders>
            <w:vAlign w:val="center"/>
          </w:tcPr>
          <w:p w14:paraId="71936399" w14:textId="77777777" w:rsidR="00956FC0" w:rsidRPr="00FD5A86" w:rsidRDefault="00956FC0" w:rsidP="00224F81">
            <w:pPr>
              <w:pStyle w:val="TAC"/>
              <w:rPr>
                <w:lang w:val="en-US"/>
              </w:rPr>
            </w:pPr>
            <w:r>
              <w:rPr>
                <w:lang w:val="en-US"/>
              </w:rPr>
              <w:t>1</w:t>
            </w:r>
          </w:p>
        </w:tc>
        <w:tc>
          <w:tcPr>
            <w:tcW w:w="1556" w:type="dxa"/>
            <w:vAlign w:val="center"/>
          </w:tcPr>
          <w:p w14:paraId="3E60D7DC" w14:textId="77777777" w:rsidR="00956FC0" w:rsidRPr="00FD5A86" w:rsidRDefault="00956FC0" w:rsidP="00224F81">
            <w:pPr>
              <w:pStyle w:val="TAC"/>
              <w:rPr>
                <w:lang w:val="en-US"/>
              </w:rPr>
            </w:pPr>
            <w:r>
              <w:rPr>
                <w:lang w:val="en-US"/>
              </w:rPr>
              <w:t>2</w:t>
            </w:r>
          </w:p>
        </w:tc>
      </w:tr>
      <w:tr w:rsidR="00956FC0" w:rsidRPr="00FD5A86" w14:paraId="0FBA8CEF" w14:textId="77777777" w:rsidTr="00224F81">
        <w:trPr>
          <w:cantSplit/>
          <w:jc w:val="center"/>
        </w:trPr>
        <w:tc>
          <w:tcPr>
            <w:tcW w:w="2425" w:type="dxa"/>
            <w:tcBorders>
              <w:right w:val="double" w:sz="4" w:space="0" w:color="auto"/>
            </w:tcBorders>
            <w:shd w:val="clear" w:color="auto" w:fill="auto"/>
            <w:vAlign w:val="center"/>
          </w:tcPr>
          <w:p w14:paraId="2959895C" w14:textId="77777777" w:rsidR="00956FC0" w:rsidRPr="00FD5A86" w:rsidRDefault="00956FC0" w:rsidP="00224F81">
            <w:pPr>
              <w:pStyle w:val="TAC"/>
            </w:pPr>
            <w:r w:rsidRPr="0096519C">
              <w:t>scs30or120</w:t>
            </w:r>
          </w:p>
        </w:tc>
        <w:tc>
          <w:tcPr>
            <w:tcW w:w="3544" w:type="dxa"/>
            <w:tcBorders>
              <w:left w:val="double" w:sz="4" w:space="0" w:color="auto"/>
            </w:tcBorders>
            <w:vAlign w:val="center"/>
          </w:tcPr>
          <w:p w14:paraId="6AF74F62" w14:textId="77777777" w:rsidR="00956FC0" w:rsidRPr="00FD5A86" w:rsidRDefault="00956FC0" w:rsidP="00224F81">
            <w:pPr>
              <w:pStyle w:val="TAC"/>
            </w:pPr>
            <w:r>
              <w:t>0</w:t>
            </w:r>
          </w:p>
        </w:tc>
        <w:tc>
          <w:tcPr>
            <w:tcW w:w="1556" w:type="dxa"/>
            <w:vAlign w:val="center"/>
          </w:tcPr>
          <w:p w14:paraId="2CAD4EF3" w14:textId="77777777" w:rsidR="00956FC0" w:rsidRPr="00FD5A86" w:rsidRDefault="00956FC0" w:rsidP="00224F81">
            <w:pPr>
              <w:pStyle w:val="TAC"/>
            </w:pPr>
            <w:r>
              <w:t>4</w:t>
            </w:r>
          </w:p>
        </w:tc>
      </w:tr>
      <w:tr w:rsidR="00956FC0" w:rsidRPr="00FD5A86" w14:paraId="1FDA3941" w14:textId="77777777" w:rsidTr="00224F81">
        <w:trPr>
          <w:cantSplit/>
          <w:jc w:val="center"/>
        </w:trPr>
        <w:tc>
          <w:tcPr>
            <w:tcW w:w="2425" w:type="dxa"/>
            <w:tcBorders>
              <w:right w:val="double" w:sz="4" w:space="0" w:color="auto"/>
            </w:tcBorders>
            <w:shd w:val="clear" w:color="auto" w:fill="auto"/>
            <w:vAlign w:val="center"/>
          </w:tcPr>
          <w:p w14:paraId="02BD5956" w14:textId="77777777" w:rsidR="00956FC0" w:rsidRPr="00FD5A86" w:rsidRDefault="00956FC0" w:rsidP="00224F81">
            <w:pPr>
              <w:pStyle w:val="TAC"/>
            </w:pPr>
            <w:r w:rsidRPr="0096519C">
              <w:t>scs30or120</w:t>
            </w:r>
          </w:p>
        </w:tc>
        <w:tc>
          <w:tcPr>
            <w:tcW w:w="3544" w:type="dxa"/>
            <w:tcBorders>
              <w:left w:val="double" w:sz="4" w:space="0" w:color="auto"/>
            </w:tcBorders>
            <w:vAlign w:val="center"/>
          </w:tcPr>
          <w:p w14:paraId="3518E7AC" w14:textId="77777777" w:rsidR="00956FC0" w:rsidRPr="00FD5A86" w:rsidRDefault="00956FC0" w:rsidP="00224F81">
            <w:pPr>
              <w:pStyle w:val="TAC"/>
            </w:pPr>
            <w:r>
              <w:t>1</w:t>
            </w:r>
          </w:p>
        </w:tc>
        <w:tc>
          <w:tcPr>
            <w:tcW w:w="1556" w:type="dxa"/>
            <w:vAlign w:val="center"/>
          </w:tcPr>
          <w:p w14:paraId="177C8A81" w14:textId="77777777" w:rsidR="00956FC0" w:rsidRPr="00FD5A86" w:rsidRDefault="00956FC0" w:rsidP="00224F81">
            <w:pPr>
              <w:pStyle w:val="TAC"/>
            </w:pPr>
            <w:r>
              <w:t>8</w:t>
            </w:r>
          </w:p>
        </w:tc>
      </w:tr>
    </w:tbl>
    <w:p w14:paraId="11D3238B" w14:textId="77777777" w:rsidR="00956FC0" w:rsidRPr="00000DF3" w:rsidRDefault="00956FC0" w:rsidP="00956FC0">
      <w:pPr>
        <w:spacing w:after="160" w:line="259" w:lineRule="auto"/>
      </w:pPr>
    </w:p>
    <w:p w14:paraId="1F244E69" w14:textId="7A98516C" w:rsidR="00B351D4" w:rsidRPr="00333FF2" w:rsidRDefault="00B351D4" w:rsidP="00B351D4">
      <w:pPr>
        <w:spacing w:before="180" w:line="259" w:lineRule="auto"/>
      </w:pPr>
      <w:r w:rsidRPr="00333FF2">
        <w:t xml:space="preserve">Upon detection of a SS/PBCH block, the UE determines </w:t>
      </w:r>
      <w:r w:rsidRPr="00333FF2">
        <w:rPr>
          <w:rFonts w:eastAsia="Yu Mincho"/>
        </w:rPr>
        <w:t xml:space="preserve">from </w:t>
      </w:r>
      <w:r>
        <w:rPr>
          <w:rFonts w:eastAsia="Yu Mincho"/>
          <w:i/>
          <w:szCs w:val="24"/>
        </w:rPr>
        <w:t>MIB</w:t>
      </w:r>
      <w:r w:rsidRPr="00333FF2">
        <w:rPr>
          <w:rFonts w:eastAsia="Yu Mincho"/>
        </w:rPr>
        <w:t xml:space="preserve"> </w:t>
      </w:r>
      <w:r w:rsidRPr="00333FF2">
        <w:t xml:space="preserve">that a </w:t>
      </w:r>
      <w:r>
        <w:t>CORESET</w:t>
      </w:r>
      <w:r w:rsidRPr="00333FF2">
        <w:t xml:space="preserve"> for Type0-PDCCH </w:t>
      </w:r>
      <w:r>
        <w:t>CSS</w:t>
      </w:r>
      <w:r w:rsidRPr="00333FF2">
        <w:t xml:space="preserve"> set, as described in </w:t>
      </w:r>
      <w:r w:rsidR="006F5F9E">
        <w:t>clause</w:t>
      </w:r>
      <w:r w:rsidRPr="00333FF2">
        <w:t xml:space="preserve"> 13, is present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&lt;24</m:t>
        </m:r>
      </m:oMath>
      <w:r w:rsidRPr="00333FF2">
        <w:t xml:space="preserve"> [4, TS 38.211] for FR1 or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&lt;12</m:t>
        </m:r>
      </m:oMath>
      <w:r w:rsidRPr="00333FF2">
        <w:t xml:space="preserve"> for FR2. The UE determines </w:t>
      </w:r>
      <w:r w:rsidRPr="00333FF2">
        <w:rPr>
          <w:rFonts w:eastAsia="Yu Mincho"/>
        </w:rPr>
        <w:t xml:space="preserve">from </w:t>
      </w:r>
      <w:r>
        <w:rPr>
          <w:rFonts w:eastAsia="Yu Mincho"/>
          <w:i/>
          <w:szCs w:val="24"/>
        </w:rPr>
        <w:t>MIB</w:t>
      </w:r>
      <w:r w:rsidRPr="00333FF2">
        <w:rPr>
          <w:rFonts w:eastAsia="Yu Mincho"/>
        </w:rPr>
        <w:t xml:space="preserve"> </w:t>
      </w:r>
      <w:r w:rsidRPr="00333FF2">
        <w:t xml:space="preserve">that a </w:t>
      </w:r>
      <w:r>
        <w:t>CORESET</w:t>
      </w:r>
      <w:r w:rsidRPr="00333FF2">
        <w:t xml:space="preserve"> for Type0-PDCCH </w:t>
      </w:r>
      <w:r>
        <w:t>CSS</w:t>
      </w:r>
      <w:r w:rsidRPr="00333FF2">
        <w:t xml:space="preserve"> set is not present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&gt;23</m:t>
        </m:r>
      </m:oMath>
      <w:r w:rsidRPr="00333FF2">
        <w:t xml:space="preserve"> for FR1 or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&gt;11</m:t>
        </m:r>
      </m:oMath>
      <w:r w:rsidRPr="00333FF2">
        <w:t xml:space="preserve"> for FR2; the </w:t>
      </w:r>
      <w:r>
        <w:t>CORESET</w:t>
      </w:r>
      <w:r w:rsidRPr="00333FF2">
        <w:t xml:space="preserve"> for Type0-PDCCH </w:t>
      </w:r>
      <w:r>
        <w:t>CSS</w:t>
      </w:r>
      <w:r w:rsidRPr="00333FF2">
        <w:t xml:space="preserve"> set</w:t>
      </w:r>
      <w:r w:rsidRPr="00333FF2">
        <w:rPr>
          <w:rFonts w:eastAsia="Yu Mincho"/>
        </w:rPr>
        <w:t xml:space="preserve"> may be provided by </w:t>
      </w:r>
      <w:r w:rsidRPr="00333FF2">
        <w:rPr>
          <w:rFonts w:eastAsia="Yu Mincho"/>
          <w:i/>
        </w:rPr>
        <w:t>PDCCH-ConfigCommon</w:t>
      </w:r>
      <w:r w:rsidRPr="00333FF2">
        <w:t>.</w:t>
      </w:r>
      <w:r w:rsidRPr="00333FF2">
        <w:rPr>
          <w:szCs w:val="24"/>
        </w:rPr>
        <w:t xml:space="preserve"> </w:t>
      </w:r>
    </w:p>
    <w:p w14:paraId="708B5FA6" w14:textId="69EA9594" w:rsidR="00445BCB" w:rsidRPr="00B916EC" w:rsidRDefault="005E31FC" w:rsidP="00A10623">
      <w:pPr>
        <w:spacing w:after="160" w:line="259" w:lineRule="auto"/>
      </w:pPr>
      <w:r w:rsidRPr="00B916EC">
        <w:t>For a serving cell without transmission of SS/PBCH blocks, a UE acquires time and frequency synchronization with the serving cell based on receptions of SS/PBCH blocks on the PCell</w:t>
      </w:r>
      <w:r w:rsidR="00C977FF" w:rsidRPr="00B916EC">
        <w:t>,</w:t>
      </w:r>
      <w:r w:rsidRPr="00B916EC">
        <w:t xml:space="preserve"> or on the PSCell</w:t>
      </w:r>
      <w:r w:rsidR="00C977FF" w:rsidRPr="00B916EC">
        <w:t>,</w:t>
      </w:r>
      <w:r w:rsidRPr="00B916EC">
        <w:t xml:space="preserve"> </w:t>
      </w:r>
      <w:r w:rsidR="00B351D4" w:rsidRPr="003C194B">
        <w:rPr>
          <w:lang w:eastAsia="zh-CN"/>
        </w:rPr>
        <w:t>or on a</w:t>
      </w:r>
      <w:r w:rsidR="00B351D4">
        <w:rPr>
          <w:lang w:eastAsia="zh-CN"/>
        </w:rPr>
        <w:t>n</w:t>
      </w:r>
      <w:r w:rsidR="00B351D4" w:rsidRPr="003C194B">
        <w:rPr>
          <w:lang w:eastAsia="zh-CN"/>
        </w:rPr>
        <w:t xml:space="preserve"> SCell if applicable as described in [10, TS 38.133], </w:t>
      </w:r>
      <w:r w:rsidRPr="00B916EC">
        <w:t>of the cell group for the serving cell.</w:t>
      </w:r>
    </w:p>
    <w:p w14:paraId="2DE14B3B" w14:textId="77777777" w:rsidR="005F7703" w:rsidRPr="00B916EC" w:rsidRDefault="005F7703" w:rsidP="005F7703">
      <w:pPr>
        <w:pStyle w:val="Heading2"/>
      </w:pPr>
      <w:bookmarkStart w:id="94" w:name="_Toc12021440"/>
      <w:bookmarkStart w:id="95" w:name="_Toc20311552"/>
      <w:bookmarkStart w:id="96" w:name="_Toc26719377"/>
      <w:bookmarkStart w:id="97" w:name="_Toc29894808"/>
      <w:bookmarkStart w:id="98" w:name="_Toc29899107"/>
      <w:bookmarkStart w:id="99" w:name="_Toc29899525"/>
      <w:bookmarkStart w:id="100" w:name="_Toc29917262"/>
      <w:bookmarkStart w:id="101" w:name="_Toc36498136"/>
      <w:bookmarkStart w:id="102" w:name="_Toc45699162"/>
      <w:bookmarkStart w:id="103" w:name="_Toc105765277"/>
      <w:r w:rsidRPr="00B916EC">
        <w:t>4.2</w:t>
      </w:r>
      <w:r w:rsidRPr="00B916EC">
        <w:tab/>
        <w:t>Transmission timing adjustments</w:t>
      </w:r>
      <w:bookmarkEnd w:id="94"/>
      <w:bookmarkEnd w:id="95"/>
      <w:bookmarkEnd w:id="96"/>
      <w:bookmarkEnd w:id="97"/>
      <w:bookmarkEnd w:id="98"/>
      <w:bookmarkEnd w:id="99"/>
      <w:bookmarkEnd w:id="100"/>
      <w:bookmarkEnd w:id="101"/>
      <w:bookmarkEnd w:id="102"/>
      <w:bookmarkEnd w:id="103"/>
    </w:p>
    <w:p w14:paraId="370FEDE0" w14:textId="77777777" w:rsidR="00A53EF6" w:rsidRPr="00444F8F" w:rsidRDefault="00A53EF6" w:rsidP="00A53EF6">
      <w:pPr>
        <w:rPr>
          <w:rFonts w:eastAsia="DengXian"/>
          <w:lang w:eastAsia="zh-CN"/>
        </w:rPr>
      </w:pPr>
      <w:r>
        <w:rPr>
          <w:rFonts w:eastAsia="DengXian" w:hint="eastAsia"/>
          <w:lang w:eastAsia="zh-CN"/>
        </w:rPr>
        <w:t xml:space="preserve">A UE </w:t>
      </w:r>
      <w:r>
        <w:rPr>
          <w:rFonts w:eastAsia="DengXian"/>
          <w:lang w:eastAsia="zh-CN"/>
        </w:rPr>
        <w:t>can be provided</w:t>
      </w:r>
      <w:r>
        <w:rPr>
          <w:rFonts w:eastAsia="DengXian" w:hint="eastAsia"/>
          <w:lang w:eastAsia="zh-CN"/>
        </w:rPr>
        <w:t xml:space="preserve"> a</w:t>
      </w:r>
      <w:r w:rsidRPr="00444F8F">
        <w:rPr>
          <w:rFonts w:eastAsia="DengXian" w:hint="eastAsia"/>
          <w:lang w:eastAsia="zh-CN"/>
        </w:rPr>
        <w:t xml:space="preserve"> value </w:t>
      </w:r>
      <w:r w:rsidR="00744398">
        <w:rPr>
          <w:rFonts w:eastAsia="DengXian"/>
          <w:position w:val="-12"/>
        </w:rPr>
        <w:pict w14:anchorId="259A37DF">
          <v:shape id="_x0000_i1038" type="#_x0000_t75" style="width:35.25pt;height:15pt">
            <v:imagedata r:id="rId18" o:title=""/>
          </v:shape>
        </w:pict>
      </w:r>
      <w:r w:rsidRPr="007E0CB4">
        <w:rPr>
          <w:rFonts w:eastAsia="DengXian" w:hint="eastAsia"/>
          <w:lang w:eastAsia="zh-CN"/>
        </w:rPr>
        <w:t xml:space="preserve"> </w:t>
      </w:r>
      <w:r w:rsidRPr="00444F8F">
        <w:rPr>
          <w:rFonts w:eastAsia="DengXian" w:hint="eastAsia"/>
          <w:lang w:eastAsia="zh-CN"/>
        </w:rPr>
        <w:t>of</w:t>
      </w:r>
      <w:r>
        <w:rPr>
          <w:rFonts w:eastAsia="DengXian"/>
          <w:lang w:eastAsia="zh-CN"/>
        </w:rPr>
        <w:t xml:space="preserve"> a timing advance offset</w:t>
      </w:r>
      <w:r w:rsidRPr="00444F8F">
        <w:rPr>
          <w:rFonts w:eastAsia="DengXian" w:hint="eastAsia"/>
          <w:lang w:eastAsia="zh-CN"/>
        </w:rPr>
        <w:t xml:space="preserve"> for a serving cell by </w:t>
      </w:r>
      <w:r w:rsidRPr="00444F8F">
        <w:rPr>
          <w:rFonts w:eastAsia="DengXian" w:hint="eastAsia"/>
          <w:i/>
          <w:lang w:eastAsia="zh-CN"/>
        </w:rPr>
        <w:t>n-TimingAdvanceOffset</w:t>
      </w:r>
      <w:r>
        <w:rPr>
          <w:rFonts w:eastAsia="DengXian" w:hint="eastAsia"/>
          <w:lang w:eastAsia="zh-CN"/>
        </w:rPr>
        <w:t xml:space="preserve"> for</w:t>
      </w:r>
      <w:r w:rsidRPr="00444F8F">
        <w:rPr>
          <w:rFonts w:eastAsia="DengXian" w:hint="eastAsia"/>
          <w:lang w:eastAsia="zh-CN"/>
        </w:rPr>
        <w:t xml:space="preserve"> the serving cell. If </w:t>
      </w:r>
      <w:r>
        <w:rPr>
          <w:rFonts w:eastAsia="DengXian"/>
          <w:lang w:eastAsia="zh-CN"/>
        </w:rPr>
        <w:t xml:space="preserve">the UE is not provided </w:t>
      </w:r>
      <w:r w:rsidRPr="00444F8F">
        <w:rPr>
          <w:rFonts w:eastAsia="DengXian"/>
          <w:i/>
          <w:lang w:eastAsia="zh-CN"/>
        </w:rPr>
        <w:t>n-TimingAdvanceOffset</w:t>
      </w:r>
      <w:r>
        <w:rPr>
          <w:rFonts w:eastAsia="DengXian"/>
          <w:lang w:eastAsia="zh-CN"/>
        </w:rPr>
        <w:t xml:space="preserve"> for a serving cell, the UE determines a default value </w:t>
      </w:r>
      <w:r w:rsidR="00744398">
        <w:rPr>
          <w:rFonts w:eastAsia="DengXian"/>
          <w:position w:val="-12"/>
        </w:rPr>
        <w:pict w14:anchorId="285E3357">
          <v:shape id="_x0000_i1039" type="#_x0000_t75" style="width:35.25pt;height:15pt">
            <v:imagedata r:id="rId19" o:title=""/>
          </v:shape>
        </w:pict>
      </w:r>
      <w:r>
        <w:rPr>
          <w:rFonts w:eastAsia="DengXian"/>
        </w:rPr>
        <w:t xml:space="preserve"> </w:t>
      </w:r>
      <w:r>
        <w:rPr>
          <w:rFonts w:eastAsia="DengXian"/>
          <w:lang w:eastAsia="zh-CN"/>
        </w:rPr>
        <w:t>of the timing advance offset for the serving cell as</w:t>
      </w:r>
      <w:r w:rsidRPr="00444F8F">
        <w:rPr>
          <w:rFonts w:eastAsia="DengXian"/>
          <w:lang w:eastAsia="zh-CN"/>
        </w:rPr>
        <w:t xml:space="preserve"> </w:t>
      </w:r>
      <w:r w:rsidRPr="00444F8F">
        <w:rPr>
          <w:rFonts w:eastAsia="MS Mincho"/>
        </w:rPr>
        <w:t xml:space="preserve">described in </w:t>
      </w:r>
      <w:r w:rsidRPr="00444F8F">
        <w:rPr>
          <w:rFonts w:eastAsia="DengXian"/>
        </w:rPr>
        <w:t>[10, TS 38.133</w:t>
      </w:r>
      <w:r w:rsidRPr="00444F8F">
        <w:rPr>
          <w:rFonts w:eastAsia="MS Mincho"/>
        </w:rPr>
        <w:t>].</w:t>
      </w:r>
      <w:r w:rsidRPr="00444F8F">
        <w:rPr>
          <w:rFonts w:eastAsia="DengXian"/>
          <w:lang w:eastAsia="zh-CN"/>
        </w:rPr>
        <w:t xml:space="preserve"> </w:t>
      </w:r>
    </w:p>
    <w:p w14:paraId="7925833D" w14:textId="77777777" w:rsidR="000803A8" w:rsidRPr="00B916EC" w:rsidRDefault="000803A8" w:rsidP="000803A8">
      <w:pPr>
        <w:rPr>
          <w:rFonts w:eastAsia="MS Mincho"/>
        </w:rPr>
      </w:pPr>
      <w:r w:rsidRPr="00B916EC">
        <w:t xml:space="preserve">If a UE </w:t>
      </w:r>
      <w:r>
        <w:t xml:space="preserve">is configured with two UL carriers </w:t>
      </w:r>
      <w:r w:rsidR="00A53EF6">
        <w:t xml:space="preserve">for </w:t>
      </w:r>
      <w:r>
        <w:t>a serving cell, a same</w:t>
      </w:r>
      <w:r w:rsidR="00A53EF6" w:rsidRPr="00A53EF6">
        <w:t xml:space="preserve"> </w:t>
      </w:r>
      <w:r w:rsidR="00A53EF6">
        <w:t>timing advance offset</w:t>
      </w:r>
      <w:r>
        <w:t xml:space="preserve"> value </w:t>
      </w:r>
      <w:r w:rsidR="00744398">
        <w:rPr>
          <w:rFonts w:eastAsia="DengXian"/>
          <w:position w:val="-12"/>
        </w:rPr>
        <w:pict w14:anchorId="40E45577">
          <v:shape id="_x0000_i1040" type="#_x0000_t75" style="width:35.25pt;height:15pt">
            <v:imagedata r:id="rId19" o:title=""/>
          </v:shape>
        </w:pict>
      </w:r>
      <w:r>
        <w:t xml:space="preserve"> applies to both carriers. </w:t>
      </w:r>
    </w:p>
    <w:p w14:paraId="2F28A556" w14:textId="77777777" w:rsidR="000902DA" w:rsidRDefault="00A53EF6" w:rsidP="00557603">
      <w:r w:rsidRPr="00444F8F">
        <w:t>Upon reception of a timing advance command for a TAG, the UE adjusts uplink timing</w:t>
      </w:r>
      <w:r w:rsidRPr="00444F8F">
        <w:rPr>
          <w:rFonts w:eastAsia="MS Mincho"/>
        </w:rPr>
        <w:t xml:space="preserve"> for PUSCH/SRS</w:t>
      </w:r>
      <w:r w:rsidRPr="00444F8F">
        <w:t>/PUCCH</w:t>
      </w:r>
      <w:r w:rsidRPr="00444F8F">
        <w:rPr>
          <w:rFonts w:eastAsia="MS Mincho"/>
        </w:rPr>
        <w:t xml:space="preserve"> </w:t>
      </w:r>
      <w:r>
        <w:rPr>
          <w:rFonts w:eastAsia="MS Mincho"/>
        </w:rPr>
        <w:t>transmission on</w:t>
      </w:r>
      <w:r w:rsidRPr="00444F8F">
        <w:rPr>
          <w:rFonts w:eastAsia="MS Mincho"/>
        </w:rPr>
        <w:t xml:space="preserve"> all the serving cells in the TAG </w:t>
      </w:r>
      <w:r>
        <w:rPr>
          <w:rFonts w:eastAsia="MS Mincho"/>
        </w:rPr>
        <w:t>based on a</w:t>
      </w:r>
      <w:r>
        <w:rPr>
          <w:lang w:eastAsia="zh-CN"/>
        </w:rPr>
        <w:t xml:space="preserve"> value</w:t>
      </w:r>
      <w:r w:rsidRPr="00444F8F">
        <w:rPr>
          <w:lang w:eastAsia="zh-CN"/>
        </w:rPr>
        <w:t xml:space="preserve"> </w:t>
      </w:r>
      <w:r w:rsidR="00744398">
        <w:rPr>
          <w:rFonts w:eastAsia="DengXian"/>
          <w:position w:val="-12"/>
        </w:rPr>
        <w:pict w14:anchorId="12AF8D4D">
          <v:shape id="_x0000_i1041" type="#_x0000_t75" style="width:35.25pt;height:15pt">
            <v:imagedata r:id="rId19" o:title=""/>
          </v:shape>
        </w:pict>
      </w:r>
      <w:r w:rsidRPr="00444F8F">
        <w:rPr>
          <w:rFonts w:eastAsia="MS Mincho"/>
        </w:rPr>
        <w:t xml:space="preserve"> </w:t>
      </w:r>
      <w:r>
        <w:rPr>
          <w:rFonts w:eastAsia="MS Mincho"/>
        </w:rPr>
        <w:t xml:space="preserve">that </w:t>
      </w:r>
      <w:r w:rsidRPr="00444F8F">
        <w:rPr>
          <w:rFonts w:eastAsia="MS Mincho"/>
        </w:rPr>
        <w:t xml:space="preserve">the UE expects to be same </w:t>
      </w:r>
      <w:r w:rsidRPr="00444F8F">
        <w:rPr>
          <w:lang w:eastAsia="zh-CN"/>
        </w:rPr>
        <w:t xml:space="preserve">for all the serving cells </w:t>
      </w:r>
      <w:r w:rsidR="00AA590B" w:rsidRPr="00444F8F">
        <w:rPr>
          <w:rFonts w:eastAsia="MS Mincho"/>
        </w:rPr>
        <w:t>in the TAG</w:t>
      </w:r>
      <w:r w:rsidR="00AA590B" w:rsidRPr="00444F8F">
        <w:rPr>
          <w:lang w:eastAsia="zh-CN"/>
        </w:rPr>
        <w:t xml:space="preserve"> </w:t>
      </w:r>
      <w:r w:rsidRPr="00444F8F">
        <w:rPr>
          <w:lang w:eastAsia="zh-CN"/>
        </w:rPr>
        <w:t>and</w:t>
      </w:r>
      <w:r w:rsidRPr="00444F8F">
        <w:rPr>
          <w:rFonts w:eastAsia="MS Mincho"/>
        </w:rPr>
        <w:t xml:space="preserve"> based on the received timing advance command</w:t>
      </w:r>
      <w:r w:rsidRPr="00444F8F">
        <w:t xml:space="preserve"> where the </w:t>
      </w:r>
      <w:r>
        <w:t>uplink</w:t>
      </w:r>
      <w:r w:rsidRPr="00444F8F">
        <w:t xml:space="preserve"> timing for PUSCH/SRS/PUCCH </w:t>
      </w:r>
      <w:r>
        <w:t xml:space="preserve">transmissions </w:t>
      </w:r>
      <w:r w:rsidRPr="00444F8F">
        <w:t xml:space="preserve">is the same for all the serving cells in the TAG. </w:t>
      </w:r>
    </w:p>
    <w:p w14:paraId="455B968E" w14:textId="77777777" w:rsidR="00A53EF6" w:rsidRPr="000902DA" w:rsidRDefault="000902DA" w:rsidP="00557603">
      <w:r>
        <w:t xml:space="preserve">For a band with synchronous contiguous intra-band EN-DC in a band combination with non-applicable maximum transmit timing difference requirements as described in </w:t>
      </w:r>
      <w:r w:rsidRPr="003348D4">
        <w:t>Note 1 of Table 7.5.3-1 of</w:t>
      </w:r>
      <w:r>
        <w:t xml:space="preserve"> [10, TS 38.133], if the UE indicates </w:t>
      </w:r>
      <w:r w:rsidRPr="00C66BDE">
        <w:rPr>
          <w:i/>
        </w:rPr>
        <w:t>ul-</w:t>
      </w:r>
      <w:r w:rsidR="00437E1E" w:rsidRPr="00C66BDE">
        <w:rPr>
          <w:i/>
        </w:rPr>
        <w:t>TimingAlignmentE</w:t>
      </w:r>
      <w:r w:rsidR="00437E1E">
        <w:rPr>
          <w:i/>
        </w:rPr>
        <w:t>UTRA</w:t>
      </w:r>
      <w:r w:rsidRPr="00C66BDE">
        <w:rPr>
          <w:i/>
        </w:rPr>
        <w:t>-NR</w:t>
      </w:r>
      <w:r>
        <w:t xml:space="preserve"> as </w:t>
      </w:r>
      <w:r w:rsidR="00247B4B">
        <w:t>'</w:t>
      </w:r>
      <w:r>
        <w:t>required</w:t>
      </w:r>
      <w:r w:rsidR="00247B4B">
        <w:t>'</w:t>
      </w:r>
      <w:r>
        <w:t xml:space="preserve"> and uplink transmission timing based on timing adjustment indication for a TAG from MCG and a TAG from SCG are determined to be different by the UE, </w:t>
      </w:r>
      <w:r>
        <w:rPr>
          <w:lang w:eastAsia="ja-JP"/>
        </w:rPr>
        <w:t xml:space="preserve">the </w:t>
      </w:r>
      <w:r>
        <w:t>UE adjusts the transmission timing for PUSCH/SRS/PUCCH transmission on all serving cells part of the band with the synchronous contiguous intra-band EN-DC based on timing adjustment indication for a TAG from a serving cell in MCG in the band.</w:t>
      </w:r>
      <w:r w:rsidR="00DE66FC">
        <w:t xml:space="preserve"> The UE is not expected to transmit a PUSCH/SRS/PUCCH in one CG when the PUSCH/SRS/PUCCH is overlapping in time</w:t>
      </w:r>
      <w:r w:rsidR="00DE66FC">
        <w:rPr>
          <w:color w:val="000000"/>
        </w:rPr>
        <w:t>,</w:t>
      </w:r>
      <w:r w:rsidR="00DE66FC" w:rsidRPr="0048482F">
        <w:rPr>
          <w:color w:val="000000"/>
        </w:rPr>
        <w:t xml:space="preserve"> even partially</w:t>
      </w:r>
      <w:r w:rsidR="00DE66FC">
        <w:rPr>
          <w:color w:val="000000"/>
        </w:rPr>
        <w:t>,</w:t>
      </w:r>
      <w:r w:rsidR="00DE66FC">
        <w:t xml:space="preserve"> with random access preamble transmitted in another CG.</w:t>
      </w:r>
    </w:p>
    <w:p w14:paraId="65AB95E8" w14:textId="77777777" w:rsidR="00186C13" w:rsidRPr="00B916EC" w:rsidRDefault="008748DA" w:rsidP="00186C13">
      <w:pPr>
        <w:rPr>
          <w:rFonts w:eastAsia="MS Mincho"/>
        </w:rPr>
      </w:pPr>
      <w:r w:rsidRPr="00B916EC">
        <w:rPr>
          <w:rFonts w:eastAsia="MS Mincho"/>
        </w:rPr>
        <w:t xml:space="preserve">For a </w:t>
      </w:r>
      <w:r w:rsidR="00143099">
        <w:rPr>
          <w:rFonts w:eastAsia="MS Mincho"/>
        </w:rPr>
        <w:t>SCS</w:t>
      </w:r>
      <w:r w:rsidRPr="00B916EC">
        <w:rPr>
          <w:rFonts w:eastAsia="MS Mincho"/>
        </w:rPr>
        <w:t xml:space="preserve"> of </w:t>
      </w:r>
      <w:r w:rsidR="00744398">
        <w:rPr>
          <w:position w:val="-6"/>
        </w:rPr>
        <w:pict w14:anchorId="73CC78FE">
          <v:shape id="_x0000_i1042" type="#_x0000_t75" style="width:30pt;height:15pt">
            <v:imagedata r:id="rId20" o:title=""/>
          </v:shape>
        </w:pict>
      </w:r>
      <w:r w:rsidRPr="00B916EC">
        <w:t xml:space="preserve"> </w:t>
      </w:r>
      <w:r w:rsidR="00E66246" w:rsidRPr="00B916EC">
        <w:t>kHz</w:t>
      </w:r>
      <w:r w:rsidRPr="00B916EC">
        <w:t>, t</w:t>
      </w:r>
      <w:r w:rsidR="00186C13" w:rsidRPr="00B916EC">
        <w:t xml:space="preserve">he timing advance command for a TAG </w:t>
      </w:r>
      <w:r w:rsidR="00186C13" w:rsidRPr="00B916EC">
        <w:rPr>
          <w:rFonts w:eastAsia="MS Mincho" w:hint="eastAsia"/>
        </w:rPr>
        <w:t>indicates the change of the uplink timing</w:t>
      </w:r>
      <w:r w:rsidR="00186C13" w:rsidRPr="00B916EC">
        <w:t xml:space="preserve"> relative to the current uplink timing for the TAG</w:t>
      </w:r>
      <w:r w:rsidR="00186C13" w:rsidRPr="00B916EC">
        <w:rPr>
          <w:rFonts w:eastAsia="MS Mincho" w:hint="eastAsia"/>
        </w:rPr>
        <w:t xml:space="preserve"> </w:t>
      </w:r>
      <w:r w:rsidR="00A53EF6">
        <w:rPr>
          <w:rFonts w:eastAsia="MS Mincho"/>
        </w:rPr>
        <w:t>in</w:t>
      </w:r>
      <w:r w:rsidR="00A53EF6" w:rsidRPr="00B916EC">
        <w:t xml:space="preserve"> </w:t>
      </w:r>
      <w:r w:rsidR="00186C13" w:rsidRPr="00B916EC">
        <w:t>multiples of</w:t>
      </w:r>
      <w:r w:rsidR="00922BEF" w:rsidRPr="00B916EC">
        <w:t xml:space="preserve"> </w:t>
      </w:r>
      <w:r w:rsidR="00744398">
        <w:rPr>
          <w:position w:val="-10"/>
        </w:rPr>
        <w:pict w14:anchorId="064AA70E">
          <v:shape id="_x0000_i1043" type="#_x0000_t75" style="width:57.75pt;height:16.5pt">
            <v:imagedata r:id="rId21" o:title=""/>
          </v:shape>
        </w:pict>
      </w:r>
      <w:r w:rsidR="00186C13" w:rsidRPr="00B916EC">
        <w:t>.</w:t>
      </w:r>
      <w:r w:rsidR="00186C13" w:rsidRPr="00B916EC">
        <w:rPr>
          <w:rFonts w:eastAsia="MS Mincho" w:hint="eastAsia"/>
        </w:rPr>
        <w:t xml:space="preserve"> The start timing of the random access preamble is </w:t>
      </w:r>
      <w:r w:rsidR="00A53EF6">
        <w:rPr>
          <w:rFonts w:eastAsia="MS Mincho"/>
        </w:rPr>
        <w:t>described</w:t>
      </w:r>
      <w:r w:rsidR="00186C13" w:rsidRPr="00B916EC">
        <w:rPr>
          <w:rFonts w:eastAsia="MS Mincho" w:hint="eastAsia"/>
        </w:rPr>
        <w:t xml:space="preserve"> in </w:t>
      </w:r>
      <w:r w:rsidR="00922BEF" w:rsidRPr="00B916EC">
        <w:t>[4, TS 38.211</w:t>
      </w:r>
      <w:r w:rsidR="00922BEF" w:rsidRPr="00B916EC">
        <w:rPr>
          <w:rFonts w:eastAsia="MS Mincho" w:hint="eastAsia"/>
        </w:rPr>
        <w:t>]</w:t>
      </w:r>
      <w:r w:rsidR="00186C13" w:rsidRPr="00B916EC">
        <w:rPr>
          <w:rFonts w:eastAsia="MS Mincho"/>
        </w:rPr>
        <w:t>.</w:t>
      </w:r>
    </w:p>
    <w:p w14:paraId="02A2DAB3" w14:textId="0FC7798C" w:rsidR="00186C13" w:rsidRPr="00B916EC" w:rsidRDefault="009C4668" w:rsidP="00186C13">
      <w:pPr>
        <w:rPr>
          <w:rFonts w:eastAsia="MS Mincho"/>
        </w:rPr>
      </w:pPr>
      <w:r>
        <w:t>A</w:t>
      </w:r>
      <w:r w:rsidRPr="00B916EC">
        <w:t xml:space="preserve"> </w:t>
      </w:r>
      <w:r w:rsidRPr="00B916EC">
        <w:rPr>
          <w:rFonts w:hint="eastAsia"/>
        </w:rPr>
        <w:t>timing advance command</w:t>
      </w:r>
      <w:r>
        <w:t xml:space="preserve"> </w:t>
      </w:r>
      <w:r w:rsidRPr="00B916EC">
        <w:t>[11, TS 38.321]</w:t>
      </w:r>
      <w:r w:rsidRPr="00B916EC">
        <w:rPr>
          <w:rFonts w:hint="eastAsia"/>
        </w:rPr>
        <w:t xml:space="preserve"> </w:t>
      </w:r>
      <w:r>
        <w:t>i</w:t>
      </w:r>
      <w:r w:rsidR="00186C13" w:rsidRPr="00B916EC">
        <w:rPr>
          <w:rFonts w:hint="eastAsia"/>
        </w:rPr>
        <w:t>n case of random access response</w:t>
      </w:r>
      <w:r>
        <w:t xml:space="preserve"> or in an absolute t</w:t>
      </w:r>
      <w:r w:rsidRPr="008767EA">
        <w:t xml:space="preserve">iming </w:t>
      </w:r>
      <w:r>
        <w:t>advance c</w:t>
      </w:r>
      <w:r w:rsidRPr="008767EA">
        <w:t>ommand MAC CE</w:t>
      </w:r>
      <w:r w:rsidR="00186C13" w:rsidRPr="00B916EC">
        <w:rPr>
          <w:rFonts w:hint="eastAsia"/>
        </w:rPr>
        <w:t xml:space="preserve">, </w:t>
      </w:r>
      <w:r w:rsidR="00744398">
        <w:rPr>
          <w:position w:val="-10"/>
        </w:rPr>
        <w:pict w14:anchorId="78F78472">
          <v:shape id="_x0000_i1044" type="#_x0000_t75" style="width:14.25pt;height:14.25pt">
            <v:imagedata r:id="rId22" o:title=""/>
          </v:shape>
        </w:pict>
      </w:r>
      <w:r w:rsidR="00186C13" w:rsidRPr="00B916EC">
        <w:rPr>
          <w:rFonts w:hint="eastAsia"/>
        </w:rPr>
        <w:t xml:space="preserve">, </w:t>
      </w:r>
      <w:r w:rsidR="00186C13" w:rsidRPr="00B916EC">
        <w:t>for a TAG</w:t>
      </w:r>
      <w:r w:rsidR="00186C13" w:rsidRPr="00B916EC">
        <w:rPr>
          <w:rFonts w:hint="eastAsia"/>
        </w:rPr>
        <w:t xml:space="preserve"> indicates </w:t>
      </w:r>
      <w:r w:rsidR="00744398">
        <w:rPr>
          <w:position w:val="-10"/>
        </w:rPr>
        <w:pict w14:anchorId="4AA10ABD">
          <v:shape id="_x0000_i1045" type="#_x0000_t75" style="width:21.75pt;height:14.25pt">
            <v:imagedata r:id="rId23" o:title=""/>
          </v:shape>
        </w:pict>
      </w:r>
      <w:r w:rsidR="00186C13" w:rsidRPr="00B916EC">
        <w:rPr>
          <w:rFonts w:hint="eastAsia"/>
          <w:i/>
        </w:rPr>
        <w:t xml:space="preserve"> </w:t>
      </w:r>
      <w:r w:rsidR="00186C13" w:rsidRPr="00B916EC">
        <w:rPr>
          <w:rFonts w:hint="eastAsia"/>
        </w:rPr>
        <w:t>values by index values of</w:t>
      </w:r>
      <w:r w:rsidR="0009732E">
        <w:rPr>
          <w:rFonts w:hint="eastAsia"/>
        </w:rPr>
        <w:t xml:space="preserve"> </w:t>
      </w:r>
      <w:r w:rsidR="00744398">
        <w:rPr>
          <w:position w:val="-10"/>
        </w:rPr>
        <w:pict w14:anchorId="1F25E248">
          <v:shape id="_x0000_i1046" type="#_x0000_t75" style="width:14.25pt;height:14.25pt">
            <v:imagedata r:id="rId24" o:title=""/>
          </v:shape>
        </w:pict>
      </w:r>
      <w:r w:rsidR="00350746" w:rsidRPr="00B916EC">
        <w:rPr>
          <w:rFonts w:hint="eastAsia"/>
        </w:rPr>
        <w:t xml:space="preserve"> = 0, 1, 2, ..., </w:t>
      </w:r>
      <w:r w:rsidR="00703A65">
        <w:t>3846</w:t>
      </w:r>
      <w:r w:rsidR="00186C13" w:rsidRPr="00B916EC">
        <w:rPr>
          <w:rFonts w:hint="eastAsia"/>
        </w:rPr>
        <w:t>, where a</w:t>
      </w:r>
      <w:r w:rsidR="00186C13" w:rsidRPr="00B916EC">
        <w:t>n</w:t>
      </w:r>
      <w:r w:rsidR="00186C13" w:rsidRPr="00B916EC">
        <w:rPr>
          <w:rFonts w:hint="eastAsia"/>
        </w:rPr>
        <w:t xml:space="preserve"> amount of the time alignment</w:t>
      </w:r>
      <w:r w:rsidR="00186C13" w:rsidRPr="00B916EC">
        <w:t xml:space="preserve"> for the TAG</w:t>
      </w:r>
      <w:r w:rsidR="00186C13" w:rsidRPr="00B916EC">
        <w:rPr>
          <w:rFonts w:hint="eastAsia"/>
        </w:rPr>
        <w:t xml:space="preserve"> </w:t>
      </w:r>
      <w:r w:rsidR="00964142">
        <w:t>with</w:t>
      </w:r>
      <w:r w:rsidR="00350746" w:rsidRPr="00B916EC">
        <w:t xml:space="preserve"> </w:t>
      </w:r>
      <w:r w:rsidR="00143099">
        <w:t>SCS</w:t>
      </w:r>
      <w:r w:rsidR="00350746" w:rsidRPr="00B916EC">
        <w:t xml:space="preserve"> of </w:t>
      </w:r>
      <w:r w:rsidR="00744398">
        <w:rPr>
          <w:position w:val="-6"/>
        </w:rPr>
        <w:pict w14:anchorId="0B66B409">
          <v:shape id="_x0000_i1047" type="#_x0000_t75" style="width:27.75pt;height:14.25pt">
            <v:imagedata r:id="rId25" o:title=""/>
          </v:shape>
        </w:pict>
      </w:r>
      <w:r w:rsidR="00350746" w:rsidRPr="00B916EC">
        <w:t xml:space="preserve"> </w:t>
      </w:r>
      <w:r w:rsidR="00E66246" w:rsidRPr="00B916EC">
        <w:t>kHz</w:t>
      </w:r>
      <w:r w:rsidR="00350746" w:rsidRPr="00B916EC">
        <w:rPr>
          <w:rFonts w:hint="eastAsia"/>
        </w:rPr>
        <w:t xml:space="preserve"> </w:t>
      </w:r>
      <w:r w:rsidR="00186C13" w:rsidRPr="00B916EC">
        <w:rPr>
          <w:rFonts w:hint="eastAsia"/>
        </w:rPr>
        <w:t xml:space="preserve">is </w:t>
      </w:r>
      <w:r w:rsidR="00744398">
        <w:rPr>
          <w:position w:val="-10"/>
        </w:rPr>
        <w:pict w14:anchorId="7E156281">
          <v:shape id="_x0000_i1048" type="#_x0000_t75" style="width:86.25pt;height:16.5pt">
            <v:imagedata r:id="rId26" o:title=""/>
          </v:shape>
        </w:pict>
      </w:r>
      <w:r w:rsidR="00186C13" w:rsidRPr="00B916EC">
        <w:rPr>
          <w:rFonts w:hint="eastAsia"/>
        </w:rPr>
        <w:t xml:space="preserve">. </w:t>
      </w:r>
      <w:r w:rsidR="00744398">
        <w:rPr>
          <w:position w:val="-10"/>
        </w:rPr>
        <w:pict w14:anchorId="1570F9A2">
          <v:shape id="_x0000_i1049" type="#_x0000_t75" style="width:21.75pt;height:14.25pt">
            <v:imagedata r:id="rId23" o:title=""/>
          </v:shape>
        </w:pict>
      </w:r>
      <w:r w:rsidR="00186C13" w:rsidRPr="00B916EC">
        <w:rPr>
          <w:rFonts w:eastAsia="MS Mincho" w:hint="eastAsia"/>
          <w:i/>
          <w:vertAlign w:val="subscript"/>
        </w:rPr>
        <w:t xml:space="preserve"> </w:t>
      </w:r>
      <w:r w:rsidR="00186C13" w:rsidRPr="00B916EC">
        <w:rPr>
          <w:rFonts w:eastAsia="MS Mincho" w:hint="eastAsia"/>
        </w:rPr>
        <w:t xml:space="preserve">is defined in </w:t>
      </w:r>
      <w:r w:rsidR="00350746" w:rsidRPr="00B916EC">
        <w:t>[4, TS 38.211</w:t>
      </w:r>
      <w:r w:rsidR="00350746" w:rsidRPr="00B916EC">
        <w:rPr>
          <w:rFonts w:eastAsia="MS Mincho" w:hint="eastAsia"/>
        </w:rPr>
        <w:t>]</w:t>
      </w:r>
      <w:r w:rsidR="003540FF" w:rsidRPr="00B916EC">
        <w:rPr>
          <w:rFonts w:eastAsia="MS Mincho"/>
        </w:rPr>
        <w:t xml:space="preserve"> and is relative to the </w:t>
      </w:r>
      <w:r w:rsidR="00143099">
        <w:rPr>
          <w:rFonts w:eastAsia="MS Mincho"/>
        </w:rPr>
        <w:t>SCS</w:t>
      </w:r>
      <w:r w:rsidR="003540FF" w:rsidRPr="00B916EC">
        <w:rPr>
          <w:rFonts w:eastAsia="MS Mincho"/>
        </w:rPr>
        <w:t xml:space="preserve"> of the </w:t>
      </w:r>
      <w:r w:rsidR="004011E2">
        <w:rPr>
          <w:rFonts w:eastAsia="MS Mincho"/>
        </w:rPr>
        <w:t>first uplink transmission from the UE after the reception of the random access response</w:t>
      </w:r>
      <w:r>
        <w:rPr>
          <w:rFonts w:eastAsia="MS Mincho"/>
        </w:rPr>
        <w:t xml:space="preserve"> or absolute timing advance c</w:t>
      </w:r>
      <w:r w:rsidRPr="006C288B">
        <w:rPr>
          <w:rFonts w:eastAsia="MS Mincho"/>
        </w:rPr>
        <w:t>ommand MAC CE</w:t>
      </w:r>
      <w:r w:rsidR="00186C13" w:rsidRPr="00B916EC">
        <w:rPr>
          <w:rFonts w:eastAsia="MS Mincho" w:hint="eastAsia"/>
        </w:rPr>
        <w:t>.</w:t>
      </w:r>
    </w:p>
    <w:p w14:paraId="3CACAA58" w14:textId="77777777" w:rsidR="0018651D" w:rsidRDefault="00186C13" w:rsidP="00186C13">
      <w:r w:rsidRPr="00B916EC">
        <w:rPr>
          <w:rFonts w:hint="eastAsia"/>
        </w:rPr>
        <w:lastRenderedPageBreak/>
        <w:t>In other cases,</w:t>
      </w:r>
      <w:r w:rsidRPr="00B916EC">
        <w:t xml:space="preserve"> a</w:t>
      </w:r>
      <w:r w:rsidRPr="00B916EC">
        <w:rPr>
          <w:rFonts w:hint="eastAsia"/>
        </w:rPr>
        <w:t xml:space="preserve"> timing advance command </w:t>
      </w:r>
      <w:r w:rsidR="00350746" w:rsidRPr="00B916EC">
        <w:t>[1</w:t>
      </w:r>
      <w:r w:rsidR="00350746" w:rsidRPr="00B916EC">
        <w:rPr>
          <w:lang w:val="en-US"/>
        </w:rPr>
        <w:t>1</w:t>
      </w:r>
      <w:r w:rsidR="00350746" w:rsidRPr="00B916EC">
        <w:t>, TS 38.3</w:t>
      </w:r>
      <w:r w:rsidR="00350746" w:rsidRPr="00B916EC">
        <w:rPr>
          <w:lang w:val="en-US"/>
        </w:rPr>
        <w:t>2</w:t>
      </w:r>
      <w:r w:rsidR="00350746" w:rsidRPr="00B916EC">
        <w:t>1]</w:t>
      </w:r>
      <w:r w:rsidRPr="00B916EC">
        <w:rPr>
          <w:rFonts w:hint="eastAsia"/>
        </w:rPr>
        <w:t xml:space="preserve">, </w:t>
      </w:r>
      <w:r w:rsidR="00744398">
        <w:rPr>
          <w:position w:val="-10"/>
        </w:rPr>
        <w:pict w14:anchorId="2A257E9D">
          <v:shape id="_x0000_i1050" type="#_x0000_t75" style="width:14.25pt;height:14.25pt">
            <v:imagedata r:id="rId24" o:title=""/>
          </v:shape>
        </w:pict>
      </w:r>
      <w:r w:rsidRPr="00B916EC">
        <w:rPr>
          <w:rFonts w:hint="eastAsia"/>
        </w:rPr>
        <w:t xml:space="preserve">, </w:t>
      </w:r>
      <w:r w:rsidRPr="00B916EC">
        <w:t>for a TAG</w:t>
      </w:r>
      <w:r w:rsidRPr="00B916EC">
        <w:rPr>
          <w:rFonts w:hint="eastAsia"/>
        </w:rPr>
        <w:t xml:space="preserve"> indicates </w:t>
      </w:r>
      <w:r w:rsidRPr="00B916EC">
        <w:rPr>
          <w:rFonts w:eastAsia="MS Mincho" w:hint="eastAsia"/>
        </w:rPr>
        <w:t>adjustment of</w:t>
      </w:r>
      <w:r w:rsidRPr="00B916EC">
        <w:rPr>
          <w:rFonts w:hint="eastAsia"/>
        </w:rPr>
        <w:t xml:space="preserve"> </w:t>
      </w:r>
      <w:r w:rsidR="00964142">
        <w:t>a</w:t>
      </w:r>
      <w:r w:rsidR="00964142" w:rsidRPr="00B916EC">
        <w:rPr>
          <w:rFonts w:hint="eastAsia"/>
        </w:rPr>
        <w:t xml:space="preserve"> </w:t>
      </w:r>
      <w:r w:rsidRPr="00B916EC">
        <w:rPr>
          <w:rFonts w:hint="eastAsia"/>
        </w:rPr>
        <w:t>current</w:t>
      </w:r>
      <w:r w:rsidRPr="00B916EC">
        <w:rPr>
          <w:rFonts w:eastAsia="MS Mincho" w:hint="eastAsia"/>
        </w:rPr>
        <w:t xml:space="preserve"> </w:t>
      </w:r>
      <w:r w:rsidR="00744398">
        <w:rPr>
          <w:position w:val="-10"/>
        </w:rPr>
        <w:pict w14:anchorId="7B7720CD">
          <v:shape id="_x0000_i1051" type="#_x0000_t75" style="width:21.75pt;height:14.25pt">
            <v:imagedata r:id="rId23" o:title=""/>
          </v:shape>
        </w:pict>
      </w:r>
      <w:r w:rsidRPr="00B916EC">
        <w:rPr>
          <w:rFonts w:hint="eastAsia"/>
          <w:i/>
        </w:rPr>
        <w:t xml:space="preserve"> </w:t>
      </w:r>
      <w:r w:rsidRPr="00B916EC">
        <w:rPr>
          <w:rFonts w:hint="eastAsia"/>
        </w:rPr>
        <w:t xml:space="preserve">value, </w:t>
      </w:r>
      <w:r w:rsidR="00744398">
        <w:rPr>
          <w:position w:val="-12"/>
        </w:rPr>
        <w:pict w14:anchorId="24325B86">
          <v:shape id="_x0000_i1052" type="#_x0000_t75" style="width:30pt;height:15pt">
            <v:imagedata r:id="rId27" o:title=""/>
          </v:shape>
        </w:pict>
      </w:r>
      <w:r w:rsidRPr="00B916EC">
        <w:rPr>
          <w:rFonts w:hint="eastAsia"/>
        </w:rPr>
        <w:t xml:space="preserve">, to the new </w:t>
      </w:r>
      <w:r w:rsidR="00744398">
        <w:rPr>
          <w:position w:val="-10"/>
        </w:rPr>
        <w:pict w14:anchorId="3AEDF1AE">
          <v:shape id="_x0000_i1053" type="#_x0000_t75" style="width:21.75pt;height:14.25pt">
            <v:imagedata r:id="rId23" o:title=""/>
          </v:shape>
        </w:pict>
      </w:r>
      <w:r w:rsidRPr="00B916EC">
        <w:rPr>
          <w:rFonts w:hint="eastAsia"/>
          <w:i/>
        </w:rPr>
        <w:t xml:space="preserve"> </w:t>
      </w:r>
      <w:r w:rsidRPr="00B916EC">
        <w:rPr>
          <w:rFonts w:hint="eastAsia"/>
        </w:rPr>
        <w:t xml:space="preserve">value, </w:t>
      </w:r>
      <w:r w:rsidR="00744398">
        <w:rPr>
          <w:position w:val="-12"/>
        </w:rPr>
        <w:pict w14:anchorId="555D7D6C">
          <v:shape id="_x0000_i1054" type="#_x0000_t75" style="width:33.75pt;height:15.75pt">
            <v:imagedata r:id="rId28" o:title=""/>
          </v:shape>
        </w:pict>
      </w:r>
      <w:r w:rsidRPr="00B916EC">
        <w:rPr>
          <w:rFonts w:hint="eastAsia"/>
        </w:rPr>
        <w:t>,</w:t>
      </w:r>
      <w:r w:rsidRPr="00B916EC">
        <w:rPr>
          <w:rFonts w:eastAsia="MS Mincho" w:hint="eastAsia"/>
        </w:rPr>
        <w:t xml:space="preserve"> by</w:t>
      </w:r>
      <w:r w:rsidRPr="00B916EC">
        <w:rPr>
          <w:rFonts w:hint="eastAsia"/>
        </w:rPr>
        <w:t xml:space="preserve"> index values of </w:t>
      </w:r>
      <w:r w:rsidR="00744398">
        <w:rPr>
          <w:position w:val="-10"/>
        </w:rPr>
        <w:pict w14:anchorId="7EA17092">
          <v:shape id="_x0000_i1055" type="#_x0000_t75" style="width:14.25pt;height:14.25pt">
            <v:imagedata r:id="rId24" o:title=""/>
          </v:shape>
        </w:pict>
      </w:r>
      <w:r w:rsidR="00795DED" w:rsidRPr="00B916EC">
        <w:rPr>
          <w:rFonts w:hint="eastAsia"/>
        </w:rPr>
        <w:t xml:space="preserve"> = 0, 1, 2,..., </w:t>
      </w:r>
      <w:r w:rsidR="00A70C92" w:rsidRPr="00B916EC">
        <w:t>63</w:t>
      </w:r>
      <w:r w:rsidRPr="00B916EC">
        <w:rPr>
          <w:rFonts w:hint="eastAsia"/>
        </w:rPr>
        <w:t>, where</w:t>
      </w:r>
      <w:r w:rsidR="00795DED" w:rsidRPr="00B916EC">
        <w:t xml:space="preserve"> for a </w:t>
      </w:r>
      <w:r w:rsidR="00143099">
        <w:rPr>
          <w:rFonts w:eastAsia="MS Mincho"/>
        </w:rPr>
        <w:t>SCS</w:t>
      </w:r>
      <w:r w:rsidR="00795DED" w:rsidRPr="00B916EC">
        <w:rPr>
          <w:rFonts w:eastAsia="MS Mincho"/>
        </w:rPr>
        <w:t xml:space="preserve"> of </w:t>
      </w:r>
      <w:r w:rsidR="00744398">
        <w:rPr>
          <w:position w:val="-6"/>
        </w:rPr>
        <w:pict w14:anchorId="1268972A">
          <v:shape id="_x0000_i1056" type="#_x0000_t75" style="width:27.75pt;height:14.25pt">
            <v:imagedata r:id="rId29" o:title=""/>
          </v:shape>
        </w:pict>
      </w:r>
      <w:r w:rsidR="00795DED" w:rsidRPr="00B916EC">
        <w:t xml:space="preserve"> </w:t>
      </w:r>
      <w:r w:rsidR="00E66246" w:rsidRPr="00B916EC">
        <w:t>kHz</w:t>
      </w:r>
      <w:r w:rsidR="00795DED" w:rsidRPr="00B916EC">
        <w:t xml:space="preserve">, </w:t>
      </w:r>
      <w:r w:rsidR="00744398">
        <w:rPr>
          <w:position w:val="-12"/>
        </w:rPr>
        <w:pict w14:anchorId="517BDF21">
          <v:shape id="_x0000_i1057" type="#_x0000_t75" style="width:158.25pt;height:18.75pt">
            <v:imagedata r:id="rId30" o:title=""/>
          </v:shape>
        </w:pict>
      </w:r>
      <w:r w:rsidRPr="00B916EC">
        <w:rPr>
          <w:rFonts w:hint="eastAsia"/>
        </w:rPr>
        <w:t>.</w:t>
      </w:r>
      <w:r w:rsidR="00260F5F" w:rsidRPr="00B916EC">
        <w:t xml:space="preserve"> </w:t>
      </w:r>
    </w:p>
    <w:p w14:paraId="470FB6FB" w14:textId="31177FB1" w:rsidR="007B5CCD" w:rsidRPr="00B916EC" w:rsidRDefault="00260F5F" w:rsidP="00186C13">
      <w:r w:rsidRPr="00B916EC">
        <w:t xml:space="preserve">If a UE </w:t>
      </w:r>
      <w:r w:rsidR="00703A65">
        <w:t>has multiple active UL BWPs</w:t>
      </w:r>
      <w:r w:rsidR="0018651D" w:rsidRPr="00237342">
        <w:t xml:space="preserve">, as described in </w:t>
      </w:r>
      <w:r w:rsidR="006F5F9E">
        <w:t>c</w:t>
      </w:r>
      <w:r w:rsidR="00EE236C">
        <w:t>lause</w:t>
      </w:r>
      <w:r w:rsidR="0018651D" w:rsidRPr="00237342">
        <w:t xml:space="preserve"> 12,</w:t>
      </w:r>
      <w:r w:rsidR="00703A65">
        <w:t xml:space="preserve"> in a same TAG, including UL BWPs in</w:t>
      </w:r>
      <w:r w:rsidR="00703A65" w:rsidRPr="00B916EC">
        <w:t xml:space="preserve"> two UL carriers </w:t>
      </w:r>
      <w:r w:rsidR="00703A65">
        <w:t>of</w:t>
      </w:r>
      <w:r w:rsidR="00703A65" w:rsidRPr="00B916EC">
        <w:t xml:space="preserve"> a serving cell, the timing advance command value is relative to the </w:t>
      </w:r>
      <w:r w:rsidR="00703A65">
        <w:t>large</w:t>
      </w:r>
      <w:r w:rsidR="0018651D">
        <w:t>st</w:t>
      </w:r>
      <w:r w:rsidR="00703A65" w:rsidRPr="00B916EC">
        <w:t xml:space="preserve"> </w:t>
      </w:r>
      <w:r w:rsidR="00143099">
        <w:t>SCS</w:t>
      </w:r>
      <w:r w:rsidR="00703A65">
        <w:t xml:space="preserve"> of the multiple active UL BWPs</w:t>
      </w:r>
      <w:r w:rsidR="00703A65" w:rsidRPr="00B916EC">
        <w:t xml:space="preserve">. </w:t>
      </w:r>
      <w:r w:rsidR="00703A65">
        <w:t xml:space="preserve">The applicable </w:t>
      </w:r>
      <w:r w:rsidR="00744398">
        <w:rPr>
          <w:position w:val="-12"/>
        </w:rPr>
        <w:pict w14:anchorId="182BC9A9">
          <v:shape id="_x0000_i1058" type="#_x0000_t75" style="width:36.75pt;height:15.75pt">
            <v:imagedata r:id="rId31" o:title=""/>
          </v:shape>
        </w:pict>
      </w:r>
      <w:r w:rsidR="00703A65">
        <w:t xml:space="preserve"> value for an UL BWP with lower </w:t>
      </w:r>
      <w:r w:rsidR="00143099">
        <w:t>SCS</w:t>
      </w:r>
      <w:r w:rsidR="00703A65">
        <w:t xml:space="preserve"> may be rounded to align with the timing advance granularity for the UL BWP with the lower </w:t>
      </w:r>
      <w:r w:rsidR="00143099">
        <w:t>SCS</w:t>
      </w:r>
      <w:r w:rsidR="0018651D" w:rsidRPr="00237342">
        <w:t xml:space="preserve"> while satisfying the timing advance accuracy requirements in [10, TS</w:t>
      </w:r>
      <w:r w:rsidR="005E7558">
        <w:t xml:space="preserve"> </w:t>
      </w:r>
      <w:r w:rsidR="0018651D" w:rsidRPr="00237342">
        <w:t>38.133]</w:t>
      </w:r>
      <w:r w:rsidRPr="00B916EC">
        <w:t xml:space="preserve">. </w:t>
      </w:r>
    </w:p>
    <w:p w14:paraId="40EB90D4" w14:textId="77777777" w:rsidR="00186C13" w:rsidRPr="00B916EC" w:rsidRDefault="00795DED" w:rsidP="00186C13">
      <w:pPr>
        <w:rPr>
          <w:rFonts w:eastAsia="MS Mincho"/>
        </w:rPr>
      </w:pPr>
      <w:r w:rsidRPr="00B916EC">
        <w:t>A</w:t>
      </w:r>
      <w:r w:rsidR="00186C13" w:rsidRPr="00B916EC">
        <w:rPr>
          <w:rFonts w:hint="eastAsia"/>
        </w:rPr>
        <w:t>djustment of</w:t>
      </w:r>
      <w:r w:rsidR="00964142">
        <w:t xml:space="preserve"> an</w:t>
      </w:r>
      <w:r w:rsidR="00186C13" w:rsidRPr="00B916EC">
        <w:rPr>
          <w:rFonts w:hint="eastAsia"/>
        </w:rPr>
        <w:t xml:space="preserve"> </w:t>
      </w:r>
      <w:r w:rsidR="00744398">
        <w:rPr>
          <w:position w:val="-10"/>
        </w:rPr>
        <w:pict w14:anchorId="62E4159C">
          <v:shape id="_x0000_i1059" type="#_x0000_t75" style="width:21.75pt;height:14.25pt">
            <v:imagedata r:id="rId23" o:title=""/>
          </v:shape>
        </w:pict>
      </w:r>
      <w:r w:rsidR="00186C13" w:rsidRPr="00B916EC">
        <w:rPr>
          <w:rFonts w:hint="eastAsia"/>
        </w:rPr>
        <w:t xml:space="preserve"> value by a positive or a negative amount indicates advancing or delaying the uplink transmission timing </w:t>
      </w:r>
      <w:r w:rsidR="00186C13" w:rsidRPr="00B916EC">
        <w:t>for the TAG</w:t>
      </w:r>
      <w:r w:rsidR="00186C13" w:rsidRPr="00B916EC">
        <w:rPr>
          <w:rFonts w:hint="eastAsia"/>
        </w:rPr>
        <w:t xml:space="preserve"> by a </w:t>
      </w:r>
      <w:r w:rsidR="00964142">
        <w:t>corresponding</w:t>
      </w:r>
      <w:r w:rsidR="00186C13" w:rsidRPr="00B916EC">
        <w:rPr>
          <w:rFonts w:hint="eastAsia"/>
        </w:rPr>
        <w:t xml:space="preserve"> amount</w:t>
      </w:r>
      <w:r w:rsidRPr="00B916EC">
        <w:t>,</w:t>
      </w:r>
      <w:r w:rsidR="00186C13" w:rsidRPr="00B916EC">
        <w:rPr>
          <w:rFonts w:hint="eastAsia"/>
        </w:rPr>
        <w:t xml:space="preserve"> respectively.</w:t>
      </w:r>
    </w:p>
    <w:p w14:paraId="281FE018" w14:textId="75B2D4BF" w:rsidR="00A4385E" w:rsidRPr="00316343" w:rsidRDefault="00186C13" w:rsidP="00316343">
      <w:pPr>
        <w:rPr>
          <w:rStyle w:val="CommentReference"/>
          <w:sz w:val="20"/>
          <w:szCs w:val="20"/>
        </w:rPr>
      </w:pPr>
      <w:r w:rsidRPr="00B916EC">
        <w:t>For a timing advance command received on</w:t>
      </w:r>
      <w:r w:rsidR="00A4385E" w:rsidRPr="00A4385E">
        <w:t xml:space="preserve"> </w:t>
      </w:r>
      <w:r w:rsidR="00A4385E">
        <w:t>uplink</w:t>
      </w:r>
      <w:r w:rsidRPr="00B916EC">
        <w:t xml:space="preserve"> </w:t>
      </w:r>
      <w:r w:rsidR="00795DED" w:rsidRPr="00B916EC">
        <w:t xml:space="preserve">slot </w:t>
      </w:r>
      <w:r w:rsidR="00744398">
        <w:rPr>
          <w:position w:val="-6"/>
        </w:rPr>
        <w:pict w14:anchorId="631DEADF">
          <v:shape id="_x0000_i1060" type="#_x0000_t75" style="width:9pt;height:11.25pt">
            <v:imagedata r:id="rId32" o:title=""/>
          </v:shape>
        </w:pict>
      </w:r>
      <w:r w:rsidR="00107C0E">
        <w:t xml:space="preserve"> and for a transmission other than a PUSCH scheduled by a RAR UL grant </w:t>
      </w:r>
      <w:r w:rsidR="002A779A" w:rsidRPr="004173E9">
        <w:t xml:space="preserve">or a fallbackRAR UL grant </w:t>
      </w:r>
      <w:r w:rsidR="00107C0E">
        <w:t xml:space="preserve">as described in </w:t>
      </w:r>
      <w:r w:rsidR="006F5F9E">
        <w:t>c</w:t>
      </w:r>
      <w:r w:rsidR="00EE236C">
        <w:t>lause</w:t>
      </w:r>
      <w:r w:rsidR="00107C0E">
        <w:t xml:space="preserve"> </w:t>
      </w:r>
      <w:r w:rsidR="00A8135D">
        <w:t xml:space="preserve">8.2A or </w:t>
      </w:r>
      <w:r w:rsidR="00107C0E">
        <w:t>8.3</w:t>
      </w:r>
      <w:r w:rsidR="00A8135D">
        <w:t xml:space="preserve">, or a PUCCH with HARQ-ACK information in response to a successRAR as described in </w:t>
      </w:r>
      <w:r w:rsidR="006F5F9E">
        <w:t>c</w:t>
      </w:r>
      <w:r w:rsidR="00EE236C">
        <w:t>lause</w:t>
      </w:r>
      <w:r w:rsidR="00A8135D">
        <w:t xml:space="preserve"> 8.2A</w:t>
      </w:r>
      <w:r w:rsidRPr="00B916EC">
        <w:t xml:space="preserve">, the corresponding adjustment of the uplink transmission timing </w:t>
      </w:r>
      <w:r w:rsidR="00795DED" w:rsidRPr="00B916EC">
        <w:t>applies</w:t>
      </w:r>
      <w:r w:rsidRPr="00B916EC">
        <w:t xml:space="preserve"> from the beginning of</w:t>
      </w:r>
      <w:r w:rsidR="00A4385E" w:rsidRPr="00A4385E">
        <w:t xml:space="preserve"> </w:t>
      </w:r>
      <w:r w:rsidR="00A4385E">
        <w:t>uplink</w:t>
      </w:r>
      <w:r w:rsidRPr="00B916EC">
        <w:t xml:space="preserve"> </w:t>
      </w:r>
      <w:r w:rsidR="00795DED" w:rsidRPr="00B916EC">
        <w:t xml:space="preserve">slot </w:t>
      </w:r>
      <w:r w:rsidR="00744398">
        <w:rPr>
          <w:position w:val="-6"/>
        </w:rPr>
        <w:pict w14:anchorId="0DC847C1">
          <v:shape id="_x0000_i1061" type="#_x0000_t75" style="width:36.75pt;height:14.25pt">
            <v:imagedata r:id="rId33" o:title=""/>
          </v:shape>
        </w:pict>
      </w:r>
      <w:r w:rsidR="00A4385E">
        <w:t xml:space="preserve"> where </w:t>
      </w:r>
      <w:r w:rsidR="00744398">
        <w:rPr>
          <w:position w:val="-12"/>
        </w:rPr>
        <w:pict w14:anchorId="57756950">
          <v:shape id="_x0000_i1062" type="#_x0000_t75" style="width:188.25pt;height:20.25pt">
            <v:imagedata r:id="rId34" o:title=""/>
          </v:shape>
        </w:pict>
      </w:r>
      <w:r w:rsidR="00A4385E">
        <w:t>,</w:t>
      </w:r>
      <w:r w:rsidR="00A4385E">
        <w:rPr>
          <w:lang w:val="en-US"/>
        </w:rPr>
        <w:t xml:space="preserve"> </w:t>
      </w:r>
      <w:r w:rsidR="00744398">
        <w:rPr>
          <w:position w:val="-12"/>
        </w:rPr>
        <w:pict w14:anchorId="4E5616BA">
          <v:shape id="_x0000_i1063" type="#_x0000_t75" style="width:21.75pt;height:16.5pt">
            <v:imagedata r:id="rId35" o:title=""/>
          </v:shape>
        </w:pict>
      </w:r>
      <w:r w:rsidR="00A4385E" w:rsidRPr="0088442C">
        <w:t xml:space="preserve"> </w:t>
      </w:r>
      <w:r w:rsidR="00A4385E">
        <w:t xml:space="preserve">is a time duration </w:t>
      </w:r>
      <w:r w:rsidR="00AA590B">
        <w:rPr>
          <w:rFonts w:hint="eastAsia"/>
          <w:lang w:eastAsia="zh-CN"/>
        </w:rPr>
        <w:t>in msec</w:t>
      </w:r>
      <w:r w:rsidR="00AA590B">
        <w:t xml:space="preserve"> </w:t>
      </w:r>
      <w:r w:rsidR="00A4385E">
        <w:t xml:space="preserve">of </w:t>
      </w:r>
      <w:bookmarkStart w:id="104" w:name="_Hlk531876341"/>
      <w:r w:rsidR="00744398">
        <w:rPr>
          <w:position w:val="-10"/>
        </w:rPr>
        <w:pict w14:anchorId="57B2B04A">
          <v:shape id="_x0000_i1064" type="#_x0000_t75" style="width:14.25pt;height:14.25pt">
            <v:imagedata r:id="rId36" o:title=""/>
          </v:shape>
        </w:pict>
      </w:r>
      <w:bookmarkEnd w:id="104"/>
      <w:r w:rsidR="00A4385E">
        <w:t xml:space="preserve"> symbols corresponding to a PDSCH </w:t>
      </w:r>
      <w:r w:rsidR="00437E1E">
        <w:t>processing</w:t>
      </w:r>
      <w:r w:rsidR="00A4385E">
        <w:t xml:space="preserve"> time</w:t>
      </w:r>
      <w:r w:rsidR="00A4385E" w:rsidRPr="0088442C">
        <w:t xml:space="preserve"> </w:t>
      </w:r>
      <w:r w:rsidR="00A4385E">
        <w:t xml:space="preserve">for </w:t>
      </w:r>
      <w:r w:rsidR="00964142">
        <w:t>UE</w:t>
      </w:r>
      <w:r w:rsidR="00A4385E">
        <w:t xml:space="preserve"> processing capability 1 when additional PDSCH DM-RS is configured</w:t>
      </w:r>
      <w:r w:rsidR="00A4385E">
        <w:rPr>
          <w:lang w:val="en-US"/>
        </w:rPr>
        <w:t xml:space="preserve">, </w:t>
      </w:r>
      <w:r w:rsidR="00744398">
        <w:rPr>
          <w:position w:val="-12"/>
        </w:rPr>
        <w:pict w14:anchorId="7D21F519">
          <v:shape id="_x0000_i1065" type="#_x0000_t75" style="width:21.75pt;height:15.75pt">
            <v:imagedata r:id="rId37" o:title=""/>
          </v:shape>
        </w:pict>
      </w:r>
      <w:r w:rsidR="00A4385E" w:rsidRPr="0088442C">
        <w:t xml:space="preserve"> </w:t>
      </w:r>
      <w:r w:rsidR="00A4385E">
        <w:t xml:space="preserve">is a time duration </w:t>
      </w:r>
      <w:r w:rsidR="00AA590B">
        <w:rPr>
          <w:rFonts w:hint="eastAsia"/>
          <w:lang w:eastAsia="zh-CN"/>
        </w:rPr>
        <w:t>in msec</w:t>
      </w:r>
      <w:r w:rsidR="00AA590B">
        <w:t xml:space="preserve"> </w:t>
      </w:r>
      <w:r w:rsidR="00A4385E">
        <w:t xml:space="preserve">of </w:t>
      </w:r>
      <w:r w:rsidR="00744398">
        <w:rPr>
          <w:position w:val="-10"/>
        </w:rPr>
        <w:pict w14:anchorId="1AC4C7B4">
          <v:shape id="_x0000_i1066" type="#_x0000_t75" style="width:15.75pt;height:15pt">
            <v:imagedata r:id="rId38" o:title=""/>
          </v:shape>
        </w:pict>
      </w:r>
      <w:r w:rsidR="00A4385E">
        <w:t xml:space="preserve"> symbols corresponding to a PUSCH preparation time</w:t>
      </w:r>
      <w:r w:rsidR="00A4385E" w:rsidRPr="0088442C">
        <w:t xml:space="preserve"> </w:t>
      </w:r>
      <w:r w:rsidR="00A4385E">
        <w:t xml:space="preserve">for </w:t>
      </w:r>
      <w:r w:rsidR="00964142">
        <w:t>UE</w:t>
      </w:r>
      <w:r w:rsidR="00A4385E">
        <w:t xml:space="preserve"> processing capability 1 [6, TS 38.214</w:t>
      </w:r>
      <w:r w:rsidR="00A4385E" w:rsidRPr="00B916EC">
        <w:t>]</w:t>
      </w:r>
      <w:r w:rsidR="00A4385E">
        <w:rPr>
          <w:lang w:val="en-US"/>
        </w:rPr>
        <w:t xml:space="preserve">, </w:t>
      </w:r>
      <w:r w:rsidR="00744398">
        <w:rPr>
          <w:position w:val="-12"/>
        </w:rPr>
        <w:pict w14:anchorId="0A2E158B">
          <v:shape id="_x0000_i1067" type="#_x0000_t75" style="width:27.75pt;height:14.25pt">
            <v:imagedata r:id="rId39" o:title=""/>
          </v:shape>
        </w:pict>
      </w:r>
      <w:r w:rsidR="00A4385E">
        <w:rPr>
          <w:lang w:val="en-US"/>
        </w:rPr>
        <w:t xml:space="preserve"> is the maximum timing advance value </w:t>
      </w:r>
      <w:r w:rsidR="00AA590B">
        <w:rPr>
          <w:rFonts w:hint="eastAsia"/>
          <w:lang w:eastAsia="zh-CN"/>
        </w:rPr>
        <w:t>in msec</w:t>
      </w:r>
      <w:r w:rsidR="00AA590B">
        <w:rPr>
          <w:lang w:val="en-US"/>
        </w:rPr>
        <w:t xml:space="preserve"> </w:t>
      </w:r>
      <w:r w:rsidR="00A4385E">
        <w:rPr>
          <w:lang w:val="en-US"/>
        </w:rPr>
        <w:t xml:space="preserve">that can be provided by </w:t>
      </w:r>
      <w:r w:rsidR="00964142">
        <w:rPr>
          <w:lang w:val="en-US"/>
        </w:rPr>
        <w:t>a</w:t>
      </w:r>
      <w:r w:rsidR="00A4385E">
        <w:rPr>
          <w:lang w:val="en-US"/>
        </w:rPr>
        <w:t xml:space="preserve"> TA </w:t>
      </w:r>
      <w:r w:rsidR="00A4385E" w:rsidRPr="00FE63DF">
        <w:rPr>
          <w:lang w:val="en-US"/>
        </w:rPr>
        <w:t>command field</w:t>
      </w:r>
      <w:r w:rsidR="00A4385E">
        <w:rPr>
          <w:lang w:val="en-US"/>
        </w:rPr>
        <w:t xml:space="preserve"> of 12 bits, </w:t>
      </w:r>
      <w:r w:rsidR="00744398">
        <w:rPr>
          <w:position w:val="-10"/>
        </w:rPr>
        <w:pict w14:anchorId="24FD1E1C">
          <v:shape id="_x0000_i1068" type="#_x0000_t75" style="width:37.5pt;height:15.75pt">
            <v:imagedata r:id="rId40" o:title=""/>
          </v:shape>
        </w:pict>
      </w:r>
      <w:r w:rsidR="00A4385E">
        <w:t xml:space="preserve"> is </w:t>
      </w:r>
      <w:r w:rsidR="00AA590B">
        <w:t xml:space="preserve">the </w:t>
      </w:r>
      <w:r w:rsidR="00A4385E">
        <w:t xml:space="preserve">number of slots per subframe, and </w:t>
      </w:r>
      <w:r w:rsidR="00744398">
        <w:rPr>
          <w:position w:val="-10"/>
        </w:rPr>
        <w:pict w14:anchorId="1D78DCE2">
          <v:shape id="_x0000_i1069" type="#_x0000_t75" style="width:14.25pt;height:14.25pt">
            <v:imagedata r:id="rId41" o:title=""/>
          </v:shape>
        </w:pict>
      </w:r>
      <w:r w:rsidR="00A4385E">
        <w:t xml:space="preserve"> is the subframe duration of 1 msec</w:t>
      </w:r>
      <w:r w:rsidR="00A4385E" w:rsidRPr="00FE63DF">
        <w:rPr>
          <w:rStyle w:val="CommentReference"/>
          <w:rFonts w:eastAsia="MS Mincho"/>
          <w:sz w:val="20"/>
          <w:szCs w:val="20"/>
        </w:rPr>
        <w:t xml:space="preserve">. </w:t>
      </w:r>
      <w:r w:rsidR="00744398">
        <w:rPr>
          <w:position w:val="-10"/>
        </w:rPr>
        <w:pict w14:anchorId="40BE933B">
          <v:shape id="_x0000_i1070" type="#_x0000_t75" style="width:14.25pt;height:14.25pt">
            <v:imagedata r:id="rId36" o:title=""/>
          </v:shape>
        </w:pict>
      </w:r>
      <w:r w:rsidR="00A53910">
        <w:t xml:space="preserve"> and </w:t>
      </w:r>
      <w:r w:rsidR="00744398">
        <w:rPr>
          <w:position w:val="-10"/>
        </w:rPr>
        <w:pict w14:anchorId="6A23230F">
          <v:shape id="_x0000_i1071" type="#_x0000_t75" style="width:14.25pt;height:14.25pt">
            <v:imagedata r:id="rId38" o:title=""/>
          </v:shape>
        </w:pict>
      </w:r>
      <w:r w:rsidR="00A4385E">
        <w:t xml:space="preserve"> are determined with respect to the minimum </w:t>
      </w:r>
      <w:r w:rsidR="00143099">
        <w:t>SCS</w:t>
      </w:r>
      <w:r w:rsidR="00A4385E">
        <w:t xml:space="preserve"> among the </w:t>
      </w:r>
      <w:r w:rsidR="00143099">
        <w:t>SCS</w:t>
      </w:r>
      <w:r w:rsidR="00A4385E">
        <w:t xml:space="preserve">s of all configured UL BWPs for all uplink carriers in </w:t>
      </w:r>
      <w:r w:rsidR="00AA590B">
        <w:t xml:space="preserve">the </w:t>
      </w:r>
      <w:r w:rsidR="00A4385E">
        <w:t xml:space="preserve">TAG and of </w:t>
      </w:r>
      <w:r w:rsidR="00AA590B">
        <w:t>all</w:t>
      </w:r>
      <w:r w:rsidR="00A4385E">
        <w:t xml:space="preserve"> configured DL BWPs </w:t>
      </w:r>
      <w:r w:rsidR="00AA590B">
        <w:rPr>
          <w:rFonts w:hint="eastAsia"/>
          <w:lang w:eastAsia="zh-CN"/>
        </w:rPr>
        <w:t>for the corresponding downlink carriers</w:t>
      </w:r>
      <w:r w:rsidR="00A4385E">
        <w:t xml:space="preserve">. </w:t>
      </w:r>
      <w:r w:rsidR="008F0A54">
        <w:t xml:space="preserve">For </w:t>
      </w:r>
      <w:r w:rsidR="00744398">
        <w:rPr>
          <w:position w:val="-10"/>
        </w:rPr>
        <w:pict w14:anchorId="6104F47A">
          <v:shape id="_x0000_i1072" type="#_x0000_t75" style="width:26.25pt;height:12.75pt">
            <v:imagedata r:id="rId42" o:title=""/>
          </v:shape>
        </w:pict>
      </w:r>
      <w:r w:rsidR="008F0A54">
        <w:t xml:space="preserve">, the UE assumes </w:t>
      </w:r>
      <w:r w:rsidR="00744398">
        <w:rPr>
          <w:position w:val="-12"/>
        </w:rPr>
        <w:pict w14:anchorId="1623DA18">
          <v:shape id="_x0000_i1073" type="#_x0000_t75" style="width:38.25pt;height:15pt">
            <v:imagedata r:id="rId43" o:title=""/>
          </v:shape>
        </w:pict>
      </w:r>
      <w:r w:rsidR="008F0A54">
        <w:t xml:space="preserve"> [6, TS 38.214]. </w:t>
      </w:r>
      <w:r w:rsidR="00A4385E">
        <w:t xml:space="preserve">Slot </w:t>
      </w:r>
      <w:r w:rsidR="00744398">
        <w:rPr>
          <w:position w:val="-6"/>
        </w:rPr>
        <w:pict w14:anchorId="7872822A">
          <v:shape id="_x0000_i1074" type="#_x0000_t75" style="width:9pt;height:11.25pt">
            <v:imagedata r:id="rId44" o:title=""/>
          </v:shape>
        </w:pict>
      </w:r>
      <w:r w:rsidR="00A21B22">
        <w:t xml:space="preserve"> and </w:t>
      </w:r>
      <w:r w:rsidR="00744398">
        <w:rPr>
          <w:position w:val="-10"/>
        </w:rPr>
        <w:pict w14:anchorId="5BF86EFB">
          <v:shape id="_x0000_i1075" type="#_x0000_t75" style="width:37.5pt;height:15.75pt">
            <v:imagedata r:id="rId40" o:title=""/>
          </v:shape>
        </w:pict>
      </w:r>
      <w:r w:rsidR="00A4385E">
        <w:t xml:space="preserve"> are determined with respect to the minimum </w:t>
      </w:r>
      <w:r w:rsidR="00143099">
        <w:t>SCS</w:t>
      </w:r>
      <w:r w:rsidR="00A4385E">
        <w:t xml:space="preserve"> among the </w:t>
      </w:r>
      <w:r w:rsidR="00143099">
        <w:t>SCS</w:t>
      </w:r>
      <w:r w:rsidR="00A4385E">
        <w:t xml:space="preserve">s of all configured UL BWPs for all uplink carriers in the TAG. </w:t>
      </w:r>
      <w:r w:rsidR="00744398">
        <w:rPr>
          <w:position w:val="-12"/>
        </w:rPr>
        <w:pict w14:anchorId="64C67869">
          <v:shape id="_x0000_i1076" type="#_x0000_t75" style="width:27.75pt;height:15.75pt">
            <v:imagedata r:id="rId45" o:title=""/>
          </v:shape>
        </w:pict>
      </w:r>
      <w:r w:rsidR="00A4385E">
        <w:t xml:space="preserve"> is determined with respect to the minimum </w:t>
      </w:r>
      <w:r w:rsidR="00143099">
        <w:t>SCS</w:t>
      </w:r>
      <w:r w:rsidR="00A4385E">
        <w:t xml:space="preserve"> among the </w:t>
      </w:r>
      <w:r w:rsidR="00143099">
        <w:t>SCS</w:t>
      </w:r>
      <w:r w:rsidR="00A4385E">
        <w:t xml:space="preserve">s of all configured UL BWPs for all uplink carriers in the TAG and </w:t>
      </w:r>
      <w:r w:rsidR="00964142">
        <w:t xml:space="preserve">for </w:t>
      </w:r>
      <w:r w:rsidR="00AA590B">
        <w:rPr>
          <w:rFonts w:hint="eastAsia"/>
          <w:lang w:eastAsia="zh-CN"/>
        </w:rPr>
        <w:t>all configured</w:t>
      </w:r>
      <w:r w:rsidR="00A4385E">
        <w:t xml:space="preserve"> initial</w:t>
      </w:r>
      <w:r w:rsidR="00107C0E" w:rsidRPr="00107C0E">
        <w:t xml:space="preserve"> </w:t>
      </w:r>
      <w:r w:rsidR="00A4385E">
        <w:t>UL BWP</w:t>
      </w:r>
      <w:r w:rsidR="00AA590B">
        <w:t>s</w:t>
      </w:r>
      <w:r w:rsidR="00A4385E">
        <w:t xml:space="preserve"> provided </w:t>
      </w:r>
      <w:r w:rsidR="00A4385E" w:rsidRPr="000B4F89">
        <w:t>by</w:t>
      </w:r>
      <w:r w:rsidR="00A4385E">
        <w:t xml:space="preserve"> </w:t>
      </w:r>
      <w:r w:rsidR="00A4385E" w:rsidRPr="000B4F89">
        <w:rPr>
          <w:i/>
          <w:iCs/>
          <w:lang w:eastAsia="zh-CN"/>
        </w:rPr>
        <w:t>initial</w:t>
      </w:r>
      <w:r w:rsidR="00C97817">
        <w:rPr>
          <w:i/>
          <w:iCs/>
          <w:lang w:eastAsia="zh-CN"/>
        </w:rPr>
        <w:t>U</w:t>
      </w:r>
      <w:r w:rsidR="00A4385E" w:rsidRPr="000B4F89">
        <w:rPr>
          <w:i/>
          <w:iCs/>
          <w:lang w:eastAsia="zh-CN"/>
        </w:rPr>
        <w:t>plinkBWP</w:t>
      </w:r>
      <w:r w:rsidR="00A4385E">
        <w:t>.</w:t>
      </w:r>
      <w:r w:rsidR="00AA590B">
        <w:t xml:space="preserve"> </w:t>
      </w:r>
      <w:r w:rsidR="00AA590B" w:rsidRPr="008433E8">
        <w:rPr>
          <w:rFonts w:hint="eastAsia"/>
          <w:lang w:eastAsia="zh-CN"/>
        </w:rPr>
        <w:t xml:space="preserve">The uplink slot </w:t>
      </w:r>
      <w:r w:rsidR="00744398">
        <w:rPr>
          <w:position w:val="-6"/>
        </w:rPr>
        <w:pict w14:anchorId="2D063D32">
          <v:shape id="_x0000_i1077" type="#_x0000_t75" style="width:9pt;height:11.25pt">
            <v:imagedata r:id="rId32" o:title=""/>
          </v:shape>
        </w:pict>
      </w:r>
      <w:r w:rsidR="00AA590B" w:rsidRPr="008433E8">
        <w:rPr>
          <w:rFonts w:hint="eastAsia"/>
          <w:lang w:eastAsia="zh-CN"/>
        </w:rPr>
        <w:t xml:space="preserve"> is the last </w:t>
      </w:r>
      <w:r w:rsidR="00AA590B" w:rsidRPr="00B93BCA">
        <w:rPr>
          <w:rFonts w:hint="eastAsia"/>
          <w:lang w:eastAsia="zh-CN"/>
        </w:rPr>
        <w:t xml:space="preserve">slot among </w:t>
      </w:r>
      <w:r w:rsidR="00AA590B">
        <w:rPr>
          <w:rFonts w:hint="eastAsia"/>
          <w:lang w:eastAsia="zh-CN"/>
        </w:rPr>
        <w:t xml:space="preserve">uplink </w:t>
      </w:r>
      <w:r w:rsidR="00AA590B" w:rsidRPr="00B93BCA">
        <w:rPr>
          <w:rFonts w:hint="eastAsia"/>
          <w:lang w:eastAsia="zh-CN"/>
        </w:rPr>
        <w:t>slot(s) overlapp</w:t>
      </w:r>
      <w:r w:rsidR="00AA590B">
        <w:rPr>
          <w:rFonts w:hint="eastAsia"/>
          <w:lang w:eastAsia="zh-CN"/>
        </w:rPr>
        <w:t>ing</w:t>
      </w:r>
      <w:r w:rsidR="00AA590B" w:rsidRPr="008433E8">
        <w:rPr>
          <w:rFonts w:hint="eastAsia"/>
          <w:lang w:eastAsia="zh-CN"/>
        </w:rPr>
        <w:t xml:space="preserve"> with the slot</w:t>
      </w:r>
      <w:r w:rsidR="00AA590B">
        <w:rPr>
          <w:rFonts w:hint="eastAsia"/>
          <w:lang w:eastAsia="zh-CN"/>
        </w:rPr>
        <w:t>(s)</w:t>
      </w:r>
      <w:r w:rsidR="00AA590B" w:rsidRPr="008433E8">
        <w:rPr>
          <w:rFonts w:hint="eastAsia"/>
          <w:lang w:eastAsia="zh-CN"/>
        </w:rPr>
        <w:t xml:space="preserve"> of PDSCH reception assuming</w:t>
      </w:r>
      <w:r w:rsidR="00AA590B">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m:t>
            </m:r>
          </m:sub>
        </m:sSub>
        <m:r>
          <w:rPr>
            <w:rFonts w:ascii="Cambria Math" w:hAnsi="Cambria Math"/>
            <w:lang w:eastAsia="zh-CN"/>
          </w:rPr>
          <m:t>=0</m:t>
        </m:r>
      </m:oMath>
      <w:r w:rsidR="00AA590B" w:rsidRPr="008433E8">
        <w:rPr>
          <w:rFonts w:hint="eastAsia"/>
          <w:lang w:eastAsia="zh-CN"/>
        </w:rPr>
        <w:t>, where the PDSCH provides the timing advance command and</w:t>
      </w:r>
      <w:r w:rsidR="00AA590B">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m:t>
            </m:r>
          </m:sub>
        </m:sSub>
      </m:oMath>
      <w:r w:rsidR="00AA590B" w:rsidRPr="008433E8">
        <w:rPr>
          <w:lang w:eastAsia="zh-CN"/>
        </w:rPr>
        <w:t> </w:t>
      </w:r>
      <w:r w:rsidR="00AA590B" w:rsidRPr="008433E8">
        <w:rPr>
          <w:rFonts w:hint="eastAsia"/>
          <w:lang w:eastAsia="zh-CN"/>
        </w:rPr>
        <w:t>is defined in [4, TS 38.211].</w:t>
      </w:r>
    </w:p>
    <w:p w14:paraId="69E4D2B5" w14:textId="77777777" w:rsidR="00A4385E" w:rsidRDefault="00A4385E" w:rsidP="00A4385E">
      <w:r>
        <w:t xml:space="preserve">If a UE changes an active UL BWP between a time of a timing advance command reception and a time of applying a corresponding adjustment </w:t>
      </w:r>
      <w:r w:rsidR="00964142">
        <w:t>for the</w:t>
      </w:r>
      <w:r>
        <w:t xml:space="preserve"> uplink transmission timing, the UE determines the timing advance command value based on the </w:t>
      </w:r>
      <w:r w:rsidR="00143099">
        <w:t>SCS</w:t>
      </w:r>
      <w:r>
        <w:t xml:space="preserve"> of the new active UL BWP. If the UE changes an active UL BWP after applying an adjustment </w:t>
      </w:r>
      <w:r w:rsidR="00964142">
        <w:t>for the</w:t>
      </w:r>
      <w:r>
        <w:t xml:space="preserve"> uplink transmission timing, the UE assumes a same absolute timing advance command value before and after the active UL BWP change.</w:t>
      </w:r>
    </w:p>
    <w:p w14:paraId="0A74495E" w14:textId="77777777" w:rsidR="00703A65" w:rsidRDefault="00186C13" w:rsidP="00703A65">
      <w:pPr>
        <w:rPr>
          <w:rFonts w:eastAsia="MS Mincho"/>
        </w:rPr>
      </w:pPr>
      <w:r w:rsidRPr="00B916EC">
        <w:rPr>
          <w:rFonts w:eastAsia="MS Mincho"/>
        </w:rPr>
        <w:t xml:space="preserve">If the received downlink timing changes and is not compensated or is only partly compensated by </w:t>
      </w:r>
      <w:r w:rsidRPr="00B916EC">
        <w:rPr>
          <w:rFonts w:eastAsia="MS Mincho" w:hint="eastAsia"/>
        </w:rPr>
        <w:t xml:space="preserve">the </w:t>
      </w:r>
      <w:r w:rsidRPr="00B916EC">
        <w:rPr>
          <w:rFonts w:eastAsia="MS Mincho"/>
        </w:rPr>
        <w:t xml:space="preserve">uplink timing adjustment </w:t>
      </w:r>
      <w:r w:rsidRPr="00B916EC">
        <w:rPr>
          <w:rFonts w:eastAsia="MS Mincho" w:hint="eastAsia"/>
        </w:rPr>
        <w:t xml:space="preserve">without timing advance command </w:t>
      </w:r>
      <w:r w:rsidRPr="00B916EC">
        <w:rPr>
          <w:rFonts w:eastAsia="MS Mincho"/>
        </w:rPr>
        <w:t xml:space="preserve">as </w:t>
      </w:r>
      <w:r w:rsidR="00964142">
        <w:rPr>
          <w:rFonts w:eastAsia="MS Mincho"/>
        </w:rPr>
        <w:t>described</w:t>
      </w:r>
      <w:r w:rsidRPr="00B916EC">
        <w:rPr>
          <w:rFonts w:eastAsia="MS Mincho"/>
        </w:rPr>
        <w:t xml:space="preserve"> in </w:t>
      </w:r>
      <w:r w:rsidR="007B5CCD" w:rsidRPr="00B916EC">
        <w:t>[10, TS 38.133]</w:t>
      </w:r>
      <w:r w:rsidRPr="00B916EC">
        <w:rPr>
          <w:rFonts w:eastAsia="MS Mincho"/>
        </w:rPr>
        <w:t xml:space="preserve">, the UE changes </w:t>
      </w:r>
      <w:r w:rsidR="00744398">
        <w:rPr>
          <w:position w:val="-10"/>
        </w:rPr>
        <w:pict w14:anchorId="636673F7">
          <v:shape id="_x0000_i1078" type="#_x0000_t75" style="width:21.75pt;height:14.25pt">
            <v:imagedata r:id="rId23" o:title=""/>
          </v:shape>
        </w:pict>
      </w:r>
      <w:r w:rsidRPr="00B916EC">
        <w:rPr>
          <w:rFonts w:eastAsia="MS Mincho"/>
        </w:rPr>
        <w:t xml:space="preserve"> accordingly. </w:t>
      </w:r>
    </w:p>
    <w:p w14:paraId="2A2F45EF" w14:textId="77777777" w:rsidR="00FC73F9" w:rsidRPr="00B916EC" w:rsidRDefault="00703A65" w:rsidP="00703A65">
      <w:pPr>
        <w:rPr>
          <w:rFonts w:eastAsia="MS Mincho"/>
        </w:rPr>
      </w:pPr>
      <w:r w:rsidRPr="00DE1105">
        <w:t xml:space="preserve">If </w:t>
      </w:r>
      <w:r>
        <w:t xml:space="preserve">two </w:t>
      </w:r>
      <w:r w:rsidRPr="00DE1105">
        <w:t xml:space="preserve">adjacent slots </w:t>
      </w:r>
      <w:r>
        <w:t xml:space="preserve">overlap </w:t>
      </w:r>
      <w:r w:rsidRPr="00DE1105">
        <w:t xml:space="preserve">due to </w:t>
      </w:r>
      <w:r>
        <w:t xml:space="preserve">a </w:t>
      </w:r>
      <w:r w:rsidRPr="00DE1105">
        <w:t xml:space="preserve">TA command, the latter slot is reduced </w:t>
      </w:r>
      <w:r>
        <w:t>in duration relative to</w:t>
      </w:r>
      <w:r w:rsidRPr="00DE1105">
        <w:t xml:space="preserve"> the former slot</w:t>
      </w:r>
      <w:r>
        <w:t>.</w:t>
      </w:r>
    </w:p>
    <w:p w14:paraId="729AB0CC" w14:textId="77777777" w:rsidR="00FC73F9" w:rsidRPr="00B916EC" w:rsidRDefault="00FC73F9" w:rsidP="00FC73F9">
      <w:pPr>
        <w:pStyle w:val="Heading2"/>
        <w:ind w:left="850" w:hanging="850"/>
      </w:pPr>
      <w:bookmarkStart w:id="105" w:name="_Toc12021441"/>
      <w:bookmarkStart w:id="106" w:name="_Toc20311553"/>
      <w:bookmarkStart w:id="107" w:name="_Toc26719378"/>
      <w:bookmarkStart w:id="108" w:name="_Toc29894809"/>
      <w:bookmarkStart w:id="109" w:name="_Toc29899108"/>
      <w:bookmarkStart w:id="110" w:name="_Toc29899526"/>
      <w:bookmarkStart w:id="111" w:name="_Toc29917263"/>
      <w:bookmarkStart w:id="112" w:name="_Toc36498137"/>
      <w:bookmarkStart w:id="113" w:name="_Toc45699163"/>
      <w:bookmarkStart w:id="114" w:name="_Toc105765278"/>
      <w:r w:rsidRPr="00B916EC">
        <w:t>4.3</w:t>
      </w:r>
      <w:r w:rsidRPr="00B916EC">
        <w:tab/>
        <w:t>Timing for secondary cell activation / deactivation</w:t>
      </w:r>
      <w:bookmarkEnd w:id="105"/>
      <w:bookmarkEnd w:id="106"/>
      <w:bookmarkEnd w:id="107"/>
      <w:bookmarkEnd w:id="108"/>
      <w:bookmarkEnd w:id="109"/>
      <w:bookmarkEnd w:id="110"/>
      <w:bookmarkEnd w:id="111"/>
      <w:bookmarkEnd w:id="112"/>
      <w:bookmarkEnd w:id="113"/>
      <w:bookmarkEnd w:id="114"/>
    </w:p>
    <w:p w14:paraId="337D6D2F" w14:textId="00B91D89" w:rsidR="00273CFD" w:rsidRPr="00B916EC" w:rsidRDefault="001F4042" w:rsidP="00273CFD">
      <w:pPr>
        <w:rPr>
          <w:lang w:eastAsia="ja-JP"/>
        </w:rPr>
      </w:pPr>
      <w:r>
        <w:t>With reference to slots for PUCCH transmissions, w</w:t>
      </w:r>
      <w:r w:rsidRPr="00B916EC">
        <w:t xml:space="preserve">hen </w:t>
      </w:r>
      <w:r w:rsidR="00273CFD" w:rsidRPr="00B916EC">
        <w:t xml:space="preserve">a UE receives </w:t>
      </w:r>
      <w:r>
        <w:t xml:space="preserve">in a PDSCH </w:t>
      </w:r>
      <w:r w:rsidR="00273CFD" w:rsidRPr="00B916EC">
        <w:t>an activation command [1</w:t>
      </w:r>
      <w:r w:rsidR="00273CFD" w:rsidRPr="00B916EC">
        <w:rPr>
          <w:lang w:val="en-US"/>
        </w:rPr>
        <w:t>1</w:t>
      </w:r>
      <w:r w:rsidR="00273CFD" w:rsidRPr="00B916EC">
        <w:t>, TS 38.3</w:t>
      </w:r>
      <w:r w:rsidR="00273CFD" w:rsidRPr="00B916EC">
        <w:rPr>
          <w:lang w:val="en-US"/>
        </w:rPr>
        <w:t>2</w:t>
      </w:r>
      <w:r w:rsidR="00273CFD" w:rsidRPr="00B916EC">
        <w:t>1] for a secondary cell</w:t>
      </w:r>
      <w:r>
        <w:t xml:space="preserve"> ending</w:t>
      </w:r>
      <w:r w:rsidR="00273CFD" w:rsidRPr="00B916EC">
        <w:t xml:space="preserve"> in slot </w:t>
      </w:r>
      <w:r w:rsidR="00273CFD" w:rsidRPr="00B916EC">
        <w:rPr>
          <w:i/>
        </w:rPr>
        <w:t>n</w:t>
      </w:r>
      <w:r w:rsidR="00273CFD" w:rsidRPr="00B916EC">
        <w:t xml:space="preserve">, the </w:t>
      </w:r>
      <w:r w:rsidR="00964142">
        <w:t xml:space="preserve">UE applies the </w:t>
      </w:r>
      <w:r w:rsidR="00273CFD" w:rsidRPr="00B916EC">
        <w:t>corresponding actions in [</w:t>
      </w:r>
      <w:r w:rsidR="00703A65">
        <w:t>11, TS 38.321</w:t>
      </w:r>
      <w:r w:rsidR="00273CFD" w:rsidRPr="00B916EC">
        <w:t>] no later than the minimum requirement defined in [</w:t>
      </w:r>
      <w:r w:rsidR="00D63918" w:rsidRPr="00B916EC">
        <w:t>1</w:t>
      </w:r>
      <w:r w:rsidR="00D63918">
        <w:t>0</w:t>
      </w:r>
      <w:r w:rsidR="00273CFD" w:rsidRPr="00B916EC">
        <w:t>, TS 38.</w:t>
      </w:r>
      <w:r w:rsidR="00D63918">
        <w:t>133</w:t>
      </w:r>
      <w:r w:rsidR="00273CFD" w:rsidRPr="00B916EC">
        <w:t xml:space="preserve">] and no earlier than slot </w:t>
      </w:r>
      <w:r w:rsidR="00744398">
        <w:rPr>
          <w:position w:val="-6"/>
        </w:rPr>
        <w:pict w14:anchorId="6C7BAB89">
          <v:shape id="_x0000_i1079" type="#_x0000_t75" style="width:23.25pt;height:14.25pt">
            <v:imagedata r:id="rId46" o:title=""/>
          </v:shape>
        </w:pict>
      </w:r>
      <w:r w:rsidR="00273CFD" w:rsidRPr="00B916EC">
        <w:t xml:space="preserve">, except for the </w:t>
      </w:r>
      <w:r w:rsidR="00273CFD" w:rsidRPr="00B916EC">
        <w:rPr>
          <w:rFonts w:hint="eastAsia"/>
          <w:lang w:eastAsia="ja-JP"/>
        </w:rPr>
        <w:t>following:</w:t>
      </w:r>
    </w:p>
    <w:p w14:paraId="6DD26D47" w14:textId="77777777" w:rsidR="00273CFD" w:rsidRPr="00FE5420" w:rsidRDefault="00273CFD" w:rsidP="00273CFD">
      <w:pPr>
        <w:pStyle w:val="B1"/>
        <w:rPr>
          <w:lang w:val="en-US" w:eastAsia="ja-JP"/>
        </w:rPr>
      </w:pPr>
      <w:r w:rsidRPr="00B916EC">
        <w:rPr>
          <w:lang w:eastAsia="ja-JP"/>
        </w:rPr>
        <w:t>-</w:t>
      </w:r>
      <w:r w:rsidRPr="00B916EC">
        <w:rPr>
          <w:lang w:eastAsia="ja-JP"/>
        </w:rPr>
        <w:tab/>
      </w:r>
      <w:r w:rsidRPr="00B916EC">
        <w:rPr>
          <w:rFonts w:hint="eastAsia"/>
          <w:lang w:eastAsia="ja-JP"/>
        </w:rPr>
        <w:t xml:space="preserve">the </w:t>
      </w:r>
      <w:r w:rsidRPr="00B916EC">
        <w:t xml:space="preserve">actions related to CSI reporting on a serving cell </w:t>
      </w:r>
      <w:r w:rsidR="009A1084">
        <w:rPr>
          <w:lang w:val="en-US"/>
        </w:rPr>
        <w:t>that</w:t>
      </w:r>
      <w:r w:rsidR="009A1084" w:rsidRPr="00B916EC">
        <w:t xml:space="preserve"> </w:t>
      </w:r>
      <w:r w:rsidRPr="00B916EC">
        <w:t>is active</w:t>
      </w:r>
      <w:r w:rsidRPr="00B916EC">
        <w:rPr>
          <w:rFonts w:hint="eastAsia"/>
        </w:rPr>
        <w:t xml:space="preserve"> in slot </w:t>
      </w:r>
      <w:r w:rsidR="00744398">
        <w:rPr>
          <w:position w:val="-6"/>
        </w:rPr>
        <w:pict w14:anchorId="5F709AAF">
          <v:shape id="_x0000_i1080" type="#_x0000_t75" style="width:23.25pt;height:14.25pt">
            <v:imagedata r:id="rId47" o:title=""/>
          </v:shape>
        </w:pict>
      </w:r>
    </w:p>
    <w:p w14:paraId="3CB72864" w14:textId="77777777" w:rsidR="00273CFD" w:rsidRPr="00B916EC" w:rsidRDefault="00273CFD" w:rsidP="00AB72D2">
      <w:pPr>
        <w:pStyle w:val="B1"/>
      </w:pPr>
      <w:r w:rsidRPr="00B916EC">
        <w:rPr>
          <w:lang w:eastAsia="ja-JP"/>
        </w:rPr>
        <w:t>-</w:t>
      </w:r>
      <w:r w:rsidRPr="00B916EC">
        <w:rPr>
          <w:lang w:eastAsia="ja-JP"/>
        </w:rPr>
        <w:tab/>
      </w:r>
      <w:r w:rsidRPr="00B916EC">
        <w:rPr>
          <w:rFonts w:hint="eastAsia"/>
          <w:lang w:eastAsia="ja-JP"/>
        </w:rPr>
        <w:t>the actions related to</w:t>
      </w:r>
      <w:r w:rsidRPr="00B916EC">
        <w:rPr>
          <w:lang w:eastAsia="ja-JP"/>
        </w:rPr>
        <w:t xml:space="preserve"> the</w:t>
      </w:r>
      <w:r w:rsidRPr="00B916EC">
        <w:rPr>
          <w:rFonts w:hint="eastAsia"/>
          <w:lang w:eastAsia="ja-JP"/>
        </w:rPr>
        <w:t xml:space="preserve"> </w:t>
      </w:r>
      <w:r w:rsidRPr="00B916EC">
        <w:rPr>
          <w:i/>
          <w:lang w:eastAsia="ja-JP"/>
        </w:rPr>
        <w:t>sCellDeactivationTimer</w:t>
      </w:r>
      <w:r w:rsidRPr="00B916EC">
        <w:rPr>
          <w:rFonts w:hint="eastAsia"/>
          <w:lang w:eastAsia="ja-JP"/>
        </w:rPr>
        <w:t xml:space="preserve"> </w:t>
      </w:r>
      <w:r w:rsidRPr="00B916EC">
        <w:rPr>
          <w:lang w:eastAsia="ja-JP"/>
        </w:rPr>
        <w:t xml:space="preserve">associated with the secondary cell </w:t>
      </w:r>
      <w:r w:rsidRPr="00B916EC">
        <w:rPr>
          <w:rFonts w:hint="eastAsia"/>
          <w:lang w:eastAsia="ja-JP"/>
        </w:rPr>
        <w:t>[</w:t>
      </w:r>
      <w:r w:rsidRPr="00B916EC">
        <w:t>1</w:t>
      </w:r>
      <w:r w:rsidRPr="00B916EC">
        <w:rPr>
          <w:lang w:val="en-US"/>
        </w:rPr>
        <w:t>1</w:t>
      </w:r>
      <w:r w:rsidRPr="00B916EC">
        <w:t>, TS 38.3</w:t>
      </w:r>
      <w:r w:rsidRPr="00B916EC">
        <w:rPr>
          <w:lang w:val="en-US"/>
        </w:rPr>
        <w:t>2</w:t>
      </w:r>
      <w:r w:rsidRPr="00B916EC">
        <w:t>1</w:t>
      </w:r>
      <w:r w:rsidRPr="00B916EC">
        <w:rPr>
          <w:rFonts w:hint="eastAsia"/>
          <w:lang w:eastAsia="ja-JP"/>
        </w:rPr>
        <w:t>]</w:t>
      </w:r>
      <w:r w:rsidRPr="00B916EC">
        <w:t xml:space="preserve"> </w:t>
      </w:r>
      <w:r w:rsidR="00D63918">
        <w:rPr>
          <w:lang w:val="en-US"/>
        </w:rPr>
        <w:t>t</w:t>
      </w:r>
      <w:r w:rsidR="00D63918">
        <w:t xml:space="preserve">hat the </w:t>
      </w:r>
      <w:r w:rsidR="00D63918">
        <w:rPr>
          <w:lang w:val="en-US"/>
        </w:rPr>
        <w:t>UE</w:t>
      </w:r>
      <w:r w:rsidRPr="00B916EC">
        <w:t xml:space="preserve"> </w:t>
      </w:r>
      <w:r w:rsidR="00D63918" w:rsidRPr="00B916EC">
        <w:t>applie</w:t>
      </w:r>
      <w:r w:rsidR="00D63918">
        <w:t>s</w:t>
      </w:r>
      <w:r w:rsidR="00D63918" w:rsidRPr="00B916EC">
        <w:t xml:space="preserve"> </w:t>
      </w:r>
      <w:r w:rsidRPr="00B916EC">
        <w:t xml:space="preserve">in slot </w:t>
      </w:r>
      <w:r w:rsidR="00744398">
        <w:rPr>
          <w:position w:val="-6"/>
        </w:rPr>
        <w:pict w14:anchorId="7DEB0569">
          <v:shape id="_x0000_i1081" type="#_x0000_t75" style="width:23.25pt;height:14.25pt">
            <v:imagedata r:id="rId47" o:title=""/>
          </v:shape>
        </w:pict>
      </w:r>
    </w:p>
    <w:p w14:paraId="599557DF" w14:textId="77777777" w:rsidR="00273CFD" w:rsidRPr="00B916EC" w:rsidRDefault="00273CFD" w:rsidP="00AB72D2">
      <w:pPr>
        <w:pStyle w:val="B1"/>
        <w:rPr>
          <w:lang w:eastAsia="zh-CN"/>
        </w:rPr>
      </w:pPr>
      <w:r w:rsidRPr="00B916EC">
        <w:rPr>
          <w:lang w:eastAsia="ja-JP"/>
        </w:rPr>
        <w:t>-</w:t>
      </w:r>
      <w:r w:rsidRPr="00B916EC">
        <w:rPr>
          <w:lang w:eastAsia="ja-JP"/>
        </w:rPr>
        <w:tab/>
      </w:r>
      <w:r w:rsidRPr="00B916EC">
        <w:rPr>
          <w:rFonts w:hint="eastAsia"/>
          <w:lang w:eastAsia="ja-JP"/>
        </w:rPr>
        <w:t xml:space="preserve">the </w:t>
      </w:r>
      <w:r w:rsidRPr="00B916EC">
        <w:t xml:space="preserve">actions related to CSI reporting on a serving cell which is </w:t>
      </w:r>
      <w:r w:rsidRPr="00B916EC">
        <w:rPr>
          <w:rFonts w:hint="eastAsia"/>
        </w:rPr>
        <w:t>not</w:t>
      </w:r>
      <w:r w:rsidRPr="00B916EC">
        <w:t xml:space="preserve"> active</w:t>
      </w:r>
      <w:r w:rsidRPr="00B916EC">
        <w:rPr>
          <w:rFonts w:hint="eastAsia"/>
        </w:rPr>
        <w:t xml:space="preserve"> in </w:t>
      </w:r>
      <w:r w:rsidRPr="00B916EC">
        <w:rPr>
          <w:lang w:val="en-US"/>
        </w:rPr>
        <w:t>slot</w:t>
      </w:r>
      <w:r w:rsidRPr="00B916EC">
        <w:rPr>
          <w:rFonts w:hint="eastAsia"/>
        </w:rPr>
        <w:t xml:space="preserve"> </w:t>
      </w:r>
      <w:r w:rsidR="00744398">
        <w:rPr>
          <w:position w:val="-6"/>
        </w:rPr>
        <w:pict w14:anchorId="3C3B852E">
          <v:shape id="_x0000_i1082" type="#_x0000_t75" style="width:23.25pt;height:14.25pt">
            <v:imagedata r:id="rId47" o:title=""/>
          </v:shape>
        </w:pict>
      </w:r>
      <w:r w:rsidR="00D63918">
        <w:rPr>
          <w:lang w:val="en-US"/>
        </w:rPr>
        <w:t>that the UE</w:t>
      </w:r>
      <w:r w:rsidRPr="00B916EC">
        <w:rPr>
          <w:rFonts w:hint="eastAsia"/>
          <w:lang w:eastAsia="zh-CN"/>
        </w:rPr>
        <w:t xml:space="preserve"> </w:t>
      </w:r>
      <w:r w:rsidR="00D63918" w:rsidRPr="00B916EC">
        <w:rPr>
          <w:rFonts w:hint="eastAsia"/>
          <w:lang w:eastAsia="zh-CN"/>
        </w:rPr>
        <w:t>applie</w:t>
      </w:r>
      <w:r w:rsidR="00D63918">
        <w:rPr>
          <w:lang w:val="en-US" w:eastAsia="zh-CN"/>
        </w:rPr>
        <w:t>s</w:t>
      </w:r>
      <w:r w:rsidR="00D63918" w:rsidRPr="00B916EC">
        <w:rPr>
          <w:rFonts w:hint="eastAsia"/>
          <w:lang w:eastAsia="zh-CN"/>
        </w:rPr>
        <w:t xml:space="preserve"> </w:t>
      </w:r>
      <w:r w:rsidRPr="00B916EC">
        <w:rPr>
          <w:lang w:eastAsia="zh-CN"/>
        </w:rPr>
        <w:t xml:space="preserve">in the earliest slot after </w:t>
      </w:r>
      <w:r w:rsidR="00744398">
        <w:rPr>
          <w:position w:val="-6"/>
        </w:rPr>
        <w:pict w14:anchorId="52710F40">
          <v:shape id="_x0000_i1083" type="#_x0000_t75" style="width:23.25pt;height:14.25pt">
            <v:imagedata r:id="rId47" o:title=""/>
          </v:shape>
        </w:pict>
      </w:r>
      <w:r w:rsidRPr="00B916EC">
        <w:rPr>
          <w:lang w:eastAsia="zh-CN"/>
        </w:rPr>
        <w:t xml:space="preserve"> in which the serving cell is active.</w:t>
      </w:r>
    </w:p>
    <w:p w14:paraId="5158F428" w14:textId="6D76E218" w:rsidR="00107C0E" w:rsidRDefault="00107C0E" w:rsidP="00107C0E">
      <w:r>
        <w:lastRenderedPageBreak/>
        <w:t xml:space="preserve">The value of </w:t>
      </w:r>
      <w:r w:rsidR="00744398">
        <w:rPr>
          <w:position w:val="-6"/>
        </w:rPr>
        <w:pict w14:anchorId="5662E669">
          <v:shape id="_x0000_i1084" type="#_x0000_t75" style="width:9pt;height:14.25pt">
            <v:imagedata r:id="rId48" o:title=""/>
          </v:shape>
        </w:pict>
      </w:r>
      <w:r>
        <w:t xml:space="preserve"> is</w:t>
      </w:r>
      <w:r w:rsidR="005409FE">
        <w:t xml:space="preserve"> </w:t>
      </w:r>
      <m:oMath>
        <m:sSubSup>
          <m:sSubSupPr>
            <m:ctrlPr>
              <w:rPr>
                <w:rFonts w:ascii="Cambria Math" w:hAnsi="Cambria Math"/>
                <w:i/>
              </w:rPr>
            </m:ctrlPr>
          </m:sSubSupPr>
          <m:e>
            <m:r>
              <w:rPr>
                <w:rFonts w:ascii="Cambria Math" w:hAnsi="Cambria Math"/>
              </w:rPr>
              <m:t>m+3 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r>
          <w:rPr>
            <w:rFonts w:ascii="Cambria Math" w:hAnsi="Cambria Math"/>
          </w:rPr>
          <m:t>+1</m:t>
        </m:r>
      </m:oMath>
      <w:r w:rsidR="005409FE" w:rsidRPr="00442D7B">
        <w:t xml:space="preserve"> where</w:t>
      </w:r>
      <w:r w:rsidR="005409FE" w:rsidRPr="00442D7B">
        <w:rPr>
          <w:rFonts w:hint="eastAsia"/>
          <w:szCs w:val="18"/>
          <w:lang w:eastAsia="zh-CN"/>
        </w:rPr>
        <w:t xml:space="preserve"> slot</w:t>
      </w:r>
      <w:r w:rsidR="005409FE" w:rsidRPr="00442D7B">
        <w:rPr>
          <w:szCs w:val="18"/>
        </w:rPr>
        <w:fldChar w:fldCharType="begin"/>
      </w:r>
      <w:r w:rsidR="005409FE" w:rsidRPr="00442D7B">
        <w:rPr>
          <w:szCs w:val="18"/>
        </w:rPr>
        <w:instrText xml:space="preserve"> QUOTE </w:instrText>
      </w:r>
      <w:r w:rsidR="00744398">
        <w:rPr>
          <w:noProof/>
          <w:position w:val="-5"/>
        </w:rPr>
        <w:pict w14:anchorId="12D4701C">
          <v:shape id="_x0000_i1085" type="#_x0000_t75" alt="" style="width:26.25pt;height:12pt;mso-width-percent:0;mso-height-percent:0;mso-position-horizontal-relative:page;mso-position-vertical-relative:page;mso-width-percent:0;mso-height-percent:0"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50&quot;/&gt;&lt;w:doNotEmbedSystemFonts/&gt;&lt;w:bordersDontSurroundHeader/&gt;&lt;w:bordersDontSurroundFooter/&gt;&lt;w:defaultTabStop w:val=&quot;1304&quot;/&gt;&lt;w:hyphenationZone w:val=&quot;425&quot;/&gt;&lt;w:punctuationKerning/&gt;&lt;w:characterSpacingControl w:val=&quot;DontCompress&quot;/&gt;&lt;w:webPageEncoding w:val=&quot;x-cp20936&quot;/&gt;&lt;w:optimizeForBrowser/&gt;&lt;w:allowPNG/&gt;&lt;w:pixelsPerInch w:val=&quot;144&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E5799&quot;/&gt;&lt;wsp:rsid wsp:val=&quot;00000555&quot;/&gt;&lt;wsp:rsid wsp:val=&quot;00000582&quot;/&gt;&lt;wsp:rsid wsp:val=&quot;00000D37&quot;/&gt;&lt;wsp:rsid wsp:val=&quot;00001288&quot;/&gt;&lt;wsp:rsid wsp:val=&quot;00001CCF&quot;/&gt;&lt;wsp:rsid wsp:val=&quot;000021F7&quot;/&gt;&lt;wsp:rsid wsp:val=&quot;000022D6&quot;/&gt;&lt;wsp:rsid wsp:val=&quot;00002F49&quot;/&gt;&lt;wsp:rsid wsp:val=&quot;00002F79&quot;/&gt;&lt;wsp:rsid wsp:val=&quot;00003CCB&quot;/&gt;&lt;wsp:rsid wsp:val=&quot;00003F79&quot;/&gt;&lt;wsp:rsid wsp:val=&quot;0000592F&quot;/&gt;&lt;wsp:rsid wsp:val=&quot;00005D8A&quot;/&gt;&lt;wsp:rsid wsp:val=&quot;00006000&quot;/&gt;&lt;wsp:rsid wsp:val=&quot;00007DA3&quot;/&gt;&lt;wsp:rsid wsp:val=&quot;00010035&quot;/&gt;&lt;wsp:rsid wsp:val=&quot;00010CBA&quot;/&gt;&lt;wsp:rsid wsp:val=&quot;00011557&quot;/&gt;&lt;wsp:rsid wsp:val=&quot;00011E4C&quot;/&gt;&lt;wsp:rsid wsp:val=&quot;0001291F&quot;/&gt;&lt;wsp:rsid wsp:val=&quot;00012EA1&quot;/&gt;&lt;wsp:rsid wsp:val=&quot;00013286&quot;/&gt;&lt;wsp:rsid wsp:val=&quot;00013880&quot;/&gt;&lt;wsp:rsid wsp:val=&quot;00013AE1&quot;/&gt;&lt;wsp:rsid wsp:val=&quot;0001402C&quot;/&gt;&lt;wsp:rsid wsp:val=&quot;0001605D&quot;/&gt;&lt;wsp:rsid wsp:val=&quot;00016085&quot;/&gt;&lt;wsp:rsid wsp:val=&quot;0001766A&quot;/&gt;&lt;wsp:rsid wsp:val=&quot;0002008B&quot;/&gt;&lt;wsp:rsid wsp:val=&quot;00021914&quot;/&gt;&lt;wsp:rsid wsp:val=&quot;00021CAF&quot;/&gt;&lt;wsp:rsid wsp:val=&quot;00022F80&quot;/&gt;&lt;wsp:rsid wsp:val=&quot;00023538&quot;/&gt;&lt;wsp:rsid wsp:val=&quot;00023C5C&quot;/&gt;&lt;wsp:rsid wsp:val=&quot;00024830&quot;/&gt;&lt;wsp:rsid wsp:val=&quot;00025088&quot;/&gt;&lt;wsp:rsid wsp:val=&quot;00026B04&quot;/&gt;&lt;wsp:rsid wsp:val=&quot;00026F0D&quot;/&gt;&lt;wsp:rsid wsp:val=&quot;00027E3A&quot;/&gt;&lt;wsp:rsid wsp:val=&quot;00031A0B&quot;/&gt;&lt;wsp:rsid wsp:val=&quot;00031E74&quot;/&gt;&lt;wsp:rsid wsp:val=&quot;0003228B&quot;/&gt;&lt;wsp:rsid wsp:val=&quot;0003390A&quot;/&gt;&lt;wsp:rsid wsp:val=&quot;0003704A&quot;/&gt;&lt;wsp:rsid wsp:val=&quot;000375C0&quot;/&gt;&lt;wsp:rsid wsp:val=&quot;00040DC8&quot;/&gt;&lt;wsp:rsid wsp:val=&quot;00044541&quot;/&gt;&lt;wsp:rsid wsp:val=&quot;00044D1C&quot;/&gt;&lt;wsp:rsid wsp:val=&quot;0004565A&quot;/&gt;&lt;wsp:rsid wsp:val=&quot;00045F54&quot;/&gt;&lt;wsp:rsid wsp:val=&quot;00046A17&quot;/&gt;&lt;wsp:rsid wsp:val=&quot;00050531&quot;/&gt;&lt;wsp:rsid wsp:val=&quot;00050A72&quot;/&gt;&lt;wsp:rsid wsp:val=&quot;0005240C&quot;/&gt;&lt;wsp:rsid wsp:val=&quot;0005379D&quot;/&gt;&lt;wsp:rsid wsp:val=&quot;00053A98&quot;/&gt;&lt;wsp:rsid wsp:val=&quot;00055176&quot;/&gt;&lt;wsp:rsid wsp:val=&quot;00057321&quot;/&gt;&lt;wsp:rsid wsp:val=&quot;00060585&quot;/&gt;&lt;wsp:rsid wsp:val=&quot;00061096&quot;/&gt;&lt;wsp:rsid wsp:val=&quot;0006148C&quot;/&gt;&lt;wsp:rsid wsp:val=&quot;00061735&quot;/&gt;&lt;wsp:rsid wsp:val=&quot;00062FDB&quot;/&gt;&lt;wsp:rsid wsp:val=&quot;00063B57&quot;/&gt;&lt;wsp:rsid wsp:val=&quot;00067D3C&quot;/&gt;&lt;wsp:rsid wsp:val=&quot;00070C5D&quot;/&gt;&lt;wsp:rsid wsp:val=&quot;0007168E&quot;/&gt;&lt;wsp:rsid wsp:val=&quot;000719B1&quot;/&gt;&lt;wsp:rsid wsp:val=&quot;00072150&quot;/&gt;&lt;wsp:rsid wsp:val=&quot;00072ABD&quot;/&gt;&lt;wsp:rsid wsp:val=&quot;000741C0&quot;/&gt;&lt;wsp:rsid wsp:val=&quot;000741C1&quot;/&gt;&lt;wsp:rsid wsp:val=&quot;00074929&quot;/&gt;&lt;wsp:rsid wsp:val=&quot;00074E99&quot;/&gt;&lt;wsp:rsid wsp:val=&quot;000755C3&quot;/&gt;&lt;wsp:rsid wsp:val=&quot;00075D8D&quot;/&gt;&lt;wsp:rsid wsp:val=&quot;00076151&quot;/&gt;&lt;wsp:rsid wsp:val=&quot;00076391&quot;/&gt;&lt;wsp:rsid wsp:val=&quot;000767C9&quot;/&gt;&lt;wsp:rsid wsp:val=&quot;00077700&quot;/&gt;&lt;wsp:rsid wsp:val=&quot;00077806&quot;/&gt;&lt;wsp:rsid wsp:val=&quot;00077A28&quot;/&gt;&lt;wsp:rsid wsp:val=&quot;00077F41&quot;/&gt;&lt;wsp:rsid wsp:val=&quot;0008063F&quot;/&gt;&lt;wsp:rsid wsp:val=&quot;00080A57&quot;/&gt;&lt;wsp:rsid wsp:val=&quot;00081E04&quot;/&gt;&lt;wsp:rsid wsp:val=&quot;00081F0E&quot;/&gt;&lt;wsp:rsid wsp:val=&quot;00081F94&quot;/&gt;&lt;wsp:rsid wsp:val=&quot;00082319&quot;/&gt;&lt;wsp:rsid wsp:val=&quot;00083922&quot;/&gt;&lt;wsp:rsid wsp:val=&quot;00083D72&quot;/&gt;&lt;wsp:rsid wsp:val=&quot;000846A6&quot;/&gt;&lt;wsp:rsid wsp:val=&quot;00085EC6&quot;/&gt;&lt;wsp:rsid wsp:val=&quot;00086F76&quot;/&gt;&lt;wsp:rsid wsp:val=&quot;00087E31&quot;/&gt;&lt;wsp:rsid wsp:val=&quot;000910F5&quot;/&gt;&lt;wsp:rsid wsp:val=&quot;00091B41&quot;/&gt;&lt;wsp:rsid wsp:val=&quot;00091EC7&quot;/&gt;&lt;wsp:rsid wsp:val=&quot;0009234F&quot;/&gt;&lt;wsp:rsid wsp:val=&quot;00093A84&quot;/&gt;&lt;wsp:rsid wsp:val=&quot;00094DDA&quot;/&gt;&lt;wsp:rsid wsp:val=&quot;000950B0&quot;/&gt;&lt;wsp:rsid wsp:val=&quot;000966BA&quot;/&gt;&lt;wsp:rsid wsp:val=&quot;00096A76&quot;/&gt;&lt;wsp:rsid wsp:val=&quot;00096BA8&quot;/&gt;&lt;wsp:rsid wsp:val=&quot;00096FF1&quot;/&gt;&lt;wsp:rsid wsp:val=&quot;000A05C4&quot;/&gt;&lt;wsp:rsid wsp:val=&quot;000A0F8A&quot;/&gt;&lt;wsp:rsid wsp:val=&quot;000A1B43&quot;/&gt;&lt;wsp:rsid wsp:val=&quot;000A1E9F&quot;/&gt;&lt;wsp:rsid wsp:val=&quot;000A2197&quot;/&gt;&lt;wsp:rsid wsp:val=&quot;000A287C&quot;/&gt;&lt;wsp:rsid wsp:val=&quot;000A4CFD&quot;/&gt;&lt;wsp:rsid wsp:val=&quot;000A5636&quot;/&gt;&lt;wsp:rsid wsp:val=&quot;000A7675&quot;/&gt;&lt;wsp:rsid wsp:val=&quot;000B080B&quot;/&gt;&lt;wsp:rsid wsp:val=&quot;000B09BE&quot;/&gt;&lt;wsp:rsid wsp:val=&quot;000B156A&quot;/&gt;&lt;wsp:rsid wsp:val=&quot;000B23FF&quot;/&gt;&lt;wsp:rsid wsp:val=&quot;000B2826&quot;/&gt;&lt;wsp:rsid wsp:val=&quot;000B51C1&quot;/&gt;&lt;wsp:rsid wsp:val=&quot;000B5ACD&quot;/&gt;&lt;wsp:rsid wsp:val=&quot;000B5F5B&quot;/&gt;&lt;wsp:rsid wsp:val=&quot;000B6C23&quot;/&gt;&lt;wsp:rsid wsp:val=&quot;000B6C48&quot;/&gt;&lt;wsp:rsid wsp:val=&quot;000B7F41&quot;/&gt;&lt;wsp:rsid wsp:val=&quot;000C1081&quot;/&gt;&lt;wsp:rsid wsp:val=&quot;000C2BE5&quot;/&gt;&lt;wsp:rsid wsp:val=&quot;000C2E9B&quot;/&gt;&lt;wsp:rsid wsp:val=&quot;000C3082&quot;/&gt;&lt;wsp:rsid wsp:val=&quot;000C328D&quot;/&gt;&lt;wsp:rsid wsp:val=&quot;000C647B&quot;/&gt;&lt;wsp:rsid wsp:val=&quot;000C7082&quot;/&gt;&lt;wsp:rsid wsp:val=&quot;000C711F&quot;/&gt;&lt;wsp:rsid wsp:val=&quot;000D05D8&quot;/&gt;&lt;wsp:rsid wsp:val=&quot;000D2DDA&quot;/&gt;&lt;wsp:rsid wsp:val=&quot;000D3169&quot;/&gt;&lt;wsp:rsid wsp:val=&quot;000D3D36&quot;/&gt;&lt;wsp:rsid wsp:val=&quot;000D4200&quot;/&gt;&lt;wsp:rsid wsp:val=&quot;000D6647&quot;/&gt;&lt;wsp:rsid wsp:val=&quot;000E142C&quot;/&gt;&lt;wsp:rsid wsp:val=&quot;000E177A&quot;/&gt;&lt;wsp:rsid wsp:val=&quot;000E2471&quot;/&gt;&lt;wsp:rsid wsp:val=&quot;000E4DBB&quot;/&gt;&lt;wsp:rsid wsp:val=&quot;000E6A06&quot;/&gt;&lt;wsp:rsid wsp:val=&quot;000E6CC6&quot;/&gt;&lt;wsp:rsid wsp:val=&quot;000F27BE&quot;/&gt;&lt;wsp:rsid wsp:val=&quot;000F30B8&quot;/&gt;&lt;wsp:rsid wsp:val=&quot;000F35BF&quot;/&gt;&lt;wsp:rsid wsp:val=&quot;000F447B&quot;/&gt;&lt;wsp:rsid wsp:val=&quot;000F5E7A&quot;/&gt;&lt;wsp:rsid wsp:val=&quot;000F6AC0&quot;/&gt;&lt;wsp:rsid wsp:val=&quot;000F703C&quot;/&gt;&lt;wsp:rsid wsp:val=&quot;000F7B72&quot;/&gt;&lt;wsp:rsid wsp:val=&quot;00100AFF&quot;/&gt;&lt;wsp:rsid wsp:val=&quot;00101199&quot;/&gt;&lt;wsp:rsid wsp:val=&quot;00102063&quot;/&gt;&lt;wsp:rsid wsp:val=&quot;00102C70&quot;/&gt;&lt;wsp:rsid wsp:val=&quot;00102F22&quot;/&gt;&lt;wsp:rsid wsp:val=&quot;00103049&quot;/&gt;&lt;wsp:rsid wsp:val=&quot;00104496&quot;/&gt;&lt;wsp:rsid wsp:val=&quot;00104515&quot;/&gt;&lt;wsp:rsid wsp:val=&quot;00105226&quot;/&gt;&lt;wsp:rsid wsp:val=&quot;00105D5C&quot;/&gt;&lt;wsp:rsid wsp:val=&quot;00105E54&quot;/&gt;&lt;wsp:rsid wsp:val=&quot;001061FE&quot;/&gt;&lt;wsp:rsid wsp:val=&quot;00106E76&quot;/&gt;&lt;wsp:rsid wsp:val=&quot;00107ACA&quot;/&gt;&lt;wsp:rsid wsp:val=&quot;0011012D&quot;/&gt;&lt;wsp:rsid wsp:val=&quot;00112291&quot;/&gt;&lt;wsp:rsid wsp:val=&quot;00112C5D&quot;/&gt;&lt;wsp:rsid wsp:val=&quot;00112FBE&quot;/&gt;&lt;wsp:rsid wsp:val=&quot;00113192&quot;/&gt;&lt;wsp:rsid wsp:val=&quot;0011392C&quot;/&gt;&lt;wsp:rsid wsp:val=&quot;00114044&quot;/&gt;&lt;wsp:rsid wsp:val=&quot;00114E2D&quot;/&gt;&lt;wsp:rsid wsp:val=&quot;00115474&quot;/&gt;&lt;wsp:rsid wsp:val=&quot;001155F2&quot;/&gt;&lt;wsp:rsid wsp:val=&quot;00115DCD&quot;/&gt;&lt;wsp:rsid wsp:val=&quot;0011674F&quot;/&gt;&lt;wsp:rsid wsp:val=&quot;00120E43&quot;/&gt;&lt;wsp:rsid wsp:val=&quot;00121206&quot;/&gt;&lt;wsp:rsid wsp:val=&quot;001217CB&quot;/&gt;&lt;wsp:rsid wsp:val=&quot;00121850&quot;/&gt;&lt;wsp:rsid wsp:val=&quot;00123107&quot;/&gt;&lt;wsp:rsid wsp:val=&quot;0012394A&quot;/&gt;&lt;wsp:rsid wsp:val=&quot;00124544&quot;/&gt;&lt;wsp:rsid wsp:val=&quot;001256AC&quot;/&gt;&lt;wsp:rsid wsp:val=&quot;00126858&quot;/&gt;&lt;wsp:rsid wsp:val=&quot;00131360&quot;/&gt;&lt;wsp:rsid wsp:val=&quot;0013230D&quot;/&gt;&lt;wsp:rsid wsp:val=&quot;00133ADE&quot;/&gt;&lt;wsp:rsid wsp:val=&quot;001350D5&quot;/&gt;&lt;wsp:rsid wsp:val=&quot;001355BF&quot;/&gt;&lt;wsp:rsid wsp:val=&quot;001364C8&quot;/&gt;&lt;wsp:rsid wsp:val=&quot;001371ED&quot;/&gt;&lt;wsp:rsid wsp:val=&quot;001412A9&quot;/&gt;&lt;wsp:rsid wsp:val=&quot;00141B7A&quot;/&gt;&lt;wsp:rsid wsp:val=&quot;00142A5E&quot;/&gt;&lt;wsp:rsid wsp:val=&quot;00142E5F&quot;/&gt;&lt;wsp:rsid wsp:val=&quot;00143C6F&quot;/&gt;&lt;wsp:rsid wsp:val=&quot;0014405F&quot;/&gt;&lt;wsp:rsid wsp:val=&quot;00144BBF&quot;/&gt;&lt;wsp:rsid wsp:val=&quot;00144ED5&quot;/&gt;&lt;wsp:rsid wsp:val=&quot;0014601B&quot;/&gt;&lt;wsp:rsid wsp:val=&quot;001468F0&quot;/&gt;&lt;wsp:rsid wsp:val=&quot;00147479&quot;/&gt;&lt;wsp:rsid wsp:val=&quot;00150511&quot;/&gt;&lt;wsp:rsid wsp:val=&quot;0015082D&quot;/&gt;&lt;wsp:rsid wsp:val=&quot;001519A9&quot;/&gt;&lt;wsp:rsid wsp:val=&quot;001549EC&quot;/&gt;&lt;wsp:rsid wsp:val=&quot;00154ACD&quot;/&gt;&lt;wsp:rsid wsp:val=&quot;00154EA1&quot;/&gt;&lt;wsp:rsid wsp:val=&quot;00155D8C&quot;/&gt;&lt;wsp:rsid wsp:val=&quot;00155EDF&quot;/&gt;&lt;wsp:rsid wsp:val=&quot;0015625C&quot;/&gt;&lt;wsp:rsid wsp:val=&quot;001623F7&quot;/&gt;&lt;wsp:rsid wsp:val=&quot;00162C1A&quot;/&gt;&lt;wsp:rsid wsp:val=&quot;00164E04&quot;/&gt;&lt;wsp:rsid wsp:val=&quot;00165186&quot;/&gt;&lt;wsp:rsid wsp:val=&quot;00165AD7&quot;/&gt;&lt;wsp:rsid wsp:val=&quot;00165FCB&quot;/&gt;&lt;wsp:rsid wsp:val=&quot;001666D1&quot;/&gt;&lt;wsp:rsid wsp:val=&quot;0016672F&quot;/&gt;&lt;wsp:rsid wsp:val=&quot;001669D7&quot;/&gt;&lt;wsp:rsid wsp:val=&quot;00171176&quot;/&gt;&lt;wsp:rsid wsp:val=&quot;00171811&quot;/&gt;&lt;wsp:rsid wsp:val=&quot;00171EE5&quot;/&gt;&lt;wsp:rsid wsp:val=&quot;001720E3&quot;/&gt;&lt;wsp:rsid wsp:val=&quot;00174D1A&quot;/&gt;&lt;wsp:rsid wsp:val=&quot;00176CCD&quot;/&gt;&lt;wsp:rsid wsp:val=&quot;00177742&quot;/&gt;&lt;wsp:rsid wsp:val=&quot;001779EC&quot;/&gt;&lt;wsp:rsid wsp:val=&quot;001816E5&quot;/&gt;&lt;wsp:rsid wsp:val=&quot;0018258C&quot;/&gt;&lt;wsp:rsid wsp:val=&quot;00182617&quot;/&gt;&lt;wsp:rsid wsp:val=&quot;00182B6B&quot;/&gt;&lt;wsp:rsid wsp:val=&quot;00185322&quot;/&gt;&lt;wsp:rsid wsp:val=&quot;001857B6&quot;/&gt;&lt;wsp:rsid wsp:val=&quot;00192451&quot;/&gt;&lt;wsp:rsid wsp:val=&quot;001942CF&quot;/&gt;&lt;wsp:rsid wsp:val=&quot;00194BAE&quot;/&gt;&lt;wsp:rsid wsp:val=&quot;00196417&quot;/&gt;&lt;wsp:rsid wsp:val=&quot;0019799F&quot;/&gt;&lt;wsp:rsid wsp:val=&quot;001A0AFB&quot;/&gt;&lt;wsp:rsid wsp:val=&quot;001A1130&quot;/&gt;&lt;wsp:rsid wsp:val=&quot;001A153E&quot;/&gt;&lt;wsp:rsid wsp:val=&quot;001A15D9&quot;/&gt;&lt;wsp:rsid wsp:val=&quot;001A1BB5&quot;/&gt;&lt;wsp:rsid wsp:val=&quot;001A1BB6&quot;/&gt;&lt;wsp:rsid wsp:val=&quot;001A2DB9&quot;/&gt;&lt;wsp:rsid wsp:val=&quot;001A3118&quot;/&gt;&lt;wsp:rsid wsp:val=&quot;001A393F&quot;/&gt;&lt;wsp:rsid wsp:val=&quot;001A3A4D&quot;/&gt;&lt;wsp:rsid wsp:val=&quot;001A4512&quot;/&gt;&lt;wsp:rsid wsp:val=&quot;001A680A&quot;/&gt;&lt;wsp:rsid wsp:val=&quot;001A72B3&quot;/&gt;&lt;wsp:rsid wsp:val=&quot;001B040D&quot;/&gt;&lt;wsp:rsid wsp:val=&quot;001B04E9&quot;/&gt;&lt;wsp:rsid wsp:val=&quot;001B2801&quot;/&gt;&lt;wsp:rsid wsp:val=&quot;001B358B&quot;/&gt;&lt;wsp:rsid wsp:val=&quot;001B3CE7&quot;/&gt;&lt;wsp:rsid wsp:val=&quot;001B3EB1&quot;/&gt;&lt;wsp:rsid wsp:val=&quot;001B485A&quot;/&gt;&lt;wsp:rsid wsp:val=&quot;001B5319&quot;/&gt;&lt;wsp:rsid wsp:val=&quot;001B5CF0&quot;/&gt;&lt;wsp:rsid wsp:val=&quot;001B7B6F&quot;/&gt;&lt;wsp:rsid wsp:val=&quot;001C3905&quot;/&gt;&lt;wsp:rsid wsp:val=&quot;001C4D44&quot;/&gt;&lt;wsp:rsid wsp:val=&quot;001C4DDA&quot;/&gt;&lt;wsp:rsid wsp:val=&quot;001C4E81&quot;/&gt;&lt;wsp:rsid wsp:val=&quot;001C6395&quot;/&gt;&lt;wsp:rsid wsp:val=&quot;001C661B&quot;/&gt;&lt;wsp:rsid wsp:val=&quot;001C6BA8&quot;/&gt;&lt;wsp:rsid wsp:val=&quot;001C73A1&quot;/&gt;&lt;wsp:rsid wsp:val=&quot;001D1CBF&quot;/&gt;&lt;wsp:rsid wsp:val=&quot;001D295E&quot;/&gt;&lt;wsp:rsid wsp:val=&quot;001D2C5A&quot;/&gt;&lt;wsp:rsid wsp:val=&quot;001D2DAB&quot;/&gt;&lt;wsp:rsid wsp:val=&quot;001D39A0&quot;/&gt;&lt;wsp:rsid wsp:val=&quot;001D54EE&quot;/&gt;&lt;wsp:rsid wsp:val=&quot;001D5C1C&quot;/&gt;&lt;wsp:rsid wsp:val=&quot;001D64C9&quot;/&gt;&lt;wsp:rsid wsp:val=&quot;001D6751&quot;/&gt;&lt;wsp:rsid wsp:val=&quot;001D6B7B&quot;/&gt;&lt;wsp:rsid wsp:val=&quot;001D6F5B&quot;/&gt;&lt;wsp:rsid wsp:val=&quot;001E308D&quot;/&gt;&lt;wsp:rsid wsp:val=&quot;001E3538&quot;/&gt;&lt;wsp:rsid wsp:val=&quot;001E52FF&quot;/&gt;&lt;wsp:rsid wsp:val=&quot;001E5CFE&quot;/&gt;&lt;wsp:rsid wsp:val=&quot;001E61E4&quot;/&gt;&lt;wsp:rsid wsp:val=&quot;001E70ED&quot;/&gt;&lt;wsp:rsid wsp:val=&quot;001F1B27&quot;/&gt;&lt;wsp:rsid wsp:val=&quot;001F28CC&quot;/&gt;&lt;wsp:rsid wsp:val=&quot;001F39BB&quot;/&gt;&lt;wsp:rsid wsp:val=&quot;001F4883&quot;/&gt;&lt;wsp:rsid wsp:val=&quot;001F540D&quot;/&gt;&lt;wsp:rsid wsp:val=&quot;001F5516&quot;/&gt;&lt;wsp:rsid wsp:val=&quot;001F55EB&quot;/&gt;&lt;wsp:rsid wsp:val=&quot;001F702E&quot;/&gt;&lt;wsp:rsid wsp:val=&quot;001F7ACA&quot;/&gt;&lt;wsp:rsid wsp:val=&quot;001F7C9B&quot;/&gt;&lt;wsp:rsid wsp:val=&quot;00200D6B&quot;/&gt;&lt;wsp:rsid wsp:val=&quot;002013D7&quot;/&gt;&lt;wsp:rsid wsp:val=&quot;002015C1&quot;/&gt;&lt;wsp:rsid wsp:val=&quot;00201835&quot;/&gt;&lt;wsp:rsid wsp:val=&quot;00201846&quot;/&gt;&lt;wsp:rsid wsp:val=&quot;002019A9&quot;/&gt;&lt;wsp:rsid wsp:val=&quot;00201AFB&quot;/&gt;&lt;wsp:rsid wsp:val=&quot;00201E89&quot;/&gt;&lt;wsp:rsid wsp:val=&quot;00204619&quot;/&gt;&lt;wsp:rsid wsp:val=&quot;00205238&quot;/&gt;&lt;wsp:rsid wsp:val=&quot;00210A3E&quot;/&gt;&lt;wsp:rsid wsp:val=&quot;00210DA6&quot;/&gt;&lt;wsp:rsid wsp:val=&quot;00211755&quot;/&gt;&lt;wsp:rsid wsp:val=&quot;00213236&quot;/&gt;&lt;wsp:rsid wsp:val=&quot;00213CF0&quot;/&gt;&lt;wsp:rsid wsp:val=&quot;00213D5B&quot;/&gt;&lt;wsp:rsid wsp:val=&quot;0021498D&quot;/&gt;&lt;wsp:rsid wsp:val=&quot;0021547B&quot;/&gt;&lt;wsp:rsid wsp:val=&quot;00215834&quot;/&gt;&lt;wsp:rsid wsp:val=&quot;0021751D&quot;/&gt;&lt;wsp:rsid wsp:val=&quot;00220C53&quot;/&gt;&lt;wsp:rsid wsp:val=&quot;00220E6F&quot;/&gt;&lt;wsp:rsid wsp:val=&quot;0022239C&quot;/&gt;&lt;wsp:rsid wsp:val=&quot;00223318&quot;/&gt;&lt;wsp:rsid wsp:val=&quot;002237A5&quot;/&gt;&lt;wsp:rsid wsp:val=&quot;00223FEC&quot;/&gt;&lt;wsp:rsid wsp:val=&quot;00224979&quot;/&gt;&lt;wsp:rsid wsp:val=&quot;00224C86&quot;/&gt;&lt;wsp:rsid wsp:val=&quot;002252CA&quot;/&gt;&lt;wsp:rsid wsp:val=&quot;0022682B&quot;/&gt;&lt;wsp:rsid wsp:val=&quot;002270BA&quot;/&gt;&lt;wsp:rsid wsp:val=&quot;00227270&quot;/&gt;&lt;wsp:rsid wsp:val=&quot;0022759E&quot;/&gt;&lt;wsp:rsid wsp:val=&quot;00227850&quot;/&gt;&lt;wsp:rsid wsp:val=&quot;00231C1E&quot;/&gt;&lt;wsp:rsid wsp:val=&quot;00231DA7&quot;/&gt;&lt;wsp:rsid wsp:val=&quot;002320D8&quot;/&gt;&lt;wsp:rsid wsp:val=&quot;00233180&quot;/&gt;&lt;wsp:rsid wsp:val=&quot;00233B5C&quot;/&gt;&lt;wsp:rsid wsp:val=&quot;002350F2&quot;/&gt;&lt;wsp:rsid wsp:val=&quot;00235331&quot;/&gt;&lt;wsp:rsid wsp:val=&quot;00235660&quot;/&gt;&lt;wsp:rsid wsp:val=&quot;00237D0C&quot;/&gt;&lt;wsp:rsid wsp:val=&quot;00240172&quot;/&gt;&lt;wsp:rsid wsp:val=&quot;002404B5&quot;/&gt;&lt;wsp:rsid wsp:val=&quot;002406E0&quot;/&gt;&lt;wsp:rsid wsp:val=&quot;002431D8&quot;/&gt;&lt;wsp:rsid wsp:val=&quot;00243448&quot;/&gt;&lt;wsp:rsid wsp:val=&quot;00243740&quot;/&gt;&lt;wsp:rsid wsp:val=&quot;00245145&quot;/&gt;&lt;wsp:rsid wsp:val=&quot;002458C6&quot;/&gt;&lt;wsp:rsid wsp:val=&quot;00245B3C&quot;/&gt;&lt;wsp:rsid wsp:val=&quot;00247123&quot;/&gt;&lt;wsp:rsid wsp:val=&quot;002474D3&quot;/&gt;&lt;wsp:rsid wsp:val=&quot;002475BA&quot;/&gt;&lt;wsp:rsid wsp:val=&quot;00247B09&quot;/&gt;&lt;wsp:rsid wsp:val=&quot;002505D4&quot;/&gt;&lt;wsp:rsid wsp:val=&quot;002509AF&quot;/&gt;&lt;wsp:rsid wsp:val=&quot;00250B16&quot;/&gt;&lt;wsp:rsid wsp:val=&quot;002518A4&quot;/&gt;&lt;wsp:rsid wsp:val=&quot;00251B46&quot;/&gt;&lt;wsp:rsid wsp:val=&quot;00252622&quot;/&gt;&lt;wsp:rsid wsp:val=&quot;00252D82&quot;/&gt;&lt;wsp:rsid wsp:val=&quot;0025388C&quot;/&gt;&lt;wsp:rsid wsp:val=&quot;00254422&quot;/&gt;&lt;wsp:rsid wsp:val=&quot;0025480F&quot;/&gt;&lt;wsp:rsid wsp:val=&quot;002569DD&quot;/&gt;&lt;wsp:rsid wsp:val=&quot;00256BFD&quot;/&gt;&lt;wsp:rsid wsp:val=&quot;00257C2B&quot;/&gt;&lt;wsp:rsid wsp:val=&quot;00260C81&quot;/&gt;&lt;wsp:rsid wsp:val=&quot;00261054&quot;/&gt;&lt;wsp:rsid wsp:val=&quot;00261C58&quot;/&gt;&lt;wsp:rsid wsp:val=&quot;002644EB&quot;/&gt;&lt;wsp:rsid wsp:val=&quot;00265292&quot;/&gt;&lt;wsp:rsid wsp:val=&quot;00267EA1&quot;/&gt;&lt;wsp:rsid wsp:val=&quot;00271387&quot;/&gt;&lt;wsp:rsid wsp:val=&quot;002713ED&quot;/&gt;&lt;wsp:rsid wsp:val=&quot;00273030&quot;/&gt;&lt;wsp:rsid wsp:val=&quot;002749FE&quot;/&gt;&lt;wsp:rsid wsp:val=&quot;00274C0A&quot;/&gt;&lt;wsp:rsid wsp:val=&quot;002754F2&quot;/&gt;&lt;wsp:rsid wsp:val=&quot;00275F17&quot;/&gt;&lt;wsp:rsid wsp:val=&quot;0027710E&quot;/&gt;&lt;wsp:rsid wsp:val=&quot;002771B7&quot;/&gt;&lt;wsp:rsid wsp:val=&quot;002774B3&quot;/&gt;&lt;wsp:rsid wsp:val=&quot;002802C3&quot;/&gt;&lt;wsp:rsid wsp:val=&quot;00280D81&quot;/&gt;&lt;wsp:rsid wsp:val=&quot;00280E7D&quot;/&gt;&lt;wsp:rsid wsp:val=&quot;00281898&quot;/&gt;&lt;wsp:rsid wsp:val=&quot;00281DFF&quot;/&gt;&lt;wsp:rsid wsp:val=&quot;002829FA&quot;/&gt;&lt;wsp:rsid wsp:val=&quot;00282A07&quot;/&gt;&lt;wsp:rsid wsp:val=&quot;00283441&quot;/&gt;&lt;wsp:rsid wsp:val=&quot;002838ED&quot;/&gt;&lt;wsp:rsid wsp:val=&quot;00284589&quot;/&gt;&lt;wsp:rsid wsp:val=&quot;002852BB&quot;/&gt;&lt;wsp:rsid wsp:val=&quot;00286015&quot;/&gt;&lt;wsp:rsid wsp:val=&quot;002870E4&quot;/&gt;&lt;wsp:rsid wsp:val=&quot;00287A22&quot;/&gt;&lt;wsp:rsid wsp:val=&quot;00287D31&quot;/&gt;&lt;wsp:rsid wsp:val=&quot;00290249&quot;/&gt;&lt;wsp:rsid wsp:val=&quot;002907CA&quot;/&gt;&lt;wsp:rsid wsp:val=&quot;0029094F&quot;/&gt;&lt;wsp:rsid wsp:val=&quot;00291491&quot;/&gt;&lt;wsp:rsid wsp:val=&quot;00293499&quot;/&gt;&lt;wsp:rsid wsp:val=&quot;00295542&quot;/&gt;&lt;wsp:rsid wsp:val=&quot;00295568&quot;/&gt;&lt;wsp:rsid wsp:val=&quot;00297713&quot;/&gt;&lt;wsp:rsid wsp:val=&quot;002A049C&quot;/&gt;&lt;wsp:rsid wsp:val=&quot;002A06CE&quot;/&gt;&lt;wsp:rsid wsp:val=&quot;002A1353&quot;/&gt;&lt;wsp:rsid wsp:val=&quot;002A2549&quot;/&gt;&lt;wsp:rsid wsp:val=&quot;002A3F53&quot;/&gt;&lt;wsp:rsid wsp:val=&quot;002A4C13&quot;/&gt;&lt;wsp:rsid wsp:val=&quot;002A531D&quot;/&gt;&lt;wsp:rsid wsp:val=&quot;002A5C35&quot;/&gt;&lt;wsp:rsid wsp:val=&quot;002A7E0E&quot;/&gt;&lt;wsp:rsid wsp:val=&quot;002B007A&quot;/&gt;&lt;wsp:rsid wsp:val=&quot;002B097C&quot;/&gt;&lt;wsp:rsid wsp:val=&quot;002B0B1B&quot;/&gt;&lt;wsp:rsid wsp:val=&quot;002B190B&quot;/&gt;&lt;wsp:rsid wsp:val=&quot;002B2259&quot;/&gt;&lt;wsp:rsid wsp:val=&quot;002B2714&quot;/&gt;&lt;wsp:rsid wsp:val=&quot;002B28F9&quot;/&gt;&lt;wsp:rsid wsp:val=&quot;002B2B25&quot;/&gt;&lt;wsp:rsid wsp:val=&quot;002B31E7&quot;/&gt;&lt;wsp:rsid wsp:val=&quot;002B415E&quot;/&gt;&lt;wsp:rsid wsp:val=&quot;002B4A27&quot;/&gt;&lt;wsp:rsid wsp:val=&quot;002B6362&quot;/&gt;&lt;wsp:rsid wsp:val=&quot;002B6836&quot;/&gt;&lt;wsp:rsid wsp:val=&quot;002B74C9&quot;/&gt;&lt;wsp:rsid wsp:val=&quot;002C1072&quot;/&gt;&lt;wsp:rsid wsp:val=&quot;002C155F&quot;/&gt;&lt;wsp:rsid wsp:val=&quot;002C27C8&quot;/&gt;&lt;wsp:rsid wsp:val=&quot;002C3EED&quot;/&gt;&lt;wsp:rsid wsp:val=&quot;002C40A6&quot;/&gt;&lt;wsp:rsid wsp:val=&quot;002C4BE9&quot;/&gt;&lt;wsp:rsid wsp:val=&quot;002C508E&quot;/&gt;&lt;wsp:rsid wsp:val=&quot;002C6958&quot;/&gt;&lt;wsp:rsid wsp:val=&quot;002C6D25&quot;/&gt;&lt;wsp:rsid wsp:val=&quot;002D0E11&quot;/&gt;&lt;wsp:rsid wsp:val=&quot;002D1B76&quot;/&gt;&lt;wsp:rsid wsp:val=&quot;002D2F5A&quot;/&gt;&lt;wsp:rsid wsp:val=&quot;002D3578&quot;/&gt;&lt;wsp:rsid wsp:val=&quot;002D38BF&quot;/&gt;&lt;wsp:rsid wsp:val=&quot;002D4F24&quot;/&gt;&lt;wsp:rsid wsp:val=&quot;002D595D&quot;/&gt;&lt;wsp:rsid wsp:val=&quot;002D6474&quot;/&gt;&lt;wsp:rsid wsp:val=&quot;002D6F28&quot;/&gt;&lt;wsp:rsid wsp:val=&quot;002E064B&quot;/&gt;&lt;wsp:rsid wsp:val=&quot;002E097F&quot;/&gt;&lt;wsp:rsid wsp:val=&quot;002E1247&quot;/&gt;&lt;wsp:rsid wsp:val=&quot;002E1568&quot;/&gt;&lt;wsp:rsid wsp:val=&quot;002E1982&quot;/&gt;&lt;wsp:rsid wsp:val=&quot;002E3030&quot;/&gt;&lt;wsp:rsid wsp:val=&quot;002E436A&quot;/&gt;&lt;wsp:rsid wsp:val=&quot;002E584F&quot;/&gt;&lt;wsp:rsid wsp:val=&quot;002E5865&quot;/&gt;&lt;wsp:rsid wsp:val=&quot;002E7722&quot;/&gt;&lt;wsp:rsid wsp:val=&quot;002E77FF&quot;/&gt;&lt;wsp:rsid wsp:val=&quot;002E7D51&quot;/&gt;&lt;wsp:rsid wsp:val=&quot;002F09BF&quot;/&gt;&lt;wsp:rsid wsp:val=&quot;002F25DE&quot;/&gt;&lt;wsp:rsid wsp:val=&quot;002F2A1E&quot;/&gt;&lt;wsp:rsid wsp:val=&quot;002F2D5B&quot;/&gt;&lt;wsp:rsid wsp:val=&quot;002F6FA1&quot;/&gt;&lt;wsp:rsid wsp:val=&quot;002F760A&quot;/&gt;&lt;wsp:rsid wsp:val=&quot;002F7DB9&quot;/&gt;&lt;wsp:rsid wsp:val=&quot;0030012C&quot;/&gt;&lt;wsp:rsid wsp:val=&quot;00301CCC&quot;/&gt;&lt;wsp:rsid wsp:val=&quot;00302229&quot;/&gt;&lt;wsp:rsid wsp:val=&quot;00303473&quot;/&gt;&lt;wsp:rsid wsp:val=&quot;0030348C&quot;/&gt;&lt;wsp:rsid wsp:val=&quot;003040C3&quot;/&gt;&lt;wsp:rsid wsp:val=&quot;00304A9C&quot;/&gt;&lt;wsp:rsid wsp:val=&quot;00305CE9&quot;/&gt;&lt;wsp:rsid wsp:val=&quot;00305D87&quot;/&gt;&lt;wsp:rsid wsp:val=&quot;0030780A&quot;/&gt;&lt;wsp:rsid wsp:val=&quot;00307CB8&quot;/&gt;&lt;wsp:rsid wsp:val=&quot;00307D84&quot;/&gt;&lt;wsp:rsid wsp:val=&quot;00307E6D&quot;/&gt;&lt;wsp:rsid wsp:val=&quot;00310CA9&quot;/&gt;&lt;wsp:rsid wsp:val=&quot;003118E9&quot;/&gt;&lt;wsp:rsid wsp:val=&quot;003121C5&quot;/&gt;&lt;wsp:rsid wsp:val=&quot;003121EA&quot;/&gt;&lt;wsp:rsid wsp:val=&quot;00312447&quot;/&gt;&lt;wsp:rsid wsp:val=&quot;00312620&quot;/&gt;&lt;wsp:rsid wsp:val=&quot;00312DA6&quot;/&gt;&lt;wsp:rsid wsp:val=&quot;00315ABE&quot;/&gt;&lt;wsp:rsid wsp:val=&quot;00315F41&quot;/&gt;&lt;wsp:rsid wsp:val=&quot;00316AC6&quot;/&gt;&lt;wsp:rsid wsp:val=&quot;00316DA7&quot;/&gt;&lt;wsp:rsid wsp:val=&quot;00317441&quot;/&gt;&lt;wsp:rsid wsp:val=&quot;00320C62&quot;/&gt;&lt;wsp:rsid wsp:val=&quot;003211A2&quot;/&gt;&lt;wsp:rsid wsp:val=&quot;00321527&quot;/&gt;&lt;wsp:rsid wsp:val=&quot;00321E29&quot;/&gt;&lt;wsp:rsid wsp:val=&quot;00322B92&quot;/&gt;&lt;wsp:rsid wsp:val=&quot;003238FE&quot;/&gt;&lt;wsp:rsid wsp:val=&quot;00323C2C&quot;/&gt;&lt;wsp:rsid wsp:val=&quot;00323FEA&quot;/&gt;&lt;wsp:rsid wsp:val=&quot;00324530&quot;/&gt;&lt;wsp:rsid wsp:val=&quot;003248AF&quot;/&gt;&lt;wsp:rsid wsp:val=&quot;0032550D&quot;/&gt;&lt;wsp:rsid wsp:val=&quot;00325565&quot;/&gt;&lt;wsp:rsid wsp:val=&quot;003263E9&quot;/&gt;&lt;wsp:rsid wsp:val=&quot;00326446&quot;/&gt;&lt;wsp:rsid wsp:val=&quot;00326FF0&quot;/&gt;&lt;wsp:rsid wsp:val=&quot;00330697&quot;/&gt;&lt;wsp:rsid wsp:val=&quot;003307AA&quot;/&gt;&lt;wsp:rsid wsp:val=&quot;00331960&quot;/&gt;&lt;wsp:rsid wsp:val=&quot;00333038&quot;/&gt;&lt;wsp:rsid wsp:val=&quot;0033317C&quot;/&gt;&lt;wsp:rsid wsp:val=&quot;00333EDF&quot;/&gt;&lt;wsp:rsid wsp:val=&quot;00334282&quot;/&gt;&lt;wsp:rsid wsp:val=&quot;00334B6C&quot;/&gt;&lt;wsp:rsid wsp:val=&quot;00335330&quot;/&gt;&lt;wsp:rsid wsp:val=&quot;00335D07&quot;/&gt;&lt;wsp:rsid wsp:val=&quot;0033688C&quot;/&gt;&lt;wsp:rsid wsp:val=&quot;00340458&quot;/&gt;&lt;wsp:rsid wsp:val=&quot;0034135F&quot;/&gt;&lt;wsp:rsid wsp:val=&quot;003415FC&quot;/&gt;&lt;wsp:rsid wsp:val=&quot;00342339&quot;/&gt;&lt;wsp:rsid wsp:val=&quot;003424FF&quot;/&gt;&lt;wsp:rsid wsp:val=&quot;00342A3F&quot;/&gt;&lt;wsp:rsid wsp:val=&quot;00343E47&quot;/&gt;&lt;wsp:rsid wsp:val=&quot;003444FA&quot;/&gt;&lt;wsp:rsid wsp:val=&quot;003446CB&quot;/&gt;&lt;wsp:rsid wsp:val=&quot;00344F8C&quot;/&gt;&lt;wsp:rsid wsp:val=&quot;00345017&quot;/&gt;&lt;wsp:rsid wsp:val=&quot;00345363&quot;/&gt;&lt;wsp:rsid wsp:val=&quot;00346DE1&quot;/&gt;&lt;wsp:rsid wsp:val=&quot;00347054&quot;/&gt;&lt;wsp:rsid wsp:val=&quot;003476B6&quot;/&gt;&lt;wsp:rsid wsp:val=&quot;00347B6D&quot;/&gt;&lt;wsp:rsid wsp:val=&quot;00347E66&quot;/&gt;&lt;wsp:rsid wsp:val=&quot;00350E91&quot;/&gt;&lt;wsp:rsid wsp:val=&quot;00351035&quot;/&gt;&lt;wsp:rsid wsp:val=&quot;00351447&quot;/&gt;&lt;wsp:rsid wsp:val=&quot;00352460&quot;/&gt;&lt;wsp:rsid wsp:val=&quot;0035327E&quot;/&gt;&lt;wsp:rsid wsp:val=&quot;003535E3&quot;/&gt;&lt;wsp:rsid wsp:val=&quot;00353B33&quot;/&gt;&lt;wsp:rsid wsp:val=&quot;00353FE8&quot;/&gt;&lt;wsp:rsid wsp:val=&quot;003544F2&quot;/&gt;&lt;wsp:rsid wsp:val=&quot;003566DB&quot;/&gt;&lt;wsp:rsid wsp:val=&quot;00356853&quot;/&gt;&lt;wsp:rsid wsp:val=&quot;00356B36&quot;/&gt;&lt;wsp:rsid wsp:val=&quot;00356C44&quot;/&gt;&lt;wsp:rsid wsp:val=&quot;00357E87&quot;/&gt;&lt;wsp:rsid wsp:val=&quot;00360D4B&quot;/&gt;&lt;wsp:rsid wsp:val=&quot;00364DEC&quot;/&gt;&lt;wsp:rsid wsp:val=&quot;003651BB&quot;/&gt;&lt;wsp:rsid wsp:val=&quot;00366364&quot;/&gt;&lt;wsp:rsid wsp:val=&quot;00370432&quot;/&gt;&lt;wsp:rsid wsp:val=&quot;0037137E&quot;/&gt;&lt;wsp:rsid wsp:val=&quot;00372825&quot;/&gt;&lt;wsp:rsid wsp:val=&quot;003729C0&quot;/&gt;&lt;wsp:rsid wsp:val=&quot;00373832&quot;/&gt;&lt;wsp:rsid wsp:val=&quot;00374615&quot;/&gt;&lt;wsp:rsid wsp:val=&quot;00374743&quot;/&gt;&lt;wsp:rsid wsp:val=&quot;00375012&quot;/&gt;&lt;wsp:rsid wsp:val=&quot;003765BD&quot;/&gt;&lt;wsp:rsid wsp:val=&quot;003768F7&quot;/&gt;&lt;wsp:rsid wsp:val=&quot;00376B75&quot;/&gt;&lt;wsp:rsid wsp:val=&quot;00376BC3&quot;/&gt;&lt;wsp:rsid wsp:val=&quot;00376D23&quot;/&gt;&lt;wsp:rsid wsp:val=&quot;003776DB&quot;/&gt;&lt;wsp:rsid wsp:val=&quot;003800CD&quot;/&gt;&lt;wsp:rsid wsp:val=&quot;0038024D&quot;/&gt;&lt;wsp:rsid wsp:val=&quot;003809D3&quot;/&gt;&lt;wsp:rsid wsp:val=&quot;0038207B&quot;/&gt;&lt;wsp:rsid wsp:val=&quot;00383563&quot;/&gt;&lt;wsp:rsid wsp:val=&quot;003841EB&quot;/&gt;&lt;wsp:rsid wsp:val=&quot;0038427C&quot;/&gt;&lt;wsp:rsid wsp:val=&quot;003843B7&quot;/&gt;&lt;wsp:rsid wsp:val=&quot;00384E6F&quot;/&gt;&lt;wsp:rsid wsp:val=&quot;003850E3&quot;/&gt;&lt;wsp:rsid wsp:val=&quot;0038510E&quot;/&gt;&lt;wsp:rsid wsp:val=&quot;00386480&quot;/&gt;&lt;wsp:rsid wsp:val=&quot;00387669&quot;/&gt;&lt;wsp:rsid wsp:val=&quot;00387C00&quot;/&gt;&lt;wsp:rsid wsp:val=&quot;00387C50&quot;/&gt;&lt;wsp:rsid wsp:val=&quot;00387D0C&quot;/&gt;&lt;wsp:rsid wsp:val=&quot;003901F2&quot;/&gt;&lt;wsp:rsid wsp:val=&quot;0039020A&quot;/&gt;&lt;wsp:rsid wsp:val=&quot;00391019&quot;/&gt;&lt;wsp:rsid wsp:val=&quot;003920F2&quot;/&gt;&lt;wsp:rsid wsp:val=&quot;00393450&quot;/&gt;&lt;wsp:rsid wsp:val=&quot;00395768&quot;/&gt;&lt;wsp:rsid wsp:val=&quot;00395809&quot;/&gt;&lt;wsp:rsid wsp:val=&quot;0039618D&quot;/&gt;&lt;wsp:rsid wsp:val=&quot;00396710&quot;/&gt;&lt;wsp:rsid wsp:val=&quot;00396B76&quot;/&gt;&lt;wsp:rsid wsp:val=&quot;003A0371&quot;/&gt;&lt;wsp:rsid wsp:val=&quot;003A1E31&quot;/&gt;&lt;wsp:rsid wsp:val=&quot;003A3CDC&quot;/&gt;&lt;wsp:rsid wsp:val=&quot;003A52A6&quot;/&gt;&lt;wsp:rsid wsp:val=&quot;003A54A8&quot;/&gt;&lt;wsp:rsid wsp:val=&quot;003A5650&quot;/&gt;&lt;wsp:rsid wsp:val=&quot;003A5C9E&quot;/&gt;&lt;wsp:rsid wsp:val=&quot;003A7FEE&quot;/&gt;&lt;wsp:rsid wsp:val=&quot;003B32DB&quot;/&gt;&lt;wsp:rsid wsp:val=&quot;003B3E3E&quot;/&gt;&lt;wsp:rsid wsp:val=&quot;003B4BBB&quot;/&gt;&lt;wsp:rsid wsp:val=&quot;003B5107&quot;/&gt;&lt;wsp:rsid wsp:val=&quot;003B526F&quot;/&gt;&lt;wsp:rsid wsp:val=&quot;003B5D38&quot;/&gt;&lt;wsp:rsid wsp:val=&quot;003B7E39&quot;/&gt;&lt;wsp:rsid wsp:val=&quot;003C2A11&quot;/&gt;&lt;wsp:rsid wsp:val=&quot;003C4179&quot;/&gt;&lt;wsp:rsid wsp:val=&quot;003C41D3&quot;/&gt;&lt;wsp:rsid wsp:val=&quot;003C4491&quot;/&gt;&lt;wsp:rsid wsp:val=&quot;003C4AB8&quot;/&gt;&lt;wsp:rsid wsp:val=&quot;003C4CDC&quot;/&gt;&lt;wsp:rsid wsp:val=&quot;003C4EC3&quot;/&gt;&lt;wsp:rsid wsp:val=&quot;003C4FE6&quot;/&gt;&lt;wsp:rsid wsp:val=&quot;003C53DE&quot;/&gt;&lt;wsp:rsid wsp:val=&quot;003C57D7&quot;/&gt;&lt;wsp:rsid wsp:val=&quot;003C65E8&quot;/&gt;&lt;wsp:rsid wsp:val=&quot;003C6F15&quot;/&gt;&lt;wsp:rsid wsp:val=&quot;003D1B29&quot;/&gt;&lt;wsp:rsid wsp:val=&quot;003D1F8B&quot;/&gt;&lt;wsp:rsid wsp:val=&quot;003D28D8&quot;/&gt;&lt;wsp:rsid wsp:val=&quot;003D2A76&quot;/&gt;&lt;wsp:rsid wsp:val=&quot;003D2ACA&quot;/&gt;&lt;wsp:rsid wsp:val=&quot;003D34F5&quot;/&gt;&lt;wsp:rsid wsp:val=&quot;003D6159&quot;/&gt;&lt;wsp:rsid wsp:val=&quot;003D76A3&quot;/&gt;&lt;wsp:rsid wsp:val=&quot;003E143A&quot;/&gt;&lt;wsp:rsid wsp:val=&quot;003E28D4&quot;/&gt;&lt;wsp:rsid wsp:val=&quot;003E30BA&quot;/&gt;&lt;wsp:rsid wsp:val=&quot;003E3455&quot;/&gt;&lt;wsp:rsid wsp:val=&quot;003E3B2A&quot;/&gt;&lt;wsp:rsid wsp:val=&quot;003E4265&quot;/&gt;&lt;wsp:rsid wsp:val=&quot;003E6113&quot;/&gt;&lt;wsp:rsid wsp:val=&quot;003E6317&quot;/&gt;&lt;wsp:rsid wsp:val=&quot;003E6545&quot;/&gt;&lt;wsp:rsid wsp:val=&quot;003E69A0&quot;/&gt;&lt;wsp:rsid wsp:val=&quot;003E7D14&quot;/&gt;&lt;wsp:rsid wsp:val=&quot;003F03E8&quot;/&gt;&lt;wsp:rsid wsp:val=&quot;003F0AF0&quot;/&gt;&lt;wsp:rsid wsp:val=&quot;003F0E2F&quot;/&gt;&lt;wsp:rsid wsp:val=&quot;003F17F6&quot;/&gt;&lt;wsp:rsid wsp:val=&quot;003F1A95&quot;/&gt;&lt;wsp:rsid wsp:val=&quot;003F21FC&quot;/&gt;&lt;wsp:rsid wsp:val=&quot;003F22FA&quot;/&gt;&lt;wsp:rsid wsp:val=&quot;003F2CC7&quot;/&gt;&lt;wsp:rsid wsp:val=&quot;003F2D27&quot;/&gt;&lt;wsp:rsid wsp:val=&quot;003F3CA1&quot;/&gt;&lt;wsp:rsid wsp:val=&quot;003F41F6&quot;/&gt;&lt;wsp:rsid wsp:val=&quot;003F4AF0&quot;/&gt;&lt;wsp:rsid wsp:val=&quot;003F4D3B&quot;/&gt;&lt;wsp:rsid wsp:val=&quot;003F54AC&quot;/&gt;&lt;wsp:rsid wsp:val=&quot;003F57FE&quot;/&gt;&lt;wsp:rsid wsp:val=&quot;003F61BB&quot;/&gt;&lt;wsp:rsid wsp:val=&quot;003F71C5&quot;/&gt;&lt;wsp:rsid wsp:val=&quot;003F78CE&quot;/&gt;&lt;wsp:rsid wsp:val=&quot;003F794B&quot;/&gt;&lt;wsp:rsid wsp:val=&quot;003F796F&quot;/&gt;&lt;wsp:rsid wsp:val=&quot;004017F5&quot;/&gt;&lt;wsp:rsid wsp:val=&quot;004028C4&quot;/&gt;&lt;wsp:rsid wsp:val=&quot;00403107&quot;/&gt;&lt;wsp:rsid wsp:val=&quot;00403875&quot;/&gt;&lt;wsp:rsid wsp:val=&quot;00403D8C&quot;/&gt;&lt;wsp:rsid wsp:val=&quot;004061E0&quot;/&gt;&lt;wsp:rsid wsp:val=&quot;00410401&quot;/&gt;&lt;wsp:rsid wsp:val=&quot;0041134B&quot;/&gt;&lt;wsp:rsid wsp:val=&quot;00411438&quot;/&gt;&lt;wsp:rsid wsp:val=&quot;00414659&quot;/&gt;&lt;wsp:rsid wsp:val=&quot;00415A2C&quot;/&gt;&lt;wsp:rsid wsp:val=&quot;00415D57&quot;/&gt;&lt;wsp:rsid wsp:val=&quot;00416196&quot;/&gt;&lt;wsp:rsid wsp:val=&quot;00416750&quot;/&gt;&lt;wsp:rsid wsp:val=&quot;00416921&quot;/&gt;&lt;wsp:rsid wsp:val=&quot;00416ECF&quot;/&gt;&lt;wsp:rsid wsp:val=&quot;00420370&quot;/&gt;&lt;wsp:rsid wsp:val=&quot;00420397&quot;/&gt;&lt;wsp:rsid wsp:val=&quot;00420EB2&quot;/&gt;&lt;wsp:rsid wsp:val=&quot;004223DA&quot;/&gt;&lt;wsp:rsid wsp:val=&quot;00423134&quot;/&gt;&lt;wsp:rsid wsp:val=&quot;00430069&quot;/&gt;&lt;wsp:rsid wsp:val=&quot;004320CD&quot;/&gt;&lt;wsp:rsid wsp:val=&quot;00433CFA&quot;/&gt;&lt;wsp:rsid wsp:val=&quot;00434C1F&quot;/&gt;&lt;wsp:rsid wsp:val=&quot;00434FE2&quot;/&gt;&lt;wsp:rsid wsp:val=&quot;004355EB&quot;/&gt;&lt;wsp:rsid wsp:val=&quot;00435C3E&quot;/&gt;&lt;wsp:rsid wsp:val=&quot;00435C48&quot;/&gt;&lt;wsp:rsid wsp:val=&quot;004365A1&quot;/&gt;&lt;wsp:rsid wsp:val=&quot;004378F9&quot;/&gt;&lt;wsp:rsid wsp:val=&quot;00441374&quot;/&gt;&lt;wsp:rsid wsp:val=&quot;00442E03&quot;/&gt;&lt;wsp:rsid wsp:val=&quot;004434BD&quot;/&gt;&lt;wsp:rsid wsp:val=&quot;0044389F&quot;/&gt;&lt;wsp:rsid wsp:val=&quot;00443E54&quot;/&gt;&lt;wsp:rsid wsp:val=&quot;0044486D&quot;/&gt;&lt;wsp:rsid wsp:val=&quot;00444C93&quot;/&gt;&lt;wsp:rsid wsp:val=&quot;00445DCF&quot;/&gt;&lt;wsp:rsid wsp:val=&quot;00445F62&quot;/&gt;&lt;wsp:rsid wsp:val=&quot;00446B20&quot;/&gt;&lt;wsp:rsid wsp:val=&quot;00446BD0&quot;/&gt;&lt;wsp:rsid wsp:val=&quot;00447D69&quot;/&gt;&lt;wsp:rsid wsp:val=&quot;00450575&quot;/&gt;&lt;wsp:rsid wsp:val=&quot;00450CC8&quot;/&gt;&lt;wsp:rsid wsp:val=&quot;00451625&quot;/&gt;&lt;wsp:rsid wsp:val=&quot;004522F4&quot;/&gt;&lt;wsp:rsid wsp:val=&quot;00452412&quot;/&gt;&lt;wsp:rsid wsp:val=&quot;0045375A&quot;/&gt;&lt;wsp:rsid wsp:val=&quot;0045395B&quot;/&gt;&lt;wsp:rsid wsp:val=&quot;00454A0B&quot;/&gt;&lt;wsp:rsid wsp:val=&quot;00455BC5&quot;/&gt;&lt;wsp:rsid wsp:val=&quot;00455D03&quot;/&gt;&lt;wsp:rsid wsp:val=&quot;00462656&quot;/&gt;&lt;wsp:rsid wsp:val=&quot;00462D87&quot;/&gt;&lt;wsp:rsid wsp:val=&quot;004630A3&quot;/&gt;&lt;wsp:rsid wsp:val=&quot;00463898&quot;/&gt;&lt;wsp:rsid wsp:val=&quot;00464872&quot;/&gt;&lt;wsp:rsid wsp:val=&quot;00464A7D&quot;/&gt;&lt;wsp:rsid wsp:val=&quot;00464C48&quot;/&gt;&lt;wsp:rsid wsp:val=&quot;00464C50&quot;/&gt;&lt;wsp:rsid wsp:val=&quot;00465089&quot;/&gt;&lt;wsp:rsid wsp:val=&quot;00465324&quot;/&gt;&lt;wsp:rsid wsp:val=&quot;004653F6&quot;/&gt;&lt;wsp:rsid wsp:val=&quot;004655C6&quot;/&gt;&lt;wsp:rsid wsp:val=&quot;00465609&quot;/&gt;&lt;wsp:rsid wsp:val=&quot;0046674B&quot;/&gt;&lt;wsp:rsid wsp:val=&quot;00470B06&quot;/&gt;&lt;wsp:rsid wsp:val=&quot;00472507&quot;/&gt;&lt;wsp:rsid wsp:val=&quot;00472548&quot;/&gt;&lt;wsp:rsid wsp:val=&quot;00472E18&quot;/&gt;&lt;wsp:rsid wsp:val=&quot;00474479&quot;/&gt;&lt;wsp:rsid wsp:val=&quot;00474C4A&quot;/&gt;&lt;wsp:rsid wsp:val=&quot;00474D2F&quot;/&gt;&lt;wsp:rsid wsp:val=&quot;004756A5&quot;/&gt;&lt;wsp:rsid wsp:val=&quot;00476D16&quot;/&gt;&lt;wsp:rsid wsp:val=&quot;004802BE&quot;/&gt;&lt;wsp:rsid wsp:val=&quot;004864A6&quot;/&gt;&lt;wsp:rsid wsp:val=&quot;00487D0D&quot;/&gt;&lt;wsp:rsid wsp:val=&quot;00487E2C&quot;/&gt;&lt;wsp:rsid wsp:val=&quot;00491F7A&quot;/&gt;&lt;wsp:rsid wsp:val=&quot;004945BB&quot;/&gt;&lt;wsp:rsid wsp:val=&quot;0049498D&quot;/&gt;&lt;wsp:rsid wsp:val=&quot;00494EBB&quot;/&gt;&lt;wsp:rsid wsp:val=&quot;00495395&quot;/&gt;&lt;wsp:rsid wsp:val=&quot;0049577D&quot;/&gt;&lt;wsp:rsid wsp:val=&quot;00495BBD&quot;/&gt;&lt;wsp:rsid wsp:val=&quot;00497962&quot;/&gt;&lt;wsp:rsid wsp:val=&quot;00497B3D&quot;/&gt;&lt;wsp:rsid wsp:val=&quot;00497B4E&quot;/&gt;&lt;wsp:rsid wsp:val=&quot;00497D20&quot;/&gt;&lt;wsp:rsid wsp:val=&quot;004A09A0&quot;/&gt;&lt;wsp:rsid wsp:val=&quot;004A29E3&quot;/&gt;&lt;wsp:rsid wsp:val=&quot;004A2C28&quot;/&gt;&lt;wsp:rsid wsp:val=&quot;004A4386&quot;/&gt;&lt;wsp:rsid wsp:val=&quot;004A49D4&quot;/&gt;&lt;wsp:rsid wsp:val=&quot;004A4A9E&quot;/&gt;&lt;wsp:rsid wsp:val=&quot;004A4F25&quot;/&gt;&lt;wsp:rsid wsp:val=&quot;004A573C&quot;/&gt;&lt;wsp:rsid wsp:val=&quot;004A591D&quot;/&gt;&lt;wsp:rsid wsp:val=&quot;004A5EA3&quot;/&gt;&lt;wsp:rsid wsp:val=&quot;004A683F&quot;/&gt;&lt;wsp:rsid wsp:val=&quot;004A6A75&quot;/&gt;&lt;wsp:rsid wsp:val=&quot;004A6CF1&quot;/&gt;&lt;wsp:rsid wsp:val=&quot;004A6E2A&quot;/&gt;&lt;wsp:rsid wsp:val=&quot;004A7141&quot;/&gt;&lt;wsp:rsid wsp:val=&quot;004A799E&quot;/&gt;&lt;wsp:rsid wsp:val=&quot;004B00E3&quot;/&gt;&lt;wsp:rsid wsp:val=&quot;004B29DC&quot;/&gt;&lt;wsp:rsid wsp:val=&quot;004B33CE&quot;/&gt;&lt;wsp:rsid wsp:val=&quot;004B3AFE&quot;/&gt;&lt;wsp:rsid wsp:val=&quot;004B4225&quot;/&gt;&lt;wsp:rsid wsp:val=&quot;004B4483&quot;/&gt;&lt;wsp:rsid wsp:val=&quot;004B4F2A&quot;/&gt;&lt;wsp:rsid wsp:val=&quot;004B52BF&quot;/&gt;&lt;wsp:rsid wsp:val=&quot;004B6638&quot;/&gt;&lt;wsp:rsid wsp:val=&quot;004B6845&quot;/&gt;&lt;wsp:rsid wsp:val=&quot;004B7B72&quot;/&gt;&lt;wsp:rsid wsp:val=&quot;004B7E2F&quot;/&gt;&lt;wsp:rsid wsp:val=&quot;004C0588&quot;/&gt;&lt;wsp:rsid wsp:val=&quot;004C164B&quot;/&gt;&lt;wsp:rsid wsp:val=&quot;004C2006&quot;/&gt;&lt;wsp:rsid wsp:val=&quot;004C28EA&quot;/&gt;&lt;wsp:rsid wsp:val=&quot;004C2A01&quot;/&gt;&lt;wsp:rsid wsp:val=&quot;004C5DD4&quot;/&gt;&lt;wsp:rsid wsp:val=&quot;004C7143&quot;/&gt;&lt;wsp:rsid wsp:val=&quot;004D04F5&quot;/&gt;&lt;wsp:rsid wsp:val=&quot;004D0BAA&quot;/&gt;&lt;wsp:rsid wsp:val=&quot;004D19B5&quot;/&gt;&lt;wsp:rsid wsp:val=&quot;004D1C31&quot;/&gt;&lt;wsp:rsid wsp:val=&quot;004D232B&quot;/&gt;&lt;wsp:rsid wsp:val=&quot;004D4171&quot;/&gt;&lt;wsp:rsid wsp:val=&quot;004D45F0&quot;/&gt;&lt;wsp:rsid wsp:val=&quot;004D4D03&quot;/&gt;&lt;wsp:rsid wsp:val=&quot;004D6CCE&quot;/&gt;&lt;wsp:rsid wsp:val=&quot;004D7A07&quot;/&gt;&lt;wsp:rsid wsp:val=&quot;004D7BA9&quot;/&gt;&lt;wsp:rsid wsp:val=&quot;004D7BD6&quot;/&gt;&lt;wsp:rsid wsp:val=&quot;004E0E47&quot;/&gt;&lt;wsp:rsid wsp:val=&quot;004E15C4&quot;/&gt;&lt;wsp:rsid wsp:val=&quot;004E1DCE&quot;/&gt;&lt;wsp:rsid wsp:val=&quot;004E25FE&quot;/&gt;&lt;wsp:rsid wsp:val=&quot;004E32C4&quot;/&gt;&lt;wsp:rsid wsp:val=&quot;004E3B93&quot;/&gt;&lt;wsp:rsid wsp:val=&quot;004E46BA&quot;/&gt;&lt;wsp:rsid wsp:val=&quot;004E480E&quot;/&gt;&lt;wsp:rsid wsp:val=&quot;004E5F8E&quot;/&gt;&lt;wsp:rsid wsp:val=&quot;004E6B01&quot;/&gt;&lt;wsp:rsid wsp:val=&quot;004E75CC&quot;/&gt;&lt;wsp:rsid wsp:val=&quot;004E7A3D&quot;/&gt;&lt;wsp:rsid wsp:val=&quot;004E7D55&quot;/&gt;&lt;wsp:rsid wsp:val=&quot;004F28CE&quot;/&gt;&lt;wsp:rsid wsp:val=&quot;004F30D9&quot;/&gt;&lt;wsp:rsid wsp:val=&quot;004F3358&quot;/&gt;&lt;wsp:rsid wsp:val=&quot;004F5289&quot;/&gt;&lt;wsp:rsid wsp:val=&quot;004F5D6F&quot;/&gt;&lt;wsp:rsid wsp:val=&quot;004F5E3F&quot;/&gt;&lt;wsp:rsid wsp:val=&quot;004F5F84&quot;/&gt;&lt;wsp:rsid wsp:val=&quot;004F641E&quot;/&gt;&lt;wsp:rsid wsp:val=&quot;004F6C6C&quot;/&gt;&lt;wsp:rsid wsp:val=&quot;004F7A28&quot;/&gt;&lt;wsp:rsid wsp:val=&quot;0050079E&quot;/&gt;&lt;wsp:rsid wsp:val=&quot;00500807&quot;/&gt;&lt;wsp:rsid wsp:val=&quot;0050188B&quot;/&gt;&lt;wsp:rsid wsp:val=&quot;005021BD&quot;/&gt;&lt;wsp:rsid wsp:val=&quot;005036A5&quot;/&gt;&lt;wsp:rsid wsp:val=&quot;00505206&quot;/&gt;&lt;wsp:rsid wsp:val=&quot;0050628D&quot;/&gt;&lt;wsp:rsid wsp:val=&quot;00506D11&quot;/&gt;&lt;wsp:rsid wsp:val=&quot;0050725A&quot;/&gt;&lt;wsp:rsid wsp:val=&quot;005077DF&quot;/&gt;&lt;wsp:rsid wsp:val=&quot;00507FC3&quot;/&gt;&lt;wsp:rsid wsp:val=&quot;0051084F&quot;/&gt;&lt;wsp:rsid wsp:val=&quot;00510B76&quot;/&gt;&lt;wsp:rsid wsp:val=&quot;00510F3E&quot;/&gt;&lt;wsp:rsid wsp:val=&quot;00510F9E&quot;/&gt;&lt;wsp:rsid wsp:val=&quot;00511407&quot;/&gt;&lt;wsp:rsid wsp:val=&quot;005119BE&quot;/&gt;&lt;wsp:rsid wsp:val=&quot;005121D7&quot;/&gt;&lt;wsp:rsid wsp:val=&quot;005121E9&quot;/&gt;&lt;wsp:rsid wsp:val=&quot;00512B2A&quot;/&gt;&lt;wsp:rsid wsp:val=&quot;0051379B&quot;/&gt;&lt;wsp:rsid wsp:val=&quot;00514CD2&quot;/&gt;&lt;wsp:rsid wsp:val=&quot;00515D07&quot;/&gt;&lt;wsp:rsid wsp:val=&quot;0051621E&quot;/&gt;&lt;wsp:rsid wsp:val=&quot;005167A7&quot;/&gt;&lt;wsp:rsid wsp:val=&quot;00517462&quot;/&gt;&lt;wsp:rsid wsp:val=&quot;005207ED&quot;/&gt;&lt;wsp:rsid wsp:val=&quot;005239CF&quot;/&gt;&lt;wsp:rsid wsp:val=&quot;005247E1&quot;/&gt;&lt;wsp:rsid wsp:val=&quot;005255AC&quot;/&gt;&lt;wsp:rsid wsp:val=&quot;00525984&quot;/&gt;&lt;wsp:rsid wsp:val=&quot;005261E3&quot;/&gt;&lt;wsp:rsid wsp:val=&quot;00530690&quot;/&gt;&lt;wsp:rsid wsp:val=&quot;0053070D&quot;/&gt;&lt;wsp:rsid wsp:val=&quot;00531848&quot;/&gt;&lt;wsp:rsid wsp:val=&quot;00534BDD&quot;/&gt;&lt;wsp:rsid wsp:val=&quot;00535497&quot;/&gt;&lt;wsp:rsid wsp:val=&quot;0053633F&quot;/&gt;&lt;wsp:rsid wsp:val=&quot;00541270&quot;/&gt;&lt;wsp:rsid wsp:val=&quot;005412DF&quot;/&gt;&lt;wsp:rsid wsp:val=&quot;00541779&quot;/&gt;&lt;wsp:rsid wsp:val=&quot;005423E4&quot;/&gt;&lt;wsp:rsid wsp:val=&quot;005434FB&quot;/&gt;&lt;wsp:rsid wsp:val=&quot;00544801&quot;/&gt;&lt;wsp:rsid wsp:val=&quot;00544ADF&quot;/&gt;&lt;wsp:rsid wsp:val=&quot;00544BA0&quot;/&gt;&lt;wsp:rsid wsp:val=&quot;00544E1B&quot;/&gt;&lt;wsp:rsid wsp:val=&quot;00545D6F&quot;/&gt;&lt;wsp:rsid wsp:val=&quot;00545D8A&quot;/&gt;&lt;wsp:rsid wsp:val=&quot;00546B75&quot;/&gt;&lt;wsp:rsid wsp:val=&quot;0054798C&quot;/&gt;&lt;wsp:rsid wsp:val=&quot;00550300&quot;/&gt;&lt;wsp:rsid wsp:val=&quot;0055147B&quot;/&gt;&lt;wsp:rsid wsp:val=&quot;005518DF&quot;/&gt;&lt;wsp:rsid wsp:val=&quot;00551C5B&quot;/&gt;&lt;wsp:rsid wsp:val=&quot;00551EF2&quot;/&gt;&lt;wsp:rsid wsp:val=&quot;00552F24&quot;/&gt;&lt;wsp:rsid wsp:val=&quot;005560C0&quot;/&gt;&lt;wsp:rsid wsp:val=&quot;0055623B&quot;/&gt;&lt;wsp:rsid wsp:val=&quot;005563B3&quot;/&gt;&lt;wsp:rsid wsp:val=&quot;005568C5&quot;/&gt;&lt;wsp:rsid wsp:val=&quot;00556D03&quot;/&gt;&lt;wsp:rsid wsp:val=&quot;00560A0E&quot;/&gt;&lt;wsp:rsid wsp:val=&quot;005616C8&quot;/&gt;&lt;wsp:rsid wsp:val=&quot;005618C0&quot;/&gt;&lt;wsp:rsid wsp:val=&quot;0056291F&quot;/&gt;&lt;wsp:rsid wsp:val=&quot;00562F03&quot;/&gt;&lt;wsp:rsid wsp:val=&quot;00563722&quot;/&gt;&lt;wsp:rsid wsp:val=&quot;005662CB&quot;/&gt;&lt;wsp:rsid wsp:val=&quot;005667D1&quot;/&gt;&lt;wsp:rsid wsp:val=&quot;0056742C&quot;/&gt;&lt;wsp:rsid wsp:val=&quot;00570C5A&quot;/&gt;&lt;wsp:rsid wsp:val=&quot;005711E6&quot;/&gt;&lt;wsp:rsid wsp:val=&quot;00572220&quot;/&gt;&lt;wsp:rsid wsp:val=&quot;0057295A&quot;/&gt;&lt;wsp:rsid wsp:val=&quot;00572C6A&quot;/&gt;&lt;wsp:rsid wsp:val=&quot;00572D8D&quot;/&gt;&lt;wsp:rsid wsp:val=&quot;00572E51&quot;/&gt;&lt;wsp:rsid wsp:val=&quot;00572EE3&quot;/&gt;&lt;wsp:rsid wsp:val=&quot;00572F49&quot;/&gt;&lt;wsp:rsid wsp:val=&quot;00573673&quot;/&gt;&lt;wsp:rsid wsp:val=&quot;0057498E&quot;/&gt;&lt;wsp:rsid wsp:val=&quot;00574A86&quot;/&gt;&lt;wsp:rsid wsp:val=&quot;00575867&quot;/&gt;&lt;wsp:rsid wsp:val=&quot;00575A7F&quot;/&gt;&lt;wsp:rsid wsp:val=&quot;00576667&quot;/&gt;&lt;wsp:rsid wsp:val=&quot;00577469&quot;/&gt;&lt;wsp:rsid wsp:val=&quot;00577474&quot;/&gt;&lt;wsp:rsid wsp:val=&quot;00577952&quot;/&gt;&lt;wsp:rsid wsp:val=&quot;00577C97&quot;/&gt;&lt;wsp:rsid wsp:val=&quot;00580245&quot;/&gt;&lt;wsp:rsid wsp:val=&quot;00580C0D&quot;/&gt;&lt;wsp:rsid wsp:val=&quot;005815D4&quot;/&gt;&lt;wsp:rsid wsp:val=&quot;00581DE8&quot;/&gt;&lt;wsp:rsid wsp:val=&quot;00582275&quot;/&gt;&lt;wsp:rsid wsp:val=&quot;00582FF6&quot;/&gt;&lt;wsp:rsid wsp:val=&quot;005847B7&quot;/&gt;&lt;wsp:rsid wsp:val=&quot;00584E9D&quot;/&gt;&lt;wsp:rsid wsp:val=&quot;00585438&quot;/&gt;&lt;wsp:rsid wsp:val=&quot;005859DA&quot;/&gt;&lt;wsp:rsid wsp:val=&quot;00585C7B&quot;/&gt;&lt;wsp:rsid wsp:val=&quot;00586093&quot;/&gt;&lt;wsp:rsid wsp:val=&quot;00586330&quot;/&gt;&lt;wsp:rsid wsp:val=&quot;00586D6C&quot;/&gt;&lt;wsp:rsid wsp:val=&quot;005873DD&quot;/&gt;&lt;wsp:rsid wsp:val=&quot;00587875&quot;/&gt;&lt;wsp:rsid wsp:val=&quot;00590249&quot;/&gt;&lt;wsp:rsid wsp:val=&quot;00591635&quot;/&gt;&lt;wsp:rsid wsp:val=&quot;005948C8&quot;/&gt;&lt;wsp:rsid wsp:val=&quot;00594B52&quot;/&gt;&lt;wsp:rsid wsp:val=&quot;00595A46&quot;/&gt;&lt;wsp:rsid wsp:val=&quot;00595E5B&quot;/&gt;&lt;wsp:rsid wsp:val=&quot;00596923&quot;/&gt;&lt;wsp:rsid wsp:val=&quot;00597F44&quot;/&gt;&lt;wsp:rsid wsp:val=&quot;005A0255&quot;/&gt;&lt;wsp:rsid wsp:val=&quot;005A1293&quot;/&gt;&lt;wsp:rsid wsp:val=&quot;005A1B11&quot;/&gt;&lt;wsp:rsid wsp:val=&quot;005A33A8&quot;/&gt;&lt;wsp:rsid wsp:val=&quot;005A5086&quot;/&gt;&lt;wsp:rsid wsp:val=&quot;005A55E0&quot;/&gt;&lt;wsp:rsid wsp:val=&quot;005A5AF4&quot;/&gt;&lt;wsp:rsid wsp:val=&quot;005A67D3&quot;/&gt;&lt;wsp:rsid wsp:val=&quot;005A6D8C&quot;/&gt;&lt;wsp:rsid wsp:val=&quot;005B0C87&quot;/&gt;&lt;wsp:rsid wsp:val=&quot;005B3F2D&quot;/&gt;&lt;wsp:rsid wsp:val=&quot;005B40AD&quot;/&gt;&lt;wsp:rsid wsp:val=&quot;005B445A&quot;/&gt;&lt;wsp:rsid wsp:val=&quot;005B4B99&quot;/&gt;&lt;wsp:rsid wsp:val=&quot;005B70BB&quot;/&gt;&lt;wsp:rsid wsp:val=&quot;005C0686&quot;/&gt;&lt;wsp:rsid wsp:val=&quot;005C2CCB&quot;/&gt;&lt;wsp:rsid wsp:val=&quot;005C3542&quot;/&gt;&lt;wsp:rsid wsp:val=&quot;005C3AF0&quot;/&gt;&lt;wsp:rsid wsp:val=&quot;005C3F1F&quot;/&gt;&lt;wsp:rsid wsp:val=&quot;005C438C&quot;/&gt;&lt;wsp:rsid wsp:val=&quot;005C4462&quot;/&gt;&lt;wsp:rsid wsp:val=&quot;005C48B5&quot;/&gt;&lt;wsp:rsid wsp:val=&quot;005C5073&quot;/&gt;&lt;wsp:rsid wsp:val=&quot;005C572E&quot;/&gt;&lt;wsp:rsid wsp:val=&quot;005C5CD3&quot;/&gt;&lt;wsp:rsid wsp:val=&quot;005C5EAE&quot;/&gt;&lt;wsp:rsid wsp:val=&quot;005C63C9&quot;/&gt;&lt;wsp:rsid wsp:val=&quot;005D0683&quot;/&gt;&lt;wsp:rsid wsp:val=&quot;005D068E&quot;/&gt;&lt;wsp:rsid wsp:val=&quot;005D16EE&quot;/&gt;&lt;wsp:rsid wsp:val=&quot;005D1A2D&quot;/&gt;&lt;wsp:rsid wsp:val=&quot;005D2F72&quot;/&gt;&lt;wsp:rsid wsp:val=&quot;005D3740&quot;/&gt;&lt;wsp:rsid wsp:val=&quot;005D3FBA&quot;/&gt;&lt;wsp:rsid wsp:val=&quot;005D4894&quot;/&gt;&lt;wsp:rsid wsp:val=&quot;005D4CCD&quot;/&gt;&lt;wsp:rsid wsp:val=&quot;005D5720&quot;/&gt;&lt;wsp:rsid wsp:val=&quot;005D5BF4&quot;/&gt;&lt;wsp:rsid wsp:val=&quot;005D6BDB&quot;/&gt;&lt;wsp:rsid wsp:val=&quot;005D75B6&quot;/&gt;&lt;wsp:rsid wsp:val=&quot;005D7814&quot;/&gt;&lt;wsp:rsid wsp:val=&quot;005E05A4&quot;/&gt;&lt;wsp:rsid wsp:val=&quot;005E157A&quot;/&gt;&lt;wsp:rsid wsp:val=&quot;005E2253&quot;/&gt;&lt;wsp:rsid wsp:val=&quot;005E310A&quot;/&gt;&lt;wsp:rsid wsp:val=&quot;005E363B&quot;/&gt;&lt;wsp:rsid wsp:val=&quot;005E4C82&quot;/&gt;&lt;wsp:rsid wsp:val=&quot;005E58E3&quot;/&gt;&lt;wsp:rsid wsp:val=&quot;005E61A2&quot;/&gt;&lt;wsp:rsid wsp:val=&quot;005E61EA&quot;/&gt;&lt;wsp:rsid wsp:val=&quot;005E6D91&quot;/&gt;&lt;wsp:rsid wsp:val=&quot;005E708E&quot;/&gt;&lt;wsp:rsid wsp:val=&quot;005F02A7&quot;/&gt;&lt;wsp:rsid wsp:val=&quot;005F098E&quot;/&gt;&lt;wsp:rsid wsp:val=&quot;005F15BD&quot;/&gt;&lt;wsp:rsid wsp:val=&quot;005F1CB0&quot;/&gt;&lt;wsp:rsid wsp:val=&quot;005F1CCE&quot;/&gt;&lt;wsp:rsid wsp:val=&quot;005F1E2E&quot;/&gt;&lt;wsp:rsid wsp:val=&quot;005F22DD&quot;/&gt;&lt;wsp:rsid wsp:val=&quot;005F2BC4&quot;/&gt;&lt;wsp:rsid wsp:val=&quot;005F371F&quot;/&gt;&lt;wsp:rsid wsp:val=&quot;005F4C7A&quot;/&gt;&lt;wsp:rsid wsp:val=&quot;005F584C&quot;/&gt;&lt;wsp:rsid wsp:val=&quot;005F6D75&quot;/&gt;&lt;wsp:rsid wsp:val=&quot;005F71ED&quot;/&gt;&lt;wsp:rsid wsp:val=&quot;006009BC&quot;/&gt;&lt;wsp:rsid wsp:val=&quot;00600E1F&quot;/&gt;&lt;wsp:rsid wsp:val=&quot;00601344&quot;/&gt;&lt;wsp:rsid wsp:val=&quot;00602543&quot;/&gt;&lt;wsp:rsid wsp:val=&quot;00603066&quot;/&gt;&lt;wsp:rsid wsp:val=&quot;006031C6&quot;/&gt;&lt;wsp:rsid wsp:val=&quot;00604C35&quot;/&gt;&lt;wsp:rsid wsp:val=&quot;0060643D&quot;/&gt;&lt;wsp:rsid wsp:val=&quot;00606EE0&quot;/&gt;&lt;wsp:rsid wsp:val=&quot;0060751E&quot;/&gt;&lt;wsp:rsid wsp:val=&quot;0061026F&quot;/&gt;&lt;wsp:rsid wsp:val=&quot;00610542&quot;/&gt;&lt;wsp:rsid wsp:val=&quot;006105DC&quot;/&gt;&lt;wsp:rsid wsp:val=&quot;00612121&quot;/&gt;&lt;wsp:rsid wsp:val=&quot;00612AFD&quot;/&gt;&lt;wsp:rsid wsp:val=&quot;006137CB&quot;/&gt;&lt;wsp:rsid wsp:val=&quot;00613880&quot;/&gt;&lt;wsp:rsid wsp:val=&quot;00613E77&quot;/&gt;&lt;wsp:rsid wsp:val=&quot;0061426F&quot;/&gt;&lt;wsp:rsid wsp:val=&quot;00614765&quot;/&gt;&lt;wsp:rsid wsp:val=&quot;00615CF0&quot;/&gt;&lt;wsp:rsid wsp:val=&quot;00615F12&quot;/&gt;&lt;wsp:rsid wsp:val=&quot;00617EBC&quot;/&gt;&lt;wsp:rsid wsp:val=&quot;00620B5C&quot;/&gt;&lt;wsp:rsid wsp:val=&quot;006216D1&quot;/&gt;&lt;wsp:rsid wsp:val=&quot;006217A1&quot;/&gt;&lt;wsp:rsid wsp:val=&quot;00623499&quot;/&gt;&lt;wsp:rsid wsp:val=&quot;00623863&quot;/&gt;&lt;wsp:rsid wsp:val=&quot;006248C8&quot;/&gt;&lt;wsp:rsid wsp:val=&quot;00624969&quot;/&gt;&lt;wsp:rsid wsp:val=&quot;00626225&quot;/&gt;&lt;wsp:rsid wsp:val=&quot;00626603&quot;/&gt;&lt;wsp:rsid wsp:val=&quot;00627018&quot;/&gt;&lt;wsp:rsid wsp:val=&quot;00627AC6&quot;/&gt;&lt;wsp:rsid wsp:val=&quot;00627E42&quot;/&gt;&lt;wsp:rsid wsp:val=&quot;00631051&quot;/&gt;&lt;wsp:rsid wsp:val=&quot;00633208&quot;/&gt;&lt;wsp:rsid wsp:val=&quot;006337DA&quot;/&gt;&lt;wsp:rsid wsp:val=&quot;00636035&quot;/&gt;&lt;wsp:rsid wsp:val=&quot;006360B1&quot;/&gt;&lt;wsp:rsid wsp:val=&quot;006413D1&quot;/&gt;&lt;wsp:rsid wsp:val=&quot;00641419&quot;/&gt;&lt;wsp:rsid wsp:val=&quot;00641BAD&quot;/&gt;&lt;wsp:rsid wsp:val=&quot;00642222&quot;/&gt;&lt;wsp:rsid wsp:val=&quot;00642562&quot;/&gt;&lt;wsp:rsid wsp:val=&quot;006426EB&quot;/&gt;&lt;wsp:rsid wsp:val=&quot;00643C0B&quot;/&gt;&lt;wsp:rsid wsp:val=&quot;0064525A&quot;/&gt;&lt;wsp:rsid wsp:val=&quot;00645362&quot;/&gt;&lt;wsp:rsid wsp:val=&quot;00646938&quot;/&gt;&lt;wsp:rsid wsp:val=&quot;00647B24&quot;/&gt;&lt;wsp:rsid wsp:val=&quot;00651A0E&quot;/&gt;&lt;wsp:rsid wsp:val=&quot;00651A93&quot;/&gt;&lt;wsp:rsid wsp:val=&quot;00652592&quot;/&gt;&lt;wsp:rsid wsp:val=&quot;0065328B&quot;/&gt;&lt;wsp:rsid wsp:val=&quot;006534B0&quot;/&gt;&lt;wsp:rsid wsp:val=&quot;00653E98&quot;/&gt;&lt;wsp:rsid wsp:val=&quot;006543B1&quot;/&gt;&lt;wsp:rsid wsp:val=&quot;00655A75&quot;/&gt;&lt;wsp:rsid wsp:val=&quot;0066191A&quot;/&gt;&lt;wsp:rsid wsp:val=&quot;00662B99&quot;/&gt;&lt;wsp:rsid wsp:val=&quot;00663516&quot;/&gt;&lt;wsp:rsid wsp:val=&quot;00663A49&quot;/&gt;&lt;wsp:rsid wsp:val=&quot;00663CC7&quot;/&gt;&lt;wsp:rsid wsp:val=&quot;0066422F&quot;/&gt;&lt;wsp:rsid wsp:val=&quot;0066463B&quot;/&gt;&lt;wsp:rsid wsp:val=&quot;006657CC&quot;/&gt;&lt;wsp:rsid wsp:val=&quot;00666B60&quot;/&gt;&lt;wsp:rsid wsp:val=&quot;00666F0F&quot;/&gt;&lt;wsp:rsid wsp:val=&quot;00670057&quot;/&gt;&lt;wsp:rsid wsp:val=&quot;006701F4&quot;/&gt;&lt;wsp:rsid wsp:val=&quot;00670E99&quot;/&gt;&lt;wsp:rsid wsp:val=&quot;0067192B&quot;/&gt;&lt;wsp:rsid wsp:val=&quot;00671E3B&quot;/&gt;&lt;wsp:rsid wsp:val=&quot;006733C0&quot;/&gt;&lt;wsp:rsid wsp:val=&quot;0067346E&quot;/&gt;&lt;wsp:rsid wsp:val=&quot;006746E1&quot;/&gt;&lt;wsp:rsid wsp:val=&quot;006760BC&quot;/&gt;&lt;wsp:rsid wsp:val=&quot;0067657D&quot;/&gt;&lt;wsp:rsid wsp:val=&quot;0068085A&quot;/&gt;&lt;wsp:rsid wsp:val=&quot;00680E67&quot;/&gt;&lt;wsp:rsid wsp:val=&quot;006825AB&quot;/&gt;&lt;wsp:rsid wsp:val=&quot;00682A3C&quot;/&gt;&lt;wsp:rsid wsp:val=&quot;0068526E&quot;/&gt;&lt;wsp:rsid wsp:val=&quot;00686D3E&quot;/&gt;&lt;wsp:rsid wsp:val=&quot;00686EBF&quot;/&gt;&lt;wsp:rsid wsp:val=&quot;00687AEC&quot;/&gt;&lt;wsp:rsid wsp:val=&quot;00687C4D&quot;/&gt;&lt;wsp:rsid wsp:val=&quot;00687DB4&quot;/&gt;&lt;wsp:rsid wsp:val=&quot;00690685&quot;/&gt;&lt;wsp:rsid wsp:val=&quot;00690BB1&quot;/&gt;&lt;wsp:rsid wsp:val=&quot;00691B94&quot;/&gt;&lt;wsp:rsid wsp:val=&quot;00691D09&quot;/&gt;&lt;wsp:rsid wsp:val=&quot;006924D2&quot;/&gt;&lt;wsp:rsid wsp:val=&quot;00692802&quot;/&gt;&lt;wsp:rsid wsp:val=&quot;006931C0&quot;/&gt;&lt;wsp:rsid wsp:val=&quot;00693BAE&quot;/&gt;&lt;wsp:rsid wsp:val=&quot;006952A0&quot;/&gt;&lt;wsp:rsid wsp:val=&quot;00697B55&quot;/&gt;&lt;wsp:rsid wsp:val=&quot;00697D7D&quot;/&gt;&lt;wsp:rsid wsp:val=&quot;006A0E8F&quot;/&gt;&lt;wsp:rsid wsp:val=&quot;006A137C&quot;/&gt;&lt;wsp:rsid wsp:val=&quot;006A17DA&quot;/&gt;&lt;wsp:rsid wsp:val=&quot;006A20E7&quot;/&gt;&lt;wsp:rsid wsp:val=&quot;006A286A&quot;/&gt;&lt;wsp:rsid wsp:val=&quot;006A38DE&quot;/&gt;&lt;wsp:rsid wsp:val=&quot;006A4305&quot;/&gt;&lt;wsp:rsid wsp:val=&quot;006A47B5&quot;/&gt;&lt;wsp:rsid wsp:val=&quot;006A5342&quot;/&gt;&lt;wsp:rsid wsp:val=&quot;006A586F&quot;/&gt;&lt;wsp:rsid wsp:val=&quot;006A5A17&quot;/&gt;&lt;wsp:rsid wsp:val=&quot;006A5C04&quot;/&gt;&lt;wsp:rsid wsp:val=&quot;006A6689&quot;/&gt;&lt;wsp:rsid wsp:val=&quot;006A6A5C&quot;/&gt;&lt;wsp:rsid wsp:val=&quot;006A6FB4&quot;/&gt;&lt;wsp:rsid wsp:val=&quot;006A7F93&quot;/&gt;&lt;wsp:rsid wsp:val=&quot;006A7FF9&quot;/&gt;&lt;wsp:rsid wsp:val=&quot;006B2062&quot;/&gt;&lt;wsp:rsid wsp:val=&quot;006B2D04&quot;/&gt;&lt;wsp:rsid wsp:val=&quot;006B36E2&quot;/&gt;&lt;wsp:rsid wsp:val=&quot;006B3844&quot;/&gt;&lt;wsp:rsid wsp:val=&quot;006B4721&quot;/&gt;&lt;wsp:rsid wsp:val=&quot;006B5DD6&quot;/&gt;&lt;wsp:rsid wsp:val=&quot;006B5F3B&quot;/&gt;&lt;wsp:rsid wsp:val=&quot;006B6320&quot;/&gt;&lt;wsp:rsid wsp:val=&quot;006B6DA6&quot;/&gt;&lt;wsp:rsid wsp:val=&quot;006B74CA&quot;/&gt;&lt;wsp:rsid wsp:val=&quot;006B7F73&quot;/&gt;&lt;wsp:rsid wsp:val=&quot;006C0481&quot;/&gt;&lt;wsp:rsid wsp:val=&quot;006C07D8&quot;/&gt;&lt;wsp:rsid wsp:val=&quot;006C26F1&quot;/&gt;&lt;wsp:rsid wsp:val=&quot;006C3624&quot;/&gt;&lt;wsp:rsid wsp:val=&quot;006C4479&quot;/&gt;&lt;wsp:rsid wsp:val=&quot;006C4894&quot;/&gt;&lt;wsp:rsid wsp:val=&quot;006C49D9&quot;/&gt;&lt;wsp:rsid wsp:val=&quot;006C5B1A&quot;/&gt;&lt;wsp:rsid wsp:val=&quot;006C6AF9&quot;/&gt;&lt;wsp:rsid wsp:val=&quot;006C6E4F&quot;/&gt;&lt;wsp:rsid wsp:val=&quot;006D3078&quot;/&gt;&lt;wsp:rsid wsp:val=&quot;006D3A0B&quot;/&gt;&lt;wsp:rsid wsp:val=&quot;006D3ACC&quot;/&gt;&lt;wsp:rsid wsp:val=&quot;006D4A65&quot;/&gt;&lt;wsp:rsid wsp:val=&quot;006D4B6A&quot;/&gt;&lt;wsp:rsid wsp:val=&quot;006D524B&quot;/&gt;&lt;wsp:rsid wsp:val=&quot;006D69FE&quot;/&gt;&lt;wsp:rsid wsp:val=&quot;006D6BEB&quot;/&gt;&lt;wsp:rsid wsp:val=&quot;006D7440&quot;/&gt;&lt;wsp:rsid wsp:val=&quot;006D79D9&quot;/&gt;&lt;wsp:rsid wsp:val=&quot;006E0C5E&quot;/&gt;&lt;wsp:rsid wsp:val=&quot;006E11FF&quot;/&gt;&lt;wsp:rsid wsp:val=&quot;006E1B1C&quot;/&gt;&lt;wsp:rsid wsp:val=&quot;006E474B&quot;/&gt;&lt;wsp:rsid wsp:val=&quot;006E4D1B&quot;/&gt;&lt;wsp:rsid wsp:val=&quot;006E57A0&quot;/&gt;&lt;wsp:rsid wsp:val=&quot;006E7A9E&quot;/&gt;&lt;wsp:rsid wsp:val=&quot;006F0DEC&quot;/&gt;&lt;wsp:rsid wsp:val=&quot;006F0FD4&quot;/&gt;&lt;wsp:rsid wsp:val=&quot;006F15D7&quot;/&gt;&lt;wsp:rsid wsp:val=&quot;006F2A09&quot;/&gt;&lt;wsp:rsid wsp:val=&quot;006F2BAC&quot;/&gt;&lt;wsp:rsid wsp:val=&quot;006F4C3C&quot;/&gt;&lt;wsp:rsid wsp:val=&quot;006F566D&quot;/&gt;&lt;wsp:rsid wsp:val=&quot;006F6401&quot;/&gt;&lt;wsp:rsid wsp:val=&quot;006F6703&quot;/&gt;&lt;wsp:rsid wsp:val=&quot;006F6AC9&quot;/&gt;&lt;wsp:rsid wsp:val=&quot;006F6ECC&quot;/&gt;&lt;wsp:rsid wsp:val=&quot;006F739E&quot;/&gt;&lt;wsp:rsid wsp:val=&quot;006F760C&quot;/&gt;&lt;wsp:rsid wsp:val=&quot;00700880&quot;/&gt;&lt;wsp:rsid wsp:val=&quot;0070252D&quot;/&gt;&lt;wsp:rsid wsp:val=&quot;00704398&quot;/&gt;&lt;wsp:rsid wsp:val=&quot;00704CA1&quot;/&gt;&lt;wsp:rsid wsp:val=&quot;007060C5&quot;/&gt;&lt;wsp:rsid wsp:val=&quot;00706EFE&quot;/&gt;&lt;wsp:rsid wsp:val=&quot;0071049F&quot;/&gt;&lt;wsp:rsid wsp:val=&quot;00710AFC&quot;/&gt;&lt;wsp:rsid wsp:val=&quot;007111E8&quot;/&gt;&lt;wsp:rsid wsp:val=&quot;0071154D&quot;/&gt;&lt;wsp:rsid wsp:val=&quot;00711784&quot;/&gt;&lt;wsp:rsid wsp:val=&quot;00712392&quot;/&gt;&lt;wsp:rsid wsp:val=&quot;00712B62&quot;/&gt;&lt;wsp:rsid wsp:val=&quot;00713EAE&quot;/&gt;&lt;wsp:rsid wsp:val=&quot;0071446C&quot;/&gt;&lt;wsp:rsid wsp:val=&quot;00715617&quot;/&gt;&lt;wsp:rsid wsp:val=&quot;007169C2&quot;/&gt;&lt;wsp:rsid wsp:val=&quot;00717429&quot;/&gt;&lt;wsp:rsid wsp:val=&quot;00722408&quot;/&gt;&lt;wsp:rsid wsp:val=&quot;00722AEE&quot;/&gt;&lt;wsp:rsid wsp:val=&quot;00723BCD&quot;/&gt;&lt;wsp:rsid wsp:val=&quot;00724330&quot;/&gt;&lt;wsp:rsid wsp:val=&quot;007252D4&quot;/&gt;&lt;wsp:rsid wsp:val=&quot;00725EAA&quot;/&gt;&lt;wsp:rsid wsp:val=&quot;00727E49&quot;/&gt;&lt;wsp:rsid wsp:val=&quot;00730111&quot;/&gt;&lt;wsp:rsid wsp:val=&quot;0073015D&quot;/&gt;&lt;wsp:rsid wsp:val=&quot;007302EF&quot;/&gt;&lt;wsp:rsid wsp:val=&quot;00730695&quot;/&gt;&lt;wsp:rsid wsp:val=&quot;007309D9&quot;/&gt;&lt;wsp:rsid wsp:val=&quot;00731416&quot;/&gt;&lt;wsp:rsid wsp:val=&quot;007324B0&quot;/&gt;&lt;wsp:rsid wsp:val=&quot;00733169&quot;/&gt;&lt;wsp:rsid wsp:val=&quot;00734939&quot;/&gt;&lt;wsp:rsid wsp:val=&quot;00734DF9&quot;/&gt;&lt;wsp:rsid wsp:val=&quot;0073582D&quot;/&gt;&lt;wsp:rsid wsp:val=&quot;007365DD&quot;/&gt;&lt;wsp:rsid wsp:val=&quot;007369CC&quot;/&gt;&lt;wsp:rsid wsp:val=&quot;00736E1B&quot;/&gt;&lt;wsp:rsid wsp:val=&quot;00740260&quot;/&gt;&lt;wsp:rsid wsp:val=&quot;00740A6E&quot;/&gt;&lt;wsp:rsid wsp:val=&quot;007411E7&quot;/&gt;&lt;wsp:rsid wsp:val=&quot;0074182B&quot;/&gt;&lt;wsp:rsid wsp:val=&quot;0074221A&quot;/&gt;&lt;wsp:rsid wsp:val=&quot;00744306&quot;/&gt;&lt;wsp:rsid wsp:val=&quot;00745F29&quot;/&gt;&lt;wsp:rsid wsp:val=&quot;007469CF&quot;/&gt;&lt;wsp:rsid wsp:val=&quot;00747068&quot;/&gt;&lt;wsp:rsid wsp:val=&quot;0074720F&quot;/&gt;&lt;wsp:rsid wsp:val=&quot;00750377&quot;/&gt;&lt;wsp:rsid wsp:val=&quot;0075065B&quot;/&gt;&lt;wsp:rsid wsp:val=&quot;00751937&quot;/&gt;&lt;wsp:rsid wsp:val=&quot;007539EF&quot;/&gt;&lt;wsp:rsid wsp:val=&quot;00753B60&quot;/&gt;&lt;wsp:rsid wsp:val=&quot;00753FD4&quot;/&gt;&lt;wsp:rsid wsp:val=&quot;00755231&quot;/&gt;&lt;wsp:rsid wsp:val=&quot;00756274&quot;/&gt;&lt;wsp:rsid wsp:val=&quot;00757D2A&quot;/&gt;&lt;wsp:rsid wsp:val=&quot;00757E24&quot;/&gt;&lt;wsp:rsid wsp:val=&quot;007602E6&quot;/&gt;&lt;wsp:rsid wsp:val=&quot;0076077B&quot;/&gt;&lt;wsp:rsid wsp:val=&quot;00760FF3&quot;/&gt;&lt;wsp:rsid wsp:val=&quot;00761B41&quot;/&gt;&lt;wsp:rsid wsp:val=&quot;00762442&quot;/&gt;&lt;wsp:rsid wsp:val=&quot;007624FD&quot;/&gt;&lt;wsp:rsid wsp:val=&quot;00762AE1&quot;/&gt;&lt;wsp:rsid wsp:val=&quot;00763130&quot;/&gt;&lt;wsp:rsid wsp:val=&quot;007644D4&quot;/&gt;&lt;wsp:rsid wsp:val=&quot;007647A3&quot;/&gt;&lt;wsp:rsid wsp:val=&quot;00764A46&quot;/&gt;&lt;wsp:rsid wsp:val=&quot;00765CE6&quot;/&gt;&lt;wsp:rsid wsp:val=&quot;00767AE6&quot;/&gt;&lt;wsp:rsid wsp:val=&quot;00767C02&quot;/&gt;&lt;wsp:rsid wsp:val=&quot;00767E85&quot;/&gt;&lt;wsp:rsid wsp:val=&quot;00770E05&quot;/&gt;&lt;wsp:rsid wsp:val=&quot;007730CF&quot;/&gt;&lt;wsp:rsid wsp:val=&quot;00773306&quot;/&gt;&lt;wsp:rsid wsp:val=&quot;00775442&quot;/&gt;&lt;wsp:rsid wsp:val=&quot;00775D4C&quot;/&gt;&lt;wsp:rsid wsp:val=&quot;007767D6&quot;/&gt;&lt;wsp:rsid wsp:val=&quot;00776D8F&quot;/&gt;&lt;wsp:rsid wsp:val=&quot;00781290&quot;/&gt;&lt;wsp:rsid wsp:val=&quot;0078215B&quot;/&gt;&lt;wsp:rsid wsp:val=&quot;00783C53&quot;/&gt;&lt;wsp:rsid wsp:val=&quot;007846C7&quot;/&gt;&lt;wsp:rsid wsp:val=&quot;00784A68&quot;/&gt;&lt;wsp:rsid wsp:val=&quot;007858B9&quot;/&gt;&lt;wsp:rsid wsp:val=&quot;007865EC&quot;/&gt;&lt;wsp:rsid wsp:val=&quot;00786D41&quot;/&gt;&lt;wsp:rsid wsp:val=&quot;00790A50&quot;/&gt;&lt;wsp:rsid wsp:val=&quot;00790BDA&quot;/&gt;&lt;wsp:rsid wsp:val=&quot;0079109C&quot;/&gt;&lt;wsp:rsid wsp:val=&quot;007925CD&quot;/&gt;&lt;wsp:rsid wsp:val=&quot;007943EC&quot;/&gt;&lt;wsp:rsid wsp:val=&quot;00794C82&quot;/&gt;&lt;wsp:rsid wsp:val=&quot;007957A1&quot;/&gt;&lt;wsp:rsid wsp:val=&quot;00796608&quot;/&gt;&lt;wsp:rsid wsp:val=&quot;0079695C&quot;/&gt;&lt;wsp:rsid wsp:val=&quot;00796F45&quot;/&gt;&lt;wsp:rsid wsp:val=&quot;0079738E&quot;/&gt;&lt;wsp:rsid wsp:val=&quot;007A0DD9&quot;/&gt;&lt;wsp:rsid wsp:val=&quot;007A14F8&quot;/&gt;&lt;wsp:rsid wsp:val=&quot;007A18DC&quot;/&gt;&lt;wsp:rsid wsp:val=&quot;007A1EF5&quot;/&gt;&lt;wsp:rsid wsp:val=&quot;007A21C0&quot;/&gt;&lt;wsp:rsid wsp:val=&quot;007A21CA&quot;/&gt;&lt;wsp:rsid wsp:val=&quot;007A2407&quot;/&gt;&lt;wsp:rsid wsp:val=&quot;007A350C&quot;/&gt;&lt;wsp:rsid wsp:val=&quot;007A4217&quot;/&gt;&lt;wsp:rsid wsp:val=&quot;007A4269&quot;/&gt;&lt;wsp:rsid wsp:val=&quot;007A4E3F&quot;/&gt;&lt;wsp:rsid wsp:val=&quot;007A5D29&quot;/&gt;&lt;wsp:rsid wsp:val=&quot;007A5E13&quot;/&gt;&lt;wsp:rsid wsp:val=&quot;007A5E27&quot;/&gt;&lt;wsp:rsid wsp:val=&quot;007A6539&quot;/&gt;&lt;wsp:rsid wsp:val=&quot;007B005C&quot;/&gt;&lt;wsp:rsid wsp:val=&quot;007B0452&quot;/&gt;&lt;wsp:rsid wsp:val=&quot;007B092B&quot;/&gt;&lt;wsp:rsid wsp:val=&quot;007B3A4F&quot;/&gt;&lt;wsp:rsid wsp:val=&quot;007B476A&quot;/&gt;&lt;wsp:rsid wsp:val=&quot;007B6DC7&quot;/&gt;&lt;wsp:rsid wsp:val=&quot;007C254F&quot;/&gt;&lt;wsp:rsid wsp:val=&quot;007C2D93&quot;/&gt;&lt;wsp:rsid wsp:val=&quot;007C2DBF&quot;/&gt;&lt;wsp:rsid wsp:val=&quot;007C2E8A&quot;/&gt;&lt;wsp:rsid wsp:val=&quot;007C3DBA&quot;/&gt;&lt;wsp:rsid wsp:val=&quot;007C483D&quot;/&gt;&lt;wsp:rsid wsp:val=&quot;007C5AD6&quot;/&gt;&lt;wsp:rsid wsp:val=&quot;007C5B9B&quot;/&gt;&lt;wsp:rsid wsp:val=&quot;007C7160&quot;/&gt;&lt;wsp:rsid wsp:val=&quot;007C7D7E&quot;/&gt;&lt;wsp:rsid wsp:val=&quot;007C7E88&quot;/&gt;&lt;wsp:rsid wsp:val=&quot;007D2319&quot;/&gt;&lt;wsp:rsid wsp:val=&quot;007D244B&quot;/&gt;&lt;wsp:rsid wsp:val=&quot;007D2F77&quot;/&gt;&lt;wsp:rsid wsp:val=&quot;007D3450&quot;/&gt;&lt;wsp:rsid wsp:val=&quot;007D3919&quot;/&gt;&lt;wsp:rsid wsp:val=&quot;007D50FC&quot;/&gt;&lt;wsp:rsid wsp:val=&quot;007D5112&quot;/&gt;&lt;wsp:rsid wsp:val=&quot;007D52F4&quot;/&gt;&lt;wsp:rsid wsp:val=&quot;007D556E&quot;/&gt;&lt;wsp:rsid wsp:val=&quot;007D58C7&quot;/&gt;&lt;wsp:rsid wsp:val=&quot;007E0215&quot;/&gt;&lt;wsp:rsid wsp:val=&quot;007E5D39&quot;/&gt;&lt;wsp:rsid wsp:val=&quot;007E64CE&quot;/&gt;&lt;wsp:rsid wsp:val=&quot;007E75F8&quot;/&gt;&lt;wsp:rsid wsp:val=&quot;007E7E83&quot;/&gt;&lt;wsp:rsid wsp:val=&quot;007F0671&quot;/&gt;&lt;wsp:rsid wsp:val=&quot;007F06A5&quot;/&gt;&lt;wsp:rsid wsp:val=&quot;007F0BD5&quot;/&gt;&lt;wsp:rsid wsp:val=&quot;007F1911&quot;/&gt;&lt;wsp:rsid wsp:val=&quot;007F271B&quot;/&gt;&lt;wsp:rsid wsp:val=&quot;007F29C9&quot;/&gt;&lt;wsp:rsid wsp:val=&quot;007F3A89&quot;/&gt;&lt;wsp:rsid wsp:val=&quot;007F4D28&quot;/&gt;&lt;wsp:rsid wsp:val=&quot;007F4D3A&quot;/&gt;&lt;wsp:rsid wsp:val=&quot;007F53B4&quot;/&gt;&lt;wsp:rsid wsp:val=&quot;007F5EA3&quot;/&gt;&lt;wsp:rsid wsp:val=&quot;007F67B4&quot;/&gt;&lt;wsp:rsid wsp:val=&quot;007F6A69&quot;/&gt;&lt;wsp:rsid wsp:val=&quot;007F748B&quot;/&gt;&lt;wsp:rsid wsp:val=&quot;008011E2&quot;/&gt;&lt;wsp:rsid wsp:val=&quot;0080163E&quot;/&gt;&lt;wsp:rsid wsp:val=&quot;008035DE&quot;/&gt;&lt;wsp:rsid wsp:val=&quot;00803D35&quot;/&gt;&lt;wsp:rsid wsp:val=&quot;00804339&quot;/&gt;&lt;wsp:rsid wsp:val=&quot;008047EE&quot;/&gt;&lt;wsp:rsid wsp:val=&quot;0080579D&quot;/&gt;&lt;wsp:rsid wsp:val=&quot;00806848&quot;/&gt;&lt;wsp:rsid wsp:val=&quot;008126EE&quot;/&gt;&lt;wsp:rsid wsp:val=&quot;00812A2D&quot;/&gt;&lt;wsp:rsid wsp:val=&quot;00813BA8&quot;/&gt;&lt;wsp:rsid wsp:val=&quot;0081561D&quot;/&gt;&lt;wsp:rsid wsp:val=&quot;00815BC3&quot;/&gt;&lt;wsp:rsid wsp:val=&quot;00817D5C&quot;/&gt;&lt;wsp:rsid wsp:val=&quot;00820810&quot;/&gt;&lt;wsp:rsid wsp:val=&quot;008215E5&quot;/&gt;&lt;wsp:rsid wsp:val=&quot;0082165A&quot;/&gt;&lt;wsp:rsid wsp:val=&quot;008218FF&quot;/&gt;&lt;wsp:rsid wsp:val=&quot;00822294&quot;/&gt;&lt;wsp:rsid wsp:val=&quot;0082502D&quot;/&gt;&lt;wsp:rsid wsp:val=&quot;00825554&quot;/&gt;&lt;wsp:rsid wsp:val=&quot;00825C18&quot;/&gt;&lt;wsp:rsid wsp:val=&quot;00825FAF&quot;/&gt;&lt;wsp:rsid wsp:val=&quot;00827035&quot;/&gt;&lt;wsp:rsid wsp:val=&quot;008277C7&quot;/&gt;&lt;wsp:rsid wsp:val=&quot;00831C0A&quot;/&gt;&lt;wsp:rsid wsp:val=&quot;0083248B&quot;/&gt;&lt;wsp:rsid wsp:val=&quot;00836E0D&quot;/&gt;&lt;wsp:rsid wsp:val=&quot;00837CF0&quot;/&gt;&lt;wsp:rsid wsp:val=&quot;008401DE&quot;/&gt;&lt;wsp:rsid wsp:val=&quot;00841295&quot;/&gt;&lt;wsp:rsid wsp:val=&quot;00841BBA&quot;/&gt;&lt;wsp:rsid wsp:val=&quot;008440D7&quot;/&gt;&lt;wsp:rsid wsp:val=&quot;00844A7A&quot;/&gt;&lt;wsp:rsid wsp:val=&quot;00845611&quot;/&gt;&lt;wsp:rsid wsp:val=&quot;00846AE3&quot;/&gt;&lt;wsp:rsid wsp:val=&quot;00850437&quot;/&gt;&lt;wsp:rsid wsp:val=&quot;0085099B&quot;/&gt;&lt;wsp:rsid wsp:val=&quot;00850A3B&quot;/&gt;&lt;wsp:rsid wsp:val=&quot;0085432E&quot;/&gt;&lt;wsp:rsid wsp:val=&quot;00854471&quot;/&gt;&lt;wsp:rsid wsp:val=&quot;00854BBF&quot;/&gt;&lt;wsp:rsid wsp:val=&quot;00854C23&quot;/&gt;&lt;wsp:rsid wsp:val=&quot;00855352&quot;/&gt;&lt;wsp:rsid wsp:val=&quot;00855376&quot;/&gt;&lt;wsp:rsid wsp:val=&quot;00855D24&quot;/&gt;&lt;wsp:rsid wsp:val=&quot;0085664A&quot;/&gt;&lt;wsp:rsid wsp:val=&quot;00857D7B&quot;/&gt;&lt;wsp:rsid wsp:val=&quot;00860B9E&quot;/&gt;&lt;wsp:rsid wsp:val=&quot;0086132D&quot;/&gt;&lt;wsp:rsid wsp:val=&quot;00861A9C&quot;/&gt;&lt;wsp:rsid wsp:val=&quot;00862264&quot;/&gt;&lt;wsp:rsid wsp:val=&quot;0086485E&quot;/&gt;&lt;wsp:rsid wsp:val=&quot;00865A76&quot;/&gt;&lt;wsp:rsid wsp:val=&quot;00866A05&quot;/&gt;&lt;wsp:rsid wsp:val=&quot;00866DA1&quot;/&gt;&lt;wsp:rsid wsp:val=&quot;00867928&quot;/&gt;&lt;wsp:rsid wsp:val=&quot;00870AD0&quot;/&gt;&lt;wsp:rsid wsp:val=&quot;00870BE8&quot;/&gt;&lt;wsp:rsid wsp:val=&quot;008714E9&quot;/&gt;&lt;wsp:rsid wsp:val=&quot;008737A0&quot;/&gt;&lt;wsp:rsid wsp:val=&quot;00873D96&quot;/&gt;&lt;wsp:rsid wsp:val=&quot;008741C7&quot;/&gt;&lt;wsp:rsid wsp:val=&quot;00875930&quot;/&gt;&lt;wsp:rsid wsp:val=&quot;00875EB3&quot;/&gt;&lt;wsp:rsid wsp:val=&quot;008763EF&quot;/&gt;&lt;wsp:rsid wsp:val=&quot;00876881&quot;/&gt;&lt;wsp:rsid wsp:val=&quot;00876AEC&quot;/&gt;&lt;wsp:rsid wsp:val=&quot;00876F36&quot;/&gt;&lt;wsp:rsid wsp:val=&quot;00876F84&quot;/&gt;&lt;wsp:rsid wsp:val=&quot;008771B3&quot;/&gt;&lt;wsp:rsid wsp:val=&quot;00877A64&quot;/&gt;&lt;wsp:rsid wsp:val=&quot;0088014A&quot;/&gt;&lt;wsp:rsid wsp:val=&quot;00881BD3&quot;/&gt;&lt;wsp:rsid wsp:val=&quot;00882A0B&quot;/&gt;&lt;wsp:rsid wsp:val=&quot;008833D2&quot;/&gt;&lt;wsp:rsid wsp:val=&quot;0088379F&quot;/&gt;&lt;wsp:rsid wsp:val=&quot;008849C3&quot;/&gt;&lt;wsp:rsid wsp:val=&quot;00884D0B&quot;/&gt;&lt;wsp:rsid wsp:val=&quot;00885263&quot;/&gt;&lt;wsp:rsid wsp:val=&quot;00887346&quot;/&gt;&lt;wsp:rsid wsp:val=&quot;0088758F&quot;/&gt;&lt;wsp:rsid wsp:val=&quot;0088787E&quot;/&gt;&lt;wsp:rsid wsp:val=&quot;00887D0F&quot;/&gt;&lt;wsp:rsid wsp:val=&quot;0089026F&quot;/&gt;&lt;wsp:rsid wsp:val=&quot;00893143&quot;/&gt;&lt;wsp:rsid wsp:val=&quot;00893B54&quot;/&gt;&lt;wsp:rsid wsp:val=&quot;008940C7&quot;/&gt;&lt;wsp:rsid wsp:val=&quot;00894711&quot;/&gt;&lt;wsp:rsid wsp:val=&quot;00895251&quot;/&gt;&lt;wsp:rsid wsp:val=&quot;00895E20&quot;/&gt;&lt;wsp:rsid wsp:val=&quot;00896303&quot;/&gt;&lt;wsp:rsid wsp:val=&quot;00896A9F&quot;/&gt;&lt;wsp:rsid wsp:val=&quot;00896BBC&quot;/&gt;&lt;wsp:rsid wsp:val=&quot;0089757F&quot;/&gt;&lt;wsp:rsid wsp:val=&quot;008A2ABE&quot;/&gt;&lt;wsp:rsid wsp:val=&quot;008A2B7F&quot;/&gt;&lt;wsp:rsid wsp:val=&quot;008A2B99&quot;/&gt;&lt;wsp:rsid wsp:val=&quot;008A2BDD&quot;/&gt;&lt;wsp:rsid wsp:val=&quot;008A38AE&quot;/&gt;&lt;wsp:rsid wsp:val=&quot;008A3DF5&quot;/&gt;&lt;wsp:rsid wsp:val=&quot;008A585E&quot;/&gt;&lt;wsp:rsid wsp:val=&quot;008A68B0&quot;/&gt;&lt;wsp:rsid wsp:val=&quot;008B1AA4&quot;/&gt;&lt;wsp:rsid wsp:val=&quot;008B465F&quot;/&gt;&lt;wsp:rsid wsp:val=&quot;008B4950&quot;/&gt;&lt;wsp:rsid wsp:val=&quot;008B4CC5&quot;/&gt;&lt;wsp:rsid wsp:val=&quot;008B599D&quot;/&gt;&lt;wsp:rsid wsp:val=&quot;008B625A&quot;/&gt;&lt;wsp:rsid wsp:val=&quot;008B761D&quot;/&gt;&lt;wsp:rsid wsp:val=&quot;008B7C33&quot;/&gt;&lt;wsp:rsid wsp:val=&quot;008B7E49&quot;/&gt;&lt;wsp:rsid wsp:val=&quot;008C1BB1&quot;/&gt;&lt;wsp:rsid wsp:val=&quot;008C23DA&quot;/&gt;&lt;wsp:rsid wsp:val=&quot;008C2F0C&quot;/&gt;&lt;wsp:rsid wsp:val=&quot;008C3179&quot;/&gt;&lt;wsp:rsid wsp:val=&quot;008C43C2&quot;/&gt;&lt;wsp:rsid wsp:val=&quot;008C4632&quot;/&gt;&lt;wsp:rsid wsp:val=&quot;008C76AF&quot;/&gt;&lt;wsp:rsid wsp:val=&quot;008D16B0&quot;/&gt;&lt;wsp:rsid wsp:val=&quot;008D17AB&quot;/&gt;&lt;wsp:rsid wsp:val=&quot;008D2AE0&quot;/&gt;&lt;wsp:rsid wsp:val=&quot;008D4304&quot;/&gt;&lt;wsp:rsid wsp:val=&quot;008D50F7&quot;/&gt;&lt;wsp:rsid wsp:val=&quot;008D566A&quot;/&gt;&lt;wsp:rsid wsp:val=&quot;008D7063&quot;/&gt;&lt;wsp:rsid wsp:val=&quot;008E1CED&quot;/&gt;&lt;wsp:rsid wsp:val=&quot;008E294E&quot;/&gt;&lt;wsp:rsid wsp:val=&quot;008E2AB0&quot;/&gt;&lt;wsp:rsid wsp:val=&quot;008E3263&quot;/&gt;&lt;wsp:rsid wsp:val=&quot;008E3751&quot;/&gt;&lt;wsp:rsid wsp:val=&quot;008E4504&quot;/&gt;&lt;wsp:rsid wsp:val=&quot;008E508C&quot;/&gt;&lt;wsp:rsid wsp:val=&quot;008E7861&quot;/&gt;&lt;wsp:rsid wsp:val=&quot;008E7A4B&quot;/&gt;&lt;wsp:rsid wsp:val=&quot;008F270E&quot;/&gt;&lt;wsp:rsid wsp:val=&quot;008F65C3&quot;/&gt;&lt;wsp:rsid wsp:val=&quot;009001BB&quot;/&gt;&lt;wsp:rsid wsp:val=&quot;0090135A&quot;/&gt;&lt;wsp:rsid wsp:val=&quot;00905C82&quot;/&gt;&lt;wsp:rsid wsp:val=&quot;00907633&quot;/&gt;&lt;wsp:rsid wsp:val=&quot;00910083&quot;/&gt;&lt;wsp:rsid wsp:val=&quot;009106B1&quot;/&gt;&lt;wsp:rsid wsp:val=&quot;00910737&quot;/&gt;&lt;wsp:rsid wsp:val=&quot;00910BAD&quot;/&gt;&lt;wsp:rsid wsp:val=&quot;00910CBC&quot;/&gt;&lt;wsp:rsid wsp:val=&quot;009110D9&quot;/&gt;&lt;wsp:rsid wsp:val=&quot;00912FF3&quot;/&gt;&lt;wsp:rsid wsp:val=&quot;009132BA&quot;/&gt;&lt;wsp:rsid wsp:val=&quot;0091391A&quot;/&gt;&lt;wsp:rsid wsp:val=&quot;00914FFA&quot;/&gt;&lt;wsp:rsid wsp:val=&quot;00916169&quot;/&gt;&lt;wsp:rsid wsp:val=&quot;0092110D&quot;/&gt;&lt;wsp:rsid wsp:val=&quot;0092124B&quot;/&gt;&lt;wsp:rsid wsp:val=&quot;00921714&quot;/&gt;&lt;wsp:rsid wsp:val=&quot;00921F77&quot;/&gt;&lt;wsp:rsid wsp:val=&quot;0092209B&quot;/&gt;&lt;wsp:rsid wsp:val=&quot;0092274C&quot;/&gt;&lt;wsp:rsid wsp:val=&quot;009232DD&quot;/&gt;&lt;wsp:rsid wsp:val=&quot;0092499E&quot;/&gt;&lt;wsp:rsid wsp:val=&quot;00925057&quot;/&gt;&lt;wsp:rsid wsp:val=&quot;00927F4F&quot;/&gt;&lt;wsp:rsid wsp:val=&quot;0093151D&quot;/&gt;&lt;wsp:rsid wsp:val=&quot;009317AE&quot;/&gt;&lt;wsp:rsid wsp:val=&quot;0093248E&quot;/&gt;&lt;wsp:rsid wsp:val=&quot;00933FE6&quot;/&gt;&lt;wsp:rsid wsp:val=&quot;00935CDE&quot;/&gt;&lt;wsp:rsid wsp:val=&quot;00936301&quot;/&gt;&lt;wsp:rsid wsp:val=&quot;0093687E&quot;/&gt;&lt;wsp:rsid wsp:val=&quot;00936DBD&quot;/&gt;&lt;wsp:rsid wsp:val=&quot;00940815&quot;/&gt;&lt;wsp:rsid wsp:val=&quot;00940A78&quot;/&gt;&lt;wsp:rsid wsp:val=&quot;00940BE0&quot;/&gt;&lt;wsp:rsid wsp:val=&quot;00940DDF&quot;/&gt;&lt;wsp:rsid wsp:val=&quot;00941263&quot;/&gt;&lt;wsp:rsid wsp:val=&quot;00941AFF&quot;/&gt;&lt;wsp:rsid wsp:val=&quot;0094247B&quot;/&gt;&lt;wsp:rsid wsp:val=&quot;0094255D&quot;/&gt;&lt;wsp:rsid wsp:val=&quot;00942F00&quot;/&gt;&lt;wsp:rsid wsp:val=&quot;009437CC&quot;/&gt;&lt;wsp:rsid wsp:val=&quot;009448F1&quot;/&gt;&lt;wsp:rsid wsp:val=&quot;00945292&quot;/&gt;&lt;wsp:rsid wsp:val=&quot;00946A9B&quot;/&gt;&lt;wsp:rsid wsp:val=&quot;00946FDB&quot;/&gt;&lt;wsp:rsid wsp:val=&quot;00947543&quot;/&gt;&lt;wsp:rsid wsp:val=&quot;009477B0&quot;/&gt;&lt;wsp:rsid wsp:val=&quot;0095018C&quot;/&gt;&lt;wsp:rsid wsp:val=&quot;00951AFA&quot;/&gt;&lt;wsp:rsid wsp:val=&quot;00951CB2&quot;/&gt;&lt;wsp:rsid wsp:val=&quot;00952531&quot;/&gt;&lt;wsp:rsid wsp:val=&quot;009530D7&quot;/&gt;&lt;wsp:rsid wsp:val=&quot;00953545&quot;/&gt;&lt;wsp:rsid wsp:val=&quot;009548A4&quot;/&gt;&lt;wsp:rsid wsp:val=&quot;00955107&quot;/&gt;&lt;wsp:rsid wsp:val=&quot;0095584F&quot;/&gt;&lt;wsp:rsid wsp:val=&quot;00956030&quot;/&gt;&lt;wsp:rsid wsp:val=&quot;0095713B&quot;/&gt;&lt;wsp:rsid wsp:val=&quot;009576CD&quot;/&gt;&lt;wsp:rsid wsp:val=&quot;00957904&quot;/&gt;&lt;wsp:rsid wsp:val=&quot;00957F74&quot;/&gt;&lt;wsp:rsid wsp:val=&quot;009604A5&quot;/&gt;&lt;wsp:rsid wsp:val=&quot;0096197B&quot;/&gt;&lt;wsp:rsid wsp:val=&quot;00962856&quot;/&gt;&lt;wsp:rsid wsp:val=&quot;00962F9D&quot;/&gt;&lt;wsp:rsid wsp:val=&quot;0096300B&quot;/&gt;&lt;wsp:rsid wsp:val=&quot;009645DE&quot;/&gt;&lt;wsp:rsid wsp:val=&quot;009657D9&quot;/&gt;&lt;wsp:rsid wsp:val=&quot;00966678&quot;/&gt;&lt;wsp:rsid wsp:val=&quot;00966C33&quot;/&gt;&lt;wsp:rsid wsp:val=&quot;0096755A&quot;/&gt;&lt;wsp:rsid wsp:val=&quot;00967DF8&quot;/&gt;&lt;wsp:rsid wsp:val=&quot;009704B8&quot;/&gt;&lt;wsp:rsid wsp:val=&quot;00971752&quot;/&gt;&lt;wsp:rsid wsp:val=&quot;009738E2&quot;/&gt;&lt;wsp:rsid wsp:val=&quot;00974B97&quot;/&gt;&lt;wsp:rsid wsp:val=&quot;00975DEF&quot;/&gt;&lt;wsp:rsid wsp:val=&quot;0097610E&quot;/&gt;&lt;wsp:rsid wsp:val=&quot;00976AFB&quot;/&gt;&lt;wsp:rsid wsp:val=&quot;009811CD&quot;/&gt;&lt;wsp:rsid wsp:val=&quot;009811E1&quot;/&gt;&lt;wsp:rsid wsp:val=&quot;00981293&quot;/&gt;&lt;wsp:rsid wsp:val=&quot;00981731&quot;/&gt;&lt;wsp:rsid wsp:val=&quot;0098228F&quot;/&gt;&lt;wsp:rsid wsp:val=&quot;009823C8&quot;/&gt;&lt;wsp:rsid wsp:val=&quot;00983F4C&quot;/&gt;&lt;wsp:rsid wsp:val=&quot;009852E2&quot;/&gt;&lt;wsp:rsid wsp:val=&quot;0098530E&quot;/&gt;&lt;wsp:rsid wsp:val=&quot;00985484&quot;/&gt;&lt;wsp:rsid wsp:val=&quot;00986F0A&quot;/&gt;&lt;wsp:rsid wsp:val=&quot;00987CE9&quot;/&gt;&lt;wsp:rsid wsp:val=&quot;00991227&quot;/&gt;&lt;wsp:rsid wsp:val=&quot;00991394&quot;/&gt;&lt;wsp:rsid wsp:val=&quot;00991C4C&quot;/&gt;&lt;wsp:rsid wsp:val=&quot;00991F03&quot;/&gt;&lt;wsp:rsid wsp:val=&quot;009925BD&quot;/&gt;&lt;wsp:rsid wsp:val=&quot;00992F40&quot;/&gt;&lt;wsp:rsid wsp:val=&quot;009952B4&quot;/&gt;&lt;wsp:rsid wsp:val=&quot;00995761&quot;/&gt;&lt;wsp:rsid wsp:val=&quot;00995991&quot;/&gt;&lt;wsp:rsid wsp:val=&quot;00997B91&quot;/&gt;&lt;wsp:rsid wsp:val=&quot;009A0A87&quot;/&gt;&lt;wsp:rsid wsp:val=&quot;009A1D86&quot;/&gt;&lt;wsp:rsid wsp:val=&quot;009A215B&quot;/&gt;&lt;wsp:rsid wsp:val=&quot;009A250B&quot;/&gt;&lt;wsp:rsid wsp:val=&quot;009A338F&quot;/&gt;&lt;wsp:rsid wsp:val=&quot;009A3C98&quot;/&gt;&lt;wsp:rsid wsp:val=&quot;009A4074&quot;/&gt;&lt;wsp:rsid wsp:val=&quot;009A465D&quot;/&gt;&lt;wsp:rsid wsp:val=&quot;009A4B54&quot;/&gt;&lt;wsp:rsid wsp:val=&quot;009A5490&quot;/&gt;&lt;wsp:rsid wsp:val=&quot;009A6383&quot;/&gt;&lt;wsp:rsid wsp:val=&quot;009A6C73&quot;/&gt;&lt;wsp:rsid wsp:val=&quot;009A74C8&quot;/&gt;&lt;wsp:rsid wsp:val=&quot;009B0E61&quot;/&gt;&lt;wsp:rsid wsp:val=&quot;009B26D4&quot;/&gt;&lt;wsp:rsid wsp:val=&quot;009B2E48&quot;/&gt;&lt;wsp:rsid wsp:val=&quot;009B2FD3&quot;/&gt;&lt;wsp:rsid wsp:val=&quot;009B3713&quot;/&gt;&lt;wsp:rsid wsp:val=&quot;009B39F9&quot;/&gt;&lt;wsp:rsid wsp:val=&quot;009B3D67&quot;/&gt;&lt;wsp:rsid wsp:val=&quot;009B4339&quot;/&gt;&lt;wsp:rsid wsp:val=&quot;009B52BC&quot;/&gt;&lt;wsp:rsid wsp:val=&quot;009B60A0&quot;/&gt;&lt;wsp:rsid wsp:val=&quot;009B69C1&quot;/&gt;&lt;wsp:rsid wsp:val=&quot;009C0494&quot;/&gt;&lt;wsp:rsid wsp:val=&quot;009C0AD8&quot;/&gt;&lt;wsp:rsid wsp:val=&quot;009C0E25&quot;/&gt;&lt;wsp:rsid wsp:val=&quot;009C24F1&quot;/&gt;&lt;wsp:rsid wsp:val=&quot;009C280E&quot;/&gt;&lt;wsp:rsid wsp:val=&quot;009C38BC&quot;/&gt;&lt;wsp:rsid wsp:val=&quot;009C5022&quot;/&gt;&lt;wsp:rsid wsp:val=&quot;009C5EF9&quot;/&gt;&lt;wsp:rsid wsp:val=&quot;009C61C3&quot;/&gt;&lt;wsp:rsid wsp:val=&quot;009C70D7&quot;/&gt;&lt;wsp:rsid wsp:val=&quot;009D098A&quot;/&gt;&lt;wsp:rsid wsp:val=&quot;009D0C95&quot;/&gt;&lt;wsp:rsid wsp:val=&quot;009D12CE&quot;/&gt;&lt;wsp:rsid wsp:val=&quot;009D172C&quot;/&gt;&lt;wsp:rsid wsp:val=&quot;009D1AE2&quot;/&gt;&lt;wsp:rsid wsp:val=&quot;009D1CB4&quot;/&gt;&lt;wsp:rsid wsp:val=&quot;009D23F7&quot;/&gt;&lt;wsp:rsid wsp:val=&quot;009D3F7B&quot;/&gt;&lt;wsp:rsid wsp:val=&quot;009D49FE&quot;/&gt;&lt;wsp:rsid wsp:val=&quot;009D4D1B&quot;/&gt;&lt;wsp:rsid wsp:val=&quot;009D5A95&quot;/&gt;&lt;wsp:rsid wsp:val=&quot;009E0C4F&quot;/&gt;&lt;wsp:rsid wsp:val=&quot;009E1075&quot;/&gt;&lt;wsp:rsid wsp:val=&quot;009E40E4&quot;/&gt;&lt;wsp:rsid wsp:val=&quot;009E47BD&quot;/&gt;&lt;wsp:rsid wsp:val=&quot;009E577E&quot;/&gt;&lt;wsp:rsid wsp:val=&quot;009E58FE&quot;/&gt;&lt;wsp:rsid wsp:val=&quot;009E7698&quot;/&gt;&lt;wsp:rsid wsp:val=&quot;009E79B0&quot;/&gt;&lt;wsp:rsid wsp:val=&quot;009E79FF&quot;/&gt;&lt;wsp:rsid wsp:val=&quot;009E7BFA&quot;/&gt;&lt;wsp:rsid wsp:val=&quot;009F0328&quot;/&gt;&lt;wsp:rsid wsp:val=&quot;009F03C6&quot;/&gt;&lt;wsp:rsid wsp:val=&quot;009F2FCC&quot;/&gt;&lt;wsp:rsid wsp:val=&quot;009F45EC&quot;/&gt;&lt;wsp:rsid wsp:val=&quot;009F4608&quot;/&gt;&lt;wsp:rsid wsp:val=&quot;009F5303&quot;/&gt;&lt;wsp:rsid wsp:val=&quot;009F65D6&quot;/&gt;&lt;wsp:rsid wsp:val=&quot;009F670B&quot;/&gt;&lt;wsp:rsid wsp:val=&quot;009F6CE6&quot;/&gt;&lt;wsp:rsid wsp:val=&quot;00A00AD1&quot;/&gt;&lt;wsp:rsid wsp:val=&quot;00A01427&quot;/&gt;&lt;wsp:rsid wsp:val=&quot;00A02998&quot;/&gt;&lt;wsp:rsid wsp:val=&quot;00A02C81&quot;/&gt;&lt;wsp:rsid wsp:val=&quot;00A02E44&quot;/&gt;&lt;wsp:rsid wsp:val=&quot;00A043E6&quot;/&gt;&lt;wsp:rsid wsp:val=&quot;00A0491F&quot;/&gt;&lt;wsp:rsid wsp:val=&quot;00A05DC5&quot;/&gt;&lt;wsp:rsid wsp:val=&quot;00A0641A&quot;/&gt;&lt;wsp:rsid wsp:val=&quot;00A070E5&quot;/&gt;&lt;wsp:rsid wsp:val=&quot;00A0721C&quot;/&gt;&lt;wsp:rsid wsp:val=&quot;00A07D2D&quot;/&gt;&lt;wsp:rsid wsp:val=&quot;00A10D61&quot;/&gt;&lt;wsp:rsid wsp:val=&quot;00A10E3F&quot;/&gt;&lt;wsp:rsid wsp:val=&quot;00A11CDA&quot;/&gt;&lt;wsp:rsid wsp:val=&quot;00A146E0&quot;/&gt;&lt;wsp:rsid wsp:val=&quot;00A14D7D&quot;/&gt;&lt;wsp:rsid wsp:val=&quot;00A152F4&quot;/&gt;&lt;wsp:rsid wsp:val=&quot;00A1604C&quot;/&gt;&lt;wsp:rsid wsp:val=&quot;00A16C75&quot;/&gt;&lt;wsp:rsid wsp:val=&quot;00A178C7&quot;/&gt;&lt;wsp:rsid wsp:val=&quot;00A215D9&quot;/&gt;&lt;wsp:rsid wsp:val=&quot;00A22230&quot;/&gt;&lt;wsp:rsid wsp:val=&quot;00A23855&quot;/&gt;&lt;wsp:rsid wsp:val=&quot;00A23D43&quot;/&gt;&lt;wsp:rsid wsp:val=&quot;00A23F6A&quot;/&gt;&lt;wsp:rsid wsp:val=&quot;00A24F96&quot;/&gt;&lt;wsp:rsid wsp:val=&quot;00A26A0E&quot;/&gt;&lt;wsp:rsid wsp:val=&quot;00A27255&quot;/&gt;&lt;wsp:rsid wsp:val=&quot;00A27D6F&quot;/&gt;&lt;wsp:rsid wsp:val=&quot;00A27FF0&quot;/&gt;&lt;wsp:rsid wsp:val=&quot;00A312A4&quot;/&gt;&lt;wsp:rsid wsp:val=&quot;00A31CD9&quot;/&gt;&lt;wsp:rsid wsp:val=&quot;00A32524&quot;/&gt;&lt;wsp:rsid wsp:val=&quot;00A32946&quot;/&gt;&lt;wsp:rsid wsp:val=&quot;00A3324D&quot;/&gt;&lt;wsp:rsid wsp:val=&quot;00A33A06&quot;/&gt;&lt;wsp:rsid wsp:val=&quot;00A352E9&quot;/&gt;&lt;wsp:rsid wsp:val=&quot;00A37996&quot;/&gt;&lt;wsp:rsid wsp:val=&quot;00A42D90&quot;/&gt;&lt;wsp:rsid wsp:val=&quot;00A42DF7&quot;/&gt;&lt;wsp:rsid wsp:val=&quot;00A4318F&quot;/&gt;&lt;wsp:rsid wsp:val=&quot;00A440E4&quot;/&gt;&lt;wsp:rsid wsp:val=&quot;00A44624&quot;/&gt;&lt;wsp:rsid wsp:val=&quot;00A463CF&quot;/&gt;&lt;wsp:rsid wsp:val=&quot;00A465E6&quot;/&gt;&lt;wsp:rsid wsp:val=&quot;00A46F8A&quot;/&gt;&lt;wsp:rsid wsp:val=&quot;00A503DA&quot;/&gt;&lt;wsp:rsid wsp:val=&quot;00A50F66&quot;/&gt;&lt;wsp:rsid wsp:val=&quot;00A511AC&quot;/&gt;&lt;wsp:rsid wsp:val=&quot;00A51900&quot;/&gt;&lt;wsp:rsid wsp:val=&quot;00A51A7D&quot;/&gt;&lt;wsp:rsid wsp:val=&quot;00A52BE8&quot;/&gt;&lt;wsp:rsid wsp:val=&quot;00A52CAE&quot;/&gt;&lt;wsp:rsid wsp:val=&quot;00A52F95&quot;/&gt;&lt;wsp:rsid wsp:val=&quot;00A552F2&quot;/&gt;&lt;wsp:rsid wsp:val=&quot;00A55659&quot;/&gt;&lt;wsp:rsid wsp:val=&quot;00A55997&quot;/&gt;&lt;wsp:rsid wsp:val=&quot;00A565E6&quot;/&gt;&lt;wsp:rsid wsp:val=&quot;00A567FC&quot;/&gt;&lt;wsp:rsid wsp:val=&quot;00A57866&quot;/&gt;&lt;wsp:rsid wsp:val=&quot;00A610F1&quot;/&gt;&lt;wsp:rsid wsp:val=&quot;00A62EF8&quot;/&gt;&lt;wsp:rsid wsp:val=&quot;00A6353D&quot;/&gt;&lt;wsp:rsid wsp:val=&quot;00A63EDD&quot;/&gt;&lt;wsp:rsid wsp:val=&quot;00A646E3&quot;/&gt;&lt;wsp:rsid wsp:val=&quot;00A64821&quot;/&gt;&lt;wsp:rsid wsp:val=&quot;00A6567C&quot;/&gt;&lt;wsp:rsid wsp:val=&quot;00A65870&quot;/&gt;&lt;wsp:rsid wsp:val=&quot;00A65E56&quot;/&gt;&lt;wsp:rsid wsp:val=&quot;00A6640E&quot;/&gt;&lt;wsp:rsid wsp:val=&quot;00A6668A&quot;/&gt;&lt;wsp:rsid wsp:val=&quot;00A666C2&quot;/&gt;&lt;wsp:rsid wsp:val=&quot;00A67110&quot;/&gt;&lt;wsp:rsid wsp:val=&quot;00A70AF2&quot;/&gt;&lt;wsp:rsid wsp:val=&quot;00A71327&quot;/&gt;&lt;wsp:rsid wsp:val=&quot;00A737A2&quot;/&gt;&lt;wsp:rsid wsp:val=&quot;00A75072&quot;/&gt;&lt;wsp:rsid wsp:val=&quot;00A766BD&quot;/&gt;&lt;wsp:rsid wsp:val=&quot;00A771BF&quot;/&gt;&lt;wsp:rsid wsp:val=&quot;00A77782&quot;/&gt;&lt;wsp:rsid wsp:val=&quot;00A77834&quot;/&gt;&lt;wsp:rsid wsp:val=&quot;00A77D58&quot;/&gt;&lt;wsp:rsid wsp:val=&quot;00A803CA&quot;/&gt;&lt;wsp:rsid wsp:val=&quot;00A815E5&quot;/&gt;&lt;wsp:rsid wsp:val=&quot;00A834B9&quot;/&gt;&lt;wsp:rsid wsp:val=&quot;00A834C6&quot;/&gt;&lt;wsp:rsid wsp:val=&quot;00A83E59&quot;/&gt;&lt;wsp:rsid wsp:val=&quot;00A854BE&quot;/&gt;&lt;wsp:rsid wsp:val=&quot;00A85736&quot;/&gt;&lt;wsp:rsid wsp:val=&quot;00A85A60&quot;/&gt;&lt;wsp:rsid wsp:val=&quot;00A86620&quot;/&gt;&lt;wsp:rsid wsp:val=&quot;00A909F7&quot;/&gt;&lt;wsp:rsid wsp:val=&quot;00A9107D&quot;/&gt;&lt;wsp:rsid wsp:val=&quot;00A922D4&quot;/&gt;&lt;wsp:rsid wsp:val=&quot;00A92A70&quot;/&gt;&lt;wsp:rsid wsp:val=&quot;00A9418F&quot;/&gt;&lt;wsp:rsid wsp:val=&quot;00A943F2&quot;/&gt;&lt;wsp:rsid wsp:val=&quot;00A94F2D&quot;/&gt;&lt;wsp:rsid wsp:val=&quot;00A95226&quot;/&gt;&lt;wsp:rsid wsp:val=&quot;00A95D7C&quot;/&gt;&lt;wsp:rsid wsp:val=&quot;00A960A2&quot;/&gt;&lt;wsp:rsid wsp:val=&quot;00A970E7&quot;/&gt;&lt;wsp:rsid wsp:val=&quot;00A97800&quot;/&gt;&lt;wsp:rsid wsp:val=&quot;00AA012E&quot;/&gt;&lt;wsp:rsid wsp:val=&quot;00AA02A4&quot;/&gt;&lt;wsp:rsid wsp:val=&quot;00AA1527&quot;/&gt;&lt;wsp:rsid wsp:val=&quot;00AA1544&quot;/&gt;&lt;wsp:rsid wsp:val=&quot;00AA36F5&quot;/&gt;&lt;wsp:rsid wsp:val=&quot;00AA4167&quot;/&gt;&lt;wsp:rsid wsp:val=&quot;00AA569E&quot;/&gt;&lt;wsp:rsid wsp:val=&quot;00AA68FC&quot;/&gt;&lt;wsp:rsid wsp:val=&quot;00AA7C6F&quot;/&gt;&lt;wsp:rsid wsp:val=&quot;00AB086F&quot;/&gt;&lt;wsp:rsid wsp:val=&quot;00AB1708&quot;/&gt;&lt;wsp:rsid wsp:val=&quot;00AB2234&quot;/&gt;&lt;wsp:rsid wsp:val=&quot;00AB383B&quot;/&gt;&lt;wsp:rsid wsp:val=&quot;00AB4E11&quot;/&gt;&lt;wsp:rsid wsp:val=&quot;00AC01FC&quot;/&gt;&lt;wsp:rsid wsp:val=&quot;00AC0229&quot;/&gt;&lt;wsp:rsid wsp:val=&quot;00AC0D24&quot;/&gt;&lt;wsp:rsid wsp:val=&quot;00AC3E17&quot;/&gt;&lt;wsp:rsid wsp:val=&quot;00AC54A9&quot;/&gt;&lt;wsp:rsid wsp:val=&quot;00AC58F8&quot;/&gt;&lt;wsp:rsid wsp:val=&quot;00AC5A0A&quot;/&gt;&lt;wsp:rsid wsp:val=&quot;00AC7F72&quot;/&gt;&lt;wsp:rsid wsp:val=&quot;00AD0091&quot;/&gt;&lt;wsp:rsid wsp:val=&quot;00AD05AA&quot;/&gt;&lt;wsp:rsid wsp:val=&quot;00AD19DB&quot;/&gt;&lt;wsp:rsid wsp:val=&quot;00AD3818&quot;/&gt;&lt;wsp:rsid wsp:val=&quot;00AD3BD2&quot;/&gt;&lt;wsp:rsid wsp:val=&quot;00AD47EE&quot;/&gt;&lt;wsp:rsid wsp:val=&quot;00AD535E&quot;/&gt;&lt;wsp:rsid wsp:val=&quot;00AD6803&quot;/&gt;&lt;wsp:rsid wsp:val=&quot;00AD6CFA&quot;/&gt;&lt;wsp:rsid wsp:val=&quot;00AD7AC8&quot;/&gt;&lt;wsp:rsid wsp:val=&quot;00AE3466&quot;/&gt;&lt;wsp:rsid wsp:val=&quot;00AE39C9&quot;/&gt;&lt;wsp:rsid wsp:val=&quot;00AE6246&quot;/&gt;&lt;wsp:rsid wsp:val=&quot;00AE6732&quot;/&gt;&lt;wsp:rsid wsp:val=&quot;00AE6F89&quot;/&gt;&lt;wsp:rsid wsp:val=&quot;00AE7AA7&quot;/&gt;&lt;wsp:rsid wsp:val=&quot;00AE7F38&quot;/&gt;&lt;wsp:rsid wsp:val=&quot;00AF3203&quot;/&gt;&lt;wsp:rsid wsp:val=&quot;00AF36E2&quot;/&gt;&lt;wsp:rsid wsp:val=&quot;00AF4B71&quot;/&gt;&lt;wsp:rsid wsp:val=&quot;00AF520D&quot;/&gt;&lt;wsp:rsid wsp:val=&quot;00AF69F1&quot;/&gt;&lt;wsp:rsid wsp:val=&quot;00AF7174&quot;/&gt;&lt;wsp:rsid wsp:val=&quot;00AF796A&quot;/&gt;&lt;wsp:rsid wsp:val=&quot;00AF7BE9&quot;/&gt;&lt;wsp:rsid wsp:val=&quot;00B00791&quot;/&gt;&lt;wsp:rsid wsp:val=&quot;00B022C6&quot;/&gt;&lt;wsp:rsid wsp:val=&quot;00B02678&quot;/&gt;&lt;wsp:rsid wsp:val=&quot;00B060C3&quot;/&gt;&lt;wsp:rsid wsp:val=&quot;00B10A90&quot;/&gt;&lt;wsp:rsid wsp:val=&quot;00B10B56&quot;/&gt;&lt;wsp:rsid wsp:val=&quot;00B10E00&quot;/&gt;&lt;wsp:rsid wsp:val=&quot;00B10F67&quot;/&gt;&lt;wsp:rsid wsp:val=&quot;00B112F0&quot;/&gt;&lt;wsp:rsid wsp:val=&quot;00B121BD&quot;/&gt;&lt;wsp:rsid wsp:val=&quot;00B12B55&quot;/&gt;&lt;wsp:rsid wsp:val=&quot;00B151FC&quot;/&gt;&lt;wsp:rsid wsp:val=&quot;00B15215&quot;/&gt;&lt;wsp:rsid wsp:val=&quot;00B1548C&quot;/&gt;&lt;wsp:rsid wsp:val=&quot;00B17431&quot;/&gt;&lt;wsp:rsid wsp:val=&quot;00B17C88&quot;/&gt;&lt;wsp:rsid wsp:val=&quot;00B17F93&quot;/&gt;&lt;wsp:rsid wsp:val=&quot;00B204E8&quot;/&gt;&lt;wsp:rsid wsp:val=&quot;00B2181C&quot;/&gt;&lt;wsp:rsid wsp:val=&quot;00B2215E&quot;/&gt;&lt;wsp:rsid wsp:val=&quot;00B2255A&quot;/&gt;&lt;wsp:rsid wsp:val=&quot;00B23CBB&quot;/&gt;&lt;wsp:rsid wsp:val=&quot;00B23FF3&quot;/&gt;&lt;wsp:rsid wsp:val=&quot;00B24A83&quot;/&gt;&lt;wsp:rsid wsp:val=&quot;00B25D0E&quot;/&gt;&lt;wsp:rsid wsp:val=&quot;00B25DA4&quot;/&gt;&lt;wsp:rsid wsp:val=&quot;00B26CB9&quot;/&gt;&lt;wsp:rsid wsp:val=&quot;00B30492&quot;/&gt;&lt;wsp:rsid wsp:val=&quot;00B30E43&quot;/&gt;&lt;wsp:rsid wsp:val=&quot;00B31216&quot;/&gt;&lt;wsp:rsid wsp:val=&quot;00B32095&quot;/&gt;&lt;wsp:rsid wsp:val=&quot;00B32ACF&quot;/&gt;&lt;wsp:rsid wsp:val=&quot;00B3322C&quot;/&gt;&lt;wsp:rsid wsp:val=&quot;00B33622&quot;/&gt;&lt;wsp:rsid wsp:val=&quot;00B338A7&quot;/&gt;&lt;wsp:rsid wsp:val=&quot;00B33919&quot;/&gt;&lt;wsp:rsid wsp:val=&quot;00B34A8F&quot;/&gt;&lt;wsp:rsid wsp:val=&quot;00B3593C&quot;/&gt;&lt;wsp:rsid wsp:val=&quot;00B368D9&quot;/&gt;&lt;wsp:rsid wsp:val=&quot;00B37409&quot;/&gt;&lt;wsp:rsid wsp:val=&quot;00B40964&quot;/&gt;&lt;wsp:rsid wsp:val=&quot;00B41DC0&quot;/&gt;&lt;wsp:rsid wsp:val=&quot;00B4217F&quot;/&gt;&lt;wsp:rsid wsp:val=&quot;00B43D3D&quot;/&gt;&lt;wsp:rsid wsp:val=&quot;00B44C11&quot;/&gt;&lt;wsp:rsid wsp:val=&quot;00B4778E&quot;/&gt;&lt;wsp:rsid wsp:val=&quot;00B50626&quot;/&gt;&lt;wsp:rsid wsp:val=&quot;00B5172C&quot;/&gt;&lt;wsp:rsid wsp:val=&quot;00B531E5&quot;/&gt;&lt;wsp:rsid wsp:val=&quot;00B54B42&quot;/&gt;&lt;wsp:rsid wsp:val=&quot;00B56121&quot;/&gt;&lt;wsp:rsid wsp:val=&quot;00B56158&quot;/&gt;&lt;wsp:rsid wsp:val=&quot;00B56262&quot;/&gt;&lt;wsp:rsid wsp:val=&quot;00B570F9&quot;/&gt;&lt;wsp:rsid wsp:val=&quot;00B5781E&quot;/&gt;&lt;wsp:rsid wsp:val=&quot;00B60978&quot;/&gt;&lt;wsp:rsid wsp:val=&quot;00B60DEA&quot;/&gt;&lt;wsp:rsid wsp:val=&quot;00B61BFF&quot;/&gt;&lt;wsp:rsid wsp:val=&quot;00B620E0&quot;/&gt;&lt;wsp:rsid wsp:val=&quot;00B628AE&quot;/&gt;&lt;wsp:rsid wsp:val=&quot;00B6401C&quot;/&gt;&lt;wsp:rsid wsp:val=&quot;00B64C2D&quot;/&gt;&lt;wsp:rsid wsp:val=&quot;00B66DA1&quot;/&gt;&lt;wsp:rsid wsp:val=&quot;00B66E8A&quot;/&gt;&lt;wsp:rsid wsp:val=&quot;00B7061E&quot;/&gt;&lt;wsp:rsid wsp:val=&quot;00B70CC4&quot;/&gt;&lt;wsp:rsid wsp:val=&quot;00B71F5A&quot;/&gt;&lt;wsp:rsid wsp:val=&quot;00B72311&quot;/&gt;&lt;wsp:rsid wsp:val=&quot;00B72E3A&quot;/&gt;&lt;wsp:rsid wsp:val=&quot;00B761D3&quot;/&gt;&lt;wsp:rsid wsp:val=&quot;00B76C13&quot;/&gt;&lt;wsp:rsid wsp:val=&quot;00B76CE8&quot;/&gt;&lt;wsp:rsid wsp:val=&quot;00B77866&quot;/&gt;&lt;wsp:rsid wsp:val=&quot;00B81FFA&quot;/&gt;&lt;wsp:rsid wsp:val=&quot;00B823DF&quot;/&gt;&lt;wsp:rsid wsp:val=&quot;00B834C9&quot;/&gt;&lt;wsp:rsid wsp:val=&quot;00B83592&quot;/&gt;&lt;wsp:rsid wsp:val=&quot;00B84109&quot;/&gt;&lt;wsp:rsid wsp:val=&quot;00B845F8&quot;/&gt;&lt;wsp:rsid wsp:val=&quot;00B863FD&quot;/&gt;&lt;wsp:rsid wsp:val=&quot;00B866DB&quot;/&gt;&lt;wsp:rsid wsp:val=&quot;00B87702&quot;/&gt;&lt;wsp:rsid wsp:val=&quot;00B8786A&quot;/&gt;&lt;wsp:rsid wsp:val=&quot;00B9008B&quot;/&gt;&lt;wsp:rsid wsp:val=&quot;00B90983&quot;/&gt;&lt;wsp:rsid wsp:val=&quot;00B90FDA&quot;/&gt;&lt;wsp:rsid wsp:val=&quot;00B91DC7&quot;/&gt;&lt;wsp:rsid wsp:val=&quot;00B91ED5&quot;/&gt;&lt;wsp:rsid wsp:val=&quot;00B93391&quot;/&gt;&lt;wsp:rsid wsp:val=&quot;00B93CE7&quot;/&gt;&lt;wsp:rsid wsp:val=&quot;00B94465&quot;/&gt;&lt;wsp:rsid wsp:val=&quot;00B95469&quot;/&gt;&lt;wsp:rsid wsp:val=&quot;00B96A29&quot;/&gt;&lt;wsp:rsid wsp:val=&quot;00B97927&quot;/&gt;&lt;wsp:rsid wsp:val=&quot;00BA0C59&quot;/&gt;&lt;wsp:rsid wsp:val=&quot;00BA1305&quot;/&gt;&lt;wsp:rsid wsp:val=&quot;00BA2826&quot;/&gt;&lt;wsp:rsid wsp:val=&quot;00BA2918&quot;/&gt;&lt;wsp:rsid wsp:val=&quot;00BA2EF8&quot;/&gt;&lt;wsp:rsid wsp:val=&quot;00BA4154&quot;/&gt;&lt;wsp:rsid wsp:val=&quot;00BA71EF&quot;/&gt;&lt;wsp:rsid wsp:val=&quot;00BA780C&quot;/&gt;&lt;wsp:rsid wsp:val=&quot;00BB0645&quot;/&gt;&lt;wsp:rsid wsp:val=&quot;00BB0C50&quot;/&gt;&lt;wsp:rsid wsp:val=&quot;00BB14AA&quot;/&gt;&lt;wsp:rsid wsp:val=&quot;00BB1819&quot;/&gt;&lt;wsp:rsid wsp:val=&quot;00BB2026&quot;/&gt;&lt;wsp:rsid wsp:val=&quot;00BB390A&quot;/&gt;&lt;wsp:rsid wsp:val=&quot;00BB3DF2&quot;/&gt;&lt;wsp:rsid wsp:val=&quot;00BB4592&quot;/&gt;&lt;wsp:rsid wsp:val=&quot;00BB499E&quot;/&gt;&lt;wsp:rsid wsp:val=&quot;00BB5C50&quot;/&gt;&lt;wsp:rsid wsp:val=&quot;00BC0817&quot;/&gt;&lt;wsp:rsid wsp:val=&quot;00BC1EF9&quot;/&gt;&lt;wsp:rsid wsp:val=&quot;00BC406C&quot;/&gt;&lt;wsp:rsid wsp:val=&quot;00BC40EE&quot;/&gt;&lt;wsp:rsid wsp:val=&quot;00BC48AF&quot;/&gt;&lt;wsp:rsid wsp:val=&quot;00BC6B28&quot;/&gt;&lt;wsp:rsid wsp:val=&quot;00BD002B&quot;/&gt;&lt;wsp:rsid wsp:val=&quot;00BD19D8&quot;/&gt;&lt;wsp:rsid wsp:val=&quot;00BD21AC&quot;/&gt;&lt;wsp:rsid wsp:val=&quot;00BD2DD6&quot;/&gt;&lt;wsp:rsid wsp:val=&quot;00BD3510&quot;/&gt;&lt;wsp:rsid wsp:val=&quot;00BD56A9&quot;/&gt;&lt;wsp:rsid wsp:val=&quot;00BD57E5&quot;/&gt;&lt;wsp:rsid wsp:val=&quot;00BD6D78&quot;/&gt;&lt;wsp:rsid wsp:val=&quot;00BD7A9D&quot;/&gt;&lt;wsp:rsid wsp:val=&quot;00BD7D4B&quot;/&gt;&lt;wsp:rsid wsp:val=&quot;00BE1343&quot;/&gt;&lt;wsp:rsid wsp:val=&quot;00BE29AA&quot;/&gt;&lt;wsp:rsid wsp:val=&quot;00BE33D8&quot;/&gt;&lt;wsp:rsid wsp:val=&quot;00BE3BA2&quot;/&gt;&lt;wsp:rsid wsp:val=&quot;00BE4F73&quot;/&gt;&lt;wsp:rsid wsp:val=&quot;00BE6A72&quot;/&gt;&lt;wsp:rsid wsp:val=&quot;00BE6EFA&quot;/&gt;&lt;wsp:rsid wsp:val=&quot;00BE7D14&quot;/&gt;&lt;wsp:rsid wsp:val=&quot;00BF05A7&quot;/&gt;&lt;wsp:rsid wsp:val=&quot;00BF08EB&quot;/&gt;&lt;wsp:rsid wsp:val=&quot;00BF2091&quot;/&gt;&lt;wsp:rsid wsp:val=&quot;00BF2CA7&quot;/&gt;&lt;wsp:rsid wsp:val=&quot;00BF31AB&quot;/&gt;&lt;wsp:rsid wsp:val=&quot;00BF3DE1&quot;/&gt;&lt;wsp:rsid wsp:val=&quot;00BF4463&quot;/&gt;&lt;wsp:rsid wsp:val=&quot;00BF5581&quot;/&gt;&lt;wsp:rsid wsp:val=&quot;00BF5923&quot;/&gt;&lt;wsp:rsid wsp:val=&quot;00BF5DE0&quot;/&gt;&lt;wsp:rsid wsp:val=&quot;00BF79F3&quot;/&gt;&lt;wsp:rsid wsp:val=&quot;00C004E6&quot;/&gt;&lt;wsp:rsid wsp:val=&quot;00C005F8&quot;/&gt;&lt;wsp:rsid wsp:val=&quot;00C0060B&quot;/&gt;&lt;wsp:rsid wsp:val=&quot;00C02ED2&quot;/&gt;&lt;wsp:rsid wsp:val=&quot;00C04757&quot;/&gt;&lt;wsp:rsid wsp:val=&quot;00C073ED&quot;/&gt;&lt;wsp:rsid wsp:val=&quot;00C0775F&quot;/&gt;&lt;wsp:rsid wsp:val=&quot;00C10573&quot;/&gt;&lt;wsp:rsid wsp:val=&quot;00C126FB&quot;/&gt;&lt;wsp:rsid wsp:val=&quot;00C143B0&quot;/&gt;&lt;wsp:rsid wsp:val=&quot;00C143DF&quot;/&gt;&lt;wsp:rsid wsp:val=&quot;00C14E26&quot;/&gt;&lt;wsp:rsid wsp:val=&quot;00C1560A&quot;/&gt;&lt;wsp:rsid wsp:val=&quot;00C16BC6&quot;/&gt;&lt;wsp:rsid wsp:val=&quot;00C170F6&quot;/&gt;&lt;wsp:rsid wsp:val=&quot;00C20B4E&quot;/&gt;&lt;wsp:rsid wsp:val=&quot;00C22F9B&quot;/&gt;&lt;wsp:rsid wsp:val=&quot;00C24610&quot;/&gt;&lt;wsp:rsid wsp:val=&quot;00C262D2&quot;/&gt;&lt;wsp:rsid wsp:val=&quot;00C26946&quot;/&gt;&lt;wsp:rsid wsp:val=&quot;00C26AC8&quot;/&gt;&lt;wsp:rsid wsp:val=&quot;00C30706&quot;/&gt;&lt;wsp:rsid wsp:val=&quot;00C30A6B&quot;/&gt;&lt;wsp:rsid wsp:val=&quot;00C3192C&quot;/&gt;&lt;wsp:rsid wsp:val=&quot;00C31F9C&quot;/&gt;&lt;wsp:rsid wsp:val=&quot;00C32B8D&quot;/&gt;&lt;wsp:rsid wsp:val=&quot;00C33191&quot;/&gt;&lt;wsp:rsid wsp:val=&quot;00C33D52&quot;/&gt;&lt;wsp:rsid wsp:val=&quot;00C33DBB&quot;/&gt;&lt;wsp:rsid wsp:val=&quot;00C34254&quot;/&gt;&lt;wsp:rsid wsp:val=&quot;00C34EE9&quot;/&gt;&lt;wsp:rsid wsp:val=&quot;00C35C0A&quot;/&gt;&lt;wsp:rsid wsp:val=&quot;00C363D8&quot;/&gt;&lt;wsp:rsid wsp:val=&quot;00C3778D&quot;/&gt;&lt;wsp:rsid wsp:val=&quot;00C37C18&quot;/&gt;&lt;wsp:rsid wsp:val=&quot;00C4100C&quot;/&gt;&lt;wsp:rsid wsp:val=&quot;00C414B8&quot;/&gt;&lt;wsp:rsid wsp:val=&quot;00C41693&quot;/&gt;&lt;wsp:rsid wsp:val=&quot;00C41DE0&quot;/&gt;&lt;wsp:rsid wsp:val=&quot;00C423CE&quot;/&gt;&lt;wsp:rsid wsp:val=&quot;00C42969&quot;/&gt;&lt;wsp:rsid wsp:val=&quot;00C443CC&quot;/&gt;&lt;wsp:rsid wsp:val=&quot;00C44A49&quot;/&gt;&lt;wsp:rsid wsp:val=&quot;00C457B2&quot;/&gt;&lt;wsp:rsid wsp:val=&quot;00C461AA&quot;/&gt;&lt;wsp:rsid wsp:val=&quot;00C461F5&quot;/&gt;&lt;wsp:rsid wsp:val=&quot;00C473E1&quot;/&gt;&lt;wsp:rsid wsp:val=&quot;00C5061F&quot;/&gt;&lt;wsp:rsid wsp:val=&quot;00C51571&quot;/&gt;&lt;wsp:rsid wsp:val=&quot;00C515FD&quot;/&gt;&lt;wsp:rsid wsp:val=&quot;00C5196A&quot;/&gt;&lt;wsp:rsid wsp:val=&quot;00C53091&quot;/&gt;&lt;wsp:rsid wsp:val=&quot;00C5378C&quot;/&gt;&lt;wsp:rsid wsp:val=&quot;00C53C2B&quot;/&gt;&lt;wsp:rsid wsp:val=&quot;00C54012&quot;/&gt;&lt;wsp:rsid wsp:val=&quot;00C54B7F&quot;/&gt;&lt;wsp:rsid wsp:val=&quot;00C54FF5&quot;/&gt;&lt;wsp:rsid wsp:val=&quot;00C5504E&quot;/&gt;&lt;wsp:rsid wsp:val=&quot;00C576AF&quot;/&gt;&lt;wsp:rsid wsp:val=&quot;00C5794D&quot;/&gt;&lt;wsp:rsid wsp:val=&quot;00C60F5D&quot;/&gt;&lt;wsp:rsid wsp:val=&quot;00C627B4&quot;/&gt;&lt;wsp:rsid wsp:val=&quot;00C63386&quot;/&gt;&lt;wsp:rsid wsp:val=&quot;00C638D3&quot;/&gt;&lt;wsp:rsid wsp:val=&quot;00C638E2&quot;/&gt;&lt;wsp:rsid wsp:val=&quot;00C63FD6&quot;/&gt;&lt;wsp:rsid wsp:val=&quot;00C644C8&quot;/&gt;&lt;wsp:rsid wsp:val=&quot;00C65845&quot;/&gt;&lt;wsp:rsid wsp:val=&quot;00C65C1C&quot;/&gt;&lt;wsp:rsid wsp:val=&quot;00C6749C&quot;/&gt;&lt;wsp:rsid wsp:val=&quot;00C67AB0&quot;/&gt;&lt;wsp:rsid wsp:val=&quot;00C7028D&quot;/&gt;&lt;wsp:rsid wsp:val=&quot;00C70566&quot;/&gt;&lt;wsp:rsid wsp:val=&quot;00C70D49&quot;/&gt;&lt;wsp:rsid wsp:val=&quot;00C73068&quot;/&gt;&lt;wsp:rsid wsp:val=&quot;00C7346C&quot;/&gt;&lt;wsp:rsid wsp:val=&quot;00C737C5&quot;/&gt;&lt;wsp:rsid wsp:val=&quot;00C748FE&quot;/&gt;&lt;wsp:rsid wsp:val=&quot;00C74C88&quot;/&gt;&lt;wsp:rsid wsp:val=&quot;00C7560C&quot;/&gt;&lt;wsp:rsid wsp:val=&quot;00C764C3&quot;/&gt;&lt;wsp:rsid wsp:val=&quot;00C769B6&quot;/&gt;&lt;wsp:rsid wsp:val=&quot;00C76BFC&quot;/&gt;&lt;wsp:rsid wsp:val=&quot;00C77934&quot;/&gt;&lt;wsp:rsid wsp:val=&quot;00C80B7A&quot;/&gt;&lt;wsp:rsid wsp:val=&quot;00C81539&quot;/&gt;&lt;wsp:rsid wsp:val=&quot;00C825AD&quot;/&gt;&lt;wsp:rsid wsp:val=&quot;00C84168&quot;/&gt;&lt;wsp:rsid wsp:val=&quot;00C84268&quot;/&gt;&lt;wsp:rsid wsp:val=&quot;00C843F0&quot;/&gt;&lt;wsp:rsid wsp:val=&quot;00C84A20&quot;/&gt;&lt;wsp:rsid wsp:val=&quot;00C84B4A&quot;/&gt;&lt;wsp:rsid wsp:val=&quot;00C85DCD&quot;/&gt;&lt;wsp:rsid wsp:val=&quot;00C8647D&quot;/&gt;&lt;wsp:rsid wsp:val=&quot;00C865A8&quot;/&gt;&lt;wsp:rsid wsp:val=&quot;00C86776&quot;/&gt;&lt;wsp:rsid wsp:val=&quot;00C86D80&quot;/&gt;&lt;wsp:rsid wsp:val=&quot;00C86ECA&quot;/&gt;&lt;wsp:rsid wsp:val=&quot;00C870E4&quot;/&gt;&lt;wsp:rsid wsp:val=&quot;00C87F32&quot;/&gt;&lt;wsp:rsid wsp:val=&quot;00C922A7&quot;/&gt;&lt;wsp:rsid wsp:val=&quot;00C929CA&quot;/&gt;&lt;wsp:rsid wsp:val=&quot;00C9451D&quot;/&gt;&lt;wsp:rsid wsp:val=&quot;00C95148&quot;/&gt;&lt;wsp:rsid wsp:val=&quot;00C96C86&quot;/&gt;&lt;wsp:rsid wsp:val=&quot;00C97392&quot;/&gt;&lt;wsp:rsid wsp:val=&quot;00C97716&quot;/&gt;&lt;wsp:rsid wsp:val=&quot;00CA173B&quot;/&gt;&lt;wsp:rsid wsp:val=&quot;00CA2A95&quot;/&gt;&lt;wsp:rsid wsp:val=&quot;00CA376E&quot;/&gt;&lt;wsp:rsid wsp:val=&quot;00CA4FEF&quot;/&gt;&lt;wsp:rsid wsp:val=&quot;00CA6450&quot;/&gt;&lt;wsp:rsid wsp:val=&quot;00CA72DF&quot;/&gt;&lt;wsp:rsid wsp:val=&quot;00CA796A&quot;/&gt;&lt;wsp:rsid wsp:val=&quot;00CB118E&quot;/&gt;&lt;wsp:rsid wsp:val=&quot;00CB12DD&quot;/&gt;&lt;wsp:rsid wsp:val=&quot;00CB181C&quot;/&gt;&lt;wsp:rsid wsp:val=&quot;00CB2282&quot;/&gt;&lt;wsp:rsid wsp:val=&quot;00CB25C2&quot;/&gt;&lt;wsp:rsid wsp:val=&quot;00CB2B68&quot;/&gt;&lt;wsp:rsid wsp:val=&quot;00CB34FE&quot;/&gt;&lt;wsp:rsid wsp:val=&quot;00CB44FC&quot;/&gt;&lt;wsp:rsid wsp:val=&quot;00CB5704&quot;/&gt;&lt;wsp:rsid wsp:val=&quot;00CB5B8E&quot;/&gt;&lt;wsp:rsid wsp:val=&quot;00CB6397&quot;/&gt;&lt;wsp:rsid wsp:val=&quot;00CB6D39&quot;/&gt;&lt;wsp:rsid wsp:val=&quot;00CB7B92&quot;/&gt;&lt;wsp:rsid wsp:val=&quot;00CC20F9&quot;/&gt;&lt;wsp:rsid wsp:val=&quot;00CC2254&quot;/&gt;&lt;wsp:rsid wsp:val=&quot;00CC3BBA&quot;/&gt;&lt;wsp:rsid wsp:val=&quot;00CC450C&quot;/&gt;&lt;wsp:rsid wsp:val=&quot;00CC4FE3&quot;/&gt;&lt;wsp:rsid wsp:val=&quot;00CC50BE&quot;/&gt;&lt;wsp:rsid wsp:val=&quot;00CC5207&quot;/&gt;&lt;wsp:rsid wsp:val=&quot;00CC5D4C&quot;/&gt;&lt;wsp:rsid wsp:val=&quot;00CC7965&quot;/&gt;&lt;wsp:rsid wsp:val=&quot;00CD0906&quot;/&gt;&lt;wsp:rsid wsp:val=&quot;00CD16BB&quot;/&gt;&lt;wsp:rsid wsp:val=&quot;00CD1F1C&quot;/&gt;&lt;wsp:rsid wsp:val=&quot;00CD25F1&quot;/&gt;&lt;wsp:rsid wsp:val=&quot;00CD3C94&quot;/&gt;&lt;wsp:rsid wsp:val=&quot;00CD44C7&quot;/&gt;&lt;wsp:rsid wsp:val=&quot;00CD6FAC&quot;/&gt;&lt;wsp:rsid wsp:val=&quot;00CD7565&quot;/&gt;&lt;wsp:rsid wsp:val=&quot;00CD7680&quot;/&gt;&lt;wsp:rsid wsp:val=&quot;00CE04A1&quot;/&gt;&lt;wsp:rsid wsp:val=&quot;00CE2FA7&quot;/&gt;&lt;wsp:rsid wsp:val=&quot;00CE5BC3&quot;/&gt;&lt;wsp:rsid wsp:val=&quot;00CE61B8&quot;/&gt;&lt;wsp:rsid wsp:val=&quot;00CE6896&quot;/&gt;&lt;wsp:rsid wsp:val=&quot;00CE6E61&quot;/&gt;&lt;wsp:rsid wsp:val=&quot;00CE7F1C&quot;/&gt;&lt;wsp:rsid wsp:val=&quot;00CF0221&quot;/&gt;&lt;wsp:rsid wsp:val=&quot;00CF03C6&quot;/&gt;&lt;wsp:rsid wsp:val=&quot;00CF2163&quot;/&gt;&lt;wsp:rsid wsp:val=&quot;00CF3554&quot;/&gt;&lt;wsp:rsid wsp:val=&quot;00CF4A5B&quot;/&gt;&lt;wsp:rsid wsp:val=&quot;00CF52A4&quot;/&gt;&lt;wsp:rsid wsp:val=&quot;00CF56F5&quot;/&gt;&lt;wsp:rsid wsp:val=&quot;00CF575C&quot;/&gt;&lt;wsp:rsid wsp:val=&quot;00CF5B4C&quot;/&gt;&lt;wsp:rsid wsp:val=&quot;00CF67BE&quot;/&gt;&lt;wsp:rsid wsp:val=&quot;00D00E01&quot;/&gt;&lt;wsp:rsid wsp:val=&quot;00D01A97&quot;/&gt;&lt;wsp:rsid wsp:val=&quot;00D02A20&quot;/&gt;&lt;wsp:rsid wsp:val=&quot;00D02BBE&quot;/&gt;&lt;wsp:rsid wsp:val=&quot;00D03119&quot;/&gt;&lt;wsp:rsid wsp:val=&quot;00D0386A&quot;/&gt;&lt;wsp:rsid wsp:val=&quot;00D05391&quot;/&gt;&lt;wsp:rsid wsp:val=&quot;00D053B1&quot;/&gt;&lt;wsp:rsid wsp:val=&quot;00D066BC&quot;/&gt;&lt;wsp:rsid wsp:val=&quot;00D1012A&quot;/&gt;&lt;wsp:rsid wsp:val=&quot;00D102F4&quot;/&gt;&lt;wsp:rsid wsp:val=&quot;00D1042B&quot;/&gt;&lt;wsp:rsid wsp:val=&quot;00D1088A&quot;/&gt;&lt;wsp:rsid wsp:val=&quot;00D108FD&quot;/&gt;&lt;wsp:rsid wsp:val=&quot;00D124EA&quot;/&gt;&lt;wsp:rsid wsp:val=&quot;00D12F15&quot;/&gt;&lt;wsp:rsid wsp:val=&quot;00D12FA7&quot;/&gt;&lt;wsp:rsid wsp:val=&quot;00D144B3&quot;/&gt;&lt;wsp:rsid wsp:val=&quot;00D14BB3&quot;/&gt;&lt;wsp:rsid wsp:val=&quot;00D14FDB&quot;/&gt;&lt;wsp:rsid wsp:val=&quot;00D1544D&quot;/&gt;&lt;wsp:rsid wsp:val=&quot;00D1654B&quot;/&gt;&lt;wsp:rsid wsp:val=&quot;00D16DF0&quot;/&gt;&lt;wsp:rsid wsp:val=&quot;00D16FBA&quot;/&gt;&lt;wsp:rsid wsp:val=&quot;00D1750C&quot;/&gt;&lt;wsp:rsid wsp:val=&quot;00D177F4&quot;/&gt;&lt;wsp:rsid wsp:val=&quot;00D17CD0&quot;/&gt;&lt;wsp:rsid wsp:val=&quot;00D17CE7&quot;/&gt;&lt;wsp:rsid wsp:val=&quot;00D207FE&quot;/&gt;&lt;wsp:rsid wsp:val=&quot;00D2266D&quot;/&gt;&lt;wsp:rsid wsp:val=&quot;00D22B6B&quot;/&gt;&lt;wsp:rsid wsp:val=&quot;00D23639&quot;/&gt;&lt;wsp:rsid wsp:val=&quot;00D24392&quot;/&gt;&lt;wsp:rsid wsp:val=&quot;00D24876&quot;/&gt;&lt;wsp:rsid wsp:val=&quot;00D251BF&quot;/&gt;&lt;wsp:rsid wsp:val=&quot;00D26448&quot;/&gt;&lt;wsp:rsid wsp:val=&quot;00D30A4A&quot;/&gt;&lt;wsp:rsid wsp:val=&quot;00D3153C&quot;/&gt;&lt;wsp:rsid wsp:val=&quot;00D31DFC&quot;/&gt;&lt;wsp:rsid wsp:val=&quot;00D32AB8&quot;/&gt;&lt;wsp:rsid wsp:val=&quot;00D32FEB&quot;/&gt;&lt;wsp:rsid wsp:val=&quot;00D330F3&quot;/&gt;&lt;wsp:rsid wsp:val=&quot;00D336B5&quot;/&gt;&lt;wsp:rsid wsp:val=&quot;00D345E6&quot;/&gt;&lt;wsp:rsid wsp:val=&quot;00D3529E&quot;/&gt;&lt;wsp:rsid wsp:val=&quot;00D354DD&quot;/&gt;&lt;wsp:rsid wsp:val=&quot;00D35A16&quot;/&gt;&lt;wsp:rsid wsp:val=&quot;00D35FBB&quot;/&gt;&lt;wsp:rsid wsp:val=&quot;00D40467&quot;/&gt;&lt;wsp:rsid wsp:val=&quot;00D40E39&quot;/&gt;&lt;wsp:rsid wsp:val=&quot;00D40EDE&quot;/&gt;&lt;wsp:rsid wsp:val=&quot;00D413BA&quot;/&gt;&lt;wsp:rsid wsp:val=&quot;00D417B1&quot;/&gt;&lt;wsp:rsid wsp:val=&quot;00D4196D&quot;/&gt;&lt;wsp:rsid wsp:val=&quot;00D427A9&quot;/&gt;&lt;wsp:rsid wsp:val=&quot;00D42D80&quot;/&gt;&lt;wsp:rsid wsp:val=&quot;00D42FC1&quot;/&gt;&lt;wsp:rsid wsp:val=&quot;00D43C85&quot;/&gt;&lt;wsp:rsid wsp:val=&quot;00D45200&quot;/&gt;&lt;wsp:rsid wsp:val=&quot;00D45569&quot;/&gt;&lt;wsp:rsid wsp:val=&quot;00D47340&quot;/&gt;&lt;wsp:rsid wsp:val=&quot;00D50023&quot;/&gt;&lt;wsp:rsid wsp:val=&quot;00D5108D&quot;/&gt;&lt;wsp:rsid wsp:val=&quot;00D51321&quot;/&gt;&lt;wsp:rsid wsp:val=&quot;00D51943&quot;/&gt;&lt;wsp:rsid wsp:val=&quot;00D51CF1&quot;/&gt;&lt;wsp:rsid wsp:val=&quot;00D5202E&quot;/&gt;&lt;wsp:rsid wsp:val=&quot;00D527A6&quot;/&gt;&lt;wsp:rsid wsp:val=&quot;00D52F2F&quot;/&gt;&lt;wsp:rsid wsp:val=&quot;00D53694&quot;/&gt;&lt;wsp:rsid wsp:val=&quot;00D573C0&quot;/&gt;&lt;wsp:rsid wsp:val=&quot;00D577ED&quot;/&gt;&lt;wsp:rsid wsp:val=&quot;00D609F4&quot;/&gt;&lt;wsp:rsid wsp:val=&quot;00D61A48&quot;/&gt;&lt;wsp:rsid wsp:val=&quot;00D61CB9&quot;/&gt;&lt;wsp:rsid wsp:val=&quot;00D62315&quot;/&gt;&lt;wsp:rsid wsp:val=&quot;00D62A2E&quot;/&gt;&lt;wsp:rsid wsp:val=&quot;00D6433B&quot;/&gt;&lt;wsp:rsid wsp:val=&quot;00D65253&quot;/&gt;&lt;wsp:rsid wsp:val=&quot;00D70DD0&quot;/&gt;&lt;wsp:rsid wsp:val=&quot;00D70E61&quot;/&gt;&lt;wsp:rsid wsp:val=&quot;00D72147&quot;/&gt;&lt;wsp:rsid wsp:val=&quot;00D7310B&quot;/&gt;&lt;wsp:rsid wsp:val=&quot;00D734E9&quot;/&gt;&lt;wsp:rsid wsp:val=&quot;00D73E8F&quot;/&gt;&lt;wsp:rsid wsp:val=&quot;00D7465E&quot;/&gt;&lt;wsp:rsid wsp:val=&quot;00D7524D&quot;/&gt;&lt;wsp:rsid wsp:val=&quot;00D756F2&quot;/&gt;&lt;wsp:rsid wsp:val=&quot;00D758CD&quot;/&gt;&lt;wsp:rsid wsp:val=&quot;00D75F72&quot;/&gt;&lt;wsp:rsid wsp:val=&quot;00D7631D&quot;/&gt;&lt;wsp:rsid wsp:val=&quot;00D771DE&quot;/&gt;&lt;wsp:rsid wsp:val=&quot;00D801B2&quot;/&gt;&lt;wsp:rsid wsp:val=&quot;00D81625&quot;/&gt;&lt;wsp:rsid wsp:val=&quot;00D81B6A&quot;/&gt;&lt;wsp:rsid wsp:val=&quot;00D844E2&quot;/&gt;&lt;wsp:rsid wsp:val=&quot;00D852C3&quot;/&gt;&lt;wsp:rsid wsp:val=&quot;00D85AB8&quot;/&gt;&lt;wsp:rsid wsp:val=&quot;00D8716C&quot;/&gt;&lt;wsp:rsid wsp:val=&quot;00D9111B&quot;/&gt;&lt;wsp:rsid wsp:val=&quot;00D914FF&quot;/&gt;&lt;wsp:rsid wsp:val=&quot;00D91A1F&quot;/&gt;&lt;wsp:rsid wsp:val=&quot;00D92B46&quot;/&gt;&lt;wsp:rsid wsp:val=&quot;00D92F90&quot;/&gt;&lt;wsp:rsid wsp:val=&quot;00D93C17&quot;/&gt;&lt;wsp:rsid wsp:val=&quot;00D93FE3&quot;/&gt;&lt;wsp:rsid wsp:val=&quot;00D94A31&quot;/&gt;&lt;wsp:rsid wsp:val=&quot;00D95005&quot;/&gt;&lt;wsp:rsid wsp:val=&quot;00D95053&quot;/&gt;&lt;wsp:rsid wsp:val=&quot;00D962A0&quot;/&gt;&lt;wsp:rsid wsp:val=&quot;00D96425&quot;/&gt;&lt;wsp:rsid wsp:val=&quot;00DA1506&quot;/&gt;&lt;wsp:rsid wsp:val=&quot;00DA176A&quot;/&gt;&lt;wsp:rsid wsp:val=&quot;00DA2737&quot;/&gt;&lt;wsp:rsid wsp:val=&quot;00DA281D&quot;/&gt;&lt;wsp:rsid wsp:val=&quot;00DA34FA&quot;/&gt;&lt;wsp:rsid wsp:val=&quot;00DA3DC6&quot;/&gt;&lt;wsp:rsid wsp:val=&quot;00DA4CD7&quot;/&gt;&lt;wsp:rsid wsp:val=&quot;00DA4FFF&quot;/&gt;&lt;wsp:rsid wsp:val=&quot;00DA546C&quot;/&gt;&lt;wsp:rsid wsp:val=&quot;00DA58F3&quot;/&gt;&lt;wsp:rsid wsp:val=&quot;00DA7532&quot;/&gt;&lt;wsp:rsid wsp:val=&quot;00DA7D85&quot;/&gt;&lt;wsp:rsid wsp:val=&quot;00DA7DE5&quot;/&gt;&lt;wsp:rsid wsp:val=&quot;00DA7E5D&quot;/&gt;&lt;wsp:rsid wsp:val=&quot;00DB04C0&quot;/&gt;&lt;wsp:rsid wsp:val=&quot;00DB0A49&quot;/&gt;&lt;wsp:rsid wsp:val=&quot;00DB16B2&quot;/&gt;&lt;wsp:rsid wsp:val=&quot;00DB1985&quot;/&gt;&lt;wsp:rsid wsp:val=&quot;00DB248D&quot;/&gt;&lt;wsp:rsid wsp:val=&quot;00DB2ABA&quot;/&gt;&lt;wsp:rsid wsp:val=&quot;00DB2E9B&quot;/&gt;&lt;wsp:rsid wsp:val=&quot;00DC0327&quot;/&gt;&lt;wsp:rsid wsp:val=&quot;00DC0A15&quot;/&gt;&lt;wsp:rsid wsp:val=&quot;00DC185F&quot;/&gt;&lt;wsp:rsid wsp:val=&quot;00DC1F69&quot;/&gt;&lt;wsp:rsid wsp:val=&quot;00DC27BE&quot;/&gt;&lt;wsp:rsid wsp:val=&quot;00DC3798&quot;/&gt;&lt;wsp:rsid wsp:val=&quot;00DC421F&quot;/&gt;&lt;wsp:rsid wsp:val=&quot;00DC57D3&quot;/&gt;&lt;wsp:rsid wsp:val=&quot;00DC5F1A&quot;/&gt;&lt;wsp:rsid wsp:val=&quot;00DC5FE5&quot;/&gt;&lt;wsp:rsid wsp:val=&quot;00DC6490&quot;/&gt;&lt;wsp:rsid wsp:val=&quot;00DC69B1&quot;/&gt;&lt;wsp:rsid wsp:val=&quot;00DD0ACC&quot;/&gt;&lt;wsp:rsid wsp:val=&quot;00DD1210&quot;/&gt;&lt;wsp:rsid wsp:val=&quot;00DD4921&quot;/&gt;&lt;wsp:rsid wsp:val=&quot;00DD5552&quot;/&gt;&lt;wsp:rsid wsp:val=&quot;00DD5CFB&quot;/&gt;&lt;wsp:rsid wsp:val=&quot;00DD6331&quot;/&gt;&lt;wsp:rsid wsp:val=&quot;00DD7D92&quot;/&gt;&lt;wsp:rsid wsp:val=&quot;00DD7DF0&quot;/&gt;&lt;wsp:rsid wsp:val=&quot;00DE01A4&quot;/&gt;&lt;wsp:rsid wsp:val=&quot;00DE022B&quot;/&gt;&lt;wsp:rsid wsp:val=&quot;00DE0693&quot;/&gt;&lt;wsp:rsid wsp:val=&quot;00DE0ABA&quot;/&gt;&lt;wsp:rsid wsp:val=&quot;00DE1134&quot;/&gt;&lt;wsp:rsid wsp:val=&quot;00DE1FB8&quot;/&gt;&lt;wsp:rsid wsp:val=&quot;00DE2036&quot;/&gt;&lt;wsp:rsid wsp:val=&quot;00DE3598&quot;/&gt;&lt;wsp:rsid wsp:val=&quot;00DE369C&quot;/&gt;&lt;wsp:rsid wsp:val=&quot;00DE370E&quot;/&gt;&lt;wsp:rsid wsp:val=&quot;00DE5C07&quot;/&gt;&lt;wsp:rsid wsp:val=&quot;00DE6950&quot;/&gt;&lt;wsp:rsid wsp:val=&quot;00DE7E8A&quot;/&gt;&lt;wsp:rsid wsp:val=&quot;00DF0A6A&quot;/&gt;&lt;wsp:rsid wsp:val=&quot;00DF19D0&quot;/&gt;&lt;wsp:rsid wsp:val=&quot;00DF1BBD&quot;/&gt;&lt;wsp:rsid wsp:val=&quot;00DF32F5&quot;/&gt;&lt;wsp:rsid wsp:val=&quot;00DF46EB&quot;/&gt;&lt;wsp:rsid wsp:val=&quot;00DF4923&quot;/&gt;&lt;wsp:rsid wsp:val=&quot;00DF4CC4&quot;/&gt;&lt;wsp:rsid wsp:val=&quot;00DF5686&quot;/&gt;&lt;wsp:rsid wsp:val=&quot;00DF5EC6&quot;/&gt;&lt;wsp:rsid wsp:val=&quot;00DF6648&quot;/&gt;&lt;wsp:rsid wsp:val=&quot;00E00DE4&quot;/&gt;&lt;wsp:rsid wsp:val=&quot;00E0328C&quot;/&gt;&lt;wsp:rsid wsp:val=&quot;00E04075&quot;/&gt;&lt;wsp:rsid wsp:val=&quot;00E062F6&quot;/&gt;&lt;wsp:rsid wsp:val=&quot;00E0786B&quot;/&gt;&lt;wsp:rsid wsp:val=&quot;00E10336&quot;/&gt;&lt;wsp:rsid wsp:val=&quot;00E1128C&quot;/&gt;&lt;wsp:rsid wsp:val=&quot;00E12518&quot;/&gt;&lt;wsp:rsid wsp:val=&quot;00E1442B&quot;/&gt;&lt;wsp:rsid wsp:val=&quot;00E147F3&quot;/&gt;&lt;wsp:rsid wsp:val=&quot;00E1579F&quot;/&gt;&lt;wsp:rsid wsp:val=&quot;00E15EA7&quot;/&gt;&lt;wsp:rsid wsp:val=&quot;00E1683D&quot;/&gt;&lt;wsp:rsid wsp:val=&quot;00E17075&quot;/&gt;&lt;wsp:rsid wsp:val=&quot;00E208A2&quot;/&gt;&lt;wsp:rsid wsp:val=&quot;00E20BC7&quot;/&gt;&lt;wsp:rsid wsp:val=&quot;00E226EB&quot;/&gt;&lt;wsp:rsid wsp:val=&quot;00E228DD&quot;/&gt;&lt;wsp:rsid wsp:val=&quot;00E240BE&quot;/&gt;&lt;wsp:rsid wsp:val=&quot;00E241C9&quot;/&gt;&lt;wsp:rsid wsp:val=&quot;00E26141&quot;/&gt;&lt;wsp:rsid wsp:val=&quot;00E266C0&quot;/&gt;&lt;wsp:rsid wsp:val=&quot;00E26F38&quot;/&gt;&lt;wsp:rsid wsp:val=&quot;00E26FA4&quot;/&gt;&lt;wsp:rsid wsp:val=&quot;00E30ACC&quot;/&gt;&lt;wsp:rsid wsp:val=&quot;00E30F31&quot;/&gt;&lt;wsp:rsid wsp:val=&quot;00E3343C&quot;/&gt;&lt;wsp:rsid wsp:val=&quot;00E35A81&quot;/&gt;&lt;wsp:rsid wsp:val=&quot;00E367C7&quot;/&gt;&lt;wsp:rsid wsp:val=&quot;00E37566&quot;/&gt;&lt;wsp:rsid wsp:val=&quot;00E4085F&quot;/&gt;&lt;wsp:rsid wsp:val=&quot;00E41EDA&quot;/&gt;&lt;wsp:rsid wsp:val=&quot;00E4267D&quot;/&gt;&lt;wsp:rsid wsp:val=&quot;00E42FBF&quot;/&gt;&lt;wsp:rsid wsp:val=&quot;00E43895&quot;/&gt;&lt;wsp:rsid wsp:val=&quot;00E45174&quot;/&gt;&lt;wsp:rsid wsp:val=&quot;00E458C5&quot;/&gt;&lt;wsp:rsid wsp:val=&quot;00E45AA2&quot;/&gt;&lt;wsp:rsid wsp:val=&quot;00E45BED&quot;/&gt;&lt;wsp:rsid wsp:val=&quot;00E47736&quot;/&gt;&lt;wsp:rsid wsp:val=&quot;00E5022A&quot;/&gt;&lt;wsp:rsid wsp:val=&quot;00E51AFD&quot;/&gt;&lt;wsp:rsid wsp:val=&quot;00E51BB2&quot;/&gt;&lt;wsp:rsid wsp:val=&quot;00E51F43&quot;/&gt;&lt;wsp:rsid wsp:val=&quot;00E5259A&quot;/&gt;&lt;wsp:rsid wsp:val=&quot;00E52912&quot;/&gt;&lt;wsp:rsid wsp:val=&quot;00E52E21&quot;/&gt;&lt;wsp:rsid wsp:val=&quot;00E5490B&quot;/&gt;&lt;wsp:rsid wsp:val=&quot;00E55AD7&quot;/&gt;&lt;wsp:rsid wsp:val=&quot;00E55DF4&quot;/&gt;&lt;wsp:rsid wsp:val=&quot;00E578E8&quot;/&gt;&lt;wsp:rsid wsp:val=&quot;00E57B1D&quot;/&gt;&lt;wsp:rsid wsp:val=&quot;00E6078E&quot;/&gt;&lt;wsp:rsid wsp:val=&quot;00E60BC7&quot;/&gt;&lt;wsp:rsid wsp:val=&quot;00E6104B&quot;/&gt;&lt;wsp:rsid wsp:val=&quot;00E61999&quot;/&gt;&lt;wsp:rsid wsp:val=&quot;00E61E84&quot;/&gt;&lt;wsp:rsid wsp:val=&quot;00E62F06&quot;/&gt;&lt;wsp:rsid wsp:val=&quot;00E6438D&quot;/&gt;&lt;wsp:rsid wsp:val=&quot;00E64A99&quot;/&gt;&lt;wsp:rsid wsp:val=&quot;00E64C32&quot;/&gt;&lt;wsp:rsid wsp:val=&quot;00E654C1&quot;/&gt;&lt;wsp:rsid wsp:val=&quot;00E658E3&quot;/&gt;&lt;wsp:rsid wsp:val=&quot;00E65C56&quot;/&gt;&lt;wsp:rsid wsp:val=&quot;00E6653E&quot;/&gt;&lt;wsp:rsid wsp:val=&quot;00E70055&quot;/&gt;&lt;wsp:rsid wsp:val=&quot;00E71FA7&quot;/&gt;&lt;wsp:rsid wsp:val=&quot;00E72018&quot;/&gt;&lt;wsp:rsid wsp:val=&quot;00E738CD&quot;/&gt;&lt;wsp:rsid wsp:val=&quot;00E73BCC&quot;/&gt;&lt;wsp:rsid wsp:val=&quot;00E73F90&quot;/&gt;&lt;wsp:rsid wsp:val=&quot;00E74002&quot;/&gt;&lt;wsp:rsid wsp:val=&quot;00E74E50&quot;/&gt;&lt;wsp:rsid wsp:val=&quot;00E75551&quot;/&gt;&lt;wsp:rsid wsp:val=&quot;00E756A1&quot;/&gt;&lt;wsp:rsid wsp:val=&quot;00E758C3&quot;/&gt;&lt;wsp:rsid wsp:val=&quot;00E75D24&quot;/&gt;&lt;wsp:rsid wsp:val=&quot;00E76497&quot;/&gt;&lt;wsp:rsid wsp:val=&quot;00E779BB&quot;/&gt;&lt;wsp:rsid wsp:val=&quot;00E77BBF&quot;/&gt;&lt;wsp:rsid wsp:val=&quot;00E82071&quot;/&gt;&lt;wsp:rsid wsp:val=&quot;00E82369&quot;/&gt;&lt;wsp:rsid wsp:val=&quot;00E84D4F&quot;/&gt;&lt;wsp:rsid wsp:val=&quot;00E8587B&quot;/&gt;&lt;wsp:rsid wsp:val=&quot;00E86AB4&quot;/&gt;&lt;wsp:rsid wsp:val=&quot;00E9031A&quot;/&gt;&lt;wsp:rsid wsp:val=&quot;00E90FBA&quot;/&gt;&lt;wsp:rsid wsp:val=&quot;00E9109C&quot;/&gt;&lt;wsp:rsid wsp:val=&quot;00E91CA0&quot;/&gt;&lt;wsp:rsid wsp:val=&quot;00E91E54&quot;/&gt;&lt;wsp:rsid wsp:val=&quot;00E92289&quot;/&gt;&lt;wsp:rsid wsp:val=&quot;00E923B9&quot;/&gt;&lt;wsp:rsid wsp:val=&quot;00E924CF&quot;/&gt;&lt;wsp:rsid wsp:val=&quot;00E92D4A&quot;/&gt;&lt;wsp:rsid wsp:val=&quot;00E93032&quot;/&gt;&lt;wsp:rsid wsp:val=&quot;00E93495&quot;/&gt;&lt;wsp:rsid wsp:val=&quot;00E94DA6&quot;/&gt;&lt;wsp:rsid wsp:val=&quot;00E94DF7&quot;/&gt;&lt;wsp:rsid wsp:val=&quot;00E94E22&quot;/&gt;&lt;wsp:rsid wsp:val=&quot;00E95443&quot;/&gt;&lt;wsp:rsid wsp:val=&quot;00E97EBC&quot;/&gt;&lt;wsp:rsid wsp:val=&quot;00EA1BD0&quot;/&gt;&lt;wsp:rsid wsp:val=&quot;00EA1E28&quot;/&gt;&lt;wsp:rsid wsp:val=&quot;00EA1F30&quot;/&gt;&lt;wsp:rsid wsp:val=&quot;00EA2525&quot;/&gt;&lt;wsp:rsid wsp:val=&quot;00EA2E84&quot;/&gt;&lt;wsp:rsid wsp:val=&quot;00EA2F0F&quot;/&gt;&lt;wsp:rsid wsp:val=&quot;00EA3D46&quot;/&gt;&lt;wsp:rsid wsp:val=&quot;00EA5FCB&quot;/&gt;&lt;wsp:rsid wsp:val=&quot;00EA6C19&quot;/&gt;&lt;wsp:rsid wsp:val=&quot;00EA713C&quot;/&gt;&lt;wsp:rsid wsp:val=&quot;00EA75AD&quot;/&gt;&lt;wsp:rsid wsp:val=&quot;00EB024B&quot;/&gt;&lt;wsp:rsid wsp:val=&quot;00EB0AE9&quot;/&gt;&lt;wsp:rsid wsp:val=&quot;00EB1128&quot;/&gt;&lt;wsp:rsid wsp:val=&quot;00EB125E&quot;/&gt;&lt;wsp:rsid wsp:val=&quot;00EB1FD5&quot;/&gt;&lt;wsp:rsid wsp:val=&quot;00EB2E99&quot;/&gt;&lt;wsp:rsid wsp:val=&quot;00EB2FEE&quot;/&gt;&lt;wsp:rsid wsp:val=&quot;00EB50EC&quot;/&gt;&lt;wsp:rsid wsp:val=&quot;00EB5DF9&quot;/&gt;&lt;wsp:rsid wsp:val=&quot;00EB7EDA&quot;/&gt;&lt;wsp:rsid wsp:val=&quot;00EC04D1&quot;/&gt;&lt;wsp:rsid wsp:val=&quot;00EC07BD&quot;/&gt;&lt;wsp:rsid wsp:val=&quot;00EC1256&quot;/&gt;&lt;wsp:rsid wsp:val=&quot;00EC13ED&quot;/&gt;&lt;wsp:rsid wsp:val=&quot;00EC1E9A&quot;/&gt;&lt;wsp:rsid wsp:val=&quot;00EC3F4A&quot;/&gt;&lt;wsp:rsid wsp:val=&quot;00EC4845&quot;/&gt;&lt;wsp:rsid wsp:val=&quot;00EC7174&quot;/&gt;&lt;wsp:rsid wsp:val=&quot;00EC756F&quot;/&gt;&lt;wsp:rsid wsp:val=&quot;00EC7959&quot;/&gt;&lt;wsp:rsid wsp:val=&quot;00ED113D&quot;/&gt;&lt;wsp:rsid wsp:val=&quot;00ED1E9A&quot;/&gt;&lt;wsp:rsid wsp:val=&quot;00ED2AE3&quot;/&gt;&lt;wsp:rsid wsp:val=&quot;00ED3566&quot;/&gt;&lt;wsp:rsid wsp:val=&quot;00ED39A4&quot;/&gt;&lt;wsp:rsid wsp:val=&quot;00ED3DB7&quot;/&gt;&lt;wsp:rsid wsp:val=&quot;00ED5721&quot;/&gt;&lt;wsp:rsid wsp:val=&quot;00ED5EC2&quot;/&gt;&lt;wsp:rsid wsp:val=&quot;00ED7579&quot;/&gt;&lt;wsp:rsid wsp:val=&quot;00ED7AE6&quot;/&gt;&lt;wsp:rsid wsp:val=&quot;00EE0420&quot;/&gt;&lt;wsp:rsid wsp:val=&quot;00EE0C12&quot;/&gt;&lt;wsp:rsid wsp:val=&quot;00EE0C79&quot;/&gt;&lt;wsp:rsid wsp:val=&quot;00EE2BE3&quot;/&gt;&lt;wsp:rsid wsp:val=&quot;00EE40F8&quot;/&gt;&lt;wsp:rsid wsp:val=&quot;00EE613C&quot;/&gt;&lt;wsp:rsid wsp:val=&quot;00EE6BD5&quot;/&gt;&lt;wsp:rsid wsp:val=&quot;00EF0103&quot;/&gt;&lt;wsp:rsid wsp:val=&quot;00EF0520&quot;/&gt;&lt;wsp:rsid wsp:val=&quot;00EF0550&quot;/&gt;&lt;wsp:rsid wsp:val=&quot;00EF110F&quot;/&gt;&lt;wsp:rsid wsp:val=&quot;00EF21FB&quot;/&gt;&lt;wsp:rsid wsp:val=&quot;00EF23D6&quot;/&gt;&lt;wsp:rsid wsp:val=&quot;00EF3940&quot;/&gt;&lt;wsp:rsid wsp:val=&quot;00EF3F35&quot;/&gt;&lt;wsp:rsid wsp:val=&quot;00EF781D&quot;/&gt;&lt;wsp:rsid wsp:val=&quot;00F00167&quot;/&gt;&lt;wsp:rsid wsp:val=&quot;00F0048E&quot;/&gt;&lt;wsp:rsid wsp:val=&quot;00F00D56&quot;/&gt;&lt;wsp:rsid wsp:val=&quot;00F00D67&quot;/&gt;&lt;wsp:rsid wsp:val=&quot;00F017AB&quot;/&gt;&lt;wsp:rsid wsp:val=&quot;00F01F1E&quot;/&gt;&lt;wsp:rsid wsp:val=&quot;00F0201E&quot;/&gt;&lt;wsp:rsid wsp:val=&quot;00F0240D&quot;/&gt;&lt;wsp:rsid wsp:val=&quot;00F032D2&quot;/&gt;&lt;wsp:rsid wsp:val=&quot;00F04743&quot;/&gt;&lt;wsp:rsid wsp:val=&quot;00F05355&quot;/&gt;&lt;wsp:rsid wsp:val=&quot;00F05962&quot;/&gt;&lt;wsp:rsid wsp:val=&quot;00F0702A&quot;/&gt;&lt;wsp:rsid wsp:val=&quot;00F070DB&quot;/&gt;&lt;wsp:rsid wsp:val=&quot;00F1001F&quot;/&gt;&lt;wsp:rsid wsp:val=&quot;00F10167&quot;/&gt;&lt;wsp:rsid wsp:val=&quot;00F1101D&quot;/&gt;&lt;wsp:rsid wsp:val=&quot;00F117EF&quot;/&gt;&lt;wsp:rsid wsp:val=&quot;00F11CF4&quot;/&gt;&lt;wsp:rsid wsp:val=&quot;00F12235&quot;/&gt;&lt;wsp:rsid wsp:val=&quot;00F125A5&quot;/&gt;&lt;wsp:rsid wsp:val=&quot;00F12751&quot;/&gt;&lt;wsp:rsid wsp:val=&quot;00F135E0&quot;/&gt;&lt;wsp:rsid wsp:val=&quot;00F14AB4&quot;/&gt;&lt;wsp:rsid wsp:val=&quot;00F1569D&quot;/&gt;&lt;wsp:rsid wsp:val=&quot;00F1590C&quot;/&gt;&lt;wsp:rsid wsp:val=&quot;00F17932&quot;/&gt;&lt;wsp:rsid wsp:val=&quot;00F17AEF&quot;/&gt;&lt;wsp:rsid wsp:val=&quot;00F20D65&quot;/&gt;&lt;wsp:rsid wsp:val=&quot;00F21308&quot;/&gt;&lt;wsp:rsid wsp:val=&quot;00F216B8&quot;/&gt;&lt;wsp:rsid wsp:val=&quot;00F21FE8&quot;/&gt;&lt;wsp:rsid wsp:val=&quot;00F231F7&quot;/&gt;&lt;wsp:rsid wsp:val=&quot;00F23455&quot;/&gt;&lt;wsp:rsid wsp:val=&quot;00F234C1&quot;/&gt;&lt;wsp:rsid wsp:val=&quot;00F238EB&quot;/&gt;&lt;wsp:rsid wsp:val=&quot;00F24997&quot;/&gt;&lt;wsp:rsid wsp:val=&quot;00F24D71&quot;/&gt;&lt;wsp:rsid wsp:val=&quot;00F25301&quot;/&gt;&lt;wsp:rsid wsp:val=&quot;00F25831&quot;/&gt;&lt;wsp:rsid wsp:val=&quot;00F25A52&quot;/&gt;&lt;wsp:rsid wsp:val=&quot;00F262DC&quot;/&gt;&lt;wsp:rsid wsp:val=&quot;00F26A4A&quot;/&gt;&lt;wsp:rsid wsp:val=&quot;00F26AA4&quot;/&gt;&lt;wsp:rsid wsp:val=&quot;00F26D32&quot;/&gt;&lt;wsp:rsid wsp:val=&quot;00F26F81&quot;/&gt;&lt;wsp:rsid wsp:val=&quot;00F2731A&quot;/&gt;&lt;wsp:rsid wsp:val=&quot;00F277BD&quot;/&gt;&lt;wsp:rsid wsp:val=&quot;00F30C7A&quot;/&gt;&lt;wsp:rsid wsp:val=&quot;00F31217&quot;/&gt;&lt;wsp:rsid wsp:val=&quot;00F33901&quot;/&gt;&lt;wsp:rsid wsp:val=&quot;00F33BB4&quot;/&gt;&lt;wsp:rsid wsp:val=&quot;00F34C38&quot;/&gt;&lt;wsp:rsid wsp:val=&quot;00F35685&quot;/&gt;&lt;wsp:rsid wsp:val=&quot;00F35695&quot;/&gt;&lt;wsp:rsid wsp:val=&quot;00F35D14&quot;/&gt;&lt;wsp:rsid wsp:val=&quot;00F36095&quot;/&gt;&lt;wsp:rsid wsp:val=&quot;00F37F15&quot;/&gt;&lt;wsp:rsid wsp:val=&quot;00F40038&quot;/&gt;&lt;wsp:rsid wsp:val=&quot;00F4004E&quot;/&gt;&lt;wsp:rsid wsp:val=&quot;00F40394&quot;/&gt;&lt;wsp:rsid wsp:val=&quot;00F415C1&quot;/&gt;&lt;wsp:rsid wsp:val=&quot;00F4231F&quot;/&gt;&lt;wsp:rsid wsp:val=&quot;00F4251F&quot;/&gt;&lt;wsp:rsid wsp:val=&quot;00F4563E&quot;/&gt;&lt;wsp:rsid wsp:val=&quot;00F456B7&quot;/&gt;&lt;wsp:rsid wsp:val=&quot;00F4614B&quot;/&gt;&lt;wsp:rsid wsp:val=&quot;00F47CE3&quot;/&gt;&lt;wsp:rsid wsp:val=&quot;00F50180&quot;/&gt;&lt;wsp:rsid wsp:val=&quot;00F512B2&quot;/&gt;&lt;wsp:rsid wsp:val=&quot;00F51E37&quot;/&gt;&lt;wsp:rsid wsp:val=&quot;00F525E2&quot;/&gt;&lt;wsp:rsid wsp:val=&quot;00F5280B&quot;/&gt;&lt;wsp:rsid wsp:val=&quot;00F53199&quot;/&gt;&lt;wsp:rsid wsp:val=&quot;00F53442&quot;/&gt;&lt;wsp:rsid wsp:val=&quot;00F53914&quot;/&gt;&lt;wsp:rsid wsp:val=&quot;00F54A80&quot;/&gt;&lt;wsp:rsid wsp:val=&quot;00F54EAC&quot;/&gt;&lt;wsp:rsid wsp:val=&quot;00F554DC&quot;/&gt;&lt;wsp:rsid wsp:val=&quot;00F55E5E&quot;/&gt;&lt;wsp:rsid wsp:val=&quot;00F56394&quot;/&gt;&lt;wsp:rsid wsp:val=&quot;00F563F4&quot;/&gt;&lt;wsp:rsid wsp:val=&quot;00F56E7B&quot;/&gt;&lt;wsp:rsid wsp:val=&quot;00F57080&quot;/&gt;&lt;wsp:rsid wsp:val=&quot;00F60079&quot;/&gt;&lt;wsp:rsid wsp:val=&quot;00F60522&quot;/&gt;&lt;wsp:rsid wsp:val=&quot;00F60BB4&quot;/&gt;&lt;wsp:rsid wsp:val=&quot;00F60F5A&quot;/&gt;&lt;wsp:rsid wsp:val=&quot;00F62667&quot;/&gt;&lt;wsp:rsid wsp:val=&quot;00F63448&quot;/&gt;&lt;wsp:rsid wsp:val=&quot;00F63508&quot;/&gt;&lt;wsp:rsid wsp:val=&quot;00F675E0&quot;/&gt;&lt;wsp:rsid wsp:val=&quot;00F7174F&quot;/&gt;&lt;wsp:rsid wsp:val=&quot;00F71F9E&quot;/&gt;&lt;wsp:rsid wsp:val=&quot;00F71FB0&quot;/&gt;&lt;wsp:rsid wsp:val=&quot;00F72958&quot;/&gt;&lt;wsp:rsid wsp:val=&quot;00F73A39&quot;/&gt;&lt;wsp:rsid wsp:val=&quot;00F74952&quot;/&gt;&lt;wsp:rsid wsp:val=&quot;00F759FC&quot;/&gt;&lt;wsp:rsid wsp:val=&quot;00F75D61&quot;/&gt;&lt;wsp:rsid wsp:val=&quot;00F766CB&quot;/&gt;&lt;wsp:rsid wsp:val=&quot;00F77827&quot;/&gt;&lt;wsp:rsid wsp:val=&quot;00F80034&quot;/&gt;&lt;wsp:rsid wsp:val=&quot;00F81FBC&quot;/&gt;&lt;wsp:rsid wsp:val=&quot;00F82183&quot;/&gt;&lt;wsp:rsid wsp:val=&quot;00F828AE&quot;/&gt;&lt;wsp:rsid wsp:val=&quot;00F83A45&quot;/&gt;&lt;wsp:rsid wsp:val=&quot;00F85A1D&quot;/&gt;&lt;wsp:rsid wsp:val=&quot;00F87365&quot;/&gt;&lt;wsp:rsid wsp:val=&quot;00F87A69&quot;/&gt;&lt;wsp:rsid wsp:val=&quot;00F9056D&quot;/&gt;&lt;wsp:rsid wsp:val=&quot;00F90A8E&quot;/&gt;&lt;wsp:rsid wsp:val=&quot;00F90D55&quot;/&gt;&lt;wsp:rsid wsp:val=&quot;00F90F11&quot;/&gt;&lt;wsp:rsid wsp:val=&quot;00F91804&quot;/&gt;&lt;wsp:rsid wsp:val=&quot;00F9281C&quot;/&gt;&lt;wsp:rsid wsp:val=&quot;00F92975&quot;/&gt;&lt;wsp:rsid wsp:val=&quot;00F93DEB&quot;/&gt;&lt;wsp:rsid wsp:val=&quot;00F94776&quot;/&gt;&lt;wsp:rsid wsp:val=&quot;00F94A1B&quot;/&gt;&lt;wsp:rsid wsp:val=&quot;00F960CB&quot;/&gt;&lt;wsp:rsid wsp:val=&quot;00F972C2&quot;/&gt;&lt;wsp:rsid wsp:val=&quot;00F97C81&quot;/&gt;&lt;wsp:rsid wsp:val=&quot;00F97C9D&quot;/&gt;&lt;wsp:rsid wsp:val=&quot;00FA0C24&quot;/&gt;&lt;wsp:rsid wsp:val=&quot;00FA1509&quot;/&gt;&lt;wsp:rsid wsp:val=&quot;00FA3246&quot;/&gt;&lt;wsp:rsid wsp:val=&quot;00FA3DEF&quot;/&gt;&lt;wsp:rsid wsp:val=&quot;00FA513F&quot;/&gt;&lt;wsp:rsid wsp:val=&quot;00FA560A&quot;/&gt;&lt;wsp:rsid wsp:val=&quot;00FA5D9B&quot;/&gt;&lt;wsp:rsid wsp:val=&quot;00FA7909&quot;/&gt;&lt;wsp:rsid wsp:val=&quot;00FA7942&quot;/&gt;&lt;wsp:rsid wsp:val=&quot;00FA7AC4&quot;/&gt;&lt;wsp:rsid wsp:val=&quot;00FB0509&quot;/&gt;&lt;wsp:rsid wsp:val=&quot;00FB34AA&quot;/&gt;&lt;wsp:rsid wsp:val=&quot;00FB5799&quot;/&gt;&lt;wsp:rsid wsp:val=&quot;00FB65AA&quot;/&gt;&lt;wsp:rsid wsp:val=&quot;00FB6FA1&quot;/&gt;&lt;wsp:rsid wsp:val=&quot;00FB7CBA&quot;/&gt;&lt;wsp:rsid wsp:val=&quot;00FC0E78&quot;/&gt;&lt;wsp:rsid wsp:val=&quot;00FC11C4&quot;/&gt;&lt;wsp:rsid wsp:val=&quot;00FC144E&quot;/&gt;&lt;wsp:rsid wsp:val=&quot;00FC1CD7&quot;/&gt;&lt;wsp:rsid wsp:val=&quot;00FC266F&quot;/&gt;&lt;wsp:rsid wsp:val=&quot;00FC3046&quot;/&gt;&lt;wsp:rsid wsp:val=&quot;00FC372B&quot;/&gt;&lt;wsp:rsid wsp:val=&quot;00FC4EF6&quot;/&gt;&lt;wsp:rsid wsp:val=&quot;00FC55BE&quot;/&gt;&lt;wsp:rsid wsp:val=&quot;00FC5DCD&quot;/&gt;&lt;wsp:rsid wsp:val=&quot;00FC6179&quot;/&gt;&lt;wsp:rsid wsp:val=&quot;00FC64A1&quot;/&gt;&lt;wsp:rsid wsp:val=&quot;00FC68D6&quot;/&gt;&lt;wsp:rsid wsp:val=&quot;00FC7833&quot;/&gt;&lt;wsp:rsid wsp:val=&quot;00FC7B65&quot;/&gt;&lt;wsp:rsid wsp:val=&quot;00FD079D&quot;/&gt;&lt;wsp:rsid wsp:val=&quot;00FD1574&quot;/&gt;&lt;wsp:rsid wsp:val=&quot;00FD1B01&quot;/&gt;&lt;wsp:rsid wsp:val=&quot;00FD1FDC&quot;/&gt;&lt;wsp:rsid wsp:val=&quot;00FD324E&quot;/&gt;&lt;wsp:rsid wsp:val=&quot;00FD42CA&quot;/&gt;&lt;wsp:rsid wsp:val=&quot;00FD46E8&quot;/&gt;&lt;wsp:rsid wsp:val=&quot;00FD4FAC&quot;/&gt;&lt;wsp:rsid wsp:val=&quot;00FD6570&quot;/&gt;&lt;wsp:rsid wsp:val=&quot;00FD747A&quot;/&gt;&lt;wsp:rsid wsp:val=&quot;00FD7A61&quot;/&gt;&lt;wsp:rsid wsp:val=&quot;00FE06B3&quot;/&gt;&lt;wsp:rsid wsp:val=&quot;00FE0A0F&quot;/&gt;&lt;wsp:rsid wsp:val=&quot;00FE11AA&quot;/&gt;&lt;wsp:rsid wsp:val=&quot;00FE22D4&quot;/&gt;&lt;wsp:rsid wsp:val=&quot;00FE364C&quot;/&gt;&lt;wsp:rsid wsp:val=&quot;00FE4F42&quot;/&gt;&lt;wsp:rsid wsp:val=&quot;00FE5475&quot;/&gt;&lt;wsp:rsid wsp:val=&quot;00FE5799&quot;/&gt;&lt;wsp:rsid wsp:val=&quot;00FE5978&quot;/&gt;&lt;wsp:rsid wsp:val=&quot;00FF0600&quot;/&gt;&lt;wsp:rsid wsp:val=&quot;00FF1F49&quot;/&gt;&lt;wsp:rsid wsp:val=&quot;00FF21D5&quot;/&gt;&lt;wsp:rsid wsp:val=&quot;00FF2484&quot;/&gt;&lt;wsp:rsid wsp:val=&quot;00FF2A09&quot;/&gt;&lt;wsp:rsid wsp:val=&quot;00FF2E95&quot;/&gt;&lt;wsp:rsid wsp:val=&quot;00FF3613&quot;/&gt;&lt;wsp:rsid wsp:val=&quot;00FF48B4&quot;/&gt;&lt;wsp:rsid wsp:val=&quot;00FF4ECB&quot;/&gt;&lt;wsp:rsid wsp:val=&quot;00FF51F2&quot;/&gt;&lt;wsp:rsid wsp:val=&quot;00FF5205&quot;/&gt;&lt;wsp:rsid wsp:val=&quot;00FF5FB1&quot;/&gt;&lt;wsp:rsid wsp:val=&quot;00FF6702&quot;/&gt;&lt;wsp:rsid wsp:val=&quot;00FF73BD&quot;/&gt;&lt;wsp:rsid wsp:val=&quot;00FF763E&quot;/&gt;&lt;wsp:rsid wsp:val=&quot;76E83781&quot;/&gt;&lt;wsp:rsid wsp:val=&quot;7917018D&quot;/&gt;&lt;/wsp:rsids&gt;&lt;/w:docPr&gt;&lt;w:body&gt;&lt;wx:sect&gt;&lt;w:p wsp:rsidR=&quot;00000000&quot; wsp:rsidRDefault=&quot;00AC7F72&quot; wsp:rsidP=&quot;00AC7F72&quot;&gt;&lt;m:oMathPara&gt;&lt;m:oMath&gt;&lt;m:r&gt;&lt;w:rPr&gt;&lt;w:rFonts w:ascii=&quot;Cambria Math&quot; w:fareast=&quot;?????“&quot; w:h-ansi=&quot;Cambria Math&quot;/&gt;&lt;wx:font wx:val=&quot;Cambria Math&quot;/&gt;&lt;w:i/&gt;&lt;w:color w:val=&quot;FF0000&quot;/&gt;&lt;w:sz-cs w:val=&quot;18&quot;/&gt;&lt;w:u w:val=&quot;single&quot;/&gt;&lt;/w:rtttttttttttttttPr&gt;&lt;m:t&gt;FFFFn+2m&lt;      /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9" o:title="" chromakey="white"/>
          </v:shape>
        </w:pict>
      </w:r>
      <w:r w:rsidR="005409FE" w:rsidRPr="00442D7B">
        <w:rPr>
          <w:szCs w:val="18"/>
        </w:rPr>
        <w:instrText xml:space="preserve"> </w:instrText>
      </w:r>
      <w:r w:rsidR="005409FE" w:rsidRPr="00442D7B">
        <w:rPr>
          <w:szCs w:val="18"/>
        </w:rPr>
        <w:fldChar w:fldCharType="end"/>
      </w:r>
      <w:r w:rsidR="005409FE" w:rsidRPr="00442D7B">
        <w:rPr>
          <w:szCs w:val="18"/>
        </w:rPr>
        <w:t xml:space="preserve"> </w:t>
      </w:r>
      <w:r w:rsidR="005409FE" w:rsidRPr="00442D7B">
        <w:rPr>
          <w:rFonts w:hint="eastAsia"/>
          <w:i/>
          <w:szCs w:val="18"/>
          <w:lang w:eastAsia="zh-CN"/>
        </w:rPr>
        <w:t>n</w:t>
      </w:r>
      <w:r w:rsidR="005409FE" w:rsidRPr="00442D7B">
        <w:rPr>
          <w:rFonts w:hint="eastAsia"/>
          <w:szCs w:val="18"/>
          <w:lang w:eastAsia="zh-CN"/>
        </w:rPr>
        <w:t>+</w:t>
      </w:r>
      <w:r w:rsidR="005409FE" w:rsidRPr="00442D7B">
        <w:rPr>
          <w:rFonts w:hint="eastAsia"/>
          <w:i/>
          <w:szCs w:val="18"/>
          <w:lang w:eastAsia="zh-CN"/>
        </w:rPr>
        <w:t>m</w:t>
      </w:r>
      <w:r w:rsidR="005409FE" w:rsidRPr="00442D7B">
        <w:rPr>
          <w:rFonts w:hint="eastAsia"/>
          <w:szCs w:val="18"/>
          <w:lang w:eastAsia="zh-CN"/>
        </w:rPr>
        <w:t xml:space="preserve"> </w:t>
      </w:r>
      <w:r w:rsidR="005409FE" w:rsidRPr="00442D7B">
        <w:rPr>
          <w:szCs w:val="18"/>
        </w:rPr>
        <w:t>is a</w:t>
      </w:r>
      <w:r w:rsidR="005409FE" w:rsidRPr="00442D7B">
        <w:rPr>
          <w:szCs w:val="18"/>
          <w:lang w:eastAsia="zh-CN"/>
        </w:rPr>
        <w:t xml:space="preserve"> slot </w:t>
      </w:r>
      <w:r w:rsidR="005409FE" w:rsidRPr="00442D7B">
        <w:rPr>
          <w:rFonts w:hint="eastAsia"/>
          <w:szCs w:val="18"/>
          <w:lang w:eastAsia="zh-CN"/>
        </w:rPr>
        <w:t>indicated for</w:t>
      </w:r>
      <w:r>
        <w:t xml:space="preserve"> PUCCH transmission with HARQ-ACK information for the PDSCH reception as described in </w:t>
      </w:r>
      <w:r w:rsidR="006F5F9E">
        <w:t>clause</w:t>
      </w:r>
      <w:r>
        <w:t xml:space="preserve"> 9.2.3 and </w:t>
      </w:r>
      <w:r w:rsidR="00744398">
        <w:rPr>
          <w:position w:val="-10"/>
        </w:rPr>
        <w:pict w14:anchorId="41805E56">
          <v:shape id="_x0000_i1086" type="#_x0000_t75" style="width:41.25pt;height:18.75pt">
            <v:imagedata r:id="rId50" o:title=""/>
          </v:shape>
        </w:pict>
      </w:r>
      <w:r>
        <w:t xml:space="preserve"> is a number of slots per subframe for the SCS configuration </w:t>
      </w:r>
      <w:r w:rsidR="00744398">
        <w:rPr>
          <w:position w:val="-10"/>
        </w:rPr>
        <w:pict w14:anchorId="74AFDAE9">
          <v:shape id="_x0000_i1087" type="#_x0000_t75" style="width:12.75pt;height:12.75pt">
            <v:imagedata r:id="rId51" o:title=""/>
          </v:shape>
        </w:pict>
      </w:r>
      <w:r>
        <w:t xml:space="preserve"> of the PUCCH transmission</w:t>
      </w:r>
      <w:r w:rsidR="005409FE" w:rsidRPr="00442D7B">
        <w:t xml:space="preserve"> as defined in [4, TS 38.211]</w:t>
      </w:r>
      <w:r>
        <w:t>.</w:t>
      </w:r>
    </w:p>
    <w:p w14:paraId="5C9B7CD2" w14:textId="2BDFC71C" w:rsidR="00631286" w:rsidRDefault="001F4042" w:rsidP="00631286">
      <w:r>
        <w:t>With reference to slots for PUCCH transmissions, if</w:t>
      </w:r>
      <w:r w:rsidRPr="00B916EC">
        <w:t xml:space="preserve"> </w:t>
      </w:r>
      <w:r w:rsidR="00273CFD" w:rsidRPr="00B916EC">
        <w:t>a UE receives a deactivation command [1</w:t>
      </w:r>
      <w:r w:rsidR="00273CFD" w:rsidRPr="00B916EC">
        <w:rPr>
          <w:lang w:val="en-US"/>
        </w:rPr>
        <w:t>1</w:t>
      </w:r>
      <w:r w:rsidR="00273CFD" w:rsidRPr="00B916EC">
        <w:t>, TS 38.3</w:t>
      </w:r>
      <w:r w:rsidR="00273CFD" w:rsidRPr="00B916EC">
        <w:rPr>
          <w:lang w:val="en-US"/>
        </w:rPr>
        <w:t>2</w:t>
      </w:r>
      <w:r w:rsidR="00273CFD" w:rsidRPr="00B916EC">
        <w:t>1] for a secondary cell</w:t>
      </w:r>
      <w:r>
        <w:t xml:space="preserve"> ending</w:t>
      </w:r>
      <w:r w:rsidR="00273CFD" w:rsidRPr="00B916EC">
        <w:t xml:space="preserve"> in slot </w:t>
      </w:r>
      <w:r w:rsidR="00744398">
        <w:rPr>
          <w:position w:val="-6"/>
        </w:rPr>
        <w:pict w14:anchorId="196E1C66">
          <v:shape id="_x0000_i1088" type="#_x0000_t75" style="width:9pt;height:11.25pt">
            <v:imagedata r:id="rId52" o:title=""/>
          </v:shape>
        </w:pict>
      </w:r>
      <w:r w:rsidR="00273CFD" w:rsidRPr="00B916EC">
        <w:t>, the</w:t>
      </w:r>
      <w:r w:rsidR="00D63918">
        <w:t xml:space="preserve"> UE applies the</w:t>
      </w:r>
      <w:r w:rsidR="00273CFD" w:rsidRPr="00B916EC">
        <w:t xml:space="preserve"> corresponding actions in [1</w:t>
      </w:r>
      <w:r w:rsidR="00273CFD" w:rsidRPr="00B916EC">
        <w:rPr>
          <w:lang w:val="en-US"/>
        </w:rPr>
        <w:t>1</w:t>
      </w:r>
      <w:r w:rsidR="00273CFD" w:rsidRPr="00B916EC">
        <w:t>, TS 38.3</w:t>
      </w:r>
      <w:r w:rsidR="00273CFD" w:rsidRPr="00B916EC">
        <w:rPr>
          <w:lang w:val="en-US"/>
        </w:rPr>
        <w:t>2</w:t>
      </w:r>
      <w:r w:rsidR="00273CFD" w:rsidRPr="00B916EC">
        <w:t>1] no later than the minimum requirement defined in [</w:t>
      </w:r>
      <w:r w:rsidR="00703A65" w:rsidRPr="00B916EC">
        <w:t>1</w:t>
      </w:r>
      <w:r w:rsidR="00703A65">
        <w:t>0</w:t>
      </w:r>
      <w:r w:rsidR="00273CFD" w:rsidRPr="00B916EC">
        <w:t>, TS 38.</w:t>
      </w:r>
      <w:r w:rsidR="00703A65">
        <w:t>133</w:t>
      </w:r>
      <w:r w:rsidR="00273CFD" w:rsidRPr="00B916EC">
        <w:t>]</w:t>
      </w:r>
      <w:r w:rsidR="00273CFD" w:rsidRPr="00B916EC">
        <w:rPr>
          <w:iCs/>
        </w:rPr>
        <w:t xml:space="preserve">, except </w:t>
      </w:r>
      <w:r w:rsidR="00273CFD" w:rsidRPr="00B916EC">
        <w:t>for the actions related to CSI reporting on a</w:t>
      </w:r>
      <w:r w:rsidR="00631286">
        <w:t>n activated</w:t>
      </w:r>
      <w:r w:rsidR="00273CFD" w:rsidRPr="00B916EC">
        <w:t xml:space="preserve"> serving cell which </w:t>
      </w:r>
      <w:r w:rsidR="00D63918">
        <w:t>the UE</w:t>
      </w:r>
      <w:r w:rsidR="00273CFD" w:rsidRPr="00B916EC">
        <w:t xml:space="preserve"> </w:t>
      </w:r>
      <w:r w:rsidR="00547494" w:rsidRPr="00B916EC">
        <w:t>applie</w:t>
      </w:r>
      <w:r w:rsidR="00547494">
        <w:t>s</w:t>
      </w:r>
      <w:r w:rsidR="00547494" w:rsidRPr="00B916EC">
        <w:t xml:space="preserve"> </w:t>
      </w:r>
      <w:r w:rsidR="00273CFD" w:rsidRPr="00B916EC">
        <w:t xml:space="preserve">in slot </w:t>
      </w:r>
      <w:r w:rsidR="00744398">
        <w:rPr>
          <w:position w:val="-6"/>
        </w:rPr>
        <w:pict w14:anchorId="3044435B">
          <v:shape id="_x0000_i1089" type="#_x0000_t75" style="width:23.25pt;height:14.25pt">
            <v:imagedata r:id="rId47" o:title=""/>
          </v:shape>
        </w:pict>
      </w:r>
      <w:r w:rsidR="00273CFD" w:rsidRPr="00B916EC">
        <w:rPr>
          <w:i/>
        </w:rPr>
        <w:t>.</w:t>
      </w:r>
      <w:r w:rsidR="00631286" w:rsidRPr="00631286">
        <w:t xml:space="preserve"> </w:t>
      </w:r>
    </w:p>
    <w:p w14:paraId="54105968" w14:textId="77777777" w:rsidR="005B7A31" w:rsidRPr="00B916EC" w:rsidRDefault="00631286" w:rsidP="005B7A31">
      <w:r w:rsidRPr="0008767E">
        <w:t xml:space="preserve">If </w:t>
      </w:r>
      <w:r w:rsidRPr="0008767E">
        <w:rPr>
          <w:iCs/>
        </w:rPr>
        <w:t xml:space="preserve">the </w:t>
      </w:r>
      <w:r w:rsidRPr="0008767E">
        <w:rPr>
          <w:i/>
          <w:lang w:eastAsia="ja-JP"/>
        </w:rPr>
        <w:t>sCellDeactivationTimer</w:t>
      </w:r>
      <w:r w:rsidRPr="0008767E">
        <w:rPr>
          <w:iCs/>
        </w:rPr>
        <w:t xml:space="preserve"> associated with the secondary cell expires</w:t>
      </w:r>
      <w:r w:rsidRPr="0008767E">
        <w:t xml:space="preserve"> in slot </w:t>
      </w:r>
      <w:r w:rsidR="00744398">
        <w:rPr>
          <w:position w:val="-6"/>
        </w:rPr>
        <w:pict w14:anchorId="45D8CCC8">
          <v:shape id="_x0000_i1090" type="#_x0000_t75" style="width:9pt;height:11.25pt">
            <v:imagedata r:id="rId52" o:title=""/>
          </v:shape>
        </w:pict>
      </w:r>
      <w:r w:rsidRPr="0008767E">
        <w:t>, the UE applies the corresponding actions in [11, TS 38.321] no later than the minimum requirement defined in [10, TS 38.133]</w:t>
      </w:r>
      <w:r w:rsidRPr="0008767E">
        <w:rPr>
          <w:iCs/>
        </w:rPr>
        <w:t xml:space="preserve">, except </w:t>
      </w:r>
      <w:r w:rsidRPr="0008767E">
        <w:t>for the actions related to CSI reporting on a</w:t>
      </w:r>
      <w:r>
        <w:t>n</w:t>
      </w:r>
      <w:r w:rsidRPr="0008767E">
        <w:t xml:space="preserve"> </w:t>
      </w:r>
      <w:r>
        <w:t xml:space="preserve">activated </w:t>
      </w:r>
      <w:r w:rsidRPr="0008767E">
        <w:t>serving cell which the UE applies in</w:t>
      </w:r>
      <w:r>
        <w:t xml:space="preserve"> the first slot that is after slot </w:t>
      </w:r>
      <w:r w:rsidR="00744398">
        <w:rPr>
          <w:position w:val="-12"/>
        </w:rPr>
        <w:pict w14:anchorId="2934DC84">
          <v:shape id="_x0000_i1091" type="#_x0000_t75" style="width:63pt;height:15.75pt">
            <v:imagedata r:id="rId53" o:title=""/>
          </v:shape>
        </w:pict>
      </w:r>
      <w:r>
        <w:t xml:space="preserve"> where </w:t>
      </w:r>
      <w:r w:rsidR="00744398">
        <w:rPr>
          <w:position w:val="-10"/>
        </w:rPr>
        <w:pict w14:anchorId="6BFC6ED8">
          <v:shape id="_x0000_i1092" type="#_x0000_t75" style="width:9pt;height:11.25pt">
            <v:imagedata r:id="rId54" o:title=""/>
          </v:shape>
        </w:pict>
      </w:r>
      <w:r w:rsidRPr="0014499E">
        <w:t xml:space="preserve"> </w:t>
      </w:r>
      <w:r>
        <w:t>is the SCS configuration for PDSCH reception on the secondary cell.</w:t>
      </w:r>
    </w:p>
    <w:p w14:paraId="1242D1D0" w14:textId="77777777" w:rsidR="006814D5" w:rsidRPr="00B916EC" w:rsidRDefault="00616E57" w:rsidP="00616E57">
      <w:pPr>
        <w:pStyle w:val="Heading1"/>
      </w:pPr>
      <w:bookmarkStart w:id="115" w:name="_Toc12021442"/>
      <w:bookmarkStart w:id="116" w:name="_Toc20311554"/>
      <w:bookmarkStart w:id="117" w:name="_Toc26719379"/>
      <w:bookmarkStart w:id="118" w:name="_Toc29894810"/>
      <w:bookmarkStart w:id="119" w:name="_Toc29899109"/>
      <w:bookmarkStart w:id="120" w:name="_Toc29899527"/>
      <w:bookmarkStart w:id="121" w:name="_Toc29917264"/>
      <w:bookmarkStart w:id="122" w:name="_Toc36498138"/>
      <w:bookmarkStart w:id="123" w:name="_Toc45699164"/>
      <w:bookmarkStart w:id="124" w:name="_Toc105765279"/>
      <w:r>
        <w:t>5</w:t>
      </w:r>
      <w:r>
        <w:tab/>
      </w:r>
      <w:r w:rsidR="009F3E24" w:rsidRPr="00B916EC">
        <w:t>Radio link monitoring</w:t>
      </w:r>
      <w:bookmarkEnd w:id="115"/>
      <w:bookmarkEnd w:id="116"/>
      <w:bookmarkEnd w:id="117"/>
      <w:bookmarkEnd w:id="118"/>
      <w:bookmarkEnd w:id="119"/>
      <w:bookmarkEnd w:id="120"/>
      <w:bookmarkEnd w:id="121"/>
      <w:bookmarkEnd w:id="122"/>
      <w:bookmarkEnd w:id="123"/>
      <w:bookmarkEnd w:id="124"/>
    </w:p>
    <w:p w14:paraId="2877C2AD" w14:textId="453474C7" w:rsidR="005F404D" w:rsidRPr="00B916EC" w:rsidRDefault="00A10623" w:rsidP="00547494">
      <w:r w:rsidRPr="00B916EC">
        <w:t xml:space="preserve">The downlink radio link quality of the primary cell </w:t>
      </w:r>
      <w:r w:rsidR="00A4385E">
        <w:t>is</w:t>
      </w:r>
      <w:r w:rsidRPr="00B916EC">
        <w:t xml:space="preserve"> monitored by </w:t>
      </w:r>
      <w:r w:rsidR="005F404D" w:rsidRPr="00B916EC">
        <w:t>a</w:t>
      </w:r>
      <w:r w:rsidRPr="00B916EC">
        <w:t xml:space="preserve"> UE for the purpose of indicating out-of-sync/in-sync status to higher layers. </w:t>
      </w:r>
      <w:r w:rsidR="005F404D" w:rsidRPr="00B916EC">
        <w:t xml:space="preserve">The </w:t>
      </w:r>
      <w:r w:rsidR="005F404D" w:rsidRPr="00B916EC">
        <w:rPr>
          <w:lang w:eastAsia="ko-KR"/>
        </w:rPr>
        <w:t>UE is not required to monitor the downlink radio link quality in DL BWPs other than the activ</w:t>
      </w:r>
      <w:r w:rsidR="00D74FC0">
        <w:rPr>
          <w:lang w:eastAsia="ko-KR"/>
        </w:rPr>
        <w:t>e</w:t>
      </w:r>
      <w:r w:rsidR="005F404D" w:rsidRPr="00B916EC">
        <w:rPr>
          <w:lang w:eastAsia="ko-KR"/>
        </w:rPr>
        <w:t xml:space="preserve"> DL BWP</w:t>
      </w:r>
      <w:r w:rsidR="00547494">
        <w:rPr>
          <w:lang w:eastAsia="ko-KR"/>
        </w:rPr>
        <w:t xml:space="preserve">, as described in </w:t>
      </w:r>
      <w:r w:rsidR="006F5F9E">
        <w:rPr>
          <w:lang w:eastAsia="ko-KR"/>
        </w:rPr>
        <w:t>clause</w:t>
      </w:r>
      <w:r w:rsidR="00547494">
        <w:rPr>
          <w:lang w:eastAsia="ko-KR"/>
        </w:rPr>
        <w:t xml:space="preserve"> 12,</w:t>
      </w:r>
      <w:r w:rsidR="005F404D" w:rsidRPr="00B916EC">
        <w:rPr>
          <w:lang w:eastAsia="ko-KR"/>
        </w:rPr>
        <w:t xml:space="preserve"> on the primary cell</w:t>
      </w:r>
      <w:r w:rsidR="005F404D" w:rsidRPr="00B916EC">
        <w:t>.</w:t>
      </w:r>
      <w:r w:rsidR="00547494">
        <w:t xml:space="preserve"> </w:t>
      </w:r>
      <w:r w:rsidR="00547494" w:rsidRPr="00162E2F">
        <w:rPr>
          <w:lang w:eastAsia="ja-JP"/>
        </w:rPr>
        <w:t xml:space="preserve">If the </w:t>
      </w:r>
      <w:r w:rsidR="00547494">
        <w:rPr>
          <w:lang w:eastAsia="ja-JP"/>
        </w:rPr>
        <w:t>active</w:t>
      </w:r>
      <w:r w:rsidR="00547494" w:rsidRPr="00162E2F">
        <w:rPr>
          <w:lang w:eastAsia="ja-JP"/>
        </w:rPr>
        <w:t xml:space="preserve"> DL B</w:t>
      </w:r>
      <w:r w:rsidR="00547494">
        <w:rPr>
          <w:lang w:eastAsia="ja-JP"/>
        </w:rPr>
        <w:t>WP is the initial</w:t>
      </w:r>
      <w:r w:rsidR="00547494" w:rsidRPr="00162E2F">
        <w:rPr>
          <w:lang w:eastAsia="ja-JP"/>
        </w:rPr>
        <w:t xml:space="preserve"> DL BWP and for SS/PBCH block and </w:t>
      </w:r>
      <w:r w:rsidR="00C76664">
        <w:rPr>
          <w:lang w:eastAsia="ja-JP"/>
        </w:rPr>
        <w:t>CORESET</w:t>
      </w:r>
      <w:r w:rsidR="00547494" w:rsidRPr="00162E2F">
        <w:rPr>
          <w:lang w:eastAsia="ja-JP"/>
        </w:rPr>
        <w:t xml:space="preserve"> multiplexing pattern 2 or 3, as described in </w:t>
      </w:r>
      <w:r w:rsidR="006F5F9E">
        <w:rPr>
          <w:lang w:eastAsia="ja-JP"/>
        </w:rPr>
        <w:t>clause</w:t>
      </w:r>
      <w:r w:rsidR="00547494" w:rsidRPr="00162E2F">
        <w:rPr>
          <w:lang w:eastAsia="ja-JP"/>
        </w:rPr>
        <w:t xml:space="preserve"> 13, the UE is expected to perform RLM using the associated SS/PBCH block</w:t>
      </w:r>
      <w:r w:rsidR="0027793D" w:rsidRPr="00580C86">
        <w:rPr>
          <w:lang w:eastAsia="ja-JP"/>
        </w:rPr>
        <w:t xml:space="preserve"> when the associated SS/PBCH block index is provided by</w:t>
      </w:r>
      <w:r w:rsidR="0027793D" w:rsidRPr="00580C86">
        <w:rPr>
          <w:iCs/>
        </w:rPr>
        <w:t xml:space="preserve"> </w:t>
      </w:r>
      <w:r w:rsidR="0027793D" w:rsidRPr="00580C86">
        <w:rPr>
          <w:i/>
        </w:rPr>
        <w:t>RadioLinkMonitoringRS</w:t>
      </w:r>
      <w:r w:rsidR="00547494" w:rsidRPr="00162E2F">
        <w:rPr>
          <w:lang w:eastAsia="ja-JP"/>
        </w:rPr>
        <w:t>.</w:t>
      </w:r>
    </w:p>
    <w:p w14:paraId="15741D79" w14:textId="77777777" w:rsidR="00A10623" w:rsidRPr="00B916EC" w:rsidRDefault="00A10623" w:rsidP="00A10623">
      <w:r w:rsidRPr="00B916EC">
        <w:t xml:space="preserve">If the UE is configured with a SCG, as described in [12, TS 38.331], and the parameter </w:t>
      </w:r>
      <w:r w:rsidRPr="00B916EC">
        <w:rPr>
          <w:i/>
        </w:rPr>
        <w:t>rlf-TimersAndConstants</w:t>
      </w:r>
      <w:r w:rsidRPr="00B916EC">
        <w:t xml:space="preserve"> is provided by higher layers and is not set to release, the downlink radio link quality of the PSCell of the SCG </w:t>
      </w:r>
      <w:r w:rsidR="00EB6951">
        <w:t>is</w:t>
      </w:r>
      <w:r w:rsidRPr="00B916EC">
        <w:t xml:space="preserve"> monitored by the UE for the purpose of indicating out-of-sync/in-sync status to higher layers.</w:t>
      </w:r>
      <w:r w:rsidR="00703A65">
        <w:t xml:space="preserve"> </w:t>
      </w:r>
      <w:r w:rsidR="00703A65" w:rsidRPr="00C14186">
        <w:t xml:space="preserve">The </w:t>
      </w:r>
      <w:r w:rsidR="00703A65" w:rsidRPr="00C14186">
        <w:rPr>
          <w:lang w:eastAsia="ko-KR"/>
        </w:rPr>
        <w:t xml:space="preserve">UE is not required to monitor the downlink radio link quality in DL BWPs other than the active DL BWP on the </w:t>
      </w:r>
      <w:r w:rsidR="00703A65" w:rsidRPr="00C14186">
        <w:rPr>
          <w:lang w:eastAsia="zh-CN"/>
        </w:rPr>
        <w:t>PSCell</w:t>
      </w:r>
      <w:r w:rsidR="00703A65">
        <w:rPr>
          <w:lang w:eastAsia="zh-CN"/>
        </w:rPr>
        <w:t>.</w:t>
      </w:r>
    </w:p>
    <w:p w14:paraId="229B6E65" w14:textId="26516011" w:rsidR="0015418E" w:rsidRPr="005C7263" w:rsidRDefault="00A10623" w:rsidP="0015418E">
      <w:r w:rsidRPr="00B916EC">
        <w:rPr>
          <w:rFonts w:eastAsia="MS Mincho"/>
          <w:lang w:eastAsia="ja-JP"/>
        </w:rPr>
        <w:t xml:space="preserve">A </w:t>
      </w:r>
      <w:r w:rsidRPr="00B916EC">
        <w:t xml:space="preserve">UE can be configured </w:t>
      </w:r>
      <w:r w:rsidR="00353D7D" w:rsidRPr="00B916EC">
        <w:t xml:space="preserve">for </w:t>
      </w:r>
      <w:r w:rsidR="00FD76AE" w:rsidRPr="00B916EC">
        <w:t>each</w:t>
      </w:r>
      <w:r w:rsidR="00EB6951" w:rsidRPr="005C7263">
        <w:t xml:space="preserve"> DL BWP of a</w:t>
      </w:r>
      <w:r w:rsidR="00FD76AE" w:rsidRPr="00B916EC">
        <w:t xml:space="preserve"> SpCell [11, TS 38.321]</w:t>
      </w:r>
      <w:r w:rsidR="00B715D2" w:rsidRPr="00B916EC">
        <w:t xml:space="preserve"> </w:t>
      </w:r>
      <w:r w:rsidRPr="00B916EC">
        <w:t xml:space="preserve">with a set of </w:t>
      </w:r>
      <w:r w:rsidR="00EC04E4" w:rsidRPr="00B916EC">
        <w:t>resource indexes</w:t>
      </w:r>
      <w:r w:rsidR="00EB6951" w:rsidRPr="005C7263">
        <w:t xml:space="preserve">, through a corresponding set of </w:t>
      </w:r>
      <w:r w:rsidR="00EB6951" w:rsidRPr="005C7263">
        <w:rPr>
          <w:i/>
        </w:rPr>
        <w:t>RadioLinkMonitoringRS</w:t>
      </w:r>
      <w:r w:rsidR="00EB6951" w:rsidRPr="005C7263">
        <w:t>,</w:t>
      </w:r>
      <w:r w:rsidR="00EC04E4" w:rsidRPr="00B916EC">
        <w:t xml:space="preserve"> for radio link monitoring by </w:t>
      </w:r>
      <w:r w:rsidR="00EB6951" w:rsidRPr="005C7263">
        <w:rPr>
          <w:i/>
        </w:rPr>
        <w:t>failureDetectionResources</w:t>
      </w:r>
      <w:r w:rsidR="00EC04E4" w:rsidRPr="00B916EC">
        <w:t>.</w:t>
      </w:r>
      <w:r w:rsidR="00433D8C" w:rsidRPr="00B916EC">
        <w:t xml:space="preserve"> The UE is provided either a CSI-RS </w:t>
      </w:r>
      <w:r w:rsidR="005C2F87" w:rsidRPr="00B916EC">
        <w:t xml:space="preserve">resource </w:t>
      </w:r>
      <w:r w:rsidR="00433D8C" w:rsidRPr="00B916EC">
        <w:t>configuration</w:t>
      </w:r>
      <w:r w:rsidR="0015418E" w:rsidRPr="0015418E">
        <w:t xml:space="preserve"> </w:t>
      </w:r>
      <w:r w:rsidR="0015418E" w:rsidRPr="005C7263">
        <w:t xml:space="preserve">index, by </w:t>
      </w:r>
      <w:r w:rsidR="0015418E" w:rsidRPr="005C7263">
        <w:rPr>
          <w:i/>
        </w:rPr>
        <w:t>csi-RS-Index</w:t>
      </w:r>
      <w:r w:rsidR="0015418E" w:rsidRPr="005C7263">
        <w:t>,</w:t>
      </w:r>
      <w:r w:rsidR="00433D8C" w:rsidRPr="00B916EC">
        <w:t xml:space="preserve"> or</w:t>
      </w:r>
      <w:r w:rsidR="00EC04E4" w:rsidRPr="00B916EC">
        <w:t xml:space="preserve"> </w:t>
      </w:r>
      <w:r w:rsidR="005C2F87" w:rsidRPr="00B916EC">
        <w:t>a SS/PBCH block</w:t>
      </w:r>
      <w:r w:rsidR="0015418E" w:rsidRPr="005C7263">
        <w:t xml:space="preserve"> index, by </w:t>
      </w:r>
      <w:r w:rsidR="0015418E" w:rsidRPr="005C7263">
        <w:rPr>
          <w:i/>
        </w:rPr>
        <w:t>ssb-Index</w:t>
      </w:r>
      <w:r w:rsidR="0015418E" w:rsidRPr="005C7263">
        <w:t xml:space="preserve">. The UE can be configured with up to </w:t>
      </w:r>
      <w:r w:rsidR="00744398">
        <w:rPr>
          <w:iCs/>
          <w:position w:val="-10"/>
        </w:rPr>
        <w:pict w14:anchorId="4E354BD4">
          <v:shape id="_x0000_i1093" type="#_x0000_t75" style="width:36.75pt;height:14.25pt">
            <v:imagedata r:id="rId55" o:title=""/>
          </v:shape>
        </w:pict>
      </w:r>
      <w:r w:rsidR="0015418E" w:rsidRPr="005C7263">
        <w:t xml:space="preserve"> </w:t>
      </w:r>
      <w:r w:rsidR="0015418E" w:rsidRPr="005C7263">
        <w:rPr>
          <w:i/>
        </w:rPr>
        <w:t>RadioLinkMonitoringRS</w:t>
      </w:r>
      <w:r w:rsidR="0015418E" w:rsidRPr="005C7263">
        <w:t xml:space="preserve"> for link recovery procedures, as de</w:t>
      </w:r>
      <w:r w:rsidR="00EC7AE5">
        <w:t>s</w:t>
      </w:r>
      <w:r w:rsidR="0015418E" w:rsidRPr="005C7263">
        <w:t xml:space="preserve">cribed in </w:t>
      </w:r>
      <w:r w:rsidR="006F5F9E">
        <w:t>clause</w:t>
      </w:r>
      <w:r w:rsidR="0015418E" w:rsidRPr="005C7263">
        <w:t xml:space="preserve"> 6, and</w:t>
      </w:r>
      <w:r w:rsidR="00547494">
        <w:t xml:space="preserve"> for</w:t>
      </w:r>
      <w:r w:rsidR="0015418E" w:rsidRPr="005C7263">
        <w:t xml:space="preserve"> radio link monitoring. From the </w:t>
      </w:r>
      <w:r w:rsidR="00744398">
        <w:rPr>
          <w:iCs/>
          <w:position w:val="-10"/>
        </w:rPr>
        <w:pict w14:anchorId="6DAAEB7D">
          <v:shape id="_x0000_i1094" type="#_x0000_t75" style="width:36.75pt;height:14.25pt">
            <v:imagedata r:id="rId55" o:title=""/>
          </v:shape>
        </w:pict>
      </w:r>
      <w:r w:rsidR="0015418E" w:rsidRPr="005C7263">
        <w:rPr>
          <w:iCs/>
        </w:rPr>
        <w:t xml:space="preserve"> </w:t>
      </w:r>
      <w:r w:rsidR="0015418E" w:rsidRPr="005C7263">
        <w:rPr>
          <w:i/>
        </w:rPr>
        <w:t>RadioLinkMonitoringRS</w:t>
      </w:r>
      <w:r w:rsidR="0015418E" w:rsidRPr="005C7263">
        <w:t xml:space="preserve">, up to </w:t>
      </w:r>
      <w:r w:rsidR="00744398">
        <w:rPr>
          <w:iCs/>
          <w:position w:val="-10"/>
        </w:rPr>
        <w:pict w14:anchorId="511914B1">
          <v:shape id="_x0000_i1095" type="#_x0000_t75" style="width:21.75pt;height:14.25pt">
            <v:imagedata r:id="rId56" o:title=""/>
          </v:shape>
        </w:pict>
      </w:r>
      <w:r w:rsidR="0015418E" w:rsidRPr="005C7263">
        <w:t xml:space="preserve"> </w:t>
      </w:r>
      <w:r w:rsidR="0015418E" w:rsidRPr="005C7263">
        <w:rPr>
          <w:i/>
        </w:rPr>
        <w:t>RadioLinkMonitoringRS</w:t>
      </w:r>
      <w:r w:rsidR="0015418E" w:rsidRPr="005C7263">
        <w:t xml:space="preserve"> can be used for radio link monitoring depending on</w:t>
      </w:r>
      <w:r w:rsidR="005C63A7">
        <w:t xml:space="preserve">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 xml:space="preserve"> </m:t>
        </m:r>
      </m:oMath>
      <w:r w:rsidR="0015418E" w:rsidRPr="005C7263">
        <w:t xml:space="preserve"> as described in </w:t>
      </w:r>
      <w:r w:rsidR="005C63A7">
        <w:rPr>
          <w:iCs/>
        </w:rPr>
        <w:t xml:space="preserve">Table 5-1, wherein </w:t>
      </w:r>
      <m:oMath>
        <m:sSub>
          <m:sSubPr>
            <m:ctrlPr>
              <w:rPr>
                <w:rFonts w:ascii="Cambria Math" w:hAnsi="Cambria Math"/>
                <w:i/>
              </w:rPr>
            </m:ctrlPr>
          </m:sSubPr>
          <m:e>
            <m:r>
              <w:rPr>
                <w:rFonts w:ascii="Cambria Math" w:hAnsi="Cambria Math"/>
              </w:rPr>
              <m:t>L</m:t>
            </m:r>
          </m:e>
          <m:sub>
            <m:r>
              <w:rPr>
                <w:rFonts w:ascii="Cambria Math" w:hAnsi="Cambria Math"/>
              </w:rPr>
              <m:t>max</m:t>
            </m:r>
          </m:sub>
        </m:sSub>
      </m:oMath>
      <w:r w:rsidR="005C63A7">
        <w:t xml:space="preserve"> is as defined in </w:t>
      </w:r>
      <w:r w:rsidR="006F5F9E">
        <w:rPr>
          <w:iCs/>
        </w:rPr>
        <w:t>clause</w:t>
      </w:r>
      <w:r w:rsidR="005C63A7">
        <w:rPr>
          <w:iCs/>
        </w:rPr>
        <w:t xml:space="preserve"> 4.1</w:t>
      </w:r>
      <w:r w:rsidR="0015418E" w:rsidRPr="005C7263">
        <w:t xml:space="preserve">, and up to two </w:t>
      </w:r>
      <w:r w:rsidR="0015418E" w:rsidRPr="005C7263">
        <w:rPr>
          <w:i/>
        </w:rPr>
        <w:t>RadioLinkMonitoringRS</w:t>
      </w:r>
      <w:r w:rsidR="0015418E" w:rsidRPr="005C7263">
        <w:t xml:space="preserve"> can be used for link recovery procedures. </w:t>
      </w:r>
    </w:p>
    <w:p w14:paraId="3FE6DE73" w14:textId="062FEE8D" w:rsidR="00225D44" w:rsidRPr="005C7263" w:rsidRDefault="00225D44" w:rsidP="00225D44">
      <w:r>
        <w:t>For operation with shared spectrum channel access, when a</w:t>
      </w:r>
      <w:r w:rsidRPr="002A0A85">
        <w:t xml:space="preserve"> UE is</w:t>
      </w:r>
      <w:r>
        <w:t xml:space="preserve"> provided a SS/PBCH block index</w:t>
      </w:r>
      <w:r w:rsidRPr="002A0A85">
        <w:t xml:space="preserve"> by </w:t>
      </w:r>
      <w:r w:rsidRPr="00237F04">
        <w:rPr>
          <w:i/>
        </w:rPr>
        <w:t>ssb-Index</w:t>
      </w:r>
      <w:r>
        <w:t xml:space="preserve">, the UE </w:t>
      </w:r>
      <w:r w:rsidRPr="00162E2F">
        <w:rPr>
          <w:lang w:eastAsia="ja-JP"/>
        </w:rPr>
        <w:t xml:space="preserve">is expected to perform </w:t>
      </w:r>
      <w:r w:rsidRPr="005C7263">
        <w:t>radio link monitoring</w:t>
      </w:r>
      <w:r w:rsidRPr="00162E2F">
        <w:rPr>
          <w:lang w:eastAsia="ja-JP"/>
        </w:rPr>
        <w:t xml:space="preserve"> using </w:t>
      </w:r>
      <w:r>
        <w:rPr>
          <w:lang w:eastAsia="ja-JP"/>
        </w:rPr>
        <w:t xml:space="preserve">SS/PBCH block(s) in the discovery burst transmission window as described in </w:t>
      </w:r>
      <w:r w:rsidR="006F5F9E">
        <w:rPr>
          <w:lang w:eastAsia="ja-JP"/>
        </w:rPr>
        <w:t>clause</w:t>
      </w:r>
      <w:r>
        <w:rPr>
          <w:lang w:eastAsia="ja-JP"/>
        </w:rPr>
        <w:t xml:space="preserve"> 4.1</w:t>
      </w:r>
      <w:r w:rsidR="002015E7">
        <w:rPr>
          <w:lang w:eastAsia="ja-JP"/>
        </w:rPr>
        <w:t xml:space="preserve">, </w:t>
      </w:r>
      <w:r w:rsidR="002015E7" w:rsidRPr="00DC7A0F">
        <w:rPr>
          <w:rFonts w:eastAsia="Malgun Gothic"/>
          <w:lang w:eastAsia="ja-JP"/>
        </w:rPr>
        <w:t xml:space="preserve">where the SS/PBCH block(s) </w:t>
      </w:r>
      <w:r w:rsidR="002015E7" w:rsidRPr="00DC7A0F">
        <w:rPr>
          <w:rFonts w:eastAsia="Malgun Gothic"/>
          <w:lang w:eastAsia="ko-KR"/>
        </w:rPr>
        <w:t>have candidate SS/PBCH block index</w:t>
      </w:r>
      <w:r w:rsidR="002015E7">
        <w:rPr>
          <w:rFonts w:eastAsia="Malgun Gothic"/>
          <w:lang w:eastAsia="ko-KR"/>
        </w:rPr>
        <w:t>(es)</w:t>
      </w:r>
      <w:r w:rsidR="002015E7" w:rsidRPr="00DC7A0F">
        <w:rPr>
          <w:rFonts w:eastAsia="Malgun Gothic"/>
          <w:lang w:eastAsia="ko-KR"/>
        </w:rPr>
        <w:t xml:space="preserve"> corresponding to SS/PBCH block index provided by </w:t>
      </w:r>
      <w:r w:rsidR="002015E7" w:rsidRPr="00DC7A0F">
        <w:rPr>
          <w:rFonts w:eastAsia="Malgun Gothic"/>
          <w:i/>
          <w:lang w:eastAsia="ko-KR"/>
        </w:rPr>
        <w:t>ssb-Index</w:t>
      </w:r>
      <w:r>
        <w:rPr>
          <w:lang w:eastAsia="ja-JP"/>
        </w:rPr>
        <w:t>.</w:t>
      </w:r>
    </w:p>
    <w:p w14:paraId="16F0BFBE" w14:textId="77777777" w:rsidR="0015418E" w:rsidRPr="005C7263" w:rsidRDefault="0015418E" w:rsidP="0015418E">
      <w:r w:rsidRPr="005C7263">
        <w:t xml:space="preserve">If the UE is not provided </w:t>
      </w:r>
      <w:r w:rsidRPr="005C7263">
        <w:rPr>
          <w:i/>
        </w:rPr>
        <w:t>RadioLinkMonitoringRS</w:t>
      </w:r>
      <w:r w:rsidRPr="005C7263">
        <w:rPr>
          <w:iCs/>
        </w:rPr>
        <w:t xml:space="preserve"> and the UE is provided </w:t>
      </w:r>
      <w:r>
        <w:rPr>
          <w:iCs/>
        </w:rPr>
        <w:t>for PDCCH</w:t>
      </w:r>
      <w:r w:rsidR="00547494">
        <w:rPr>
          <w:iCs/>
        </w:rPr>
        <w:t xml:space="preserve"> </w:t>
      </w:r>
      <w:r w:rsidR="00547494" w:rsidRPr="00412E6D">
        <w:rPr>
          <w:iCs/>
        </w:rPr>
        <w:t>receptions</w:t>
      </w:r>
      <w:r>
        <w:rPr>
          <w:iCs/>
        </w:rPr>
        <w:t xml:space="preserve"> </w:t>
      </w:r>
      <w:r w:rsidR="007F0DDD">
        <w:rPr>
          <w:iCs/>
        </w:rPr>
        <w:t>TCI states</w:t>
      </w:r>
      <w:r w:rsidRPr="005C7263">
        <w:rPr>
          <w:iCs/>
        </w:rPr>
        <w:t xml:space="preserve"> that include one or more of a CSI-RS</w:t>
      </w:r>
    </w:p>
    <w:p w14:paraId="2CF886F5" w14:textId="77777777" w:rsidR="0015418E" w:rsidRPr="005C7263" w:rsidRDefault="0015418E" w:rsidP="0015418E">
      <w:pPr>
        <w:pStyle w:val="B1"/>
        <w:rPr>
          <w:lang w:val="en-US" w:eastAsia="ja-JP"/>
        </w:rPr>
      </w:pPr>
      <w:r w:rsidRPr="005C7263">
        <w:rPr>
          <w:lang w:eastAsia="ja-JP"/>
        </w:rPr>
        <w:t>-</w:t>
      </w:r>
      <w:r w:rsidRPr="005C7263">
        <w:rPr>
          <w:lang w:eastAsia="ja-JP"/>
        </w:rPr>
        <w:tab/>
      </w:r>
      <w:r w:rsidRPr="005C7263">
        <w:rPr>
          <w:rFonts w:hint="eastAsia"/>
          <w:lang w:eastAsia="ja-JP"/>
        </w:rPr>
        <w:t xml:space="preserve">the </w:t>
      </w:r>
      <w:r w:rsidRPr="005C7263">
        <w:rPr>
          <w:lang w:val="en-US" w:eastAsia="ja-JP"/>
        </w:rPr>
        <w:t xml:space="preserve">UE uses for radio link monitoring </w:t>
      </w:r>
      <w:r>
        <w:rPr>
          <w:lang w:val="en-US" w:eastAsia="ja-JP"/>
        </w:rPr>
        <w:t>the RS provided for the active TCI state for PDCCH</w:t>
      </w:r>
      <w:r w:rsidR="00547494">
        <w:rPr>
          <w:lang w:val="en-US" w:eastAsia="ja-JP"/>
        </w:rPr>
        <w:t xml:space="preserve"> </w:t>
      </w:r>
      <w:r w:rsidR="00547494">
        <w:rPr>
          <w:iCs/>
        </w:rPr>
        <w:t>reception</w:t>
      </w:r>
      <w:r>
        <w:rPr>
          <w:lang w:val="en-US" w:eastAsia="ja-JP"/>
        </w:rPr>
        <w:t xml:space="preserve"> </w:t>
      </w:r>
      <w:r w:rsidRPr="005C7263">
        <w:rPr>
          <w:lang w:val="en-US" w:eastAsia="ja-JP"/>
        </w:rPr>
        <w:t xml:space="preserve">if the active TCI state </w:t>
      </w:r>
      <w:r>
        <w:rPr>
          <w:lang w:val="en-US" w:eastAsia="ja-JP"/>
        </w:rPr>
        <w:t>for PDCCH</w:t>
      </w:r>
      <w:r w:rsidR="00547494">
        <w:rPr>
          <w:lang w:val="en-US" w:eastAsia="ja-JP"/>
        </w:rPr>
        <w:t xml:space="preserve"> </w:t>
      </w:r>
      <w:r w:rsidR="00547494" w:rsidRPr="001A6FE9">
        <w:rPr>
          <w:lang w:val="en-US" w:eastAsia="ja-JP"/>
        </w:rPr>
        <w:t>reception</w:t>
      </w:r>
      <w:r>
        <w:rPr>
          <w:lang w:val="en-US" w:eastAsia="ja-JP"/>
        </w:rPr>
        <w:t xml:space="preserve"> </w:t>
      </w:r>
      <w:r w:rsidRPr="005C7263">
        <w:rPr>
          <w:lang w:val="en-US" w:eastAsia="ja-JP"/>
        </w:rPr>
        <w:t>includes only one RS</w:t>
      </w:r>
    </w:p>
    <w:p w14:paraId="555E41EA" w14:textId="0C883F67" w:rsidR="0015418E" w:rsidRPr="005C7263" w:rsidRDefault="0015418E" w:rsidP="0015418E">
      <w:pPr>
        <w:pStyle w:val="B1"/>
        <w:rPr>
          <w:lang w:val="en-US" w:eastAsia="ja-JP"/>
        </w:rPr>
      </w:pPr>
      <w:r w:rsidRPr="005C7263">
        <w:rPr>
          <w:lang w:eastAsia="ja-JP"/>
        </w:rPr>
        <w:t>-</w:t>
      </w:r>
      <w:r w:rsidRPr="005C7263">
        <w:rPr>
          <w:lang w:eastAsia="ja-JP"/>
        </w:rPr>
        <w:tab/>
      </w:r>
      <w:r w:rsidRPr="005C7263">
        <w:rPr>
          <w:lang w:val="en-US" w:eastAsia="ja-JP"/>
        </w:rPr>
        <w:t xml:space="preserve">if the active TCI state </w:t>
      </w:r>
      <w:r>
        <w:rPr>
          <w:lang w:val="en-US" w:eastAsia="ja-JP"/>
        </w:rPr>
        <w:t xml:space="preserve">for PDCCH </w:t>
      </w:r>
      <w:r w:rsidR="00547494">
        <w:rPr>
          <w:lang w:val="en-US" w:eastAsia="ja-JP"/>
        </w:rPr>
        <w:t xml:space="preserve">reception </w:t>
      </w:r>
      <w:r w:rsidRPr="005C7263">
        <w:rPr>
          <w:lang w:val="en-US" w:eastAsia="ja-JP"/>
        </w:rPr>
        <w:t>includes two RS</w:t>
      </w:r>
      <w:r>
        <w:rPr>
          <w:lang w:val="en-US" w:eastAsia="ja-JP"/>
        </w:rPr>
        <w:t xml:space="preserve">, </w:t>
      </w:r>
      <w:r w:rsidRPr="005C7263">
        <w:rPr>
          <w:rFonts w:hint="eastAsia"/>
          <w:lang w:eastAsia="ja-JP"/>
        </w:rPr>
        <w:t xml:space="preserve">the </w:t>
      </w:r>
      <w:r w:rsidRPr="005C7263">
        <w:rPr>
          <w:lang w:val="en-US" w:eastAsia="ja-JP"/>
        </w:rPr>
        <w:t xml:space="preserve">UE </w:t>
      </w:r>
      <w:r>
        <w:rPr>
          <w:lang w:val="en-US" w:eastAsia="ja-JP"/>
        </w:rPr>
        <w:t xml:space="preserve">expects that one RS </w:t>
      </w:r>
      <w:r w:rsidR="005E7558">
        <w:rPr>
          <w:lang w:val="en-US" w:eastAsia="ja-JP"/>
        </w:rPr>
        <w:t xml:space="preserve">is configured with </w:t>
      </w:r>
      <w:r w:rsidR="005E7558" w:rsidRPr="005F35BE">
        <w:rPr>
          <w:i/>
          <w:lang w:val="en-US" w:eastAsia="ja-JP"/>
        </w:rPr>
        <w:t>qcl-Type</w:t>
      </w:r>
      <w:r w:rsidR="005E7558">
        <w:rPr>
          <w:lang w:val="en-US" w:eastAsia="ja-JP"/>
        </w:rPr>
        <w:t xml:space="preserve"> set to</w:t>
      </w:r>
      <w:r>
        <w:rPr>
          <w:lang w:val="en-US" w:eastAsia="ja-JP"/>
        </w:rPr>
        <w:t xml:space="preserve"> </w:t>
      </w:r>
      <w:r w:rsidR="005E7558">
        <w:rPr>
          <w:lang w:val="en-US" w:eastAsia="ja-JP"/>
        </w:rPr>
        <w:t>'t</w:t>
      </w:r>
      <w:r>
        <w:rPr>
          <w:lang w:val="en-US" w:eastAsia="ja-JP"/>
        </w:rPr>
        <w:t>ypeD</w:t>
      </w:r>
      <w:r w:rsidR="005E7558">
        <w:rPr>
          <w:lang w:val="en-US" w:eastAsia="ja-JP"/>
        </w:rPr>
        <w:t>'</w:t>
      </w:r>
      <w:r>
        <w:rPr>
          <w:lang w:val="en-US" w:eastAsia="ja-JP"/>
        </w:rPr>
        <w:t xml:space="preserve"> </w:t>
      </w:r>
      <w:r w:rsidR="00547494" w:rsidRPr="00073FD7">
        <w:t>[6, TS 38.214]</w:t>
      </w:r>
      <w:r w:rsidR="00547494" w:rsidRPr="00193E4A">
        <w:rPr>
          <w:lang w:val="en-US"/>
        </w:rPr>
        <w:t xml:space="preserve"> </w:t>
      </w:r>
      <w:r>
        <w:rPr>
          <w:lang w:val="en-US" w:eastAsia="ja-JP"/>
        </w:rPr>
        <w:t xml:space="preserve">and the UE uses the RS </w:t>
      </w:r>
      <w:r w:rsidR="005E7558">
        <w:rPr>
          <w:lang w:val="en-US" w:eastAsia="ja-JP"/>
        </w:rPr>
        <w:t xml:space="preserve">configured </w:t>
      </w:r>
      <w:r w:rsidR="00547494">
        <w:rPr>
          <w:lang w:val="en-US" w:eastAsia="ja-JP"/>
        </w:rPr>
        <w:t xml:space="preserve">with </w:t>
      </w:r>
      <w:r w:rsidR="005E7558" w:rsidRPr="005F35BE">
        <w:rPr>
          <w:i/>
          <w:lang w:val="en-US" w:eastAsia="ja-JP"/>
        </w:rPr>
        <w:t>qcl-Type</w:t>
      </w:r>
      <w:r w:rsidR="005E7558">
        <w:rPr>
          <w:lang w:val="en-US" w:eastAsia="ja-JP"/>
        </w:rPr>
        <w:t xml:space="preserve"> set to 't</w:t>
      </w:r>
      <w:r w:rsidR="00547494">
        <w:rPr>
          <w:lang w:val="en-US" w:eastAsia="ja-JP"/>
        </w:rPr>
        <w:t>ypeD</w:t>
      </w:r>
      <w:r w:rsidR="005E7558">
        <w:rPr>
          <w:lang w:val="en-US" w:eastAsia="ja-JP"/>
        </w:rPr>
        <w:t>'</w:t>
      </w:r>
      <w:r w:rsidR="00547494">
        <w:rPr>
          <w:lang w:val="en-US" w:eastAsia="ja-JP"/>
        </w:rPr>
        <w:t xml:space="preserve"> </w:t>
      </w:r>
      <w:r w:rsidRPr="005C7263">
        <w:rPr>
          <w:lang w:val="en-US" w:eastAsia="ja-JP"/>
        </w:rPr>
        <w:t>f</w:t>
      </w:r>
      <w:r>
        <w:rPr>
          <w:lang w:val="en-US" w:eastAsia="ja-JP"/>
        </w:rPr>
        <w:t xml:space="preserve">or radio link monitoring; the UE does not expect both RS to </w:t>
      </w:r>
      <w:r w:rsidR="005E7558">
        <w:rPr>
          <w:lang w:val="en-US" w:eastAsia="ja-JP"/>
        </w:rPr>
        <w:t xml:space="preserve">be configured with </w:t>
      </w:r>
      <w:r w:rsidR="005E7558" w:rsidRPr="005F35BE">
        <w:rPr>
          <w:i/>
          <w:lang w:val="en-US" w:eastAsia="ja-JP"/>
        </w:rPr>
        <w:t>qcl-Type</w:t>
      </w:r>
      <w:r w:rsidR="005E7558">
        <w:rPr>
          <w:lang w:val="en-US" w:eastAsia="ja-JP"/>
        </w:rPr>
        <w:t xml:space="preserve"> set to</w:t>
      </w:r>
      <w:r>
        <w:rPr>
          <w:lang w:val="en-US" w:eastAsia="ja-JP"/>
        </w:rPr>
        <w:t xml:space="preserve"> </w:t>
      </w:r>
      <w:r w:rsidR="005E7558">
        <w:rPr>
          <w:lang w:val="en-US" w:eastAsia="ja-JP"/>
        </w:rPr>
        <w:t>'t</w:t>
      </w:r>
      <w:r>
        <w:rPr>
          <w:lang w:val="en-US" w:eastAsia="ja-JP"/>
        </w:rPr>
        <w:t>ypeD</w:t>
      </w:r>
      <w:r w:rsidR="005E7558">
        <w:rPr>
          <w:lang w:val="en-US" w:eastAsia="ja-JP"/>
        </w:rPr>
        <w:t>'</w:t>
      </w:r>
    </w:p>
    <w:p w14:paraId="1C1390D7" w14:textId="77777777" w:rsidR="0015418E" w:rsidRDefault="0015418E" w:rsidP="0015418E">
      <w:pPr>
        <w:pStyle w:val="B1"/>
        <w:rPr>
          <w:lang w:val="en-US" w:eastAsia="ja-JP"/>
        </w:rPr>
      </w:pPr>
      <w:r w:rsidRPr="005C7263">
        <w:rPr>
          <w:lang w:eastAsia="ja-JP"/>
        </w:rPr>
        <w:t>-</w:t>
      </w:r>
      <w:r w:rsidRPr="005C7263">
        <w:rPr>
          <w:lang w:eastAsia="ja-JP"/>
        </w:rPr>
        <w:tab/>
      </w:r>
      <w:r w:rsidRPr="005C7263">
        <w:rPr>
          <w:rFonts w:hint="eastAsia"/>
          <w:lang w:eastAsia="ja-JP"/>
        </w:rPr>
        <w:t xml:space="preserve">the </w:t>
      </w:r>
      <w:r w:rsidRPr="005C7263">
        <w:rPr>
          <w:lang w:val="en-US" w:eastAsia="ja-JP"/>
        </w:rPr>
        <w:t xml:space="preserve">UE is not required to use for radio link monitoring an aperiodic </w:t>
      </w:r>
      <w:r w:rsidR="00547494" w:rsidRPr="007F4984">
        <w:rPr>
          <w:lang w:val="en-US" w:eastAsia="ja-JP"/>
        </w:rPr>
        <w:t xml:space="preserve">or semi-persistent </w:t>
      </w:r>
      <w:r w:rsidRPr="005C7263">
        <w:rPr>
          <w:lang w:val="en-US" w:eastAsia="ja-JP"/>
        </w:rPr>
        <w:t>RS</w:t>
      </w:r>
    </w:p>
    <w:p w14:paraId="35A851FC" w14:textId="60FCBD4A" w:rsidR="007F0DDD" w:rsidRPr="00046549" w:rsidRDefault="007F0DDD" w:rsidP="007F0DDD">
      <w:pPr>
        <w:pStyle w:val="B1"/>
        <w:rPr>
          <w:lang w:eastAsia="ja-JP"/>
        </w:rPr>
      </w:pPr>
      <w:r w:rsidRPr="00443847">
        <w:rPr>
          <w:lang w:eastAsia="ja-JP"/>
        </w:rPr>
        <w:t>-</w:t>
      </w:r>
      <w:r>
        <w:rPr>
          <w:lang w:eastAsia="ja-JP"/>
        </w:rPr>
        <w:tab/>
      </w:r>
      <w:r w:rsidRPr="00443847">
        <w:rPr>
          <w:lang w:eastAsia="ja-JP"/>
        </w:rPr>
        <w:t xml:space="preserve">For </w:t>
      </w:r>
      <w:r w:rsidR="00744398">
        <w:rPr>
          <w:iCs/>
          <w:position w:val="-10"/>
        </w:rPr>
        <w:pict w14:anchorId="6F98ADC7">
          <v:shape id="_x0000_i1096" type="#_x0000_t75" style="width:33.75pt;height:14.25pt">
            <v:imagedata r:id="rId57" o:title=""/>
          </v:shape>
        </w:pict>
      </w:r>
      <w:r w:rsidRPr="00443847">
        <w:rPr>
          <w:lang w:eastAsia="ja-JP"/>
        </w:rPr>
        <w:t xml:space="preserve">, the </w:t>
      </w:r>
      <w:r w:rsidRPr="00443847">
        <w:t>UE selects the</w:t>
      </w:r>
      <w:r w:rsidRPr="00443847">
        <w:rPr>
          <w:iCs/>
        </w:rPr>
        <w:t xml:space="preserve"> </w:t>
      </w:r>
      <w:r w:rsidR="00744398">
        <w:rPr>
          <w:iCs/>
          <w:position w:val="-10"/>
        </w:rPr>
        <w:pict w14:anchorId="4F4FA8A6">
          <v:shape id="_x0000_i1097" type="#_x0000_t75" style="width:21.75pt;height:14.25pt">
            <v:imagedata r:id="rId56" o:title=""/>
          </v:shape>
        </w:pict>
      </w:r>
      <w:r w:rsidRPr="00443847">
        <w:rPr>
          <w:iCs/>
        </w:rPr>
        <w:t xml:space="preserve"> </w:t>
      </w:r>
      <w:r w:rsidRPr="00443847">
        <w:t>RS provided for active TCI states for PDCCH reception</w:t>
      </w:r>
      <w:r w:rsidRPr="00443847">
        <w:rPr>
          <w:lang w:val="en-US"/>
        </w:rPr>
        <w:t>s</w:t>
      </w:r>
      <w:r w:rsidRPr="00443847">
        <w:t xml:space="preserve"> in</w:t>
      </w:r>
      <w:r w:rsidRPr="00443847">
        <w:rPr>
          <w:iCs/>
          <w:lang w:val="en-US"/>
        </w:rPr>
        <w:t xml:space="preserve"> </w:t>
      </w:r>
      <w:r w:rsidRPr="00443847">
        <w:rPr>
          <w:lang w:val="en-US" w:eastAsia="ja-JP"/>
        </w:rPr>
        <w:t>CORESET</w:t>
      </w:r>
      <w:r w:rsidRPr="00443847">
        <w:rPr>
          <w:lang w:eastAsia="ja-JP"/>
        </w:rPr>
        <w:t>s associated with the</w:t>
      </w:r>
      <w:r w:rsidRPr="00443847">
        <w:rPr>
          <w:iCs/>
          <w:lang w:val="en-US"/>
        </w:rPr>
        <w:t xml:space="preserve"> </w:t>
      </w:r>
      <w:r w:rsidRPr="00443847">
        <w:rPr>
          <w:lang w:eastAsia="ja-JP"/>
        </w:rPr>
        <w:t>search space</w:t>
      </w:r>
      <w:r w:rsidRPr="00443847">
        <w:rPr>
          <w:lang w:val="en-US" w:eastAsia="ja-JP"/>
        </w:rPr>
        <w:t xml:space="preserve"> set</w:t>
      </w:r>
      <w:r w:rsidRPr="00443847">
        <w:rPr>
          <w:lang w:eastAsia="ja-JP"/>
        </w:rPr>
        <w:t xml:space="preserve">s </w:t>
      </w:r>
      <w:r>
        <w:rPr>
          <w:lang w:eastAsia="ja-JP"/>
        </w:rPr>
        <w:t>in an order from</w:t>
      </w:r>
      <w:r w:rsidRPr="00443847">
        <w:rPr>
          <w:lang w:eastAsia="ja-JP"/>
        </w:rPr>
        <w:t xml:space="preserve"> the </w:t>
      </w:r>
      <w:r>
        <w:rPr>
          <w:lang w:eastAsia="ja-JP"/>
        </w:rPr>
        <w:t>shortest</w:t>
      </w:r>
      <w:r w:rsidRPr="00443847">
        <w:rPr>
          <w:lang w:eastAsia="ja-JP"/>
        </w:rPr>
        <w:t xml:space="preserve"> monitoring periodicit</w:t>
      </w:r>
      <w:r>
        <w:rPr>
          <w:lang w:val="en-US" w:eastAsia="ja-JP"/>
        </w:rPr>
        <w:t>y</w:t>
      </w:r>
      <w:r w:rsidRPr="00443847">
        <w:rPr>
          <w:lang w:eastAsia="ja-JP"/>
        </w:rPr>
        <w:t xml:space="preserve">. If more than one </w:t>
      </w:r>
      <w:r>
        <w:rPr>
          <w:lang w:val="en-US" w:eastAsia="ja-JP"/>
        </w:rPr>
        <w:t>CORESETs</w:t>
      </w:r>
      <w:r w:rsidRPr="00443847">
        <w:rPr>
          <w:lang w:val="en-US" w:eastAsia="ja-JP"/>
        </w:rPr>
        <w:t xml:space="preserve"> </w:t>
      </w:r>
      <w:r w:rsidRPr="00443847">
        <w:rPr>
          <w:lang w:eastAsia="ja-JP"/>
        </w:rPr>
        <w:t xml:space="preserve">are associated with search space </w:t>
      </w:r>
      <w:r w:rsidRPr="00443847">
        <w:rPr>
          <w:lang w:val="en-US" w:eastAsia="ja-JP"/>
        </w:rPr>
        <w:t xml:space="preserve">sets </w:t>
      </w:r>
      <w:r>
        <w:rPr>
          <w:lang w:eastAsia="ja-JP"/>
        </w:rPr>
        <w:t>having</w:t>
      </w:r>
      <w:r w:rsidRPr="00443847">
        <w:rPr>
          <w:lang w:eastAsia="ja-JP"/>
        </w:rPr>
        <w:t xml:space="preserve"> same </w:t>
      </w:r>
      <w:r w:rsidRPr="00443847">
        <w:rPr>
          <w:lang w:val="en-US" w:eastAsia="ja-JP"/>
        </w:rPr>
        <w:t xml:space="preserve">monitoring </w:t>
      </w:r>
      <w:r w:rsidRPr="00443847">
        <w:rPr>
          <w:lang w:eastAsia="ja-JP"/>
        </w:rPr>
        <w:t xml:space="preserve">periodicity, the UE </w:t>
      </w:r>
      <w:r>
        <w:rPr>
          <w:lang w:val="en-US" w:eastAsia="ja-JP"/>
        </w:rPr>
        <w:t>determines the order of</w:t>
      </w:r>
      <w:r w:rsidRPr="00443847">
        <w:rPr>
          <w:lang w:eastAsia="ja-JP"/>
        </w:rPr>
        <w:t xml:space="preserve"> the CORESET </w:t>
      </w:r>
      <w:r>
        <w:rPr>
          <w:lang w:val="en-US" w:eastAsia="ja-JP"/>
        </w:rPr>
        <w:t>from</w:t>
      </w:r>
      <w:r w:rsidRPr="00443847">
        <w:rPr>
          <w:lang w:eastAsia="ja-JP"/>
        </w:rPr>
        <w:t xml:space="preserve"> the highest</w:t>
      </w:r>
      <w:r w:rsidRPr="00443847">
        <w:rPr>
          <w:lang w:val="en-US" w:eastAsia="ja-JP"/>
        </w:rPr>
        <w:t xml:space="preserve"> </w:t>
      </w:r>
      <w:r>
        <w:rPr>
          <w:lang w:val="en-US" w:eastAsia="ja-JP"/>
        </w:rPr>
        <w:t xml:space="preserve">CORESET </w:t>
      </w:r>
      <w:r w:rsidRPr="00443847">
        <w:rPr>
          <w:lang w:val="en-US" w:eastAsia="ja-JP"/>
        </w:rPr>
        <w:t xml:space="preserve">index as described in </w:t>
      </w:r>
      <w:r w:rsidR="006F5F9E">
        <w:rPr>
          <w:lang w:val="en-US" w:eastAsia="ja-JP"/>
        </w:rPr>
        <w:t>clause</w:t>
      </w:r>
      <w:r w:rsidRPr="00443847">
        <w:rPr>
          <w:lang w:val="en-US" w:eastAsia="ja-JP"/>
        </w:rPr>
        <w:t xml:space="preserve"> 10.1</w:t>
      </w:r>
      <w:r w:rsidRPr="00443847">
        <w:rPr>
          <w:lang w:eastAsia="ja-JP"/>
        </w:rPr>
        <w:t>.</w:t>
      </w:r>
    </w:p>
    <w:p w14:paraId="155E0E23" w14:textId="77777777" w:rsidR="0015418E" w:rsidRPr="0030569D" w:rsidRDefault="0015418E" w:rsidP="0015418E">
      <w:r w:rsidRPr="00834F32">
        <w:t>A UE does</w:t>
      </w:r>
      <w:r w:rsidRPr="00707546">
        <w:t xml:space="preserve"> not expect to use more than </w:t>
      </w:r>
      <w:r w:rsidR="00744398">
        <w:rPr>
          <w:iCs/>
          <w:position w:val="-10"/>
        </w:rPr>
        <w:pict w14:anchorId="3E05BDCC">
          <v:shape id="_x0000_i1098" type="#_x0000_t75" style="width:21.75pt;height:14.25pt">
            <v:imagedata r:id="rId58" o:title=""/>
          </v:shape>
        </w:pict>
      </w:r>
      <w:r w:rsidRPr="00834F32">
        <w:t xml:space="preserve"> </w:t>
      </w:r>
      <w:r w:rsidRPr="00834F32">
        <w:rPr>
          <w:i/>
        </w:rPr>
        <w:t>RadioLinkMonitoring</w:t>
      </w:r>
      <w:r w:rsidRPr="00707546">
        <w:rPr>
          <w:i/>
        </w:rPr>
        <w:t>RS</w:t>
      </w:r>
      <w:r w:rsidRPr="00707546">
        <w:t xml:space="preserve"> for radio link monitoring when the UE is not provided </w:t>
      </w:r>
      <w:r w:rsidRPr="0030569D">
        <w:rPr>
          <w:i/>
        </w:rPr>
        <w:t>RadioLinkMonitoringRS</w:t>
      </w:r>
      <w:r w:rsidRPr="0030569D">
        <w:t>.</w:t>
      </w:r>
    </w:p>
    <w:p w14:paraId="5451032B" w14:textId="77777777" w:rsidR="007F0DDD" w:rsidRPr="00C944C3" w:rsidRDefault="007F0DDD" w:rsidP="007F0DDD">
      <w:r w:rsidRPr="00C944C3">
        <w:lastRenderedPageBreak/>
        <w:t xml:space="preserve">Values of </w:t>
      </w:r>
      <w:r w:rsidR="00744398">
        <w:rPr>
          <w:iCs/>
          <w:position w:val="-10"/>
        </w:rPr>
        <w:pict w14:anchorId="7D4F1E9C">
          <v:shape id="_x0000_i1099" type="#_x0000_t75" style="width:36.75pt;height:14.25pt">
            <v:imagedata r:id="rId55" o:title=""/>
          </v:shape>
        </w:pict>
      </w:r>
      <w:r w:rsidRPr="00C944C3">
        <w:t xml:space="preserve"> and </w:t>
      </w:r>
      <w:r w:rsidR="00744398">
        <w:rPr>
          <w:iCs/>
          <w:position w:val="-10"/>
        </w:rPr>
        <w:pict w14:anchorId="5F564F44">
          <v:shape id="_x0000_i1100" type="#_x0000_t75" style="width:21.75pt;height:14.25pt">
            <v:imagedata r:id="rId58" o:title=""/>
          </v:shape>
        </w:pict>
      </w:r>
      <w:r w:rsidRPr="00C944C3">
        <w:t xml:space="preserve"> for different </w:t>
      </w:r>
      <w:r>
        <w:t xml:space="preserve">values of </w:t>
      </w:r>
      <w:r w:rsidR="00744398">
        <w:rPr>
          <w:iCs/>
          <w:position w:val="-10"/>
        </w:rPr>
        <w:pict w14:anchorId="0D2BC2A4">
          <v:shape id="_x0000_i1101" type="#_x0000_t75" style="width:21.75pt;height:14.25pt">
            <v:imagedata r:id="rId59" o:title=""/>
          </v:shape>
        </w:pict>
      </w:r>
      <w:r>
        <w:t xml:space="preserve"> </w:t>
      </w:r>
      <w:r w:rsidRPr="00C944C3">
        <w:t xml:space="preserve">are given in Table 5-1. </w:t>
      </w:r>
    </w:p>
    <w:p w14:paraId="42F37A23" w14:textId="77777777" w:rsidR="0015418E" w:rsidRPr="00C944C3" w:rsidRDefault="0015418E" w:rsidP="0015418E">
      <w:pPr>
        <w:pStyle w:val="TH"/>
      </w:pPr>
      <w:r w:rsidRPr="00C944C3">
        <w:t xml:space="preserve">Table 5-1: </w:t>
      </w:r>
      <w:r w:rsidR="00744398">
        <w:rPr>
          <w:iCs/>
          <w:position w:val="-10"/>
        </w:rPr>
        <w:pict w14:anchorId="62D6C65F">
          <v:shape id="_x0000_i1102" type="#_x0000_t75" style="width:36.75pt;height:14.25pt">
            <v:imagedata r:id="rId55" o:title=""/>
          </v:shape>
        </w:pict>
      </w:r>
      <w:r w:rsidRPr="00C944C3">
        <w:t xml:space="preserve"> and </w:t>
      </w:r>
      <w:r w:rsidR="00744398">
        <w:rPr>
          <w:iCs/>
          <w:position w:val="-10"/>
        </w:rPr>
        <w:pict w14:anchorId="64851E93">
          <v:shape id="_x0000_i1103" type="#_x0000_t75" style="width:21.75pt;height:14.25pt">
            <v:imagedata r:id="rId58" o:title=""/>
          </v:shape>
        </w:pict>
      </w:r>
      <w:r w:rsidRPr="00C944C3">
        <w:t xml:space="preserve"> as a function of </w:t>
      </w:r>
      <w:r>
        <w:rPr>
          <w:iCs/>
        </w:rPr>
        <w:t xml:space="preserve">maximum number </w:t>
      </w:r>
      <w:r w:rsidR="00744398">
        <w:rPr>
          <w:iCs/>
          <w:position w:val="-10"/>
        </w:rPr>
        <w:pict w14:anchorId="61F2D51A">
          <v:shape id="_x0000_i1104" type="#_x0000_t75" style="width:21.75pt;height:14.25pt">
            <v:imagedata r:id="rId59" o:title=""/>
          </v:shape>
        </w:pict>
      </w:r>
      <w:r>
        <w:rPr>
          <w:iCs/>
        </w:rPr>
        <w:t xml:space="preserve"> of SS/PBCH blocks per half frame</w:t>
      </w:r>
    </w:p>
    <w:tbl>
      <w:tblPr>
        <w:tblW w:w="7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5"/>
        <w:gridCol w:w="2250"/>
        <w:gridCol w:w="2250"/>
      </w:tblGrid>
      <w:tr w:rsidR="004B313B" w:rsidRPr="00C944C3" w14:paraId="7DEF03A2" w14:textId="77777777" w:rsidTr="00BE7792">
        <w:trPr>
          <w:trHeight w:val="289"/>
          <w:jc w:val="center"/>
        </w:trPr>
        <w:tc>
          <w:tcPr>
            <w:tcW w:w="2705" w:type="dxa"/>
            <w:shd w:val="clear" w:color="auto" w:fill="E0E0E0"/>
            <w:vAlign w:val="center"/>
          </w:tcPr>
          <w:p w14:paraId="11A171AD" w14:textId="77777777" w:rsidR="004B313B" w:rsidRPr="00C944C3" w:rsidRDefault="00744398" w:rsidP="004B313B">
            <w:pPr>
              <w:pStyle w:val="TAH"/>
              <w:rPr>
                <w:i/>
              </w:rPr>
            </w:pPr>
            <w:r>
              <w:rPr>
                <w:iCs/>
                <w:position w:val="-10"/>
              </w:rPr>
              <w:pict w14:anchorId="3BE62F45">
                <v:shape id="_x0000_i1105" type="#_x0000_t75" style="width:21.75pt;height:14.25pt">
                  <v:imagedata r:id="rId59" o:title=""/>
                </v:shape>
              </w:pict>
            </w:r>
          </w:p>
        </w:tc>
        <w:tc>
          <w:tcPr>
            <w:tcW w:w="2250" w:type="dxa"/>
            <w:shd w:val="clear" w:color="auto" w:fill="E0E0E0"/>
            <w:vAlign w:val="center"/>
          </w:tcPr>
          <w:p w14:paraId="7992AEF8" w14:textId="77777777" w:rsidR="004B313B" w:rsidRPr="00C944C3" w:rsidRDefault="00744398" w:rsidP="004B313B">
            <w:pPr>
              <w:pStyle w:val="TAH"/>
              <w:rPr>
                <w:i/>
                <w:szCs w:val="18"/>
              </w:rPr>
            </w:pPr>
            <w:r>
              <w:rPr>
                <w:iCs/>
                <w:position w:val="-10"/>
              </w:rPr>
              <w:pict w14:anchorId="08B04854">
                <v:shape id="_x0000_i1106" type="#_x0000_t75" style="width:36.75pt;height:14.25pt">
                  <v:imagedata r:id="rId55" o:title=""/>
                </v:shape>
              </w:pict>
            </w:r>
          </w:p>
        </w:tc>
        <w:tc>
          <w:tcPr>
            <w:tcW w:w="2250" w:type="dxa"/>
            <w:shd w:val="clear" w:color="auto" w:fill="E0E0E0"/>
          </w:tcPr>
          <w:p w14:paraId="0B4F57FC" w14:textId="77777777" w:rsidR="004B313B" w:rsidRPr="00C944C3" w:rsidRDefault="00744398" w:rsidP="004B313B">
            <w:pPr>
              <w:pStyle w:val="TAH"/>
              <w:rPr>
                <w:i/>
                <w:szCs w:val="18"/>
              </w:rPr>
            </w:pPr>
            <w:r>
              <w:rPr>
                <w:iCs/>
                <w:position w:val="-10"/>
              </w:rPr>
              <w:pict w14:anchorId="6DD38552">
                <v:shape id="_x0000_i1107" type="#_x0000_t75" style="width:21.75pt;height:14.25pt">
                  <v:imagedata r:id="rId58" o:title=""/>
                </v:shape>
              </w:pict>
            </w:r>
          </w:p>
        </w:tc>
      </w:tr>
      <w:tr w:rsidR="0015418E" w:rsidRPr="00C944C3" w14:paraId="586DBC87" w14:textId="77777777" w:rsidTr="00BE7792">
        <w:trPr>
          <w:trHeight w:hRule="exact" w:val="317"/>
          <w:jc w:val="center"/>
        </w:trPr>
        <w:tc>
          <w:tcPr>
            <w:tcW w:w="2705" w:type="dxa"/>
            <w:vAlign w:val="center"/>
          </w:tcPr>
          <w:p w14:paraId="556B5AAE" w14:textId="77777777" w:rsidR="0015418E" w:rsidRPr="00C944C3" w:rsidRDefault="0015418E" w:rsidP="00BE7792">
            <w:pPr>
              <w:pStyle w:val="TAC"/>
            </w:pPr>
            <w:r>
              <w:t>4</w:t>
            </w:r>
          </w:p>
        </w:tc>
        <w:tc>
          <w:tcPr>
            <w:tcW w:w="2250" w:type="dxa"/>
            <w:vAlign w:val="center"/>
          </w:tcPr>
          <w:p w14:paraId="1282B6BB" w14:textId="77777777" w:rsidR="0015418E" w:rsidRPr="00C944C3" w:rsidRDefault="0015418E" w:rsidP="00BE7792">
            <w:pPr>
              <w:pStyle w:val="TAC"/>
            </w:pPr>
            <w:r w:rsidRPr="00C944C3">
              <w:t>2</w:t>
            </w:r>
          </w:p>
        </w:tc>
        <w:tc>
          <w:tcPr>
            <w:tcW w:w="2250" w:type="dxa"/>
          </w:tcPr>
          <w:p w14:paraId="3BA8DE87" w14:textId="77777777" w:rsidR="0015418E" w:rsidRPr="00C944C3" w:rsidRDefault="0015418E" w:rsidP="00BE7792">
            <w:pPr>
              <w:pStyle w:val="TAC"/>
            </w:pPr>
            <w:r w:rsidRPr="00C944C3">
              <w:t>2</w:t>
            </w:r>
          </w:p>
        </w:tc>
      </w:tr>
      <w:tr w:rsidR="0015418E" w:rsidRPr="00C944C3" w14:paraId="072D5154" w14:textId="77777777" w:rsidTr="00BE7792">
        <w:trPr>
          <w:trHeight w:hRule="exact" w:val="317"/>
          <w:jc w:val="center"/>
        </w:trPr>
        <w:tc>
          <w:tcPr>
            <w:tcW w:w="2705" w:type="dxa"/>
            <w:vAlign w:val="center"/>
          </w:tcPr>
          <w:p w14:paraId="04E67EEF" w14:textId="77777777" w:rsidR="0015418E" w:rsidRPr="00C944C3" w:rsidRDefault="0015418E" w:rsidP="00BE7792">
            <w:pPr>
              <w:pStyle w:val="TAC"/>
            </w:pPr>
            <w:r>
              <w:t>8</w:t>
            </w:r>
          </w:p>
        </w:tc>
        <w:tc>
          <w:tcPr>
            <w:tcW w:w="2250" w:type="dxa"/>
            <w:vAlign w:val="center"/>
          </w:tcPr>
          <w:p w14:paraId="19A03BEB" w14:textId="77777777" w:rsidR="0015418E" w:rsidRPr="00C944C3" w:rsidRDefault="0015418E" w:rsidP="00BE7792">
            <w:pPr>
              <w:pStyle w:val="TAC"/>
            </w:pPr>
            <w:r w:rsidRPr="00C944C3">
              <w:t>6</w:t>
            </w:r>
          </w:p>
        </w:tc>
        <w:tc>
          <w:tcPr>
            <w:tcW w:w="2250" w:type="dxa"/>
          </w:tcPr>
          <w:p w14:paraId="3327567A" w14:textId="77777777" w:rsidR="0015418E" w:rsidRPr="00C944C3" w:rsidRDefault="0015418E" w:rsidP="00BE7792">
            <w:pPr>
              <w:pStyle w:val="TAC"/>
            </w:pPr>
            <w:r w:rsidRPr="00C944C3">
              <w:t>4</w:t>
            </w:r>
          </w:p>
        </w:tc>
      </w:tr>
      <w:tr w:rsidR="0015418E" w:rsidRPr="00B916EC" w14:paraId="0F4C9BFC" w14:textId="77777777" w:rsidTr="00BE7792">
        <w:trPr>
          <w:trHeight w:hRule="exact" w:val="317"/>
          <w:jc w:val="center"/>
        </w:trPr>
        <w:tc>
          <w:tcPr>
            <w:tcW w:w="2705" w:type="dxa"/>
            <w:vAlign w:val="center"/>
          </w:tcPr>
          <w:p w14:paraId="7095B02C" w14:textId="77777777" w:rsidR="0015418E" w:rsidRPr="00C944C3" w:rsidRDefault="0015418E" w:rsidP="00BE7792">
            <w:pPr>
              <w:pStyle w:val="TAC"/>
            </w:pPr>
            <w:r>
              <w:t>64</w:t>
            </w:r>
          </w:p>
        </w:tc>
        <w:tc>
          <w:tcPr>
            <w:tcW w:w="2250" w:type="dxa"/>
            <w:vAlign w:val="center"/>
          </w:tcPr>
          <w:p w14:paraId="39946BB7" w14:textId="77777777" w:rsidR="0015418E" w:rsidRPr="00C944C3" w:rsidRDefault="0015418E" w:rsidP="00BE7792">
            <w:pPr>
              <w:pStyle w:val="TAC"/>
            </w:pPr>
            <w:r w:rsidRPr="00C944C3">
              <w:t>8</w:t>
            </w:r>
          </w:p>
        </w:tc>
        <w:tc>
          <w:tcPr>
            <w:tcW w:w="2250" w:type="dxa"/>
          </w:tcPr>
          <w:p w14:paraId="0DF51C55" w14:textId="77777777" w:rsidR="0015418E" w:rsidRDefault="0015418E" w:rsidP="00BE7792">
            <w:pPr>
              <w:pStyle w:val="TAC"/>
            </w:pPr>
            <w:r w:rsidRPr="00C944C3">
              <w:t>8</w:t>
            </w:r>
          </w:p>
        </w:tc>
      </w:tr>
    </w:tbl>
    <w:p w14:paraId="0908C161" w14:textId="77777777" w:rsidR="0015418E" w:rsidRDefault="0015418E" w:rsidP="0015418E"/>
    <w:p w14:paraId="2FEF6DDF" w14:textId="77777777" w:rsidR="00EC04E4" w:rsidRPr="00B916EC" w:rsidRDefault="005C2F87" w:rsidP="002A2D4E">
      <w:r w:rsidRPr="00B916EC">
        <w:t xml:space="preserve">For a CSI-RS resource configuration, </w:t>
      </w:r>
      <w:r w:rsidR="00945458" w:rsidRPr="005C7263">
        <w:rPr>
          <w:i/>
        </w:rPr>
        <w:t>powerControlOffsetSS</w:t>
      </w:r>
      <w:r w:rsidR="00547494">
        <w:rPr>
          <w:i/>
        </w:rPr>
        <w:t xml:space="preserve"> </w:t>
      </w:r>
      <w:r w:rsidR="00945458">
        <w:t>is</w:t>
      </w:r>
      <w:r w:rsidR="00703A65" w:rsidRPr="00797DE6">
        <w:t xml:space="preserve"> not applicable</w:t>
      </w:r>
      <w:r w:rsidR="00945458">
        <w:t xml:space="preserve"> and</w:t>
      </w:r>
      <w:r w:rsidR="00703A65" w:rsidRPr="009D3A79">
        <w:t xml:space="preserve"> </w:t>
      </w:r>
      <w:r w:rsidR="00703A65">
        <w:t xml:space="preserve">a UE expects to be provided only </w:t>
      </w:r>
      <w:r w:rsidR="00063DE7">
        <w:t>'no</w:t>
      </w:r>
      <w:r w:rsidR="00703A65">
        <w:t>CDM</w:t>
      </w:r>
      <w:r w:rsidR="00F31749">
        <w:t>'</w:t>
      </w:r>
      <w:r w:rsidR="00703A65">
        <w:t xml:space="preserve"> f</w:t>
      </w:r>
      <w:r w:rsidR="00703A65" w:rsidRPr="003041BC">
        <w:t>r</w:t>
      </w:r>
      <w:r w:rsidR="00703A65">
        <w:t>om</w:t>
      </w:r>
      <w:r w:rsidR="00703A65" w:rsidRPr="003041BC">
        <w:t xml:space="preserve"> </w:t>
      </w:r>
      <w:r w:rsidR="00945458" w:rsidRPr="005C7263">
        <w:rPr>
          <w:i/>
        </w:rPr>
        <w:t>cdm</w:t>
      </w:r>
      <w:r w:rsidR="00703A65" w:rsidRPr="003041BC">
        <w:rPr>
          <w:i/>
        </w:rPr>
        <w:t xml:space="preserve">-Type, </w:t>
      </w:r>
      <w:r w:rsidR="00703A65">
        <w:t xml:space="preserve">only </w:t>
      </w:r>
      <w:r w:rsidR="00063DE7">
        <w:t xml:space="preserve">'one' </w:t>
      </w:r>
      <w:r w:rsidR="00703A65">
        <w:t xml:space="preserve">and </w:t>
      </w:r>
      <w:r w:rsidR="00063DE7">
        <w:t xml:space="preserve">'three' </w:t>
      </w:r>
      <w:r w:rsidR="00703A65">
        <w:t xml:space="preserve">from </w:t>
      </w:r>
      <w:r w:rsidR="00703A65" w:rsidRPr="003041BC">
        <w:rPr>
          <w:i/>
        </w:rPr>
        <w:t>density</w:t>
      </w:r>
      <w:r w:rsidR="00703A65">
        <w:t xml:space="preserve">, and only </w:t>
      </w:r>
      <w:r w:rsidR="00F31749">
        <w:t>'</w:t>
      </w:r>
      <w:r w:rsidR="00703A65">
        <w:t>1 port</w:t>
      </w:r>
      <w:r w:rsidR="00F31749">
        <w:t>'</w:t>
      </w:r>
      <w:r w:rsidR="00703A65">
        <w:t xml:space="preserve"> f</w:t>
      </w:r>
      <w:r w:rsidR="00703A65" w:rsidRPr="003041BC">
        <w:t>r</w:t>
      </w:r>
      <w:r w:rsidR="00703A65">
        <w:t>om</w:t>
      </w:r>
      <w:r w:rsidR="00703A65" w:rsidRPr="003041BC">
        <w:t xml:space="preserve"> </w:t>
      </w:r>
      <w:r w:rsidR="00703A65" w:rsidRPr="003041BC">
        <w:rPr>
          <w:i/>
        </w:rPr>
        <w:t>nrofPorts</w:t>
      </w:r>
      <w:r w:rsidR="00703A65" w:rsidRPr="003041BC">
        <w:t xml:space="preserve"> [6, TS 38.214]</w:t>
      </w:r>
      <w:r w:rsidR="00703A65" w:rsidRPr="009D3A79">
        <w:t>.</w:t>
      </w:r>
    </w:p>
    <w:p w14:paraId="0F56D05E" w14:textId="77777777" w:rsidR="00547494" w:rsidRDefault="00547494" w:rsidP="00A10623">
      <w:r w:rsidRPr="00A53E52">
        <w:rPr>
          <w:lang w:eastAsia="ja-JP"/>
        </w:rPr>
        <w:t xml:space="preserve">If a UE is configured with multiple DL BWPs for a serving cell, the UE performs RLM using the RS(s) corresponding to </w:t>
      </w:r>
      <w:r w:rsidRPr="00A53E52">
        <w:t>resource indexes</w:t>
      </w:r>
      <w:r w:rsidRPr="00A53E52">
        <w:rPr>
          <w:lang w:eastAsia="ja-JP"/>
        </w:rPr>
        <w:t xml:space="preserve"> provided by </w:t>
      </w:r>
      <w:r w:rsidRPr="00A53E52">
        <w:rPr>
          <w:i/>
          <w:iCs/>
          <w:lang w:eastAsia="ja-JP"/>
        </w:rPr>
        <w:t>RadioLinkMonitoringRS</w:t>
      </w:r>
      <w:r w:rsidRPr="00A53E52">
        <w:rPr>
          <w:lang w:eastAsia="ja-JP"/>
        </w:rPr>
        <w:t xml:space="preserve"> for the activ</w:t>
      </w:r>
      <w:r>
        <w:rPr>
          <w:lang w:eastAsia="ja-JP"/>
        </w:rPr>
        <w:t>e</w:t>
      </w:r>
      <w:r w:rsidRPr="00A53E52">
        <w:rPr>
          <w:lang w:eastAsia="ja-JP"/>
        </w:rPr>
        <w:t xml:space="preserve"> DL BWP or, if </w:t>
      </w:r>
      <w:r w:rsidRPr="00A53E52">
        <w:rPr>
          <w:i/>
          <w:iCs/>
          <w:lang w:eastAsia="ja-JP"/>
        </w:rPr>
        <w:t>RadioLinkMonitoringRS</w:t>
      </w:r>
      <w:r w:rsidRPr="00A53E52">
        <w:rPr>
          <w:lang w:eastAsia="ja-JP"/>
        </w:rPr>
        <w:t xml:space="preserve"> is not provided for the activ</w:t>
      </w:r>
      <w:r>
        <w:rPr>
          <w:lang w:eastAsia="ja-JP"/>
        </w:rPr>
        <w:t>e</w:t>
      </w:r>
      <w:r w:rsidRPr="00A53E52">
        <w:rPr>
          <w:lang w:eastAsia="ja-JP"/>
        </w:rPr>
        <w:t xml:space="preserve"> DL BWP, using the RS(s) provided </w:t>
      </w:r>
      <w:r>
        <w:rPr>
          <w:iCs/>
        </w:rPr>
        <w:t>for the active</w:t>
      </w:r>
      <w:r w:rsidRPr="00693559">
        <w:rPr>
          <w:iCs/>
        </w:rPr>
        <w:t xml:space="preserve"> </w:t>
      </w:r>
      <w:r>
        <w:rPr>
          <w:iCs/>
        </w:rPr>
        <w:t xml:space="preserve">TCI state </w:t>
      </w:r>
      <w:r w:rsidRPr="00693559">
        <w:rPr>
          <w:iCs/>
        </w:rPr>
        <w:t>for PDCCH receptions</w:t>
      </w:r>
      <w:r w:rsidRPr="00693559">
        <w:rPr>
          <w:lang w:eastAsia="ja-JP"/>
        </w:rPr>
        <w:t xml:space="preserve"> in </w:t>
      </w:r>
      <w:r w:rsidR="00C76664">
        <w:rPr>
          <w:lang w:eastAsia="ja-JP"/>
        </w:rPr>
        <w:t>CORESET</w:t>
      </w:r>
      <w:r w:rsidRPr="00693559">
        <w:rPr>
          <w:lang w:eastAsia="ja-JP"/>
        </w:rPr>
        <w:t xml:space="preserve">s </w:t>
      </w:r>
      <w:r w:rsidRPr="003474A8">
        <w:t>on the activ</w:t>
      </w:r>
      <w:r>
        <w:t>e</w:t>
      </w:r>
      <w:r w:rsidRPr="00A53E52">
        <w:t xml:space="preserve"> DL BWP.</w:t>
      </w:r>
      <w:r>
        <w:t xml:space="preserve"> </w:t>
      </w:r>
    </w:p>
    <w:p w14:paraId="10845D26" w14:textId="77777777" w:rsidR="00A10623" w:rsidRPr="00B916EC" w:rsidRDefault="00A10623" w:rsidP="00A10623">
      <w:r w:rsidRPr="00B916EC">
        <w:t>In non-DRX mode operation, the physical layer in the UE assess</w:t>
      </w:r>
      <w:r w:rsidR="00945458">
        <w:t>es</w:t>
      </w:r>
      <w:r w:rsidRPr="00B916EC">
        <w:t xml:space="preserve"> </w:t>
      </w:r>
      <w:r w:rsidR="008E4805">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 xml:space="preserve">) </w:t>
      </w:r>
      <w:r w:rsidR="00657179" w:rsidRPr="00B916EC">
        <w:t xml:space="preserve">configured by </w:t>
      </w:r>
      <w:r w:rsidR="00945458" w:rsidRPr="005C7263">
        <w:rPr>
          <w:i/>
        </w:rPr>
        <w:t>rlmInSyncOutOfSyncThreshold</w:t>
      </w:r>
      <w:r w:rsidRPr="00B916EC">
        <w:t>.</w:t>
      </w:r>
      <w:r w:rsidR="008E4805">
        <w:t xml:space="preserve"> The UE determines the indication period as</w:t>
      </w:r>
      <w:r w:rsidR="008E4805" w:rsidRPr="00034AF1">
        <w:rPr>
          <w:lang w:val="en-US"/>
        </w:rPr>
        <w:t xml:space="preserve"> the </w:t>
      </w:r>
      <w:r w:rsidR="008E4805">
        <w:rPr>
          <w:lang w:val="en-US"/>
        </w:rPr>
        <w:t xml:space="preserve">maximum between the </w:t>
      </w:r>
      <w:r w:rsidR="008E4805" w:rsidRPr="00034AF1">
        <w:rPr>
          <w:lang w:val="en-US"/>
        </w:rPr>
        <w:t xml:space="preserve">shortest periodicity </w:t>
      </w:r>
      <w:r w:rsidR="008E4805">
        <w:rPr>
          <w:lang w:val="en-US"/>
        </w:rPr>
        <w:t>for radio link monitoring resources</w:t>
      </w:r>
      <w:r w:rsidR="008E4805">
        <w:rPr>
          <w:iCs/>
        </w:rPr>
        <w:t xml:space="preserve"> and 10 msec.</w:t>
      </w:r>
    </w:p>
    <w:p w14:paraId="40F63AB8" w14:textId="77777777" w:rsidR="00A10623" w:rsidRPr="00B916EC" w:rsidRDefault="00A10623" w:rsidP="00A10623">
      <w:r w:rsidRPr="00B916EC">
        <w:t>In DRX mode operation, the physical layer in the UE assess</w:t>
      </w:r>
      <w:r w:rsidR="00945458">
        <w:t>es</w:t>
      </w:r>
      <w:r w:rsidRPr="00B916EC">
        <w:t xml:space="preserve"> </w:t>
      </w:r>
      <w:r w:rsidR="008E4805">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w:t>
      </w:r>
      <w:r w:rsidR="00945458">
        <w:t xml:space="preserve"> </w:t>
      </w:r>
      <w:r w:rsidR="00945458" w:rsidRPr="0030569D">
        <w:t>provid</w:t>
      </w:r>
      <w:r w:rsidR="00945458" w:rsidRPr="002B36D8">
        <w:t xml:space="preserve">ed by </w:t>
      </w:r>
      <w:r w:rsidR="00945458" w:rsidRPr="001A0EDF">
        <w:rPr>
          <w:i/>
        </w:rPr>
        <w:t>rlmInSyncOutOfSyncThreshold</w:t>
      </w:r>
      <w:r w:rsidRPr="00B916EC">
        <w:t xml:space="preserve">. </w:t>
      </w:r>
      <w:r w:rsidR="008E4805">
        <w:t>The UE determines the indication period as</w:t>
      </w:r>
      <w:r w:rsidR="008E4805" w:rsidRPr="00034AF1">
        <w:rPr>
          <w:lang w:val="en-US"/>
        </w:rPr>
        <w:t xml:space="preserve"> the </w:t>
      </w:r>
      <w:r w:rsidR="008E4805">
        <w:rPr>
          <w:lang w:val="en-US"/>
        </w:rPr>
        <w:t xml:space="preserve">maximum between the </w:t>
      </w:r>
      <w:r w:rsidR="008E4805" w:rsidRPr="00034AF1">
        <w:rPr>
          <w:lang w:val="en-US"/>
        </w:rPr>
        <w:t xml:space="preserve">shortest periodicity </w:t>
      </w:r>
      <w:r w:rsidR="008E4805">
        <w:rPr>
          <w:lang w:val="en-US"/>
        </w:rPr>
        <w:t>for radio link monitoring resources</w:t>
      </w:r>
      <w:r w:rsidR="008E4805">
        <w:rPr>
          <w:iCs/>
        </w:rPr>
        <w:t xml:space="preserve"> and the DRX period.</w:t>
      </w:r>
    </w:p>
    <w:p w14:paraId="41377C5C" w14:textId="77777777" w:rsidR="00B83442" w:rsidRPr="00B916EC" w:rsidRDefault="00A10623" w:rsidP="005B7A31">
      <w:r w:rsidRPr="00B916EC">
        <w:t xml:space="preserve">The physical layer in the UE </w:t>
      </w:r>
      <w:r w:rsidR="00945458">
        <w:t>indicates,</w:t>
      </w:r>
      <w:r w:rsidRPr="00B916EC">
        <w:t xml:space="preserve"> in frames where the radio link quality is assessed</w:t>
      </w:r>
      <w:r w:rsidR="00945458">
        <w:t>,</w:t>
      </w:r>
      <w:r w:rsidRPr="00B916EC">
        <w:t xml:space="preserve"> out-of-sync to higher layers when the radio link quality is worse than the threshold Q</w:t>
      </w:r>
      <w:r w:rsidRPr="00B916EC">
        <w:rPr>
          <w:vertAlign w:val="subscript"/>
        </w:rPr>
        <w:t>out</w:t>
      </w:r>
      <w:r w:rsidR="00646271" w:rsidRPr="00B916EC">
        <w:t xml:space="preserve"> for all </w:t>
      </w:r>
      <w:r w:rsidR="005C2F87" w:rsidRPr="00B916EC">
        <w:t>resources in the set of resources for radio link monitoring</w:t>
      </w:r>
      <w:r w:rsidRPr="00B916EC">
        <w:t>. When the radio link quality is better than the threshold Q</w:t>
      </w:r>
      <w:r w:rsidRPr="00B916EC">
        <w:rPr>
          <w:vertAlign w:val="subscript"/>
        </w:rPr>
        <w:t>in</w:t>
      </w:r>
      <w:r w:rsidR="00B83442" w:rsidRPr="00B916EC">
        <w:rPr>
          <w:vertAlign w:val="subscript"/>
        </w:rPr>
        <w:t xml:space="preserve"> </w:t>
      </w:r>
      <w:r w:rsidR="00B83442" w:rsidRPr="00B916EC">
        <w:t xml:space="preserve">for </w:t>
      </w:r>
      <w:r w:rsidR="00502BC6" w:rsidRPr="00B916EC">
        <w:t xml:space="preserve">any </w:t>
      </w:r>
      <w:r w:rsidR="00213ED3" w:rsidRPr="00B916EC">
        <w:t xml:space="preserve">resource </w:t>
      </w:r>
      <w:r w:rsidR="000C01E1" w:rsidRPr="00B916EC">
        <w:t>in</w:t>
      </w:r>
      <w:r w:rsidR="005C2F87" w:rsidRPr="00B916EC">
        <w:t xml:space="preserve"> the set of resources for radio link monitoring</w:t>
      </w:r>
      <w:r w:rsidRPr="00B916EC">
        <w:t xml:space="preserve">, the physical layer in the UE </w:t>
      </w:r>
      <w:r w:rsidR="00945458">
        <w:t>indicates,</w:t>
      </w:r>
      <w:r w:rsidRPr="00B916EC">
        <w:t xml:space="preserve"> in frames where the radio link quality is assessed</w:t>
      </w:r>
      <w:r w:rsidR="00945458">
        <w:t>,</w:t>
      </w:r>
      <w:r w:rsidRPr="00B916EC">
        <w:t xml:space="preserve"> in-sync to higher layers.</w:t>
      </w:r>
    </w:p>
    <w:p w14:paraId="08AAB542" w14:textId="77777777" w:rsidR="00357D4F" w:rsidRPr="00B916EC" w:rsidRDefault="00357D4F" w:rsidP="00357D4F">
      <w:pPr>
        <w:pStyle w:val="Heading1"/>
        <w:tabs>
          <w:tab w:val="left" w:pos="1134"/>
        </w:tabs>
        <w:rPr>
          <w:rFonts w:cs="Arial"/>
          <w:szCs w:val="32"/>
        </w:rPr>
      </w:pPr>
      <w:bookmarkStart w:id="125" w:name="_Ref500595654"/>
      <w:bookmarkStart w:id="126" w:name="_Toc12021443"/>
      <w:bookmarkStart w:id="127" w:name="_Toc20311555"/>
      <w:bookmarkStart w:id="128" w:name="_Toc26719380"/>
      <w:bookmarkStart w:id="129" w:name="_Toc29894811"/>
      <w:bookmarkStart w:id="130" w:name="_Toc29899110"/>
      <w:bookmarkStart w:id="131" w:name="_Toc29899528"/>
      <w:bookmarkStart w:id="132" w:name="_Toc29917265"/>
      <w:bookmarkStart w:id="133" w:name="_Toc36498139"/>
      <w:bookmarkStart w:id="134" w:name="_Toc45699165"/>
      <w:bookmarkStart w:id="135" w:name="_Toc105765280"/>
      <w:r w:rsidRPr="00B916EC">
        <w:rPr>
          <w:rFonts w:cs="Arial"/>
          <w:szCs w:val="32"/>
        </w:rPr>
        <w:t>6</w:t>
      </w:r>
      <w:r w:rsidRPr="00B916EC">
        <w:rPr>
          <w:rFonts w:cs="Arial"/>
          <w:szCs w:val="32"/>
        </w:rPr>
        <w:tab/>
        <w:t xml:space="preserve">Link </w:t>
      </w:r>
      <w:r w:rsidR="00945458">
        <w:rPr>
          <w:rFonts w:cs="Arial"/>
          <w:szCs w:val="32"/>
        </w:rPr>
        <w:t>recovery</w:t>
      </w:r>
      <w:r w:rsidRPr="00B916EC">
        <w:rPr>
          <w:rFonts w:cs="Arial"/>
          <w:szCs w:val="32"/>
        </w:rPr>
        <w:t xml:space="preserve"> procedures</w:t>
      </w:r>
      <w:bookmarkEnd w:id="125"/>
      <w:bookmarkEnd w:id="126"/>
      <w:bookmarkEnd w:id="127"/>
      <w:bookmarkEnd w:id="128"/>
      <w:bookmarkEnd w:id="129"/>
      <w:bookmarkEnd w:id="130"/>
      <w:bookmarkEnd w:id="131"/>
      <w:bookmarkEnd w:id="132"/>
      <w:bookmarkEnd w:id="133"/>
      <w:bookmarkEnd w:id="134"/>
      <w:bookmarkEnd w:id="135"/>
    </w:p>
    <w:p w14:paraId="17F864AB" w14:textId="546444BC" w:rsidR="00DF12DA" w:rsidRPr="00B916EC" w:rsidRDefault="00A10623" w:rsidP="00DF12DA">
      <w:pPr>
        <w:rPr>
          <w:lang w:val="en-US"/>
        </w:rPr>
      </w:pPr>
      <w:r w:rsidRPr="00B916EC">
        <w:rPr>
          <w:rFonts w:eastAsia="MS Mincho"/>
          <w:lang w:eastAsia="ja-JP"/>
        </w:rPr>
        <w:t xml:space="preserve">A </w:t>
      </w:r>
      <w:r w:rsidRPr="00B916EC">
        <w:t xml:space="preserve">UE can be </w:t>
      </w:r>
      <w:r w:rsidR="00945458">
        <w:t>provided</w:t>
      </w:r>
      <w:r w:rsidR="001E5528" w:rsidRPr="00B916EC">
        <w:t>,</w:t>
      </w:r>
      <w:r w:rsidRPr="00B916EC">
        <w:t xml:space="preserve"> </w:t>
      </w:r>
      <w:r w:rsidR="00353D7D" w:rsidRPr="00B916EC">
        <w:t xml:space="preserve">for </w:t>
      </w:r>
      <w:r w:rsidR="00C97817">
        <w:t xml:space="preserve">each BWP of </w:t>
      </w:r>
      <w:r w:rsidR="00353D7D" w:rsidRPr="00B916EC">
        <w:t>a serving cell</w:t>
      </w:r>
      <w:r w:rsidR="001E5528" w:rsidRPr="00B916EC">
        <w:t>,</w:t>
      </w:r>
      <w:r w:rsidR="00353D7D" w:rsidRPr="00B916EC">
        <w:t xml:space="preserve"> </w:t>
      </w:r>
      <w:r w:rsidR="001E5528" w:rsidRPr="00B916EC">
        <w:t xml:space="preserve">a set </w:t>
      </w:r>
      <w:r w:rsidR="00744398">
        <w:rPr>
          <w:iCs/>
          <w:position w:val="-10"/>
        </w:rPr>
        <w:pict w14:anchorId="66AE8D94">
          <v:shape id="_x0000_i1108" type="#_x0000_t75" style="width:14.25pt;height:14.25pt">
            <v:imagedata r:id="rId60" o:title=""/>
          </v:shape>
        </w:pict>
      </w:r>
      <w:r w:rsidR="001E5528" w:rsidRPr="00B916EC">
        <w:rPr>
          <w:iCs/>
        </w:rPr>
        <w:t xml:space="preserve"> </w:t>
      </w:r>
      <w:r w:rsidR="00E73E9C" w:rsidRPr="00B916EC">
        <w:rPr>
          <w:iCs/>
        </w:rPr>
        <w:t xml:space="preserve">of </w:t>
      </w:r>
      <w:r w:rsidR="008721CB" w:rsidRPr="00B916EC">
        <w:rPr>
          <w:iCs/>
        </w:rPr>
        <w:t xml:space="preserve">periodic </w:t>
      </w:r>
      <w:r w:rsidR="00836C40" w:rsidRPr="00B916EC">
        <w:rPr>
          <w:iCs/>
        </w:rPr>
        <w:t xml:space="preserve">CSI-RS </w:t>
      </w:r>
      <w:r w:rsidR="00E73E9C" w:rsidRPr="00B916EC">
        <w:rPr>
          <w:iCs/>
        </w:rPr>
        <w:t>resource configuration</w:t>
      </w:r>
      <w:r w:rsidR="004818D4" w:rsidRPr="00B916EC">
        <w:rPr>
          <w:iCs/>
        </w:rPr>
        <w:t xml:space="preserve"> indexe</w:t>
      </w:r>
      <w:r w:rsidR="00E73E9C" w:rsidRPr="00B916EC">
        <w:rPr>
          <w:iCs/>
        </w:rPr>
        <w:t xml:space="preserve">s </w:t>
      </w:r>
      <w:r w:rsidR="003840AF" w:rsidRPr="00B916EC">
        <w:rPr>
          <w:iCs/>
        </w:rPr>
        <w:t xml:space="preserve">by </w:t>
      </w:r>
      <w:r w:rsidR="00945458" w:rsidRPr="00A27728">
        <w:rPr>
          <w:i/>
        </w:rPr>
        <w:t>failureDetectionResources</w:t>
      </w:r>
      <w:r w:rsidR="00391714">
        <w:rPr>
          <w:rFonts w:hint="eastAsia"/>
          <w:i/>
        </w:rPr>
        <w:t>ToAddModList</w:t>
      </w:r>
      <w:r w:rsidR="003840AF" w:rsidRPr="00B916EC">
        <w:rPr>
          <w:iCs/>
        </w:rPr>
        <w:t xml:space="preserve"> </w:t>
      </w:r>
      <w:r w:rsidR="00E73E9C" w:rsidRPr="00B916EC">
        <w:rPr>
          <w:iCs/>
        </w:rPr>
        <w:t xml:space="preserve">and </w:t>
      </w:r>
      <w:r w:rsidRPr="00B916EC">
        <w:t xml:space="preserve">a set </w:t>
      </w:r>
      <w:r w:rsidR="00744398">
        <w:rPr>
          <w:iCs/>
          <w:position w:val="-10"/>
        </w:rPr>
        <w:pict w14:anchorId="517A4B18">
          <v:shape id="_x0000_i1109" type="#_x0000_t75" style="width:14.25pt;height:14.25pt">
            <v:imagedata r:id="rId61" o:title=""/>
          </v:shape>
        </w:pict>
      </w:r>
      <w:r w:rsidR="00357B5B" w:rsidRPr="00B916EC">
        <w:rPr>
          <w:iCs/>
        </w:rPr>
        <w:t xml:space="preserve"> </w:t>
      </w:r>
      <w:r w:rsidRPr="00B916EC">
        <w:t>of</w:t>
      </w:r>
      <w:r w:rsidR="00945458">
        <w:t xml:space="preserve"> periodic</w:t>
      </w:r>
      <w:r w:rsidRPr="00B916EC">
        <w:t xml:space="preserve"> CSI-RS resource configuration</w:t>
      </w:r>
      <w:r w:rsidR="004818D4" w:rsidRPr="00B916EC">
        <w:t xml:space="preserve"> indexe</w:t>
      </w:r>
      <w:r w:rsidRPr="00B916EC">
        <w:t xml:space="preserve">s </w:t>
      </w:r>
      <w:r w:rsidR="00D30765" w:rsidRPr="00B916EC">
        <w:t>and/</w:t>
      </w:r>
      <w:r w:rsidRPr="00B916EC">
        <w:t xml:space="preserve">or SS/PBCH block indexes </w:t>
      </w:r>
      <w:r w:rsidR="00353D7D" w:rsidRPr="00B916EC">
        <w:t xml:space="preserve">by </w:t>
      </w:r>
      <w:r w:rsidR="00945458">
        <w:rPr>
          <w:rFonts w:eastAsia="MS Mincho"/>
          <w:i/>
          <w:lang w:val="en-US" w:eastAsia="ja-JP"/>
        </w:rPr>
        <w:t>c</w:t>
      </w:r>
      <w:r w:rsidR="00945458" w:rsidRPr="00B916EC">
        <w:rPr>
          <w:rFonts w:eastAsia="MS Mincho"/>
          <w:i/>
          <w:lang w:val="en-US" w:eastAsia="ja-JP"/>
        </w:rPr>
        <w:t>andidateBeamRSList</w:t>
      </w:r>
      <w:r w:rsidR="00353D7D" w:rsidRPr="00B916EC">
        <w:rPr>
          <w:rFonts w:eastAsia="MS Mincho"/>
          <w:lang w:val="en-US" w:eastAsia="ja-JP"/>
        </w:rPr>
        <w:t xml:space="preserve"> </w:t>
      </w:r>
      <w:r w:rsidR="00BD50D8">
        <w:rPr>
          <w:rFonts w:eastAsia="MS Mincho"/>
          <w:lang w:val="en-US" w:eastAsia="ja-JP"/>
        </w:rPr>
        <w:t xml:space="preserve">or </w:t>
      </w:r>
      <w:r w:rsidR="009A2032" w:rsidRPr="005A6707">
        <w:rPr>
          <w:i/>
        </w:rPr>
        <w:t xml:space="preserve">candidateBeamRSListExt </w:t>
      </w:r>
      <w:r w:rsidR="009A2032" w:rsidRPr="005A6707">
        <w:rPr>
          <w:iCs/>
        </w:rPr>
        <w:t>or</w:t>
      </w:r>
      <w:r w:rsidR="009A2032" w:rsidRPr="005A6707">
        <w:rPr>
          <w:rFonts w:eastAsia="MS Mincho"/>
          <w:lang w:eastAsia="ja-JP"/>
        </w:rPr>
        <w:t xml:space="preserve"> </w:t>
      </w:r>
      <w:r w:rsidR="009A2032" w:rsidRPr="005A6707">
        <w:rPr>
          <w:rFonts w:eastAsia="MS Mincho"/>
          <w:i/>
          <w:lang w:eastAsia="ja-JP"/>
        </w:rPr>
        <w:t>candidateBeamRSSCellList</w:t>
      </w:r>
      <w:r w:rsidR="00BD50D8" w:rsidRPr="00B916EC">
        <w:t xml:space="preserve"> </w:t>
      </w:r>
      <w:r w:rsidRPr="00B916EC">
        <w:t>for</w:t>
      </w:r>
      <w:r w:rsidR="00601767" w:rsidRPr="00B916EC">
        <w:t xml:space="preserve"> radio link quality</w:t>
      </w:r>
      <w:r w:rsidRPr="00B916EC">
        <w:t xml:space="preserve"> measurements on </w:t>
      </w:r>
      <w:r w:rsidR="00353D7D" w:rsidRPr="00B916EC">
        <w:t>the</w:t>
      </w:r>
      <w:r w:rsidRPr="00B916EC">
        <w:t xml:space="preserve"> </w:t>
      </w:r>
      <w:r w:rsidR="00C97817">
        <w:t xml:space="preserve">BWP of the </w:t>
      </w:r>
      <w:r w:rsidRPr="00B916EC">
        <w:t>serving cell.</w:t>
      </w:r>
      <w:r w:rsidR="008A6E4E" w:rsidRPr="00B916EC">
        <w:t xml:space="preserve"> If the UE is not provided</w:t>
      </w:r>
      <w:r w:rsidR="00BD50D8">
        <w:t xml:space="preserve"> </w:t>
      </w:r>
      <w:r w:rsidR="00BD50D8" w:rsidRPr="00B916EC">
        <w:rPr>
          <w:iCs/>
          <w:position w:val="-10"/>
        </w:rPr>
        <w:object w:dxaOrig="240" w:dyaOrig="300" w14:anchorId="025DC962">
          <v:shape id="_x0000_i1110" type="#_x0000_t75" style="width:15pt;height:15pt" o:ole="">
            <v:imagedata r:id="rId60" o:title=""/>
          </v:shape>
          <o:OLEObject Type="Embed" ProgID="Equation.3" ShapeID="_x0000_i1110" DrawAspect="Content" ObjectID="_1716379020" r:id="rId62"/>
        </w:object>
      </w:r>
      <w:r w:rsidR="00BD50D8" w:rsidRPr="00B916EC">
        <w:rPr>
          <w:iCs/>
        </w:rPr>
        <w:t xml:space="preserve"> </w:t>
      </w:r>
      <w:r w:rsidR="00BD50D8">
        <w:rPr>
          <w:iCs/>
        </w:rPr>
        <w:t>by</w:t>
      </w:r>
      <w:r w:rsidR="008A6E4E" w:rsidRPr="00B916EC">
        <w:t xml:space="preserve"> </w:t>
      </w:r>
      <w:r w:rsidR="0058111C" w:rsidRPr="00A27728">
        <w:rPr>
          <w:i/>
        </w:rPr>
        <w:t>failureDetectionResources</w:t>
      </w:r>
      <w:r w:rsidR="00391714">
        <w:rPr>
          <w:rFonts w:hint="eastAsia"/>
          <w:i/>
        </w:rPr>
        <w:t>ToAddModList</w:t>
      </w:r>
      <w:r w:rsidR="00BD50D8">
        <w:rPr>
          <w:szCs w:val="16"/>
        </w:rPr>
        <w:t xml:space="preserve"> for a BWP of the serving cell</w:t>
      </w:r>
      <w:r w:rsidR="008A6E4E" w:rsidRPr="00B916EC">
        <w:rPr>
          <w:iCs/>
        </w:rPr>
        <w:t xml:space="preserve">, </w:t>
      </w:r>
      <w:r w:rsidR="00573979" w:rsidRPr="00B916EC">
        <w:rPr>
          <w:iCs/>
        </w:rPr>
        <w:t>the UE determines</w:t>
      </w:r>
      <w:r w:rsidR="00DF12DA">
        <w:rPr>
          <w:iCs/>
        </w:rPr>
        <w:t xml:space="preserve"> the set</w:t>
      </w:r>
      <w:r w:rsidR="00573979" w:rsidRPr="00B916EC">
        <w:rPr>
          <w:iCs/>
        </w:rPr>
        <w:t xml:space="preserve"> </w:t>
      </w:r>
      <w:r w:rsidR="00744398">
        <w:rPr>
          <w:iCs/>
          <w:position w:val="-10"/>
        </w:rPr>
        <w:pict w14:anchorId="5B9FB9E0">
          <v:shape id="_x0000_i1111" type="#_x0000_t75" style="width:14.25pt;height:14.25pt">
            <v:imagedata r:id="rId60" o:title=""/>
          </v:shape>
        </w:pict>
      </w:r>
      <w:r w:rsidR="00573979" w:rsidRPr="00B916EC">
        <w:rPr>
          <w:iCs/>
        </w:rPr>
        <w:t xml:space="preserve"> to include </w:t>
      </w:r>
      <w:r w:rsidR="00DF12DA" w:rsidRPr="00B916EC">
        <w:rPr>
          <w:iCs/>
        </w:rPr>
        <w:t xml:space="preserve">periodic CSI-RS </w:t>
      </w:r>
      <w:r w:rsidR="00DF12DA">
        <w:rPr>
          <w:iCs/>
        </w:rPr>
        <w:t xml:space="preserve">resource </w:t>
      </w:r>
      <w:r w:rsidR="00DF12DA" w:rsidRPr="00B916EC">
        <w:rPr>
          <w:iCs/>
        </w:rPr>
        <w:t>configuration</w:t>
      </w:r>
      <w:r w:rsidR="00DF12DA">
        <w:rPr>
          <w:iCs/>
        </w:rPr>
        <w:t xml:space="preserve"> indexe</w:t>
      </w:r>
      <w:r w:rsidR="00DF12DA" w:rsidRPr="00B916EC">
        <w:rPr>
          <w:iCs/>
        </w:rPr>
        <w:t xml:space="preserve">s with same values </w:t>
      </w:r>
      <w:r w:rsidR="00DF12DA">
        <w:rPr>
          <w:iCs/>
        </w:rPr>
        <w:t>as the RS indexes in the RS sets indicated by</w:t>
      </w:r>
      <w:r w:rsidR="00DF12DA" w:rsidRPr="00B916EC">
        <w:t xml:space="preserve"> </w:t>
      </w:r>
      <w:r w:rsidR="007E4B10" w:rsidRPr="00AB72D2">
        <w:rPr>
          <w:i/>
        </w:rPr>
        <w:t>TCI-</w:t>
      </w:r>
      <w:r w:rsidR="00063DE7">
        <w:rPr>
          <w:i/>
        </w:rPr>
        <w:t>S</w:t>
      </w:r>
      <w:r w:rsidR="00063DE7" w:rsidRPr="00AB72D2">
        <w:rPr>
          <w:i/>
        </w:rPr>
        <w:t>tate</w:t>
      </w:r>
      <w:r w:rsidR="00063DE7">
        <w:t xml:space="preserve"> </w:t>
      </w:r>
      <w:r w:rsidR="00DF12DA" w:rsidRPr="00B916EC">
        <w:t xml:space="preserve">for </w:t>
      </w:r>
      <w:r w:rsidR="00DF12DA">
        <w:t xml:space="preserve">respective </w:t>
      </w:r>
      <w:r w:rsidR="00C76664">
        <w:t>CORESET</w:t>
      </w:r>
      <w:r w:rsidR="00DF12DA" w:rsidRPr="00B916EC">
        <w:t xml:space="preserve">s that the UE </w:t>
      </w:r>
      <w:r w:rsidR="0058111C">
        <w:t>uses</w:t>
      </w:r>
      <w:r w:rsidR="00DF12DA" w:rsidRPr="00B916EC">
        <w:t xml:space="preserve"> for monitoring PDCCH</w:t>
      </w:r>
      <w:r w:rsidR="00427E18" w:rsidRPr="00427E18">
        <w:t xml:space="preserve"> </w:t>
      </w:r>
      <w:r w:rsidR="00427E18" w:rsidRPr="0012483E">
        <w:t>and, if there are two RS i</w:t>
      </w:r>
      <w:r w:rsidR="00427E18" w:rsidRPr="005408B6">
        <w:t>ndexes</w:t>
      </w:r>
      <w:r w:rsidR="00427E18">
        <w:t xml:space="preserve"> </w:t>
      </w:r>
      <w:r w:rsidR="00427E18" w:rsidRPr="00162E2F">
        <w:t>in a TCI state</w:t>
      </w:r>
      <w:r w:rsidR="00427E18" w:rsidRPr="005408B6">
        <w:t xml:space="preserve">, the set </w:t>
      </w:r>
      <w:r w:rsidR="00744398">
        <w:rPr>
          <w:iCs/>
          <w:position w:val="-10"/>
        </w:rPr>
        <w:pict w14:anchorId="19AA9E45">
          <v:shape id="_x0000_i1112" type="#_x0000_t75" style="width:14.25pt;height:14.25pt">
            <v:imagedata r:id="rId63" o:title=""/>
          </v:shape>
        </w:pict>
      </w:r>
      <w:r w:rsidR="00427E18" w:rsidRPr="00162E2F">
        <w:t xml:space="preserve"> includes RS indexes </w:t>
      </w:r>
      <w:r w:rsidR="005E7558">
        <w:t xml:space="preserve">configured </w:t>
      </w:r>
      <w:r w:rsidR="005E7558" w:rsidRPr="00162E2F">
        <w:t xml:space="preserve">with </w:t>
      </w:r>
      <w:r w:rsidR="005E7558" w:rsidRPr="005F35BE">
        <w:rPr>
          <w:i/>
          <w:lang w:val="en-US" w:eastAsia="ja-JP"/>
        </w:rPr>
        <w:t>qcl-Type</w:t>
      </w:r>
      <w:r w:rsidR="005E7558">
        <w:rPr>
          <w:lang w:val="en-US" w:eastAsia="ja-JP"/>
        </w:rPr>
        <w:t xml:space="preserve"> set to</w:t>
      </w:r>
      <w:r w:rsidR="00427E18" w:rsidRPr="00162E2F">
        <w:t xml:space="preserve"> </w:t>
      </w:r>
      <w:r w:rsidR="005E7558">
        <w:t>'t</w:t>
      </w:r>
      <w:r w:rsidR="00427E18" w:rsidRPr="00162E2F">
        <w:t>ypeD</w:t>
      </w:r>
      <w:r w:rsidR="005E7558">
        <w:t>'</w:t>
      </w:r>
      <w:r w:rsidR="00427E18" w:rsidRPr="00162E2F">
        <w:t xml:space="preserve"> for the corresponding TCI states</w:t>
      </w:r>
      <w:r w:rsidR="0058111C">
        <w:t xml:space="preserve">. The UE expects the set </w:t>
      </w:r>
      <w:r w:rsidR="00744398">
        <w:rPr>
          <w:iCs/>
          <w:position w:val="-10"/>
        </w:rPr>
        <w:pict w14:anchorId="41867304">
          <v:shape id="_x0000_i1113" type="#_x0000_t75" style="width:14.25pt;height:14.25pt">
            <v:imagedata r:id="rId63" o:title=""/>
          </v:shape>
        </w:pict>
      </w:r>
      <w:r w:rsidR="0058111C">
        <w:t xml:space="preserve"> to include up to two RS indexes</w:t>
      </w:r>
      <w:r w:rsidR="00DF12DA" w:rsidRPr="00B916EC">
        <w:t xml:space="preserve">. </w:t>
      </w:r>
      <w:r w:rsidR="00DF12DA">
        <w:t xml:space="preserve">The UE expects single port RS in the </w:t>
      </w:r>
      <w:r w:rsidR="00DF12DA">
        <w:rPr>
          <w:iCs/>
        </w:rPr>
        <w:t>set</w:t>
      </w:r>
      <w:r w:rsidR="00DF12DA" w:rsidRPr="00B916EC">
        <w:rPr>
          <w:iCs/>
        </w:rPr>
        <w:t xml:space="preserve"> </w:t>
      </w:r>
      <w:r w:rsidR="00744398">
        <w:rPr>
          <w:iCs/>
          <w:position w:val="-10"/>
        </w:rPr>
        <w:pict w14:anchorId="5DF731E6">
          <v:shape id="_x0000_i1114" type="#_x0000_t75" style="width:14.25pt;height:14.25pt">
            <v:imagedata r:id="rId60" o:title=""/>
          </v:shape>
        </w:pict>
      </w:r>
      <w:r w:rsidR="00DF12DA">
        <w:rPr>
          <w:iCs/>
        </w:rPr>
        <w:t>.</w:t>
      </w:r>
      <w:r w:rsidR="00DF12DA">
        <w:t xml:space="preserve"> </w:t>
      </w:r>
      <w:r w:rsidR="009A2032" w:rsidRPr="009278D8">
        <w:t>The UE expects single-port or two-port</w:t>
      </w:r>
      <w:r w:rsidR="009A2032">
        <w:t xml:space="preserve"> </w:t>
      </w:r>
      <w:r w:rsidR="009A2032" w:rsidRPr="009278D8">
        <w:t>CSI-RS with frequency density equal</w:t>
      </w:r>
      <w:r w:rsidR="009A2032">
        <w:t xml:space="preserve"> </w:t>
      </w:r>
      <w:r w:rsidR="009A2032" w:rsidRPr="009278D8">
        <w:t>to 1 or 3 REs per RB</w:t>
      </w:r>
      <w:r w:rsidR="009A2032">
        <w:t xml:space="preserve"> </w:t>
      </w:r>
      <w:r w:rsidR="009A2032" w:rsidRPr="009278D8">
        <w:t xml:space="preserve">in the set </w:t>
      </w:r>
      <w:r w:rsidR="009A2032" w:rsidRPr="009278D8">
        <w:rPr>
          <w:iCs/>
          <w:noProof/>
          <w:position w:val="-10"/>
        </w:rPr>
        <w:drawing>
          <wp:inline distT="0" distB="0" distL="0" distR="0" wp14:anchorId="038A568C" wp14:editId="6D26DF38">
            <wp:extent cx="180975" cy="180975"/>
            <wp:effectExtent l="0" t="0" r="9525" b="9525"/>
            <wp:docPr id="91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9A2032" w:rsidRPr="009278D8">
        <w:t>.</w:t>
      </w:r>
    </w:p>
    <w:p w14:paraId="2F3AB6BC" w14:textId="196981B8" w:rsidR="00A10623" w:rsidRPr="00B916EC" w:rsidRDefault="00DF12DA" w:rsidP="00DF12DA">
      <w:pPr>
        <w:rPr>
          <w:lang w:val="en-US"/>
        </w:rPr>
      </w:pPr>
      <w:r w:rsidRPr="00B916EC">
        <w:t>The threshold</w:t>
      </w:r>
      <w:r w:rsidR="007E4B10">
        <w:t>s</w:t>
      </w:r>
      <w:r w:rsidRPr="00B916EC">
        <w:t xml:space="preserve"> Q</w:t>
      </w:r>
      <w:r w:rsidRPr="00B916EC">
        <w:rPr>
          <w:vertAlign w:val="subscript"/>
        </w:rPr>
        <w:t>out,LR</w:t>
      </w:r>
      <w:r w:rsidRPr="00B916EC">
        <w:t xml:space="preserve"> </w:t>
      </w:r>
      <w:r w:rsidR="007E4B10">
        <w:t xml:space="preserve">and </w:t>
      </w:r>
      <w:r w:rsidR="007E4B10" w:rsidRPr="005261DA">
        <w:t>Q</w:t>
      </w:r>
      <w:r w:rsidR="007E4B10">
        <w:rPr>
          <w:vertAlign w:val="subscript"/>
        </w:rPr>
        <w:t>in</w:t>
      </w:r>
      <w:r w:rsidR="007E4B10" w:rsidRPr="005261DA">
        <w:rPr>
          <w:vertAlign w:val="subscript"/>
        </w:rPr>
        <w:t>,LR</w:t>
      </w:r>
      <w:r w:rsidR="007E4B10">
        <w:t xml:space="preserve"> </w:t>
      </w:r>
      <w:r w:rsidRPr="00B916EC">
        <w:t xml:space="preserve">correspond to the default value of </w:t>
      </w:r>
      <w:r w:rsidR="0058111C" w:rsidRPr="008E345C">
        <w:rPr>
          <w:i/>
        </w:rPr>
        <w:t>rlmInSyncOutOfSyncThreshold</w:t>
      </w:r>
      <w:r w:rsidR="007E4B10">
        <w:t>, as described in [10, TS</w:t>
      </w:r>
      <w:r w:rsidR="00427E18">
        <w:t xml:space="preserve"> </w:t>
      </w:r>
      <w:r w:rsidR="007E4B10">
        <w:t xml:space="preserve">38.133] for </w:t>
      </w:r>
      <w:r w:rsidR="007E4B10" w:rsidRPr="005261DA">
        <w:t>Q</w:t>
      </w:r>
      <w:r w:rsidR="007E4B10" w:rsidRPr="005261DA">
        <w:rPr>
          <w:vertAlign w:val="subscript"/>
        </w:rPr>
        <w:t>out</w:t>
      </w:r>
      <w:r w:rsidR="007E4B10">
        <w:t>,</w:t>
      </w:r>
      <w:r w:rsidR="007E4B10" w:rsidRPr="001639B5">
        <w:t xml:space="preserve"> </w:t>
      </w:r>
      <w:r w:rsidR="0058111C" w:rsidRPr="00B916EC">
        <w:t>and</w:t>
      </w:r>
      <w:r w:rsidR="0058111C">
        <w:t xml:space="preserve"> to the value provided by </w:t>
      </w:r>
      <w:r w:rsidR="0058111C">
        <w:rPr>
          <w:i/>
        </w:rPr>
        <w:t>rsrp-</w:t>
      </w:r>
      <w:r w:rsidR="0058111C" w:rsidRPr="00980F6C">
        <w:rPr>
          <w:i/>
        </w:rPr>
        <w:t>Threshold</w:t>
      </w:r>
      <w:r w:rsidR="0058111C">
        <w:rPr>
          <w:i/>
        </w:rPr>
        <w:t>SSB</w:t>
      </w:r>
      <w:r w:rsidR="00410A23" w:rsidRPr="00B25AEC">
        <w:rPr>
          <w:iCs/>
        </w:rPr>
        <w:t xml:space="preserve"> or </w:t>
      </w:r>
      <w:r w:rsidR="00410A23" w:rsidRPr="00B25AEC">
        <w:rPr>
          <w:i/>
          <w:iCs/>
        </w:rPr>
        <w:t>rsrp-Threshold</w:t>
      </w:r>
      <w:r w:rsidR="00410A23">
        <w:rPr>
          <w:i/>
          <w:iCs/>
        </w:rPr>
        <w:t>BFR</w:t>
      </w:r>
      <w:r w:rsidRPr="00B916EC">
        <w:t>, respectively.</w:t>
      </w:r>
      <w:r w:rsidR="007D5A3F">
        <w:t xml:space="preserve"> </w:t>
      </w:r>
    </w:p>
    <w:p w14:paraId="7A811020" w14:textId="1CF2F792" w:rsidR="004828EF" w:rsidRPr="00B916EC" w:rsidRDefault="00D5416B" w:rsidP="00657179">
      <w:r w:rsidRPr="00B916EC">
        <w:t>T</w:t>
      </w:r>
      <w:r w:rsidR="00657179" w:rsidRPr="00B916EC">
        <w:t>he physical layer in the UE assess</w:t>
      </w:r>
      <w:r w:rsidR="0058111C">
        <w:t>es</w:t>
      </w:r>
      <w:r w:rsidR="00657179" w:rsidRPr="00B916EC">
        <w:t xml:space="preserve"> the radio link quality </w:t>
      </w:r>
      <w:r w:rsidR="00CD1B7C" w:rsidRPr="00B916EC">
        <w:t>according to</w:t>
      </w:r>
      <w:r w:rsidR="00657179" w:rsidRPr="00B916EC">
        <w:t xml:space="preserve"> </w:t>
      </w:r>
      <w:r w:rsidR="00357B5B" w:rsidRPr="00B916EC">
        <w:t>the</w:t>
      </w:r>
      <w:r w:rsidR="00657179" w:rsidRPr="00B916EC">
        <w:t xml:space="preserve"> set </w:t>
      </w:r>
      <w:r w:rsidR="00744398">
        <w:rPr>
          <w:iCs/>
          <w:position w:val="-10"/>
        </w:rPr>
        <w:pict w14:anchorId="6F422F66">
          <v:shape id="_x0000_i1115" type="#_x0000_t75" style="width:14.25pt;height:14.25pt">
            <v:imagedata r:id="rId60" o:title=""/>
          </v:shape>
        </w:pict>
      </w:r>
      <w:r w:rsidR="00657179" w:rsidRPr="00B916EC">
        <w:rPr>
          <w:iCs/>
        </w:rPr>
        <w:t xml:space="preserve"> </w:t>
      </w:r>
      <w:r w:rsidR="00740480" w:rsidRPr="00B916EC">
        <w:t xml:space="preserve">of resource configurations </w:t>
      </w:r>
      <w:r w:rsidR="00657179" w:rsidRPr="00B916EC">
        <w:t xml:space="preserve">against </w:t>
      </w:r>
      <w:r w:rsidR="00826AFD" w:rsidRPr="00B916EC">
        <w:t xml:space="preserve">the </w:t>
      </w:r>
      <w:r w:rsidR="00657179" w:rsidRPr="00B916EC">
        <w:t>threshold Q</w:t>
      </w:r>
      <w:r w:rsidR="00657179" w:rsidRPr="00B916EC">
        <w:rPr>
          <w:vertAlign w:val="subscript"/>
        </w:rPr>
        <w:t>out,</w:t>
      </w:r>
      <w:r w:rsidR="00065846" w:rsidRPr="00B916EC">
        <w:rPr>
          <w:vertAlign w:val="subscript"/>
        </w:rPr>
        <w:t>LR</w:t>
      </w:r>
      <w:r w:rsidR="00B85DFD" w:rsidRPr="00B916EC">
        <w:t>.</w:t>
      </w:r>
      <w:r w:rsidR="001325A6" w:rsidRPr="00B916EC">
        <w:t xml:space="preserve"> </w:t>
      </w:r>
      <w:r w:rsidR="000C5326" w:rsidRPr="00B916EC">
        <w:t xml:space="preserve">For the set </w:t>
      </w:r>
      <w:r w:rsidR="00744398">
        <w:rPr>
          <w:iCs/>
          <w:position w:val="-10"/>
        </w:rPr>
        <w:pict w14:anchorId="59215D01">
          <v:shape id="_x0000_i1116" type="#_x0000_t75" style="width:14.25pt;height:14.25pt">
            <v:imagedata r:id="rId60" o:title=""/>
          </v:shape>
        </w:pict>
      </w:r>
      <w:r w:rsidR="000C5326" w:rsidRPr="00B916EC">
        <w:rPr>
          <w:iCs/>
        </w:rPr>
        <w:t xml:space="preserve">, the UE </w:t>
      </w:r>
      <w:r w:rsidR="000C5326" w:rsidRPr="00B916EC">
        <w:t>assess</w:t>
      </w:r>
      <w:r w:rsidR="0058111C">
        <w:t>es</w:t>
      </w:r>
      <w:r w:rsidR="000C5326" w:rsidRPr="00B916EC">
        <w:t xml:space="preserve"> the radio link quality</w:t>
      </w:r>
      <w:r w:rsidR="005E070E" w:rsidRPr="00B916EC">
        <w:t xml:space="preserve"> </w:t>
      </w:r>
      <w:r w:rsidR="006A672C" w:rsidRPr="00B916EC">
        <w:t xml:space="preserve">only </w:t>
      </w:r>
      <w:r w:rsidR="005E070E" w:rsidRPr="00B916EC">
        <w:t xml:space="preserve">according to </w:t>
      </w:r>
      <w:r w:rsidR="005E7558" w:rsidRPr="00B916EC">
        <w:rPr>
          <w:iCs/>
        </w:rPr>
        <w:t xml:space="preserve">SS/PBCH blocks </w:t>
      </w:r>
      <w:r w:rsidR="005E7558">
        <w:rPr>
          <w:iCs/>
        </w:rPr>
        <w:t>on the PCell or the PSCell or</w:t>
      </w:r>
      <w:r w:rsidR="005E7558" w:rsidRPr="00B916EC">
        <w:t xml:space="preserve"> </w:t>
      </w:r>
      <w:r w:rsidR="008721CB" w:rsidRPr="00B916EC">
        <w:t xml:space="preserve">periodic </w:t>
      </w:r>
      <w:r w:rsidR="000C5326" w:rsidRPr="00B916EC">
        <w:rPr>
          <w:iCs/>
        </w:rPr>
        <w:t>CSI-</w:t>
      </w:r>
      <w:r w:rsidR="005E070E" w:rsidRPr="00B916EC">
        <w:rPr>
          <w:iCs/>
        </w:rPr>
        <w:t>RS resource configurations</w:t>
      </w:r>
      <w:r w:rsidR="00410A23" w:rsidRPr="00B916EC">
        <w:rPr>
          <w:iCs/>
        </w:rPr>
        <w:t xml:space="preserve"> </w:t>
      </w:r>
      <w:r w:rsidR="005E070E" w:rsidRPr="00B916EC">
        <w:rPr>
          <w:iCs/>
        </w:rPr>
        <w:t>that</w:t>
      </w:r>
      <w:r w:rsidR="000C5326" w:rsidRPr="00B916EC">
        <w:t xml:space="preserve"> </w:t>
      </w:r>
      <w:r w:rsidR="005E070E" w:rsidRPr="00B916EC">
        <w:t>are quasi</w:t>
      </w:r>
      <w:r w:rsidR="00011706">
        <w:t xml:space="preserve"> </w:t>
      </w:r>
      <w:r w:rsidR="005E070E" w:rsidRPr="00B916EC">
        <w:t>co</w:t>
      </w:r>
      <w:r w:rsidR="00011706">
        <w:t>-</w:t>
      </w:r>
      <w:r w:rsidR="005E070E" w:rsidRPr="00B916EC">
        <w:t>located</w:t>
      </w:r>
      <w:r w:rsidR="006C59B0" w:rsidRPr="00B916EC">
        <w:t>, as described in [6, TS 38.214],</w:t>
      </w:r>
      <w:r w:rsidR="005E070E" w:rsidRPr="00B916EC">
        <w:t xml:space="preserve"> with the DM</w:t>
      </w:r>
      <w:r w:rsidR="00D97E37">
        <w:t>-</w:t>
      </w:r>
      <w:r w:rsidR="005E070E" w:rsidRPr="00B916EC">
        <w:t xml:space="preserve">RS of PDCCH receptions </w:t>
      </w:r>
      <w:r w:rsidR="006C59B0" w:rsidRPr="00B916EC">
        <w:t>monitored by the UE</w:t>
      </w:r>
      <w:r w:rsidR="000C5326" w:rsidRPr="00B916EC">
        <w:t xml:space="preserve">. </w:t>
      </w:r>
      <w:r w:rsidR="00DF12DA" w:rsidRPr="00B916EC">
        <w:t>The UE applies the Q</w:t>
      </w:r>
      <w:r w:rsidR="00DF12DA">
        <w:rPr>
          <w:vertAlign w:val="subscript"/>
        </w:rPr>
        <w:t>in</w:t>
      </w:r>
      <w:r w:rsidR="00DF12DA" w:rsidRPr="00B916EC">
        <w:rPr>
          <w:vertAlign w:val="subscript"/>
        </w:rPr>
        <w:t>,LR</w:t>
      </w:r>
      <w:r w:rsidR="00DF12DA" w:rsidRPr="00B916EC">
        <w:t xml:space="preserve"> threshold </w:t>
      </w:r>
      <w:r w:rsidR="00DF12DA">
        <w:t>to the L1-RSRP</w:t>
      </w:r>
      <w:r w:rsidR="0058111C" w:rsidRPr="0058111C">
        <w:t xml:space="preserve"> </w:t>
      </w:r>
      <w:r w:rsidR="0058111C">
        <w:t>measurement obtained from a</w:t>
      </w:r>
      <w:r w:rsidR="00DF12DA">
        <w:t xml:space="preserve"> SS/PBCH block</w:t>
      </w:r>
      <w:r w:rsidR="00DF12DA" w:rsidRPr="00B916EC">
        <w:t>. The UE applies the Q</w:t>
      </w:r>
      <w:r w:rsidR="00DF12DA">
        <w:rPr>
          <w:vertAlign w:val="subscript"/>
        </w:rPr>
        <w:t>in</w:t>
      </w:r>
      <w:r w:rsidR="00DF12DA" w:rsidRPr="00B916EC">
        <w:rPr>
          <w:vertAlign w:val="subscript"/>
        </w:rPr>
        <w:t>,LR</w:t>
      </w:r>
      <w:r w:rsidR="00DF12DA" w:rsidRPr="00B916EC">
        <w:t xml:space="preserve"> threshold </w:t>
      </w:r>
      <w:r w:rsidR="00DF12DA">
        <w:t>to the L1-RSRP</w:t>
      </w:r>
      <w:r w:rsidR="0058111C" w:rsidRPr="0058111C">
        <w:t xml:space="preserve"> </w:t>
      </w:r>
      <w:r w:rsidR="0058111C">
        <w:t>measurement obtained</w:t>
      </w:r>
      <w:r w:rsidR="00DF12DA">
        <w:t xml:space="preserve"> for </w:t>
      </w:r>
      <w:r w:rsidR="0058111C">
        <w:t xml:space="preserve">a </w:t>
      </w:r>
      <w:r w:rsidR="00DF12DA">
        <w:t xml:space="preserve">CSI-RS resource </w:t>
      </w:r>
      <w:r w:rsidR="00DF12DA" w:rsidRPr="00B916EC">
        <w:t xml:space="preserve">after scaling </w:t>
      </w:r>
      <w:r w:rsidR="00DF12DA" w:rsidRPr="00B916EC">
        <w:rPr>
          <w:lang w:val="en-US"/>
        </w:rPr>
        <w:t xml:space="preserve">a </w:t>
      </w:r>
      <w:r w:rsidR="00DF12DA">
        <w:rPr>
          <w:lang w:val="en-US"/>
        </w:rPr>
        <w:t>respective CSI-RS reception</w:t>
      </w:r>
      <w:r w:rsidR="00DF12DA" w:rsidRPr="00B916EC">
        <w:rPr>
          <w:lang w:val="en-US"/>
        </w:rPr>
        <w:t xml:space="preserve"> power</w:t>
      </w:r>
      <w:r w:rsidR="00DF12DA" w:rsidRPr="00B916EC">
        <w:t xml:space="preserve"> with a value provided </w:t>
      </w:r>
      <w:r w:rsidR="00DF12DA" w:rsidRPr="00B916EC">
        <w:rPr>
          <w:lang w:val="en-US"/>
        </w:rPr>
        <w:t xml:space="preserve">by </w:t>
      </w:r>
      <w:r w:rsidR="0058111C" w:rsidRPr="008F3829">
        <w:rPr>
          <w:i/>
        </w:rPr>
        <w:t>powerControlOffsetSS</w:t>
      </w:r>
      <w:r w:rsidR="00DF12DA" w:rsidRPr="00B916EC">
        <w:rPr>
          <w:lang w:val="en-US"/>
        </w:rPr>
        <w:t>.</w:t>
      </w:r>
      <w:r w:rsidR="0009732E">
        <w:rPr>
          <w:lang w:val="en-US"/>
        </w:rPr>
        <w:t xml:space="preserve"> </w:t>
      </w:r>
    </w:p>
    <w:p w14:paraId="4454A6EB" w14:textId="69555D12" w:rsidR="002B4D40" w:rsidRPr="00B916EC" w:rsidRDefault="00427E18" w:rsidP="00657179">
      <w:r>
        <w:rPr>
          <w:rFonts w:eastAsia="DengXian"/>
        </w:rPr>
        <w:lastRenderedPageBreak/>
        <w:t xml:space="preserve">In non-DRX mode operation, </w:t>
      </w:r>
      <w:r>
        <w:t>t</w:t>
      </w:r>
      <w:r w:rsidRPr="00B916EC">
        <w:t xml:space="preserve">he </w:t>
      </w:r>
      <w:r w:rsidR="00657179" w:rsidRPr="00B916EC">
        <w:t xml:space="preserve">physical layer in the UE </w:t>
      </w:r>
      <w:r w:rsidR="00DD57E8" w:rsidRPr="00B916EC">
        <w:t>provide</w:t>
      </w:r>
      <w:r w:rsidR="0058111C">
        <w:t>s</w:t>
      </w:r>
      <w:r w:rsidR="00DD57E8" w:rsidRPr="00B916EC">
        <w:t xml:space="preserve"> an indication </w:t>
      </w:r>
      <w:r w:rsidR="00657179" w:rsidRPr="00B916EC">
        <w:t xml:space="preserve">to higher layers when the radio link quality </w:t>
      </w:r>
      <w:r w:rsidR="00740480" w:rsidRPr="00B916EC">
        <w:t>for</w:t>
      </w:r>
      <w:r w:rsidR="00D379D4" w:rsidRPr="00B916EC">
        <w:t xml:space="preserve"> all </w:t>
      </w:r>
      <w:r w:rsidR="000C5326" w:rsidRPr="00B916EC">
        <w:t xml:space="preserve">corresponding </w:t>
      </w:r>
      <w:r w:rsidR="003840AF" w:rsidRPr="00B916EC">
        <w:t>resource</w:t>
      </w:r>
      <w:r w:rsidR="00657179" w:rsidRPr="00B916EC">
        <w:t xml:space="preserve"> configuration</w:t>
      </w:r>
      <w:r w:rsidR="00D379D4" w:rsidRPr="00B916EC">
        <w:t>s</w:t>
      </w:r>
      <w:r w:rsidR="00657179" w:rsidRPr="00B916EC">
        <w:t xml:space="preserve"> in </w:t>
      </w:r>
      <w:r w:rsidR="00D379D4" w:rsidRPr="00B916EC">
        <w:t xml:space="preserve">the </w:t>
      </w:r>
      <w:r w:rsidR="00657179" w:rsidRPr="00B916EC">
        <w:t xml:space="preserve">set </w:t>
      </w:r>
      <w:r w:rsidR="00744398">
        <w:rPr>
          <w:iCs/>
          <w:position w:val="-10"/>
        </w:rPr>
        <w:pict w14:anchorId="6FF9E06D">
          <v:shape id="_x0000_i1117" type="#_x0000_t75" style="width:14.25pt;height:14.25pt">
            <v:imagedata r:id="rId60" o:title=""/>
          </v:shape>
        </w:pict>
      </w:r>
      <w:r w:rsidR="00657179" w:rsidRPr="00B916EC">
        <w:rPr>
          <w:iCs/>
        </w:rPr>
        <w:t xml:space="preserve"> </w:t>
      </w:r>
      <w:r w:rsidR="000D47C5" w:rsidRPr="00B916EC">
        <w:rPr>
          <w:iCs/>
        </w:rPr>
        <w:t xml:space="preserve">that the UE uses to assess the radio link quality </w:t>
      </w:r>
      <w:r w:rsidR="00657179" w:rsidRPr="00B916EC">
        <w:t>is worse than the threshold Q</w:t>
      </w:r>
      <w:r w:rsidR="00657179" w:rsidRPr="00B916EC">
        <w:rPr>
          <w:vertAlign w:val="subscript"/>
        </w:rPr>
        <w:t>out,</w:t>
      </w:r>
      <w:r w:rsidR="005D05C0" w:rsidRPr="00B916EC">
        <w:rPr>
          <w:vertAlign w:val="subscript"/>
        </w:rPr>
        <w:t>LR</w:t>
      </w:r>
      <w:r w:rsidR="00DD57E8" w:rsidRPr="00B916EC">
        <w:t xml:space="preserve">. </w:t>
      </w:r>
      <w:r w:rsidR="001277DF">
        <w:t xml:space="preserve">The physical layer informs the higher layers when the </w:t>
      </w:r>
      <w:r w:rsidR="001277DF" w:rsidRPr="00B916EC">
        <w:rPr>
          <w:iCs/>
        </w:rPr>
        <w:t xml:space="preserve">radio link quality </w:t>
      </w:r>
      <w:r w:rsidR="001277DF" w:rsidRPr="00B916EC">
        <w:t>is worse than the threshold Q</w:t>
      </w:r>
      <w:r w:rsidR="001277DF" w:rsidRPr="00B916EC">
        <w:rPr>
          <w:vertAlign w:val="subscript"/>
        </w:rPr>
        <w:t>out,LR</w:t>
      </w:r>
      <w:r w:rsidR="001277DF">
        <w:t xml:space="preserve"> with a periodicity </w:t>
      </w:r>
      <w:r w:rsidR="001277DF" w:rsidRPr="00034AF1">
        <w:rPr>
          <w:lang w:val="en-US"/>
        </w:rPr>
        <w:t xml:space="preserve">determined by the </w:t>
      </w:r>
      <w:r w:rsidR="001277DF">
        <w:rPr>
          <w:lang w:val="en-US"/>
        </w:rPr>
        <w:t xml:space="preserve">maximum between the </w:t>
      </w:r>
      <w:r w:rsidR="001277DF" w:rsidRPr="00034AF1">
        <w:rPr>
          <w:lang w:val="en-US"/>
        </w:rPr>
        <w:t xml:space="preserve">shortest periodicity </w:t>
      </w:r>
      <w:r w:rsidR="007E4B10">
        <w:rPr>
          <w:lang w:val="en-US"/>
        </w:rPr>
        <w:t>among the</w:t>
      </w:r>
      <w:r w:rsidR="001277DF" w:rsidRPr="00034AF1">
        <w:rPr>
          <w:lang w:val="en-US"/>
        </w:rPr>
        <w:t xml:space="preserve"> </w:t>
      </w:r>
      <w:r w:rsidR="005E7558">
        <w:rPr>
          <w:lang w:val="en-US"/>
        </w:rPr>
        <w:t xml:space="preserve">SS/PBCH blocks </w:t>
      </w:r>
      <w:r w:rsidR="005E7558">
        <w:rPr>
          <w:iCs/>
        </w:rPr>
        <w:t>on the PCell or the PSCell</w:t>
      </w:r>
      <w:r w:rsidR="005E7558">
        <w:rPr>
          <w:lang w:val="en-US"/>
        </w:rPr>
        <w:t xml:space="preserve"> and/or the </w:t>
      </w:r>
      <w:r w:rsidR="001277DF">
        <w:rPr>
          <w:lang w:val="en-US"/>
        </w:rPr>
        <w:t>periodic CSI-RS configurations</w:t>
      </w:r>
      <w:r w:rsidR="00AA6B51">
        <w:rPr>
          <w:lang w:val="en-US"/>
        </w:rPr>
        <w:t xml:space="preserve"> </w:t>
      </w:r>
      <w:r w:rsidR="001277DF">
        <w:rPr>
          <w:lang w:val="en-US"/>
        </w:rPr>
        <w:t>in the set</w:t>
      </w:r>
      <w:r w:rsidR="001277DF" w:rsidRPr="00034AF1">
        <w:rPr>
          <w:lang w:val="en-US"/>
        </w:rPr>
        <w:t xml:space="preserve"> </w:t>
      </w:r>
      <w:r w:rsidR="00744398">
        <w:rPr>
          <w:iCs/>
          <w:position w:val="-10"/>
        </w:rPr>
        <w:pict w14:anchorId="6023B978">
          <v:shape id="_x0000_i1118" type="#_x0000_t75" style="width:14.25pt;height:14.25pt">
            <v:imagedata r:id="rId60" o:title=""/>
          </v:shape>
        </w:pict>
      </w:r>
      <w:r w:rsidR="0058111C" w:rsidRPr="0058111C">
        <w:rPr>
          <w:iCs/>
        </w:rPr>
        <w:t xml:space="preserve"> </w:t>
      </w:r>
      <w:r w:rsidR="0058111C" w:rsidRPr="00B916EC">
        <w:rPr>
          <w:iCs/>
        </w:rPr>
        <w:t>that the UE uses to assess the radio link quality</w:t>
      </w:r>
      <w:r w:rsidR="001277DF">
        <w:rPr>
          <w:iCs/>
        </w:rPr>
        <w:t xml:space="preserve"> and </w:t>
      </w:r>
      <w:r w:rsidR="0058111C">
        <w:rPr>
          <w:iCs/>
        </w:rPr>
        <w:t>2 msec</w:t>
      </w:r>
      <w:r w:rsidR="001277DF">
        <w:rPr>
          <w:iCs/>
        </w:rPr>
        <w:t>.</w:t>
      </w:r>
      <w:r w:rsidR="001277DF" w:rsidRPr="00034AF1">
        <w:rPr>
          <w:iCs/>
        </w:rPr>
        <w:t xml:space="preserve"> </w:t>
      </w:r>
      <w:r>
        <w:rPr>
          <w:rFonts w:eastAsia="DengXian"/>
          <w:iCs/>
        </w:rPr>
        <w:t xml:space="preserve">In DRX mode operation, the physical layer </w:t>
      </w:r>
      <w:r w:rsidRPr="00B916EC">
        <w:t>provide</w:t>
      </w:r>
      <w:r>
        <w:t>s</w:t>
      </w:r>
      <w:r w:rsidRPr="00B916EC">
        <w:t xml:space="preserve"> an indication to higher layers </w:t>
      </w:r>
      <w:r>
        <w:rPr>
          <w:rFonts w:eastAsia="DengXian"/>
          <w:iCs/>
        </w:rPr>
        <w:t>when the radio link quality is worse than the threshold Q</w:t>
      </w:r>
      <w:r>
        <w:rPr>
          <w:rFonts w:eastAsia="DengXian"/>
          <w:iCs/>
          <w:vertAlign w:val="subscript"/>
        </w:rPr>
        <w:t>out,LR</w:t>
      </w:r>
      <w:r>
        <w:rPr>
          <w:rFonts w:eastAsia="DengXian"/>
          <w:iCs/>
        </w:rPr>
        <w:t xml:space="preserve"> with a periodicity determined as described in [10, TS 38.133].</w:t>
      </w:r>
    </w:p>
    <w:p w14:paraId="7E94529E" w14:textId="48B78819" w:rsidR="001277DF" w:rsidRPr="00B916EC" w:rsidRDefault="009A2032" w:rsidP="001277DF">
      <w:r w:rsidRPr="001074F5">
        <w:rPr>
          <w:rFonts w:eastAsia="DengXian"/>
        </w:rPr>
        <w:t>For the PCell or the PSCell</w:t>
      </w:r>
      <w:r>
        <w:rPr>
          <w:rFonts w:eastAsia="DengXian"/>
        </w:rPr>
        <w:t>,</w:t>
      </w:r>
      <w:r>
        <w:t xml:space="preserve"> upon </w:t>
      </w:r>
      <w:r w:rsidR="001277DF">
        <w:t>request from higher layers, t</w:t>
      </w:r>
      <w:r w:rsidR="001277DF" w:rsidRPr="00B916EC">
        <w:t>he UE provide</w:t>
      </w:r>
      <w:r w:rsidR="006D4C27">
        <w:t>s</w:t>
      </w:r>
      <w:r w:rsidR="001277DF" w:rsidRPr="00B916EC">
        <w:t xml:space="preserve"> to higher layers </w:t>
      </w:r>
      <w:r w:rsidR="001277DF">
        <w:t xml:space="preserve">the </w:t>
      </w:r>
      <w:r w:rsidR="001277DF" w:rsidRPr="00B916EC">
        <w:t xml:space="preserve">periodic CSI-RS configuration </w:t>
      </w:r>
      <w:r w:rsidR="001277DF">
        <w:t>indexes and/</w:t>
      </w:r>
      <w:r w:rsidR="001277DF" w:rsidRPr="00B916EC">
        <w:t>or SS/PBCH block index</w:t>
      </w:r>
      <w:r w:rsidR="001277DF">
        <w:t>es</w:t>
      </w:r>
      <w:r w:rsidR="001277DF" w:rsidRPr="00B916EC">
        <w:rPr>
          <w:iCs/>
        </w:rPr>
        <w:t xml:space="preserve"> </w:t>
      </w:r>
      <w:r w:rsidR="001277DF">
        <w:t>from</w:t>
      </w:r>
      <w:r w:rsidR="001277DF" w:rsidRPr="00B916EC">
        <w:t xml:space="preserve"> the set </w:t>
      </w:r>
      <w:r w:rsidR="00744398">
        <w:rPr>
          <w:iCs/>
          <w:position w:val="-10"/>
        </w:rPr>
        <w:pict w14:anchorId="558F24CE">
          <v:shape id="_x0000_i1119" type="#_x0000_t75" style="width:14.25pt;height:14.25pt">
            <v:imagedata r:id="rId61" o:title=""/>
          </v:shape>
        </w:pict>
      </w:r>
      <w:r w:rsidR="001277DF">
        <w:rPr>
          <w:iCs/>
        </w:rPr>
        <w:t xml:space="preserve"> and the corresponding L1-RSRP measurements that are larger than or equal to </w:t>
      </w:r>
      <w:r w:rsidR="006D4C27">
        <w:rPr>
          <w:iCs/>
        </w:rPr>
        <w:t xml:space="preserve">the </w:t>
      </w:r>
      <w:r w:rsidR="007E4B10" w:rsidRPr="00B916EC">
        <w:t>Q</w:t>
      </w:r>
      <w:r w:rsidR="007E4B10">
        <w:rPr>
          <w:vertAlign w:val="subscript"/>
        </w:rPr>
        <w:t>in</w:t>
      </w:r>
      <w:r w:rsidR="007E4B10" w:rsidRPr="00B916EC">
        <w:rPr>
          <w:vertAlign w:val="subscript"/>
        </w:rPr>
        <w:t>,LR</w:t>
      </w:r>
      <w:r w:rsidR="006D4C27">
        <w:rPr>
          <w:iCs/>
        </w:rPr>
        <w:t xml:space="preserve"> threshold</w:t>
      </w:r>
      <w:r w:rsidR="001277DF" w:rsidRPr="00B916EC">
        <w:rPr>
          <w:iCs/>
        </w:rPr>
        <w:t xml:space="preserve">. </w:t>
      </w:r>
    </w:p>
    <w:p w14:paraId="049B572F" w14:textId="0C02F50B" w:rsidR="009A2032" w:rsidRPr="00C8262F" w:rsidRDefault="009A2032" w:rsidP="009A2032">
      <w:pPr>
        <w:rPr>
          <w:rFonts w:eastAsia="DengXian"/>
          <w:iCs/>
        </w:rPr>
      </w:pPr>
      <w:r w:rsidRPr="009D5134">
        <w:t>For the SCell, u</w:t>
      </w:r>
      <w:r w:rsidRPr="00C8262F">
        <w:rPr>
          <w:rFonts w:eastAsia="DengXian"/>
        </w:rPr>
        <w:t xml:space="preserve">pon request from higher layers, the UE </w:t>
      </w:r>
      <w:r>
        <w:rPr>
          <w:rFonts w:eastAsia="DengXian"/>
        </w:rPr>
        <w:t>indicates</w:t>
      </w:r>
      <w:r w:rsidRPr="00C8262F">
        <w:rPr>
          <w:rFonts w:eastAsia="DengXian"/>
        </w:rPr>
        <w:t xml:space="preserve"> to higher layers </w:t>
      </w:r>
      <w:r w:rsidRPr="009D5134">
        <w:rPr>
          <w:rFonts w:eastAsia="DengXian"/>
        </w:rPr>
        <w:t>whether there is at least one periodic CSI-RS configuration index or SS/PBCH block index</w:t>
      </w:r>
      <w:r w:rsidRPr="009D5134">
        <w:rPr>
          <w:rFonts w:eastAsia="DengXian"/>
          <w:iCs/>
        </w:rPr>
        <w:t xml:space="preserve"> </w:t>
      </w:r>
      <w:r w:rsidRPr="009D5134">
        <w:rPr>
          <w:rFonts w:eastAsia="DengXian"/>
        </w:rPr>
        <w:t xml:space="preserve">from the set </w:t>
      </w:r>
      <w:r w:rsidRPr="009D5134">
        <w:rPr>
          <w:rFonts w:eastAsia="DengXian"/>
          <w:iCs/>
          <w:noProof/>
          <w:position w:val="-10"/>
        </w:rPr>
        <w:drawing>
          <wp:inline distT="0" distB="0" distL="0" distR="0" wp14:anchorId="566C4A1D" wp14:editId="1364228A">
            <wp:extent cx="180975" cy="180975"/>
            <wp:effectExtent l="0" t="0" r="9525" b="9525"/>
            <wp:docPr id="5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9D5134">
        <w:rPr>
          <w:rFonts w:eastAsia="DengXian"/>
        </w:rPr>
        <w:t xml:space="preserve"> with corresponding L1-RSRP measurements that </w:t>
      </w:r>
      <w:r w:rsidR="00256F8F">
        <w:rPr>
          <w:rFonts w:eastAsia="DengXian"/>
        </w:rPr>
        <w:t>is</w:t>
      </w:r>
      <w:r w:rsidR="00256F8F" w:rsidRPr="009D5134">
        <w:rPr>
          <w:rFonts w:eastAsia="DengXian"/>
        </w:rPr>
        <w:t xml:space="preserve"> </w:t>
      </w:r>
      <w:r w:rsidRPr="009D5134">
        <w:rPr>
          <w:rFonts w:eastAsia="DengXian"/>
        </w:rPr>
        <w:t>larger than or equal to the Q</w:t>
      </w:r>
      <w:r w:rsidRPr="009D5134">
        <w:rPr>
          <w:rFonts w:eastAsia="DengXian"/>
          <w:vertAlign w:val="subscript"/>
        </w:rPr>
        <w:t>in,LR</w:t>
      </w:r>
      <w:r w:rsidRPr="009D5134">
        <w:rPr>
          <w:rFonts w:eastAsia="DengXian"/>
        </w:rPr>
        <w:t xml:space="preserve"> threshold, and</w:t>
      </w:r>
      <w:r w:rsidRPr="00C8262F">
        <w:rPr>
          <w:rFonts w:eastAsia="DengXian"/>
          <w:iCs/>
        </w:rPr>
        <w:t xml:space="preserve"> </w:t>
      </w:r>
      <w:r>
        <w:rPr>
          <w:rFonts w:eastAsia="DengXian"/>
          <w:iCs/>
        </w:rPr>
        <w:t xml:space="preserve">provides </w:t>
      </w:r>
      <w:r w:rsidRPr="00C8262F">
        <w:rPr>
          <w:rFonts w:eastAsia="DengXian"/>
        </w:rPr>
        <w:t xml:space="preserve">the periodic CSI-RS configuration indexes </w:t>
      </w:r>
      <w:r w:rsidR="00256F8F">
        <w:rPr>
          <w:rFonts w:eastAsia="DengXian"/>
        </w:rPr>
        <w:t>and/</w:t>
      </w:r>
      <w:r w:rsidRPr="00C8262F">
        <w:rPr>
          <w:rFonts w:eastAsia="DengXian"/>
        </w:rPr>
        <w:t>or SS/PBCH block indexes</w:t>
      </w:r>
      <w:r w:rsidRPr="00C8262F">
        <w:rPr>
          <w:rFonts w:eastAsia="DengXian"/>
          <w:iCs/>
        </w:rPr>
        <w:t xml:space="preserve"> </w:t>
      </w:r>
      <w:r w:rsidRPr="00C8262F">
        <w:rPr>
          <w:rFonts w:eastAsia="DengXian"/>
        </w:rPr>
        <w:t xml:space="preserve">from the set </w:t>
      </w:r>
      <w:r w:rsidRPr="00C8262F">
        <w:rPr>
          <w:rFonts w:eastAsia="DengXian"/>
          <w:iCs/>
          <w:noProof/>
          <w:position w:val="-10"/>
        </w:rPr>
        <w:drawing>
          <wp:inline distT="0" distB="0" distL="0" distR="0" wp14:anchorId="038DC01C" wp14:editId="700F9995">
            <wp:extent cx="180975" cy="180975"/>
            <wp:effectExtent l="0" t="0" r="9525" b="9525"/>
            <wp:docPr id="5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C8262F">
        <w:rPr>
          <w:rFonts w:eastAsia="DengXian"/>
          <w:iCs/>
        </w:rPr>
        <w:t xml:space="preserve"> and the corresponding L1-RSRP measurements that are larger than or equal to the </w:t>
      </w:r>
      <w:r w:rsidRPr="00C8262F">
        <w:rPr>
          <w:rFonts w:eastAsia="DengXian"/>
        </w:rPr>
        <w:t>Q</w:t>
      </w:r>
      <w:r w:rsidRPr="00C8262F">
        <w:rPr>
          <w:rFonts w:eastAsia="DengXian"/>
          <w:vertAlign w:val="subscript"/>
        </w:rPr>
        <w:t>in,LR</w:t>
      </w:r>
      <w:r w:rsidRPr="00C8262F">
        <w:rPr>
          <w:rFonts w:eastAsia="DengXian"/>
          <w:iCs/>
        </w:rPr>
        <w:t xml:space="preserve"> threshold</w:t>
      </w:r>
      <w:r w:rsidRPr="009D5134">
        <w:rPr>
          <w:rFonts w:eastAsia="DengXian"/>
          <w:iCs/>
        </w:rPr>
        <w:t>, if any</w:t>
      </w:r>
      <w:r w:rsidRPr="00C8262F">
        <w:rPr>
          <w:rFonts w:eastAsia="DengXian"/>
          <w:iCs/>
        </w:rPr>
        <w:t xml:space="preserve">. </w:t>
      </w:r>
    </w:p>
    <w:p w14:paraId="1B328205" w14:textId="3E2C4FCA" w:rsidR="006D4C27" w:rsidRDefault="00AA6B51" w:rsidP="006D4C27">
      <w:r>
        <w:t>For the PCell or the PSCell,</w:t>
      </w:r>
      <w:r w:rsidRPr="00B916EC">
        <w:t xml:space="preserve"> </w:t>
      </w:r>
      <w:r>
        <w:t>a</w:t>
      </w:r>
      <w:r w:rsidR="006D4C27" w:rsidRPr="00B916EC">
        <w:t xml:space="preserve"> UE </w:t>
      </w:r>
      <w:r w:rsidR="007E4B10">
        <w:t xml:space="preserve">can </w:t>
      </w:r>
      <w:r w:rsidR="006D4C27">
        <w:t>be</w:t>
      </w:r>
      <w:r w:rsidR="006D4C27" w:rsidRPr="00B916EC">
        <w:t xml:space="preserve"> </w:t>
      </w:r>
      <w:r w:rsidR="006D4C27">
        <w:t>provided</w:t>
      </w:r>
      <w:r w:rsidR="006D4C27" w:rsidRPr="00B916EC">
        <w:t xml:space="preserve"> </w:t>
      </w:r>
      <w:r w:rsidR="006D4C27">
        <w:t>a</w:t>
      </w:r>
      <w:r w:rsidR="006D4C27" w:rsidRPr="00B916EC">
        <w:t xml:space="preserve"> </w:t>
      </w:r>
      <w:r w:rsidR="00C76664">
        <w:t>CORESET</w:t>
      </w:r>
      <w:r w:rsidR="006D4C27" w:rsidRPr="007314F5">
        <w:t xml:space="preserve"> </w:t>
      </w:r>
      <w:r w:rsidR="006D4C27">
        <w:t xml:space="preserve">through a link to a search space set provided by </w:t>
      </w:r>
      <w:r w:rsidR="006D4C27" w:rsidRPr="008733A5">
        <w:rPr>
          <w:i/>
        </w:rPr>
        <w:t>recoverySearchSpaceId,</w:t>
      </w:r>
      <w:r w:rsidR="006D4C27" w:rsidRPr="008733A5">
        <w:t xml:space="preserve"> as described </w:t>
      </w:r>
      <w:r w:rsidR="006F5F9E">
        <w:t>in clause</w:t>
      </w:r>
      <w:r w:rsidR="006D4C27" w:rsidRPr="008733A5">
        <w:t xml:space="preserve"> 10.1, for monitoring PDCCH in the </w:t>
      </w:r>
      <w:r w:rsidR="00C76664">
        <w:t>CORESET</w:t>
      </w:r>
      <w:r w:rsidR="006D4C27" w:rsidRPr="008733A5">
        <w:t xml:space="preserve">. If the UE is provided </w:t>
      </w:r>
      <w:r w:rsidR="006D4C27" w:rsidRPr="008733A5">
        <w:rPr>
          <w:i/>
        </w:rPr>
        <w:t>recoverySearchSpaceId</w:t>
      </w:r>
      <w:r w:rsidR="006D4C27">
        <w:t>, t</w:t>
      </w:r>
      <w:r w:rsidR="006D4C27" w:rsidRPr="008733A5">
        <w:t xml:space="preserve">he UE does not expect to be provided another search space </w:t>
      </w:r>
      <w:r w:rsidR="006D4C27">
        <w:t xml:space="preserve">set </w:t>
      </w:r>
      <w:r w:rsidR="006D4C27" w:rsidRPr="008733A5">
        <w:t xml:space="preserve">for monitoring PDCCH in the </w:t>
      </w:r>
      <w:r w:rsidR="00C76664">
        <w:t>CORESET</w:t>
      </w:r>
      <w:r w:rsidR="006D4C27" w:rsidRPr="008733A5">
        <w:t xml:space="preserve"> associated with </w:t>
      </w:r>
      <w:r w:rsidR="006D4C27">
        <w:t xml:space="preserve">the </w:t>
      </w:r>
      <w:r w:rsidR="006D4C27" w:rsidRPr="008733A5">
        <w:t>search spa</w:t>
      </w:r>
      <w:r w:rsidR="006D4C27">
        <w:t>ce set provided by</w:t>
      </w:r>
      <w:r w:rsidR="006D4C27" w:rsidRPr="008733A5">
        <w:rPr>
          <w:i/>
          <w:iCs/>
        </w:rPr>
        <w:t xml:space="preserve"> recoverySearchSpaceId</w:t>
      </w:r>
      <w:r w:rsidR="006D4C27" w:rsidRPr="008733A5">
        <w:t>.</w:t>
      </w:r>
    </w:p>
    <w:p w14:paraId="7BB2AECA" w14:textId="5F8D43B6" w:rsidR="006D4C27" w:rsidRDefault="00AA6B51" w:rsidP="008B39D7">
      <w:pPr>
        <w:rPr>
          <w:i/>
          <w:iCs/>
        </w:rPr>
      </w:pPr>
      <w:r>
        <w:t>For the PCell or the PSCell, t</w:t>
      </w:r>
      <w:r w:rsidRPr="00511280">
        <w:t xml:space="preserve">he </w:t>
      </w:r>
      <w:r w:rsidR="006D4C27" w:rsidRPr="00511280">
        <w:t xml:space="preserve">UE </w:t>
      </w:r>
      <w:r>
        <w:t>can be provided,</w:t>
      </w:r>
      <w:r w:rsidR="006D4C27" w:rsidRPr="00511280">
        <w:t xml:space="preserve"> by</w:t>
      </w:r>
      <w:r w:rsidR="006D4C27" w:rsidRPr="002B2518">
        <w:t xml:space="preserve"> </w:t>
      </w:r>
      <w:r w:rsidR="006D4C27" w:rsidRPr="00812261">
        <w:rPr>
          <w:i/>
        </w:rPr>
        <w:t>PRACH-ResourceDedicatedBFR</w:t>
      </w:r>
      <w:r w:rsidR="006D4C27" w:rsidRPr="00511280">
        <w:t xml:space="preserve">, a </w:t>
      </w:r>
      <w:r w:rsidR="006D4C27" w:rsidRPr="00511280">
        <w:rPr>
          <w:lang w:val="en-US"/>
        </w:rPr>
        <w:t xml:space="preserve">configuration for PRACH transmission as described </w:t>
      </w:r>
      <w:r w:rsidR="006F5F9E">
        <w:rPr>
          <w:lang w:val="en-US"/>
        </w:rPr>
        <w:t>in clause</w:t>
      </w:r>
      <w:r w:rsidR="006D4C27" w:rsidRPr="00511280">
        <w:rPr>
          <w:lang w:val="en-US"/>
        </w:rPr>
        <w:t xml:space="preserve"> 8.1. For PRACH transmission in slot </w:t>
      </w:r>
      <w:r w:rsidR="00744398">
        <w:rPr>
          <w:position w:val="-6"/>
        </w:rPr>
        <w:pict w14:anchorId="6F83E879">
          <v:shape id="_x0000_i1120" type="#_x0000_t75" style="width:9pt;height:11.25pt">
            <v:imagedata r:id="rId52" o:title=""/>
          </v:shape>
        </w:pict>
      </w:r>
      <w:r w:rsidR="006D4C27" w:rsidRPr="00511280">
        <w:rPr>
          <w:iCs/>
        </w:rPr>
        <w:t xml:space="preserve"> </w:t>
      </w:r>
      <w:r w:rsidR="006D4C27" w:rsidRPr="00511280">
        <w:rPr>
          <w:lang w:val="en-US"/>
        </w:rPr>
        <w:t xml:space="preserve">and according to </w:t>
      </w:r>
      <w:r w:rsidR="006D4C27" w:rsidRPr="00511280">
        <w:t>antenna port quasi co-</w:t>
      </w:r>
      <w:r w:rsidR="006D4C27" w:rsidRPr="005B5050">
        <w:t xml:space="preserve">location parameters associated with periodic CSI-RS </w:t>
      </w:r>
      <w:r w:rsidR="007E4B10">
        <w:t xml:space="preserve">resource </w:t>
      </w:r>
      <w:r w:rsidR="006D4C27" w:rsidRPr="005B5050">
        <w:t>configuration or</w:t>
      </w:r>
      <w:r w:rsidR="007E4B10">
        <w:t xml:space="preserve"> with</w:t>
      </w:r>
      <w:r w:rsidR="006D4C27" w:rsidRPr="005B5050">
        <w:t xml:space="preserve"> SS/</w:t>
      </w:r>
      <w:r w:rsidR="006D4C27" w:rsidRPr="00DA0660">
        <w:t xml:space="preserve">PBCH block </w:t>
      </w:r>
      <w:r w:rsidR="007E4B10">
        <w:t xml:space="preserve">associated </w:t>
      </w:r>
      <w:r w:rsidR="006D4C27" w:rsidRPr="00DA0660">
        <w:t xml:space="preserve">with index </w:t>
      </w:r>
      <w:r w:rsidR="00744398">
        <w:rPr>
          <w:iCs/>
          <w:position w:val="-10"/>
        </w:rPr>
        <w:pict w14:anchorId="327A4A8A">
          <v:shape id="_x0000_i1121" type="#_x0000_t75" style="width:21.75pt;height:18.75pt">
            <v:imagedata r:id="rId65" o:title=""/>
          </v:shape>
        </w:pict>
      </w:r>
      <w:r w:rsidR="006D4C27" w:rsidRPr="00DA0660">
        <w:rPr>
          <w:iCs/>
        </w:rPr>
        <w:t xml:space="preserve"> provided by higher layers </w:t>
      </w:r>
      <w:r w:rsidR="006D4C27" w:rsidRPr="00DA0660">
        <w:t>[11, TS 38.321]</w:t>
      </w:r>
      <w:r w:rsidR="006D4C27" w:rsidRPr="00DA0660">
        <w:rPr>
          <w:lang w:val="en-US"/>
        </w:rPr>
        <w:t xml:space="preserve">, the UE monitors PDCCH in a search space </w:t>
      </w:r>
      <w:r w:rsidR="007E4B10">
        <w:rPr>
          <w:lang w:val="en-US"/>
        </w:rPr>
        <w:t xml:space="preserve">set </w:t>
      </w:r>
      <w:r w:rsidR="006D4C27" w:rsidRPr="00DA0660">
        <w:rPr>
          <w:lang w:val="en-US"/>
        </w:rPr>
        <w:t xml:space="preserve">provided by </w:t>
      </w:r>
      <w:r w:rsidR="006D4C27" w:rsidRPr="00DA0660">
        <w:rPr>
          <w:i/>
          <w:iCs/>
        </w:rPr>
        <w:t>recoverySearchSpaceId</w:t>
      </w:r>
      <w:r w:rsidR="006D4C27" w:rsidRPr="00DA0660">
        <w:rPr>
          <w:lang w:val="en-US"/>
        </w:rPr>
        <w:t xml:space="preserve"> for detection of a DCI format with CRC scrambled by C-RNTI</w:t>
      </w:r>
      <w:r w:rsidR="007E4B10">
        <w:rPr>
          <w:lang w:val="en-US"/>
        </w:rPr>
        <w:t xml:space="preserve"> or MCS-C-RNTI</w:t>
      </w:r>
      <w:r w:rsidR="006D4C27" w:rsidRPr="00DA0660">
        <w:rPr>
          <w:lang w:val="en-US"/>
        </w:rPr>
        <w:t xml:space="preserve"> starting from slot </w:t>
      </w:r>
      <w:r w:rsidR="00744398">
        <w:rPr>
          <w:position w:val="-6"/>
        </w:rPr>
        <w:pict w14:anchorId="188A6F38">
          <v:shape id="_x0000_i1122" type="#_x0000_t75" style="width:23.25pt;height:12.75pt">
            <v:imagedata r:id="rId66" o:title=""/>
          </v:shape>
        </w:pict>
      </w:r>
      <w:r w:rsidR="006D4C27" w:rsidRPr="00DA0660">
        <w:rPr>
          <w:iCs/>
        </w:rPr>
        <w:t xml:space="preserve"> </w:t>
      </w:r>
      <w:r w:rsidR="006D4C27" w:rsidRPr="00DA0660">
        <w:rPr>
          <w:noProof/>
        </w:rPr>
        <w:t xml:space="preserve">within a window </w:t>
      </w:r>
      <w:r w:rsidR="006D4C27" w:rsidRPr="00DA0660">
        <w:rPr>
          <w:lang w:val="en-US"/>
        </w:rPr>
        <w:t xml:space="preserve">configured by </w:t>
      </w:r>
      <w:r w:rsidR="006D4C27" w:rsidRPr="00DA0660">
        <w:rPr>
          <w:i/>
          <w:iCs/>
        </w:rPr>
        <w:t>BeamFailureRecoveryConfig</w:t>
      </w:r>
      <w:r w:rsidR="006D4C27" w:rsidRPr="00DA0660">
        <w:rPr>
          <w:iCs/>
        </w:rPr>
        <w:t xml:space="preserve">. For PDCCH monitoring </w:t>
      </w:r>
      <w:r w:rsidR="00427E18" w:rsidRPr="00C5127A">
        <w:t xml:space="preserve">in a search space set provided by </w:t>
      </w:r>
      <w:r w:rsidR="00427E18" w:rsidRPr="00C5127A">
        <w:rPr>
          <w:i/>
        </w:rPr>
        <w:t>recoverySearchSpaceId</w:t>
      </w:r>
      <w:r w:rsidR="00427E18" w:rsidRPr="00C5127A">
        <w:t xml:space="preserve"> </w:t>
      </w:r>
      <w:r w:rsidR="006D4C27" w:rsidRPr="00DA0660">
        <w:rPr>
          <w:iCs/>
        </w:rPr>
        <w:t>and for corresponding PDSCH reception, the UE assumes the same antenna port quasi-collocation parameters</w:t>
      </w:r>
      <w:r w:rsidR="007E4B10">
        <w:rPr>
          <w:iCs/>
        </w:rPr>
        <w:t xml:space="preserve"> as the ones associated</w:t>
      </w:r>
      <w:r w:rsidR="006D4C27" w:rsidRPr="00DA0660">
        <w:rPr>
          <w:iCs/>
        </w:rPr>
        <w:t xml:space="preserve"> with </w:t>
      </w:r>
      <w:r w:rsidR="006D4C27" w:rsidRPr="00DA0660">
        <w:t xml:space="preserve">index </w:t>
      </w:r>
      <w:r w:rsidR="00744398">
        <w:rPr>
          <w:iCs/>
          <w:position w:val="-10"/>
        </w:rPr>
        <w:pict w14:anchorId="11D97E14">
          <v:shape id="_x0000_i1123" type="#_x0000_t75" style="width:21.75pt;height:18.75pt">
            <v:imagedata r:id="rId65" o:title=""/>
          </v:shape>
        </w:pict>
      </w:r>
      <w:r w:rsidR="006D4C27" w:rsidRPr="00DA0660">
        <w:rPr>
          <w:iCs/>
        </w:rPr>
        <w:t xml:space="preserve"> until the UE receives by higher layers an activation for a TCI state or any of the parameters </w:t>
      </w:r>
      <w:r w:rsidR="00063DE7">
        <w:rPr>
          <w:i/>
          <w:iCs/>
        </w:rPr>
        <w:t>tci</w:t>
      </w:r>
      <w:r w:rsidR="006D4C27" w:rsidRPr="006C721D">
        <w:rPr>
          <w:i/>
          <w:iCs/>
        </w:rPr>
        <w:t>-StatesPDCCH-</w:t>
      </w:r>
      <w:r w:rsidR="00063DE7" w:rsidRPr="006C721D">
        <w:rPr>
          <w:i/>
          <w:iCs/>
        </w:rPr>
        <w:t>ToAdd</w:t>
      </w:r>
      <w:r w:rsidR="00063DE7">
        <w:rPr>
          <w:i/>
          <w:iCs/>
        </w:rPr>
        <w:t>L</w:t>
      </w:r>
      <w:r w:rsidR="00063DE7" w:rsidRPr="006C721D">
        <w:rPr>
          <w:i/>
          <w:iCs/>
        </w:rPr>
        <w:t xml:space="preserve">ist </w:t>
      </w:r>
      <w:r w:rsidR="006D4C27" w:rsidRPr="00DA0660">
        <w:rPr>
          <w:iCs/>
        </w:rPr>
        <w:t>and/or</w:t>
      </w:r>
      <w:r w:rsidR="006D4C27" w:rsidRPr="00DA0660">
        <w:rPr>
          <w:i/>
          <w:iCs/>
        </w:rPr>
        <w:t xml:space="preserve"> </w:t>
      </w:r>
      <w:r w:rsidR="00063DE7">
        <w:rPr>
          <w:i/>
          <w:iCs/>
        </w:rPr>
        <w:t>tci</w:t>
      </w:r>
      <w:r w:rsidR="006D4C27" w:rsidRPr="00DA0660">
        <w:rPr>
          <w:i/>
          <w:iCs/>
        </w:rPr>
        <w:t>-StatesPDCCH-ToReleaseList</w:t>
      </w:r>
      <w:r w:rsidR="006D4C27" w:rsidRPr="00DA0660">
        <w:rPr>
          <w:iCs/>
        </w:rPr>
        <w:t xml:space="preserve">. </w:t>
      </w:r>
      <w:r w:rsidR="006D4C27" w:rsidRPr="00DA0660">
        <w:t>After the UE detects a DCI format with CRC scrambled by C-RNTI</w:t>
      </w:r>
      <w:r w:rsidR="007E4B10">
        <w:t xml:space="preserve"> or MCS-C-RNTI</w:t>
      </w:r>
      <w:r w:rsidR="006D4C27" w:rsidRPr="00DA0660">
        <w:t xml:space="preserve"> in the search space </w:t>
      </w:r>
      <w:r w:rsidR="007E4B10">
        <w:t xml:space="preserve">set </w:t>
      </w:r>
      <w:r w:rsidR="006D4C27" w:rsidRPr="00DA0660">
        <w:t xml:space="preserve">provided by </w:t>
      </w:r>
      <w:r w:rsidR="006D4C27" w:rsidRPr="00DA0660">
        <w:rPr>
          <w:i/>
          <w:iCs/>
        </w:rPr>
        <w:t>recoverySearchSpaceId</w:t>
      </w:r>
      <w:r w:rsidR="006D4C27" w:rsidRPr="00DA0660">
        <w:t xml:space="preserve">, the UE </w:t>
      </w:r>
      <w:r w:rsidR="007E4B10">
        <w:t xml:space="preserve">continues to </w:t>
      </w:r>
      <w:r w:rsidR="006D4C27" w:rsidRPr="00DA0660">
        <w:t xml:space="preserve">monitor PDCCH candidates in the search space </w:t>
      </w:r>
      <w:r w:rsidR="007E4B10">
        <w:t xml:space="preserve">set </w:t>
      </w:r>
      <w:r w:rsidR="006D4C27" w:rsidRPr="00DA0660">
        <w:t xml:space="preserve">provided by </w:t>
      </w:r>
      <w:r w:rsidR="006D4C27" w:rsidRPr="00DA0660">
        <w:rPr>
          <w:i/>
          <w:iCs/>
        </w:rPr>
        <w:t>recoverySearchSpaceId</w:t>
      </w:r>
      <w:r w:rsidR="006D4C27" w:rsidRPr="00DA0660">
        <w:t xml:space="preserve"> until the UE receives a MAC CE activation command for a TCI state or </w:t>
      </w:r>
      <w:r w:rsidR="00063DE7">
        <w:rPr>
          <w:i/>
          <w:iCs/>
        </w:rPr>
        <w:t>tci</w:t>
      </w:r>
      <w:r w:rsidR="006D4C27" w:rsidRPr="00DA0660">
        <w:rPr>
          <w:i/>
          <w:iCs/>
        </w:rPr>
        <w:t>-StatesPDCCH-</w:t>
      </w:r>
      <w:r w:rsidR="00063DE7" w:rsidRPr="00DA0660">
        <w:rPr>
          <w:i/>
          <w:iCs/>
        </w:rPr>
        <w:t>ToAdd</w:t>
      </w:r>
      <w:r w:rsidR="00063DE7">
        <w:rPr>
          <w:i/>
          <w:iCs/>
        </w:rPr>
        <w:t>L</w:t>
      </w:r>
      <w:r w:rsidR="00063DE7" w:rsidRPr="00DA0660">
        <w:rPr>
          <w:i/>
          <w:iCs/>
        </w:rPr>
        <w:t xml:space="preserve">ist </w:t>
      </w:r>
      <w:r w:rsidR="006D4C27" w:rsidRPr="00DA0660">
        <w:rPr>
          <w:iCs/>
        </w:rPr>
        <w:t>and/or</w:t>
      </w:r>
      <w:r w:rsidR="006D4C27" w:rsidRPr="00DA0660">
        <w:rPr>
          <w:i/>
          <w:iCs/>
        </w:rPr>
        <w:t xml:space="preserve"> </w:t>
      </w:r>
      <w:r w:rsidR="00063DE7">
        <w:rPr>
          <w:i/>
          <w:iCs/>
        </w:rPr>
        <w:t>tci</w:t>
      </w:r>
      <w:r w:rsidR="006D4C27" w:rsidRPr="00DA0660">
        <w:rPr>
          <w:i/>
          <w:iCs/>
        </w:rPr>
        <w:t>-StatesPDCCH-ToReleaseList.</w:t>
      </w:r>
    </w:p>
    <w:p w14:paraId="10E86556" w14:textId="3A40248C" w:rsidR="008B39D7" w:rsidRDefault="00AA6B51" w:rsidP="008B39D7">
      <w:pPr>
        <w:rPr>
          <w:iCs/>
        </w:rPr>
      </w:pPr>
      <w:r>
        <w:rPr>
          <w:iCs/>
        </w:rPr>
        <w:t>For the PCell or the PSCell, a</w:t>
      </w:r>
      <w:r w:rsidRPr="00A03E39">
        <w:rPr>
          <w:iCs/>
        </w:rPr>
        <w:t xml:space="preserve">fter </w:t>
      </w:r>
      <w:r w:rsidR="008B39D7">
        <w:rPr>
          <w:iCs/>
        </w:rPr>
        <w:t>28</w:t>
      </w:r>
      <w:r w:rsidR="008B39D7" w:rsidRPr="00A03E39">
        <w:rPr>
          <w:iCs/>
        </w:rPr>
        <w:t xml:space="preserve"> symbols from a last symbol of </w:t>
      </w:r>
      <w:r w:rsidR="008B39D7" w:rsidRPr="00A03E39">
        <w:t xml:space="preserve">a </w:t>
      </w:r>
      <w:r w:rsidR="008B39D7">
        <w:t xml:space="preserve">first PDCCH reception </w:t>
      </w:r>
      <w:r w:rsidR="008B39D7" w:rsidRPr="00A03E39">
        <w:t xml:space="preserve">in a search space set provided by </w:t>
      </w:r>
      <w:r w:rsidR="008B39D7" w:rsidRPr="00A03E39">
        <w:rPr>
          <w:i/>
          <w:iCs/>
        </w:rPr>
        <w:t>recoverySearchSpaceId</w:t>
      </w:r>
      <w:r w:rsidR="008B39D7" w:rsidRPr="00A03E39">
        <w:rPr>
          <w:iCs/>
        </w:rPr>
        <w:t xml:space="preserve"> </w:t>
      </w:r>
      <w:r w:rsidR="008B39D7">
        <w:t xml:space="preserve">for which the UE detects a </w:t>
      </w:r>
      <w:r w:rsidR="008B39D7" w:rsidRPr="00A03E39">
        <w:t xml:space="preserve">DCI format with CRC scrambled by C-RNTI or MCS-C-RNTI </w:t>
      </w:r>
      <w:r w:rsidR="008B39D7" w:rsidRPr="00A03E39">
        <w:rPr>
          <w:iCs/>
        </w:rPr>
        <w:t xml:space="preserve">and </w:t>
      </w:r>
      <w:r w:rsidR="008B39D7" w:rsidRPr="00A03E39">
        <w:t>until the</w:t>
      </w:r>
      <w:r w:rsidR="008B39D7">
        <w:t xml:space="preserve"> UE receives an activation command for </w:t>
      </w:r>
      <w:r w:rsidR="008B39D7" w:rsidRPr="00A03E39">
        <w:rPr>
          <w:i/>
        </w:rPr>
        <w:t>PUCCH-</w:t>
      </w:r>
      <w:r w:rsidR="00063DE7" w:rsidRPr="00A03E39">
        <w:rPr>
          <w:i/>
        </w:rPr>
        <w:t>Spatial</w:t>
      </w:r>
      <w:r w:rsidR="00063DE7">
        <w:rPr>
          <w:i/>
        </w:rPr>
        <w:t>R</w:t>
      </w:r>
      <w:r w:rsidR="00063DE7" w:rsidRPr="00A03E39">
        <w:rPr>
          <w:i/>
        </w:rPr>
        <w:t>elation</w:t>
      </w:r>
      <w:r w:rsidR="00063DE7">
        <w:rPr>
          <w:i/>
        </w:rPr>
        <w:t>I</w:t>
      </w:r>
      <w:r w:rsidR="00063DE7" w:rsidRPr="00A03E39">
        <w:rPr>
          <w:i/>
        </w:rPr>
        <w:t>nfo</w:t>
      </w:r>
      <w:r w:rsidR="00063DE7" w:rsidRPr="00A03E39">
        <w:t xml:space="preserve"> </w:t>
      </w:r>
      <w:r w:rsidR="008B39D7" w:rsidRPr="00C5127A">
        <w:t>[11, TS 38.321]</w:t>
      </w:r>
      <w:r w:rsidR="008B39D7">
        <w:t xml:space="preserve"> or is provided </w:t>
      </w:r>
      <w:r w:rsidR="008B39D7" w:rsidRPr="00A03E39">
        <w:rPr>
          <w:i/>
        </w:rPr>
        <w:t>PUCCH-</w:t>
      </w:r>
      <w:r w:rsidR="00063DE7" w:rsidRPr="00A03E39">
        <w:rPr>
          <w:i/>
        </w:rPr>
        <w:t>Spatial</w:t>
      </w:r>
      <w:r w:rsidR="00063DE7">
        <w:rPr>
          <w:i/>
        </w:rPr>
        <w:t>R</w:t>
      </w:r>
      <w:r w:rsidR="00063DE7" w:rsidRPr="00A03E39">
        <w:rPr>
          <w:i/>
        </w:rPr>
        <w:t>elation</w:t>
      </w:r>
      <w:r w:rsidR="00063DE7">
        <w:rPr>
          <w:i/>
        </w:rPr>
        <w:t>I</w:t>
      </w:r>
      <w:r w:rsidR="00063DE7" w:rsidRPr="00A03E39">
        <w:rPr>
          <w:i/>
        </w:rPr>
        <w:t>nfo</w:t>
      </w:r>
      <w:r w:rsidR="00063DE7" w:rsidRPr="00A03E39">
        <w:t xml:space="preserve"> </w:t>
      </w:r>
      <w:r w:rsidR="008B39D7">
        <w:t>for PUCCH resource(s)</w:t>
      </w:r>
      <w:r w:rsidR="008B39D7" w:rsidRPr="00A03E39">
        <w:t>, t</w:t>
      </w:r>
      <w:r w:rsidR="008B39D7" w:rsidRPr="00A03E39">
        <w:rPr>
          <w:iCs/>
        </w:rPr>
        <w:t xml:space="preserve">he UE transmits </w:t>
      </w:r>
      <w:r w:rsidR="008B39D7">
        <w:rPr>
          <w:iCs/>
        </w:rPr>
        <w:t xml:space="preserve">a </w:t>
      </w:r>
      <w:r w:rsidR="008B39D7" w:rsidRPr="00A03E39">
        <w:rPr>
          <w:iCs/>
        </w:rPr>
        <w:t xml:space="preserve">PUCCH </w:t>
      </w:r>
      <w:r w:rsidR="008B39D7">
        <w:rPr>
          <w:iCs/>
        </w:rPr>
        <w:t>on a same cell as the PRACH</w:t>
      </w:r>
      <w:r w:rsidR="008B39D7" w:rsidRPr="00A03E39">
        <w:rPr>
          <w:iCs/>
        </w:rPr>
        <w:t xml:space="preserve"> </w:t>
      </w:r>
      <w:r w:rsidR="008B39D7">
        <w:rPr>
          <w:iCs/>
        </w:rPr>
        <w:t xml:space="preserve">transmission </w:t>
      </w:r>
      <w:r w:rsidR="008B39D7" w:rsidRPr="00A03E39">
        <w:rPr>
          <w:iCs/>
        </w:rPr>
        <w:t xml:space="preserve">using </w:t>
      </w:r>
    </w:p>
    <w:p w14:paraId="3E8441B9" w14:textId="77777777" w:rsidR="008B39D7" w:rsidRPr="0084769C" w:rsidRDefault="008B39D7" w:rsidP="008B39D7">
      <w:pPr>
        <w:pStyle w:val="B1"/>
      </w:pPr>
      <w:r w:rsidRPr="0084769C">
        <w:t>-</w:t>
      </w:r>
      <w:r w:rsidRPr="0084769C">
        <w:tab/>
      </w:r>
      <w:r w:rsidRPr="0084769C">
        <w:rPr>
          <w:iCs/>
        </w:rPr>
        <w:t xml:space="preserve">a </w:t>
      </w:r>
      <w:r w:rsidRPr="0084769C">
        <w:t xml:space="preserve">same spatial filter as for the </w:t>
      </w:r>
      <w:r>
        <w:rPr>
          <w:lang w:val="en-US"/>
        </w:rPr>
        <w:t xml:space="preserve">last </w:t>
      </w:r>
      <w:r w:rsidRPr="0084769C">
        <w:t>PRACH transmission</w:t>
      </w:r>
    </w:p>
    <w:p w14:paraId="72DA39DC" w14:textId="3D88469A" w:rsidR="008B39D7" w:rsidRDefault="008B39D7">
      <w:pPr>
        <w:pStyle w:val="B1"/>
        <w:rPr>
          <w:lang w:val="en-US"/>
        </w:rPr>
      </w:pPr>
      <w:r w:rsidRPr="0084769C">
        <w:t>-</w:t>
      </w:r>
      <w:r w:rsidRPr="0084769C">
        <w:tab/>
      </w:r>
      <w:r w:rsidRPr="0084769C">
        <w:rPr>
          <w:iCs/>
        </w:rPr>
        <w:t xml:space="preserve">a </w:t>
      </w:r>
      <w:r w:rsidRPr="0084769C">
        <w:rPr>
          <w:lang w:val="en-US"/>
        </w:rPr>
        <w:t xml:space="preserve">power determined as described </w:t>
      </w:r>
      <w:r w:rsidR="006F5F9E">
        <w:rPr>
          <w:lang w:val="en-US"/>
        </w:rPr>
        <w:t>in clause</w:t>
      </w:r>
      <w:r w:rsidRPr="0084769C">
        <w:rPr>
          <w:lang w:val="en-US"/>
        </w:rPr>
        <w:t xml:space="preserve"> 7.2.1 with </w:t>
      </w:r>
      <w:r w:rsidR="00744398">
        <w:rPr>
          <w:position w:val="-10"/>
        </w:rPr>
        <w:pict w14:anchorId="5FC68AB9">
          <v:shape id="_x0000_i1124" type="#_x0000_t75" style="width:27.75pt;height:15.75pt">
            <v:imagedata r:id="rId67" o:title=""/>
          </v:shape>
        </w:pict>
      </w:r>
      <w:r w:rsidRPr="00A03E39">
        <w:rPr>
          <w:lang w:val="en-US"/>
        </w:rPr>
        <w:t xml:space="preserve">, </w:t>
      </w:r>
      <w:r w:rsidR="00744398">
        <w:rPr>
          <w:position w:val="-10"/>
        </w:rPr>
        <w:pict w14:anchorId="5EC4C3A8">
          <v:shape id="_x0000_i1125" type="#_x0000_t75" style="width:44.25pt;height:16.5pt">
            <v:imagedata r:id="rId68" o:title=""/>
          </v:shape>
        </w:pict>
      </w:r>
      <w:r w:rsidRPr="00A03E39">
        <w:rPr>
          <w:lang w:val="en-US"/>
        </w:rPr>
        <w:t xml:space="preserve">, and </w:t>
      </w:r>
      <w:r w:rsidR="00744398">
        <w:rPr>
          <w:position w:val="-6"/>
        </w:rPr>
        <w:pict w14:anchorId="3D92E5D0">
          <v:shape id="_x0000_i1126" type="#_x0000_t75" style="width:21.75pt;height:14.25pt">
            <v:imagedata r:id="rId69" o:title=""/>
          </v:shape>
        </w:pict>
      </w:r>
      <w:r w:rsidRPr="00A03E39">
        <w:rPr>
          <w:lang w:val="en-US"/>
        </w:rPr>
        <w:t xml:space="preserve"> </w:t>
      </w:r>
    </w:p>
    <w:p w14:paraId="38EA9D17" w14:textId="38262B8B" w:rsidR="008B39D7" w:rsidRDefault="00E50667" w:rsidP="008B39D7">
      <w:pPr>
        <w:rPr>
          <w:iCs/>
          <w:lang w:eastAsia="ja-JP"/>
        </w:rPr>
      </w:pPr>
      <w:r>
        <w:rPr>
          <w:iCs/>
          <w:lang w:eastAsia="ja-JP"/>
        </w:rPr>
        <w:t>For the PCell or the PSCell, after</w:t>
      </w:r>
      <w:r>
        <w:rPr>
          <w:iCs/>
          <w:lang w:val="en-US" w:eastAsia="ja-JP"/>
        </w:rPr>
        <w:t xml:space="preserve"> </w:t>
      </w:r>
      <w:r w:rsidR="001F37F3">
        <w:rPr>
          <w:iCs/>
          <w:lang w:eastAsia="ja-JP"/>
        </w:rPr>
        <w:t>28</w:t>
      </w:r>
      <w:r w:rsidR="008B39D7" w:rsidRPr="00265678">
        <w:rPr>
          <w:iCs/>
          <w:lang w:eastAsia="ja-JP"/>
        </w:rPr>
        <w:t xml:space="preserve"> symbols from a last symbol of a first PDCCH reception in a search space set provided by </w:t>
      </w:r>
      <w:r w:rsidR="008B39D7" w:rsidRPr="00E1346A">
        <w:rPr>
          <w:i/>
          <w:iCs/>
          <w:lang w:eastAsia="ja-JP"/>
        </w:rPr>
        <w:t>recoverySearchSpaceId</w:t>
      </w:r>
      <w:r w:rsidR="008B39D7">
        <w:rPr>
          <w:iCs/>
          <w:lang w:eastAsia="ja-JP"/>
        </w:rPr>
        <w:t xml:space="preserve"> where a</w:t>
      </w:r>
      <w:r w:rsidR="008B39D7" w:rsidRPr="00265678">
        <w:rPr>
          <w:iCs/>
          <w:lang w:eastAsia="ja-JP"/>
        </w:rPr>
        <w:t xml:space="preserve"> UE detects a DCI format with CRC scrambled by C-RNTI or MCS-C-RNTI,</w:t>
      </w:r>
      <w:r w:rsidR="008B39D7">
        <w:rPr>
          <w:iCs/>
          <w:lang w:val="en-US" w:eastAsia="ja-JP"/>
        </w:rPr>
        <w:t xml:space="preserve"> </w:t>
      </w:r>
      <w:r w:rsidR="008B39D7">
        <w:rPr>
          <w:iCs/>
          <w:lang w:eastAsia="ja-JP"/>
        </w:rPr>
        <w:t>the UE assumes</w:t>
      </w:r>
      <w:r w:rsidR="008B39D7" w:rsidRPr="00265678">
        <w:rPr>
          <w:iCs/>
          <w:lang w:eastAsia="ja-JP"/>
        </w:rPr>
        <w:t xml:space="preserve"> same antenna port quasi-collocation parameters as the ones associated with index </w:t>
      </w:r>
      <w:r w:rsidR="00744398">
        <w:rPr>
          <w:iCs/>
          <w:position w:val="-10"/>
        </w:rPr>
        <w:pict w14:anchorId="478737FA">
          <v:shape id="_x0000_i1127" type="#_x0000_t75" style="width:21.75pt;height:18.75pt">
            <v:imagedata r:id="rId65" o:title=""/>
          </v:shape>
        </w:pict>
      </w:r>
      <w:r w:rsidR="008B39D7" w:rsidRPr="00265678">
        <w:rPr>
          <w:iCs/>
          <w:lang w:eastAsia="ja-JP"/>
        </w:rPr>
        <w:t xml:space="preserve"> for PDCCH monitoring in </w:t>
      </w:r>
      <w:r w:rsidR="008B39D7">
        <w:rPr>
          <w:iCs/>
          <w:lang w:val="en-US" w:eastAsia="ja-JP"/>
        </w:rPr>
        <w:t xml:space="preserve">a </w:t>
      </w:r>
      <w:r w:rsidR="008B39D7" w:rsidRPr="00265678">
        <w:rPr>
          <w:iCs/>
          <w:lang w:eastAsia="ja-JP"/>
        </w:rPr>
        <w:t xml:space="preserve">CORESET </w:t>
      </w:r>
      <w:r w:rsidR="008B39D7">
        <w:rPr>
          <w:iCs/>
          <w:lang w:val="en-US" w:eastAsia="ja-JP"/>
        </w:rPr>
        <w:t xml:space="preserve">with index </w:t>
      </w:r>
      <w:r w:rsidR="008B39D7" w:rsidRPr="00265678">
        <w:rPr>
          <w:iCs/>
          <w:lang w:eastAsia="ja-JP"/>
        </w:rPr>
        <w:t>0.</w:t>
      </w:r>
    </w:p>
    <w:p w14:paraId="16D72730" w14:textId="39341BCC" w:rsidR="00257C58" w:rsidRPr="00DC07FB" w:rsidRDefault="00257C58" w:rsidP="00257C58">
      <w:pPr>
        <w:rPr>
          <w:iCs/>
          <w:color w:val="000000"/>
          <w:lang w:eastAsia="ja-JP"/>
        </w:rPr>
      </w:pPr>
      <w:r w:rsidRPr="00DC07FB">
        <w:rPr>
          <w:iCs/>
          <w:color w:val="000000"/>
          <w:lang w:eastAsia="ja-JP"/>
        </w:rPr>
        <w:t>For the PCell or the PSCell, if BFR MAC CE [11, TS</w:t>
      </w:r>
      <w:r w:rsidR="0074055D">
        <w:rPr>
          <w:iCs/>
          <w:color w:val="000000"/>
          <w:lang w:eastAsia="ja-JP"/>
        </w:rPr>
        <w:t xml:space="preserve"> </w:t>
      </w:r>
      <w:r w:rsidRPr="00DC07FB">
        <w:rPr>
          <w:iCs/>
          <w:color w:val="000000"/>
          <w:lang w:eastAsia="ja-JP"/>
        </w:rPr>
        <w:t xml:space="preserve">38.321] is transmitted in Msg3 or MsgA of contention based random access procedure, and if a PUCCH resource is provided with </w:t>
      </w:r>
      <w:r w:rsidRPr="00DC07FB">
        <w:rPr>
          <w:i/>
          <w:color w:val="000000"/>
          <w:lang w:eastAsia="ja-JP"/>
        </w:rPr>
        <w:t>PUCCH-SpatialRelationInfo</w:t>
      </w:r>
      <w:r w:rsidRPr="00DC07FB">
        <w:rPr>
          <w:iCs/>
          <w:color w:val="000000"/>
          <w:lang w:eastAsia="ja-JP"/>
        </w:rPr>
        <w:t xml:space="preserve">, after 28 symbols from the last symbol of the PDCCH reception that determines the completion of the contention based random access </w:t>
      </w:r>
      <w:r w:rsidR="00744398">
        <w:rPr>
          <w:iCs/>
          <w:noProof/>
          <w:color w:val="000000"/>
          <w:lang w:eastAsia="ja-JP"/>
        </w:rPr>
        <w:pict w14:anchorId="0CC5A9D0">
          <v:shape id="Picture 21" o:spid="_x0000_s3703" type="#_x0000_t75" style="position:absolute;margin-left:-56.65pt;margin-top:-70.8pt;width:27.75pt;height:15.75pt;z-index:251658240;visibility:visible;mso-wrap-style:square;mso-position-horizontal-relative:text;mso-position-vertical-relative:text"/>
        </w:pict>
      </w:r>
      <w:r w:rsidRPr="00DC07FB">
        <w:rPr>
          <w:iCs/>
          <w:color w:val="000000"/>
          <w:lang w:eastAsia="ja-JP"/>
        </w:rPr>
        <w:t>procedure as described</w:t>
      </w:r>
      <w:r w:rsidR="00554F17" w:rsidRPr="00554F17">
        <w:rPr>
          <w:iCs/>
          <w:color w:val="000000"/>
          <w:lang w:eastAsia="ja-JP"/>
        </w:rPr>
        <w:t xml:space="preserve"> </w:t>
      </w:r>
      <w:r w:rsidR="00554F17">
        <w:rPr>
          <w:iCs/>
          <w:color w:val="000000"/>
          <w:lang w:eastAsia="ja-JP"/>
        </w:rPr>
        <w:t>in clause 5.1.4a or</w:t>
      </w:r>
      <w:r w:rsidRPr="00DC07FB">
        <w:rPr>
          <w:iCs/>
          <w:color w:val="000000"/>
          <w:lang w:eastAsia="ja-JP"/>
        </w:rPr>
        <w:t xml:space="preserve"> </w:t>
      </w:r>
      <w:r w:rsidR="006F5F9E">
        <w:rPr>
          <w:iCs/>
          <w:color w:val="000000"/>
          <w:lang w:eastAsia="ja-JP"/>
        </w:rPr>
        <w:t>in clause</w:t>
      </w:r>
      <w:r w:rsidRPr="00DC07FB">
        <w:rPr>
          <w:iCs/>
          <w:color w:val="000000"/>
          <w:lang w:eastAsia="ja-JP"/>
        </w:rPr>
        <w:t xml:space="preserve"> 5.1.5 of [11, TS</w:t>
      </w:r>
      <w:r w:rsidR="0074055D">
        <w:rPr>
          <w:iCs/>
          <w:color w:val="000000"/>
          <w:lang w:eastAsia="ja-JP"/>
        </w:rPr>
        <w:t xml:space="preserve"> </w:t>
      </w:r>
      <w:r w:rsidRPr="00DC07FB">
        <w:rPr>
          <w:iCs/>
          <w:color w:val="000000"/>
          <w:lang w:eastAsia="ja-JP"/>
        </w:rPr>
        <w:t xml:space="preserve">38.321], the UE transmits the PUCCH on a same cell as the PRACH transmission using </w:t>
      </w:r>
    </w:p>
    <w:p w14:paraId="57071E00" w14:textId="5ADD142B" w:rsidR="00257C58" w:rsidRDefault="00257C58" w:rsidP="009F615E">
      <w:pPr>
        <w:pStyle w:val="B1"/>
      </w:pPr>
      <w:r>
        <w:t>-</w:t>
      </w:r>
      <w:r>
        <w:tab/>
      </w:r>
      <w:r w:rsidRPr="00DC07FB">
        <w:t xml:space="preserve">a same spatial filter as for the last PRACH transmission </w:t>
      </w:r>
    </w:p>
    <w:p w14:paraId="6E5BA8A2" w14:textId="73CBD2B1" w:rsidR="009F615E" w:rsidRPr="009F615E" w:rsidRDefault="009F615E" w:rsidP="009F615E">
      <w:pPr>
        <w:pStyle w:val="B1"/>
        <w:rPr>
          <w:iCs/>
        </w:rPr>
      </w:pPr>
      <w:r w:rsidRPr="00DC07FB">
        <w:lastRenderedPageBreak/>
        <w:t>-</w:t>
      </w:r>
      <w:r w:rsidRPr="00DC07FB">
        <w:tab/>
      </w:r>
      <w:r w:rsidRPr="00DC07FB">
        <w:rPr>
          <w:iCs/>
        </w:rPr>
        <w:t xml:space="preserve">a </w:t>
      </w:r>
      <w:r w:rsidRPr="00DC07FB">
        <w:t xml:space="preserve">power determined as described </w:t>
      </w:r>
      <w:r w:rsidR="006F5F9E">
        <w:t>in clause</w:t>
      </w:r>
      <w:r w:rsidRPr="00DC07FB">
        <w:t xml:space="preserve"> 7.2.1 </w:t>
      </w:r>
      <w:r w:rsidRPr="0084769C">
        <w:rPr>
          <w:lang w:val="en-US"/>
        </w:rPr>
        <w:t xml:space="preserve">with </w:t>
      </w:r>
      <w:r>
        <w:rPr>
          <w:noProof/>
          <w:position w:val="-10"/>
        </w:rPr>
        <w:drawing>
          <wp:inline distT="0" distB="0" distL="0" distR="0" wp14:anchorId="4874F37C" wp14:editId="050A881C">
            <wp:extent cx="352425" cy="200025"/>
            <wp:effectExtent l="0" t="0" r="9525"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A03E39">
        <w:rPr>
          <w:lang w:val="en-US"/>
        </w:rPr>
        <w:t xml:space="preserve">, </w:t>
      </w:r>
      <w:r>
        <w:rPr>
          <w:noProof/>
          <w:position w:val="-10"/>
        </w:rPr>
        <w:drawing>
          <wp:inline distT="0" distB="0" distL="0" distR="0" wp14:anchorId="49ADC386" wp14:editId="34382F7E">
            <wp:extent cx="561975" cy="209550"/>
            <wp:effectExtent l="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3"/>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r w:rsidRPr="00A03E39">
        <w:rPr>
          <w:lang w:val="en-US"/>
        </w:rPr>
        <w:t xml:space="preserve">, and </w:t>
      </w:r>
      <w:r>
        <w:rPr>
          <w:noProof/>
          <w:position w:val="-6"/>
        </w:rPr>
        <w:drawing>
          <wp:inline distT="0" distB="0" distL="0" distR="0" wp14:anchorId="2A32BF9A" wp14:editId="41CEAB4E">
            <wp:extent cx="276225" cy="180975"/>
            <wp:effectExtent l="0" t="0" r="9525"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4"/>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DC07FB">
        <w:t xml:space="preserve">, where </w:t>
      </w:r>
      <w:r w:rsidRPr="00DC07FB">
        <w:rPr>
          <w:i/>
        </w:rPr>
        <w:t>q</w:t>
      </w:r>
      <w:r w:rsidRPr="00DC07FB">
        <w:rPr>
          <w:vertAlign w:val="subscript"/>
        </w:rPr>
        <w:t xml:space="preserve">new </w:t>
      </w:r>
      <w:r w:rsidRPr="00DC07FB">
        <w:t>is the SS/PBCH block index selected for the last PRACH transmission.</w:t>
      </w:r>
    </w:p>
    <w:p w14:paraId="17C155B8" w14:textId="666C7979" w:rsidR="00E50667" w:rsidRDefault="00E50667" w:rsidP="00E50667">
      <w:pPr>
        <w:tabs>
          <w:tab w:val="left" w:pos="2116"/>
        </w:tabs>
        <w:rPr>
          <w:iCs/>
          <w:lang w:eastAsia="ja-JP"/>
        </w:rPr>
      </w:pPr>
      <w:r>
        <w:t>A</w:t>
      </w:r>
      <w:r w:rsidRPr="00511280">
        <w:t xml:space="preserve"> UE </w:t>
      </w:r>
      <w:r>
        <w:t xml:space="preserve">can be provided, </w:t>
      </w:r>
      <w:r w:rsidRPr="0008351E">
        <w:t xml:space="preserve">by </w:t>
      </w:r>
      <w:r w:rsidRPr="0008351E">
        <w:rPr>
          <w:i/>
          <w:color w:val="000000"/>
        </w:rPr>
        <w:t>schedulingRequestID</w:t>
      </w:r>
      <w:r w:rsidR="009F6918">
        <w:rPr>
          <w:i/>
          <w:color w:val="000000"/>
        </w:rPr>
        <w:t>-</w:t>
      </w:r>
      <w:r w:rsidR="009F6918" w:rsidRPr="0008351E">
        <w:rPr>
          <w:i/>
          <w:color w:val="000000"/>
        </w:rPr>
        <w:t>BFR</w:t>
      </w:r>
      <w:r w:rsidR="009F6918">
        <w:rPr>
          <w:i/>
          <w:color w:val="000000"/>
        </w:rPr>
        <w:t>-SCell</w:t>
      </w:r>
      <w:r w:rsidRPr="0008351E">
        <w:rPr>
          <w:iCs/>
          <w:noProof/>
          <w:lang w:eastAsia="zh-CN"/>
        </w:rPr>
        <w:t>, a configuration</w:t>
      </w:r>
      <w:r>
        <w:rPr>
          <w:iCs/>
          <w:noProof/>
          <w:lang w:eastAsia="zh-CN"/>
        </w:rPr>
        <w:t xml:space="preserve"> for PUCCH transmission with a link recovery request (LRR) as described </w:t>
      </w:r>
      <w:r w:rsidR="006F5F9E">
        <w:rPr>
          <w:iCs/>
          <w:noProof/>
          <w:lang w:eastAsia="zh-CN"/>
        </w:rPr>
        <w:t>in clause</w:t>
      </w:r>
      <w:r>
        <w:rPr>
          <w:iCs/>
          <w:noProof/>
          <w:lang w:eastAsia="zh-CN"/>
        </w:rPr>
        <w:t xml:space="preserve"> 9.2.4. The UE can transmit in a first PUSCH MAC CE providing index</w:t>
      </w:r>
      <w:r w:rsidR="009F6918">
        <w:rPr>
          <w:iCs/>
          <w:noProof/>
          <w:lang w:eastAsia="zh-CN"/>
        </w:rPr>
        <w:t>(es)</w:t>
      </w:r>
      <w:r>
        <w:rPr>
          <w:iCs/>
          <w:noProof/>
          <w:lang w:eastAsia="zh-CN"/>
        </w:rPr>
        <w:t xml:space="preserve"> for at least corresponding SCell</w:t>
      </w:r>
      <w:r w:rsidR="009F6918">
        <w:rPr>
          <w:iCs/>
          <w:noProof/>
          <w:lang w:eastAsia="zh-CN"/>
        </w:rPr>
        <w:t>(s)</w:t>
      </w:r>
      <w:r>
        <w:rPr>
          <w:iCs/>
          <w:noProof/>
          <w:lang w:eastAsia="zh-CN"/>
        </w:rPr>
        <w:t xml:space="preserve"> with</w:t>
      </w:r>
      <w:r>
        <w:t xml:space="preserve"> </w:t>
      </w:r>
      <w:r w:rsidRPr="00B916EC">
        <w:rPr>
          <w:iCs/>
        </w:rPr>
        <w:t>radio link quality</w:t>
      </w:r>
      <w:r w:rsidRPr="00B916EC">
        <w:t xml:space="preserve"> worse than Q</w:t>
      </w:r>
      <w:r w:rsidRPr="00B916EC">
        <w:rPr>
          <w:vertAlign w:val="subscript"/>
        </w:rPr>
        <w:t>out,LR</w:t>
      </w:r>
      <w:r>
        <w:rPr>
          <w:iCs/>
          <w:noProof/>
          <w:lang w:eastAsia="zh-CN"/>
        </w:rPr>
        <w:t xml:space="preserve">, </w:t>
      </w:r>
      <w:r w:rsidR="009F6918">
        <w:rPr>
          <w:rFonts w:eastAsia="DengXian"/>
          <w:iCs/>
          <w:noProof/>
        </w:rPr>
        <w:t xml:space="preserve">indication(s) of presence of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009F6918">
        <w:rPr>
          <w:rFonts w:eastAsia="DengXian"/>
          <w:iCs/>
          <w:noProof/>
        </w:rPr>
        <w:t xml:space="preserve"> </w:t>
      </w:r>
      <w:r w:rsidR="009F6918" w:rsidRPr="009D5134">
        <w:rPr>
          <w:rFonts w:eastAsia="DengXian"/>
          <w:iCs/>
          <w:noProof/>
        </w:rPr>
        <w:t>for corresponding SCell(s)</w:t>
      </w:r>
      <w:r w:rsidR="009F6918">
        <w:rPr>
          <w:rFonts w:eastAsia="DengXian"/>
          <w:iCs/>
          <w:noProof/>
        </w:rPr>
        <w:t>, and</w:t>
      </w:r>
      <w:r w:rsidR="009F6918">
        <w:rPr>
          <w:iCs/>
          <w:noProof/>
          <w:lang w:eastAsia="zh-CN"/>
        </w:rPr>
        <w:t xml:space="preserve"> </w:t>
      </w:r>
      <w:r w:rsidR="009F6918">
        <w:t>index(es)</w:t>
      </w:r>
      <w:r>
        <w:t xml:space="preserve">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Pr>
          <w:iCs/>
        </w:rPr>
        <w:t xml:space="preserve"> </w:t>
      </w:r>
      <w:r>
        <w:t xml:space="preserve">for a </w:t>
      </w:r>
      <w:r w:rsidRPr="00B916EC">
        <w:t>periodic CSI-RS configuration</w:t>
      </w:r>
      <w:r>
        <w:t xml:space="preserve"> </w:t>
      </w:r>
      <w:r w:rsidRPr="00B916EC">
        <w:t>or</w:t>
      </w:r>
      <w:r>
        <w:t xml:space="preserve"> for a </w:t>
      </w:r>
      <w:r w:rsidRPr="00B916EC">
        <w:t>SS/PBCH block</w:t>
      </w:r>
      <w:r>
        <w:t xml:space="preserve"> </w:t>
      </w:r>
      <w:r>
        <w:rPr>
          <w:iCs/>
          <w:noProof/>
          <w:lang w:eastAsia="zh-CN"/>
        </w:rPr>
        <w:t xml:space="preserve">provided </w:t>
      </w:r>
      <w:r>
        <w:rPr>
          <w:iCs/>
        </w:rPr>
        <w:t xml:space="preserve">by higher layers, as described in </w:t>
      </w:r>
      <w:r w:rsidRPr="00C5127A">
        <w:t>[11, TS 38.321]</w:t>
      </w:r>
      <w:r>
        <w:rPr>
          <w:iCs/>
        </w:rPr>
        <w:t>, if any, for corresponding SCell</w:t>
      </w:r>
      <w:r w:rsidR="009F6918">
        <w:rPr>
          <w:iCs/>
        </w:rPr>
        <w:t>(s)</w:t>
      </w:r>
      <w:r w:rsidRPr="00B916EC">
        <w:rPr>
          <w:iCs/>
        </w:rPr>
        <w:t>.</w:t>
      </w:r>
      <w:r>
        <w:rPr>
          <w:iCs/>
        </w:rPr>
        <w:t xml:space="preserve"> After 28 symbols from a last symbol of a PDCCH reception with a DCI format scheduling a PUSCH transmission with a same HARQ process number as for the transmission of the first PUSCH and having a toggled NDI field value, </w:t>
      </w:r>
      <w:r>
        <w:rPr>
          <w:iCs/>
          <w:lang w:eastAsia="ja-JP"/>
        </w:rPr>
        <w:t>the UE</w:t>
      </w:r>
    </w:p>
    <w:p w14:paraId="6F02412B" w14:textId="1679658D" w:rsidR="00E50667" w:rsidRDefault="00E50667" w:rsidP="00E50667">
      <w:pPr>
        <w:pStyle w:val="B1"/>
        <w:rPr>
          <w:iCs/>
        </w:rPr>
      </w:pPr>
      <w:r w:rsidRPr="0084769C">
        <w:t>-</w:t>
      </w:r>
      <w:r w:rsidRPr="0084769C">
        <w:tab/>
      </w:r>
      <w:r w:rsidR="001A1C03">
        <w:rPr>
          <w:lang w:val="en-US"/>
        </w:rPr>
        <w:t>monitors</w:t>
      </w:r>
      <w:r>
        <w:t xml:space="preserve"> PDCCH</w:t>
      </w:r>
      <w:r w:rsidR="001A1C03" w:rsidRPr="001A1C03">
        <w:rPr>
          <w:lang w:val="en-US"/>
        </w:rPr>
        <w:t xml:space="preserve"> </w:t>
      </w:r>
      <w:r w:rsidR="001A1C03">
        <w:rPr>
          <w:lang w:val="en-US"/>
        </w:rPr>
        <w:t>in all CORESETs</w:t>
      </w:r>
      <w:r>
        <w:t xml:space="preserve"> </w:t>
      </w:r>
      <w:r>
        <w:rPr>
          <w:iCs/>
          <w:lang w:eastAsia="ja-JP"/>
        </w:rPr>
        <w:t>on the SCell</w:t>
      </w:r>
      <w:r w:rsidR="001A1C03">
        <w:rPr>
          <w:iCs/>
          <w:lang w:val="en-US" w:eastAsia="ja-JP"/>
        </w:rPr>
        <w:t>(s)</w:t>
      </w:r>
      <w:r w:rsidR="001A1C03">
        <w:rPr>
          <w:iCs/>
          <w:lang w:eastAsia="ja-JP"/>
        </w:rPr>
        <w:t xml:space="preserve"> </w:t>
      </w:r>
      <w:r w:rsidR="001A1C03">
        <w:rPr>
          <w:iCs/>
          <w:lang w:val="en-US" w:eastAsia="ja-JP"/>
        </w:rPr>
        <w:t xml:space="preserve">indicated by the MAC CE </w:t>
      </w:r>
      <w:r w:rsidR="001A1C03">
        <w:rPr>
          <w:lang w:val="en-US"/>
        </w:rPr>
        <w:t>using the</w:t>
      </w:r>
      <w:r>
        <w:t xml:space="preserve"> </w:t>
      </w:r>
      <w:r w:rsidRPr="00265678">
        <w:rPr>
          <w:iCs/>
          <w:lang w:eastAsia="ja-JP"/>
        </w:rPr>
        <w:t>same antenna port quasi</w:t>
      </w:r>
      <w:r w:rsidR="001A1C03">
        <w:rPr>
          <w:iCs/>
          <w:lang w:val="en-US" w:eastAsia="ja-JP"/>
        </w:rPr>
        <w:t xml:space="preserve"> </w:t>
      </w:r>
      <w:r w:rsidR="001A1C03" w:rsidRPr="00265678">
        <w:rPr>
          <w:iCs/>
          <w:lang w:eastAsia="ja-JP"/>
        </w:rPr>
        <w:t>co</w:t>
      </w:r>
      <w:r w:rsidR="001A1C03">
        <w:rPr>
          <w:iCs/>
          <w:lang w:val="en-US" w:eastAsia="ja-JP"/>
        </w:rPr>
        <w:t>-</w:t>
      </w:r>
      <w:r w:rsidR="001A1C03" w:rsidRPr="00265678">
        <w:rPr>
          <w:iCs/>
          <w:lang w:eastAsia="ja-JP"/>
        </w:rPr>
        <w:t xml:space="preserve">location </w:t>
      </w:r>
      <w:r w:rsidRPr="00265678">
        <w:rPr>
          <w:iCs/>
          <w:lang w:eastAsia="ja-JP"/>
        </w:rPr>
        <w:t xml:space="preserve">parameters </w:t>
      </w:r>
      <w:r>
        <w:rPr>
          <w:iCs/>
          <w:lang w:eastAsia="ja-JP"/>
        </w:rPr>
        <w:t>as</w:t>
      </w:r>
      <w:r w:rsidRPr="00265678">
        <w:rPr>
          <w:iCs/>
          <w:lang w:eastAsia="ja-JP"/>
        </w:rPr>
        <w:t xml:space="preserve"> the ones associated with </w:t>
      </w:r>
      <w:r w:rsidR="001A1C03">
        <w:rPr>
          <w:iCs/>
          <w:lang w:val="en-US" w:eastAsia="ja-JP"/>
        </w:rPr>
        <w:t>the</w:t>
      </w:r>
      <w:r w:rsidR="001A1C03">
        <w:rPr>
          <w:iCs/>
          <w:lang w:eastAsia="ja-JP"/>
        </w:rPr>
        <w:t xml:space="preserve"> </w:t>
      </w:r>
      <w:r>
        <w:rPr>
          <w:iCs/>
          <w:lang w:eastAsia="ja-JP"/>
        </w:rPr>
        <w:t xml:space="preserve">corresponding </w:t>
      </w:r>
      <w:r w:rsidRPr="00265678">
        <w:rPr>
          <w:iCs/>
          <w:lang w:eastAsia="ja-JP"/>
        </w:rPr>
        <w:t>index</w:t>
      </w:r>
      <w:r w:rsidR="001A1C03">
        <w:rPr>
          <w:iCs/>
          <w:lang w:val="en-US" w:eastAsia="ja-JP"/>
        </w:rPr>
        <w:t>(es)</w:t>
      </w:r>
      <w:r w:rsidRPr="00265678">
        <w:rPr>
          <w:iCs/>
          <w:lang w:eastAsia="ja-JP"/>
        </w:rPr>
        <w:t xml:space="preserve">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Pr>
          <w:iCs/>
        </w:rPr>
        <w:t>, if any</w:t>
      </w:r>
    </w:p>
    <w:p w14:paraId="448AF9D8" w14:textId="3509698A" w:rsidR="00E50667" w:rsidRDefault="00E50667" w:rsidP="00E50667">
      <w:pPr>
        <w:pStyle w:val="B1"/>
        <w:rPr>
          <w:iCs/>
        </w:rPr>
      </w:pPr>
      <w:r w:rsidRPr="0084769C">
        <w:t>-</w:t>
      </w:r>
      <w:r w:rsidRPr="0084769C">
        <w:tab/>
      </w:r>
      <w:r>
        <w:t xml:space="preserve">transmits PUCCH on a PUCCH-SCell </w:t>
      </w:r>
      <w:r w:rsidRPr="00152826">
        <w:t xml:space="preserve">using a same spatial domain filter as </w:t>
      </w:r>
      <w:r>
        <w:t xml:space="preserve">the one corresponding to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00EC079E">
        <w:rPr>
          <w:rFonts w:asciiTheme="minorEastAsia" w:eastAsiaTheme="minorEastAsia" w:hAnsiTheme="minorEastAsia"/>
          <w:iCs/>
          <w:lang w:eastAsia="zh-CN"/>
        </w:rPr>
        <w:t>,</w:t>
      </w:r>
      <w:r w:rsidR="00EC079E">
        <w:rPr>
          <w:rFonts w:asciiTheme="minorEastAsia" w:eastAsiaTheme="minorEastAsia" w:hAnsiTheme="minorEastAsia"/>
          <w:iCs/>
          <w:lang w:val="en-US" w:eastAsia="zh-CN"/>
        </w:rPr>
        <w:t xml:space="preserve"> </w:t>
      </w:r>
      <w:r w:rsidR="00EC079E">
        <w:rPr>
          <w:rFonts w:eastAsiaTheme="minorEastAsia" w:hint="eastAsia"/>
          <w:iCs/>
          <w:lang w:eastAsia="zh-CN"/>
        </w:rPr>
        <w:t>i</w:t>
      </w:r>
      <w:r w:rsidR="00EC079E">
        <w:rPr>
          <w:rFonts w:eastAsiaTheme="minorEastAsia"/>
          <w:iCs/>
          <w:lang w:eastAsia="zh-CN"/>
        </w:rPr>
        <w:t xml:space="preserve">f any, </w:t>
      </w:r>
      <w:r>
        <w:t xml:space="preserve">for periodic CSI-RS </w:t>
      </w:r>
      <w:r w:rsidRPr="00B916EC">
        <w:t>or</w:t>
      </w:r>
      <w:r>
        <w:t xml:space="preserve"> </w:t>
      </w:r>
      <w:r w:rsidRPr="00B916EC">
        <w:t>SS/PBCH block</w:t>
      </w:r>
      <w:r>
        <w:t xml:space="preserve"> </w:t>
      </w:r>
      <w:r w:rsidRPr="00152826">
        <w:t>reception</w:t>
      </w:r>
      <w:r>
        <w:t>,</w:t>
      </w:r>
      <w:r w:rsidRPr="00152826">
        <w:t xml:space="preserve"> </w:t>
      </w:r>
      <w:r>
        <w:t xml:space="preserve">as described </w:t>
      </w:r>
      <w:r w:rsidR="006F5F9E">
        <w:t>in clause</w:t>
      </w:r>
      <w:r>
        <w:t xml:space="preserve"> 9.2.2, </w:t>
      </w:r>
      <w:r w:rsidR="001A1C03">
        <w:rPr>
          <w:lang w:val="en-US"/>
        </w:rPr>
        <w:t xml:space="preserve">and using a power determined as described </w:t>
      </w:r>
      <w:r w:rsidR="006F5F9E">
        <w:rPr>
          <w:lang w:val="en-US"/>
        </w:rPr>
        <w:t>in clause</w:t>
      </w:r>
      <w:r w:rsidR="001A1C03">
        <w:rPr>
          <w:lang w:val="en-US"/>
        </w:rPr>
        <w:t xml:space="preserve"> 7.2.1 with </w:t>
      </w:r>
      <m:oMath>
        <m:sSub>
          <m:sSubPr>
            <m:ctrlPr>
              <w:rPr>
                <w:rFonts w:ascii="Cambria Math" w:hAnsi="Cambria Math"/>
                <w:i/>
                <w:iCs/>
              </w:rPr>
            </m:ctrlPr>
          </m:sSubPr>
          <m:e>
            <m:r>
              <w:rPr>
                <w:rFonts w:ascii="Cambria Math"/>
              </w:rPr>
              <m:t>q</m:t>
            </m:r>
          </m:e>
          <m:sub>
            <m:r>
              <m:rPr>
                <m:nor/>
              </m:rPr>
              <w:rPr>
                <w:rFonts w:ascii="Cambria Math"/>
                <w:iCs/>
              </w:rPr>
              <m:t>u</m:t>
            </m:r>
            <m:ctrlPr>
              <w:rPr>
                <w:rFonts w:ascii="Cambria Math" w:hAnsi="Cambria Math"/>
                <w:iCs/>
              </w:rPr>
            </m:ctrlPr>
          </m:sub>
        </m:sSub>
        <m:r>
          <w:rPr>
            <w:rFonts w:ascii="Cambria Math" w:hAnsi="Cambria Math"/>
          </w:rPr>
          <m:t>=0</m:t>
        </m:r>
      </m:oMath>
      <w:r w:rsidR="001A1C03">
        <w:rPr>
          <w:lang w:val="en-US"/>
        </w:rPr>
        <w:t xml:space="preserve">, </w:t>
      </w:r>
      <m:oMath>
        <m:sSub>
          <m:sSubPr>
            <m:ctrlPr>
              <w:rPr>
                <w:rFonts w:ascii="Cambria Math" w:hAnsi="Cambria Math"/>
                <w:i/>
                <w:iCs/>
              </w:rPr>
            </m:ctrlPr>
          </m:sSubPr>
          <m:e>
            <m:sSub>
              <m:sSubPr>
                <m:ctrlPr>
                  <w:rPr>
                    <w:rFonts w:ascii="Cambria Math" w:hAnsi="Cambria Math"/>
                    <w:i/>
                    <w:iCs/>
                  </w:rPr>
                </m:ctrlPr>
              </m:sSubPr>
              <m:e>
                <m:r>
                  <w:rPr>
                    <w:rFonts w:ascii="Cambria Math"/>
                  </w:rPr>
                  <m:t>q</m:t>
                </m:r>
              </m:e>
              <m:sub>
                <m:r>
                  <m:rPr>
                    <m:nor/>
                  </m:rPr>
                  <w:rPr>
                    <w:rFonts w:ascii="Cambria Math"/>
                    <w:iCs/>
                    <w:lang w:val="en-US"/>
                  </w:rPr>
                  <m:t>d</m:t>
                </m:r>
                <m:ctrlPr>
                  <w:rPr>
                    <w:rFonts w:ascii="Cambria Math" w:hAnsi="Cambria Math"/>
                    <w:iCs/>
                  </w:rPr>
                </m:ctrlPr>
              </m:sub>
            </m:sSub>
            <m:r>
              <w:rPr>
                <w:rFonts w:ascii="Cambria Math" w:hAnsi="Cambria Math"/>
              </w:rPr>
              <m:t>=</m:t>
            </m:r>
            <m:r>
              <w:rPr>
                <w:rFonts w:ascii="Cambria Math"/>
              </w:rPr>
              <m:t>q</m:t>
            </m:r>
          </m:e>
          <m:sub>
            <m:r>
              <m:rPr>
                <m:nor/>
              </m:rPr>
              <w:rPr>
                <w:rFonts w:ascii="Cambria Math"/>
                <w:iCs/>
              </w:rPr>
              <m:t>new</m:t>
            </m:r>
            <m:ctrlPr>
              <w:rPr>
                <w:rFonts w:ascii="Cambria Math" w:hAnsi="Cambria Math"/>
                <w:iCs/>
              </w:rPr>
            </m:ctrlPr>
          </m:sub>
        </m:sSub>
      </m:oMath>
      <w:r w:rsidR="001A1C03">
        <w:rPr>
          <w:lang w:val="en-US"/>
        </w:rPr>
        <w:t xml:space="preserve">, and </w:t>
      </w:r>
      <m:oMath>
        <m:r>
          <w:rPr>
            <w:rFonts w:ascii="Cambria Math" w:hAnsi="Cambria Math"/>
          </w:rPr>
          <m:t>l=0</m:t>
        </m:r>
      </m:oMath>
      <w:r w:rsidR="001A1C03">
        <w:rPr>
          <w:iCs/>
          <w:lang w:val="en-US"/>
        </w:rPr>
        <w:t>,</w:t>
      </w:r>
      <w:r w:rsidR="001A1C03">
        <w:rPr>
          <w:lang w:val="en-US"/>
        </w:rPr>
        <w:t xml:space="preserve"> </w:t>
      </w:r>
      <w:r>
        <w:rPr>
          <w:iCs/>
        </w:rPr>
        <w:t xml:space="preserve">if </w:t>
      </w:r>
    </w:p>
    <w:p w14:paraId="229FAA9D" w14:textId="0C919047" w:rsidR="00E50667" w:rsidRDefault="00E50667" w:rsidP="0047180A">
      <w:pPr>
        <w:pStyle w:val="B2"/>
      </w:pPr>
      <w:r w:rsidRPr="0084769C">
        <w:t>-</w:t>
      </w:r>
      <w:r w:rsidR="00D93480">
        <w:tab/>
      </w:r>
      <w:r>
        <w:rPr>
          <w:iCs/>
        </w:rPr>
        <w:t xml:space="preserve">the UE is </w:t>
      </w:r>
      <w:r>
        <w:t xml:space="preserve">provided </w:t>
      </w:r>
      <w:r w:rsidRPr="00A03E39">
        <w:rPr>
          <w:i/>
        </w:rPr>
        <w:t>PUCCH-Spatial</w:t>
      </w:r>
      <w:r>
        <w:rPr>
          <w:i/>
        </w:rPr>
        <w:t>R</w:t>
      </w:r>
      <w:r w:rsidRPr="00A03E39">
        <w:rPr>
          <w:i/>
        </w:rPr>
        <w:t>elation</w:t>
      </w:r>
      <w:r>
        <w:rPr>
          <w:i/>
        </w:rPr>
        <w:t>I</w:t>
      </w:r>
      <w:r w:rsidRPr="00A03E39">
        <w:rPr>
          <w:i/>
        </w:rPr>
        <w:t>nfo</w:t>
      </w:r>
      <w:r>
        <w:t xml:space="preserve"> for the PUCCH,</w:t>
      </w:r>
    </w:p>
    <w:p w14:paraId="62610606" w14:textId="2D6F46C0" w:rsidR="00E50667" w:rsidRDefault="00E50667" w:rsidP="0047180A">
      <w:pPr>
        <w:pStyle w:val="B2"/>
      </w:pPr>
      <w:r w:rsidRPr="0084769C">
        <w:t>-</w:t>
      </w:r>
      <w:r w:rsidR="00D93480">
        <w:tab/>
      </w:r>
      <w:r w:rsidR="001A1C03" w:rsidRPr="008864CF">
        <w:t>a</w:t>
      </w:r>
      <w:r w:rsidR="001A1C03">
        <w:rPr>
          <w:lang w:val="en-US"/>
        </w:rPr>
        <w:t xml:space="preserve"> </w:t>
      </w:r>
      <w:r w:rsidR="001A1C03" w:rsidRPr="008864CF">
        <w:t>PUCCH with the LR</w:t>
      </w:r>
      <w:r w:rsidR="001A1C03">
        <w:t>R was either not transmitted or</w:t>
      </w:r>
      <w:r>
        <w:t xml:space="preserve"> was </w:t>
      </w:r>
      <w:r w:rsidR="001A1C03">
        <w:rPr>
          <w:lang w:val="en-US"/>
        </w:rPr>
        <w:t xml:space="preserve">transmitted </w:t>
      </w:r>
      <w:r>
        <w:t>on the PCell or the PSCell, and</w:t>
      </w:r>
    </w:p>
    <w:p w14:paraId="3F310ED6" w14:textId="20FA0520" w:rsidR="00E50667" w:rsidRPr="00FD2021" w:rsidRDefault="00E50667" w:rsidP="0047180A">
      <w:pPr>
        <w:pStyle w:val="B2"/>
      </w:pPr>
      <w:r w:rsidRPr="0084769C">
        <w:t>-</w:t>
      </w:r>
      <w:r w:rsidR="00D93480">
        <w:tab/>
      </w:r>
      <w:r>
        <w:t>the PUCCH-SCell is included in the SCell</w:t>
      </w:r>
      <w:r w:rsidR="001A1C03">
        <w:rPr>
          <w:lang w:val="en-US"/>
        </w:rPr>
        <w:t>(s) indicated by the MAC-CE</w:t>
      </w:r>
    </w:p>
    <w:p w14:paraId="156D0519" w14:textId="7EA12ED1" w:rsidR="00E50667" w:rsidRPr="00E50667" w:rsidRDefault="00E50667" w:rsidP="00E50667">
      <w:r>
        <w:t>where the SCS configuration for the 28 symbols is the smallest of the SCS configurations of the active DL BWP for the PDCCH reception and of the active DL BWP(s) of the at least one SCell.</w:t>
      </w:r>
    </w:p>
    <w:p w14:paraId="1B99520D" w14:textId="77777777" w:rsidR="00EE6058" w:rsidRPr="00B916EC" w:rsidRDefault="00FC73F9" w:rsidP="00E4597E">
      <w:pPr>
        <w:pStyle w:val="Heading1"/>
        <w:tabs>
          <w:tab w:val="left" w:pos="1134"/>
        </w:tabs>
      </w:pPr>
      <w:bookmarkStart w:id="136" w:name="_Toc12021444"/>
      <w:bookmarkStart w:id="137" w:name="_Toc20311556"/>
      <w:bookmarkStart w:id="138" w:name="_Toc26719381"/>
      <w:bookmarkStart w:id="139" w:name="_Toc29894812"/>
      <w:bookmarkStart w:id="140" w:name="_Toc29899111"/>
      <w:bookmarkStart w:id="141" w:name="_Toc29899529"/>
      <w:bookmarkStart w:id="142" w:name="_Toc29917266"/>
      <w:bookmarkStart w:id="143" w:name="_Toc36498140"/>
      <w:bookmarkStart w:id="144" w:name="_Toc45699166"/>
      <w:bookmarkStart w:id="145" w:name="_Toc105765281"/>
      <w:r w:rsidRPr="00B916EC">
        <w:t>7</w:t>
      </w:r>
      <w:r w:rsidR="00080512" w:rsidRPr="00B916EC">
        <w:tab/>
      </w:r>
      <w:r w:rsidR="002B3BD2" w:rsidRPr="00B916EC">
        <w:t xml:space="preserve">Uplink </w:t>
      </w:r>
      <w:r w:rsidR="00FB33BA">
        <w:t>P</w:t>
      </w:r>
      <w:r w:rsidR="004A6977" w:rsidRPr="00B916EC">
        <w:t>ower control</w:t>
      </w:r>
      <w:bookmarkEnd w:id="136"/>
      <w:bookmarkEnd w:id="137"/>
      <w:bookmarkEnd w:id="138"/>
      <w:bookmarkEnd w:id="139"/>
      <w:bookmarkEnd w:id="140"/>
      <w:bookmarkEnd w:id="141"/>
      <w:bookmarkEnd w:id="142"/>
      <w:bookmarkEnd w:id="143"/>
      <w:bookmarkEnd w:id="144"/>
      <w:bookmarkEnd w:id="145"/>
    </w:p>
    <w:p w14:paraId="63ED7644" w14:textId="77777777" w:rsidR="00ED18DB" w:rsidRDefault="00ED18DB" w:rsidP="00ED18DB">
      <w:bookmarkStart w:id="146" w:name="_Ref491553850"/>
      <w:r w:rsidRPr="00B916EC">
        <w:t xml:space="preserve">Uplink power control determines </w:t>
      </w:r>
      <w:r>
        <w:t>a</w:t>
      </w:r>
      <w:r w:rsidRPr="00B916EC">
        <w:t xml:space="preserve"> power </w:t>
      </w:r>
      <w:r>
        <w:t>for PUSCH, PUCCH, SRS, and PRACH transmissions</w:t>
      </w:r>
      <w:r w:rsidRPr="00B916EC">
        <w:t xml:space="preserve">. </w:t>
      </w:r>
    </w:p>
    <w:p w14:paraId="27DEFBBA" w14:textId="7F026D2F" w:rsidR="00ED18DB" w:rsidRPr="0098252E" w:rsidRDefault="00ED18DB" w:rsidP="00ED18DB">
      <w:r>
        <w:rPr>
          <w:iCs/>
          <w:szCs w:val="32"/>
        </w:rPr>
        <w:t>A UE does not expect</w:t>
      </w:r>
      <w:r w:rsidRPr="0098252E">
        <w:rPr>
          <w:iCs/>
          <w:szCs w:val="32"/>
        </w:rPr>
        <w:t xml:space="preserve"> to simultaneously maintain more than four pathloss estimates per serv</w:t>
      </w:r>
      <w:r>
        <w:rPr>
          <w:iCs/>
          <w:szCs w:val="32"/>
        </w:rPr>
        <w:t>ing cell for all PUSCH/PUCCH/SRS</w:t>
      </w:r>
      <w:r w:rsidRPr="0098252E">
        <w:rPr>
          <w:iCs/>
          <w:szCs w:val="32"/>
        </w:rPr>
        <w:t xml:space="preserve"> transmissions</w:t>
      </w:r>
      <w:r>
        <w:rPr>
          <w:iCs/>
          <w:szCs w:val="32"/>
        </w:rPr>
        <w:t xml:space="preserve"> as described </w:t>
      </w:r>
      <w:r w:rsidR="006F5F9E">
        <w:rPr>
          <w:iCs/>
          <w:szCs w:val="32"/>
        </w:rPr>
        <w:t>in clause</w:t>
      </w:r>
      <w:r w:rsidR="00C97817">
        <w:rPr>
          <w:iCs/>
          <w:szCs w:val="32"/>
        </w:rPr>
        <w:t xml:space="preserve">s </w:t>
      </w:r>
      <w:r>
        <w:rPr>
          <w:iCs/>
          <w:szCs w:val="32"/>
        </w:rPr>
        <w:t>7.1.1, 7.2.1, and 7.3.1</w:t>
      </w:r>
      <w:r w:rsidR="00E56897" w:rsidRPr="006564DE">
        <w:rPr>
          <w:iCs/>
        </w:rPr>
        <w:t xml:space="preserve">, </w:t>
      </w:r>
      <w:r w:rsidR="00E56897" w:rsidRPr="006564DE">
        <w:t xml:space="preserve">except for SRS transmissions configured by </w:t>
      </w:r>
      <w:r w:rsidR="0097713F" w:rsidRPr="006F281D">
        <w:rPr>
          <w:i/>
          <w:lang w:eastAsia="zh-CN"/>
        </w:rPr>
        <w:t>SRS-PosResourceSet</w:t>
      </w:r>
      <w:r w:rsidR="00E56897" w:rsidRPr="006564DE">
        <w:t xml:space="preserve"> as described </w:t>
      </w:r>
      <w:r w:rsidR="006F5F9E">
        <w:t>in clause</w:t>
      </w:r>
      <w:r w:rsidR="00E56897" w:rsidRPr="006564DE">
        <w:t xml:space="preserve"> 7.3.1</w:t>
      </w:r>
      <w:r>
        <w:rPr>
          <w:iCs/>
          <w:szCs w:val="32"/>
        </w:rPr>
        <w:t>.</w:t>
      </w:r>
      <w:r w:rsidR="00F70324">
        <w:rPr>
          <w:iCs/>
          <w:szCs w:val="32"/>
        </w:rPr>
        <w:t xml:space="preserve"> </w:t>
      </w:r>
      <w:r w:rsidR="00F70324" w:rsidRPr="00326475">
        <w:rPr>
          <w:iCs/>
          <w:szCs w:val="32"/>
        </w:rPr>
        <w:t xml:space="preserve">If </w:t>
      </w:r>
      <w:r w:rsidR="00F70324">
        <w:rPr>
          <w:iCs/>
          <w:szCs w:val="32"/>
        </w:rPr>
        <w:t xml:space="preserve">the UE is provided a </w:t>
      </w:r>
      <w:r w:rsidR="00F70324" w:rsidRPr="00326475">
        <w:rPr>
          <w:iCs/>
          <w:szCs w:val="32"/>
        </w:rPr>
        <w:t>number of RS resources for pathloss estimation for PU</w:t>
      </w:r>
      <w:r w:rsidR="00F70324">
        <w:rPr>
          <w:iCs/>
          <w:szCs w:val="32"/>
        </w:rPr>
        <w:t>S</w:t>
      </w:r>
      <w:r w:rsidR="00F70324" w:rsidRPr="00326475">
        <w:rPr>
          <w:iCs/>
          <w:szCs w:val="32"/>
        </w:rPr>
        <w:t>CH</w:t>
      </w:r>
      <w:r w:rsidR="00F70324">
        <w:rPr>
          <w:iCs/>
          <w:szCs w:val="32"/>
        </w:rPr>
        <w:t>/</w:t>
      </w:r>
      <w:r w:rsidR="00F70324" w:rsidRPr="00326475">
        <w:rPr>
          <w:iCs/>
          <w:szCs w:val="32"/>
        </w:rPr>
        <w:t>PU</w:t>
      </w:r>
      <w:r w:rsidR="00F70324">
        <w:rPr>
          <w:iCs/>
          <w:szCs w:val="32"/>
        </w:rPr>
        <w:t>C</w:t>
      </w:r>
      <w:r w:rsidR="00F70324" w:rsidRPr="00326475">
        <w:rPr>
          <w:iCs/>
          <w:szCs w:val="32"/>
        </w:rPr>
        <w:t>CH</w:t>
      </w:r>
      <w:r w:rsidR="00F70324">
        <w:rPr>
          <w:iCs/>
          <w:szCs w:val="32"/>
        </w:rPr>
        <w:t>/</w:t>
      </w:r>
      <w:r w:rsidR="00F70324" w:rsidRPr="00326475">
        <w:rPr>
          <w:iCs/>
          <w:szCs w:val="32"/>
        </w:rPr>
        <w:t xml:space="preserve">SRS </w:t>
      </w:r>
      <w:r w:rsidR="00F70324">
        <w:rPr>
          <w:iCs/>
          <w:szCs w:val="32"/>
        </w:rPr>
        <w:t xml:space="preserve">transmissions that </w:t>
      </w:r>
      <w:r w:rsidR="00F70324" w:rsidRPr="00326475">
        <w:rPr>
          <w:iCs/>
          <w:szCs w:val="32"/>
        </w:rPr>
        <w:t xml:space="preserve">is </w:t>
      </w:r>
      <w:r w:rsidR="00F70324">
        <w:rPr>
          <w:iCs/>
          <w:szCs w:val="32"/>
        </w:rPr>
        <w:t>larg</w:t>
      </w:r>
      <w:r w:rsidR="00F70324" w:rsidRPr="00326475">
        <w:rPr>
          <w:iCs/>
          <w:szCs w:val="32"/>
        </w:rPr>
        <w:t xml:space="preserve">er than 4, </w:t>
      </w:r>
      <w:r w:rsidR="00F70324">
        <w:rPr>
          <w:iCs/>
          <w:szCs w:val="32"/>
        </w:rPr>
        <w:t xml:space="preserve">the </w:t>
      </w:r>
      <w:r w:rsidR="00F70324" w:rsidRPr="00326475">
        <w:rPr>
          <w:iCs/>
          <w:szCs w:val="32"/>
        </w:rPr>
        <w:t xml:space="preserve">UE </w:t>
      </w:r>
      <w:r w:rsidR="00F70324">
        <w:rPr>
          <w:iCs/>
          <w:szCs w:val="32"/>
        </w:rPr>
        <w:t>maintains</w:t>
      </w:r>
      <w:r w:rsidR="00F70324" w:rsidRPr="00326475">
        <w:rPr>
          <w:iCs/>
          <w:szCs w:val="32"/>
        </w:rPr>
        <w:t xml:space="preserve"> </w:t>
      </w:r>
      <w:r w:rsidR="00F70324">
        <w:rPr>
          <w:iCs/>
          <w:szCs w:val="32"/>
        </w:rPr>
        <w:t xml:space="preserve">for pathloss estimation </w:t>
      </w:r>
      <w:r w:rsidR="00F70324" w:rsidRPr="00326475">
        <w:rPr>
          <w:iCs/>
          <w:szCs w:val="32"/>
        </w:rPr>
        <w:t xml:space="preserve">RS resources </w:t>
      </w:r>
      <w:r w:rsidR="00F70324">
        <w:rPr>
          <w:iCs/>
          <w:szCs w:val="32"/>
        </w:rPr>
        <w:t xml:space="preserve">corresponding to </w:t>
      </w:r>
      <w:r w:rsidR="00F70324" w:rsidRPr="00B916EC">
        <w:rPr>
          <w:rFonts w:eastAsia="MS Mincho"/>
        </w:rPr>
        <w:t xml:space="preserve">RS resource </w:t>
      </w:r>
      <w:r w:rsidR="00F70324">
        <w:rPr>
          <w:rFonts w:eastAsia="MS Mincho"/>
        </w:rPr>
        <w:t>indexes</w:t>
      </w:r>
      <w:r w:rsidR="00F70324">
        <w:rPr>
          <w:rFonts w:eastAsia="MS Mincho"/>
          <w:lang w:val="en-US"/>
        </w:rPr>
        <w:t xml:space="preserve"> </w:t>
      </w:r>
      <m:oMath>
        <m:sSub>
          <m:sSubPr>
            <m:ctrlPr>
              <w:rPr>
                <w:rFonts w:ascii="Cambria Math" w:eastAsia="MS Mincho" w:hAnsi="Cambria Math"/>
                <w:i/>
                <w:lang w:val="en-US"/>
              </w:rPr>
            </m:ctrlPr>
          </m:sSubPr>
          <m:e>
            <m:r>
              <w:rPr>
                <w:rFonts w:ascii="Cambria Math" w:eastAsia="MS Mincho" w:hAnsi="Cambria Math"/>
                <w:lang w:val="en-US"/>
              </w:rPr>
              <m:t>q</m:t>
            </m:r>
          </m:e>
          <m:sub>
            <m:r>
              <w:rPr>
                <w:rFonts w:ascii="Cambria Math" w:eastAsia="MS Mincho" w:hAnsi="Cambria Math"/>
                <w:lang w:val="en-US"/>
              </w:rPr>
              <m:t>d</m:t>
            </m:r>
          </m:sub>
        </m:sSub>
      </m:oMath>
      <w:r w:rsidR="00F70324" w:rsidRPr="00326475">
        <w:rPr>
          <w:iCs/>
          <w:szCs w:val="32"/>
        </w:rPr>
        <w:t xml:space="preserve"> </w:t>
      </w:r>
      <w:r w:rsidR="00F70324">
        <w:rPr>
          <w:iCs/>
          <w:szCs w:val="32"/>
        </w:rPr>
        <w:t xml:space="preserve">as described </w:t>
      </w:r>
      <w:r w:rsidR="006F5F9E">
        <w:rPr>
          <w:iCs/>
          <w:szCs w:val="32"/>
        </w:rPr>
        <w:t>in clause</w:t>
      </w:r>
      <w:r w:rsidR="00F70324">
        <w:rPr>
          <w:iCs/>
          <w:szCs w:val="32"/>
        </w:rPr>
        <w:t>s</w:t>
      </w:r>
      <w:r w:rsidR="00F70324" w:rsidRPr="00326475">
        <w:rPr>
          <w:iCs/>
          <w:szCs w:val="32"/>
        </w:rPr>
        <w:t xml:space="preserve"> 7.1.1, 7.2.1</w:t>
      </w:r>
      <w:r w:rsidR="00F70324">
        <w:rPr>
          <w:iCs/>
          <w:szCs w:val="32"/>
        </w:rPr>
        <w:t>,</w:t>
      </w:r>
      <w:r w:rsidR="00F70324" w:rsidRPr="00326475">
        <w:rPr>
          <w:iCs/>
          <w:szCs w:val="32"/>
        </w:rPr>
        <w:t xml:space="preserve"> and 7.3.1.</w:t>
      </w:r>
      <w:r w:rsidR="00F70324">
        <w:t xml:space="preserve"> </w:t>
      </w:r>
      <w:r w:rsidR="00F70324" w:rsidRPr="00025B02">
        <w:rPr>
          <w:iCs/>
          <w:szCs w:val="32"/>
        </w:rPr>
        <w:t xml:space="preserve">If </w:t>
      </w:r>
      <w:r w:rsidR="00F70324">
        <w:rPr>
          <w:iCs/>
          <w:szCs w:val="32"/>
        </w:rPr>
        <w:t>an</w:t>
      </w:r>
      <w:r w:rsidR="00F70324" w:rsidRPr="00025B02">
        <w:rPr>
          <w:iCs/>
          <w:szCs w:val="32"/>
        </w:rPr>
        <w:t xml:space="preserve"> RS resource updated by </w:t>
      </w:r>
      <w:r w:rsidR="00F70324">
        <w:rPr>
          <w:iCs/>
          <w:szCs w:val="32"/>
        </w:rPr>
        <w:t xml:space="preserve">MAC </w:t>
      </w:r>
      <w:r w:rsidR="00F70324" w:rsidRPr="00025B02">
        <w:rPr>
          <w:iCs/>
          <w:szCs w:val="32"/>
        </w:rPr>
        <w:t>CE</w:t>
      </w:r>
      <w:r w:rsidR="00F70324">
        <w:rPr>
          <w:iCs/>
          <w:szCs w:val="32"/>
        </w:rPr>
        <w:t>,</w:t>
      </w:r>
      <w:r w:rsidR="00F70324" w:rsidRPr="00025B02">
        <w:rPr>
          <w:iCs/>
          <w:szCs w:val="32"/>
        </w:rPr>
        <w:t xml:space="preserve"> as described </w:t>
      </w:r>
      <w:r w:rsidR="006F5F9E">
        <w:rPr>
          <w:iCs/>
          <w:szCs w:val="32"/>
        </w:rPr>
        <w:t>in clause</w:t>
      </w:r>
      <w:r w:rsidR="00F70324">
        <w:rPr>
          <w:iCs/>
          <w:szCs w:val="32"/>
        </w:rPr>
        <w:t>s</w:t>
      </w:r>
      <w:r w:rsidR="00F70324" w:rsidRPr="00025B02">
        <w:rPr>
          <w:iCs/>
          <w:szCs w:val="32"/>
        </w:rPr>
        <w:t xml:space="preserve"> 7.</w:t>
      </w:r>
      <w:r w:rsidR="00F70324">
        <w:rPr>
          <w:iCs/>
          <w:szCs w:val="32"/>
        </w:rPr>
        <w:t>1</w:t>
      </w:r>
      <w:r w:rsidR="00F70324" w:rsidRPr="00025B02">
        <w:rPr>
          <w:iCs/>
          <w:szCs w:val="32"/>
        </w:rPr>
        <w:t>.1, 7.2.</w:t>
      </w:r>
      <w:r w:rsidR="00F70324">
        <w:rPr>
          <w:iCs/>
          <w:szCs w:val="32"/>
        </w:rPr>
        <w:t>1</w:t>
      </w:r>
      <w:r w:rsidR="00F70324" w:rsidRPr="00025B02">
        <w:rPr>
          <w:iCs/>
          <w:szCs w:val="32"/>
        </w:rPr>
        <w:t xml:space="preserve"> and 7.</w:t>
      </w:r>
      <w:r w:rsidR="00F70324">
        <w:rPr>
          <w:iCs/>
          <w:szCs w:val="32"/>
        </w:rPr>
        <w:t>3</w:t>
      </w:r>
      <w:r w:rsidR="00F70324" w:rsidRPr="00025B02">
        <w:rPr>
          <w:iCs/>
          <w:szCs w:val="32"/>
        </w:rPr>
        <w:t>.</w:t>
      </w:r>
      <w:r w:rsidR="00F70324">
        <w:rPr>
          <w:iCs/>
          <w:szCs w:val="32"/>
        </w:rPr>
        <w:t xml:space="preserve">1, is one from the RS resources the UE maintains </w:t>
      </w:r>
      <w:r w:rsidR="00F70324" w:rsidRPr="00025B02">
        <w:rPr>
          <w:iCs/>
          <w:szCs w:val="32"/>
        </w:rPr>
        <w:t xml:space="preserve">for pathloss estimation for </w:t>
      </w:r>
      <w:r w:rsidR="00F70324" w:rsidRPr="00326475">
        <w:rPr>
          <w:iCs/>
          <w:szCs w:val="32"/>
        </w:rPr>
        <w:t>PU</w:t>
      </w:r>
      <w:r w:rsidR="00F70324">
        <w:rPr>
          <w:iCs/>
          <w:szCs w:val="32"/>
        </w:rPr>
        <w:t>S</w:t>
      </w:r>
      <w:r w:rsidR="00F70324" w:rsidRPr="00326475">
        <w:rPr>
          <w:iCs/>
          <w:szCs w:val="32"/>
        </w:rPr>
        <w:t>CH</w:t>
      </w:r>
      <w:r w:rsidR="00F70324">
        <w:rPr>
          <w:iCs/>
          <w:szCs w:val="32"/>
        </w:rPr>
        <w:t>/</w:t>
      </w:r>
      <w:r w:rsidR="00F70324" w:rsidRPr="00326475">
        <w:rPr>
          <w:iCs/>
          <w:szCs w:val="32"/>
        </w:rPr>
        <w:t>PU</w:t>
      </w:r>
      <w:r w:rsidR="00F70324">
        <w:rPr>
          <w:iCs/>
          <w:szCs w:val="32"/>
        </w:rPr>
        <w:t>C</w:t>
      </w:r>
      <w:r w:rsidR="00F70324" w:rsidRPr="00326475">
        <w:rPr>
          <w:iCs/>
          <w:szCs w:val="32"/>
        </w:rPr>
        <w:t>CH</w:t>
      </w:r>
      <w:r w:rsidR="00F70324">
        <w:rPr>
          <w:iCs/>
          <w:szCs w:val="32"/>
        </w:rPr>
        <w:t>/</w:t>
      </w:r>
      <w:r w:rsidR="00F70324" w:rsidRPr="00326475">
        <w:rPr>
          <w:iCs/>
          <w:szCs w:val="32"/>
        </w:rPr>
        <w:t xml:space="preserve">SRS </w:t>
      </w:r>
      <w:r w:rsidR="00F70324">
        <w:rPr>
          <w:iCs/>
          <w:szCs w:val="32"/>
        </w:rPr>
        <w:t>transmissions</w:t>
      </w:r>
      <w:r w:rsidR="00F70324">
        <w:rPr>
          <w:lang w:val="en-US" w:eastAsia="ko-KR"/>
        </w:rPr>
        <w:t xml:space="preserve">, the UE applies </w:t>
      </w:r>
      <w:r w:rsidR="00F70324" w:rsidRPr="00B011D4">
        <w:rPr>
          <w:lang w:val="en-US" w:eastAsia="ko-KR"/>
        </w:rPr>
        <w:t xml:space="preserve">the pathloss estimation </w:t>
      </w:r>
      <w:r w:rsidR="00F70324">
        <w:rPr>
          <w:lang w:val="en-US" w:eastAsia="ko-KR"/>
        </w:rPr>
        <w:t xml:space="preserve">based </w:t>
      </w:r>
      <w:r w:rsidR="00F70324" w:rsidRPr="00B011D4">
        <w:rPr>
          <w:lang w:val="en-US" w:eastAsia="ko-KR"/>
        </w:rPr>
        <w:t xml:space="preserve">on </w:t>
      </w:r>
      <w:r w:rsidR="00F70324" w:rsidRPr="00B011D4">
        <w:t>the RS resource</w:t>
      </w:r>
      <w:r w:rsidR="00F70324">
        <w:t xml:space="preserve">s starting from the first slot that is after slot </w:t>
      </w:r>
      <m:oMath>
        <m:r>
          <w:rPr>
            <w:rFonts w:ascii="Cambria Math" w:hAnsi="Cambria Math"/>
          </w:rPr>
          <m:t>k</m:t>
        </m:r>
        <m:r>
          <m:rPr>
            <m:sty m:val="p"/>
          </m:rPr>
          <w:rPr>
            <w:rFonts w:ascii="Cambria Math" w:hAnsi="Cambria Math"/>
          </w:rPr>
          <m:t>+</m:t>
        </m:r>
        <m:r>
          <m:rPr>
            <m:sty m:val="p"/>
          </m:rPr>
          <w:rPr>
            <w:rFonts w:ascii="Cambria Math" w:hAnsi="Cambria Math" w:cs="Calibri"/>
            <w:sz w:val="18"/>
          </w:rPr>
          <m:t>3∙</m:t>
        </m:r>
        <m:sSubSup>
          <m:sSubSupPr>
            <m:ctrlPr>
              <w:rPr>
                <w:rFonts w:ascii="Cambria Math" w:hAnsi="Cambria Math" w:cs="Calibri"/>
                <w:sz w:val="18"/>
              </w:rPr>
            </m:ctrlPr>
          </m:sSubSupPr>
          <m:e>
            <m:r>
              <w:rPr>
                <w:rFonts w:ascii="Cambria Math" w:hAnsi="Cambria Math" w:cs="Calibri"/>
                <w:sz w:val="18"/>
              </w:rPr>
              <m:t>N</m:t>
            </m:r>
          </m:e>
          <m:sub>
            <m:r>
              <m:rPr>
                <m:sty m:val="p"/>
              </m:rPr>
              <w:rPr>
                <w:rFonts w:ascii="Cambria Math" w:hAnsi="Cambria Math" w:cs="Calibri"/>
                <w:sz w:val="18"/>
              </w:rPr>
              <m:t>slot</m:t>
            </m:r>
          </m:sub>
          <m:sup>
            <m:r>
              <m:rPr>
                <m:sty m:val="p"/>
              </m:rPr>
              <w:rPr>
                <w:rFonts w:ascii="Cambria Math" w:hAnsi="Cambria Math" w:cs="Calibri"/>
                <w:sz w:val="18"/>
              </w:rPr>
              <m:t xml:space="preserve">subframe,  </m:t>
            </m:r>
            <m:r>
              <w:rPr>
                <w:rFonts w:ascii="Cambria Math" w:hAnsi="Cambria Math" w:cs="Calibri"/>
                <w:sz w:val="18"/>
              </w:rPr>
              <m:t>μ</m:t>
            </m:r>
          </m:sup>
        </m:sSubSup>
      </m:oMath>
      <w:r w:rsidR="00F70324">
        <w:rPr>
          <w:sz w:val="18"/>
        </w:rPr>
        <w:t xml:space="preserve"> </w:t>
      </w:r>
      <w:r w:rsidR="00F70324">
        <w:t>where</w:t>
      </w:r>
      <w:r w:rsidR="00F70324">
        <w:rPr>
          <w:lang w:val="en-US"/>
        </w:rPr>
        <w:t xml:space="preserve"> </w:t>
      </w:r>
      <m:oMath>
        <m:r>
          <w:rPr>
            <w:rFonts w:ascii="Cambria Math" w:hAnsi="Cambria Math"/>
          </w:rPr>
          <m:t>k</m:t>
        </m:r>
      </m:oMath>
      <w:r w:rsidR="00F70324">
        <w:rPr>
          <w:rFonts w:hint="eastAsia"/>
          <w:lang w:eastAsia="ko-KR"/>
        </w:rPr>
        <w:t xml:space="preserve"> </w:t>
      </w:r>
      <w:r w:rsidR="00F70324">
        <w:rPr>
          <w:lang w:val="en-US"/>
        </w:rPr>
        <w:t xml:space="preserve">is the slot where the UE would transmit a PUCCH or PUSCH with HARQ-ACK information for the PDSCH providing the MAC CE and </w:t>
      </w:r>
      <m:oMath>
        <m:r>
          <w:rPr>
            <w:rFonts w:ascii="Cambria Math" w:hAnsi="Cambria Math"/>
            <w:lang w:val="en-US"/>
          </w:rPr>
          <m:t>μ</m:t>
        </m:r>
        <m:r>
          <w:rPr>
            <w:rFonts w:ascii="Cambria Math" w:hAnsi="Cambria Math"/>
          </w:rPr>
          <m:t xml:space="preserve">  </m:t>
        </m:r>
      </m:oMath>
      <w:r w:rsidR="00F70324">
        <w:t xml:space="preserve">is the SCS configuration for </w:t>
      </w:r>
      <w:r w:rsidR="00F70324">
        <w:rPr>
          <w:lang w:val="en-US"/>
        </w:rPr>
        <w:t xml:space="preserve">the </w:t>
      </w:r>
      <w:r w:rsidR="00F70324">
        <w:t>PUCCH or PUSCH, respectively</w:t>
      </w:r>
      <w:r w:rsidR="00F70324">
        <w:rPr>
          <w:i/>
        </w:rPr>
        <w:t>.</w:t>
      </w:r>
    </w:p>
    <w:p w14:paraId="296EC2EE" w14:textId="77777777" w:rsidR="001B4D2B" w:rsidRDefault="001B4D2B" w:rsidP="001B4D2B">
      <w:r>
        <w:rPr>
          <w:iCs/>
        </w:rPr>
        <w:t xml:space="preserve">A PUSCH/PUCCH/SRS/PRACH transmission occasion </w:t>
      </w:r>
      <m:oMath>
        <m:r>
          <w:rPr>
            <w:rFonts w:ascii="Cambria Math" w:hAnsi="Cambria Math"/>
            <w:lang w:eastAsia="zh-CN"/>
          </w:rPr>
          <m:t>i</m:t>
        </m:r>
      </m:oMath>
      <w:r>
        <w:rPr>
          <w:iCs/>
        </w:rPr>
        <w:t xml:space="preserve"> is defined by a </w:t>
      </w:r>
      <w:r w:rsidRPr="00B916EC">
        <w:t xml:space="preserve">slot index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s,f</m:t>
            </m:r>
          </m:sub>
          <m:sup>
            <m:r>
              <w:rPr>
                <w:rFonts w:ascii="Cambria Math" w:hAnsi="Cambria Math"/>
                <w:lang w:eastAsia="zh-CN"/>
              </w:rPr>
              <m:t>μ</m:t>
            </m:r>
          </m:sup>
        </m:sSubSup>
      </m:oMath>
      <w:r>
        <w:t xml:space="preserve"> within a frame with system frame number </w:t>
      </w:r>
      <m:oMath>
        <m:r>
          <w:rPr>
            <w:rFonts w:ascii="Cambria Math" w:hAnsi="Cambria Math"/>
            <w:lang w:eastAsia="zh-CN"/>
          </w:rPr>
          <m:t>SFN</m:t>
        </m:r>
      </m:oMath>
      <w:r>
        <w:t xml:space="preserve">, a first symbol </w:t>
      </w:r>
      <m:oMath>
        <m:r>
          <w:rPr>
            <w:rFonts w:ascii="Cambria Math" w:hAnsi="Cambria Math"/>
            <w:lang w:eastAsia="zh-CN"/>
          </w:rPr>
          <m:t>S</m:t>
        </m:r>
      </m:oMath>
      <w:r>
        <w:t xml:space="preserve"> within the slot, and a number of consecutive symbols </w:t>
      </w:r>
      <m:oMath>
        <m:r>
          <w:rPr>
            <w:rFonts w:ascii="Cambria Math" w:hAnsi="Cambria Math"/>
          </w:rPr>
          <m:t>L</m:t>
        </m:r>
      </m:oMath>
      <w:r>
        <w:t>. For a PUSCH transmission with repetition Type B, a PUSCH transmission occasion is a nominal repetition [6, TS 38.214].</w:t>
      </w:r>
    </w:p>
    <w:p w14:paraId="32A6A505" w14:textId="77777777" w:rsidR="0087714D" w:rsidRPr="00B916EC" w:rsidRDefault="0087714D" w:rsidP="0087714D">
      <w:pPr>
        <w:pStyle w:val="Heading2"/>
      </w:pPr>
      <w:bookmarkStart w:id="147" w:name="_Toc12021445"/>
      <w:bookmarkStart w:id="148" w:name="_Toc20311557"/>
      <w:bookmarkStart w:id="149" w:name="_Toc26719382"/>
      <w:bookmarkStart w:id="150" w:name="_Toc29894813"/>
      <w:bookmarkStart w:id="151" w:name="_Toc29899112"/>
      <w:bookmarkStart w:id="152" w:name="_Toc29899530"/>
      <w:bookmarkStart w:id="153" w:name="_Toc29917267"/>
      <w:bookmarkStart w:id="154" w:name="_Toc36498141"/>
      <w:bookmarkStart w:id="155" w:name="_Toc45699167"/>
      <w:bookmarkStart w:id="156" w:name="_Toc105765282"/>
      <w:r w:rsidRPr="00B916EC">
        <w:t>7.1</w:t>
      </w:r>
      <w:r w:rsidRPr="00B916EC">
        <w:tab/>
        <w:t>Physical uplink shared channel</w:t>
      </w:r>
      <w:bookmarkEnd w:id="147"/>
      <w:bookmarkEnd w:id="148"/>
      <w:bookmarkEnd w:id="149"/>
      <w:bookmarkEnd w:id="150"/>
      <w:bookmarkEnd w:id="151"/>
      <w:bookmarkEnd w:id="152"/>
      <w:bookmarkEnd w:id="153"/>
      <w:bookmarkEnd w:id="154"/>
      <w:bookmarkEnd w:id="155"/>
      <w:bookmarkEnd w:id="156"/>
    </w:p>
    <w:bookmarkEnd w:id="146"/>
    <w:p w14:paraId="2129D63F" w14:textId="5F1F7706" w:rsidR="00F71D74" w:rsidRPr="0047180A" w:rsidRDefault="00F60D8B" w:rsidP="00F71D74">
      <w:pPr>
        <w:rPr>
          <w:lang w:val="en-AU" w:eastAsia="zh-CN"/>
        </w:rPr>
      </w:pPr>
      <w:r w:rsidRPr="00B916EC">
        <w:rPr>
          <w:lang w:eastAsia="zh-CN"/>
        </w:rPr>
        <w:t xml:space="preserve">For </w:t>
      </w:r>
      <w:r>
        <w:rPr>
          <w:lang w:eastAsia="zh-CN"/>
        </w:rPr>
        <w:t xml:space="preserve">a </w:t>
      </w:r>
      <w:r w:rsidRPr="00B916EC">
        <w:rPr>
          <w:lang w:eastAsia="zh-CN"/>
        </w:rPr>
        <w:t>PUSCH</w:t>
      </w:r>
      <w:r>
        <w:rPr>
          <w:lang w:eastAsia="zh-CN"/>
        </w:rPr>
        <w:t xml:space="preserve"> transmission</w:t>
      </w:r>
      <w:r w:rsidRPr="00B916EC">
        <w:rPr>
          <w:iCs/>
        </w:rPr>
        <w:t xml:space="preserve"> </w:t>
      </w:r>
      <w:r w:rsidRPr="00B916EC">
        <w:t xml:space="preserve">on </w:t>
      </w:r>
      <w:r>
        <w:t>active UL BWP</w:t>
      </w:r>
      <w:r w:rsidR="00736188">
        <w:t xml:space="preserve"> </w:t>
      </w:r>
      <m:oMath>
        <m:r>
          <w:rPr>
            <w:rFonts w:ascii="Cambria Math" w:hAnsi="Cambria Math"/>
          </w:rPr>
          <m:t xml:space="preserve"> b</m:t>
        </m:r>
      </m:oMath>
      <w:r w:rsidR="00736188">
        <w:rPr>
          <w:iCs/>
        </w:rPr>
        <w:t xml:space="preserve">, as described </w:t>
      </w:r>
      <w:r w:rsidR="006F5F9E">
        <w:rPr>
          <w:iCs/>
        </w:rPr>
        <w:t>in clause</w:t>
      </w:r>
      <w:r w:rsidR="00736188">
        <w:rPr>
          <w:iCs/>
        </w:rPr>
        <w:t xml:space="preserve"> 12, of </w:t>
      </w:r>
      <w:r w:rsidR="00736188" w:rsidRPr="00B916EC">
        <w:t xml:space="preserve">carrier </w:t>
      </w:r>
      <m:oMath>
        <m:r>
          <w:rPr>
            <w:rFonts w:ascii="Cambria Math" w:hAnsi="Cambria Math"/>
          </w:rPr>
          <m:t>f</m:t>
        </m:r>
      </m:oMath>
      <w:r w:rsidR="00736188" w:rsidRPr="00B916EC">
        <w:rPr>
          <w:iCs/>
        </w:rPr>
        <w:t xml:space="preserve"> of </w:t>
      </w:r>
      <w:r w:rsidR="00736188" w:rsidRPr="00B916EC">
        <w:t xml:space="preserve">serving cell </w:t>
      </w:r>
      <m:oMath>
        <m:r>
          <w:rPr>
            <w:rFonts w:ascii="Cambria Math" w:hAnsi="Cambria Math"/>
          </w:rPr>
          <m:t>c</m:t>
        </m:r>
      </m:oMath>
      <w:r w:rsidR="00736188" w:rsidRPr="00B916EC">
        <w:rPr>
          <w:iCs/>
        </w:rPr>
        <w:t xml:space="preserve">, </w:t>
      </w:r>
      <w:r w:rsidR="00736188" w:rsidRPr="00B916EC">
        <w:rPr>
          <w:lang w:eastAsia="zh-CN"/>
        </w:rPr>
        <w:t xml:space="preserve">a UE first </w:t>
      </w:r>
      <w:r w:rsidR="00736188" w:rsidRPr="00C6383D">
        <w:t>calculates</w:t>
      </w:r>
      <w:r w:rsidR="00736188" w:rsidRPr="00B916EC">
        <w:rPr>
          <w:lang w:eastAsia="zh-CN"/>
        </w:rPr>
        <w:t xml:space="preserve"> a linear value </w:t>
      </w:r>
      <m:oMath>
        <m:sSub>
          <m:sSubPr>
            <m:ctrlPr>
              <w:rPr>
                <w:rFonts w:ascii="Cambria Math" w:hAnsi="Cambria Math"/>
                <w:iCs/>
              </w:rPr>
            </m:ctrlPr>
          </m:sSubPr>
          <m:e>
            <m:acc>
              <m:accPr>
                <m:ctrlPr>
                  <w:rPr>
                    <w:rFonts w:ascii="Cambria Math" w:hAnsi="Cambria Math"/>
                    <w:iCs/>
                  </w:rPr>
                </m:ctrlPr>
              </m:accPr>
              <m:e>
                <m:r>
                  <w:rPr>
                    <w:rFonts w:ascii="Cambria Math"/>
                  </w:rPr>
                  <m:t>P</m:t>
                </m:r>
              </m:e>
            </m:acc>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sidR="00736188" w:rsidRPr="00B916EC">
        <w:rPr>
          <w:iCs/>
        </w:rPr>
        <w:t xml:space="preserve"> of the </w:t>
      </w:r>
      <w:r w:rsidR="00736188" w:rsidRPr="00B916EC">
        <w:rPr>
          <w:lang w:eastAsia="zh-CN"/>
        </w:rPr>
        <w:t xml:space="preserve">transmit power </w:t>
      </w:r>
      <m:oMath>
        <m:sSub>
          <m:sSubPr>
            <m:ctrlPr>
              <w:rPr>
                <w:rFonts w:ascii="Cambria Math" w:hAnsi="Cambria Math"/>
                <w:iCs/>
              </w:rPr>
            </m:ctrlPr>
          </m:sSubPr>
          <m:e>
            <m:r>
              <w:rPr>
                <w:rFonts w:ascii="Cambria Math" w:hAnsi="Cambria Math"/>
              </w:rPr>
              <m:t>P</m:t>
            </m:r>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Pr>
          <w:iCs/>
        </w:rPr>
        <w:t xml:space="preserve">, </w:t>
      </w:r>
      <w:r w:rsidRPr="00B916EC">
        <w:rPr>
          <w:iCs/>
        </w:rPr>
        <w:t xml:space="preserve">with parameters as defined </w:t>
      </w:r>
      <w:r w:rsidR="006F5F9E">
        <w:rPr>
          <w:iCs/>
        </w:rPr>
        <w:t>in clause</w:t>
      </w:r>
      <w:r>
        <w:rPr>
          <w:iCs/>
        </w:rPr>
        <w:t xml:space="preserve"> 7.1.1</w:t>
      </w:r>
      <w:r w:rsidR="008B39D7" w:rsidRPr="00C6383D">
        <w:rPr>
          <w:iCs/>
        </w:rPr>
        <w:t xml:space="preserve">. </w:t>
      </w:r>
      <w:r w:rsidR="00791E00">
        <w:rPr>
          <w:iCs/>
        </w:rPr>
        <w:t>For a</w:t>
      </w:r>
      <w:r w:rsidR="008B39D7" w:rsidRPr="00C6383D">
        <w:rPr>
          <w:lang w:val="en-AU"/>
        </w:rPr>
        <w:t xml:space="preserve"> PUSCH transmission scheduled by </w:t>
      </w:r>
      <w:r w:rsidR="008B39D7">
        <w:rPr>
          <w:lang w:val="en-AU"/>
        </w:rPr>
        <w:t xml:space="preserve">a </w:t>
      </w:r>
      <w:r w:rsidR="008B39D7" w:rsidRPr="00C6383D">
        <w:rPr>
          <w:lang w:val="en-AU"/>
        </w:rPr>
        <w:t xml:space="preserve">DCI format </w:t>
      </w:r>
      <w:r w:rsidR="00F70324">
        <w:rPr>
          <w:lang w:val="en-AU"/>
        </w:rPr>
        <w:t xml:space="preserve">other than DCI format 0_0, </w:t>
      </w:r>
      <w:r w:rsidR="00791E00" w:rsidRPr="002A3D62">
        <w:rPr>
          <w:rFonts w:hint="eastAsia"/>
          <w:lang w:val="en-AU" w:eastAsia="zh-CN"/>
        </w:rPr>
        <w:t xml:space="preserve">or </w:t>
      </w:r>
      <w:r w:rsidR="00791E00" w:rsidRPr="002A3D62">
        <w:t xml:space="preserve">configured by </w:t>
      </w:r>
      <w:r w:rsidR="00791E00" w:rsidRPr="002A3D62">
        <w:rPr>
          <w:i/>
          <w:iCs/>
        </w:rPr>
        <w:t>ConfiguredGrantConfig</w:t>
      </w:r>
      <w:r w:rsidR="00791E00" w:rsidRPr="002A3D62">
        <w:t xml:space="preserve"> or</w:t>
      </w:r>
      <w:r w:rsidR="00791E00" w:rsidRPr="002A3D62">
        <w:rPr>
          <w:i/>
          <w:iCs/>
        </w:rPr>
        <w:t xml:space="preserve"> semiPersistentOnPUSCH</w:t>
      </w:r>
      <w:r w:rsidR="00791E00">
        <w:t>, if</w:t>
      </w:r>
      <w:r w:rsidR="008B39D7" w:rsidRPr="00C6383D">
        <w:rPr>
          <w:lang w:val="en-AU"/>
        </w:rPr>
        <w:t xml:space="preserve"> </w:t>
      </w:r>
      <w:r w:rsidR="008B39D7" w:rsidRPr="00C6383D">
        <w:rPr>
          <w:i/>
          <w:lang w:val="en-AU"/>
        </w:rPr>
        <w:t>txConfig</w:t>
      </w:r>
      <w:r w:rsidR="008B39D7" w:rsidRPr="00C6383D">
        <w:rPr>
          <w:lang w:val="en-AU"/>
        </w:rPr>
        <w:t xml:space="preserve"> in </w:t>
      </w:r>
      <w:r w:rsidR="008B39D7" w:rsidRPr="00C6383D">
        <w:rPr>
          <w:i/>
          <w:lang w:val="en-AU"/>
        </w:rPr>
        <w:t>PUSCH-Config</w:t>
      </w:r>
      <w:r w:rsidR="008B39D7" w:rsidRPr="00C6383D">
        <w:rPr>
          <w:lang w:val="en-AU"/>
        </w:rPr>
        <w:t xml:space="preserve"> is set to 'codebook'</w:t>
      </w:r>
      <w:r w:rsidR="00F71D74" w:rsidRPr="0047180A">
        <w:rPr>
          <w:lang w:val="en-AU"/>
        </w:rPr>
        <w:t xml:space="preserve">, </w:t>
      </w:r>
    </w:p>
    <w:p w14:paraId="5D0CF83D" w14:textId="57D46A2B" w:rsidR="00F71D74" w:rsidRPr="006438F3" w:rsidRDefault="00F71D74" w:rsidP="0047180A">
      <w:pPr>
        <w:pStyle w:val="B1"/>
      </w:pPr>
      <w:r w:rsidRPr="006438F3">
        <w:rPr>
          <w:lang w:eastAsia="zh-CN"/>
        </w:rPr>
        <w:t>-</w:t>
      </w:r>
      <w:r w:rsidRPr="006438F3">
        <w:rPr>
          <w:lang w:eastAsia="zh-CN"/>
        </w:rPr>
        <w:tab/>
        <w:t xml:space="preserve">if </w:t>
      </w:r>
      <w:r w:rsidR="00F70324" w:rsidRPr="00A77CA3">
        <w:rPr>
          <w:i/>
          <w:iCs/>
        </w:rPr>
        <w:t>ul-FullPowerTransmission</w:t>
      </w:r>
      <w:r w:rsidRPr="006438F3">
        <w:t xml:space="preserve"> </w:t>
      </w:r>
      <w:r w:rsidRPr="006438F3">
        <w:rPr>
          <w:lang w:val="en-AU"/>
        </w:rPr>
        <w:t xml:space="preserve">in </w:t>
      </w:r>
      <w:r w:rsidRPr="006438F3">
        <w:rPr>
          <w:i/>
          <w:iCs/>
          <w:lang w:val="en-AU"/>
        </w:rPr>
        <w:t>PUSCH-Config</w:t>
      </w:r>
      <w:r w:rsidRPr="006438F3">
        <w:rPr>
          <w:lang w:val="en-AU"/>
        </w:rPr>
        <w:t xml:space="preserve"> </w:t>
      </w:r>
      <w:r w:rsidRPr="006438F3">
        <w:t xml:space="preserve">is provided, </w:t>
      </w:r>
      <w:r w:rsidRPr="006438F3">
        <w:rPr>
          <w:iCs/>
        </w:rPr>
        <w:t xml:space="preserve">the UE scales </w:t>
      </w:r>
      <m:oMath>
        <m:sSub>
          <m:sSubPr>
            <m:ctrlPr>
              <w:rPr>
                <w:rFonts w:ascii="Cambria Math" w:hAnsi="Cambria Math"/>
                <w:iCs/>
              </w:rPr>
            </m:ctrlPr>
          </m:sSubPr>
          <m:e>
            <m:acc>
              <m:accPr>
                <m:ctrlPr>
                  <w:rPr>
                    <w:rFonts w:ascii="Cambria Math" w:hAnsi="Cambria Math"/>
                    <w:iCs/>
                  </w:rPr>
                </m:ctrlPr>
              </m:accPr>
              <m:e>
                <m:r>
                  <w:rPr>
                    <w:rFonts w:ascii="Cambria Math" w:hAnsi="Cambria Math"/>
                  </w:rPr>
                  <m:t>P</m:t>
                </m:r>
              </m:e>
            </m:acc>
          </m:e>
          <m:sub>
            <m:r>
              <m:rPr>
                <m:nor/>
              </m:rPr>
              <w:rPr>
                <w:iCs/>
              </w:rPr>
              <m:t>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sSub>
          <m:sSubPr>
            <m:ctrlPr>
              <w:rPr>
                <w:rFonts w:ascii="Cambria Math" w:hAnsi="Cambria Math"/>
                <w:iCs/>
              </w:rPr>
            </m:ctrlPr>
          </m:sSubPr>
          <m:e>
            <m:r>
              <w:rPr>
                <w:rFonts w:ascii="Cambria Math" w:hAnsi="Cambria Math"/>
              </w:rPr>
              <m:t>q</m:t>
            </m:r>
          </m:e>
          <m:sub>
            <m:r>
              <w:rPr>
                <w:rFonts w:ascii="Cambria Math" w:hAnsi="Cambria Math"/>
              </w:rPr>
              <m:t>d</m:t>
            </m:r>
          </m:sub>
        </m:sSub>
        <m:r>
          <m:rPr>
            <m:sty m:val="p"/>
          </m:rPr>
          <w:rPr>
            <w:rFonts w:ascii="Cambria Math" w:hAnsi="Cambria Math"/>
          </w:rPr>
          <m:t>,</m:t>
        </m:r>
        <m:r>
          <w:rPr>
            <w:rFonts w:ascii="Cambria Math" w:hAnsi="Cambria Math"/>
          </w:rPr>
          <m:t>l</m:t>
        </m:r>
        <m:r>
          <m:rPr>
            <m:sty m:val="p"/>
          </m:rPr>
          <w:rPr>
            <w:rFonts w:ascii="Cambria Math" w:hAnsi="Cambria Math"/>
          </w:rPr>
          <m:t>)</m:t>
        </m:r>
      </m:oMath>
      <w:r w:rsidRPr="006438F3">
        <w:rPr>
          <w:lang w:eastAsia="zh-CN"/>
        </w:rPr>
        <w:t xml:space="preserve"> by </w:t>
      </w:r>
      <m:oMath>
        <m:r>
          <w:rPr>
            <w:rFonts w:ascii="Cambria Math" w:hAnsi="Cambria Math"/>
          </w:rPr>
          <m:t>s</m:t>
        </m:r>
      </m:oMath>
      <w:r w:rsidRPr="006438F3">
        <w:rPr>
          <w:iCs/>
        </w:rPr>
        <w:t xml:space="preserve"> where:</w:t>
      </w:r>
    </w:p>
    <w:p w14:paraId="559C35B1" w14:textId="1B4103EB" w:rsidR="00F71D74" w:rsidRPr="006438F3" w:rsidRDefault="00F71D74" w:rsidP="0047180A">
      <w:pPr>
        <w:pStyle w:val="B2"/>
      </w:pPr>
      <w:r w:rsidRPr="006438F3">
        <w:t>-</w:t>
      </w:r>
      <w:r w:rsidRPr="006438F3">
        <w:tab/>
        <w:t xml:space="preserve">if </w:t>
      </w:r>
      <w:r w:rsidR="00F70324" w:rsidRPr="00A77CA3">
        <w:rPr>
          <w:i/>
          <w:iCs/>
        </w:rPr>
        <w:t>ul-FullPowerTransmission</w:t>
      </w:r>
      <w:r w:rsidRPr="006438F3">
        <w:t xml:space="preserve"> in </w:t>
      </w:r>
      <w:r w:rsidRPr="006438F3">
        <w:rPr>
          <w:i/>
          <w:iCs/>
        </w:rPr>
        <w:t>PUSCH-Config</w:t>
      </w:r>
      <w:r w:rsidRPr="006438F3">
        <w:t xml:space="preserve"> is set to </w:t>
      </w:r>
      <w:r w:rsidR="00F70324" w:rsidRPr="00A77CA3">
        <w:rPr>
          <w:i/>
          <w:iCs/>
        </w:rPr>
        <w:t>fullpowerMode1</w:t>
      </w:r>
      <w:r w:rsidRPr="006438F3">
        <w:t xml:space="preserve">, and each SRS resource in the </w:t>
      </w:r>
      <w:r w:rsidRPr="006438F3">
        <w:rPr>
          <w:i/>
          <w:iCs/>
        </w:rPr>
        <w:t>SRS-ResourceSet</w:t>
      </w:r>
      <w:r w:rsidRPr="006438F3">
        <w:t xml:space="preserve"> with </w:t>
      </w:r>
      <w:r w:rsidRPr="006438F3">
        <w:rPr>
          <w:i/>
          <w:iCs/>
        </w:rPr>
        <w:t>usage</w:t>
      </w:r>
      <w:r w:rsidRPr="006438F3">
        <w:t xml:space="preserve"> set to 'codebook' has more than one SRS port, </w:t>
      </w:r>
      <m:oMath>
        <m:r>
          <w:rPr>
            <w:rFonts w:ascii="Cambria Math"/>
          </w:rPr>
          <m:t>s</m:t>
        </m:r>
      </m:oMath>
      <w:r w:rsidRPr="006438F3">
        <w:rPr>
          <w:iCs/>
        </w:rPr>
        <w:t xml:space="preserve"> is</w:t>
      </w:r>
      <w:r w:rsidRPr="006438F3">
        <w:rPr>
          <w:lang w:eastAsia="zh-CN"/>
        </w:rPr>
        <w:t xml:space="preserve"> the ratio of a number of antenna ports with non-zero PUSCH transmission power over the maximum number of </w:t>
      </w:r>
      <w:r w:rsidRPr="006438F3">
        <w:t>SRS ports supported by the UE in one SRS resource</w:t>
      </w:r>
    </w:p>
    <w:p w14:paraId="5CE69A99" w14:textId="727C86CE" w:rsidR="00F70324" w:rsidRPr="006438F3" w:rsidRDefault="00F71D74" w:rsidP="0047180A">
      <w:pPr>
        <w:pStyle w:val="B2"/>
      </w:pPr>
      <w:r w:rsidRPr="006438F3">
        <w:t>-</w:t>
      </w:r>
      <w:r w:rsidRPr="006438F3">
        <w:tab/>
        <w:t xml:space="preserve">if </w:t>
      </w:r>
      <w:r w:rsidR="00F70324" w:rsidRPr="00A77CA3">
        <w:rPr>
          <w:i/>
          <w:iCs/>
        </w:rPr>
        <w:t>ul-FullPowerTransmission</w:t>
      </w:r>
      <w:r w:rsidRPr="006438F3">
        <w:t xml:space="preserve"> in </w:t>
      </w:r>
      <w:r w:rsidRPr="006438F3">
        <w:rPr>
          <w:i/>
          <w:iCs/>
        </w:rPr>
        <w:t>PUSCH-Config</w:t>
      </w:r>
      <w:r w:rsidRPr="006438F3">
        <w:t xml:space="preserve"> is set to </w:t>
      </w:r>
      <w:r w:rsidR="00F70324" w:rsidRPr="00A77CA3">
        <w:rPr>
          <w:i/>
          <w:iCs/>
        </w:rPr>
        <w:t>fullpowerMode</w:t>
      </w:r>
      <w:r w:rsidR="00F70324" w:rsidRPr="00A77CA3">
        <w:rPr>
          <w:i/>
          <w:iCs/>
          <w:lang w:val="en-US"/>
        </w:rPr>
        <w:t>2</w:t>
      </w:r>
      <w:r w:rsidRPr="006438F3">
        <w:t xml:space="preserve">, </w:t>
      </w:r>
    </w:p>
    <w:p w14:paraId="5733625C" w14:textId="6E29FE96" w:rsidR="00F70324" w:rsidRPr="00B00012" w:rsidRDefault="00F70324" w:rsidP="00F70324">
      <w:pPr>
        <w:pStyle w:val="B2"/>
        <w:ind w:left="1136" w:hanging="285"/>
      </w:pPr>
      <w:r>
        <w:rPr>
          <w:lang w:val="en-US"/>
        </w:rPr>
        <w:lastRenderedPageBreak/>
        <w:t>-</w:t>
      </w:r>
      <w:r>
        <w:rPr>
          <w:lang w:val="en-US"/>
        </w:rPr>
        <w:tab/>
      </w:r>
      <m:oMath>
        <m:r>
          <w:rPr>
            <w:rFonts w:ascii="Cambria Math"/>
          </w:rPr>
          <m:t>s</m:t>
        </m:r>
        <m:r>
          <m:rPr>
            <m:sty m:val="p"/>
          </m:rPr>
          <w:rPr>
            <w:rFonts w:ascii="Cambria Math"/>
          </w:rPr>
          <m:t>=1</m:t>
        </m:r>
      </m:oMath>
      <w:r w:rsidR="00F71D74" w:rsidRPr="0047180A">
        <w:t xml:space="preserve"> for full power TPMIs</w:t>
      </w:r>
      <w:r w:rsidR="00F71D74" w:rsidRPr="0047180A">
        <w:rPr>
          <w:iCs/>
        </w:rPr>
        <w:t xml:space="preserve"> </w:t>
      </w:r>
      <w:r w:rsidR="00F71D74" w:rsidRPr="0047180A">
        <w:rPr>
          <w:rFonts w:eastAsia="DengXian" w:hint="eastAsia"/>
          <w:iCs/>
          <w:lang w:eastAsia="zh-CN"/>
        </w:rPr>
        <w:t xml:space="preserve">reported by the UE </w:t>
      </w:r>
      <w:r w:rsidR="00F71D74" w:rsidRPr="0047180A">
        <w:rPr>
          <w:rFonts w:eastAsia="DengXian"/>
          <w:iCs/>
          <w:lang w:eastAsia="zh-CN"/>
        </w:rPr>
        <w:t xml:space="preserve">[16, TS 38.306], </w:t>
      </w:r>
      <w:r w:rsidR="00F71D74" w:rsidRPr="0047180A">
        <w:rPr>
          <w:iCs/>
        </w:rPr>
        <w:t xml:space="preserve">and </w:t>
      </w:r>
      <m:oMath>
        <m:r>
          <w:rPr>
            <w:rFonts w:ascii="Cambria Math"/>
          </w:rPr>
          <m:t>s</m:t>
        </m:r>
      </m:oMath>
      <w:r w:rsidR="00F71D74" w:rsidRPr="0047180A">
        <w:rPr>
          <w:iCs/>
        </w:rPr>
        <w:t xml:space="preserve"> </w:t>
      </w:r>
      <w:r w:rsidR="00F71D74" w:rsidRPr="0047180A">
        <w:t xml:space="preserve">is </w:t>
      </w:r>
      <w:r w:rsidR="00F71D74" w:rsidRPr="0047180A">
        <w:rPr>
          <w:lang w:eastAsia="zh-CN"/>
        </w:rPr>
        <w:t xml:space="preserve">the ratio of a number of antenna ports with non-zero PUSCH transmission power over a number of </w:t>
      </w:r>
      <w:r w:rsidR="00F71D74" w:rsidRPr="0047180A">
        <w:t xml:space="preserve">SRS ports </w:t>
      </w:r>
      <w:r w:rsidR="00F71D74" w:rsidRPr="0047180A">
        <w:rPr>
          <w:iCs/>
        </w:rPr>
        <w:t>for remaining TPMIs</w:t>
      </w:r>
      <w:r w:rsidR="00F71D74" w:rsidRPr="0047180A">
        <w:t>, where the number of SRS ports is associated with a</w:t>
      </w:r>
      <w:r w:rsidR="006438F3">
        <w:rPr>
          <w:lang w:val="en-US"/>
        </w:rPr>
        <w:t>n</w:t>
      </w:r>
      <w:r w:rsidR="00F71D74" w:rsidRPr="0047180A">
        <w:t xml:space="preserve"> SRS resource indicated by </w:t>
      </w:r>
      <w:r w:rsidRPr="00B00012">
        <w:rPr>
          <w:lang w:val="en-US"/>
        </w:rPr>
        <w:t>a</w:t>
      </w:r>
      <w:r w:rsidR="006438F3">
        <w:rPr>
          <w:lang w:val="en-US"/>
        </w:rPr>
        <w:t>n</w:t>
      </w:r>
      <w:r w:rsidRPr="00B00012">
        <w:rPr>
          <w:lang w:val="en-US"/>
        </w:rPr>
        <w:t xml:space="preserve"> </w:t>
      </w:r>
      <w:r w:rsidRPr="00B00012">
        <w:t xml:space="preserve">SRI </w:t>
      </w:r>
      <w:r w:rsidRPr="00B00012">
        <w:rPr>
          <w:lang w:val="en-US"/>
        </w:rPr>
        <w:t>field in a DCI format scheduling the PUSCH transmission</w:t>
      </w:r>
      <w:r w:rsidR="00F71D74" w:rsidRPr="0047180A">
        <w:t xml:space="preserve"> if more than one SRS resource</w:t>
      </w:r>
      <w:r>
        <w:t xml:space="preserve"> is</w:t>
      </w:r>
      <w:r w:rsidR="00F71D74" w:rsidRPr="0047180A">
        <w:t xml:space="preserve"> configured in the </w:t>
      </w:r>
      <w:r w:rsidR="00F71D74" w:rsidRPr="00833A06">
        <w:rPr>
          <w:i/>
          <w:iCs/>
        </w:rPr>
        <w:t>SRS-ResourceSet</w:t>
      </w:r>
      <w:r w:rsidR="00F71D74" w:rsidRPr="0047180A">
        <w:t xml:space="preserve"> with </w:t>
      </w:r>
      <w:r w:rsidR="00F71D74" w:rsidRPr="00833A06">
        <w:rPr>
          <w:i/>
          <w:iCs/>
        </w:rPr>
        <w:t>usage</w:t>
      </w:r>
      <w:r w:rsidR="00F71D74" w:rsidRPr="0047180A">
        <w:t xml:space="preserve"> set to </w:t>
      </w:r>
      <w:r w:rsidR="00D93480">
        <w:t>'</w:t>
      </w:r>
      <w:r w:rsidR="00F71D74" w:rsidRPr="0047180A">
        <w:t>codebook</w:t>
      </w:r>
      <w:r w:rsidR="00D93480">
        <w:t>'</w:t>
      </w:r>
      <w:r w:rsidR="00F71D74" w:rsidRPr="0047180A">
        <w:t xml:space="preserve">, </w:t>
      </w:r>
      <w:r w:rsidRPr="00E6599B">
        <w:t>or indicated by Type 1 configured grant</w:t>
      </w:r>
      <w:r w:rsidRPr="00E6599B">
        <w:rPr>
          <w:lang w:val="en-US"/>
        </w:rPr>
        <w:t>,</w:t>
      </w:r>
      <w:r>
        <w:rPr>
          <w:lang w:val="en-US"/>
        </w:rPr>
        <w:t xml:space="preserve"> </w:t>
      </w:r>
      <w:r w:rsidR="00F71D74" w:rsidRPr="0047180A">
        <w:t xml:space="preserve">or </w:t>
      </w:r>
      <w:r w:rsidR="00F71D74" w:rsidRPr="0047180A">
        <w:rPr>
          <w:rFonts w:eastAsia="DengXian"/>
          <w:lang w:eastAsia="zh-CN"/>
        </w:rPr>
        <w:t xml:space="preserve">the number of SRS ports </w:t>
      </w:r>
      <w:r w:rsidR="00F71D74" w:rsidRPr="0047180A">
        <w:t>is associated with the SRS resource</w:t>
      </w:r>
      <w:r w:rsidR="00F71D74" w:rsidRPr="0047180A">
        <w:rPr>
          <w:lang w:eastAsia="zh-CN"/>
        </w:rPr>
        <w:t xml:space="preserve"> </w:t>
      </w:r>
      <w:r w:rsidR="00F71D74" w:rsidRPr="0047180A">
        <w:rPr>
          <w:rFonts w:eastAsia="DengXian" w:hint="eastAsia"/>
          <w:lang w:eastAsia="zh-CN"/>
        </w:rPr>
        <w:t>if only one SRS resource is configured</w:t>
      </w:r>
      <w:r w:rsidR="00F71D74" w:rsidRPr="0047180A">
        <w:rPr>
          <w:rFonts w:eastAsia="DengXian"/>
          <w:lang w:eastAsia="zh-CN"/>
        </w:rPr>
        <w:t xml:space="preserve"> </w:t>
      </w:r>
      <w:r w:rsidR="00F71D74" w:rsidRPr="0047180A">
        <w:t xml:space="preserve">in the </w:t>
      </w:r>
      <w:r w:rsidR="00F71D74" w:rsidRPr="00833A06">
        <w:rPr>
          <w:i/>
          <w:iCs/>
        </w:rPr>
        <w:t>SRS-ResourceSet</w:t>
      </w:r>
      <w:r w:rsidR="00F71D74" w:rsidRPr="0047180A">
        <w:t xml:space="preserve"> with </w:t>
      </w:r>
      <w:r w:rsidR="00F71D74" w:rsidRPr="00833A06">
        <w:rPr>
          <w:i/>
          <w:iCs/>
        </w:rPr>
        <w:t>usage</w:t>
      </w:r>
      <w:r w:rsidR="00F71D74" w:rsidRPr="0047180A">
        <w:t xml:space="preserve"> set to </w:t>
      </w:r>
      <w:r w:rsidR="00D93480">
        <w:t>'</w:t>
      </w:r>
      <w:r w:rsidR="00F71D74" w:rsidRPr="0047180A">
        <w:t>codebook</w:t>
      </w:r>
      <w:r w:rsidR="00D93480">
        <w:t>'</w:t>
      </w:r>
      <w:r w:rsidR="00F71D74" w:rsidRPr="0047180A">
        <w:t xml:space="preserve">, </w:t>
      </w:r>
    </w:p>
    <w:p w14:paraId="64C4B8F7" w14:textId="153D809C" w:rsidR="00F71D74" w:rsidRPr="0047180A" w:rsidRDefault="00F70324" w:rsidP="00833A06">
      <w:pPr>
        <w:pStyle w:val="B2"/>
        <w:ind w:left="1136" w:hanging="285"/>
      </w:pPr>
      <w:r w:rsidRPr="00B00012">
        <w:t>-</w:t>
      </w:r>
      <w:r w:rsidRPr="00B00012">
        <w:tab/>
      </w:r>
      <m:oMath>
        <m:r>
          <w:rPr>
            <w:rFonts w:ascii="Cambria Math"/>
          </w:rPr>
          <m:t>s</m:t>
        </m:r>
        <m:r>
          <m:rPr>
            <m:sty m:val="p"/>
          </m:rPr>
          <w:rPr>
            <w:rFonts w:ascii="Cambria Math"/>
          </w:rPr>
          <m:t>=1</m:t>
        </m:r>
      </m:oMath>
      <w:r w:rsidRPr="00B00012">
        <w:rPr>
          <w:lang w:val="en-US"/>
        </w:rPr>
        <w:t>,</w:t>
      </w:r>
      <w:r w:rsidRPr="00B00012">
        <w:t xml:space="preserve"> if </w:t>
      </w:r>
      <w:r w:rsidRPr="00B00012">
        <w:rPr>
          <w:lang w:val="en-US"/>
        </w:rPr>
        <w:t>a</w:t>
      </w:r>
      <w:r w:rsidR="006438F3">
        <w:rPr>
          <w:lang w:val="en-US"/>
        </w:rPr>
        <w:t>n</w:t>
      </w:r>
      <w:r w:rsidRPr="00B00012">
        <w:t xml:space="preserve"> SRS resource with a single port is indicated by </w:t>
      </w:r>
      <w:r w:rsidRPr="00B00012">
        <w:rPr>
          <w:lang w:val="en-US"/>
        </w:rPr>
        <w:t>a</w:t>
      </w:r>
      <w:r w:rsidR="006438F3">
        <w:rPr>
          <w:lang w:val="en-US"/>
        </w:rPr>
        <w:t>n</w:t>
      </w:r>
      <w:r w:rsidRPr="00B00012">
        <w:rPr>
          <w:lang w:val="en-US"/>
        </w:rPr>
        <w:t xml:space="preserve"> </w:t>
      </w:r>
      <w:r w:rsidRPr="00B00012">
        <w:t xml:space="preserve">SRI </w:t>
      </w:r>
      <w:r w:rsidRPr="00B00012">
        <w:rPr>
          <w:lang w:val="en-US"/>
        </w:rPr>
        <w:t xml:space="preserve">field in a DCI format scheduling the PUSCH transmission </w:t>
      </w:r>
      <w:r w:rsidRPr="00B00012">
        <w:t xml:space="preserve">when more than one SRS resource is </w:t>
      </w:r>
      <w:r w:rsidRPr="00B00012">
        <w:rPr>
          <w:lang w:val="en-US"/>
        </w:rPr>
        <w:t>provided</w:t>
      </w:r>
      <w:r w:rsidRPr="00B00012">
        <w:t xml:space="preserve"> in the </w:t>
      </w:r>
      <w:r w:rsidRPr="00B00012">
        <w:rPr>
          <w:i/>
          <w:iCs/>
        </w:rPr>
        <w:t>SRS-ResourceSet</w:t>
      </w:r>
      <w:r w:rsidRPr="00B00012">
        <w:t xml:space="preserve"> with </w:t>
      </w:r>
      <w:r w:rsidRPr="00B00012">
        <w:rPr>
          <w:i/>
          <w:iCs/>
        </w:rPr>
        <w:t>usage</w:t>
      </w:r>
      <w:r w:rsidRPr="00B00012">
        <w:t xml:space="preserve"> set to 'codebook'</w:t>
      </w:r>
      <w:r w:rsidRPr="00B00012">
        <w:rPr>
          <w:lang w:val="en-US"/>
        </w:rPr>
        <w:t>,</w:t>
      </w:r>
      <w:r w:rsidRPr="00B00012">
        <w:t xml:space="preserve"> </w:t>
      </w:r>
      <w:r w:rsidRPr="00E6599B">
        <w:t>or indicated by Type 1 configured grant</w:t>
      </w:r>
      <w:r w:rsidRPr="00E6599B">
        <w:rPr>
          <w:lang w:val="en-US"/>
        </w:rPr>
        <w:t>,</w:t>
      </w:r>
      <w:r>
        <w:rPr>
          <w:lang w:val="en-US"/>
        </w:rPr>
        <w:t xml:space="preserve"> </w:t>
      </w:r>
      <w:r w:rsidRPr="00B00012">
        <w:t xml:space="preserve">or if only one SRS resource with a single port is </w:t>
      </w:r>
      <w:r w:rsidRPr="00B00012">
        <w:rPr>
          <w:lang w:val="en-US"/>
        </w:rPr>
        <w:t>provided</w:t>
      </w:r>
      <w:r w:rsidRPr="00B00012">
        <w:t xml:space="preserve"> in the </w:t>
      </w:r>
      <w:r w:rsidRPr="00B00012">
        <w:rPr>
          <w:i/>
          <w:iCs/>
        </w:rPr>
        <w:t>SRS-ResourceSet</w:t>
      </w:r>
      <w:r w:rsidRPr="00B00012">
        <w:t xml:space="preserve"> with </w:t>
      </w:r>
      <w:r w:rsidRPr="00B00012">
        <w:rPr>
          <w:i/>
          <w:iCs/>
        </w:rPr>
        <w:t>usage</w:t>
      </w:r>
      <w:r w:rsidRPr="00B00012">
        <w:t xml:space="preserve"> set to 'codebook', </w:t>
      </w:r>
      <w:r w:rsidR="00F71D74" w:rsidRPr="0047180A">
        <w:t xml:space="preserve">and </w:t>
      </w:r>
    </w:p>
    <w:p w14:paraId="69F8CA9F" w14:textId="6C006B93" w:rsidR="00F71D74" w:rsidRPr="006438F3" w:rsidRDefault="00F71D74" w:rsidP="0047180A">
      <w:pPr>
        <w:pStyle w:val="B2"/>
      </w:pPr>
      <w:r w:rsidRPr="00673FAC">
        <w:t>-</w:t>
      </w:r>
      <w:r w:rsidRPr="00673FAC">
        <w:tab/>
        <w:t xml:space="preserve">if </w:t>
      </w:r>
      <w:r w:rsidR="00F70324" w:rsidRPr="00A77CA3">
        <w:rPr>
          <w:i/>
          <w:iCs/>
        </w:rPr>
        <w:t>ul-FullPowerTransmission</w:t>
      </w:r>
      <w:r w:rsidRPr="00673FAC">
        <w:t xml:space="preserve"> in </w:t>
      </w:r>
      <w:r w:rsidRPr="006438F3">
        <w:rPr>
          <w:i/>
          <w:iCs/>
        </w:rPr>
        <w:t>PUSCH-Config</w:t>
      </w:r>
      <w:r w:rsidRPr="006438F3">
        <w:t xml:space="preserve"> is </w:t>
      </w:r>
      <w:r w:rsidR="0082200F" w:rsidRPr="006438F3">
        <w:rPr>
          <w:lang w:eastAsia="ko-KR"/>
        </w:rPr>
        <w:t xml:space="preserve">set to </w:t>
      </w:r>
      <w:r w:rsidR="0082200F" w:rsidRPr="006438F3">
        <w:rPr>
          <w:i/>
          <w:iCs/>
          <w:lang w:eastAsia="ko-KR"/>
        </w:rPr>
        <w:t>fullpower</w:t>
      </w:r>
      <w:r w:rsidRPr="006438F3">
        <w:t xml:space="preserve">, </w:t>
      </w:r>
      <m:oMath>
        <m:r>
          <w:rPr>
            <w:rFonts w:ascii="Cambria Math"/>
          </w:rPr>
          <m:t>s</m:t>
        </m:r>
        <m:r>
          <m:rPr>
            <m:sty m:val="p"/>
          </m:rPr>
          <w:rPr>
            <w:rFonts w:ascii="Cambria Math"/>
          </w:rPr>
          <m:t>=1</m:t>
        </m:r>
      </m:oMath>
    </w:p>
    <w:p w14:paraId="6A225DD9" w14:textId="3646C17F" w:rsidR="00F71D74" w:rsidRDefault="00F71D74" w:rsidP="0047180A">
      <w:pPr>
        <w:pStyle w:val="B1"/>
        <w:rPr>
          <w:lang w:eastAsia="zh-CN"/>
        </w:rPr>
      </w:pPr>
      <w:r w:rsidRPr="0047180A">
        <w:t>-</w:t>
      </w:r>
      <w:r w:rsidRPr="0047180A">
        <w:tab/>
        <w:t>else, if</w:t>
      </w:r>
      <w:r w:rsidR="00791E00">
        <w:rPr>
          <w:rFonts w:hint="eastAsia"/>
          <w:lang w:val="en-AU" w:eastAsia="zh-CN"/>
        </w:rPr>
        <w:t xml:space="preserve"> each SRS resource in the </w:t>
      </w:r>
      <w:r w:rsidR="00791E00" w:rsidRPr="00833A06">
        <w:rPr>
          <w:i/>
          <w:iCs/>
          <w:color w:val="000000"/>
        </w:rPr>
        <w:t>SRS-ResourceSet</w:t>
      </w:r>
      <w:r w:rsidR="00791E00">
        <w:rPr>
          <w:color w:val="000000"/>
        </w:rPr>
        <w:t xml:space="preserve"> with </w:t>
      </w:r>
      <w:r w:rsidR="00791E00" w:rsidRPr="00833A06">
        <w:rPr>
          <w:i/>
          <w:iCs/>
          <w:color w:val="000000"/>
        </w:rPr>
        <w:t>usage</w:t>
      </w:r>
      <w:r w:rsidR="00791E00">
        <w:rPr>
          <w:color w:val="000000"/>
        </w:rPr>
        <w:t xml:space="preserve"> set to 'codebook'</w:t>
      </w:r>
      <w:r w:rsidR="00791E00">
        <w:rPr>
          <w:rFonts w:hint="eastAsia"/>
          <w:color w:val="000000"/>
          <w:lang w:eastAsia="zh-CN"/>
        </w:rPr>
        <w:t xml:space="preserve"> </w:t>
      </w:r>
      <w:r w:rsidR="00791E00">
        <w:rPr>
          <w:rFonts w:hint="eastAsia"/>
          <w:lang w:val="en-AU" w:eastAsia="zh-CN"/>
        </w:rPr>
        <w:t>has more than one SRS port</w:t>
      </w:r>
      <w:r w:rsidR="008B39D7" w:rsidRPr="00B916EC">
        <w:rPr>
          <w:iCs/>
        </w:rPr>
        <w:t xml:space="preserve">, </w:t>
      </w:r>
      <w:r w:rsidR="008B39D7" w:rsidRPr="00C6383D">
        <w:rPr>
          <w:iCs/>
        </w:rPr>
        <w:t xml:space="preserve">the UE scales the linear value </w:t>
      </w:r>
      <w:r w:rsidR="008B39D7" w:rsidRPr="00B916EC">
        <w:rPr>
          <w:lang w:eastAsia="zh-CN"/>
        </w:rPr>
        <w:t>by</w:t>
      </w:r>
      <w:r w:rsidR="008B39D7">
        <w:rPr>
          <w:lang w:eastAsia="zh-CN"/>
        </w:rPr>
        <w:t xml:space="preserve"> </w:t>
      </w:r>
      <w:r w:rsidR="008B39D7" w:rsidRPr="00B916EC">
        <w:rPr>
          <w:lang w:eastAsia="zh-CN"/>
        </w:rPr>
        <w:t>the</w:t>
      </w:r>
      <w:r w:rsidR="008B39D7">
        <w:rPr>
          <w:lang w:eastAsia="zh-CN"/>
        </w:rPr>
        <w:t xml:space="preserve"> </w:t>
      </w:r>
      <w:r w:rsidR="008B39D7" w:rsidRPr="00B916EC">
        <w:rPr>
          <w:lang w:eastAsia="zh-CN"/>
        </w:rPr>
        <w:t>ratio of the number of antenna ports with a non-zero PUSCH transmission</w:t>
      </w:r>
      <w:r w:rsidR="008B39D7">
        <w:rPr>
          <w:lang w:eastAsia="zh-CN"/>
        </w:rPr>
        <w:t xml:space="preserve"> power </w:t>
      </w:r>
      <w:r w:rsidR="008B39D7" w:rsidRPr="00B916EC">
        <w:rPr>
          <w:lang w:eastAsia="zh-CN"/>
        </w:rPr>
        <w:t xml:space="preserve">to the </w:t>
      </w:r>
      <w:r w:rsidR="008B39D7">
        <w:rPr>
          <w:lang w:eastAsia="zh-CN"/>
        </w:rPr>
        <w:t xml:space="preserve">maximum </w:t>
      </w:r>
      <w:r w:rsidR="008B39D7" w:rsidRPr="00B916EC">
        <w:rPr>
          <w:lang w:eastAsia="zh-CN"/>
        </w:rPr>
        <w:t xml:space="preserve">number of </w:t>
      </w:r>
      <w:r w:rsidR="008B39D7" w:rsidRPr="00C6383D">
        <w:rPr>
          <w:lang w:val="en-AU"/>
        </w:rPr>
        <w:t xml:space="preserve">SRS ports </w:t>
      </w:r>
      <w:r w:rsidR="008B39D7">
        <w:rPr>
          <w:lang w:val="en-AU"/>
        </w:rPr>
        <w:t xml:space="preserve">supported by the UE </w:t>
      </w:r>
      <w:r w:rsidR="008B39D7" w:rsidRPr="00C6383D">
        <w:rPr>
          <w:lang w:val="en-AU"/>
        </w:rPr>
        <w:t xml:space="preserve">in one </w:t>
      </w:r>
      <w:r w:rsidR="008B39D7">
        <w:rPr>
          <w:lang w:val="en-AU"/>
        </w:rPr>
        <w:t>SRS resource</w:t>
      </w:r>
      <w:r w:rsidR="00F60D8B" w:rsidRPr="00B916EC">
        <w:rPr>
          <w:lang w:eastAsia="zh-CN"/>
        </w:rPr>
        <w:t>.</w:t>
      </w:r>
      <w:r w:rsidR="00F60D8B">
        <w:rPr>
          <w:lang w:eastAsia="zh-CN"/>
        </w:rPr>
        <w:t xml:space="preserve"> </w:t>
      </w:r>
    </w:p>
    <w:p w14:paraId="3E159239" w14:textId="2CF2653B" w:rsidR="00F60D8B" w:rsidRPr="00B916EC" w:rsidRDefault="00F60D8B" w:rsidP="00F71D74">
      <w:pPr>
        <w:rPr>
          <w:lang w:eastAsia="zh-CN"/>
        </w:rPr>
      </w:pPr>
      <w:r w:rsidRPr="00B916EC">
        <w:rPr>
          <w:lang w:eastAsia="zh-CN"/>
        </w:rPr>
        <w:t xml:space="preserve">The </w:t>
      </w:r>
      <w:r>
        <w:rPr>
          <w:lang w:eastAsia="zh-CN"/>
        </w:rPr>
        <w:t xml:space="preserve">UE splits the </w:t>
      </w:r>
      <w:r w:rsidRPr="00B916EC">
        <w:rPr>
          <w:lang w:eastAsia="zh-CN"/>
        </w:rPr>
        <w:t>power equally across</w:t>
      </w:r>
      <w:r>
        <w:rPr>
          <w:lang w:eastAsia="zh-CN"/>
        </w:rPr>
        <w:t xml:space="preserve"> </w:t>
      </w:r>
      <w:r w:rsidRPr="00B916EC">
        <w:rPr>
          <w:lang w:eastAsia="zh-CN"/>
        </w:rPr>
        <w:t>the</w:t>
      </w:r>
      <w:r>
        <w:rPr>
          <w:lang w:eastAsia="zh-CN"/>
        </w:rPr>
        <w:t xml:space="preserve"> </w:t>
      </w:r>
      <w:r w:rsidRPr="00B916EC">
        <w:rPr>
          <w:lang w:eastAsia="zh-CN"/>
        </w:rPr>
        <w:t>antenna ports</w:t>
      </w:r>
      <w:r>
        <w:rPr>
          <w:lang w:eastAsia="zh-CN"/>
        </w:rPr>
        <w:t xml:space="preserve"> </w:t>
      </w:r>
      <w:r w:rsidRPr="00B916EC">
        <w:rPr>
          <w:lang w:eastAsia="zh-CN"/>
        </w:rPr>
        <w:t xml:space="preserve">on which </w:t>
      </w:r>
      <w:r>
        <w:rPr>
          <w:lang w:eastAsia="zh-CN"/>
        </w:rPr>
        <w:t xml:space="preserve">the UE transmits </w:t>
      </w:r>
      <w:r w:rsidRPr="00B916EC">
        <w:rPr>
          <w:lang w:eastAsia="zh-CN"/>
        </w:rPr>
        <w:t>the</w:t>
      </w:r>
      <w:r>
        <w:rPr>
          <w:lang w:eastAsia="zh-CN"/>
        </w:rPr>
        <w:t xml:space="preserve"> PUSCH with </w:t>
      </w:r>
      <w:r w:rsidRPr="00B916EC">
        <w:rPr>
          <w:lang w:eastAsia="zh-CN"/>
        </w:rPr>
        <w:t xml:space="preserve">non-zero </w:t>
      </w:r>
      <w:r>
        <w:rPr>
          <w:lang w:eastAsia="zh-CN"/>
        </w:rPr>
        <w:t>power</w:t>
      </w:r>
      <w:r w:rsidRPr="00B916EC">
        <w:rPr>
          <w:lang w:eastAsia="zh-CN"/>
        </w:rPr>
        <w:t xml:space="preserve">. </w:t>
      </w:r>
    </w:p>
    <w:p w14:paraId="5C9773A4" w14:textId="77777777" w:rsidR="007C4BD5" w:rsidRPr="00B916EC" w:rsidRDefault="007C4BD5" w:rsidP="007C4BD5">
      <w:pPr>
        <w:pStyle w:val="Heading3"/>
      </w:pPr>
      <w:bookmarkStart w:id="157" w:name="_Ref500774487"/>
      <w:bookmarkStart w:id="158" w:name="_Toc12021446"/>
      <w:bookmarkStart w:id="159" w:name="_Toc20311558"/>
      <w:bookmarkStart w:id="160" w:name="_Toc26719383"/>
      <w:bookmarkStart w:id="161" w:name="_Toc29894814"/>
      <w:bookmarkStart w:id="162" w:name="_Toc29899113"/>
      <w:bookmarkStart w:id="163" w:name="_Toc29899531"/>
      <w:bookmarkStart w:id="164" w:name="_Toc29917268"/>
      <w:bookmarkStart w:id="165" w:name="_Toc36498142"/>
      <w:bookmarkStart w:id="166" w:name="_Toc45699168"/>
      <w:bookmarkStart w:id="167" w:name="_Ref497117847"/>
      <w:bookmarkStart w:id="168" w:name="_Toc105765283"/>
      <w:r w:rsidRPr="00B916EC">
        <w:t>7.1.1</w:t>
      </w:r>
      <w:r w:rsidRPr="00B916EC">
        <w:tab/>
        <w:t>UE behavio</w:t>
      </w:r>
      <w:r w:rsidR="00DF53FF" w:rsidRPr="00B916EC">
        <w:t>u</w:t>
      </w:r>
      <w:r w:rsidRPr="00B916EC">
        <w:t>r</w:t>
      </w:r>
      <w:bookmarkEnd w:id="157"/>
      <w:bookmarkEnd w:id="158"/>
      <w:bookmarkEnd w:id="159"/>
      <w:bookmarkEnd w:id="160"/>
      <w:bookmarkEnd w:id="161"/>
      <w:bookmarkEnd w:id="162"/>
      <w:bookmarkEnd w:id="163"/>
      <w:bookmarkEnd w:id="164"/>
      <w:bookmarkEnd w:id="165"/>
      <w:bookmarkEnd w:id="166"/>
      <w:bookmarkEnd w:id="168"/>
    </w:p>
    <w:bookmarkEnd w:id="167"/>
    <w:p w14:paraId="393C39BD" w14:textId="77777777" w:rsidR="001B6CA8" w:rsidRPr="00B916EC" w:rsidRDefault="001B6CA8" w:rsidP="001B6CA8">
      <w:r w:rsidRPr="00B916EC">
        <w:t xml:space="preserve">If a UE transmits a PUSCH on </w:t>
      </w:r>
      <w:r w:rsidR="00E51F04">
        <w:t xml:space="preserve">active </w:t>
      </w:r>
      <w:r w:rsidR="00064240">
        <w:t xml:space="preserve">UL BWP </w:t>
      </w:r>
      <w:r w:rsidR="00744398">
        <w:rPr>
          <w:iCs/>
          <w:position w:val="-6"/>
        </w:rPr>
        <w:pict w14:anchorId="39245531">
          <v:shape id="_x0000_i1128" type="#_x0000_t75" style="width:7.5pt;height:14.25pt">
            <v:imagedata r:id="rId73" o:title=""/>
          </v:shape>
        </w:pict>
      </w:r>
      <w:r w:rsidR="00064240">
        <w:rPr>
          <w:iCs/>
        </w:rPr>
        <w:t xml:space="preserve"> of </w:t>
      </w:r>
      <w:r w:rsidR="00D85108" w:rsidRPr="00B916EC">
        <w:t xml:space="preserve">carrier </w:t>
      </w:r>
      <w:r w:rsidR="00744398">
        <w:rPr>
          <w:iCs/>
          <w:position w:val="-10"/>
        </w:rPr>
        <w:pict w14:anchorId="41E519C2">
          <v:shape id="_x0000_i1129" type="#_x0000_t75" style="width:14.25pt;height:14.25pt">
            <v:imagedata r:id="rId74" o:title=""/>
          </v:shape>
        </w:pict>
      </w:r>
      <w:r w:rsidR="00672941" w:rsidRPr="00B916EC">
        <w:rPr>
          <w:iCs/>
        </w:rPr>
        <w:t xml:space="preserve"> of </w:t>
      </w:r>
      <w:r w:rsidRPr="00B916EC">
        <w:t xml:space="preserve">serving cell </w:t>
      </w:r>
      <w:r w:rsidR="00744398">
        <w:rPr>
          <w:iCs/>
          <w:position w:val="-6"/>
        </w:rPr>
        <w:pict w14:anchorId="0D1A02F8">
          <v:shape id="_x0000_i1130" type="#_x0000_t75" style="width:9pt;height:12.75pt">
            <v:imagedata r:id="rId75" o:title=""/>
          </v:shape>
        </w:pict>
      </w:r>
      <w:r w:rsidRPr="00B916EC">
        <w:rPr>
          <w:iCs/>
        </w:rPr>
        <w:t xml:space="preserve"> using </w:t>
      </w:r>
      <w:r w:rsidR="00D75097" w:rsidRPr="00B916EC">
        <w:t xml:space="preserve">parameter set configuration </w:t>
      </w:r>
      <w:r w:rsidR="00D75097" w:rsidRPr="00B916EC">
        <w:rPr>
          <w:iCs/>
        </w:rPr>
        <w:t xml:space="preserve">with index </w:t>
      </w:r>
      <w:r w:rsidR="00744398">
        <w:rPr>
          <w:iCs/>
          <w:position w:val="-10"/>
        </w:rPr>
        <w:pict w14:anchorId="39F08F41">
          <v:shape id="_x0000_i1131" type="#_x0000_t75" style="width:7.5pt;height:14.25pt">
            <v:imagedata r:id="rId76" o:title=""/>
          </v:shape>
        </w:pict>
      </w:r>
      <w:r w:rsidR="00D75097" w:rsidRPr="00B916EC">
        <w:rPr>
          <w:iCs/>
        </w:rPr>
        <w:t xml:space="preserve"> and </w:t>
      </w:r>
      <w:r w:rsidR="00724ADF" w:rsidRPr="00B916EC">
        <w:t xml:space="preserve">PUSCH power control adjustment state with index </w:t>
      </w:r>
      <w:r w:rsidR="00744398">
        <w:rPr>
          <w:iCs/>
          <w:position w:val="-6"/>
        </w:rPr>
        <w:pict w14:anchorId="5CB47C11">
          <v:shape id="_x0000_i1132" type="#_x0000_t75" style="width:7.5pt;height:14.25pt">
            <v:imagedata r:id="rId77" o:title=""/>
          </v:shape>
        </w:pict>
      </w:r>
      <w:r w:rsidRPr="00B916EC">
        <w:t>, the UE determine</w:t>
      </w:r>
      <w:r w:rsidR="006D4C27">
        <w:t>s</w:t>
      </w:r>
      <w:r w:rsidRPr="00B916EC">
        <w:t xml:space="preserve"> the PUSCH transmission power </w:t>
      </w:r>
      <w:r w:rsidR="00744398">
        <w:rPr>
          <w:iCs/>
          <w:position w:val="-12"/>
        </w:rPr>
        <w:pict w14:anchorId="13086EA5">
          <v:shape id="_x0000_i1133" type="#_x0000_t75" style="width:86.25pt;height:16.5pt">
            <v:imagedata r:id="rId78" o:title=""/>
          </v:shape>
        </w:pict>
      </w:r>
      <w:r w:rsidRPr="00B916EC">
        <w:t xml:space="preserve"> in </w:t>
      </w:r>
      <w:r w:rsidR="005462E9" w:rsidRPr="00B916EC">
        <w:t xml:space="preserve">PUSCH transmission </w:t>
      </w:r>
      <w:r w:rsidR="006D4C27">
        <w:t>occasion</w:t>
      </w:r>
      <w:r w:rsidRPr="00B916EC">
        <w:t xml:space="preserve"> </w:t>
      </w:r>
      <w:r w:rsidR="00744398">
        <w:rPr>
          <w:iCs/>
          <w:position w:val="-6"/>
        </w:rPr>
        <w:pict w14:anchorId="45897AF2">
          <v:shape id="_x0000_i1134" type="#_x0000_t75" style="width:7.5pt;height:14.25pt">
            <v:imagedata r:id="rId79" o:title=""/>
          </v:shape>
        </w:pict>
      </w:r>
      <w:r w:rsidR="00CF45C9" w:rsidRPr="00B916EC">
        <w:rPr>
          <w:iCs/>
        </w:rPr>
        <w:t xml:space="preserve"> </w:t>
      </w:r>
      <w:r w:rsidRPr="00B916EC">
        <w:t>as</w:t>
      </w:r>
    </w:p>
    <w:p w14:paraId="567FD55C" w14:textId="77777777" w:rsidR="006D4C27" w:rsidRPr="00B916EC" w:rsidRDefault="00744398" w:rsidP="006D4C27">
      <w:pPr>
        <w:pStyle w:val="EQ"/>
        <w:jc w:val="center"/>
      </w:pPr>
      <w:r>
        <w:rPr>
          <w:position w:val="-32"/>
        </w:rPr>
        <w:pict w14:anchorId="463E68EF">
          <v:shape id="_x0000_i1135" type="#_x0000_t75" style="width:461.25pt;height:36.75pt">
            <v:imagedata r:id="rId80" o:title=""/>
          </v:shape>
        </w:pict>
      </w:r>
      <w:r w:rsidR="006D4C27" w:rsidRPr="00B916EC">
        <w:t xml:space="preserve"> [dBm]</w:t>
      </w:r>
    </w:p>
    <w:p w14:paraId="01291220" w14:textId="77777777" w:rsidR="00A70287" w:rsidRPr="00B916EC" w:rsidRDefault="001B6CA8" w:rsidP="001B6CA8">
      <w:r w:rsidRPr="00B916EC">
        <w:t>where,</w:t>
      </w:r>
    </w:p>
    <w:p w14:paraId="1FA91817" w14:textId="78441D4E" w:rsidR="001B6CA8" w:rsidRPr="00B916EC" w:rsidRDefault="00416A87" w:rsidP="00416A87">
      <w:pPr>
        <w:pStyle w:val="B1"/>
      </w:pPr>
      <w:r>
        <w:t>-</w:t>
      </w:r>
      <w:r>
        <w:tab/>
      </w:r>
      <w:r w:rsidR="00744398">
        <w:rPr>
          <w:position w:val="-12"/>
        </w:rPr>
        <w:pict w14:anchorId="634C7C8D">
          <v:shape id="_x0000_i1136" type="#_x0000_t75" style="width:50.25pt;height:18.75pt">
            <v:imagedata r:id="rId81" o:title=""/>
          </v:shape>
        </w:pict>
      </w:r>
      <w:r w:rsidR="001B6CA8" w:rsidRPr="00B916EC">
        <w:t>is the</w:t>
      </w:r>
      <w:r w:rsidR="00C30574">
        <w:rPr>
          <w:lang w:val="en-US"/>
        </w:rPr>
        <w:t xml:space="preserve"> UE</w:t>
      </w:r>
      <w:r w:rsidR="001B6CA8" w:rsidRPr="00B916EC">
        <w:t xml:space="preserve"> configured </w:t>
      </w:r>
      <w:r w:rsidR="00C30574" w:rsidRPr="00AE4694">
        <w:rPr>
          <w:rFonts w:eastAsia="Calibri"/>
          <w:lang w:val="en-US"/>
        </w:rPr>
        <w:t>maximum output</w:t>
      </w:r>
      <w:r w:rsidR="001B6CA8" w:rsidRPr="00B916EC">
        <w:t xml:space="preserve"> power defined in [</w:t>
      </w:r>
      <w:r w:rsidR="007071E9" w:rsidRPr="00B916EC">
        <w:rPr>
          <w:lang w:val="en-US"/>
        </w:rPr>
        <w:t>8</w:t>
      </w:r>
      <w:r w:rsidR="00064240">
        <w:rPr>
          <w:lang w:val="en-US"/>
        </w:rPr>
        <w:t>-1</w:t>
      </w:r>
      <w:r w:rsidR="001B6CA8" w:rsidRPr="00B916EC">
        <w:t>, TS 38.1</w:t>
      </w:r>
      <w:r w:rsidR="007071E9" w:rsidRPr="00B916EC">
        <w:rPr>
          <w:lang w:val="en-US"/>
        </w:rPr>
        <w:t>01</w:t>
      </w:r>
      <w:r w:rsidR="00064240">
        <w:rPr>
          <w:lang w:val="en-US"/>
        </w:rPr>
        <w:t>-1</w:t>
      </w:r>
      <w:r w:rsidR="001B6CA8" w:rsidRPr="00B916EC">
        <w:t>]</w:t>
      </w:r>
      <w:r w:rsidR="00C30574">
        <w:rPr>
          <w:lang w:val="en-US"/>
        </w:rPr>
        <w:t>,</w:t>
      </w:r>
      <w:r w:rsidR="00064240">
        <w:rPr>
          <w:lang w:val="en-US"/>
        </w:rPr>
        <w:t xml:space="preserve"> [8-2, TS</w:t>
      </w:r>
      <w:r w:rsidR="0074055D">
        <w:rPr>
          <w:lang w:val="en-US"/>
        </w:rPr>
        <w:t xml:space="preserve"> </w:t>
      </w:r>
      <w:r w:rsidR="00064240">
        <w:rPr>
          <w:lang w:val="en-US"/>
        </w:rPr>
        <w:t xml:space="preserve">38.101-2] </w:t>
      </w:r>
      <w:r w:rsidR="00C30574">
        <w:rPr>
          <w:lang w:val="en-US"/>
        </w:rPr>
        <w:t>and [8-3, TS</w:t>
      </w:r>
      <w:r w:rsidR="0074055D">
        <w:rPr>
          <w:lang w:val="en-US"/>
        </w:rPr>
        <w:t xml:space="preserve"> </w:t>
      </w:r>
      <w:r w:rsidR="00C30574">
        <w:rPr>
          <w:lang w:val="en-US"/>
        </w:rPr>
        <w:t xml:space="preserve">38.101-3] </w:t>
      </w:r>
      <w:r w:rsidR="001B6CA8" w:rsidRPr="00B916EC">
        <w:rPr>
          <w:lang w:val="en-US"/>
        </w:rPr>
        <w:t>for</w:t>
      </w:r>
      <w:r w:rsidR="001B6CA8" w:rsidRPr="00B916EC">
        <w:t xml:space="preserve"> </w:t>
      </w:r>
      <w:r w:rsidR="00A0471A" w:rsidRPr="00B916EC">
        <w:t xml:space="preserve">carrier </w:t>
      </w:r>
      <w:r w:rsidR="00744398">
        <w:rPr>
          <w:iCs/>
          <w:position w:val="-10"/>
        </w:rPr>
        <w:pict w14:anchorId="0853245D">
          <v:shape id="_x0000_i1137" type="#_x0000_t75" style="width:14.25pt;height:14.25pt">
            <v:imagedata r:id="rId74" o:title=""/>
          </v:shape>
        </w:pict>
      </w:r>
      <w:r w:rsidR="00A0471A" w:rsidRPr="00B916EC">
        <w:rPr>
          <w:iCs/>
        </w:rPr>
        <w:t xml:space="preserve"> </w:t>
      </w:r>
      <w:r w:rsidR="00A0471A" w:rsidRPr="00B916EC">
        <w:rPr>
          <w:iCs/>
          <w:lang w:val="en-US"/>
        </w:rPr>
        <w:t xml:space="preserve">of </w:t>
      </w:r>
      <w:r w:rsidR="001B6CA8" w:rsidRPr="00B916EC">
        <w:t xml:space="preserve">serving cell </w:t>
      </w:r>
      <w:r w:rsidR="00744398">
        <w:rPr>
          <w:iCs/>
          <w:position w:val="-6"/>
        </w:rPr>
        <w:pict w14:anchorId="78A6AFEA">
          <v:shape id="_x0000_i1138" type="#_x0000_t75" style="width:9pt;height:12.75pt">
            <v:imagedata r:id="rId75" o:title=""/>
          </v:shape>
        </w:pict>
      </w:r>
      <w:r w:rsidR="001B6CA8" w:rsidRPr="00B916EC">
        <w:rPr>
          <w:lang w:val="en-US"/>
        </w:rPr>
        <w:t xml:space="preserve"> </w:t>
      </w:r>
      <w:r w:rsidR="001B6CA8" w:rsidRPr="00B916EC">
        <w:t xml:space="preserve">in </w:t>
      </w:r>
      <w:r w:rsidR="00566B23" w:rsidRPr="00B916EC">
        <w:rPr>
          <w:lang w:val="en-US"/>
        </w:rPr>
        <w:t xml:space="preserve">PUSCH transmission </w:t>
      </w:r>
      <w:r w:rsidR="006D4C27">
        <w:rPr>
          <w:lang w:val="en-US"/>
        </w:rPr>
        <w:t>occasion</w:t>
      </w:r>
      <w:r w:rsidR="001B6CA8" w:rsidRPr="00B916EC">
        <w:t xml:space="preserve"> </w:t>
      </w:r>
      <w:r w:rsidR="00744398">
        <w:rPr>
          <w:position w:val="-6"/>
        </w:rPr>
        <w:pict w14:anchorId="2DB7A3B0">
          <v:shape id="_x0000_i1139" type="#_x0000_t75" style="width:7.5pt;height:14.25pt">
            <v:imagedata r:id="rId82" o:title=""/>
          </v:shape>
        </w:pict>
      </w:r>
      <w:r w:rsidR="001B6CA8" w:rsidRPr="00B916EC">
        <w:t>.</w:t>
      </w:r>
    </w:p>
    <w:p w14:paraId="350DE241" w14:textId="77777777" w:rsidR="00081B86" w:rsidRPr="00B916EC" w:rsidRDefault="00416A87" w:rsidP="00416A87">
      <w:pPr>
        <w:pStyle w:val="B1"/>
        <w:rPr>
          <w:lang w:val="en-US"/>
        </w:rPr>
      </w:pPr>
      <w:r>
        <w:t>-</w:t>
      </w:r>
      <w:r>
        <w:tab/>
      </w:r>
      <w:r w:rsidR="00744398">
        <w:rPr>
          <w:position w:val="-12"/>
        </w:rPr>
        <w:pict w14:anchorId="790F5E31">
          <v:shape id="_x0000_i1140" type="#_x0000_t75" style="width:64.5pt;height:18.75pt">
            <v:imagedata r:id="rId83" o:title=""/>
          </v:shape>
        </w:pict>
      </w:r>
      <w:r w:rsidR="001B6CA8" w:rsidRPr="00B916EC">
        <w:rPr>
          <w:lang w:val="en-US"/>
        </w:rPr>
        <w:t xml:space="preserve"> </w:t>
      </w:r>
      <w:r w:rsidR="001B6CA8" w:rsidRPr="00B916EC">
        <w:t xml:space="preserve">is a parameter composed of the sum of a component </w:t>
      </w:r>
      <w:r w:rsidR="00744398">
        <w:rPr>
          <w:position w:val="-12"/>
        </w:rPr>
        <w:pict w14:anchorId="5D9D7409">
          <v:shape id="_x0000_i1141" type="#_x0000_t75" style="width:96.75pt;height:18.75pt">
            <v:imagedata r:id="rId84" o:title=""/>
          </v:shape>
        </w:pict>
      </w:r>
      <w:r w:rsidR="001B6CA8" w:rsidRPr="00B916EC">
        <w:t xml:space="preserve"> and a component </w:t>
      </w:r>
      <w:r w:rsidR="00744398">
        <w:rPr>
          <w:position w:val="-12"/>
        </w:rPr>
        <w:pict w14:anchorId="7C796F62">
          <v:shape id="_x0000_i1142" type="#_x0000_t75" style="width:81pt;height:18.75pt">
            <v:imagedata r:id="rId85" o:title=""/>
          </v:shape>
        </w:pict>
      </w:r>
      <w:r w:rsidR="001B6CA8" w:rsidRPr="00B916EC">
        <w:rPr>
          <w:lang w:val="en-US"/>
        </w:rPr>
        <w:t xml:space="preserve"> where </w:t>
      </w:r>
      <w:r w:rsidR="00744398">
        <w:rPr>
          <w:position w:val="-10"/>
        </w:rPr>
        <w:pict w14:anchorId="59B2F4F1">
          <v:shape id="_x0000_i1143" type="#_x0000_t75" style="width:1in;height:14.25pt">
            <v:imagedata r:id="rId86" o:title=""/>
          </v:shape>
        </w:pict>
      </w:r>
      <w:r w:rsidR="008136B5" w:rsidRPr="00B916EC">
        <w:rPr>
          <w:lang w:val="en-US"/>
        </w:rPr>
        <w:t xml:space="preserve">. </w:t>
      </w:r>
    </w:p>
    <w:p w14:paraId="70ADA9EB" w14:textId="472DA233" w:rsidR="00A8135D" w:rsidRDefault="00416A87" w:rsidP="00EA5731">
      <w:pPr>
        <w:pStyle w:val="B2"/>
        <w:rPr>
          <w:lang w:val="en-US"/>
        </w:rPr>
      </w:pPr>
      <w:r>
        <w:rPr>
          <w:lang w:val="en-US"/>
        </w:rPr>
        <w:t>-</w:t>
      </w:r>
      <w:r>
        <w:rPr>
          <w:lang w:val="en-US"/>
        </w:rPr>
        <w:tab/>
      </w:r>
      <w:r w:rsidR="00064240" w:rsidRPr="00B916EC">
        <w:t>If a UE</w:t>
      </w:r>
      <w:r w:rsidR="00A8135D" w:rsidRPr="00A8135D">
        <w:rPr>
          <w:lang w:val="en-US"/>
        </w:rPr>
        <w:t xml:space="preserve"> </w:t>
      </w:r>
      <w:r w:rsidR="00A8135D">
        <w:rPr>
          <w:lang w:val="en-US"/>
        </w:rPr>
        <w:t xml:space="preserve">established dedicated RRC connection using a Type-1 random access procedure, as described </w:t>
      </w:r>
      <w:r w:rsidR="006F5F9E">
        <w:rPr>
          <w:lang w:val="en-US"/>
        </w:rPr>
        <w:t>in clause</w:t>
      </w:r>
      <w:r w:rsidR="00A8135D">
        <w:rPr>
          <w:lang w:val="en-US"/>
        </w:rPr>
        <w:t xml:space="preserve"> 8, and</w:t>
      </w:r>
      <w:r w:rsidR="00064240">
        <w:rPr>
          <w:lang w:val="en-US"/>
        </w:rPr>
        <w:t xml:space="preserve"> is not provided </w:t>
      </w:r>
      <w:r w:rsidR="00B255D9" w:rsidRPr="00411613">
        <w:rPr>
          <w:i/>
        </w:rPr>
        <w:t>P0-PUSCH-AlphaSet</w:t>
      </w:r>
      <w:r w:rsidR="00B255D9">
        <w:rPr>
          <w:i/>
          <w:lang w:val="en-US"/>
        </w:rPr>
        <w:t xml:space="preserve"> </w:t>
      </w:r>
      <w:r w:rsidR="00B255D9">
        <w:rPr>
          <w:lang w:val="en-US"/>
        </w:rPr>
        <w:t xml:space="preserve">or for a PUSCH </w:t>
      </w:r>
      <w:r w:rsidR="009132F6">
        <w:t>(re)</w:t>
      </w:r>
      <w:r w:rsidR="00B255D9">
        <w:rPr>
          <w:lang w:val="en-US"/>
        </w:rPr>
        <w:t xml:space="preserve">transmission </w:t>
      </w:r>
      <w:r w:rsidR="009132F6">
        <w:rPr>
          <w:lang w:val="en-US"/>
        </w:rPr>
        <w:t>corresponding to</w:t>
      </w:r>
      <w:r w:rsidR="009D0B6C" w:rsidRPr="00443847">
        <w:rPr>
          <w:lang w:val="en-US"/>
        </w:rPr>
        <w:t xml:space="preserve"> a RAR UL grant </w:t>
      </w:r>
      <w:r w:rsidR="00B255D9">
        <w:rPr>
          <w:lang w:val="en-US"/>
        </w:rPr>
        <w:t xml:space="preserve">as described </w:t>
      </w:r>
      <w:r w:rsidR="006F5F9E">
        <w:rPr>
          <w:lang w:val="en-US"/>
        </w:rPr>
        <w:t>in clause</w:t>
      </w:r>
      <w:r w:rsidR="00B255D9">
        <w:rPr>
          <w:lang w:val="en-US"/>
        </w:rPr>
        <w:t xml:space="preserve"> 8.3</w:t>
      </w:r>
      <w:r w:rsidR="00064240">
        <w:rPr>
          <w:lang w:val="en-US"/>
        </w:rPr>
        <w:t xml:space="preserve">, </w:t>
      </w:r>
    </w:p>
    <w:p w14:paraId="515C9DCF" w14:textId="434FE802" w:rsidR="00A8135D" w:rsidRDefault="00590EB5" w:rsidP="0047180A">
      <w:pPr>
        <w:pStyle w:val="EQ"/>
      </w:pPr>
      <w:r>
        <w:rPr>
          <w:position w:val="-10"/>
        </w:rPr>
        <w:tab/>
      </w:r>
      <w:r w:rsidR="00744398">
        <w:rPr>
          <w:position w:val="-10"/>
        </w:rPr>
        <w:pict w14:anchorId="416BA295">
          <v:shape id="_x0000_i1144" type="#_x0000_t75" style="width:21.75pt;height:14.25pt">
            <v:imagedata r:id="rId87" o:title=""/>
          </v:shape>
        </w:pict>
      </w:r>
      <w:r w:rsidR="009D0B6C" w:rsidRPr="00B916EC">
        <w:rPr>
          <w:lang w:val="en-US"/>
        </w:rPr>
        <w:t xml:space="preserve">, </w:t>
      </w:r>
      <w:r w:rsidR="00744398">
        <w:pict w14:anchorId="59491095">
          <v:shape id="_x0000_i1145" type="#_x0000_t75" style="width:96.75pt;height:16.5pt">
            <v:imagedata r:id="rId88" o:title=""/>
          </v:shape>
        </w:pict>
      </w:r>
      <w:r w:rsidR="009D0B6C" w:rsidRPr="00B916EC">
        <w:rPr>
          <w:lang w:val="en-US"/>
        </w:rPr>
        <w:t>, and</w:t>
      </w:r>
      <w:r w:rsidR="009D0B6C" w:rsidRPr="00B916EC">
        <w:t xml:space="preserve"> </w:t>
      </w:r>
      <w:r w:rsidR="00744398">
        <w:pict w14:anchorId="630E17E4">
          <v:shape id="_x0000_i1146" type="#_x0000_t75" style="width:194.25pt;height:15.75pt">
            <v:imagedata r:id="rId89" o:title=""/>
          </v:shape>
        </w:pict>
      </w:r>
      <w:r w:rsidR="009D0B6C" w:rsidRPr="00B916EC">
        <w:t xml:space="preserve">, </w:t>
      </w:r>
    </w:p>
    <w:p w14:paraId="691EF2FA" w14:textId="740CA8A7" w:rsidR="00A8135D" w:rsidRDefault="009D0B6C" w:rsidP="00A8135D">
      <w:pPr>
        <w:pStyle w:val="B2"/>
        <w:ind w:left="900" w:hanging="13"/>
        <w:rPr>
          <w:iCs/>
        </w:rPr>
      </w:pPr>
      <w:r w:rsidRPr="00B916EC">
        <w:t xml:space="preserve">where </w:t>
      </w:r>
      <m:oMath>
        <m:sSub>
          <m:sSubPr>
            <m:ctrlPr>
              <w:rPr>
                <w:rFonts w:ascii="Cambria Math" w:hAnsi="Cambria Math"/>
                <w:i/>
              </w:rPr>
            </m:ctrlPr>
          </m:sSubPr>
          <m:e>
            <m:r>
              <w:rPr>
                <w:rFonts w:ascii="Cambria Math"/>
              </w:rPr>
              <m:t>P</m:t>
            </m:r>
          </m:e>
          <m:sub>
            <m:r>
              <m:rPr>
                <m:nor/>
              </m:rPr>
              <w:rPr>
                <w:rFonts w:ascii="Cambria Math"/>
              </w:rPr>
              <m:t>O_PRE</m:t>
            </m:r>
            <m:ctrlPr>
              <w:rPr>
                <w:rFonts w:ascii="Cambria Math" w:hAnsi="Cambria Math"/>
              </w:rPr>
            </m:ctrlPr>
          </m:sub>
        </m:sSub>
      </m:oMath>
      <w:r w:rsidR="00A8135D">
        <w:t xml:space="preserve"> is provided by</w:t>
      </w:r>
      <w:r w:rsidRPr="00B916EC">
        <w:t xml:space="preserve"> </w:t>
      </w:r>
      <w:r w:rsidRPr="00B916EC">
        <w:rPr>
          <w:i/>
        </w:rPr>
        <w:t>preambleReceivedTargetPower</w:t>
      </w:r>
      <w:r w:rsidRPr="00B916EC" w:rsidDel="0093274D">
        <w:t xml:space="preserve"> </w:t>
      </w:r>
      <w:r w:rsidRPr="00B916EC">
        <w:t>[1</w:t>
      </w:r>
      <w:r w:rsidRPr="00B916EC">
        <w:rPr>
          <w:lang w:val="en-US"/>
        </w:rPr>
        <w:t>1</w:t>
      </w:r>
      <w:r w:rsidRPr="00B916EC">
        <w:t>, TS 38.3</w:t>
      </w:r>
      <w:r w:rsidRPr="00B916EC">
        <w:rPr>
          <w:lang w:val="en-US"/>
        </w:rPr>
        <w:t>2</w:t>
      </w:r>
      <w:r w:rsidRPr="00B916EC">
        <w:t>1] and</w:t>
      </w:r>
      <w:r w:rsidRPr="00B916EC">
        <w:rPr>
          <w:lang w:val="en-US"/>
        </w:rPr>
        <w:t xml:space="preserve"> </w:t>
      </w:r>
      <m:oMath>
        <m:sSub>
          <m:sSubPr>
            <m:ctrlPr>
              <w:rPr>
                <w:rFonts w:ascii="Cambria Math" w:hAnsi="Cambria Math"/>
                <w:i/>
              </w:rPr>
            </m:ctrlPr>
          </m:sSubPr>
          <m:e>
            <m:r>
              <w:rPr>
                <w:rFonts w:ascii="Cambria Math"/>
              </w:rPr>
              <m:t>Δ</m:t>
            </m:r>
          </m:e>
          <m:sub>
            <m:r>
              <w:rPr>
                <w:rFonts w:ascii="Cambria Math"/>
              </w:rPr>
              <m:t>PREAMBLE_Msg3</m:t>
            </m:r>
          </m:sub>
        </m:sSub>
      </m:oMath>
      <w:r w:rsidR="00A8135D">
        <w:t xml:space="preserve"> is provided by</w:t>
      </w:r>
      <w:r w:rsidR="00A8135D" w:rsidRPr="003529FC">
        <w:rPr>
          <w:i/>
        </w:rPr>
        <w:t xml:space="preserve"> </w:t>
      </w:r>
      <w:r w:rsidRPr="003529FC">
        <w:rPr>
          <w:i/>
        </w:rPr>
        <w:t>msg3-DeltaPreamble</w:t>
      </w:r>
      <w:r>
        <w:t xml:space="preserve">, or </w:t>
      </w:r>
      <w:r w:rsidR="00744398">
        <w:rPr>
          <w:position w:val="-12"/>
        </w:rPr>
        <w:pict w14:anchorId="1C69579B">
          <v:shape id="_x0000_i1147" type="#_x0000_t75" style="width:79.5pt;height:18.75pt">
            <v:imagedata r:id="rId90" o:title=""/>
          </v:shape>
        </w:pict>
      </w:r>
      <w:r>
        <w:t xml:space="preserve"> dB if </w:t>
      </w:r>
      <w:r>
        <w:rPr>
          <w:i/>
        </w:rPr>
        <w:t>msg3-DeltaPreamble</w:t>
      </w:r>
      <w:r>
        <w:rPr>
          <w:iCs/>
        </w:rPr>
        <w:t xml:space="preserve"> is not provided</w:t>
      </w:r>
      <w:r>
        <w:t>,</w:t>
      </w:r>
      <w:r w:rsidR="001C4DB3" w:rsidRPr="00B916EC">
        <w:t xml:space="preserve"> for </w:t>
      </w:r>
      <w:r w:rsidR="00257B8F" w:rsidRPr="00B916EC">
        <w:rPr>
          <w:lang w:val="en-US"/>
        </w:rPr>
        <w:t xml:space="preserve">carrier </w:t>
      </w:r>
      <w:r w:rsidR="00744398">
        <w:rPr>
          <w:iCs/>
          <w:position w:val="-10"/>
        </w:rPr>
        <w:pict w14:anchorId="105283D8">
          <v:shape id="_x0000_i1148" type="#_x0000_t75" style="width:14.25pt;height:14.25pt">
            <v:imagedata r:id="rId74" o:title=""/>
          </v:shape>
        </w:pict>
      </w:r>
      <w:r w:rsidR="00257B8F" w:rsidRPr="00B916EC">
        <w:rPr>
          <w:iCs/>
          <w:lang w:val="en-US"/>
        </w:rPr>
        <w:t xml:space="preserve"> of </w:t>
      </w:r>
      <w:r w:rsidR="001C4DB3" w:rsidRPr="00B916EC">
        <w:t xml:space="preserve">serving cell </w:t>
      </w:r>
      <w:r w:rsidR="00744398">
        <w:rPr>
          <w:iCs/>
          <w:position w:val="-6"/>
        </w:rPr>
        <w:pict w14:anchorId="4898A13A">
          <v:shape id="_x0000_i1149" type="#_x0000_t75" style="width:9pt;height:12.75pt">
            <v:imagedata r:id="rId75" o:title=""/>
          </v:shape>
        </w:pict>
      </w:r>
    </w:p>
    <w:p w14:paraId="635C466C" w14:textId="37484E1F" w:rsidR="00A8135D" w:rsidRDefault="00A8135D" w:rsidP="00A8135D">
      <w:pPr>
        <w:pStyle w:val="B2"/>
        <w:rPr>
          <w:lang w:val="en-US"/>
        </w:rPr>
      </w:pPr>
      <w:r>
        <w:rPr>
          <w:lang w:val="en-US"/>
        </w:rPr>
        <w:t>-</w:t>
      </w:r>
      <w:r>
        <w:rPr>
          <w:lang w:val="en-US"/>
        </w:rPr>
        <w:tab/>
      </w:r>
      <w:r w:rsidRPr="00B916EC">
        <w:t>If a UE</w:t>
      </w:r>
      <w:r>
        <w:rPr>
          <w:lang w:val="en-US"/>
        </w:rPr>
        <w:t xml:space="preserve"> </w:t>
      </w:r>
      <w:r w:rsidRPr="00CA3FA2">
        <w:rPr>
          <w:lang w:val="en-US"/>
        </w:rPr>
        <w:t>establishe</w:t>
      </w:r>
      <w:r>
        <w:rPr>
          <w:lang w:val="en-US"/>
        </w:rPr>
        <w:t>d</w:t>
      </w:r>
      <w:r w:rsidRPr="00CA3FA2">
        <w:rPr>
          <w:lang w:val="en-US"/>
        </w:rPr>
        <w:t xml:space="preserve"> </w:t>
      </w:r>
      <w:r>
        <w:rPr>
          <w:lang w:val="en-US"/>
        </w:rPr>
        <w:t xml:space="preserve">dedicated </w:t>
      </w:r>
      <w:r w:rsidRPr="00CA3FA2">
        <w:rPr>
          <w:lang w:val="en-US"/>
        </w:rPr>
        <w:t>RRC connection</w:t>
      </w:r>
      <w:r>
        <w:rPr>
          <w:lang w:val="en-US"/>
        </w:rPr>
        <w:t xml:space="preserve"> using a Type-2 random access procedure, as described </w:t>
      </w:r>
      <w:r w:rsidR="006F5F9E">
        <w:rPr>
          <w:lang w:val="en-US"/>
        </w:rPr>
        <w:t>in clause</w:t>
      </w:r>
      <w:r>
        <w:rPr>
          <w:lang w:val="en-US"/>
        </w:rPr>
        <w:t xml:space="preserve"> 8, and is not provided </w:t>
      </w:r>
      <w:r w:rsidRPr="00411613">
        <w:rPr>
          <w:i/>
        </w:rPr>
        <w:t>P0-PUSCH-AlphaSet</w:t>
      </w:r>
      <w:r>
        <w:t>,</w:t>
      </w:r>
      <w:r>
        <w:rPr>
          <w:i/>
          <w:lang w:val="en-US"/>
        </w:rPr>
        <w:t xml:space="preserve"> </w:t>
      </w:r>
      <w:r>
        <w:rPr>
          <w:lang w:val="en-US"/>
        </w:rPr>
        <w:t>or for a PUSCH transmission</w:t>
      </w:r>
      <w:r w:rsidRPr="00443847">
        <w:rPr>
          <w:lang w:val="en-US"/>
        </w:rPr>
        <w:t xml:space="preserve"> </w:t>
      </w:r>
      <w:r>
        <w:rPr>
          <w:lang w:val="en-US"/>
        </w:rPr>
        <w:t xml:space="preserve">for Type-2 random access procedure as described </w:t>
      </w:r>
      <w:r w:rsidR="006F5F9E">
        <w:rPr>
          <w:lang w:val="en-US"/>
        </w:rPr>
        <w:t>in clause</w:t>
      </w:r>
      <w:r>
        <w:rPr>
          <w:lang w:val="en-US"/>
        </w:rPr>
        <w:t xml:space="preserve"> 8.1A, </w:t>
      </w:r>
    </w:p>
    <w:p w14:paraId="660682C3" w14:textId="0311B0DA" w:rsidR="00A8135D" w:rsidRDefault="00590EB5" w:rsidP="0047180A">
      <w:pPr>
        <w:pStyle w:val="EQ"/>
      </w:pPr>
      <w:r>
        <w:rPr>
          <w:noProof w:val="0"/>
        </w:rPr>
        <w:tab/>
      </w:r>
      <m:oMath>
        <m:r>
          <w:rPr>
            <w:rFonts w:ascii="Cambria Math" w:hAnsi="Cambria Math"/>
          </w:rPr>
          <m:t>j</m:t>
        </m:r>
        <m:r>
          <m:rPr>
            <m:sty m:val="p"/>
          </m:rPr>
          <w:rPr>
            <w:rFonts w:ascii="Cambria Math" w:hAnsi="Cambria Math"/>
          </w:rPr>
          <m:t>=0</m:t>
        </m:r>
      </m:oMath>
      <w:r w:rsidR="00A8135D" w:rsidRPr="00B916EC">
        <w:rPr>
          <w:lang w:val="en-US"/>
        </w:rPr>
        <w:t xml:space="preserve">, </w:t>
      </w:r>
      <m:oMath>
        <m:sSub>
          <m:sSubPr>
            <m:ctrlPr>
              <w:rPr>
                <w:rFonts w:ascii="Cambria Math" w:hAnsi="Cambria Math"/>
              </w:rPr>
            </m:ctrlPr>
          </m:sSubPr>
          <m:e>
            <m:r>
              <w:rPr>
                <w:rFonts w:ascii="Cambria Math" w:hAnsi="Cambria Math"/>
              </w:rPr>
              <m:t>P</m:t>
            </m:r>
          </m:e>
          <m:sub>
            <m:r>
              <m:rPr>
                <m:nor/>
              </m:rPr>
              <m:t>O_UE_PUSCH,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(0)=0</m:t>
        </m:r>
      </m:oMath>
      <w:r w:rsidR="00A8135D" w:rsidRPr="00B916EC">
        <w:rPr>
          <w:lang w:val="en-US"/>
        </w:rPr>
        <w:t>, and</w:t>
      </w:r>
      <w:r w:rsidR="00A8135D" w:rsidRPr="00B916EC">
        <w:t xml:space="preserve">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MsgA</m:t>
            </m:r>
            <m:r>
              <m:rPr>
                <m:sty m:val="p"/>
              </m:rPr>
              <w:rPr>
                <w:rFonts w:ascii="Cambria Math" w:hAnsi="Cambria Math"/>
              </w:rPr>
              <m:t>_</m:t>
            </m:r>
            <m:r>
              <w:rPr>
                <w:rFonts w:ascii="Cambria Math" w:hAnsi="Cambria Math"/>
              </w:rPr>
              <m:t>PUSCH</m:t>
            </m:r>
          </m:sub>
        </m:sSub>
      </m:oMath>
      <w:r w:rsidR="00A8135D" w:rsidRPr="00B916EC">
        <w:t xml:space="preserve">, </w:t>
      </w:r>
    </w:p>
    <w:p w14:paraId="22D35167" w14:textId="08E6349A" w:rsidR="001C4DB3" w:rsidRPr="008A1513" w:rsidRDefault="00A8135D" w:rsidP="0047180A">
      <w:pPr>
        <w:pStyle w:val="B2"/>
        <w:ind w:left="900" w:firstLine="0"/>
        <w:rPr>
          <w:iCs/>
        </w:rPr>
      </w:pPr>
      <w:r w:rsidRPr="00B916EC">
        <w:t xml:space="preserve">where </w:t>
      </w:r>
      <m:oMath>
        <m:sSub>
          <m:sSubPr>
            <m:ctrlPr>
              <w:rPr>
                <w:rFonts w:ascii="Cambria Math" w:hAnsi="Cambria Math"/>
                <w:i/>
              </w:rPr>
            </m:ctrlPr>
          </m:sSubPr>
          <m:e>
            <m:r>
              <w:rPr>
                <w:rFonts w:ascii="Cambria Math"/>
              </w:rPr>
              <m:t>P</m:t>
            </m:r>
          </m:e>
          <m:sub>
            <m:r>
              <m:rPr>
                <m:nor/>
              </m:rPr>
              <w:rPr>
                <w:rFonts w:ascii="Cambria Math"/>
              </w:rPr>
              <m:t>O_PRE</m:t>
            </m:r>
            <m:ctrlPr>
              <w:rPr>
                <w:rFonts w:ascii="Cambria Math" w:hAnsi="Cambria Math"/>
              </w:rPr>
            </m:ctrlPr>
          </m:sub>
        </m:sSub>
      </m:oMath>
      <w:r>
        <w:t xml:space="preserve"> is provided by</w:t>
      </w:r>
      <w:r w:rsidR="00F9791D">
        <w:rPr>
          <w:lang w:val="en-US"/>
        </w:rPr>
        <w:t xml:space="preserve"> </w:t>
      </w:r>
      <w:r w:rsidR="00F9791D" w:rsidRPr="00001464">
        <w:rPr>
          <w:i/>
        </w:rPr>
        <w:t>msgA-preambleReceivedTargetPower</w:t>
      </w:r>
      <w:r w:rsidR="00F9791D" w:rsidRPr="00001464">
        <w:rPr>
          <w:iCs/>
        </w:rPr>
        <w:t>, or by</w:t>
      </w:r>
      <w:r>
        <w:t xml:space="preserve"> </w:t>
      </w:r>
      <w:r w:rsidRPr="00B916EC">
        <w:rPr>
          <w:i/>
        </w:rPr>
        <w:t>preambleReceivedTargetPower</w:t>
      </w:r>
      <w:r w:rsidRPr="00B916EC">
        <w:t xml:space="preserve"> </w:t>
      </w:r>
      <w:r w:rsidR="00F9791D" w:rsidRPr="00001464">
        <w:rPr>
          <w:iCs/>
        </w:rPr>
        <w:t xml:space="preserve">if </w:t>
      </w:r>
      <w:r w:rsidR="00F9791D" w:rsidRPr="00001464">
        <w:rPr>
          <w:i/>
        </w:rPr>
        <w:t>msgA-preambleReceivedTargetPower</w:t>
      </w:r>
      <w:r w:rsidR="00F9791D">
        <w:rPr>
          <w:i/>
        </w:rPr>
        <w:t xml:space="preserve"> </w:t>
      </w:r>
      <w:r w:rsidR="00F9791D" w:rsidRPr="00954B7D">
        <w:t>is</w:t>
      </w:r>
      <w:r w:rsidR="00F9791D" w:rsidRPr="00001464">
        <w:rPr>
          <w:i/>
        </w:rPr>
        <w:t xml:space="preserve"> </w:t>
      </w:r>
      <w:r w:rsidR="00F9791D" w:rsidRPr="00001464">
        <w:rPr>
          <w:iCs/>
        </w:rPr>
        <w:t>not provided</w:t>
      </w:r>
      <w:r w:rsidR="00F9791D" w:rsidRPr="00B916EC">
        <w:t xml:space="preserve"> </w:t>
      </w:r>
      <w:r w:rsidRPr="00B916EC">
        <w:t>and</w:t>
      </w:r>
      <w:r>
        <w:t xml:space="preserve"> </w:t>
      </w:r>
      <m:oMath>
        <m:sSub>
          <m:sSubPr>
            <m:ctrlPr>
              <w:rPr>
                <w:rFonts w:ascii="Cambria Math" w:hAnsi="Cambria Math"/>
                <w:i/>
              </w:rPr>
            </m:ctrlPr>
          </m:sSubPr>
          <m:e>
            <m:r>
              <w:rPr>
                <w:rFonts w:ascii="Cambria Math"/>
              </w:rPr>
              <m:t>Δ</m:t>
            </m:r>
          </m:e>
          <m:sub>
            <m:r>
              <w:rPr>
                <w:rFonts w:ascii="Cambria Math"/>
              </w:rPr>
              <m:t>MsgA_PUSCH</m:t>
            </m:r>
          </m:sub>
        </m:sSub>
      </m:oMath>
      <w:r>
        <w:t xml:space="preserve"> is provided by</w:t>
      </w:r>
      <w:r w:rsidRPr="00B916EC">
        <w:rPr>
          <w:lang w:val="en-US"/>
        </w:rPr>
        <w:t xml:space="preserve"> </w:t>
      </w:r>
      <w:r w:rsidRPr="003529FC">
        <w:rPr>
          <w:i/>
        </w:rPr>
        <w:t>msg</w:t>
      </w:r>
      <w:r>
        <w:rPr>
          <w:i/>
        </w:rPr>
        <w:t>A</w:t>
      </w:r>
      <w:r w:rsidR="00673FAC">
        <w:rPr>
          <w:i/>
          <w:lang w:val="en-US"/>
        </w:rPr>
        <w:t>-</w:t>
      </w:r>
      <w:r w:rsidRPr="003529FC">
        <w:rPr>
          <w:i/>
        </w:rPr>
        <w:lastRenderedPageBreak/>
        <w:t>DeltaPreamble</w:t>
      </w:r>
      <w:r>
        <w:t xml:space="preserve">, or </w:t>
      </w:r>
      <m:oMath>
        <m:sSub>
          <m:sSubPr>
            <m:ctrlPr>
              <w:rPr>
                <w:rFonts w:ascii="Cambria Math" w:hAnsi="Cambria Math"/>
                <w:i/>
              </w:rPr>
            </m:ctrlPr>
          </m:sSubPr>
          <m:e>
            <m:r>
              <w:rPr>
                <w:rFonts w:ascii="Cambria Math"/>
              </w:rPr>
              <m:t>Δ</m:t>
            </m:r>
          </m:e>
          <m:sub>
            <m:r>
              <w:rPr>
                <w:rFonts w:ascii="Cambria Math"/>
              </w:rPr>
              <m:t>MsgA_PUSCH</m:t>
            </m:r>
          </m:sub>
        </m:sSub>
        <m:r>
          <w:rPr>
            <w:rFonts w:ascii="Cambria Math"/>
          </w:rPr>
          <m:t>=</m:t>
        </m:r>
        <m:sSub>
          <m:sSubPr>
            <m:ctrlPr>
              <w:rPr>
                <w:rFonts w:ascii="Cambria Math" w:hAnsi="Cambria Math"/>
                <w:i/>
              </w:rPr>
            </m:ctrlPr>
          </m:sSubPr>
          <m:e>
            <m:r>
              <w:rPr>
                <w:rFonts w:ascii="Cambria Math"/>
              </w:rPr>
              <m:t>Δ</m:t>
            </m:r>
          </m:e>
          <m:sub>
            <m:r>
              <w:rPr>
                <w:rFonts w:ascii="Cambria Math"/>
              </w:rPr>
              <m:t>PREAMBLE_Msg3</m:t>
            </m:r>
          </m:sub>
        </m:sSub>
      </m:oMath>
      <w:r>
        <w:t xml:space="preserve"> dB if </w:t>
      </w:r>
      <w:r w:rsidRPr="003529FC">
        <w:rPr>
          <w:i/>
        </w:rPr>
        <w:t>msg</w:t>
      </w:r>
      <w:r>
        <w:rPr>
          <w:i/>
        </w:rPr>
        <w:t>A</w:t>
      </w:r>
      <w:r w:rsidR="00673FAC">
        <w:rPr>
          <w:i/>
          <w:lang w:val="en-US"/>
        </w:rPr>
        <w:t>-</w:t>
      </w:r>
      <w:r w:rsidRPr="003529FC">
        <w:rPr>
          <w:i/>
        </w:rPr>
        <w:t>DeltaPreamble</w:t>
      </w:r>
      <w:r>
        <w:rPr>
          <w:iCs/>
        </w:rPr>
        <w:t xml:space="preserve"> is not provided</w:t>
      </w:r>
      <w:r>
        <w:t>,</w:t>
      </w:r>
      <w:r w:rsidRPr="00B916EC">
        <w:t xml:space="preserve"> for </w:t>
      </w:r>
      <w:r w:rsidRPr="00B916EC">
        <w:rPr>
          <w:lang w:val="en-US"/>
        </w:rPr>
        <w:t xml:space="preserve">carrier </w:t>
      </w:r>
      <m:oMath>
        <m:r>
          <w:rPr>
            <w:rFonts w:ascii="Cambria Math"/>
          </w:rPr>
          <m:t>f</m:t>
        </m:r>
      </m:oMath>
      <w:r w:rsidRPr="00B916EC">
        <w:rPr>
          <w:iCs/>
          <w:lang w:val="en-US"/>
        </w:rPr>
        <w:t xml:space="preserve"> of </w:t>
      </w:r>
      <w:r w:rsidRPr="00B916EC">
        <w:t xml:space="preserve">serving cell </w:t>
      </w:r>
      <m:oMath>
        <m:r>
          <w:rPr>
            <w:rFonts w:ascii="Cambria Math"/>
          </w:rPr>
          <m:t>c</m:t>
        </m:r>
      </m:oMath>
    </w:p>
    <w:p w14:paraId="1FE698BD" w14:textId="77777777" w:rsidR="00EA5731" w:rsidRDefault="00416A87" w:rsidP="00EA5731">
      <w:pPr>
        <w:pStyle w:val="B2"/>
        <w:rPr>
          <w:lang w:val="en-US"/>
        </w:rPr>
      </w:pPr>
      <w:r>
        <w:rPr>
          <w:lang w:val="en-US"/>
        </w:rPr>
        <w:t>-</w:t>
      </w:r>
      <w:r>
        <w:rPr>
          <w:lang w:val="en-US"/>
        </w:rPr>
        <w:tab/>
      </w:r>
      <w:r w:rsidR="006B29D4" w:rsidRPr="00B916EC">
        <w:rPr>
          <w:lang w:val="en-US"/>
        </w:rPr>
        <w:t xml:space="preserve">For a </w:t>
      </w:r>
      <w:r w:rsidR="006B29D4" w:rsidRPr="00B916EC">
        <w:rPr>
          <w:rFonts w:eastAsia="Malgun Gothic" w:hint="eastAsia"/>
        </w:rPr>
        <w:t xml:space="preserve">PUSCH </w:t>
      </w:r>
      <w:r w:rsidR="006B29D4" w:rsidRPr="00B916EC">
        <w:rPr>
          <w:rFonts w:eastAsia="Malgun Gothic"/>
          <w:lang w:val="en-US"/>
        </w:rPr>
        <w:t>(re)</w:t>
      </w:r>
      <w:r w:rsidR="006B29D4" w:rsidRPr="00B916EC">
        <w:rPr>
          <w:rFonts w:eastAsia="Malgun Gothic" w:hint="eastAsia"/>
        </w:rPr>
        <w:t xml:space="preserve">transmission </w:t>
      </w:r>
      <w:r w:rsidR="00B255D9">
        <w:rPr>
          <w:rFonts w:eastAsia="Malgun Gothic"/>
          <w:lang w:val="en-US"/>
        </w:rPr>
        <w:t xml:space="preserve">configured by </w:t>
      </w:r>
      <w:r w:rsidR="00B7712F" w:rsidRPr="00692B06">
        <w:rPr>
          <w:i/>
        </w:rPr>
        <w:t>ConfiguredGrantConfig</w:t>
      </w:r>
      <w:r w:rsidR="00B7712F" w:rsidRPr="00B916EC">
        <w:rPr>
          <w:rFonts w:eastAsia="Malgun Gothic"/>
          <w:lang w:val="en-US"/>
        </w:rPr>
        <w:t>,</w:t>
      </w:r>
      <w:r w:rsidR="00B7712F" w:rsidRPr="00B916EC">
        <w:rPr>
          <w:lang w:val="en-US"/>
        </w:rPr>
        <w:t xml:space="preserve"> </w:t>
      </w:r>
      <w:r w:rsidR="00744398">
        <w:rPr>
          <w:position w:val="-10"/>
        </w:rPr>
        <w:pict w14:anchorId="226E0AE9">
          <v:shape id="_x0000_i1150" type="#_x0000_t75" style="width:21.75pt;height:14.25pt">
            <v:imagedata r:id="rId91" o:title=""/>
          </v:shape>
        </w:pict>
      </w:r>
      <w:r w:rsidR="00B7712F" w:rsidRPr="00B916EC">
        <w:rPr>
          <w:lang w:val="en-US"/>
        </w:rPr>
        <w:t xml:space="preserve">, </w:t>
      </w:r>
      <w:r w:rsidR="00744398">
        <w:rPr>
          <w:position w:val="-12"/>
        </w:rPr>
        <w:pict w14:anchorId="72A54224">
          <v:shape id="_x0000_i1151" type="#_x0000_t75" style="width:90.75pt;height:16.5pt">
            <v:imagedata r:id="rId92" o:title=""/>
          </v:shape>
        </w:pict>
      </w:r>
      <w:r w:rsidR="00B7712F" w:rsidRPr="00B916EC">
        <w:rPr>
          <w:lang w:val="en-US"/>
        </w:rPr>
        <w:t xml:space="preserve"> is provided by </w:t>
      </w:r>
      <w:r w:rsidR="00B7712F" w:rsidRPr="000E4EAF" w:rsidDel="003D475F">
        <w:rPr>
          <w:i/>
        </w:rPr>
        <w:t>p0-NominalWithoutGrant</w:t>
      </w:r>
      <w:r w:rsidR="00B7712F">
        <w:rPr>
          <w:lang w:val="en-US"/>
        </w:rPr>
        <w:t xml:space="preserve">, or </w:t>
      </w:r>
      <w:r w:rsidR="00744398">
        <w:rPr>
          <w:position w:val="-12"/>
        </w:rPr>
        <w:pict w14:anchorId="48E75371">
          <v:shape id="_x0000_i1152" type="#_x0000_t75" style="width:188.25pt;height:18.75pt">
            <v:imagedata r:id="rId93" o:title=""/>
          </v:shape>
        </w:pict>
      </w:r>
      <w:r w:rsidR="00B7712F">
        <w:rPr>
          <w:lang w:val="en-US"/>
        </w:rPr>
        <w:t xml:space="preserve"> if </w:t>
      </w:r>
      <w:r w:rsidR="00B7712F" w:rsidRPr="000E4EAF" w:rsidDel="003D475F">
        <w:rPr>
          <w:i/>
        </w:rPr>
        <w:t>p0-NominalWithoutGrant</w:t>
      </w:r>
      <w:r w:rsidR="00B7712F">
        <w:rPr>
          <w:lang w:val="en-US"/>
        </w:rPr>
        <w:t xml:space="preserve"> is not provided</w:t>
      </w:r>
      <w:r w:rsidR="00B7712F" w:rsidRPr="00B916EC">
        <w:rPr>
          <w:lang w:val="en-US"/>
        </w:rPr>
        <w:t>, and</w:t>
      </w:r>
      <w:r w:rsidR="00B7712F" w:rsidRPr="00B916EC">
        <w:t xml:space="preserve"> </w:t>
      </w:r>
      <w:r w:rsidR="00744398">
        <w:rPr>
          <w:position w:val="-12"/>
        </w:rPr>
        <w:pict w14:anchorId="6D78F356">
          <v:shape id="_x0000_i1153" type="#_x0000_t75" style="width:79.5pt;height:15.75pt">
            <v:imagedata r:id="rId94" o:title=""/>
          </v:shape>
        </w:pict>
      </w:r>
      <w:r w:rsidR="00B7712F" w:rsidRPr="00B916EC">
        <w:rPr>
          <w:lang w:val="en-US"/>
        </w:rPr>
        <w:t xml:space="preserve"> is provided by</w:t>
      </w:r>
      <w:r w:rsidR="00B7712F">
        <w:rPr>
          <w:lang w:val="en-US"/>
        </w:rPr>
        <w:t xml:space="preserve"> </w:t>
      </w:r>
      <w:r w:rsidR="00B7712F" w:rsidRPr="00B916EC">
        <w:rPr>
          <w:i/>
          <w:lang w:val="en-US"/>
        </w:rPr>
        <w:t>p0</w:t>
      </w:r>
      <w:r w:rsidR="00B7712F" w:rsidRPr="00B916EC">
        <w:rPr>
          <w:lang w:val="en-US"/>
        </w:rPr>
        <w:t xml:space="preserve"> </w:t>
      </w:r>
      <w:r w:rsidR="00B7712F">
        <w:rPr>
          <w:lang w:val="en-US"/>
        </w:rPr>
        <w:t xml:space="preserve">obtained from </w:t>
      </w:r>
      <w:r w:rsidR="00B7712F" w:rsidRPr="00DD20CD">
        <w:rPr>
          <w:i/>
        </w:rPr>
        <w:t>p0-PUSCH-Alpha</w:t>
      </w:r>
      <w:r w:rsidR="00B7712F">
        <w:rPr>
          <w:i/>
          <w:lang w:val="en-US"/>
        </w:rPr>
        <w:t xml:space="preserve"> </w:t>
      </w:r>
      <w:r w:rsidR="00B7712F" w:rsidRPr="00A124FF">
        <w:rPr>
          <w:lang w:val="en-US"/>
        </w:rPr>
        <w:t xml:space="preserve">in </w:t>
      </w:r>
      <w:r w:rsidR="00B7712F" w:rsidRPr="00692B06">
        <w:rPr>
          <w:i/>
        </w:rPr>
        <w:t>ConfiguredGrantConfig</w:t>
      </w:r>
      <w:r w:rsidR="00B7712F" w:rsidRPr="00B916EC">
        <w:rPr>
          <w:lang w:val="en-US"/>
        </w:rPr>
        <w:t xml:space="preserve"> </w:t>
      </w:r>
      <w:r w:rsidR="00B7712F">
        <w:rPr>
          <w:lang w:val="en-US"/>
        </w:rPr>
        <w:t xml:space="preserve">that provides an index </w:t>
      </w:r>
      <w:r w:rsidR="00B7712F" w:rsidRPr="00747E15">
        <w:rPr>
          <w:i/>
        </w:rPr>
        <w:t>P0-PUSCH-AlphaSetId</w:t>
      </w:r>
      <w:r w:rsidR="00B7712F">
        <w:rPr>
          <w:lang w:val="en-US"/>
        </w:rPr>
        <w:t xml:space="preserve"> to a set of</w:t>
      </w:r>
      <w:r w:rsidR="00B7712F" w:rsidRPr="00B916EC">
        <w:t xml:space="preserve"> </w:t>
      </w:r>
      <w:r w:rsidR="00B7712F" w:rsidRPr="00747E15">
        <w:rPr>
          <w:i/>
        </w:rPr>
        <w:t>P0-PUSCH-AlphaSet</w:t>
      </w:r>
      <w:r w:rsidR="00B7712F" w:rsidRPr="00B916EC">
        <w:t xml:space="preserve"> for </w:t>
      </w:r>
      <w:r w:rsidR="00B7712F">
        <w:rPr>
          <w:lang w:val="en-US"/>
        </w:rPr>
        <w:t xml:space="preserve">active UL BWP </w:t>
      </w:r>
      <w:r w:rsidR="00744398">
        <w:rPr>
          <w:iCs/>
          <w:position w:val="-6"/>
        </w:rPr>
        <w:pict w14:anchorId="541C098D">
          <v:shape id="_x0000_i1154" type="#_x0000_t75" style="width:7.5pt;height:14.25pt">
            <v:imagedata r:id="rId95" o:title=""/>
          </v:shape>
        </w:pict>
      </w:r>
      <w:r w:rsidR="00B7712F">
        <w:rPr>
          <w:iCs/>
          <w:lang w:val="en-US"/>
        </w:rPr>
        <w:t xml:space="preserve"> </w:t>
      </w:r>
      <w:r w:rsidR="00B7712F">
        <w:rPr>
          <w:lang w:val="en-US"/>
        </w:rPr>
        <w:t xml:space="preserve">of </w:t>
      </w:r>
      <w:r w:rsidR="00B7712F" w:rsidRPr="00B916EC">
        <w:rPr>
          <w:lang w:val="en-US"/>
        </w:rPr>
        <w:t xml:space="preserve">carrier </w:t>
      </w:r>
      <w:r w:rsidR="00744398">
        <w:rPr>
          <w:iCs/>
          <w:position w:val="-10"/>
        </w:rPr>
        <w:pict w14:anchorId="52A741DC">
          <v:shape id="_x0000_i1155" type="#_x0000_t75" style="width:14.25pt;height:14.25pt">
            <v:imagedata r:id="rId74" o:title=""/>
          </v:shape>
        </w:pict>
      </w:r>
      <w:r w:rsidR="00B7712F" w:rsidRPr="00B916EC">
        <w:rPr>
          <w:iCs/>
          <w:lang w:val="en-US"/>
        </w:rPr>
        <w:t xml:space="preserve"> of</w:t>
      </w:r>
      <w:r w:rsidR="00B7712F" w:rsidRPr="00B916EC">
        <w:t xml:space="preserve"> serving cell </w:t>
      </w:r>
      <w:r w:rsidR="00744398">
        <w:rPr>
          <w:iCs/>
          <w:position w:val="-6"/>
        </w:rPr>
        <w:pict w14:anchorId="75967461">
          <v:shape id="_x0000_i1156" type="#_x0000_t75" style="width:9pt;height:12.75pt">
            <v:imagedata r:id="rId75" o:title=""/>
          </v:shape>
        </w:pict>
      </w:r>
    </w:p>
    <w:p w14:paraId="6C7E469A" w14:textId="77777777" w:rsidR="00EA5731" w:rsidRDefault="00416A87" w:rsidP="0009732E">
      <w:pPr>
        <w:pStyle w:val="B2"/>
        <w:rPr>
          <w:lang w:eastAsia="zh-CN"/>
        </w:rPr>
      </w:pPr>
      <w:r>
        <w:t>-</w:t>
      </w:r>
      <w:r>
        <w:tab/>
      </w:r>
      <w:r w:rsidR="001E4314" w:rsidRPr="00B916EC">
        <w:t>For</w:t>
      </w:r>
      <w:r w:rsidR="00B7712F">
        <w:rPr>
          <w:lang w:val="en-US"/>
        </w:rPr>
        <w:t xml:space="preserve"> </w:t>
      </w:r>
      <w:r w:rsidR="00744398">
        <w:rPr>
          <w:position w:val="-10"/>
        </w:rPr>
        <w:pict w14:anchorId="27FB96D0">
          <v:shape id="_x0000_i1157" type="#_x0000_t75" style="width:79.5pt;height:15pt">
            <v:imagedata r:id="rId96" o:title=""/>
          </v:shape>
        </w:pict>
      </w:r>
      <w:r w:rsidR="001E4314" w:rsidRPr="00B916EC">
        <w:t xml:space="preserve">, a </w:t>
      </w:r>
      <w:r w:rsidR="00744398">
        <w:rPr>
          <w:position w:val="-12"/>
        </w:rPr>
        <w:pict w14:anchorId="79D580DA">
          <v:shape id="_x0000_i1158" type="#_x0000_t75" style="width:93.75pt;height:16.5pt">
            <v:imagedata r:id="rId97" o:title=""/>
          </v:shape>
        </w:pict>
      </w:r>
      <w:r w:rsidR="007D5A3F">
        <w:t xml:space="preserve"> </w:t>
      </w:r>
      <w:r w:rsidR="001E4314" w:rsidRPr="00B916EC">
        <w:t>value</w:t>
      </w:r>
      <w:r w:rsidR="00845D0E" w:rsidRPr="00B916EC">
        <w:t xml:space="preserve">, </w:t>
      </w:r>
      <w:r w:rsidR="0033566D" w:rsidRPr="00B916EC">
        <w:t>a</w:t>
      </w:r>
      <w:r w:rsidR="00845D0E" w:rsidRPr="00B916EC">
        <w:t xml:space="preserve">pplicable for all </w:t>
      </w:r>
      <w:r w:rsidR="00744398">
        <w:rPr>
          <w:position w:val="-10"/>
        </w:rPr>
        <w:pict w14:anchorId="0EBD1C7D">
          <v:shape id="_x0000_i1159" type="#_x0000_t75" style="width:27.75pt;height:15.75pt">
            <v:imagedata r:id="rId98" o:title=""/>
          </v:shape>
        </w:pict>
      </w:r>
      <w:r w:rsidR="00845D0E" w:rsidRPr="00B916EC">
        <w:t>,</w:t>
      </w:r>
      <w:r w:rsidR="001E4314" w:rsidRPr="00B916EC">
        <w:t xml:space="preserve"> </w:t>
      </w:r>
      <w:r w:rsidR="002002F9" w:rsidRPr="00B916EC">
        <w:t>is</w:t>
      </w:r>
      <w:r w:rsidR="001E4314" w:rsidRPr="00B916EC">
        <w:t xml:space="preserve"> </w:t>
      </w:r>
      <w:r w:rsidR="00F12937" w:rsidRPr="00B916EC">
        <w:t xml:space="preserve">provided </w:t>
      </w:r>
      <w:r w:rsidR="001E4314" w:rsidRPr="00B916EC">
        <w:t xml:space="preserve">by </w:t>
      </w:r>
      <w:r w:rsidR="00B255D9" w:rsidRPr="00CC3E69">
        <w:rPr>
          <w:i/>
        </w:rPr>
        <w:t>p0-NominalWithGrant</w:t>
      </w:r>
      <w:r w:rsidR="00011187">
        <w:rPr>
          <w:i/>
          <w:lang w:val="en-US"/>
        </w:rPr>
        <w:t xml:space="preserve">, </w:t>
      </w:r>
      <w:r w:rsidR="00011187">
        <w:rPr>
          <w:lang w:val="en-US"/>
        </w:rPr>
        <w:t xml:space="preserve">or </w:t>
      </w:r>
      <w:r w:rsidR="00744398">
        <w:rPr>
          <w:position w:val="-12"/>
        </w:rPr>
        <w:pict w14:anchorId="07FAB377">
          <v:shape id="_x0000_i1160" type="#_x0000_t75" style="width:188.25pt;height:16.5pt">
            <v:imagedata r:id="rId99" o:title=""/>
          </v:shape>
        </w:pict>
      </w:r>
      <w:r w:rsidR="00011187">
        <w:rPr>
          <w:lang w:val="en-US"/>
        </w:rPr>
        <w:t xml:space="preserve"> if </w:t>
      </w:r>
      <w:r w:rsidR="00011187">
        <w:rPr>
          <w:i/>
        </w:rPr>
        <w:t>p0-NominalWith</w:t>
      </w:r>
      <w:r w:rsidR="00011187" w:rsidRPr="000E4EAF" w:rsidDel="003D475F">
        <w:rPr>
          <w:i/>
        </w:rPr>
        <w:t>Grant</w:t>
      </w:r>
      <w:r w:rsidR="00011187">
        <w:rPr>
          <w:lang w:val="en-US"/>
        </w:rPr>
        <w:t xml:space="preserve"> is not provided,</w:t>
      </w:r>
      <w:r w:rsidR="00B255D9" w:rsidRPr="00B916EC">
        <w:t xml:space="preserve"> for each carrier </w:t>
      </w:r>
      <w:r w:rsidR="00744398">
        <w:rPr>
          <w:iCs/>
          <w:position w:val="-10"/>
        </w:rPr>
        <w:pict w14:anchorId="37C39DB8">
          <v:shape id="_x0000_i1161" type="#_x0000_t75" style="width:14.25pt;height:14.25pt">
            <v:imagedata r:id="rId74" o:title=""/>
          </v:shape>
        </w:pict>
      </w:r>
      <w:r w:rsidR="00011187" w:rsidRPr="00B916EC">
        <w:rPr>
          <w:iCs/>
        </w:rPr>
        <w:t xml:space="preserve"> of</w:t>
      </w:r>
      <w:r w:rsidR="00011187" w:rsidRPr="00B916EC">
        <w:t xml:space="preserve"> serving cell </w:t>
      </w:r>
      <w:r w:rsidR="00744398">
        <w:rPr>
          <w:position w:val="-6"/>
        </w:rPr>
        <w:pict w14:anchorId="66866C3D">
          <v:shape id="_x0000_i1162" type="#_x0000_t75" style="width:7.5pt;height:14.25pt">
            <v:imagedata r:id="rId100" o:title=""/>
          </v:shape>
        </w:pict>
      </w:r>
      <w:r w:rsidR="00011187" w:rsidRPr="00B916EC">
        <w:t xml:space="preserve"> and a set of</w:t>
      </w:r>
      <w:r w:rsidR="00011187">
        <w:t xml:space="preserve"> </w:t>
      </w:r>
      <w:r w:rsidR="00744398">
        <w:rPr>
          <w:position w:val="-12"/>
        </w:rPr>
        <w:pict w14:anchorId="4DF35C8A">
          <v:shape id="_x0000_i1163" type="#_x0000_t75" style="width:79.5pt;height:15.75pt">
            <v:imagedata r:id="rId85" o:title=""/>
          </v:shape>
        </w:pict>
      </w:r>
      <w:r w:rsidR="00B255D9" w:rsidRPr="00B916EC">
        <w:t xml:space="preserve">values are provided by a set of </w:t>
      </w:r>
      <w:r w:rsidR="00B255D9">
        <w:rPr>
          <w:i/>
          <w:lang w:val="en-US"/>
        </w:rPr>
        <w:t>p</w:t>
      </w:r>
      <w:r w:rsidR="00B255D9">
        <w:rPr>
          <w:i/>
        </w:rPr>
        <w:t>0</w:t>
      </w:r>
      <w:r w:rsidR="00B255D9" w:rsidRPr="00B916EC" w:rsidDel="000E4EAF">
        <w:rPr>
          <w:i/>
        </w:rPr>
        <w:t xml:space="preserve"> </w:t>
      </w:r>
      <w:r w:rsidR="00B255D9">
        <w:t xml:space="preserve">in </w:t>
      </w:r>
      <w:r w:rsidR="00B255D9" w:rsidRPr="00562201">
        <w:rPr>
          <w:i/>
        </w:rPr>
        <w:t>P0-PUSCH-AlphaSet</w:t>
      </w:r>
      <w:r w:rsidR="00B255D9" w:rsidRPr="005C75EF">
        <w:t xml:space="preserve"> </w:t>
      </w:r>
      <w:r w:rsidR="00B255D9">
        <w:rPr>
          <w:lang w:val="en-US"/>
        </w:rPr>
        <w:t>indicated by</w:t>
      </w:r>
      <w:r w:rsidR="00B255D9" w:rsidRPr="00B916EC">
        <w:t xml:space="preserve"> a respective</w:t>
      </w:r>
      <w:r w:rsidR="00B255D9">
        <w:t xml:space="preserve"> set of</w:t>
      </w:r>
      <w:r w:rsidR="00B255D9" w:rsidRPr="00B916EC">
        <w:t xml:space="preserve"> </w:t>
      </w:r>
      <w:r w:rsidR="00B255D9" w:rsidRPr="000E4EAF">
        <w:rPr>
          <w:i/>
        </w:rPr>
        <w:t>p0-PUSCH-AlphaSetId</w:t>
      </w:r>
      <w:r w:rsidR="00BE0954" w:rsidRPr="00B916EC">
        <w:t xml:space="preserve"> </w:t>
      </w:r>
      <w:r w:rsidR="001E4314" w:rsidRPr="00B916EC">
        <w:t xml:space="preserve">for </w:t>
      </w:r>
      <w:r w:rsidR="00E51F04">
        <w:rPr>
          <w:lang w:val="en-US"/>
        </w:rPr>
        <w:t xml:space="preserve">active </w:t>
      </w:r>
      <w:r w:rsidR="00EA5731">
        <w:t xml:space="preserve">UL BWP </w:t>
      </w:r>
      <w:r w:rsidR="00744398">
        <w:rPr>
          <w:iCs/>
          <w:position w:val="-6"/>
        </w:rPr>
        <w:pict w14:anchorId="0C32080E">
          <v:shape id="_x0000_i1164" type="#_x0000_t75" style="width:7.5pt;height:14.25pt">
            <v:imagedata r:id="rId101" o:title=""/>
          </v:shape>
        </w:pict>
      </w:r>
      <w:r w:rsidR="00EA5731">
        <w:rPr>
          <w:iCs/>
        </w:rPr>
        <w:t xml:space="preserve"> </w:t>
      </w:r>
      <w:r w:rsidR="00EA5731">
        <w:t xml:space="preserve">of </w:t>
      </w:r>
      <w:r w:rsidR="003F4E7C" w:rsidRPr="00B916EC">
        <w:t xml:space="preserve">carrier </w:t>
      </w:r>
      <w:r w:rsidR="00744398">
        <w:rPr>
          <w:iCs/>
          <w:position w:val="-10"/>
        </w:rPr>
        <w:pict w14:anchorId="766BC677">
          <v:shape id="_x0000_i1165" type="#_x0000_t75" style="width:14.25pt;height:14.25pt">
            <v:imagedata r:id="rId74" o:title=""/>
          </v:shape>
        </w:pict>
      </w:r>
      <w:r w:rsidR="00011187" w:rsidRPr="00B916EC">
        <w:rPr>
          <w:iCs/>
        </w:rPr>
        <w:t xml:space="preserve"> of</w:t>
      </w:r>
      <w:r w:rsidR="00011187" w:rsidRPr="00B916EC">
        <w:t xml:space="preserve"> serving cell </w:t>
      </w:r>
      <w:r w:rsidR="00744398">
        <w:rPr>
          <w:iCs/>
          <w:position w:val="-6"/>
        </w:rPr>
        <w:pict w14:anchorId="1FA9CB14">
          <v:shape id="_x0000_i1166" type="#_x0000_t75" style="width:9pt;height:12.75pt">
            <v:imagedata r:id="rId75" o:title=""/>
          </v:shape>
        </w:pict>
      </w:r>
    </w:p>
    <w:p w14:paraId="436767C6" w14:textId="76718589" w:rsidR="00EA5731" w:rsidRPr="00A13604" w:rsidRDefault="00EA5731" w:rsidP="0009732E">
      <w:pPr>
        <w:pStyle w:val="B3"/>
        <w:rPr>
          <w:lang w:eastAsia="zh-CN"/>
        </w:rPr>
      </w:pPr>
      <w:r>
        <w:rPr>
          <w:lang w:eastAsia="zh-CN"/>
        </w:rPr>
        <w:t>-</w:t>
      </w:r>
      <w:r>
        <w:rPr>
          <w:lang w:eastAsia="zh-CN"/>
        </w:rPr>
        <w:tab/>
        <w:t xml:space="preserve">If the UE is provided </w:t>
      </w:r>
      <w:r w:rsidR="00B255D9">
        <w:rPr>
          <w:lang w:eastAsia="zh-CN"/>
        </w:rPr>
        <w:t>by</w:t>
      </w:r>
      <w:r w:rsidR="00B255D9" w:rsidRPr="00E61D74">
        <w:rPr>
          <w:lang w:eastAsia="zh-CN"/>
        </w:rPr>
        <w:t xml:space="preserve"> </w:t>
      </w:r>
      <w:r w:rsidR="0016293D" w:rsidRPr="00155FC2">
        <w:rPr>
          <w:i/>
        </w:rPr>
        <w:t>SRI-PUSCH-PowerControl</w:t>
      </w:r>
      <w:r w:rsidR="0016293D" w:rsidRPr="0022611C">
        <w:t xml:space="preserve"> </w:t>
      </w:r>
      <w:r w:rsidR="0016293D" w:rsidRPr="007A2D3D">
        <w:t xml:space="preserve">more than one values of </w:t>
      </w:r>
      <w:r w:rsidR="0016293D" w:rsidRPr="007A2D3D">
        <w:rPr>
          <w:i/>
        </w:rPr>
        <w:t>p0-PUSCH-AlphaSetId</w:t>
      </w:r>
      <w:r w:rsidR="0016293D">
        <w:t xml:space="preserve"> and if </w:t>
      </w:r>
      <w:r w:rsidR="001E0DF0">
        <w:t xml:space="preserve">a </w:t>
      </w:r>
      <w:r w:rsidR="0016293D">
        <w:t xml:space="preserve">DCI format </w:t>
      </w:r>
      <w:r w:rsidR="001E0DF0" w:rsidRPr="00EE027F">
        <w:t>scheduling the PUSCH transmission</w:t>
      </w:r>
      <w:r w:rsidR="001E0DF0">
        <w:t xml:space="preserve"> </w:t>
      </w:r>
      <w:r w:rsidR="0016293D">
        <w:t>includes a</w:t>
      </w:r>
      <w:r w:rsidR="00673FAC">
        <w:t>n</w:t>
      </w:r>
      <w:r w:rsidR="0016293D">
        <w:t xml:space="preserve"> SRI field</w:t>
      </w:r>
      <w:r>
        <w:t>, the UE obtains</w:t>
      </w:r>
      <w:r w:rsidRPr="00E61D74">
        <w:t xml:space="preserve"> a mapping</w:t>
      </w:r>
      <w:r w:rsidR="0016293D" w:rsidRPr="0016293D">
        <w:rPr>
          <w:lang w:val="en-US"/>
        </w:rPr>
        <w:t xml:space="preserve"> </w:t>
      </w:r>
      <w:r w:rsidR="0016293D">
        <w:rPr>
          <w:lang w:val="en-US"/>
        </w:rPr>
        <w:t xml:space="preserve">from </w:t>
      </w:r>
      <w:r w:rsidR="0016293D" w:rsidRPr="00155FC2">
        <w:rPr>
          <w:i/>
        </w:rPr>
        <w:t>sri-PUSCH-PowerControlId</w:t>
      </w:r>
      <w:r w:rsidR="0016293D" w:rsidRPr="004516B4">
        <w:t xml:space="preserve"> </w:t>
      </w:r>
      <w:r w:rsidR="0016293D">
        <w:rPr>
          <w:lang w:val="en-US"/>
        </w:rPr>
        <w:t xml:space="preserve">in </w:t>
      </w:r>
      <w:r w:rsidR="0016293D" w:rsidRPr="00155FC2">
        <w:rPr>
          <w:i/>
        </w:rPr>
        <w:t>SRI-PUSCH-PowerControl</w:t>
      </w:r>
      <w:r w:rsidRPr="00E61D74">
        <w:t xml:space="preserve"> between a set of values for the SRI field in </w:t>
      </w:r>
      <w:r w:rsidR="001E0DF0">
        <w:t xml:space="preserve">the </w:t>
      </w:r>
      <w:r w:rsidRPr="00E61D74">
        <w:t xml:space="preserve">DCI format </w:t>
      </w:r>
      <w:r w:rsidRPr="00B916EC">
        <w:t>[</w:t>
      </w:r>
      <w:r w:rsidRPr="00E61D74">
        <w:t>5</w:t>
      </w:r>
      <w:r w:rsidRPr="00B916EC">
        <w:t>, TS 38.</w:t>
      </w:r>
      <w:r w:rsidRPr="00E61D74">
        <w:t>212</w:t>
      </w:r>
      <w:r w:rsidRPr="00B916EC">
        <w:t>]</w:t>
      </w:r>
      <w:r w:rsidRPr="00E61D74">
        <w:t xml:space="preserve"> and a set of</w:t>
      </w:r>
      <w:r>
        <w:t xml:space="preserve"> indexes provided by </w:t>
      </w:r>
      <w:r w:rsidR="0016293D" w:rsidRPr="000E4EAF">
        <w:rPr>
          <w:i/>
        </w:rPr>
        <w:t>p0-PUSCH-AlphaSetId</w:t>
      </w:r>
      <w:r w:rsidRPr="00E61D74">
        <w:t xml:space="preserve"> </w:t>
      </w:r>
      <w:r>
        <w:t xml:space="preserve">that map to a set of </w:t>
      </w:r>
      <w:r w:rsidR="0016293D" w:rsidRPr="00562201">
        <w:rPr>
          <w:i/>
        </w:rPr>
        <w:t>P0-PUSCH-AlphaSet</w:t>
      </w:r>
      <w:r w:rsidR="0016293D" w:rsidRPr="00B916EC">
        <w:t xml:space="preserve"> </w:t>
      </w:r>
      <w:r w:rsidR="0016293D" w:rsidRPr="00E61D74">
        <w:t>values</w:t>
      </w:r>
      <w:r w:rsidR="001E0DF0">
        <w:t xml:space="preserve"> and</w:t>
      </w:r>
      <w:r>
        <w:t xml:space="preserve"> determines</w:t>
      </w:r>
      <w:r w:rsidRPr="00E61D74">
        <w:t xml:space="preserve"> the value of </w:t>
      </w:r>
      <w:r w:rsidR="00744398">
        <w:rPr>
          <w:position w:val="-12"/>
        </w:rPr>
        <w:pict w14:anchorId="4FE07DE1">
          <v:shape id="_x0000_i1167" type="#_x0000_t75" style="width:79.5pt;height:15.75pt">
            <v:imagedata r:id="rId102" o:title=""/>
          </v:shape>
        </w:pict>
      </w:r>
      <w:r w:rsidRPr="00E61D74">
        <w:t xml:space="preserve"> from the </w:t>
      </w:r>
      <w:r w:rsidR="00E51F04" w:rsidRPr="00E61D74">
        <w:rPr>
          <w:i/>
        </w:rPr>
        <w:t>p0</w:t>
      </w:r>
      <w:r w:rsidR="00E51F04">
        <w:rPr>
          <w:i/>
        </w:rPr>
        <w:t>-PUSCH-</w:t>
      </w:r>
      <w:r w:rsidR="00291C99">
        <w:rPr>
          <w:i/>
        </w:rPr>
        <w:t>A</w:t>
      </w:r>
      <w:r w:rsidR="00291C99" w:rsidRPr="00E61D74">
        <w:rPr>
          <w:i/>
        </w:rPr>
        <w:t>lpha</w:t>
      </w:r>
      <w:r w:rsidR="00291C99">
        <w:rPr>
          <w:i/>
        </w:rPr>
        <w:t>S</w:t>
      </w:r>
      <w:r w:rsidR="00291C99" w:rsidRPr="00E61D74">
        <w:rPr>
          <w:i/>
        </w:rPr>
        <w:t>et</w:t>
      </w:r>
      <w:r w:rsidR="00291C99">
        <w:rPr>
          <w:i/>
        </w:rPr>
        <w:t>Id</w:t>
      </w:r>
      <w:r w:rsidR="00291C99" w:rsidRPr="00E61D74">
        <w:t xml:space="preserve"> </w:t>
      </w:r>
      <w:r w:rsidRPr="00E61D74">
        <w:t>value that is mapped to the SRI field value</w:t>
      </w:r>
      <w:r w:rsidR="001E0DF0" w:rsidRPr="00EE027F">
        <w:t>. If the DCI format also includes a</w:t>
      </w:r>
      <w:r w:rsidR="00673FAC">
        <w:t>n</w:t>
      </w:r>
      <w:r w:rsidR="001E0DF0" w:rsidRPr="00EE027F">
        <w:t xml:space="preserve"> </w:t>
      </w:r>
      <w:r w:rsidR="001E0DF0">
        <w:rPr>
          <w:lang w:val="en-US"/>
        </w:rPr>
        <w:t>open-loop power control parameter set indication</w:t>
      </w:r>
      <w:r w:rsidR="001E0DF0" w:rsidRPr="00EE027F">
        <w:rPr>
          <w:iCs/>
        </w:rPr>
        <w:t xml:space="preserve"> field</w:t>
      </w:r>
      <w:r w:rsidR="001E0DF0">
        <w:rPr>
          <w:iCs/>
        </w:rPr>
        <w:t xml:space="preserve"> and a value of the </w:t>
      </w:r>
      <w:r w:rsidR="001E0DF0">
        <w:rPr>
          <w:lang w:val="en-US"/>
        </w:rPr>
        <w:t>open-loop power control parameter set indication</w:t>
      </w:r>
      <w:r w:rsidR="001E0DF0">
        <w:rPr>
          <w:iCs/>
        </w:rPr>
        <w:t xml:space="preserve"> field is </w:t>
      </w:r>
      <w:r w:rsidR="00D93480">
        <w:rPr>
          <w:iCs/>
        </w:rPr>
        <w:t>'</w:t>
      </w:r>
      <w:r w:rsidR="001E0DF0">
        <w:rPr>
          <w:iCs/>
        </w:rPr>
        <w:t>1</w:t>
      </w:r>
      <w:r w:rsidR="00D93480">
        <w:rPr>
          <w:iCs/>
        </w:rPr>
        <w:t>'</w:t>
      </w:r>
      <w:r w:rsidR="001E0DF0" w:rsidRPr="00EE027F">
        <w:rPr>
          <w:iCs/>
        </w:rPr>
        <w:t xml:space="preserve">, </w:t>
      </w:r>
      <w:r w:rsidR="001E0DF0">
        <w:rPr>
          <w:iCs/>
        </w:rPr>
        <w:t>the UE determines</w:t>
      </w:r>
      <w:r w:rsidR="001E0DF0">
        <w:t xml:space="preserve"> a </w:t>
      </w:r>
      <w:r w:rsidR="001E0DF0" w:rsidRPr="00EE027F">
        <w:t xml:space="preserve">value of </w:t>
      </w:r>
      <w:r w:rsidR="00744398">
        <w:rPr>
          <w:position w:val="-12"/>
        </w:rPr>
        <w:pict w14:anchorId="2A4326C8">
          <v:shape id="_x0000_i1168" type="#_x0000_t75" style="width:79.5pt;height:15.75pt">
            <v:imagedata r:id="rId102" o:title=""/>
          </v:shape>
        </w:pict>
      </w:r>
      <w:r w:rsidR="001E0DF0">
        <w:t xml:space="preserve"> from </w:t>
      </w:r>
      <w:r w:rsidR="001B4D2B">
        <w:t>a first value in</w:t>
      </w:r>
      <w:r w:rsidR="001B4D2B" w:rsidRPr="00C512C5">
        <w:rPr>
          <w:i/>
        </w:rPr>
        <w:t xml:space="preserve"> </w:t>
      </w:r>
      <w:r w:rsidR="001E0DF0" w:rsidRPr="00C512C5">
        <w:rPr>
          <w:i/>
        </w:rPr>
        <w:t>P0-PUSCH-Set</w:t>
      </w:r>
      <w:r w:rsidR="001E0DF0">
        <w:t xml:space="preserve"> with a </w:t>
      </w:r>
      <w:r w:rsidR="001E0DF0" w:rsidRPr="00C512C5">
        <w:rPr>
          <w:i/>
        </w:rPr>
        <w:t>p0-PUSCH-SetId</w:t>
      </w:r>
      <w:r w:rsidR="001E0DF0">
        <w:t xml:space="preserve"> value mapped to the SRI field value.</w:t>
      </w:r>
    </w:p>
    <w:p w14:paraId="45CB9C8D" w14:textId="3937AA15" w:rsidR="001E0DF0" w:rsidRDefault="00EA5731" w:rsidP="0009732E">
      <w:pPr>
        <w:pStyle w:val="B3"/>
      </w:pPr>
      <w:r>
        <w:t>-</w:t>
      </w:r>
      <w:r>
        <w:tab/>
      </w:r>
      <w:r w:rsidRPr="00AD53AD">
        <w:t>If the PUSCH transmission</w:t>
      </w:r>
      <w:r w:rsidR="009132F6">
        <w:t xml:space="preserve"> </w:t>
      </w:r>
      <w:r w:rsidR="009132F6" w:rsidRPr="00CA183C">
        <w:t>except for the PUSCH retransmission corresponding to a RAR UL grant</w:t>
      </w:r>
      <w:r w:rsidRPr="00AD53AD">
        <w:t xml:space="preserve"> is scheduled by a DCI format that does not include a</w:t>
      </w:r>
      <w:r w:rsidR="001B4D2B">
        <w:t>n</w:t>
      </w:r>
      <w:r w:rsidRPr="00AD53AD">
        <w:t xml:space="preserve"> SRI field, or if </w:t>
      </w:r>
      <w:r w:rsidR="00E51F04" w:rsidRPr="00E61D74">
        <w:rPr>
          <w:i/>
        </w:rPr>
        <w:t>SRI-</w:t>
      </w:r>
      <w:r w:rsidR="00E51F04">
        <w:rPr>
          <w:i/>
        </w:rPr>
        <w:t>PUSCH</w:t>
      </w:r>
      <w:r w:rsidR="001B4D2B">
        <w:rPr>
          <w:i/>
        </w:rPr>
        <w:t>-</w:t>
      </w:r>
      <w:r w:rsidR="00E51F04">
        <w:rPr>
          <w:i/>
        </w:rPr>
        <w:t>PowerControl</w:t>
      </w:r>
      <w:r w:rsidRPr="00AD53AD">
        <w:t xml:space="preserve"> is not provided to the UE, </w:t>
      </w:r>
      <w:r w:rsidR="00744398">
        <w:rPr>
          <w:position w:val="-10"/>
        </w:rPr>
        <w:pict w14:anchorId="724A02BE">
          <v:shape id="_x0000_i1169" type="#_x0000_t75" style="width:21.75pt;height:14.25pt">
            <v:imagedata r:id="rId103" o:title=""/>
          </v:shape>
        </w:pict>
      </w:r>
      <w:r w:rsidR="0016293D">
        <w:t xml:space="preserve">, </w:t>
      </w:r>
    </w:p>
    <w:p w14:paraId="5020A295" w14:textId="4F7FA4B4" w:rsidR="001E0DF0" w:rsidRDefault="001E0DF0" w:rsidP="00590EB5">
      <w:pPr>
        <w:pStyle w:val="B4"/>
      </w:pPr>
      <w:r w:rsidRPr="004B2A70">
        <w:rPr>
          <w:lang w:val="x-none"/>
        </w:rPr>
        <w:t>-</w:t>
      </w:r>
      <w:r w:rsidRPr="004B2A70">
        <w:rPr>
          <w:lang w:val="x-none"/>
        </w:rPr>
        <w:tab/>
      </w:r>
      <w:r w:rsidRPr="00EE027F">
        <w:t xml:space="preserve">If </w:t>
      </w:r>
      <w:r w:rsidRPr="00C512C5">
        <w:rPr>
          <w:i/>
        </w:rPr>
        <w:t>P0-PUSCH-Set</w:t>
      </w:r>
      <w:r>
        <w:t xml:space="preserve"> is provided to the UE and</w:t>
      </w:r>
      <w:r w:rsidRPr="00EE027F">
        <w:t xml:space="preserve"> the DCI format includes a</w:t>
      </w:r>
      <w:r>
        <w:t>n</w:t>
      </w:r>
      <w:r w:rsidRPr="00EE027F">
        <w:t xml:space="preserve"> </w:t>
      </w:r>
      <w:r>
        <w:rPr>
          <w:lang w:eastAsia="zh-CN"/>
        </w:rPr>
        <w:t>open-loop power control parameter set indication</w:t>
      </w:r>
      <w:r w:rsidRPr="00EE027F">
        <w:rPr>
          <w:iCs/>
        </w:rPr>
        <w:t xml:space="preserve"> field, </w:t>
      </w:r>
      <w:r>
        <w:rPr>
          <w:iCs/>
        </w:rPr>
        <w:t>the UE determines</w:t>
      </w:r>
      <w:r>
        <w:t xml:space="preserve"> a </w:t>
      </w:r>
      <w:r w:rsidRPr="00EE027F">
        <w:t xml:space="preserve">value of </w:t>
      </w:r>
      <w:r w:rsidR="00744398">
        <w:rPr>
          <w:position w:val="-12"/>
        </w:rPr>
        <w:pict w14:anchorId="4984DE44">
          <v:shape id="_x0000_i1170" type="#_x0000_t75" style="width:79.5pt;height:15.75pt">
            <v:imagedata r:id="rId102" o:title=""/>
          </v:shape>
        </w:pict>
      </w:r>
      <w:r>
        <w:t xml:space="preserve"> from</w:t>
      </w:r>
    </w:p>
    <w:p w14:paraId="0F0A1383" w14:textId="360749BC" w:rsidR="001E0DF0" w:rsidRPr="00CF4C90" w:rsidRDefault="001E0DF0" w:rsidP="00590EB5">
      <w:pPr>
        <w:pStyle w:val="B5"/>
      </w:pPr>
      <w:r w:rsidRPr="004B2A70">
        <w:rPr>
          <w:lang w:val="x-none"/>
        </w:rPr>
        <w:t>-</w:t>
      </w:r>
      <w:r w:rsidRPr="004B2A70">
        <w:rPr>
          <w:lang w:val="x-none"/>
        </w:rPr>
        <w:tab/>
      </w:r>
      <w:r>
        <w:rPr>
          <w:lang w:val="en-US"/>
        </w:rPr>
        <w:t xml:space="preserve">a first </w:t>
      </w:r>
      <w:r w:rsidRPr="00EE027F">
        <w:rPr>
          <w:i/>
        </w:rPr>
        <w:t>P0-PUSCH-AlphaSet</w:t>
      </w:r>
      <w:r w:rsidRPr="00EE027F">
        <w:t xml:space="preserve"> in </w:t>
      </w:r>
      <w:r w:rsidRPr="00EE027F">
        <w:rPr>
          <w:i/>
        </w:rPr>
        <w:t>p0-AlphaSets</w:t>
      </w:r>
      <w:r>
        <w:t xml:space="preserve"> if </w:t>
      </w:r>
      <w:r>
        <w:rPr>
          <w:iCs/>
        </w:rPr>
        <w:t xml:space="preserve">a value of the </w:t>
      </w:r>
      <w:r>
        <w:rPr>
          <w:lang w:eastAsia="zh-CN"/>
        </w:rPr>
        <w:t>open-loop power control parameter set indication</w:t>
      </w:r>
      <w:r>
        <w:rPr>
          <w:iCs/>
        </w:rPr>
        <w:t xml:space="preserve"> field is </w:t>
      </w:r>
      <w:r w:rsidR="00D93480">
        <w:rPr>
          <w:iCs/>
        </w:rPr>
        <w:t>'</w:t>
      </w:r>
      <w:r>
        <w:rPr>
          <w:iCs/>
        </w:rPr>
        <w:t>0</w:t>
      </w:r>
      <w:r w:rsidR="00D93480">
        <w:rPr>
          <w:iCs/>
        </w:rPr>
        <w:t>'</w:t>
      </w:r>
      <w:r>
        <w:rPr>
          <w:iCs/>
        </w:rPr>
        <w:t xml:space="preserve"> or </w:t>
      </w:r>
      <w:r w:rsidR="00D93480">
        <w:rPr>
          <w:iCs/>
        </w:rPr>
        <w:t>'</w:t>
      </w:r>
      <w:r>
        <w:rPr>
          <w:iCs/>
        </w:rPr>
        <w:t>00</w:t>
      </w:r>
      <w:r w:rsidR="00D93480">
        <w:rPr>
          <w:iCs/>
        </w:rPr>
        <w:t>'</w:t>
      </w:r>
    </w:p>
    <w:p w14:paraId="109B32DA" w14:textId="72C26F23" w:rsidR="001E0DF0" w:rsidRDefault="001E0DF0" w:rsidP="00590EB5">
      <w:pPr>
        <w:pStyle w:val="B5"/>
        <w:rPr>
          <w:iCs/>
        </w:rPr>
      </w:pPr>
      <w:r w:rsidRPr="004B2A70">
        <w:rPr>
          <w:lang w:val="x-none"/>
        </w:rPr>
        <w:t>-</w:t>
      </w:r>
      <w:r w:rsidRPr="004B2A70">
        <w:rPr>
          <w:lang w:val="x-none"/>
        </w:rPr>
        <w:tab/>
      </w:r>
      <w:r>
        <w:rPr>
          <w:lang w:val="en-US"/>
        </w:rPr>
        <w:t xml:space="preserve">a </w:t>
      </w:r>
      <w:r>
        <w:t xml:space="preserve">first value in </w:t>
      </w:r>
      <w:r w:rsidRPr="00C512C5">
        <w:rPr>
          <w:i/>
        </w:rPr>
        <w:t>P0-PUSCH-Set</w:t>
      </w:r>
      <w:r w:rsidR="001B4D2B">
        <w:t xml:space="preserve"> with the lowest </w:t>
      </w:r>
      <w:r w:rsidR="001B4D2B">
        <w:rPr>
          <w:i/>
        </w:rPr>
        <w:t>p</w:t>
      </w:r>
      <w:r w:rsidR="001B4D2B" w:rsidRPr="00C512C5">
        <w:rPr>
          <w:i/>
        </w:rPr>
        <w:t>0-PUSCH-Set</w:t>
      </w:r>
      <w:r w:rsidR="001B4D2B">
        <w:rPr>
          <w:i/>
        </w:rPr>
        <w:t>ID</w:t>
      </w:r>
      <w:r w:rsidR="001B4D2B">
        <w:t xml:space="preserve"> value</w:t>
      </w:r>
      <w:r>
        <w:t xml:space="preserve"> if </w:t>
      </w:r>
      <w:r>
        <w:rPr>
          <w:iCs/>
        </w:rPr>
        <w:t xml:space="preserve">a value of the </w:t>
      </w:r>
      <w:r>
        <w:rPr>
          <w:lang w:eastAsia="zh-CN"/>
        </w:rPr>
        <w:t>open-loop power control parameter set indication</w:t>
      </w:r>
      <w:r>
        <w:rPr>
          <w:iCs/>
        </w:rPr>
        <w:t xml:space="preserve"> field is </w:t>
      </w:r>
      <w:r w:rsidR="00D93480">
        <w:rPr>
          <w:iCs/>
        </w:rPr>
        <w:t>'</w:t>
      </w:r>
      <w:r>
        <w:rPr>
          <w:iCs/>
        </w:rPr>
        <w:t>1</w:t>
      </w:r>
      <w:r w:rsidR="00D93480">
        <w:rPr>
          <w:iCs/>
        </w:rPr>
        <w:t>'</w:t>
      </w:r>
      <w:r>
        <w:rPr>
          <w:iCs/>
        </w:rPr>
        <w:t xml:space="preserve"> or </w:t>
      </w:r>
      <w:r w:rsidR="00D93480">
        <w:rPr>
          <w:iCs/>
        </w:rPr>
        <w:t>'</w:t>
      </w:r>
      <w:r>
        <w:rPr>
          <w:iCs/>
        </w:rPr>
        <w:t>01</w:t>
      </w:r>
      <w:r w:rsidR="00D93480">
        <w:rPr>
          <w:iCs/>
        </w:rPr>
        <w:t>'</w:t>
      </w:r>
    </w:p>
    <w:p w14:paraId="2CFA99C2" w14:textId="64BB5DD7" w:rsidR="001E0DF0" w:rsidRDefault="001E0DF0" w:rsidP="00590EB5">
      <w:pPr>
        <w:pStyle w:val="B5"/>
        <w:rPr>
          <w:iCs/>
        </w:rPr>
      </w:pPr>
      <w:r w:rsidRPr="004B2A70">
        <w:rPr>
          <w:lang w:val="x-none"/>
        </w:rPr>
        <w:t>-</w:t>
      </w:r>
      <w:r w:rsidRPr="004B2A70">
        <w:rPr>
          <w:lang w:val="x-none"/>
        </w:rPr>
        <w:tab/>
      </w:r>
      <w:r>
        <w:rPr>
          <w:lang w:val="en-US"/>
        </w:rPr>
        <w:t xml:space="preserve">a </w:t>
      </w:r>
      <w:r>
        <w:t xml:space="preserve">second value in </w:t>
      </w:r>
      <w:r w:rsidRPr="00C512C5">
        <w:rPr>
          <w:i/>
        </w:rPr>
        <w:t>P0-PUSCH-Set</w:t>
      </w:r>
      <w:r w:rsidR="001B4D2B">
        <w:t xml:space="preserve"> with the lowest </w:t>
      </w:r>
      <w:r w:rsidR="001B4D2B">
        <w:rPr>
          <w:i/>
        </w:rPr>
        <w:t>p</w:t>
      </w:r>
      <w:r w:rsidR="001B4D2B" w:rsidRPr="00C512C5">
        <w:rPr>
          <w:i/>
        </w:rPr>
        <w:t>0-PUSCH-Set</w:t>
      </w:r>
      <w:r w:rsidR="001B4D2B">
        <w:rPr>
          <w:i/>
        </w:rPr>
        <w:t>ID</w:t>
      </w:r>
      <w:r w:rsidR="001B4D2B">
        <w:t xml:space="preserve"> value</w:t>
      </w:r>
      <w:r>
        <w:t xml:space="preserve"> if </w:t>
      </w:r>
      <w:r>
        <w:rPr>
          <w:iCs/>
        </w:rPr>
        <w:t xml:space="preserve">a value of the </w:t>
      </w:r>
      <w:r>
        <w:rPr>
          <w:lang w:eastAsia="zh-CN"/>
        </w:rPr>
        <w:t>open-loop power control parameter set indication</w:t>
      </w:r>
      <w:r>
        <w:rPr>
          <w:iCs/>
        </w:rPr>
        <w:t xml:space="preserve"> field is </w:t>
      </w:r>
      <w:r w:rsidR="00D93480">
        <w:rPr>
          <w:iCs/>
        </w:rPr>
        <w:t>'</w:t>
      </w:r>
      <w:r>
        <w:rPr>
          <w:iCs/>
        </w:rPr>
        <w:t>10</w:t>
      </w:r>
      <w:r w:rsidR="00D93480">
        <w:rPr>
          <w:iCs/>
        </w:rPr>
        <w:t>'</w:t>
      </w:r>
    </w:p>
    <w:p w14:paraId="7104EB12" w14:textId="7A1F878E" w:rsidR="001E4314" w:rsidRPr="00EA5731" w:rsidRDefault="001E0DF0" w:rsidP="00590EB5">
      <w:pPr>
        <w:pStyle w:val="B4"/>
        <w:rPr>
          <w:lang w:eastAsia="zh-CN"/>
        </w:rPr>
      </w:pPr>
      <w:r w:rsidRPr="004B2A70">
        <w:rPr>
          <w:lang w:val="x-none"/>
        </w:rPr>
        <w:t>-</w:t>
      </w:r>
      <w:r w:rsidRPr="004B2A70">
        <w:rPr>
          <w:lang w:val="x-none"/>
        </w:rPr>
        <w:tab/>
      </w:r>
      <w:r>
        <w:t>else,</w:t>
      </w:r>
      <w:r w:rsidRPr="00EE027F">
        <w:t xml:space="preserve"> </w:t>
      </w:r>
      <w:r w:rsidR="00EA5731" w:rsidRPr="00AD53AD">
        <w:t xml:space="preserve">the UE determines </w:t>
      </w:r>
      <w:r w:rsidR="00744398">
        <w:rPr>
          <w:position w:val="-12"/>
        </w:rPr>
        <w:pict w14:anchorId="1C582358">
          <v:shape id="_x0000_i1171" type="#_x0000_t75" style="width:79.5pt;height:15pt">
            <v:imagedata r:id="rId104" o:title=""/>
          </v:shape>
        </w:pict>
      </w:r>
      <w:r w:rsidR="00EA5731">
        <w:t xml:space="preserve"> from the </w:t>
      </w:r>
      <w:r w:rsidR="00E51F04">
        <w:t xml:space="preserve">value of the first </w:t>
      </w:r>
      <w:r w:rsidR="00BC343B">
        <w:rPr>
          <w:i/>
        </w:rPr>
        <w:t>P</w:t>
      </w:r>
      <w:r w:rsidR="00BC343B" w:rsidRPr="00B916EC">
        <w:rPr>
          <w:i/>
        </w:rPr>
        <w:t>0</w:t>
      </w:r>
      <w:r w:rsidR="00E51F04" w:rsidRPr="00B916EC">
        <w:rPr>
          <w:i/>
        </w:rPr>
        <w:t>-</w:t>
      </w:r>
      <w:r w:rsidR="00BC343B">
        <w:rPr>
          <w:i/>
        </w:rPr>
        <w:t>PUSCH</w:t>
      </w:r>
      <w:r w:rsidR="00E51F04" w:rsidRPr="00B916EC">
        <w:rPr>
          <w:i/>
        </w:rPr>
        <w:t>-</w:t>
      </w:r>
      <w:r w:rsidR="00E51F04">
        <w:rPr>
          <w:i/>
        </w:rPr>
        <w:t>A</w:t>
      </w:r>
      <w:r w:rsidR="00E51F04" w:rsidRPr="00B916EC">
        <w:rPr>
          <w:i/>
        </w:rPr>
        <w:t>lpha</w:t>
      </w:r>
      <w:r w:rsidR="00E51F04">
        <w:rPr>
          <w:i/>
        </w:rPr>
        <w:t>S</w:t>
      </w:r>
      <w:r w:rsidR="00E51F04" w:rsidRPr="00B916EC">
        <w:rPr>
          <w:i/>
        </w:rPr>
        <w:t>et</w:t>
      </w:r>
      <w:r w:rsidR="00E51F04">
        <w:t xml:space="preserve"> in </w:t>
      </w:r>
      <w:r w:rsidR="00E51F04" w:rsidRPr="005C75EF">
        <w:rPr>
          <w:i/>
        </w:rPr>
        <w:t>p0-</w:t>
      </w:r>
      <w:r w:rsidR="00E51F04">
        <w:rPr>
          <w:i/>
        </w:rPr>
        <w:t>A</w:t>
      </w:r>
      <w:r w:rsidR="00E51F04" w:rsidRPr="005C75EF">
        <w:rPr>
          <w:i/>
        </w:rPr>
        <w:t>lpha</w:t>
      </w:r>
      <w:r w:rsidR="00E51F04">
        <w:rPr>
          <w:i/>
        </w:rPr>
        <w:t>S</w:t>
      </w:r>
      <w:r w:rsidR="00E51F04" w:rsidRPr="005C75EF">
        <w:rPr>
          <w:i/>
        </w:rPr>
        <w:t>et</w:t>
      </w:r>
      <w:r w:rsidR="00E51F04">
        <w:rPr>
          <w:i/>
        </w:rPr>
        <w:t>s</w:t>
      </w:r>
    </w:p>
    <w:p w14:paraId="64BB1111" w14:textId="77777777" w:rsidR="00EA5731" w:rsidRDefault="00F31749" w:rsidP="00F31749">
      <w:pPr>
        <w:pStyle w:val="B1"/>
        <w:rPr>
          <w:lang w:val="en-US"/>
        </w:rPr>
      </w:pPr>
      <w:r>
        <w:rPr>
          <w:rFonts w:eastAsia="Malgun Gothic"/>
        </w:rPr>
        <w:t>-</w:t>
      </w:r>
      <w:r>
        <w:rPr>
          <w:rFonts w:eastAsia="Malgun Gothic"/>
        </w:rPr>
        <w:tab/>
      </w:r>
      <w:r w:rsidR="00EA5731" w:rsidRPr="00B916EC">
        <w:rPr>
          <w:rFonts w:eastAsia="Malgun Gothic" w:hint="eastAsia"/>
        </w:rPr>
        <w:t>For</w:t>
      </w:r>
      <w:r w:rsidR="00EA5731" w:rsidRPr="00B916EC">
        <w:rPr>
          <w:rFonts w:eastAsia="Malgun Gothic"/>
          <w:lang w:val="en-US"/>
        </w:rPr>
        <w:t xml:space="preserve"> </w:t>
      </w:r>
      <w:r w:rsidR="00744398">
        <w:rPr>
          <w:position w:val="-12"/>
        </w:rPr>
        <w:pict w14:anchorId="7C50A53B">
          <v:shape id="_x0000_i1172" type="#_x0000_t75" style="width:36.75pt;height:15pt">
            <v:imagedata r:id="rId105" o:title=""/>
          </v:shape>
        </w:pict>
      </w:r>
    </w:p>
    <w:p w14:paraId="778A9902" w14:textId="77777777" w:rsidR="008A1513" w:rsidRDefault="007639D4" w:rsidP="008A1513">
      <w:pPr>
        <w:pStyle w:val="B2"/>
        <w:rPr>
          <w:lang w:val="en-US"/>
        </w:rPr>
      </w:pPr>
      <w:r>
        <w:rPr>
          <w:rFonts w:eastAsia="Malgun Gothic"/>
          <w:lang w:val="en-US"/>
        </w:rPr>
        <w:t>-</w:t>
      </w:r>
      <w:r>
        <w:rPr>
          <w:rFonts w:eastAsia="Malgun Gothic"/>
          <w:lang w:val="en-US"/>
        </w:rPr>
        <w:tab/>
      </w:r>
      <w:r w:rsidR="00EA5731">
        <w:rPr>
          <w:rFonts w:eastAsia="Malgun Gothic"/>
          <w:lang w:val="en-US"/>
        </w:rPr>
        <w:t>For</w:t>
      </w:r>
      <w:r w:rsidR="00EA5731" w:rsidRPr="00B916EC">
        <w:t xml:space="preserve"> </w:t>
      </w:r>
      <w:r w:rsidR="00744398">
        <w:rPr>
          <w:position w:val="-10"/>
        </w:rPr>
        <w:pict w14:anchorId="3CDFC677">
          <v:shape id="_x0000_i1173" type="#_x0000_t75" style="width:27.75pt;height:14.25pt">
            <v:imagedata r:id="rId106" o:title=""/>
          </v:shape>
        </w:pict>
      </w:r>
      <w:r w:rsidR="00EA5731" w:rsidRPr="00B916EC">
        <w:rPr>
          <w:lang w:val="en-US"/>
        </w:rPr>
        <w:t>,</w:t>
      </w:r>
      <w:r w:rsidR="0016293D">
        <w:rPr>
          <w:lang w:val="en-US"/>
        </w:rPr>
        <w:t xml:space="preserve"> </w:t>
      </w:r>
    </w:p>
    <w:p w14:paraId="1B1CC7C8" w14:textId="4928C794" w:rsidR="008A1513" w:rsidRDefault="008A1513" w:rsidP="00590EB5">
      <w:pPr>
        <w:pStyle w:val="B3"/>
        <w:rPr>
          <w:lang w:val="en-US"/>
        </w:rPr>
      </w:pPr>
      <w:r>
        <w:rPr>
          <w:rFonts w:eastAsia="Malgun Gothic"/>
          <w:lang w:val="en-US"/>
        </w:rPr>
        <w:t>-</w:t>
      </w:r>
      <w:r>
        <w:rPr>
          <w:rFonts w:eastAsia="Malgun Gothic"/>
          <w:lang w:val="en-US"/>
        </w:rPr>
        <w:tab/>
        <w:t xml:space="preserve">if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MsgA</m:t>
            </m:r>
            <m:r>
              <m:rPr>
                <m:sty m:val="p"/>
              </m:rPr>
              <w:rPr>
                <w:rFonts w:ascii="Cambria Math" w:hAnsi="Cambria Math"/>
              </w:rPr>
              <m:t>_</m:t>
            </m:r>
            <m:r>
              <w:rPr>
                <w:rFonts w:ascii="Cambria Math" w:hAnsi="Cambria Math"/>
              </w:rPr>
              <m:t>PUSCH</m:t>
            </m:r>
          </m:sub>
        </m:sSub>
      </m:oMath>
      <w:r>
        <w:t xml:space="preserve"> and </w:t>
      </w:r>
      <w:r w:rsidRPr="00590EB5">
        <w:rPr>
          <w:i/>
          <w:iCs/>
        </w:rPr>
        <w:t>msgA-Alpha</w:t>
      </w:r>
      <w:r>
        <w:rPr>
          <w:iCs/>
        </w:rPr>
        <w:t xml:space="preserve"> is provided</w:t>
      </w:r>
      <w:r>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oMath>
      <w:r>
        <w:rPr>
          <w:lang w:val="en-US"/>
        </w:rPr>
        <w:t xml:space="preserve"> is the value of </w:t>
      </w:r>
      <w:r w:rsidRPr="00590EB5">
        <w:rPr>
          <w:i/>
        </w:rPr>
        <w:t>msgA-Alpha</w:t>
      </w:r>
    </w:p>
    <w:p w14:paraId="3A29066B" w14:textId="48B97975" w:rsidR="008A1513" w:rsidRDefault="008A1513" w:rsidP="008A1513">
      <w:pPr>
        <w:pStyle w:val="B3"/>
      </w:pPr>
      <w:r>
        <w:rPr>
          <w:rFonts w:eastAsia="Malgun Gothic"/>
          <w:lang w:val="en-US"/>
        </w:rPr>
        <w:t>-</w:t>
      </w:r>
      <w:r>
        <w:rPr>
          <w:rFonts w:eastAsia="Malgun Gothic"/>
          <w:lang w:val="en-US"/>
        </w:rPr>
        <w:tab/>
        <w:t xml:space="preserve">elseif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PREAMBLE</m:t>
            </m:r>
            <m:r>
              <m:rPr>
                <m:sty m:val="p"/>
              </m:rPr>
              <w:rPr>
                <w:rFonts w:ascii="Cambria Math" w:hAnsi="Cambria Math"/>
              </w:rPr>
              <m:t>_</m:t>
            </m:r>
            <m:r>
              <w:rPr>
                <w:rFonts w:ascii="Cambria Math" w:hAnsi="Cambria Math"/>
              </w:rPr>
              <m:t>Msg</m:t>
            </m:r>
            <m:r>
              <m:rPr>
                <m:sty m:val="p"/>
              </m:rPr>
              <w:rPr>
                <w:rFonts w:ascii="Cambria Math" w:hAnsi="Cambria Math"/>
              </w:rPr>
              <m:t>3</m:t>
            </m:r>
          </m:sub>
        </m:sSub>
      </m:oMath>
      <w:r>
        <w:t xml:space="preserve"> or </w:t>
      </w:r>
      <w:r w:rsidRPr="00590EB5">
        <w:rPr>
          <w:i/>
          <w:iCs/>
        </w:rPr>
        <w:t>msgA-Alpha</w:t>
      </w:r>
      <w:r>
        <w:rPr>
          <w:iCs/>
        </w:rPr>
        <w:t xml:space="preserve"> is not provided</w:t>
      </w:r>
      <w:r>
        <w:t xml:space="preserve">, and </w:t>
      </w:r>
      <w:r w:rsidRPr="00590EB5">
        <w:rPr>
          <w:i/>
        </w:rPr>
        <w:t>msg3-Alpha</w:t>
      </w:r>
      <w:r>
        <w:rPr>
          <w:lang w:val="en-US"/>
        </w:rPr>
        <w:t xml:space="preserve"> is provided, </w:t>
      </w:r>
      <w:r w:rsidR="00744398">
        <w:rPr>
          <w:position w:val="-12"/>
        </w:rPr>
        <w:pict w14:anchorId="6FCD8AC9">
          <v:shape id="_x0000_i1174" type="#_x0000_t75" style="width:36.75pt;height:15.75pt">
            <v:imagedata r:id="rId107" o:title=""/>
          </v:shape>
        </w:pict>
      </w:r>
      <w:r w:rsidR="0016293D">
        <w:rPr>
          <w:lang w:val="en-US"/>
        </w:rPr>
        <w:t xml:space="preserve"> is </w:t>
      </w:r>
      <w:r>
        <w:rPr>
          <w:lang w:val="en-US"/>
        </w:rPr>
        <w:t xml:space="preserve">the </w:t>
      </w:r>
      <w:r w:rsidR="0016293D">
        <w:rPr>
          <w:lang w:val="en-US"/>
        </w:rPr>
        <w:t xml:space="preserve">value of </w:t>
      </w:r>
      <w:r w:rsidR="0016293D" w:rsidRPr="0047230A">
        <w:rPr>
          <w:i/>
        </w:rPr>
        <w:t>msg3-Alpha</w:t>
      </w:r>
    </w:p>
    <w:p w14:paraId="52E80AA4" w14:textId="668F7C96" w:rsidR="00EA5731" w:rsidRDefault="008A1513" w:rsidP="00590EB5">
      <w:pPr>
        <w:pStyle w:val="B3"/>
        <w:rPr>
          <w:lang w:val="en-US"/>
        </w:rPr>
      </w:pPr>
      <w:r>
        <w:rPr>
          <w:rFonts w:eastAsia="Malgun Gothic"/>
        </w:rPr>
        <w:t>-</w:t>
      </w:r>
      <w:r>
        <w:rPr>
          <w:rFonts w:eastAsia="Malgun Gothic"/>
        </w:rPr>
        <w:tab/>
        <w:t>else</w:t>
      </w:r>
      <w:r w:rsidR="0016293D">
        <w:rPr>
          <w:lang w:val="en-US"/>
        </w:rPr>
        <w:t>,</w:t>
      </w:r>
      <w:r w:rsidR="00EA5731" w:rsidRPr="00B916EC">
        <w:rPr>
          <w:lang w:val="en-US"/>
        </w:rPr>
        <w:t xml:space="preserve"> </w:t>
      </w:r>
      <w:r w:rsidR="00744398">
        <w:rPr>
          <w:position w:val="-12"/>
        </w:rPr>
        <w:pict w14:anchorId="3B522CC4">
          <v:shape id="_x0000_i1175" type="#_x0000_t75" style="width:50.25pt;height:15.75pt">
            <v:imagedata r:id="rId108" o:title=""/>
          </v:shape>
        </w:pict>
      </w:r>
    </w:p>
    <w:p w14:paraId="2AED1244" w14:textId="77777777" w:rsidR="00EA5731" w:rsidRDefault="007639D4" w:rsidP="0009732E">
      <w:pPr>
        <w:pStyle w:val="B2"/>
        <w:rPr>
          <w:lang w:val="en-US"/>
        </w:rPr>
      </w:pPr>
      <w:r>
        <w:rPr>
          <w:lang w:val="en-US"/>
        </w:rPr>
        <w:lastRenderedPageBreak/>
        <w:t>-</w:t>
      </w:r>
      <w:r>
        <w:rPr>
          <w:lang w:val="en-US"/>
        </w:rPr>
        <w:tab/>
      </w:r>
      <w:r w:rsidR="00EA5731" w:rsidRPr="00B916EC">
        <w:rPr>
          <w:lang w:val="en-US"/>
        </w:rPr>
        <w:t xml:space="preserve">For </w:t>
      </w:r>
      <w:r w:rsidR="00744398">
        <w:rPr>
          <w:position w:val="-10"/>
        </w:rPr>
        <w:pict w14:anchorId="5A8C3CD5">
          <v:shape id="_x0000_i1176" type="#_x0000_t75" style="width:21.75pt;height:14.25pt">
            <v:imagedata r:id="rId109" o:title=""/>
          </v:shape>
        </w:pict>
      </w:r>
      <w:r w:rsidR="00EA5731" w:rsidRPr="00B916EC">
        <w:rPr>
          <w:lang w:val="en-US"/>
        </w:rPr>
        <w:t xml:space="preserve">, </w:t>
      </w:r>
      <w:r w:rsidR="00744398">
        <w:rPr>
          <w:position w:val="-12"/>
        </w:rPr>
        <w:pict w14:anchorId="5106AB38">
          <v:shape id="_x0000_i1177" type="#_x0000_t75" style="width:36.75pt;height:15.75pt">
            <v:imagedata r:id="rId110" o:title=""/>
          </v:shape>
        </w:pict>
      </w:r>
      <w:r w:rsidR="00EA5731" w:rsidRPr="00B916EC">
        <w:rPr>
          <w:lang w:val="en-US"/>
        </w:rPr>
        <w:t xml:space="preserve"> is provided by </w:t>
      </w:r>
      <w:r w:rsidR="0016293D" w:rsidRPr="00B916EC">
        <w:rPr>
          <w:i/>
          <w:lang w:val="en-US"/>
        </w:rPr>
        <w:t>alpha</w:t>
      </w:r>
      <w:r w:rsidR="0016293D" w:rsidRPr="00B916EC" w:rsidDel="00BE0954">
        <w:rPr>
          <w:i/>
          <w:lang w:val="en-US"/>
        </w:rPr>
        <w:t xml:space="preserve"> </w:t>
      </w:r>
      <w:r w:rsidR="0016293D">
        <w:rPr>
          <w:lang w:val="en-US"/>
        </w:rPr>
        <w:t xml:space="preserve">obtained from </w:t>
      </w:r>
      <w:r w:rsidR="0016293D" w:rsidRPr="00DD20CD">
        <w:rPr>
          <w:i/>
        </w:rPr>
        <w:t>p0-PUSCH-Alpha</w:t>
      </w:r>
      <w:r w:rsidR="0016293D" w:rsidRPr="003F7BE1">
        <w:rPr>
          <w:lang w:val="en-US"/>
        </w:rPr>
        <w:t xml:space="preserve"> </w:t>
      </w:r>
      <w:r w:rsidR="0016293D" w:rsidRPr="00A124FF">
        <w:rPr>
          <w:lang w:val="en-US"/>
        </w:rPr>
        <w:t xml:space="preserve">in </w:t>
      </w:r>
      <w:r w:rsidR="0016293D" w:rsidRPr="00692B06">
        <w:rPr>
          <w:i/>
        </w:rPr>
        <w:t>ConfiguredGrantConfig</w:t>
      </w:r>
      <w:r w:rsidR="0016293D">
        <w:rPr>
          <w:lang w:val="en-US"/>
        </w:rPr>
        <w:t xml:space="preserve"> providing an index </w:t>
      </w:r>
      <w:r w:rsidR="0016293D" w:rsidRPr="00747E15">
        <w:rPr>
          <w:i/>
        </w:rPr>
        <w:t>P0-PUSCH-AlphaSetId</w:t>
      </w:r>
      <w:r w:rsidR="0016293D">
        <w:rPr>
          <w:lang w:val="en-US"/>
        </w:rPr>
        <w:t xml:space="preserve"> to a set of</w:t>
      </w:r>
      <w:r w:rsidR="0016293D" w:rsidRPr="00B916EC">
        <w:rPr>
          <w:lang w:val="en-US"/>
        </w:rPr>
        <w:t xml:space="preserve"> </w:t>
      </w:r>
      <w:r w:rsidR="0016293D" w:rsidRPr="00747E15">
        <w:rPr>
          <w:i/>
        </w:rPr>
        <w:t>P0-PUSCH-AlphaSet</w:t>
      </w:r>
      <w:r w:rsidR="00EA5731" w:rsidRPr="00B916EC">
        <w:t xml:space="preserve"> for </w:t>
      </w:r>
      <w:r w:rsidR="00E51F04">
        <w:rPr>
          <w:lang w:val="en-US"/>
        </w:rPr>
        <w:t xml:space="preserve">active </w:t>
      </w:r>
      <w:r w:rsidR="00EA5731">
        <w:rPr>
          <w:lang w:val="en-US"/>
        </w:rPr>
        <w:t xml:space="preserve">UL BWP </w:t>
      </w:r>
      <w:r w:rsidR="00744398">
        <w:rPr>
          <w:iCs/>
          <w:position w:val="-6"/>
        </w:rPr>
        <w:pict w14:anchorId="07E35625">
          <v:shape id="_x0000_i1178" type="#_x0000_t75" style="width:7.5pt;height:14.25pt">
            <v:imagedata r:id="rId95" o:title=""/>
          </v:shape>
        </w:pict>
      </w:r>
      <w:r w:rsidR="00EA5731">
        <w:rPr>
          <w:iCs/>
          <w:lang w:val="en-US"/>
        </w:rPr>
        <w:t xml:space="preserve"> </w:t>
      </w:r>
      <w:r w:rsidR="00EA5731">
        <w:rPr>
          <w:lang w:val="en-US"/>
        </w:rPr>
        <w:t xml:space="preserve">of </w:t>
      </w:r>
      <w:r w:rsidR="00EA5731" w:rsidRPr="00B916EC">
        <w:rPr>
          <w:lang w:val="en-US"/>
        </w:rPr>
        <w:t xml:space="preserve">carrier </w:t>
      </w:r>
      <w:r w:rsidR="00744398">
        <w:rPr>
          <w:iCs/>
          <w:position w:val="-10"/>
        </w:rPr>
        <w:pict w14:anchorId="376C71E7">
          <v:shape id="_x0000_i1179" type="#_x0000_t75" style="width:14.25pt;height:14.25pt">
            <v:imagedata r:id="rId74" o:title=""/>
          </v:shape>
        </w:pict>
      </w:r>
      <w:r w:rsidR="00EA5731" w:rsidRPr="00B916EC">
        <w:rPr>
          <w:iCs/>
          <w:lang w:val="en-US"/>
        </w:rPr>
        <w:t xml:space="preserve"> of</w:t>
      </w:r>
      <w:r w:rsidR="00EA5731" w:rsidRPr="00B916EC">
        <w:t xml:space="preserve"> serving cell </w:t>
      </w:r>
      <w:r w:rsidR="00744398">
        <w:rPr>
          <w:iCs/>
          <w:position w:val="-6"/>
        </w:rPr>
        <w:pict w14:anchorId="565A880E">
          <v:shape id="_x0000_i1180" type="#_x0000_t75" style="width:9pt;height:12.75pt">
            <v:imagedata r:id="rId75" o:title=""/>
          </v:shape>
        </w:pict>
      </w:r>
    </w:p>
    <w:p w14:paraId="63E288A0" w14:textId="77777777" w:rsidR="00EA5731" w:rsidRDefault="007639D4" w:rsidP="0009732E">
      <w:pPr>
        <w:pStyle w:val="B2"/>
        <w:rPr>
          <w:lang w:val="en-US"/>
        </w:rPr>
      </w:pPr>
      <w:r>
        <w:rPr>
          <w:lang w:val="en-US"/>
        </w:rPr>
        <w:t>-</w:t>
      </w:r>
      <w:r>
        <w:rPr>
          <w:lang w:val="en-US"/>
        </w:rPr>
        <w:tab/>
      </w:r>
      <w:r w:rsidR="00EA5731" w:rsidRPr="00B916EC">
        <w:rPr>
          <w:lang w:val="en-US"/>
        </w:rPr>
        <w:t xml:space="preserve">For </w:t>
      </w:r>
      <w:r w:rsidR="00744398">
        <w:rPr>
          <w:position w:val="-10"/>
        </w:rPr>
        <w:pict w14:anchorId="6A225275">
          <v:shape id="_x0000_i1181" type="#_x0000_t75" style="width:27.75pt;height:15.75pt">
            <v:imagedata r:id="rId98" o:title=""/>
          </v:shape>
        </w:pict>
      </w:r>
      <w:r w:rsidR="00EA5731" w:rsidRPr="00B916EC">
        <w:rPr>
          <w:lang w:val="en-US"/>
        </w:rPr>
        <w:t xml:space="preserve">, a set of </w:t>
      </w:r>
      <w:r w:rsidR="00744398">
        <w:rPr>
          <w:position w:val="-12"/>
        </w:rPr>
        <w:pict w14:anchorId="41C23662">
          <v:shape id="_x0000_i1182" type="#_x0000_t75" style="width:36.75pt;height:16.5pt">
            <v:imagedata r:id="rId111" o:title=""/>
          </v:shape>
        </w:pict>
      </w:r>
      <w:r w:rsidR="00EA5731" w:rsidRPr="00B916EC">
        <w:rPr>
          <w:lang w:val="en-US"/>
        </w:rPr>
        <w:t xml:space="preserve"> values </w:t>
      </w:r>
      <w:r w:rsidR="00EA5731" w:rsidRPr="00B916EC">
        <w:t xml:space="preserve">are </w:t>
      </w:r>
      <w:r w:rsidR="00EA5731" w:rsidRPr="00B916EC">
        <w:rPr>
          <w:lang w:val="en-US"/>
        </w:rPr>
        <w:t>provided</w:t>
      </w:r>
      <w:r w:rsidR="00EA5731" w:rsidRPr="00B916EC">
        <w:t xml:space="preserve"> </w:t>
      </w:r>
      <w:r w:rsidR="00EA5731" w:rsidRPr="00B916EC">
        <w:rPr>
          <w:lang w:val="en-US"/>
        </w:rPr>
        <w:t>by</w:t>
      </w:r>
      <w:r w:rsidR="00EA5731" w:rsidRPr="00B916EC">
        <w:t xml:space="preserve"> </w:t>
      </w:r>
      <w:r w:rsidR="00EA5731" w:rsidRPr="00B916EC">
        <w:rPr>
          <w:lang w:val="en-US"/>
        </w:rPr>
        <w:t xml:space="preserve">a set of </w:t>
      </w:r>
      <w:r w:rsidR="0016293D">
        <w:rPr>
          <w:i/>
          <w:lang w:val="en-US"/>
        </w:rPr>
        <w:t>alpha</w:t>
      </w:r>
      <w:r w:rsidR="0016293D" w:rsidRPr="00B916EC">
        <w:t xml:space="preserve"> </w:t>
      </w:r>
      <w:r w:rsidR="0016293D">
        <w:t xml:space="preserve">in </w:t>
      </w:r>
      <w:r w:rsidR="0016293D" w:rsidRPr="00562201">
        <w:rPr>
          <w:i/>
        </w:rPr>
        <w:t>P0-PUSCH-AlphaSet</w:t>
      </w:r>
      <w:r w:rsidR="0016293D" w:rsidRPr="005C75EF">
        <w:t xml:space="preserve"> </w:t>
      </w:r>
      <w:r w:rsidR="0016293D">
        <w:rPr>
          <w:lang w:val="en-US"/>
        </w:rPr>
        <w:t>indicated by</w:t>
      </w:r>
      <w:r w:rsidR="0016293D" w:rsidRPr="00B916EC">
        <w:t xml:space="preserve"> a respective</w:t>
      </w:r>
      <w:r w:rsidR="0016293D">
        <w:t xml:space="preserve"> set of</w:t>
      </w:r>
      <w:r w:rsidR="0016293D" w:rsidRPr="00B916EC">
        <w:t xml:space="preserve"> </w:t>
      </w:r>
      <w:r w:rsidR="0016293D" w:rsidRPr="000E4EAF">
        <w:rPr>
          <w:i/>
        </w:rPr>
        <w:t>p0-PUSCH-AlphaSetId</w:t>
      </w:r>
      <w:r w:rsidR="00EA5731" w:rsidRPr="00B916EC">
        <w:t xml:space="preserve"> for</w:t>
      </w:r>
      <w:r w:rsidR="00EA5731">
        <w:rPr>
          <w:lang w:val="en-US"/>
        </w:rPr>
        <w:t xml:space="preserve"> </w:t>
      </w:r>
      <w:r w:rsidR="00E51F04">
        <w:rPr>
          <w:lang w:val="en-US"/>
        </w:rPr>
        <w:t xml:space="preserve">active </w:t>
      </w:r>
      <w:r w:rsidR="00EA5731">
        <w:rPr>
          <w:lang w:val="en-US"/>
        </w:rPr>
        <w:t xml:space="preserve">UL BWP </w:t>
      </w:r>
      <w:r w:rsidR="00744398">
        <w:rPr>
          <w:iCs/>
          <w:position w:val="-6"/>
        </w:rPr>
        <w:pict w14:anchorId="52AD2C4F">
          <v:shape id="_x0000_i1183" type="#_x0000_t75" style="width:7.5pt;height:14.25pt">
            <v:imagedata r:id="rId101" o:title=""/>
          </v:shape>
        </w:pict>
      </w:r>
      <w:r w:rsidR="00EA5731">
        <w:rPr>
          <w:iCs/>
          <w:lang w:val="en-US"/>
        </w:rPr>
        <w:t xml:space="preserve"> </w:t>
      </w:r>
      <w:r w:rsidR="00EA5731">
        <w:rPr>
          <w:lang w:val="en-US"/>
        </w:rPr>
        <w:t>of</w:t>
      </w:r>
      <w:r w:rsidR="00EA5731" w:rsidRPr="00B916EC">
        <w:t xml:space="preserve"> </w:t>
      </w:r>
      <w:r w:rsidR="00EA5731" w:rsidRPr="00B916EC">
        <w:rPr>
          <w:lang w:val="en-US"/>
        </w:rPr>
        <w:t xml:space="preserve">carrier </w:t>
      </w:r>
      <w:r w:rsidR="00744398">
        <w:rPr>
          <w:iCs/>
          <w:position w:val="-10"/>
        </w:rPr>
        <w:pict w14:anchorId="5889C351">
          <v:shape id="_x0000_i1184" type="#_x0000_t75" style="width:14.25pt;height:14.25pt">
            <v:imagedata r:id="rId74" o:title=""/>
          </v:shape>
        </w:pict>
      </w:r>
      <w:r w:rsidR="00EA5731" w:rsidRPr="00B916EC">
        <w:rPr>
          <w:iCs/>
          <w:lang w:val="en-US"/>
        </w:rPr>
        <w:t xml:space="preserve"> of</w:t>
      </w:r>
      <w:r w:rsidR="00EA5731" w:rsidRPr="00B916EC">
        <w:t xml:space="preserve"> serving cell </w:t>
      </w:r>
      <w:r w:rsidR="00744398">
        <w:rPr>
          <w:iCs/>
          <w:position w:val="-6"/>
        </w:rPr>
        <w:pict w14:anchorId="3816D47E">
          <v:shape id="_x0000_i1185" type="#_x0000_t75" style="width:9pt;height:12.75pt">
            <v:imagedata r:id="rId75" o:title=""/>
          </v:shape>
        </w:pict>
      </w:r>
    </w:p>
    <w:p w14:paraId="04A05EBC" w14:textId="34501064" w:rsidR="00EA5731" w:rsidRPr="00AD53AD" w:rsidRDefault="007639D4" w:rsidP="0009732E">
      <w:pPr>
        <w:pStyle w:val="B3"/>
        <w:rPr>
          <w:lang w:val="en-US" w:eastAsia="zh-CN"/>
        </w:rPr>
      </w:pPr>
      <w:r>
        <w:rPr>
          <w:lang w:val="en-US" w:eastAsia="zh-CN"/>
        </w:rPr>
        <w:t>-</w:t>
      </w:r>
      <w:r>
        <w:rPr>
          <w:lang w:val="en-US" w:eastAsia="zh-CN"/>
        </w:rPr>
        <w:tab/>
      </w:r>
      <w:r w:rsidR="00EA5731">
        <w:rPr>
          <w:lang w:val="en-US" w:eastAsia="zh-CN"/>
        </w:rPr>
        <w:t xml:space="preserve">If the UE is provided </w:t>
      </w:r>
      <w:r w:rsidR="00CA0E12" w:rsidRPr="00155FC2">
        <w:rPr>
          <w:i/>
        </w:rPr>
        <w:t>SRI-PUSCH-PowerControl</w:t>
      </w:r>
      <w:r w:rsidR="00CA0E12" w:rsidRPr="00C04C84">
        <w:t xml:space="preserve"> </w:t>
      </w:r>
      <w:r w:rsidR="00CA0E12" w:rsidRPr="007A2D3D">
        <w:t xml:space="preserve">and more than one values of </w:t>
      </w:r>
      <w:r w:rsidR="00CA0E12" w:rsidRPr="007A2D3D">
        <w:rPr>
          <w:i/>
        </w:rPr>
        <w:t>p0-PUSCH-AlphaSetId</w:t>
      </w:r>
      <w:r w:rsidR="00CA0E12">
        <w:rPr>
          <w:lang w:val="en-US"/>
        </w:rPr>
        <w:t xml:space="preserve">, </w:t>
      </w:r>
      <w:r w:rsidR="00F3787F">
        <w:rPr>
          <w:lang w:val="en-US"/>
        </w:rPr>
        <w:t xml:space="preserve">and if </w:t>
      </w:r>
      <w:r w:rsidR="00B830C1">
        <w:rPr>
          <w:lang w:val="en-US"/>
        </w:rPr>
        <w:t xml:space="preserve">a </w:t>
      </w:r>
      <w:r w:rsidR="00CA0E12">
        <w:t xml:space="preserve">DCI format </w:t>
      </w:r>
      <w:r w:rsidR="00B830C1" w:rsidRPr="00EE027F">
        <w:t>scheduling the PUSCH transmission</w:t>
      </w:r>
      <w:r w:rsidR="00CA0E12">
        <w:t xml:space="preserve"> includes a</w:t>
      </w:r>
      <w:r w:rsidR="00673FAC">
        <w:t>n</w:t>
      </w:r>
      <w:r w:rsidR="00CA0E12">
        <w:t xml:space="preserve"> SRI field</w:t>
      </w:r>
      <w:r w:rsidR="00F3787F">
        <w:t>,</w:t>
      </w:r>
      <w:r w:rsidR="00CA0E12">
        <w:t xml:space="preserve"> </w:t>
      </w:r>
      <w:r w:rsidR="00CA0E12">
        <w:rPr>
          <w:lang w:val="en-US"/>
        </w:rPr>
        <w:t>the UE obtains</w:t>
      </w:r>
      <w:r w:rsidR="00CA0E12" w:rsidRPr="00E61D74">
        <w:rPr>
          <w:lang w:val="en-US"/>
        </w:rPr>
        <w:t xml:space="preserve"> a mapping </w:t>
      </w:r>
      <w:r w:rsidR="00CA0E12">
        <w:rPr>
          <w:lang w:val="en-US"/>
        </w:rPr>
        <w:t xml:space="preserve">from </w:t>
      </w:r>
      <w:r w:rsidR="00CA0E12" w:rsidRPr="00155FC2">
        <w:rPr>
          <w:i/>
        </w:rPr>
        <w:t>sri-PUSCH-PowerControlId</w:t>
      </w:r>
      <w:r w:rsidR="00CA0E12" w:rsidRPr="004516B4">
        <w:t xml:space="preserve"> </w:t>
      </w:r>
      <w:r w:rsidR="00CA0E12">
        <w:rPr>
          <w:lang w:val="en-US"/>
        </w:rPr>
        <w:t xml:space="preserve">in </w:t>
      </w:r>
      <w:r w:rsidR="00CA0E12" w:rsidRPr="00155FC2">
        <w:rPr>
          <w:i/>
        </w:rPr>
        <w:t>SRI-PUSCH-PowerControl</w:t>
      </w:r>
      <w:r w:rsidR="00EA5731" w:rsidRPr="00E61D74">
        <w:rPr>
          <w:lang w:val="en-US"/>
        </w:rPr>
        <w:t xml:space="preserve"> between a set of values for the SRI field in </w:t>
      </w:r>
      <w:r w:rsidR="00B830C1">
        <w:rPr>
          <w:lang w:val="en-US"/>
        </w:rPr>
        <w:t xml:space="preserve">the </w:t>
      </w:r>
      <w:r w:rsidR="00EA5731" w:rsidRPr="00E61D74">
        <w:rPr>
          <w:lang w:val="en-US"/>
        </w:rPr>
        <w:t xml:space="preserve">DCI format </w:t>
      </w:r>
      <w:r w:rsidR="00EA5731" w:rsidRPr="00B916EC">
        <w:t>[</w:t>
      </w:r>
      <w:r w:rsidR="00EA5731" w:rsidRPr="00E61D74">
        <w:rPr>
          <w:lang w:val="en-US"/>
        </w:rPr>
        <w:t>5</w:t>
      </w:r>
      <w:r w:rsidR="00EA5731" w:rsidRPr="00B916EC">
        <w:t>, TS 38.</w:t>
      </w:r>
      <w:r w:rsidR="00EA5731" w:rsidRPr="00E61D74">
        <w:rPr>
          <w:lang w:val="en-US"/>
        </w:rPr>
        <w:t>212</w:t>
      </w:r>
      <w:r w:rsidR="00EA5731" w:rsidRPr="00B916EC">
        <w:t>]</w:t>
      </w:r>
      <w:r w:rsidR="00EA5731" w:rsidRPr="00E61D74">
        <w:rPr>
          <w:lang w:val="en-US"/>
        </w:rPr>
        <w:t xml:space="preserve"> and a set of</w:t>
      </w:r>
      <w:r w:rsidR="00EA5731">
        <w:rPr>
          <w:lang w:val="en-US"/>
        </w:rPr>
        <w:t xml:space="preserve"> indexes provided by </w:t>
      </w:r>
      <w:r w:rsidR="00CA0E12" w:rsidRPr="000E4EAF">
        <w:rPr>
          <w:i/>
        </w:rPr>
        <w:t>p0-PUSCH-AlphaSetId</w:t>
      </w:r>
      <w:r w:rsidR="00EA5731" w:rsidRPr="00E61D74">
        <w:rPr>
          <w:lang w:val="en-US"/>
        </w:rPr>
        <w:t xml:space="preserve"> </w:t>
      </w:r>
      <w:r w:rsidR="00EA5731">
        <w:rPr>
          <w:lang w:val="en-US"/>
        </w:rPr>
        <w:t xml:space="preserve">that map to a set of </w:t>
      </w:r>
      <w:r w:rsidR="00CA0E12" w:rsidRPr="00562201">
        <w:rPr>
          <w:i/>
        </w:rPr>
        <w:t>P0-PUSCH-AlphaSet</w:t>
      </w:r>
      <w:r w:rsidR="00EA5731" w:rsidRPr="00B916EC">
        <w:rPr>
          <w:lang w:val="en-US"/>
        </w:rPr>
        <w:t xml:space="preserve"> </w:t>
      </w:r>
      <w:r w:rsidR="00EA5731" w:rsidRPr="00E61D74">
        <w:rPr>
          <w:lang w:val="en-US"/>
        </w:rPr>
        <w:t>values</w:t>
      </w:r>
      <w:r w:rsidR="00817D03">
        <w:rPr>
          <w:lang w:val="en-US"/>
        </w:rPr>
        <w:t xml:space="preserve"> and</w:t>
      </w:r>
      <w:r w:rsidR="00EA5731">
        <w:rPr>
          <w:lang w:val="en-US"/>
        </w:rPr>
        <w:t xml:space="preserve"> determines</w:t>
      </w:r>
      <w:r w:rsidR="00EA5731" w:rsidRPr="00E61D74">
        <w:rPr>
          <w:lang w:val="en-US"/>
        </w:rPr>
        <w:t xml:space="preserve"> the values of </w:t>
      </w:r>
      <w:r w:rsidR="00744398">
        <w:rPr>
          <w:position w:val="-12"/>
        </w:rPr>
        <w:pict w14:anchorId="5EE2A5FC">
          <v:shape id="_x0000_i1186" type="#_x0000_t75" style="width:36.75pt;height:15.75pt">
            <v:imagedata r:id="rId112" o:title=""/>
          </v:shape>
        </w:pict>
      </w:r>
      <w:r w:rsidR="00EA5731" w:rsidRPr="00E61D74">
        <w:rPr>
          <w:lang w:val="en-US"/>
        </w:rPr>
        <w:t xml:space="preserve"> from the </w:t>
      </w:r>
      <w:r w:rsidR="00E51F04" w:rsidRPr="00E61D74">
        <w:rPr>
          <w:i/>
          <w:lang w:val="en-US"/>
        </w:rPr>
        <w:t>p0</w:t>
      </w:r>
      <w:r w:rsidR="00E51F04">
        <w:rPr>
          <w:i/>
          <w:lang w:val="en-US"/>
        </w:rPr>
        <w:t>-PUSCH-</w:t>
      </w:r>
      <w:r w:rsidR="00F3787F">
        <w:rPr>
          <w:i/>
          <w:lang w:val="en-US"/>
        </w:rPr>
        <w:t>A</w:t>
      </w:r>
      <w:r w:rsidR="00F3787F" w:rsidRPr="00E61D74">
        <w:rPr>
          <w:i/>
          <w:lang w:val="en-US"/>
        </w:rPr>
        <w:t>lpha</w:t>
      </w:r>
      <w:r w:rsidR="00F3787F">
        <w:rPr>
          <w:i/>
          <w:lang w:val="en-US"/>
        </w:rPr>
        <w:t>S</w:t>
      </w:r>
      <w:r w:rsidR="00F3787F" w:rsidRPr="00E61D74">
        <w:rPr>
          <w:i/>
          <w:lang w:val="en-US"/>
        </w:rPr>
        <w:t>et</w:t>
      </w:r>
      <w:r w:rsidR="00F3787F">
        <w:rPr>
          <w:i/>
          <w:lang w:val="en-US"/>
        </w:rPr>
        <w:t>Id</w:t>
      </w:r>
      <w:r w:rsidR="00F3787F" w:rsidRPr="00E61D74">
        <w:rPr>
          <w:lang w:val="en-US"/>
        </w:rPr>
        <w:t xml:space="preserve"> </w:t>
      </w:r>
      <w:r w:rsidR="00EA5731" w:rsidRPr="00E61D74">
        <w:rPr>
          <w:lang w:val="en-US"/>
        </w:rPr>
        <w:t>value that is mapped to the SRI field value</w:t>
      </w:r>
    </w:p>
    <w:p w14:paraId="175F0866" w14:textId="3A9FC8D2" w:rsidR="00EA5731" w:rsidRPr="00EC5453" w:rsidRDefault="007639D4" w:rsidP="0009732E">
      <w:pPr>
        <w:pStyle w:val="B3"/>
        <w:rPr>
          <w:lang w:val="en-US" w:eastAsia="zh-CN"/>
        </w:rPr>
      </w:pPr>
      <w:r>
        <w:rPr>
          <w:lang w:val="en-US"/>
        </w:rPr>
        <w:t>-</w:t>
      </w:r>
      <w:r>
        <w:rPr>
          <w:lang w:val="en-US"/>
        </w:rPr>
        <w:tab/>
      </w:r>
      <w:r w:rsidR="00EA5731" w:rsidRPr="00AD53AD">
        <w:rPr>
          <w:lang w:val="en-US"/>
        </w:rPr>
        <w:t>If the PUSCH transmission</w:t>
      </w:r>
      <w:r w:rsidR="009132F6">
        <w:rPr>
          <w:lang w:val="en-US"/>
        </w:rPr>
        <w:t xml:space="preserve"> </w:t>
      </w:r>
      <w:r w:rsidR="009132F6" w:rsidRPr="00277887">
        <w:t>except for the PUSCH retransmission corresponding to a RAR UL grant</w:t>
      </w:r>
      <w:r w:rsidR="00EA5731" w:rsidRPr="00AD53AD">
        <w:rPr>
          <w:lang w:val="en-US"/>
        </w:rPr>
        <w:t xml:space="preserve"> is scheduled by a DCI format that does not include a</w:t>
      </w:r>
      <w:r w:rsidR="00673FAC">
        <w:rPr>
          <w:lang w:val="en-US"/>
        </w:rPr>
        <w:t>n</w:t>
      </w:r>
      <w:r w:rsidR="00EA5731" w:rsidRPr="00AD53AD">
        <w:rPr>
          <w:lang w:val="en-US"/>
        </w:rPr>
        <w:t xml:space="preserve"> SRI field, or if </w:t>
      </w:r>
      <w:r w:rsidR="00E51F04" w:rsidRPr="00E61D74">
        <w:rPr>
          <w:i/>
        </w:rPr>
        <w:t>SRI-</w:t>
      </w:r>
      <w:r w:rsidR="00E51F04">
        <w:rPr>
          <w:i/>
        </w:rPr>
        <w:t>PUSCH-PowerControl</w:t>
      </w:r>
      <w:r w:rsidR="00EA5731" w:rsidRPr="00AD53AD">
        <w:rPr>
          <w:lang w:val="en-US"/>
        </w:rPr>
        <w:t xml:space="preserve"> is not provided to the UE, </w:t>
      </w:r>
      <w:r w:rsidR="00744398">
        <w:rPr>
          <w:position w:val="-10"/>
        </w:rPr>
        <w:pict w14:anchorId="3806A7F0">
          <v:shape id="_x0000_i1187" type="#_x0000_t75" style="width:21.75pt;height:14.25pt">
            <v:imagedata r:id="rId103" o:title=""/>
          </v:shape>
        </w:pict>
      </w:r>
      <w:r w:rsidR="00CA0E12">
        <w:t xml:space="preserve">, and </w:t>
      </w:r>
      <w:r w:rsidR="00EA5731" w:rsidRPr="00AD53AD">
        <w:rPr>
          <w:lang w:val="en-US"/>
        </w:rPr>
        <w:t xml:space="preserve">the UE determines </w:t>
      </w:r>
      <w:r w:rsidR="00744398">
        <w:rPr>
          <w:position w:val="-12"/>
        </w:rPr>
        <w:pict w14:anchorId="72657189">
          <v:shape id="_x0000_i1188" type="#_x0000_t75" style="width:36.75pt;height:15.75pt">
            <v:imagedata r:id="rId112" o:title=""/>
          </v:shape>
        </w:pict>
      </w:r>
      <w:r w:rsidR="00F3787F">
        <w:t xml:space="preserve"> </w:t>
      </w:r>
      <w:r w:rsidR="00EA5731">
        <w:rPr>
          <w:lang w:val="en-US"/>
        </w:rPr>
        <w:t xml:space="preserve">from the </w:t>
      </w:r>
      <w:r w:rsidR="00E51F04">
        <w:rPr>
          <w:lang w:val="en-US"/>
        </w:rPr>
        <w:t xml:space="preserve">value of the first </w:t>
      </w:r>
      <w:r w:rsidR="00BC343B">
        <w:rPr>
          <w:i/>
          <w:lang w:val="en-US"/>
        </w:rPr>
        <w:t>P</w:t>
      </w:r>
      <w:r w:rsidR="00BC343B" w:rsidRPr="00B916EC">
        <w:rPr>
          <w:i/>
          <w:lang w:val="en-US"/>
        </w:rPr>
        <w:t>0</w:t>
      </w:r>
      <w:r w:rsidR="00E51F04" w:rsidRPr="00B916EC">
        <w:rPr>
          <w:i/>
          <w:lang w:val="en-US"/>
        </w:rPr>
        <w:t>-</w:t>
      </w:r>
      <w:r w:rsidR="00E51F04">
        <w:rPr>
          <w:i/>
          <w:lang w:val="en-US"/>
        </w:rPr>
        <w:t>PUSCH</w:t>
      </w:r>
      <w:r w:rsidR="00E51F04" w:rsidRPr="00B916EC">
        <w:rPr>
          <w:i/>
          <w:lang w:val="en-US"/>
        </w:rPr>
        <w:t>-</w:t>
      </w:r>
      <w:r w:rsidR="00E51F04">
        <w:rPr>
          <w:i/>
          <w:lang w:val="en-US"/>
        </w:rPr>
        <w:t>A</w:t>
      </w:r>
      <w:r w:rsidR="00E51F04" w:rsidRPr="00B916EC">
        <w:rPr>
          <w:i/>
          <w:lang w:val="en-US"/>
        </w:rPr>
        <w:t>lpha</w:t>
      </w:r>
      <w:r w:rsidR="00E51F04">
        <w:rPr>
          <w:i/>
          <w:lang w:val="en-US"/>
        </w:rPr>
        <w:t>S</w:t>
      </w:r>
      <w:r w:rsidR="00E51F04" w:rsidRPr="00B916EC">
        <w:rPr>
          <w:i/>
          <w:lang w:val="en-US"/>
        </w:rPr>
        <w:t>et</w:t>
      </w:r>
      <w:r w:rsidR="00E51F04">
        <w:rPr>
          <w:lang w:val="en-US"/>
        </w:rPr>
        <w:t xml:space="preserve"> in </w:t>
      </w:r>
      <w:r w:rsidR="00E51F04" w:rsidRPr="005C75EF">
        <w:rPr>
          <w:i/>
          <w:lang w:val="en-US"/>
        </w:rPr>
        <w:t>p0-</w:t>
      </w:r>
      <w:r w:rsidR="00E51F04">
        <w:rPr>
          <w:i/>
          <w:lang w:val="en-US"/>
        </w:rPr>
        <w:t>A</w:t>
      </w:r>
      <w:r w:rsidR="00E51F04" w:rsidRPr="005C75EF">
        <w:rPr>
          <w:i/>
          <w:lang w:val="en-US"/>
        </w:rPr>
        <w:t>lpha</w:t>
      </w:r>
      <w:r w:rsidR="00E51F04">
        <w:rPr>
          <w:i/>
          <w:lang w:val="en-US"/>
        </w:rPr>
        <w:t>S</w:t>
      </w:r>
      <w:r w:rsidR="00E51F04" w:rsidRPr="005C75EF">
        <w:rPr>
          <w:i/>
          <w:lang w:val="en-US"/>
        </w:rPr>
        <w:t>et</w:t>
      </w:r>
      <w:r w:rsidR="00E51F04">
        <w:rPr>
          <w:i/>
          <w:lang w:val="en-US"/>
        </w:rPr>
        <w:t>s</w:t>
      </w:r>
    </w:p>
    <w:p w14:paraId="33D1EA14" w14:textId="77777777" w:rsidR="00EA5731" w:rsidRPr="00B916EC" w:rsidRDefault="00F31749" w:rsidP="00F31749">
      <w:pPr>
        <w:pStyle w:val="B1"/>
      </w:pPr>
      <w:r>
        <w:t>-</w:t>
      </w:r>
      <w:r>
        <w:tab/>
      </w:r>
      <w:r w:rsidR="00744398">
        <w:rPr>
          <w:position w:val="-12"/>
        </w:rPr>
        <w:pict w14:anchorId="38C17C52">
          <v:shape id="_x0000_i1189" type="#_x0000_t75" style="width:53.25pt;height:18.75pt">
            <v:imagedata r:id="rId113" o:title=""/>
          </v:shape>
        </w:pict>
      </w:r>
      <w:r w:rsidR="00FF09C1">
        <w:rPr>
          <w:lang w:val="en-US"/>
        </w:rPr>
        <w:t xml:space="preserve"> </w:t>
      </w:r>
      <w:r w:rsidR="00EA5731" w:rsidRPr="00B916EC">
        <w:t xml:space="preserve">is the bandwidth of the PUSCH resource assignment expressed in number of resource blocks for </w:t>
      </w:r>
      <w:r w:rsidR="00EA5731" w:rsidRPr="00B916EC">
        <w:rPr>
          <w:lang w:val="en-US"/>
        </w:rPr>
        <w:t xml:space="preserve">PUSCH transmission </w:t>
      </w:r>
      <w:r w:rsidR="00F3787F">
        <w:rPr>
          <w:lang w:val="en-US"/>
        </w:rPr>
        <w:t>occasion</w:t>
      </w:r>
      <w:r w:rsidR="00F3787F" w:rsidRPr="00B916EC">
        <w:t xml:space="preserve"> </w:t>
      </w:r>
      <w:r w:rsidR="00744398">
        <w:rPr>
          <w:position w:val="-6"/>
        </w:rPr>
        <w:pict w14:anchorId="71CB30D3">
          <v:shape id="_x0000_i1190" type="#_x0000_t75" style="width:7.5pt;height:14.25pt">
            <v:imagedata r:id="rId114" o:title=""/>
          </v:shape>
        </w:pict>
      </w:r>
      <w:r w:rsidR="00F3787F" w:rsidRPr="00B916EC">
        <w:rPr>
          <w:i/>
        </w:rPr>
        <w:t xml:space="preserve"> </w:t>
      </w:r>
      <w:r w:rsidR="00F3787F" w:rsidRPr="00B916EC">
        <w:rPr>
          <w:lang w:val="en-US"/>
        </w:rPr>
        <w:t>on</w:t>
      </w:r>
      <w:r w:rsidR="00F3787F" w:rsidRPr="00B916EC">
        <w:t xml:space="preserve"> </w:t>
      </w:r>
      <w:r w:rsidR="00F3787F">
        <w:rPr>
          <w:lang w:val="en-US"/>
        </w:rPr>
        <w:t xml:space="preserve">active UL BWP </w:t>
      </w:r>
      <w:r w:rsidR="00744398">
        <w:rPr>
          <w:iCs/>
          <w:position w:val="-6"/>
        </w:rPr>
        <w:pict w14:anchorId="1B1D0318">
          <v:shape id="_x0000_i1191" type="#_x0000_t75" style="width:7.5pt;height:14.25pt">
            <v:imagedata r:id="rId101" o:title=""/>
          </v:shape>
        </w:pict>
      </w:r>
      <w:r w:rsidR="00F3787F">
        <w:rPr>
          <w:iCs/>
          <w:lang w:val="en-US"/>
        </w:rPr>
        <w:t xml:space="preserve"> </w:t>
      </w:r>
      <w:r w:rsidR="00F3787F">
        <w:rPr>
          <w:lang w:val="en-US"/>
        </w:rPr>
        <w:t>of</w:t>
      </w:r>
      <w:r w:rsidR="00F3787F" w:rsidRPr="00B916EC">
        <w:rPr>
          <w:lang w:val="en-US"/>
        </w:rPr>
        <w:t xml:space="preserve"> carrier </w:t>
      </w:r>
      <w:r w:rsidR="00744398">
        <w:rPr>
          <w:iCs/>
          <w:position w:val="-10"/>
        </w:rPr>
        <w:pict w14:anchorId="430C6DAF">
          <v:shape id="_x0000_i1192" type="#_x0000_t75" style="width:14.25pt;height:14.25pt">
            <v:imagedata r:id="rId74" o:title=""/>
          </v:shape>
        </w:pict>
      </w:r>
      <w:r w:rsidR="00F3787F" w:rsidRPr="00B916EC">
        <w:rPr>
          <w:iCs/>
          <w:lang w:val="en-US"/>
        </w:rPr>
        <w:t xml:space="preserve"> of</w:t>
      </w:r>
      <w:r w:rsidR="00F3787F" w:rsidRPr="00B916EC">
        <w:t xml:space="preserve"> serving cell</w:t>
      </w:r>
      <w:r w:rsidR="00F3787F" w:rsidRPr="00B916EC">
        <w:rPr>
          <w:i/>
        </w:rPr>
        <w:t xml:space="preserve"> </w:t>
      </w:r>
      <w:r w:rsidR="00744398">
        <w:rPr>
          <w:iCs/>
          <w:position w:val="-6"/>
        </w:rPr>
        <w:pict w14:anchorId="4ED8B4BB">
          <v:shape id="_x0000_i1193" type="#_x0000_t75" style="width:9pt;height:12.75pt">
            <v:imagedata r:id="rId75" o:title=""/>
          </v:shape>
        </w:pict>
      </w:r>
      <w:r w:rsidR="00F3787F" w:rsidRPr="00B916EC">
        <w:rPr>
          <w:lang w:val="en-US"/>
        </w:rPr>
        <w:t xml:space="preserve"> and </w:t>
      </w:r>
      <w:r w:rsidR="00744398">
        <w:rPr>
          <w:position w:val="-10"/>
        </w:rPr>
        <w:pict w14:anchorId="6A9A41D2">
          <v:shape id="_x0000_i1194" type="#_x0000_t75" style="width:14.25pt;height:14.25pt">
            <v:imagedata r:id="rId115" o:title=""/>
          </v:shape>
        </w:pict>
      </w:r>
      <w:r w:rsidR="00F3787F" w:rsidRPr="00B916EC">
        <w:rPr>
          <w:lang w:val="en-US"/>
        </w:rPr>
        <w:t xml:space="preserve"> </w:t>
      </w:r>
      <w:r w:rsidR="00EA5731" w:rsidRPr="00B916EC">
        <w:rPr>
          <w:lang w:val="en-US"/>
        </w:rPr>
        <w:t xml:space="preserve">is </w:t>
      </w:r>
      <w:r w:rsidR="00E45316">
        <w:rPr>
          <w:lang w:val="en-US"/>
        </w:rPr>
        <w:t xml:space="preserve">a </w:t>
      </w:r>
      <w:r w:rsidR="00143099">
        <w:rPr>
          <w:lang w:val="en-US"/>
        </w:rPr>
        <w:t>SCS</w:t>
      </w:r>
      <w:r w:rsidR="00E45316">
        <w:rPr>
          <w:lang w:val="en-US"/>
        </w:rPr>
        <w:t xml:space="preserve"> configuration </w:t>
      </w:r>
      <w:r w:rsidR="00EA5731" w:rsidRPr="00B916EC">
        <w:rPr>
          <w:lang w:val="en-US"/>
        </w:rPr>
        <w:t>defined in [4, TS 38.211]</w:t>
      </w:r>
    </w:p>
    <w:p w14:paraId="416A4CCC" w14:textId="03FD3F7E" w:rsidR="0082200F" w:rsidRDefault="00F31749" w:rsidP="0082200F">
      <w:pPr>
        <w:pStyle w:val="B1"/>
        <w:rPr>
          <w:lang w:val="en-US"/>
        </w:rPr>
      </w:pPr>
      <w:r>
        <w:t>-</w:t>
      </w:r>
      <w:r>
        <w:tab/>
      </w:r>
      <w:r w:rsidR="00744398">
        <w:rPr>
          <w:position w:val="-12"/>
        </w:rPr>
        <w:pict w14:anchorId="3ADC17F7">
          <v:shape id="_x0000_i1195" type="#_x0000_t75" style="width:50.25pt;height:16.5pt">
            <v:imagedata r:id="rId116" o:title=""/>
          </v:shape>
        </w:pict>
      </w:r>
      <w:r w:rsidR="00EA5731" w:rsidRPr="00B916EC">
        <w:t xml:space="preserve">is </w:t>
      </w:r>
      <w:r w:rsidR="00EA5731" w:rsidRPr="00B916EC">
        <w:rPr>
          <w:lang w:val="en-US"/>
        </w:rPr>
        <w:t>a</w:t>
      </w:r>
      <w:r w:rsidR="00EA5731" w:rsidRPr="00B916EC">
        <w:t xml:space="preserve"> downlink pathloss estimate </w:t>
      </w:r>
      <w:r w:rsidR="00EA5731" w:rsidRPr="00B916EC">
        <w:rPr>
          <w:rFonts w:eastAsia="MS Mincho"/>
        </w:rPr>
        <w:t xml:space="preserve">in dB </w:t>
      </w:r>
      <w:r w:rsidR="00EA5731" w:rsidRPr="00B916EC">
        <w:t xml:space="preserve">calculated </w:t>
      </w:r>
      <w:r w:rsidR="00EA5731" w:rsidRPr="00B916EC">
        <w:rPr>
          <w:lang w:val="en-US"/>
        </w:rPr>
        <w:t>by</w:t>
      </w:r>
      <w:r w:rsidR="00EA5731" w:rsidRPr="00B916EC">
        <w:t xml:space="preserve"> the UE </w:t>
      </w:r>
      <w:r w:rsidR="00EA5731" w:rsidRPr="00B916EC">
        <w:rPr>
          <w:lang w:val="en-US"/>
        </w:rPr>
        <w:t xml:space="preserve">using reference signal (RS) </w:t>
      </w:r>
      <w:r w:rsidR="0082200F">
        <w:rPr>
          <w:lang w:val="en-US"/>
        </w:rPr>
        <w:t>index</w:t>
      </w:r>
      <w:r w:rsidR="0082200F" w:rsidRPr="00B916EC">
        <w:rPr>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82200F" w:rsidRPr="00B916EC">
        <w:rPr>
          <w:iCs/>
          <w:lang w:val="en-US"/>
        </w:rPr>
        <w:t xml:space="preserve"> </w:t>
      </w:r>
      <w:r w:rsidR="0082200F" w:rsidRPr="00B916EC">
        <w:t xml:space="preserve">for </w:t>
      </w:r>
      <w:r w:rsidR="0082200F">
        <w:rPr>
          <w:lang w:val="en-US"/>
        </w:rPr>
        <w:t xml:space="preserve">the active DL BWP, as described </w:t>
      </w:r>
      <w:r w:rsidR="006F5F9E">
        <w:rPr>
          <w:lang w:val="en-US"/>
        </w:rPr>
        <w:t>in clause</w:t>
      </w:r>
      <w:r w:rsidR="0082200F">
        <w:rPr>
          <w:lang w:val="en-US"/>
        </w:rPr>
        <w:t xml:space="preserve"> 12,</w:t>
      </w:r>
      <w:r w:rsidR="0082200F" w:rsidRPr="00B916EC">
        <w:rPr>
          <w:iCs/>
          <w:lang w:val="en-US"/>
        </w:rPr>
        <w:t xml:space="preserve"> </w:t>
      </w:r>
      <w:r w:rsidR="0082200F">
        <w:rPr>
          <w:iCs/>
          <w:lang w:val="en-US"/>
        </w:rPr>
        <w:t xml:space="preserve">of carrier </w:t>
      </w:r>
      <m:oMath>
        <m:r>
          <w:rPr>
            <w:rFonts w:ascii="Cambria Math" w:eastAsia="MS Mincho" w:hAnsi="Cambria Math"/>
            <w:lang w:val="en-US"/>
          </w:rPr>
          <m:t>f</m:t>
        </m:r>
      </m:oMath>
      <w:r w:rsidR="0082200F">
        <w:rPr>
          <w:iCs/>
          <w:lang w:val="en-US"/>
        </w:rPr>
        <w:t xml:space="preserve"> </w:t>
      </w:r>
      <w:r w:rsidR="0082200F" w:rsidRPr="00B916EC">
        <w:rPr>
          <w:iCs/>
          <w:lang w:val="en-US"/>
        </w:rPr>
        <w:t>of</w:t>
      </w:r>
      <w:r w:rsidR="0082200F" w:rsidRPr="00B916EC">
        <w:t xml:space="preserve"> serving cell </w:t>
      </w:r>
      <m:oMath>
        <m:r>
          <w:rPr>
            <w:rFonts w:ascii="Cambria Math" w:eastAsia="MS Mincho" w:hAnsi="Cambria Math"/>
            <w:lang w:val="en-US"/>
          </w:rPr>
          <m:t>c</m:t>
        </m:r>
      </m:oMath>
    </w:p>
    <w:p w14:paraId="052BFF91" w14:textId="6228A1DD" w:rsidR="00CA0E12" w:rsidRDefault="00CA0E12" w:rsidP="00A77CA3">
      <w:pPr>
        <w:pStyle w:val="B2"/>
      </w:pPr>
      <w:r>
        <w:t>-</w:t>
      </w:r>
      <w:r>
        <w:tab/>
        <w:t xml:space="preserve">If the UE is not provided </w:t>
      </w:r>
      <w:r w:rsidRPr="005B3110">
        <w:rPr>
          <w:i/>
        </w:rPr>
        <w:t>PUSCH-PathlossReferenceRS</w:t>
      </w:r>
      <w:r>
        <w:rPr>
          <w:rFonts w:eastAsia="MS Mincho"/>
        </w:rPr>
        <w:t xml:space="preserve"> </w:t>
      </w:r>
      <w:r w:rsidR="00327D89">
        <w:rPr>
          <w:lang w:val="en-US"/>
        </w:rPr>
        <w:t>and</w:t>
      </w:r>
      <w:r w:rsidR="00327D89" w:rsidRPr="00E37D08">
        <w:t xml:space="preserve"> </w:t>
      </w:r>
      <w:r w:rsidR="00CC43BD" w:rsidRPr="00E37D08">
        <w:rPr>
          <w:i/>
          <w:iCs/>
        </w:rPr>
        <w:t>enableDefaultBeamP</w:t>
      </w:r>
      <w:r w:rsidR="00CC43BD">
        <w:rPr>
          <w:i/>
          <w:iCs/>
          <w:lang w:val="en-US"/>
        </w:rPr>
        <w:t>L-</w:t>
      </w:r>
      <w:r w:rsidR="00CC43BD" w:rsidRPr="00E37D08">
        <w:rPr>
          <w:i/>
          <w:iCs/>
        </w:rPr>
        <w:t>ForSRS</w:t>
      </w:r>
      <w:r w:rsidR="00327D89">
        <w:rPr>
          <w:lang w:val="en-US"/>
        </w:rPr>
        <w:t>,</w:t>
      </w:r>
      <w:r w:rsidR="00327D89" w:rsidRPr="00E37D08">
        <w:rPr>
          <w:i/>
          <w:iCs/>
        </w:rPr>
        <w:t xml:space="preserve"> </w:t>
      </w:r>
      <w:r w:rsidR="00794930">
        <w:rPr>
          <w:rFonts w:eastAsia="MS Mincho"/>
          <w:lang w:val="en-US"/>
        </w:rPr>
        <w:t>or</w:t>
      </w:r>
      <w:r w:rsidR="00794930">
        <w:rPr>
          <w:rFonts w:eastAsia="MS Mincho"/>
        </w:rPr>
        <w:t xml:space="preserve"> </w:t>
      </w:r>
      <w:r>
        <w:rPr>
          <w:rFonts w:eastAsia="MS Mincho"/>
        </w:rPr>
        <w:t>before the UE is provided dedicated higher layer parameters</w:t>
      </w:r>
      <w:r w:rsidRPr="00B916EC">
        <w:rPr>
          <w:iCs/>
        </w:rPr>
        <w:t xml:space="preserve">, </w:t>
      </w:r>
      <w:r>
        <w:rPr>
          <w:iCs/>
        </w:rPr>
        <w:t xml:space="preserve">the UE calculates </w:t>
      </w:r>
      <w:r w:rsidR="00744398">
        <w:rPr>
          <w:position w:val="-12"/>
        </w:rPr>
        <w:pict w14:anchorId="69B70290">
          <v:shape id="_x0000_i1196" type="#_x0000_t75" style="width:50.25pt;height:16.5pt">
            <v:imagedata r:id="rId116" o:title=""/>
          </v:shape>
        </w:pict>
      </w:r>
      <w:r>
        <w:rPr>
          <w:iCs/>
        </w:rPr>
        <w:t xml:space="preserve"> using a RS resource</w:t>
      </w:r>
      <w:r w:rsidR="00794930">
        <w:rPr>
          <w:iCs/>
          <w:lang w:val="en-US"/>
        </w:rPr>
        <w:t xml:space="preserve"> </w:t>
      </w:r>
      <w:r>
        <w:rPr>
          <w:iCs/>
        </w:rPr>
        <w:t xml:space="preserve">from </w:t>
      </w:r>
      <w:r w:rsidR="002015E7">
        <w:rPr>
          <w:iCs/>
          <w:lang w:val="en-US"/>
        </w:rPr>
        <w:t>an</w:t>
      </w:r>
      <w:r w:rsidR="002015E7">
        <w:rPr>
          <w:iCs/>
        </w:rPr>
        <w:t xml:space="preserve"> SS/PBCH block </w:t>
      </w:r>
      <w:r w:rsidR="002015E7" w:rsidRPr="007E77FC">
        <w:rPr>
          <w:rFonts w:eastAsia="MS Mincho"/>
        </w:rPr>
        <w:t>with same SS/PBCH block index as the one</w:t>
      </w:r>
      <w:r>
        <w:rPr>
          <w:iCs/>
        </w:rPr>
        <w:t xml:space="preserve"> the UE </w:t>
      </w:r>
      <w:r w:rsidR="00794930">
        <w:rPr>
          <w:iCs/>
          <w:lang w:val="en-US"/>
        </w:rPr>
        <w:t xml:space="preserve">uses to </w:t>
      </w:r>
      <w:r>
        <w:rPr>
          <w:iCs/>
        </w:rPr>
        <w:t xml:space="preserve">obtain </w:t>
      </w:r>
      <w:r w:rsidR="00C52891">
        <w:rPr>
          <w:i/>
          <w:lang w:val="en-US"/>
        </w:rPr>
        <w:t>MIB</w:t>
      </w:r>
    </w:p>
    <w:p w14:paraId="03F82144" w14:textId="0F407244" w:rsidR="00CA0E12" w:rsidRDefault="00CA0E12" w:rsidP="00BA5282">
      <w:pPr>
        <w:pStyle w:val="B2"/>
        <w:rPr>
          <w:rFonts w:eastAsia="MS Mincho"/>
        </w:rPr>
      </w:pPr>
      <w:r>
        <w:t>-</w:t>
      </w:r>
      <w:r>
        <w:tab/>
        <w:t xml:space="preserve">If </w:t>
      </w:r>
      <w:r w:rsidRPr="00B916EC">
        <w:t>the UE is configured with a number of RS resource</w:t>
      </w:r>
      <w:r>
        <w:t xml:space="preserve"> indexe</w:t>
      </w:r>
      <w:r w:rsidRPr="00B916EC">
        <w:t>s</w:t>
      </w:r>
      <w:r w:rsidR="0058198C">
        <w:rPr>
          <w:lang w:val="en-US"/>
        </w:rPr>
        <w:t>,</w:t>
      </w:r>
      <w:r w:rsidRPr="00B916EC">
        <w:t xml:space="preserve"> </w:t>
      </w:r>
      <w:r>
        <w:t>up to the value of</w:t>
      </w:r>
      <w:r w:rsidRPr="00B916EC">
        <w:t xml:space="preserve"> </w:t>
      </w:r>
      <w:r w:rsidRPr="005B3110">
        <w:rPr>
          <w:i/>
        </w:rPr>
        <w:t>maxNrofPUSCH-PathlossReferenceRS</w:t>
      </w:r>
      <w:r w:rsidRPr="00612E78">
        <w:rPr>
          <w:i/>
        </w:rPr>
        <w:t>s</w:t>
      </w:r>
      <w:r w:rsidR="0058198C" w:rsidRPr="00AB72D2">
        <w:rPr>
          <w:lang w:val="en-US"/>
        </w:rPr>
        <w:t>,</w:t>
      </w:r>
      <w:r w:rsidRPr="0058198C">
        <w:rPr>
          <w:rFonts w:eastAsia="MS Mincho"/>
        </w:rPr>
        <w:t xml:space="preserve"> </w:t>
      </w:r>
      <w:r w:rsidRPr="00B916EC">
        <w:rPr>
          <w:rFonts w:eastAsia="MS Mincho"/>
        </w:rPr>
        <w:t>and a respective set of RS configurations for the number of RS resource</w:t>
      </w:r>
      <w:r>
        <w:rPr>
          <w:rFonts w:eastAsia="MS Mincho"/>
        </w:rPr>
        <w:t xml:space="preserve"> indexe</w:t>
      </w:r>
      <w:r w:rsidRPr="00B916EC">
        <w:rPr>
          <w:rFonts w:eastAsia="MS Mincho"/>
        </w:rPr>
        <w:t xml:space="preserve">s by </w:t>
      </w:r>
      <w:r w:rsidRPr="005B3110">
        <w:rPr>
          <w:i/>
        </w:rPr>
        <w:t>PUSCH-PathlossReferenceRS</w:t>
      </w:r>
      <w:r w:rsidR="0058198C">
        <w:rPr>
          <w:lang w:val="en-US"/>
        </w:rPr>
        <w:t>, t</w:t>
      </w:r>
      <w:r>
        <w:rPr>
          <w:rFonts w:eastAsia="MS Mincho"/>
        </w:rPr>
        <w:t xml:space="preserve">he set of RS resource indexes can </w:t>
      </w:r>
      <w:r w:rsidRPr="00B916EC">
        <w:rPr>
          <w:rFonts w:eastAsia="MS Mincho"/>
        </w:rPr>
        <w:t>include one or both of a set of SS/PBCH block indexes</w:t>
      </w:r>
      <w:r>
        <w:rPr>
          <w:rFonts w:eastAsia="MS Mincho"/>
        </w:rPr>
        <w:t>, each</w:t>
      </w:r>
      <w:r w:rsidRPr="00B916EC">
        <w:rPr>
          <w:rFonts w:eastAsia="MS Mincho"/>
        </w:rPr>
        <w:t xml:space="preserve"> provided by </w:t>
      </w:r>
      <w:r w:rsidRPr="005B3110">
        <w:rPr>
          <w:i/>
        </w:rPr>
        <w:t>ssb-Index</w:t>
      </w:r>
      <w:r w:rsidRPr="00B916EC">
        <w:rPr>
          <w:rFonts w:eastAsia="MS Mincho"/>
        </w:rPr>
        <w:t xml:space="preserve"> </w:t>
      </w:r>
      <w:r>
        <w:rPr>
          <w:rFonts w:eastAsia="MS Mincho"/>
        </w:rPr>
        <w:t xml:space="preserve">when a value of a corresponding </w:t>
      </w:r>
      <w:r w:rsidRPr="00075297">
        <w:rPr>
          <w:i/>
        </w:rPr>
        <w:t>pusch-</w:t>
      </w:r>
      <w:r w:rsidRPr="00BF09E1">
        <w:rPr>
          <w:i/>
        </w:rPr>
        <w:t>PathlossReferenceRS-Id</w:t>
      </w:r>
      <w:r w:rsidRPr="00B916EC">
        <w:rPr>
          <w:rFonts w:eastAsia="MS Mincho"/>
        </w:rPr>
        <w:t xml:space="preserve"> </w:t>
      </w:r>
      <w:r>
        <w:rPr>
          <w:rFonts w:eastAsia="MS Mincho"/>
        </w:rPr>
        <w:t xml:space="preserve">maps to a SS/PBCH block index, </w:t>
      </w:r>
      <w:r w:rsidRPr="00B916EC">
        <w:rPr>
          <w:rFonts w:eastAsia="MS Mincho"/>
        </w:rPr>
        <w:t xml:space="preserve">and a set of CSI-RS </w:t>
      </w:r>
      <w:r>
        <w:rPr>
          <w:rFonts w:eastAsia="MS Mincho"/>
        </w:rPr>
        <w:t>resource</w:t>
      </w:r>
      <w:r w:rsidRPr="00B916EC">
        <w:rPr>
          <w:rFonts w:eastAsia="MS Mincho"/>
        </w:rPr>
        <w:t xml:space="preserve"> indexes</w:t>
      </w:r>
      <w:r>
        <w:rPr>
          <w:rFonts w:eastAsia="MS Mincho"/>
        </w:rPr>
        <w:t>, each</w:t>
      </w:r>
      <w:r w:rsidRPr="00B916EC">
        <w:rPr>
          <w:rFonts w:eastAsia="MS Mincho"/>
        </w:rPr>
        <w:t xml:space="preserve"> provided by </w:t>
      </w:r>
      <w:r w:rsidRPr="005B3110">
        <w:rPr>
          <w:i/>
        </w:rPr>
        <w:t>csi-RS-Index</w:t>
      </w:r>
      <w:r>
        <w:rPr>
          <w:rFonts w:eastAsia="MS Mincho"/>
          <w:i/>
        </w:rPr>
        <w:t xml:space="preserve"> </w:t>
      </w:r>
      <w:r>
        <w:rPr>
          <w:rFonts w:eastAsia="MS Mincho"/>
        </w:rPr>
        <w:t xml:space="preserve">when a value of a corresponding </w:t>
      </w:r>
      <w:r w:rsidRPr="00BF09E1">
        <w:rPr>
          <w:i/>
        </w:rPr>
        <w:t>pusch-PathlossReferenceRS-Id</w:t>
      </w:r>
      <w:r w:rsidRPr="00B916EC">
        <w:rPr>
          <w:rFonts w:eastAsia="MS Mincho"/>
        </w:rPr>
        <w:t xml:space="preserve"> </w:t>
      </w:r>
      <w:r>
        <w:rPr>
          <w:rFonts w:eastAsia="MS Mincho"/>
        </w:rPr>
        <w:t>maps to a CSI-RS resource index</w:t>
      </w:r>
      <w:r w:rsidRPr="00B916EC">
        <w:rPr>
          <w:iCs/>
        </w:rPr>
        <w:t xml:space="preserve">. </w:t>
      </w:r>
      <w:r w:rsidRPr="00B916EC">
        <w:rPr>
          <w:rFonts w:eastAsia="MS Mincho"/>
        </w:rPr>
        <w:t xml:space="preserve">The UE identifies a RS resource </w:t>
      </w:r>
      <w:r>
        <w:rPr>
          <w:rFonts w:eastAsia="MS Mincho"/>
        </w:rPr>
        <w:t>index</w:t>
      </w:r>
      <w:r w:rsidR="0058198C">
        <w:rPr>
          <w:rFonts w:eastAsia="MS Mincho"/>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Pr>
          <w:rFonts w:eastAsia="MS Mincho"/>
        </w:rPr>
        <w:t xml:space="preserve"> </w:t>
      </w:r>
      <w:r w:rsidRPr="00B916EC">
        <w:rPr>
          <w:rFonts w:eastAsia="MS Mincho"/>
        </w:rPr>
        <w:t>in the set of RS resource</w:t>
      </w:r>
      <w:r>
        <w:rPr>
          <w:rFonts w:eastAsia="MS Mincho"/>
        </w:rPr>
        <w:t xml:space="preserve"> indexe</w:t>
      </w:r>
      <w:r w:rsidRPr="00B916EC">
        <w:rPr>
          <w:rFonts w:eastAsia="MS Mincho"/>
        </w:rPr>
        <w:t xml:space="preserve">s to correspond </w:t>
      </w:r>
      <w:r>
        <w:rPr>
          <w:rFonts w:eastAsia="MS Mincho"/>
        </w:rPr>
        <w:t xml:space="preserve">either </w:t>
      </w:r>
      <w:r w:rsidRPr="00B916EC">
        <w:rPr>
          <w:rFonts w:eastAsia="MS Mincho"/>
        </w:rPr>
        <w:t xml:space="preserve">to a SS/PBCH block </w:t>
      </w:r>
      <w:r>
        <w:rPr>
          <w:rFonts w:eastAsia="MS Mincho"/>
        </w:rPr>
        <w:t xml:space="preserve">index </w:t>
      </w:r>
      <w:r w:rsidRPr="00B916EC">
        <w:rPr>
          <w:rFonts w:eastAsia="MS Mincho"/>
        </w:rPr>
        <w:t xml:space="preserve">or to a CSI-RS </w:t>
      </w:r>
      <w:r>
        <w:rPr>
          <w:rFonts w:eastAsia="MS Mincho"/>
        </w:rPr>
        <w:t>resource index</w:t>
      </w:r>
      <w:r w:rsidRPr="00B916EC">
        <w:rPr>
          <w:rFonts w:eastAsia="MS Mincho"/>
        </w:rPr>
        <w:t xml:space="preserve"> as provided by </w:t>
      </w:r>
      <w:r w:rsidRPr="005B3110">
        <w:rPr>
          <w:i/>
        </w:rPr>
        <w:t>pusch-PathlossReferenceRS-Id</w:t>
      </w:r>
      <w:r>
        <w:rPr>
          <w:rFonts w:eastAsia="MS Mincho"/>
        </w:rPr>
        <w:t xml:space="preserve"> in </w:t>
      </w:r>
      <w:r w:rsidRPr="005B3110">
        <w:rPr>
          <w:i/>
        </w:rPr>
        <w:t>PUSCH-PathlossReferenceRS</w:t>
      </w:r>
    </w:p>
    <w:p w14:paraId="6120DB08" w14:textId="5388C09C" w:rsidR="00CA0E12" w:rsidRDefault="00CA0E12" w:rsidP="00BA5282">
      <w:pPr>
        <w:pStyle w:val="B2"/>
      </w:pPr>
      <w:r>
        <w:t>-</w:t>
      </w:r>
      <w:r>
        <w:tab/>
        <w:t>If the PUSCH</w:t>
      </w:r>
      <w:r w:rsidR="00C52891" w:rsidRPr="00C52891">
        <w:rPr>
          <w:lang w:val="en-US"/>
        </w:rPr>
        <w:t xml:space="preserve"> </w:t>
      </w:r>
      <w:r w:rsidR="00C52891">
        <w:rPr>
          <w:lang w:val="en-US"/>
        </w:rPr>
        <w:t xml:space="preserve">transmission </w:t>
      </w:r>
      <w:r w:rsidR="00C52891">
        <w:t xml:space="preserve">is </w:t>
      </w:r>
      <w:r w:rsidR="00C52891">
        <w:rPr>
          <w:lang w:val="en-US"/>
        </w:rPr>
        <w:t xml:space="preserve">scheduled by a RAR UL grant as described </w:t>
      </w:r>
      <w:r w:rsidR="006F5F9E">
        <w:rPr>
          <w:lang w:val="en-US"/>
        </w:rPr>
        <w:t>in clause</w:t>
      </w:r>
      <w:r w:rsidR="00C52891">
        <w:rPr>
          <w:lang w:val="en-US"/>
        </w:rPr>
        <w:t xml:space="preserve"> 8.3</w:t>
      </w:r>
      <w:r w:rsidRPr="00B916EC">
        <w:rPr>
          <w:iCs/>
        </w:rPr>
        <w:t xml:space="preserve">, </w:t>
      </w:r>
      <w:r w:rsidR="00E31DED">
        <w:rPr>
          <w:iCs/>
        </w:rPr>
        <w:t xml:space="preserve">or for a PUSCH transmission for Type-2 random access procedure as described </w:t>
      </w:r>
      <w:r w:rsidR="006F5F9E">
        <w:rPr>
          <w:iCs/>
        </w:rPr>
        <w:t>in clause</w:t>
      </w:r>
      <w:r w:rsidR="00E31DED">
        <w:rPr>
          <w:iCs/>
        </w:rPr>
        <w:t xml:space="preserve"> 8.1A, </w:t>
      </w:r>
      <w:r>
        <w:rPr>
          <w:iCs/>
        </w:rPr>
        <w:t>the UE uses the same RS resource index</w:t>
      </w:r>
      <w:r w:rsidR="0058198C">
        <w:rPr>
          <w:iCs/>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Pr>
          <w:iCs/>
        </w:rPr>
        <w:t xml:space="preserve"> as for a corresponding PRACH transmission</w:t>
      </w:r>
    </w:p>
    <w:p w14:paraId="447FBDFD" w14:textId="59FED124" w:rsidR="00495967" w:rsidRPr="003A5BF8" w:rsidRDefault="00495967" w:rsidP="00495967">
      <w:pPr>
        <w:pStyle w:val="B2"/>
        <w:rPr>
          <w:lang w:val="en-US"/>
        </w:rPr>
      </w:pPr>
      <w:r>
        <w:rPr>
          <w:lang w:eastAsia="zh-CN"/>
        </w:rPr>
        <w:t>-</w:t>
      </w:r>
      <w:r>
        <w:rPr>
          <w:lang w:eastAsia="zh-CN"/>
        </w:rPr>
        <w:tab/>
        <w:t xml:space="preserve">If the UE is provided </w:t>
      </w:r>
      <w:r w:rsidRPr="00155FC2">
        <w:rPr>
          <w:i/>
        </w:rPr>
        <w:t>SRI-PUSCH-PowerControl</w:t>
      </w:r>
      <w:r>
        <w:rPr>
          <w:iCs/>
          <w:lang w:val="en-US"/>
        </w:rPr>
        <w:t xml:space="preserve"> </w:t>
      </w:r>
      <w:r w:rsidRPr="007A2D3D">
        <w:t xml:space="preserve">and more than one values of </w:t>
      </w:r>
      <w:r w:rsidRPr="005B3110">
        <w:rPr>
          <w:i/>
        </w:rPr>
        <w:t>PUSCH-PathlossReferenceRS-Id</w:t>
      </w:r>
      <w:r>
        <w:t>, the UE obtains</w:t>
      </w:r>
      <w:r w:rsidRPr="004516B4">
        <w:t xml:space="preserve"> a mapping </w:t>
      </w:r>
      <w:r>
        <w:rPr>
          <w:lang w:val="en-US"/>
        </w:rPr>
        <w:t xml:space="preserve">from </w:t>
      </w:r>
      <w:r w:rsidRPr="00155FC2">
        <w:rPr>
          <w:i/>
        </w:rPr>
        <w:t>sri-PUSCH-PowerControlId</w:t>
      </w:r>
      <w:r w:rsidRPr="004516B4">
        <w:t xml:space="preserve"> </w:t>
      </w:r>
      <w:r>
        <w:rPr>
          <w:lang w:val="en-US"/>
        </w:rPr>
        <w:t xml:space="preserve">in </w:t>
      </w:r>
      <w:r w:rsidRPr="00155FC2">
        <w:rPr>
          <w:i/>
        </w:rPr>
        <w:t>SRI-PUSCH-PowerControl</w:t>
      </w:r>
      <w:r w:rsidRPr="004516B4">
        <w:t xml:space="preserve"> between a set of values for the SRI field in </w:t>
      </w:r>
      <w:r w:rsidR="00817D03">
        <w:rPr>
          <w:lang w:val="en-US"/>
        </w:rPr>
        <w:t xml:space="preserve">a </w:t>
      </w:r>
      <w:r w:rsidRPr="004516B4">
        <w:t xml:space="preserve">DCI format </w:t>
      </w:r>
      <w:r w:rsidR="00817D03" w:rsidRPr="00EE027F">
        <w:rPr>
          <w:lang w:val="en-US"/>
        </w:rPr>
        <w:t>scheduling the PUSCH transmission</w:t>
      </w:r>
      <w:r w:rsidRPr="004516B4">
        <w:t xml:space="preserve"> and a set of </w:t>
      </w:r>
      <w:r w:rsidRPr="005B3110">
        <w:rPr>
          <w:i/>
        </w:rPr>
        <w:t>PUSCH-PathlossReferenceRS-Id</w:t>
      </w:r>
      <w:r>
        <w:rPr>
          <w:rFonts w:eastAsia="MS Mincho"/>
        </w:rPr>
        <w:t xml:space="preserve"> values</w:t>
      </w:r>
      <w:r w:rsidR="00817D03">
        <w:rPr>
          <w:lang w:val="en-US"/>
        </w:rPr>
        <w:t xml:space="preserve"> and</w:t>
      </w:r>
      <w:r w:rsidRPr="004516B4">
        <w:t xml:space="preserve"> </w:t>
      </w:r>
      <w:r>
        <w:t>determines</w:t>
      </w:r>
      <w:r w:rsidRPr="004516B4">
        <w:t xml:space="preserve"> the RS resource </w:t>
      </w:r>
      <w:r w:rsidR="004B17ED">
        <w:rPr>
          <w:lang w:val="en-US"/>
        </w:rPr>
        <w:t>index</w:t>
      </w:r>
      <w:r w:rsidR="004B17ED" w:rsidRPr="004516B4">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4516B4">
        <w:rPr>
          <w:iCs/>
        </w:rPr>
        <w:t xml:space="preserve"> </w:t>
      </w:r>
      <w:r w:rsidRPr="004516B4">
        <w:t xml:space="preserve">from the </w:t>
      </w:r>
      <w:r>
        <w:t>value</w:t>
      </w:r>
      <w:r w:rsidRPr="004516B4">
        <w:t xml:space="preserve"> of </w:t>
      </w:r>
      <w:r w:rsidR="004B17ED">
        <w:rPr>
          <w:rFonts w:eastAsia="MS Mincho"/>
          <w:i/>
          <w:lang w:val="en-US"/>
        </w:rPr>
        <w:t>PUSCH</w:t>
      </w:r>
      <w:r w:rsidR="004B17ED" w:rsidRPr="00B916EC">
        <w:rPr>
          <w:rFonts w:eastAsia="MS Mincho"/>
          <w:i/>
        </w:rPr>
        <w:t>-</w:t>
      </w:r>
      <w:r w:rsidR="004B17ED">
        <w:rPr>
          <w:rFonts w:eastAsia="MS Mincho"/>
          <w:i/>
          <w:lang w:val="en-US"/>
        </w:rPr>
        <w:t>P</w:t>
      </w:r>
      <w:r w:rsidR="004B17ED" w:rsidRPr="00B916EC">
        <w:rPr>
          <w:rFonts w:eastAsia="MS Mincho"/>
          <w:i/>
        </w:rPr>
        <w:t>athloss</w:t>
      </w:r>
      <w:r w:rsidR="004B17ED">
        <w:rPr>
          <w:rFonts w:eastAsia="MS Mincho"/>
          <w:i/>
          <w:lang w:val="en-US"/>
        </w:rPr>
        <w:t>R</w:t>
      </w:r>
      <w:r w:rsidR="004B17ED" w:rsidRPr="00B916EC">
        <w:rPr>
          <w:rFonts w:eastAsia="MS Mincho"/>
          <w:i/>
        </w:rPr>
        <w:t>eference</w:t>
      </w:r>
      <w:r w:rsidR="00C52891">
        <w:rPr>
          <w:rFonts w:eastAsia="MS Mincho"/>
          <w:i/>
          <w:lang w:val="en-US"/>
        </w:rPr>
        <w:t>RS</w:t>
      </w:r>
      <w:r w:rsidR="004B17ED" w:rsidRPr="00B916EC">
        <w:rPr>
          <w:rFonts w:eastAsia="MS Mincho"/>
          <w:i/>
        </w:rPr>
        <w:t>-</w:t>
      </w:r>
      <w:r w:rsidR="004B17ED">
        <w:rPr>
          <w:rFonts w:eastAsia="MS Mincho"/>
          <w:i/>
          <w:lang w:val="en-US"/>
        </w:rPr>
        <w:t>Id</w:t>
      </w:r>
      <w:r>
        <w:rPr>
          <w:rFonts w:eastAsia="MS Mincho"/>
        </w:rPr>
        <w:t xml:space="preserve"> </w:t>
      </w:r>
      <w:r w:rsidRPr="004516B4">
        <w:t>that is mapped to the SRI field value</w:t>
      </w:r>
      <w:r w:rsidR="00C52891">
        <w:rPr>
          <w:lang w:val="en-US"/>
        </w:rPr>
        <w:t xml:space="preserve"> </w:t>
      </w:r>
      <w:r w:rsidR="00C52891" w:rsidRPr="007E2EF1">
        <w:t>where the RS resource is either on serving cell</w:t>
      </w:r>
      <w:r w:rsidR="00C52891" w:rsidRPr="007E2EF1">
        <w:rPr>
          <w:i/>
        </w:rPr>
        <w:t xml:space="preserve"> </w:t>
      </w:r>
      <m:oMath>
        <m:r>
          <w:rPr>
            <w:rFonts w:ascii="Cambria Math" w:eastAsia="MS Mincho" w:hAnsi="Cambria Math"/>
            <w:lang w:val="en-US"/>
          </w:rPr>
          <m:t>c</m:t>
        </m:r>
      </m:oMath>
      <w:r w:rsidR="00C52891" w:rsidRPr="007E2EF1">
        <w:rPr>
          <w:lang w:val="en-US"/>
        </w:rPr>
        <w:t xml:space="preserve"> </w:t>
      </w:r>
      <w:r w:rsidR="00C52891" w:rsidRPr="007E2EF1">
        <w:t xml:space="preserve">or, if provided, on a serving cell indicated by a value of </w:t>
      </w:r>
      <w:r w:rsidR="00C52891" w:rsidRPr="007E2EF1">
        <w:rPr>
          <w:i/>
          <w:iCs/>
        </w:rPr>
        <w:t>pathlossReferenceLinking</w:t>
      </w:r>
    </w:p>
    <w:p w14:paraId="38820D4F" w14:textId="25CA70D5" w:rsidR="00E420AA" w:rsidRDefault="00495967" w:rsidP="00E420AA">
      <w:pPr>
        <w:pStyle w:val="B2"/>
        <w:rPr>
          <w:iCs/>
          <w:lang w:val="en-US"/>
        </w:rPr>
      </w:pPr>
      <w:r w:rsidRPr="00E22A2E">
        <w:t>-</w:t>
      </w:r>
      <w:r w:rsidRPr="00E22A2E">
        <w:tab/>
      </w:r>
      <w:r w:rsidRPr="00EA04AE">
        <w:t xml:space="preserve">If the PUSCH transmission is </w:t>
      </w:r>
      <w:r w:rsidR="00AC16EB" w:rsidRPr="00AC16EB">
        <w:rPr>
          <w:lang w:val="en-US"/>
        </w:rPr>
        <w:t>scheduled by</w:t>
      </w:r>
      <w:r w:rsidRPr="00EA04AE">
        <w:t xml:space="preserve"> DCI format 0_0, </w:t>
      </w:r>
      <w:r w:rsidRPr="00EA04AE">
        <w:rPr>
          <w:shd w:val="clear" w:color="auto" w:fill="FFFFFF"/>
        </w:rPr>
        <w:t xml:space="preserve">and if the UE is provided a spatial setting by </w:t>
      </w:r>
      <w:r w:rsidRPr="00FA7E83">
        <w:rPr>
          <w:rStyle w:val="Emphasis"/>
        </w:rPr>
        <w:t>PUCCH-</w:t>
      </w:r>
      <w:r w:rsidR="00BC343B" w:rsidRPr="00FA7E83">
        <w:rPr>
          <w:rStyle w:val="Emphasis"/>
        </w:rPr>
        <w:t>Spatial</w:t>
      </w:r>
      <w:r w:rsidR="00BC343B">
        <w:rPr>
          <w:rStyle w:val="Emphasis"/>
          <w:lang w:val="en-US"/>
        </w:rPr>
        <w:t>R</w:t>
      </w:r>
      <w:r w:rsidR="00BC343B" w:rsidRPr="00FA7E83">
        <w:rPr>
          <w:rStyle w:val="Emphasis"/>
        </w:rPr>
        <w:t>elation</w:t>
      </w:r>
      <w:r w:rsidR="00BC343B">
        <w:rPr>
          <w:rStyle w:val="Emphasis"/>
          <w:lang w:val="en-US"/>
        </w:rPr>
        <w:t>I</w:t>
      </w:r>
      <w:r w:rsidR="00BC343B" w:rsidRPr="00FA7E83">
        <w:rPr>
          <w:rStyle w:val="Emphasis"/>
        </w:rPr>
        <w:t>nfo</w:t>
      </w:r>
      <w:r w:rsidR="00BC343B">
        <w:rPr>
          <w:rStyle w:val="Emphasis"/>
          <w:lang w:val="en-US"/>
        </w:rPr>
        <w:t xml:space="preserve"> </w:t>
      </w:r>
      <w:r w:rsidRPr="00EE5B10">
        <w:rPr>
          <w:shd w:val="clear" w:color="auto" w:fill="FFFFFF"/>
        </w:rPr>
        <w:t xml:space="preserve">for a PUCCH resource with a lowest index for </w:t>
      </w:r>
      <w:r w:rsidR="00AC16EB">
        <w:rPr>
          <w:shd w:val="clear" w:color="auto" w:fill="FFFFFF"/>
          <w:lang w:val="en-US"/>
        </w:rPr>
        <w:t xml:space="preserve">active </w:t>
      </w:r>
      <w:r w:rsidRPr="00654992">
        <w:rPr>
          <w:lang w:val="en-US"/>
        </w:rPr>
        <w:t xml:space="preserve">UL </w:t>
      </w:r>
      <w:r w:rsidR="0023774A" w:rsidRPr="00654992">
        <w:rPr>
          <w:lang w:val="en-US"/>
        </w:rPr>
        <w:t xml:space="preserve">BWP </w:t>
      </w:r>
      <m:oMath>
        <m:r>
          <w:rPr>
            <w:rFonts w:ascii="Cambria Math" w:hAnsi="Cambria Math"/>
            <w:lang w:val="en-US"/>
          </w:rPr>
          <m:t>b</m:t>
        </m:r>
      </m:oMath>
      <w:r w:rsidR="0023774A" w:rsidRPr="00EA04AE">
        <w:rPr>
          <w:iCs/>
          <w:lang w:val="en-US"/>
        </w:rPr>
        <w:t xml:space="preserve"> </w:t>
      </w:r>
      <w:r w:rsidR="0023774A" w:rsidRPr="00EA04AE">
        <w:rPr>
          <w:lang w:val="en-US"/>
        </w:rPr>
        <w:t xml:space="preserve">of </w:t>
      </w:r>
      <w:r w:rsidR="0023774A" w:rsidRPr="00EA04AE">
        <w:t xml:space="preserve">each </w:t>
      </w:r>
      <w:r w:rsidR="0023774A" w:rsidRPr="00EA04AE">
        <w:rPr>
          <w:lang w:val="en-US"/>
        </w:rPr>
        <w:t xml:space="preserve">carrier </w:t>
      </w:r>
      <m:oMath>
        <m:r>
          <w:rPr>
            <w:rFonts w:ascii="Cambria Math" w:eastAsia="MS Mincho" w:hAnsi="Cambria Math"/>
            <w:lang w:val="en-US"/>
          </w:rPr>
          <m:t>f</m:t>
        </m:r>
      </m:oMath>
      <w:r w:rsidR="0023774A" w:rsidRPr="00EA04AE">
        <w:rPr>
          <w:iCs/>
          <w:lang w:val="en-US"/>
        </w:rPr>
        <w:t xml:space="preserve"> and </w:t>
      </w:r>
      <w:r w:rsidR="0023774A" w:rsidRPr="00EA04AE">
        <w:t xml:space="preserve">serving cell </w:t>
      </w:r>
      <m:oMath>
        <m:r>
          <w:rPr>
            <w:rFonts w:ascii="Cambria Math" w:eastAsia="MS Mincho" w:hAnsi="Cambria Math"/>
            <w:lang w:val="en-US"/>
          </w:rPr>
          <m:t>c</m:t>
        </m:r>
      </m:oMath>
      <w:r w:rsidRPr="00EA04AE">
        <w:rPr>
          <w:shd w:val="clear" w:color="auto" w:fill="FFFFFF"/>
        </w:rPr>
        <w:t xml:space="preserve">, as described </w:t>
      </w:r>
      <w:r w:rsidR="006F5F9E">
        <w:rPr>
          <w:shd w:val="clear" w:color="auto" w:fill="FFFFFF"/>
        </w:rPr>
        <w:t>in clause</w:t>
      </w:r>
      <w:r w:rsidRPr="00EA04AE">
        <w:rPr>
          <w:shd w:val="clear" w:color="auto" w:fill="FFFFFF"/>
        </w:rPr>
        <w:t xml:space="preserve"> 9.2.2, </w:t>
      </w:r>
      <w:r w:rsidRPr="00EA04AE">
        <w:rPr>
          <w:iCs/>
          <w:lang w:val="en-US"/>
        </w:rPr>
        <w:t>the UE uses the same RS resource index</w:t>
      </w:r>
      <w:r w:rsidR="00AC16EB">
        <w:rPr>
          <w:iCs/>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EA04AE">
        <w:rPr>
          <w:iCs/>
          <w:lang w:val="en-US"/>
        </w:rPr>
        <w:t xml:space="preserve"> as for a PUCCH transmission</w:t>
      </w:r>
      <w:r w:rsidR="00AC16EB">
        <w:rPr>
          <w:iCs/>
          <w:lang w:val="en-US"/>
        </w:rPr>
        <w:t xml:space="preserve"> in the PUCCH resource with the lowest index</w:t>
      </w:r>
    </w:p>
    <w:p w14:paraId="73A864F4" w14:textId="407E96DB" w:rsidR="00495967" w:rsidRPr="00BA5282" w:rsidRDefault="00E420AA" w:rsidP="00BA5282">
      <w:pPr>
        <w:pStyle w:val="B2"/>
      </w:pPr>
      <w:r w:rsidRPr="00E37D08">
        <w:rPr>
          <w:rFonts w:hint="eastAsia"/>
        </w:rPr>
        <w:t>-</w:t>
      </w:r>
      <w:r>
        <w:tab/>
      </w:r>
      <w:r w:rsidRPr="00E37D08">
        <w:rPr>
          <w:rFonts w:hint="eastAsia"/>
        </w:rPr>
        <w:t xml:space="preserve">If the PUSCH transmission is </w:t>
      </w:r>
      <w:r w:rsidR="00CC43BD">
        <w:rPr>
          <w:lang w:val="en-US"/>
        </w:rPr>
        <w:t xml:space="preserve">not </w:t>
      </w:r>
      <w:r w:rsidRPr="00E37D08">
        <w:rPr>
          <w:rFonts w:hint="eastAsia"/>
        </w:rPr>
        <w:t>scheduled by DCI format 0_</w:t>
      </w:r>
      <w:r w:rsidR="00CC43BD">
        <w:rPr>
          <w:lang w:val="en-US"/>
        </w:rPr>
        <w:t>0</w:t>
      </w:r>
      <w:r w:rsidRPr="00E37D08">
        <w:rPr>
          <w:rFonts w:hint="eastAsia"/>
        </w:rPr>
        <w:t xml:space="preserve">, and if the UE is provided </w:t>
      </w:r>
      <w:r w:rsidR="00CC43BD" w:rsidRPr="00E37D08">
        <w:rPr>
          <w:i/>
          <w:iCs/>
        </w:rPr>
        <w:t>enableDefaultBeamP</w:t>
      </w:r>
      <w:r w:rsidR="00CC43BD">
        <w:rPr>
          <w:i/>
          <w:iCs/>
          <w:lang w:val="en-US"/>
        </w:rPr>
        <w:t>L-</w:t>
      </w:r>
      <w:r w:rsidR="00CC43BD" w:rsidRPr="00E37D08">
        <w:rPr>
          <w:i/>
          <w:iCs/>
        </w:rPr>
        <w:t>ForSRS</w:t>
      </w:r>
      <w:r w:rsidRPr="00E37D08">
        <w:rPr>
          <w:rFonts w:hint="eastAsia"/>
        </w:rPr>
        <w:t xml:space="preserve"> and is </w:t>
      </w:r>
      <w:r>
        <w:rPr>
          <w:lang w:val="en-US"/>
        </w:rPr>
        <w:t xml:space="preserve">not </w:t>
      </w:r>
      <w:r w:rsidRPr="00E37D08">
        <w:rPr>
          <w:rFonts w:hint="eastAsia"/>
        </w:rPr>
        <w:t xml:space="preserve">provided </w:t>
      </w:r>
      <w:r w:rsidRPr="00E37D08">
        <w:rPr>
          <w:rFonts w:hint="eastAsia"/>
          <w:i/>
        </w:rPr>
        <w:t>PUSCH-PathlossReferenceRS</w:t>
      </w:r>
      <w:r w:rsidRPr="00E37D08">
        <w:rPr>
          <w:rFonts w:hint="eastAsia"/>
        </w:rPr>
        <w:t xml:space="preserve"> </w:t>
      </w:r>
      <w:r>
        <w:rPr>
          <w:lang w:val="en-US"/>
        </w:rPr>
        <w:t>and</w:t>
      </w:r>
      <w:r w:rsidRPr="00E37D08">
        <w:rPr>
          <w:rFonts w:hint="eastAsia"/>
        </w:rPr>
        <w:t xml:space="preserve"> </w:t>
      </w:r>
      <w:r w:rsidRPr="00E37D08">
        <w:rPr>
          <w:rFonts w:hint="eastAsia"/>
          <w:i/>
        </w:rPr>
        <w:t>PUSCH-</w:t>
      </w:r>
      <w:r w:rsidRPr="00E37D08">
        <w:rPr>
          <w:rFonts w:hint="eastAsia"/>
          <w:i/>
        </w:rPr>
        <w:lastRenderedPageBreak/>
        <w:t>PathlossReferenceRS-r16,</w:t>
      </w:r>
      <w:r w:rsidRPr="00E37D08">
        <w:rPr>
          <w:rFonts w:hint="eastAsia"/>
        </w:rPr>
        <w:t xml:space="preserve"> the UE uses the same RS resource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Pr>
          <w:lang w:val="en-US"/>
        </w:rPr>
        <w:t xml:space="preserve"> </w:t>
      </w:r>
      <w:r w:rsidRPr="00E37D08">
        <w:rPr>
          <w:rFonts w:hint="eastAsia"/>
        </w:rPr>
        <w:t xml:space="preserve">as for </w:t>
      </w:r>
      <w:r>
        <w:rPr>
          <w:lang w:val="en-US"/>
        </w:rPr>
        <w:t>a</w:t>
      </w:r>
      <w:r w:rsidR="00E12A0D">
        <w:rPr>
          <w:lang w:val="en-US"/>
        </w:rPr>
        <w:t>n</w:t>
      </w:r>
      <w:r w:rsidRPr="00E37D08">
        <w:rPr>
          <w:rFonts w:hint="eastAsia"/>
        </w:rPr>
        <w:t xml:space="preserve"> SRS resource set with </w:t>
      </w:r>
      <w:r>
        <w:rPr>
          <w:lang w:val="en-US"/>
        </w:rPr>
        <w:t xml:space="preserve">an </w:t>
      </w:r>
      <w:r w:rsidRPr="00E37D08">
        <w:rPr>
          <w:rFonts w:hint="eastAsia"/>
        </w:rPr>
        <w:t xml:space="preserve">SRS resource </w:t>
      </w:r>
      <w:r>
        <w:rPr>
          <w:lang w:val="en-US"/>
        </w:rPr>
        <w:t>associated with</w:t>
      </w:r>
      <w:r w:rsidRPr="00E37D08">
        <w:rPr>
          <w:rFonts w:hint="eastAsia"/>
        </w:rPr>
        <w:t xml:space="preserve"> the PUSCH transmission</w:t>
      </w:r>
    </w:p>
    <w:p w14:paraId="5C8A53F9" w14:textId="77777777" w:rsidR="00EE5E4F" w:rsidRDefault="007639D4" w:rsidP="0009732E">
      <w:pPr>
        <w:pStyle w:val="B2"/>
      </w:pPr>
      <w:r>
        <w:t>-</w:t>
      </w:r>
      <w:r>
        <w:tab/>
      </w:r>
      <w:r w:rsidR="00EA5731" w:rsidRPr="004516B4">
        <w:t xml:space="preserve">If </w:t>
      </w:r>
    </w:p>
    <w:p w14:paraId="43F7822C" w14:textId="353865AD" w:rsidR="00361524" w:rsidRDefault="00361524" w:rsidP="00590EB5">
      <w:pPr>
        <w:pStyle w:val="B3"/>
      </w:pPr>
      <w:r>
        <w:t>-</w:t>
      </w:r>
      <w:r>
        <w:tab/>
      </w:r>
      <w:r w:rsidR="00EA5731" w:rsidRPr="004516B4">
        <w:t xml:space="preserve">the PUSCH transmission is scheduled by </w:t>
      </w:r>
      <w:r w:rsidR="00EA5731">
        <w:t>DCI format 0_0</w:t>
      </w:r>
      <w:r w:rsidR="00495967">
        <w:rPr>
          <w:lang w:val="en-US"/>
        </w:rPr>
        <w:t xml:space="preserve"> and the</w:t>
      </w:r>
      <w:r w:rsidR="00495967" w:rsidRPr="000753B4">
        <w:t xml:space="preserve"> UE is not provided a spatial setting for a PUCCH transmission</w:t>
      </w:r>
      <w:r w:rsidR="00495967">
        <w:rPr>
          <w:lang w:val="en-US"/>
        </w:rPr>
        <w:t>,</w:t>
      </w:r>
      <w:r w:rsidR="00EA5731">
        <w:t xml:space="preserve"> or </w:t>
      </w:r>
    </w:p>
    <w:p w14:paraId="1F003E62" w14:textId="141D1B5D" w:rsidR="00361524" w:rsidRDefault="00361524" w:rsidP="00590EB5">
      <w:pPr>
        <w:pStyle w:val="B3"/>
      </w:pPr>
      <w:r>
        <w:t>-</w:t>
      </w:r>
      <w:r>
        <w:tab/>
      </w:r>
      <w:r w:rsidRPr="004516B4">
        <w:t>the PUSCH transmission is</w:t>
      </w:r>
      <w:r w:rsidR="00CC43BD">
        <w:t xml:space="preserve"> </w:t>
      </w:r>
      <w:r w:rsidRPr="004516B4">
        <w:t>scheduled</w:t>
      </w:r>
      <w:r>
        <w:t xml:space="preserve"> </w:t>
      </w:r>
      <w:r w:rsidR="00EA5731">
        <w:t>by DCI format 0_</w:t>
      </w:r>
      <w:r w:rsidR="00BA745E">
        <w:t xml:space="preserve">1 </w:t>
      </w:r>
      <w:r w:rsidR="00BA745E" w:rsidRPr="00C319A5">
        <w:rPr>
          <w:lang w:val="x-none"/>
        </w:rPr>
        <w:t>or DCI format 0_2</w:t>
      </w:r>
      <w:r w:rsidR="00BA745E">
        <w:t xml:space="preserve"> </w:t>
      </w:r>
      <w:r w:rsidR="00EA5731">
        <w:t>that does not include a</w:t>
      </w:r>
      <w:r w:rsidR="00E420AA">
        <w:t>n</w:t>
      </w:r>
      <w:r w:rsidR="00EA5731">
        <w:t xml:space="preserve"> SRI field</w:t>
      </w:r>
      <w:r w:rsidR="00EA5731" w:rsidRPr="004516B4">
        <w:t>,</w:t>
      </w:r>
      <w:r w:rsidR="00EA5731">
        <w:t xml:space="preserve"> or </w:t>
      </w:r>
    </w:p>
    <w:p w14:paraId="2E9337D9" w14:textId="544CE9BF" w:rsidR="00361524" w:rsidRDefault="00361524" w:rsidP="00590EB5">
      <w:pPr>
        <w:pStyle w:val="B3"/>
      </w:pPr>
      <w:r>
        <w:t>-</w:t>
      </w:r>
      <w:r>
        <w:tab/>
      </w:r>
      <w:r w:rsidR="00AC16EB" w:rsidRPr="004516B4">
        <w:rPr>
          <w:i/>
          <w:iCs/>
        </w:rPr>
        <w:t>SRI-</w:t>
      </w:r>
      <w:r w:rsidR="00AC16EB">
        <w:rPr>
          <w:i/>
          <w:iCs/>
          <w:lang w:val="en-US"/>
        </w:rPr>
        <w:t>PUSCH-PowerControl</w:t>
      </w:r>
      <w:r w:rsidR="00EA5731">
        <w:t xml:space="preserve"> is not provided to the UE, </w:t>
      </w:r>
    </w:p>
    <w:p w14:paraId="1E35E0E0" w14:textId="55FA53F9" w:rsidR="00EA5731" w:rsidRDefault="00361524" w:rsidP="00361524">
      <w:pPr>
        <w:pStyle w:val="B2"/>
        <w:rPr>
          <w:i/>
          <w:iCs/>
        </w:rPr>
      </w:pPr>
      <w:r>
        <w:tab/>
      </w:r>
      <w:r w:rsidR="00EA5731">
        <w:t>the UE determines a RS resource</w:t>
      </w:r>
      <w:r w:rsidR="00AC16EB">
        <w:rPr>
          <w:lang w:val="en-US"/>
        </w:rPr>
        <w:t xml:space="preserve"> index</w:t>
      </w:r>
      <w:r w:rsidR="00AC16EB">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EA5731">
        <w:t xml:space="preserve"> with a respective </w:t>
      </w:r>
      <w:r w:rsidR="00AC16EB">
        <w:rPr>
          <w:rFonts w:eastAsia="MS Mincho"/>
          <w:i/>
          <w:lang w:val="en-US"/>
        </w:rPr>
        <w:t>PUSCH</w:t>
      </w:r>
      <w:r w:rsidR="00AC16EB" w:rsidRPr="00B916EC">
        <w:rPr>
          <w:rFonts w:eastAsia="MS Mincho"/>
          <w:i/>
        </w:rPr>
        <w:t>-</w:t>
      </w:r>
      <w:r w:rsidR="00AC16EB">
        <w:rPr>
          <w:rFonts w:eastAsia="MS Mincho"/>
          <w:i/>
          <w:lang w:val="en-US"/>
        </w:rPr>
        <w:t>P</w:t>
      </w:r>
      <w:r w:rsidR="00AC16EB" w:rsidRPr="00B916EC">
        <w:rPr>
          <w:rFonts w:eastAsia="MS Mincho"/>
          <w:i/>
        </w:rPr>
        <w:t>athloss</w:t>
      </w:r>
      <w:r w:rsidR="00AC16EB">
        <w:rPr>
          <w:rFonts w:eastAsia="MS Mincho"/>
          <w:i/>
          <w:lang w:val="en-US"/>
        </w:rPr>
        <w:t>R</w:t>
      </w:r>
      <w:r w:rsidR="00AC16EB" w:rsidRPr="00B916EC">
        <w:rPr>
          <w:rFonts w:eastAsia="MS Mincho"/>
          <w:i/>
        </w:rPr>
        <w:t>eference</w:t>
      </w:r>
      <w:r w:rsidR="00C816D4">
        <w:rPr>
          <w:rFonts w:eastAsia="MS Mincho"/>
          <w:i/>
          <w:lang w:val="en-US"/>
        </w:rPr>
        <w:t>RS</w:t>
      </w:r>
      <w:r w:rsidR="00AC16EB" w:rsidRPr="00B916EC">
        <w:rPr>
          <w:rFonts w:eastAsia="MS Mincho"/>
          <w:i/>
        </w:rPr>
        <w:t>-</w:t>
      </w:r>
      <w:r w:rsidR="00AC16EB">
        <w:rPr>
          <w:rFonts w:eastAsia="MS Mincho"/>
          <w:i/>
          <w:lang w:val="en-US"/>
        </w:rPr>
        <w:t>Id</w:t>
      </w:r>
      <w:r w:rsidR="00EA5731">
        <w:rPr>
          <w:rFonts w:eastAsia="MS Mincho"/>
        </w:rPr>
        <w:t xml:space="preserve"> </w:t>
      </w:r>
      <w:r w:rsidR="00EA5731">
        <w:t>value being equal to zero</w:t>
      </w:r>
      <w:r w:rsidR="00C816D4">
        <w:rPr>
          <w:lang w:val="en-US"/>
        </w:rPr>
        <w:t xml:space="preserve"> </w:t>
      </w:r>
      <w:r w:rsidR="00C816D4" w:rsidRPr="007E2EF1">
        <w:t>where the RS resource is either on serving cell</w:t>
      </w:r>
      <w:r w:rsidR="00C816D4" w:rsidRPr="007E2EF1">
        <w:rPr>
          <w:i/>
        </w:rPr>
        <w:t xml:space="preserve"> </w:t>
      </w:r>
      <m:oMath>
        <m:r>
          <w:rPr>
            <w:rFonts w:ascii="Cambria Math" w:eastAsia="MS Mincho" w:hAnsi="Cambria Math"/>
            <w:lang w:val="en-US"/>
          </w:rPr>
          <m:t>c</m:t>
        </m:r>
      </m:oMath>
      <w:r w:rsidR="00C816D4" w:rsidRPr="007E2EF1">
        <w:rPr>
          <w:lang w:val="en-US"/>
        </w:rPr>
        <w:t xml:space="preserve"> </w:t>
      </w:r>
      <w:r w:rsidR="00C816D4" w:rsidRPr="007E2EF1">
        <w:t xml:space="preserve">or, if provided, on a serving cell indicated by a value of </w:t>
      </w:r>
      <w:r w:rsidR="00C816D4" w:rsidRPr="007E2EF1">
        <w:rPr>
          <w:i/>
          <w:iCs/>
        </w:rPr>
        <w:t>pathlossReferenceLinking</w:t>
      </w:r>
    </w:p>
    <w:p w14:paraId="754E7DC9" w14:textId="77777777" w:rsidR="00361524" w:rsidRDefault="00361524" w:rsidP="00361524">
      <w:pPr>
        <w:pStyle w:val="B2"/>
      </w:pPr>
      <w:r>
        <w:t>-</w:t>
      </w:r>
      <w:r>
        <w:tab/>
      </w:r>
      <w:r w:rsidRPr="004516B4">
        <w:t xml:space="preserve">If </w:t>
      </w:r>
    </w:p>
    <w:p w14:paraId="5F3C89F2" w14:textId="322B88BE" w:rsidR="00361524" w:rsidRDefault="00361524" w:rsidP="00590EB5">
      <w:pPr>
        <w:pStyle w:val="B3"/>
        <w:rPr>
          <w:lang w:val="en-US"/>
        </w:rPr>
      </w:pPr>
      <w:r>
        <w:t>-</w:t>
      </w:r>
      <w:r>
        <w:tab/>
      </w:r>
      <w:r w:rsidRPr="004516B4">
        <w:t xml:space="preserve">the PUSCH transmission is scheduled by </w:t>
      </w:r>
      <w:r>
        <w:t>DCI format 0_0</w:t>
      </w:r>
      <w:r w:rsidR="00E420AA" w:rsidRPr="00E420AA">
        <w:t xml:space="preserve"> </w:t>
      </w:r>
      <w:r w:rsidR="00E420AA">
        <w:t xml:space="preserve">on serving cell </w:t>
      </w:r>
      <m:oMath>
        <m:r>
          <w:rPr>
            <w:rFonts w:ascii="Cambria Math" w:eastAsia="MS Mincho" w:hAnsi="Cambria Math"/>
            <w:lang w:val="en-US"/>
          </w:rPr>
          <m:t>c</m:t>
        </m:r>
      </m:oMath>
      <w:r>
        <w:t>,</w:t>
      </w:r>
      <w:r>
        <w:rPr>
          <w:lang w:val="en-US"/>
        </w:rPr>
        <w:t xml:space="preserve"> </w:t>
      </w:r>
    </w:p>
    <w:p w14:paraId="3084E18E" w14:textId="003A617C" w:rsidR="00361524" w:rsidRDefault="00361524" w:rsidP="00590EB5">
      <w:pPr>
        <w:pStyle w:val="B3"/>
        <w:rPr>
          <w:lang w:val="en-US"/>
        </w:rPr>
      </w:pPr>
      <w:r>
        <w:t>-</w:t>
      </w:r>
      <w:r>
        <w:tab/>
      </w:r>
      <w:r>
        <w:rPr>
          <w:lang w:val="en-US"/>
        </w:rPr>
        <w:t>the</w:t>
      </w:r>
      <w:r w:rsidRPr="000753B4">
        <w:t xml:space="preserve"> UE is not provided </w:t>
      </w:r>
      <w:r>
        <w:t>PUCCH resources for the active UL BWP</w:t>
      </w:r>
      <w:r w:rsidR="00E420AA" w:rsidRPr="00E420AA">
        <w:t xml:space="preserve"> </w:t>
      </w:r>
      <w:r w:rsidR="00E420AA">
        <w:t xml:space="preserve">of serving cell </w:t>
      </w:r>
      <m:oMath>
        <m:r>
          <w:rPr>
            <w:rFonts w:ascii="Cambria Math" w:eastAsia="MS Mincho" w:hAnsi="Cambria Math"/>
            <w:lang w:val="en-US"/>
          </w:rPr>
          <m:t>c</m:t>
        </m:r>
      </m:oMath>
      <w:r>
        <w:rPr>
          <w:lang w:val="en-US"/>
        </w:rPr>
        <w:t>, and</w:t>
      </w:r>
    </w:p>
    <w:p w14:paraId="74CDD9DA" w14:textId="675833D8" w:rsidR="00361524" w:rsidRDefault="00361524" w:rsidP="00590EB5">
      <w:pPr>
        <w:pStyle w:val="B3"/>
      </w:pPr>
      <w:r>
        <w:t>-</w:t>
      </w:r>
      <w:r>
        <w:tab/>
      </w:r>
      <w:r>
        <w:rPr>
          <w:lang w:val="en-US"/>
        </w:rPr>
        <w:t xml:space="preserve">the UE is provided </w:t>
      </w:r>
      <w:r w:rsidR="000733CD" w:rsidRPr="00D74E91">
        <w:rPr>
          <w:i/>
          <w:lang w:val="en-US"/>
        </w:rPr>
        <w:t>enableDefaultBeamP</w:t>
      </w:r>
      <w:r w:rsidR="000733CD">
        <w:rPr>
          <w:i/>
          <w:lang w:val="en-US"/>
        </w:rPr>
        <w:t>L-</w:t>
      </w:r>
      <w:r w:rsidR="000733CD" w:rsidRPr="00D74E91">
        <w:rPr>
          <w:i/>
          <w:lang w:val="en-US"/>
        </w:rPr>
        <w:t>ForPUSCH0</w:t>
      </w:r>
      <w:r w:rsidR="00E12A0D">
        <w:rPr>
          <w:i/>
          <w:lang w:val="en-US"/>
        </w:rPr>
        <w:t>-0</w:t>
      </w:r>
      <w:r>
        <w:t xml:space="preserve"> </w:t>
      </w:r>
    </w:p>
    <w:p w14:paraId="60A657AF" w14:textId="79EEFAE5" w:rsidR="00590EB5" w:rsidRDefault="00361524" w:rsidP="00361524">
      <w:pPr>
        <w:pStyle w:val="B2"/>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sidR="0096154A">
        <w:rPr>
          <w:lang w:val="en-US"/>
        </w:rPr>
        <w:t xml:space="preserve">periodic </w:t>
      </w:r>
      <w:r>
        <w:t xml:space="preserve">RS resource </w:t>
      </w:r>
      <w:r w:rsidR="00E12A0D">
        <w:rPr>
          <w:lang w:val="en-US"/>
        </w:rPr>
        <w:t xml:space="preserve">configured </w:t>
      </w:r>
      <w:r w:rsidR="00E12A0D">
        <w:t xml:space="preserve">with </w:t>
      </w:r>
      <w:r w:rsidR="00E12A0D" w:rsidRPr="005F35BE">
        <w:rPr>
          <w:i/>
          <w:lang w:val="en-US" w:eastAsia="ja-JP"/>
        </w:rPr>
        <w:t>qcl-Type</w:t>
      </w:r>
      <w:r w:rsidR="00E12A0D">
        <w:rPr>
          <w:lang w:val="en-US" w:eastAsia="ja-JP"/>
        </w:rPr>
        <w:t xml:space="preserve"> set to</w:t>
      </w:r>
      <w:r>
        <w:t xml:space="preserve"> </w:t>
      </w:r>
      <w:r w:rsidR="00D93480">
        <w:rPr>
          <w:lang w:val="en-US"/>
        </w:rPr>
        <w:t>'</w:t>
      </w:r>
      <w:r w:rsidR="00E12A0D">
        <w:rPr>
          <w:lang w:val="en-US"/>
        </w:rPr>
        <w:t>t</w:t>
      </w:r>
      <w:r w:rsidRPr="00326D6E">
        <w:t>ypeD</w:t>
      </w:r>
      <w:r w:rsidR="00D93480">
        <w:t>'</w:t>
      </w:r>
      <w:r>
        <w:t xml:space="preserve"> in the TCI state or the QCL assumption of a CORESET with the lowest index in the active DL BWP of the serving cell</w:t>
      </w:r>
      <w:r w:rsidR="00E420AA">
        <w:rPr>
          <w:lang w:val="en-US"/>
        </w:rPr>
        <w:t xml:space="preserve"> </w:t>
      </w:r>
      <m:oMath>
        <m:r>
          <w:rPr>
            <w:rFonts w:ascii="Cambria Math" w:eastAsia="MS Mincho" w:hAnsi="Cambria Math"/>
            <w:lang w:val="en-US"/>
          </w:rPr>
          <m:t>c</m:t>
        </m:r>
      </m:oMath>
    </w:p>
    <w:p w14:paraId="563A6E33" w14:textId="46E1D49D" w:rsidR="00361524" w:rsidRDefault="00361524" w:rsidP="00361524">
      <w:pPr>
        <w:pStyle w:val="B2"/>
      </w:pPr>
      <w:r>
        <w:t>-</w:t>
      </w:r>
      <w:r>
        <w:tab/>
      </w:r>
      <w:r w:rsidRPr="004516B4">
        <w:t xml:space="preserve">If </w:t>
      </w:r>
    </w:p>
    <w:p w14:paraId="1AA27F3C" w14:textId="17046F39" w:rsidR="00361524" w:rsidRDefault="00361524" w:rsidP="00590EB5">
      <w:pPr>
        <w:pStyle w:val="B3"/>
        <w:rPr>
          <w:lang w:val="en-US"/>
        </w:rPr>
      </w:pPr>
      <w:r>
        <w:t>-</w:t>
      </w:r>
      <w:r>
        <w:tab/>
      </w:r>
      <w:r w:rsidRPr="004516B4">
        <w:t xml:space="preserve">the PUSCH transmission is scheduled by </w:t>
      </w:r>
      <w:r>
        <w:t>DCI format 0_0</w:t>
      </w:r>
      <w:r w:rsidR="00E420AA" w:rsidRPr="00E420AA">
        <w:t xml:space="preserve"> </w:t>
      </w:r>
      <w:r w:rsidR="00E420AA">
        <w:t xml:space="preserve">on serving cell </w:t>
      </w:r>
      <m:oMath>
        <m:r>
          <w:rPr>
            <w:rFonts w:ascii="Cambria Math" w:eastAsia="MS Mincho" w:hAnsi="Cambria Math"/>
            <w:lang w:val="en-US"/>
          </w:rPr>
          <m:t>c</m:t>
        </m:r>
      </m:oMath>
      <w:r>
        <w:t>,</w:t>
      </w:r>
      <w:r>
        <w:rPr>
          <w:lang w:val="en-US"/>
        </w:rPr>
        <w:t xml:space="preserve"> </w:t>
      </w:r>
    </w:p>
    <w:p w14:paraId="66F7D911" w14:textId="77777777" w:rsidR="00361524" w:rsidRDefault="00361524" w:rsidP="00590EB5">
      <w:pPr>
        <w:pStyle w:val="B3"/>
        <w:rPr>
          <w:lang w:val="en-US"/>
        </w:rPr>
      </w:pPr>
      <w:r>
        <w:t>-</w:t>
      </w:r>
      <w:r>
        <w:tab/>
      </w:r>
      <w:r>
        <w:rPr>
          <w:lang w:val="en-US"/>
        </w:rPr>
        <w:t>the</w:t>
      </w:r>
      <w:r>
        <w:t xml:space="preserve"> UE is not </w:t>
      </w:r>
      <w:r w:rsidRPr="000753B4">
        <w:t xml:space="preserve">provided </w:t>
      </w:r>
      <w:r>
        <w:t>a spatial setting for PUCCH resources on the active UL BWP of the primary cell [11, TS 38.321]</w:t>
      </w:r>
      <w:r>
        <w:rPr>
          <w:lang w:val="en-US"/>
        </w:rPr>
        <w:t>, and</w:t>
      </w:r>
    </w:p>
    <w:p w14:paraId="4D4F4AD3" w14:textId="43445953" w:rsidR="00361524" w:rsidRDefault="00361524" w:rsidP="00590EB5">
      <w:pPr>
        <w:pStyle w:val="B3"/>
      </w:pPr>
      <w:r>
        <w:t>-</w:t>
      </w:r>
      <w:r>
        <w:tab/>
      </w:r>
      <w:r>
        <w:rPr>
          <w:lang w:val="en-US"/>
        </w:rPr>
        <w:t xml:space="preserve">the UE is provided </w:t>
      </w:r>
      <w:r w:rsidR="000733CD" w:rsidRPr="00D74E91">
        <w:rPr>
          <w:i/>
          <w:lang w:val="en-US"/>
        </w:rPr>
        <w:t>enableDefaultBeamP</w:t>
      </w:r>
      <w:r w:rsidR="000733CD">
        <w:rPr>
          <w:i/>
          <w:lang w:val="en-US"/>
        </w:rPr>
        <w:t>L-</w:t>
      </w:r>
      <w:r w:rsidR="000733CD" w:rsidRPr="00D74E91">
        <w:rPr>
          <w:i/>
          <w:lang w:val="en-US"/>
        </w:rPr>
        <w:t>ForPUSCH0</w:t>
      </w:r>
      <w:r w:rsidR="000733CD">
        <w:rPr>
          <w:i/>
          <w:lang w:val="en-US"/>
        </w:rPr>
        <w:t>-</w:t>
      </w:r>
      <w:r w:rsidR="00E12A0D">
        <w:rPr>
          <w:i/>
          <w:lang w:val="en-US"/>
        </w:rPr>
        <w:t>0</w:t>
      </w:r>
      <w:r w:rsidR="00E12A0D">
        <w:t xml:space="preserve"> </w:t>
      </w:r>
    </w:p>
    <w:p w14:paraId="3FDCB0DF" w14:textId="605F69B8" w:rsidR="00361524" w:rsidRPr="00590EB5" w:rsidRDefault="00361524">
      <w:pPr>
        <w:pStyle w:val="B2"/>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sidR="0096154A">
        <w:rPr>
          <w:lang w:val="en-US"/>
        </w:rPr>
        <w:t xml:space="preserve">periodic </w:t>
      </w:r>
      <w:r>
        <w:t xml:space="preserve">RS resource </w:t>
      </w:r>
      <w:r w:rsidR="00E12A0D">
        <w:rPr>
          <w:lang w:val="en-US"/>
        </w:rPr>
        <w:t xml:space="preserve">configured </w:t>
      </w:r>
      <w:r w:rsidR="00E12A0D">
        <w:t xml:space="preserve">with </w:t>
      </w:r>
      <w:r w:rsidR="00E12A0D" w:rsidRPr="005F35BE">
        <w:rPr>
          <w:i/>
          <w:lang w:val="en-US" w:eastAsia="ja-JP"/>
        </w:rPr>
        <w:t>qcl-Type</w:t>
      </w:r>
      <w:r w:rsidR="00E12A0D">
        <w:rPr>
          <w:lang w:val="en-US" w:eastAsia="ja-JP"/>
        </w:rPr>
        <w:t xml:space="preserve"> set to</w:t>
      </w:r>
      <w:r>
        <w:t xml:space="preserve"> </w:t>
      </w:r>
      <w:r w:rsidR="00D93480">
        <w:rPr>
          <w:lang w:val="en-US"/>
        </w:rPr>
        <w:t>'</w:t>
      </w:r>
      <w:r w:rsidR="00E12A0D">
        <w:rPr>
          <w:lang w:val="en-US"/>
        </w:rPr>
        <w:t>t</w:t>
      </w:r>
      <w:r w:rsidRPr="00326D6E">
        <w:t>ypeD</w:t>
      </w:r>
      <w:r w:rsidR="00D93480">
        <w:t>'</w:t>
      </w:r>
      <w:r>
        <w:t xml:space="preserve"> in the TCI state or the QCL assumption of a CORESET with the lowest index in the active DL BWP of </w:t>
      </w:r>
      <w:r w:rsidR="00E12A0D">
        <w:rPr>
          <w:lang w:val="en-US"/>
        </w:rPr>
        <w:t xml:space="preserve">the </w:t>
      </w:r>
      <w:r w:rsidR="00E420AA">
        <w:rPr>
          <w:lang w:val="en-US"/>
        </w:rPr>
        <w:t>serving</w:t>
      </w:r>
      <w:r w:rsidR="00E420AA">
        <w:t xml:space="preserve"> cell</w:t>
      </w:r>
      <w:r w:rsidR="00E420AA">
        <w:rPr>
          <w:lang w:val="en-US"/>
        </w:rPr>
        <w:t xml:space="preserve"> </w:t>
      </w:r>
      <m:oMath>
        <m:r>
          <w:rPr>
            <w:rFonts w:ascii="Cambria Math" w:eastAsia="MS Mincho" w:hAnsi="Cambria Math"/>
            <w:lang w:val="en-US"/>
          </w:rPr>
          <m:t>c</m:t>
        </m:r>
      </m:oMath>
    </w:p>
    <w:p w14:paraId="1400AB26" w14:textId="56690592" w:rsidR="006B4E28" w:rsidRPr="003A5BF8" w:rsidRDefault="006B4E28" w:rsidP="0009732E">
      <w:pPr>
        <w:pStyle w:val="B2"/>
        <w:rPr>
          <w:lang w:val="en-US" w:eastAsia="zh-CN"/>
        </w:rPr>
      </w:pPr>
      <w:r>
        <w:t>-</w:t>
      </w:r>
      <w:r>
        <w:tab/>
      </w:r>
      <w:r w:rsidRPr="009D5B6D">
        <w:t xml:space="preserve">For a PUSCH transmission configured by </w:t>
      </w:r>
      <w:r w:rsidRPr="009D5B6D">
        <w:rPr>
          <w:i/>
          <w:iCs/>
        </w:rPr>
        <w:t>ConfiguredGrantConfig</w:t>
      </w:r>
      <w:r w:rsidRPr="009D5B6D">
        <w:rPr>
          <w:i/>
          <w:iCs/>
          <w:lang w:val="en-US"/>
        </w:rPr>
        <w:t xml:space="preserve">, </w:t>
      </w:r>
      <w:r w:rsidRPr="009D5B6D">
        <w:rPr>
          <w:lang w:val="en-US"/>
        </w:rPr>
        <w:t xml:space="preserve">if </w:t>
      </w:r>
      <w:r w:rsidRPr="00110C77">
        <w:rPr>
          <w:i/>
        </w:rPr>
        <w:t>rrc-ConfiguredUplinkGrant</w:t>
      </w:r>
      <w:r w:rsidRPr="00110C77">
        <w:rPr>
          <w:lang w:val="en-US"/>
        </w:rPr>
        <w:t xml:space="preserve"> </w:t>
      </w:r>
      <w:r>
        <w:rPr>
          <w:lang w:val="en-US"/>
        </w:rPr>
        <w:t xml:space="preserve">is included </w:t>
      </w:r>
      <w:r w:rsidRPr="00110C77">
        <w:rPr>
          <w:lang w:val="en-US"/>
        </w:rPr>
        <w:t xml:space="preserve">in </w:t>
      </w:r>
      <w:r w:rsidRPr="00110C77">
        <w:rPr>
          <w:i/>
        </w:rPr>
        <w:t>ConfiguredGrantConfig</w:t>
      </w:r>
      <w:r>
        <w:rPr>
          <w:rFonts w:eastAsia="Malgun Gothic"/>
        </w:rPr>
        <w:t xml:space="preserve">, a </w:t>
      </w:r>
      <w:r w:rsidRPr="00B916EC">
        <w:t>RS resource</w:t>
      </w:r>
      <w:r>
        <w:rPr>
          <w:lang w:val="en-US"/>
        </w:rPr>
        <w:t xml:space="preserve"> index</w:t>
      </w:r>
      <w:r w:rsidRPr="00B916EC">
        <w:t xml:space="preserve"> </w:t>
      </w:r>
      <w:r w:rsidR="00744398">
        <w:rPr>
          <w:position w:val="-10"/>
        </w:rPr>
        <w:pict w14:anchorId="05DE9319">
          <v:shape id="_x0000_i1197" type="#_x0000_t75" style="width:14.25pt;height:15.75pt">
            <v:imagedata r:id="rId117" o:title=""/>
          </v:shape>
        </w:pict>
      </w:r>
      <w:r>
        <w:t xml:space="preserve"> is provided by </w:t>
      </w:r>
      <w:r>
        <w:rPr>
          <w:lang w:val="en-US"/>
        </w:rPr>
        <w:t xml:space="preserve">a value of </w:t>
      </w:r>
      <w:r w:rsidRPr="003669B6">
        <w:rPr>
          <w:i/>
        </w:rPr>
        <w:t>pathlossReferenceIndex</w:t>
      </w:r>
      <w:r w:rsidRPr="000538E2">
        <w:rPr>
          <w:lang w:val="en-US"/>
        </w:rPr>
        <w:t xml:space="preserve"> </w:t>
      </w:r>
      <w:r w:rsidRPr="004C0BB8">
        <w:rPr>
          <w:lang w:eastAsia="zh-CN"/>
        </w:rPr>
        <w:t xml:space="preserve">included in </w:t>
      </w:r>
      <w:r w:rsidRPr="004C0BB8">
        <w:rPr>
          <w:i/>
          <w:iCs/>
          <w:lang w:eastAsia="zh-CN"/>
        </w:rPr>
        <w:t>rrc-ConfiguredUplinkGrant</w:t>
      </w:r>
      <w:r w:rsidR="00C816D4">
        <w:rPr>
          <w:i/>
          <w:iCs/>
          <w:lang w:val="en-US" w:eastAsia="zh-CN"/>
        </w:rPr>
        <w:t xml:space="preserve"> </w:t>
      </w:r>
      <w:r w:rsidR="00C816D4" w:rsidRPr="004864B4">
        <w:t>where the RS resource is either on serving cell</w:t>
      </w:r>
      <w:r w:rsidR="00C816D4" w:rsidRPr="004864B4">
        <w:rPr>
          <w:i/>
        </w:rPr>
        <w:t xml:space="preserve"> </w:t>
      </w:r>
      <w:r w:rsidR="00744398">
        <w:rPr>
          <w:iCs/>
          <w:position w:val="-6"/>
        </w:rPr>
        <w:pict w14:anchorId="46BDD835">
          <v:shape id="_x0000_i1198" type="#_x0000_t75" style="width:9pt;height:12.75pt">
            <v:imagedata r:id="rId75" o:title=""/>
          </v:shape>
        </w:pict>
      </w:r>
      <w:r w:rsidR="00C816D4" w:rsidRPr="004864B4">
        <w:rPr>
          <w:lang w:val="en-US"/>
        </w:rPr>
        <w:t xml:space="preserve"> </w:t>
      </w:r>
      <w:r w:rsidR="00C816D4" w:rsidRPr="004864B4">
        <w:t xml:space="preserve">or, if provided, on a serving cell indicated by a value of </w:t>
      </w:r>
      <w:r w:rsidR="00C816D4" w:rsidRPr="004864B4">
        <w:rPr>
          <w:i/>
          <w:iCs/>
        </w:rPr>
        <w:t>pathlossReferenceLinking</w:t>
      </w:r>
    </w:p>
    <w:p w14:paraId="78B28600" w14:textId="03C8F653" w:rsidR="00EA5731" w:rsidRPr="003A5BF8" w:rsidRDefault="007639D4" w:rsidP="0009732E">
      <w:pPr>
        <w:pStyle w:val="B2"/>
        <w:rPr>
          <w:lang w:val="en-US" w:eastAsia="zh-CN"/>
        </w:rPr>
      </w:pPr>
      <w:r>
        <w:t>-</w:t>
      </w:r>
      <w:r>
        <w:tab/>
      </w:r>
      <w:r w:rsidR="006B4E28" w:rsidRPr="009D5B6D">
        <w:t xml:space="preserve">For a PUSCH transmission configured by </w:t>
      </w:r>
      <w:r w:rsidR="006B4E28" w:rsidRPr="009D5B6D">
        <w:rPr>
          <w:i/>
          <w:iCs/>
        </w:rPr>
        <w:t>ConfiguredGrantConfig</w:t>
      </w:r>
      <w:r w:rsidR="006B4E28">
        <w:rPr>
          <w:iCs/>
          <w:lang w:val="en-US"/>
        </w:rPr>
        <w:t xml:space="preserve"> </w:t>
      </w:r>
      <w:r w:rsidR="00AC16EB">
        <w:rPr>
          <w:iCs/>
          <w:lang w:val="en-US"/>
        </w:rPr>
        <w:t>that does</w:t>
      </w:r>
      <w:r w:rsidR="006B4E28">
        <w:rPr>
          <w:iCs/>
          <w:lang w:val="en-US"/>
        </w:rPr>
        <w:t xml:space="preserve"> not include</w:t>
      </w:r>
      <w:r w:rsidR="006B4E28">
        <w:rPr>
          <w:lang w:val="en-US"/>
        </w:rPr>
        <w:t xml:space="preserve"> </w:t>
      </w:r>
      <w:r w:rsidR="00AC16EB" w:rsidRPr="007E3666">
        <w:rPr>
          <w:i/>
          <w:lang w:val="en-US"/>
        </w:rPr>
        <w:t>rrc-</w:t>
      </w:r>
      <w:r w:rsidR="00AC16EB" w:rsidRPr="00692B06">
        <w:rPr>
          <w:i/>
        </w:rPr>
        <w:t>Configured</w:t>
      </w:r>
      <w:r w:rsidR="00AC16EB">
        <w:rPr>
          <w:i/>
          <w:lang w:val="en-US"/>
        </w:rPr>
        <w:t>Uplink</w:t>
      </w:r>
      <w:r w:rsidR="00AC16EB" w:rsidRPr="00692B06">
        <w:rPr>
          <w:i/>
        </w:rPr>
        <w:t>Grant</w:t>
      </w:r>
      <w:r w:rsidR="00EA5731">
        <w:rPr>
          <w:rFonts w:eastAsia="Malgun Gothic"/>
        </w:rPr>
        <w:t xml:space="preserve">, the </w:t>
      </w:r>
      <w:r w:rsidR="00EA5731" w:rsidRPr="004516B4">
        <w:t xml:space="preserve">UE </w:t>
      </w:r>
      <w:r w:rsidR="00EA5731">
        <w:t xml:space="preserve">determines </w:t>
      </w:r>
      <w:r w:rsidR="00AC16EB">
        <w:rPr>
          <w:lang w:val="en-US"/>
        </w:rPr>
        <w:t>a</w:t>
      </w:r>
      <w:r w:rsidR="00AC16EB">
        <w:t xml:space="preserve"> </w:t>
      </w:r>
      <w:r w:rsidR="00EA5731">
        <w:t>RS</w:t>
      </w:r>
      <w:r w:rsidR="00EA5731" w:rsidRPr="004516B4">
        <w:t xml:space="preserve"> resource</w:t>
      </w:r>
      <w:r w:rsidR="00AC16EB">
        <w:rPr>
          <w:lang w:val="en-US"/>
        </w:rPr>
        <w:t xml:space="preserve"> index</w:t>
      </w:r>
      <w:r w:rsidR="00EA5731" w:rsidRPr="004516B4">
        <w:t xml:space="preserve"> </w:t>
      </w:r>
      <w:r w:rsidR="00744398">
        <w:rPr>
          <w:position w:val="-10"/>
        </w:rPr>
        <w:pict w14:anchorId="7C1C56F2">
          <v:shape id="_x0000_i1199" type="#_x0000_t75" style="width:14.25pt;height:15.75pt">
            <v:imagedata r:id="rId117" o:title=""/>
          </v:shape>
        </w:pict>
      </w:r>
      <w:r w:rsidR="00EA5731" w:rsidRPr="004516B4">
        <w:rPr>
          <w:iCs/>
        </w:rPr>
        <w:t xml:space="preserve"> </w:t>
      </w:r>
      <w:r w:rsidR="00EA5731" w:rsidRPr="004516B4">
        <w:t xml:space="preserve">from </w:t>
      </w:r>
      <w:r w:rsidR="00AC16EB">
        <w:rPr>
          <w:lang w:val="en-US"/>
        </w:rPr>
        <w:t>a</w:t>
      </w:r>
      <w:r w:rsidR="00AC16EB" w:rsidRPr="004516B4">
        <w:t xml:space="preserve"> </w:t>
      </w:r>
      <w:r w:rsidR="00EA5731">
        <w:t>value</w:t>
      </w:r>
      <w:r w:rsidR="00EA5731" w:rsidRPr="004516B4">
        <w:t xml:space="preserve"> of </w:t>
      </w:r>
      <w:r w:rsidR="006B4E28" w:rsidRPr="005B3110">
        <w:rPr>
          <w:i/>
        </w:rPr>
        <w:t>PUSCH-PathlossReferenceRS-Id</w:t>
      </w:r>
      <w:r w:rsidR="00EA5731">
        <w:rPr>
          <w:rFonts w:eastAsia="MS Mincho"/>
        </w:rPr>
        <w:t xml:space="preserve"> </w:t>
      </w:r>
      <w:r w:rsidR="00EA5731" w:rsidRPr="004516B4">
        <w:t xml:space="preserve">that is mapped to </w:t>
      </w:r>
      <w:r w:rsidR="00AC16EB">
        <w:rPr>
          <w:lang w:val="en-US"/>
        </w:rPr>
        <w:t>a</w:t>
      </w:r>
      <w:r w:rsidR="00AC16EB" w:rsidRPr="004516B4">
        <w:t xml:space="preserve"> </w:t>
      </w:r>
      <w:r w:rsidR="00EA5731" w:rsidRPr="004516B4">
        <w:t>SRI field value</w:t>
      </w:r>
      <w:r w:rsidR="00EA5731">
        <w:t xml:space="preserve"> in </w:t>
      </w:r>
      <w:r w:rsidR="00AC16EB">
        <w:rPr>
          <w:lang w:val="en-US"/>
        </w:rPr>
        <w:t>a</w:t>
      </w:r>
      <w:r w:rsidR="00AC16EB">
        <w:t xml:space="preserve"> </w:t>
      </w:r>
      <w:r w:rsidR="00EA5731">
        <w:t>DCI format activating the PUSCH transmission</w:t>
      </w:r>
      <w:r w:rsidR="00EA5731" w:rsidRPr="004516B4">
        <w:t>.</w:t>
      </w:r>
      <w:r w:rsidR="00EA5731">
        <w:t xml:space="preserve"> If the DCI format activating the PUSCH transmission does not include a</w:t>
      </w:r>
      <w:r w:rsidR="00E12A0D">
        <w:rPr>
          <w:lang w:val="en-US"/>
        </w:rPr>
        <w:t>n</w:t>
      </w:r>
      <w:r w:rsidR="00EA5731">
        <w:t xml:space="preserve"> SRI field, </w:t>
      </w:r>
      <w:r w:rsidR="00EA5731">
        <w:rPr>
          <w:rFonts w:eastAsia="Malgun Gothic"/>
        </w:rPr>
        <w:t xml:space="preserve">the </w:t>
      </w:r>
      <w:r w:rsidR="00EA5731" w:rsidRPr="004516B4">
        <w:t xml:space="preserve">UE </w:t>
      </w:r>
      <w:r w:rsidR="00EA5731">
        <w:t>determines a RS</w:t>
      </w:r>
      <w:r w:rsidR="00EA5731" w:rsidRPr="004516B4">
        <w:t xml:space="preserve"> resource</w:t>
      </w:r>
      <w:r w:rsidR="00AC16EB">
        <w:rPr>
          <w:lang w:val="en-US"/>
        </w:rPr>
        <w:t xml:space="preserve"> index </w:t>
      </w:r>
      <w:r w:rsidR="00744398">
        <w:rPr>
          <w:position w:val="-10"/>
        </w:rPr>
        <w:pict w14:anchorId="66407F1E">
          <v:shape id="_x0000_i1200" type="#_x0000_t75" style="width:14.25pt;height:15.75pt">
            <v:imagedata r:id="rId117" o:title=""/>
          </v:shape>
        </w:pict>
      </w:r>
      <w:r w:rsidR="00EA5731">
        <w:t xml:space="preserve"> with a respective </w:t>
      </w:r>
      <w:r w:rsidR="006B4E28" w:rsidRPr="005B3110">
        <w:rPr>
          <w:i/>
        </w:rPr>
        <w:t>PUSCH-PathlossReferenceRS-Id</w:t>
      </w:r>
      <w:r w:rsidR="00EA5731">
        <w:rPr>
          <w:rFonts w:eastAsia="MS Mincho"/>
        </w:rPr>
        <w:t xml:space="preserve"> </w:t>
      </w:r>
      <w:r w:rsidR="00EA5731">
        <w:t>value being equal to zero</w:t>
      </w:r>
      <w:r w:rsidR="001349CE">
        <w:rPr>
          <w:lang w:val="en-US"/>
        </w:rPr>
        <w:t xml:space="preserve"> </w:t>
      </w:r>
      <w:r w:rsidR="001349CE" w:rsidRPr="004864B4">
        <w:t>where the RS resource is either on serving cell</w:t>
      </w:r>
      <w:r w:rsidR="001349CE" w:rsidRPr="004864B4">
        <w:rPr>
          <w:i/>
        </w:rPr>
        <w:t xml:space="preserve"> </w:t>
      </w:r>
      <w:r w:rsidR="00744398">
        <w:rPr>
          <w:iCs/>
          <w:position w:val="-6"/>
        </w:rPr>
        <w:pict w14:anchorId="53598FD1">
          <v:shape id="_x0000_i1201" type="#_x0000_t75" style="width:9pt;height:12.75pt">
            <v:imagedata r:id="rId75" o:title=""/>
          </v:shape>
        </w:pict>
      </w:r>
      <w:r w:rsidR="001349CE" w:rsidRPr="004864B4">
        <w:rPr>
          <w:lang w:val="en-US"/>
        </w:rPr>
        <w:t xml:space="preserve"> </w:t>
      </w:r>
      <w:r w:rsidR="001349CE" w:rsidRPr="004864B4">
        <w:t xml:space="preserve">or, if provided, on a serving cell indicated by a value of </w:t>
      </w:r>
      <w:r w:rsidR="001349CE" w:rsidRPr="004864B4">
        <w:rPr>
          <w:i/>
          <w:iCs/>
        </w:rPr>
        <w:t>pathlossReferenceLinking</w:t>
      </w:r>
    </w:p>
    <w:p w14:paraId="4148738D" w14:textId="44F82B12" w:rsidR="00E90DBB" w:rsidRDefault="00E12A0D" w:rsidP="00A77CA3">
      <w:pPr>
        <w:pStyle w:val="B2"/>
        <w:rPr>
          <w:lang w:val="en-US"/>
        </w:rPr>
      </w:pPr>
      <w:r>
        <w:rPr>
          <w:bCs/>
          <w:iCs/>
        </w:rPr>
        <w:t>-</w:t>
      </w:r>
      <w:r>
        <w:rPr>
          <w:bCs/>
          <w:iCs/>
        </w:rPr>
        <w:tab/>
      </w:r>
      <w:r w:rsidR="00E90DBB">
        <w:rPr>
          <w:bCs/>
          <w:iCs/>
        </w:rPr>
        <w:t xml:space="preserve">If the UE is provided </w:t>
      </w:r>
      <w:r w:rsidR="000733CD" w:rsidRPr="003255BC">
        <w:rPr>
          <w:bCs/>
          <w:i/>
          <w:iCs/>
        </w:rPr>
        <w:t>enablePL</w:t>
      </w:r>
      <w:r>
        <w:rPr>
          <w:bCs/>
          <w:i/>
          <w:iCs/>
          <w:lang w:val="en-US"/>
        </w:rPr>
        <w:t>-</w:t>
      </w:r>
      <w:r w:rsidR="000733CD" w:rsidRPr="003255BC">
        <w:rPr>
          <w:bCs/>
          <w:i/>
          <w:iCs/>
        </w:rPr>
        <w:t>RS</w:t>
      </w:r>
      <w:r w:rsidR="000733CD">
        <w:rPr>
          <w:bCs/>
          <w:i/>
          <w:iCs/>
          <w:lang w:val="en-US"/>
        </w:rPr>
        <w:t>-U</w:t>
      </w:r>
      <w:r w:rsidR="000733CD" w:rsidRPr="003255BC">
        <w:rPr>
          <w:bCs/>
          <w:i/>
          <w:iCs/>
        </w:rPr>
        <w:t>pdateForPUSCH</w:t>
      </w:r>
      <w:r w:rsidR="000733CD">
        <w:rPr>
          <w:bCs/>
          <w:i/>
          <w:iCs/>
          <w:lang w:val="en-US"/>
        </w:rPr>
        <w:t>-</w:t>
      </w:r>
      <w:r w:rsidR="000733CD" w:rsidRPr="003255BC">
        <w:rPr>
          <w:bCs/>
          <w:i/>
          <w:iCs/>
        </w:rPr>
        <w:t>SRS</w:t>
      </w:r>
      <w:r w:rsidR="00E90DBB">
        <w:rPr>
          <w:bCs/>
          <w:iCs/>
        </w:rPr>
        <w:t>,</w:t>
      </w:r>
      <w:r w:rsidR="00E90DBB" w:rsidRPr="003255BC">
        <w:rPr>
          <w:lang w:val="en-US"/>
        </w:rPr>
        <w:t xml:space="preserve"> </w:t>
      </w:r>
      <w:r w:rsidR="00E90DBB">
        <w:rPr>
          <w:lang w:val="en-US"/>
        </w:rPr>
        <w:t>a</w:t>
      </w:r>
      <w:r w:rsidR="00E90DBB" w:rsidRPr="003255BC">
        <w:rPr>
          <w:lang w:val="en-US"/>
        </w:rPr>
        <w:t xml:space="preserve"> mapping between </w:t>
      </w:r>
      <w:r w:rsidR="00E90DBB" w:rsidRPr="003255BC">
        <w:rPr>
          <w:i/>
        </w:rPr>
        <w:t>sri-PUSCH-PowerControlId</w:t>
      </w:r>
      <w:r w:rsidR="00E90DBB" w:rsidRPr="003255BC">
        <w:t xml:space="preserve"> and </w:t>
      </w:r>
      <w:r w:rsidR="00E90DBB" w:rsidRPr="003255BC">
        <w:rPr>
          <w:i/>
        </w:rPr>
        <w:t>PUSCH-PathlossReferenceRS-Id</w:t>
      </w:r>
      <w:r w:rsidR="00E90DBB" w:rsidRPr="003255BC">
        <w:rPr>
          <w:rFonts w:eastAsia="MS Mincho"/>
        </w:rPr>
        <w:t xml:space="preserve"> values</w:t>
      </w:r>
      <w:r w:rsidR="00E90DBB" w:rsidRPr="003255BC">
        <w:rPr>
          <w:lang w:val="en-US"/>
        </w:rPr>
        <w:t xml:space="preserve"> can be updated by a MAC CE as described in [11, TS</w:t>
      </w:r>
      <w:r w:rsidR="0074055D">
        <w:rPr>
          <w:lang w:val="en-US"/>
        </w:rPr>
        <w:t xml:space="preserve"> </w:t>
      </w:r>
      <w:r w:rsidR="00E90DBB" w:rsidRPr="003255BC">
        <w:rPr>
          <w:lang w:val="en-US"/>
        </w:rPr>
        <w:t>38.321]</w:t>
      </w:r>
    </w:p>
    <w:p w14:paraId="3A4B6861" w14:textId="4A8FF832" w:rsidR="00590EB5" w:rsidRDefault="00E12A0D" w:rsidP="00D057B9">
      <w:pPr>
        <w:pStyle w:val="B3"/>
      </w:pPr>
      <w:r>
        <w:t>-</w:t>
      </w:r>
      <w:r>
        <w:tab/>
      </w:r>
      <w:r w:rsidR="00E90DBB" w:rsidRPr="009D5B6D">
        <w:t xml:space="preserve">For a PUSCH transmission </w:t>
      </w:r>
      <w:r w:rsidR="00E90DBB">
        <w:t>scheduled</w:t>
      </w:r>
      <w:r w:rsidR="00E90DBB" w:rsidRPr="00110C77">
        <w:rPr>
          <w:lang w:val="en-US"/>
        </w:rPr>
        <w:t xml:space="preserve"> </w:t>
      </w:r>
      <w:r w:rsidR="00E90DBB">
        <w:rPr>
          <w:lang w:val="en-US"/>
        </w:rPr>
        <w:t>by a DCI format that does not include a</w:t>
      </w:r>
      <w:r>
        <w:rPr>
          <w:lang w:val="en-US"/>
        </w:rPr>
        <w:t>n</w:t>
      </w:r>
      <w:r w:rsidR="00E90DBB">
        <w:rPr>
          <w:lang w:val="en-US"/>
        </w:rPr>
        <w:t xml:space="preserve"> SRI field, or for a</w:t>
      </w:r>
      <w:r w:rsidR="00E90DBB" w:rsidRPr="009D5B6D">
        <w:t xml:space="preserve"> PUSCH transmission configured by </w:t>
      </w:r>
      <w:r w:rsidR="00E90DBB" w:rsidRPr="009D5B6D">
        <w:rPr>
          <w:i/>
          <w:iCs/>
        </w:rPr>
        <w:t>ConfiguredGrantConfig</w:t>
      </w:r>
      <w:r w:rsidR="00E90DBB">
        <w:rPr>
          <w:iCs/>
        </w:rPr>
        <w:t xml:space="preserve"> and activated, as described </w:t>
      </w:r>
      <w:r w:rsidR="006F5F9E">
        <w:rPr>
          <w:iCs/>
        </w:rPr>
        <w:t>in clause</w:t>
      </w:r>
      <w:r w:rsidR="00E90DBB">
        <w:rPr>
          <w:iCs/>
        </w:rPr>
        <w:t xml:space="preserve"> 10.2, </w:t>
      </w:r>
      <w:r w:rsidR="00E90DBB">
        <w:rPr>
          <w:lang w:val="en-US"/>
        </w:rPr>
        <w:t>by a DCI format that does not include a</w:t>
      </w:r>
      <w:r>
        <w:rPr>
          <w:lang w:val="en-US"/>
        </w:rPr>
        <w:t>n</w:t>
      </w:r>
      <w:r w:rsidR="00E90DBB">
        <w:rPr>
          <w:lang w:val="en-US"/>
        </w:rPr>
        <w:t xml:space="preserve"> SRI field</w:t>
      </w:r>
      <w:r w:rsidR="00E90DBB">
        <w:rPr>
          <w:rFonts w:eastAsia="Malgun Gothic"/>
        </w:rPr>
        <w:t xml:space="preserve">, a </w:t>
      </w:r>
      <w:r w:rsidR="00E90DBB" w:rsidRPr="00B916EC">
        <w:t>RS resource</w:t>
      </w:r>
      <w:r w:rsidR="00E90DBB">
        <w:rPr>
          <w:lang w:val="en-US"/>
        </w:rPr>
        <w:t xml:space="preserve"> index</w:t>
      </w:r>
      <w:r w:rsidR="00E90DBB" w:rsidRPr="00B916EC">
        <w:t xml:space="preserve"> </w:t>
      </w:r>
      <w:r w:rsidR="00E90DBB" w:rsidRPr="00B916EC">
        <w:rPr>
          <w:position w:val="-10"/>
        </w:rPr>
        <w:object w:dxaOrig="260" w:dyaOrig="300" w14:anchorId="446DBF15">
          <v:shape id="_x0000_i1202" type="#_x0000_t75" style="width:14.25pt;height:15.75pt" o:ole="">
            <v:imagedata r:id="rId117" o:title=""/>
          </v:shape>
          <o:OLEObject Type="Embed" ProgID="Equation.3" ShapeID="_x0000_i1202" DrawAspect="Content" ObjectID="_1716379021" r:id="rId118"/>
        </w:object>
      </w:r>
      <w:r w:rsidR="00E90DBB">
        <w:t xml:space="preserve"> is determined from the </w:t>
      </w:r>
      <w:r w:rsidR="00E90DBB" w:rsidRPr="003255BC">
        <w:rPr>
          <w:i/>
        </w:rPr>
        <w:t>PUSCH-PathlossReferenceRS-Id</w:t>
      </w:r>
      <w:r w:rsidR="00E90DBB" w:rsidRPr="00B35C4C">
        <w:t xml:space="preserve"> </w:t>
      </w:r>
      <w:r w:rsidR="00E90DBB">
        <w:rPr>
          <w:rFonts w:eastAsia="MS Mincho"/>
        </w:rPr>
        <w:t xml:space="preserve">mapped to </w:t>
      </w:r>
      <w:r w:rsidR="00E90DBB" w:rsidRPr="003255BC">
        <w:rPr>
          <w:i/>
        </w:rPr>
        <w:t>sri-PUSCH-PowerControlId</w:t>
      </w:r>
      <w:r w:rsidR="00E90DBB" w:rsidRPr="00B35C4C">
        <w:t xml:space="preserve"> </w:t>
      </w:r>
      <w:r w:rsidR="00E90DBB">
        <w:t>= 0</w:t>
      </w:r>
    </w:p>
    <w:p w14:paraId="73CBACDA" w14:textId="2C7C5EBE" w:rsidR="00A27C38" w:rsidRPr="00B916EC" w:rsidRDefault="00744398" w:rsidP="00416A87">
      <w:pPr>
        <w:pStyle w:val="B1"/>
        <w:ind w:firstLine="0"/>
        <w:rPr>
          <w:rFonts w:eastAsia="MS Mincho"/>
        </w:rPr>
      </w:pPr>
      <w:r>
        <w:rPr>
          <w:position w:val="-12"/>
        </w:rPr>
        <w:lastRenderedPageBreak/>
        <w:pict w14:anchorId="2DEF30AD">
          <v:shape id="_x0000_i1203" type="#_x0000_t75" style="width:50.25pt;height:16.5pt">
            <v:imagedata r:id="rId116" o:title=""/>
          </v:shape>
        </w:pict>
      </w:r>
      <w:r w:rsidR="002D17BD" w:rsidRPr="00B916EC">
        <w:rPr>
          <w:rFonts w:eastAsia="MS Mincho"/>
        </w:rPr>
        <w:t xml:space="preserve">= </w:t>
      </w:r>
      <w:r w:rsidR="002D17BD" w:rsidRPr="00B916EC">
        <w:rPr>
          <w:rFonts w:eastAsia="MS Mincho"/>
          <w:i/>
        </w:rPr>
        <w:t>referenceSignalPower</w:t>
      </w:r>
      <w:r w:rsidR="002D17BD" w:rsidRPr="00B916EC">
        <w:rPr>
          <w:rFonts w:eastAsia="MS Mincho"/>
        </w:rPr>
        <w:t xml:space="preserve"> – higher layer filtered RSRP, where </w:t>
      </w:r>
      <w:r w:rsidR="002D17BD" w:rsidRPr="00B916EC">
        <w:rPr>
          <w:rFonts w:eastAsia="MS Mincho"/>
          <w:i/>
        </w:rPr>
        <w:t>referenceSignalPower</w:t>
      </w:r>
      <w:r w:rsidR="002D17BD" w:rsidRPr="00B916EC">
        <w:rPr>
          <w:rFonts w:eastAsia="MS Mincho"/>
        </w:rPr>
        <w:t xml:space="preserve"> is provided by higher layers and RSRP is defined in </w:t>
      </w:r>
      <w:r w:rsidR="002D17BD" w:rsidRPr="00B916EC">
        <w:t>[</w:t>
      </w:r>
      <w:r w:rsidR="002D17BD" w:rsidRPr="00B916EC">
        <w:rPr>
          <w:lang w:val="en-US"/>
        </w:rPr>
        <w:t>7</w:t>
      </w:r>
      <w:r w:rsidR="002D17BD" w:rsidRPr="00B916EC">
        <w:t>, TS 38.21</w:t>
      </w:r>
      <w:r w:rsidR="002D17BD" w:rsidRPr="00B916EC">
        <w:rPr>
          <w:lang w:val="en-US"/>
        </w:rPr>
        <w:t>5</w:t>
      </w:r>
      <w:r w:rsidR="002D17BD" w:rsidRPr="00B916EC">
        <w:t>]</w:t>
      </w:r>
      <w:r w:rsidR="002D17BD" w:rsidRPr="00B916EC">
        <w:rPr>
          <w:rFonts w:eastAsia="MS Mincho"/>
        </w:rPr>
        <w:t xml:space="preserve"> for the reference serving cell and the higher layer filter configuration</w:t>
      </w:r>
      <w:r w:rsidR="0028470B">
        <w:rPr>
          <w:rFonts w:eastAsia="MS Mincho"/>
          <w:lang w:val="en-US"/>
        </w:rPr>
        <w:t xml:space="preserve"> </w:t>
      </w:r>
      <w:r w:rsidR="0028470B" w:rsidRPr="00D61DB9">
        <w:t xml:space="preserve">provided by </w:t>
      </w:r>
      <w:r w:rsidR="0028470B" w:rsidRPr="00FA4577">
        <w:rPr>
          <w:i/>
        </w:rPr>
        <w:t>QuantityConfig</w:t>
      </w:r>
      <w:r w:rsidR="002D17BD" w:rsidRPr="00B916EC">
        <w:rPr>
          <w:rFonts w:eastAsia="MS Mincho"/>
        </w:rPr>
        <w:t xml:space="preserve"> is defined in </w:t>
      </w:r>
      <w:r w:rsidR="002D17BD" w:rsidRPr="00B916EC">
        <w:t>[</w:t>
      </w:r>
      <w:r w:rsidR="002D17BD" w:rsidRPr="00B916EC">
        <w:rPr>
          <w:lang w:val="en-US"/>
        </w:rPr>
        <w:t>12</w:t>
      </w:r>
      <w:r w:rsidR="002D17BD" w:rsidRPr="00B916EC">
        <w:t>, TS 38.</w:t>
      </w:r>
      <w:r w:rsidR="002D17BD" w:rsidRPr="00B916EC">
        <w:rPr>
          <w:lang w:val="en-US"/>
        </w:rPr>
        <w:t>331</w:t>
      </w:r>
      <w:r w:rsidR="002D17BD" w:rsidRPr="00B916EC">
        <w:t>]</w:t>
      </w:r>
      <w:r w:rsidR="002D17BD" w:rsidRPr="00B916EC">
        <w:rPr>
          <w:lang w:val="en-US"/>
        </w:rPr>
        <w:t xml:space="preserve"> </w:t>
      </w:r>
      <w:r w:rsidR="002D17BD" w:rsidRPr="00B916EC">
        <w:rPr>
          <w:rFonts w:eastAsia="MS Mincho"/>
        </w:rPr>
        <w:t>for the reference serving cell</w:t>
      </w:r>
    </w:p>
    <w:p w14:paraId="67B314F7" w14:textId="77777777" w:rsidR="006F00B8" w:rsidRPr="00B916EC" w:rsidRDefault="0028470B" w:rsidP="0028470B">
      <w:pPr>
        <w:pStyle w:val="B1"/>
        <w:ind w:firstLine="0"/>
        <w:rPr>
          <w:lang w:val="en-US" w:eastAsia="zh-CN"/>
        </w:rPr>
      </w:pPr>
      <w:r>
        <w:rPr>
          <w:rFonts w:eastAsia="MS Mincho"/>
          <w:lang w:val="en-US"/>
        </w:rPr>
        <w:t>If the UE is not configured periodic CSI-RS reception</w:t>
      </w:r>
      <w:r w:rsidR="002D17BD" w:rsidRPr="00B916EC">
        <w:rPr>
          <w:lang w:val="en-US"/>
        </w:rPr>
        <w:t xml:space="preserve">, </w:t>
      </w:r>
      <w:r w:rsidR="002D17BD" w:rsidRPr="00B916EC">
        <w:rPr>
          <w:rFonts w:eastAsia="MS Mincho"/>
          <w:i/>
        </w:rPr>
        <w:t>referenceSignalPower</w:t>
      </w:r>
      <w:r w:rsidR="002D17BD" w:rsidRPr="00B916EC">
        <w:rPr>
          <w:rFonts w:eastAsia="MS Mincho"/>
        </w:rPr>
        <w:t xml:space="preserve"> </w:t>
      </w:r>
      <w:r w:rsidR="002D17BD" w:rsidRPr="00B916EC">
        <w:rPr>
          <w:rFonts w:eastAsia="MS Mincho"/>
          <w:lang w:val="en-US"/>
        </w:rPr>
        <w:t xml:space="preserve">is </w:t>
      </w:r>
      <w:r w:rsidR="006B4E28">
        <w:rPr>
          <w:rFonts w:eastAsia="MS Mincho"/>
          <w:lang w:val="en-US"/>
        </w:rPr>
        <w:t>provided</w:t>
      </w:r>
      <w:r w:rsidR="002D17BD" w:rsidRPr="00B916EC">
        <w:rPr>
          <w:rFonts w:eastAsia="MS Mincho"/>
          <w:lang w:val="en-US"/>
        </w:rPr>
        <w:t xml:space="preserve"> by </w:t>
      </w:r>
      <w:r w:rsidR="006B4E28" w:rsidRPr="003B4338">
        <w:rPr>
          <w:i/>
        </w:rPr>
        <w:t>ss-PBCH-BlockPower</w:t>
      </w:r>
      <w:r w:rsidR="002D17BD" w:rsidRPr="00B916EC">
        <w:rPr>
          <w:lang w:val="en-US"/>
        </w:rPr>
        <w:t xml:space="preserve">. </w:t>
      </w:r>
      <w:r>
        <w:rPr>
          <w:rFonts w:eastAsia="MS Mincho"/>
          <w:lang w:val="en-US"/>
        </w:rPr>
        <w:t>If the UE is configured periodic CSI-RS reception</w:t>
      </w:r>
      <w:r w:rsidR="002F6DCC" w:rsidRPr="00B916EC">
        <w:rPr>
          <w:lang w:val="en-US"/>
        </w:rPr>
        <w:t xml:space="preserve">, </w:t>
      </w:r>
      <w:r w:rsidR="002D17BD" w:rsidRPr="00B916EC">
        <w:rPr>
          <w:rFonts w:eastAsia="MS Mincho"/>
          <w:i/>
        </w:rPr>
        <w:t>referenceSignalPower</w:t>
      </w:r>
      <w:r w:rsidR="002D17BD" w:rsidRPr="00B916EC">
        <w:rPr>
          <w:rFonts w:eastAsia="MS Mincho"/>
        </w:rPr>
        <w:t xml:space="preserve"> </w:t>
      </w:r>
      <w:r w:rsidR="002D17BD" w:rsidRPr="00B916EC">
        <w:rPr>
          <w:rFonts w:eastAsia="MS Mincho"/>
          <w:lang w:val="en-US"/>
        </w:rPr>
        <w:t xml:space="preserve">is </w:t>
      </w:r>
      <w:r>
        <w:rPr>
          <w:rFonts w:eastAsia="MS Mincho"/>
          <w:lang w:val="en-US"/>
        </w:rPr>
        <w:t>provided</w:t>
      </w:r>
      <w:r w:rsidR="002D17BD" w:rsidRPr="00B916EC">
        <w:rPr>
          <w:rFonts w:eastAsia="MS Mincho"/>
          <w:lang w:val="en-US"/>
        </w:rPr>
        <w:t xml:space="preserve"> either </w:t>
      </w:r>
      <w:r>
        <w:rPr>
          <w:rFonts w:eastAsia="MS Mincho"/>
          <w:lang w:val="en-US"/>
        </w:rPr>
        <w:t xml:space="preserve">by </w:t>
      </w:r>
      <w:r w:rsidR="006B4E28" w:rsidRPr="003B4338">
        <w:rPr>
          <w:i/>
        </w:rPr>
        <w:t>ss-PBCH-BlockPower</w:t>
      </w:r>
      <w:r w:rsidR="002D17BD" w:rsidRPr="00B916EC">
        <w:rPr>
          <w:rFonts w:eastAsia="MS Mincho"/>
          <w:lang w:val="en-US"/>
        </w:rPr>
        <w:t xml:space="preserve"> </w:t>
      </w:r>
      <w:r w:rsidR="002D17BD" w:rsidRPr="00B916EC">
        <w:rPr>
          <w:lang w:val="en-US"/>
        </w:rPr>
        <w:t xml:space="preserve">or by </w:t>
      </w:r>
      <w:r w:rsidR="006B4E28" w:rsidRPr="003B4338">
        <w:rPr>
          <w:i/>
        </w:rPr>
        <w:t>powerControlOffsetSS</w:t>
      </w:r>
      <w:r w:rsidR="00766741" w:rsidRPr="00B916EC">
        <w:rPr>
          <w:lang w:val="en-US"/>
        </w:rPr>
        <w:t xml:space="preserve"> providing an offset of the CSI-RS transmission power relative to the SS/PBCH block transmission power </w:t>
      </w:r>
      <w:r w:rsidR="00766741" w:rsidRPr="00B916EC">
        <w:t>[</w:t>
      </w:r>
      <w:r w:rsidR="00766741" w:rsidRPr="00B916EC">
        <w:rPr>
          <w:lang w:val="en-US"/>
        </w:rPr>
        <w:t>6</w:t>
      </w:r>
      <w:r w:rsidR="00766741" w:rsidRPr="00B916EC">
        <w:t>, TS 38.</w:t>
      </w:r>
      <w:r w:rsidR="00766741" w:rsidRPr="00B916EC">
        <w:rPr>
          <w:lang w:val="en-US"/>
        </w:rPr>
        <w:t>214</w:t>
      </w:r>
      <w:r w:rsidR="00766741" w:rsidRPr="00B916EC">
        <w:t>]</w:t>
      </w:r>
      <w:r w:rsidR="002D17BD" w:rsidRPr="00B916EC">
        <w:rPr>
          <w:lang w:val="en-US"/>
        </w:rPr>
        <w:t>.</w:t>
      </w:r>
      <w:r>
        <w:rPr>
          <w:lang w:val="en-US"/>
        </w:rPr>
        <w:t xml:space="preserve"> If </w:t>
      </w:r>
      <w:r w:rsidRPr="003B4338">
        <w:rPr>
          <w:i/>
        </w:rPr>
        <w:t>powerControlOffsetSS</w:t>
      </w:r>
      <w:r>
        <w:rPr>
          <w:lang w:val="en-US"/>
        </w:rPr>
        <w:t xml:space="preserve"> is not provided to the UE, the UE assumes an offset of 0 dB.</w:t>
      </w:r>
    </w:p>
    <w:p w14:paraId="5C38259D" w14:textId="77777777" w:rsidR="00D21BF4" w:rsidRPr="00B916EC" w:rsidRDefault="00416A87" w:rsidP="00416A87">
      <w:pPr>
        <w:pStyle w:val="B1"/>
      </w:pPr>
      <w:r>
        <w:t>-</w:t>
      </w:r>
      <w:r>
        <w:tab/>
      </w:r>
      <w:r w:rsidR="00744398">
        <w:rPr>
          <w:position w:val="-14"/>
        </w:rPr>
        <w:pict w14:anchorId="4C2B17F7">
          <v:shape id="_x0000_i1204" type="#_x0000_t75" style="width:171.75pt;height:21.75pt">
            <v:imagedata r:id="rId119" o:title=""/>
          </v:shape>
        </w:pict>
      </w:r>
      <w:r w:rsidR="00D21BF4" w:rsidRPr="00B916EC">
        <w:rPr>
          <w:lang w:val="en-US"/>
        </w:rPr>
        <w:t xml:space="preserve"> </w:t>
      </w:r>
      <w:r w:rsidR="00D21BF4" w:rsidRPr="00B916EC">
        <w:t xml:space="preserve">for </w:t>
      </w:r>
      <w:r w:rsidR="00744398">
        <w:rPr>
          <w:position w:val="-10"/>
        </w:rPr>
        <w:pict w14:anchorId="2C4344A2">
          <v:shape id="_x0000_i1205" type="#_x0000_t75" style="width:44.25pt;height:14.25pt">
            <v:imagedata r:id="rId120" o:title=""/>
          </v:shape>
        </w:pict>
      </w:r>
      <w:r w:rsidR="00D21BF4" w:rsidRPr="00B916EC">
        <w:rPr>
          <w:lang w:val="en-US"/>
        </w:rPr>
        <w:t xml:space="preserve"> </w:t>
      </w:r>
      <w:r w:rsidR="00D21BF4" w:rsidRPr="00B916EC">
        <w:t xml:space="preserve">and </w:t>
      </w:r>
      <w:r w:rsidR="00744398">
        <w:rPr>
          <w:position w:val="-12"/>
        </w:rPr>
        <w:pict w14:anchorId="2BACD5E4">
          <v:shape id="_x0000_i1206" type="#_x0000_t75" style="width:57.75pt;height:15.75pt">
            <v:imagedata r:id="rId121" o:title=""/>
          </v:shape>
        </w:pict>
      </w:r>
      <w:r w:rsidR="00D21BF4" w:rsidRPr="00B916EC">
        <w:t xml:space="preserve"> for </w:t>
      </w:r>
      <w:r w:rsidR="00744398">
        <w:rPr>
          <w:position w:val="-10"/>
        </w:rPr>
        <w:pict w14:anchorId="209659E8">
          <v:shape id="_x0000_i1207" type="#_x0000_t75" style="width:27.75pt;height:14.25pt">
            <v:imagedata r:id="rId122" o:title=""/>
          </v:shape>
        </w:pict>
      </w:r>
      <w:r w:rsidR="00D21BF4" w:rsidRPr="00B916EC">
        <w:rPr>
          <w:lang w:val="en-US"/>
        </w:rPr>
        <w:t xml:space="preserve"> </w:t>
      </w:r>
      <w:r w:rsidR="00D21BF4" w:rsidRPr="00B916EC">
        <w:t xml:space="preserve">where </w:t>
      </w:r>
      <w:r w:rsidR="00744398">
        <w:rPr>
          <w:position w:val="-10"/>
        </w:rPr>
        <w:pict w14:anchorId="4303D719">
          <v:shape id="_x0000_i1208" type="#_x0000_t75" style="width:14.25pt;height:14.25pt">
            <v:imagedata r:id="rId123" o:title=""/>
          </v:shape>
        </w:pict>
      </w:r>
      <w:r w:rsidR="00D21BF4" w:rsidRPr="00B916EC">
        <w:t xml:space="preserve"> is </w:t>
      </w:r>
      <w:r w:rsidR="000D5576" w:rsidRPr="00B916EC">
        <w:rPr>
          <w:lang w:val="en-US"/>
        </w:rPr>
        <w:t>provided</w:t>
      </w:r>
      <w:r w:rsidR="000D5576" w:rsidRPr="00B916EC">
        <w:t xml:space="preserve"> by </w:t>
      </w:r>
      <w:r w:rsidR="00D21BF4" w:rsidRPr="00B916EC">
        <w:rPr>
          <w:i/>
          <w:lang w:eastAsia="zh-CN"/>
        </w:rPr>
        <w:t>deltaMCS</w:t>
      </w:r>
      <w:r w:rsidR="00D21BF4" w:rsidRPr="00B916EC">
        <w:rPr>
          <w:lang w:val="en-US"/>
        </w:rPr>
        <w:t xml:space="preserve"> </w:t>
      </w:r>
      <w:r w:rsidR="00D21BF4" w:rsidRPr="00B916EC">
        <w:t xml:space="preserve">for </w:t>
      </w:r>
      <w:r w:rsidR="00AE420F">
        <w:rPr>
          <w:lang w:val="en-US"/>
        </w:rPr>
        <w:t xml:space="preserve">each UL BWP </w:t>
      </w:r>
      <w:r w:rsidR="00744398">
        <w:rPr>
          <w:iCs/>
          <w:position w:val="-6"/>
        </w:rPr>
        <w:pict w14:anchorId="055FAE4E">
          <v:shape id="_x0000_i1209" type="#_x0000_t75" style="width:7.5pt;height:14.25pt">
            <v:imagedata r:id="rId101" o:title=""/>
          </v:shape>
        </w:pict>
      </w:r>
      <w:r w:rsidR="00AE420F">
        <w:rPr>
          <w:iCs/>
          <w:lang w:val="en-US"/>
        </w:rPr>
        <w:t xml:space="preserve"> </w:t>
      </w:r>
      <w:r w:rsidR="00AE420F">
        <w:rPr>
          <w:lang w:val="en-US"/>
        </w:rPr>
        <w:t>of</w:t>
      </w:r>
      <w:r w:rsidR="00AE420F" w:rsidRPr="00B916EC">
        <w:rPr>
          <w:lang w:val="en-US"/>
        </w:rPr>
        <w:t xml:space="preserve"> </w:t>
      </w:r>
      <w:r w:rsidR="00D21BF4" w:rsidRPr="00B916EC">
        <w:t xml:space="preserve">each </w:t>
      </w:r>
      <w:r w:rsidR="00646CE8" w:rsidRPr="00B916EC">
        <w:rPr>
          <w:lang w:val="en-US"/>
        </w:rPr>
        <w:t xml:space="preserve">carrier </w:t>
      </w:r>
      <w:r w:rsidR="00744398">
        <w:rPr>
          <w:iCs/>
          <w:position w:val="-10"/>
        </w:rPr>
        <w:pict w14:anchorId="42AEA01B">
          <v:shape id="_x0000_i1210" type="#_x0000_t75" style="width:14.25pt;height:14.25pt">
            <v:imagedata r:id="rId74" o:title=""/>
          </v:shape>
        </w:pict>
      </w:r>
      <w:r w:rsidR="000D5576" w:rsidRPr="00B916EC">
        <w:rPr>
          <w:iCs/>
          <w:lang w:val="en-US"/>
        </w:rPr>
        <w:t xml:space="preserve"> and</w:t>
      </w:r>
      <w:r w:rsidR="00646CE8" w:rsidRPr="00B916EC">
        <w:rPr>
          <w:iCs/>
          <w:lang w:val="en-US"/>
        </w:rPr>
        <w:t xml:space="preserve"> </w:t>
      </w:r>
      <w:r w:rsidR="00D21BF4" w:rsidRPr="00B916EC">
        <w:t xml:space="preserve">serving cell </w:t>
      </w:r>
      <w:r w:rsidR="00744398">
        <w:rPr>
          <w:iCs/>
          <w:position w:val="-6"/>
        </w:rPr>
        <w:pict w14:anchorId="4041075F">
          <v:shape id="_x0000_i1211" type="#_x0000_t75" style="width:9pt;height:12.75pt">
            <v:imagedata r:id="rId75" o:title=""/>
          </v:shape>
        </w:pict>
      </w:r>
      <w:r w:rsidR="00D21BF4" w:rsidRPr="00B916EC">
        <w:t xml:space="preserve">. </w:t>
      </w:r>
      <w:r w:rsidR="00E41E98" w:rsidRPr="00B916EC">
        <w:rPr>
          <w:lang w:val="en-US"/>
        </w:rPr>
        <w:t xml:space="preserve">If the PUSCH transmission is over more than one layer </w:t>
      </w:r>
      <w:r w:rsidR="00E41E98" w:rsidRPr="00B916EC">
        <w:t>[</w:t>
      </w:r>
      <w:r w:rsidR="00E41E98" w:rsidRPr="00B916EC">
        <w:rPr>
          <w:lang w:val="en-US"/>
        </w:rPr>
        <w:t>6</w:t>
      </w:r>
      <w:r w:rsidR="00E41E98" w:rsidRPr="00B916EC">
        <w:t>, TS 38.</w:t>
      </w:r>
      <w:r w:rsidR="00E41E98" w:rsidRPr="00B916EC">
        <w:rPr>
          <w:lang w:val="en-US"/>
        </w:rPr>
        <w:t>214</w:t>
      </w:r>
      <w:r w:rsidR="00E41E98" w:rsidRPr="00B916EC">
        <w:t>]</w:t>
      </w:r>
      <w:r w:rsidR="00E41E98" w:rsidRPr="00B916EC">
        <w:rPr>
          <w:lang w:val="en-US"/>
        </w:rPr>
        <w:t xml:space="preserve">, </w:t>
      </w:r>
      <w:r w:rsidR="00744398">
        <w:rPr>
          <w:position w:val="-12"/>
        </w:rPr>
        <w:pict w14:anchorId="19C4A001">
          <v:shape id="_x0000_i1212" type="#_x0000_t75" style="width:57.75pt;height:16.5pt">
            <v:imagedata r:id="rId121" o:title=""/>
          </v:shape>
        </w:pict>
      </w:r>
      <w:r w:rsidR="00E41E98" w:rsidRPr="00B916EC">
        <w:rPr>
          <w:lang w:val="en-US"/>
        </w:rPr>
        <w:t xml:space="preserve">. </w:t>
      </w:r>
      <w:r w:rsidR="00744398">
        <w:rPr>
          <w:position w:val="-4"/>
        </w:rPr>
        <w:pict w14:anchorId="273B0DB2">
          <v:shape id="_x0000_i1213" type="#_x0000_t75" style="width:30pt;height:11.25pt">
            <v:imagedata r:id="rId124" o:title=""/>
          </v:shape>
        </w:pict>
      </w:r>
      <w:r w:rsidR="00D21BF4" w:rsidRPr="00B916EC">
        <w:t xml:space="preserve"> and </w:t>
      </w:r>
      <w:r w:rsidR="00744398">
        <w:rPr>
          <w:position w:val="-10"/>
        </w:rPr>
        <w:pict w14:anchorId="1F893C82">
          <v:shape id="_x0000_i1214" type="#_x0000_t75" style="width:29.25pt;height:15.75pt">
            <v:imagedata r:id="rId125" o:title=""/>
          </v:shape>
        </w:pict>
      </w:r>
      <w:r w:rsidR="00D21BF4" w:rsidRPr="00B916EC">
        <w:t xml:space="preserve">, for </w:t>
      </w:r>
      <w:r w:rsidR="0028470B">
        <w:rPr>
          <w:lang w:val="en-US"/>
        </w:rPr>
        <w:t xml:space="preserve">active </w:t>
      </w:r>
      <w:r w:rsidR="00AE420F">
        <w:rPr>
          <w:lang w:val="en-US"/>
        </w:rPr>
        <w:t xml:space="preserve">UL BWP </w:t>
      </w:r>
      <w:r w:rsidR="00744398">
        <w:rPr>
          <w:iCs/>
          <w:position w:val="-6"/>
        </w:rPr>
        <w:pict w14:anchorId="6EE30EB5">
          <v:shape id="_x0000_i1215" type="#_x0000_t75" style="width:7.5pt;height:14.25pt">
            <v:imagedata r:id="rId101" o:title=""/>
          </v:shape>
        </w:pict>
      </w:r>
      <w:r w:rsidR="00AE420F">
        <w:rPr>
          <w:iCs/>
          <w:lang w:val="en-US"/>
        </w:rPr>
        <w:t xml:space="preserve"> </w:t>
      </w:r>
      <w:r w:rsidR="00AE420F">
        <w:rPr>
          <w:lang w:val="en-US"/>
        </w:rPr>
        <w:t>of</w:t>
      </w:r>
      <w:r w:rsidR="00AE420F" w:rsidRPr="00B916EC">
        <w:rPr>
          <w:lang w:val="en-US"/>
        </w:rPr>
        <w:t xml:space="preserve"> </w:t>
      </w:r>
      <w:r w:rsidR="00646CE8" w:rsidRPr="00B916EC">
        <w:t xml:space="preserve">each </w:t>
      </w:r>
      <w:r w:rsidR="00646CE8" w:rsidRPr="00B916EC">
        <w:rPr>
          <w:lang w:val="en-US"/>
        </w:rPr>
        <w:t xml:space="preserve">carrier </w:t>
      </w:r>
      <w:r w:rsidR="00744398">
        <w:rPr>
          <w:iCs/>
          <w:position w:val="-10"/>
        </w:rPr>
        <w:pict w14:anchorId="17B81A89">
          <v:shape id="_x0000_i1216" type="#_x0000_t75" style="width:14.25pt;height:14.25pt">
            <v:imagedata r:id="rId74" o:title=""/>
          </v:shape>
        </w:pict>
      </w:r>
      <w:r w:rsidR="00646CE8" w:rsidRPr="00B916EC">
        <w:rPr>
          <w:iCs/>
          <w:lang w:val="en-US"/>
        </w:rPr>
        <w:t xml:space="preserve"> and </w:t>
      </w:r>
      <w:r w:rsidR="00D21BF4" w:rsidRPr="00B916EC">
        <w:t xml:space="preserve">each serving cell </w:t>
      </w:r>
      <w:r w:rsidR="00744398">
        <w:rPr>
          <w:iCs/>
          <w:position w:val="-6"/>
        </w:rPr>
        <w:pict w14:anchorId="0CDEB916">
          <v:shape id="_x0000_i1217" type="#_x0000_t75" style="width:9pt;height:12.75pt">
            <v:imagedata r:id="rId75" o:title=""/>
          </v:shape>
        </w:pict>
      </w:r>
      <w:r w:rsidR="00D21BF4" w:rsidRPr="00B916EC">
        <w:t>, are computed as below</w:t>
      </w:r>
    </w:p>
    <w:p w14:paraId="7107E8BA" w14:textId="77777777" w:rsidR="00D21BF4" w:rsidRPr="00B916EC" w:rsidRDefault="00416A87" w:rsidP="00416A87">
      <w:pPr>
        <w:pStyle w:val="B2"/>
        <w:rPr>
          <w:lang w:val="en-US" w:eastAsia="zh-CN"/>
        </w:rPr>
      </w:pPr>
      <w:r>
        <w:t>-</w:t>
      </w:r>
      <w:r>
        <w:tab/>
      </w:r>
      <w:r w:rsidR="00744398">
        <w:rPr>
          <w:position w:val="-24"/>
        </w:rPr>
        <w:pict w14:anchorId="576F4720">
          <v:shape id="_x0000_i1218" type="#_x0000_t75" style="width:81pt;height:27pt">
            <v:imagedata r:id="rId126" o:title=""/>
          </v:shape>
        </w:pict>
      </w:r>
      <w:r w:rsidR="00D21BF4" w:rsidRPr="00B916EC">
        <w:rPr>
          <w:lang w:val="en-US"/>
        </w:rPr>
        <w:t xml:space="preserve"> for PUSCH with UL-SCH data and </w:t>
      </w:r>
      <w:r w:rsidR="00744398">
        <w:rPr>
          <w:b/>
          <w:position w:val="-12"/>
        </w:rPr>
        <w:pict w14:anchorId="63087110">
          <v:shape id="_x0000_i1219" type="#_x0000_t75" style="width:96pt;height:20.25pt">
            <v:imagedata r:id="rId127" o:title=""/>
          </v:shape>
        </w:pict>
      </w:r>
      <w:r w:rsidR="0028470B">
        <w:rPr>
          <w:lang w:val="en-US"/>
        </w:rPr>
        <w:t xml:space="preserve"> </w:t>
      </w:r>
      <w:r w:rsidR="00D21BF4" w:rsidRPr="00B916EC">
        <w:rPr>
          <w:rFonts w:hint="eastAsia"/>
          <w:lang w:eastAsia="zh-CN"/>
        </w:rPr>
        <w:t>for</w:t>
      </w:r>
      <w:r w:rsidR="00D21BF4" w:rsidRPr="00B916EC">
        <w:rPr>
          <w:lang w:eastAsia="zh-CN"/>
        </w:rPr>
        <w:t xml:space="preserve"> C</w:t>
      </w:r>
      <w:r w:rsidR="00D21BF4" w:rsidRPr="00B916EC">
        <w:rPr>
          <w:lang w:val="en-US" w:eastAsia="zh-CN"/>
        </w:rPr>
        <w:t>S</w:t>
      </w:r>
      <w:r w:rsidR="00D21BF4" w:rsidRPr="00B916EC">
        <w:rPr>
          <w:lang w:eastAsia="zh-CN"/>
        </w:rPr>
        <w:t xml:space="preserve">I </w:t>
      </w:r>
      <w:r w:rsidR="00D21BF4" w:rsidRPr="00B916EC">
        <w:rPr>
          <w:lang w:val="en-US" w:eastAsia="zh-CN"/>
        </w:rPr>
        <w:t>transmission in</w:t>
      </w:r>
      <w:r w:rsidR="00D21BF4" w:rsidRPr="00B916EC">
        <w:rPr>
          <w:lang w:eastAsia="zh-CN"/>
        </w:rPr>
        <w:t xml:space="preserve"> a PUSCH without UL-SCH data</w:t>
      </w:r>
      <w:r w:rsidR="00D21BF4" w:rsidRPr="00B916EC">
        <w:rPr>
          <w:rFonts w:eastAsia="MS Mincho"/>
          <w:lang w:val="en-US"/>
        </w:rPr>
        <w:t xml:space="preserve">, </w:t>
      </w:r>
      <w:r w:rsidR="00714582" w:rsidRPr="00B916EC">
        <w:rPr>
          <w:rFonts w:eastAsia="MS Mincho"/>
          <w:lang w:val="en-US"/>
        </w:rPr>
        <w:t>where</w:t>
      </w:r>
    </w:p>
    <w:p w14:paraId="5778089A" w14:textId="64222C2B" w:rsidR="00D21BF4" w:rsidRPr="00B916EC" w:rsidRDefault="00416A87" w:rsidP="00416A87">
      <w:pPr>
        <w:pStyle w:val="B3"/>
      </w:pPr>
      <w:r>
        <w:t>-</w:t>
      </w:r>
      <w:r>
        <w:tab/>
      </w:r>
      <w:r w:rsidR="00744398">
        <w:rPr>
          <w:position w:val="-6"/>
        </w:rPr>
        <w:pict w14:anchorId="55E655DE">
          <v:shape id="_x0000_i1220" type="#_x0000_t75" style="width:14.25pt;height:11.25pt">
            <v:imagedata r:id="rId128" o:title=""/>
          </v:shape>
        </w:pict>
      </w:r>
      <w:r w:rsidR="00D21BF4" w:rsidRPr="00B916EC">
        <w:t xml:space="preserve"> is </w:t>
      </w:r>
      <w:r w:rsidR="0028470B">
        <w:t>a</w:t>
      </w:r>
      <w:r w:rsidR="0028470B" w:rsidRPr="00B916EC">
        <w:t xml:space="preserve"> </w:t>
      </w:r>
      <w:r w:rsidR="00D21BF4" w:rsidRPr="00B916EC">
        <w:rPr>
          <w:rFonts w:hint="eastAsia"/>
          <w:lang w:eastAsia="zh-CN"/>
        </w:rPr>
        <w:t xml:space="preserve">number of </w:t>
      </w:r>
      <w:r w:rsidR="00EC5A48">
        <w:rPr>
          <w:lang w:eastAsia="zh-CN"/>
        </w:rPr>
        <w:t xml:space="preserve">transmitted </w:t>
      </w:r>
      <w:r w:rsidR="00D21BF4" w:rsidRPr="00B916EC">
        <w:rPr>
          <w:rFonts w:hint="eastAsia"/>
          <w:lang w:eastAsia="zh-CN"/>
        </w:rPr>
        <w:t xml:space="preserve">code blocks, </w:t>
      </w:r>
      <w:r w:rsidR="00744398">
        <w:rPr>
          <w:position w:val="-10"/>
        </w:rPr>
        <w:pict w14:anchorId="00790470">
          <v:shape id="_x0000_i1221" type="#_x0000_t75" style="width:14.25pt;height:14.25pt">
            <v:imagedata r:id="rId129" o:title=""/>
          </v:shape>
        </w:pict>
      </w:r>
      <w:r w:rsidR="00D21BF4" w:rsidRPr="00B916EC">
        <w:rPr>
          <w:rFonts w:hint="eastAsia"/>
          <w:lang w:eastAsia="zh-CN"/>
        </w:rPr>
        <w:t xml:space="preserve"> is </w:t>
      </w:r>
      <w:r w:rsidR="0028470B">
        <w:rPr>
          <w:lang w:eastAsia="zh-CN"/>
        </w:rPr>
        <w:t>a</w:t>
      </w:r>
      <w:r w:rsidR="0028470B" w:rsidRPr="00B916EC">
        <w:rPr>
          <w:rFonts w:hint="eastAsia"/>
          <w:lang w:eastAsia="zh-CN"/>
        </w:rPr>
        <w:t xml:space="preserve"> </w:t>
      </w:r>
      <w:r w:rsidR="00D21BF4" w:rsidRPr="00B916EC">
        <w:rPr>
          <w:rFonts w:hint="eastAsia"/>
          <w:lang w:eastAsia="zh-CN"/>
        </w:rPr>
        <w:t xml:space="preserve">size for code block </w:t>
      </w:r>
      <w:r w:rsidR="00744398">
        <w:rPr>
          <w:iCs/>
          <w:position w:val="-4"/>
        </w:rPr>
        <w:pict w14:anchorId="3DABE78C">
          <v:shape id="_x0000_i1222" type="#_x0000_t75" style="width:9pt;height:9pt">
            <v:imagedata r:id="rId130" o:title=""/>
          </v:shape>
        </w:pict>
      </w:r>
      <w:r w:rsidR="00D21BF4" w:rsidRPr="00B916EC">
        <w:rPr>
          <w:rFonts w:hint="eastAsia"/>
          <w:lang w:eastAsia="zh-CN"/>
        </w:rPr>
        <w:t xml:space="preserve">, </w:t>
      </w:r>
      <w:r w:rsidR="00D21BF4" w:rsidRPr="00B916EC">
        <w:t xml:space="preserve">and </w:t>
      </w:r>
      <w:r w:rsidR="00744398">
        <w:rPr>
          <w:position w:val="-10"/>
        </w:rPr>
        <w:pict w14:anchorId="06DEBBCF">
          <v:shape id="_x0000_i1223" type="#_x0000_t75" style="width:21.75pt;height:14.25pt">
            <v:imagedata r:id="rId131" o:title=""/>
          </v:shape>
        </w:pict>
      </w:r>
      <w:r w:rsidR="00D21BF4" w:rsidRPr="00B916EC">
        <w:t xml:space="preserve"> is </w:t>
      </w:r>
      <w:r w:rsidR="0028470B">
        <w:t>a</w:t>
      </w:r>
      <w:r w:rsidR="0028470B" w:rsidRPr="00B916EC">
        <w:t xml:space="preserve"> </w:t>
      </w:r>
      <w:r w:rsidR="00D21BF4" w:rsidRPr="00B916EC">
        <w:t xml:space="preserve">number of resource elements determined as </w:t>
      </w:r>
      <w:r w:rsidR="00744398">
        <w:rPr>
          <w:position w:val="-26"/>
        </w:rPr>
        <w:pict w14:anchorId="29D799E4">
          <v:shape id="_x0000_i1224" type="#_x0000_t75" style="width:151.5pt;height:33.75pt">
            <v:imagedata r:id="rId132" o:title=""/>
          </v:shape>
        </w:pict>
      </w:r>
      <w:r w:rsidR="00D21BF4" w:rsidRPr="00B916EC">
        <w:t xml:space="preserve">, </w:t>
      </w:r>
      <w:r w:rsidR="00D21BF4" w:rsidRPr="00B916EC">
        <w:rPr>
          <w:rFonts w:hint="eastAsia"/>
        </w:rPr>
        <w:t>where</w:t>
      </w:r>
      <w:r w:rsidR="00FC701E" w:rsidRPr="00B916EC">
        <w:rPr>
          <w:lang w:val="en-US"/>
        </w:rPr>
        <w:t xml:space="preserve"> </w:t>
      </w:r>
      <w:r w:rsidR="00744398">
        <w:rPr>
          <w:position w:val="-12"/>
        </w:rPr>
        <w:pict w14:anchorId="4F378151">
          <v:shape id="_x0000_i1225" type="#_x0000_t75" style="width:50.25pt;height:18.75pt">
            <v:imagedata r:id="rId133" o:title=""/>
          </v:shape>
        </w:pict>
      </w:r>
      <w:r w:rsidR="00F7679D" w:rsidRPr="00B916EC">
        <w:rPr>
          <w:lang w:val="en-US"/>
        </w:rPr>
        <w:t xml:space="preserve"> is </w:t>
      </w:r>
      <w:r w:rsidR="0028470B">
        <w:rPr>
          <w:lang w:val="en-US"/>
        </w:rPr>
        <w:t>a</w:t>
      </w:r>
      <w:r w:rsidR="0028470B" w:rsidRPr="00B916EC">
        <w:rPr>
          <w:lang w:val="en-US"/>
        </w:rPr>
        <w:t xml:space="preserve"> </w:t>
      </w:r>
      <w:r w:rsidR="00F7679D" w:rsidRPr="00B916EC">
        <w:rPr>
          <w:lang w:val="en-US"/>
        </w:rPr>
        <w:t>number of symbols</w:t>
      </w:r>
      <w:r w:rsidR="00FC701E" w:rsidRPr="00B916EC">
        <w:rPr>
          <w:lang w:val="en-US"/>
        </w:rPr>
        <w:t xml:space="preserve"> </w:t>
      </w:r>
      <w:r w:rsidR="00F7679D" w:rsidRPr="00B916EC">
        <w:t xml:space="preserve">for </w:t>
      </w:r>
      <w:r w:rsidR="00F7679D" w:rsidRPr="00B916EC">
        <w:rPr>
          <w:lang w:val="en-US"/>
        </w:rPr>
        <w:t xml:space="preserve">PUSCH transmission </w:t>
      </w:r>
      <w:r w:rsidR="00660F48">
        <w:rPr>
          <w:lang w:val="en-US"/>
        </w:rPr>
        <w:t>occasion</w:t>
      </w:r>
      <w:r w:rsidR="00F7679D" w:rsidRPr="00B916EC">
        <w:t xml:space="preserve"> </w:t>
      </w:r>
      <w:r w:rsidR="00744398">
        <w:rPr>
          <w:position w:val="-6"/>
        </w:rPr>
        <w:pict w14:anchorId="1F68D0D3">
          <v:shape id="_x0000_i1226" type="#_x0000_t75" style="width:7.5pt;height:14.25pt">
            <v:imagedata r:id="rId114" o:title=""/>
          </v:shape>
        </w:pict>
      </w:r>
      <w:r w:rsidR="00F7679D" w:rsidRPr="00B916EC">
        <w:rPr>
          <w:i/>
        </w:rPr>
        <w:t xml:space="preserve"> </w:t>
      </w:r>
      <w:r w:rsidR="00F7679D" w:rsidRPr="00B916EC">
        <w:rPr>
          <w:lang w:val="en-US"/>
        </w:rPr>
        <w:t>on</w:t>
      </w:r>
      <w:r w:rsidR="0028470B">
        <w:rPr>
          <w:lang w:val="en-US"/>
        </w:rPr>
        <w:t xml:space="preserve"> active</w:t>
      </w:r>
      <w:r w:rsidR="00F7679D" w:rsidRPr="00B916EC">
        <w:t xml:space="preserve"> </w:t>
      </w:r>
      <w:r w:rsidR="003E0824">
        <w:rPr>
          <w:lang w:val="en-US"/>
        </w:rPr>
        <w:t xml:space="preserve">UL BWP </w:t>
      </w:r>
      <w:r w:rsidR="00744398">
        <w:rPr>
          <w:iCs/>
          <w:position w:val="-6"/>
        </w:rPr>
        <w:pict w14:anchorId="132004AC">
          <v:shape id="_x0000_i1227" type="#_x0000_t75" style="width:7.5pt;height:14.25pt">
            <v:imagedata r:id="rId101" o:title=""/>
          </v:shape>
        </w:pict>
      </w:r>
      <w:r w:rsidR="003E0824">
        <w:rPr>
          <w:iCs/>
          <w:lang w:val="en-US"/>
        </w:rPr>
        <w:t xml:space="preserve"> </w:t>
      </w:r>
      <w:r w:rsidR="003E0824">
        <w:rPr>
          <w:lang w:val="en-US"/>
        </w:rPr>
        <w:t>of</w:t>
      </w:r>
      <w:r w:rsidR="003E0824" w:rsidRPr="00B916EC">
        <w:rPr>
          <w:lang w:val="en-US"/>
        </w:rPr>
        <w:t xml:space="preserve"> </w:t>
      </w:r>
      <w:r w:rsidR="00F7679D" w:rsidRPr="00B916EC">
        <w:rPr>
          <w:lang w:val="en-US"/>
        </w:rPr>
        <w:t xml:space="preserve">carrier </w:t>
      </w:r>
      <w:r w:rsidR="00744398">
        <w:rPr>
          <w:iCs/>
          <w:position w:val="-10"/>
        </w:rPr>
        <w:pict w14:anchorId="4E60020A">
          <v:shape id="_x0000_i1228" type="#_x0000_t75" style="width:14.25pt;height:14.25pt">
            <v:imagedata r:id="rId74" o:title=""/>
          </v:shape>
        </w:pict>
      </w:r>
      <w:r w:rsidR="00F7679D" w:rsidRPr="00B916EC">
        <w:rPr>
          <w:iCs/>
          <w:lang w:val="en-US"/>
        </w:rPr>
        <w:t xml:space="preserve"> of</w:t>
      </w:r>
      <w:r w:rsidR="00F7679D" w:rsidRPr="00B916EC">
        <w:t xml:space="preserve"> serving cell</w:t>
      </w:r>
      <w:r w:rsidR="00F7679D" w:rsidRPr="00B916EC">
        <w:rPr>
          <w:i/>
        </w:rPr>
        <w:t xml:space="preserve"> </w:t>
      </w:r>
      <w:r w:rsidR="00744398">
        <w:rPr>
          <w:iCs/>
          <w:position w:val="-6"/>
        </w:rPr>
        <w:pict w14:anchorId="543B2561">
          <v:shape id="_x0000_i1229" type="#_x0000_t75" style="width:9pt;height:12.75pt">
            <v:imagedata r:id="rId75" o:title=""/>
          </v:shape>
        </w:pict>
      </w:r>
      <w:r w:rsidR="00B17FC5">
        <w:t>,</w:t>
      </w:r>
      <w:r w:rsidR="00B17FC5" w:rsidRPr="00B916EC">
        <w:rPr>
          <w:rFonts w:hint="eastAsia"/>
        </w:rPr>
        <w:t xml:space="preserve"> </w:t>
      </w:r>
      <w:r w:rsidR="00744398">
        <w:rPr>
          <w:position w:val="-12"/>
        </w:rPr>
        <w:pict w14:anchorId="7C15DBB7">
          <v:shape id="_x0000_i1230" type="#_x0000_t75" style="width:50.25pt;height:18.75pt">
            <v:imagedata r:id="rId134" o:title=""/>
          </v:shape>
        </w:pict>
      </w:r>
      <w:r w:rsidR="00B17FC5">
        <w:t xml:space="preserve"> is a number of subcarriers excluding DM-RS subcarriers </w:t>
      </w:r>
      <w:r w:rsidR="00B16C06" w:rsidRPr="00FA0CBB">
        <w:t xml:space="preserve">and phase-tracking RS </w:t>
      </w:r>
      <w:r w:rsidR="00B16C06">
        <w:t>samples [4, TS 38.211]</w:t>
      </w:r>
      <w:r w:rsidR="00B16C06" w:rsidRPr="00FA0CBB">
        <w:t xml:space="preserve"> </w:t>
      </w:r>
      <w:r w:rsidR="00B17FC5">
        <w:t xml:space="preserve">in PUSCH symbol </w:t>
      </w:r>
      <w:r w:rsidR="00744398">
        <w:rPr>
          <w:iCs/>
          <w:position w:val="-10"/>
        </w:rPr>
        <w:pict w14:anchorId="6D9B07BE">
          <v:shape id="_x0000_i1231" type="#_x0000_t75" style="width:7.5pt;height:14.25pt">
            <v:imagedata r:id="rId135" o:title=""/>
          </v:shape>
        </w:pict>
      </w:r>
      <w:r w:rsidR="001B4D2B">
        <w:rPr>
          <w:iCs/>
          <w:position w:val="-10"/>
        </w:rPr>
        <w:t xml:space="preserve"> </w:t>
      </w:r>
      <w:r w:rsidR="001B4D2B">
        <w:t>and assuming no segmentation for a nominal repetition in case the PUSCH transmission is with repetition Type B</w:t>
      </w:r>
      <w:r w:rsidR="00B17FC5">
        <w:t xml:space="preserve">, </w:t>
      </w:r>
      <w:r w:rsidR="00744398">
        <w:rPr>
          <w:position w:val="-12"/>
        </w:rPr>
        <w:pict w14:anchorId="6F85056C">
          <v:shape id="_x0000_i1232" type="#_x0000_t75" style="width:79.5pt;height:18.75pt">
            <v:imagedata r:id="rId136" o:title=""/>
          </v:shape>
        </w:pict>
      </w:r>
      <w:r w:rsidR="00B17FC5">
        <w:t xml:space="preserve">, </w:t>
      </w:r>
      <w:r w:rsidR="00F7679D" w:rsidRPr="00B916EC">
        <w:rPr>
          <w:lang w:val="en-US"/>
        </w:rPr>
        <w:t xml:space="preserve">and </w:t>
      </w:r>
      <w:r w:rsidR="00744398">
        <w:rPr>
          <w:position w:val="-6"/>
        </w:rPr>
        <w:pict w14:anchorId="5D2DF4BF">
          <v:shape id="_x0000_i1233" type="#_x0000_t75" style="width:14.25pt;height:11.25pt">
            <v:imagedata r:id="rId128" o:title=""/>
          </v:shape>
        </w:pict>
      </w:r>
      <w:r w:rsidR="00F66C70" w:rsidRPr="00FA0CBB">
        <w:rPr>
          <w:rFonts w:hint="eastAsia"/>
          <w:lang w:eastAsia="zh-CN"/>
        </w:rPr>
        <w:t xml:space="preserve">, </w:t>
      </w:r>
      <w:r w:rsidR="00744398">
        <w:rPr>
          <w:position w:val="-10"/>
        </w:rPr>
        <w:pict w14:anchorId="47132E9C">
          <v:shape id="_x0000_i1234" type="#_x0000_t75" style="width:14.25pt;height:14.25pt">
            <v:imagedata r:id="rId137" o:title=""/>
          </v:shape>
        </w:pict>
      </w:r>
      <w:r w:rsidR="00F66C70" w:rsidRPr="00FA0CBB">
        <w:rPr>
          <w:rFonts w:hint="eastAsia"/>
        </w:rPr>
        <w:t xml:space="preserve"> </w:t>
      </w:r>
      <w:r w:rsidR="00D21BF4" w:rsidRPr="00B916EC">
        <w:t>are</w:t>
      </w:r>
      <w:r w:rsidR="00D21BF4" w:rsidRPr="00B916EC">
        <w:rPr>
          <w:rFonts w:hint="eastAsia"/>
        </w:rPr>
        <w:t xml:space="preserve"> defined in [</w:t>
      </w:r>
      <w:r w:rsidR="00D21BF4" w:rsidRPr="00B916EC">
        <w:rPr>
          <w:lang w:val="en-US"/>
        </w:rPr>
        <w:t>5</w:t>
      </w:r>
      <w:r w:rsidR="00D21BF4" w:rsidRPr="00B916EC">
        <w:t>, TS 38.</w:t>
      </w:r>
      <w:r w:rsidR="00D21BF4" w:rsidRPr="00B916EC">
        <w:rPr>
          <w:lang w:val="en-US"/>
        </w:rPr>
        <w:t>212</w:t>
      </w:r>
      <w:r w:rsidR="00D21BF4" w:rsidRPr="00B916EC">
        <w:rPr>
          <w:rFonts w:hint="eastAsia"/>
        </w:rPr>
        <w:t>]</w:t>
      </w:r>
    </w:p>
    <w:p w14:paraId="32EEDE7A" w14:textId="54605F80" w:rsidR="00F66C70" w:rsidRPr="00FA0CBB" w:rsidRDefault="00416A87" w:rsidP="00F66C70">
      <w:pPr>
        <w:pStyle w:val="B2"/>
        <w:rPr>
          <w:lang w:eastAsia="zh-CN"/>
        </w:rPr>
      </w:pPr>
      <w:r>
        <w:t>-</w:t>
      </w:r>
      <w:r>
        <w:tab/>
      </w:r>
      <w:r w:rsidR="00744398">
        <w:rPr>
          <w:position w:val="-10"/>
        </w:rPr>
        <w:pict w14:anchorId="45EFEDBD">
          <v:shape id="_x0000_i1235" type="#_x0000_t75" style="width:44.25pt;height:15.75pt">
            <v:imagedata r:id="rId138" o:title=""/>
          </v:shape>
        </w:pict>
      </w:r>
      <w:r w:rsidR="00D21BF4" w:rsidRPr="00B916EC">
        <w:rPr>
          <w:lang w:val="en-US"/>
        </w:rPr>
        <w:t xml:space="preserve"> when </w:t>
      </w:r>
      <w:r w:rsidR="00AD18AF" w:rsidRPr="00B916EC">
        <w:rPr>
          <w:lang w:val="en-US"/>
        </w:rPr>
        <w:t xml:space="preserve">the PUSCH includes UL-SCH data </w:t>
      </w:r>
      <w:r w:rsidR="00D21BF4" w:rsidRPr="00B916EC">
        <w:rPr>
          <w:lang w:val="en-US"/>
        </w:rPr>
        <w:t xml:space="preserve">and </w:t>
      </w:r>
      <w:r w:rsidR="00744398">
        <w:rPr>
          <w:position w:val="-10"/>
        </w:rPr>
        <w:pict w14:anchorId="2080480D">
          <v:shape id="_x0000_i1236" type="#_x0000_t75" style="width:64.5pt;height:15.75pt">
            <v:imagedata r:id="rId139" o:title=""/>
          </v:shape>
        </w:pict>
      </w:r>
      <w:r w:rsidR="00D21BF4" w:rsidRPr="00B916EC">
        <w:rPr>
          <w:lang w:val="en-US"/>
        </w:rPr>
        <w:t>,</w:t>
      </w:r>
      <w:r w:rsidR="00D21BF4" w:rsidRPr="00B916EC">
        <w:rPr>
          <w:rFonts w:hint="eastAsia"/>
          <w:lang w:eastAsia="zh-CN"/>
        </w:rPr>
        <w:t xml:space="preserve"> </w:t>
      </w:r>
      <w:r w:rsidR="00D21BF4" w:rsidRPr="00B916EC">
        <w:rPr>
          <w:noProof/>
        </w:rPr>
        <w:t xml:space="preserve">as described </w:t>
      </w:r>
      <w:r w:rsidR="006F5F9E">
        <w:rPr>
          <w:noProof/>
        </w:rPr>
        <w:t>in clause</w:t>
      </w:r>
      <w:r>
        <w:rPr>
          <w:noProof/>
          <w:lang w:val="en-US"/>
        </w:rPr>
        <w:t xml:space="preserve"> 9.3</w:t>
      </w:r>
      <w:r w:rsidR="00D21BF4" w:rsidRPr="00B916EC">
        <w:rPr>
          <w:noProof/>
          <w:lang w:val="en-US"/>
        </w:rPr>
        <w:t xml:space="preserve">, </w:t>
      </w:r>
      <w:r w:rsidR="00D21BF4" w:rsidRPr="00B916EC">
        <w:rPr>
          <w:lang w:val="en-US" w:eastAsia="zh-CN"/>
        </w:rPr>
        <w:t>when</w:t>
      </w:r>
      <w:r w:rsidR="00D21BF4" w:rsidRPr="00B916EC">
        <w:rPr>
          <w:lang w:eastAsia="zh-CN"/>
        </w:rPr>
        <w:t xml:space="preserve"> </w:t>
      </w:r>
      <w:r w:rsidR="00D21BF4" w:rsidRPr="00B916EC">
        <w:rPr>
          <w:lang w:val="en-US" w:eastAsia="zh-CN"/>
        </w:rPr>
        <w:t>the</w:t>
      </w:r>
      <w:r w:rsidR="00D21BF4" w:rsidRPr="00B916EC">
        <w:rPr>
          <w:lang w:eastAsia="zh-CN"/>
        </w:rPr>
        <w:t xml:space="preserve"> PUSCH </w:t>
      </w:r>
      <w:r w:rsidR="00D21BF4" w:rsidRPr="00B916EC">
        <w:rPr>
          <w:lang w:val="en-US" w:eastAsia="zh-CN"/>
        </w:rPr>
        <w:t>includes CSI and does not include</w:t>
      </w:r>
      <w:r w:rsidR="00D21BF4" w:rsidRPr="00B916EC">
        <w:rPr>
          <w:lang w:eastAsia="zh-CN"/>
        </w:rPr>
        <w:t xml:space="preserve"> UL-SCH data</w:t>
      </w:r>
    </w:p>
    <w:p w14:paraId="10D9C2B1" w14:textId="77777777" w:rsidR="00395506" w:rsidRPr="003A5BF8" w:rsidRDefault="00F66C70" w:rsidP="00416A87">
      <w:pPr>
        <w:pStyle w:val="B2"/>
        <w:rPr>
          <w:lang w:eastAsia="zh-CN"/>
        </w:rPr>
      </w:pPr>
      <w:r w:rsidRPr="00170D23">
        <w:t>-</w:t>
      </w:r>
      <w:r w:rsidRPr="00170D23">
        <w:tab/>
      </w:r>
      <w:r w:rsidR="00744398">
        <w:rPr>
          <w:position w:val="-10"/>
        </w:rPr>
        <w:pict w14:anchorId="7458CCC6">
          <v:shape id="_x0000_i1237" type="#_x0000_t75" style="width:14.25pt;height:14.25pt">
            <v:imagedata r:id="rId140" o:title=""/>
          </v:shape>
        </w:pict>
      </w:r>
      <w:r w:rsidRPr="00170D23">
        <w:rPr>
          <w:lang w:val="en-US"/>
        </w:rPr>
        <w:t xml:space="preserve"> is the modulation order and </w:t>
      </w:r>
      <w:r w:rsidR="00744398">
        <w:rPr>
          <w:position w:val="-4"/>
        </w:rPr>
        <w:pict w14:anchorId="0DB4AEA9">
          <v:shape id="_x0000_i1238" type="#_x0000_t75" style="width:9pt;height:12.75pt">
            <v:imagedata r:id="rId141" o:title=""/>
          </v:shape>
        </w:pict>
      </w:r>
      <w:r w:rsidRPr="00170D23">
        <w:rPr>
          <w:lang w:val="en-US"/>
        </w:rPr>
        <w:t xml:space="preserve"> is the target code rate, as described in [6, TS 38.214], provided by the DCI format scheduling the </w:t>
      </w:r>
      <w:r w:rsidRPr="00170D23">
        <w:rPr>
          <w:lang w:eastAsia="zh-CN"/>
        </w:rPr>
        <w:t xml:space="preserve">PUSCH </w:t>
      </w:r>
      <w:r w:rsidRPr="00170D23">
        <w:rPr>
          <w:lang w:val="en-US" w:eastAsia="zh-CN"/>
        </w:rPr>
        <w:t>transmission that includes CSI and does not include</w:t>
      </w:r>
      <w:r w:rsidRPr="00170D23">
        <w:rPr>
          <w:lang w:eastAsia="zh-CN"/>
        </w:rPr>
        <w:t xml:space="preserve"> UL-SCH data</w:t>
      </w:r>
    </w:p>
    <w:p w14:paraId="0D0EC803" w14:textId="77777777" w:rsidR="008B1830" w:rsidRPr="00B916EC" w:rsidRDefault="00126575" w:rsidP="00126575">
      <w:pPr>
        <w:pStyle w:val="B1"/>
        <w:rPr>
          <w:lang w:val="en-US"/>
        </w:rPr>
      </w:pPr>
      <w:r>
        <w:rPr>
          <w:lang w:val="en-US"/>
        </w:rPr>
        <w:t>-</w:t>
      </w:r>
      <w:r>
        <w:rPr>
          <w:lang w:val="en-US"/>
        </w:rPr>
        <w:tab/>
      </w:r>
      <w:r w:rsidR="008B1830" w:rsidRPr="00B916EC">
        <w:rPr>
          <w:lang w:val="en-US"/>
        </w:rPr>
        <w:t xml:space="preserve">For the </w:t>
      </w:r>
      <w:r w:rsidR="008B1830" w:rsidRPr="00B916EC">
        <w:t>PUSCH power control adjustment state</w:t>
      </w:r>
      <w:r w:rsidR="000B4166">
        <w:rPr>
          <w:lang w:val="en-US"/>
        </w:rPr>
        <w:t xml:space="preserve"> </w:t>
      </w:r>
      <w:r w:rsidR="00744398">
        <w:rPr>
          <w:position w:val="-12"/>
        </w:rPr>
        <w:pict w14:anchorId="679D3E11">
          <v:shape id="_x0000_i1239" type="#_x0000_t75" style="width:44.25pt;height:15pt">
            <v:imagedata r:id="rId142" o:title=""/>
          </v:shape>
        </w:pict>
      </w:r>
      <w:r w:rsidR="00F66C70" w:rsidRPr="00FA0CBB">
        <w:rPr>
          <w:lang w:val="en-US"/>
        </w:rPr>
        <w:t xml:space="preserve"> </w:t>
      </w:r>
      <w:r w:rsidR="00F66C70" w:rsidRPr="00FA0CBB">
        <w:t xml:space="preserve">for </w:t>
      </w:r>
      <w:r w:rsidR="00F66C70" w:rsidRPr="00FA0CBB">
        <w:rPr>
          <w:lang w:val="en-US"/>
        </w:rPr>
        <w:t xml:space="preserve">active UL BWP </w:t>
      </w:r>
      <w:r w:rsidR="00744398">
        <w:rPr>
          <w:iCs/>
          <w:position w:val="-6"/>
        </w:rPr>
        <w:pict w14:anchorId="1663069E">
          <v:shape id="_x0000_i1240" type="#_x0000_t75" style="width:7.5pt;height:14.25pt">
            <v:imagedata r:id="rId101" o:title=""/>
          </v:shape>
        </w:pict>
      </w:r>
      <w:r w:rsidR="00F66C70" w:rsidRPr="00FA0CBB">
        <w:rPr>
          <w:iCs/>
          <w:lang w:val="en-US"/>
        </w:rPr>
        <w:t xml:space="preserve"> </w:t>
      </w:r>
      <w:r w:rsidR="00F66C70" w:rsidRPr="00FA0CBB">
        <w:rPr>
          <w:lang w:val="en-US"/>
        </w:rPr>
        <w:t xml:space="preserve">of carrier </w:t>
      </w:r>
      <w:r w:rsidR="00744398">
        <w:rPr>
          <w:iCs/>
          <w:position w:val="-10"/>
        </w:rPr>
        <w:pict w14:anchorId="70019936">
          <v:shape id="_x0000_i1241" type="#_x0000_t75" style="width:14.25pt;height:14.25pt">
            <v:imagedata r:id="rId74" o:title=""/>
          </v:shape>
        </w:pict>
      </w:r>
      <w:r w:rsidR="00F66C70" w:rsidRPr="00FA0CBB">
        <w:rPr>
          <w:iCs/>
          <w:lang w:val="en-US"/>
        </w:rPr>
        <w:t xml:space="preserve"> of</w:t>
      </w:r>
      <w:r w:rsidR="00F66C70" w:rsidRPr="00FA0CBB">
        <w:t xml:space="preserve"> serving cell </w:t>
      </w:r>
      <w:r w:rsidR="00744398">
        <w:rPr>
          <w:iCs/>
          <w:position w:val="-6"/>
        </w:rPr>
        <w:pict w14:anchorId="085FA734">
          <v:shape id="_x0000_i1242" type="#_x0000_t75" style="width:9pt;height:12.75pt">
            <v:imagedata r:id="rId75" o:title=""/>
          </v:shape>
        </w:pict>
      </w:r>
      <w:r w:rsidR="00F66C70">
        <w:rPr>
          <w:lang w:val="en-US"/>
        </w:rPr>
        <w:t xml:space="preserve"> </w:t>
      </w:r>
      <w:r w:rsidR="00975687" w:rsidRPr="00B916EC">
        <w:rPr>
          <w:lang w:val="en-US"/>
        </w:rPr>
        <w:t>in</w:t>
      </w:r>
      <w:r w:rsidR="008B1830" w:rsidRPr="00B916EC">
        <w:rPr>
          <w:lang w:val="en-US"/>
        </w:rPr>
        <w:t xml:space="preserve"> PUSCH transmission </w:t>
      </w:r>
      <w:r w:rsidR="00B17FC5">
        <w:rPr>
          <w:lang w:val="en-US"/>
        </w:rPr>
        <w:t>occasion</w:t>
      </w:r>
      <w:r w:rsidR="008B1830" w:rsidRPr="00B916EC">
        <w:rPr>
          <w:lang w:val="en-US"/>
        </w:rPr>
        <w:t xml:space="preserve"> </w:t>
      </w:r>
      <w:r w:rsidR="00744398">
        <w:rPr>
          <w:position w:val="-6"/>
        </w:rPr>
        <w:pict w14:anchorId="589E2FA9">
          <v:shape id="_x0000_i1243" type="#_x0000_t75" style="width:7.5pt;height:14.25pt">
            <v:imagedata r:id="rId143" o:title=""/>
          </v:shape>
        </w:pict>
      </w:r>
    </w:p>
    <w:p w14:paraId="0B1BC80D" w14:textId="7D24E100" w:rsidR="001E3B1A" w:rsidRDefault="00F31749" w:rsidP="00F31749">
      <w:pPr>
        <w:pStyle w:val="B2"/>
        <w:rPr>
          <w:lang w:val="en-US"/>
        </w:rPr>
      </w:pPr>
      <w:r>
        <w:t>-</w:t>
      </w:r>
      <w:r>
        <w:tab/>
      </w:r>
      <w:r w:rsidR="00744398">
        <w:rPr>
          <w:position w:val="-12"/>
        </w:rPr>
        <w:pict w14:anchorId="479741F5">
          <v:shape id="_x0000_i1244" type="#_x0000_t75" style="width:64.5pt;height:15.75pt">
            <v:imagedata r:id="rId144" o:title=""/>
          </v:shape>
        </w:pict>
      </w:r>
      <w:r w:rsidR="00B17FC5">
        <w:rPr>
          <w:lang w:val="en-US"/>
        </w:rPr>
        <w:t xml:space="preserve"> </w:t>
      </w:r>
      <w:r w:rsidR="00B17FC5" w:rsidRPr="00B916EC">
        <w:t>is</w:t>
      </w:r>
      <w:r w:rsidR="00C74DE2" w:rsidRPr="00B916EC">
        <w:t xml:space="preserve"> a </w:t>
      </w:r>
      <w:r w:rsidR="000B4166">
        <w:rPr>
          <w:lang w:val="en-US"/>
        </w:rPr>
        <w:t>TPC command</w:t>
      </w:r>
      <w:r w:rsidR="000B4166" w:rsidRPr="00B916EC">
        <w:t xml:space="preserve"> value</w:t>
      </w:r>
      <w:r w:rsidR="00C74DE2" w:rsidRPr="00B916EC">
        <w:t xml:space="preserve"> included in </w:t>
      </w:r>
      <w:r w:rsidR="00C74DE2" w:rsidRPr="00B916EC">
        <w:rPr>
          <w:lang w:val="en-US"/>
        </w:rPr>
        <w:t xml:space="preserve">a </w:t>
      </w:r>
      <w:r w:rsidR="00C74DE2" w:rsidRPr="00B916EC">
        <w:t xml:space="preserve">DCI format </w:t>
      </w:r>
      <w:r w:rsidR="001E1A10" w:rsidRPr="00B916EC">
        <w:rPr>
          <w:iCs/>
          <w:lang w:val="en-US"/>
        </w:rPr>
        <w:t xml:space="preserve">that schedules the PUSCH transmission </w:t>
      </w:r>
      <w:r w:rsidR="00B17FC5">
        <w:rPr>
          <w:lang w:val="en-US"/>
        </w:rPr>
        <w:t>occasion</w:t>
      </w:r>
      <w:r w:rsidR="00B17FC5" w:rsidRPr="00B916EC">
        <w:t xml:space="preserve"> </w:t>
      </w:r>
      <w:r w:rsidR="00744398">
        <w:rPr>
          <w:position w:val="-6"/>
        </w:rPr>
        <w:pict w14:anchorId="10CA2C7F">
          <v:shape id="_x0000_i1245" type="#_x0000_t75" style="width:7.5pt;height:14.25pt">
            <v:imagedata r:id="rId145" o:title=""/>
          </v:shape>
        </w:pict>
      </w:r>
      <w:r w:rsidR="005B6093">
        <w:rPr>
          <w:lang w:val="en-US"/>
        </w:rPr>
        <w:t xml:space="preserve"> </w:t>
      </w:r>
      <w:r w:rsidR="005B6093" w:rsidRPr="00B916EC">
        <w:rPr>
          <w:iCs/>
          <w:lang w:val="en-US"/>
        </w:rPr>
        <w:t>on</w:t>
      </w:r>
      <w:r w:rsidR="005B6093" w:rsidRPr="00B916EC">
        <w:t xml:space="preserve"> </w:t>
      </w:r>
      <w:r w:rsidR="005B6093">
        <w:rPr>
          <w:lang w:val="en-US"/>
        </w:rPr>
        <w:t>active</w:t>
      </w:r>
      <w:r w:rsidR="00C74DE2" w:rsidRPr="00B916EC">
        <w:t xml:space="preserve"> </w:t>
      </w:r>
      <w:r w:rsidR="003E0824">
        <w:rPr>
          <w:lang w:val="en-US"/>
        </w:rPr>
        <w:t xml:space="preserve">UL BWP </w:t>
      </w:r>
      <w:r w:rsidR="00744398">
        <w:rPr>
          <w:iCs/>
          <w:position w:val="-6"/>
        </w:rPr>
        <w:pict w14:anchorId="3719CB78">
          <v:shape id="_x0000_i1246" type="#_x0000_t75" style="width:7.5pt;height:14.25pt">
            <v:imagedata r:id="rId101" o:title=""/>
          </v:shape>
        </w:pict>
      </w:r>
      <w:r w:rsidR="003E0824">
        <w:rPr>
          <w:iCs/>
          <w:lang w:val="en-US"/>
        </w:rPr>
        <w:t xml:space="preserve"> </w:t>
      </w:r>
      <w:r w:rsidR="003E0824">
        <w:rPr>
          <w:lang w:val="en-US"/>
        </w:rPr>
        <w:t>of</w:t>
      </w:r>
      <w:r w:rsidR="003E0824" w:rsidRPr="00B916EC">
        <w:rPr>
          <w:lang w:val="en-US"/>
        </w:rPr>
        <w:t xml:space="preserve"> </w:t>
      </w:r>
      <w:r w:rsidR="00CD3A3D" w:rsidRPr="00B916EC">
        <w:rPr>
          <w:lang w:val="en-US"/>
        </w:rPr>
        <w:t xml:space="preserve">carrier </w:t>
      </w:r>
      <w:r w:rsidR="00744398">
        <w:rPr>
          <w:iCs/>
          <w:position w:val="-10"/>
        </w:rPr>
        <w:pict w14:anchorId="739F916F">
          <v:shape id="_x0000_i1247" type="#_x0000_t75" style="width:14.25pt;height:14.25pt">
            <v:imagedata r:id="rId74" o:title=""/>
          </v:shape>
        </w:pict>
      </w:r>
      <w:r w:rsidR="00CD3A3D" w:rsidRPr="00B916EC">
        <w:rPr>
          <w:iCs/>
          <w:lang w:val="en-US"/>
        </w:rPr>
        <w:t xml:space="preserve"> of</w:t>
      </w:r>
      <w:r w:rsidR="00CD3A3D" w:rsidRPr="00B916EC">
        <w:t xml:space="preserve"> </w:t>
      </w:r>
      <w:r w:rsidR="00C74DE2" w:rsidRPr="00B916EC">
        <w:t xml:space="preserve">serving cell </w:t>
      </w:r>
      <w:r w:rsidR="00744398">
        <w:rPr>
          <w:iCs/>
          <w:position w:val="-6"/>
        </w:rPr>
        <w:pict w14:anchorId="4B9B3D2B">
          <v:shape id="_x0000_i1248" type="#_x0000_t75" style="width:9pt;height:12.75pt">
            <v:imagedata r:id="rId75" o:title=""/>
          </v:shape>
        </w:pict>
      </w:r>
      <w:r w:rsidR="00C74DE2" w:rsidRPr="00B916EC">
        <w:rPr>
          <w:lang w:val="en-US"/>
        </w:rPr>
        <w:t xml:space="preserve"> </w:t>
      </w:r>
      <w:r w:rsidR="00C74DE2" w:rsidRPr="00B916EC">
        <w:t>or</w:t>
      </w:r>
      <w:r w:rsidR="00AB6E3D" w:rsidRPr="00B916EC">
        <w:rPr>
          <w:lang w:val="en-US"/>
        </w:rPr>
        <w:t xml:space="preserve"> </w:t>
      </w:r>
      <w:r w:rsidR="00C74DE2" w:rsidRPr="00B916EC">
        <w:t xml:space="preserve">jointly coded with other TPC commands in </w:t>
      </w:r>
      <w:r w:rsidR="00C74DE2" w:rsidRPr="00B916EC">
        <w:rPr>
          <w:lang w:val="en-US"/>
        </w:rPr>
        <w:t xml:space="preserve">a </w:t>
      </w:r>
      <w:r w:rsidR="00C74DE2" w:rsidRPr="00B916EC">
        <w:t xml:space="preserve">DCI format </w:t>
      </w:r>
      <w:r w:rsidR="001E1A10" w:rsidRPr="00B916EC">
        <w:rPr>
          <w:lang w:val="en-US"/>
        </w:rPr>
        <w:t>2_2</w:t>
      </w:r>
      <w:r w:rsidR="00C74DE2" w:rsidRPr="00B916EC">
        <w:rPr>
          <w:rFonts w:hint="eastAsia"/>
        </w:rPr>
        <w:t xml:space="preserve"> </w:t>
      </w:r>
      <w:r w:rsidR="005B6093">
        <w:rPr>
          <w:lang w:val="en-US"/>
        </w:rPr>
        <w:t>with</w:t>
      </w:r>
      <w:r w:rsidR="005B6093" w:rsidRPr="00B916EC">
        <w:rPr>
          <w:rFonts w:hint="eastAsia"/>
        </w:rPr>
        <w:t xml:space="preserve"> </w:t>
      </w:r>
      <w:r w:rsidR="00C74DE2" w:rsidRPr="00B916EC">
        <w:rPr>
          <w:rFonts w:hint="eastAsia"/>
        </w:rPr>
        <w:t xml:space="preserve">CRC scrambled </w:t>
      </w:r>
      <w:r w:rsidR="00C74DE2" w:rsidRPr="00B916EC">
        <w:rPr>
          <w:lang w:val="en-US"/>
        </w:rPr>
        <w:t>by</w:t>
      </w:r>
      <w:r w:rsidR="00C74DE2" w:rsidRPr="00B916EC">
        <w:rPr>
          <w:rFonts w:hint="eastAsia"/>
        </w:rPr>
        <w:t xml:space="preserve"> TPC-PUSCH-RNTI</w:t>
      </w:r>
      <w:r w:rsidR="00B17FC5">
        <w:rPr>
          <w:lang w:val="en-US"/>
        </w:rPr>
        <w:t>,</w:t>
      </w:r>
      <w:r w:rsidR="00B17FC5" w:rsidRPr="00467F26">
        <w:rPr>
          <w:lang w:val="en-US"/>
        </w:rPr>
        <w:t xml:space="preserve"> </w:t>
      </w:r>
      <w:r w:rsidR="00B17FC5">
        <w:rPr>
          <w:lang w:val="en-US"/>
        </w:rPr>
        <w:t xml:space="preserve">as described </w:t>
      </w:r>
      <w:r w:rsidR="006F5F9E">
        <w:rPr>
          <w:lang w:val="en-US"/>
        </w:rPr>
        <w:t>in clause</w:t>
      </w:r>
      <w:r w:rsidR="00B17FC5">
        <w:rPr>
          <w:lang w:val="en-US"/>
        </w:rPr>
        <w:t xml:space="preserve"> 11.3</w:t>
      </w:r>
    </w:p>
    <w:p w14:paraId="43D64D99" w14:textId="356CA1D5" w:rsidR="001E3B1A" w:rsidRPr="00B916EC" w:rsidRDefault="001E3B1A" w:rsidP="0009732E">
      <w:pPr>
        <w:pStyle w:val="B3"/>
        <w:rPr>
          <w:lang w:val="en-US"/>
        </w:rPr>
      </w:pPr>
      <w:r>
        <w:t>-</w:t>
      </w:r>
      <w:r>
        <w:tab/>
      </w:r>
      <w:r w:rsidR="00744398">
        <w:rPr>
          <w:position w:val="-10"/>
        </w:rPr>
        <w:pict w14:anchorId="1D867F8D">
          <v:shape id="_x0000_i1249" type="#_x0000_t75" style="width:36.75pt;height:14.25pt">
            <v:imagedata r:id="rId146" o:title=""/>
          </v:shape>
        </w:pict>
      </w:r>
      <w:r w:rsidRPr="00B916EC">
        <w:rPr>
          <w:lang w:val="en-US"/>
        </w:rPr>
        <w:t xml:space="preserve"> if the UE is configured with </w:t>
      </w:r>
      <w:r w:rsidR="00B17FC5" w:rsidRPr="007132D3">
        <w:rPr>
          <w:i/>
        </w:rPr>
        <w:t>twoPUSCH-PC-AdjustmentStates</w:t>
      </w:r>
      <w:r w:rsidR="00B17FC5" w:rsidRPr="00B916EC">
        <w:rPr>
          <w:lang w:val="en-US"/>
        </w:rPr>
        <w:t xml:space="preserve"> </w:t>
      </w:r>
      <w:r w:rsidR="00B17FC5">
        <w:rPr>
          <w:lang w:val="en-US"/>
        </w:rPr>
        <w:t xml:space="preserve">and </w:t>
      </w:r>
      <w:r w:rsidR="00B17FC5">
        <w:rPr>
          <w:noProof/>
          <w:position w:val="-6"/>
          <w:lang w:val="en-US"/>
        </w:rPr>
        <w:drawing>
          <wp:inline distT="0" distB="0" distL="0" distR="0" wp14:anchorId="4BD81166" wp14:editId="3B205357">
            <wp:extent cx="281305" cy="170815"/>
            <wp:effectExtent l="0" t="0" r="4445" b="635"/>
            <wp:docPr id="1002" name="Picture 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5"/>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81305" cy="170815"/>
                    </a:xfrm>
                    <a:prstGeom prst="rect">
                      <a:avLst/>
                    </a:prstGeom>
                    <a:noFill/>
                    <a:ln>
                      <a:noFill/>
                    </a:ln>
                  </pic:spPr>
                </pic:pic>
              </a:graphicData>
            </a:graphic>
          </wp:inline>
        </w:drawing>
      </w:r>
      <w:r w:rsidR="00B17FC5">
        <w:t xml:space="preserve"> if the UE is not </w:t>
      </w:r>
      <w:r w:rsidR="00B17FC5" w:rsidRPr="00B916EC">
        <w:rPr>
          <w:lang w:val="en-US"/>
        </w:rPr>
        <w:t xml:space="preserve">configured with </w:t>
      </w:r>
      <w:r w:rsidR="00B17FC5" w:rsidRPr="007132D3">
        <w:rPr>
          <w:i/>
        </w:rPr>
        <w:t>twoPUSCH-PC-AdjustmentStates</w:t>
      </w:r>
      <w:r w:rsidR="00B17FC5">
        <w:rPr>
          <w:i/>
        </w:rPr>
        <w:t xml:space="preserve"> </w:t>
      </w:r>
      <w:r w:rsidR="00B17FC5">
        <w:t xml:space="preserve">or if the PUSCH </w:t>
      </w:r>
      <w:r w:rsidR="00761C49">
        <w:t xml:space="preserve">transmission is scheduled by a RAR UL grant as described </w:t>
      </w:r>
      <w:r w:rsidR="006F5F9E">
        <w:t>in clause</w:t>
      </w:r>
      <w:r w:rsidR="00761C49">
        <w:t xml:space="preserve"> 8.3</w:t>
      </w:r>
    </w:p>
    <w:p w14:paraId="0F6BCD3D" w14:textId="77777777" w:rsidR="001E3B1A" w:rsidRDefault="001E3B1A" w:rsidP="0009732E">
      <w:pPr>
        <w:pStyle w:val="B4"/>
        <w:rPr>
          <w:lang w:val="en-US"/>
        </w:rPr>
      </w:pPr>
      <w:r>
        <w:rPr>
          <w:lang w:val="en-US"/>
        </w:rPr>
        <w:t>-</w:t>
      </w:r>
      <w:r w:rsidR="00F31749">
        <w:rPr>
          <w:lang w:val="en-US"/>
        </w:rPr>
        <w:tab/>
      </w:r>
      <w:r w:rsidRPr="00B916EC">
        <w:rPr>
          <w:lang w:val="en-US"/>
        </w:rPr>
        <w:t xml:space="preserve">For a </w:t>
      </w:r>
      <w:r w:rsidRPr="00B916EC">
        <w:rPr>
          <w:rFonts w:eastAsia="Malgun Gothic" w:hint="eastAsia"/>
        </w:rPr>
        <w:t xml:space="preserve">PUSCH </w:t>
      </w:r>
      <w:r w:rsidRPr="00B916EC">
        <w:rPr>
          <w:rFonts w:eastAsia="Malgun Gothic"/>
          <w:lang w:val="en-US"/>
        </w:rPr>
        <w:t>(re)</w:t>
      </w:r>
      <w:r w:rsidRPr="00B916EC">
        <w:rPr>
          <w:rFonts w:eastAsia="Malgun Gothic" w:hint="eastAsia"/>
        </w:rPr>
        <w:t xml:space="preserve">transmission </w:t>
      </w:r>
      <w:r w:rsidR="00BE7792">
        <w:rPr>
          <w:rFonts w:eastAsia="Malgun Gothic"/>
          <w:lang w:val="en-US"/>
        </w:rPr>
        <w:t xml:space="preserve">configured by </w:t>
      </w:r>
      <w:r w:rsidR="00BE7792" w:rsidRPr="00692B06">
        <w:rPr>
          <w:i/>
        </w:rPr>
        <w:t>ConfiguredGrantConfig</w:t>
      </w:r>
      <w:r w:rsidRPr="00B916EC">
        <w:rPr>
          <w:rFonts w:eastAsia="Malgun Gothic"/>
          <w:lang w:val="en-US"/>
        </w:rPr>
        <w:t xml:space="preserve">, the value of </w:t>
      </w:r>
      <w:r w:rsidR="00744398">
        <w:rPr>
          <w:position w:val="-10"/>
        </w:rPr>
        <w:pict w14:anchorId="622A0FEA">
          <v:shape id="_x0000_i1250" type="#_x0000_t75" style="width:36.75pt;height:14.25pt">
            <v:imagedata r:id="rId148" o:title=""/>
          </v:shape>
        </w:pict>
      </w:r>
      <w:r w:rsidRPr="00B916EC">
        <w:rPr>
          <w:lang w:val="en-US"/>
        </w:rPr>
        <w:t xml:space="preserve"> is provided to the UE by </w:t>
      </w:r>
      <w:r w:rsidR="00BE7792" w:rsidRPr="003C1F40">
        <w:rPr>
          <w:i/>
        </w:rPr>
        <w:t>powerControlLoopToUse</w:t>
      </w:r>
    </w:p>
    <w:p w14:paraId="35AD4ACB" w14:textId="451586D2" w:rsidR="001E3B1A" w:rsidRDefault="001E3B1A" w:rsidP="0009732E">
      <w:pPr>
        <w:pStyle w:val="B4"/>
        <w:rPr>
          <w:lang w:val="en-US"/>
        </w:rPr>
      </w:pPr>
      <w:r>
        <w:rPr>
          <w:lang w:val="en-US" w:eastAsia="zh-CN"/>
        </w:rPr>
        <w:t>-</w:t>
      </w:r>
      <w:r>
        <w:rPr>
          <w:lang w:val="en-US" w:eastAsia="zh-CN"/>
        </w:rPr>
        <w:tab/>
        <w:t>If the UE is provided</w:t>
      </w:r>
      <w:r w:rsidRPr="004516B4">
        <w:rPr>
          <w:lang w:val="en-US" w:eastAsia="zh-CN"/>
        </w:rPr>
        <w:t xml:space="preserve"> </w:t>
      </w:r>
      <w:r w:rsidR="00BE7792" w:rsidRPr="00F10AA1">
        <w:rPr>
          <w:i/>
        </w:rPr>
        <w:t>SRI-PUSCH-PowerControl</w:t>
      </w:r>
      <w:r>
        <w:rPr>
          <w:lang w:val="en-US"/>
        </w:rPr>
        <w:t>, the UE obtains</w:t>
      </w:r>
      <w:r w:rsidRPr="004516B4">
        <w:rPr>
          <w:lang w:val="en-US"/>
        </w:rPr>
        <w:t xml:space="preserve"> a mapping between a set of values for the SRI field in </w:t>
      </w:r>
      <w:r w:rsidR="00817D03">
        <w:rPr>
          <w:lang w:val="en-US"/>
        </w:rPr>
        <w:t xml:space="preserve">a </w:t>
      </w:r>
      <w:r w:rsidRPr="004516B4">
        <w:rPr>
          <w:lang w:val="en-US"/>
        </w:rPr>
        <w:t xml:space="preserve">DCI format </w:t>
      </w:r>
      <w:r w:rsidR="00817D03" w:rsidRPr="00EE027F">
        <w:rPr>
          <w:lang w:val="en-US"/>
        </w:rPr>
        <w:t>scheduling the PUSCH transmission</w:t>
      </w:r>
      <w:r w:rsidRPr="004516B4">
        <w:rPr>
          <w:lang w:val="en-US"/>
        </w:rPr>
        <w:t xml:space="preserve"> and</w:t>
      </w:r>
      <w:r>
        <w:rPr>
          <w:lang w:val="en-US"/>
        </w:rPr>
        <w:t xml:space="preserve"> the </w:t>
      </w:r>
      <w:r w:rsidR="00744398">
        <w:rPr>
          <w:iCs/>
          <w:position w:val="-6"/>
        </w:rPr>
        <w:pict w14:anchorId="02B15FA6">
          <v:shape id="_x0000_i1251" type="#_x0000_t75" style="width:7.5pt;height:14.25pt">
            <v:imagedata r:id="rId149" o:title=""/>
          </v:shape>
        </w:pict>
      </w:r>
      <w:r>
        <w:rPr>
          <w:iCs/>
          <w:lang w:val="en-US"/>
        </w:rPr>
        <w:t xml:space="preserve"> </w:t>
      </w:r>
      <w:r>
        <w:rPr>
          <w:lang w:val="en-US"/>
        </w:rPr>
        <w:t>value(s)</w:t>
      </w:r>
      <w:r w:rsidR="00BE7792" w:rsidRPr="00F10AA1">
        <w:rPr>
          <w:lang w:val="en-US"/>
        </w:rPr>
        <w:t xml:space="preserve"> provided by </w:t>
      </w:r>
      <w:r w:rsidR="00BE7792" w:rsidRPr="00F10AA1">
        <w:rPr>
          <w:i/>
        </w:rPr>
        <w:t>sri-PUSCH-ClosedLoopIndex</w:t>
      </w:r>
      <w:r w:rsidR="00817D03">
        <w:rPr>
          <w:lang w:val="en-US"/>
        </w:rPr>
        <w:t xml:space="preserve"> and</w:t>
      </w:r>
      <w:r>
        <w:rPr>
          <w:lang w:val="en-US"/>
        </w:rPr>
        <w:t xml:space="preserve"> determines</w:t>
      </w:r>
      <w:r w:rsidRPr="004516B4">
        <w:rPr>
          <w:lang w:val="en-US"/>
        </w:rPr>
        <w:t xml:space="preserve"> the </w:t>
      </w:r>
      <w:r w:rsidR="00744398">
        <w:rPr>
          <w:iCs/>
          <w:position w:val="-6"/>
        </w:rPr>
        <w:pict w14:anchorId="69AF1C66">
          <v:shape id="_x0000_i1252" type="#_x0000_t75" style="width:7.5pt;height:14.25pt">
            <v:imagedata r:id="rId149" o:title=""/>
          </v:shape>
        </w:pict>
      </w:r>
      <w:r>
        <w:rPr>
          <w:lang w:val="en-US"/>
        </w:rPr>
        <w:t xml:space="preserve"> value </w:t>
      </w:r>
      <w:r w:rsidRPr="004516B4">
        <w:rPr>
          <w:lang w:val="en-US"/>
        </w:rPr>
        <w:t>that is mapped to the SRI field value</w:t>
      </w:r>
    </w:p>
    <w:p w14:paraId="541B18F9" w14:textId="2B2B9827" w:rsidR="005B6093" w:rsidRDefault="001E3B1A" w:rsidP="005B6093">
      <w:pPr>
        <w:pStyle w:val="B4"/>
      </w:pPr>
      <w:r>
        <w:rPr>
          <w:lang w:val="en-US"/>
        </w:rPr>
        <w:t>-</w:t>
      </w:r>
      <w:r>
        <w:rPr>
          <w:lang w:val="en-US"/>
        </w:rPr>
        <w:tab/>
      </w:r>
      <w:r w:rsidRPr="00FB7654">
        <w:rPr>
          <w:lang w:val="en-US"/>
        </w:rPr>
        <w:t>If the PUSCH transmission is scheduled by a DCI format that does not include a</w:t>
      </w:r>
      <w:r w:rsidR="00817D03">
        <w:rPr>
          <w:lang w:val="en-US"/>
        </w:rPr>
        <w:t>n</w:t>
      </w:r>
      <w:r w:rsidRPr="00FB7654">
        <w:rPr>
          <w:lang w:val="en-US"/>
        </w:rPr>
        <w:t xml:space="preserve"> SRI field, or if a</w:t>
      </w:r>
      <w:r w:rsidR="00817D03">
        <w:rPr>
          <w:lang w:val="en-US"/>
        </w:rPr>
        <w:t>n</w:t>
      </w:r>
      <w:r w:rsidRPr="00FB7654">
        <w:rPr>
          <w:lang w:val="en-US"/>
        </w:rPr>
        <w:t xml:space="preserve"> </w:t>
      </w:r>
      <w:r w:rsidR="00BE7792" w:rsidRPr="00155FC2">
        <w:rPr>
          <w:i/>
        </w:rPr>
        <w:t>SRI-PUSCH-PowerControl</w:t>
      </w:r>
      <w:r w:rsidRPr="00FB7654">
        <w:rPr>
          <w:lang w:val="en-US"/>
        </w:rPr>
        <w:t xml:space="preserve"> is not provided to the UE, </w:t>
      </w:r>
      <w:r w:rsidR="00744398">
        <w:rPr>
          <w:position w:val="-6"/>
        </w:rPr>
        <w:pict w14:anchorId="7DE15EA1">
          <v:shape id="_x0000_i1253" type="#_x0000_t75" style="width:21.75pt;height:12.75pt">
            <v:imagedata r:id="rId150" o:title=""/>
          </v:shape>
        </w:pict>
      </w:r>
    </w:p>
    <w:p w14:paraId="2E99F062" w14:textId="77777777" w:rsidR="00BE7792" w:rsidRPr="00AB72D2" w:rsidRDefault="005B6093" w:rsidP="00BE7792">
      <w:pPr>
        <w:pStyle w:val="B4"/>
      </w:pPr>
      <w:r>
        <w:rPr>
          <w:lang w:val="en-US"/>
        </w:rPr>
        <w:lastRenderedPageBreak/>
        <w:t>-</w:t>
      </w:r>
      <w:r>
        <w:rPr>
          <w:lang w:val="en-US"/>
        </w:rPr>
        <w:tab/>
      </w:r>
      <w:r>
        <w:rPr>
          <w:rFonts w:eastAsia="DengXian"/>
          <w:lang w:eastAsia="zh-CN"/>
        </w:rPr>
        <w:t>If</w:t>
      </w:r>
      <w:r w:rsidRPr="001D010E">
        <w:rPr>
          <w:rFonts w:eastAsia="DengXian"/>
        </w:rPr>
        <w:t xml:space="preserve"> </w:t>
      </w:r>
      <w:r>
        <w:rPr>
          <w:rFonts w:eastAsia="DengXian"/>
        </w:rPr>
        <w:t xml:space="preserve">the UE obtains one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Pr>
          <w:rFonts w:eastAsia="DengXian" w:hint="eastAsia"/>
        </w:rPr>
        <w:t>TPC-PUS</w:t>
      </w:r>
      <w:r w:rsidRPr="001D010E">
        <w:rPr>
          <w:rFonts w:eastAsia="DengXian" w:hint="eastAsia"/>
        </w:rPr>
        <w:t>CH-RNTI</w:t>
      </w:r>
      <w:r>
        <w:rPr>
          <w:rFonts w:eastAsia="DengXian"/>
        </w:rPr>
        <w:t xml:space="preserve">, the </w:t>
      </w:r>
      <w:r w:rsidR="00744398">
        <w:rPr>
          <w:position w:val="-6"/>
        </w:rPr>
        <w:pict w14:anchorId="49F834B5">
          <v:shape id="_x0000_i1254" type="#_x0000_t75" style="width:7.5pt;height:14.25pt">
            <v:imagedata r:id="rId151" o:title=""/>
          </v:shape>
        </w:pict>
      </w:r>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14:paraId="62A7B6F7" w14:textId="77777777" w:rsidR="00692FB9" w:rsidRDefault="00692FB9" w:rsidP="00692FB9">
      <w:pPr>
        <w:pStyle w:val="B2"/>
        <w:rPr>
          <w:lang w:val="en-US"/>
        </w:rPr>
      </w:pPr>
      <w:r>
        <w:t>-</w:t>
      </w:r>
      <w:r>
        <w:tab/>
      </w:r>
      <w:r w:rsidR="00744398">
        <w:rPr>
          <w:position w:val="-24"/>
        </w:rPr>
        <w:pict w14:anchorId="520AE516">
          <v:shape id="_x0000_i1255" type="#_x0000_t75" style="width:194.25pt;height:30pt">
            <v:imagedata r:id="rId152" o:title=""/>
          </v:shape>
        </w:pict>
      </w:r>
      <w:r w:rsidRPr="00B916EC">
        <w:t xml:space="preserve"> </w:t>
      </w:r>
      <w:r w:rsidRPr="00B916EC">
        <w:rPr>
          <w:lang w:val="en-US"/>
        </w:rPr>
        <w:t>is t</w:t>
      </w:r>
      <w:r w:rsidRPr="00B916EC">
        <w:t xml:space="preserve">he PUSCH power control adjustment state </w:t>
      </w:r>
      <w:r w:rsidR="00744398">
        <w:rPr>
          <w:position w:val="-6"/>
        </w:rPr>
        <w:pict w14:anchorId="070354F6">
          <v:shape id="_x0000_i1256" type="#_x0000_t75" style="width:7.5pt;height:14.25pt">
            <v:imagedata r:id="rId153" o:title=""/>
          </v:shape>
        </w:pict>
      </w:r>
      <w:r>
        <w:rPr>
          <w:lang w:val="en-US"/>
        </w:rPr>
        <w:t xml:space="preserve"> </w:t>
      </w:r>
      <w:r w:rsidRPr="00B916EC">
        <w:t xml:space="preserve">for </w:t>
      </w:r>
      <w:r>
        <w:rPr>
          <w:lang w:val="en-US"/>
        </w:rPr>
        <w:t>active UL BWP</w:t>
      </w:r>
      <w:r w:rsidR="00761C49">
        <w:rPr>
          <w:lang w:val="en-US"/>
        </w:rPr>
        <w:t xml:space="preserve"> </w:t>
      </w:r>
      <w:r w:rsidR="00744398">
        <w:rPr>
          <w:iCs/>
          <w:position w:val="-6"/>
        </w:rPr>
        <w:pict w14:anchorId="25DF1E49">
          <v:shape id="_x0000_i1257" type="#_x0000_t75" style="width:7.5pt;height:14.25pt">
            <v:imagedata r:id="rId101" o:title=""/>
          </v:shape>
        </w:pict>
      </w:r>
      <w:r w:rsidR="00761C49">
        <w:rPr>
          <w:iCs/>
          <w:lang w:val="en-US"/>
        </w:rPr>
        <w:t xml:space="preserve"> </w:t>
      </w:r>
      <w:r w:rsidR="00761C49">
        <w:rPr>
          <w:lang w:val="en-US"/>
        </w:rPr>
        <w:t>of</w:t>
      </w:r>
      <w:r w:rsidR="00761C49" w:rsidRPr="00B916EC">
        <w:rPr>
          <w:lang w:val="en-US"/>
        </w:rPr>
        <w:t xml:space="preserve"> carrier </w:t>
      </w:r>
      <w:r w:rsidR="00744398">
        <w:rPr>
          <w:iCs/>
          <w:position w:val="-10"/>
        </w:rPr>
        <w:pict w14:anchorId="7B99A3D8">
          <v:shape id="_x0000_i1258" type="#_x0000_t75" style="width:14.25pt;height:14.25pt">
            <v:imagedata r:id="rId74" o:title=""/>
          </v:shape>
        </w:pict>
      </w:r>
      <w:r w:rsidR="00761C49" w:rsidRPr="00B916EC">
        <w:rPr>
          <w:iCs/>
          <w:lang w:val="en-US"/>
        </w:rPr>
        <w:t xml:space="preserve"> of</w:t>
      </w:r>
      <w:r w:rsidR="00761C49" w:rsidRPr="00B916EC">
        <w:t xml:space="preserve"> serving cell </w:t>
      </w:r>
      <w:r w:rsidR="00744398">
        <w:rPr>
          <w:iCs/>
          <w:position w:val="-6"/>
        </w:rPr>
        <w:pict w14:anchorId="502F80B1">
          <v:shape id="_x0000_i1259" type="#_x0000_t75" style="width:9pt;height:12.75pt">
            <v:imagedata r:id="rId75" o:title=""/>
          </v:shape>
        </w:pict>
      </w:r>
      <w:r w:rsidRPr="00B916EC">
        <w:rPr>
          <w:lang w:val="en-US"/>
        </w:rPr>
        <w:t xml:space="preserve"> and PUSCH transmission </w:t>
      </w:r>
      <w:r w:rsidRPr="00473A9C">
        <w:rPr>
          <w:lang w:val="en-US"/>
        </w:rPr>
        <w:t>occasion</w:t>
      </w:r>
      <w:r w:rsidRPr="00B916EC">
        <w:rPr>
          <w:lang w:val="en-US"/>
        </w:rPr>
        <w:t xml:space="preserve"> </w:t>
      </w:r>
      <w:r w:rsidR="00744398">
        <w:rPr>
          <w:position w:val="-6"/>
        </w:rPr>
        <w:pict w14:anchorId="4968DD71">
          <v:shape id="_x0000_i1260" type="#_x0000_t75" style="width:7.5pt;height:14.25pt">
            <v:imagedata r:id="rId143" o:title=""/>
          </v:shape>
        </w:pict>
      </w:r>
      <w:r w:rsidRPr="00B916EC">
        <w:t xml:space="preserve"> if </w:t>
      </w:r>
      <w:r>
        <w:t>the</w:t>
      </w:r>
      <w:r>
        <w:rPr>
          <w:lang w:val="en-US"/>
        </w:rPr>
        <w:t xml:space="preserve"> UE is </w:t>
      </w:r>
      <w:r w:rsidR="00761C49">
        <w:rPr>
          <w:lang w:val="en-US"/>
        </w:rPr>
        <w:t xml:space="preserve">not </w:t>
      </w:r>
      <w:r>
        <w:rPr>
          <w:lang w:val="en-US"/>
        </w:rPr>
        <w:t>provided</w:t>
      </w:r>
      <w:r w:rsidRPr="00B916EC">
        <w:t xml:space="preserve"> </w:t>
      </w:r>
      <w:r w:rsidRPr="00222F6E">
        <w:rPr>
          <w:i/>
        </w:rPr>
        <w:t>tpc-Accumulation</w:t>
      </w:r>
      <w:r w:rsidRPr="00B916EC">
        <w:rPr>
          <w:lang w:val="en-US"/>
        </w:rPr>
        <w:t>,</w:t>
      </w:r>
      <w:r w:rsidRPr="00B916EC">
        <w:rPr>
          <w:rFonts w:hint="eastAsia"/>
        </w:rPr>
        <w:t xml:space="preserve"> </w:t>
      </w:r>
      <w:r w:rsidRPr="00B916EC">
        <w:rPr>
          <w:lang w:val="en-US"/>
        </w:rPr>
        <w:t>where</w:t>
      </w:r>
      <w:r>
        <w:rPr>
          <w:lang w:val="en-US"/>
        </w:rPr>
        <w:t xml:space="preserve"> </w:t>
      </w:r>
    </w:p>
    <w:p w14:paraId="572319FD" w14:textId="77777777" w:rsidR="00692FB9" w:rsidRPr="00B916EC" w:rsidRDefault="00692FB9" w:rsidP="00692FB9">
      <w:pPr>
        <w:pStyle w:val="B3"/>
        <w:rPr>
          <w:lang w:val="en-US"/>
        </w:rPr>
      </w:pPr>
      <w:r>
        <w:rPr>
          <w:lang w:val="en-US"/>
        </w:rPr>
        <w:t>-</w:t>
      </w:r>
      <w:r>
        <w:rPr>
          <w:lang w:val="en-US"/>
        </w:rPr>
        <w:tab/>
        <w:t xml:space="preserve">The </w:t>
      </w:r>
      <w:r w:rsidR="00744398">
        <w:rPr>
          <w:position w:val="-12"/>
        </w:rPr>
        <w:pict w14:anchorId="57041B68">
          <v:shape id="_x0000_i1261" type="#_x0000_t75" style="width:44.25pt;height:16.5pt">
            <v:imagedata r:id="rId154" o:title=""/>
          </v:shape>
        </w:pict>
      </w:r>
      <w:r w:rsidRPr="00B916EC">
        <w:t xml:space="preserve"> values are given in Table 7.1.1-1</w:t>
      </w:r>
    </w:p>
    <w:p w14:paraId="78A8ED34" w14:textId="77777777" w:rsidR="00761C49" w:rsidRDefault="00692FB9" w:rsidP="00692FB9">
      <w:pPr>
        <w:pStyle w:val="B3"/>
      </w:pPr>
      <w:r>
        <w:rPr>
          <w:lang w:val="en-US"/>
        </w:rPr>
        <w:t>-</w:t>
      </w:r>
      <w:r>
        <w:rPr>
          <w:lang w:val="en-US"/>
        </w:rPr>
        <w:tab/>
      </w:r>
      <w:r w:rsidR="00744398">
        <w:rPr>
          <w:position w:val="-24"/>
        </w:rPr>
        <w:pict w14:anchorId="539C3913">
          <v:shape id="_x0000_i1262" type="#_x0000_t75" style="width:86.25pt;height:27.75pt">
            <v:imagedata r:id="rId155" o:title=""/>
          </v:shape>
        </w:pict>
      </w:r>
      <w:r>
        <w:rPr>
          <w:noProof/>
        </w:rPr>
        <w:t xml:space="preserve"> is a sum of TPC command values in a set </w:t>
      </w:r>
      <w:r w:rsidR="00744398">
        <w:rPr>
          <w:position w:val="-10"/>
        </w:rPr>
        <w:pict w14:anchorId="2B467501">
          <v:shape id="_x0000_i1263" type="#_x0000_t75" style="width:14.25pt;height:14.25pt">
            <v:imagedata r:id="rId156" o:title=""/>
          </v:shape>
        </w:pict>
      </w:r>
      <w:r>
        <w:t xml:space="preserve"> </w:t>
      </w:r>
      <w:r>
        <w:rPr>
          <w:noProof/>
        </w:rPr>
        <w:t xml:space="preserve">of TPC command values with cardinality </w:t>
      </w:r>
      <w:r w:rsidR="00744398">
        <w:rPr>
          <w:position w:val="-10"/>
        </w:rPr>
        <w:pict w14:anchorId="49037ECE">
          <v:shape id="_x0000_i1264" type="#_x0000_t75" style="width:21.75pt;height:14.25pt">
            <v:imagedata r:id="rId157" o:title=""/>
          </v:shape>
        </w:pict>
      </w:r>
      <w:r>
        <w:t xml:space="preserve"> </w:t>
      </w:r>
      <w:r>
        <w:rPr>
          <w:noProof/>
        </w:rPr>
        <w:t xml:space="preserve">that the UE receives </w:t>
      </w:r>
      <w:r>
        <w:t xml:space="preserve">between </w:t>
      </w:r>
      <w:r w:rsidR="00744398">
        <w:rPr>
          <w:position w:val="-10"/>
        </w:rPr>
        <w:pict w14:anchorId="26247DB4">
          <v:shape id="_x0000_i1265" type="#_x0000_t75" style="width:1in;height:14.25pt">
            <v:imagedata r:id="rId158" o:title=""/>
          </v:shape>
        </w:pict>
      </w:r>
      <w:r>
        <w:t xml:space="preserve"> symbols before PUSCH transmission occasion </w:t>
      </w:r>
      <w:r w:rsidR="00744398">
        <w:rPr>
          <w:position w:val="-10"/>
        </w:rPr>
        <w:pict w14:anchorId="60F72633">
          <v:shape id="_x0000_i1266" type="#_x0000_t75" style="width:21.75pt;height:14.25pt">
            <v:imagedata r:id="rId159" o:title=""/>
          </v:shape>
        </w:pict>
      </w:r>
      <w:r>
        <w:t xml:space="preserve"> and</w:t>
      </w:r>
      <w:r w:rsidRPr="00B916EC">
        <w:t xml:space="preserve"> </w:t>
      </w:r>
      <w:r w:rsidR="00744398">
        <w:rPr>
          <w:position w:val="-10"/>
        </w:rPr>
        <w:pict w14:anchorId="04815B22">
          <v:shape id="_x0000_i1267" type="#_x0000_t75" style="width:44.25pt;height:14.25pt">
            <v:imagedata r:id="rId160" o:title=""/>
          </v:shape>
        </w:pict>
      </w:r>
      <w:r>
        <w:t xml:space="preserve"> symbols before PUSCH transmission occasion </w:t>
      </w:r>
      <w:r w:rsidR="00744398">
        <w:rPr>
          <w:position w:val="-6"/>
        </w:rPr>
        <w:pict w14:anchorId="7191CA57">
          <v:shape id="_x0000_i1268" type="#_x0000_t75" style="width:7.5pt;height:14.25pt">
            <v:imagedata r:id="rId161" o:title=""/>
          </v:shape>
        </w:pict>
      </w:r>
      <w:r>
        <w:t xml:space="preserve"> on active </w:t>
      </w:r>
      <w:r>
        <w:rPr>
          <w:lang w:val="en-US"/>
        </w:rPr>
        <w:t xml:space="preserve">UL BWP </w:t>
      </w:r>
      <w:r w:rsidR="00744398">
        <w:rPr>
          <w:iCs/>
          <w:position w:val="-6"/>
        </w:rPr>
        <w:pict w14:anchorId="010C6525">
          <v:shape id="_x0000_i1269" type="#_x0000_t75" style="width:7.5pt;height:14.25pt">
            <v:imagedata r:id="rId101" o:title=""/>
          </v:shape>
        </w:pict>
      </w:r>
      <w:r>
        <w:rPr>
          <w:iCs/>
          <w:lang w:val="en-US"/>
        </w:rPr>
        <w:t xml:space="preserve"> </w:t>
      </w:r>
      <w:r>
        <w:rPr>
          <w:lang w:val="en-US"/>
        </w:rPr>
        <w:t>of</w:t>
      </w:r>
      <w:r w:rsidRPr="00B916EC">
        <w:rPr>
          <w:lang w:val="en-US"/>
        </w:rPr>
        <w:t xml:space="preserve"> carrier </w:t>
      </w:r>
      <w:r w:rsidR="00744398">
        <w:rPr>
          <w:iCs/>
          <w:position w:val="-10"/>
        </w:rPr>
        <w:pict w14:anchorId="5390E188">
          <v:shape id="_x0000_i1270" type="#_x0000_t75" style="width:14.25pt;height:14.25pt">
            <v:imagedata r:id="rId74" o:title=""/>
          </v:shape>
        </w:pict>
      </w:r>
      <w:r w:rsidRPr="00B916EC">
        <w:rPr>
          <w:iCs/>
          <w:lang w:val="en-US"/>
        </w:rPr>
        <w:t xml:space="preserve"> of</w:t>
      </w:r>
      <w:r w:rsidRPr="00B916EC">
        <w:t xml:space="preserve"> serving cell </w:t>
      </w:r>
      <w:r w:rsidR="00744398">
        <w:rPr>
          <w:iCs/>
          <w:position w:val="-6"/>
        </w:rPr>
        <w:pict w14:anchorId="7828F4DF">
          <v:shape id="_x0000_i1271" type="#_x0000_t75" style="width:9pt;height:12.75pt">
            <v:imagedata r:id="rId75" o:title=""/>
          </v:shape>
        </w:pict>
      </w:r>
      <w:r>
        <w:t xml:space="preserve"> for PUSCH power control adjustment state </w:t>
      </w:r>
      <w:r w:rsidR="00744398">
        <w:rPr>
          <w:position w:val="-6"/>
        </w:rPr>
        <w:pict w14:anchorId="56470BD7">
          <v:shape id="_x0000_i1272" type="#_x0000_t75" style="width:7.5pt;height:14.25pt">
            <v:imagedata r:id="rId153" o:title=""/>
          </v:shape>
        </w:pict>
      </w:r>
      <w:r>
        <w:t xml:space="preserve">, where </w:t>
      </w:r>
      <w:r w:rsidR="00744398">
        <w:rPr>
          <w:position w:val="-10"/>
        </w:rPr>
        <w:pict w14:anchorId="7E9E289E">
          <v:shape id="_x0000_i1273" type="#_x0000_t75" style="width:21.75pt;height:14.25pt">
            <v:imagedata r:id="rId162" o:title=""/>
          </v:shape>
        </w:pict>
      </w:r>
      <w:r>
        <w:t xml:space="preserve"> is the smallest integer for which </w:t>
      </w:r>
      <w:r w:rsidR="00744398">
        <w:rPr>
          <w:position w:val="-10"/>
        </w:rPr>
        <w:pict w14:anchorId="14893CB9">
          <v:shape id="_x0000_i1274" type="#_x0000_t75" style="width:57.75pt;height:14.25pt">
            <v:imagedata r:id="rId163" o:title=""/>
          </v:shape>
        </w:pict>
      </w:r>
      <w:r>
        <w:t xml:space="preserve"> symbols before PUSCH transmission occasion </w:t>
      </w:r>
      <w:r w:rsidR="00744398">
        <w:rPr>
          <w:position w:val="-10"/>
        </w:rPr>
        <w:pict w14:anchorId="6FEB3A7A">
          <v:shape id="_x0000_i1275" type="#_x0000_t75" style="width:21.75pt;height:14.25pt">
            <v:imagedata r:id="rId164" o:title=""/>
          </v:shape>
        </w:pict>
      </w:r>
      <w:r>
        <w:t xml:space="preserve"> is earlier than </w:t>
      </w:r>
      <w:r w:rsidR="00744398">
        <w:rPr>
          <w:position w:val="-10"/>
        </w:rPr>
        <w:pict w14:anchorId="2E2F6025">
          <v:shape id="_x0000_i1276" type="#_x0000_t75" style="width:44.25pt;height:14.25pt">
            <v:imagedata r:id="rId160" o:title=""/>
          </v:shape>
        </w:pict>
      </w:r>
      <w:r>
        <w:t xml:space="preserve"> symbols before PUSCH transmission occasion </w:t>
      </w:r>
      <w:r w:rsidR="00744398">
        <w:rPr>
          <w:position w:val="-6"/>
        </w:rPr>
        <w:pict w14:anchorId="6A882ECD">
          <v:shape id="_x0000_i1277" type="#_x0000_t75" style="width:7.5pt;height:14.25pt">
            <v:imagedata r:id="rId161" o:title=""/>
          </v:shape>
        </w:pict>
      </w:r>
    </w:p>
    <w:p w14:paraId="03A0CC1F" w14:textId="306BE64B" w:rsidR="00692FB9" w:rsidRPr="00B916EC" w:rsidRDefault="00692FB9" w:rsidP="00692FB9">
      <w:pPr>
        <w:pStyle w:val="B3"/>
        <w:rPr>
          <w:lang w:val="en-US"/>
        </w:rPr>
      </w:pPr>
      <w:r>
        <w:t>-</w:t>
      </w:r>
      <w:r>
        <w:tab/>
        <w:t xml:space="preserve">If a PUSCH transmission is scheduled by a DCI format, </w:t>
      </w:r>
      <w:r w:rsidR="00744398">
        <w:rPr>
          <w:position w:val="-10"/>
        </w:rPr>
        <w:pict w14:anchorId="057853A1">
          <v:shape id="_x0000_i1278" type="#_x0000_t75" style="width:44.25pt;height:14.25pt">
            <v:imagedata r:id="rId165" o:title=""/>
          </v:shape>
        </w:pict>
      </w:r>
      <w:r>
        <w:t xml:space="preserve"> is a number of symbols </w:t>
      </w:r>
      <w:r w:rsidRPr="00B916EC">
        <w:t xml:space="preserve">for </w:t>
      </w:r>
      <w:r>
        <w:t xml:space="preserve">active </w:t>
      </w:r>
      <w:r>
        <w:rPr>
          <w:lang w:val="en-US"/>
        </w:rPr>
        <w:t>UL BWP</w:t>
      </w:r>
      <w:r w:rsidR="00761C49">
        <w:rPr>
          <w:lang w:val="en-US"/>
        </w:rPr>
        <w:t xml:space="preserve"> </w:t>
      </w:r>
      <w:r w:rsidR="00744398">
        <w:rPr>
          <w:iCs/>
          <w:position w:val="-6"/>
        </w:rPr>
        <w:pict w14:anchorId="742D0334">
          <v:shape id="_x0000_i1279" type="#_x0000_t75" style="width:7.5pt;height:14.25pt">
            <v:imagedata r:id="rId101" o:title=""/>
          </v:shape>
        </w:pict>
      </w:r>
      <w:r w:rsidR="00761C49">
        <w:rPr>
          <w:iCs/>
          <w:lang w:val="en-US"/>
        </w:rPr>
        <w:t xml:space="preserve"> </w:t>
      </w:r>
      <w:r w:rsidR="00761C49">
        <w:rPr>
          <w:lang w:val="en-US"/>
        </w:rPr>
        <w:t>of</w:t>
      </w:r>
      <w:r w:rsidR="00761C49" w:rsidRPr="00B916EC">
        <w:rPr>
          <w:lang w:val="en-US"/>
        </w:rPr>
        <w:t xml:space="preserve"> carrier </w:t>
      </w:r>
      <w:r w:rsidR="00744398">
        <w:rPr>
          <w:iCs/>
          <w:position w:val="-10"/>
        </w:rPr>
        <w:pict w14:anchorId="7DE0D92C">
          <v:shape id="_x0000_i1280" type="#_x0000_t75" style="width:14.25pt;height:14.25pt">
            <v:imagedata r:id="rId74" o:title=""/>
          </v:shape>
        </w:pict>
      </w:r>
      <w:r w:rsidR="00761C49" w:rsidRPr="00B916EC">
        <w:rPr>
          <w:iCs/>
          <w:lang w:val="en-US"/>
        </w:rPr>
        <w:t xml:space="preserve"> of</w:t>
      </w:r>
      <w:r w:rsidR="00761C49" w:rsidRPr="00B916EC">
        <w:t xml:space="preserve"> serving cell </w:t>
      </w:r>
      <w:r w:rsidR="00744398">
        <w:rPr>
          <w:iCs/>
          <w:position w:val="-6"/>
        </w:rPr>
        <w:pict w14:anchorId="35F873C8">
          <v:shape id="_x0000_i1281" type="#_x0000_t75" style="width:9pt;height:12.75pt">
            <v:imagedata r:id="rId75" o:title=""/>
          </v:shape>
        </w:pict>
      </w:r>
      <w:r>
        <w:t xml:space="preserve"> after a last symbol of a corresponding PDCCH reception and before a first symbol of the PUSCH transmission </w:t>
      </w:r>
    </w:p>
    <w:p w14:paraId="4AC367D9" w14:textId="77777777" w:rsidR="00692FB9" w:rsidRPr="008471F8" w:rsidRDefault="00692FB9" w:rsidP="00692FB9">
      <w:pPr>
        <w:pStyle w:val="B3"/>
        <w:rPr>
          <w:lang w:val="en-US"/>
        </w:rPr>
      </w:pPr>
      <w:r w:rsidRPr="008471F8">
        <w:t>-</w:t>
      </w:r>
      <w:r w:rsidRPr="008471F8">
        <w:tab/>
        <w:t xml:space="preserve">If </w:t>
      </w:r>
      <w:r>
        <w:t>a</w:t>
      </w:r>
      <w:r w:rsidRPr="008471F8">
        <w:t xml:space="preserve"> PUSCH transmission is configured by </w:t>
      </w:r>
      <w:r w:rsidRPr="008471F8">
        <w:rPr>
          <w:i/>
          <w:iCs/>
        </w:rPr>
        <w:t>ConfiguredGrantConfig</w:t>
      </w:r>
      <w:r w:rsidRPr="008471F8">
        <w:t xml:space="preserve">, </w:t>
      </w:r>
      <w:r w:rsidR="00744398">
        <w:rPr>
          <w:position w:val="-10"/>
        </w:rPr>
        <w:pict w14:anchorId="177E90CE">
          <v:shape id="_x0000_i1282" type="#_x0000_t75" style="width:44.25pt;height:14.25pt">
            <v:imagedata r:id="rId166" o:title=""/>
          </v:shape>
        </w:pict>
      </w:r>
      <w:r w:rsidRPr="008471F8">
        <w:t xml:space="preserve"> is a number of </w:t>
      </w:r>
      <w:r w:rsidR="00744398">
        <w:rPr>
          <w:position w:val="-12"/>
        </w:rPr>
        <w:pict w14:anchorId="6D85FDCF">
          <v:shape id="_x0000_i1283" type="#_x0000_t75" style="width:44.25pt;height:16.5pt">
            <v:imagedata r:id="rId167" o:title=""/>
          </v:shape>
        </w:pict>
      </w:r>
      <w:r w:rsidRPr="008471F8">
        <w:t xml:space="preserve"> symbols equal to the product of a number of symbols per slot, </w:t>
      </w:r>
      <w:r w:rsidR="00744398">
        <w:rPr>
          <w:position w:val="-12"/>
        </w:rPr>
        <w:pict w14:anchorId="4866D946">
          <v:shape id="_x0000_i1284" type="#_x0000_t75" style="width:21.75pt;height:18.75pt">
            <v:imagedata r:id="rId168" o:title=""/>
          </v:shape>
        </w:pict>
      </w:r>
      <w:r w:rsidRPr="008471F8">
        <w:t xml:space="preserve">, and the minimum of the values provided by </w:t>
      </w:r>
      <w:r w:rsidRPr="008471F8">
        <w:rPr>
          <w:i/>
        </w:rPr>
        <w:t>k2</w:t>
      </w:r>
      <w:r w:rsidRPr="008471F8">
        <w:t xml:space="preserve"> </w:t>
      </w:r>
      <w:r w:rsidRPr="008471F8">
        <w:rPr>
          <w:rFonts w:hint="eastAsia"/>
        </w:rPr>
        <w:t xml:space="preserve">in </w:t>
      </w:r>
      <w:r w:rsidRPr="008471F8">
        <w:rPr>
          <w:rFonts w:hint="eastAsia"/>
          <w:i/>
          <w:iCs/>
        </w:rPr>
        <w:t xml:space="preserve">PUSCH-ConfigCommon </w:t>
      </w:r>
      <w:r w:rsidRPr="008471F8">
        <w:t xml:space="preserve">for </w:t>
      </w:r>
      <w:r>
        <w:t xml:space="preserve">active </w:t>
      </w:r>
      <w:r w:rsidRPr="008471F8">
        <w:rPr>
          <w:lang w:val="en-US"/>
        </w:rPr>
        <w:t>UL BWP</w:t>
      </w:r>
      <w:r w:rsidR="00761C49">
        <w:rPr>
          <w:lang w:val="en-US"/>
        </w:rPr>
        <w:t xml:space="preserve"> </w:t>
      </w:r>
      <w:r w:rsidR="00744398">
        <w:rPr>
          <w:iCs/>
          <w:position w:val="-6"/>
        </w:rPr>
        <w:pict w14:anchorId="2CAA1BA3">
          <v:shape id="_x0000_i1285" type="#_x0000_t75" style="width:7.5pt;height:14.25pt">
            <v:imagedata r:id="rId101" o:title=""/>
          </v:shape>
        </w:pict>
      </w:r>
      <w:r w:rsidR="00761C49">
        <w:rPr>
          <w:iCs/>
          <w:lang w:val="en-US"/>
        </w:rPr>
        <w:t xml:space="preserve"> </w:t>
      </w:r>
      <w:r w:rsidR="00761C49">
        <w:rPr>
          <w:lang w:val="en-US"/>
        </w:rPr>
        <w:t>of</w:t>
      </w:r>
      <w:r w:rsidR="00761C49" w:rsidRPr="00B916EC">
        <w:rPr>
          <w:lang w:val="en-US"/>
        </w:rPr>
        <w:t xml:space="preserve"> carrier </w:t>
      </w:r>
      <w:r w:rsidR="00744398">
        <w:rPr>
          <w:iCs/>
          <w:position w:val="-10"/>
        </w:rPr>
        <w:pict w14:anchorId="14F30174">
          <v:shape id="_x0000_i1286" type="#_x0000_t75" style="width:14.25pt;height:14.25pt">
            <v:imagedata r:id="rId74" o:title=""/>
          </v:shape>
        </w:pict>
      </w:r>
      <w:r w:rsidR="00761C49" w:rsidRPr="00B916EC">
        <w:rPr>
          <w:iCs/>
          <w:lang w:val="en-US"/>
        </w:rPr>
        <w:t xml:space="preserve"> of</w:t>
      </w:r>
      <w:r w:rsidR="00761C49" w:rsidRPr="00B916EC">
        <w:t xml:space="preserve"> serving cell </w:t>
      </w:r>
      <w:r w:rsidR="00744398">
        <w:rPr>
          <w:iCs/>
          <w:position w:val="-6"/>
        </w:rPr>
        <w:pict w14:anchorId="498B6C52">
          <v:shape id="_x0000_i1287" type="#_x0000_t75" style="width:9pt;height:12.75pt">
            <v:imagedata r:id="rId75" o:title=""/>
          </v:shape>
        </w:pict>
      </w:r>
      <w:r w:rsidRPr="008471F8">
        <w:t xml:space="preserve"> </w:t>
      </w:r>
    </w:p>
    <w:p w14:paraId="4573DE93" w14:textId="77777777" w:rsidR="00692FB9" w:rsidRPr="00B916EC" w:rsidRDefault="00692FB9" w:rsidP="00692FB9">
      <w:pPr>
        <w:pStyle w:val="B3"/>
        <w:rPr>
          <w:lang w:val="en-US"/>
        </w:rPr>
      </w:pPr>
      <w:r>
        <w:t>-</w:t>
      </w:r>
      <w:r>
        <w:tab/>
      </w:r>
      <w:r w:rsidRPr="00B916EC">
        <w:t xml:space="preserve">If </w:t>
      </w:r>
      <w:r w:rsidRPr="00B916EC">
        <w:rPr>
          <w:lang w:val="en-US"/>
        </w:rPr>
        <w:t xml:space="preserve">the </w:t>
      </w:r>
      <w:r w:rsidRPr="00B916EC">
        <w:t>UE has reached</w:t>
      </w:r>
      <w:r>
        <w:t xml:space="preserve"> maximum power</w:t>
      </w:r>
      <w:r w:rsidRPr="00B916EC">
        <w:t xml:space="preserve"> for </w:t>
      </w:r>
      <w:r>
        <w:t xml:space="preserve">active </w:t>
      </w:r>
      <w:r>
        <w:rPr>
          <w:lang w:val="en-US"/>
        </w:rPr>
        <w:t>UL BWP</w:t>
      </w:r>
      <w:r w:rsidR="00744398">
        <w:rPr>
          <w:iCs/>
          <w:position w:val="-6"/>
        </w:rPr>
        <w:pict w14:anchorId="04C773F0">
          <v:shape id="_x0000_i1288" type="#_x0000_t75" style="width:7.5pt;height:14.25pt">
            <v:imagedata r:id="rId101" o:title=""/>
          </v:shape>
        </w:pict>
      </w:r>
      <w:r w:rsidR="00826B75">
        <w:rPr>
          <w:iCs/>
          <w:lang w:val="en-US"/>
        </w:rPr>
        <w:t xml:space="preserve"> </w:t>
      </w:r>
      <w:r w:rsidR="00826B75">
        <w:rPr>
          <w:lang w:val="en-US"/>
        </w:rPr>
        <w:t>of</w:t>
      </w:r>
      <w:r w:rsidR="00826B75" w:rsidRPr="00B916EC">
        <w:rPr>
          <w:lang w:val="en-US"/>
        </w:rPr>
        <w:t xml:space="preserve"> carrier </w:t>
      </w:r>
      <w:r w:rsidR="00744398">
        <w:rPr>
          <w:iCs/>
          <w:position w:val="-10"/>
        </w:rPr>
        <w:pict w14:anchorId="72B7721C">
          <v:shape id="_x0000_i1289" type="#_x0000_t75" style="width:14.25pt;height:14.25pt">
            <v:imagedata r:id="rId74" o:title=""/>
          </v:shape>
        </w:pict>
      </w:r>
      <w:r w:rsidR="00826B75" w:rsidRPr="00B916EC">
        <w:rPr>
          <w:iCs/>
          <w:lang w:val="en-US"/>
        </w:rPr>
        <w:t xml:space="preserve"> of</w:t>
      </w:r>
      <w:r w:rsidR="00826B75" w:rsidRPr="00B916EC">
        <w:t xml:space="preserve"> serving cell </w:t>
      </w:r>
      <w:r w:rsidR="00744398">
        <w:rPr>
          <w:iCs/>
          <w:position w:val="-6"/>
        </w:rPr>
        <w:pict w14:anchorId="02A197A8">
          <v:shape id="_x0000_i1290" type="#_x0000_t75" style="width:9pt;height:12.75pt">
            <v:imagedata r:id="rId75" o:title=""/>
          </v:shape>
        </w:pict>
      </w:r>
      <w:r>
        <w:t xml:space="preserve"> at PUSCH transmission occasion </w:t>
      </w:r>
      <w:r w:rsidR="00744398">
        <w:rPr>
          <w:position w:val="-10"/>
        </w:rPr>
        <w:pict w14:anchorId="0C43C8B3">
          <v:shape id="_x0000_i1291" type="#_x0000_t75" style="width:21.75pt;height:14.25pt">
            <v:imagedata r:id="rId159" o:title=""/>
          </v:shape>
        </w:pict>
      </w:r>
      <w:r>
        <w:t xml:space="preserve"> and </w:t>
      </w:r>
      <w:r w:rsidR="00744398">
        <w:rPr>
          <w:noProof/>
          <w:position w:val="-24"/>
        </w:rPr>
        <w:pict w14:anchorId="1F772524">
          <v:shape id="_x0000_i1292" type="#_x0000_t75" style="width:93.75pt;height:27.75pt">
            <v:imagedata r:id="rId169" o:title=""/>
          </v:shape>
        </w:pict>
      </w:r>
      <w:r w:rsidRPr="00B916EC">
        <w:t xml:space="preserve">, </w:t>
      </w:r>
      <w:r>
        <w:t xml:space="preserve">then </w:t>
      </w:r>
      <w:r w:rsidR="00744398">
        <w:rPr>
          <w:position w:val="-12"/>
        </w:rPr>
        <w:pict w14:anchorId="38D8A3B2">
          <v:shape id="_x0000_i1293" type="#_x0000_t75" style="width:99.75pt;height:14.25pt">
            <v:imagedata r:id="rId170" o:title=""/>
          </v:shape>
        </w:pict>
      </w:r>
    </w:p>
    <w:p w14:paraId="092E9914" w14:textId="77777777" w:rsidR="00125897" w:rsidRPr="00B916EC" w:rsidRDefault="00126575" w:rsidP="00126575">
      <w:pPr>
        <w:pStyle w:val="B3"/>
        <w:rPr>
          <w:lang w:val="en-US"/>
        </w:rPr>
      </w:pPr>
      <w:r>
        <w:t>-</w:t>
      </w:r>
      <w:r>
        <w:tab/>
      </w:r>
      <w:r w:rsidR="008B1830" w:rsidRPr="00B916EC">
        <w:t>If UE has reached minimum power</w:t>
      </w:r>
      <w:r w:rsidR="003E3E6F" w:rsidRPr="00B916EC">
        <w:rPr>
          <w:lang w:val="en-US"/>
        </w:rPr>
        <w:t xml:space="preserve"> </w:t>
      </w:r>
      <w:r w:rsidR="001E1A10" w:rsidRPr="00B916EC">
        <w:rPr>
          <w:lang w:val="en-US"/>
        </w:rPr>
        <w:t xml:space="preserve">for </w:t>
      </w:r>
      <w:r w:rsidR="00692FB9">
        <w:rPr>
          <w:lang w:val="en-US"/>
        </w:rPr>
        <w:t xml:space="preserve">active </w:t>
      </w:r>
      <w:r w:rsidR="00E80611">
        <w:rPr>
          <w:lang w:val="en-US"/>
        </w:rPr>
        <w:t>UL BWP</w:t>
      </w:r>
      <w:r w:rsidR="00744398">
        <w:rPr>
          <w:iCs/>
          <w:position w:val="-6"/>
        </w:rPr>
        <w:pict w14:anchorId="6A0CB525">
          <v:shape id="_x0000_i1294" type="#_x0000_t75" style="width:7.5pt;height:14.25pt">
            <v:imagedata r:id="rId101" o:title=""/>
          </v:shape>
        </w:pict>
      </w:r>
      <w:r w:rsidR="00826B75">
        <w:rPr>
          <w:iCs/>
          <w:lang w:val="en-US"/>
        </w:rPr>
        <w:t xml:space="preserve"> </w:t>
      </w:r>
      <w:r w:rsidR="00826B75">
        <w:rPr>
          <w:lang w:val="en-US"/>
        </w:rPr>
        <w:t>of</w:t>
      </w:r>
      <w:r w:rsidR="00826B75" w:rsidRPr="00B916EC">
        <w:rPr>
          <w:lang w:val="en-US"/>
        </w:rPr>
        <w:t xml:space="preserve"> carrier </w:t>
      </w:r>
      <w:r w:rsidR="00744398">
        <w:rPr>
          <w:iCs/>
          <w:position w:val="-10"/>
        </w:rPr>
        <w:pict w14:anchorId="048E4DEC">
          <v:shape id="_x0000_i1295" type="#_x0000_t75" style="width:14.25pt;height:14.25pt">
            <v:imagedata r:id="rId74" o:title=""/>
          </v:shape>
        </w:pict>
      </w:r>
      <w:r w:rsidR="00826B75" w:rsidRPr="00B916EC">
        <w:rPr>
          <w:iCs/>
          <w:lang w:val="en-US"/>
        </w:rPr>
        <w:t xml:space="preserve"> of</w:t>
      </w:r>
      <w:r w:rsidR="00826B75" w:rsidRPr="00B916EC">
        <w:t xml:space="preserve"> serving cell </w:t>
      </w:r>
      <w:r w:rsidR="00744398">
        <w:rPr>
          <w:iCs/>
          <w:position w:val="-6"/>
        </w:rPr>
        <w:pict w14:anchorId="6250056A">
          <v:shape id="_x0000_i1296" type="#_x0000_t75" style="width:9pt;height:12.75pt">
            <v:imagedata r:id="rId75" o:title=""/>
          </v:shape>
        </w:pict>
      </w:r>
      <w:r w:rsidR="00692FB9" w:rsidRPr="00B916EC">
        <w:t xml:space="preserve"> </w:t>
      </w:r>
      <w:r w:rsidR="00692FB9">
        <w:t xml:space="preserve">at PUSCH transmission occasion </w:t>
      </w:r>
      <w:r w:rsidR="00744398">
        <w:rPr>
          <w:position w:val="-10"/>
        </w:rPr>
        <w:pict w14:anchorId="32EC9391">
          <v:shape id="_x0000_i1297" type="#_x0000_t75" style="width:21.75pt;height:14.25pt">
            <v:imagedata r:id="rId159" o:title=""/>
          </v:shape>
        </w:pict>
      </w:r>
      <w:r w:rsidR="00692FB9">
        <w:t xml:space="preserve"> and </w:t>
      </w:r>
      <w:r w:rsidR="00744398">
        <w:rPr>
          <w:noProof/>
          <w:position w:val="-24"/>
        </w:rPr>
        <w:pict w14:anchorId="38E5F645">
          <v:shape id="_x0000_i1298" type="#_x0000_t75" style="width:99.75pt;height:30pt">
            <v:imagedata r:id="rId171" o:title=""/>
          </v:shape>
        </w:pict>
      </w:r>
      <w:r w:rsidR="00692FB9" w:rsidRPr="00B916EC">
        <w:t xml:space="preserve">, </w:t>
      </w:r>
      <w:r w:rsidR="00692FB9">
        <w:t xml:space="preserve">then </w:t>
      </w:r>
      <w:r w:rsidR="00744398">
        <w:rPr>
          <w:position w:val="-12"/>
        </w:rPr>
        <w:pict w14:anchorId="692591AD">
          <v:shape id="_x0000_i1299" type="#_x0000_t75" style="width:99.75pt;height:16.5pt">
            <v:imagedata r:id="rId172" o:title=""/>
          </v:shape>
        </w:pict>
      </w:r>
    </w:p>
    <w:p w14:paraId="5BB3486A" w14:textId="77777777" w:rsidR="006B1D90" w:rsidRPr="00B916EC" w:rsidRDefault="00126575" w:rsidP="00126575">
      <w:pPr>
        <w:pStyle w:val="B3"/>
        <w:rPr>
          <w:lang w:val="en-US"/>
        </w:rPr>
      </w:pPr>
      <w:r>
        <w:t>-</w:t>
      </w:r>
      <w:r>
        <w:tab/>
      </w:r>
      <w:r w:rsidR="006B1D90" w:rsidRPr="00B916EC">
        <w:t>A UE reset</w:t>
      </w:r>
      <w:r w:rsidR="003E3E6F">
        <w:t>s</w:t>
      </w:r>
      <w:r w:rsidR="00B2532F">
        <w:t xml:space="preserve"> accumulation</w:t>
      </w:r>
      <w:r w:rsidR="006B1D90" w:rsidRPr="00B916EC">
        <w:rPr>
          <w:lang w:val="en-US"/>
        </w:rPr>
        <w:t xml:space="preserve"> </w:t>
      </w:r>
      <w:r w:rsidR="00692FB9">
        <w:rPr>
          <w:lang w:val="en-US"/>
        </w:rPr>
        <w:t xml:space="preserve">of a </w:t>
      </w:r>
      <w:r w:rsidR="00692FB9" w:rsidRPr="00B916EC">
        <w:t>PUSCH power control adjustment state</w:t>
      </w:r>
      <w:r w:rsidR="00692FB9">
        <w:t xml:space="preserve"> </w:t>
      </w:r>
      <w:r w:rsidR="00744398">
        <w:rPr>
          <w:iCs/>
          <w:position w:val="-6"/>
        </w:rPr>
        <w:pict w14:anchorId="6152872B">
          <v:shape id="_x0000_i1300" type="#_x0000_t75" style="width:7.5pt;height:14.25pt">
            <v:imagedata r:id="rId173" o:title=""/>
          </v:shape>
        </w:pict>
      </w:r>
      <w:r w:rsidR="00692FB9">
        <w:rPr>
          <w:iCs/>
        </w:rPr>
        <w:t xml:space="preserve"> </w:t>
      </w:r>
      <w:r w:rsidR="00692FB9" w:rsidRPr="00B916EC">
        <w:rPr>
          <w:lang w:val="en-US"/>
        </w:rPr>
        <w:t xml:space="preserve">for </w:t>
      </w:r>
      <w:r w:rsidR="00692FB9">
        <w:rPr>
          <w:lang w:val="en-US"/>
        </w:rPr>
        <w:t>active</w:t>
      </w:r>
      <w:r w:rsidR="006B1D90" w:rsidRPr="00B916EC">
        <w:rPr>
          <w:lang w:val="en-US"/>
        </w:rPr>
        <w:t xml:space="preserve"> </w:t>
      </w:r>
      <w:r w:rsidR="00E80611">
        <w:rPr>
          <w:lang w:val="en-US"/>
        </w:rPr>
        <w:t>UL BWP</w:t>
      </w:r>
      <w:r w:rsidR="008F02BF">
        <w:rPr>
          <w:lang w:val="en-US"/>
        </w:rPr>
        <w:t xml:space="preserve"> </w:t>
      </w:r>
      <w:r w:rsidR="00744398">
        <w:rPr>
          <w:iCs/>
          <w:position w:val="-6"/>
        </w:rPr>
        <w:pict w14:anchorId="361856FC">
          <v:shape id="_x0000_i1301" type="#_x0000_t75" style="width:7.5pt;height:14.25pt">
            <v:imagedata r:id="rId101" o:title=""/>
          </v:shape>
        </w:pict>
      </w:r>
      <w:r w:rsidR="008F02BF">
        <w:rPr>
          <w:iCs/>
          <w:lang w:val="en-US"/>
        </w:rPr>
        <w:t xml:space="preserve"> </w:t>
      </w:r>
      <w:r w:rsidR="008F02BF">
        <w:rPr>
          <w:lang w:val="en-US"/>
        </w:rPr>
        <w:t>of</w:t>
      </w:r>
      <w:r w:rsidR="008F02BF" w:rsidRPr="00B916EC">
        <w:rPr>
          <w:lang w:val="en-US"/>
        </w:rPr>
        <w:t xml:space="preserve"> carrier </w:t>
      </w:r>
      <w:r w:rsidR="00744398">
        <w:rPr>
          <w:iCs/>
          <w:position w:val="-10"/>
        </w:rPr>
        <w:pict w14:anchorId="5ECDDDA2">
          <v:shape id="_x0000_i1302" type="#_x0000_t75" style="width:14.25pt;height:14.25pt">
            <v:imagedata r:id="rId74" o:title=""/>
          </v:shape>
        </w:pict>
      </w:r>
      <w:r w:rsidR="008F02BF" w:rsidRPr="00B916EC">
        <w:rPr>
          <w:iCs/>
          <w:lang w:val="en-US"/>
        </w:rPr>
        <w:t xml:space="preserve"> of</w:t>
      </w:r>
      <w:r w:rsidR="008F02BF" w:rsidRPr="00B916EC">
        <w:rPr>
          <w:lang w:val="en-US"/>
        </w:rPr>
        <w:t xml:space="preserve"> serving cell </w:t>
      </w:r>
      <w:r w:rsidR="00744398">
        <w:rPr>
          <w:iCs/>
          <w:position w:val="-6"/>
        </w:rPr>
        <w:pict w14:anchorId="1ABC72C2">
          <v:shape id="_x0000_i1303" type="#_x0000_t75" style="width:9pt;height:12.75pt">
            <v:imagedata r:id="rId75" o:title=""/>
          </v:shape>
        </w:pict>
      </w:r>
      <w:r w:rsidR="00692FB9">
        <w:t xml:space="preserve"> to </w:t>
      </w:r>
      <w:r w:rsidR="00744398">
        <w:rPr>
          <w:position w:val="-14"/>
        </w:rPr>
        <w:pict w14:anchorId="4A8B4D53">
          <v:shape id="_x0000_i1304" type="#_x0000_t75" style="width:107.25pt;height:18.75pt">
            <v:imagedata r:id="rId174" o:title=""/>
          </v:shape>
        </w:pict>
      </w:r>
    </w:p>
    <w:p w14:paraId="07EDF489" w14:textId="77777777" w:rsidR="004B2011" w:rsidRDefault="00126575" w:rsidP="00126575">
      <w:pPr>
        <w:pStyle w:val="B4"/>
        <w:rPr>
          <w:lang w:val="en-US"/>
        </w:rPr>
      </w:pPr>
      <w:r>
        <w:rPr>
          <w:lang w:val="en-US"/>
        </w:rPr>
        <w:t>-</w:t>
      </w:r>
      <w:r>
        <w:rPr>
          <w:lang w:val="en-US"/>
        </w:rPr>
        <w:tab/>
      </w:r>
      <w:r w:rsidR="00021303">
        <w:rPr>
          <w:lang w:val="en-US"/>
        </w:rPr>
        <w:t>If</w:t>
      </w:r>
      <w:r w:rsidR="00021303" w:rsidRPr="00B916EC">
        <w:rPr>
          <w:lang w:val="en-US"/>
        </w:rPr>
        <w:t xml:space="preserve"> </w:t>
      </w:r>
      <w:r w:rsidR="00021303">
        <w:rPr>
          <w:lang w:val="en-US"/>
        </w:rPr>
        <w:t>a configuration for a corresponding</w:t>
      </w:r>
      <w:r w:rsidR="002E1274" w:rsidRPr="00B916EC">
        <w:rPr>
          <w:lang w:val="en-US"/>
        </w:rPr>
        <w:t xml:space="preserve"> </w:t>
      </w:r>
      <w:r w:rsidR="00744398">
        <w:rPr>
          <w:position w:val="-12"/>
        </w:rPr>
        <w:pict w14:anchorId="5D22429E">
          <v:shape id="_x0000_i1305" type="#_x0000_t75" style="width:79.5pt;height:16.5pt">
            <v:imagedata r:id="rId175" o:title=""/>
          </v:shape>
        </w:pict>
      </w:r>
      <w:r w:rsidR="003E3E6F" w:rsidRPr="00B916EC">
        <w:t xml:space="preserve"> </w:t>
      </w:r>
      <w:r w:rsidR="003E3E6F" w:rsidRPr="00B916EC">
        <w:rPr>
          <w:rFonts w:hint="eastAsia"/>
        </w:rPr>
        <w:t xml:space="preserve">value is </w:t>
      </w:r>
      <w:r w:rsidR="003E3E6F">
        <w:t>provided</w:t>
      </w:r>
      <w:r w:rsidR="004B2011" w:rsidRPr="00B916EC">
        <w:rPr>
          <w:rFonts w:hint="eastAsia"/>
        </w:rPr>
        <w:t xml:space="preserve"> by higher layers</w:t>
      </w:r>
    </w:p>
    <w:p w14:paraId="4ECAE012" w14:textId="77777777" w:rsidR="003E3E6F" w:rsidRDefault="00126575" w:rsidP="003E3E6F">
      <w:pPr>
        <w:pStyle w:val="B4"/>
      </w:pPr>
      <w:r>
        <w:rPr>
          <w:lang w:val="en-US"/>
        </w:rPr>
        <w:t>-</w:t>
      </w:r>
      <w:r>
        <w:rPr>
          <w:lang w:val="en-US"/>
        </w:rPr>
        <w:tab/>
      </w:r>
      <w:r w:rsidR="00021303">
        <w:rPr>
          <w:lang w:val="en-US"/>
        </w:rPr>
        <w:t>If</w:t>
      </w:r>
      <w:r w:rsidR="00021303" w:rsidRPr="00B916EC">
        <w:rPr>
          <w:lang w:val="en-US"/>
        </w:rPr>
        <w:t xml:space="preserve"> </w:t>
      </w:r>
      <w:r w:rsidR="00021303">
        <w:rPr>
          <w:lang w:val="en-US"/>
        </w:rPr>
        <w:t>a configuration for a corresponding</w:t>
      </w:r>
      <w:r w:rsidR="00EE0F55" w:rsidRPr="00B916EC">
        <w:rPr>
          <w:lang w:val="en-US"/>
        </w:rPr>
        <w:t xml:space="preserve"> </w:t>
      </w:r>
      <w:r w:rsidR="00744398">
        <w:rPr>
          <w:position w:val="-12"/>
        </w:rPr>
        <w:pict w14:anchorId="06627C99">
          <v:shape id="_x0000_i1306" type="#_x0000_t75" style="width:36.75pt;height:16.5pt">
            <v:imagedata r:id="rId176" o:title=""/>
          </v:shape>
        </w:pict>
      </w:r>
      <w:r w:rsidR="00021303">
        <w:t xml:space="preserve"> </w:t>
      </w:r>
      <w:r w:rsidR="003E3E6F" w:rsidRPr="00B916EC">
        <w:rPr>
          <w:rFonts w:hint="eastAsia"/>
        </w:rPr>
        <w:t xml:space="preserve">value is </w:t>
      </w:r>
      <w:r w:rsidR="003E3E6F">
        <w:t>provided</w:t>
      </w:r>
      <w:r w:rsidR="00EE0F55" w:rsidRPr="00B916EC">
        <w:rPr>
          <w:rFonts w:hint="eastAsia"/>
        </w:rPr>
        <w:t xml:space="preserve"> by higher layers</w:t>
      </w:r>
    </w:p>
    <w:p w14:paraId="5802E423" w14:textId="77777777" w:rsidR="00575BD1" w:rsidRPr="00B81AD4" w:rsidRDefault="00575BD1" w:rsidP="00E7186F">
      <w:pPr>
        <w:pStyle w:val="B4"/>
        <w:rPr>
          <w:lang w:val="en-US"/>
        </w:rPr>
      </w:pPr>
      <w:r>
        <w:rPr>
          <w:rFonts w:eastAsia="DengXian"/>
        </w:rPr>
        <w:t xml:space="preserve">where </w:t>
      </w:r>
      <w:r w:rsidR="00744398">
        <w:rPr>
          <w:rFonts w:eastAsia="DengXian"/>
          <w:iCs/>
          <w:position w:val="-6"/>
        </w:rPr>
        <w:pict w14:anchorId="0B529ADB">
          <v:shape id="_x0000_i1307" type="#_x0000_t75" style="width:7.5pt;height:14.25pt">
            <v:imagedata r:id="rId173" o:title=""/>
          </v:shape>
        </w:pict>
      </w:r>
      <w:r w:rsidRPr="00376BE6">
        <w:rPr>
          <w:rFonts w:eastAsia="DengXian"/>
          <w:iCs/>
        </w:rPr>
        <w:t xml:space="preserve"> </w:t>
      </w:r>
      <w:r>
        <w:rPr>
          <w:rFonts w:eastAsia="DengXian"/>
          <w:iCs/>
        </w:rPr>
        <w:t xml:space="preserve">is determined from </w:t>
      </w:r>
      <w:r w:rsidRPr="00376BE6">
        <w:rPr>
          <w:rFonts w:eastAsia="DengXian"/>
          <w:lang w:val="en-US"/>
        </w:rPr>
        <w:t xml:space="preserve">the value of </w:t>
      </w:r>
      <w:r w:rsidR="00744398">
        <w:rPr>
          <w:rFonts w:eastAsia="DengXian"/>
          <w:position w:val="-10"/>
        </w:rPr>
        <w:pict w14:anchorId="7B0B698B">
          <v:shape id="_x0000_i1308" type="#_x0000_t75" style="width:7.5pt;height:14.25pt">
            <v:imagedata r:id="rId177" o:title=""/>
          </v:shape>
        </w:pict>
      </w:r>
      <w:r>
        <w:rPr>
          <w:rFonts w:eastAsia="DengXian"/>
        </w:rPr>
        <w:t xml:space="preserve"> as </w:t>
      </w:r>
    </w:p>
    <w:p w14:paraId="01F6E524" w14:textId="59243E11" w:rsidR="00575BD1" w:rsidRPr="009513DB" w:rsidRDefault="00575BD1" w:rsidP="00E7186F">
      <w:pPr>
        <w:pStyle w:val="B5"/>
        <w:rPr>
          <w:lang w:val="en-US"/>
        </w:rPr>
      </w:pPr>
      <w:r w:rsidRPr="009513DB">
        <w:rPr>
          <w:lang w:val="en-US"/>
        </w:rPr>
        <w:t>-</w:t>
      </w:r>
      <w:r w:rsidRPr="009513DB">
        <w:rPr>
          <w:lang w:val="en-US"/>
        </w:rPr>
        <w:tab/>
        <w:t xml:space="preserve">If </w:t>
      </w:r>
      <w:r w:rsidR="00744398">
        <w:rPr>
          <w:position w:val="-10"/>
        </w:rPr>
        <w:pict w14:anchorId="7FDCFD37">
          <v:shape id="_x0000_i1309" type="#_x0000_t75" style="width:21.75pt;height:14.25pt">
            <v:imagedata r:id="rId178" o:title=""/>
          </v:shape>
        </w:pict>
      </w:r>
      <w:r>
        <w:t xml:space="preserve"> </w:t>
      </w:r>
      <w:r w:rsidRPr="009513DB">
        <w:t xml:space="preserve">and </w:t>
      </w:r>
      <w:r w:rsidRPr="009513DB">
        <w:rPr>
          <w:lang w:val="en-US"/>
        </w:rPr>
        <w:t xml:space="preserve">the UE is provided higher </w:t>
      </w:r>
      <w:r w:rsidRPr="009513DB">
        <w:rPr>
          <w:i/>
        </w:rPr>
        <w:t>SRI-PUSCH-PowerControl</w:t>
      </w:r>
      <w:r w:rsidRPr="009513DB">
        <w:rPr>
          <w:lang w:val="en-US"/>
        </w:rPr>
        <w:t xml:space="preserve">, </w:t>
      </w:r>
      <w:r w:rsidR="00744398">
        <w:rPr>
          <w:rFonts w:eastAsia="DengXian"/>
          <w:position w:val="-6"/>
        </w:rPr>
        <w:pict w14:anchorId="5BEB33C5">
          <v:shape id="_x0000_i1310" type="#_x0000_t75" style="width:7.5pt;height:14.25pt">
            <v:imagedata r:id="rId179" o:title=""/>
          </v:shape>
        </w:pict>
      </w:r>
      <w:r>
        <w:rPr>
          <w:rFonts w:eastAsia="DengXian"/>
        </w:rPr>
        <w:t xml:space="preserve"> is the </w:t>
      </w:r>
      <w:r w:rsidRPr="00376BE6">
        <w:rPr>
          <w:rFonts w:eastAsia="DengXian"/>
          <w:i/>
        </w:rPr>
        <w:t>sri-PUSCH-ClosedLoopIndex</w:t>
      </w:r>
      <w:r w:rsidRPr="00376BE6" w:rsidDel="007F6F04">
        <w:rPr>
          <w:rFonts w:eastAsia="DengXian"/>
          <w:lang w:val="en-US"/>
        </w:rPr>
        <w:t xml:space="preserve"> </w:t>
      </w:r>
      <w:r w:rsidRPr="00376BE6">
        <w:rPr>
          <w:rFonts w:eastAsia="DengXian"/>
          <w:lang w:val="en-US"/>
        </w:rPr>
        <w:t>value</w:t>
      </w:r>
      <w:r>
        <w:rPr>
          <w:rFonts w:eastAsia="DengXian"/>
          <w:lang w:val="en-US"/>
        </w:rPr>
        <w:t>(s)</w:t>
      </w:r>
      <w:r w:rsidRPr="00376BE6">
        <w:rPr>
          <w:rFonts w:eastAsia="DengXian"/>
          <w:lang w:val="en-US"/>
        </w:rPr>
        <w:t xml:space="preserve"> </w:t>
      </w:r>
      <w:r>
        <w:rPr>
          <w:rFonts w:eastAsia="DengXian"/>
          <w:lang w:val="en-US"/>
        </w:rPr>
        <w:t xml:space="preserve">configured in any </w:t>
      </w:r>
      <w:r w:rsidRPr="00376BE6">
        <w:rPr>
          <w:rFonts w:eastAsia="DengXian"/>
          <w:i/>
        </w:rPr>
        <w:t>SRI-PUSCH-PowerControl</w:t>
      </w:r>
      <w:r>
        <w:rPr>
          <w:rFonts w:eastAsia="DengXian"/>
          <w:lang w:val="en-US"/>
        </w:rPr>
        <w:t xml:space="preserve"> </w:t>
      </w:r>
      <w:r w:rsidRPr="009513DB">
        <w:t xml:space="preserve">with the </w:t>
      </w:r>
      <w:r w:rsidRPr="009513DB">
        <w:rPr>
          <w:i/>
        </w:rPr>
        <w:t>sri-P0-PUSCH-AlphaSetId</w:t>
      </w:r>
      <w:r w:rsidRPr="009513DB">
        <w:t xml:space="preserve"> value corresponding to</w:t>
      </w:r>
      <w:r>
        <w:t xml:space="preserve"> </w:t>
      </w:r>
      <w:r w:rsidR="00744398">
        <w:rPr>
          <w:position w:val="-10"/>
        </w:rPr>
        <w:pict w14:anchorId="692DF218">
          <v:shape id="_x0000_i1311" type="#_x0000_t75" style="width:7.5pt;height:14.25pt">
            <v:imagedata r:id="rId180" o:title=""/>
          </v:shape>
        </w:pict>
      </w:r>
      <w:r w:rsidRPr="009513DB">
        <w:t xml:space="preserve"> </w:t>
      </w:r>
    </w:p>
    <w:p w14:paraId="77C1420F" w14:textId="77777777" w:rsidR="003E3E6F" w:rsidRPr="009513DB" w:rsidRDefault="003E3E6F" w:rsidP="00E7186F">
      <w:pPr>
        <w:pStyle w:val="B5"/>
      </w:pPr>
      <w:r w:rsidRPr="009513DB">
        <w:rPr>
          <w:lang w:val="en-US"/>
        </w:rPr>
        <w:t>-</w:t>
      </w:r>
      <w:r w:rsidRPr="009513DB">
        <w:rPr>
          <w:lang w:val="en-US"/>
        </w:rPr>
        <w:tab/>
        <w:t xml:space="preserve">If </w:t>
      </w:r>
      <w:r w:rsidR="00744398">
        <w:rPr>
          <w:position w:val="-10"/>
        </w:rPr>
        <w:pict w14:anchorId="22AD6148">
          <v:shape id="_x0000_i1312" type="#_x0000_t75" style="width:21.75pt;height:14.25pt">
            <v:imagedata r:id="rId178" o:title=""/>
          </v:shape>
        </w:pict>
      </w:r>
      <w:r w:rsidRPr="009513DB">
        <w:t xml:space="preserve"> and </w:t>
      </w:r>
      <w:r w:rsidRPr="009513DB">
        <w:rPr>
          <w:lang w:val="en-US"/>
        </w:rPr>
        <w:t xml:space="preserve">the UE is not provided </w:t>
      </w:r>
      <w:r w:rsidRPr="009513DB">
        <w:rPr>
          <w:i/>
        </w:rPr>
        <w:t>SRI-PUSCH-PowerControl</w:t>
      </w:r>
      <w:r w:rsidR="00575BD1">
        <w:t xml:space="preserve"> </w:t>
      </w:r>
      <w:r w:rsidR="00575BD1">
        <w:rPr>
          <w:lang w:val="en-US"/>
        </w:rPr>
        <w:t xml:space="preserve">or </w:t>
      </w:r>
      <m:oMath>
        <m:r>
          <w:rPr>
            <w:rFonts w:ascii="Cambria Math" w:hAnsi="Cambria Math"/>
            <w:lang w:val="en-US"/>
          </w:rPr>
          <m:t>j=0</m:t>
        </m:r>
      </m:oMath>
      <w:r w:rsidRPr="009513DB">
        <w:rPr>
          <w:lang w:val="en-US"/>
        </w:rPr>
        <w:t xml:space="preserve">, </w:t>
      </w:r>
      <w:r w:rsidR="00744398">
        <w:rPr>
          <w:position w:val="-6"/>
        </w:rPr>
        <w:pict w14:anchorId="7079C379">
          <v:shape id="_x0000_i1313" type="#_x0000_t75" style="width:21.75pt;height:14.25pt">
            <v:imagedata r:id="rId181" o:title=""/>
          </v:shape>
        </w:pict>
      </w:r>
    </w:p>
    <w:p w14:paraId="4C102B31" w14:textId="77777777" w:rsidR="003E3E6F" w:rsidRDefault="003E3E6F" w:rsidP="00E7186F">
      <w:pPr>
        <w:pStyle w:val="B5"/>
        <w:rPr>
          <w:lang w:val="en-US"/>
        </w:rPr>
      </w:pPr>
      <w:r w:rsidRPr="009513DB">
        <w:rPr>
          <w:lang w:val="en-US"/>
        </w:rPr>
        <w:t>-</w:t>
      </w:r>
      <w:r w:rsidRPr="009513DB">
        <w:rPr>
          <w:lang w:val="en-US"/>
        </w:rPr>
        <w:tab/>
        <w:t xml:space="preserve">If </w:t>
      </w:r>
      <w:r w:rsidR="00744398">
        <w:rPr>
          <w:position w:val="-10"/>
        </w:rPr>
        <w:pict w14:anchorId="0A4CDB44">
          <v:shape id="_x0000_i1314" type="#_x0000_t75" style="width:21.75pt;height:14.25pt">
            <v:imagedata r:id="rId182" o:title=""/>
          </v:shape>
        </w:pict>
      </w:r>
      <w:r w:rsidR="005D0FCC" w:rsidRPr="009513DB">
        <w:rPr>
          <w:lang w:val="en-US"/>
        </w:rPr>
        <w:t xml:space="preserve">, </w:t>
      </w:r>
      <w:r w:rsidR="00744398">
        <w:rPr>
          <w:position w:val="-6"/>
        </w:rPr>
        <w:pict w14:anchorId="41847F2B">
          <v:shape id="_x0000_i1315" type="#_x0000_t75" style="width:7.5pt;height:14.25pt">
            <v:imagedata r:id="rId179" o:title=""/>
          </v:shape>
        </w:pict>
      </w:r>
      <w:r w:rsidRPr="009513DB">
        <w:t xml:space="preserve"> is provided by the value of </w:t>
      </w:r>
      <w:r w:rsidRPr="009513DB">
        <w:rPr>
          <w:i/>
          <w:iCs/>
        </w:rPr>
        <w:t>powerControlLoopToUse</w:t>
      </w:r>
    </w:p>
    <w:p w14:paraId="2355DD61" w14:textId="77777777" w:rsidR="001B6CA8" w:rsidRPr="00B916EC" w:rsidRDefault="00126575" w:rsidP="00126575">
      <w:pPr>
        <w:pStyle w:val="B2"/>
        <w:rPr>
          <w:lang w:val="en-US"/>
        </w:rPr>
      </w:pPr>
      <w:r>
        <w:lastRenderedPageBreak/>
        <w:t>-</w:t>
      </w:r>
      <w:r>
        <w:tab/>
      </w:r>
      <w:r w:rsidR="00744398">
        <w:rPr>
          <w:position w:val="-12"/>
        </w:rPr>
        <w:pict w14:anchorId="130F68B2">
          <v:shape id="_x0000_i1316" type="#_x0000_t75" style="width:108.75pt;height:18.75pt">
            <v:imagedata r:id="rId183" o:title=""/>
          </v:shape>
        </w:pict>
      </w:r>
      <w:r w:rsidR="00CC5356">
        <w:rPr>
          <w:lang w:val="en-US"/>
        </w:rPr>
        <w:t xml:space="preserve"> </w:t>
      </w:r>
      <w:r w:rsidR="0020321C" w:rsidRPr="00B916EC">
        <w:rPr>
          <w:lang w:val="en-US"/>
        </w:rPr>
        <w:t>is</w:t>
      </w:r>
      <w:r w:rsidR="00C74DE2" w:rsidRPr="00B916EC">
        <w:rPr>
          <w:lang w:val="en-US"/>
        </w:rPr>
        <w:t xml:space="preserve"> t</w:t>
      </w:r>
      <w:r w:rsidR="00C74DE2" w:rsidRPr="00B916EC">
        <w:t xml:space="preserve">he PUSCH power control adjustment state for </w:t>
      </w:r>
      <w:r w:rsidR="00021303">
        <w:rPr>
          <w:lang w:val="en-US"/>
        </w:rPr>
        <w:t xml:space="preserve">active </w:t>
      </w:r>
      <w:r w:rsidR="00281ABC">
        <w:rPr>
          <w:lang w:val="en-US"/>
        </w:rPr>
        <w:t xml:space="preserve">UL BWP </w:t>
      </w:r>
      <w:r w:rsidR="00744398">
        <w:rPr>
          <w:iCs/>
          <w:position w:val="-6"/>
        </w:rPr>
        <w:pict w14:anchorId="5130207F">
          <v:shape id="_x0000_i1317" type="#_x0000_t75" style="width:7.5pt;height:14.25pt">
            <v:imagedata r:id="rId101" o:title=""/>
          </v:shape>
        </w:pict>
      </w:r>
      <w:r w:rsidR="00EE4F6F">
        <w:rPr>
          <w:iCs/>
          <w:lang w:val="en-US"/>
        </w:rPr>
        <w:t xml:space="preserve"> </w:t>
      </w:r>
      <w:r w:rsidR="00EE4F6F">
        <w:rPr>
          <w:lang w:val="en-US"/>
        </w:rPr>
        <w:t>of</w:t>
      </w:r>
      <w:r w:rsidR="00EE4F6F" w:rsidRPr="00B916EC">
        <w:rPr>
          <w:lang w:val="en-US"/>
        </w:rPr>
        <w:t xml:space="preserve"> carrier </w:t>
      </w:r>
      <w:r w:rsidR="00744398">
        <w:rPr>
          <w:iCs/>
          <w:position w:val="-10"/>
        </w:rPr>
        <w:pict w14:anchorId="3E5B8BF1">
          <v:shape id="_x0000_i1318" type="#_x0000_t75" style="width:14.25pt;height:14.25pt">
            <v:imagedata r:id="rId74" o:title=""/>
          </v:shape>
        </w:pict>
      </w:r>
      <w:r w:rsidR="00EE4F6F" w:rsidRPr="00B916EC">
        <w:rPr>
          <w:iCs/>
          <w:lang w:val="en-US"/>
        </w:rPr>
        <w:t xml:space="preserve"> of</w:t>
      </w:r>
      <w:r w:rsidR="00EE4F6F" w:rsidRPr="00B916EC">
        <w:t xml:space="preserve"> serving cell </w:t>
      </w:r>
      <w:r w:rsidR="00744398">
        <w:rPr>
          <w:iCs/>
          <w:position w:val="-6"/>
        </w:rPr>
        <w:pict w14:anchorId="5914744A">
          <v:shape id="_x0000_i1319" type="#_x0000_t75" style="width:9pt;height:12.75pt">
            <v:imagedata r:id="rId75" o:title=""/>
          </v:shape>
        </w:pict>
      </w:r>
      <w:r w:rsidR="00EE4F6F" w:rsidRPr="00B916EC">
        <w:rPr>
          <w:lang w:val="en-US"/>
        </w:rPr>
        <w:t xml:space="preserve"> </w:t>
      </w:r>
      <w:r w:rsidR="00C74DE2" w:rsidRPr="00B916EC">
        <w:rPr>
          <w:lang w:val="en-US"/>
        </w:rPr>
        <w:t xml:space="preserve">and PUSCH transmission </w:t>
      </w:r>
      <w:r w:rsidR="0020321C">
        <w:rPr>
          <w:lang w:val="en-US"/>
        </w:rPr>
        <w:t>occasion</w:t>
      </w:r>
      <w:r w:rsidR="00C74DE2" w:rsidRPr="00B916EC">
        <w:rPr>
          <w:lang w:val="en-US"/>
        </w:rPr>
        <w:t xml:space="preserve"> </w:t>
      </w:r>
      <w:r w:rsidR="00744398">
        <w:rPr>
          <w:position w:val="-6"/>
        </w:rPr>
        <w:pict w14:anchorId="00BE2FA0">
          <v:shape id="_x0000_i1320" type="#_x0000_t75" style="width:7.5pt;height:14.25pt">
            <v:imagedata r:id="rId143" o:title=""/>
          </v:shape>
        </w:pict>
      </w:r>
      <w:r w:rsidR="00C74DE2" w:rsidRPr="00B916EC">
        <w:t xml:space="preserve"> if </w:t>
      </w:r>
      <w:r w:rsidR="00021303">
        <w:rPr>
          <w:lang w:val="en-US"/>
        </w:rPr>
        <w:t>the UE is provided</w:t>
      </w:r>
      <w:r w:rsidR="00C74DE2" w:rsidRPr="00B916EC">
        <w:t xml:space="preserve"> </w:t>
      </w:r>
      <w:r w:rsidR="0020321C" w:rsidRPr="00222F6E">
        <w:rPr>
          <w:i/>
        </w:rPr>
        <w:t>tpc-Accumulation</w:t>
      </w:r>
      <w:r w:rsidR="00C74DE2" w:rsidRPr="00B916EC">
        <w:rPr>
          <w:lang w:val="en-US"/>
        </w:rPr>
        <w:t>, where</w:t>
      </w:r>
    </w:p>
    <w:p w14:paraId="301A9F44" w14:textId="77777777" w:rsidR="00AB6E3D" w:rsidRPr="00B916EC" w:rsidRDefault="00126575" w:rsidP="00126575">
      <w:pPr>
        <w:pStyle w:val="B3"/>
        <w:rPr>
          <w:lang w:val="en-US"/>
        </w:rPr>
      </w:pPr>
      <w:r>
        <w:rPr>
          <w:lang w:val="en-US"/>
        </w:rPr>
        <w:t>-</w:t>
      </w:r>
      <w:r>
        <w:rPr>
          <w:lang w:val="en-US"/>
        </w:rPr>
        <w:tab/>
      </w:r>
      <w:r w:rsidR="00744398">
        <w:rPr>
          <w:position w:val="-12"/>
        </w:rPr>
        <w:pict w14:anchorId="1B35C074">
          <v:shape id="_x0000_i1321" type="#_x0000_t75" style="width:44.25pt;height:15.75pt">
            <v:imagedata r:id="rId184" o:title=""/>
          </v:shape>
        </w:pict>
      </w:r>
      <w:r w:rsidR="0020321C" w:rsidRPr="00B916EC">
        <w:t xml:space="preserve"> </w:t>
      </w:r>
      <w:r w:rsidR="00DF3522" w:rsidRPr="00B916EC">
        <w:rPr>
          <w:lang w:val="en-US"/>
        </w:rPr>
        <w:t>absolute</w:t>
      </w:r>
      <w:r w:rsidR="00DF3522" w:rsidRPr="00B916EC">
        <w:t xml:space="preserve"> values are given in Table </w:t>
      </w:r>
      <w:r w:rsidR="00AB6E3D" w:rsidRPr="00B916EC">
        <w:t>7.1.1-1</w:t>
      </w:r>
    </w:p>
    <w:p w14:paraId="085CC30E" w14:textId="615FAB4D" w:rsidR="006776FF" w:rsidRPr="00021303" w:rsidRDefault="00126575" w:rsidP="00021303">
      <w:pPr>
        <w:pStyle w:val="B2"/>
        <w:rPr>
          <w:lang w:val="en-US"/>
        </w:rPr>
      </w:pPr>
      <w:r>
        <w:t>-</w:t>
      </w:r>
      <w:r>
        <w:tab/>
      </w:r>
      <w:r w:rsidR="00281ABC">
        <w:rPr>
          <w:lang w:val="en-US"/>
        </w:rPr>
        <w:t>I</w:t>
      </w:r>
      <w:r w:rsidR="00281ABC" w:rsidRPr="00B916EC">
        <w:t xml:space="preserve">f </w:t>
      </w:r>
      <w:r w:rsidR="00D04A11" w:rsidRPr="00B916EC">
        <w:t xml:space="preserve">the UE receives </w:t>
      </w:r>
      <w:r w:rsidR="00021303">
        <w:rPr>
          <w:lang w:val="en-US"/>
        </w:rPr>
        <w:t>a</w:t>
      </w:r>
      <w:r w:rsidR="00021303" w:rsidRPr="00B916EC">
        <w:t xml:space="preserve"> </w:t>
      </w:r>
      <w:r w:rsidR="00D04A11" w:rsidRPr="00B916EC">
        <w:t xml:space="preserve">random access response message </w:t>
      </w:r>
      <w:r w:rsidR="00021303">
        <w:rPr>
          <w:lang w:val="en-US"/>
        </w:rPr>
        <w:t>in response to a PRACH transmission</w:t>
      </w:r>
      <w:r w:rsidR="001A3FC8" w:rsidRPr="001A3FC8">
        <w:rPr>
          <w:lang w:val="en-US"/>
        </w:rPr>
        <w:t xml:space="preserve"> </w:t>
      </w:r>
      <w:r w:rsidR="001A3FC8" w:rsidRPr="00AE0927">
        <w:rPr>
          <w:lang w:val="en-US"/>
        </w:rPr>
        <w:t>or a MsgA transmission</w:t>
      </w:r>
      <w:r w:rsidR="00021303">
        <w:rPr>
          <w:lang w:val="en-US"/>
        </w:rPr>
        <w:t xml:space="preserve"> on</w:t>
      </w:r>
      <w:r w:rsidR="00021303" w:rsidRPr="00B916EC">
        <w:t xml:space="preserve"> </w:t>
      </w:r>
      <w:r w:rsidR="00021303">
        <w:rPr>
          <w:lang w:val="en-US"/>
        </w:rPr>
        <w:t>active</w:t>
      </w:r>
      <w:r w:rsidR="00D04A11" w:rsidRPr="00B916EC">
        <w:t xml:space="preserve"> </w:t>
      </w:r>
      <w:r w:rsidR="00281ABC">
        <w:rPr>
          <w:lang w:val="en-US"/>
        </w:rPr>
        <w:t xml:space="preserve">UL BWP </w:t>
      </w:r>
      <w:r w:rsidR="00744398">
        <w:rPr>
          <w:iCs/>
          <w:position w:val="-6"/>
        </w:rPr>
        <w:pict w14:anchorId="7824E5E0">
          <v:shape id="_x0000_i1322" type="#_x0000_t75" style="width:7.5pt;height:14.25pt">
            <v:imagedata r:id="rId101" o:title=""/>
          </v:shape>
        </w:pict>
      </w:r>
      <w:r w:rsidR="00EE4F6F">
        <w:rPr>
          <w:iCs/>
          <w:lang w:val="en-US"/>
        </w:rPr>
        <w:t xml:space="preserve"> </w:t>
      </w:r>
      <w:r w:rsidR="00EE4F6F">
        <w:rPr>
          <w:lang w:val="en-US"/>
        </w:rPr>
        <w:t>of</w:t>
      </w:r>
      <w:r w:rsidR="00EE4F6F" w:rsidRPr="00B916EC">
        <w:rPr>
          <w:lang w:val="en-US"/>
        </w:rPr>
        <w:t xml:space="preserve"> carrier </w:t>
      </w:r>
      <w:r w:rsidR="00744398">
        <w:rPr>
          <w:iCs/>
          <w:position w:val="-10"/>
        </w:rPr>
        <w:pict w14:anchorId="3A93AF82">
          <v:shape id="_x0000_i1323" type="#_x0000_t75" style="width:14.25pt;height:14.25pt">
            <v:imagedata r:id="rId74" o:title=""/>
          </v:shape>
        </w:pict>
      </w:r>
      <w:r w:rsidR="00EE4F6F" w:rsidRPr="00B916EC">
        <w:rPr>
          <w:iCs/>
          <w:lang w:val="en-US"/>
        </w:rPr>
        <w:t xml:space="preserve"> of</w:t>
      </w:r>
      <w:r w:rsidR="00EE4F6F" w:rsidRPr="00B916EC">
        <w:t xml:space="preserve"> serving cell </w:t>
      </w:r>
      <w:r w:rsidR="00744398">
        <w:rPr>
          <w:iCs/>
          <w:position w:val="-6"/>
        </w:rPr>
        <w:pict w14:anchorId="4EC0EA76">
          <v:shape id="_x0000_i1324" type="#_x0000_t75" style="width:9pt;height:12.75pt">
            <v:imagedata r:id="rId75" o:title=""/>
          </v:shape>
        </w:pict>
      </w:r>
      <w:r w:rsidR="00021303">
        <w:rPr>
          <w:lang w:val="en-US"/>
        </w:rPr>
        <w:t xml:space="preserve"> as </w:t>
      </w:r>
      <w:r w:rsidR="00BC343B">
        <w:rPr>
          <w:lang w:val="en-US"/>
        </w:rPr>
        <w:t xml:space="preserve">described </w:t>
      </w:r>
      <w:r w:rsidR="006F5F9E">
        <w:rPr>
          <w:lang w:val="en-US"/>
        </w:rPr>
        <w:t>in clause</w:t>
      </w:r>
      <w:r w:rsidR="00BC343B">
        <w:rPr>
          <w:lang w:val="en-US"/>
        </w:rPr>
        <w:t xml:space="preserve"> </w:t>
      </w:r>
      <w:r w:rsidR="00021303">
        <w:rPr>
          <w:lang w:val="en-US"/>
        </w:rPr>
        <w:t>8</w:t>
      </w:r>
    </w:p>
    <w:p w14:paraId="69B3B145" w14:textId="77777777" w:rsidR="00D04A11" w:rsidRPr="00B916EC" w:rsidRDefault="00126575" w:rsidP="0009732E">
      <w:pPr>
        <w:pStyle w:val="B3"/>
        <w:rPr>
          <w:lang w:val="en-US"/>
        </w:rPr>
      </w:pPr>
      <w:r>
        <w:rPr>
          <w:lang w:val="en-US"/>
        </w:rPr>
        <w:t>-</w:t>
      </w:r>
      <w:r>
        <w:rPr>
          <w:lang w:val="en-US"/>
        </w:rPr>
        <w:tab/>
      </w:r>
      <w:r w:rsidR="00744398">
        <w:rPr>
          <w:position w:val="-12"/>
        </w:rPr>
        <w:pict w14:anchorId="59EFA1B5">
          <v:shape id="_x0000_i1325" type="#_x0000_t75" style="width:151.5pt;height:16.5pt">
            <v:imagedata r:id="rId185" o:title=""/>
          </v:shape>
        </w:pict>
      </w:r>
      <w:r w:rsidR="00FD769A" w:rsidRPr="00B916EC">
        <w:rPr>
          <w:lang w:val="en-US"/>
        </w:rPr>
        <w:t>, where</w:t>
      </w:r>
      <w:r w:rsidR="00FD769A">
        <w:rPr>
          <w:lang w:val="en-US"/>
        </w:rPr>
        <w:t xml:space="preserve"> </w:t>
      </w:r>
      <w:r w:rsidR="00744398">
        <w:rPr>
          <w:position w:val="-6"/>
        </w:rPr>
        <w:pict w14:anchorId="591B8BB9">
          <v:shape id="_x0000_i1326" type="#_x0000_t75" style="width:21.75pt;height:14.25pt">
            <v:imagedata r:id="rId186" o:title=""/>
          </v:shape>
        </w:pict>
      </w:r>
      <w:r w:rsidR="00FD769A">
        <w:t xml:space="preserve"> and</w:t>
      </w:r>
    </w:p>
    <w:p w14:paraId="2DA4A552" w14:textId="7F700A21" w:rsidR="00D04A11" w:rsidRPr="00B916EC" w:rsidRDefault="00126575" w:rsidP="0009732E">
      <w:pPr>
        <w:pStyle w:val="B4"/>
        <w:rPr>
          <w:lang w:val="en-US"/>
        </w:rPr>
      </w:pPr>
      <w:r>
        <w:t>-</w:t>
      </w:r>
      <w:r>
        <w:tab/>
      </w:r>
      <w:r w:rsidR="00744398">
        <w:rPr>
          <w:position w:val="-12"/>
        </w:rPr>
        <w:pict w14:anchorId="10CC126D">
          <v:shape id="_x0000_i1327" type="#_x0000_t75" style="width:44.25pt;height:15.75pt">
            <v:imagedata r:id="rId187" o:title=""/>
          </v:shape>
        </w:pict>
      </w:r>
      <w:r w:rsidR="00FD769A" w:rsidRPr="00B916EC">
        <w:t xml:space="preserve"> is</w:t>
      </w:r>
      <w:r w:rsidR="00D04A11" w:rsidRPr="00B916EC">
        <w:t xml:space="preserve"> </w:t>
      </w:r>
      <w:r w:rsidR="00021303">
        <w:t>a</w:t>
      </w:r>
      <w:r w:rsidR="00021303" w:rsidRPr="00B916EC">
        <w:t xml:space="preserve"> </w:t>
      </w:r>
      <w:r w:rsidR="00D04A11" w:rsidRPr="00B916EC">
        <w:t xml:space="preserve">TPC command </w:t>
      </w:r>
      <w:r w:rsidR="00021303">
        <w:t xml:space="preserve">value </w:t>
      </w:r>
      <w:r w:rsidR="00D04A11" w:rsidRPr="00B916EC">
        <w:t xml:space="preserve">indicated in </w:t>
      </w:r>
      <w:r w:rsidR="001A3FC8">
        <w:t>a</w:t>
      </w:r>
      <w:r w:rsidR="001A3FC8" w:rsidRPr="00B916EC">
        <w:t xml:space="preserve"> </w:t>
      </w:r>
      <w:r w:rsidR="00D04A11" w:rsidRPr="00B916EC">
        <w:t xml:space="preserve">random access response </w:t>
      </w:r>
      <w:r w:rsidR="00281ABC">
        <w:rPr>
          <w:lang w:val="en-US"/>
        </w:rPr>
        <w:t xml:space="preserve">grant of the random access response message </w:t>
      </w:r>
      <w:r w:rsidR="00D04A11" w:rsidRPr="00B916EC">
        <w:t xml:space="preserve">corresponding to </w:t>
      </w:r>
      <w:r w:rsidR="001A3FC8">
        <w:t>a</w:t>
      </w:r>
      <w:r w:rsidR="001A3FC8" w:rsidRPr="00B916EC">
        <w:t xml:space="preserve"> </w:t>
      </w:r>
      <w:r w:rsidR="00DA6033">
        <w:t>PRACH</w:t>
      </w:r>
      <w:r w:rsidR="00D04A11" w:rsidRPr="00B916EC">
        <w:t xml:space="preserve"> </w:t>
      </w:r>
      <w:r w:rsidR="00DA6033" w:rsidRPr="00B916EC">
        <w:t>transmi</w:t>
      </w:r>
      <w:r w:rsidR="00DA6033">
        <w:t>ssion</w:t>
      </w:r>
      <w:r w:rsidR="00DA6033" w:rsidRPr="00B916EC">
        <w:t xml:space="preserve"> </w:t>
      </w:r>
      <w:r w:rsidR="001A3FC8" w:rsidRPr="00AE0927">
        <w:t xml:space="preserve">according to Type-1 random access procedure, </w:t>
      </w:r>
      <w:r w:rsidR="001A3FC8" w:rsidRPr="00AE0927">
        <w:rPr>
          <w:shd w:val="clear" w:color="auto" w:fill="FFFFFF"/>
        </w:rPr>
        <w:t xml:space="preserve">or in a random access response grant of the random access response message corresponding to a MsgA transmission according to Type-2 random access procedure with RAR message(s) for fallbackRAR, </w:t>
      </w:r>
      <w:r w:rsidR="00FD769A">
        <w:t xml:space="preserve">on </w:t>
      </w:r>
      <w:r w:rsidR="00DA6033">
        <w:t xml:space="preserve">active </w:t>
      </w:r>
      <w:r w:rsidR="00FD769A">
        <w:rPr>
          <w:lang w:val="en-US"/>
        </w:rPr>
        <w:t>UL BWP</w:t>
      </w:r>
      <w:r w:rsidR="00C55B73">
        <w:rPr>
          <w:lang w:val="en-US"/>
        </w:rPr>
        <w:t xml:space="preserve"> </w:t>
      </w:r>
      <w:r w:rsidR="00744398">
        <w:rPr>
          <w:iCs/>
          <w:position w:val="-6"/>
        </w:rPr>
        <w:pict w14:anchorId="7FEB8762">
          <v:shape id="_x0000_i1328" type="#_x0000_t75" style="width:7.5pt;height:14.25pt">
            <v:imagedata r:id="rId101" o:title=""/>
          </v:shape>
        </w:pict>
      </w:r>
      <w:r w:rsidR="00EE4F6F">
        <w:rPr>
          <w:iCs/>
          <w:lang w:val="en-US"/>
        </w:rPr>
        <w:t xml:space="preserve"> of</w:t>
      </w:r>
      <w:r w:rsidR="00EE4F6F" w:rsidRPr="00B916EC">
        <w:rPr>
          <w:lang w:val="en-US"/>
        </w:rPr>
        <w:t xml:space="preserve"> carrier </w:t>
      </w:r>
      <w:r w:rsidR="00744398">
        <w:rPr>
          <w:iCs/>
          <w:position w:val="-10"/>
        </w:rPr>
        <w:pict w14:anchorId="09B5A5C1">
          <v:shape id="_x0000_i1329" type="#_x0000_t75" style="width:14.25pt;height:14.25pt">
            <v:imagedata r:id="rId74" o:title=""/>
          </v:shape>
        </w:pict>
      </w:r>
      <w:r w:rsidR="00EE4F6F" w:rsidRPr="00B916EC">
        <w:rPr>
          <w:iCs/>
          <w:lang w:val="en-US"/>
        </w:rPr>
        <w:t xml:space="preserve"> </w:t>
      </w:r>
      <w:r w:rsidR="00EE4F6F" w:rsidRPr="00B916EC">
        <w:t xml:space="preserve">in the serving cell </w:t>
      </w:r>
      <w:r w:rsidR="00744398">
        <w:rPr>
          <w:iCs/>
          <w:position w:val="-6"/>
        </w:rPr>
        <w:pict w14:anchorId="18A48700">
          <v:shape id="_x0000_i1330" type="#_x0000_t75" style="width:9pt;height:12.75pt">
            <v:imagedata r:id="rId75" o:title=""/>
          </v:shape>
        </w:pict>
      </w:r>
      <w:r w:rsidR="00D04A11" w:rsidRPr="00B916EC">
        <w:t>, and</w:t>
      </w:r>
      <w:r w:rsidR="00D04A11" w:rsidRPr="00B916EC">
        <w:rPr>
          <w:lang w:val="en-US"/>
        </w:rPr>
        <w:t xml:space="preserve"> </w:t>
      </w:r>
    </w:p>
    <w:p w14:paraId="2066FAEE" w14:textId="77777777" w:rsidR="00281ABC" w:rsidRDefault="00126575" w:rsidP="003A5BF8">
      <w:pPr>
        <w:pStyle w:val="B4"/>
      </w:pPr>
      <w:r>
        <w:t>-</w:t>
      </w:r>
      <w:r>
        <w:tab/>
      </w:r>
      <w:r w:rsidR="00744398">
        <w:rPr>
          <w:position w:val="-50"/>
        </w:rPr>
        <w:pict w14:anchorId="7ADBD314">
          <v:shape id="_x0000_i1331" type="#_x0000_t75" style="width:404.25pt;height:50.25pt">
            <v:imagedata r:id="rId188" o:title=""/>
          </v:shape>
        </w:pict>
      </w:r>
      <w:r w:rsidR="00FD769A" w:rsidRPr="00B916EC">
        <w:t xml:space="preserve"> and </w:t>
      </w:r>
      <w:r w:rsidR="00744398">
        <w:rPr>
          <w:position w:val="-12"/>
        </w:rPr>
        <w:pict w14:anchorId="5E3D9C6D">
          <v:shape id="_x0000_i1332" type="#_x0000_t75" style="width:77.25pt;height:16.5pt">
            <v:imagedata r:id="rId189" o:title=""/>
          </v:shape>
        </w:pict>
      </w:r>
      <w:r w:rsidR="00EE4F6F" w:rsidRPr="00B916EC">
        <w:t xml:space="preserve"> is provided by higher layers and corresponds to the total power ramp-up requested by higher layers from the first to the last </w:t>
      </w:r>
      <w:r w:rsidR="00EE4F6F" w:rsidRPr="00B916EC">
        <w:rPr>
          <w:lang w:val="en-US"/>
        </w:rPr>
        <w:t xml:space="preserve">random access </w:t>
      </w:r>
      <w:r w:rsidR="00EE4F6F" w:rsidRPr="00B916EC">
        <w:t xml:space="preserve">preamble </w:t>
      </w:r>
      <w:r w:rsidR="00EE4F6F" w:rsidRPr="00B916EC">
        <w:rPr>
          <w:lang w:val="en-US"/>
        </w:rPr>
        <w:t xml:space="preserve">for carrier </w:t>
      </w:r>
      <w:r w:rsidR="00744398">
        <w:rPr>
          <w:iCs/>
          <w:position w:val="-10"/>
        </w:rPr>
        <w:pict w14:anchorId="7CA6ECAB">
          <v:shape id="_x0000_i1333" type="#_x0000_t75" style="width:14.25pt;height:14.25pt">
            <v:imagedata r:id="rId74" o:title=""/>
          </v:shape>
        </w:pict>
      </w:r>
      <w:r w:rsidR="00EE4F6F" w:rsidRPr="00B916EC">
        <w:rPr>
          <w:iCs/>
          <w:lang w:val="en-US"/>
        </w:rPr>
        <w:t xml:space="preserve"> </w:t>
      </w:r>
      <w:r w:rsidR="00EE4F6F" w:rsidRPr="00B916EC">
        <w:t xml:space="preserve">in the serving cell </w:t>
      </w:r>
      <w:r w:rsidR="00744398">
        <w:rPr>
          <w:iCs/>
          <w:position w:val="-6"/>
        </w:rPr>
        <w:pict w14:anchorId="2AD24B9E">
          <v:shape id="_x0000_i1334" type="#_x0000_t75" style="width:9pt;height:12.75pt">
            <v:imagedata r:id="rId75" o:title=""/>
          </v:shape>
        </w:pict>
      </w:r>
      <w:r w:rsidR="00EE4F6F" w:rsidRPr="00B916EC">
        <w:t xml:space="preserve">, </w:t>
      </w:r>
      <w:r w:rsidR="00744398">
        <w:rPr>
          <w:position w:val="-12"/>
        </w:rPr>
        <w:pict w14:anchorId="60ABAAAA">
          <v:shape id="_x0000_i1335" type="#_x0000_t75" style="width:44.25pt;height:16.5pt">
            <v:imagedata r:id="rId190" o:title=""/>
          </v:shape>
        </w:pict>
      </w:r>
      <w:r w:rsidR="00EE4F6F" w:rsidRPr="00B916EC">
        <w:rPr>
          <w:lang w:val="en-US"/>
        </w:rPr>
        <w:t xml:space="preserve"> </w:t>
      </w:r>
      <w:r w:rsidR="00EE4F6F" w:rsidRPr="00B916EC">
        <w:t xml:space="preserve">is the bandwidth of the PUSCH resource assignment expressed in number of resource blocks for the first PUSCH transmission </w:t>
      </w:r>
      <w:r w:rsidR="00EE4F6F">
        <w:rPr>
          <w:lang w:val="en-US"/>
        </w:rPr>
        <w:t>on</w:t>
      </w:r>
      <w:r w:rsidR="00EE4F6F" w:rsidRPr="00B916EC">
        <w:rPr>
          <w:lang w:val="en-US"/>
        </w:rPr>
        <w:t xml:space="preserve"> </w:t>
      </w:r>
      <w:r w:rsidR="00EE4F6F">
        <w:rPr>
          <w:lang w:val="en-US"/>
        </w:rPr>
        <w:t xml:space="preserve">active UL BWP </w:t>
      </w:r>
      <w:r w:rsidR="00744398">
        <w:rPr>
          <w:iCs/>
          <w:position w:val="-6"/>
        </w:rPr>
        <w:pict w14:anchorId="34BF136D">
          <v:shape id="_x0000_i1336" type="#_x0000_t75" style="width:7.5pt;height:14.25pt">
            <v:imagedata r:id="rId101" o:title=""/>
          </v:shape>
        </w:pict>
      </w:r>
      <w:r w:rsidR="00EE4F6F">
        <w:rPr>
          <w:iCs/>
          <w:lang w:val="en-US"/>
        </w:rPr>
        <w:t xml:space="preserve"> </w:t>
      </w:r>
      <w:r w:rsidR="00EE4F6F">
        <w:rPr>
          <w:lang w:val="en-US"/>
        </w:rPr>
        <w:t>of</w:t>
      </w:r>
      <w:r w:rsidR="00EE4F6F" w:rsidRPr="00B916EC">
        <w:rPr>
          <w:lang w:val="en-US"/>
        </w:rPr>
        <w:t xml:space="preserve"> carrier </w:t>
      </w:r>
      <w:r w:rsidR="00744398">
        <w:rPr>
          <w:iCs/>
          <w:position w:val="-10"/>
        </w:rPr>
        <w:pict w14:anchorId="21590402">
          <v:shape id="_x0000_i1337" type="#_x0000_t75" style="width:14.25pt;height:14.25pt">
            <v:imagedata r:id="rId74" o:title=""/>
          </v:shape>
        </w:pict>
      </w:r>
      <w:r w:rsidR="00EE4F6F" w:rsidRPr="00B916EC">
        <w:rPr>
          <w:iCs/>
          <w:lang w:val="en-US"/>
        </w:rPr>
        <w:t xml:space="preserve"> </w:t>
      </w:r>
      <w:r w:rsidR="00EE4F6F" w:rsidRPr="00B916EC">
        <w:rPr>
          <w:lang w:val="en-US"/>
        </w:rPr>
        <w:t>of</w:t>
      </w:r>
      <w:r w:rsidR="00EE4F6F" w:rsidRPr="00B916EC">
        <w:t xml:space="preserve"> serving cell</w:t>
      </w:r>
      <w:r w:rsidR="00EE4F6F" w:rsidRPr="00B916EC">
        <w:rPr>
          <w:i/>
        </w:rPr>
        <w:t xml:space="preserve"> </w:t>
      </w:r>
      <w:r w:rsidR="00744398">
        <w:rPr>
          <w:iCs/>
          <w:position w:val="-6"/>
        </w:rPr>
        <w:pict w14:anchorId="6EFB782C">
          <v:shape id="_x0000_i1338" type="#_x0000_t75" style="width:9pt;height:12.75pt">
            <v:imagedata r:id="rId75" o:title=""/>
          </v:shape>
        </w:pict>
      </w:r>
      <w:r w:rsidR="00EE4F6F" w:rsidRPr="00B916EC">
        <w:t xml:space="preserve">, and </w:t>
      </w:r>
      <w:r w:rsidR="00EE4F6F">
        <w:rPr>
          <w:noProof/>
          <w:position w:val="-12"/>
          <w:lang w:val="en-US"/>
        </w:rPr>
        <w:drawing>
          <wp:inline distT="0" distB="0" distL="0" distR="0" wp14:anchorId="403E19B5" wp14:editId="296D19FC">
            <wp:extent cx="633095" cy="200660"/>
            <wp:effectExtent l="0" t="0" r="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5"/>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633095" cy="200660"/>
                    </a:xfrm>
                    <a:prstGeom prst="rect">
                      <a:avLst/>
                    </a:prstGeom>
                    <a:noFill/>
                    <a:ln>
                      <a:noFill/>
                    </a:ln>
                  </pic:spPr>
                </pic:pic>
              </a:graphicData>
            </a:graphic>
          </wp:inline>
        </w:drawing>
      </w:r>
      <w:r w:rsidR="00EE4F6F" w:rsidRPr="00B916EC">
        <w:t xml:space="preserve"> is the power adjustment of first PUSCH transmission </w:t>
      </w:r>
      <w:r w:rsidR="00EE4F6F">
        <w:rPr>
          <w:lang w:val="en-US"/>
        </w:rPr>
        <w:t>on</w:t>
      </w:r>
      <w:r w:rsidR="00EE4F6F" w:rsidRPr="00B916EC">
        <w:rPr>
          <w:lang w:val="en-US"/>
        </w:rPr>
        <w:t xml:space="preserve"> </w:t>
      </w:r>
      <w:r w:rsidR="00EE4F6F">
        <w:rPr>
          <w:lang w:val="en-US"/>
        </w:rPr>
        <w:t xml:space="preserve">active UL BWP </w:t>
      </w:r>
      <w:r w:rsidR="00744398">
        <w:rPr>
          <w:iCs/>
          <w:position w:val="-6"/>
        </w:rPr>
        <w:pict w14:anchorId="598A9B3B">
          <v:shape id="_x0000_i1339" type="#_x0000_t75" style="width:7.5pt;height:14.25pt">
            <v:imagedata r:id="rId101" o:title=""/>
          </v:shape>
        </w:pict>
      </w:r>
      <w:r w:rsidR="00EE4F6F">
        <w:rPr>
          <w:iCs/>
          <w:lang w:val="en-US"/>
        </w:rPr>
        <w:t xml:space="preserve"> </w:t>
      </w:r>
      <w:r w:rsidR="00EE4F6F">
        <w:rPr>
          <w:lang w:val="en-US"/>
        </w:rPr>
        <w:t>of</w:t>
      </w:r>
      <w:r w:rsidR="00EE4F6F" w:rsidRPr="00B916EC">
        <w:rPr>
          <w:lang w:val="en-US"/>
        </w:rPr>
        <w:t xml:space="preserve"> carrier </w:t>
      </w:r>
      <w:r w:rsidR="00744398">
        <w:rPr>
          <w:iCs/>
          <w:position w:val="-10"/>
        </w:rPr>
        <w:pict w14:anchorId="35721999">
          <v:shape id="_x0000_i1340" type="#_x0000_t75" style="width:14.25pt;height:14.25pt">
            <v:imagedata r:id="rId74" o:title=""/>
          </v:shape>
        </w:pict>
      </w:r>
      <w:r w:rsidR="00EE4F6F" w:rsidRPr="00B916EC">
        <w:rPr>
          <w:iCs/>
          <w:lang w:val="en-US"/>
        </w:rPr>
        <w:t xml:space="preserve"> </w:t>
      </w:r>
      <w:r w:rsidR="00EE4F6F" w:rsidRPr="00B916EC">
        <w:rPr>
          <w:lang w:val="en-US"/>
        </w:rPr>
        <w:t>of</w:t>
      </w:r>
      <w:r w:rsidR="00EE4F6F" w:rsidRPr="00B916EC">
        <w:t xml:space="preserve"> serving cell </w:t>
      </w:r>
      <w:r w:rsidR="00744398">
        <w:rPr>
          <w:iCs/>
          <w:position w:val="-6"/>
        </w:rPr>
        <w:pict w14:anchorId="754CE363">
          <v:shape id="_x0000_i1341" type="#_x0000_t75" style="width:9pt;height:12.75pt">
            <v:imagedata r:id="rId75" o:title=""/>
          </v:shape>
        </w:pict>
      </w:r>
      <w:r w:rsidR="006776FF" w:rsidRPr="00B916EC">
        <w:t xml:space="preserve">. </w:t>
      </w:r>
    </w:p>
    <w:p w14:paraId="29B54285" w14:textId="3FD92BE9" w:rsidR="00E31DED" w:rsidRDefault="00E31DED" w:rsidP="00E31DED">
      <w:pPr>
        <w:pStyle w:val="B2"/>
        <w:rPr>
          <w:lang w:val="en-US"/>
        </w:rPr>
      </w:pPr>
      <w:r>
        <w:t>-</w:t>
      </w:r>
      <w:r>
        <w:tab/>
      </w:r>
      <w:r>
        <w:rPr>
          <w:lang w:val="en-US"/>
        </w:rPr>
        <w:t>If</w:t>
      </w:r>
      <w:r w:rsidRPr="00B916EC">
        <w:t xml:space="preserve"> the UE </w:t>
      </w:r>
      <w:r>
        <w:t>transmits the PUSCH</w:t>
      </w:r>
      <w:r>
        <w:rPr>
          <w:lang w:val="en-US"/>
        </w:rPr>
        <w:t xml:space="preserve"> in PUSCH transmission occasion </w:t>
      </w:r>
      <m:oMath>
        <m:r>
          <w:rPr>
            <w:rFonts w:ascii="Cambria Math" w:hAnsi="Cambria Math"/>
            <w:lang w:val="en-US"/>
          </w:rPr>
          <m:t>i</m:t>
        </m:r>
      </m:oMath>
      <w:r>
        <w:rPr>
          <w:lang w:val="en-US"/>
        </w:rPr>
        <w:t xml:space="preserve"> on</w:t>
      </w:r>
      <w:r w:rsidRPr="00B916EC">
        <w:t xml:space="preserve"> </w:t>
      </w:r>
      <w:r>
        <w:rPr>
          <w:lang w:val="en-US"/>
        </w:rPr>
        <w:t>active</w:t>
      </w:r>
      <w:r w:rsidRPr="00B916EC">
        <w:t xml:space="preserve"> </w:t>
      </w:r>
      <w:r>
        <w:rPr>
          <w:lang w:val="en-US"/>
        </w:rPr>
        <w:t xml:space="preserve">UL BWP </w:t>
      </w:r>
      <m:oMath>
        <m:r>
          <w:rPr>
            <w:rFonts w:ascii="Cambria Math"/>
          </w:rPr>
          <m:t>b</m:t>
        </m:r>
      </m:oMath>
      <w:r>
        <w:rPr>
          <w:rStyle w:val="CommentReference"/>
          <w:rFonts w:eastAsia="MS Mincho"/>
        </w:rPr>
        <w:t xml:space="preserve"> </w:t>
      </w:r>
      <w:r>
        <w:rPr>
          <w:iCs/>
          <w:lang w:val="en-US"/>
        </w:rPr>
        <w:t xml:space="preserve"> </w:t>
      </w:r>
      <w:r>
        <w:rPr>
          <w:lang w:val="en-US"/>
        </w:rPr>
        <w:t>of</w:t>
      </w:r>
      <w:r w:rsidRPr="00B916EC">
        <w:rPr>
          <w:lang w:val="en-US"/>
        </w:rPr>
        <w:t xml:space="preserve"> carrier </w:t>
      </w:r>
      <m:oMath>
        <m:r>
          <w:rPr>
            <w:rFonts w:ascii="Cambria Math"/>
          </w:rPr>
          <m:t>f</m:t>
        </m:r>
      </m:oMath>
      <w:r w:rsidRPr="00B916EC">
        <w:rPr>
          <w:iCs/>
          <w:lang w:val="en-US"/>
        </w:rPr>
        <w:t xml:space="preserve"> of</w:t>
      </w:r>
      <w:r w:rsidRPr="00B916EC">
        <w:t xml:space="preserve"> serving cell </w:t>
      </w:r>
      <m:oMath>
        <m:r>
          <w:rPr>
            <w:rFonts w:ascii="Cambria Math"/>
          </w:rPr>
          <m:t>c</m:t>
        </m:r>
      </m:oMath>
      <w:r>
        <w:rPr>
          <w:lang w:val="en-US"/>
        </w:rPr>
        <w:t xml:space="preserve"> as described </w:t>
      </w:r>
      <w:r w:rsidR="006F5F9E">
        <w:rPr>
          <w:lang w:val="en-US"/>
        </w:rPr>
        <w:t>in clause</w:t>
      </w:r>
      <w:r>
        <w:rPr>
          <w:lang w:val="en-US"/>
        </w:rPr>
        <w:t xml:space="preserve"> 8.1A, </w:t>
      </w:r>
      <m:oMath>
        <m:sSub>
          <m:sSubPr>
            <m:ctrlPr>
              <w:rPr>
                <w:rFonts w:ascii="Cambria Math" w:hAnsi="Cambria Math"/>
                <w:i/>
              </w:rPr>
            </m:ctrlPr>
          </m:sSubPr>
          <m:e>
            <m:r>
              <w:rPr>
                <w:rFonts w:ascii="Cambria Math"/>
              </w:rPr>
              <m:t>f</m:t>
            </m:r>
          </m:e>
          <m:sub>
            <m:r>
              <w:rPr>
                <w:rFonts w:ascii="Cambria Math"/>
              </w:rPr>
              <m:t>b,f,c</m:t>
            </m:r>
          </m:sub>
        </m:sSub>
        <m:r>
          <w:rPr>
            <w:rFonts w:ascii="Cambria Math"/>
          </w:rPr>
          <m:t>(0,l)=Δ</m:t>
        </m:r>
        <m:sSub>
          <m:sSubPr>
            <m:ctrlPr>
              <w:rPr>
                <w:rFonts w:ascii="Cambria Math" w:hAnsi="Cambria Math"/>
                <w:i/>
              </w:rPr>
            </m:ctrlPr>
          </m:sSubPr>
          <m:e>
            <m:r>
              <w:rPr>
                <w:rFonts w:ascii="Cambria Math"/>
              </w:rPr>
              <m:t>P</m:t>
            </m:r>
          </m:e>
          <m:sub>
            <m:r>
              <w:rPr>
                <w:rFonts w:ascii="Cambria Math"/>
              </w:rPr>
              <m:t>rampup,b,f,c</m:t>
            </m:r>
          </m:sub>
        </m:sSub>
      </m:oMath>
      <w:r w:rsidRPr="00B916EC">
        <w:rPr>
          <w:lang w:val="en-US"/>
        </w:rPr>
        <w:t>, where</w:t>
      </w:r>
    </w:p>
    <w:p w14:paraId="29C5BBCA" w14:textId="77777777" w:rsidR="00E31DED" w:rsidRDefault="00E31DED" w:rsidP="00E31DED">
      <w:pPr>
        <w:pStyle w:val="B3"/>
      </w:pPr>
      <w:r>
        <w:t>-</w:t>
      </w:r>
      <w:r>
        <w:tab/>
      </w:r>
      <m:oMath>
        <m:r>
          <w:rPr>
            <w:rFonts w:ascii="Cambria Math"/>
          </w:rPr>
          <m:t>l=0</m:t>
        </m:r>
      </m:oMath>
      <w:r>
        <w:t>, and</w:t>
      </w:r>
    </w:p>
    <w:p w14:paraId="21C1F533" w14:textId="460C7506" w:rsidR="00E31DED" w:rsidRPr="00B916EC" w:rsidRDefault="00E31DED" w:rsidP="00590EB5">
      <w:pPr>
        <w:pStyle w:val="B3"/>
        <w:rPr>
          <w:lang w:val="en-US"/>
        </w:rPr>
      </w:pPr>
      <w:r>
        <w:t>-</w:t>
      </w:r>
      <w:r>
        <w:tab/>
      </w:r>
      <w:r w:rsidR="00744398">
        <w:rPr>
          <w:position w:val="-50"/>
        </w:rPr>
        <w:pict w14:anchorId="21BC40E2">
          <v:shape id="_x0000_i1342" type="#_x0000_t75" style="width:411.75pt;height:50.25pt">
            <v:imagedata r:id="rId192" o:title=""/>
          </v:shape>
        </w:pict>
      </w:r>
      <w:r w:rsidRPr="00B916EC">
        <w:t xml:space="preserve"> and </w:t>
      </w:r>
      <m:oMath>
        <m:r>
          <w:rPr>
            <w:rFonts w:ascii="Cambria Math"/>
          </w:rPr>
          <m:t>Δ</m:t>
        </m:r>
        <m:sSub>
          <m:sSubPr>
            <m:ctrlPr>
              <w:rPr>
                <w:rFonts w:ascii="Cambria Math" w:hAnsi="Cambria Math"/>
                <w:i/>
              </w:rPr>
            </m:ctrlPr>
          </m:sSubPr>
          <m:e>
            <m:r>
              <w:rPr>
                <w:rFonts w:ascii="Cambria Math"/>
              </w:rPr>
              <m:t>P</m:t>
            </m:r>
          </m:e>
          <m:sub>
            <m:r>
              <w:rPr>
                <w:rFonts w:ascii="Cambria Math"/>
              </w:rPr>
              <m:t>rampuprequested,b,f,c</m:t>
            </m:r>
          </m:sub>
        </m:sSub>
      </m:oMath>
      <w:r w:rsidRPr="00B916EC">
        <w:t xml:space="preserve"> is provided by higher layers and corresponds to the total power ramp-up requested by higher layers, </w:t>
      </w:r>
      <m:oMath>
        <m:sSubSup>
          <m:sSubSupPr>
            <m:ctrlPr>
              <w:rPr>
                <w:rFonts w:ascii="Cambria Math" w:hAnsi="Cambria Math"/>
                <w:i/>
              </w:rPr>
            </m:ctrlPr>
          </m:sSubSupPr>
          <m:e>
            <m:r>
              <w:rPr>
                <w:rFonts w:ascii="Cambria Math"/>
              </w:rPr>
              <m:t>M</m:t>
            </m:r>
          </m:e>
          <m:sub>
            <m:r>
              <m:rPr>
                <m:nor/>
              </m:rPr>
              <w:rPr>
                <w:rFonts w:ascii="Cambria Math"/>
              </w:rPr>
              <m:t>RB,</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ctrlPr>
              <w:rPr>
                <w:rFonts w:ascii="Cambria Math" w:hAnsi="Cambria Math"/>
              </w:rPr>
            </m:ctrlPr>
          </m:sub>
          <m:sup>
            <m:r>
              <m:rPr>
                <m:nor/>
              </m:rPr>
              <w:rPr>
                <w:rFonts w:ascii="Cambria Math"/>
              </w:rPr>
              <m:t>PUSCH</m:t>
            </m:r>
            <m:ctrlPr>
              <w:rPr>
                <w:rFonts w:ascii="Cambria Math" w:hAnsi="Cambria Math"/>
              </w:rPr>
            </m:ctrlPr>
          </m:sup>
        </m:sSubSup>
        <m:r>
          <w:rPr>
            <w:rFonts w:ascii="Cambria Math"/>
          </w:rPr>
          <m:t>(i)</m:t>
        </m:r>
      </m:oMath>
      <w:r w:rsidRPr="00B916EC">
        <w:rPr>
          <w:lang w:val="en-US"/>
        </w:rPr>
        <w:t xml:space="preserve"> </w:t>
      </w:r>
      <w:r w:rsidRPr="00B916EC">
        <w:t xml:space="preserve">is the bandwidth of the PUSCH resource assignment expressed in number </w:t>
      </w:r>
      <w:r>
        <w:t>of resource blocks</w:t>
      </w:r>
      <w:r w:rsidRPr="00B916EC">
        <w:t xml:space="preserve">, and </w:t>
      </w:r>
      <m:oMath>
        <m:sSub>
          <m:sSubPr>
            <m:ctrlPr>
              <w:rPr>
                <w:rFonts w:ascii="Cambria Math" w:hAnsi="Cambria Math"/>
                <w:i/>
              </w:rPr>
            </m:ctrlPr>
          </m:sSubPr>
          <m:e>
            <m:r>
              <w:rPr>
                <w:rFonts w:ascii="Cambria Math"/>
              </w:rPr>
              <m:t>Δ</m:t>
            </m:r>
          </m:e>
          <m:sub>
            <m:r>
              <m:rPr>
                <m:nor/>
              </m:rPr>
              <w:rPr>
                <w:rFonts w:ascii="Cambria Math"/>
              </w:rPr>
              <m:t>TF</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ctrlPr>
              <w:rPr>
                <w:rFonts w:ascii="Cambria Math" w:hAnsi="Cambria Math"/>
              </w:rPr>
            </m:ctrlPr>
          </m:sub>
        </m:sSub>
        <m:r>
          <w:rPr>
            <w:rFonts w:ascii="Cambria Math"/>
          </w:rPr>
          <m:t>(i)</m:t>
        </m:r>
      </m:oMath>
      <w:r>
        <w:t xml:space="preserve"> is the power adjustment of </w:t>
      </w:r>
      <w:r w:rsidRPr="00B916EC">
        <w:t>t</w:t>
      </w:r>
      <w:r>
        <w:t>he</w:t>
      </w:r>
      <w:r w:rsidRPr="00B916EC">
        <w:t xml:space="preserve"> PUSCH transmission</w:t>
      </w:r>
      <w:r>
        <w:t xml:space="preserve"> in PUSCH transmission </w:t>
      </w:r>
      <w:r>
        <w:rPr>
          <w:lang w:val="en-US"/>
        </w:rPr>
        <w:t xml:space="preserve">occasion </w:t>
      </w:r>
      <m:oMath>
        <m:r>
          <w:rPr>
            <w:rFonts w:ascii="Cambria Math" w:hAnsi="Cambria Math"/>
            <w:lang w:val="en-US"/>
          </w:rPr>
          <m:t>i</m:t>
        </m:r>
      </m:oMath>
      <w:r w:rsidR="00E12A0D">
        <w:rPr>
          <w:lang w:val="en-US"/>
        </w:rPr>
        <w:t>.</w:t>
      </w:r>
      <w:r w:rsidRPr="00425377">
        <w:rPr>
          <w:iCs/>
        </w:rPr>
        <w:t xml:space="preserve"> </w:t>
      </w:r>
    </w:p>
    <w:p w14:paraId="755AA525" w14:textId="3C99F702" w:rsidR="001B6CA8" w:rsidRPr="00B916EC" w:rsidRDefault="001B6CA8" w:rsidP="001B6CA8">
      <w:pPr>
        <w:pStyle w:val="TH"/>
      </w:pPr>
      <w:r w:rsidRPr="00B916EC">
        <w:t xml:space="preserve">Table 7.1.1-1: Mapping of TPC Command Field in </w:t>
      </w:r>
      <w:r w:rsidR="00547764">
        <w:t xml:space="preserve">a </w:t>
      </w:r>
      <w:r w:rsidRPr="00B916EC">
        <w:t xml:space="preserve">DCI format </w:t>
      </w:r>
      <w:r w:rsidR="00547764" w:rsidRPr="00EE027F">
        <w:t>scheduling a PUSCH transmission</w:t>
      </w:r>
      <w:r w:rsidR="00C72738" w:rsidRPr="00B916EC">
        <w:rPr>
          <w:iCs/>
          <w:lang w:val="en-US"/>
        </w:rPr>
        <w:t>, or</w:t>
      </w:r>
      <w:r w:rsidR="00B4229C" w:rsidRPr="00B916EC">
        <w:rPr>
          <w:iCs/>
          <w:lang w:val="en-US"/>
        </w:rPr>
        <w:t xml:space="preserve"> </w:t>
      </w:r>
      <w:r w:rsidR="00547764">
        <w:rPr>
          <w:iCs/>
          <w:lang w:val="en-US"/>
        </w:rPr>
        <w:t xml:space="preserve">in </w:t>
      </w:r>
      <w:r w:rsidR="00B4229C" w:rsidRPr="00B916EC">
        <w:rPr>
          <w:iCs/>
          <w:lang w:val="en-US"/>
        </w:rPr>
        <w:t xml:space="preserve">DCI format </w:t>
      </w:r>
      <w:r w:rsidR="00C72738" w:rsidRPr="00B916EC">
        <w:rPr>
          <w:lang w:val="en-US"/>
        </w:rPr>
        <w:t>2_2</w:t>
      </w:r>
      <w:r w:rsidR="003B26EE">
        <w:rPr>
          <w:lang w:val="en-US"/>
        </w:rPr>
        <w:t xml:space="preserve"> </w:t>
      </w:r>
      <w:r w:rsidR="00DA6033">
        <w:rPr>
          <w:lang w:val="en-US"/>
        </w:rPr>
        <w:t>with</w:t>
      </w:r>
      <w:r w:rsidR="003B26EE" w:rsidRPr="00B916EC">
        <w:rPr>
          <w:rFonts w:hint="eastAsia"/>
        </w:rPr>
        <w:t xml:space="preserve"> CRC scrambled </w:t>
      </w:r>
      <w:r w:rsidR="003B26EE" w:rsidRPr="00B916EC">
        <w:rPr>
          <w:lang w:val="en-US"/>
        </w:rPr>
        <w:t>by</w:t>
      </w:r>
      <w:r w:rsidR="003B26EE" w:rsidRPr="00B916EC">
        <w:rPr>
          <w:rFonts w:hint="eastAsia"/>
        </w:rPr>
        <w:t xml:space="preserve"> TPC-PUSCH-RNTI</w:t>
      </w:r>
      <w:r w:rsidR="00FE6B27">
        <w:rPr>
          <w:lang w:val="en-US"/>
        </w:rPr>
        <w:t xml:space="preserve">, or </w:t>
      </w:r>
      <w:r w:rsidR="00547764">
        <w:rPr>
          <w:lang w:val="en-US"/>
        </w:rPr>
        <w:t xml:space="preserve">in </w:t>
      </w:r>
      <w:r w:rsidR="00FE6B27">
        <w:rPr>
          <w:lang w:val="en-US"/>
        </w:rPr>
        <w:t>DCI format 2_3</w:t>
      </w:r>
      <w:r w:rsidR="00B4229C" w:rsidRPr="00B916EC">
        <w:t>,</w:t>
      </w:r>
      <w:r w:rsidR="00781AD8" w:rsidRPr="00B916EC">
        <w:t xml:space="preserve"> </w:t>
      </w:r>
      <w:r w:rsidRPr="00B916EC">
        <w:t xml:space="preserve">to absolute and accumulated </w:t>
      </w:r>
      <w:r w:rsidR="00744398">
        <w:rPr>
          <w:position w:val="-12"/>
        </w:rPr>
        <w:pict w14:anchorId="4E11D194">
          <v:shape id="_x0000_i1343" type="#_x0000_t75" style="width:45pt;height:15.75pt">
            <v:imagedata r:id="rId193" o:title=""/>
          </v:shape>
        </w:pict>
      </w:r>
      <w:r w:rsidR="00FD769A" w:rsidRPr="00D93BE5">
        <w:rPr>
          <w:rFonts w:cs="Arial"/>
        </w:rPr>
        <w:t xml:space="preserve"> values or </w:t>
      </w:r>
      <w:r w:rsidR="00744398">
        <w:rPr>
          <w:position w:val="-12"/>
        </w:rPr>
        <w:pict w14:anchorId="1CA1EC71">
          <v:shape id="_x0000_i1344" type="#_x0000_t75" style="width:36.75pt;height:15.75pt">
            <v:imagedata r:id="rId194" o:title=""/>
          </v:shape>
        </w:pict>
      </w:r>
      <w:r w:rsidR="00FD769A" w:rsidRPr="00D93BE5">
        <w:rPr>
          <w:rFonts w:cs="Arial"/>
        </w:rPr>
        <w:t xml:space="preserve"> values</w:t>
      </w:r>
      <w:r w:rsidR="0098334E">
        <w:rPr>
          <w:rFonts w:cs="Arial"/>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3928"/>
        <w:gridCol w:w="3523"/>
      </w:tblGrid>
      <w:tr w:rsidR="00FD769A" w:rsidRPr="00B916EC" w14:paraId="3A6BDC01" w14:textId="77777777" w:rsidTr="00FD769A">
        <w:trPr>
          <w:jc w:val="center"/>
        </w:trPr>
        <w:tc>
          <w:tcPr>
            <w:tcW w:w="0" w:type="auto"/>
            <w:shd w:val="clear" w:color="auto" w:fill="E0E0E0"/>
            <w:vAlign w:val="center"/>
          </w:tcPr>
          <w:p w14:paraId="317E66FE" w14:textId="77777777" w:rsidR="00FD769A" w:rsidRPr="00B916EC" w:rsidRDefault="00FD769A" w:rsidP="00FD769A">
            <w:pPr>
              <w:pStyle w:val="TAH"/>
            </w:pPr>
            <w:r w:rsidRPr="00B916EC">
              <w:t xml:space="preserve">TPC Command Field </w:t>
            </w:r>
          </w:p>
        </w:tc>
        <w:tc>
          <w:tcPr>
            <w:tcW w:w="0" w:type="auto"/>
            <w:shd w:val="clear" w:color="auto" w:fill="E0E0E0"/>
            <w:vAlign w:val="center"/>
          </w:tcPr>
          <w:p w14:paraId="5941DD23" w14:textId="20CAB71D" w:rsidR="00FD769A" w:rsidRPr="00B916EC" w:rsidRDefault="00FD769A" w:rsidP="00FD769A">
            <w:pPr>
              <w:pStyle w:val="TAH"/>
              <w:rPr>
                <w:szCs w:val="18"/>
              </w:rPr>
            </w:pPr>
            <w:r w:rsidRPr="00B916EC">
              <w:t xml:space="preserve">Accumulated </w:t>
            </w:r>
            <w:r w:rsidR="00744398">
              <w:rPr>
                <w:position w:val="-12"/>
              </w:rPr>
              <w:pict w14:anchorId="69EB97DE">
                <v:shape id="_x0000_i1345" type="#_x0000_t75" style="width:47.25pt;height:16.5pt">
                  <v:imagedata r:id="rId193" o:title=""/>
                </v:shape>
              </w:pict>
            </w:r>
            <w:r w:rsidRPr="00B916EC" w:rsidDel="005872D2">
              <w:t xml:space="preserve"> </w:t>
            </w:r>
            <w:r>
              <w:t xml:space="preserve">or </w:t>
            </w:r>
            <w:r w:rsidR="00744398">
              <w:rPr>
                <w:position w:val="-12"/>
              </w:rPr>
              <w:pict w14:anchorId="79E01D21">
                <v:shape id="_x0000_i1346" type="#_x0000_t75" style="width:36.75pt;height:15.75pt">
                  <v:imagedata r:id="rId194" o:title=""/>
                </v:shape>
              </w:pict>
            </w:r>
            <w:r>
              <w:t xml:space="preserve"> </w:t>
            </w:r>
            <w:r w:rsidRPr="00B916EC">
              <w:t>[dB]</w:t>
            </w:r>
          </w:p>
        </w:tc>
        <w:tc>
          <w:tcPr>
            <w:tcW w:w="0" w:type="auto"/>
            <w:shd w:val="clear" w:color="auto" w:fill="E0E0E0"/>
            <w:vAlign w:val="center"/>
          </w:tcPr>
          <w:p w14:paraId="4ECD70C4" w14:textId="51E45B57" w:rsidR="00FD769A" w:rsidRPr="00B916EC" w:rsidRDefault="00FD769A" w:rsidP="00FD769A">
            <w:pPr>
              <w:pStyle w:val="TAH"/>
              <w:rPr>
                <w:szCs w:val="18"/>
              </w:rPr>
            </w:pPr>
            <w:r w:rsidRPr="00B916EC">
              <w:t xml:space="preserve">Absolute </w:t>
            </w:r>
            <w:r w:rsidR="00744398">
              <w:rPr>
                <w:position w:val="-12"/>
              </w:rPr>
              <w:pict w14:anchorId="3AB535ED">
                <v:shape id="_x0000_i1347" type="#_x0000_t75" style="width:45pt;height:15.75pt">
                  <v:imagedata r:id="rId193" o:title=""/>
                </v:shape>
              </w:pict>
            </w:r>
            <w:r>
              <w:t xml:space="preserve"> or </w:t>
            </w:r>
            <w:r w:rsidR="00744398">
              <w:rPr>
                <w:position w:val="-12"/>
              </w:rPr>
              <w:pict w14:anchorId="3AD1E40B">
                <v:shape id="_x0000_i1348" type="#_x0000_t75" style="width:36.75pt;height:15.75pt">
                  <v:imagedata r:id="rId194" o:title=""/>
                </v:shape>
              </w:pict>
            </w:r>
            <w:r w:rsidRPr="00B916EC" w:rsidDel="005872D2">
              <w:t xml:space="preserve"> </w:t>
            </w:r>
            <w:r w:rsidRPr="00B916EC">
              <w:t xml:space="preserve">[dB] </w:t>
            </w:r>
          </w:p>
        </w:tc>
      </w:tr>
      <w:tr w:rsidR="001B6CA8" w:rsidRPr="00B916EC" w14:paraId="6ABE9B79" w14:textId="77777777" w:rsidTr="00FD769A">
        <w:trPr>
          <w:trHeight w:hRule="exact" w:val="227"/>
          <w:jc w:val="center"/>
        </w:trPr>
        <w:tc>
          <w:tcPr>
            <w:tcW w:w="0" w:type="auto"/>
            <w:vAlign w:val="center"/>
          </w:tcPr>
          <w:p w14:paraId="56E3F32B" w14:textId="77777777" w:rsidR="001B6CA8" w:rsidRPr="00B916EC" w:rsidRDefault="001B6CA8" w:rsidP="006F00B8">
            <w:pPr>
              <w:pStyle w:val="TAC"/>
            </w:pPr>
            <w:r w:rsidRPr="00B916EC">
              <w:t>0</w:t>
            </w:r>
          </w:p>
        </w:tc>
        <w:tc>
          <w:tcPr>
            <w:tcW w:w="0" w:type="auto"/>
            <w:vAlign w:val="center"/>
          </w:tcPr>
          <w:p w14:paraId="01F4AC8A" w14:textId="77777777" w:rsidR="001B6CA8" w:rsidRPr="00B916EC" w:rsidRDefault="001B6CA8" w:rsidP="006F00B8">
            <w:pPr>
              <w:pStyle w:val="TAC"/>
            </w:pPr>
            <w:r w:rsidRPr="00B916EC">
              <w:t>-1</w:t>
            </w:r>
          </w:p>
        </w:tc>
        <w:tc>
          <w:tcPr>
            <w:tcW w:w="0" w:type="auto"/>
            <w:vAlign w:val="center"/>
          </w:tcPr>
          <w:p w14:paraId="228BDD89" w14:textId="77777777" w:rsidR="001B6CA8" w:rsidRPr="00B916EC" w:rsidRDefault="001B6CA8" w:rsidP="006F00B8">
            <w:pPr>
              <w:pStyle w:val="TAC"/>
            </w:pPr>
            <w:r w:rsidRPr="00B916EC">
              <w:t>-4</w:t>
            </w:r>
          </w:p>
        </w:tc>
      </w:tr>
      <w:tr w:rsidR="001B6CA8" w:rsidRPr="00B916EC" w14:paraId="77BC99C4" w14:textId="77777777" w:rsidTr="00FD769A">
        <w:trPr>
          <w:trHeight w:hRule="exact" w:val="227"/>
          <w:jc w:val="center"/>
        </w:trPr>
        <w:tc>
          <w:tcPr>
            <w:tcW w:w="0" w:type="auto"/>
            <w:vAlign w:val="center"/>
          </w:tcPr>
          <w:p w14:paraId="2D5F6579" w14:textId="77777777" w:rsidR="001B6CA8" w:rsidRPr="00B916EC" w:rsidRDefault="001B6CA8" w:rsidP="006F00B8">
            <w:pPr>
              <w:pStyle w:val="TAC"/>
            </w:pPr>
            <w:r w:rsidRPr="00B916EC">
              <w:t>1</w:t>
            </w:r>
          </w:p>
        </w:tc>
        <w:tc>
          <w:tcPr>
            <w:tcW w:w="0" w:type="auto"/>
            <w:vAlign w:val="center"/>
          </w:tcPr>
          <w:p w14:paraId="3FC497BE" w14:textId="77777777" w:rsidR="001B6CA8" w:rsidRPr="00B916EC" w:rsidRDefault="001B6CA8" w:rsidP="006F00B8">
            <w:pPr>
              <w:pStyle w:val="TAC"/>
            </w:pPr>
            <w:r w:rsidRPr="00B916EC">
              <w:t>0</w:t>
            </w:r>
          </w:p>
        </w:tc>
        <w:tc>
          <w:tcPr>
            <w:tcW w:w="0" w:type="auto"/>
            <w:vAlign w:val="center"/>
          </w:tcPr>
          <w:p w14:paraId="73FE241E" w14:textId="77777777" w:rsidR="001B6CA8" w:rsidRPr="00B916EC" w:rsidRDefault="001B6CA8" w:rsidP="006F00B8">
            <w:pPr>
              <w:pStyle w:val="TAC"/>
            </w:pPr>
            <w:r w:rsidRPr="00B916EC">
              <w:t>-1</w:t>
            </w:r>
          </w:p>
        </w:tc>
      </w:tr>
      <w:tr w:rsidR="001B6CA8" w:rsidRPr="00B916EC" w14:paraId="5CE926A7" w14:textId="77777777" w:rsidTr="00FD769A">
        <w:trPr>
          <w:trHeight w:hRule="exact" w:val="227"/>
          <w:jc w:val="center"/>
        </w:trPr>
        <w:tc>
          <w:tcPr>
            <w:tcW w:w="0" w:type="auto"/>
            <w:vAlign w:val="center"/>
          </w:tcPr>
          <w:p w14:paraId="1963F29C" w14:textId="77777777" w:rsidR="001B6CA8" w:rsidRPr="00B916EC" w:rsidRDefault="001B6CA8" w:rsidP="006F00B8">
            <w:pPr>
              <w:pStyle w:val="TAC"/>
            </w:pPr>
            <w:r w:rsidRPr="00B916EC">
              <w:t>2</w:t>
            </w:r>
          </w:p>
        </w:tc>
        <w:tc>
          <w:tcPr>
            <w:tcW w:w="0" w:type="auto"/>
            <w:vAlign w:val="center"/>
          </w:tcPr>
          <w:p w14:paraId="2A5F0EA2" w14:textId="77777777" w:rsidR="001B6CA8" w:rsidRPr="00B916EC" w:rsidRDefault="001B6CA8" w:rsidP="006F00B8">
            <w:pPr>
              <w:pStyle w:val="TAC"/>
            </w:pPr>
            <w:r w:rsidRPr="00B916EC">
              <w:t>1</w:t>
            </w:r>
          </w:p>
        </w:tc>
        <w:tc>
          <w:tcPr>
            <w:tcW w:w="0" w:type="auto"/>
            <w:vAlign w:val="center"/>
          </w:tcPr>
          <w:p w14:paraId="1BC12D07" w14:textId="77777777" w:rsidR="001B6CA8" w:rsidRPr="00B916EC" w:rsidRDefault="001B6CA8" w:rsidP="006F00B8">
            <w:pPr>
              <w:pStyle w:val="TAC"/>
            </w:pPr>
            <w:r w:rsidRPr="00B916EC">
              <w:t>1</w:t>
            </w:r>
          </w:p>
        </w:tc>
      </w:tr>
      <w:tr w:rsidR="001B6CA8" w:rsidRPr="00B916EC" w14:paraId="152EBBD0" w14:textId="77777777" w:rsidTr="00FD769A">
        <w:trPr>
          <w:trHeight w:hRule="exact" w:val="227"/>
          <w:jc w:val="center"/>
        </w:trPr>
        <w:tc>
          <w:tcPr>
            <w:tcW w:w="0" w:type="auto"/>
            <w:vAlign w:val="center"/>
          </w:tcPr>
          <w:p w14:paraId="777CCEF3" w14:textId="77777777" w:rsidR="001B6CA8" w:rsidRPr="00B916EC" w:rsidRDefault="001B6CA8" w:rsidP="006F00B8">
            <w:pPr>
              <w:pStyle w:val="TAC"/>
            </w:pPr>
            <w:r w:rsidRPr="00B916EC">
              <w:t>3</w:t>
            </w:r>
          </w:p>
        </w:tc>
        <w:tc>
          <w:tcPr>
            <w:tcW w:w="0" w:type="auto"/>
            <w:vAlign w:val="center"/>
          </w:tcPr>
          <w:p w14:paraId="0A1C2AE7" w14:textId="77777777" w:rsidR="001B6CA8" w:rsidRPr="00B916EC" w:rsidRDefault="001B6CA8" w:rsidP="006F00B8">
            <w:pPr>
              <w:pStyle w:val="TAC"/>
            </w:pPr>
            <w:r w:rsidRPr="00B916EC">
              <w:t>3</w:t>
            </w:r>
          </w:p>
        </w:tc>
        <w:tc>
          <w:tcPr>
            <w:tcW w:w="0" w:type="auto"/>
            <w:vAlign w:val="center"/>
          </w:tcPr>
          <w:p w14:paraId="75A6A5AC" w14:textId="77777777" w:rsidR="001B6CA8" w:rsidRPr="00B916EC" w:rsidRDefault="001B6CA8" w:rsidP="006F00B8">
            <w:pPr>
              <w:pStyle w:val="TAC"/>
            </w:pPr>
            <w:r w:rsidRPr="00B916EC">
              <w:t>4</w:t>
            </w:r>
          </w:p>
        </w:tc>
      </w:tr>
    </w:tbl>
    <w:p w14:paraId="3CE7C5A6" w14:textId="77777777" w:rsidR="001B6CA8" w:rsidRPr="00B916EC" w:rsidRDefault="001B6CA8" w:rsidP="001B6CA8"/>
    <w:p w14:paraId="229635CB" w14:textId="77777777" w:rsidR="00A10623" w:rsidRPr="00B916EC" w:rsidRDefault="00A10623" w:rsidP="00A10623">
      <w:pPr>
        <w:pStyle w:val="Heading2"/>
        <w:ind w:left="566" w:hanging="566"/>
      </w:pPr>
      <w:bookmarkStart w:id="169" w:name="_Toc12021447"/>
      <w:bookmarkStart w:id="170" w:name="_Toc20311559"/>
      <w:bookmarkStart w:id="171" w:name="_Toc26719384"/>
      <w:bookmarkStart w:id="172" w:name="_Toc29894815"/>
      <w:bookmarkStart w:id="173" w:name="_Toc29899114"/>
      <w:bookmarkStart w:id="174" w:name="_Toc29899532"/>
      <w:bookmarkStart w:id="175" w:name="_Toc29917269"/>
      <w:bookmarkStart w:id="176" w:name="_Toc36498143"/>
      <w:bookmarkStart w:id="177" w:name="_Toc45699169"/>
      <w:bookmarkStart w:id="178" w:name="_Toc105765284"/>
      <w:r w:rsidRPr="00B916EC">
        <w:t>7.2</w:t>
      </w:r>
      <w:r w:rsidR="007D5A3F">
        <w:tab/>
      </w:r>
      <w:r w:rsidRPr="00B916EC">
        <w:t>Physical uplink control channel</w:t>
      </w:r>
      <w:bookmarkEnd w:id="169"/>
      <w:bookmarkEnd w:id="170"/>
      <w:bookmarkEnd w:id="171"/>
      <w:bookmarkEnd w:id="172"/>
      <w:bookmarkEnd w:id="173"/>
      <w:bookmarkEnd w:id="174"/>
      <w:bookmarkEnd w:id="175"/>
      <w:bookmarkEnd w:id="176"/>
      <w:bookmarkEnd w:id="177"/>
      <w:bookmarkEnd w:id="178"/>
    </w:p>
    <w:p w14:paraId="779A60F8" w14:textId="53A448C3" w:rsidR="00BA71B1" w:rsidRPr="00B916EC" w:rsidRDefault="00BA71B1" w:rsidP="00BA71B1">
      <w:r w:rsidRPr="00B916EC">
        <w:rPr>
          <w:lang w:val="en-US"/>
        </w:rPr>
        <w:t>I</w:t>
      </w:r>
      <w:r w:rsidRPr="00B916EC">
        <w:t xml:space="preserve">f the UE is configured with a SCG, the UE shall apply the procedures described in this </w:t>
      </w:r>
      <w:r w:rsidR="00EE236C">
        <w:t>clause</w:t>
      </w:r>
      <w:r w:rsidRPr="00B916EC">
        <w:t xml:space="preserve"> for both MCG and SCG.</w:t>
      </w:r>
    </w:p>
    <w:p w14:paraId="7886FB15" w14:textId="63D5C72D" w:rsidR="00BA71B1" w:rsidRPr="00B916EC" w:rsidRDefault="00126575" w:rsidP="00126575">
      <w:pPr>
        <w:pStyle w:val="B1"/>
      </w:pPr>
      <w:r>
        <w:lastRenderedPageBreak/>
        <w:t>-</w:t>
      </w:r>
      <w:r>
        <w:tab/>
      </w:r>
      <w:r w:rsidR="00BA71B1" w:rsidRPr="00B916EC">
        <w:t xml:space="preserve">When the procedures are applied for MCG, the term </w:t>
      </w:r>
      <w:r w:rsidR="002A01CD">
        <w:t>'</w:t>
      </w:r>
      <w:r w:rsidR="00BA71B1" w:rsidRPr="00B916EC">
        <w:t>serving cell</w:t>
      </w:r>
      <w:r w:rsidR="002A01CD">
        <w:t>'</w:t>
      </w:r>
      <w:r w:rsidR="00BA71B1" w:rsidRPr="00B916EC">
        <w:t xml:space="preserve"> in this </w:t>
      </w:r>
      <w:r w:rsidR="00EE236C">
        <w:rPr>
          <w:lang w:val="en-US"/>
        </w:rPr>
        <w:t>clause</w:t>
      </w:r>
      <w:r w:rsidR="00BA71B1" w:rsidRPr="00B916EC">
        <w:t xml:space="preserve"> refer</w:t>
      </w:r>
      <w:r w:rsidR="00BA71B1" w:rsidRPr="00B916EC">
        <w:rPr>
          <w:lang w:val="en-US"/>
        </w:rPr>
        <w:t>s</w:t>
      </w:r>
      <w:r w:rsidR="00BA71B1" w:rsidRPr="00B916EC">
        <w:t xml:space="preserve"> </w:t>
      </w:r>
      <w:r w:rsidR="00BA71B1" w:rsidRPr="00B916EC">
        <w:rPr>
          <w:lang w:val="en-US"/>
        </w:rPr>
        <w:t xml:space="preserve">to </w:t>
      </w:r>
      <w:r w:rsidR="00BA71B1" w:rsidRPr="00B916EC">
        <w:t>serving cell belonging to the MCG.</w:t>
      </w:r>
    </w:p>
    <w:p w14:paraId="6D5B5188" w14:textId="348121E1" w:rsidR="00DA6033" w:rsidRDefault="00DA6033" w:rsidP="00AB72D2">
      <w:pPr>
        <w:pStyle w:val="B1"/>
      </w:pPr>
      <w:r>
        <w:t>-</w:t>
      </w:r>
      <w:r>
        <w:tab/>
      </w:r>
      <w:r w:rsidR="00BA71B1" w:rsidRPr="00B916EC">
        <w:t xml:space="preserve">When the procedures are applied for SCG, the term </w:t>
      </w:r>
      <w:r w:rsidR="002A01CD">
        <w:t>'</w:t>
      </w:r>
      <w:r w:rsidR="00BA71B1" w:rsidRPr="00B916EC">
        <w:t>serving cell</w:t>
      </w:r>
      <w:r w:rsidR="002A01CD">
        <w:t>'</w:t>
      </w:r>
      <w:r w:rsidR="00BA71B1" w:rsidRPr="00B916EC">
        <w:rPr>
          <w:lang w:val="en-US"/>
        </w:rPr>
        <w:t xml:space="preserve"> </w:t>
      </w:r>
      <w:r w:rsidR="00BA71B1" w:rsidRPr="00B916EC">
        <w:t xml:space="preserve">in this </w:t>
      </w:r>
      <w:r w:rsidR="00EE236C">
        <w:rPr>
          <w:lang w:val="en-US"/>
        </w:rPr>
        <w:t>clause</w:t>
      </w:r>
      <w:r w:rsidR="00BA71B1" w:rsidRPr="00B916EC">
        <w:t xml:space="preserve"> refer</w:t>
      </w:r>
      <w:r w:rsidR="00BA71B1" w:rsidRPr="00B916EC">
        <w:rPr>
          <w:lang w:val="en-US"/>
        </w:rPr>
        <w:t>s</w:t>
      </w:r>
      <w:r w:rsidR="00BA71B1" w:rsidRPr="00B916EC">
        <w:t xml:space="preserve"> to serving cell</w:t>
      </w:r>
      <w:r w:rsidR="00BA71B1" w:rsidRPr="00B916EC">
        <w:rPr>
          <w:lang w:val="en-US"/>
        </w:rPr>
        <w:t xml:space="preserve"> </w:t>
      </w:r>
      <w:r w:rsidR="00BA71B1" w:rsidRPr="00B916EC">
        <w:t xml:space="preserve">belonging to the SCG. The term </w:t>
      </w:r>
      <w:r w:rsidR="002A01CD">
        <w:t>'</w:t>
      </w:r>
      <w:r w:rsidR="00BA71B1" w:rsidRPr="00B916EC">
        <w:t>primary cell</w:t>
      </w:r>
      <w:r w:rsidR="002A01CD">
        <w:t>'</w:t>
      </w:r>
      <w:r w:rsidR="00BA71B1" w:rsidRPr="00B916EC">
        <w:t xml:space="preserve"> in this </w:t>
      </w:r>
      <w:r w:rsidR="00EE236C">
        <w:rPr>
          <w:lang w:val="en-US"/>
        </w:rPr>
        <w:t>clause</w:t>
      </w:r>
      <w:r w:rsidR="00BA71B1" w:rsidRPr="00B916EC">
        <w:t xml:space="preserve"> refers to the PSCell of the SCG. </w:t>
      </w:r>
    </w:p>
    <w:p w14:paraId="6353C6D0" w14:textId="1281935F" w:rsidR="00BA71B1" w:rsidRPr="00B916EC" w:rsidRDefault="00BA71B1" w:rsidP="00BA71B1">
      <w:r w:rsidRPr="00B916EC">
        <w:rPr>
          <w:lang w:val="en-US"/>
        </w:rPr>
        <w:t>If</w:t>
      </w:r>
      <w:r w:rsidRPr="00B916EC">
        <w:t xml:space="preserve"> the UE is configured with a </w:t>
      </w:r>
      <w:r w:rsidRPr="00B916EC">
        <w:rPr>
          <w:rFonts w:hint="eastAsia"/>
          <w:lang w:eastAsia="zh-CN"/>
        </w:rPr>
        <w:t>PUCCH</w:t>
      </w:r>
      <w:r w:rsidRPr="00B916EC">
        <w:rPr>
          <w:lang w:eastAsia="zh-CN"/>
        </w:rPr>
        <w:t>-</w:t>
      </w:r>
      <w:r w:rsidRPr="00B916EC">
        <w:rPr>
          <w:rFonts w:hint="eastAsia"/>
          <w:lang w:eastAsia="zh-CN"/>
        </w:rPr>
        <w:t>SCell</w:t>
      </w:r>
      <w:r w:rsidRPr="00B916EC">
        <w:t xml:space="preserve">, the UE shall apply the procedures described in this </w:t>
      </w:r>
      <w:r w:rsidR="00EE236C">
        <w:t>clause</w:t>
      </w:r>
      <w:r w:rsidRPr="00B916EC">
        <w:t xml:space="preserve"> for both </w:t>
      </w:r>
      <w:r w:rsidRPr="00B916EC">
        <w:rPr>
          <w:rFonts w:hint="eastAsia"/>
          <w:lang w:eastAsia="zh-CN"/>
        </w:rPr>
        <w:t>primary PUCCH group</w:t>
      </w:r>
      <w:r w:rsidRPr="00B916EC">
        <w:t xml:space="preserve"> and </w:t>
      </w:r>
      <w:r w:rsidRPr="00B916EC">
        <w:rPr>
          <w:rFonts w:hint="eastAsia"/>
          <w:lang w:eastAsia="zh-CN"/>
        </w:rPr>
        <w:t>secondary PUCCH group</w:t>
      </w:r>
      <w:r w:rsidRPr="00B916EC">
        <w:t>.</w:t>
      </w:r>
    </w:p>
    <w:p w14:paraId="1FFF15DF" w14:textId="5345A7BC" w:rsidR="00BA71B1" w:rsidRPr="00B916EC" w:rsidRDefault="00126575" w:rsidP="00126575">
      <w:pPr>
        <w:pStyle w:val="B1"/>
      </w:pPr>
      <w:r>
        <w:t>-</w:t>
      </w:r>
      <w:r>
        <w:tab/>
      </w:r>
      <w:r w:rsidR="00BA71B1" w:rsidRPr="00B916EC">
        <w:t xml:space="preserve">When the procedures are applied for </w:t>
      </w:r>
      <w:r w:rsidR="00BA71B1" w:rsidRPr="00B916EC">
        <w:rPr>
          <w:rFonts w:hint="eastAsia"/>
          <w:lang w:eastAsia="zh-CN"/>
        </w:rPr>
        <w:t>the primary PUCCH group</w:t>
      </w:r>
      <w:r w:rsidR="00BA71B1" w:rsidRPr="00B916EC">
        <w:t xml:space="preserve">, the term </w:t>
      </w:r>
      <w:r w:rsidR="002A01CD">
        <w:t>'</w:t>
      </w:r>
      <w:r w:rsidR="00BA71B1" w:rsidRPr="00B916EC">
        <w:t>serving cell</w:t>
      </w:r>
      <w:r w:rsidR="002A01CD">
        <w:t>'</w:t>
      </w:r>
      <w:r w:rsidR="00BA71B1" w:rsidRPr="00B916EC">
        <w:t xml:space="preserve"> in this </w:t>
      </w:r>
      <w:r w:rsidR="00EE236C">
        <w:rPr>
          <w:lang w:val="en-US"/>
        </w:rPr>
        <w:t>clause</w:t>
      </w:r>
      <w:r w:rsidR="00BA71B1" w:rsidRPr="00B916EC">
        <w:t xml:space="preserve"> refer</w:t>
      </w:r>
      <w:r w:rsidR="00BA71B1" w:rsidRPr="00B916EC">
        <w:rPr>
          <w:lang w:val="en-US"/>
        </w:rPr>
        <w:t>s</w:t>
      </w:r>
      <w:r w:rsidR="00BA71B1" w:rsidRPr="00B916EC">
        <w:t xml:space="preserve"> </w:t>
      </w:r>
      <w:r w:rsidR="00BA71B1" w:rsidRPr="00B916EC">
        <w:rPr>
          <w:lang w:val="en-US"/>
        </w:rPr>
        <w:t xml:space="preserve">to </w:t>
      </w:r>
      <w:r w:rsidR="00BA71B1" w:rsidRPr="00B916EC">
        <w:t xml:space="preserve">serving cell belonging to the </w:t>
      </w:r>
      <w:r w:rsidR="00BA71B1" w:rsidRPr="00B916EC">
        <w:rPr>
          <w:rFonts w:hint="eastAsia"/>
          <w:lang w:eastAsia="zh-CN"/>
        </w:rPr>
        <w:t>primary PUCCH group</w:t>
      </w:r>
      <w:r w:rsidR="00BA71B1" w:rsidRPr="00B916EC">
        <w:t>.</w:t>
      </w:r>
    </w:p>
    <w:p w14:paraId="17F6CC9A" w14:textId="080C6047" w:rsidR="00BA71B1" w:rsidRPr="00A77CA3" w:rsidRDefault="00126575" w:rsidP="00126575">
      <w:pPr>
        <w:pStyle w:val="B1"/>
        <w:rPr>
          <w:lang w:val="en-US"/>
        </w:rPr>
      </w:pPr>
      <w:r>
        <w:t>-</w:t>
      </w:r>
      <w:r>
        <w:tab/>
      </w:r>
      <w:r w:rsidR="00BA71B1" w:rsidRPr="00B916EC">
        <w:t xml:space="preserve">When the procedures are applied for </w:t>
      </w:r>
      <w:r w:rsidR="00BA71B1" w:rsidRPr="00B916EC">
        <w:rPr>
          <w:rFonts w:hint="eastAsia"/>
          <w:lang w:eastAsia="zh-CN"/>
        </w:rPr>
        <w:t>the secondary PUCCH group</w:t>
      </w:r>
      <w:r w:rsidR="00BA71B1" w:rsidRPr="00B916EC">
        <w:t xml:space="preserve">, the term </w:t>
      </w:r>
      <w:r w:rsidR="002A01CD">
        <w:t>'</w:t>
      </w:r>
      <w:r w:rsidR="00BA71B1" w:rsidRPr="00B916EC">
        <w:t>serving cell</w:t>
      </w:r>
      <w:r w:rsidR="002A01CD">
        <w:t>'</w:t>
      </w:r>
      <w:r w:rsidR="00BA71B1" w:rsidRPr="00B916EC">
        <w:rPr>
          <w:lang w:val="en-US"/>
        </w:rPr>
        <w:t xml:space="preserve"> </w:t>
      </w:r>
      <w:r w:rsidR="00BA71B1" w:rsidRPr="00B916EC">
        <w:t xml:space="preserve">in this </w:t>
      </w:r>
      <w:r w:rsidR="00EE236C">
        <w:rPr>
          <w:lang w:val="en-US"/>
        </w:rPr>
        <w:t>clause</w:t>
      </w:r>
      <w:r w:rsidR="00BA71B1" w:rsidRPr="00B916EC">
        <w:t xml:space="preserve"> refer</w:t>
      </w:r>
      <w:r w:rsidR="00BA71B1" w:rsidRPr="00B916EC">
        <w:rPr>
          <w:lang w:val="en-US"/>
        </w:rPr>
        <w:t>s</w:t>
      </w:r>
      <w:r w:rsidR="00BA71B1" w:rsidRPr="00B916EC">
        <w:t xml:space="preserve"> to serving cell</w:t>
      </w:r>
      <w:r w:rsidR="00BA71B1" w:rsidRPr="00B916EC">
        <w:rPr>
          <w:lang w:val="en-US"/>
        </w:rPr>
        <w:t xml:space="preserve"> </w:t>
      </w:r>
      <w:r w:rsidR="00BA71B1" w:rsidRPr="00B916EC">
        <w:t xml:space="preserve">belonging to the </w:t>
      </w:r>
      <w:r w:rsidR="00BA71B1" w:rsidRPr="00B916EC">
        <w:rPr>
          <w:rFonts w:hint="eastAsia"/>
          <w:lang w:eastAsia="zh-CN"/>
        </w:rPr>
        <w:t>secondary PUCCH group</w:t>
      </w:r>
      <w:r w:rsidR="00BA71B1" w:rsidRPr="00B916EC">
        <w:t xml:space="preserve">. The term </w:t>
      </w:r>
      <w:r w:rsidR="002A01CD">
        <w:t>'</w:t>
      </w:r>
      <w:r w:rsidR="00BA71B1" w:rsidRPr="00B916EC">
        <w:t>primary cell</w:t>
      </w:r>
      <w:r w:rsidR="002A01CD">
        <w:t>'</w:t>
      </w:r>
      <w:r w:rsidR="00BA71B1" w:rsidRPr="00B916EC">
        <w:t xml:space="preserve"> in this </w:t>
      </w:r>
      <w:r w:rsidR="00EE236C">
        <w:rPr>
          <w:lang w:val="en-US"/>
        </w:rPr>
        <w:t>clause</w:t>
      </w:r>
      <w:r w:rsidR="00BA71B1" w:rsidRPr="00B916EC">
        <w:t xml:space="preserve"> refers to the </w:t>
      </w:r>
      <w:r w:rsidR="00BA71B1" w:rsidRPr="00B916EC">
        <w:rPr>
          <w:rFonts w:hint="eastAsia"/>
          <w:lang w:eastAsia="zh-CN"/>
        </w:rPr>
        <w:t>PUCCH</w:t>
      </w:r>
      <w:r w:rsidR="00BA71B1" w:rsidRPr="00B916EC">
        <w:rPr>
          <w:lang w:eastAsia="zh-CN"/>
        </w:rPr>
        <w:t>-</w:t>
      </w:r>
      <w:r w:rsidR="00BA71B1" w:rsidRPr="00B916EC">
        <w:rPr>
          <w:rFonts w:hint="eastAsia"/>
          <w:lang w:eastAsia="zh-CN"/>
        </w:rPr>
        <w:t>SCell</w:t>
      </w:r>
      <w:r w:rsidR="00BA71B1" w:rsidRPr="00B916EC">
        <w:t xml:space="preserve"> of the </w:t>
      </w:r>
      <w:r w:rsidR="00BA71B1" w:rsidRPr="00B916EC">
        <w:rPr>
          <w:rFonts w:hint="eastAsia"/>
          <w:lang w:eastAsia="zh-CN"/>
        </w:rPr>
        <w:t>secondary PUCCH group</w:t>
      </w:r>
      <w:r w:rsidR="00BA71B1" w:rsidRPr="00B916EC">
        <w:t>.</w:t>
      </w:r>
      <w:r w:rsidR="00F75A4A">
        <w:rPr>
          <w:lang w:val="en-US"/>
        </w:rPr>
        <w:t xml:space="preserve"> </w:t>
      </w:r>
      <w:r w:rsidR="00F75A4A" w:rsidRPr="00A77CA3">
        <w:rPr>
          <w:lang w:eastAsia="zh-CN"/>
        </w:rPr>
        <w:t xml:space="preserve">If </w:t>
      </w:r>
      <w:r w:rsidR="00F75A4A" w:rsidRPr="00A77CA3">
        <w:rPr>
          <w:i/>
        </w:rPr>
        <w:t>pdsch-HARQ-ACK-Codebook-secondaryPUCCHgroup-r16</w:t>
      </w:r>
      <w:r w:rsidR="00F75A4A" w:rsidRPr="00A77CA3">
        <w:rPr>
          <w:lang w:eastAsia="zh-CN"/>
        </w:rPr>
        <w:t xml:space="preserve"> is provided, </w:t>
      </w:r>
      <w:r w:rsidR="00F75A4A" w:rsidRPr="00A77CA3">
        <w:rPr>
          <w:i/>
          <w:lang w:val="en-US" w:eastAsia="zh-CN"/>
        </w:rPr>
        <w:t>pdsch-</w:t>
      </w:r>
      <w:r w:rsidR="00F75A4A" w:rsidRPr="00A77CA3">
        <w:rPr>
          <w:rFonts w:cs="Arial"/>
          <w:i/>
          <w:lang w:eastAsia="zh-CN"/>
        </w:rPr>
        <w:t>HARQ-ACK-Codebook</w:t>
      </w:r>
      <w:r w:rsidR="00F75A4A" w:rsidRPr="00A77CA3">
        <w:rPr>
          <w:rFonts w:cs="Arial"/>
          <w:lang w:eastAsia="zh-CN"/>
        </w:rPr>
        <w:t xml:space="preserve"> is replaced by </w:t>
      </w:r>
      <w:r w:rsidR="00F75A4A" w:rsidRPr="00A77CA3">
        <w:rPr>
          <w:i/>
        </w:rPr>
        <w:t>pdsch-HARQ-ACK-Codebook-secondaryPUCCHgroup-r16</w:t>
      </w:r>
      <w:r w:rsidR="00F75A4A" w:rsidRPr="00A77CA3">
        <w:rPr>
          <w:lang w:eastAsia="zh-CN"/>
        </w:rPr>
        <w:t>.</w:t>
      </w:r>
    </w:p>
    <w:p w14:paraId="7213F972" w14:textId="77777777" w:rsidR="008305E0" w:rsidRPr="00B916EC" w:rsidRDefault="008305E0" w:rsidP="008305E0">
      <w:pPr>
        <w:pStyle w:val="Heading3"/>
      </w:pPr>
      <w:bookmarkStart w:id="179" w:name="_Toc12021448"/>
      <w:bookmarkStart w:id="180" w:name="_Toc20311560"/>
      <w:bookmarkStart w:id="181" w:name="_Toc26719385"/>
      <w:bookmarkStart w:id="182" w:name="_Toc29894816"/>
      <w:bookmarkStart w:id="183" w:name="_Toc29899115"/>
      <w:bookmarkStart w:id="184" w:name="_Toc29899533"/>
      <w:bookmarkStart w:id="185" w:name="_Toc29917270"/>
      <w:bookmarkStart w:id="186" w:name="_Toc36498144"/>
      <w:bookmarkStart w:id="187" w:name="_Toc45699170"/>
      <w:bookmarkStart w:id="188" w:name="_Toc105765285"/>
      <w:r w:rsidRPr="00B916EC">
        <w:t>7.2.1</w:t>
      </w:r>
      <w:r w:rsidRPr="00B916EC">
        <w:tab/>
        <w:t>UE behaviour</w:t>
      </w:r>
      <w:bookmarkEnd w:id="179"/>
      <w:bookmarkEnd w:id="180"/>
      <w:bookmarkEnd w:id="181"/>
      <w:bookmarkEnd w:id="182"/>
      <w:bookmarkEnd w:id="183"/>
      <w:bookmarkEnd w:id="184"/>
      <w:bookmarkEnd w:id="185"/>
      <w:bookmarkEnd w:id="186"/>
      <w:bookmarkEnd w:id="187"/>
      <w:bookmarkEnd w:id="188"/>
    </w:p>
    <w:p w14:paraId="035591E3" w14:textId="77777777" w:rsidR="00B46022" w:rsidRPr="00B916EC" w:rsidRDefault="00B46022" w:rsidP="00B46022">
      <w:r w:rsidRPr="00B916EC">
        <w:t>If a UE transmits a PUCCH on</w:t>
      </w:r>
      <w:r w:rsidR="00892F90" w:rsidRPr="00892F90">
        <w:t xml:space="preserve"> </w:t>
      </w:r>
      <w:r w:rsidR="00892F90">
        <w:t>active</w:t>
      </w:r>
      <w:r w:rsidRPr="00B916EC">
        <w:t xml:space="preserve"> </w:t>
      </w:r>
      <w:r w:rsidR="004E60E6">
        <w:rPr>
          <w:lang w:val="en-US"/>
        </w:rPr>
        <w:t xml:space="preserve">UL BWP </w:t>
      </w:r>
      <w:r w:rsidR="00744398">
        <w:rPr>
          <w:iCs/>
          <w:position w:val="-6"/>
        </w:rPr>
        <w:pict w14:anchorId="5BD4C2B4">
          <v:shape id="_x0000_i1349" type="#_x0000_t75" style="width:7.5pt;height:14.25pt">
            <v:imagedata r:id="rId101" o:title=""/>
          </v:shape>
        </w:pict>
      </w:r>
      <w:r w:rsidR="00D954B6">
        <w:rPr>
          <w:iCs/>
          <w:lang w:val="en-US"/>
        </w:rPr>
        <w:t xml:space="preserve"> </w:t>
      </w:r>
      <w:r w:rsidR="00D954B6">
        <w:rPr>
          <w:lang w:val="en-US"/>
        </w:rPr>
        <w:t>of</w:t>
      </w:r>
      <w:r w:rsidR="00D954B6" w:rsidRPr="00B916EC">
        <w:rPr>
          <w:lang w:val="en-US"/>
        </w:rPr>
        <w:t xml:space="preserve"> carrier </w:t>
      </w:r>
      <w:r w:rsidR="00744398">
        <w:rPr>
          <w:iCs/>
          <w:position w:val="-10"/>
        </w:rPr>
        <w:pict w14:anchorId="0C3E6150">
          <v:shape id="_x0000_i1350" type="#_x0000_t75" style="width:14.25pt;height:14.25pt">
            <v:imagedata r:id="rId74" o:title=""/>
          </v:shape>
        </w:pict>
      </w:r>
      <w:r w:rsidR="00D954B6" w:rsidRPr="00B916EC">
        <w:rPr>
          <w:iCs/>
          <w:lang w:val="en-US"/>
        </w:rPr>
        <w:t xml:space="preserve"> </w:t>
      </w:r>
      <w:r w:rsidR="00D954B6" w:rsidRPr="00B916EC">
        <w:t xml:space="preserve">in the primary cell </w:t>
      </w:r>
      <w:r w:rsidR="00744398">
        <w:rPr>
          <w:iCs/>
          <w:position w:val="-6"/>
        </w:rPr>
        <w:pict w14:anchorId="5027FF72">
          <v:shape id="_x0000_i1351" type="#_x0000_t75" style="width:9pt;height:12.75pt">
            <v:imagedata r:id="rId75" o:title=""/>
          </v:shape>
        </w:pict>
      </w:r>
      <w:r w:rsidRPr="00B916EC">
        <w:rPr>
          <w:iCs/>
        </w:rPr>
        <w:t xml:space="preserve"> using </w:t>
      </w:r>
      <w:r w:rsidRPr="00B916EC">
        <w:t xml:space="preserve">PUCCH power control adjustment state with index </w:t>
      </w:r>
      <w:r w:rsidR="00744398">
        <w:rPr>
          <w:iCs/>
          <w:position w:val="-6"/>
        </w:rPr>
        <w:pict w14:anchorId="297F99E6">
          <v:shape id="_x0000_i1352" type="#_x0000_t75" style="width:7.5pt;height:12.75pt">
            <v:imagedata r:id="rId77" o:title=""/>
          </v:shape>
        </w:pict>
      </w:r>
      <w:r w:rsidRPr="00B916EC">
        <w:t>, the UE determine</w:t>
      </w:r>
      <w:r w:rsidR="00892F90">
        <w:t>s</w:t>
      </w:r>
      <w:r w:rsidRPr="00B916EC">
        <w:t xml:space="preserve"> the PUCCH transmission power </w:t>
      </w:r>
      <w:r w:rsidR="00744398">
        <w:rPr>
          <w:position w:val="-12"/>
        </w:rPr>
        <w:pict w14:anchorId="1F3FCC19">
          <v:shape id="_x0000_i1353" type="#_x0000_t75" style="width:86.25pt;height:15.75pt">
            <v:imagedata r:id="rId195" o:title=""/>
          </v:shape>
        </w:pict>
      </w:r>
      <w:r w:rsidR="00892F90" w:rsidRPr="00B916EC">
        <w:t xml:space="preserve"> in</w:t>
      </w:r>
      <w:r w:rsidRPr="00B916EC">
        <w:t xml:space="preserve"> PUCCH transmission </w:t>
      </w:r>
      <w:r w:rsidR="00892F90">
        <w:t>occasion</w:t>
      </w:r>
      <w:r w:rsidRPr="00B916EC">
        <w:t xml:space="preserve"> </w:t>
      </w:r>
      <w:r w:rsidR="00744398">
        <w:rPr>
          <w:iCs/>
          <w:position w:val="-6"/>
        </w:rPr>
        <w:pict w14:anchorId="6D858FC1">
          <v:shape id="_x0000_i1354" type="#_x0000_t75" style="width:7.5pt;height:14.25pt">
            <v:imagedata r:id="rId79" o:title=""/>
          </v:shape>
        </w:pict>
      </w:r>
      <w:r w:rsidRPr="00B916EC">
        <w:rPr>
          <w:iCs/>
        </w:rPr>
        <w:t xml:space="preserve"> </w:t>
      </w:r>
      <w:r w:rsidRPr="00B916EC">
        <w:t>as</w:t>
      </w:r>
    </w:p>
    <w:p w14:paraId="04CA7488" w14:textId="77777777" w:rsidR="00B735E5" w:rsidRPr="00B916EC" w:rsidRDefault="00744398" w:rsidP="00B735E5">
      <w:pPr>
        <w:pStyle w:val="EQ"/>
        <w:jc w:val="center"/>
      </w:pPr>
      <w:r>
        <w:rPr>
          <w:position w:val="-32"/>
        </w:rPr>
        <w:pict w14:anchorId="37E8D38D">
          <v:shape id="_x0000_i1355" type="#_x0000_t75" style="width:482.25pt;height:36.75pt">
            <v:imagedata r:id="rId196" o:title=""/>
          </v:shape>
        </w:pict>
      </w:r>
      <w:r w:rsidR="00B735E5" w:rsidRPr="00B916EC">
        <w:t xml:space="preserve"> [dBm]</w:t>
      </w:r>
    </w:p>
    <w:p w14:paraId="65E52852" w14:textId="77777777" w:rsidR="00B735E5" w:rsidRPr="00B916EC" w:rsidRDefault="00B735E5" w:rsidP="00B735E5">
      <w:r w:rsidRPr="00B916EC">
        <w:t xml:space="preserve">where </w:t>
      </w:r>
    </w:p>
    <w:p w14:paraId="2348C45B" w14:textId="2D0ED9EF" w:rsidR="00B735E5" w:rsidRPr="00B916EC" w:rsidRDefault="00126575" w:rsidP="00126575">
      <w:pPr>
        <w:pStyle w:val="B1"/>
        <w:rPr>
          <w:lang w:val="en-US"/>
        </w:rPr>
      </w:pPr>
      <w:r>
        <w:t>-</w:t>
      </w:r>
      <w:r>
        <w:tab/>
      </w:r>
      <w:r w:rsidR="00744398">
        <w:rPr>
          <w:position w:val="-12"/>
        </w:rPr>
        <w:pict w14:anchorId="7A08AC8C">
          <v:shape id="_x0000_i1356" type="#_x0000_t75" style="width:50.25pt;height:14.25pt">
            <v:imagedata r:id="rId197" o:title=""/>
          </v:shape>
        </w:pict>
      </w:r>
      <w:r w:rsidR="00D954B6">
        <w:rPr>
          <w:lang w:val="en-US"/>
        </w:rPr>
        <w:t xml:space="preserve"> </w:t>
      </w:r>
      <w:r w:rsidR="00A0471A" w:rsidRPr="00B916EC">
        <w:t xml:space="preserve">is the </w:t>
      </w:r>
      <w:r w:rsidR="00C30574">
        <w:rPr>
          <w:lang w:val="en-US"/>
        </w:rPr>
        <w:t xml:space="preserve">UE </w:t>
      </w:r>
      <w:r w:rsidR="00A0471A" w:rsidRPr="00B916EC">
        <w:t xml:space="preserve">configured </w:t>
      </w:r>
      <w:r w:rsidR="00C30574">
        <w:rPr>
          <w:lang w:val="en-US"/>
        </w:rPr>
        <w:t>maximum output</w:t>
      </w:r>
      <w:r w:rsidR="00A0471A" w:rsidRPr="00B916EC">
        <w:t xml:space="preserve"> power defined in [</w:t>
      </w:r>
      <w:r w:rsidR="007A3EE9" w:rsidRPr="00B916EC">
        <w:rPr>
          <w:lang w:val="en-US"/>
        </w:rPr>
        <w:t>8</w:t>
      </w:r>
      <w:r w:rsidR="004E60E6">
        <w:rPr>
          <w:lang w:val="en-US"/>
        </w:rPr>
        <w:t>-1</w:t>
      </w:r>
      <w:r w:rsidR="00A0471A" w:rsidRPr="00B916EC">
        <w:t>, TS 38.1</w:t>
      </w:r>
      <w:r w:rsidR="007A3EE9" w:rsidRPr="00B916EC">
        <w:rPr>
          <w:lang w:val="en-US"/>
        </w:rPr>
        <w:t>01</w:t>
      </w:r>
      <w:r w:rsidR="004E60E6">
        <w:rPr>
          <w:lang w:val="en-US"/>
        </w:rPr>
        <w:t>-1</w:t>
      </w:r>
      <w:r w:rsidR="00A0471A" w:rsidRPr="00B916EC">
        <w:t>]</w:t>
      </w:r>
      <w:r w:rsidR="00C30574">
        <w:rPr>
          <w:lang w:val="en-US"/>
        </w:rPr>
        <w:t>,</w:t>
      </w:r>
      <w:r w:rsidR="004E60E6">
        <w:rPr>
          <w:lang w:val="en-US"/>
        </w:rPr>
        <w:t xml:space="preserve"> [8-2, TS</w:t>
      </w:r>
      <w:r w:rsidR="0074055D">
        <w:rPr>
          <w:lang w:val="en-US"/>
        </w:rPr>
        <w:t xml:space="preserve"> </w:t>
      </w:r>
      <w:r w:rsidR="004E60E6">
        <w:rPr>
          <w:lang w:val="en-US"/>
        </w:rPr>
        <w:t xml:space="preserve">38.101-2] </w:t>
      </w:r>
      <w:r w:rsidR="00C30574">
        <w:rPr>
          <w:lang w:val="en-US"/>
        </w:rPr>
        <w:t>and [8-3, TS</w:t>
      </w:r>
      <w:r w:rsidR="0074055D">
        <w:rPr>
          <w:lang w:val="en-US"/>
        </w:rPr>
        <w:t xml:space="preserve"> </w:t>
      </w:r>
      <w:r w:rsidR="00C30574">
        <w:rPr>
          <w:lang w:val="en-US"/>
        </w:rPr>
        <w:t xml:space="preserve">38.101-3] </w:t>
      </w:r>
      <w:r w:rsidR="00A0471A" w:rsidRPr="00B916EC">
        <w:rPr>
          <w:lang w:val="en-US"/>
        </w:rPr>
        <w:t>for</w:t>
      </w:r>
      <w:r w:rsidR="00A0471A" w:rsidRPr="00B916EC">
        <w:t xml:space="preserve"> carrier </w:t>
      </w:r>
      <w:r w:rsidR="00744398">
        <w:rPr>
          <w:iCs/>
          <w:position w:val="-10"/>
        </w:rPr>
        <w:pict w14:anchorId="39D07F61">
          <v:shape id="_x0000_i1357" type="#_x0000_t75" style="width:14.25pt;height:14.25pt">
            <v:imagedata r:id="rId74" o:title=""/>
          </v:shape>
        </w:pict>
      </w:r>
      <w:r w:rsidR="00D954B6" w:rsidRPr="00B916EC">
        <w:rPr>
          <w:iCs/>
        </w:rPr>
        <w:t xml:space="preserve"> </w:t>
      </w:r>
      <w:r w:rsidR="00D954B6" w:rsidRPr="00B916EC">
        <w:rPr>
          <w:iCs/>
          <w:lang w:val="en-US"/>
        </w:rPr>
        <w:t xml:space="preserve">of </w:t>
      </w:r>
      <w:r w:rsidR="00E420AA">
        <w:rPr>
          <w:lang w:val="en-US"/>
        </w:rPr>
        <w:t>primary</w:t>
      </w:r>
      <w:r w:rsidR="00D954B6" w:rsidRPr="00B916EC">
        <w:t xml:space="preserve"> cell </w:t>
      </w:r>
      <w:r w:rsidR="00744398">
        <w:rPr>
          <w:iCs/>
          <w:position w:val="-6"/>
        </w:rPr>
        <w:pict w14:anchorId="0EB38448">
          <v:shape id="_x0000_i1358" type="#_x0000_t75" style="width:9pt;height:12.75pt">
            <v:imagedata r:id="rId75" o:title=""/>
          </v:shape>
        </w:pict>
      </w:r>
      <w:r w:rsidR="00A0471A" w:rsidRPr="00B916EC">
        <w:rPr>
          <w:lang w:val="en-US"/>
        </w:rPr>
        <w:t xml:space="preserve"> </w:t>
      </w:r>
      <w:r w:rsidR="00A0471A" w:rsidRPr="00B916EC">
        <w:t xml:space="preserve">in </w:t>
      </w:r>
      <w:r w:rsidR="00A0471A" w:rsidRPr="00B916EC">
        <w:rPr>
          <w:lang w:val="en-US"/>
        </w:rPr>
        <w:t>PU</w:t>
      </w:r>
      <w:r w:rsidR="00504D00">
        <w:rPr>
          <w:lang w:val="en-US"/>
        </w:rPr>
        <w:t>C</w:t>
      </w:r>
      <w:r w:rsidR="00A0471A" w:rsidRPr="00B916EC">
        <w:rPr>
          <w:lang w:val="en-US"/>
        </w:rPr>
        <w:t xml:space="preserve">CH transmission </w:t>
      </w:r>
      <w:r w:rsidR="00892F90">
        <w:t>occasion</w:t>
      </w:r>
      <w:r w:rsidR="00A0471A" w:rsidRPr="00B916EC">
        <w:t xml:space="preserve"> </w:t>
      </w:r>
      <w:r w:rsidR="00744398">
        <w:rPr>
          <w:position w:val="-6"/>
        </w:rPr>
        <w:pict w14:anchorId="17E6820B">
          <v:shape id="_x0000_i1359" type="#_x0000_t75" style="width:7.5pt;height:14.25pt">
            <v:imagedata r:id="rId82" o:title=""/>
          </v:shape>
        </w:pict>
      </w:r>
    </w:p>
    <w:p w14:paraId="39A1A67C" w14:textId="77777777" w:rsidR="00472E6D" w:rsidRDefault="00126575" w:rsidP="00472E6D">
      <w:pPr>
        <w:pStyle w:val="B1"/>
        <w:rPr>
          <w:lang w:val="en-US"/>
        </w:rPr>
      </w:pPr>
      <w:r>
        <w:t>-</w:t>
      </w:r>
      <w:r>
        <w:tab/>
      </w:r>
      <w:r w:rsidR="00744398">
        <w:rPr>
          <w:position w:val="-12"/>
        </w:rPr>
        <w:pict w14:anchorId="0117A935">
          <v:shape id="_x0000_i1360" type="#_x0000_t75" style="width:1in;height:16.5pt">
            <v:imagedata r:id="rId198" o:title=""/>
          </v:shape>
        </w:pict>
      </w:r>
      <w:r w:rsidR="00892F90" w:rsidRPr="00B916EC">
        <w:t xml:space="preserve"> is</w:t>
      </w:r>
      <w:r w:rsidR="00603E61" w:rsidRPr="00B916EC">
        <w:t xml:space="preserve"> a parameter co</w:t>
      </w:r>
      <w:r w:rsidR="00042617" w:rsidRPr="00B916EC">
        <w:t>mposed of the sum of a component</w:t>
      </w:r>
      <w:r w:rsidR="00603E61" w:rsidRPr="00B916EC">
        <w:t xml:space="preserve"> </w:t>
      </w:r>
      <w:r w:rsidR="00744398">
        <w:rPr>
          <w:position w:val="-12"/>
        </w:rPr>
        <w:pict w14:anchorId="03C2F521">
          <v:shape id="_x0000_i1361" type="#_x0000_t75" style="width:65.25pt;height:15.75pt">
            <v:imagedata r:id="rId199" o:title=""/>
          </v:shape>
        </w:pict>
      </w:r>
      <w:r w:rsidR="00C94993" w:rsidRPr="00B916EC">
        <w:rPr>
          <w:lang w:val="en-US"/>
        </w:rPr>
        <w:t>,</w:t>
      </w:r>
      <w:r w:rsidR="00C94993" w:rsidRPr="00B916EC">
        <w:t xml:space="preserve"> provided by </w:t>
      </w:r>
      <w:r w:rsidR="004D7218">
        <w:rPr>
          <w:rFonts w:eastAsia="MS Mincho"/>
          <w:i/>
          <w:lang w:val="en-US"/>
        </w:rPr>
        <w:t>p</w:t>
      </w:r>
      <w:r w:rsidR="004D7218" w:rsidRPr="00B916EC">
        <w:rPr>
          <w:rFonts w:eastAsia="MS Mincho"/>
          <w:i/>
          <w:lang w:val="en-US"/>
        </w:rPr>
        <w:t>0-nominal</w:t>
      </w:r>
      <w:r w:rsidR="00D954B6">
        <w:rPr>
          <w:rFonts w:eastAsia="MS Mincho"/>
          <w:lang w:val="en-US"/>
        </w:rPr>
        <w:t xml:space="preserve">, </w:t>
      </w:r>
      <w:r w:rsidR="00D954B6">
        <w:rPr>
          <w:lang w:val="en-US"/>
        </w:rPr>
        <w:t xml:space="preserve">or </w:t>
      </w:r>
      <w:r w:rsidR="00744398">
        <w:rPr>
          <w:position w:val="-12"/>
        </w:rPr>
        <w:pict w14:anchorId="6942A02B">
          <v:shape id="_x0000_i1362" type="#_x0000_t75" style="width:80.25pt;height:15pt">
            <v:imagedata r:id="rId200" o:title=""/>
          </v:shape>
        </w:pict>
      </w:r>
      <w:r w:rsidR="00D954B6">
        <w:rPr>
          <w:lang w:val="en-US"/>
        </w:rPr>
        <w:t xml:space="preserve"> dBm if </w:t>
      </w:r>
      <w:r w:rsidR="00D954B6">
        <w:rPr>
          <w:rFonts w:eastAsia="MS Mincho"/>
          <w:i/>
          <w:lang w:val="en-US"/>
        </w:rPr>
        <w:t>p</w:t>
      </w:r>
      <w:r w:rsidR="00D954B6" w:rsidRPr="00B916EC">
        <w:rPr>
          <w:rFonts w:eastAsia="MS Mincho"/>
          <w:i/>
          <w:lang w:val="en-US"/>
        </w:rPr>
        <w:t>0-nominal</w:t>
      </w:r>
      <w:r w:rsidR="00D954B6">
        <w:rPr>
          <w:lang w:val="en-US"/>
        </w:rPr>
        <w:t xml:space="preserve"> is not provided,</w:t>
      </w:r>
      <w:r w:rsidR="00D954B6" w:rsidRPr="00B916EC">
        <w:rPr>
          <w:rFonts w:eastAsia="MS Mincho"/>
          <w:lang w:val="en-US"/>
        </w:rPr>
        <w:t xml:space="preserve"> for </w:t>
      </w:r>
      <w:r w:rsidR="00D954B6" w:rsidRPr="00B916EC">
        <w:rPr>
          <w:lang w:val="en-US"/>
        </w:rPr>
        <w:t xml:space="preserve">carrier </w:t>
      </w:r>
      <w:r w:rsidR="00744398">
        <w:rPr>
          <w:iCs/>
          <w:position w:val="-10"/>
        </w:rPr>
        <w:pict w14:anchorId="3C078B43">
          <v:shape id="_x0000_i1363" type="#_x0000_t75" style="width:14.25pt;height:14.25pt">
            <v:imagedata r:id="rId74" o:title=""/>
          </v:shape>
        </w:pict>
      </w:r>
      <w:r w:rsidR="00D954B6" w:rsidRPr="00B916EC">
        <w:rPr>
          <w:iCs/>
          <w:lang w:val="en-US"/>
        </w:rPr>
        <w:t xml:space="preserve"> </w:t>
      </w:r>
      <w:r w:rsidR="00D954B6" w:rsidRPr="00B916EC">
        <w:rPr>
          <w:lang w:val="en-US"/>
        </w:rPr>
        <w:t xml:space="preserve">of </w:t>
      </w:r>
      <w:r w:rsidR="00D954B6" w:rsidRPr="00B916EC">
        <w:rPr>
          <w:rFonts w:eastAsia="MS Mincho"/>
          <w:lang w:val="en-US"/>
        </w:rPr>
        <w:t xml:space="preserve">primary cell </w:t>
      </w:r>
      <w:r w:rsidR="00744398">
        <w:rPr>
          <w:iCs/>
          <w:position w:val="-6"/>
        </w:rPr>
        <w:pict w14:anchorId="08766AAD">
          <v:shape id="_x0000_i1364" type="#_x0000_t75" style="width:9pt;height:12.75pt">
            <v:imagedata r:id="rId75" o:title=""/>
          </v:shape>
        </w:pict>
      </w:r>
      <w:r w:rsidR="00C94993" w:rsidRPr="00B916EC">
        <w:rPr>
          <w:lang w:val="en-US"/>
        </w:rPr>
        <w:t xml:space="preserve"> </w:t>
      </w:r>
      <w:r w:rsidR="00603E61" w:rsidRPr="00B916EC">
        <w:t>and</w:t>
      </w:r>
      <w:r w:rsidR="00DA6033">
        <w:rPr>
          <w:lang w:val="en-US"/>
        </w:rPr>
        <w:t>, if provided,</w:t>
      </w:r>
      <w:r w:rsidR="00603E61" w:rsidRPr="00B916EC">
        <w:t xml:space="preserve"> a </w:t>
      </w:r>
      <w:r w:rsidR="00042617" w:rsidRPr="00B916EC">
        <w:t>component</w:t>
      </w:r>
      <w:r w:rsidR="00603E61" w:rsidRPr="00B916EC">
        <w:t xml:space="preserve"> </w:t>
      </w:r>
      <w:r w:rsidR="00744398">
        <w:rPr>
          <w:position w:val="-12"/>
        </w:rPr>
        <w:pict w14:anchorId="41E72073">
          <v:shape id="_x0000_i1365" type="#_x0000_t75" style="width:64.5pt;height:15.75pt">
            <v:imagedata r:id="rId201" o:title=""/>
          </v:shape>
        </w:pict>
      </w:r>
      <w:r w:rsidR="00042617" w:rsidRPr="00B916EC">
        <w:rPr>
          <w:lang w:val="en-US"/>
        </w:rPr>
        <w:t xml:space="preserve"> </w:t>
      </w:r>
      <w:r w:rsidR="00C94993" w:rsidRPr="00B916EC">
        <w:t xml:space="preserve">provided by </w:t>
      </w:r>
      <w:r w:rsidR="004D7218" w:rsidRPr="00674669">
        <w:rPr>
          <w:i/>
        </w:rPr>
        <w:t>p0-PUCCH-Value</w:t>
      </w:r>
      <w:r w:rsidR="004D7218">
        <w:rPr>
          <w:lang w:val="en-US"/>
        </w:rPr>
        <w:t xml:space="preserve"> in</w:t>
      </w:r>
      <w:r w:rsidR="00C94993" w:rsidRPr="00B916EC">
        <w:t xml:space="preserve"> </w:t>
      </w:r>
      <w:r w:rsidR="00C94993" w:rsidRPr="00B916EC">
        <w:rPr>
          <w:rFonts w:eastAsia="MS Mincho"/>
          <w:i/>
          <w:lang w:val="en-US"/>
        </w:rPr>
        <w:t>P0-PUCCH</w:t>
      </w:r>
      <w:r w:rsidR="004E60E6" w:rsidRPr="00B518BF">
        <w:rPr>
          <w:rFonts w:eastAsia="MS Mincho"/>
          <w:lang w:val="en-US"/>
        </w:rPr>
        <w:t xml:space="preserve"> </w:t>
      </w:r>
      <w:r w:rsidR="004E60E6" w:rsidRPr="001A76D7">
        <w:rPr>
          <w:rFonts w:eastAsia="MS Mincho"/>
          <w:lang w:val="en-US"/>
        </w:rPr>
        <w:t xml:space="preserve">for </w:t>
      </w:r>
      <w:r w:rsidR="00472E6D">
        <w:rPr>
          <w:rFonts w:eastAsia="MS Mincho"/>
          <w:lang w:val="en-US"/>
        </w:rPr>
        <w:t xml:space="preserve">active </w:t>
      </w:r>
      <w:r w:rsidR="004E60E6">
        <w:rPr>
          <w:lang w:val="en-US"/>
        </w:rPr>
        <w:t xml:space="preserve">UL BWP </w:t>
      </w:r>
      <w:r w:rsidR="00744398">
        <w:rPr>
          <w:iCs/>
          <w:position w:val="-6"/>
        </w:rPr>
        <w:pict w14:anchorId="5AD4BF0E">
          <v:shape id="_x0000_i1366" type="#_x0000_t75" style="width:7.5pt;height:14.25pt">
            <v:imagedata r:id="rId101" o:title=""/>
          </v:shape>
        </w:pict>
      </w:r>
      <w:r w:rsidR="004E60E6">
        <w:rPr>
          <w:iCs/>
          <w:lang w:val="en-US"/>
        </w:rPr>
        <w:t xml:space="preserve"> </w:t>
      </w:r>
      <w:r w:rsidR="004E60E6">
        <w:rPr>
          <w:lang w:val="en-US"/>
        </w:rPr>
        <w:t>of</w:t>
      </w:r>
      <w:r w:rsidR="004E60E6" w:rsidRPr="00B916EC">
        <w:t xml:space="preserve"> </w:t>
      </w:r>
      <w:r w:rsidR="004E60E6" w:rsidRPr="001A76D7">
        <w:rPr>
          <w:lang w:val="en-US"/>
        </w:rPr>
        <w:t xml:space="preserve">carrier </w:t>
      </w:r>
      <w:r w:rsidR="00744398">
        <w:rPr>
          <w:iCs/>
          <w:position w:val="-10"/>
        </w:rPr>
        <w:pict w14:anchorId="2EB26FC7">
          <v:shape id="_x0000_i1367" type="#_x0000_t75" style="width:14.25pt;height:14.25pt">
            <v:imagedata r:id="rId74" o:title=""/>
          </v:shape>
        </w:pict>
      </w:r>
      <w:r w:rsidR="004E60E6" w:rsidRPr="001A76D7">
        <w:rPr>
          <w:iCs/>
          <w:lang w:val="en-US"/>
        </w:rPr>
        <w:t xml:space="preserve"> </w:t>
      </w:r>
      <w:r w:rsidR="004E60E6" w:rsidRPr="001A76D7">
        <w:rPr>
          <w:lang w:val="en-US"/>
        </w:rPr>
        <w:t xml:space="preserve">of </w:t>
      </w:r>
      <w:r w:rsidR="004E60E6" w:rsidRPr="001A76D7">
        <w:rPr>
          <w:rFonts w:eastAsia="MS Mincho"/>
          <w:lang w:val="en-US"/>
        </w:rPr>
        <w:t xml:space="preserve">primary cell </w:t>
      </w:r>
      <w:r w:rsidR="00744398">
        <w:rPr>
          <w:iCs/>
          <w:position w:val="-6"/>
        </w:rPr>
        <w:pict w14:anchorId="0E76EA28">
          <v:shape id="_x0000_i1368" type="#_x0000_t75" style="width:9pt;height:12.75pt">
            <v:imagedata r:id="rId75" o:title=""/>
          </v:shape>
        </w:pict>
      </w:r>
      <w:r w:rsidR="00042617" w:rsidRPr="00B916EC">
        <w:rPr>
          <w:lang w:val="en-US"/>
        </w:rPr>
        <w:t xml:space="preserve">, where </w:t>
      </w:r>
      <w:r w:rsidR="00744398">
        <w:rPr>
          <w:position w:val="-10"/>
        </w:rPr>
        <w:pict w14:anchorId="0301B13D">
          <v:shape id="_x0000_i1369" type="#_x0000_t75" style="width:50.25pt;height:14.25pt">
            <v:imagedata r:id="rId202" o:title=""/>
          </v:shape>
        </w:pict>
      </w:r>
      <w:r w:rsidR="003378B6" w:rsidRPr="00B916EC">
        <w:rPr>
          <w:lang w:val="en-US"/>
        </w:rPr>
        <w:t>.</w:t>
      </w:r>
      <w:r w:rsidR="00042617" w:rsidRPr="00B916EC">
        <w:rPr>
          <w:lang w:val="en-US"/>
        </w:rPr>
        <w:t xml:space="preserve"> </w:t>
      </w:r>
      <w:r w:rsidR="00744398">
        <w:rPr>
          <w:position w:val="-10"/>
        </w:rPr>
        <w:pict w14:anchorId="72F9272E">
          <v:shape id="_x0000_i1370" type="#_x0000_t75" style="width:14.25pt;height:14.25pt">
            <v:imagedata r:id="rId203" o:title=""/>
          </v:shape>
        </w:pict>
      </w:r>
      <w:r w:rsidR="00042617" w:rsidRPr="00B916EC">
        <w:rPr>
          <w:lang w:val="en-US"/>
        </w:rPr>
        <w:t xml:space="preserve"> is </w:t>
      </w:r>
      <w:r w:rsidR="003378B6" w:rsidRPr="00B916EC">
        <w:rPr>
          <w:lang w:val="en-US"/>
        </w:rPr>
        <w:t xml:space="preserve">a size for a set of </w:t>
      </w:r>
      <w:r w:rsidR="00744398">
        <w:rPr>
          <w:position w:val="-12"/>
        </w:rPr>
        <w:pict w14:anchorId="5B610E7E">
          <v:shape id="_x0000_i1371" type="#_x0000_t75" style="width:50.25pt;height:15.75pt">
            <v:imagedata r:id="rId204" o:title=""/>
          </v:shape>
        </w:pict>
      </w:r>
      <w:r w:rsidR="003378B6" w:rsidRPr="00B916EC">
        <w:rPr>
          <w:lang w:val="en-US"/>
        </w:rPr>
        <w:t xml:space="preserve"> values </w:t>
      </w:r>
      <w:r w:rsidR="00042617" w:rsidRPr="00B916EC">
        <w:rPr>
          <w:lang w:val="en-US"/>
        </w:rPr>
        <w:t xml:space="preserve">provided by </w:t>
      </w:r>
      <w:r w:rsidR="004D7218" w:rsidRPr="00851934">
        <w:rPr>
          <w:i/>
        </w:rPr>
        <w:t>maxNrofPUCCH-P0-PerSet</w:t>
      </w:r>
      <w:r w:rsidR="003378B6" w:rsidRPr="00B916EC">
        <w:rPr>
          <w:lang w:val="en-US"/>
        </w:rPr>
        <w:t>. The</w:t>
      </w:r>
      <w:r w:rsidR="00042617" w:rsidRPr="00B916EC">
        <w:rPr>
          <w:lang w:val="en-US"/>
        </w:rPr>
        <w:t xml:space="preserve"> set of </w:t>
      </w:r>
      <w:r w:rsidR="00744398">
        <w:rPr>
          <w:position w:val="-12"/>
        </w:rPr>
        <w:pict w14:anchorId="3575CF37">
          <v:shape id="_x0000_i1372" type="#_x0000_t75" style="width:50.25pt;height:14.25pt">
            <v:imagedata r:id="rId204" o:title=""/>
          </v:shape>
        </w:pict>
      </w:r>
      <w:r w:rsidR="00042617" w:rsidRPr="00B916EC">
        <w:rPr>
          <w:lang w:val="en-US"/>
        </w:rPr>
        <w:t xml:space="preserve"> values </w:t>
      </w:r>
      <w:r w:rsidR="003378B6" w:rsidRPr="00B916EC">
        <w:rPr>
          <w:lang w:val="en-US"/>
        </w:rPr>
        <w:t xml:space="preserve">is </w:t>
      </w:r>
      <w:r w:rsidR="00042617" w:rsidRPr="00B916EC">
        <w:rPr>
          <w:lang w:val="en-US"/>
        </w:rPr>
        <w:t xml:space="preserve">provided by </w:t>
      </w:r>
      <w:r w:rsidR="004D7218" w:rsidRPr="00B916EC">
        <w:rPr>
          <w:i/>
          <w:lang w:val="en-US"/>
        </w:rPr>
        <w:t>p0-</w:t>
      </w:r>
      <w:r w:rsidR="004D7218">
        <w:rPr>
          <w:i/>
          <w:lang w:val="en-US"/>
        </w:rPr>
        <w:t>S</w:t>
      </w:r>
      <w:r w:rsidR="004D7218" w:rsidRPr="00B916EC">
        <w:rPr>
          <w:i/>
          <w:lang w:val="en-US"/>
        </w:rPr>
        <w:t>et</w:t>
      </w:r>
      <w:r w:rsidR="00042617" w:rsidRPr="00B916EC">
        <w:rPr>
          <w:lang w:val="en-US"/>
        </w:rPr>
        <w:t xml:space="preserve">. </w:t>
      </w:r>
      <w:r w:rsidR="00472E6D">
        <w:rPr>
          <w:lang w:val="en-US"/>
        </w:rPr>
        <w:t xml:space="preserve">If </w:t>
      </w:r>
      <w:r w:rsidR="00472E6D" w:rsidRPr="00B916EC">
        <w:rPr>
          <w:i/>
          <w:lang w:val="en-US"/>
        </w:rPr>
        <w:t>p0-</w:t>
      </w:r>
      <w:r w:rsidR="00472E6D">
        <w:rPr>
          <w:i/>
          <w:lang w:val="en-US"/>
        </w:rPr>
        <w:t>S</w:t>
      </w:r>
      <w:r w:rsidR="00472E6D" w:rsidRPr="00B916EC">
        <w:rPr>
          <w:i/>
          <w:lang w:val="en-US"/>
        </w:rPr>
        <w:t>et</w:t>
      </w:r>
      <w:r w:rsidR="00472E6D">
        <w:rPr>
          <w:lang w:val="en-US"/>
        </w:rPr>
        <w:t xml:space="preserve"> is not provided to the UE, </w:t>
      </w:r>
      <w:r w:rsidR="00744398">
        <w:rPr>
          <w:position w:val="-12"/>
        </w:rPr>
        <w:pict w14:anchorId="039B49D9">
          <v:shape id="_x0000_i1373" type="#_x0000_t75" style="width:79.5pt;height:15.75pt">
            <v:imagedata r:id="rId205" o:title=""/>
          </v:shape>
        </w:pict>
      </w:r>
      <w:r w:rsidR="00472E6D">
        <w:rPr>
          <w:lang w:val="en-US"/>
        </w:rPr>
        <w:t xml:space="preserve">, </w:t>
      </w:r>
      <w:r w:rsidR="00744398">
        <w:rPr>
          <w:position w:val="-10"/>
        </w:rPr>
        <w:pict w14:anchorId="776CCDA4">
          <v:shape id="_x0000_i1374" type="#_x0000_t75" style="width:50.25pt;height:15.75pt">
            <v:imagedata r:id="rId202" o:title=""/>
          </v:shape>
        </w:pict>
      </w:r>
    </w:p>
    <w:p w14:paraId="097CAB35" w14:textId="77777777" w:rsidR="004D7218" w:rsidRPr="007F4FAF" w:rsidRDefault="004D7218" w:rsidP="004D7218">
      <w:pPr>
        <w:pStyle w:val="B2"/>
        <w:rPr>
          <w:lang w:val="en-US"/>
        </w:rPr>
      </w:pPr>
      <w:r>
        <w:rPr>
          <w:lang w:eastAsia="zh-CN"/>
        </w:rPr>
        <w:t>-</w:t>
      </w:r>
      <w:r>
        <w:rPr>
          <w:lang w:eastAsia="zh-CN"/>
        </w:rPr>
        <w:tab/>
        <w:t>If the UE is provided</w:t>
      </w:r>
      <w:r w:rsidRPr="00E61D74">
        <w:rPr>
          <w:lang w:eastAsia="zh-CN"/>
        </w:rP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 xml:space="preserve">and a set of </w:t>
      </w:r>
      <w:r w:rsidRPr="00674669">
        <w:rPr>
          <w:i/>
        </w:rPr>
        <w:t>p0-PUCCH-Value</w:t>
      </w:r>
      <w:r w:rsidRPr="00E61D74">
        <w:t xml:space="preserve"> values. </w:t>
      </w:r>
      <w:r w:rsidRPr="00D83302">
        <w:t xml:space="preserve">If </w:t>
      </w:r>
      <w:r w:rsidRPr="00373B66">
        <w:rPr>
          <w:lang w:val="en-US"/>
        </w:rPr>
        <w:t>the UE is provided more than one values for</w:t>
      </w:r>
      <w:r w:rsidRPr="00373B66">
        <w:t xml:space="preserve"> </w:t>
      </w:r>
      <w:r w:rsidRPr="00D83302">
        <w:rPr>
          <w:i/>
          <w:iCs/>
        </w:rPr>
        <w:t>pucch-SpatialRelationInfoId</w:t>
      </w:r>
      <w:r w:rsidRPr="00D83302">
        <w:t xml:space="preserve"> and the </w:t>
      </w:r>
      <w:r>
        <w:t xml:space="preserve">UE receives </w:t>
      </w:r>
      <w:r>
        <w:rPr>
          <w:iCs/>
        </w:rPr>
        <w:t xml:space="preserve">an </w:t>
      </w:r>
      <w:r w:rsidRPr="00966886">
        <w:rPr>
          <w:color w:val="000000"/>
        </w:rPr>
        <w:t>activation command [</w:t>
      </w:r>
      <w:r w:rsidRPr="00966886">
        <w:rPr>
          <w:rFonts w:eastAsia="MS Mincho"/>
          <w:color w:val="000000"/>
          <w:lang w:eastAsia="ja-JP"/>
        </w:rPr>
        <w:t>1</w:t>
      </w:r>
      <w:r>
        <w:rPr>
          <w:rFonts w:eastAsia="MS Mincho"/>
          <w:color w:val="000000"/>
          <w:lang w:eastAsia="ja-JP"/>
        </w:rPr>
        <w:t>1</w:t>
      </w:r>
      <w:r w:rsidRPr="00966886">
        <w:rPr>
          <w:color w:val="000000"/>
        </w:rPr>
        <w:t>, TS 38.321]</w:t>
      </w:r>
      <w:r>
        <w:rPr>
          <w:color w:val="000000"/>
        </w:rPr>
        <w:t xml:space="preserve"> indicating a value of </w:t>
      </w:r>
      <w:r w:rsidRPr="00851934">
        <w:rPr>
          <w:i/>
        </w:rPr>
        <w:t>pucch-SpatialRelationInfoId</w:t>
      </w:r>
      <w:r w:rsidRPr="00E61D74">
        <w:t xml:space="preserve">, the </w:t>
      </w:r>
      <w:r>
        <w:t xml:space="preserve">UE determines the </w:t>
      </w:r>
      <w:r w:rsidRPr="00674669">
        <w:rPr>
          <w:i/>
        </w:rPr>
        <w:t>p0-PUCCH-Value</w:t>
      </w:r>
      <w:r w:rsidRPr="00E61D74">
        <w:t xml:space="preserve"> </w:t>
      </w:r>
      <w:r>
        <w:t>value</w:t>
      </w:r>
      <w:r>
        <w:rPr>
          <w:lang w:val="en-US"/>
        </w:rPr>
        <w:t xml:space="preserve"> through the link to a corresponding </w:t>
      </w:r>
      <w:r w:rsidRPr="00851934">
        <w:rPr>
          <w:i/>
        </w:rPr>
        <w:t>p0-PUCCH-Id</w:t>
      </w:r>
      <w:r>
        <w:rPr>
          <w:lang w:val="en-US"/>
        </w:rPr>
        <w:t xml:space="preserve"> index</w:t>
      </w:r>
      <w:r>
        <w:t xml:space="preserve">. </w:t>
      </w:r>
      <w:r>
        <w:rPr>
          <w:lang w:val="en-US"/>
        </w:rPr>
        <w:t xml:space="preserve">The UE applies the activation command </w:t>
      </w:r>
      <w:r w:rsidR="001F4042">
        <w:rPr>
          <w:lang w:val="en-US"/>
        </w:rPr>
        <w:t>in</w:t>
      </w:r>
      <w:r w:rsidR="001F4042">
        <w:t xml:space="preserve"> the first slot that is after slot </w:t>
      </w:r>
      <w:r w:rsidR="00744398">
        <w:rPr>
          <w:position w:val="-10"/>
        </w:rPr>
        <w:pict w14:anchorId="2419F52E">
          <v:shape id="_x0000_i1375" type="#_x0000_t75" style="width:65.25pt;height:18.75pt">
            <v:imagedata r:id="rId206" o:title=""/>
          </v:shape>
        </w:pict>
      </w:r>
      <w:r w:rsidR="001F4042">
        <w:t xml:space="preserve"> where </w:t>
      </w:r>
      <w:r w:rsidR="00744398">
        <w:rPr>
          <w:position w:val="-6"/>
        </w:rPr>
        <w:pict w14:anchorId="12DFAF12">
          <v:shape id="_x0000_i1376" type="#_x0000_t75" style="width:9pt;height:12.75pt">
            <v:imagedata r:id="rId207" o:title=""/>
          </v:shape>
        </w:pict>
      </w:r>
      <w:r w:rsidR="001F4042">
        <w:rPr>
          <w:lang w:val="en-US"/>
        </w:rPr>
        <w:t xml:space="preserve"> is the slot</w:t>
      </w:r>
      <w:r>
        <w:rPr>
          <w:lang w:val="en-US"/>
        </w:rPr>
        <w:t xml:space="preserve"> where the UE </w:t>
      </w:r>
      <w:r w:rsidR="00063DE7">
        <w:rPr>
          <w:lang w:val="en-US"/>
        </w:rPr>
        <w:t xml:space="preserve">would </w:t>
      </w:r>
      <w:r>
        <w:rPr>
          <w:lang w:val="en-US"/>
        </w:rPr>
        <w:t xml:space="preserve">transmit </w:t>
      </w:r>
      <w:r w:rsidR="001F4042">
        <w:rPr>
          <w:lang w:val="en-US"/>
        </w:rPr>
        <w:t xml:space="preserve">a PUCCH with </w:t>
      </w:r>
      <w:r>
        <w:rPr>
          <w:lang w:val="en-US"/>
        </w:rPr>
        <w:t>HARQ-ACK information for the PDSCH providing the activation command</w:t>
      </w:r>
      <w:r w:rsidR="001F4042">
        <w:rPr>
          <w:lang w:val="en-US"/>
        </w:rPr>
        <w:t xml:space="preserve"> and </w:t>
      </w:r>
      <w:r w:rsidR="00744398">
        <w:rPr>
          <w:position w:val="-10"/>
        </w:rPr>
        <w:pict w14:anchorId="2A4BF259">
          <v:shape id="_x0000_i1377" type="#_x0000_t75" style="width:11.25pt;height:12.75pt">
            <v:imagedata r:id="rId208" o:title=""/>
          </v:shape>
        </w:pict>
      </w:r>
      <w:r w:rsidR="001F4042" w:rsidRPr="0014499E">
        <w:t xml:space="preserve"> </w:t>
      </w:r>
      <w:r w:rsidR="001F4042">
        <w:t xml:space="preserve">is the SCS configuration for </w:t>
      </w:r>
      <w:r w:rsidR="001F4042">
        <w:rPr>
          <w:lang w:val="en-US"/>
        </w:rPr>
        <w:t xml:space="preserve">the </w:t>
      </w:r>
      <w:r w:rsidR="001F4042">
        <w:t>PUCCH</w:t>
      </w:r>
      <w:r w:rsidR="001F4042">
        <w:rPr>
          <w:lang w:val="en-US"/>
        </w:rPr>
        <w:t xml:space="preserve"> </w:t>
      </w:r>
    </w:p>
    <w:p w14:paraId="0EC0C0A9" w14:textId="77777777" w:rsidR="00D87673" w:rsidRPr="003038C4" w:rsidRDefault="00D87673" w:rsidP="0009732E">
      <w:pPr>
        <w:pStyle w:val="B2"/>
        <w:rPr>
          <w:lang w:eastAsia="zh-CN"/>
        </w:rPr>
      </w:pPr>
      <w:r>
        <w:rPr>
          <w:lang w:eastAsia="zh-CN"/>
        </w:rPr>
        <w:t>-</w:t>
      </w:r>
      <w:r>
        <w:rPr>
          <w:lang w:eastAsia="zh-CN"/>
        </w:rPr>
        <w:tab/>
      </w:r>
      <w:r w:rsidRPr="003038C4">
        <w:rPr>
          <w:lang w:eastAsia="zh-CN"/>
        </w:rPr>
        <w:t xml:space="preserve">If the UE is not provided </w:t>
      </w:r>
      <w:r w:rsidR="004D7218" w:rsidRPr="003038C4">
        <w:rPr>
          <w:i/>
        </w:rPr>
        <w:t>PUCCH-Spatial</w:t>
      </w:r>
      <w:r w:rsidR="004D7218">
        <w:rPr>
          <w:i/>
          <w:lang w:val="en-US"/>
        </w:rPr>
        <w:t>R</w:t>
      </w:r>
      <w:r w:rsidR="004D7218" w:rsidRPr="003038C4">
        <w:rPr>
          <w:i/>
        </w:rPr>
        <w:t>elation</w:t>
      </w:r>
      <w:r w:rsidR="004D7218">
        <w:rPr>
          <w:i/>
          <w:lang w:val="en-US"/>
        </w:rPr>
        <w:t>I</w:t>
      </w:r>
      <w:r w:rsidR="004D7218" w:rsidRPr="003038C4">
        <w:rPr>
          <w:i/>
        </w:rPr>
        <w:t>nfo</w:t>
      </w:r>
      <w:r w:rsidRPr="003038C4">
        <w:t xml:space="preserve">, the UE obtains the </w:t>
      </w:r>
      <w:r w:rsidR="004D7218" w:rsidRPr="00674669">
        <w:rPr>
          <w:i/>
        </w:rPr>
        <w:t>p0-PUCCH-Value</w:t>
      </w:r>
      <w:r w:rsidR="004D7218" w:rsidRPr="003038C4">
        <w:t xml:space="preserve"> value from the </w:t>
      </w:r>
      <w:r w:rsidR="004D7218" w:rsidRPr="00B916EC">
        <w:rPr>
          <w:rFonts w:eastAsia="MS Mincho"/>
          <w:i/>
          <w:lang w:val="en-US"/>
        </w:rPr>
        <w:t>P0-PUCCH</w:t>
      </w:r>
      <w:r w:rsidR="004D7218" w:rsidRPr="00490FF3">
        <w:rPr>
          <w:rFonts w:eastAsia="MS Mincho"/>
          <w:lang w:val="en-US"/>
        </w:rPr>
        <w:t xml:space="preserve"> </w:t>
      </w:r>
      <w:r w:rsidR="004D7218">
        <w:rPr>
          <w:rFonts w:eastAsia="MS Mincho"/>
          <w:lang w:val="en-US"/>
        </w:rPr>
        <w:t xml:space="preserve">with </w:t>
      </w:r>
      <w:r w:rsidR="004D7218" w:rsidRPr="00851934">
        <w:rPr>
          <w:i/>
        </w:rPr>
        <w:t>p0-PUCCH-Id</w:t>
      </w:r>
      <w:r w:rsidR="004D7218">
        <w:rPr>
          <w:lang w:val="en-US"/>
        </w:rPr>
        <w:t xml:space="preserve"> </w:t>
      </w:r>
      <w:r w:rsidR="00472E6D">
        <w:rPr>
          <w:rFonts w:eastAsia="MS Mincho"/>
          <w:lang w:val="en-US"/>
        </w:rPr>
        <w:t>value equal to</w:t>
      </w:r>
      <w:r w:rsidR="004D7218">
        <w:rPr>
          <w:rFonts w:eastAsia="MS Mincho"/>
          <w:lang w:val="en-US"/>
        </w:rPr>
        <w:t xml:space="preserve"> </w:t>
      </w:r>
      <w:r w:rsidR="00063DE7">
        <w:rPr>
          <w:rFonts w:eastAsia="MS Mincho"/>
          <w:lang w:val="en-US"/>
        </w:rPr>
        <w:t xml:space="preserve">the minimum </w:t>
      </w:r>
      <w:r w:rsidR="00063DE7">
        <w:rPr>
          <w:rFonts w:eastAsia="MS Mincho"/>
          <w:i/>
          <w:lang w:val="en-US"/>
        </w:rPr>
        <w:t xml:space="preserve">p0-PUCCH-Id </w:t>
      </w:r>
      <w:r w:rsidR="00063DE7">
        <w:rPr>
          <w:rFonts w:eastAsia="MS Mincho"/>
          <w:lang w:val="en-US"/>
        </w:rPr>
        <w:t>value</w:t>
      </w:r>
      <w:r w:rsidR="004D7218" w:rsidRPr="003038C4">
        <w:t xml:space="preserve"> in </w:t>
      </w:r>
      <w:r w:rsidR="004D7218" w:rsidRPr="003038C4">
        <w:rPr>
          <w:i/>
        </w:rPr>
        <w:t>p0-</w:t>
      </w:r>
      <w:r w:rsidR="004D7218">
        <w:rPr>
          <w:i/>
          <w:lang w:val="en-US"/>
        </w:rPr>
        <w:t>S</w:t>
      </w:r>
      <w:r w:rsidR="004D7218" w:rsidRPr="003038C4">
        <w:rPr>
          <w:i/>
        </w:rPr>
        <w:t>et</w:t>
      </w:r>
    </w:p>
    <w:p w14:paraId="13ABD3E9" w14:textId="1D3F0BD0" w:rsidR="00D87673" w:rsidRPr="0009732E" w:rsidRDefault="00D87673" w:rsidP="00126575">
      <w:pPr>
        <w:pStyle w:val="B1"/>
      </w:pPr>
      <w:r>
        <w:t>-</w:t>
      </w:r>
      <w:r>
        <w:tab/>
      </w:r>
      <w:r w:rsidR="00744398">
        <w:rPr>
          <w:position w:val="-12"/>
        </w:rPr>
        <w:pict w14:anchorId="3E9D0BA3">
          <v:shape id="_x0000_i1378" type="#_x0000_t75" style="width:50.25pt;height:18.75pt">
            <v:imagedata r:id="rId209" o:title=""/>
          </v:shape>
        </w:pict>
      </w:r>
      <w:r w:rsidR="00472E6D">
        <w:rPr>
          <w:lang w:val="en-US"/>
        </w:rPr>
        <w:t xml:space="preserve"> </w:t>
      </w:r>
      <w:r>
        <w:t xml:space="preserve">is </w:t>
      </w:r>
      <w:r w:rsidR="00472E6D">
        <w:rPr>
          <w:lang w:val="en-US"/>
        </w:rPr>
        <w:t>a</w:t>
      </w:r>
      <w:r w:rsidR="00472E6D">
        <w:t xml:space="preserve"> </w:t>
      </w:r>
      <w:r>
        <w:t>bandwidth of the PUC</w:t>
      </w:r>
      <w:r w:rsidRPr="00B916EC">
        <w:t xml:space="preserve">CH resource assignment expressed in number of resource blocks for </w:t>
      </w:r>
      <w:r>
        <w:t>PUC</w:t>
      </w:r>
      <w:r w:rsidRPr="00B916EC">
        <w:t xml:space="preserve">CH transmission </w:t>
      </w:r>
      <w:r w:rsidR="004D7218">
        <w:t>occasion</w:t>
      </w:r>
      <w:r w:rsidRPr="00B916EC">
        <w:t xml:space="preserve"> </w:t>
      </w:r>
      <w:r w:rsidR="00744398">
        <w:rPr>
          <w:position w:val="-6"/>
        </w:rPr>
        <w:pict w14:anchorId="29D434BF">
          <v:shape id="_x0000_i1379" type="#_x0000_t75" style="width:7.5pt;height:14.25pt">
            <v:imagedata r:id="rId114" o:title=""/>
          </v:shape>
        </w:pict>
      </w:r>
      <w:r w:rsidRPr="00B916EC">
        <w:rPr>
          <w:i/>
        </w:rPr>
        <w:t xml:space="preserve"> </w:t>
      </w:r>
      <w:r w:rsidRPr="00B916EC">
        <w:t xml:space="preserve">on </w:t>
      </w:r>
      <w:r w:rsidR="00472E6D">
        <w:rPr>
          <w:lang w:val="en-US"/>
        </w:rPr>
        <w:t xml:space="preserve">active </w:t>
      </w:r>
      <w:r>
        <w:t>UL BWP</w:t>
      </w:r>
      <w:r w:rsidR="006B7EF6">
        <w:t xml:space="preserve"> </w:t>
      </w:r>
      <w:r w:rsidR="00744398">
        <w:rPr>
          <w:iCs/>
          <w:position w:val="-6"/>
        </w:rPr>
        <w:pict w14:anchorId="4CF856A2">
          <v:shape id="_x0000_i1380" type="#_x0000_t75" style="width:7.5pt;height:14.25pt">
            <v:imagedata r:id="rId101" o:title=""/>
          </v:shape>
        </w:pict>
      </w:r>
      <w:r w:rsidR="006B7EF6">
        <w:rPr>
          <w:iCs/>
        </w:rPr>
        <w:t xml:space="preserve"> </w:t>
      </w:r>
      <w:r w:rsidR="006B7EF6">
        <w:t>of</w:t>
      </w:r>
      <w:r w:rsidR="006B7EF6" w:rsidRPr="00B916EC">
        <w:t xml:space="preserve"> carrier </w:t>
      </w:r>
      <w:r w:rsidR="00744398">
        <w:rPr>
          <w:iCs/>
          <w:position w:val="-10"/>
        </w:rPr>
        <w:pict w14:anchorId="6E20571F">
          <v:shape id="_x0000_i1381" type="#_x0000_t75" style="width:14.25pt;height:14.25pt">
            <v:imagedata r:id="rId74" o:title=""/>
          </v:shape>
        </w:pict>
      </w:r>
      <w:r w:rsidR="006B7EF6" w:rsidRPr="00B916EC">
        <w:rPr>
          <w:iCs/>
        </w:rPr>
        <w:t xml:space="preserve"> of</w:t>
      </w:r>
      <w:r w:rsidR="006B7EF6" w:rsidRPr="00B916EC">
        <w:t xml:space="preserve"> </w:t>
      </w:r>
      <w:r w:rsidR="00E420AA">
        <w:rPr>
          <w:lang w:val="en-US"/>
        </w:rPr>
        <w:t>primary</w:t>
      </w:r>
      <w:r w:rsidR="006B7EF6" w:rsidRPr="00B916EC">
        <w:t xml:space="preserve"> cell</w:t>
      </w:r>
      <w:r w:rsidR="006B7EF6" w:rsidRPr="00B916EC">
        <w:rPr>
          <w:i/>
        </w:rPr>
        <w:t xml:space="preserve"> </w:t>
      </w:r>
      <w:r w:rsidR="00744398">
        <w:rPr>
          <w:iCs/>
          <w:position w:val="-6"/>
        </w:rPr>
        <w:pict w14:anchorId="69BB2B08">
          <v:shape id="_x0000_i1382" type="#_x0000_t75" style="width:9pt;height:12.75pt">
            <v:imagedata r:id="rId75" o:title=""/>
          </v:shape>
        </w:pict>
      </w:r>
      <w:r w:rsidR="006B7EF6" w:rsidRPr="00B916EC">
        <w:t xml:space="preserve"> and </w:t>
      </w:r>
      <w:r w:rsidR="00744398">
        <w:rPr>
          <w:position w:val="-10"/>
        </w:rPr>
        <w:pict w14:anchorId="4C6ECBF7">
          <v:shape id="_x0000_i1383" type="#_x0000_t75" style="width:14.25pt;height:12.75pt">
            <v:imagedata r:id="rId115" o:title=""/>
          </v:shape>
        </w:pict>
      </w:r>
      <w:r w:rsidRPr="00B916EC">
        <w:t xml:space="preserve"> is </w:t>
      </w:r>
      <w:r w:rsidR="00472E6D">
        <w:rPr>
          <w:lang w:val="en-US"/>
        </w:rPr>
        <w:t xml:space="preserve">a </w:t>
      </w:r>
      <w:r w:rsidR="00143099">
        <w:rPr>
          <w:lang w:val="en-US"/>
        </w:rPr>
        <w:t>SCS</w:t>
      </w:r>
      <w:r w:rsidR="00472E6D">
        <w:rPr>
          <w:lang w:val="en-US"/>
        </w:rPr>
        <w:t xml:space="preserve"> configuration</w:t>
      </w:r>
      <w:r w:rsidR="00472E6D" w:rsidRPr="00B916EC">
        <w:t xml:space="preserve"> </w:t>
      </w:r>
      <w:r w:rsidRPr="00B916EC">
        <w:t>defined in [4, TS 38.211]</w:t>
      </w:r>
    </w:p>
    <w:p w14:paraId="41ED542E" w14:textId="55B65D39" w:rsidR="00C31956" w:rsidRDefault="00F31749" w:rsidP="00F31749">
      <w:pPr>
        <w:pStyle w:val="B1"/>
        <w:rPr>
          <w:lang w:val="en-US"/>
        </w:rPr>
      </w:pPr>
      <w:r>
        <w:lastRenderedPageBreak/>
        <w:t>-</w:t>
      </w:r>
      <w:r>
        <w:tab/>
      </w:r>
      <w:r w:rsidR="00744398">
        <w:rPr>
          <w:position w:val="-12"/>
        </w:rPr>
        <w:pict w14:anchorId="51939873">
          <v:shape id="_x0000_i1384" type="#_x0000_t75" style="width:50.25pt;height:14.25pt">
            <v:imagedata r:id="rId116" o:title=""/>
          </v:shape>
        </w:pict>
      </w:r>
      <w:r w:rsidR="004D7218" w:rsidRPr="00B916EC">
        <w:t>is</w:t>
      </w:r>
      <w:r w:rsidR="00E94F66" w:rsidRPr="00B916EC">
        <w:t xml:space="preserve"> </w:t>
      </w:r>
      <w:r w:rsidR="00E94F66" w:rsidRPr="00B916EC">
        <w:rPr>
          <w:lang w:val="en-US"/>
        </w:rPr>
        <w:t>a</w:t>
      </w:r>
      <w:r w:rsidR="00E94F66" w:rsidRPr="00B916EC">
        <w:t xml:space="preserve"> downlink pathloss estimate </w:t>
      </w:r>
      <w:r w:rsidR="00E94F66" w:rsidRPr="00B916EC">
        <w:rPr>
          <w:rFonts w:eastAsia="MS Mincho"/>
        </w:rPr>
        <w:t xml:space="preserve">in dB </w:t>
      </w:r>
      <w:r w:rsidR="00E94F66" w:rsidRPr="00B916EC">
        <w:t xml:space="preserve">calculated </w:t>
      </w:r>
      <w:r w:rsidR="00E94F66" w:rsidRPr="00B916EC">
        <w:rPr>
          <w:lang w:val="en-US"/>
        </w:rPr>
        <w:t>by</w:t>
      </w:r>
      <w:r w:rsidR="00E94F66" w:rsidRPr="00B916EC">
        <w:t xml:space="preserve"> the UE</w:t>
      </w:r>
      <w:r w:rsidR="004D7218">
        <w:rPr>
          <w:lang w:val="en-US"/>
        </w:rPr>
        <w:t xml:space="preserve"> </w:t>
      </w:r>
      <w:r w:rsidR="004D7218" w:rsidRPr="00B916EC">
        <w:rPr>
          <w:lang w:val="en-US"/>
        </w:rPr>
        <w:t xml:space="preserve">using </w:t>
      </w:r>
      <w:r w:rsidR="00472E6D" w:rsidRPr="00B916EC">
        <w:rPr>
          <w:lang w:val="en-US"/>
        </w:rPr>
        <w:t xml:space="preserve">RS </w:t>
      </w:r>
      <w:r w:rsidR="00472E6D">
        <w:rPr>
          <w:lang w:val="en-US"/>
        </w:rPr>
        <w:t xml:space="preserve">resource index </w:t>
      </w:r>
      <w:r w:rsidR="00744398">
        <w:rPr>
          <w:position w:val="-10"/>
        </w:rPr>
        <w:pict w14:anchorId="264C45D3">
          <v:shape id="_x0000_i1385" type="#_x0000_t75" style="width:14.25pt;height:15.75pt">
            <v:imagedata r:id="rId117" o:title=""/>
          </v:shape>
        </w:pict>
      </w:r>
      <w:r w:rsidR="00472E6D">
        <w:rPr>
          <w:lang w:val="en-US"/>
        </w:rPr>
        <w:t xml:space="preserve"> as described </w:t>
      </w:r>
      <w:r w:rsidR="006F5F9E">
        <w:rPr>
          <w:lang w:val="en-US"/>
        </w:rPr>
        <w:t>in clause</w:t>
      </w:r>
      <w:r w:rsidR="00472E6D">
        <w:rPr>
          <w:lang w:val="en-US"/>
        </w:rPr>
        <w:t xml:space="preserve"> 7.1.1 </w:t>
      </w:r>
      <w:r w:rsidR="00472E6D" w:rsidRPr="00B916EC">
        <w:t xml:space="preserve">for </w:t>
      </w:r>
      <w:r w:rsidR="00472E6D">
        <w:rPr>
          <w:lang w:val="en-US"/>
        </w:rPr>
        <w:t>the active</w:t>
      </w:r>
      <w:r w:rsidR="004D7218">
        <w:rPr>
          <w:lang w:val="en-US"/>
        </w:rPr>
        <w:t xml:space="preserve"> DL BWP </w:t>
      </w:r>
      <w:r w:rsidR="00744398">
        <w:rPr>
          <w:iCs/>
          <w:position w:val="-6"/>
        </w:rPr>
        <w:pict w14:anchorId="571F8585">
          <v:shape id="_x0000_i1386" type="#_x0000_t75" style="width:7.5pt;height:14.25pt">
            <v:imagedata r:id="rId101" o:title=""/>
          </v:shape>
        </w:pict>
      </w:r>
      <w:r w:rsidR="00FF45C8">
        <w:rPr>
          <w:iCs/>
          <w:lang w:val="en-US"/>
        </w:rPr>
        <w:t xml:space="preserve"> </w:t>
      </w:r>
      <w:r w:rsidR="00D87673">
        <w:rPr>
          <w:lang w:val="en-US"/>
        </w:rPr>
        <w:t>of</w:t>
      </w:r>
      <w:r w:rsidR="00D87673" w:rsidRPr="00B916EC">
        <w:t xml:space="preserve"> </w:t>
      </w:r>
      <w:r w:rsidR="00C6613B" w:rsidRPr="00B916EC">
        <w:rPr>
          <w:lang w:val="en-US"/>
        </w:rPr>
        <w:t xml:space="preserve">carrier </w:t>
      </w:r>
      <w:r w:rsidR="00744398">
        <w:rPr>
          <w:iCs/>
          <w:position w:val="-10"/>
        </w:rPr>
        <w:pict w14:anchorId="6F521F4C">
          <v:shape id="_x0000_i1387" type="#_x0000_t75" style="width:14.25pt;height:14.25pt">
            <v:imagedata r:id="rId74" o:title=""/>
          </v:shape>
        </w:pict>
      </w:r>
      <w:r w:rsidR="00D53157" w:rsidRPr="00B916EC">
        <w:rPr>
          <w:iCs/>
          <w:lang w:val="en-US"/>
        </w:rPr>
        <w:t xml:space="preserve"> </w:t>
      </w:r>
      <w:r w:rsidR="00D53157" w:rsidRPr="00B916EC">
        <w:rPr>
          <w:lang w:val="en-US"/>
        </w:rPr>
        <w:t>of</w:t>
      </w:r>
      <w:r w:rsidR="00D53157" w:rsidRPr="00B916EC">
        <w:t xml:space="preserve"> the primary cell </w:t>
      </w:r>
      <w:r w:rsidR="00744398">
        <w:rPr>
          <w:iCs/>
          <w:position w:val="-6"/>
        </w:rPr>
        <w:pict w14:anchorId="3C879A99">
          <v:shape id="_x0000_i1388" type="#_x0000_t75" style="width:9pt;height:12.75pt">
            <v:imagedata r:id="rId75" o:title=""/>
          </v:shape>
        </w:pict>
      </w:r>
      <w:r w:rsidR="00472E6D" w:rsidRPr="00472E6D">
        <w:rPr>
          <w:lang w:val="en-US"/>
        </w:rPr>
        <w:t xml:space="preserve"> </w:t>
      </w:r>
      <w:r w:rsidR="00472E6D">
        <w:rPr>
          <w:lang w:val="en-US"/>
        </w:rPr>
        <w:t xml:space="preserve">as described </w:t>
      </w:r>
      <w:r w:rsidR="006F5F9E">
        <w:rPr>
          <w:lang w:val="en-US"/>
        </w:rPr>
        <w:t>in clause</w:t>
      </w:r>
      <w:r w:rsidR="00FF45C8">
        <w:rPr>
          <w:lang w:val="en-US"/>
        </w:rPr>
        <w:t xml:space="preserve"> </w:t>
      </w:r>
      <w:r w:rsidR="00472E6D">
        <w:rPr>
          <w:lang w:val="en-US"/>
        </w:rPr>
        <w:t>12</w:t>
      </w:r>
    </w:p>
    <w:p w14:paraId="48C34DF0" w14:textId="16B4DCC4" w:rsidR="00C31956" w:rsidRDefault="00C31956" w:rsidP="001322F1">
      <w:pPr>
        <w:pStyle w:val="B2"/>
      </w:pPr>
      <w:r>
        <w:t>-</w:t>
      </w:r>
      <w:r>
        <w:tab/>
        <w:t xml:space="preserve">If the UE is not provided </w:t>
      </w:r>
      <w:r w:rsidRPr="00D268AA">
        <w:rPr>
          <w:i/>
        </w:rPr>
        <w:t>pathlossReferenceRSs</w:t>
      </w:r>
      <w:r w:rsidRPr="00D64855">
        <w:rPr>
          <w:rFonts w:eastAsia="MS Mincho"/>
        </w:rPr>
        <w:t xml:space="preserve"> </w:t>
      </w:r>
      <w:r w:rsidR="00472E6D">
        <w:rPr>
          <w:rFonts w:eastAsia="MS Mincho"/>
          <w:lang w:val="en-US"/>
        </w:rPr>
        <w:t>or</w:t>
      </w:r>
      <w:r w:rsidR="00472E6D">
        <w:rPr>
          <w:rFonts w:eastAsia="MS Mincho"/>
        </w:rPr>
        <w:t xml:space="preserve"> </w:t>
      </w:r>
      <w:r>
        <w:rPr>
          <w:rFonts w:eastAsia="MS Mincho"/>
        </w:rPr>
        <w:t>before the UE is provided dedicated higher layer parameters</w:t>
      </w:r>
      <w:r w:rsidRPr="00B916EC">
        <w:rPr>
          <w:iCs/>
        </w:rPr>
        <w:t xml:space="preserve">, </w:t>
      </w:r>
      <w:r>
        <w:rPr>
          <w:iCs/>
        </w:rPr>
        <w:t xml:space="preserve">the UE calculates </w:t>
      </w:r>
      <w:r w:rsidR="00744398">
        <w:rPr>
          <w:position w:val="-12"/>
        </w:rPr>
        <w:pict w14:anchorId="3942C051">
          <v:shape id="_x0000_i1389" type="#_x0000_t75" style="width:50.25pt;height:15pt">
            <v:imagedata r:id="rId116" o:title=""/>
          </v:shape>
        </w:pict>
      </w:r>
      <w:r>
        <w:t xml:space="preserve"> using </w:t>
      </w:r>
      <w:r>
        <w:rPr>
          <w:iCs/>
        </w:rPr>
        <w:t xml:space="preserve">a RS resource obtained from </w:t>
      </w:r>
      <w:r w:rsidR="002015E7" w:rsidRPr="007E77FC">
        <w:rPr>
          <w:iCs/>
          <w:lang w:val="en-US"/>
        </w:rPr>
        <w:t>an</w:t>
      </w:r>
      <w:r w:rsidR="002015E7" w:rsidRPr="007E77FC">
        <w:rPr>
          <w:iCs/>
        </w:rPr>
        <w:t xml:space="preserve"> SS/PBCH block </w:t>
      </w:r>
      <w:r w:rsidR="002015E7" w:rsidRPr="007E77FC">
        <w:rPr>
          <w:rFonts w:eastAsia="MS Mincho"/>
        </w:rPr>
        <w:t>with same SS/PBCH block index as the one</w:t>
      </w:r>
      <w:r>
        <w:rPr>
          <w:iCs/>
        </w:rPr>
        <w:t xml:space="preserve"> the UE </w:t>
      </w:r>
      <w:r w:rsidR="00472E6D">
        <w:rPr>
          <w:iCs/>
          <w:lang w:val="en-US"/>
        </w:rPr>
        <w:t xml:space="preserve">uses to </w:t>
      </w:r>
      <w:r>
        <w:rPr>
          <w:iCs/>
        </w:rPr>
        <w:t xml:space="preserve">obtain </w:t>
      </w:r>
      <w:r w:rsidR="00D53157">
        <w:rPr>
          <w:i/>
          <w:lang w:val="en-US"/>
        </w:rPr>
        <w:t>MIB</w:t>
      </w:r>
    </w:p>
    <w:p w14:paraId="0791D93E" w14:textId="77777777" w:rsidR="00C31956" w:rsidRPr="00DF7834" w:rsidRDefault="00C31956" w:rsidP="001322F1">
      <w:pPr>
        <w:pStyle w:val="B2"/>
        <w:rPr>
          <w:rFonts w:eastAsia="MS Mincho"/>
        </w:rPr>
      </w:pPr>
      <w:r>
        <w:t>-</w:t>
      </w:r>
      <w:r>
        <w:tab/>
        <w:t xml:space="preserve">If </w:t>
      </w:r>
      <w:r w:rsidRPr="00B916EC">
        <w:t xml:space="preserve">the UE is </w:t>
      </w:r>
      <w:r>
        <w:t>provided</w:t>
      </w:r>
      <w:r w:rsidRPr="00B916EC">
        <w:t xml:space="preserve"> a number of RS resource</w:t>
      </w:r>
      <w:r>
        <w:t xml:space="preserve"> indexes, the UE calculates </w:t>
      </w:r>
      <w:r w:rsidR="00744398">
        <w:rPr>
          <w:position w:val="-12"/>
        </w:rPr>
        <w:pict w14:anchorId="50D8AA02">
          <v:shape id="_x0000_i1390" type="#_x0000_t75" style="width:50.25pt;height:15pt">
            <v:imagedata r:id="rId116" o:title=""/>
          </v:shape>
        </w:pict>
      </w:r>
      <w:r w:rsidR="002F6D9A" w:rsidRPr="00B916EC">
        <w:t xml:space="preserve"> using RS resource</w:t>
      </w:r>
      <w:r w:rsidR="002F6D9A">
        <w:rPr>
          <w:lang w:val="en-US"/>
        </w:rPr>
        <w:t xml:space="preserve"> with index</w:t>
      </w:r>
      <w:r w:rsidR="002F6D9A" w:rsidRPr="00B916EC">
        <w:t xml:space="preserve"> </w:t>
      </w:r>
      <w:r w:rsidR="00744398">
        <w:rPr>
          <w:position w:val="-10"/>
        </w:rPr>
        <w:pict w14:anchorId="22FEEC9D">
          <v:shape id="_x0000_i1391" type="#_x0000_t75" style="width:14.25pt;height:15.75pt">
            <v:imagedata r:id="rId117" o:title=""/>
          </v:shape>
        </w:pict>
      </w:r>
      <w:r w:rsidR="002F6D9A" w:rsidRPr="00B916EC">
        <w:t xml:space="preserve">, where </w:t>
      </w:r>
      <w:r w:rsidR="00744398">
        <w:rPr>
          <w:position w:val="-10"/>
        </w:rPr>
        <w:pict w14:anchorId="28C80D5E">
          <v:shape id="_x0000_i1392" type="#_x0000_t75" style="width:44.25pt;height:15pt">
            <v:imagedata r:id="rId210" o:title=""/>
          </v:shape>
        </w:pict>
      </w:r>
      <w:r w:rsidR="002F6D9A" w:rsidRPr="00B916EC">
        <w:t xml:space="preserve">. </w:t>
      </w:r>
      <w:r w:rsidR="00744398">
        <w:rPr>
          <w:position w:val="-12"/>
        </w:rPr>
        <w:pict w14:anchorId="1DB589D2">
          <v:shape id="_x0000_i1393" type="#_x0000_t75" style="width:14.25pt;height:15pt">
            <v:imagedata r:id="rId211" o:title=""/>
          </v:shape>
        </w:pict>
      </w:r>
      <w:r w:rsidR="002F6D9A" w:rsidRPr="00B916EC">
        <w:t xml:space="preserve"> </w:t>
      </w:r>
      <w:r w:rsidRPr="00B916EC">
        <w:t xml:space="preserve">is a size for a set of RS resources provided by </w:t>
      </w:r>
      <w:r w:rsidRPr="00D268AA">
        <w:rPr>
          <w:i/>
        </w:rPr>
        <w:t>maxNrofPUCCH-PathlossReferenceRSs</w:t>
      </w:r>
      <w:r w:rsidRPr="00B916EC">
        <w:t xml:space="preserve">. The set of RS resources is provided by </w:t>
      </w:r>
      <w:r w:rsidRPr="00D268AA">
        <w:rPr>
          <w:i/>
        </w:rPr>
        <w:t>pathlossReferenceRSs</w:t>
      </w:r>
      <w:r w:rsidRPr="00B916EC">
        <w:t xml:space="preserve">. The set of RS resources can include </w:t>
      </w:r>
      <w:r w:rsidRPr="00B916EC">
        <w:rPr>
          <w:rFonts w:eastAsia="MS Mincho"/>
        </w:rPr>
        <w:t>one or both of a set of SS/PBCH block indexes</w:t>
      </w:r>
      <w:r>
        <w:rPr>
          <w:rFonts w:eastAsia="MS Mincho"/>
        </w:rPr>
        <w:t>, each</w:t>
      </w:r>
      <w:r w:rsidRPr="00B916EC">
        <w:rPr>
          <w:rFonts w:eastAsia="MS Mincho"/>
        </w:rPr>
        <w:t xml:space="preserve"> provided by </w:t>
      </w:r>
      <w:r w:rsidRPr="00D268AA">
        <w:rPr>
          <w:i/>
        </w:rPr>
        <w:t>ssb-Index</w:t>
      </w:r>
      <w:r w:rsidRPr="00B916EC">
        <w:rPr>
          <w:rFonts w:eastAsia="MS Mincho"/>
        </w:rPr>
        <w:t xml:space="preserve"> </w:t>
      </w:r>
      <w:r>
        <w:rPr>
          <w:rFonts w:eastAsia="MS Mincho"/>
        </w:rPr>
        <w:t xml:space="preserve">in </w:t>
      </w:r>
      <w:r w:rsidRPr="00D268AA">
        <w:rPr>
          <w:i/>
        </w:rPr>
        <w:t>PUCCH-PathlossReferenceRS</w:t>
      </w:r>
      <w:r w:rsidRPr="00B916EC">
        <w:rPr>
          <w:rFonts w:eastAsia="MS Mincho"/>
        </w:rPr>
        <w:t xml:space="preserve"> </w:t>
      </w:r>
      <w:r>
        <w:rPr>
          <w:rFonts w:eastAsia="MS Mincho"/>
        </w:rPr>
        <w:t xml:space="preserve">when a value of a corresponding </w:t>
      </w:r>
      <w:r w:rsidRPr="00557603">
        <w:rPr>
          <w:i/>
        </w:rPr>
        <w:t>pucch-</w:t>
      </w:r>
      <w:r w:rsidRPr="00BF09E1">
        <w:rPr>
          <w:i/>
        </w:rPr>
        <w:t>PathlossReferenceRS-Id</w:t>
      </w:r>
      <w:r w:rsidRPr="00B916EC">
        <w:rPr>
          <w:rFonts w:eastAsia="MS Mincho"/>
        </w:rPr>
        <w:t xml:space="preserve"> </w:t>
      </w:r>
      <w:r>
        <w:rPr>
          <w:rFonts w:eastAsia="MS Mincho"/>
        </w:rPr>
        <w:t>maps to a SS/PBCH block index,</w:t>
      </w:r>
      <w:r w:rsidRPr="00B916EC">
        <w:rPr>
          <w:rFonts w:eastAsia="MS Mincho"/>
        </w:rPr>
        <w:t xml:space="preserve"> and a set of CSI-RS </w:t>
      </w:r>
      <w:r>
        <w:rPr>
          <w:rFonts w:eastAsia="MS Mincho"/>
        </w:rPr>
        <w:t xml:space="preserve">resource </w:t>
      </w:r>
      <w:r w:rsidRPr="00B916EC">
        <w:rPr>
          <w:rFonts w:eastAsia="MS Mincho"/>
        </w:rPr>
        <w:t>indexes</w:t>
      </w:r>
      <w:r>
        <w:rPr>
          <w:rFonts w:eastAsia="MS Mincho"/>
        </w:rPr>
        <w:t>,</w:t>
      </w:r>
      <w:r w:rsidRPr="00B916EC">
        <w:rPr>
          <w:rFonts w:eastAsia="MS Mincho"/>
        </w:rPr>
        <w:t xml:space="preserve"> </w:t>
      </w:r>
      <w:r>
        <w:rPr>
          <w:rFonts w:eastAsia="MS Mincho"/>
        </w:rPr>
        <w:t xml:space="preserve">each </w:t>
      </w:r>
      <w:r w:rsidRPr="00B916EC">
        <w:rPr>
          <w:rFonts w:eastAsia="MS Mincho"/>
        </w:rPr>
        <w:t xml:space="preserve">provided by </w:t>
      </w:r>
      <w:r w:rsidRPr="00D268AA">
        <w:rPr>
          <w:i/>
        </w:rPr>
        <w:t>csi-RS-Index</w:t>
      </w:r>
      <w:r w:rsidRPr="004B4DDD">
        <w:rPr>
          <w:rFonts w:eastAsia="MS Mincho"/>
        </w:rPr>
        <w:t xml:space="preserve"> </w:t>
      </w:r>
      <w:r>
        <w:rPr>
          <w:rFonts w:eastAsia="MS Mincho"/>
        </w:rPr>
        <w:t xml:space="preserve">when a value of a corresponding </w:t>
      </w:r>
      <w:r>
        <w:rPr>
          <w:i/>
        </w:rPr>
        <w:t>puc</w:t>
      </w:r>
      <w:r w:rsidRPr="00BF09E1">
        <w:rPr>
          <w:i/>
        </w:rPr>
        <w:t>ch-PathlossReferenceRS-Id</w:t>
      </w:r>
      <w:r w:rsidRPr="00B916EC">
        <w:rPr>
          <w:rFonts w:eastAsia="MS Mincho"/>
        </w:rPr>
        <w:t xml:space="preserve"> </w:t>
      </w:r>
      <w:r>
        <w:rPr>
          <w:rFonts w:eastAsia="MS Mincho"/>
        </w:rPr>
        <w:t>maps to a CSI-RS resource index</w:t>
      </w:r>
      <w:r w:rsidRPr="00B916EC">
        <w:rPr>
          <w:rFonts w:eastAsia="MS Mincho"/>
        </w:rPr>
        <w:t xml:space="preserve">. The UE identifies a RS resource in the set of RS resources to correspond </w:t>
      </w:r>
      <w:r>
        <w:rPr>
          <w:rFonts w:eastAsia="MS Mincho"/>
        </w:rPr>
        <w:t xml:space="preserve">either </w:t>
      </w:r>
      <w:r w:rsidRPr="00B916EC">
        <w:rPr>
          <w:rFonts w:eastAsia="MS Mincho"/>
        </w:rPr>
        <w:t xml:space="preserve">to a SS/PBCH block </w:t>
      </w:r>
      <w:r>
        <w:rPr>
          <w:rFonts w:eastAsia="MS Mincho"/>
        </w:rPr>
        <w:t xml:space="preserve">index </w:t>
      </w:r>
      <w:r w:rsidRPr="00B916EC">
        <w:rPr>
          <w:rFonts w:eastAsia="MS Mincho"/>
        </w:rPr>
        <w:t xml:space="preserve">or to a CSI-RS </w:t>
      </w:r>
      <w:r>
        <w:rPr>
          <w:rFonts w:eastAsia="MS Mincho"/>
        </w:rPr>
        <w:t>resource index</w:t>
      </w:r>
      <w:r w:rsidRPr="00B916EC">
        <w:rPr>
          <w:rFonts w:eastAsia="MS Mincho"/>
        </w:rPr>
        <w:t xml:space="preserve"> as provided by </w:t>
      </w:r>
      <w:r w:rsidRPr="00D268AA">
        <w:rPr>
          <w:i/>
        </w:rPr>
        <w:t>pucch-PathlossReferenceRS-Id</w:t>
      </w:r>
      <w:r>
        <w:rPr>
          <w:rFonts w:eastAsia="MS Mincho"/>
          <w:i/>
        </w:rPr>
        <w:t xml:space="preserve"> </w:t>
      </w:r>
      <w:r>
        <w:t xml:space="preserve">in </w:t>
      </w:r>
      <w:r w:rsidRPr="00D268AA">
        <w:rPr>
          <w:i/>
        </w:rPr>
        <w:t>PUCCH-PathlossReferenceRS</w:t>
      </w:r>
    </w:p>
    <w:p w14:paraId="0147C5F7" w14:textId="77777777" w:rsidR="00C31956" w:rsidRPr="00557603" w:rsidRDefault="00C31956" w:rsidP="00C31956">
      <w:pPr>
        <w:pStyle w:val="B2"/>
        <w:rPr>
          <w:lang w:val="en-US"/>
        </w:rPr>
      </w:pPr>
      <w:r>
        <w:rPr>
          <w:lang w:eastAsia="zh-CN"/>
        </w:rPr>
        <w:t>-</w:t>
      </w:r>
      <w:r>
        <w:rPr>
          <w:lang w:eastAsia="zh-CN"/>
        </w:rPr>
        <w:tab/>
      </w:r>
      <w:r w:rsidRPr="004341ED">
        <w:rPr>
          <w:lang w:eastAsia="zh-CN"/>
        </w:rPr>
        <w:t>If the UE is provided</w:t>
      </w:r>
      <w:r w:rsidR="00F27BF1">
        <w:rPr>
          <w:lang w:val="en-US" w:eastAsia="zh-CN"/>
        </w:rPr>
        <w:t xml:space="preserve"> </w:t>
      </w:r>
      <w:r w:rsidR="00F27BF1" w:rsidRPr="00D268AA">
        <w:rPr>
          <w:i/>
        </w:rPr>
        <w:t>pathlossReferenceRSs</w:t>
      </w:r>
      <w:r w:rsidR="00F27BF1" w:rsidRPr="00316343">
        <w:t xml:space="preserve"> </w:t>
      </w:r>
      <w:r w:rsidR="00F27BF1" w:rsidRPr="00316343">
        <w:rPr>
          <w:lang w:val="en-US"/>
        </w:rPr>
        <w:t>and</w:t>
      </w:r>
      <w:r w:rsidRPr="00F27BF1">
        <w:rPr>
          <w:lang w:eastAsia="zh-CN"/>
        </w:rPr>
        <w:t xml:space="preserve"> </w:t>
      </w:r>
      <w:r w:rsidRPr="004341ED">
        <w:rPr>
          <w:i/>
        </w:rPr>
        <w:t>PUCCH-SpatialRelationInfo</w:t>
      </w:r>
      <w:r w:rsidRPr="004341ED">
        <w:t xml:space="preserve">, the UE obtains a mapping, by indexes provided by corresponding </w:t>
      </w:r>
      <w:r w:rsidR="002F6D9A">
        <w:rPr>
          <w:lang w:val="en-US"/>
        </w:rPr>
        <w:t>values of</w:t>
      </w:r>
      <w:r w:rsidRPr="004341ED">
        <w:t xml:space="preserve"> </w:t>
      </w:r>
      <w:r w:rsidRPr="004341ED">
        <w:rPr>
          <w:i/>
          <w:iCs/>
        </w:rPr>
        <w:t>pucch-PathlossReferenceRS-Id</w:t>
      </w:r>
      <w:r w:rsidRPr="004341ED">
        <w:t xml:space="preserve">, between a set of </w:t>
      </w:r>
      <w:r w:rsidRPr="004341ED">
        <w:rPr>
          <w:i/>
        </w:rPr>
        <w:t>pucch-SpatialRelationInfoId</w:t>
      </w:r>
      <w:r w:rsidRPr="004341ED">
        <w:t xml:space="preserve"> values and a set of </w:t>
      </w:r>
      <w:r w:rsidR="00C25648" w:rsidRPr="004341ED">
        <w:rPr>
          <w:i/>
        </w:rPr>
        <w:t>reference</w:t>
      </w:r>
      <w:r w:rsidR="00C25648">
        <w:rPr>
          <w:i/>
          <w:lang w:val="en-US"/>
        </w:rPr>
        <w:t>S</w:t>
      </w:r>
      <w:r w:rsidR="00C25648" w:rsidRPr="004341ED">
        <w:rPr>
          <w:i/>
        </w:rPr>
        <w:t>ignal</w:t>
      </w:r>
      <w:r w:rsidR="00C25648" w:rsidRPr="004341ED">
        <w:t xml:space="preserve"> </w:t>
      </w:r>
      <w:r w:rsidRPr="004341ED">
        <w:t xml:space="preserve">values provided by </w:t>
      </w:r>
      <w:r w:rsidRPr="004341ED">
        <w:rPr>
          <w:i/>
        </w:rPr>
        <w:t>PUCCH-PathlossReferenceRS</w:t>
      </w:r>
      <w:r w:rsidRPr="004341ED">
        <w:t xml:space="preserve">. If the UE is provided more than one values for </w:t>
      </w:r>
      <w:r w:rsidRPr="004341ED">
        <w:rPr>
          <w:i/>
          <w:iCs/>
        </w:rPr>
        <w:t>pucch-SpatialRelationInfoId</w:t>
      </w:r>
      <w:r w:rsidRPr="004341ED">
        <w:t xml:space="preserve"> and the UE receives </w:t>
      </w:r>
      <w:r w:rsidRPr="004341ED">
        <w:rPr>
          <w:iCs/>
        </w:rPr>
        <w:t xml:space="preserve">an </w:t>
      </w:r>
      <w:r w:rsidRPr="004341ED">
        <w:t>activation command [</w:t>
      </w:r>
      <w:r w:rsidRPr="004341ED">
        <w:rPr>
          <w:rFonts w:eastAsia="MS Mincho"/>
          <w:lang w:eastAsia="ja-JP"/>
        </w:rPr>
        <w:t>11</w:t>
      </w:r>
      <w:r w:rsidRPr="004341ED">
        <w:t xml:space="preserve">, TS 38.321] indicating a value of </w:t>
      </w:r>
      <w:r w:rsidRPr="004341ED">
        <w:rPr>
          <w:i/>
        </w:rPr>
        <w:t>pucch-SpatialRelationInfoId</w:t>
      </w:r>
      <w:r w:rsidRPr="004341ED">
        <w:t xml:space="preserve">, the UE determines the </w:t>
      </w:r>
      <w:r w:rsidR="00542CF6" w:rsidRPr="004341ED">
        <w:rPr>
          <w:i/>
        </w:rPr>
        <w:t>reference</w:t>
      </w:r>
      <w:r w:rsidR="00542CF6">
        <w:rPr>
          <w:i/>
          <w:lang w:val="en-US"/>
        </w:rPr>
        <w:t>S</w:t>
      </w:r>
      <w:r w:rsidR="00542CF6" w:rsidRPr="004341ED">
        <w:rPr>
          <w:i/>
        </w:rPr>
        <w:t>ignal</w:t>
      </w:r>
      <w:r w:rsidR="00542CF6" w:rsidRPr="004341ED">
        <w:t xml:space="preserve"> </w:t>
      </w:r>
      <w:r w:rsidRPr="004341ED">
        <w:t xml:space="preserve">value in </w:t>
      </w:r>
      <w:r w:rsidRPr="004341ED">
        <w:rPr>
          <w:i/>
        </w:rPr>
        <w:t>PUCCH-PathlossReferenceRS</w:t>
      </w:r>
      <w:r w:rsidRPr="004341ED">
        <w:t xml:space="preserve"> through the link to a corresponding </w:t>
      </w:r>
      <w:r w:rsidRPr="004341ED">
        <w:rPr>
          <w:i/>
          <w:iCs/>
        </w:rPr>
        <w:t>pucch-PathlossReferenceRS-Id</w:t>
      </w:r>
      <w:r w:rsidRPr="004341ED">
        <w:t xml:space="preserve"> index. </w:t>
      </w:r>
      <w:r>
        <w:t xml:space="preserve">The UE applies the activation command </w:t>
      </w:r>
      <w:r w:rsidR="001F4042">
        <w:rPr>
          <w:lang w:val="en-US"/>
        </w:rPr>
        <w:t>in</w:t>
      </w:r>
      <w:r w:rsidR="001F4042">
        <w:t xml:space="preserve"> the first slot that is after slot </w:t>
      </w:r>
      <w:r w:rsidR="00744398">
        <w:rPr>
          <w:position w:val="-10"/>
        </w:rPr>
        <w:pict w14:anchorId="5874F961">
          <v:shape id="_x0000_i1394" type="#_x0000_t75" style="width:65.25pt;height:18.75pt">
            <v:imagedata r:id="rId206" o:title=""/>
          </v:shape>
        </w:pict>
      </w:r>
      <w:r w:rsidR="001F4042">
        <w:t xml:space="preserve"> where </w:t>
      </w:r>
      <w:r w:rsidR="00744398">
        <w:rPr>
          <w:position w:val="-6"/>
        </w:rPr>
        <w:pict w14:anchorId="1A8FF201">
          <v:shape id="_x0000_i1395" type="#_x0000_t75" style="width:9pt;height:12.75pt">
            <v:imagedata r:id="rId207" o:title=""/>
          </v:shape>
        </w:pict>
      </w:r>
      <w:r w:rsidR="001F4042">
        <w:rPr>
          <w:lang w:val="en-US"/>
        </w:rPr>
        <w:t xml:space="preserve"> is the slot</w:t>
      </w:r>
      <w:r>
        <w:t xml:space="preserve"> where the UE </w:t>
      </w:r>
      <w:r w:rsidR="00542CF6">
        <w:rPr>
          <w:lang w:val="en-US"/>
        </w:rPr>
        <w:t xml:space="preserve">would </w:t>
      </w:r>
      <w:r>
        <w:t xml:space="preserve">transmit </w:t>
      </w:r>
      <w:r w:rsidR="001F4042">
        <w:rPr>
          <w:lang w:val="en-US"/>
        </w:rPr>
        <w:t xml:space="preserve">a PUCCH with </w:t>
      </w:r>
      <w:r>
        <w:t>HARQ-ACK information for the PDSCH providing the activation command</w:t>
      </w:r>
      <w:r w:rsidR="001F4042">
        <w:rPr>
          <w:lang w:val="en-US"/>
        </w:rPr>
        <w:t xml:space="preserve"> and </w:t>
      </w:r>
      <w:r w:rsidR="00744398">
        <w:rPr>
          <w:position w:val="-10"/>
        </w:rPr>
        <w:pict w14:anchorId="1F43DC31">
          <v:shape id="_x0000_i1396" type="#_x0000_t75" style="width:11.25pt;height:12.75pt">
            <v:imagedata r:id="rId208" o:title=""/>
          </v:shape>
        </w:pict>
      </w:r>
      <w:r w:rsidR="001F4042" w:rsidRPr="0014499E">
        <w:t xml:space="preserve"> </w:t>
      </w:r>
      <w:r w:rsidR="001F4042">
        <w:t xml:space="preserve">is the SCS configuration for </w:t>
      </w:r>
      <w:r w:rsidR="001F4042">
        <w:rPr>
          <w:lang w:val="en-US"/>
        </w:rPr>
        <w:t xml:space="preserve">the </w:t>
      </w:r>
      <w:r w:rsidR="001F4042">
        <w:t>PUCCH</w:t>
      </w:r>
      <w:r w:rsidR="001F4042">
        <w:rPr>
          <w:lang w:val="en-US"/>
        </w:rPr>
        <w:t xml:space="preserve"> </w:t>
      </w:r>
    </w:p>
    <w:p w14:paraId="39824F2D" w14:textId="77777777" w:rsidR="00C31956" w:rsidRDefault="00C31956" w:rsidP="003A5BF8">
      <w:pPr>
        <w:pStyle w:val="B2"/>
      </w:pPr>
      <w:r>
        <w:rPr>
          <w:lang w:eastAsia="zh-CN"/>
        </w:rPr>
        <w:t>-</w:t>
      </w:r>
      <w:r>
        <w:rPr>
          <w:lang w:eastAsia="zh-CN"/>
        </w:rPr>
        <w:tab/>
      </w:r>
      <w:r w:rsidRPr="00AB6A62">
        <w:rPr>
          <w:lang w:eastAsia="zh-CN"/>
        </w:rPr>
        <w:t>If</w:t>
      </w:r>
      <w:r>
        <w:rPr>
          <w:lang w:eastAsia="zh-CN"/>
        </w:rPr>
        <w:t xml:space="preserve"> </w:t>
      </w:r>
      <w:r w:rsidR="00472E6D" w:rsidRPr="005258A3">
        <w:rPr>
          <w:i/>
          <w:iCs/>
        </w:rPr>
        <w:t>PUCCH-SpatialRelationInfo</w:t>
      </w:r>
      <w:r w:rsidRPr="00AB6A62">
        <w:rPr>
          <w:lang w:eastAsia="zh-CN"/>
        </w:rPr>
        <w:t xml:space="preserve"> </w:t>
      </w:r>
      <w:r>
        <w:rPr>
          <w:lang w:eastAsia="zh-CN"/>
        </w:rPr>
        <w:t xml:space="preserve">includes </w:t>
      </w:r>
      <w:r w:rsidR="00472E6D" w:rsidRPr="002F7C95">
        <w:rPr>
          <w:i/>
          <w:iCs/>
        </w:rPr>
        <w:t>servingCellId</w:t>
      </w:r>
      <w:r w:rsidR="00472E6D" w:rsidRPr="005258A3">
        <w:rPr>
          <w:lang w:eastAsia="zh-CN"/>
        </w:rPr>
        <w:t xml:space="preserve"> indicating a serving cell</w:t>
      </w:r>
      <w:r>
        <w:rPr>
          <w:lang w:eastAsia="zh-CN"/>
        </w:rPr>
        <w:t xml:space="preserve">, the UE receives the </w:t>
      </w:r>
      <w:r w:rsidRPr="002C39E5">
        <w:t xml:space="preserve">RS </w:t>
      </w:r>
      <w:r w:rsidR="00472E6D" w:rsidRPr="005258A3">
        <w:t>for resource</w:t>
      </w:r>
      <w:r w:rsidRPr="002C39E5">
        <w:t xml:space="preserve"> index </w:t>
      </w:r>
      <w:r w:rsidR="00744398">
        <w:rPr>
          <w:position w:val="-10"/>
        </w:rPr>
        <w:pict w14:anchorId="096316C0">
          <v:shape id="_x0000_i1397" type="#_x0000_t75" style="width:14.25pt;height:15.75pt">
            <v:imagedata r:id="rId117" o:title=""/>
          </v:shape>
        </w:pict>
      </w:r>
      <w:r w:rsidRPr="002C39E5">
        <w:rPr>
          <w:lang w:eastAsia="zh-CN"/>
        </w:rPr>
        <w:t xml:space="preserve"> on the </w:t>
      </w:r>
      <w:r w:rsidR="00472E6D">
        <w:rPr>
          <w:lang w:eastAsia="zh-CN"/>
        </w:rPr>
        <w:t xml:space="preserve">active </w:t>
      </w:r>
      <w:r w:rsidRPr="002C39E5">
        <w:rPr>
          <w:lang w:eastAsia="zh-CN"/>
        </w:rPr>
        <w:t xml:space="preserve">DL BWP </w:t>
      </w:r>
      <w:r w:rsidRPr="002C39E5">
        <w:t>of the serving cell</w:t>
      </w:r>
    </w:p>
    <w:p w14:paraId="57243EE6" w14:textId="3A8D3C96" w:rsidR="0010628E" w:rsidRDefault="00C432D5" w:rsidP="0009732E">
      <w:pPr>
        <w:pStyle w:val="B2"/>
        <w:rPr>
          <w:rFonts w:asciiTheme="majorBidi" w:hAnsiTheme="majorBidi" w:cstheme="majorBidi"/>
          <w:i/>
          <w:iCs/>
          <w:lang w:val="en-US"/>
        </w:rPr>
      </w:pPr>
      <w:r>
        <w:rPr>
          <w:lang w:eastAsia="zh-CN"/>
        </w:rPr>
        <w:t>-</w:t>
      </w:r>
      <w:r>
        <w:rPr>
          <w:lang w:eastAsia="zh-CN"/>
        </w:rPr>
        <w:tab/>
      </w:r>
      <w:r w:rsidRPr="00AB6A62">
        <w:rPr>
          <w:lang w:eastAsia="zh-CN"/>
        </w:rPr>
        <w:t xml:space="preserve">If the UE is </w:t>
      </w:r>
      <w:r w:rsidR="00F27BF1">
        <w:rPr>
          <w:lang w:val="en-US"/>
        </w:rPr>
        <w:t xml:space="preserve">provided </w:t>
      </w:r>
      <w:r w:rsidR="00F27BF1" w:rsidRPr="00D268AA">
        <w:rPr>
          <w:i/>
        </w:rPr>
        <w:t>pathlossReferenceRSs</w:t>
      </w:r>
      <w:r w:rsidR="00F27BF1" w:rsidRPr="00AB6A62">
        <w:rPr>
          <w:lang w:eastAsia="zh-CN"/>
        </w:rPr>
        <w:t xml:space="preserve"> </w:t>
      </w:r>
      <w:r w:rsidR="00F27BF1">
        <w:rPr>
          <w:lang w:val="en-US" w:eastAsia="zh-CN"/>
        </w:rPr>
        <w:t xml:space="preserve">and is </w:t>
      </w:r>
      <w:r w:rsidRPr="00AB6A62">
        <w:rPr>
          <w:lang w:eastAsia="zh-CN"/>
        </w:rPr>
        <w:t xml:space="preserve">not provided </w:t>
      </w:r>
      <w:r w:rsidR="00C31956" w:rsidRPr="002C39E5">
        <w:rPr>
          <w:i/>
        </w:rPr>
        <w:t>PUCCH-Spatial</w:t>
      </w:r>
      <w:r w:rsidR="00C31956" w:rsidRPr="002C39E5">
        <w:rPr>
          <w:i/>
          <w:lang w:val="en-US"/>
        </w:rPr>
        <w:t>R</w:t>
      </w:r>
      <w:r w:rsidR="00C31956" w:rsidRPr="002C39E5">
        <w:rPr>
          <w:i/>
        </w:rPr>
        <w:t>elation</w:t>
      </w:r>
      <w:r w:rsidR="00C31956" w:rsidRPr="002C39E5">
        <w:rPr>
          <w:i/>
          <w:lang w:val="en-US"/>
        </w:rPr>
        <w:t>I</w:t>
      </w:r>
      <w:r w:rsidR="00C31956" w:rsidRPr="002C39E5">
        <w:rPr>
          <w:i/>
        </w:rPr>
        <w:t>nfo</w:t>
      </w:r>
      <w:r w:rsidRPr="00AB6A62">
        <w:t xml:space="preserve">, the UE obtains the </w:t>
      </w:r>
      <w:r w:rsidR="00542CF6" w:rsidRPr="002C39E5">
        <w:rPr>
          <w:i/>
          <w:lang w:val="en-US"/>
        </w:rPr>
        <w:t>reference</w:t>
      </w:r>
      <w:r w:rsidR="00542CF6">
        <w:rPr>
          <w:i/>
          <w:lang w:val="en-US"/>
        </w:rPr>
        <w:t>S</w:t>
      </w:r>
      <w:r w:rsidR="00542CF6" w:rsidRPr="002C39E5">
        <w:rPr>
          <w:i/>
          <w:lang w:val="en-US"/>
        </w:rPr>
        <w:t>ignal</w:t>
      </w:r>
      <w:r w:rsidR="00542CF6" w:rsidRPr="002C39E5">
        <w:t xml:space="preserve"> </w:t>
      </w:r>
      <w:r w:rsidR="00C31956" w:rsidRPr="002C39E5">
        <w:t>value</w:t>
      </w:r>
      <w:r w:rsidR="00C31956" w:rsidRPr="002C39E5">
        <w:rPr>
          <w:lang w:val="en-US"/>
        </w:rPr>
        <w:t xml:space="preserve"> in</w:t>
      </w:r>
      <w:r w:rsidR="00C31956" w:rsidRPr="002C39E5">
        <w:t xml:space="preserve"> </w:t>
      </w:r>
      <w:r w:rsidR="00C31956" w:rsidRPr="002C39E5">
        <w:rPr>
          <w:i/>
        </w:rPr>
        <w:t>PUCCH-PathlossReferenceRS</w:t>
      </w:r>
      <w:r w:rsidR="00C31956" w:rsidRPr="002C39E5">
        <w:t xml:space="preserve"> from the </w:t>
      </w:r>
      <w:r w:rsidR="00C31956" w:rsidRPr="002C39E5">
        <w:rPr>
          <w:i/>
          <w:iCs/>
        </w:rPr>
        <w:t>pucch-PathlossReferenceRS-Id</w:t>
      </w:r>
      <w:r w:rsidR="00C31956" w:rsidRPr="002C39E5">
        <w:rPr>
          <w:rFonts w:eastAsia="MS Mincho"/>
          <w:lang w:val="en-US"/>
        </w:rPr>
        <w:t xml:space="preserve"> with</w:t>
      </w:r>
      <w:r w:rsidR="00C31956" w:rsidRPr="002C39E5">
        <w:rPr>
          <w:lang w:val="en-US"/>
        </w:rPr>
        <w:t xml:space="preserve"> </w:t>
      </w:r>
      <w:r w:rsidR="00C31956" w:rsidRPr="002C39E5">
        <w:rPr>
          <w:rFonts w:eastAsia="MS Mincho"/>
          <w:lang w:val="en-US"/>
        </w:rPr>
        <w:t>index 0</w:t>
      </w:r>
      <w:r w:rsidR="00C31956" w:rsidRPr="002C39E5">
        <w:t xml:space="preserve"> in </w:t>
      </w:r>
      <w:r w:rsidR="00C31956" w:rsidRPr="002C39E5">
        <w:rPr>
          <w:i/>
        </w:rPr>
        <w:t>PUCCH-PathlossReferenceRS</w:t>
      </w:r>
      <w:r w:rsidR="002F6D9A">
        <w:rPr>
          <w:lang w:val="en-US"/>
        </w:rPr>
        <w:t xml:space="preserve"> </w:t>
      </w:r>
      <w:r w:rsidR="002F6D9A" w:rsidRPr="001A5864">
        <w:rPr>
          <w:lang w:val="en-US"/>
        </w:rPr>
        <w:t xml:space="preserve">where the RS resource is either on </w:t>
      </w:r>
      <w:r w:rsidR="00C2463B">
        <w:rPr>
          <w:lang w:val="en-US"/>
        </w:rPr>
        <w:t>the primary</w:t>
      </w:r>
      <w:r w:rsidR="002F6D9A" w:rsidRPr="001A5864">
        <w:rPr>
          <w:lang w:val="en-US"/>
        </w:rPr>
        <w:t xml:space="preserve"> cell or</w:t>
      </w:r>
      <w:r w:rsidR="002F6D9A">
        <w:rPr>
          <w:lang w:val="en-US"/>
        </w:rPr>
        <w:t>, if provided,</w:t>
      </w:r>
      <w:r w:rsidR="002F6D9A" w:rsidRPr="001A5864">
        <w:rPr>
          <w:lang w:val="en-US"/>
        </w:rPr>
        <w:t xml:space="preserve"> on a serving cell indicated </w:t>
      </w:r>
      <w:r w:rsidR="002F6D9A" w:rsidRPr="001A5864">
        <w:rPr>
          <w:rFonts w:asciiTheme="majorBidi" w:hAnsiTheme="majorBidi" w:cstheme="majorBidi"/>
          <w:lang w:val="en-US"/>
        </w:rPr>
        <w:t xml:space="preserve">by a value of </w:t>
      </w:r>
      <w:r w:rsidR="002F6D9A" w:rsidRPr="001A5864">
        <w:rPr>
          <w:rFonts w:asciiTheme="majorBidi" w:hAnsiTheme="majorBidi" w:cstheme="majorBidi"/>
          <w:i/>
          <w:iCs/>
          <w:lang w:val="en-US"/>
        </w:rPr>
        <w:t>pathlossReferenceLinking</w:t>
      </w:r>
    </w:p>
    <w:p w14:paraId="0037DE4C" w14:textId="77777777" w:rsidR="004D0B72" w:rsidRDefault="004D0B72" w:rsidP="004D0B72">
      <w:pPr>
        <w:pStyle w:val="B2"/>
      </w:pPr>
      <w:r>
        <w:t>-</w:t>
      </w:r>
      <w:r>
        <w:tab/>
      </w:r>
      <w:r w:rsidRPr="004516B4">
        <w:t xml:space="preserve">If </w:t>
      </w:r>
      <w:r>
        <w:t>the UE</w:t>
      </w:r>
    </w:p>
    <w:p w14:paraId="7A57C7CC" w14:textId="77777777" w:rsidR="004D0B72" w:rsidRDefault="004D0B72" w:rsidP="00590EB5">
      <w:pPr>
        <w:pStyle w:val="B3"/>
        <w:rPr>
          <w:lang w:val="en-US"/>
        </w:rPr>
      </w:pPr>
      <w:r>
        <w:t>-</w:t>
      </w:r>
      <w:r>
        <w:tab/>
      </w:r>
      <w:r w:rsidRPr="000753B4">
        <w:t xml:space="preserve">is not provided </w:t>
      </w:r>
      <w:r w:rsidRPr="00D268AA">
        <w:rPr>
          <w:i/>
        </w:rPr>
        <w:t>pathlossReferenceRS</w:t>
      </w:r>
      <w:r>
        <w:rPr>
          <w:i/>
        </w:rPr>
        <w:t>s</w:t>
      </w:r>
      <w:r>
        <w:rPr>
          <w:lang w:val="en-US"/>
        </w:rPr>
        <w:t>, and</w:t>
      </w:r>
    </w:p>
    <w:p w14:paraId="1498D42D" w14:textId="77777777" w:rsidR="004D0B72" w:rsidRPr="00A851DA" w:rsidRDefault="004D0B72" w:rsidP="00590EB5">
      <w:pPr>
        <w:pStyle w:val="B3"/>
        <w:rPr>
          <w:lang w:val="en-US"/>
        </w:rPr>
      </w:pPr>
      <w:r w:rsidRPr="00A851DA">
        <w:t>-</w:t>
      </w:r>
      <w:r w:rsidRPr="00A851DA">
        <w:tab/>
        <w:t>is not provided</w:t>
      </w:r>
      <w:r w:rsidRPr="00A851DA">
        <w:rPr>
          <w:lang w:eastAsia="zh-CN"/>
        </w:rPr>
        <w:t xml:space="preserve"> </w:t>
      </w:r>
      <w:r w:rsidRPr="00A851DA">
        <w:rPr>
          <w:i/>
          <w:iCs/>
        </w:rPr>
        <w:t xml:space="preserve">PUCCH-SpatialRelationInfo, </w:t>
      </w:r>
      <w:r w:rsidRPr="00A851DA">
        <w:t>and</w:t>
      </w:r>
    </w:p>
    <w:p w14:paraId="2E5CE749" w14:textId="2BEC14D3" w:rsidR="00C2463B" w:rsidRDefault="004D0B72" w:rsidP="00C2463B">
      <w:pPr>
        <w:pStyle w:val="B3"/>
      </w:pPr>
      <w:r>
        <w:t>-</w:t>
      </w:r>
      <w:r>
        <w:tab/>
      </w:r>
      <w:r>
        <w:rPr>
          <w:lang w:val="en-US"/>
        </w:rPr>
        <w:t xml:space="preserve">is provided </w:t>
      </w:r>
      <w:r w:rsidR="000733CD" w:rsidRPr="00A3396D">
        <w:rPr>
          <w:i/>
          <w:lang w:val="en-US"/>
        </w:rPr>
        <w:t>enableDefaultBeamP</w:t>
      </w:r>
      <w:r w:rsidR="000733CD">
        <w:rPr>
          <w:i/>
          <w:lang w:val="en-US"/>
        </w:rPr>
        <w:t>L-</w:t>
      </w:r>
      <w:r w:rsidR="000733CD" w:rsidRPr="00A3396D">
        <w:rPr>
          <w:i/>
          <w:lang w:val="en-US"/>
        </w:rPr>
        <w:t>ForPUCCH</w:t>
      </w:r>
      <w:r w:rsidR="00C2463B">
        <w:rPr>
          <w:lang w:val="en-US"/>
        </w:rPr>
        <w:t>, and</w:t>
      </w:r>
      <w:r w:rsidR="00C2463B">
        <w:t xml:space="preserve"> </w:t>
      </w:r>
    </w:p>
    <w:p w14:paraId="461075F9" w14:textId="4F376A74" w:rsidR="004D0B72" w:rsidRDefault="00C2463B" w:rsidP="00C2463B">
      <w:pPr>
        <w:pStyle w:val="B3"/>
      </w:pPr>
      <w:r w:rsidRPr="00CC04D1">
        <w:t>-</w:t>
      </w:r>
      <w:r w:rsidRPr="00CC04D1">
        <w:tab/>
        <w:t>is not provided</w:t>
      </w:r>
      <w:r>
        <w:t xml:space="preserve"> </w:t>
      </w:r>
      <w:r w:rsidR="000E7147">
        <w:rPr>
          <w:rStyle w:val="Emphasis"/>
          <w:rFonts w:eastAsia="Batang"/>
        </w:rPr>
        <w:t>coreset</w:t>
      </w:r>
      <w:r w:rsidRPr="00CC04D1">
        <w:rPr>
          <w:rStyle w:val="Emphasis"/>
          <w:rFonts w:eastAsia="Batang"/>
        </w:rPr>
        <w:t>PoolIndex</w:t>
      </w:r>
      <w:r w:rsidRPr="00CC04D1">
        <w:t> </w:t>
      </w:r>
      <w:r>
        <w:t xml:space="preserve">value of 1 for any CORESET, or is provided </w:t>
      </w:r>
      <w:r w:rsidR="000E7147">
        <w:rPr>
          <w:rStyle w:val="Emphasis"/>
          <w:rFonts w:eastAsia="Batang"/>
        </w:rPr>
        <w:t>coreset</w:t>
      </w:r>
      <w:r w:rsidRPr="00CC04D1">
        <w:rPr>
          <w:rStyle w:val="Emphasis"/>
          <w:rFonts w:eastAsia="Batang"/>
        </w:rPr>
        <w:t>PoolIndex</w:t>
      </w:r>
      <w:r w:rsidRPr="00CC04D1">
        <w:t> </w:t>
      </w:r>
      <w:r>
        <w:t>value of 1 for all CORESETs,</w:t>
      </w:r>
      <w:r w:rsidRPr="00CC04D1">
        <w:t xml:space="preserve"> in </w:t>
      </w:r>
      <w:r w:rsidRPr="00CC04D1">
        <w:rPr>
          <w:rStyle w:val="Emphasis"/>
          <w:rFonts w:eastAsia="Batang"/>
        </w:rPr>
        <w:t>ControlResourceSet </w:t>
      </w:r>
      <w:r w:rsidRPr="00CC04D1">
        <w:t>and </w:t>
      </w:r>
      <w:r>
        <w:t>no</w:t>
      </w:r>
      <w:r w:rsidRPr="00CC04D1">
        <w:t xml:space="preserve"> codepoint </w:t>
      </w:r>
      <w:r>
        <w:t xml:space="preserve">of a TCI field, if any, in a DCI format of any search space set </w:t>
      </w:r>
      <w:r w:rsidRPr="00CC04D1">
        <w:t>map</w:t>
      </w:r>
      <w:r>
        <w:t>s to</w:t>
      </w:r>
      <w:r w:rsidRPr="00CC04D1">
        <w:t> two TCI states</w:t>
      </w:r>
      <w:r>
        <w:t xml:space="preserve"> [5, TS 38.212]</w:t>
      </w:r>
      <w:r w:rsidR="004D0B72">
        <w:t xml:space="preserve"> </w:t>
      </w:r>
    </w:p>
    <w:p w14:paraId="05A21726" w14:textId="234E2D9D" w:rsidR="004D0B72" w:rsidRPr="00D93480" w:rsidRDefault="004D0B72" w:rsidP="00A173BC">
      <w:pPr>
        <w:pStyle w:val="B3"/>
        <w:rPr>
          <w:b/>
          <w:bCs/>
          <w:lang w:eastAsia="x-none"/>
        </w:rPr>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sidR="0096154A">
        <w:rPr>
          <w:lang w:val="en-US"/>
        </w:rPr>
        <w:t xml:space="preserve">periodic </w:t>
      </w:r>
      <w:r>
        <w:t xml:space="preserve">RS resource </w:t>
      </w:r>
      <w:r w:rsidR="000E7147" w:rsidRPr="00061DFD">
        <w:t xml:space="preserve">configured </w:t>
      </w:r>
      <w:r w:rsidR="000E7147">
        <w:t xml:space="preserve">with </w:t>
      </w:r>
      <w:r w:rsidR="000E7147" w:rsidRPr="00061DFD">
        <w:rPr>
          <w:i/>
          <w:iCs/>
        </w:rPr>
        <w:t>qcl-Type</w:t>
      </w:r>
      <w:r w:rsidR="000E7147" w:rsidRPr="00061DFD">
        <w:t xml:space="preserve"> set to</w:t>
      </w:r>
      <w:r>
        <w:t xml:space="preserve"> </w:t>
      </w:r>
      <w:r w:rsidR="00D93480">
        <w:rPr>
          <w:lang w:val="en-US"/>
        </w:rPr>
        <w:t>'</w:t>
      </w:r>
      <w:r w:rsidR="000E7147">
        <w:t>t</w:t>
      </w:r>
      <w:r w:rsidRPr="00326D6E">
        <w:t>ypeD</w:t>
      </w:r>
      <w:r w:rsidR="00D93480">
        <w:t>'</w:t>
      </w:r>
      <w:r>
        <w:t xml:space="preserve"> in the TCI state or the QCL assumption of a CORESET with the lowest index in the active DL BWP of the primary cell</w:t>
      </w:r>
      <w:r w:rsidR="00C2463B">
        <w:t>.</w:t>
      </w:r>
      <w:r w:rsidR="00C2463B" w:rsidRPr="005A4B8D">
        <w:rPr>
          <w:rFonts w:hint="eastAsia"/>
        </w:rPr>
        <w:t xml:space="preserve"> For</w:t>
      </w:r>
      <w:r w:rsidR="00C2463B">
        <w:rPr>
          <w:lang w:val="en-US"/>
        </w:rPr>
        <w:t xml:space="preserve"> a</w:t>
      </w:r>
      <w:r w:rsidR="00C2463B" w:rsidRPr="005A4B8D">
        <w:rPr>
          <w:rFonts w:hint="eastAsia"/>
        </w:rPr>
        <w:t xml:space="preserve"> PUCCH</w:t>
      </w:r>
      <w:r w:rsidR="00C2463B">
        <w:rPr>
          <w:lang w:val="en-US"/>
        </w:rPr>
        <w:t xml:space="preserve"> transmission over multiple slots</w:t>
      </w:r>
      <w:r w:rsidR="00C2463B" w:rsidRPr="005A4B8D">
        <w:rPr>
          <w:rFonts w:hint="eastAsia"/>
        </w:rPr>
        <w:t xml:space="preserve">, </w:t>
      </w:r>
      <w:r w:rsidR="00C2463B">
        <w:rPr>
          <w:lang w:val="en-US"/>
        </w:rPr>
        <w:t xml:space="preserve">a same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C2463B" w:rsidRPr="005A4B8D">
        <w:rPr>
          <w:rFonts w:hint="eastAsia"/>
        </w:rPr>
        <w:t xml:space="preserve"> applies to </w:t>
      </w:r>
      <w:r w:rsidR="00C2463B">
        <w:rPr>
          <w:lang w:val="en-US"/>
        </w:rPr>
        <w:t>the</w:t>
      </w:r>
      <w:r w:rsidR="00C2463B" w:rsidRPr="005A4B8D">
        <w:rPr>
          <w:rFonts w:hint="eastAsia"/>
        </w:rPr>
        <w:t xml:space="preserve"> PUCCH transmission</w:t>
      </w:r>
      <w:r w:rsidR="00C2463B">
        <w:rPr>
          <w:lang w:val="en-US"/>
        </w:rPr>
        <w:t xml:space="preserve"> in each of the multiple slots</w:t>
      </w:r>
      <w:r w:rsidR="00C2463B" w:rsidRPr="005A4B8D">
        <w:rPr>
          <w:rFonts w:hint="eastAsia"/>
        </w:rPr>
        <w:t>.</w:t>
      </w:r>
    </w:p>
    <w:p w14:paraId="248DE2C9" w14:textId="77777777" w:rsidR="00D84BFC" w:rsidRPr="00B916EC" w:rsidRDefault="00126575" w:rsidP="00126575">
      <w:pPr>
        <w:pStyle w:val="B1"/>
        <w:rPr>
          <w:lang w:val="en-US"/>
        </w:rPr>
      </w:pPr>
      <w:r>
        <w:t>-</w:t>
      </w:r>
      <w:r>
        <w:tab/>
      </w:r>
      <w:r w:rsidR="00B735E5" w:rsidRPr="00B916EC">
        <w:t xml:space="preserve">The parameter </w:t>
      </w:r>
      <w:r w:rsidR="00744398">
        <w:rPr>
          <w:position w:val="-12"/>
        </w:rPr>
        <w:pict w14:anchorId="396C7A26">
          <v:shape id="_x0000_i1398" type="#_x0000_t75" style="width:50.25pt;height:15.75pt">
            <v:imagedata r:id="rId212" o:title=""/>
          </v:shape>
        </w:pict>
      </w:r>
      <w:r w:rsidR="007D5A3F">
        <w:rPr>
          <w:lang w:val="en-US"/>
        </w:rPr>
        <w:t xml:space="preserve"> </w:t>
      </w:r>
      <w:r w:rsidR="00D84BFC" w:rsidRPr="00B916EC">
        <w:t xml:space="preserve">is </w:t>
      </w:r>
      <w:r w:rsidR="00E50DB7">
        <w:t>a value of</w:t>
      </w:r>
      <w:r w:rsidR="00D84BFC" w:rsidRPr="00B916EC">
        <w:t xml:space="preserve"> </w:t>
      </w:r>
      <w:r w:rsidR="00C31956" w:rsidRPr="00B916EC">
        <w:rPr>
          <w:i/>
        </w:rPr>
        <w:t>deltaF-</w:t>
      </w:r>
      <w:r w:rsidR="00C31956">
        <w:rPr>
          <w:i/>
          <w:lang w:val="en-US"/>
        </w:rPr>
        <w:t>PUCCH</w:t>
      </w:r>
      <w:r w:rsidR="00C31956" w:rsidRPr="00B916EC">
        <w:rPr>
          <w:i/>
        </w:rPr>
        <w:t>-f0</w:t>
      </w:r>
      <w:r w:rsidR="00D84BFC" w:rsidRPr="00B916EC">
        <w:rPr>
          <w:lang w:val="en-US"/>
        </w:rPr>
        <w:t xml:space="preserve"> for PUCCH format 0, </w:t>
      </w:r>
      <w:r w:rsidR="00C31956" w:rsidRPr="00B916EC">
        <w:rPr>
          <w:i/>
        </w:rPr>
        <w:t>deltaF-</w:t>
      </w:r>
      <w:r w:rsidR="00C31956">
        <w:rPr>
          <w:i/>
          <w:lang w:val="en-US"/>
        </w:rPr>
        <w:t>PUCCH</w:t>
      </w:r>
      <w:r w:rsidR="00C31956" w:rsidRPr="00B916EC">
        <w:rPr>
          <w:i/>
        </w:rPr>
        <w:t>-f1</w:t>
      </w:r>
      <w:r w:rsidR="00D84BFC" w:rsidRPr="00B916EC">
        <w:rPr>
          <w:lang w:val="en-US"/>
        </w:rPr>
        <w:t xml:space="preserve"> for PUCCH format 1, </w:t>
      </w:r>
      <w:r w:rsidR="00C31956" w:rsidRPr="00B916EC">
        <w:rPr>
          <w:i/>
        </w:rPr>
        <w:t>deltaF-</w:t>
      </w:r>
      <w:r w:rsidR="00C31956">
        <w:rPr>
          <w:i/>
          <w:lang w:val="en-US"/>
        </w:rPr>
        <w:t>PUCCH</w:t>
      </w:r>
      <w:r w:rsidR="00C31956" w:rsidRPr="00B916EC">
        <w:rPr>
          <w:i/>
        </w:rPr>
        <w:t>-f2</w:t>
      </w:r>
      <w:r w:rsidR="00D84BFC" w:rsidRPr="00B916EC">
        <w:rPr>
          <w:lang w:val="en-US"/>
        </w:rPr>
        <w:t xml:space="preserve"> for PUCCH format 2, </w:t>
      </w:r>
      <w:r w:rsidR="00C31956" w:rsidRPr="00B916EC">
        <w:rPr>
          <w:i/>
        </w:rPr>
        <w:t>deltaF-</w:t>
      </w:r>
      <w:r w:rsidR="00C31956">
        <w:rPr>
          <w:i/>
          <w:lang w:val="en-US"/>
        </w:rPr>
        <w:t>PUCCH</w:t>
      </w:r>
      <w:r w:rsidR="00C31956" w:rsidRPr="00B916EC">
        <w:rPr>
          <w:i/>
        </w:rPr>
        <w:t>-f3</w:t>
      </w:r>
      <w:r w:rsidR="00D84BFC" w:rsidRPr="00B916EC">
        <w:rPr>
          <w:lang w:val="en-US"/>
        </w:rPr>
        <w:t xml:space="preserve"> for PUCCH format 3, and </w:t>
      </w:r>
      <w:r w:rsidR="00C31956" w:rsidRPr="00B916EC">
        <w:rPr>
          <w:i/>
        </w:rPr>
        <w:t>deltaF-</w:t>
      </w:r>
      <w:r w:rsidR="00C31956">
        <w:rPr>
          <w:i/>
          <w:lang w:val="en-US"/>
        </w:rPr>
        <w:t>PUCCH</w:t>
      </w:r>
      <w:r w:rsidR="00C31956" w:rsidRPr="00B916EC">
        <w:rPr>
          <w:i/>
        </w:rPr>
        <w:t>-f4</w:t>
      </w:r>
      <w:r w:rsidR="00D84BFC" w:rsidRPr="00B916EC">
        <w:rPr>
          <w:lang w:val="en-US"/>
        </w:rPr>
        <w:t xml:space="preserve"> for PUCCH format 4</w:t>
      </w:r>
      <w:r w:rsidR="00E50DB7">
        <w:rPr>
          <w:lang w:val="en-US"/>
        </w:rPr>
        <w:t xml:space="preserve">, if provided; otherwise </w:t>
      </w:r>
      <m:oMath>
        <m:sSub>
          <m:sSubPr>
            <m:ctrlPr>
              <w:rPr>
                <w:rFonts w:ascii="Cambria Math" w:hAnsi="Cambria Math" w:cs="Arial"/>
                <w:bCs/>
              </w:rPr>
            </m:ctrlPr>
          </m:sSubPr>
          <m:e>
            <m:r>
              <m:rPr>
                <m:sty m:val="p"/>
              </m:rPr>
              <w:rPr>
                <w:rFonts w:ascii="Cambria Math" w:hAnsi="Cambria Math" w:cs="Arial" w:hint="eastAsia"/>
              </w:rPr>
              <m:t>Δ</m:t>
            </m:r>
            <m:ctrlPr>
              <w:rPr>
                <w:rFonts w:ascii="Cambria Math" w:hAnsi="Cambria Math" w:cs="Arial" w:hint="eastAsia"/>
                <w:bCs/>
              </w:rPr>
            </m:ctrlPr>
          </m:e>
          <m:sub>
            <m:r>
              <m:rPr>
                <m:nor/>
              </m:rPr>
              <w:rPr>
                <w:rFonts w:ascii="Cambria Math" w:hAnsi="Cambria Math" w:cs="Arial"/>
                <w:bCs/>
              </w:rPr>
              <m:t>F_PUCCH</m:t>
            </m:r>
          </m:sub>
        </m:sSub>
        <m:d>
          <m:dPr>
            <m:ctrlPr>
              <w:rPr>
                <w:rFonts w:ascii="Cambria Math" w:hAnsi="Cambria Math" w:cs="Arial"/>
                <w:bCs/>
              </w:rPr>
            </m:ctrlPr>
          </m:dPr>
          <m:e>
            <m:r>
              <w:rPr>
                <w:rFonts w:ascii="Cambria Math" w:hAnsi="Cambria Math" w:cs="Arial"/>
              </w:rPr>
              <m:t>F</m:t>
            </m:r>
          </m:e>
        </m:d>
        <m:r>
          <w:rPr>
            <w:rFonts w:ascii="Cambria Math" w:hAnsi="Cambria Math" w:cs="Arial"/>
          </w:rPr>
          <m:t>=0</m:t>
        </m:r>
      </m:oMath>
      <w:r w:rsidR="00E50DB7">
        <w:rPr>
          <w:rFonts w:hint="eastAsia"/>
          <w:bCs/>
          <w:lang w:eastAsia="ja-JP"/>
        </w:rPr>
        <w:t>.</w:t>
      </w:r>
    </w:p>
    <w:p w14:paraId="7241FBB4" w14:textId="77777777" w:rsidR="00C72665" w:rsidRPr="00115D40" w:rsidRDefault="00F31749" w:rsidP="00F31749">
      <w:pPr>
        <w:pStyle w:val="B1"/>
      </w:pPr>
      <w:r>
        <w:t>-</w:t>
      </w:r>
      <w:r>
        <w:tab/>
      </w:r>
      <w:r w:rsidR="00744398">
        <w:rPr>
          <w:position w:val="-12"/>
        </w:rPr>
        <w:pict w14:anchorId="1196D8B4">
          <v:shape id="_x0000_i1399" type="#_x0000_t75" style="width:44.25pt;height:16.5pt">
            <v:imagedata r:id="rId213" o:title=""/>
          </v:shape>
        </w:pict>
      </w:r>
      <w:r w:rsidR="00661DF7" w:rsidRPr="00126575">
        <w:rPr>
          <w:lang w:eastAsia="zh-CN"/>
        </w:rPr>
        <w:t xml:space="preserve"> is a PUCCH transmission power adjustment component </w:t>
      </w:r>
      <w:r w:rsidR="00661DF7">
        <w:rPr>
          <w:rFonts w:eastAsia="MS Mincho"/>
          <w:lang w:val="en-US"/>
        </w:rPr>
        <w:t>on</w:t>
      </w:r>
      <w:r w:rsidR="00661DF7" w:rsidRPr="00126575">
        <w:rPr>
          <w:rFonts w:eastAsia="MS Mincho"/>
          <w:lang w:val="en-US"/>
        </w:rPr>
        <w:t xml:space="preserve"> </w:t>
      </w:r>
      <w:r w:rsidR="00661DF7">
        <w:rPr>
          <w:rFonts w:eastAsia="MS Mincho"/>
          <w:lang w:val="en-US"/>
        </w:rPr>
        <w:t xml:space="preserve">active </w:t>
      </w:r>
      <w:r w:rsidR="00661DF7">
        <w:rPr>
          <w:lang w:val="en-US"/>
        </w:rPr>
        <w:t xml:space="preserve">UL BWP </w:t>
      </w:r>
      <w:r w:rsidR="00744398">
        <w:rPr>
          <w:iCs/>
          <w:position w:val="-6"/>
        </w:rPr>
        <w:pict w14:anchorId="63041D26">
          <v:shape id="_x0000_i1400" type="#_x0000_t75" style="width:7.5pt;height:14.25pt">
            <v:imagedata r:id="rId101" o:title=""/>
          </v:shape>
        </w:pict>
      </w:r>
      <w:r w:rsidR="00661DF7">
        <w:rPr>
          <w:iCs/>
          <w:lang w:val="en-US"/>
        </w:rPr>
        <w:t xml:space="preserve"> </w:t>
      </w:r>
      <w:r w:rsidR="00661DF7">
        <w:rPr>
          <w:lang w:val="en-US"/>
        </w:rPr>
        <w:t>of</w:t>
      </w:r>
      <w:r w:rsidR="00661DF7" w:rsidRPr="001A76D7">
        <w:rPr>
          <w:lang w:val="en-US"/>
        </w:rPr>
        <w:t xml:space="preserve"> </w:t>
      </w:r>
      <w:r w:rsidR="00661DF7" w:rsidRPr="00126575">
        <w:rPr>
          <w:lang w:val="en-US"/>
        </w:rPr>
        <w:t xml:space="preserve">carrier </w:t>
      </w:r>
      <w:r w:rsidR="00744398">
        <w:rPr>
          <w:iCs/>
          <w:position w:val="-10"/>
        </w:rPr>
        <w:pict w14:anchorId="2FDF17A4">
          <v:shape id="_x0000_i1401" type="#_x0000_t75" style="width:14.25pt;height:14.25pt">
            <v:imagedata r:id="rId74" o:title=""/>
          </v:shape>
        </w:pict>
      </w:r>
      <w:r w:rsidR="00661DF7" w:rsidRPr="00126575">
        <w:rPr>
          <w:iCs/>
          <w:lang w:val="en-US"/>
        </w:rPr>
        <w:t xml:space="preserve"> </w:t>
      </w:r>
      <w:r w:rsidR="00661DF7" w:rsidRPr="00126575">
        <w:rPr>
          <w:lang w:val="en-US"/>
        </w:rPr>
        <w:t xml:space="preserve">of </w:t>
      </w:r>
      <w:r w:rsidR="00661DF7" w:rsidRPr="00126575">
        <w:rPr>
          <w:rFonts w:eastAsia="MS Mincho"/>
          <w:lang w:val="en-US"/>
        </w:rPr>
        <w:t xml:space="preserve">primary cell </w:t>
      </w:r>
      <w:r w:rsidR="00744398">
        <w:rPr>
          <w:iCs/>
          <w:position w:val="-6"/>
        </w:rPr>
        <w:pict w14:anchorId="1C9ACA71">
          <v:shape id="_x0000_i1402" type="#_x0000_t75" style="width:9pt;height:12.75pt">
            <v:imagedata r:id="rId75" o:title=""/>
          </v:shape>
        </w:pict>
      </w:r>
    </w:p>
    <w:p w14:paraId="68621B8E" w14:textId="77777777" w:rsidR="00C72665" w:rsidRPr="006C0D2F" w:rsidRDefault="00C72665" w:rsidP="0009732E">
      <w:pPr>
        <w:pStyle w:val="B2"/>
      </w:pPr>
      <w:r>
        <w:rPr>
          <w:lang w:eastAsia="zh-CN"/>
        </w:rPr>
        <w:lastRenderedPageBreak/>
        <w:t>-</w:t>
      </w:r>
      <w:r>
        <w:rPr>
          <w:lang w:eastAsia="zh-CN"/>
        </w:rPr>
        <w:tab/>
        <w:t xml:space="preserve">For a PUCCH transmission using PUCCH format 0 or PUCCH format 1, </w:t>
      </w:r>
      <w:r w:rsidR="00744398">
        <w:rPr>
          <w:position w:val="-30"/>
        </w:rPr>
        <w:pict w14:anchorId="79551F0C">
          <v:shape id="_x0000_i1403" type="#_x0000_t75" style="width:171.75pt;height:36.75pt">
            <v:imagedata r:id="rId214" o:title=""/>
          </v:shape>
        </w:pict>
      </w:r>
      <w:r w:rsidR="00C31956">
        <w:t xml:space="preserve"> where</w:t>
      </w:r>
      <w:r>
        <w:t xml:space="preserve"> </w:t>
      </w:r>
    </w:p>
    <w:p w14:paraId="16C7F779" w14:textId="73B361B5" w:rsidR="00C72665" w:rsidRPr="006C0D2F" w:rsidRDefault="00C72665" w:rsidP="0009732E">
      <w:pPr>
        <w:pStyle w:val="B3"/>
      </w:pPr>
      <w:r>
        <w:t>-</w:t>
      </w:r>
      <w:r>
        <w:tab/>
      </w:r>
      <w:r w:rsidR="00744398">
        <w:rPr>
          <w:position w:val="-12"/>
        </w:rPr>
        <w:pict w14:anchorId="519512EF">
          <v:shape id="_x0000_i1404" type="#_x0000_t75" style="width:48pt;height:18.75pt">
            <v:imagedata r:id="rId215" o:title=""/>
          </v:shape>
        </w:pict>
      </w:r>
      <w:r>
        <w:t xml:space="preserve"> is </w:t>
      </w:r>
      <w:r w:rsidR="001C4348">
        <w:t xml:space="preserve">a </w:t>
      </w:r>
      <w:r>
        <w:t xml:space="preserve">number of </w:t>
      </w:r>
      <w:r>
        <w:rPr>
          <w:lang w:val="en-US"/>
        </w:rPr>
        <w:t xml:space="preserve">PUCCH format 0 </w:t>
      </w:r>
      <w:r>
        <w:t>symbols</w:t>
      </w:r>
      <w:r>
        <w:rPr>
          <w:lang w:val="en-US"/>
        </w:rPr>
        <w:t xml:space="preserve"> or PUCCH format 1 symbols</w:t>
      </w:r>
      <w:r w:rsidR="001C4348" w:rsidRPr="001C4348">
        <w:rPr>
          <w:lang w:val="en-US"/>
        </w:rPr>
        <w:t xml:space="preserve"> </w:t>
      </w:r>
      <w:r w:rsidR="002F795A">
        <w:rPr>
          <w:lang w:val="en-US"/>
        </w:rPr>
        <w:t xml:space="preserve">for the PUCCH transmission as described </w:t>
      </w:r>
      <w:r w:rsidR="006F5F9E">
        <w:rPr>
          <w:lang w:val="en-US"/>
        </w:rPr>
        <w:t>in clause</w:t>
      </w:r>
      <w:r w:rsidR="002F795A">
        <w:rPr>
          <w:lang w:val="en-US"/>
        </w:rPr>
        <w:t xml:space="preserve"> 9.2.</w:t>
      </w:r>
    </w:p>
    <w:p w14:paraId="106D8B1E" w14:textId="77777777" w:rsidR="00732691" w:rsidRPr="006C0D2F" w:rsidRDefault="00732691" w:rsidP="00732691">
      <w:pPr>
        <w:pStyle w:val="B3"/>
      </w:pPr>
      <w:r>
        <w:t>-</w:t>
      </w:r>
      <w:r>
        <w:tab/>
      </w:r>
      <w:r w:rsidR="00744398">
        <w:rPr>
          <w:position w:val="-10"/>
        </w:rPr>
        <w:pict w14:anchorId="5F04332A">
          <v:shape id="_x0000_i1405" type="#_x0000_t75" style="width:50.25pt;height:18.75pt">
            <v:imagedata r:id="rId216" o:title=""/>
          </v:shape>
        </w:pict>
      </w:r>
      <w:r>
        <w:rPr>
          <w:lang w:val="en-US"/>
        </w:rPr>
        <w:t xml:space="preserve"> for PUCCH format 0 </w:t>
      </w:r>
    </w:p>
    <w:p w14:paraId="557EAD2D" w14:textId="77777777" w:rsidR="00732691" w:rsidRDefault="00732691" w:rsidP="00732691">
      <w:pPr>
        <w:pStyle w:val="B3"/>
        <w:rPr>
          <w:lang w:val="en-US"/>
        </w:rPr>
      </w:pPr>
      <w:r>
        <w:t>-</w:t>
      </w:r>
      <w:r>
        <w:tab/>
      </w:r>
      <w:r w:rsidR="00744398">
        <w:rPr>
          <w:position w:val="-12"/>
        </w:rPr>
        <w:pict w14:anchorId="3F2BB204">
          <v:shape id="_x0000_i1406" type="#_x0000_t75" style="width:64.5pt;height:18.75pt">
            <v:imagedata r:id="rId217" o:title=""/>
          </v:shape>
        </w:pict>
      </w:r>
      <w:r w:rsidRPr="006C0D2F">
        <w:rPr>
          <w:lang w:val="en-US"/>
        </w:rPr>
        <w:t xml:space="preserve"> for PUCCH format 1</w:t>
      </w:r>
    </w:p>
    <w:p w14:paraId="77C688C9" w14:textId="77777777" w:rsidR="00732691" w:rsidRPr="006C0D2F" w:rsidRDefault="00732691" w:rsidP="00732691">
      <w:pPr>
        <w:pStyle w:val="B3"/>
      </w:pPr>
      <w:r>
        <w:t>-</w:t>
      </w:r>
      <w:r>
        <w:tab/>
      </w:r>
      <w:r w:rsidR="00744398">
        <w:rPr>
          <w:position w:val="-10"/>
        </w:rPr>
        <w:pict w14:anchorId="0A59228A">
          <v:shape id="_x0000_i1407" type="#_x0000_t75" style="width:50.25pt;height:15.75pt">
            <v:imagedata r:id="rId218" o:title=""/>
          </v:shape>
        </w:pict>
      </w:r>
      <w:r>
        <w:rPr>
          <w:lang w:val="en-US"/>
        </w:rPr>
        <w:t xml:space="preserve"> for PUCCH format 0 </w:t>
      </w:r>
    </w:p>
    <w:p w14:paraId="167A8760" w14:textId="77777777" w:rsidR="00732691" w:rsidRPr="001A76D7" w:rsidRDefault="00732691" w:rsidP="00732691">
      <w:pPr>
        <w:pStyle w:val="B3"/>
      </w:pPr>
      <w:r>
        <w:t>-</w:t>
      </w:r>
      <w:r>
        <w:tab/>
      </w:r>
      <w:r w:rsidR="00744398">
        <w:rPr>
          <w:position w:val="-10"/>
        </w:rPr>
        <w:pict w14:anchorId="188ECEDE">
          <v:shape id="_x0000_i1408" type="#_x0000_t75" style="width:108.75pt;height:15.75pt">
            <v:imagedata r:id="rId219" o:title=""/>
          </v:shape>
        </w:pict>
      </w:r>
      <w:r>
        <w:rPr>
          <w:lang w:val="en-US"/>
        </w:rPr>
        <w:t xml:space="preserve"> for PUCCH format 1, where </w:t>
      </w:r>
      <w:r w:rsidR="00744398">
        <w:rPr>
          <w:position w:val="-10"/>
        </w:rPr>
        <w:pict w14:anchorId="39A2E01C">
          <v:shape id="_x0000_i1409" type="#_x0000_t75" style="width:27.75pt;height:14.25pt">
            <v:imagedata r:id="rId220" o:title=""/>
          </v:shape>
        </w:pict>
      </w:r>
      <w:r>
        <w:t xml:space="preserve"> is a number of UCI bits in PUCCH </w:t>
      </w:r>
      <w:r>
        <w:rPr>
          <w:iCs/>
        </w:rPr>
        <w:t xml:space="preserve">transmission occasion </w:t>
      </w:r>
      <w:r w:rsidR="00744398">
        <w:rPr>
          <w:iCs/>
          <w:position w:val="-6"/>
        </w:rPr>
        <w:pict w14:anchorId="387C5442">
          <v:shape id="_x0000_i1410" type="#_x0000_t75" style="width:7.5pt;height:14.25pt">
            <v:imagedata r:id="rId221" o:title=""/>
          </v:shape>
        </w:pict>
      </w:r>
      <w:r w:rsidR="003915B7">
        <w:rPr>
          <w:iCs/>
        </w:rPr>
        <w:t xml:space="preserve"> </w:t>
      </w:r>
    </w:p>
    <w:p w14:paraId="75A82731" w14:textId="77777777" w:rsidR="00732691" w:rsidRPr="00B66A3B" w:rsidRDefault="00732691" w:rsidP="00732691">
      <w:pPr>
        <w:pStyle w:val="B2"/>
      </w:pPr>
      <w:r>
        <w:rPr>
          <w:lang w:val="en-US" w:eastAsia="zh-CN"/>
        </w:rPr>
        <w:t>-</w:t>
      </w:r>
      <w:r>
        <w:rPr>
          <w:lang w:val="en-US" w:eastAsia="zh-CN"/>
        </w:rPr>
        <w:tab/>
        <w:t xml:space="preserve">For a PUCCH transmission using PUCCH format 2 or PUCCH format 3 or PUCCH format 4 and for a number of UCI bits smaller than or equal to 11, </w:t>
      </w:r>
      <w:r w:rsidR="00744398">
        <w:rPr>
          <w:position w:val="-12"/>
        </w:rPr>
        <w:pict w14:anchorId="14B949C3">
          <v:shape id="_x0000_i1411" type="#_x0000_t75" style="width:266.25pt;height:16.5pt">
            <v:imagedata r:id="rId222" o:title=""/>
          </v:shape>
        </w:pict>
      </w:r>
      <w:r>
        <w:rPr>
          <w:lang w:val="en-US"/>
        </w:rPr>
        <w:t xml:space="preserve">, where </w:t>
      </w:r>
    </w:p>
    <w:p w14:paraId="4EF48147" w14:textId="77777777" w:rsidR="00732691" w:rsidRPr="00B66A3B" w:rsidRDefault="00732691" w:rsidP="00732691">
      <w:pPr>
        <w:pStyle w:val="B3"/>
      </w:pPr>
      <w:r>
        <w:t>-</w:t>
      </w:r>
      <w:r>
        <w:tab/>
      </w:r>
      <w:r w:rsidR="00744398">
        <w:rPr>
          <w:position w:val="-10"/>
        </w:rPr>
        <w:pict w14:anchorId="234F72E4">
          <v:shape id="_x0000_i1412" type="#_x0000_t75" style="width:27.75pt;height:14.25pt">
            <v:imagedata r:id="rId223" o:title=""/>
          </v:shape>
        </w:pict>
      </w:r>
    </w:p>
    <w:p w14:paraId="15107203" w14:textId="233F8ABB" w:rsidR="00C72665" w:rsidRPr="00B66A3B" w:rsidRDefault="00C72665" w:rsidP="001322F1">
      <w:pPr>
        <w:pStyle w:val="B3"/>
      </w:pPr>
      <w:r>
        <w:t>-</w:t>
      </w:r>
      <w:r>
        <w:tab/>
      </w:r>
      <w:r w:rsidR="00744398">
        <w:rPr>
          <w:position w:val="-12"/>
        </w:rPr>
        <w:pict w14:anchorId="39F75F62">
          <v:shape id="_x0000_i1413" type="#_x0000_t75" style="width:57.75pt;height:16.5pt">
            <v:imagedata r:id="rId224" o:title=""/>
          </v:shape>
        </w:pict>
      </w:r>
      <w:r>
        <w:rPr>
          <w:lang w:val="en-US"/>
        </w:rPr>
        <w:t xml:space="preserve"> is a number of HARQ-ACK information bits that the UE determines as described </w:t>
      </w:r>
      <w:r w:rsidR="006F5F9E">
        <w:rPr>
          <w:lang w:val="en-US"/>
        </w:rPr>
        <w:t>in clause</w:t>
      </w:r>
      <w:r>
        <w:rPr>
          <w:lang w:val="en-US"/>
        </w:rPr>
        <w:t xml:space="preserve"> 9.1.2.1</w:t>
      </w:r>
      <w:r w:rsidR="00D91988" w:rsidRPr="00D91988">
        <w:rPr>
          <w:lang w:val="en-US"/>
        </w:rPr>
        <w:t xml:space="preserve"> </w:t>
      </w:r>
      <w:r w:rsidR="00D91988">
        <w:rPr>
          <w:lang w:val="en-US"/>
        </w:rPr>
        <w:t>or 16.5.1.1</w:t>
      </w:r>
      <w:r>
        <w:rPr>
          <w:lang w:val="en-US"/>
        </w:rPr>
        <w:t xml:space="preserve"> for Type-1 HARQ-ACK codebook and as described </w:t>
      </w:r>
      <w:r w:rsidR="006F5F9E">
        <w:rPr>
          <w:lang w:val="en-US"/>
        </w:rPr>
        <w:t>in clause</w:t>
      </w:r>
      <w:r>
        <w:rPr>
          <w:lang w:val="en-US"/>
        </w:rPr>
        <w:t xml:space="preserve"> 9.1.3.1</w:t>
      </w:r>
      <w:r w:rsidR="00DA78DB">
        <w:rPr>
          <w:lang w:val="en-US"/>
        </w:rPr>
        <w:t xml:space="preserve"> or 9.1.3.3</w:t>
      </w:r>
      <w:r w:rsidR="00D91988" w:rsidRPr="00D91988">
        <w:rPr>
          <w:lang w:val="en-US"/>
        </w:rPr>
        <w:t xml:space="preserve"> </w:t>
      </w:r>
      <w:r w:rsidR="00D91988">
        <w:rPr>
          <w:lang w:val="en-US"/>
        </w:rPr>
        <w:t>or 16.5.2.1</w:t>
      </w:r>
      <w:r>
        <w:rPr>
          <w:lang w:val="en-US"/>
        </w:rPr>
        <w:t xml:space="preserve"> for Type-2 HARQ-ACK codebook</w:t>
      </w:r>
      <w:r w:rsidR="00DA78DB">
        <w:rPr>
          <w:lang w:eastAsia="zh-CN"/>
        </w:rPr>
        <w:t>.</w:t>
      </w:r>
      <w:r w:rsidR="00DA78DB">
        <w:rPr>
          <w:noProof/>
          <w:position w:val="-12"/>
          <w:lang w:val="en-US" w:eastAsia="zh-CN"/>
        </w:rPr>
        <w:drawing>
          <wp:inline distT="0" distB="0" distL="0" distR="0" wp14:anchorId="31F38382" wp14:editId="6608EAB7">
            <wp:extent cx="732790" cy="210185"/>
            <wp:effectExtent l="0" t="0" r="0" b="0"/>
            <wp:docPr id="8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732790" cy="210185"/>
                    </a:xfrm>
                    <a:prstGeom prst="rect">
                      <a:avLst/>
                    </a:prstGeom>
                    <a:noFill/>
                    <a:ln>
                      <a:noFill/>
                    </a:ln>
                  </pic:spPr>
                </pic:pic>
              </a:graphicData>
            </a:graphic>
          </wp:inline>
        </w:drawing>
      </w:r>
      <w:r w:rsidR="00DA78DB">
        <w:rPr>
          <w:noProof/>
        </w:rPr>
        <w:t xml:space="preserve">is the same as </w:t>
      </w:r>
      <w:r w:rsidR="00DA78DB">
        <w:rPr>
          <w:noProof/>
          <w:position w:val="-10"/>
          <w:lang w:val="en-US" w:eastAsia="zh-CN"/>
        </w:rPr>
        <w:drawing>
          <wp:inline distT="0" distB="0" distL="0" distR="0" wp14:anchorId="7F215C2C" wp14:editId="3DDA0131">
            <wp:extent cx="464185" cy="181610"/>
            <wp:effectExtent l="0" t="0" r="0" b="8890"/>
            <wp:docPr id="82"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464185" cy="181610"/>
                    </a:xfrm>
                    <a:prstGeom prst="rect">
                      <a:avLst/>
                    </a:prstGeom>
                    <a:noFill/>
                    <a:ln>
                      <a:noFill/>
                    </a:ln>
                  </pic:spPr>
                </pic:pic>
              </a:graphicData>
            </a:graphic>
          </wp:inline>
        </w:drawing>
      </w:r>
      <w:r w:rsidR="00DA78DB" w:rsidRPr="006B6A30">
        <w:t xml:space="preserve"> </w:t>
      </w:r>
      <w:r w:rsidR="00DA78DB">
        <w:t xml:space="preserve">as described </w:t>
      </w:r>
      <w:r w:rsidR="006F5F9E">
        <w:t>in clause</w:t>
      </w:r>
      <w:r w:rsidR="00DA78DB">
        <w:t xml:space="preserve"> 9.1.4 </w:t>
      </w:r>
      <w:r w:rsidR="00DA78DB">
        <w:rPr>
          <w:rFonts w:hint="eastAsia"/>
          <w:lang w:eastAsia="zh-CN"/>
        </w:rPr>
        <w:t xml:space="preserve">for </w:t>
      </w:r>
      <w:r w:rsidR="00DA78DB">
        <w:t>Type-</w:t>
      </w:r>
      <w:r w:rsidR="00DA78DB">
        <w:rPr>
          <w:rFonts w:hint="eastAsia"/>
          <w:lang w:eastAsia="zh-CN"/>
        </w:rPr>
        <w:t>3</w:t>
      </w:r>
      <w:r w:rsidR="00DA78DB">
        <w:t xml:space="preserve"> HARQ-ACK codebook</w:t>
      </w:r>
      <w:r>
        <w:rPr>
          <w:lang w:val="en-US"/>
        </w:rPr>
        <w:t xml:space="preserve">. If the UE is not provided </w:t>
      </w:r>
      <w:r w:rsidR="000E7147">
        <w:rPr>
          <w:lang w:val="en-US"/>
        </w:rPr>
        <w:t>any of</w:t>
      </w:r>
      <w:r>
        <w:rPr>
          <w:lang w:val="en-US"/>
        </w:rPr>
        <w:t xml:space="preserve"> </w:t>
      </w:r>
      <w:r w:rsidR="00727FF2" w:rsidRPr="00F822BA">
        <w:rPr>
          <w:i/>
          <w:lang w:val="en-US"/>
        </w:rPr>
        <w:t>pdsch-</w:t>
      </w:r>
      <w:r w:rsidR="00727FF2">
        <w:rPr>
          <w:rFonts w:cs="Arial"/>
          <w:i/>
          <w:lang w:eastAsia="zh-CN"/>
        </w:rPr>
        <w:t>HARQ-ACK-Codebook</w:t>
      </w:r>
      <w:r>
        <w:rPr>
          <w:lang w:val="en-US"/>
        </w:rPr>
        <w:t>,</w:t>
      </w:r>
      <w:r w:rsidR="000E7147">
        <w:rPr>
          <w:lang w:val="en-US"/>
        </w:rPr>
        <w:t xml:space="preserve"> </w:t>
      </w:r>
      <w:r w:rsidR="000E7147" w:rsidRPr="00F822BA">
        <w:rPr>
          <w:i/>
          <w:lang w:val="en-US"/>
        </w:rPr>
        <w:t>pdsch-</w:t>
      </w:r>
      <w:r w:rsidR="000E7147">
        <w:rPr>
          <w:rFonts w:cs="Arial"/>
          <w:i/>
          <w:lang w:eastAsia="zh-CN"/>
        </w:rPr>
        <w:t>HARQ-ACK-Codebook-r16</w:t>
      </w:r>
      <w:r w:rsidR="000E7147">
        <w:rPr>
          <w:rFonts w:cs="Arial"/>
          <w:lang w:eastAsia="zh-CN"/>
        </w:rPr>
        <w:t xml:space="preserve">, or </w:t>
      </w:r>
      <w:r w:rsidR="000E7147" w:rsidRPr="004F3C0B">
        <w:rPr>
          <w:i/>
        </w:rPr>
        <w:t>pdsch-HARQ-ACK-OneShotFeedback</w:t>
      </w:r>
      <w:r w:rsidR="000E7147">
        <w:rPr>
          <w:rFonts w:cs="Arial"/>
          <w:lang w:eastAsia="zh-CN"/>
        </w:rPr>
        <w:t>,</w:t>
      </w:r>
      <w:r w:rsidR="00440EA7">
        <w:rPr>
          <w:lang w:val="en-US"/>
        </w:rPr>
        <w:t xml:space="preserve"> </w:t>
      </w:r>
      <w:r w:rsidR="00744398">
        <w:rPr>
          <w:position w:val="-12"/>
        </w:rPr>
        <w:pict w14:anchorId="6213022C">
          <v:shape id="_x0000_i1414" type="#_x0000_t75" style="width:71.25pt;height:16.5pt">
            <v:imagedata r:id="rId227" o:title=""/>
          </v:shape>
        </w:pict>
      </w:r>
      <w:r w:rsidR="00440EA7">
        <w:rPr>
          <w:lang w:val="en-US"/>
        </w:rPr>
        <w:t xml:space="preserve"> if the UE includes a HARQ-ACK information bit in the PUCCH transmission; otherwise, </w:t>
      </w:r>
      <w:r w:rsidR="00744398">
        <w:rPr>
          <w:position w:val="-12"/>
        </w:rPr>
        <w:pict w14:anchorId="0E474E72">
          <v:shape id="_x0000_i1415" type="#_x0000_t75" style="width:72.75pt;height:16.5pt">
            <v:imagedata r:id="rId228" o:title=""/>
          </v:shape>
        </w:pict>
      </w:r>
    </w:p>
    <w:p w14:paraId="32F2A22D" w14:textId="42A4D93D" w:rsidR="00C72665" w:rsidRPr="00B66A3B" w:rsidRDefault="00C72665" w:rsidP="00CC5DCD">
      <w:pPr>
        <w:pStyle w:val="B3"/>
      </w:pPr>
      <w:r>
        <w:t>-</w:t>
      </w:r>
      <w:r>
        <w:tab/>
      </w:r>
      <w:r w:rsidR="00744398">
        <w:rPr>
          <w:position w:val="-10"/>
        </w:rPr>
        <w:pict w14:anchorId="60991393">
          <v:shape id="_x0000_i1416" type="#_x0000_t75" style="width:27.75pt;height:14.25pt">
            <v:imagedata r:id="rId229" o:title=""/>
          </v:shape>
        </w:pict>
      </w:r>
      <w:r>
        <w:rPr>
          <w:lang w:val="en-US"/>
        </w:rPr>
        <w:t xml:space="preserve"> is a number of SR information bits that the UE determines as described </w:t>
      </w:r>
      <w:r w:rsidR="006F5F9E">
        <w:rPr>
          <w:lang w:val="en-US"/>
        </w:rPr>
        <w:t>in clause</w:t>
      </w:r>
      <w:r>
        <w:rPr>
          <w:lang w:val="en-US"/>
        </w:rPr>
        <w:t xml:space="preserve"> 9.2.5.1</w:t>
      </w:r>
    </w:p>
    <w:p w14:paraId="21445DF5" w14:textId="24C05468" w:rsidR="00C72665" w:rsidRPr="00413257" w:rsidRDefault="00C72665" w:rsidP="00CC5DCD">
      <w:pPr>
        <w:pStyle w:val="B3"/>
      </w:pPr>
      <w:r>
        <w:t>-</w:t>
      </w:r>
      <w:r>
        <w:tab/>
      </w:r>
      <w:r w:rsidR="00744398">
        <w:rPr>
          <w:position w:val="-10"/>
        </w:rPr>
        <w:pict w14:anchorId="6B90D607">
          <v:shape id="_x0000_i1417" type="#_x0000_t75" style="width:27.75pt;height:14.25pt">
            <v:imagedata r:id="rId230" o:title=""/>
          </v:shape>
        </w:pict>
      </w:r>
      <w:r>
        <w:rPr>
          <w:lang w:val="en-US"/>
        </w:rPr>
        <w:t xml:space="preserve"> is a number of CSI information bits that the UE determines as described </w:t>
      </w:r>
      <w:r w:rsidR="006F5F9E">
        <w:rPr>
          <w:lang w:val="en-US"/>
        </w:rPr>
        <w:t>in clause</w:t>
      </w:r>
      <w:r>
        <w:rPr>
          <w:lang w:val="en-US"/>
        </w:rPr>
        <w:t xml:space="preserve"> 9.2.5.2</w:t>
      </w:r>
    </w:p>
    <w:p w14:paraId="56D55007" w14:textId="2EC5B14B" w:rsidR="00440EA7" w:rsidRPr="00B916EC" w:rsidRDefault="00440EA7" w:rsidP="00CC5DCD">
      <w:pPr>
        <w:pStyle w:val="B3"/>
      </w:pPr>
      <w:r>
        <w:t>-</w:t>
      </w:r>
      <w:r>
        <w:tab/>
      </w:r>
      <w:r w:rsidR="00744398">
        <w:rPr>
          <w:position w:val="-10"/>
        </w:rPr>
        <w:pict w14:anchorId="2E6FAC67">
          <v:shape id="_x0000_i1418" type="#_x0000_t75" style="width:27.75pt;height:14.25pt">
            <v:imagedata r:id="rId231" o:title=""/>
          </v:shape>
        </w:pict>
      </w:r>
      <w:r>
        <w:t xml:space="preserve"> is a</w:t>
      </w:r>
      <w:r w:rsidRPr="00B916EC">
        <w:t xml:space="preserve"> number of resource elements determined as </w:t>
      </w:r>
      <w:r w:rsidR="00744398">
        <w:rPr>
          <w:position w:val="-12"/>
        </w:rPr>
        <w:pict w14:anchorId="0D35A797">
          <v:shape id="_x0000_i1419" type="#_x0000_t75" style="width:171.75pt;height:18.75pt">
            <v:imagedata r:id="rId232" o:title=""/>
          </v:shape>
        </w:pict>
      </w:r>
      <w:r w:rsidRPr="00B916EC">
        <w:t xml:space="preserve">, </w:t>
      </w:r>
      <w:r w:rsidRPr="00B916EC">
        <w:rPr>
          <w:rFonts w:hint="eastAsia"/>
        </w:rPr>
        <w:t>where</w:t>
      </w:r>
      <w:r w:rsidRPr="00B916EC">
        <w:rPr>
          <w:lang w:val="en-US"/>
        </w:rPr>
        <w:t xml:space="preserve"> </w:t>
      </w:r>
      <w:r w:rsidR="00744398">
        <w:rPr>
          <w:position w:val="-12"/>
        </w:rPr>
        <w:pict w14:anchorId="5E6AF9DC">
          <v:shape id="_x0000_i1420" type="#_x0000_t75" style="width:36.75pt;height:18.75pt">
            <v:imagedata r:id="rId233" o:title=""/>
          </v:shape>
        </w:pict>
      </w:r>
      <w:r w:rsidRPr="00F66E2B">
        <w:t xml:space="preserve"> is a number of subcarriers per resource block excluding subcarriers used for DM-RS transmission, and </w:t>
      </w:r>
      <w:r w:rsidR="00744398">
        <w:rPr>
          <w:position w:val="-12"/>
        </w:rPr>
        <w:pict w14:anchorId="49005AFE">
          <v:shape id="_x0000_i1421" type="#_x0000_t75" style="width:57.75pt;height:18.75pt">
            <v:imagedata r:id="rId234" o:title=""/>
          </v:shape>
        </w:pict>
      </w:r>
      <w:r>
        <w:rPr>
          <w:lang w:val="en-US"/>
        </w:rPr>
        <w:t xml:space="preserve"> </w:t>
      </w:r>
      <w:r w:rsidRPr="00B916EC">
        <w:rPr>
          <w:lang w:val="en-US"/>
        </w:rPr>
        <w:t xml:space="preserve">is </w:t>
      </w:r>
      <w:r>
        <w:rPr>
          <w:lang w:val="en-US"/>
        </w:rPr>
        <w:t>a</w:t>
      </w:r>
      <w:r w:rsidRPr="00B916EC">
        <w:rPr>
          <w:lang w:val="en-US"/>
        </w:rPr>
        <w:t xml:space="preserve"> number of symbols</w:t>
      </w:r>
      <w:r w:rsidRPr="00D853AD">
        <w:rPr>
          <w:lang w:val="en-US"/>
        </w:rPr>
        <w:t xml:space="preserve"> </w:t>
      </w:r>
      <w:r w:rsidRPr="00F66E2B">
        <w:rPr>
          <w:lang w:val="en-US"/>
        </w:rPr>
        <w:t>excluding symbols used for DM-RS transmission</w:t>
      </w:r>
      <w:r>
        <w:rPr>
          <w:lang w:val="en-US"/>
        </w:rPr>
        <w:t xml:space="preserve">, as defined </w:t>
      </w:r>
      <w:r w:rsidR="006F5F9E">
        <w:rPr>
          <w:lang w:val="en-US"/>
        </w:rPr>
        <w:t>in clause</w:t>
      </w:r>
      <w:r w:rsidRPr="00F66E2B">
        <w:rPr>
          <w:lang w:val="en-US"/>
        </w:rPr>
        <w:t xml:space="preserve"> 9.2.5.2,</w:t>
      </w:r>
      <w:r w:rsidRPr="00B916EC">
        <w:rPr>
          <w:lang w:val="en-US"/>
        </w:rPr>
        <w:t xml:space="preserve"> </w:t>
      </w:r>
      <w:r w:rsidRPr="00B916EC">
        <w:t xml:space="preserve">for </w:t>
      </w:r>
      <w:r w:rsidRPr="00B916EC">
        <w:rPr>
          <w:lang w:val="en-US"/>
        </w:rPr>
        <w:t>PU</w:t>
      </w:r>
      <w:r>
        <w:rPr>
          <w:lang w:val="en-US"/>
        </w:rPr>
        <w:t>C</w:t>
      </w:r>
      <w:r w:rsidRPr="00B916EC">
        <w:rPr>
          <w:lang w:val="en-US"/>
        </w:rPr>
        <w:t xml:space="preserve">CH transmission </w:t>
      </w:r>
      <w:r>
        <w:rPr>
          <w:lang w:val="en-US"/>
        </w:rPr>
        <w:t>occasion</w:t>
      </w:r>
      <w:r w:rsidRPr="00B916EC">
        <w:t xml:space="preserve"> </w:t>
      </w:r>
      <w:r w:rsidR="00744398">
        <w:rPr>
          <w:iCs/>
          <w:position w:val="-6"/>
        </w:rPr>
        <w:pict w14:anchorId="2DAF9598">
          <v:shape id="_x0000_i1422" type="#_x0000_t75" style="width:7.5pt;height:14.25pt">
            <v:imagedata r:id="rId235" o:title=""/>
          </v:shape>
        </w:pict>
      </w:r>
      <w:r w:rsidRPr="00B916EC">
        <w:rPr>
          <w:i/>
        </w:rPr>
        <w:t xml:space="preserve"> </w:t>
      </w:r>
      <w:r w:rsidRPr="00B916EC">
        <w:rPr>
          <w:lang w:val="en-US"/>
        </w:rPr>
        <w:t>on</w:t>
      </w:r>
      <w:r w:rsidRPr="00B916EC">
        <w:t xml:space="preserve"> </w:t>
      </w:r>
      <w:r>
        <w:t xml:space="preserve">active </w:t>
      </w:r>
      <w:r>
        <w:rPr>
          <w:lang w:val="en-US"/>
        </w:rPr>
        <w:t xml:space="preserve">UL BWP </w:t>
      </w:r>
      <w:r w:rsidR="00744398">
        <w:rPr>
          <w:iCs/>
          <w:position w:val="-6"/>
        </w:rPr>
        <w:pict w14:anchorId="440AC175">
          <v:shape id="_x0000_i1423" type="#_x0000_t75" style="width:7.5pt;height:14.25pt">
            <v:imagedata r:id="rId101" o:title=""/>
          </v:shape>
        </w:pict>
      </w:r>
      <w:r>
        <w:rPr>
          <w:iCs/>
          <w:lang w:val="en-US"/>
        </w:rPr>
        <w:t xml:space="preserve"> </w:t>
      </w:r>
      <w:r>
        <w:rPr>
          <w:lang w:val="en-US"/>
        </w:rPr>
        <w:t>of</w:t>
      </w:r>
      <w:r w:rsidRPr="00B916EC">
        <w:rPr>
          <w:lang w:val="en-US"/>
        </w:rPr>
        <w:t xml:space="preserve"> carrier </w:t>
      </w:r>
      <w:r w:rsidR="00744398">
        <w:rPr>
          <w:iCs/>
          <w:position w:val="-10"/>
        </w:rPr>
        <w:pict w14:anchorId="6BAC8C27">
          <v:shape id="_x0000_i1424" type="#_x0000_t75" style="width:14.25pt;height:14.25pt">
            <v:imagedata r:id="rId74" o:title=""/>
          </v:shape>
        </w:pict>
      </w:r>
      <w:r w:rsidRPr="00B916EC">
        <w:rPr>
          <w:iCs/>
          <w:lang w:val="en-US"/>
        </w:rPr>
        <w:t xml:space="preserve"> of</w:t>
      </w:r>
      <w:r w:rsidRPr="00B916EC">
        <w:t xml:space="preserve"> </w:t>
      </w:r>
      <w:r w:rsidR="00C2463B">
        <w:t>primary</w:t>
      </w:r>
      <w:r w:rsidR="00C2463B" w:rsidRPr="00B916EC">
        <w:t xml:space="preserve"> </w:t>
      </w:r>
      <w:r w:rsidRPr="00B916EC">
        <w:t>cell</w:t>
      </w:r>
      <w:r w:rsidRPr="00B916EC">
        <w:rPr>
          <w:i/>
        </w:rPr>
        <w:t xml:space="preserve"> </w:t>
      </w:r>
      <w:r w:rsidR="00744398">
        <w:rPr>
          <w:iCs/>
          <w:position w:val="-6"/>
        </w:rPr>
        <w:pict w14:anchorId="5589AE86">
          <v:shape id="_x0000_i1425" type="#_x0000_t75" style="width:9pt;height:12.75pt">
            <v:imagedata r:id="rId75" o:title=""/>
          </v:shape>
        </w:pict>
      </w:r>
      <w:r w:rsidRPr="00B916EC">
        <w:rPr>
          <w:rFonts w:hint="eastAsia"/>
          <w:lang w:eastAsia="zh-CN"/>
        </w:rPr>
        <w:t xml:space="preserve"> </w:t>
      </w:r>
    </w:p>
    <w:p w14:paraId="506BF615" w14:textId="77777777" w:rsidR="00727FF2" w:rsidRPr="00B66A3B" w:rsidRDefault="00C72665" w:rsidP="00727FF2">
      <w:pPr>
        <w:pStyle w:val="B2"/>
      </w:pPr>
      <w:r>
        <w:rPr>
          <w:lang w:val="en-US" w:eastAsia="zh-CN"/>
        </w:rPr>
        <w:t>-</w:t>
      </w:r>
      <w:r>
        <w:rPr>
          <w:lang w:val="en-US" w:eastAsia="zh-CN"/>
        </w:rPr>
        <w:tab/>
        <w:t xml:space="preserve">For a PUCCH transmission using PUCCH format 2 or PUCCH format 3 or PUCCH format 4 and for a number of UCI bits larger than 11, </w:t>
      </w:r>
      <w:r w:rsidR="00744398">
        <w:rPr>
          <w:position w:val="-14"/>
        </w:rPr>
        <w:pict w14:anchorId="1DF93C59">
          <v:shape id="_x0000_i1426" type="#_x0000_t75" style="width:2in;height:21.75pt">
            <v:imagedata r:id="rId236" o:title=""/>
          </v:shape>
        </w:pict>
      </w:r>
      <w:r w:rsidR="00727FF2">
        <w:rPr>
          <w:lang w:val="en-US"/>
        </w:rPr>
        <w:t xml:space="preserve">, where </w:t>
      </w:r>
    </w:p>
    <w:p w14:paraId="58CC5FCA" w14:textId="77777777" w:rsidR="00440EA7" w:rsidRPr="00B66A3B" w:rsidRDefault="00440EA7" w:rsidP="00440EA7">
      <w:pPr>
        <w:pStyle w:val="B3"/>
      </w:pPr>
      <w:r>
        <w:t>-</w:t>
      </w:r>
      <w:r>
        <w:tab/>
      </w:r>
      <w:r w:rsidR="00744398">
        <w:rPr>
          <w:position w:val="-10"/>
        </w:rPr>
        <w:pict w14:anchorId="7D8CEADC">
          <v:shape id="_x0000_i1427" type="#_x0000_t75" style="width:36.75pt;height:14.25pt">
            <v:imagedata r:id="rId237" o:title=""/>
          </v:shape>
        </w:pict>
      </w:r>
    </w:p>
    <w:p w14:paraId="3383B242" w14:textId="77777777" w:rsidR="00C72665" w:rsidRDefault="00C72665" w:rsidP="001322F1">
      <w:pPr>
        <w:pStyle w:val="B3"/>
      </w:pPr>
      <w:r>
        <w:t>-</w:t>
      </w:r>
      <w:r>
        <w:tab/>
      </w:r>
      <w:r w:rsidR="00744398">
        <w:rPr>
          <w:position w:val="-10"/>
        </w:rPr>
        <w:pict w14:anchorId="221AF388">
          <v:shape id="_x0000_i1428" type="#_x0000_t75" style="width:230.25pt;height:14.25pt">
            <v:imagedata r:id="rId238" o:title=""/>
          </v:shape>
        </w:pict>
      </w:r>
    </w:p>
    <w:p w14:paraId="5E5A5AB4" w14:textId="16E1F2C8" w:rsidR="00C72665" w:rsidRPr="00B66A3B" w:rsidRDefault="00C72665" w:rsidP="0009732E">
      <w:pPr>
        <w:pStyle w:val="B3"/>
      </w:pPr>
      <w:r>
        <w:t>-</w:t>
      </w:r>
      <w:r>
        <w:tab/>
      </w:r>
      <w:r w:rsidR="00744398">
        <w:rPr>
          <w:position w:val="-10"/>
        </w:rPr>
        <w:pict w14:anchorId="7EFD7AC0">
          <v:shape id="_x0000_i1429" type="#_x0000_t75" style="width:36.75pt;height:14.25pt">
            <v:imagedata r:id="rId239" o:title=""/>
          </v:shape>
        </w:pict>
      </w:r>
      <w:r>
        <w:rPr>
          <w:lang w:val="en-US"/>
        </w:rPr>
        <w:t xml:space="preserve"> is a number of HARQ-ACK information bits that the UE determines as described </w:t>
      </w:r>
      <w:r w:rsidR="006F5F9E">
        <w:rPr>
          <w:lang w:val="en-US"/>
        </w:rPr>
        <w:t>in clause</w:t>
      </w:r>
      <w:r>
        <w:rPr>
          <w:lang w:val="en-US"/>
        </w:rPr>
        <w:t xml:space="preserve"> 9.1.2.1 </w:t>
      </w:r>
      <w:r w:rsidR="00D91988">
        <w:rPr>
          <w:lang w:val="en-US"/>
        </w:rPr>
        <w:t xml:space="preserve">or 16.5.1.1 </w:t>
      </w:r>
      <w:r>
        <w:rPr>
          <w:lang w:val="en-US"/>
        </w:rPr>
        <w:t xml:space="preserve">for Type-1 HARQ-ACK codebook and as described </w:t>
      </w:r>
      <w:r w:rsidR="006F5F9E">
        <w:rPr>
          <w:lang w:val="en-US"/>
        </w:rPr>
        <w:t>in clause</w:t>
      </w:r>
      <w:r>
        <w:rPr>
          <w:lang w:val="en-US"/>
        </w:rPr>
        <w:t xml:space="preserve"> 9.1.3.1</w:t>
      </w:r>
      <w:r w:rsidR="00DA78DB" w:rsidRPr="00DA78DB">
        <w:rPr>
          <w:lang w:val="en-US"/>
        </w:rPr>
        <w:t xml:space="preserve"> </w:t>
      </w:r>
      <w:r w:rsidR="00DA78DB">
        <w:rPr>
          <w:lang w:val="en-US"/>
        </w:rPr>
        <w:t>or 9.1.3.3</w:t>
      </w:r>
      <w:r>
        <w:rPr>
          <w:lang w:val="en-US"/>
        </w:rPr>
        <w:t xml:space="preserve"> </w:t>
      </w:r>
      <w:r w:rsidR="00D91988">
        <w:rPr>
          <w:lang w:val="en-US"/>
        </w:rPr>
        <w:t xml:space="preserve">or 16.5.2.1 </w:t>
      </w:r>
      <w:r>
        <w:rPr>
          <w:lang w:val="en-US"/>
        </w:rPr>
        <w:t>for Type-2 HARQ-ACK codebook</w:t>
      </w:r>
      <w:r w:rsidR="00DA78DB">
        <w:t>,</w:t>
      </w:r>
      <w:r w:rsidR="00DA78DB" w:rsidRPr="006B6A30">
        <w:rPr>
          <w:rFonts w:hint="eastAsia"/>
          <w:lang w:eastAsia="zh-CN"/>
        </w:rPr>
        <w:t xml:space="preserve"> </w:t>
      </w:r>
      <w:r w:rsidR="00DA78DB">
        <w:rPr>
          <w:rFonts w:hint="eastAsia"/>
          <w:lang w:eastAsia="zh-CN"/>
        </w:rPr>
        <w:t xml:space="preserve">or </w:t>
      </w:r>
      <w:r w:rsidR="00DA78DB">
        <w:t xml:space="preserve">as described </w:t>
      </w:r>
      <w:r w:rsidR="006F5F9E">
        <w:t>in clause</w:t>
      </w:r>
      <w:r w:rsidR="00DA78DB">
        <w:t xml:space="preserve"> 9.1.</w:t>
      </w:r>
      <w:r w:rsidR="00DA78DB">
        <w:rPr>
          <w:rFonts w:hint="eastAsia"/>
          <w:lang w:eastAsia="zh-CN"/>
        </w:rPr>
        <w:t>4</w:t>
      </w:r>
      <w:r w:rsidR="00DA78DB">
        <w:t xml:space="preserve"> </w:t>
      </w:r>
      <w:r w:rsidR="00DA78DB">
        <w:rPr>
          <w:rFonts w:hint="eastAsia"/>
          <w:lang w:eastAsia="zh-CN"/>
        </w:rPr>
        <w:t xml:space="preserve">for </w:t>
      </w:r>
      <w:r w:rsidR="00DA78DB">
        <w:t>Type-</w:t>
      </w:r>
      <w:r w:rsidR="00DA78DB">
        <w:rPr>
          <w:rFonts w:hint="eastAsia"/>
          <w:lang w:eastAsia="zh-CN"/>
        </w:rPr>
        <w:t>3</w:t>
      </w:r>
      <w:r w:rsidR="00DA78DB">
        <w:t xml:space="preserve"> HARQ-ACK codebook</w:t>
      </w:r>
      <w:r>
        <w:rPr>
          <w:lang w:val="en-US"/>
        </w:rPr>
        <w:t>. If the UE is not provided</w:t>
      </w:r>
      <w:r w:rsidR="000E7147">
        <w:rPr>
          <w:lang w:val="en-US"/>
        </w:rPr>
        <w:t xml:space="preserve"> any of</w:t>
      </w:r>
      <w:r>
        <w:rPr>
          <w:lang w:val="en-US"/>
        </w:rPr>
        <w:t xml:space="preserve"> </w:t>
      </w:r>
      <w:r w:rsidR="00727FF2" w:rsidRPr="004426AF">
        <w:rPr>
          <w:i/>
          <w:lang w:val="en-US"/>
        </w:rPr>
        <w:t>pdsch-</w:t>
      </w:r>
      <w:r w:rsidR="00727FF2">
        <w:rPr>
          <w:rFonts w:cs="Arial"/>
          <w:i/>
          <w:lang w:eastAsia="zh-CN"/>
        </w:rPr>
        <w:t>HARQ-ACK-Codebook</w:t>
      </w:r>
      <w:r>
        <w:rPr>
          <w:lang w:val="en-US"/>
        </w:rPr>
        <w:t>,</w:t>
      </w:r>
      <w:r w:rsidR="000E7147">
        <w:rPr>
          <w:lang w:val="en-US"/>
        </w:rPr>
        <w:t xml:space="preserve"> </w:t>
      </w:r>
      <w:r w:rsidR="000E7147" w:rsidRPr="00F822BA">
        <w:rPr>
          <w:i/>
          <w:lang w:val="en-US"/>
        </w:rPr>
        <w:t>pdsch-</w:t>
      </w:r>
      <w:r w:rsidR="000E7147">
        <w:rPr>
          <w:rFonts w:cs="Arial"/>
          <w:i/>
          <w:lang w:eastAsia="zh-CN"/>
        </w:rPr>
        <w:t>HARQ-ACK-Codebook-r16</w:t>
      </w:r>
      <w:r w:rsidR="000E7147">
        <w:rPr>
          <w:rFonts w:cs="Arial"/>
          <w:lang w:eastAsia="zh-CN"/>
        </w:rPr>
        <w:t xml:space="preserve">, or </w:t>
      </w:r>
      <w:r w:rsidR="000E7147" w:rsidRPr="004F3C0B">
        <w:rPr>
          <w:i/>
        </w:rPr>
        <w:t>pdsch-HARQ-ACK-OneShotFeedback</w:t>
      </w:r>
      <w:r w:rsidR="000E7147">
        <w:rPr>
          <w:rFonts w:cs="Arial"/>
          <w:lang w:eastAsia="zh-CN"/>
        </w:rPr>
        <w:t>,</w:t>
      </w:r>
      <w:r>
        <w:rPr>
          <w:lang w:val="en-US"/>
        </w:rPr>
        <w:t xml:space="preserve"> </w:t>
      </w:r>
      <w:r w:rsidR="00744398">
        <w:rPr>
          <w:position w:val="-10"/>
        </w:rPr>
        <w:pict w14:anchorId="5D5B097D">
          <v:shape id="_x0000_i1430" type="#_x0000_t75" style="width:36.75pt;height:14.25pt">
            <v:imagedata r:id="rId240" o:title=""/>
          </v:shape>
        </w:pict>
      </w:r>
      <w:r>
        <w:rPr>
          <w:lang w:val="en-US"/>
        </w:rPr>
        <w:t xml:space="preserve"> if the UE includes a HARQ-ACK information bit in the PUCCH transmission; otherwise, </w:t>
      </w:r>
      <w:r w:rsidR="00744398">
        <w:rPr>
          <w:position w:val="-10"/>
        </w:rPr>
        <w:pict w14:anchorId="0887F66D">
          <v:shape id="_x0000_i1431" type="#_x0000_t75" style="width:36.75pt;height:14.25pt">
            <v:imagedata r:id="rId241" o:title=""/>
          </v:shape>
        </w:pict>
      </w:r>
    </w:p>
    <w:p w14:paraId="4B56853B" w14:textId="07D2A9E5" w:rsidR="00C72665" w:rsidRPr="00B66A3B" w:rsidRDefault="00C72665" w:rsidP="0009732E">
      <w:pPr>
        <w:pStyle w:val="B3"/>
      </w:pPr>
      <w:r>
        <w:lastRenderedPageBreak/>
        <w:t>-</w:t>
      </w:r>
      <w:r>
        <w:tab/>
      </w:r>
      <w:r w:rsidR="00744398">
        <w:rPr>
          <w:position w:val="-10"/>
        </w:rPr>
        <w:pict w14:anchorId="63056A4B">
          <v:shape id="_x0000_i1432" type="#_x0000_t75" style="width:27.75pt;height:14.25pt">
            <v:imagedata r:id="rId242" o:title=""/>
          </v:shape>
        </w:pict>
      </w:r>
      <w:r>
        <w:rPr>
          <w:lang w:val="en-US"/>
        </w:rPr>
        <w:t xml:space="preserve"> is a number of SR information bits that the UE determines as described </w:t>
      </w:r>
      <w:r w:rsidR="006F5F9E">
        <w:rPr>
          <w:lang w:val="en-US"/>
        </w:rPr>
        <w:t>in clause</w:t>
      </w:r>
      <w:r>
        <w:rPr>
          <w:lang w:val="en-US"/>
        </w:rPr>
        <w:t xml:space="preserve"> 9.2.5.1</w:t>
      </w:r>
    </w:p>
    <w:p w14:paraId="5141FA1B" w14:textId="36216C43" w:rsidR="005825DD" w:rsidRDefault="00C72665" w:rsidP="005825DD">
      <w:pPr>
        <w:pStyle w:val="B3"/>
        <w:rPr>
          <w:lang w:val="en-US"/>
        </w:rPr>
      </w:pPr>
      <w:r>
        <w:t>-</w:t>
      </w:r>
      <w:r>
        <w:tab/>
      </w:r>
      <w:r w:rsidR="00744398">
        <w:rPr>
          <w:position w:val="-10"/>
        </w:rPr>
        <w:pict w14:anchorId="61CBB003">
          <v:shape id="_x0000_i1433" type="#_x0000_t75" style="width:27.75pt;height:14.25pt">
            <v:imagedata r:id="rId243" o:title=""/>
          </v:shape>
        </w:pict>
      </w:r>
      <w:r>
        <w:rPr>
          <w:lang w:val="en-US"/>
        </w:rPr>
        <w:t xml:space="preserve"> is a number of CSI information bits that the UE determines as described </w:t>
      </w:r>
      <w:r w:rsidR="006F5F9E">
        <w:rPr>
          <w:lang w:val="en-US"/>
        </w:rPr>
        <w:t>in clause</w:t>
      </w:r>
      <w:r>
        <w:rPr>
          <w:lang w:val="en-US"/>
        </w:rPr>
        <w:t xml:space="preserve"> 9.2.5.2</w:t>
      </w:r>
      <w:r w:rsidR="005825DD" w:rsidRPr="005825DD">
        <w:rPr>
          <w:lang w:val="en-US"/>
        </w:rPr>
        <w:t xml:space="preserve"> </w:t>
      </w:r>
    </w:p>
    <w:p w14:paraId="6B24B732" w14:textId="182DE249" w:rsidR="00C72665" w:rsidRPr="00CF6C5F" w:rsidRDefault="005825DD" w:rsidP="0009732E">
      <w:pPr>
        <w:pStyle w:val="B3"/>
        <w:rPr>
          <w:lang w:val="en-US"/>
        </w:rPr>
      </w:pPr>
      <w:r>
        <w:t>-</w:t>
      </w:r>
      <w:r>
        <w:tab/>
      </w:r>
      <w:r w:rsidR="00744398">
        <w:rPr>
          <w:position w:val="-10"/>
        </w:rPr>
        <w:pict w14:anchorId="5E2C4B17">
          <v:shape id="_x0000_i1434" type="#_x0000_t75" style="width:36.75pt;height:14.25pt">
            <v:imagedata r:id="rId244" o:title=""/>
          </v:shape>
        </w:pict>
      </w:r>
      <w:r>
        <w:rPr>
          <w:lang w:val="en-US"/>
        </w:rPr>
        <w:t xml:space="preserve"> is </w:t>
      </w:r>
      <w:r>
        <w:rPr>
          <w:rFonts w:eastAsiaTheme="minorEastAsia"/>
          <w:lang w:eastAsia="zh-CN"/>
        </w:rPr>
        <w:t xml:space="preserve">a number of CRC bits that the UE </w:t>
      </w:r>
      <w:r>
        <w:rPr>
          <w:lang w:val="en-US"/>
        </w:rPr>
        <w:t>determines</w:t>
      </w:r>
      <w:r>
        <w:rPr>
          <w:rFonts w:eastAsiaTheme="minorEastAsia"/>
          <w:lang w:eastAsia="zh-CN"/>
        </w:rPr>
        <w:t xml:space="preserve"> as described </w:t>
      </w:r>
      <w:r w:rsidR="006F5F9E">
        <w:rPr>
          <w:rFonts w:eastAsiaTheme="minorEastAsia"/>
          <w:lang w:eastAsia="zh-CN"/>
        </w:rPr>
        <w:t>in clause</w:t>
      </w:r>
      <w:r>
        <w:rPr>
          <w:rFonts w:eastAsiaTheme="minorEastAsia"/>
          <w:lang w:eastAsia="zh-CN"/>
        </w:rPr>
        <w:t xml:space="preserve"> 9.2</w:t>
      </w:r>
    </w:p>
    <w:p w14:paraId="7A94EDC0" w14:textId="6E1DF9D7" w:rsidR="00245FED" w:rsidRPr="0009732E" w:rsidRDefault="00245FED" w:rsidP="00245FED">
      <w:pPr>
        <w:pStyle w:val="B3"/>
      </w:pPr>
      <w:r>
        <w:t>-</w:t>
      </w:r>
      <w:r>
        <w:tab/>
      </w:r>
      <w:r w:rsidR="00744398">
        <w:rPr>
          <w:position w:val="-10"/>
        </w:rPr>
        <w:pict w14:anchorId="64498FB0">
          <v:shape id="_x0000_i1435" type="#_x0000_t75" style="width:27.75pt;height:14.25pt">
            <v:imagedata r:id="rId245" o:title=""/>
          </v:shape>
        </w:pict>
      </w:r>
      <w:r>
        <w:t xml:space="preserve"> is a</w:t>
      </w:r>
      <w:r w:rsidRPr="00B916EC">
        <w:t xml:space="preserve"> number of resource elements </w:t>
      </w:r>
      <w:r>
        <w:rPr>
          <w:lang w:val="en-US"/>
        </w:rPr>
        <w:t xml:space="preserve">that the UE </w:t>
      </w:r>
      <w:r>
        <w:t>determine</w:t>
      </w:r>
      <w:r>
        <w:rPr>
          <w:lang w:val="en-US"/>
        </w:rPr>
        <w:t>s</w:t>
      </w:r>
      <w:r w:rsidRPr="00B916EC">
        <w:t xml:space="preserve"> as </w:t>
      </w:r>
      <w:r w:rsidR="00744398">
        <w:rPr>
          <w:position w:val="-12"/>
        </w:rPr>
        <w:pict w14:anchorId="751A4713">
          <v:shape id="_x0000_i1436" type="#_x0000_t75" style="width:171.75pt;height:18.75pt">
            <v:imagedata r:id="rId246" o:title=""/>
          </v:shape>
        </w:pict>
      </w:r>
      <w:r>
        <w:rPr>
          <w:lang w:val="en-US"/>
        </w:rPr>
        <w:t xml:space="preserve">, where </w:t>
      </w:r>
      <w:r w:rsidR="00744398">
        <w:rPr>
          <w:position w:val="-12"/>
        </w:rPr>
        <w:pict w14:anchorId="0C259293">
          <v:shape id="_x0000_i1437" type="#_x0000_t75" style="width:36.75pt;height:16.5pt">
            <v:imagedata r:id="rId247" o:title=""/>
          </v:shape>
        </w:pict>
      </w:r>
      <w:r w:rsidRPr="00DC31CD">
        <w:t xml:space="preserve"> is a number of</w:t>
      </w:r>
      <w:r>
        <w:t xml:space="preserve"> subcarriers per resource block</w:t>
      </w:r>
      <w:r w:rsidRPr="00B916EC">
        <w:rPr>
          <w:lang w:val="en-US"/>
        </w:rPr>
        <w:t xml:space="preserve"> excluding </w:t>
      </w:r>
      <w:r>
        <w:rPr>
          <w:lang w:val="en-US"/>
        </w:rPr>
        <w:t>subcarriers</w:t>
      </w:r>
      <w:r w:rsidRPr="00B916EC">
        <w:rPr>
          <w:lang w:val="en-US"/>
        </w:rPr>
        <w:t xml:space="preserve"> used for DM</w:t>
      </w:r>
      <w:r>
        <w:rPr>
          <w:lang w:val="en-US"/>
        </w:rPr>
        <w:t>-</w:t>
      </w:r>
      <w:r w:rsidRPr="00B916EC">
        <w:rPr>
          <w:lang w:val="en-US"/>
        </w:rPr>
        <w:t>RS transmission</w:t>
      </w:r>
      <w:r w:rsidRPr="00B916EC">
        <w:t xml:space="preserve">, </w:t>
      </w:r>
      <w:r w:rsidRPr="00F66E2B">
        <w:t xml:space="preserve">and </w:t>
      </w:r>
      <w:r w:rsidR="00744398">
        <w:rPr>
          <w:position w:val="-12"/>
        </w:rPr>
        <w:pict w14:anchorId="1874CFD2">
          <v:shape id="_x0000_i1438" type="#_x0000_t75" style="width:57.75pt;height:16.5pt">
            <v:imagedata r:id="rId234" o:title=""/>
          </v:shape>
        </w:pict>
      </w:r>
      <w:r w:rsidRPr="00B916EC">
        <w:rPr>
          <w:lang w:val="en-US"/>
        </w:rPr>
        <w:t xml:space="preserve"> is </w:t>
      </w:r>
      <w:r>
        <w:rPr>
          <w:lang w:val="en-US"/>
        </w:rPr>
        <w:t>a</w:t>
      </w:r>
      <w:r w:rsidRPr="00B916EC">
        <w:rPr>
          <w:lang w:val="en-US"/>
        </w:rPr>
        <w:t xml:space="preserve"> number of symbols </w:t>
      </w:r>
      <w:r w:rsidRPr="00F66E2B">
        <w:rPr>
          <w:lang w:val="en-US"/>
        </w:rPr>
        <w:t>excluding symbols used for DM-RS transmission</w:t>
      </w:r>
      <w:r>
        <w:rPr>
          <w:lang w:val="en-US"/>
        </w:rPr>
        <w:t xml:space="preserve">, as defined </w:t>
      </w:r>
      <w:r w:rsidR="006F5F9E">
        <w:rPr>
          <w:lang w:val="en-US"/>
        </w:rPr>
        <w:t>in clause</w:t>
      </w:r>
      <w:r w:rsidRPr="00F66E2B">
        <w:rPr>
          <w:lang w:val="en-US"/>
        </w:rPr>
        <w:t xml:space="preserve"> 9.2.5.2,</w:t>
      </w:r>
      <w:r>
        <w:rPr>
          <w:lang w:val="en-US"/>
        </w:rPr>
        <w:t xml:space="preserve"> </w:t>
      </w:r>
      <w:r w:rsidRPr="00B916EC">
        <w:t xml:space="preserve">for </w:t>
      </w:r>
      <w:r w:rsidRPr="00B916EC">
        <w:rPr>
          <w:lang w:val="en-US"/>
        </w:rPr>
        <w:t>PU</w:t>
      </w:r>
      <w:r>
        <w:rPr>
          <w:lang w:val="en-US"/>
        </w:rPr>
        <w:t>C</w:t>
      </w:r>
      <w:r w:rsidRPr="00B916EC">
        <w:rPr>
          <w:lang w:val="en-US"/>
        </w:rPr>
        <w:t xml:space="preserve">CH transmission </w:t>
      </w:r>
      <w:r>
        <w:rPr>
          <w:lang w:val="en-US"/>
        </w:rPr>
        <w:t>occasion</w:t>
      </w:r>
      <w:r w:rsidRPr="00B916EC">
        <w:t xml:space="preserve"> </w:t>
      </w:r>
      <w:r w:rsidR="00744398">
        <w:rPr>
          <w:iCs/>
          <w:position w:val="-6"/>
        </w:rPr>
        <w:pict w14:anchorId="54556A87">
          <v:shape id="_x0000_i1439" type="#_x0000_t75" style="width:7.5pt;height:14.25pt">
            <v:imagedata r:id="rId235" o:title=""/>
          </v:shape>
        </w:pict>
      </w:r>
      <w:r w:rsidRPr="00B916EC">
        <w:rPr>
          <w:i/>
        </w:rPr>
        <w:t xml:space="preserve"> </w:t>
      </w:r>
      <w:r w:rsidRPr="00B916EC">
        <w:rPr>
          <w:lang w:val="en-US"/>
        </w:rPr>
        <w:t>on</w:t>
      </w:r>
      <w:r w:rsidRPr="00B916EC">
        <w:t xml:space="preserve"> </w:t>
      </w:r>
      <w:r>
        <w:t xml:space="preserve">active </w:t>
      </w:r>
      <w:r>
        <w:rPr>
          <w:lang w:val="en-US"/>
        </w:rPr>
        <w:t xml:space="preserve">UL BWP </w:t>
      </w:r>
      <w:r w:rsidR="00744398">
        <w:rPr>
          <w:iCs/>
          <w:position w:val="-6"/>
        </w:rPr>
        <w:pict w14:anchorId="6BE4A292">
          <v:shape id="_x0000_i1440" type="#_x0000_t75" style="width:7.5pt;height:14.25pt">
            <v:imagedata r:id="rId101" o:title=""/>
          </v:shape>
        </w:pict>
      </w:r>
      <w:r>
        <w:rPr>
          <w:iCs/>
          <w:lang w:val="en-US"/>
        </w:rPr>
        <w:t xml:space="preserve"> </w:t>
      </w:r>
      <w:r>
        <w:rPr>
          <w:lang w:val="en-US"/>
        </w:rPr>
        <w:t>of</w:t>
      </w:r>
      <w:r w:rsidRPr="00B916EC">
        <w:rPr>
          <w:lang w:val="en-US"/>
        </w:rPr>
        <w:t xml:space="preserve"> carrier </w:t>
      </w:r>
      <w:r w:rsidR="00744398">
        <w:rPr>
          <w:iCs/>
          <w:position w:val="-10"/>
        </w:rPr>
        <w:pict w14:anchorId="3D3D9999">
          <v:shape id="_x0000_i1441" type="#_x0000_t75" style="width:7.5pt;height:14.25pt">
            <v:imagedata r:id="rId74" o:title=""/>
          </v:shape>
        </w:pict>
      </w:r>
      <w:r w:rsidRPr="00B916EC">
        <w:rPr>
          <w:iCs/>
          <w:lang w:val="en-US"/>
        </w:rPr>
        <w:t xml:space="preserve"> of</w:t>
      </w:r>
      <w:r w:rsidRPr="00B916EC">
        <w:t xml:space="preserve"> </w:t>
      </w:r>
      <w:r w:rsidR="00C2463B">
        <w:t>primary</w:t>
      </w:r>
      <w:r w:rsidR="00C2463B" w:rsidRPr="00B916EC">
        <w:t xml:space="preserve"> </w:t>
      </w:r>
      <w:r w:rsidRPr="00B916EC">
        <w:t>cell</w:t>
      </w:r>
      <w:r w:rsidRPr="00B916EC">
        <w:rPr>
          <w:i/>
        </w:rPr>
        <w:t xml:space="preserve"> </w:t>
      </w:r>
      <w:r w:rsidR="00744398">
        <w:rPr>
          <w:iCs/>
          <w:position w:val="-6"/>
        </w:rPr>
        <w:pict w14:anchorId="7F3A6569">
          <v:shape id="_x0000_i1442" type="#_x0000_t75" style="width:9pt;height:12.75pt">
            <v:imagedata r:id="rId75" o:title=""/>
          </v:shape>
        </w:pict>
      </w:r>
      <w:r w:rsidRPr="00B916EC">
        <w:rPr>
          <w:rFonts w:hint="eastAsia"/>
        </w:rPr>
        <w:t>.</w:t>
      </w:r>
    </w:p>
    <w:p w14:paraId="3E71D0DE" w14:textId="77777777" w:rsidR="0075541E" w:rsidRPr="00FF4EDF" w:rsidRDefault="00126575" w:rsidP="00126575">
      <w:pPr>
        <w:pStyle w:val="B1"/>
      </w:pPr>
      <w:bookmarkStart w:id="189" w:name="_Hlk534811171"/>
      <w:r>
        <w:rPr>
          <w:lang w:val="en-US"/>
        </w:rPr>
        <w:t>-</w:t>
      </w:r>
      <w:r>
        <w:rPr>
          <w:lang w:val="en-US"/>
        </w:rPr>
        <w:tab/>
      </w:r>
      <w:r w:rsidR="0075541E" w:rsidRPr="00B916EC">
        <w:rPr>
          <w:lang w:val="en-US"/>
        </w:rPr>
        <w:t xml:space="preserve">For the </w:t>
      </w:r>
      <w:r w:rsidR="0075541E" w:rsidRPr="00B916EC">
        <w:t>PUCCH power control adjustment state</w:t>
      </w:r>
      <w:r w:rsidR="005825DD">
        <w:rPr>
          <w:lang w:val="en-US"/>
        </w:rPr>
        <w:t xml:space="preserve"> </w:t>
      </w:r>
      <w:r w:rsidR="00744398">
        <w:rPr>
          <w:position w:val="-12"/>
        </w:rPr>
        <w:pict w14:anchorId="7E515D62">
          <v:shape id="_x0000_i1443" type="#_x0000_t75" style="width:44.25pt;height:16.5pt">
            <v:imagedata r:id="rId248" o:title=""/>
          </v:shape>
        </w:pict>
      </w:r>
      <w:r w:rsidR="0075541E" w:rsidRPr="00B916EC">
        <w:t xml:space="preserve"> for </w:t>
      </w:r>
      <w:r w:rsidR="005825DD">
        <w:rPr>
          <w:lang w:val="en-US"/>
        </w:rPr>
        <w:t xml:space="preserve">active </w:t>
      </w:r>
      <w:r w:rsidR="00066074">
        <w:rPr>
          <w:lang w:val="en-US"/>
        </w:rPr>
        <w:t>UL BWP</w:t>
      </w:r>
      <w:r w:rsidR="00245FED">
        <w:rPr>
          <w:lang w:val="en-US"/>
        </w:rPr>
        <w:t xml:space="preserve"> </w:t>
      </w:r>
      <w:r w:rsidR="00744398">
        <w:rPr>
          <w:iCs/>
          <w:position w:val="-6"/>
        </w:rPr>
        <w:pict w14:anchorId="12787CB4">
          <v:shape id="_x0000_i1444" type="#_x0000_t75" style="width:7.5pt;height:14.25pt">
            <v:imagedata r:id="rId101" o:title=""/>
          </v:shape>
        </w:pict>
      </w:r>
      <w:r w:rsidR="00245FED">
        <w:rPr>
          <w:iCs/>
          <w:lang w:val="en-US"/>
        </w:rPr>
        <w:t xml:space="preserve"> </w:t>
      </w:r>
      <w:r w:rsidR="00245FED">
        <w:rPr>
          <w:lang w:val="en-US"/>
        </w:rPr>
        <w:t>of</w:t>
      </w:r>
      <w:r w:rsidR="00245FED" w:rsidRPr="00B916EC">
        <w:rPr>
          <w:lang w:val="en-US"/>
        </w:rPr>
        <w:t xml:space="preserve"> carrier </w:t>
      </w:r>
      <w:r w:rsidR="00744398">
        <w:rPr>
          <w:iCs/>
          <w:position w:val="-10"/>
        </w:rPr>
        <w:pict w14:anchorId="3354C1DC">
          <v:shape id="_x0000_i1445" type="#_x0000_t75" style="width:7.5pt;height:14.25pt">
            <v:imagedata r:id="rId74" o:title=""/>
          </v:shape>
        </w:pict>
      </w:r>
      <w:r w:rsidR="00245FED" w:rsidRPr="00B916EC">
        <w:rPr>
          <w:iCs/>
          <w:lang w:val="en-US"/>
        </w:rPr>
        <w:t xml:space="preserve"> </w:t>
      </w:r>
      <w:r w:rsidR="00245FED" w:rsidRPr="00B916EC">
        <w:rPr>
          <w:lang w:val="en-US"/>
        </w:rPr>
        <w:t xml:space="preserve">of </w:t>
      </w:r>
      <w:r w:rsidR="00245FED" w:rsidRPr="00B916EC">
        <w:rPr>
          <w:rFonts w:eastAsia="MS Mincho"/>
          <w:lang w:val="en-US"/>
        </w:rPr>
        <w:t xml:space="preserve">primary cell </w:t>
      </w:r>
      <w:r w:rsidR="00744398">
        <w:rPr>
          <w:iCs/>
          <w:position w:val="-6"/>
        </w:rPr>
        <w:pict w14:anchorId="559DDECD">
          <v:shape id="_x0000_i1446" type="#_x0000_t75" style="width:9pt;height:12.75pt">
            <v:imagedata r:id="rId75" o:title=""/>
          </v:shape>
        </w:pict>
      </w:r>
      <w:r w:rsidR="00E72BB5" w:rsidRPr="00B916EC">
        <w:rPr>
          <w:lang w:val="en-US"/>
        </w:rPr>
        <w:t xml:space="preserve"> </w:t>
      </w:r>
      <w:r w:rsidR="0075541E" w:rsidRPr="00B916EC">
        <w:rPr>
          <w:lang w:val="en-US"/>
        </w:rPr>
        <w:t xml:space="preserve">and PUCCH transmission </w:t>
      </w:r>
      <w:r w:rsidR="00727FF2">
        <w:rPr>
          <w:lang w:val="en-US"/>
        </w:rPr>
        <w:t>occasion</w:t>
      </w:r>
      <w:r w:rsidR="0075541E" w:rsidRPr="00B916EC">
        <w:rPr>
          <w:lang w:val="en-US"/>
        </w:rPr>
        <w:t xml:space="preserve"> </w:t>
      </w:r>
      <w:r w:rsidR="00744398">
        <w:rPr>
          <w:position w:val="-6"/>
        </w:rPr>
        <w:pict w14:anchorId="24793C0F">
          <v:shape id="_x0000_i1447" type="#_x0000_t75" style="width:7.5pt;height:14.25pt">
            <v:imagedata r:id="rId143" o:title=""/>
          </v:shape>
        </w:pict>
      </w:r>
    </w:p>
    <w:p w14:paraId="2F66A0B4" w14:textId="0EA67C47" w:rsidR="009603DF" w:rsidRDefault="007F1725" w:rsidP="007F1725">
      <w:pPr>
        <w:pStyle w:val="B2"/>
        <w:rPr>
          <w:lang w:val="en-US"/>
        </w:rPr>
      </w:pPr>
      <w:r w:rsidRPr="00AB47D9">
        <w:t>-</w:t>
      </w:r>
      <w:r w:rsidRPr="00AB47D9">
        <w:tab/>
      </w:r>
      <w:r w:rsidR="00744398">
        <w:rPr>
          <w:position w:val="-12"/>
        </w:rPr>
        <w:pict w14:anchorId="5A01E044">
          <v:shape id="_x0000_i1448" type="#_x0000_t75" style="width:64.5pt;height:16.5pt">
            <v:imagedata r:id="rId249" o:title=""/>
          </v:shape>
        </w:pict>
      </w:r>
      <w:r w:rsidRPr="00FF4EDF">
        <w:rPr>
          <w:lang w:val="en-US"/>
        </w:rPr>
        <w:t xml:space="preserve"> </w:t>
      </w:r>
      <w:r w:rsidRPr="00AB47D9">
        <w:t>is a TPC comma</w:t>
      </w:r>
      <w:r w:rsidRPr="00B916EC">
        <w:t>nd</w:t>
      </w:r>
      <w:r w:rsidR="009603DF">
        <w:rPr>
          <w:lang w:val="en-US"/>
        </w:rPr>
        <w:t xml:space="preserve"> value</w:t>
      </w:r>
      <w:r w:rsidRPr="00B916EC">
        <w:t xml:space="preserve"> included in </w:t>
      </w:r>
      <w:r w:rsidRPr="00B916EC">
        <w:rPr>
          <w:lang w:val="en-US"/>
        </w:rPr>
        <w:t xml:space="preserve">a </w:t>
      </w:r>
      <w:r w:rsidRPr="00B916EC">
        <w:t xml:space="preserve">DCI format </w:t>
      </w:r>
      <w:r w:rsidR="000E7147">
        <w:rPr>
          <w:lang w:val="en-US"/>
        </w:rPr>
        <w:t>scheduling a PDSCH reception</w:t>
      </w:r>
      <w:r w:rsidRPr="00B916EC">
        <w:t xml:space="preserve"> for </w:t>
      </w:r>
      <w:r w:rsidR="009603DF">
        <w:rPr>
          <w:lang w:val="en-US"/>
        </w:rPr>
        <w:t xml:space="preserve">active </w:t>
      </w:r>
      <w:r>
        <w:rPr>
          <w:lang w:val="en-US"/>
        </w:rPr>
        <w:t>UL BWP</w:t>
      </w:r>
      <w:r w:rsidR="00AC577F" w:rsidRPr="00A339A6">
        <w:rPr>
          <w:lang w:val="en-US"/>
        </w:rPr>
        <w:t xml:space="preserve"> </w:t>
      </w:r>
      <w:r w:rsidR="00744398">
        <w:rPr>
          <w:iCs/>
          <w:position w:val="-6"/>
        </w:rPr>
        <w:pict w14:anchorId="15058239">
          <v:shape id="_x0000_i1449" type="#_x0000_t75" style="width:7.5pt;height:14.25pt">
            <v:imagedata r:id="rId101" o:title=""/>
          </v:shape>
        </w:pict>
      </w:r>
      <w:r w:rsidR="00AC577F" w:rsidRPr="000A5591">
        <w:rPr>
          <w:iCs/>
          <w:lang w:val="en-US"/>
        </w:rPr>
        <w:t xml:space="preserve"> </w:t>
      </w:r>
      <w:r w:rsidR="00AC577F" w:rsidRPr="000A5591">
        <w:rPr>
          <w:lang w:val="en-US"/>
        </w:rPr>
        <w:t xml:space="preserve">of carrier </w:t>
      </w:r>
      <w:r w:rsidR="00744398">
        <w:rPr>
          <w:iCs/>
          <w:position w:val="-10"/>
        </w:rPr>
        <w:pict w14:anchorId="0F617F4E">
          <v:shape id="_x0000_i1450" type="#_x0000_t75" style="width:7.5pt;height:14.25pt">
            <v:imagedata r:id="rId74" o:title=""/>
          </v:shape>
        </w:pict>
      </w:r>
      <w:r w:rsidR="00AC577F" w:rsidRPr="000A5591">
        <w:rPr>
          <w:iCs/>
          <w:lang w:val="en-US"/>
        </w:rPr>
        <w:t xml:space="preserve"> </w:t>
      </w:r>
      <w:r w:rsidR="00AC577F" w:rsidRPr="000A5591">
        <w:rPr>
          <w:lang w:val="en-US"/>
        </w:rPr>
        <w:t>of the primary</w:t>
      </w:r>
      <w:r w:rsidR="00AC577F" w:rsidRPr="000A5591">
        <w:t xml:space="preserve"> cell </w:t>
      </w:r>
      <w:r w:rsidR="00744398">
        <w:rPr>
          <w:iCs/>
          <w:position w:val="-6"/>
        </w:rPr>
        <w:pict w14:anchorId="2A5D8876">
          <v:shape id="_x0000_i1451" type="#_x0000_t75" style="width:9pt;height:12.75pt">
            <v:imagedata r:id="rId75" o:title=""/>
          </v:shape>
        </w:pict>
      </w:r>
      <w:r w:rsidR="00AC577F">
        <w:rPr>
          <w:iCs/>
          <w:lang w:val="en-US"/>
        </w:rPr>
        <w:t xml:space="preserve"> </w:t>
      </w:r>
      <w:r w:rsidRPr="00B916EC">
        <w:rPr>
          <w:lang w:val="en-US"/>
        </w:rPr>
        <w:t xml:space="preserve">that the UE detects </w:t>
      </w:r>
      <w:r>
        <w:rPr>
          <w:lang w:val="en-US"/>
        </w:rPr>
        <w:t>for</w:t>
      </w:r>
      <w:r w:rsidRPr="00B916EC">
        <w:rPr>
          <w:lang w:val="en-US"/>
        </w:rPr>
        <w:t xml:space="preserve"> PUCCH transmission </w:t>
      </w:r>
      <w:r>
        <w:rPr>
          <w:lang w:val="en-US"/>
        </w:rPr>
        <w:t>occasion</w:t>
      </w:r>
      <w:r w:rsidRPr="00B916EC">
        <w:rPr>
          <w:lang w:val="en-US"/>
        </w:rPr>
        <w:t xml:space="preserve"> </w:t>
      </w:r>
      <w:r w:rsidR="00744398">
        <w:rPr>
          <w:iCs/>
          <w:position w:val="-6"/>
        </w:rPr>
        <w:pict w14:anchorId="6148E863">
          <v:shape id="_x0000_i1452" type="#_x0000_t75" style="width:7.5pt;height:14.25pt">
            <v:imagedata r:id="rId250" o:title=""/>
          </v:shape>
        </w:pict>
      </w:r>
      <w:r w:rsidR="000E7147">
        <w:rPr>
          <w:lang w:val="en-US"/>
        </w:rPr>
        <w:t>,</w:t>
      </w:r>
      <w:r w:rsidRPr="00B916EC">
        <w:rPr>
          <w:lang w:val="en-US"/>
        </w:rPr>
        <w:t xml:space="preserve"> </w:t>
      </w:r>
      <w:r w:rsidRPr="00B916EC">
        <w:t>or</w:t>
      </w:r>
      <w:r w:rsidRPr="00B916EC">
        <w:rPr>
          <w:lang w:val="en-US"/>
        </w:rPr>
        <w:t xml:space="preserve"> </w:t>
      </w:r>
      <w:r w:rsidR="009603DF">
        <w:rPr>
          <w:lang w:val="en-US"/>
        </w:rPr>
        <w:t xml:space="preserve">is </w:t>
      </w:r>
      <w:r w:rsidRPr="00B916EC">
        <w:t xml:space="preserve">jointly coded with other TPC commands in </w:t>
      </w:r>
      <w:r w:rsidRPr="00B916EC">
        <w:rPr>
          <w:lang w:val="en-US"/>
        </w:rPr>
        <w:t xml:space="preserve">a </w:t>
      </w:r>
      <w:r w:rsidRPr="00B916EC">
        <w:t xml:space="preserve">DCI format </w:t>
      </w:r>
      <w:r w:rsidRPr="00B916EC">
        <w:rPr>
          <w:lang w:val="en-US"/>
        </w:rPr>
        <w:t xml:space="preserve">2_2 </w:t>
      </w:r>
      <w:r w:rsidR="009603DF">
        <w:rPr>
          <w:lang w:val="en-US"/>
        </w:rPr>
        <w:t>with</w:t>
      </w:r>
      <w:r w:rsidR="009603DF" w:rsidRPr="00597FA9">
        <w:rPr>
          <w:lang w:val="en-US"/>
        </w:rPr>
        <w:t xml:space="preserve"> </w:t>
      </w:r>
      <w:r w:rsidR="009603DF" w:rsidRPr="00597FA9">
        <w:rPr>
          <w:rFonts w:hint="eastAsia"/>
        </w:rPr>
        <w:t>CRC</w:t>
      </w:r>
      <w:r w:rsidRPr="00B916EC">
        <w:rPr>
          <w:rFonts w:hint="eastAsia"/>
        </w:rPr>
        <w:t xml:space="preserve"> scrambled </w:t>
      </w:r>
      <w:r w:rsidRPr="00B916EC">
        <w:rPr>
          <w:lang w:val="en-US"/>
        </w:rPr>
        <w:t>by</w:t>
      </w:r>
      <w:r w:rsidRPr="00B916EC">
        <w:rPr>
          <w:rFonts w:hint="eastAsia"/>
        </w:rPr>
        <w:t xml:space="preserve"> TPC-PUCCH-RNTI</w:t>
      </w:r>
      <w:r w:rsidRPr="00B916EC">
        <w:rPr>
          <w:lang w:val="en-US"/>
        </w:rPr>
        <w:t xml:space="preserve"> [5, TS </w:t>
      </w:r>
      <w:r w:rsidR="00F336E1" w:rsidRPr="00B916EC">
        <w:rPr>
          <w:lang w:val="en-US"/>
        </w:rPr>
        <w:t>3</w:t>
      </w:r>
      <w:r w:rsidR="00F336E1">
        <w:rPr>
          <w:lang w:val="en-US"/>
        </w:rPr>
        <w:t>8</w:t>
      </w:r>
      <w:r w:rsidRPr="00B916EC">
        <w:rPr>
          <w:lang w:val="en-US"/>
        </w:rPr>
        <w:t xml:space="preserve">.212], </w:t>
      </w:r>
      <w:r>
        <w:rPr>
          <w:lang w:val="en-US"/>
        </w:rPr>
        <w:t xml:space="preserve">as described </w:t>
      </w:r>
      <w:r w:rsidR="006F5F9E">
        <w:rPr>
          <w:lang w:val="en-US"/>
        </w:rPr>
        <w:t>in clause</w:t>
      </w:r>
      <w:r>
        <w:rPr>
          <w:lang w:val="en-US"/>
        </w:rPr>
        <w:t xml:space="preserve"> 11.3</w:t>
      </w:r>
    </w:p>
    <w:bookmarkEnd w:id="189"/>
    <w:p w14:paraId="0F2FDAE2" w14:textId="77777777" w:rsidR="007F1725" w:rsidRPr="00650764" w:rsidRDefault="009603DF" w:rsidP="00CF6C5F">
      <w:pPr>
        <w:pStyle w:val="B3"/>
        <w:rPr>
          <w:lang w:val="en-US"/>
        </w:rPr>
      </w:pPr>
      <w:r>
        <w:rPr>
          <w:lang w:val="en-US"/>
        </w:rPr>
        <w:t>-</w:t>
      </w:r>
      <w:r w:rsidR="009D6D6F">
        <w:rPr>
          <w:lang w:val="en-US"/>
        </w:rPr>
        <w:tab/>
      </w:r>
      <w:r w:rsidR="00744398">
        <w:rPr>
          <w:position w:val="-10"/>
        </w:rPr>
        <w:pict w14:anchorId="45080FC8">
          <v:shape id="_x0000_i1453" type="#_x0000_t75" style="width:36.75pt;height:14.25pt">
            <v:imagedata r:id="rId146" o:title=""/>
          </v:shape>
        </w:pict>
      </w:r>
      <w:r w:rsidR="007F1725" w:rsidRPr="00B916EC">
        <w:rPr>
          <w:lang w:val="en-US"/>
        </w:rPr>
        <w:t xml:space="preserve"> if the UE is </w:t>
      </w:r>
      <w:r w:rsidR="007F1725">
        <w:rPr>
          <w:lang w:val="en-US"/>
        </w:rPr>
        <w:t>provided</w:t>
      </w:r>
      <w:r w:rsidR="007F1725" w:rsidRPr="00B916EC">
        <w:rPr>
          <w:lang w:val="en-US"/>
        </w:rPr>
        <w:t xml:space="preserve"> </w:t>
      </w:r>
      <w:r w:rsidR="007F1725" w:rsidRPr="007132D3">
        <w:rPr>
          <w:i/>
        </w:rPr>
        <w:t>twoPUCCH-PC-AdjustmentStates</w:t>
      </w:r>
      <w:r w:rsidR="007F1725">
        <w:rPr>
          <w:lang w:val="en-US"/>
        </w:rPr>
        <w:t xml:space="preserve"> </w:t>
      </w:r>
      <w:r w:rsidRPr="00A339A6">
        <w:rPr>
          <w:rFonts w:hint="eastAsia"/>
          <w:lang w:val="en-US" w:eastAsia="zh-CN"/>
        </w:rPr>
        <w:t xml:space="preserve">and </w:t>
      </w:r>
      <w:r w:rsidRPr="00A339A6">
        <w:rPr>
          <w:i/>
        </w:rPr>
        <w:t>PUCCH-Spatial</w:t>
      </w:r>
      <w:r w:rsidRPr="00A339A6">
        <w:rPr>
          <w:i/>
          <w:lang w:val="en-US"/>
        </w:rPr>
        <w:t>R</w:t>
      </w:r>
      <w:r w:rsidRPr="00A339A6">
        <w:rPr>
          <w:i/>
        </w:rPr>
        <w:t>elation</w:t>
      </w:r>
      <w:r w:rsidRPr="00A339A6">
        <w:rPr>
          <w:i/>
          <w:lang w:val="en-US"/>
        </w:rPr>
        <w:t>I</w:t>
      </w:r>
      <w:r w:rsidRPr="00A339A6">
        <w:rPr>
          <w:i/>
        </w:rPr>
        <w:t>nfo</w:t>
      </w:r>
      <w:r w:rsidRPr="00646E39">
        <w:rPr>
          <w:lang w:val="en-US"/>
        </w:rPr>
        <w:t xml:space="preserve"> </w:t>
      </w:r>
      <w:r w:rsidR="007F1725">
        <w:rPr>
          <w:lang w:val="en-US"/>
        </w:rPr>
        <w:t xml:space="preserve">and </w:t>
      </w:r>
      <w:r w:rsidR="007F1725">
        <w:rPr>
          <w:noProof/>
          <w:position w:val="-6"/>
          <w:lang w:val="en-US"/>
        </w:rPr>
        <w:drawing>
          <wp:inline distT="0" distB="0" distL="0" distR="0" wp14:anchorId="6152421F" wp14:editId="2BBF90A1">
            <wp:extent cx="271145" cy="170815"/>
            <wp:effectExtent l="0" t="0" r="0" b="635"/>
            <wp:docPr id="1385" name="Picture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7"/>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71145" cy="170815"/>
                    </a:xfrm>
                    <a:prstGeom prst="rect">
                      <a:avLst/>
                    </a:prstGeom>
                    <a:noFill/>
                    <a:ln>
                      <a:noFill/>
                    </a:ln>
                  </pic:spPr>
                </pic:pic>
              </a:graphicData>
            </a:graphic>
          </wp:inline>
        </w:drawing>
      </w:r>
      <w:r w:rsidR="007F1725">
        <w:rPr>
          <w:lang w:val="en-US"/>
        </w:rPr>
        <w:t xml:space="preserve"> </w:t>
      </w:r>
      <w:r w:rsidR="007F1725" w:rsidRPr="00B916EC">
        <w:rPr>
          <w:lang w:val="en-US"/>
        </w:rPr>
        <w:t xml:space="preserve">if the UE is </w:t>
      </w:r>
      <w:r w:rsidR="007F1725">
        <w:rPr>
          <w:lang w:val="en-US"/>
        </w:rPr>
        <w:t>not provided</w:t>
      </w:r>
      <w:r w:rsidR="007F1725" w:rsidRPr="00B916EC">
        <w:rPr>
          <w:lang w:val="en-US"/>
        </w:rPr>
        <w:t xml:space="preserve"> </w:t>
      </w:r>
      <w:r w:rsidR="007F1725" w:rsidRPr="007132D3">
        <w:rPr>
          <w:i/>
        </w:rPr>
        <w:t>twoPUCCH-PC-AdjustmentStates</w:t>
      </w:r>
      <w:r w:rsidR="007F1725" w:rsidRPr="005C17D0">
        <w:rPr>
          <w:lang w:val="en-US"/>
        </w:rPr>
        <w:t xml:space="preserve"> </w:t>
      </w:r>
      <w:r w:rsidR="007F1725">
        <w:rPr>
          <w:lang w:val="en-US"/>
        </w:rPr>
        <w:t xml:space="preserve">or </w:t>
      </w:r>
      <w:r w:rsidR="007F1725" w:rsidRPr="00E57AC4">
        <w:rPr>
          <w:i/>
        </w:rPr>
        <w:t>PUCCH-Spatial</w:t>
      </w:r>
      <w:r w:rsidR="007F1725">
        <w:rPr>
          <w:i/>
          <w:lang w:val="en-US"/>
        </w:rPr>
        <w:t>R</w:t>
      </w:r>
      <w:r w:rsidR="007F1725" w:rsidRPr="00E57AC4">
        <w:rPr>
          <w:i/>
        </w:rPr>
        <w:t>elation</w:t>
      </w:r>
      <w:r w:rsidR="007F1725">
        <w:rPr>
          <w:i/>
          <w:lang w:val="en-US"/>
        </w:rPr>
        <w:t>I</w:t>
      </w:r>
      <w:r w:rsidR="007F1725" w:rsidRPr="00E57AC4">
        <w:rPr>
          <w:i/>
        </w:rPr>
        <w:t>nfo</w:t>
      </w:r>
    </w:p>
    <w:p w14:paraId="39ECBA23" w14:textId="15420167" w:rsidR="009603DF" w:rsidRDefault="007F1725" w:rsidP="009603DF">
      <w:pPr>
        <w:pStyle w:val="B3"/>
        <w:rPr>
          <w:lang w:val="en-US"/>
        </w:rPr>
      </w:pPr>
      <w:r>
        <w:rPr>
          <w:lang w:val="en-US"/>
        </w:rPr>
        <w:t>-</w:t>
      </w:r>
      <w:r>
        <w:rPr>
          <w:lang w:val="en-US"/>
        </w:rPr>
        <w:tab/>
      </w:r>
      <w:r>
        <w:rPr>
          <w:lang w:eastAsia="zh-CN"/>
        </w:rPr>
        <w:t xml:space="preserve">If the UE </w:t>
      </w:r>
      <w:r w:rsidR="009603DF">
        <w:rPr>
          <w:lang w:eastAsia="zh-CN"/>
        </w:rPr>
        <w:t xml:space="preserve">obtains a TPC command value from a DCI format </w:t>
      </w:r>
      <w:r w:rsidR="000E7147">
        <w:rPr>
          <w:lang w:eastAsia="zh-CN"/>
        </w:rPr>
        <w:t>scheduling a PDSCH reception</w:t>
      </w:r>
      <w:r w:rsidR="009603DF">
        <w:rPr>
          <w:lang w:eastAsia="zh-CN"/>
        </w:rPr>
        <w:t xml:space="preserve"> and if the UE </w:t>
      </w:r>
      <w:r>
        <w:rPr>
          <w:lang w:eastAsia="zh-CN"/>
        </w:rPr>
        <w:t>is provided</w:t>
      </w:r>
      <w:r w:rsidRPr="00E61D74">
        <w:rPr>
          <w:lang w:eastAsia="zh-CN"/>
        </w:rP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and a set of</w:t>
      </w:r>
      <w:r>
        <w:t xml:space="preserve"> values for </w:t>
      </w:r>
      <w:r w:rsidRPr="00767E1D">
        <w:rPr>
          <w:i/>
        </w:rPr>
        <w:t>closedLoopIndex</w:t>
      </w:r>
      <w:r>
        <w:rPr>
          <w:lang w:val="en-US"/>
        </w:rPr>
        <w:t xml:space="preserve"> that provide</w:t>
      </w:r>
      <w:r w:rsidRPr="00E61D74">
        <w:rPr>
          <w:lang w:val="en-US"/>
        </w:rPr>
        <w:t xml:space="preserve"> </w:t>
      </w:r>
      <w:r>
        <w:rPr>
          <w:lang w:val="en-US"/>
        </w:rPr>
        <w:t xml:space="preserve">the </w:t>
      </w:r>
      <w:r w:rsidR="00744398">
        <w:rPr>
          <w:position w:val="-6"/>
        </w:rPr>
        <w:pict w14:anchorId="6F1C4382">
          <v:shape id="_x0000_i1454" type="#_x0000_t75" style="width:7.5pt;height:14.25pt">
            <v:imagedata r:id="rId251" o:title=""/>
          </v:shape>
        </w:pict>
      </w:r>
      <w:r>
        <w:rPr>
          <w:iCs/>
          <w:lang w:val="en-US"/>
        </w:rPr>
        <w:t xml:space="preserve"> </w:t>
      </w:r>
      <w:r>
        <w:rPr>
          <w:lang w:val="en-US"/>
        </w:rPr>
        <w:t>value(s)</w:t>
      </w:r>
      <w:r w:rsidRPr="00E61D74">
        <w:rPr>
          <w:lang w:val="en-US"/>
        </w:rPr>
        <w:t xml:space="preserve">. If the </w:t>
      </w:r>
      <w:r>
        <w:rPr>
          <w:lang w:val="en-US"/>
        </w:rPr>
        <w:t xml:space="preserve">UE receives </w:t>
      </w:r>
      <w:r>
        <w:rPr>
          <w:iCs/>
        </w:rPr>
        <w:t xml:space="preserve">an </w:t>
      </w:r>
      <w:r w:rsidRPr="00966886">
        <w:rPr>
          <w:color w:val="000000"/>
        </w:rPr>
        <w:t xml:space="preserve">activation command </w:t>
      </w:r>
      <w:r>
        <w:rPr>
          <w:color w:val="000000"/>
          <w:lang w:val="en-US"/>
        </w:rPr>
        <w:t xml:space="preserve">indicating a value of </w:t>
      </w:r>
      <w:r w:rsidRPr="00851934">
        <w:rPr>
          <w:i/>
        </w:rPr>
        <w:t>pucch-SpatialRelationInfoId</w:t>
      </w:r>
      <w:r w:rsidRPr="00E61D74">
        <w:rPr>
          <w:lang w:val="en-US"/>
        </w:rPr>
        <w:t xml:space="preserve">, the </w:t>
      </w:r>
      <w:r>
        <w:rPr>
          <w:lang w:val="en-US"/>
        </w:rPr>
        <w:t xml:space="preserve">UE determines the value </w:t>
      </w:r>
      <w:r w:rsidRPr="00767E1D">
        <w:rPr>
          <w:i/>
        </w:rPr>
        <w:t>closedLoopIndex</w:t>
      </w:r>
      <w:r w:rsidRPr="00767E1D">
        <w:t xml:space="preserve"> </w:t>
      </w:r>
      <w:r>
        <w:t xml:space="preserve">that provides </w:t>
      </w:r>
      <w:r>
        <w:rPr>
          <w:lang w:val="en-US"/>
        </w:rPr>
        <w:t>the value</w:t>
      </w:r>
      <w:r w:rsidRPr="00E61D74">
        <w:rPr>
          <w:lang w:val="en-US"/>
        </w:rPr>
        <w:t xml:space="preserve"> of </w:t>
      </w:r>
      <w:r w:rsidR="00744398">
        <w:rPr>
          <w:position w:val="-6"/>
        </w:rPr>
        <w:pict w14:anchorId="2A56B5F5">
          <v:shape id="_x0000_i1455" type="#_x0000_t75" style="width:7.5pt;height:14.25pt">
            <v:imagedata r:id="rId251" o:title=""/>
          </v:shape>
        </w:pict>
      </w:r>
      <w:r>
        <w:rPr>
          <w:iCs/>
          <w:lang w:val="en-US"/>
        </w:rPr>
        <w:t xml:space="preserve"> </w:t>
      </w:r>
      <w:r>
        <w:rPr>
          <w:lang w:val="en-US"/>
        </w:rPr>
        <w:t xml:space="preserve">through the link to a corresponding </w:t>
      </w:r>
      <w:r w:rsidRPr="00851934">
        <w:rPr>
          <w:i/>
        </w:rPr>
        <w:t>p0-PUCCH-Id</w:t>
      </w:r>
      <w:r>
        <w:rPr>
          <w:lang w:val="en-US"/>
        </w:rPr>
        <w:t xml:space="preserve"> index</w:t>
      </w:r>
      <w:r w:rsidR="009603DF" w:rsidRPr="009603DF">
        <w:rPr>
          <w:lang w:val="en-US"/>
        </w:rPr>
        <w:t xml:space="preserve"> </w:t>
      </w:r>
    </w:p>
    <w:p w14:paraId="49ADA6BB" w14:textId="77777777" w:rsidR="007F1725" w:rsidRPr="00CF6C5F" w:rsidRDefault="009603DF" w:rsidP="007F1725">
      <w:pPr>
        <w:pStyle w:val="B3"/>
        <w:rPr>
          <w:rFonts w:eastAsia="DengXian"/>
        </w:rPr>
      </w:pPr>
      <w:r>
        <w:rPr>
          <w:lang w:val="en-US"/>
        </w:rPr>
        <w:t>-</w:t>
      </w:r>
      <w:r>
        <w:rPr>
          <w:lang w:val="en-US"/>
        </w:rPr>
        <w:tab/>
      </w:r>
      <w:r>
        <w:rPr>
          <w:rFonts w:eastAsia="DengXian"/>
          <w:lang w:eastAsia="zh-CN"/>
        </w:rPr>
        <w:t>If</w:t>
      </w:r>
      <w:r w:rsidRPr="001D010E">
        <w:rPr>
          <w:rFonts w:eastAsia="DengXian"/>
        </w:rPr>
        <w:t xml:space="preserve"> </w:t>
      </w:r>
      <w:r>
        <w:rPr>
          <w:rFonts w:eastAsia="DengXian"/>
        </w:rPr>
        <w:t xml:space="preserve">the UE obtains one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Pr>
          <w:rFonts w:eastAsia="DengXian" w:hint="eastAsia"/>
        </w:rPr>
        <w:t>TPC-PUC</w:t>
      </w:r>
      <w:r w:rsidRPr="001D010E">
        <w:rPr>
          <w:rFonts w:eastAsia="DengXian" w:hint="eastAsia"/>
        </w:rPr>
        <w:t>CH-RNTI</w:t>
      </w:r>
      <w:r>
        <w:rPr>
          <w:rFonts w:eastAsia="DengXian"/>
        </w:rPr>
        <w:t xml:space="preserve">, the </w:t>
      </w:r>
      <w:r w:rsidR="00744398">
        <w:rPr>
          <w:position w:val="-6"/>
        </w:rPr>
        <w:pict w14:anchorId="5B8F48DA">
          <v:shape id="_x0000_i1456" type="#_x0000_t75" style="width:7.5pt;height:14.25pt">
            <v:imagedata r:id="rId251" o:title=""/>
          </v:shape>
        </w:pict>
      </w:r>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14:paraId="25E241DB" w14:textId="67D331C2" w:rsidR="009541E4" w:rsidRDefault="00817602" w:rsidP="009541E4">
      <w:pPr>
        <w:pStyle w:val="B2"/>
        <w:rPr>
          <w:lang w:val="en-US"/>
        </w:rPr>
      </w:pPr>
      <w:r>
        <w:t>-</w:t>
      </w:r>
      <w:r>
        <w:tab/>
      </w:r>
      <w:r w:rsidR="00744398">
        <w:rPr>
          <w:position w:val="-24"/>
        </w:rPr>
        <w:pict w14:anchorId="22EAACA9">
          <v:shape id="_x0000_i1457" type="#_x0000_t75" style="width:194.25pt;height:30.75pt">
            <v:imagedata r:id="rId252" o:title=""/>
          </v:shape>
        </w:pict>
      </w:r>
      <w:r w:rsidR="009910D7" w:rsidRPr="00B916EC">
        <w:rPr>
          <w:lang w:val="en-US"/>
        </w:rPr>
        <w:t xml:space="preserve"> </w:t>
      </w:r>
      <w:r w:rsidR="009910D7" w:rsidRPr="00B916EC">
        <w:t>is</w:t>
      </w:r>
      <w:r w:rsidR="00CD04E5" w:rsidRPr="00B916EC">
        <w:t xml:space="preserve"> the current PUCCH power control adjustment state </w:t>
      </w:r>
      <w:r w:rsidR="00744398">
        <w:rPr>
          <w:position w:val="-6"/>
        </w:rPr>
        <w:pict w14:anchorId="1FEEA497">
          <v:shape id="_x0000_i1458" type="#_x0000_t75" style="width:7.5pt;height:12.75pt">
            <v:imagedata r:id="rId153" o:title=""/>
          </v:shape>
        </w:pict>
      </w:r>
      <w:r w:rsidR="009541E4">
        <w:rPr>
          <w:lang w:val="en-US"/>
        </w:rPr>
        <w:t xml:space="preserve"> </w:t>
      </w:r>
      <w:r w:rsidR="009541E4" w:rsidRPr="00B916EC">
        <w:t xml:space="preserve">for </w:t>
      </w:r>
      <w:r w:rsidR="009541E4">
        <w:rPr>
          <w:lang w:val="en-US"/>
        </w:rPr>
        <w:t xml:space="preserve">active UL BWP </w:t>
      </w:r>
      <w:r w:rsidR="00744398">
        <w:rPr>
          <w:iCs/>
          <w:position w:val="-6"/>
        </w:rPr>
        <w:pict w14:anchorId="212CFC7D">
          <v:shape id="_x0000_i1459" type="#_x0000_t75" style="width:7.5pt;height:14.25pt">
            <v:imagedata r:id="rId101" o:title=""/>
          </v:shape>
        </w:pict>
      </w:r>
      <w:r w:rsidR="00472182">
        <w:rPr>
          <w:iCs/>
          <w:lang w:val="en-US"/>
        </w:rPr>
        <w:t xml:space="preserve"> </w:t>
      </w:r>
      <w:r w:rsidR="00472182">
        <w:rPr>
          <w:lang w:val="en-US"/>
        </w:rPr>
        <w:t>of</w:t>
      </w:r>
      <w:r w:rsidR="00472182" w:rsidRPr="00B916EC">
        <w:rPr>
          <w:lang w:val="en-US"/>
        </w:rPr>
        <w:t xml:space="preserve"> carrier </w:t>
      </w:r>
      <w:r w:rsidR="00744398">
        <w:rPr>
          <w:iCs/>
          <w:position w:val="-10"/>
        </w:rPr>
        <w:pict w14:anchorId="55DF13C3">
          <v:shape id="_x0000_i1460" type="#_x0000_t75" style="width:7.5pt;height:14.25pt">
            <v:imagedata r:id="rId74" o:title=""/>
          </v:shape>
        </w:pict>
      </w:r>
      <w:r w:rsidR="00472182" w:rsidRPr="00B916EC">
        <w:rPr>
          <w:iCs/>
          <w:lang w:val="en-US"/>
        </w:rPr>
        <w:t xml:space="preserve"> of</w:t>
      </w:r>
      <w:r w:rsidR="00472182" w:rsidRPr="00B916EC">
        <w:t xml:space="preserve"> </w:t>
      </w:r>
      <w:r w:rsidR="00C2463B">
        <w:rPr>
          <w:lang w:val="en-US"/>
        </w:rPr>
        <w:t>primary</w:t>
      </w:r>
      <w:r w:rsidR="00C2463B" w:rsidRPr="00B916EC">
        <w:t xml:space="preserve"> </w:t>
      </w:r>
      <w:r w:rsidR="00472182" w:rsidRPr="00B916EC">
        <w:t xml:space="preserve">cell </w:t>
      </w:r>
      <w:r w:rsidR="00744398">
        <w:rPr>
          <w:iCs/>
          <w:position w:val="-6"/>
        </w:rPr>
        <w:pict w14:anchorId="6A05FD33">
          <v:shape id="_x0000_i1461" type="#_x0000_t75" style="width:9pt;height:12.75pt">
            <v:imagedata r:id="rId75" o:title=""/>
          </v:shape>
        </w:pict>
      </w:r>
      <w:r w:rsidR="009541E4">
        <w:rPr>
          <w:lang w:val="en-US"/>
        </w:rPr>
        <w:t xml:space="preserve"> and PUC</w:t>
      </w:r>
      <w:r w:rsidR="009541E4" w:rsidRPr="00B916EC">
        <w:rPr>
          <w:lang w:val="en-US"/>
        </w:rPr>
        <w:t xml:space="preserve">CH transmission </w:t>
      </w:r>
      <w:r w:rsidR="009541E4" w:rsidRPr="00473A9C">
        <w:rPr>
          <w:lang w:val="en-US"/>
        </w:rPr>
        <w:t>occasion</w:t>
      </w:r>
      <w:r w:rsidR="009541E4" w:rsidRPr="00B916EC">
        <w:rPr>
          <w:lang w:val="en-US"/>
        </w:rPr>
        <w:t xml:space="preserve"> </w:t>
      </w:r>
      <w:r w:rsidR="00744398">
        <w:rPr>
          <w:position w:val="-6"/>
        </w:rPr>
        <w:pict w14:anchorId="02CF73CF">
          <v:shape id="_x0000_i1462" type="#_x0000_t75" style="width:7.5pt;height:14.25pt">
            <v:imagedata r:id="rId143" o:title=""/>
          </v:shape>
        </w:pict>
      </w:r>
      <w:r w:rsidR="009541E4">
        <w:rPr>
          <w:lang w:val="en-US"/>
        </w:rPr>
        <w:t>, where</w:t>
      </w:r>
      <w:r w:rsidR="009541E4" w:rsidRPr="00B916EC">
        <w:rPr>
          <w:lang w:val="en-US"/>
        </w:rPr>
        <w:t xml:space="preserve"> </w:t>
      </w:r>
    </w:p>
    <w:p w14:paraId="740533F0" w14:textId="77777777" w:rsidR="009541E4" w:rsidRPr="00B916EC" w:rsidRDefault="009541E4" w:rsidP="009541E4">
      <w:pPr>
        <w:pStyle w:val="B3"/>
        <w:rPr>
          <w:lang w:val="en-US"/>
        </w:rPr>
      </w:pPr>
      <w:r>
        <w:rPr>
          <w:lang w:val="en-US"/>
        </w:rPr>
        <w:t>-</w:t>
      </w:r>
      <w:r>
        <w:rPr>
          <w:lang w:val="en-US"/>
        </w:rPr>
        <w:tab/>
        <w:t xml:space="preserve">The </w:t>
      </w:r>
      <w:r w:rsidR="00744398">
        <w:rPr>
          <w:position w:val="-12"/>
        </w:rPr>
        <w:pict w14:anchorId="6B9A7D5A">
          <v:shape id="_x0000_i1463" type="#_x0000_t75" style="width:48.75pt;height:18.75pt">
            <v:imagedata r:id="rId253" o:title=""/>
          </v:shape>
        </w:pict>
      </w:r>
      <w:r>
        <w:t xml:space="preserve"> values are given in Table 7.1.2</w:t>
      </w:r>
      <w:r w:rsidRPr="00B916EC">
        <w:t>-1</w:t>
      </w:r>
    </w:p>
    <w:p w14:paraId="06A68609" w14:textId="2C28D8F0" w:rsidR="00472182" w:rsidRDefault="00472182" w:rsidP="00472182">
      <w:pPr>
        <w:pStyle w:val="B3"/>
      </w:pPr>
      <w:r>
        <w:rPr>
          <w:lang w:val="en-US"/>
        </w:rPr>
        <w:t>-</w:t>
      </w:r>
      <w:r>
        <w:rPr>
          <w:lang w:val="en-US"/>
        </w:rPr>
        <w:tab/>
      </w:r>
      <w:r w:rsidR="00744398">
        <w:rPr>
          <w:position w:val="-24"/>
        </w:rPr>
        <w:pict w14:anchorId="20C7C588">
          <v:shape id="_x0000_i1464" type="#_x0000_t75" style="width:86.25pt;height:30pt">
            <v:imagedata r:id="rId254" o:title=""/>
          </v:shape>
        </w:pict>
      </w:r>
      <w:r>
        <w:rPr>
          <w:noProof/>
        </w:rPr>
        <w:t xml:space="preserve"> is a sum of TPC command values in a set </w:t>
      </w:r>
      <w:r w:rsidR="00744398">
        <w:rPr>
          <w:position w:val="-10"/>
        </w:rPr>
        <w:pict w14:anchorId="2AF1C91A">
          <v:shape id="_x0000_i1465" type="#_x0000_t75" style="width:14.25pt;height:14.25pt">
            <v:imagedata r:id="rId255" o:title=""/>
          </v:shape>
        </w:pict>
      </w:r>
      <w:r>
        <w:t xml:space="preserve"> </w:t>
      </w:r>
      <w:r>
        <w:rPr>
          <w:noProof/>
        </w:rPr>
        <w:t xml:space="preserve">of TPC command values with cardinality </w:t>
      </w:r>
      <w:r w:rsidR="00744398">
        <w:rPr>
          <w:position w:val="-10"/>
        </w:rPr>
        <w:pict w14:anchorId="18BCA3FE">
          <v:shape id="_x0000_i1466" type="#_x0000_t75" style="width:21.75pt;height:14.25pt">
            <v:imagedata r:id="rId256" o:title=""/>
          </v:shape>
        </w:pict>
      </w:r>
      <w:r>
        <w:t xml:space="preserve"> </w:t>
      </w:r>
      <w:r>
        <w:rPr>
          <w:noProof/>
        </w:rPr>
        <w:t xml:space="preserve">that the UE receives </w:t>
      </w:r>
      <w:r>
        <w:t xml:space="preserve">between </w:t>
      </w:r>
      <w:r w:rsidR="00744398">
        <w:rPr>
          <w:position w:val="-10"/>
        </w:rPr>
        <w:pict w14:anchorId="17EC0DEF">
          <v:shape id="_x0000_i1467" type="#_x0000_t75" style="width:1in;height:14.25pt">
            <v:imagedata r:id="rId257" o:title=""/>
          </v:shape>
        </w:pict>
      </w:r>
      <w:r>
        <w:t xml:space="preserve"> symbols before PUCCH transmission occasion </w:t>
      </w:r>
      <w:r w:rsidR="00744398">
        <w:rPr>
          <w:position w:val="-10"/>
        </w:rPr>
        <w:pict w14:anchorId="55DF4850">
          <v:shape id="_x0000_i1468" type="#_x0000_t75" style="width:21.75pt;height:14.25pt">
            <v:imagedata r:id="rId164" o:title=""/>
          </v:shape>
        </w:pict>
      </w:r>
      <w:r>
        <w:t xml:space="preserve"> and</w:t>
      </w:r>
      <w:r w:rsidRPr="00B916EC">
        <w:t xml:space="preserve"> </w:t>
      </w:r>
      <w:r w:rsidR="00744398">
        <w:rPr>
          <w:position w:val="-10"/>
        </w:rPr>
        <w:pict w14:anchorId="71E611A2">
          <v:shape id="_x0000_i1469" type="#_x0000_t75" style="width:44.25pt;height:14.25pt">
            <v:imagedata r:id="rId258" o:title=""/>
          </v:shape>
        </w:pict>
      </w:r>
      <w:r>
        <w:t xml:space="preserve"> symbols before PUCCH transmission occasion </w:t>
      </w:r>
      <w:r w:rsidR="00744398">
        <w:rPr>
          <w:position w:val="-6"/>
        </w:rPr>
        <w:pict w14:anchorId="223F5543">
          <v:shape id="_x0000_i1470" type="#_x0000_t75" style="width:7.5pt;height:14.25pt">
            <v:imagedata r:id="rId161" o:title=""/>
          </v:shape>
        </w:pict>
      </w:r>
      <w:r>
        <w:t xml:space="preserve"> on active </w:t>
      </w:r>
      <w:r>
        <w:rPr>
          <w:lang w:val="en-US"/>
        </w:rPr>
        <w:t xml:space="preserve">UL BWP </w:t>
      </w:r>
      <w:r w:rsidR="00744398">
        <w:rPr>
          <w:iCs/>
          <w:position w:val="-6"/>
        </w:rPr>
        <w:pict w14:anchorId="72B6A3E8">
          <v:shape id="_x0000_i1471" type="#_x0000_t75" style="width:7.5pt;height:14.25pt">
            <v:imagedata r:id="rId101" o:title=""/>
          </v:shape>
        </w:pict>
      </w:r>
      <w:r>
        <w:rPr>
          <w:iCs/>
          <w:lang w:val="en-US"/>
        </w:rPr>
        <w:t xml:space="preserve"> </w:t>
      </w:r>
      <w:r>
        <w:rPr>
          <w:lang w:val="en-US"/>
        </w:rPr>
        <w:t>of</w:t>
      </w:r>
      <w:r w:rsidRPr="00B916EC">
        <w:rPr>
          <w:lang w:val="en-US"/>
        </w:rPr>
        <w:t xml:space="preserve"> carrier </w:t>
      </w:r>
      <w:r w:rsidR="00744398">
        <w:rPr>
          <w:iCs/>
          <w:position w:val="-10"/>
        </w:rPr>
        <w:pict w14:anchorId="63BB00CD">
          <v:shape id="_x0000_i1472" type="#_x0000_t75" style="width:7.5pt;height:14.25pt">
            <v:imagedata r:id="rId74" o:title=""/>
          </v:shape>
        </w:pict>
      </w:r>
      <w:r w:rsidRPr="00B916EC">
        <w:rPr>
          <w:iCs/>
          <w:lang w:val="en-US"/>
        </w:rPr>
        <w:t xml:space="preserve"> of</w:t>
      </w:r>
      <w:r w:rsidRPr="00B916EC">
        <w:t xml:space="preserve"> </w:t>
      </w:r>
      <w:r w:rsidR="00C2463B">
        <w:t>primary</w:t>
      </w:r>
      <w:r w:rsidR="00C2463B" w:rsidRPr="00B916EC">
        <w:t xml:space="preserve"> </w:t>
      </w:r>
      <w:r w:rsidRPr="00B916EC">
        <w:t xml:space="preserve">cell </w:t>
      </w:r>
      <w:r w:rsidR="00744398">
        <w:rPr>
          <w:iCs/>
          <w:position w:val="-6"/>
        </w:rPr>
        <w:pict w14:anchorId="181AACB0">
          <v:shape id="_x0000_i1473" type="#_x0000_t75" style="width:9pt;height:12.75pt">
            <v:imagedata r:id="rId75" o:title=""/>
          </v:shape>
        </w:pict>
      </w:r>
      <w:r>
        <w:t xml:space="preserve"> for PUCCH power control adjustment state, where </w:t>
      </w:r>
      <w:r w:rsidR="00744398">
        <w:rPr>
          <w:position w:val="-10"/>
        </w:rPr>
        <w:pict w14:anchorId="525FAB36">
          <v:shape id="_x0000_i1474" type="#_x0000_t75" style="width:21.75pt;height:14.25pt">
            <v:imagedata r:id="rId162" o:title=""/>
          </v:shape>
        </w:pict>
      </w:r>
      <w:r>
        <w:t xml:space="preserve"> is the smallest integer for which </w:t>
      </w:r>
      <w:r w:rsidR="00744398">
        <w:rPr>
          <w:position w:val="-10"/>
        </w:rPr>
        <w:pict w14:anchorId="3B381733">
          <v:shape id="_x0000_i1475" type="#_x0000_t75" style="width:57.75pt;height:14.25pt">
            <v:imagedata r:id="rId259" o:title=""/>
          </v:shape>
        </w:pict>
      </w:r>
      <w:r>
        <w:t xml:space="preserve"> symbols before PUCCH transmission occasion </w:t>
      </w:r>
      <w:r w:rsidR="00744398">
        <w:rPr>
          <w:position w:val="-10"/>
        </w:rPr>
        <w:pict w14:anchorId="71DEDE89">
          <v:shape id="_x0000_i1476" type="#_x0000_t75" style="width:21.75pt;height:14.25pt">
            <v:imagedata r:id="rId164" o:title=""/>
          </v:shape>
        </w:pict>
      </w:r>
      <w:r>
        <w:t xml:space="preserve"> is earlier than </w:t>
      </w:r>
      <w:r w:rsidR="00744398">
        <w:rPr>
          <w:position w:val="-10"/>
        </w:rPr>
        <w:pict w14:anchorId="0E0C13E6">
          <v:shape id="_x0000_i1477" type="#_x0000_t75" style="width:44.25pt;height:14.25pt">
            <v:imagedata r:id="rId260" o:title=""/>
          </v:shape>
        </w:pict>
      </w:r>
      <w:r>
        <w:t xml:space="preserve"> symbols before PUCCH transmission occasion </w:t>
      </w:r>
      <w:r w:rsidR="00744398">
        <w:rPr>
          <w:position w:val="-6"/>
        </w:rPr>
        <w:pict w14:anchorId="00642837">
          <v:shape id="_x0000_i1478" type="#_x0000_t75" style="width:7.5pt;height:14.25pt">
            <v:imagedata r:id="rId161" o:title=""/>
          </v:shape>
        </w:pict>
      </w:r>
    </w:p>
    <w:p w14:paraId="3D70C6E2" w14:textId="2AF307C3" w:rsidR="00472182" w:rsidRPr="00B916EC" w:rsidRDefault="00472182" w:rsidP="00472182">
      <w:pPr>
        <w:pStyle w:val="B3"/>
        <w:rPr>
          <w:lang w:val="en-US"/>
        </w:rPr>
      </w:pPr>
      <w:r>
        <w:t>-</w:t>
      </w:r>
      <w:r>
        <w:tab/>
        <w:t xml:space="preserve">If the PUCCH transmission is in response to a detection by the UE of a DCI format, </w:t>
      </w:r>
      <w:r w:rsidR="00744398">
        <w:rPr>
          <w:position w:val="-10"/>
        </w:rPr>
        <w:pict w14:anchorId="1D67684D">
          <v:shape id="_x0000_i1479" type="#_x0000_t75" style="width:44.25pt;height:14.25pt">
            <v:imagedata r:id="rId261" o:title=""/>
          </v:shape>
        </w:pict>
      </w:r>
      <w:r>
        <w:t xml:space="preserve"> is a number of symbols </w:t>
      </w:r>
      <w:r w:rsidRPr="00B916EC">
        <w:t xml:space="preserve">for </w:t>
      </w:r>
      <w:r>
        <w:t xml:space="preserve">active </w:t>
      </w:r>
      <w:r>
        <w:rPr>
          <w:lang w:val="en-US"/>
        </w:rPr>
        <w:t xml:space="preserve">UL BWP </w:t>
      </w:r>
      <w:r w:rsidR="00744398">
        <w:rPr>
          <w:iCs/>
          <w:position w:val="-6"/>
        </w:rPr>
        <w:pict w14:anchorId="23190CCC">
          <v:shape id="_x0000_i1480" type="#_x0000_t75" style="width:7.5pt;height:14.25pt">
            <v:imagedata r:id="rId101" o:title=""/>
          </v:shape>
        </w:pict>
      </w:r>
      <w:r>
        <w:rPr>
          <w:iCs/>
          <w:lang w:val="en-US"/>
        </w:rPr>
        <w:t xml:space="preserve"> </w:t>
      </w:r>
      <w:r>
        <w:rPr>
          <w:lang w:val="en-US"/>
        </w:rPr>
        <w:t>of</w:t>
      </w:r>
      <w:r w:rsidRPr="00B916EC">
        <w:rPr>
          <w:lang w:val="en-US"/>
        </w:rPr>
        <w:t xml:space="preserve"> carrier </w:t>
      </w:r>
      <w:r w:rsidR="00744398">
        <w:rPr>
          <w:iCs/>
          <w:position w:val="-10"/>
        </w:rPr>
        <w:pict w14:anchorId="130CA02A">
          <v:shape id="_x0000_i1481" type="#_x0000_t75" style="width:7.5pt;height:14.25pt">
            <v:imagedata r:id="rId74" o:title=""/>
          </v:shape>
        </w:pict>
      </w:r>
      <w:r w:rsidRPr="00B916EC">
        <w:rPr>
          <w:iCs/>
          <w:lang w:val="en-US"/>
        </w:rPr>
        <w:t xml:space="preserve"> of</w:t>
      </w:r>
      <w:r w:rsidRPr="00B916EC">
        <w:t xml:space="preserve"> </w:t>
      </w:r>
      <w:r w:rsidR="00C2463B">
        <w:t>primary</w:t>
      </w:r>
      <w:r w:rsidR="00C2463B" w:rsidRPr="00B916EC">
        <w:t xml:space="preserve"> </w:t>
      </w:r>
      <w:r w:rsidRPr="00B916EC">
        <w:t xml:space="preserve">cell </w:t>
      </w:r>
      <w:r w:rsidR="00744398">
        <w:rPr>
          <w:iCs/>
          <w:position w:val="-6"/>
        </w:rPr>
        <w:pict w14:anchorId="66692B9F">
          <v:shape id="_x0000_i1482" type="#_x0000_t75" style="width:9pt;height:12.75pt">
            <v:imagedata r:id="rId75" o:title=""/>
          </v:shape>
        </w:pict>
      </w:r>
      <w:r>
        <w:t xml:space="preserve"> after a last symbol of a corresponding PDCCH reception and before a first symbol of the PUCCH transmission</w:t>
      </w:r>
    </w:p>
    <w:p w14:paraId="2A8AAE1C" w14:textId="1F14DC55" w:rsidR="00472182" w:rsidRPr="001322F1" w:rsidRDefault="00472182" w:rsidP="00472182">
      <w:pPr>
        <w:pStyle w:val="B3"/>
      </w:pPr>
      <w:r>
        <w:t>-</w:t>
      </w:r>
      <w:r>
        <w:tab/>
        <w:t xml:space="preserve">If the PUCCH transmission is not in response to a detection by the UE of a DCI format, </w:t>
      </w:r>
      <w:r w:rsidR="00744398">
        <w:rPr>
          <w:position w:val="-10"/>
        </w:rPr>
        <w:pict w14:anchorId="6BBB4DB9">
          <v:shape id="_x0000_i1483" type="#_x0000_t75" style="width:44.25pt;height:14.25pt">
            <v:imagedata r:id="rId262" o:title=""/>
          </v:shape>
        </w:pict>
      </w:r>
      <w:r>
        <w:t xml:space="preserve"> is a number of </w:t>
      </w:r>
      <w:r w:rsidR="00744398">
        <w:rPr>
          <w:position w:val="-12"/>
        </w:rPr>
        <w:pict w14:anchorId="0BA19FAE">
          <v:shape id="_x0000_i1484" type="#_x0000_t75" style="width:44.25pt;height:14.25pt">
            <v:imagedata r:id="rId263" o:title=""/>
          </v:shape>
        </w:pict>
      </w:r>
      <w:r>
        <w:t xml:space="preserve"> symbols equal to the product of a number of symbols per slot, </w:t>
      </w:r>
      <w:r w:rsidR="00744398">
        <w:rPr>
          <w:position w:val="-12"/>
        </w:rPr>
        <w:pict w14:anchorId="52779839">
          <v:shape id="_x0000_i1485" type="#_x0000_t75" style="width:21.75pt;height:18.75pt">
            <v:imagedata r:id="rId168" o:title=""/>
          </v:shape>
        </w:pict>
      </w:r>
      <w:r>
        <w:t xml:space="preserve">, and the </w:t>
      </w:r>
      <w:r>
        <w:lastRenderedPageBreak/>
        <w:t xml:space="preserve">minimum of the values provided by </w:t>
      </w:r>
      <w:r w:rsidRPr="00D76516">
        <w:rPr>
          <w:i/>
        </w:rPr>
        <w:t>k2</w:t>
      </w:r>
      <w:r>
        <w:t xml:space="preserve"> </w:t>
      </w:r>
      <w:r w:rsidRPr="008471F8">
        <w:rPr>
          <w:rFonts w:hint="eastAsia"/>
        </w:rPr>
        <w:t xml:space="preserve">in </w:t>
      </w:r>
      <w:r>
        <w:rPr>
          <w:rFonts w:hint="eastAsia"/>
          <w:i/>
          <w:iCs/>
        </w:rPr>
        <w:t>PUS</w:t>
      </w:r>
      <w:r w:rsidRPr="008471F8">
        <w:rPr>
          <w:rFonts w:hint="eastAsia"/>
          <w:i/>
          <w:iCs/>
        </w:rPr>
        <w:t>CH-ConfigCommon</w:t>
      </w:r>
      <w:r w:rsidRPr="008471F8">
        <w:rPr>
          <w:rFonts w:hint="eastAsia"/>
          <w:iCs/>
        </w:rPr>
        <w:t xml:space="preserve"> </w:t>
      </w:r>
      <w:r>
        <w:t xml:space="preserve">for active </w:t>
      </w:r>
      <w:r>
        <w:rPr>
          <w:lang w:val="en-US"/>
        </w:rPr>
        <w:t xml:space="preserve">UL BWP </w:t>
      </w:r>
      <w:r w:rsidR="00744398">
        <w:rPr>
          <w:iCs/>
          <w:position w:val="-6"/>
        </w:rPr>
        <w:pict w14:anchorId="51179D85">
          <v:shape id="_x0000_i1486" type="#_x0000_t75" style="width:7.5pt;height:14.25pt">
            <v:imagedata r:id="rId101" o:title=""/>
          </v:shape>
        </w:pict>
      </w:r>
      <w:r>
        <w:rPr>
          <w:iCs/>
          <w:lang w:val="en-US"/>
        </w:rPr>
        <w:t xml:space="preserve"> </w:t>
      </w:r>
      <w:r>
        <w:rPr>
          <w:lang w:val="en-US"/>
        </w:rPr>
        <w:t>of</w:t>
      </w:r>
      <w:r w:rsidRPr="00B916EC">
        <w:rPr>
          <w:lang w:val="en-US"/>
        </w:rPr>
        <w:t xml:space="preserve"> carrier </w:t>
      </w:r>
      <w:r w:rsidR="00744398">
        <w:rPr>
          <w:iCs/>
          <w:position w:val="-10"/>
        </w:rPr>
        <w:pict w14:anchorId="1202D6DA">
          <v:shape id="_x0000_i1487" type="#_x0000_t75" style="width:7.5pt;height:14.25pt">
            <v:imagedata r:id="rId74" o:title=""/>
          </v:shape>
        </w:pict>
      </w:r>
      <w:r w:rsidRPr="00B916EC">
        <w:rPr>
          <w:iCs/>
          <w:lang w:val="en-US"/>
        </w:rPr>
        <w:t xml:space="preserve"> of</w:t>
      </w:r>
      <w:r w:rsidRPr="00B916EC">
        <w:t xml:space="preserve"> </w:t>
      </w:r>
      <w:r w:rsidR="00C2463B">
        <w:t>primary</w:t>
      </w:r>
      <w:r w:rsidRPr="00B916EC">
        <w:t xml:space="preserve"> cell </w:t>
      </w:r>
      <w:r w:rsidR="00744398">
        <w:rPr>
          <w:iCs/>
          <w:position w:val="-6"/>
        </w:rPr>
        <w:pict w14:anchorId="11F93361">
          <v:shape id="_x0000_i1488" type="#_x0000_t75" style="width:9pt;height:12.75pt">
            <v:imagedata r:id="rId75" o:title=""/>
          </v:shape>
        </w:pict>
      </w:r>
    </w:p>
    <w:p w14:paraId="25463221" w14:textId="77777777" w:rsidR="009541E4" w:rsidRPr="00B916EC" w:rsidRDefault="009541E4" w:rsidP="009541E4">
      <w:pPr>
        <w:pStyle w:val="B3"/>
        <w:rPr>
          <w:lang w:val="en-US"/>
        </w:rPr>
      </w:pPr>
      <w:r>
        <w:t>-</w:t>
      </w:r>
      <w:r>
        <w:tab/>
      </w:r>
      <w:r w:rsidRPr="00B916EC">
        <w:t xml:space="preserve">If </w:t>
      </w:r>
      <w:r w:rsidRPr="00B916EC">
        <w:rPr>
          <w:lang w:val="en-US"/>
        </w:rPr>
        <w:t xml:space="preserve">the </w:t>
      </w:r>
      <w:r w:rsidRPr="00B916EC">
        <w:t>UE has reached</w:t>
      </w:r>
      <w:r>
        <w:t xml:space="preserve"> maximum power</w:t>
      </w:r>
      <w:r w:rsidRPr="00B916EC">
        <w:t xml:space="preserve"> for </w:t>
      </w:r>
      <w:r>
        <w:t xml:space="preserve">active </w:t>
      </w:r>
      <w:r>
        <w:rPr>
          <w:lang w:val="en-US"/>
        </w:rPr>
        <w:t>UL BWP</w:t>
      </w:r>
      <w:r w:rsidR="009D49DB">
        <w:rPr>
          <w:lang w:val="en-US"/>
        </w:rPr>
        <w:t xml:space="preserve"> </w:t>
      </w:r>
      <w:r w:rsidR="00744398">
        <w:rPr>
          <w:iCs/>
          <w:position w:val="-6"/>
        </w:rPr>
        <w:pict w14:anchorId="2034BCF9">
          <v:shape id="_x0000_i1489" type="#_x0000_t75" style="width:7.5pt;height:14.25pt">
            <v:imagedata r:id="rId101" o:title=""/>
          </v:shape>
        </w:pict>
      </w:r>
      <w:r w:rsidR="009D49DB">
        <w:rPr>
          <w:iCs/>
          <w:lang w:val="en-US"/>
        </w:rPr>
        <w:t xml:space="preserve"> </w:t>
      </w:r>
      <w:r w:rsidR="009D49DB">
        <w:rPr>
          <w:lang w:val="en-US"/>
        </w:rPr>
        <w:t>of</w:t>
      </w:r>
      <w:r w:rsidR="009D49DB" w:rsidRPr="00B916EC">
        <w:rPr>
          <w:lang w:val="en-US"/>
        </w:rPr>
        <w:t xml:space="preserve"> carrier </w:t>
      </w:r>
      <w:r w:rsidR="00744398">
        <w:rPr>
          <w:iCs/>
          <w:position w:val="-10"/>
        </w:rPr>
        <w:pict w14:anchorId="224260CB">
          <v:shape id="_x0000_i1490" type="#_x0000_t75" style="width:7.5pt;height:14.25pt">
            <v:imagedata r:id="rId74" o:title=""/>
          </v:shape>
        </w:pict>
      </w:r>
      <w:r w:rsidR="009D49DB" w:rsidRPr="00B916EC">
        <w:rPr>
          <w:iCs/>
          <w:lang w:val="en-US"/>
        </w:rPr>
        <w:t xml:space="preserve"> of</w:t>
      </w:r>
      <w:r w:rsidR="009D49DB">
        <w:t xml:space="preserve"> primary</w:t>
      </w:r>
      <w:r w:rsidR="009D49DB" w:rsidRPr="00B916EC">
        <w:t xml:space="preserve"> cell</w:t>
      </w:r>
      <w:r w:rsidR="009D49DB">
        <w:t xml:space="preserve"> </w:t>
      </w:r>
      <w:r w:rsidR="00744398">
        <w:rPr>
          <w:iCs/>
          <w:position w:val="-6"/>
        </w:rPr>
        <w:pict w14:anchorId="67881865">
          <v:shape id="_x0000_i1491" type="#_x0000_t75" style="width:9pt;height:12.75pt">
            <v:imagedata r:id="rId75" o:title=""/>
          </v:shape>
        </w:pict>
      </w:r>
      <w:r>
        <w:t xml:space="preserve"> at PUCCH transmission occasion </w:t>
      </w:r>
      <w:r w:rsidR="00744398">
        <w:rPr>
          <w:position w:val="-10"/>
        </w:rPr>
        <w:pict w14:anchorId="6B1CD3EC">
          <v:shape id="_x0000_i1492" type="#_x0000_t75" style="width:21.75pt;height:14.25pt">
            <v:imagedata r:id="rId264" o:title=""/>
          </v:shape>
        </w:pict>
      </w:r>
      <w:r>
        <w:t xml:space="preserve"> and </w:t>
      </w:r>
      <w:r w:rsidR="00744398">
        <w:rPr>
          <w:noProof/>
          <w:position w:val="-24"/>
        </w:rPr>
        <w:pict w14:anchorId="4BFB00E4">
          <v:shape id="_x0000_i1493" type="#_x0000_t75" style="width:99.75pt;height:27.75pt">
            <v:imagedata r:id="rId265" o:title=""/>
          </v:shape>
        </w:pict>
      </w:r>
      <w:r w:rsidRPr="00B916EC">
        <w:t xml:space="preserve">, </w:t>
      </w:r>
      <w:r>
        <w:t xml:space="preserve">then </w:t>
      </w:r>
      <w:r w:rsidR="00744398">
        <w:rPr>
          <w:position w:val="-12"/>
        </w:rPr>
        <w:pict w14:anchorId="775E03EA">
          <v:shape id="_x0000_i1494" type="#_x0000_t75" style="width:108.75pt;height:16.5pt">
            <v:imagedata r:id="rId266" o:title=""/>
          </v:shape>
        </w:pict>
      </w:r>
    </w:p>
    <w:p w14:paraId="10FDDA2F" w14:textId="77777777" w:rsidR="009541E4" w:rsidRDefault="009541E4" w:rsidP="009541E4">
      <w:pPr>
        <w:pStyle w:val="B3"/>
      </w:pPr>
      <w:r>
        <w:t>-</w:t>
      </w:r>
      <w:r>
        <w:tab/>
      </w:r>
      <w:r w:rsidRPr="00B916EC">
        <w:t>If UE has reached minimum power</w:t>
      </w:r>
      <w:r w:rsidR="009D49DB">
        <w:rPr>
          <w:lang w:val="en-US"/>
        </w:rPr>
        <w:t xml:space="preserve"> </w:t>
      </w:r>
      <w:r w:rsidRPr="00B916EC">
        <w:t xml:space="preserve">for </w:t>
      </w:r>
      <w:r>
        <w:t xml:space="preserve">active </w:t>
      </w:r>
      <w:r>
        <w:rPr>
          <w:lang w:val="en-US"/>
        </w:rPr>
        <w:t xml:space="preserve">UL BWP </w:t>
      </w:r>
      <w:r w:rsidR="00744398">
        <w:rPr>
          <w:iCs/>
          <w:position w:val="-6"/>
        </w:rPr>
        <w:pict w14:anchorId="6CC92715">
          <v:shape id="_x0000_i1495" type="#_x0000_t75" style="width:7.5pt;height:14.25pt">
            <v:imagedata r:id="rId101" o:title=""/>
          </v:shape>
        </w:pict>
      </w:r>
      <w:r w:rsidR="00DB2640">
        <w:rPr>
          <w:iCs/>
          <w:lang w:val="en-US"/>
        </w:rPr>
        <w:t xml:space="preserve"> </w:t>
      </w:r>
      <w:r w:rsidR="00DB2640">
        <w:rPr>
          <w:lang w:val="en-US"/>
        </w:rPr>
        <w:t>of</w:t>
      </w:r>
      <w:r w:rsidR="00DB2640" w:rsidRPr="00B916EC">
        <w:rPr>
          <w:lang w:val="en-US"/>
        </w:rPr>
        <w:t xml:space="preserve"> carrier </w:t>
      </w:r>
      <w:r w:rsidR="00744398">
        <w:rPr>
          <w:iCs/>
          <w:position w:val="-10"/>
        </w:rPr>
        <w:pict w14:anchorId="7BED533A">
          <v:shape id="_x0000_i1496" type="#_x0000_t75" style="width:7.5pt;height:14.25pt">
            <v:imagedata r:id="rId74" o:title=""/>
          </v:shape>
        </w:pict>
      </w:r>
      <w:r w:rsidR="00DB2640" w:rsidRPr="00B916EC">
        <w:rPr>
          <w:iCs/>
          <w:lang w:val="en-US"/>
        </w:rPr>
        <w:t xml:space="preserve"> of</w:t>
      </w:r>
      <w:r w:rsidR="00DB2640">
        <w:t xml:space="preserve"> primary</w:t>
      </w:r>
      <w:r w:rsidR="00DB2640" w:rsidRPr="00B916EC">
        <w:t xml:space="preserve"> cell</w:t>
      </w:r>
      <w:r w:rsidR="00DB2640">
        <w:t xml:space="preserve"> </w:t>
      </w:r>
      <w:r w:rsidR="00744398">
        <w:rPr>
          <w:iCs/>
          <w:position w:val="-6"/>
        </w:rPr>
        <w:pict w14:anchorId="5A9EC8FC">
          <v:shape id="_x0000_i1497" type="#_x0000_t75" style="width:9pt;height:12.75pt">
            <v:imagedata r:id="rId75" o:title=""/>
          </v:shape>
        </w:pict>
      </w:r>
      <w:r>
        <w:t xml:space="preserve"> at PUCCH transmission occasion </w:t>
      </w:r>
      <w:r w:rsidR="00744398">
        <w:rPr>
          <w:position w:val="-10"/>
        </w:rPr>
        <w:pict w14:anchorId="18916190">
          <v:shape id="_x0000_i1498" type="#_x0000_t75" style="width:21.75pt;height:14.25pt">
            <v:imagedata r:id="rId164" o:title=""/>
          </v:shape>
        </w:pict>
      </w:r>
      <w:r>
        <w:t xml:space="preserve"> and </w:t>
      </w:r>
      <w:r w:rsidR="00744398">
        <w:rPr>
          <w:noProof/>
          <w:position w:val="-24"/>
        </w:rPr>
        <w:pict w14:anchorId="1C588803">
          <v:shape id="_x0000_i1499" type="#_x0000_t75" style="width:93.75pt;height:27.75pt">
            <v:imagedata r:id="rId267" o:title=""/>
          </v:shape>
        </w:pict>
      </w:r>
      <w:r w:rsidRPr="00B916EC">
        <w:t xml:space="preserve">, </w:t>
      </w:r>
      <w:r>
        <w:t xml:space="preserve">then </w:t>
      </w:r>
      <w:r w:rsidR="00744398">
        <w:rPr>
          <w:position w:val="-12"/>
        </w:rPr>
        <w:pict w14:anchorId="0B66A57F">
          <v:shape id="_x0000_i1500" type="#_x0000_t75" style="width:99.75pt;height:15.75pt">
            <v:imagedata r:id="rId268" o:title=""/>
          </v:shape>
        </w:pict>
      </w:r>
      <w:r w:rsidRPr="00B916EC" w:rsidDel="000A0CD2">
        <w:t xml:space="preserve"> </w:t>
      </w:r>
    </w:p>
    <w:p w14:paraId="75A7E768" w14:textId="7D4F57BF" w:rsidR="009541E4" w:rsidRPr="00F21EC8" w:rsidRDefault="009541E4" w:rsidP="009541E4">
      <w:pPr>
        <w:pStyle w:val="B3"/>
      </w:pPr>
      <w:r>
        <w:t>-</w:t>
      </w:r>
      <w:r>
        <w:tab/>
      </w:r>
      <w:r w:rsidRPr="00B916EC">
        <w:t xml:space="preserve">If </w:t>
      </w:r>
      <w:r>
        <w:t xml:space="preserve">a configuration of a </w:t>
      </w:r>
      <w:r w:rsidR="00744398">
        <w:rPr>
          <w:position w:val="-12"/>
        </w:rPr>
        <w:pict w14:anchorId="7BE7BAC5">
          <v:shape id="_x0000_i1501" type="#_x0000_t75" style="width:1in;height:15.75pt">
            <v:imagedata r:id="rId269" o:title=""/>
          </v:shape>
        </w:pict>
      </w:r>
      <w:r w:rsidRPr="00B916EC">
        <w:t xml:space="preserve"> </w:t>
      </w:r>
      <w:r w:rsidRPr="00B916EC">
        <w:rPr>
          <w:rFonts w:hint="eastAsia"/>
        </w:rPr>
        <w:t xml:space="preserve">value </w:t>
      </w:r>
      <w:r>
        <w:t xml:space="preserve">for a corresponding </w:t>
      </w:r>
      <w:r w:rsidR="00DB2640" w:rsidRPr="00B916EC">
        <w:t>PU</w:t>
      </w:r>
      <w:r w:rsidR="00DB2640">
        <w:t>C</w:t>
      </w:r>
      <w:r w:rsidR="00DB2640" w:rsidRPr="00B916EC">
        <w:t xml:space="preserve">CH </w:t>
      </w:r>
      <w:r w:rsidRPr="00B916EC">
        <w:t>power control adjustment state</w:t>
      </w:r>
      <w:r>
        <w:t xml:space="preserve"> </w:t>
      </w:r>
      <w:r w:rsidR="00744398">
        <w:rPr>
          <w:iCs/>
          <w:position w:val="-6"/>
        </w:rPr>
        <w:pict w14:anchorId="03F51C45">
          <v:shape id="_x0000_i1502" type="#_x0000_t75" style="width:7.5pt;height:14.25pt">
            <v:imagedata r:id="rId270" o:title=""/>
          </v:shape>
        </w:pict>
      </w:r>
      <w:r>
        <w:rPr>
          <w:iCs/>
        </w:rPr>
        <w:t xml:space="preserve"> </w:t>
      </w:r>
      <w:r>
        <w:t xml:space="preserve">for active </w:t>
      </w:r>
      <w:r>
        <w:rPr>
          <w:lang w:val="en-US"/>
        </w:rPr>
        <w:t xml:space="preserve">UL BWP </w:t>
      </w:r>
      <w:r w:rsidR="00744398">
        <w:rPr>
          <w:iCs/>
          <w:position w:val="-6"/>
        </w:rPr>
        <w:pict w14:anchorId="6D4A2A8D">
          <v:shape id="_x0000_i1503" type="#_x0000_t75" style="width:14.25pt;height:14.25pt">
            <v:imagedata r:id="rId101" o:title=""/>
          </v:shape>
        </w:pict>
      </w:r>
      <w:r w:rsidR="00DB2640">
        <w:rPr>
          <w:iCs/>
          <w:lang w:val="en-US"/>
        </w:rPr>
        <w:t xml:space="preserve"> </w:t>
      </w:r>
      <w:r w:rsidR="00DB2640">
        <w:rPr>
          <w:lang w:val="en-US"/>
        </w:rPr>
        <w:t>of</w:t>
      </w:r>
      <w:r w:rsidR="00DB2640" w:rsidRPr="00B916EC">
        <w:rPr>
          <w:lang w:val="en-US"/>
        </w:rPr>
        <w:t xml:space="preserve"> carrier </w:t>
      </w:r>
      <w:r w:rsidR="00744398">
        <w:rPr>
          <w:iCs/>
          <w:position w:val="-10"/>
        </w:rPr>
        <w:pict w14:anchorId="514F58DC">
          <v:shape id="_x0000_i1504" type="#_x0000_t75" style="width:14.25pt;height:14.25pt">
            <v:imagedata r:id="rId74" o:title=""/>
          </v:shape>
        </w:pict>
      </w:r>
      <w:r w:rsidR="00DB2640" w:rsidRPr="00B916EC">
        <w:rPr>
          <w:iCs/>
          <w:lang w:val="en-US"/>
        </w:rPr>
        <w:t xml:space="preserve"> of</w:t>
      </w:r>
      <w:r w:rsidR="00DB2640" w:rsidRPr="00B916EC">
        <w:t xml:space="preserve"> </w:t>
      </w:r>
      <w:r w:rsidR="00C2463B">
        <w:t>primary</w:t>
      </w:r>
      <w:r w:rsidR="00DB2640" w:rsidRPr="00B916EC">
        <w:t xml:space="preserve"> cell </w:t>
      </w:r>
      <w:r w:rsidR="00744398">
        <w:rPr>
          <w:iCs/>
          <w:position w:val="-6"/>
        </w:rPr>
        <w:pict w14:anchorId="6C10D0A7">
          <v:shape id="_x0000_i1505" type="#_x0000_t75" style="width:9pt;height:12.75pt">
            <v:imagedata r:id="rId75" o:title=""/>
          </v:shape>
        </w:pict>
      </w:r>
      <w:r>
        <w:t xml:space="preserve"> </w:t>
      </w:r>
      <w:r w:rsidRPr="00B916EC">
        <w:rPr>
          <w:rFonts w:hint="eastAsia"/>
        </w:rPr>
        <w:t xml:space="preserve">is </w:t>
      </w:r>
      <w:r>
        <w:t>provided</w:t>
      </w:r>
      <w:r w:rsidRPr="00B916EC">
        <w:rPr>
          <w:rFonts w:hint="eastAsia"/>
        </w:rPr>
        <w:t xml:space="preserve"> by higher layers</w:t>
      </w:r>
      <w:r w:rsidRPr="00B916EC">
        <w:t xml:space="preserve">, </w:t>
      </w:r>
    </w:p>
    <w:p w14:paraId="456572AC" w14:textId="77777777" w:rsidR="009541E4" w:rsidRDefault="009541E4" w:rsidP="009541E4">
      <w:pPr>
        <w:pStyle w:val="B4"/>
        <w:rPr>
          <w:lang w:val="en-US"/>
        </w:rPr>
      </w:pPr>
      <w:r>
        <w:t>-</w:t>
      </w:r>
      <w:r>
        <w:tab/>
      </w:r>
      <w:r w:rsidR="00744398">
        <w:rPr>
          <w:position w:val="-14"/>
        </w:rPr>
        <w:pict w14:anchorId="5C21839D">
          <v:shape id="_x0000_i1506" type="#_x0000_t75" style="width:106.5pt;height:18.75pt">
            <v:imagedata r:id="rId271" o:title=""/>
          </v:shape>
        </w:pict>
      </w:r>
    </w:p>
    <w:p w14:paraId="5FED0DEB" w14:textId="77777777" w:rsidR="00BF57CB" w:rsidRPr="00B916EC" w:rsidRDefault="007C11E3" w:rsidP="007C11E3">
      <w:pPr>
        <w:pStyle w:val="B4"/>
        <w:rPr>
          <w:lang w:val="en-US"/>
        </w:rPr>
      </w:pPr>
      <w:r>
        <w:rPr>
          <w:lang w:val="en-US"/>
        </w:rPr>
        <w:tab/>
      </w:r>
      <w:r w:rsidRPr="00535070">
        <w:rPr>
          <w:lang w:val="en-US"/>
        </w:rPr>
        <w:t xml:space="preserve">If the UE is provided </w:t>
      </w:r>
      <w:r w:rsidRPr="00535070">
        <w:rPr>
          <w:i/>
        </w:rPr>
        <w:t>PUCCH-SpatialRelationInfo</w:t>
      </w:r>
      <w:r w:rsidRPr="00535070">
        <w:rPr>
          <w:lang w:val="en-US"/>
        </w:rPr>
        <w:t>, the UE determines the value of</w:t>
      </w:r>
      <w:r w:rsidR="00DE7E73" w:rsidRPr="00535070">
        <w:rPr>
          <w:lang w:val="en-US"/>
        </w:rPr>
        <w:t xml:space="preserve"> </w:t>
      </w:r>
      <w:r w:rsidR="00744398">
        <w:rPr>
          <w:position w:val="-6"/>
        </w:rPr>
        <w:pict w14:anchorId="0CC2FC13">
          <v:shape id="_x0000_i1507" type="#_x0000_t75" style="width:7.5pt;height:14.25pt">
            <v:imagedata r:id="rId272" o:title=""/>
          </v:shape>
        </w:pict>
      </w:r>
      <w:r w:rsidR="00DE7E73" w:rsidRPr="00535070">
        <w:rPr>
          <w:lang w:val="en-US"/>
        </w:rPr>
        <w:t xml:space="preserve"> from the value of </w:t>
      </w:r>
      <w:r w:rsidR="00744398">
        <w:rPr>
          <w:position w:val="-10"/>
        </w:rPr>
        <w:pict w14:anchorId="2F4D16CE">
          <v:shape id="_x0000_i1508" type="#_x0000_t75" style="width:14.25pt;height:16.5pt">
            <v:imagedata r:id="rId273" o:title=""/>
          </v:shape>
        </w:pict>
      </w:r>
      <w:r w:rsidR="00DE7E73" w:rsidRPr="00535070">
        <w:rPr>
          <w:lang w:val="en-US"/>
        </w:rPr>
        <w:t xml:space="preserve"> based on a </w:t>
      </w:r>
      <w:r w:rsidR="00DE7E73" w:rsidRPr="00535070">
        <w:rPr>
          <w:i/>
        </w:rPr>
        <w:t>pucch-SpatialRelationInfoId</w:t>
      </w:r>
      <w:r w:rsidR="00DE7E73" w:rsidRPr="00535070">
        <w:t xml:space="preserve"> value associated with the </w:t>
      </w:r>
      <w:r w:rsidR="00DE7E73" w:rsidRPr="00535070">
        <w:rPr>
          <w:i/>
        </w:rPr>
        <w:t>p0-PUCCH-Id</w:t>
      </w:r>
      <w:r w:rsidR="00DE7E73" w:rsidRPr="00535070">
        <w:t xml:space="preserve"> value corresponding to </w:t>
      </w:r>
      <w:r w:rsidR="00744398">
        <w:rPr>
          <w:position w:val="-10"/>
        </w:rPr>
        <w:pict w14:anchorId="3B70B5A0">
          <v:shape id="_x0000_i1509" type="#_x0000_t75" style="width:14.25pt;height:16.5pt">
            <v:imagedata r:id="rId273" o:title=""/>
          </v:shape>
        </w:pict>
      </w:r>
      <w:r w:rsidR="00DE7E73" w:rsidRPr="00535070">
        <w:t xml:space="preserve"> and with the </w:t>
      </w:r>
      <w:r w:rsidR="00DE7E73" w:rsidRPr="00535070">
        <w:rPr>
          <w:i/>
        </w:rPr>
        <w:t>closedLoopIndex</w:t>
      </w:r>
      <w:r w:rsidR="00DE7E73" w:rsidRPr="00535070">
        <w:rPr>
          <w:lang w:val="en-US"/>
        </w:rPr>
        <w:t xml:space="preserve"> value corresponding to </w:t>
      </w:r>
      <w:r w:rsidR="00744398">
        <w:rPr>
          <w:position w:val="-6"/>
        </w:rPr>
        <w:pict w14:anchorId="6DF49E54">
          <v:shape id="_x0000_i1510" type="#_x0000_t75" style="width:7.5pt;height:14.25pt">
            <v:imagedata r:id="rId274" o:title=""/>
          </v:shape>
        </w:pict>
      </w:r>
      <w:r w:rsidR="00DE7E73" w:rsidRPr="00535070">
        <w:t xml:space="preserve">; otherwise, </w:t>
      </w:r>
      <w:r w:rsidR="00744398">
        <w:rPr>
          <w:position w:val="-6"/>
        </w:rPr>
        <w:pict w14:anchorId="5C6AE93C">
          <v:shape id="_x0000_i1511" type="#_x0000_t75" style="width:21.75pt;height:12.75pt">
            <v:imagedata r:id="rId275" o:title=""/>
          </v:shape>
        </w:pict>
      </w:r>
    </w:p>
    <w:p w14:paraId="243BDD9E" w14:textId="77777777" w:rsidR="00E15BFE" w:rsidRPr="00B916EC" w:rsidRDefault="00817602" w:rsidP="00817602">
      <w:pPr>
        <w:pStyle w:val="B3"/>
        <w:rPr>
          <w:lang w:val="en-US"/>
        </w:rPr>
      </w:pPr>
      <w:r>
        <w:t>-</w:t>
      </w:r>
      <w:r>
        <w:tab/>
      </w:r>
      <w:r w:rsidR="00E15BFE" w:rsidRPr="00B916EC">
        <w:t xml:space="preserve">Else, </w:t>
      </w:r>
    </w:p>
    <w:p w14:paraId="27B1C9CC" w14:textId="77777777" w:rsidR="003D050B" w:rsidRDefault="00817602" w:rsidP="003A5BF8">
      <w:pPr>
        <w:pStyle w:val="B4"/>
      </w:pPr>
      <w:r>
        <w:t>-</w:t>
      </w:r>
      <w:r>
        <w:tab/>
      </w:r>
      <w:r w:rsidR="00744398">
        <w:rPr>
          <w:position w:val="-12"/>
        </w:rPr>
        <w:pict w14:anchorId="0C829238">
          <v:shape id="对象 2" o:spid="_x0000_i1512" type="#_x0000_t75" style="width:122.25pt;height:16.5pt;mso-position-horizontal-relative:page;mso-position-vertical-relative:page">
            <v:imagedata r:id="rId276" o:title=""/>
          </v:shape>
        </w:pict>
      </w:r>
      <w:r w:rsidR="007C11E3" w:rsidRPr="00B916EC">
        <w:rPr>
          <w:lang w:val="en-US"/>
        </w:rPr>
        <w:t>, where</w:t>
      </w:r>
      <w:r w:rsidR="00DE7E73">
        <w:rPr>
          <w:lang w:val="en-US"/>
        </w:rPr>
        <w:t xml:space="preserve"> </w:t>
      </w:r>
      <w:r w:rsidR="00744398">
        <w:rPr>
          <w:position w:val="-6"/>
        </w:rPr>
        <w:pict w14:anchorId="083025A5">
          <v:shape id="_x0000_i1513" type="#_x0000_t75" style="width:21.75pt;height:12.75pt">
            <v:imagedata r:id="rId275" o:title=""/>
          </v:shape>
        </w:pict>
      </w:r>
      <w:r w:rsidR="00DE7E73" w:rsidRPr="00F406D4">
        <w:rPr>
          <w:rFonts w:hint="eastAsia"/>
        </w:rPr>
        <w:t>,</w:t>
      </w:r>
      <w:r w:rsidR="00DE7E73" w:rsidRPr="00F406D4">
        <w:t xml:space="preserve"> and </w:t>
      </w:r>
      <w:r w:rsidR="00744398">
        <w:rPr>
          <w:position w:val="-12"/>
        </w:rPr>
        <w:pict w14:anchorId="3A20E05E">
          <v:shape id="_x0000_i1514" type="#_x0000_t75" style="width:21.75pt;height:18.75pt">
            <v:imagedata r:id="rId277" o:title=""/>
          </v:shape>
        </w:pict>
      </w:r>
      <w:r w:rsidR="007C11E3" w:rsidRPr="00B916EC">
        <w:t xml:space="preserve"> is</w:t>
      </w:r>
      <w:r w:rsidR="002838FE" w:rsidRPr="00B916EC">
        <w:t xml:space="preserve"> </w:t>
      </w:r>
    </w:p>
    <w:p w14:paraId="6A9750F4" w14:textId="71D51EBC" w:rsidR="003D050B" w:rsidRDefault="003D050B" w:rsidP="00590EB5">
      <w:pPr>
        <w:pStyle w:val="B5"/>
        <w:rPr>
          <w:lang w:val="en-US"/>
        </w:rPr>
      </w:pPr>
      <w:r>
        <w:t>-</w:t>
      </w:r>
      <w:r>
        <w:tab/>
      </w:r>
      <w:r w:rsidR="002838FE" w:rsidRPr="00B916EC">
        <w:t xml:space="preserve">the TPC command </w:t>
      </w:r>
      <w:r w:rsidR="009541E4">
        <w:t xml:space="preserve">value </w:t>
      </w:r>
      <w:r w:rsidR="002838FE" w:rsidRPr="00B916EC">
        <w:t xml:space="preserve">indicated in </w:t>
      </w:r>
      <w:r w:rsidR="009541E4">
        <w:t>a</w:t>
      </w:r>
      <w:r w:rsidR="009541E4" w:rsidRPr="00B916EC">
        <w:t xml:space="preserve"> </w:t>
      </w:r>
      <w:r w:rsidR="002838FE" w:rsidRPr="00B916EC">
        <w:t xml:space="preserve">random access response </w:t>
      </w:r>
      <w:r w:rsidR="00066074">
        <w:rPr>
          <w:lang w:val="en-US"/>
        </w:rPr>
        <w:t xml:space="preserve">grant </w:t>
      </w:r>
      <w:r w:rsidR="002838FE" w:rsidRPr="00B916EC">
        <w:t xml:space="preserve">corresponding to </w:t>
      </w:r>
      <w:r w:rsidR="009541E4">
        <w:t>a PRACH transmission</w:t>
      </w:r>
      <w:r w:rsidR="009541E4" w:rsidRPr="00B916EC">
        <w:t xml:space="preserve"> </w:t>
      </w:r>
      <w:r>
        <w:rPr>
          <w:lang w:val="en-US"/>
        </w:rPr>
        <w:t xml:space="preserve">according to Type-1 random access procedure, or in a </w:t>
      </w:r>
      <w:r w:rsidR="001A3FC8">
        <w:t>random access response</w:t>
      </w:r>
      <w:r>
        <w:rPr>
          <w:lang w:val="en-US"/>
        </w:rPr>
        <w:t xml:space="preserve"> grant </w:t>
      </w:r>
      <w:r w:rsidRPr="00B916EC">
        <w:t>corresponding to</w:t>
      </w:r>
      <w:r>
        <w:t xml:space="preserve"> </w:t>
      </w:r>
      <w:r w:rsidR="001A3FC8">
        <w:t>MsgA</w:t>
      </w:r>
      <w:r>
        <w:t xml:space="preserve"> transmissions</w:t>
      </w:r>
      <w:r w:rsidRPr="00B916EC">
        <w:t xml:space="preserve"> </w:t>
      </w:r>
      <w:r>
        <w:rPr>
          <w:lang w:val="en-US"/>
        </w:rPr>
        <w:t xml:space="preserve">according to Type-2 random access procedure with </w:t>
      </w:r>
      <w:r>
        <w:t xml:space="preserve">RAR message(s) for </w:t>
      </w:r>
      <w:r w:rsidRPr="00F40212">
        <w:rPr>
          <w:rFonts w:eastAsia="Calibri"/>
        </w:rPr>
        <w:t>fallbackRAR</w:t>
      </w:r>
      <w:r>
        <w:rPr>
          <w:lang w:val="en-US"/>
        </w:rPr>
        <w:t>, or</w:t>
      </w:r>
    </w:p>
    <w:p w14:paraId="4A09832C" w14:textId="0E32998E" w:rsidR="003D050B" w:rsidRDefault="003D050B" w:rsidP="00590EB5">
      <w:pPr>
        <w:pStyle w:val="B5"/>
      </w:pPr>
      <w:r>
        <w:t>-</w:t>
      </w:r>
      <w:r>
        <w:tab/>
      </w:r>
      <w:r w:rsidR="001A3FC8" w:rsidRPr="00F23A83">
        <w:t>the TPC command value indicated in a successRAR corresponding to MsgA transmissions for Type-2 random access procedure</w:t>
      </w:r>
      <w:r>
        <w:rPr>
          <w:lang w:val="en-US"/>
        </w:rPr>
        <w:t xml:space="preserve">, </w:t>
      </w:r>
      <w:r w:rsidR="00DE7E73">
        <w:t xml:space="preserve">or </w:t>
      </w:r>
    </w:p>
    <w:p w14:paraId="69FA035A" w14:textId="77777777" w:rsidR="003D050B" w:rsidRDefault="003D050B" w:rsidP="00590EB5">
      <w:pPr>
        <w:pStyle w:val="B5"/>
      </w:pPr>
      <w:r>
        <w:t>-</w:t>
      </w:r>
      <w:r>
        <w:tab/>
      </w:r>
      <w:r w:rsidR="00DE7E73">
        <w:t xml:space="preserve">the TPC command value in a DCI format </w:t>
      </w:r>
      <w:r w:rsidR="00DE7E73" w:rsidRPr="00265678">
        <w:rPr>
          <w:iCs/>
          <w:lang w:eastAsia="ja-JP"/>
        </w:rPr>
        <w:t>with CRC scrambled by C-RNTI or MCS-C-RNTI</w:t>
      </w:r>
      <w:r w:rsidR="00DE7E73">
        <w:t xml:space="preserve"> that the UE detects in a first PDCCH reception in a </w:t>
      </w:r>
      <w:r w:rsidR="00DE7E73" w:rsidRPr="00265678">
        <w:rPr>
          <w:iCs/>
          <w:lang w:eastAsia="ja-JP"/>
        </w:rPr>
        <w:t xml:space="preserve">search space set provided by </w:t>
      </w:r>
      <w:r w:rsidR="00DE7E73" w:rsidRPr="00E1346A">
        <w:rPr>
          <w:i/>
          <w:iCs/>
          <w:lang w:eastAsia="ja-JP"/>
        </w:rPr>
        <w:t>recoverySearchSpaceId</w:t>
      </w:r>
      <w:r w:rsidR="00DE7E73">
        <w:rPr>
          <w:iCs/>
          <w:lang w:eastAsia="ja-JP"/>
        </w:rPr>
        <w:t xml:space="preserve"> if </w:t>
      </w:r>
      <w:r w:rsidR="00DE7E73">
        <w:t xml:space="preserve">the PUCCH transmission is a first PUCCH transmission after 28 symbols </w:t>
      </w:r>
      <w:r w:rsidR="00DE7E73">
        <w:rPr>
          <w:iCs/>
          <w:lang w:eastAsia="ja-JP"/>
        </w:rPr>
        <w:t>from a last symbol of the</w:t>
      </w:r>
      <w:r w:rsidR="00DE7E73" w:rsidRPr="00265678">
        <w:rPr>
          <w:iCs/>
          <w:lang w:eastAsia="ja-JP"/>
        </w:rPr>
        <w:t xml:space="preserve"> first PDCCH reception</w:t>
      </w:r>
      <w:r w:rsidR="002838FE" w:rsidRPr="00B916EC">
        <w:t xml:space="preserve">, </w:t>
      </w:r>
    </w:p>
    <w:p w14:paraId="375F81C4" w14:textId="67E6368A" w:rsidR="004A38F2" w:rsidRPr="00B916EC" w:rsidRDefault="002838FE" w:rsidP="00590EB5">
      <w:pPr>
        <w:pStyle w:val="B4"/>
        <w:ind w:left="1702"/>
        <w:rPr>
          <w:lang w:val="en-US"/>
        </w:rPr>
      </w:pPr>
      <w:r w:rsidRPr="00B916EC">
        <w:t>and</w:t>
      </w:r>
      <w:r w:rsidRPr="00B916EC">
        <w:rPr>
          <w:lang w:val="en-US"/>
        </w:rPr>
        <w:t>, if the UE transmits PUCCH</w:t>
      </w:r>
      <w:r w:rsidR="00DE7E73">
        <w:rPr>
          <w:lang w:val="en-US"/>
        </w:rPr>
        <w:t xml:space="preserve"> on </w:t>
      </w:r>
      <w:r w:rsidR="00DE7E73">
        <w:t xml:space="preserve">active </w:t>
      </w:r>
      <w:r w:rsidR="00DE7E73">
        <w:rPr>
          <w:lang w:val="en-US"/>
        </w:rPr>
        <w:t xml:space="preserve">UL BWP </w:t>
      </w:r>
      <w:r w:rsidR="00744398">
        <w:rPr>
          <w:iCs/>
          <w:position w:val="-6"/>
        </w:rPr>
        <w:pict w14:anchorId="79D3EF0A">
          <v:shape id="_x0000_i1515" type="#_x0000_t75" style="width:14.25pt;height:14.25pt">
            <v:imagedata r:id="rId101" o:title=""/>
          </v:shape>
        </w:pict>
      </w:r>
      <w:r w:rsidR="00DE7E73">
        <w:rPr>
          <w:iCs/>
          <w:lang w:val="en-US"/>
        </w:rPr>
        <w:t xml:space="preserve"> </w:t>
      </w:r>
      <w:r w:rsidR="00DE7E73">
        <w:rPr>
          <w:lang w:val="en-US"/>
        </w:rPr>
        <w:t>of</w:t>
      </w:r>
      <w:r w:rsidR="00DE7E73" w:rsidRPr="00B916EC">
        <w:rPr>
          <w:lang w:val="en-US"/>
        </w:rPr>
        <w:t xml:space="preserve"> carrier </w:t>
      </w:r>
      <w:r w:rsidR="00744398">
        <w:rPr>
          <w:iCs/>
          <w:position w:val="-10"/>
        </w:rPr>
        <w:pict w14:anchorId="528650F6">
          <v:shape id="_x0000_i1516" type="#_x0000_t75" style="width:14.25pt;height:14.25pt">
            <v:imagedata r:id="rId74" o:title=""/>
          </v:shape>
        </w:pict>
      </w:r>
      <w:r w:rsidR="00DE7E73" w:rsidRPr="00B916EC">
        <w:rPr>
          <w:iCs/>
          <w:lang w:val="en-US"/>
        </w:rPr>
        <w:t xml:space="preserve"> of</w:t>
      </w:r>
      <w:r w:rsidR="00DE7E73" w:rsidRPr="00B916EC">
        <w:t xml:space="preserve"> </w:t>
      </w:r>
      <w:r w:rsidR="00C2463B">
        <w:t>primary</w:t>
      </w:r>
      <w:r w:rsidR="00DE7E73" w:rsidRPr="00B916EC">
        <w:t xml:space="preserve"> cell </w:t>
      </w:r>
      <w:r w:rsidR="00744398">
        <w:rPr>
          <w:iCs/>
          <w:position w:val="-6"/>
        </w:rPr>
        <w:pict w14:anchorId="05DCD0CD">
          <v:shape id="_x0000_i1517" type="#_x0000_t75" style="width:9pt;height:12.75pt">
            <v:imagedata r:id="rId75" o:title=""/>
          </v:shape>
        </w:pict>
      </w:r>
      <w:r w:rsidRPr="00B916EC">
        <w:rPr>
          <w:lang w:val="en-US"/>
        </w:rPr>
        <w:t xml:space="preserve">, </w:t>
      </w:r>
    </w:p>
    <w:p w14:paraId="66020F85" w14:textId="77777777" w:rsidR="00006890" w:rsidRPr="00B916EC" w:rsidRDefault="00744398" w:rsidP="00006890">
      <w:pPr>
        <w:pStyle w:val="B4"/>
        <w:ind w:firstLine="0"/>
        <w:rPr>
          <w:lang w:val="en-US"/>
        </w:rPr>
      </w:pPr>
      <w:r>
        <w:rPr>
          <w:position w:val="-46"/>
        </w:rPr>
        <w:pict w14:anchorId="0342FD60">
          <v:shape id="对象 61" o:spid="_x0000_i1518" type="#_x0000_t75" style="width:381.75pt;height:54.75pt;mso-position-horizontal-relative:page;mso-position-vertical-relative:page">
            <v:imagedata r:id="rId278" o:title=""/>
          </v:shape>
        </w:pict>
      </w:r>
      <w:r w:rsidR="00006890" w:rsidRPr="00B916EC">
        <w:rPr>
          <w:lang w:val="en-US"/>
        </w:rPr>
        <w:t>;</w:t>
      </w:r>
      <w:r w:rsidR="00006890" w:rsidRPr="00B916EC">
        <w:t xml:space="preserve"> </w:t>
      </w:r>
    </w:p>
    <w:p w14:paraId="781A60EB" w14:textId="77777777" w:rsidR="00006890" w:rsidRDefault="00006890" w:rsidP="00006890">
      <w:pPr>
        <w:pStyle w:val="B4"/>
        <w:ind w:firstLine="0"/>
      </w:pPr>
      <w:r w:rsidRPr="00B916EC">
        <w:rPr>
          <w:lang w:val="en-US"/>
        </w:rPr>
        <w:t>otherwise,</w:t>
      </w:r>
      <w:r w:rsidRPr="002A7533">
        <w:t xml:space="preserve"> </w:t>
      </w:r>
    </w:p>
    <w:p w14:paraId="2704FE06" w14:textId="77777777" w:rsidR="00066074" w:rsidRPr="00B916EC" w:rsidRDefault="00744398" w:rsidP="008E6A8A">
      <w:pPr>
        <w:pStyle w:val="B4"/>
        <w:ind w:firstLine="0"/>
        <w:rPr>
          <w:lang w:val="en-US"/>
        </w:rPr>
      </w:pPr>
      <w:r>
        <w:rPr>
          <w:position w:val="-46"/>
        </w:rPr>
        <w:pict w14:anchorId="3BFF087E">
          <v:shape id="_x0000_i1519" type="#_x0000_t75" style="width:266.25pt;height:50.25pt">
            <v:imagedata r:id="rId279" o:title=""/>
          </v:shape>
        </w:pict>
      </w:r>
      <w:r w:rsidR="00F53D0B" w:rsidRPr="00B916EC">
        <w:t xml:space="preserve"> </w:t>
      </w:r>
      <w:r w:rsidR="00F53D0B">
        <w:t>where</w:t>
      </w:r>
      <w:r w:rsidR="00F53D0B" w:rsidRPr="00B916EC">
        <w:t xml:space="preserve"> </w:t>
      </w:r>
      <w:r>
        <w:rPr>
          <w:position w:val="-12"/>
        </w:rPr>
        <w:pict w14:anchorId="41F5A198">
          <v:shape id="_x0000_i1520" type="#_x0000_t75" style="width:84.75pt;height:18.75pt">
            <v:imagedata r:id="rId280" o:title=""/>
          </v:shape>
        </w:pict>
      </w:r>
      <w:r w:rsidR="00064248">
        <w:t xml:space="preserve"> </w:t>
      </w:r>
      <w:r w:rsidR="00006890" w:rsidRPr="00B916EC">
        <w:t>is</w:t>
      </w:r>
      <w:r w:rsidR="00BF57CB" w:rsidRPr="00B916EC">
        <w:t xml:space="preserve"> provided by higher layers and corresponds to the total power ramp-up requested by higher layers from the first to the last preamble </w:t>
      </w:r>
      <w:r w:rsidR="007C1D81" w:rsidRPr="00B916EC">
        <w:rPr>
          <w:lang w:val="en-US"/>
        </w:rPr>
        <w:t xml:space="preserve">for </w:t>
      </w:r>
      <w:r w:rsidR="009541E4">
        <w:rPr>
          <w:lang w:val="en-US"/>
        </w:rPr>
        <w:t xml:space="preserve">active </w:t>
      </w:r>
      <w:r w:rsidR="00066074">
        <w:rPr>
          <w:lang w:val="en-US"/>
        </w:rPr>
        <w:t xml:space="preserve">UL BWP </w:t>
      </w:r>
      <w:r>
        <w:rPr>
          <w:iCs/>
          <w:position w:val="-6"/>
        </w:rPr>
        <w:pict w14:anchorId="07450A35">
          <v:shape id="_x0000_i1521" type="#_x0000_t75" style="width:14.25pt;height:14.25pt">
            <v:imagedata r:id="rId101" o:title=""/>
          </v:shape>
        </w:pict>
      </w:r>
      <w:r w:rsidR="00F53D0B">
        <w:rPr>
          <w:iCs/>
          <w:lang w:val="en-US"/>
        </w:rPr>
        <w:t xml:space="preserve"> </w:t>
      </w:r>
      <w:r w:rsidR="00F53D0B">
        <w:rPr>
          <w:lang w:val="en-US"/>
        </w:rPr>
        <w:t>of</w:t>
      </w:r>
      <w:r w:rsidR="00F53D0B" w:rsidRPr="00B916EC">
        <w:rPr>
          <w:lang w:val="en-US"/>
        </w:rPr>
        <w:t xml:space="preserve"> carrier </w:t>
      </w:r>
      <w:r>
        <w:rPr>
          <w:iCs/>
          <w:position w:val="-10"/>
        </w:rPr>
        <w:pict w14:anchorId="7EA53964">
          <v:shape id="_x0000_i1522" type="#_x0000_t75" style="width:14.25pt;height:14.25pt">
            <v:imagedata r:id="rId74" o:title=""/>
          </v:shape>
        </w:pict>
      </w:r>
      <w:r w:rsidR="00F53D0B" w:rsidRPr="00B916EC">
        <w:rPr>
          <w:iCs/>
          <w:lang w:val="en-US"/>
        </w:rPr>
        <w:t xml:space="preserve"> </w:t>
      </w:r>
      <w:r w:rsidR="00F53D0B">
        <w:t>of</w:t>
      </w:r>
      <w:r w:rsidR="00F53D0B" w:rsidRPr="00B916EC">
        <w:t xml:space="preserve"> primary cell</w:t>
      </w:r>
      <w:r w:rsidR="00F53D0B" w:rsidRPr="00B916EC">
        <w:rPr>
          <w:lang w:val="en-US"/>
        </w:rPr>
        <w:t xml:space="preserve"> </w:t>
      </w:r>
      <w:r>
        <w:rPr>
          <w:iCs/>
          <w:position w:val="-6"/>
        </w:rPr>
        <w:pict w14:anchorId="23979CA1">
          <v:shape id="_x0000_i1523" type="#_x0000_t75" style="width:9pt;height:12.75pt">
            <v:imagedata r:id="rId75" o:title=""/>
          </v:shape>
        </w:pict>
      </w:r>
      <w:r w:rsidR="004A38F2" w:rsidRPr="00B916EC">
        <w:rPr>
          <w:lang w:val="en-US"/>
        </w:rPr>
        <w:t xml:space="preserve">, and </w:t>
      </w:r>
      <w:r>
        <w:rPr>
          <w:position w:val="-12"/>
        </w:rPr>
        <w:pict w14:anchorId="0A60842A">
          <v:shape id="_x0000_i1524" type="#_x0000_t75" style="width:50.25pt;height:15.75pt">
            <v:imagedata r:id="rId281" o:title=""/>
          </v:shape>
        </w:pict>
      </w:r>
      <w:r w:rsidR="00E3072A" w:rsidRPr="00B916EC">
        <w:rPr>
          <w:lang w:val="en-US"/>
        </w:rPr>
        <w:t xml:space="preserve"> corresponds to PUCCH format 0 or PUCCH format 1</w:t>
      </w:r>
    </w:p>
    <w:p w14:paraId="05920054" w14:textId="076329D5" w:rsidR="005566B0" w:rsidRPr="00B916EC" w:rsidRDefault="005566B0" w:rsidP="005566B0">
      <w:pPr>
        <w:pStyle w:val="TH"/>
      </w:pPr>
      <w:r w:rsidRPr="00B916EC">
        <w:lastRenderedPageBreak/>
        <w:t xml:space="preserve">Table 7.2.1-1: Mapping of TPC Command Field in </w:t>
      </w:r>
      <w:r w:rsidR="000E7147">
        <w:t xml:space="preserve">a </w:t>
      </w:r>
      <w:r w:rsidRPr="00B916EC">
        <w:t xml:space="preserve">DCI format to accumulated </w:t>
      </w:r>
      <w:r w:rsidR="00744398">
        <w:rPr>
          <w:position w:val="-12"/>
        </w:rPr>
        <w:pict w14:anchorId="33BAF129">
          <v:shape id="_x0000_i1525" type="#_x0000_t75" style="width:50.25pt;height:18.75pt">
            <v:imagedata r:id="rId282" o:title=""/>
          </v:shape>
        </w:pict>
      </w:r>
      <w:r w:rsidR="00006890" w:rsidRPr="00B916EC">
        <w:t xml:space="preserv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2772"/>
      </w:tblGrid>
      <w:tr w:rsidR="00006890" w:rsidRPr="00B916EC" w14:paraId="3E32724A" w14:textId="77777777" w:rsidTr="00006890">
        <w:trPr>
          <w:jc w:val="center"/>
        </w:trPr>
        <w:tc>
          <w:tcPr>
            <w:tcW w:w="0" w:type="auto"/>
            <w:shd w:val="clear" w:color="auto" w:fill="E0E0E0"/>
            <w:vAlign w:val="center"/>
          </w:tcPr>
          <w:p w14:paraId="4D234951" w14:textId="77777777" w:rsidR="00006890" w:rsidRPr="00B916EC" w:rsidRDefault="00006890" w:rsidP="00006890">
            <w:pPr>
              <w:pStyle w:val="TAH"/>
            </w:pPr>
            <w:r w:rsidRPr="00B916EC">
              <w:t xml:space="preserve">TPC Command Field </w:t>
            </w:r>
          </w:p>
        </w:tc>
        <w:tc>
          <w:tcPr>
            <w:tcW w:w="0" w:type="auto"/>
            <w:shd w:val="clear" w:color="auto" w:fill="E0E0E0"/>
            <w:vAlign w:val="center"/>
          </w:tcPr>
          <w:p w14:paraId="5DC0881C" w14:textId="77777777" w:rsidR="00006890" w:rsidRPr="00B916EC" w:rsidRDefault="00006890" w:rsidP="00006890">
            <w:pPr>
              <w:pStyle w:val="TAH"/>
              <w:rPr>
                <w:szCs w:val="18"/>
              </w:rPr>
            </w:pPr>
            <w:r w:rsidRPr="00B916EC">
              <w:t xml:space="preserve">Accumulated </w:t>
            </w:r>
            <w:r w:rsidR="00744398">
              <w:rPr>
                <w:position w:val="-12"/>
              </w:rPr>
              <w:pict w14:anchorId="25C28AB0">
                <v:shape id="_x0000_i1526" type="#_x0000_t75" style="width:44.25pt;height:15.75pt">
                  <v:imagedata r:id="rId282" o:title=""/>
                </v:shape>
              </w:pict>
            </w:r>
            <w:r w:rsidRPr="00B916EC" w:rsidDel="005872D2">
              <w:t xml:space="preserve"> </w:t>
            </w:r>
            <w:r w:rsidRPr="00B916EC">
              <w:t>[dB]</w:t>
            </w:r>
          </w:p>
        </w:tc>
      </w:tr>
      <w:tr w:rsidR="005566B0" w:rsidRPr="00B916EC" w14:paraId="6E69A2FE" w14:textId="77777777" w:rsidTr="00006890">
        <w:trPr>
          <w:trHeight w:hRule="exact" w:val="227"/>
          <w:jc w:val="center"/>
        </w:trPr>
        <w:tc>
          <w:tcPr>
            <w:tcW w:w="0" w:type="auto"/>
            <w:vAlign w:val="center"/>
          </w:tcPr>
          <w:p w14:paraId="30574BBD" w14:textId="77777777" w:rsidR="005566B0" w:rsidRPr="00B916EC" w:rsidRDefault="005566B0" w:rsidP="00A16BFB">
            <w:pPr>
              <w:pStyle w:val="TAC"/>
            </w:pPr>
            <w:r w:rsidRPr="00B916EC">
              <w:t>0</w:t>
            </w:r>
          </w:p>
        </w:tc>
        <w:tc>
          <w:tcPr>
            <w:tcW w:w="0" w:type="auto"/>
            <w:vAlign w:val="center"/>
          </w:tcPr>
          <w:p w14:paraId="200156BF" w14:textId="77777777" w:rsidR="005566B0" w:rsidRPr="00B916EC" w:rsidRDefault="005566B0" w:rsidP="00A16BFB">
            <w:pPr>
              <w:pStyle w:val="TAC"/>
            </w:pPr>
            <w:r w:rsidRPr="00B916EC">
              <w:t>-1</w:t>
            </w:r>
          </w:p>
        </w:tc>
      </w:tr>
      <w:tr w:rsidR="005566B0" w:rsidRPr="00B916EC" w14:paraId="57B488FC" w14:textId="77777777" w:rsidTr="00006890">
        <w:trPr>
          <w:trHeight w:hRule="exact" w:val="227"/>
          <w:jc w:val="center"/>
        </w:trPr>
        <w:tc>
          <w:tcPr>
            <w:tcW w:w="0" w:type="auto"/>
            <w:vAlign w:val="center"/>
          </w:tcPr>
          <w:p w14:paraId="659EE0A8" w14:textId="77777777" w:rsidR="005566B0" w:rsidRPr="00B916EC" w:rsidRDefault="005566B0" w:rsidP="00A16BFB">
            <w:pPr>
              <w:pStyle w:val="TAC"/>
            </w:pPr>
            <w:r w:rsidRPr="00B916EC">
              <w:t>1</w:t>
            </w:r>
          </w:p>
        </w:tc>
        <w:tc>
          <w:tcPr>
            <w:tcW w:w="0" w:type="auto"/>
            <w:vAlign w:val="center"/>
          </w:tcPr>
          <w:p w14:paraId="1B1D8CF0" w14:textId="77777777" w:rsidR="005566B0" w:rsidRPr="00B916EC" w:rsidRDefault="005566B0" w:rsidP="00A16BFB">
            <w:pPr>
              <w:pStyle w:val="TAC"/>
            </w:pPr>
            <w:r w:rsidRPr="00B916EC">
              <w:t>0</w:t>
            </w:r>
          </w:p>
        </w:tc>
      </w:tr>
      <w:tr w:rsidR="005566B0" w:rsidRPr="00B916EC" w14:paraId="72446334" w14:textId="77777777" w:rsidTr="00006890">
        <w:trPr>
          <w:trHeight w:hRule="exact" w:val="227"/>
          <w:jc w:val="center"/>
        </w:trPr>
        <w:tc>
          <w:tcPr>
            <w:tcW w:w="0" w:type="auto"/>
            <w:vAlign w:val="center"/>
          </w:tcPr>
          <w:p w14:paraId="43F8156C" w14:textId="77777777" w:rsidR="005566B0" w:rsidRPr="00B916EC" w:rsidRDefault="005566B0" w:rsidP="00A16BFB">
            <w:pPr>
              <w:pStyle w:val="TAC"/>
            </w:pPr>
            <w:r w:rsidRPr="00B916EC">
              <w:t>2</w:t>
            </w:r>
          </w:p>
        </w:tc>
        <w:tc>
          <w:tcPr>
            <w:tcW w:w="0" w:type="auto"/>
            <w:vAlign w:val="center"/>
          </w:tcPr>
          <w:p w14:paraId="1F5A9CF7" w14:textId="77777777" w:rsidR="005566B0" w:rsidRPr="00B916EC" w:rsidRDefault="005566B0" w:rsidP="00A16BFB">
            <w:pPr>
              <w:pStyle w:val="TAC"/>
            </w:pPr>
            <w:r w:rsidRPr="00B916EC">
              <w:t>1</w:t>
            </w:r>
          </w:p>
        </w:tc>
      </w:tr>
      <w:tr w:rsidR="005566B0" w:rsidRPr="00B916EC" w14:paraId="3FB95361" w14:textId="77777777" w:rsidTr="00006890">
        <w:trPr>
          <w:trHeight w:hRule="exact" w:val="227"/>
          <w:jc w:val="center"/>
        </w:trPr>
        <w:tc>
          <w:tcPr>
            <w:tcW w:w="0" w:type="auto"/>
            <w:vAlign w:val="center"/>
          </w:tcPr>
          <w:p w14:paraId="449EB9ED" w14:textId="77777777" w:rsidR="005566B0" w:rsidRPr="00B916EC" w:rsidRDefault="005566B0" w:rsidP="00A16BFB">
            <w:pPr>
              <w:pStyle w:val="TAC"/>
            </w:pPr>
            <w:r w:rsidRPr="00B916EC">
              <w:t>3</w:t>
            </w:r>
          </w:p>
        </w:tc>
        <w:tc>
          <w:tcPr>
            <w:tcW w:w="0" w:type="auto"/>
            <w:vAlign w:val="center"/>
          </w:tcPr>
          <w:p w14:paraId="184F92A4" w14:textId="77777777" w:rsidR="005566B0" w:rsidRPr="00B916EC" w:rsidRDefault="005566B0" w:rsidP="00A16BFB">
            <w:pPr>
              <w:pStyle w:val="TAC"/>
            </w:pPr>
            <w:r w:rsidRPr="00B916EC">
              <w:t>3</w:t>
            </w:r>
          </w:p>
        </w:tc>
      </w:tr>
    </w:tbl>
    <w:p w14:paraId="43C073C0" w14:textId="77777777" w:rsidR="00817602" w:rsidRDefault="00817602" w:rsidP="00817602"/>
    <w:p w14:paraId="4925597A" w14:textId="77777777" w:rsidR="00E072F9" w:rsidRPr="00B916EC" w:rsidRDefault="00E072F9" w:rsidP="00E072F9">
      <w:pPr>
        <w:pStyle w:val="Heading2"/>
        <w:ind w:left="566" w:hanging="566"/>
      </w:pPr>
      <w:bookmarkStart w:id="190" w:name="_Toc12021449"/>
      <w:bookmarkStart w:id="191" w:name="_Toc20311561"/>
      <w:bookmarkStart w:id="192" w:name="_Toc26719386"/>
      <w:bookmarkStart w:id="193" w:name="_Toc29894817"/>
      <w:bookmarkStart w:id="194" w:name="_Toc29899116"/>
      <w:bookmarkStart w:id="195" w:name="_Toc29899534"/>
      <w:bookmarkStart w:id="196" w:name="_Toc29917271"/>
      <w:bookmarkStart w:id="197" w:name="_Toc36498145"/>
      <w:bookmarkStart w:id="198" w:name="_Toc45699171"/>
      <w:bookmarkStart w:id="199" w:name="_Toc105765286"/>
      <w:r w:rsidRPr="00B916EC">
        <w:t>7.3</w:t>
      </w:r>
      <w:r w:rsidR="007D5A3F">
        <w:tab/>
      </w:r>
      <w:r w:rsidRPr="00B916EC">
        <w:t>Sounding reference signals</w:t>
      </w:r>
      <w:bookmarkEnd w:id="190"/>
      <w:bookmarkEnd w:id="191"/>
      <w:bookmarkEnd w:id="192"/>
      <w:bookmarkEnd w:id="193"/>
      <w:bookmarkEnd w:id="194"/>
      <w:bookmarkEnd w:id="195"/>
      <w:bookmarkEnd w:id="196"/>
      <w:bookmarkEnd w:id="197"/>
      <w:bookmarkEnd w:id="198"/>
      <w:bookmarkEnd w:id="199"/>
    </w:p>
    <w:p w14:paraId="38E67729" w14:textId="77777777" w:rsidR="00F53D0B" w:rsidRPr="00B916EC" w:rsidRDefault="00F53D0B" w:rsidP="00F53D0B">
      <w:pPr>
        <w:rPr>
          <w:lang w:val="x-none"/>
        </w:rPr>
      </w:pPr>
      <w:r w:rsidRPr="00B916EC">
        <w:rPr>
          <w:lang w:eastAsia="zh-CN"/>
        </w:rPr>
        <w:t>For SRS,</w:t>
      </w:r>
      <w:r>
        <w:rPr>
          <w:lang w:eastAsia="zh-CN"/>
        </w:rPr>
        <w:t xml:space="preserve"> a</w:t>
      </w:r>
      <w:r w:rsidRPr="00B916EC">
        <w:rPr>
          <w:lang w:eastAsia="zh-CN"/>
        </w:rPr>
        <w:t xml:space="preserve"> </w:t>
      </w:r>
      <w:r>
        <w:rPr>
          <w:lang w:eastAsia="zh-CN"/>
        </w:rPr>
        <w:t xml:space="preserve">UE splits a </w:t>
      </w:r>
      <w:r w:rsidRPr="00B916EC">
        <w:rPr>
          <w:lang w:eastAsia="zh-CN"/>
        </w:rPr>
        <w:t xml:space="preserve">linear value </w:t>
      </w:r>
      <w:r w:rsidR="00744398">
        <w:rPr>
          <w:iCs/>
          <w:position w:val="-12"/>
        </w:rPr>
        <w:pict w14:anchorId="334F3EC8">
          <v:shape id="_x0000_i1527" type="#_x0000_t75" style="width:64.5pt;height:18.75pt">
            <v:imagedata r:id="rId283" o:title=""/>
          </v:shape>
        </w:pict>
      </w:r>
      <w:r w:rsidRPr="00B916EC">
        <w:t xml:space="preserve"> </w:t>
      </w:r>
      <w:r w:rsidRPr="00B916EC">
        <w:rPr>
          <w:lang w:eastAsia="zh-CN"/>
        </w:rPr>
        <w:t>of the transmit power</w:t>
      </w:r>
      <w:r w:rsidRPr="00B916EC">
        <w:t xml:space="preserve"> </w:t>
      </w:r>
      <w:r w:rsidR="00744398">
        <w:rPr>
          <w:iCs/>
          <w:position w:val="-12"/>
        </w:rPr>
        <w:pict w14:anchorId="02284505">
          <v:shape id="_x0000_i1528" type="#_x0000_t75" style="width:64.5pt;height:16.5pt">
            <v:imagedata r:id="rId284" o:title=""/>
          </v:shape>
        </w:pict>
      </w:r>
      <w:r>
        <w:rPr>
          <w:iCs/>
        </w:rPr>
        <w:t xml:space="preserve"> </w:t>
      </w:r>
      <w:r>
        <w:rPr>
          <w:lang w:eastAsia="zh-CN"/>
        </w:rPr>
        <w:t xml:space="preserve">on active </w:t>
      </w:r>
      <w:r>
        <w:rPr>
          <w:lang w:val="en-US"/>
        </w:rPr>
        <w:t xml:space="preserve">UL BWP </w:t>
      </w:r>
      <w:r w:rsidR="00744398">
        <w:rPr>
          <w:iCs/>
          <w:position w:val="-6"/>
        </w:rPr>
        <w:pict w14:anchorId="5DEC736F">
          <v:shape id="_x0000_i1529" type="#_x0000_t75" style="width:14.25pt;height:14.25pt">
            <v:imagedata r:id="rId101" o:title=""/>
          </v:shape>
        </w:pict>
      </w:r>
      <w:r>
        <w:rPr>
          <w:iCs/>
          <w:lang w:val="en-US"/>
        </w:rPr>
        <w:t xml:space="preserve"> </w:t>
      </w:r>
      <w:r>
        <w:rPr>
          <w:lang w:val="en-US"/>
        </w:rPr>
        <w:t>of</w:t>
      </w:r>
      <w:r w:rsidRPr="00B916EC">
        <w:rPr>
          <w:lang w:val="en-US"/>
        </w:rPr>
        <w:t xml:space="preserve"> carrier </w:t>
      </w:r>
      <w:r w:rsidR="00744398">
        <w:rPr>
          <w:iCs/>
          <w:position w:val="-10"/>
        </w:rPr>
        <w:pict w14:anchorId="53154005">
          <v:shape id="_x0000_i1530" type="#_x0000_t75" style="width:14.25pt;height:14.25pt">
            <v:imagedata r:id="rId74" o:title=""/>
          </v:shape>
        </w:pict>
      </w:r>
      <w:r w:rsidRPr="00B916EC">
        <w:rPr>
          <w:iCs/>
          <w:lang w:val="en-US"/>
        </w:rPr>
        <w:t xml:space="preserve"> </w:t>
      </w:r>
      <w:r>
        <w:t>of serving</w:t>
      </w:r>
      <w:r w:rsidRPr="00B916EC">
        <w:t xml:space="preserve"> cell </w:t>
      </w:r>
      <w:r w:rsidR="00744398">
        <w:rPr>
          <w:iCs/>
          <w:position w:val="-6"/>
        </w:rPr>
        <w:pict w14:anchorId="7145D05D">
          <v:shape id="_x0000_i1531" type="#_x0000_t75" style="width:9pt;height:12.75pt">
            <v:imagedata r:id="rId75" o:title=""/>
          </v:shape>
        </w:pict>
      </w:r>
      <w:r>
        <w:t xml:space="preserve"> </w:t>
      </w:r>
      <w:r w:rsidRPr="00B916EC">
        <w:rPr>
          <w:lang w:eastAsia="zh-CN"/>
        </w:rPr>
        <w:t>equally across the</w:t>
      </w:r>
      <w:r>
        <w:rPr>
          <w:lang w:eastAsia="zh-CN"/>
        </w:rPr>
        <w:t xml:space="preserve"> </w:t>
      </w:r>
      <w:r w:rsidRPr="00B916EC">
        <w:rPr>
          <w:lang w:eastAsia="zh-CN"/>
        </w:rPr>
        <w:t>configured antenna ports</w:t>
      </w:r>
      <w:r>
        <w:rPr>
          <w:lang w:eastAsia="zh-CN"/>
        </w:rPr>
        <w:t xml:space="preserve"> </w:t>
      </w:r>
      <w:r w:rsidRPr="00B916EC">
        <w:rPr>
          <w:lang w:eastAsia="zh-CN"/>
        </w:rPr>
        <w:t>for SRS</w:t>
      </w:r>
      <w:r w:rsidRPr="00B916EC">
        <w:t>.</w:t>
      </w:r>
      <w:r>
        <w:t xml:space="preserve"> </w:t>
      </w:r>
    </w:p>
    <w:p w14:paraId="7C763190" w14:textId="77777777" w:rsidR="007404E3" w:rsidRPr="00B916EC" w:rsidRDefault="007404E3" w:rsidP="007404E3">
      <w:pPr>
        <w:pStyle w:val="Heading3"/>
      </w:pPr>
      <w:bookmarkStart w:id="200" w:name="_Ref500079796"/>
      <w:bookmarkStart w:id="201" w:name="_Toc12021450"/>
      <w:bookmarkStart w:id="202" w:name="_Toc20311562"/>
      <w:bookmarkStart w:id="203" w:name="_Toc26719387"/>
      <w:bookmarkStart w:id="204" w:name="_Toc29894818"/>
      <w:bookmarkStart w:id="205" w:name="_Toc29899117"/>
      <w:bookmarkStart w:id="206" w:name="_Toc29899535"/>
      <w:bookmarkStart w:id="207" w:name="_Toc29917272"/>
      <w:bookmarkStart w:id="208" w:name="_Toc36498146"/>
      <w:bookmarkStart w:id="209" w:name="_Toc45699172"/>
      <w:bookmarkStart w:id="210" w:name="_Toc105765287"/>
      <w:r w:rsidRPr="00B916EC">
        <w:t>7.3.1</w:t>
      </w:r>
      <w:r w:rsidRPr="00B916EC">
        <w:tab/>
        <w:t>UE behaviour</w:t>
      </w:r>
      <w:bookmarkEnd w:id="200"/>
      <w:bookmarkEnd w:id="201"/>
      <w:bookmarkEnd w:id="202"/>
      <w:bookmarkEnd w:id="203"/>
      <w:bookmarkEnd w:id="204"/>
      <w:bookmarkEnd w:id="205"/>
      <w:bookmarkEnd w:id="206"/>
      <w:bookmarkEnd w:id="207"/>
      <w:bookmarkEnd w:id="208"/>
      <w:bookmarkEnd w:id="209"/>
      <w:bookmarkEnd w:id="210"/>
    </w:p>
    <w:p w14:paraId="5D586110" w14:textId="77622BA1" w:rsidR="00F53D0B" w:rsidRPr="00B916EC" w:rsidRDefault="00F53D0B" w:rsidP="00F53D0B">
      <w:r w:rsidRPr="00B916EC">
        <w:t xml:space="preserve">If a UE transmits SRS </w:t>
      </w:r>
      <w:r w:rsidR="00E56897">
        <w:t xml:space="preserve">based on a configuration by </w:t>
      </w:r>
      <w:r w:rsidR="0097713F" w:rsidRPr="006F281D">
        <w:rPr>
          <w:i/>
          <w:lang w:eastAsia="zh-CN"/>
        </w:rPr>
        <w:t>SRS-ResourceSet</w:t>
      </w:r>
      <w:r w:rsidR="00E56897">
        <w:rPr>
          <w:i/>
        </w:rPr>
        <w:t xml:space="preserve"> </w:t>
      </w:r>
      <w:r w:rsidRPr="00B916EC">
        <w:t xml:space="preserve">on </w:t>
      </w:r>
      <w:r>
        <w:t xml:space="preserve">active </w:t>
      </w:r>
      <w:r>
        <w:rPr>
          <w:lang w:val="en-US"/>
        </w:rPr>
        <w:t xml:space="preserve">UL BWP </w:t>
      </w:r>
      <w:r w:rsidR="00744398">
        <w:rPr>
          <w:iCs/>
          <w:position w:val="-6"/>
        </w:rPr>
        <w:pict w14:anchorId="1E5763BE">
          <v:shape id="_x0000_i1532" type="#_x0000_t75" style="width:14.25pt;height:14.25pt">
            <v:imagedata r:id="rId101" o:title=""/>
          </v:shape>
        </w:pict>
      </w:r>
      <w:r>
        <w:rPr>
          <w:iCs/>
          <w:lang w:val="en-US"/>
        </w:rPr>
        <w:t xml:space="preserve"> </w:t>
      </w:r>
      <w:r>
        <w:rPr>
          <w:lang w:val="en-US"/>
        </w:rPr>
        <w:t>of</w:t>
      </w:r>
      <w:r w:rsidRPr="00B916EC">
        <w:rPr>
          <w:lang w:val="en-US"/>
        </w:rPr>
        <w:t xml:space="preserve"> </w:t>
      </w:r>
      <w:r w:rsidRPr="00B916EC">
        <w:t xml:space="preserve">carrier </w:t>
      </w:r>
      <w:r w:rsidR="00744398">
        <w:rPr>
          <w:iCs/>
          <w:position w:val="-10"/>
        </w:rPr>
        <w:pict w14:anchorId="199A2F7E">
          <v:shape id="_x0000_i1533" type="#_x0000_t75" style="width:14.25pt;height:14.25pt">
            <v:imagedata r:id="rId74" o:title=""/>
          </v:shape>
        </w:pict>
      </w:r>
      <w:r w:rsidRPr="00B916EC">
        <w:rPr>
          <w:iCs/>
        </w:rPr>
        <w:t xml:space="preserve"> of</w:t>
      </w:r>
      <w:r w:rsidRPr="00B916EC">
        <w:t xml:space="preserve"> serving cell </w:t>
      </w:r>
      <w:r w:rsidR="00744398">
        <w:rPr>
          <w:iCs/>
          <w:position w:val="-6"/>
        </w:rPr>
        <w:pict w14:anchorId="4B1CA27B">
          <v:shape id="_x0000_i1534" type="#_x0000_t75" style="width:9pt;height:12.75pt">
            <v:imagedata r:id="rId75" o:title=""/>
          </v:shape>
        </w:pict>
      </w:r>
      <w:r w:rsidRPr="00B916EC">
        <w:rPr>
          <w:iCs/>
        </w:rPr>
        <w:t xml:space="preserve"> using </w:t>
      </w:r>
      <w:r w:rsidRPr="00B916EC">
        <w:t xml:space="preserve">SRS power control adjustment state with index </w:t>
      </w:r>
      <w:r w:rsidR="00744398">
        <w:rPr>
          <w:iCs/>
          <w:position w:val="-6"/>
        </w:rPr>
        <w:pict w14:anchorId="24921AE2">
          <v:shape id="_x0000_i1535" type="#_x0000_t75" style="width:7.5pt;height:14.25pt">
            <v:imagedata r:id="rId77" o:title=""/>
          </v:shape>
        </w:pict>
      </w:r>
      <w:r w:rsidRPr="00B916EC">
        <w:t>, the UE determine</w:t>
      </w:r>
      <w:r>
        <w:t>s</w:t>
      </w:r>
      <w:r w:rsidRPr="00B916EC">
        <w:t xml:space="preserve"> the SRS transmission power </w:t>
      </w:r>
      <w:r w:rsidR="00744398">
        <w:rPr>
          <w:iCs/>
          <w:position w:val="-12"/>
        </w:rPr>
        <w:pict w14:anchorId="141E0D8C">
          <v:shape id="_x0000_i1536" type="#_x0000_t75" style="width:65.25pt;height:16.5pt">
            <v:imagedata r:id="rId284" o:title=""/>
          </v:shape>
        </w:pict>
      </w:r>
      <w:r w:rsidRPr="00B916EC">
        <w:t xml:space="preserve"> in SRS transmission </w:t>
      </w:r>
      <w:r>
        <w:t>occasion</w:t>
      </w:r>
      <w:r w:rsidRPr="00B916EC">
        <w:t xml:space="preserve"> </w:t>
      </w:r>
      <w:r w:rsidR="00744398">
        <w:rPr>
          <w:iCs/>
          <w:position w:val="-6"/>
        </w:rPr>
        <w:pict w14:anchorId="5FFA653C">
          <v:shape id="_x0000_i1537" type="#_x0000_t75" style="width:7.5pt;height:14.25pt">
            <v:imagedata r:id="rId79" o:title=""/>
          </v:shape>
        </w:pict>
      </w:r>
      <w:r w:rsidRPr="00B916EC">
        <w:rPr>
          <w:iCs/>
        </w:rPr>
        <w:t xml:space="preserve"> </w:t>
      </w:r>
      <w:r w:rsidRPr="00B916EC">
        <w:t xml:space="preserve">as </w:t>
      </w:r>
    </w:p>
    <w:p w14:paraId="2290977A" w14:textId="77777777" w:rsidR="00F53D0B" w:rsidRPr="00B916EC" w:rsidRDefault="00744398" w:rsidP="00F53D0B">
      <w:pPr>
        <w:pStyle w:val="EQ"/>
        <w:jc w:val="center"/>
      </w:pPr>
      <w:r>
        <w:rPr>
          <w:position w:val="-32"/>
        </w:rPr>
        <w:pict w14:anchorId="240AA38A">
          <v:shape id="_x0000_i1538" type="#_x0000_t75" style="width:417pt;height:36.75pt">
            <v:imagedata r:id="rId285" o:title=""/>
          </v:shape>
        </w:pict>
      </w:r>
      <w:r w:rsidR="00F53D0B" w:rsidRPr="00B916EC">
        <w:t xml:space="preserve"> [dBm]</w:t>
      </w:r>
    </w:p>
    <w:p w14:paraId="200FF60B" w14:textId="77777777" w:rsidR="0052175C" w:rsidRPr="00B916EC" w:rsidRDefault="0052175C" w:rsidP="0052175C">
      <w:r w:rsidRPr="00B916EC">
        <w:t>where,</w:t>
      </w:r>
    </w:p>
    <w:p w14:paraId="1F5ECBDB" w14:textId="23A107B7" w:rsidR="0052175C" w:rsidRDefault="006C377F" w:rsidP="006C377F">
      <w:pPr>
        <w:pStyle w:val="B1"/>
      </w:pPr>
      <w:r>
        <w:t>-</w:t>
      </w:r>
      <w:r>
        <w:tab/>
      </w:r>
      <w:r w:rsidR="00744398">
        <w:rPr>
          <w:position w:val="-12"/>
        </w:rPr>
        <w:pict w14:anchorId="47309875">
          <v:shape id="_x0000_i1539" type="#_x0000_t75" style="width:53.25pt;height:15pt">
            <v:imagedata r:id="rId286" o:title=""/>
          </v:shape>
        </w:pict>
      </w:r>
      <w:r w:rsidR="00285F63">
        <w:rPr>
          <w:lang w:val="en-US"/>
        </w:rPr>
        <w:t xml:space="preserve"> </w:t>
      </w:r>
      <w:r w:rsidR="0052175C" w:rsidRPr="00B916EC">
        <w:t xml:space="preserve">is the </w:t>
      </w:r>
      <w:r w:rsidR="00C30574">
        <w:rPr>
          <w:lang w:val="en-US"/>
        </w:rPr>
        <w:t xml:space="preserve">UE </w:t>
      </w:r>
      <w:r w:rsidR="0052175C" w:rsidRPr="00B916EC">
        <w:t xml:space="preserve">configured </w:t>
      </w:r>
      <w:r w:rsidR="00C30574">
        <w:rPr>
          <w:lang w:val="en-US"/>
        </w:rPr>
        <w:t>maximum output</w:t>
      </w:r>
      <w:r w:rsidR="0052175C" w:rsidRPr="00B916EC">
        <w:t xml:space="preserve"> power defined in [</w:t>
      </w:r>
      <w:r w:rsidR="007A3EE9" w:rsidRPr="00B916EC">
        <w:rPr>
          <w:lang w:val="en-US"/>
        </w:rPr>
        <w:t>8</w:t>
      </w:r>
      <w:r w:rsidR="0052175C" w:rsidRPr="00B916EC">
        <w:t>, TS 38.1</w:t>
      </w:r>
      <w:r w:rsidR="007A3EE9" w:rsidRPr="00B916EC">
        <w:rPr>
          <w:lang w:val="en-US"/>
        </w:rPr>
        <w:t>01</w:t>
      </w:r>
      <w:r w:rsidR="00BE3B37">
        <w:rPr>
          <w:lang w:val="en-US"/>
        </w:rPr>
        <w:t>-1</w:t>
      </w:r>
      <w:r w:rsidR="0052175C" w:rsidRPr="00B916EC">
        <w:t>]</w:t>
      </w:r>
      <w:r w:rsidR="00C30574">
        <w:rPr>
          <w:lang w:val="en-US"/>
        </w:rPr>
        <w:t>,</w:t>
      </w:r>
      <w:r w:rsidR="00BE3B37">
        <w:rPr>
          <w:lang w:val="en-US"/>
        </w:rPr>
        <w:t xml:space="preserve"> [8-2, TS</w:t>
      </w:r>
      <w:r w:rsidR="0074055D">
        <w:rPr>
          <w:lang w:val="en-US"/>
        </w:rPr>
        <w:t xml:space="preserve"> </w:t>
      </w:r>
      <w:r w:rsidR="00BE3B37">
        <w:rPr>
          <w:lang w:val="en-US"/>
        </w:rPr>
        <w:t xml:space="preserve">38.101-2] </w:t>
      </w:r>
      <w:r w:rsidR="00C30574">
        <w:rPr>
          <w:lang w:val="en-US"/>
        </w:rPr>
        <w:t xml:space="preserve">and [TS 38.101-3] </w:t>
      </w:r>
      <w:r w:rsidR="0052175C" w:rsidRPr="00B916EC">
        <w:rPr>
          <w:lang w:val="en-US"/>
        </w:rPr>
        <w:t>for</w:t>
      </w:r>
      <w:r w:rsidR="0052175C" w:rsidRPr="00B916EC">
        <w:t xml:space="preserve"> </w:t>
      </w:r>
      <w:r w:rsidR="003D6407" w:rsidRPr="00B916EC">
        <w:t xml:space="preserve">carrier </w:t>
      </w:r>
      <w:r w:rsidR="00744398">
        <w:rPr>
          <w:iCs/>
          <w:position w:val="-10"/>
        </w:rPr>
        <w:pict w14:anchorId="2E55AA9B">
          <v:shape id="_x0000_i1540" type="#_x0000_t75" style="width:14.25pt;height:14.25pt">
            <v:imagedata r:id="rId74" o:title=""/>
          </v:shape>
        </w:pict>
      </w:r>
      <w:r w:rsidR="003D6407" w:rsidRPr="00B916EC">
        <w:rPr>
          <w:iCs/>
        </w:rPr>
        <w:t xml:space="preserve"> of</w:t>
      </w:r>
      <w:r w:rsidR="003D6407" w:rsidRPr="00B916EC">
        <w:t xml:space="preserve"> </w:t>
      </w:r>
      <w:r w:rsidR="0052175C" w:rsidRPr="00B916EC">
        <w:t xml:space="preserve">serving cell </w:t>
      </w:r>
      <w:r w:rsidR="00744398">
        <w:rPr>
          <w:iCs/>
          <w:position w:val="-6"/>
        </w:rPr>
        <w:pict w14:anchorId="277EB794">
          <v:shape id="_x0000_i1541" type="#_x0000_t75" style="width:9pt;height:12.75pt">
            <v:imagedata r:id="rId75" o:title=""/>
          </v:shape>
        </w:pict>
      </w:r>
      <w:r w:rsidR="0052175C" w:rsidRPr="00B916EC">
        <w:rPr>
          <w:lang w:val="en-US"/>
        </w:rPr>
        <w:t xml:space="preserve"> </w:t>
      </w:r>
      <w:r w:rsidR="0052175C" w:rsidRPr="00B916EC">
        <w:t xml:space="preserve">in </w:t>
      </w:r>
      <w:r w:rsidR="00C44BF2" w:rsidRPr="00B916EC">
        <w:rPr>
          <w:lang w:val="en-US"/>
        </w:rPr>
        <w:t>SRS</w:t>
      </w:r>
      <w:r w:rsidR="0052175C" w:rsidRPr="00B916EC">
        <w:rPr>
          <w:lang w:val="en-US"/>
        </w:rPr>
        <w:t xml:space="preserve"> transmission </w:t>
      </w:r>
      <w:r w:rsidR="0020603B">
        <w:rPr>
          <w:lang w:val="en-US"/>
        </w:rPr>
        <w:t>occasion</w:t>
      </w:r>
      <w:r w:rsidR="0052175C" w:rsidRPr="00B916EC">
        <w:t xml:space="preserve"> </w:t>
      </w:r>
      <w:r w:rsidR="00744398">
        <w:rPr>
          <w:position w:val="-6"/>
        </w:rPr>
        <w:pict w14:anchorId="4355763E">
          <v:shape id="_x0000_i1542" type="#_x0000_t75" style="width:7.5pt;height:14.25pt">
            <v:imagedata r:id="rId82" o:title=""/>
          </v:shape>
        </w:pict>
      </w:r>
    </w:p>
    <w:p w14:paraId="12BF4B75" w14:textId="77777777" w:rsidR="00BE3B37" w:rsidRPr="0009732E" w:rsidRDefault="00BE3B37" w:rsidP="0009732E">
      <w:pPr>
        <w:pStyle w:val="B1"/>
        <w:ind w:left="630" w:hanging="346"/>
        <w:rPr>
          <w:lang w:val="en-US"/>
        </w:rPr>
      </w:pPr>
      <w:r w:rsidRPr="00B916EC">
        <w:t>-</w:t>
      </w:r>
      <w:r w:rsidRPr="00B916EC">
        <w:tab/>
      </w:r>
      <w:r w:rsidR="00744398">
        <w:rPr>
          <w:position w:val="-12"/>
        </w:rPr>
        <w:pict w14:anchorId="40A5FB52">
          <v:shape id="_x0000_i1543" type="#_x0000_t75" style="width:59.25pt;height:16.5pt">
            <v:imagedata r:id="rId287" o:title=""/>
          </v:shape>
        </w:pict>
      </w:r>
      <w:r w:rsidRPr="00B916EC">
        <w:rPr>
          <w:lang w:val="en-US"/>
        </w:rPr>
        <w:t xml:space="preserve"> </w:t>
      </w:r>
      <w:r w:rsidRPr="00B916EC">
        <w:t>is pro</w:t>
      </w:r>
      <w:r>
        <w:t xml:space="preserve">vided by </w:t>
      </w:r>
      <w:r>
        <w:rPr>
          <w:rFonts w:eastAsia="MS Mincho"/>
          <w:i/>
          <w:lang w:val="en-US"/>
        </w:rPr>
        <w:t>p0</w:t>
      </w:r>
      <w:r w:rsidRPr="00B518BF">
        <w:rPr>
          <w:rFonts w:eastAsia="MS Mincho"/>
          <w:lang w:val="en-US"/>
        </w:rPr>
        <w:t xml:space="preserve"> </w:t>
      </w:r>
      <w:r w:rsidRPr="00B916EC">
        <w:rPr>
          <w:lang w:val="en-US"/>
        </w:rPr>
        <w:t xml:space="preserve">for </w:t>
      </w:r>
      <w:r w:rsidR="00EC078A">
        <w:rPr>
          <w:lang w:val="en-US"/>
        </w:rPr>
        <w:t xml:space="preserve">active </w:t>
      </w:r>
      <w:r>
        <w:rPr>
          <w:lang w:val="en-US"/>
        </w:rPr>
        <w:t xml:space="preserve">UL BWP </w:t>
      </w:r>
      <w:r w:rsidR="00744398">
        <w:rPr>
          <w:iCs/>
          <w:position w:val="-6"/>
        </w:rPr>
        <w:pict w14:anchorId="3AA7479D">
          <v:shape id="_x0000_i1544" type="#_x0000_t75" style="width:7.5pt;height:14.25pt">
            <v:imagedata r:id="rId101" o:title=""/>
          </v:shape>
        </w:pict>
      </w:r>
      <w:r>
        <w:rPr>
          <w:iCs/>
          <w:lang w:val="en-US"/>
        </w:rPr>
        <w:t xml:space="preserve"> </w:t>
      </w:r>
      <w:r>
        <w:rPr>
          <w:lang w:val="en-US"/>
        </w:rPr>
        <w:t>of</w:t>
      </w:r>
      <w:r w:rsidRPr="00B916EC">
        <w:rPr>
          <w:lang w:val="en-US"/>
        </w:rPr>
        <w:t xml:space="preserve"> </w:t>
      </w:r>
      <w:r w:rsidRPr="00B916EC">
        <w:t xml:space="preserve">carrier </w:t>
      </w:r>
      <w:r w:rsidR="00744398">
        <w:rPr>
          <w:iCs/>
          <w:position w:val="-10"/>
        </w:rPr>
        <w:pict w14:anchorId="3E732F2C">
          <v:shape id="_x0000_i1545" type="#_x0000_t75" style="width:14.25pt;height:14.25pt">
            <v:imagedata r:id="rId74" o:title=""/>
          </v:shape>
        </w:pict>
      </w:r>
      <w:r w:rsidRPr="00B916EC">
        <w:rPr>
          <w:iCs/>
        </w:rPr>
        <w:t xml:space="preserve"> of</w:t>
      </w:r>
      <w:r w:rsidRPr="00B916EC">
        <w:t xml:space="preserve"> serving cell </w:t>
      </w:r>
      <w:r w:rsidR="00744398">
        <w:rPr>
          <w:iCs/>
          <w:position w:val="-6"/>
        </w:rPr>
        <w:pict w14:anchorId="63E57C5B">
          <v:shape id="_x0000_i1546" type="#_x0000_t75" style="width:9pt;height:12.75pt">
            <v:imagedata r:id="rId75" o:title=""/>
          </v:shape>
        </w:pict>
      </w:r>
      <w:r>
        <w:rPr>
          <w:iCs/>
          <w:lang w:val="en-US"/>
        </w:rPr>
        <w:t xml:space="preserve"> and </w:t>
      </w:r>
      <w:r w:rsidRPr="00B916EC">
        <w:rPr>
          <w:lang w:val="en-US"/>
        </w:rPr>
        <w:t xml:space="preserve">SRS resource set </w:t>
      </w:r>
      <w:r w:rsidR="00744398">
        <w:rPr>
          <w:position w:val="-10"/>
        </w:rPr>
        <w:pict w14:anchorId="75E092EF">
          <v:shape id="_x0000_i1547" type="#_x0000_t75" style="width:14.25pt;height:18.75pt">
            <v:imagedata r:id="rId288" o:title=""/>
          </v:shape>
        </w:pict>
      </w:r>
      <w:r w:rsidRPr="006333B0">
        <w:rPr>
          <w:lang w:val="en-US"/>
        </w:rPr>
        <w:t xml:space="preserve"> </w:t>
      </w:r>
      <w:r>
        <w:rPr>
          <w:lang w:val="en-US"/>
        </w:rPr>
        <w:t xml:space="preserve">provided by </w:t>
      </w:r>
      <w:r w:rsidRPr="00620D20">
        <w:rPr>
          <w:i/>
          <w:lang w:val="en-US"/>
        </w:rPr>
        <w:t>SRS-ResourceSet</w:t>
      </w:r>
      <w:r>
        <w:rPr>
          <w:lang w:val="en-US"/>
        </w:rPr>
        <w:t xml:space="preserve"> and </w:t>
      </w:r>
      <w:r w:rsidRPr="00620D20">
        <w:rPr>
          <w:i/>
          <w:lang w:val="en-US"/>
        </w:rPr>
        <w:t>SRS-ResourceSetId</w:t>
      </w:r>
    </w:p>
    <w:p w14:paraId="4FBE7223" w14:textId="77777777" w:rsidR="00705A13" w:rsidRPr="00B916EC" w:rsidRDefault="00705A13" w:rsidP="00705A13">
      <w:pPr>
        <w:pStyle w:val="B1"/>
      </w:pPr>
      <w:r>
        <w:t>-</w:t>
      </w:r>
      <w:r>
        <w:tab/>
      </w:r>
      <w:r w:rsidR="00744398">
        <w:rPr>
          <w:position w:val="-12"/>
        </w:rPr>
        <w:pict w14:anchorId="4371DFE6">
          <v:shape id="_x0000_i1548" type="#_x0000_t75" style="width:54.75pt;height:18.75pt">
            <v:imagedata r:id="rId289" o:title=""/>
          </v:shape>
        </w:pict>
      </w:r>
      <w:r w:rsidRPr="00B916EC">
        <w:rPr>
          <w:lang w:val="en-US"/>
        </w:rPr>
        <w:t xml:space="preserve"> </w:t>
      </w:r>
      <w:r w:rsidRPr="00B916EC">
        <w:t xml:space="preserve">is </w:t>
      </w:r>
      <w:r>
        <w:rPr>
          <w:lang w:val="en-US"/>
        </w:rPr>
        <w:t>a</w:t>
      </w:r>
      <w:r w:rsidRPr="00B916EC">
        <w:t xml:space="preserve"> </w:t>
      </w:r>
      <w:r w:rsidRPr="00B916EC">
        <w:rPr>
          <w:lang w:val="en-US"/>
        </w:rPr>
        <w:t xml:space="preserve">SRS </w:t>
      </w:r>
      <w:r w:rsidRPr="00B916EC">
        <w:t xml:space="preserve">bandwidth expressed in number of resource blocks for </w:t>
      </w:r>
      <w:r w:rsidRPr="00B916EC">
        <w:rPr>
          <w:lang w:val="en-US"/>
        </w:rPr>
        <w:t xml:space="preserve">SRS transmission </w:t>
      </w:r>
      <w:r>
        <w:rPr>
          <w:lang w:val="en-US"/>
        </w:rPr>
        <w:t>occasion</w:t>
      </w:r>
      <w:r w:rsidRPr="00B916EC">
        <w:t xml:space="preserve"> </w:t>
      </w:r>
      <w:r w:rsidR="00744398">
        <w:rPr>
          <w:position w:val="-6"/>
        </w:rPr>
        <w:pict w14:anchorId="02A744D0">
          <v:shape id="_x0000_i1549" type="#_x0000_t75" style="width:7.5pt;height:14.25pt">
            <v:imagedata r:id="rId114" o:title=""/>
          </v:shape>
        </w:pict>
      </w:r>
      <w:r w:rsidRPr="00B916EC">
        <w:rPr>
          <w:i/>
        </w:rPr>
        <w:t xml:space="preserve"> </w:t>
      </w:r>
      <w:r w:rsidRPr="00B916EC">
        <w:rPr>
          <w:lang w:val="en-US"/>
        </w:rPr>
        <w:t>on</w:t>
      </w:r>
      <w:r w:rsidRPr="00B916EC">
        <w:t xml:space="preserve"> </w:t>
      </w:r>
      <w:r>
        <w:rPr>
          <w:lang w:val="en-US"/>
        </w:rPr>
        <w:t xml:space="preserve">active UL BWP </w:t>
      </w:r>
      <w:r w:rsidR="00744398">
        <w:rPr>
          <w:iCs/>
          <w:position w:val="-6"/>
        </w:rPr>
        <w:pict w14:anchorId="66079343">
          <v:shape id="_x0000_i1550" type="#_x0000_t75" style="width:14.25pt;height:14.25pt">
            <v:imagedata r:id="rId101" o:title=""/>
          </v:shape>
        </w:pict>
      </w:r>
      <w:r>
        <w:rPr>
          <w:iCs/>
          <w:lang w:val="en-US"/>
        </w:rPr>
        <w:t xml:space="preserve"> </w:t>
      </w:r>
      <w:r>
        <w:rPr>
          <w:lang w:val="en-US"/>
        </w:rPr>
        <w:t>of</w:t>
      </w:r>
      <w:r w:rsidRPr="00B916EC">
        <w:rPr>
          <w:lang w:val="en-US"/>
        </w:rPr>
        <w:t xml:space="preserve"> </w:t>
      </w:r>
      <w:r w:rsidRPr="00B916EC">
        <w:t xml:space="preserve">carrier </w:t>
      </w:r>
      <w:r w:rsidR="00744398">
        <w:rPr>
          <w:iCs/>
          <w:position w:val="-10"/>
        </w:rPr>
        <w:pict w14:anchorId="4BA957EB">
          <v:shape id="_x0000_i1551" type="#_x0000_t75" style="width:7.5pt;height:14.25pt">
            <v:imagedata r:id="rId74" o:title=""/>
          </v:shape>
        </w:pict>
      </w:r>
      <w:r w:rsidRPr="00B916EC">
        <w:rPr>
          <w:iCs/>
        </w:rPr>
        <w:t xml:space="preserve"> of</w:t>
      </w:r>
      <w:r w:rsidRPr="00B916EC">
        <w:t xml:space="preserve"> serving cell</w:t>
      </w:r>
      <w:r w:rsidRPr="00B916EC">
        <w:rPr>
          <w:i/>
        </w:rPr>
        <w:t xml:space="preserve"> </w:t>
      </w:r>
      <w:r w:rsidR="00744398">
        <w:rPr>
          <w:iCs/>
          <w:position w:val="-6"/>
        </w:rPr>
        <w:pict w14:anchorId="3A9EB667">
          <v:shape id="_x0000_i1552" type="#_x0000_t75" style="width:9pt;height:12.75pt">
            <v:imagedata r:id="rId75" o:title=""/>
          </v:shape>
        </w:pict>
      </w:r>
      <w:r w:rsidRPr="00B916EC">
        <w:rPr>
          <w:lang w:val="en-US"/>
        </w:rPr>
        <w:t xml:space="preserve"> and </w:t>
      </w:r>
      <w:r w:rsidR="00744398">
        <w:rPr>
          <w:position w:val="-10"/>
        </w:rPr>
        <w:pict w14:anchorId="75C853B3">
          <v:shape id="_x0000_i1553" type="#_x0000_t75" style="width:14.25pt;height:14.25pt">
            <v:imagedata r:id="rId115" o:title=""/>
          </v:shape>
        </w:pict>
      </w:r>
      <w:r w:rsidRPr="00B916EC">
        <w:rPr>
          <w:lang w:val="en-US"/>
        </w:rPr>
        <w:t xml:space="preserve"> is </w:t>
      </w:r>
      <w:r>
        <w:rPr>
          <w:lang w:val="en-US"/>
        </w:rPr>
        <w:t xml:space="preserve">a SCS configuration </w:t>
      </w:r>
      <w:r w:rsidRPr="00B916EC">
        <w:rPr>
          <w:lang w:val="en-US"/>
        </w:rPr>
        <w:t>defined in [4, TS 38.211]</w:t>
      </w:r>
      <w:r w:rsidRPr="00B916EC">
        <w:t xml:space="preserve"> </w:t>
      </w:r>
    </w:p>
    <w:p w14:paraId="582D901D" w14:textId="77777777" w:rsidR="00950A01" w:rsidRPr="00B916EC" w:rsidRDefault="00950A01" w:rsidP="00950A01">
      <w:pPr>
        <w:pStyle w:val="B1"/>
        <w:rPr>
          <w:lang w:val="en-US"/>
        </w:rPr>
      </w:pPr>
      <w:r>
        <w:t>-</w:t>
      </w:r>
      <w:r>
        <w:tab/>
      </w:r>
      <w:r w:rsidR="00744398">
        <w:rPr>
          <w:position w:val="-12"/>
        </w:rPr>
        <w:pict w14:anchorId="213FE268">
          <v:shape id="_x0000_i1554" type="#_x0000_t75" style="width:57.75pt;height:18.75pt">
            <v:imagedata r:id="rId290" o:title=""/>
          </v:shape>
        </w:pict>
      </w:r>
      <w:r>
        <w:rPr>
          <w:lang w:val="en-US"/>
        </w:rPr>
        <w:t xml:space="preserve"> </w:t>
      </w:r>
      <w:r w:rsidRPr="00B916EC">
        <w:rPr>
          <w:lang w:val="en-US"/>
        </w:rPr>
        <w:t xml:space="preserve">is provided by </w:t>
      </w:r>
      <w:r w:rsidRPr="00B916EC">
        <w:rPr>
          <w:i/>
          <w:lang w:val="en-US"/>
        </w:rPr>
        <w:t>alpha</w:t>
      </w:r>
      <w:r w:rsidRPr="00B916EC">
        <w:rPr>
          <w:lang w:val="en-US"/>
        </w:rPr>
        <w:t xml:space="preserve"> for </w:t>
      </w:r>
      <w:r>
        <w:rPr>
          <w:lang w:val="en-US"/>
        </w:rPr>
        <w:t xml:space="preserve">active UL BWP </w:t>
      </w:r>
      <w:r w:rsidR="00744398">
        <w:rPr>
          <w:iCs/>
          <w:position w:val="-6"/>
        </w:rPr>
        <w:pict w14:anchorId="2ADD644F">
          <v:shape id="_x0000_i1555" type="#_x0000_t75" style="width:14.25pt;height:14.25pt">
            <v:imagedata r:id="rId101" o:title=""/>
          </v:shape>
        </w:pict>
      </w:r>
      <w:r>
        <w:rPr>
          <w:iCs/>
          <w:lang w:val="en-US"/>
        </w:rPr>
        <w:t xml:space="preserve"> </w:t>
      </w:r>
      <w:r>
        <w:rPr>
          <w:lang w:val="en-US"/>
        </w:rPr>
        <w:t>of</w:t>
      </w:r>
      <w:r w:rsidRPr="00B916EC">
        <w:rPr>
          <w:lang w:val="en-US"/>
        </w:rPr>
        <w:t xml:space="preserve"> </w:t>
      </w:r>
      <w:r w:rsidRPr="00B916EC">
        <w:t xml:space="preserve">carrier </w:t>
      </w:r>
      <w:r w:rsidR="00744398">
        <w:rPr>
          <w:iCs/>
          <w:position w:val="-10"/>
        </w:rPr>
        <w:pict w14:anchorId="0A5DEAD7">
          <v:shape id="_x0000_i1556" type="#_x0000_t75" style="width:7.5pt;height:14.25pt">
            <v:imagedata r:id="rId74" o:title=""/>
          </v:shape>
        </w:pict>
      </w:r>
      <w:r w:rsidRPr="00B916EC">
        <w:rPr>
          <w:iCs/>
        </w:rPr>
        <w:t xml:space="preserve"> of</w:t>
      </w:r>
      <w:r w:rsidRPr="00B916EC">
        <w:t xml:space="preserve"> serving cell </w:t>
      </w:r>
      <w:r w:rsidR="00744398">
        <w:rPr>
          <w:iCs/>
          <w:position w:val="-6"/>
        </w:rPr>
        <w:pict w14:anchorId="5007002A">
          <v:shape id="_x0000_i1557" type="#_x0000_t75" style="width:9pt;height:12.75pt">
            <v:imagedata r:id="rId75" o:title=""/>
          </v:shape>
        </w:pict>
      </w:r>
      <w:r>
        <w:rPr>
          <w:iCs/>
          <w:lang w:val="en-US"/>
        </w:rPr>
        <w:t xml:space="preserve"> and</w:t>
      </w:r>
      <w:r w:rsidRPr="00B916EC">
        <w:rPr>
          <w:lang w:val="en-US"/>
        </w:rPr>
        <w:t xml:space="preserve"> SRS resource set </w:t>
      </w:r>
      <w:r w:rsidR="00744398">
        <w:rPr>
          <w:position w:val="-10"/>
        </w:rPr>
        <w:pict w14:anchorId="379E1EBB">
          <v:shape id="_x0000_i1558" type="#_x0000_t75" style="width:14.25pt;height:18.75pt">
            <v:imagedata r:id="rId288" o:title=""/>
          </v:shape>
        </w:pict>
      </w:r>
    </w:p>
    <w:p w14:paraId="66FE9BD9" w14:textId="303B152B" w:rsidR="00D55F06" w:rsidRPr="009C69D1" w:rsidRDefault="006C377F" w:rsidP="00D55F06">
      <w:pPr>
        <w:pStyle w:val="B1"/>
        <w:rPr>
          <w:rFonts w:eastAsia="MS Mincho"/>
          <w:lang w:val="en-US"/>
        </w:rPr>
      </w:pPr>
      <w:r>
        <w:t>-</w:t>
      </w:r>
      <w:r>
        <w:tab/>
      </w:r>
      <w:r w:rsidR="00744398">
        <w:rPr>
          <w:position w:val="-12"/>
        </w:rPr>
        <w:pict w14:anchorId="480DACBF">
          <v:shape id="_x0000_i1559" type="#_x0000_t75" style="width:57.75pt;height:18.75pt">
            <v:imagedata r:id="rId291" o:title=""/>
          </v:shape>
        </w:pict>
      </w:r>
      <w:r w:rsidR="00950A01">
        <w:rPr>
          <w:lang w:val="en-US"/>
        </w:rPr>
        <w:t xml:space="preserve"> </w:t>
      </w:r>
      <w:r w:rsidR="00950A01" w:rsidRPr="00B916EC">
        <w:t xml:space="preserve">is </w:t>
      </w:r>
      <w:r w:rsidR="00950A01" w:rsidRPr="00B916EC">
        <w:rPr>
          <w:lang w:val="en-US"/>
        </w:rPr>
        <w:t>a</w:t>
      </w:r>
      <w:r w:rsidR="00950A01" w:rsidRPr="00B916EC">
        <w:t xml:space="preserve"> downlink pathloss estimate </w:t>
      </w:r>
      <w:r w:rsidR="00950A01" w:rsidRPr="00B916EC">
        <w:rPr>
          <w:rFonts w:eastAsia="MS Mincho"/>
        </w:rPr>
        <w:t xml:space="preserve">in dB </w:t>
      </w:r>
      <w:r w:rsidR="00950A01" w:rsidRPr="00B916EC">
        <w:t xml:space="preserve">calculated </w:t>
      </w:r>
      <w:r w:rsidR="00950A01" w:rsidRPr="00B916EC">
        <w:rPr>
          <w:lang w:val="en-US"/>
        </w:rPr>
        <w:t>by</w:t>
      </w:r>
      <w:r w:rsidR="00950A01" w:rsidRPr="00B916EC">
        <w:t xml:space="preserve"> the UE </w:t>
      </w:r>
      <w:r w:rsidR="00950A01" w:rsidRPr="00B916EC">
        <w:rPr>
          <w:lang w:val="en-US"/>
        </w:rPr>
        <w:t xml:space="preserve">using RS </w:t>
      </w:r>
      <w:r w:rsidR="00950A01">
        <w:rPr>
          <w:lang w:val="en-US"/>
        </w:rPr>
        <w:t>resource index</w:t>
      </w:r>
      <w:r w:rsidR="00950A01" w:rsidRPr="00B916EC">
        <w:rPr>
          <w:lang w:val="en-US"/>
        </w:rPr>
        <w:t xml:space="preserve">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00950A01" w:rsidRPr="00B916EC">
        <w:rPr>
          <w:iCs/>
          <w:lang w:val="en-US"/>
        </w:rPr>
        <w:t xml:space="preserve"> </w:t>
      </w:r>
      <w:r w:rsidR="00950A01">
        <w:rPr>
          <w:lang w:val="en-US"/>
        </w:rPr>
        <w:t xml:space="preserve">as described </w:t>
      </w:r>
      <w:r w:rsidR="006F5F9E">
        <w:rPr>
          <w:lang w:val="en-US"/>
        </w:rPr>
        <w:t>in clause</w:t>
      </w:r>
      <w:r w:rsidR="00950A01">
        <w:rPr>
          <w:lang w:val="en-US"/>
        </w:rPr>
        <w:t xml:space="preserve"> 7.1.1 </w:t>
      </w:r>
      <w:r w:rsidR="00950A01" w:rsidRPr="00B916EC">
        <w:t xml:space="preserve">for </w:t>
      </w:r>
      <w:r w:rsidR="00950A01">
        <w:rPr>
          <w:lang w:val="en-US"/>
        </w:rPr>
        <w:t xml:space="preserve">the active DL BWP </w:t>
      </w:r>
      <w:r w:rsidR="00950A01" w:rsidRPr="00B916EC">
        <w:rPr>
          <w:iCs/>
        </w:rPr>
        <w:t>of</w:t>
      </w:r>
      <w:r w:rsidR="00950A01" w:rsidRPr="00B916EC">
        <w:rPr>
          <w:lang w:val="en-US"/>
        </w:rPr>
        <w:t xml:space="preserve"> serving</w:t>
      </w:r>
      <w:r w:rsidR="00950A01" w:rsidRPr="00B916EC">
        <w:t xml:space="preserve"> cell </w:t>
      </w:r>
      <m:oMath>
        <m:r>
          <w:rPr>
            <w:rFonts w:ascii="Cambria Math" w:hAnsi="Cambria Math"/>
          </w:rPr>
          <m:t>c</m:t>
        </m:r>
      </m:oMath>
      <w:r w:rsidR="00950A01" w:rsidRPr="00B916EC">
        <w:rPr>
          <w:lang w:val="en-US"/>
        </w:rPr>
        <w:t xml:space="preserve"> </w:t>
      </w:r>
      <w:r w:rsidR="00950A01" w:rsidRPr="00B916EC">
        <w:rPr>
          <w:rFonts w:eastAsia="MS Mincho"/>
          <w:lang w:val="en-US"/>
        </w:rPr>
        <w:t xml:space="preserve">and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00950A01" w:rsidRPr="00B916EC">
        <w:rPr>
          <w:lang w:val="en-US"/>
        </w:rPr>
        <w:t xml:space="preserve"> </w:t>
      </w:r>
      <w:r w:rsidR="00950A01" w:rsidRPr="00B916EC">
        <w:t>[</w:t>
      </w:r>
      <w:r w:rsidR="00950A01" w:rsidRPr="00B916EC">
        <w:rPr>
          <w:lang w:val="en-US"/>
        </w:rPr>
        <w:t>6</w:t>
      </w:r>
      <w:r w:rsidR="00950A01" w:rsidRPr="00B916EC">
        <w:t>, TS 38.214]</w:t>
      </w:r>
      <w:r w:rsidR="00950A01" w:rsidRPr="00B916EC">
        <w:rPr>
          <w:lang w:val="en-US"/>
        </w:rPr>
        <w:t>.</w:t>
      </w:r>
      <w:r w:rsidR="00950A01">
        <w:rPr>
          <w:lang w:val="en-US"/>
        </w:rPr>
        <w:t xml:space="preserve"> </w:t>
      </w:r>
      <w:r w:rsidR="00D55F06" w:rsidRPr="00B916EC">
        <w:rPr>
          <w:lang w:val="en-US"/>
        </w:rPr>
        <w:t xml:space="preserve">The RS </w:t>
      </w:r>
      <w:r w:rsidR="00EC078A">
        <w:rPr>
          <w:lang w:val="en-US"/>
        </w:rPr>
        <w:t xml:space="preserve">resource </w:t>
      </w:r>
      <w:r w:rsidR="00D55F06">
        <w:rPr>
          <w:lang w:val="en-US"/>
        </w:rPr>
        <w:t>index</w:t>
      </w:r>
      <w:r w:rsidR="00D55F06" w:rsidRPr="00B916EC">
        <w:rPr>
          <w:lang w:val="en-US"/>
        </w:rPr>
        <w:t xml:space="preserve">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00D55F06" w:rsidRPr="00B916EC">
        <w:rPr>
          <w:lang w:val="en-US"/>
        </w:rPr>
        <w:t xml:space="preserve"> is </w:t>
      </w:r>
      <w:r w:rsidR="00D55F06">
        <w:rPr>
          <w:lang w:val="en-US"/>
        </w:rPr>
        <w:t xml:space="preserve">provided by </w:t>
      </w:r>
      <w:r w:rsidR="00D55F06" w:rsidRPr="004E246B">
        <w:rPr>
          <w:i/>
        </w:rPr>
        <w:t>pathlossReferenceRS</w:t>
      </w:r>
      <w:r w:rsidR="00D55F06" w:rsidRPr="00B916EC">
        <w:rPr>
          <w:lang w:val="en-US"/>
        </w:rPr>
        <w:t xml:space="preserve"> </w:t>
      </w:r>
      <w:r w:rsidR="00D55F06">
        <w:rPr>
          <w:lang w:val="en-US"/>
        </w:rPr>
        <w:t xml:space="preserve">associated with the </w:t>
      </w:r>
      <w:r w:rsidR="00D55F06" w:rsidRPr="00B916EC">
        <w:rPr>
          <w:lang w:val="en-US"/>
        </w:rPr>
        <w:t xml:space="preserve">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00D55F06" w:rsidRPr="006333B0">
        <w:rPr>
          <w:lang w:val="en-US"/>
        </w:rPr>
        <w:t xml:space="preserve"> </w:t>
      </w:r>
      <w:r w:rsidR="00D55F06">
        <w:rPr>
          <w:rFonts w:eastAsia="MS Mincho"/>
          <w:lang w:val="en-US"/>
        </w:rPr>
        <w:t>and is either a</w:t>
      </w:r>
      <w:r w:rsidR="00A47FB7">
        <w:rPr>
          <w:rFonts w:eastAsia="MS Mincho"/>
          <w:lang w:val="en-US"/>
        </w:rPr>
        <w:t>n</w:t>
      </w:r>
      <w:r w:rsidR="00D55F06">
        <w:rPr>
          <w:rFonts w:eastAsia="MS Mincho"/>
          <w:lang w:val="en-US"/>
        </w:rPr>
        <w:t xml:space="preserve"> </w:t>
      </w:r>
      <w:r w:rsidR="00D55F06" w:rsidRPr="004E246B">
        <w:rPr>
          <w:i/>
        </w:rPr>
        <w:t>ssb-Index</w:t>
      </w:r>
      <w:r w:rsidR="00D55F06" w:rsidRPr="00B916EC">
        <w:rPr>
          <w:lang w:val="en-US"/>
        </w:rPr>
        <w:t xml:space="preserve"> </w:t>
      </w:r>
      <w:r w:rsidR="00D55F06">
        <w:rPr>
          <w:lang w:val="en-US"/>
        </w:rPr>
        <w:t xml:space="preserve">providing a </w:t>
      </w:r>
      <w:r w:rsidR="00D55F06" w:rsidRPr="00B916EC">
        <w:rPr>
          <w:rFonts w:eastAsia="MS Mincho"/>
          <w:lang w:val="en-US"/>
        </w:rPr>
        <w:t>SS/PBCH block index</w:t>
      </w:r>
      <w:r w:rsidR="00D55F06">
        <w:rPr>
          <w:rFonts w:eastAsia="MS Mincho"/>
          <w:lang w:val="en-US"/>
        </w:rPr>
        <w:t xml:space="preserve"> or a </w:t>
      </w:r>
      <w:r w:rsidR="00D55F06" w:rsidRPr="009C69D1">
        <w:rPr>
          <w:i/>
        </w:rPr>
        <w:t>csi-RS-Index</w:t>
      </w:r>
      <w:r w:rsidR="00D55F06" w:rsidRPr="00B916EC">
        <w:rPr>
          <w:rFonts w:eastAsia="MS Mincho"/>
          <w:lang w:val="en-US"/>
        </w:rPr>
        <w:t xml:space="preserve"> </w:t>
      </w:r>
      <w:r w:rsidR="00D55F06">
        <w:rPr>
          <w:rFonts w:eastAsia="MS Mincho"/>
          <w:lang w:val="en-US"/>
        </w:rPr>
        <w:t xml:space="preserve">providing a </w:t>
      </w:r>
      <w:r w:rsidR="00D55F06" w:rsidRPr="00B916EC">
        <w:rPr>
          <w:rFonts w:eastAsia="MS Mincho"/>
          <w:lang w:val="en-US"/>
        </w:rPr>
        <w:t xml:space="preserve">CSI-RS </w:t>
      </w:r>
      <w:r w:rsidR="00D55F06">
        <w:rPr>
          <w:rFonts w:eastAsia="MS Mincho"/>
          <w:lang w:val="en-US"/>
        </w:rPr>
        <w:t>resource</w:t>
      </w:r>
      <w:r w:rsidR="00D55F06" w:rsidRPr="00B916EC">
        <w:rPr>
          <w:rFonts w:eastAsia="MS Mincho"/>
          <w:lang w:val="en-US"/>
        </w:rPr>
        <w:t xml:space="preserve"> index</w:t>
      </w:r>
      <w:r w:rsidR="007B5C33">
        <w:rPr>
          <w:rFonts w:eastAsia="MS Mincho"/>
          <w:lang w:val="en-US"/>
        </w:rPr>
        <w:t>.</w:t>
      </w:r>
      <w:r w:rsidR="00A47FB7" w:rsidRPr="00A47FB7">
        <w:rPr>
          <w:rFonts w:eastAsia="MS Mincho"/>
          <w:lang w:val="en-US"/>
        </w:rPr>
        <w:t xml:space="preserve"> </w:t>
      </w:r>
      <w:r w:rsidR="00A47FB7">
        <w:rPr>
          <w:rFonts w:eastAsia="MS Mincho"/>
          <w:lang w:val="en-US"/>
        </w:rPr>
        <w:t>If the</w:t>
      </w:r>
      <w:r w:rsidR="00A47FB7" w:rsidRPr="001C5EC3">
        <w:rPr>
          <w:rFonts w:eastAsia="MS Mincho"/>
          <w:lang w:val="en-US"/>
        </w:rPr>
        <w:t xml:space="preserve"> UE is provided </w:t>
      </w:r>
      <w:r w:rsidR="000733CD" w:rsidRPr="003255BC">
        <w:rPr>
          <w:bCs/>
          <w:i/>
          <w:iCs/>
        </w:rPr>
        <w:t>enablePL</w:t>
      </w:r>
      <w:r w:rsidR="000E7147">
        <w:rPr>
          <w:bCs/>
          <w:i/>
          <w:iCs/>
          <w:lang w:val="en-US"/>
        </w:rPr>
        <w:t>-</w:t>
      </w:r>
      <w:r w:rsidR="000733CD" w:rsidRPr="003255BC">
        <w:rPr>
          <w:bCs/>
          <w:i/>
          <w:iCs/>
        </w:rPr>
        <w:t>RS</w:t>
      </w:r>
      <w:r w:rsidR="000733CD">
        <w:rPr>
          <w:bCs/>
          <w:i/>
          <w:iCs/>
          <w:lang w:val="en-US"/>
        </w:rPr>
        <w:t>-U</w:t>
      </w:r>
      <w:r w:rsidR="000733CD" w:rsidRPr="003255BC">
        <w:rPr>
          <w:bCs/>
          <w:i/>
          <w:iCs/>
        </w:rPr>
        <w:t>pdateForPUSCH</w:t>
      </w:r>
      <w:r w:rsidR="000733CD">
        <w:rPr>
          <w:bCs/>
          <w:i/>
          <w:iCs/>
          <w:lang w:val="en-US"/>
        </w:rPr>
        <w:t>-</w:t>
      </w:r>
      <w:r w:rsidR="000733CD" w:rsidRPr="003255BC">
        <w:rPr>
          <w:bCs/>
          <w:i/>
          <w:iCs/>
        </w:rPr>
        <w:t>SRS</w:t>
      </w:r>
      <w:r w:rsidR="00A47FB7" w:rsidRPr="00934BAC">
        <w:rPr>
          <w:lang w:eastAsia="ko-KR"/>
        </w:rPr>
        <w:t xml:space="preserve">, a MAC CE </w:t>
      </w:r>
      <w:r w:rsidR="00A47FB7">
        <w:rPr>
          <w:lang w:eastAsia="ko-KR"/>
        </w:rPr>
        <w:t xml:space="preserve">[11, TS 38.321] </w:t>
      </w:r>
      <w:r w:rsidR="00A47FB7" w:rsidRPr="00934BAC">
        <w:rPr>
          <w:lang w:eastAsia="ko-KR"/>
        </w:rPr>
        <w:t xml:space="preserve">can provide by </w:t>
      </w:r>
      <w:r w:rsidR="00A47FB7" w:rsidRPr="00934BAC">
        <w:rPr>
          <w:i/>
          <w:iCs/>
          <w:lang w:eastAsia="ko-KR"/>
        </w:rPr>
        <w:t>SRS-PathlossReferenceRS-Id</w:t>
      </w:r>
      <w:r w:rsidR="00A47FB7" w:rsidRPr="00934BAC">
        <w:rPr>
          <w:lang w:eastAsia="ko-KR"/>
        </w:rPr>
        <w:t xml:space="preserve"> a corresponding RS resource index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00A47FB7" w:rsidRPr="001C5EC3">
        <w:t xml:space="preserve"> for </w:t>
      </w:r>
      <w:r w:rsidR="00A47FB7">
        <w:t xml:space="preserve">aperiodic or semi-persistent </w:t>
      </w:r>
      <w:r w:rsidR="00A47FB7" w:rsidRPr="001C5EC3">
        <w:t xml:space="preserve">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p>
    <w:p w14:paraId="50ADC293" w14:textId="722CAF41" w:rsidR="007F58B6" w:rsidRPr="00B0717B" w:rsidRDefault="007F58B6" w:rsidP="007F58B6">
      <w:pPr>
        <w:pStyle w:val="B2"/>
        <w:rPr>
          <w:lang w:val="en-US"/>
        </w:rPr>
      </w:pPr>
      <w:r>
        <w:t>-</w:t>
      </w:r>
      <w:r>
        <w:tab/>
        <w:t xml:space="preserve">If the UE is not provided </w:t>
      </w:r>
      <w:r w:rsidRPr="00D268AA">
        <w:rPr>
          <w:i/>
        </w:rPr>
        <w:t>pathlossReferenceRS</w:t>
      </w:r>
      <w:r w:rsidRPr="00D64855">
        <w:rPr>
          <w:rFonts w:eastAsia="MS Mincho"/>
        </w:rPr>
        <w:t xml:space="preserve"> </w:t>
      </w:r>
      <w:r w:rsidR="00A47FB7">
        <w:rPr>
          <w:rFonts w:eastAsia="MS Mincho"/>
        </w:rPr>
        <w:t xml:space="preserve">or </w:t>
      </w:r>
      <w:r w:rsidR="00A47FB7" w:rsidRPr="00BE2552">
        <w:rPr>
          <w:i/>
          <w:iCs/>
          <w:lang w:eastAsia="ko-KR"/>
        </w:rPr>
        <w:t>SRS-PathlossReferenceRS</w:t>
      </w:r>
      <w:r w:rsidR="00DC296D">
        <w:rPr>
          <w:i/>
          <w:iCs/>
          <w:lang w:val="en-US" w:eastAsia="ko-KR"/>
        </w:rPr>
        <w:t>-Id</w:t>
      </w:r>
      <w:r w:rsidR="00A47FB7" w:rsidRPr="00BE2552">
        <w:rPr>
          <w:lang w:eastAsia="ko-KR"/>
        </w:rPr>
        <w:t xml:space="preserve">, </w:t>
      </w:r>
      <w:r>
        <w:rPr>
          <w:rFonts w:eastAsia="MS Mincho"/>
          <w:lang w:val="en-US"/>
        </w:rPr>
        <w:t>or</w:t>
      </w:r>
      <w:r>
        <w:rPr>
          <w:rFonts w:eastAsia="MS Mincho"/>
        </w:rPr>
        <w:t xml:space="preserve"> before the UE is provided dedicated higher layer parameters</w:t>
      </w:r>
      <w:r w:rsidRPr="00B916EC">
        <w:rPr>
          <w:iCs/>
        </w:rPr>
        <w:t xml:space="preserve">, </w:t>
      </w:r>
      <w:r>
        <w:rPr>
          <w:iCs/>
        </w:rPr>
        <w:t xml:space="preserve">the UE calculates </w:t>
      </w:r>
      <w:r w:rsidR="00744398">
        <w:rPr>
          <w:position w:val="-12"/>
        </w:rPr>
        <w:pict w14:anchorId="58AA64DD">
          <v:shape id="_x0000_i1560" type="#_x0000_t75" style="width:50.25pt;height:14.25pt">
            <v:imagedata r:id="rId291" o:title=""/>
          </v:shape>
        </w:pict>
      </w:r>
      <w:r>
        <w:t xml:space="preserve"> using </w:t>
      </w:r>
      <w:r>
        <w:rPr>
          <w:iCs/>
        </w:rPr>
        <w:t xml:space="preserve">a RS resource obtained from </w:t>
      </w:r>
      <w:r w:rsidR="00B052C4">
        <w:rPr>
          <w:iCs/>
          <w:lang w:val="en-US"/>
        </w:rPr>
        <w:t>an</w:t>
      </w:r>
      <w:r w:rsidR="00B052C4">
        <w:rPr>
          <w:iCs/>
        </w:rPr>
        <w:t xml:space="preserve"> SS/PBCH block </w:t>
      </w:r>
      <w:r w:rsidR="00B052C4" w:rsidRPr="007E77FC">
        <w:rPr>
          <w:rFonts w:eastAsia="MS Mincho"/>
        </w:rPr>
        <w:t>with same SS/PBCH block index as the one</w:t>
      </w:r>
      <w:r>
        <w:rPr>
          <w:iCs/>
        </w:rPr>
        <w:t xml:space="preserve"> the UE </w:t>
      </w:r>
      <w:r>
        <w:rPr>
          <w:iCs/>
          <w:lang w:val="en-US"/>
        </w:rPr>
        <w:t xml:space="preserve">uses to </w:t>
      </w:r>
      <w:r w:rsidRPr="00DD5101">
        <w:rPr>
          <w:iCs/>
        </w:rPr>
        <w:t xml:space="preserve">obtain </w:t>
      </w:r>
      <w:r>
        <w:rPr>
          <w:i/>
          <w:lang w:val="en-US"/>
        </w:rPr>
        <w:t>MIB</w:t>
      </w:r>
    </w:p>
    <w:p w14:paraId="350E6D13" w14:textId="032EBF25" w:rsidR="007F58B6" w:rsidRDefault="007F58B6" w:rsidP="007F58B6">
      <w:pPr>
        <w:pStyle w:val="B2"/>
      </w:pPr>
      <w:r w:rsidRPr="00DD5101">
        <w:t>-</w:t>
      </w:r>
      <w:r w:rsidRPr="00DD5101">
        <w:tab/>
        <w:t>If the UE is provided</w:t>
      </w:r>
      <w:r w:rsidRPr="00DD5101">
        <w:rPr>
          <w:lang w:val="en-US"/>
        </w:rPr>
        <w:t xml:space="preserve"> </w:t>
      </w:r>
      <w:r w:rsidRPr="00DD5101">
        <w:rPr>
          <w:rFonts w:asciiTheme="majorBidi" w:hAnsiTheme="majorBidi" w:cstheme="majorBidi"/>
          <w:i/>
          <w:iCs/>
          <w:lang w:val="en-US"/>
        </w:rPr>
        <w:t>pathlossReferenceLinking</w:t>
      </w:r>
      <w:r w:rsidRPr="00DD5101">
        <w:t xml:space="preserve">, the </w:t>
      </w:r>
      <w:r w:rsidRPr="00DD5101">
        <w:rPr>
          <w:lang w:val="en-US"/>
        </w:rPr>
        <w:t xml:space="preserve">RS resource is on a serving cell indicated </w:t>
      </w:r>
      <w:r w:rsidRPr="00DD5101">
        <w:rPr>
          <w:rFonts w:asciiTheme="majorBidi" w:hAnsiTheme="majorBidi" w:cstheme="majorBidi"/>
          <w:lang w:val="en-US"/>
        </w:rPr>
        <w:t xml:space="preserve">by a value of </w:t>
      </w:r>
      <w:r w:rsidRPr="00DD5101">
        <w:rPr>
          <w:rFonts w:asciiTheme="majorBidi" w:hAnsiTheme="majorBidi" w:cstheme="majorBidi"/>
          <w:i/>
          <w:iCs/>
          <w:lang w:val="en-US"/>
        </w:rPr>
        <w:t>pathlossReferenceLinking</w:t>
      </w:r>
      <w:r w:rsidRPr="00DD5101">
        <w:t xml:space="preserve"> </w:t>
      </w:r>
    </w:p>
    <w:p w14:paraId="6A629B44" w14:textId="77777777" w:rsidR="00A47FB7" w:rsidRDefault="00A47FB7" w:rsidP="00A47FB7">
      <w:pPr>
        <w:pStyle w:val="B2"/>
      </w:pPr>
      <w:r>
        <w:t>-</w:t>
      </w:r>
      <w:r>
        <w:tab/>
      </w:r>
      <w:r w:rsidRPr="004516B4">
        <w:t xml:space="preserve">If </w:t>
      </w:r>
      <w:r>
        <w:t>the UE</w:t>
      </w:r>
    </w:p>
    <w:p w14:paraId="63EB68FA" w14:textId="2360B1E0" w:rsidR="00A47FB7" w:rsidRDefault="00A47FB7" w:rsidP="008E602B">
      <w:pPr>
        <w:pStyle w:val="B3"/>
        <w:rPr>
          <w:lang w:val="en-US"/>
        </w:rPr>
      </w:pPr>
      <w:r>
        <w:t>-</w:t>
      </w:r>
      <w:r>
        <w:tab/>
      </w:r>
      <w:r w:rsidRPr="000753B4">
        <w:t xml:space="preserve">is not provided </w:t>
      </w:r>
      <w:r w:rsidRPr="00A173BC">
        <w:rPr>
          <w:i/>
          <w:iCs/>
        </w:rPr>
        <w:t>pathlossReferenceRS</w:t>
      </w:r>
      <w:r w:rsidRPr="00412F5F">
        <w:rPr>
          <w:rFonts w:eastAsia="MS Mincho"/>
        </w:rPr>
        <w:t xml:space="preserve"> </w:t>
      </w:r>
      <w:r>
        <w:rPr>
          <w:rFonts w:eastAsia="MS Mincho"/>
        </w:rPr>
        <w:t xml:space="preserve">or </w:t>
      </w:r>
      <w:r w:rsidRPr="00A173BC">
        <w:rPr>
          <w:i/>
          <w:lang w:eastAsia="ko-KR"/>
        </w:rPr>
        <w:t>SRS-PathlossReferenceRS</w:t>
      </w:r>
      <w:r w:rsidR="00DC296D">
        <w:rPr>
          <w:i/>
          <w:iCs/>
          <w:lang w:val="en-US" w:eastAsia="ko-KR"/>
        </w:rPr>
        <w:t>-Id</w:t>
      </w:r>
      <w:r>
        <w:rPr>
          <w:lang w:val="en-US"/>
        </w:rPr>
        <w:t xml:space="preserve">, </w:t>
      </w:r>
    </w:p>
    <w:p w14:paraId="59272087" w14:textId="77777777" w:rsidR="00A47FB7" w:rsidRPr="000F3D9C" w:rsidRDefault="00A47FB7" w:rsidP="008E602B">
      <w:pPr>
        <w:pStyle w:val="B3"/>
      </w:pPr>
      <w:r w:rsidRPr="000F3D9C">
        <w:lastRenderedPageBreak/>
        <w:t>-</w:t>
      </w:r>
      <w:r w:rsidRPr="000F3D9C">
        <w:tab/>
      </w:r>
      <w:r w:rsidRPr="000F3D9C">
        <w:rPr>
          <w:lang w:eastAsia="zh-CN"/>
        </w:rPr>
        <w:t xml:space="preserve">is not provided </w:t>
      </w:r>
      <w:r w:rsidRPr="00A173BC">
        <w:rPr>
          <w:i/>
        </w:rPr>
        <w:t>spatialRelationInfo</w:t>
      </w:r>
      <w:r w:rsidRPr="00980780">
        <w:rPr>
          <w:iCs/>
        </w:rPr>
        <w:t xml:space="preserve">, </w:t>
      </w:r>
      <w:r w:rsidRPr="000F3D9C">
        <w:rPr>
          <w:lang w:val="en-US"/>
        </w:rPr>
        <w:t>and</w:t>
      </w:r>
    </w:p>
    <w:p w14:paraId="38EE4F9B" w14:textId="6BC0916C" w:rsidR="00C2463B" w:rsidRDefault="00A47FB7" w:rsidP="00C2463B">
      <w:pPr>
        <w:pStyle w:val="B3"/>
      </w:pPr>
      <w:r>
        <w:t>-</w:t>
      </w:r>
      <w:r>
        <w:tab/>
      </w:r>
      <w:r>
        <w:rPr>
          <w:lang w:val="en-US"/>
        </w:rPr>
        <w:t xml:space="preserve">is provided </w:t>
      </w:r>
      <w:r w:rsidR="000733CD" w:rsidRPr="00A173BC">
        <w:rPr>
          <w:i/>
          <w:iCs/>
          <w:lang w:val="en-US"/>
        </w:rPr>
        <w:t>enableDefaultBeamP</w:t>
      </w:r>
      <w:r w:rsidR="000733CD">
        <w:rPr>
          <w:i/>
          <w:iCs/>
          <w:lang w:val="en-US"/>
        </w:rPr>
        <w:t>L-</w:t>
      </w:r>
      <w:r w:rsidR="000733CD" w:rsidRPr="00A173BC">
        <w:rPr>
          <w:i/>
          <w:iCs/>
          <w:lang w:val="en-US"/>
        </w:rPr>
        <w:t>ForSRS</w:t>
      </w:r>
      <w:r w:rsidR="00C2463B">
        <w:rPr>
          <w:iCs/>
          <w:lang w:val="en-US"/>
        </w:rPr>
        <w:t>, and</w:t>
      </w:r>
      <w:r w:rsidR="00C2463B">
        <w:t xml:space="preserve"> </w:t>
      </w:r>
    </w:p>
    <w:p w14:paraId="4D17AF7D" w14:textId="2A91DE0D" w:rsidR="00A47FB7" w:rsidRDefault="00C2463B" w:rsidP="00C2463B">
      <w:pPr>
        <w:pStyle w:val="B3"/>
      </w:pPr>
      <w:r>
        <w:t>-</w:t>
      </w:r>
      <w:r>
        <w:tab/>
      </w:r>
      <w:r w:rsidRPr="00CC04D1">
        <w:t>is not provided</w:t>
      </w:r>
      <w:r>
        <w:t xml:space="preserve"> </w:t>
      </w:r>
      <w:r w:rsidR="00DC296D">
        <w:rPr>
          <w:rStyle w:val="Emphasis"/>
          <w:rFonts w:eastAsia="Batang"/>
        </w:rPr>
        <w:t>coreset</w:t>
      </w:r>
      <w:r w:rsidRPr="00CC04D1">
        <w:rPr>
          <w:rStyle w:val="Emphasis"/>
          <w:rFonts w:eastAsia="Batang"/>
        </w:rPr>
        <w:t>PoolIndex</w:t>
      </w:r>
      <w:r>
        <w:t xml:space="preserve"> value of 1 for any CORESET, or is provided </w:t>
      </w:r>
      <w:r w:rsidR="00DC296D">
        <w:rPr>
          <w:rStyle w:val="Emphasis"/>
          <w:rFonts w:eastAsia="Batang"/>
        </w:rPr>
        <w:t>coreset</w:t>
      </w:r>
      <w:r w:rsidRPr="00CC04D1">
        <w:rPr>
          <w:rStyle w:val="Emphasis"/>
          <w:rFonts w:eastAsia="Batang"/>
        </w:rPr>
        <w:t>PoolIndex</w:t>
      </w:r>
      <w:r>
        <w:t xml:space="preserve"> value of 1 for all CORESETs,</w:t>
      </w:r>
      <w:r w:rsidRPr="00CC04D1">
        <w:t xml:space="preserve"> in</w:t>
      </w:r>
      <w:r>
        <w:t xml:space="preserve"> </w:t>
      </w:r>
      <w:r w:rsidRPr="00CC04D1">
        <w:rPr>
          <w:rStyle w:val="Emphasis"/>
          <w:rFonts w:eastAsia="Batang"/>
        </w:rPr>
        <w:t>ControlResourceSet</w:t>
      </w:r>
      <w:r>
        <w:rPr>
          <w:rStyle w:val="Emphasis"/>
          <w:rFonts w:eastAsia="Batang"/>
        </w:rPr>
        <w:t xml:space="preserve"> </w:t>
      </w:r>
      <w:r w:rsidRPr="00CC04D1">
        <w:t>and</w:t>
      </w:r>
      <w:r>
        <w:t xml:space="preserve"> no</w:t>
      </w:r>
      <w:r w:rsidRPr="00CC04D1">
        <w:t xml:space="preserve"> codepoint </w:t>
      </w:r>
      <w:r>
        <w:t xml:space="preserve">of a TCI field, if any, in a DCI format of any search space set </w:t>
      </w:r>
      <w:r w:rsidRPr="00CC04D1">
        <w:t>map</w:t>
      </w:r>
      <w:r>
        <w:t>s to</w:t>
      </w:r>
      <w:r w:rsidR="0099740D">
        <w:t xml:space="preserve"> </w:t>
      </w:r>
      <w:r w:rsidRPr="00CC04D1">
        <w:t>two TCI states</w:t>
      </w:r>
      <w:r>
        <w:t xml:space="preserve"> [5, TS 38.212]</w:t>
      </w:r>
      <w:r w:rsidR="00A47FB7">
        <w:t xml:space="preserve"> </w:t>
      </w:r>
    </w:p>
    <w:p w14:paraId="20B41D16" w14:textId="0D8CB2ED" w:rsidR="00A47FB7" w:rsidRPr="00392F96" w:rsidRDefault="00A47FB7" w:rsidP="008E602B">
      <w:pPr>
        <w:pStyle w:val="B2"/>
      </w:pPr>
      <w:r>
        <w:tab/>
      </w:r>
      <w:r w:rsidRPr="00392F96">
        <w:t>the UE determines a RS resource</w:t>
      </w:r>
      <w:r w:rsidRPr="00392F96">
        <w:rPr>
          <w:lang w:val="en-US"/>
        </w:rPr>
        <w:t xml:space="preserve"> index</w:t>
      </w:r>
      <w:r w:rsidRPr="00392F96">
        <w:t xml:space="preserve"> </w:t>
      </w:r>
      <w:r w:rsidRPr="00392F96">
        <w:rPr>
          <w:position w:val="-10"/>
        </w:rPr>
        <w:object w:dxaOrig="260" w:dyaOrig="300" w14:anchorId="1175AC60">
          <v:shape id="_x0000_i1561" type="#_x0000_t75" style="width:14.25pt;height:15.75pt" o:ole="">
            <v:imagedata r:id="rId117" o:title=""/>
          </v:shape>
          <o:OLEObject Type="Embed" ProgID="Equation.3" ShapeID="_x0000_i1561" DrawAspect="Content" ObjectID="_1716379022" r:id="rId292"/>
        </w:object>
      </w:r>
      <w:r w:rsidRPr="00392F96">
        <w:t xml:space="preserve"> providing a </w:t>
      </w:r>
      <w:r w:rsidR="0096154A">
        <w:rPr>
          <w:lang w:val="en-US"/>
        </w:rPr>
        <w:t xml:space="preserve">periodic </w:t>
      </w:r>
      <w:r w:rsidRPr="00392F96">
        <w:t xml:space="preserve">RS resource </w:t>
      </w:r>
      <w:r w:rsidR="00DC296D">
        <w:rPr>
          <w:lang w:val="en-US"/>
        </w:rPr>
        <w:t xml:space="preserve">configured </w:t>
      </w:r>
      <w:r w:rsidR="00DC296D" w:rsidRPr="00392F96">
        <w:t xml:space="preserve">with </w:t>
      </w:r>
      <w:r w:rsidR="00DC296D" w:rsidRPr="001D410B">
        <w:rPr>
          <w:i/>
          <w:lang w:val="en-US"/>
        </w:rPr>
        <w:t>qcl-Type</w:t>
      </w:r>
      <w:r w:rsidR="00DC296D">
        <w:rPr>
          <w:lang w:val="en-US"/>
        </w:rPr>
        <w:t xml:space="preserve"> set to</w:t>
      </w:r>
      <w:r w:rsidRPr="00392F96">
        <w:t xml:space="preserve"> </w:t>
      </w:r>
      <w:r w:rsidR="00D93480">
        <w:rPr>
          <w:lang w:val="en-US"/>
        </w:rPr>
        <w:t>'</w:t>
      </w:r>
      <w:r w:rsidR="00DC296D">
        <w:rPr>
          <w:lang w:val="en-US"/>
        </w:rPr>
        <w:t>t</w:t>
      </w:r>
      <w:r w:rsidRPr="00392F96">
        <w:t>ypeD</w:t>
      </w:r>
      <w:r w:rsidR="00D93480">
        <w:t>'</w:t>
      </w:r>
      <w:r w:rsidRPr="00392F96">
        <w:t xml:space="preserve"> </w:t>
      </w:r>
      <w:r>
        <w:t>in</w:t>
      </w:r>
    </w:p>
    <w:p w14:paraId="38CCA431" w14:textId="1E802586" w:rsidR="00A47FB7" w:rsidRPr="00392F96" w:rsidRDefault="00A47FB7" w:rsidP="008E602B">
      <w:pPr>
        <w:pStyle w:val="B3"/>
      </w:pPr>
      <w:r w:rsidRPr="00392F96">
        <w:t>-</w:t>
      </w:r>
      <w:r w:rsidRPr="00392F96">
        <w:tab/>
        <w:t>the TCI state or the QCL assumption of a CORESET with the lowest index</w:t>
      </w:r>
      <w:r w:rsidR="0099740D">
        <w:t xml:space="preserve"> in the active DL BWP</w:t>
      </w:r>
      <w:r>
        <w:t>, if</w:t>
      </w:r>
      <w:r w:rsidRPr="00392F96">
        <w:t xml:space="preserve"> </w:t>
      </w:r>
      <w:r>
        <w:t>CORESETs</w:t>
      </w:r>
      <w:r w:rsidRPr="00392F96">
        <w:t xml:space="preserve"> are provided in the active DL BWP</w:t>
      </w:r>
      <w:r w:rsidR="0099740D">
        <w:t xml:space="preserve"> of serving cell </w:t>
      </w:r>
      <m:oMath>
        <m:r>
          <w:rPr>
            <w:rFonts w:ascii="Cambria Math" w:eastAsia="MS Mincho" w:hAnsi="Cambria Math"/>
            <w:lang w:val="en-US"/>
          </w:rPr>
          <m:t>c</m:t>
        </m:r>
      </m:oMath>
    </w:p>
    <w:p w14:paraId="3367A344" w14:textId="1F4E51DB" w:rsidR="00A47FB7" w:rsidRPr="00DD5101" w:rsidRDefault="00A47FB7" w:rsidP="008E602B">
      <w:pPr>
        <w:pStyle w:val="B3"/>
      </w:pPr>
      <w:r w:rsidRPr="00392F96">
        <w:t>-</w:t>
      </w:r>
      <w:r w:rsidRPr="00392F96">
        <w:tab/>
        <w:t>the active PDSCH TCI state with lowest ID [6, TS 38.214]</w:t>
      </w:r>
      <w:r w:rsidR="0099740D">
        <w:t xml:space="preserve"> in the active DL BWP</w:t>
      </w:r>
      <w:r w:rsidRPr="00392F96">
        <w:t xml:space="preserve">, if </w:t>
      </w:r>
      <w:r>
        <w:t>CORESETs</w:t>
      </w:r>
      <w:r w:rsidRPr="00392F96">
        <w:t xml:space="preserve"> are not provided in the active DL BWP</w:t>
      </w:r>
      <w:r w:rsidR="0099740D">
        <w:t xml:space="preserve"> of serving cell </w:t>
      </w:r>
      <m:oMath>
        <m:r>
          <w:rPr>
            <w:rFonts w:ascii="Cambria Math" w:eastAsia="MS Mincho" w:hAnsi="Cambria Math"/>
            <w:lang w:val="en-US"/>
          </w:rPr>
          <m:t>c</m:t>
        </m:r>
      </m:oMath>
    </w:p>
    <w:p w14:paraId="057B4C6B" w14:textId="77777777" w:rsidR="007F58B6" w:rsidRPr="00B916EC" w:rsidRDefault="007F58B6" w:rsidP="007F58B6">
      <w:pPr>
        <w:pStyle w:val="B1"/>
        <w:rPr>
          <w:lang w:val="en-US"/>
        </w:rPr>
      </w:pPr>
      <w:r>
        <w:rPr>
          <w:lang w:val="en-US"/>
        </w:rPr>
        <w:t>-</w:t>
      </w:r>
      <w:r>
        <w:rPr>
          <w:lang w:val="en-US"/>
        </w:rPr>
        <w:tab/>
      </w:r>
      <w:r w:rsidRPr="00B916EC">
        <w:rPr>
          <w:lang w:val="en-US"/>
        </w:rPr>
        <w:t>For the SRS</w:t>
      </w:r>
      <w:r w:rsidRPr="00B916EC">
        <w:t xml:space="preserve"> power control adjustment state for </w:t>
      </w:r>
      <w:r>
        <w:rPr>
          <w:lang w:val="en-US"/>
        </w:rPr>
        <w:t xml:space="preserve">active UL BWP </w:t>
      </w:r>
      <w:r w:rsidR="00744398">
        <w:rPr>
          <w:iCs/>
          <w:position w:val="-6"/>
        </w:rPr>
        <w:pict w14:anchorId="1BEC4E3A">
          <v:shape id="_x0000_i1562" type="#_x0000_t75" style="width:14.25pt;height:14.25pt">
            <v:imagedata r:id="rId101" o:title=""/>
          </v:shape>
        </w:pict>
      </w:r>
      <w:r>
        <w:rPr>
          <w:iCs/>
          <w:lang w:val="en-US"/>
        </w:rPr>
        <w:t xml:space="preserve"> </w:t>
      </w:r>
      <w:r>
        <w:rPr>
          <w:lang w:val="en-US"/>
        </w:rPr>
        <w:t>of</w:t>
      </w:r>
      <w:r w:rsidRPr="00B916EC">
        <w:rPr>
          <w:lang w:val="en-US"/>
        </w:rPr>
        <w:t xml:space="preserve"> </w:t>
      </w:r>
      <w:r w:rsidRPr="00B916EC">
        <w:t xml:space="preserve">carrier </w:t>
      </w:r>
      <w:r w:rsidR="00744398">
        <w:rPr>
          <w:iCs/>
          <w:position w:val="-10"/>
        </w:rPr>
        <w:pict w14:anchorId="5381B5AD">
          <v:shape id="_x0000_i1563" type="#_x0000_t75" style="width:7.5pt;height:14.25pt">
            <v:imagedata r:id="rId74" o:title=""/>
          </v:shape>
        </w:pict>
      </w:r>
      <w:r w:rsidRPr="00B916EC">
        <w:rPr>
          <w:iCs/>
        </w:rPr>
        <w:t xml:space="preserve"> of</w:t>
      </w:r>
      <w:r w:rsidRPr="00B916EC">
        <w:t xml:space="preserve"> serving cell </w:t>
      </w:r>
      <w:r w:rsidR="00744398">
        <w:rPr>
          <w:iCs/>
          <w:position w:val="-6"/>
        </w:rPr>
        <w:pict w14:anchorId="322386F0">
          <v:shape id="_x0000_i1564" type="#_x0000_t75" style="width:7.5pt;height:14.25pt">
            <v:imagedata r:id="rId75" o:title=""/>
          </v:shape>
        </w:pict>
      </w:r>
      <w:r w:rsidRPr="00B916EC">
        <w:rPr>
          <w:lang w:val="en-US"/>
        </w:rPr>
        <w:t xml:space="preserve"> and SRS transmission </w:t>
      </w:r>
      <w:r>
        <w:rPr>
          <w:lang w:val="en-US"/>
        </w:rPr>
        <w:t>occasion</w:t>
      </w:r>
      <w:r w:rsidRPr="00B916EC">
        <w:rPr>
          <w:lang w:val="en-US"/>
        </w:rPr>
        <w:t xml:space="preserve"> </w:t>
      </w:r>
      <w:r w:rsidR="00744398">
        <w:rPr>
          <w:position w:val="-6"/>
        </w:rPr>
        <w:pict w14:anchorId="17FC7DE8">
          <v:shape id="_x0000_i1565" type="#_x0000_t75" style="width:7.5pt;height:14.25pt">
            <v:imagedata r:id="rId143" o:title=""/>
          </v:shape>
        </w:pict>
      </w:r>
    </w:p>
    <w:p w14:paraId="662F6888" w14:textId="6E82FFF1" w:rsidR="006F0283" w:rsidRPr="00B916EC" w:rsidRDefault="006F0283" w:rsidP="006F0283">
      <w:pPr>
        <w:pStyle w:val="B2"/>
      </w:pPr>
      <w:r>
        <w:t>-</w:t>
      </w:r>
      <w:r>
        <w:tab/>
      </w:r>
      <w:r w:rsidR="00744398">
        <w:rPr>
          <w:position w:val="-12"/>
        </w:rPr>
        <w:pict w14:anchorId="4C76E327">
          <v:shape id="_x0000_i1566" type="#_x0000_t75" style="width:93.75pt;height:14.25pt">
            <v:imagedata r:id="rId293" o:title=""/>
          </v:shape>
        </w:pict>
      </w:r>
      <w:r w:rsidRPr="00B916EC">
        <w:t xml:space="preserve">, </w:t>
      </w:r>
      <w:r>
        <w:rPr>
          <w:lang w:val="en-US"/>
        </w:rPr>
        <w:t xml:space="preserve">where </w:t>
      </w:r>
      <w:r w:rsidR="00744398">
        <w:rPr>
          <w:position w:val="-12"/>
        </w:rPr>
        <w:pict w14:anchorId="07F54004">
          <v:shape id="_x0000_i1567" type="#_x0000_t75" style="width:44.25pt;height:16.5pt">
            <v:imagedata r:id="rId294" o:title=""/>
          </v:shape>
        </w:pict>
      </w:r>
      <w:r>
        <w:rPr>
          <w:lang w:val="en-US"/>
        </w:rPr>
        <w:t xml:space="preserve"> is </w:t>
      </w:r>
      <w:r w:rsidRPr="00E9040D">
        <w:t xml:space="preserve">the current PUSCH power control adjustment state </w:t>
      </w:r>
      <w:r w:rsidRPr="00B916EC">
        <w:t xml:space="preserve">as described </w:t>
      </w:r>
      <w:r w:rsidR="006F5F9E">
        <w:t>in clause</w:t>
      </w:r>
      <w:r>
        <w:rPr>
          <w:lang w:val="en-US"/>
        </w:rPr>
        <w:t xml:space="preserve"> 7.1.1</w:t>
      </w:r>
      <w:r w:rsidRPr="00B916EC">
        <w:t xml:space="preserve">, if </w:t>
      </w:r>
      <w:r w:rsidRPr="001C3D7D">
        <w:rPr>
          <w:i/>
        </w:rPr>
        <w:t>srs-PowerControlAdjustmentStates</w:t>
      </w:r>
      <w:r w:rsidRPr="00B916EC">
        <w:t xml:space="preserve"> indicates a same power control adjustment state for SRS transmissions and PUSCH transmissions; or</w:t>
      </w:r>
    </w:p>
    <w:p w14:paraId="43CA0412" w14:textId="77777777" w:rsidR="006F0283" w:rsidRDefault="006F0283" w:rsidP="006F0283">
      <w:pPr>
        <w:pStyle w:val="B2"/>
      </w:pPr>
      <w:r>
        <w:t>-</w:t>
      </w:r>
      <w:r>
        <w:tab/>
      </w:r>
      <w:r w:rsidR="00744398">
        <w:rPr>
          <w:position w:val="-24"/>
        </w:rPr>
        <w:pict w14:anchorId="66A57BB1">
          <v:shape id="_x0000_i1568" type="#_x0000_t75" style="width:159.75pt;height:27.75pt">
            <v:imagedata r:id="rId295" o:title=""/>
          </v:shape>
        </w:pict>
      </w:r>
      <w:r w:rsidRPr="00B916EC">
        <w:rPr>
          <w:lang w:val="en-US"/>
        </w:rPr>
        <w:t xml:space="preserve"> </w:t>
      </w:r>
      <w:r>
        <w:rPr>
          <w:lang w:val="en-US"/>
        </w:rPr>
        <w:t xml:space="preserve">if the UE is not configured for PUSCH transmissions on active UL BWP </w:t>
      </w:r>
      <w:r w:rsidR="00744398">
        <w:rPr>
          <w:iCs/>
          <w:position w:val="-6"/>
        </w:rPr>
        <w:pict w14:anchorId="758735E0">
          <v:shape id="_x0000_i1569" type="#_x0000_t75" style="width:14.25pt;height:14.25pt">
            <v:imagedata r:id="rId101" o:title=""/>
          </v:shape>
        </w:pict>
      </w:r>
      <w:r>
        <w:rPr>
          <w:iCs/>
          <w:lang w:val="en-US"/>
        </w:rPr>
        <w:t xml:space="preserve"> </w:t>
      </w:r>
      <w:r>
        <w:rPr>
          <w:lang w:val="en-US"/>
        </w:rPr>
        <w:t>of</w:t>
      </w:r>
      <w:r w:rsidRPr="00B916EC">
        <w:rPr>
          <w:lang w:val="en-US"/>
        </w:rPr>
        <w:t xml:space="preserve"> </w:t>
      </w:r>
      <w:r w:rsidRPr="00B916EC">
        <w:t xml:space="preserve">carrier </w:t>
      </w:r>
      <w:r w:rsidR="00744398">
        <w:rPr>
          <w:iCs/>
          <w:position w:val="-10"/>
        </w:rPr>
        <w:pict w14:anchorId="5F2AC6E3">
          <v:shape id="_x0000_i1570" type="#_x0000_t75" style="width:14.25pt;height:14.25pt">
            <v:imagedata r:id="rId74" o:title=""/>
          </v:shape>
        </w:pict>
      </w:r>
      <w:r w:rsidRPr="00B916EC">
        <w:rPr>
          <w:iCs/>
        </w:rPr>
        <w:t xml:space="preserve"> of</w:t>
      </w:r>
      <w:r w:rsidRPr="00B916EC">
        <w:t xml:space="preserve"> serving cell </w:t>
      </w:r>
      <w:r w:rsidR="00744398">
        <w:rPr>
          <w:iCs/>
          <w:position w:val="-6"/>
        </w:rPr>
        <w:pict w14:anchorId="071CDDB1">
          <v:shape id="_x0000_i1571" type="#_x0000_t75" style="width:7.5pt;height:14.25pt">
            <v:imagedata r:id="rId75" o:title=""/>
          </v:shape>
        </w:pict>
      </w:r>
      <w:r>
        <w:rPr>
          <w:iCs/>
          <w:lang w:val="en-US"/>
        </w:rPr>
        <w:t>, or</w:t>
      </w:r>
      <w:r w:rsidRPr="00B916EC">
        <w:t xml:space="preserve"> if </w:t>
      </w:r>
      <w:r w:rsidRPr="001C3D7D">
        <w:rPr>
          <w:i/>
        </w:rPr>
        <w:t>srs-PowerControlAdjustmentStates</w:t>
      </w:r>
      <w:r w:rsidRPr="00B916EC">
        <w:t xml:space="preserve"> indicates separate power control adjustment state</w:t>
      </w:r>
      <w:r>
        <w:rPr>
          <w:lang w:val="en-US"/>
        </w:rPr>
        <w:t>s</w:t>
      </w:r>
      <w:r w:rsidRPr="00B916EC">
        <w:t xml:space="preserve"> between SRS transmissions and PUSCH transmissions</w:t>
      </w:r>
      <w:r>
        <w:rPr>
          <w:lang w:val="en-US"/>
        </w:rPr>
        <w:t>,</w:t>
      </w:r>
      <w:r w:rsidRPr="00B916EC">
        <w:t xml:space="preserve"> and if </w:t>
      </w:r>
      <w:r w:rsidRPr="001C3D7D">
        <w:rPr>
          <w:i/>
        </w:rPr>
        <w:t>tpc-Accumulation</w:t>
      </w:r>
      <w:r w:rsidRPr="00B916EC">
        <w:t xml:space="preserve"> </w:t>
      </w:r>
      <w:r>
        <w:rPr>
          <w:lang w:val="en-US"/>
        </w:rPr>
        <w:t xml:space="preserve">is </w:t>
      </w:r>
      <w:r w:rsidR="00227332">
        <w:rPr>
          <w:lang w:val="en-US"/>
        </w:rPr>
        <w:t xml:space="preserve">not </w:t>
      </w:r>
      <w:r w:rsidRPr="00B916EC">
        <w:t xml:space="preserve">provided, where </w:t>
      </w:r>
    </w:p>
    <w:p w14:paraId="380AF823" w14:textId="77777777" w:rsidR="006F0283" w:rsidRPr="00B916EC" w:rsidRDefault="006F0283" w:rsidP="006F0283">
      <w:pPr>
        <w:pStyle w:val="B3"/>
        <w:rPr>
          <w:lang w:val="en-US"/>
        </w:rPr>
      </w:pPr>
      <w:r>
        <w:rPr>
          <w:lang w:val="en-US"/>
        </w:rPr>
        <w:t>-</w:t>
      </w:r>
      <w:r>
        <w:rPr>
          <w:lang w:val="en-US"/>
        </w:rPr>
        <w:tab/>
        <w:t xml:space="preserve">The </w:t>
      </w:r>
      <w:r w:rsidR="00744398">
        <w:rPr>
          <w:position w:val="-12"/>
        </w:rPr>
        <w:pict w14:anchorId="79718000">
          <v:shape id="_x0000_i1572" type="#_x0000_t75" style="width:36.75pt;height:18.75pt">
            <v:imagedata r:id="rId296" o:title=""/>
          </v:shape>
        </w:pict>
      </w:r>
      <w:r>
        <w:t xml:space="preserve"> values are given in Table 7.1.1</w:t>
      </w:r>
      <w:r w:rsidRPr="00B916EC">
        <w:t>-1</w:t>
      </w:r>
    </w:p>
    <w:p w14:paraId="17DE2924" w14:textId="00AC120A" w:rsidR="006F0283" w:rsidRPr="0004666B" w:rsidRDefault="006F0283" w:rsidP="006F0283">
      <w:pPr>
        <w:pStyle w:val="B3"/>
        <w:rPr>
          <w:lang w:val="en-US"/>
        </w:rPr>
      </w:pPr>
      <w:r>
        <w:rPr>
          <w:lang w:val="en-US"/>
        </w:rPr>
        <w:t>-</w:t>
      </w:r>
      <w:r>
        <w:rPr>
          <w:lang w:val="en-US"/>
        </w:rPr>
        <w:tab/>
      </w:r>
      <w:r w:rsidR="00744398">
        <w:rPr>
          <w:position w:val="-14"/>
        </w:rPr>
        <w:pict w14:anchorId="124882C1">
          <v:shape id="_x0000_i1573" type="#_x0000_t75" style="width:59.25pt;height:18.75pt">
            <v:imagedata r:id="rId297" o:title=""/>
          </v:shape>
        </w:pict>
      </w:r>
      <w:r w:rsidRPr="00B916EC">
        <w:t xml:space="preserve"> is jointly coded with other TPC commands in a PDCCH with DCI format 2_</w:t>
      </w:r>
      <w:r>
        <w:t>3</w:t>
      </w:r>
      <w:r>
        <w:rPr>
          <w:lang w:val="en-US"/>
        </w:rPr>
        <w:t xml:space="preserve">, as described </w:t>
      </w:r>
      <w:r w:rsidR="006F5F9E">
        <w:rPr>
          <w:lang w:val="en-US"/>
        </w:rPr>
        <w:t>in clause</w:t>
      </w:r>
      <w:r>
        <w:rPr>
          <w:lang w:val="en-US"/>
        </w:rPr>
        <w:t xml:space="preserve"> 11.4</w:t>
      </w:r>
    </w:p>
    <w:p w14:paraId="40DCF610" w14:textId="77777777" w:rsidR="006F0283" w:rsidRDefault="006F0283" w:rsidP="006F0283">
      <w:pPr>
        <w:pStyle w:val="B3"/>
      </w:pPr>
      <w:r>
        <w:rPr>
          <w:lang w:val="en-US"/>
        </w:rPr>
        <w:t>-</w:t>
      </w:r>
      <w:r>
        <w:rPr>
          <w:lang w:val="en-US"/>
        </w:rPr>
        <w:tab/>
      </w:r>
      <w:r w:rsidR="00744398">
        <w:rPr>
          <w:position w:val="-24"/>
        </w:rPr>
        <w:pict w14:anchorId="02CCD83F">
          <v:shape id="_x0000_i1574" type="#_x0000_t75" style="width:64.5pt;height:27.75pt">
            <v:imagedata r:id="rId298" o:title=""/>
          </v:shape>
        </w:pict>
      </w:r>
      <w:r>
        <w:rPr>
          <w:noProof/>
        </w:rPr>
        <w:t xml:space="preserve"> is a sum of TPC command values in a set </w:t>
      </w:r>
      <w:r w:rsidR="00744398">
        <w:rPr>
          <w:position w:val="-10"/>
        </w:rPr>
        <w:pict w14:anchorId="079089DC">
          <v:shape id="_x0000_i1575" type="#_x0000_t75" style="width:14.25pt;height:14.25pt">
            <v:imagedata r:id="rId299" o:title=""/>
          </v:shape>
        </w:pict>
      </w:r>
      <w:r>
        <w:t xml:space="preserve"> </w:t>
      </w:r>
      <w:r>
        <w:rPr>
          <w:noProof/>
        </w:rPr>
        <w:t xml:space="preserve">of TPC command values with cardinality </w:t>
      </w:r>
      <w:r w:rsidR="00744398">
        <w:rPr>
          <w:position w:val="-10"/>
        </w:rPr>
        <w:pict w14:anchorId="4F056D67">
          <v:shape id="_x0000_i1576" type="#_x0000_t75" style="width:27.75pt;height:14.25pt">
            <v:imagedata r:id="rId300" o:title=""/>
          </v:shape>
        </w:pict>
      </w:r>
      <w:r>
        <w:t xml:space="preserve"> </w:t>
      </w:r>
      <w:r>
        <w:rPr>
          <w:noProof/>
        </w:rPr>
        <w:t xml:space="preserve">that the UE receives </w:t>
      </w:r>
      <w:r>
        <w:t xml:space="preserve">between </w:t>
      </w:r>
      <w:r w:rsidR="00744398">
        <w:rPr>
          <w:position w:val="-10"/>
        </w:rPr>
        <w:pict w14:anchorId="1E42E6E5">
          <v:shape id="_x0000_i1577" type="#_x0000_t75" style="width:50.25pt;height:14.25pt">
            <v:imagedata r:id="rId301" o:title=""/>
          </v:shape>
        </w:pict>
      </w:r>
      <w:r>
        <w:t xml:space="preserve"> symbols before SRS transmission occasion </w:t>
      </w:r>
      <w:r w:rsidR="00744398">
        <w:rPr>
          <w:position w:val="-10"/>
        </w:rPr>
        <w:pict w14:anchorId="07A0AB9F">
          <v:shape id="_x0000_i1578" type="#_x0000_t75" style="width:21.75pt;height:14.25pt">
            <v:imagedata r:id="rId302" o:title=""/>
          </v:shape>
        </w:pict>
      </w:r>
      <w:r>
        <w:t xml:space="preserve"> and</w:t>
      </w:r>
      <w:r w:rsidRPr="00B916EC">
        <w:t xml:space="preserve"> </w:t>
      </w:r>
      <w:r w:rsidR="00744398">
        <w:rPr>
          <w:position w:val="-10"/>
        </w:rPr>
        <w:pict w14:anchorId="39E4B0BA">
          <v:shape id="_x0000_i1579" type="#_x0000_t75" style="width:27.75pt;height:14.25pt">
            <v:imagedata r:id="rId303" o:title=""/>
          </v:shape>
        </w:pict>
      </w:r>
      <w:r>
        <w:t xml:space="preserve"> symbols before SRS transmission occasion </w:t>
      </w:r>
      <w:r w:rsidR="00744398">
        <w:rPr>
          <w:position w:val="-6"/>
        </w:rPr>
        <w:pict w14:anchorId="155CB1BB">
          <v:shape id="_x0000_i1580" type="#_x0000_t75" style="width:7.5pt;height:14.25pt">
            <v:imagedata r:id="rId161" o:title=""/>
          </v:shape>
        </w:pict>
      </w:r>
      <w:r>
        <w:t xml:space="preserve"> on active </w:t>
      </w:r>
      <w:r>
        <w:rPr>
          <w:lang w:val="en-US"/>
        </w:rPr>
        <w:t xml:space="preserve">UL BWP </w:t>
      </w:r>
      <w:r w:rsidR="00744398">
        <w:rPr>
          <w:iCs/>
          <w:position w:val="-6"/>
        </w:rPr>
        <w:pict w14:anchorId="201B0477">
          <v:shape id="_x0000_i1581" type="#_x0000_t75" style="width:14.25pt;height:14.25pt">
            <v:imagedata r:id="rId101" o:title=""/>
          </v:shape>
        </w:pict>
      </w:r>
      <w:r>
        <w:rPr>
          <w:iCs/>
          <w:lang w:val="en-US"/>
        </w:rPr>
        <w:t xml:space="preserve"> </w:t>
      </w:r>
      <w:r>
        <w:rPr>
          <w:lang w:val="en-US"/>
        </w:rPr>
        <w:t>of</w:t>
      </w:r>
      <w:r w:rsidRPr="00B916EC">
        <w:rPr>
          <w:lang w:val="en-US"/>
        </w:rPr>
        <w:t xml:space="preserve"> carrier </w:t>
      </w:r>
      <w:r w:rsidR="00744398">
        <w:rPr>
          <w:iCs/>
          <w:position w:val="-10"/>
        </w:rPr>
        <w:pict w14:anchorId="4786FF2E">
          <v:shape id="_x0000_i1582" type="#_x0000_t75" style="width:7.5pt;height:14.25pt">
            <v:imagedata r:id="rId74" o:title=""/>
          </v:shape>
        </w:pict>
      </w:r>
      <w:r w:rsidRPr="00B916EC">
        <w:rPr>
          <w:iCs/>
          <w:lang w:val="en-US"/>
        </w:rPr>
        <w:t xml:space="preserve"> of</w:t>
      </w:r>
      <w:r w:rsidRPr="00B916EC">
        <w:t xml:space="preserve"> serving cell </w:t>
      </w:r>
      <w:r w:rsidR="00744398">
        <w:rPr>
          <w:iCs/>
          <w:position w:val="-6"/>
        </w:rPr>
        <w:pict w14:anchorId="20F85929">
          <v:shape id="_x0000_i1583" type="#_x0000_t75" style="width:7.5pt;height:14.25pt">
            <v:imagedata r:id="rId75" o:title=""/>
          </v:shape>
        </w:pict>
      </w:r>
      <w:r>
        <w:t xml:space="preserve"> for SRS power control adjustment state,</w:t>
      </w:r>
      <w:r w:rsidR="00FA0F08">
        <w:t xml:space="preserve"> where</w:t>
      </w:r>
      <w:r>
        <w:t xml:space="preserve"> </w:t>
      </w:r>
      <w:r w:rsidR="00744398">
        <w:rPr>
          <w:position w:val="-10"/>
        </w:rPr>
        <w:pict w14:anchorId="72813E60">
          <v:shape id="_x0000_i1584" type="#_x0000_t75" style="width:21.75pt;height:14.25pt">
            <v:imagedata r:id="rId162" o:title=""/>
          </v:shape>
        </w:pict>
      </w:r>
      <w:r>
        <w:t xml:space="preserve"> is the smallest integer for which </w:t>
      </w:r>
      <w:r w:rsidR="00744398">
        <w:rPr>
          <w:position w:val="-10"/>
        </w:rPr>
        <w:pict w14:anchorId="6342E9D3">
          <v:shape id="_x0000_i1585" type="#_x0000_t75" style="width:44.25pt;height:14.25pt">
            <v:imagedata r:id="rId304" o:title=""/>
          </v:shape>
        </w:pict>
      </w:r>
      <w:r>
        <w:t xml:space="preserve"> symbols before SRS transmission occasion </w:t>
      </w:r>
      <w:r w:rsidR="00744398">
        <w:rPr>
          <w:position w:val="-10"/>
        </w:rPr>
        <w:pict w14:anchorId="191134B9">
          <v:shape id="_x0000_i1586" type="#_x0000_t75" style="width:21.75pt;height:14.25pt">
            <v:imagedata r:id="rId302" o:title=""/>
          </v:shape>
        </w:pict>
      </w:r>
      <w:r>
        <w:t xml:space="preserve"> is earlier than </w:t>
      </w:r>
      <w:r w:rsidR="00744398">
        <w:rPr>
          <w:position w:val="-10"/>
        </w:rPr>
        <w:pict w14:anchorId="4420545B">
          <v:shape id="_x0000_i1587" type="#_x0000_t75" style="width:27.75pt;height:14.25pt">
            <v:imagedata r:id="rId305" o:title=""/>
          </v:shape>
        </w:pict>
      </w:r>
      <w:r>
        <w:t xml:space="preserve"> symbols before SRS transmission occasion </w:t>
      </w:r>
      <w:r w:rsidR="00744398">
        <w:rPr>
          <w:position w:val="-6"/>
        </w:rPr>
        <w:pict w14:anchorId="2750F4E9">
          <v:shape id="_x0000_i1588" type="#_x0000_t75" style="width:7.5pt;height:14.25pt">
            <v:imagedata r:id="rId161" o:title=""/>
          </v:shape>
        </w:pict>
      </w:r>
    </w:p>
    <w:p w14:paraId="77D88F30" w14:textId="77777777" w:rsidR="006F0283" w:rsidRPr="00A46623" w:rsidRDefault="006F0283" w:rsidP="006F0283">
      <w:pPr>
        <w:pStyle w:val="B3"/>
        <w:rPr>
          <w:lang w:val="en-US"/>
        </w:rPr>
      </w:pPr>
      <w:r w:rsidRPr="00D47679">
        <w:t>-</w:t>
      </w:r>
      <w:r w:rsidRPr="00D47679">
        <w:tab/>
        <w:t xml:space="preserve">if the SRS transmission is aperiodic, </w:t>
      </w:r>
      <w:r w:rsidR="00744398">
        <w:rPr>
          <w:position w:val="-10"/>
        </w:rPr>
        <w:pict w14:anchorId="67D05DEB">
          <v:shape id="_x0000_i1589" type="#_x0000_t75" style="width:27.75pt;height:14.25pt">
            <v:imagedata r:id="rId306" o:title=""/>
          </v:shape>
        </w:pict>
      </w:r>
      <w:r w:rsidRPr="00D47679">
        <w:t xml:space="preserve"> is a number of symbols </w:t>
      </w:r>
      <w:r w:rsidRPr="00A339A6">
        <w:t xml:space="preserve">for </w:t>
      </w:r>
      <w:r>
        <w:t xml:space="preserve">active </w:t>
      </w:r>
      <w:r w:rsidRPr="00A339A6">
        <w:rPr>
          <w:lang w:val="en-US"/>
        </w:rPr>
        <w:t xml:space="preserve">UL BWP </w:t>
      </w:r>
      <w:r w:rsidR="00744398">
        <w:rPr>
          <w:iCs/>
          <w:position w:val="-6"/>
        </w:rPr>
        <w:pict w14:anchorId="3FAFE0F4">
          <v:shape id="_x0000_i1590" type="#_x0000_t75" style="width:14.25pt;height:14.25pt">
            <v:imagedata r:id="rId101" o:title=""/>
          </v:shape>
        </w:pict>
      </w:r>
      <w:r w:rsidRPr="00D47679">
        <w:rPr>
          <w:iCs/>
          <w:lang w:val="en-US"/>
        </w:rPr>
        <w:t xml:space="preserve"> </w:t>
      </w:r>
      <w:r w:rsidRPr="00D47679">
        <w:rPr>
          <w:lang w:val="en-US"/>
        </w:rPr>
        <w:t>of</w:t>
      </w:r>
      <w:r w:rsidRPr="00A339A6">
        <w:rPr>
          <w:lang w:val="en-US"/>
        </w:rPr>
        <w:t xml:space="preserve"> carrier </w:t>
      </w:r>
      <w:r w:rsidR="00744398">
        <w:rPr>
          <w:iCs/>
          <w:position w:val="-10"/>
        </w:rPr>
        <w:pict w14:anchorId="5955CFA6">
          <v:shape id="_x0000_i1591" type="#_x0000_t75" style="width:7.5pt;height:14.25pt">
            <v:imagedata r:id="rId74" o:title=""/>
          </v:shape>
        </w:pict>
      </w:r>
      <w:r w:rsidRPr="00D47679">
        <w:rPr>
          <w:iCs/>
          <w:lang w:val="en-US"/>
        </w:rPr>
        <w:t xml:space="preserve"> of</w:t>
      </w:r>
      <w:r w:rsidRPr="00D47679">
        <w:t xml:space="preserve"> serving cell </w:t>
      </w:r>
      <w:r w:rsidR="00744398">
        <w:rPr>
          <w:iCs/>
          <w:position w:val="-6"/>
        </w:rPr>
        <w:pict w14:anchorId="4C0BF96E">
          <v:shape id="_x0000_i1592" type="#_x0000_t75" style="width:7.5pt;height:14.25pt">
            <v:imagedata r:id="rId75" o:title=""/>
          </v:shape>
        </w:pict>
      </w:r>
      <w:r w:rsidRPr="00D47679">
        <w:t xml:space="preserve"> after a last symbol of a corresponding PDCCH </w:t>
      </w:r>
      <w:r w:rsidRPr="00D47679">
        <w:rPr>
          <w:rFonts w:eastAsia="DengXian" w:hint="eastAsia"/>
          <w:lang w:eastAsia="zh-CN"/>
        </w:rPr>
        <w:t>triggering the SRS transmission</w:t>
      </w:r>
      <w:r w:rsidRPr="00A339A6">
        <w:rPr>
          <w:rFonts w:eastAsia="DengXian"/>
        </w:rPr>
        <w:t xml:space="preserve"> </w:t>
      </w:r>
      <w:r w:rsidRPr="00A339A6">
        <w:t xml:space="preserve">and before a first symbol of the SRS transmission </w:t>
      </w:r>
    </w:p>
    <w:p w14:paraId="49FA1A4D" w14:textId="77777777" w:rsidR="00CF24EE" w:rsidRDefault="00CF24EE" w:rsidP="00CF24EE">
      <w:pPr>
        <w:pStyle w:val="B3"/>
      </w:pPr>
      <w:r>
        <w:t>-</w:t>
      </w:r>
      <w:r>
        <w:tab/>
        <w:t xml:space="preserve">if the SRS transmission is semi-persistent or periodic, </w:t>
      </w:r>
      <w:r w:rsidR="00744398">
        <w:rPr>
          <w:position w:val="-10"/>
        </w:rPr>
        <w:pict w14:anchorId="026CE0E8">
          <v:shape id="_x0000_i1593" type="#_x0000_t75" style="width:27.75pt;height:14.25pt">
            <v:imagedata r:id="rId307" o:title=""/>
          </v:shape>
        </w:pict>
      </w:r>
      <w:r>
        <w:t xml:space="preserve"> is a number of </w:t>
      </w:r>
      <w:r w:rsidR="00744398">
        <w:rPr>
          <w:position w:val="-12"/>
        </w:rPr>
        <w:pict w14:anchorId="25FCE5FF">
          <v:shape id="_x0000_i1594" type="#_x0000_t75" style="width:36.75pt;height:14.25pt">
            <v:imagedata r:id="rId308" o:title=""/>
          </v:shape>
        </w:pict>
      </w:r>
      <w:r>
        <w:t xml:space="preserve"> symbols equal to the product of a number of symbols per slot, </w:t>
      </w:r>
      <w:r w:rsidR="00744398">
        <w:rPr>
          <w:position w:val="-12"/>
        </w:rPr>
        <w:pict w14:anchorId="72102693">
          <v:shape id="_x0000_i1595" type="#_x0000_t75" style="width:21.75pt;height:14.25pt">
            <v:imagedata r:id="rId168" o:title=""/>
          </v:shape>
        </w:pict>
      </w:r>
      <w:r>
        <w:t xml:space="preserve">, and the minimum of the values provided by </w:t>
      </w:r>
      <w:r w:rsidRPr="00D76516">
        <w:rPr>
          <w:i/>
        </w:rPr>
        <w:t>k2</w:t>
      </w:r>
      <w:r>
        <w:t xml:space="preserve"> </w:t>
      </w:r>
      <w:r w:rsidRPr="008471F8">
        <w:rPr>
          <w:rFonts w:hint="eastAsia"/>
        </w:rPr>
        <w:t xml:space="preserve">in </w:t>
      </w:r>
      <w:r w:rsidRPr="008471F8">
        <w:rPr>
          <w:rFonts w:hint="eastAsia"/>
          <w:i/>
          <w:iCs/>
        </w:rPr>
        <w:t>PUSCH-ConfigCommon</w:t>
      </w:r>
      <w:r w:rsidRPr="009E578C">
        <w:rPr>
          <w:rFonts w:hint="eastAsia"/>
          <w:iCs/>
        </w:rPr>
        <w:t xml:space="preserve"> </w:t>
      </w:r>
      <w:r>
        <w:t xml:space="preserve">for active </w:t>
      </w:r>
      <w:r>
        <w:rPr>
          <w:lang w:val="en-US"/>
        </w:rPr>
        <w:t xml:space="preserve">UL BWP </w:t>
      </w:r>
      <w:r w:rsidR="00744398">
        <w:rPr>
          <w:iCs/>
          <w:position w:val="-6"/>
        </w:rPr>
        <w:pict w14:anchorId="70A4DC6C">
          <v:shape id="_x0000_i1596" type="#_x0000_t75" style="width:14.25pt;height:14.25pt">
            <v:imagedata r:id="rId101" o:title=""/>
          </v:shape>
        </w:pict>
      </w:r>
      <w:r>
        <w:rPr>
          <w:iCs/>
          <w:lang w:val="en-US"/>
        </w:rPr>
        <w:t xml:space="preserve"> </w:t>
      </w:r>
      <w:r>
        <w:rPr>
          <w:lang w:val="en-US"/>
        </w:rPr>
        <w:t>of</w:t>
      </w:r>
      <w:r w:rsidRPr="00B916EC">
        <w:rPr>
          <w:lang w:val="en-US"/>
        </w:rPr>
        <w:t xml:space="preserve"> carrier </w:t>
      </w:r>
      <w:r w:rsidR="00744398">
        <w:rPr>
          <w:iCs/>
          <w:position w:val="-10"/>
        </w:rPr>
        <w:pict w14:anchorId="7FA9015C">
          <v:shape id="_x0000_i1597" type="#_x0000_t75" style="width:7.5pt;height:14.25pt">
            <v:imagedata r:id="rId74" o:title=""/>
          </v:shape>
        </w:pict>
      </w:r>
      <w:r w:rsidRPr="00B916EC">
        <w:rPr>
          <w:iCs/>
          <w:lang w:val="en-US"/>
        </w:rPr>
        <w:t xml:space="preserve"> of</w:t>
      </w:r>
      <w:r w:rsidRPr="00B916EC">
        <w:t xml:space="preserve"> serving cell </w:t>
      </w:r>
      <w:r w:rsidR="00744398">
        <w:rPr>
          <w:iCs/>
          <w:position w:val="-6"/>
        </w:rPr>
        <w:pict w14:anchorId="11A61671">
          <v:shape id="_x0000_i1598" type="#_x0000_t75" style="width:7.5pt;height:14.25pt">
            <v:imagedata r:id="rId75" o:title=""/>
          </v:shape>
        </w:pict>
      </w:r>
      <w:r w:rsidRPr="009D5B6D">
        <w:t xml:space="preserve"> </w:t>
      </w:r>
    </w:p>
    <w:p w14:paraId="1ACFCB2D" w14:textId="77777777" w:rsidR="00CF24EE" w:rsidRPr="00B916EC" w:rsidRDefault="00CF24EE" w:rsidP="00CF24EE">
      <w:pPr>
        <w:pStyle w:val="B3"/>
        <w:rPr>
          <w:lang w:val="en-US"/>
        </w:rPr>
      </w:pPr>
      <w:r>
        <w:t>-</w:t>
      </w:r>
      <w:r>
        <w:tab/>
      </w:r>
      <w:r w:rsidRPr="00B916EC">
        <w:t xml:space="preserve">If </w:t>
      </w:r>
      <w:r w:rsidRPr="00B916EC">
        <w:rPr>
          <w:lang w:val="en-US"/>
        </w:rPr>
        <w:t xml:space="preserve">the </w:t>
      </w:r>
      <w:r w:rsidRPr="00B916EC">
        <w:t xml:space="preserve">UE has reached </w:t>
      </w:r>
      <w:r>
        <w:t>maximum power</w:t>
      </w:r>
      <w:r w:rsidRPr="00B916EC">
        <w:t xml:space="preserve"> for </w:t>
      </w:r>
      <w:r>
        <w:t xml:space="preserve">active </w:t>
      </w:r>
      <w:r>
        <w:rPr>
          <w:lang w:val="en-US"/>
        </w:rPr>
        <w:t xml:space="preserve">UL BWP </w:t>
      </w:r>
      <w:r w:rsidR="00744398">
        <w:rPr>
          <w:iCs/>
          <w:position w:val="-6"/>
        </w:rPr>
        <w:pict w14:anchorId="2BB7B5CF">
          <v:shape id="_x0000_i1599" type="#_x0000_t75" style="width:14.25pt;height:14.25pt">
            <v:imagedata r:id="rId101" o:title=""/>
          </v:shape>
        </w:pict>
      </w:r>
      <w:r>
        <w:rPr>
          <w:iCs/>
          <w:lang w:val="en-US"/>
        </w:rPr>
        <w:t xml:space="preserve"> </w:t>
      </w:r>
      <w:r>
        <w:rPr>
          <w:lang w:val="en-US"/>
        </w:rPr>
        <w:t>of</w:t>
      </w:r>
      <w:r w:rsidRPr="00B916EC">
        <w:rPr>
          <w:lang w:val="en-US"/>
        </w:rPr>
        <w:t xml:space="preserve"> </w:t>
      </w:r>
      <w:r w:rsidRPr="00B916EC">
        <w:t xml:space="preserve">carrier </w:t>
      </w:r>
      <w:r w:rsidR="00744398">
        <w:rPr>
          <w:iCs/>
          <w:position w:val="-10"/>
        </w:rPr>
        <w:pict w14:anchorId="41C687FD">
          <v:shape id="_x0000_i1600" type="#_x0000_t75" style="width:7.5pt;height:14.25pt">
            <v:imagedata r:id="rId74" o:title=""/>
          </v:shape>
        </w:pict>
      </w:r>
      <w:r w:rsidRPr="00B916EC">
        <w:rPr>
          <w:iCs/>
        </w:rPr>
        <w:t xml:space="preserve"> of</w:t>
      </w:r>
      <w:r w:rsidRPr="00B916EC">
        <w:t xml:space="preserve"> serving cell </w:t>
      </w:r>
      <w:r w:rsidR="00744398">
        <w:rPr>
          <w:iCs/>
          <w:position w:val="-6"/>
        </w:rPr>
        <w:pict w14:anchorId="785BBAD1">
          <v:shape id="_x0000_i1601" type="#_x0000_t75" style="width:7.5pt;height:14.25pt">
            <v:imagedata r:id="rId75" o:title=""/>
          </v:shape>
        </w:pict>
      </w:r>
      <w:r w:rsidRPr="00D55F06">
        <w:t xml:space="preserve"> </w:t>
      </w:r>
      <w:r>
        <w:t xml:space="preserve">at SRS transmission occasion </w:t>
      </w:r>
      <w:r w:rsidR="00744398">
        <w:rPr>
          <w:position w:val="-10"/>
        </w:rPr>
        <w:pict w14:anchorId="721ACFD2">
          <v:shape id="_x0000_i1602" type="#_x0000_t75" style="width:21.75pt;height:14.25pt">
            <v:imagedata r:id="rId159" o:title=""/>
          </v:shape>
        </w:pict>
      </w:r>
      <w:r>
        <w:t xml:space="preserve"> and </w:t>
      </w:r>
      <w:r w:rsidR="00744398">
        <w:rPr>
          <w:noProof/>
          <w:position w:val="-24"/>
        </w:rPr>
        <w:pict w14:anchorId="09A39AB6">
          <v:shape id="_x0000_i1603" type="#_x0000_t75" style="width:86.25pt;height:27.75pt">
            <v:imagedata r:id="rId309" o:title=""/>
          </v:shape>
        </w:pict>
      </w:r>
      <w:r w:rsidRPr="00B916EC">
        <w:t xml:space="preserve">, </w:t>
      </w:r>
      <w:r>
        <w:t xml:space="preserve">then </w:t>
      </w:r>
      <w:r w:rsidR="00744398">
        <w:rPr>
          <w:position w:val="-12"/>
        </w:rPr>
        <w:pict w14:anchorId="6472EF7D">
          <v:shape id="_x0000_i1604" type="#_x0000_t75" style="width:93.75pt;height:14.25pt">
            <v:imagedata r:id="rId310" o:title=""/>
          </v:shape>
        </w:pict>
      </w:r>
    </w:p>
    <w:p w14:paraId="30B2309A" w14:textId="77777777" w:rsidR="00CF24EE" w:rsidRPr="00B916EC" w:rsidRDefault="00CF24EE" w:rsidP="00CF24EE">
      <w:pPr>
        <w:pStyle w:val="B3"/>
        <w:rPr>
          <w:lang w:val="en-US"/>
        </w:rPr>
      </w:pPr>
      <w:r>
        <w:lastRenderedPageBreak/>
        <w:t>-</w:t>
      </w:r>
      <w:r>
        <w:tab/>
      </w:r>
      <w:r w:rsidRPr="00B916EC">
        <w:t>If UE has reached minimum power</w:t>
      </w:r>
      <w:r w:rsidRPr="00B916EC">
        <w:rPr>
          <w:lang w:val="en-US"/>
        </w:rPr>
        <w:t xml:space="preserve"> </w:t>
      </w:r>
      <w:r w:rsidRPr="00B916EC">
        <w:t xml:space="preserve">for </w:t>
      </w:r>
      <w:r>
        <w:t xml:space="preserve">active </w:t>
      </w:r>
      <w:r>
        <w:rPr>
          <w:lang w:val="en-US"/>
        </w:rPr>
        <w:t xml:space="preserve">UL BWP </w:t>
      </w:r>
      <w:r w:rsidR="00744398">
        <w:rPr>
          <w:iCs/>
          <w:position w:val="-6"/>
        </w:rPr>
        <w:pict w14:anchorId="285A712B">
          <v:shape id="_x0000_i1605" type="#_x0000_t75" style="width:14.25pt;height:14.25pt">
            <v:imagedata r:id="rId101" o:title=""/>
          </v:shape>
        </w:pict>
      </w:r>
      <w:r>
        <w:rPr>
          <w:iCs/>
          <w:lang w:val="en-US"/>
        </w:rPr>
        <w:t xml:space="preserve"> </w:t>
      </w:r>
      <w:r>
        <w:rPr>
          <w:lang w:val="en-US"/>
        </w:rPr>
        <w:t>of</w:t>
      </w:r>
      <w:r w:rsidRPr="00B916EC">
        <w:rPr>
          <w:lang w:val="en-US"/>
        </w:rPr>
        <w:t xml:space="preserve"> </w:t>
      </w:r>
      <w:r w:rsidRPr="00B916EC">
        <w:t xml:space="preserve">carrier </w:t>
      </w:r>
      <w:r w:rsidR="00744398">
        <w:rPr>
          <w:iCs/>
          <w:position w:val="-10"/>
        </w:rPr>
        <w:pict w14:anchorId="30B44189">
          <v:shape id="_x0000_i1606" type="#_x0000_t75" style="width:7.5pt;height:14.25pt">
            <v:imagedata r:id="rId74" o:title=""/>
          </v:shape>
        </w:pict>
      </w:r>
      <w:r w:rsidRPr="00B916EC">
        <w:rPr>
          <w:iCs/>
        </w:rPr>
        <w:t xml:space="preserve"> of</w:t>
      </w:r>
      <w:r w:rsidRPr="00B916EC">
        <w:t xml:space="preserve"> serving cell </w:t>
      </w:r>
      <w:r w:rsidR="00744398">
        <w:rPr>
          <w:iCs/>
          <w:position w:val="-6"/>
        </w:rPr>
        <w:pict w14:anchorId="0E42E01E">
          <v:shape id="_x0000_i1607" type="#_x0000_t75" style="width:7.5pt;height:14.25pt">
            <v:imagedata r:id="rId75" o:title=""/>
          </v:shape>
        </w:pict>
      </w:r>
      <w:r w:rsidR="00996980">
        <w:rPr>
          <w:iCs/>
        </w:rPr>
        <w:t xml:space="preserve"> </w:t>
      </w:r>
      <w:r>
        <w:t xml:space="preserve">at SRS transmission occasion </w:t>
      </w:r>
      <w:r w:rsidR="00744398">
        <w:rPr>
          <w:position w:val="-10"/>
        </w:rPr>
        <w:pict w14:anchorId="369C8CFB">
          <v:shape id="_x0000_i1608" type="#_x0000_t75" style="width:21.75pt;height:14.25pt">
            <v:imagedata r:id="rId159" o:title=""/>
          </v:shape>
        </w:pict>
      </w:r>
      <w:r>
        <w:t xml:space="preserve"> and </w:t>
      </w:r>
      <w:r w:rsidR="00744398">
        <w:rPr>
          <w:noProof/>
          <w:position w:val="-24"/>
        </w:rPr>
        <w:pict w14:anchorId="2ED947DC">
          <v:shape id="_x0000_i1609" type="#_x0000_t75" style="width:86.25pt;height:27.75pt">
            <v:imagedata r:id="rId311" o:title=""/>
          </v:shape>
        </w:pict>
      </w:r>
      <w:r w:rsidRPr="00B916EC">
        <w:t xml:space="preserve">, </w:t>
      </w:r>
      <w:r>
        <w:t xml:space="preserve">then </w:t>
      </w:r>
      <w:r w:rsidR="00744398">
        <w:rPr>
          <w:position w:val="-12"/>
        </w:rPr>
        <w:pict w14:anchorId="60A6921F">
          <v:shape id="_x0000_i1610" type="#_x0000_t75" style="width:93.75pt;height:14.25pt">
            <v:imagedata r:id="rId312" o:title=""/>
          </v:shape>
        </w:pict>
      </w:r>
    </w:p>
    <w:p w14:paraId="3EFF40B6" w14:textId="77777777" w:rsidR="00CF24EE" w:rsidRPr="00B916EC" w:rsidRDefault="00CF24EE" w:rsidP="00CF24EE">
      <w:pPr>
        <w:pStyle w:val="B3"/>
        <w:rPr>
          <w:lang w:val="en-US"/>
        </w:rPr>
      </w:pPr>
      <w:r>
        <w:t>-</w:t>
      </w:r>
      <w:r>
        <w:tab/>
        <w:t>I</w:t>
      </w:r>
      <w:r w:rsidRPr="00B916EC">
        <w:t xml:space="preserve">f </w:t>
      </w:r>
      <w:r>
        <w:t xml:space="preserve">a configuration for a </w:t>
      </w:r>
      <w:r w:rsidR="00744398">
        <w:rPr>
          <w:position w:val="-12"/>
        </w:rPr>
        <w:pict w14:anchorId="714088E0">
          <v:shape id="_x0000_i1611" type="#_x0000_t75" style="width:64.5pt;height:14.25pt">
            <v:imagedata r:id="rId313" o:title=""/>
          </v:shape>
        </w:pict>
      </w:r>
      <w:r w:rsidRPr="00B916EC">
        <w:t xml:space="preserve"> </w:t>
      </w:r>
      <w:r w:rsidRPr="00B916EC">
        <w:rPr>
          <w:rFonts w:hint="eastAsia"/>
        </w:rPr>
        <w:t xml:space="preserve">value </w:t>
      </w:r>
      <w:r>
        <w:t xml:space="preserve">or for a </w:t>
      </w:r>
      <w:r w:rsidR="00744398">
        <w:rPr>
          <w:position w:val="-12"/>
        </w:rPr>
        <w:pict w14:anchorId="53CFDC81">
          <v:shape id="_x0000_i1612" type="#_x0000_t75" style="width:57.75pt;height:14.25pt">
            <v:imagedata r:id="rId314" o:title=""/>
          </v:shape>
        </w:pict>
      </w:r>
      <w:r w:rsidRPr="00B916EC">
        <w:t xml:space="preserve"> </w:t>
      </w:r>
      <w:r w:rsidRPr="00B916EC">
        <w:rPr>
          <w:rFonts w:hint="eastAsia"/>
        </w:rPr>
        <w:t xml:space="preserve">value </w:t>
      </w:r>
      <w:r>
        <w:t xml:space="preserve">for a corresponding SRS </w:t>
      </w:r>
      <w:r w:rsidRPr="00B916EC">
        <w:t>power control adjustment state</w:t>
      </w:r>
      <w:r>
        <w:t xml:space="preserve"> </w:t>
      </w:r>
      <w:r w:rsidR="00744398">
        <w:rPr>
          <w:iCs/>
          <w:position w:val="-6"/>
        </w:rPr>
        <w:pict w14:anchorId="684B26B0">
          <v:shape id="_x0000_i1613" type="#_x0000_t75" style="width:7.5pt;height:14.25pt">
            <v:imagedata r:id="rId315" o:title=""/>
          </v:shape>
        </w:pict>
      </w:r>
      <w:r w:rsidRPr="00B916EC">
        <w:rPr>
          <w:lang w:val="en-US"/>
        </w:rPr>
        <w:t xml:space="preserve"> for</w:t>
      </w:r>
      <w:r w:rsidRPr="00B916EC">
        <w:t xml:space="preserve"> </w:t>
      </w:r>
      <w:r>
        <w:t xml:space="preserve">active </w:t>
      </w:r>
      <w:r>
        <w:rPr>
          <w:lang w:val="en-US"/>
        </w:rPr>
        <w:t xml:space="preserve">UL BWP </w:t>
      </w:r>
      <w:r w:rsidR="00744398">
        <w:rPr>
          <w:iCs/>
          <w:position w:val="-6"/>
        </w:rPr>
        <w:pict w14:anchorId="2618285F">
          <v:shape id="_x0000_i1614" type="#_x0000_t75" style="width:14.25pt;height:14.25pt">
            <v:imagedata r:id="rId101" o:title=""/>
          </v:shape>
        </w:pict>
      </w:r>
      <w:r>
        <w:rPr>
          <w:iCs/>
          <w:lang w:val="en-US"/>
        </w:rPr>
        <w:t xml:space="preserve"> </w:t>
      </w:r>
      <w:r>
        <w:rPr>
          <w:lang w:val="en-US"/>
        </w:rPr>
        <w:t>of</w:t>
      </w:r>
      <w:r w:rsidRPr="00B916EC">
        <w:rPr>
          <w:lang w:val="en-US"/>
        </w:rPr>
        <w:t xml:space="preserve"> </w:t>
      </w:r>
      <w:r w:rsidRPr="00B916EC">
        <w:t xml:space="preserve">carrier </w:t>
      </w:r>
      <w:r w:rsidR="00744398">
        <w:rPr>
          <w:iCs/>
          <w:position w:val="-10"/>
        </w:rPr>
        <w:pict w14:anchorId="07D196B6">
          <v:shape id="_x0000_i1615" type="#_x0000_t75" style="width:7.5pt;height:14.25pt">
            <v:imagedata r:id="rId74" o:title=""/>
          </v:shape>
        </w:pict>
      </w:r>
      <w:r w:rsidRPr="00B916EC">
        <w:rPr>
          <w:iCs/>
        </w:rPr>
        <w:t xml:space="preserve"> of</w:t>
      </w:r>
      <w:r w:rsidRPr="00B916EC">
        <w:t xml:space="preserve"> </w:t>
      </w:r>
      <w:r w:rsidRPr="00B916EC">
        <w:rPr>
          <w:lang w:val="en-US"/>
        </w:rPr>
        <w:t xml:space="preserve">serving cell </w:t>
      </w:r>
      <w:r w:rsidR="00744398">
        <w:rPr>
          <w:iCs/>
          <w:position w:val="-6"/>
        </w:rPr>
        <w:pict w14:anchorId="0E8F8190">
          <v:shape id="_x0000_i1616" type="#_x0000_t75" style="width:7.5pt;height:14.25pt">
            <v:imagedata r:id="rId75" o:title=""/>
          </v:shape>
        </w:pict>
      </w:r>
      <w:r>
        <w:t xml:space="preserve"> </w:t>
      </w:r>
      <w:r w:rsidRPr="00B916EC">
        <w:rPr>
          <w:rFonts w:hint="eastAsia"/>
        </w:rPr>
        <w:t xml:space="preserve">is </w:t>
      </w:r>
      <w:r>
        <w:t>provided</w:t>
      </w:r>
      <w:r w:rsidRPr="00B916EC">
        <w:rPr>
          <w:rFonts w:hint="eastAsia"/>
        </w:rPr>
        <w:t xml:space="preserve"> by higher layers</w:t>
      </w:r>
    </w:p>
    <w:p w14:paraId="61626BDE" w14:textId="77777777" w:rsidR="00CF24EE" w:rsidRPr="00B916EC" w:rsidRDefault="00CF24EE" w:rsidP="00CF24EE">
      <w:pPr>
        <w:pStyle w:val="B4"/>
        <w:ind w:left="1419"/>
        <w:rPr>
          <w:lang w:val="en-US"/>
        </w:rPr>
      </w:pPr>
      <w:r>
        <w:t>-</w:t>
      </w:r>
      <w:r>
        <w:tab/>
      </w:r>
      <w:r w:rsidR="00744398">
        <w:rPr>
          <w:position w:val="-14"/>
        </w:rPr>
        <w:pict w14:anchorId="326A22B1">
          <v:shape id="_x0000_i1617" type="#_x0000_t75" style="width:109.5pt;height:20.25pt">
            <v:imagedata r:id="rId316" o:title=""/>
          </v:shape>
        </w:pict>
      </w:r>
      <w:r w:rsidRPr="00B916EC">
        <w:t xml:space="preserve"> </w:t>
      </w:r>
    </w:p>
    <w:p w14:paraId="05272A9B" w14:textId="77777777" w:rsidR="009A3478" w:rsidRPr="009A3478" w:rsidRDefault="009A3478" w:rsidP="009A3478">
      <w:pPr>
        <w:pStyle w:val="B3"/>
        <w:rPr>
          <w:lang w:val="en-US"/>
        </w:rPr>
      </w:pPr>
      <w:r w:rsidRPr="009A3478">
        <w:t>-</w:t>
      </w:r>
      <w:r w:rsidRPr="009A3478">
        <w:tab/>
        <w:t>Else</w:t>
      </w:r>
    </w:p>
    <w:p w14:paraId="4A9A218C" w14:textId="77777777" w:rsidR="009A3478" w:rsidRPr="009A3478" w:rsidRDefault="009A3478" w:rsidP="009A3478">
      <w:pPr>
        <w:pStyle w:val="B4"/>
        <w:rPr>
          <w:lang w:val="en-US"/>
        </w:rPr>
      </w:pPr>
      <w:r w:rsidRPr="009A3478">
        <w:t>-</w:t>
      </w:r>
      <w:r w:rsidRPr="009A3478">
        <w:tab/>
      </w:r>
      <m:oMath>
        <m:sSub>
          <m:sSubPr>
            <m:ctrlPr>
              <w:rPr>
                <w:rFonts w:ascii="Cambria Math" w:hAnsi="Cambria Math"/>
                <w:lang w:val="en-US" w:eastAsia="zh-TW"/>
              </w:rPr>
            </m:ctrlPr>
          </m:sSubPr>
          <m:e>
            <m:r>
              <w:rPr>
                <w:rFonts w:ascii="Cambria Math" w:hAnsi="Cambria Math"/>
                <w:lang w:val="en-US" w:eastAsia="zh-TW"/>
              </w:rPr>
              <m:t>h</m:t>
            </m:r>
          </m:e>
          <m:sub>
            <m:r>
              <w:rPr>
                <w:rFonts w:ascii="Cambria Math" w:hAnsi="Cambria Math"/>
                <w:lang w:val="en-US" w:eastAsia="zh-TW"/>
              </w:rPr>
              <m:t>b</m:t>
            </m:r>
            <m:r>
              <m:rPr>
                <m:sty m:val="p"/>
              </m:rPr>
              <w:rPr>
                <w:rFonts w:ascii="Cambria Math" w:hAnsi="Cambria Math"/>
                <w:lang w:val="en-US" w:eastAsia="zh-TW"/>
              </w:rPr>
              <m:t>,</m:t>
            </m:r>
            <m:r>
              <w:rPr>
                <w:rFonts w:ascii="Cambria Math" w:hAnsi="Cambria Math"/>
                <w:lang w:val="en-US" w:eastAsia="zh-TW"/>
              </w:rPr>
              <m:t>f</m:t>
            </m:r>
            <m:r>
              <m:rPr>
                <m:sty m:val="p"/>
              </m:rPr>
              <w:rPr>
                <w:rFonts w:ascii="Cambria Math" w:hAnsi="Cambria Math"/>
                <w:lang w:val="en-US" w:eastAsia="zh-TW"/>
              </w:rPr>
              <m:t>,</m:t>
            </m:r>
            <m:r>
              <w:rPr>
                <w:rFonts w:ascii="Cambria Math" w:hAnsi="Cambria Math"/>
                <w:lang w:val="en-US" w:eastAsia="zh-TW"/>
              </w:rPr>
              <m:t>c</m:t>
            </m:r>
          </m:sub>
        </m:sSub>
        <m:d>
          <m:dPr>
            <m:ctrlPr>
              <w:rPr>
                <w:rFonts w:ascii="Cambria Math" w:hAnsi="Cambria Math"/>
                <w:lang w:val="en-US" w:eastAsia="zh-TW"/>
              </w:rPr>
            </m:ctrlPr>
          </m:dPr>
          <m:e>
            <m:r>
              <m:rPr>
                <m:sty m:val="p"/>
              </m:rPr>
              <w:rPr>
                <w:rFonts w:ascii="Cambria Math" w:hAnsi="Cambria Math"/>
                <w:lang w:val="en-US" w:eastAsia="zh-TW"/>
              </w:rPr>
              <m:t>0</m:t>
            </m:r>
          </m:e>
        </m:d>
        <m:r>
          <m:rPr>
            <m:sty m:val="p"/>
          </m:rPr>
          <w:rPr>
            <w:rFonts w:ascii="Cambria Math" w:hAnsi="Cambria Math"/>
            <w:lang w:val="en-US" w:eastAsia="zh-TW"/>
          </w:rPr>
          <m:t xml:space="preserve">= </m:t>
        </m:r>
        <m:r>
          <w:rPr>
            <w:rFonts w:ascii="Cambria Math" w:hAnsi="Cambria Math" w:hint="eastAsia"/>
            <w:lang w:val="en-US" w:eastAsia="zh-TW"/>
          </w:rPr>
          <m:t>Δ</m:t>
        </m:r>
        <m:sSub>
          <m:sSubPr>
            <m:ctrlPr>
              <w:rPr>
                <w:rFonts w:ascii="Cambria Math" w:hAnsi="Cambria Math"/>
                <w:lang w:val="en-US" w:eastAsia="zh-TW"/>
              </w:rPr>
            </m:ctrlPr>
          </m:sSubPr>
          <m:e>
            <m:r>
              <w:rPr>
                <w:rFonts w:ascii="Cambria Math" w:hAnsi="Cambria Math"/>
                <w:lang w:val="en-US" w:eastAsia="zh-TW"/>
              </w:rPr>
              <m:t>P</m:t>
            </m:r>
          </m:e>
          <m:sub>
            <m:r>
              <w:rPr>
                <w:rFonts w:ascii="Cambria Math" w:hAnsi="Cambria Math"/>
                <w:lang w:val="en-US" w:eastAsia="zh-TW"/>
              </w:rPr>
              <m:t>rampup</m:t>
            </m:r>
            <m:r>
              <m:rPr>
                <m:sty m:val="p"/>
              </m:rPr>
              <w:rPr>
                <w:rFonts w:ascii="Cambria Math" w:hAnsi="Cambria Math"/>
                <w:lang w:val="en-US" w:eastAsia="zh-TW"/>
              </w:rPr>
              <m:t>,</m:t>
            </m:r>
            <m:r>
              <w:rPr>
                <w:rFonts w:ascii="Cambria Math" w:hAnsi="Cambria Math"/>
                <w:lang w:val="en-US" w:eastAsia="zh-TW"/>
              </w:rPr>
              <m:t>b</m:t>
            </m:r>
            <m:r>
              <m:rPr>
                <m:sty m:val="p"/>
              </m:rPr>
              <w:rPr>
                <w:rFonts w:ascii="Cambria Math" w:hAnsi="Cambria Math"/>
                <w:lang w:val="en-US" w:eastAsia="zh-TW"/>
              </w:rPr>
              <m:t>,</m:t>
            </m:r>
            <m:r>
              <w:rPr>
                <w:rFonts w:ascii="Cambria Math" w:hAnsi="Cambria Math"/>
                <w:lang w:val="en-US" w:eastAsia="zh-TW"/>
              </w:rPr>
              <m:t>f</m:t>
            </m:r>
            <m:r>
              <m:rPr>
                <m:sty m:val="p"/>
              </m:rPr>
              <w:rPr>
                <w:rFonts w:ascii="Cambria Math" w:hAnsi="Cambria Math"/>
                <w:lang w:val="en-US" w:eastAsia="zh-TW"/>
              </w:rPr>
              <m:t>,</m:t>
            </m:r>
            <m:r>
              <w:rPr>
                <w:rFonts w:ascii="Cambria Math" w:hAnsi="Cambria Math"/>
                <w:lang w:val="en-US" w:eastAsia="zh-TW"/>
              </w:rPr>
              <m:t>c</m:t>
            </m:r>
          </m:sub>
        </m:sSub>
        <m:r>
          <m:rPr>
            <m:sty m:val="p"/>
          </m:rPr>
          <w:rPr>
            <w:rFonts w:ascii="Cambria Math" w:hAnsi="Cambria Math"/>
            <w:lang w:val="en-US" w:eastAsia="zh-TW"/>
          </w:rPr>
          <m:t>+</m:t>
        </m:r>
        <m:sSub>
          <m:sSubPr>
            <m:ctrlPr>
              <w:rPr>
                <w:rFonts w:ascii="Cambria Math" w:hAnsi="Cambria Math"/>
                <w:lang w:val="en-US" w:eastAsia="zh-TW"/>
              </w:rPr>
            </m:ctrlPr>
          </m:sSubPr>
          <m:e>
            <m:r>
              <w:rPr>
                <w:rFonts w:ascii="Cambria Math" w:hAnsi="Cambria Math"/>
                <w:lang w:val="en-US" w:eastAsia="zh-TW"/>
              </w:rPr>
              <m:t>δ</m:t>
            </m:r>
          </m:e>
          <m:sub>
            <m:r>
              <w:rPr>
                <w:rFonts w:ascii="Cambria Math" w:hAnsi="Cambria Math"/>
                <w:lang w:val="en-US" w:eastAsia="zh-TW"/>
              </w:rPr>
              <m:t>b</m:t>
            </m:r>
            <m:r>
              <m:rPr>
                <m:sty m:val="p"/>
              </m:rPr>
              <w:rPr>
                <w:rFonts w:ascii="Cambria Math" w:hAnsi="Cambria Math"/>
                <w:lang w:val="en-US" w:eastAsia="zh-TW"/>
              </w:rPr>
              <m:t>,</m:t>
            </m:r>
            <m:r>
              <w:rPr>
                <w:rFonts w:ascii="Cambria Math" w:hAnsi="Cambria Math"/>
                <w:lang w:val="en-US" w:eastAsia="zh-TW"/>
              </w:rPr>
              <m:t>f</m:t>
            </m:r>
            <m:r>
              <m:rPr>
                <m:sty m:val="p"/>
              </m:rPr>
              <w:rPr>
                <w:rFonts w:ascii="Cambria Math" w:hAnsi="Cambria Math"/>
                <w:lang w:val="en-US" w:eastAsia="zh-TW"/>
              </w:rPr>
              <m:t>,</m:t>
            </m:r>
            <m:r>
              <w:rPr>
                <w:rFonts w:ascii="Cambria Math" w:hAnsi="Cambria Math"/>
                <w:lang w:val="en-US" w:eastAsia="zh-TW"/>
              </w:rPr>
              <m:t>c</m:t>
            </m:r>
          </m:sub>
        </m:sSub>
      </m:oMath>
      <w:r w:rsidRPr="009A3478">
        <w:rPr>
          <w:lang w:val="en-US"/>
        </w:rPr>
        <w:t xml:space="preserve"> </w:t>
      </w:r>
    </w:p>
    <w:p w14:paraId="1605DC44" w14:textId="77777777" w:rsidR="009A3478" w:rsidRPr="009A3478" w:rsidRDefault="009A3478" w:rsidP="009A3478">
      <w:pPr>
        <w:pStyle w:val="B4"/>
        <w:rPr>
          <w:lang w:val="en-US"/>
        </w:rPr>
      </w:pPr>
      <w:r w:rsidRPr="009A3478">
        <w:rPr>
          <w:lang w:val="en-US"/>
        </w:rPr>
        <w:t>where</w:t>
      </w:r>
    </w:p>
    <w:p w14:paraId="79DFDF76" w14:textId="77777777" w:rsidR="009A3478" w:rsidRPr="009A3478" w:rsidRDefault="00744398" w:rsidP="009A3478">
      <w:pPr>
        <w:pStyle w:val="B5"/>
      </w:pPr>
      <m:oMath>
        <m:sSub>
          <m:sSubPr>
            <m:ctrlPr>
              <w:rPr>
                <w:rFonts w:ascii="Cambria Math" w:hAnsi="Cambria Math"/>
                <w:lang w:val="en-US" w:eastAsia="zh-TW"/>
              </w:rPr>
            </m:ctrlPr>
          </m:sSubPr>
          <m:e>
            <m:r>
              <w:rPr>
                <w:rFonts w:ascii="Cambria Math" w:hAnsi="Cambria Math"/>
                <w:lang w:val="en-US" w:eastAsia="zh-TW"/>
              </w:rPr>
              <m:t>δ</m:t>
            </m:r>
          </m:e>
          <m:sub>
            <m:r>
              <w:rPr>
                <w:rFonts w:ascii="Cambria Math" w:hAnsi="Cambria Math"/>
                <w:lang w:val="en-US" w:eastAsia="zh-TW"/>
              </w:rPr>
              <m:t>b</m:t>
            </m:r>
            <m:r>
              <m:rPr>
                <m:sty m:val="p"/>
              </m:rPr>
              <w:rPr>
                <w:rFonts w:ascii="Cambria Math" w:hAnsi="Cambria Math"/>
                <w:lang w:val="en-US" w:eastAsia="zh-TW"/>
              </w:rPr>
              <m:t>,</m:t>
            </m:r>
            <m:r>
              <w:rPr>
                <w:rFonts w:ascii="Cambria Math" w:hAnsi="Cambria Math"/>
                <w:lang w:val="en-US" w:eastAsia="zh-TW"/>
              </w:rPr>
              <m:t>f</m:t>
            </m:r>
            <m:r>
              <m:rPr>
                <m:sty m:val="p"/>
              </m:rPr>
              <w:rPr>
                <w:rFonts w:ascii="Cambria Math" w:hAnsi="Cambria Math"/>
                <w:lang w:val="en-US" w:eastAsia="zh-TW"/>
              </w:rPr>
              <m:t>,</m:t>
            </m:r>
            <m:r>
              <w:rPr>
                <w:rFonts w:ascii="Cambria Math" w:hAnsi="Cambria Math"/>
                <w:lang w:val="en-US" w:eastAsia="zh-TW"/>
              </w:rPr>
              <m:t>c</m:t>
            </m:r>
          </m:sub>
        </m:sSub>
      </m:oMath>
      <w:r w:rsidR="009A3478" w:rsidRPr="009A3478">
        <w:t xml:space="preserve"> is </w:t>
      </w:r>
    </w:p>
    <w:p w14:paraId="1C8CAC01" w14:textId="7D047652" w:rsidR="009A3478" w:rsidRPr="009A3478" w:rsidRDefault="00CE5373" w:rsidP="00CE5373">
      <w:pPr>
        <w:pStyle w:val="B5"/>
      </w:pPr>
      <w:r>
        <w:t>-</w:t>
      </w:r>
      <w:r>
        <w:tab/>
      </w:r>
      <w:r w:rsidR="009A3478" w:rsidRPr="009A3478">
        <w:t xml:space="preserve">the TPC command value indicated in the random access response </w:t>
      </w:r>
      <w:r w:rsidR="009A3478" w:rsidRPr="009A3478">
        <w:rPr>
          <w:lang w:val="en-US"/>
        </w:rPr>
        <w:t xml:space="preserve">grant </w:t>
      </w:r>
      <w:r w:rsidR="009A3478" w:rsidRPr="009A3478">
        <w:t xml:space="preserve">corresponding to a PRACH transmission </w:t>
      </w:r>
      <w:r w:rsidR="009A3478" w:rsidRPr="009A3478">
        <w:rPr>
          <w:lang w:val="en-US"/>
        </w:rPr>
        <w:t xml:space="preserve">according to Type-1 random access procedure, or in a </w:t>
      </w:r>
      <w:r w:rsidR="009A3478" w:rsidRPr="009A3478">
        <w:t>random access response</w:t>
      </w:r>
      <w:r w:rsidR="009A3478" w:rsidRPr="009A3478">
        <w:rPr>
          <w:lang w:val="en-US"/>
        </w:rPr>
        <w:t xml:space="preserve"> grant </w:t>
      </w:r>
      <w:r w:rsidR="009A3478" w:rsidRPr="009A3478">
        <w:t xml:space="preserve">corresponding to MsgA transmissions </w:t>
      </w:r>
      <w:r w:rsidR="009A3478" w:rsidRPr="009A3478">
        <w:rPr>
          <w:lang w:val="en-US"/>
        </w:rPr>
        <w:t xml:space="preserve">according to Type-2 random access procedure with </w:t>
      </w:r>
      <w:r w:rsidR="009A3478" w:rsidRPr="009A3478">
        <w:t xml:space="preserve">RAR message(s) for </w:t>
      </w:r>
      <w:r w:rsidR="009A3478" w:rsidRPr="009A3478">
        <w:rPr>
          <w:rFonts w:eastAsia="Calibri"/>
        </w:rPr>
        <w:t>fallbackRAR</w:t>
      </w:r>
      <w:r w:rsidR="009A3478" w:rsidRPr="009A3478">
        <w:rPr>
          <w:lang w:val="en-US"/>
        </w:rPr>
        <w:t>, or</w:t>
      </w:r>
    </w:p>
    <w:p w14:paraId="5BAF58D6" w14:textId="31FC8258" w:rsidR="009A3478" w:rsidRPr="009A3478" w:rsidRDefault="00CE5373" w:rsidP="00CE5373">
      <w:pPr>
        <w:pStyle w:val="B5"/>
      </w:pPr>
      <w:r>
        <w:t>-</w:t>
      </w:r>
      <w:r>
        <w:tab/>
      </w:r>
      <w:r w:rsidR="009A3478" w:rsidRPr="009A3478">
        <w:t xml:space="preserve">the TPC command value indicated in a successRAR corresponding to MsgA transmissions for Type-2 random access procedure, </w:t>
      </w:r>
    </w:p>
    <w:p w14:paraId="70EFE59A" w14:textId="77777777" w:rsidR="009A3478" w:rsidRPr="009A3478" w:rsidRDefault="009A3478" w:rsidP="009A3478">
      <w:pPr>
        <w:pStyle w:val="B5"/>
        <w:rPr>
          <w:lang w:val="en-US"/>
        </w:rPr>
      </w:pPr>
      <w:r w:rsidRPr="009A3478">
        <w:t>and</w:t>
      </w:r>
      <w:r w:rsidRPr="009A3478">
        <w:rPr>
          <w:lang w:val="en-US"/>
        </w:rPr>
        <w:t xml:space="preserve"> </w:t>
      </w:r>
    </w:p>
    <w:p w14:paraId="28F044F2" w14:textId="77777777" w:rsidR="00CF24EE" w:rsidRPr="00B916EC" w:rsidRDefault="00744398" w:rsidP="00CF24EE">
      <w:pPr>
        <w:pStyle w:val="B3"/>
        <w:ind w:left="852"/>
        <w:jc w:val="right"/>
        <w:rPr>
          <w:lang w:val="en-US"/>
        </w:rPr>
      </w:pPr>
      <w:r>
        <w:rPr>
          <w:position w:val="-48"/>
        </w:rPr>
        <w:pict w14:anchorId="74C1BBA5">
          <v:shape id="_x0000_i1623" type="#_x0000_t75" style="width:396.75pt;height:50.25pt">
            <v:imagedata r:id="rId317" o:title=""/>
          </v:shape>
        </w:pict>
      </w:r>
      <w:r w:rsidR="00CF24EE" w:rsidRPr="00B916EC">
        <w:rPr>
          <w:lang w:val="en-US"/>
        </w:rPr>
        <w:t>;</w:t>
      </w:r>
      <w:r w:rsidR="00CF24EE" w:rsidRPr="00B916EC">
        <w:t xml:space="preserve"> </w:t>
      </w:r>
    </w:p>
    <w:p w14:paraId="2491CFBB" w14:textId="77777777" w:rsidR="00CF24EE" w:rsidRPr="00DE62A4" w:rsidRDefault="00CF24EE" w:rsidP="00CF24EE">
      <w:pPr>
        <w:pStyle w:val="B4"/>
        <w:ind w:left="1419" w:firstLine="0"/>
        <w:rPr>
          <w:lang w:val="en-US"/>
        </w:rPr>
      </w:pPr>
      <w:r>
        <w:t>where</w:t>
      </w:r>
      <w:r w:rsidRPr="00B916EC">
        <w:t xml:space="preserve"> </w:t>
      </w:r>
      <w:r w:rsidR="00744398">
        <w:rPr>
          <w:position w:val="-12"/>
        </w:rPr>
        <w:pict w14:anchorId="47489E21">
          <v:shape id="_x0000_i1624" type="#_x0000_t75" style="width:79.5pt;height:14.25pt">
            <v:imagedata r:id="rId318" o:title=""/>
          </v:shape>
        </w:pict>
      </w:r>
      <w:r w:rsidRPr="00B916EC">
        <w:t xml:space="preserve"> is provided by higher layers and corresponds to the total power ramp-up requested by higher layers from the first to the last preamble </w:t>
      </w:r>
      <w:r w:rsidRPr="00B916EC">
        <w:rPr>
          <w:lang w:val="en-US"/>
        </w:rPr>
        <w:t xml:space="preserve">for </w:t>
      </w:r>
      <w:r>
        <w:rPr>
          <w:lang w:val="en-US"/>
        </w:rPr>
        <w:t xml:space="preserve">active UL BWP </w:t>
      </w:r>
      <w:r w:rsidR="00744398">
        <w:rPr>
          <w:iCs/>
          <w:position w:val="-6"/>
        </w:rPr>
        <w:pict w14:anchorId="47E73520">
          <v:shape id="_x0000_i1625" type="#_x0000_t75" style="width:14.25pt;height:14.25pt">
            <v:imagedata r:id="rId101" o:title=""/>
          </v:shape>
        </w:pict>
      </w:r>
      <w:r>
        <w:rPr>
          <w:iCs/>
          <w:lang w:val="en-US"/>
        </w:rPr>
        <w:t xml:space="preserve"> </w:t>
      </w:r>
      <w:r>
        <w:rPr>
          <w:lang w:val="en-US"/>
        </w:rPr>
        <w:t>of</w:t>
      </w:r>
      <w:r w:rsidRPr="00B916EC">
        <w:rPr>
          <w:lang w:val="en-US"/>
        </w:rPr>
        <w:t xml:space="preserve"> carrier </w:t>
      </w:r>
      <w:r w:rsidR="00744398">
        <w:rPr>
          <w:iCs/>
          <w:position w:val="-10"/>
        </w:rPr>
        <w:pict w14:anchorId="0BEDDE00">
          <v:shape id="_x0000_i1626" type="#_x0000_t75" style="width:7.5pt;height:14.25pt">
            <v:imagedata r:id="rId74" o:title=""/>
          </v:shape>
        </w:pict>
      </w:r>
      <w:r w:rsidRPr="00B916EC">
        <w:rPr>
          <w:iCs/>
          <w:lang w:val="en-US"/>
        </w:rPr>
        <w:t xml:space="preserve"> </w:t>
      </w:r>
      <w:r>
        <w:t>of</w:t>
      </w:r>
      <w:r w:rsidRPr="00B916EC">
        <w:t xml:space="preserve"> </w:t>
      </w:r>
      <w:r>
        <w:t>serving</w:t>
      </w:r>
      <w:r w:rsidRPr="00B916EC">
        <w:t xml:space="preserve"> cell</w:t>
      </w:r>
      <w:r w:rsidRPr="00B916EC">
        <w:rPr>
          <w:lang w:val="en-US"/>
        </w:rPr>
        <w:t xml:space="preserve"> </w:t>
      </w:r>
      <w:r w:rsidR="00744398">
        <w:rPr>
          <w:iCs/>
          <w:position w:val="-6"/>
        </w:rPr>
        <w:pict w14:anchorId="3F6A6384">
          <v:shape id="_x0000_i1627" type="#_x0000_t75" style="width:7.5pt;height:14.25pt">
            <v:imagedata r:id="rId75" o:title=""/>
          </v:shape>
        </w:pict>
      </w:r>
      <w:r w:rsidRPr="00B916EC">
        <w:t>.</w:t>
      </w:r>
    </w:p>
    <w:p w14:paraId="08DB0E48" w14:textId="77777777" w:rsidR="00CF24EE" w:rsidRPr="001322F1" w:rsidRDefault="00CF24EE" w:rsidP="00CF24EE">
      <w:pPr>
        <w:pStyle w:val="B2"/>
        <w:rPr>
          <w:lang w:val="en-US"/>
        </w:rPr>
      </w:pPr>
      <w:r>
        <w:t>-</w:t>
      </w:r>
      <w:r>
        <w:tab/>
      </w:r>
      <w:r w:rsidR="00744398">
        <w:rPr>
          <w:position w:val="-14"/>
        </w:rPr>
        <w:pict w14:anchorId="6F789DA9">
          <v:shape id="_x0000_i1628" type="#_x0000_t75" style="width:75pt;height:21.75pt">
            <v:imagedata r:id="rId319" o:title=""/>
          </v:shape>
        </w:pict>
      </w:r>
      <w:r w:rsidRPr="00B916EC">
        <w:rPr>
          <w:lang w:val="en-US"/>
        </w:rPr>
        <w:t xml:space="preserve"> </w:t>
      </w:r>
      <w:r>
        <w:rPr>
          <w:lang w:val="en-US"/>
        </w:rPr>
        <w:t xml:space="preserve">if the UE is not configured for PUSCH transmissions on active UL BWP </w:t>
      </w:r>
      <w:r w:rsidR="00744398">
        <w:rPr>
          <w:iCs/>
          <w:position w:val="-6"/>
        </w:rPr>
        <w:pict w14:anchorId="01454D04">
          <v:shape id="_x0000_i1629" type="#_x0000_t75" style="width:14.25pt;height:14.25pt">
            <v:imagedata r:id="rId101" o:title=""/>
          </v:shape>
        </w:pict>
      </w:r>
      <w:r>
        <w:rPr>
          <w:iCs/>
          <w:lang w:val="en-US"/>
        </w:rPr>
        <w:t xml:space="preserve"> </w:t>
      </w:r>
      <w:r>
        <w:rPr>
          <w:lang w:val="en-US"/>
        </w:rPr>
        <w:t>of</w:t>
      </w:r>
      <w:r w:rsidRPr="00B916EC">
        <w:rPr>
          <w:lang w:val="en-US"/>
        </w:rPr>
        <w:t xml:space="preserve"> </w:t>
      </w:r>
      <w:r w:rsidRPr="00B916EC">
        <w:t xml:space="preserve">carrier </w:t>
      </w:r>
      <w:r w:rsidR="00744398">
        <w:rPr>
          <w:iCs/>
          <w:position w:val="-10"/>
        </w:rPr>
        <w:pict w14:anchorId="5AA8463A">
          <v:shape id="_x0000_i1630" type="#_x0000_t75" style="width:7.5pt;height:14.25pt">
            <v:imagedata r:id="rId74" o:title=""/>
          </v:shape>
        </w:pict>
      </w:r>
      <w:r w:rsidRPr="00B916EC">
        <w:rPr>
          <w:iCs/>
        </w:rPr>
        <w:t xml:space="preserve"> of</w:t>
      </w:r>
      <w:r w:rsidRPr="00B916EC">
        <w:t xml:space="preserve"> serving cell </w:t>
      </w:r>
      <w:r w:rsidR="00744398">
        <w:rPr>
          <w:iCs/>
          <w:position w:val="-6"/>
        </w:rPr>
        <w:pict w14:anchorId="049B0C9F">
          <v:shape id="_x0000_i1631" type="#_x0000_t75" style="width:7.5pt;height:14.25pt">
            <v:imagedata r:id="rId75" o:title=""/>
          </v:shape>
        </w:pict>
      </w:r>
      <w:r>
        <w:rPr>
          <w:iCs/>
          <w:lang w:val="en-US"/>
        </w:rPr>
        <w:t>, or</w:t>
      </w:r>
      <w:r w:rsidRPr="00B916EC">
        <w:t xml:space="preserve"> if </w:t>
      </w:r>
      <w:r w:rsidRPr="001C3D7D">
        <w:rPr>
          <w:i/>
        </w:rPr>
        <w:t>srs-PowerControlAdjustmentStates</w:t>
      </w:r>
      <w:r w:rsidRPr="00B916EC">
        <w:t xml:space="preserve"> indicates separate power control adjustment state</w:t>
      </w:r>
      <w:r>
        <w:rPr>
          <w:lang w:val="en-US"/>
        </w:rPr>
        <w:t>s</w:t>
      </w:r>
      <w:r w:rsidRPr="00B916EC">
        <w:t xml:space="preserve"> between SRS transmissions and PUSCH transmissions</w:t>
      </w:r>
      <w:r>
        <w:rPr>
          <w:lang w:val="en-US"/>
        </w:rPr>
        <w:t>,</w:t>
      </w:r>
      <w:r w:rsidRPr="00B916EC">
        <w:t xml:space="preserve"> and </w:t>
      </w:r>
      <w:r w:rsidRPr="001C3D7D">
        <w:rPr>
          <w:i/>
        </w:rPr>
        <w:t>tpc-Accumulation</w:t>
      </w:r>
      <w:r>
        <w:rPr>
          <w:lang w:val="en-US"/>
        </w:rPr>
        <w:t xml:space="preserve"> is provided</w:t>
      </w:r>
      <w:r w:rsidRPr="00B916EC">
        <w:t xml:space="preserve">, </w:t>
      </w:r>
      <w:r>
        <w:rPr>
          <w:lang w:val="en-US"/>
        </w:rPr>
        <w:t xml:space="preserve">and the UE detects </w:t>
      </w:r>
      <w:r w:rsidRPr="00B916EC">
        <w:t xml:space="preserve">a DCI format </w:t>
      </w:r>
      <w:r>
        <w:t>2_3</w:t>
      </w:r>
      <w:r>
        <w:rPr>
          <w:lang w:val="en-US"/>
        </w:rPr>
        <w:t xml:space="preserve"> </w:t>
      </w:r>
      <w:r w:rsidR="00744398">
        <w:rPr>
          <w:position w:val="-12"/>
        </w:rPr>
        <w:pict w14:anchorId="4B3FDDC4">
          <v:shape id="_x0000_i1632" type="#_x0000_t75" style="width:44.25pt;height:14.25pt">
            <v:imagedata r:id="rId320" o:title=""/>
          </v:shape>
        </w:pict>
      </w:r>
      <w:r w:rsidRPr="006F615E">
        <w:rPr>
          <w:rFonts w:eastAsia="DengXian"/>
        </w:rPr>
        <w:t xml:space="preserve"> symbols before a first symbol of</w:t>
      </w:r>
      <w:r>
        <w:rPr>
          <w:lang w:val="en-US"/>
        </w:rPr>
        <w:t xml:space="preserve"> </w:t>
      </w:r>
      <w:r w:rsidRPr="00B916EC">
        <w:rPr>
          <w:lang w:val="en-US"/>
        </w:rPr>
        <w:t xml:space="preserve">SRS transmission </w:t>
      </w:r>
      <w:r>
        <w:rPr>
          <w:lang w:val="en-US"/>
        </w:rPr>
        <w:t>occasion</w:t>
      </w:r>
      <w:r w:rsidRPr="00B916EC">
        <w:t xml:space="preserve"> </w:t>
      </w:r>
      <w:r w:rsidR="00744398">
        <w:rPr>
          <w:position w:val="-6"/>
        </w:rPr>
        <w:pict w14:anchorId="6C2B9645">
          <v:shape id="_x0000_i1633" type="#_x0000_t75" style="width:7.5pt;height:14.25pt">
            <v:imagedata r:id="rId143" o:title=""/>
          </v:shape>
        </w:pict>
      </w:r>
      <w:r>
        <w:rPr>
          <w:lang w:val="en-US"/>
        </w:rPr>
        <w:t>,</w:t>
      </w:r>
      <w:r w:rsidRPr="00B916EC">
        <w:rPr>
          <w:rFonts w:hint="eastAsia"/>
        </w:rPr>
        <w:t xml:space="preserve"> </w:t>
      </w:r>
      <w:r>
        <w:rPr>
          <w:lang w:val="en-US"/>
        </w:rPr>
        <w:t>where</w:t>
      </w:r>
      <w:r w:rsidRPr="00B916EC">
        <w:t xml:space="preserve"> absolute values of </w:t>
      </w:r>
      <w:r w:rsidR="00744398">
        <w:rPr>
          <w:position w:val="-12"/>
        </w:rPr>
        <w:pict w14:anchorId="5F30CEC0">
          <v:shape id="_x0000_i1634" type="#_x0000_t75" style="width:44.25pt;height:14.25pt">
            <v:imagedata r:id="rId321" o:title=""/>
          </v:shape>
        </w:pict>
      </w:r>
      <w:r w:rsidRPr="00B916EC">
        <w:t xml:space="preserve"> are provided in Table 7.1.1-1</w:t>
      </w:r>
    </w:p>
    <w:p w14:paraId="56BF8F5C" w14:textId="370BCCF7" w:rsidR="00CF24EE" w:rsidRDefault="00CF24EE" w:rsidP="00CF24EE">
      <w:pPr>
        <w:pStyle w:val="B2"/>
        <w:rPr>
          <w:lang w:val="en-US"/>
        </w:rPr>
      </w:pPr>
      <w:r>
        <w:rPr>
          <w:lang w:val="en-US"/>
        </w:rPr>
        <w:t>-</w:t>
      </w:r>
      <w:r>
        <w:rPr>
          <w:lang w:val="en-US"/>
        </w:rPr>
        <w:tab/>
      </w:r>
      <w:r w:rsidRPr="00B916EC">
        <w:rPr>
          <w:lang w:val="en-US"/>
        </w:rPr>
        <w:t xml:space="preserve">if </w:t>
      </w:r>
      <w:r w:rsidRPr="001C3D7D">
        <w:rPr>
          <w:i/>
        </w:rPr>
        <w:t>srs-PowerControlAdjustmentStates</w:t>
      </w:r>
      <w:r w:rsidRPr="00B916EC">
        <w:rPr>
          <w:lang w:val="en-US"/>
        </w:rPr>
        <w:t xml:space="preserve"> indicates a same power control adjustment state for SRS transmissions and PUSCH transmissions</w:t>
      </w:r>
      <w:r>
        <w:rPr>
          <w:lang w:val="en-US"/>
        </w:rPr>
        <w:t xml:space="preserve">, the update of the </w:t>
      </w:r>
      <w:r w:rsidRPr="00B916EC">
        <w:rPr>
          <w:lang w:val="en-US"/>
        </w:rPr>
        <w:t>power control adjustment state</w:t>
      </w:r>
      <w:r>
        <w:rPr>
          <w:lang w:val="en-US"/>
        </w:rPr>
        <w:t xml:space="preserve"> for </w:t>
      </w:r>
      <w:r w:rsidRPr="00B916EC">
        <w:rPr>
          <w:lang w:val="en-US"/>
        </w:rPr>
        <w:t xml:space="preserve">SRS transmission </w:t>
      </w:r>
      <w:r>
        <w:rPr>
          <w:lang w:val="en-US"/>
        </w:rPr>
        <w:t>occasion</w:t>
      </w:r>
      <w:r w:rsidRPr="00B916EC">
        <w:rPr>
          <w:lang w:val="en-US"/>
        </w:rPr>
        <w:t xml:space="preserve"> </w:t>
      </w:r>
      <w:r w:rsidR="00744398">
        <w:rPr>
          <w:position w:val="-6"/>
        </w:rPr>
        <w:pict w14:anchorId="6E7874FD">
          <v:shape id="_x0000_i1635" type="#_x0000_t75" style="width:7.5pt;height:14.25pt">
            <v:imagedata r:id="rId143" o:title=""/>
          </v:shape>
        </w:pict>
      </w:r>
      <w:r>
        <w:rPr>
          <w:lang w:val="en-US"/>
        </w:rPr>
        <w:t xml:space="preserve"> occurs at the beginning of each SRS resource in the SRS resource set </w:t>
      </w:r>
      <w:r w:rsidR="00744398">
        <w:rPr>
          <w:position w:val="-10"/>
        </w:rPr>
        <w:pict w14:anchorId="1E2CF490">
          <v:shape id="_x0000_i1636" type="#_x0000_t75" style="width:14.25pt;height:14.25pt">
            <v:imagedata r:id="rId288" o:title=""/>
          </v:shape>
        </w:pict>
      </w:r>
      <w:r>
        <w:rPr>
          <w:lang w:val="en-US"/>
        </w:rPr>
        <w:t xml:space="preserve">; otherwise, the update of the </w:t>
      </w:r>
      <w:r w:rsidRPr="00B916EC">
        <w:rPr>
          <w:lang w:val="en-US"/>
        </w:rPr>
        <w:t>power control adjustment state</w:t>
      </w:r>
      <w:r>
        <w:rPr>
          <w:lang w:val="en-US"/>
        </w:rPr>
        <w:t xml:space="preserve"> </w:t>
      </w:r>
      <w:r w:rsidRPr="00B916EC">
        <w:rPr>
          <w:lang w:val="en-US"/>
        </w:rPr>
        <w:t xml:space="preserve">SRS transmission </w:t>
      </w:r>
      <w:r>
        <w:rPr>
          <w:lang w:val="en-US"/>
        </w:rPr>
        <w:t>occasion</w:t>
      </w:r>
      <w:r w:rsidRPr="00B916EC">
        <w:rPr>
          <w:lang w:val="en-US"/>
        </w:rPr>
        <w:t xml:space="preserve"> </w:t>
      </w:r>
      <w:r w:rsidR="00744398">
        <w:rPr>
          <w:position w:val="-6"/>
        </w:rPr>
        <w:pict w14:anchorId="3DAF0C75">
          <v:shape id="_x0000_i1637" type="#_x0000_t75" style="width:7.5pt;height:14.25pt">
            <v:imagedata r:id="rId143" o:title=""/>
          </v:shape>
        </w:pict>
      </w:r>
      <w:r>
        <w:rPr>
          <w:lang w:val="en-US"/>
        </w:rPr>
        <w:t xml:space="preserve"> occurs at the beginning of the first transmitted SRS resource in the SRS resource set </w:t>
      </w:r>
      <w:r w:rsidR="00744398">
        <w:rPr>
          <w:position w:val="-10"/>
        </w:rPr>
        <w:pict w14:anchorId="7F7DBDAA">
          <v:shape id="_x0000_i1638" type="#_x0000_t75" style="width:14.25pt;height:14.25pt">
            <v:imagedata r:id="rId288" o:title=""/>
          </v:shape>
        </w:pict>
      </w:r>
      <w:r>
        <w:rPr>
          <w:lang w:val="en-US"/>
        </w:rPr>
        <w:t xml:space="preserve">. </w:t>
      </w:r>
    </w:p>
    <w:p w14:paraId="37835E63" w14:textId="04C61D70" w:rsidR="00E56897" w:rsidRPr="00B916EC" w:rsidRDefault="00E56897" w:rsidP="00E56897">
      <w:r w:rsidRPr="00B916EC">
        <w:t>If a UE transmits SRS</w:t>
      </w:r>
      <w:r>
        <w:t xml:space="preserve"> based on a configuration by </w:t>
      </w:r>
      <w:r w:rsidR="0097713F" w:rsidRPr="006F281D">
        <w:rPr>
          <w:i/>
          <w:lang w:eastAsia="zh-CN"/>
        </w:rPr>
        <w:t>SRS-PosResourceSet</w:t>
      </w:r>
      <w:r w:rsidRPr="0096519C">
        <w:rPr>
          <w:i/>
        </w:rPr>
        <w:t xml:space="preserve"> </w:t>
      </w:r>
      <w:r w:rsidRPr="00B916EC">
        <w:t xml:space="preserve">on </w:t>
      </w:r>
      <w:r>
        <w:t xml:space="preserve">active </w:t>
      </w:r>
      <w:r>
        <w:rPr>
          <w:lang w:val="en-US"/>
        </w:rPr>
        <w:t xml:space="preserve">UL BWP </w:t>
      </w:r>
      <m:oMath>
        <m:r>
          <w:rPr>
            <w:rFonts w:ascii="Cambria Math" w:eastAsia="MS Mincho" w:hAnsi="Cambria Math"/>
            <w:lang w:eastAsia="ja-JP"/>
          </w:rPr>
          <m:t>b</m:t>
        </m:r>
      </m:oMath>
      <w:r>
        <w:rPr>
          <w:iCs/>
          <w:lang w:val="en-US"/>
        </w:rPr>
        <w:t xml:space="preserve"> </w:t>
      </w:r>
      <w:r>
        <w:rPr>
          <w:lang w:val="en-US"/>
        </w:rPr>
        <w:t>of</w:t>
      </w:r>
      <w:r w:rsidRPr="00B916EC">
        <w:rPr>
          <w:lang w:val="en-US"/>
        </w:rPr>
        <w:t xml:space="preserve"> </w:t>
      </w:r>
      <w:r w:rsidRPr="00B916EC">
        <w:t xml:space="preserve">carrier </w:t>
      </w:r>
      <m:oMath>
        <m:r>
          <w:rPr>
            <w:rFonts w:ascii="Cambria Math" w:eastAsia="MS Mincho" w:hAnsi="Cambria Math"/>
            <w:lang w:eastAsia="ja-JP"/>
          </w:rPr>
          <m:t>f</m:t>
        </m:r>
      </m:oMath>
      <w:r w:rsidRPr="00B916EC">
        <w:rPr>
          <w:iCs/>
        </w:rPr>
        <w:t xml:space="preserve"> of</w:t>
      </w:r>
      <w:r w:rsidRPr="00B916EC">
        <w:t xml:space="preserve"> serving cell </w:t>
      </w:r>
      <m:oMath>
        <m:r>
          <w:rPr>
            <w:rFonts w:ascii="Cambria Math" w:eastAsia="MS Mincho" w:hAnsi="Cambria Math"/>
            <w:lang w:eastAsia="ja-JP"/>
          </w:rPr>
          <m:t>c</m:t>
        </m:r>
      </m:oMath>
      <w:r w:rsidRPr="00B916EC">
        <w:t>, the UE determine</w:t>
      </w:r>
      <w:r>
        <w:t>s</w:t>
      </w:r>
      <w:r w:rsidRPr="00B916EC">
        <w:t xml:space="preserve"> the SRS transmission power </w:t>
      </w:r>
      <m:oMath>
        <m:sSub>
          <m:sSubPr>
            <m:ctrlPr>
              <w:rPr>
                <w:rFonts w:ascii="Cambria Math" w:hAnsi="Cambria Math"/>
                <w:i/>
              </w:rPr>
            </m:ctrlPr>
          </m:sSubPr>
          <m:e>
            <m:r>
              <w:rPr>
                <w:rFonts w:ascii="Cambria Math" w:hAnsi="Cambria Math"/>
              </w:rPr>
              <m:t>P</m:t>
            </m:r>
          </m:e>
          <m:sub>
            <m:r>
              <w:rPr>
                <w:rFonts w:ascii="Cambria Math" w:hAnsi="Cambria Math"/>
              </w:rPr>
              <m:t>SRS,b,f,c</m:t>
            </m:r>
          </m:sub>
        </m:sSub>
        <m:d>
          <m:dPr>
            <m:ctrlPr>
              <w:rPr>
                <w:rFonts w:ascii="Cambria Math" w:eastAsia="MS Mincho" w:hAnsi="Cambria Math"/>
                <w:i/>
                <w:lang w:eastAsia="ja-JP"/>
              </w:rPr>
            </m:ctrlPr>
          </m:dPr>
          <m:e>
            <m:r>
              <w:rPr>
                <w:rFonts w:ascii="Cambria Math" w:eastAsia="MS Mincho" w:hAnsi="Cambria Math"/>
                <w:lang w:eastAsia="ja-JP"/>
              </w:rPr>
              <m:t>i,</m:t>
            </m:r>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sidRPr="00B916EC">
        <w:t xml:space="preserve"> in SRS transmission </w:t>
      </w:r>
      <w:r>
        <w:t>occasion</w:t>
      </w:r>
      <w:r w:rsidRPr="00B916EC">
        <w:t xml:space="preserve"> </w:t>
      </w:r>
      <m:oMath>
        <m:r>
          <w:rPr>
            <w:rFonts w:ascii="Cambria Math" w:hAnsi="Cambria Math"/>
          </w:rPr>
          <m:t>i</m:t>
        </m:r>
      </m:oMath>
      <w:r w:rsidRPr="00B916EC">
        <w:rPr>
          <w:iCs/>
        </w:rPr>
        <w:t xml:space="preserve"> </w:t>
      </w:r>
      <w:r w:rsidRPr="00B916EC">
        <w:t xml:space="preserve">as </w:t>
      </w:r>
    </w:p>
    <w:p w14:paraId="45C8DC66" w14:textId="77777777" w:rsidR="00E56897" w:rsidRPr="00B916EC" w:rsidRDefault="00744398" w:rsidP="00E56897">
      <w:pPr>
        <w:pStyle w:val="EQ"/>
        <w:jc w:val="center"/>
      </w:pPr>
      <w:r>
        <w:rPr>
          <w:position w:val="-32"/>
        </w:rPr>
        <w:pict w14:anchorId="002C1DE4">
          <v:shape id="_x0000_i1639" type="#_x0000_t75" style="width:361.5pt;height:36.75pt">
            <v:imagedata r:id="rId322" o:title=""/>
          </v:shape>
        </w:pict>
      </w:r>
      <w:r w:rsidR="00E56897" w:rsidRPr="00B916EC">
        <w:t xml:space="preserve"> [dBm]</w:t>
      </w:r>
    </w:p>
    <w:p w14:paraId="45BC1483" w14:textId="77777777" w:rsidR="00E56897" w:rsidRPr="00B916EC" w:rsidRDefault="00E56897" w:rsidP="00E56897">
      <w:r w:rsidRPr="00B916EC">
        <w:t>where,</w:t>
      </w:r>
      <w:r>
        <w:t xml:space="preserve"> </w:t>
      </w:r>
    </w:p>
    <w:p w14:paraId="0CEBC713" w14:textId="0A69BF65" w:rsidR="0097713F" w:rsidRPr="0071532D" w:rsidRDefault="0097713F" w:rsidP="0097713F">
      <w:pPr>
        <w:pStyle w:val="B1"/>
        <w:ind w:left="630" w:hanging="346"/>
        <w:rPr>
          <w:lang w:val="en-US"/>
        </w:rPr>
      </w:pPr>
      <w:r w:rsidRPr="00324598">
        <w:lastRenderedPageBreak/>
        <w:t>-</w:t>
      </w:r>
      <w:r w:rsidRPr="00324598">
        <w:tab/>
      </w:r>
      <m:oMath>
        <m:sSub>
          <m:sSubPr>
            <m:ctrlPr>
              <w:rPr>
                <w:rFonts w:ascii="Cambria Math" w:hAnsi="Cambria Math"/>
                <w:i/>
              </w:rPr>
            </m:ctrlPr>
          </m:sSubPr>
          <m:e>
            <m:r>
              <w:rPr>
                <w:rFonts w:ascii="Cambria Math" w:hAnsi="Cambria Math"/>
              </w:rPr>
              <m:t>P</m:t>
            </m:r>
          </m:e>
          <m:sub>
            <m:r>
              <m:rPr>
                <m:sty m:val="p"/>
              </m:rPr>
              <w:rPr>
                <w:rFonts w:ascii="Cambria Math" w:hAnsi="Cambria Math"/>
              </w:rPr>
              <m:t>O_SRS</m:t>
            </m:r>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Pr>
          <w:lang w:eastAsia="ja-JP"/>
        </w:rPr>
        <w:t xml:space="preserve"> and </w:t>
      </w:r>
      <m:oMath>
        <m:sSub>
          <m:sSubPr>
            <m:ctrlPr>
              <w:rPr>
                <w:rFonts w:ascii="Cambria Math" w:hAnsi="Cambria Math"/>
                <w:i/>
              </w:rPr>
            </m:ctrlPr>
          </m:sSubPr>
          <m:e>
            <m:r>
              <w:rPr>
                <w:rFonts w:ascii="Cambria Math" w:hAnsi="Cambria Math"/>
              </w:rPr>
              <m:t>α</m:t>
            </m:r>
          </m:e>
          <m:sub>
            <m:r>
              <m:rPr>
                <m:sty m:val="p"/>
              </m:rPr>
              <w:rPr>
                <w:rFonts w:ascii="Cambria Math" w:hAnsi="Cambria Math"/>
              </w:rPr>
              <m:t>SRS</m:t>
            </m:r>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Pr>
          <w:lang w:eastAsia="ja-JP"/>
        </w:rPr>
        <w:t xml:space="preserve"> </w:t>
      </w:r>
      <w:r w:rsidRPr="00324598">
        <w:t>are</w:t>
      </w:r>
      <w:r w:rsidRPr="0071532D">
        <w:t xml:space="preserve"> provided by </w:t>
      </w:r>
      <w:r w:rsidRPr="0071532D">
        <w:rPr>
          <w:rFonts w:eastAsia="MS Mincho"/>
          <w:i/>
          <w:lang w:val="en-US"/>
        </w:rPr>
        <w:t>p0</w:t>
      </w:r>
      <w:r>
        <w:rPr>
          <w:rFonts w:eastAsia="MS Mincho"/>
          <w:i/>
          <w:lang w:val="en-US"/>
        </w:rPr>
        <w:t>-r16</w:t>
      </w:r>
      <w:r w:rsidRPr="0071532D">
        <w:rPr>
          <w:rFonts w:eastAsia="MS Mincho"/>
          <w:lang w:val="en-US"/>
        </w:rPr>
        <w:t xml:space="preserve"> </w:t>
      </w:r>
      <w:r>
        <w:rPr>
          <w:rFonts w:eastAsia="MS Mincho"/>
          <w:lang w:val="en-US"/>
        </w:rPr>
        <w:t>and</w:t>
      </w:r>
      <w:r w:rsidRPr="00324598">
        <w:rPr>
          <w:i/>
          <w:lang w:val="en-US"/>
        </w:rPr>
        <w:t xml:space="preserve"> </w:t>
      </w:r>
      <w:r w:rsidRPr="00F15057">
        <w:rPr>
          <w:i/>
          <w:lang w:val="en-US"/>
        </w:rPr>
        <w:t>alpha</w:t>
      </w:r>
      <w:r>
        <w:rPr>
          <w:i/>
          <w:lang w:val="en-US"/>
        </w:rPr>
        <w:t>-r16</w:t>
      </w:r>
      <w:r w:rsidRPr="00F15057">
        <w:rPr>
          <w:lang w:val="en-US"/>
        </w:rPr>
        <w:t xml:space="preserve"> </w:t>
      </w:r>
      <w:r>
        <w:t>respectively, f</w:t>
      </w:r>
      <w:r w:rsidRPr="0071532D">
        <w:rPr>
          <w:lang w:val="en-US"/>
        </w:rPr>
        <w:t xml:space="preserve">or active UL BWP </w:t>
      </w:r>
      <m:oMath>
        <m:r>
          <w:rPr>
            <w:rFonts w:ascii="Cambria Math" w:eastAsia="MS Mincho" w:hAnsi="Cambria Math"/>
            <w:lang w:eastAsia="ja-JP"/>
          </w:rPr>
          <m:t>b</m:t>
        </m:r>
      </m:oMath>
      <w:r w:rsidRPr="0071532D">
        <w:rPr>
          <w:iCs/>
          <w:lang w:val="en-US"/>
        </w:rPr>
        <w:t xml:space="preserve"> </w:t>
      </w:r>
      <w:r w:rsidRPr="0071532D">
        <w:rPr>
          <w:lang w:val="en-US"/>
        </w:rPr>
        <w:t xml:space="preserve">of </w:t>
      </w:r>
      <w:r w:rsidRPr="0071532D">
        <w:t xml:space="preserve">carrier </w:t>
      </w:r>
      <m:oMath>
        <m:r>
          <w:rPr>
            <w:rFonts w:ascii="Cambria Math" w:eastAsia="MS Mincho" w:hAnsi="Cambria Math"/>
            <w:lang w:eastAsia="ja-JP"/>
          </w:rPr>
          <m:t>f</m:t>
        </m:r>
      </m:oMath>
      <w:r w:rsidRPr="0071532D">
        <w:rPr>
          <w:iCs/>
        </w:rPr>
        <w:t xml:space="preserve"> of</w:t>
      </w:r>
      <w:r w:rsidRPr="0071532D">
        <w:t xml:space="preserve"> serving cell </w:t>
      </w:r>
      <m:oMath>
        <m:r>
          <w:rPr>
            <w:rFonts w:ascii="Cambria Math" w:eastAsia="MS Mincho" w:hAnsi="Cambria Math"/>
            <w:lang w:eastAsia="ja-JP"/>
          </w:rPr>
          <m:t>c</m:t>
        </m:r>
      </m:oMath>
      <w:r>
        <w:rPr>
          <w:lang w:eastAsia="ja-JP"/>
        </w:rPr>
        <w:t>,</w:t>
      </w:r>
      <w:r w:rsidRPr="0071532D">
        <w:t xml:space="preserve"> and </w:t>
      </w:r>
      <w:r w:rsidRPr="0071532D">
        <w:rPr>
          <w:lang w:val="en-US"/>
        </w:rPr>
        <w:t xml:space="preserve">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71532D">
        <w:rPr>
          <w:lang w:val="en-US"/>
        </w:rPr>
        <w:t xml:space="preserve"> </w:t>
      </w:r>
      <w:r>
        <w:rPr>
          <w:lang w:val="en-US"/>
        </w:rPr>
        <w:t>is indicat</w:t>
      </w:r>
      <w:r w:rsidRPr="0071532D">
        <w:rPr>
          <w:lang w:val="en-US"/>
        </w:rPr>
        <w:t xml:space="preserve">ed by </w:t>
      </w:r>
      <w:r w:rsidRPr="0071532D">
        <w:rPr>
          <w:i/>
          <w:lang w:val="en-US"/>
        </w:rPr>
        <w:t>SRS-</w:t>
      </w:r>
      <w:r>
        <w:rPr>
          <w:i/>
          <w:lang w:val="en-US"/>
        </w:rPr>
        <w:t>Pos</w:t>
      </w:r>
      <w:r w:rsidRPr="0071532D">
        <w:rPr>
          <w:i/>
          <w:lang w:val="en-US"/>
        </w:rPr>
        <w:t xml:space="preserve">ResourceSetId </w:t>
      </w:r>
      <w:r>
        <w:rPr>
          <w:lang w:val="en-US"/>
        </w:rPr>
        <w:t xml:space="preserve">from </w:t>
      </w:r>
      <w:r w:rsidRPr="00F15057">
        <w:rPr>
          <w:i/>
          <w:lang w:val="en-US"/>
        </w:rPr>
        <w:t>SRS-</w:t>
      </w:r>
      <w:r>
        <w:rPr>
          <w:i/>
          <w:lang w:val="en-US"/>
        </w:rPr>
        <w:t>Pos</w:t>
      </w:r>
      <w:r w:rsidRPr="00F15057">
        <w:rPr>
          <w:i/>
          <w:lang w:val="en-US"/>
        </w:rPr>
        <w:t>ResourceSet</w:t>
      </w:r>
      <w:r>
        <w:rPr>
          <w:lang w:val="en-US"/>
        </w:rPr>
        <w:t>, and</w:t>
      </w:r>
    </w:p>
    <w:p w14:paraId="51F75579" w14:textId="08C551A2" w:rsidR="00E56897" w:rsidRDefault="00E56897" w:rsidP="00E56897">
      <w:pPr>
        <w:pStyle w:val="B1"/>
        <w:rPr>
          <w:lang w:val="en-US"/>
        </w:rPr>
      </w:pPr>
      <w:r w:rsidRPr="00B06441">
        <w:t>-</w:t>
      </w:r>
      <w:r w:rsidRPr="00B06441">
        <w:tab/>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Pr>
          <w:lang w:eastAsia="ja-JP"/>
        </w:rPr>
        <w:t xml:space="preserve"> </w:t>
      </w:r>
      <w:r w:rsidRPr="00B06441">
        <w:t xml:space="preserve">is </w:t>
      </w:r>
      <w:r w:rsidRPr="00B06441">
        <w:rPr>
          <w:lang w:val="en-US"/>
        </w:rPr>
        <w:t>a</w:t>
      </w:r>
      <w:r w:rsidRPr="00B06441">
        <w:t xml:space="preserve"> downlink </w:t>
      </w:r>
      <w:r w:rsidRPr="006564DE">
        <w:t xml:space="preserve">pathloss estimate </w:t>
      </w:r>
      <w:r w:rsidRPr="006564DE">
        <w:rPr>
          <w:rFonts w:eastAsia="MS Mincho"/>
        </w:rPr>
        <w:t xml:space="preserve">in dB </w:t>
      </w:r>
      <w:r w:rsidRPr="006564DE">
        <w:t xml:space="preserve">calculated </w:t>
      </w:r>
      <w:r w:rsidRPr="006564DE">
        <w:rPr>
          <w:lang w:val="en-US"/>
        </w:rPr>
        <w:t>by</w:t>
      </w:r>
      <w:r w:rsidRPr="006564DE">
        <w:t xml:space="preserve"> the UE</w:t>
      </w:r>
      <w:r>
        <w:t xml:space="preserve">, </w:t>
      </w:r>
      <w:r w:rsidRPr="006564DE">
        <w:rPr>
          <w:lang w:val="en-US"/>
        </w:rPr>
        <w:t xml:space="preserve">as described </w:t>
      </w:r>
      <w:r w:rsidR="006F5F9E">
        <w:rPr>
          <w:lang w:val="en-US"/>
        </w:rPr>
        <w:t>in clause</w:t>
      </w:r>
      <w:r w:rsidRPr="00B06441">
        <w:rPr>
          <w:lang w:val="en-US"/>
        </w:rPr>
        <w:t xml:space="preserve"> 7.1.1 </w:t>
      </w:r>
      <w:r>
        <w:rPr>
          <w:lang w:val="en-US"/>
        </w:rPr>
        <w:t>in case of an</w:t>
      </w:r>
      <w:r w:rsidRPr="00B06441">
        <w:rPr>
          <w:lang w:val="en-US"/>
        </w:rPr>
        <w:t xml:space="preserve"> active DL BWP </w:t>
      </w:r>
      <w:r w:rsidRPr="00B916EC">
        <w:rPr>
          <w:iCs/>
        </w:rPr>
        <w:t>of</w:t>
      </w:r>
      <w:r w:rsidRPr="00B916EC">
        <w:t xml:space="preserve"> </w:t>
      </w:r>
      <w:r>
        <w:t xml:space="preserve">a </w:t>
      </w:r>
      <w:r w:rsidRPr="00B916EC">
        <w:t xml:space="preserve">serving cell </w:t>
      </w:r>
      <m:oMath>
        <m:r>
          <w:rPr>
            <w:rFonts w:ascii="Cambria Math" w:eastAsia="MS Mincho" w:hAnsi="Cambria Math"/>
            <w:lang w:eastAsia="ja-JP"/>
          </w:rPr>
          <m:t>c</m:t>
        </m:r>
      </m:oMath>
      <w:r>
        <w:rPr>
          <w:lang w:eastAsia="ja-JP"/>
        </w:rPr>
        <w:t>,</w:t>
      </w:r>
      <w:r w:rsidRPr="006564DE">
        <w:t xml:space="preserve"> </w:t>
      </w:r>
      <w:r w:rsidRPr="006564DE">
        <w:rPr>
          <w:lang w:val="en-US"/>
        </w:rPr>
        <w:t xml:space="preserve">using RS resource indexed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oMath>
      <w:r w:rsidRPr="006564DE">
        <w:rPr>
          <w:iCs/>
          <w:lang w:val="en-US"/>
        </w:rPr>
        <w:t xml:space="preserve"> </w:t>
      </w:r>
      <w:r>
        <w:t>in a serving or</w:t>
      </w:r>
      <w:r w:rsidRPr="006564DE">
        <w:t xml:space="preserve"> non-serving cell </w:t>
      </w:r>
      <w:r>
        <w:rPr>
          <w:rFonts w:eastAsia="MS Mincho"/>
          <w:lang w:val="en-US"/>
        </w:rPr>
        <w:t>for</w:t>
      </w:r>
      <w:r w:rsidRPr="00B06441">
        <w:rPr>
          <w:rFonts w:eastAsia="MS Mincho"/>
          <w:lang w:val="en-US"/>
        </w:rPr>
        <w:t xml:space="preserve"> 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B06441">
        <w:rPr>
          <w:lang w:val="en-US"/>
        </w:rPr>
        <w:t xml:space="preserve"> </w:t>
      </w:r>
      <w:r w:rsidRPr="00B06441">
        <w:t>[</w:t>
      </w:r>
      <w:r w:rsidRPr="00B06441">
        <w:rPr>
          <w:lang w:val="en-US"/>
        </w:rPr>
        <w:t>6</w:t>
      </w:r>
      <w:r w:rsidRPr="00B06441">
        <w:t>, TS 38.214]</w:t>
      </w:r>
      <w:r w:rsidRPr="00B06441">
        <w:rPr>
          <w:lang w:val="en-US"/>
        </w:rPr>
        <w:t xml:space="preserve">. </w:t>
      </w:r>
      <w:r>
        <w:rPr>
          <w:lang w:val="en-US"/>
        </w:rPr>
        <w:t>A configuration for</w:t>
      </w:r>
      <w:r w:rsidRPr="00B06441">
        <w:rPr>
          <w:lang w:val="en-US"/>
        </w:rPr>
        <w:t xml:space="preserve"> RS resource index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oMath>
      <w:r w:rsidRPr="00B06441">
        <w:rPr>
          <w:lang w:val="en-US"/>
        </w:rPr>
        <w:t xml:space="preserve"> </w:t>
      </w:r>
      <w:r>
        <w:rPr>
          <w:lang w:val="en-US"/>
        </w:rPr>
        <w:t>associated with</w:t>
      </w:r>
      <w:r w:rsidRPr="00B06441">
        <w:rPr>
          <w:lang w:val="en-US"/>
        </w:rPr>
        <w:t xml:space="preserve"> 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B06441">
        <w:rPr>
          <w:lang w:val="en-US"/>
        </w:rPr>
        <w:t xml:space="preserve"> is provided </w:t>
      </w:r>
      <w:r>
        <w:rPr>
          <w:rFonts w:eastAsia="MS Mincho"/>
          <w:lang w:val="en-US"/>
        </w:rPr>
        <w:t>by</w:t>
      </w:r>
      <w:r w:rsidRPr="00B06441">
        <w:rPr>
          <w:lang w:val="en-US"/>
        </w:rPr>
        <w:t xml:space="preserve"> </w:t>
      </w:r>
      <w:r w:rsidRPr="00B06441">
        <w:rPr>
          <w:i/>
        </w:rPr>
        <w:t>pathlossReferenceRS</w:t>
      </w:r>
      <w:r w:rsidR="0097713F">
        <w:rPr>
          <w:i/>
          <w:lang w:val="en-US"/>
        </w:rPr>
        <w:t>-Pos</w:t>
      </w:r>
      <w:r w:rsidRPr="00B06441">
        <w:rPr>
          <w:lang w:val="en-US"/>
        </w:rPr>
        <w:t xml:space="preserve"> </w:t>
      </w:r>
    </w:p>
    <w:p w14:paraId="1896ED48" w14:textId="2919A153" w:rsidR="00E56897" w:rsidRDefault="00E56897" w:rsidP="00E56897">
      <w:pPr>
        <w:pStyle w:val="B2"/>
        <w:rPr>
          <w:lang w:val="en-US"/>
        </w:rPr>
      </w:pPr>
      <w:r>
        <w:t>-</w:t>
      </w:r>
      <w:r>
        <w:tab/>
        <w:t>i</w:t>
      </w:r>
      <w:r w:rsidRPr="00DD5101">
        <w:t xml:space="preserve">f </w:t>
      </w:r>
      <w:r w:rsidRPr="00B06441">
        <w:rPr>
          <w:rFonts w:eastAsia="MS Mincho"/>
          <w:lang w:val="en-US"/>
        </w:rPr>
        <w:t xml:space="preserve">a </w:t>
      </w:r>
      <w:r w:rsidRPr="00B06441">
        <w:rPr>
          <w:i/>
        </w:rPr>
        <w:t>ssb-Index</w:t>
      </w:r>
      <w:r w:rsidR="0097713F">
        <w:rPr>
          <w:i/>
          <w:lang w:val="en-US"/>
        </w:rPr>
        <w:t>Ncell</w:t>
      </w:r>
      <w:r>
        <w:t xml:space="preserve"> is provided</w:t>
      </w:r>
      <w:r w:rsidRPr="00F97BF4">
        <w:rPr>
          <w:rFonts w:asciiTheme="majorBidi" w:hAnsiTheme="majorBidi" w:cstheme="majorBidi"/>
          <w:iCs/>
          <w:lang w:val="en-US"/>
        </w:rPr>
        <w:t>,</w:t>
      </w:r>
      <w:r>
        <w:rPr>
          <w:rFonts w:asciiTheme="majorBidi" w:hAnsiTheme="majorBidi" w:cstheme="majorBidi"/>
          <w:iCs/>
          <w:lang w:val="en-US"/>
        </w:rPr>
        <w:t xml:space="preserve"> </w:t>
      </w:r>
      <w:r w:rsidRPr="00B916EC">
        <w:rPr>
          <w:rFonts w:eastAsia="MS Mincho"/>
          <w:i/>
        </w:rPr>
        <w:t>referenceSignalPower</w:t>
      </w:r>
      <w:r>
        <w:rPr>
          <w:rFonts w:eastAsia="MS Mincho"/>
        </w:rPr>
        <w:t xml:space="preserve"> is provided by </w:t>
      </w:r>
      <w:r w:rsidRPr="003B4338">
        <w:rPr>
          <w:i/>
        </w:rPr>
        <w:t>ss-PBCH-BlockPower</w:t>
      </w:r>
      <w:r w:rsidR="0097713F">
        <w:rPr>
          <w:i/>
          <w:lang w:val="en-US"/>
        </w:rPr>
        <w:t>-r16</w:t>
      </w:r>
    </w:p>
    <w:p w14:paraId="7119B354" w14:textId="59DB1B45" w:rsidR="00E56897" w:rsidRPr="00CF25C3" w:rsidRDefault="00E56897" w:rsidP="00E56897">
      <w:pPr>
        <w:pStyle w:val="B2"/>
        <w:rPr>
          <w:lang w:val="en-US"/>
        </w:rPr>
      </w:pPr>
      <w:r>
        <w:t>-</w:t>
      </w:r>
      <w:r>
        <w:tab/>
        <w:t>i</w:t>
      </w:r>
      <w:r w:rsidRPr="00DD5101">
        <w:t xml:space="preserve">f </w:t>
      </w:r>
      <w:r w:rsidRPr="00B06441">
        <w:rPr>
          <w:rFonts w:eastAsia="MS Mincho"/>
          <w:lang w:val="en-US"/>
        </w:rPr>
        <w:t xml:space="preserve">a </w:t>
      </w:r>
      <w:r>
        <w:rPr>
          <w:i/>
        </w:rPr>
        <w:t>dl</w:t>
      </w:r>
      <w:r w:rsidRPr="00C20E51">
        <w:rPr>
          <w:i/>
        </w:rPr>
        <w:t>-PRS-ResourceId</w:t>
      </w:r>
      <w:r>
        <w:t xml:space="preserve"> is provided,</w:t>
      </w:r>
      <w:r>
        <w:rPr>
          <w:lang w:val="en-US"/>
        </w:rPr>
        <w:t xml:space="preserve"> </w:t>
      </w:r>
      <w:r w:rsidRPr="00B916EC">
        <w:rPr>
          <w:rFonts w:eastAsia="MS Mincho"/>
          <w:i/>
        </w:rPr>
        <w:t>referenceSignalPower</w:t>
      </w:r>
      <w:r>
        <w:rPr>
          <w:rFonts w:eastAsia="MS Mincho"/>
        </w:rPr>
        <w:t xml:space="preserve"> is provided by </w:t>
      </w:r>
      <w:r w:rsidRPr="00F15057">
        <w:rPr>
          <w:i/>
          <w:lang w:eastAsia="x-none"/>
        </w:rPr>
        <w:t>dl-PRS-ResourcePower</w:t>
      </w:r>
    </w:p>
    <w:p w14:paraId="020184FF" w14:textId="11AD5900" w:rsidR="00E56897" w:rsidRPr="0071532D" w:rsidRDefault="00E56897" w:rsidP="008E602B">
      <w:pPr>
        <w:pStyle w:val="B1"/>
      </w:pPr>
      <w:r>
        <w:tab/>
        <w:t xml:space="preserve">If the UE determines that the UE is not able to accurately measure </w:t>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sidR="0097713F">
        <w:rPr>
          <w:lang w:val="en-US" w:eastAsia="ja-JP"/>
        </w:rPr>
        <w:t>,</w:t>
      </w:r>
      <w:r w:rsidR="0097713F" w:rsidRPr="006D04B0">
        <w:rPr>
          <w:lang w:val="en-US" w:eastAsia="ja-JP"/>
        </w:rPr>
        <w:t xml:space="preserve"> or the UE is not provided with </w:t>
      </w:r>
      <w:r w:rsidR="0097713F" w:rsidRPr="006D04B0">
        <w:rPr>
          <w:i/>
          <w:iCs/>
          <w:lang w:val="en-US" w:eastAsia="ja-JP"/>
        </w:rPr>
        <w:t>pathlossReferenceRS-Pos</w:t>
      </w:r>
      <w:r w:rsidRPr="00B916EC">
        <w:rPr>
          <w:iCs/>
        </w:rPr>
        <w:t xml:space="preserve">, </w:t>
      </w:r>
      <w:r>
        <w:rPr>
          <w:iCs/>
        </w:rPr>
        <w:t xml:space="preserve">the UE calculates </w:t>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t xml:space="preserve"> using </w:t>
      </w:r>
      <w:r>
        <w:rPr>
          <w:iCs/>
        </w:rPr>
        <w:t xml:space="preserve">a RS resource obtained from the SS/PBCH block </w:t>
      </w:r>
      <w:r w:rsidR="000D42DF">
        <w:rPr>
          <w:iCs/>
          <w:lang w:val="en-US"/>
        </w:rPr>
        <w:t xml:space="preserve">of the serving cell </w:t>
      </w:r>
      <w:r>
        <w:rPr>
          <w:iCs/>
        </w:rPr>
        <w:t xml:space="preserve">that the UE </w:t>
      </w:r>
      <w:r>
        <w:rPr>
          <w:iCs/>
          <w:lang w:val="en-US"/>
        </w:rPr>
        <w:t xml:space="preserve">uses to </w:t>
      </w:r>
      <w:r w:rsidRPr="00DD5101">
        <w:rPr>
          <w:iCs/>
        </w:rPr>
        <w:t xml:space="preserve">obtain </w:t>
      </w:r>
      <w:r>
        <w:rPr>
          <w:i/>
          <w:lang w:val="en-US"/>
        </w:rPr>
        <w:t>MIB</w:t>
      </w:r>
    </w:p>
    <w:p w14:paraId="5AC2ED34" w14:textId="2EE762C4" w:rsidR="00E56897" w:rsidRPr="008E602B" w:rsidRDefault="00E56897" w:rsidP="008E602B">
      <w:pPr>
        <w:pStyle w:val="B1"/>
      </w:pPr>
      <w:r>
        <w:tab/>
        <w:t xml:space="preserve">The UE </w:t>
      </w:r>
      <w:r w:rsidR="0031780B">
        <w:rPr>
          <w:lang w:val="en-US"/>
        </w:rPr>
        <w:t xml:space="preserve">may </w:t>
      </w:r>
      <w:r>
        <w:t xml:space="preserve">indicate a capability for a number of </w:t>
      </w:r>
      <w:r w:rsidRPr="00B06441">
        <w:t>pathloss estimate</w:t>
      </w:r>
      <w:r>
        <w:t>s that the UE can simultaneously maintain</w:t>
      </w:r>
      <w:r w:rsidR="00DC296D">
        <w:rPr>
          <w:lang w:val="en-US"/>
        </w:rPr>
        <w:t xml:space="preserve"> </w:t>
      </w:r>
      <w:r w:rsidR="0097713F" w:rsidRPr="006D04B0">
        <w:rPr>
          <w:lang w:val="en-US"/>
        </w:rPr>
        <w:t xml:space="preserve">for all SRS resource sets </w:t>
      </w:r>
      <w:r w:rsidR="0097713F">
        <w:rPr>
          <w:lang w:val="en-US"/>
        </w:rPr>
        <w:t>provid</w:t>
      </w:r>
      <w:r w:rsidR="0097713F" w:rsidRPr="006D04B0">
        <w:rPr>
          <w:lang w:val="en-US"/>
        </w:rPr>
        <w:t xml:space="preserve">ed by </w:t>
      </w:r>
      <w:r w:rsidR="0097713F" w:rsidRPr="006D04B0">
        <w:rPr>
          <w:i/>
          <w:iCs/>
        </w:rPr>
        <w:t xml:space="preserve">SRS-PosResourceSet </w:t>
      </w:r>
      <w:r w:rsidR="0097713F" w:rsidRPr="006D04B0">
        <w:t>in addition to the up to four pathloss estimates that the UE maintains per serving cell for PUSCH/PUCCH transmissions</w:t>
      </w:r>
      <w:r w:rsidR="0097713F">
        <w:rPr>
          <w:lang w:val="en-US"/>
        </w:rPr>
        <w:t xml:space="preserve"> and for SRS transmissions configured by </w:t>
      </w:r>
      <w:r w:rsidR="0097713F" w:rsidRPr="00AB7CE6">
        <w:rPr>
          <w:i/>
          <w:iCs/>
          <w:lang w:val="en-US"/>
        </w:rPr>
        <w:t>SRS-Resource</w:t>
      </w:r>
      <w:r>
        <w:t>.</w:t>
      </w:r>
    </w:p>
    <w:p w14:paraId="0DEBA6E6" w14:textId="77777777" w:rsidR="00E072F9" w:rsidRPr="00B916EC" w:rsidRDefault="00E072F9" w:rsidP="00E072F9">
      <w:pPr>
        <w:pStyle w:val="Heading2"/>
        <w:ind w:left="566" w:hanging="566"/>
      </w:pPr>
      <w:bookmarkStart w:id="211" w:name="_Toc12021451"/>
      <w:bookmarkStart w:id="212" w:name="_Toc20311563"/>
      <w:bookmarkStart w:id="213" w:name="_Toc26719388"/>
      <w:bookmarkStart w:id="214" w:name="_Toc29894819"/>
      <w:bookmarkStart w:id="215" w:name="_Toc29899118"/>
      <w:bookmarkStart w:id="216" w:name="_Toc29899536"/>
      <w:bookmarkStart w:id="217" w:name="_Toc29917273"/>
      <w:bookmarkStart w:id="218" w:name="_Toc36498147"/>
      <w:bookmarkStart w:id="219" w:name="_Toc45699173"/>
      <w:bookmarkStart w:id="220" w:name="_Ref491459187"/>
      <w:bookmarkStart w:id="221" w:name="_Toc105765288"/>
      <w:r w:rsidRPr="00B916EC">
        <w:t>7.4</w:t>
      </w:r>
      <w:r w:rsidR="007D5A3F">
        <w:tab/>
      </w:r>
      <w:r w:rsidRPr="00B916EC">
        <w:t>Physical random access channel</w:t>
      </w:r>
      <w:bookmarkEnd w:id="211"/>
      <w:bookmarkEnd w:id="212"/>
      <w:bookmarkEnd w:id="213"/>
      <w:bookmarkEnd w:id="214"/>
      <w:bookmarkEnd w:id="215"/>
      <w:bookmarkEnd w:id="216"/>
      <w:bookmarkEnd w:id="217"/>
      <w:bookmarkEnd w:id="218"/>
      <w:bookmarkEnd w:id="219"/>
      <w:bookmarkEnd w:id="221"/>
    </w:p>
    <w:bookmarkEnd w:id="220"/>
    <w:p w14:paraId="246E7D4E" w14:textId="77777777" w:rsidR="005F3259" w:rsidRPr="00B916EC" w:rsidRDefault="005F3259" w:rsidP="005F3259">
      <w:r w:rsidRPr="00B916EC">
        <w:t>A UE determines a transmission power for a physical random access channel (PRACH)</w:t>
      </w:r>
      <w:r>
        <w:t>,</w:t>
      </w:r>
      <w:r w:rsidRPr="00B916EC">
        <w:t xml:space="preserve"> </w:t>
      </w:r>
      <w:r w:rsidR="00744398">
        <w:rPr>
          <w:position w:val="-12"/>
        </w:rPr>
        <w:pict w14:anchorId="15E228CF">
          <v:shape id="_x0000_i1640" type="#_x0000_t75" style="width:57.75pt;height:14.25pt">
            <v:imagedata r:id="rId323" o:title=""/>
          </v:shape>
        </w:pict>
      </w:r>
      <w:r>
        <w:t xml:space="preserve">, on </w:t>
      </w:r>
      <w:r w:rsidR="00FF0521">
        <w:t xml:space="preserve">active </w:t>
      </w:r>
      <w:r>
        <w:t xml:space="preserve">UL BWP </w:t>
      </w:r>
      <w:r w:rsidR="00744398">
        <w:rPr>
          <w:iCs/>
          <w:position w:val="-6"/>
        </w:rPr>
        <w:pict w14:anchorId="20443F07">
          <v:shape id="_x0000_i1641" type="#_x0000_t75" style="width:7.5pt;height:14.25pt">
            <v:imagedata r:id="rId101" o:title=""/>
          </v:shape>
        </w:pict>
      </w:r>
      <w:r>
        <w:rPr>
          <w:iCs/>
        </w:rPr>
        <w:t xml:space="preserve"> </w:t>
      </w:r>
      <w:r>
        <w:t>of</w:t>
      </w:r>
      <w:r w:rsidRPr="00B916EC">
        <w:t xml:space="preserve"> carrier </w:t>
      </w:r>
      <w:r w:rsidR="00744398">
        <w:rPr>
          <w:iCs/>
          <w:position w:val="-10"/>
        </w:rPr>
        <w:pict w14:anchorId="7532C15D">
          <v:shape id="_x0000_i1642" type="#_x0000_t75" style="width:14.25pt;height:14.25pt">
            <v:imagedata r:id="rId74" o:title=""/>
          </v:shape>
        </w:pict>
      </w:r>
      <w:r w:rsidRPr="00B916EC">
        <w:t xml:space="preserve"> </w:t>
      </w:r>
      <w:r w:rsidR="00B609CF">
        <w:t xml:space="preserve">of serving cell </w:t>
      </w:r>
      <w:r w:rsidR="00744398">
        <w:rPr>
          <w:iCs/>
          <w:position w:val="-6"/>
        </w:rPr>
        <w:pict w14:anchorId="3730F41D">
          <v:shape id="_x0000_i1643" type="#_x0000_t75" style="width:7.5pt;height:14.25pt">
            <v:imagedata r:id="rId75" o:title=""/>
          </v:shape>
        </w:pict>
      </w:r>
      <w:r w:rsidR="00B609CF">
        <w:rPr>
          <w:iCs/>
        </w:rPr>
        <w:t xml:space="preserve"> </w:t>
      </w:r>
      <w:r w:rsidR="00B609CF">
        <w:t>based on DL RS</w:t>
      </w:r>
      <w:r>
        <w:t xml:space="preserve"> for</w:t>
      </w:r>
      <w:r w:rsidRPr="00B916EC">
        <w:t xml:space="preserve"> serving cell </w:t>
      </w:r>
      <w:r w:rsidR="00744398">
        <w:rPr>
          <w:iCs/>
          <w:position w:val="-6"/>
        </w:rPr>
        <w:pict w14:anchorId="6C11C297">
          <v:shape id="_x0000_i1644" type="#_x0000_t75" style="width:7.5pt;height:14.25pt">
            <v:imagedata r:id="rId75" o:title=""/>
          </v:shape>
        </w:pict>
      </w:r>
      <w:r w:rsidRPr="00B916EC">
        <w:t xml:space="preserve"> in transmission </w:t>
      </w:r>
      <w:r w:rsidR="00FF0521">
        <w:rPr>
          <w:lang w:val="en-US"/>
        </w:rPr>
        <w:t>occasion</w:t>
      </w:r>
      <w:r w:rsidRPr="00B916EC">
        <w:t xml:space="preserve"> </w:t>
      </w:r>
      <w:r w:rsidR="00744398">
        <w:rPr>
          <w:position w:val="-6"/>
        </w:rPr>
        <w:pict w14:anchorId="006314B1">
          <v:shape id="_x0000_i1645" type="#_x0000_t75" style="width:7.5pt;height:14.25pt">
            <v:imagedata r:id="rId324" o:title=""/>
          </v:shape>
        </w:pict>
      </w:r>
      <w:r w:rsidRPr="00B916EC" w:rsidDel="008619CD">
        <w:t xml:space="preserve"> </w:t>
      </w:r>
      <w:r w:rsidRPr="00B916EC">
        <w:t xml:space="preserve">as </w:t>
      </w:r>
    </w:p>
    <w:p w14:paraId="3DC9D235" w14:textId="77777777" w:rsidR="005F3259" w:rsidRPr="00B916EC" w:rsidRDefault="005F3259" w:rsidP="0009732E">
      <w:pPr>
        <w:pStyle w:val="EQ"/>
      </w:pPr>
      <w:r>
        <w:tab/>
      </w:r>
      <w:r w:rsidR="00744398">
        <w:rPr>
          <w:position w:val="-12"/>
        </w:rPr>
        <w:pict w14:anchorId="741D8B43">
          <v:shape id="_x0000_i1646" type="#_x0000_t75" style="width:237.75pt;height:21.75pt">
            <v:imagedata r:id="rId325" o:title=""/>
          </v:shape>
        </w:pict>
      </w:r>
      <w:r w:rsidRPr="00B916EC" w:rsidDel="00DF549F">
        <w:t xml:space="preserve"> </w:t>
      </w:r>
      <w:r w:rsidRPr="00B916EC">
        <w:t>[dBm],</w:t>
      </w:r>
    </w:p>
    <w:p w14:paraId="02920FED" w14:textId="74DF01DB" w:rsidR="005F3259" w:rsidRDefault="005F3259" w:rsidP="005F3259">
      <w:r w:rsidRPr="00B916EC">
        <w:t xml:space="preserve">where </w:t>
      </w:r>
      <w:r w:rsidR="00744398">
        <w:rPr>
          <w:position w:val="-12"/>
        </w:rPr>
        <w:pict w14:anchorId="2C7475B0">
          <v:shape id="_x0000_i1647" type="#_x0000_t75" style="width:44.25pt;height:14.25pt">
            <v:imagedata r:id="rId326" o:title=""/>
          </v:shape>
        </w:pict>
      </w:r>
      <w:r w:rsidRPr="00B916EC">
        <w:t xml:space="preserve"> is the </w:t>
      </w:r>
      <w:r w:rsidR="00C30574">
        <w:t xml:space="preserve">UE </w:t>
      </w:r>
      <w:r w:rsidRPr="00B916EC">
        <w:t xml:space="preserve">configured </w:t>
      </w:r>
      <w:r w:rsidR="00C30574">
        <w:t>maximum output</w:t>
      </w:r>
      <w:r w:rsidRPr="00B916EC">
        <w:t xml:space="preserve"> power defined in [8</w:t>
      </w:r>
      <w:r>
        <w:t>-1</w:t>
      </w:r>
      <w:r w:rsidRPr="00B916EC">
        <w:t>, TS 38.101</w:t>
      </w:r>
      <w:r>
        <w:t>-1</w:t>
      </w:r>
      <w:r w:rsidRPr="00B916EC">
        <w:t>]</w:t>
      </w:r>
      <w:r w:rsidR="00C30574">
        <w:rPr>
          <w:lang w:val="en-US"/>
        </w:rPr>
        <w:t>,</w:t>
      </w:r>
      <w:r>
        <w:rPr>
          <w:lang w:val="en-US"/>
        </w:rPr>
        <w:t xml:space="preserve"> [8-2, TS</w:t>
      </w:r>
      <w:r w:rsidR="00B63E79">
        <w:rPr>
          <w:lang w:val="en-US"/>
        </w:rPr>
        <w:t xml:space="preserve"> </w:t>
      </w:r>
      <w:r>
        <w:rPr>
          <w:lang w:val="en-US"/>
        </w:rPr>
        <w:t xml:space="preserve">38.101-2] </w:t>
      </w:r>
      <w:r w:rsidR="00C30574">
        <w:rPr>
          <w:lang w:val="en-US"/>
        </w:rPr>
        <w:t>and [</w:t>
      </w:r>
      <w:r w:rsidR="00B63E79">
        <w:rPr>
          <w:lang w:val="en-US"/>
        </w:rPr>
        <w:t xml:space="preserve">8-3, TS </w:t>
      </w:r>
      <w:r w:rsidR="00C30574">
        <w:rPr>
          <w:lang w:val="en-US"/>
        </w:rPr>
        <w:t xml:space="preserve">38.101-3] </w:t>
      </w:r>
      <w:r w:rsidRPr="00B916EC">
        <w:rPr>
          <w:lang w:val="en-US"/>
        </w:rPr>
        <w:t>for</w:t>
      </w:r>
      <w:r w:rsidRPr="00B916EC">
        <w:t xml:space="preserve"> carrier </w:t>
      </w:r>
      <w:r w:rsidR="00744398">
        <w:rPr>
          <w:iCs/>
          <w:position w:val="-10"/>
        </w:rPr>
        <w:pict w14:anchorId="0AD3BBD4">
          <v:shape id="_x0000_i1648" type="#_x0000_t75" style="width:14.25pt;height:14.25pt">
            <v:imagedata r:id="rId74" o:title=""/>
          </v:shape>
        </w:pict>
      </w:r>
      <w:r w:rsidRPr="00B916EC">
        <w:t xml:space="preserve"> of serving cell </w:t>
      </w:r>
      <w:r w:rsidR="00744398">
        <w:rPr>
          <w:iCs/>
          <w:position w:val="-6"/>
        </w:rPr>
        <w:pict w14:anchorId="77D97427">
          <v:shape id="_x0000_i1649" type="#_x0000_t75" style="width:7.5pt;height:14.25pt">
            <v:imagedata r:id="rId75" o:title=""/>
          </v:shape>
        </w:pict>
      </w:r>
      <w:r w:rsidRPr="00B916EC">
        <w:rPr>
          <w:lang w:val="en-US"/>
        </w:rPr>
        <w:t xml:space="preserve"> </w:t>
      </w:r>
      <w:r w:rsidRPr="00B916EC">
        <w:t xml:space="preserve">within transmission </w:t>
      </w:r>
      <w:r w:rsidR="00FF0521">
        <w:rPr>
          <w:lang w:val="en-US"/>
        </w:rPr>
        <w:t>occasion</w:t>
      </w:r>
      <w:r w:rsidRPr="00B916EC">
        <w:t xml:space="preserve"> </w:t>
      </w:r>
      <w:r w:rsidR="00744398">
        <w:rPr>
          <w:position w:val="-6"/>
        </w:rPr>
        <w:pict w14:anchorId="6C49E896">
          <v:shape id="_x0000_i1650" type="#_x0000_t75" style="width:7.5pt;height:14.25pt">
            <v:imagedata r:id="rId82" o:title=""/>
          </v:shape>
        </w:pict>
      </w:r>
      <w:r>
        <w:t>,</w:t>
      </w:r>
      <w:r w:rsidRPr="00B916EC">
        <w:t xml:space="preserve"> </w:t>
      </w:r>
      <w:r w:rsidR="00744398">
        <w:rPr>
          <w:position w:val="-12"/>
        </w:rPr>
        <w:pict w14:anchorId="6A6CBC66">
          <v:shape id="_x0000_i1651" type="#_x0000_t75" style="width:50.25pt;height:14.25pt">
            <v:imagedata r:id="rId327" o:title=""/>
          </v:shape>
        </w:pict>
      </w:r>
      <w:r>
        <w:t xml:space="preserve"> </w:t>
      </w:r>
      <w:r w:rsidRPr="00B916EC">
        <w:t xml:space="preserve">is </w:t>
      </w:r>
      <w:r>
        <w:t xml:space="preserve">the PRACH target reception power </w:t>
      </w:r>
      <w:r w:rsidRPr="00E179C8">
        <w:rPr>
          <w:i/>
        </w:rPr>
        <w:t>PREAMBLE_RECEIVED_TARGET_POWER</w:t>
      </w:r>
      <w:r>
        <w:t xml:space="preserve"> </w:t>
      </w:r>
      <w:r w:rsidRPr="00B916EC">
        <w:t>provided by higher layer</w:t>
      </w:r>
      <w:r>
        <w:t>s</w:t>
      </w:r>
      <w:r w:rsidRPr="00B916EC">
        <w:t xml:space="preserve"> </w:t>
      </w:r>
      <w:r>
        <w:t>[11, TS 38.321]</w:t>
      </w:r>
      <w:r w:rsidR="00FF0521">
        <w:t xml:space="preserve"> </w:t>
      </w:r>
      <w:r w:rsidRPr="00B916EC">
        <w:rPr>
          <w:lang w:val="en-US"/>
        </w:rPr>
        <w:t>for</w:t>
      </w:r>
      <w:r w:rsidRPr="00B916EC">
        <w:t xml:space="preserve"> </w:t>
      </w:r>
      <w:r>
        <w:t xml:space="preserve">the </w:t>
      </w:r>
      <w:r w:rsidR="00B609CF">
        <w:t xml:space="preserve">active </w:t>
      </w:r>
      <w:r>
        <w:t xml:space="preserve">UL BWP </w:t>
      </w:r>
      <w:r w:rsidR="00744398">
        <w:rPr>
          <w:iCs/>
          <w:position w:val="-6"/>
        </w:rPr>
        <w:pict w14:anchorId="68848346">
          <v:shape id="_x0000_i1652" type="#_x0000_t75" style="width:7.5pt;height:14.25pt">
            <v:imagedata r:id="rId101" o:title=""/>
          </v:shape>
        </w:pict>
      </w:r>
      <w:r>
        <w:rPr>
          <w:iCs/>
        </w:rPr>
        <w:t xml:space="preserve"> </w:t>
      </w:r>
      <w:r w:rsidR="00FF0521">
        <w:t xml:space="preserve">of </w:t>
      </w:r>
      <w:r w:rsidRPr="00B916EC">
        <w:t xml:space="preserve">carrier </w:t>
      </w:r>
      <w:r w:rsidR="00744398">
        <w:rPr>
          <w:iCs/>
          <w:position w:val="-10"/>
        </w:rPr>
        <w:pict w14:anchorId="3EACF5B0">
          <v:shape id="_x0000_i1653" type="#_x0000_t75" style="width:14.25pt;height:14.25pt">
            <v:imagedata r:id="rId74" o:title=""/>
          </v:shape>
        </w:pict>
      </w:r>
      <w:r w:rsidRPr="00B916EC">
        <w:t xml:space="preserve"> of</w:t>
      </w:r>
      <w:r w:rsidR="0009732E">
        <w:t xml:space="preserve"> </w:t>
      </w:r>
      <w:r w:rsidRPr="00B916EC">
        <w:t xml:space="preserve">serving cell </w:t>
      </w:r>
      <w:r w:rsidR="00744398">
        <w:rPr>
          <w:iCs/>
          <w:position w:val="-6"/>
        </w:rPr>
        <w:pict w14:anchorId="0C5A31F0">
          <v:shape id="_x0000_i1654" type="#_x0000_t75" style="width:7.5pt;height:14.25pt">
            <v:imagedata r:id="rId75" o:title=""/>
          </v:shape>
        </w:pict>
      </w:r>
      <w:r w:rsidRPr="00B916EC">
        <w:t xml:space="preserve">, and </w:t>
      </w:r>
      <w:r w:rsidR="00744398">
        <w:rPr>
          <w:position w:val="-12"/>
        </w:rPr>
        <w:pict w14:anchorId="7B3A8539">
          <v:shape id="_x0000_i1655" type="#_x0000_t75" style="width:27.75pt;height:14.25pt">
            <v:imagedata r:id="rId328" o:title=""/>
          </v:shape>
        </w:pict>
      </w:r>
      <w:r w:rsidRPr="00B916EC">
        <w:t xml:space="preserve"> is a pathloss for </w:t>
      </w:r>
      <w:r>
        <w:t xml:space="preserve">the </w:t>
      </w:r>
      <w:r w:rsidR="00B609CF">
        <w:t xml:space="preserve">active </w:t>
      </w:r>
      <w:r>
        <w:t xml:space="preserve">UL BWP </w:t>
      </w:r>
      <w:r w:rsidR="00744398">
        <w:rPr>
          <w:iCs/>
          <w:position w:val="-6"/>
        </w:rPr>
        <w:pict w14:anchorId="0F15CF06">
          <v:shape id="_x0000_i1656" type="#_x0000_t75" style="width:7.5pt;height:14.25pt">
            <v:imagedata r:id="rId101" o:title=""/>
          </v:shape>
        </w:pict>
      </w:r>
      <w:r>
        <w:t xml:space="preserve"> </w:t>
      </w:r>
      <w:r w:rsidR="00FF0521">
        <w:t xml:space="preserve">of </w:t>
      </w:r>
      <w:r w:rsidRPr="00B916EC">
        <w:t xml:space="preserve">carrier </w:t>
      </w:r>
      <w:r w:rsidR="00744398">
        <w:rPr>
          <w:iCs/>
          <w:position w:val="-10"/>
        </w:rPr>
        <w:pict w14:anchorId="52B3E1A2">
          <v:shape id="_x0000_i1657" type="#_x0000_t75" style="width:14.25pt;height:14.25pt">
            <v:imagedata r:id="rId74" o:title=""/>
          </v:shape>
        </w:pict>
      </w:r>
      <w:r w:rsidRPr="00B916EC">
        <w:rPr>
          <w:iCs/>
        </w:rPr>
        <w:t xml:space="preserve"> </w:t>
      </w:r>
      <w:r w:rsidR="00B609CF" w:rsidRPr="00D74329">
        <w:rPr>
          <w:iCs/>
        </w:rPr>
        <w:t>based on</w:t>
      </w:r>
      <w:r w:rsidR="00B609CF" w:rsidRPr="00D74329">
        <w:t xml:space="preserve"> the DL RS associated with the PRACH</w:t>
      </w:r>
      <w:r w:rsidR="00B609CF">
        <w:t xml:space="preserve"> transmission</w:t>
      </w:r>
      <w:r w:rsidR="00B609CF" w:rsidRPr="00D74329">
        <w:t xml:space="preserve"> on the active DL BWP</w:t>
      </w:r>
      <w:r>
        <w:t xml:space="preserve"> </w:t>
      </w:r>
      <w:r w:rsidRPr="00B916EC">
        <w:rPr>
          <w:iCs/>
        </w:rPr>
        <w:t>of</w:t>
      </w:r>
      <w:r w:rsidRPr="00B916EC">
        <w:rPr>
          <w:lang w:val="en-US"/>
        </w:rPr>
        <w:t xml:space="preserve"> </w:t>
      </w:r>
      <w:r w:rsidRPr="00B916EC">
        <w:t xml:space="preserve">serving cell </w:t>
      </w:r>
      <w:r w:rsidR="00744398">
        <w:rPr>
          <w:iCs/>
          <w:position w:val="-6"/>
        </w:rPr>
        <w:pict w14:anchorId="59E3F67E">
          <v:shape id="_x0000_i1658" type="#_x0000_t75" style="width:7.5pt;height:14.25pt">
            <v:imagedata r:id="rId75" o:title=""/>
          </v:shape>
        </w:pict>
      </w:r>
      <w:r w:rsidRPr="00B916EC">
        <w:t xml:space="preserve"> </w:t>
      </w:r>
      <w:r w:rsidR="00B609CF">
        <w:t xml:space="preserve">and </w:t>
      </w:r>
      <w:r w:rsidRPr="00B916EC">
        <w:t xml:space="preserve">calculated by the UE </w:t>
      </w:r>
      <w:r w:rsidRPr="00B916EC">
        <w:rPr>
          <w:rFonts w:eastAsia="MS Mincho"/>
        </w:rPr>
        <w:t xml:space="preserve">in dB as </w:t>
      </w:r>
      <w:r w:rsidRPr="00B916EC">
        <w:rPr>
          <w:rFonts w:eastAsia="MS Mincho"/>
          <w:i/>
        </w:rPr>
        <w:t>referenceSignalPower</w:t>
      </w:r>
      <w:r w:rsidRPr="00B916EC">
        <w:rPr>
          <w:rFonts w:eastAsia="MS Mincho"/>
        </w:rPr>
        <w:t xml:space="preserve"> – higher layer filtered RSRP</w:t>
      </w:r>
      <w:r w:rsidR="007415EB">
        <w:rPr>
          <w:rFonts w:eastAsia="MS Mincho"/>
        </w:rPr>
        <w:t xml:space="preserve"> in dBm</w:t>
      </w:r>
      <w:r w:rsidRPr="00B916EC">
        <w:rPr>
          <w:rFonts w:eastAsia="MS Mincho"/>
        </w:rPr>
        <w:t xml:space="preserve">, where RSRP is defined in </w:t>
      </w:r>
      <w:r w:rsidRPr="00B916EC">
        <w:rPr>
          <w:kern w:val="2"/>
          <w:lang w:eastAsia="zh-CN"/>
        </w:rPr>
        <w:t>[7, TS 38.215]</w:t>
      </w:r>
      <w:r>
        <w:rPr>
          <w:kern w:val="2"/>
          <w:lang w:eastAsia="zh-CN"/>
        </w:rPr>
        <w:t xml:space="preserve"> and</w:t>
      </w:r>
      <w:r w:rsidRPr="00B916EC">
        <w:rPr>
          <w:rFonts w:eastAsia="MS Mincho"/>
        </w:rPr>
        <w:t xml:space="preserve"> the higher layer filter configuration is defined in </w:t>
      </w:r>
      <w:r w:rsidRPr="00B916EC">
        <w:t>[12, TS 38.331]</w:t>
      </w:r>
      <w:r>
        <w:t xml:space="preserve">. </w:t>
      </w:r>
      <w:r w:rsidR="007415EB" w:rsidRPr="00170D23">
        <w:t>If t</w:t>
      </w:r>
      <w:r w:rsidR="007415EB">
        <w:t xml:space="preserve">he active DL BWP is the initial </w:t>
      </w:r>
      <w:r w:rsidR="007415EB" w:rsidRPr="00170D23">
        <w:t xml:space="preserve">DL BWP and for SS/PBCH block and CORESET multiplexing pattern 2 or 3, as described </w:t>
      </w:r>
      <w:r w:rsidR="006F5F9E">
        <w:t>in clause</w:t>
      </w:r>
      <w:r w:rsidR="007415EB" w:rsidRPr="00170D23">
        <w:t xml:space="preserve"> 13,</w:t>
      </w:r>
      <w:r w:rsidR="007415EB">
        <w:t xml:space="preserve"> the UE determines</w:t>
      </w:r>
      <w:r w:rsidR="007415EB" w:rsidRPr="00170D23">
        <w:t xml:space="preserve"> </w:t>
      </w:r>
      <w:r w:rsidR="00744398">
        <w:rPr>
          <w:position w:val="-12"/>
        </w:rPr>
        <w:pict w14:anchorId="1974162B">
          <v:shape id="_x0000_i1659" type="#_x0000_t75" style="width:27.75pt;height:14.25pt">
            <v:imagedata r:id="rId329" o:title=""/>
          </v:shape>
        </w:pict>
      </w:r>
      <w:r w:rsidR="007415EB" w:rsidRPr="00170D23">
        <w:t xml:space="preserve"> based on the SS/PBCH block associated with the PRACH transmission</w:t>
      </w:r>
      <w:r w:rsidR="007415EB">
        <w:t>.</w:t>
      </w:r>
    </w:p>
    <w:p w14:paraId="3879B451" w14:textId="6B53DB7C" w:rsidR="005F3259" w:rsidRPr="00B916EC" w:rsidRDefault="005F3259" w:rsidP="005F3259">
      <w:r>
        <w:t xml:space="preserve">If </w:t>
      </w:r>
      <w:r w:rsidR="00B609CF">
        <w:t xml:space="preserve">a </w:t>
      </w:r>
      <w:r>
        <w:t xml:space="preserve">PRACH transmission from </w:t>
      </w:r>
      <w:r w:rsidR="00B609CF">
        <w:t xml:space="preserve">a </w:t>
      </w:r>
      <w:r>
        <w:t xml:space="preserve">UE is not in response to a detection of a PDCCH order by the UE, </w:t>
      </w:r>
      <w:r w:rsidR="00DF291E">
        <w:t xml:space="preserve">or </w:t>
      </w:r>
      <w:r w:rsidR="00DF291E" w:rsidRPr="00B44469">
        <w:rPr>
          <w:rFonts w:eastAsia="Yu Mincho"/>
        </w:rPr>
        <w:t>is in response to a detection of a PDCCH order by the UE that triggers a contention based random access procedure</w:t>
      </w:r>
      <w:r w:rsidR="00DF291E" w:rsidRPr="00B609CF">
        <w:t>,</w:t>
      </w:r>
      <w:r w:rsidR="00B609CF">
        <w:t xml:space="preserve"> or is associated with a link recovery procedure where a corresponding index </w:t>
      </w:r>
      <w:r w:rsidR="00744398">
        <w:rPr>
          <w:iCs/>
          <w:position w:val="-10"/>
        </w:rPr>
        <w:pict w14:anchorId="158333A9">
          <v:shape id="_x0000_i1660" type="#_x0000_t75" style="width:21.75pt;height:14.25pt">
            <v:imagedata r:id="rId65" o:title=""/>
          </v:shape>
        </w:pict>
      </w:r>
      <w:r w:rsidR="00B609CF">
        <w:rPr>
          <w:iCs/>
        </w:rPr>
        <w:t xml:space="preserve"> is associated with a SS/PBCH block, as described </w:t>
      </w:r>
      <w:r w:rsidR="006F5F9E">
        <w:rPr>
          <w:iCs/>
        </w:rPr>
        <w:t>in clause</w:t>
      </w:r>
      <w:r w:rsidR="00B609CF">
        <w:rPr>
          <w:iCs/>
        </w:rPr>
        <w:t xml:space="preserve"> 6,</w:t>
      </w:r>
      <w:r w:rsidR="00DF291E">
        <w:t xml:space="preserve"> </w:t>
      </w:r>
      <w:r w:rsidR="00DF291E" w:rsidRPr="00B916EC">
        <w:rPr>
          <w:rFonts w:eastAsia="MS Mincho"/>
          <w:i/>
        </w:rPr>
        <w:t>referenceSignalPower</w:t>
      </w:r>
      <w:r w:rsidR="00DF291E" w:rsidRPr="00B916EC">
        <w:rPr>
          <w:rFonts w:eastAsia="MS Mincho"/>
        </w:rPr>
        <w:t xml:space="preserve"> is </w:t>
      </w:r>
      <w:r w:rsidR="00DF291E">
        <w:rPr>
          <w:rFonts w:eastAsia="MS Mincho"/>
        </w:rPr>
        <w:t>provided by</w:t>
      </w:r>
      <w:r w:rsidR="00DF291E" w:rsidRPr="00B916EC">
        <w:rPr>
          <w:rFonts w:eastAsia="MS Mincho"/>
        </w:rPr>
        <w:t xml:space="preserve"> </w:t>
      </w:r>
      <w:r w:rsidR="00DF291E" w:rsidRPr="003B4338">
        <w:rPr>
          <w:i/>
        </w:rPr>
        <w:t>ss-PBCH-BlockPower</w:t>
      </w:r>
      <w:r w:rsidRPr="00B916EC">
        <w:t xml:space="preserve">. </w:t>
      </w:r>
    </w:p>
    <w:p w14:paraId="30074A44" w14:textId="720AC224" w:rsidR="005F3259" w:rsidRPr="00647210" w:rsidRDefault="005F3259" w:rsidP="005F3259">
      <w:pPr>
        <w:rPr>
          <w:rFonts w:eastAsia="MS Mincho"/>
        </w:rPr>
      </w:pPr>
      <w:r>
        <w:t xml:space="preserve">If </w:t>
      </w:r>
      <w:r w:rsidR="00B609CF">
        <w:t xml:space="preserve">a </w:t>
      </w:r>
      <w:r>
        <w:t xml:space="preserve">PRACH transmission from </w:t>
      </w:r>
      <w:r w:rsidR="00B609CF">
        <w:t xml:space="preserve">a </w:t>
      </w:r>
      <w:r>
        <w:t>UE is in response to a detection of a PDCCH order by the UE</w:t>
      </w:r>
      <w:r w:rsidR="00DF291E">
        <w:t xml:space="preserve"> that triggers a contention</w:t>
      </w:r>
      <w:r w:rsidR="00542CF6">
        <w:t>-free</w:t>
      </w:r>
      <w:r w:rsidR="00DF291E">
        <w:t xml:space="preserve"> random access procedure and depending</w:t>
      </w:r>
      <w:r w:rsidR="00B609CF">
        <w:t xml:space="preserve"> on</w:t>
      </w:r>
      <w:r w:rsidR="00DF291E">
        <w:t xml:space="preserve"> the DL RS that the DM-RS of the PDCCH order is quasi-collocated with as described </w:t>
      </w:r>
      <w:r w:rsidR="006F5F9E">
        <w:t>in clause</w:t>
      </w:r>
      <w:r w:rsidR="00DF291E">
        <w:t xml:space="preserve"> 10.1, </w:t>
      </w:r>
      <w:r w:rsidR="00DF291E" w:rsidRPr="00B916EC">
        <w:rPr>
          <w:rFonts w:eastAsia="MS Mincho"/>
          <w:i/>
        </w:rPr>
        <w:t>referenceSignalPower</w:t>
      </w:r>
      <w:r w:rsidR="00DF291E" w:rsidRPr="00B916EC">
        <w:rPr>
          <w:rFonts w:eastAsia="MS Mincho"/>
        </w:rPr>
        <w:t xml:space="preserve"> is</w:t>
      </w:r>
      <w:r w:rsidR="00DF291E">
        <w:rPr>
          <w:rFonts w:eastAsia="MS Mincho"/>
        </w:rPr>
        <w:t xml:space="preserve"> provided by </w:t>
      </w:r>
      <w:r w:rsidR="00DF291E" w:rsidRPr="003B4338">
        <w:rPr>
          <w:i/>
        </w:rPr>
        <w:t>ss-PBCH-BlockPower</w:t>
      </w:r>
      <w:r w:rsidR="00DF291E">
        <w:rPr>
          <w:rFonts w:eastAsia="MS Mincho"/>
        </w:rPr>
        <w:t xml:space="preserve"> or, </w:t>
      </w:r>
      <w:r w:rsidR="00B609CF">
        <w:rPr>
          <w:rFonts w:eastAsia="MS Mincho"/>
        </w:rPr>
        <w:t xml:space="preserve">if </w:t>
      </w:r>
      <w:r w:rsidR="00DF291E">
        <w:rPr>
          <w:rFonts w:eastAsia="MS Mincho"/>
        </w:rPr>
        <w:t>the UE is configured resources for a periodic CSI-RS reception</w:t>
      </w:r>
      <w:r w:rsidR="00B609CF">
        <w:rPr>
          <w:rFonts w:eastAsia="MS Mincho"/>
        </w:rPr>
        <w:t xml:space="preserve"> or the </w:t>
      </w:r>
      <w:r w:rsidR="00B609CF">
        <w:t xml:space="preserve">PRACH transmission is associated with a link recovery procedure where a corresponding index </w:t>
      </w:r>
      <w:r w:rsidR="00744398">
        <w:rPr>
          <w:iCs/>
          <w:position w:val="-10"/>
        </w:rPr>
        <w:pict w14:anchorId="65618B2C">
          <v:shape id="_x0000_i1661" type="#_x0000_t75" style="width:21.75pt;height:14.25pt">
            <v:imagedata r:id="rId65" o:title=""/>
          </v:shape>
        </w:pict>
      </w:r>
      <w:r w:rsidR="00B609CF">
        <w:rPr>
          <w:iCs/>
        </w:rPr>
        <w:t xml:space="preserve"> is associated with a periodic CSI-RS configuration</w:t>
      </w:r>
      <w:r w:rsidR="00B609CF">
        <w:t xml:space="preserve"> </w:t>
      </w:r>
      <w:r w:rsidR="00B609CF">
        <w:rPr>
          <w:iCs/>
        </w:rPr>
        <w:t xml:space="preserve">as described </w:t>
      </w:r>
      <w:r w:rsidR="006F5F9E">
        <w:rPr>
          <w:iCs/>
        </w:rPr>
        <w:t>in clause</w:t>
      </w:r>
      <w:r w:rsidR="00B609CF">
        <w:rPr>
          <w:iCs/>
        </w:rPr>
        <w:t xml:space="preserve"> 6</w:t>
      </w:r>
      <w:r w:rsidR="00DF291E">
        <w:rPr>
          <w:rFonts w:eastAsia="MS Mincho"/>
        </w:rPr>
        <w:t xml:space="preserve">, </w:t>
      </w:r>
      <w:r w:rsidR="00DF291E" w:rsidRPr="00B916EC">
        <w:rPr>
          <w:rFonts w:eastAsia="MS Mincho"/>
          <w:i/>
        </w:rPr>
        <w:t>referenceSignalPower</w:t>
      </w:r>
      <w:r w:rsidR="00DF291E">
        <w:rPr>
          <w:rFonts w:eastAsia="MS Mincho"/>
        </w:rPr>
        <w:t xml:space="preserve"> is </w:t>
      </w:r>
      <w:r w:rsidR="00DF291E">
        <w:rPr>
          <w:rFonts w:eastAsia="MS Mincho"/>
          <w:lang w:val="en-US"/>
        </w:rPr>
        <w:t>obtained</w:t>
      </w:r>
      <w:r w:rsidR="00DF291E" w:rsidRPr="00B916EC">
        <w:rPr>
          <w:rFonts w:eastAsia="MS Mincho"/>
          <w:lang w:val="en-US"/>
        </w:rPr>
        <w:t xml:space="preserve"> by </w:t>
      </w:r>
      <w:r w:rsidR="00DF291E" w:rsidRPr="003B4338">
        <w:rPr>
          <w:i/>
        </w:rPr>
        <w:t>ss-PBCH-BlockPower</w:t>
      </w:r>
      <w:r w:rsidR="00DF291E">
        <w:t xml:space="preserve"> and</w:t>
      </w:r>
      <w:r w:rsidR="00DF291E" w:rsidRPr="00B916EC">
        <w:rPr>
          <w:lang w:val="en-US"/>
        </w:rPr>
        <w:t xml:space="preserve"> </w:t>
      </w:r>
      <w:r w:rsidR="00DF291E" w:rsidRPr="003B4338">
        <w:rPr>
          <w:i/>
        </w:rPr>
        <w:t>powerControlOffsetSS</w:t>
      </w:r>
      <w:r w:rsidR="00DF291E">
        <w:rPr>
          <w:lang w:val="en-US"/>
        </w:rPr>
        <w:t xml:space="preserve"> where </w:t>
      </w:r>
      <w:r w:rsidR="00DF291E" w:rsidRPr="003B4338">
        <w:rPr>
          <w:i/>
        </w:rPr>
        <w:t>powerControlOffsetSS</w:t>
      </w:r>
      <w:r w:rsidR="00DF291E">
        <w:rPr>
          <w:i/>
        </w:rPr>
        <w:t xml:space="preserve"> </w:t>
      </w:r>
      <w:r w:rsidR="00DF291E">
        <w:rPr>
          <w:lang w:val="en-US"/>
        </w:rPr>
        <w:t>provides an offset of</w:t>
      </w:r>
      <w:r w:rsidR="00DF291E" w:rsidRPr="00B916EC">
        <w:rPr>
          <w:lang w:val="en-US"/>
        </w:rPr>
        <w:t xml:space="preserve"> CSI-RS tr</w:t>
      </w:r>
      <w:r w:rsidR="00DF291E">
        <w:rPr>
          <w:lang w:val="en-US"/>
        </w:rPr>
        <w:t>ansmission power relative to</w:t>
      </w:r>
      <w:r w:rsidR="00DF291E" w:rsidRPr="00B916EC">
        <w:rPr>
          <w:lang w:val="en-US"/>
        </w:rPr>
        <w:t xml:space="preserve"> SS/PBCH block transmission power </w:t>
      </w:r>
      <w:r w:rsidR="00DF291E" w:rsidRPr="00B916EC">
        <w:t>[</w:t>
      </w:r>
      <w:r w:rsidR="00DF291E" w:rsidRPr="00B916EC">
        <w:rPr>
          <w:lang w:val="en-US"/>
        </w:rPr>
        <w:t>6</w:t>
      </w:r>
      <w:r w:rsidR="00DF291E" w:rsidRPr="00B916EC">
        <w:t>, TS 38.</w:t>
      </w:r>
      <w:r w:rsidR="00DF291E" w:rsidRPr="00B916EC">
        <w:rPr>
          <w:lang w:val="en-US"/>
        </w:rPr>
        <w:t>214</w:t>
      </w:r>
      <w:r w:rsidR="00DF291E" w:rsidRPr="00B916EC">
        <w:t>]</w:t>
      </w:r>
      <w:r w:rsidR="00DF291E" w:rsidRPr="00B916EC">
        <w:rPr>
          <w:lang w:val="en-US"/>
        </w:rPr>
        <w:t>.</w:t>
      </w:r>
      <w:r w:rsidR="00DF291E">
        <w:rPr>
          <w:lang w:val="en-US"/>
        </w:rPr>
        <w:t xml:space="preserve"> If </w:t>
      </w:r>
      <w:r w:rsidR="00DF291E" w:rsidRPr="003B4338">
        <w:rPr>
          <w:i/>
        </w:rPr>
        <w:t>powerControlOffsetSS</w:t>
      </w:r>
      <w:r w:rsidR="00DF291E">
        <w:t xml:space="preserve"> is not provided to the UE, the UE assumes an offset of 0 dB</w:t>
      </w:r>
      <w:r w:rsidRPr="00B916EC">
        <w:rPr>
          <w:lang w:val="en-US"/>
        </w:rPr>
        <w:t>.</w:t>
      </w:r>
      <w:bookmarkStart w:id="222" w:name="_Hlk528933777"/>
      <w:r w:rsidR="003B3D29" w:rsidRPr="003B3D29">
        <w:rPr>
          <w:lang w:eastAsia="ja-JP"/>
        </w:rPr>
        <w:t xml:space="preserve"> </w:t>
      </w:r>
      <w:r w:rsidR="003B3D29" w:rsidRPr="006D57BA">
        <w:rPr>
          <w:lang w:eastAsia="ja-JP"/>
        </w:rPr>
        <w:t xml:space="preserve">If </w:t>
      </w:r>
      <w:r w:rsidR="003B3D29" w:rsidRPr="006D57BA">
        <w:t xml:space="preserve">the </w:t>
      </w:r>
      <w:r w:rsidR="003B3D29" w:rsidRPr="006D57BA">
        <w:rPr>
          <w:lang w:eastAsia="ja-JP"/>
        </w:rPr>
        <w:t xml:space="preserve">active TCI state for the PDCCH </w:t>
      </w:r>
      <w:r w:rsidR="003B3D29">
        <w:rPr>
          <w:lang w:eastAsia="ja-JP"/>
        </w:rPr>
        <w:t xml:space="preserve">that provides the PDCCH order </w:t>
      </w:r>
      <w:r w:rsidR="003B3D29" w:rsidRPr="006D57BA">
        <w:rPr>
          <w:lang w:eastAsia="ja-JP"/>
        </w:rPr>
        <w:t xml:space="preserve">includes two RS, the UE expects that one RS </w:t>
      </w:r>
      <w:r w:rsidR="00DC296D">
        <w:rPr>
          <w:lang w:eastAsia="ja-JP"/>
        </w:rPr>
        <w:t>is configured with</w:t>
      </w:r>
      <w:r w:rsidR="00DC296D" w:rsidRPr="006D57BA">
        <w:rPr>
          <w:lang w:eastAsia="ja-JP"/>
        </w:rPr>
        <w:t xml:space="preserve"> </w:t>
      </w:r>
      <w:r w:rsidR="00DC296D" w:rsidRPr="009C2B03">
        <w:rPr>
          <w:i/>
          <w:lang w:eastAsia="ja-JP"/>
        </w:rPr>
        <w:t>qcl-Type</w:t>
      </w:r>
      <w:r w:rsidR="00DC296D">
        <w:rPr>
          <w:lang w:eastAsia="ja-JP"/>
        </w:rPr>
        <w:t xml:space="preserve"> set to</w:t>
      </w:r>
      <w:r w:rsidR="003B3D29" w:rsidRPr="006D57BA">
        <w:rPr>
          <w:lang w:eastAsia="ja-JP"/>
        </w:rPr>
        <w:t xml:space="preserve"> </w:t>
      </w:r>
      <w:r w:rsidR="00DC296D">
        <w:rPr>
          <w:lang w:eastAsia="ja-JP"/>
        </w:rPr>
        <w:t>'t</w:t>
      </w:r>
      <w:r w:rsidR="003B3D29" w:rsidRPr="006D57BA">
        <w:rPr>
          <w:lang w:eastAsia="ja-JP"/>
        </w:rPr>
        <w:t>ypeD</w:t>
      </w:r>
      <w:r w:rsidR="00DC296D">
        <w:rPr>
          <w:lang w:eastAsia="ja-JP"/>
        </w:rPr>
        <w:t>'</w:t>
      </w:r>
      <w:r w:rsidR="003B3D29">
        <w:rPr>
          <w:lang w:eastAsia="ja-JP"/>
        </w:rPr>
        <w:t xml:space="preserve"> </w:t>
      </w:r>
      <w:r w:rsidR="003B3D29" w:rsidRPr="006D57BA">
        <w:rPr>
          <w:lang w:eastAsia="ja-JP"/>
        </w:rPr>
        <w:t>and the UE uses the one RS when applying</w:t>
      </w:r>
      <w:r w:rsidR="003B3D29">
        <w:rPr>
          <w:lang w:eastAsia="ja-JP"/>
        </w:rPr>
        <w:t xml:space="preserve"> a value provided by</w:t>
      </w:r>
      <w:r w:rsidR="003B3D29" w:rsidRPr="006D57BA">
        <w:rPr>
          <w:lang w:eastAsia="ja-JP"/>
        </w:rPr>
        <w:t xml:space="preserve"> </w:t>
      </w:r>
      <w:r w:rsidR="003B3D29" w:rsidRPr="006D57BA">
        <w:rPr>
          <w:i/>
          <w:iCs/>
        </w:rPr>
        <w:t>powerControlOffsetSS</w:t>
      </w:r>
      <w:r w:rsidR="003B3D29" w:rsidRPr="006D57BA">
        <w:t>.</w:t>
      </w:r>
      <w:bookmarkEnd w:id="222"/>
    </w:p>
    <w:p w14:paraId="22B8DE15" w14:textId="629F1F49" w:rsidR="002805BB" w:rsidRDefault="00A10623" w:rsidP="00A10623">
      <w:r w:rsidRPr="00B916EC">
        <w:rPr>
          <w:noProof/>
        </w:rPr>
        <w:t xml:space="preserve">If within a random access response window, as described </w:t>
      </w:r>
      <w:r w:rsidR="006F5F9E">
        <w:rPr>
          <w:noProof/>
        </w:rPr>
        <w:t>in clause</w:t>
      </w:r>
      <w:r w:rsidR="00D42FE8">
        <w:rPr>
          <w:noProof/>
        </w:rPr>
        <w:t xml:space="preserve"> 8.2</w:t>
      </w:r>
      <w:r w:rsidRPr="00B916EC">
        <w:rPr>
          <w:noProof/>
        </w:rPr>
        <w:t>, the UE does not receive a random access response that contains a preamble identifier corresponding to the preamble sequence transmitted by the UE, the UE determine</w:t>
      </w:r>
      <w:r w:rsidR="00DF291E">
        <w:rPr>
          <w:noProof/>
        </w:rPr>
        <w:t>s</w:t>
      </w:r>
      <w:r w:rsidRPr="00B916EC">
        <w:rPr>
          <w:noProof/>
        </w:rPr>
        <w:t xml:space="preserve"> a transmission power for a subsequent PRACH transmission, if any, as described in </w:t>
      </w:r>
      <w:r w:rsidRPr="00B916EC">
        <w:t>[</w:t>
      </w:r>
      <w:r w:rsidRPr="00B916EC">
        <w:rPr>
          <w:lang w:val="en-US"/>
        </w:rPr>
        <w:t>11, TS 38.321</w:t>
      </w:r>
      <w:r w:rsidRPr="00B916EC">
        <w:t>].</w:t>
      </w:r>
    </w:p>
    <w:p w14:paraId="292C9B21" w14:textId="77777777" w:rsidR="005F3259" w:rsidRDefault="005F3259" w:rsidP="00A10623">
      <w:r>
        <w:lastRenderedPageBreak/>
        <w:t>If prior to a PRACH retransmission, a UE</w:t>
      </w:r>
      <w:r w:rsidRPr="00C14186">
        <w:t xml:space="preserve"> </w:t>
      </w:r>
      <w:r>
        <w:t>changes the</w:t>
      </w:r>
      <w:r w:rsidRPr="00F359A3">
        <w:t xml:space="preserve"> spati</w:t>
      </w:r>
      <w:r>
        <w:t>al domain transmission filter, L</w:t>
      </w:r>
      <w:r w:rsidRPr="00C14186">
        <w:t xml:space="preserve">ayer 1 </w:t>
      </w:r>
      <w:r w:rsidR="00DF291E" w:rsidRPr="00C14186">
        <w:t>notif</w:t>
      </w:r>
      <w:r w:rsidR="00DF291E">
        <w:t>ies</w:t>
      </w:r>
      <w:r w:rsidR="00DF291E" w:rsidRPr="00C14186">
        <w:t xml:space="preserve"> </w:t>
      </w:r>
      <w:r>
        <w:t>higher</w:t>
      </w:r>
      <w:r w:rsidRPr="00C14186">
        <w:t xml:space="preserve"> layer</w:t>
      </w:r>
      <w:r>
        <w:t>s to suspend the</w:t>
      </w:r>
      <w:r w:rsidRPr="00C14186">
        <w:t xml:space="preserve"> power ramping counter</w:t>
      </w:r>
      <w:r>
        <w:t xml:space="preserve"> as described in </w:t>
      </w:r>
      <w:r>
        <w:rPr>
          <w:lang w:val="en-US"/>
        </w:rPr>
        <w:t>[11, TS 38.32</w:t>
      </w:r>
      <w:r w:rsidRPr="00B916EC">
        <w:rPr>
          <w:lang w:val="en-US"/>
        </w:rPr>
        <w:t>1]</w:t>
      </w:r>
      <w:r w:rsidRPr="00C14186">
        <w:t>.</w:t>
      </w:r>
    </w:p>
    <w:p w14:paraId="2F48101D" w14:textId="2E629F81" w:rsidR="003B3D29" w:rsidRPr="003A5BF8" w:rsidRDefault="003B3D29" w:rsidP="003A5BF8">
      <w:pPr>
        <w:spacing w:before="120"/>
        <w:rPr>
          <w:rFonts w:eastAsia="Yu Mincho"/>
          <w:lang w:eastAsia="ja-JP"/>
        </w:rPr>
      </w:pPr>
      <w:r w:rsidRPr="00842A2A">
        <w:rPr>
          <w:rFonts w:eastAsia="Yu Mincho"/>
          <w:lang w:eastAsia="ja-JP"/>
        </w:rPr>
        <w:t xml:space="preserve">If due to power allocation </w:t>
      </w:r>
      <w:r w:rsidRPr="00844103">
        <w:rPr>
          <w:iCs/>
        </w:rPr>
        <w:t xml:space="preserve">to </w:t>
      </w:r>
      <w:r w:rsidRPr="00844103">
        <w:t>PUSCH/PUCCH/PRACH</w:t>
      </w:r>
      <w:r w:rsidRPr="00844103">
        <w:rPr>
          <w:iCs/>
        </w:rPr>
        <w:t xml:space="preserve">/SRS transmissions as described </w:t>
      </w:r>
      <w:r w:rsidR="006F5F9E">
        <w:rPr>
          <w:iCs/>
        </w:rPr>
        <w:t>in clause</w:t>
      </w:r>
      <w:r w:rsidRPr="00844103">
        <w:rPr>
          <w:iCs/>
        </w:rPr>
        <w:t xml:space="preserve"> 7.5, </w:t>
      </w:r>
      <w:r>
        <w:rPr>
          <w:iCs/>
        </w:rPr>
        <w:t xml:space="preserve">or due to power allocation in EN-DC </w:t>
      </w:r>
      <w:r w:rsidR="006A673C">
        <w:rPr>
          <w:iCs/>
        </w:rPr>
        <w:t>or NE-DC</w:t>
      </w:r>
      <w:r w:rsidR="00B63E79" w:rsidRPr="00B63E79">
        <w:rPr>
          <w:iCs/>
        </w:rPr>
        <w:t xml:space="preserve"> </w:t>
      </w:r>
      <w:r w:rsidR="00B63E79">
        <w:rPr>
          <w:iCs/>
        </w:rPr>
        <w:t>or NR-DC</w:t>
      </w:r>
      <w:r w:rsidR="006A673C">
        <w:rPr>
          <w:iCs/>
        </w:rPr>
        <w:t xml:space="preserve"> </w:t>
      </w:r>
      <w:r>
        <w:rPr>
          <w:iCs/>
        </w:rPr>
        <w:t>operation</w:t>
      </w:r>
      <w:r w:rsidR="006A673C">
        <w:rPr>
          <w:iCs/>
        </w:rPr>
        <w:t xml:space="preserve">, </w:t>
      </w:r>
      <w:r w:rsidR="00CD41CB">
        <w:rPr>
          <w:rFonts w:hint="eastAsia"/>
          <w:iCs/>
          <w:lang w:eastAsia="zh-CN"/>
        </w:rPr>
        <w:t xml:space="preserve">or due to slot format determination </w:t>
      </w:r>
      <w:r w:rsidR="00CD41CB" w:rsidRPr="00844103">
        <w:rPr>
          <w:iCs/>
        </w:rPr>
        <w:t xml:space="preserve">as described </w:t>
      </w:r>
      <w:r w:rsidR="006F5F9E">
        <w:rPr>
          <w:iCs/>
        </w:rPr>
        <w:t>in clause</w:t>
      </w:r>
      <w:r w:rsidR="00CD41CB" w:rsidRPr="00844103">
        <w:rPr>
          <w:iCs/>
        </w:rPr>
        <w:t xml:space="preserve"> </w:t>
      </w:r>
      <w:r w:rsidR="00CD41CB">
        <w:rPr>
          <w:rFonts w:hint="eastAsia"/>
          <w:iCs/>
          <w:lang w:eastAsia="zh-CN"/>
        </w:rPr>
        <w:t>11</w:t>
      </w:r>
      <w:r w:rsidR="00CD41CB" w:rsidRPr="00844103">
        <w:rPr>
          <w:iCs/>
        </w:rPr>
        <w:t>.</w:t>
      </w:r>
      <w:r w:rsidR="00CD41CB">
        <w:rPr>
          <w:rFonts w:hint="eastAsia"/>
          <w:iCs/>
          <w:lang w:eastAsia="zh-CN"/>
        </w:rPr>
        <w:t xml:space="preserve">1, or due to the </w:t>
      </w:r>
      <w:r w:rsidR="00CD41CB" w:rsidRPr="00844103">
        <w:t>PUSCH/PUCCH/PRACH</w:t>
      </w:r>
      <w:r w:rsidR="00CD41CB" w:rsidRPr="00844103">
        <w:rPr>
          <w:iCs/>
        </w:rPr>
        <w:t>/SRS</w:t>
      </w:r>
      <w:r w:rsidR="00CD41CB">
        <w:rPr>
          <w:rFonts w:hint="eastAsia"/>
          <w:iCs/>
          <w:lang w:eastAsia="zh-CN"/>
        </w:rPr>
        <w:t xml:space="preserve"> </w:t>
      </w:r>
      <w:r w:rsidR="00CD41CB" w:rsidRPr="00844103">
        <w:rPr>
          <w:iCs/>
        </w:rPr>
        <w:t>transmission</w:t>
      </w:r>
      <w:r w:rsidR="00CD41CB">
        <w:rPr>
          <w:rFonts w:hint="eastAsia"/>
          <w:iCs/>
          <w:lang w:eastAsia="zh-CN"/>
        </w:rPr>
        <w:t xml:space="preserve"> occasions are in the same slot or the gap </w:t>
      </w:r>
      <w:r w:rsidR="00CD41CB" w:rsidRPr="00CD25BC">
        <w:rPr>
          <w:iCs/>
          <w:lang w:eastAsia="zh-CN"/>
        </w:rPr>
        <w:t xml:space="preserve">between a PRACH transmission and PUSCH/PUCCH/SRS transmission </w:t>
      </w:r>
      <w:r w:rsidR="00CD41CB">
        <w:rPr>
          <w:rFonts w:hint="eastAsia"/>
          <w:iCs/>
          <w:lang w:eastAsia="zh-CN"/>
        </w:rPr>
        <w:t xml:space="preserve">is small as described </w:t>
      </w:r>
      <w:r w:rsidR="006F5F9E">
        <w:rPr>
          <w:rFonts w:hint="eastAsia"/>
          <w:iCs/>
          <w:lang w:eastAsia="zh-CN"/>
        </w:rPr>
        <w:t>in clause</w:t>
      </w:r>
      <w:r w:rsidR="00CD41CB">
        <w:rPr>
          <w:rFonts w:hint="eastAsia"/>
          <w:iCs/>
          <w:lang w:eastAsia="zh-CN"/>
        </w:rPr>
        <w:t xml:space="preserve"> 8.1,</w:t>
      </w:r>
      <w:r w:rsidR="00CD41CB">
        <w:rPr>
          <w:rFonts w:eastAsia="DengXian" w:hint="eastAsia"/>
          <w:iCs/>
          <w:lang w:eastAsia="zh-CN"/>
        </w:rPr>
        <w:t xml:space="preserve"> </w:t>
      </w:r>
      <w:r w:rsidRPr="00842A2A">
        <w:rPr>
          <w:rFonts w:eastAsia="Yu Mincho"/>
          <w:lang w:eastAsia="ja-JP"/>
        </w:rPr>
        <w:t>the UE does not transmit a PRACH</w:t>
      </w:r>
      <w:r>
        <w:rPr>
          <w:rFonts w:eastAsia="Yu Mincho"/>
          <w:lang w:eastAsia="ja-JP"/>
        </w:rPr>
        <w:t xml:space="preserve"> </w:t>
      </w:r>
      <w:r w:rsidRPr="00844103">
        <w:rPr>
          <w:iCs/>
        </w:rPr>
        <w:t xml:space="preserve">in </w:t>
      </w:r>
      <w:r>
        <w:rPr>
          <w:iCs/>
        </w:rPr>
        <w:t xml:space="preserve">a </w:t>
      </w:r>
      <w:r w:rsidRPr="00844103">
        <w:rPr>
          <w:iCs/>
        </w:rPr>
        <w:t>transmission occasion</w:t>
      </w:r>
      <w:r w:rsidRPr="00842A2A">
        <w:rPr>
          <w:rFonts w:eastAsia="Yu Mincho"/>
          <w:lang w:eastAsia="ja-JP"/>
        </w:rPr>
        <w:t xml:space="preserve">, Layer 1 notifies higher layers to suspend the corresponding power ramping counter. If due to power allocation </w:t>
      </w:r>
      <w:r w:rsidRPr="00844103">
        <w:rPr>
          <w:iCs/>
        </w:rPr>
        <w:t xml:space="preserve">to </w:t>
      </w:r>
      <w:r w:rsidRPr="00844103">
        <w:t>PUSCH/PUCCH/PRACH</w:t>
      </w:r>
      <w:r w:rsidRPr="00844103">
        <w:rPr>
          <w:iCs/>
        </w:rPr>
        <w:t xml:space="preserve">/SRS transmissions as described </w:t>
      </w:r>
      <w:r w:rsidR="006F5F9E">
        <w:rPr>
          <w:iCs/>
        </w:rPr>
        <w:t>in clause</w:t>
      </w:r>
      <w:r w:rsidRPr="00844103">
        <w:rPr>
          <w:iCs/>
        </w:rPr>
        <w:t xml:space="preserve"> 7.5, </w:t>
      </w:r>
      <w:r>
        <w:rPr>
          <w:iCs/>
        </w:rPr>
        <w:t>or due to power allocation in EN-DC</w:t>
      </w:r>
      <w:r w:rsidR="006A673C" w:rsidRPr="006A673C">
        <w:rPr>
          <w:iCs/>
        </w:rPr>
        <w:t xml:space="preserve"> </w:t>
      </w:r>
      <w:r w:rsidR="006A673C">
        <w:rPr>
          <w:iCs/>
        </w:rPr>
        <w:t>or NE-DC</w:t>
      </w:r>
      <w:r w:rsidR="00B15D62" w:rsidRPr="00B15D62">
        <w:rPr>
          <w:iCs/>
        </w:rPr>
        <w:t xml:space="preserve"> </w:t>
      </w:r>
      <w:r w:rsidR="00B15D62">
        <w:rPr>
          <w:iCs/>
        </w:rPr>
        <w:t>or NR-DC</w:t>
      </w:r>
      <w:r>
        <w:rPr>
          <w:iCs/>
        </w:rPr>
        <w:t xml:space="preserve"> operation</w:t>
      </w:r>
      <w:r w:rsidR="006A673C">
        <w:rPr>
          <w:iCs/>
        </w:rPr>
        <w:t xml:space="preserve">, </w:t>
      </w:r>
      <w:r w:rsidRPr="00844103">
        <w:rPr>
          <w:rFonts w:eastAsia="Yu Mincho"/>
          <w:lang w:eastAsia="ja-JP"/>
        </w:rPr>
        <w:t>the UE transmits a PRACH with reduced power</w:t>
      </w:r>
      <w:r>
        <w:rPr>
          <w:rFonts w:eastAsia="Yu Mincho"/>
          <w:lang w:eastAsia="ja-JP"/>
        </w:rPr>
        <w:t xml:space="preserve"> </w:t>
      </w:r>
      <w:r w:rsidRPr="00844103">
        <w:rPr>
          <w:iCs/>
        </w:rPr>
        <w:t xml:space="preserve">in </w:t>
      </w:r>
      <w:r>
        <w:rPr>
          <w:iCs/>
        </w:rPr>
        <w:t xml:space="preserve">a </w:t>
      </w:r>
      <w:r w:rsidRPr="00844103">
        <w:rPr>
          <w:iCs/>
        </w:rPr>
        <w:t>transmission occasion</w:t>
      </w:r>
      <w:r w:rsidRPr="00844103">
        <w:rPr>
          <w:rFonts w:eastAsia="Yu Mincho"/>
          <w:lang w:eastAsia="ja-JP"/>
        </w:rPr>
        <w:t>, Layer 1 may notify higher layers to suspend the corresponding power ramping counter.</w:t>
      </w:r>
    </w:p>
    <w:p w14:paraId="7A9EFB2E" w14:textId="77777777" w:rsidR="00E072F9" w:rsidRPr="00B916EC" w:rsidRDefault="00E072F9" w:rsidP="00E072F9">
      <w:pPr>
        <w:pStyle w:val="Heading2"/>
        <w:ind w:left="566" w:hanging="566"/>
      </w:pPr>
      <w:bookmarkStart w:id="223" w:name="_Toc12021452"/>
      <w:bookmarkStart w:id="224" w:name="_Toc20311564"/>
      <w:bookmarkStart w:id="225" w:name="_Toc26719389"/>
      <w:bookmarkStart w:id="226" w:name="_Toc29894820"/>
      <w:bookmarkStart w:id="227" w:name="_Toc29899119"/>
      <w:bookmarkStart w:id="228" w:name="_Toc29899537"/>
      <w:bookmarkStart w:id="229" w:name="_Toc29917274"/>
      <w:bookmarkStart w:id="230" w:name="_Toc36498148"/>
      <w:bookmarkStart w:id="231" w:name="_Toc45699174"/>
      <w:bookmarkStart w:id="232" w:name="_Toc105765289"/>
      <w:r w:rsidRPr="00B916EC">
        <w:t>7.5</w:t>
      </w:r>
      <w:r w:rsidR="007D5A3F">
        <w:tab/>
      </w:r>
      <w:r w:rsidR="005F3259">
        <w:t>Prioritizations for transmission power reductions</w:t>
      </w:r>
      <w:bookmarkEnd w:id="223"/>
      <w:bookmarkEnd w:id="224"/>
      <w:bookmarkEnd w:id="225"/>
      <w:bookmarkEnd w:id="226"/>
      <w:bookmarkEnd w:id="227"/>
      <w:bookmarkEnd w:id="228"/>
      <w:bookmarkEnd w:id="229"/>
      <w:bookmarkEnd w:id="230"/>
      <w:bookmarkEnd w:id="231"/>
      <w:bookmarkEnd w:id="232"/>
    </w:p>
    <w:p w14:paraId="4016FAF6" w14:textId="34D58F68" w:rsidR="00205B50" w:rsidRPr="00B916EC" w:rsidRDefault="005F3259" w:rsidP="00205B50">
      <w:pPr>
        <w:rPr>
          <w:iCs/>
        </w:rPr>
      </w:pPr>
      <w:r>
        <w:t xml:space="preserve">For single cell operation with two </w:t>
      </w:r>
      <w:r w:rsidR="00DF291E">
        <w:t xml:space="preserve">uplink </w:t>
      </w:r>
      <w:r>
        <w:t>carriers or for operation with carrier aggregation, if</w:t>
      </w:r>
      <w:r w:rsidR="00205B50" w:rsidRPr="00B916EC">
        <w:t xml:space="preserve"> a</w:t>
      </w:r>
      <w:r w:rsidR="00205B50" w:rsidRPr="00B916EC">
        <w:rPr>
          <w:iCs/>
        </w:rPr>
        <w:t xml:space="preserve"> total UE transmit power </w:t>
      </w:r>
      <w:r w:rsidR="0017444F" w:rsidRPr="00B916EC">
        <w:rPr>
          <w:iCs/>
        </w:rPr>
        <w:t>for PUSCH or PUCCH or PRACH or SRS transmission</w:t>
      </w:r>
      <w:r w:rsidR="00542CF6">
        <w:rPr>
          <w:iCs/>
        </w:rPr>
        <w:t>s on serving cells in a frequency range</w:t>
      </w:r>
      <w:r w:rsidR="0017444F" w:rsidRPr="00B916EC">
        <w:rPr>
          <w:iCs/>
        </w:rPr>
        <w:t xml:space="preserve"> </w:t>
      </w:r>
      <w:r w:rsidR="00205B50" w:rsidRPr="00B916EC">
        <w:rPr>
          <w:iCs/>
        </w:rPr>
        <w:t xml:space="preserve">in </w:t>
      </w:r>
      <w:r w:rsidR="0017444F" w:rsidRPr="00B916EC">
        <w:rPr>
          <w:iCs/>
        </w:rPr>
        <w:t xml:space="preserve">a respective </w:t>
      </w:r>
      <w:r w:rsidR="00205B50" w:rsidRPr="00B916EC">
        <w:rPr>
          <w:iCs/>
        </w:rPr>
        <w:t xml:space="preserve">transmission </w:t>
      </w:r>
      <w:r w:rsidR="00DF291E">
        <w:rPr>
          <w:iCs/>
        </w:rPr>
        <w:t>occasion</w:t>
      </w:r>
      <w:r w:rsidR="00205B50" w:rsidRPr="00B916EC">
        <w:rPr>
          <w:iCs/>
        </w:rPr>
        <w:t xml:space="preserve"> </w:t>
      </w:r>
      <w:r w:rsidR="00744398">
        <w:rPr>
          <w:iCs/>
          <w:position w:val="-6"/>
        </w:rPr>
        <w:pict w14:anchorId="6A24FA56">
          <v:shape id="_x0000_i1662" type="#_x0000_t75" style="width:7.5pt;height:14.25pt">
            <v:imagedata r:id="rId330" o:title=""/>
          </v:shape>
        </w:pict>
      </w:r>
      <w:r w:rsidR="00205B50" w:rsidRPr="00B916EC">
        <w:rPr>
          <w:iCs/>
        </w:rPr>
        <w:t xml:space="preserve"> would exceed </w:t>
      </w:r>
      <w:r w:rsidR="00744398">
        <w:rPr>
          <w:iCs/>
          <w:position w:val="-10"/>
        </w:rPr>
        <w:pict w14:anchorId="27A4AFE7">
          <v:shape id="_x0000_i1663" type="#_x0000_t75" style="width:36.75pt;height:14.25pt">
            <v:imagedata r:id="rId331" o:title=""/>
          </v:shape>
        </w:pict>
      </w:r>
      <w:r w:rsidR="00205B50" w:rsidRPr="00B916EC">
        <w:rPr>
          <w:iCs/>
        </w:rPr>
        <w:t xml:space="preserve">, </w:t>
      </w:r>
      <w:r>
        <w:rPr>
          <w:iCs/>
        </w:rPr>
        <w:t xml:space="preserve">where </w:t>
      </w:r>
      <w:r w:rsidR="00744398">
        <w:rPr>
          <w:iCs/>
          <w:position w:val="-10"/>
        </w:rPr>
        <w:pict w14:anchorId="73FCF1A7">
          <v:shape id="_x0000_i1664" type="#_x0000_t75" style="width:36.75pt;height:14.25pt">
            <v:imagedata r:id="rId331" o:title=""/>
          </v:shape>
        </w:pict>
      </w:r>
      <w:r>
        <w:rPr>
          <w:iCs/>
        </w:rPr>
        <w:t xml:space="preserve"> is the linear value of </w:t>
      </w:r>
      <w:r w:rsidR="00744398">
        <w:rPr>
          <w:iCs/>
          <w:position w:val="-10"/>
        </w:rPr>
        <w:pict w14:anchorId="49CF9179">
          <v:shape id="_x0000_i1665" type="#_x0000_t75" style="width:36.75pt;height:14.25pt">
            <v:imagedata r:id="rId332" o:title=""/>
          </v:shape>
        </w:pict>
      </w:r>
      <w:r>
        <w:rPr>
          <w:iCs/>
        </w:rPr>
        <w:t xml:space="preserve"> in </w:t>
      </w:r>
      <w:r w:rsidRPr="00B916EC">
        <w:rPr>
          <w:iCs/>
        </w:rPr>
        <w:t xml:space="preserve">transmission </w:t>
      </w:r>
      <w:r w:rsidR="00DF291E">
        <w:rPr>
          <w:iCs/>
        </w:rPr>
        <w:t>occasion</w:t>
      </w:r>
      <w:r w:rsidRPr="00B916EC">
        <w:rPr>
          <w:iCs/>
        </w:rPr>
        <w:t xml:space="preserve"> </w:t>
      </w:r>
      <w:r w:rsidR="00744398">
        <w:rPr>
          <w:iCs/>
          <w:position w:val="-6"/>
        </w:rPr>
        <w:pict w14:anchorId="3B0CA7E6">
          <v:shape id="_x0000_i1666" type="#_x0000_t75" style="width:7.5pt;height:14.25pt">
            <v:imagedata r:id="rId330" o:title=""/>
          </v:shape>
        </w:pict>
      </w:r>
      <w:r>
        <w:rPr>
          <w:iCs/>
        </w:rPr>
        <w:t xml:space="preserve"> as defined in [8-1, TS 38.101-1] </w:t>
      </w:r>
      <w:r w:rsidR="00542CF6">
        <w:rPr>
          <w:iCs/>
        </w:rPr>
        <w:t xml:space="preserve">for FR1 </w:t>
      </w:r>
      <w:r>
        <w:rPr>
          <w:lang w:val="en-US"/>
        </w:rPr>
        <w:t>and [8-2, TS</w:t>
      </w:r>
      <w:r w:rsidR="0074055D">
        <w:rPr>
          <w:lang w:val="en-US"/>
        </w:rPr>
        <w:t xml:space="preserve"> </w:t>
      </w:r>
      <w:r>
        <w:rPr>
          <w:lang w:val="en-US"/>
        </w:rPr>
        <w:t>38.101-2]</w:t>
      </w:r>
      <w:r w:rsidR="00542CF6" w:rsidRPr="00542CF6">
        <w:rPr>
          <w:iCs/>
        </w:rPr>
        <w:t xml:space="preserve"> </w:t>
      </w:r>
      <w:r w:rsidR="00542CF6">
        <w:rPr>
          <w:iCs/>
        </w:rPr>
        <w:t>for FR2</w:t>
      </w:r>
      <w:r>
        <w:rPr>
          <w:iCs/>
        </w:rPr>
        <w:t>,</w:t>
      </w:r>
      <w:r w:rsidRPr="00B916EC">
        <w:rPr>
          <w:iCs/>
        </w:rPr>
        <w:t xml:space="preserve"> </w:t>
      </w:r>
      <w:r w:rsidR="00205B50" w:rsidRPr="00B916EC">
        <w:rPr>
          <w:iCs/>
        </w:rPr>
        <w:t xml:space="preserve">the UE allocates power to </w:t>
      </w:r>
      <w:r w:rsidR="00205B50" w:rsidRPr="00B916EC">
        <w:t>PUSCH/PUCCH/PRACH</w:t>
      </w:r>
      <w:r w:rsidR="00205B50" w:rsidRPr="00B916EC">
        <w:rPr>
          <w:iCs/>
        </w:rPr>
        <w:t xml:space="preserve">/SRS transmissions according to the following priority order (in descending order) so that the total UE transmit power </w:t>
      </w:r>
      <w:r w:rsidR="00542CF6">
        <w:rPr>
          <w:iCs/>
        </w:rPr>
        <w:t xml:space="preserve">for transmissions on serving cells in the frequency range </w:t>
      </w:r>
      <w:r w:rsidR="00205B50" w:rsidRPr="00B916EC">
        <w:rPr>
          <w:iCs/>
        </w:rPr>
        <w:t xml:space="preserve">is smaller than or equal </w:t>
      </w:r>
      <w:r>
        <w:rPr>
          <w:iCs/>
        </w:rPr>
        <w:t>to</w:t>
      </w:r>
      <w:r w:rsidRPr="00B916EC">
        <w:rPr>
          <w:iCs/>
        </w:rPr>
        <w:t xml:space="preserve"> </w:t>
      </w:r>
      <w:r w:rsidR="00744398">
        <w:rPr>
          <w:iCs/>
          <w:position w:val="-10"/>
        </w:rPr>
        <w:pict w14:anchorId="6F91ED55">
          <v:shape id="_x0000_i1667" type="#_x0000_t75" style="width:36.75pt;height:14.25pt">
            <v:imagedata r:id="rId331" o:title=""/>
          </v:shape>
        </w:pict>
      </w:r>
      <w:r w:rsidR="0017444F" w:rsidRPr="00B916EC">
        <w:rPr>
          <w:iCs/>
        </w:rPr>
        <w:t xml:space="preserve"> </w:t>
      </w:r>
      <w:r w:rsidR="00542CF6">
        <w:rPr>
          <w:iCs/>
        </w:rPr>
        <w:t xml:space="preserve">for that frequency range </w:t>
      </w:r>
      <w:r w:rsidR="0017444F" w:rsidRPr="00B916EC">
        <w:rPr>
          <w:iCs/>
        </w:rPr>
        <w:t xml:space="preserve">in every symbol of transmission </w:t>
      </w:r>
      <w:r w:rsidR="00DF291E">
        <w:rPr>
          <w:iCs/>
        </w:rPr>
        <w:t>occasion</w:t>
      </w:r>
      <w:r w:rsidR="0017444F" w:rsidRPr="00B916EC">
        <w:rPr>
          <w:iCs/>
        </w:rPr>
        <w:t xml:space="preserve"> </w:t>
      </w:r>
      <w:r w:rsidR="00744398">
        <w:rPr>
          <w:iCs/>
          <w:position w:val="-6"/>
        </w:rPr>
        <w:pict w14:anchorId="4C4ABA5B">
          <v:shape id="_x0000_i1668" type="#_x0000_t75" style="width:7.5pt;height:14.25pt">
            <v:imagedata r:id="rId330" o:title=""/>
          </v:shape>
        </w:pict>
      </w:r>
      <w:r w:rsidR="00205B50" w:rsidRPr="00B916EC">
        <w:rPr>
          <w:iCs/>
        </w:rPr>
        <w:t xml:space="preserve">. </w:t>
      </w:r>
      <w:r>
        <w:rPr>
          <w:iCs/>
        </w:rPr>
        <w:t xml:space="preserve">When determining a total transmit power </w:t>
      </w:r>
      <w:r w:rsidR="00542CF6">
        <w:rPr>
          <w:iCs/>
        </w:rPr>
        <w:t xml:space="preserve">for serving cells in a frequency range </w:t>
      </w:r>
      <w:r>
        <w:rPr>
          <w:iCs/>
        </w:rPr>
        <w:t xml:space="preserve">in a symbol of </w:t>
      </w:r>
      <w:r w:rsidRPr="00B916EC">
        <w:rPr>
          <w:iCs/>
        </w:rPr>
        <w:t xml:space="preserve">transmission </w:t>
      </w:r>
      <w:r w:rsidR="00DF291E">
        <w:rPr>
          <w:iCs/>
        </w:rPr>
        <w:t>occasion</w:t>
      </w:r>
      <w:r w:rsidRPr="00B916EC">
        <w:rPr>
          <w:iCs/>
        </w:rPr>
        <w:t xml:space="preserve"> </w:t>
      </w:r>
      <w:r w:rsidR="00744398">
        <w:rPr>
          <w:iCs/>
          <w:position w:val="-6"/>
        </w:rPr>
        <w:pict w14:anchorId="69DC2539">
          <v:shape id="_x0000_i1669" type="#_x0000_t75" style="width:7.5pt;height:14.25pt">
            <v:imagedata r:id="rId330" o:title=""/>
          </v:shape>
        </w:pict>
      </w:r>
      <w:r>
        <w:rPr>
          <w:iCs/>
        </w:rPr>
        <w:t xml:space="preserve">, the UE does not include power for transmissions starting after the symbol of </w:t>
      </w:r>
      <w:r w:rsidRPr="00B916EC">
        <w:rPr>
          <w:iCs/>
        </w:rPr>
        <w:t xml:space="preserve">transmission </w:t>
      </w:r>
      <w:r w:rsidR="00DF291E">
        <w:rPr>
          <w:iCs/>
        </w:rPr>
        <w:t>occasion</w:t>
      </w:r>
      <w:r w:rsidRPr="00B916EC">
        <w:rPr>
          <w:iCs/>
        </w:rPr>
        <w:t xml:space="preserve"> </w:t>
      </w:r>
      <w:r w:rsidR="00744398">
        <w:rPr>
          <w:iCs/>
          <w:position w:val="-6"/>
        </w:rPr>
        <w:pict w14:anchorId="3D8CF8B0">
          <v:shape id="_x0000_i1670" type="#_x0000_t75" style="width:7.5pt;height:14.25pt">
            <v:imagedata r:id="rId330" o:title=""/>
          </v:shape>
        </w:pict>
      </w:r>
      <w:r>
        <w:rPr>
          <w:iCs/>
        </w:rPr>
        <w:t xml:space="preserve">. </w:t>
      </w:r>
      <w:r w:rsidR="00205B50" w:rsidRPr="00B916EC">
        <w:rPr>
          <w:iCs/>
        </w:rPr>
        <w:t>The total UE transmit power</w:t>
      </w:r>
      <w:r w:rsidR="003F6F6B">
        <w:rPr>
          <w:iCs/>
        </w:rPr>
        <w:t xml:space="preserve"> in a symbol of a slot</w:t>
      </w:r>
      <w:r w:rsidR="00205B50" w:rsidRPr="00B916EC">
        <w:rPr>
          <w:iCs/>
        </w:rPr>
        <w:t xml:space="preserve"> is defined as the sum of the linear values of UE transmit powers for PUSCH, PUCCH, PRACH, and SRS</w:t>
      </w:r>
      <w:r w:rsidR="003F6F6B">
        <w:rPr>
          <w:iCs/>
        </w:rPr>
        <w:t xml:space="preserve"> in the symbol of the slot</w:t>
      </w:r>
      <w:r w:rsidR="00205B50" w:rsidRPr="00B916EC">
        <w:rPr>
          <w:iCs/>
        </w:rPr>
        <w:t xml:space="preserve">. </w:t>
      </w:r>
    </w:p>
    <w:p w14:paraId="4CA694E5" w14:textId="1DADA156" w:rsidR="00205B50" w:rsidRDefault="006C377F" w:rsidP="006C377F">
      <w:pPr>
        <w:pStyle w:val="B1"/>
      </w:pPr>
      <w:r>
        <w:t>-</w:t>
      </w:r>
      <w:r>
        <w:tab/>
      </w:r>
      <w:r w:rsidR="00205B50" w:rsidRPr="00B916EC">
        <w:t xml:space="preserve">PRACH transmission on the </w:t>
      </w:r>
      <w:r w:rsidR="00DC296D" w:rsidRPr="00B916EC">
        <w:t>P</w:t>
      </w:r>
      <w:r w:rsidR="00DC296D">
        <w:rPr>
          <w:lang w:val="en-US"/>
        </w:rPr>
        <w:t>C</w:t>
      </w:r>
      <w:r w:rsidR="00DC296D" w:rsidRPr="00B916EC">
        <w:t>ell</w:t>
      </w:r>
    </w:p>
    <w:p w14:paraId="10BD55C0" w14:textId="6CE63043" w:rsidR="001B4D2B" w:rsidRDefault="001B4D2B" w:rsidP="001B4D2B">
      <w:pPr>
        <w:pStyle w:val="B1"/>
      </w:pPr>
      <w:r>
        <w:t>-</w:t>
      </w:r>
      <w:r>
        <w:tab/>
      </w:r>
      <w:r>
        <w:rPr>
          <w:lang w:val="en-US"/>
        </w:rPr>
        <w:t>PUCCH or PUSCH transmissions</w:t>
      </w:r>
      <w:r>
        <w:t xml:space="preserve"> with higher priority index</w:t>
      </w:r>
      <w:r>
        <w:rPr>
          <w:lang w:val="en-US"/>
        </w:rPr>
        <w:t xml:space="preserve"> according to </w:t>
      </w:r>
      <w:r w:rsidR="006F5F9E">
        <w:rPr>
          <w:lang w:val="en-US"/>
        </w:rPr>
        <w:t>clause</w:t>
      </w:r>
      <w:r>
        <w:rPr>
          <w:lang w:val="en-US"/>
        </w:rPr>
        <w:t xml:space="preserve"> 9</w:t>
      </w:r>
      <w:r>
        <w:t xml:space="preserve"> </w:t>
      </w:r>
    </w:p>
    <w:p w14:paraId="1810EDC8" w14:textId="2FCA34A4" w:rsidR="001B4D2B" w:rsidRPr="00B916EC" w:rsidRDefault="001B4D2B" w:rsidP="006C377F">
      <w:pPr>
        <w:pStyle w:val="B1"/>
      </w:pPr>
      <w:r>
        <w:t>-</w:t>
      </w:r>
      <w:r>
        <w:tab/>
      </w:r>
      <w:r>
        <w:rPr>
          <w:lang w:val="en-US"/>
        </w:rPr>
        <w:t>For PUCCH or PUSCH transmissions</w:t>
      </w:r>
      <w:r>
        <w:t xml:space="preserve"> with </w:t>
      </w:r>
      <w:r>
        <w:rPr>
          <w:lang w:val="en-US"/>
        </w:rPr>
        <w:t>same</w:t>
      </w:r>
      <w:r>
        <w:t xml:space="preserve"> priority inde</w:t>
      </w:r>
      <w:r>
        <w:rPr>
          <w:lang w:val="en-US"/>
        </w:rPr>
        <w:t>x</w:t>
      </w:r>
      <w:r>
        <w:t xml:space="preserve"> </w:t>
      </w:r>
    </w:p>
    <w:p w14:paraId="2DAAF3C1" w14:textId="20AED3C3" w:rsidR="00205B50" w:rsidRPr="001322F1" w:rsidRDefault="006C377F" w:rsidP="00A173BC">
      <w:pPr>
        <w:pStyle w:val="B2"/>
        <w:rPr>
          <w:lang w:val="en-US"/>
        </w:rPr>
      </w:pPr>
      <w:r>
        <w:t>-</w:t>
      </w:r>
      <w:r>
        <w:tab/>
      </w:r>
      <w:r w:rsidR="00205B50" w:rsidRPr="00B916EC">
        <w:t xml:space="preserve">PUCCH transmission with </w:t>
      </w:r>
      <w:r w:rsidR="00DF291E">
        <w:rPr>
          <w:lang w:val="en-US"/>
        </w:rPr>
        <w:t>HARQ-ACK information</w:t>
      </w:r>
      <w:r w:rsidR="00E918B2">
        <w:rPr>
          <w:lang w:val="en-US"/>
        </w:rPr>
        <w:t>,</w:t>
      </w:r>
      <w:r w:rsidR="00DF291E">
        <w:rPr>
          <w:lang w:val="en-US"/>
        </w:rPr>
        <w:t xml:space="preserve"> and/or SR</w:t>
      </w:r>
      <w:r w:rsidR="007647E7">
        <w:rPr>
          <w:lang w:val="en-US"/>
        </w:rPr>
        <w:t>, and/or LRR,</w:t>
      </w:r>
      <w:r w:rsidR="00205B50" w:rsidRPr="00B916EC">
        <w:t xml:space="preserve"> or PUSCH transmission with HARQ-ACK</w:t>
      </w:r>
      <w:r w:rsidR="00DF291E">
        <w:rPr>
          <w:lang w:val="en-US"/>
        </w:rPr>
        <w:t xml:space="preserve"> information</w:t>
      </w:r>
    </w:p>
    <w:p w14:paraId="1255EF6F" w14:textId="77777777" w:rsidR="00205B50" w:rsidRPr="00B916EC" w:rsidRDefault="006C377F" w:rsidP="00A173BC">
      <w:pPr>
        <w:pStyle w:val="B2"/>
      </w:pPr>
      <w:r>
        <w:t>-</w:t>
      </w:r>
      <w:r>
        <w:tab/>
      </w:r>
      <w:r w:rsidR="00205B50" w:rsidRPr="00B916EC">
        <w:t>PUCCH transmission with CSI or PUSCH transmission with CSI</w:t>
      </w:r>
    </w:p>
    <w:p w14:paraId="05CF3145" w14:textId="77777777" w:rsidR="00205B50" w:rsidRPr="00B916EC" w:rsidRDefault="006C377F" w:rsidP="00A173BC">
      <w:pPr>
        <w:pStyle w:val="B2"/>
      </w:pPr>
      <w:r>
        <w:t>-</w:t>
      </w:r>
      <w:r>
        <w:tab/>
      </w:r>
      <w:r w:rsidR="00205B50" w:rsidRPr="00B916EC">
        <w:t>PUSCH transmission without HARQ-ACK</w:t>
      </w:r>
      <w:r w:rsidR="00DF291E" w:rsidRPr="00DF291E">
        <w:rPr>
          <w:lang w:val="en-US"/>
        </w:rPr>
        <w:t xml:space="preserve"> </w:t>
      </w:r>
      <w:r w:rsidR="00DF291E">
        <w:rPr>
          <w:lang w:val="en-US"/>
        </w:rPr>
        <w:t>information</w:t>
      </w:r>
      <w:r w:rsidR="00205B50" w:rsidRPr="00B916EC">
        <w:t xml:space="preserve"> or CSI</w:t>
      </w:r>
      <w:r w:rsidR="003D050B">
        <w:t xml:space="preserve"> and, for Type-2 random access procedure, PUSCH </w:t>
      </w:r>
      <w:r w:rsidR="003D050B" w:rsidRPr="00B916EC">
        <w:t>transmission on the PCell</w:t>
      </w:r>
    </w:p>
    <w:p w14:paraId="78A1E387" w14:textId="77777777" w:rsidR="00DF291E" w:rsidRDefault="006C377F" w:rsidP="00DF291E">
      <w:pPr>
        <w:pStyle w:val="B1"/>
      </w:pPr>
      <w:r>
        <w:t>-</w:t>
      </w:r>
      <w:r>
        <w:tab/>
      </w:r>
      <w:r w:rsidR="00205B50" w:rsidRPr="00B916EC">
        <w:t>SRS transmission</w:t>
      </w:r>
      <w:r w:rsidR="005F3259">
        <w:rPr>
          <w:lang w:val="en-US"/>
        </w:rPr>
        <w:t>, with aperiodic SRS having higher priority than semi-persistent and/or periodic SRS,</w:t>
      </w:r>
      <w:r w:rsidR="00205B50" w:rsidRPr="00B916EC">
        <w:t xml:space="preserve"> or PRACH transmission on a serving cell other than the PCell</w:t>
      </w:r>
      <w:r w:rsidR="00DF291E" w:rsidRPr="00DF291E">
        <w:t xml:space="preserve"> </w:t>
      </w:r>
    </w:p>
    <w:p w14:paraId="75A2AC79" w14:textId="77777777" w:rsidR="00326F68" w:rsidRPr="00B916EC" w:rsidRDefault="00DF291E" w:rsidP="003F6F6B">
      <w:r w:rsidRPr="00B916EC">
        <w:t>In case of same priority order</w:t>
      </w:r>
      <w:r>
        <w:t xml:space="preserve"> and for operation with carrier aggregation</w:t>
      </w:r>
      <w:r w:rsidRPr="00B916EC">
        <w:t xml:space="preserve">, </w:t>
      </w:r>
      <w:r>
        <w:rPr>
          <w:lang w:val="en-US"/>
        </w:rPr>
        <w:t xml:space="preserve">the UE prioritizes power allocation for </w:t>
      </w:r>
      <w:r w:rsidRPr="00B916EC">
        <w:t>transmission</w:t>
      </w:r>
      <w:r>
        <w:rPr>
          <w:lang w:val="en-US"/>
        </w:rPr>
        <w:t>s</w:t>
      </w:r>
      <w:r w:rsidRPr="00B916EC">
        <w:t xml:space="preserve"> on the primary cell of t</w:t>
      </w:r>
      <w:r>
        <w:t>he MCG or the SCG</w:t>
      </w:r>
      <w:r w:rsidRPr="00B916EC">
        <w:t xml:space="preserve"> over transmission</w:t>
      </w:r>
      <w:r>
        <w:rPr>
          <w:lang w:val="en-US"/>
        </w:rPr>
        <w:t>s</w:t>
      </w:r>
      <w:r w:rsidRPr="00B916EC">
        <w:t xml:space="preserve"> on a secondary cell.</w:t>
      </w:r>
      <w:r>
        <w:rPr>
          <w:lang w:val="en-US"/>
        </w:rPr>
        <w:t xml:space="preserve"> </w:t>
      </w:r>
      <w:r w:rsidRPr="00B916EC">
        <w:t>In case of same priority order</w:t>
      </w:r>
      <w:r>
        <w:t xml:space="preserve"> and for operation with two </w:t>
      </w:r>
      <w:r w:rsidR="003F6F6B">
        <w:t xml:space="preserve">UL </w:t>
      </w:r>
      <w:r>
        <w:t xml:space="preserve">carriers, the </w:t>
      </w:r>
      <w:r>
        <w:rPr>
          <w:lang w:val="en-US"/>
        </w:rPr>
        <w:t xml:space="preserve">UE prioritizes power allocation for transmissions on the </w:t>
      </w:r>
      <w:r>
        <w:t>carrier</w:t>
      </w:r>
      <w:r>
        <w:rPr>
          <w:lang w:val="en-US"/>
        </w:rPr>
        <w:t xml:space="preserve"> where the UE is configured to transmit PUCCH.</w:t>
      </w:r>
      <w:r w:rsidR="003F6F6B">
        <w:rPr>
          <w:lang w:val="en-US"/>
        </w:rPr>
        <w:t xml:space="preserve"> </w:t>
      </w:r>
      <w:r w:rsidR="003F6F6B" w:rsidRPr="00EA2CF8">
        <w:t xml:space="preserve">If </w:t>
      </w:r>
      <w:r w:rsidR="003F6F6B" w:rsidRPr="00EA2CF8">
        <w:rPr>
          <w:iCs/>
        </w:rPr>
        <w:t>PUCCH</w:t>
      </w:r>
      <w:r w:rsidR="003F6F6B" w:rsidRPr="00EA2CF8">
        <w:t xml:space="preserve"> is not configured for any of the </w:t>
      </w:r>
      <w:r w:rsidR="003F6F6B" w:rsidRPr="00EA2CF8">
        <w:rPr>
          <w:iCs/>
        </w:rPr>
        <w:t xml:space="preserve">two UL carriers, the </w:t>
      </w:r>
      <w:r w:rsidR="003F6F6B" w:rsidRPr="00EA2CF8">
        <w:rPr>
          <w:iCs/>
          <w:lang w:val="en-US"/>
        </w:rPr>
        <w:t>UE prioritizes power allocation for transmissions on</w:t>
      </w:r>
      <w:r w:rsidR="003F6F6B" w:rsidRPr="00EA2CF8">
        <w:t xml:space="preserve"> the non-supplementary UL carrier.</w:t>
      </w:r>
    </w:p>
    <w:p w14:paraId="7CBF96AA" w14:textId="77777777" w:rsidR="00E072F9" w:rsidRPr="00B916EC" w:rsidRDefault="00E072F9" w:rsidP="00E072F9">
      <w:pPr>
        <w:pStyle w:val="Heading2"/>
        <w:ind w:left="566" w:hanging="566"/>
      </w:pPr>
      <w:bookmarkStart w:id="233" w:name="_Toc12021453"/>
      <w:bookmarkStart w:id="234" w:name="_Toc20311565"/>
      <w:bookmarkStart w:id="235" w:name="_Toc26719390"/>
      <w:bookmarkStart w:id="236" w:name="_Toc29894821"/>
      <w:bookmarkStart w:id="237" w:name="_Toc29899120"/>
      <w:bookmarkStart w:id="238" w:name="_Toc29899538"/>
      <w:bookmarkStart w:id="239" w:name="_Toc29917275"/>
      <w:bookmarkStart w:id="240" w:name="_Toc36498149"/>
      <w:bookmarkStart w:id="241" w:name="_Toc45699175"/>
      <w:bookmarkStart w:id="242" w:name="_Toc105765290"/>
      <w:r w:rsidRPr="00B916EC">
        <w:t>7.6</w:t>
      </w:r>
      <w:r w:rsidR="007D5A3F">
        <w:tab/>
      </w:r>
      <w:r w:rsidRPr="00B916EC">
        <w:t>Dual connectivity</w:t>
      </w:r>
      <w:bookmarkEnd w:id="233"/>
      <w:bookmarkEnd w:id="234"/>
      <w:bookmarkEnd w:id="235"/>
      <w:bookmarkEnd w:id="236"/>
      <w:bookmarkEnd w:id="237"/>
      <w:bookmarkEnd w:id="238"/>
      <w:bookmarkEnd w:id="239"/>
      <w:bookmarkEnd w:id="240"/>
      <w:bookmarkEnd w:id="241"/>
      <w:bookmarkEnd w:id="242"/>
    </w:p>
    <w:p w14:paraId="5D03E993" w14:textId="77777777" w:rsidR="00895CF2" w:rsidRPr="00C463CB" w:rsidRDefault="00895CF2" w:rsidP="00895CF2">
      <w:pPr>
        <w:pStyle w:val="Heading3"/>
      </w:pPr>
      <w:bookmarkStart w:id="243" w:name="_Toc12021454"/>
      <w:bookmarkStart w:id="244" w:name="_Toc20311566"/>
      <w:bookmarkStart w:id="245" w:name="_Toc26719391"/>
      <w:bookmarkStart w:id="246" w:name="_Toc29894822"/>
      <w:bookmarkStart w:id="247" w:name="_Toc29899121"/>
      <w:bookmarkStart w:id="248" w:name="_Toc29899539"/>
      <w:bookmarkStart w:id="249" w:name="_Toc29917276"/>
      <w:bookmarkStart w:id="250" w:name="_Toc36498150"/>
      <w:bookmarkStart w:id="251" w:name="_Toc45699176"/>
      <w:bookmarkStart w:id="252" w:name="_Toc105765291"/>
      <w:r w:rsidRPr="00B916EC">
        <w:t>7</w:t>
      </w:r>
      <w:r>
        <w:t>.6</w:t>
      </w:r>
      <w:r w:rsidRPr="00B916EC">
        <w:t>.1</w:t>
      </w:r>
      <w:r w:rsidRPr="00B916EC">
        <w:tab/>
      </w:r>
      <w:r>
        <w:t>EN-DC</w:t>
      </w:r>
      <w:bookmarkEnd w:id="243"/>
      <w:bookmarkEnd w:id="244"/>
      <w:bookmarkEnd w:id="245"/>
      <w:bookmarkEnd w:id="246"/>
      <w:bookmarkEnd w:id="247"/>
      <w:bookmarkEnd w:id="248"/>
      <w:bookmarkEnd w:id="249"/>
      <w:bookmarkEnd w:id="250"/>
      <w:bookmarkEnd w:id="251"/>
      <w:bookmarkEnd w:id="252"/>
    </w:p>
    <w:p w14:paraId="7A2482F1" w14:textId="77777777" w:rsidR="00542CF6" w:rsidRDefault="00895CF2" w:rsidP="003F6F6B">
      <w:pPr>
        <w:rPr>
          <w:lang w:eastAsia="ja-JP"/>
        </w:rPr>
      </w:pPr>
      <w:r w:rsidRPr="00B916EC">
        <w:t xml:space="preserve">If a UE is configured with a MCG using </w:t>
      </w:r>
      <w:r>
        <w:t>E-UTRA</w:t>
      </w:r>
      <w:r w:rsidRPr="00B916EC">
        <w:t xml:space="preserve"> radio access and with a SCG using </w:t>
      </w:r>
      <w:r w:rsidRPr="00B916EC">
        <w:rPr>
          <w:lang w:eastAsia="ja-JP"/>
        </w:rPr>
        <w:t xml:space="preserve">NR radio access, </w:t>
      </w:r>
      <w:r>
        <w:rPr>
          <w:lang w:eastAsia="ja-JP"/>
        </w:rPr>
        <w:t xml:space="preserve">the UE is configured a maximum power </w:t>
      </w:r>
      <w:r w:rsidR="00744398">
        <w:rPr>
          <w:position w:val="-10"/>
        </w:rPr>
        <w:pict w14:anchorId="642D50E0">
          <v:shape id="_x0000_i1671" type="#_x0000_t75" style="width:21.75pt;height:14.25pt">
            <v:imagedata r:id="rId333" o:title=""/>
          </v:shape>
        </w:pict>
      </w:r>
      <w:r>
        <w:rPr>
          <w:lang w:eastAsia="ja-JP"/>
        </w:rPr>
        <w:t xml:space="preserve"> for transmissions on the MCG by </w:t>
      </w:r>
      <w:r w:rsidR="00DF291E">
        <w:rPr>
          <w:i/>
          <w:lang w:eastAsia="ja-JP"/>
        </w:rPr>
        <w:t>p-MaxEUTRA</w:t>
      </w:r>
      <w:r>
        <w:rPr>
          <w:lang w:eastAsia="ja-JP"/>
        </w:rPr>
        <w:t xml:space="preserve"> and a maximum power </w:t>
      </w:r>
      <w:r w:rsidR="00744398">
        <w:rPr>
          <w:position w:val="-10"/>
        </w:rPr>
        <w:pict w14:anchorId="39849284">
          <v:shape id="_x0000_i1672" type="#_x0000_t75" style="width:21.75pt;height:14.25pt">
            <v:imagedata r:id="rId334" o:title=""/>
          </v:shape>
        </w:pict>
      </w:r>
      <w:r>
        <w:t xml:space="preserve"> </w:t>
      </w:r>
      <w:r>
        <w:rPr>
          <w:lang w:eastAsia="ja-JP"/>
        </w:rPr>
        <w:t xml:space="preserve">for transmissions </w:t>
      </w:r>
      <w:r w:rsidR="003F6F6B">
        <w:rPr>
          <w:lang w:eastAsia="ja-JP"/>
        </w:rPr>
        <w:t xml:space="preserve">in </w:t>
      </w:r>
      <w:r w:rsidR="003B3D29">
        <w:rPr>
          <w:lang w:eastAsia="ja-JP"/>
        </w:rPr>
        <w:t>FR</w:t>
      </w:r>
      <w:r w:rsidR="003F6F6B">
        <w:rPr>
          <w:lang w:eastAsia="ja-JP"/>
        </w:rPr>
        <w:t xml:space="preserve">1 </w:t>
      </w:r>
      <w:r>
        <w:rPr>
          <w:lang w:eastAsia="ja-JP"/>
        </w:rPr>
        <w:t xml:space="preserve">on the SCG by </w:t>
      </w:r>
      <w:r w:rsidR="00DF291E">
        <w:rPr>
          <w:i/>
          <w:lang w:eastAsia="ja-JP"/>
        </w:rPr>
        <w:t>p-NR</w:t>
      </w:r>
      <w:r w:rsidR="00542CF6">
        <w:rPr>
          <w:i/>
          <w:lang w:eastAsia="ja-JP"/>
        </w:rPr>
        <w:t>-FR1</w:t>
      </w:r>
      <w:r>
        <w:rPr>
          <w:lang w:eastAsia="ja-JP"/>
        </w:rPr>
        <w:t xml:space="preserve">. </w:t>
      </w:r>
    </w:p>
    <w:p w14:paraId="65C04FE2" w14:textId="76E81AA0" w:rsidR="003F6F6B" w:rsidRDefault="00895CF2" w:rsidP="003F6F6B">
      <w:pPr>
        <w:rPr>
          <w:lang w:eastAsia="ja-JP"/>
        </w:rPr>
      </w:pPr>
      <w:r>
        <w:rPr>
          <w:lang w:val="en-US" w:eastAsia="zh-CN"/>
        </w:rPr>
        <w:t>T</w:t>
      </w:r>
      <w:r>
        <w:t>he UE determin</w:t>
      </w:r>
      <w:r w:rsidRPr="001C7D27">
        <w:t xml:space="preserve">es </w:t>
      </w:r>
      <w:r>
        <w:t>a transmission power for the MCG as described in [13, TS 36.213]</w:t>
      </w:r>
      <w:r w:rsidRPr="001C7D27">
        <w:t xml:space="preserve"> </w:t>
      </w:r>
      <w:r>
        <w:rPr>
          <w:lang w:val="en-US"/>
        </w:rPr>
        <w:t xml:space="preserve">using </w:t>
      </w:r>
      <w:r w:rsidR="00744398">
        <w:rPr>
          <w:position w:val="-10"/>
        </w:rPr>
        <w:pict w14:anchorId="2DF5B66F">
          <v:shape id="_x0000_i1673" type="#_x0000_t75" style="width:21.75pt;height:14.25pt">
            <v:imagedata r:id="rId335" o:title=""/>
          </v:shape>
        </w:pict>
      </w:r>
      <w:r>
        <w:rPr>
          <w:lang w:val="en-US"/>
        </w:rPr>
        <w:t xml:space="preserve"> as the maximum transmission power. The UE determines</w:t>
      </w:r>
      <w:r w:rsidRPr="001C7D27">
        <w:t xml:space="preserve"> </w:t>
      </w:r>
      <w:r>
        <w:t>transmission power for the SCG</w:t>
      </w:r>
      <w:r w:rsidR="003F6F6B">
        <w:t xml:space="preserve"> </w:t>
      </w:r>
      <w:r w:rsidR="003F6F6B">
        <w:rPr>
          <w:lang w:eastAsia="ja-JP"/>
        </w:rPr>
        <w:t xml:space="preserve">in </w:t>
      </w:r>
      <w:r w:rsidR="003B3D29">
        <w:rPr>
          <w:lang w:eastAsia="ja-JP"/>
        </w:rPr>
        <w:t>FR</w:t>
      </w:r>
      <w:r w:rsidR="003F6F6B">
        <w:rPr>
          <w:lang w:eastAsia="ja-JP"/>
        </w:rPr>
        <w:t>1</w:t>
      </w:r>
      <w:r>
        <w:t xml:space="preserve"> as described</w:t>
      </w:r>
      <w:r w:rsidR="006F5F9E">
        <w:t xml:space="preserve"> in</w:t>
      </w:r>
      <w:r w:rsidRPr="001C7D27">
        <w:t xml:space="preserve"> </w:t>
      </w:r>
      <w:r w:rsidR="006F5F9E">
        <w:t>c</w:t>
      </w:r>
      <w:r w:rsidR="00EE236C">
        <w:t>lause</w:t>
      </w:r>
      <w:r w:rsidRPr="001C7D27">
        <w:t>s</w:t>
      </w:r>
      <w:r>
        <w:t xml:space="preserve"> 7.1</w:t>
      </w:r>
      <w:r w:rsidRPr="001C7D27">
        <w:t xml:space="preserve"> throu</w:t>
      </w:r>
      <w:r>
        <w:t>gh 7.5</w:t>
      </w:r>
      <w:r>
        <w:rPr>
          <w:lang w:val="en-US"/>
        </w:rPr>
        <w:t xml:space="preserve"> using </w:t>
      </w:r>
      <w:r w:rsidR="00744398">
        <w:rPr>
          <w:position w:val="-10"/>
        </w:rPr>
        <w:pict w14:anchorId="46648A0E">
          <v:shape id="_x0000_i1674" type="#_x0000_t75" style="width:21.75pt;height:14.25pt">
            <v:imagedata r:id="rId336" o:title=""/>
          </v:shape>
        </w:pict>
      </w:r>
      <w:r>
        <w:rPr>
          <w:lang w:val="en-US"/>
        </w:rPr>
        <w:t xml:space="preserve"> as the maximum transmission </w:t>
      </w:r>
      <w:r w:rsidRPr="00186758">
        <w:rPr>
          <w:lang w:val="en-US"/>
        </w:rPr>
        <w:t>power.</w:t>
      </w:r>
      <w:r w:rsidR="003F6F6B">
        <w:rPr>
          <w:lang w:val="en-US"/>
        </w:rPr>
        <w:t xml:space="preserve"> The UE determines</w:t>
      </w:r>
      <w:r w:rsidR="003F6F6B" w:rsidRPr="001C7D27">
        <w:t xml:space="preserve"> </w:t>
      </w:r>
      <w:r w:rsidR="003F6F6B">
        <w:t xml:space="preserve">transmission power for the SCG in </w:t>
      </w:r>
      <w:r w:rsidR="003B3D29">
        <w:rPr>
          <w:lang w:eastAsia="ja-JP"/>
        </w:rPr>
        <w:t>FR</w:t>
      </w:r>
      <w:r w:rsidR="003F6F6B">
        <w:t>2 as described</w:t>
      </w:r>
      <w:r w:rsidR="006F5F9E">
        <w:t xml:space="preserve"> in</w:t>
      </w:r>
      <w:r w:rsidR="003F6F6B" w:rsidRPr="001C7D27">
        <w:t xml:space="preserve"> </w:t>
      </w:r>
      <w:r w:rsidR="006F5F9E">
        <w:t>c</w:t>
      </w:r>
      <w:r w:rsidR="00EE236C">
        <w:t>lause</w:t>
      </w:r>
      <w:r w:rsidR="003F6F6B" w:rsidRPr="001C7D27">
        <w:t>s</w:t>
      </w:r>
      <w:r w:rsidR="003F6F6B">
        <w:t xml:space="preserve"> 7.1</w:t>
      </w:r>
      <w:r w:rsidR="003F6F6B" w:rsidRPr="001C7D27">
        <w:t xml:space="preserve"> throu</w:t>
      </w:r>
      <w:r w:rsidR="003F6F6B">
        <w:t>gh 7.5</w:t>
      </w:r>
      <w:r w:rsidR="003B3D29">
        <w:t>.</w:t>
      </w:r>
    </w:p>
    <w:p w14:paraId="1DC58684" w14:textId="77777777" w:rsidR="00895CF2" w:rsidRDefault="003F6F6B" w:rsidP="00895CF2">
      <w:pPr>
        <w:rPr>
          <w:lang w:eastAsia="ja-JP"/>
        </w:rPr>
      </w:pPr>
      <w:r>
        <w:rPr>
          <w:lang w:eastAsia="ja-JP"/>
        </w:rPr>
        <w:lastRenderedPageBreak/>
        <w:t xml:space="preserve">A UE </w:t>
      </w:r>
      <w:r>
        <w:rPr>
          <w:lang w:eastAsia="x-none"/>
        </w:rPr>
        <w:t xml:space="preserve">does not expect to be configured </w:t>
      </w:r>
      <w:r w:rsidRPr="00B916EC">
        <w:t>for operation with shortened TTI and</w:t>
      </w:r>
      <w:r>
        <w:t>/or</w:t>
      </w:r>
      <w:r w:rsidRPr="00B916EC">
        <w:t xml:space="preserve"> processing </w:t>
      </w:r>
      <w:r>
        <w:t xml:space="preserve">time [13, TS 36.213] </w:t>
      </w:r>
      <w:r>
        <w:rPr>
          <w:lang w:eastAsia="x-none"/>
        </w:rPr>
        <w:t>on a cell that is included in an EN-DC configuration.</w:t>
      </w:r>
    </w:p>
    <w:p w14:paraId="3DC641A2" w14:textId="77777777" w:rsidR="00895CF2" w:rsidRDefault="00895CF2" w:rsidP="00895CF2">
      <w:pPr>
        <w:rPr>
          <w:lang w:eastAsia="ja-JP"/>
        </w:rPr>
      </w:pPr>
      <w:r>
        <w:rPr>
          <w:lang w:eastAsia="ja-JP"/>
        </w:rPr>
        <w:t xml:space="preserve">If a UE is configured with </w:t>
      </w:r>
      <w:r w:rsidR="00744398">
        <w:rPr>
          <w:position w:val="-10"/>
        </w:rPr>
        <w:pict w14:anchorId="1A110ABD">
          <v:shape id="_x0000_i1675" type="#_x0000_t75" style="width:79.5pt;height:14.25pt">
            <v:imagedata r:id="rId337" o:title=""/>
          </v:shape>
        </w:pict>
      </w:r>
      <w:r>
        <w:t xml:space="preserve">, where </w:t>
      </w:r>
      <w:r w:rsidR="00744398">
        <w:rPr>
          <w:position w:val="-10"/>
        </w:rPr>
        <w:pict w14:anchorId="1AD5AB5C">
          <v:shape id="_x0000_i1676" type="#_x0000_t75" style="width:21.75pt;height:14.25pt">
            <v:imagedata r:id="rId338" o:title=""/>
          </v:shape>
        </w:pict>
      </w:r>
      <w:r w:rsidR="003B3D29">
        <w:rPr>
          <w:rFonts w:hint="eastAsia"/>
          <w:lang w:eastAsia="zh-CN"/>
        </w:rPr>
        <w:t xml:space="preserve"> is the linear value</w:t>
      </w:r>
      <w:r w:rsidR="003B3D29">
        <w:rPr>
          <w:lang w:eastAsia="ja-JP"/>
        </w:rPr>
        <w:t xml:space="preserve"> of </w:t>
      </w:r>
      <w:r w:rsidR="00744398">
        <w:rPr>
          <w:position w:val="-10"/>
        </w:rPr>
        <w:pict w14:anchorId="121BB2D4">
          <v:shape id="_x0000_i1677" type="#_x0000_t75" style="width:21.75pt;height:14.25pt">
            <v:imagedata r:id="rId333" o:title=""/>
          </v:shape>
        </w:pict>
      </w:r>
      <w:r w:rsidR="003B3D29">
        <w:t xml:space="preserve">, </w:t>
      </w:r>
      <w:r w:rsidR="00744398">
        <w:rPr>
          <w:position w:val="-10"/>
        </w:rPr>
        <w:pict w14:anchorId="4BA830A7">
          <v:shape id="_x0000_i1678" type="#_x0000_t75" style="width:14.25pt;height:14.25pt">
            <v:imagedata r:id="rId339" o:title=""/>
          </v:shape>
        </w:pict>
      </w:r>
      <w:r w:rsidR="003B3D29">
        <w:rPr>
          <w:rFonts w:hint="eastAsia"/>
          <w:lang w:eastAsia="zh-CN"/>
        </w:rPr>
        <w:t xml:space="preserve"> is the linear value</w:t>
      </w:r>
      <w:r w:rsidR="003B3D29">
        <w:rPr>
          <w:lang w:eastAsia="ja-JP"/>
        </w:rPr>
        <w:t xml:space="preserve"> of </w:t>
      </w:r>
      <w:r w:rsidR="00744398">
        <w:rPr>
          <w:position w:val="-10"/>
        </w:rPr>
        <w:pict w14:anchorId="0E5F5502">
          <v:shape id="_x0000_i1679" type="#_x0000_t75" style="width:14.25pt;height:14.25pt">
            <v:imagedata r:id="rId334" o:title=""/>
          </v:shape>
        </w:pict>
      </w:r>
      <w:r w:rsidR="003B3D29">
        <w:t>, and</w:t>
      </w:r>
      <w:r w:rsidR="003B3D29">
        <w:rPr>
          <w:rFonts w:hint="eastAsia"/>
          <w:lang w:eastAsia="zh-CN"/>
        </w:rPr>
        <w:t xml:space="preserve"> </w:t>
      </w:r>
      <w:r w:rsidR="00744398">
        <w:rPr>
          <w:position w:val="-10"/>
        </w:rPr>
        <w:pict w14:anchorId="7A4CD523">
          <v:shape id="_x0000_i1680" type="#_x0000_t75" style="width:27.75pt;height:14.25pt">
            <v:imagedata r:id="rId340" o:title=""/>
          </v:shape>
        </w:pict>
      </w:r>
      <w:r w:rsidR="003B3D29">
        <w:t xml:space="preserve"> </w:t>
      </w:r>
      <w:r w:rsidR="003B3D29">
        <w:rPr>
          <w:rFonts w:hint="eastAsia"/>
          <w:lang w:eastAsia="zh-CN"/>
        </w:rPr>
        <w:t>is</w:t>
      </w:r>
      <w:r>
        <w:rPr>
          <w:rFonts w:hint="eastAsia"/>
          <w:lang w:eastAsia="zh-CN"/>
        </w:rPr>
        <w:t xml:space="preserve">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 xml:space="preserve">for EN-DC operation </w:t>
      </w:r>
      <w:r w:rsidRPr="00B916EC">
        <w:t xml:space="preserve">as </w:t>
      </w:r>
      <w:r w:rsidRPr="002C7AFF">
        <w:rPr>
          <w:iCs/>
        </w:rPr>
        <w:t xml:space="preserve">defined in </w:t>
      </w:r>
      <w:r>
        <w:t xml:space="preserve">[8-3, TS 38.101-3] for </w:t>
      </w:r>
      <w:r w:rsidR="008B493E">
        <w:t>FR</w:t>
      </w:r>
      <w:r>
        <w:t xml:space="preserve">1, </w:t>
      </w:r>
      <w:r>
        <w:rPr>
          <w:lang w:eastAsia="ja-JP"/>
        </w:rPr>
        <w:t xml:space="preserve">the UE determines a transmission power </w:t>
      </w:r>
      <w:r w:rsidR="008B493E">
        <w:rPr>
          <w:lang w:eastAsia="ja-JP"/>
        </w:rPr>
        <w:t xml:space="preserve">for </w:t>
      </w:r>
      <w:r>
        <w:rPr>
          <w:lang w:eastAsia="ja-JP"/>
        </w:rPr>
        <w:t>the SCG as follows.</w:t>
      </w:r>
    </w:p>
    <w:p w14:paraId="79D0A8DB" w14:textId="15777ADD" w:rsidR="00895CF2" w:rsidRPr="00B916EC" w:rsidRDefault="00895CF2" w:rsidP="0009732E">
      <w:pPr>
        <w:pStyle w:val="B1"/>
        <w:rPr>
          <w:lang w:val="en-US"/>
        </w:rPr>
      </w:pPr>
      <w:r>
        <w:rPr>
          <w:lang w:eastAsia="ja-JP"/>
        </w:rPr>
        <w:t>-</w:t>
      </w:r>
      <w:r>
        <w:rPr>
          <w:lang w:eastAsia="ja-JP"/>
        </w:rPr>
        <w:tab/>
        <w:t xml:space="preserve">If the UE </w:t>
      </w:r>
      <w:r>
        <w:rPr>
          <w:lang w:val="en-US" w:eastAsia="ja-JP"/>
        </w:rPr>
        <w:t xml:space="preserve">is </w:t>
      </w:r>
      <w:r>
        <w:rPr>
          <w:rFonts w:hint="eastAsia"/>
          <w:lang w:eastAsia="zh-CN"/>
        </w:rPr>
        <w:t>configured</w:t>
      </w:r>
      <w:r w:rsidRPr="00B916EC">
        <w:t xml:space="preserve"> </w:t>
      </w:r>
      <w:r>
        <w:rPr>
          <w:rFonts w:hint="eastAsia"/>
          <w:lang w:eastAsia="zh-CN"/>
        </w:rPr>
        <w:t xml:space="preserve">with </w:t>
      </w:r>
      <w:r w:rsidRPr="00EB5B01">
        <w:t>reference TDD configuration</w:t>
      </w:r>
      <w:r>
        <w:rPr>
          <w:rFonts w:hint="eastAsia"/>
          <w:lang w:eastAsia="zh-CN"/>
        </w:rPr>
        <w:t xml:space="preserve"> </w:t>
      </w:r>
      <w:r>
        <w:rPr>
          <w:lang w:val="en-US" w:eastAsia="zh-CN"/>
        </w:rPr>
        <w:t>for E</w:t>
      </w:r>
      <w:r w:rsidR="003F6F6B">
        <w:rPr>
          <w:lang w:val="en-US" w:eastAsia="zh-CN"/>
        </w:rPr>
        <w:t>-</w:t>
      </w:r>
      <w:r>
        <w:rPr>
          <w:lang w:val="en-US" w:eastAsia="zh-CN"/>
        </w:rPr>
        <w:t xml:space="preserve">UTRA (by </w:t>
      </w:r>
      <w:r w:rsidR="00DF291E" w:rsidRPr="001930CB">
        <w:rPr>
          <w:i/>
          <w:iCs/>
          <w:lang w:eastAsia="zh-CN"/>
        </w:rPr>
        <w:t>tdm-PatternConfig</w:t>
      </w:r>
      <w:r w:rsidRPr="00BE2EE9">
        <w:rPr>
          <w:rFonts w:hint="eastAsia"/>
          <w:lang w:val="en-US" w:eastAsia="zh-CN"/>
        </w:rPr>
        <w:t xml:space="preserve"> </w:t>
      </w:r>
      <w:r w:rsidR="000E36BD">
        <w:rPr>
          <w:lang w:val="en-US" w:eastAsia="zh-CN"/>
        </w:rPr>
        <w:t xml:space="preserve">or by </w:t>
      </w:r>
      <w:r w:rsidR="000E36BD" w:rsidRPr="001930CB">
        <w:rPr>
          <w:i/>
          <w:iCs/>
          <w:lang w:eastAsia="zh-CN"/>
        </w:rPr>
        <w:t>tdm-PatternConfig</w:t>
      </w:r>
      <w:r w:rsidR="006F59DA">
        <w:rPr>
          <w:i/>
          <w:iCs/>
          <w:lang w:val="en-US" w:eastAsia="zh-CN"/>
        </w:rPr>
        <w:t>2</w:t>
      </w:r>
      <w:r w:rsidR="000E36BD">
        <w:rPr>
          <w:lang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p>
    <w:p w14:paraId="54EAE4ED" w14:textId="1047ACD4" w:rsidR="00895CF2" w:rsidRDefault="00895CF2" w:rsidP="0009732E">
      <w:pPr>
        <w:pStyle w:val="B2"/>
      </w:pPr>
      <w:r>
        <w:rPr>
          <w:lang w:val="en-US"/>
        </w:rPr>
        <w:t>-</w:t>
      </w:r>
      <w:r>
        <w:rPr>
          <w:lang w:val="en-US"/>
        </w:rPr>
        <w:tab/>
        <w:t xml:space="preserve">If the UE does </w:t>
      </w:r>
      <w:r>
        <w:rPr>
          <w:lang w:eastAsia="ja-JP"/>
        </w:rPr>
        <w:t>not indicate a capability for dynamic power sharing</w:t>
      </w:r>
      <w:r>
        <w:rPr>
          <w:lang w:val="en-US" w:eastAsia="ja-JP"/>
        </w:rPr>
        <w:t xml:space="preserve"> between E</w:t>
      </w:r>
      <w:r w:rsidR="003F6F6B">
        <w:rPr>
          <w:lang w:val="en-US" w:eastAsia="ja-JP"/>
        </w:rPr>
        <w:t>-</w:t>
      </w:r>
      <w:r>
        <w:rPr>
          <w:lang w:val="en-US" w:eastAsia="ja-JP"/>
        </w:rPr>
        <w:t>UTRA and NR</w:t>
      </w:r>
      <w:r w:rsidR="008B493E">
        <w:rPr>
          <w:lang w:val="en-US" w:eastAsia="ja-JP"/>
        </w:rPr>
        <w:t xml:space="preserve"> for EN-DC</w:t>
      </w:r>
      <w:r>
        <w:rPr>
          <w:lang w:val="en-US" w:eastAsia="ja-JP"/>
        </w:rPr>
        <w:t xml:space="preserve">, </w:t>
      </w:r>
      <w:r>
        <w:rPr>
          <w:lang w:val="en-US"/>
        </w:rPr>
        <w:t>t</w:t>
      </w:r>
      <w:r w:rsidRPr="00B916EC">
        <w:t xml:space="preserve">he UE </w:t>
      </w:r>
      <w:r w:rsidR="003F6F6B">
        <w:rPr>
          <w:lang w:val="en-US" w:eastAsia="zh-CN"/>
        </w:rPr>
        <w:t>does</w:t>
      </w:r>
      <w:r w:rsidR="003F6F6B">
        <w:rPr>
          <w:rFonts w:hint="eastAsia"/>
          <w:lang w:eastAsia="zh-CN"/>
        </w:rPr>
        <w:t xml:space="preserve"> </w:t>
      </w:r>
      <w:r>
        <w:rPr>
          <w:rFonts w:hint="eastAsia"/>
          <w:lang w:eastAsia="zh-CN"/>
        </w:rPr>
        <w:t>not transmit</w:t>
      </w:r>
      <w:r w:rsidRPr="00B916EC">
        <w:t xml:space="preserve"> in a slot </w:t>
      </w:r>
      <w:r>
        <w:t>on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t xml:space="preserve"> </w:t>
      </w:r>
      <w:r>
        <w:rPr>
          <w:lang w:val="en-US"/>
        </w:rPr>
        <w:t>when</w:t>
      </w:r>
      <w:r w:rsidRPr="00B916EC">
        <w:t xml:space="preserve"> a corresponding subframe on the MCG </w:t>
      </w:r>
      <w:r>
        <w:rPr>
          <w:rFonts w:hint="eastAsia"/>
          <w:lang w:eastAsia="zh-CN"/>
        </w:rPr>
        <w:t>is an</w:t>
      </w:r>
      <w:r w:rsidRPr="00EB5B01">
        <w:t xml:space="preserve"> UL </w:t>
      </w:r>
      <w:r>
        <w:rPr>
          <w:rFonts w:hint="eastAsia"/>
          <w:lang w:eastAsia="zh-CN"/>
        </w:rPr>
        <w:t xml:space="preserve">subframe </w:t>
      </w:r>
      <w:r w:rsidRPr="00EB5B01">
        <w:t>in the reference TDD configuration</w:t>
      </w:r>
      <w:r w:rsidRPr="00B916EC">
        <w:t>.</w:t>
      </w:r>
    </w:p>
    <w:p w14:paraId="61A3C474" w14:textId="75812D5C" w:rsidR="000E36BD" w:rsidRPr="00A312BF" w:rsidRDefault="000E36BD" w:rsidP="0009732E">
      <w:pPr>
        <w:pStyle w:val="B2"/>
      </w:pPr>
      <w:r w:rsidRPr="00F325E8">
        <w:rPr>
          <w:lang w:val="en-US"/>
        </w:rPr>
        <w:t>-</w:t>
      </w:r>
      <w:r w:rsidRPr="00F325E8">
        <w:rPr>
          <w:lang w:val="en-US"/>
        </w:rPr>
        <w:tab/>
        <w:t xml:space="preserve">If </w:t>
      </w:r>
      <w:r w:rsidRPr="00F325E8">
        <w:t xml:space="preserve">the UE indicates a capability for dynamic power sharing between E-UTRA and NR for EN-DC, and does not indicate a capability </w:t>
      </w:r>
      <w:r w:rsidR="006F59DA" w:rsidRPr="00B2168F">
        <w:rPr>
          <w:i/>
        </w:rPr>
        <w:t>tdm-restrictionDualTX-FDD-endc-r16</w:t>
      </w:r>
      <w:r w:rsidRPr="00F325E8">
        <w:t xml:space="preserve"> in [16, TS 38.306], and is configured with </w:t>
      </w:r>
      <w:r w:rsidRPr="00F325E8">
        <w:rPr>
          <w:i/>
          <w:iCs/>
        </w:rPr>
        <w:t>tdm-PatternConfig</w:t>
      </w:r>
      <w:r w:rsidR="006F59DA">
        <w:rPr>
          <w:i/>
          <w:iCs/>
          <w:lang w:val="en-US"/>
        </w:rPr>
        <w:t>2</w:t>
      </w:r>
      <w:r w:rsidRPr="00F325E8">
        <w:t>, the UE does not transmit on the SCG in FR1 when the UE has overlapped transmission on a subframe on the MCG.</w:t>
      </w:r>
    </w:p>
    <w:p w14:paraId="525D2C3E" w14:textId="77777777" w:rsidR="00895CF2" w:rsidRPr="00B916EC" w:rsidRDefault="00895CF2" w:rsidP="0009732E">
      <w:pPr>
        <w:pStyle w:val="B1"/>
        <w:rPr>
          <w:lang w:val="en-US"/>
        </w:rPr>
      </w:pPr>
      <w:r>
        <w:rPr>
          <w:lang w:eastAsia="ja-JP"/>
        </w:rPr>
        <w:t>-</w:t>
      </w:r>
      <w:r>
        <w:rPr>
          <w:lang w:eastAsia="ja-JP"/>
        </w:rPr>
        <w:tab/>
        <w:t>If the UE indicate</w:t>
      </w:r>
      <w:r>
        <w:rPr>
          <w:lang w:val="en-US" w:eastAsia="ja-JP"/>
        </w:rPr>
        <w:t>s</w:t>
      </w:r>
      <w:r>
        <w:rPr>
          <w:lang w:eastAsia="ja-JP"/>
        </w:rPr>
        <w:t xml:space="preserve"> a capability for dynamic power sharing</w:t>
      </w:r>
      <w:r>
        <w:rPr>
          <w:lang w:val="en-US" w:eastAsia="ja-JP"/>
        </w:rPr>
        <w:t xml:space="preserve"> between E</w:t>
      </w:r>
      <w:r w:rsidR="003F6F6B">
        <w:rPr>
          <w:lang w:val="en-US" w:eastAsia="ja-JP"/>
        </w:rPr>
        <w:t>-</w:t>
      </w:r>
      <w:r>
        <w:rPr>
          <w:lang w:val="en-US" w:eastAsia="ja-JP"/>
        </w:rPr>
        <w:t xml:space="preserve">UTRA and NR </w:t>
      </w:r>
      <w:r w:rsidR="008B493E">
        <w:rPr>
          <w:lang w:val="en-US" w:eastAsia="ja-JP"/>
        </w:rPr>
        <w:t xml:space="preserve">for EN-DC </w:t>
      </w:r>
      <w:r>
        <w:rPr>
          <w:lang w:val="en-US" w:eastAsia="ja-JP"/>
        </w:rPr>
        <w:t>and</w:t>
      </w:r>
    </w:p>
    <w:p w14:paraId="5B771FB0" w14:textId="77777777" w:rsidR="00895CF2" w:rsidRDefault="00895CF2" w:rsidP="0009732E">
      <w:pPr>
        <w:pStyle w:val="B2"/>
        <w:rPr>
          <w:lang w:val="en-US"/>
        </w:rPr>
      </w:pPr>
      <w:r>
        <w:rPr>
          <w:lang w:val="en-US"/>
        </w:rPr>
        <w:t>-</w:t>
      </w:r>
      <w:r>
        <w:rPr>
          <w:lang w:val="en-US"/>
        </w:rPr>
        <w:tab/>
        <w:t xml:space="preserve">if UE transmission(s) in subframe </w:t>
      </w:r>
      <w:r w:rsidR="00744398">
        <w:rPr>
          <w:position w:val="-10"/>
        </w:rPr>
        <w:pict w14:anchorId="70998E62">
          <v:shape id="_x0000_i1681" type="#_x0000_t75" style="width:7.5pt;height:14.25pt">
            <v:imagedata r:id="rId341" o:title=""/>
          </v:shape>
        </w:pict>
      </w:r>
      <w:r>
        <w:rPr>
          <w:rFonts w:hint="eastAsia"/>
          <w:lang w:eastAsia="zh-CN"/>
        </w:rPr>
        <w:t xml:space="preserve"> </w:t>
      </w:r>
      <w:r>
        <w:rPr>
          <w:lang w:val="en-US" w:eastAsia="zh-CN"/>
        </w:rPr>
        <w:t xml:space="preserve">of the MCG overlap in time with UE transmission(s) in slot </w:t>
      </w:r>
      <w:r w:rsidR="00744398">
        <w:rPr>
          <w:position w:val="-10"/>
        </w:rPr>
        <w:pict w14:anchorId="4DF82A61">
          <v:shape id="_x0000_i1682" type="#_x0000_t75" style="width:7.5pt;height:14.25pt">
            <v:imagedata r:id="rId342" o:title=""/>
          </v:shape>
        </w:pict>
      </w:r>
      <w:r>
        <w:rPr>
          <w:lang w:val="en-US"/>
        </w:rPr>
        <w:t xml:space="preserve"> of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rPr>
          <w:lang w:val="en-US"/>
        </w:rPr>
        <w:t>, and</w:t>
      </w:r>
    </w:p>
    <w:p w14:paraId="040782A0" w14:textId="77777777" w:rsidR="008B493E" w:rsidRDefault="008B493E" w:rsidP="008B493E">
      <w:pPr>
        <w:pStyle w:val="B2"/>
        <w:rPr>
          <w:lang w:val="en-US"/>
        </w:rPr>
      </w:pPr>
      <w:r>
        <w:rPr>
          <w:lang w:val="en-US"/>
        </w:rPr>
        <w:t>-</w:t>
      </w:r>
      <w:r>
        <w:rPr>
          <w:lang w:val="en-US"/>
        </w:rPr>
        <w:tab/>
        <w:t xml:space="preserve">if </w:t>
      </w:r>
      <w:r w:rsidR="00744398">
        <w:rPr>
          <w:position w:val="-10"/>
        </w:rPr>
        <w:pict w14:anchorId="447EB0EB">
          <v:shape id="_x0000_i1683" type="#_x0000_t75" style="width:116.25pt;height:14.25pt">
            <v:imagedata r:id="rId343" o:title=""/>
          </v:shape>
        </w:pict>
      </w:r>
      <w:r>
        <w:rPr>
          <w:lang w:val="en-US"/>
        </w:rPr>
        <w:t xml:space="preserve"> in any portion of </w:t>
      </w:r>
      <w:r>
        <w:rPr>
          <w:lang w:val="en-US" w:eastAsia="zh-CN"/>
        </w:rPr>
        <w:t xml:space="preserve">slot </w:t>
      </w:r>
      <w:r w:rsidR="00744398">
        <w:rPr>
          <w:position w:val="-10"/>
        </w:rPr>
        <w:pict w14:anchorId="4B55ED81">
          <v:shape id="_x0000_i1684" type="#_x0000_t75" style="width:7.5pt;height:14.25pt">
            <v:imagedata r:id="rId342" o:title=""/>
          </v:shape>
        </w:pict>
      </w:r>
      <w:r>
        <w:rPr>
          <w:lang w:val="en-US"/>
        </w:rPr>
        <w:t xml:space="preserve"> of the SCG</w:t>
      </w:r>
      <w:r>
        <w:rPr>
          <w:rFonts w:hint="eastAsia"/>
          <w:lang w:eastAsia="zh-CN"/>
        </w:rPr>
        <w:t xml:space="preserve">, </w:t>
      </w:r>
    </w:p>
    <w:p w14:paraId="2F2AE5E1" w14:textId="77777777" w:rsidR="00895CF2" w:rsidRPr="008B493E" w:rsidRDefault="00895CF2" w:rsidP="008B493E">
      <w:pPr>
        <w:pStyle w:val="B2"/>
        <w:rPr>
          <w:lang w:val="en-US"/>
        </w:rPr>
      </w:pPr>
      <w:r>
        <w:tab/>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w:t>
      </w:r>
      <w:r w:rsidR="00DF291E">
        <w:rPr>
          <w:lang w:val="en-US" w:eastAsia="zh-CN"/>
        </w:rPr>
        <w:t xml:space="preserve">any </w:t>
      </w:r>
      <w:r>
        <w:rPr>
          <w:lang w:val="en-US"/>
        </w:rPr>
        <w:t xml:space="preserve">portion of </w:t>
      </w:r>
      <w:r>
        <w:rPr>
          <w:lang w:val="en-US" w:eastAsia="zh-CN"/>
        </w:rPr>
        <w:t xml:space="preserve">slot </w:t>
      </w:r>
      <w:r w:rsidR="00744398">
        <w:rPr>
          <w:position w:val="-10"/>
        </w:rPr>
        <w:pict w14:anchorId="3A85484D">
          <v:shape id="_x0000_i1685" type="#_x0000_t75" style="width:7.5pt;height:14.25pt">
            <v:imagedata r:id="rId342" o:title=""/>
          </v:shape>
        </w:pict>
      </w:r>
      <w:r>
        <w:rPr>
          <w:lang w:val="en-US"/>
        </w:rPr>
        <w:t xml:space="preserve"> </w:t>
      </w:r>
      <w:r>
        <w:rPr>
          <w:rFonts w:hint="eastAsia"/>
          <w:lang w:eastAsia="zh-CN"/>
        </w:rPr>
        <w:t>o</w:t>
      </w:r>
      <w:r>
        <w:rPr>
          <w:lang w:val="en-US" w:eastAsia="zh-CN"/>
        </w:rPr>
        <w:t>f</w:t>
      </w:r>
      <w:r>
        <w:rPr>
          <w:rFonts w:hint="eastAsia"/>
          <w:lang w:eastAsia="zh-CN"/>
        </w:rPr>
        <w:t xml:space="preserve"> the SCG so that </w:t>
      </w:r>
      <w:r w:rsidR="00744398">
        <w:rPr>
          <w:position w:val="-10"/>
        </w:rPr>
        <w:pict w14:anchorId="26339508">
          <v:shape id="_x0000_i1686" type="#_x0000_t75" style="width:108.75pt;height:14.25pt">
            <v:imagedata r:id="rId344" o:title=""/>
          </v:shape>
        </w:pict>
      </w:r>
      <w:r w:rsidR="008B493E" w:rsidRPr="001A0D35">
        <w:rPr>
          <w:lang w:val="en-US"/>
        </w:rPr>
        <w:t xml:space="preserve"> </w:t>
      </w:r>
      <w:r w:rsidR="008B493E">
        <w:rPr>
          <w:lang w:val="en-US"/>
        </w:rPr>
        <w:t xml:space="preserve">in any portion of </w:t>
      </w:r>
      <w:r w:rsidR="008B493E">
        <w:rPr>
          <w:lang w:val="en-US" w:eastAsia="zh-CN"/>
        </w:rPr>
        <w:t xml:space="preserve">slot </w:t>
      </w:r>
      <w:r w:rsidR="00744398">
        <w:rPr>
          <w:position w:val="-10"/>
        </w:rPr>
        <w:pict w14:anchorId="23E90C54">
          <v:shape id="_x0000_i1687" type="#_x0000_t75" style="width:7.5pt;height:14.25pt">
            <v:imagedata r:id="rId342" o:title=""/>
          </v:shape>
        </w:pict>
      </w:r>
      <w:r w:rsidR="008B493E">
        <w:rPr>
          <w:lang w:val="en-US"/>
        </w:rPr>
        <w:t>,</w:t>
      </w:r>
      <w:r w:rsidR="008B493E">
        <w:rPr>
          <w:rFonts w:hint="eastAsia"/>
          <w:lang w:eastAsia="zh-CN"/>
        </w:rPr>
        <w:t xml:space="preserve"> where </w:t>
      </w:r>
      <w:r w:rsidR="00744398">
        <w:rPr>
          <w:position w:val="-10"/>
        </w:rPr>
        <w:pict w14:anchorId="3E8AC3BD">
          <v:shape id="_x0000_i1688" type="#_x0000_t75" style="width:27.75pt;height:14.25pt">
            <v:imagedata r:id="rId345" o:title=""/>
          </v:shape>
        </w:pict>
      </w:r>
      <w:r w:rsidR="008B493E" w:rsidRPr="00B916EC">
        <w:t xml:space="preserve"> </w:t>
      </w:r>
      <w:r w:rsidR="008B493E">
        <w:t>and</w:t>
      </w:r>
      <w:r w:rsidR="008B493E" w:rsidRPr="00B916EC">
        <w:t xml:space="preserve"> </w:t>
      </w:r>
      <w:r w:rsidR="00744398">
        <w:rPr>
          <w:position w:val="-10"/>
        </w:rPr>
        <w:pict w14:anchorId="6C83FF9A">
          <v:shape id="_x0000_i1689" type="#_x0000_t75" style="width:36.75pt;height:14.25pt">
            <v:imagedata r:id="rId346" o:title=""/>
          </v:shape>
        </w:pict>
      </w:r>
      <w:r w:rsidR="008B493E" w:rsidRPr="00B916EC">
        <w:t xml:space="preserve"> </w:t>
      </w:r>
      <w:r w:rsidR="008B493E">
        <w:rPr>
          <w:lang w:val="en-US"/>
        </w:rPr>
        <w:t xml:space="preserve">are </w:t>
      </w:r>
      <w:r w:rsidR="008B493E" w:rsidRPr="00B916EC">
        <w:t xml:space="preserve">the linear values of the </w:t>
      </w:r>
      <w:r w:rsidR="008B493E">
        <w:rPr>
          <w:lang w:val="en-US"/>
        </w:rPr>
        <w:t xml:space="preserve">total </w:t>
      </w:r>
      <w:r w:rsidR="008B493E">
        <w:t>UE transmi</w:t>
      </w:r>
      <w:r w:rsidR="008B493E">
        <w:rPr>
          <w:lang w:val="en-US"/>
        </w:rPr>
        <w:t>ssion</w:t>
      </w:r>
      <w:r w:rsidR="008B493E" w:rsidRPr="00B916EC">
        <w:t xml:space="preserve"> power</w:t>
      </w:r>
      <w:r w:rsidR="008B493E">
        <w:rPr>
          <w:rFonts w:hint="eastAsia"/>
          <w:lang w:eastAsia="zh-CN"/>
        </w:rPr>
        <w:t>s</w:t>
      </w:r>
      <w:r w:rsidR="008B493E">
        <w:t xml:space="preserve"> </w:t>
      </w:r>
      <w:r w:rsidR="008B493E">
        <w:rPr>
          <w:lang w:val="en-US"/>
        </w:rPr>
        <w:t>in</w:t>
      </w:r>
      <w:r w:rsidR="008B493E">
        <w:rPr>
          <w:rFonts w:hint="eastAsia"/>
          <w:lang w:eastAsia="zh-CN"/>
        </w:rPr>
        <w:t xml:space="preserve"> subframe </w:t>
      </w:r>
      <w:r w:rsidR="00744398">
        <w:rPr>
          <w:position w:val="-10"/>
        </w:rPr>
        <w:pict w14:anchorId="1EF19DE6">
          <v:shape id="_x0000_i1690" type="#_x0000_t75" style="width:7.5pt;height:14.25pt">
            <v:imagedata r:id="rId347" o:title=""/>
          </v:shape>
        </w:pict>
      </w:r>
      <w:r w:rsidR="008B493E">
        <w:rPr>
          <w:rFonts w:hint="eastAsia"/>
          <w:lang w:eastAsia="zh-CN"/>
        </w:rPr>
        <w:t xml:space="preserve"> </w:t>
      </w:r>
      <w:r w:rsidR="008B493E">
        <w:rPr>
          <w:lang w:val="en-US" w:eastAsia="zh-CN"/>
        </w:rPr>
        <w:t xml:space="preserve">of the MCG </w:t>
      </w:r>
      <w:r w:rsidR="008B493E">
        <w:t xml:space="preserve">and </w:t>
      </w:r>
      <w:r w:rsidR="008B493E">
        <w:rPr>
          <w:lang w:val="en-US"/>
        </w:rPr>
        <w:t>in</w:t>
      </w:r>
      <w:r w:rsidR="008B493E">
        <w:rPr>
          <w:rFonts w:hint="eastAsia"/>
          <w:lang w:eastAsia="zh-CN"/>
        </w:rPr>
        <w:t xml:space="preserve"> slot </w:t>
      </w:r>
      <w:r w:rsidR="00744398">
        <w:rPr>
          <w:position w:val="-10"/>
        </w:rPr>
        <w:pict w14:anchorId="36434A36">
          <v:shape id="_x0000_i1691" type="#_x0000_t75" style="width:7.5pt;height:14.25pt">
            <v:imagedata r:id="rId342" o:title=""/>
          </v:shape>
        </w:pict>
      </w:r>
      <w:r w:rsidR="008B493E">
        <w:rPr>
          <w:lang w:val="en-US"/>
        </w:rPr>
        <w:t xml:space="preserve"> of</w:t>
      </w:r>
      <w:r>
        <w:rPr>
          <w:lang w:val="en-US"/>
        </w:rPr>
        <w:t xml:space="preserve">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rsidRPr="00B916EC">
        <w:t>, respectively.</w:t>
      </w:r>
      <w:r w:rsidR="008B493E">
        <w:rPr>
          <w:lang w:val="en-US"/>
        </w:rPr>
        <w:t xml:space="preserve"> </w:t>
      </w:r>
      <w:r w:rsidR="008B493E" w:rsidRPr="00163936">
        <w:rPr>
          <w:lang w:val="en-US"/>
        </w:rPr>
        <w:t xml:space="preserve">The UE is not required to transmit </w:t>
      </w:r>
      <w:r w:rsidR="008B493E" w:rsidRPr="00163936">
        <w:rPr>
          <w:lang w:val="en-US" w:eastAsia="zh-CN"/>
        </w:rPr>
        <w:t xml:space="preserve">in any </w:t>
      </w:r>
      <w:r w:rsidR="008B493E" w:rsidRPr="00163936">
        <w:rPr>
          <w:lang w:val="en-US"/>
        </w:rPr>
        <w:t xml:space="preserve">portion of </w:t>
      </w:r>
      <w:r w:rsidR="008B493E" w:rsidRPr="00163936">
        <w:rPr>
          <w:lang w:val="en-US" w:eastAsia="zh-CN"/>
        </w:rPr>
        <w:t xml:space="preserve">slot </w:t>
      </w:r>
      <w:r w:rsidR="00744398">
        <w:rPr>
          <w:position w:val="-10"/>
        </w:rPr>
        <w:pict w14:anchorId="4E82C24C">
          <v:shape id="_x0000_i1692" type="#_x0000_t75" style="width:7.5pt;height:14.25pt">
            <v:imagedata r:id="rId342" o:title=""/>
          </v:shape>
        </w:pict>
      </w:r>
      <w:r w:rsidR="008B493E" w:rsidRPr="00163936">
        <w:rPr>
          <w:lang w:val="en-US"/>
        </w:rPr>
        <w:t xml:space="preserve"> of the SCG if </w:t>
      </w:r>
      <w:r w:rsidR="00744398">
        <w:rPr>
          <w:position w:val="-10"/>
        </w:rPr>
        <w:pict w14:anchorId="0964BECC">
          <v:shape id="_x0000_i1693" type="#_x0000_t75" style="width:36.75pt;height:14.25pt">
            <v:imagedata r:id="rId346" o:title=""/>
          </v:shape>
        </w:pict>
      </w:r>
      <w:r w:rsidR="008B493E" w:rsidRPr="00163936">
        <w:rPr>
          <w:lang w:val="en-US"/>
        </w:rPr>
        <w:t xml:space="preserve"> would need to be reduced by more than the value provided by </w:t>
      </w:r>
      <w:r w:rsidR="008B493E" w:rsidRPr="00163936">
        <w:rPr>
          <w:i/>
          <w:lang w:val="en-US"/>
        </w:rPr>
        <w:t>X</w:t>
      </w:r>
      <w:r w:rsidR="008B493E" w:rsidRPr="00163936">
        <w:rPr>
          <w:i/>
          <w:vertAlign w:val="subscript"/>
          <w:lang w:val="en-US"/>
        </w:rPr>
        <w:t>SCALE</w:t>
      </w:r>
      <w:r w:rsidR="008B493E" w:rsidRPr="00163936">
        <w:rPr>
          <w:lang w:val="en-US"/>
        </w:rPr>
        <w:t xml:space="preserve"> in order for </w:t>
      </w:r>
      <w:r w:rsidR="00744398">
        <w:rPr>
          <w:position w:val="-10"/>
        </w:rPr>
        <w:pict w14:anchorId="78F83BC6">
          <v:shape id="_x0000_i1694" type="#_x0000_t75" style="width:108.75pt;height:14.25pt">
            <v:imagedata r:id="rId344" o:title=""/>
          </v:shape>
        </w:pict>
      </w:r>
      <w:r w:rsidR="008B493E" w:rsidRPr="00163936">
        <w:rPr>
          <w:lang w:val="en-US"/>
        </w:rPr>
        <w:t xml:space="preserve"> in any portion of slot </w:t>
      </w:r>
      <w:r w:rsidR="00744398">
        <w:rPr>
          <w:position w:val="-10"/>
        </w:rPr>
        <w:pict w14:anchorId="661A0673">
          <v:shape id="_x0000_i1695" type="#_x0000_t75" style="width:7.5pt;height:14.25pt">
            <v:imagedata r:id="rId342" o:title=""/>
          </v:shape>
        </w:pict>
      </w:r>
      <w:r w:rsidR="008B493E" w:rsidRPr="00163936">
        <w:rPr>
          <w:rFonts w:hint="eastAsia"/>
          <w:lang w:eastAsia="zh-CN"/>
        </w:rPr>
        <w:t xml:space="preserve"> o</w:t>
      </w:r>
      <w:r w:rsidR="008B493E" w:rsidRPr="00163936">
        <w:rPr>
          <w:lang w:val="en-US" w:eastAsia="zh-CN"/>
        </w:rPr>
        <w:t>f</w:t>
      </w:r>
      <w:r w:rsidR="008B493E" w:rsidRPr="00163936">
        <w:rPr>
          <w:rFonts w:hint="eastAsia"/>
          <w:lang w:eastAsia="zh-CN"/>
        </w:rPr>
        <w:t xml:space="preserve"> the SCG</w:t>
      </w:r>
      <w:r w:rsidR="008B493E" w:rsidRPr="00163936">
        <w:rPr>
          <w:lang w:val="en-US"/>
        </w:rPr>
        <w:t xml:space="preserve">. The UE is required to transmit </w:t>
      </w:r>
      <w:r w:rsidR="008B493E" w:rsidRPr="00163936">
        <w:rPr>
          <w:lang w:val="en-US" w:eastAsia="zh-CN"/>
        </w:rPr>
        <w:t xml:space="preserve">in slot </w:t>
      </w:r>
      <w:r w:rsidR="00744398">
        <w:rPr>
          <w:position w:val="-10"/>
        </w:rPr>
        <w:pict w14:anchorId="0F765CCC">
          <v:shape id="_x0000_i1696" type="#_x0000_t75" style="width:7.5pt;height:14.25pt">
            <v:imagedata r:id="rId342" o:title=""/>
          </v:shape>
        </w:pict>
      </w:r>
      <w:r w:rsidR="008B493E" w:rsidRPr="00163936">
        <w:rPr>
          <w:lang w:val="en-US"/>
        </w:rPr>
        <w:t xml:space="preserve"> of the SCG if </w:t>
      </w:r>
      <w:r w:rsidR="00744398">
        <w:rPr>
          <w:position w:val="-10"/>
        </w:rPr>
        <w:pict w14:anchorId="4AD2AA9E">
          <v:shape id="_x0000_i1697" type="#_x0000_t75" style="width:27.75pt;height:14.25pt">
            <v:imagedata r:id="rId346" o:title=""/>
          </v:shape>
        </w:pict>
      </w:r>
      <w:r w:rsidR="008B493E" w:rsidRPr="00163936">
        <w:rPr>
          <w:lang w:val="en-US"/>
        </w:rPr>
        <w:t xml:space="preserve"> would not need to be reduced by more than the value provided by </w:t>
      </w:r>
      <w:r w:rsidR="008B493E" w:rsidRPr="00163936">
        <w:rPr>
          <w:i/>
          <w:lang w:val="en-US"/>
        </w:rPr>
        <w:t>X</w:t>
      </w:r>
      <w:r w:rsidR="008B493E" w:rsidRPr="00163936">
        <w:rPr>
          <w:i/>
          <w:vertAlign w:val="subscript"/>
          <w:lang w:val="en-US"/>
        </w:rPr>
        <w:t>SCALE</w:t>
      </w:r>
      <w:r w:rsidR="008B493E" w:rsidRPr="00163936">
        <w:rPr>
          <w:lang w:val="en-US"/>
        </w:rPr>
        <w:t xml:space="preserve"> in order for </w:t>
      </w:r>
      <w:r w:rsidR="00744398">
        <w:rPr>
          <w:position w:val="-10"/>
        </w:rPr>
        <w:pict w14:anchorId="0EE84532">
          <v:shape id="_x0000_i1698" type="#_x0000_t75" style="width:99.75pt;height:14.25pt">
            <v:imagedata r:id="rId344" o:title=""/>
          </v:shape>
        </w:pict>
      </w:r>
      <w:r w:rsidR="008B493E" w:rsidRPr="00163936">
        <w:rPr>
          <w:lang w:val="en-US"/>
        </w:rPr>
        <w:t xml:space="preserve"> in all portions of slot </w:t>
      </w:r>
      <w:r w:rsidR="00744398">
        <w:rPr>
          <w:position w:val="-10"/>
        </w:rPr>
        <w:pict w14:anchorId="7FB341D0">
          <v:shape id="_x0000_i1699" type="#_x0000_t75" style="width:7.5pt;height:14.25pt">
            <v:imagedata r:id="rId342" o:title=""/>
          </v:shape>
        </w:pict>
      </w:r>
      <w:r w:rsidR="008B493E" w:rsidRPr="00163936">
        <w:rPr>
          <w:lang w:val="en-US"/>
        </w:rPr>
        <w:t>.</w:t>
      </w:r>
    </w:p>
    <w:p w14:paraId="1BC1B398" w14:textId="40991E60" w:rsidR="00895CF2" w:rsidRDefault="00895CF2" w:rsidP="0009732E">
      <w:pPr>
        <w:pStyle w:val="B1"/>
      </w:pPr>
      <w:r>
        <w:t>-</w:t>
      </w:r>
      <w:r>
        <w:tab/>
        <w:t xml:space="preserve">If the UE </w:t>
      </w:r>
      <w:r w:rsidRPr="00F809A6">
        <w:rPr>
          <w:lang w:val="en-US"/>
        </w:rPr>
        <w:t xml:space="preserve">does </w:t>
      </w:r>
      <w:r>
        <w:rPr>
          <w:lang w:eastAsia="ja-JP"/>
        </w:rPr>
        <w:t>not indicate a capability for dynamic power sharing</w:t>
      </w:r>
      <w:r w:rsidRPr="00F809A6">
        <w:rPr>
          <w:lang w:val="en-US" w:eastAsia="ja-JP"/>
        </w:rPr>
        <w:t xml:space="preserve"> between E</w:t>
      </w:r>
      <w:r w:rsidR="003F6F6B">
        <w:rPr>
          <w:lang w:val="en-US" w:eastAsia="ja-JP"/>
        </w:rPr>
        <w:t>-</w:t>
      </w:r>
      <w:r w:rsidRPr="00F809A6">
        <w:rPr>
          <w:lang w:val="en-US" w:eastAsia="ja-JP"/>
        </w:rPr>
        <w:t>UTRA and NR</w:t>
      </w:r>
      <w:r w:rsidR="008B493E">
        <w:rPr>
          <w:lang w:val="en-US" w:eastAsia="ja-JP"/>
        </w:rPr>
        <w:t xml:space="preserve"> for EN-DC</w:t>
      </w:r>
      <w:r>
        <w:rPr>
          <w:lang w:val="en-US" w:eastAsia="ja-JP"/>
        </w:rPr>
        <w:t xml:space="preserve">, the UE </w:t>
      </w:r>
      <w:r w:rsidR="003F6F6B">
        <w:rPr>
          <w:lang w:val="en-US" w:eastAsia="ja-JP"/>
        </w:rPr>
        <w:t xml:space="preserve">expects </w:t>
      </w:r>
      <w:r>
        <w:rPr>
          <w:lang w:val="en-US" w:eastAsia="ja-JP"/>
        </w:rPr>
        <w:t xml:space="preserve">to be configured </w:t>
      </w:r>
      <w:r>
        <w:rPr>
          <w:rFonts w:hint="eastAsia"/>
          <w:lang w:eastAsia="zh-CN"/>
        </w:rPr>
        <w:t xml:space="preserve">with </w:t>
      </w:r>
      <w:r w:rsidRPr="00EB5B01">
        <w:t>reference TDD configuration</w:t>
      </w:r>
      <w:r>
        <w:rPr>
          <w:rFonts w:hint="eastAsia"/>
          <w:lang w:eastAsia="zh-CN"/>
        </w:rPr>
        <w:t xml:space="preserve"> </w:t>
      </w:r>
      <w:r>
        <w:rPr>
          <w:lang w:val="en-US" w:eastAsia="zh-CN"/>
        </w:rPr>
        <w:t>for E</w:t>
      </w:r>
      <w:r w:rsidR="003F6F6B">
        <w:rPr>
          <w:lang w:val="en-US" w:eastAsia="zh-CN"/>
        </w:rPr>
        <w:t>-</w:t>
      </w:r>
      <w:r>
        <w:rPr>
          <w:lang w:val="en-US" w:eastAsia="zh-CN"/>
        </w:rPr>
        <w:t xml:space="preserve">UTRA by </w:t>
      </w:r>
      <w:r w:rsidR="00DF291E" w:rsidRPr="001930CB">
        <w:rPr>
          <w:i/>
          <w:iCs/>
          <w:lang w:eastAsia="zh-CN"/>
        </w:rPr>
        <w:t>tdm-PatternConfig</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r>
        <w:t xml:space="preserve"> </w:t>
      </w:r>
    </w:p>
    <w:p w14:paraId="7113934D" w14:textId="77777777" w:rsidR="00462723" w:rsidRPr="00C463CB" w:rsidRDefault="00462723" w:rsidP="00462723">
      <w:pPr>
        <w:pStyle w:val="Heading3"/>
      </w:pPr>
      <w:bookmarkStart w:id="253" w:name="_Toc12021455"/>
      <w:bookmarkStart w:id="254" w:name="_Toc20311567"/>
      <w:bookmarkStart w:id="255" w:name="_Toc26719392"/>
      <w:bookmarkStart w:id="256" w:name="_Toc29894823"/>
      <w:bookmarkStart w:id="257" w:name="_Toc29899122"/>
      <w:bookmarkStart w:id="258" w:name="_Toc29899540"/>
      <w:bookmarkStart w:id="259" w:name="_Toc29917277"/>
      <w:bookmarkStart w:id="260" w:name="_Toc36498151"/>
      <w:bookmarkStart w:id="261" w:name="_Toc45699177"/>
      <w:bookmarkStart w:id="262" w:name="_Toc105765292"/>
      <w:r w:rsidRPr="00B916EC">
        <w:t>7</w:t>
      </w:r>
      <w:r>
        <w:t>.6.1A</w:t>
      </w:r>
      <w:r w:rsidRPr="00B916EC">
        <w:tab/>
      </w:r>
      <w:r>
        <w:t>NE-DC</w:t>
      </w:r>
      <w:bookmarkEnd w:id="253"/>
      <w:bookmarkEnd w:id="254"/>
      <w:bookmarkEnd w:id="255"/>
      <w:bookmarkEnd w:id="256"/>
      <w:bookmarkEnd w:id="257"/>
      <w:bookmarkEnd w:id="258"/>
      <w:bookmarkEnd w:id="259"/>
      <w:bookmarkEnd w:id="260"/>
      <w:bookmarkEnd w:id="261"/>
      <w:bookmarkEnd w:id="262"/>
    </w:p>
    <w:p w14:paraId="1706DCF2" w14:textId="50A06E17" w:rsidR="00542CF6" w:rsidRDefault="00462723" w:rsidP="00462723">
      <w:pPr>
        <w:rPr>
          <w:lang w:eastAsia="ja-JP"/>
        </w:rPr>
      </w:pPr>
      <w:r w:rsidRPr="00B916EC">
        <w:t>If a UE is configured with a</w:t>
      </w:r>
      <w:r w:rsidR="00F44495">
        <w:t>n</w:t>
      </w:r>
      <w:r w:rsidRPr="00B916EC">
        <w:t xml:space="preserve"> MCG using </w:t>
      </w:r>
      <w:r>
        <w:t>NR</w:t>
      </w:r>
      <w:r w:rsidRPr="00B916EC">
        <w:t xml:space="preserve"> radio access and with a SCG using </w:t>
      </w:r>
      <w:r>
        <w:rPr>
          <w:lang w:eastAsia="ja-JP"/>
        </w:rPr>
        <w:t>E-UTRA</w:t>
      </w:r>
      <w:r w:rsidRPr="00B916EC">
        <w:rPr>
          <w:lang w:eastAsia="ja-JP"/>
        </w:rPr>
        <w:t xml:space="preserve"> radio access, </w:t>
      </w:r>
      <w:r>
        <w:rPr>
          <w:lang w:eastAsia="ja-JP"/>
        </w:rPr>
        <w:t xml:space="preserve">the UE is configured a maximum power </w:t>
      </w:r>
      <w:r w:rsidR="00744398">
        <w:rPr>
          <w:position w:val="-10"/>
        </w:rPr>
        <w:pict w14:anchorId="1AF0C0AD">
          <v:shape id="_x0000_i1700" type="#_x0000_t75" style="width:14.25pt;height:14.25pt">
            <v:imagedata r:id="rId334" o:title=""/>
          </v:shape>
        </w:pict>
      </w:r>
      <w:r>
        <w:rPr>
          <w:lang w:eastAsia="ja-JP"/>
        </w:rPr>
        <w:t xml:space="preserve"> for transmissions in FR1 on the MCG by </w:t>
      </w:r>
      <w:r>
        <w:rPr>
          <w:i/>
          <w:lang w:eastAsia="ja-JP"/>
        </w:rPr>
        <w:t>p-NR</w:t>
      </w:r>
      <w:r w:rsidR="00542CF6">
        <w:rPr>
          <w:i/>
          <w:lang w:eastAsia="ja-JP"/>
        </w:rPr>
        <w:t>-FR1</w:t>
      </w:r>
      <w:r>
        <w:rPr>
          <w:lang w:eastAsia="ja-JP"/>
        </w:rPr>
        <w:t xml:space="preserve"> and a maximum power </w:t>
      </w:r>
      <w:r w:rsidR="00744398">
        <w:rPr>
          <w:position w:val="-10"/>
        </w:rPr>
        <w:pict w14:anchorId="211C66EB">
          <v:shape id="_x0000_i1701" type="#_x0000_t75" style="width:21.75pt;height:14.25pt">
            <v:imagedata r:id="rId333" o:title=""/>
          </v:shape>
        </w:pict>
      </w:r>
      <w:r>
        <w:t xml:space="preserve"> </w:t>
      </w:r>
      <w:r>
        <w:rPr>
          <w:lang w:eastAsia="ja-JP"/>
        </w:rPr>
        <w:t xml:space="preserve">for transmissions on the SCG by </w:t>
      </w:r>
      <w:r>
        <w:rPr>
          <w:i/>
          <w:lang w:eastAsia="ja-JP"/>
        </w:rPr>
        <w:t>p-MaxEUTRA</w:t>
      </w:r>
      <w:r>
        <w:rPr>
          <w:lang w:eastAsia="ja-JP"/>
        </w:rPr>
        <w:t xml:space="preserve">. </w:t>
      </w:r>
    </w:p>
    <w:p w14:paraId="7D570002" w14:textId="504B6ADB" w:rsidR="00462723" w:rsidRDefault="00462723" w:rsidP="00462723">
      <w:pPr>
        <w:rPr>
          <w:lang w:val="en-US"/>
        </w:rPr>
      </w:pPr>
      <w:r>
        <w:rPr>
          <w:lang w:val="en-US"/>
        </w:rPr>
        <w:t>The UE determines</w:t>
      </w:r>
      <w:r w:rsidRPr="001C7D27">
        <w:t xml:space="preserve"> </w:t>
      </w:r>
      <w:r>
        <w:t>transmission power for the MCG in FR1 as described</w:t>
      </w:r>
      <w:r w:rsidRPr="001C7D27">
        <w:t xml:space="preserve"> </w:t>
      </w:r>
      <w:r w:rsidR="006F5F9E">
        <w:t>in c</w:t>
      </w:r>
      <w:r w:rsidR="00EE236C">
        <w:t>lause</w:t>
      </w:r>
      <w:r w:rsidRPr="001C7D27">
        <w:t>s</w:t>
      </w:r>
      <w:r>
        <w:t xml:space="preserve"> 7.1</w:t>
      </w:r>
      <w:r w:rsidRPr="001C7D27">
        <w:t xml:space="preserve"> throu</w:t>
      </w:r>
      <w:r>
        <w:t>gh 7.5</w:t>
      </w:r>
      <w:r>
        <w:rPr>
          <w:lang w:val="en-US"/>
        </w:rPr>
        <w:t xml:space="preserve"> using </w:t>
      </w:r>
      <w:r w:rsidR="00744398">
        <w:rPr>
          <w:position w:val="-10"/>
        </w:rPr>
        <w:pict w14:anchorId="59A51671">
          <v:shape id="_x0000_i1702" type="#_x0000_t75" style="width:14.25pt;height:14.25pt">
            <v:imagedata r:id="rId334" o:title=""/>
          </v:shape>
        </w:pict>
      </w:r>
      <w:r>
        <w:rPr>
          <w:lang w:val="en-US"/>
        </w:rPr>
        <w:t xml:space="preserve"> as the maximum transmission </w:t>
      </w:r>
      <w:r w:rsidRPr="00186758">
        <w:rPr>
          <w:lang w:val="en-US"/>
        </w:rPr>
        <w:t>power</w:t>
      </w:r>
      <w:r w:rsidRPr="00186758">
        <w:t xml:space="preserve"> for </w:t>
      </w:r>
      <w:r w:rsidR="00744398">
        <w:rPr>
          <w:position w:val="-10"/>
        </w:rPr>
        <w:pict w14:anchorId="2D5ADB6C">
          <v:shape id="_x0000_i1703" type="#_x0000_t75" style="width:50.25pt;height:14.25pt">
            <v:imagedata r:id="rId348" o:title=""/>
          </v:shape>
        </w:pict>
      </w:r>
      <w:r w:rsidRPr="00186758">
        <w:rPr>
          <w:lang w:val="en-US"/>
        </w:rPr>
        <w:t>.</w:t>
      </w:r>
      <w:r>
        <w:rPr>
          <w:lang w:val="en-US"/>
        </w:rPr>
        <w:t xml:space="preserve"> The UE determines</w:t>
      </w:r>
      <w:r w:rsidRPr="001C7D27">
        <w:t xml:space="preserve"> </w:t>
      </w:r>
      <w:r>
        <w:t>transmission power for the MCG in FR2 as described</w:t>
      </w:r>
      <w:r w:rsidR="006F5F9E">
        <w:t xml:space="preserve"> in</w:t>
      </w:r>
      <w:r w:rsidRPr="001C7D27">
        <w:t xml:space="preserve"> </w:t>
      </w:r>
      <w:r w:rsidR="006F5F9E">
        <w:t>c</w:t>
      </w:r>
      <w:r w:rsidR="00EE236C">
        <w:t>lause</w:t>
      </w:r>
      <w:r w:rsidRPr="001C7D27">
        <w:t>s</w:t>
      </w:r>
      <w:r>
        <w:t xml:space="preserve"> 7.1</w:t>
      </w:r>
      <w:r w:rsidRPr="001C7D27">
        <w:t xml:space="preserve"> throu</w:t>
      </w:r>
      <w:r>
        <w:t>gh 7.5</w:t>
      </w:r>
      <w:r>
        <w:rPr>
          <w:lang w:eastAsia="ja-JP"/>
        </w:rPr>
        <w:t xml:space="preserve">. </w:t>
      </w:r>
    </w:p>
    <w:p w14:paraId="0DA8539A" w14:textId="77777777" w:rsidR="00462723" w:rsidRDefault="00462723" w:rsidP="00462723">
      <w:r>
        <w:t xml:space="preserve">If the </w:t>
      </w:r>
      <w:r>
        <w:rPr>
          <w:lang w:eastAsia="ja-JP"/>
        </w:rPr>
        <w:t xml:space="preserve">UE </w:t>
      </w:r>
      <w:r>
        <w:rPr>
          <w:lang w:val="x-none"/>
        </w:rPr>
        <w:t xml:space="preserve">is not provided </w:t>
      </w:r>
      <w:r w:rsidR="00E87744">
        <w:rPr>
          <w:i/>
          <w:iCs/>
        </w:rPr>
        <w:t>tdd</w:t>
      </w:r>
      <w:r>
        <w:rPr>
          <w:i/>
          <w:iCs/>
        </w:rPr>
        <w:t>-</w:t>
      </w:r>
      <w:r>
        <w:rPr>
          <w:i/>
          <w:iCs/>
          <w:lang w:val="x-none"/>
        </w:rPr>
        <w:t>UL-DL-</w:t>
      </w:r>
      <w:r>
        <w:rPr>
          <w:i/>
          <w:iCs/>
        </w:rPr>
        <w:t>C</w:t>
      </w:r>
      <w:r>
        <w:rPr>
          <w:i/>
          <w:iCs/>
          <w:lang w:val="x-none"/>
        </w:rPr>
        <w:t>onfiguration</w:t>
      </w:r>
      <w:r>
        <w:rPr>
          <w:i/>
          <w:iCs/>
        </w:rPr>
        <w:t>C</w:t>
      </w:r>
      <w:r>
        <w:rPr>
          <w:i/>
          <w:iCs/>
          <w:lang w:val="x-none"/>
        </w:rPr>
        <w:t>ommon</w:t>
      </w:r>
      <w:r>
        <w:rPr>
          <w:iCs/>
          <w:lang w:val="en-US"/>
        </w:rPr>
        <w:t xml:space="preserve"> for the MCG, t</w:t>
      </w:r>
      <w:r>
        <w:t>he UE determin</w:t>
      </w:r>
      <w:r w:rsidRPr="001C7D27">
        <w:t xml:space="preserve">es </w:t>
      </w:r>
      <w:r>
        <w:t>a transmission power for the SCG as described in [13, TS 36.213]</w:t>
      </w:r>
      <w:r w:rsidRPr="001C7D27">
        <w:t xml:space="preserve"> </w:t>
      </w:r>
      <w:r>
        <w:rPr>
          <w:lang w:val="en-US"/>
        </w:rPr>
        <w:t xml:space="preserve">using </w:t>
      </w:r>
      <w:r w:rsidR="00744398">
        <w:rPr>
          <w:position w:val="-10"/>
        </w:rPr>
        <w:pict w14:anchorId="11A08711">
          <v:shape id="_x0000_i1704" type="#_x0000_t75" style="width:21.75pt;height:14.25pt">
            <v:imagedata r:id="rId335" o:title=""/>
          </v:shape>
        </w:pict>
      </w:r>
      <w:r>
        <w:rPr>
          <w:lang w:val="en-US"/>
        </w:rPr>
        <w:t xml:space="preserve"> as the maximum transmission power</w:t>
      </w:r>
      <w:r>
        <w:t>.</w:t>
      </w:r>
    </w:p>
    <w:p w14:paraId="0D9BECA0" w14:textId="77777777" w:rsidR="00462723" w:rsidRPr="007D01DD" w:rsidRDefault="00462723" w:rsidP="00462723">
      <w:r w:rsidRPr="007D01DD">
        <w:t xml:space="preserve">If at least one symbol of slot </w:t>
      </w:r>
      <w:r w:rsidR="00744398">
        <w:rPr>
          <w:position w:val="-10"/>
        </w:rPr>
        <w:pict w14:anchorId="566A5FEE">
          <v:shape id="_x0000_i1705" type="#_x0000_t75" style="width:7.5pt;height:14.25pt">
            <v:imagedata r:id="rId341" o:title=""/>
          </v:shape>
        </w:pict>
      </w:r>
      <w:r>
        <w:t xml:space="preserve"> of</w:t>
      </w:r>
      <w:r w:rsidRPr="007D01DD">
        <w:t xml:space="preserve"> </w:t>
      </w:r>
      <w:r>
        <w:t xml:space="preserve">the </w:t>
      </w:r>
      <w:r w:rsidRPr="007D01DD">
        <w:t>MCG</w:t>
      </w:r>
      <w:r>
        <w:t xml:space="preserve"> that is</w:t>
      </w:r>
      <w:r w:rsidRPr="007D01DD">
        <w:t xml:space="preserve"> indicated as uplink or flexible by </w:t>
      </w:r>
      <w:r w:rsidR="00E87744">
        <w:rPr>
          <w:i/>
          <w:iCs/>
        </w:rPr>
        <w:t>tdd</w:t>
      </w:r>
      <w:r w:rsidRPr="007D01DD">
        <w:rPr>
          <w:i/>
          <w:lang w:val="en-US"/>
        </w:rPr>
        <w:t>-</w:t>
      </w:r>
      <w:r w:rsidRPr="007D01DD">
        <w:rPr>
          <w:i/>
        </w:rPr>
        <w:t>UL-DL-</w:t>
      </w:r>
      <w:r w:rsidRPr="007D01DD">
        <w:rPr>
          <w:i/>
          <w:lang w:val="en-US"/>
        </w:rPr>
        <w:t>C</w:t>
      </w:r>
      <w:r w:rsidRPr="007D01DD">
        <w:rPr>
          <w:i/>
        </w:rPr>
        <w:t>onfiguration</w:t>
      </w:r>
      <w:r w:rsidRPr="007D01DD">
        <w:rPr>
          <w:i/>
          <w:lang w:val="en-US"/>
        </w:rPr>
        <w:t>C</w:t>
      </w:r>
      <w:r w:rsidRPr="007D01DD">
        <w:rPr>
          <w:i/>
        </w:rPr>
        <w:t>ommon</w:t>
      </w:r>
      <w:r w:rsidRPr="007D01DD">
        <w:t xml:space="preserve"> or </w:t>
      </w:r>
      <w:r w:rsidR="00E87744">
        <w:rPr>
          <w:i/>
          <w:iCs/>
        </w:rPr>
        <w:t>tdd</w:t>
      </w:r>
      <w:r w:rsidRPr="007D01DD">
        <w:rPr>
          <w:lang w:val="en-US"/>
        </w:rPr>
        <w:t>-</w:t>
      </w:r>
      <w:r w:rsidRPr="007D01DD">
        <w:rPr>
          <w:i/>
        </w:rPr>
        <w:t>UL-DL-</w:t>
      </w:r>
      <w:r w:rsidRPr="007D01DD">
        <w:rPr>
          <w:i/>
          <w:lang w:val="en-US"/>
        </w:rPr>
        <w:t>C</w:t>
      </w:r>
      <w:r w:rsidRPr="007D01DD">
        <w:rPr>
          <w:i/>
        </w:rPr>
        <w:t>onfig</w:t>
      </w:r>
      <w:r w:rsidR="00E87744">
        <w:rPr>
          <w:i/>
        </w:rPr>
        <w:t>uration</w:t>
      </w:r>
      <w:r w:rsidRPr="007D01DD">
        <w:rPr>
          <w:i/>
          <w:lang w:val="en-US"/>
        </w:rPr>
        <w:t>D</w:t>
      </w:r>
      <w:r w:rsidRPr="007D01DD">
        <w:rPr>
          <w:i/>
        </w:rPr>
        <w:t>edicated</w:t>
      </w:r>
      <w:r w:rsidRPr="007D01DD">
        <w:t xml:space="preserve"> overlaps with subframe </w:t>
      </w:r>
      <w:r w:rsidR="00744398">
        <w:rPr>
          <w:position w:val="-10"/>
        </w:rPr>
        <w:pict w14:anchorId="49EF159C">
          <v:shape id="_x0000_i1706" type="#_x0000_t75" style="width:7.5pt;height:14.25pt">
            <v:imagedata r:id="rId342" o:title=""/>
          </v:shape>
        </w:pict>
      </w:r>
      <w:r>
        <w:t xml:space="preserve"> of the SCG</w:t>
      </w:r>
    </w:p>
    <w:p w14:paraId="31D17A03" w14:textId="77777777" w:rsidR="00462723" w:rsidRPr="007D01DD" w:rsidRDefault="00462723" w:rsidP="003A5BF8">
      <w:pPr>
        <w:pStyle w:val="B1"/>
      </w:pPr>
      <w:r>
        <w:t>-</w:t>
      </w:r>
      <w:r>
        <w:tab/>
      </w:r>
      <w:r w:rsidRPr="007D01DD">
        <w:t xml:space="preserve">for subframe </w:t>
      </w:r>
      <w:r w:rsidR="00744398">
        <w:rPr>
          <w:position w:val="-10"/>
        </w:rPr>
        <w:pict w14:anchorId="741CEDF1">
          <v:shape id="_x0000_i1707" type="#_x0000_t75" style="width:7.5pt;height:14.25pt">
            <v:imagedata r:id="rId342" o:title=""/>
          </v:shape>
        </w:pict>
      </w:r>
      <w:r w:rsidRPr="007D01DD">
        <w:t xml:space="preserve">, the UE determines </w:t>
      </w:r>
      <w:r>
        <w:t>a transmission power for</w:t>
      </w:r>
      <w:r w:rsidRPr="007D01DD">
        <w:t xml:space="preserve"> the SCG as described in [13, TS 36.213] using </w:t>
      </w:r>
      <w:r w:rsidR="00744398">
        <w:rPr>
          <w:position w:val="-10"/>
        </w:rPr>
        <w:pict w14:anchorId="14E12273">
          <v:shape id="_x0000_i1708" type="#_x0000_t75" style="width:21.75pt;height:14.25pt">
            <v:imagedata r:id="rId335" o:title=""/>
          </v:shape>
        </w:pict>
      </w:r>
      <w:r w:rsidRPr="007D01DD">
        <w:t xml:space="preserve"> as the maximum transmission power </w:t>
      </w:r>
    </w:p>
    <w:p w14:paraId="4C428E4B" w14:textId="77777777" w:rsidR="00462723" w:rsidRPr="007D01DD" w:rsidRDefault="00462723" w:rsidP="00462723">
      <w:pPr>
        <w:rPr>
          <w:lang w:val="en-US"/>
        </w:rPr>
      </w:pPr>
      <w:r>
        <w:rPr>
          <w:lang w:val="en-US"/>
        </w:rPr>
        <w:t>o</w:t>
      </w:r>
      <w:r w:rsidRPr="007D01DD">
        <w:rPr>
          <w:lang w:val="en-US"/>
        </w:rPr>
        <w:t xml:space="preserve">therwise </w:t>
      </w:r>
    </w:p>
    <w:p w14:paraId="3059BED8" w14:textId="77777777" w:rsidR="00462723" w:rsidRPr="007D01DD" w:rsidRDefault="00462723" w:rsidP="003A5BF8">
      <w:pPr>
        <w:pStyle w:val="B1"/>
      </w:pPr>
      <w:r>
        <w:lastRenderedPageBreak/>
        <w:t>-</w:t>
      </w:r>
      <w:r>
        <w:tab/>
      </w:r>
      <w:r w:rsidRPr="007D01DD">
        <w:t xml:space="preserve">the UE determines </w:t>
      </w:r>
      <w:r>
        <w:t>a transmission power for</w:t>
      </w:r>
      <w:r w:rsidRPr="007D01DD">
        <w:t xml:space="preserve"> the SCG as described in [13, TS 36.213] </w:t>
      </w:r>
      <w:r w:rsidR="00516E3C">
        <w:rPr>
          <w:lang w:val="en-US"/>
        </w:rPr>
        <w:t>without considering</w:t>
      </w:r>
      <w:r w:rsidRPr="007D01DD">
        <w:t xml:space="preserve"> </w:t>
      </w:r>
      <w:r w:rsidR="00744398">
        <w:rPr>
          <w:rFonts w:eastAsia="DengXian"/>
          <w:position w:val="-10"/>
        </w:rPr>
        <w:pict w14:anchorId="1BF35ED6">
          <v:shape id="_x0000_i1709" type="#_x0000_t75" style="width:21.75pt;height:14.25pt">
            <v:imagedata r:id="rId335" o:title=""/>
          </v:shape>
        </w:pict>
      </w:r>
      <w:r w:rsidRPr="007D01DD">
        <w:t xml:space="preserve"> as the maximum transmission power</w:t>
      </w:r>
    </w:p>
    <w:p w14:paraId="7DFB3803" w14:textId="77777777" w:rsidR="00462723" w:rsidRDefault="00462723" w:rsidP="00462723">
      <w:pPr>
        <w:rPr>
          <w:lang w:eastAsia="ja-JP"/>
        </w:rPr>
      </w:pPr>
      <w:r>
        <w:rPr>
          <w:lang w:eastAsia="ja-JP"/>
        </w:rPr>
        <w:t xml:space="preserve">If a UE is configured with </w:t>
      </w:r>
      <w:r w:rsidR="00744398">
        <w:rPr>
          <w:position w:val="-12"/>
        </w:rPr>
        <w:pict w14:anchorId="6289EF0A">
          <v:shape id="_x0000_i1710" type="#_x0000_t75" style="width:79.5pt;height:14.25pt">
            <v:imagedata r:id="rId349" o:title=""/>
          </v:shape>
        </w:pict>
      </w:r>
      <w:r>
        <w:t xml:space="preserve">, where </w:t>
      </w:r>
      <w:r w:rsidR="00744398">
        <w:rPr>
          <w:position w:val="-10"/>
        </w:rPr>
        <w:pict w14:anchorId="60A42E6B">
          <v:shape id="_x0000_i1711" type="#_x0000_t75" style="width:21.75pt;height:14.25pt">
            <v:imagedata r:id="rId338" o:title=""/>
          </v:shape>
        </w:pict>
      </w:r>
      <w:r>
        <w:rPr>
          <w:rFonts w:hint="eastAsia"/>
          <w:lang w:eastAsia="zh-CN"/>
        </w:rPr>
        <w:t xml:space="preserve"> is the linear value</w:t>
      </w:r>
      <w:r>
        <w:rPr>
          <w:lang w:eastAsia="ja-JP"/>
        </w:rPr>
        <w:t xml:space="preserve"> of </w:t>
      </w:r>
      <w:r w:rsidR="00744398">
        <w:rPr>
          <w:position w:val="-10"/>
        </w:rPr>
        <w:pict w14:anchorId="1595AC45">
          <v:shape id="_x0000_i1712" type="#_x0000_t75" style="width:21.75pt;height:14.25pt">
            <v:imagedata r:id="rId333" o:title=""/>
          </v:shape>
        </w:pict>
      </w:r>
      <w:r>
        <w:t xml:space="preserve">, </w:t>
      </w:r>
      <w:r w:rsidR="00744398">
        <w:rPr>
          <w:position w:val="-10"/>
        </w:rPr>
        <w:pict w14:anchorId="29FE8E09">
          <v:shape id="_x0000_i1713" type="#_x0000_t75" style="width:21.75pt;height:14.25pt">
            <v:imagedata r:id="rId339" o:title=""/>
          </v:shape>
        </w:pict>
      </w:r>
      <w:r>
        <w:rPr>
          <w:rFonts w:hint="eastAsia"/>
          <w:lang w:eastAsia="zh-CN"/>
        </w:rPr>
        <w:t xml:space="preserve"> is the linear value</w:t>
      </w:r>
      <w:r>
        <w:rPr>
          <w:lang w:eastAsia="ja-JP"/>
        </w:rPr>
        <w:t xml:space="preserve"> of </w:t>
      </w:r>
      <w:r w:rsidR="00744398">
        <w:rPr>
          <w:position w:val="-10"/>
        </w:rPr>
        <w:pict w14:anchorId="259BC73D">
          <v:shape id="_x0000_i1714" type="#_x0000_t75" style="width:21.75pt;height:14.25pt">
            <v:imagedata r:id="rId334" o:title=""/>
          </v:shape>
        </w:pict>
      </w:r>
      <w:r>
        <w:t>, and</w:t>
      </w:r>
      <w:r>
        <w:rPr>
          <w:rFonts w:hint="eastAsia"/>
          <w:lang w:eastAsia="zh-CN"/>
        </w:rPr>
        <w:t xml:space="preserve"> </w:t>
      </w:r>
      <w:r w:rsidR="00744398">
        <w:rPr>
          <w:position w:val="-12"/>
        </w:rPr>
        <w:pict w14:anchorId="64372C13">
          <v:shape id="_x0000_i1715" type="#_x0000_t75" style="width:30.75pt;height:16.5pt">
            <v:imagedata r:id="rId350" o:title=""/>
          </v:shape>
        </w:pict>
      </w:r>
      <w:r>
        <w:t xml:space="preserve"> </w:t>
      </w:r>
      <w:r>
        <w:rPr>
          <w:rFonts w:hint="eastAsia"/>
          <w:lang w:eastAsia="zh-CN"/>
        </w:rPr>
        <w:t xml:space="preserve">is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 xml:space="preserve">for </w:t>
      </w:r>
      <w:r>
        <w:rPr>
          <w:lang w:val="en-US"/>
        </w:rPr>
        <w:t>NE</w:t>
      </w:r>
      <w:r w:rsidRPr="002C7AFF">
        <w:rPr>
          <w:lang w:val="en-US"/>
        </w:rPr>
        <w:t xml:space="preserve">-DC operation </w:t>
      </w:r>
      <w:r w:rsidRPr="00B916EC">
        <w:t xml:space="preserve">as </w:t>
      </w:r>
      <w:r w:rsidRPr="002C7AFF">
        <w:rPr>
          <w:iCs/>
        </w:rPr>
        <w:t xml:space="preserve">defined in </w:t>
      </w:r>
      <w:r>
        <w:t xml:space="preserve">[8-3, TS 38.101-3] for FR1, </w:t>
      </w:r>
      <w:r>
        <w:rPr>
          <w:lang w:eastAsia="ja-JP"/>
        </w:rPr>
        <w:t>the UE determines a transmission power for the MCG as follows</w:t>
      </w:r>
    </w:p>
    <w:p w14:paraId="29A0B93C" w14:textId="24B282FF" w:rsidR="00462723" w:rsidRPr="00B916EC" w:rsidRDefault="00462723" w:rsidP="00462723">
      <w:pPr>
        <w:pStyle w:val="B1"/>
        <w:rPr>
          <w:lang w:val="en-US"/>
        </w:rPr>
      </w:pPr>
      <w:r>
        <w:rPr>
          <w:lang w:eastAsia="ja-JP"/>
        </w:rPr>
        <w:t>-</w:t>
      </w:r>
      <w:r>
        <w:rPr>
          <w:lang w:eastAsia="ja-JP"/>
        </w:rPr>
        <w:tab/>
        <w:t xml:space="preserve">If the UE </w:t>
      </w:r>
      <w:r>
        <w:rPr>
          <w:lang w:val="en-US" w:eastAsia="ja-JP"/>
        </w:rPr>
        <w:t xml:space="preserve">is </w:t>
      </w:r>
      <w:r>
        <w:rPr>
          <w:rFonts w:hint="eastAsia"/>
          <w:lang w:eastAsia="zh-CN"/>
        </w:rPr>
        <w:t>configured</w:t>
      </w:r>
      <w:r w:rsidRPr="00B916EC">
        <w:t xml:space="preserve">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w:t>
      </w:r>
      <w:r w:rsidR="006F59DA">
        <w:rPr>
          <w:i/>
          <w:iCs/>
          <w:lang w:eastAsia="zh-CN"/>
        </w:rPr>
        <w:t>NE-DC</w:t>
      </w:r>
      <w:r w:rsidRPr="001930CB">
        <w:rPr>
          <w:i/>
          <w:iCs/>
          <w:lang w:eastAsia="zh-CN"/>
        </w:rPr>
        <w:t>-r15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p>
    <w:p w14:paraId="15EF0D3D" w14:textId="77777777" w:rsidR="00462723" w:rsidRPr="00530CF7" w:rsidRDefault="00462723" w:rsidP="008D37F2">
      <w:pPr>
        <w:pStyle w:val="B2"/>
        <w:rPr>
          <w:lang w:val="en-US"/>
        </w:rPr>
      </w:pPr>
      <w:r>
        <w:rPr>
          <w:lang w:val="en-US"/>
        </w:rPr>
        <w:t>-</w:t>
      </w:r>
      <w:r>
        <w:rPr>
          <w:lang w:val="en-US"/>
        </w:rPr>
        <w:tab/>
        <w:t xml:space="preserve">If the UE does </w:t>
      </w:r>
      <w:r>
        <w:rPr>
          <w:lang w:eastAsia="ja-JP"/>
        </w:rPr>
        <w:t>not indicate a capability for dynamic power sharing</w:t>
      </w:r>
      <w:r>
        <w:rPr>
          <w:lang w:val="en-US" w:eastAsia="ja-JP"/>
        </w:rPr>
        <w:t xml:space="preserve"> between E-UTRA and NR for NE-DC, </w:t>
      </w:r>
      <w:r>
        <w:rPr>
          <w:lang w:val="en-US"/>
        </w:rPr>
        <w:t>t</w:t>
      </w:r>
      <w:r w:rsidRPr="00B916EC">
        <w:t xml:space="preserve">he UE </w:t>
      </w:r>
      <w:r>
        <w:rPr>
          <w:lang w:val="en-US" w:eastAsia="zh-CN"/>
        </w:rPr>
        <w:t>does</w:t>
      </w:r>
      <w:r>
        <w:rPr>
          <w:rFonts w:hint="eastAsia"/>
          <w:lang w:eastAsia="zh-CN"/>
        </w:rPr>
        <w:t xml:space="preserve"> not expect to transmit</w:t>
      </w:r>
      <w:r w:rsidRPr="00B916EC">
        <w:t xml:space="preserve"> in a slot </w:t>
      </w:r>
      <w:r>
        <w:t xml:space="preserve">on the </w:t>
      </w:r>
      <w:r>
        <w:rPr>
          <w:lang w:val="en-US"/>
        </w:rPr>
        <w:t>M</w:t>
      </w:r>
      <w:r>
        <w:t xml:space="preserve">CG </w:t>
      </w:r>
      <w:r>
        <w:rPr>
          <w:lang w:val="en-US"/>
        </w:rPr>
        <w:t>in FR1 when</w:t>
      </w:r>
      <w:r w:rsidRPr="00B916EC">
        <w:t xml:space="preserve"> a corresponding subframe on the </w:t>
      </w:r>
      <w:r>
        <w:rPr>
          <w:lang w:val="en-US"/>
        </w:rPr>
        <w:t>S</w:t>
      </w:r>
      <w:r w:rsidRPr="00B916EC">
        <w:t xml:space="preserve">CG </w:t>
      </w:r>
      <w:r>
        <w:rPr>
          <w:rFonts w:hint="eastAsia"/>
          <w:lang w:eastAsia="zh-CN"/>
        </w:rPr>
        <w:t>is an</w:t>
      </w:r>
      <w:r w:rsidRPr="00EB5B01">
        <w:t xml:space="preserve"> UL </w:t>
      </w:r>
      <w:r>
        <w:rPr>
          <w:rFonts w:hint="eastAsia"/>
          <w:lang w:eastAsia="zh-CN"/>
        </w:rPr>
        <w:t xml:space="preserve">subframe </w:t>
      </w:r>
      <w:r w:rsidRPr="00EB5B01">
        <w:t>in the reference TDD configuration</w:t>
      </w:r>
      <w:r w:rsidRPr="00B916EC">
        <w:t>.</w:t>
      </w:r>
    </w:p>
    <w:p w14:paraId="0EDB99DB" w14:textId="77777777" w:rsidR="00462723" w:rsidRPr="00B916EC" w:rsidRDefault="00462723" w:rsidP="008D37F2">
      <w:pPr>
        <w:pStyle w:val="B1"/>
        <w:rPr>
          <w:lang w:val="en-US"/>
        </w:rPr>
      </w:pPr>
      <w:r>
        <w:rPr>
          <w:lang w:eastAsia="ja-JP"/>
        </w:rPr>
        <w:t>-</w:t>
      </w:r>
      <w:r>
        <w:rPr>
          <w:lang w:eastAsia="ja-JP"/>
        </w:rPr>
        <w:tab/>
        <w:t>If the UE indicate</w:t>
      </w:r>
      <w:r>
        <w:rPr>
          <w:lang w:val="en-US" w:eastAsia="ja-JP"/>
        </w:rPr>
        <w:t>s</w:t>
      </w:r>
      <w:r>
        <w:rPr>
          <w:lang w:eastAsia="ja-JP"/>
        </w:rPr>
        <w:t xml:space="preserve"> a capability for dynamic power sharing</w:t>
      </w:r>
      <w:r>
        <w:rPr>
          <w:lang w:val="en-US" w:eastAsia="ja-JP"/>
        </w:rPr>
        <w:t xml:space="preserve"> between E-UTRA and NR for NE-DC and</w:t>
      </w:r>
    </w:p>
    <w:p w14:paraId="19AA1EFB" w14:textId="77777777" w:rsidR="00462723" w:rsidRDefault="00462723" w:rsidP="00AB47D9">
      <w:pPr>
        <w:pStyle w:val="B2"/>
      </w:pPr>
      <w:r>
        <w:t>-</w:t>
      </w:r>
      <w:r>
        <w:tab/>
        <w:t xml:space="preserve">if the UE transmission(s) in </w:t>
      </w:r>
      <w:r>
        <w:rPr>
          <w:lang w:eastAsia="zh-CN"/>
        </w:rPr>
        <w:t xml:space="preserve">slot </w:t>
      </w:r>
      <w:r w:rsidR="00744398">
        <w:rPr>
          <w:position w:val="-10"/>
        </w:rPr>
        <w:pict w14:anchorId="33A2C898">
          <v:shape id="_x0000_i1716" type="#_x0000_t75" style="width:8.25pt;height:14.25pt">
            <v:imagedata r:id="rId341" o:title=""/>
          </v:shape>
        </w:pict>
      </w:r>
      <w:r>
        <w:t xml:space="preserve"> of the MCG in FR1 </w:t>
      </w:r>
      <w:r>
        <w:rPr>
          <w:lang w:eastAsia="zh-CN"/>
        </w:rPr>
        <w:t xml:space="preserve">overlap in time with UE transmission(s) in </w:t>
      </w:r>
      <w:r>
        <w:t xml:space="preserve">subframe </w:t>
      </w:r>
      <w:r w:rsidR="00744398">
        <w:rPr>
          <w:position w:val="-10"/>
        </w:rPr>
        <w:pict w14:anchorId="06F63415">
          <v:shape id="_x0000_i1717" type="#_x0000_t75" style="width:9pt;height:14.25pt">
            <v:imagedata r:id="rId342" o:title=""/>
          </v:shape>
        </w:pict>
      </w:r>
      <w:r>
        <w:rPr>
          <w:rFonts w:hint="eastAsia"/>
          <w:lang w:eastAsia="zh-CN"/>
        </w:rPr>
        <w:t xml:space="preserve"> </w:t>
      </w:r>
      <w:r>
        <w:rPr>
          <w:lang w:eastAsia="zh-CN"/>
        </w:rPr>
        <w:t>of the SCG</w:t>
      </w:r>
      <w:r>
        <w:t>, and</w:t>
      </w:r>
    </w:p>
    <w:p w14:paraId="2E735468" w14:textId="77777777" w:rsidR="00462723" w:rsidRDefault="00462723" w:rsidP="00D30258">
      <w:pPr>
        <w:pStyle w:val="B2"/>
        <w:rPr>
          <w:lang w:val="en-US"/>
        </w:rPr>
      </w:pPr>
      <w:r>
        <w:rPr>
          <w:lang w:val="en-US"/>
        </w:rPr>
        <w:t>-</w:t>
      </w:r>
      <w:r>
        <w:rPr>
          <w:lang w:val="en-US"/>
        </w:rPr>
        <w:tab/>
        <w:t xml:space="preserve">if </w:t>
      </w:r>
      <w:r w:rsidR="00744398">
        <w:rPr>
          <w:position w:val="-14"/>
        </w:rPr>
        <w:pict w14:anchorId="2E38BA55">
          <v:shape id="_x0000_i1718" type="#_x0000_t75" style="width:122.25pt;height:18.75pt">
            <v:imagedata r:id="rId351" o:title=""/>
          </v:shape>
        </w:pict>
      </w:r>
      <w:r>
        <w:rPr>
          <w:lang w:val="en-US"/>
        </w:rPr>
        <w:t xml:space="preserve"> in any portion of </w:t>
      </w:r>
      <w:r>
        <w:rPr>
          <w:lang w:val="en-US" w:eastAsia="zh-CN"/>
        </w:rPr>
        <w:t xml:space="preserve">slot </w:t>
      </w:r>
      <w:r w:rsidR="00744398">
        <w:rPr>
          <w:position w:val="-10"/>
        </w:rPr>
        <w:pict w14:anchorId="51512B44">
          <v:shape id="_x0000_i1719" type="#_x0000_t75" style="width:8.25pt;height:14.25pt">
            <v:imagedata r:id="rId341" o:title=""/>
          </v:shape>
        </w:pict>
      </w:r>
      <w:r>
        <w:rPr>
          <w:lang w:val="en-US"/>
        </w:rPr>
        <w:t xml:space="preserve"> of the MCG</w:t>
      </w:r>
      <w:r>
        <w:rPr>
          <w:rFonts w:hint="eastAsia"/>
          <w:lang w:eastAsia="zh-CN"/>
        </w:rPr>
        <w:t xml:space="preserve">, </w:t>
      </w:r>
    </w:p>
    <w:p w14:paraId="1979EFBA" w14:textId="77777777" w:rsidR="00462723" w:rsidRDefault="00462723" w:rsidP="003A5BF8">
      <w:pPr>
        <w:pStyle w:val="B2"/>
        <w:rPr>
          <w:lang w:val="en-US"/>
        </w:rPr>
      </w:pPr>
      <w:r>
        <w:tab/>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any </w:t>
      </w:r>
      <w:r>
        <w:rPr>
          <w:lang w:val="en-US"/>
        </w:rPr>
        <w:t xml:space="preserve">portion of </w:t>
      </w:r>
      <w:r>
        <w:rPr>
          <w:lang w:val="en-US" w:eastAsia="zh-CN"/>
        </w:rPr>
        <w:t xml:space="preserve">slot </w:t>
      </w:r>
      <w:r w:rsidR="00744398">
        <w:rPr>
          <w:position w:val="-10"/>
        </w:rPr>
        <w:pict w14:anchorId="31F5A81F">
          <v:shape id="_x0000_i1720" type="#_x0000_t75" style="width:7.5pt;height:14.25pt">
            <v:imagedata r:id="rId341" o:title=""/>
          </v:shape>
        </w:pict>
      </w:r>
      <w:r>
        <w:rPr>
          <w:lang w:val="en-US"/>
        </w:rPr>
        <w:t xml:space="preserve"> </w:t>
      </w:r>
      <w:r>
        <w:rPr>
          <w:rFonts w:hint="eastAsia"/>
          <w:lang w:eastAsia="zh-CN"/>
        </w:rPr>
        <w:t>o</w:t>
      </w:r>
      <w:r>
        <w:rPr>
          <w:lang w:val="en-US" w:eastAsia="zh-CN"/>
        </w:rPr>
        <w:t>f</w:t>
      </w:r>
      <w:r>
        <w:rPr>
          <w:rFonts w:hint="eastAsia"/>
          <w:lang w:eastAsia="zh-CN"/>
        </w:rPr>
        <w:t xml:space="preserve"> the </w:t>
      </w:r>
      <w:r>
        <w:rPr>
          <w:lang w:val="en-US" w:eastAsia="zh-CN"/>
        </w:rPr>
        <w:t>M</w:t>
      </w:r>
      <w:r>
        <w:rPr>
          <w:rFonts w:hint="eastAsia"/>
          <w:lang w:eastAsia="zh-CN"/>
        </w:rPr>
        <w:t xml:space="preserve">CG so that </w:t>
      </w:r>
      <w:r w:rsidR="00744398">
        <w:rPr>
          <w:position w:val="-14"/>
        </w:rPr>
        <w:pict w14:anchorId="383F6DA0">
          <v:shape id="_x0000_i1721" type="#_x0000_t75" style="width:116.25pt;height:18.75pt">
            <v:imagedata r:id="rId352" o:title=""/>
          </v:shape>
        </w:pict>
      </w:r>
      <w:r w:rsidRPr="001A0D35">
        <w:rPr>
          <w:lang w:val="en-US"/>
        </w:rPr>
        <w:t xml:space="preserve"> </w:t>
      </w:r>
      <w:r>
        <w:rPr>
          <w:lang w:val="en-US"/>
        </w:rPr>
        <w:t xml:space="preserve">in all portions of </w:t>
      </w:r>
      <w:r>
        <w:rPr>
          <w:lang w:val="en-US" w:eastAsia="zh-CN"/>
        </w:rPr>
        <w:t xml:space="preserve">slot </w:t>
      </w:r>
      <w:r w:rsidR="00744398">
        <w:rPr>
          <w:position w:val="-10"/>
        </w:rPr>
        <w:pict w14:anchorId="745D6E16">
          <v:shape id="_x0000_i1722" type="#_x0000_t75" style="width:8.25pt;height:14.25pt">
            <v:imagedata r:id="rId341" o:title=""/>
          </v:shape>
        </w:pict>
      </w:r>
      <w:r>
        <w:rPr>
          <w:lang w:val="en-US"/>
        </w:rPr>
        <w:t>,</w:t>
      </w:r>
      <w:r>
        <w:rPr>
          <w:rFonts w:hint="eastAsia"/>
          <w:lang w:eastAsia="zh-CN"/>
        </w:rPr>
        <w:t xml:space="preserve"> where </w:t>
      </w:r>
      <w:r w:rsidR="00744398">
        <w:rPr>
          <w:position w:val="-10"/>
        </w:rPr>
        <w:pict w14:anchorId="3F552F76">
          <v:shape id="_x0000_i1723" type="#_x0000_t75" style="width:30pt;height:14.25pt">
            <v:imagedata r:id="rId345" o:title=""/>
          </v:shape>
        </w:pict>
      </w:r>
      <w:r w:rsidRPr="00B916EC">
        <w:t xml:space="preserve"> </w:t>
      </w:r>
      <w:r>
        <w:t>and</w:t>
      </w:r>
      <w:r w:rsidRPr="00B916EC">
        <w:t xml:space="preserve"> </w:t>
      </w:r>
      <w:r w:rsidR="00744398">
        <w:rPr>
          <w:position w:val="-10"/>
        </w:rPr>
        <w:pict w14:anchorId="420AAA3E">
          <v:shape id="_x0000_i1724" type="#_x0000_t75" style="width:27.75pt;height:14.25pt">
            <v:imagedata r:id="rId346" o:title=""/>
          </v:shape>
        </w:pict>
      </w:r>
      <w:r w:rsidRPr="00B916EC">
        <w:t xml:space="preserve"> </w:t>
      </w:r>
      <w:r>
        <w:rPr>
          <w:lang w:val="en-US"/>
        </w:rPr>
        <w:t xml:space="preserve">are </w:t>
      </w:r>
      <w:r w:rsidRPr="00B916EC">
        <w:t xml:space="preserve">the linear values of the </w:t>
      </w:r>
      <w:r>
        <w:rPr>
          <w:lang w:val="en-US"/>
        </w:rPr>
        <w:t xml:space="preserve">total </w:t>
      </w:r>
      <w:r>
        <w:t>UE transmi</w:t>
      </w:r>
      <w:r>
        <w:rPr>
          <w:lang w:val="en-US"/>
        </w:rPr>
        <w:t>ssion</w:t>
      </w:r>
      <w:r w:rsidRPr="00B916EC">
        <w:t xml:space="preserve"> power</w:t>
      </w:r>
      <w:r>
        <w:rPr>
          <w:rFonts w:hint="eastAsia"/>
          <w:lang w:eastAsia="zh-CN"/>
        </w:rPr>
        <w:t>s</w:t>
      </w:r>
      <w:r>
        <w:t xml:space="preserve"> </w:t>
      </w:r>
      <w:r>
        <w:rPr>
          <w:lang w:val="en-US"/>
        </w:rPr>
        <w:t>in</w:t>
      </w:r>
      <w:r>
        <w:rPr>
          <w:rFonts w:hint="eastAsia"/>
          <w:lang w:eastAsia="zh-CN"/>
        </w:rPr>
        <w:t xml:space="preserve"> s</w:t>
      </w:r>
      <w:r>
        <w:rPr>
          <w:lang w:val="en-US" w:eastAsia="zh-CN"/>
        </w:rPr>
        <w:t>lot</w:t>
      </w:r>
      <w:r>
        <w:rPr>
          <w:rFonts w:hint="eastAsia"/>
          <w:lang w:eastAsia="zh-CN"/>
        </w:rPr>
        <w:t xml:space="preserve"> </w:t>
      </w:r>
      <w:r w:rsidR="00744398">
        <w:rPr>
          <w:position w:val="-10"/>
        </w:rPr>
        <w:pict w14:anchorId="2E31E757">
          <v:shape id="_x0000_i1725" type="#_x0000_t75" style="width:8.25pt;height:14.25pt">
            <v:imagedata r:id="rId341" o:title=""/>
          </v:shape>
        </w:pict>
      </w:r>
      <w:r>
        <w:rPr>
          <w:rFonts w:hint="eastAsia"/>
          <w:lang w:eastAsia="zh-CN"/>
        </w:rPr>
        <w:t xml:space="preserve"> </w:t>
      </w:r>
      <w:r>
        <w:rPr>
          <w:lang w:val="en-US" w:eastAsia="zh-CN"/>
        </w:rPr>
        <w:t xml:space="preserve">of the MCG in FR1 </w:t>
      </w:r>
      <w:r>
        <w:t xml:space="preserve">and </w:t>
      </w:r>
      <w:r>
        <w:rPr>
          <w:lang w:val="en-US"/>
        </w:rPr>
        <w:t>in</w:t>
      </w:r>
      <w:r>
        <w:rPr>
          <w:rFonts w:hint="eastAsia"/>
          <w:lang w:eastAsia="zh-CN"/>
        </w:rPr>
        <w:t xml:space="preserve"> s</w:t>
      </w:r>
      <w:r>
        <w:rPr>
          <w:lang w:val="en-US" w:eastAsia="zh-CN"/>
        </w:rPr>
        <w:t>ubframe</w:t>
      </w:r>
      <w:r>
        <w:rPr>
          <w:rFonts w:hint="eastAsia"/>
          <w:lang w:eastAsia="zh-CN"/>
        </w:rPr>
        <w:t xml:space="preserve"> </w:t>
      </w:r>
      <w:r w:rsidR="00744398">
        <w:rPr>
          <w:position w:val="-10"/>
        </w:rPr>
        <w:pict w14:anchorId="4B84ADC6">
          <v:shape id="_x0000_i1726" type="#_x0000_t75" style="width:9pt;height:14.25pt">
            <v:imagedata r:id="rId342" o:title=""/>
          </v:shape>
        </w:pict>
      </w:r>
      <w:r>
        <w:rPr>
          <w:lang w:val="en-US"/>
        </w:rPr>
        <w:t xml:space="preserve"> of the SCG</w:t>
      </w:r>
      <w:r w:rsidRPr="00B916EC">
        <w:t>, respectively.</w:t>
      </w:r>
    </w:p>
    <w:p w14:paraId="75EE7328" w14:textId="6CF8A63F" w:rsidR="00462723" w:rsidRDefault="00462723" w:rsidP="00462723">
      <w:pPr>
        <w:pStyle w:val="B1"/>
      </w:pPr>
      <w:r>
        <w:t>-</w:t>
      </w:r>
      <w:r>
        <w:tab/>
        <w:t xml:space="preserve">If the UE </w:t>
      </w:r>
      <w:r w:rsidRPr="00F809A6">
        <w:rPr>
          <w:lang w:val="en-US"/>
        </w:rPr>
        <w:t xml:space="preserve">does </w:t>
      </w:r>
      <w:r>
        <w:rPr>
          <w:lang w:eastAsia="ja-JP"/>
        </w:rPr>
        <w:t>not indicate a capability for dynamic power sharing</w:t>
      </w:r>
      <w:r w:rsidRPr="00F809A6">
        <w:rPr>
          <w:lang w:val="en-US" w:eastAsia="ja-JP"/>
        </w:rPr>
        <w:t xml:space="preserve"> between E</w:t>
      </w:r>
      <w:r>
        <w:rPr>
          <w:lang w:val="en-US" w:eastAsia="ja-JP"/>
        </w:rPr>
        <w:t>-</w:t>
      </w:r>
      <w:r w:rsidRPr="00F809A6">
        <w:rPr>
          <w:lang w:val="en-US" w:eastAsia="ja-JP"/>
        </w:rPr>
        <w:t>UTRA and NR</w:t>
      </w:r>
      <w:r>
        <w:rPr>
          <w:lang w:val="en-US" w:eastAsia="ja-JP"/>
        </w:rPr>
        <w:t xml:space="preserve"> for NE-DC, the UE expects to be configured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w:t>
      </w:r>
      <w:r w:rsidR="006F59DA">
        <w:rPr>
          <w:i/>
          <w:iCs/>
          <w:lang w:eastAsia="zh-CN"/>
        </w:rPr>
        <w:t>NE-DC</w:t>
      </w:r>
      <w:r w:rsidRPr="001930CB">
        <w:rPr>
          <w:i/>
          <w:iCs/>
          <w:lang w:eastAsia="zh-CN"/>
        </w:rPr>
        <w:t>-r15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r>
        <w:t xml:space="preserve"> </w:t>
      </w:r>
    </w:p>
    <w:p w14:paraId="57C4B566" w14:textId="77777777" w:rsidR="003F6F6B" w:rsidRPr="00C463CB" w:rsidRDefault="003F6F6B" w:rsidP="003F6F6B">
      <w:pPr>
        <w:pStyle w:val="Heading3"/>
      </w:pPr>
      <w:bookmarkStart w:id="263" w:name="_Toc12021456"/>
      <w:bookmarkStart w:id="264" w:name="_Toc20311568"/>
      <w:bookmarkStart w:id="265" w:name="_Toc26719393"/>
      <w:bookmarkStart w:id="266" w:name="_Toc29894824"/>
      <w:bookmarkStart w:id="267" w:name="_Toc29899123"/>
      <w:bookmarkStart w:id="268" w:name="_Toc29899541"/>
      <w:bookmarkStart w:id="269" w:name="_Toc29917278"/>
      <w:bookmarkStart w:id="270" w:name="_Toc36498152"/>
      <w:bookmarkStart w:id="271" w:name="_Toc45699178"/>
      <w:bookmarkStart w:id="272" w:name="_Toc105765293"/>
      <w:r w:rsidRPr="00B916EC">
        <w:t>7</w:t>
      </w:r>
      <w:r>
        <w:t>.6.2</w:t>
      </w:r>
      <w:r w:rsidRPr="00B916EC">
        <w:tab/>
      </w:r>
      <w:r w:rsidR="00C30574">
        <w:t>NR</w:t>
      </w:r>
      <w:r>
        <w:t>-DC</w:t>
      </w:r>
      <w:bookmarkEnd w:id="263"/>
      <w:bookmarkEnd w:id="264"/>
      <w:bookmarkEnd w:id="265"/>
      <w:bookmarkEnd w:id="266"/>
      <w:bookmarkEnd w:id="267"/>
      <w:bookmarkEnd w:id="268"/>
      <w:bookmarkEnd w:id="269"/>
      <w:bookmarkEnd w:id="270"/>
      <w:bookmarkEnd w:id="271"/>
      <w:bookmarkEnd w:id="272"/>
    </w:p>
    <w:p w14:paraId="306FEB3D" w14:textId="18AC55FF" w:rsidR="003F6F6B" w:rsidRDefault="003F6F6B" w:rsidP="00B44469">
      <w:pPr>
        <w:rPr>
          <w:lang w:eastAsia="ja-JP"/>
        </w:rPr>
      </w:pPr>
      <w:r w:rsidRPr="00B916EC">
        <w:t>If a UE is configured with a</w:t>
      </w:r>
      <w:r w:rsidR="00F44495">
        <w:t>n</w:t>
      </w:r>
      <w:r w:rsidRPr="00B916EC">
        <w:t xml:space="preserve"> MCG using </w:t>
      </w:r>
      <w:r>
        <w:rPr>
          <w:lang w:val="en-US"/>
        </w:rPr>
        <w:t>NR</w:t>
      </w:r>
      <w:r w:rsidRPr="00B916EC">
        <w:t xml:space="preserve"> radio access </w:t>
      </w:r>
      <w:r>
        <w:rPr>
          <w:lang w:val="en-US"/>
        </w:rPr>
        <w:t xml:space="preserve">in </w:t>
      </w:r>
      <w:r w:rsidR="00890F22">
        <w:rPr>
          <w:lang w:val="en-US"/>
        </w:rPr>
        <w:t>FR</w:t>
      </w:r>
      <w:r>
        <w:rPr>
          <w:lang w:val="en-US"/>
        </w:rPr>
        <w:t xml:space="preserve">1 or in </w:t>
      </w:r>
      <w:r w:rsidR="00890F22">
        <w:rPr>
          <w:lang w:val="en-US"/>
        </w:rPr>
        <w:t>FR</w:t>
      </w:r>
      <w:r>
        <w:rPr>
          <w:lang w:val="en-US"/>
        </w:rPr>
        <w:t xml:space="preserve">2 </w:t>
      </w:r>
      <w:r w:rsidRPr="00B916EC">
        <w:t xml:space="preserve">and with a SCG using </w:t>
      </w:r>
      <w:r w:rsidRPr="00B916EC">
        <w:rPr>
          <w:lang w:eastAsia="ja-JP"/>
        </w:rPr>
        <w:t>NR radio access</w:t>
      </w:r>
      <w:r>
        <w:rPr>
          <w:lang w:val="en-US" w:eastAsia="ja-JP"/>
        </w:rPr>
        <w:t xml:space="preserve"> in </w:t>
      </w:r>
      <w:r w:rsidR="00890F22">
        <w:rPr>
          <w:lang w:val="en-US"/>
        </w:rPr>
        <w:t>FR</w:t>
      </w:r>
      <w:r>
        <w:rPr>
          <w:lang w:val="en-US"/>
        </w:rPr>
        <w:t xml:space="preserve">2 or in </w:t>
      </w:r>
      <w:r w:rsidR="00890F22">
        <w:rPr>
          <w:lang w:val="en-US"/>
        </w:rPr>
        <w:t>FR</w:t>
      </w:r>
      <w:r>
        <w:rPr>
          <w:lang w:val="en-US"/>
        </w:rPr>
        <w:t>1</w:t>
      </w:r>
      <w:r w:rsidRPr="00B916EC">
        <w:rPr>
          <w:lang w:eastAsia="ja-JP"/>
        </w:rPr>
        <w:t xml:space="preserve">, </w:t>
      </w:r>
      <w:r>
        <w:rPr>
          <w:lang w:val="en-US" w:eastAsia="ja-JP"/>
        </w:rPr>
        <w:t xml:space="preserve">respectively, </w:t>
      </w:r>
      <w:r w:rsidRPr="00DA2E0D">
        <w:t xml:space="preserve">the </w:t>
      </w:r>
      <w:r>
        <w:rPr>
          <w:lang w:val="en-US"/>
        </w:rPr>
        <w:t xml:space="preserve">UE performs transmission power control independently per cell group as described </w:t>
      </w:r>
      <w:r w:rsidR="006F5F9E">
        <w:rPr>
          <w:lang w:val="en-US"/>
        </w:rPr>
        <w:t>in clause</w:t>
      </w:r>
      <w:r>
        <w:rPr>
          <w:lang w:val="en-US"/>
        </w:rPr>
        <w:t>s 7.1 through 7.5</w:t>
      </w:r>
      <w:r>
        <w:rPr>
          <w:lang w:eastAsia="ja-JP"/>
        </w:rPr>
        <w:t>.</w:t>
      </w:r>
    </w:p>
    <w:p w14:paraId="0D85C8C0" w14:textId="241A7737" w:rsidR="003773EA" w:rsidRPr="00D27B1E" w:rsidRDefault="003773EA" w:rsidP="00234FA4">
      <w:pPr>
        <w:rPr>
          <w:lang w:eastAsia="ja-JP"/>
        </w:rPr>
      </w:pPr>
      <w:r w:rsidRPr="00D27B1E">
        <w:t xml:space="preserve">If a UE is configured with an MCG and a SCG using </w:t>
      </w:r>
      <w:r w:rsidRPr="00D27B1E">
        <w:rPr>
          <w:lang w:val="en-US"/>
        </w:rPr>
        <w:t>NR</w:t>
      </w:r>
      <w:r w:rsidRPr="00D27B1E">
        <w:t xml:space="preserve"> radio access </w:t>
      </w:r>
      <w:r w:rsidRPr="00D27B1E">
        <w:rPr>
          <w:lang w:val="en-US"/>
        </w:rPr>
        <w:t>in FR1 and/or in FR2</w:t>
      </w:r>
      <w:r w:rsidRPr="00D27B1E">
        <w:rPr>
          <w:lang w:val="en-US" w:eastAsia="ja-JP"/>
        </w:rPr>
        <w:t xml:space="preserve">, </w:t>
      </w:r>
      <w:r w:rsidRPr="00D27B1E">
        <w:rPr>
          <w:lang w:eastAsia="ja-JP"/>
        </w:rPr>
        <w:t xml:space="preserve">the UE is configured a maximum power </w:t>
      </w:r>
      <m:oMath>
        <m:sSub>
          <m:sSubPr>
            <m:ctrlPr>
              <w:rPr>
                <w:rFonts w:ascii="Cambria Math" w:hAnsi="Cambria Math"/>
                <w:i/>
              </w:rPr>
            </m:ctrlPr>
          </m:sSubPr>
          <m:e>
            <m:r>
              <w:rPr>
                <w:rFonts w:ascii="Cambria Math" w:hAnsi="Cambria Math"/>
              </w:rPr>
              <m:t>P</m:t>
            </m:r>
          </m:e>
          <m:sub>
            <m:r>
              <m:rPr>
                <m:nor/>
              </m:rPr>
              <m:t>MCG</m:t>
            </m:r>
            <m:ctrlPr>
              <w:rPr>
                <w:rFonts w:ascii="Cambria Math" w:hAnsi="Cambria Math"/>
              </w:rPr>
            </m:ctrlPr>
          </m:sub>
        </m:sSub>
      </m:oMath>
      <w:r w:rsidRPr="00D27B1E">
        <w:rPr>
          <w:lang w:eastAsia="ja-JP"/>
        </w:rPr>
        <w:t xml:space="preserve"> for transmissions on the MCG by </w:t>
      </w:r>
      <w:r w:rsidRPr="00D27B1E">
        <w:rPr>
          <w:i/>
          <w:lang w:eastAsia="ja-JP"/>
        </w:rPr>
        <w:t>p-NR-FR1</w:t>
      </w:r>
      <w:r w:rsidRPr="00D27B1E">
        <w:rPr>
          <w:lang w:eastAsia="ja-JP"/>
        </w:rPr>
        <w:t xml:space="preserve"> and/or by </w:t>
      </w:r>
      <w:r w:rsidRPr="00D27B1E">
        <w:rPr>
          <w:i/>
          <w:lang w:eastAsia="ja-JP"/>
        </w:rPr>
        <w:t>p-NR-FR2</w:t>
      </w:r>
      <w:r w:rsidRPr="00D27B1E">
        <w:rPr>
          <w:lang w:eastAsia="ja-JP"/>
        </w:rPr>
        <w:t xml:space="preserve"> and a maximum power </w:t>
      </w:r>
      <m:oMath>
        <m:sSub>
          <m:sSubPr>
            <m:ctrlPr>
              <w:rPr>
                <w:rFonts w:ascii="Cambria Math" w:hAnsi="Cambria Math"/>
                <w:i/>
              </w:rPr>
            </m:ctrlPr>
          </m:sSubPr>
          <m:e>
            <m:r>
              <w:rPr>
                <w:rFonts w:ascii="Cambria Math" w:hAnsi="Cambria Math"/>
              </w:rPr>
              <m:t>P</m:t>
            </m:r>
          </m:e>
          <m:sub>
            <m:r>
              <m:rPr>
                <m:nor/>
              </m:rPr>
              <m:t>SCG</m:t>
            </m:r>
            <m:ctrlPr>
              <w:rPr>
                <w:rFonts w:ascii="Cambria Math" w:hAnsi="Cambria Math"/>
              </w:rPr>
            </m:ctrlPr>
          </m:sub>
        </m:sSub>
      </m:oMath>
      <w:r w:rsidRPr="00D27B1E">
        <w:t xml:space="preserve"> </w:t>
      </w:r>
      <w:r w:rsidRPr="00D27B1E">
        <w:rPr>
          <w:lang w:eastAsia="ja-JP"/>
        </w:rPr>
        <w:t xml:space="preserve">for transmissions on the SCG by </w:t>
      </w:r>
      <w:r w:rsidRPr="00D27B1E">
        <w:rPr>
          <w:i/>
          <w:lang w:eastAsia="ja-JP"/>
        </w:rPr>
        <w:t>p-NR-FR1</w:t>
      </w:r>
      <w:r w:rsidRPr="00D27B1E">
        <w:rPr>
          <w:iCs/>
          <w:lang w:eastAsia="ja-JP"/>
        </w:rPr>
        <w:t xml:space="preserve"> </w:t>
      </w:r>
      <w:r w:rsidRPr="00D27B1E">
        <w:rPr>
          <w:lang w:eastAsia="ja-JP"/>
        </w:rPr>
        <w:t xml:space="preserve">and/or by </w:t>
      </w:r>
      <w:r w:rsidRPr="00D27B1E">
        <w:rPr>
          <w:i/>
          <w:lang w:eastAsia="ja-JP"/>
        </w:rPr>
        <w:t>p-NR-FR2</w:t>
      </w:r>
      <w:r w:rsidRPr="00D27B1E">
        <w:rPr>
          <w:lang w:eastAsia="ja-JP"/>
        </w:rPr>
        <w:t xml:space="preserve"> and with an inter-CG power sharing mode by </w:t>
      </w:r>
      <w:r w:rsidR="00232009">
        <w:rPr>
          <w:i/>
          <w:iCs/>
          <w:lang w:eastAsia="ja-JP"/>
        </w:rPr>
        <w:t>nrdc</w:t>
      </w:r>
      <w:r w:rsidR="00232009" w:rsidRPr="00D27B1E">
        <w:rPr>
          <w:i/>
          <w:iCs/>
          <w:lang w:eastAsia="ja-JP"/>
        </w:rPr>
        <w:t>-PCmode</w:t>
      </w:r>
      <w:r w:rsidR="00232009">
        <w:rPr>
          <w:i/>
          <w:iCs/>
          <w:lang w:eastAsia="ja-JP"/>
        </w:rPr>
        <w:t>-FR1</w:t>
      </w:r>
      <w:r w:rsidRPr="00D27B1E">
        <w:rPr>
          <w:iCs/>
          <w:lang w:eastAsia="ja-JP"/>
        </w:rPr>
        <w:t xml:space="preserve"> for FR1 and/or </w:t>
      </w:r>
      <w:r w:rsidRPr="00D27B1E">
        <w:rPr>
          <w:lang w:eastAsia="ja-JP"/>
        </w:rPr>
        <w:t xml:space="preserve">by </w:t>
      </w:r>
      <w:r w:rsidR="00232009">
        <w:rPr>
          <w:i/>
          <w:iCs/>
          <w:lang w:eastAsia="ja-JP"/>
        </w:rPr>
        <w:t>nrdc</w:t>
      </w:r>
      <w:r w:rsidR="00232009" w:rsidRPr="00D27B1E">
        <w:rPr>
          <w:i/>
          <w:iCs/>
          <w:lang w:eastAsia="ja-JP"/>
        </w:rPr>
        <w:t>-PCmode</w:t>
      </w:r>
      <w:r w:rsidR="00232009">
        <w:rPr>
          <w:i/>
          <w:iCs/>
          <w:lang w:eastAsia="ja-JP"/>
        </w:rPr>
        <w:t>-FR2</w:t>
      </w:r>
      <w:r w:rsidRPr="00D27B1E">
        <w:rPr>
          <w:iCs/>
          <w:lang w:eastAsia="ja-JP"/>
        </w:rPr>
        <w:t xml:space="preserve"> for FR2</w:t>
      </w:r>
      <w:r w:rsidRPr="00D27B1E">
        <w:rPr>
          <w:lang w:eastAsia="ja-JP"/>
        </w:rPr>
        <w:t>. The UE determines a transmission power on the MCG and a transmission power on the SCG per frequency range.</w:t>
      </w:r>
    </w:p>
    <w:p w14:paraId="65207A7D" w14:textId="3E5D0072" w:rsidR="00086422" w:rsidRPr="001F0BA9" w:rsidRDefault="00086422" w:rsidP="00086422">
      <w:r w:rsidRPr="001F0BA9">
        <w:t xml:space="preserve">If a UE is provided </w:t>
      </w:r>
      <w:r w:rsidR="00232009">
        <w:rPr>
          <w:i/>
        </w:rPr>
        <w:t>s</w:t>
      </w:r>
      <w:r w:rsidR="00232009" w:rsidRPr="001F0BA9">
        <w:rPr>
          <w:i/>
        </w:rPr>
        <w:t>emi-static-mode1</w:t>
      </w:r>
      <w:r w:rsidR="00232009">
        <w:rPr>
          <w:i/>
        </w:rPr>
        <w:t xml:space="preserve"> </w:t>
      </w:r>
      <w:r w:rsidR="00232009">
        <w:rPr>
          <w:iCs/>
        </w:rPr>
        <w:t xml:space="preserve">for </w:t>
      </w:r>
      <w:r w:rsidR="00232009">
        <w:rPr>
          <w:i/>
          <w:iCs/>
        </w:rPr>
        <w:t>nrdc</w:t>
      </w:r>
      <w:r w:rsidR="00232009" w:rsidRPr="001F0BA9">
        <w:rPr>
          <w:i/>
          <w:iCs/>
        </w:rPr>
        <w:t>-PCmode</w:t>
      </w:r>
      <w:r w:rsidR="00232009">
        <w:rPr>
          <w:i/>
          <w:iCs/>
        </w:rPr>
        <w:t>-FR1</w:t>
      </w:r>
      <w:r w:rsidR="00232009" w:rsidRPr="001F0BA9">
        <w:t xml:space="preserve"> </w:t>
      </w:r>
      <w:r w:rsidR="00232009">
        <w:t xml:space="preserve">or for </w:t>
      </w:r>
      <w:r w:rsidR="00232009">
        <w:rPr>
          <w:i/>
          <w:iCs/>
        </w:rPr>
        <w:t>nrdc</w:t>
      </w:r>
      <w:r w:rsidR="00232009" w:rsidRPr="001F0BA9">
        <w:rPr>
          <w:i/>
          <w:iCs/>
        </w:rPr>
        <w:t>-PCmode</w:t>
      </w:r>
      <w:r w:rsidR="00232009">
        <w:rPr>
          <w:i/>
          <w:iCs/>
        </w:rPr>
        <w:t>-FR2</w:t>
      </w:r>
      <w:r w:rsidR="00232009">
        <w:rPr>
          <w:iCs/>
        </w:rPr>
        <w:t>,</w:t>
      </w:r>
      <w:r w:rsidR="00232009" w:rsidRPr="001F0BA9">
        <w:rPr>
          <w:i/>
        </w:rPr>
        <w:t xml:space="preserve"> </w:t>
      </w:r>
      <w:r w:rsidR="00232009" w:rsidRPr="001F0BA9">
        <w:rPr>
          <w:iCs/>
        </w:rPr>
        <w:t xml:space="preserve">or </w:t>
      </w:r>
      <w:r w:rsidR="00232009">
        <w:rPr>
          <w:i/>
        </w:rPr>
        <w:t>s</w:t>
      </w:r>
      <w:r w:rsidR="00232009" w:rsidRPr="001F0BA9">
        <w:rPr>
          <w:i/>
        </w:rPr>
        <w:t>emi-static-mode2</w:t>
      </w:r>
      <w:r w:rsidR="00232009">
        <w:rPr>
          <w:i/>
        </w:rPr>
        <w:t xml:space="preserve"> </w:t>
      </w:r>
      <w:r w:rsidR="00232009">
        <w:rPr>
          <w:iCs/>
        </w:rPr>
        <w:t xml:space="preserve">for </w:t>
      </w:r>
      <w:r w:rsidR="00232009">
        <w:rPr>
          <w:i/>
          <w:iCs/>
        </w:rPr>
        <w:t>nrdc</w:t>
      </w:r>
      <w:r w:rsidR="00232009" w:rsidRPr="001F0BA9">
        <w:rPr>
          <w:i/>
          <w:iCs/>
        </w:rPr>
        <w:t>-PCmode</w:t>
      </w:r>
      <w:r w:rsidR="00232009">
        <w:rPr>
          <w:i/>
          <w:iCs/>
        </w:rPr>
        <w:t>-FR1</w:t>
      </w:r>
      <w:r w:rsidR="00232009" w:rsidRPr="001F0BA9">
        <w:t xml:space="preserve"> </w:t>
      </w:r>
      <w:r w:rsidR="00232009">
        <w:t xml:space="preserve">or for </w:t>
      </w:r>
      <w:r w:rsidR="00232009">
        <w:rPr>
          <w:i/>
          <w:iCs/>
        </w:rPr>
        <w:t>nrdc</w:t>
      </w:r>
      <w:r w:rsidR="00232009" w:rsidRPr="001F0BA9">
        <w:rPr>
          <w:i/>
          <w:iCs/>
        </w:rPr>
        <w:t>-PCmode</w:t>
      </w:r>
      <w:r w:rsidR="00232009">
        <w:rPr>
          <w:i/>
          <w:iCs/>
        </w:rPr>
        <w:t>-FR2</w:t>
      </w:r>
      <w:r w:rsidRPr="001F0BA9">
        <w:rPr>
          <w:iCs/>
        </w:rPr>
        <w:t xml:space="preserve">, the UE does not expect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1F0BA9">
        <w:t xml:space="preserve"> and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1F0BA9">
        <w:rPr>
          <w:iCs/>
        </w:rPr>
        <w:t xml:space="preserve"> to be configured such that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nor/>
              </m:rPr>
              <w:rPr>
                <w:rFonts w:ascii="Cambria Math"/>
              </w:rPr>
              <m:t>MCG</m:t>
            </m:r>
            <m:ctrlPr>
              <w:rPr>
                <w:rFonts w:ascii="Cambria Math" w:hAnsi="Cambria Math"/>
              </w:rPr>
            </m:ctrlPr>
          </m:sub>
        </m:sSub>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rPr>
                  <m:t>P</m:t>
                </m:r>
              </m:e>
            </m:acc>
          </m:e>
          <m:sub>
            <m:r>
              <w:rPr>
                <w:rFonts w:ascii="Cambria Math" w:hAnsi="Cambria Math"/>
              </w:rPr>
              <m:t>SCG</m:t>
            </m:r>
          </m:sub>
        </m:sSub>
        <m:r>
          <w:rPr>
            <w:rFonts w:ascii="Cambria Math" w:hAnsi="Cambria Math"/>
          </w:rPr>
          <m:t>&gt;</m:t>
        </m:r>
        <m:sSubSup>
          <m:sSubSupPr>
            <m:ctrlPr>
              <w:rPr>
                <w:rFonts w:ascii="Cambria Math" w:hAnsi="Cambria Math"/>
                <w:i/>
              </w:rPr>
            </m:ctrlPr>
          </m:sSubSupPr>
          <m:e>
            <m:acc>
              <m:accPr>
                <m:ctrlPr>
                  <w:rPr>
                    <w:rFonts w:ascii="Cambria Math" w:hAnsi="Cambria Math"/>
                    <w:i/>
                  </w:rPr>
                </m:ctrlPr>
              </m:accPr>
              <m:e>
                <m:r>
                  <w:rPr>
                    <w:rFonts w:ascii="Cambria Math"/>
                  </w:rPr>
                  <m:t>P</m:t>
                </m:r>
              </m:e>
            </m:acc>
          </m:e>
          <m:sub>
            <m:r>
              <w:rPr>
                <w:rFonts w:ascii="Cambria Math" w:hAnsi="Cambria Math"/>
              </w:rPr>
              <m:t>Total</m:t>
            </m:r>
          </m:sub>
          <m:sup>
            <m:r>
              <w:rPr>
                <w:rFonts w:ascii="Cambria Math" w:hAnsi="Cambria Math"/>
              </w:rPr>
              <m:t>NR-DC</m:t>
            </m:r>
          </m:sup>
        </m:sSubSup>
      </m:oMath>
      <w:r w:rsidRPr="001F0BA9">
        <w:t>, where</w:t>
      </w:r>
      <w:r>
        <w:t xml:space="preserve">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nor/>
              </m:rPr>
              <w:rPr>
                <w:rFonts w:ascii="Cambria Math"/>
              </w:rPr>
              <m:t>MCG</m:t>
            </m:r>
            <m:ctrlPr>
              <w:rPr>
                <w:rFonts w:ascii="Cambria Math" w:hAnsi="Cambria Math"/>
              </w:rPr>
            </m:ctrlPr>
          </m:sub>
        </m:sSub>
      </m:oMath>
      <w:r>
        <w:t xml:space="preserve"> </w:t>
      </w:r>
      <w:r w:rsidRPr="001F0BA9">
        <w:t>is the linear value of</w:t>
      </w:r>
      <w:r>
        <w:t xml:space="preserve">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1F0BA9">
        <w:t>,</w:t>
      </w:r>
      <w:r>
        <w:t xml:space="preserve"> </w:t>
      </w:r>
      <m:oMath>
        <m:sSub>
          <m:sSubPr>
            <m:ctrlPr>
              <w:rPr>
                <w:rFonts w:ascii="Cambria Math" w:hAnsi="Cambria Math"/>
                <w:i/>
              </w:rPr>
            </m:ctrlPr>
          </m:sSubPr>
          <m:e>
            <m:acc>
              <m:accPr>
                <m:ctrlPr>
                  <w:rPr>
                    <w:rFonts w:ascii="Cambria Math" w:hAnsi="Cambria Math"/>
                    <w:i/>
                  </w:rPr>
                </m:ctrlPr>
              </m:accPr>
              <m:e>
                <m:r>
                  <w:rPr>
                    <w:rFonts w:ascii="Cambria Math"/>
                  </w:rPr>
                  <m:t>P</m:t>
                </m:r>
              </m:e>
            </m:acc>
          </m:e>
          <m:sub>
            <m:r>
              <w:rPr>
                <w:rFonts w:ascii="Cambria Math" w:hAnsi="Cambria Math"/>
              </w:rPr>
              <m:t>SCG</m:t>
            </m:r>
          </m:sub>
        </m:sSub>
      </m:oMath>
      <w:r>
        <w:t xml:space="preserve"> </w:t>
      </w:r>
      <w:r w:rsidRPr="001F0BA9">
        <w:t>is the linear value of</w:t>
      </w:r>
      <w:r>
        <w:t xml:space="preserve">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1F0BA9">
        <w:t>, and</w:t>
      </w:r>
      <w:r>
        <w:t xml:space="preserve">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w:rPr>
                <w:rFonts w:ascii="Cambria Math" w:hAnsi="Cambria Math"/>
              </w:rPr>
              <m:t>Total</m:t>
            </m:r>
          </m:sub>
          <m:sup>
            <m:r>
              <w:rPr>
                <w:rFonts w:ascii="Cambria Math" w:hAnsi="Cambria Math"/>
              </w:rPr>
              <m:t>NR-DC</m:t>
            </m:r>
          </m:sup>
        </m:sSubSup>
      </m:oMath>
      <w:r>
        <w:t xml:space="preserve"> </w:t>
      </w:r>
      <w:r w:rsidRPr="001F0BA9">
        <w:t xml:space="preserve">is the linear value of a configured maximum transmission power for NR-DC operation in FR1 </w:t>
      </w:r>
      <w:r w:rsidR="00A366E6">
        <w:t xml:space="preserve">or FR2 </w:t>
      </w:r>
      <w:r w:rsidRPr="001F0BA9">
        <w:t>as defined in [8-3, TS 38.101-3].</w:t>
      </w:r>
    </w:p>
    <w:p w14:paraId="607316F5" w14:textId="11E8975D" w:rsidR="003773EA" w:rsidRPr="007D01DD" w:rsidRDefault="003773EA" w:rsidP="004D631E">
      <w:r>
        <w:t xml:space="preserve">If a UE is provided </w:t>
      </w:r>
      <w:r w:rsidR="00232009">
        <w:rPr>
          <w:i/>
          <w:lang w:eastAsia="ja-JP"/>
        </w:rPr>
        <w:t>s</w:t>
      </w:r>
      <w:r w:rsidR="00232009" w:rsidRPr="00A312BF">
        <w:rPr>
          <w:i/>
          <w:lang w:eastAsia="ja-JP"/>
        </w:rPr>
        <w:t>emi-static-mode1</w:t>
      </w:r>
      <w:r w:rsidR="00232009">
        <w:rPr>
          <w:i/>
          <w:lang w:eastAsia="ja-JP"/>
        </w:rPr>
        <w:t xml:space="preserve"> </w:t>
      </w:r>
      <w:r w:rsidR="00232009">
        <w:rPr>
          <w:iCs/>
          <w:lang w:eastAsia="ja-JP"/>
        </w:rPr>
        <w:t xml:space="preserve">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-FR2</w:t>
      </w:r>
      <w:r>
        <w:rPr>
          <w:lang w:eastAsia="ja-JP"/>
        </w:rPr>
        <w:t xml:space="preserve">, </w:t>
      </w:r>
      <w:r w:rsidRPr="007D01DD">
        <w:t xml:space="preserve">the UE determines </w:t>
      </w:r>
      <w:r>
        <w:t>a transmission power for the M</w:t>
      </w:r>
      <w:r w:rsidRPr="007D01DD">
        <w:t xml:space="preserve">CG </w:t>
      </w:r>
      <w:r>
        <w:t>or for the SCG</w:t>
      </w:r>
      <w:r w:rsidRPr="007D01DD">
        <w:t xml:space="preserve"> </w:t>
      </w:r>
      <w:r>
        <w:t>as described</w:t>
      </w:r>
      <w:r w:rsidRPr="001C7D27">
        <w:t xml:space="preserve"> </w:t>
      </w:r>
      <w:r w:rsidR="006F5F9E">
        <w:t>in clause</w:t>
      </w:r>
      <w:r w:rsidRPr="001C7D27">
        <w:t>s</w:t>
      </w:r>
      <w:r>
        <w:t xml:space="preserve"> 7.1</w:t>
      </w:r>
      <w:r w:rsidRPr="001C7D27">
        <w:t xml:space="preserve"> throu</w:t>
      </w:r>
      <w:r>
        <w:t xml:space="preserve">gh 7.5 </w:t>
      </w:r>
      <w:r w:rsidRPr="007D01DD">
        <w:t xml:space="preserve">using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7D01DD">
        <w:t xml:space="preserve"> </w:t>
      </w:r>
      <w:r>
        <w:t xml:space="preserve">or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t xml:space="preserve"> </w:t>
      </w:r>
      <w:r w:rsidRPr="007D01DD">
        <w:t>as the maximum transmission power</w:t>
      </w:r>
      <w:r>
        <w:t>, respectively.</w:t>
      </w:r>
    </w:p>
    <w:p w14:paraId="3A44B176" w14:textId="759BA1D8" w:rsidR="003773EA" w:rsidRDefault="003773EA" w:rsidP="00E50667">
      <w:pPr>
        <w:rPr>
          <w:i/>
          <w:iCs/>
          <w:lang w:eastAsia="ja-JP"/>
        </w:rPr>
      </w:pPr>
      <w:r>
        <w:t xml:space="preserve">If a UE is provided </w:t>
      </w:r>
      <w:r w:rsidR="00232009">
        <w:rPr>
          <w:i/>
          <w:lang w:eastAsia="ja-JP"/>
        </w:rPr>
        <w:t>s</w:t>
      </w:r>
      <w:r w:rsidR="00232009" w:rsidRPr="00A312BF">
        <w:rPr>
          <w:i/>
          <w:lang w:eastAsia="ja-JP"/>
        </w:rPr>
        <w:t>emi-static-mode2</w:t>
      </w:r>
      <w:r w:rsidR="00232009">
        <w:rPr>
          <w:i/>
          <w:lang w:eastAsia="ja-JP"/>
        </w:rPr>
        <w:t xml:space="preserve"> </w:t>
      </w:r>
      <w:r w:rsidR="00232009">
        <w:rPr>
          <w:iCs/>
          <w:lang w:eastAsia="ja-JP"/>
        </w:rPr>
        <w:t xml:space="preserve">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-FR2</w:t>
      </w:r>
    </w:p>
    <w:p w14:paraId="6E9CD8D2" w14:textId="59011726" w:rsidR="005633BE" w:rsidRPr="00C453D7" w:rsidRDefault="005633BE" w:rsidP="00C453D7">
      <w:pPr>
        <w:pStyle w:val="B1"/>
      </w:pPr>
      <w:r>
        <w:t>-</w:t>
      </w:r>
      <w:r w:rsidR="00D60C3E">
        <w:tab/>
      </w:r>
      <w:r w:rsidRPr="00090E88">
        <w:t xml:space="preserve">if the UE is not provided </w:t>
      </w:r>
      <w:r w:rsidRPr="00C453D7">
        <w:rPr>
          <w:i/>
          <w:iCs/>
        </w:rPr>
        <w:t>tdd-UL-DL-ConfigurationCommon</w:t>
      </w:r>
      <w:r w:rsidRPr="00090E88">
        <w:t xml:space="preserve"> for the MCG or SCG, the UE determines a transmission power for the MCG or for the SCG as described </w:t>
      </w:r>
      <w:r w:rsidR="006F5F9E">
        <w:t>in clause</w:t>
      </w:r>
      <w:r w:rsidRPr="00090E88">
        <w:t>s 7.1 through 7.5 using</w:t>
      </w:r>
      <w:r w:rsidR="00ED54C1">
        <w:rPr>
          <w:lang w:val="en-US"/>
        </w:rPr>
        <w:t xml:space="preserve">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00ED54C1">
        <w:rPr>
          <w:lang w:val="en-US"/>
        </w:rPr>
        <w:t xml:space="preserve"> or</w:t>
      </w:r>
      <w:r w:rsidRPr="00090E88">
        <w:t xml:space="preserve">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090E88">
        <w:t xml:space="preserve"> as the maximum transmission power, respectively</w:t>
      </w:r>
      <w:r>
        <w:t xml:space="preserve"> </w:t>
      </w:r>
    </w:p>
    <w:p w14:paraId="7858CA64" w14:textId="0A265BF2" w:rsidR="003773EA" w:rsidRPr="007D01DD" w:rsidRDefault="003773EA" w:rsidP="003773EA">
      <w:pPr>
        <w:pStyle w:val="B1"/>
      </w:pPr>
      <w:r>
        <w:t>-</w:t>
      </w:r>
      <w:r>
        <w:tab/>
        <w:t>i</w:t>
      </w:r>
      <w:r w:rsidRPr="007D01DD">
        <w:t xml:space="preserve">f at least one symbol of slot </w:t>
      </w:r>
      <m:oMath>
        <m:sSub>
          <m:sSubPr>
            <m:ctrlPr>
              <w:rPr>
                <w:rFonts w:ascii="Cambria Math" w:hAnsi="Cambria Math"/>
                <w:i/>
              </w:rPr>
            </m:ctrlPr>
          </m:sSubPr>
          <m:e>
            <m:r>
              <w:rPr>
                <w:rFonts w:ascii="Cambria Math"/>
              </w:rPr>
              <m:t>i</m:t>
            </m:r>
          </m:e>
          <m:sub>
            <m:r>
              <w:rPr>
                <w:rFonts w:ascii="Cambria Math"/>
              </w:rPr>
              <m:t>1</m:t>
            </m:r>
          </m:sub>
        </m:sSub>
      </m:oMath>
      <w:r>
        <w:t xml:space="preserve"> of</w:t>
      </w:r>
      <w:r w:rsidRPr="007D01DD">
        <w:t xml:space="preserve"> </w:t>
      </w:r>
      <w:r>
        <w:t xml:space="preserve">the </w:t>
      </w:r>
      <w:r w:rsidRPr="007D01DD">
        <w:t>MCG</w:t>
      </w:r>
      <w:r>
        <w:t xml:space="preserve"> or of the SCG that is</w:t>
      </w:r>
      <w:r w:rsidRPr="007D01DD">
        <w:t xml:space="preserve"> indicated as uplink or flexible </w:t>
      </w:r>
      <w:r>
        <w:t xml:space="preserve">to a UE </w:t>
      </w:r>
      <w:r w:rsidRPr="007D01DD">
        <w:t xml:space="preserve">by </w:t>
      </w:r>
      <w:r>
        <w:rPr>
          <w:i/>
          <w:iCs/>
        </w:rPr>
        <w:t>tdd</w:t>
      </w:r>
      <w:r w:rsidRPr="007D01DD">
        <w:rPr>
          <w:i/>
          <w:lang w:val="en-US"/>
        </w:rPr>
        <w:t>-</w:t>
      </w:r>
      <w:r w:rsidRPr="007D01DD">
        <w:rPr>
          <w:i/>
        </w:rPr>
        <w:t>UL-DL-</w:t>
      </w:r>
      <w:r w:rsidRPr="007D01DD">
        <w:rPr>
          <w:i/>
          <w:lang w:val="en-US"/>
        </w:rPr>
        <w:t>C</w:t>
      </w:r>
      <w:r w:rsidRPr="007D01DD">
        <w:rPr>
          <w:i/>
        </w:rPr>
        <w:t>onfiguration</w:t>
      </w:r>
      <w:r w:rsidRPr="007D01DD">
        <w:rPr>
          <w:i/>
          <w:lang w:val="en-US"/>
        </w:rPr>
        <w:t>C</w:t>
      </w:r>
      <w:r w:rsidRPr="007D01DD">
        <w:rPr>
          <w:i/>
        </w:rPr>
        <w:t>ommon</w:t>
      </w:r>
      <w:r w:rsidRPr="007D01DD">
        <w:t xml:space="preserve"> </w:t>
      </w:r>
      <w:r>
        <w:t>and</w:t>
      </w:r>
      <w:r w:rsidRPr="007D01DD">
        <w:t xml:space="preserve"> </w:t>
      </w:r>
      <w:r>
        <w:rPr>
          <w:i/>
          <w:iCs/>
        </w:rPr>
        <w:t>tdd</w:t>
      </w:r>
      <w:r w:rsidRPr="007D01DD">
        <w:rPr>
          <w:lang w:val="en-US"/>
        </w:rPr>
        <w:t>-</w:t>
      </w:r>
      <w:r w:rsidRPr="007D01DD">
        <w:rPr>
          <w:i/>
        </w:rPr>
        <w:t>UL-DL-</w:t>
      </w:r>
      <w:r w:rsidRPr="007D01DD">
        <w:rPr>
          <w:i/>
          <w:lang w:val="en-US"/>
        </w:rPr>
        <w:t>C</w:t>
      </w:r>
      <w:r w:rsidRPr="007D01DD">
        <w:rPr>
          <w:i/>
        </w:rPr>
        <w:t>onfig</w:t>
      </w:r>
      <w:r>
        <w:rPr>
          <w:i/>
        </w:rPr>
        <w:t>uration</w:t>
      </w:r>
      <w:r w:rsidRPr="007D01DD">
        <w:rPr>
          <w:i/>
          <w:lang w:val="en-US"/>
        </w:rPr>
        <w:t>D</w:t>
      </w:r>
      <w:r w:rsidRPr="007D01DD">
        <w:rPr>
          <w:i/>
        </w:rPr>
        <w:t>edicated</w:t>
      </w:r>
      <w:r>
        <w:t>, if provided,</w:t>
      </w:r>
      <w:r w:rsidRPr="007D01DD">
        <w:t xml:space="preserve"> overlaps with </w:t>
      </w:r>
      <w:r>
        <w:t xml:space="preserve">a symbol for any ongoing transmission </w:t>
      </w:r>
      <w:r w:rsidR="008A263B" w:rsidRPr="003901B7">
        <w:rPr>
          <w:lang w:val="en-US"/>
        </w:rPr>
        <w:t>overlapping with</w:t>
      </w:r>
      <w:r>
        <w:t xml:space="preserve"> slot</w:t>
      </w:r>
      <w:r w:rsidRPr="007D01DD">
        <w:t xml:space="preserve"> </w:t>
      </w:r>
      <m:oMath>
        <m:sSub>
          <m:sSubPr>
            <m:ctrlPr>
              <w:rPr>
                <w:rFonts w:ascii="Cambria Math" w:hAnsi="Cambria Math"/>
                <w:i/>
              </w:rPr>
            </m:ctrlPr>
          </m:sSubPr>
          <m:e>
            <m:r>
              <w:rPr>
                <w:rFonts w:ascii="Cambria Math"/>
              </w:rPr>
              <m:t>i</m:t>
            </m:r>
          </m:e>
          <m:sub>
            <m:r>
              <w:rPr>
                <w:rFonts w:ascii="Cambria Math"/>
              </w:rPr>
              <m:t>2</m:t>
            </m:r>
          </m:sub>
        </m:sSub>
      </m:oMath>
      <w:r>
        <w:t xml:space="preserve"> of the SCG or of the MCG, respectively,</w:t>
      </w:r>
      <w:r w:rsidRPr="007D01DD">
        <w:t xml:space="preserve"> the UE determines </w:t>
      </w:r>
      <w:r>
        <w:lastRenderedPageBreak/>
        <w:t>a power for</w:t>
      </w:r>
      <w:r w:rsidRPr="007D01DD">
        <w:t xml:space="preserve"> the </w:t>
      </w:r>
      <w:r>
        <w:t xml:space="preserve">transmission on the </w:t>
      </w:r>
      <w:r w:rsidRPr="007D01DD">
        <w:t xml:space="preserve">SCG </w:t>
      </w:r>
      <w:r>
        <w:t>or the MCG</w:t>
      </w:r>
      <w:r w:rsidRPr="007D01DD">
        <w:t xml:space="preserve"> </w:t>
      </w:r>
      <w:r w:rsidR="00A90F55" w:rsidRPr="003901B7">
        <w:rPr>
          <w:lang w:val="en-US"/>
        </w:rPr>
        <w:t>overlapping with</w:t>
      </w:r>
      <w:r>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as described</w:t>
      </w:r>
      <w:r w:rsidRPr="001C7D27">
        <w:t xml:space="preserve"> </w:t>
      </w:r>
      <w:r w:rsidR="006F5F9E">
        <w:t>in clause</w:t>
      </w:r>
      <w:r w:rsidRPr="001C7D27">
        <w:t>s</w:t>
      </w:r>
      <w:r>
        <w:t xml:space="preserve"> 7.1</w:t>
      </w:r>
      <w:r w:rsidRPr="001C7D27">
        <w:t xml:space="preserve"> throu</w:t>
      </w:r>
      <w:r>
        <w:t xml:space="preserve">gh 7.5 </w:t>
      </w:r>
      <w:r w:rsidRPr="007D01DD">
        <w:t xml:space="preserve">using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7D01DD">
        <w:t xml:space="preserve"> </w:t>
      </w:r>
      <w:r>
        <w:t xml:space="preserve">or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t xml:space="preserve">, respectively, </w:t>
      </w:r>
      <w:r w:rsidRPr="007D01DD">
        <w:t>as the maximum transmission power</w:t>
      </w:r>
    </w:p>
    <w:p w14:paraId="015945F5" w14:textId="6E69012C" w:rsidR="003773EA" w:rsidRPr="005636A1" w:rsidRDefault="003773EA" w:rsidP="003773EA">
      <w:pPr>
        <w:pStyle w:val="B1"/>
      </w:pPr>
      <w:r>
        <w:t>-</w:t>
      </w:r>
      <w:r>
        <w:tab/>
      </w:r>
      <w:r>
        <w:rPr>
          <w:lang w:val="en-US"/>
        </w:rPr>
        <w:t>o</w:t>
      </w:r>
      <w:r w:rsidRPr="007D01DD">
        <w:rPr>
          <w:lang w:val="en-US"/>
        </w:rPr>
        <w:t>therwise</w:t>
      </w:r>
      <w:r>
        <w:rPr>
          <w:lang w:val="en-US"/>
        </w:rPr>
        <w:t xml:space="preserve">, </w:t>
      </w:r>
      <w:r w:rsidRPr="007D01DD">
        <w:t xml:space="preserve">the UE determines </w:t>
      </w:r>
      <w:r>
        <w:t>a power for</w:t>
      </w:r>
      <w:r w:rsidRPr="007D01DD">
        <w:t xml:space="preserve"> the </w:t>
      </w:r>
      <w:r w:rsidR="00A90F55" w:rsidRPr="003901B7">
        <w:rPr>
          <w:rFonts w:eastAsia="DengXian"/>
        </w:rPr>
        <w:t>transmission on</w:t>
      </w:r>
      <w:r w:rsidR="00A90F55" w:rsidRPr="003901B7">
        <w:t xml:space="preserve"> </w:t>
      </w:r>
      <w:r w:rsidR="00ED54C1">
        <w:rPr>
          <w:lang w:val="en-US"/>
        </w:rPr>
        <w:t>SCG</w:t>
      </w:r>
      <w:r w:rsidRPr="007D01DD">
        <w:t xml:space="preserve"> </w:t>
      </w:r>
      <w:r>
        <w:t xml:space="preserve">or the </w:t>
      </w:r>
      <w:r w:rsidR="00ED54C1">
        <w:rPr>
          <w:lang w:val="en-US"/>
        </w:rPr>
        <w:t>MCG</w:t>
      </w:r>
      <w:r w:rsidR="00A90F55" w:rsidRPr="00A90F55">
        <w:rPr>
          <w:lang w:val="en-US"/>
        </w:rPr>
        <w:t xml:space="preserve"> </w:t>
      </w:r>
      <w:r w:rsidR="00A90F55" w:rsidRPr="003901B7">
        <w:rPr>
          <w:lang w:val="en-US"/>
        </w:rPr>
        <w:t>overlapping with</w:t>
      </w:r>
      <w:r w:rsidR="00A90F55" w:rsidRPr="003901B7">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w:t>
      </w:r>
      <w:r w:rsidRPr="007D01DD">
        <w:t xml:space="preserve">as described in </w:t>
      </w:r>
      <w:r>
        <w:t xml:space="preserve">[8-3, TS 38.101-3] and </w:t>
      </w:r>
      <w:r w:rsidR="006F5F9E">
        <w:t>in clause</w:t>
      </w:r>
      <w:r w:rsidRPr="001C7D27">
        <w:t>s</w:t>
      </w:r>
      <w:r>
        <w:t xml:space="preserve"> 7.1</w:t>
      </w:r>
      <w:r w:rsidRPr="001C7D27">
        <w:t xml:space="preserve"> throu</w:t>
      </w:r>
      <w:r>
        <w:t>gh 7.5 without considering</w:t>
      </w:r>
      <w:r w:rsidR="00ED54C1">
        <w:rPr>
          <w:lang w:val="en-US"/>
        </w:rPr>
        <w:t xml:space="preserve">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00ED54C1">
        <w:rPr>
          <w:lang w:val="en-US"/>
        </w:rPr>
        <w:t xml:space="preserve"> or</w:t>
      </w:r>
      <w:r>
        <w:t xml:space="preserve">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7D01DD">
        <w:t xml:space="preserve"> </w:t>
      </w:r>
      <w:r>
        <w:t>respectively</w:t>
      </w:r>
    </w:p>
    <w:p w14:paraId="58DD8392" w14:textId="6069FBDA" w:rsidR="003773EA" w:rsidRDefault="003773EA" w:rsidP="003773EA">
      <w:pPr>
        <w:rPr>
          <w:lang w:eastAsia="ja-JP"/>
        </w:rPr>
      </w:pPr>
      <w:r>
        <w:rPr>
          <w:lang w:eastAsia="ja-JP"/>
        </w:rPr>
        <w:t xml:space="preserve">The UE expects to be provided </w:t>
      </w:r>
      <w:r w:rsidR="00232009">
        <w:rPr>
          <w:i/>
          <w:lang w:eastAsia="ja-JP"/>
        </w:rPr>
        <w:t>s</w:t>
      </w:r>
      <w:r w:rsidR="00232009" w:rsidRPr="00B67882">
        <w:rPr>
          <w:i/>
          <w:lang w:eastAsia="ja-JP"/>
        </w:rPr>
        <w:t>emi-static-mode2</w:t>
      </w:r>
      <w:r w:rsidR="00232009">
        <w:rPr>
          <w:lang w:eastAsia="ja-JP"/>
        </w:rPr>
        <w:t xml:space="preserve"> 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w:t>
      </w:r>
      <w:r w:rsidR="00A366E6">
        <w:rPr>
          <w:i/>
          <w:iCs/>
          <w:lang w:eastAsia="ja-JP"/>
        </w:rPr>
        <w:t>FR2</w:t>
      </w:r>
      <w:r w:rsidR="00232009">
        <w:rPr>
          <w:lang w:eastAsia="ja-JP"/>
        </w:rPr>
        <w:t xml:space="preserve"> </w:t>
      </w:r>
      <w:r>
        <w:rPr>
          <w:lang w:eastAsia="ja-JP"/>
        </w:rPr>
        <w:t>only for synchronous NR-DC operation [10, TS 38.133].</w:t>
      </w:r>
    </w:p>
    <w:p w14:paraId="32A4C03D" w14:textId="77777777" w:rsidR="003773EA" w:rsidRDefault="003773EA" w:rsidP="003773EA">
      <w:r>
        <w:t xml:space="preserve">If a UE </w:t>
      </w:r>
    </w:p>
    <w:p w14:paraId="756FC2CB" w14:textId="2D8861AC" w:rsidR="003773EA" w:rsidRDefault="003773EA" w:rsidP="003773EA">
      <w:pPr>
        <w:pStyle w:val="B1"/>
      </w:pPr>
      <w:r>
        <w:t>-</w:t>
      </w:r>
      <w:r>
        <w:tab/>
      </w:r>
      <w:r>
        <w:rPr>
          <w:lang w:val="en-US" w:eastAsia="ja-JP"/>
        </w:rPr>
        <w:t xml:space="preserve">is provided </w:t>
      </w:r>
      <w:r w:rsidR="00232009">
        <w:rPr>
          <w:i/>
          <w:lang w:eastAsia="ja-JP"/>
        </w:rPr>
        <w:t>d</w:t>
      </w:r>
      <w:r w:rsidR="00232009" w:rsidRPr="00A00314">
        <w:rPr>
          <w:i/>
          <w:lang w:eastAsia="ja-JP"/>
        </w:rPr>
        <w:t>ynamic</w:t>
      </w:r>
      <w:r w:rsidR="00232009">
        <w:rPr>
          <w:lang w:val="en-US" w:eastAsia="ja-JP"/>
        </w:rPr>
        <w:t xml:space="preserve"> 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-FR2</w:t>
      </w:r>
      <w:r>
        <w:rPr>
          <w:lang w:eastAsia="ja-JP"/>
        </w:rPr>
        <w:t>,</w:t>
      </w:r>
      <w:r>
        <w:t xml:space="preserve"> and </w:t>
      </w:r>
    </w:p>
    <w:p w14:paraId="5B90CF65" w14:textId="44B5F39F" w:rsidR="003773EA" w:rsidRDefault="003773EA" w:rsidP="003773EA">
      <w:pPr>
        <w:pStyle w:val="B1"/>
      </w:pPr>
      <w:r>
        <w:t>-</w:t>
      </w:r>
      <w:r>
        <w:tab/>
        <w:t xml:space="preserve">indicates a capability to </w:t>
      </w:r>
      <w:r w:rsidR="00A05324" w:rsidRPr="00C453D7">
        <w:t>support dynamic power sharing for intra-FR NR DC,</w:t>
      </w:r>
    </w:p>
    <w:p w14:paraId="775BEB21" w14:textId="77777777" w:rsidR="00A05324" w:rsidRPr="00C453D7" w:rsidRDefault="00A05324" w:rsidP="00A05324">
      <w:pPr>
        <w:rPr>
          <w:rFonts w:eastAsia="Malgun Gothic"/>
          <w:lang w:val="x-none" w:eastAsia="ko-KR"/>
        </w:rPr>
      </w:pPr>
      <w:r w:rsidRPr="00C453D7">
        <w:rPr>
          <w:rFonts w:eastAsia="Malgun Gothic"/>
          <w:lang w:eastAsia="ko-KR"/>
        </w:rPr>
        <w:t>the UE</w:t>
      </w:r>
      <w:r w:rsidRPr="00C453D7">
        <w:rPr>
          <w:lang w:val="x-none"/>
        </w:rPr>
        <w:t xml:space="preserve"> determines a maximum transmission power on the SCG at a first symbol of a transmission occasion on the SCG by determining transmissions on the MCG that</w:t>
      </w:r>
    </w:p>
    <w:p w14:paraId="1C584342" w14:textId="5BF23A22" w:rsidR="00A05324" w:rsidRPr="00C453D7" w:rsidRDefault="00A05324" w:rsidP="00C453D7">
      <w:pPr>
        <w:pStyle w:val="B1"/>
      </w:pPr>
      <w:r>
        <w:t>-</w:t>
      </w:r>
      <w:r>
        <w:tab/>
      </w:r>
      <w:r w:rsidRPr="00C453D7">
        <w:t xml:space="preserve">are scheduled by DCI formats in PDCCH receptions with a last symbol that is earlier by </w:t>
      </w:r>
      <w:r>
        <w:rPr>
          <w:lang w:val="fi-FI"/>
        </w:rPr>
        <w:t>at least</w:t>
      </w:r>
      <w:r w:rsidRPr="00C453D7">
        <w:t xml:space="preserve"> </w:t>
      </w:r>
      <m:oMath>
        <m:sSub>
          <m:sSubPr>
            <m:ctrlPr>
              <w:rPr>
                <w:rFonts w:ascii="Cambria Math" w:hAnsi="Cambria Math"/>
                <w:i/>
              </w:rPr>
            </m:ctrlPr>
          </m:sSubPr>
          <m:e>
            <m:r>
              <w:rPr>
                <w:rFonts w:ascii="Cambria Math"/>
              </w:rPr>
              <m:t>T</m:t>
            </m:r>
          </m:e>
          <m:sub>
            <m:r>
              <m:rPr>
                <m:nor/>
              </m:rPr>
              <w:rPr>
                <w:rFonts w:ascii="Cambria Math"/>
              </w:rPr>
              <m:t>offset</m:t>
            </m:r>
            <m:ctrlPr>
              <w:rPr>
                <w:rFonts w:ascii="Cambria Math" w:hAnsi="Cambria Math"/>
              </w:rPr>
            </m:ctrlPr>
          </m:sub>
        </m:sSub>
      </m:oMath>
      <w:r w:rsidRPr="00C453D7">
        <w:t xml:space="preserve"> from the first symbol of the transmission occasion on the SCG, or are configured by higher layers, and </w:t>
      </w:r>
    </w:p>
    <w:p w14:paraId="0118EE9B" w14:textId="646C07D3" w:rsidR="00A05324" w:rsidRPr="00C453D7" w:rsidRDefault="00A05324" w:rsidP="00C453D7">
      <w:pPr>
        <w:pStyle w:val="B1"/>
      </w:pPr>
      <w:r>
        <w:t>-</w:t>
      </w:r>
      <w:r>
        <w:tab/>
      </w:r>
      <w:r w:rsidRPr="00C453D7">
        <w:t xml:space="preserve">overlap with the transmission occasion on the SCG </w:t>
      </w:r>
    </w:p>
    <w:p w14:paraId="04459500" w14:textId="77777777" w:rsidR="00A05324" w:rsidRDefault="00A05324" w:rsidP="00A05324">
      <w:r>
        <w:rPr>
          <w:lang w:val="fi-FI"/>
        </w:rPr>
        <w:t>t</w:t>
      </w:r>
      <w:r w:rsidRPr="00C453D7">
        <w:t>he maximum transmission power on the SCG is determined as</w:t>
      </w:r>
    </w:p>
    <w:p w14:paraId="6980356C" w14:textId="77777777" w:rsidR="003773EA" w:rsidRDefault="003773EA" w:rsidP="003773EA">
      <w:pPr>
        <w:pStyle w:val="B1"/>
      </w:pPr>
      <w:r>
        <w:t>-</w:t>
      </w:r>
      <w:r>
        <w:tab/>
      </w:r>
      <m:oMath>
        <m:r>
          <w:rPr>
            <w:rFonts w:ascii="Cambria Math" w:hAnsi="Cambria Math"/>
          </w:rPr>
          <m:t>min</m:t>
        </m:r>
        <m:d>
          <m:dPr>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SCG</m:t>
                </m:r>
                <m:ctrlPr>
                  <w:rPr>
                    <w:rFonts w:ascii="Cambria Math" w:hAnsi="Cambria Math"/>
                  </w:rPr>
                </m:ctrlPr>
              </m:sub>
            </m:sSub>
            <m:r>
              <w:rPr>
                <w:rFonts w:ascii="Cambria Math" w:hAnsi="Cambria Math"/>
              </w:rPr>
              <m:t>,</m:t>
            </m:r>
            <m:sSubSup>
              <m:sSubSupPr>
                <m:ctrlPr>
                  <w:rPr>
                    <w:rFonts w:ascii="Cambria Math" w:hAnsi="Cambria Math"/>
                    <w:i/>
                  </w:rPr>
                </m:ctrlPr>
              </m:sSubSup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Total</m:t>
                </m:r>
                <m:ctrlPr>
                  <w:rPr>
                    <w:rFonts w:ascii="Cambria Math" w:hAnsi="Cambria Math"/>
                  </w:rPr>
                </m:ctrlPr>
              </m:sub>
              <m:sup>
                <m:r>
                  <m:rPr>
                    <m:nor/>
                  </m:rPr>
                  <w:rPr>
                    <w:rFonts w:ascii="Cambria Math"/>
                  </w:rPr>
                  <m:t>NR-DC</m:t>
                </m:r>
                <m:ctrlPr>
                  <w:rPr>
                    <w:rFonts w:ascii="Cambria Math" w:hAnsi="Cambria Math"/>
                  </w:rPr>
                </m:ctrlPr>
              </m:sup>
            </m:sSubSup>
            <m:r>
              <w:rPr>
                <w:rFonts w:ascii="Cambria Math" w:hAnsi="Cambria Math"/>
              </w:rPr>
              <m:t xml:space="preserve">- </m:t>
            </m:r>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e>
        </m:d>
      </m:oMath>
      <w:r>
        <w:rPr>
          <w:rFonts w:eastAsia="MS PGothic"/>
          <w:color w:val="000000"/>
          <w:lang w:val="en-US" w:eastAsia="zh-CN"/>
        </w:rPr>
        <w:t xml:space="preserve">, if the UE determines transmissions on the MCG with a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rPr>
        <w:t xml:space="preserve"> total power</w:t>
      </w:r>
    </w:p>
    <w:p w14:paraId="768E4EDE" w14:textId="77777777" w:rsidR="003773EA" w:rsidRDefault="003773EA" w:rsidP="003773EA">
      <w:pPr>
        <w:pStyle w:val="B1"/>
      </w:pPr>
      <w:r>
        <w:t>-</w:t>
      </w:r>
      <w:r>
        <w:tab/>
      </w:r>
      <m:oMath>
        <m:sSubSup>
          <m:sSubSupPr>
            <m:ctrlPr>
              <w:rPr>
                <w:rFonts w:ascii="Cambria Math" w:hAnsi="Cambria Math"/>
                <w:i/>
              </w:rPr>
            </m:ctrlPr>
          </m:sSubSup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Total</m:t>
            </m:r>
            <m:ctrlPr>
              <w:rPr>
                <w:rFonts w:ascii="Cambria Math" w:hAnsi="Cambria Math"/>
              </w:rPr>
            </m:ctrlPr>
          </m:sub>
          <m:sup>
            <m:r>
              <m:rPr>
                <m:nor/>
              </m:rPr>
              <w:rPr>
                <w:rFonts w:ascii="Cambria Math"/>
              </w:rPr>
              <m:t>NR-DC</m:t>
            </m:r>
            <m:ctrlPr>
              <w:rPr>
                <w:rFonts w:ascii="Cambria Math" w:hAnsi="Cambria Math"/>
              </w:rPr>
            </m:ctrlPr>
          </m:sup>
        </m:sSubSup>
      </m:oMath>
      <w:r>
        <w:t xml:space="preserve">, </w:t>
      </w:r>
      <w:r>
        <w:rPr>
          <w:rFonts w:eastAsia="MS PGothic"/>
          <w:color w:val="000000"/>
          <w:lang w:val="en-US" w:eastAsia="zh-CN"/>
        </w:rPr>
        <w:t>if the UE does not determine any transmissions on the MCG</w:t>
      </w:r>
    </w:p>
    <w:p w14:paraId="4F4AAACA" w14:textId="77777777" w:rsidR="00A90F55" w:rsidRPr="003901B7" w:rsidRDefault="00A90F55" w:rsidP="00A90F55">
      <w:pPr>
        <w:rPr>
          <w:rFonts w:eastAsia="MS PGothic"/>
          <w:lang w:val="en-US" w:eastAsia="zh-CN"/>
        </w:rPr>
      </w:pPr>
      <w:r w:rsidRPr="003901B7">
        <w:rPr>
          <w:rFonts w:eastAsia="MS PGothic"/>
          <w:lang w:val="en-US" w:eastAsia="zh-CN"/>
        </w:rPr>
        <w:t>where</w:t>
      </w:r>
    </w:p>
    <w:p w14:paraId="7E86E8C9" w14:textId="77777777" w:rsidR="00A90F55" w:rsidRPr="003901B7" w:rsidRDefault="00A90F55" w:rsidP="00A90F55">
      <w:pPr>
        <w:pStyle w:val="B1"/>
        <w:ind w:left="284" w:firstLine="0"/>
        <w:rPr>
          <w:bCs/>
        </w:rPr>
      </w:pPr>
      <w:r w:rsidRPr="003901B7">
        <w:t>-</w:t>
      </w:r>
      <w:r w:rsidRPr="003901B7">
        <w:tab/>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r>
          <m:rPr>
            <m:sty m:val="p"/>
          </m:rPr>
          <w:rPr>
            <w:rStyle w:val="apple-converted-space"/>
            <w:rFonts w:ascii="Cambria Math" w:hAnsi="Cambria Math"/>
          </w:rPr>
          <m:t>=max⁡</m:t>
        </m:r>
        <m:r>
          <w:rPr>
            <w:rStyle w:val="apple-converted-space"/>
            <w:rFonts w:ascii="Cambria Math" w:hAnsi="Cambria Math"/>
          </w:rPr>
          <m:t>{</m:t>
        </m:r>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r>
          <w:rPr>
            <w:rStyle w:val="apple-converted-space"/>
            <w:rFonts w:ascii="Cambria Math" w:hAnsi="Cambria Math"/>
          </w:rPr>
          <m:t>,</m:t>
        </m:r>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r>
          <w:rPr>
            <w:rStyle w:val="apple-converted-space"/>
            <w:rFonts w:ascii="Cambria Math" w:hAnsi="Cambria Math"/>
          </w:rPr>
          <m:t>}</m:t>
        </m:r>
      </m:oMath>
      <w:r w:rsidRPr="003901B7">
        <w:rPr>
          <w:rStyle w:val="apple-converted-space"/>
          <w:lang w:val="en-US"/>
        </w:rPr>
        <w:t>,</w:t>
      </w:r>
      <w:r w:rsidRPr="003901B7">
        <w:fldChar w:fldCharType="begin"/>
      </w:r>
      <w:r w:rsidRPr="003901B7">
        <w:instrText xml:space="preserve"> INCLUDEPICTURE "cid:image001.png@01D5EE03.48F7F560" \* MERGEFORMATINET </w:instrText>
      </w:r>
      <w:r w:rsidRPr="003901B7">
        <w:fldChar w:fldCharType="end"/>
      </w:r>
    </w:p>
    <w:p w14:paraId="189D6C52" w14:textId="1FD4C819" w:rsidR="00A90F55" w:rsidRPr="003901B7" w:rsidRDefault="00A90F55" w:rsidP="00A90F55">
      <w:pPr>
        <w:pStyle w:val="B1"/>
        <w:rPr>
          <w:lang w:val="en-US"/>
        </w:rPr>
      </w:pPr>
      <w:r w:rsidRPr="003901B7">
        <w:t>-</w:t>
      </w:r>
      <w:r w:rsidRPr="003901B7">
        <w:tab/>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oMath>
      <w:r w:rsidRPr="003901B7">
        <w:rPr>
          <w:rStyle w:val="apple-converted-space"/>
          <w:lang w:val="en-US"/>
        </w:rPr>
        <w:t xml:space="preserve"> and </w:t>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oMath>
      <w:r w:rsidRPr="003901B7">
        <w:rPr>
          <w:rStyle w:val="apple-converted-space"/>
          <w:lang w:val="en-US"/>
        </w:rPr>
        <w:t xml:space="preserve"> </w:t>
      </w:r>
      <w:r w:rsidRPr="003901B7">
        <w:t xml:space="preserve">is the maximum of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proc,2</m:t>
            </m:r>
          </m:sub>
        </m:sSub>
      </m:oMath>
      <w:r w:rsidRPr="003901B7">
        <w:rPr>
          <w:rFonts w:eastAsia="MS Mincho"/>
          <w:bCs/>
          <w:lang w:eastAsia="ja-JP"/>
        </w:rPr>
        <w:t xml:space="preserve">,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proc,CSI</m:t>
            </m:r>
          </m:sub>
        </m:sSub>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proc,release</m:t>
            </m:r>
          </m:sub>
          <m:sup>
            <m:r>
              <w:rPr>
                <w:rFonts w:ascii="Cambria Math" w:eastAsia="MS Mincho" w:hAnsi="Cambria Math"/>
                <w:lang w:eastAsia="ja-JP"/>
              </w:rPr>
              <m:t>mux</m:t>
            </m:r>
          </m:sup>
        </m:sSubSup>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proc,2</m:t>
            </m:r>
          </m:sub>
          <m:sup>
            <m:r>
              <w:rPr>
                <w:rFonts w:ascii="Cambria Math" w:eastAsia="MS Mincho" w:hAnsi="Cambria Math"/>
                <w:lang w:eastAsia="ja-JP"/>
              </w:rPr>
              <m:t>mux</m:t>
            </m:r>
          </m:sup>
        </m:sSubSup>
      </m:oMath>
      <w:r w:rsidRPr="003901B7">
        <w:rPr>
          <w:rFonts w:eastAsia="MS Mincho"/>
          <w:bCs/>
          <w:lang w:eastAsia="ja-JP"/>
        </w:rPr>
        <w:t xml:space="preserve">, </w:t>
      </w:r>
      <w:r w:rsidRPr="003901B7">
        <w:t>and</w:t>
      </w:r>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proc,CSI</m:t>
            </m:r>
          </m:sub>
          <m:sup>
            <m:r>
              <w:rPr>
                <w:rFonts w:ascii="Cambria Math" w:eastAsia="MS Mincho" w:hAnsi="Cambria Math"/>
                <w:lang w:eastAsia="ja-JP"/>
              </w:rPr>
              <m:t>mux</m:t>
            </m:r>
          </m:sup>
        </m:sSubSup>
      </m:oMath>
      <w:r w:rsidRPr="003901B7">
        <w:rPr>
          <w:rFonts w:eastAsia="MS Mincho"/>
          <w:b/>
          <w:bCs/>
          <w:lang w:eastAsia="ja-JP"/>
        </w:rPr>
        <w:t xml:space="preserve"> </w:t>
      </w:r>
      <w:r w:rsidRPr="003901B7">
        <w:t xml:space="preserve">based on the configurations on the </w:t>
      </w:r>
      <w:r w:rsidRPr="003901B7">
        <w:rPr>
          <w:lang w:val="en-US"/>
        </w:rPr>
        <w:t xml:space="preserve">MCG and the SCG, respectively, when the UE indicates </w:t>
      </w:r>
      <w:r w:rsidR="00A6724C">
        <w:rPr>
          <w:lang w:val="en-US"/>
        </w:rPr>
        <w:t>the</w:t>
      </w:r>
      <w:r w:rsidRPr="003901B7">
        <w:rPr>
          <w:lang w:val="en-US"/>
        </w:rPr>
        <w:t xml:space="preserve"> value </w:t>
      </w:r>
      <w:r w:rsidR="00A6724C">
        <w:rPr>
          <w:lang w:val="en-US"/>
        </w:rPr>
        <w:t xml:space="preserve">of 'long' </w:t>
      </w:r>
      <w:r w:rsidRPr="003901B7">
        <w:rPr>
          <w:lang w:val="en-US"/>
        </w:rPr>
        <w:t xml:space="preserve">for the capability, </w:t>
      </w:r>
    </w:p>
    <w:p w14:paraId="0CB83636" w14:textId="53A1D307" w:rsidR="00232009" w:rsidRDefault="00A90F55" w:rsidP="00232009">
      <w:pPr>
        <w:pStyle w:val="B1"/>
        <w:rPr>
          <w:lang w:val="en-US"/>
        </w:rPr>
      </w:pPr>
      <w:r w:rsidRPr="003901B7">
        <w:t>-</w:t>
      </w:r>
      <w:r w:rsidRPr="003901B7">
        <w:tab/>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oMath>
      <w:r w:rsidRPr="003901B7">
        <w:rPr>
          <w:rStyle w:val="apple-converted-space"/>
          <w:lang w:val="en-US"/>
        </w:rPr>
        <w:t xml:space="preserve"> and </w:t>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oMath>
      <w:r w:rsidRPr="003901B7">
        <w:rPr>
          <w:rStyle w:val="apple-converted-space"/>
          <w:lang w:val="en-US"/>
        </w:rPr>
        <w:t xml:space="preserve"> </w:t>
      </w:r>
      <w:r w:rsidRPr="003901B7">
        <w:t xml:space="preserve">is the maximum of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proc,2</m:t>
            </m:r>
          </m:sub>
        </m:sSub>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proc,release</m:t>
            </m:r>
          </m:sub>
          <m:sup>
            <m:r>
              <w:rPr>
                <w:rFonts w:ascii="Cambria Math" w:eastAsia="MS Mincho" w:hAnsi="Cambria Math"/>
                <w:lang w:eastAsia="ja-JP"/>
              </w:rPr>
              <m:t>mux</m:t>
            </m:r>
          </m:sup>
        </m:sSubSup>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proc,2</m:t>
            </m:r>
          </m:sub>
          <m:sup>
            <m:r>
              <w:rPr>
                <w:rFonts w:ascii="Cambria Math" w:eastAsia="MS Mincho" w:hAnsi="Cambria Math"/>
                <w:lang w:eastAsia="ja-JP"/>
              </w:rPr>
              <m:t>mux</m:t>
            </m:r>
          </m:sup>
        </m:sSubSup>
      </m:oMath>
      <w:r w:rsidRPr="003901B7">
        <w:rPr>
          <w:rFonts w:eastAsia="MS Mincho"/>
          <w:b/>
          <w:bCs/>
          <w:lang w:eastAsia="ja-JP"/>
        </w:rPr>
        <w:t xml:space="preserve"> </w:t>
      </w:r>
      <w:r w:rsidRPr="003901B7">
        <w:t xml:space="preserve">based on the configurations on the </w:t>
      </w:r>
      <w:r w:rsidRPr="003901B7">
        <w:rPr>
          <w:lang w:val="en-US"/>
        </w:rPr>
        <w:t xml:space="preserve">MCG and the SCG, respectively, when the UE indicates </w:t>
      </w:r>
      <w:r w:rsidR="00A6724C">
        <w:rPr>
          <w:lang w:val="en-US"/>
        </w:rPr>
        <w:t>the</w:t>
      </w:r>
      <w:r w:rsidRPr="003901B7">
        <w:rPr>
          <w:lang w:val="en-US"/>
        </w:rPr>
        <w:t xml:space="preserve"> value </w:t>
      </w:r>
      <w:r w:rsidR="00A6724C">
        <w:rPr>
          <w:lang w:val="en-US"/>
        </w:rPr>
        <w:t xml:space="preserve">of 'short' </w:t>
      </w:r>
      <w:r w:rsidRPr="003901B7">
        <w:rPr>
          <w:lang w:val="en-US"/>
        </w:rPr>
        <w:t>for the capability</w:t>
      </w:r>
      <w:r w:rsidR="00232009">
        <w:rPr>
          <w:lang w:val="en-US"/>
        </w:rPr>
        <w:t>, and</w:t>
      </w:r>
    </w:p>
    <w:p w14:paraId="6A513EA8" w14:textId="227D5FEB" w:rsidR="00A90F55" w:rsidRPr="003901B7" w:rsidRDefault="00232009" w:rsidP="00232009">
      <w:pPr>
        <w:pStyle w:val="B1"/>
        <w:rPr>
          <w:lang w:val="en-US"/>
        </w:rPr>
      </w:pPr>
      <w:r>
        <w:rPr>
          <w:lang w:val="en-US"/>
        </w:rPr>
        <w:t>-</w:t>
      </w:r>
      <w:r>
        <w:rPr>
          <w:lang w:val="en-US"/>
        </w:rPr>
        <w:tab/>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hint="eastAsia"/>
          <w:lang w:eastAsia="ja-JP"/>
        </w:rPr>
        <w:t xml:space="preserve"> </w:t>
      </w:r>
      <w:r>
        <w:rPr>
          <w:rFonts w:eastAsia="MS PGothic"/>
          <w:lang w:eastAsia="ja-JP"/>
        </w:rPr>
        <w:t xml:space="preserve">is the total power for </w:t>
      </w:r>
      <w:r>
        <w:rPr>
          <w:rFonts w:eastAsia="MS PGothic"/>
          <w:lang w:val="en-US" w:eastAsia="ja-JP"/>
        </w:rPr>
        <w:t xml:space="preserve">the </w:t>
      </w:r>
      <w:r>
        <w:rPr>
          <w:rFonts w:eastAsia="MS PGothic"/>
          <w:lang w:eastAsia="ja-JP"/>
        </w:rPr>
        <w:t>transmissions on the MCG</w:t>
      </w:r>
      <w:r>
        <w:rPr>
          <w:rFonts w:eastAsia="MS PGothic"/>
          <w:lang w:val="en-US" w:eastAsia="ja-JP"/>
        </w:rPr>
        <w:t xml:space="preserve"> that overlap with the transmission occasion </w:t>
      </w:r>
      <w:r>
        <w:rPr>
          <w:rFonts w:eastAsia="MS PGothic"/>
          <w:lang w:eastAsia="ja-JP"/>
        </w:rPr>
        <w:t>on the SCG</w:t>
      </w:r>
      <w:r>
        <w:rPr>
          <w:rFonts w:eastAsia="MS PGothic"/>
          <w:lang w:val="en-US" w:eastAsia="ja-JP"/>
        </w:rPr>
        <w:t xml:space="preserve"> where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lang w:val="en-US" w:eastAsia="ja-JP"/>
        </w:rPr>
        <w:t xml:space="preserve"> is</w:t>
      </w:r>
      <w:r>
        <w:rPr>
          <w:rFonts w:eastAsia="MS PGothic"/>
          <w:lang w:eastAsia="ja-JP"/>
        </w:rPr>
        <w:t xml:space="preserve"> determined based on</w:t>
      </w:r>
      <w:r>
        <w:rPr>
          <w:rFonts w:eastAsia="MS PGothic"/>
          <w:lang w:val="en-US" w:eastAsia="ja-JP"/>
        </w:rPr>
        <w:t xml:space="preserve"> transmissions configured by</w:t>
      </w:r>
      <w:r w:rsidRPr="0055374D">
        <w:rPr>
          <w:rFonts w:eastAsia="MS PGothic"/>
        </w:rPr>
        <w:t xml:space="preserve"> higher layers and</w:t>
      </w:r>
      <w:r>
        <w:rPr>
          <w:rFonts w:eastAsia="MS PGothic"/>
          <w:lang w:val="en-US"/>
        </w:rPr>
        <w:t xml:space="preserve"> on transmissions scheduled by</w:t>
      </w:r>
      <w:r w:rsidRPr="0055374D">
        <w:rPr>
          <w:rFonts w:eastAsia="MS PGothic"/>
        </w:rPr>
        <w:t xml:space="preserve"> DCI formats</w:t>
      </w:r>
      <w:r>
        <w:rPr>
          <w:rFonts w:eastAsia="MS PGothic"/>
          <w:lang w:val="en-US"/>
        </w:rPr>
        <w:t xml:space="preserve"> </w:t>
      </w:r>
      <w:r w:rsidRPr="0055374D">
        <w:rPr>
          <w:rFonts w:eastAsia="MS PGothic"/>
        </w:rPr>
        <w:t xml:space="preserve">in PDCCH receptions with a last symbol that is </w:t>
      </w:r>
      <w:r>
        <w:rPr>
          <w:rFonts w:eastAsia="MS PGothic"/>
          <w:lang w:val="en-US"/>
        </w:rPr>
        <w:t>at least</w:t>
      </w:r>
      <w:r w:rsidRPr="0055374D">
        <w:rPr>
          <w:rFonts w:eastAsia="MS PGothic"/>
        </w:rPr>
        <w:t xml:space="preserve"> </w:t>
      </w:r>
      <m:oMath>
        <m:sSub>
          <m:sSubPr>
            <m:ctrlPr>
              <w:rPr>
                <w:rFonts w:ascii="Cambria Math" w:eastAsia="Yu Mincho" w:hAnsi="Cambria Math"/>
                <w:i/>
              </w:rPr>
            </m:ctrlPr>
          </m:sSubPr>
          <m:e>
            <m:r>
              <w:rPr>
                <w:rFonts w:ascii="Cambria Math" w:eastAsia="Yu Mincho"/>
              </w:rPr>
              <m:t>T</m:t>
            </m:r>
          </m:e>
          <m:sub>
            <m:r>
              <m:rPr>
                <m:nor/>
              </m:rPr>
              <w:rPr>
                <w:rFonts w:ascii="Cambria Math" w:eastAsia="Yu Mincho"/>
              </w:rPr>
              <m:t>offset</m:t>
            </m:r>
            <m:ctrlPr>
              <w:rPr>
                <w:rFonts w:ascii="Cambria Math" w:eastAsia="Yu Mincho" w:hAnsi="Cambria Math"/>
              </w:rPr>
            </m:ctrlPr>
          </m:sub>
        </m:sSub>
      </m:oMath>
      <w:r w:rsidRPr="0055374D">
        <w:rPr>
          <w:rFonts w:eastAsia="Yu Mincho"/>
        </w:rPr>
        <w:t xml:space="preserve"> </w:t>
      </w:r>
      <w:r>
        <w:rPr>
          <w:rFonts w:eastAsia="Yu Mincho"/>
          <w:lang w:val="en-US"/>
        </w:rPr>
        <w:t>before</w:t>
      </w:r>
      <w:r w:rsidRPr="0055374D">
        <w:rPr>
          <w:rFonts w:eastAsia="Yu Mincho"/>
        </w:rPr>
        <w:t xml:space="preserve"> the first symbol of the transmission occasion on the SCG</w:t>
      </w:r>
      <w:r w:rsidR="00A90F55">
        <w:rPr>
          <w:lang w:val="en-US"/>
        </w:rPr>
        <w:t>.</w:t>
      </w:r>
    </w:p>
    <w:p w14:paraId="4C74844C" w14:textId="1225834C" w:rsidR="003773EA" w:rsidRDefault="003773EA" w:rsidP="003773EA">
      <w:pPr>
        <w:rPr>
          <w:rFonts w:eastAsia="MS PGothic"/>
          <w:color w:val="000000"/>
          <w:lang w:val="en-US" w:eastAsia="zh-CN"/>
        </w:rPr>
      </w:pPr>
      <w:r>
        <w:rPr>
          <w:rFonts w:eastAsia="MS PGothic"/>
          <w:color w:val="000000"/>
          <w:lang w:val="en-US" w:eastAsia="zh-CN"/>
        </w:rPr>
        <w:t xml:space="preserve">The </w:t>
      </w:r>
      <w:r w:rsidRPr="006E0CFA">
        <w:rPr>
          <w:rFonts w:eastAsia="MS PGothic"/>
          <w:color w:val="000000"/>
          <w:lang w:val="en-US" w:eastAsia="zh-CN"/>
        </w:rPr>
        <w:t>UE</w:t>
      </w:r>
      <w:r>
        <w:rPr>
          <w:rFonts w:eastAsia="MS PGothic"/>
          <w:color w:val="000000"/>
          <w:lang w:val="en-US" w:eastAsia="zh-CN"/>
        </w:rPr>
        <w:t xml:space="preserve"> does not expect to have</w:t>
      </w:r>
      <w:r w:rsidRPr="006E0CFA">
        <w:rPr>
          <w:rFonts w:eastAsia="MS PGothic"/>
          <w:color w:val="000000"/>
          <w:lang w:val="en-US" w:eastAsia="zh-CN"/>
        </w:rPr>
        <w:t xml:space="preserve"> </w:t>
      </w:r>
      <w:r w:rsidR="00232009">
        <w:rPr>
          <w:rFonts w:eastAsia="MS PGothic"/>
          <w:color w:val="000000"/>
          <w:lang w:val="en-US" w:eastAsia="zh-CN"/>
        </w:rPr>
        <w:t xml:space="preserve">PUSCH, PUCCH, </w:t>
      </w:r>
      <w:r w:rsidR="003C435B">
        <w:rPr>
          <w:rFonts w:eastAsia="MS PGothic"/>
          <w:color w:val="000000"/>
          <w:lang w:val="en-US" w:eastAsia="zh-CN"/>
        </w:rPr>
        <w:t xml:space="preserve">PRACH, </w:t>
      </w:r>
      <w:r w:rsidR="00232009">
        <w:rPr>
          <w:rFonts w:eastAsia="MS PGothic"/>
          <w:color w:val="000000"/>
          <w:lang w:val="en-US" w:eastAsia="zh-CN"/>
        </w:rPr>
        <w:t xml:space="preserve">or SRS </w:t>
      </w:r>
      <w:r>
        <w:rPr>
          <w:rFonts w:eastAsia="MS PGothic"/>
          <w:color w:val="000000"/>
          <w:lang w:val="en-US" w:eastAsia="zh-CN"/>
        </w:rPr>
        <w:t>transmissions on the MCG</w:t>
      </w:r>
      <w:r w:rsidRPr="006E0CFA">
        <w:rPr>
          <w:rFonts w:eastAsia="MS PGothic"/>
          <w:color w:val="000000"/>
          <w:lang w:val="en-US" w:eastAsia="zh-CN"/>
        </w:rPr>
        <w:t xml:space="preserve"> </w:t>
      </w:r>
      <w:r>
        <w:rPr>
          <w:rFonts w:eastAsia="MS PGothic"/>
          <w:color w:val="000000"/>
          <w:lang w:val="en-US" w:eastAsia="zh-CN"/>
        </w:rPr>
        <w:t xml:space="preserve">that </w:t>
      </w:r>
    </w:p>
    <w:p w14:paraId="2D0435F2" w14:textId="6C092967" w:rsidR="003773EA" w:rsidRDefault="003773EA" w:rsidP="003773EA">
      <w:pPr>
        <w:pStyle w:val="B1"/>
      </w:pPr>
      <w:r>
        <w:t>-</w:t>
      </w:r>
      <w:r>
        <w:tab/>
        <w:t>are scheduled</w:t>
      </w:r>
      <w:r w:rsidR="00232009">
        <w:rPr>
          <w:lang w:val="en-US"/>
        </w:rPr>
        <w:t>/triggered</w:t>
      </w:r>
      <w:r>
        <w:t xml:space="preserve"> by DCI formats in PDCCH receptions with a last symbol that</w:t>
      </w:r>
      <w:r>
        <w:rPr>
          <w:rFonts w:eastAsia="MS PGothic"/>
          <w:color w:val="000000"/>
          <w:lang w:val="en-US" w:eastAsia="zh-CN"/>
        </w:rPr>
        <w:t xml:space="preserve"> is earlier by less than </w:t>
      </w:r>
      <m:oMath>
        <m:sSub>
          <m:sSubPr>
            <m:ctrlPr>
              <w:rPr>
                <w:rFonts w:ascii="Cambria Math" w:hAnsi="Cambria Math"/>
                <w:i/>
              </w:rPr>
            </m:ctrlPr>
          </m:sSubPr>
          <m:e>
            <m:r>
              <w:rPr>
                <w:rFonts w:ascii="Cambria Math"/>
              </w:rPr>
              <m:t>T</m:t>
            </m:r>
          </m:e>
          <m:sub>
            <m:r>
              <m:rPr>
                <m:nor/>
              </m:rPr>
              <w:rPr>
                <w:rFonts w:ascii="Cambria Math"/>
              </w:rPr>
              <m:t>offset</m:t>
            </m:r>
            <m:ctrlPr>
              <w:rPr>
                <w:rFonts w:ascii="Cambria Math" w:hAnsi="Cambria Math"/>
              </w:rPr>
            </m:ctrlPr>
          </m:sub>
        </m:sSub>
      </m:oMath>
      <w:r w:rsidRPr="006E0CFA">
        <w:rPr>
          <w:rFonts w:eastAsia="MS PGothic"/>
          <w:color w:val="000000"/>
          <w:lang w:val="en-US" w:eastAsia="zh-CN"/>
        </w:rPr>
        <w:t xml:space="preserve"> </w:t>
      </w:r>
      <w:r>
        <w:t>from the first symbol of the transmission occasion on the SCG, and</w:t>
      </w:r>
    </w:p>
    <w:p w14:paraId="3FE7EC47" w14:textId="265CA7F7" w:rsidR="003773EA" w:rsidRDefault="003773EA" w:rsidP="00A312BF">
      <w:pPr>
        <w:pStyle w:val="B1"/>
        <w:ind w:left="284" w:firstLine="0"/>
        <w:rPr>
          <w:rFonts w:eastAsia="MS PGothic"/>
          <w:color w:val="000000"/>
          <w:lang w:val="en-US" w:eastAsia="zh-CN"/>
        </w:rPr>
      </w:pPr>
      <w:r>
        <w:t>-</w:t>
      </w:r>
      <w:r>
        <w:tab/>
      </w:r>
      <w:r>
        <w:rPr>
          <w:rFonts w:eastAsia="MS PGothic"/>
          <w:color w:val="000000"/>
          <w:lang w:val="en-US" w:eastAsia="zh-CN"/>
        </w:rPr>
        <w:t>overlap with the</w:t>
      </w:r>
      <w:r w:rsidRPr="006E0CFA">
        <w:rPr>
          <w:rFonts w:eastAsia="MS PGothic"/>
          <w:color w:val="000000"/>
          <w:lang w:val="en-US" w:eastAsia="zh-CN"/>
        </w:rPr>
        <w:t xml:space="preserve"> transmission</w:t>
      </w:r>
      <w:r>
        <w:rPr>
          <w:rFonts w:eastAsia="MS PGothic"/>
          <w:color w:val="000000"/>
          <w:lang w:val="en-US" w:eastAsia="zh-CN"/>
        </w:rPr>
        <w:t xml:space="preserve"> occasion on the SCG</w:t>
      </w:r>
    </w:p>
    <w:p w14:paraId="0C769458" w14:textId="77777777" w:rsidR="000777DD" w:rsidRPr="0026616D" w:rsidRDefault="000777DD" w:rsidP="00A173BC">
      <w:pPr>
        <w:rPr>
          <w:lang w:val="en-US"/>
        </w:rPr>
      </w:pPr>
      <w:r>
        <w:rPr>
          <w:lang w:val="en-US" w:eastAsia="zh-CN"/>
        </w:rPr>
        <w:t xml:space="preserve">The UE does not expect to receive a positive TPC command value in a DCI format 2_2 or a DCI format 2_3 in a PDCCH reception with a last symbol that is less than </w:t>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oMath>
      <w:r>
        <w:rPr>
          <w:lang w:val="en-US"/>
        </w:rPr>
        <w:t xml:space="preserve"> before the first symbol of the transmission occasion on the SCG, if </w:t>
      </w:r>
      <w:r w:rsidRPr="005E4043">
        <w:rPr>
          <w:lang w:val="en-US"/>
        </w:rPr>
        <w:t>the transmission on the MCG overlaps with the transmission occasion on the SCG.</w:t>
      </w:r>
    </w:p>
    <w:p w14:paraId="4BA48293" w14:textId="3C25A62C" w:rsidR="000777DD" w:rsidRPr="00A312BF" w:rsidRDefault="000777DD" w:rsidP="00A173BC">
      <w:r>
        <w:rPr>
          <w:lang w:val="en-US" w:eastAsia="zh-CN"/>
        </w:rPr>
        <w:t xml:space="preserve">The UE is </w:t>
      </w:r>
      <w:r w:rsidRPr="0026616D">
        <w:rPr>
          <w:lang w:val="en-US" w:eastAsia="zh-CN"/>
        </w:rPr>
        <w:t>not required to</w:t>
      </w:r>
      <w:r>
        <w:rPr>
          <w:lang w:val="en-US" w:eastAsia="zh-CN"/>
        </w:rPr>
        <w:t xml:space="preserve"> apply </w:t>
      </w:r>
      <w:r w:rsidRPr="005E4043">
        <w:rPr>
          <w:lang w:val="en-US" w:eastAsia="zh-CN"/>
        </w:rPr>
        <w:t xml:space="preserve">a TPC command </w:t>
      </w:r>
      <w:r>
        <w:rPr>
          <w:lang w:val="en-US" w:eastAsia="zh-CN"/>
        </w:rPr>
        <w:t xml:space="preserve">the UE receives </w:t>
      </w:r>
      <w:r w:rsidRPr="005E4043">
        <w:rPr>
          <w:lang w:val="en-US" w:eastAsia="zh-CN"/>
        </w:rPr>
        <w:t>in a DCI format 2_2 or a DCI format 2_3</w:t>
      </w:r>
      <w:r>
        <w:rPr>
          <w:lang w:val="en-US" w:eastAsia="zh-CN"/>
        </w:rPr>
        <w:t xml:space="preserve"> </w:t>
      </w:r>
      <w:r w:rsidRPr="005E4043">
        <w:rPr>
          <w:lang w:val="en-US" w:eastAsia="zh-CN"/>
        </w:rPr>
        <w:t xml:space="preserve">in </w:t>
      </w:r>
      <w:r>
        <w:rPr>
          <w:lang w:val="en-US" w:eastAsia="zh-CN"/>
        </w:rPr>
        <w:t xml:space="preserve">a </w:t>
      </w:r>
      <w:r w:rsidRPr="005E4043">
        <w:rPr>
          <w:lang w:val="en-US" w:eastAsia="zh-CN"/>
        </w:rPr>
        <w:t xml:space="preserve">PDCCH reception with a last symbol that is less than </w:t>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oMath>
      <w:r>
        <w:rPr>
          <w:lang w:val="en-US"/>
        </w:rPr>
        <w:t xml:space="preserve"> </w:t>
      </w:r>
      <w:r>
        <w:rPr>
          <w:lang w:val="en-US" w:eastAsia="zh-CN"/>
        </w:rPr>
        <w:t>before</w:t>
      </w:r>
      <w:r w:rsidRPr="005E4043">
        <w:rPr>
          <w:lang w:val="en-US" w:eastAsia="zh-CN"/>
        </w:rPr>
        <w:t xml:space="preserve"> the first symbol of the transmission occasion on the SCG, if</w:t>
      </w:r>
      <w:r>
        <w:rPr>
          <w:lang w:val="en-US" w:eastAsia="zh-CN"/>
        </w:rPr>
        <w:t xml:space="preserve"> </w:t>
      </w:r>
      <w:r w:rsidRPr="005E4043">
        <w:rPr>
          <w:lang w:val="en-US" w:eastAsia="zh-CN"/>
        </w:rPr>
        <w:t>the transmission on the MCG overlaps with the transmission occasion on the SCG.</w:t>
      </w:r>
    </w:p>
    <w:p w14:paraId="50A04D30" w14:textId="77777777" w:rsidR="00E072F9" w:rsidRPr="00B916EC" w:rsidRDefault="00E072F9" w:rsidP="00E072F9">
      <w:pPr>
        <w:pStyle w:val="Heading2"/>
        <w:ind w:left="566" w:hanging="566"/>
      </w:pPr>
      <w:bookmarkStart w:id="273" w:name="_Toc12021457"/>
      <w:bookmarkStart w:id="274" w:name="_Toc20311569"/>
      <w:bookmarkStart w:id="275" w:name="_Toc26719394"/>
      <w:bookmarkStart w:id="276" w:name="_Toc29894825"/>
      <w:bookmarkStart w:id="277" w:name="_Toc29899124"/>
      <w:bookmarkStart w:id="278" w:name="_Toc29899542"/>
      <w:bookmarkStart w:id="279" w:name="_Toc29917279"/>
      <w:bookmarkStart w:id="280" w:name="_Toc36498153"/>
      <w:bookmarkStart w:id="281" w:name="_Toc45699179"/>
      <w:bookmarkStart w:id="282" w:name="_Toc105765294"/>
      <w:r w:rsidRPr="00B916EC">
        <w:lastRenderedPageBreak/>
        <w:t>7.7</w:t>
      </w:r>
      <w:r w:rsidR="007D5A3F">
        <w:tab/>
      </w:r>
      <w:r w:rsidRPr="00B916EC">
        <w:t>Power headroom report</w:t>
      </w:r>
      <w:bookmarkEnd w:id="273"/>
      <w:bookmarkEnd w:id="274"/>
      <w:bookmarkEnd w:id="275"/>
      <w:bookmarkEnd w:id="276"/>
      <w:bookmarkEnd w:id="277"/>
      <w:bookmarkEnd w:id="278"/>
      <w:bookmarkEnd w:id="279"/>
      <w:bookmarkEnd w:id="280"/>
      <w:bookmarkEnd w:id="281"/>
      <w:bookmarkEnd w:id="282"/>
    </w:p>
    <w:p w14:paraId="30BE15F6" w14:textId="77777777" w:rsidR="00890F22" w:rsidRDefault="00890F22" w:rsidP="00890F22">
      <w:r w:rsidRPr="00B916EC">
        <w:t>The</w:t>
      </w:r>
      <w:r w:rsidRPr="008B40E0">
        <w:t xml:space="preserve"> types</w:t>
      </w:r>
      <w:r w:rsidRPr="00B916EC">
        <w:t xml:space="preserve"> of UE power headroom reports </w:t>
      </w:r>
      <w:r>
        <w:t>are the following</w:t>
      </w:r>
      <w:r w:rsidRPr="00B916EC">
        <w:t xml:space="preserve">. A </w:t>
      </w:r>
      <w:r>
        <w:t xml:space="preserve">Type 1 </w:t>
      </w:r>
      <w:r w:rsidRPr="00B916EC">
        <w:t>UE power headroom</w:t>
      </w:r>
      <w:r>
        <w:t xml:space="preserve"> </w:t>
      </w:r>
      <w:r w:rsidR="00744398">
        <w:rPr>
          <w:position w:val="-4"/>
        </w:rPr>
        <w:pict w14:anchorId="3C0B7579">
          <v:shape id="_x0000_i1727" type="#_x0000_t75" style="width:18.75pt;height:11.25pt">
            <v:imagedata r:id="rId353" o:title=""/>
          </v:shape>
        </w:pict>
      </w:r>
      <w:r w:rsidRPr="00B916EC">
        <w:t xml:space="preserve"> </w:t>
      </w:r>
      <w:r>
        <w:t xml:space="preserve">that </w:t>
      </w:r>
      <w:r w:rsidRPr="00B916EC">
        <w:t xml:space="preserve">is valid for PUSCH transmission </w:t>
      </w:r>
      <w:r>
        <w:t>occasion</w:t>
      </w:r>
      <w:r w:rsidRPr="00B916EC">
        <w:t xml:space="preserve"> </w:t>
      </w:r>
      <w:r w:rsidR="00744398">
        <w:rPr>
          <w:position w:val="-6"/>
        </w:rPr>
        <w:pict w14:anchorId="1EA6760E">
          <v:shape id="_x0000_i1728" type="#_x0000_t75" style="width:7.5pt;height:14.25pt">
            <v:imagedata r:id="rId354" o:title=""/>
          </v:shape>
        </w:pict>
      </w:r>
      <w:r w:rsidRPr="00B916EC">
        <w:t xml:space="preserve"> </w:t>
      </w:r>
      <w:r>
        <w:t>on</w:t>
      </w:r>
      <w:r w:rsidRPr="00B916EC">
        <w:t xml:space="preserve"> </w:t>
      </w:r>
      <w:r>
        <w:t xml:space="preserve">active </w:t>
      </w:r>
      <w:r>
        <w:rPr>
          <w:lang w:val="en-US"/>
        </w:rPr>
        <w:t xml:space="preserve">UL BWP </w:t>
      </w:r>
      <w:r w:rsidR="00744398">
        <w:rPr>
          <w:iCs/>
          <w:position w:val="-6"/>
        </w:rPr>
        <w:pict w14:anchorId="730BBB6B">
          <v:shape id="_x0000_i1729" type="#_x0000_t75" style="width:14.25pt;height:14.25pt">
            <v:imagedata r:id="rId101" o:title=""/>
          </v:shape>
        </w:pict>
      </w:r>
      <w:r>
        <w:rPr>
          <w:iCs/>
          <w:lang w:val="en-US"/>
        </w:rPr>
        <w:t xml:space="preserve"> </w:t>
      </w:r>
      <w:r>
        <w:rPr>
          <w:lang w:val="en-US"/>
        </w:rPr>
        <w:t>of</w:t>
      </w:r>
      <w:r w:rsidRPr="00B916EC">
        <w:rPr>
          <w:lang w:val="en-US"/>
        </w:rPr>
        <w:t xml:space="preserve"> </w:t>
      </w:r>
      <w:r w:rsidRPr="00B916EC">
        <w:t xml:space="preserve">carrier </w:t>
      </w:r>
      <w:r w:rsidR="00744398">
        <w:rPr>
          <w:iCs/>
          <w:position w:val="-10"/>
        </w:rPr>
        <w:pict w14:anchorId="2421EAE3">
          <v:shape id="_x0000_i1730" type="#_x0000_t75" style="width:7.5pt;height:14.25pt">
            <v:imagedata r:id="rId74" o:title=""/>
          </v:shape>
        </w:pict>
      </w:r>
      <w:r>
        <w:rPr>
          <w:iCs/>
        </w:rPr>
        <w:t xml:space="preserve"> of </w:t>
      </w:r>
      <w:r w:rsidRPr="00B916EC">
        <w:t xml:space="preserve">serving cell </w:t>
      </w:r>
      <w:r w:rsidR="00744398">
        <w:rPr>
          <w:iCs/>
          <w:position w:val="-6"/>
        </w:rPr>
        <w:pict w14:anchorId="443CD969">
          <v:shape id="_x0000_i1731" type="#_x0000_t75" style="width:9pt;height:12.75pt">
            <v:imagedata r:id="rId75" o:title=""/>
          </v:shape>
        </w:pict>
      </w:r>
      <w:r w:rsidRPr="00B916EC">
        <w:t xml:space="preserve">. A </w:t>
      </w:r>
      <w:r>
        <w:t xml:space="preserve">Type 3 </w:t>
      </w:r>
      <w:r w:rsidRPr="00B916EC">
        <w:t>UE power headroom</w:t>
      </w:r>
      <w:r w:rsidR="00744398">
        <w:rPr>
          <w:position w:val="-4"/>
        </w:rPr>
        <w:pict w14:anchorId="6D6D6DE7">
          <v:shape id="_x0000_i1732" type="#_x0000_t75" style="width:18.75pt;height:11.25pt">
            <v:imagedata r:id="rId353" o:title=""/>
          </v:shape>
        </w:pict>
      </w:r>
      <w:r>
        <w:t xml:space="preserve"> that is valid for SRS</w:t>
      </w:r>
      <w:r w:rsidRPr="00B916EC">
        <w:t xml:space="preserve"> transmission </w:t>
      </w:r>
      <w:r>
        <w:t>occasion</w:t>
      </w:r>
      <w:r w:rsidRPr="00B916EC">
        <w:t xml:space="preserve"> </w:t>
      </w:r>
      <w:r w:rsidR="00744398">
        <w:rPr>
          <w:position w:val="-6"/>
        </w:rPr>
        <w:pict w14:anchorId="1A1E322D">
          <v:shape id="_x0000_i1733" type="#_x0000_t75" style="width:7.5pt;height:14.25pt">
            <v:imagedata r:id="rId354" o:title=""/>
          </v:shape>
        </w:pict>
      </w:r>
      <w:r w:rsidRPr="00B916EC">
        <w:t xml:space="preserve"> </w:t>
      </w:r>
      <w:r>
        <w:t>on</w:t>
      </w:r>
      <w:r w:rsidRPr="00B916EC">
        <w:t xml:space="preserve"> </w:t>
      </w:r>
      <w:r>
        <w:t xml:space="preserve">active </w:t>
      </w:r>
      <w:r>
        <w:rPr>
          <w:lang w:val="en-US"/>
        </w:rPr>
        <w:t xml:space="preserve">UL BWP </w:t>
      </w:r>
      <w:r w:rsidR="00744398">
        <w:rPr>
          <w:iCs/>
          <w:position w:val="-6"/>
        </w:rPr>
        <w:pict w14:anchorId="1377BA8C">
          <v:shape id="_x0000_i1734" type="#_x0000_t75" style="width:14.25pt;height:14.25pt">
            <v:imagedata r:id="rId101" o:title=""/>
          </v:shape>
        </w:pict>
      </w:r>
      <w:r>
        <w:rPr>
          <w:iCs/>
          <w:lang w:val="en-US"/>
        </w:rPr>
        <w:t xml:space="preserve"> </w:t>
      </w:r>
      <w:r>
        <w:rPr>
          <w:lang w:val="en-US"/>
        </w:rPr>
        <w:t>of</w:t>
      </w:r>
      <w:r w:rsidRPr="00B916EC">
        <w:rPr>
          <w:lang w:val="en-US"/>
        </w:rPr>
        <w:t xml:space="preserve"> </w:t>
      </w:r>
      <w:r w:rsidRPr="00B916EC">
        <w:t xml:space="preserve">carrier </w:t>
      </w:r>
      <w:r w:rsidR="00744398">
        <w:rPr>
          <w:iCs/>
          <w:position w:val="-10"/>
        </w:rPr>
        <w:pict w14:anchorId="733C4A4C">
          <v:shape id="_x0000_i1735" type="#_x0000_t75" style="width:7.5pt;height:14.25pt">
            <v:imagedata r:id="rId74" o:title=""/>
          </v:shape>
        </w:pict>
      </w:r>
      <w:r>
        <w:rPr>
          <w:iCs/>
        </w:rPr>
        <w:t xml:space="preserve"> of</w:t>
      </w:r>
      <w:r w:rsidRPr="00B916EC">
        <w:t xml:space="preserve"> serving cell </w:t>
      </w:r>
      <w:r w:rsidR="00744398">
        <w:rPr>
          <w:iCs/>
          <w:position w:val="-6"/>
        </w:rPr>
        <w:pict w14:anchorId="6AFB43B6">
          <v:shape id="_x0000_i1736" type="#_x0000_t75" style="width:9pt;height:12.75pt">
            <v:imagedata r:id="rId75" o:title=""/>
          </v:shape>
        </w:pict>
      </w:r>
      <w:r w:rsidRPr="00B916EC">
        <w:t>.</w:t>
      </w:r>
      <w:r w:rsidRPr="003C4B3C">
        <w:t xml:space="preserve"> </w:t>
      </w:r>
    </w:p>
    <w:p w14:paraId="075D4AF3" w14:textId="5076AE4F" w:rsidR="00E9200F" w:rsidRPr="00557603" w:rsidRDefault="003C4B3C" w:rsidP="003C4B3C">
      <w:pPr>
        <w:rPr>
          <w:lang w:eastAsia="ko-KR"/>
        </w:rPr>
      </w:pPr>
      <w:r w:rsidRPr="00557603">
        <w:rPr>
          <w:lang w:eastAsia="ko-KR"/>
        </w:rPr>
        <w:t>A UE determines whether a power headroom report for an activated serving cell [11, TS</w:t>
      </w:r>
      <w:r w:rsidR="00890F22" w:rsidRPr="00557603">
        <w:rPr>
          <w:lang w:eastAsia="ko-KR"/>
        </w:rPr>
        <w:t xml:space="preserve"> </w:t>
      </w:r>
      <w:r w:rsidRPr="00557603">
        <w:rPr>
          <w:lang w:eastAsia="ko-KR"/>
        </w:rPr>
        <w:t xml:space="preserve">38.321] is based on an actual transmission or a reference format </w:t>
      </w:r>
      <w:r w:rsidR="00DB79F4" w:rsidRPr="00557603">
        <w:rPr>
          <w:lang w:eastAsia="ko-KR"/>
        </w:rPr>
        <w:t>based on</w:t>
      </w:r>
      <w:r w:rsidRPr="00557603">
        <w:rPr>
          <w:lang w:eastAsia="ko-KR"/>
        </w:rPr>
        <w:t xml:space="preserve"> the </w:t>
      </w:r>
      <w:r w:rsidR="00A33517" w:rsidRPr="00557603">
        <w:rPr>
          <w:lang w:eastAsia="ko-KR"/>
        </w:rPr>
        <w:t xml:space="preserve">higher layer signalling of configured grant </w:t>
      </w:r>
      <w:r w:rsidR="00892E40" w:rsidRPr="00557603">
        <w:rPr>
          <w:lang w:eastAsia="ko-KR"/>
        </w:rPr>
        <w:t xml:space="preserve">and periodic/semi-persistent sounding reference signal transmissions </w:t>
      </w:r>
      <w:r w:rsidR="00A33517" w:rsidRPr="00557603">
        <w:rPr>
          <w:lang w:eastAsia="ko-KR"/>
        </w:rPr>
        <w:t xml:space="preserve">and </w:t>
      </w:r>
      <w:r w:rsidRPr="00557603">
        <w:rPr>
          <w:lang w:eastAsia="ko-KR"/>
        </w:rPr>
        <w:t>downlink control information the UE received until and including the PDCCH monitoring occasion where the UE detects the first DCI format scheduling an initial transmission of a transport block since a power headroom report was triggered</w:t>
      </w:r>
      <w:r w:rsidR="00A33517" w:rsidRPr="00557603">
        <w:rPr>
          <w:lang w:eastAsia="ko-KR"/>
        </w:rPr>
        <w:t xml:space="preserve"> if the power headroom report is reported on a PUSCH triggered by the first DCI</w:t>
      </w:r>
      <w:r w:rsidR="006545FE">
        <w:rPr>
          <w:lang w:eastAsia="ko-KR"/>
        </w:rPr>
        <w:t xml:space="preserve"> format</w:t>
      </w:r>
      <w:r w:rsidR="00A33517" w:rsidRPr="00557603">
        <w:rPr>
          <w:lang w:eastAsia="ko-KR"/>
        </w:rPr>
        <w:t xml:space="preserve">. Otherwise, a UE determines whether a power headroom report is based on an actual transmission or a reference format based on the higher layer signalling of configured grant </w:t>
      </w:r>
      <w:r w:rsidR="00892E40" w:rsidRPr="00557603">
        <w:rPr>
          <w:lang w:eastAsia="ko-KR"/>
        </w:rPr>
        <w:t xml:space="preserve">and periodic/semi-persistent sounding reference signal transmissions </w:t>
      </w:r>
      <w:r w:rsidR="00A33517" w:rsidRPr="00557603">
        <w:rPr>
          <w:lang w:eastAsia="ko-KR"/>
        </w:rPr>
        <w:t xml:space="preserve">and downlink control information the UE received until the first uplink symbol of a configured PUSCH transmission minus </w:t>
      </w:r>
      <w:bookmarkStart w:id="283" w:name="OLE_LINK31"/>
      <w:r w:rsidR="00A33517" w:rsidRPr="00557603">
        <w:rPr>
          <w:i/>
          <w:lang w:val="en-AU"/>
        </w:rPr>
        <w:t>T</w:t>
      </w:r>
      <w:r w:rsidR="004B21ED" w:rsidRPr="00557603">
        <w:rPr>
          <w:i/>
          <w:lang w:val="en-AU"/>
        </w:rPr>
        <w:t>'</w:t>
      </w:r>
      <w:r w:rsidR="00A33517" w:rsidRPr="00557603">
        <w:rPr>
          <w:i/>
          <w:vertAlign w:val="subscript"/>
          <w:lang w:val="en-AU"/>
        </w:rPr>
        <w:t>proc,2</w:t>
      </w:r>
      <w:r w:rsidR="00A33517" w:rsidRPr="00557603">
        <w:rPr>
          <w:lang w:eastAsia="ko-KR"/>
        </w:rPr>
        <w:t>=</w:t>
      </w:r>
      <w:r w:rsidR="00A33517" w:rsidRPr="00557603">
        <w:rPr>
          <w:i/>
          <w:lang w:val="en-AU"/>
        </w:rPr>
        <w:t>T</w:t>
      </w:r>
      <w:r w:rsidR="00A33517" w:rsidRPr="00557603">
        <w:rPr>
          <w:i/>
          <w:vertAlign w:val="subscript"/>
          <w:lang w:val="en-AU"/>
        </w:rPr>
        <w:t>proc,2</w:t>
      </w:r>
      <w:bookmarkStart w:id="284" w:name="OLE_LINK5"/>
      <w:r w:rsidR="00A33517" w:rsidRPr="00557603">
        <w:rPr>
          <w:lang w:eastAsia="ko-KR"/>
        </w:rPr>
        <w:t xml:space="preserve"> where </w:t>
      </w:r>
      <w:r w:rsidR="00A33517" w:rsidRPr="00557603">
        <w:rPr>
          <w:i/>
          <w:lang w:val="en-AU"/>
        </w:rPr>
        <w:t>T</w:t>
      </w:r>
      <w:r w:rsidR="00A33517" w:rsidRPr="00557603">
        <w:rPr>
          <w:i/>
          <w:vertAlign w:val="subscript"/>
          <w:lang w:val="en-AU"/>
        </w:rPr>
        <w:t>proc,2</w:t>
      </w:r>
      <w:bookmarkEnd w:id="284"/>
      <w:r w:rsidR="00A33517" w:rsidRPr="00557603">
        <w:rPr>
          <w:i/>
          <w:vertAlign w:val="subscript"/>
          <w:lang w:val="en-AU"/>
        </w:rPr>
        <w:t xml:space="preserve"> </w:t>
      </w:r>
      <w:r w:rsidR="00A33517" w:rsidRPr="00557603">
        <w:rPr>
          <w:lang w:eastAsia="ko-KR"/>
        </w:rPr>
        <w:t>is determined</w:t>
      </w:r>
      <w:bookmarkEnd w:id="283"/>
      <w:r w:rsidR="00A33517" w:rsidRPr="00557603">
        <w:rPr>
          <w:lang w:eastAsia="ko-KR"/>
        </w:rPr>
        <w:t xml:space="preserve"> according to </w:t>
      </w:r>
      <w:r w:rsidR="00A33517" w:rsidRPr="00557603">
        <w:rPr>
          <w:rFonts w:hint="eastAsia"/>
          <w:lang w:eastAsia="zh-CN"/>
        </w:rPr>
        <w:t>[</w:t>
      </w:r>
      <w:r w:rsidR="00A33517" w:rsidRPr="00557603">
        <w:rPr>
          <w:lang w:eastAsia="zh-CN"/>
        </w:rPr>
        <w:t>6, TS 38.214</w:t>
      </w:r>
      <w:r w:rsidR="00A33517" w:rsidRPr="00557603">
        <w:rPr>
          <w:rFonts w:hint="eastAsia"/>
          <w:lang w:eastAsia="zh-CN"/>
        </w:rPr>
        <w:t>]</w:t>
      </w:r>
      <w:r w:rsidR="00A33517" w:rsidRPr="00557603">
        <w:rPr>
          <w:lang w:eastAsia="ko-KR"/>
        </w:rPr>
        <w:t xml:space="preserve"> assuming </w:t>
      </w:r>
      <w:r w:rsidR="00A33517" w:rsidRPr="00557603">
        <w:rPr>
          <w:i/>
          <w:lang w:val="en-AU"/>
        </w:rPr>
        <w:t>d</w:t>
      </w:r>
      <w:r w:rsidR="00A33517" w:rsidRPr="00557603">
        <w:rPr>
          <w:i/>
          <w:vertAlign w:val="subscript"/>
          <w:lang w:val="en-AU"/>
        </w:rPr>
        <w:t xml:space="preserve">2,1 </w:t>
      </w:r>
      <w:r w:rsidR="00A33517" w:rsidRPr="00557603">
        <w:rPr>
          <w:lang w:val="en-AU"/>
        </w:rPr>
        <w:t>= 1</w:t>
      </w:r>
      <w:r w:rsidR="00A33517" w:rsidRPr="00557603">
        <w:rPr>
          <w:lang w:eastAsia="ko-KR"/>
        </w:rPr>
        <w:t xml:space="preserve">, </w:t>
      </w:r>
      <w:r w:rsidR="00A33517" w:rsidRPr="00557603">
        <w:rPr>
          <w:i/>
          <w:lang w:val="en-AU"/>
        </w:rPr>
        <w:t>d</w:t>
      </w:r>
      <w:r w:rsidR="00A33517" w:rsidRPr="00557603">
        <w:rPr>
          <w:i/>
          <w:vertAlign w:val="subscript"/>
          <w:lang w:val="en-AU"/>
        </w:rPr>
        <w:t>2,2</w:t>
      </w:r>
      <w:r w:rsidR="00A33517" w:rsidRPr="00557603">
        <w:rPr>
          <w:lang w:val="en-AU"/>
        </w:rPr>
        <w:t>=0, and</w:t>
      </w:r>
      <w:r w:rsidR="00A33517" w:rsidRPr="00557603">
        <w:rPr>
          <w:lang w:eastAsia="ko-KR"/>
        </w:rPr>
        <w:t xml:space="preserve"> with </w:t>
      </w:r>
      <w:bookmarkStart w:id="285" w:name="OLE_LINK29"/>
      <w:r w:rsidR="00A33517" w:rsidRPr="00557603">
        <w:rPr>
          <w:i/>
          <w:lang w:val="en-AU"/>
        </w:rPr>
        <w:t>µ</w:t>
      </w:r>
      <w:r w:rsidR="00A33517" w:rsidRPr="00557603">
        <w:rPr>
          <w:i/>
          <w:vertAlign w:val="subscript"/>
          <w:lang w:val="en-AU"/>
        </w:rPr>
        <w:t>DL</w:t>
      </w:r>
      <w:bookmarkEnd w:id="285"/>
      <w:r w:rsidR="00A33517" w:rsidRPr="00557603">
        <w:rPr>
          <w:lang w:eastAsia="ko-KR"/>
        </w:rPr>
        <w:t xml:space="preserve"> corresponding to the subcarrier spacing of the active downlink BWP of </w:t>
      </w:r>
      <w:bookmarkStart w:id="286" w:name="OLE_LINK30"/>
      <w:r w:rsidR="00A33517" w:rsidRPr="00557603">
        <w:rPr>
          <w:lang w:eastAsia="ko-KR"/>
        </w:rPr>
        <w:t>the scheduling cell for a configured grant</w:t>
      </w:r>
      <w:bookmarkEnd w:id="286"/>
      <w:r w:rsidR="00A33517" w:rsidRPr="00557603">
        <w:rPr>
          <w:lang w:eastAsia="ko-KR"/>
        </w:rPr>
        <w:t xml:space="preserve"> if the power headroom report is reported on the PUSCH using the configured grant</w:t>
      </w:r>
      <w:r w:rsidRPr="00557603">
        <w:rPr>
          <w:lang w:eastAsia="ko-KR"/>
        </w:rPr>
        <w:t>.</w:t>
      </w:r>
    </w:p>
    <w:p w14:paraId="2110F1D2" w14:textId="77777777" w:rsidR="00890F22" w:rsidRDefault="00890F22" w:rsidP="00890F22">
      <w:pPr>
        <w:pStyle w:val="ListParagraph"/>
        <w:spacing w:after="180" w:line="240" w:lineRule="auto"/>
        <w:ind w:left="0"/>
        <w:jc w:val="both"/>
        <w:rPr>
          <w:rFonts w:ascii="Times New Roman" w:hAnsi="Times New Roman"/>
          <w:sz w:val="20"/>
          <w:szCs w:val="20"/>
        </w:rPr>
      </w:pPr>
      <w:r w:rsidRPr="0093391D">
        <w:rPr>
          <w:rFonts w:ascii="Times New Roman" w:hAnsi="Times New Roman"/>
          <w:sz w:val="20"/>
          <w:szCs w:val="20"/>
        </w:rPr>
        <w:t>I</w:t>
      </w:r>
      <w:r w:rsidRPr="0093391D">
        <w:rPr>
          <w:rFonts w:ascii="Times New Roman" w:hAnsi="Times New Roman" w:hint="eastAsia"/>
          <w:sz w:val="20"/>
          <w:szCs w:val="20"/>
        </w:rPr>
        <w:t xml:space="preserve">f a UE </w:t>
      </w:r>
    </w:p>
    <w:p w14:paraId="2219B8D8" w14:textId="77777777" w:rsidR="00890F22" w:rsidRDefault="00890F22" w:rsidP="00890F22">
      <w:pPr>
        <w:pStyle w:val="B1"/>
      </w:pPr>
      <w:r>
        <w:t>-</w:t>
      </w:r>
      <w:r>
        <w:tab/>
      </w:r>
      <w:r w:rsidRPr="0093391D">
        <w:rPr>
          <w:rFonts w:hint="eastAsia"/>
        </w:rPr>
        <w:t>is configured with two UL carriers for a serving cell</w:t>
      </w:r>
      <w:r>
        <w:rPr>
          <w:lang w:val="en-US"/>
        </w:rPr>
        <w:t>,</w:t>
      </w:r>
      <w:r w:rsidRPr="0093391D">
        <w:rPr>
          <w:rFonts w:hint="eastAsia"/>
        </w:rPr>
        <w:t xml:space="preserve"> </w:t>
      </w:r>
      <w:r>
        <w:t>and</w:t>
      </w:r>
      <w:r w:rsidR="003915B7">
        <w:t xml:space="preserve"> </w:t>
      </w:r>
    </w:p>
    <w:p w14:paraId="4FD4E8BF" w14:textId="77777777" w:rsidR="00890F22" w:rsidRDefault="00890F22" w:rsidP="00890F22">
      <w:pPr>
        <w:pStyle w:val="B1"/>
        <w:rPr>
          <w:lang w:val="en-US"/>
        </w:rPr>
      </w:pPr>
      <w:r>
        <w:t>-</w:t>
      </w:r>
      <w:r>
        <w:tab/>
      </w:r>
      <w:r>
        <w:rPr>
          <w:rFonts w:hint="eastAsia"/>
        </w:rPr>
        <w:t xml:space="preserve">determines </w:t>
      </w:r>
      <w:r>
        <w:rPr>
          <w:lang w:val="en-US"/>
        </w:rPr>
        <w:t xml:space="preserve">a </w:t>
      </w:r>
      <w:r w:rsidRPr="0093391D">
        <w:rPr>
          <w:rFonts w:hint="eastAsia"/>
        </w:rPr>
        <w:t xml:space="preserve">Type 1 power headroom report </w:t>
      </w:r>
      <w:r>
        <w:rPr>
          <w:lang w:val="en-US"/>
        </w:rPr>
        <w:t xml:space="preserve">and a </w:t>
      </w:r>
      <w:r>
        <w:rPr>
          <w:rFonts w:hint="eastAsia"/>
        </w:rPr>
        <w:t>Type 3</w:t>
      </w:r>
      <w:r w:rsidRPr="0093391D">
        <w:rPr>
          <w:rFonts w:hint="eastAsia"/>
        </w:rPr>
        <w:t xml:space="preserve"> power headroom report</w:t>
      </w:r>
      <w:r>
        <w:rPr>
          <w:lang w:val="en-US"/>
        </w:rPr>
        <w:t xml:space="preserve"> for the serving cell </w:t>
      </w:r>
    </w:p>
    <w:p w14:paraId="35F1BCA8" w14:textId="77777777" w:rsidR="00890F22" w:rsidRDefault="00890F22" w:rsidP="003A5BF8">
      <w:pPr>
        <w:rPr>
          <w:lang w:val="en-US"/>
        </w:rPr>
      </w:pPr>
      <w:r>
        <w:rPr>
          <w:lang w:val="en-US"/>
        </w:rPr>
        <w:t>the UE</w:t>
      </w:r>
    </w:p>
    <w:p w14:paraId="15DF47A2" w14:textId="77777777" w:rsidR="00890F22" w:rsidRDefault="00890F22" w:rsidP="00890F22">
      <w:pPr>
        <w:pStyle w:val="B1"/>
        <w:rPr>
          <w:lang w:val="en-US" w:eastAsia="ja-JP"/>
        </w:rPr>
      </w:pPr>
      <w:r>
        <w:rPr>
          <w:lang w:val="en-US" w:eastAsia="ja-JP"/>
        </w:rPr>
        <w:t>-</w:t>
      </w:r>
      <w:r>
        <w:rPr>
          <w:lang w:val="en-US" w:eastAsia="ja-JP"/>
        </w:rPr>
        <w:tab/>
        <w:t>provides the Type 1 power headroom report if both the Type 1 and Type 3 power headroom reports are based on respective actual transmissions or on respective reference transmissions</w:t>
      </w:r>
    </w:p>
    <w:p w14:paraId="31CBDA15" w14:textId="77777777" w:rsidR="00890F22" w:rsidRPr="005446E5" w:rsidRDefault="00890F22" w:rsidP="00890F22">
      <w:pPr>
        <w:pStyle w:val="B1"/>
        <w:rPr>
          <w:lang w:val="en-US" w:eastAsia="ja-JP"/>
        </w:rPr>
      </w:pPr>
      <w:r>
        <w:rPr>
          <w:lang w:val="en-US" w:eastAsia="ja-JP"/>
        </w:rPr>
        <w:t>-</w:t>
      </w:r>
      <w:r>
        <w:rPr>
          <w:lang w:val="en-US" w:eastAsia="ja-JP"/>
        </w:rPr>
        <w:tab/>
        <w:t>provides the power headroom report that is based on a respective actual transmission if either the Type 1 report or the Type 3 report is based on a respective reference transmission</w:t>
      </w:r>
    </w:p>
    <w:p w14:paraId="747A355C" w14:textId="1EEAF52B" w:rsidR="00890F22" w:rsidRPr="00B916EC" w:rsidRDefault="00890F22" w:rsidP="003C4B3C">
      <w:r w:rsidRPr="006D0784">
        <w:t>If a</w:t>
      </w:r>
      <w:r w:rsidRPr="00FC53F7">
        <w:t xml:space="preserve"> UE is configured with a SCG and if </w:t>
      </w:r>
      <w:r w:rsidRPr="00FC53F7">
        <w:rPr>
          <w:i/>
        </w:rPr>
        <w:t>phr-ModeOtherCG</w:t>
      </w:r>
      <w:r w:rsidRPr="00F13F0C">
        <w:t xml:space="preserve"> for a CG indicates </w:t>
      </w:r>
      <w:r w:rsidR="00E7283E">
        <w:t>'</w:t>
      </w:r>
      <w:r w:rsidRPr="00F13F0C">
        <w:t>virtual</w:t>
      </w:r>
      <w:r w:rsidR="00E7283E">
        <w:t>'</w:t>
      </w:r>
      <w:r w:rsidRPr="00F13F0C">
        <w:t xml:space="preserve"> then</w:t>
      </w:r>
      <w:r w:rsidRPr="00FA0CBB">
        <w:t xml:space="preserve">, for power headroom reports transmitted on the CG, the UE computes </w:t>
      </w:r>
      <w:r w:rsidRPr="00FA0CBB">
        <w:rPr>
          <w:i/>
        </w:rPr>
        <w:t>PH</w:t>
      </w:r>
      <w:r w:rsidRPr="00FA0CBB">
        <w:t xml:space="preserve"> assuming that the UE does not transmit PUSCH/PUCCH on any serving cell of the other CG.</w:t>
      </w:r>
      <w:r w:rsidR="00234FA4">
        <w:t xml:space="preserve"> For NR-DC when both the MCG and the SCG operate either</w:t>
      </w:r>
      <w:r w:rsidR="00234FA4" w:rsidRPr="00B916EC">
        <w:t xml:space="preserve"> </w:t>
      </w:r>
      <w:r w:rsidR="00234FA4">
        <w:rPr>
          <w:lang w:val="en-US"/>
        </w:rPr>
        <w:t>in FR1 or in FR2</w:t>
      </w:r>
      <w:r w:rsidR="00234FA4">
        <w:t xml:space="preserve"> and</w:t>
      </w:r>
      <w:r w:rsidR="00234FA4" w:rsidRPr="00FA0CBB">
        <w:t xml:space="preserve"> for </w:t>
      </w:r>
      <w:r w:rsidR="00234FA4">
        <w:t xml:space="preserve">a </w:t>
      </w:r>
      <w:r w:rsidR="00234FA4" w:rsidRPr="00FA0CBB">
        <w:t xml:space="preserve">power headroom report transmitted on </w:t>
      </w:r>
      <w:r w:rsidR="00234FA4">
        <w:t>the M</w:t>
      </w:r>
      <w:r w:rsidR="00234FA4" w:rsidRPr="00FA0CBB">
        <w:t>CG</w:t>
      </w:r>
      <w:r w:rsidR="00234FA4">
        <w:t xml:space="preserve"> or the SCG</w:t>
      </w:r>
      <w:r w:rsidR="00234FA4" w:rsidRPr="00FA0CBB">
        <w:t xml:space="preserve">, the UE computes </w:t>
      </w:r>
      <w:r w:rsidR="00234FA4" w:rsidRPr="00FA0CBB">
        <w:rPr>
          <w:i/>
        </w:rPr>
        <w:t>PH</w:t>
      </w:r>
      <w:r w:rsidR="00234FA4">
        <w:t xml:space="preserve"> </w:t>
      </w:r>
      <w:r w:rsidR="00234FA4" w:rsidRPr="00FA0CBB">
        <w:t xml:space="preserve">assuming that the UE does not transmit PUSCH/PUCCH on any serving cell of the </w:t>
      </w:r>
      <w:r w:rsidR="00234FA4">
        <w:t>SCG or the MCG, respectively.</w:t>
      </w:r>
    </w:p>
    <w:p w14:paraId="0F5E138B" w14:textId="77777777" w:rsidR="00D60B07" w:rsidRPr="00B916EC" w:rsidRDefault="00D60B07" w:rsidP="00D60B07">
      <w:r w:rsidRPr="00B916EC">
        <w:t xml:space="preserve">If the UE is configured with a SCG, </w:t>
      </w:r>
    </w:p>
    <w:p w14:paraId="27207E8F" w14:textId="22D71782" w:rsidR="00D60B07" w:rsidRPr="00B916EC" w:rsidRDefault="006C377F" w:rsidP="006C377F">
      <w:pPr>
        <w:pStyle w:val="B1"/>
        <w:rPr>
          <w:lang w:val="en-US"/>
        </w:rPr>
      </w:pPr>
      <w:r>
        <w:t>-</w:t>
      </w:r>
      <w:r>
        <w:tab/>
      </w:r>
      <w:r w:rsidR="00D60B07" w:rsidRPr="00B916EC">
        <w:t xml:space="preserve">For computing power headroom for cells belonging to MCG,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MCG.</w:t>
      </w:r>
    </w:p>
    <w:p w14:paraId="24A3FD3B" w14:textId="04DCA626" w:rsidR="00D60B07" w:rsidRPr="00B916EC" w:rsidRDefault="006C377F" w:rsidP="006C377F">
      <w:pPr>
        <w:pStyle w:val="B1"/>
      </w:pPr>
      <w:r>
        <w:t>-</w:t>
      </w:r>
      <w:r>
        <w:tab/>
      </w:r>
      <w:r w:rsidR="00D60B07" w:rsidRPr="00B916EC">
        <w:t xml:space="preserve">For computing power headroom for cells belonging to SCG,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SCG. The term </w:t>
      </w:r>
      <w:r w:rsidR="002A01CD">
        <w:t>'</w:t>
      </w:r>
      <w:r w:rsidR="00D60B07" w:rsidRPr="00B916EC">
        <w:t>primary cell</w:t>
      </w:r>
      <w:r w:rsidR="002A01CD">
        <w:t>'</w:t>
      </w:r>
      <w:r w:rsidR="00D60B07" w:rsidRPr="00B916EC">
        <w:t xml:space="preserve"> in this </w:t>
      </w:r>
      <w:r w:rsidR="00EE236C">
        <w:t>clause</w:t>
      </w:r>
      <w:r w:rsidR="00D60B07" w:rsidRPr="00B916EC">
        <w:t xml:space="preserve"> refers to the PSCell of the SCG.</w:t>
      </w:r>
    </w:p>
    <w:p w14:paraId="42368CA3" w14:textId="77777777" w:rsidR="00D60B07" w:rsidRPr="00B916EC" w:rsidRDefault="00D60B07" w:rsidP="006C377F">
      <w:r w:rsidRPr="00B916EC">
        <w:t xml:space="preserve">If the UE is configured with a </w:t>
      </w:r>
      <w:r w:rsidRPr="00B916EC">
        <w:rPr>
          <w:rFonts w:hint="eastAsia"/>
          <w:lang w:eastAsia="zh-CN"/>
        </w:rPr>
        <w:t>PUCCH</w:t>
      </w:r>
      <w:r w:rsidRPr="00B916EC">
        <w:rPr>
          <w:lang w:eastAsia="zh-CN"/>
        </w:rPr>
        <w:t>-</w:t>
      </w:r>
      <w:r w:rsidRPr="00B916EC">
        <w:rPr>
          <w:rFonts w:hint="eastAsia"/>
          <w:lang w:eastAsia="zh-CN"/>
        </w:rPr>
        <w:t>SCell</w:t>
      </w:r>
      <w:r w:rsidRPr="00B916EC">
        <w:t xml:space="preserve">, </w:t>
      </w:r>
    </w:p>
    <w:p w14:paraId="41BE18A4" w14:textId="3CD8AB1B" w:rsidR="00D60B07" w:rsidRPr="00B916EC" w:rsidRDefault="006C377F" w:rsidP="006C377F">
      <w:pPr>
        <w:pStyle w:val="B1"/>
        <w:rPr>
          <w:lang w:val="en-US"/>
        </w:rPr>
      </w:pPr>
      <w:r>
        <w:t>-</w:t>
      </w:r>
      <w:r>
        <w:tab/>
      </w:r>
      <w:r w:rsidR="00D60B07" w:rsidRPr="00B916EC">
        <w:t xml:space="preserve">For computing power headroom for cells belonging to </w:t>
      </w:r>
      <w:r w:rsidR="00D60B07" w:rsidRPr="00B916EC">
        <w:rPr>
          <w:rFonts w:hint="eastAsia"/>
          <w:lang w:eastAsia="zh-CN"/>
        </w:rPr>
        <w:t>primary PUCCH group</w:t>
      </w:r>
      <w:r w:rsidR="00D60B07" w:rsidRPr="00B916EC">
        <w:t xml:space="preserve">,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w:t>
      </w:r>
      <w:r w:rsidR="00D60B07" w:rsidRPr="00B916EC">
        <w:rPr>
          <w:rFonts w:hint="eastAsia"/>
          <w:lang w:eastAsia="zh-CN"/>
        </w:rPr>
        <w:t>primary PUCCH group</w:t>
      </w:r>
      <w:r w:rsidR="00D60B07" w:rsidRPr="00B916EC">
        <w:t>.</w:t>
      </w:r>
    </w:p>
    <w:p w14:paraId="34C413BC" w14:textId="739014A5" w:rsidR="00D60B07" w:rsidRDefault="006C377F" w:rsidP="006C377F">
      <w:pPr>
        <w:pStyle w:val="B1"/>
      </w:pPr>
      <w:r>
        <w:t>-</w:t>
      </w:r>
      <w:r>
        <w:tab/>
      </w:r>
      <w:r w:rsidR="00D60B07" w:rsidRPr="00B916EC">
        <w:t xml:space="preserve">For computing power headroom for cells belonging to </w:t>
      </w:r>
      <w:r w:rsidR="00D60B07" w:rsidRPr="00B916EC">
        <w:rPr>
          <w:rFonts w:hint="eastAsia"/>
          <w:lang w:eastAsia="zh-CN"/>
        </w:rPr>
        <w:t>secondary PUCCH group</w:t>
      </w:r>
      <w:r w:rsidR="00D60B07" w:rsidRPr="00B916EC">
        <w:t xml:space="preserve">,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w:t>
      </w:r>
      <w:r w:rsidR="00D60B07" w:rsidRPr="00B916EC">
        <w:rPr>
          <w:rFonts w:hint="eastAsia"/>
          <w:lang w:eastAsia="zh-CN"/>
        </w:rPr>
        <w:t>secondary PUCCH group</w:t>
      </w:r>
      <w:r w:rsidR="00D60B07" w:rsidRPr="00B916EC">
        <w:t xml:space="preserve">. The term </w:t>
      </w:r>
      <w:r w:rsidR="002A01CD">
        <w:t>'</w:t>
      </w:r>
      <w:r w:rsidR="00D60B07" w:rsidRPr="00B916EC">
        <w:t>primary cell</w:t>
      </w:r>
      <w:r w:rsidR="002A01CD">
        <w:t>'</w:t>
      </w:r>
      <w:r w:rsidR="00D60B07" w:rsidRPr="00B916EC">
        <w:t xml:space="preserve"> in this </w:t>
      </w:r>
      <w:r w:rsidR="00EE236C">
        <w:t>clause</w:t>
      </w:r>
      <w:r w:rsidR="00D60B07" w:rsidRPr="00B916EC">
        <w:t xml:space="preserve"> refers to the </w:t>
      </w:r>
      <w:r w:rsidR="00D60B07" w:rsidRPr="00B916EC">
        <w:rPr>
          <w:rFonts w:hint="eastAsia"/>
          <w:lang w:eastAsia="zh-CN"/>
        </w:rPr>
        <w:t>PUCCH</w:t>
      </w:r>
      <w:r w:rsidR="00D60B07" w:rsidRPr="00B916EC">
        <w:rPr>
          <w:lang w:eastAsia="zh-CN"/>
        </w:rPr>
        <w:t>-</w:t>
      </w:r>
      <w:r w:rsidR="00D60B07" w:rsidRPr="00B916EC">
        <w:rPr>
          <w:rFonts w:hint="eastAsia"/>
          <w:lang w:eastAsia="zh-CN"/>
        </w:rPr>
        <w:t>SCell</w:t>
      </w:r>
      <w:r w:rsidR="00D60B07" w:rsidRPr="00B916EC">
        <w:t xml:space="preserve"> of the </w:t>
      </w:r>
      <w:r w:rsidR="00D60B07" w:rsidRPr="00B916EC">
        <w:rPr>
          <w:rFonts w:hint="eastAsia"/>
          <w:lang w:eastAsia="zh-CN"/>
        </w:rPr>
        <w:t>secondary PUCCH group</w:t>
      </w:r>
      <w:r w:rsidR="00D60B07" w:rsidRPr="00B916EC">
        <w:t>.</w:t>
      </w:r>
    </w:p>
    <w:p w14:paraId="6135EA10" w14:textId="77777777" w:rsidR="00DE66FC" w:rsidRDefault="00EB2C1A" w:rsidP="00557603">
      <w:pPr>
        <w:rPr>
          <w:lang w:val="en-US" w:eastAsia="ja-JP"/>
        </w:rPr>
      </w:pPr>
      <w:r w:rsidRPr="008E16E0">
        <w:rPr>
          <w:lang w:eastAsia="ja-JP"/>
        </w:rPr>
        <w:t>For a UE configured with EN-DC/NE-DC</w:t>
      </w:r>
      <w:r>
        <w:rPr>
          <w:lang w:eastAsia="ja-JP"/>
        </w:rPr>
        <w:t xml:space="preserve"> and capable of dynamic power sharing,</w:t>
      </w:r>
      <w:r>
        <w:rPr>
          <w:lang w:val="en-US" w:eastAsia="ja-JP"/>
        </w:rPr>
        <w:t xml:space="preserve"> if</w:t>
      </w:r>
      <w:r w:rsidRPr="00D81CFB">
        <w:t xml:space="preserve"> </w:t>
      </w:r>
      <w:r>
        <w:rPr>
          <w:lang w:val="en-US" w:eastAsia="ja-JP"/>
        </w:rPr>
        <w:t xml:space="preserve">E-UTRA Dual Connectivity PHR </w:t>
      </w:r>
      <w:r>
        <w:rPr>
          <w:rFonts w:hint="eastAsia"/>
          <w:lang w:eastAsia="zh-CN"/>
        </w:rPr>
        <w:t>[1</w:t>
      </w:r>
      <w:r>
        <w:rPr>
          <w:lang w:eastAsia="zh-CN"/>
        </w:rPr>
        <w:t>4</w:t>
      </w:r>
      <w:r>
        <w:rPr>
          <w:rFonts w:hint="eastAsia"/>
          <w:lang w:eastAsia="zh-CN"/>
        </w:rPr>
        <w:t>, TS</w:t>
      </w:r>
      <w:r>
        <w:rPr>
          <w:lang w:eastAsia="zh-CN"/>
        </w:rPr>
        <w:t xml:space="preserve"> </w:t>
      </w:r>
      <w:r>
        <w:rPr>
          <w:rFonts w:hint="eastAsia"/>
          <w:lang w:eastAsia="zh-CN"/>
        </w:rPr>
        <w:t>3</w:t>
      </w:r>
      <w:r>
        <w:rPr>
          <w:lang w:eastAsia="zh-CN"/>
        </w:rPr>
        <w:t>6</w:t>
      </w:r>
      <w:r>
        <w:rPr>
          <w:rFonts w:hint="eastAsia"/>
          <w:lang w:eastAsia="zh-CN"/>
        </w:rPr>
        <w:t>.3</w:t>
      </w:r>
      <w:r>
        <w:rPr>
          <w:lang w:eastAsia="zh-CN"/>
        </w:rPr>
        <w:t>21</w:t>
      </w:r>
      <w:r>
        <w:rPr>
          <w:rFonts w:hint="eastAsia"/>
          <w:lang w:eastAsia="zh-CN"/>
        </w:rPr>
        <w:t>]</w:t>
      </w:r>
      <w:r>
        <w:rPr>
          <w:lang w:eastAsia="zh-CN"/>
        </w:rPr>
        <w:t xml:space="preserve"> is triggered</w:t>
      </w:r>
      <w:r>
        <w:rPr>
          <w:lang w:val="en-US" w:eastAsia="ja-JP"/>
        </w:rPr>
        <w:t xml:space="preserve"> and</w:t>
      </w:r>
      <w:r w:rsidR="00DE66FC">
        <w:rPr>
          <w:lang w:val="en-US" w:eastAsia="ja-JP"/>
        </w:rPr>
        <w:t>,</w:t>
      </w:r>
      <w:r>
        <w:rPr>
          <w:lang w:val="en-US" w:eastAsia="ja-JP"/>
        </w:rPr>
        <w:t xml:space="preserve"> </w:t>
      </w:r>
    </w:p>
    <w:p w14:paraId="6C614EB0" w14:textId="77777777" w:rsidR="00DE66FC" w:rsidRPr="000600E8" w:rsidRDefault="00DE66FC" w:rsidP="00DE66FC">
      <w:pPr>
        <w:pStyle w:val="B1"/>
        <w:rPr>
          <w:lang w:val="en-US" w:eastAsia="ja-JP"/>
        </w:rPr>
      </w:pPr>
      <w:r>
        <w:rPr>
          <w:lang w:eastAsia="ja-JP"/>
        </w:rPr>
        <w:t>-</w:t>
      </w:r>
      <w:r>
        <w:rPr>
          <w:lang w:eastAsia="ja-JP"/>
        </w:rPr>
        <w:tab/>
      </w:r>
      <w:r w:rsidR="00EB2C1A">
        <w:rPr>
          <w:lang w:eastAsia="ja-JP"/>
        </w:rPr>
        <w:t>if</w:t>
      </w:r>
      <w:r w:rsidR="00EB2C1A" w:rsidRPr="00444289">
        <w:rPr>
          <w:lang w:eastAsia="ja-JP"/>
        </w:rPr>
        <w:t xml:space="preserve"> </w:t>
      </w:r>
      <w:r w:rsidR="00EB2C1A">
        <w:rPr>
          <w:lang w:eastAsia="ja-JP"/>
        </w:rPr>
        <w:t>the duration of NR slot on active UL BWP is different from that of E-UTRA subframe carrying</w:t>
      </w:r>
      <w:r w:rsidR="00EB2C1A" w:rsidRPr="00330A9B">
        <w:rPr>
          <w:noProof/>
          <w:lang w:eastAsia="zh-CN"/>
        </w:rPr>
        <w:t xml:space="preserve"> the </w:t>
      </w:r>
      <w:r w:rsidR="00EB2C1A" w:rsidRPr="008A423B">
        <w:rPr>
          <w:noProof/>
          <w:lang w:eastAsia="zh-CN"/>
        </w:rPr>
        <w:t>Dual Connectivity PHR</w:t>
      </w:r>
      <w:r w:rsidR="00EB2C1A">
        <w:rPr>
          <w:lang w:eastAsia="ja-JP"/>
        </w:rPr>
        <w:t xml:space="preserve">, </w:t>
      </w:r>
      <w:r>
        <w:rPr>
          <w:lang w:val="en-US" w:eastAsia="ja-JP"/>
        </w:rPr>
        <w:t xml:space="preserve">the </w:t>
      </w:r>
      <w:r w:rsidR="00EB2C1A">
        <w:rPr>
          <w:lang w:eastAsia="ja-JP"/>
        </w:rPr>
        <w:t xml:space="preserve">UE provides power headroom of </w:t>
      </w:r>
      <w:r w:rsidR="00EB2C1A" w:rsidRPr="00444289">
        <w:rPr>
          <w:lang w:eastAsia="ja-JP"/>
        </w:rPr>
        <w:t>the first NR slot that</w:t>
      </w:r>
      <w:r w:rsidR="00EB2C1A">
        <w:rPr>
          <w:lang w:eastAsia="ja-JP"/>
        </w:rPr>
        <w:t xml:space="preserve"> fully</w:t>
      </w:r>
      <w:r w:rsidR="00EB2C1A" w:rsidRPr="00444289">
        <w:rPr>
          <w:lang w:eastAsia="ja-JP"/>
        </w:rPr>
        <w:t xml:space="preserve"> overlaps with </w:t>
      </w:r>
      <w:r w:rsidR="00EB2C1A">
        <w:rPr>
          <w:lang w:eastAsia="ja-JP"/>
        </w:rPr>
        <w:t xml:space="preserve">the </w:t>
      </w:r>
      <w:r w:rsidR="00EB2C1A">
        <w:rPr>
          <w:lang w:val="en-US" w:eastAsia="zh-CN"/>
        </w:rPr>
        <w:t>E-UTRA</w:t>
      </w:r>
      <w:r w:rsidR="00EB2C1A">
        <w:rPr>
          <w:lang w:eastAsia="ja-JP"/>
        </w:rPr>
        <w:t xml:space="preserve"> subframe</w:t>
      </w:r>
      <w:r>
        <w:rPr>
          <w:lang w:val="en-US" w:eastAsia="ja-JP"/>
        </w:rPr>
        <w:t>;</w:t>
      </w:r>
    </w:p>
    <w:p w14:paraId="6C149ED6" w14:textId="77777777" w:rsidR="00EB2C1A" w:rsidRPr="00B916EC" w:rsidRDefault="00DE66FC" w:rsidP="000600E8">
      <w:pPr>
        <w:pStyle w:val="B1"/>
      </w:pPr>
      <w:r>
        <w:lastRenderedPageBreak/>
        <w:t>-</w:t>
      </w:r>
      <w:r>
        <w:tab/>
        <w:t>if</w:t>
      </w:r>
      <w:r w:rsidRPr="00444289">
        <w:t xml:space="preserve"> </w:t>
      </w:r>
      <w:r>
        <w:t>the duration of NR slot on active UL BWP is the same as that of E-UTRA subframe carrying</w:t>
      </w:r>
      <w:r w:rsidRPr="00330A9B">
        <w:t xml:space="preserve"> the </w:t>
      </w:r>
      <w:r w:rsidRPr="008A423B">
        <w:t>Dual Connectivity PHR</w:t>
      </w:r>
      <w:r>
        <w:t xml:space="preserve"> for asynchronous EN-DC/NE-DC [10, TS </w:t>
      </w:r>
      <w:r w:rsidRPr="00890865">
        <w:t>38.133</w:t>
      </w:r>
      <w:r>
        <w:t xml:space="preserve">], the UE provides </w:t>
      </w:r>
      <w:r w:rsidRPr="005333D4">
        <w:t xml:space="preserve">power headroom </w:t>
      </w:r>
      <w:r>
        <w:t xml:space="preserve">of </w:t>
      </w:r>
      <w:r w:rsidRPr="00444289">
        <w:t xml:space="preserve">the first </w:t>
      </w:r>
      <w:r w:rsidRPr="000600E8">
        <w:rPr>
          <w:lang w:val="en-GB"/>
        </w:rPr>
        <w:t>NR slot</w:t>
      </w:r>
      <w:r w:rsidRPr="00444289">
        <w:t xml:space="preserve"> that</w:t>
      </w:r>
      <w:r>
        <w:t xml:space="preserve"> </w:t>
      </w:r>
      <w:r w:rsidRPr="00444289">
        <w:t xml:space="preserve">overlaps with </w:t>
      </w:r>
      <w:r>
        <w:t xml:space="preserve">the </w:t>
      </w:r>
      <w:r w:rsidRPr="000934BF">
        <w:t>E-UTRA</w:t>
      </w:r>
      <w:r>
        <w:t xml:space="preserve"> subframe</w:t>
      </w:r>
      <w:r w:rsidR="00EB2C1A" w:rsidRPr="00444289">
        <w:rPr>
          <w:lang w:eastAsia="ja-JP"/>
        </w:rPr>
        <w:t>.</w:t>
      </w:r>
    </w:p>
    <w:p w14:paraId="6E1E5CF8" w14:textId="77777777" w:rsidR="00E072F9" w:rsidRPr="00B916EC" w:rsidRDefault="00E072F9" w:rsidP="00E072F9">
      <w:pPr>
        <w:pStyle w:val="Heading3"/>
      </w:pPr>
      <w:bookmarkStart w:id="287" w:name="_Toc12021458"/>
      <w:bookmarkStart w:id="288" w:name="_Toc20311570"/>
      <w:bookmarkStart w:id="289" w:name="_Toc26719395"/>
      <w:bookmarkStart w:id="290" w:name="_Toc29894826"/>
      <w:bookmarkStart w:id="291" w:name="_Toc29899125"/>
      <w:bookmarkStart w:id="292" w:name="_Toc29899543"/>
      <w:bookmarkStart w:id="293" w:name="_Toc29917280"/>
      <w:bookmarkStart w:id="294" w:name="_Toc36498154"/>
      <w:bookmarkStart w:id="295" w:name="_Toc45699180"/>
      <w:bookmarkStart w:id="296" w:name="_Toc105765295"/>
      <w:r w:rsidRPr="00B916EC">
        <w:t>7</w:t>
      </w:r>
      <w:r w:rsidR="00034A1C" w:rsidRPr="00B916EC">
        <w:t>.7</w:t>
      </w:r>
      <w:r w:rsidRPr="00B916EC">
        <w:t>.1</w:t>
      </w:r>
      <w:r w:rsidRPr="00B916EC">
        <w:tab/>
      </w:r>
      <w:r w:rsidR="00E9200F">
        <w:t xml:space="preserve">Type 1 PH </w:t>
      </w:r>
      <w:r w:rsidR="00DB79F4">
        <w:t>report</w:t>
      </w:r>
      <w:bookmarkEnd w:id="287"/>
      <w:bookmarkEnd w:id="288"/>
      <w:bookmarkEnd w:id="289"/>
      <w:bookmarkEnd w:id="290"/>
      <w:bookmarkEnd w:id="291"/>
      <w:bookmarkEnd w:id="292"/>
      <w:bookmarkEnd w:id="293"/>
      <w:bookmarkEnd w:id="294"/>
      <w:bookmarkEnd w:id="295"/>
      <w:bookmarkEnd w:id="296"/>
    </w:p>
    <w:p w14:paraId="1DE17F38" w14:textId="77777777" w:rsidR="00E9200F" w:rsidRPr="00B916EC" w:rsidRDefault="00E9200F" w:rsidP="00E9200F">
      <w:r>
        <w:t xml:space="preserve">If a UE </w:t>
      </w:r>
      <w:r w:rsidR="003C4B3C" w:rsidRPr="00D155A0">
        <w:t xml:space="preserve">determines that </w:t>
      </w:r>
      <w:r w:rsidR="003C4B3C" w:rsidRPr="00D155A0">
        <w:rPr>
          <w:lang w:eastAsia="ko-KR"/>
        </w:rPr>
        <w:t>a Type 1 power headroom report for an activated serving cell is based on a</w:t>
      </w:r>
      <w:r w:rsidR="003C4B3C" w:rsidRPr="008E3A86">
        <w:rPr>
          <w:lang w:eastAsia="ko-KR"/>
        </w:rPr>
        <w:t>n actual PUSCH</w:t>
      </w:r>
      <w:r w:rsidR="003C4B3C" w:rsidRPr="00655B5E">
        <w:rPr>
          <w:lang w:eastAsia="ko-KR"/>
        </w:rPr>
        <w:t xml:space="preserve"> transmission</w:t>
      </w:r>
      <w:r w:rsidR="003C4B3C" w:rsidRPr="00655B5E">
        <w:t xml:space="preserve"> then, for</w:t>
      </w:r>
      <w:r w:rsidRPr="00B916EC">
        <w:t xml:space="preserve"> PUSCH transmission </w:t>
      </w:r>
      <w:r w:rsidR="003C4B3C" w:rsidRPr="00B14B0A">
        <w:t>occasion</w:t>
      </w:r>
      <w:r w:rsidRPr="00B916EC">
        <w:t xml:space="preserve"> </w:t>
      </w:r>
      <w:r w:rsidR="00744398">
        <w:rPr>
          <w:position w:val="-6"/>
        </w:rPr>
        <w:pict w14:anchorId="446191EE">
          <v:shape id="_x0000_i1737" type="#_x0000_t75" style="width:7.5pt;height:14.25pt">
            <v:imagedata r:id="rId355" o:title=""/>
          </v:shape>
        </w:pict>
      </w:r>
      <w:r>
        <w:t xml:space="preserve"> on</w:t>
      </w:r>
      <w:r w:rsidR="003C4B3C">
        <w:t xml:space="preserve"> active</w:t>
      </w:r>
      <w:r>
        <w:t xml:space="preserve"> </w:t>
      </w:r>
      <w:r>
        <w:rPr>
          <w:lang w:val="en-US"/>
        </w:rPr>
        <w:t xml:space="preserve">UL BWP </w:t>
      </w:r>
      <w:r w:rsidR="00744398">
        <w:rPr>
          <w:iCs/>
          <w:position w:val="-6"/>
        </w:rPr>
        <w:pict w14:anchorId="6E283831">
          <v:shape id="_x0000_i1738" type="#_x0000_t75" style="width:7.5pt;height:14.25pt">
            <v:imagedata r:id="rId101" o:title=""/>
          </v:shape>
        </w:pict>
      </w:r>
      <w:r>
        <w:rPr>
          <w:iCs/>
        </w:rPr>
        <w:t xml:space="preserve"> of </w:t>
      </w:r>
      <w:r w:rsidRPr="00B916EC">
        <w:t xml:space="preserve">carrier </w:t>
      </w:r>
      <w:r w:rsidR="00744398">
        <w:rPr>
          <w:iCs/>
          <w:position w:val="-10"/>
        </w:rPr>
        <w:pict w14:anchorId="18009CC0">
          <v:shape id="_x0000_i1739" type="#_x0000_t75" style="width:14.25pt;height:14.25pt">
            <v:imagedata r:id="rId74" o:title=""/>
          </v:shape>
        </w:pict>
      </w:r>
      <w:r w:rsidRPr="00B916EC">
        <w:rPr>
          <w:iCs/>
        </w:rPr>
        <w:t xml:space="preserve"> of</w:t>
      </w:r>
      <w:r w:rsidRPr="00B916EC">
        <w:t xml:space="preserve"> serving cell </w:t>
      </w:r>
      <w:r w:rsidR="00744398">
        <w:rPr>
          <w:iCs/>
          <w:position w:val="-6"/>
        </w:rPr>
        <w:pict w14:anchorId="6A8A296B">
          <v:shape id="_x0000_i1740" type="#_x0000_t75" style="width:9pt;height:12.75pt">
            <v:imagedata r:id="rId75" o:title=""/>
          </v:shape>
        </w:pict>
      </w:r>
      <w:r>
        <w:t>, the</w:t>
      </w:r>
      <w:r w:rsidRPr="00B916EC">
        <w:t xml:space="preserve"> UE computes </w:t>
      </w:r>
      <w:r w:rsidR="003C4B3C">
        <w:t>the Type 1</w:t>
      </w:r>
      <w:r w:rsidR="003C4B3C" w:rsidRPr="00B916EC">
        <w:t xml:space="preserve"> </w:t>
      </w:r>
      <w:r w:rsidRPr="00B916EC">
        <w:t xml:space="preserve">power headroom report as </w:t>
      </w:r>
    </w:p>
    <w:p w14:paraId="6EDA5B30" w14:textId="77777777" w:rsidR="00890F22" w:rsidRPr="00B916EC" w:rsidRDefault="00744398" w:rsidP="00890F22">
      <w:pPr>
        <w:pStyle w:val="EQ"/>
        <w:jc w:val="center"/>
      </w:pPr>
      <w:r>
        <w:rPr>
          <w:position w:val="-16"/>
        </w:rPr>
        <w:pict w14:anchorId="5163EC80">
          <v:shape id="_x0000_i1741" type="#_x0000_t75" style="width:459.75pt;height:20.25pt">
            <v:imagedata r:id="rId356" o:title=""/>
          </v:shape>
        </w:pict>
      </w:r>
      <w:r w:rsidR="00890F22" w:rsidRPr="00B916EC">
        <w:t xml:space="preserve"> [dB]</w:t>
      </w:r>
    </w:p>
    <w:p w14:paraId="49E92418" w14:textId="4ADAB342" w:rsidR="00890F22" w:rsidRDefault="00890F22" w:rsidP="00890F22">
      <w:r w:rsidRPr="00B916EC">
        <w:t xml:space="preserve">where </w:t>
      </w:r>
      <w:r w:rsidR="00744398">
        <w:rPr>
          <w:position w:val="-14"/>
        </w:rPr>
        <w:pict w14:anchorId="0174C34B">
          <v:shape id="_x0000_i1742" type="#_x0000_t75" style="width:44.25pt;height:16.5pt">
            <v:imagedata r:id="rId357" o:title=""/>
          </v:shape>
        </w:pict>
      </w:r>
      <w:r w:rsidRPr="00B916EC">
        <w:t xml:space="preserve">, </w:t>
      </w:r>
      <w:r w:rsidR="00744398">
        <w:rPr>
          <w:position w:val="-12"/>
        </w:rPr>
        <w:pict w14:anchorId="7774D116">
          <v:shape id="_x0000_i1743" type="#_x0000_t75" style="width:64.5pt;height:15.75pt">
            <v:imagedata r:id="rId358" o:title=""/>
          </v:shape>
        </w:pict>
      </w:r>
      <w:r w:rsidRPr="00B916EC">
        <w:t xml:space="preserve">, </w:t>
      </w:r>
      <w:r w:rsidR="00744398">
        <w:rPr>
          <w:position w:val="-12"/>
        </w:rPr>
        <w:pict w14:anchorId="578625B7">
          <v:shape id="_x0000_i1744" type="#_x0000_t75" style="width:50.25pt;height:18.75pt">
            <v:imagedata r:id="rId359" o:title=""/>
          </v:shape>
        </w:pict>
      </w:r>
      <w:r w:rsidRPr="00B916EC">
        <w:t xml:space="preserve">, </w:t>
      </w:r>
      <w:r w:rsidR="00744398">
        <w:rPr>
          <w:position w:val="-12"/>
        </w:rPr>
        <w:pict w14:anchorId="5061B213">
          <v:shape id="_x0000_i1745" type="#_x0000_t75" style="width:36.75pt;height:18.75pt">
            <v:imagedata r:id="rId360" o:title=""/>
          </v:shape>
        </w:pict>
      </w:r>
      <w:r w:rsidRPr="00B916EC">
        <w:t xml:space="preserve">, </w:t>
      </w:r>
      <w:r w:rsidR="00744398">
        <w:rPr>
          <w:position w:val="-12"/>
        </w:rPr>
        <w:pict w14:anchorId="4EF95F83">
          <v:shape id="_x0000_i1746" type="#_x0000_t75" style="width:44.25pt;height:15pt">
            <v:imagedata r:id="rId361" o:title=""/>
          </v:shape>
        </w:pict>
      </w:r>
      <w:r w:rsidRPr="00B916EC">
        <w:t xml:space="preserve">, </w:t>
      </w:r>
      <w:r w:rsidR="00744398">
        <w:rPr>
          <w:position w:val="-12"/>
        </w:rPr>
        <w:pict w14:anchorId="4FD211E9">
          <v:shape id="_x0000_i1747" type="#_x0000_t75" style="width:44.25pt;height:15.75pt">
            <v:imagedata r:id="rId362" o:title=""/>
          </v:shape>
        </w:pict>
      </w:r>
      <w:r w:rsidRPr="00B916EC">
        <w:rPr>
          <w:rFonts w:hint="eastAsia"/>
        </w:rPr>
        <w:t xml:space="preserve"> </w:t>
      </w:r>
      <w:r w:rsidRPr="00B916EC">
        <w:t xml:space="preserve">and </w:t>
      </w:r>
      <w:r w:rsidR="00744398">
        <w:rPr>
          <w:position w:val="-12"/>
        </w:rPr>
        <w:pict w14:anchorId="4905F202">
          <v:shape id="_x0000_i1748" type="#_x0000_t75" style="width:44.25pt;height:15.75pt">
            <v:imagedata r:id="rId363" o:title=""/>
          </v:shape>
        </w:pict>
      </w:r>
      <w:r w:rsidRPr="00B916EC">
        <w:t xml:space="preserve"> are defined </w:t>
      </w:r>
      <w:r w:rsidR="006F5F9E">
        <w:t>in clause</w:t>
      </w:r>
      <w:r>
        <w:t xml:space="preserve"> 7.1.1</w:t>
      </w:r>
      <w:r w:rsidRPr="00B916EC">
        <w:t xml:space="preserve">. </w:t>
      </w:r>
    </w:p>
    <w:p w14:paraId="101A76AD" w14:textId="77777777" w:rsidR="00DE66FC" w:rsidRDefault="000600C3" w:rsidP="00DE66FC">
      <w:r w:rsidRPr="008E3A86">
        <w:t xml:space="preserve">If a UE is configured with multiple cells for PUSCH transmissions, where a </w:t>
      </w:r>
      <w:r>
        <w:t>SCS</w:t>
      </w:r>
      <w:r w:rsidRPr="008E3A86">
        <w:t xml:space="preserve"> configuration </w:t>
      </w:r>
      <w:r w:rsidR="00744398">
        <w:rPr>
          <w:position w:val="-10"/>
        </w:rPr>
        <w:pict w14:anchorId="042212D1">
          <v:shape id="_x0000_i1749" type="#_x0000_t75" style="width:14.25pt;height:16.5pt">
            <v:imagedata r:id="rId364" o:title=""/>
          </v:shape>
        </w:pict>
      </w:r>
      <w:r w:rsidRPr="00D155A0">
        <w:t xml:space="preserve"> on</w:t>
      </w:r>
      <w:r w:rsidRPr="00D155A0">
        <w:rPr>
          <w:lang w:val="x-none" w:eastAsia="x-none"/>
        </w:rPr>
        <w:t xml:space="preserve"> </w:t>
      </w:r>
      <w:r w:rsidRPr="00D155A0">
        <w:rPr>
          <w:lang w:val="en-US" w:eastAsia="x-none"/>
        </w:rPr>
        <w:t xml:space="preserve">active </w:t>
      </w:r>
      <w:r w:rsidRPr="00D155A0">
        <w:rPr>
          <w:lang w:val="en-US"/>
        </w:rPr>
        <w:t xml:space="preserve">UL BWP </w:t>
      </w:r>
      <w:r w:rsidR="00744398">
        <w:rPr>
          <w:position w:val="-10"/>
        </w:rPr>
        <w:pict w14:anchorId="2A389878">
          <v:shape id="_x0000_i1750" type="#_x0000_t75" style="width:14.25pt;height:14.25pt">
            <v:imagedata r:id="rId365" o:title=""/>
          </v:shape>
        </w:pict>
      </w:r>
      <w:r w:rsidRPr="00D155A0">
        <w:rPr>
          <w:iCs/>
        </w:rPr>
        <w:t xml:space="preserve"> of </w:t>
      </w:r>
      <w:r w:rsidRPr="00D155A0">
        <w:rPr>
          <w:lang w:val="x-none" w:eastAsia="x-none"/>
        </w:rPr>
        <w:t xml:space="preserve">carrier </w:t>
      </w:r>
      <w:r w:rsidR="00744398">
        <w:rPr>
          <w:position w:val="-10"/>
        </w:rPr>
        <w:pict w14:anchorId="583E0471">
          <v:shape id="_x0000_i1751" type="#_x0000_t75" style="width:14.25pt;height:14.25pt">
            <v:imagedata r:id="rId366" o:title=""/>
          </v:shape>
        </w:pict>
      </w:r>
      <w:r w:rsidRPr="00D155A0">
        <w:rPr>
          <w:lang w:val="en-US" w:eastAsia="x-none"/>
        </w:rPr>
        <w:t xml:space="preserve"> of </w:t>
      </w:r>
      <w:r w:rsidRPr="00D155A0">
        <w:rPr>
          <w:lang w:val="x-none" w:eastAsia="x-none"/>
        </w:rPr>
        <w:t xml:space="preserve">serving cell </w:t>
      </w:r>
      <w:r w:rsidR="00744398">
        <w:rPr>
          <w:position w:val="-10"/>
        </w:rPr>
        <w:pict w14:anchorId="5E3D3C83">
          <v:shape id="_x0000_i1752" type="#_x0000_t75" style="width:14.25pt;height:18.75pt">
            <v:imagedata r:id="rId367" o:title=""/>
          </v:shape>
        </w:pict>
      </w:r>
      <w:r w:rsidRPr="00D155A0">
        <w:rPr>
          <w:iCs/>
        </w:rPr>
        <w:t xml:space="preserve"> is smaller than a </w:t>
      </w:r>
      <w:r>
        <w:t>SCS</w:t>
      </w:r>
      <w:r w:rsidRPr="00D155A0">
        <w:t xml:space="preserve"> configuration </w:t>
      </w:r>
      <w:r w:rsidR="00744398">
        <w:rPr>
          <w:position w:val="-10"/>
        </w:rPr>
        <w:pict w14:anchorId="6E476925">
          <v:shape id="_x0000_i1753" type="#_x0000_t75" style="width:14.25pt;height:15.75pt">
            <v:imagedata r:id="rId368" o:title=""/>
          </v:shape>
        </w:pict>
      </w:r>
      <w:r w:rsidRPr="00D155A0">
        <w:t xml:space="preserve"> on active </w:t>
      </w:r>
      <w:r w:rsidRPr="00D155A0">
        <w:rPr>
          <w:lang w:val="en-US"/>
        </w:rPr>
        <w:t xml:space="preserve">UL BWP </w:t>
      </w:r>
      <w:r w:rsidR="00744398">
        <w:rPr>
          <w:position w:val="-10"/>
        </w:rPr>
        <w:pict w14:anchorId="44999E70">
          <v:shape id="_x0000_i1754" type="#_x0000_t75" style="width:14.25pt;height:14.25pt">
            <v:imagedata r:id="rId369" o:title=""/>
          </v:shape>
        </w:pict>
      </w:r>
      <w:r w:rsidRPr="00D155A0">
        <w:rPr>
          <w:iCs/>
        </w:rPr>
        <w:t xml:space="preserve"> of </w:t>
      </w:r>
      <w:r w:rsidRPr="00D155A0">
        <w:rPr>
          <w:lang w:val="x-none" w:eastAsia="x-none"/>
        </w:rPr>
        <w:t xml:space="preserve">carrier </w:t>
      </w:r>
      <w:r w:rsidR="00744398">
        <w:rPr>
          <w:position w:val="-10"/>
        </w:rPr>
        <w:pict w14:anchorId="545FFB0A">
          <v:shape id="_x0000_i1755" type="#_x0000_t75" style="width:14.25pt;height:14.25pt">
            <v:imagedata r:id="rId370" o:title=""/>
          </v:shape>
        </w:pict>
      </w:r>
      <w:r w:rsidRPr="00D155A0">
        <w:rPr>
          <w:lang w:val="en-US" w:eastAsia="x-none"/>
        </w:rPr>
        <w:t xml:space="preserve"> of </w:t>
      </w:r>
      <w:r w:rsidRPr="00D155A0">
        <w:rPr>
          <w:lang w:val="x-none" w:eastAsia="x-none"/>
        </w:rPr>
        <w:t xml:space="preserve">serving cell </w:t>
      </w:r>
      <w:r w:rsidR="00744398">
        <w:rPr>
          <w:position w:val="-10"/>
        </w:rPr>
        <w:pict w14:anchorId="012E8BFF">
          <v:shape id="_x0000_i1756" type="#_x0000_t75" style="width:15.75pt;height:18.75pt">
            <v:imagedata r:id="rId371" o:title=""/>
          </v:shape>
        </w:pict>
      </w:r>
      <w:r w:rsidRPr="00D155A0">
        <w:rPr>
          <w:iCs/>
        </w:rPr>
        <w:t xml:space="preserve">, and if the UE provides a Type 1 power headroom report in a PUSCH transmission in a slot on </w:t>
      </w:r>
      <w:r>
        <w:rPr>
          <w:iCs/>
        </w:rPr>
        <w:t xml:space="preserve">active </w:t>
      </w:r>
      <w:r w:rsidRPr="008E3A86">
        <w:rPr>
          <w:lang w:val="en-US"/>
        </w:rPr>
        <w:t xml:space="preserve">UL BWP </w:t>
      </w:r>
      <w:r w:rsidR="00744398">
        <w:rPr>
          <w:position w:val="-10"/>
        </w:rPr>
        <w:pict w14:anchorId="71BD758C">
          <v:shape id="_x0000_i1757" type="#_x0000_t75" style="width:14.25pt;height:14.25pt">
            <v:imagedata r:id="rId365" o:title=""/>
          </v:shape>
        </w:pict>
      </w:r>
      <w:r w:rsidRPr="00D155A0">
        <w:rPr>
          <w:iCs/>
        </w:rPr>
        <w:t xml:space="preserve"> that overlaps with multiple slots on </w:t>
      </w:r>
      <w:r>
        <w:rPr>
          <w:iCs/>
        </w:rPr>
        <w:t xml:space="preserve">active </w:t>
      </w:r>
      <w:r w:rsidRPr="00D155A0">
        <w:rPr>
          <w:lang w:val="en-US"/>
        </w:rPr>
        <w:t xml:space="preserve">UL BWP </w:t>
      </w:r>
      <w:r w:rsidR="00744398">
        <w:rPr>
          <w:position w:val="-10"/>
        </w:rPr>
        <w:pict w14:anchorId="0C5379BE">
          <v:shape id="_x0000_i1758" type="#_x0000_t75" style="width:14.25pt;height:14.25pt">
            <v:imagedata r:id="rId369" o:title=""/>
          </v:shape>
        </w:pict>
      </w:r>
      <w:r w:rsidRPr="00D155A0">
        <w:rPr>
          <w:iCs/>
        </w:rPr>
        <w:t xml:space="preserve">, the UE provides a Type 1 power headroom report for </w:t>
      </w:r>
      <w:r>
        <w:rPr>
          <w:rFonts w:hint="eastAsia"/>
          <w:iCs/>
          <w:lang w:eastAsia="ko-KR"/>
        </w:rPr>
        <w:t>the first PUSCH</w:t>
      </w:r>
      <w:r>
        <w:rPr>
          <w:iCs/>
          <w:lang w:eastAsia="ko-KR"/>
        </w:rPr>
        <w:t>,</w:t>
      </w:r>
      <w:r>
        <w:rPr>
          <w:rFonts w:hint="eastAsia"/>
          <w:iCs/>
          <w:lang w:eastAsia="ko-KR"/>
        </w:rPr>
        <w:t xml:space="preserve"> if any</w:t>
      </w:r>
      <w:r>
        <w:rPr>
          <w:iCs/>
          <w:lang w:eastAsia="ko-KR"/>
        </w:rPr>
        <w:t>,</w:t>
      </w:r>
      <w:r>
        <w:rPr>
          <w:rFonts w:hint="eastAsia"/>
          <w:iCs/>
          <w:lang w:eastAsia="ko-KR"/>
        </w:rPr>
        <w:t xml:space="preserve"> on</w:t>
      </w:r>
      <w:r w:rsidRPr="00D155A0">
        <w:rPr>
          <w:iCs/>
        </w:rPr>
        <w:t xml:space="preserve"> the first slot of the multiple slots on </w:t>
      </w:r>
      <w:r>
        <w:rPr>
          <w:iCs/>
        </w:rPr>
        <w:t xml:space="preserve">active </w:t>
      </w:r>
      <w:r w:rsidRPr="00D155A0">
        <w:rPr>
          <w:lang w:val="en-US"/>
        </w:rPr>
        <w:t xml:space="preserve">UL BWP </w:t>
      </w:r>
      <w:r w:rsidR="00744398">
        <w:rPr>
          <w:position w:val="-10"/>
        </w:rPr>
        <w:pict w14:anchorId="79723307">
          <v:shape id="_x0000_i1759" type="#_x0000_t75" style="width:14.25pt;height:14.25pt">
            <v:imagedata r:id="rId369" o:title=""/>
          </v:shape>
        </w:pict>
      </w:r>
      <w:r w:rsidRPr="00D155A0">
        <w:rPr>
          <w:iCs/>
        </w:rPr>
        <w:t xml:space="preserve"> </w:t>
      </w:r>
      <w:r w:rsidRPr="00D155A0">
        <w:t xml:space="preserve">that fully overlaps with the slot on </w:t>
      </w:r>
      <w:r>
        <w:t xml:space="preserve">active </w:t>
      </w:r>
      <w:r w:rsidRPr="00D155A0">
        <w:t xml:space="preserve">UL BWP </w:t>
      </w:r>
      <w:r w:rsidR="00744398">
        <w:rPr>
          <w:position w:val="-10"/>
        </w:rPr>
        <w:pict w14:anchorId="2D1C9EE9">
          <v:shape id="_x0000_i1760" type="#_x0000_t75" style="width:14.25pt;height:14.25pt">
            <v:imagedata r:id="rId365" o:title=""/>
          </v:shape>
        </w:pict>
      </w:r>
      <w:r w:rsidRPr="00D155A0">
        <w:t>.</w:t>
      </w:r>
      <w:r w:rsidR="00DE66FC">
        <w:t xml:space="preserve"> </w:t>
      </w:r>
      <w:r w:rsidR="00DE66FC" w:rsidRPr="008E3A86">
        <w:t>If a UE is configured with multiple cells for PUSCH transmissions, where a</w:t>
      </w:r>
      <w:r w:rsidR="00DE66FC">
        <w:t xml:space="preserve"> same</w:t>
      </w:r>
      <w:r w:rsidR="00DE66FC" w:rsidRPr="008E3A86">
        <w:t xml:space="preserve"> </w:t>
      </w:r>
      <w:r w:rsidR="00DE66FC">
        <w:t>SCS</w:t>
      </w:r>
      <w:r w:rsidR="00DE66FC" w:rsidRPr="008E3A86">
        <w:t xml:space="preserve"> configuration</w:t>
      </w:r>
      <w:r w:rsidR="00DE66FC" w:rsidRPr="00D155A0">
        <w:t xml:space="preserve"> on</w:t>
      </w:r>
      <w:r w:rsidR="00DE66FC" w:rsidRPr="00D155A0">
        <w:rPr>
          <w:lang w:val="x-none" w:eastAsia="x-none"/>
        </w:rPr>
        <w:t xml:space="preserve"> </w:t>
      </w:r>
      <w:r w:rsidR="00DE66FC" w:rsidRPr="00D155A0">
        <w:rPr>
          <w:lang w:val="en-US" w:eastAsia="x-none"/>
        </w:rPr>
        <w:t xml:space="preserve">active </w:t>
      </w:r>
      <w:r w:rsidR="00DE66FC" w:rsidRPr="00D155A0">
        <w:rPr>
          <w:lang w:val="en-US"/>
        </w:rPr>
        <w:t xml:space="preserve">UL BWP </w:t>
      </w:r>
      <w:r w:rsidR="00744398">
        <w:rPr>
          <w:position w:val="-10"/>
        </w:rPr>
        <w:pict w14:anchorId="3E0924CA">
          <v:shape id="_x0000_i1761" type="#_x0000_t75" style="width:15pt;height:15pt">
            <v:imagedata r:id="rId365" o:title=""/>
          </v:shape>
        </w:pict>
      </w:r>
      <w:r w:rsidR="00DE66FC" w:rsidRPr="00D155A0">
        <w:rPr>
          <w:iCs/>
        </w:rPr>
        <w:t xml:space="preserve"> of </w:t>
      </w:r>
      <w:r w:rsidR="00DE66FC" w:rsidRPr="00D155A0">
        <w:rPr>
          <w:lang w:val="x-none" w:eastAsia="x-none"/>
        </w:rPr>
        <w:t xml:space="preserve">carrier </w:t>
      </w:r>
      <w:r w:rsidR="00744398">
        <w:rPr>
          <w:position w:val="-10"/>
        </w:rPr>
        <w:pict w14:anchorId="7FD5328B">
          <v:shape id="_x0000_i1762" type="#_x0000_t75" style="width:15pt;height:15pt">
            <v:imagedata r:id="rId366" o:title=""/>
          </v:shape>
        </w:pict>
      </w:r>
      <w:r w:rsidR="00DE66FC" w:rsidRPr="00D155A0">
        <w:rPr>
          <w:lang w:val="en-US" w:eastAsia="x-none"/>
        </w:rPr>
        <w:t xml:space="preserve"> of </w:t>
      </w:r>
      <w:r w:rsidR="00DE66FC" w:rsidRPr="00D155A0">
        <w:rPr>
          <w:lang w:val="x-none" w:eastAsia="x-none"/>
        </w:rPr>
        <w:t xml:space="preserve">serving cell </w:t>
      </w:r>
      <w:r w:rsidR="00744398">
        <w:rPr>
          <w:position w:val="-10"/>
        </w:rPr>
        <w:pict w14:anchorId="3101048B">
          <v:shape id="_x0000_i1763" type="#_x0000_t75" style="width:15pt;height:18.75pt">
            <v:imagedata r:id="rId367" o:title=""/>
          </v:shape>
        </w:pict>
      </w:r>
      <w:r w:rsidR="00DE66FC" w:rsidRPr="00D155A0">
        <w:rPr>
          <w:iCs/>
        </w:rPr>
        <w:t xml:space="preserve"> </w:t>
      </w:r>
      <w:r w:rsidR="00DE66FC">
        <w:rPr>
          <w:iCs/>
        </w:rPr>
        <w:t xml:space="preserve">and </w:t>
      </w:r>
      <w:r w:rsidR="00DE66FC" w:rsidRPr="00D155A0">
        <w:t xml:space="preserve">active </w:t>
      </w:r>
      <w:r w:rsidR="00DE66FC" w:rsidRPr="00D155A0">
        <w:rPr>
          <w:lang w:val="en-US"/>
        </w:rPr>
        <w:t xml:space="preserve">UL BWP </w:t>
      </w:r>
      <w:r w:rsidR="00744398">
        <w:rPr>
          <w:position w:val="-10"/>
        </w:rPr>
        <w:pict w14:anchorId="0F1820B1">
          <v:shape id="_x0000_i1764" type="#_x0000_t75" style="width:15pt;height:15pt">
            <v:imagedata r:id="rId369" o:title=""/>
          </v:shape>
        </w:pict>
      </w:r>
      <w:r w:rsidR="00DE66FC" w:rsidRPr="00D155A0">
        <w:rPr>
          <w:iCs/>
        </w:rPr>
        <w:t xml:space="preserve"> of </w:t>
      </w:r>
      <w:r w:rsidR="00DE66FC" w:rsidRPr="00D155A0">
        <w:rPr>
          <w:lang w:val="x-none" w:eastAsia="x-none"/>
        </w:rPr>
        <w:t xml:space="preserve">carrier </w:t>
      </w:r>
      <w:r w:rsidR="00744398">
        <w:rPr>
          <w:position w:val="-10"/>
        </w:rPr>
        <w:pict w14:anchorId="2BAAD1C3">
          <v:shape id="_x0000_i1765" type="#_x0000_t75" style="width:15pt;height:15pt">
            <v:imagedata r:id="rId370" o:title=""/>
          </v:shape>
        </w:pict>
      </w:r>
      <w:r w:rsidR="00DE66FC" w:rsidRPr="00D155A0">
        <w:rPr>
          <w:lang w:val="en-US" w:eastAsia="x-none"/>
        </w:rPr>
        <w:t xml:space="preserve"> of </w:t>
      </w:r>
      <w:r w:rsidR="00DE66FC" w:rsidRPr="00D155A0">
        <w:rPr>
          <w:lang w:val="x-none" w:eastAsia="x-none"/>
        </w:rPr>
        <w:t xml:space="preserve">serving cell </w:t>
      </w:r>
      <w:r w:rsidR="00744398">
        <w:rPr>
          <w:position w:val="-10"/>
        </w:rPr>
        <w:pict w14:anchorId="533DE6CD">
          <v:shape id="_x0000_i1766" type="#_x0000_t75" style="width:16.5pt;height:18.75pt">
            <v:imagedata r:id="rId371" o:title=""/>
          </v:shape>
        </w:pict>
      </w:r>
      <w:r w:rsidR="00DE66FC" w:rsidRPr="00D155A0">
        <w:rPr>
          <w:iCs/>
        </w:rPr>
        <w:t xml:space="preserve">, and if the UE provides a Type 1 power headroom report in a PUSCH transmission in a slot on </w:t>
      </w:r>
      <w:r w:rsidR="00DE66FC">
        <w:rPr>
          <w:iCs/>
        </w:rPr>
        <w:t xml:space="preserve">active </w:t>
      </w:r>
      <w:r w:rsidR="00DE66FC" w:rsidRPr="008E3A86">
        <w:rPr>
          <w:lang w:val="en-US"/>
        </w:rPr>
        <w:t xml:space="preserve">UL BWP </w:t>
      </w:r>
      <w:r w:rsidR="00744398">
        <w:rPr>
          <w:position w:val="-10"/>
        </w:rPr>
        <w:pict w14:anchorId="08CC32D3">
          <v:shape id="_x0000_i1767" type="#_x0000_t75" style="width:15pt;height:15pt">
            <v:imagedata r:id="rId365" o:title=""/>
          </v:shape>
        </w:pict>
      </w:r>
      <w:r w:rsidR="00DE66FC" w:rsidRPr="00D155A0">
        <w:rPr>
          <w:iCs/>
        </w:rPr>
        <w:t xml:space="preserve"> , the UE provides a Type 1 power headroom report for </w:t>
      </w:r>
      <w:r w:rsidR="00DE66FC">
        <w:rPr>
          <w:rFonts w:hint="eastAsia"/>
          <w:iCs/>
          <w:lang w:eastAsia="ko-KR"/>
        </w:rPr>
        <w:t>the first PUSCH</w:t>
      </w:r>
      <w:r w:rsidR="00DE66FC">
        <w:rPr>
          <w:iCs/>
          <w:lang w:eastAsia="ko-KR"/>
        </w:rPr>
        <w:t>,</w:t>
      </w:r>
      <w:r w:rsidR="00DE66FC">
        <w:rPr>
          <w:rFonts w:hint="eastAsia"/>
          <w:iCs/>
          <w:lang w:eastAsia="ko-KR"/>
        </w:rPr>
        <w:t xml:space="preserve"> if any</w:t>
      </w:r>
      <w:r w:rsidR="00DE66FC">
        <w:rPr>
          <w:iCs/>
          <w:lang w:eastAsia="ko-KR"/>
        </w:rPr>
        <w:t>,</w:t>
      </w:r>
      <w:r w:rsidR="00DE66FC">
        <w:rPr>
          <w:rFonts w:hint="eastAsia"/>
          <w:iCs/>
          <w:lang w:eastAsia="ko-KR"/>
        </w:rPr>
        <w:t xml:space="preserve"> on</w:t>
      </w:r>
      <w:r w:rsidR="00DE66FC" w:rsidRPr="00D155A0">
        <w:rPr>
          <w:iCs/>
        </w:rPr>
        <w:t xml:space="preserve"> the slot on </w:t>
      </w:r>
      <w:r w:rsidR="00DE66FC">
        <w:rPr>
          <w:iCs/>
        </w:rPr>
        <w:t xml:space="preserve">active </w:t>
      </w:r>
      <w:r w:rsidR="00DE66FC" w:rsidRPr="00D155A0">
        <w:rPr>
          <w:lang w:val="en-US"/>
        </w:rPr>
        <w:t xml:space="preserve">UL BWP </w:t>
      </w:r>
      <w:r w:rsidR="00744398">
        <w:rPr>
          <w:position w:val="-10"/>
        </w:rPr>
        <w:pict w14:anchorId="1CC66ECB">
          <v:shape id="_x0000_i1768" type="#_x0000_t75" style="width:15pt;height:15pt">
            <v:imagedata r:id="rId369" o:title=""/>
          </v:shape>
        </w:pict>
      </w:r>
      <w:r w:rsidR="00DE66FC" w:rsidRPr="00D155A0">
        <w:rPr>
          <w:iCs/>
        </w:rPr>
        <w:t xml:space="preserve"> </w:t>
      </w:r>
      <w:r w:rsidR="00DE66FC" w:rsidRPr="00D155A0">
        <w:t xml:space="preserve">that overlaps with the slot on </w:t>
      </w:r>
      <w:r w:rsidR="00DE66FC">
        <w:t xml:space="preserve">active </w:t>
      </w:r>
      <w:r w:rsidR="00DE66FC" w:rsidRPr="00D155A0">
        <w:t xml:space="preserve">UL BWP </w:t>
      </w:r>
      <w:r w:rsidR="00744398">
        <w:rPr>
          <w:position w:val="-10"/>
        </w:rPr>
        <w:pict w14:anchorId="039526AF">
          <v:shape id="_x0000_i1769" type="#_x0000_t75" style="width:15pt;height:15pt">
            <v:imagedata r:id="rId365" o:title=""/>
          </v:shape>
        </w:pict>
      </w:r>
      <w:r w:rsidR="00DE66FC" w:rsidRPr="00D155A0">
        <w:t>.</w:t>
      </w:r>
    </w:p>
    <w:p w14:paraId="0837FB5A" w14:textId="77777777" w:rsidR="002B3948" w:rsidRPr="00121874" w:rsidRDefault="002B3948" w:rsidP="002B3948">
      <w:r w:rsidRPr="00121874">
        <w:t xml:space="preserve">If a UE is configured with multiple cells for PUSCH transmissions </w:t>
      </w:r>
      <w:r w:rsidRPr="00121874">
        <w:rPr>
          <w:iCs/>
        </w:rPr>
        <w:t>and provides a Type 1 power headroom report in a PUSCH transmission with PUSCH repetition Type B</w:t>
      </w:r>
      <w:r>
        <w:rPr>
          <w:iCs/>
        </w:rPr>
        <w:t xml:space="preserve"> having a</w:t>
      </w:r>
      <w:r w:rsidRPr="00121874">
        <w:rPr>
          <w:iCs/>
        </w:rPr>
        <w:t xml:space="preserve"> nominal repetition </w:t>
      </w:r>
      <w:r>
        <w:rPr>
          <w:iCs/>
        </w:rPr>
        <w:t xml:space="preserve">that </w:t>
      </w:r>
      <w:r w:rsidRPr="00121874">
        <w:rPr>
          <w:iCs/>
        </w:rPr>
        <w:t xml:space="preserve">spans multiple slots on active </w:t>
      </w:r>
      <w:r w:rsidRPr="00121874">
        <w:t xml:space="preserve">UL BWP </w:t>
      </w:r>
      <w:r w:rsidRPr="00121874">
        <w:rPr>
          <w:noProof/>
          <w:position w:val="-10"/>
          <w:lang w:val="en-US" w:eastAsia="zh-CN"/>
        </w:rPr>
        <w:drawing>
          <wp:inline distT="0" distB="0" distL="0" distR="0" wp14:anchorId="66B2664A" wp14:editId="650B005E">
            <wp:extent cx="180975" cy="180975"/>
            <wp:effectExtent l="0" t="0" r="9525" b="9525"/>
            <wp:docPr id="534" name="Picture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 name="Picture 534"/>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r w:rsidRPr="00121874">
        <w:rPr>
          <w:iCs/>
        </w:rPr>
        <w:t xml:space="preserve"> and overlaps with</w:t>
      </w:r>
      <w:r>
        <w:rPr>
          <w:iCs/>
        </w:rPr>
        <w:t xml:space="preserve"> one or more</w:t>
      </w:r>
      <w:r w:rsidRPr="00121874">
        <w:rPr>
          <w:iCs/>
        </w:rPr>
        <w:t xml:space="preserve"> slots on active </w:t>
      </w:r>
      <w:r w:rsidRPr="00121874">
        <w:t xml:space="preserve">UL BWP </w:t>
      </w:r>
      <w:r w:rsidRPr="00121874">
        <w:rPr>
          <w:noProof/>
          <w:position w:val="-10"/>
          <w:lang w:val="en-US" w:eastAsia="zh-CN"/>
        </w:rPr>
        <w:drawing>
          <wp:inline distT="0" distB="0" distL="0" distR="0" wp14:anchorId="721A0E08" wp14:editId="6C993AB8">
            <wp:extent cx="180975" cy="180975"/>
            <wp:effectExtent l="0" t="0" r="9525" b="9525"/>
            <wp:docPr id="535" name="Picture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 name="Picture 535"/>
                    <pic:cNvPicPr>
                      <a:picLocks noChangeAspect="1" noChangeArrowheads="1"/>
                    </pic:cNvPicPr>
                  </pic:nvPicPr>
                  <pic:blipFill>
                    <a:blip r:embed="rId373"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r w:rsidRPr="00121874">
        <w:rPr>
          <w:iCs/>
        </w:rPr>
        <w:t xml:space="preserve">, the UE provides a Type 1 power headroom report for </w:t>
      </w:r>
      <w:r w:rsidRPr="00121874">
        <w:rPr>
          <w:iCs/>
          <w:lang w:eastAsia="ko-KR"/>
        </w:rPr>
        <w:t>the first PUSCH, if any, on</w:t>
      </w:r>
      <w:r w:rsidRPr="00121874">
        <w:rPr>
          <w:iCs/>
        </w:rPr>
        <w:t xml:space="preserve"> the first slot of the one or mor</w:t>
      </w:r>
      <w:r>
        <w:rPr>
          <w:iCs/>
        </w:rPr>
        <w:t>e</w:t>
      </w:r>
      <w:r w:rsidRPr="00121874">
        <w:rPr>
          <w:iCs/>
        </w:rPr>
        <w:t xml:space="preserve"> slots on active </w:t>
      </w:r>
      <w:r w:rsidRPr="00121874">
        <w:t xml:space="preserve">UL BWP </w:t>
      </w:r>
      <w:r w:rsidRPr="00121874">
        <w:rPr>
          <w:noProof/>
          <w:position w:val="-10"/>
          <w:lang w:val="en-US" w:eastAsia="zh-CN"/>
        </w:rPr>
        <w:drawing>
          <wp:inline distT="0" distB="0" distL="0" distR="0" wp14:anchorId="4D6EA1C0" wp14:editId="284014CC">
            <wp:extent cx="180975" cy="180975"/>
            <wp:effectExtent l="0" t="0" r="9525" b="9525"/>
            <wp:docPr id="536" name="Picture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 name="Picture 536"/>
                    <pic:cNvPicPr>
                      <a:picLocks noChangeAspect="1" noChangeArrowheads="1"/>
                    </pic:cNvPicPr>
                  </pic:nvPicPr>
                  <pic:blipFill>
                    <a:blip r:embed="rId373"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r w:rsidRPr="00121874">
        <w:rPr>
          <w:iCs/>
        </w:rPr>
        <w:t xml:space="preserve"> </w:t>
      </w:r>
      <w:r w:rsidRPr="00121874">
        <w:t xml:space="preserve">that overlaps with the </w:t>
      </w:r>
      <w:r w:rsidRPr="00121874">
        <w:rPr>
          <w:lang w:val="en-US" w:eastAsia="zh-CN"/>
        </w:rPr>
        <w:t>m</w:t>
      </w:r>
      <w:r>
        <w:rPr>
          <w:lang w:val="en-US" w:eastAsia="zh-CN"/>
        </w:rPr>
        <w:t>ultiple</w:t>
      </w:r>
      <w:r w:rsidRPr="00121874">
        <w:rPr>
          <w:lang w:val="en-US" w:eastAsia="zh-CN"/>
        </w:rPr>
        <w:t xml:space="preserve"> slots of the</w:t>
      </w:r>
      <w:r w:rsidRPr="00121874">
        <w:rPr>
          <w:rFonts w:hint="eastAsia"/>
          <w:lang w:val="en-US" w:eastAsia="zh-CN"/>
        </w:rPr>
        <w:t xml:space="preserve"> </w:t>
      </w:r>
      <w:r w:rsidRPr="00121874">
        <w:rPr>
          <w:rFonts w:hint="eastAsia"/>
          <w:lang w:eastAsia="zh-CN"/>
        </w:rPr>
        <w:t>n</w:t>
      </w:r>
      <w:r w:rsidRPr="00121874">
        <w:t xml:space="preserve">ominal repetition on active UL BWP </w:t>
      </w:r>
      <w:r w:rsidRPr="00121874">
        <w:rPr>
          <w:noProof/>
          <w:position w:val="-10"/>
          <w:lang w:val="en-US" w:eastAsia="zh-CN"/>
        </w:rPr>
        <w:drawing>
          <wp:inline distT="0" distB="0" distL="0" distR="0" wp14:anchorId="3D6AABFA" wp14:editId="405475CE">
            <wp:extent cx="180975" cy="180975"/>
            <wp:effectExtent l="0" t="0" r="9525" b="9525"/>
            <wp:docPr id="537" name="Picture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7" name="Picture 537"/>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r w:rsidRPr="00121874">
        <w:t>.</w:t>
      </w:r>
    </w:p>
    <w:p w14:paraId="62478909" w14:textId="21BCCA2B" w:rsidR="000600C3" w:rsidRPr="000600E8" w:rsidRDefault="00DE66FC" w:rsidP="000600C3">
      <w:pPr>
        <w:rPr>
          <w:lang w:eastAsia="ja-JP"/>
        </w:rPr>
      </w:pPr>
      <w:r w:rsidRPr="005333D4">
        <w:rPr>
          <w:lang w:eastAsia="ja-JP"/>
        </w:rPr>
        <w:t>For a UE configured with EN-DC/NE-DC and capable of dynamic power sharing,</w:t>
      </w:r>
      <w:r w:rsidRPr="005333D4">
        <w:rPr>
          <w:lang w:val="en-US" w:eastAsia="ja-JP"/>
        </w:rPr>
        <w:t xml:space="preserve"> if</w:t>
      </w:r>
      <w:r w:rsidRPr="005333D4">
        <w:t xml:space="preserve"> </w:t>
      </w:r>
      <w:r w:rsidRPr="005333D4">
        <w:rPr>
          <w:lang w:val="en-US" w:eastAsia="ja-JP"/>
        </w:rPr>
        <w:t xml:space="preserve">E-UTRA Dual Connectivity PHR </w:t>
      </w:r>
      <w:r w:rsidRPr="005333D4">
        <w:rPr>
          <w:lang w:eastAsia="zh-CN"/>
        </w:rPr>
        <w:t>[14, TS 36.321] is triggered</w:t>
      </w:r>
      <w:r>
        <w:rPr>
          <w:lang w:val="en-US" w:eastAsia="ja-JP"/>
        </w:rPr>
        <w:t xml:space="preserve">, the </w:t>
      </w:r>
      <w:r w:rsidRPr="004154CF">
        <w:rPr>
          <w:lang w:val="en-US" w:eastAsia="ja-JP"/>
        </w:rPr>
        <w:t xml:space="preserve">UE provides power headroom of the first PUSCH, if any, on the determined NR slot as described in </w:t>
      </w:r>
      <w:r w:rsidR="00EE236C">
        <w:rPr>
          <w:lang w:val="en-US" w:eastAsia="ja-JP"/>
        </w:rPr>
        <w:t>clause</w:t>
      </w:r>
      <w:r w:rsidRPr="004154CF">
        <w:rPr>
          <w:lang w:val="en-US" w:eastAsia="ja-JP"/>
        </w:rPr>
        <w:t xml:space="preserve"> 7.7.</w:t>
      </w:r>
    </w:p>
    <w:p w14:paraId="6D611554" w14:textId="77777777" w:rsidR="000600C3" w:rsidRPr="00D155A0" w:rsidRDefault="000600C3" w:rsidP="000600C3">
      <w:pPr>
        <w:rPr>
          <w:iCs/>
        </w:rPr>
      </w:pPr>
      <w:r w:rsidRPr="00D155A0">
        <w:t xml:space="preserve">If a UE is configured with multiple cells for PUSCH transmissions, the UE does not consider for computation of a Type 1 </w:t>
      </w:r>
      <w:r w:rsidRPr="008E3A86">
        <w:t>power headroom</w:t>
      </w:r>
      <w:r w:rsidRPr="00655B5E">
        <w:t xml:space="preserve"> report in a first PUSCH transmission that includes an initial transmission of transport block</w:t>
      </w:r>
      <w:r w:rsidRPr="00C44E9C">
        <w:t xml:space="preserve"> </w:t>
      </w:r>
      <w:r w:rsidRPr="00B14B0A">
        <w:t xml:space="preserve">on active </w:t>
      </w:r>
      <w:r w:rsidRPr="00B14B0A">
        <w:rPr>
          <w:lang w:val="en-US"/>
        </w:rPr>
        <w:t xml:space="preserve">UL BWP </w:t>
      </w:r>
      <w:r w:rsidR="00744398">
        <w:rPr>
          <w:position w:val="-10"/>
        </w:rPr>
        <w:pict w14:anchorId="0BF9BF40">
          <v:shape id="_x0000_i1770" type="#_x0000_t75" style="width:14.25pt;height:14.25pt">
            <v:imagedata r:id="rId365" o:title=""/>
          </v:shape>
        </w:pict>
      </w:r>
      <w:r w:rsidRPr="00D155A0">
        <w:rPr>
          <w:iCs/>
        </w:rPr>
        <w:t xml:space="preserve"> of </w:t>
      </w:r>
      <w:r w:rsidRPr="00D155A0">
        <w:rPr>
          <w:lang w:val="x-none" w:eastAsia="x-none"/>
        </w:rPr>
        <w:t xml:space="preserve">carrier </w:t>
      </w:r>
      <w:r w:rsidR="00744398">
        <w:rPr>
          <w:position w:val="-10"/>
        </w:rPr>
        <w:pict w14:anchorId="072AAC28">
          <v:shape id="_x0000_i1771" type="#_x0000_t75" style="width:14.25pt;height:14.25pt">
            <v:imagedata r:id="rId366" o:title=""/>
          </v:shape>
        </w:pict>
      </w:r>
      <w:r w:rsidRPr="00D155A0">
        <w:rPr>
          <w:lang w:val="en-US" w:eastAsia="x-none"/>
        </w:rPr>
        <w:t xml:space="preserve"> of </w:t>
      </w:r>
      <w:r w:rsidRPr="00D155A0">
        <w:rPr>
          <w:lang w:val="x-none" w:eastAsia="x-none"/>
        </w:rPr>
        <w:t xml:space="preserve">serving cell </w:t>
      </w:r>
      <w:r w:rsidR="00744398">
        <w:rPr>
          <w:position w:val="-10"/>
        </w:rPr>
        <w:pict w14:anchorId="0B1B2CF6">
          <v:shape id="_x0000_i1772" type="#_x0000_t75" style="width:14.25pt;height:18.75pt">
            <v:imagedata r:id="rId367" o:title=""/>
          </v:shape>
        </w:pict>
      </w:r>
      <w:r w:rsidRPr="00D155A0">
        <w:rPr>
          <w:iCs/>
        </w:rPr>
        <w:t xml:space="preserve">, a second </w:t>
      </w:r>
      <w:r w:rsidRPr="00D155A0">
        <w:t xml:space="preserve">PUSCH transmission on active </w:t>
      </w:r>
      <w:r w:rsidRPr="00D155A0">
        <w:rPr>
          <w:lang w:val="en-US"/>
        </w:rPr>
        <w:t xml:space="preserve">UL BWP </w:t>
      </w:r>
      <w:r w:rsidR="00744398">
        <w:rPr>
          <w:position w:val="-10"/>
        </w:rPr>
        <w:pict w14:anchorId="2C989636">
          <v:shape id="_x0000_i1773" type="#_x0000_t75" style="width:14.25pt;height:14.25pt">
            <v:imagedata r:id="rId369" o:title=""/>
          </v:shape>
        </w:pict>
      </w:r>
      <w:r w:rsidRPr="00D155A0">
        <w:rPr>
          <w:iCs/>
        </w:rPr>
        <w:t xml:space="preserve"> of </w:t>
      </w:r>
      <w:r w:rsidRPr="00D155A0">
        <w:rPr>
          <w:lang w:val="x-none" w:eastAsia="x-none"/>
        </w:rPr>
        <w:t xml:space="preserve">carrier </w:t>
      </w:r>
      <w:r w:rsidR="00744398">
        <w:rPr>
          <w:position w:val="-10"/>
        </w:rPr>
        <w:pict w14:anchorId="74C75BF9">
          <v:shape id="_x0000_i1774" type="#_x0000_t75" style="width:14.25pt;height:14.25pt">
            <v:imagedata r:id="rId370" o:title=""/>
          </v:shape>
        </w:pict>
      </w:r>
      <w:r w:rsidRPr="00D155A0">
        <w:rPr>
          <w:lang w:val="en-US" w:eastAsia="x-none"/>
        </w:rPr>
        <w:t xml:space="preserve"> of </w:t>
      </w:r>
      <w:r w:rsidRPr="00D155A0">
        <w:rPr>
          <w:lang w:val="x-none" w:eastAsia="x-none"/>
        </w:rPr>
        <w:t xml:space="preserve">serving cell </w:t>
      </w:r>
      <w:r w:rsidR="00744398">
        <w:rPr>
          <w:position w:val="-10"/>
        </w:rPr>
        <w:pict w14:anchorId="1F204ECE">
          <v:shape id="_x0000_i1775" type="#_x0000_t75" style="width:15.75pt;height:18.75pt">
            <v:imagedata r:id="rId374" o:title=""/>
          </v:shape>
        </w:pict>
      </w:r>
      <w:r w:rsidRPr="00D155A0">
        <w:rPr>
          <w:iCs/>
        </w:rPr>
        <w:t xml:space="preserve"> that overlaps with the first PUSCH transmission if </w:t>
      </w:r>
    </w:p>
    <w:p w14:paraId="407C2968" w14:textId="4A8A8E82" w:rsidR="000600C3" w:rsidRPr="00B14B0A" w:rsidRDefault="000600C3" w:rsidP="000600C3">
      <w:pPr>
        <w:pStyle w:val="B1"/>
      </w:pPr>
      <w:r w:rsidRPr="008E3A86">
        <w:t>-</w:t>
      </w:r>
      <w:r w:rsidRPr="008E3A86">
        <w:tab/>
        <w:t xml:space="preserve">the second PUSCH </w:t>
      </w:r>
      <w:r w:rsidRPr="00655B5E">
        <w:t xml:space="preserve">transmission is </w:t>
      </w:r>
      <w:r>
        <w:rPr>
          <w:lang w:val="en-US"/>
        </w:rPr>
        <w:t>scheduled by</w:t>
      </w:r>
      <w:r w:rsidRPr="00655B5E">
        <w:t xml:space="preserve"> a DCI format in a </w:t>
      </w:r>
      <w:r w:rsidRPr="00C44E9C">
        <w:t>PDCCH received in a</w:t>
      </w:r>
      <w:r w:rsidRPr="00B14B0A">
        <w:t xml:space="preserve"> second PDCCH monitoring occasion, and</w:t>
      </w:r>
    </w:p>
    <w:p w14:paraId="764D5837" w14:textId="784C9FBC" w:rsidR="007146CD" w:rsidRDefault="000600C3" w:rsidP="007146CD">
      <w:pPr>
        <w:pStyle w:val="B1"/>
      </w:pPr>
      <w:r w:rsidRPr="00347C78">
        <w:t>-</w:t>
      </w:r>
      <w:r w:rsidRPr="00347C78">
        <w:tab/>
        <w:t xml:space="preserve">the second PDCCH monitoring occasion is after a first PDCCH monitoring occasion where the UE detects </w:t>
      </w:r>
      <w:r>
        <w:rPr>
          <w:lang w:val="en-US"/>
        </w:rPr>
        <w:t>the earliest</w:t>
      </w:r>
      <w:r w:rsidRPr="00347C78">
        <w:t xml:space="preserve"> DCI format scheduling </w:t>
      </w:r>
      <w:r w:rsidRPr="00347C78">
        <w:rPr>
          <w:lang w:val="en-US"/>
        </w:rPr>
        <w:t>an initial</w:t>
      </w:r>
      <w:r w:rsidRPr="00347C78">
        <w:t xml:space="preserve"> transmission</w:t>
      </w:r>
      <w:r w:rsidRPr="00347C78">
        <w:rPr>
          <w:lang w:val="en-US"/>
        </w:rPr>
        <w:t xml:space="preserve"> </w:t>
      </w:r>
      <w:r w:rsidRPr="00347C78">
        <w:t xml:space="preserve">of a transport block </w:t>
      </w:r>
      <w:r>
        <w:rPr>
          <w:lang w:val="en-US"/>
        </w:rPr>
        <w:t>after</w:t>
      </w:r>
      <w:r w:rsidRPr="00347C78">
        <w:t xml:space="preserve"> a power headroom report was triggered</w:t>
      </w:r>
      <w:r w:rsidR="007146CD" w:rsidRPr="007146CD">
        <w:t xml:space="preserve"> </w:t>
      </w:r>
    </w:p>
    <w:p w14:paraId="103E233B" w14:textId="77777777" w:rsidR="007146CD" w:rsidRDefault="007146CD" w:rsidP="00316343">
      <w:r>
        <w:t xml:space="preserve">or </w:t>
      </w:r>
    </w:p>
    <w:p w14:paraId="3ADA3B9E" w14:textId="77777777" w:rsidR="000600C3" w:rsidRPr="00347C78" w:rsidRDefault="007146CD" w:rsidP="007146CD">
      <w:pPr>
        <w:pStyle w:val="B1"/>
      </w:pPr>
      <w:r w:rsidRPr="008E3A86">
        <w:t>-</w:t>
      </w:r>
      <w:r w:rsidRPr="008E3A86">
        <w:tab/>
      </w:r>
      <w:r>
        <w:t xml:space="preserve">the second PUSCH transmission is after </w:t>
      </w:r>
      <w:r w:rsidRPr="000A734C">
        <w:t>the first uplink symbol</w:t>
      </w:r>
      <w:r>
        <w:t xml:space="preserve"> of the first PUSCH transmission minus </w:t>
      </w:r>
      <w:r w:rsidRPr="00450CE8">
        <w:rPr>
          <w:i/>
          <w:lang w:val="en-AU"/>
        </w:rPr>
        <w:t>T</w:t>
      </w:r>
      <w:r w:rsidR="004B21ED">
        <w:rPr>
          <w:i/>
          <w:lang w:val="en-AU"/>
        </w:rPr>
        <w:t>'</w:t>
      </w:r>
      <w:r w:rsidRPr="00450CE8">
        <w:rPr>
          <w:i/>
          <w:vertAlign w:val="subscript"/>
          <w:lang w:val="en-AU"/>
        </w:rPr>
        <w:t>proc,2</w:t>
      </w:r>
      <w:r>
        <w:rPr>
          <w:lang w:eastAsia="ko-KR"/>
        </w:rPr>
        <w:t>=</w:t>
      </w:r>
      <w:r w:rsidRPr="00450CE8">
        <w:rPr>
          <w:i/>
          <w:lang w:val="en-AU"/>
        </w:rPr>
        <w:t>T</w:t>
      </w:r>
      <w:r w:rsidRPr="00450CE8">
        <w:rPr>
          <w:i/>
          <w:vertAlign w:val="subscript"/>
          <w:lang w:val="en-AU"/>
        </w:rPr>
        <w:t>proc,2</w:t>
      </w:r>
      <w:r w:rsidRPr="005E45BC">
        <w:rPr>
          <w:lang w:eastAsia="ko-KR"/>
        </w:rPr>
        <w:t xml:space="preserve"> where </w:t>
      </w:r>
      <w:r w:rsidRPr="00450CE8">
        <w:rPr>
          <w:i/>
          <w:lang w:val="en-AU"/>
        </w:rPr>
        <w:t>T</w:t>
      </w:r>
      <w:r w:rsidRPr="00450CE8">
        <w:rPr>
          <w:i/>
          <w:vertAlign w:val="subscript"/>
          <w:lang w:val="en-AU"/>
        </w:rPr>
        <w:t>proc,2</w:t>
      </w:r>
      <w:r w:rsidRPr="000A734C">
        <w:t xml:space="preserve"> </w:t>
      </w:r>
      <w:r>
        <w:t>is determined according to [6, TS 38.214]</w:t>
      </w:r>
      <w:r w:rsidRPr="008F6580">
        <w:rPr>
          <w:lang w:eastAsia="ko-KR"/>
        </w:rPr>
        <w:t xml:space="preserve"> </w:t>
      </w:r>
      <w:r>
        <w:rPr>
          <w:lang w:eastAsia="ko-KR"/>
        </w:rPr>
        <w:t xml:space="preserve">assuming </w:t>
      </w:r>
      <w:r w:rsidRPr="0048482F">
        <w:rPr>
          <w:i/>
          <w:lang w:val="en-AU"/>
        </w:rPr>
        <w:t>d</w:t>
      </w:r>
      <w:r w:rsidRPr="0048482F">
        <w:rPr>
          <w:i/>
          <w:vertAlign w:val="subscript"/>
          <w:lang w:val="en-AU"/>
        </w:rPr>
        <w:t>2</w:t>
      </w:r>
      <w:r>
        <w:rPr>
          <w:i/>
          <w:vertAlign w:val="subscript"/>
          <w:lang w:val="en-AU"/>
        </w:rPr>
        <w:t xml:space="preserve">,1 </w:t>
      </w:r>
      <w:r w:rsidRPr="00471D3B">
        <w:rPr>
          <w:lang w:val="en-AU"/>
        </w:rPr>
        <w:t>=1</w:t>
      </w:r>
      <w:r>
        <w:rPr>
          <w:lang w:eastAsia="ko-KR"/>
        </w:rPr>
        <w:t xml:space="preserve">, </w:t>
      </w:r>
      <w:r>
        <w:rPr>
          <w:i/>
          <w:lang w:val="en-AU"/>
        </w:rPr>
        <w:t>d</w:t>
      </w:r>
      <w:r>
        <w:rPr>
          <w:i/>
          <w:vertAlign w:val="subscript"/>
          <w:lang w:val="en-AU"/>
        </w:rPr>
        <w:t>2,2</w:t>
      </w:r>
      <w:r w:rsidRPr="00727442">
        <w:rPr>
          <w:lang w:val="en-AU"/>
        </w:rPr>
        <w:t>=0</w:t>
      </w:r>
      <w:r>
        <w:rPr>
          <w:lang w:val="en-AU"/>
        </w:rPr>
        <w:t>, and</w:t>
      </w:r>
      <w:r>
        <w:rPr>
          <w:lang w:eastAsia="ko-KR"/>
        </w:rPr>
        <w:t xml:space="preserve"> with </w:t>
      </w:r>
      <w:r w:rsidRPr="00133E55">
        <w:rPr>
          <w:i/>
          <w:lang w:val="en-AU"/>
        </w:rPr>
        <w:t>µ</w:t>
      </w:r>
      <w:r w:rsidRPr="00133E55">
        <w:rPr>
          <w:i/>
          <w:vertAlign w:val="subscript"/>
          <w:lang w:val="en-AU"/>
        </w:rPr>
        <w:t>DL</w:t>
      </w:r>
      <w:r>
        <w:rPr>
          <w:lang w:eastAsia="ko-KR"/>
        </w:rPr>
        <w:t xml:space="preserve"> corresponding to the subcarrier spacing of the active downlink BWP of the scheduling cell for a configured grant</w:t>
      </w:r>
      <w:r>
        <w:t xml:space="preserve"> if the first PUSCH transmission is on a configured grant</w:t>
      </w:r>
      <w:r w:rsidRPr="000A734C">
        <w:t xml:space="preserve"> after</w:t>
      </w:r>
      <w:r w:rsidRPr="00347C78">
        <w:t xml:space="preserve"> a power headroom report was triggered</w:t>
      </w:r>
      <w:r>
        <w:t>.</w:t>
      </w:r>
    </w:p>
    <w:p w14:paraId="612DE42E" w14:textId="77777777" w:rsidR="000600C3" w:rsidRPr="00E9040D" w:rsidRDefault="000600C3" w:rsidP="000600C3">
      <w:r w:rsidRPr="00E9040D">
        <w:lastRenderedPageBreak/>
        <w:t xml:space="preserve">If the UE </w:t>
      </w:r>
      <w:r w:rsidRPr="008E3A86">
        <w:t xml:space="preserve">determines that </w:t>
      </w:r>
      <w:r w:rsidRPr="008E3A86">
        <w:rPr>
          <w:lang w:eastAsia="ko-KR"/>
        </w:rPr>
        <w:t xml:space="preserve">a Type 1 power headroom report </w:t>
      </w:r>
      <w:r w:rsidRPr="00655B5E">
        <w:rPr>
          <w:lang w:eastAsia="ko-KR"/>
        </w:rPr>
        <w:t>for an activated serving cell is based on a reference PUSCH transmission</w:t>
      </w:r>
      <w:r w:rsidRPr="00655B5E">
        <w:t xml:space="preserve"> then, </w:t>
      </w:r>
      <w:r>
        <w:t>for</w:t>
      </w:r>
      <w:r w:rsidRPr="008F1E71">
        <w:rPr>
          <w:lang w:val="x-none" w:eastAsia="x-none"/>
        </w:rPr>
        <w:t xml:space="preserve"> </w:t>
      </w:r>
      <w:r w:rsidRPr="008F1E71">
        <w:rPr>
          <w:lang w:val="en-US" w:eastAsia="x-none"/>
        </w:rPr>
        <w:t>PUSCH</w:t>
      </w:r>
      <w:r w:rsidRPr="008F1E71">
        <w:rPr>
          <w:lang w:val="x-none" w:eastAsia="x-none"/>
        </w:rPr>
        <w:t xml:space="preserve"> transmission </w:t>
      </w:r>
      <w:r>
        <w:rPr>
          <w:lang w:val="en-US" w:eastAsia="x-none"/>
        </w:rPr>
        <w:t>occasion</w:t>
      </w:r>
      <w:r w:rsidRPr="008F1E71">
        <w:rPr>
          <w:lang w:val="x-none" w:eastAsia="x-none"/>
        </w:rPr>
        <w:t xml:space="preserve"> </w:t>
      </w:r>
      <w:r w:rsidR="00744398">
        <w:rPr>
          <w:position w:val="-6"/>
        </w:rPr>
        <w:pict w14:anchorId="357BE551">
          <v:shape id="_x0000_i1776" type="#_x0000_t75" style="width:7.5pt;height:14.25pt">
            <v:imagedata r:id="rId355" o:title=""/>
          </v:shape>
        </w:pict>
      </w:r>
      <w:r>
        <w:rPr>
          <w:lang w:val="x-none" w:eastAsia="x-none"/>
        </w:rPr>
        <w:t xml:space="preserve"> </w:t>
      </w:r>
      <w:r>
        <w:rPr>
          <w:lang w:val="en-US" w:eastAsia="x-none"/>
        </w:rPr>
        <w:t>on</w:t>
      </w:r>
      <w:r w:rsidRPr="008F1E71">
        <w:rPr>
          <w:lang w:val="x-none" w:eastAsia="x-none"/>
        </w:rPr>
        <w:t xml:space="preserve"> </w:t>
      </w:r>
      <w:r>
        <w:rPr>
          <w:lang w:val="en-US" w:eastAsia="x-none"/>
        </w:rPr>
        <w:t xml:space="preserve">active </w:t>
      </w:r>
      <w:r>
        <w:rPr>
          <w:lang w:val="en-US"/>
        </w:rPr>
        <w:t xml:space="preserve">UL BWP </w:t>
      </w:r>
      <w:r w:rsidR="00744398">
        <w:rPr>
          <w:iCs/>
          <w:position w:val="-6"/>
        </w:rPr>
        <w:pict w14:anchorId="6D191BE8">
          <v:shape id="_x0000_i1777" type="#_x0000_t75" style="width:14.25pt;height:14.25pt">
            <v:imagedata r:id="rId101" o:title=""/>
          </v:shape>
        </w:pict>
      </w:r>
      <w:r>
        <w:rPr>
          <w:iCs/>
        </w:rPr>
        <w:t xml:space="preserve"> of </w:t>
      </w:r>
      <w:r w:rsidRPr="008F1E71">
        <w:rPr>
          <w:lang w:val="x-none" w:eastAsia="x-none"/>
        </w:rPr>
        <w:t xml:space="preserve">carrier </w:t>
      </w:r>
      <w:r w:rsidR="00744398">
        <w:rPr>
          <w:position w:val="-10"/>
        </w:rPr>
        <w:pict w14:anchorId="7750780F">
          <v:shape id="_x0000_i1778" type="#_x0000_t75" style="width:14.25pt;height:14.25pt">
            <v:imagedata r:id="rId375" o:title=""/>
          </v:shape>
        </w:pict>
      </w:r>
      <w:r w:rsidRPr="008F1E71">
        <w:rPr>
          <w:lang w:val="en-US" w:eastAsia="x-none"/>
        </w:rPr>
        <w:t xml:space="preserve"> of </w:t>
      </w:r>
      <w:r w:rsidRPr="008F1E71">
        <w:rPr>
          <w:lang w:val="x-none" w:eastAsia="x-none"/>
        </w:rPr>
        <w:t xml:space="preserve">serving cell </w:t>
      </w:r>
      <w:r w:rsidR="00744398">
        <w:rPr>
          <w:position w:val="-6"/>
        </w:rPr>
        <w:pict w14:anchorId="651ABD20">
          <v:shape id="_x0000_i1779" type="#_x0000_t75" style="width:11.25pt;height:12.75pt">
            <v:imagedata r:id="rId376" o:title=""/>
          </v:shape>
        </w:pict>
      </w:r>
      <w:r>
        <w:t>, the</w:t>
      </w:r>
      <w:r w:rsidRPr="00B916EC">
        <w:t xml:space="preserve"> UE computes </w:t>
      </w:r>
      <w:r w:rsidRPr="00D155A0">
        <w:t>the Type 1</w:t>
      </w:r>
      <w:r w:rsidRPr="00B916EC">
        <w:t xml:space="preserve"> power headroom report</w:t>
      </w:r>
      <w:r w:rsidRPr="00E9040D">
        <w:t xml:space="preserve"> </w:t>
      </w:r>
      <w:r>
        <w:t>as</w:t>
      </w:r>
    </w:p>
    <w:p w14:paraId="38979300" w14:textId="77777777" w:rsidR="000600C3" w:rsidRPr="00E9040D" w:rsidRDefault="000600C3" w:rsidP="000600C3">
      <w:pPr>
        <w:pStyle w:val="EQ"/>
      </w:pPr>
      <w:r>
        <w:tab/>
      </w:r>
      <w:r w:rsidR="00744398">
        <w:rPr>
          <w:position w:val="-12"/>
        </w:rPr>
        <w:pict w14:anchorId="4DD66132">
          <v:shape id="_x0000_i1780" type="#_x0000_t75" style="width:5in;height:18.75pt">
            <v:imagedata r:id="rId377" o:title=""/>
          </v:shape>
        </w:pict>
      </w:r>
      <w:r w:rsidRPr="00E9040D">
        <w:t xml:space="preserve"> [dB]</w:t>
      </w:r>
    </w:p>
    <w:p w14:paraId="29EF3C1F" w14:textId="59AB2D71" w:rsidR="000600C3" w:rsidRPr="00D155A0" w:rsidRDefault="000600C3" w:rsidP="000600C3">
      <w:r>
        <w:t>where</w:t>
      </w:r>
      <w:r w:rsidRPr="00E9040D">
        <w:t xml:space="preserve"> </w:t>
      </w:r>
      <w:r w:rsidR="00744398">
        <w:rPr>
          <w:position w:val="-14"/>
        </w:rPr>
        <w:pict w14:anchorId="345B9C92">
          <v:shape id="_x0000_i1781" type="#_x0000_t75" style="width:44.25pt;height:18.75pt">
            <v:imagedata r:id="rId378" o:title=""/>
          </v:shape>
        </w:pict>
      </w:r>
      <w:r>
        <w:t xml:space="preserve"> </w:t>
      </w:r>
      <w:r w:rsidRPr="00E9040D">
        <w:t>is comput</w:t>
      </w:r>
      <w:r>
        <w:t xml:space="preserve">ed assuming MPR=0 dB, A-MPR=0 dB, </w:t>
      </w:r>
      <w:r w:rsidRPr="00E9040D">
        <w:t>P-MPR=0</w:t>
      </w:r>
      <w:r>
        <w:t xml:space="preserve"> </w:t>
      </w:r>
      <w:r w:rsidRPr="00E9040D">
        <w:t>dB</w:t>
      </w:r>
      <w:r>
        <w:t>.</w:t>
      </w:r>
      <w:r w:rsidRPr="00B916EC">
        <w:t xml:space="preserve"> </w:t>
      </w:r>
      <w:r w:rsidRPr="00B916EC">
        <w:rPr>
          <w:rFonts w:ascii="Symbol" w:hAnsi="Symbol"/>
          <w:lang w:bidi="bn-IN"/>
        </w:rPr>
        <w:t></w:t>
      </w:r>
      <w:r w:rsidRPr="00B916EC">
        <w:rPr>
          <w:lang w:bidi="bn-IN"/>
        </w:rPr>
        <w:t>T</w:t>
      </w:r>
      <w:r w:rsidRPr="00B916EC">
        <w:rPr>
          <w:vertAlign w:val="subscript"/>
          <w:lang w:val="en-US" w:bidi="bn-IN"/>
        </w:rPr>
        <w:t>C</w:t>
      </w:r>
      <w:r w:rsidRPr="00B916EC">
        <w:t xml:space="preserve"> =</w:t>
      </w:r>
      <w:r>
        <w:t xml:space="preserve"> </w:t>
      </w:r>
      <w:r w:rsidRPr="00B916EC">
        <w:t>0</w:t>
      </w:r>
      <w:r>
        <w:t xml:space="preserve"> </w:t>
      </w:r>
      <w:r w:rsidRPr="00B916EC">
        <w:t>dB</w:t>
      </w:r>
      <w:r>
        <w:t>.</w:t>
      </w:r>
      <w:r w:rsidRPr="00E9040D">
        <w:t xml:space="preserve"> </w:t>
      </w:r>
      <w:r>
        <w:t xml:space="preserve">MPR, A-MPR, </w:t>
      </w:r>
      <w:r w:rsidRPr="00E9040D">
        <w:t>P-MPR</w:t>
      </w:r>
      <w:r>
        <w:t xml:space="preserve"> and</w:t>
      </w:r>
      <w:r w:rsidRPr="00E9040D">
        <w:t xml:space="preserve"> </w:t>
      </w:r>
      <w:r w:rsidRPr="00B916EC">
        <w:rPr>
          <w:rFonts w:ascii="Symbol" w:hAnsi="Symbol"/>
          <w:lang w:bidi="bn-IN"/>
        </w:rPr>
        <w:t></w:t>
      </w:r>
      <w:r w:rsidRPr="00B916EC">
        <w:rPr>
          <w:lang w:bidi="bn-IN"/>
        </w:rPr>
        <w:t>T</w:t>
      </w:r>
      <w:r w:rsidRPr="00B916EC">
        <w:rPr>
          <w:vertAlign w:val="subscript"/>
          <w:lang w:val="en-US" w:bidi="bn-IN"/>
        </w:rPr>
        <w:t>C</w:t>
      </w:r>
      <w:r w:rsidRPr="00B916EC">
        <w:t xml:space="preserve"> </w:t>
      </w:r>
      <w:r w:rsidRPr="00E9040D">
        <w:t xml:space="preserve">are defined in </w:t>
      </w:r>
      <w:r w:rsidRPr="00B916EC">
        <w:t>[</w:t>
      </w:r>
      <w:r w:rsidRPr="00B916EC">
        <w:rPr>
          <w:lang w:val="en-US"/>
        </w:rPr>
        <w:t>8</w:t>
      </w:r>
      <w:r>
        <w:rPr>
          <w:lang w:val="en-US"/>
        </w:rPr>
        <w:t>-1</w:t>
      </w:r>
      <w:r w:rsidRPr="00B916EC">
        <w:t>, TS 38.101</w:t>
      </w:r>
      <w:r>
        <w:t>-1</w:t>
      </w:r>
      <w:r w:rsidRPr="00B916EC">
        <w:t>]</w:t>
      </w:r>
      <w:r w:rsidR="00A2228C">
        <w:rPr>
          <w:lang w:val="en-US"/>
        </w:rPr>
        <w:t>,</w:t>
      </w:r>
      <w:r>
        <w:rPr>
          <w:lang w:val="en-US"/>
        </w:rPr>
        <w:t xml:space="preserve"> [8-2, TS</w:t>
      </w:r>
      <w:r w:rsidR="0074055D">
        <w:rPr>
          <w:lang w:val="en-US"/>
        </w:rPr>
        <w:t xml:space="preserve"> </w:t>
      </w:r>
      <w:r>
        <w:rPr>
          <w:lang w:val="en-US"/>
        </w:rPr>
        <w:t>38.101-2]</w:t>
      </w:r>
      <w:r w:rsidR="00A2228C">
        <w:rPr>
          <w:lang w:val="en-US"/>
        </w:rPr>
        <w:t xml:space="preserve"> and [8-3, TS 38.101-3]</w:t>
      </w:r>
      <w:r>
        <w:t xml:space="preserve">. The remaining parameters are defined </w:t>
      </w:r>
      <w:r w:rsidR="006F5F9E">
        <w:t>in clause</w:t>
      </w:r>
      <w:r>
        <w:t xml:space="preserve"> 7.1.1 </w:t>
      </w:r>
      <w:r w:rsidRPr="00EA04AE">
        <w:t xml:space="preserve">where </w:t>
      </w:r>
      <w:r w:rsidR="00744398">
        <w:rPr>
          <w:position w:val="-12"/>
        </w:rPr>
        <w:pict w14:anchorId="39926BF9">
          <v:shape id="_x0000_i1782" type="#_x0000_t75" style="width:66.75pt;height:16.5pt">
            <v:imagedata r:id="rId379" o:title=""/>
          </v:shape>
        </w:pict>
      </w:r>
      <w:r w:rsidRPr="00D155A0">
        <w:t xml:space="preserve"> and </w:t>
      </w:r>
      <w:r w:rsidR="00744398">
        <w:rPr>
          <w:position w:val="-12"/>
        </w:rPr>
        <w:pict w14:anchorId="41450E9E">
          <v:shape id="_x0000_i1783" type="#_x0000_t75" style="width:36.75pt;height:18.75pt">
            <v:imagedata r:id="rId380" o:title=""/>
          </v:shape>
        </w:pict>
      </w:r>
      <w:r w:rsidRPr="00D155A0">
        <w:t xml:space="preserve"> are </w:t>
      </w:r>
      <w:r>
        <w:t xml:space="preserve">obtained </w:t>
      </w:r>
      <w:r w:rsidR="001F1524">
        <w:t xml:space="preserve">using </w:t>
      </w:r>
      <w:r w:rsidR="00744398">
        <w:rPr>
          <w:position w:val="-12"/>
        </w:rPr>
        <w:pict w14:anchorId="114E911A">
          <v:shape id="_x0000_i1784" type="#_x0000_t75" style="width:93.75pt;height:15.75pt">
            <v:imagedata r:id="rId381" o:title=""/>
          </v:shape>
        </w:pict>
      </w:r>
      <w:r w:rsidR="001F1524">
        <w:t xml:space="preserve"> and</w:t>
      </w:r>
      <w:r w:rsidRPr="00D155A0">
        <w:t xml:space="preserve"> </w:t>
      </w:r>
      <w:r w:rsidRPr="00D155A0">
        <w:rPr>
          <w:i/>
        </w:rPr>
        <w:t>p0-PUSCH-AlphaSetId</w:t>
      </w:r>
      <w:r w:rsidRPr="00D155A0">
        <w:t xml:space="preserve"> </w:t>
      </w:r>
      <w:r w:rsidRPr="00D155A0">
        <w:rPr>
          <w:i/>
        </w:rPr>
        <w:t xml:space="preserve">= </w:t>
      </w:r>
      <w:r w:rsidRPr="0000535C">
        <w:t>0</w:t>
      </w:r>
      <w:r w:rsidRPr="00D155A0">
        <w:rPr>
          <w:iCs/>
        </w:rPr>
        <w:t xml:space="preserve">, </w:t>
      </w:r>
      <w:r w:rsidR="00744398">
        <w:rPr>
          <w:position w:val="-12"/>
        </w:rPr>
        <w:pict w14:anchorId="0E2153C9">
          <v:shape id="_x0000_i1785" type="#_x0000_t75" style="width:50.25pt;height:14.25pt">
            <v:imagedata r:id="rId382" o:title=""/>
          </v:shape>
        </w:pict>
      </w:r>
      <w:r w:rsidRPr="00D155A0">
        <w:t xml:space="preserve"> is obtained using </w:t>
      </w:r>
      <w:r w:rsidR="00E87744" w:rsidRPr="00E15402">
        <w:rPr>
          <w:i/>
        </w:rPr>
        <w:t>pusch-</w:t>
      </w:r>
      <w:r w:rsidRPr="00D155A0">
        <w:rPr>
          <w:i/>
        </w:rPr>
        <w:t xml:space="preserve">PathlossReferenceRS-Id = </w:t>
      </w:r>
      <w:r w:rsidRPr="0000535C">
        <w:t>0</w:t>
      </w:r>
      <w:r w:rsidRPr="00D155A0">
        <w:t xml:space="preserve">, and </w:t>
      </w:r>
      <w:r w:rsidR="00744398">
        <w:rPr>
          <w:position w:val="-6"/>
        </w:rPr>
        <w:pict w14:anchorId="2F98087B">
          <v:shape id="_x0000_i1786" type="#_x0000_t75" style="width:21.75pt;height:14.25pt">
            <v:imagedata r:id="rId383" o:title=""/>
          </v:shape>
        </w:pict>
      </w:r>
      <w:r w:rsidRPr="00D155A0">
        <w:t>.</w:t>
      </w:r>
    </w:p>
    <w:p w14:paraId="59E231EC" w14:textId="77777777" w:rsidR="00E9200F" w:rsidRDefault="003C4B3C" w:rsidP="003C4B3C">
      <w:r w:rsidRPr="00D155A0">
        <w:t xml:space="preserve">If a UE is configured with two UL carriers for a serving cell and the UE determines </w:t>
      </w:r>
      <w:r w:rsidRPr="00D155A0">
        <w:rPr>
          <w:lang w:eastAsia="ko-KR"/>
        </w:rPr>
        <w:t>a Type 1 power headroom report for the serving cell based on a reference PUSCH transmission</w:t>
      </w:r>
      <w:r w:rsidRPr="00D155A0">
        <w:t xml:space="preserve">, the UE computes a Type 1 power headroom report for the serving cell assuming </w:t>
      </w:r>
      <w:r w:rsidRPr="008E3A86">
        <w:t xml:space="preserve">a reference PUSCH transmission on the UL carrier provided by </w:t>
      </w:r>
      <w:r w:rsidRPr="008E3A86">
        <w:rPr>
          <w:i/>
        </w:rPr>
        <w:t>pusch-Config</w:t>
      </w:r>
      <w:r w:rsidRPr="00655B5E">
        <w:t xml:space="preserve">. If the UE is provided </w:t>
      </w:r>
      <w:r w:rsidRPr="00655B5E">
        <w:rPr>
          <w:i/>
        </w:rPr>
        <w:t>pusch-Config</w:t>
      </w:r>
      <w:r w:rsidRPr="00655B5E">
        <w:t xml:space="preserve"> for both </w:t>
      </w:r>
      <w:r w:rsidRPr="00C44E9C">
        <w:t>UL carrier</w:t>
      </w:r>
      <w:r w:rsidRPr="00B14B0A">
        <w:t>s, the UE computes a Type 1 power headroom</w:t>
      </w:r>
      <w:r w:rsidRPr="008807DF">
        <w:t xml:space="preserve"> report for the serving cell assuming a reference PUSCH transmission on the UL carrier provided by </w:t>
      </w:r>
      <w:r w:rsidRPr="00EA04AE">
        <w:rPr>
          <w:i/>
        </w:rPr>
        <w:t>pucch-Config</w:t>
      </w:r>
      <w:r w:rsidRPr="00EA04AE">
        <w:t>.</w:t>
      </w:r>
      <w:r w:rsidRPr="00FA7E83">
        <w:t xml:space="preserve"> </w:t>
      </w:r>
      <w:r w:rsidRPr="00484D6C">
        <w:t xml:space="preserve">If </w:t>
      </w:r>
      <w:r w:rsidRPr="00484D6C">
        <w:rPr>
          <w:i/>
        </w:rPr>
        <w:t>pucch-Config</w:t>
      </w:r>
      <w:r w:rsidRPr="00484D6C">
        <w:t xml:space="preserve"> is not </w:t>
      </w:r>
      <w:r w:rsidR="00685D97">
        <w:t>provided to the UE for any of the two UL carriers</w:t>
      </w:r>
      <w:r w:rsidRPr="00484D6C">
        <w:t>, the</w:t>
      </w:r>
      <w:r w:rsidRPr="008E2917">
        <w:t xml:space="preserve"> UE computes a </w:t>
      </w:r>
      <w:r w:rsidRPr="00D155A0">
        <w:t>Type 1 power headroom report for the serving cell assuming a reference PUSCH transmission on the non-supplementary UL carrier</w:t>
      </w:r>
      <w:r w:rsidR="00E9200F" w:rsidRPr="00E9040D">
        <w:t xml:space="preserve">. </w:t>
      </w:r>
    </w:p>
    <w:p w14:paraId="55A22192" w14:textId="77777777" w:rsidR="00E9200F" w:rsidRPr="00B916EC" w:rsidRDefault="00E9200F" w:rsidP="00E9200F">
      <w:pPr>
        <w:pStyle w:val="Heading3"/>
      </w:pPr>
      <w:bookmarkStart w:id="297" w:name="_Toc12021459"/>
      <w:bookmarkStart w:id="298" w:name="_Toc20311571"/>
      <w:bookmarkStart w:id="299" w:name="_Toc26719396"/>
      <w:bookmarkStart w:id="300" w:name="_Toc29894827"/>
      <w:bookmarkStart w:id="301" w:name="_Toc29899126"/>
      <w:bookmarkStart w:id="302" w:name="_Toc29899544"/>
      <w:bookmarkStart w:id="303" w:name="_Toc29917281"/>
      <w:bookmarkStart w:id="304" w:name="_Toc36498155"/>
      <w:bookmarkStart w:id="305" w:name="_Toc45699181"/>
      <w:bookmarkStart w:id="306" w:name="_Toc105765296"/>
      <w:r w:rsidRPr="00B916EC">
        <w:t>7.7</w:t>
      </w:r>
      <w:r>
        <w:t>.2</w:t>
      </w:r>
      <w:r>
        <w:tab/>
        <w:t>Type 2 PH report</w:t>
      </w:r>
      <w:bookmarkEnd w:id="297"/>
      <w:bookmarkEnd w:id="298"/>
      <w:bookmarkEnd w:id="299"/>
      <w:bookmarkEnd w:id="300"/>
      <w:bookmarkEnd w:id="301"/>
      <w:bookmarkEnd w:id="302"/>
      <w:bookmarkEnd w:id="303"/>
      <w:bookmarkEnd w:id="304"/>
      <w:bookmarkEnd w:id="305"/>
      <w:bookmarkEnd w:id="306"/>
    </w:p>
    <w:p w14:paraId="47EEBB06" w14:textId="79C7B831" w:rsidR="00E9200F" w:rsidRPr="00B916EC" w:rsidRDefault="00E9200F" w:rsidP="00DE171D">
      <w:r>
        <w:t xml:space="preserve">This </w:t>
      </w:r>
      <w:r w:rsidR="00EE236C">
        <w:t>clause</w:t>
      </w:r>
      <w:r>
        <w:t xml:space="preserve"> is reserved.</w:t>
      </w:r>
    </w:p>
    <w:p w14:paraId="2C89BEFB" w14:textId="77777777" w:rsidR="00E072F9" w:rsidRPr="00B916EC" w:rsidRDefault="00E072F9" w:rsidP="00E072F9">
      <w:pPr>
        <w:pStyle w:val="Heading3"/>
      </w:pPr>
      <w:bookmarkStart w:id="307" w:name="_Toc12021460"/>
      <w:bookmarkStart w:id="308" w:name="_Toc20311572"/>
      <w:bookmarkStart w:id="309" w:name="_Toc26719397"/>
      <w:bookmarkStart w:id="310" w:name="_Toc29894828"/>
      <w:bookmarkStart w:id="311" w:name="_Toc29899127"/>
      <w:bookmarkStart w:id="312" w:name="_Toc29899545"/>
      <w:bookmarkStart w:id="313" w:name="_Toc29917282"/>
      <w:bookmarkStart w:id="314" w:name="_Toc36498156"/>
      <w:bookmarkStart w:id="315" w:name="_Toc45699182"/>
      <w:bookmarkStart w:id="316" w:name="_Toc105765297"/>
      <w:r w:rsidRPr="00B916EC">
        <w:t>7</w:t>
      </w:r>
      <w:r w:rsidR="00034A1C" w:rsidRPr="00B916EC">
        <w:t>.7.</w:t>
      </w:r>
      <w:r w:rsidR="00076E14">
        <w:t>3</w:t>
      </w:r>
      <w:r w:rsidRPr="00B916EC">
        <w:tab/>
      </w:r>
      <w:r w:rsidR="00076E14">
        <w:t xml:space="preserve">Type 3 PH </w:t>
      </w:r>
      <w:r w:rsidR="00685D97">
        <w:t>report</w:t>
      </w:r>
      <w:bookmarkEnd w:id="307"/>
      <w:bookmarkEnd w:id="308"/>
      <w:bookmarkEnd w:id="309"/>
      <w:bookmarkEnd w:id="310"/>
      <w:bookmarkEnd w:id="311"/>
      <w:bookmarkEnd w:id="312"/>
      <w:bookmarkEnd w:id="313"/>
      <w:bookmarkEnd w:id="314"/>
      <w:bookmarkEnd w:id="315"/>
      <w:bookmarkEnd w:id="316"/>
    </w:p>
    <w:p w14:paraId="3B7068F1" w14:textId="5CCA2C9B" w:rsidR="00852E8D" w:rsidRPr="00B916EC" w:rsidRDefault="00852E8D" w:rsidP="00852E8D">
      <w:r>
        <w:rPr>
          <w:lang w:val="en-US"/>
        </w:rPr>
        <w:t xml:space="preserve">If a UE </w:t>
      </w:r>
      <w:r>
        <w:t xml:space="preserve">determines that </w:t>
      </w:r>
      <w:r>
        <w:rPr>
          <w:lang w:eastAsia="ko-KR"/>
        </w:rPr>
        <w:t>a Type 3 power headroom report</w:t>
      </w:r>
      <w:r w:rsidRPr="00475002">
        <w:rPr>
          <w:lang w:eastAsia="ko-KR"/>
        </w:rPr>
        <w:t xml:space="preserve"> </w:t>
      </w:r>
      <w:r>
        <w:rPr>
          <w:lang w:eastAsia="ko-KR"/>
        </w:rPr>
        <w:t>for an activated serving cell is based on an actual SRS</w:t>
      </w:r>
      <w:r w:rsidRPr="00475002">
        <w:rPr>
          <w:lang w:eastAsia="ko-KR"/>
        </w:rPr>
        <w:t xml:space="preserve"> transmission</w:t>
      </w:r>
      <w:r>
        <w:t xml:space="preserve"> then, for</w:t>
      </w:r>
      <w:r w:rsidRPr="00B916EC">
        <w:t xml:space="preserve"> SRS transmission </w:t>
      </w:r>
      <w:r>
        <w:t>occasion</w:t>
      </w:r>
      <w:r w:rsidRPr="00B916EC">
        <w:t xml:space="preserve"> </w:t>
      </w:r>
      <w:r w:rsidR="00744398">
        <w:rPr>
          <w:position w:val="-6"/>
        </w:rPr>
        <w:pict w14:anchorId="768A34F1">
          <v:shape id="_x0000_i1787" type="#_x0000_t75" style="width:7.5pt;height:14.25pt">
            <v:imagedata r:id="rId355" o:title=""/>
          </v:shape>
        </w:pict>
      </w:r>
      <w:r w:rsidRPr="008B40E0">
        <w:t xml:space="preserve"> </w:t>
      </w:r>
      <w:r>
        <w:t xml:space="preserve">on active </w:t>
      </w:r>
      <w:r>
        <w:rPr>
          <w:lang w:val="en-US"/>
        </w:rPr>
        <w:t xml:space="preserve">UL BWP </w:t>
      </w:r>
      <w:r w:rsidR="00744398">
        <w:rPr>
          <w:iCs/>
          <w:position w:val="-6"/>
        </w:rPr>
        <w:pict w14:anchorId="2F1DEEB9">
          <v:shape id="_x0000_i1788" type="#_x0000_t75" style="width:14.25pt;height:14.25pt">
            <v:imagedata r:id="rId101" o:title=""/>
          </v:shape>
        </w:pict>
      </w:r>
      <w:r>
        <w:rPr>
          <w:iCs/>
        </w:rPr>
        <w:t xml:space="preserve"> of </w:t>
      </w:r>
      <w:r w:rsidRPr="00B916EC">
        <w:t xml:space="preserve">carrier </w:t>
      </w:r>
      <w:r w:rsidR="00744398">
        <w:rPr>
          <w:position w:val="-10"/>
        </w:rPr>
        <w:pict w14:anchorId="2A5BFBB6">
          <v:shape id="_x0000_i1789" type="#_x0000_t75" style="width:14.25pt;height:14.25pt">
            <v:imagedata r:id="rId375" o:title=""/>
          </v:shape>
        </w:pict>
      </w:r>
      <w:r w:rsidRPr="00B916EC">
        <w:rPr>
          <w:iCs/>
        </w:rPr>
        <w:t xml:space="preserve"> of</w:t>
      </w:r>
      <w:r w:rsidRPr="00B916EC">
        <w:t xml:space="preserve"> serving cell </w:t>
      </w:r>
      <m:oMath>
        <m:r>
          <w:rPr>
            <w:rFonts w:ascii="Cambria Math" w:hAnsi="Cambria Math"/>
          </w:rPr>
          <m:t>c</m:t>
        </m:r>
      </m:oMath>
      <w:r>
        <w:rPr>
          <w:lang w:val="en-US"/>
        </w:rPr>
        <w:t xml:space="preserve"> and if the UE is not configured for PUSCH transmissions </w:t>
      </w:r>
      <w:r>
        <w:t xml:space="preserve">on </w:t>
      </w:r>
      <w:r w:rsidRPr="00B916EC">
        <w:t xml:space="preserve">carrier </w:t>
      </w:r>
      <w:r w:rsidR="00744398">
        <w:rPr>
          <w:position w:val="-10"/>
        </w:rPr>
        <w:pict w14:anchorId="59C3E2C2">
          <v:shape id="_x0000_i1790" type="#_x0000_t75" style="width:14.25pt;height:14.25pt">
            <v:imagedata r:id="rId375" o:title=""/>
          </v:shape>
        </w:pict>
      </w:r>
      <w:r w:rsidRPr="00B916EC">
        <w:rPr>
          <w:iCs/>
        </w:rPr>
        <w:t xml:space="preserve"> of</w:t>
      </w:r>
      <w:r w:rsidRPr="00B916EC">
        <w:t xml:space="preserve"> serving cell </w:t>
      </w:r>
      <m:oMath>
        <m:r>
          <w:rPr>
            <w:rFonts w:ascii="Cambria Math" w:hAnsi="Cambria Math"/>
          </w:rPr>
          <m:t>c</m:t>
        </m:r>
      </m:oMath>
      <w:r w:rsidR="0097713F" w:rsidRPr="000E1904">
        <w:rPr>
          <w:rFonts w:hint="eastAsia"/>
        </w:rPr>
        <w:t xml:space="preserve"> and the </w:t>
      </w:r>
      <w:r w:rsidR="0097713F">
        <w:rPr>
          <w:rFonts w:eastAsia="DengXian"/>
        </w:rPr>
        <w:t>resource for the SRS transmission</w:t>
      </w:r>
      <w:r w:rsidR="0097713F" w:rsidRPr="000E1904">
        <w:rPr>
          <w:rFonts w:eastAsia="DengXian"/>
        </w:rPr>
        <w:t xml:space="preserve"> is </w:t>
      </w:r>
      <w:r w:rsidR="0097713F">
        <w:rPr>
          <w:rFonts w:eastAsia="DengXian"/>
        </w:rPr>
        <w:t>provid</w:t>
      </w:r>
      <w:r w:rsidR="0097713F" w:rsidRPr="000E1904">
        <w:rPr>
          <w:rFonts w:eastAsia="DengXian"/>
        </w:rPr>
        <w:t xml:space="preserve">ed by </w:t>
      </w:r>
      <w:r w:rsidR="0097713F" w:rsidRPr="000E1904">
        <w:rPr>
          <w:rFonts w:eastAsia="DengXian"/>
          <w:i/>
          <w:lang w:bidi="ar"/>
        </w:rPr>
        <w:t>SRS-Resource</w:t>
      </w:r>
      <w:r w:rsidRPr="00B916EC">
        <w:t xml:space="preserve">, </w:t>
      </w:r>
      <w:r>
        <w:rPr>
          <w:lang w:val="en-US"/>
        </w:rPr>
        <w:t>the</w:t>
      </w:r>
      <w:r w:rsidRPr="00B916EC">
        <w:t xml:space="preserve"> UE computes a</w:t>
      </w:r>
      <w:r w:rsidRPr="003C4B3C">
        <w:t xml:space="preserve"> </w:t>
      </w:r>
      <w:r>
        <w:t>Type 3</w:t>
      </w:r>
      <w:r w:rsidRPr="00B916EC">
        <w:t xml:space="preserve"> power headroom report as </w:t>
      </w:r>
    </w:p>
    <w:p w14:paraId="6276C382" w14:textId="77777777" w:rsidR="00852E8D" w:rsidRPr="00B916EC" w:rsidRDefault="00744398" w:rsidP="00852E8D">
      <w:pPr>
        <w:pStyle w:val="EQ"/>
        <w:jc w:val="center"/>
      </w:pPr>
      <w:r>
        <w:rPr>
          <w:position w:val="-16"/>
        </w:rPr>
        <w:pict w14:anchorId="68C5C5D0">
          <v:shape id="_x0000_i1791" type="#_x0000_t75" style="width:468.75pt;height:21.75pt">
            <v:imagedata r:id="rId384" o:title=""/>
          </v:shape>
        </w:pict>
      </w:r>
      <w:r w:rsidR="00852E8D" w:rsidRPr="00B916EC">
        <w:t xml:space="preserve"> [dB]</w:t>
      </w:r>
    </w:p>
    <w:p w14:paraId="013749E4" w14:textId="262DE7DE" w:rsidR="00852E8D" w:rsidRPr="00B916EC" w:rsidRDefault="00852E8D" w:rsidP="00852E8D">
      <w:r w:rsidRPr="00B916EC">
        <w:t>where</w:t>
      </w:r>
      <w:r w:rsidRPr="00B916EC">
        <w:rPr>
          <w:lang w:val="en-US"/>
        </w:rPr>
        <w:t xml:space="preserve"> </w:t>
      </w:r>
      <w:r w:rsidR="00744398">
        <w:rPr>
          <w:position w:val="-14"/>
        </w:rPr>
        <w:pict w14:anchorId="06429FC5">
          <v:shape id="_x0000_i1792" type="#_x0000_t75" style="width:55.5pt;height:18.75pt">
            <v:imagedata r:id="rId385" o:title=""/>
          </v:shape>
        </w:pict>
      </w:r>
      <w:r w:rsidRPr="00B916EC">
        <w:t xml:space="preserve">, </w:t>
      </w:r>
      <w:r w:rsidR="00744398">
        <w:rPr>
          <w:position w:val="-12"/>
        </w:rPr>
        <w:pict w14:anchorId="44F80EED">
          <v:shape id="_x0000_i1793" type="#_x0000_t75" style="width:64.5pt;height:14.25pt">
            <v:imagedata r:id="rId386" o:title=""/>
          </v:shape>
        </w:pict>
      </w:r>
      <w:r w:rsidRPr="00B916EC">
        <w:t xml:space="preserve">, </w:t>
      </w:r>
      <w:r w:rsidR="00744398">
        <w:rPr>
          <w:position w:val="-12"/>
        </w:rPr>
        <w:pict w14:anchorId="7B616313">
          <v:shape id="_x0000_i1794" type="#_x0000_t75" style="width:50.25pt;height:14.25pt">
            <v:imagedata r:id="rId387" o:title=""/>
          </v:shape>
        </w:pict>
      </w:r>
      <w:r w:rsidRPr="00B916EC">
        <w:t xml:space="preserve">, </w:t>
      </w:r>
      <w:r w:rsidR="00744398">
        <w:rPr>
          <w:position w:val="-12"/>
        </w:rPr>
        <w:pict w14:anchorId="6222CCF5">
          <v:shape id="_x0000_i1795" type="#_x0000_t75" style="width:57.75pt;height:18.75pt">
            <v:imagedata r:id="rId388" o:title=""/>
          </v:shape>
        </w:pict>
      </w:r>
      <w:r w:rsidRPr="00B916EC">
        <w:t xml:space="preserve">, </w:t>
      </w:r>
      <w:r w:rsidR="00744398">
        <w:rPr>
          <w:position w:val="-12"/>
        </w:rPr>
        <w:pict w14:anchorId="6C1DB2FC">
          <v:shape id="_x0000_i1796" type="#_x0000_t75" style="width:50.25pt;height:14.25pt">
            <v:imagedata r:id="rId382" o:title=""/>
          </v:shape>
        </w:pict>
      </w:r>
      <w:r w:rsidRPr="00B916EC">
        <w:rPr>
          <w:rFonts w:hint="eastAsia"/>
        </w:rPr>
        <w:t xml:space="preserve"> </w:t>
      </w:r>
      <w:r w:rsidRPr="00B916EC">
        <w:t xml:space="preserve">and </w:t>
      </w:r>
      <w:r w:rsidR="00744398">
        <w:rPr>
          <w:position w:val="-12"/>
        </w:rPr>
        <w:pict w14:anchorId="4A686189">
          <v:shape id="_x0000_i1797" type="#_x0000_t75" style="width:36.75pt;height:14.25pt">
            <v:imagedata r:id="rId389" o:title=""/>
          </v:shape>
        </w:pict>
      </w:r>
      <w:r w:rsidRPr="00B916EC">
        <w:rPr>
          <w:lang w:val="en-US"/>
        </w:rPr>
        <w:t xml:space="preserve"> </w:t>
      </w:r>
      <w:r w:rsidRPr="00B916EC">
        <w:t xml:space="preserve">are defined </w:t>
      </w:r>
      <w:r w:rsidR="006F5F9E">
        <w:t>in clause</w:t>
      </w:r>
      <w:r w:rsidRPr="00B916EC">
        <w:rPr>
          <w:lang w:val="en-US"/>
        </w:rPr>
        <w:t xml:space="preserve"> </w:t>
      </w:r>
      <w:r>
        <w:rPr>
          <w:lang w:val="en-US"/>
        </w:rPr>
        <w:t>7.3.1</w:t>
      </w:r>
      <w:r w:rsidR="0097713F" w:rsidRPr="0073787C">
        <w:rPr>
          <w:lang w:val="en-US"/>
        </w:rPr>
        <w:t xml:space="preserve"> </w:t>
      </w:r>
      <w:r w:rsidR="0097713F" w:rsidRPr="0073787C">
        <w:t xml:space="preserve">with corresponding values provided by </w:t>
      </w:r>
      <w:r w:rsidR="0097713F" w:rsidRPr="0073787C">
        <w:rPr>
          <w:i/>
        </w:rPr>
        <w:t>SRS-ResourceSet</w:t>
      </w:r>
      <w:r w:rsidRPr="00B916EC">
        <w:t>.</w:t>
      </w:r>
    </w:p>
    <w:p w14:paraId="411A6660" w14:textId="6B77E907" w:rsidR="00852E8D" w:rsidRPr="00B916EC" w:rsidRDefault="00852E8D" w:rsidP="00852E8D">
      <w:r>
        <w:rPr>
          <w:lang w:val="en-US"/>
        </w:rPr>
        <w:t>I</w:t>
      </w:r>
      <w:r w:rsidRPr="00B916EC">
        <w:t xml:space="preserve">f the UE </w:t>
      </w:r>
      <w:r>
        <w:t xml:space="preserve">determines that </w:t>
      </w:r>
      <w:r>
        <w:rPr>
          <w:lang w:eastAsia="ko-KR"/>
        </w:rPr>
        <w:t>a Type 3 power headroom report</w:t>
      </w:r>
      <w:r w:rsidRPr="00475002">
        <w:rPr>
          <w:lang w:eastAsia="ko-KR"/>
        </w:rPr>
        <w:t xml:space="preserve"> </w:t>
      </w:r>
      <w:r>
        <w:rPr>
          <w:lang w:eastAsia="ko-KR"/>
        </w:rPr>
        <w:t>for an activated serving cell is based on a reference SRS</w:t>
      </w:r>
      <w:r w:rsidRPr="00475002">
        <w:rPr>
          <w:lang w:eastAsia="ko-KR"/>
        </w:rPr>
        <w:t xml:space="preserve"> transmission</w:t>
      </w:r>
      <w:r>
        <w:rPr>
          <w:lang w:eastAsia="ko-KR"/>
        </w:rPr>
        <w:t xml:space="preserve"> </w:t>
      </w:r>
      <w:r>
        <w:t>then, for</w:t>
      </w:r>
      <w:r w:rsidRPr="00B916EC">
        <w:t xml:space="preserve"> SRS transmission </w:t>
      </w:r>
      <w:r>
        <w:t>occasion</w:t>
      </w:r>
      <w:r w:rsidRPr="00B916EC">
        <w:t xml:space="preserve"> </w:t>
      </w:r>
      <w:r w:rsidR="00744398">
        <w:rPr>
          <w:position w:val="-6"/>
        </w:rPr>
        <w:pict w14:anchorId="2172A581">
          <v:shape id="_x0000_i1798" type="#_x0000_t75" style="width:7.5pt;height:14.25pt">
            <v:imagedata r:id="rId390" o:title=""/>
          </v:shape>
        </w:pict>
      </w:r>
      <w:r w:rsidRPr="00B916EC">
        <w:t xml:space="preserve"> </w:t>
      </w:r>
      <w:r>
        <w:rPr>
          <w:lang w:val="en-US"/>
        </w:rPr>
        <w:t>on UL BWP</w:t>
      </w:r>
      <w:r w:rsidRPr="00B916EC">
        <w:t xml:space="preserve"> </w:t>
      </w:r>
      <w:r w:rsidR="00744398">
        <w:rPr>
          <w:iCs/>
          <w:position w:val="-6"/>
        </w:rPr>
        <w:pict w14:anchorId="46440C72">
          <v:shape id="_x0000_i1799" type="#_x0000_t75" style="width:14.25pt;height:14.25pt">
            <v:imagedata r:id="rId101" o:title=""/>
          </v:shape>
        </w:pict>
      </w:r>
      <w:r>
        <w:rPr>
          <w:iCs/>
        </w:rPr>
        <w:t xml:space="preserve"> of</w:t>
      </w:r>
      <w:r w:rsidRPr="00B916EC">
        <w:t xml:space="preserve"> carrier </w:t>
      </w:r>
      <w:r w:rsidR="00744398">
        <w:rPr>
          <w:position w:val="-10"/>
        </w:rPr>
        <w:pict w14:anchorId="3B9E4F4D">
          <v:shape id="_x0000_i1800" type="#_x0000_t75" style="width:14.25pt;height:14.25pt">
            <v:imagedata r:id="rId375" o:title=""/>
          </v:shape>
        </w:pict>
      </w:r>
      <w:r w:rsidRPr="00B916EC">
        <w:rPr>
          <w:iCs/>
          <w:lang w:val="en-US"/>
        </w:rPr>
        <w:t xml:space="preserve"> of</w:t>
      </w:r>
      <w:r w:rsidRPr="00B916EC">
        <w:t xml:space="preserve"> serving cell </w:t>
      </w:r>
      <m:oMath>
        <m:r>
          <w:rPr>
            <w:rFonts w:ascii="Cambria Math" w:hAnsi="Cambria Math"/>
          </w:rPr>
          <m:t>c</m:t>
        </m:r>
      </m:oMath>
      <w:r w:rsidRPr="00B916EC">
        <w:t xml:space="preserve">, </w:t>
      </w:r>
      <w:r>
        <w:rPr>
          <w:lang w:val="en-US"/>
        </w:rPr>
        <w:t xml:space="preserve">and if the UE is not configured for PUSCH transmissions </w:t>
      </w:r>
      <w:r>
        <w:t xml:space="preserve">on </w:t>
      </w:r>
      <w:r>
        <w:rPr>
          <w:lang w:val="en-US"/>
        </w:rPr>
        <w:t>UL BWP</w:t>
      </w:r>
      <w:r w:rsidRPr="00B916EC">
        <w:t xml:space="preserve"> </w:t>
      </w:r>
      <w:r w:rsidR="00744398">
        <w:rPr>
          <w:iCs/>
          <w:position w:val="-6"/>
        </w:rPr>
        <w:pict w14:anchorId="3005F602">
          <v:shape id="_x0000_i1801" type="#_x0000_t75" style="width:14.25pt;height:14.25pt">
            <v:imagedata r:id="rId101" o:title=""/>
          </v:shape>
        </w:pict>
      </w:r>
      <w:r>
        <w:rPr>
          <w:iCs/>
        </w:rPr>
        <w:t xml:space="preserve"> of </w:t>
      </w:r>
      <w:r w:rsidRPr="00B916EC">
        <w:t xml:space="preserve">carrier </w:t>
      </w:r>
      <w:r w:rsidR="00744398">
        <w:rPr>
          <w:position w:val="-10"/>
        </w:rPr>
        <w:pict w14:anchorId="6FBB66D1">
          <v:shape id="_x0000_i1802" type="#_x0000_t75" style="width:14.25pt;height:14.25pt">
            <v:imagedata r:id="rId375" o:title=""/>
          </v:shape>
        </w:pict>
      </w:r>
      <w:r w:rsidRPr="00B916EC">
        <w:rPr>
          <w:iCs/>
        </w:rPr>
        <w:t xml:space="preserve"> of</w:t>
      </w:r>
      <w:r w:rsidRPr="00B916EC">
        <w:t xml:space="preserve"> serving cell </w:t>
      </w:r>
      <m:oMath>
        <m:r>
          <w:rPr>
            <w:rFonts w:ascii="Cambria Math" w:hAnsi="Cambria Math"/>
          </w:rPr>
          <m:t>c</m:t>
        </m:r>
      </m:oMath>
      <w:r w:rsidR="0097713F" w:rsidRPr="005D61DC">
        <w:rPr>
          <w:rFonts w:hint="eastAsia"/>
        </w:rPr>
        <w:t xml:space="preserve"> and </w:t>
      </w:r>
      <w:r w:rsidR="0097713F">
        <w:t xml:space="preserve">a resource for </w:t>
      </w:r>
      <w:r w:rsidR="0097713F" w:rsidRPr="005D61DC">
        <w:rPr>
          <w:rFonts w:hint="eastAsia"/>
        </w:rPr>
        <w:t xml:space="preserve">the </w:t>
      </w:r>
      <w:r w:rsidR="0097713F" w:rsidRPr="005D61DC">
        <w:rPr>
          <w:lang w:eastAsia="ko-KR"/>
        </w:rPr>
        <w:t xml:space="preserve">reference </w:t>
      </w:r>
      <w:r w:rsidR="0097713F" w:rsidRPr="005D61DC">
        <w:rPr>
          <w:rFonts w:eastAsia="DengXian"/>
        </w:rPr>
        <w:t xml:space="preserve">SRS </w:t>
      </w:r>
      <w:r w:rsidR="0097713F">
        <w:rPr>
          <w:rFonts w:eastAsia="DengXian"/>
        </w:rPr>
        <w:t xml:space="preserve">transmission </w:t>
      </w:r>
      <w:r w:rsidR="0097713F" w:rsidRPr="005D61DC">
        <w:rPr>
          <w:rFonts w:eastAsia="DengXian"/>
        </w:rPr>
        <w:t xml:space="preserve">is </w:t>
      </w:r>
      <w:r w:rsidR="0097713F">
        <w:rPr>
          <w:rFonts w:eastAsia="DengXian"/>
        </w:rPr>
        <w:t>provid</w:t>
      </w:r>
      <w:r w:rsidR="0097713F" w:rsidRPr="005D61DC">
        <w:rPr>
          <w:rFonts w:eastAsia="DengXian"/>
        </w:rPr>
        <w:t xml:space="preserve">ed by </w:t>
      </w:r>
      <w:r w:rsidR="0097713F" w:rsidRPr="005D61DC">
        <w:rPr>
          <w:rFonts w:eastAsia="DengXian"/>
          <w:i/>
          <w:lang w:bidi="ar"/>
        </w:rPr>
        <w:t>SRS-Resource</w:t>
      </w:r>
      <w:r>
        <w:rPr>
          <w:lang w:val="en-US"/>
        </w:rPr>
        <w:t xml:space="preserve">, </w:t>
      </w:r>
      <w:r w:rsidRPr="00B916EC">
        <w:rPr>
          <w:lang w:val="en-US"/>
        </w:rPr>
        <w:t>the UE computes</w:t>
      </w:r>
      <w:r w:rsidRPr="003C4B3C">
        <w:rPr>
          <w:lang w:val="en-US"/>
        </w:rPr>
        <w:t xml:space="preserve"> </w:t>
      </w:r>
      <w:r>
        <w:rPr>
          <w:lang w:val="en-US"/>
        </w:rPr>
        <w:t>a Type 3</w:t>
      </w:r>
      <w:r w:rsidRPr="00B916EC">
        <w:rPr>
          <w:lang w:val="en-US"/>
        </w:rPr>
        <w:t xml:space="preserve"> </w:t>
      </w:r>
      <w:r w:rsidRPr="00B916EC">
        <w:t xml:space="preserve">power headroom report </w:t>
      </w:r>
      <w:r w:rsidRPr="00B916EC">
        <w:rPr>
          <w:lang w:val="en-US"/>
        </w:rPr>
        <w:t>as</w:t>
      </w:r>
      <w:r w:rsidRPr="00B916EC">
        <w:t xml:space="preserve"> </w:t>
      </w:r>
    </w:p>
    <w:p w14:paraId="2CD653B5" w14:textId="77777777" w:rsidR="00852E8D" w:rsidRPr="00B916EC" w:rsidRDefault="00852E8D" w:rsidP="00852E8D">
      <w:pPr>
        <w:pStyle w:val="EQ"/>
      </w:pPr>
      <w:r>
        <w:tab/>
      </w:r>
      <w:r w:rsidR="00744398">
        <w:rPr>
          <w:position w:val="-12"/>
        </w:rPr>
        <w:pict w14:anchorId="3AEB7934">
          <v:shape id="_x0000_i1803" type="#_x0000_t75" style="width:351pt;height:18.75pt">
            <v:imagedata r:id="rId391" o:title=""/>
          </v:shape>
        </w:pict>
      </w:r>
      <w:r w:rsidRPr="00B916EC">
        <w:t xml:space="preserve"> [dB]</w:t>
      </w:r>
    </w:p>
    <w:p w14:paraId="35561C19" w14:textId="6424C7F9" w:rsidR="00852E8D" w:rsidRDefault="00852E8D" w:rsidP="00852E8D">
      <w:r w:rsidRPr="00B916EC">
        <w:t>where</w:t>
      </w:r>
      <w:r w:rsidRPr="00B916EC">
        <w:rPr>
          <w:lang w:val="en-US"/>
        </w:rPr>
        <w:t xml:space="preserve"> </w:t>
      </w:r>
      <w:r w:rsidR="00744398">
        <w:rPr>
          <w:position w:val="-10"/>
        </w:rPr>
        <w:pict w14:anchorId="769599CD">
          <v:shape id="_x0000_i1804" type="#_x0000_t75" style="width:14.25pt;height:18.75pt">
            <v:imagedata r:id="rId392" o:title=""/>
          </v:shape>
        </w:pict>
      </w:r>
      <w:r w:rsidRPr="00B916EC">
        <w:rPr>
          <w:lang w:val="en-US"/>
        </w:rPr>
        <w:t xml:space="preserve"> is a</w:t>
      </w:r>
      <w:r w:rsidR="0097713F">
        <w:rPr>
          <w:lang w:val="en-US"/>
        </w:rPr>
        <w:t>n</w:t>
      </w:r>
      <w:r w:rsidRPr="00B916EC">
        <w:rPr>
          <w:lang w:val="en-US"/>
        </w:rPr>
        <w:t xml:space="preserve"> SRS resource set </w:t>
      </w:r>
      <w:r>
        <w:rPr>
          <w:lang w:val="en-US"/>
        </w:rPr>
        <w:t xml:space="preserve">corresponding to </w:t>
      </w:r>
      <w:r w:rsidRPr="00620D20">
        <w:rPr>
          <w:i/>
          <w:lang w:val="en-US"/>
        </w:rPr>
        <w:t>SRS-ResourceSetId</w:t>
      </w:r>
      <w:r>
        <w:rPr>
          <w:i/>
          <w:lang w:val="en-US"/>
        </w:rPr>
        <w:t xml:space="preserve"> = 0</w:t>
      </w:r>
      <w:r>
        <w:rPr>
          <w:lang w:val="en-US"/>
        </w:rPr>
        <w:t xml:space="preserve"> for UL BWP</w:t>
      </w:r>
      <w:r w:rsidRPr="00B916EC">
        <w:t xml:space="preserve"> </w:t>
      </w:r>
      <w:r w:rsidR="00744398">
        <w:rPr>
          <w:iCs/>
          <w:position w:val="-6"/>
        </w:rPr>
        <w:pict w14:anchorId="643A4C79">
          <v:shape id="_x0000_i1805" type="#_x0000_t75" style="width:14.25pt;height:14.25pt">
            <v:imagedata r:id="rId101" o:title=""/>
          </v:shape>
        </w:pict>
      </w:r>
      <w:r>
        <w:rPr>
          <w:iCs/>
        </w:rPr>
        <w:t xml:space="preserve"> </w:t>
      </w:r>
      <w:r w:rsidRPr="00B916EC">
        <w:rPr>
          <w:lang w:val="en-US"/>
        </w:rPr>
        <w:t xml:space="preserve">and </w:t>
      </w:r>
      <w:r w:rsidR="00744398">
        <w:rPr>
          <w:position w:val="-12"/>
        </w:rPr>
        <w:pict w14:anchorId="2B94B9AA">
          <v:shape id="_x0000_i1806" type="#_x0000_t75" style="width:64.5pt;height:18.75pt">
            <v:imagedata r:id="rId393" o:title=""/>
          </v:shape>
        </w:pict>
      </w:r>
      <w:r w:rsidRPr="00B916EC">
        <w:t>,</w:t>
      </w:r>
      <w:r>
        <w:t xml:space="preserve"> </w:t>
      </w:r>
      <w:r w:rsidR="00744398">
        <w:rPr>
          <w:position w:val="-12"/>
        </w:rPr>
        <w:pict w14:anchorId="03A38454">
          <v:shape id="_x0000_i1807" type="#_x0000_t75" style="width:57.75pt;height:18.75pt">
            <v:imagedata r:id="rId394" o:title=""/>
          </v:shape>
        </w:pict>
      </w:r>
      <w:r w:rsidRPr="00B916EC">
        <w:rPr>
          <w:lang w:val="en-US"/>
        </w:rPr>
        <w:t xml:space="preserve">, </w:t>
      </w:r>
      <w:r w:rsidR="00744398">
        <w:rPr>
          <w:position w:val="-12"/>
        </w:rPr>
        <w:pict w14:anchorId="33184EA0">
          <v:shape id="_x0000_i1808" type="#_x0000_t75" style="width:50.25pt;height:18.75pt">
            <v:imagedata r:id="rId395" o:title=""/>
          </v:shape>
        </w:pict>
      </w:r>
      <w:r w:rsidRPr="00B916EC">
        <w:t xml:space="preserve"> </w:t>
      </w:r>
      <w:r w:rsidRPr="00B916EC">
        <w:rPr>
          <w:lang w:val="en-US"/>
        </w:rPr>
        <w:t xml:space="preserve">and </w:t>
      </w:r>
      <w:r w:rsidR="00744398">
        <w:rPr>
          <w:position w:val="-12"/>
        </w:rPr>
        <w:pict w14:anchorId="468D2E3C">
          <v:shape id="_x0000_i1809" type="#_x0000_t75" style="width:36.75pt;height:18.75pt">
            <v:imagedata r:id="rId396" o:title=""/>
          </v:shape>
        </w:pict>
      </w:r>
      <w:r w:rsidRPr="00B916EC">
        <w:rPr>
          <w:lang w:val="en-US"/>
        </w:rPr>
        <w:t xml:space="preserve"> </w:t>
      </w:r>
      <w:r w:rsidRPr="00B916EC">
        <w:t xml:space="preserve">are defined </w:t>
      </w:r>
      <w:r w:rsidR="006F5F9E">
        <w:t>in clause</w:t>
      </w:r>
      <w:r>
        <w:t xml:space="preserve"> 7.3.1 with corresponding values obtained from </w:t>
      </w:r>
      <w:r w:rsidRPr="00620D20">
        <w:rPr>
          <w:i/>
          <w:lang w:val="en-US"/>
        </w:rPr>
        <w:t>SRS-ResourceSetId</w:t>
      </w:r>
      <w:r>
        <w:rPr>
          <w:i/>
          <w:lang w:val="en-US"/>
        </w:rPr>
        <w:t xml:space="preserve"> = 0</w:t>
      </w:r>
      <w:r>
        <w:rPr>
          <w:lang w:val="en-US"/>
        </w:rPr>
        <w:t xml:space="preserve"> for UL BWP</w:t>
      </w:r>
      <w:r w:rsidRPr="00B916EC">
        <w:t xml:space="preserve"> </w:t>
      </w:r>
      <w:r w:rsidR="00744398">
        <w:rPr>
          <w:iCs/>
          <w:position w:val="-6"/>
        </w:rPr>
        <w:pict w14:anchorId="31339308">
          <v:shape id="_x0000_i1810" type="#_x0000_t75" style="width:14.25pt;height:14.25pt">
            <v:imagedata r:id="rId101" o:title=""/>
          </v:shape>
        </w:pict>
      </w:r>
      <w:r w:rsidRPr="00B916EC">
        <w:t xml:space="preserve">. </w:t>
      </w:r>
      <w:r w:rsidR="00744398">
        <w:rPr>
          <w:position w:val="-12"/>
        </w:rPr>
        <w:pict w14:anchorId="229C6E94">
          <v:shape id="_x0000_i1811" type="#_x0000_t75" style="width:57.75pt;height:18.75pt">
            <v:imagedata r:id="rId397" o:title=""/>
          </v:shape>
        </w:pict>
      </w:r>
      <w:r>
        <w:t xml:space="preserve"> </w:t>
      </w:r>
      <w:r w:rsidRPr="00B916EC">
        <w:t>is computed assuming MPR=0</w:t>
      </w:r>
      <w:r>
        <w:t xml:space="preserve"> </w:t>
      </w:r>
      <w:r w:rsidRPr="00B916EC">
        <w:t>dB, A-MPR=0</w:t>
      </w:r>
      <w:r>
        <w:t xml:space="preserve"> </w:t>
      </w:r>
      <w:r w:rsidRPr="00B916EC">
        <w:t>dB, P-MPR=0</w:t>
      </w:r>
      <w:r>
        <w:t xml:space="preserve"> </w:t>
      </w:r>
      <w:r w:rsidRPr="00B916EC">
        <w:t xml:space="preserve">dB and </w:t>
      </w:r>
      <w:r w:rsidRPr="00B916EC">
        <w:rPr>
          <w:rFonts w:ascii="Symbol" w:hAnsi="Symbol"/>
          <w:lang w:bidi="bn-IN"/>
        </w:rPr>
        <w:t></w:t>
      </w:r>
      <w:r w:rsidRPr="00B916EC">
        <w:rPr>
          <w:lang w:bidi="bn-IN"/>
        </w:rPr>
        <w:t>T</w:t>
      </w:r>
      <w:r w:rsidRPr="00B916EC">
        <w:rPr>
          <w:vertAlign w:val="subscript"/>
          <w:lang w:val="en-US" w:bidi="bn-IN"/>
        </w:rPr>
        <w:t>C</w:t>
      </w:r>
      <w:r w:rsidRPr="00B916EC">
        <w:t xml:space="preserve"> =0</w:t>
      </w:r>
      <w:r>
        <w:t xml:space="preserve"> </w:t>
      </w:r>
      <w:r w:rsidRPr="00B916EC">
        <w:t xml:space="preserve">dB. MPR, A-MPR, P-MPR and </w:t>
      </w:r>
      <w:r w:rsidRPr="00B916EC">
        <w:rPr>
          <w:rFonts w:ascii="Symbol" w:hAnsi="Symbol"/>
          <w:lang w:bidi="bn-IN"/>
        </w:rPr>
        <w:t></w:t>
      </w:r>
      <w:r w:rsidRPr="00B916EC">
        <w:rPr>
          <w:lang w:bidi="bn-IN"/>
        </w:rPr>
        <w:t>T</w:t>
      </w:r>
      <w:r w:rsidRPr="00B916EC">
        <w:rPr>
          <w:vertAlign w:val="subscript"/>
          <w:lang w:val="en-US" w:bidi="bn-IN"/>
        </w:rPr>
        <w:t>C</w:t>
      </w:r>
      <w:r w:rsidRPr="00B916EC">
        <w:t xml:space="preserve"> are defined in [</w:t>
      </w:r>
      <w:r w:rsidRPr="00B916EC">
        <w:rPr>
          <w:lang w:val="en-US"/>
        </w:rPr>
        <w:t>8</w:t>
      </w:r>
      <w:r>
        <w:rPr>
          <w:lang w:val="en-US"/>
        </w:rPr>
        <w:t>-1</w:t>
      </w:r>
      <w:r w:rsidRPr="00B916EC">
        <w:t>, TS 38.101</w:t>
      </w:r>
      <w:r>
        <w:rPr>
          <w:lang w:val="en-US"/>
        </w:rPr>
        <w:t>-1</w:t>
      </w:r>
      <w:r w:rsidRPr="00B916EC">
        <w:t>]</w:t>
      </w:r>
      <w:r w:rsidR="00A2228C">
        <w:rPr>
          <w:lang w:val="en-US"/>
        </w:rPr>
        <w:t>,</w:t>
      </w:r>
      <w:r>
        <w:rPr>
          <w:lang w:val="en-US"/>
        </w:rPr>
        <w:t xml:space="preserve"> [8-2, TS</w:t>
      </w:r>
      <w:r w:rsidR="0074055D">
        <w:rPr>
          <w:lang w:val="en-US"/>
        </w:rPr>
        <w:t xml:space="preserve"> </w:t>
      </w:r>
      <w:r>
        <w:rPr>
          <w:lang w:val="en-US"/>
        </w:rPr>
        <w:t>38.101-2]</w:t>
      </w:r>
      <w:r w:rsidR="00A2228C">
        <w:rPr>
          <w:lang w:val="en-US"/>
        </w:rPr>
        <w:t xml:space="preserve"> and [8-3, TS 38.101-3]</w:t>
      </w:r>
      <w:r w:rsidRPr="00B916EC">
        <w:t>.</w:t>
      </w:r>
      <w:r w:rsidRPr="00B916EC" w:rsidDel="00A0699B">
        <w:t xml:space="preserve"> </w:t>
      </w:r>
    </w:p>
    <w:p w14:paraId="4380C0A6" w14:textId="79733FCF" w:rsidR="00076E14" w:rsidRPr="00B916EC" w:rsidRDefault="00685D97" w:rsidP="00685D97">
      <w:r w:rsidRPr="00D155A0">
        <w:t xml:space="preserve">If a UE is configured with two UL carriers for a serving cell and the UE determines </w:t>
      </w:r>
      <w:r>
        <w:rPr>
          <w:lang w:eastAsia="ko-KR"/>
        </w:rPr>
        <w:t>a Type 3</w:t>
      </w:r>
      <w:r w:rsidRPr="00D155A0">
        <w:rPr>
          <w:lang w:eastAsia="ko-KR"/>
        </w:rPr>
        <w:t xml:space="preserve"> power headroom report for the serving</w:t>
      </w:r>
      <w:r>
        <w:rPr>
          <w:lang w:eastAsia="ko-KR"/>
        </w:rPr>
        <w:t xml:space="preserve"> cell based on a reference SRS</w:t>
      </w:r>
      <w:r w:rsidRPr="00D155A0">
        <w:rPr>
          <w:lang w:eastAsia="ko-KR"/>
        </w:rPr>
        <w:t xml:space="preserve"> transmission</w:t>
      </w:r>
      <w:r w:rsidR="0097713F" w:rsidRPr="005D61DC">
        <w:rPr>
          <w:lang w:eastAsia="ko-KR"/>
        </w:rPr>
        <w:t xml:space="preserve"> </w:t>
      </w:r>
      <w:r w:rsidR="0097713F" w:rsidRPr="005D61DC">
        <w:rPr>
          <w:rFonts w:hint="eastAsia"/>
        </w:rPr>
        <w:t xml:space="preserve">and </w:t>
      </w:r>
      <w:r w:rsidR="0097713F">
        <w:t xml:space="preserve">a resource for </w:t>
      </w:r>
      <w:r w:rsidR="0097713F" w:rsidRPr="005D61DC">
        <w:rPr>
          <w:rFonts w:hint="eastAsia"/>
        </w:rPr>
        <w:t xml:space="preserve">the </w:t>
      </w:r>
      <w:r w:rsidR="0097713F" w:rsidRPr="005D61DC">
        <w:rPr>
          <w:lang w:eastAsia="ko-KR"/>
        </w:rPr>
        <w:t xml:space="preserve">reference </w:t>
      </w:r>
      <w:r w:rsidR="0097713F" w:rsidRPr="005D61DC">
        <w:rPr>
          <w:rFonts w:eastAsia="DengXian"/>
        </w:rPr>
        <w:t xml:space="preserve">SRS is </w:t>
      </w:r>
      <w:r w:rsidR="0097713F">
        <w:rPr>
          <w:rFonts w:eastAsia="DengXian"/>
        </w:rPr>
        <w:t>provid</w:t>
      </w:r>
      <w:r w:rsidR="0097713F" w:rsidRPr="005D61DC">
        <w:rPr>
          <w:rFonts w:eastAsia="DengXian"/>
        </w:rPr>
        <w:t xml:space="preserve">ed by </w:t>
      </w:r>
      <w:r w:rsidR="0097713F" w:rsidRPr="005D61DC">
        <w:rPr>
          <w:rFonts w:eastAsia="DengXian"/>
          <w:i/>
          <w:lang w:bidi="ar"/>
        </w:rPr>
        <w:t>SRS-Resource</w:t>
      </w:r>
      <w:r>
        <w:t>, the UE computes a Type 3</w:t>
      </w:r>
      <w:r w:rsidRPr="00D155A0">
        <w:t xml:space="preserve"> power headroom report for the serving cell assuming </w:t>
      </w:r>
      <w:r>
        <w:t>a reference SRS</w:t>
      </w:r>
      <w:r w:rsidRPr="008E3A86">
        <w:t xml:space="preserve"> transmission on the UL carrier provided by </w:t>
      </w:r>
      <w:r>
        <w:rPr>
          <w:i/>
        </w:rPr>
        <w:t>puc</w:t>
      </w:r>
      <w:r w:rsidRPr="008E3A86">
        <w:rPr>
          <w:i/>
        </w:rPr>
        <w:t>ch-Config</w:t>
      </w:r>
      <w:r w:rsidRPr="00655B5E">
        <w:t xml:space="preserve">. </w:t>
      </w:r>
      <w:r w:rsidRPr="00484D6C">
        <w:t xml:space="preserve">If </w:t>
      </w:r>
      <w:r w:rsidRPr="00484D6C">
        <w:rPr>
          <w:i/>
        </w:rPr>
        <w:t>pucch-Config</w:t>
      </w:r>
      <w:r w:rsidRPr="00484D6C">
        <w:t xml:space="preserve"> is not </w:t>
      </w:r>
      <w:r>
        <w:t>provided to the UE for any of the two UL carriers</w:t>
      </w:r>
      <w:r w:rsidRPr="00484D6C">
        <w:t>, the</w:t>
      </w:r>
      <w:r w:rsidRPr="008E2917">
        <w:t xml:space="preserve"> UE computes a </w:t>
      </w:r>
      <w:r>
        <w:t>Type 3</w:t>
      </w:r>
      <w:r w:rsidRPr="00D155A0">
        <w:t xml:space="preserve"> power headroom report for the serving</w:t>
      </w:r>
      <w:r>
        <w:t xml:space="preserve"> cell assuming a reference SRS</w:t>
      </w:r>
      <w:r w:rsidRPr="00D155A0">
        <w:t xml:space="preserve"> transmission on the non-supplementary UL carrier</w:t>
      </w:r>
      <w:r w:rsidRPr="00E9040D">
        <w:t>.</w:t>
      </w:r>
    </w:p>
    <w:p w14:paraId="3D6B8AC7" w14:textId="77777777" w:rsidR="003D415C" w:rsidRPr="00B916EC" w:rsidRDefault="00FC73F9" w:rsidP="003D415C">
      <w:pPr>
        <w:pStyle w:val="Heading1"/>
        <w:tabs>
          <w:tab w:val="left" w:pos="1134"/>
        </w:tabs>
      </w:pPr>
      <w:bookmarkStart w:id="317" w:name="_Toc12021461"/>
      <w:bookmarkStart w:id="318" w:name="_Toc20311573"/>
      <w:bookmarkStart w:id="319" w:name="_Toc26719398"/>
      <w:bookmarkStart w:id="320" w:name="_Toc29894829"/>
      <w:bookmarkStart w:id="321" w:name="_Toc29899128"/>
      <w:bookmarkStart w:id="322" w:name="_Toc29899546"/>
      <w:bookmarkStart w:id="323" w:name="_Toc29917283"/>
      <w:bookmarkStart w:id="324" w:name="_Toc36498157"/>
      <w:bookmarkStart w:id="325" w:name="_Toc45699183"/>
      <w:bookmarkStart w:id="326" w:name="_Toc105765298"/>
      <w:r w:rsidRPr="00B916EC">
        <w:lastRenderedPageBreak/>
        <w:t>8</w:t>
      </w:r>
      <w:r w:rsidR="003D415C" w:rsidRPr="00B916EC">
        <w:rPr>
          <w:rFonts w:hint="eastAsia"/>
        </w:rPr>
        <w:tab/>
      </w:r>
      <w:r w:rsidR="006F2814" w:rsidRPr="00B916EC">
        <w:t>Random access procedure</w:t>
      </w:r>
      <w:bookmarkEnd w:id="317"/>
      <w:bookmarkEnd w:id="318"/>
      <w:bookmarkEnd w:id="319"/>
      <w:bookmarkEnd w:id="320"/>
      <w:bookmarkEnd w:id="321"/>
      <w:bookmarkEnd w:id="322"/>
      <w:bookmarkEnd w:id="323"/>
      <w:bookmarkEnd w:id="324"/>
      <w:bookmarkEnd w:id="325"/>
      <w:bookmarkEnd w:id="326"/>
    </w:p>
    <w:p w14:paraId="61B7D267" w14:textId="77777777" w:rsidR="00A10623" w:rsidRPr="00B916EC" w:rsidRDefault="00A10623" w:rsidP="00A10623">
      <w:r w:rsidRPr="00B916EC">
        <w:t>Prior to initiation of the physical random access procedure, Layer 1 receive</w:t>
      </w:r>
      <w:r w:rsidR="005B74DE">
        <w:t>s</w:t>
      </w:r>
      <w:r w:rsidRPr="00B916EC">
        <w:t xml:space="preserve"> from higher layers a set of SS/PBCH block indexes and provide</w:t>
      </w:r>
      <w:r w:rsidR="005B74DE">
        <w:t>s</w:t>
      </w:r>
      <w:r w:rsidRPr="00B916EC">
        <w:t xml:space="preserve"> to higher layers a corresponding set of RSRP measurements.</w:t>
      </w:r>
    </w:p>
    <w:p w14:paraId="640F98A6" w14:textId="029C8CD0" w:rsidR="003D050B" w:rsidRPr="00B916EC" w:rsidRDefault="003D050B" w:rsidP="003D050B">
      <w:r w:rsidRPr="00B916EC">
        <w:t xml:space="preserve">Prior to initiation of the physical random access procedure, Layer 1 </w:t>
      </w:r>
      <w:r>
        <w:t xml:space="preserve">may </w:t>
      </w:r>
      <w:r w:rsidRPr="00B916EC">
        <w:t>receive from higher layers</w:t>
      </w:r>
      <w:r>
        <w:t xml:space="preserve"> an indication to perform a Type-1 random access procedure, as described </w:t>
      </w:r>
      <w:r w:rsidR="006F5F9E">
        <w:t>in clause</w:t>
      </w:r>
      <w:r>
        <w:t xml:space="preserve">s 8.1 through 8.4, or a Type-2 random access procedure as described </w:t>
      </w:r>
      <w:r w:rsidR="006F5F9E">
        <w:t>in clause</w:t>
      </w:r>
      <w:r w:rsidRPr="00043E5F">
        <w:t xml:space="preserve">s 8.1 </w:t>
      </w:r>
      <w:r>
        <w:t>through</w:t>
      </w:r>
      <w:r w:rsidRPr="00043E5F">
        <w:t xml:space="preserve"> 8.2A</w:t>
      </w:r>
      <w:r w:rsidRPr="00B916EC">
        <w:t>.</w:t>
      </w:r>
      <w:r>
        <w:t xml:space="preserve"> </w:t>
      </w:r>
    </w:p>
    <w:p w14:paraId="45601356" w14:textId="77777777" w:rsidR="00A10623" w:rsidRPr="00B916EC" w:rsidRDefault="00A10623" w:rsidP="00A10623">
      <w:r w:rsidRPr="00B916EC">
        <w:t>Prior to initiation of the physical random access procedure, Layer 1 receive</w:t>
      </w:r>
      <w:r w:rsidR="005B74DE">
        <w:t>s</w:t>
      </w:r>
      <w:r w:rsidRPr="00B916EC">
        <w:t xml:space="preserve"> the following information from the higher layers:</w:t>
      </w:r>
    </w:p>
    <w:p w14:paraId="11D2ADD3" w14:textId="77777777" w:rsidR="00A10623" w:rsidRPr="00B916EC" w:rsidRDefault="00B0145C" w:rsidP="00B0145C">
      <w:pPr>
        <w:pStyle w:val="B1"/>
      </w:pPr>
      <w:r>
        <w:t>-</w:t>
      </w:r>
      <w:r>
        <w:tab/>
      </w:r>
      <w:r w:rsidR="00A10623" w:rsidRPr="00B916EC">
        <w:t>Configuration of physical random access channel (PRACH) transmission parameters (PRACH preamble format, time resources, and frequency resources for PRACH transmission).</w:t>
      </w:r>
    </w:p>
    <w:p w14:paraId="5A633A7D" w14:textId="77777777" w:rsidR="00A10623" w:rsidRPr="00B916EC" w:rsidRDefault="00B0145C" w:rsidP="00B0145C">
      <w:pPr>
        <w:pStyle w:val="B1"/>
      </w:pPr>
      <w:r>
        <w:t>-</w:t>
      </w:r>
      <w:r>
        <w:tab/>
      </w:r>
      <w:r w:rsidR="00A10623" w:rsidRPr="00B916EC">
        <w:t>Parameters for determining the root sequences and their cyclic shifts in the PRACH preamble sequence set (index to logical root sequence table, cyclic shift (</w:t>
      </w:r>
      <w:r w:rsidR="00744398">
        <w:rPr>
          <w:position w:val="-12"/>
        </w:rPr>
        <w:pict w14:anchorId="664AE0FB">
          <v:shape id="_x0000_i1812" type="#_x0000_t75" style="width:21.75pt;height:18.75pt">
            <v:imagedata r:id="rId398" o:title=""/>
          </v:shape>
        </w:pict>
      </w:r>
      <w:r w:rsidR="00A10623" w:rsidRPr="00B916EC">
        <w:t>), and set type (unrestricted</w:t>
      </w:r>
      <w:r w:rsidR="000E6D7D" w:rsidRPr="00B916EC">
        <w:t>,</w:t>
      </w:r>
      <w:r w:rsidR="00A10623" w:rsidRPr="00B916EC">
        <w:t xml:space="preserve"> restricted set</w:t>
      </w:r>
      <w:r w:rsidR="000E6D7D" w:rsidRPr="00B916EC">
        <w:t xml:space="preserve"> A, or restricted set B</w:t>
      </w:r>
      <w:r w:rsidR="00A10623" w:rsidRPr="00B916EC">
        <w:t>)).</w:t>
      </w:r>
    </w:p>
    <w:p w14:paraId="2BC7A826" w14:textId="77777777" w:rsidR="00A10623" w:rsidRPr="00B916EC" w:rsidRDefault="00A10623" w:rsidP="0009732E">
      <w:pPr>
        <w:rPr>
          <w:lang w:val="en-US"/>
        </w:rPr>
      </w:pPr>
      <w:r w:rsidRPr="00B916EC">
        <w:t xml:space="preserve">From the physical layer perspective, the </w:t>
      </w:r>
      <w:r w:rsidR="003D050B">
        <w:t xml:space="preserve">Type-1 </w:t>
      </w:r>
      <w:r w:rsidRPr="00B916EC">
        <w:t xml:space="preserve">L1 random access procedure </w:t>
      </w:r>
      <w:r w:rsidR="006F6E1D">
        <w:t>includes</w:t>
      </w:r>
      <w:r w:rsidRPr="00B916EC">
        <w:t xml:space="preserve"> the transmission of random access preamble (Msg1) in a PRACH, random access response (RAR) </w:t>
      </w:r>
      <w:r w:rsidR="005D3B74">
        <w:rPr>
          <w:lang w:val="en-US"/>
        </w:rPr>
        <w:t>message with</w:t>
      </w:r>
      <w:r w:rsidRPr="00B916EC">
        <w:t xml:space="preserve"> a </w:t>
      </w:r>
      <w:r w:rsidR="005D3B74">
        <w:rPr>
          <w:lang w:val="en-US"/>
        </w:rPr>
        <w:t>PDCCH/</w:t>
      </w:r>
      <w:r w:rsidRPr="00B916EC">
        <w:t xml:space="preserve">PDSCH (Msg2), </w:t>
      </w:r>
      <w:r w:rsidR="005D3B74">
        <w:rPr>
          <w:lang w:val="en-US"/>
        </w:rPr>
        <w:t xml:space="preserve">and when applicable, the transmission of </w:t>
      </w:r>
      <w:r w:rsidR="00754D56">
        <w:t>a</w:t>
      </w:r>
      <w:r w:rsidR="00754D56" w:rsidRPr="00B916EC">
        <w:t xml:space="preserve"> </w:t>
      </w:r>
      <w:r w:rsidRPr="00B916EC">
        <w:t>PUSCH</w:t>
      </w:r>
      <w:r w:rsidR="00754D56">
        <w:t xml:space="preserve"> scheduled by a RAR UL grant</w:t>
      </w:r>
      <w:r w:rsidRPr="00B916EC">
        <w:t>, and PDSCH</w:t>
      </w:r>
      <w:r w:rsidR="006F131B" w:rsidRPr="00B916EC">
        <w:rPr>
          <w:lang w:val="en-US"/>
        </w:rPr>
        <w:t xml:space="preserve"> for contention resolution</w:t>
      </w:r>
      <w:r w:rsidRPr="00B916EC">
        <w:t>.</w:t>
      </w:r>
    </w:p>
    <w:p w14:paraId="258A925F" w14:textId="6450A14F" w:rsidR="003D050B" w:rsidRDefault="003D050B" w:rsidP="0009732E">
      <w:r w:rsidRPr="00B916EC">
        <w:t xml:space="preserve">From the physical layer perspective, the </w:t>
      </w:r>
      <w:r>
        <w:t xml:space="preserve">Type-2 </w:t>
      </w:r>
      <w:r w:rsidRPr="00B916EC">
        <w:t xml:space="preserve">L1 random access procedure </w:t>
      </w:r>
      <w:r>
        <w:t>includes</w:t>
      </w:r>
      <w:r w:rsidRPr="00B916EC">
        <w:t xml:space="preserve"> the transmission</w:t>
      </w:r>
      <w:r>
        <w:t xml:space="preserve"> of random access preamble</w:t>
      </w:r>
      <w:r w:rsidRPr="00B916EC">
        <w:t xml:space="preserve"> in a PRACH</w:t>
      </w:r>
      <w:r>
        <w:t xml:space="preserve"> and of a PUSCH (MsgA) and the reception of a RAR</w:t>
      </w:r>
      <w:r w:rsidRPr="00B916EC">
        <w:t xml:space="preserve"> </w:t>
      </w:r>
      <w:r>
        <w:rPr>
          <w:lang w:val="en-US"/>
        </w:rPr>
        <w:t>message with</w:t>
      </w:r>
      <w:r w:rsidRPr="00B916EC">
        <w:t xml:space="preserve"> a </w:t>
      </w:r>
      <w:r>
        <w:rPr>
          <w:lang w:val="en-US"/>
        </w:rPr>
        <w:t>PDCCH/</w:t>
      </w:r>
      <w:r>
        <w:t xml:space="preserve">PDSCH (MsgB), </w:t>
      </w:r>
      <w:r>
        <w:rPr>
          <w:lang w:val="en-US"/>
        </w:rPr>
        <w:t xml:space="preserve">and when applicable, the transmission of </w:t>
      </w:r>
      <w:r>
        <w:t>a</w:t>
      </w:r>
      <w:r w:rsidRPr="00B916EC">
        <w:t xml:space="preserve"> PUSCH</w:t>
      </w:r>
      <w:r>
        <w:t xml:space="preserve"> scheduled by a </w:t>
      </w:r>
      <w:r w:rsidR="002A779A">
        <w:t xml:space="preserve">fallback </w:t>
      </w:r>
      <w:r>
        <w:t>RAR UL grant</w:t>
      </w:r>
      <w:r w:rsidRPr="00B916EC">
        <w:t>, and PDSCH</w:t>
      </w:r>
      <w:r w:rsidRPr="00B916EC">
        <w:rPr>
          <w:lang w:val="en-US"/>
        </w:rPr>
        <w:t xml:space="preserve"> for contention resolution</w:t>
      </w:r>
      <w:r w:rsidRPr="00B916EC">
        <w:t>.</w:t>
      </w:r>
    </w:p>
    <w:p w14:paraId="501E14D0" w14:textId="77777777" w:rsidR="001B0C7D" w:rsidRPr="00B916EC" w:rsidRDefault="001B0C7D" w:rsidP="0009732E">
      <w:pPr>
        <w:rPr>
          <w:lang w:val="en-US"/>
        </w:rPr>
      </w:pPr>
      <w:r w:rsidRPr="00B916EC">
        <w:rPr>
          <w:rFonts w:hint="eastAsia"/>
        </w:rPr>
        <w:t>I</w:t>
      </w:r>
      <w:r w:rsidRPr="00B916EC">
        <w:rPr>
          <w:rFonts w:eastAsia="MS Mincho"/>
          <w:lang w:val="en-US"/>
        </w:rPr>
        <w:t xml:space="preserve">f </w:t>
      </w:r>
      <w:r w:rsidRPr="00B916EC">
        <w:rPr>
          <w:rFonts w:eastAsia="MS Mincho"/>
        </w:rPr>
        <w:t>a</w:t>
      </w:r>
      <w:r w:rsidRPr="00B916EC">
        <w:rPr>
          <w:rFonts w:eastAsia="MS Mincho" w:hint="eastAsia"/>
        </w:rPr>
        <w:t xml:space="preserve"> </w:t>
      </w:r>
      <w:r w:rsidRPr="00B916EC">
        <w:t>random access procedure</w:t>
      </w:r>
      <w:r w:rsidRPr="00B916EC">
        <w:rPr>
          <w:rFonts w:eastAsia="MS Mincho" w:hint="eastAsia"/>
        </w:rPr>
        <w:t xml:space="preserve"> is </w:t>
      </w:r>
      <w:r w:rsidRPr="00B916EC">
        <w:rPr>
          <w:rFonts w:eastAsia="MS Mincho"/>
          <w:sz w:val="19"/>
          <w:szCs w:val="19"/>
        </w:rPr>
        <w:t>initiated by a</w:t>
      </w:r>
      <w:r w:rsidRPr="00B916EC">
        <w:rPr>
          <w:rFonts w:eastAsia="MS Mincho" w:hint="eastAsia"/>
          <w:sz w:val="19"/>
          <w:szCs w:val="19"/>
        </w:rPr>
        <w:t xml:space="preserve"> </w:t>
      </w:r>
      <w:r w:rsidRPr="00B916EC">
        <w:rPr>
          <w:rFonts w:hint="eastAsia"/>
        </w:rPr>
        <w:t xml:space="preserve">PDCCH </w:t>
      </w:r>
      <w:r w:rsidRPr="00B916EC">
        <w:t>order</w:t>
      </w:r>
      <w:r w:rsidR="000C122D" w:rsidRPr="00B916EC">
        <w:rPr>
          <w:lang w:val="en-US"/>
        </w:rPr>
        <w:t xml:space="preserve"> to </w:t>
      </w:r>
      <w:r w:rsidR="00A90692" w:rsidRPr="00B916EC">
        <w:rPr>
          <w:lang w:val="en-US"/>
        </w:rPr>
        <w:t>the</w:t>
      </w:r>
      <w:r w:rsidR="000C122D" w:rsidRPr="00B916EC">
        <w:rPr>
          <w:lang w:val="en-US"/>
        </w:rPr>
        <w:t xml:space="preserve"> UE</w:t>
      </w:r>
      <w:r w:rsidRPr="00B916EC">
        <w:rPr>
          <w:lang w:val="en-US"/>
        </w:rPr>
        <w:t xml:space="preserve">, </w:t>
      </w:r>
      <w:r w:rsidR="000C122D" w:rsidRPr="00B916EC">
        <w:rPr>
          <w:lang w:val="en-US"/>
        </w:rPr>
        <w:t xml:space="preserve">a </w:t>
      </w:r>
      <w:r w:rsidR="006F6E1D">
        <w:rPr>
          <w:lang w:val="en-US"/>
        </w:rPr>
        <w:t>PRACH</w:t>
      </w:r>
      <w:r w:rsidR="000C122D" w:rsidRPr="00B916EC">
        <w:rPr>
          <w:lang w:val="en-US"/>
        </w:rPr>
        <w:t xml:space="preserve"> transmission is with a same </w:t>
      </w:r>
      <w:r w:rsidR="00143099">
        <w:rPr>
          <w:lang w:val="en-US"/>
        </w:rPr>
        <w:t>SCS</w:t>
      </w:r>
      <w:r w:rsidR="000C122D" w:rsidRPr="00B916EC">
        <w:rPr>
          <w:lang w:val="en-US"/>
        </w:rPr>
        <w:t xml:space="preserve"> as a </w:t>
      </w:r>
      <w:r w:rsidR="006F6E1D">
        <w:rPr>
          <w:lang w:val="en-US"/>
        </w:rPr>
        <w:t>PRACH</w:t>
      </w:r>
      <w:r w:rsidR="000C122D" w:rsidRPr="00B916EC">
        <w:rPr>
          <w:lang w:val="en-US"/>
        </w:rPr>
        <w:t xml:space="preserve"> transmission initiated by higher layers.</w:t>
      </w:r>
    </w:p>
    <w:p w14:paraId="2D114249" w14:textId="77777777" w:rsidR="00CA2FEF" w:rsidRPr="00B916EC" w:rsidRDefault="00A90692" w:rsidP="00A90692">
      <w:pPr>
        <w:rPr>
          <w:rFonts w:eastAsia="MS Mincho"/>
        </w:rPr>
      </w:pPr>
      <w:r w:rsidRPr="00B916EC">
        <w:rPr>
          <w:rFonts w:eastAsia="MS Mincho"/>
        </w:rPr>
        <w:t xml:space="preserve">If a </w:t>
      </w:r>
      <w:r w:rsidRPr="00B916EC">
        <w:rPr>
          <w:lang w:val="en-US"/>
        </w:rPr>
        <w:t xml:space="preserve">UE is configured with two UL carriers for a serving cell and the UE detects a PDCCH order, the UE uses the UL/SUL indicator field value from the detected PDCCH order to determine the UL carrier for the corresponding </w:t>
      </w:r>
      <w:r w:rsidR="006F6E1D">
        <w:rPr>
          <w:lang w:val="en-US"/>
        </w:rPr>
        <w:t>PRACH</w:t>
      </w:r>
      <w:r w:rsidRPr="00B916EC">
        <w:rPr>
          <w:lang w:val="en-US"/>
        </w:rPr>
        <w:t xml:space="preserve"> transmission</w:t>
      </w:r>
      <w:r w:rsidRPr="00B916EC">
        <w:rPr>
          <w:rFonts w:eastAsia="MS Mincho"/>
        </w:rPr>
        <w:t>.</w:t>
      </w:r>
    </w:p>
    <w:p w14:paraId="0A28B261" w14:textId="77777777" w:rsidR="00A10623" w:rsidRPr="00B916EC" w:rsidRDefault="00A10623" w:rsidP="00A10623">
      <w:pPr>
        <w:pStyle w:val="Heading2"/>
        <w:ind w:left="850" w:hanging="850"/>
      </w:pPr>
      <w:bookmarkStart w:id="327" w:name="_Ref491452917"/>
      <w:bookmarkStart w:id="328" w:name="_Toc12021462"/>
      <w:bookmarkStart w:id="329" w:name="_Toc20311574"/>
      <w:bookmarkStart w:id="330" w:name="_Toc26719399"/>
      <w:bookmarkStart w:id="331" w:name="_Toc29894830"/>
      <w:bookmarkStart w:id="332" w:name="_Toc29899129"/>
      <w:bookmarkStart w:id="333" w:name="_Toc29899547"/>
      <w:bookmarkStart w:id="334" w:name="_Toc29917284"/>
      <w:bookmarkStart w:id="335" w:name="_Toc36498158"/>
      <w:bookmarkStart w:id="336" w:name="_Toc45699184"/>
      <w:bookmarkStart w:id="337" w:name="_Toc105765299"/>
      <w:r w:rsidRPr="00B916EC">
        <w:t>8</w:t>
      </w:r>
      <w:r w:rsidRPr="00B916EC">
        <w:rPr>
          <w:rFonts w:hint="eastAsia"/>
        </w:rPr>
        <w:t>.1</w:t>
      </w:r>
      <w:r w:rsidR="007D5A3F">
        <w:rPr>
          <w:rFonts w:hint="eastAsia"/>
        </w:rPr>
        <w:tab/>
      </w:r>
      <w:r w:rsidRPr="00B916EC">
        <w:t>Random access preamble</w:t>
      </w:r>
      <w:bookmarkEnd w:id="327"/>
      <w:bookmarkEnd w:id="328"/>
      <w:bookmarkEnd w:id="329"/>
      <w:bookmarkEnd w:id="330"/>
      <w:bookmarkEnd w:id="331"/>
      <w:bookmarkEnd w:id="332"/>
      <w:bookmarkEnd w:id="333"/>
      <w:bookmarkEnd w:id="334"/>
      <w:bookmarkEnd w:id="335"/>
      <w:bookmarkEnd w:id="336"/>
      <w:bookmarkEnd w:id="337"/>
    </w:p>
    <w:p w14:paraId="564FEE22" w14:textId="77777777" w:rsidR="00A10623" w:rsidRPr="00B916EC" w:rsidRDefault="005D3B74" w:rsidP="008E4A20">
      <w:pPr>
        <w:rPr>
          <w:lang w:val="en-US"/>
        </w:rPr>
      </w:pPr>
      <w:r>
        <w:t>Physical random access</w:t>
      </w:r>
      <w:r w:rsidR="00A10623" w:rsidRPr="00B916EC">
        <w:t xml:space="preserve"> procedure is triggered upon request of a </w:t>
      </w:r>
      <w:r w:rsidR="00A10623" w:rsidRPr="00B916EC">
        <w:rPr>
          <w:lang w:val="en-US"/>
        </w:rPr>
        <w:t>PRACH</w:t>
      </w:r>
      <w:r w:rsidR="00A10623" w:rsidRPr="00B916EC">
        <w:t xml:space="preserve"> transmission by higher layers</w:t>
      </w:r>
      <w:r>
        <w:t xml:space="preserve"> or by a PDCCH order</w:t>
      </w:r>
      <w:r w:rsidR="00A10623" w:rsidRPr="00B916EC">
        <w:t xml:space="preserve">. </w:t>
      </w:r>
      <w:r w:rsidR="00A10623" w:rsidRPr="00B916EC">
        <w:rPr>
          <w:lang w:val="en-US"/>
        </w:rPr>
        <w:t xml:space="preserve">A configuration by higher layers for a PRACH transmission </w:t>
      </w:r>
      <w:r w:rsidR="00A10623" w:rsidRPr="00B916EC">
        <w:t>includes the following:</w:t>
      </w:r>
      <w:r w:rsidR="00211D5C" w:rsidRPr="00B916EC">
        <w:t xml:space="preserve"> </w:t>
      </w:r>
    </w:p>
    <w:p w14:paraId="536F5F59" w14:textId="77777777" w:rsidR="00A10623" w:rsidRPr="00B916EC" w:rsidRDefault="00B0145C" w:rsidP="00B0145C">
      <w:pPr>
        <w:pStyle w:val="B1"/>
      </w:pPr>
      <w:r>
        <w:t>-</w:t>
      </w:r>
      <w:r>
        <w:tab/>
      </w:r>
      <w:r w:rsidR="00A10623" w:rsidRPr="00B916EC">
        <w:t>A configuration for PRACH transmission [4, TS 38.211].</w:t>
      </w:r>
      <w:r w:rsidR="007D5A3F">
        <w:t xml:space="preserve"> </w:t>
      </w:r>
    </w:p>
    <w:p w14:paraId="72A9C0BB" w14:textId="77777777" w:rsidR="004107BC" w:rsidRPr="00B916EC" w:rsidRDefault="00B0145C" w:rsidP="004107BC">
      <w:pPr>
        <w:pStyle w:val="B1"/>
      </w:pPr>
      <w:r>
        <w:t>-</w:t>
      </w:r>
      <w:r>
        <w:tab/>
      </w:r>
      <w:r w:rsidR="00A10623" w:rsidRPr="00B916EC">
        <w:t xml:space="preserve">A preamble index, a </w:t>
      </w:r>
      <w:r w:rsidR="00540ED7">
        <w:t xml:space="preserve">preamble </w:t>
      </w:r>
      <w:r w:rsidR="00143099">
        <w:t>SCS</w:t>
      </w:r>
      <w:r w:rsidR="00A10623" w:rsidRPr="00B916EC">
        <w:t xml:space="preserve">, </w:t>
      </w:r>
      <w:r w:rsidR="00744398">
        <w:rPr>
          <w:position w:val="-12"/>
        </w:rPr>
        <w:pict w14:anchorId="61A5E662">
          <v:shape id="_x0000_i1813" type="#_x0000_t75" style="width:50.25pt;height:18.75pt">
            <v:imagedata r:id="rId399" o:title=""/>
          </v:shape>
        </w:pict>
      </w:r>
      <w:r w:rsidR="004107BC" w:rsidRPr="00B916EC">
        <w:t xml:space="preserve">, a corresponding RA-RNTI, and a PRACH resource. </w:t>
      </w:r>
    </w:p>
    <w:p w14:paraId="7553B93F" w14:textId="116C9FAA" w:rsidR="004107BC" w:rsidRDefault="004107BC" w:rsidP="00D1272A">
      <w:pPr>
        <w:rPr>
          <w:lang w:val="en-US"/>
        </w:rPr>
      </w:pPr>
      <w:r w:rsidRPr="00B916EC">
        <w:rPr>
          <w:lang w:val="en-US"/>
        </w:rPr>
        <w:t>A</w:t>
      </w:r>
      <w:r w:rsidRPr="00B916EC">
        <w:t xml:space="preserve"> </w:t>
      </w:r>
      <w:r>
        <w:rPr>
          <w:lang w:val="en-US"/>
        </w:rPr>
        <w:t>PRACH</w:t>
      </w:r>
      <w:r w:rsidRPr="00B916EC">
        <w:t xml:space="preserve"> is transmitted using the selected </w:t>
      </w:r>
      <w:r w:rsidRPr="00B916EC">
        <w:rPr>
          <w:lang w:val="en-US"/>
        </w:rPr>
        <w:t>PRACH format</w:t>
      </w:r>
      <w:r w:rsidRPr="00B916EC">
        <w:t xml:space="preserve"> with transmission power </w:t>
      </w:r>
      <w:r w:rsidR="00744398">
        <w:rPr>
          <w:position w:val="-12"/>
        </w:rPr>
        <w:pict w14:anchorId="34841857">
          <v:shape id="_x0000_i1814" type="#_x0000_t75" style="width:57.75pt;height:16.5pt">
            <v:imagedata r:id="rId323" o:title=""/>
          </v:shape>
        </w:pict>
      </w:r>
      <w:r w:rsidRPr="00B916EC">
        <w:rPr>
          <w:lang w:val="en-US"/>
        </w:rPr>
        <w:t>,</w:t>
      </w:r>
      <w:r w:rsidRPr="00B916EC">
        <w:rPr>
          <w:vertAlign w:val="subscript"/>
        </w:rPr>
        <w:t xml:space="preserve"> </w:t>
      </w:r>
      <w:r w:rsidRPr="00B916EC">
        <w:t>as</w:t>
      </w:r>
      <w:r w:rsidRPr="00B916EC">
        <w:rPr>
          <w:lang w:val="en-US"/>
        </w:rPr>
        <w:t xml:space="preserve"> described </w:t>
      </w:r>
      <w:r w:rsidR="006F5F9E">
        <w:rPr>
          <w:lang w:val="en-US"/>
        </w:rPr>
        <w:t>in clause</w:t>
      </w:r>
      <w:r>
        <w:rPr>
          <w:lang w:val="en-US"/>
        </w:rPr>
        <w:t xml:space="preserve"> 7.4</w:t>
      </w:r>
      <w:r w:rsidRPr="00B916EC">
        <w:rPr>
          <w:lang w:val="en-US"/>
        </w:rPr>
        <w:t xml:space="preserve">, </w:t>
      </w:r>
      <w:r w:rsidRPr="00B916EC">
        <w:t>on the indicated PRACH resource</w:t>
      </w:r>
      <w:r w:rsidRPr="00B916EC">
        <w:rPr>
          <w:lang w:val="en-US"/>
        </w:rPr>
        <w:t>.</w:t>
      </w:r>
    </w:p>
    <w:p w14:paraId="27F694B5" w14:textId="0DA69DDD" w:rsidR="003D050B" w:rsidRDefault="003D050B" w:rsidP="004107BC">
      <w:pPr>
        <w:spacing w:after="240"/>
      </w:pPr>
      <w:r>
        <w:rPr>
          <w:lang w:val="en-US"/>
        </w:rPr>
        <w:t>For Type-1 random access procedure, a</w:t>
      </w:r>
      <w:r w:rsidR="004107BC">
        <w:t xml:space="preserve"> UE is provided a number </w:t>
      </w:r>
      <m:oMath>
        <m:r>
          <w:rPr>
            <w:rFonts w:ascii="Cambria Math"/>
          </w:rPr>
          <m:t>N</m:t>
        </m:r>
      </m:oMath>
      <w:r w:rsidR="004107BC">
        <w:t xml:space="preserve"> of SS/PBCH block</w:t>
      </w:r>
      <w:r w:rsidR="00B052C4">
        <w:t xml:space="preserve"> indexe</w:t>
      </w:r>
      <w:r w:rsidR="004107BC">
        <w:t>s associated with</w:t>
      </w:r>
      <w:r w:rsidR="004107BC" w:rsidRPr="00A81FC3">
        <w:t xml:space="preserve"> one </w:t>
      </w:r>
      <w:r w:rsidR="004107BC">
        <w:t xml:space="preserve">PRACH occasion and a number </w:t>
      </w:r>
      <m:oMath>
        <m:r>
          <w:rPr>
            <w:rFonts w:ascii="Cambria Math"/>
          </w:rPr>
          <m:t>R</m:t>
        </m:r>
      </m:oMath>
      <w:r w:rsidR="004107BC">
        <w:t xml:space="preserve"> of contention based preambles per SS/PBCH </w:t>
      </w:r>
      <w:r w:rsidR="004107BC" w:rsidRPr="00162E2F">
        <w:t xml:space="preserve">block </w:t>
      </w:r>
      <w:r w:rsidR="00B052C4">
        <w:t xml:space="preserve">index </w:t>
      </w:r>
      <w:r w:rsidR="004107BC" w:rsidRPr="00162E2F">
        <w:t xml:space="preserve">per valid PRACH occasion by </w:t>
      </w:r>
      <w:r w:rsidR="004107BC" w:rsidRPr="00162E2F">
        <w:rPr>
          <w:i/>
        </w:rPr>
        <w:t>ssb-perRACH-OccasionAndCB-</w:t>
      </w:r>
      <w:r w:rsidR="004107BC" w:rsidRPr="00957952">
        <w:rPr>
          <w:i/>
        </w:rPr>
        <w:t>PreamblesPerSSB</w:t>
      </w:r>
      <w:r w:rsidR="004107BC" w:rsidRPr="00957952">
        <w:t xml:space="preserve">. </w:t>
      </w:r>
    </w:p>
    <w:p w14:paraId="39B3B01B" w14:textId="0E754209" w:rsidR="003D050B" w:rsidRDefault="003D050B" w:rsidP="003D050B">
      <w:r>
        <w:rPr>
          <w:lang w:val="en-US"/>
        </w:rPr>
        <w:t xml:space="preserve">For Type-2 random access procedure with common </w:t>
      </w:r>
      <w:r w:rsidR="00590F2D">
        <w:rPr>
          <w:lang w:val="en-US"/>
        </w:rPr>
        <w:t xml:space="preserve">configuration of </w:t>
      </w:r>
      <w:r>
        <w:rPr>
          <w:lang w:val="en-US"/>
        </w:rPr>
        <w:t>PRACH occasions with Type-1 random access procedure, a</w:t>
      </w:r>
      <w:r>
        <w:t xml:space="preserve"> UE is provided a number </w:t>
      </w:r>
      <m:oMath>
        <m:r>
          <w:rPr>
            <w:rFonts w:ascii="Cambria Math"/>
          </w:rPr>
          <m:t>N</m:t>
        </m:r>
      </m:oMath>
      <w:r>
        <w:t xml:space="preserve"> of SS/PBCH block </w:t>
      </w:r>
      <w:r w:rsidR="00B052C4">
        <w:t xml:space="preserve">indexes </w:t>
      </w:r>
      <w:r>
        <w:t>associated with</w:t>
      </w:r>
      <w:r w:rsidRPr="00A81FC3">
        <w:t xml:space="preserve"> one </w:t>
      </w:r>
      <w:r>
        <w:t xml:space="preserve">PRACH occasion by </w:t>
      </w:r>
      <w:r w:rsidRPr="00162E2F">
        <w:rPr>
          <w:i/>
        </w:rPr>
        <w:t>ssb-perRACH-OccasionAndCB-</w:t>
      </w:r>
      <w:r w:rsidRPr="00957952">
        <w:rPr>
          <w:i/>
        </w:rPr>
        <w:t>PreamblesPerSSB</w:t>
      </w:r>
      <w:r>
        <w:t xml:space="preserve"> and a number </w:t>
      </w:r>
      <m:oMath>
        <m:r>
          <w:rPr>
            <w:rFonts w:ascii="Cambria Math" w:hAnsi="Cambria Math"/>
          </w:rPr>
          <m:t>Q</m:t>
        </m:r>
      </m:oMath>
      <w:r>
        <w:t xml:space="preserve"> of contention based preambles per SS/PBCH </w:t>
      </w:r>
      <w:r w:rsidRPr="00162E2F">
        <w:t xml:space="preserve">block </w:t>
      </w:r>
      <w:r w:rsidR="00B052C4">
        <w:t xml:space="preserve">index </w:t>
      </w:r>
      <w:r w:rsidRPr="00162E2F">
        <w:t>per valid PRACH occasion by</w:t>
      </w:r>
      <w:r>
        <w:t xml:space="preserve"> </w:t>
      </w:r>
      <w:r w:rsidR="00F9791D" w:rsidRPr="00213624">
        <w:rPr>
          <w:i/>
        </w:rPr>
        <w:t>msgA-CB-PreamblesPerSSB-PerSharedRO</w:t>
      </w:r>
      <w:r>
        <w:rPr>
          <w:lang w:val="en-US"/>
        </w:rPr>
        <w:t xml:space="preserve">. </w:t>
      </w:r>
      <w:r w:rsidR="00590F2D" w:rsidRPr="009B2A9E">
        <w:rPr>
          <w:shd w:val="clear" w:color="auto" w:fill="FFFFFF"/>
        </w:rPr>
        <w:t>The PRACH transmission can be on a subset of PR</w:t>
      </w:r>
      <w:r w:rsidR="00590F2D">
        <w:rPr>
          <w:shd w:val="clear" w:color="auto" w:fill="FFFFFF"/>
        </w:rPr>
        <w:t xml:space="preserve">ACH occasions associated with a </w:t>
      </w:r>
      <w:r w:rsidR="00590F2D" w:rsidRPr="009B2A9E">
        <w:rPr>
          <w:shd w:val="clear" w:color="auto" w:fill="FFFFFF"/>
        </w:rPr>
        <w:t>same SS/PBCH block index</w:t>
      </w:r>
      <w:r w:rsidR="00590F2D">
        <w:rPr>
          <w:shd w:val="clear" w:color="auto" w:fill="FFFFFF"/>
        </w:rPr>
        <w:t xml:space="preserve"> </w:t>
      </w:r>
      <w:r w:rsidR="00F9791D" w:rsidRPr="00EE40A6">
        <w:rPr>
          <w:rFonts w:hint="eastAsia"/>
          <w:shd w:val="clear" w:color="auto" w:fill="FFFFFF"/>
          <w:lang w:eastAsia="zh-CN"/>
        </w:rPr>
        <w:t>within a</w:t>
      </w:r>
      <w:r w:rsidR="00F9791D">
        <w:rPr>
          <w:shd w:val="clear" w:color="auto" w:fill="FFFFFF"/>
          <w:lang w:eastAsia="zh-CN"/>
        </w:rPr>
        <w:t>n</w:t>
      </w:r>
      <w:r w:rsidR="00F9791D" w:rsidRPr="00EE40A6">
        <w:rPr>
          <w:rFonts w:hint="eastAsia"/>
          <w:shd w:val="clear" w:color="auto" w:fill="FFFFFF"/>
          <w:lang w:eastAsia="zh-CN"/>
        </w:rPr>
        <w:t xml:space="preserve"> SSB-RO mapping cycle</w:t>
      </w:r>
      <w:r w:rsidR="00F9791D" w:rsidRPr="00EE40A6">
        <w:rPr>
          <w:shd w:val="clear" w:color="auto" w:fill="FFFFFF"/>
        </w:rPr>
        <w:t xml:space="preserve"> </w:t>
      </w:r>
      <w:r w:rsidR="00590F2D" w:rsidRPr="009B2A9E">
        <w:rPr>
          <w:shd w:val="clear" w:color="auto" w:fill="FFFFFF"/>
        </w:rPr>
        <w:t>for a UE provided with a PRACH mask index by</w:t>
      </w:r>
      <w:r w:rsidR="00590F2D">
        <w:rPr>
          <w:shd w:val="clear" w:color="auto" w:fill="FFFFFF"/>
        </w:rPr>
        <w:t xml:space="preserve"> </w:t>
      </w:r>
      <w:r w:rsidR="00F9791D" w:rsidRPr="00213624">
        <w:rPr>
          <w:i/>
          <w:iCs/>
          <w:shd w:val="clear" w:color="auto" w:fill="FFFFFF"/>
        </w:rPr>
        <w:t>msgA-</w:t>
      </w:r>
      <w:r w:rsidR="00F9791D">
        <w:rPr>
          <w:i/>
          <w:iCs/>
          <w:shd w:val="clear" w:color="auto" w:fill="FFFFFF"/>
        </w:rPr>
        <w:t>SSB-S</w:t>
      </w:r>
      <w:r w:rsidR="00F9791D" w:rsidRPr="00213624">
        <w:rPr>
          <w:i/>
          <w:iCs/>
          <w:shd w:val="clear" w:color="auto" w:fill="FFFFFF"/>
        </w:rPr>
        <w:t>haredRO-MaskIndex</w:t>
      </w:r>
      <w:r w:rsidR="00590F2D">
        <w:rPr>
          <w:rStyle w:val="apple-converted-space"/>
          <w:shd w:val="clear" w:color="auto" w:fill="FFFFFF"/>
        </w:rPr>
        <w:t xml:space="preserve"> </w:t>
      </w:r>
      <w:r w:rsidR="00590F2D" w:rsidRPr="009B2A9E">
        <w:rPr>
          <w:shd w:val="clear" w:color="auto" w:fill="FFFFFF"/>
        </w:rPr>
        <w:t>according to [11, TS 38.321]</w:t>
      </w:r>
      <w:r>
        <w:t>.</w:t>
      </w:r>
    </w:p>
    <w:p w14:paraId="3D77D92B" w14:textId="43731762" w:rsidR="003D050B" w:rsidRPr="00651CCA" w:rsidRDefault="003D050B" w:rsidP="003D050B">
      <w:r>
        <w:rPr>
          <w:lang w:val="en-US"/>
        </w:rPr>
        <w:t xml:space="preserve">For Type-2 random access procedure with separate </w:t>
      </w:r>
      <w:r w:rsidR="00590F2D">
        <w:rPr>
          <w:lang w:val="en-US"/>
        </w:rPr>
        <w:t xml:space="preserve">configuration of </w:t>
      </w:r>
      <w:r>
        <w:rPr>
          <w:lang w:val="en-US"/>
        </w:rPr>
        <w:t>PRACH occasions with Type-1 random access procedure</w:t>
      </w:r>
      <w:r>
        <w:t xml:space="preserve">, </w:t>
      </w:r>
      <w:r>
        <w:rPr>
          <w:lang w:val="en-US"/>
        </w:rPr>
        <w:t>a</w:t>
      </w:r>
      <w:r>
        <w:t xml:space="preserve"> UE is provided a number </w:t>
      </w:r>
      <m:oMath>
        <m:r>
          <w:rPr>
            <w:rFonts w:ascii="Cambria Math"/>
          </w:rPr>
          <m:t>N</m:t>
        </m:r>
      </m:oMath>
      <w:r>
        <w:t xml:space="preserve"> of SS/PBCH block </w:t>
      </w:r>
      <w:r w:rsidR="00B052C4">
        <w:t xml:space="preserve">indexes </w:t>
      </w:r>
      <w:r>
        <w:t>associated with</w:t>
      </w:r>
      <w:r w:rsidRPr="00A81FC3">
        <w:t xml:space="preserve"> one </w:t>
      </w:r>
      <w:r>
        <w:t xml:space="preserve">PRACH occasion and a number </w:t>
      </w:r>
      <m:oMath>
        <m:r>
          <w:rPr>
            <w:rFonts w:ascii="Cambria Math"/>
          </w:rPr>
          <m:t>R</m:t>
        </m:r>
      </m:oMath>
      <w:r>
        <w:t xml:space="preserve"> of contention based preambles per SS/PBCH </w:t>
      </w:r>
      <w:r w:rsidRPr="00162E2F">
        <w:t xml:space="preserve">block </w:t>
      </w:r>
      <w:r w:rsidR="00B052C4">
        <w:t xml:space="preserve">index </w:t>
      </w:r>
      <w:r w:rsidRPr="00162E2F">
        <w:t>per valid PRACH occasion by</w:t>
      </w:r>
      <w:r>
        <w:t xml:space="preserve"> </w:t>
      </w:r>
      <w:r w:rsidR="00F9791D" w:rsidRPr="00A8094A">
        <w:rPr>
          <w:i/>
        </w:rPr>
        <w:t>msgA-SSB-</w:t>
      </w:r>
      <w:r w:rsidR="00F9791D" w:rsidRPr="00A8094A">
        <w:rPr>
          <w:i/>
        </w:rPr>
        <w:lastRenderedPageBreak/>
        <w:t>PerRACH-OccasionAndCB-PreamblesPerSSB</w:t>
      </w:r>
      <w:r>
        <w:rPr>
          <w:iCs/>
        </w:rPr>
        <w:t xml:space="preserve"> when provided; otherwise, by </w:t>
      </w:r>
      <w:r w:rsidRPr="00B9288C">
        <w:rPr>
          <w:i/>
          <w:iCs/>
        </w:rPr>
        <w:t>ssb-perRACH-OccasionAndCB-PreamblesPerSSB</w:t>
      </w:r>
      <w:r>
        <w:t>.</w:t>
      </w:r>
    </w:p>
    <w:p w14:paraId="39D32CE6" w14:textId="3154D95A" w:rsidR="004107BC" w:rsidRDefault="00590F2D" w:rsidP="004107BC">
      <w:pPr>
        <w:spacing w:after="240"/>
      </w:pPr>
      <w:r>
        <w:rPr>
          <w:noProof/>
        </w:rPr>
        <w:t xml:space="preserve">For </w:t>
      </w:r>
      <w:r w:rsidRPr="00E80780">
        <w:rPr>
          <w:noProof/>
        </w:rPr>
        <w:t>Type-1 random access procedure, or for Type-2 random access procedure</w:t>
      </w:r>
      <w:r w:rsidRPr="00E80780">
        <w:t xml:space="preserve"> with separate </w:t>
      </w:r>
      <w:r>
        <w:t xml:space="preserve">configuration of </w:t>
      </w:r>
      <w:r w:rsidRPr="00E80780">
        <w:t xml:space="preserve">PRACH occasions </w:t>
      </w:r>
      <w:r>
        <w:t>from</w:t>
      </w:r>
      <w:r w:rsidRPr="00E80780">
        <w:t xml:space="preserve"> Type 1 random access procedure</w:t>
      </w:r>
      <w:r w:rsidRPr="00E80780">
        <w:rPr>
          <w:noProof/>
        </w:rPr>
        <w:t>,</w:t>
      </w:r>
      <w:r>
        <w:rPr>
          <w:noProof/>
        </w:rPr>
        <w:t xml:space="preserve"> </w:t>
      </w:r>
      <w:r>
        <w:t>i</w:t>
      </w:r>
      <w:r w:rsidRPr="00957952">
        <w:t xml:space="preserve">f </w:t>
      </w:r>
      <m:oMath>
        <m:r>
          <w:rPr>
            <w:rFonts w:ascii="Cambria Math"/>
          </w:rPr>
          <m:t>N&lt;1</m:t>
        </m:r>
      </m:oMath>
      <w:r w:rsidR="004107BC" w:rsidRPr="00957952">
        <w:t>, one SS/PBCH block</w:t>
      </w:r>
      <w:r w:rsidR="00B052C4" w:rsidRPr="00B052C4">
        <w:t xml:space="preserve"> </w:t>
      </w:r>
      <w:r w:rsidR="00B052C4">
        <w:t>index</w:t>
      </w:r>
      <w:r w:rsidR="004107BC" w:rsidRPr="00957952">
        <w:t xml:space="preserve">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sidR="004107BC" w:rsidRPr="00957952">
        <w:t xml:space="preserve"> consecutive valid PRACH occasions </w:t>
      </w:r>
      <w:r w:rsidR="004107BC" w:rsidRPr="00957952">
        <w:rPr>
          <w:lang w:eastAsia="zh-CN"/>
        </w:rPr>
        <w:t xml:space="preserve">and </w:t>
      </w:r>
      <m:oMath>
        <m:r>
          <w:rPr>
            <w:rFonts w:ascii="Cambria Math" w:hAnsi="Cambria Math"/>
            <w:lang w:eastAsia="zh-CN"/>
          </w:rPr>
          <m:t>R</m:t>
        </m:r>
      </m:oMath>
      <w:r w:rsidR="004107BC">
        <w:rPr>
          <w:lang w:eastAsia="zh-CN"/>
        </w:rPr>
        <w:t xml:space="preserve"> </w:t>
      </w:r>
      <w:r w:rsidR="004107BC" w:rsidRPr="00957952">
        <w:rPr>
          <w:lang w:eastAsia="zh-CN"/>
        </w:rPr>
        <w:t>contention based preambles with consecutive indexes associated with</w:t>
      </w:r>
      <w:r w:rsidR="00ED1AD8">
        <w:rPr>
          <w:lang w:eastAsia="zh-CN"/>
        </w:rPr>
        <w:t xml:space="preserve"> the</w:t>
      </w:r>
      <w:r w:rsidR="004107BC" w:rsidRPr="00957952">
        <w:rPr>
          <w:lang w:eastAsia="zh-CN"/>
        </w:rPr>
        <w:t xml:space="preserve"> SS/PBCH block </w:t>
      </w:r>
      <w:r w:rsidR="00B052C4">
        <w:t xml:space="preserve">index </w:t>
      </w:r>
      <w:r w:rsidR="004107BC" w:rsidRPr="00957952">
        <w:rPr>
          <w:lang w:eastAsia="zh-CN"/>
        </w:rPr>
        <w:t>per valid PRACH occasion start from preamble index 0</w:t>
      </w:r>
      <w:r w:rsidR="004107BC" w:rsidRPr="00957952">
        <w:t xml:space="preserve">. If </w:t>
      </w:r>
      <m:oMath>
        <m:r>
          <w:rPr>
            <w:rFonts w:ascii="Cambria Math"/>
          </w:rPr>
          <m:t>N</m:t>
        </m:r>
        <m:r>
          <w:rPr>
            <w:rFonts w:ascii="Cambria Math" w:hAnsi="Cambria Math"/>
          </w:rPr>
          <m:t>≥</m:t>
        </m:r>
        <m:r>
          <w:rPr>
            <w:rFonts w:ascii="Cambria Math"/>
          </w:rPr>
          <m:t>1</m:t>
        </m:r>
      </m:oMath>
      <w:r w:rsidR="004107BC" w:rsidRPr="00957952">
        <w:t xml:space="preserve">, </w:t>
      </w:r>
      <m:oMath>
        <m:r>
          <w:rPr>
            <w:rFonts w:ascii="Cambria Math" w:hAnsi="Cambria Math"/>
            <w:lang w:eastAsia="zh-CN"/>
          </w:rPr>
          <m:t>R</m:t>
        </m:r>
      </m:oMath>
      <w:r w:rsidR="004107BC" w:rsidRPr="00957952">
        <w:t xml:space="preserve"> contention based preambles with consecutive indexes associated with SS/PBCH block</w:t>
      </w:r>
      <w:r w:rsidR="00B052C4" w:rsidRPr="00B052C4">
        <w:t xml:space="preserve"> </w:t>
      </w:r>
      <w:r w:rsidR="00B052C4">
        <w:t>index</w:t>
      </w:r>
      <w:r w:rsidR="004107BC" w:rsidRPr="00957952">
        <w:t xml:space="preserve"> </w:t>
      </w:r>
      <m:oMath>
        <m:r>
          <w:rPr>
            <w:rFonts w:ascii="Cambria Math" w:hAnsi="Cambria Math"/>
            <w:lang w:eastAsia="zh-CN"/>
          </w:rPr>
          <m:t>n</m:t>
        </m:r>
      </m:oMath>
      <w:r w:rsidRPr="00957952">
        <w:t xml:space="preserve">, </w:t>
      </w:r>
      <m:oMath>
        <m:r>
          <w:rPr>
            <w:rFonts w:ascii="Cambria Math" w:hAnsi="Cambria Math"/>
          </w:rPr>
          <m:t>0≤n≤N-1</m:t>
        </m:r>
      </m:oMath>
      <w:r w:rsidR="004107BC" w:rsidRPr="00957952">
        <w:t xml:space="preserve">, </w:t>
      </w:r>
      <w:r w:rsidR="004107BC" w:rsidRPr="00D61DB9">
        <w:t xml:space="preserve">per valid PRACH occasion start from preamble index </w:t>
      </w:r>
      <m:oMath>
        <m:r>
          <w:rPr>
            <w:rFonts w:ascii="Cambria Math" w:hAnsi="Cambria Math"/>
          </w:rPr>
          <m:t>n</m:t>
        </m:r>
        <m:f>
          <m:fPr>
            <m:type m:val="lin"/>
            <m:ctrlPr>
              <w:rPr>
                <w:rFonts w:ascii="Cambria Math" w:hAnsi="Cambria Math"/>
                <w:i/>
              </w:rPr>
            </m:ctrlPr>
          </m:fPr>
          <m:num>
            <m:sSubSup>
              <m:sSubSupPr>
                <m:ctrlPr>
                  <w:rPr>
                    <w:rFonts w:ascii="Cambria Math" w:hAnsi="Cambria Math"/>
                    <w:i/>
                  </w:rPr>
                </m:ctrlPr>
              </m:sSubSupPr>
              <m:e>
                <m:r>
                  <w:rPr>
                    <w:rFonts w:ascii="Cambria Math" w:hAnsi="Cambria Math"/>
                    <w:color w:val="000000" w:themeColor="text1"/>
                    <w:lang w:val="en-US"/>
                  </w:rPr>
                  <m:t>⋅</m:t>
                </m:r>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num>
          <m:den>
            <m:r>
              <w:rPr>
                <w:rFonts w:ascii="Cambria Math" w:hAnsi="Cambria Math"/>
              </w:rPr>
              <m:t>N</m:t>
            </m:r>
          </m:den>
        </m:f>
      </m:oMath>
      <w:r w:rsidR="004107BC" w:rsidRPr="00D61DB9">
        <w:t xml:space="preserve">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oMath>
      <w:r w:rsidR="004107BC" w:rsidRPr="00D61DB9">
        <w:t xml:space="preserve"> is provided by </w:t>
      </w:r>
      <w:r w:rsidR="004107BC" w:rsidRPr="00D61DB9">
        <w:rPr>
          <w:i/>
          <w:noProof/>
        </w:rPr>
        <w:t>totalNumberOfRA-Preambles</w:t>
      </w:r>
      <w:r w:rsidR="004107BC" w:rsidRPr="00D61DB9">
        <w:rPr>
          <w:noProof/>
        </w:rPr>
        <w:t xml:space="preserve"> </w:t>
      </w:r>
      <w:r w:rsidR="00C80D46" w:rsidRPr="00A75C17">
        <w:rPr>
          <w:noProof/>
        </w:rPr>
        <w:t xml:space="preserve">for Type-1 random access procedure, or by </w:t>
      </w:r>
      <w:r w:rsidR="00F9791D">
        <w:rPr>
          <w:i/>
          <w:noProof/>
        </w:rPr>
        <w:t>msgA-T</w:t>
      </w:r>
      <w:r w:rsidR="00F9791D" w:rsidRPr="00102730">
        <w:rPr>
          <w:i/>
          <w:noProof/>
        </w:rPr>
        <w:t>otalNumberOfRA-Preambles</w:t>
      </w:r>
      <w:r w:rsidR="00C80D46" w:rsidRPr="00A75C17">
        <w:rPr>
          <w:noProof/>
        </w:rPr>
        <w:t xml:space="preserve"> for Type-2 random access procedure</w:t>
      </w:r>
      <w:r w:rsidR="00C80D46" w:rsidRPr="00F55B60">
        <w:t xml:space="preserve"> </w:t>
      </w:r>
      <w:r w:rsidR="00C80D46" w:rsidRPr="00A75C17">
        <w:t xml:space="preserve">with separate </w:t>
      </w:r>
      <w:r>
        <w:t xml:space="preserve">configuration of </w:t>
      </w:r>
      <w:r w:rsidR="00C80D46" w:rsidRPr="00A75C17">
        <w:t>PRACH occasions from a Type 1 random access procedure</w:t>
      </w:r>
      <w:r w:rsidR="00C80D46" w:rsidRPr="00A75C17">
        <w:rPr>
          <w:noProof/>
        </w:rPr>
        <w:t xml:space="preserve">, </w:t>
      </w:r>
      <w:r w:rsidR="004107BC" w:rsidRPr="00D61DB9">
        <w:rPr>
          <w:noProof/>
        </w:rPr>
        <w:t xml:space="preserve">and is an integer multiple of </w:t>
      </w:r>
      <m:oMath>
        <m:r>
          <w:rPr>
            <w:rFonts w:ascii="Cambria Math"/>
          </w:rPr>
          <m:t>N</m:t>
        </m:r>
      </m:oMath>
      <w:r w:rsidR="004107BC" w:rsidRPr="00D61DB9">
        <w:t>.</w:t>
      </w:r>
      <w:r w:rsidR="004107BC" w:rsidRPr="004107BC">
        <w:t xml:space="preserve"> </w:t>
      </w:r>
    </w:p>
    <w:p w14:paraId="30D46D0B" w14:textId="72DF9608" w:rsidR="00590F2D" w:rsidRPr="0096235E" w:rsidRDefault="00590F2D" w:rsidP="00590F2D">
      <w:pPr>
        <w:spacing w:after="240"/>
      </w:pPr>
      <w:r w:rsidRPr="00E80780">
        <w:t xml:space="preserve">For Type-2 random access procedure with common </w:t>
      </w:r>
      <w:r>
        <w:t xml:space="preserve">configuration of </w:t>
      </w:r>
      <w:r w:rsidRPr="00E80780">
        <w:t xml:space="preserve">PRACH occasions with Type-1 random access procedure, if </w:t>
      </w:r>
      <m:oMath>
        <m:r>
          <w:rPr>
            <w:rFonts w:ascii="Cambria Math"/>
          </w:rPr>
          <m:t>N&lt;1</m:t>
        </m:r>
      </m:oMath>
      <w:r w:rsidRPr="00E80780">
        <w:t>, one SS/PBCH block</w:t>
      </w:r>
      <w:r w:rsidR="00B052C4" w:rsidRPr="00B052C4">
        <w:t xml:space="preserve"> </w:t>
      </w:r>
      <w:r w:rsidR="00B052C4">
        <w:t>index</w:t>
      </w:r>
      <w:r w:rsidRPr="00E80780">
        <w:t xml:space="preserve">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sidRPr="00E80780">
        <w:t xml:space="preserve"> consecutive valid PRACH occasions and </w:t>
      </w:r>
      <m:oMath>
        <m:r>
          <w:rPr>
            <w:rFonts w:ascii="Cambria Math"/>
          </w:rPr>
          <m:t>Q</m:t>
        </m:r>
      </m:oMath>
      <w:r w:rsidRPr="00E80780">
        <w:t xml:space="preserve"> contention based preambles with consecutive indexes associated with the SS/PBCH block </w:t>
      </w:r>
      <w:r w:rsidR="00B052C4">
        <w:t xml:space="preserve">index </w:t>
      </w:r>
      <w:r w:rsidRPr="00E80780">
        <w:t xml:space="preserve">per valid PRACH occasion start from preamble index </w:t>
      </w:r>
      <m:oMath>
        <m:r>
          <w:rPr>
            <w:rFonts w:ascii="Cambria Math" w:hAnsi="Cambria Math"/>
            <w:lang w:eastAsia="zh-CN"/>
          </w:rPr>
          <m:t>R</m:t>
        </m:r>
      </m:oMath>
      <w:r w:rsidRPr="00E80780">
        <w:t xml:space="preserve">. If </w:t>
      </w:r>
      <m:oMath>
        <m:r>
          <w:rPr>
            <w:rFonts w:ascii="Cambria Math"/>
          </w:rPr>
          <m:t>N</m:t>
        </m:r>
        <m:r>
          <w:rPr>
            <w:rFonts w:ascii="Cambria Math" w:hAnsi="Cambria Math"/>
          </w:rPr>
          <m:t>≥</m:t>
        </m:r>
        <m:r>
          <w:rPr>
            <w:rFonts w:ascii="Cambria Math"/>
          </w:rPr>
          <m:t>1</m:t>
        </m:r>
      </m:oMath>
      <w:r w:rsidRPr="00E80780">
        <w:t xml:space="preserve">, </w:t>
      </w:r>
      <m:oMath>
        <m:r>
          <w:rPr>
            <w:rFonts w:ascii="Cambria Math"/>
          </w:rPr>
          <m:t>Q</m:t>
        </m:r>
      </m:oMath>
      <w:r w:rsidRPr="00E80780">
        <w:t xml:space="preserve"> contention based preambles with consecutive indexes associated with SS/PBCH block</w:t>
      </w:r>
      <w:r w:rsidR="00B052C4" w:rsidRPr="00B052C4">
        <w:t xml:space="preserve"> </w:t>
      </w:r>
      <w:r w:rsidR="00B052C4">
        <w:t>index</w:t>
      </w:r>
      <w:r w:rsidRPr="00957952">
        <w:t xml:space="preserve"> </w:t>
      </w:r>
      <m:oMath>
        <m:r>
          <w:rPr>
            <w:rFonts w:ascii="Cambria Math" w:hAnsi="Cambria Math"/>
            <w:lang w:eastAsia="zh-CN"/>
          </w:rPr>
          <m:t>n</m:t>
        </m:r>
      </m:oMath>
      <w:r w:rsidRPr="00957952">
        <w:t xml:space="preserve">, </w:t>
      </w:r>
      <m:oMath>
        <m:r>
          <w:rPr>
            <w:rFonts w:ascii="Cambria Math" w:hAnsi="Cambria Math"/>
          </w:rPr>
          <m:t>0≤n≤N-1</m:t>
        </m:r>
      </m:oMath>
      <w:r w:rsidRPr="00E80780">
        <w:t>, per valid PRACH occasion start from preamble index</w:t>
      </w:r>
      <w:r>
        <w:t xml:space="preserve"> </w:t>
      </w:r>
      <m:oMath>
        <m:r>
          <w:rPr>
            <w:rFonts w:ascii="Cambria Math" w:hAnsi="Cambria Math"/>
          </w:rPr>
          <m:t>n</m:t>
        </m:r>
        <m:f>
          <m:fPr>
            <m:type m:val="lin"/>
            <m:ctrlPr>
              <w:rPr>
                <w:rFonts w:ascii="Cambria Math" w:hAnsi="Cambria Math"/>
                <w:i/>
              </w:rPr>
            </m:ctrlPr>
          </m:fPr>
          <m:num>
            <m:sSubSup>
              <m:sSubSupPr>
                <m:ctrlPr>
                  <w:rPr>
                    <w:rFonts w:ascii="Cambria Math" w:hAnsi="Cambria Math"/>
                    <w:i/>
                  </w:rPr>
                </m:ctrlPr>
              </m:sSubSupPr>
              <m:e>
                <m:r>
                  <w:rPr>
                    <w:rFonts w:ascii="Cambria Math" w:hAnsi="Cambria Math"/>
                    <w:color w:val="000000" w:themeColor="text1"/>
                    <w:lang w:val="en-US"/>
                  </w:rPr>
                  <m:t>⋅</m:t>
                </m:r>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num>
          <m:den>
            <m:r>
              <w:rPr>
                <w:rFonts w:ascii="Cambria Math" w:hAnsi="Cambria Math"/>
              </w:rPr>
              <m:t>N</m:t>
            </m:r>
          </m:den>
        </m:f>
        <m:r>
          <w:rPr>
            <w:rFonts w:ascii="Cambria Math" w:hAnsi="Cambria Math"/>
          </w:rPr>
          <m:t>+R</m:t>
        </m:r>
      </m:oMath>
      <w:r>
        <w:t xml:space="preserve">, </w:t>
      </w:r>
      <w:r w:rsidRPr="00E80780">
        <w:t xml:space="preserve">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oMath>
      <w:r w:rsidRPr="00E80780">
        <w:t xml:space="preserve"> is provided by </w:t>
      </w:r>
      <w:r w:rsidRPr="00E80780">
        <w:rPr>
          <w:i/>
          <w:noProof/>
        </w:rPr>
        <w:t>totalNumberOfRA-Preambles</w:t>
      </w:r>
      <w:r w:rsidRPr="00E80780">
        <w:rPr>
          <w:noProof/>
        </w:rPr>
        <w:t xml:space="preserve"> for Type-1 random access procedure</w:t>
      </w:r>
      <w:r w:rsidRPr="00E80780">
        <w:t>.</w:t>
      </w:r>
    </w:p>
    <w:p w14:paraId="756E4B11" w14:textId="3F487099" w:rsidR="004107BC" w:rsidRDefault="004107BC" w:rsidP="00FD51F2">
      <w:pPr>
        <w:spacing w:after="240"/>
      </w:pPr>
      <w:r w:rsidRPr="00395132">
        <w:rPr>
          <w:color w:val="000000"/>
        </w:rPr>
        <w:t xml:space="preserve">For </w:t>
      </w:r>
      <w:r>
        <w:rPr>
          <w:color w:val="000000"/>
        </w:rPr>
        <w:t xml:space="preserve">link recovery, a UE is provided </w:t>
      </w:r>
      <m:oMath>
        <m:r>
          <w:rPr>
            <w:rFonts w:ascii="Cambria Math"/>
          </w:rPr>
          <m:t>N</m:t>
        </m:r>
      </m:oMath>
      <w:r w:rsidRPr="00395132">
        <w:rPr>
          <w:color w:val="000000"/>
        </w:rPr>
        <w:t xml:space="preserve"> SS/PBCH block </w:t>
      </w:r>
      <w:r w:rsidR="00B052C4">
        <w:t xml:space="preserve">indexes </w:t>
      </w:r>
      <w:r w:rsidRPr="00395132">
        <w:rPr>
          <w:color w:val="000000"/>
        </w:rPr>
        <w:t xml:space="preserve">associated with one PRACH occasion by </w:t>
      </w:r>
      <w:r w:rsidRPr="00395132">
        <w:rPr>
          <w:i/>
          <w:iCs/>
          <w:color w:val="000000"/>
        </w:rPr>
        <w:t>ssb-perRACH-Occasion</w:t>
      </w:r>
      <w:r w:rsidRPr="00395132">
        <w:rPr>
          <w:color w:val="000000"/>
        </w:rPr>
        <w:t xml:space="preserve"> in </w:t>
      </w:r>
      <w:r w:rsidRPr="00395132">
        <w:rPr>
          <w:i/>
          <w:iCs/>
          <w:color w:val="000000"/>
        </w:rPr>
        <w:t>BeamFailureRecoveryConfig</w:t>
      </w:r>
      <w:r w:rsidRPr="00395132">
        <w:rPr>
          <w:color w:val="000000"/>
        </w:rPr>
        <w:t>.</w:t>
      </w:r>
      <w:r w:rsidR="001246F0">
        <w:rPr>
          <w:color w:val="000000"/>
        </w:rPr>
        <w:t xml:space="preserve"> </w:t>
      </w:r>
      <w:r w:rsidR="001246F0">
        <w:t xml:space="preserve">For a dedicated RACH configuration provided by </w:t>
      </w:r>
      <w:r w:rsidR="001246F0">
        <w:rPr>
          <w:i/>
        </w:rPr>
        <w:t>RACH-ConfigDedicated</w:t>
      </w:r>
      <w:r w:rsidR="001246F0">
        <w:t xml:space="preserve">, if </w:t>
      </w:r>
      <w:r w:rsidR="001246F0">
        <w:rPr>
          <w:i/>
        </w:rPr>
        <w:t>cfra</w:t>
      </w:r>
      <w:r w:rsidR="001246F0">
        <w:t xml:space="preserve"> is provided, </w:t>
      </w:r>
      <w:r w:rsidR="001246F0">
        <w:rPr>
          <w:color w:val="000000"/>
        </w:rPr>
        <w:t xml:space="preserve">a UE is provided </w:t>
      </w:r>
      <m:oMath>
        <m:r>
          <w:rPr>
            <w:rFonts w:ascii="Cambria Math"/>
          </w:rPr>
          <m:t>N</m:t>
        </m:r>
      </m:oMath>
      <w:r w:rsidR="001246F0">
        <w:rPr>
          <w:color w:val="000000"/>
        </w:rPr>
        <w:t xml:space="preserve"> SS/PBCH block </w:t>
      </w:r>
      <w:r w:rsidR="00B052C4">
        <w:t xml:space="preserve">indexes </w:t>
      </w:r>
      <w:r w:rsidR="001246F0">
        <w:rPr>
          <w:color w:val="000000"/>
        </w:rPr>
        <w:t xml:space="preserve">associated with one PRACH occasion by </w:t>
      </w:r>
      <w:r w:rsidR="001246F0">
        <w:rPr>
          <w:i/>
          <w:iCs/>
          <w:color w:val="000000"/>
        </w:rPr>
        <w:t>ssb-perRACH-Occasion</w:t>
      </w:r>
      <w:r w:rsidR="001246F0">
        <w:rPr>
          <w:color w:val="000000"/>
        </w:rPr>
        <w:t xml:space="preserve"> in </w:t>
      </w:r>
      <w:r w:rsidR="001246F0">
        <w:rPr>
          <w:i/>
          <w:iCs/>
          <w:color w:val="000000"/>
        </w:rPr>
        <w:t>occasions</w:t>
      </w:r>
      <w:r w:rsidR="001246F0">
        <w:rPr>
          <w:color w:val="000000"/>
        </w:rPr>
        <w:t>.</w:t>
      </w:r>
      <w:r w:rsidRPr="00395132">
        <w:rPr>
          <w:color w:val="000000"/>
        </w:rPr>
        <w:t xml:space="preserve"> If </w:t>
      </w:r>
      <m:oMath>
        <m:r>
          <w:rPr>
            <w:rFonts w:ascii="Cambria Math"/>
          </w:rPr>
          <m:t>N&lt;1</m:t>
        </m:r>
      </m:oMath>
      <w:r w:rsidRPr="00395132">
        <w:rPr>
          <w:color w:val="000000"/>
        </w:rPr>
        <w:t>, one SS/PBCH block</w:t>
      </w:r>
      <w:r w:rsidR="00B052C4" w:rsidRPr="00B052C4">
        <w:t xml:space="preserve"> </w:t>
      </w:r>
      <w:r w:rsidR="00B052C4">
        <w:t>index</w:t>
      </w:r>
      <w:r w:rsidRPr="00395132">
        <w:rPr>
          <w:color w:val="000000"/>
        </w:rPr>
        <w:t xml:space="preserve">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sidR="003940AC">
        <w:rPr>
          <w:color w:val="000000"/>
        </w:rPr>
        <w:t xml:space="preserve"> </w:t>
      </w:r>
      <w:r w:rsidRPr="00395132">
        <w:rPr>
          <w:color w:val="000000"/>
        </w:rPr>
        <w:t>consecutive valid PRACH</w:t>
      </w:r>
      <w:r>
        <w:t xml:space="preserve"> occasions. If </w:t>
      </w:r>
      <m:oMath>
        <m:r>
          <w:rPr>
            <w:rFonts w:ascii="Cambria Math"/>
          </w:rPr>
          <m:t>N</m:t>
        </m:r>
        <m:r>
          <w:rPr>
            <w:rFonts w:ascii="Cambria Math" w:hAnsi="Cambria Math"/>
          </w:rPr>
          <m:t>≥</m:t>
        </m:r>
        <m:r>
          <w:rPr>
            <w:rFonts w:ascii="Cambria Math"/>
          </w:rPr>
          <m:t>1</m:t>
        </m:r>
      </m:oMath>
      <w:r>
        <w:t xml:space="preserve">, all consecutive </w:t>
      </w:r>
      <m:oMath>
        <m:r>
          <w:rPr>
            <w:rFonts w:ascii="Cambria Math"/>
          </w:rPr>
          <m:t>N</m:t>
        </m:r>
      </m:oMath>
      <w:r>
        <w:t xml:space="preserve"> SS/PBCH block </w:t>
      </w:r>
      <w:r w:rsidR="00B052C4">
        <w:t xml:space="preserve">indexes </w:t>
      </w:r>
      <w:r>
        <w:t xml:space="preserve">are associated with one PRACH occasion. </w:t>
      </w:r>
    </w:p>
    <w:p w14:paraId="2342D160" w14:textId="77777777" w:rsidR="005D3B74" w:rsidRDefault="005D3B74" w:rsidP="005D3B74">
      <w:pPr>
        <w:spacing w:after="240"/>
      </w:pPr>
      <w:r w:rsidRPr="00B916EC">
        <w:t>SS/PBCH block</w:t>
      </w:r>
      <w:r>
        <w:t xml:space="preserve"> indexes </w:t>
      </w:r>
      <w:r w:rsidR="00ED1AD8">
        <w:rPr>
          <w:rFonts w:hint="eastAsia"/>
          <w:lang w:eastAsia="zh-CN"/>
        </w:rPr>
        <w:t>provided by</w:t>
      </w:r>
      <w:r w:rsidR="00ED1AD8" w:rsidRPr="00900E28">
        <w:t xml:space="preserve"> </w:t>
      </w:r>
      <w:r w:rsidR="00ED1AD8" w:rsidRPr="00900E28">
        <w:rPr>
          <w:i/>
        </w:rPr>
        <w:t>ssb-PositionsInBurst</w:t>
      </w:r>
      <w:r w:rsidR="00ED1AD8" w:rsidRPr="00900E28">
        <w:t xml:space="preserve"> </w:t>
      </w:r>
      <w:r w:rsidR="00ED1AD8" w:rsidRPr="00900E28">
        <w:rPr>
          <w:lang w:val="en-US"/>
        </w:rPr>
        <w:t xml:space="preserve">in </w:t>
      </w:r>
      <w:r w:rsidR="00ED1AD8" w:rsidRPr="00900E28">
        <w:rPr>
          <w:i/>
        </w:rPr>
        <w:t>S</w:t>
      </w:r>
      <w:r w:rsidR="00ED1AD8">
        <w:rPr>
          <w:rFonts w:hint="eastAsia"/>
          <w:i/>
          <w:lang w:eastAsia="zh-CN"/>
        </w:rPr>
        <w:t>IB</w:t>
      </w:r>
      <w:r w:rsidR="00ED1AD8" w:rsidRPr="00900E28">
        <w:rPr>
          <w:i/>
        </w:rPr>
        <w:t>1</w:t>
      </w:r>
      <w:r w:rsidR="00ED1AD8" w:rsidRPr="00900E28">
        <w:t xml:space="preserve"> or in </w:t>
      </w:r>
      <w:r w:rsidR="00ED1AD8" w:rsidRPr="00900E28">
        <w:rPr>
          <w:i/>
        </w:rPr>
        <w:t>ServingCellConfigCommon</w:t>
      </w:r>
      <w:r w:rsidR="00ED1AD8" w:rsidRPr="00A81FC3">
        <w:t xml:space="preserve"> </w:t>
      </w:r>
      <w:r w:rsidRPr="00A81FC3">
        <w:t xml:space="preserve">are </w:t>
      </w:r>
      <w:r>
        <w:t>mapped</w:t>
      </w:r>
      <w:r w:rsidRPr="00A81FC3">
        <w:t xml:space="preserve"> to</w:t>
      </w:r>
      <w:r>
        <w:t xml:space="preserve"> </w:t>
      </w:r>
      <w:r w:rsidR="006F6E1D">
        <w:t xml:space="preserve">valid </w:t>
      </w:r>
      <w:r>
        <w:t>P</w:t>
      </w:r>
      <w:r w:rsidRPr="00A81FC3">
        <w:t xml:space="preserve">RACH </w:t>
      </w:r>
      <w:r>
        <w:t>occasions</w:t>
      </w:r>
      <w:r w:rsidRPr="00A81FC3">
        <w:t xml:space="preserve"> in the following order</w:t>
      </w:r>
      <w:r>
        <w:t xml:space="preserve"> where the parameters are </w:t>
      </w:r>
      <w:r>
        <w:rPr>
          <w:lang w:val="en-US"/>
        </w:rPr>
        <w:t xml:space="preserve">described in </w:t>
      </w:r>
      <w:r w:rsidRPr="00B916EC">
        <w:rPr>
          <w:lang w:val="en-US"/>
        </w:rPr>
        <w:t>[4, TS 38.211]</w:t>
      </w:r>
      <w:r>
        <w:t>.</w:t>
      </w:r>
    </w:p>
    <w:p w14:paraId="55670FA3" w14:textId="77777777" w:rsidR="005D3B74" w:rsidRPr="00A81FC3" w:rsidRDefault="005D3B74" w:rsidP="005D3B74">
      <w:pPr>
        <w:pStyle w:val="B1"/>
        <w:spacing w:after="240"/>
        <w:rPr>
          <w:lang w:val="en-US"/>
        </w:rPr>
      </w:pPr>
      <w:r w:rsidRPr="00A81FC3">
        <w:t>-</w:t>
      </w:r>
      <w:r w:rsidRPr="00A81FC3">
        <w:tab/>
        <w:t>First</w:t>
      </w:r>
      <w:r>
        <w:rPr>
          <w:lang w:val="en-US"/>
        </w:rPr>
        <w:t>,</w:t>
      </w:r>
      <w:r w:rsidRPr="00A81FC3">
        <w:t xml:space="preserve"> in increasing </w:t>
      </w:r>
      <w:r>
        <w:rPr>
          <w:lang w:val="en-US"/>
        </w:rPr>
        <w:t xml:space="preserve">order of </w:t>
      </w:r>
      <w:r>
        <w:t>preamble ind</w:t>
      </w:r>
      <w:r>
        <w:rPr>
          <w:lang w:val="en-US"/>
        </w:rPr>
        <w:t>exes</w:t>
      </w:r>
      <w:r w:rsidRPr="00A81FC3">
        <w:t xml:space="preserve"> within a single </w:t>
      </w:r>
      <w:r>
        <w:rPr>
          <w:lang w:val="en-US"/>
        </w:rPr>
        <w:t>P</w:t>
      </w:r>
      <w:r w:rsidRPr="00A81FC3">
        <w:t>RACH occasion</w:t>
      </w:r>
    </w:p>
    <w:p w14:paraId="6DCFD028" w14:textId="77777777" w:rsidR="005D3B74" w:rsidRPr="00A81FC3" w:rsidRDefault="005D3B74" w:rsidP="005D3B74">
      <w:pPr>
        <w:pStyle w:val="B1"/>
        <w:spacing w:after="240"/>
        <w:rPr>
          <w:lang w:val="en-US"/>
        </w:rPr>
      </w:pPr>
      <w:r w:rsidRPr="00A81FC3">
        <w:rPr>
          <w:lang w:val="en-US"/>
        </w:rPr>
        <w:t>-</w:t>
      </w:r>
      <w:r w:rsidRPr="00A81FC3">
        <w:tab/>
      </w:r>
      <w:r>
        <w:rPr>
          <w:lang w:val="en-US"/>
        </w:rPr>
        <w:t>Second,</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p>
    <w:p w14:paraId="5871769B" w14:textId="77777777" w:rsidR="005D3B74" w:rsidRPr="00A81FC3" w:rsidRDefault="005D3B74" w:rsidP="005D3B74">
      <w:pPr>
        <w:pStyle w:val="B1"/>
        <w:spacing w:after="240"/>
        <w:rPr>
          <w:lang w:val="en-US"/>
        </w:rPr>
      </w:pPr>
      <w:r w:rsidRPr="00A81FC3">
        <w:rPr>
          <w:lang w:val="en-US"/>
        </w:rPr>
        <w:t>-</w:t>
      </w:r>
      <w:r w:rsidR="00F31749">
        <w:tab/>
      </w:r>
      <w:r>
        <w:rPr>
          <w:lang w:val="en-US"/>
        </w:rPr>
        <w:t>Third,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rsidRPr="00A81FC3">
        <w:t>RACH slot</w:t>
      </w:r>
    </w:p>
    <w:p w14:paraId="13DFFDB1" w14:textId="77777777" w:rsidR="005D3B74" w:rsidRPr="00A81FC3" w:rsidRDefault="005D3B74" w:rsidP="005D3B74">
      <w:pPr>
        <w:pStyle w:val="B1"/>
        <w:spacing w:after="240"/>
        <w:rPr>
          <w:lang w:val="en-US"/>
        </w:rPr>
      </w:pPr>
      <w:r w:rsidRPr="00A81FC3">
        <w:t>-</w:t>
      </w:r>
      <w:r w:rsidRPr="00A81FC3">
        <w:tab/>
      </w:r>
      <w:r>
        <w:rPr>
          <w:lang w:val="en-US"/>
        </w:rPr>
        <w:t>Fourth,</w:t>
      </w:r>
      <w:r w:rsidRPr="00A81FC3">
        <w:t xml:space="preserve"> in increasing </w:t>
      </w:r>
      <w:r>
        <w:rPr>
          <w:lang w:val="en-US"/>
        </w:rPr>
        <w:t>order of indexes for P</w:t>
      </w:r>
      <w:r w:rsidRPr="00A81FC3">
        <w:t>RACH slots</w:t>
      </w:r>
    </w:p>
    <w:p w14:paraId="13141990" w14:textId="7FAC1AC2" w:rsidR="00285627" w:rsidRDefault="00285627" w:rsidP="00285627">
      <w:r w:rsidRPr="00F462BD">
        <w:t xml:space="preserve">An association period, starting from frame 0, for mapping SS/PBCH block </w:t>
      </w:r>
      <w:r w:rsidR="00B052C4">
        <w:t xml:space="preserve">indexes </w:t>
      </w:r>
      <w:r w:rsidRPr="00F462BD">
        <w:t xml:space="preserve">to PRACH occasions is the smallest value in the set </w:t>
      </w:r>
      <w:r w:rsidRPr="00F462BD">
        <w:rPr>
          <w:lang w:eastAsia="zh-CN"/>
        </w:rPr>
        <w:t>determined by the PRACH configuration period according Table</w:t>
      </w:r>
      <w:r w:rsidRPr="00F462BD" w:rsidDel="00864605">
        <w:t xml:space="preserve"> </w:t>
      </w:r>
      <w:r w:rsidRPr="00F462BD">
        <w:t xml:space="preserve">8.1-1 such that </w:t>
      </w:r>
      <w:r w:rsidR="00744398">
        <w:rPr>
          <w:position w:val="-10"/>
        </w:rPr>
        <w:pict w14:anchorId="6E815ABF">
          <v:shape id="_x0000_i1815" type="#_x0000_t75" style="width:21.75pt;height:18.75pt">
            <v:imagedata r:id="rId400" o:title=""/>
          </v:shape>
        </w:pict>
      </w:r>
      <w:r w:rsidRPr="00F462BD">
        <w:t xml:space="preserve"> SS/PBCH block </w:t>
      </w:r>
      <w:r w:rsidR="00B052C4">
        <w:t xml:space="preserve">indexes </w:t>
      </w:r>
      <w:r w:rsidRPr="00F462BD">
        <w:t xml:space="preserve">are mapped at least once to the PRACH occasions within the association period, where a UE obtains </w:t>
      </w:r>
      <w:r w:rsidR="00744398">
        <w:rPr>
          <w:position w:val="-10"/>
        </w:rPr>
        <w:pict w14:anchorId="738350B0">
          <v:shape id="_x0000_i1816" type="#_x0000_t75" style="width:21.75pt;height:18.75pt">
            <v:imagedata r:id="rId400" o:title=""/>
          </v:shape>
        </w:pict>
      </w:r>
      <w:r w:rsidRPr="00F462BD">
        <w:t xml:space="preserve"> from the value of </w:t>
      </w:r>
      <w:r w:rsidRPr="00F462BD">
        <w:rPr>
          <w:i/>
        </w:rPr>
        <w:t>ssb-PositionsInBurst</w:t>
      </w:r>
      <w:r w:rsidRPr="008A0557">
        <w:t xml:space="preserve"> </w:t>
      </w:r>
      <w:r>
        <w:rPr>
          <w:lang w:val="en-US"/>
        </w:rPr>
        <w:t xml:space="preserve">in </w:t>
      </w:r>
      <w:r w:rsidR="00ED1AD8" w:rsidRPr="00F35584">
        <w:rPr>
          <w:i/>
        </w:rPr>
        <w:t>S</w:t>
      </w:r>
      <w:r w:rsidR="00ED1AD8">
        <w:rPr>
          <w:rFonts w:hint="eastAsia"/>
          <w:i/>
          <w:lang w:eastAsia="zh-CN"/>
        </w:rPr>
        <w:t>IB</w:t>
      </w:r>
      <w:r w:rsidR="00ED1AD8" w:rsidRPr="00F35584">
        <w:rPr>
          <w:i/>
        </w:rPr>
        <w:t>1</w:t>
      </w:r>
      <w:r w:rsidR="00ED1AD8">
        <w:t xml:space="preserve"> </w:t>
      </w:r>
      <w:r>
        <w:t xml:space="preserve">or in </w:t>
      </w:r>
      <w:r w:rsidRPr="00064CF8">
        <w:rPr>
          <w:i/>
        </w:rPr>
        <w:t>ServingCellConfigCommon</w:t>
      </w:r>
      <w:r w:rsidRPr="00F462BD">
        <w:t xml:space="preserve">. If after an integer number of SS/PBCH block </w:t>
      </w:r>
      <w:r w:rsidR="00957F67">
        <w:t xml:space="preserve">indexes </w:t>
      </w:r>
      <w:r w:rsidRPr="00F462BD">
        <w:t xml:space="preserve">to PRACH occasions mapping cycles within the association period there is a set of PRACH occasions </w:t>
      </w:r>
      <w:r w:rsidR="00776AF8" w:rsidRPr="00F360F1">
        <w:rPr>
          <w:color w:val="000000" w:themeColor="text1"/>
          <w:lang w:eastAsia="zh-CN"/>
        </w:rPr>
        <w:t>or PRACH preambles</w:t>
      </w:r>
      <w:r w:rsidR="00776AF8" w:rsidRPr="00DA32FA">
        <w:t xml:space="preserve"> </w:t>
      </w:r>
      <w:r w:rsidRPr="00F462BD">
        <w:t xml:space="preserve">that are not mapped to </w:t>
      </w:r>
      <w:r w:rsidR="00744398">
        <w:rPr>
          <w:position w:val="-10"/>
        </w:rPr>
        <w:pict w14:anchorId="0FBB6128">
          <v:shape id="_x0000_i1817" type="#_x0000_t75" style="width:21.75pt;height:18.75pt">
            <v:imagedata r:id="rId400" o:title=""/>
          </v:shape>
        </w:pict>
      </w:r>
      <w:r>
        <w:t xml:space="preserve"> </w:t>
      </w:r>
      <w:r w:rsidRPr="00F462BD">
        <w:t>SS/PBCH block</w:t>
      </w:r>
      <w:r w:rsidR="00957F67">
        <w:t xml:space="preserve"> indexes</w:t>
      </w:r>
      <w:r w:rsidRPr="00F462BD">
        <w:t xml:space="preserve">, no SS/PBCH block </w:t>
      </w:r>
      <w:r w:rsidR="00957F67">
        <w:t xml:space="preserve">indexes </w:t>
      </w:r>
      <w:r w:rsidRPr="00F462BD">
        <w:t>are mapped to the set of PRACH occasions</w:t>
      </w:r>
      <w:r w:rsidR="00776AF8" w:rsidRPr="00F23453">
        <w:rPr>
          <w:color w:val="000000" w:themeColor="text1"/>
          <w:lang w:eastAsia="zh-CN"/>
        </w:rPr>
        <w:t xml:space="preserve"> </w:t>
      </w:r>
      <w:r w:rsidR="00776AF8" w:rsidRPr="00F360F1">
        <w:rPr>
          <w:color w:val="000000" w:themeColor="text1"/>
          <w:lang w:eastAsia="zh-CN"/>
        </w:rPr>
        <w:t>or PRACH preambles</w:t>
      </w:r>
      <w:r w:rsidRPr="00F462BD">
        <w:t xml:space="preserve">. An association pattern period </w:t>
      </w:r>
      <w:r>
        <w:t>includes</w:t>
      </w:r>
      <w:r w:rsidRPr="00F462BD">
        <w:t xml:space="preserve"> one or more association periods and is determined so that a pattern between PRACH occasions and SS/PBCH block </w:t>
      </w:r>
      <w:r w:rsidR="00957F67">
        <w:t xml:space="preserve">indexes </w:t>
      </w:r>
      <w:r w:rsidRPr="00F462BD">
        <w:t xml:space="preserve">repeats at most every 160 msec. PRACH occasions not associated with SS/PBCH block </w:t>
      </w:r>
      <w:r w:rsidR="00957F67">
        <w:t xml:space="preserve">indexes </w:t>
      </w:r>
      <w:r w:rsidRPr="00F462BD">
        <w:t>after an integer number of association periods, if any, are not used for PRACH transmissions</w:t>
      </w:r>
      <w:r w:rsidRPr="006A5445">
        <w:t>.</w:t>
      </w:r>
    </w:p>
    <w:p w14:paraId="05256DE0" w14:textId="77777777" w:rsidR="001246F0" w:rsidRDefault="005B74DE" w:rsidP="000600E8">
      <w:pPr>
        <w:rPr>
          <w:rFonts w:ascii="TimesNewRomanPSMT" w:hAnsi="TimesNewRomanPSMT"/>
          <w:lang w:val="en-US" w:eastAsia="zh-CN"/>
        </w:rPr>
      </w:pPr>
      <w:r>
        <w:t xml:space="preserve">For a PRACH transmission triggered by a PDCCH order, the PRACH mask index field [5, TS 38.212], if the value of the </w:t>
      </w:r>
      <w:r w:rsidR="00C7484E">
        <w:t xml:space="preserve">random access preamble </w:t>
      </w:r>
      <w:r>
        <w:t xml:space="preserve">index field is not zero, indicates the PRACH occasion for the PRACH transmission where the PRACH occasions are associated with the SS/PBCH </w:t>
      </w:r>
      <w:r w:rsidR="006F6E1D">
        <w:t xml:space="preserve">block </w:t>
      </w:r>
      <w:r w:rsidR="006F6E1D" w:rsidRPr="00162E2F">
        <w:t xml:space="preserve">index </w:t>
      </w:r>
      <w:r w:rsidR="006F6E1D">
        <w:t>indicated</w:t>
      </w:r>
      <w:r w:rsidR="006F6E1D" w:rsidRPr="00162E2F">
        <w:t xml:space="preserve"> by the SS/PBCH block</w:t>
      </w:r>
      <w:r>
        <w:t xml:space="preserve"> index field of the PDCCH order. </w:t>
      </w:r>
    </w:p>
    <w:p w14:paraId="07F4E592" w14:textId="77777777" w:rsidR="001246F0" w:rsidRDefault="001246F0" w:rsidP="000600E8">
      <w:pPr>
        <w:rPr>
          <w:color w:val="000000"/>
          <w:lang w:val="en-US"/>
        </w:rPr>
      </w:pPr>
      <w:r>
        <w:rPr>
          <w:color w:val="000000"/>
        </w:rPr>
        <w:t xml:space="preserve">For a PRACH transmission triggered by higher layers, if </w:t>
      </w:r>
      <w:r>
        <w:rPr>
          <w:i/>
          <w:iCs/>
          <w:color w:val="000000"/>
        </w:rPr>
        <w:t>ssb-ResourceList</w:t>
      </w:r>
      <w:r>
        <w:rPr>
          <w:iCs/>
          <w:color w:val="000000"/>
        </w:rPr>
        <w:t xml:space="preserve"> </w:t>
      </w:r>
      <w:r>
        <w:rPr>
          <w:color w:val="000000"/>
        </w:rPr>
        <w:t xml:space="preserve">is provided, the PRACH mask index is indicated by </w:t>
      </w:r>
      <w:r>
        <w:rPr>
          <w:i/>
          <w:iCs/>
          <w:color w:val="000000"/>
        </w:rPr>
        <w:t>ra-ssb-OccasionMaskIndex</w:t>
      </w:r>
      <w:r>
        <w:rPr>
          <w:color w:val="000000"/>
        </w:rPr>
        <w:t xml:space="preserve"> which indicates the PRACH occasions for the PRACH transmission where the PRACH occasions are associated with the selected SS/PBCH block index.</w:t>
      </w:r>
    </w:p>
    <w:p w14:paraId="5917D88C" w14:textId="77777777" w:rsidR="00B80E18" w:rsidRPr="00162E2F" w:rsidRDefault="00B80E18" w:rsidP="00B80E18">
      <w:r>
        <w:t xml:space="preserve">The PRACH occasions are mapped consecutively per corresponding SS/PBCH block index. The indexing of the PRACH occasion indicated by the mask index value is reset per mapping cycle of consecutive PRACH occasions per </w:t>
      </w:r>
      <w:r>
        <w:lastRenderedPageBreak/>
        <w:t xml:space="preserve">SS/PBCH block index. The UE selects for a PRACH transmission the PRACH occasion indicated by PRACH mask index value for the indicated SS/PBCH block index in the first available mapping cycle. </w:t>
      </w:r>
    </w:p>
    <w:p w14:paraId="02DB49C8" w14:textId="77777777" w:rsidR="005B74DE" w:rsidRDefault="005B74DE" w:rsidP="005B74DE">
      <w:r>
        <w:t>For the indicated preamble index, the ordering of the PRACH occasions is</w:t>
      </w:r>
    </w:p>
    <w:p w14:paraId="31AA25BE" w14:textId="77777777" w:rsidR="005B74DE" w:rsidRPr="00A81FC3" w:rsidRDefault="005B74DE" w:rsidP="005B74DE">
      <w:pPr>
        <w:pStyle w:val="B1"/>
        <w:spacing w:after="240"/>
        <w:rPr>
          <w:lang w:val="en-US"/>
        </w:rPr>
      </w:pPr>
      <w:r w:rsidRPr="00A81FC3">
        <w:rPr>
          <w:lang w:val="en-US"/>
        </w:rPr>
        <w:t>-</w:t>
      </w:r>
      <w:r w:rsidRPr="00A81FC3">
        <w:tab/>
      </w:r>
      <w:r>
        <w:rPr>
          <w:lang w:val="en-US"/>
        </w:rPr>
        <w:t>First,</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p>
    <w:p w14:paraId="6776CAAE" w14:textId="77777777" w:rsidR="005B74DE" w:rsidRPr="00A81FC3" w:rsidRDefault="005B74DE" w:rsidP="005B74DE">
      <w:pPr>
        <w:pStyle w:val="B1"/>
        <w:spacing w:after="240"/>
        <w:rPr>
          <w:lang w:val="en-US"/>
        </w:rPr>
      </w:pPr>
      <w:r w:rsidRPr="00A81FC3">
        <w:rPr>
          <w:lang w:val="en-US"/>
        </w:rPr>
        <w:t>-</w:t>
      </w:r>
      <w:r>
        <w:tab/>
      </w:r>
      <w:r>
        <w:rPr>
          <w:lang w:val="en-US"/>
        </w:rPr>
        <w:t>Second,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t>RACH slot</w:t>
      </w:r>
    </w:p>
    <w:p w14:paraId="534A7231" w14:textId="77777777" w:rsidR="00C7484E" w:rsidRDefault="005B74DE" w:rsidP="00C7484E">
      <w:pPr>
        <w:pStyle w:val="B1"/>
        <w:spacing w:after="240"/>
      </w:pPr>
      <w:r w:rsidRPr="00A81FC3">
        <w:t>-</w:t>
      </w:r>
      <w:r w:rsidRPr="00A81FC3">
        <w:tab/>
      </w:r>
      <w:r>
        <w:rPr>
          <w:lang w:val="en-US"/>
        </w:rPr>
        <w:t>Third</w:t>
      </w:r>
      <w:r w:rsidRPr="00CC774E">
        <w:rPr>
          <w:lang w:val="en-US"/>
        </w:rPr>
        <w:t>,</w:t>
      </w:r>
      <w:r w:rsidRPr="00CC774E">
        <w:t xml:space="preserve"> in increasing </w:t>
      </w:r>
      <w:r w:rsidRPr="00CC774E">
        <w:rPr>
          <w:lang w:val="en-US"/>
        </w:rPr>
        <w:t>order of indexes for P</w:t>
      </w:r>
      <w:r w:rsidRPr="00CC774E">
        <w:t>RACH slots</w:t>
      </w:r>
      <w:r w:rsidR="00C7484E" w:rsidRPr="00C7484E">
        <w:t xml:space="preserve"> </w:t>
      </w:r>
    </w:p>
    <w:p w14:paraId="6A0B9ABD" w14:textId="77777777" w:rsidR="005B74DE" w:rsidRPr="00C617C6" w:rsidRDefault="00C7484E" w:rsidP="00FD51F2">
      <w:pPr>
        <w:rPr>
          <w:lang w:val="en-US"/>
        </w:rPr>
      </w:pPr>
      <w:r w:rsidRPr="005733B7">
        <w:rPr>
          <w:rFonts w:eastAsia="DengXian"/>
          <w:lang w:eastAsia="zh-CN"/>
        </w:rPr>
        <w:t>For a PRACH transmission triggered upon</w:t>
      </w:r>
      <w:r>
        <w:rPr>
          <w:rFonts w:eastAsia="DengXian"/>
          <w:lang w:eastAsia="zh-CN"/>
        </w:rPr>
        <w:t xml:space="preserve"> request</w:t>
      </w:r>
      <w:r w:rsidRPr="005733B7">
        <w:rPr>
          <w:rFonts w:eastAsia="DengXian"/>
          <w:lang w:eastAsia="zh-CN"/>
        </w:rPr>
        <w:t xml:space="preserve"> by higher layers</w:t>
      </w:r>
      <w:r>
        <w:rPr>
          <w:rFonts w:eastAsia="DengXian"/>
          <w:lang w:eastAsia="zh-CN"/>
        </w:rPr>
        <w:t>, a value of</w:t>
      </w:r>
      <w:r w:rsidRPr="001050E8">
        <w:rPr>
          <w:rFonts w:eastAsia="DengXian"/>
          <w:lang w:eastAsia="zh-CN"/>
        </w:rPr>
        <w:t xml:space="preserve"> </w:t>
      </w:r>
      <w:r w:rsidRPr="00883746">
        <w:rPr>
          <w:rFonts w:eastAsia="DengXian"/>
          <w:i/>
          <w:lang w:eastAsia="zh-CN"/>
        </w:rPr>
        <w:t>ra-OccasionList</w:t>
      </w:r>
      <w:r>
        <w:rPr>
          <w:rFonts w:eastAsia="DengXian"/>
          <w:lang w:eastAsia="zh-CN"/>
        </w:rPr>
        <w:t xml:space="preserve"> [12</w:t>
      </w:r>
      <w:r w:rsidRPr="001050E8">
        <w:rPr>
          <w:rFonts w:eastAsia="DengXian"/>
          <w:lang w:eastAsia="zh-CN"/>
        </w:rPr>
        <w:t>, T</w:t>
      </w:r>
      <w:r>
        <w:rPr>
          <w:rFonts w:eastAsia="DengXian"/>
          <w:lang w:eastAsia="zh-CN"/>
        </w:rPr>
        <w:t xml:space="preserve">S 38.331], if </w:t>
      </w:r>
      <w:r w:rsidR="001246F0">
        <w:rPr>
          <w:rFonts w:eastAsia="DengXian"/>
          <w:i/>
          <w:lang w:eastAsia="zh-CN"/>
        </w:rPr>
        <w:t>csirs-ResourceList</w:t>
      </w:r>
      <w:r w:rsidR="001246F0">
        <w:rPr>
          <w:rFonts w:eastAsia="DengXian"/>
          <w:lang w:eastAsia="zh-CN"/>
        </w:rPr>
        <w:t xml:space="preserve"> is provided</w:t>
      </w:r>
      <w:r>
        <w:rPr>
          <w:rFonts w:eastAsia="DengXian"/>
          <w:lang w:eastAsia="zh-CN"/>
        </w:rPr>
        <w:t>, indicates a</w:t>
      </w:r>
      <w:r w:rsidRPr="001050E8">
        <w:rPr>
          <w:rFonts w:eastAsia="DengXian"/>
          <w:lang w:eastAsia="zh-CN"/>
        </w:rPr>
        <w:t xml:space="preserve"> list of PRACH occasions for the PRACH transmission where the PRACH o</w:t>
      </w:r>
      <w:r>
        <w:rPr>
          <w:rFonts w:eastAsia="DengXian"/>
          <w:lang w:eastAsia="zh-CN"/>
        </w:rPr>
        <w:t xml:space="preserve">ccasions are associated with </w:t>
      </w:r>
      <w:r w:rsidR="001246F0">
        <w:rPr>
          <w:rFonts w:eastAsia="DengXian"/>
          <w:lang w:eastAsia="zh-CN"/>
        </w:rPr>
        <w:t>the selected</w:t>
      </w:r>
      <w:r w:rsidRPr="001050E8">
        <w:rPr>
          <w:rFonts w:eastAsia="DengXian"/>
          <w:lang w:eastAsia="zh-CN"/>
        </w:rPr>
        <w:t xml:space="preserve"> CSI-RS index indicated by</w:t>
      </w:r>
      <w:r w:rsidRPr="00883746">
        <w:rPr>
          <w:rFonts w:eastAsia="DengXian"/>
          <w:i/>
          <w:lang w:eastAsia="zh-CN"/>
        </w:rPr>
        <w:t xml:space="preserve"> csi-RS</w:t>
      </w:r>
      <w:r w:rsidRPr="001050E8">
        <w:rPr>
          <w:rFonts w:eastAsia="DengXian"/>
          <w:lang w:eastAsia="zh-CN"/>
        </w:rPr>
        <w:t xml:space="preserve">. The indexing of the </w:t>
      </w:r>
      <w:r>
        <w:rPr>
          <w:rFonts w:eastAsia="DengXian"/>
          <w:lang w:eastAsia="zh-CN"/>
        </w:rPr>
        <w:t>PRACH occasions indicated by</w:t>
      </w:r>
      <w:r w:rsidRPr="001050E8">
        <w:rPr>
          <w:rFonts w:eastAsia="DengXian"/>
          <w:lang w:eastAsia="zh-CN"/>
        </w:rPr>
        <w:t xml:space="preserve"> </w:t>
      </w:r>
      <w:r w:rsidRPr="00883746">
        <w:rPr>
          <w:rFonts w:eastAsia="DengXian"/>
          <w:i/>
          <w:lang w:eastAsia="zh-CN"/>
        </w:rPr>
        <w:t>ra-OccasionList</w:t>
      </w:r>
      <w:r w:rsidRPr="001050E8">
        <w:rPr>
          <w:rFonts w:eastAsia="DengXian"/>
          <w:lang w:eastAsia="zh-CN"/>
        </w:rPr>
        <w:t xml:space="preserve"> is reset per association</w:t>
      </w:r>
      <w:r>
        <w:rPr>
          <w:rFonts w:eastAsia="DengXian" w:hint="eastAsia"/>
          <w:lang w:eastAsia="zh-CN"/>
        </w:rPr>
        <w:t xml:space="preserve"> pattern</w:t>
      </w:r>
      <w:r w:rsidRPr="001050E8">
        <w:rPr>
          <w:rFonts w:eastAsia="DengXian"/>
          <w:lang w:eastAsia="zh-CN"/>
        </w:rPr>
        <w:t xml:space="preserve"> period</w:t>
      </w:r>
      <w:r>
        <w:rPr>
          <w:rFonts w:eastAsia="DengXian" w:hint="eastAsia"/>
          <w:lang w:eastAsia="zh-CN"/>
        </w:rPr>
        <w:t>.</w:t>
      </w:r>
    </w:p>
    <w:p w14:paraId="5A3C35CD" w14:textId="77777777" w:rsidR="005B74DE" w:rsidRPr="00E9040D" w:rsidRDefault="005B74DE" w:rsidP="005B74DE">
      <w:pPr>
        <w:pStyle w:val="TH"/>
      </w:pPr>
      <w:r>
        <w:t>Table 8.1-1</w:t>
      </w:r>
      <w:r w:rsidRPr="00E9040D">
        <w:t xml:space="preserve">: </w:t>
      </w:r>
      <w:r>
        <w:t>Mapping between PRACH configuration period and SS/PBCH block to PRACH occasion association period</w:t>
      </w:r>
    </w:p>
    <w:tbl>
      <w:tblPr>
        <w:tblW w:w="0" w:type="auto"/>
        <w:jc w:val="center"/>
        <w:tblLook w:val="01E0" w:firstRow="1" w:lastRow="1" w:firstColumn="1" w:lastColumn="1" w:noHBand="0" w:noVBand="0"/>
      </w:tblPr>
      <w:tblGrid>
        <w:gridCol w:w="3325"/>
        <w:gridCol w:w="3780"/>
      </w:tblGrid>
      <w:tr w:rsidR="005B74DE" w:rsidRPr="00E9040D" w14:paraId="36634329"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52E8DDF3" w14:textId="77777777" w:rsidR="005B74DE" w:rsidRPr="00E9040D" w:rsidRDefault="005B74DE" w:rsidP="00011FE0">
            <w:pPr>
              <w:pStyle w:val="TAH"/>
            </w:pPr>
            <w:r>
              <w:t>PRACH configuration period (msec)</w:t>
            </w:r>
          </w:p>
        </w:tc>
        <w:tc>
          <w:tcPr>
            <w:tcW w:w="3780" w:type="dxa"/>
            <w:tcBorders>
              <w:top w:val="single" w:sz="4" w:space="0" w:color="auto"/>
              <w:left w:val="single" w:sz="4" w:space="0" w:color="auto"/>
              <w:bottom w:val="single" w:sz="4" w:space="0" w:color="auto"/>
              <w:right w:val="single" w:sz="4" w:space="0" w:color="auto"/>
            </w:tcBorders>
            <w:shd w:val="clear" w:color="auto" w:fill="E0E0E0"/>
            <w:vAlign w:val="center"/>
          </w:tcPr>
          <w:p w14:paraId="4A97A35F" w14:textId="77777777" w:rsidR="005B74DE" w:rsidRPr="00E9040D" w:rsidRDefault="005B74DE" w:rsidP="00011FE0">
            <w:pPr>
              <w:pStyle w:val="TAH"/>
            </w:pPr>
            <w:r>
              <w:t>Association period (number of PRACH configuration periods)</w:t>
            </w:r>
          </w:p>
        </w:tc>
      </w:tr>
      <w:tr w:rsidR="005B74DE" w:rsidRPr="00E9040D" w14:paraId="332F72C8"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91458F5" w14:textId="77777777" w:rsidR="005B74DE" w:rsidRPr="00E9040D" w:rsidRDefault="005B74DE" w:rsidP="00011FE0">
            <w:pPr>
              <w:pStyle w:val="TAC"/>
            </w:pPr>
            <w:r>
              <w:t>10</w:t>
            </w:r>
          </w:p>
        </w:tc>
        <w:tc>
          <w:tcPr>
            <w:tcW w:w="3780" w:type="dxa"/>
            <w:tcBorders>
              <w:top w:val="single" w:sz="4" w:space="0" w:color="auto"/>
              <w:left w:val="single" w:sz="4" w:space="0" w:color="auto"/>
              <w:bottom w:val="single" w:sz="4" w:space="0" w:color="auto"/>
              <w:right w:val="single" w:sz="4" w:space="0" w:color="auto"/>
            </w:tcBorders>
            <w:vAlign w:val="center"/>
          </w:tcPr>
          <w:p w14:paraId="3CA57969" w14:textId="77777777" w:rsidR="005B74DE" w:rsidRPr="00E9040D" w:rsidRDefault="005B74DE" w:rsidP="00011FE0">
            <w:pPr>
              <w:pStyle w:val="TAC"/>
            </w:pPr>
            <w:r>
              <w:t>{1, 2, 4, 8, 16}</w:t>
            </w:r>
          </w:p>
        </w:tc>
      </w:tr>
      <w:tr w:rsidR="005B74DE" w:rsidRPr="00E9040D" w14:paraId="2F1AA108"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E5340FE" w14:textId="77777777" w:rsidR="005B74DE" w:rsidRPr="00E9040D" w:rsidRDefault="005B74DE" w:rsidP="00011FE0">
            <w:pPr>
              <w:pStyle w:val="TAC"/>
            </w:pPr>
            <w:r>
              <w:t>20</w:t>
            </w:r>
          </w:p>
        </w:tc>
        <w:tc>
          <w:tcPr>
            <w:tcW w:w="3780" w:type="dxa"/>
            <w:tcBorders>
              <w:top w:val="single" w:sz="4" w:space="0" w:color="auto"/>
              <w:left w:val="single" w:sz="4" w:space="0" w:color="auto"/>
              <w:bottom w:val="single" w:sz="4" w:space="0" w:color="auto"/>
              <w:right w:val="single" w:sz="4" w:space="0" w:color="auto"/>
            </w:tcBorders>
            <w:vAlign w:val="center"/>
          </w:tcPr>
          <w:p w14:paraId="1AF11E0D" w14:textId="77777777" w:rsidR="005B74DE" w:rsidRPr="00E9040D" w:rsidRDefault="005B74DE" w:rsidP="00011FE0">
            <w:pPr>
              <w:pStyle w:val="TAC"/>
            </w:pPr>
            <w:r>
              <w:t>{1, 2, 4, 8}</w:t>
            </w:r>
          </w:p>
        </w:tc>
      </w:tr>
      <w:tr w:rsidR="005B74DE" w:rsidRPr="00E9040D" w14:paraId="0621E8F8"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BA06E40" w14:textId="77777777" w:rsidR="005B74DE" w:rsidRDefault="005B74DE" w:rsidP="00011FE0">
            <w:pPr>
              <w:pStyle w:val="TAC"/>
            </w:pPr>
            <w:r>
              <w:t>40</w:t>
            </w:r>
          </w:p>
        </w:tc>
        <w:tc>
          <w:tcPr>
            <w:tcW w:w="3780" w:type="dxa"/>
            <w:tcBorders>
              <w:top w:val="single" w:sz="4" w:space="0" w:color="auto"/>
              <w:left w:val="single" w:sz="4" w:space="0" w:color="auto"/>
              <w:bottom w:val="single" w:sz="4" w:space="0" w:color="auto"/>
              <w:right w:val="single" w:sz="4" w:space="0" w:color="auto"/>
            </w:tcBorders>
            <w:vAlign w:val="center"/>
          </w:tcPr>
          <w:p w14:paraId="44B24585" w14:textId="77777777" w:rsidR="005B74DE" w:rsidRDefault="005B74DE" w:rsidP="00011FE0">
            <w:pPr>
              <w:pStyle w:val="TAC"/>
            </w:pPr>
            <w:r>
              <w:t>{1, 2, 4}</w:t>
            </w:r>
          </w:p>
        </w:tc>
      </w:tr>
      <w:tr w:rsidR="005B74DE" w:rsidRPr="00E9040D" w14:paraId="7A5BD429"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5DF329EA" w14:textId="77777777" w:rsidR="005B74DE" w:rsidRPr="00E9040D" w:rsidRDefault="005B74DE" w:rsidP="00011FE0">
            <w:pPr>
              <w:pStyle w:val="TAC"/>
            </w:pPr>
            <w:r>
              <w:t>80</w:t>
            </w:r>
          </w:p>
        </w:tc>
        <w:tc>
          <w:tcPr>
            <w:tcW w:w="3780" w:type="dxa"/>
            <w:tcBorders>
              <w:top w:val="single" w:sz="4" w:space="0" w:color="auto"/>
              <w:left w:val="single" w:sz="4" w:space="0" w:color="auto"/>
              <w:bottom w:val="single" w:sz="4" w:space="0" w:color="auto"/>
              <w:right w:val="single" w:sz="4" w:space="0" w:color="auto"/>
            </w:tcBorders>
            <w:vAlign w:val="center"/>
          </w:tcPr>
          <w:p w14:paraId="549BDC36" w14:textId="77777777" w:rsidR="005B74DE" w:rsidRPr="00E9040D" w:rsidRDefault="005B74DE" w:rsidP="00011FE0">
            <w:pPr>
              <w:pStyle w:val="TAC"/>
            </w:pPr>
            <w:r>
              <w:t>{1, 2}</w:t>
            </w:r>
          </w:p>
        </w:tc>
      </w:tr>
      <w:tr w:rsidR="005B74DE" w:rsidRPr="00E9040D" w14:paraId="6979DD7B"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FE73337" w14:textId="77777777" w:rsidR="005B74DE" w:rsidRPr="00E9040D" w:rsidRDefault="005B74DE" w:rsidP="00011FE0">
            <w:pPr>
              <w:pStyle w:val="TAC"/>
            </w:pPr>
            <w:r>
              <w:t>160</w:t>
            </w:r>
          </w:p>
        </w:tc>
        <w:tc>
          <w:tcPr>
            <w:tcW w:w="3780" w:type="dxa"/>
            <w:tcBorders>
              <w:top w:val="single" w:sz="4" w:space="0" w:color="auto"/>
              <w:left w:val="single" w:sz="4" w:space="0" w:color="auto"/>
              <w:bottom w:val="single" w:sz="4" w:space="0" w:color="auto"/>
              <w:right w:val="single" w:sz="4" w:space="0" w:color="auto"/>
            </w:tcBorders>
            <w:vAlign w:val="center"/>
          </w:tcPr>
          <w:p w14:paraId="53A48472" w14:textId="77777777" w:rsidR="005B74DE" w:rsidRPr="00E9040D" w:rsidRDefault="005B74DE" w:rsidP="00011FE0">
            <w:pPr>
              <w:pStyle w:val="TAC"/>
            </w:pPr>
            <w:r>
              <w:t>{1}</w:t>
            </w:r>
          </w:p>
        </w:tc>
      </w:tr>
    </w:tbl>
    <w:p w14:paraId="0332B03F" w14:textId="77777777" w:rsidR="005B74DE" w:rsidRPr="00E650B0" w:rsidRDefault="005B74DE" w:rsidP="005B74DE"/>
    <w:p w14:paraId="4AA01E54" w14:textId="513046D3" w:rsidR="00CD3510" w:rsidRDefault="00B80E18" w:rsidP="00B80E18">
      <w:r w:rsidRPr="00162E2F">
        <w:t xml:space="preserve">For paired spectrum </w:t>
      </w:r>
      <w:r w:rsidR="00CB5408">
        <w:rPr>
          <w:rFonts w:eastAsia="Times New Roman"/>
        </w:rPr>
        <w:t>or supplementary uplink band</w:t>
      </w:r>
      <w:r w:rsidR="00CB5408" w:rsidRPr="00162E2F">
        <w:t xml:space="preserve"> </w:t>
      </w:r>
      <w:r w:rsidRPr="00162E2F">
        <w:t xml:space="preserve">all PRACH occasions are valid. </w:t>
      </w:r>
    </w:p>
    <w:p w14:paraId="7BB85441" w14:textId="77777777" w:rsidR="00CD3510" w:rsidRDefault="00B80E18" w:rsidP="00B80E18">
      <w:bookmarkStart w:id="338" w:name="_Hlk29801864"/>
      <w:r w:rsidRPr="00162E2F">
        <w:t xml:space="preserve">For unpaired spectrum, </w:t>
      </w:r>
    </w:p>
    <w:p w14:paraId="69854D5A" w14:textId="522E3D13" w:rsidR="00B80E18" w:rsidRPr="00162E2F" w:rsidRDefault="00CD3510" w:rsidP="00A312BF">
      <w:pPr>
        <w:pStyle w:val="B1"/>
      </w:pPr>
      <w:r>
        <w:t>-</w:t>
      </w:r>
      <w:r>
        <w:tab/>
      </w:r>
      <w:r w:rsidR="00B80E18" w:rsidRPr="00162E2F">
        <w:t xml:space="preserve">if a UE is not provided </w:t>
      </w:r>
      <w:r w:rsidR="003943AF">
        <w:rPr>
          <w:i/>
        </w:rPr>
        <w:t>tdd</w:t>
      </w:r>
      <w:r w:rsidR="00B80E18" w:rsidRPr="00162E2F">
        <w:rPr>
          <w:i/>
        </w:rPr>
        <w:t>-UL-DL-ConfigurationCommon</w:t>
      </w:r>
      <w:r w:rsidR="00B80E18" w:rsidRPr="00162E2F">
        <w:t xml:space="preserve">, a PRACH occasion </w:t>
      </w:r>
      <w:r w:rsidR="00B80E18" w:rsidRPr="00162E2F">
        <w:rPr>
          <w:rStyle w:val="colour"/>
        </w:rPr>
        <w:t>in a PRACH slot</w:t>
      </w:r>
      <w:r w:rsidR="00B80E18" w:rsidRPr="00162E2F">
        <w:t xml:space="preserve"> is valid if it does not precede a SS/PBCH block in the PRACH slot and starts at least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00B80E18" w:rsidRPr="00162E2F">
        <w:t xml:space="preserve"> symbols after a last SS/PBCH block </w:t>
      </w:r>
      <w:r w:rsidR="000A4881">
        <w:rPr>
          <w:lang w:val="en-US"/>
        </w:rPr>
        <w:t xml:space="preserve">reception </w:t>
      </w:r>
      <w:r w:rsidR="00B80E18" w:rsidRPr="00162E2F">
        <w:t xml:space="preserve">symbol, where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00B80E18">
        <w:t xml:space="preserve"> is provided in Table 8.1</w:t>
      </w:r>
      <w:r w:rsidR="00B80E18" w:rsidRPr="00162E2F">
        <w:t>-2</w:t>
      </w:r>
      <w:r w:rsidR="00443AAC">
        <w:rPr>
          <w:lang w:val="en-US"/>
        </w:rPr>
        <w:t xml:space="preserve"> and, </w:t>
      </w:r>
      <w:r w:rsidR="00443AAC" w:rsidRPr="000E198D">
        <w:rPr>
          <w:rFonts w:hint="eastAsia"/>
        </w:rPr>
        <w:t xml:space="preserve">if </w:t>
      </w:r>
      <w:r w:rsidR="006545FE">
        <w:rPr>
          <w:i/>
          <w:iCs/>
          <w:lang w:val="en-US"/>
        </w:rPr>
        <w:t>c</w:t>
      </w:r>
      <w:r w:rsidR="006545FE" w:rsidRPr="000E198D">
        <w:rPr>
          <w:rFonts w:hint="eastAsia"/>
          <w:i/>
          <w:iCs/>
        </w:rPr>
        <w:t>hannelAccess</w:t>
      </w:r>
      <w:r w:rsidR="006545FE" w:rsidRPr="000E198D">
        <w:rPr>
          <w:rFonts w:hint="eastAsia"/>
          <w:i/>
          <w:iCs/>
          <w:lang w:eastAsia="zh-CN"/>
        </w:rPr>
        <w:t>Mode</w:t>
      </w:r>
      <w:r w:rsidR="00443AAC" w:rsidRPr="000E198D">
        <w:rPr>
          <w:rFonts w:hint="eastAsia"/>
        </w:rPr>
        <w:t xml:space="preserve"> = </w:t>
      </w:r>
      <w:r w:rsidR="00987F48" w:rsidRPr="00987F48">
        <w:rPr>
          <w:lang w:val="en-GB"/>
        </w:rPr>
        <w:t>"</w:t>
      </w:r>
      <w:r w:rsidR="00443AAC" w:rsidRPr="000E198D">
        <w:rPr>
          <w:rFonts w:hint="eastAsia"/>
          <w:i/>
          <w:iCs/>
        </w:rPr>
        <w:t>semi</w:t>
      </w:r>
      <w:r w:rsidR="00554F17">
        <w:rPr>
          <w:i/>
          <w:iCs/>
          <w:lang w:val="en-US"/>
        </w:rPr>
        <w:t>S</w:t>
      </w:r>
      <w:r w:rsidR="00443AAC" w:rsidRPr="000E198D">
        <w:rPr>
          <w:rFonts w:hint="eastAsia"/>
          <w:i/>
          <w:iCs/>
        </w:rPr>
        <w:t>tatic</w:t>
      </w:r>
      <w:r w:rsidR="00987F48" w:rsidRPr="0041528F">
        <w:rPr>
          <w:lang w:val="en-GB"/>
        </w:rPr>
        <w:t>"</w:t>
      </w:r>
      <w:r w:rsidR="00443AAC" w:rsidRPr="000E198D">
        <w:rPr>
          <w:rFonts w:hint="eastAsia"/>
        </w:rPr>
        <w:t xml:space="preserve"> is provided, does not overlap with a set of consecutive symbols before the start of a next channel occupancy time where </w:t>
      </w:r>
      <w:r w:rsidR="00443AAC">
        <w:rPr>
          <w:lang w:val="en-US"/>
        </w:rPr>
        <w:t>the UE does not</w:t>
      </w:r>
      <w:r w:rsidR="00443AAC" w:rsidRPr="000E198D">
        <w:rPr>
          <w:rFonts w:hint="eastAsia"/>
        </w:rPr>
        <w:t xml:space="preserve"> transmi</w:t>
      </w:r>
      <w:r w:rsidR="00443AAC">
        <w:rPr>
          <w:lang w:val="en-US"/>
        </w:rPr>
        <w:t>t</w:t>
      </w:r>
      <w:r w:rsidR="00443AAC" w:rsidRPr="000E198D">
        <w:rPr>
          <w:rFonts w:hint="eastAsia"/>
        </w:rPr>
        <w:t xml:space="preserve"> [15, TS 37.213]</w:t>
      </w:r>
      <w:r w:rsidR="00B80E18" w:rsidRPr="00162E2F">
        <w:t>.</w:t>
      </w:r>
    </w:p>
    <w:p w14:paraId="39F56CC2" w14:textId="2398BC1C" w:rsidR="00CD3510" w:rsidRDefault="00CD3510" w:rsidP="00A312BF">
      <w:pPr>
        <w:pStyle w:val="B2"/>
        <w:rPr>
          <w:lang w:eastAsia="zh-CN"/>
        </w:rPr>
      </w:pPr>
      <w:r>
        <w:t>-</w:t>
      </w:r>
      <w:r>
        <w:tab/>
        <w:t>the</w:t>
      </w:r>
      <w:r w:rsidR="00443AAC" w:rsidRPr="00443AAC">
        <w:rPr>
          <w:rFonts w:eastAsia="MS Mincho"/>
        </w:rPr>
        <w:t xml:space="preserve"> </w:t>
      </w:r>
      <w:r w:rsidR="00443AAC">
        <w:rPr>
          <w:rFonts w:eastAsia="MS Mincho"/>
        </w:rPr>
        <w:t>candidate SS/PBCH block</w:t>
      </w:r>
      <w:r>
        <w:t xml:space="preserve"> index of the SS/PBCH block </w:t>
      </w:r>
      <w:r w:rsidR="00443AAC">
        <w:rPr>
          <w:rFonts w:eastAsia="MS Mincho"/>
        </w:rPr>
        <w:t>corresponds to the SS/PBCH block index</w:t>
      </w:r>
      <w:r>
        <w:t xml:space="preserve"> </w:t>
      </w:r>
      <w:r w:rsidRPr="00E505BC">
        <w:rPr>
          <w:rFonts w:hint="eastAsia"/>
          <w:lang w:eastAsia="zh-CN"/>
        </w:rPr>
        <w:t>provided by</w:t>
      </w:r>
      <w:r w:rsidRPr="00E505BC">
        <w:t xml:space="preserve"> </w:t>
      </w:r>
      <w:r w:rsidRPr="00E505BC">
        <w:rPr>
          <w:i/>
        </w:rPr>
        <w:t>ssb-PositionsInBurst</w:t>
      </w:r>
      <w:r w:rsidRPr="00E505BC">
        <w:t xml:space="preserve"> </w:t>
      </w:r>
      <w:r w:rsidRPr="00E505BC">
        <w:rPr>
          <w:lang w:val="en-US"/>
        </w:rPr>
        <w:t xml:space="preserve">in </w:t>
      </w:r>
      <w:r w:rsidRPr="00E505BC">
        <w:rPr>
          <w:i/>
        </w:rPr>
        <w:t>S</w:t>
      </w:r>
      <w:r w:rsidRPr="00E505BC">
        <w:rPr>
          <w:rFonts w:hint="eastAsia"/>
          <w:i/>
          <w:lang w:eastAsia="zh-CN"/>
        </w:rPr>
        <w:t>IB</w:t>
      </w:r>
      <w:r w:rsidRPr="00E505BC">
        <w:rPr>
          <w:i/>
        </w:rPr>
        <w:t>1</w:t>
      </w:r>
      <w:r w:rsidRPr="00E505BC">
        <w:t xml:space="preserve"> or in </w:t>
      </w:r>
      <w:r w:rsidRPr="00E505BC">
        <w:rPr>
          <w:i/>
        </w:rPr>
        <w:t>ServingCellConfigCommon</w:t>
      </w:r>
      <w:r w:rsidRPr="00271331">
        <w:rPr>
          <w:lang w:eastAsia="zh-CN"/>
        </w:rPr>
        <w:t xml:space="preserve"> </w:t>
      </w:r>
      <w:r w:rsidR="00443AAC">
        <w:rPr>
          <w:lang w:val="en-US" w:eastAsia="zh-CN"/>
        </w:rPr>
        <w:t xml:space="preserve">, </w:t>
      </w:r>
      <w:r w:rsidR="00443AAC">
        <w:rPr>
          <w:rFonts w:eastAsia="MS Mincho"/>
        </w:rPr>
        <w:t xml:space="preserve">as described </w:t>
      </w:r>
      <w:r w:rsidR="006F5F9E">
        <w:rPr>
          <w:rFonts w:eastAsia="MS Mincho"/>
        </w:rPr>
        <w:t>in clause</w:t>
      </w:r>
      <w:r w:rsidR="00443AAC">
        <w:rPr>
          <w:rFonts w:eastAsia="MS Mincho"/>
        </w:rPr>
        <w:t xml:space="preserve"> 4.1</w:t>
      </w:r>
    </w:p>
    <w:p w14:paraId="175A1A02" w14:textId="77777777" w:rsidR="005B74DE" w:rsidRDefault="000A4881" w:rsidP="00A312BF">
      <w:pPr>
        <w:pStyle w:val="B1"/>
      </w:pPr>
      <w:r>
        <w:rPr>
          <w:lang w:eastAsia="zh-CN"/>
        </w:rPr>
        <w:t>-</w:t>
      </w:r>
      <w:r>
        <w:rPr>
          <w:lang w:eastAsia="zh-CN"/>
        </w:rPr>
        <w:tab/>
      </w:r>
      <w:r w:rsidR="005B74DE" w:rsidRPr="00271331">
        <w:rPr>
          <w:lang w:eastAsia="zh-CN"/>
        </w:rPr>
        <w:t xml:space="preserve">If a UE is provided </w:t>
      </w:r>
      <w:r w:rsidR="003943AF">
        <w:rPr>
          <w:i/>
          <w:lang w:val="en-US"/>
        </w:rPr>
        <w:t>tdd</w:t>
      </w:r>
      <w:r w:rsidR="007D3FC2" w:rsidRPr="00162E2F">
        <w:rPr>
          <w:i/>
          <w:lang w:val="en-US"/>
        </w:rPr>
        <w:t>-</w:t>
      </w:r>
      <w:r w:rsidR="007D3FC2" w:rsidRPr="00162E2F">
        <w:rPr>
          <w:i/>
        </w:rPr>
        <w:t>UL-DL-</w:t>
      </w:r>
      <w:r w:rsidR="007D3FC2" w:rsidRPr="00162E2F">
        <w:rPr>
          <w:i/>
          <w:lang w:val="en-US"/>
        </w:rPr>
        <w:t>ConfigurationCommon</w:t>
      </w:r>
      <w:r w:rsidR="007D3FC2">
        <w:t>,</w:t>
      </w:r>
      <w:r w:rsidR="005B74DE" w:rsidRPr="0010268E">
        <w:t xml:space="preserve"> a PRACH occasion </w:t>
      </w:r>
      <w:r w:rsidR="005B74DE" w:rsidRPr="0010268E">
        <w:rPr>
          <w:rStyle w:val="colour"/>
        </w:rPr>
        <w:t>in a PRACH slot</w:t>
      </w:r>
      <w:r w:rsidR="005B74DE" w:rsidRPr="0010268E">
        <w:t xml:space="preserve"> is valid if </w:t>
      </w:r>
    </w:p>
    <w:p w14:paraId="76A475CC" w14:textId="77777777" w:rsidR="005B74DE" w:rsidRDefault="005B74DE" w:rsidP="00A312BF">
      <w:pPr>
        <w:pStyle w:val="B2"/>
      </w:pPr>
      <w:r>
        <w:t>-</w:t>
      </w:r>
      <w:r>
        <w:tab/>
      </w:r>
      <w:r w:rsidRPr="0010268E">
        <w:t>it is within UL symbols</w:t>
      </w:r>
      <w:r>
        <w:rPr>
          <w:lang w:val="en-US"/>
        </w:rPr>
        <w:t>,</w:t>
      </w:r>
      <w:r w:rsidRPr="0010268E">
        <w:rPr>
          <w:lang w:val="en-US"/>
        </w:rPr>
        <w:t xml:space="preserve"> </w:t>
      </w:r>
      <w:r w:rsidRPr="0010268E">
        <w:t xml:space="preserve">or </w:t>
      </w:r>
    </w:p>
    <w:p w14:paraId="1E48005B" w14:textId="1824EA95" w:rsidR="000A4881" w:rsidRPr="00F76F56" w:rsidRDefault="00B07019" w:rsidP="00A312BF">
      <w:pPr>
        <w:pStyle w:val="B2"/>
        <w:rPr>
          <w:i/>
        </w:rPr>
      </w:pPr>
      <w:r>
        <w:t>-</w:t>
      </w:r>
      <w:r>
        <w:tab/>
      </w:r>
      <w:r>
        <w:rPr>
          <w:lang w:val="en-US"/>
        </w:rPr>
        <w:t xml:space="preserve">it does not precede a SS/PBCH block in the PRACH slot and </w:t>
      </w:r>
      <w:r w:rsidRPr="0010268E">
        <w:t>starts at least</w:t>
      </w:r>
      <w:r>
        <w:rPr>
          <w:lang w:val="en-US"/>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Pr="00271331">
        <w:t xml:space="preserve"> symbols after a last downlink symbol and </w:t>
      </w:r>
      <w:r w:rsidRPr="0010268E">
        <w:t>at least</w:t>
      </w:r>
      <w:r>
        <w:rPr>
          <w:lang w:val="en-US"/>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t xml:space="preserve"> symbols </w:t>
      </w:r>
      <w:r w:rsidRPr="00271331">
        <w:t>after a last SS/PBCH block symbol</w:t>
      </w:r>
      <w:r>
        <w:rPr>
          <w:lang w:val="en-US"/>
        </w:rPr>
        <w:t>,</w:t>
      </w:r>
      <w:r w:rsidRPr="00271331">
        <w:t xml:space="preserve"> </w:t>
      </w:r>
      <w:r w:rsidRPr="001955EA">
        <w:t xml:space="preserve">where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Pr="00271331">
        <w:t xml:space="preserve"> is provided in Table 8.</w:t>
      </w:r>
      <w:r>
        <w:rPr>
          <w:lang w:val="en-US"/>
        </w:rPr>
        <w:t>1</w:t>
      </w:r>
      <w:r w:rsidRPr="00271331">
        <w:t>-2</w:t>
      </w:r>
      <w:r w:rsidR="000A4881">
        <w:rPr>
          <w:lang w:val="en-US"/>
        </w:rPr>
        <w:t xml:space="preserve">, </w:t>
      </w:r>
      <w:r w:rsidR="000A4881" w:rsidRPr="00F76F56">
        <w:t xml:space="preserve">and if </w:t>
      </w:r>
      <w:r w:rsidR="006545FE">
        <w:rPr>
          <w:i/>
          <w:lang w:val="en-US"/>
        </w:rPr>
        <w:t>c</w:t>
      </w:r>
      <w:r w:rsidR="006545FE" w:rsidRPr="001107BF">
        <w:rPr>
          <w:i/>
        </w:rPr>
        <w:t>hannelAccess</w:t>
      </w:r>
      <w:r w:rsidR="006545FE">
        <w:rPr>
          <w:i/>
          <w:lang w:val="en-US"/>
        </w:rPr>
        <w:t>Mode</w:t>
      </w:r>
      <w:r w:rsidR="000A4881" w:rsidRPr="001107BF">
        <w:t xml:space="preserve"> = </w:t>
      </w:r>
      <w:r w:rsidR="00987F48" w:rsidRPr="00987F48">
        <w:rPr>
          <w:lang w:val="en-GB"/>
        </w:rPr>
        <w:t>"</w:t>
      </w:r>
      <w:r w:rsidR="000A4881" w:rsidRPr="001107BF">
        <w:rPr>
          <w:i/>
        </w:rPr>
        <w:t>semi</w:t>
      </w:r>
      <w:r w:rsidR="00987F48">
        <w:rPr>
          <w:i/>
          <w:iCs/>
          <w:lang w:val="en-US"/>
        </w:rPr>
        <w:t>S</w:t>
      </w:r>
      <w:r w:rsidR="000A4881" w:rsidRPr="001107BF">
        <w:rPr>
          <w:i/>
        </w:rPr>
        <w:t>tatic</w:t>
      </w:r>
      <w:r w:rsidR="00987F48" w:rsidRPr="0041528F">
        <w:rPr>
          <w:iCs/>
          <w:lang w:val="en-GB"/>
        </w:rPr>
        <w:t>"</w:t>
      </w:r>
      <w:r w:rsidR="000A4881" w:rsidRPr="001107BF">
        <w:t xml:space="preserve"> is provided, does not overlap with </w:t>
      </w:r>
      <w:r w:rsidR="000A4881" w:rsidRPr="00F76F56">
        <w:t xml:space="preserve">a set of consecutive symbols before the start of </w:t>
      </w:r>
      <w:r w:rsidR="000A4881">
        <w:t>a</w:t>
      </w:r>
      <w:r w:rsidR="000A4881" w:rsidRPr="00F76F56">
        <w:t xml:space="preserve"> next channel occupancy time </w:t>
      </w:r>
      <w:r w:rsidR="000A4881">
        <w:t>where there</w:t>
      </w:r>
      <w:r w:rsidR="000A4881" w:rsidRPr="00F76F56">
        <w:t xml:space="preserve"> shall not </w:t>
      </w:r>
      <w:r w:rsidR="000A4881">
        <w:t>be</w:t>
      </w:r>
      <w:r w:rsidR="000A4881" w:rsidRPr="00F76F56">
        <w:t xml:space="preserve"> any transmissions, as described in [15, TS 37.213]</w:t>
      </w:r>
    </w:p>
    <w:p w14:paraId="4B42769A" w14:textId="6D1DF20B" w:rsidR="00B07019" w:rsidRPr="0010268E" w:rsidRDefault="000A4881" w:rsidP="00A312BF">
      <w:pPr>
        <w:pStyle w:val="B3"/>
      </w:pPr>
      <w:r w:rsidRPr="00F76F56">
        <w:t>-</w:t>
      </w:r>
      <w:r w:rsidRPr="00F76F56">
        <w:tab/>
        <w:t xml:space="preserve">the </w:t>
      </w:r>
      <w:r w:rsidR="00443AAC">
        <w:rPr>
          <w:rFonts w:eastAsia="MS Mincho"/>
        </w:rPr>
        <w:t xml:space="preserve">candidate SS/PBCH block </w:t>
      </w:r>
      <w:r w:rsidRPr="00F76F56">
        <w:t xml:space="preserve">index of the SS/PBCH block </w:t>
      </w:r>
      <w:r w:rsidR="00443AAC">
        <w:rPr>
          <w:rFonts w:eastAsia="MS Mincho"/>
        </w:rPr>
        <w:t>corresponds to the SS/PBCH block index</w:t>
      </w:r>
      <w:r w:rsidRPr="00F76F56">
        <w:t xml:space="preserve"> </w:t>
      </w:r>
      <w:r w:rsidRPr="00F76F56">
        <w:rPr>
          <w:rFonts w:hint="eastAsia"/>
          <w:lang w:eastAsia="zh-CN"/>
        </w:rPr>
        <w:t>provided by</w:t>
      </w:r>
      <w:r w:rsidRPr="00F76F56">
        <w:t xml:space="preserve"> </w:t>
      </w:r>
      <w:r w:rsidRPr="00F76F56">
        <w:rPr>
          <w:i/>
        </w:rPr>
        <w:t>ssb-PositionsInBurst</w:t>
      </w:r>
      <w:r w:rsidRPr="001107BF">
        <w:t xml:space="preserve"> </w:t>
      </w:r>
      <w:r w:rsidRPr="001107BF">
        <w:rPr>
          <w:lang w:val="en-US"/>
        </w:rPr>
        <w:t xml:space="preserve">in </w:t>
      </w:r>
      <w:r w:rsidRPr="001107BF">
        <w:rPr>
          <w:i/>
        </w:rPr>
        <w:t>S</w:t>
      </w:r>
      <w:r w:rsidRPr="001107BF">
        <w:rPr>
          <w:rFonts w:hint="eastAsia"/>
          <w:i/>
          <w:lang w:eastAsia="zh-CN"/>
        </w:rPr>
        <w:t>IB</w:t>
      </w:r>
      <w:r w:rsidRPr="001107BF">
        <w:rPr>
          <w:i/>
        </w:rPr>
        <w:t>1</w:t>
      </w:r>
      <w:r w:rsidRPr="001107BF">
        <w:t xml:space="preserve"> or in </w:t>
      </w:r>
      <w:r w:rsidRPr="00F76F56">
        <w:rPr>
          <w:i/>
        </w:rPr>
        <w:t>ServingCellConfigCommon</w:t>
      </w:r>
      <w:r w:rsidR="00443AAC">
        <w:t xml:space="preserve">, </w:t>
      </w:r>
      <w:r w:rsidR="00443AAC">
        <w:rPr>
          <w:rFonts w:eastAsia="MS Mincho"/>
        </w:rPr>
        <w:t xml:space="preserve">as described </w:t>
      </w:r>
      <w:r w:rsidR="006F5F9E">
        <w:rPr>
          <w:rFonts w:eastAsia="MS Mincho"/>
        </w:rPr>
        <w:t>in clause</w:t>
      </w:r>
      <w:r w:rsidR="00443AAC">
        <w:rPr>
          <w:rFonts w:eastAsia="MS Mincho"/>
        </w:rPr>
        <w:t xml:space="preserve"> 4.1</w:t>
      </w:r>
      <w:r w:rsidR="00B07019" w:rsidRPr="001955EA">
        <w:t xml:space="preserve">. </w:t>
      </w:r>
    </w:p>
    <w:bookmarkEnd w:id="338"/>
    <w:p w14:paraId="4FCCE017" w14:textId="36C441E0" w:rsidR="005B74DE" w:rsidRPr="00271331" w:rsidRDefault="005B74DE" w:rsidP="005B74DE">
      <w:r w:rsidRPr="001955EA">
        <w:t xml:space="preserve">For preamble format B4 [4, TS 38.211],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gap</m:t>
            </m:r>
          </m:sub>
        </m:sSub>
        <m:r>
          <w:rPr>
            <w:rFonts w:ascii="Cambria Math" w:hAnsi="Cambria Math"/>
            <w:lang w:val="x-none"/>
          </w:rPr>
          <m:t>=0</m:t>
        </m:r>
      </m:oMath>
      <w:r>
        <w:rPr>
          <w:noProof/>
          <w:position w:val="-12"/>
          <w:lang w:val="en-US"/>
        </w:rPr>
        <w:drawing>
          <wp:inline distT="0" distB="0" distL="0" distR="0" wp14:anchorId="17EC1465" wp14:editId="56D71F43">
            <wp:extent cx="482600" cy="200660"/>
            <wp:effectExtent l="0" t="0" r="0" b="8890"/>
            <wp:docPr id="1553" name="Picture 1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4"/>
                    <pic:cNvPicPr>
                      <a:picLocks noChangeAspect="1" noChangeArrowheads="1"/>
                    </pic:cNvPicPr>
                  </pic:nvPicPr>
                  <pic:blipFill>
                    <a:blip r:embed="rId401" cstate="print">
                      <a:extLst>
                        <a:ext uri="{28A0092B-C50C-407E-A947-70E740481C1C}">
                          <a14:useLocalDpi xmlns:a14="http://schemas.microsoft.com/office/drawing/2010/main" val="0"/>
                        </a:ext>
                      </a:extLst>
                    </a:blip>
                    <a:srcRect/>
                    <a:stretch>
                      <a:fillRect/>
                    </a:stretch>
                  </pic:blipFill>
                  <pic:spPr bwMode="auto">
                    <a:xfrm>
                      <a:off x="0" y="0"/>
                      <a:ext cx="482600" cy="200660"/>
                    </a:xfrm>
                    <a:prstGeom prst="rect">
                      <a:avLst/>
                    </a:prstGeom>
                    <a:noFill/>
                    <a:ln>
                      <a:noFill/>
                    </a:ln>
                  </pic:spPr>
                </pic:pic>
              </a:graphicData>
            </a:graphic>
          </wp:inline>
        </w:drawing>
      </w:r>
      <w:r w:rsidRPr="00271331">
        <w:t xml:space="preserve">. </w:t>
      </w:r>
    </w:p>
    <w:p w14:paraId="01BDACA6" w14:textId="77D43609" w:rsidR="005B74DE" w:rsidRPr="00E9040D" w:rsidRDefault="005B74DE" w:rsidP="005B74DE">
      <w:pPr>
        <w:pStyle w:val="TH"/>
      </w:pPr>
      <w:r>
        <w:t>Table 8.1-2</w:t>
      </w:r>
      <w:r w:rsidRPr="00E9040D">
        <w:t xml:space="preserve">: </w:t>
      </w:r>
      <m:oMath>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gap</m:t>
            </m:r>
          </m:sub>
        </m:sSub>
      </m:oMath>
      <w:r>
        <w:t xml:space="preserve"> values for different preamble </w:t>
      </w:r>
      <w:r w:rsidR="00143099">
        <w:t>SCS</w:t>
      </w:r>
      <w:r>
        <w:t xml:space="preserve"> </w:t>
      </w:r>
      <m:oMath>
        <m:r>
          <m:rPr>
            <m:sty m:val="bi"/>
          </m:rPr>
          <w:rPr>
            <w:rFonts w:ascii="Cambria Math" w:hAnsi="Cambria Math"/>
            <w:lang w:val="x-none"/>
          </w:rPr>
          <m:t>μ</m:t>
        </m:r>
      </m:oMath>
    </w:p>
    <w:tbl>
      <w:tblPr>
        <w:tblW w:w="0" w:type="auto"/>
        <w:jc w:val="center"/>
        <w:tblLook w:val="01E0" w:firstRow="1" w:lastRow="1" w:firstColumn="1" w:lastColumn="1" w:noHBand="0" w:noVBand="0"/>
      </w:tblPr>
      <w:tblGrid>
        <w:gridCol w:w="3505"/>
        <w:gridCol w:w="3600"/>
      </w:tblGrid>
      <w:tr w:rsidR="005B74DE" w:rsidRPr="00E9040D" w14:paraId="6668A0CB"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shd w:val="clear" w:color="auto" w:fill="E0E0E0"/>
            <w:vAlign w:val="center"/>
          </w:tcPr>
          <w:p w14:paraId="64950B0F" w14:textId="77777777" w:rsidR="005B74DE" w:rsidRPr="00E9040D" w:rsidRDefault="005B74DE" w:rsidP="00011FE0">
            <w:pPr>
              <w:pStyle w:val="TAH"/>
            </w:pPr>
            <w:r>
              <w:t xml:space="preserve">Preamble </w:t>
            </w:r>
            <w:r w:rsidR="00143099">
              <w:t>SCS</w:t>
            </w:r>
          </w:p>
        </w:tc>
        <w:tc>
          <w:tcPr>
            <w:tcW w:w="3600" w:type="dxa"/>
            <w:tcBorders>
              <w:top w:val="single" w:sz="4" w:space="0" w:color="auto"/>
              <w:left w:val="single" w:sz="4" w:space="0" w:color="auto"/>
              <w:bottom w:val="single" w:sz="4" w:space="0" w:color="auto"/>
              <w:right w:val="single" w:sz="4" w:space="0" w:color="auto"/>
            </w:tcBorders>
            <w:shd w:val="clear" w:color="auto" w:fill="E0E0E0"/>
            <w:vAlign w:val="center"/>
          </w:tcPr>
          <w:p w14:paraId="44D6257A" w14:textId="2329E784" w:rsidR="005B74DE" w:rsidRPr="00E9040D" w:rsidRDefault="00744398" w:rsidP="00011FE0">
            <w:pPr>
              <w:pStyle w:val="TAH"/>
            </w:pPr>
            <m:oMathPara>
              <m:oMath>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gap</m:t>
                    </m:r>
                  </m:sub>
                </m:sSub>
              </m:oMath>
            </m:oMathPara>
          </w:p>
        </w:tc>
      </w:tr>
      <w:tr w:rsidR="005B74DE" w:rsidRPr="00E9040D" w14:paraId="183C284F"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56ED8607" w14:textId="77777777" w:rsidR="005B74DE" w:rsidRPr="00E9040D" w:rsidRDefault="005B74DE" w:rsidP="00011FE0">
            <w:pPr>
              <w:pStyle w:val="TAC"/>
            </w:pPr>
            <w:r>
              <w:t>1.25 kHz or 5 kHz</w:t>
            </w:r>
          </w:p>
        </w:tc>
        <w:tc>
          <w:tcPr>
            <w:tcW w:w="3600" w:type="dxa"/>
            <w:tcBorders>
              <w:top w:val="single" w:sz="4" w:space="0" w:color="auto"/>
              <w:left w:val="single" w:sz="4" w:space="0" w:color="auto"/>
              <w:bottom w:val="single" w:sz="4" w:space="0" w:color="auto"/>
              <w:right w:val="single" w:sz="4" w:space="0" w:color="auto"/>
            </w:tcBorders>
            <w:vAlign w:val="center"/>
          </w:tcPr>
          <w:p w14:paraId="713BA52A" w14:textId="77777777" w:rsidR="005B74DE" w:rsidRPr="00E9040D" w:rsidRDefault="005B74DE" w:rsidP="00011FE0">
            <w:pPr>
              <w:pStyle w:val="TAC"/>
            </w:pPr>
            <w:r>
              <w:t>0</w:t>
            </w:r>
          </w:p>
        </w:tc>
      </w:tr>
      <w:tr w:rsidR="005B74DE" w:rsidRPr="00E9040D" w14:paraId="21352725"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56E30F7A" w14:textId="77777777" w:rsidR="005B74DE" w:rsidRPr="00E9040D" w:rsidRDefault="005B74DE" w:rsidP="00011FE0">
            <w:pPr>
              <w:pStyle w:val="TAC"/>
            </w:pPr>
            <w:r>
              <w:t>15 kHz or 30 kHz or 60 kHz or 120 kHz</w:t>
            </w:r>
          </w:p>
        </w:tc>
        <w:tc>
          <w:tcPr>
            <w:tcW w:w="3600" w:type="dxa"/>
            <w:tcBorders>
              <w:top w:val="single" w:sz="4" w:space="0" w:color="auto"/>
              <w:left w:val="single" w:sz="4" w:space="0" w:color="auto"/>
              <w:bottom w:val="single" w:sz="4" w:space="0" w:color="auto"/>
              <w:right w:val="single" w:sz="4" w:space="0" w:color="auto"/>
            </w:tcBorders>
            <w:vAlign w:val="center"/>
          </w:tcPr>
          <w:p w14:paraId="5FD59EAC" w14:textId="77777777" w:rsidR="005B74DE" w:rsidRPr="00E9040D" w:rsidRDefault="005B74DE" w:rsidP="00011FE0">
            <w:pPr>
              <w:pStyle w:val="TAC"/>
            </w:pPr>
            <w:r>
              <w:t>2</w:t>
            </w:r>
          </w:p>
        </w:tc>
      </w:tr>
    </w:tbl>
    <w:p w14:paraId="0F2B772F" w14:textId="77777777" w:rsidR="005B74DE" w:rsidRPr="008F1C3A" w:rsidRDefault="005B74DE" w:rsidP="005B74DE">
      <w:pPr>
        <w:rPr>
          <w:rFonts w:eastAsia="Calibri"/>
          <w:szCs w:val="22"/>
          <w:lang w:val="x-none"/>
        </w:rPr>
      </w:pPr>
    </w:p>
    <w:p w14:paraId="2FF13BDE" w14:textId="77777777" w:rsidR="00AC1D73" w:rsidRDefault="00AC1D73" w:rsidP="00AC1D73">
      <w:pPr>
        <w:rPr>
          <w:lang w:val="en-US"/>
        </w:rPr>
      </w:pPr>
      <w:r w:rsidRPr="00023AB3">
        <w:rPr>
          <w:rFonts w:hint="eastAsia"/>
        </w:rPr>
        <w:lastRenderedPageBreak/>
        <w:t>I</w:t>
      </w:r>
      <w:r w:rsidRPr="00023AB3">
        <w:rPr>
          <w:rFonts w:eastAsia="MS Mincho" w:hint="eastAsia"/>
        </w:rPr>
        <w:t>f</w:t>
      </w:r>
      <w:r w:rsidRPr="00023AB3">
        <w:rPr>
          <w:rFonts w:eastAsia="MS Mincho"/>
        </w:rPr>
        <w:t xml:space="preserve"> a</w:t>
      </w:r>
      <w:r w:rsidRPr="00023AB3">
        <w:rPr>
          <w:rFonts w:eastAsia="MS Mincho" w:hint="eastAsia"/>
        </w:rPr>
        <w:t xml:space="preserve"> </w:t>
      </w:r>
      <w:r w:rsidRPr="00023AB3">
        <w:t>random access procedure</w:t>
      </w:r>
      <w:r w:rsidRPr="00023AB3">
        <w:rPr>
          <w:rFonts w:eastAsia="MS Mincho" w:hint="eastAsia"/>
        </w:rPr>
        <w:t xml:space="preserve"> is </w:t>
      </w:r>
      <w:r w:rsidRPr="00023AB3">
        <w:rPr>
          <w:rFonts w:eastAsia="MS Mincho"/>
        </w:rPr>
        <w:t>initiated by a</w:t>
      </w:r>
      <w:r w:rsidRPr="00023AB3">
        <w:rPr>
          <w:rFonts w:eastAsia="MS Mincho" w:hint="eastAsia"/>
        </w:rPr>
        <w:t xml:space="preserve"> </w:t>
      </w:r>
      <w:r w:rsidRPr="00023AB3">
        <w:rPr>
          <w:rFonts w:hint="eastAsia"/>
        </w:rPr>
        <w:t xml:space="preserve">PDCCH </w:t>
      </w:r>
      <w:r w:rsidRPr="00023AB3">
        <w:t>order</w:t>
      </w:r>
      <w:r w:rsidRPr="00023AB3">
        <w:rPr>
          <w:rFonts w:hint="eastAsia"/>
        </w:rPr>
        <w:t xml:space="preserve">, </w:t>
      </w:r>
      <w:r w:rsidRPr="00023AB3">
        <w:t xml:space="preserve">the </w:t>
      </w:r>
      <w:r w:rsidRPr="00023AB3">
        <w:rPr>
          <w:rFonts w:eastAsia="MS Mincho" w:hint="eastAsia"/>
        </w:rPr>
        <w:t>UE</w:t>
      </w:r>
      <w:r w:rsidRPr="00023AB3">
        <w:rPr>
          <w:rFonts w:hint="eastAsia"/>
        </w:rPr>
        <w:t>,</w:t>
      </w:r>
      <w:r w:rsidRPr="00023AB3">
        <w:rPr>
          <w:rFonts w:eastAsia="MS Mincho" w:hint="eastAsia"/>
        </w:rPr>
        <w:t xml:space="preserve"> </w:t>
      </w:r>
      <w:r w:rsidRPr="00023AB3">
        <w:rPr>
          <w:rFonts w:hint="eastAsia"/>
        </w:rPr>
        <w:t>if requested by higher layers,</w:t>
      </w:r>
      <w:r w:rsidRPr="00023AB3">
        <w:rPr>
          <w:rFonts w:eastAsia="MS Mincho" w:hint="eastAsia"/>
        </w:rPr>
        <w:t xml:space="preserve"> </w:t>
      </w:r>
      <w:r w:rsidRPr="00023AB3">
        <w:rPr>
          <w:rFonts w:hint="eastAsia"/>
        </w:rPr>
        <w:t>transmit</w:t>
      </w:r>
      <w:r w:rsidRPr="00023AB3">
        <w:t>s</w:t>
      </w:r>
      <w:r w:rsidRPr="00023AB3">
        <w:rPr>
          <w:rFonts w:hint="eastAsia"/>
        </w:rPr>
        <w:t xml:space="preserve"> </w:t>
      </w:r>
      <w:r w:rsidRPr="00023AB3">
        <w:t xml:space="preserve">a PRACH in the selected PRACH </w:t>
      </w:r>
      <w:r>
        <w:t>occasion, as described in [11</w:t>
      </w:r>
      <w:r w:rsidRPr="00023AB3">
        <w:t xml:space="preserve">, TS 38.321], for which a time between the last symbol of the PDCCH order reception and the first symbol of the PRACH transmission is larger than or equal to </w:t>
      </w:r>
      <m:oMath>
        <m:sSub>
          <m:sSubPr>
            <m:ctrlPr>
              <w:rPr>
                <w:rFonts w:ascii="Cambria Math" w:hAnsi="Cambria Math"/>
                <w:i/>
              </w:rPr>
            </m:ctrlPr>
          </m:sSubPr>
          <m:e>
            <m:r>
              <w:rPr>
                <w:rFonts w:ascii="Cambria Math" w:hAnsi="Cambria Math"/>
              </w:rPr>
              <m:t>N</m:t>
            </m:r>
          </m:e>
          <m:sub>
            <m:r>
              <w:rPr>
                <w:rFonts w:ascii="Cambria Math" w:hAnsi="Cambria Math"/>
              </w:rPr>
              <m:t>T,2</m:t>
            </m:r>
          </m:sub>
        </m:sSub>
        <m:r>
          <w:rPr>
            <w:rFonts w:ascii="Cambria Math" w:hAnsi="Cambria Math"/>
          </w:rPr>
          <m:t xml:space="preserve">+ </m:t>
        </m:r>
        <m:sSub>
          <m:sSubPr>
            <m:ctrlPr>
              <w:rPr>
                <w:rFonts w:ascii="Cambria Math" w:hAnsi="Cambria Math"/>
                <w:i/>
              </w:rPr>
            </m:ctrlPr>
          </m:sSubPr>
          <m:e>
            <m:r>
              <w:rPr>
                <w:rFonts w:ascii="Cambria Math" w:hAnsi="Cambria Math"/>
              </w:rPr>
              <m:t>∆</m:t>
            </m:r>
          </m:e>
          <m:sub>
            <m:r>
              <m:rPr>
                <m:sty m:val="p"/>
              </m:rPr>
              <w:rPr>
                <w:rFonts w:ascii="Cambria Math" w:hAnsi="Cambria Math"/>
              </w:rPr>
              <m:t>BWPSwitching</m:t>
            </m:r>
          </m:sub>
        </m:sSub>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Pr="00023AB3">
        <w:t xml:space="preserve"> </w:t>
      </w:r>
      <w:r w:rsidRPr="00023AB3">
        <w:rPr>
          <w:lang w:val="en-US"/>
        </w:rPr>
        <w:t>msec, where</w:t>
      </w:r>
      <w:r>
        <w:rPr>
          <w:lang w:val="en-US"/>
        </w:rPr>
        <w:t xml:space="preserve"> </w:t>
      </w:r>
    </w:p>
    <w:p w14:paraId="549279A1" w14:textId="77777777" w:rsidR="00AC1D73" w:rsidRDefault="00AC1D73" w:rsidP="00AC1D73">
      <w:pPr>
        <w:pStyle w:val="B1"/>
        <w:rPr>
          <w:lang w:val="en-US"/>
        </w:rPr>
      </w:pPr>
      <w:r w:rsidRPr="00FF3E67">
        <w:t>-</w:t>
      </w:r>
      <w:r w:rsidRPr="00FF3E67">
        <w:tab/>
      </w:r>
      <m:oMath>
        <m:sSub>
          <m:sSubPr>
            <m:ctrlPr>
              <w:rPr>
                <w:rFonts w:ascii="Cambria Math" w:hAnsi="Cambria Math"/>
                <w:i/>
              </w:rPr>
            </m:ctrlPr>
          </m:sSubPr>
          <m:e>
            <m:r>
              <w:rPr>
                <w:rFonts w:ascii="Cambria Math" w:hAnsi="Cambria Math"/>
              </w:rPr>
              <m:t>N</m:t>
            </m:r>
          </m:e>
          <m:sub>
            <m:r>
              <w:rPr>
                <w:rFonts w:ascii="Cambria Math" w:hAnsi="Cambria Math"/>
              </w:rPr>
              <m:t>T,2</m:t>
            </m:r>
          </m:sub>
        </m:sSub>
      </m:oMath>
      <w:r w:rsidRPr="00023AB3">
        <w:t xml:space="preserve"> is a time duration of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023AB3">
        <w:t xml:space="preserve"> symbols corresponding to a PUSCH preparation time for UE processing capability 1 [6, TS 38.214]</w:t>
      </w:r>
      <w:r>
        <w:rPr>
          <w:rFonts w:hint="eastAsia"/>
          <w:lang w:eastAsia="zh-CN"/>
        </w:rPr>
        <w:t xml:space="preserve"> assuming </w:t>
      </w:r>
      <m:oMath>
        <m:r>
          <w:rPr>
            <w:rFonts w:ascii="Cambria Math" w:hAnsi="Cambria Math"/>
          </w:rPr>
          <m:t>μ</m:t>
        </m:r>
      </m:oMath>
      <w:r>
        <w:rPr>
          <w:rFonts w:eastAsia="DengXian" w:hint="eastAsia"/>
          <w:lang w:eastAsia="zh-CN"/>
        </w:rPr>
        <w:t xml:space="preserve"> corresponds to the </w:t>
      </w:r>
      <w:r>
        <w:rPr>
          <w:rFonts w:eastAsia="DengXian"/>
          <w:lang w:eastAsia="zh-CN"/>
        </w:rPr>
        <w:t xml:space="preserve">smallest </w:t>
      </w:r>
      <w:r>
        <w:rPr>
          <w:rFonts w:eastAsia="DengXian" w:hint="eastAsia"/>
          <w:lang w:eastAsia="zh-CN"/>
        </w:rPr>
        <w:t xml:space="preserve">SCS configuration </w:t>
      </w:r>
      <w:r>
        <w:rPr>
          <w:rFonts w:eastAsia="DengXian"/>
          <w:lang w:eastAsia="zh-CN"/>
        </w:rPr>
        <w:t xml:space="preserve">between </w:t>
      </w:r>
      <w:r w:rsidRPr="006C1D02">
        <w:rPr>
          <w:rFonts w:eastAsia="DengXian"/>
          <w:lang w:eastAsia="zh-CN"/>
        </w:rPr>
        <w:t>the SCS configuration of the PDCCH</w:t>
      </w:r>
      <w:r>
        <w:rPr>
          <w:rFonts w:eastAsia="DengXian"/>
          <w:lang w:eastAsia="zh-CN"/>
        </w:rPr>
        <w:t xml:space="preserve"> order</w:t>
      </w:r>
      <w:r w:rsidRPr="006C1D02">
        <w:rPr>
          <w:rFonts w:eastAsia="DengXian"/>
          <w:lang w:eastAsia="zh-CN"/>
        </w:rPr>
        <w:t xml:space="preserve"> and the SCS configuration of the corresponding </w:t>
      </w:r>
      <w:r>
        <w:rPr>
          <w:rFonts w:eastAsia="DengXian" w:hint="eastAsia"/>
          <w:lang w:eastAsia="zh-CN"/>
        </w:rPr>
        <w:t>PRACH transmission</w:t>
      </w:r>
      <w:r>
        <w:rPr>
          <w:lang w:val="en-US"/>
        </w:rPr>
        <w:t xml:space="preserve"> </w:t>
      </w:r>
    </w:p>
    <w:p w14:paraId="1251085B" w14:textId="77777777" w:rsidR="00AC1D73" w:rsidRDefault="00AC1D73" w:rsidP="00AC1D73">
      <w:pPr>
        <w:pStyle w:val="B1"/>
      </w:pPr>
      <w:r w:rsidRPr="00FF3E67">
        <w:t>-</w:t>
      </w:r>
      <w:r w:rsidRPr="00FF3E67">
        <w:tab/>
      </w:r>
      <m:oMath>
        <m:sSub>
          <m:sSubPr>
            <m:ctrlPr>
              <w:rPr>
                <w:rFonts w:ascii="Cambria Math" w:hAnsi="Cambria Math"/>
                <w:i/>
              </w:rPr>
            </m:ctrlPr>
          </m:sSubPr>
          <m:e>
            <m:r>
              <w:rPr>
                <w:rFonts w:ascii="Cambria Math" w:hAnsi="Cambria Math"/>
              </w:rPr>
              <m:t>∆</m:t>
            </m:r>
          </m:e>
          <m:sub>
            <m:r>
              <m:rPr>
                <m:sty m:val="p"/>
              </m:rPr>
              <w:rPr>
                <w:rFonts w:ascii="Cambria Math" w:hAnsi="Cambria Math"/>
              </w:rPr>
              <m:t>BWPSwitching</m:t>
            </m:r>
          </m:sub>
        </m:sSub>
        <m:r>
          <w:rPr>
            <w:rFonts w:ascii="Cambria Math" w:hAnsi="Cambria Math"/>
          </w:rPr>
          <m:t>=0</m:t>
        </m:r>
      </m:oMath>
      <w:r w:rsidRPr="00023AB3">
        <w:t xml:space="preserve"> if the active UL BWP does not change and </w:t>
      </w:r>
      <m:oMath>
        <m:sSub>
          <m:sSubPr>
            <m:ctrlPr>
              <w:rPr>
                <w:rFonts w:ascii="Cambria Math" w:hAnsi="Cambria Math"/>
                <w:i/>
              </w:rPr>
            </m:ctrlPr>
          </m:sSubPr>
          <m:e>
            <m:r>
              <w:rPr>
                <w:rFonts w:ascii="Cambria Math" w:hAnsi="Cambria Math"/>
              </w:rPr>
              <m:t>∆</m:t>
            </m:r>
          </m:e>
          <m:sub>
            <m:r>
              <m:rPr>
                <m:sty m:val="p"/>
              </m:rPr>
              <w:rPr>
                <w:rFonts w:ascii="Cambria Math" w:hAnsi="Cambria Math"/>
              </w:rPr>
              <m:t>BWPSwitching</m:t>
            </m:r>
          </m:sub>
        </m:sSub>
      </m:oMath>
      <w:r w:rsidRPr="00023AB3">
        <w:t xml:space="preserve"> is defined in [10, TS 38.133] otherwise </w:t>
      </w:r>
    </w:p>
    <w:p w14:paraId="49BA4FFE" w14:textId="77777777" w:rsidR="00AC1D73" w:rsidRDefault="00AC1D73" w:rsidP="00AC1D73">
      <w:pPr>
        <w:pStyle w:val="B1"/>
        <w:rPr>
          <w:lang w:val="en-US"/>
        </w:rPr>
      </w:pPr>
      <w:r w:rsidRPr="00FF3E67">
        <w:t>-</w:t>
      </w:r>
      <w:r w:rsidRPr="00FF3E67">
        <w:tab/>
      </w:r>
      <m:oMath>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=0.5</m:t>
        </m:r>
      </m:oMath>
      <w:r w:rsidRPr="00023AB3">
        <w:t xml:space="preserve"> msec for FR1 and </w:t>
      </w:r>
      <m:oMath>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=0.25</m:t>
        </m:r>
      </m:oMath>
      <w:r w:rsidRPr="00023AB3">
        <w:t xml:space="preserve"> msec </w:t>
      </w:r>
      <w:r>
        <w:t>for FR2</w:t>
      </w:r>
    </w:p>
    <w:p w14:paraId="0B9BA150" w14:textId="77777777" w:rsidR="00AC1D73" w:rsidRPr="00E356BE" w:rsidRDefault="00AC1D73" w:rsidP="00AC1D73">
      <w:pPr>
        <w:pStyle w:val="B1"/>
        <w:rPr>
          <w:lang w:val="en-US"/>
        </w:rPr>
      </w:pPr>
      <w:r w:rsidRPr="00FF3E67">
        <w:t>-</w:t>
      </w:r>
      <w:r w:rsidRPr="00FF3E67">
        <w:tab/>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t xml:space="preserve"> is </w:t>
      </w:r>
      <w:r>
        <w:rPr>
          <w:lang w:val="en-US"/>
        </w:rPr>
        <w:t xml:space="preserve">a switching gap duration as </w:t>
      </w:r>
      <w:r>
        <w:t>defined i</w:t>
      </w:r>
      <w:r>
        <w:rPr>
          <w:lang w:val="en-US"/>
        </w:rPr>
        <w:t>n</w:t>
      </w:r>
      <w:r>
        <w:t xml:space="preserve"> </w:t>
      </w:r>
      <w:r w:rsidRPr="00955C00">
        <w:t>[</w:t>
      </w:r>
      <w:r>
        <w:t>6</w:t>
      </w:r>
      <w:r w:rsidRPr="00955C00">
        <w:t>, TS 38.</w:t>
      </w:r>
      <w:r>
        <w:t>2</w:t>
      </w:r>
      <w:r w:rsidRPr="00955C00">
        <w:t>1</w:t>
      </w:r>
      <w:r>
        <w:t>4</w:t>
      </w:r>
      <w:r w:rsidRPr="00955C00">
        <w:t>]</w:t>
      </w:r>
      <w:r>
        <w:rPr>
          <w:lang w:val="en-US"/>
        </w:rPr>
        <w:t xml:space="preserve"> </w:t>
      </w:r>
    </w:p>
    <w:p w14:paraId="6C882BF6" w14:textId="77777777" w:rsidR="00AC1D73" w:rsidRPr="00463A2F" w:rsidRDefault="00AC1D73" w:rsidP="00AC1D73">
      <w:pPr>
        <w:pStyle w:val="B1"/>
        <w:ind w:left="0" w:firstLine="0"/>
      </w:pPr>
      <w:r>
        <w:rPr>
          <w:lang w:val="en-US"/>
        </w:rPr>
        <w:t xml:space="preserve">For a PRACH transmission using 1.25 kHz or 5 kHz SCS, the UE determines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t xml:space="preserve"> assuming SCS configuration </w:t>
      </w:r>
      <m:oMath>
        <m:r>
          <w:rPr>
            <w:rFonts w:ascii="Cambria Math" w:hAnsi="Cambria Math"/>
          </w:rPr>
          <m:t>μ=0</m:t>
        </m:r>
      </m:oMath>
      <w:r>
        <w:t>.</w:t>
      </w:r>
    </w:p>
    <w:p w14:paraId="28216C09" w14:textId="444D46B1" w:rsidR="00A10623" w:rsidRDefault="005B74DE" w:rsidP="005B74DE">
      <w:r>
        <w:rPr>
          <w:lang w:val="en-US"/>
        </w:rPr>
        <w:t xml:space="preserve">For single cell operation or for operation with carrier aggregation in a same frequency band, a UE does not transmit PRACH and </w:t>
      </w:r>
      <w:r w:rsidRPr="00F80F1C">
        <w:t>PUSCH/PUCCH/SRS</w:t>
      </w:r>
      <w:r>
        <w:t xml:space="preserve"> in a same slot or when a gap between the first</w:t>
      </w:r>
      <w:r w:rsidR="007D3FC2">
        <w:t xml:space="preserve"> or </w:t>
      </w:r>
      <w:r>
        <w:t xml:space="preserve">last symbol of a PRACH transmission in a first slot is separated by less than </w:t>
      </w:r>
      <m:oMath>
        <m:r>
          <w:rPr>
            <w:rFonts w:ascii="Cambria Math" w:hAnsi="Cambria Math"/>
            <w:lang w:eastAsia="zh-CN"/>
          </w:rPr>
          <m:t>N</m:t>
        </m:r>
      </m:oMath>
      <w:r>
        <w:t xml:space="preserve"> symbols from the last</w:t>
      </w:r>
      <w:r w:rsidR="007D3FC2">
        <w:t xml:space="preserve"> or </w:t>
      </w:r>
      <w:r>
        <w:t>first symbol</w:t>
      </w:r>
      <w:r w:rsidR="007D3FC2">
        <w:t>, respectively,</w:t>
      </w:r>
      <w:r>
        <w:t xml:space="preserve"> of a </w:t>
      </w:r>
      <w:r w:rsidRPr="00F80F1C">
        <w:t>PUSCH/PUCCH/SRS</w:t>
      </w:r>
      <w:r>
        <w:t xml:space="preserve"> transmission in a second slot where </w:t>
      </w:r>
      <m:oMath>
        <m:r>
          <w:rPr>
            <w:rFonts w:ascii="Cambria Math" w:hAnsi="Cambria Math"/>
            <w:lang w:eastAsia="zh-CN"/>
          </w:rPr>
          <m:t>N=2</m:t>
        </m:r>
      </m:oMath>
      <w:r w:rsidR="00B07019">
        <w:t xml:space="preserve"> for </w:t>
      </w:r>
      <m:oMath>
        <m:r>
          <w:rPr>
            <w:rFonts w:ascii="Cambria Math" w:hAnsi="Cambria Math"/>
            <w:lang w:eastAsia="zh-CN"/>
          </w:rPr>
          <m:t>μ=0</m:t>
        </m:r>
      </m:oMath>
      <w:r w:rsidR="00B07019">
        <w:t xml:space="preserve"> or </w:t>
      </w:r>
      <m:oMath>
        <m:r>
          <w:rPr>
            <w:rFonts w:ascii="Cambria Math" w:hAnsi="Cambria Math"/>
            <w:lang w:eastAsia="zh-CN"/>
          </w:rPr>
          <m:t>μ=</m:t>
        </m:r>
      </m:oMath>
      <w:r w:rsidR="002B3948" w:rsidRPr="00C06B59">
        <w:rPr>
          <w:lang w:eastAsia="zh-CN"/>
        </w:rPr>
        <w:t>1</w:t>
      </w:r>
      <w:r w:rsidR="00B07019">
        <w:t xml:space="preserve">, </w:t>
      </w:r>
      <m:oMath>
        <m:r>
          <w:rPr>
            <w:rFonts w:ascii="Cambria Math" w:hAnsi="Cambria Math"/>
            <w:lang w:eastAsia="zh-CN"/>
          </w:rPr>
          <m:t>N=4</m:t>
        </m:r>
      </m:oMath>
      <w:r w:rsidR="00B07019">
        <w:t xml:space="preserve"> for </w:t>
      </w:r>
      <m:oMath>
        <m:r>
          <w:rPr>
            <w:rFonts w:ascii="Cambria Math" w:hAnsi="Cambria Math"/>
            <w:lang w:eastAsia="zh-CN"/>
          </w:rPr>
          <m:t>μ=2</m:t>
        </m:r>
      </m:oMath>
      <w:r w:rsidR="00B07019">
        <w:t xml:space="preserve"> or </w:t>
      </w:r>
      <m:oMath>
        <m:r>
          <w:rPr>
            <w:rFonts w:ascii="Cambria Math" w:hAnsi="Cambria Math"/>
            <w:lang w:eastAsia="zh-CN"/>
          </w:rPr>
          <m:t>μ=3</m:t>
        </m:r>
      </m:oMath>
      <w:r w:rsidR="00B07019">
        <w:t xml:space="preserve">, and </w:t>
      </w:r>
      <m:oMath>
        <m:r>
          <w:rPr>
            <w:rFonts w:ascii="Cambria Math" w:hAnsi="Cambria Math"/>
            <w:lang w:eastAsia="zh-CN"/>
          </w:rPr>
          <m:t>μ</m:t>
        </m:r>
      </m:oMath>
      <w:r w:rsidR="00B07019">
        <w:t xml:space="preserve"> </w:t>
      </w:r>
      <w:r>
        <w:t xml:space="preserve">is the </w:t>
      </w:r>
      <w:r w:rsidR="00143099">
        <w:t>SCS</w:t>
      </w:r>
      <w:r>
        <w:t xml:space="preserve"> configuration for the active UL BWP.</w:t>
      </w:r>
      <w:r w:rsidR="002B3948">
        <w:t xml:space="preserve"> </w:t>
      </w:r>
      <w:r w:rsidR="002B3948" w:rsidRPr="00C06B59">
        <w:t>For a PUSCH transmission with repetition Type B, this</w:t>
      </w:r>
      <w:r w:rsidR="002B3948" w:rsidRPr="00C06B59">
        <w:rPr>
          <w:lang w:val="en-US" w:eastAsia="zh-CN"/>
        </w:rPr>
        <w:t xml:space="preserve"> applies to each actual repetition for PUSCH transmission [6, TS 38.214].</w:t>
      </w:r>
    </w:p>
    <w:p w14:paraId="253A5915" w14:textId="3CEF5911" w:rsidR="00C80D46" w:rsidRPr="00B916EC" w:rsidRDefault="00C80D46" w:rsidP="00E94CFA">
      <w:pPr>
        <w:pStyle w:val="Heading2"/>
      </w:pPr>
      <w:bookmarkStart w:id="339" w:name="_Toc29894831"/>
      <w:bookmarkStart w:id="340" w:name="_Toc29899130"/>
      <w:bookmarkStart w:id="341" w:name="_Toc29899548"/>
      <w:bookmarkStart w:id="342" w:name="_Toc29917285"/>
      <w:bookmarkStart w:id="343" w:name="_Toc36498159"/>
      <w:bookmarkStart w:id="344" w:name="_Toc45699185"/>
      <w:bookmarkStart w:id="345" w:name="_Toc105765300"/>
      <w:r w:rsidRPr="00B916EC">
        <w:t>8</w:t>
      </w:r>
      <w:r w:rsidRPr="00B916EC">
        <w:rPr>
          <w:rFonts w:hint="eastAsia"/>
        </w:rPr>
        <w:t>.1</w:t>
      </w:r>
      <w:r>
        <w:t>A</w:t>
      </w:r>
      <w:r>
        <w:rPr>
          <w:rFonts w:hint="eastAsia"/>
        </w:rPr>
        <w:tab/>
      </w:r>
      <w:r>
        <w:t>PUSCH for Type-2 random access procedure</w:t>
      </w:r>
      <w:bookmarkEnd w:id="339"/>
      <w:bookmarkEnd w:id="340"/>
      <w:bookmarkEnd w:id="341"/>
      <w:bookmarkEnd w:id="342"/>
      <w:bookmarkEnd w:id="343"/>
      <w:bookmarkEnd w:id="344"/>
      <w:bookmarkEnd w:id="345"/>
    </w:p>
    <w:p w14:paraId="4A783CDD" w14:textId="669A4176" w:rsidR="00C80D46" w:rsidRPr="00347E0C" w:rsidRDefault="00C80D46" w:rsidP="00C80D46">
      <w:r>
        <w:rPr>
          <w:lang w:val="en-US"/>
        </w:rPr>
        <w:t xml:space="preserve">For a Type-2 random access procedure, a UE transmits a PUSCH, when applicable, after transmitting a PRACH. The UE encodes a transport block provided for the PUSCH transmission </w:t>
      </w:r>
      <w:r w:rsidRPr="000600E8">
        <w:t xml:space="preserve">using redundancy version number 0. </w:t>
      </w:r>
      <w:r w:rsidR="00173EDA">
        <w:rPr>
          <w:lang w:val="en-US"/>
        </w:rPr>
        <w:t xml:space="preserve">The </w:t>
      </w:r>
      <w:r>
        <w:rPr>
          <w:lang w:val="en-US"/>
        </w:rPr>
        <w:t xml:space="preserve">PUSCH transmission is after the PRACH transmission by at least </w:t>
      </w:r>
      <m:oMath>
        <m:r>
          <w:rPr>
            <w:rFonts w:ascii="Cambria Math" w:hAnsi="Cambria Math"/>
            <w:lang w:val="en-US"/>
          </w:rPr>
          <m:t>N</m:t>
        </m:r>
      </m:oMath>
      <w:r>
        <w:t xml:space="preserve"> symbols where </w:t>
      </w:r>
      <m:oMath>
        <m:r>
          <w:rPr>
            <w:rFonts w:ascii="Cambria Math"/>
          </w:rPr>
          <m:t>N=2</m:t>
        </m:r>
      </m:oMath>
      <w:r>
        <w:t xml:space="preserve"> for </w:t>
      </w:r>
      <m:oMath>
        <m:r>
          <w:rPr>
            <w:rFonts w:ascii="Cambria Math" w:hAnsi="Cambria Math"/>
          </w:rPr>
          <m:t>μ</m:t>
        </m:r>
        <m:r>
          <w:rPr>
            <w:rFonts w:ascii="Cambria Math"/>
          </w:rPr>
          <m:t>=0</m:t>
        </m:r>
      </m:oMath>
      <w:r>
        <w:t xml:space="preserve"> or </w:t>
      </w:r>
      <m:oMath>
        <m:r>
          <w:rPr>
            <w:rFonts w:ascii="Cambria Math" w:hAnsi="Cambria Math"/>
          </w:rPr>
          <m:t>μ</m:t>
        </m:r>
        <m:r>
          <w:rPr>
            <w:rFonts w:ascii="Cambria Math"/>
          </w:rPr>
          <m:t>=1</m:t>
        </m:r>
      </m:oMath>
      <w:r>
        <w:t xml:space="preserve">, </w:t>
      </w:r>
      <m:oMath>
        <m:r>
          <w:rPr>
            <w:rFonts w:ascii="Cambria Math"/>
          </w:rPr>
          <m:t>N=4</m:t>
        </m:r>
      </m:oMath>
      <w:r>
        <w:t xml:space="preserve"> for </w:t>
      </w:r>
      <m:oMath>
        <m:r>
          <w:rPr>
            <w:rFonts w:ascii="Cambria Math" w:hAnsi="Cambria Math"/>
          </w:rPr>
          <m:t>μ</m:t>
        </m:r>
        <m:r>
          <w:rPr>
            <w:rFonts w:ascii="Cambria Math"/>
          </w:rPr>
          <m:t>=2</m:t>
        </m:r>
      </m:oMath>
      <w:r>
        <w:t xml:space="preserve"> or </w:t>
      </w:r>
      <m:oMath>
        <m:r>
          <w:rPr>
            <w:rFonts w:ascii="Cambria Math" w:hAnsi="Cambria Math"/>
          </w:rPr>
          <m:t>μ</m:t>
        </m:r>
        <m:r>
          <w:rPr>
            <w:rFonts w:ascii="Cambria Math"/>
          </w:rPr>
          <m:t>=3</m:t>
        </m:r>
      </m:oMath>
      <w:r>
        <w:t xml:space="preserve">, and </w:t>
      </w:r>
      <m:oMath>
        <m:r>
          <w:rPr>
            <w:rFonts w:ascii="Cambria Math" w:hAnsi="Cambria Math"/>
          </w:rPr>
          <m:t>μ</m:t>
        </m:r>
      </m:oMath>
      <w:r>
        <w:t xml:space="preserve"> is the SCS configuration for the active UL BWP.</w:t>
      </w:r>
    </w:p>
    <w:p w14:paraId="01C3DA02" w14:textId="25FD0254" w:rsidR="00C80D46" w:rsidRDefault="00C80D46" w:rsidP="00C80D46">
      <w:r>
        <w:t xml:space="preserve">A UE does not transmit a PUSCH in a PUSCH occasion if the PUSCH occasion </w:t>
      </w:r>
      <w:r w:rsidR="000B7149">
        <w:t xml:space="preserve">associated with a DMRS resource </w:t>
      </w:r>
      <w:r>
        <w:t xml:space="preserve">is not mapped to a </w:t>
      </w:r>
      <w:r w:rsidR="000B7149">
        <w:t xml:space="preserve">preamble of </w:t>
      </w:r>
      <w:r>
        <w:t>valid PRACH occasions</w:t>
      </w:r>
      <w:r w:rsidR="002A779A" w:rsidRPr="007D45D5">
        <w:t xml:space="preserve"> </w:t>
      </w:r>
      <w:r w:rsidR="002A779A" w:rsidRPr="00F80264">
        <w:t xml:space="preserve">or if the associated PRACH </w:t>
      </w:r>
      <w:r w:rsidR="002A779A" w:rsidRPr="001465D9">
        <w:t xml:space="preserve">preamble is not transmitted as described </w:t>
      </w:r>
      <w:r w:rsidR="006F5F9E">
        <w:t>in clause</w:t>
      </w:r>
      <w:r w:rsidR="002A779A" w:rsidRPr="001465D9">
        <w:t xml:space="preserve"> </w:t>
      </w:r>
      <w:r w:rsidR="002A779A" w:rsidRPr="006976B4">
        <w:t xml:space="preserve">7.5 or </w:t>
      </w:r>
      <w:r w:rsidR="006F5F9E">
        <w:t>clause</w:t>
      </w:r>
      <w:r w:rsidR="002A779A" w:rsidRPr="006976B4">
        <w:t xml:space="preserve"> 11.1</w:t>
      </w:r>
      <w:r>
        <w:t xml:space="preserve">. A UE can transmit a PRACH </w:t>
      </w:r>
      <w:r w:rsidR="000B7149">
        <w:t xml:space="preserve">preamble </w:t>
      </w:r>
      <w:r>
        <w:t xml:space="preserve">in a valid PRACH occasion if the PRACH </w:t>
      </w:r>
      <w:r w:rsidR="000B7149">
        <w:t>preamble</w:t>
      </w:r>
      <w:r>
        <w:t xml:space="preserve"> is not mapped to a valid PUSCH occasion.</w:t>
      </w:r>
    </w:p>
    <w:p w14:paraId="16D06F19" w14:textId="279375CE" w:rsidR="000B7149" w:rsidRPr="008039B2" w:rsidRDefault="000B7149" w:rsidP="000B7149">
      <w:r>
        <w:t>A</w:t>
      </w:r>
      <w:r>
        <w:rPr>
          <w:iCs/>
        </w:rPr>
        <w:t xml:space="preserve"> mapping between one or multiple PRACH preambles and a PUSCH occasion </w:t>
      </w:r>
      <w:r>
        <w:t xml:space="preserve">associated with a DMRS resource </w:t>
      </w:r>
      <w:r>
        <w:rPr>
          <w:iCs/>
        </w:rPr>
        <w:t xml:space="preserve">is per </w:t>
      </w:r>
      <w:r>
        <w:t>PUSCH configuration.</w:t>
      </w:r>
    </w:p>
    <w:p w14:paraId="7C85F212" w14:textId="7B76191E" w:rsidR="00C80D46" w:rsidRDefault="00C80D46" w:rsidP="00C80D46">
      <w:pPr>
        <w:rPr>
          <w:lang w:eastAsia="zh-CN"/>
        </w:rPr>
      </w:pPr>
      <w:r>
        <w:rPr>
          <w:lang w:eastAsia="zh-CN"/>
        </w:rPr>
        <w:t xml:space="preserve">A UE determines time resources and frequency resources for PUSCH occasions in an active UL BWP from </w:t>
      </w:r>
      <w:r>
        <w:rPr>
          <w:i/>
          <w:color w:val="000000"/>
        </w:rPr>
        <w:t>msgA-</w:t>
      </w:r>
      <w:r w:rsidRPr="003E794B">
        <w:rPr>
          <w:i/>
          <w:color w:val="000000"/>
        </w:rPr>
        <w:t>PUSCH-</w:t>
      </w:r>
      <w:r w:rsidR="002A779A">
        <w:rPr>
          <w:i/>
          <w:color w:val="000000"/>
        </w:rPr>
        <w:t>C</w:t>
      </w:r>
      <w:r w:rsidR="002A779A" w:rsidRPr="003E794B">
        <w:rPr>
          <w:i/>
          <w:color w:val="000000"/>
        </w:rPr>
        <w:t>onfig</w:t>
      </w:r>
      <w:r w:rsidR="002A779A">
        <w:rPr>
          <w:color w:val="000000"/>
        </w:rPr>
        <w:t xml:space="preserve"> </w:t>
      </w:r>
      <w:r>
        <w:rPr>
          <w:color w:val="000000"/>
        </w:rPr>
        <w:t>for the active UL BWP</w:t>
      </w:r>
      <w:r>
        <w:rPr>
          <w:lang w:eastAsia="zh-CN"/>
        </w:rPr>
        <w:t xml:space="preserve">. If the active UL BWP is not the initial UL BWP and </w:t>
      </w:r>
      <w:r>
        <w:rPr>
          <w:i/>
          <w:color w:val="000000"/>
        </w:rPr>
        <w:t>msgA-</w:t>
      </w:r>
      <w:r w:rsidRPr="003E794B">
        <w:rPr>
          <w:i/>
          <w:color w:val="000000"/>
        </w:rPr>
        <w:t>PUSCH-</w:t>
      </w:r>
      <w:r w:rsidR="002A779A">
        <w:rPr>
          <w:i/>
          <w:color w:val="000000"/>
        </w:rPr>
        <w:t>C</w:t>
      </w:r>
      <w:r w:rsidR="002A779A" w:rsidRPr="003E794B">
        <w:rPr>
          <w:i/>
          <w:color w:val="000000"/>
        </w:rPr>
        <w:t>onfig</w:t>
      </w:r>
      <w:r w:rsidR="002A779A">
        <w:rPr>
          <w:i/>
          <w:color w:val="000000"/>
        </w:rPr>
        <w:t xml:space="preserve"> </w:t>
      </w:r>
      <w:r>
        <w:rPr>
          <w:color w:val="000000"/>
        </w:rPr>
        <w:t xml:space="preserve">is not provided for the active UL BWP, the UE uses the </w:t>
      </w:r>
      <w:r>
        <w:rPr>
          <w:i/>
          <w:color w:val="000000"/>
        </w:rPr>
        <w:t>msgA-</w:t>
      </w:r>
      <w:r w:rsidRPr="003E794B">
        <w:rPr>
          <w:i/>
          <w:color w:val="000000"/>
        </w:rPr>
        <w:t>PUSCH-</w:t>
      </w:r>
      <w:r w:rsidR="002A779A">
        <w:rPr>
          <w:i/>
          <w:color w:val="000000"/>
        </w:rPr>
        <w:t>C</w:t>
      </w:r>
      <w:r w:rsidR="002A779A" w:rsidRPr="003E794B">
        <w:rPr>
          <w:i/>
          <w:color w:val="000000"/>
        </w:rPr>
        <w:t>onfig</w:t>
      </w:r>
      <w:r w:rsidR="002A779A">
        <w:rPr>
          <w:i/>
          <w:color w:val="000000"/>
        </w:rPr>
        <w:t xml:space="preserve"> </w:t>
      </w:r>
      <w:r>
        <w:rPr>
          <w:color w:val="000000"/>
        </w:rPr>
        <w:t>provided for the initial UL BWP.</w:t>
      </w:r>
    </w:p>
    <w:p w14:paraId="39A4A270" w14:textId="29A5174C" w:rsidR="00C80D46" w:rsidRPr="00EE0D3A" w:rsidRDefault="00C80D46" w:rsidP="00C80D46">
      <w:pPr>
        <w:rPr>
          <w:iCs/>
        </w:rPr>
      </w:pPr>
      <w:r w:rsidRPr="006F15B6">
        <w:rPr>
          <w:rFonts w:cs="Times"/>
        </w:rPr>
        <w:t xml:space="preserve">A UE determines a first interlace or first RB for a first PUSCH occasion in an active UL BWP respectively from </w:t>
      </w:r>
      <w:r w:rsidRPr="006F15B6">
        <w:rPr>
          <w:i/>
          <w:iCs/>
        </w:rPr>
        <w:t>interlaceIndexFirstPO</w:t>
      </w:r>
      <w:r w:rsidR="002A779A">
        <w:rPr>
          <w:i/>
          <w:iCs/>
        </w:rPr>
        <w:t>-</w:t>
      </w:r>
      <w:r w:rsidRPr="006F15B6">
        <w:rPr>
          <w:i/>
          <w:iCs/>
        </w:rPr>
        <w:t>MsgA</w:t>
      </w:r>
      <w:r w:rsidR="002A779A">
        <w:rPr>
          <w:i/>
          <w:iCs/>
        </w:rPr>
        <w:t>-</w:t>
      </w:r>
      <w:r w:rsidRPr="006F15B6">
        <w:rPr>
          <w:i/>
          <w:iCs/>
        </w:rPr>
        <w:t>PUSCH</w:t>
      </w:r>
      <w:r w:rsidRPr="006F15B6">
        <w:rPr>
          <w:rFonts w:cs="Times"/>
        </w:rPr>
        <w:t xml:space="preserve"> or from </w:t>
      </w:r>
      <w:r w:rsidRPr="006F15B6">
        <w:rPr>
          <w:i/>
          <w:iCs/>
        </w:rPr>
        <w:t>frequencyStartMsgA</w:t>
      </w:r>
      <w:r w:rsidR="002A779A">
        <w:rPr>
          <w:i/>
          <w:iCs/>
        </w:rPr>
        <w:t>-</w:t>
      </w:r>
      <w:r w:rsidRPr="006F15B6">
        <w:rPr>
          <w:i/>
          <w:iCs/>
        </w:rPr>
        <w:t>PUSCH</w:t>
      </w:r>
      <w:r w:rsidRPr="006F15B6">
        <w:rPr>
          <w:iCs/>
        </w:rPr>
        <w:t xml:space="preserve"> that provides an offset, in number of RBs in the active UL BWP, </w:t>
      </w:r>
      <w:r w:rsidRPr="006F15B6">
        <w:rPr>
          <w:rFonts w:cs="Times"/>
        </w:rPr>
        <w:t xml:space="preserve">from </w:t>
      </w:r>
      <w:r w:rsidRPr="006F15B6">
        <w:rPr>
          <w:rFonts w:cs="Times"/>
          <w:lang w:val="en-US"/>
        </w:rPr>
        <w:t>a first</w:t>
      </w:r>
      <w:r w:rsidRPr="006F15B6">
        <w:rPr>
          <w:rFonts w:cs="Times"/>
        </w:rPr>
        <w:t xml:space="preserve"> RB of the active UL BWP. A PUSCH occasion includes a number of interlaces or a number of RBs provided by </w:t>
      </w:r>
      <w:r w:rsidRPr="006F15B6">
        <w:rPr>
          <w:i/>
          <w:iCs/>
        </w:rPr>
        <w:t>nrofInterlacesPerMsgA</w:t>
      </w:r>
      <w:r w:rsidR="002A779A">
        <w:rPr>
          <w:i/>
          <w:iCs/>
        </w:rPr>
        <w:t>-</w:t>
      </w:r>
      <w:r w:rsidRPr="006F15B6">
        <w:rPr>
          <w:i/>
          <w:iCs/>
        </w:rPr>
        <w:t>PO</w:t>
      </w:r>
      <w:r w:rsidRPr="006F15B6">
        <w:rPr>
          <w:rFonts w:cs="Times"/>
        </w:rPr>
        <w:t xml:space="preserve"> or</w:t>
      </w:r>
      <w:r>
        <w:rPr>
          <w:rFonts w:cs="Times"/>
        </w:rPr>
        <w:t xml:space="preserve"> by</w:t>
      </w:r>
      <w:r w:rsidRPr="006F15B6">
        <w:rPr>
          <w:rFonts w:cs="Times"/>
        </w:rPr>
        <w:t xml:space="preserve"> </w:t>
      </w:r>
      <w:r w:rsidRPr="006F15B6">
        <w:rPr>
          <w:i/>
          <w:iCs/>
        </w:rPr>
        <w:t>nrofPRBs</w:t>
      </w:r>
      <w:r w:rsidR="002A779A">
        <w:rPr>
          <w:i/>
          <w:iCs/>
        </w:rPr>
        <w:t>-</w:t>
      </w:r>
      <w:r w:rsidRPr="006F15B6">
        <w:rPr>
          <w:rFonts w:hint="eastAsia"/>
          <w:i/>
          <w:iCs/>
        </w:rPr>
        <w:t>per</w:t>
      </w:r>
      <w:r w:rsidRPr="006F15B6">
        <w:rPr>
          <w:i/>
          <w:iCs/>
        </w:rPr>
        <w:t>MsgA</w:t>
      </w:r>
      <w:r w:rsidR="002A779A">
        <w:rPr>
          <w:i/>
          <w:iCs/>
        </w:rPr>
        <w:t>-</w:t>
      </w:r>
      <w:r w:rsidRPr="006F15B6">
        <w:rPr>
          <w:i/>
          <w:iCs/>
        </w:rPr>
        <w:t>PO</w:t>
      </w:r>
      <w:r>
        <w:rPr>
          <w:iCs/>
        </w:rPr>
        <w:t>, respectively</w:t>
      </w:r>
      <w:r w:rsidRPr="006F15B6">
        <w:rPr>
          <w:iCs/>
        </w:rPr>
        <w:t xml:space="preserve">. Consecutive PUSCH occasions in the frequency domain of an UL BWP are separated by a number of RBs provided by </w:t>
      </w:r>
      <w:r w:rsidRPr="006F15B6">
        <w:rPr>
          <w:i/>
          <w:iCs/>
        </w:rPr>
        <w:t>g</w:t>
      </w:r>
      <w:r w:rsidRPr="006F15B6">
        <w:rPr>
          <w:rFonts w:hint="eastAsia"/>
          <w:i/>
          <w:iCs/>
        </w:rPr>
        <w:t>uardBandM</w:t>
      </w:r>
      <w:r w:rsidRPr="006F15B6">
        <w:rPr>
          <w:i/>
          <w:iCs/>
        </w:rPr>
        <w:t>sgA</w:t>
      </w:r>
      <w:r w:rsidR="002A779A">
        <w:rPr>
          <w:i/>
          <w:iCs/>
        </w:rPr>
        <w:t>-</w:t>
      </w:r>
      <w:r w:rsidRPr="006F15B6">
        <w:rPr>
          <w:i/>
          <w:iCs/>
        </w:rPr>
        <w:t>PUSCH</w:t>
      </w:r>
      <w:r w:rsidRPr="006F15B6">
        <w:rPr>
          <w:iCs/>
        </w:rPr>
        <w:t xml:space="preserve">. A </w:t>
      </w:r>
      <w:r w:rsidRPr="001C582B">
        <w:rPr>
          <w:iCs/>
        </w:rPr>
        <w:t xml:space="preserve">number </w:t>
      </w:r>
      <m:oMath>
        <m:sSub>
          <m:sSubPr>
            <m:ctrlPr>
              <w:rPr>
                <w:rFonts w:ascii="Cambria Math" w:eastAsiaTheme="minorEastAsia" w:hAnsi="Cambria Math"/>
                <w:b/>
                <w:i/>
                <w:sz w:val="24"/>
                <w:szCs w:val="24"/>
              </w:rPr>
            </m:ctrlPr>
          </m:sSubPr>
          <m:e>
            <m:r>
              <w:rPr>
                <w:rFonts w:ascii="Cambria Math" w:eastAsiaTheme="minorEastAsia" w:hAnsi="Cambria Math"/>
              </w:rPr>
              <m:t>N</m:t>
            </m:r>
          </m:e>
          <m:sub>
            <m:r>
              <w:rPr>
                <w:rFonts w:ascii="Cambria Math" w:eastAsiaTheme="minorEastAsia" w:hAnsi="Cambria Math"/>
              </w:rPr>
              <m:t>f</m:t>
            </m:r>
          </m:sub>
        </m:sSub>
        <m:r>
          <m:rPr>
            <m:sty m:val="bi"/>
          </m:rPr>
          <w:rPr>
            <w:rFonts w:ascii="Cambria Math" w:eastAsiaTheme="minorEastAsia" w:hAnsi="Cambria Math"/>
          </w:rPr>
          <m:t xml:space="preserve"> </m:t>
        </m:r>
      </m:oMath>
      <w:r w:rsidRPr="006F15B6">
        <w:rPr>
          <w:iCs/>
        </w:rPr>
        <w:t xml:space="preserve">of PUSCH occasions in the frequency domain of an UL BWP is provided by </w:t>
      </w:r>
      <w:r w:rsidR="00F9791D" w:rsidRPr="00213624">
        <w:rPr>
          <w:i/>
          <w:iCs/>
          <w:lang w:eastAsia="zh-CN"/>
        </w:rPr>
        <w:t>nrofMsgA-PO-FDM</w:t>
      </w:r>
      <w:r w:rsidRPr="006F15B6">
        <w:rPr>
          <w:iCs/>
        </w:rPr>
        <w:t xml:space="preserve">. </w:t>
      </w:r>
    </w:p>
    <w:p w14:paraId="332E9820" w14:textId="77777777" w:rsidR="00646BD5" w:rsidRPr="00C453D7" w:rsidRDefault="00646BD5" w:rsidP="00646BD5">
      <w:pPr>
        <w:rPr>
          <w:iCs/>
        </w:rPr>
      </w:pPr>
      <w:r w:rsidRPr="00C453D7">
        <w:t>For operation with shared spectrum channel access,</w:t>
      </w:r>
      <w:r w:rsidRPr="00C453D7">
        <w:rPr>
          <w:rFonts w:eastAsia="MS Mincho"/>
        </w:rPr>
        <w:t xml:space="preserve"> if the PUSCH occasion is provided by higher layer parameters </w:t>
      </w:r>
      <w:r w:rsidRPr="00C453D7">
        <w:rPr>
          <w:i/>
          <w:iCs/>
        </w:rPr>
        <w:t>frequencyStartMsgA-PUSCH</w:t>
      </w:r>
      <w:r w:rsidRPr="00C453D7">
        <w:rPr>
          <w:iCs/>
        </w:rPr>
        <w:t xml:space="preserve"> </w:t>
      </w:r>
      <w:r w:rsidRPr="00C453D7">
        <w:rPr>
          <w:rFonts w:cs="Times"/>
        </w:rPr>
        <w:t xml:space="preserve">and </w:t>
      </w:r>
      <w:r w:rsidRPr="00C453D7">
        <w:rPr>
          <w:i/>
          <w:iCs/>
        </w:rPr>
        <w:t>nrofPRBs-</w:t>
      </w:r>
      <w:r w:rsidRPr="00C453D7">
        <w:rPr>
          <w:rFonts w:hint="eastAsia"/>
          <w:i/>
          <w:iCs/>
        </w:rPr>
        <w:t>per</w:t>
      </w:r>
      <w:r w:rsidRPr="00C453D7">
        <w:rPr>
          <w:i/>
          <w:iCs/>
        </w:rPr>
        <w:t>MsgA-PO</w:t>
      </w:r>
      <w:r w:rsidRPr="00C453D7">
        <w:rPr>
          <w:rFonts w:cs="Times"/>
        </w:rPr>
        <w:t>, the UE expects a PUSCH occasion to be confined within the same</w:t>
      </w:r>
      <w:r w:rsidRPr="00C453D7">
        <w:rPr>
          <w:rFonts w:eastAsia="MS Mincho"/>
        </w:rPr>
        <w:t xml:space="preserve"> RB set as the corresponding PRACH transmission.</w:t>
      </w:r>
    </w:p>
    <w:p w14:paraId="79470E20" w14:textId="18091484" w:rsidR="00646BD5" w:rsidRPr="00C453D7" w:rsidRDefault="00646BD5" w:rsidP="00646BD5">
      <w:r w:rsidRPr="00C453D7">
        <w:t>For operation with shared spectrum channel access,</w:t>
      </w:r>
      <w:r w:rsidRPr="00C453D7">
        <w:rPr>
          <w:rFonts w:eastAsia="MS Mincho"/>
        </w:rPr>
        <w:t xml:space="preserve"> if the PUSCH occasion is provided by higher layer parameters </w:t>
      </w:r>
      <w:r w:rsidRPr="00C453D7">
        <w:rPr>
          <w:i/>
          <w:iCs/>
        </w:rPr>
        <w:t>interlaceIndexFirstPO-MsgA-PUSCH</w:t>
      </w:r>
      <w:r w:rsidRPr="00C453D7">
        <w:rPr>
          <w:rFonts w:cs="Times"/>
        </w:rPr>
        <w:t xml:space="preserve"> and </w:t>
      </w:r>
      <w:r w:rsidRPr="00C453D7">
        <w:rPr>
          <w:i/>
          <w:iCs/>
        </w:rPr>
        <w:t>nrofInterlacesPerMsgA-PO</w:t>
      </w:r>
      <w:r w:rsidRPr="00C453D7">
        <w:rPr>
          <w:rFonts w:cs="Times"/>
        </w:rPr>
        <w:t xml:space="preserve">, </w:t>
      </w:r>
      <w:r w:rsidRPr="00C453D7">
        <w:rPr>
          <w:rFonts w:eastAsia="MS Mincho"/>
        </w:rPr>
        <w:t xml:space="preserve">the RB set for the PUSCH occasion in the active UL BWP is the same RB set as the corresponding PRACH transmission. </w:t>
      </w:r>
      <w:r w:rsidRPr="00C453D7">
        <w:t xml:space="preserve">The UE assumes that the RB set is defined as when the UE is not provided </w:t>
      </w:r>
      <w:r w:rsidRPr="00C453D7">
        <w:rPr>
          <w:i/>
          <w:iCs/>
        </w:rPr>
        <w:t>intraCellGuardBandsPerSCS</w:t>
      </w:r>
      <w:r w:rsidRPr="00C453D7">
        <w:t xml:space="preserve"> for an UL carrier as described </w:t>
      </w:r>
      <w:r w:rsidR="006F5F9E">
        <w:t>in clause</w:t>
      </w:r>
      <w:r w:rsidRPr="00C453D7">
        <w:t xml:space="preserve"> 7 of [6, TS 38.214].</w:t>
      </w:r>
    </w:p>
    <w:p w14:paraId="7BF86CF0" w14:textId="79317449" w:rsidR="00C80D46" w:rsidRDefault="00C80D46" w:rsidP="00646BD5">
      <w:pPr>
        <w:rPr>
          <w:iCs/>
        </w:rPr>
      </w:pPr>
      <w:r>
        <w:rPr>
          <w:iCs/>
        </w:rPr>
        <w:lastRenderedPageBreak/>
        <w:t xml:space="preserve">If a UE does not have dedicated RRC configuration, or has an initial UL BWP as an active UL BWP, or is not provided </w:t>
      </w:r>
      <w:r w:rsidRPr="005A3D34">
        <w:rPr>
          <w:i/>
          <w:iCs/>
        </w:rPr>
        <w:t>startSymbolAndLengthMsgA</w:t>
      </w:r>
      <w:r w:rsidR="002A779A">
        <w:rPr>
          <w:i/>
          <w:iCs/>
        </w:rPr>
        <w:t>-</w:t>
      </w:r>
      <w:r w:rsidRPr="005A3D34">
        <w:rPr>
          <w:i/>
          <w:iCs/>
        </w:rPr>
        <w:t>PO</w:t>
      </w:r>
      <w:r>
        <w:rPr>
          <w:iCs/>
        </w:rPr>
        <w:t xml:space="preserve">, </w:t>
      </w:r>
      <w:r w:rsidRPr="005A3D34">
        <w:rPr>
          <w:i/>
          <w:iCs/>
          <w:lang w:eastAsia="zh-CN"/>
        </w:rPr>
        <w:t>msgA-</w:t>
      </w:r>
      <w:r w:rsidR="002A779A">
        <w:rPr>
          <w:i/>
          <w:iCs/>
          <w:lang w:eastAsia="zh-CN"/>
        </w:rPr>
        <w:t>PUSCH-</w:t>
      </w:r>
      <w:r w:rsidRPr="005A3D34">
        <w:rPr>
          <w:i/>
          <w:iCs/>
          <w:lang w:eastAsia="zh-CN"/>
        </w:rPr>
        <w:t>timeDomainAllocation</w:t>
      </w:r>
      <w:r>
        <w:rPr>
          <w:iCs/>
        </w:rPr>
        <w:t xml:space="preserve"> provides a SLIV and a </w:t>
      </w:r>
      <w:r>
        <w:rPr>
          <w:color w:val="000000"/>
        </w:rPr>
        <w:t>PUSCH mapping type for a PUSCH transmission by indicating</w:t>
      </w:r>
      <w:r>
        <w:rPr>
          <w:iCs/>
        </w:rPr>
        <w:t xml:space="preserve"> </w:t>
      </w:r>
    </w:p>
    <w:p w14:paraId="0478339E" w14:textId="477C7652" w:rsidR="00C80D46" w:rsidRPr="00C04B54" w:rsidRDefault="00C80D46" w:rsidP="00C80D46">
      <w:pPr>
        <w:pStyle w:val="B1"/>
        <w:spacing w:after="240"/>
      </w:pPr>
      <w:r w:rsidRPr="00C04B54">
        <w:rPr>
          <w:lang w:val="en-US"/>
        </w:rPr>
        <w:t>-</w:t>
      </w:r>
      <w:r w:rsidRPr="00C04B54">
        <w:tab/>
      </w:r>
      <w:r w:rsidR="00F9791D">
        <w:rPr>
          <w:lang w:val="en-US"/>
        </w:rPr>
        <w:t xml:space="preserve">one of the </w:t>
      </w:r>
      <w:r w:rsidRPr="00C04B54">
        <w:rPr>
          <w:iCs/>
          <w:lang w:eastAsia="zh-CN"/>
        </w:rPr>
        <w:t xml:space="preserve">first </w:t>
      </w:r>
      <w:r w:rsidRPr="00C04B54">
        <w:rPr>
          <w:i/>
          <w:iCs/>
          <w:lang w:eastAsia="zh-CN"/>
        </w:rPr>
        <w:t>maxNrofUL-Allocations</w:t>
      </w:r>
      <w:r w:rsidRPr="00C04B54">
        <w:rPr>
          <w:iCs/>
          <w:lang w:eastAsia="zh-CN"/>
        </w:rPr>
        <w:t xml:space="preserve"> </w:t>
      </w:r>
      <w:r>
        <w:rPr>
          <w:iCs/>
          <w:lang w:eastAsia="zh-CN"/>
        </w:rPr>
        <w:t>values from</w:t>
      </w:r>
      <w:r w:rsidRPr="00C04B54">
        <w:rPr>
          <w:iCs/>
        </w:rPr>
        <w:t xml:space="preserve"> </w:t>
      </w:r>
      <w:r w:rsidRPr="00C04B54">
        <w:rPr>
          <w:i/>
          <w:kern w:val="2"/>
          <w:lang w:eastAsia="zh-CN"/>
        </w:rPr>
        <w:t>PUSCH-TimeDomainResourceAllocationList</w:t>
      </w:r>
      <w:r>
        <w:rPr>
          <w:kern w:val="2"/>
          <w:lang w:eastAsia="zh-CN"/>
        </w:rPr>
        <w:t xml:space="preserve">, if </w:t>
      </w:r>
      <w:r w:rsidRPr="00C04B54">
        <w:rPr>
          <w:i/>
          <w:kern w:val="2"/>
          <w:lang w:eastAsia="zh-CN"/>
        </w:rPr>
        <w:t>PUSCH-TimeDomainResourceAllocationList</w:t>
      </w:r>
      <w:r w:rsidRPr="00C04B54">
        <w:rPr>
          <w:kern w:val="2"/>
          <w:lang w:eastAsia="zh-CN"/>
        </w:rPr>
        <w:t xml:space="preserve"> is provided in </w:t>
      </w:r>
      <w:r w:rsidRPr="00C04B54">
        <w:rPr>
          <w:i/>
          <w:kern w:val="2"/>
          <w:lang w:eastAsia="zh-CN"/>
        </w:rPr>
        <w:t>PUSCH-ConfigCommon</w:t>
      </w:r>
    </w:p>
    <w:p w14:paraId="1260F4C4" w14:textId="5540AFCA" w:rsidR="00C80D46" w:rsidRDefault="00C80D46" w:rsidP="00C80D46">
      <w:pPr>
        <w:pStyle w:val="B1"/>
        <w:spacing w:after="240"/>
        <w:rPr>
          <w:color w:val="000000"/>
        </w:rPr>
      </w:pPr>
      <w:r w:rsidRPr="00A81FC3">
        <w:rPr>
          <w:lang w:val="en-US"/>
        </w:rPr>
        <w:t>-</w:t>
      </w:r>
      <w:r>
        <w:tab/>
      </w:r>
      <w:r w:rsidR="00F9791D">
        <w:rPr>
          <w:lang w:val="en-US"/>
        </w:rPr>
        <w:t xml:space="preserve">one of the </w:t>
      </w:r>
      <w:r>
        <w:rPr>
          <w:iCs/>
          <w:lang w:eastAsia="zh-CN"/>
        </w:rPr>
        <w:t xml:space="preserve">entries </w:t>
      </w:r>
      <w:r>
        <w:rPr>
          <w:color w:val="000000"/>
          <w:lang w:eastAsia="zh-CN"/>
        </w:rPr>
        <w:t>from</w:t>
      </w:r>
      <w:r w:rsidRPr="006F5644">
        <w:rPr>
          <w:color w:val="000000"/>
          <w:lang w:eastAsia="zh-CN"/>
        </w:rPr>
        <w:t xml:space="preserve"> table </w:t>
      </w:r>
      <w:r>
        <w:rPr>
          <w:color w:val="000000"/>
          <w:lang w:eastAsia="zh-CN"/>
        </w:rPr>
        <w:t>6.1.2.1.1-2</w:t>
      </w:r>
      <w:r w:rsidR="00F9791D">
        <w:rPr>
          <w:color w:val="000000"/>
          <w:lang w:val="en-US" w:eastAsia="zh-CN"/>
        </w:rPr>
        <w:t xml:space="preserve"> </w:t>
      </w:r>
      <w:r w:rsidR="00F9791D" w:rsidRPr="00184CD3">
        <w:t>or table 6.1.2.1.1-3</w:t>
      </w:r>
      <w:r>
        <w:rPr>
          <w:color w:val="000000"/>
          <w:lang w:eastAsia="zh-CN"/>
        </w:rPr>
        <w:t xml:space="preserve"> in</w:t>
      </w:r>
      <w:r w:rsidDel="00FC4327">
        <w:rPr>
          <w:color w:val="000000"/>
        </w:rPr>
        <w:t xml:space="preserve"> </w:t>
      </w:r>
      <w:r>
        <w:rPr>
          <w:color w:val="000000"/>
        </w:rPr>
        <w:t xml:space="preserve">[6, TS 38.214], </w:t>
      </w:r>
      <w:r>
        <w:rPr>
          <w:kern w:val="2"/>
          <w:lang w:eastAsia="zh-CN"/>
        </w:rPr>
        <w:t xml:space="preserve">if </w:t>
      </w:r>
      <w:r w:rsidRPr="00C04B54">
        <w:rPr>
          <w:i/>
          <w:kern w:val="2"/>
          <w:lang w:eastAsia="zh-CN"/>
        </w:rPr>
        <w:t>PUSCH-TimeDomainResourceAllocationList</w:t>
      </w:r>
      <w:r w:rsidRPr="00C04B54">
        <w:rPr>
          <w:kern w:val="2"/>
          <w:lang w:eastAsia="zh-CN"/>
        </w:rPr>
        <w:t xml:space="preserve"> is </w:t>
      </w:r>
      <w:r>
        <w:rPr>
          <w:kern w:val="2"/>
          <w:lang w:eastAsia="zh-CN"/>
        </w:rPr>
        <w:t xml:space="preserve">not </w:t>
      </w:r>
      <w:r w:rsidRPr="00C04B54">
        <w:rPr>
          <w:kern w:val="2"/>
          <w:lang w:eastAsia="zh-CN"/>
        </w:rPr>
        <w:t xml:space="preserve">provided in </w:t>
      </w:r>
      <w:r w:rsidRPr="00C04B54">
        <w:rPr>
          <w:i/>
          <w:kern w:val="2"/>
          <w:lang w:eastAsia="zh-CN"/>
        </w:rPr>
        <w:t>PUSCH-ConfigCommon</w:t>
      </w:r>
    </w:p>
    <w:p w14:paraId="2C9AB7CE" w14:textId="121EFBC3" w:rsidR="00C80D46" w:rsidRPr="000F6982" w:rsidRDefault="00C80D46" w:rsidP="00C80D46">
      <w:pPr>
        <w:rPr>
          <w:iCs/>
        </w:rPr>
      </w:pPr>
      <w:r w:rsidRPr="000F6982">
        <w:rPr>
          <w:iCs/>
        </w:rPr>
        <w:t xml:space="preserve">else, the </w:t>
      </w:r>
      <w:r w:rsidR="003D3538">
        <w:rPr>
          <w:iCs/>
        </w:rPr>
        <w:t xml:space="preserve">UE </w:t>
      </w:r>
      <w:r w:rsidRPr="000F6982">
        <w:rPr>
          <w:iCs/>
        </w:rPr>
        <w:t xml:space="preserve">is provided a SLIV by </w:t>
      </w:r>
      <w:r w:rsidRPr="000F6982">
        <w:rPr>
          <w:i/>
          <w:iCs/>
        </w:rPr>
        <w:t>startSymbolAndLengthMsgA</w:t>
      </w:r>
      <w:r w:rsidR="002A779A">
        <w:rPr>
          <w:i/>
          <w:iCs/>
        </w:rPr>
        <w:t>-</w:t>
      </w:r>
      <w:r w:rsidRPr="000F6982">
        <w:rPr>
          <w:i/>
          <w:iCs/>
        </w:rPr>
        <w:t>PO</w:t>
      </w:r>
      <w:r w:rsidRPr="000F6982">
        <w:rPr>
          <w:iCs/>
        </w:rPr>
        <w:t xml:space="preserve">, and a </w:t>
      </w:r>
      <w:r w:rsidRPr="000F6982">
        <w:t xml:space="preserve">PUSCH mapping type by </w:t>
      </w:r>
      <w:r w:rsidRPr="000F6982">
        <w:rPr>
          <w:i/>
          <w:iCs/>
        </w:rPr>
        <w:t>mappingTypeMsgA</w:t>
      </w:r>
      <w:r w:rsidR="002A779A">
        <w:rPr>
          <w:i/>
          <w:iCs/>
        </w:rPr>
        <w:t>-</w:t>
      </w:r>
      <w:r w:rsidRPr="000F6982">
        <w:rPr>
          <w:i/>
          <w:iCs/>
        </w:rPr>
        <w:t>PUSCH</w:t>
      </w:r>
      <w:r w:rsidRPr="000F6982">
        <w:t xml:space="preserve"> for a PUSCH transmission. </w:t>
      </w:r>
    </w:p>
    <w:p w14:paraId="468A20F1" w14:textId="699EDDEE" w:rsidR="00C80D46" w:rsidRPr="00883C5F" w:rsidRDefault="00C80D46" w:rsidP="00C80D46">
      <w:pPr>
        <w:rPr>
          <w:iCs/>
        </w:rPr>
      </w:pPr>
      <w:r w:rsidRPr="00883C5F">
        <w:t xml:space="preserve">For mapping one or multiple preambles of a PRACH slot to a PUSCH occasion </w:t>
      </w:r>
      <w:r w:rsidR="000B7149">
        <w:t xml:space="preserve">associated </w:t>
      </w:r>
      <w:r w:rsidRPr="00883C5F">
        <w:t xml:space="preserve">with a DMRS resource, a UE determines a first slot for a first PUSCH occasion in an active UL BWP from </w:t>
      </w:r>
      <w:r w:rsidRPr="00883C5F">
        <w:rPr>
          <w:i/>
          <w:iCs/>
        </w:rPr>
        <w:t>msgA</w:t>
      </w:r>
      <w:r w:rsidR="002A779A">
        <w:rPr>
          <w:i/>
          <w:iCs/>
        </w:rPr>
        <w:t>-</w:t>
      </w:r>
      <w:r w:rsidRPr="00883C5F">
        <w:rPr>
          <w:i/>
          <w:iCs/>
        </w:rPr>
        <w:t>PUSCH-</w:t>
      </w:r>
      <w:r w:rsidR="000B7149">
        <w:rPr>
          <w:i/>
          <w:iCs/>
        </w:rPr>
        <w:t>T</w:t>
      </w:r>
      <w:r w:rsidR="000B7149" w:rsidRPr="00883C5F">
        <w:rPr>
          <w:i/>
          <w:iCs/>
        </w:rPr>
        <w:t>imeDomainOffset</w:t>
      </w:r>
      <w:r w:rsidR="000B7149" w:rsidRPr="00883C5F">
        <w:rPr>
          <w:iCs/>
        </w:rPr>
        <w:t xml:space="preserve"> </w:t>
      </w:r>
      <w:r w:rsidRPr="00883C5F">
        <w:rPr>
          <w:iCs/>
        </w:rPr>
        <w:t xml:space="preserve">that provides </w:t>
      </w:r>
      <w:r w:rsidRPr="00883C5F">
        <w:t xml:space="preserve">an offset, in number of slots in the active UL BWP, </w:t>
      </w:r>
      <w:r w:rsidRPr="00883C5F">
        <w:rPr>
          <w:iCs/>
        </w:rPr>
        <w:t>relative to</w:t>
      </w:r>
      <w:r w:rsidR="002A779A">
        <w:rPr>
          <w:iCs/>
        </w:rPr>
        <w:t xml:space="preserve"> </w:t>
      </w:r>
      <w:r w:rsidR="002A779A" w:rsidRPr="002A4979">
        <w:rPr>
          <w:rFonts w:eastAsia="Yu Mincho"/>
          <w:iCs/>
        </w:rPr>
        <w:t>the start of a PUSCH slot including</w:t>
      </w:r>
      <w:r w:rsidRPr="00883C5F">
        <w:rPr>
          <w:iCs/>
        </w:rPr>
        <w:t xml:space="preserve"> the start of each PRACH slot. </w:t>
      </w:r>
      <w:r w:rsidR="000B7149">
        <w:rPr>
          <w:iCs/>
        </w:rPr>
        <w:t>The UE does not expect to have a</w:t>
      </w:r>
      <w:r w:rsidR="000B7149" w:rsidRPr="00493141">
        <w:rPr>
          <w:iCs/>
        </w:rPr>
        <w:t xml:space="preserve"> PRACH preamble </w:t>
      </w:r>
      <w:r w:rsidR="000B7149">
        <w:rPr>
          <w:iCs/>
        </w:rPr>
        <w:t>transmission and a</w:t>
      </w:r>
      <w:r w:rsidR="000B7149" w:rsidRPr="00493141">
        <w:rPr>
          <w:iCs/>
        </w:rPr>
        <w:t xml:space="preserve"> PUSCH </w:t>
      </w:r>
      <w:r w:rsidR="000B7149">
        <w:rPr>
          <w:iCs/>
        </w:rPr>
        <w:t>transmission with</w:t>
      </w:r>
      <w:r w:rsidR="000B7149" w:rsidRPr="00493141">
        <w:rPr>
          <w:iCs/>
        </w:rPr>
        <w:t xml:space="preserve"> a msgA in a PRACH slot or in a PUSCH slot</w:t>
      </w:r>
      <w:r w:rsidR="002A779A" w:rsidRPr="00516903">
        <w:rPr>
          <w:iCs/>
        </w:rPr>
        <w:t xml:space="preserve">, </w:t>
      </w:r>
      <w:r w:rsidR="002A779A">
        <w:rPr>
          <w:iCs/>
        </w:rPr>
        <w:t>or</w:t>
      </w:r>
      <w:r w:rsidR="002A779A" w:rsidRPr="00516903">
        <w:rPr>
          <w:iCs/>
        </w:rPr>
        <w:t xml:space="preserve"> to have overlapping msgA PUSCH occasions for a MsgA PUSCH configuration</w:t>
      </w:r>
      <w:r w:rsidR="000B7149">
        <w:rPr>
          <w:iCs/>
        </w:rPr>
        <w:t xml:space="preserve">. </w:t>
      </w:r>
      <w:r w:rsidRPr="00883C5F">
        <w:rPr>
          <w:iCs/>
        </w:rPr>
        <w:t xml:space="preserve">The UE expects that a first PUSCH occasion in each slot has a same SLIV for a PUSCH transmission that is provided by </w:t>
      </w:r>
      <w:r w:rsidRPr="00883C5F">
        <w:rPr>
          <w:i/>
          <w:iCs/>
        </w:rPr>
        <w:t>startSymbolAndLengthMsgA</w:t>
      </w:r>
      <w:r w:rsidR="002A779A">
        <w:rPr>
          <w:i/>
          <w:iCs/>
        </w:rPr>
        <w:t>-</w:t>
      </w:r>
      <w:r w:rsidRPr="00883C5F">
        <w:rPr>
          <w:i/>
          <w:iCs/>
        </w:rPr>
        <w:t>PO</w:t>
      </w:r>
      <w:r w:rsidR="003D3538">
        <w:rPr>
          <w:i/>
          <w:iCs/>
        </w:rPr>
        <w:t xml:space="preserve"> </w:t>
      </w:r>
      <w:r w:rsidR="003D3538" w:rsidRPr="009F28AC">
        <w:rPr>
          <w:iCs/>
        </w:rPr>
        <w:t xml:space="preserve">or </w:t>
      </w:r>
      <w:r w:rsidR="003D3538" w:rsidRPr="00C57519">
        <w:rPr>
          <w:i/>
          <w:iCs/>
          <w:lang w:eastAsia="zh-CN"/>
        </w:rPr>
        <w:t>msgA-PUSCH-timeDomainAllocation</w:t>
      </w:r>
      <w:r w:rsidR="003D3538">
        <w:rPr>
          <w:i/>
          <w:iCs/>
          <w:lang w:eastAsia="zh-CN"/>
        </w:rPr>
        <w:t xml:space="preserve"> </w:t>
      </w:r>
      <w:r w:rsidR="003D3538" w:rsidRPr="00C57519">
        <w:t>[6, TS 38.214</w:t>
      </w:r>
      <w:r w:rsidR="003D3538" w:rsidRPr="00C57519">
        <w:rPr>
          <w:iCs/>
        </w:rPr>
        <w:t>]</w:t>
      </w:r>
      <w:r w:rsidRPr="00883C5F">
        <w:rPr>
          <w:iCs/>
        </w:rPr>
        <w:t xml:space="preserve">. </w:t>
      </w:r>
    </w:p>
    <w:p w14:paraId="3C1EA5DA" w14:textId="040C531C" w:rsidR="00C80D46" w:rsidRPr="00C57890" w:rsidRDefault="00C80D46" w:rsidP="00C80D46">
      <w:pPr>
        <w:rPr>
          <w:iCs/>
        </w:rPr>
      </w:pPr>
      <w:r>
        <w:rPr>
          <w:color w:val="000000"/>
        </w:rPr>
        <w:t xml:space="preserve">Consecutive PUSCH occasions within each slot are separated by </w:t>
      </w:r>
      <w:r>
        <w:rPr>
          <w:i/>
          <w:iCs/>
        </w:rPr>
        <w:t>g</w:t>
      </w:r>
      <w:r>
        <w:rPr>
          <w:rFonts w:hint="eastAsia"/>
          <w:i/>
          <w:iCs/>
        </w:rPr>
        <w:t>uardPeriodM</w:t>
      </w:r>
      <w:r>
        <w:rPr>
          <w:i/>
          <w:iCs/>
        </w:rPr>
        <w:t>sgA</w:t>
      </w:r>
      <w:r w:rsidR="002A779A">
        <w:rPr>
          <w:i/>
          <w:iCs/>
        </w:rPr>
        <w:t>-</w:t>
      </w:r>
      <w:r>
        <w:rPr>
          <w:i/>
          <w:iCs/>
        </w:rPr>
        <w:t>PUSCH</w:t>
      </w:r>
      <w:r>
        <w:rPr>
          <w:iCs/>
        </w:rPr>
        <w:t xml:space="preserve"> symbols and have same duration. </w:t>
      </w:r>
      <w:r w:rsidRPr="001C582B">
        <w:rPr>
          <w:iCs/>
        </w:rPr>
        <w:t xml:space="preserve">A </w:t>
      </w:r>
      <w:r w:rsidRPr="001C582B">
        <w:rPr>
          <w:color w:val="000000"/>
        </w:rPr>
        <w:t xml:space="preserve">number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t</m:t>
            </m:r>
          </m:sub>
        </m:sSub>
      </m:oMath>
      <w:r w:rsidRPr="001C582B">
        <w:rPr>
          <w:sz w:val="24"/>
          <w:szCs w:val="24"/>
        </w:rPr>
        <w:t xml:space="preserve"> </w:t>
      </w:r>
      <w:r w:rsidRPr="001C582B">
        <w:rPr>
          <w:color w:val="000000"/>
        </w:rPr>
        <w:t xml:space="preserve">of time domain PUSCH occasions in each slot is provided by </w:t>
      </w:r>
      <w:r w:rsidRPr="001C582B">
        <w:rPr>
          <w:i/>
          <w:iCs/>
        </w:rPr>
        <w:t>nrofMsgA</w:t>
      </w:r>
      <w:r w:rsidR="002A779A">
        <w:rPr>
          <w:i/>
          <w:iCs/>
        </w:rPr>
        <w:t>-</w:t>
      </w:r>
      <w:r w:rsidRPr="001C582B">
        <w:rPr>
          <w:i/>
          <w:iCs/>
        </w:rPr>
        <w:t>PO</w:t>
      </w:r>
      <w:r w:rsidR="002A779A">
        <w:rPr>
          <w:i/>
          <w:iCs/>
        </w:rPr>
        <w:t>-</w:t>
      </w:r>
      <w:r w:rsidRPr="001C582B">
        <w:rPr>
          <w:i/>
          <w:iCs/>
        </w:rPr>
        <w:t>perSlot</w:t>
      </w:r>
      <w:r w:rsidRPr="001C582B">
        <w:rPr>
          <w:iCs/>
        </w:rPr>
        <w:t xml:space="preserve"> and a number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s</m:t>
            </m:r>
          </m:sub>
        </m:sSub>
      </m:oMath>
      <w:r w:rsidR="000B7149">
        <w:rPr>
          <w:sz w:val="24"/>
          <w:szCs w:val="24"/>
        </w:rPr>
        <w:t xml:space="preserve"> </w:t>
      </w:r>
      <w:r w:rsidRPr="001C582B">
        <w:rPr>
          <w:iCs/>
        </w:rPr>
        <w:t xml:space="preserve">of </w:t>
      </w:r>
      <w:r>
        <w:rPr>
          <w:iCs/>
        </w:rPr>
        <w:t xml:space="preserve">consecutive </w:t>
      </w:r>
      <w:r w:rsidRPr="001C582B">
        <w:rPr>
          <w:iCs/>
        </w:rPr>
        <w:t>slots that</w:t>
      </w:r>
      <w:r>
        <w:rPr>
          <w:iCs/>
        </w:rPr>
        <w:t xml:space="preserve"> include PUSCH occasions is provided by </w:t>
      </w:r>
      <w:r>
        <w:rPr>
          <w:i/>
          <w:iCs/>
        </w:rPr>
        <w:t>nrofSlotsMsgA</w:t>
      </w:r>
      <w:r w:rsidR="002A779A">
        <w:rPr>
          <w:i/>
          <w:iCs/>
        </w:rPr>
        <w:t>-</w:t>
      </w:r>
      <w:r>
        <w:rPr>
          <w:i/>
          <w:iCs/>
        </w:rPr>
        <w:t>PUSCH</w:t>
      </w:r>
      <w:r>
        <w:rPr>
          <w:iCs/>
        </w:rPr>
        <w:t xml:space="preserve">. </w:t>
      </w:r>
    </w:p>
    <w:p w14:paraId="7ECD7009" w14:textId="05737AC3" w:rsidR="00C80D46" w:rsidRPr="001B2365" w:rsidRDefault="00C80D46" w:rsidP="00C80D46">
      <w:pPr>
        <w:rPr>
          <w:color w:val="000000"/>
        </w:rPr>
      </w:pPr>
      <w:r>
        <w:rPr>
          <w:rFonts w:cs="Times"/>
        </w:rPr>
        <w:t>A UE is provided a DMRS configuration for a PUSCH transmission in a PUSCH occasion in an</w:t>
      </w:r>
      <w:r w:rsidRPr="00830C02">
        <w:rPr>
          <w:rFonts w:cs="Times"/>
        </w:rPr>
        <w:t xml:space="preserve"> active UL </w:t>
      </w:r>
      <w:r>
        <w:rPr>
          <w:rFonts w:cs="Times"/>
        </w:rPr>
        <w:t xml:space="preserve">BWP by </w:t>
      </w:r>
      <w:r w:rsidR="00F9791D" w:rsidRPr="00213624">
        <w:rPr>
          <w:i/>
        </w:rPr>
        <w:t>msgA-DMRS-Config</w:t>
      </w:r>
      <w:r>
        <w:rPr>
          <w:iCs/>
        </w:rPr>
        <w:t>.</w:t>
      </w:r>
    </w:p>
    <w:p w14:paraId="2A50134A" w14:textId="77777777" w:rsidR="00C80D46" w:rsidRDefault="00C80D46" w:rsidP="00C80D46">
      <w:r>
        <w:t xml:space="preserve">A UE is provided an MCS for data information in a PUSCH transmission for a PUSCH occasion by </w:t>
      </w:r>
      <w:r w:rsidRPr="002D7534">
        <w:rPr>
          <w:i/>
        </w:rPr>
        <w:t>msgA-MCS</w:t>
      </w:r>
      <w:r>
        <w:t>.</w:t>
      </w:r>
    </w:p>
    <w:p w14:paraId="5D00C7D6" w14:textId="4783AB76" w:rsidR="00C80D46" w:rsidRDefault="00C80D46" w:rsidP="00C80D46">
      <w:r>
        <w:t>For</w:t>
      </w:r>
      <w:r w:rsidRPr="001C327A">
        <w:t xml:space="preserve"> </w:t>
      </w:r>
      <w:r>
        <w:t xml:space="preserve">a </w:t>
      </w:r>
      <w:r w:rsidRPr="001C327A">
        <w:t>PUSCH transmission with frequency hopping</w:t>
      </w:r>
      <w:r>
        <w:t xml:space="preserve"> in a slot</w:t>
      </w:r>
      <w:r w:rsidRPr="001C327A">
        <w:t xml:space="preserve">, </w:t>
      </w:r>
      <w:r>
        <w:t xml:space="preserve">when indicated by </w:t>
      </w:r>
      <w:r>
        <w:rPr>
          <w:i/>
          <w:iCs/>
        </w:rPr>
        <w:t>msgA-intraSlotFrequencyHopping</w:t>
      </w:r>
      <w:r>
        <w:rPr>
          <w:iCs/>
        </w:rPr>
        <w:t xml:space="preserve"> for the active UL BWP</w:t>
      </w:r>
      <w:r>
        <w:t xml:space="preserve">, </w:t>
      </w:r>
      <w:r w:rsidRPr="001C327A">
        <w:t>the frequency offset for the second hop [6, TS</w:t>
      </w:r>
      <w:r>
        <w:t xml:space="preserve"> </w:t>
      </w:r>
      <w:r w:rsidRPr="001C327A">
        <w:t>38.214] is</w:t>
      </w:r>
      <w:r>
        <w:t xml:space="preserve"> determined as described </w:t>
      </w:r>
      <w:r w:rsidR="006F5F9E">
        <w:t>in clause</w:t>
      </w:r>
      <w:r>
        <w:t xml:space="preserve"> 8.3,</w:t>
      </w:r>
      <w:r w:rsidRPr="001C327A">
        <w:t xml:space="preserve"> Table 8.3-1</w:t>
      </w:r>
      <w:r>
        <w:t xml:space="preserve"> </w:t>
      </w:r>
      <w:r w:rsidRPr="00D14F36">
        <w:t xml:space="preserve">using </w:t>
      </w:r>
      <w:r>
        <w:rPr>
          <w:rStyle w:val="Emphasis"/>
        </w:rPr>
        <w:t xml:space="preserve">msgA-HoppingBits </w:t>
      </w:r>
      <w:r w:rsidRPr="00F44350">
        <w:rPr>
          <w:rStyle w:val="Emphasis"/>
          <w:i w:val="0"/>
          <w:iCs w:val="0"/>
        </w:rPr>
        <w:t>instead of</w:t>
      </w:r>
      <w:r w:rsidRPr="00F44350">
        <w:rPr>
          <w:rStyle w:val="Emphasis"/>
          <w:rFonts w:ascii="Arial" w:hAnsi="Arial" w:cs="Arial"/>
          <w:i w:val="0"/>
          <w:iCs w:val="0"/>
        </w:rPr>
        <w:t xml:space="preserve">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UL,hop</m:t>
            </m:r>
          </m:sub>
        </m:sSub>
      </m:oMath>
      <w:r w:rsidRPr="001C327A">
        <w:t>.</w:t>
      </w:r>
      <w:r>
        <w:t xml:space="preserve"> If </w:t>
      </w:r>
      <w:r>
        <w:rPr>
          <w:i/>
          <w:iCs/>
        </w:rPr>
        <w:t>g</w:t>
      </w:r>
      <w:r>
        <w:rPr>
          <w:rFonts w:hint="eastAsia"/>
          <w:i/>
          <w:iCs/>
        </w:rPr>
        <w:t>uardPeriodM</w:t>
      </w:r>
      <w:r>
        <w:rPr>
          <w:i/>
          <w:iCs/>
        </w:rPr>
        <w:t>sgA</w:t>
      </w:r>
      <w:r w:rsidR="002A779A">
        <w:rPr>
          <w:i/>
          <w:iCs/>
        </w:rPr>
        <w:t>-</w:t>
      </w:r>
      <w:r>
        <w:rPr>
          <w:i/>
          <w:iCs/>
        </w:rPr>
        <w:t>PUSCH</w:t>
      </w:r>
      <w:r>
        <w:rPr>
          <w:iCs/>
        </w:rPr>
        <w:t xml:space="preserve"> is provided, </w:t>
      </w:r>
      <w:r>
        <w:rPr>
          <w:color w:val="000000"/>
        </w:rPr>
        <w:t xml:space="preserve">a first symbol of the </w:t>
      </w:r>
      <w:r w:rsidR="00A46B92">
        <w:rPr>
          <w:color w:val="000000"/>
        </w:rPr>
        <w:t>second hop</w:t>
      </w:r>
      <w:r>
        <w:rPr>
          <w:color w:val="000000"/>
        </w:rPr>
        <w:t xml:space="preserve"> is separated by </w:t>
      </w:r>
      <w:r>
        <w:rPr>
          <w:i/>
          <w:iCs/>
        </w:rPr>
        <w:t>g</w:t>
      </w:r>
      <w:r>
        <w:rPr>
          <w:rFonts w:hint="eastAsia"/>
          <w:i/>
          <w:iCs/>
        </w:rPr>
        <w:t>uardPeriodM</w:t>
      </w:r>
      <w:r>
        <w:rPr>
          <w:i/>
          <w:iCs/>
        </w:rPr>
        <w:t>sgA</w:t>
      </w:r>
      <w:r w:rsidR="00A46B92">
        <w:rPr>
          <w:i/>
          <w:iCs/>
        </w:rPr>
        <w:t>-</w:t>
      </w:r>
      <w:r>
        <w:rPr>
          <w:i/>
          <w:iCs/>
        </w:rPr>
        <w:t>PUSCH</w:t>
      </w:r>
      <w:r>
        <w:rPr>
          <w:iCs/>
        </w:rPr>
        <w:t xml:space="preserve"> symbols from </w:t>
      </w:r>
      <w:r w:rsidR="00976364">
        <w:rPr>
          <w:iCs/>
        </w:rPr>
        <w:t xml:space="preserve">the end of </w:t>
      </w:r>
      <w:r>
        <w:rPr>
          <w:iCs/>
        </w:rPr>
        <w:t xml:space="preserve">a last symbol of the </w:t>
      </w:r>
      <w:r w:rsidR="00976364">
        <w:rPr>
          <w:iCs/>
        </w:rPr>
        <w:t>first hop</w:t>
      </w:r>
      <w:r>
        <w:rPr>
          <w:iCs/>
        </w:rPr>
        <w:t>; otherwise, there is no time separation of the PUSCH transmission before and after frequency hopping.</w:t>
      </w:r>
      <w:r>
        <w:t xml:space="preserve"> </w:t>
      </w:r>
      <w:r w:rsidR="000B7149" w:rsidRPr="00401DB6">
        <w:t xml:space="preserve">If </w:t>
      </w:r>
      <w:r w:rsidR="00173EDA">
        <w:t>a</w:t>
      </w:r>
      <w:r w:rsidR="00173EDA" w:rsidRPr="00401DB6">
        <w:t xml:space="preserve"> </w:t>
      </w:r>
      <w:r w:rsidR="000B7149" w:rsidRPr="00401DB6">
        <w:t>UE is provided with</w:t>
      </w:r>
      <w:r w:rsidR="00173EDA">
        <w:t xml:space="preserve"> </w:t>
      </w:r>
      <w:r w:rsidR="00173EDA" w:rsidRPr="00DA6348">
        <w:rPr>
          <w:i/>
        </w:rPr>
        <w:t>useInterlacePUCCH-PUSCH</w:t>
      </w:r>
      <w:r w:rsidR="00173EDA" w:rsidRPr="00DA6348">
        <w:rPr>
          <w:iCs/>
        </w:rPr>
        <w:t xml:space="preserve"> in </w:t>
      </w:r>
      <w:r w:rsidR="00173EDA" w:rsidRPr="00DA6348">
        <w:rPr>
          <w:i/>
        </w:rPr>
        <w:t>BWP-UplinkCommon</w:t>
      </w:r>
      <w:r w:rsidR="000B7149" w:rsidRPr="00401DB6">
        <w:t xml:space="preserve">, </w:t>
      </w:r>
      <w:r w:rsidR="00173EDA">
        <w:t>the UE</w:t>
      </w:r>
      <w:r w:rsidR="00173EDA" w:rsidRPr="00401DB6">
        <w:t xml:space="preserve"> </w:t>
      </w:r>
      <w:r w:rsidR="000B7149" w:rsidRPr="00401DB6">
        <w:t>shall transmit PUSCH without frequency hopping.</w:t>
      </w:r>
      <w:r w:rsidR="000B7149">
        <w:t xml:space="preserve"> </w:t>
      </w:r>
      <w:r>
        <w:t xml:space="preserve">A PUSCH transmission uses a same spatial filter as an associated PRACH transmission. </w:t>
      </w:r>
    </w:p>
    <w:p w14:paraId="01FF414D" w14:textId="77777777" w:rsidR="00C80D46" w:rsidRDefault="00C80D46" w:rsidP="00C80D46">
      <w:r>
        <w:t>A UE determines whether or not to apply transform precoding for a PUSCH transmission as</w:t>
      </w:r>
      <w:r w:rsidRPr="00B916EC">
        <w:t xml:space="preserve"> described in [</w:t>
      </w:r>
      <w:r>
        <w:t>6</w:t>
      </w:r>
      <w:r w:rsidRPr="00B916EC">
        <w:t>, TS 38.21</w:t>
      </w:r>
      <w:r>
        <w:t>4</w:t>
      </w:r>
      <w:r w:rsidRPr="00B916EC">
        <w:t>]</w:t>
      </w:r>
      <w:r>
        <w:t>.</w:t>
      </w:r>
    </w:p>
    <w:p w14:paraId="3878D14F" w14:textId="23F448E4" w:rsidR="00C80D46" w:rsidRPr="007549C6" w:rsidRDefault="00C80D46" w:rsidP="00C80D46">
      <w:pPr>
        <w:rPr>
          <w:lang w:val="en-US"/>
        </w:rPr>
      </w:pPr>
      <w:r w:rsidRPr="001C582B">
        <w:rPr>
          <w:lang w:val="en-US"/>
        </w:rPr>
        <w:t>A PUSCH occasion for PUSCH transmission is defined by a frequency resource</w:t>
      </w:r>
      <w:r w:rsidR="000B7149">
        <w:rPr>
          <w:lang w:val="en-US"/>
        </w:rPr>
        <w:t xml:space="preserve"> and a</w:t>
      </w:r>
      <w:r w:rsidRPr="001C582B">
        <w:rPr>
          <w:lang w:val="en-US"/>
        </w:rPr>
        <w:t xml:space="preserve"> time resource, and is associated with a DMRS </w:t>
      </w:r>
      <w:r w:rsidR="000B7149">
        <w:rPr>
          <w:lang w:val="en-US"/>
        </w:rPr>
        <w:t>resource.</w:t>
      </w:r>
      <w:r w:rsidRPr="001C582B">
        <w:rPr>
          <w:lang w:val="en-US"/>
        </w:rPr>
        <w:t xml:space="preserve"> </w:t>
      </w:r>
      <w:r w:rsidR="00216B48">
        <w:rPr>
          <w:lang w:val="en-US"/>
        </w:rPr>
        <w:t xml:space="preserve">The </w:t>
      </w:r>
      <w:r w:rsidRPr="001C582B">
        <w:rPr>
          <w:lang w:val="en-US"/>
        </w:rPr>
        <w:t>DMRS</w:t>
      </w:r>
      <w:r w:rsidR="00216B48">
        <w:rPr>
          <w:lang w:val="en-US"/>
        </w:rPr>
        <w:t xml:space="preserve"> resources are</w:t>
      </w:r>
      <w:r w:rsidRPr="001C582B">
        <w:rPr>
          <w:lang w:val="en-US"/>
        </w:rPr>
        <w:t xml:space="preserve"> provided by </w:t>
      </w:r>
      <w:r w:rsidR="00F9791D" w:rsidRPr="00213624">
        <w:rPr>
          <w:i/>
        </w:rPr>
        <w:t>msgA-DMRS-Config</w:t>
      </w:r>
      <w:r w:rsidRPr="001C582B">
        <w:rPr>
          <w:lang w:val="en-US"/>
        </w:rPr>
        <w:t>.</w:t>
      </w:r>
    </w:p>
    <w:p w14:paraId="0E028F3C" w14:textId="01008C92" w:rsidR="00C80D46" w:rsidRPr="007549C6" w:rsidRDefault="00216B48" w:rsidP="00C80D46">
      <w:r>
        <w:t>Each</w:t>
      </w:r>
      <w:r w:rsidR="00C80D46" w:rsidRPr="007549C6">
        <w:t xml:space="preserve"> consecutive number of </w:t>
      </w:r>
      <m:oMath>
        <m:sSub>
          <m:sSubPr>
            <m:ctrlPr>
              <w:rPr>
                <w:rFonts w:ascii="Cambria Math" w:hAnsi="Cambria Math"/>
                <w:i/>
              </w:rPr>
            </m:ctrlPr>
          </m:sSubPr>
          <m:e>
            <m:r>
              <w:rPr>
                <w:rFonts w:ascii="Cambria Math" w:hAnsi="Cambria Math"/>
              </w:rPr>
              <m:t>N</m:t>
            </m:r>
          </m:e>
          <m:sub>
            <m:r>
              <m:rPr>
                <m:nor/>
              </m:rPr>
              <m:t>preamble</m:t>
            </m:r>
            <m:ctrlPr>
              <w:rPr>
                <w:rFonts w:ascii="Cambria Math" w:hAnsi="Cambria Math"/>
              </w:rPr>
            </m:ctrlPr>
          </m:sub>
        </m:sSub>
      </m:oMath>
      <w:r w:rsidR="00C80D46" w:rsidRPr="007549C6">
        <w:t xml:space="preserve"> preamble indexes </w:t>
      </w:r>
      <w:r w:rsidR="00C80D46" w:rsidRPr="007549C6">
        <w:rPr>
          <w:bCs/>
        </w:rPr>
        <w:t xml:space="preserve">from valid PRACH occasions in a </w:t>
      </w:r>
      <w:r>
        <w:rPr>
          <w:bCs/>
        </w:rPr>
        <w:t xml:space="preserve">PRACH </w:t>
      </w:r>
      <w:r w:rsidR="00C80D46" w:rsidRPr="007549C6">
        <w:rPr>
          <w:bCs/>
        </w:rPr>
        <w:t>slot</w:t>
      </w:r>
    </w:p>
    <w:p w14:paraId="133D9883"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f</w:t>
      </w:r>
      <w:r w:rsidRPr="007549C6">
        <w:t>irst, in increasing order of preamble indexes within a single PRACH occasion</w:t>
      </w:r>
    </w:p>
    <w:p w14:paraId="3D109768"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s</w:t>
      </w:r>
      <w:r w:rsidRPr="007549C6">
        <w:t>econd, in increasing order of frequency resource indexes for frequency multiplexed PRACH occasions</w:t>
      </w:r>
    </w:p>
    <w:p w14:paraId="408D4500" w14:textId="77777777" w:rsidR="00C80D46" w:rsidRPr="007549C6" w:rsidRDefault="00C80D46" w:rsidP="00C80D46">
      <w:pPr>
        <w:pStyle w:val="B1"/>
        <w:spacing w:after="240"/>
        <w:rPr>
          <w:color w:val="FF0000"/>
        </w:rPr>
      </w:pPr>
      <w:r w:rsidRPr="007549C6">
        <w:rPr>
          <w:lang w:val="en-US"/>
        </w:rPr>
        <w:t>-</w:t>
      </w:r>
      <w:r w:rsidRPr="007549C6">
        <w:tab/>
      </w:r>
      <w:r w:rsidRPr="007549C6">
        <w:rPr>
          <w:lang w:val="en-US"/>
        </w:rPr>
        <w:t>t</w:t>
      </w:r>
      <w:r w:rsidRPr="007549C6">
        <w:t>hird, in increasing order of time resource indexes for time multiplexed PRACH occasions within a PRACH slot</w:t>
      </w:r>
    </w:p>
    <w:p w14:paraId="069CF123" w14:textId="11C8235D" w:rsidR="00C80D46" w:rsidRPr="007549C6" w:rsidRDefault="00C80D46" w:rsidP="00C80D46">
      <w:r w:rsidRPr="007549C6">
        <w:t>are mapped to a valid PUSCH occasion</w:t>
      </w:r>
      <w:r w:rsidR="00216B48" w:rsidRPr="00216B48">
        <w:t xml:space="preserve"> </w:t>
      </w:r>
      <w:r w:rsidR="00216B48" w:rsidRPr="005F407D">
        <w:t>and the associated DMRS resource</w:t>
      </w:r>
    </w:p>
    <w:p w14:paraId="4DDB80EA"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first,</w:t>
      </w:r>
      <w:r w:rsidRPr="007549C6">
        <w:t xml:space="preserve"> in increasing </w:t>
      </w:r>
      <w:r w:rsidRPr="007549C6">
        <w:rPr>
          <w:lang w:val="en-US"/>
        </w:rPr>
        <w:t>order</w:t>
      </w:r>
      <w:r w:rsidRPr="007549C6">
        <w:t xml:space="preserve"> of </w:t>
      </w:r>
      <w:r w:rsidRPr="007549C6">
        <w:rPr>
          <w:lang w:val="en-US"/>
        </w:rPr>
        <w:t xml:space="preserve">frequency resource indexes </w:t>
      </w:r>
      <m:oMath>
        <m:sSub>
          <m:sSubPr>
            <m:ctrlPr>
              <w:rPr>
                <w:rFonts w:ascii="Cambria Math" w:hAnsi="Cambria Math"/>
                <w:bCs/>
                <w:i/>
                <w:iCs/>
              </w:rPr>
            </m:ctrlPr>
          </m:sSubPr>
          <m:e>
            <m:r>
              <w:rPr>
                <w:rFonts w:ascii="Cambria Math" w:hAnsi="Cambria Math"/>
              </w:rPr>
              <m:t>f</m:t>
            </m:r>
          </m:e>
          <m:sub>
            <m:r>
              <w:rPr>
                <w:rFonts w:ascii="Cambria Math" w:hAnsi="Cambria Math"/>
              </w:rPr>
              <m:t>id</m:t>
            </m:r>
          </m:sub>
        </m:sSub>
      </m:oMath>
      <w:r w:rsidRPr="007549C6">
        <w:rPr>
          <w:bCs/>
          <w:iCs/>
        </w:rPr>
        <w:t xml:space="preserve"> </w:t>
      </w:r>
      <w:r w:rsidRPr="007549C6">
        <w:rPr>
          <w:lang w:val="en-US"/>
        </w:rPr>
        <w:t xml:space="preserve">for </w:t>
      </w:r>
      <w:r w:rsidRPr="007549C6">
        <w:t xml:space="preserve">frequency multiplexed </w:t>
      </w:r>
      <w:r w:rsidRPr="007549C6">
        <w:rPr>
          <w:lang w:val="en-US"/>
        </w:rPr>
        <w:t>P</w:t>
      </w:r>
      <w:r w:rsidRPr="007549C6">
        <w:t>USCH occasion</w:t>
      </w:r>
      <w:r w:rsidRPr="007549C6">
        <w:rPr>
          <w:lang w:val="en-US"/>
        </w:rPr>
        <w:t>s</w:t>
      </w:r>
    </w:p>
    <w:p w14:paraId="78ED697F" w14:textId="0C8D64C5" w:rsidR="00C80D46" w:rsidRPr="007549C6" w:rsidRDefault="00C80D46" w:rsidP="00C80D46">
      <w:pPr>
        <w:pStyle w:val="B1"/>
        <w:spacing w:after="240"/>
        <w:ind w:left="560" w:hanging="276"/>
        <w:rPr>
          <w:lang w:val="en-US"/>
        </w:rPr>
      </w:pPr>
      <w:r w:rsidRPr="007549C6">
        <w:rPr>
          <w:lang w:val="en-US"/>
        </w:rPr>
        <w:t>-</w:t>
      </w:r>
      <w:r w:rsidRPr="007549C6">
        <w:tab/>
      </w:r>
      <w:r w:rsidRPr="007549C6">
        <w:rPr>
          <w:lang w:val="en-US"/>
        </w:rPr>
        <w:t>second,</w:t>
      </w:r>
      <w:r w:rsidRPr="007549C6">
        <w:t xml:space="preserve"> in increasing </w:t>
      </w:r>
      <w:r w:rsidRPr="007549C6">
        <w:rPr>
          <w:lang w:val="en-US"/>
        </w:rPr>
        <w:t xml:space="preserve">order of DMRS </w:t>
      </w:r>
      <w:r w:rsidR="00216B48">
        <w:rPr>
          <w:lang w:val="en-US"/>
        </w:rPr>
        <w:t xml:space="preserve">resource </w:t>
      </w:r>
      <w:r w:rsidRPr="007549C6">
        <w:rPr>
          <w:lang w:val="en-US"/>
        </w:rPr>
        <w:t xml:space="preserve">indexes </w:t>
      </w:r>
      <w:r w:rsidRPr="007549C6">
        <w:t xml:space="preserve">within a </w:t>
      </w:r>
      <w:r w:rsidRPr="007549C6">
        <w:rPr>
          <w:lang w:val="en-US"/>
        </w:rPr>
        <w:t>P</w:t>
      </w:r>
      <w:r w:rsidRPr="007549C6">
        <w:t xml:space="preserve">USCH occasion, where a DMRS </w:t>
      </w:r>
      <w:r w:rsidR="00216B48">
        <w:rPr>
          <w:lang w:val="en-US"/>
        </w:rPr>
        <w:t xml:space="preserve">resource </w:t>
      </w:r>
      <w:r w:rsidRPr="007549C6">
        <w:t xml:space="preserve">index </w:t>
      </w:r>
      <m:oMath>
        <m:r>
          <w:rPr>
            <w:rFonts w:ascii="Cambria Math" w:hAnsi="Cambria Math"/>
          </w:rPr>
          <m:t>DMR</m:t>
        </m:r>
        <m:sSub>
          <m:sSubPr>
            <m:ctrlPr>
              <w:rPr>
                <w:rFonts w:ascii="Cambria Math" w:hAnsi="Cambria Math"/>
                <w:bCs/>
                <w:i/>
                <w:iCs/>
              </w:rPr>
            </m:ctrlPr>
          </m:sSubPr>
          <m:e>
            <m:r>
              <w:rPr>
                <w:rFonts w:ascii="Cambria Math" w:hAnsi="Cambria Math"/>
              </w:rPr>
              <m:t>S</m:t>
            </m:r>
          </m:e>
          <m:sub>
            <m:r>
              <w:rPr>
                <w:rFonts w:ascii="Cambria Math" w:hAnsi="Cambria Math"/>
              </w:rPr>
              <m:t>id</m:t>
            </m:r>
          </m:sub>
        </m:sSub>
      </m:oMath>
      <w:r w:rsidRPr="007549C6">
        <w:rPr>
          <w:bCs/>
          <w:iCs/>
        </w:rPr>
        <w:t xml:space="preserve"> is </w:t>
      </w:r>
      <w:r w:rsidRPr="007549C6">
        <w:t>determined first in an ascending order of a DMRS port index and second in an ascending order of a DMRS sequence index [4, TS 38.211]</w:t>
      </w:r>
    </w:p>
    <w:p w14:paraId="46F51AD5"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third,</w:t>
      </w:r>
      <w:r w:rsidRPr="007549C6">
        <w:t xml:space="preserve"> in increasing </w:t>
      </w:r>
      <w:r w:rsidRPr="007549C6">
        <w:rPr>
          <w:lang w:val="en-US"/>
        </w:rPr>
        <w:t xml:space="preserve">order of time resource indexes </w:t>
      </w:r>
      <m:oMath>
        <m:sSub>
          <m:sSubPr>
            <m:ctrlPr>
              <w:rPr>
                <w:rFonts w:ascii="Cambria Math" w:hAnsi="Cambria Math"/>
                <w:bCs/>
                <w:i/>
                <w:iCs/>
              </w:rPr>
            </m:ctrlPr>
          </m:sSubPr>
          <m:e>
            <m:r>
              <w:rPr>
                <w:rFonts w:ascii="Cambria Math" w:hAnsi="Cambria Math"/>
              </w:rPr>
              <m:t>t</m:t>
            </m:r>
          </m:e>
          <m:sub>
            <m:r>
              <w:rPr>
                <w:rFonts w:ascii="Cambria Math" w:hAnsi="Cambria Math"/>
              </w:rPr>
              <m:t>id</m:t>
            </m:r>
          </m:sub>
        </m:sSub>
      </m:oMath>
      <w:r w:rsidRPr="007549C6">
        <w:rPr>
          <w:bCs/>
          <w:iCs/>
        </w:rPr>
        <w:t xml:space="preserve"> </w:t>
      </w:r>
      <w:r w:rsidRPr="007549C6">
        <w:rPr>
          <w:lang w:val="en-US"/>
        </w:rPr>
        <w:t>for</w:t>
      </w:r>
      <w:r w:rsidRPr="007549C6">
        <w:t xml:space="preserve"> time</w:t>
      </w:r>
      <w:r w:rsidRPr="007549C6">
        <w:rPr>
          <w:lang w:val="en-US"/>
        </w:rPr>
        <w:t xml:space="preserve"> multiplexed</w:t>
      </w:r>
      <w:r w:rsidRPr="007549C6">
        <w:t xml:space="preserve"> </w:t>
      </w:r>
      <w:r w:rsidRPr="007549C6">
        <w:rPr>
          <w:lang w:val="en-US"/>
        </w:rPr>
        <w:t>P</w:t>
      </w:r>
      <w:r w:rsidRPr="007549C6">
        <w:t>USCH occasion</w:t>
      </w:r>
      <w:r w:rsidRPr="007549C6">
        <w:rPr>
          <w:lang w:val="en-US"/>
        </w:rPr>
        <w:t>s</w:t>
      </w:r>
      <w:r w:rsidRPr="007549C6">
        <w:t xml:space="preserve"> within a </w:t>
      </w:r>
      <w:r w:rsidRPr="007549C6">
        <w:rPr>
          <w:lang w:val="en-US"/>
        </w:rPr>
        <w:t>P</w:t>
      </w:r>
      <w:r w:rsidRPr="007549C6">
        <w:t>USCH slot</w:t>
      </w:r>
    </w:p>
    <w:p w14:paraId="44133439" w14:textId="5DE9E445" w:rsidR="00C80D46" w:rsidRPr="007549C6" w:rsidRDefault="00C80D46" w:rsidP="00C80D46">
      <w:pPr>
        <w:pStyle w:val="B1"/>
        <w:spacing w:after="240"/>
      </w:pPr>
      <w:r w:rsidRPr="007549C6">
        <w:rPr>
          <w:lang w:val="en-US"/>
        </w:rPr>
        <w:lastRenderedPageBreak/>
        <w:t>-</w:t>
      </w:r>
      <w:r w:rsidRPr="007549C6">
        <w:tab/>
      </w:r>
      <w:r w:rsidRPr="007549C6">
        <w:rPr>
          <w:lang w:val="en-US"/>
        </w:rPr>
        <w:t>fourth,</w:t>
      </w:r>
      <w:r w:rsidRPr="007549C6">
        <w:t xml:space="preserve"> in increasing </w:t>
      </w:r>
      <w:r w:rsidRPr="007549C6">
        <w:rPr>
          <w:lang w:val="en-US"/>
        </w:rPr>
        <w:t>order of indexes for</w:t>
      </w:r>
      <w:r w:rsidRPr="007549C6">
        <w:t xml:space="preserve">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s</m:t>
            </m:r>
          </m:sub>
        </m:sSub>
      </m:oMath>
      <w:r w:rsidR="00216B48">
        <w:rPr>
          <w:sz w:val="24"/>
          <w:szCs w:val="24"/>
        </w:rPr>
        <w:t xml:space="preserve"> </w:t>
      </w:r>
      <w:r w:rsidRPr="007549C6">
        <w:rPr>
          <w:lang w:val="en-US"/>
        </w:rPr>
        <w:t>P</w:t>
      </w:r>
      <w:r w:rsidRPr="007549C6">
        <w:t>USCH slots</w:t>
      </w:r>
    </w:p>
    <w:p w14:paraId="2FC73631" w14:textId="3A88D14B" w:rsidR="00C80D46" w:rsidRPr="007549C6" w:rsidRDefault="00C80D46" w:rsidP="00A312BF">
      <w:pPr>
        <w:rPr>
          <w:bCs/>
          <w:lang w:eastAsia="zh-CN"/>
        </w:rPr>
      </w:pPr>
      <w:r w:rsidRPr="007549C6">
        <w:t xml:space="preserve">where </w:t>
      </w:r>
      <m:oMath>
        <m:sSub>
          <m:sSubPr>
            <m:ctrlPr>
              <w:rPr>
                <w:rFonts w:ascii="Cambria Math" w:hAnsi="Cambria Math"/>
                <w:i/>
              </w:rPr>
            </m:ctrlPr>
          </m:sSubPr>
          <m:e>
            <m:r>
              <w:rPr>
                <w:rFonts w:ascii="Cambria Math" w:hAnsi="Cambria Math"/>
              </w:rPr>
              <m:t>N</m:t>
            </m:r>
          </m:e>
          <m:sub>
            <m:r>
              <m:rPr>
                <m:nor/>
              </m:rPr>
              <m:t>preamble</m:t>
            </m:r>
            <m:ctrlPr>
              <w:rPr>
                <w:rFonts w:ascii="Cambria Math" w:hAnsi="Cambria Math"/>
              </w:rPr>
            </m:ctrlPr>
          </m:sub>
        </m:sSub>
        <m:r>
          <w:rPr>
            <w:rFonts w:ascii="Cambria Math" w:hAnsi="Cambria Math"/>
          </w:rPr>
          <m:t>=ceil</m:t>
        </m:r>
        <m:d>
          <m:dPr>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m:t>preamble</m:t>
                    </m:r>
                    <m:ctrlPr>
                      <w:rPr>
                        <w:rFonts w:ascii="Cambria Math" w:hAnsi="Cambria Math"/>
                      </w:rPr>
                    </m:ctrlPr>
                  </m:sub>
                </m:sSub>
              </m:num>
              <m:den>
                <m:sSub>
                  <m:sSubPr>
                    <m:ctrlPr>
                      <w:rPr>
                        <w:rFonts w:ascii="Cambria Math" w:hAnsi="Cambria Math"/>
                        <w:i/>
                      </w:rPr>
                    </m:ctrlPr>
                  </m:sSubPr>
                  <m:e>
                    <m:r>
                      <w:rPr>
                        <w:rFonts w:ascii="Cambria Math" w:hAnsi="Cambria Math"/>
                      </w:rPr>
                      <m:t>T</m:t>
                    </m:r>
                  </m:e>
                  <m:sub>
                    <m:r>
                      <m:rPr>
                        <m:nor/>
                      </m:rPr>
                      <m:t>PUSCH</m:t>
                    </m:r>
                    <m:ctrlPr>
                      <w:rPr>
                        <w:rFonts w:ascii="Cambria Math" w:hAnsi="Cambria Math"/>
                      </w:rPr>
                    </m:ctrlPr>
                  </m:sub>
                </m:sSub>
              </m:den>
            </m:f>
          </m:e>
        </m:d>
      </m:oMath>
      <w:r w:rsidRPr="007549C6">
        <w:t xml:space="preserve">, </w:t>
      </w:r>
      <m:oMath>
        <m:sSub>
          <m:sSubPr>
            <m:ctrlPr>
              <w:rPr>
                <w:rFonts w:ascii="Cambria Math" w:hAnsi="Cambria Math"/>
                <w:i/>
              </w:rPr>
            </m:ctrlPr>
          </m:sSubPr>
          <m:e>
            <m:r>
              <w:rPr>
                <w:rFonts w:ascii="Cambria Math" w:hAnsi="Cambria Math"/>
              </w:rPr>
              <m:t>T</m:t>
            </m:r>
          </m:e>
          <m:sub>
            <m:r>
              <m:rPr>
                <m:nor/>
              </m:rPr>
              <m:t>preamble</m:t>
            </m:r>
            <m:ctrlPr>
              <w:rPr>
                <w:rFonts w:ascii="Cambria Math" w:hAnsi="Cambria Math"/>
              </w:rPr>
            </m:ctrlPr>
          </m:sub>
        </m:sSub>
      </m:oMath>
      <w:r w:rsidRPr="007549C6">
        <w:t xml:space="preserve"> is a total number of valid PRACH occasions per association pattern period</w:t>
      </w:r>
      <w:r w:rsidR="00216B48" w:rsidRPr="005E24FE">
        <w:t xml:space="preserve"> multiplied by the number of preambles per valid PRACH occasion provided by </w:t>
      </w:r>
      <w:r w:rsidR="00F9791D" w:rsidRPr="00213624">
        <w:rPr>
          <w:i/>
        </w:rPr>
        <w:t>rach-ConfigCommonTwoStepRA</w:t>
      </w:r>
      <w:r w:rsidRPr="007549C6">
        <w:t xml:space="preserve">, and </w:t>
      </w:r>
      <m:oMath>
        <m:sSub>
          <m:sSubPr>
            <m:ctrlPr>
              <w:rPr>
                <w:rFonts w:ascii="Cambria Math" w:hAnsi="Cambria Math"/>
                <w:i/>
              </w:rPr>
            </m:ctrlPr>
          </m:sSubPr>
          <m:e>
            <m:r>
              <w:rPr>
                <w:rFonts w:ascii="Cambria Math" w:hAnsi="Cambria Math"/>
              </w:rPr>
              <m:t>T</m:t>
            </m:r>
          </m:e>
          <m:sub>
            <m:r>
              <m:rPr>
                <m:nor/>
              </m:rPr>
              <m:t>PUSCH</m:t>
            </m:r>
            <m:ctrlPr>
              <w:rPr>
                <w:rFonts w:ascii="Cambria Math" w:hAnsi="Cambria Math"/>
              </w:rPr>
            </m:ctrlPr>
          </m:sub>
        </m:sSub>
      </m:oMath>
      <w:r w:rsidRPr="007549C6">
        <w:t xml:space="preserve"> is a total number of valid PUSCH occasions </w:t>
      </w:r>
      <w:r w:rsidR="00216B48" w:rsidRPr="005E24FE">
        <w:t xml:space="preserve">per PUSCH configuration </w:t>
      </w:r>
      <w:r w:rsidRPr="007549C6">
        <w:t>per association pattern period multiplied by</w:t>
      </w:r>
      <w:r w:rsidRPr="007549C6">
        <w:rPr>
          <w:bCs/>
        </w:rPr>
        <w:t xml:space="preserve"> the number of DMRS </w:t>
      </w:r>
      <w:r w:rsidR="00216B48" w:rsidRPr="005E24FE">
        <w:rPr>
          <w:bCs/>
        </w:rPr>
        <w:t xml:space="preserve">resource </w:t>
      </w:r>
      <w:r w:rsidRPr="007549C6">
        <w:rPr>
          <w:bCs/>
        </w:rPr>
        <w:t>indexes per valid PUSCH occasion</w:t>
      </w:r>
      <w:r w:rsidR="00216B48" w:rsidRPr="005E24FE">
        <w:t xml:space="preserve"> provided by</w:t>
      </w:r>
      <w:r w:rsidR="00216B48" w:rsidRPr="005E24FE">
        <w:rPr>
          <w:i/>
        </w:rPr>
        <w:t xml:space="preserve"> </w:t>
      </w:r>
      <w:r w:rsidR="00F9791D" w:rsidRPr="00213624">
        <w:rPr>
          <w:i/>
        </w:rPr>
        <w:t>msgA-DMRS-Config</w:t>
      </w:r>
      <w:r w:rsidRPr="007549C6">
        <w:t xml:space="preserve">. </w:t>
      </w:r>
    </w:p>
    <w:p w14:paraId="1847E9EC" w14:textId="6305DFC7" w:rsidR="00976364" w:rsidRDefault="00C80D46" w:rsidP="00976364">
      <w:pPr>
        <w:rPr>
          <w:lang w:eastAsia="zh-CN"/>
        </w:rPr>
      </w:pPr>
      <w:r w:rsidRPr="007549C6">
        <w:rPr>
          <w:lang w:eastAsia="zh-CN"/>
        </w:rPr>
        <w:t xml:space="preserve">A PUSCH occasion is valid if it does not overlap in time and frequency with any </w:t>
      </w:r>
      <w:r w:rsidR="00BA745E">
        <w:rPr>
          <w:lang w:eastAsia="zh-CN"/>
        </w:rPr>
        <w:t xml:space="preserve">valid </w:t>
      </w:r>
      <w:r w:rsidRPr="007549C6">
        <w:rPr>
          <w:lang w:eastAsia="zh-CN"/>
        </w:rPr>
        <w:t xml:space="preserve">PRACH occasion associated with either a Type-1 random access procedure or a Type-2 random access procedure. Additionally, </w:t>
      </w:r>
      <w:r w:rsidR="00976364">
        <w:rPr>
          <w:lang w:eastAsia="zh-CN"/>
        </w:rPr>
        <w:t xml:space="preserve">for unpaired spectrum and for SS/PBCH blocks with indexes </w:t>
      </w:r>
      <w:r w:rsidR="00976364" w:rsidRPr="00F76F56">
        <w:rPr>
          <w:rFonts w:hint="eastAsia"/>
          <w:lang w:eastAsia="zh-CN"/>
        </w:rPr>
        <w:t>provided by</w:t>
      </w:r>
      <w:r w:rsidR="00976364" w:rsidRPr="00F76F56">
        <w:t xml:space="preserve"> </w:t>
      </w:r>
      <w:r w:rsidR="00976364" w:rsidRPr="00F76F56">
        <w:rPr>
          <w:i/>
        </w:rPr>
        <w:t>ssb-PositionsInBurst</w:t>
      </w:r>
      <w:r w:rsidR="00976364" w:rsidRPr="001107BF">
        <w:t xml:space="preserve"> </w:t>
      </w:r>
      <w:r w:rsidR="00976364" w:rsidRPr="001107BF">
        <w:rPr>
          <w:lang w:val="en-US"/>
        </w:rPr>
        <w:t xml:space="preserve">in </w:t>
      </w:r>
      <w:r w:rsidR="00976364" w:rsidRPr="001107BF">
        <w:rPr>
          <w:i/>
        </w:rPr>
        <w:t>S</w:t>
      </w:r>
      <w:r w:rsidR="00976364" w:rsidRPr="001107BF">
        <w:rPr>
          <w:rFonts w:hint="eastAsia"/>
          <w:i/>
          <w:lang w:eastAsia="zh-CN"/>
        </w:rPr>
        <w:t>IB</w:t>
      </w:r>
      <w:r w:rsidR="00976364" w:rsidRPr="001107BF">
        <w:rPr>
          <w:i/>
        </w:rPr>
        <w:t>1</w:t>
      </w:r>
      <w:r w:rsidR="00976364" w:rsidRPr="001107BF">
        <w:t xml:space="preserve"> or </w:t>
      </w:r>
      <w:r w:rsidR="00976364">
        <w:t>by</w:t>
      </w:r>
      <w:r w:rsidR="00976364" w:rsidRPr="001107BF">
        <w:t xml:space="preserve"> </w:t>
      </w:r>
      <w:r w:rsidR="00976364" w:rsidRPr="00F76F56">
        <w:rPr>
          <w:i/>
        </w:rPr>
        <w:t>ServingCellConfigCommon</w:t>
      </w:r>
      <w:r w:rsidR="00976364">
        <w:rPr>
          <w:lang w:eastAsia="zh-CN"/>
        </w:rPr>
        <w:t xml:space="preserve"> </w:t>
      </w:r>
    </w:p>
    <w:p w14:paraId="19E5CCC4" w14:textId="77777777" w:rsidR="00976364" w:rsidRDefault="00976364" w:rsidP="00976364">
      <w:pPr>
        <w:pStyle w:val="B1"/>
        <w:spacing w:after="240"/>
      </w:pPr>
      <w:r w:rsidRPr="007549C6">
        <w:t>-</w:t>
      </w:r>
      <w:r w:rsidRPr="007549C6">
        <w:tab/>
      </w:r>
      <w:r w:rsidRPr="007549C6">
        <w:rPr>
          <w:lang w:eastAsia="zh-CN"/>
        </w:rPr>
        <w:t xml:space="preserve">if a UE is </w:t>
      </w:r>
      <w:r>
        <w:rPr>
          <w:lang w:eastAsia="zh-CN"/>
        </w:rPr>
        <w:t xml:space="preserve">not </w:t>
      </w:r>
      <w:r w:rsidRPr="007549C6">
        <w:rPr>
          <w:lang w:eastAsia="zh-CN"/>
        </w:rPr>
        <w:t xml:space="preserve">provided </w:t>
      </w:r>
      <w:r w:rsidRPr="007549C6">
        <w:rPr>
          <w:i/>
          <w:lang w:val="en-US"/>
        </w:rPr>
        <w:t>tdd-</w:t>
      </w:r>
      <w:r w:rsidRPr="007549C6">
        <w:rPr>
          <w:i/>
        </w:rPr>
        <w:t>UL-DL-</w:t>
      </w:r>
      <w:r w:rsidRPr="007549C6">
        <w:rPr>
          <w:i/>
          <w:lang w:val="en-US"/>
        </w:rPr>
        <w:t>ConfigurationCommon</w:t>
      </w:r>
      <w:r w:rsidRPr="007549C6">
        <w:t xml:space="preserve">, a PUSCH occasion is valid if </w:t>
      </w:r>
      <w:r>
        <w:t>the PUSCH occasion</w:t>
      </w:r>
    </w:p>
    <w:p w14:paraId="1FED405D" w14:textId="77777777" w:rsidR="00976364" w:rsidRDefault="00976364" w:rsidP="00F44350">
      <w:pPr>
        <w:pStyle w:val="B2"/>
      </w:pPr>
      <w:r w:rsidRPr="007549C6">
        <w:t>-</w:t>
      </w:r>
      <w:r w:rsidRPr="007549C6">
        <w:tab/>
      </w:r>
      <w:r w:rsidRPr="00E80780">
        <w:t>does not precede a SS/PBCH block in the PUSCH slot</w:t>
      </w:r>
      <w:r>
        <w:t>,</w:t>
      </w:r>
      <w:r w:rsidRPr="00E80780">
        <w:t xml:space="preserve"> </w:t>
      </w:r>
      <w:r w:rsidRPr="00284825">
        <w:t xml:space="preserve">and </w:t>
      </w:r>
    </w:p>
    <w:p w14:paraId="6BCAFC5C" w14:textId="4C378803" w:rsidR="00976364" w:rsidRPr="00D057B9" w:rsidRDefault="00976364" w:rsidP="00F44350">
      <w:pPr>
        <w:pStyle w:val="B2"/>
        <w:rPr>
          <w:lang w:val="en-US"/>
        </w:rPr>
      </w:pPr>
      <w:r w:rsidRPr="00D057B9">
        <w:t>-</w:t>
      </w:r>
      <w:r w:rsidRPr="00D057B9">
        <w:tab/>
        <w:t xml:space="preserve">starts at least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D057B9">
        <w:t xml:space="preserve"> symbols after a last SS/PBCH block symbol, where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D057B9">
        <w:t xml:space="preserve"> is provided in Table 8.1-2</w:t>
      </w:r>
      <w:r w:rsidR="0031780B" w:rsidRPr="00D057B9">
        <w:rPr>
          <w:lang w:val="en-US"/>
        </w:rPr>
        <w:t xml:space="preserve"> and, </w:t>
      </w:r>
      <w:r w:rsidR="0031780B" w:rsidRPr="00D057B9">
        <w:rPr>
          <w:rFonts w:hint="eastAsia"/>
        </w:rPr>
        <w:t xml:space="preserve">if </w:t>
      </w:r>
      <w:r w:rsidR="0031780B" w:rsidRPr="00D057B9">
        <w:rPr>
          <w:i/>
          <w:iCs/>
          <w:lang w:val="en-US"/>
        </w:rPr>
        <w:t>c</w:t>
      </w:r>
      <w:r w:rsidR="0031780B" w:rsidRPr="00D057B9">
        <w:rPr>
          <w:rFonts w:hint="eastAsia"/>
          <w:i/>
          <w:iCs/>
        </w:rPr>
        <w:t>hannelAccess</w:t>
      </w:r>
      <w:r w:rsidR="0031780B" w:rsidRPr="00D057B9">
        <w:rPr>
          <w:rFonts w:hint="eastAsia"/>
          <w:i/>
          <w:iCs/>
          <w:lang w:eastAsia="zh-CN"/>
        </w:rPr>
        <w:t>Mode</w:t>
      </w:r>
      <w:r w:rsidR="0031780B" w:rsidRPr="00D057B9">
        <w:rPr>
          <w:rFonts w:hint="eastAsia"/>
        </w:rPr>
        <w:t xml:space="preserve"> = </w:t>
      </w:r>
      <w:r w:rsidR="00987F48">
        <w:rPr>
          <w:lang w:val="en-GB"/>
        </w:rPr>
        <w:t>"</w:t>
      </w:r>
      <w:r w:rsidR="00987F48" w:rsidRPr="00D057B9">
        <w:rPr>
          <w:rFonts w:hint="eastAsia"/>
          <w:i/>
          <w:iCs/>
        </w:rPr>
        <w:t>semi</w:t>
      </w:r>
      <w:r w:rsidR="00987F48">
        <w:rPr>
          <w:i/>
          <w:iCs/>
          <w:lang w:val="en-GB"/>
        </w:rPr>
        <w:t>S</w:t>
      </w:r>
      <w:r w:rsidR="00987F48" w:rsidRPr="00D057B9">
        <w:rPr>
          <w:rFonts w:hint="eastAsia"/>
          <w:i/>
          <w:iCs/>
        </w:rPr>
        <w:t>tatic</w:t>
      </w:r>
      <w:r w:rsidR="00987F48" w:rsidRPr="00CB0965">
        <w:rPr>
          <w:lang w:val="en-GB"/>
        </w:rPr>
        <w:t>"</w:t>
      </w:r>
      <w:r w:rsidR="0031780B" w:rsidRPr="00D057B9">
        <w:rPr>
          <w:rFonts w:hint="eastAsia"/>
        </w:rPr>
        <w:t xml:space="preserve"> is provided, does not overlap with a set of consecutive symbols before the start of a next channel occupancy time where </w:t>
      </w:r>
      <w:r w:rsidR="0031780B" w:rsidRPr="00D057B9">
        <w:rPr>
          <w:lang w:val="en-US"/>
        </w:rPr>
        <w:t>the UE does not</w:t>
      </w:r>
      <w:r w:rsidR="0031780B" w:rsidRPr="00D057B9">
        <w:rPr>
          <w:rFonts w:hint="eastAsia"/>
        </w:rPr>
        <w:t xml:space="preserve"> transmi</w:t>
      </w:r>
      <w:r w:rsidR="0031780B" w:rsidRPr="00D057B9">
        <w:rPr>
          <w:lang w:val="en-US"/>
        </w:rPr>
        <w:t>t</w:t>
      </w:r>
      <w:r w:rsidR="0031780B" w:rsidRPr="00D057B9">
        <w:rPr>
          <w:rFonts w:hint="eastAsia"/>
        </w:rPr>
        <w:t xml:space="preserve"> [15, TS 37.213]</w:t>
      </w:r>
      <w:r w:rsidR="0031780B" w:rsidRPr="00D057B9">
        <w:t>.</w:t>
      </w:r>
    </w:p>
    <w:p w14:paraId="0876B438" w14:textId="425EC95D" w:rsidR="00C80D46" w:rsidRPr="007549C6" w:rsidRDefault="00976364" w:rsidP="00F44350">
      <w:pPr>
        <w:pStyle w:val="B1"/>
      </w:pPr>
      <w:r w:rsidRPr="007549C6">
        <w:t>-</w:t>
      </w:r>
      <w:r w:rsidRPr="007549C6">
        <w:tab/>
      </w:r>
      <w:r w:rsidR="00C80D46" w:rsidRPr="007549C6">
        <w:rPr>
          <w:lang w:eastAsia="zh-CN"/>
        </w:rPr>
        <w:t xml:space="preserve">if a UE is provided </w:t>
      </w:r>
      <w:r w:rsidR="00C80D46" w:rsidRPr="007549C6">
        <w:rPr>
          <w:i/>
          <w:lang w:val="en-US"/>
        </w:rPr>
        <w:t>tdd-</w:t>
      </w:r>
      <w:r w:rsidR="00C80D46" w:rsidRPr="007549C6">
        <w:rPr>
          <w:i/>
        </w:rPr>
        <w:t>UL-DL-</w:t>
      </w:r>
      <w:r w:rsidR="00C80D46" w:rsidRPr="007549C6">
        <w:rPr>
          <w:i/>
          <w:lang w:val="en-US"/>
        </w:rPr>
        <w:t>ConfigurationCommon</w:t>
      </w:r>
      <w:r w:rsidR="00C80D46" w:rsidRPr="007549C6">
        <w:t xml:space="preserve">, a PUSCH occasion is valid if </w:t>
      </w:r>
      <w:r>
        <w:t>the PUSCH occasion</w:t>
      </w:r>
    </w:p>
    <w:p w14:paraId="4CEC8795" w14:textId="537FB23E" w:rsidR="00C80D46" w:rsidRPr="007549C6" w:rsidRDefault="00C80D46" w:rsidP="00F44350">
      <w:pPr>
        <w:pStyle w:val="B2"/>
      </w:pPr>
      <w:r w:rsidRPr="007549C6">
        <w:t>-</w:t>
      </w:r>
      <w:r w:rsidRPr="007549C6">
        <w:tab/>
        <w:t>is within UL symbols</w:t>
      </w:r>
      <w:r w:rsidRPr="007549C6">
        <w:rPr>
          <w:lang w:val="en-US"/>
        </w:rPr>
        <w:t xml:space="preserve">, </w:t>
      </w:r>
      <w:r w:rsidRPr="007549C6">
        <w:t xml:space="preserve">or </w:t>
      </w:r>
    </w:p>
    <w:p w14:paraId="3E6B877F" w14:textId="64E5E969" w:rsidR="00976364" w:rsidRDefault="00C80D46" w:rsidP="00976364">
      <w:pPr>
        <w:pStyle w:val="B2"/>
        <w:rPr>
          <w:lang w:val="en-US"/>
        </w:rPr>
      </w:pPr>
      <w:r w:rsidRPr="007549C6">
        <w:t>-</w:t>
      </w:r>
      <w:r w:rsidRPr="007549C6">
        <w:tab/>
      </w:r>
      <w:r w:rsidRPr="007549C6">
        <w:rPr>
          <w:lang w:val="en-US"/>
        </w:rPr>
        <w:t>does not precede a SS/PBCH block in the PUSCH slot</w:t>
      </w:r>
      <w:r w:rsidR="00976364">
        <w:rPr>
          <w:lang w:val="en-US"/>
        </w:rPr>
        <w:t>,</w:t>
      </w:r>
      <w:r w:rsidRPr="007549C6">
        <w:rPr>
          <w:lang w:val="en-US"/>
        </w:rPr>
        <w:t xml:space="preserve"> and </w:t>
      </w:r>
    </w:p>
    <w:p w14:paraId="291A44A9" w14:textId="702A3E03" w:rsidR="00C80D46" w:rsidRPr="00A312BF" w:rsidRDefault="00976364" w:rsidP="00F44350">
      <w:pPr>
        <w:pStyle w:val="B2"/>
      </w:pPr>
      <w:r>
        <w:rPr>
          <w:lang w:val="en-US"/>
        </w:rPr>
        <w:t>-</w:t>
      </w:r>
      <w:r>
        <w:rPr>
          <w:lang w:val="en-US"/>
        </w:rPr>
        <w:tab/>
      </w:r>
      <w:r w:rsidR="00C80D46" w:rsidRPr="007549C6">
        <w:t>starts at least</w:t>
      </w:r>
      <w:r w:rsidR="00C80D46"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00C80D46" w:rsidRPr="007549C6">
        <w:t xml:space="preserve"> symbols after a last downlink symbol and at least</w:t>
      </w:r>
      <w:r w:rsidR="00C80D46"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00C80D46" w:rsidRPr="007549C6">
        <w:t xml:space="preserve"> symbols after a last SS/PBCH block symbol</w:t>
      </w:r>
      <w:r w:rsidR="00C80D46" w:rsidRPr="007549C6">
        <w:rPr>
          <w:lang w:val="en-US"/>
        </w:rPr>
        <w:t>,</w:t>
      </w:r>
      <w:r w:rsidR="00C80D46" w:rsidRPr="007549C6">
        <w:t xml:space="preserve"> where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00C80D46" w:rsidRPr="007549C6">
        <w:t xml:space="preserve"> is provided in Table 8.</w:t>
      </w:r>
      <w:r w:rsidR="00C80D46" w:rsidRPr="007549C6">
        <w:rPr>
          <w:lang w:val="en-US"/>
        </w:rPr>
        <w:t>1</w:t>
      </w:r>
      <w:r w:rsidR="00C80D46" w:rsidRPr="007549C6">
        <w:t>-2</w:t>
      </w:r>
      <w:r w:rsidR="00173EDA" w:rsidRPr="00173EDA">
        <w:rPr>
          <w:lang w:val="en-US"/>
        </w:rPr>
        <w:t xml:space="preserve"> </w:t>
      </w:r>
      <w:r w:rsidR="00173EDA">
        <w:rPr>
          <w:lang w:val="en-US"/>
        </w:rPr>
        <w:t xml:space="preserve">and, </w:t>
      </w:r>
      <w:r w:rsidR="00173EDA" w:rsidRPr="000E198D">
        <w:rPr>
          <w:rFonts w:hint="eastAsia"/>
        </w:rPr>
        <w:t xml:space="preserve">if </w:t>
      </w:r>
      <w:r w:rsidR="006545FE">
        <w:rPr>
          <w:i/>
          <w:iCs/>
          <w:lang w:val="en-US"/>
        </w:rPr>
        <w:t>c</w:t>
      </w:r>
      <w:r w:rsidR="006545FE" w:rsidRPr="000E198D">
        <w:rPr>
          <w:rFonts w:hint="eastAsia"/>
          <w:i/>
          <w:iCs/>
        </w:rPr>
        <w:t>hannelAccess</w:t>
      </w:r>
      <w:r w:rsidR="006545FE" w:rsidRPr="000E198D">
        <w:rPr>
          <w:rFonts w:hint="eastAsia"/>
          <w:i/>
          <w:iCs/>
          <w:lang w:eastAsia="zh-CN"/>
        </w:rPr>
        <w:t>Mode</w:t>
      </w:r>
      <w:r w:rsidR="00173EDA" w:rsidRPr="000E198D">
        <w:rPr>
          <w:rFonts w:hint="eastAsia"/>
        </w:rPr>
        <w:t xml:space="preserve"> = </w:t>
      </w:r>
      <w:r w:rsidR="00987F48">
        <w:rPr>
          <w:lang w:val="en-GB"/>
        </w:rPr>
        <w:t>"</w:t>
      </w:r>
      <w:r w:rsidR="00987F48" w:rsidRPr="000E198D">
        <w:rPr>
          <w:rFonts w:hint="eastAsia"/>
          <w:i/>
          <w:iCs/>
        </w:rPr>
        <w:t>semi</w:t>
      </w:r>
      <w:r w:rsidR="00987F48">
        <w:rPr>
          <w:i/>
          <w:iCs/>
          <w:lang w:val="en-GB"/>
        </w:rPr>
        <w:t>S</w:t>
      </w:r>
      <w:r w:rsidR="00987F48" w:rsidRPr="000E198D">
        <w:rPr>
          <w:rFonts w:hint="eastAsia"/>
          <w:i/>
          <w:iCs/>
        </w:rPr>
        <w:t>tatic</w:t>
      </w:r>
      <w:r w:rsidR="00987F48" w:rsidRPr="00CB0965">
        <w:rPr>
          <w:lang w:val="en-GB"/>
        </w:rPr>
        <w:t>"</w:t>
      </w:r>
      <w:r w:rsidR="00173EDA" w:rsidRPr="000E198D">
        <w:rPr>
          <w:rFonts w:hint="eastAsia"/>
        </w:rPr>
        <w:t xml:space="preserve"> is provided, does not overlap with a set of consecutive symbols before the start of a next channel occupancy time where </w:t>
      </w:r>
      <w:r w:rsidR="00173EDA">
        <w:rPr>
          <w:lang w:val="en-US"/>
        </w:rPr>
        <w:t>the UE does not</w:t>
      </w:r>
      <w:r w:rsidR="00173EDA" w:rsidRPr="000E198D">
        <w:rPr>
          <w:rFonts w:hint="eastAsia"/>
        </w:rPr>
        <w:t xml:space="preserve"> transmi</w:t>
      </w:r>
      <w:r w:rsidR="00173EDA">
        <w:rPr>
          <w:lang w:val="en-US"/>
        </w:rPr>
        <w:t>t</w:t>
      </w:r>
      <w:r w:rsidR="00173EDA" w:rsidRPr="000E198D">
        <w:rPr>
          <w:rFonts w:hint="eastAsia"/>
        </w:rPr>
        <w:t xml:space="preserve"> [15, TS 37.213]</w:t>
      </w:r>
      <w:r w:rsidR="00C80D46" w:rsidRPr="007549C6">
        <w:t>.</w:t>
      </w:r>
    </w:p>
    <w:p w14:paraId="6FC8BF97" w14:textId="77777777" w:rsidR="00A10623" w:rsidRPr="00B916EC" w:rsidRDefault="00A10623" w:rsidP="00A10623">
      <w:pPr>
        <w:pStyle w:val="Heading2"/>
        <w:ind w:left="850" w:hanging="850"/>
      </w:pPr>
      <w:bookmarkStart w:id="346" w:name="_Ref491444649"/>
      <w:bookmarkStart w:id="347" w:name="_Ref491451289"/>
      <w:bookmarkStart w:id="348" w:name="_Ref491451291"/>
      <w:bookmarkStart w:id="349" w:name="_Ref491451292"/>
      <w:bookmarkStart w:id="350" w:name="_Ref491451293"/>
      <w:bookmarkStart w:id="351" w:name="_Ref491451294"/>
      <w:bookmarkStart w:id="352" w:name="_Ref491451297"/>
      <w:bookmarkStart w:id="353" w:name="_Ref491458133"/>
      <w:bookmarkStart w:id="354" w:name="_Toc12021463"/>
      <w:bookmarkStart w:id="355" w:name="_Toc20311575"/>
      <w:bookmarkStart w:id="356" w:name="_Toc26719400"/>
      <w:bookmarkStart w:id="357" w:name="_Toc29894832"/>
      <w:bookmarkStart w:id="358" w:name="_Toc29899131"/>
      <w:bookmarkStart w:id="359" w:name="_Toc29899549"/>
      <w:bookmarkStart w:id="360" w:name="_Toc29917286"/>
      <w:bookmarkStart w:id="361" w:name="_Toc36498160"/>
      <w:bookmarkStart w:id="362" w:name="_Toc45699186"/>
      <w:bookmarkStart w:id="363" w:name="_Toc105765301"/>
      <w:r w:rsidRPr="00B916EC">
        <w:t>8</w:t>
      </w:r>
      <w:r w:rsidRPr="00B916EC">
        <w:rPr>
          <w:rFonts w:hint="eastAsia"/>
        </w:rPr>
        <w:t>.</w:t>
      </w:r>
      <w:r w:rsidRPr="00B916EC">
        <w:t>2</w:t>
      </w:r>
      <w:r w:rsidR="007D5A3F">
        <w:rPr>
          <w:rFonts w:hint="eastAsia"/>
        </w:rPr>
        <w:tab/>
      </w:r>
      <w:r w:rsidRPr="00B916EC">
        <w:t>Random access response</w:t>
      </w:r>
      <w:bookmarkEnd w:id="346"/>
      <w:bookmarkEnd w:id="347"/>
      <w:bookmarkEnd w:id="348"/>
      <w:bookmarkEnd w:id="349"/>
      <w:bookmarkEnd w:id="350"/>
      <w:bookmarkEnd w:id="351"/>
      <w:bookmarkEnd w:id="352"/>
      <w:bookmarkEnd w:id="353"/>
      <w:bookmarkEnd w:id="354"/>
      <w:bookmarkEnd w:id="355"/>
      <w:bookmarkEnd w:id="356"/>
      <w:r w:rsidR="00AB5B8F">
        <w:t xml:space="preserve"> - Type-1 random access procedure</w:t>
      </w:r>
      <w:bookmarkEnd w:id="357"/>
      <w:bookmarkEnd w:id="358"/>
      <w:bookmarkEnd w:id="359"/>
      <w:bookmarkEnd w:id="360"/>
      <w:bookmarkEnd w:id="361"/>
      <w:bookmarkEnd w:id="362"/>
      <w:bookmarkEnd w:id="363"/>
    </w:p>
    <w:p w14:paraId="036AE68A" w14:textId="14F46A2D" w:rsidR="00A10623" w:rsidRPr="00B916EC" w:rsidRDefault="00584DAB" w:rsidP="00A10623">
      <w:pPr>
        <w:rPr>
          <w:lang w:val="en-US"/>
        </w:rPr>
      </w:pPr>
      <w:r>
        <w:rPr>
          <w:lang w:val="en-US"/>
        </w:rPr>
        <w:t>In response to a PRACH transmission, a</w:t>
      </w:r>
      <w:r w:rsidR="00A10623" w:rsidRPr="00B916EC">
        <w:rPr>
          <w:lang w:val="en-US"/>
        </w:rPr>
        <w:t xml:space="preserve"> UE attempts to detect</w:t>
      </w:r>
      <w:r w:rsidR="00A10623" w:rsidRPr="00B916EC">
        <w:t xml:space="preserve"> a </w:t>
      </w:r>
      <w:r w:rsidR="005B74DE">
        <w:t>DCI format 1_0</w:t>
      </w:r>
      <w:r w:rsidR="00A10623" w:rsidRPr="00B916EC">
        <w:t xml:space="preserve"> with </w:t>
      </w:r>
      <w:r w:rsidR="005B74DE">
        <w:t xml:space="preserve">CRC scrambled by a </w:t>
      </w:r>
      <w:r w:rsidR="00D65D46" w:rsidRPr="00B916EC">
        <w:t xml:space="preserve">corresponding </w:t>
      </w:r>
      <w:r w:rsidR="00A10623" w:rsidRPr="00B916EC">
        <w:t>RA-RNTI during a window controlled by higher layers [</w:t>
      </w:r>
      <w:r w:rsidR="00A10623" w:rsidRPr="00B916EC">
        <w:rPr>
          <w:lang w:val="en-US"/>
        </w:rPr>
        <w:t>11, TS 38.321</w:t>
      </w:r>
      <w:r w:rsidR="00A10623" w:rsidRPr="00B916EC">
        <w:t xml:space="preserve">]. </w:t>
      </w:r>
      <w:r w:rsidR="00A10623" w:rsidRPr="00B916EC">
        <w:rPr>
          <w:lang w:val="en-US"/>
        </w:rPr>
        <w:t xml:space="preserve">The window starts at the </w:t>
      </w:r>
      <w:r w:rsidR="009E2AA2" w:rsidRPr="00B916EC">
        <w:rPr>
          <w:lang w:val="en-US"/>
        </w:rPr>
        <w:t xml:space="preserve">first </w:t>
      </w:r>
      <w:r w:rsidR="00A10623" w:rsidRPr="00B916EC">
        <w:rPr>
          <w:lang w:val="en-US"/>
        </w:rPr>
        <w:t xml:space="preserve">symbol of the earliest </w:t>
      </w:r>
      <w:r w:rsidR="00C76664">
        <w:rPr>
          <w:lang w:val="en-US"/>
        </w:rPr>
        <w:t>CORESET</w:t>
      </w:r>
      <w:r w:rsidR="00A10623" w:rsidRPr="00B916EC">
        <w:rPr>
          <w:lang w:val="en-US"/>
        </w:rPr>
        <w:t xml:space="preserve"> the UE is configured</w:t>
      </w:r>
      <w:r w:rsidR="007D3FC2">
        <w:rPr>
          <w:lang w:val="en-US"/>
        </w:rPr>
        <w:t xml:space="preserve"> to receive PDCCH</w:t>
      </w:r>
      <w:r w:rsidR="00A10623" w:rsidRPr="00B916EC">
        <w:rPr>
          <w:lang w:val="en-US"/>
        </w:rPr>
        <w:t xml:space="preserve"> for Type1-PDCCH </w:t>
      </w:r>
      <w:r w:rsidR="004B4835">
        <w:rPr>
          <w:lang w:val="en-US"/>
        </w:rPr>
        <w:t>CSS set</w:t>
      </w:r>
      <w:r w:rsidR="00A10623" w:rsidRPr="00B916EC">
        <w:rPr>
          <w:lang w:val="en-US"/>
        </w:rPr>
        <w:t xml:space="preserve">, as defined </w:t>
      </w:r>
      <w:r w:rsidR="006F5F9E">
        <w:rPr>
          <w:lang w:val="en-US"/>
        </w:rPr>
        <w:t>in clause</w:t>
      </w:r>
      <w:r w:rsidR="00B503CC">
        <w:rPr>
          <w:lang w:val="en-US"/>
        </w:rPr>
        <w:t xml:space="preserve"> 10.1</w:t>
      </w:r>
      <w:r w:rsidR="00A10623" w:rsidRPr="00B916EC">
        <w:rPr>
          <w:lang w:val="en-US"/>
        </w:rPr>
        <w:t>, that is</w:t>
      </w:r>
      <w:r w:rsidR="00D45594" w:rsidRPr="00B916EC">
        <w:rPr>
          <w:lang w:val="en-US"/>
        </w:rPr>
        <w:t xml:space="preserve"> </w:t>
      </w:r>
      <w:r w:rsidR="00E1218F">
        <w:rPr>
          <w:lang w:val="en-US"/>
        </w:rPr>
        <w:t>at least</w:t>
      </w:r>
      <w:r w:rsidR="007D3FC2">
        <w:rPr>
          <w:lang w:val="en-US"/>
        </w:rPr>
        <w:t xml:space="preserve"> one</w:t>
      </w:r>
      <w:r w:rsidR="00E1218F">
        <w:rPr>
          <w:lang w:val="en-US"/>
        </w:rPr>
        <w:t xml:space="preserve"> </w:t>
      </w:r>
      <w:r w:rsidR="00A10623" w:rsidRPr="00B916EC">
        <w:rPr>
          <w:lang w:val="en-US"/>
        </w:rPr>
        <w:t>symbol</w:t>
      </w:r>
      <w:r w:rsidR="007D3FC2">
        <w:rPr>
          <w:lang w:val="en-US"/>
        </w:rPr>
        <w:t>,</w:t>
      </w:r>
      <w:r w:rsidR="00A10623" w:rsidRPr="00B916EC">
        <w:rPr>
          <w:lang w:val="en-US"/>
        </w:rPr>
        <w:t xml:space="preserve"> after the last symbol of the </w:t>
      </w:r>
      <w:r w:rsidR="007D3FC2" w:rsidRPr="007F4984">
        <w:rPr>
          <w:lang w:val="en-US"/>
        </w:rPr>
        <w:t>P</w:t>
      </w:r>
      <w:r w:rsidR="007D3FC2" w:rsidRPr="007F4984">
        <w:t>RACH occasion corresponding to the</w:t>
      </w:r>
      <w:r w:rsidR="007D3FC2" w:rsidRPr="007F4984">
        <w:rPr>
          <w:lang w:val="en-US"/>
        </w:rPr>
        <w:t xml:space="preserve"> PRACH transmission, </w:t>
      </w:r>
      <w:r w:rsidR="007D3FC2" w:rsidRPr="007F4984">
        <w:t xml:space="preserve">where the symbol duration corresponds to the </w:t>
      </w:r>
      <w:r w:rsidR="00143099">
        <w:t>SCS</w:t>
      </w:r>
      <w:r w:rsidR="007D3FC2" w:rsidRPr="007F4984">
        <w:t xml:space="preserve"> for Type1-PDCCH </w:t>
      </w:r>
      <w:r w:rsidR="004B4835">
        <w:rPr>
          <w:lang w:val="en-US"/>
        </w:rPr>
        <w:t>CSS set</w:t>
      </w:r>
      <w:r w:rsidR="007D3FC2">
        <w:t xml:space="preserve"> as defined </w:t>
      </w:r>
      <w:r w:rsidR="006F5F9E">
        <w:t>in clause</w:t>
      </w:r>
      <w:r w:rsidR="007D3FC2">
        <w:t xml:space="preserve"> 10.1</w:t>
      </w:r>
      <w:r w:rsidR="00A10623" w:rsidRPr="00B916EC">
        <w:rPr>
          <w:lang w:val="en-US"/>
        </w:rPr>
        <w:t xml:space="preserve">. The length of the window </w:t>
      </w:r>
      <w:r w:rsidR="00485EBE" w:rsidRPr="00B916EC">
        <w:rPr>
          <w:lang w:val="en-US"/>
        </w:rPr>
        <w:t>in number of slots</w:t>
      </w:r>
      <w:r w:rsidR="000E390B" w:rsidRPr="00B916EC">
        <w:rPr>
          <w:lang w:val="en-US"/>
        </w:rPr>
        <w:t xml:space="preserve">, based on the </w:t>
      </w:r>
      <w:r w:rsidR="00143099">
        <w:rPr>
          <w:lang w:val="en-US"/>
        </w:rPr>
        <w:t>SCS</w:t>
      </w:r>
      <w:r w:rsidR="000E390B" w:rsidRPr="00B916EC">
        <w:rPr>
          <w:lang w:val="en-US"/>
        </w:rPr>
        <w:t xml:space="preserve"> for </w:t>
      </w:r>
      <w:r w:rsidR="005B74DE" w:rsidRPr="00B916EC">
        <w:rPr>
          <w:lang w:val="en-US"/>
        </w:rPr>
        <w:t>Type</w:t>
      </w:r>
      <w:r w:rsidR="005B74DE">
        <w:rPr>
          <w:lang w:val="en-US"/>
        </w:rPr>
        <w:t>1</w:t>
      </w:r>
      <w:r w:rsidR="000E390B" w:rsidRPr="00B916EC">
        <w:rPr>
          <w:lang w:val="en-US"/>
        </w:rPr>
        <w:t xml:space="preserve">-PDCCH </w:t>
      </w:r>
      <w:r w:rsidR="004B4835">
        <w:rPr>
          <w:lang w:val="en-US"/>
        </w:rPr>
        <w:t>CSS set</w:t>
      </w:r>
      <w:r w:rsidR="000E390B" w:rsidRPr="00B916EC">
        <w:rPr>
          <w:lang w:val="en-US"/>
        </w:rPr>
        <w:t>,</w:t>
      </w:r>
      <w:r w:rsidR="00485EBE" w:rsidRPr="00B916EC">
        <w:rPr>
          <w:lang w:val="en-US"/>
        </w:rPr>
        <w:t xml:space="preserve"> </w:t>
      </w:r>
      <w:r w:rsidR="00A10623" w:rsidRPr="00B916EC">
        <w:rPr>
          <w:lang w:val="en-US"/>
        </w:rPr>
        <w:t xml:space="preserve">is provided by </w:t>
      </w:r>
      <w:bookmarkStart w:id="364" w:name="_Hlk505324461"/>
      <w:r w:rsidR="005B74DE" w:rsidRPr="0027104D">
        <w:rPr>
          <w:i/>
        </w:rPr>
        <w:t>ra-ResponseWindow</w:t>
      </w:r>
      <w:bookmarkEnd w:id="364"/>
      <w:r w:rsidR="00A10623" w:rsidRPr="00B916EC">
        <w:rPr>
          <w:lang w:val="en-US"/>
        </w:rPr>
        <w:t xml:space="preserve">. </w:t>
      </w:r>
    </w:p>
    <w:p w14:paraId="371AF827" w14:textId="6F842BC3" w:rsidR="005B74DE" w:rsidRDefault="00E1218F" w:rsidP="00E1218F">
      <w:r w:rsidRPr="00B916EC">
        <w:t xml:space="preserve">If </w:t>
      </w:r>
      <w:r w:rsidR="007D3FC2">
        <w:t>the</w:t>
      </w:r>
      <w:r w:rsidR="007D3FC2" w:rsidRPr="00B916EC">
        <w:t xml:space="preserve"> </w:t>
      </w:r>
      <w:r w:rsidRPr="00B916EC">
        <w:t xml:space="preserve">UE detects the </w:t>
      </w:r>
      <w:r w:rsidR="005B74DE">
        <w:t>DCI format 1_0</w:t>
      </w:r>
      <w:r w:rsidRPr="00B916EC">
        <w:t xml:space="preserve"> with </w:t>
      </w:r>
      <w:r w:rsidR="005B74DE">
        <w:t xml:space="preserve">CRC scrambled by </w:t>
      </w:r>
      <w:r w:rsidRPr="00B916EC">
        <w:t>the corresponding RA-RNTI</w:t>
      </w:r>
      <w:r w:rsidR="00173EDA">
        <w:t xml:space="preserve"> and LSBs of a SFN field in the DCI format 1_0, if included and applicable, are same as corresponding LSBs of the SFN where the UE transmitted PRACH,</w:t>
      </w:r>
      <w:r w:rsidRPr="00B916EC">
        <w:t xml:space="preserve"> and </w:t>
      </w:r>
      <w:r w:rsidR="00173EDA">
        <w:t xml:space="preserve">the UE receives </w:t>
      </w:r>
      <w:r w:rsidRPr="00B916EC">
        <w:t>a transport block</w:t>
      </w:r>
      <w:r w:rsidR="006B3C59">
        <w:t xml:space="preserve"> </w:t>
      </w:r>
      <w:r w:rsidR="006B3C59" w:rsidRPr="007F4984">
        <w:t>in a corresponding PDSCH</w:t>
      </w:r>
      <w:r w:rsidRPr="00B916EC">
        <w:t xml:space="preserve"> within the window, the UE passes the transport block to higher layers. The higher layers parse the transport block </w:t>
      </w:r>
      <w:r>
        <w:t>for a random access preamble identity (RAPID) associated with the PRACH transmission. If the higher layers identify the RAPID in RAR message(s) of the transport block,</w:t>
      </w:r>
      <w:r w:rsidRPr="00B916EC">
        <w:t xml:space="preserve"> </w:t>
      </w:r>
      <w:r>
        <w:t xml:space="preserve">the higher layers </w:t>
      </w:r>
      <w:r w:rsidRPr="00B916EC">
        <w:t xml:space="preserve">indicate </w:t>
      </w:r>
      <w:r>
        <w:t>an</w:t>
      </w:r>
      <w:r w:rsidRPr="00B916EC">
        <w:t xml:space="preserve"> </w:t>
      </w:r>
      <w:r w:rsidRPr="00B916EC">
        <w:rPr>
          <w:sz w:val="19"/>
          <w:szCs w:val="19"/>
        </w:rPr>
        <w:t>uplink</w:t>
      </w:r>
      <w:r w:rsidRPr="00B916EC">
        <w:t xml:space="preserve"> grant to the physical layer. </w:t>
      </w:r>
      <w:r w:rsidRPr="00B916EC">
        <w:rPr>
          <w:rFonts w:hint="eastAsia"/>
        </w:rPr>
        <w:t xml:space="preserve">This is referred to </w:t>
      </w:r>
      <w:r w:rsidRPr="00B916EC">
        <w:t>as</w:t>
      </w:r>
      <w:r w:rsidRPr="00B916EC">
        <w:rPr>
          <w:rFonts w:hint="eastAsia"/>
        </w:rPr>
        <w:t xml:space="preserve"> </w:t>
      </w:r>
      <w:r w:rsidRPr="00B916EC">
        <w:t>r</w:t>
      </w:r>
      <w:r w:rsidRPr="00B916EC">
        <w:rPr>
          <w:rFonts w:hint="eastAsia"/>
        </w:rPr>
        <w:t xml:space="preserve">andom </w:t>
      </w:r>
      <w:r w:rsidRPr="00B916EC">
        <w:t>a</w:t>
      </w:r>
      <w:r w:rsidRPr="00B916EC">
        <w:rPr>
          <w:rFonts w:hint="eastAsia"/>
        </w:rPr>
        <w:t xml:space="preserve">ccess </w:t>
      </w:r>
      <w:r w:rsidRPr="00B916EC">
        <w:t>r</w:t>
      </w:r>
      <w:r w:rsidRPr="00B916EC">
        <w:rPr>
          <w:rFonts w:hint="eastAsia"/>
        </w:rPr>
        <w:t xml:space="preserve">esponse </w:t>
      </w:r>
      <w:r w:rsidRPr="00B916EC">
        <w:t xml:space="preserve">(RAR) </w:t>
      </w:r>
      <w:r>
        <w:t xml:space="preserve">UL </w:t>
      </w:r>
      <w:r w:rsidRPr="00B916EC">
        <w:t>g</w:t>
      </w:r>
      <w:r w:rsidRPr="00B916EC">
        <w:rPr>
          <w:rFonts w:hint="eastAsia"/>
        </w:rPr>
        <w:t>rant in the physical layer.</w:t>
      </w:r>
      <w:r w:rsidRPr="00B916EC">
        <w:t xml:space="preserve"> </w:t>
      </w:r>
    </w:p>
    <w:p w14:paraId="20AEB69A" w14:textId="46F63FAE" w:rsidR="005B74DE" w:rsidRPr="00034BC8" w:rsidRDefault="005B74DE" w:rsidP="005B74DE">
      <w:pPr>
        <w:rPr>
          <w:lang w:val="en-US"/>
        </w:rPr>
      </w:pPr>
      <w:r w:rsidRPr="00034BC8">
        <w:t xml:space="preserve">If the UE does not detect the DCI format 1_0 with CRC scrambled by the corresponding RA-RNTI within the window, </w:t>
      </w:r>
      <w:r w:rsidR="00173EDA" w:rsidRPr="00034BC8">
        <w:t xml:space="preserve">or if the UE detects the DCI format 1_0 with CRC scrambled by the corresponding RA-RNTI within the window and LSBs of a SFN field in the DCI format 1_0, if included and applicable, are not same as corresponding LSBs of the SFN where the UE transmitted PRACH, </w:t>
      </w:r>
      <w:r w:rsidRPr="00034BC8">
        <w:t>or if the UE does not correctly receive the transport block in the</w:t>
      </w:r>
      <w:r w:rsidR="006B3C59" w:rsidRPr="00034BC8">
        <w:t xml:space="preserve"> corresponding</w:t>
      </w:r>
      <w:r w:rsidRPr="00034BC8">
        <w:t xml:space="preserve"> PDSCH within the window, or if the higher layers do not identify the RAPID associated with the PRACH transmission</w:t>
      </w:r>
      <w:r w:rsidR="006B3C59" w:rsidRPr="00034BC8">
        <w:t xml:space="preserve"> from the UE</w:t>
      </w:r>
      <w:r w:rsidRPr="00034BC8">
        <w:t xml:space="preserve">, the higher layers can indicate to the physical layer to transmit a PRACH. </w:t>
      </w:r>
      <w:r w:rsidRPr="00034BC8">
        <w:rPr>
          <w:lang w:val="en-US"/>
        </w:rPr>
        <w:t xml:space="preserve">If requested by higher layers, </w:t>
      </w:r>
      <w:r w:rsidRPr="00034BC8">
        <w:t xml:space="preserve">the UE </w:t>
      </w:r>
      <w:r w:rsidR="00032E95" w:rsidRPr="00034BC8">
        <w:rPr>
          <w:rFonts w:eastAsia="DengXian"/>
        </w:rPr>
        <w:t>shall be ready</w:t>
      </w:r>
      <w:r w:rsidRPr="00034BC8">
        <w:t xml:space="preserve"> to transmit a PRACH no later than </w:t>
      </w:r>
      <w:r w:rsidR="00744398" w:rsidRPr="00034BC8">
        <w:rPr>
          <w:position w:val="-12"/>
        </w:rPr>
        <w:pict w14:anchorId="5AF57F11">
          <v:shape id="_x0000_i1818" type="#_x0000_t75" style="width:44.25pt;height:15.75pt">
            <v:imagedata r:id="rId402" o:title=""/>
          </v:shape>
        </w:pict>
      </w:r>
      <w:r w:rsidRPr="00034BC8">
        <w:t xml:space="preserve"> </w:t>
      </w:r>
      <w:r w:rsidRPr="00034BC8">
        <w:rPr>
          <w:lang w:val="en-US"/>
        </w:rPr>
        <w:t xml:space="preserve">msec </w:t>
      </w:r>
      <w:r w:rsidRPr="00034BC8">
        <w:t>after the last symbol of the window, or the last symbol of the PDSCH reception,</w:t>
      </w:r>
      <w:r w:rsidRPr="00034BC8">
        <w:rPr>
          <w:lang w:val="en-US"/>
        </w:rPr>
        <w:t xml:space="preserve"> where </w:t>
      </w:r>
      <w:r w:rsidR="00744398" w:rsidRPr="00034BC8">
        <w:rPr>
          <w:position w:val="-12"/>
        </w:rPr>
        <w:pict w14:anchorId="17189648">
          <v:shape id="_x0000_i1819" type="#_x0000_t75" style="width:15.75pt;height:15.75pt">
            <v:imagedata r:id="rId403" o:title=""/>
          </v:shape>
        </w:pict>
      </w:r>
      <w:r w:rsidR="003A3F31" w:rsidRPr="00034BC8">
        <w:t xml:space="preserve"> is a time duration of </w:t>
      </w:r>
      <w:r w:rsidR="00744398" w:rsidRPr="00034BC8">
        <w:rPr>
          <w:position w:val="-10"/>
        </w:rPr>
        <w:pict w14:anchorId="2549F93C">
          <v:shape id="_x0000_i1820" type="#_x0000_t75" style="width:14.25pt;height:15pt">
            <v:imagedata r:id="rId404" o:title=""/>
          </v:shape>
        </w:pict>
      </w:r>
      <w:r w:rsidR="003A3F31" w:rsidRPr="00034BC8">
        <w:t xml:space="preserve"> </w:t>
      </w:r>
      <w:r w:rsidRPr="00034BC8">
        <w:t xml:space="preserve">symbols corresponding to a PDSCH </w:t>
      </w:r>
      <w:r w:rsidR="003943AF" w:rsidRPr="00034BC8">
        <w:t>processing</w:t>
      </w:r>
      <w:r w:rsidRPr="00034BC8">
        <w:t xml:space="preserve"> time for </w:t>
      </w:r>
      <w:r w:rsidR="006B3C59" w:rsidRPr="00034BC8">
        <w:t>UE</w:t>
      </w:r>
      <w:r w:rsidRPr="00034BC8">
        <w:t xml:space="preserve"> processing capability 1 </w:t>
      </w:r>
      <w:r w:rsidR="00A47E6B" w:rsidRPr="00034BC8">
        <w:rPr>
          <w:rFonts w:hint="eastAsia"/>
          <w:lang w:eastAsia="zh-CN"/>
        </w:rPr>
        <w:t xml:space="preserve">assuming </w:t>
      </w:r>
      <w:bookmarkStart w:id="365" w:name="OLE_LINK6"/>
      <w:bookmarkStart w:id="366" w:name="OLE_LINK7"/>
      <w:r w:rsidR="00744398" w:rsidRPr="00034BC8">
        <w:rPr>
          <w:position w:val="-10"/>
        </w:rPr>
        <w:pict w14:anchorId="21EB4BAA">
          <v:shape id="_x0000_i1821" type="#_x0000_t75" style="width:14.25pt;height:12.75pt">
            <v:imagedata r:id="rId405" o:title=""/>
          </v:shape>
        </w:pict>
      </w:r>
      <w:r w:rsidR="00A47E6B" w:rsidRPr="00034BC8">
        <w:rPr>
          <w:rFonts w:eastAsia="DengXian" w:hint="eastAsia"/>
          <w:lang w:eastAsia="zh-CN"/>
        </w:rPr>
        <w:t xml:space="preserve"> corresponds to the smallest SCS configuration</w:t>
      </w:r>
      <w:bookmarkEnd w:id="365"/>
      <w:bookmarkEnd w:id="366"/>
      <w:r w:rsidR="00A47E6B" w:rsidRPr="00034BC8">
        <w:rPr>
          <w:rFonts w:eastAsia="DengXian" w:hint="eastAsia"/>
          <w:lang w:eastAsia="zh-CN"/>
        </w:rPr>
        <w:t xml:space="preserve"> </w:t>
      </w:r>
      <w:r w:rsidR="00A47E6B" w:rsidRPr="00034BC8">
        <w:rPr>
          <w:lang w:eastAsia="zh-CN"/>
        </w:rPr>
        <w:t>among</w:t>
      </w:r>
      <w:r w:rsidR="00A47E6B" w:rsidRPr="00034BC8">
        <w:rPr>
          <w:rFonts w:eastAsia="DengXian" w:hint="eastAsia"/>
          <w:lang w:eastAsia="zh-CN"/>
        </w:rPr>
        <w:t xml:space="preserve"> the SCS configuration</w:t>
      </w:r>
      <w:r w:rsidR="00A47E6B" w:rsidRPr="00034BC8">
        <w:rPr>
          <w:rFonts w:eastAsia="DengXian"/>
          <w:lang w:eastAsia="zh-CN"/>
        </w:rPr>
        <w:t xml:space="preserve">s for </w:t>
      </w:r>
      <w:r w:rsidR="00A47E6B" w:rsidRPr="00034BC8">
        <w:rPr>
          <w:rFonts w:eastAsia="DengXian" w:hint="eastAsia"/>
          <w:lang w:eastAsia="zh-CN"/>
        </w:rPr>
        <w:t>the PDCCH carrying the DCI format 1_0</w:t>
      </w:r>
      <w:r w:rsidR="00A47E6B" w:rsidRPr="00034BC8">
        <w:rPr>
          <w:rFonts w:eastAsia="DengXian"/>
          <w:lang w:eastAsia="zh-CN"/>
        </w:rPr>
        <w:t>,</w:t>
      </w:r>
      <w:r w:rsidR="00A47E6B" w:rsidRPr="00034BC8">
        <w:rPr>
          <w:rFonts w:eastAsia="DengXian" w:hint="eastAsia"/>
          <w:lang w:eastAsia="zh-CN"/>
        </w:rPr>
        <w:t xml:space="preserve"> the </w:t>
      </w:r>
      <w:r w:rsidR="00A47E6B" w:rsidRPr="00034BC8">
        <w:t xml:space="preserve">corresponding PDSCH </w:t>
      </w:r>
      <w:r w:rsidRPr="00034BC8">
        <w:t>when additional PDSCH DM-</w:t>
      </w:r>
      <w:r w:rsidRPr="00034BC8">
        <w:lastRenderedPageBreak/>
        <w:t>RS is configured</w:t>
      </w:r>
      <w:r w:rsidR="00A47E6B" w:rsidRPr="00034BC8">
        <w:t>, and the corresponding PRACH</w:t>
      </w:r>
      <w:r w:rsidRPr="00034BC8">
        <w:rPr>
          <w:lang w:val="en-US"/>
        </w:rPr>
        <w:t>.</w:t>
      </w:r>
      <w:r w:rsidR="008F0A54" w:rsidRPr="00034BC8">
        <w:rPr>
          <w:lang w:val="en-US"/>
        </w:rPr>
        <w:t xml:space="preserve"> </w:t>
      </w:r>
      <w:r w:rsidR="008F0A54" w:rsidRPr="00034BC8">
        <w:t xml:space="preserve">For </w:t>
      </w:r>
      <w:r w:rsidR="00744398" w:rsidRPr="00034BC8">
        <w:rPr>
          <w:position w:val="-10"/>
        </w:rPr>
        <w:pict w14:anchorId="5AC27C91">
          <v:shape id="_x0000_i1822" type="#_x0000_t75" style="width:26.25pt;height:12.75pt">
            <v:imagedata r:id="rId42" o:title=""/>
          </v:shape>
        </w:pict>
      </w:r>
      <w:r w:rsidR="008F0A54" w:rsidRPr="00034BC8">
        <w:t xml:space="preserve">, the UE assumes </w:t>
      </w:r>
      <w:r w:rsidR="00744398" w:rsidRPr="00034BC8">
        <w:rPr>
          <w:position w:val="-12"/>
        </w:rPr>
        <w:pict w14:anchorId="7231AF46">
          <v:shape id="_x0000_i1823" type="#_x0000_t75" style="width:38.25pt;height:15pt">
            <v:imagedata r:id="rId43" o:title=""/>
          </v:shape>
        </w:pict>
      </w:r>
      <w:r w:rsidR="008F0A54" w:rsidRPr="00034BC8">
        <w:t xml:space="preserve"> [6, TS 38.214]</w:t>
      </w:r>
      <w:r w:rsidR="008F0A54" w:rsidRPr="00034BC8">
        <w:rPr>
          <w:lang w:val="en-US"/>
        </w:rPr>
        <w:t>.</w:t>
      </w:r>
      <w:r w:rsidR="00A47E6B" w:rsidRPr="00034BC8">
        <w:rPr>
          <w:lang w:val="en-US"/>
        </w:rPr>
        <w:t xml:space="preserve"> For a PRACH transmission using 1.25 kHz or 5 kHz SCS, the UE determines </w:t>
      </w:r>
      <w:r w:rsidR="00744398" w:rsidRPr="00034BC8">
        <w:rPr>
          <w:position w:val="-10"/>
        </w:rPr>
        <w:pict w14:anchorId="771E0025">
          <v:shape id="_x0000_i1824" type="#_x0000_t75" style="width:14.25pt;height:15pt">
            <v:imagedata r:id="rId404" o:title=""/>
          </v:shape>
        </w:pict>
      </w:r>
      <w:r w:rsidR="00A47E6B" w:rsidRPr="00034BC8">
        <w:t xml:space="preserve"> assuming SCS configuration </w:t>
      </w:r>
      <w:r w:rsidR="00744398" w:rsidRPr="00034BC8">
        <w:rPr>
          <w:position w:val="-10"/>
        </w:rPr>
        <w:pict w14:anchorId="54F8850D">
          <v:shape id="_x0000_i1825" type="#_x0000_t75" style="width:21.75pt;height:14.25pt">
            <v:imagedata r:id="rId406" o:title=""/>
          </v:shape>
        </w:pict>
      </w:r>
      <w:r w:rsidR="00A47E6B" w:rsidRPr="00034BC8">
        <w:t>.</w:t>
      </w:r>
    </w:p>
    <w:p w14:paraId="69A001E4" w14:textId="5200423E" w:rsidR="00AB5B8F" w:rsidRDefault="005B74DE" w:rsidP="005B74DE">
      <w:r>
        <w:t xml:space="preserve">If </w:t>
      </w:r>
      <w:r w:rsidR="006B3C59">
        <w:t>the</w:t>
      </w:r>
      <w:r w:rsidR="006B3C59" w:rsidRPr="00B916EC">
        <w:t xml:space="preserve"> </w:t>
      </w:r>
      <w:r w:rsidRPr="00B916EC">
        <w:t xml:space="preserve">UE </w:t>
      </w:r>
      <w:r>
        <w:t>detects a DCI format 1_0</w:t>
      </w:r>
      <w:r w:rsidRPr="00B916EC">
        <w:t xml:space="preserve"> with </w:t>
      </w:r>
      <w:r>
        <w:t xml:space="preserve">CRC scrambled by </w:t>
      </w:r>
      <w:r w:rsidRPr="00B916EC">
        <w:t xml:space="preserve">the corresponding RA-RNTI </w:t>
      </w:r>
      <w:r w:rsidR="00173EDA">
        <w:t xml:space="preserve">and LSBs of a SFN field in the DCI format 1_0, if included and applicable, are same as corresponding LSBs of the SFN where the UE transmitted the PRACH, </w:t>
      </w:r>
      <w:r w:rsidRPr="00B916EC">
        <w:t>and</w:t>
      </w:r>
      <w:r w:rsidR="00173EDA">
        <w:t xml:space="preserve"> the UE</w:t>
      </w:r>
      <w:r w:rsidRPr="00B916EC">
        <w:t xml:space="preserve"> </w:t>
      </w:r>
      <w:r>
        <w:t xml:space="preserve">receives </w:t>
      </w:r>
      <w:r w:rsidR="006B3C59">
        <w:t xml:space="preserve">a </w:t>
      </w:r>
      <w:r w:rsidR="006B3C59" w:rsidRPr="00297EDF">
        <w:t>transport block in a</w:t>
      </w:r>
      <w:r w:rsidR="006B3C59" w:rsidRPr="00B916EC">
        <w:t xml:space="preserve"> </w:t>
      </w:r>
      <w:r>
        <w:t xml:space="preserve">corresponding </w:t>
      </w:r>
      <w:r w:rsidRPr="00B916EC">
        <w:t>PDSCH</w:t>
      </w:r>
      <w:r>
        <w:t>, the UE may assume</w:t>
      </w:r>
      <w:r w:rsidRPr="00B916EC">
        <w:t xml:space="preserve"> </w:t>
      </w:r>
      <w:r>
        <w:t xml:space="preserve">same </w:t>
      </w:r>
      <w:r w:rsidRPr="00B916EC">
        <w:t>DM</w:t>
      </w:r>
      <w:r>
        <w:t>-</w:t>
      </w:r>
      <w:r w:rsidRPr="00B916EC">
        <w:t>RS antenna port quasi</w:t>
      </w:r>
      <w:r>
        <w:t xml:space="preserve"> </w:t>
      </w:r>
      <w:r w:rsidRPr="00B916EC">
        <w:t>co</w:t>
      </w:r>
      <w:r>
        <w:t>-</w:t>
      </w:r>
      <w:r w:rsidRPr="00B916EC">
        <w:t>location properties</w:t>
      </w:r>
      <w:r>
        <w:t>,</w:t>
      </w:r>
      <w:r w:rsidRPr="00B916EC">
        <w:t xml:space="preserve"> as described in [6,</w:t>
      </w:r>
      <w:r w:rsidR="00B8348F">
        <w:t xml:space="preserve"> TS</w:t>
      </w:r>
      <w:r w:rsidRPr="00B916EC">
        <w:t xml:space="preserve"> 38.214]</w:t>
      </w:r>
      <w:r>
        <w:t>, as for a SS/</w:t>
      </w:r>
      <w:r w:rsidRPr="00B916EC">
        <w:t>PBCH</w:t>
      </w:r>
      <w:r>
        <w:t xml:space="preserve"> block or a CSI-RS resource the UE used for PRACH association</w:t>
      </w:r>
      <w:r w:rsidR="006B3C59">
        <w:t>,</w:t>
      </w:r>
      <w:r>
        <w:t xml:space="preserve"> as described </w:t>
      </w:r>
      <w:r w:rsidR="006F5F9E">
        <w:t>in clause</w:t>
      </w:r>
      <w:r>
        <w:t xml:space="preserve"> 8.1</w:t>
      </w:r>
      <w:r w:rsidR="006B3C59" w:rsidRPr="007F4984">
        <w:rPr>
          <w:rFonts w:hint="eastAsia"/>
          <w:lang w:eastAsia="zh-CN"/>
        </w:rPr>
        <w:t>, regardless of whether or not th</w:t>
      </w:r>
      <w:r w:rsidR="006B3C59" w:rsidRPr="007F4984">
        <w:rPr>
          <w:lang w:eastAsia="zh-CN"/>
        </w:rPr>
        <w:t>e UE is provided</w:t>
      </w:r>
      <w:r w:rsidR="006B3C59" w:rsidRPr="007F4984">
        <w:rPr>
          <w:rFonts w:hint="eastAsia"/>
          <w:lang w:eastAsia="zh-CN"/>
        </w:rPr>
        <w:t xml:space="preserve"> </w:t>
      </w:r>
      <w:r w:rsidR="006B3C59" w:rsidRPr="007F4984">
        <w:rPr>
          <w:i/>
        </w:rPr>
        <w:t>TCI-State</w:t>
      </w:r>
      <w:r w:rsidR="006B3C59" w:rsidRPr="007F4984">
        <w:rPr>
          <w:lang w:eastAsia="zh-CN"/>
        </w:rPr>
        <w:t xml:space="preserve"> </w:t>
      </w:r>
      <w:r w:rsidR="006B3C59" w:rsidRPr="007F4984">
        <w:rPr>
          <w:rFonts w:hint="eastAsia"/>
          <w:lang w:eastAsia="zh-CN"/>
        </w:rPr>
        <w:t>f</w:t>
      </w:r>
      <w:r w:rsidR="006B3C59" w:rsidRPr="007F4984">
        <w:rPr>
          <w:lang w:eastAsia="zh-CN"/>
        </w:rPr>
        <w:t xml:space="preserve">or the </w:t>
      </w:r>
      <w:r w:rsidR="00C76664">
        <w:rPr>
          <w:lang w:eastAsia="zh-CN"/>
        </w:rPr>
        <w:t>CORESET</w:t>
      </w:r>
      <w:r w:rsidR="006B3C59" w:rsidRPr="007F4984">
        <w:rPr>
          <w:lang w:eastAsia="zh-CN"/>
        </w:rPr>
        <w:t xml:space="preserve"> where the UE receives the PDCCH with the DCI format 1_0</w:t>
      </w:r>
      <w:r w:rsidRPr="00B916EC">
        <w:t>.</w:t>
      </w:r>
      <w:r>
        <w:t xml:space="preserve"> </w:t>
      </w:r>
    </w:p>
    <w:p w14:paraId="3A7580C3" w14:textId="77777777" w:rsidR="005B74DE" w:rsidRDefault="005B74DE" w:rsidP="005B74DE">
      <w:r>
        <w:t xml:space="preserve">If the </w:t>
      </w:r>
      <w:r w:rsidRPr="00B916EC">
        <w:rPr>
          <w:lang w:val="en-US"/>
        </w:rPr>
        <w:t>UE attempts to detect</w:t>
      </w:r>
      <w:r>
        <w:t xml:space="preserve"> the</w:t>
      </w:r>
      <w:r w:rsidRPr="00B916EC">
        <w:t xml:space="preserve"> </w:t>
      </w:r>
      <w:r>
        <w:t>DCI format 1_0</w:t>
      </w:r>
      <w:r w:rsidRPr="00B916EC">
        <w:t xml:space="preserve"> with </w:t>
      </w:r>
      <w:r>
        <w:t>CRC scrambled by the</w:t>
      </w:r>
      <w:r w:rsidRPr="00B916EC">
        <w:t xml:space="preserve"> corresponding RA-RNTI</w:t>
      </w:r>
      <w:r>
        <w:t xml:space="preserve"> in response to a PRACH transmission initiated by a PDCCH order that triggers </w:t>
      </w:r>
      <w:r w:rsidR="006B3C59">
        <w:t xml:space="preserve">a </w:t>
      </w:r>
      <w:r>
        <w:t>contention</w:t>
      </w:r>
      <w:r w:rsidR="003943AF">
        <w:t>-free</w:t>
      </w:r>
      <w:r>
        <w:t xml:space="preserve"> random access procedure</w:t>
      </w:r>
      <w:r w:rsidR="003C0B8D" w:rsidRPr="008C605A">
        <w:rPr>
          <w:rFonts w:eastAsia="MS Mincho" w:hint="eastAsia"/>
          <w:lang w:eastAsia="ja-JP"/>
        </w:rPr>
        <w:t xml:space="preserve"> </w:t>
      </w:r>
      <w:r w:rsidR="003C0B8D">
        <w:rPr>
          <w:rFonts w:eastAsia="MS Mincho" w:hint="eastAsia"/>
          <w:lang w:eastAsia="ja-JP"/>
        </w:rPr>
        <w:t>for the SpCell [11, TS 38.321]</w:t>
      </w:r>
      <w:r>
        <w:t xml:space="preserve">, the UE may assume that the PDCCH </w:t>
      </w:r>
      <w:r w:rsidR="006B3C59" w:rsidRPr="007F4984">
        <w:t xml:space="preserve">that includes the DCI format 1_0 </w:t>
      </w:r>
      <w:r>
        <w:t xml:space="preserve">and the PDCCH order have same </w:t>
      </w:r>
      <w:r w:rsidRPr="00B916EC">
        <w:t>DM</w:t>
      </w:r>
      <w:r>
        <w:t>-</w:t>
      </w:r>
      <w:r w:rsidRPr="00B916EC">
        <w:t>RS antenna port quasi</w:t>
      </w:r>
      <w:r>
        <w:t xml:space="preserve"> </w:t>
      </w:r>
      <w:r w:rsidRPr="00B916EC">
        <w:t>co</w:t>
      </w:r>
      <w:r>
        <w:t>-</w:t>
      </w:r>
      <w:r w:rsidRPr="00B916EC">
        <w:t>location properties</w:t>
      </w:r>
      <w:r>
        <w:t>.</w:t>
      </w:r>
      <w:r w:rsidR="003C0B8D">
        <w:t xml:space="preserve"> If the </w:t>
      </w:r>
      <w:r w:rsidR="003C0B8D" w:rsidRPr="00B916EC">
        <w:rPr>
          <w:lang w:val="en-US"/>
        </w:rPr>
        <w:t>UE attempts to detect</w:t>
      </w:r>
      <w:r w:rsidR="003C0B8D">
        <w:t xml:space="preserve"> the</w:t>
      </w:r>
      <w:r w:rsidR="003C0B8D" w:rsidRPr="00B916EC">
        <w:t xml:space="preserve"> </w:t>
      </w:r>
      <w:r w:rsidR="003C0B8D">
        <w:t>DCI format 1_0</w:t>
      </w:r>
      <w:r w:rsidR="003C0B8D" w:rsidRPr="00B916EC">
        <w:t xml:space="preserve"> with </w:t>
      </w:r>
      <w:r w:rsidR="003C0B8D">
        <w:t>CRC scrambled by the</w:t>
      </w:r>
      <w:r w:rsidR="003C0B8D" w:rsidRPr="00B916EC">
        <w:t xml:space="preserve"> corresponding RA-RNTI</w:t>
      </w:r>
      <w:r w:rsidR="003C0B8D">
        <w:t xml:space="preserve"> in response to a PRACH transmission initiated by a PDCCH order that triggers a contention</w:t>
      </w:r>
      <w:r w:rsidR="003943AF">
        <w:t>-free</w:t>
      </w:r>
      <w:r w:rsidR="003C0B8D">
        <w:t xml:space="preserve"> random access procedure</w:t>
      </w:r>
      <w:r w:rsidR="003C0B8D">
        <w:rPr>
          <w:rFonts w:eastAsia="MS Mincho" w:hint="eastAsia"/>
          <w:lang w:eastAsia="ja-JP"/>
        </w:rPr>
        <w:t xml:space="preserve"> for a secondary cell</w:t>
      </w:r>
      <w:r w:rsidR="003C0B8D">
        <w:t>, the UE may assume the DM-RS antenna port quasi co-location properties of the CORESET associated with the Type1-PDCCH CSS set for receiving the PDCCH that includes the DCI format 1_0.</w:t>
      </w:r>
    </w:p>
    <w:p w14:paraId="48D9991F" w14:textId="77777777" w:rsidR="00E1218F" w:rsidRDefault="00E1218F" w:rsidP="00E1218F">
      <w:r>
        <w:t>A RAR UL grant schedules a PUSCH transmission from the UE. The contents of the RAR UL grant,</w:t>
      </w:r>
      <w:r w:rsidRPr="00E9040D">
        <w:t xml:space="preserve"> starting with the MSB and ending with the LSB</w:t>
      </w:r>
      <w:r>
        <w:t xml:space="preserve">, are given in Table 8.2-1. </w:t>
      </w:r>
    </w:p>
    <w:p w14:paraId="5ED423C2" w14:textId="77777777" w:rsidR="005B74DE" w:rsidRPr="00A01FDD" w:rsidRDefault="005B74DE" w:rsidP="005B74DE">
      <w:pPr>
        <w:spacing w:after="240"/>
      </w:pPr>
      <w:r w:rsidRPr="00A01FDD">
        <w:t xml:space="preserve">If the value of the frequency hopping flag is 0, the UE transmits </w:t>
      </w:r>
      <w:r w:rsidR="00B8348F">
        <w:t>the</w:t>
      </w:r>
      <w:r w:rsidRPr="00A01FDD">
        <w:t xml:space="preserve"> PUSCH without frequency hopping; otherwise, the UE transmits </w:t>
      </w:r>
      <w:r w:rsidR="00B8348F">
        <w:t>the</w:t>
      </w:r>
      <w:r w:rsidRPr="00A01FDD">
        <w:t xml:space="preserve"> PUSCH with frequency hopping.</w:t>
      </w:r>
    </w:p>
    <w:p w14:paraId="0B6CC017" w14:textId="77777777" w:rsidR="00E1218F" w:rsidRDefault="00E1218F" w:rsidP="00E1218F">
      <w:r w:rsidRPr="005B6F15">
        <w:rPr>
          <w:lang w:val="en-US"/>
        </w:rPr>
        <w:t xml:space="preserve">The </w:t>
      </w:r>
      <w:r w:rsidR="003807DD" w:rsidRPr="00F9689B">
        <w:rPr>
          <w:lang w:val="en-US"/>
        </w:rPr>
        <w:t>UE determines the</w:t>
      </w:r>
      <w:r w:rsidR="003807DD" w:rsidRPr="00F9689B">
        <w:t xml:space="preserve"> MCS of the PUSCH </w:t>
      </w:r>
      <w:r w:rsidR="003807DD" w:rsidRPr="00F9689B">
        <w:rPr>
          <w:lang w:val="en-US"/>
        </w:rPr>
        <w:t>transmission</w:t>
      </w:r>
      <w:r w:rsidRPr="005B6F15">
        <w:rPr>
          <w:lang w:val="en-US"/>
        </w:rPr>
        <w:t xml:space="preserve"> from </w:t>
      </w:r>
      <w:r>
        <w:rPr>
          <w:lang w:val="en-US"/>
        </w:rPr>
        <w:t xml:space="preserve">the first sixteen </w:t>
      </w:r>
      <w:r w:rsidR="006B3C59" w:rsidRPr="00857581">
        <w:rPr>
          <w:lang w:val="en-US"/>
        </w:rPr>
        <w:t>indexes</w:t>
      </w:r>
      <w:r>
        <w:rPr>
          <w:lang w:val="en-US"/>
        </w:rPr>
        <w:t xml:space="preserve"> of the applicable </w:t>
      </w:r>
      <w:r w:rsidRPr="0048482F">
        <w:t>MCS index table for PUSCH</w:t>
      </w:r>
      <w:r>
        <w:rPr>
          <w:lang w:val="en-US"/>
        </w:rPr>
        <w:t xml:space="preserve"> as described in </w:t>
      </w:r>
      <w:r>
        <w:t xml:space="preserve">[6, </w:t>
      </w:r>
      <w:r w:rsidR="003807DD">
        <w:t xml:space="preserve">TS </w:t>
      </w:r>
      <w:r>
        <w:t xml:space="preserve">38.214]. </w:t>
      </w:r>
    </w:p>
    <w:p w14:paraId="6611FA6F" w14:textId="0F2EC7A5" w:rsidR="00E1218F" w:rsidRDefault="00E1218F" w:rsidP="00E1218F">
      <w:r w:rsidRPr="00E9040D">
        <w:t>The TPC command</w:t>
      </w:r>
      <w:r w:rsidR="006B3C59">
        <w:t xml:space="preserve"> </w:t>
      </w:r>
      <w:r w:rsidR="006B3C59" w:rsidRPr="00E674D8">
        <w:t>value</w:t>
      </w:r>
      <w:r w:rsidRPr="00E9040D">
        <w:t xml:space="preserve"> </w:t>
      </w:r>
      <w:r w:rsidR="00744398">
        <w:rPr>
          <w:position w:val="-12"/>
        </w:rPr>
        <w:pict w14:anchorId="5D151611">
          <v:shape id="_x0000_i1826" type="#_x0000_t75" style="width:36.75pt;height:15.75pt">
            <v:imagedata r:id="rId407" o:title=""/>
          </v:shape>
        </w:pict>
      </w:r>
      <w:r w:rsidRPr="00E9040D">
        <w:t xml:space="preserve"> </w:t>
      </w:r>
      <w:r>
        <w:t>is</w:t>
      </w:r>
      <w:r w:rsidRPr="00E9040D">
        <w:t xml:space="preserve"> used for setting the power of the PUSCH</w:t>
      </w:r>
      <w:r w:rsidR="003807DD">
        <w:t xml:space="preserve"> transmission</w:t>
      </w:r>
      <w:r w:rsidRPr="00E9040D">
        <w:t xml:space="preserve">, </w:t>
      </w:r>
      <w:r>
        <w:t xml:space="preserve">as described </w:t>
      </w:r>
      <w:r w:rsidR="006F5F9E">
        <w:t>in clause</w:t>
      </w:r>
      <w:r>
        <w:t xml:space="preserve"> 7.1.1, </w:t>
      </w:r>
      <w:r w:rsidRPr="00E9040D">
        <w:t>and is interpreted</w:t>
      </w:r>
      <w:r>
        <w:t xml:space="preserve"> according to Table 8.2-2. </w:t>
      </w:r>
    </w:p>
    <w:p w14:paraId="5AC16A7C" w14:textId="77777777" w:rsidR="008C3F0C" w:rsidRDefault="001420C6" w:rsidP="008C3F0C">
      <w:r>
        <w:t>T</w:t>
      </w:r>
      <w:r w:rsidR="00E1218F" w:rsidRPr="00E9040D">
        <w:rPr>
          <w:rFonts w:hint="eastAsia"/>
        </w:rPr>
        <w:t>he C</w:t>
      </w:r>
      <w:r w:rsidR="00E1218F" w:rsidRPr="00E9040D">
        <w:t>S</w:t>
      </w:r>
      <w:r w:rsidR="00E1218F" w:rsidRPr="00E9040D">
        <w:rPr>
          <w:rFonts w:hint="eastAsia"/>
        </w:rPr>
        <w:t>I request field is reserved</w:t>
      </w:r>
      <w:r w:rsidR="00E1218F" w:rsidRPr="00E9040D">
        <w:t>.</w:t>
      </w:r>
      <w:r w:rsidR="008C3F0C" w:rsidRPr="008C3F0C">
        <w:t xml:space="preserve"> </w:t>
      </w:r>
    </w:p>
    <w:p w14:paraId="491F020B" w14:textId="161974ED" w:rsidR="00E1218F" w:rsidRDefault="008C3F0C" w:rsidP="00E1218F">
      <w:r>
        <w:rPr>
          <w:rFonts w:eastAsiaTheme="minorEastAsia"/>
          <w:lang w:eastAsia="zh-CN"/>
        </w:rPr>
        <w:t xml:space="preserve">The </w:t>
      </w:r>
      <w:r w:rsidRPr="00971FAE">
        <w:rPr>
          <w:rFonts w:eastAsiaTheme="minorEastAsia"/>
          <w:lang w:eastAsia="zh-CN"/>
        </w:rPr>
        <w:t>ChannelAccess-CPext</w:t>
      </w:r>
      <w:r>
        <w:rPr>
          <w:rFonts w:eastAsiaTheme="minorEastAsia"/>
          <w:lang w:eastAsia="zh-CN"/>
        </w:rPr>
        <w:t xml:space="preserve"> field indicates a channel access</w:t>
      </w:r>
      <w:r w:rsidRPr="00665104">
        <w:rPr>
          <w:rFonts w:eastAsiaTheme="minorEastAsia"/>
          <w:lang w:eastAsia="zh-CN"/>
        </w:rPr>
        <w:t xml:space="preserve"> type</w:t>
      </w:r>
      <w:r>
        <w:rPr>
          <w:rFonts w:eastAsiaTheme="minorEastAsia"/>
          <w:lang w:eastAsia="zh-CN"/>
        </w:rPr>
        <w:t xml:space="preserve"> and </w:t>
      </w:r>
      <w:r w:rsidRPr="00665104">
        <w:rPr>
          <w:rFonts w:eastAsiaTheme="minorEastAsia"/>
          <w:lang w:eastAsia="zh-CN"/>
        </w:rPr>
        <w:t>CP extension</w:t>
      </w:r>
      <w:r>
        <w:rPr>
          <w:rFonts w:eastAsiaTheme="minorEastAsia"/>
          <w:lang w:eastAsia="zh-CN"/>
        </w:rPr>
        <w:t xml:space="preserve"> for operation with shared spectrum channel access [15, TS 37.213]</w:t>
      </w:r>
      <w:r w:rsidR="00AB331D" w:rsidRPr="00C453D7">
        <w:rPr>
          <w:rFonts w:eastAsiaTheme="minorEastAsia"/>
          <w:lang w:eastAsia="zh-CN"/>
        </w:rPr>
        <w:t xml:space="preserve"> </w:t>
      </w:r>
      <w:r w:rsidR="008A4761" w:rsidRPr="002F06D1">
        <w:rPr>
          <w:lang w:eastAsia="zh-CN"/>
        </w:rPr>
        <w:t xml:space="preserve">as defined in </w:t>
      </w:r>
      <w:r w:rsidR="008A4761" w:rsidRPr="002F06D1">
        <w:t xml:space="preserve">Table </w:t>
      </w:r>
      <w:r w:rsidR="008A4761" w:rsidRPr="002F06D1">
        <w:rPr>
          <w:lang w:eastAsia="zh-CN"/>
        </w:rPr>
        <w:t>7.3.1.1.1</w:t>
      </w:r>
      <w:r w:rsidR="008A4761" w:rsidRPr="002F06D1">
        <w:t xml:space="preserve">-4 in </w:t>
      </w:r>
      <w:r w:rsidR="00C71DB0">
        <w:t xml:space="preserve">[5, </w:t>
      </w:r>
      <w:r w:rsidR="008A4761" w:rsidRPr="002F06D1">
        <w:t>TS 38.212</w:t>
      </w:r>
      <w:r w:rsidR="00C71DB0">
        <w:t>]</w:t>
      </w:r>
      <w:r w:rsidR="008A4761" w:rsidRPr="002F06D1">
        <w:t xml:space="preserve"> or Table 7.3.1.1.1-4A in </w:t>
      </w:r>
      <w:r w:rsidR="00C71DB0">
        <w:t xml:space="preserve">[5, </w:t>
      </w:r>
      <w:r w:rsidR="008A4761" w:rsidRPr="002F06D1">
        <w:t>TS 38.212</w:t>
      </w:r>
      <w:r w:rsidR="00C71DB0">
        <w:t>]</w:t>
      </w:r>
      <w:r w:rsidR="008A4761" w:rsidRPr="002F06D1">
        <w:t xml:space="preserve"> if </w:t>
      </w:r>
      <w:r w:rsidR="00C71DB0">
        <w:rPr>
          <w:i/>
          <w:lang w:eastAsia="zh-CN"/>
        </w:rPr>
        <w:t>c</w:t>
      </w:r>
      <w:r w:rsidR="00C71DB0" w:rsidRPr="002F06D1">
        <w:rPr>
          <w:i/>
          <w:lang w:eastAsia="zh-CN"/>
        </w:rPr>
        <w:t>hannelAccessMode</w:t>
      </w:r>
      <w:r w:rsidR="008A4761" w:rsidRPr="002F06D1">
        <w:rPr>
          <w:lang w:eastAsia="zh-CN"/>
        </w:rPr>
        <w:t xml:space="preserve"> = "</w:t>
      </w:r>
      <w:r w:rsidR="00987F48" w:rsidRPr="002F06D1">
        <w:rPr>
          <w:i/>
          <w:iCs/>
        </w:rPr>
        <w:t>semi</w:t>
      </w:r>
      <w:r w:rsidR="00987F48">
        <w:rPr>
          <w:i/>
          <w:iCs/>
        </w:rPr>
        <w:t>S</w:t>
      </w:r>
      <w:r w:rsidR="00987F48" w:rsidRPr="002F06D1">
        <w:rPr>
          <w:i/>
          <w:iCs/>
        </w:rPr>
        <w:t>tatic</w:t>
      </w:r>
      <w:r w:rsidR="008A4761" w:rsidRPr="002F06D1">
        <w:rPr>
          <w:lang w:eastAsia="zh-CN"/>
        </w:rPr>
        <w:t>"</w:t>
      </w:r>
      <w:r w:rsidR="008A4761" w:rsidRPr="002F06D1">
        <w:t xml:space="preserve"> is provided</w:t>
      </w:r>
      <w:r>
        <w:rPr>
          <w:rFonts w:eastAsiaTheme="minorEastAsia"/>
          <w:lang w:eastAsia="zh-CN"/>
        </w:rPr>
        <w:t>.</w:t>
      </w:r>
    </w:p>
    <w:p w14:paraId="459E4885" w14:textId="77777777" w:rsidR="00E1218F" w:rsidRPr="00E9040D" w:rsidRDefault="00E1218F" w:rsidP="00E1218F">
      <w:pPr>
        <w:pStyle w:val="TH"/>
      </w:pPr>
      <w:r>
        <w:t>Table 8.2-1</w:t>
      </w:r>
      <w:r w:rsidRPr="00E9040D">
        <w:t xml:space="preserve">: </w:t>
      </w:r>
      <w:r>
        <w:t>Random Access Response Grant Content field size</w:t>
      </w:r>
    </w:p>
    <w:tbl>
      <w:tblPr>
        <w:tblW w:w="0" w:type="auto"/>
        <w:jc w:val="center"/>
        <w:tblLook w:val="01E0" w:firstRow="1" w:lastRow="1" w:firstColumn="1" w:lastColumn="1" w:noHBand="0" w:noVBand="0"/>
      </w:tblPr>
      <w:tblGrid>
        <w:gridCol w:w="3358"/>
        <w:gridCol w:w="5060"/>
      </w:tblGrid>
      <w:tr w:rsidR="00E1218F" w:rsidRPr="00E9040D" w14:paraId="0942F487"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shd w:val="clear" w:color="auto" w:fill="E0E0E0"/>
          </w:tcPr>
          <w:p w14:paraId="6450FF10" w14:textId="77777777" w:rsidR="00E1218F" w:rsidRPr="00E9040D" w:rsidRDefault="00E1218F" w:rsidP="00E66858">
            <w:pPr>
              <w:pStyle w:val="TAH"/>
            </w:pPr>
            <w:r>
              <w:t>RAR grant field</w:t>
            </w:r>
          </w:p>
        </w:tc>
        <w:tc>
          <w:tcPr>
            <w:tcW w:w="5060" w:type="dxa"/>
            <w:tcBorders>
              <w:top w:val="single" w:sz="4" w:space="0" w:color="auto"/>
              <w:left w:val="single" w:sz="4" w:space="0" w:color="auto"/>
              <w:bottom w:val="single" w:sz="4" w:space="0" w:color="auto"/>
              <w:right w:val="single" w:sz="4" w:space="0" w:color="auto"/>
            </w:tcBorders>
            <w:shd w:val="clear" w:color="auto" w:fill="E0E0E0"/>
          </w:tcPr>
          <w:p w14:paraId="12560678" w14:textId="77777777" w:rsidR="00E1218F" w:rsidRPr="00E9040D" w:rsidRDefault="00E1218F" w:rsidP="00E66858">
            <w:pPr>
              <w:pStyle w:val="TAH"/>
            </w:pPr>
            <w:r>
              <w:t>Number of bits</w:t>
            </w:r>
          </w:p>
        </w:tc>
      </w:tr>
      <w:tr w:rsidR="00E1218F" w:rsidRPr="00E9040D" w14:paraId="5755AC6B"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68AB84BB" w14:textId="77777777" w:rsidR="00E1218F" w:rsidRPr="00E9040D" w:rsidRDefault="00E1218F" w:rsidP="00E66858">
            <w:pPr>
              <w:pStyle w:val="TAC"/>
              <w:jc w:val="left"/>
            </w:pPr>
            <w:r>
              <w:t>Frequency h</w:t>
            </w:r>
            <w:r w:rsidRPr="00E9040D">
              <w:t>opping flag</w:t>
            </w:r>
          </w:p>
        </w:tc>
        <w:tc>
          <w:tcPr>
            <w:tcW w:w="5060" w:type="dxa"/>
            <w:tcBorders>
              <w:top w:val="single" w:sz="4" w:space="0" w:color="auto"/>
              <w:left w:val="single" w:sz="4" w:space="0" w:color="auto"/>
              <w:bottom w:val="single" w:sz="4" w:space="0" w:color="auto"/>
              <w:right w:val="single" w:sz="4" w:space="0" w:color="auto"/>
            </w:tcBorders>
            <w:vAlign w:val="center"/>
          </w:tcPr>
          <w:p w14:paraId="170FE1C9" w14:textId="77777777" w:rsidR="00E1218F" w:rsidRPr="00E9040D" w:rsidRDefault="00E1218F" w:rsidP="00E66858">
            <w:pPr>
              <w:pStyle w:val="TAC"/>
            </w:pPr>
            <w:r>
              <w:t>1</w:t>
            </w:r>
          </w:p>
        </w:tc>
      </w:tr>
      <w:tr w:rsidR="00E1218F" w:rsidRPr="00E9040D" w14:paraId="6FCF4AD0"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0CC45AE4" w14:textId="77777777" w:rsidR="00E1218F" w:rsidRPr="00E9040D" w:rsidRDefault="00E1218F" w:rsidP="00E66858">
            <w:pPr>
              <w:pStyle w:val="TAC"/>
              <w:jc w:val="left"/>
            </w:pPr>
            <w:r>
              <w:t>PUSCH frequency resource allocation</w:t>
            </w:r>
          </w:p>
        </w:tc>
        <w:tc>
          <w:tcPr>
            <w:tcW w:w="5060" w:type="dxa"/>
            <w:tcBorders>
              <w:top w:val="single" w:sz="4" w:space="0" w:color="auto"/>
              <w:left w:val="single" w:sz="4" w:space="0" w:color="auto"/>
              <w:bottom w:val="single" w:sz="4" w:space="0" w:color="auto"/>
              <w:right w:val="single" w:sz="4" w:space="0" w:color="auto"/>
            </w:tcBorders>
            <w:vAlign w:val="center"/>
          </w:tcPr>
          <w:p w14:paraId="63DFA462" w14:textId="77777777" w:rsidR="008C3F0C" w:rsidRPr="00971FAE" w:rsidRDefault="00230BB8" w:rsidP="008C3F0C">
            <w:pPr>
              <w:pStyle w:val="TAC"/>
              <w:rPr>
                <w:lang w:eastAsia="zh-CN"/>
              </w:rPr>
            </w:pPr>
            <w:r>
              <w:t>14</w:t>
            </w:r>
            <w:r w:rsidR="008C3F0C" w:rsidRPr="00971FAE">
              <w:t xml:space="preserve">, for operation without shared spectrum channel access </w:t>
            </w:r>
          </w:p>
          <w:p w14:paraId="15B22F5A" w14:textId="77777777" w:rsidR="00E1218F" w:rsidRPr="00E9040D" w:rsidRDefault="008C3F0C" w:rsidP="008C3F0C">
            <w:pPr>
              <w:pStyle w:val="TAC"/>
            </w:pPr>
            <w:r w:rsidRPr="00380BCB">
              <w:rPr>
                <w:lang w:eastAsia="zh-CN"/>
              </w:rPr>
              <w:t xml:space="preserve">12, </w:t>
            </w:r>
            <w:r w:rsidRPr="00380BCB">
              <w:t>for operation with shared spectrum channel access</w:t>
            </w:r>
          </w:p>
        </w:tc>
      </w:tr>
      <w:tr w:rsidR="00E1218F" w:rsidRPr="00E9040D" w14:paraId="2F5FE038"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7E75F376" w14:textId="77777777" w:rsidR="00E1218F" w:rsidRDefault="00E1218F" w:rsidP="00E66858">
            <w:pPr>
              <w:pStyle w:val="TAC"/>
              <w:jc w:val="left"/>
            </w:pPr>
            <w:r>
              <w:t>PUSCH time resource allocation</w:t>
            </w:r>
          </w:p>
        </w:tc>
        <w:tc>
          <w:tcPr>
            <w:tcW w:w="5060" w:type="dxa"/>
            <w:tcBorders>
              <w:top w:val="single" w:sz="4" w:space="0" w:color="auto"/>
              <w:left w:val="single" w:sz="4" w:space="0" w:color="auto"/>
              <w:bottom w:val="single" w:sz="4" w:space="0" w:color="auto"/>
              <w:right w:val="single" w:sz="4" w:space="0" w:color="auto"/>
            </w:tcBorders>
            <w:vAlign w:val="center"/>
          </w:tcPr>
          <w:p w14:paraId="0E09F746" w14:textId="77777777" w:rsidR="00E1218F" w:rsidRDefault="00E1218F" w:rsidP="00E66858">
            <w:pPr>
              <w:pStyle w:val="TAC"/>
            </w:pPr>
            <w:r>
              <w:t>4</w:t>
            </w:r>
          </w:p>
        </w:tc>
      </w:tr>
      <w:tr w:rsidR="00E1218F" w:rsidRPr="00E9040D" w14:paraId="01113781"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0C298922" w14:textId="77777777" w:rsidR="00E1218F" w:rsidRPr="00E9040D" w:rsidRDefault="00E1218F" w:rsidP="00E66858">
            <w:pPr>
              <w:pStyle w:val="TAC"/>
              <w:jc w:val="left"/>
            </w:pPr>
            <w:r>
              <w:t>MCS</w:t>
            </w:r>
          </w:p>
        </w:tc>
        <w:tc>
          <w:tcPr>
            <w:tcW w:w="5060" w:type="dxa"/>
            <w:tcBorders>
              <w:top w:val="single" w:sz="4" w:space="0" w:color="auto"/>
              <w:left w:val="single" w:sz="4" w:space="0" w:color="auto"/>
              <w:bottom w:val="single" w:sz="4" w:space="0" w:color="auto"/>
              <w:right w:val="single" w:sz="4" w:space="0" w:color="auto"/>
            </w:tcBorders>
            <w:vAlign w:val="center"/>
          </w:tcPr>
          <w:p w14:paraId="307E8717" w14:textId="77777777" w:rsidR="00E1218F" w:rsidRPr="00E9040D" w:rsidRDefault="00E1218F" w:rsidP="00E66858">
            <w:pPr>
              <w:pStyle w:val="TAC"/>
            </w:pPr>
            <w:r>
              <w:t>4</w:t>
            </w:r>
          </w:p>
        </w:tc>
      </w:tr>
      <w:tr w:rsidR="00E1218F" w:rsidRPr="00E9040D" w14:paraId="2AC0854F"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0C8B018B" w14:textId="77777777" w:rsidR="00E1218F" w:rsidRPr="00E9040D" w:rsidRDefault="00E1218F" w:rsidP="00E66858">
            <w:pPr>
              <w:pStyle w:val="TAC"/>
              <w:jc w:val="left"/>
            </w:pPr>
            <w:r w:rsidRPr="00E9040D">
              <w:t>TPC command for PUSCH</w:t>
            </w:r>
          </w:p>
        </w:tc>
        <w:tc>
          <w:tcPr>
            <w:tcW w:w="5060" w:type="dxa"/>
            <w:tcBorders>
              <w:top w:val="single" w:sz="4" w:space="0" w:color="auto"/>
              <w:left w:val="single" w:sz="4" w:space="0" w:color="auto"/>
              <w:bottom w:val="single" w:sz="4" w:space="0" w:color="auto"/>
              <w:right w:val="single" w:sz="4" w:space="0" w:color="auto"/>
            </w:tcBorders>
            <w:vAlign w:val="center"/>
          </w:tcPr>
          <w:p w14:paraId="4BC6F562" w14:textId="77777777" w:rsidR="00E1218F" w:rsidRPr="00E9040D" w:rsidRDefault="00E1218F" w:rsidP="00E66858">
            <w:pPr>
              <w:pStyle w:val="TAC"/>
            </w:pPr>
            <w:r>
              <w:t>3</w:t>
            </w:r>
          </w:p>
        </w:tc>
      </w:tr>
      <w:tr w:rsidR="00E1218F" w:rsidRPr="00E9040D" w14:paraId="1472F6DE"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36C6FB9F" w14:textId="77777777" w:rsidR="00E1218F" w:rsidRDefault="00E1218F" w:rsidP="00E66858">
            <w:pPr>
              <w:pStyle w:val="TAC"/>
              <w:jc w:val="left"/>
            </w:pPr>
            <w:r w:rsidRPr="00E9040D">
              <w:t>CSI request</w:t>
            </w:r>
          </w:p>
        </w:tc>
        <w:tc>
          <w:tcPr>
            <w:tcW w:w="5060" w:type="dxa"/>
            <w:tcBorders>
              <w:top w:val="single" w:sz="4" w:space="0" w:color="auto"/>
              <w:left w:val="single" w:sz="4" w:space="0" w:color="auto"/>
              <w:bottom w:val="single" w:sz="4" w:space="0" w:color="auto"/>
              <w:right w:val="single" w:sz="4" w:space="0" w:color="auto"/>
            </w:tcBorders>
            <w:vAlign w:val="center"/>
          </w:tcPr>
          <w:p w14:paraId="0AAFC706" w14:textId="77777777" w:rsidR="00E1218F" w:rsidRDefault="00E1218F" w:rsidP="00E66858">
            <w:pPr>
              <w:pStyle w:val="TAC"/>
            </w:pPr>
            <w:r>
              <w:t>1</w:t>
            </w:r>
          </w:p>
        </w:tc>
      </w:tr>
      <w:tr w:rsidR="008C3F0C" w:rsidRPr="00E9040D" w14:paraId="7FCD0284" w14:textId="77777777" w:rsidTr="008C3F0C">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19755348" w14:textId="77777777" w:rsidR="008C3F0C" w:rsidRPr="00E9040D" w:rsidRDefault="008C3F0C" w:rsidP="008C3F0C">
            <w:pPr>
              <w:pStyle w:val="TAC"/>
              <w:jc w:val="left"/>
            </w:pPr>
            <w:r w:rsidRPr="00971FAE">
              <w:rPr>
                <w:rFonts w:eastAsiaTheme="minorEastAsia"/>
                <w:lang w:eastAsia="zh-CN"/>
              </w:rPr>
              <w:t>ChannelAccess-CPext</w:t>
            </w:r>
          </w:p>
        </w:tc>
        <w:tc>
          <w:tcPr>
            <w:tcW w:w="5060" w:type="dxa"/>
            <w:tcBorders>
              <w:top w:val="single" w:sz="4" w:space="0" w:color="auto"/>
              <w:left w:val="single" w:sz="4" w:space="0" w:color="auto"/>
              <w:bottom w:val="single" w:sz="4" w:space="0" w:color="auto"/>
              <w:right w:val="single" w:sz="4" w:space="0" w:color="auto"/>
            </w:tcBorders>
            <w:vAlign w:val="center"/>
          </w:tcPr>
          <w:p w14:paraId="4508A036" w14:textId="77777777" w:rsidR="008C3F0C" w:rsidRPr="00971FAE" w:rsidRDefault="008C3F0C" w:rsidP="008C3F0C">
            <w:pPr>
              <w:pStyle w:val="TAC"/>
              <w:rPr>
                <w:lang w:eastAsia="zh-CN"/>
              </w:rPr>
            </w:pPr>
            <w:r w:rsidRPr="00971FAE">
              <w:t>0, for operation without shared spectrum channel access</w:t>
            </w:r>
          </w:p>
          <w:p w14:paraId="76F71427" w14:textId="77777777" w:rsidR="008C3F0C" w:rsidRDefault="008C3F0C" w:rsidP="008C3F0C">
            <w:pPr>
              <w:pStyle w:val="TAC"/>
            </w:pPr>
            <w:r w:rsidRPr="00971FAE">
              <w:rPr>
                <w:lang w:eastAsia="zh-CN"/>
              </w:rPr>
              <w:t xml:space="preserve">2, </w:t>
            </w:r>
            <w:r w:rsidRPr="00971FAE">
              <w:t>for operation with shared spectrum channel access</w:t>
            </w:r>
          </w:p>
        </w:tc>
      </w:tr>
    </w:tbl>
    <w:p w14:paraId="76E686F3" w14:textId="77777777" w:rsidR="00E1218F" w:rsidRDefault="00E1218F" w:rsidP="00E1218F"/>
    <w:p w14:paraId="04D40201" w14:textId="77777777" w:rsidR="00E1218F" w:rsidRPr="00E9040D" w:rsidRDefault="00E1218F" w:rsidP="00E1218F">
      <w:pPr>
        <w:pStyle w:val="TH"/>
      </w:pPr>
      <w:r>
        <w:t>Table 8.2-2</w:t>
      </w:r>
      <w:r w:rsidRPr="00E9040D">
        <w:t xml:space="preserve">: TPC Command </w:t>
      </w:r>
      <w:r w:rsidR="00744398">
        <w:rPr>
          <w:position w:val="-12"/>
        </w:rPr>
        <w:pict w14:anchorId="0CFC7BEC">
          <v:shape id="_x0000_i1827" type="#_x0000_t75" style="width:36.75pt;height:15.75pt">
            <v:imagedata r:id="rId407" o:title=""/>
          </v:shape>
        </w:pict>
      </w:r>
      <w:r>
        <w:t xml:space="preserve"> for </w:t>
      </w:r>
      <w:r w:rsidRPr="00E9040D">
        <w:t>PUSCH</w:t>
      </w:r>
    </w:p>
    <w:tbl>
      <w:tblPr>
        <w:tblW w:w="0" w:type="auto"/>
        <w:jc w:val="center"/>
        <w:tblLook w:val="01E0" w:firstRow="1" w:lastRow="1" w:firstColumn="1" w:lastColumn="1" w:noHBand="0" w:noVBand="0"/>
      </w:tblPr>
      <w:tblGrid>
        <w:gridCol w:w="1507"/>
        <w:gridCol w:w="1317"/>
      </w:tblGrid>
      <w:tr w:rsidR="00E1218F" w:rsidRPr="00E9040D" w14:paraId="23AB3B11"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545D9F3A" w14:textId="77777777" w:rsidR="00E1218F" w:rsidRPr="00E9040D" w:rsidRDefault="00E1218F" w:rsidP="00E66858">
            <w:pPr>
              <w:pStyle w:val="TAH"/>
            </w:pPr>
            <w:r w:rsidRPr="00E9040D">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26B25D1F" w14:textId="77777777" w:rsidR="00E1218F" w:rsidRPr="00E9040D" w:rsidRDefault="00E1218F" w:rsidP="00E66858">
            <w:pPr>
              <w:pStyle w:val="TAH"/>
            </w:pPr>
            <w:r w:rsidRPr="00E9040D">
              <w:t>Value (in dB)</w:t>
            </w:r>
          </w:p>
        </w:tc>
      </w:tr>
      <w:tr w:rsidR="00E1218F" w:rsidRPr="00E9040D" w14:paraId="406970E7"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7B05B59E" w14:textId="77777777" w:rsidR="00E1218F" w:rsidRPr="00E9040D" w:rsidRDefault="00E1218F" w:rsidP="00E66858">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tcPr>
          <w:p w14:paraId="25156251" w14:textId="77777777" w:rsidR="00E1218F" w:rsidRPr="00E9040D" w:rsidRDefault="00E1218F" w:rsidP="00E66858">
            <w:pPr>
              <w:pStyle w:val="TAC"/>
            </w:pPr>
            <w:r w:rsidRPr="00E9040D">
              <w:t>-6</w:t>
            </w:r>
          </w:p>
        </w:tc>
      </w:tr>
      <w:tr w:rsidR="00E1218F" w:rsidRPr="00E9040D" w14:paraId="5AD5E81C"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281D1F97" w14:textId="77777777" w:rsidR="00E1218F" w:rsidRPr="00E9040D" w:rsidRDefault="00E1218F" w:rsidP="00E66858">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tcPr>
          <w:p w14:paraId="0051BD40" w14:textId="77777777" w:rsidR="00E1218F" w:rsidRPr="00E9040D" w:rsidRDefault="00E1218F" w:rsidP="00E66858">
            <w:pPr>
              <w:pStyle w:val="TAC"/>
            </w:pPr>
            <w:r w:rsidRPr="00E9040D">
              <w:t>-4</w:t>
            </w:r>
          </w:p>
        </w:tc>
      </w:tr>
      <w:tr w:rsidR="00E1218F" w:rsidRPr="00E9040D" w14:paraId="6005A5F9"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B366C4A" w14:textId="77777777" w:rsidR="00E1218F" w:rsidRPr="00E9040D" w:rsidRDefault="00E1218F" w:rsidP="00E66858">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tcPr>
          <w:p w14:paraId="51E52D3F" w14:textId="77777777" w:rsidR="00E1218F" w:rsidRPr="00E9040D" w:rsidRDefault="00E1218F" w:rsidP="00E66858">
            <w:pPr>
              <w:pStyle w:val="TAC"/>
            </w:pPr>
            <w:r w:rsidRPr="00E9040D">
              <w:t>-2</w:t>
            </w:r>
          </w:p>
        </w:tc>
      </w:tr>
      <w:tr w:rsidR="00E1218F" w:rsidRPr="00E9040D" w14:paraId="2B722451"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3BD245D" w14:textId="77777777" w:rsidR="00E1218F" w:rsidRPr="00E9040D" w:rsidRDefault="00E1218F" w:rsidP="00E66858">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tcPr>
          <w:p w14:paraId="1A28D4A3" w14:textId="77777777" w:rsidR="00E1218F" w:rsidRPr="00E9040D" w:rsidRDefault="00E1218F" w:rsidP="00E66858">
            <w:pPr>
              <w:pStyle w:val="TAC"/>
            </w:pPr>
            <w:r w:rsidRPr="00E9040D">
              <w:t>0</w:t>
            </w:r>
          </w:p>
        </w:tc>
      </w:tr>
      <w:tr w:rsidR="00E1218F" w:rsidRPr="00E9040D" w14:paraId="5577AA0B"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4E80C9E" w14:textId="77777777" w:rsidR="00E1218F" w:rsidRPr="00E9040D" w:rsidRDefault="00E1218F" w:rsidP="00E66858">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tcPr>
          <w:p w14:paraId="6538F764" w14:textId="77777777" w:rsidR="00E1218F" w:rsidRPr="00E9040D" w:rsidRDefault="00E1218F" w:rsidP="00E66858">
            <w:pPr>
              <w:pStyle w:val="TAC"/>
            </w:pPr>
            <w:r w:rsidRPr="00E9040D">
              <w:t>2</w:t>
            </w:r>
          </w:p>
        </w:tc>
      </w:tr>
      <w:tr w:rsidR="00E1218F" w:rsidRPr="00E9040D" w14:paraId="5C55ACC2"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6AC3455B" w14:textId="77777777" w:rsidR="00E1218F" w:rsidRPr="00E9040D" w:rsidRDefault="00E1218F" w:rsidP="00E66858">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tcPr>
          <w:p w14:paraId="60489A56" w14:textId="77777777" w:rsidR="00E1218F" w:rsidRPr="00E9040D" w:rsidRDefault="00E1218F" w:rsidP="00E66858">
            <w:pPr>
              <w:pStyle w:val="TAC"/>
            </w:pPr>
            <w:r w:rsidRPr="00E9040D">
              <w:t>4</w:t>
            </w:r>
          </w:p>
        </w:tc>
      </w:tr>
      <w:tr w:rsidR="00E1218F" w:rsidRPr="00E9040D" w14:paraId="78B358B9"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DD16E4F" w14:textId="77777777" w:rsidR="00E1218F" w:rsidRPr="00E9040D" w:rsidRDefault="00E1218F" w:rsidP="00E66858">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tcPr>
          <w:p w14:paraId="4681B2C0" w14:textId="77777777" w:rsidR="00E1218F" w:rsidRPr="00E9040D" w:rsidRDefault="00E1218F" w:rsidP="00E66858">
            <w:pPr>
              <w:pStyle w:val="TAC"/>
            </w:pPr>
            <w:r w:rsidRPr="00E9040D">
              <w:t>6</w:t>
            </w:r>
          </w:p>
        </w:tc>
      </w:tr>
      <w:tr w:rsidR="00E1218F" w:rsidRPr="00E9040D" w14:paraId="18D7EC83"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135F9D68" w14:textId="77777777" w:rsidR="00E1218F" w:rsidRPr="00E9040D" w:rsidRDefault="00E1218F" w:rsidP="00E66858">
            <w:pPr>
              <w:pStyle w:val="TAC"/>
            </w:pPr>
            <w:r w:rsidRPr="00E9040D">
              <w:t>7</w:t>
            </w:r>
          </w:p>
        </w:tc>
        <w:tc>
          <w:tcPr>
            <w:tcW w:w="0" w:type="auto"/>
            <w:tcBorders>
              <w:top w:val="single" w:sz="4" w:space="0" w:color="auto"/>
              <w:left w:val="single" w:sz="4" w:space="0" w:color="auto"/>
              <w:bottom w:val="single" w:sz="4" w:space="0" w:color="auto"/>
              <w:right w:val="single" w:sz="4" w:space="0" w:color="auto"/>
            </w:tcBorders>
          </w:tcPr>
          <w:p w14:paraId="56265D58" w14:textId="77777777" w:rsidR="00E1218F" w:rsidRPr="00E9040D" w:rsidRDefault="00E1218F" w:rsidP="00E66858">
            <w:pPr>
              <w:pStyle w:val="TAC"/>
            </w:pPr>
            <w:r w:rsidRPr="00E9040D">
              <w:t>8</w:t>
            </w:r>
          </w:p>
        </w:tc>
      </w:tr>
    </w:tbl>
    <w:p w14:paraId="2E991484" w14:textId="77777777" w:rsidR="00E1218F" w:rsidRDefault="00E1218F" w:rsidP="00E1218F"/>
    <w:p w14:paraId="41B4C4E6" w14:textId="77777777" w:rsidR="00CE5573" w:rsidRDefault="00CE5573" w:rsidP="00A10623">
      <w:r w:rsidRPr="00B916EC">
        <w:lastRenderedPageBreak/>
        <w:t xml:space="preserve">Unless </w:t>
      </w:r>
      <w:r w:rsidR="006B3C59">
        <w:t>the</w:t>
      </w:r>
      <w:r w:rsidR="006B3C59" w:rsidRPr="00B916EC">
        <w:t xml:space="preserve"> </w:t>
      </w:r>
      <w:r w:rsidRPr="00B916EC">
        <w:t xml:space="preserve">UE is configured a </w:t>
      </w:r>
      <w:r w:rsidR="00143099">
        <w:t>SCS</w:t>
      </w:r>
      <w:r w:rsidRPr="00B916EC">
        <w:t xml:space="preserve">, the UE receives subsequent PDSCH using same </w:t>
      </w:r>
      <w:r w:rsidR="00143099">
        <w:t>SCS</w:t>
      </w:r>
      <w:r w:rsidRPr="00B916EC">
        <w:t xml:space="preserve"> as for the PDSCH reception providing the </w:t>
      </w:r>
      <w:r w:rsidR="00E1218F">
        <w:t>RAR message</w:t>
      </w:r>
      <w:r w:rsidRPr="00B916EC">
        <w:t>.</w:t>
      </w:r>
    </w:p>
    <w:p w14:paraId="4EF28731" w14:textId="07CDC812" w:rsidR="00D45594" w:rsidRDefault="00A10623" w:rsidP="00A10623">
      <w:r w:rsidRPr="00B916EC">
        <w:t xml:space="preserve">If </w:t>
      </w:r>
      <w:r w:rsidR="00F81CF3">
        <w:t>the</w:t>
      </w:r>
      <w:r w:rsidR="00F81CF3" w:rsidRPr="00B916EC">
        <w:t xml:space="preserve"> </w:t>
      </w:r>
      <w:r w:rsidRPr="00B916EC">
        <w:t xml:space="preserve">UE does not detect the </w:t>
      </w:r>
      <w:r w:rsidR="00230BB8">
        <w:t>DCI format</w:t>
      </w:r>
      <w:r w:rsidR="00E1218F" w:rsidRPr="00B916EC">
        <w:t xml:space="preserve"> </w:t>
      </w:r>
      <w:r w:rsidR="00173EDA">
        <w:t xml:space="preserve">1_0 </w:t>
      </w:r>
      <w:r w:rsidR="00E1218F">
        <w:t>with</w:t>
      </w:r>
      <w:r w:rsidR="00230BB8" w:rsidRPr="00230BB8">
        <w:t xml:space="preserve"> </w:t>
      </w:r>
      <w:r w:rsidR="00230BB8">
        <w:t>CRC scrambled by</w:t>
      </w:r>
      <w:r w:rsidR="00E1218F">
        <w:t xml:space="preserve"> </w:t>
      </w:r>
      <w:r w:rsidR="00F81CF3">
        <w:t xml:space="preserve">the </w:t>
      </w:r>
      <w:r w:rsidR="00E1218F">
        <w:t xml:space="preserve">corresponding RA-RNTI </w:t>
      </w:r>
      <w:r w:rsidR="00173EDA">
        <w:t xml:space="preserve">within the window, or if the UE detects the DCI format 1_0 with CRC scrambled by the corresponding RA-RNTI within the window and the LSBs of a SFN field in the DCI format 1_0, if included and applicable, are not same as corresponding LSBs of the SFN where the UE transmitted the PRACH, </w:t>
      </w:r>
      <w:r w:rsidR="00230BB8">
        <w:t xml:space="preserve">or </w:t>
      </w:r>
      <w:r w:rsidR="00F81CF3">
        <w:t xml:space="preserve">the UE </w:t>
      </w:r>
      <w:r w:rsidR="00230BB8">
        <w:t>does not correctly receive</w:t>
      </w:r>
      <w:r w:rsidRPr="00B916EC">
        <w:t xml:space="preserve"> a corresponding transport block within the window, the UE procedure is as described in [</w:t>
      </w:r>
      <w:r w:rsidRPr="00B916EC">
        <w:rPr>
          <w:lang w:val="en-US"/>
        </w:rPr>
        <w:t>11, TS 38.321</w:t>
      </w:r>
      <w:r w:rsidRPr="00B916EC">
        <w:t>].</w:t>
      </w:r>
      <w:r w:rsidR="007D5A3F">
        <w:t xml:space="preserve"> </w:t>
      </w:r>
    </w:p>
    <w:p w14:paraId="49394242" w14:textId="60A80111" w:rsidR="00AB5B8F" w:rsidRPr="00B916EC" w:rsidRDefault="00AB5B8F" w:rsidP="00AB5B8F">
      <w:pPr>
        <w:pStyle w:val="Heading2"/>
        <w:ind w:left="850" w:hanging="850"/>
      </w:pPr>
      <w:bookmarkStart w:id="367" w:name="_Toc29894833"/>
      <w:bookmarkStart w:id="368" w:name="_Toc29899132"/>
      <w:bookmarkStart w:id="369" w:name="_Toc29899550"/>
      <w:bookmarkStart w:id="370" w:name="_Toc29917287"/>
      <w:bookmarkStart w:id="371" w:name="_Toc36498161"/>
      <w:bookmarkStart w:id="372" w:name="_Toc45699187"/>
      <w:bookmarkStart w:id="373" w:name="_Toc105765302"/>
      <w:r w:rsidRPr="00B916EC">
        <w:t>8</w:t>
      </w:r>
      <w:r w:rsidRPr="00B916EC">
        <w:rPr>
          <w:rFonts w:hint="eastAsia"/>
        </w:rPr>
        <w:t>.</w:t>
      </w:r>
      <w:r w:rsidRPr="00B916EC">
        <w:t>2</w:t>
      </w:r>
      <w:r>
        <w:t>A</w:t>
      </w:r>
      <w:r>
        <w:rPr>
          <w:rFonts w:hint="eastAsia"/>
        </w:rPr>
        <w:tab/>
      </w:r>
      <w:r w:rsidRPr="00B916EC">
        <w:t>Random access response</w:t>
      </w:r>
      <w:r>
        <w:t xml:space="preserve"> - Type-2 random access procedure</w:t>
      </w:r>
      <w:bookmarkEnd w:id="367"/>
      <w:bookmarkEnd w:id="368"/>
      <w:bookmarkEnd w:id="369"/>
      <w:bookmarkEnd w:id="370"/>
      <w:bookmarkEnd w:id="371"/>
      <w:bookmarkEnd w:id="372"/>
      <w:bookmarkEnd w:id="373"/>
    </w:p>
    <w:p w14:paraId="34AFC78D" w14:textId="76C48D4B" w:rsidR="00AB5B8F" w:rsidRPr="009A6DAA" w:rsidRDefault="00AB5B8F" w:rsidP="00AB5B8F">
      <w:pPr>
        <w:rPr>
          <w:lang w:val="en-US"/>
        </w:rPr>
      </w:pPr>
      <w:r w:rsidRPr="00A67C34">
        <w:rPr>
          <w:lang w:val="en-US"/>
        </w:rPr>
        <w:t xml:space="preserve">In response to </w:t>
      </w:r>
      <w:r>
        <w:rPr>
          <w:lang w:val="en-US"/>
        </w:rPr>
        <w:t xml:space="preserve">a transmission of a </w:t>
      </w:r>
      <w:r w:rsidRPr="00A67C34">
        <w:rPr>
          <w:lang w:val="en-US"/>
        </w:rPr>
        <w:t xml:space="preserve">PRACH </w:t>
      </w:r>
      <w:r w:rsidRPr="001E280E">
        <w:rPr>
          <w:lang w:val="en-US"/>
        </w:rPr>
        <w:t xml:space="preserve">and </w:t>
      </w:r>
      <w:r>
        <w:rPr>
          <w:lang w:val="en-US"/>
        </w:rPr>
        <w:t xml:space="preserve">a </w:t>
      </w:r>
      <w:r w:rsidRPr="001E280E">
        <w:rPr>
          <w:lang w:val="en-US"/>
        </w:rPr>
        <w:t>PUSCH</w:t>
      </w:r>
      <w:r w:rsidRPr="009A6DAA">
        <w:rPr>
          <w:lang w:val="en-US"/>
        </w:rPr>
        <w:t xml:space="preserve">, </w:t>
      </w:r>
      <w:r w:rsidR="00976364" w:rsidRPr="00984818">
        <w:rPr>
          <w:rFonts w:eastAsia="DengXian"/>
          <w:lang w:val="en-US"/>
        </w:rPr>
        <w:t xml:space="preserve">or to a transmission of only a PRACH if the PRACH preamble is mapped to a valid PUSCH occasion, </w:t>
      </w:r>
      <w:r w:rsidRPr="009A6DAA">
        <w:rPr>
          <w:lang w:val="en-US"/>
        </w:rPr>
        <w:t>a UE attempts to detect</w:t>
      </w:r>
      <w:r w:rsidRPr="009A6DAA">
        <w:t xml:space="preserve"> a DCI format 1_0 with CRC scrambled by a corresponding </w:t>
      </w:r>
      <w:r w:rsidR="00216B48">
        <w:t>MsgB</w:t>
      </w:r>
      <w:r w:rsidRPr="009A6DAA">
        <w:t xml:space="preserve">-RNTI </w:t>
      </w:r>
      <w:r w:rsidRPr="00A67C34">
        <w:t>during a window controlled by higher layers [</w:t>
      </w:r>
      <w:r w:rsidRPr="001E280E">
        <w:rPr>
          <w:lang w:val="en-US"/>
        </w:rPr>
        <w:t>11, TS 38.321</w:t>
      </w:r>
      <w:r w:rsidRPr="001E280E">
        <w:t xml:space="preserve">]. </w:t>
      </w:r>
      <w:r w:rsidRPr="009A6DAA">
        <w:rPr>
          <w:lang w:val="en-US"/>
        </w:rPr>
        <w:t xml:space="preserve">The window starts at the first symbol of the earliest CORESET the UE is configured to receive PDCCH for Type1-PDCCH CSS set, as defined </w:t>
      </w:r>
      <w:r w:rsidR="006F5F9E">
        <w:rPr>
          <w:lang w:val="en-US"/>
        </w:rPr>
        <w:t>in clause</w:t>
      </w:r>
      <w:r w:rsidRPr="009A6DAA">
        <w:rPr>
          <w:lang w:val="en-US"/>
        </w:rPr>
        <w:t xml:space="preserve"> 10.1, that is at least one symbol</w:t>
      </w:r>
      <w:r>
        <w:rPr>
          <w:lang w:val="en-US"/>
        </w:rPr>
        <w:t>,</w:t>
      </w:r>
      <w:r w:rsidRPr="009A6DAA">
        <w:rPr>
          <w:lang w:val="en-US"/>
        </w:rPr>
        <w:t xml:space="preserve"> after the last symbol of the P</w:t>
      </w:r>
      <w:r w:rsidRPr="00A67C34">
        <w:t>USCH occasion corresponding to the</w:t>
      </w:r>
      <w:r w:rsidRPr="001E280E">
        <w:rPr>
          <w:lang w:val="en-US"/>
        </w:rPr>
        <w:t xml:space="preserve"> </w:t>
      </w:r>
      <w:r w:rsidR="00976364">
        <w:rPr>
          <w:lang w:val="en-US"/>
        </w:rPr>
        <w:t>PRACH</w:t>
      </w:r>
      <w:r w:rsidRPr="009A6DAA">
        <w:rPr>
          <w:lang w:val="en-US"/>
        </w:rPr>
        <w:t xml:space="preserve"> transmission, </w:t>
      </w:r>
      <w:r w:rsidRPr="009A6DAA">
        <w:t xml:space="preserve">where the symbol duration corresponds to the SCS for Type1-PDCCH </w:t>
      </w:r>
      <w:r w:rsidRPr="00FE55CB">
        <w:rPr>
          <w:lang w:val="en-US"/>
        </w:rPr>
        <w:t>CSS set</w:t>
      </w:r>
      <w:r>
        <w:rPr>
          <w:lang w:val="en-US"/>
        </w:rPr>
        <w:t xml:space="preserve">. </w:t>
      </w:r>
      <w:r w:rsidRPr="001444F0">
        <w:rPr>
          <w:lang w:val="en-US"/>
        </w:rPr>
        <w:t xml:space="preserve">The length of the window in number of slots, based on the SCS for Type1-PDCCH CSS set, is provided by </w:t>
      </w:r>
      <w:r w:rsidR="00216B48">
        <w:rPr>
          <w:i/>
        </w:rPr>
        <w:t>msgB</w:t>
      </w:r>
      <w:r w:rsidRPr="002C69AE">
        <w:rPr>
          <w:i/>
        </w:rPr>
        <w:t>-ResponseWindow</w:t>
      </w:r>
      <w:r w:rsidRPr="00A67C34">
        <w:rPr>
          <w:lang w:val="en-US"/>
        </w:rPr>
        <w:t>.</w:t>
      </w:r>
    </w:p>
    <w:p w14:paraId="30C13B03" w14:textId="1BB0A82A" w:rsidR="00976364" w:rsidRDefault="00976364" w:rsidP="00976364">
      <w:pPr>
        <w:jc w:val="both"/>
      </w:pPr>
      <w:r w:rsidRPr="00984818">
        <w:t>In response to a transmission of a PRACH</w:t>
      </w:r>
      <w:r>
        <w:t>,</w:t>
      </w:r>
      <w:r w:rsidRPr="00984818">
        <w:rPr>
          <w:rFonts w:eastAsia="DengXian"/>
        </w:rPr>
        <w:t xml:space="preserve"> if the PRACH </w:t>
      </w:r>
      <w:r w:rsidRPr="00984818">
        <w:rPr>
          <w:rFonts w:eastAsia="DengXian"/>
          <w:lang w:eastAsia="zh-CN"/>
        </w:rPr>
        <w:t xml:space="preserve">preamble is not mapped </w:t>
      </w:r>
      <w:r w:rsidRPr="00984818">
        <w:rPr>
          <w:rFonts w:eastAsia="DengXian"/>
        </w:rPr>
        <w:t>to a valid PUSCH occasion</w:t>
      </w:r>
      <w:r w:rsidRPr="00984818">
        <w:t xml:space="preserve">, a UE attempts to detect a DCI format 1_0 with CRC scrambled by a corresponding MsgB-RNTI during a window controlled by higher layers [11, TS 38.321]. The window starts at the first symbol of the earliest CORESET the UE is configured to receive PDCCH for Type1-PDCCH CSS set, as defined </w:t>
      </w:r>
      <w:r w:rsidR="006F5F9E">
        <w:t>in clause</w:t>
      </w:r>
      <w:r w:rsidRPr="00984818">
        <w:t xml:space="preserve"> 10.1, that is at least one symbol, after the last symbol of the PRACH occasion corresponding to the PRACH</w:t>
      </w:r>
      <w:r w:rsidRPr="00AE4E95">
        <w:t xml:space="preserve"> </w:t>
      </w:r>
      <w:r>
        <w:t>transmission</w:t>
      </w:r>
      <w:r w:rsidRPr="00984818">
        <w:t xml:space="preserve">, where the symbol duration corresponds to the SCS for Type1-PDCCH CSS set. The length of the window in number of slots, based on the SCS for Type1-PDCCH CSS set, is provided by </w:t>
      </w:r>
      <w:r w:rsidRPr="00984818">
        <w:rPr>
          <w:i/>
        </w:rPr>
        <w:t>msgB-ResponseWindow</w:t>
      </w:r>
      <w:r w:rsidRPr="00984818">
        <w:t>.</w:t>
      </w:r>
    </w:p>
    <w:p w14:paraId="56874370" w14:textId="03FD87A8" w:rsidR="00AB5B8F" w:rsidRDefault="00AB5B8F" w:rsidP="00AB5B8F">
      <w:r w:rsidRPr="001E280E">
        <w:t>If the UE detects the DCI format 1_0</w:t>
      </w:r>
      <w:r>
        <w:t>,</w:t>
      </w:r>
      <w:r w:rsidRPr="001E280E">
        <w:t xml:space="preserve"> with CRC scrambled by the corresponding </w:t>
      </w:r>
      <w:r w:rsidR="00216B48">
        <w:t>MsgB</w:t>
      </w:r>
      <w:r w:rsidRPr="001E280E">
        <w:t>-RNTI</w:t>
      </w:r>
      <w:r w:rsidR="00173EDA" w:rsidRPr="00173EDA">
        <w:t xml:space="preserve"> </w:t>
      </w:r>
      <w:r w:rsidR="00173EDA">
        <w:t>and LSBs of a SFN field in the DCI format 1_0, if applicable, are same as corresponding LSBs of the SFN where the UE transmitted PRACH</w:t>
      </w:r>
      <w:r>
        <w:t>,</w:t>
      </w:r>
      <w:r w:rsidRPr="001E280E">
        <w:t xml:space="preserve"> and</w:t>
      </w:r>
      <w:r w:rsidR="00173EDA">
        <w:t xml:space="preserve"> the UE receives</w:t>
      </w:r>
      <w:r w:rsidRPr="001E280E">
        <w:t xml:space="preserve"> a transport block in a corresponding PDSCH within the window, the UE passes the transport block to higher layers. </w:t>
      </w:r>
      <w:r>
        <w:t>T</w:t>
      </w:r>
      <w:r w:rsidRPr="00FE55CB">
        <w:t>he higher layers</w:t>
      </w:r>
      <w:r>
        <w:t xml:space="preserve"> indicate to the physical layer</w:t>
      </w:r>
    </w:p>
    <w:p w14:paraId="1E330A03" w14:textId="46ACD2E1" w:rsidR="00AB5B8F" w:rsidRDefault="00AB5B8F" w:rsidP="00AB5B8F">
      <w:pPr>
        <w:pStyle w:val="B1"/>
        <w:spacing w:after="240"/>
        <w:rPr>
          <w:rFonts w:eastAsia="Calibri"/>
        </w:rPr>
      </w:pPr>
      <w:r>
        <w:t>-</w:t>
      </w:r>
      <w:r>
        <w:tab/>
      </w:r>
      <w:r w:rsidRPr="00FE55CB">
        <w:t xml:space="preserve">an </w:t>
      </w:r>
      <w:r w:rsidRPr="00FE55CB">
        <w:rPr>
          <w:sz w:val="19"/>
          <w:szCs w:val="19"/>
        </w:rPr>
        <w:t>uplink</w:t>
      </w:r>
      <w:r w:rsidRPr="00FE55CB">
        <w:t xml:space="preserve"> grant</w:t>
      </w:r>
      <w:r>
        <w:t xml:space="preserve"> if the RAR message(s) is for </w:t>
      </w:r>
      <w:r w:rsidRPr="00F40212">
        <w:rPr>
          <w:rFonts w:eastAsia="Calibri"/>
        </w:rPr>
        <w:t>fallbackRAR</w:t>
      </w:r>
      <w:r>
        <w:rPr>
          <w:rFonts w:eastAsia="Calibri"/>
        </w:rPr>
        <w:t xml:space="preserve"> and </w:t>
      </w:r>
      <w:r w:rsidRPr="001E280E">
        <w:t>a random access preamble identity (RAPID) associated with the PRACH transmission</w:t>
      </w:r>
      <w:r>
        <w:rPr>
          <w:rFonts w:eastAsia="Calibri"/>
        </w:rPr>
        <w:t xml:space="preserve"> is identified, and the UE procedure continues as described </w:t>
      </w:r>
      <w:r w:rsidR="006F5F9E">
        <w:rPr>
          <w:rFonts w:eastAsia="Calibri"/>
        </w:rPr>
        <w:t>in clause</w:t>
      </w:r>
      <w:r w:rsidR="00976364">
        <w:rPr>
          <w:rFonts w:eastAsia="Calibri"/>
          <w:lang w:val="en-US"/>
        </w:rPr>
        <w:t>s</w:t>
      </w:r>
      <w:r>
        <w:rPr>
          <w:rFonts w:eastAsia="Calibri"/>
        </w:rPr>
        <w:t xml:space="preserve"> 8.2</w:t>
      </w:r>
      <w:r w:rsidR="00976364">
        <w:rPr>
          <w:rFonts w:eastAsia="Calibri"/>
        </w:rPr>
        <w:t>, 8.3, and 8.4</w:t>
      </w:r>
      <w:r>
        <w:rPr>
          <w:rFonts w:eastAsia="Calibri"/>
        </w:rPr>
        <w:t xml:space="preserve"> when the UE detects a RAR UL grant, or</w:t>
      </w:r>
    </w:p>
    <w:p w14:paraId="2713E544" w14:textId="77777777" w:rsidR="00AB5B8F" w:rsidRDefault="00AB5B8F" w:rsidP="00AB5B8F">
      <w:pPr>
        <w:pStyle w:val="B1"/>
        <w:spacing w:after="240"/>
        <w:rPr>
          <w:rFonts w:eastAsia="Calibri"/>
        </w:rPr>
      </w:pPr>
      <w:r>
        <w:t>-</w:t>
      </w:r>
      <w:r>
        <w:tab/>
        <w:t>transmission of a PUCCH with HARQ-ACK information having ACK</w:t>
      </w:r>
      <w:r w:rsidRPr="00FE55CB">
        <w:t xml:space="preserve"> </w:t>
      </w:r>
      <w:r>
        <w:t xml:space="preserve">value if the RAR message(s) is for </w:t>
      </w:r>
      <w:r>
        <w:rPr>
          <w:rFonts w:eastAsia="Calibri"/>
        </w:rPr>
        <w:t>success</w:t>
      </w:r>
      <w:r w:rsidRPr="00F40212">
        <w:rPr>
          <w:rFonts w:eastAsia="Calibri"/>
        </w:rPr>
        <w:t>RAR</w:t>
      </w:r>
      <w:r>
        <w:rPr>
          <w:rFonts w:eastAsia="Calibri"/>
        </w:rPr>
        <w:t xml:space="preserve">, where </w:t>
      </w:r>
    </w:p>
    <w:p w14:paraId="414F22D1" w14:textId="77777777" w:rsidR="00AB5B8F" w:rsidRPr="0020305F" w:rsidRDefault="00AB5B8F" w:rsidP="00A312BF">
      <w:pPr>
        <w:pStyle w:val="B2"/>
        <w:rPr>
          <w:rFonts w:eastAsia="Calibri"/>
        </w:rPr>
      </w:pPr>
      <w:r w:rsidRPr="0020305F">
        <w:t>-</w:t>
      </w:r>
      <w:r w:rsidRPr="0020305F">
        <w:tab/>
        <w:t xml:space="preserve">a PUCCH resource for the transmission of the PUCCH </w:t>
      </w:r>
      <w:r w:rsidRPr="0020305F">
        <w:rPr>
          <w:lang w:val="en-US"/>
        </w:rPr>
        <w:t xml:space="preserve">is indicated by </w:t>
      </w:r>
      <w:r w:rsidRPr="0020305F">
        <w:rPr>
          <w:lang w:eastAsia="zh-CN"/>
        </w:rPr>
        <w:t>PUCCH resource indicator</w:t>
      </w:r>
      <w:r w:rsidRPr="0020305F">
        <w:t xml:space="preserve"> field of </w:t>
      </w:r>
      <w:r w:rsidRPr="0020305F">
        <w:rPr>
          <w:lang w:val="en-US"/>
        </w:rPr>
        <w:t>4 bits in the successRAR</w:t>
      </w:r>
      <w:r w:rsidRPr="0020305F">
        <w:t xml:space="preserve"> from a PUCCH resource set that is provided by </w:t>
      </w:r>
      <w:r w:rsidRPr="0020305F">
        <w:rPr>
          <w:i/>
        </w:rPr>
        <w:t>pucch-</w:t>
      </w:r>
      <w:r w:rsidRPr="0020305F">
        <w:rPr>
          <w:i/>
          <w:lang w:val="en-US"/>
        </w:rPr>
        <w:t>ResourceCommon</w:t>
      </w:r>
      <w:r w:rsidRPr="0020305F">
        <w:rPr>
          <w:lang w:val="en-US"/>
        </w:rPr>
        <w:t xml:space="preserve"> </w:t>
      </w:r>
    </w:p>
    <w:p w14:paraId="13F77FD9" w14:textId="52413A9C" w:rsidR="00AB5B8F" w:rsidRPr="0020305F" w:rsidRDefault="00AB5B8F" w:rsidP="00A312BF">
      <w:pPr>
        <w:pStyle w:val="B2"/>
      </w:pPr>
      <w:r w:rsidRPr="0020305F">
        <w:t>-</w:t>
      </w:r>
      <w:r w:rsidRPr="0020305F">
        <w:tab/>
        <w:t xml:space="preserve">a slot for the PUCCH transmission is indicated by a </w:t>
      </w:r>
      <w:r w:rsidR="00BA745E" w:rsidRPr="00425E51">
        <w:t>HARQ Feedback Timing Indicator</w:t>
      </w:r>
      <w:r w:rsidRPr="0020305F">
        <w:t xml:space="preserve"> field of 3 bits in the successRAR</w:t>
      </w:r>
      <w:r w:rsidRPr="0020305F">
        <w:rPr>
          <w:rFonts w:eastAsia="Calibri"/>
        </w:rPr>
        <w:t xml:space="preserve"> having a value </w:t>
      </w:r>
      <m:oMath>
        <m:r>
          <w:rPr>
            <w:rFonts w:ascii="Cambria Math" w:hAnsi="Cambria Math"/>
          </w:rPr>
          <m:t>k</m:t>
        </m:r>
      </m:oMath>
      <w:r w:rsidRPr="0020305F">
        <w:rPr>
          <w:rFonts w:eastAsia="Calibri"/>
        </w:rPr>
        <w:t xml:space="preserve"> from</w:t>
      </w:r>
      <w:r w:rsidRPr="0020305F">
        <w:rPr>
          <w:lang w:eastAsia="zh-CN"/>
        </w:rPr>
        <w:t xml:space="preserve"> {1, 2, 3, 4, 5, 6, 7, 8} and, with reference to slots for PUCCH transmission having duration </w:t>
      </w:r>
      <m:oMath>
        <m:sSub>
          <m:sSubPr>
            <m:ctrlPr>
              <w:rPr>
                <w:rFonts w:ascii="Cambria Math" w:hAnsi="Cambria Math"/>
                <w:i/>
              </w:rPr>
            </m:ctrlPr>
          </m:sSubPr>
          <m:e>
            <m:r>
              <w:rPr>
                <w:rFonts w:ascii="Cambria Math"/>
              </w:rPr>
              <m:t>T</m:t>
            </m:r>
          </m:e>
          <m:sub>
            <m:r>
              <w:rPr>
                <w:rFonts w:ascii="Cambria Math" w:hAnsi="Cambria Math"/>
              </w:rPr>
              <m:t>slot</m:t>
            </m:r>
          </m:sub>
        </m:sSub>
      </m:oMath>
      <w:r w:rsidRPr="0020305F">
        <w:t xml:space="preserve">, </w:t>
      </w:r>
      <w:r w:rsidRPr="0020305F">
        <w:rPr>
          <w:lang w:eastAsia="zh-CN"/>
        </w:rPr>
        <w:t xml:space="preserve">the slot is determined as </w:t>
      </w:r>
      <m:oMath>
        <m:r>
          <w:rPr>
            <w:rFonts w:ascii="Cambria Math"/>
          </w:rPr>
          <m:t>n+k+</m:t>
        </m:r>
        <m:r>
          <w:rPr>
            <w:rFonts w:ascii="Cambria Math" w:hAnsi="Cambria Math"/>
          </w:rPr>
          <m:t>∆</m:t>
        </m:r>
      </m:oMath>
      <w:r w:rsidR="00216B48">
        <w:t xml:space="preserve">, </w:t>
      </w:r>
      <w:r w:rsidRPr="0020305F">
        <w:t xml:space="preserve">where </w:t>
      </w:r>
      <m:oMath>
        <m:r>
          <w:rPr>
            <w:rFonts w:ascii="Cambria Math"/>
          </w:rPr>
          <m:t>n</m:t>
        </m:r>
      </m:oMath>
      <w:r w:rsidRPr="0020305F">
        <w:t xml:space="preserve"> is a slot of the PDSCH reception</w:t>
      </w:r>
      <w:r w:rsidR="00216B48">
        <w:t xml:space="preserve"> and</w:t>
      </w:r>
      <w:r w:rsidRPr="0020305F">
        <w:t xml:space="preserve"> </w:t>
      </w:r>
      <m:oMath>
        <m:r>
          <w:rPr>
            <w:rFonts w:ascii="Cambria Math" w:hAnsi="Cambria Math"/>
          </w:rPr>
          <m:t>∆</m:t>
        </m:r>
      </m:oMath>
      <w:r w:rsidRPr="0020305F">
        <w:t xml:space="preserve"> is as defined for PUSCH transmission in Table 6.1.2.1.1-5 of [6, TS 38.214]</w:t>
      </w:r>
    </w:p>
    <w:p w14:paraId="18F06C18" w14:textId="2DEA2F8A" w:rsidR="00AB5B8F" w:rsidRDefault="00AB5B8F" w:rsidP="00A312BF">
      <w:pPr>
        <w:pStyle w:val="B3"/>
      </w:pPr>
      <w:r w:rsidRPr="0020305F">
        <w:t>-</w:t>
      </w:r>
      <w:r w:rsidRPr="0020305F">
        <w:tab/>
      </w:r>
      <w:r w:rsidRPr="0020305F">
        <w:rPr>
          <w:rFonts w:eastAsia="Calibri"/>
        </w:rPr>
        <w:t xml:space="preserve">the UE does not expect the first symbol of the PUCCH transmission to be after the last symbol of the PDSCH reception by a time smaller than </w:t>
      </w:r>
      <m:oMath>
        <m:sSub>
          <m:sSubPr>
            <m:ctrlPr>
              <w:rPr>
                <w:rFonts w:ascii="Cambria Math" w:hAnsi="Cambria Math"/>
                <w:i/>
              </w:rPr>
            </m:ctrlPr>
          </m:sSubPr>
          <m:e>
            <m:r>
              <w:rPr>
                <w:rFonts w:ascii="Cambria Math"/>
              </w:rPr>
              <m:t>N</m:t>
            </m:r>
          </m:e>
          <m:sub>
            <m:r>
              <w:rPr>
                <w:rFonts w:ascii="Cambria Math" w:hAnsi="Cambria Math"/>
              </w:rPr>
              <m:t>T,1</m:t>
            </m:r>
          </m:sub>
        </m:sSub>
        <m:r>
          <w:rPr>
            <w:rFonts w:ascii="Cambria Math"/>
          </w:rPr>
          <m:t>+0.5</m:t>
        </m:r>
      </m:oMath>
      <w:r w:rsidRPr="0020305F">
        <w:rPr>
          <w:rFonts w:eastAsia="Calibri"/>
        </w:rPr>
        <w:t xml:space="preserve"> msec where </w:t>
      </w:r>
      <m:oMath>
        <m:sSub>
          <m:sSubPr>
            <m:ctrlPr>
              <w:rPr>
                <w:rFonts w:ascii="Cambria Math" w:hAnsi="Cambria Math"/>
                <w:i/>
              </w:rPr>
            </m:ctrlPr>
          </m:sSubPr>
          <m:e>
            <m:r>
              <w:rPr>
                <w:rFonts w:ascii="Cambria Math"/>
              </w:rPr>
              <m:t>N</m:t>
            </m:r>
          </m:e>
          <m:sub>
            <m:r>
              <w:rPr>
                <w:rFonts w:ascii="Cambria Math" w:hAnsi="Cambria Math"/>
              </w:rPr>
              <m:t>T,1</m:t>
            </m:r>
          </m:sub>
        </m:sSub>
      </m:oMath>
      <w:r w:rsidRPr="0020305F">
        <w:rPr>
          <w:rFonts w:eastAsia="Calibri"/>
        </w:rPr>
        <w:t xml:space="preserve"> </w:t>
      </w:r>
      <w:r w:rsidRPr="0020305F">
        <w:t>is the PDSCH processing time for UE processing capability 1 [6, TS 38.214]</w:t>
      </w:r>
    </w:p>
    <w:p w14:paraId="457F0361" w14:textId="6A684484" w:rsidR="006B633C" w:rsidRPr="00CC5DCD" w:rsidRDefault="006B633C" w:rsidP="00D1272A">
      <w:pPr>
        <w:pStyle w:val="B2"/>
        <w:rPr>
          <w:lang w:val="en-US"/>
        </w:rPr>
      </w:pPr>
      <w:r>
        <w:rPr>
          <w:lang w:val="en-US"/>
        </w:rPr>
        <w:t>-</w:t>
      </w:r>
      <w:r>
        <w:rPr>
          <w:lang w:val="en-US"/>
        </w:rPr>
        <w:tab/>
      </w:r>
      <w:r w:rsidRPr="0026039B">
        <w:t>for operation with shared spectrum channel access</w:t>
      </w:r>
      <w:r>
        <w:rPr>
          <w:lang w:val="en-US"/>
        </w:rPr>
        <w:t>,</w:t>
      </w:r>
      <w:r w:rsidRPr="0026039B">
        <w:t xml:space="preserve"> a channel access type and CP extension [15, TS 37.213]</w:t>
      </w:r>
      <w:r>
        <w:rPr>
          <w:lang w:val="en-US"/>
        </w:rPr>
        <w:t xml:space="preserve"> </w:t>
      </w:r>
      <w:r w:rsidRPr="0026039B">
        <w:t xml:space="preserve">for </w:t>
      </w:r>
      <w:r>
        <w:rPr>
          <w:lang w:val="en-US"/>
        </w:rPr>
        <w:t xml:space="preserve">a </w:t>
      </w:r>
      <w:r w:rsidRPr="0026039B">
        <w:t>PUCCH transmission is indicated by</w:t>
      </w:r>
      <w:r>
        <w:rPr>
          <w:lang w:val="en-US"/>
        </w:rPr>
        <w:t xml:space="preserve"> a</w:t>
      </w:r>
      <w:r w:rsidRPr="0026039B">
        <w:t xml:space="preserve"> Cha</w:t>
      </w:r>
      <w:r>
        <w:t>nnelAccess-CPext field</w:t>
      </w:r>
      <w:r w:rsidRPr="0026039B">
        <w:t xml:space="preserve"> in the successRAR </w:t>
      </w:r>
      <w:r w:rsidR="00AB331D" w:rsidRPr="00C453D7">
        <w:t xml:space="preserve">as defined in Table 7.3.1.1.1-4 in </w:t>
      </w:r>
      <w:r w:rsidR="00C71DB0">
        <w:rPr>
          <w:lang w:val="en-US"/>
        </w:rPr>
        <w:t xml:space="preserve">[5, </w:t>
      </w:r>
      <w:r w:rsidR="00AB331D" w:rsidRPr="00C453D7">
        <w:t>TS 38.212</w:t>
      </w:r>
      <w:r w:rsidR="00C71DB0">
        <w:rPr>
          <w:lang w:val="en-GB"/>
        </w:rPr>
        <w:t>]</w:t>
      </w:r>
      <w:r w:rsidR="008A4761" w:rsidRPr="002F06D1">
        <w:t xml:space="preserve"> or Table 7.3.1.1.1-4A in </w:t>
      </w:r>
      <w:r w:rsidR="00C71DB0">
        <w:rPr>
          <w:lang w:val="en-US"/>
        </w:rPr>
        <w:t xml:space="preserve">[5, </w:t>
      </w:r>
      <w:r w:rsidR="008A4761" w:rsidRPr="002F06D1">
        <w:t>TS 38.212</w:t>
      </w:r>
      <w:r w:rsidR="00C71DB0">
        <w:rPr>
          <w:lang w:val="en-GB"/>
        </w:rPr>
        <w:t>]</w:t>
      </w:r>
      <w:r w:rsidR="008A4761" w:rsidRPr="002F06D1">
        <w:t xml:space="preserve"> if </w:t>
      </w:r>
      <w:r w:rsidR="00C71DB0">
        <w:rPr>
          <w:i/>
          <w:lang w:val="en-GB" w:eastAsia="zh-CN"/>
        </w:rPr>
        <w:t>c</w:t>
      </w:r>
      <w:r w:rsidR="00C71DB0" w:rsidRPr="002F06D1">
        <w:rPr>
          <w:i/>
          <w:lang w:eastAsia="zh-CN"/>
        </w:rPr>
        <w:t>hannelAccessMode</w:t>
      </w:r>
      <w:r w:rsidR="008A4761" w:rsidRPr="002F06D1">
        <w:rPr>
          <w:lang w:eastAsia="zh-CN"/>
        </w:rPr>
        <w:t xml:space="preserve"> = "</w:t>
      </w:r>
      <w:r w:rsidR="00987F48" w:rsidRPr="002F06D1">
        <w:rPr>
          <w:i/>
          <w:iCs/>
        </w:rPr>
        <w:t>semi</w:t>
      </w:r>
      <w:r w:rsidR="00987F48">
        <w:rPr>
          <w:i/>
          <w:iCs/>
          <w:lang w:val="en-GB"/>
        </w:rPr>
        <w:t>S</w:t>
      </w:r>
      <w:r w:rsidR="00987F48" w:rsidRPr="002F06D1">
        <w:rPr>
          <w:i/>
          <w:iCs/>
        </w:rPr>
        <w:t>tatic</w:t>
      </w:r>
      <w:r w:rsidR="008A4761" w:rsidRPr="002F06D1">
        <w:rPr>
          <w:lang w:eastAsia="zh-CN"/>
        </w:rPr>
        <w:t>"</w:t>
      </w:r>
      <w:r w:rsidR="008A4761" w:rsidRPr="002F06D1">
        <w:t xml:space="preserve"> is provided</w:t>
      </w:r>
    </w:p>
    <w:p w14:paraId="5A6F9A67" w14:textId="77777777" w:rsidR="00AB5B8F" w:rsidRPr="0020305F" w:rsidRDefault="00AB5B8F" w:rsidP="00A312BF">
      <w:pPr>
        <w:pStyle w:val="B2"/>
        <w:rPr>
          <w:rFonts w:eastAsia="Calibri"/>
        </w:rPr>
      </w:pPr>
      <w:r w:rsidRPr="0020305F">
        <w:t>-</w:t>
      </w:r>
      <w:r w:rsidRPr="0020305F">
        <w:tab/>
      </w:r>
      <w:r w:rsidRPr="0020305F">
        <w:rPr>
          <w:rFonts w:eastAsia="Calibri"/>
        </w:rPr>
        <w:t>the PUCCH transmission is with a</w:t>
      </w:r>
      <w:r w:rsidRPr="0020305F">
        <w:t xml:space="preserve"> same spatial domain transmission filter and in a same active UL BWP </w:t>
      </w:r>
      <w:r w:rsidRPr="0020305F">
        <w:rPr>
          <w:bCs/>
        </w:rPr>
        <w:t>as a last PUSCH transmission</w:t>
      </w:r>
    </w:p>
    <w:p w14:paraId="0683386A" w14:textId="77777777" w:rsidR="00AB5B8F" w:rsidRDefault="00AB5B8F" w:rsidP="00AB5B8F">
      <w:r w:rsidRPr="001E280E">
        <w:t xml:space="preserve">If the UE detects the DCI format 1_0 with CRC scrambled by </w:t>
      </w:r>
      <w:r>
        <w:t>a</w:t>
      </w:r>
      <w:r w:rsidRPr="001E280E">
        <w:t xml:space="preserve"> </w:t>
      </w:r>
      <w:r>
        <w:t>C</w:t>
      </w:r>
      <w:r w:rsidRPr="001E280E">
        <w:t xml:space="preserve">-RNTI and a transport block in a corresponding PDSCH within the window, the UE </w:t>
      </w:r>
      <w:r>
        <w:t xml:space="preserve">transmits a PUCCH with HARQ-ACK information having ACK value if the UE correctly detects the transport block or NACK value if the UE incorrectly detects the transport block and the </w:t>
      </w:r>
      <w:r w:rsidRPr="0072614D">
        <w:t>time alignment timer is running</w:t>
      </w:r>
      <w:r>
        <w:t xml:space="preserve"> </w:t>
      </w:r>
      <w:r w:rsidRPr="00A67C34">
        <w:t>[</w:t>
      </w:r>
      <w:r w:rsidRPr="001E280E">
        <w:rPr>
          <w:lang w:val="en-US"/>
        </w:rPr>
        <w:t>11, TS 38.321</w:t>
      </w:r>
      <w:r w:rsidRPr="001E280E">
        <w:t>]</w:t>
      </w:r>
      <w:r w:rsidRPr="00657C8A">
        <w:t>.</w:t>
      </w:r>
      <w:r>
        <w:t xml:space="preserve"> </w:t>
      </w:r>
    </w:p>
    <w:p w14:paraId="02FBDB51" w14:textId="2829049C" w:rsidR="00976364" w:rsidRPr="00280520" w:rsidRDefault="00976364" w:rsidP="008D7B0A">
      <w:r w:rsidRPr="00280520">
        <w:lastRenderedPageBreak/>
        <w:t xml:space="preserve">If the UE detects a DCI format 1_0 with CRC scrambled by the corresponding MsgB-RNTI and receives a transport block </w:t>
      </w:r>
      <w:r>
        <w:t xml:space="preserve">within the window </w:t>
      </w:r>
      <w:r w:rsidRPr="00280520">
        <w:t xml:space="preserve">in a corresponding PDSCH, the UE may assume same DM-RS antenna port quasi co-location properties, as described in [6, TS 38.214], as for a SS/PBCH block the UE used for PRACH association, as described </w:t>
      </w:r>
      <w:r w:rsidR="006F5F9E">
        <w:t>in clause</w:t>
      </w:r>
      <w:r w:rsidRPr="00280520">
        <w:t xml:space="preserve"> 8.1</w:t>
      </w:r>
      <w:r w:rsidRPr="00280520">
        <w:rPr>
          <w:lang w:eastAsia="zh-CN"/>
        </w:rPr>
        <w:t xml:space="preserve">, regardless of whether or not the UE is provided </w:t>
      </w:r>
      <w:r w:rsidRPr="00280520">
        <w:rPr>
          <w:i/>
        </w:rPr>
        <w:t>TCI-State</w:t>
      </w:r>
      <w:r w:rsidRPr="00280520">
        <w:rPr>
          <w:lang w:eastAsia="zh-CN"/>
        </w:rPr>
        <w:t xml:space="preserve"> for the CORESET where the UE receives the PDCCH with the DCI format 1_0</w:t>
      </w:r>
      <w:r w:rsidRPr="00280520">
        <w:t>.</w:t>
      </w:r>
    </w:p>
    <w:p w14:paraId="776815D9" w14:textId="65515685" w:rsidR="00AB5B8F" w:rsidRPr="00034BC8" w:rsidRDefault="00AB5B8F" w:rsidP="00AB5B8F">
      <w:pPr>
        <w:rPr>
          <w:lang w:val="en-US"/>
        </w:rPr>
      </w:pPr>
      <w:r w:rsidRPr="00034BC8">
        <w:t>The UE does not expect to be indicated to transmit the PUCCH with the HARQ-ACK information at a time that is prior to a time when the UE applies a TA command that is provided by the transport block.</w:t>
      </w:r>
      <w:r w:rsidR="00216B48" w:rsidRPr="00034BC8">
        <w:t xml:space="preserve"> </w:t>
      </w:r>
      <w:r w:rsidRPr="00034BC8">
        <w:t xml:space="preserve">If the UE does not detect the DCI format 1_0 with CRC scrambled by the corresponding </w:t>
      </w:r>
      <w:r w:rsidR="00216B48" w:rsidRPr="00034BC8">
        <w:t>MsgB</w:t>
      </w:r>
      <w:r w:rsidRPr="00034BC8">
        <w:t xml:space="preserve">-RNTI within the window, </w:t>
      </w:r>
      <w:r w:rsidR="00173EDA" w:rsidRPr="00034BC8">
        <w:t xml:space="preserve">or if the UE detects the DCI format 1_0 with CRC scrambled by the corresponding MsgB-RNTI within the window and LSBs of a SFN field in the DCI format 1_0, if applicable, are not same as corresponding LSBs of the SFN where the UE transmitted the PRACH, </w:t>
      </w:r>
      <w:r w:rsidRPr="00034BC8">
        <w:t>or if the UE does not correctly receive the transport block in the corresponding PDSCH within the window, or if the higher layers do not identify the RAPID associated with the PRACH transmission from the UE, the higher layers can indicate to the physical layer to transmit only PRACH according to Type-1 random access procedure or to transmit both PRACH and PUSCH according to Type-2 random access procedure [</w:t>
      </w:r>
      <w:r w:rsidRPr="00034BC8">
        <w:rPr>
          <w:lang w:val="en-US"/>
        </w:rPr>
        <w:t>11, TS 38.321</w:t>
      </w:r>
      <w:r w:rsidRPr="00034BC8">
        <w:t xml:space="preserve">]. </w:t>
      </w:r>
      <w:r w:rsidRPr="00034BC8">
        <w:rPr>
          <w:lang w:val="en-US"/>
        </w:rPr>
        <w:t xml:space="preserve">If requested by higher layers, </w:t>
      </w:r>
      <w:r w:rsidRPr="00034BC8">
        <w:t xml:space="preserve">the UE </w:t>
      </w:r>
      <w:r w:rsidR="00032E95" w:rsidRPr="00034BC8">
        <w:rPr>
          <w:rFonts w:eastAsia="DengXian"/>
        </w:rPr>
        <w:t>shall be ready</w:t>
      </w:r>
      <w:r w:rsidRPr="00034BC8">
        <w:t xml:space="preserve"> to transmit a PRACH no later than </w:t>
      </w:r>
      <m:oMath>
        <m:sSub>
          <m:sSubPr>
            <m:ctrlPr>
              <w:rPr>
                <w:rFonts w:ascii="Cambria Math" w:hAnsi="Cambria Math"/>
                <w:i/>
              </w:rPr>
            </m:ctrlPr>
          </m:sSubPr>
          <m:e>
            <m:r>
              <w:rPr>
                <w:rFonts w:ascii="Cambria Math"/>
              </w:rPr>
              <m:t>N</m:t>
            </m:r>
          </m:e>
          <m:sub>
            <m:r>
              <m:rPr>
                <m:nor/>
              </m:rPr>
              <w:rPr>
                <w:rFonts w:ascii="Cambria Math"/>
              </w:rPr>
              <m:t>T,1</m:t>
            </m:r>
            <m:ctrlPr>
              <w:rPr>
                <w:rFonts w:ascii="Cambria Math" w:hAnsi="Cambria Math"/>
              </w:rPr>
            </m:ctrlPr>
          </m:sub>
        </m:sSub>
        <m:r>
          <w:rPr>
            <w:rFonts w:ascii="Cambria Math"/>
          </w:rPr>
          <m:t>+0.75</m:t>
        </m:r>
      </m:oMath>
      <w:r w:rsidRPr="00034BC8">
        <w:t xml:space="preserve"> </w:t>
      </w:r>
      <w:r w:rsidRPr="00034BC8">
        <w:rPr>
          <w:lang w:val="en-US"/>
        </w:rPr>
        <w:t xml:space="preserve">msec </w:t>
      </w:r>
      <w:r w:rsidRPr="00034BC8">
        <w:t>after the last symbol of the window, or the last symbol of the PDSCH reception,</w:t>
      </w:r>
      <w:r w:rsidRPr="00034BC8">
        <w:rPr>
          <w:lang w:val="en-US"/>
        </w:rPr>
        <w:t xml:space="preserve"> where </w:t>
      </w:r>
      <m:oMath>
        <m:sSub>
          <m:sSubPr>
            <m:ctrlPr>
              <w:rPr>
                <w:rFonts w:ascii="Cambria Math" w:hAnsi="Cambria Math"/>
                <w:i/>
              </w:rPr>
            </m:ctrlPr>
          </m:sSubPr>
          <m:e>
            <m:r>
              <w:rPr>
                <w:rFonts w:ascii="Cambria Math"/>
              </w:rPr>
              <m:t>N</m:t>
            </m:r>
          </m:e>
          <m:sub>
            <m:r>
              <m:rPr>
                <m:nor/>
              </m:rPr>
              <w:rPr>
                <w:rFonts w:ascii="Cambria Math"/>
              </w:rPr>
              <m:t>T,1</m:t>
            </m:r>
            <m:ctrlPr>
              <w:rPr>
                <w:rFonts w:ascii="Cambria Math" w:hAnsi="Cambria Math"/>
              </w:rPr>
            </m:ctrlPr>
          </m:sub>
        </m:sSub>
      </m:oMath>
      <w:r w:rsidRPr="00034BC8">
        <w:t xml:space="preserve"> is a time duration of </w:t>
      </w:r>
      <m:oMath>
        <m:sSub>
          <m:sSubPr>
            <m:ctrlPr>
              <w:rPr>
                <w:rFonts w:ascii="Cambria Math" w:hAnsi="Cambria Math"/>
                <w:i/>
              </w:rPr>
            </m:ctrlPr>
          </m:sSubPr>
          <m:e>
            <m:r>
              <w:rPr>
                <w:rFonts w:ascii="Cambria Math"/>
              </w:rPr>
              <m:t>N</m:t>
            </m:r>
          </m:e>
          <m:sub>
            <m:r>
              <w:rPr>
                <w:rFonts w:ascii="Cambria Math"/>
              </w:rPr>
              <m:t>1</m:t>
            </m:r>
          </m:sub>
        </m:sSub>
      </m:oMath>
      <w:r w:rsidRPr="00034BC8">
        <w:t xml:space="preserve"> symbols corresponding to a PDSCH processing time for UE processing capability 1 when additional PDSCH DM-RS is configured</w:t>
      </w:r>
      <w:r w:rsidRPr="00034BC8">
        <w:rPr>
          <w:lang w:val="en-US"/>
        </w:rPr>
        <w:t xml:space="preserve">. </w:t>
      </w:r>
      <w:r w:rsidRPr="00034BC8">
        <w:t xml:space="preserve">For </w:t>
      </w:r>
      <m:oMath>
        <m:r>
          <w:rPr>
            <w:rFonts w:ascii="Cambria Math"/>
          </w:rPr>
          <m:t>μ=0</m:t>
        </m:r>
      </m:oMath>
      <w:r w:rsidRPr="00034BC8">
        <w:t xml:space="preserve">, the UE assumes </w:t>
      </w:r>
      <m:oMath>
        <m:sSub>
          <m:sSubPr>
            <m:ctrlPr>
              <w:rPr>
                <w:rFonts w:ascii="Cambria Math" w:hAnsi="Cambria Math"/>
                <w:i/>
              </w:rPr>
            </m:ctrlPr>
          </m:sSubPr>
          <m:e>
            <m:r>
              <w:rPr>
                <w:rFonts w:ascii="Cambria Math"/>
              </w:rPr>
              <m:t>N</m:t>
            </m:r>
          </m:e>
          <m:sub>
            <m:r>
              <m:rPr>
                <m:nor/>
              </m:rPr>
              <w:rPr>
                <w:rFonts w:ascii="Cambria Math"/>
              </w:rPr>
              <m:t>1,0</m:t>
            </m:r>
            <m:ctrlPr>
              <w:rPr>
                <w:rFonts w:ascii="Cambria Math" w:hAnsi="Cambria Math"/>
              </w:rPr>
            </m:ctrlPr>
          </m:sub>
        </m:sSub>
        <m:r>
          <w:rPr>
            <w:rFonts w:ascii="Cambria Math"/>
          </w:rPr>
          <m:t>=14</m:t>
        </m:r>
      </m:oMath>
      <w:r w:rsidRPr="00034BC8">
        <w:t xml:space="preserve"> [6, TS 38.214]</w:t>
      </w:r>
      <w:r w:rsidRPr="00034BC8">
        <w:rPr>
          <w:lang w:val="en-US"/>
        </w:rPr>
        <w:t>.</w:t>
      </w:r>
    </w:p>
    <w:p w14:paraId="6F1B0C42" w14:textId="77777777" w:rsidR="00AB5B8F" w:rsidRPr="001E280E" w:rsidRDefault="00AB5B8F" w:rsidP="00AB5B8F">
      <w:r w:rsidRPr="001E280E">
        <w:t>Unless the UE is configured a SCS, the UE receives subsequent PDSCH using same SCS as for the PDSCH reception providing the RAR message.</w:t>
      </w:r>
    </w:p>
    <w:p w14:paraId="7BB22580" w14:textId="5D8D750D" w:rsidR="00AB5B8F" w:rsidRPr="00B916EC" w:rsidRDefault="00AB5B8F" w:rsidP="00A10623">
      <w:r w:rsidRPr="001E280E">
        <w:t xml:space="preserve">If the UE does not detect the DCI format </w:t>
      </w:r>
      <w:r w:rsidR="00173EDA">
        <w:t xml:space="preserve">1_0 </w:t>
      </w:r>
      <w:r w:rsidRPr="001E280E">
        <w:t xml:space="preserve">with CRC scrambled by the corresponding </w:t>
      </w:r>
      <w:r w:rsidR="00216B48">
        <w:t>MsgB</w:t>
      </w:r>
      <w:r w:rsidRPr="001E280E">
        <w:t xml:space="preserve">-RNTI </w:t>
      </w:r>
      <w:r w:rsidR="00173EDA">
        <w:t xml:space="preserve">within the window, or if the UE detects the 1_0 </w:t>
      </w:r>
      <w:r w:rsidR="00173EDA" w:rsidRPr="001E280E">
        <w:t xml:space="preserve">with CRC scrambled by the corresponding </w:t>
      </w:r>
      <w:r w:rsidR="00173EDA">
        <w:t>MsgB</w:t>
      </w:r>
      <w:r w:rsidR="00173EDA" w:rsidRPr="001E280E">
        <w:t>-RNTI</w:t>
      </w:r>
      <w:r w:rsidR="00173EDA">
        <w:t xml:space="preserve"> within the window and LSBs of a SFN field in the DCI format 1_0, if applicable, are not same as corresponding LSBs of the SFN where the UE transmitted the PRACH, </w:t>
      </w:r>
      <w:r w:rsidRPr="001E280E">
        <w:t>or the UE does not correctly receive a corresponding transport block within the window, the UE procedure is as described in [</w:t>
      </w:r>
      <w:r w:rsidRPr="001E280E">
        <w:rPr>
          <w:lang w:val="en-US"/>
        </w:rPr>
        <w:t>11, TS 38.321</w:t>
      </w:r>
      <w:r w:rsidRPr="001E280E">
        <w:t>].</w:t>
      </w:r>
    </w:p>
    <w:p w14:paraId="7C55A47F" w14:textId="77777777" w:rsidR="00A10623" w:rsidRPr="00B916EC" w:rsidRDefault="00A10623" w:rsidP="00A10623">
      <w:pPr>
        <w:pStyle w:val="Heading2"/>
        <w:ind w:left="850" w:hanging="850"/>
      </w:pPr>
      <w:bookmarkStart w:id="374" w:name="_Toc12021464"/>
      <w:bookmarkStart w:id="375" w:name="_Toc20311576"/>
      <w:bookmarkStart w:id="376" w:name="_Toc26719401"/>
      <w:bookmarkStart w:id="377" w:name="_Toc29894834"/>
      <w:bookmarkStart w:id="378" w:name="_Toc29899133"/>
      <w:bookmarkStart w:id="379" w:name="_Toc29899551"/>
      <w:bookmarkStart w:id="380" w:name="_Toc29917288"/>
      <w:bookmarkStart w:id="381" w:name="_Toc36498162"/>
      <w:bookmarkStart w:id="382" w:name="_Toc45699188"/>
      <w:bookmarkStart w:id="383" w:name="_Toc105765303"/>
      <w:r w:rsidRPr="00B916EC">
        <w:t>8</w:t>
      </w:r>
      <w:r w:rsidRPr="00B916EC">
        <w:rPr>
          <w:rFonts w:hint="eastAsia"/>
        </w:rPr>
        <w:t>.</w:t>
      </w:r>
      <w:r w:rsidRPr="00B916EC">
        <w:t>3</w:t>
      </w:r>
      <w:r w:rsidR="007D5A3F">
        <w:rPr>
          <w:rFonts w:hint="eastAsia"/>
        </w:rPr>
        <w:tab/>
      </w:r>
      <w:r w:rsidRPr="00B916EC">
        <w:t>PUSCH</w:t>
      </w:r>
      <w:r w:rsidR="0006659E">
        <w:t xml:space="preserve"> scheduled by RAR UL grant</w:t>
      </w:r>
      <w:bookmarkEnd w:id="374"/>
      <w:bookmarkEnd w:id="375"/>
      <w:bookmarkEnd w:id="376"/>
      <w:bookmarkEnd w:id="377"/>
      <w:bookmarkEnd w:id="378"/>
      <w:bookmarkEnd w:id="379"/>
      <w:bookmarkEnd w:id="380"/>
      <w:bookmarkEnd w:id="381"/>
      <w:bookmarkEnd w:id="382"/>
      <w:bookmarkEnd w:id="383"/>
    </w:p>
    <w:p w14:paraId="3B133016" w14:textId="2310B4A5" w:rsidR="00173EDA" w:rsidRDefault="0006659E" w:rsidP="0006659E">
      <w:r w:rsidRPr="00B916EC">
        <w:t xml:space="preserve">An </w:t>
      </w:r>
      <w:r>
        <w:t xml:space="preserve">active </w:t>
      </w:r>
      <w:r w:rsidRPr="00830C02">
        <w:t xml:space="preserve">UL BWP, as described </w:t>
      </w:r>
      <w:r w:rsidR="006F5F9E">
        <w:t>in clause</w:t>
      </w:r>
      <w:r w:rsidRPr="00830C02">
        <w:t xml:space="preserve"> 12 and in [4, TS 38.211], for </w:t>
      </w:r>
      <w:r>
        <w:t>a</w:t>
      </w:r>
      <w:r w:rsidRPr="00830C02">
        <w:t xml:space="preserve"> PUSCH transmission </w:t>
      </w:r>
      <w:r>
        <w:t xml:space="preserve">scheduled by a RAR UL grant </w:t>
      </w:r>
      <w:r w:rsidRPr="00830C02">
        <w:t xml:space="preserve">is indicated by higher layers. </w:t>
      </w:r>
    </w:p>
    <w:p w14:paraId="7C9485DB" w14:textId="4CF8BCA0" w:rsidR="0006659E" w:rsidRDefault="00173EDA" w:rsidP="0006659E">
      <w:pPr>
        <w:rPr>
          <w:rFonts w:cs="Times"/>
        </w:rPr>
      </w:pPr>
      <w:r w:rsidRPr="00425B1F">
        <w:rPr>
          <w:rFonts w:eastAsia="MS Mincho"/>
          <w:kern w:val="2"/>
          <w:lang w:val="en-US"/>
        </w:rPr>
        <w:t xml:space="preserve">If </w:t>
      </w:r>
      <w:r w:rsidRPr="00425B1F">
        <w:rPr>
          <w:rFonts w:eastAsia="MS Mincho"/>
          <w:i/>
          <w:iCs/>
          <w:kern w:val="2"/>
          <w:lang w:val="en-US"/>
        </w:rPr>
        <w:t>useInterlacePUCCH-PUSCH</w:t>
      </w:r>
      <w:r w:rsidRPr="00425B1F">
        <w:rPr>
          <w:rFonts w:eastAsia="MS Mincho"/>
          <w:kern w:val="2"/>
          <w:lang w:val="en-US"/>
        </w:rPr>
        <w:t xml:space="preserve"> is </w:t>
      </w:r>
      <w:r>
        <w:rPr>
          <w:rFonts w:eastAsia="MS Mincho"/>
          <w:kern w:val="2"/>
          <w:lang w:val="en-US"/>
        </w:rPr>
        <w:t>not</w:t>
      </w:r>
      <w:r w:rsidRPr="00425B1F">
        <w:rPr>
          <w:rFonts w:eastAsia="MS Mincho"/>
          <w:kern w:val="2"/>
          <w:lang w:val="en-US"/>
        </w:rPr>
        <w:t xml:space="preserve"> provided </w:t>
      </w:r>
      <w:r>
        <w:rPr>
          <w:rFonts w:eastAsia="MS Mincho"/>
          <w:kern w:val="2"/>
          <w:lang w:val="en-US"/>
        </w:rPr>
        <w:t>by</w:t>
      </w:r>
      <w:r w:rsidRPr="00425B1F">
        <w:rPr>
          <w:rFonts w:eastAsia="MS Mincho"/>
          <w:kern w:val="2"/>
          <w:lang w:val="en-US"/>
        </w:rPr>
        <w:t xml:space="preserve"> </w:t>
      </w:r>
      <w:r w:rsidRPr="00425B1F">
        <w:rPr>
          <w:rFonts w:eastAsia="MS Mincho"/>
          <w:i/>
          <w:iCs/>
          <w:kern w:val="2"/>
          <w:lang w:val="en-US"/>
        </w:rPr>
        <w:t>BWP-UplinkCommon</w:t>
      </w:r>
      <w:r w:rsidRPr="00425B1F">
        <w:rPr>
          <w:rFonts w:eastAsia="MS Mincho"/>
          <w:kern w:val="2"/>
          <w:lang w:val="en-US"/>
        </w:rPr>
        <w:t xml:space="preserve"> </w:t>
      </w:r>
      <w:r>
        <w:rPr>
          <w:rFonts w:eastAsia="MS Mincho"/>
          <w:kern w:val="2"/>
          <w:lang w:val="en-US"/>
        </w:rPr>
        <w:t>and</w:t>
      </w:r>
      <w:r w:rsidRPr="00425B1F">
        <w:rPr>
          <w:rFonts w:eastAsia="MS Mincho"/>
          <w:kern w:val="2"/>
          <w:lang w:val="en-US"/>
        </w:rPr>
        <w:t xml:space="preserve"> </w:t>
      </w:r>
      <w:r w:rsidRPr="00425B1F">
        <w:rPr>
          <w:rFonts w:eastAsia="MS Mincho"/>
          <w:i/>
          <w:iCs/>
          <w:kern w:val="2"/>
          <w:lang w:val="en-US"/>
        </w:rPr>
        <w:t>BWP-UplinkDedicated</w:t>
      </w:r>
      <w:r>
        <w:rPr>
          <w:rFonts w:cs="Times"/>
        </w:rPr>
        <w:t>, for</w:t>
      </w:r>
      <w:r w:rsidRPr="00830C02">
        <w:rPr>
          <w:rFonts w:cs="Times"/>
        </w:rPr>
        <w:t xml:space="preserve"> </w:t>
      </w:r>
      <w:r w:rsidR="0006659E" w:rsidRPr="00830C02">
        <w:rPr>
          <w:rFonts w:cs="Times"/>
        </w:rPr>
        <w:t xml:space="preserve">determining the frequency domain resource allocation for </w:t>
      </w:r>
      <w:r w:rsidR="0006659E">
        <w:rPr>
          <w:rFonts w:cs="Times"/>
        </w:rPr>
        <w:t xml:space="preserve">the </w:t>
      </w:r>
      <w:r w:rsidR="0006659E" w:rsidRPr="00830C02">
        <w:rPr>
          <w:rFonts w:cs="Times"/>
        </w:rPr>
        <w:t xml:space="preserve">PUSCH transmission within the active UL </w:t>
      </w:r>
      <w:r w:rsidR="0006659E">
        <w:rPr>
          <w:rFonts w:cs="Times"/>
        </w:rPr>
        <w:t>BWP</w:t>
      </w:r>
    </w:p>
    <w:p w14:paraId="68E02E26" w14:textId="77777777" w:rsidR="0006659E" w:rsidRPr="00830C02" w:rsidRDefault="0006659E" w:rsidP="0006659E">
      <w:pPr>
        <w:pStyle w:val="B1"/>
        <w:rPr>
          <w:rFonts w:eastAsia="MS Mincho"/>
          <w:kern w:val="2"/>
        </w:rPr>
      </w:pPr>
      <w:r w:rsidRPr="00503CEB">
        <w:t>-</w:t>
      </w:r>
      <w:r w:rsidRPr="00503CEB">
        <w:tab/>
      </w:r>
      <w:r w:rsidRPr="00503CEB">
        <w:rPr>
          <w:rFonts w:eastAsia="MS Mincho"/>
          <w:kern w:val="2"/>
        </w:rPr>
        <w:t>if</w:t>
      </w:r>
      <w:r>
        <w:rPr>
          <w:rFonts w:eastAsia="MS Mincho"/>
          <w:kern w:val="2"/>
        </w:rPr>
        <w:t xml:space="preserve"> </w:t>
      </w:r>
      <w:r w:rsidRPr="00830C02">
        <w:rPr>
          <w:rFonts w:cs="Times"/>
        </w:rPr>
        <w:t xml:space="preserve">the active UL BWP </w:t>
      </w:r>
      <w:r>
        <w:rPr>
          <w:rFonts w:cs="Times"/>
        </w:rPr>
        <w:t>and the initial UL BWP have same SCS and</w:t>
      </w:r>
      <w:r w:rsidRPr="00830C02">
        <w:rPr>
          <w:rFonts w:cs="Times"/>
        </w:rPr>
        <w:t xml:space="preserve"> same CP length and th</w:t>
      </w:r>
      <w:r>
        <w:rPr>
          <w:rFonts w:cs="Times"/>
        </w:rPr>
        <w:t>e active UL BWP includes all RBs of the initial UL BWP</w:t>
      </w:r>
      <w:r>
        <w:rPr>
          <w:rFonts w:cs="Times"/>
          <w:lang w:val="en-US"/>
        </w:rPr>
        <w:t>,</w:t>
      </w:r>
      <w:r>
        <w:rPr>
          <w:rFonts w:cs="Times"/>
        </w:rPr>
        <w:t xml:space="preserve"> or </w:t>
      </w:r>
      <w:r w:rsidRPr="00830C02">
        <w:rPr>
          <w:rFonts w:cs="Times"/>
        </w:rPr>
        <w:t>the active</w:t>
      </w:r>
      <w:r>
        <w:rPr>
          <w:rFonts w:cs="Times"/>
        </w:rPr>
        <w:t xml:space="preserve"> UL BWP is the initial UL BWP, the initial UL BWP is used</w:t>
      </w:r>
      <w:r w:rsidRPr="00830C02">
        <w:rPr>
          <w:rFonts w:cs="Times"/>
        </w:rPr>
        <w:t xml:space="preserve"> </w:t>
      </w:r>
    </w:p>
    <w:p w14:paraId="7B5750ED" w14:textId="77777777" w:rsidR="0006659E" w:rsidRPr="00830C02" w:rsidRDefault="0006659E" w:rsidP="0006659E">
      <w:pPr>
        <w:pStyle w:val="B1"/>
        <w:rPr>
          <w:rFonts w:eastAsia="MS Mincho"/>
          <w:kern w:val="2"/>
          <w:lang w:val="en-US"/>
        </w:rPr>
      </w:pPr>
      <w:r w:rsidRPr="00503CEB">
        <w:t>-</w:t>
      </w:r>
      <w:r w:rsidRPr="00503CEB">
        <w:tab/>
      </w:r>
      <w:r>
        <w:rPr>
          <w:rFonts w:cs="Times"/>
          <w:lang w:val="en-US"/>
        </w:rPr>
        <w:t xml:space="preserve">else, </w:t>
      </w:r>
      <w:r w:rsidRPr="00830C02">
        <w:rPr>
          <w:rFonts w:cs="Times"/>
        </w:rPr>
        <w:t xml:space="preserve">the RB numbering starts from </w:t>
      </w:r>
      <w:r>
        <w:rPr>
          <w:rFonts w:cs="Times"/>
          <w:lang w:val="en-US"/>
        </w:rPr>
        <w:t>the first</w:t>
      </w:r>
      <w:r w:rsidRPr="00830C02">
        <w:rPr>
          <w:rFonts w:cs="Times"/>
        </w:rPr>
        <w:t xml:space="preserve"> RB of the active UL BWP and the</w:t>
      </w:r>
      <w:r>
        <w:rPr>
          <w:rFonts w:cs="Times"/>
        </w:rPr>
        <w:t xml:space="preserve"> maximum number of RBs </w:t>
      </w:r>
      <w:r w:rsidRPr="00830C02">
        <w:rPr>
          <w:rFonts w:cs="Times"/>
        </w:rPr>
        <w:t xml:space="preserve">for </w:t>
      </w:r>
      <w:r>
        <w:rPr>
          <w:rFonts w:cs="Times"/>
          <w:lang w:val="en-US"/>
        </w:rPr>
        <w:t xml:space="preserve">frequency domain </w:t>
      </w:r>
      <w:r w:rsidRPr="00830C02">
        <w:rPr>
          <w:rFonts w:cs="Times"/>
        </w:rPr>
        <w:t>res</w:t>
      </w:r>
      <w:r>
        <w:rPr>
          <w:rFonts w:cs="Times"/>
        </w:rPr>
        <w:t>ource allocation equals</w:t>
      </w:r>
      <w:r w:rsidRPr="00830C02">
        <w:rPr>
          <w:rFonts w:cs="Times"/>
        </w:rPr>
        <w:t xml:space="preserve"> </w:t>
      </w:r>
      <w:r>
        <w:rPr>
          <w:rFonts w:cs="Times"/>
          <w:lang w:val="en-US"/>
        </w:rPr>
        <w:t>the number of RBs in</w:t>
      </w:r>
      <w:r w:rsidRPr="00830C02">
        <w:rPr>
          <w:rFonts w:cs="Times"/>
        </w:rPr>
        <w:t xml:space="preserve"> the initial UL BWP</w:t>
      </w:r>
    </w:p>
    <w:p w14:paraId="5FC88E3B" w14:textId="017CEC98" w:rsidR="0006659E" w:rsidRPr="00F9689B" w:rsidRDefault="0006659E" w:rsidP="0006659E">
      <w:r>
        <w:t>The</w:t>
      </w:r>
      <w:r w:rsidRPr="0002290E">
        <w:rPr>
          <w:rFonts w:eastAsia="DengXian"/>
        </w:rPr>
        <w:t xml:space="preserve"> </w:t>
      </w:r>
      <w:r w:rsidRPr="0002290E">
        <w:t>frequency domain</w:t>
      </w:r>
      <w:r w:rsidRPr="00F9689B">
        <w:t xml:space="preserve"> resource allocation is by uplink resource allocation type 1 [6, TS 38.214]. </w:t>
      </w:r>
      <w:r>
        <w:t xml:space="preserve">For an </w:t>
      </w:r>
      <w:r>
        <w:rPr>
          <w:rFonts w:eastAsia="MS Mincho"/>
          <w:kern w:val="2"/>
        </w:rPr>
        <w:t>initial</w:t>
      </w:r>
      <w:r w:rsidRPr="00F9689B">
        <w:rPr>
          <w:rFonts w:eastAsia="MS Mincho"/>
          <w:kern w:val="2"/>
        </w:rPr>
        <w:t xml:space="preserve"> UL BWP </w:t>
      </w:r>
      <w:r>
        <w:rPr>
          <w:rFonts w:eastAsia="MS Mincho"/>
          <w:kern w:val="2"/>
        </w:rPr>
        <w:t xml:space="preserve">size </w:t>
      </w:r>
      <w:r w:rsidRPr="00F9689B">
        <w:rPr>
          <w:rFonts w:eastAsia="MS Mincho"/>
          <w:kern w:val="2"/>
        </w:rPr>
        <w:t>of</w:t>
      </w:r>
      <w:r>
        <w:rPr>
          <w:rFonts w:eastAsia="MS Mincho"/>
          <w:kern w:val="2"/>
        </w:rPr>
        <w:t xml:space="preserve"> </w:t>
      </w:r>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oMath>
      <w:r>
        <w:t xml:space="preserve"> RBs, a</w:t>
      </w:r>
      <w:r w:rsidRPr="00F9689B">
        <w:t xml:space="preserve"> UE processes</w:t>
      </w:r>
      <w:r w:rsidRPr="00F9689B">
        <w:rPr>
          <w:rFonts w:eastAsia="MS Mincho"/>
          <w:kern w:val="2"/>
        </w:rPr>
        <w:t xml:space="preserve"> the frequency domain resource </w:t>
      </w:r>
      <w:r>
        <w:rPr>
          <w:rFonts w:eastAsia="MS Mincho"/>
          <w:kern w:val="2"/>
        </w:rPr>
        <w:t>assignment</w:t>
      </w:r>
      <w:r w:rsidRPr="00F9689B">
        <w:rPr>
          <w:rFonts w:eastAsia="MS Mincho"/>
          <w:kern w:val="2"/>
        </w:rPr>
        <w:t xml:space="preserve"> field</w:t>
      </w:r>
      <w:r>
        <w:rPr>
          <w:rFonts w:eastAsia="MS Mincho"/>
          <w:kern w:val="2"/>
        </w:rPr>
        <w:t xml:space="preserve"> </w:t>
      </w:r>
      <w:r w:rsidRPr="00F9689B">
        <w:t>as follows</w:t>
      </w:r>
    </w:p>
    <w:p w14:paraId="2C054A45" w14:textId="308D417C" w:rsidR="0006659E" w:rsidRPr="00F9689B" w:rsidRDefault="0006659E" w:rsidP="0006659E">
      <w:pPr>
        <w:pStyle w:val="B1"/>
        <w:rPr>
          <w:rFonts w:eastAsia="MS Mincho"/>
          <w:kern w:val="2"/>
        </w:rPr>
      </w:pPr>
      <w:r w:rsidRPr="00F9689B">
        <w:t>-</w:t>
      </w:r>
      <w:r w:rsidRPr="00F9689B">
        <w:tab/>
      </w:r>
      <w:r w:rsidRPr="00F9689B">
        <w:rPr>
          <w:rFonts w:eastAsia="MS Mincho"/>
          <w:kern w:val="2"/>
        </w:rPr>
        <w:t xml:space="preserve">if </w:t>
      </w:r>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≤180</m:t>
        </m:r>
      </m:oMath>
      <w:r w:rsidR="0060391B">
        <w:rPr>
          <w:rFonts w:eastAsia="MS Mincho"/>
          <w:kern w:val="2"/>
          <w:lang w:val="en-US"/>
        </w:rPr>
        <w:t>,</w:t>
      </w:r>
      <w:r w:rsidR="0060391B" w:rsidRPr="00993E0C">
        <w:rPr>
          <w:rFonts w:eastAsia="MS Mincho"/>
          <w:kern w:val="2"/>
          <w:lang w:val="en-US"/>
        </w:rPr>
        <w:t xml:space="preserve"> </w:t>
      </w:r>
      <w:r w:rsidR="0060391B" w:rsidRPr="00993E0C">
        <w:rPr>
          <w:rFonts w:eastAsia="MS Mincho"/>
          <w:kern w:val="2"/>
        </w:rPr>
        <w:t xml:space="preserve">or for operation with shared spectrum channel access if </w:t>
      </w:r>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≤90</m:t>
        </m:r>
      </m:oMath>
    </w:p>
    <w:p w14:paraId="61FF14ED" w14:textId="1CEC0B09" w:rsidR="0006659E" w:rsidRPr="00F9689B" w:rsidRDefault="0006659E" w:rsidP="0006659E">
      <w:pPr>
        <w:pStyle w:val="B2"/>
        <w:rPr>
          <w:lang w:val="en-US"/>
        </w:rPr>
      </w:pPr>
      <w:r w:rsidRPr="00F9689B">
        <w:rPr>
          <w:lang w:val="en-US"/>
        </w:rPr>
        <w:t>-</w:t>
      </w:r>
      <w:r w:rsidRPr="00F9689B">
        <w:rPr>
          <w:lang w:val="en-US"/>
        </w:rPr>
        <w:tab/>
      </w:r>
      <w:r w:rsidRPr="00F9689B">
        <w:rPr>
          <w:rFonts w:eastAsia="MS Mincho"/>
          <w:kern w:val="2"/>
        </w:rPr>
        <w:t xml:space="preserve">truncate the frequency </w:t>
      </w:r>
      <w:r>
        <w:rPr>
          <w:rFonts w:eastAsia="MS Mincho"/>
          <w:kern w:val="2"/>
          <w:lang w:val="en-US"/>
        </w:rPr>
        <w:t xml:space="preserve">domain </w:t>
      </w:r>
      <w:r w:rsidRPr="00F9689B">
        <w:rPr>
          <w:rFonts w:eastAsia="MS Mincho"/>
          <w:kern w:val="2"/>
        </w:rPr>
        <w:t>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to its </w:t>
      </w:r>
      <m:oMath>
        <m:d>
          <m:dPr>
            <m:begChr m:val="⌈"/>
            <m:endChr m:val="⌉"/>
            <m:ctrlPr>
              <w:rPr>
                <w:rFonts w:ascii="Cambria Math" w:eastAsia="MS Mincho" w:hAnsi="Cambria Math"/>
                <w:i/>
                <w:kern w:val="2"/>
              </w:rPr>
            </m:ctrlPr>
          </m:dPr>
          <m:e>
            <m:sSub>
              <m:sSubPr>
                <m:ctrlPr>
                  <w:rPr>
                    <w:rFonts w:ascii="Cambria Math" w:eastAsia="MS Mincho" w:hAnsi="Cambria Math"/>
                    <w:i/>
                    <w:kern w:val="2"/>
                  </w:rPr>
                </m:ctrlPr>
              </m:sSubPr>
              <m:e>
                <m:r>
                  <m:rPr>
                    <m:nor/>
                  </m:rPr>
                  <w:rPr>
                    <w:rFonts w:ascii="Cambria Math" w:eastAsia="MS Mincho" w:hAnsi="Cambria Math"/>
                    <w:kern w:val="2"/>
                  </w:rPr>
                  <m:t>log</m:t>
                </m:r>
              </m:e>
              <m:sub>
                <m:r>
                  <w:rPr>
                    <w:rFonts w:ascii="Cambria Math" w:eastAsia="MS Mincho" w:hAnsi="Cambria Math"/>
                    <w:kern w:val="2"/>
                  </w:rPr>
                  <m:t>2</m:t>
                </m:r>
              </m:sub>
            </m:sSub>
            <m:d>
              <m:dPr>
                <m:ctrlPr>
                  <w:rPr>
                    <w:rFonts w:ascii="Cambria Math" w:eastAsia="MS Mincho" w:hAnsi="Cambria Math"/>
                    <w:i/>
                    <w:kern w:val="2"/>
                  </w:rPr>
                </m:ctrlPr>
              </m:dPr>
              <m:e>
                <m:f>
                  <m:fPr>
                    <m:type m:val="lin"/>
                    <m:ctrlPr>
                      <w:rPr>
                        <w:rFonts w:ascii="Cambria Math" w:eastAsia="MS Mincho" w:hAnsi="Cambria Math"/>
                        <w:i/>
                        <w:kern w:val="2"/>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m:t>
                    </m:r>
                    <m:d>
                      <m:dPr>
                        <m:ctrlPr>
                          <w:rPr>
                            <w:rFonts w:ascii="Cambria Math" w:eastAsia="MS Mincho" w:hAnsi="Cambria Math"/>
                            <w:i/>
                            <w:kern w:val="2"/>
                          </w:rPr>
                        </m:ctrlPr>
                      </m:dPr>
                      <m:e>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m:t>
                        </m:r>
                      </m:e>
                    </m:d>
                  </m:num>
                  <m:den>
                    <m:r>
                      <w:rPr>
                        <w:rFonts w:ascii="Cambria Math" w:eastAsia="MS Mincho" w:hAnsi="Cambria Math"/>
                        <w:kern w:val="2"/>
                      </w:rPr>
                      <m:t>2</m:t>
                    </m:r>
                  </m:den>
                </m:f>
              </m:e>
            </m:d>
          </m:e>
        </m:d>
      </m:oMath>
      <w:r w:rsidRPr="00F9689B">
        <w:rPr>
          <w:rFonts w:eastAsia="MS Mincho"/>
          <w:kern w:val="2"/>
        </w:rPr>
        <w:t xml:space="preserve"> least significant bits and interpret the truncated frequency 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as for </w:t>
      </w:r>
      <w:r w:rsidRPr="00F9689B">
        <w:rPr>
          <w:rFonts w:eastAsia="MS Mincho"/>
          <w:kern w:val="2"/>
          <w:lang w:val="en-US"/>
        </w:rPr>
        <w:t xml:space="preserve">the frequency resource </w:t>
      </w:r>
      <w:r w:rsidRPr="00F9689B">
        <w:rPr>
          <w:rFonts w:eastAsia="MS Mincho"/>
          <w:kern w:val="2"/>
        </w:rPr>
        <w:t>a</w:t>
      </w:r>
      <w:r>
        <w:rPr>
          <w:rFonts w:eastAsia="MS Mincho"/>
          <w:kern w:val="2"/>
        </w:rPr>
        <w:t>ssignment</w:t>
      </w:r>
      <w:r w:rsidRPr="00F9689B">
        <w:rPr>
          <w:rFonts w:eastAsia="MS Mincho"/>
          <w:kern w:val="2"/>
          <w:lang w:val="en-US"/>
        </w:rPr>
        <w:t xml:space="preserve"> field in </w:t>
      </w:r>
      <w:r w:rsidRPr="00F9689B">
        <w:rPr>
          <w:rFonts w:eastAsia="MS Mincho"/>
          <w:kern w:val="2"/>
        </w:rPr>
        <w:t>DCI format 0_0</w:t>
      </w:r>
      <w:r w:rsidRPr="00F9689B">
        <w:rPr>
          <w:rFonts w:eastAsia="MS Mincho"/>
          <w:kern w:val="2"/>
          <w:lang w:val="en-US"/>
        </w:rPr>
        <w:t xml:space="preserve"> as described in </w:t>
      </w:r>
      <w:r>
        <w:t>[5</w:t>
      </w:r>
      <w:r w:rsidRPr="00F9689B">
        <w:t xml:space="preserve">, </w:t>
      </w:r>
      <w:r w:rsidRPr="00F9689B">
        <w:rPr>
          <w:lang w:val="en-US"/>
        </w:rPr>
        <w:t xml:space="preserve">TS </w:t>
      </w:r>
      <w:r>
        <w:t>38.212</w:t>
      </w:r>
      <w:r w:rsidRPr="00F9689B">
        <w:t>]</w:t>
      </w:r>
      <w:r w:rsidRPr="00F9689B">
        <w:rPr>
          <w:lang w:val="en-US"/>
        </w:rPr>
        <w:t xml:space="preserve"> </w:t>
      </w:r>
    </w:p>
    <w:p w14:paraId="11D2BC77" w14:textId="77777777" w:rsidR="0006659E" w:rsidRPr="00F9689B" w:rsidRDefault="0006659E" w:rsidP="0006659E">
      <w:pPr>
        <w:pStyle w:val="B1"/>
        <w:rPr>
          <w:rFonts w:eastAsia="MS Mincho"/>
          <w:kern w:val="2"/>
        </w:rPr>
      </w:pPr>
      <w:r w:rsidRPr="00F9689B">
        <w:t>-</w:t>
      </w:r>
      <w:r w:rsidRPr="00F9689B">
        <w:tab/>
      </w:r>
      <w:r w:rsidRPr="00F9689B">
        <w:rPr>
          <w:rFonts w:eastAsia="MS Mincho"/>
          <w:kern w:val="2"/>
        </w:rPr>
        <w:t>else</w:t>
      </w:r>
    </w:p>
    <w:p w14:paraId="5C94D814" w14:textId="46C75637" w:rsidR="0006659E" w:rsidRPr="00F9689B" w:rsidRDefault="0006659E" w:rsidP="0006659E">
      <w:pPr>
        <w:pStyle w:val="B2"/>
        <w:rPr>
          <w:rFonts w:eastAsia="MS Mincho"/>
          <w:kern w:val="2"/>
        </w:rPr>
      </w:pPr>
      <w:r w:rsidRPr="00F9689B">
        <w:rPr>
          <w:lang w:val="en-US"/>
        </w:rPr>
        <w:t>-</w:t>
      </w:r>
      <w:r w:rsidRPr="00F9689B">
        <w:rPr>
          <w:lang w:val="en-US"/>
        </w:rPr>
        <w:tab/>
      </w:r>
      <w:r w:rsidRPr="00F9689B">
        <w:rPr>
          <w:rFonts w:eastAsia="MS Mincho"/>
          <w:kern w:val="2"/>
        </w:rPr>
        <w:t xml:space="preserve">insert </w:t>
      </w:r>
      <m:oMath>
        <m:d>
          <m:dPr>
            <m:begChr m:val="⌈"/>
            <m:endChr m:val="⌉"/>
            <m:ctrlPr>
              <w:rPr>
                <w:rFonts w:ascii="Cambria Math" w:eastAsia="MS Mincho" w:hAnsi="Cambria Math"/>
                <w:i/>
                <w:kern w:val="2"/>
              </w:rPr>
            </m:ctrlPr>
          </m:dPr>
          <m:e>
            <m:sSub>
              <m:sSubPr>
                <m:ctrlPr>
                  <w:rPr>
                    <w:rFonts w:ascii="Cambria Math" w:eastAsia="MS Mincho" w:hAnsi="Cambria Math"/>
                    <w:i/>
                    <w:kern w:val="2"/>
                  </w:rPr>
                </m:ctrlPr>
              </m:sSubPr>
              <m:e>
                <m:r>
                  <m:rPr>
                    <m:nor/>
                  </m:rPr>
                  <w:rPr>
                    <w:rFonts w:ascii="Cambria Math" w:eastAsia="MS Mincho" w:hAnsi="Cambria Math"/>
                    <w:kern w:val="2"/>
                  </w:rPr>
                  <m:t>log</m:t>
                </m:r>
              </m:e>
              <m:sub>
                <m:r>
                  <w:rPr>
                    <w:rFonts w:ascii="Cambria Math" w:eastAsia="MS Mincho" w:hAnsi="Cambria Math"/>
                    <w:kern w:val="2"/>
                  </w:rPr>
                  <m:t>2</m:t>
                </m:r>
              </m:sub>
            </m:sSub>
            <m:d>
              <m:dPr>
                <m:ctrlPr>
                  <w:rPr>
                    <w:rFonts w:ascii="Cambria Math" w:eastAsia="MS Mincho" w:hAnsi="Cambria Math"/>
                    <w:i/>
                    <w:kern w:val="2"/>
                  </w:rPr>
                </m:ctrlPr>
              </m:dPr>
              <m:e>
                <m:f>
                  <m:fPr>
                    <m:type m:val="lin"/>
                    <m:ctrlPr>
                      <w:rPr>
                        <w:rFonts w:ascii="Cambria Math" w:eastAsia="MS Mincho" w:hAnsi="Cambria Math"/>
                        <w:i/>
                        <w:kern w:val="2"/>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m:t>
                    </m:r>
                    <m:d>
                      <m:dPr>
                        <m:ctrlPr>
                          <w:rPr>
                            <w:rFonts w:ascii="Cambria Math" w:eastAsia="MS Mincho" w:hAnsi="Cambria Math"/>
                            <w:i/>
                            <w:kern w:val="2"/>
                          </w:rPr>
                        </m:ctrlPr>
                      </m:dPr>
                      <m:e>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m:t>
                        </m:r>
                      </m:e>
                    </m:d>
                  </m:num>
                  <m:den>
                    <m:r>
                      <w:rPr>
                        <w:rFonts w:ascii="Cambria Math" w:eastAsia="MS Mincho" w:hAnsi="Cambria Math"/>
                        <w:kern w:val="2"/>
                      </w:rPr>
                      <m:t>2</m:t>
                    </m:r>
                  </m:den>
                </m:f>
              </m:e>
            </m:d>
          </m:e>
        </m:d>
        <m:r>
          <w:rPr>
            <w:rFonts w:ascii="Cambria Math" w:eastAsia="MS Mincho" w:hAnsi="Cambria Math"/>
            <w:kern w:val="2"/>
          </w:rPr>
          <m:t>-14</m:t>
        </m:r>
      </m:oMath>
      <w:r w:rsidR="0060391B">
        <w:rPr>
          <w:rFonts w:eastAsia="MS Mincho"/>
          <w:kern w:val="2"/>
          <w:lang w:val="en-US"/>
        </w:rPr>
        <w:t xml:space="preserve"> </w:t>
      </w:r>
      <w:r w:rsidR="0060391B" w:rsidRPr="00F9689B">
        <w:rPr>
          <w:rFonts w:eastAsia="MS Mincho"/>
          <w:kern w:val="2"/>
        </w:rPr>
        <w:t xml:space="preserve">most </w:t>
      </w:r>
      <w:r w:rsidR="0060391B" w:rsidRPr="00993E0C">
        <w:rPr>
          <w:rFonts w:eastAsia="MS Mincho"/>
          <w:kern w:val="2"/>
        </w:rPr>
        <w:t xml:space="preserve">significant bits, or for operation with shared spectrum channel access insert </w:t>
      </w:r>
      <m:oMath>
        <m:d>
          <m:dPr>
            <m:begChr m:val="⌈"/>
            <m:endChr m:val="⌉"/>
            <m:ctrlPr>
              <w:rPr>
                <w:rFonts w:ascii="Cambria Math" w:eastAsia="MS Mincho" w:hAnsi="Cambria Math"/>
                <w:i/>
                <w:kern w:val="2"/>
              </w:rPr>
            </m:ctrlPr>
          </m:dPr>
          <m:e>
            <m:sSub>
              <m:sSubPr>
                <m:ctrlPr>
                  <w:rPr>
                    <w:rFonts w:ascii="Cambria Math" w:eastAsia="MS Mincho" w:hAnsi="Cambria Math"/>
                    <w:i/>
                    <w:kern w:val="2"/>
                  </w:rPr>
                </m:ctrlPr>
              </m:sSubPr>
              <m:e>
                <m:r>
                  <m:rPr>
                    <m:nor/>
                  </m:rPr>
                  <w:rPr>
                    <w:rFonts w:ascii="Cambria Math" w:eastAsia="MS Mincho" w:hAnsi="Cambria Math"/>
                    <w:kern w:val="2"/>
                  </w:rPr>
                  <m:t>log</m:t>
                </m:r>
              </m:e>
              <m:sub>
                <m:r>
                  <w:rPr>
                    <w:rFonts w:ascii="Cambria Math" w:eastAsia="MS Mincho" w:hAnsi="Cambria Math"/>
                    <w:kern w:val="2"/>
                  </w:rPr>
                  <m:t>2</m:t>
                </m:r>
              </m:sub>
            </m:sSub>
            <m:d>
              <m:dPr>
                <m:ctrlPr>
                  <w:rPr>
                    <w:rFonts w:ascii="Cambria Math" w:eastAsia="MS Mincho" w:hAnsi="Cambria Math"/>
                    <w:i/>
                    <w:kern w:val="2"/>
                  </w:rPr>
                </m:ctrlPr>
              </m:dPr>
              <m:e>
                <m:f>
                  <m:fPr>
                    <m:type m:val="lin"/>
                    <m:ctrlPr>
                      <w:rPr>
                        <w:rFonts w:ascii="Cambria Math" w:eastAsia="MS Mincho" w:hAnsi="Cambria Math"/>
                        <w:i/>
                        <w:kern w:val="2"/>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m:t>
                    </m:r>
                    <m:d>
                      <m:dPr>
                        <m:ctrlPr>
                          <w:rPr>
                            <w:rFonts w:ascii="Cambria Math" w:eastAsia="MS Mincho" w:hAnsi="Cambria Math"/>
                            <w:i/>
                            <w:kern w:val="2"/>
                          </w:rPr>
                        </m:ctrlPr>
                      </m:dPr>
                      <m:e>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m:t>
                        </m:r>
                      </m:e>
                    </m:d>
                  </m:num>
                  <m:den>
                    <m:r>
                      <w:rPr>
                        <w:rFonts w:ascii="Cambria Math" w:eastAsia="MS Mincho" w:hAnsi="Cambria Math"/>
                        <w:kern w:val="2"/>
                      </w:rPr>
                      <m:t>2</m:t>
                    </m:r>
                  </m:den>
                </m:f>
              </m:e>
            </m:d>
          </m:e>
        </m:d>
        <m:r>
          <w:rPr>
            <w:rFonts w:ascii="Cambria Math" w:eastAsia="MS Mincho" w:hAnsi="Cambria Math"/>
            <w:kern w:val="2"/>
          </w:rPr>
          <m:t>-12</m:t>
        </m:r>
      </m:oMath>
      <w:r w:rsidR="0060391B" w:rsidRPr="00993E0C">
        <w:rPr>
          <w:rFonts w:eastAsia="MS Mincho"/>
          <w:kern w:val="2"/>
        </w:rPr>
        <w:t xml:space="preserve"> most significant bits,</w:t>
      </w:r>
      <w:r w:rsidRPr="00F9689B">
        <w:rPr>
          <w:rFonts w:eastAsia="MS Mincho"/>
          <w:kern w:val="2"/>
        </w:rPr>
        <w:t xml:space="preserve"> with value set to </w:t>
      </w:r>
      <w:r w:rsidR="00E7283E">
        <w:rPr>
          <w:rFonts w:eastAsia="MS Mincho"/>
          <w:kern w:val="2"/>
        </w:rPr>
        <w:t>'</w:t>
      </w:r>
      <w:r w:rsidRPr="00F9689B">
        <w:rPr>
          <w:rFonts w:eastAsia="MS Mincho"/>
          <w:kern w:val="2"/>
        </w:rPr>
        <w:t>0</w:t>
      </w:r>
      <w:r w:rsidR="00E7283E">
        <w:rPr>
          <w:rFonts w:eastAsia="MS Mincho"/>
          <w:kern w:val="2"/>
        </w:rPr>
        <w:t>'</w:t>
      </w:r>
      <w:r w:rsidRPr="00F9689B">
        <w:rPr>
          <w:rFonts w:eastAsia="MS Mincho"/>
          <w:kern w:val="2"/>
        </w:rPr>
        <w:t xml:space="preserve"> after the </w:t>
      </w:r>
      <m:oMath>
        <m:sSub>
          <m:sSubPr>
            <m:ctrlPr>
              <w:rPr>
                <w:rFonts w:ascii="Cambria Math" w:eastAsia="MS Mincho" w:hAnsi="Cambria Math"/>
                <w:i/>
                <w:kern w:val="2"/>
              </w:rPr>
            </m:ctrlPr>
          </m:sSubPr>
          <m:e>
            <m:r>
              <w:rPr>
                <w:rFonts w:ascii="Cambria Math" w:eastAsia="MS Mincho" w:hAnsi="Cambria Math"/>
                <w:kern w:val="2"/>
              </w:rPr>
              <m:t>N</m:t>
            </m:r>
          </m:e>
          <m:sub>
            <m:r>
              <m:rPr>
                <m:sty m:val="p"/>
              </m:rPr>
              <w:rPr>
                <w:rFonts w:ascii="Cambria Math" w:eastAsia="MS Mincho" w:hAnsi="Cambria Math"/>
                <w:kern w:val="2"/>
              </w:rPr>
              <m:t>UL,hop</m:t>
            </m:r>
          </m:sub>
        </m:sSub>
      </m:oMath>
      <w:r w:rsidRPr="00F9689B">
        <w:rPr>
          <w:rFonts w:eastAsia="MS Mincho"/>
          <w:kern w:val="2"/>
        </w:rPr>
        <w:t xml:space="preserve"> bits</w:t>
      </w:r>
      <w:r>
        <w:rPr>
          <w:rFonts w:eastAsia="MS Mincho"/>
          <w:kern w:val="2"/>
          <w:lang w:val="en-US"/>
        </w:rPr>
        <w:t xml:space="preserve"> to </w:t>
      </w:r>
      <w:r w:rsidRPr="00F9689B">
        <w:rPr>
          <w:rFonts w:eastAsia="MS Mincho"/>
          <w:kern w:val="2"/>
        </w:rPr>
        <w:t xml:space="preserve">the frequency </w:t>
      </w:r>
      <w:r>
        <w:rPr>
          <w:rFonts w:eastAsia="MS Mincho"/>
          <w:kern w:val="2"/>
          <w:lang w:val="en-US"/>
        </w:rPr>
        <w:t xml:space="preserve">domain </w:t>
      </w:r>
      <w:r w:rsidRPr="00F9689B">
        <w:rPr>
          <w:rFonts w:eastAsia="MS Mincho"/>
          <w:kern w:val="2"/>
        </w:rPr>
        <w:t xml:space="preserve">resource </w:t>
      </w:r>
      <w:r>
        <w:rPr>
          <w:rFonts w:eastAsia="MS Mincho"/>
          <w:kern w:val="2"/>
          <w:lang w:val="en-US"/>
        </w:rPr>
        <w:t>assignment</w:t>
      </w:r>
      <w:r w:rsidRPr="00F9689B">
        <w:rPr>
          <w:rFonts w:eastAsia="MS Mincho"/>
          <w:kern w:val="2"/>
        </w:rPr>
        <w:t xml:space="preserve"> </w:t>
      </w:r>
      <w:r w:rsidRPr="00F9689B">
        <w:rPr>
          <w:rFonts w:eastAsia="MS Mincho"/>
          <w:kern w:val="2"/>
          <w:lang w:val="en-US"/>
        </w:rPr>
        <w:t>field</w:t>
      </w:r>
      <w:r w:rsidRPr="00F9689B">
        <w:rPr>
          <w:rFonts w:eastAsia="MS Mincho"/>
          <w:kern w:val="2"/>
        </w:rPr>
        <w:t xml:space="preserve">, where </w:t>
      </w:r>
      <m:oMath>
        <m:sSub>
          <m:sSubPr>
            <m:ctrlPr>
              <w:rPr>
                <w:rFonts w:ascii="Cambria Math" w:eastAsia="MS Mincho" w:hAnsi="Cambria Math"/>
                <w:i/>
                <w:kern w:val="2"/>
              </w:rPr>
            </m:ctrlPr>
          </m:sSubPr>
          <m:e>
            <m:r>
              <w:rPr>
                <w:rFonts w:ascii="Cambria Math" w:eastAsia="MS Mincho" w:hAnsi="Cambria Math"/>
                <w:kern w:val="2"/>
              </w:rPr>
              <m:t>N</m:t>
            </m:r>
          </m:e>
          <m:sub>
            <m:r>
              <m:rPr>
                <m:sty m:val="p"/>
              </m:rPr>
              <w:rPr>
                <w:rFonts w:ascii="Cambria Math" w:eastAsia="MS Mincho" w:hAnsi="Cambria Math"/>
                <w:kern w:val="2"/>
              </w:rPr>
              <m:t>UL,hop</m:t>
            </m:r>
          </m:sub>
        </m:sSub>
        <m:r>
          <w:rPr>
            <w:rFonts w:ascii="Cambria Math" w:eastAsia="MS Mincho" w:hAnsi="Cambria Math"/>
            <w:kern w:val="2"/>
          </w:rPr>
          <m:t>=0</m:t>
        </m:r>
      </m:oMath>
      <w:r w:rsidR="0060391B">
        <w:rPr>
          <w:rFonts w:eastAsia="MS Mincho"/>
          <w:kern w:val="2"/>
          <w:lang w:val="en-US"/>
        </w:rPr>
        <w:t xml:space="preserve"> </w:t>
      </w:r>
      <w:r w:rsidRPr="00F9689B">
        <w:rPr>
          <w:rFonts w:eastAsia="MS Mincho"/>
          <w:kern w:val="2"/>
        </w:rPr>
        <w:t xml:space="preserve"> if the frequency hopping flag is set to </w:t>
      </w:r>
      <w:r w:rsidR="00E7283E">
        <w:rPr>
          <w:rFonts w:eastAsia="MS Mincho"/>
          <w:kern w:val="2"/>
        </w:rPr>
        <w:t>'</w:t>
      </w:r>
      <w:r w:rsidRPr="00F9689B">
        <w:rPr>
          <w:rFonts w:eastAsia="MS Mincho"/>
          <w:kern w:val="2"/>
          <w:lang w:val="en-US"/>
        </w:rPr>
        <w:t>0</w:t>
      </w:r>
      <w:r w:rsidR="00E7283E">
        <w:rPr>
          <w:rFonts w:eastAsia="MS Mincho"/>
          <w:kern w:val="2"/>
          <w:lang w:val="en-US"/>
        </w:rPr>
        <w:t>'</w:t>
      </w:r>
      <w:r w:rsidRPr="00F9689B">
        <w:rPr>
          <w:rFonts w:eastAsia="MS Mincho"/>
          <w:kern w:val="2"/>
        </w:rPr>
        <w:t xml:space="preserve"> and </w:t>
      </w:r>
      <m:oMath>
        <m:sSub>
          <m:sSubPr>
            <m:ctrlPr>
              <w:rPr>
                <w:rFonts w:ascii="Cambria Math" w:eastAsia="MS Mincho" w:hAnsi="Cambria Math"/>
                <w:i/>
                <w:kern w:val="2"/>
              </w:rPr>
            </m:ctrlPr>
          </m:sSubPr>
          <m:e>
            <m:r>
              <w:rPr>
                <w:rFonts w:ascii="Cambria Math" w:eastAsia="MS Mincho" w:hAnsi="Cambria Math"/>
                <w:kern w:val="2"/>
              </w:rPr>
              <m:t>N</m:t>
            </m:r>
          </m:e>
          <m:sub>
            <m:r>
              <m:rPr>
                <m:sty m:val="p"/>
              </m:rPr>
              <w:rPr>
                <w:rFonts w:ascii="Cambria Math" w:eastAsia="MS Mincho" w:hAnsi="Cambria Math"/>
                <w:kern w:val="2"/>
              </w:rPr>
              <m:t>UL,hop</m:t>
            </m:r>
          </m:sub>
        </m:sSub>
      </m:oMath>
      <w:r w:rsidRPr="00F9689B">
        <w:rPr>
          <w:lang w:val="en-US"/>
        </w:rPr>
        <w:t xml:space="preserve"> </w:t>
      </w:r>
      <w:r w:rsidRPr="00F9689B">
        <w:rPr>
          <w:rFonts w:eastAsia="MS Mincho"/>
          <w:kern w:val="2"/>
        </w:rPr>
        <w:t>is provided in Table 8.3-1 if the hopping flag bit is set to</w:t>
      </w:r>
      <w:r w:rsidRPr="00F9689B">
        <w:rPr>
          <w:rFonts w:eastAsia="MS Mincho"/>
          <w:kern w:val="2"/>
          <w:lang w:val="en-US"/>
        </w:rPr>
        <w:t xml:space="preserve"> </w:t>
      </w:r>
      <w:r w:rsidR="00E7283E">
        <w:rPr>
          <w:rFonts w:eastAsia="MS Mincho"/>
          <w:kern w:val="2"/>
          <w:lang w:val="en-US"/>
        </w:rPr>
        <w:t>'</w:t>
      </w:r>
      <w:r w:rsidRPr="00F9689B">
        <w:rPr>
          <w:rFonts w:eastAsia="MS Mincho"/>
          <w:kern w:val="2"/>
        </w:rPr>
        <w:t>1</w:t>
      </w:r>
      <w:r w:rsidR="00E7283E">
        <w:rPr>
          <w:rFonts w:eastAsia="MS Mincho"/>
          <w:kern w:val="2"/>
          <w:lang w:val="en-US"/>
        </w:rPr>
        <w:t>'</w:t>
      </w:r>
      <w:r w:rsidRPr="00F9689B">
        <w:rPr>
          <w:rFonts w:eastAsia="MS Mincho"/>
          <w:kern w:val="2"/>
        </w:rPr>
        <w:t>, and interpret the expanded frequency 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as for </w:t>
      </w:r>
      <w:r w:rsidRPr="00F9689B">
        <w:rPr>
          <w:rFonts w:eastAsia="MS Mincho"/>
          <w:kern w:val="2"/>
          <w:lang w:val="en-US"/>
        </w:rPr>
        <w:t xml:space="preserve">the frequency resource </w:t>
      </w:r>
      <w:r>
        <w:rPr>
          <w:rFonts w:eastAsia="MS Mincho"/>
          <w:kern w:val="2"/>
          <w:lang w:val="en-US"/>
        </w:rPr>
        <w:t>assignment</w:t>
      </w:r>
      <w:r w:rsidRPr="00F9689B">
        <w:rPr>
          <w:rFonts w:eastAsia="MS Mincho"/>
          <w:kern w:val="2"/>
          <w:lang w:val="en-US"/>
        </w:rPr>
        <w:t xml:space="preserve"> field in </w:t>
      </w:r>
      <w:r w:rsidRPr="00F9689B">
        <w:rPr>
          <w:rFonts w:eastAsia="MS Mincho"/>
          <w:kern w:val="2"/>
        </w:rPr>
        <w:t>DCI format 0_0</w:t>
      </w:r>
      <w:r w:rsidRPr="00F9689B">
        <w:rPr>
          <w:rFonts w:eastAsia="MS Mincho"/>
          <w:kern w:val="2"/>
          <w:lang w:val="en-US"/>
        </w:rPr>
        <w:t xml:space="preserve"> as described in </w:t>
      </w:r>
      <w:r>
        <w:t>[5</w:t>
      </w:r>
      <w:r w:rsidRPr="00F9689B">
        <w:t xml:space="preserve">, </w:t>
      </w:r>
      <w:r w:rsidRPr="00F9689B">
        <w:rPr>
          <w:lang w:val="en-US"/>
        </w:rPr>
        <w:t xml:space="preserve">TS </w:t>
      </w:r>
      <w:r>
        <w:t>38.212</w:t>
      </w:r>
      <w:r w:rsidRPr="00F9689B">
        <w:t>]</w:t>
      </w:r>
    </w:p>
    <w:p w14:paraId="55324F9B" w14:textId="77777777" w:rsidR="0006659E" w:rsidRPr="00F9689B" w:rsidRDefault="0006659E" w:rsidP="0006659E">
      <w:pPr>
        <w:pStyle w:val="B1"/>
        <w:rPr>
          <w:rFonts w:eastAsia="MS Mincho"/>
          <w:kern w:val="2"/>
        </w:rPr>
      </w:pPr>
      <w:r w:rsidRPr="00F9689B">
        <w:t>-</w:t>
      </w:r>
      <w:r w:rsidRPr="00F9689B">
        <w:tab/>
      </w:r>
      <w:r w:rsidRPr="00F9689B">
        <w:rPr>
          <w:rFonts w:eastAsia="MS Mincho"/>
          <w:kern w:val="2"/>
        </w:rPr>
        <w:t>end if</w:t>
      </w:r>
    </w:p>
    <w:p w14:paraId="7FB4C569" w14:textId="0BAD4888" w:rsidR="0060391B" w:rsidRPr="00FB74D5" w:rsidRDefault="0060391B" w:rsidP="0060391B">
      <w:r w:rsidRPr="00FB74D5">
        <w:rPr>
          <w:rFonts w:eastAsia="MS Mincho"/>
          <w:kern w:val="2"/>
          <w:lang w:val="en-US"/>
        </w:rPr>
        <w:lastRenderedPageBreak/>
        <w:t xml:space="preserve">If </w:t>
      </w:r>
      <w:r w:rsidRPr="00FB74D5">
        <w:rPr>
          <w:rFonts w:eastAsia="MS Mincho"/>
          <w:i/>
          <w:iCs/>
          <w:kern w:val="2"/>
          <w:lang w:val="en-US"/>
        </w:rPr>
        <w:t>useInterlacePUCCH-PUSCH</w:t>
      </w:r>
      <w:r w:rsidRPr="00FB74D5">
        <w:rPr>
          <w:rFonts w:eastAsia="MS Mincho"/>
          <w:kern w:val="2"/>
          <w:lang w:val="en-US"/>
        </w:rPr>
        <w:t xml:space="preserve"> is provided by </w:t>
      </w:r>
      <w:r w:rsidRPr="00FB74D5">
        <w:rPr>
          <w:rFonts w:eastAsia="MS Mincho"/>
          <w:i/>
          <w:iCs/>
          <w:kern w:val="2"/>
          <w:lang w:val="en-US"/>
        </w:rPr>
        <w:t>BWP-UplinkCommon</w:t>
      </w:r>
      <w:r w:rsidRPr="00FB74D5">
        <w:rPr>
          <w:rFonts w:eastAsia="MS Mincho"/>
          <w:kern w:val="2"/>
          <w:lang w:val="en-US"/>
        </w:rPr>
        <w:t xml:space="preserve"> or </w:t>
      </w:r>
      <w:r w:rsidRPr="00FB74D5">
        <w:rPr>
          <w:rFonts w:eastAsia="MS Mincho"/>
          <w:i/>
          <w:iCs/>
          <w:kern w:val="2"/>
          <w:lang w:val="en-US"/>
        </w:rPr>
        <w:t>BWP-UplinkDedicated</w:t>
      </w:r>
      <w:r w:rsidRPr="00FB74D5">
        <w:rPr>
          <w:rFonts w:eastAsia="MS Mincho"/>
          <w:kern w:val="2"/>
          <w:lang w:val="en-US"/>
        </w:rPr>
        <w:t>,</w:t>
      </w:r>
      <w:r w:rsidRPr="00FB74D5">
        <w:t xml:space="preserve"> the</w:t>
      </w:r>
      <w:r w:rsidRPr="00FB74D5">
        <w:rPr>
          <w:rFonts w:eastAsia="DengXian"/>
        </w:rPr>
        <w:t xml:space="preserve"> </w:t>
      </w:r>
      <w:r w:rsidRPr="00FB74D5">
        <w:t>frequency domain resource allocation is by uplink resource allocation type 2 [6, TS 38.214]. A UE processes</w:t>
      </w:r>
      <w:r w:rsidRPr="00FB74D5">
        <w:rPr>
          <w:rFonts w:eastAsia="MS Mincho"/>
          <w:kern w:val="2"/>
        </w:rPr>
        <w:t xml:space="preserve"> the frequency domain resource assignment field </w:t>
      </w:r>
      <w:r w:rsidRPr="00FB74D5">
        <w:t>as follows</w:t>
      </w:r>
    </w:p>
    <w:p w14:paraId="55063A2A" w14:textId="6861E0C1" w:rsidR="0060391B" w:rsidRPr="00FB74D5" w:rsidRDefault="0060391B" w:rsidP="00F44350">
      <w:pPr>
        <w:pStyle w:val="B1"/>
        <w:rPr>
          <w:rFonts w:eastAsia="MS Mincho"/>
        </w:rPr>
      </w:pPr>
      <w:r>
        <w:rPr>
          <w:rFonts w:eastAsia="MS Mincho"/>
        </w:rPr>
        <w:t>-</w:t>
      </w:r>
      <w:r>
        <w:rPr>
          <w:rFonts w:eastAsia="MS Mincho"/>
        </w:rPr>
        <w:tab/>
      </w:r>
      <w:r w:rsidRPr="00FB74D5">
        <w:rPr>
          <w:rFonts w:eastAsia="MS Mincho"/>
        </w:rPr>
        <w:t xml:space="preserve">truncate the frequency domain resource assignment field to the </w:t>
      </w:r>
      <m:oMath>
        <m:r>
          <w:rPr>
            <w:rFonts w:ascii="Cambria Math" w:eastAsia="MS Mincho" w:hAnsi="Cambria Math"/>
          </w:rPr>
          <m:t>X=6</m:t>
        </m:r>
      </m:oMath>
      <w:r w:rsidRPr="00FB74D5">
        <w:rPr>
          <w:rFonts w:eastAsia="MS Mincho"/>
        </w:rPr>
        <w:t xml:space="preserve"> LSBs if </w:t>
      </w:r>
      <m:oMath>
        <m:r>
          <w:rPr>
            <w:rFonts w:ascii="Cambria Math" w:eastAsia="MS Mincho" w:hAnsi="Cambria Math"/>
          </w:rPr>
          <m:t>μ=0</m:t>
        </m:r>
      </m:oMath>
      <w:r w:rsidRPr="00FB74D5">
        <w:rPr>
          <w:rFonts w:eastAsia="MS Mincho"/>
        </w:rPr>
        <w:t xml:space="preserve">, or to the </w:t>
      </w:r>
      <m:oMath>
        <m:r>
          <w:rPr>
            <w:rFonts w:ascii="Cambria Math" w:eastAsia="MS Mincho" w:hAnsi="Cambria Math"/>
          </w:rPr>
          <m:t>X=5</m:t>
        </m:r>
      </m:oMath>
      <w:r w:rsidRPr="00FB74D5">
        <w:rPr>
          <w:rFonts w:eastAsia="MS Mincho"/>
        </w:rPr>
        <w:t xml:space="preserve"> LSBs if </w:t>
      </w:r>
      <m:oMath>
        <m:r>
          <w:rPr>
            <w:rFonts w:ascii="Cambria Math" w:eastAsia="MS Mincho" w:hAnsi="Cambria Math"/>
          </w:rPr>
          <m:t>μ=1</m:t>
        </m:r>
      </m:oMath>
      <w:r w:rsidRPr="00FB74D5">
        <w:rPr>
          <w:rFonts w:eastAsia="MS Mincho"/>
        </w:rPr>
        <w:t xml:space="preserve">  </w:t>
      </w:r>
    </w:p>
    <w:p w14:paraId="6AF2422F" w14:textId="083BA09F" w:rsidR="0060391B" w:rsidRPr="00FB74D5" w:rsidRDefault="0060391B" w:rsidP="00F44350">
      <w:pPr>
        <w:pStyle w:val="B1"/>
        <w:rPr>
          <w:rFonts w:eastAsia="MS Mincho"/>
        </w:rPr>
      </w:pPr>
      <w:r>
        <w:rPr>
          <w:rFonts w:eastAsia="MS Mincho"/>
        </w:rPr>
        <w:t>-</w:t>
      </w:r>
      <w:r>
        <w:rPr>
          <w:rFonts w:eastAsia="MS Mincho"/>
        </w:rPr>
        <w:tab/>
      </w:r>
      <w:r w:rsidRPr="00FB74D5">
        <w:rPr>
          <w:rFonts w:eastAsia="MS Mincho"/>
        </w:rPr>
        <w:t xml:space="preserve">for interlace allocation of a PUSCH transmission, interpret the </w:t>
      </w:r>
      <m:oMath>
        <m:r>
          <w:rPr>
            <w:rFonts w:ascii="Cambria Math" w:eastAsia="MS Mincho" w:hAnsi="Cambria Math"/>
          </w:rPr>
          <m:t>X</m:t>
        </m:r>
      </m:oMath>
      <w:r w:rsidRPr="00FB74D5">
        <w:rPr>
          <w:rFonts w:eastAsia="MS Mincho"/>
        </w:rPr>
        <w:t xml:space="preserve"> MSBs of the truncated frequency domain resource assignment field for the active UL BWP as for the </w:t>
      </w:r>
      <m:oMath>
        <m:r>
          <w:rPr>
            <w:rFonts w:ascii="Cambria Math" w:eastAsia="MS Mincho" w:hAnsi="Cambria Math"/>
          </w:rPr>
          <m:t>X</m:t>
        </m:r>
      </m:oMath>
      <w:r w:rsidRPr="00FB74D5">
        <w:rPr>
          <w:rFonts w:eastAsia="MS Mincho"/>
        </w:rPr>
        <w:t xml:space="preserve"> MSBs of the frequency domain resource assignment field in DCI format 0_0 [6, TS 38.214]</w:t>
      </w:r>
    </w:p>
    <w:p w14:paraId="6AE1F89D" w14:textId="7D6C0331" w:rsidR="0060391B" w:rsidRPr="00FB74D5" w:rsidRDefault="0060391B" w:rsidP="00F44350">
      <w:pPr>
        <w:pStyle w:val="B1"/>
        <w:rPr>
          <w:rFonts w:eastAsia="MS Mincho"/>
        </w:rPr>
      </w:pPr>
      <w:r>
        <w:rPr>
          <w:rFonts w:eastAsia="MS Mincho"/>
        </w:rPr>
        <w:t>-</w:t>
      </w:r>
      <w:r>
        <w:rPr>
          <w:rFonts w:eastAsia="MS Mincho"/>
        </w:rPr>
        <w:tab/>
      </w:r>
      <w:r w:rsidRPr="00FB74D5">
        <w:rPr>
          <w:rFonts w:eastAsia="MS Mincho"/>
        </w:rPr>
        <w:t>for RB set allocation of a PUSCH transmission, the RB set of the active UL BWP is the RB set of the PRACH transmission associated with the RAR UL grant</w:t>
      </w:r>
      <w:r w:rsidR="00B351D4">
        <w:rPr>
          <w:rFonts w:eastAsia="MS Mincho"/>
          <w:lang w:val="en-US"/>
        </w:rPr>
        <w:t xml:space="preserve">. </w:t>
      </w:r>
      <w:r w:rsidR="00B351D4" w:rsidRPr="004147BA">
        <w:t xml:space="preserve">The UE assumes that the RB set is </w:t>
      </w:r>
      <w:r w:rsidR="00B351D4">
        <w:t xml:space="preserve">defined as </w:t>
      </w:r>
      <w:r w:rsidR="00B351D4" w:rsidRPr="004147BA">
        <w:t xml:space="preserve">when </w:t>
      </w:r>
      <w:r w:rsidR="00B351D4" w:rsidRPr="004147BA">
        <w:rPr>
          <w:rFonts w:eastAsia="Malgun Gothic"/>
          <w:lang w:val="en-US"/>
        </w:rPr>
        <w:t xml:space="preserve">the UE is not </w:t>
      </w:r>
      <w:r w:rsidR="00B351D4">
        <w:rPr>
          <w:rFonts w:eastAsia="Malgun Gothic"/>
          <w:lang w:val="en-US"/>
        </w:rPr>
        <w:t>provided</w:t>
      </w:r>
      <w:r w:rsidR="00B351D4" w:rsidRPr="004147BA">
        <w:rPr>
          <w:rFonts w:eastAsia="Malgun Gothic"/>
          <w:lang w:val="en-US"/>
        </w:rPr>
        <w:t xml:space="preserve"> </w:t>
      </w:r>
      <w:r w:rsidR="00B351D4" w:rsidRPr="004147BA">
        <w:rPr>
          <w:rFonts w:eastAsia="Malgun Gothic"/>
          <w:i/>
          <w:lang w:val="en-US"/>
        </w:rPr>
        <w:t>intraCellGuardBand</w:t>
      </w:r>
      <w:r w:rsidR="006545FE">
        <w:rPr>
          <w:rFonts w:eastAsia="Malgun Gothic"/>
          <w:i/>
          <w:lang w:val="en-US"/>
        </w:rPr>
        <w:t>s</w:t>
      </w:r>
      <w:r w:rsidR="00B351D4" w:rsidRPr="004147BA">
        <w:rPr>
          <w:rFonts w:eastAsia="Malgun Gothic"/>
          <w:i/>
          <w:lang w:val="en-US"/>
        </w:rPr>
        <w:t>UL-</w:t>
      </w:r>
      <w:r w:rsidR="006545FE">
        <w:rPr>
          <w:rFonts w:eastAsia="Malgun Gothic"/>
          <w:i/>
          <w:lang w:val="en-US"/>
        </w:rPr>
        <w:t>List</w:t>
      </w:r>
      <w:r w:rsidR="006545FE">
        <w:rPr>
          <w:rFonts w:eastAsia="Malgun Gothic"/>
          <w:iCs/>
          <w:lang w:val="en-US"/>
        </w:rPr>
        <w:t xml:space="preserve"> </w:t>
      </w:r>
      <w:r w:rsidR="00B351D4" w:rsidRPr="00B916EC">
        <w:t>[</w:t>
      </w:r>
      <w:r w:rsidR="00B351D4">
        <w:t>6</w:t>
      </w:r>
      <w:r w:rsidR="00B351D4" w:rsidRPr="00B916EC">
        <w:t>, TS 38.21</w:t>
      </w:r>
      <w:r w:rsidR="00B351D4">
        <w:t>4</w:t>
      </w:r>
      <w:r w:rsidR="00B351D4" w:rsidRPr="00B916EC">
        <w:t>]</w:t>
      </w:r>
      <w:r w:rsidR="00B351D4" w:rsidRPr="004147BA">
        <w:rPr>
          <w:rFonts w:eastAsia="Malgun Gothic"/>
          <w:iCs/>
          <w:lang w:val="en-US"/>
        </w:rPr>
        <w:t>.</w:t>
      </w:r>
    </w:p>
    <w:p w14:paraId="0624CD12" w14:textId="77777777" w:rsidR="00E87744" w:rsidRDefault="00E87744" w:rsidP="005B4FF8">
      <w:r>
        <w:t>A UE determines whether or not to apply transform precoding as</w:t>
      </w:r>
      <w:r w:rsidRPr="00B916EC">
        <w:t xml:space="preserve"> described in [</w:t>
      </w:r>
      <w:r>
        <w:t>6</w:t>
      </w:r>
      <w:r w:rsidRPr="00B916EC">
        <w:t>, TS 38.21</w:t>
      </w:r>
      <w:r>
        <w:t>4</w:t>
      </w:r>
      <w:r w:rsidRPr="00B916EC">
        <w:t>]</w:t>
      </w:r>
      <w:r>
        <w:t>.</w:t>
      </w:r>
      <w:r w:rsidRPr="00B916EC">
        <w:t xml:space="preserve"> </w:t>
      </w:r>
    </w:p>
    <w:p w14:paraId="500CE381" w14:textId="65C0C86A" w:rsidR="006B6C8E" w:rsidRPr="001C327A" w:rsidRDefault="005B62A8" w:rsidP="005B4FF8">
      <w:r>
        <w:t>For</w:t>
      </w:r>
      <w:r w:rsidR="00AD1F86" w:rsidRPr="001C327A">
        <w:t xml:space="preserve"> </w:t>
      </w:r>
      <w:r w:rsidR="00E87744">
        <w:t xml:space="preserve">a </w:t>
      </w:r>
      <w:r w:rsidR="00AD1F86" w:rsidRPr="001C327A">
        <w:t>PUSCH transmission with frequency hopping</w:t>
      </w:r>
      <w:r>
        <w:t xml:space="preserve"> scheduled by RAR UL grant</w:t>
      </w:r>
      <w:r w:rsidR="00373064">
        <w:t xml:space="preserve"> or for a Msg3 PUSCH retransmission</w:t>
      </w:r>
      <w:r w:rsidR="00AD1F86" w:rsidRPr="001C327A">
        <w:t>, the frequency offset for the second hop [6, TS</w:t>
      </w:r>
      <w:r>
        <w:t xml:space="preserve"> </w:t>
      </w:r>
      <w:r w:rsidR="00AD1F86" w:rsidRPr="001C327A">
        <w:t>38.214] is given in Table 8.3-1.</w:t>
      </w:r>
    </w:p>
    <w:p w14:paraId="2AD0A513" w14:textId="77777777" w:rsidR="00AD1F86" w:rsidRPr="000D6543" w:rsidRDefault="00AD1F86" w:rsidP="00AD1F86">
      <w:pPr>
        <w:pStyle w:val="TH"/>
      </w:pPr>
      <w:r w:rsidRPr="00B916EC">
        <w:t xml:space="preserve">Table </w:t>
      </w:r>
      <w:r>
        <w:t>8.3</w:t>
      </w:r>
      <w:r w:rsidRPr="00B916EC">
        <w:t xml:space="preserve">-1: </w:t>
      </w:r>
      <w:r>
        <w:t xml:space="preserve">Frequency </w:t>
      </w:r>
      <w:r w:rsidRPr="000D6543">
        <w:t xml:space="preserve">offset for second hop </w:t>
      </w:r>
      <w:r w:rsidR="005B62A8">
        <w:t>of</w:t>
      </w:r>
      <w:r w:rsidRPr="000D6543">
        <w:t xml:space="preserve"> PUSCH transmission with frequency hopping</w:t>
      </w:r>
      <w:r w:rsidR="005B62A8">
        <w:t xml:space="preserve"> scheduled by RAR UL grant</w:t>
      </w:r>
      <w:r w:rsidR="00373064">
        <w:t xml:space="preserve"> or of Msg3 PUSCH retransmission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7"/>
        <w:gridCol w:w="2787"/>
        <w:gridCol w:w="2633"/>
      </w:tblGrid>
      <w:tr w:rsidR="0060391B" w:rsidRPr="0080392F" w14:paraId="0F1057BC" w14:textId="77777777" w:rsidTr="005736C2">
        <w:trPr>
          <w:jc w:val="center"/>
        </w:trPr>
        <w:tc>
          <w:tcPr>
            <w:tcW w:w="0" w:type="auto"/>
            <w:shd w:val="clear" w:color="auto" w:fill="E0E0E0"/>
            <w:vAlign w:val="center"/>
          </w:tcPr>
          <w:p w14:paraId="0D2FAF52" w14:textId="77777777" w:rsidR="0060391B" w:rsidRPr="000D6543" w:rsidRDefault="0060391B" w:rsidP="005736C2">
            <w:pPr>
              <w:pStyle w:val="TAH"/>
            </w:pPr>
            <w:r w:rsidRPr="000D6543">
              <w:rPr>
                <w:bCs/>
              </w:rPr>
              <w:t xml:space="preserve">Number of PRBs in </w:t>
            </w:r>
            <w:r>
              <w:rPr>
                <w:bCs/>
              </w:rPr>
              <w:t>initial</w:t>
            </w:r>
            <w:r w:rsidRPr="000D6543">
              <w:rPr>
                <w:bCs/>
              </w:rPr>
              <w:t xml:space="preserve"> UL BWP</w:t>
            </w:r>
          </w:p>
        </w:tc>
        <w:tc>
          <w:tcPr>
            <w:tcW w:w="0" w:type="auto"/>
            <w:shd w:val="clear" w:color="auto" w:fill="E0E0E0"/>
            <w:vAlign w:val="center"/>
          </w:tcPr>
          <w:p w14:paraId="79658C84" w14:textId="77777777" w:rsidR="0060391B" w:rsidRPr="000D6543" w:rsidRDefault="0060391B" w:rsidP="005736C2">
            <w:pPr>
              <w:pStyle w:val="TAH"/>
              <w:rPr>
                <w:szCs w:val="18"/>
              </w:rPr>
            </w:pPr>
            <w:r w:rsidRPr="000D6543">
              <w:t xml:space="preserve">Value of </w:t>
            </w:r>
            <m:oMath>
              <m:sSub>
                <m:sSubPr>
                  <m:ctrlPr>
                    <w:rPr>
                      <w:rFonts w:ascii="Cambria Math" w:eastAsia="MS Mincho" w:hAnsi="Cambria Math"/>
                      <w:b w:val="0"/>
                      <w:i/>
                      <w:kern w:val="2"/>
                      <w:sz w:val="20"/>
                      <w:lang w:val="x-none"/>
                    </w:rPr>
                  </m:ctrlPr>
                </m:sSubPr>
                <m:e>
                  <m:r>
                    <m:rPr>
                      <m:sty m:val="bi"/>
                    </m:rPr>
                    <w:rPr>
                      <w:rFonts w:ascii="Cambria Math" w:eastAsia="MS Mincho" w:hAnsi="Cambria Math"/>
                      <w:kern w:val="2"/>
                    </w:rPr>
                    <m:t>N</m:t>
                  </m:r>
                </m:e>
                <m:sub>
                  <m:r>
                    <m:rPr>
                      <m:sty m:val="b"/>
                    </m:rPr>
                    <w:rPr>
                      <w:rFonts w:ascii="Cambria Math" w:eastAsia="MS Mincho" w:hAnsi="Cambria Math"/>
                      <w:kern w:val="2"/>
                    </w:rPr>
                    <m:t>UL,hop</m:t>
                  </m:r>
                </m:sub>
              </m:sSub>
            </m:oMath>
            <w:r>
              <w:t xml:space="preserve"> </w:t>
            </w:r>
            <w:r w:rsidRPr="000D6543">
              <w:t>Hopping Bits</w:t>
            </w:r>
          </w:p>
        </w:tc>
        <w:tc>
          <w:tcPr>
            <w:tcW w:w="0" w:type="auto"/>
            <w:shd w:val="clear" w:color="auto" w:fill="E0E0E0"/>
            <w:vAlign w:val="center"/>
          </w:tcPr>
          <w:p w14:paraId="47CC98D7" w14:textId="77777777" w:rsidR="0060391B" w:rsidRPr="000D6543" w:rsidRDefault="0060391B" w:rsidP="005736C2">
            <w:pPr>
              <w:pStyle w:val="TAH"/>
              <w:rPr>
                <w:szCs w:val="18"/>
              </w:rPr>
            </w:pPr>
            <w:r w:rsidRPr="00526AFE">
              <w:t>Frequency offset for 2</w:t>
            </w:r>
            <w:r w:rsidRPr="00526AFE">
              <w:rPr>
                <w:vertAlign w:val="superscript"/>
              </w:rPr>
              <w:t>n</w:t>
            </w:r>
            <w:r w:rsidRPr="00300A30">
              <w:rPr>
                <w:vertAlign w:val="superscript"/>
              </w:rPr>
              <w:t>d</w:t>
            </w:r>
            <w:r w:rsidRPr="000D6543">
              <w:t xml:space="preserve"> hop</w:t>
            </w:r>
          </w:p>
        </w:tc>
      </w:tr>
      <w:tr w:rsidR="0060391B" w:rsidRPr="00B916EC" w14:paraId="253BE2A1" w14:textId="77777777" w:rsidTr="005736C2">
        <w:trPr>
          <w:trHeight w:hRule="exact" w:val="367"/>
          <w:jc w:val="center"/>
        </w:trPr>
        <w:tc>
          <w:tcPr>
            <w:tcW w:w="0" w:type="auto"/>
            <w:vMerge w:val="restart"/>
            <w:vAlign w:val="center"/>
          </w:tcPr>
          <w:p w14:paraId="010282CB" w14:textId="77777777" w:rsidR="0060391B" w:rsidRPr="00B916EC" w:rsidRDefault="00744398" w:rsidP="005736C2">
            <w:pPr>
              <w:pStyle w:val="TAC"/>
            </w:pPr>
            <m:oMathPara>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&lt;50</m:t>
                </m:r>
              </m:oMath>
            </m:oMathPara>
          </w:p>
        </w:tc>
        <w:tc>
          <w:tcPr>
            <w:tcW w:w="0" w:type="auto"/>
            <w:vAlign w:val="center"/>
          </w:tcPr>
          <w:p w14:paraId="586061C3" w14:textId="77777777" w:rsidR="0060391B" w:rsidRPr="00B916EC" w:rsidRDefault="0060391B" w:rsidP="005736C2">
            <w:pPr>
              <w:pStyle w:val="TAC"/>
            </w:pPr>
            <w:r>
              <w:t>0</w:t>
            </w:r>
          </w:p>
        </w:tc>
        <w:tc>
          <w:tcPr>
            <w:tcW w:w="0" w:type="auto"/>
            <w:vAlign w:val="center"/>
          </w:tcPr>
          <w:p w14:paraId="049362A4" w14:textId="77777777" w:rsidR="0060391B" w:rsidRPr="001322F1" w:rsidRDefault="00744398" w:rsidP="005736C2">
            <w:pPr>
              <w:pStyle w:val="TAC"/>
              <w:rPr>
                <w:rFonts w:ascii="Times New Roman" w:hAnsi="Times New Roman"/>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2</m:t>
                        </m:r>
                      </m:den>
                    </m:f>
                  </m:e>
                </m:d>
              </m:oMath>
            </m:oMathPara>
          </w:p>
        </w:tc>
      </w:tr>
      <w:tr w:rsidR="0060391B" w:rsidRPr="00B916EC" w14:paraId="21B557E2" w14:textId="77777777" w:rsidTr="005736C2">
        <w:trPr>
          <w:trHeight w:hRule="exact" w:val="358"/>
          <w:jc w:val="center"/>
        </w:trPr>
        <w:tc>
          <w:tcPr>
            <w:tcW w:w="0" w:type="auto"/>
            <w:vMerge/>
            <w:vAlign w:val="center"/>
          </w:tcPr>
          <w:p w14:paraId="0572050C" w14:textId="77777777" w:rsidR="0060391B" w:rsidRPr="00B916EC" w:rsidRDefault="0060391B" w:rsidP="005736C2">
            <w:pPr>
              <w:pStyle w:val="TAC"/>
            </w:pPr>
          </w:p>
        </w:tc>
        <w:tc>
          <w:tcPr>
            <w:tcW w:w="0" w:type="auto"/>
            <w:vAlign w:val="center"/>
          </w:tcPr>
          <w:p w14:paraId="02384693" w14:textId="77777777" w:rsidR="0060391B" w:rsidRPr="00B916EC" w:rsidRDefault="0060391B" w:rsidP="005736C2">
            <w:pPr>
              <w:pStyle w:val="TAC"/>
            </w:pPr>
            <w:r>
              <w:t>1</w:t>
            </w:r>
          </w:p>
        </w:tc>
        <w:tc>
          <w:tcPr>
            <w:tcW w:w="0" w:type="auto"/>
            <w:vAlign w:val="center"/>
          </w:tcPr>
          <w:p w14:paraId="43F82522" w14:textId="77777777" w:rsidR="0060391B" w:rsidRPr="001322F1" w:rsidRDefault="00744398" w:rsidP="005736C2">
            <w:pPr>
              <w:pStyle w:val="TAC"/>
              <w:rPr>
                <w:rFonts w:ascii="Times New Roman" w:hAnsi="Times New Roman"/>
                <w:lang w:val="x-none"/>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4</m:t>
                        </m:r>
                      </m:den>
                    </m:f>
                  </m:e>
                </m:d>
              </m:oMath>
            </m:oMathPara>
          </w:p>
        </w:tc>
      </w:tr>
      <w:tr w:rsidR="0060391B" w:rsidRPr="00B916EC" w14:paraId="4298263C" w14:textId="77777777" w:rsidTr="005736C2">
        <w:trPr>
          <w:trHeight w:hRule="exact" w:val="358"/>
          <w:jc w:val="center"/>
        </w:trPr>
        <w:tc>
          <w:tcPr>
            <w:tcW w:w="0" w:type="auto"/>
            <w:vMerge w:val="restart"/>
            <w:vAlign w:val="center"/>
          </w:tcPr>
          <w:p w14:paraId="44F92B01" w14:textId="77777777" w:rsidR="0060391B" w:rsidRPr="00B916EC" w:rsidRDefault="00744398" w:rsidP="005736C2">
            <w:pPr>
              <w:pStyle w:val="TAC"/>
            </w:pPr>
            <m:oMathPara>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≥50</m:t>
                </m:r>
              </m:oMath>
            </m:oMathPara>
          </w:p>
        </w:tc>
        <w:tc>
          <w:tcPr>
            <w:tcW w:w="0" w:type="auto"/>
            <w:vAlign w:val="center"/>
          </w:tcPr>
          <w:p w14:paraId="25F39E28" w14:textId="77777777" w:rsidR="0060391B" w:rsidRPr="00B916EC" w:rsidRDefault="0060391B" w:rsidP="005736C2">
            <w:pPr>
              <w:pStyle w:val="TAC"/>
            </w:pPr>
            <w:r>
              <w:t>00</w:t>
            </w:r>
          </w:p>
        </w:tc>
        <w:tc>
          <w:tcPr>
            <w:tcW w:w="0" w:type="auto"/>
            <w:vAlign w:val="center"/>
          </w:tcPr>
          <w:p w14:paraId="0E072160" w14:textId="77777777" w:rsidR="0060391B" w:rsidRPr="001322F1" w:rsidRDefault="00744398" w:rsidP="005736C2">
            <w:pPr>
              <w:pStyle w:val="TAC"/>
              <w:rPr>
                <w:rFonts w:ascii="Times New Roman" w:hAnsi="Times New Roman"/>
                <w:lang w:val="en-US"/>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2</m:t>
                        </m:r>
                      </m:den>
                    </m:f>
                  </m:e>
                </m:d>
              </m:oMath>
            </m:oMathPara>
          </w:p>
        </w:tc>
      </w:tr>
      <w:tr w:rsidR="0060391B" w:rsidRPr="00B916EC" w14:paraId="3CD95229" w14:textId="77777777" w:rsidTr="005736C2">
        <w:trPr>
          <w:trHeight w:hRule="exact" w:val="367"/>
          <w:jc w:val="center"/>
        </w:trPr>
        <w:tc>
          <w:tcPr>
            <w:tcW w:w="0" w:type="auto"/>
            <w:vMerge/>
            <w:vAlign w:val="center"/>
          </w:tcPr>
          <w:p w14:paraId="61FF94C6" w14:textId="77777777" w:rsidR="0060391B" w:rsidRPr="00B916EC" w:rsidRDefault="0060391B" w:rsidP="005736C2">
            <w:pPr>
              <w:pStyle w:val="TAC"/>
            </w:pPr>
          </w:p>
        </w:tc>
        <w:tc>
          <w:tcPr>
            <w:tcW w:w="0" w:type="auto"/>
            <w:vAlign w:val="center"/>
          </w:tcPr>
          <w:p w14:paraId="24FB6CFD" w14:textId="77777777" w:rsidR="0060391B" w:rsidRPr="00B916EC" w:rsidRDefault="0060391B" w:rsidP="005736C2">
            <w:pPr>
              <w:pStyle w:val="TAC"/>
            </w:pPr>
            <w:r>
              <w:t>01</w:t>
            </w:r>
          </w:p>
        </w:tc>
        <w:tc>
          <w:tcPr>
            <w:tcW w:w="0" w:type="auto"/>
            <w:vAlign w:val="center"/>
          </w:tcPr>
          <w:p w14:paraId="5C90DF74" w14:textId="77777777" w:rsidR="0060391B" w:rsidRPr="001322F1" w:rsidRDefault="00744398" w:rsidP="005736C2">
            <w:pPr>
              <w:pStyle w:val="TAC"/>
              <w:rPr>
                <w:rFonts w:ascii="Times New Roman" w:hAnsi="Times New Roman"/>
                <w:lang w:val="x-none"/>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4</m:t>
                        </m:r>
                      </m:den>
                    </m:f>
                  </m:e>
                </m:d>
              </m:oMath>
            </m:oMathPara>
          </w:p>
        </w:tc>
      </w:tr>
      <w:tr w:rsidR="0060391B" w:rsidRPr="00B916EC" w14:paraId="3BC1F4F3" w14:textId="77777777" w:rsidTr="005736C2">
        <w:trPr>
          <w:trHeight w:hRule="exact" w:val="358"/>
          <w:jc w:val="center"/>
        </w:trPr>
        <w:tc>
          <w:tcPr>
            <w:tcW w:w="0" w:type="auto"/>
            <w:vMerge/>
            <w:vAlign w:val="center"/>
          </w:tcPr>
          <w:p w14:paraId="7831D3BF" w14:textId="77777777" w:rsidR="0060391B" w:rsidRPr="00B916EC" w:rsidRDefault="0060391B" w:rsidP="005736C2">
            <w:pPr>
              <w:pStyle w:val="TAC"/>
            </w:pPr>
          </w:p>
        </w:tc>
        <w:tc>
          <w:tcPr>
            <w:tcW w:w="0" w:type="auto"/>
            <w:vAlign w:val="center"/>
          </w:tcPr>
          <w:p w14:paraId="2A9532F6" w14:textId="77777777" w:rsidR="0060391B" w:rsidRDefault="0060391B" w:rsidP="005736C2">
            <w:pPr>
              <w:pStyle w:val="TAC"/>
            </w:pPr>
            <w:r>
              <w:t>10</w:t>
            </w:r>
          </w:p>
        </w:tc>
        <w:tc>
          <w:tcPr>
            <w:tcW w:w="0" w:type="auto"/>
            <w:vAlign w:val="center"/>
          </w:tcPr>
          <w:p w14:paraId="38D0C27D" w14:textId="77777777" w:rsidR="0060391B" w:rsidRPr="001322F1" w:rsidRDefault="0060391B" w:rsidP="005736C2">
            <w:pPr>
              <w:pStyle w:val="TAC"/>
              <w:rPr>
                <w:rFonts w:ascii="Times New Roman" w:hAnsi="Times New Roman"/>
                <w:lang w:val="en-US"/>
              </w:rPr>
            </w:pPr>
            <m:oMathPara>
              <m:oMath>
                <m:r>
                  <w:rPr>
                    <w:rFonts w:ascii="Cambria Math" w:eastAsia="MS Mincho" w:hAnsi="Cambria Math"/>
                    <w:kern w:val="2"/>
                    <w:sz w:val="20"/>
                  </w:rPr>
                  <m:t>-</m:t>
                </m:r>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4</m:t>
                        </m:r>
                      </m:den>
                    </m:f>
                  </m:e>
                </m:d>
              </m:oMath>
            </m:oMathPara>
          </w:p>
        </w:tc>
      </w:tr>
      <w:tr w:rsidR="0060391B" w:rsidRPr="00B916EC" w14:paraId="6F5E3781" w14:textId="77777777" w:rsidTr="005736C2">
        <w:trPr>
          <w:trHeight w:hRule="exact" w:val="358"/>
          <w:jc w:val="center"/>
        </w:trPr>
        <w:tc>
          <w:tcPr>
            <w:tcW w:w="0" w:type="auto"/>
            <w:vMerge/>
            <w:vAlign w:val="center"/>
          </w:tcPr>
          <w:p w14:paraId="1ADEE951" w14:textId="77777777" w:rsidR="0060391B" w:rsidRPr="00B916EC" w:rsidRDefault="0060391B" w:rsidP="005736C2">
            <w:pPr>
              <w:pStyle w:val="TAC"/>
            </w:pPr>
          </w:p>
        </w:tc>
        <w:tc>
          <w:tcPr>
            <w:tcW w:w="0" w:type="auto"/>
            <w:vAlign w:val="center"/>
          </w:tcPr>
          <w:p w14:paraId="74A99680" w14:textId="77777777" w:rsidR="0060391B" w:rsidRDefault="0060391B" w:rsidP="005736C2">
            <w:pPr>
              <w:pStyle w:val="TAC"/>
            </w:pPr>
            <w:r>
              <w:t>11</w:t>
            </w:r>
          </w:p>
        </w:tc>
        <w:tc>
          <w:tcPr>
            <w:tcW w:w="0" w:type="auto"/>
            <w:vAlign w:val="center"/>
          </w:tcPr>
          <w:p w14:paraId="28FF90AE" w14:textId="77777777" w:rsidR="0060391B" w:rsidRPr="00D12DB7" w:rsidRDefault="0060391B" w:rsidP="005736C2">
            <w:pPr>
              <w:pStyle w:val="TAC"/>
              <w:rPr>
                <w:rFonts w:cs="Arial"/>
                <w:lang w:val="x-none"/>
              </w:rPr>
            </w:pPr>
            <w:r w:rsidRPr="00D12DB7">
              <w:rPr>
                <w:rFonts w:cs="Arial"/>
              </w:rPr>
              <w:t>Reserved</w:t>
            </w:r>
          </w:p>
        </w:tc>
      </w:tr>
    </w:tbl>
    <w:p w14:paraId="61E59A6D" w14:textId="77777777" w:rsidR="0060391B" w:rsidRPr="00B916EC" w:rsidRDefault="0060391B" w:rsidP="00A10623"/>
    <w:p w14:paraId="3522501A" w14:textId="77777777" w:rsidR="00A10623" w:rsidRPr="00B916EC" w:rsidRDefault="00F81CF3" w:rsidP="00A10623">
      <w:r>
        <w:t>A</w:t>
      </w:r>
      <w:r w:rsidRPr="00B916EC">
        <w:t xml:space="preserve"> </w:t>
      </w:r>
      <w:r w:rsidR="00143099">
        <w:t>SCS</w:t>
      </w:r>
      <w:r w:rsidR="00A10623" w:rsidRPr="00B916EC">
        <w:t xml:space="preserve"> for</w:t>
      </w:r>
      <w:r>
        <w:t xml:space="preserve"> </w:t>
      </w:r>
      <w:r w:rsidR="00FB1809">
        <w:t>the</w:t>
      </w:r>
      <w:r w:rsidR="00A10623" w:rsidRPr="00B916EC">
        <w:t xml:space="preserve"> PUSCH transmission is provided by </w:t>
      </w:r>
      <w:r w:rsidR="00373064">
        <w:rPr>
          <w:i/>
        </w:rPr>
        <w:t xml:space="preserve">subcarrierSpacing </w:t>
      </w:r>
      <w:r w:rsidR="00230BB8">
        <w:t>in</w:t>
      </w:r>
      <w:r w:rsidR="00230BB8" w:rsidRPr="00827AA9">
        <w:t xml:space="preserve"> </w:t>
      </w:r>
      <w:r w:rsidR="00230BB8" w:rsidRPr="00827AA9">
        <w:rPr>
          <w:i/>
          <w:iCs/>
        </w:rPr>
        <w:t>BWP-UplinkCommon</w:t>
      </w:r>
      <w:r w:rsidR="006831C0" w:rsidRPr="00B916EC">
        <w:t>.</w:t>
      </w:r>
      <w:r w:rsidR="00D44F89" w:rsidRPr="00B916EC">
        <w:t xml:space="preserve"> </w:t>
      </w:r>
      <w:r w:rsidR="00A10623" w:rsidRPr="00B916EC">
        <w:t>A UE transmit</w:t>
      </w:r>
      <w:r w:rsidR="00230BB8">
        <w:t>s</w:t>
      </w:r>
      <w:r w:rsidR="00A10623" w:rsidRPr="00B916EC">
        <w:t xml:space="preserve"> PRACH and </w:t>
      </w:r>
      <w:r w:rsidR="00FB1809">
        <w:t>the</w:t>
      </w:r>
      <w:r w:rsidR="00FB1809" w:rsidRPr="00B916EC">
        <w:t xml:space="preserve"> </w:t>
      </w:r>
      <w:r w:rsidR="00A10623" w:rsidRPr="00B916EC">
        <w:t xml:space="preserve">PUSCH on a same </w:t>
      </w:r>
      <w:r w:rsidR="00AD1F86">
        <w:t xml:space="preserve">uplink carrier of </w:t>
      </w:r>
      <w:r>
        <w:t xml:space="preserve">a </w:t>
      </w:r>
      <w:r w:rsidR="00AD1F86">
        <w:t xml:space="preserve">same </w:t>
      </w:r>
      <w:r w:rsidR="00A10623" w:rsidRPr="00B916EC">
        <w:t xml:space="preserve">serving cell. </w:t>
      </w:r>
    </w:p>
    <w:p w14:paraId="0067C1E0" w14:textId="77777777" w:rsidR="00230BB8" w:rsidRPr="000600E8" w:rsidRDefault="00230BB8" w:rsidP="00F81CF3">
      <w:r w:rsidRPr="000600E8">
        <w:t xml:space="preserve">A UE transmits </w:t>
      </w:r>
      <w:r w:rsidR="00F81CF3" w:rsidRPr="000600E8">
        <w:t>a transport block</w:t>
      </w:r>
      <w:r w:rsidRPr="000600E8">
        <w:t xml:space="preserve"> in a PUSCH scheduled by a RAR </w:t>
      </w:r>
      <w:r w:rsidR="00F81CF3" w:rsidRPr="000600E8">
        <w:t xml:space="preserve">UL </w:t>
      </w:r>
      <w:r w:rsidRPr="000600E8">
        <w:t xml:space="preserve">grant in a corresponding RAR message using redundancy version number 0. </w:t>
      </w:r>
      <w:r w:rsidR="00DB6700" w:rsidRPr="000600E8">
        <w:t xml:space="preserve">If a TC-RNTI is provided by higher layers, the scrambling initialization of the PUSCH corresponding to the RAR UL grant in clause 8.2 is by TC-RNTI. Otherwise, the scrambling initialization of the PUSCH corresponding to the RAR UL grant in clause 8.2 is by C-RNTI. </w:t>
      </w:r>
      <w:r w:rsidR="00AF5825" w:rsidRPr="000600E8">
        <w:t>Msg3 PUSCH retransmissions</w:t>
      </w:r>
      <w:r w:rsidRPr="000600E8">
        <w:t xml:space="preserve">, if any, of the </w:t>
      </w:r>
      <w:r w:rsidR="00F81CF3" w:rsidRPr="000600E8">
        <w:t>transport block</w:t>
      </w:r>
      <w:r w:rsidR="00373064" w:rsidRPr="000600E8">
        <w:t>,</w:t>
      </w:r>
      <w:r w:rsidRPr="000600E8">
        <w:t xml:space="preserve"> are scheduled by a DCI format 0_0 with CRC scrambled by a TC-RNTI provided in the corresponding RAR message [11, TS 38.321].</w:t>
      </w:r>
      <w:r w:rsidR="00F81CF3" w:rsidRPr="000600E8">
        <w:t xml:space="preserve"> The UE always transmits </w:t>
      </w:r>
      <w:r w:rsidR="00AF5825" w:rsidRPr="000600E8">
        <w:t>the</w:t>
      </w:r>
      <w:r w:rsidR="00F81CF3" w:rsidRPr="000600E8">
        <w:t xml:space="preserve"> PUSCH </w:t>
      </w:r>
      <w:r w:rsidR="00AF5825" w:rsidRPr="000600E8">
        <w:t xml:space="preserve">scheduled by a RAR UL grant </w:t>
      </w:r>
      <w:r w:rsidR="00F81CF3" w:rsidRPr="000600E8">
        <w:t>without repetitions</w:t>
      </w:r>
      <w:r w:rsidR="00F81CF3" w:rsidRPr="000600E8">
        <w:rPr>
          <w:u w:val="single"/>
        </w:rPr>
        <w:t>.</w:t>
      </w:r>
    </w:p>
    <w:p w14:paraId="4D49880A" w14:textId="77777777" w:rsidR="00016F0B" w:rsidRDefault="00016F0B" w:rsidP="00016F0B">
      <w:r w:rsidRPr="00B916EC">
        <w:t xml:space="preserve">With reference to slots for </w:t>
      </w:r>
      <w:r>
        <w:t>a PUS</w:t>
      </w:r>
      <w:r w:rsidRPr="00B916EC">
        <w:t>CH transmission</w:t>
      </w:r>
      <w:r>
        <w:t xml:space="preserve"> scheduled by a RAR UL grant, i</w:t>
      </w:r>
      <w:r w:rsidRPr="00CA2FBB">
        <w:t xml:space="preserve">f a UE receives a PDSCH with a RAR message </w:t>
      </w:r>
      <w:r>
        <w:t xml:space="preserve">ending in slot </w:t>
      </w:r>
      <m:oMath>
        <m:r>
          <w:rPr>
            <w:rFonts w:ascii="Cambria Math" w:eastAsia="MS Mincho" w:hAnsi="Cambria Math"/>
            <w:kern w:val="2"/>
          </w:rPr>
          <m:t>n</m:t>
        </m:r>
      </m:oMath>
      <w:r>
        <w:t xml:space="preserve"> </w:t>
      </w:r>
      <w:r w:rsidRPr="00CA2FBB">
        <w:t xml:space="preserve">for a corresponding </w:t>
      </w:r>
      <w:r>
        <w:t>PRACH</w:t>
      </w:r>
      <w:r w:rsidRPr="00CA2FBB">
        <w:t xml:space="preserve"> transmission from the UE, the UE transmits </w:t>
      </w:r>
      <w:r>
        <w:t>the</w:t>
      </w:r>
      <w:r w:rsidRPr="00CA2FBB">
        <w:t xml:space="preserve"> PUSCH in slot</w:t>
      </w:r>
      <w:r>
        <w:t xml:space="preserve"> </w:t>
      </w:r>
      <m:oMath>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r>
          <w:rPr>
            <w:rFonts w:ascii="Cambria Math" w:eastAsia="MS Mincho" w:hAnsi="Cambria Math"/>
            <w:kern w:val="2"/>
          </w:rPr>
          <m:t>+∆</m:t>
        </m:r>
      </m:oMath>
      <w:r w:rsidRPr="00CA2FBB">
        <w:t xml:space="preserve">, where </w:t>
      </w:r>
      <m:oMath>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oMath>
      <w:r w:rsidRPr="00CA2FBB">
        <w:t xml:space="preserve"> </w:t>
      </w:r>
      <w:r>
        <w:t xml:space="preserve">and </w:t>
      </w:r>
      <m:oMath>
        <m:r>
          <w:rPr>
            <w:rFonts w:ascii="Cambria Math" w:eastAsia="MS Mincho" w:hAnsi="Cambria Math"/>
            <w:kern w:val="2"/>
          </w:rPr>
          <m:t>∆</m:t>
        </m:r>
      </m:oMath>
      <w:r>
        <w:t xml:space="preserve"> are</w:t>
      </w:r>
      <w:r w:rsidRPr="00CA2FBB">
        <w:t xml:space="preserve"> provided in [6, TS 38.214]. </w:t>
      </w:r>
    </w:p>
    <w:p w14:paraId="18F4B3D6" w14:textId="77777777" w:rsidR="00016F0B" w:rsidRDefault="00016F0B" w:rsidP="00016F0B">
      <w:r w:rsidRPr="00CA2FBB">
        <w:t>The UE may assume a</w:t>
      </w:r>
      <w:r>
        <w:t xml:space="preserve"> minimum time between the last symbol of a PDSCH reception conveying a RAR message with a RAR UL grant and the first symbol of a corresponding PUSCH transmission scheduled by the RAR UL grant is equal to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T,1</m:t>
            </m:r>
          </m:sub>
        </m:sSub>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T,2</m:t>
            </m:r>
          </m:sub>
        </m:sSub>
        <m:r>
          <w:rPr>
            <w:rFonts w:ascii="Cambria Math" w:eastAsia="MS Mincho" w:hAnsi="Cambria Math"/>
            <w:kern w:val="2"/>
          </w:rPr>
          <m:t>+0.5</m:t>
        </m:r>
      </m:oMath>
      <w:r w:rsidRPr="00130F80">
        <w:t xml:space="preserve"> </w:t>
      </w:r>
      <w:r w:rsidRPr="00130F80">
        <w:rPr>
          <w:lang w:val="en-US"/>
        </w:rPr>
        <w:t>msec</w:t>
      </w:r>
      <w:r>
        <w:rPr>
          <w:lang w:val="en-US"/>
        </w:rPr>
        <w:t xml:space="preserve">, where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T,1</m:t>
            </m:r>
          </m:sub>
        </m:sSub>
      </m:oMath>
      <w:r w:rsidRPr="0088442C">
        <w:t xml:space="preserve"> </w:t>
      </w:r>
      <w:r>
        <w:t xml:space="preserve">is a time duration of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1</m:t>
            </m:r>
          </m:sub>
        </m:sSub>
      </m:oMath>
      <w:r>
        <w:t xml:space="preserve"> symbols corresponding to a PDSCH processing time</w:t>
      </w:r>
      <w:r w:rsidRPr="0088442C">
        <w:t xml:space="preserve"> </w:t>
      </w:r>
      <w:r>
        <w:t>for UE processing capability 1 when additional PDSCH DM-RS is configured</w:t>
      </w:r>
      <w:r>
        <w:rPr>
          <w:lang w:val="en-US"/>
        </w:rPr>
        <w:t xml:space="preserve">,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T,2</m:t>
            </m:r>
          </m:sub>
        </m:sSub>
      </m:oMath>
      <w:r w:rsidRPr="0088442C">
        <w:t xml:space="preserve"> </w:t>
      </w:r>
      <w:r>
        <w:t xml:space="preserve">is a time duration of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2</m:t>
            </m:r>
          </m:sub>
        </m:sSub>
      </m:oMath>
      <w:r>
        <w:t xml:space="preserve"> symbols corresponding to a PUSCH preparation time</w:t>
      </w:r>
      <w:r w:rsidRPr="0088442C">
        <w:t xml:space="preserve"> </w:t>
      </w:r>
      <w:r>
        <w:t>for UE processing capability 1 [6, TS 38.214</w:t>
      </w:r>
      <w:r w:rsidRPr="00B916EC">
        <w:t>]</w:t>
      </w:r>
      <w:r w:rsidRPr="00284348">
        <w:t xml:space="preserve"> </w:t>
      </w:r>
      <w:r>
        <w:t xml:space="preserve">and, for determining the minimum time, the UE considers that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1</m:t>
            </m:r>
          </m:sub>
        </m:sSub>
      </m:oMath>
      <w:r>
        <w:t xml:space="preserve"> and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2</m:t>
            </m:r>
          </m:sub>
        </m:sSub>
      </m:oMath>
      <w:r>
        <w:t xml:space="preserve"> correspond to the smaller of the SCS configurations for the PDSCH and the PUSCH</w:t>
      </w:r>
      <w:r>
        <w:rPr>
          <w:lang w:val="en-US"/>
        </w:rPr>
        <w:t xml:space="preserve">. </w:t>
      </w:r>
      <w:r>
        <w:t xml:space="preserve">For </w:t>
      </w:r>
      <m:oMath>
        <m:r>
          <w:rPr>
            <w:rFonts w:ascii="Cambria Math" w:eastAsia="MS Mincho" w:hAnsi="Cambria Math"/>
            <w:kern w:val="2"/>
          </w:rPr>
          <m:t>μ=0</m:t>
        </m:r>
      </m:oMath>
      <w:r>
        <w:t xml:space="preserve">, the UE assumes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1,0</m:t>
            </m:r>
          </m:sub>
        </m:sSub>
        <m:r>
          <w:rPr>
            <w:rFonts w:ascii="Cambria Math" w:eastAsia="MS Mincho" w:hAnsi="Cambria Math"/>
            <w:kern w:val="2"/>
          </w:rPr>
          <m:t>=14</m:t>
        </m:r>
      </m:oMath>
      <w:r>
        <w:t xml:space="preserve"> [6, TS 38.214].</w:t>
      </w:r>
    </w:p>
    <w:p w14:paraId="68F44A1D" w14:textId="77777777" w:rsidR="00AD1F86" w:rsidRPr="00B916EC" w:rsidRDefault="00AD1F86" w:rsidP="0009732E">
      <w:pPr>
        <w:pStyle w:val="Heading2"/>
      </w:pPr>
      <w:bookmarkStart w:id="384" w:name="_Toc12021465"/>
      <w:bookmarkStart w:id="385" w:name="_Toc20311577"/>
      <w:bookmarkStart w:id="386" w:name="_Toc26719402"/>
      <w:bookmarkStart w:id="387" w:name="_Toc29894835"/>
      <w:bookmarkStart w:id="388" w:name="_Toc29899134"/>
      <w:bookmarkStart w:id="389" w:name="_Toc29899552"/>
      <w:bookmarkStart w:id="390" w:name="_Toc29917289"/>
      <w:bookmarkStart w:id="391" w:name="_Toc36498163"/>
      <w:bookmarkStart w:id="392" w:name="_Toc45699189"/>
      <w:bookmarkStart w:id="393" w:name="_Toc105765304"/>
      <w:r w:rsidRPr="00B916EC">
        <w:t>8</w:t>
      </w:r>
      <w:r w:rsidRPr="00B916EC">
        <w:rPr>
          <w:rFonts w:hint="eastAsia"/>
        </w:rPr>
        <w:t>.</w:t>
      </w:r>
      <w:r>
        <w:t>4</w:t>
      </w:r>
      <w:r w:rsidRPr="00B916EC">
        <w:rPr>
          <w:rFonts w:hint="eastAsia"/>
        </w:rPr>
        <w:tab/>
      </w:r>
      <w:r>
        <w:t>PD</w:t>
      </w:r>
      <w:r w:rsidRPr="00B916EC">
        <w:t>SCH</w:t>
      </w:r>
      <w:r>
        <w:t xml:space="preserve"> with UE contention resolution identity</w:t>
      </w:r>
      <w:bookmarkEnd w:id="384"/>
      <w:bookmarkEnd w:id="385"/>
      <w:bookmarkEnd w:id="386"/>
      <w:bookmarkEnd w:id="387"/>
      <w:bookmarkEnd w:id="388"/>
      <w:bookmarkEnd w:id="389"/>
      <w:bookmarkEnd w:id="390"/>
      <w:bookmarkEnd w:id="391"/>
      <w:bookmarkEnd w:id="392"/>
      <w:bookmarkEnd w:id="393"/>
    </w:p>
    <w:p w14:paraId="7ECC3869" w14:textId="77777777" w:rsidR="00683CD6" w:rsidRDefault="00AD1F86" w:rsidP="00AD1F86">
      <w:pPr>
        <w:rPr>
          <w:lang w:val="en-US"/>
        </w:rPr>
      </w:pPr>
      <w:r>
        <w:rPr>
          <w:lang w:val="en-US"/>
        </w:rPr>
        <w:t xml:space="preserve">In response to a PUSCH transmission </w:t>
      </w:r>
      <w:r w:rsidR="00284348">
        <w:rPr>
          <w:lang w:val="en-US"/>
        </w:rPr>
        <w:t xml:space="preserve">scheduled by a RAR UL grant </w:t>
      </w:r>
      <w:r>
        <w:rPr>
          <w:lang w:val="en-US"/>
        </w:rPr>
        <w:t>when a UE has not been provided a C-RNTI, the</w:t>
      </w:r>
      <w:r w:rsidRPr="00B916EC">
        <w:rPr>
          <w:lang w:val="en-US"/>
        </w:rPr>
        <w:t xml:space="preserve"> UE attempts to detect</w:t>
      </w:r>
      <w:r w:rsidRPr="00B916EC">
        <w:t xml:space="preserve"> a </w:t>
      </w:r>
      <w:r w:rsidR="007C4048">
        <w:t>DCI format 1_0</w:t>
      </w:r>
      <w:r w:rsidR="007C4048" w:rsidRPr="00B916EC">
        <w:t xml:space="preserve"> </w:t>
      </w:r>
      <w:r w:rsidRPr="00B916EC">
        <w:t>with</w:t>
      </w:r>
      <w:r w:rsidR="007C4048" w:rsidRPr="007C4048">
        <w:t xml:space="preserve"> </w:t>
      </w:r>
      <w:r w:rsidR="007C4048">
        <w:t>CRC scrambled by</w:t>
      </w:r>
      <w:r w:rsidRPr="00B916EC">
        <w:t xml:space="preserve"> a corresponding </w:t>
      </w:r>
      <w:r>
        <w:t>TC</w:t>
      </w:r>
      <w:r w:rsidRPr="00B916EC">
        <w:t xml:space="preserve">-RNTI </w:t>
      </w:r>
      <w:r>
        <w:t>scheduling a PDSCH that includes a UE contention resolution identity</w:t>
      </w:r>
      <w:r w:rsidRPr="00B916EC">
        <w:t xml:space="preserve"> [</w:t>
      </w:r>
      <w:r w:rsidRPr="00B916EC">
        <w:rPr>
          <w:lang w:val="en-US"/>
        </w:rPr>
        <w:t>11, TS 38.321</w:t>
      </w:r>
      <w:r w:rsidRPr="00B916EC">
        <w:t>].</w:t>
      </w:r>
      <w:r>
        <w:t xml:space="preserve"> In response to the PDSCH reception with the UE </w:t>
      </w:r>
      <w:r>
        <w:lastRenderedPageBreak/>
        <w:t>contention resolution identity, the UE transmits HARQ-ACK information in a PUCCH</w:t>
      </w:r>
      <w:r w:rsidR="007C4048">
        <w:t>. The PUCCH transmission is within a same active UL BWP as the PUSCH transmission</w:t>
      </w:r>
      <w:r>
        <w:t>. A minimum time between the last symbol of the PDSCH reception and the first symbol of the corresponding</w:t>
      </w:r>
      <w:r w:rsidR="00597350">
        <w:t xml:space="preserve"> PUCCH transmission with the</w:t>
      </w:r>
      <w:r>
        <w:t xml:space="preserve"> HARQ-ACK</w:t>
      </w:r>
      <w:r w:rsidR="007C4048" w:rsidRPr="007C4048">
        <w:t xml:space="preserve"> </w:t>
      </w:r>
      <w:r w:rsidR="007C4048">
        <w:t>information</w:t>
      </w:r>
      <w:r>
        <w:t xml:space="preserve"> is equal to </w:t>
      </w:r>
      <w:r w:rsidR="00744398">
        <w:rPr>
          <w:position w:val="-12"/>
        </w:rPr>
        <w:pict w14:anchorId="230CAAEA">
          <v:shape id="_x0000_i1828" type="#_x0000_t75" style="width:44.25pt;height:15.75pt">
            <v:imagedata r:id="rId408" o:title=""/>
          </v:shape>
        </w:pict>
      </w:r>
      <w:r>
        <w:t xml:space="preserve"> </w:t>
      </w:r>
      <w:r>
        <w:rPr>
          <w:lang w:val="en-US"/>
        </w:rPr>
        <w:t xml:space="preserve">msec. </w:t>
      </w:r>
      <w:r w:rsidR="00744398">
        <w:rPr>
          <w:position w:val="-12"/>
        </w:rPr>
        <w:pict w14:anchorId="38059E50">
          <v:shape id="_x0000_i1829" type="#_x0000_t75" style="width:21.75pt;height:15.75pt">
            <v:imagedata r:id="rId409" o:title=""/>
          </v:shape>
        </w:pict>
      </w:r>
      <w:r w:rsidRPr="0088442C">
        <w:t xml:space="preserve"> </w:t>
      </w:r>
      <w:r>
        <w:t xml:space="preserve">is a time duration of </w:t>
      </w:r>
      <w:r w:rsidR="00744398">
        <w:rPr>
          <w:position w:val="-10"/>
        </w:rPr>
        <w:pict w14:anchorId="4A972B98">
          <v:shape id="_x0000_i1830" type="#_x0000_t75" style="width:14.25pt;height:15.75pt">
            <v:imagedata r:id="rId410" o:title=""/>
          </v:shape>
        </w:pict>
      </w:r>
      <w:r>
        <w:t xml:space="preserve"> symbols corresponding to a PDSCH </w:t>
      </w:r>
      <w:r w:rsidR="003943AF">
        <w:t xml:space="preserve">processing </w:t>
      </w:r>
      <w:r>
        <w:t>time</w:t>
      </w:r>
      <w:r w:rsidRPr="0088442C">
        <w:t xml:space="preserve"> </w:t>
      </w:r>
      <w:r>
        <w:t xml:space="preserve">for </w:t>
      </w:r>
      <w:r w:rsidR="00597350">
        <w:t xml:space="preserve">UE </w:t>
      </w:r>
      <w:r>
        <w:t>processing capability 1 when additional PDSCH DM-RS is configured</w:t>
      </w:r>
      <w:r>
        <w:rPr>
          <w:lang w:val="en-US"/>
        </w:rPr>
        <w:t>.</w:t>
      </w:r>
      <w:r w:rsidR="008F0A54">
        <w:rPr>
          <w:lang w:val="en-US"/>
        </w:rPr>
        <w:t xml:space="preserve"> </w:t>
      </w:r>
      <w:r w:rsidR="008F0A54">
        <w:t xml:space="preserve">For </w:t>
      </w:r>
      <w:r w:rsidR="00744398">
        <w:rPr>
          <w:position w:val="-10"/>
        </w:rPr>
        <w:pict w14:anchorId="24703977">
          <v:shape id="_x0000_i1831" type="#_x0000_t75" style="width:26.25pt;height:12.75pt">
            <v:imagedata r:id="rId42" o:title=""/>
          </v:shape>
        </w:pict>
      </w:r>
      <w:r w:rsidR="008F0A54">
        <w:t xml:space="preserve">, the UE assumes </w:t>
      </w:r>
      <w:r w:rsidR="00744398">
        <w:rPr>
          <w:position w:val="-12"/>
        </w:rPr>
        <w:pict w14:anchorId="00595C82">
          <v:shape id="_x0000_i1832" type="#_x0000_t75" style="width:38.25pt;height:15pt">
            <v:imagedata r:id="rId43" o:title=""/>
          </v:shape>
        </w:pict>
      </w:r>
      <w:r w:rsidR="008F0A54">
        <w:t xml:space="preserve"> [6, TS 38.214].</w:t>
      </w:r>
    </w:p>
    <w:p w14:paraId="7B9D1A56" w14:textId="316E6A51" w:rsidR="006A673C" w:rsidRPr="0009732E" w:rsidRDefault="006A673C" w:rsidP="00AD1F86">
      <w:pPr>
        <w:rPr>
          <w:lang w:val="en-US"/>
        </w:rPr>
      </w:pPr>
      <w:r w:rsidRPr="008A7CAB">
        <w:rPr>
          <w:lang w:val="en-US"/>
        </w:rPr>
        <w:t xml:space="preserve">When detecting a DCI format in response to a PUSCH transmission scheduled by a RAR UL grant, as described in [11, TS 38.321], or corresponding PUSCH retransmission scheduled by a DCI format 0_0 with CRC scrambled by a TC-RNTI provided in the corresponding RAR message [11, TS 38.321], the UE may assume the PDCCH carrying the DCI format has the same DM-RS antenna port quasi co-location properties, as described in [6, TS 38.214], as for a SS/PBCH block the UE used for PRACH association, as described </w:t>
      </w:r>
      <w:r w:rsidR="006F5F9E">
        <w:rPr>
          <w:lang w:val="en-US"/>
        </w:rPr>
        <w:t>in clause</w:t>
      </w:r>
      <w:r w:rsidRPr="008A7CAB">
        <w:rPr>
          <w:lang w:val="en-US"/>
        </w:rPr>
        <w:t xml:space="preserve"> 8.1, regardless of whether or not the UE is provided TCI-State for the CORESET where the UE receives the PDCCH with the DCI format.</w:t>
      </w:r>
    </w:p>
    <w:p w14:paraId="550861BB" w14:textId="77777777" w:rsidR="005B7A31" w:rsidRPr="00B916EC" w:rsidRDefault="005B7A31" w:rsidP="005B7A31">
      <w:pPr>
        <w:pStyle w:val="Heading1"/>
        <w:tabs>
          <w:tab w:val="left" w:pos="1134"/>
        </w:tabs>
      </w:pPr>
      <w:bookmarkStart w:id="394" w:name="_Toc12021466"/>
      <w:bookmarkStart w:id="395" w:name="_Toc20311578"/>
      <w:bookmarkStart w:id="396" w:name="_Toc26719403"/>
      <w:bookmarkStart w:id="397" w:name="_Toc29894836"/>
      <w:bookmarkStart w:id="398" w:name="_Toc29899135"/>
      <w:bookmarkStart w:id="399" w:name="_Toc29899553"/>
      <w:bookmarkStart w:id="400" w:name="_Toc29917290"/>
      <w:bookmarkStart w:id="401" w:name="_Toc36498164"/>
      <w:bookmarkStart w:id="402" w:name="_Toc45699190"/>
      <w:bookmarkStart w:id="403" w:name="_Toc105765305"/>
      <w:r w:rsidRPr="00B916EC">
        <w:t>9</w:t>
      </w:r>
      <w:r w:rsidRPr="00B916EC">
        <w:rPr>
          <w:rFonts w:hint="eastAsia"/>
        </w:rPr>
        <w:tab/>
      </w:r>
      <w:r w:rsidR="00E36011" w:rsidRPr="00B916EC">
        <w:rPr>
          <w:rFonts w:cs="Arial"/>
          <w:szCs w:val="36"/>
        </w:rPr>
        <w:t>UE procedure for reporting control information</w:t>
      </w:r>
      <w:bookmarkEnd w:id="394"/>
      <w:bookmarkEnd w:id="395"/>
      <w:bookmarkEnd w:id="396"/>
      <w:bookmarkEnd w:id="397"/>
      <w:bookmarkEnd w:id="398"/>
      <w:bookmarkEnd w:id="399"/>
      <w:bookmarkEnd w:id="400"/>
      <w:bookmarkEnd w:id="401"/>
      <w:bookmarkEnd w:id="402"/>
      <w:bookmarkEnd w:id="403"/>
    </w:p>
    <w:p w14:paraId="3D9A32F4" w14:textId="4EF19608" w:rsidR="00621303" w:rsidRPr="00B916EC" w:rsidRDefault="00621303" w:rsidP="00621303">
      <w:r w:rsidRPr="00B916EC">
        <w:t xml:space="preserve">If a UE is configured with a SCG, the UE shall apply the procedures described in this </w:t>
      </w:r>
      <w:r w:rsidR="00EE236C">
        <w:t>clause</w:t>
      </w:r>
      <w:r w:rsidRPr="00B916EC">
        <w:t xml:space="preserve"> for both MCG and SCG.</w:t>
      </w:r>
    </w:p>
    <w:p w14:paraId="5FA18352" w14:textId="77777777" w:rsidR="00621303" w:rsidRPr="00B916EC" w:rsidRDefault="00B503CC" w:rsidP="00B503CC">
      <w:pPr>
        <w:pStyle w:val="B1"/>
      </w:pPr>
      <w:r>
        <w:t>-</w:t>
      </w:r>
      <w:r>
        <w:tab/>
      </w:r>
      <w:r w:rsidR="00621303" w:rsidRPr="00B916EC">
        <w:t xml:space="preserve">When the procedures are applied for MCG,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serving cells belonging to the MCG</w:t>
      </w:r>
      <w:r w:rsidR="00621303" w:rsidRPr="00B916EC">
        <w:rPr>
          <w:lang w:val="en-US"/>
        </w:rPr>
        <w:t xml:space="preserve"> respectively</w:t>
      </w:r>
      <w:r w:rsidR="00621303" w:rsidRPr="00B916EC">
        <w:t>.</w:t>
      </w:r>
    </w:p>
    <w:p w14:paraId="5237C1F8" w14:textId="77777777" w:rsidR="00621303" w:rsidRPr="00B916EC" w:rsidRDefault="00B503CC" w:rsidP="00B503CC">
      <w:pPr>
        <w:pStyle w:val="B1"/>
      </w:pPr>
      <w:r>
        <w:t>-</w:t>
      </w:r>
      <w:r>
        <w:tab/>
      </w:r>
      <w:r w:rsidR="00621303" w:rsidRPr="00B916EC">
        <w:t xml:space="preserve">When the procedures are applied for SCG,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PSCell), </w:t>
      </w:r>
      <w:r w:rsidR="00621303" w:rsidRPr="00B916EC">
        <w:t>serving cell</w:t>
      </w:r>
      <w:r w:rsidR="00621303" w:rsidRPr="00B916EC">
        <w:rPr>
          <w:lang w:val="en-US"/>
        </w:rPr>
        <w:t xml:space="preserve">, </w:t>
      </w:r>
      <w:r w:rsidR="00621303" w:rsidRPr="00B916EC">
        <w:t>serving cells belonging to the SCG</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PSCell of the SCG.</w:t>
      </w:r>
    </w:p>
    <w:p w14:paraId="4019377D" w14:textId="01F8A5F9" w:rsidR="00621303" w:rsidRPr="00B916EC" w:rsidRDefault="00621303" w:rsidP="00B503CC">
      <w:pPr>
        <w:rPr>
          <w:lang w:eastAsia="zh-CN"/>
        </w:rPr>
      </w:pPr>
      <w:r w:rsidRPr="00B916EC">
        <w:t xml:space="preserve">If </w:t>
      </w:r>
      <w:r w:rsidR="00DE5B06">
        <w:t>a</w:t>
      </w:r>
      <w:r w:rsidR="00DE5B06" w:rsidRPr="00B916EC">
        <w:t xml:space="preserve"> </w:t>
      </w:r>
      <w:r w:rsidRPr="00B916EC">
        <w:t xml:space="preserve">UE is configured with a </w:t>
      </w:r>
      <w:r w:rsidRPr="00B916EC">
        <w:rPr>
          <w:rFonts w:hint="eastAsia"/>
          <w:lang w:eastAsia="zh-CN"/>
        </w:rPr>
        <w:t>PUCCH</w:t>
      </w:r>
      <w:r w:rsidRPr="00B916EC">
        <w:rPr>
          <w:lang w:eastAsia="zh-CN"/>
        </w:rPr>
        <w:t>-</w:t>
      </w:r>
      <w:r w:rsidRPr="00B916EC">
        <w:rPr>
          <w:rFonts w:hint="eastAsia"/>
          <w:lang w:eastAsia="zh-CN"/>
        </w:rPr>
        <w:t>SCell</w:t>
      </w:r>
      <w:r w:rsidRPr="00B916EC">
        <w:t xml:space="preserve">, the UE shall apply the procedures described in this clause for both </w:t>
      </w:r>
      <w:r w:rsidRPr="00B916EC">
        <w:rPr>
          <w:rFonts w:hint="eastAsia"/>
          <w:lang w:eastAsia="zh-CN"/>
        </w:rPr>
        <w:t>primary PUCCH group</w:t>
      </w:r>
      <w:r w:rsidRPr="00B916EC">
        <w:t xml:space="preserve"> and </w:t>
      </w:r>
      <w:r w:rsidRPr="00B916EC">
        <w:rPr>
          <w:rFonts w:hint="eastAsia"/>
          <w:lang w:eastAsia="zh-CN"/>
        </w:rPr>
        <w:t>secondary PUCCH group</w:t>
      </w:r>
    </w:p>
    <w:p w14:paraId="22727B92" w14:textId="77777777" w:rsidR="00621303" w:rsidRPr="00B916EC" w:rsidRDefault="00B503CC" w:rsidP="00B503CC">
      <w:pPr>
        <w:pStyle w:val="B1"/>
      </w:pPr>
      <w:r>
        <w:t>-</w:t>
      </w:r>
      <w:r>
        <w:tab/>
      </w:r>
      <w:r w:rsidR="00621303" w:rsidRPr="00B916EC">
        <w:t xml:space="preserve">When the procedures are applied for </w:t>
      </w:r>
      <w:r w:rsidR="00621303" w:rsidRPr="00B916EC">
        <w:rPr>
          <w:rFonts w:hint="eastAsia"/>
          <w:lang w:eastAsia="zh-CN"/>
        </w:rPr>
        <w:t>the primary PUCCH group</w:t>
      </w:r>
      <w:r w:rsidR="00621303" w:rsidRPr="00B916EC">
        <w:t xml:space="preserve">,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 xml:space="preserve">serving cells belonging to the </w:t>
      </w:r>
      <w:r w:rsidR="00621303" w:rsidRPr="00B916EC">
        <w:rPr>
          <w:rFonts w:hint="eastAsia"/>
          <w:lang w:eastAsia="zh-CN"/>
        </w:rPr>
        <w:t>primary PUCCH group</w:t>
      </w:r>
      <w:r w:rsidR="00621303" w:rsidRPr="00B916EC">
        <w:rPr>
          <w:lang w:val="en-US"/>
        </w:rPr>
        <w:t xml:space="preserve"> respectively</w:t>
      </w:r>
      <w:r w:rsidR="00621303" w:rsidRPr="00B916EC">
        <w:t>.</w:t>
      </w:r>
    </w:p>
    <w:p w14:paraId="1CFB5C9E" w14:textId="03F66A2B" w:rsidR="00621303" w:rsidRPr="00F75A4A" w:rsidRDefault="00B503CC" w:rsidP="00B503CC">
      <w:pPr>
        <w:pStyle w:val="B1"/>
        <w:rPr>
          <w:lang w:val="en-US"/>
        </w:rPr>
      </w:pPr>
      <w:r>
        <w:t>-</w:t>
      </w:r>
      <w:r>
        <w:tab/>
      </w:r>
      <w:r w:rsidR="00621303" w:rsidRPr="00B916EC">
        <w:t xml:space="preserve">When the procedures are applied for </w:t>
      </w:r>
      <w:r w:rsidR="00621303" w:rsidRPr="00B916EC">
        <w:rPr>
          <w:rFonts w:hint="eastAsia"/>
          <w:lang w:eastAsia="zh-CN"/>
        </w:rPr>
        <w:t>secondary PUCCH group</w:t>
      </w:r>
      <w:r w:rsidR="00621303" w:rsidRPr="00B916EC">
        <w:t xml:space="preserve">,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w:t>
      </w:r>
      <w:r w:rsidR="00621303" w:rsidRPr="00B916EC">
        <w:rPr>
          <w:rFonts w:hint="eastAsia"/>
          <w:lang w:val="en-US" w:eastAsia="zh-CN"/>
        </w:rPr>
        <w:t>the PUCCH</w:t>
      </w:r>
      <w:r w:rsidR="00621303" w:rsidRPr="00B916EC">
        <w:rPr>
          <w:lang w:val="en-US" w:eastAsia="zh-CN"/>
        </w:rPr>
        <w:t>-</w:t>
      </w:r>
      <w:r w:rsidR="00621303" w:rsidRPr="00B916EC">
        <w:rPr>
          <w:rFonts w:hint="eastAsia"/>
          <w:lang w:val="en-US" w:eastAsia="zh-CN"/>
        </w:rPr>
        <w:t>SCell</w:t>
      </w:r>
      <w:r w:rsidR="00621303" w:rsidRPr="00B916EC">
        <w:rPr>
          <w:lang w:val="en-US"/>
        </w:rPr>
        <w:t xml:space="preserve">), </w:t>
      </w:r>
      <w:r w:rsidR="00621303" w:rsidRPr="00B916EC">
        <w:t>serving cell</w:t>
      </w:r>
      <w:r w:rsidR="00621303" w:rsidRPr="00B916EC">
        <w:rPr>
          <w:lang w:val="en-US"/>
        </w:rPr>
        <w:t xml:space="preserve">, </w:t>
      </w:r>
      <w:r w:rsidR="00621303" w:rsidRPr="00B916EC">
        <w:t xml:space="preserve">serving cells belonging to the </w:t>
      </w:r>
      <w:r w:rsidR="00621303" w:rsidRPr="00B916EC">
        <w:rPr>
          <w:rFonts w:hint="eastAsia"/>
          <w:lang w:eastAsia="zh-CN"/>
        </w:rPr>
        <w:t>secondary PUCCH group</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w:t>
      </w:r>
      <w:r w:rsidR="00621303" w:rsidRPr="00B916EC">
        <w:rPr>
          <w:rFonts w:hint="eastAsia"/>
          <w:lang w:eastAsia="zh-CN"/>
        </w:rPr>
        <w:t>PUCCH</w:t>
      </w:r>
      <w:r w:rsidR="00621303" w:rsidRPr="00B916EC">
        <w:rPr>
          <w:lang w:eastAsia="zh-CN"/>
        </w:rPr>
        <w:t>-</w:t>
      </w:r>
      <w:r w:rsidR="00621303" w:rsidRPr="00B916EC">
        <w:rPr>
          <w:rFonts w:hint="eastAsia"/>
          <w:lang w:eastAsia="zh-CN"/>
        </w:rPr>
        <w:t>SCell</w:t>
      </w:r>
      <w:r w:rsidR="00621303" w:rsidRPr="00B916EC">
        <w:t xml:space="preserve"> of the </w:t>
      </w:r>
      <w:r w:rsidR="00621303" w:rsidRPr="00B916EC">
        <w:rPr>
          <w:rFonts w:hint="eastAsia"/>
          <w:lang w:eastAsia="zh-CN"/>
        </w:rPr>
        <w:t>secondary PUCCH group</w:t>
      </w:r>
      <w:r w:rsidR="00621303" w:rsidRPr="00B916EC">
        <w:t>.</w:t>
      </w:r>
      <w:r w:rsidR="00F75A4A">
        <w:rPr>
          <w:lang w:val="en-US"/>
        </w:rPr>
        <w:t xml:space="preserve"> </w:t>
      </w:r>
      <w:r w:rsidR="00F75A4A" w:rsidRPr="00DE1FCE">
        <w:rPr>
          <w:lang w:eastAsia="zh-CN"/>
        </w:rPr>
        <w:t xml:space="preserve">If </w:t>
      </w:r>
      <w:r w:rsidR="00F75A4A" w:rsidRPr="00DE1FCE">
        <w:rPr>
          <w:i/>
        </w:rPr>
        <w:t>pdsch-HARQ-ACK-Codebook-secondaryPUCCHgroup-r16</w:t>
      </w:r>
      <w:r w:rsidR="00F75A4A" w:rsidRPr="00DE1FCE">
        <w:rPr>
          <w:lang w:eastAsia="zh-CN"/>
        </w:rPr>
        <w:t xml:space="preserve"> is provided, </w:t>
      </w:r>
      <w:r w:rsidR="00F75A4A" w:rsidRPr="00DE1FCE">
        <w:rPr>
          <w:i/>
          <w:lang w:val="en-US" w:eastAsia="zh-CN"/>
        </w:rPr>
        <w:t>pdsch-</w:t>
      </w:r>
      <w:r w:rsidR="00F75A4A" w:rsidRPr="00DE1FCE">
        <w:rPr>
          <w:rFonts w:cs="Arial"/>
          <w:i/>
          <w:lang w:eastAsia="zh-CN"/>
        </w:rPr>
        <w:t>HARQ-ACK-Codebook</w:t>
      </w:r>
      <w:r w:rsidR="00F75A4A" w:rsidRPr="00DE1FCE">
        <w:rPr>
          <w:rFonts w:cs="Arial"/>
          <w:lang w:eastAsia="zh-CN"/>
        </w:rPr>
        <w:t xml:space="preserve"> is replaced by </w:t>
      </w:r>
      <w:r w:rsidR="00F75A4A" w:rsidRPr="00DE1FCE">
        <w:rPr>
          <w:i/>
        </w:rPr>
        <w:t>pdsch-HARQ-ACK-Codebook-secondaryPUCCHgroup-r16</w:t>
      </w:r>
      <w:r w:rsidR="00F75A4A" w:rsidRPr="00DE1FCE">
        <w:rPr>
          <w:lang w:eastAsia="zh-CN"/>
        </w:rPr>
        <w:t xml:space="preserve">. If </w:t>
      </w:r>
      <w:r w:rsidR="00F75A4A" w:rsidRPr="00DE1FCE">
        <w:rPr>
          <w:i/>
        </w:rPr>
        <w:t>harq-ACK-SpatialBundlingPUCCH</w:t>
      </w:r>
      <w:r w:rsidR="00F75A4A" w:rsidRPr="00DE1FCE">
        <w:rPr>
          <w:i/>
          <w:szCs w:val="22"/>
          <w:lang w:eastAsia="sv-SE"/>
        </w:rPr>
        <w:t>-secondaryPUCCHgroup</w:t>
      </w:r>
      <w:r w:rsidR="00F75A4A" w:rsidRPr="00DE1FCE">
        <w:rPr>
          <w:lang w:eastAsia="zh-CN"/>
        </w:rPr>
        <w:t xml:space="preserve"> is provided, </w:t>
      </w:r>
      <w:r w:rsidR="00F75A4A" w:rsidRPr="00DE1FCE">
        <w:rPr>
          <w:i/>
        </w:rPr>
        <w:t>harq-ACK-SpatialBundlingPUCCH</w:t>
      </w:r>
      <w:r w:rsidR="00F75A4A" w:rsidRPr="00DE1FCE">
        <w:rPr>
          <w:rFonts w:cs="Arial"/>
          <w:lang w:eastAsia="zh-CN"/>
        </w:rPr>
        <w:t xml:space="preserve"> is replaced by </w:t>
      </w:r>
      <w:r w:rsidR="00F75A4A" w:rsidRPr="00DE1FCE">
        <w:rPr>
          <w:i/>
        </w:rPr>
        <w:t>harq-ACK-SpatialBundlingPUCCH</w:t>
      </w:r>
      <w:r w:rsidR="00F75A4A" w:rsidRPr="00DE1FCE">
        <w:rPr>
          <w:i/>
          <w:szCs w:val="22"/>
          <w:lang w:eastAsia="sv-SE"/>
        </w:rPr>
        <w:t>-secondaryPUCCHgroup</w:t>
      </w:r>
      <w:r w:rsidR="00F75A4A" w:rsidRPr="00DE1FCE">
        <w:rPr>
          <w:lang w:eastAsia="zh-CN"/>
        </w:rPr>
        <w:t xml:space="preserve">. If </w:t>
      </w:r>
      <w:r w:rsidR="00F75A4A" w:rsidRPr="00DE1FCE">
        <w:rPr>
          <w:i/>
        </w:rPr>
        <w:t>harq-ACK-SpatialBundlingPU</w:t>
      </w:r>
      <w:r w:rsidR="00F75A4A" w:rsidRPr="00DE1FCE">
        <w:rPr>
          <w:i/>
          <w:lang w:eastAsia="zh-CN"/>
        </w:rPr>
        <w:t>S</w:t>
      </w:r>
      <w:r w:rsidR="00F75A4A" w:rsidRPr="00DE1FCE">
        <w:rPr>
          <w:i/>
        </w:rPr>
        <w:t>CH</w:t>
      </w:r>
      <w:r w:rsidR="00F75A4A" w:rsidRPr="00DE1FCE">
        <w:rPr>
          <w:i/>
          <w:szCs w:val="22"/>
          <w:lang w:eastAsia="sv-SE"/>
        </w:rPr>
        <w:t>-secondaryPUCCHgroup</w:t>
      </w:r>
      <w:r w:rsidR="00F75A4A" w:rsidRPr="00DE1FCE">
        <w:rPr>
          <w:lang w:eastAsia="zh-CN"/>
        </w:rPr>
        <w:t xml:space="preserve"> is provided, </w:t>
      </w:r>
      <w:r w:rsidR="00F75A4A" w:rsidRPr="00DE1FCE">
        <w:rPr>
          <w:i/>
        </w:rPr>
        <w:t>harq-ACK-SpatialBundlingPU</w:t>
      </w:r>
      <w:r w:rsidR="00F75A4A" w:rsidRPr="00DE1FCE">
        <w:rPr>
          <w:i/>
          <w:lang w:eastAsia="zh-CN"/>
        </w:rPr>
        <w:t>S</w:t>
      </w:r>
      <w:r w:rsidR="00F75A4A" w:rsidRPr="00DE1FCE">
        <w:rPr>
          <w:i/>
        </w:rPr>
        <w:t>CH</w:t>
      </w:r>
      <w:r w:rsidR="00F75A4A" w:rsidRPr="00DE1FCE">
        <w:rPr>
          <w:rFonts w:cs="Arial"/>
          <w:lang w:eastAsia="zh-CN"/>
        </w:rPr>
        <w:t xml:space="preserve"> is replaced by </w:t>
      </w:r>
      <w:r w:rsidR="00F75A4A" w:rsidRPr="00DE1FCE">
        <w:rPr>
          <w:i/>
        </w:rPr>
        <w:t>harq-ACK-SpatialBundlingPU</w:t>
      </w:r>
      <w:r w:rsidR="00F75A4A" w:rsidRPr="00DE1FCE">
        <w:rPr>
          <w:i/>
          <w:lang w:eastAsia="zh-CN"/>
        </w:rPr>
        <w:t>S</w:t>
      </w:r>
      <w:r w:rsidR="00F75A4A" w:rsidRPr="00DE1FCE">
        <w:rPr>
          <w:i/>
        </w:rPr>
        <w:t>CH</w:t>
      </w:r>
      <w:r w:rsidR="00F75A4A" w:rsidRPr="00DE1FCE">
        <w:rPr>
          <w:i/>
          <w:szCs w:val="22"/>
          <w:lang w:eastAsia="sv-SE"/>
        </w:rPr>
        <w:t>-secondaryPUCCHgroup</w:t>
      </w:r>
      <w:r w:rsidR="00F75A4A" w:rsidRPr="00DE1FCE">
        <w:rPr>
          <w:lang w:eastAsia="zh-CN"/>
        </w:rPr>
        <w:t>.</w:t>
      </w:r>
    </w:p>
    <w:p w14:paraId="15DB0A51" w14:textId="5306CC9E" w:rsidR="006545FE" w:rsidRPr="008A3278" w:rsidRDefault="006545FE" w:rsidP="006545FE">
      <w:pPr>
        <w:spacing w:after="120"/>
        <w:rPr>
          <w:rFonts w:eastAsiaTheme="minorEastAsia"/>
          <w:lang w:eastAsia="zh-CN"/>
        </w:rPr>
      </w:pPr>
      <w:r>
        <w:rPr>
          <w:rFonts w:eastAsiaTheme="minorEastAsia" w:hint="eastAsia"/>
          <w:lang w:eastAsia="zh-CN"/>
        </w:rPr>
        <w:t>If a UE is provided</w:t>
      </w:r>
      <w:r w:rsidRPr="00164333">
        <w:rPr>
          <w:rFonts w:eastAsiaTheme="minorEastAsia" w:hint="eastAsia"/>
          <w:lang w:eastAsia="zh-CN"/>
        </w:rPr>
        <w:t xml:space="preserve"> </w:t>
      </w:r>
      <w:r w:rsidRPr="00164333">
        <w:rPr>
          <w:i/>
          <w:iCs/>
        </w:rPr>
        <w:t>pdsch-HARQ-ACK-CodebookList</w:t>
      </w:r>
      <w:r w:rsidRPr="00164333">
        <w:rPr>
          <w:rFonts w:eastAsiaTheme="minorEastAsia" w:hint="eastAsia"/>
          <w:i/>
          <w:iCs/>
          <w:lang w:eastAsia="zh-CN"/>
        </w:rPr>
        <w:t>-r16</w:t>
      </w:r>
      <w:r w:rsidRPr="00164333">
        <w:rPr>
          <w:rFonts w:eastAsiaTheme="minorEastAsia" w:hint="eastAsia"/>
          <w:iCs/>
          <w:lang w:eastAsia="zh-CN"/>
        </w:rPr>
        <w:t xml:space="preserve">, </w:t>
      </w:r>
      <w:r w:rsidRPr="00164333">
        <w:rPr>
          <w:i/>
          <w:iCs/>
        </w:rPr>
        <w:t>pdsch-HARQ-ACK-Codebook</w:t>
      </w:r>
      <w:r w:rsidRPr="00164333">
        <w:rPr>
          <w:rFonts w:eastAsiaTheme="minorEastAsia" w:hint="eastAsia"/>
          <w:i/>
          <w:iCs/>
          <w:lang w:eastAsia="zh-CN"/>
        </w:rPr>
        <w:t xml:space="preserve"> </w:t>
      </w:r>
      <w:r w:rsidRPr="00164333">
        <w:rPr>
          <w:rFonts w:eastAsiaTheme="minorEastAsia" w:hint="eastAsia"/>
          <w:iCs/>
          <w:lang w:eastAsia="zh-CN"/>
        </w:rPr>
        <w:t>is replaced by</w:t>
      </w:r>
      <w:r w:rsidR="00ED54C1">
        <w:rPr>
          <w:rFonts w:eastAsiaTheme="minorEastAsia"/>
          <w:iCs/>
          <w:lang w:eastAsia="zh-CN"/>
        </w:rPr>
        <w:t xml:space="preserve"> </w:t>
      </w:r>
      <w:r w:rsidR="00ED54C1" w:rsidRPr="00665A3A">
        <w:rPr>
          <w:rFonts w:eastAsiaTheme="minorEastAsia"/>
          <w:iCs/>
          <w:lang w:eastAsia="zh-CN"/>
        </w:rPr>
        <w:t>the relevant entry in</w:t>
      </w:r>
      <w:r w:rsidRPr="00164333">
        <w:rPr>
          <w:rFonts w:eastAsiaTheme="minorEastAsia" w:hint="eastAsia"/>
          <w:iCs/>
          <w:lang w:eastAsia="zh-CN"/>
        </w:rPr>
        <w:t xml:space="preserve"> </w:t>
      </w:r>
      <w:r w:rsidRPr="00164333">
        <w:rPr>
          <w:i/>
          <w:iCs/>
        </w:rPr>
        <w:t>pdsch-HARQ-ACK-CodebookList</w:t>
      </w:r>
      <w:r w:rsidRPr="00164333">
        <w:rPr>
          <w:rFonts w:eastAsiaTheme="minorEastAsia" w:hint="eastAsia"/>
          <w:i/>
          <w:iCs/>
          <w:lang w:eastAsia="zh-CN"/>
        </w:rPr>
        <w:t>-r16</w:t>
      </w:r>
      <w:r w:rsidRPr="00164333">
        <w:rPr>
          <w:rFonts w:eastAsiaTheme="minorEastAsia" w:hint="eastAsia"/>
          <w:lang w:eastAsia="zh-CN"/>
        </w:rPr>
        <w:t>.</w:t>
      </w:r>
    </w:p>
    <w:p w14:paraId="0D2EA757" w14:textId="77777777" w:rsidR="00DE5B06" w:rsidRDefault="00DE5B06" w:rsidP="00DE5B06">
      <w:pPr>
        <w:rPr>
          <w:lang w:eastAsia="ko-KR"/>
        </w:rPr>
      </w:pPr>
      <w:r>
        <w:rPr>
          <w:lang w:eastAsia="ko-KR"/>
        </w:rPr>
        <w:t>If a UE</w:t>
      </w:r>
    </w:p>
    <w:p w14:paraId="51D6665C" w14:textId="7B1F0F4D" w:rsidR="00DE5B06" w:rsidRPr="00832E06" w:rsidRDefault="00DE5B06" w:rsidP="00DE5B06">
      <w:pPr>
        <w:pStyle w:val="B1"/>
        <w:rPr>
          <w:rFonts w:cstheme="minorHAnsi"/>
        </w:rPr>
      </w:pPr>
      <w:r>
        <w:t>-</w:t>
      </w:r>
      <w:r>
        <w:tab/>
      </w:r>
      <w:r>
        <w:rPr>
          <w:lang w:eastAsia="ko-KR"/>
        </w:rPr>
        <w:t xml:space="preserve">is </w:t>
      </w:r>
      <w:r w:rsidRPr="00832E06">
        <w:rPr>
          <w:lang w:eastAsia="ko-KR"/>
        </w:rPr>
        <w:t xml:space="preserve">not provided </w:t>
      </w:r>
      <w:r w:rsidR="006545FE">
        <w:rPr>
          <w:rFonts w:cstheme="minorHAnsi"/>
          <w:i/>
          <w:lang w:val="en-US"/>
        </w:rPr>
        <w:t>coreset</w:t>
      </w:r>
      <w:r w:rsidRPr="00832E06">
        <w:rPr>
          <w:rFonts w:cstheme="minorHAnsi"/>
          <w:i/>
        </w:rPr>
        <w:t>PoolIndex</w:t>
      </w:r>
      <w:r w:rsidRPr="00832E06">
        <w:rPr>
          <w:rFonts w:cstheme="minorHAnsi"/>
        </w:rPr>
        <w:t xml:space="preserve"> or is provided </w:t>
      </w:r>
      <w:r w:rsidR="006545FE">
        <w:rPr>
          <w:rFonts w:cstheme="minorHAnsi"/>
          <w:i/>
          <w:lang w:val="en-US"/>
        </w:rPr>
        <w:t>coreset</w:t>
      </w:r>
      <w:r w:rsidRPr="00832E06">
        <w:rPr>
          <w:rFonts w:cstheme="minorHAnsi"/>
          <w:i/>
        </w:rPr>
        <w:t>PoolIndex</w:t>
      </w:r>
      <w:r w:rsidRPr="00832E06">
        <w:rPr>
          <w:rFonts w:cstheme="minorHAnsi"/>
        </w:rPr>
        <w:t xml:space="preserve"> with a value of 0 for first CORESETs on active DL BWPs of serving cells, and</w:t>
      </w:r>
    </w:p>
    <w:p w14:paraId="2921B945" w14:textId="5CC3596A" w:rsidR="00DE5B06" w:rsidRPr="00832E06" w:rsidRDefault="00DE5B06" w:rsidP="00DE5B06">
      <w:pPr>
        <w:pStyle w:val="B1"/>
        <w:rPr>
          <w:rFonts w:cstheme="minorHAnsi"/>
        </w:rPr>
      </w:pPr>
      <w:r w:rsidRPr="00832E06">
        <w:t>-</w:t>
      </w:r>
      <w:r w:rsidRPr="00832E06">
        <w:tab/>
      </w:r>
      <w:r w:rsidRPr="00832E06">
        <w:rPr>
          <w:lang w:eastAsia="ko-KR"/>
        </w:rPr>
        <w:t xml:space="preserve">is provided </w:t>
      </w:r>
      <w:r w:rsidR="006545FE">
        <w:rPr>
          <w:rFonts w:cstheme="minorHAnsi"/>
          <w:i/>
          <w:lang w:val="en-US"/>
        </w:rPr>
        <w:t>coreset</w:t>
      </w:r>
      <w:r w:rsidRPr="00832E06">
        <w:rPr>
          <w:rFonts w:cstheme="minorHAnsi"/>
          <w:i/>
        </w:rPr>
        <w:t>PoolIndex</w:t>
      </w:r>
      <w:r w:rsidRPr="00832E06">
        <w:rPr>
          <w:rFonts w:cstheme="minorHAnsi"/>
        </w:rPr>
        <w:t xml:space="preserve"> with a value of 1 for second CORESETs on active DL BWPs of the serving cells, and</w:t>
      </w:r>
    </w:p>
    <w:p w14:paraId="0DCD5F2A" w14:textId="6C3B8BCC" w:rsidR="00DE5B06" w:rsidRPr="00425D04" w:rsidRDefault="00DE5B06" w:rsidP="00DE5B06">
      <w:pPr>
        <w:pStyle w:val="B1"/>
        <w:rPr>
          <w:rFonts w:cstheme="minorHAnsi"/>
        </w:rPr>
      </w:pPr>
      <w:r w:rsidRPr="0062743C">
        <w:t>-</w:t>
      </w:r>
      <w:r w:rsidRPr="0062743C">
        <w:tab/>
      </w:r>
      <w:r w:rsidRPr="0062743C">
        <w:rPr>
          <w:lang w:eastAsia="ko-KR"/>
        </w:rPr>
        <w:t xml:space="preserve">is provided </w:t>
      </w:r>
      <w:r w:rsidR="006545FE">
        <w:rPr>
          <w:i/>
          <w:iCs/>
          <w:lang w:val="en-US"/>
        </w:rPr>
        <w:t>ackNack</w:t>
      </w:r>
      <w:r w:rsidR="006545FE" w:rsidRPr="0062743C">
        <w:rPr>
          <w:i/>
          <w:iCs/>
        </w:rPr>
        <w:t>FeedbackMode</w:t>
      </w:r>
      <w:r w:rsidR="000733CD">
        <w:t xml:space="preserve"> = </w:t>
      </w:r>
      <w:r w:rsidR="000733CD">
        <w:rPr>
          <w:i/>
          <w:iCs/>
          <w:lang w:val="en-US"/>
        </w:rPr>
        <w:t>separate</w:t>
      </w:r>
    </w:p>
    <w:p w14:paraId="1AC89298" w14:textId="1102B885" w:rsidR="00DE5B06" w:rsidRPr="006533F7" w:rsidRDefault="00DE5B06" w:rsidP="00DE5B06">
      <w:pPr>
        <w:rPr>
          <w:lang w:eastAsia="ko-KR"/>
        </w:rPr>
      </w:pPr>
      <w:r w:rsidRPr="00B916EC">
        <w:t xml:space="preserve">the UE shall </w:t>
      </w:r>
      <w:r>
        <w:t xml:space="preserve">separately </w:t>
      </w:r>
      <w:r w:rsidRPr="00B916EC">
        <w:t xml:space="preserve">apply the procedures described </w:t>
      </w:r>
      <w:r w:rsidR="006F5F9E">
        <w:t>in clause</w:t>
      </w:r>
      <w:r>
        <w:t>s 9.1 and 9.2.3</w:t>
      </w:r>
      <w:r w:rsidRPr="00B916EC">
        <w:t xml:space="preserve"> for </w:t>
      </w:r>
      <w:r>
        <w:t>reporting HARQ-ACK information associated with the first CORESETs</w:t>
      </w:r>
      <w:r w:rsidRPr="00BA731B">
        <w:rPr>
          <w:rFonts w:cstheme="minorHAnsi"/>
        </w:rPr>
        <w:t xml:space="preserve"> </w:t>
      </w:r>
      <w:r>
        <w:rPr>
          <w:rFonts w:cstheme="minorHAnsi"/>
        </w:rPr>
        <w:t>on active DL BWP of the serving cells and for reporting HARQ-ACK information</w:t>
      </w:r>
      <w:r>
        <w:t xml:space="preserve"> associated with </w:t>
      </w:r>
      <w:r>
        <w:rPr>
          <w:rFonts w:cstheme="minorHAnsi"/>
        </w:rPr>
        <w:t>the second CORESETs on active DL BWP of the serving cells</w:t>
      </w:r>
      <w:r w:rsidR="00745353">
        <w:rPr>
          <w:rFonts w:cstheme="minorHAnsi"/>
          <w:sz w:val="22"/>
          <w:szCs w:val="22"/>
        </w:rPr>
        <w:t>,</w:t>
      </w:r>
      <w:r w:rsidR="00745353" w:rsidRPr="001311C9">
        <w:rPr>
          <w:rFonts w:cstheme="minorHAnsi"/>
          <w:sz w:val="22"/>
          <w:szCs w:val="22"/>
        </w:rPr>
        <w:t xml:space="preserve"> and the UE does not expect to be provided with </w:t>
      </w:r>
      <w:r w:rsidR="00745353" w:rsidRPr="001311C9">
        <w:rPr>
          <w:i/>
          <w:iCs/>
          <w:sz w:val="22"/>
          <w:szCs w:val="22"/>
        </w:rPr>
        <w:t xml:space="preserve">subslotLengthForPUCCH </w:t>
      </w:r>
      <w:r w:rsidR="00745353" w:rsidRPr="001311C9">
        <w:rPr>
          <w:sz w:val="22"/>
          <w:szCs w:val="22"/>
        </w:rPr>
        <w:t>or to be indicated</w:t>
      </w:r>
      <w:r w:rsidR="00745353">
        <w:rPr>
          <w:sz w:val="22"/>
          <w:szCs w:val="22"/>
        </w:rPr>
        <w:t xml:space="preserve"> by </w:t>
      </w:r>
      <w:r w:rsidR="00745353">
        <w:rPr>
          <w:i/>
          <w:iCs/>
        </w:rPr>
        <w:t>pdsch-HARQ-ACK-CodebookList</w:t>
      </w:r>
      <w:r w:rsidR="00745353">
        <w:t xml:space="preserve"> </w:t>
      </w:r>
      <w:r w:rsidR="00745353" w:rsidRPr="001311C9">
        <w:rPr>
          <w:sz w:val="22"/>
          <w:szCs w:val="22"/>
        </w:rPr>
        <w:t>to generate two HARQ-ACK codebooks</w:t>
      </w:r>
      <w:r w:rsidR="00745353">
        <w:rPr>
          <w:sz w:val="22"/>
          <w:szCs w:val="22"/>
        </w:rPr>
        <w:t xml:space="preserve"> </w:t>
      </w:r>
      <w:r w:rsidR="00745353" w:rsidRPr="001311C9">
        <w:rPr>
          <w:rFonts w:cstheme="minorHAnsi"/>
          <w:sz w:val="22"/>
          <w:szCs w:val="22"/>
        </w:rPr>
        <w:t>on active DL BWP of the serving cells</w:t>
      </w:r>
      <w:r>
        <w:rPr>
          <w:rFonts w:cstheme="minorHAnsi"/>
        </w:rPr>
        <w:t xml:space="preserve">. HARQ-ACK information reporting is associated </w:t>
      </w:r>
      <w:r>
        <w:rPr>
          <w:rFonts w:cstheme="minorHAnsi"/>
        </w:rPr>
        <w:lastRenderedPageBreak/>
        <w:t>with a CORESET through a reception of a PDCCH with a DCI format triggering the reporting of the HARQ-ACK information by the UE.</w:t>
      </w:r>
    </w:p>
    <w:p w14:paraId="5EC33ADC" w14:textId="77777777" w:rsidR="00B11C03" w:rsidRDefault="00B11C03" w:rsidP="00723FED">
      <w:r>
        <w:t>For NR-DC when both the MCG and the SCG operate either</w:t>
      </w:r>
      <w:r w:rsidRPr="00B916EC">
        <w:t xml:space="preserve"> </w:t>
      </w:r>
      <w:r>
        <w:rPr>
          <w:lang w:val="en-US"/>
        </w:rPr>
        <w:t>in FR1 or in FR2</w:t>
      </w:r>
      <w:r>
        <w:t xml:space="preserve"> and</w:t>
      </w:r>
      <w:r w:rsidRPr="00FA0CBB">
        <w:t xml:space="preserve"> for </w:t>
      </w:r>
      <w:r>
        <w:t xml:space="preserve">a </w:t>
      </w:r>
      <w:r w:rsidRPr="00FA0CBB">
        <w:t xml:space="preserve">power headroom report transmitted on </w:t>
      </w:r>
      <w:r>
        <w:t>the M</w:t>
      </w:r>
      <w:r w:rsidRPr="00FA0CBB">
        <w:t>CG</w:t>
      </w:r>
      <w:r>
        <w:t xml:space="preserve"> or the SCG</w:t>
      </w:r>
      <w:r w:rsidRPr="00FA0CBB">
        <w:t xml:space="preserve">, the UE computes </w:t>
      </w:r>
      <w:r w:rsidRPr="00FA0CBB">
        <w:rPr>
          <w:i/>
        </w:rPr>
        <w:t>PH</w:t>
      </w:r>
      <w:r>
        <w:t xml:space="preserve"> </w:t>
      </w:r>
      <w:r w:rsidRPr="00FA0CBB">
        <w:t xml:space="preserve">assuming that the UE does not transmit PUSCH/PUCCH on any serving cell of the </w:t>
      </w:r>
      <w:r>
        <w:t>SCG or the MCG, respectively.</w:t>
      </w:r>
    </w:p>
    <w:p w14:paraId="721CE54C" w14:textId="687B56F1" w:rsidR="00723FED" w:rsidRPr="000600E8" w:rsidRDefault="00723FED" w:rsidP="00723FED">
      <w:pPr>
        <w:rPr>
          <w:lang w:eastAsia="zh-CN"/>
        </w:rPr>
      </w:pPr>
      <w:r w:rsidRPr="000600E8">
        <w:rPr>
          <w:lang w:eastAsia="ko-KR"/>
        </w:rPr>
        <w:t>If a UE is configured for NR-DC operation, the UE does not expect to be configured with a PUCCH-SCell.</w:t>
      </w:r>
    </w:p>
    <w:p w14:paraId="2E1C857B" w14:textId="724539A8" w:rsidR="002B3948" w:rsidRDefault="002734EA" w:rsidP="002734EA">
      <w:pPr>
        <w:rPr>
          <w:lang w:eastAsia="zh-CN"/>
        </w:rPr>
      </w:pPr>
      <w:r>
        <w:rPr>
          <w:lang w:eastAsia="zh-CN"/>
        </w:rPr>
        <w:t>A PUSCH or a PUCCH</w:t>
      </w:r>
      <w:r w:rsidR="002B3948">
        <w:rPr>
          <w:lang w:eastAsia="zh-CN"/>
        </w:rPr>
        <w:t xml:space="preserve"> </w:t>
      </w:r>
      <w:r w:rsidR="002B3948" w:rsidRPr="00C06B59">
        <w:rPr>
          <w:lang w:eastAsia="zh-CN"/>
        </w:rPr>
        <w:t>transmission</w:t>
      </w:r>
      <w:r w:rsidR="00DE110F">
        <w:rPr>
          <w:lang w:eastAsia="zh-CN"/>
        </w:rPr>
        <w:t xml:space="preserve"> </w:t>
      </w:r>
      <w:r w:rsidR="00DE110F" w:rsidRPr="004D527B">
        <w:rPr>
          <w:lang w:eastAsia="zh-CN"/>
        </w:rPr>
        <w:t>other than PUCCH transmissions with SL HARQ-ACK reports</w:t>
      </w:r>
      <w:r>
        <w:rPr>
          <w:lang w:eastAsia="zh-CN"/>
        </w:rPr>
        <w:t>, including repetitions if any,</w:t>
      </w:r>
      <w:r w:rsidRPr="00EE027F">
        <w:rPr>
          <w:lang w:eastAsia="zh-CN"/>
        </w:rPr>
        <w:t xml:space="preserve"> can be of priority</w:t>
      </w:r>
      <w:r>
        <w:rPr>
          <w:lang w:eastAsia="zh-CN"/>
        </w:rPr>
        <w:t xml:space="preserve"> index</w:t>
      </w:r>
      <w:r w:rsidRPr="00EE027F">
        <w:rPr>
          <w:lang w:eastAsia="zh-CN"/>
        </w:rPr>
        <w:t xml:space="preserve"> 0 or of priority</w:t>
      </w:r>
      <w:r>
        <w:rPr>
          <w:lang w:eastAsia="zh-CN"/>
        </w:rPr>
        <w:t xml:space="preserve"> index</w:t>
      </w:r>
      <w:r w:rsidRPr="00EE027F">
        <w:rPr>
          <w:lang w:eastAsia="zh-CN"/>
        </w:rPr>
        <w:t xml:space="preserve"> 1. </w:t>
      </w:r>
      <w:r w:rsidR="002B3948" w:rsidRPr="00C06B59">
        <w:rPr>
          <w:lang w:eastAsia="zh-CN"/>
        </w:rPr>
        <w:t xml:space="preserve">For a configured grant PUSCH transmission, a UE determines a priority index from </w:t>
      </w:r>
      <w:r w:rsidR="006545FE" w:rsidRPr="001602BC">
        <w:rPr>
          <w:i/>
          <w:iCs/>
          <w:lang w:eastAsia="zh-CN"/>
        </w:rPr>
        <w:t>phy-PriorityIndex</w:t>
      </w:r>
      <w:r w:rsidR="002B3948" w:rsidRPr="00C06B59">
        <w:rPr>
          <w:lang w:eastAsia="zh-CN"/>
        </w:rPr>
        <w:t xml:space="preserve">, if provided. </w:t>
      </w:r>
      <w:r w:rsidR="002B3948" w:rsidRPr="00C06B59">
        <w:t xml:space="preserve">For a PUCCH transmission with HARQ-ACK information corresponding to a </w:t>
      </w:r>
      <w:r w:rsidR="002B3948" w:rsidRPr="00C06B59">
        <w:rPr>
          <w:lang w:val="en-US"/>
        </w:rPr>
        <w:t xml:space="preserve">SPS PDSCH reception or a SPS PDSCH release, a UE determines a priority index from </w:t>
      </w:r>
      <w:r w:rsidR="002B3948" w:rsidRPr="00C06B59">
        <w:rPr>
          <w:i/>
          <w:iCs/>
          <w:lang w:eastAsia="zh-CN"/>
        </w:rPr>
        <w:t>harq-CodebookID</w:t>
      </w:r>
      <w:r w:rsidR="002B3948" w:rsidRPr="00C06B59">
        <w:rPr>
          <w:lang w:eastAsia="zh-CN"/>
        </w:rPr>
        <w:t xml:space="preserve">, if provided. </w:t>
      </w:r>
      <w:r w:rsidR="00BD3939" w:rsidRPr="00597B66">
        <w:rPr>
          <w:lang w:eastAsia="zh-CN"/>
        </w:rPr>
        <w:t xml:space="preserve">For a PUCCH transmission with SR, a UE determines the corresponding priority as described </w:t>
      </w:r>
      <w:r w:rsidR="006F5F9E">
        <w:rPr>
          <w:lang w:eastAsia="zh-CN"/>
        </w:rPr>
        <w:t>in clause</w:t>
      </w:r>
      <w:r w:rsidR="00BD3939" w:rsidRPr="00597B66">
        <w:rPr>
          <w:lang w:eastAsia="zh-CN"/>
        </w:rPr>
        <w:t xml:space="preserve"> 9.2.4.</w:t>
      </w:r>
      <w:r w:rsidR="00BD3939">
        <w:rPr>
          <w:lang w:eastAsia="zh-CN"/>
        </w:rPr>
        <w:t xml:space="preserve"> </w:t>
      </w:r>
      <w:r w:rsidR="00BD3939" w:rsidRPr="00327F1F">
        <w:rPr>
          <w:rFonts w:eastAsia="Gulim"/>
        </w:rPr>
        <w:t>For a PUSCH transmission with semi-persistent CSI report, a UE determines a priority index from a priority indicator field, if provided, in </w:t>
      </w:r>
      <w:r w:rsidR="00BD3939" w:rsidRPr="00327F1F">
        <w:rPr>
          <w:rFonts w:eastAsia="Gulim"/>
          <w:lang w:val="en-AU"/>
        </w:rPr>
        <w:t xml:space="preserve">a DCI format </w:t>
      </w:r>
      <w:r w:rsidR="00BD3939">
        <w:rPr>
          <w:rFonts w:eastAsia="Gulim"/>
          <w:lang w:val="en-AU"/>
        </w:rPr>
        <w:t>that</w:t>
      </w:r>
      <w:r w:rsidR="00BD3939" w:rsidRPr="00327F1F">
        <w:rPr>
          <w:rFonts w:eastAsia="Gulim"/>
          <w:lang w:val="en-AU"/>
        </w:rPr>
        <w:t xml:space="preserve"> activates the semi-persistent CSI </w:t>
      </w:r>
      <w:r w:rsidR="00BD3939" w:rsidRPr="00327F1F">
        <w:rPr>
          <w:rFonts w:eastAsia="Gulim"/>
        </w:rPr>
        <w:t xml:space="preserve">report. </w:t>
      </w:r>
      <w:r>
        <w:rPr>
          <w:lang w:eastAsia="zh-CN"/>
        </w:rPr>
        <w:t xml:space="preserve">If a priority index is not provided </w:t>
      </w:r>
      <w:r w:rsidR="002B3948" w:rsidRPr="00C06B59">
        <w:rPr>
          <w:lang w:eastAsia="zh-CN"/>
        </w:rPr>
        <w:t xml:space="preserve">to a UE </w:t>
      </w:r>
      <w:r>
        <w:rPr>
          <w:lang w:eastAsia="zh-CN"/>
        </w:rPr>
        <w:t>for a PUSCH or a PUCCH</w:t>
      </w:r>
      <w:r w:rsidR="002B3948">
        <w:rPr>
          <w:lang w:eastAsia="zh-CN"/>
        </w:rPr>
        <w:t xml:space="preserve"> transmission</w:t>
      </w:r>
      <w:r w:rsidR="00DE110F">
        <w:rPr>
          <w:lang w:eastAsia="zh-CN"/>
        </w:rPr>
        <w:t xml:space="preserve"> </w:t>
      </w:r>
      <w:r w:rsidR="00DE110F" w:rsidRPr="004D527B">
        <w:rPr>
          <w:lang w:eastAsia="zh-CN"/>
        </w:rPr>
        <w:t>other than PUCCH transmissions with SL HARQ-ACK reports</w:t>
      </w:r>
      <w:r>
        <w:rPr>
          <w:lang w:eastAsia="zh-CN"/>
        </w:rPr>
        <w:t xml:space="preserve">, the priority index is 0. </w:t>
      </w:r>
    </w:p>
    <w:p w14:paraId="2834A845" w14:textId="77777777" w:rsidR="00020E6A" w:rsidRPr="005258CF" w:rsidRDefault="00020E6A" w:rsidP="00020E6A">
      <w:pPr>
        <w:shd w:val="clear" w:color="auto" w:fill="FFFFFF"/>
        <w:spacing w:after="120"/>
        <w:rPr>
          <w:noProof/>
          <w:lang w:eastAsia="zh-CN"/>
        </w:rPr>
      </w:pPr>
      <w:r w:rsidRPr="005258CF">
        <w:rPr>
          <w:noProof/>
          <w:lang w:eastAsia="zh-CN"/>
        </w:rPr>
        <w:t xml:space="preserve">If a UE is provided </w:t>
      </w:r>
      <w:r w:rsidRPr="005258CF">
        <w:rPr>
          <w:rFonts w:eastAsiaTheme="minorEastAsia" w:hint="eastAsia"/>
          <w:noProof/>
          <w:lang w:eastAsia="zh-CN"/>
        </w:rPr>
        <w:t>one</w:t>
      </w:r>
      <w:r w:rsidRPr="005258CF">
        <w:rPr>
          <w:noProof/>
          <w:lang w:eastAsia="zh-CN"/>
        </w:rPr>
        <w:t xml:space="preserve"> </w:t>
      </w:r>
      <w:r w:rsidRPr="005258CF">
        <w:rPr>
          <w:i/>
          <w:iCs/>
          <w:noProof/>
          <w:lang w:eastAsia="zh-CN"/>
        </w:rPr>
        <w:t>PUCCH-Config</w:t>
      </w:r>
    </w:p>
    <w:p w14:paraId="072837B6" w14:textId="77777777" w:rsidR="00020E6A" w:rsidRPr="005258CF" w:rsidRDefault="00020E6A" w:rsidP="00020E6A">
      <w:pPr>
        <w:pStyle w:val="B1"/>
        <w:spacing w:after="120"/>
        <w:rPr>
          <w:lang w:val="en-US"/>
        </w:rPr>
      </w:pPr>
      <w:r w:rsidRPr="005258CF">
        <w:t>-</w:t>
      </w:r>
      <w:r w:rsidRPr="005258CF">
        <w:tab/>
      </w:r>
      <w:r w:rsidRPr="005258CF">
        <w:rPr>
          <w:lang w:val="en-US"/>
        </w:rPr>
        <w:t xml:space="preserve">if the UE is provided </w:t>
      </w:r>
      <w:r w:rsidRPr="005258CF">
        <w:rPr>
          <w:i/>
          <w:iCs/>
        </w:rPr>
        <w:t>subslotLengthForPUCCH</w:t>
      </w:r>
      <w:r w:rsidRPr="005258CF">
        <w:rPr>
          <w:noProof/>
          <w:lang w:eastAsia="zh-CN"/>
        </w:rPr>
        <w:t xml:space="preserve"> in </w:t>
      </w:r>
      <w:r w:rsidRPr="005258CF">
        <w:rPr>
          <w:noProof/>
          <w:lang w:val="en-US" w:eastAsia="zh-CN"/>
        </w:rPr>
        <w:t xml:space="preserve">the </w:t>
      </w:r>
      <w:r w:rsidRPr="005258CF">
        <w:rPr>
          <w:i/>
          <w:iCs/>
          <w:noProof/>
          <w:lang w:eastAsia="zh-CN"/>
        </w:rPr>
        <w:t>PUCCH-Config</w:t>
      </w:r>
      <w:r w:rsidRPr="005258CF">
        <w:rPr>
          <w:noProof/>
          <w:lang w:eastAsia="zh-CN"/>
        </w:rPr>
        <w:t>,</w:t>
      </w:r>
      <w:r w:rsidRPr="005258CF">
        <w:rPr>
          <w:lang w:eastAsia="zh-CN"/>
        </w:rPr>
        <w:t xml:space="preserve"> the PUCCH resource </w:t>
      </w:r>
      <w:r w:rsidRPr="005258CF">
        <w:rPr>
          <w:lang w:val="en-US" w:eastAsia="zh-CN"/>
        </w:rPr>
        <w:t>for</w:t>
      </w:r>
      <w:r w:rsidRPr="005258CF">
        <w:rPr>
          <w:lang w:eastAsia="zh-CN"/>
        </w:rPr>
        <w:t xml:space="preserve"> a</w:t>
      </w:r>
      <w:r w:rsidRPr="005258CF">
        <w:rPr>
          <w:lang w:val="en-US" w:eastAsia="zh-CN"/>
        </w:rPr>
        <w:t>ny</w:t>
      </w:r>
      <w:r w:rsidRPr="005258CF">
        <w:rPr>
          <w:lang w:eastAsia="zh-CN"/>
        </w:rPr>
        <w:t xml:space="preserve"> SR configuration </w:t>
      </w:r>
      <w:r w:rsidRPr="005258CF">
        <w:rPr>
          <w:lang w:val="en-US" w:eastAsia="zh-CN"/>
        </w:rPr>
        <w:t xml:space="preserve">with priority index 0 or any CSI report configuration </w:t>
      </w:r>
      <w:r w:rsidRPr="005258CF">
        <w:rPr>
          <w:lang w:eastAsia="zh-CN"/>
        </w:rPr>
        <w:t xml:space="preserve">in </w:t>
      </w:r>
      <w:r w:rsidRPr="005258CF">
        <w:rPr>
          <w:rFonts w:hint="eastAsia"/>
          <w:lang w:val="en-US" w:eastAsia="zh-CN"/>
        </w:rPr>
        <w:t>the</w:t>
      </w:r>
      <w:r w:rsidRPr="005258CF">
        <w:rPr>
          <w:lang w:eastAsia="zh-CN"/>
        </w:rPr>
        <w:t xml:space="preserve"> </w:t>
      </w:r>
      <w:r w:rsidRPr="005258CF">
        <w:rPr>
          <w:i/>
          <w:iCs/>
          <w:lang w:eastAsia="zh-CN"/>
        </w:rPr>
        <w:t>PUCCH-Config</w:t>
      </w:r>
      <w:r w:rsidRPr="005258CF">
        <w:rPr>
          <w:lang w:eastAsia="zh-CN"/>
        </w:rPr>
        <w:t xml:space="preserve"> is within the </w:t>
      </w:r>
      <w:r w:rsidRPr="005258CF">
        <w:rPr>
          <w:i/>
          <w:iCs/>
        </w:rPr>
        <w:t>subslotLengthForPUCCH</w:t>
      </w:r>
      <w:r w:rsidRPr="005258CF">
        <w:rPr>
          <w:noProof/>
          <w:lang w:eastAsia="zh-CN"/>
        </w:rPr>
        <w:t xml:space="preserve"> symbols </w:t>
      </w:r>
      <w:r w:rsidRPr="005258CF">
        <w:rPr>
          <w:lang w:eastAsia="zh-CN"/>
        </w:rPr>
        <w:t>in the</w:t>
      </w:r>
      <w:r w:rsidRPr="005258CF">
        <w:rPr>
          <w:lang w:val="en-US" w:eastAsia="zh-CN"/>
        </w:rPr>
        <w:t xml:space="preserve"> </w:t>
      </w:r>
      <w:r w:rsidRPr="005258CF">
        <w:rPr>
          <w:i/>
          <w:iCs/>
          <w:lang w:eastAsia="zh-CN"/>
        </w:rPr>
        <w:t>PUCCH-Config</w:t>
      </w:r>
    </w:p>
    <w:p w14:paraId="36B20BEE" w14:textId="77777777" w:rsidR="00BD3939" w:rsidRPr="00032A9D" w:rsidRDefault="00BD3939" w:rsidP="00BD3939">
      <w:pPr>
        <w:shd w:val="clear" w:color="auto" w:fill="FFFFFF"/>
        <w:rPr>
          <w:noProof/>
          <w:lang w:eastAsia="zh-CN"/>
        </w:rPr>
      </w:pPr>
      <w:r w:rsidRPr="00A5237B">
        <w:rPr>
          <w:noProof/>
          <w:lang w:eastAsia="zh-CN"/>
        </w:rPr>
        <w:t>If a UE is provided</w:t>
      </w:r>
      <w:r>
        <w:rPr>
          <w:noProof/>
          <w:lang w:eastAsia="zh-CN"/>
        </w:rPr>
        <w:t xml:space="preserve"> two </w:t>
      </w:r>
      <w:r w:rsidRPr="00A5237B">
        <w:rPr>
          <w:i/>
          <w:iCs/>
          <w:noProof/>
          <w:lang w:eastAsia="zh-CN"/>
        </w:rPr>
        <w:t>PUCCH-Config</w:t>
      </w:r>
    </w:p>
    <w:p w14:paraId="678080E6" w14:textId="3A22F015" w:rsidR="00BD3939" w:rsidRDefault="00BD3939" w:rsidP="00BD3939">
      <w:pPr>
        <w:pStyle w:val="B1"/>
        <w:rPr>
          <w:lang w:val="en-US"/>
        </w:rPr>
      </w:pPr>
      <w:r w:rsidRPr="00C06B59">
        <w:t>-</w:t>
      </w:r>
      <w:r w:rsidRPr="00C06B59">
        <w:tab/>
      </w:r>
      <w:r>
        <w:rPr>
          <w:lang w:val="en-US"/>
        </w:rPr>
        <w:t xml:space="preserve">if the UE is provided </w:t>
      </w:r>
      <w:r w:rsidRPr="00A5237B">
        <w:rPr>
          <w:i/>
          <w:iCs/>
        </w:rPr>
        <w:t>subslotLengthForPUCCH</w:t>
      </w:r>
      <w:r w:rsidRPr="00A5237B">
        <w:rPr>
          <w:noProof/>
          <w:lang w:eastAsia="zh-CN"/>
        </w:rPr>
        <w:t xml:space="preserve"> in </w:t>
      </w:r>
      <w:r>
        <w:rPr>
          <w:noProof/>
          <w:lang w:val="en-US" w:eastAsia="zh-CN"/>
        </w:rPr>
        <w:t>the first</w:t>
      </w:r>
      <w:r w:rsidRPr="00A5237B">
        <w:rPr>
          <w:noProof/>
          <w:lang w:eastAsia="zh-CN"/>
        </w:rPr>
        <w:t xml:space="preserve"> </w:t>
      </w:r>
      <w:r w:rsidRPr="00A5237B">
        <w:rPr>
          <w:i/>
          <w:iCs/>
          <w:noProof/>
          <w:lang w:eastAsia="zh-CN"/>
        </w:rPr>
        <w:t>PUCCH-Config</w:t>
      </w:r>
      <w:r w:rsidRPr="00A5237B">
        <w:rPr>
          <w:noProof/>
          <w:lang w:eastAsia="zh-CN"/>
        </w:rPr>
        <w:t>,</w:t>
      </w:r>
      <w:r>
        <w:rPr>
          <w:lang w:eastAsia="zh-CN"/>
        </w:rPr>
        <w:t xml:space="preserve"> </w:t>
      </w:r>
      <w:r w:rsidRPr="00DB349E">
        <w:rPr>
          <w:lang w:eastAsia="zh-CN"/>
        </w:rPr>
        <w:t xml:space="preserve">the PUCCH resource </w:t>
      </w:r>
      <w:r>
        <w:rPr>
          <w:lang w:val="en-US" w:eastAsia="zh-CN"/>
        </w:rPr>
        <w:t>for</w:t>
      </w:r>
      <w:r w:rsidRPr="00DB349E">
        <w:rPr>
          <w:lang w:eastAsia="zh-CN"/>
        </w:rPr>
        <w:t xml:space="preserve"> a</w:t>
      </w:r>
      <w:r>
        <w:rPr>
          <w:lang w:val="en-US" w:eastAsia="zh-CN"/>
        </w:rPr>
        <w:t>ny</w:t>
      </w:r>
      <w:r w:rsidRPr="00DB349E">
        <w:rPr>
          <w:lang w:eastAsia="zh-CN"/>
        </w:rPr>
        <w:t xml:space="preserve"> SR configuration </w:t>
      </w:r>
      <w:r>
        <w:rPr>
          <w:lang w:val="en-US" w:eastAsia="zh-CN"/>
        </w:rPr>
        <w:t xml:space="preserve">with priority index 0 or any CSI report configuration </w:t>
      </w:r>
      <w:r>
        <w:rPr>
          <w:lang w:eastAsia="zh-CN"/>
        </w:rPr>
        <w:t>in</w:t>
      </w:r>
      <w:r w:rsidRPr="00DB349E">
        <w:rPr>
          <w:lang w:eastAsia="zh-CN"/>
        </w:rPr>
        <w:t xml:space="preserve"> </w:t>
      </w:r>
      <w:r>
        <w:rPr>
          <w:lang w:val="en-US" w:eastAsia="zh-CN"/>
        </w:rPr>
        <w:t>any</w:t>
      </w:r>
      <w:r w:rsidRPr="00DB349E">
        <w:rPr>
          <w:lang w:eastAsia="zh-CN"/>
        </w:rPr>
        <w:t xml:space="preserve"> </w:t>
      </w:r>
      <w:r w:rsidRPr="00085EC7">
        <w:rPr>
          <w:i/>
          <w:iCs/>
          <w:lang w:eastAsia="zh-CN"/>
        </w:rPr>
        <w:t>PUCCH-Config</w:t>
      </w:r>
      <w:r w:rsidRPr="00DB349E">
        <w:rPr>
          <w:lang w:eastAsia="zh-CN"/>
        </w:rPr>
        <w:t xml:space="preserve"> </w:t>
      </w:r>
      <w:r>
        <w:rPr>
          <w:lang w:eastAsia="zh-CN"/>
        </w:rPr>
        <w:t>is</w:t>
      </w:r>
      <w:r w:rsidRPr="00DB349E">
        <w:rPr>
          <w:lang w:eastAsia="zh-CN"/>
        </w:rPr>
        <w:t xml:space="preserve"> </w:t>
      </w:r>
      <w:r>
        <w:rPr>
          <w:lang w:eastAsia="zh-CN"/>
        </w:rPr>
        <w:t>within</w:t>
      </w:r>
      <w:r w:rsidRPr="00DB349E">
        <w:rPr>
          <w:lang w:eastAsia="zh-CN"/>
        </w:rPr>
        <w:t xml:space="preserve"> the </w:t>
      </w:r>
      <w:r w:rsidRPr="00A5237B">
        <w:rPr>
          <w:i/>
          <w:iCs/>
        </w:rPr>
        <w:t>subslotLengthForPUCCH</w:t>
      </w:r>
      <w:r w:rsidRPr="00A5237B">
        <w:rPr>
          <w:noProof/>
          <w:lang w:eastAsia="zh-CN"/>
        </w:rPr>
        <w:t xml:space="preserve"> </w:t>
      </w:r>
      <w:r>
        <w:rPr>
          <w:noProof/>
          <w:lang w:eastAsia="zh-CN"/>
        </w:rPr>
        <w:t>symbols</w:t>
      </w:r>
      <w:r w:rsidRPr="00A5237B">
        <w:rPr>
          <w:noProof/>
          <w:lang w:eastAsia="zh-CN"/>
        </w:rPr>
        <w:t xml:space="preserve"> </w:t>
      </w:r>
      <w:r>
        <w:rPr>
          <w:lang w:eastAsia="zh-CN"/>
        </w:rPr>
        <w:t>in</w:t>
      </w:r>
      <w:r w:rsidRPr="00DB349E">
        <w:rPr>
          <w:lang w:eastAsia="zh-CN"/>
        </w:rPr>
        <w:t xml:space="preserve"> the</w:t>
      </w:r>
      <w:r>
        <w:rPr>
          <w:lang w:val="en-US" w:eastAsia="zh-CN"/>
        </w:rPr>
        <w:t xml:space="preserve"> first</w:t>
      </w:r>
      <w:r w:rsidRPr="00DB349E">
        <w:rPr>
          <w:lang w:eastAsia="zh-CN"/>
        </w:rPr>
        <w:t xml:space="preserve"> </w:t>
      </w:r>
      <w:r w:rsidRPr="00085EC7">
        <w:rPr>
          <w:i/>
          <w:iCs/>
          <w:lang w:eastAsia="zh-CN"/>
        </w:rPr>
        <w:t>PUCCH-Config</w:t>
      </w:r>
    </w:p>
    <w:p w14:paraId="47DDF6C8" w14:textId="33E55367" w:rsidR="00BD3939" w:rsidRDefault="00BD3939" w:rsidP="00BD3939">
      <w:pPr>
        <w:pStyle w:val="B1"/>
        <w:rPr>
          <w:lang w:val="en-US"/>
        </w:rPr>
      </w:pPr>
      <w:r w:rsidRPr="00C06B59">
        <w:t>-</w:t>
      </w:r>
      <w:r w:rsidRPr="00C06B59">
        <w:tab/>
      </w:r>
      <w:r>
        <w:rPr>
          <w:lang w:val="en-US"/>
        </w:rPr>
        <w:t xml:space="preserve">if the UE is provided </w:t>
      </w:r>
      <w:r w:rsidRPr="00A5237B">
        <w:rPr>
          <w:i/>
          <w:iCs/>
        </w:rPr>
        <w:t>subslotLengthForPUCCH</w:t>
      </w:r>
      <w:r w:rsidRPr="00A5237B">
        <w:rPr>
          <w:noProof/>
          <w:lang w:eastAsia="zh-CN"/>
        </w:rPr>
        <w:t xml:space="preserve"> in </w:t>
      </w:r>
      <w:r>
        <w:rPr>
          <w:noProof/>
          <w:lang w:val="en-US" w:eastAsia="zh-CN"/>
        </w:rPr>
        <w:t>the second</w:t>
      </w:r>
      <w:r w:rsidRPr="00A5237B">
        <w:rPr>
          <w:noProof/>
          <w:lang w:eastAsia="zh-CN"/>
        </w:rPr>
        <w:t xml:space="preserve"> </w:t>
      </w:r>
      <w:r w:rsidRPr="00A5237B">
        <w:rPr>
          <w:i/>
          <w:iCs/>
          <w:noProof/>
          <w:lang w:eastAsia="zh-CN"/>
        </w:rPr>
        <w:t>PUCCH-Config</w:t>
      </w:r>
      <w:r w:rsidRPr="00A5237B">
        <w:rPr>
          <w:noProof/>
          <w:lang w:eastAsia="zh-CN"/>
        </w:rPr>
        <w:t>,</w:t>
      </w:r>
      <w:r>
        <w:rPr>
          <w:lang w:eastAsia="zh-CN"/>
        </w:rPr>
        <w:t xml:space="preserve"> </w:t>
      </w:r>
      <w:r w:rsidRPr="00DB349E">
        <w:rPr>
          <w:lang w:eastAsia="zh-CN"/>
        </w:rPr>
        <w:t xml:space="preserve">the PUCCH resource </w:t>
      </w:r>
      <w:r>
        <w:rPr>
          <w:lang w:val="en-US" w:eastAsia="zh-CN"/>
        </w:rPr>
        <w:t>for</w:t>
      </w:r>
      <w:r w:rsidRPr="00DB349E">
        <w:rPr>
          <w:lang w:eastAsia="zh-CN"/>
        </w:rPr>
        <w:t xml:space="preserve"> a</w:t>
      </w:r>
      <w:r>
        <w:rPr>
          <w:lang w:val="en-US" w:eastAsia="zh-CN"/>
        </w:rPr>
        <w:t>ny</w:t>
      </w:r>
      <w:r w:rsidRPr="00DB349E">
        <w:rPr>
          <w:lang w:eastAsia="zh-CN"/>
        </w:rPr>
        <w:t xml:space="preserve"> SR configuration </w:t>
      </w:r>
      <w:r>
        <w:rPr>
          <w:lang w:val="en-US" w:eastAsia="zh-CN"/>
        </w:rPr>
        <w:t xml:space="preserve">with priority index 1 </w:t>
      </w:r>
      <w:r>
        <w:rPr>
          <w:lang w:eastAsia="zh-CN"/>
        </w:rPr>
        <w:t>in</w:t>
      </w:r>
      <w:r w:rsidRPr="00DB349E">
        <w:rPr>
          <w:lang w:eastAsia="zh-CN"/>
        </w:rPr>
        <w:t xml:space="preserve"> </w:t>
      </w:r>
      <w:r>
        <w:rPr>
          <w:lang w:val="en-US" w:eastAsia="zh-CN"/>
        </w:rPr>
        <w:t>any</w:t>
      </w:r>
      <w:r w:rsidRPr="00DB349E">
        <w:rPr>
          <w:lang w:eastAsia="zh-CN"/>
        </w:rPr>
        <w:t xml:space="preserve"> </w:t>
      </w:r>
      <w:r w:rsidRPr="00085EC7">
        <w:rPr>
          <w:i/>
          <w:iCs/>
          <w:lang w:eastAsia="zh-CN"/>
        </w:rPr>
        <w:t>PUCCH-Config</w:t>
      </w:r>
      <w:r w:rsidRPr="00DB349E">
        <w:rPr>
          <w:lang w:eastAsia="zh-CN"/>
        </w:rPr>
        <w:t xml:space="preserve"> </w:t>
      </w:r>
      <w:r>
        <w:rPr>
          <w:lang w:eastAsia="zh-CN"/>
        </w:rPr>
        <w:t>is</w:t>
      </w:r>
      <w:r w:rsidRPr="00DB349E">
        <w:rPr>
          <w:lang w:eastAsia="zh-CN"/>
        </w:rPr>
        <w:t xml:space="preserve"> </w:t>
      </w:r>
      <w:r>
        <w:rPr>
          <w:lang w:eastAsia="zh-CN"/>
        </w:rPr>
        <w:t>within</w:t>
      </w:r>
      <w:r w:rsidRPr="00DB349E">
        <w:rPr>
          <w:lang w:eastAsia="zh-CN"/>
        </w:rPr>
        <w:t xml:space="preserve"> the </w:t>
      </w:r>
      <w:r w:rsidRPr="00A5237B">
        <w:rPr>
          <w:i/>
          <w:iCs/>
        </w:rPr>
        <w:t>subslotLengthForPUCCH</w:t>
      </w:r>
      <w:r w:rsidRPr="00A5237B">
        <w:rPr>
          <w:noProof/>
          <w:lang w:eastAsia="zh-CN"/>
        </w:rPr>
        <w:t xml:space="preserve"> </w:t>
      </w:r>
      <w:r>
        <w:rPr>
          <w:noProof/>
          <w:lang w:eastAsia="zh-CN"/>
        </w:rPr>
        <w:t>symbols</w:t>
      </w:r>
      <w:r w:rsidRPr="00A5237B">
        <w:rPr>
          <w:noProof/>
          <w:lang w:eastAsia="zh-CN"/>
        </w:rPr>
        <w:t xml:space="preserve"> </w:t>
      </w:r>
      <w:r>
        <w:rPr>
          <w:lang w:eastAsia="zh-CN"/>
        </w:rPr>
        <w:t>in</w:t>
      </w:r>
      <w:r w:rsidRPr="00DB349E">
        <w:rPr>
          <w:lang w:eastAsia="zh-CN"/>
        </w:rPr>
        <w:t xml:space="preserve"> the</w:t>
      </w:r>
      <w:r>
        <w:rPr>
          <w:lang w:val="en-US" w:eastAsia="zh-CN"/>
        </w:rPr>
        <w:t xml:space="preserve"> second</w:t>
      </w:r>
      <w:r w:rsidRPr="00DB349E">
        <w:rPr>
          <w:lang w:eastAsia="zh-CN"/>
        </w:rPr>
        <w:t xml:space="preserve"> </w:t>
      </w:r>
      <w:r w:rsidRPr="00085EC7">
        <w:rPr>
          <w:i/>
          <w:iCs/>
          <w:lang w:eastAsia="zh-CN"/>
        </w:rPr>
        <w:t>PUCCH-Config</w:t>
      </w:r>
    </w:p>
    <w:p w14:paraId="4B09D637" w14:textId="639F3B2F" w:rsidR="005F77BA" w:rsidRDefault="005F77BA" w:rsidP="002734EA">
      <w:pPr>
        <w:rPr>
          <w:lang w:eastAsia="ko-KR"/>
        </w:rPr>
      </w:pPr>
      <w:r>
        <w:t xml:space="preserve">If a UE is provided </w:t>
      </w:r>
      <w:r>
        <w:rPr>
          <w:i/>
          <w:iCs/>
        </w:rPr>
        <w:t>subslotLengthForPUCCH</w:t>
      </w:r>
      <w:r>
        <w:rPr>
          <w:lang w:eastAsia="zh-CN"/>
        </w:rPr>
        <w:t xml:space="preserve"> in a </w:t>
      </w:r>
      <w:r>
        <w:rPr>
          <w:i/>
          <w:iCs/>
          <w:lang w:eastAsia="zh-CN"/>
        </w:rPr>
        <w:t>PUCCH-Config</w:t>
      </w:r>
      <w:r>
        <w:rPr>
          <w:lang w:eastAsia="zh-CN"/>
        </w:rPr>
        <w:t xml:space="preserve"> of a given priority index</w:t>
      </w:r>
      <w:r w:rsidRPr="007419EB">
        <w:rPr>
          <w:lang w:eastAsia="zh-CN"/>
        </w:rPr>
        <w:t xml:space="preserve">, </w:t>
      </w:r>
      <w:r w:rsidRPr="007419EB">
        <w:t xml:space="preserve">in a slot of </w:t>
      </w:r>
      <m:oMath>
        <m:sSubSup>
          <m:sSubSupPr>
            <m:ctrlPr>
              <w:rPr>
                <w:rFonts w:ascii="Cambria Math" w:hAnsi="Cambria Math"/>
                <w:sz w:val="24"/>
                <w:szCs w:val="24"/>
              </w:rPr>
            </m:ctrlPr>
          </m:sSubSupPr>
          <m:e>
            <m:r>
              <w:rPr>
                <w:rFonts w:ascii="Cambria Math" w:hAnsi="Cambria Math"/>
              </w:rPr>
              <m:t>N</m:t>
            </m:r>
          </m:e>
          <m:sub>
            <m:r>
              <m:rPr>
                <m:nor/>
              </m:rPr>
              <w:rPr>
                <w:rFonts w:ascii="Cambria Math" w:hAnsi="Cambria Math"/>
              </w:rPr>
              <m:t>sym</m:t>
            </m:r>
          </m:sub>
          <m:sup>
            <m:r>
              <m:rPr>
                <m:nor/>
              </m:rPr>
              <w:rPr>
                <w:rFonts w:ascii="Cambria Math" w:hAnsi="Cambria Math"/>
              </w:rPr>
              <m:t>slot</m:t>
            </m:r>
          </m:sup>
        </m:sSubSup>
      </m:oMath>
      <w:r>
        <w:rPr>
          <w:lang w:val="de-AT"/>
        </w:rPr>
        <w:t xml:space="preserve"> </w:t>
      </w:r>
      <w:r w:rsidRPr="007419EB">
        <w:t>symbols [4, TS 38.211] with HARQ-ACK</w:t>
      </w:r>
      <w:r w:rsidRPr="007419EB">
        <w:rPr>
          <w:lang w:eastAsia="zh-CN"/>
        </w:rPr>
        <w:t>, the UE does not expect t</w:t>
      </w:r>
      <w:r>
        <w:rPr>
          <w:lang w:eastAsia="zh-CN"/>
        </w:rPr>
        <w:t xml:space="preserve">hat </w:t>
      </w:r>
      <w:r>
        <w:t xml:space="preserve">HARQ-ACK information in response to SPS PDSCH reception(s) only (if any) or SR (if any) of the given priority index </w:t>
      </w:r>
      <w:r>
        <w:rPr>
          <w:lang w:eastAsia="ko-KR"/>
        </w:rPr>
        <w:t xml:space="preserve">in a slot </w:t>
      </w:r>
      <w:r>
        <w:t xml:space="preserve">of </w:t>
      </w:r>
      <w:r>
        <w:rPr>
          <w:i/>
          <w:iCs/>
          <w:lang w:eastAsia="ko-KR"/>
        </w:rPr>
        <w:t>subslotLengthForPUCCH</w:t>
      </w:r>
      <w:r>
        <w:rPr>
          <w:lang w:eastAsia="ko-KR"/>
        </w:rPr>
        <w:t xml:space="preserve"> symbols is moved to a different slot of </w:t>
      </w:r>
      <w:r>
        <w:rPr>
          <w:i/>
          <w:iCs/>
          <w:lang w:eastAsia="ko-KR"/>
        </w:rPr>
        <w:t xml:space="preserve">subslotLengthForPUCCH </w:t>
      </w:r>
      <w:r>
        <w:rPr>
          <w:lang w:eastAsia="ko-KR"/>
        </w:rPr>
        <w:t>symbols after multiplexing overlapping PUCCHs.</w:t>
      </w:r>
    </w:p>
    <w:p w14:paraId="1700DF66" w14:textId="40A668A8" w:rsidR="00DF0F4D" w:rsidRDefault="002734EA" w:rsidP="002734EA">
      <w:pPr>
        <w:rPr>
          <w:lang w:eastAsia="zh-CN"/>
        </w:rPr>
      </w:pPr>
      <w:r>
        <w:rPr>
          <w:lang w:eastAsia="zh-CN"/>
        </w:rPr>
        <w:t>If in an active DL BWP a UE monitors PDCCH either for detection of DCI format 0_1 and DCI format 1_1 or for detection of DCI format 0_2 and DCI format 1_2, a priority index can be provided by a priority indicator field. If a UE indicates a capability to monitor, in an active DL BWP, PDCCH for detection of DCI format 0_1 and DCI format 1_1 and for detection of DCI format 0_2 and DCI format 1_2, a DCI format 0_1 or a DCI format 0_2 can schedule a PUSCH transmission of any priority</w:t>
      </w:r>
      <w:r w:rsidR="006C5786">
        <w:rPr>
          <w:lang w:eastAsia="zh-CN"/>
        </w:rPr>
        <w:t>,</w:t>
      </w:r>
      <w:r>
        <w:rPr>
          <w:lang w:eastAsia="zh-CN"/>
        </w:rPr>
        <w:t xml:space="preserve"> a DCI format 1_1 or a DCI format 1_2 can schedule a PDSCH reception and trigger a PUCCH transmission with corresponding HARQ-ACK information of any priority</w:t>
      </w:r>
      <w:r w:rsidR="006C5786">
        <w:rPr>
          <w:lang w:eastAsia="zh-CN"/>
        </w:rPr>
        <w:t xml:space="preserve"> and </w:t>
      </w:r>
      <w:r w:rsidR="006C5786" w:rsidRPr="008E7BE0">
        <w:rPr>
          <w:lang w:eastAsia="zh-CN"/>
        </w:rPr>
        <w:t>a DCI format 1_1 can indicate SCell dormancy and trigger a PUCCH transmission with corresponding HARQ-ACK information of any priority</w:t>
      </w:r>
      <w:r>
        <w:rPr>
          <w:lang w:eastAsia="zh-CN"/>
        </w:rPr>
        <w:t xml:space="preserve">. </w:t>
      </w:r>
    </w:p>
    <w:p w14:paraId="6247E1A2" w14:textId="7D16A948" w:rsidR="00BD6CD4" w:rsidRDefault="00BD6CD4" w:rsidP="00BD6CD4">
      <w:pPr>
        <w:rPr>
          <w:rFonts w:ascii="Times" w:hAnsi="Times" w:cs="Times"/>
          <w:lang w:eastAsia="zh-CN"/>
        </w:rPr>
      </w:pPr>
      <w:r>
        <w:rPr>
          <w:rFonts w:ascii="Times" w:hAnsi="Times" w:cs="Gulim"/>
          <w:lang w:eastAsia="zh-CN"/>
        </w:rPr>
        <w:t xml:space="preserve">When a UE determines overlapping for PUCCH transmissions with SL HARQ-ACK reports and PUCCH of larger and/or smaller priority index, the UE resolves the overlapping for PUCCH transmissions with SL HARQ-ACK reports and PUCCH of each priority index as described </w:t>
      </w:r>
      <w:r w:rsidR="006F5F9E">
        <w:rPr>
          <w:rFonts w:ascii="Times" w:hAnsi="Times" w:cs="Gulim"/>
          <w:lang w:eastAsia="zh-CN"/>
        </w:rPr>
        <w:t>in clause</w:t>
      </w:r>
      <w:r>
        <w:rPr>
          <w:rFonts w:ascii="Times" w:hAnsi="Times" w:cs="Gulim"/>
          <w:lang w:eastAsia="zh-CN"/>
        </w:rPr>
        <w:t xml:space="preserve"> 9.2.5 and 9.2.6</w:t>
      </w:r>
      <w:r w:rsidR="00DE110F">
        <w:rPr>
          <w:rFonts w:ascii="Times" w:hAnsi="Times" w:cs="Gulim"/>
          <w:lang w:eastAsia="zh-CN"/>
        </w:rPr>
        <w:t xml:space="preserve"> </w:t>
      </w:r>
      <w:r w:rsidR="00DE110F" w:rsidRPr="008136B8">
        <w:rPr>
          <w:rFonts w:ascii="Times" w:hAnsi="Times" w:cs="Gulim"/>
          <w:lang w:eastAsia="zh-CN"/>
        </w:rPr>
        <w:t>before resolving the overlapping for PUCCH transmissions without SL HARQ-ACK or the overlapping for PUCCH transmissions and PUSCH transmissions</w:t>
      </w:r>
      <w:r>
        <w:rPr>
          <w:rFonts w:ascii="Times" w:hAnsi="Times" w:cs="Gulim"/>
          <w:lang w:eastAsia="zh-CN"/>
        </w:rPr>
        <w:t>.</w:t>
      </w:r>
    </w:p>
    <w:p w14:paraId="4E8198BF" w14:textId="18EC0D2F" w:rsidR="00DF0F4D" w:rsidRPr="00CC5DCD" w:rsidRDefault="002B3948" w:rsidP="002734EA">
      <w:pPr>
        <w:rPr>
          <w:lang w:eastAsia="zh-CN"/>
        </w:rPr>
      </w:pPr>
      <w:r w:rsidRPr="00CC5DCD">
        <w:rPr>
          <w:rFonts w:ascii="Times" w:hAnsi="Times" w:cs="Times"/>
          <w:lang w:eastAsia="zh-CN"/>
        </w:rPr>
        <w:t>When a UE determines overlapping for PUCCH and/or PUSCH transmissions of different priority indexes</w:t>
      </w:r>
      <w:r w:rsidR="00BD6CD4" w:rsidRPr="00CC5DCD">
        <w:rPr>
          <w:rFonts w:ascii="Times" w:hAnsi="Times" w:cs="Times"/>
          <w:lang w:eastAsia="zh-CN"/>
        </w:rPr>
        <w:t xml:space="preserve"> </w:t>
      </w:r>
      <w:r w:rsidR="00BD6CD4" w:rsidRPr="00CC5DCD">
        <w:rPr>
          <w:rFonts w:ascii="Times" w:hAnsi="Times"/>
        </w:rPr>
        <w:t>other than PUCCH transmissions with SL HARQ-ACK reports</w:t>
      </w:r>
      <w:r w:rsidR="006C526C">
        <w:rPr>
          <w:rFonts w:ascii="Times" w:hAnsi="Times" w:cs="Times"/>
        </w:rPr>
        <w:t xml:space="preserve"> </w:t>
      </w:r>
      <w:r w:rsidR="006C526C" w:rsidRPr="00650775">
        <w:t>before considering limitations for UE transmission as described in clause 11.1</w:t>
      </w:r>
      <w:r w:rsidR="00423600">
        <w:rPr>
          <w:rFonts w:hint="eastAsia"/>
          <w:lang w:eastAsia="zh-CN"/>
        </w:rPr>
        <w:t xml:space="preserve"> and clause 11.1.1</w:t>
      </w:r>
      <w:r w:rsidRPr="00CC5DCD">
        <w:rPr>
          <w:rFonts w:ascii="Times" w:hAnsi="Times" w:cs="Times"/>
          <w:lang w:eastAsia="zh-CN"/>
        </w:rPr>
        <w:t xml:space="preserve">, </w:t>
      </w:r>
      <w:r w:rsidR="00557048" w:rsidRPr="00CC5DCD">
        <w:rPr>
          <w:rFonts w:ascii="Times" w:hAnsi="Times" w:cs="Times"/>
          <w:lang w:eastAsia="zh-CN"/>
        </w:rPr>
        <w:t xml:space="preserve">including repetitions if any, </w:t>
      </w:r>
      <w:r w:rsidRPr="00CC5DCD">
        <w:rPr>
          <w:rFonts w:ascii="Times" w:hAnsi="Times" w:cs="Times"/>
          <w:lang w:eastAsia="zh-CN"/>
        </w:rPr>
        <w:t xml:space="preserve">the UE first resolves the overlapping for PUCCH and/or PUSCH transmissions of </w:t>
      </w:r>
      <w:r w:rsidR="00DF0F4D" w:rsidRPr="00CC5DCD">
        <w:rPr>
          <w:rFonts w:ascii="Times" w:hAnsi="Times" w:cs="Times"/>
          <w:lang w:eastAsia="zh-CN"/>
        </w:rPr>
        <w:t>smaller</w:t>
      </w:r>
      <w:r w:rsidRPr="00CC5DCD">
        <w:rPr>
          <w:rFonts w:ascii="Times" w:hAnsi="Times" w:cs="Times"/>
          <w:lang w:eastAsia="zh-CN"/>
        </w:rPr>
        <w:t xml:space="preserve"> priority index</w:t>
      </w:r>
      <w:r w:rsidR="00DF0F4D" w:rsidRPr="00CC5DCD">
        <w:rPr>
          <w:rFonts w:ascii="Times" w:hAnsi="Times" w:cs="Times"/>
          <w:lang w:eastAsia="zh-CN"/>
        </w:rPr>
        <w:t xml:space="preserve"> as described </w:t>
      </w:r>
      <w:r w:rsidR="006F5F9E">
        <w:rPr>
          <w:rFonts w:ascii="Times" w:hAnsi="Times" w:cs="Times"/>
          <w:lang w:eastAsia="zh-CN"/>
        </w:rPr>
        <w:t>in clause</w:t>
      </w:r>
      <w:r w:rsidR="00557048" w:rsidRPr="00CC5DCD">
        <w:rPr>
          <w:rFonts w:ascii="Times" w:hAnsi="Times" w:cs="Times"/>
          <w:lang w:eastAsia="zh-CN"/>
        </w:rPr>
        <w:t>s</w:t>
      </w:r>
      <w:r w:rsidR="00DF0F4D" w:rsidRPr="00CC5DCD">
        <w:rPr>
          <w:rFonts w:ascii="Times" w:hAnsi="Times" w:cs="Times"/>
          <w:lang w:eastAsia="zh-CN"/>
        </w:rPr>
        <w:t xml:space="preserve"> 9.2.5</w:t>
      </w:r>
      <w:r w:rsidR="00557048" w:rsidRPr="00CC5DCD">
        <w:rPr>
          <w:rFonts w:ascii="Times" w:hAnsi="Times" w:cs="Times"/>
          <w:lang w:eastAsia="zh-CN"/>
        </w:rPr>
        <w:t xml:space="preserve"> and 9.2.6</w:t>
      </w:r>
      <w:r w:rsidRPr="00CC5DCD">
        <w:rPr>
          <w:rFonts w:ascii="Times" w:hAnsi="Times" w:cs="Times"/>
          <w:lang w:eastAsia="zh-CN"/>
        </w:rPr>
        <w:t>.</w:t>
      </w:r>
      <w:r w:rsidR="002734EA" w:rsidRPr="00CC5DCD">
        <w:rPr>
          <w:lang w:eastAsia="zh-CN"/>
        </w:rPr>
        <w:t xml:space="preserve"> </w:t>
      </w:r>
      <w:r w:rsidR="002F7AB8" w:rsidRPr="00CC5DCD">
        <w:rPr>
          <w:lang w:eastAsia="zh-CN"/>
        </w:rPr>
        <w:t xml:space="preserve">Then, </w:t>
      </w:r>
    </w:p>
    <w:p w14:paraId="74B5297A" w14:textId="4720F667" w:rsidR="00DF0F4D" w:rsidRDefault="00DF0F4D" w:rsidP="00DF0F4D">
      <w:pPr>
        <w:pStyle w:val="B1"/>
        <w:rPr>
          <w:lang w:val="en-US"/>
        </w:rPr>
      </w:pPr>
      <w:r w:rsidRPr="00C06B59">
        <w:t>-</w:t>
      </w:r>
      <w:r w:rsidRPr="00C06B59">
        <w:tab/>
      </w:r>
      <w:r>
        <w:rPr>
          <w:lang w:val="en-US"/>
        </w:rPr>
        <w:t xml:space="preserve">if a transmission of </w:t>
      </w:r>
      <w:r w:rsidRPr="00C06B59">
        <w:rPr>
          <w:lang w:eastAsia="zh-CN"/>
        </w:rPr>
        <w:t xml:space="preserve">a first PUCCH of </w:t>
      </w:r>
      <w:r w:rsidRPr="00C06B59">
        <w:rPr>
          <w:lang w:val="en-US" w:eastAsia="zh-CN"/>
        </w:rPr>
        <w:t>larger</w:t>
      </w:r>
      <w:r w:rsidRPr="00C06B59">
        <w:rPr>
          <w:lang w:eastAsia="zh-CN"/>
        </w:rPr>
        <w:t xml:space="preserve"> priority index</w:t>
      </w:r>
      <w:r w:rsidRPr="00C06B59">
        <w:rPr>
          <w:lang w:val="en-US" w:eastAsia="zh-CN"/>
        </w:rPr>
        <w:t xml:space="preserve"> scheduled by a DCI format in a PDCCH reception</w:t>
      </w:r>
      <w:r w:rsidRPr="00C06B59">
        <w:rPr>
          <w:lang w:eastAsia="zh-CN"/>
        </w:rPr>
        <w:t xml:space="preserve"> </w:t>
      </w:r>
      <w:r w:rsidRPr="00DE1FCE">
        <w:rPr>
          <w:lang w:eastAsia="zh-CN"/>
        </w:rPr>
        <w:t xml:space="preserve">would overlap in time with a </w:t>
      </w:r>
      <w:r w:rsidR="00557048" w:rsidRPr="00DE1FCE">
        <w:rPr>
          <w:rFonts w:eastAsia="Microsoft YaHei"/>
          <w:lang w:eastAsia="zh-CN"/>
        </w:rPr>
        <w:t>repetition of</w:t>
      </w:r>
      <w:r w:rsidR="00557048" w:rsidRPr="00DE1FCE">
        <w:rPr>
          <w:rFonts w:eastAsia="Microsoft YaHei"/>
          <w:lang w:val="en-US" w:eastAsia="zh-CN"/>
        </w:rPr>
        <w:t xml:space="preserve"> a </w:t>
      </w:r>
      <w:r w:rsidRPr="00DE1FCE">
        <w:rPr>
          <w:lang w:eastAsia="zh-CN"/>
        </w:rPr>
        <w:t xml:space="preserve">transmission </w:t>
      </w:r>
      <w:r w:rsidRPr="00DE1FCE">
        <w:rPr>
          <w:lang w:val="en-US" w:eastAsia="zh-CN"/>
        </w:rPr>
        <w:t xml:space="preserve">of </w:t>
      </w:r>
      <w:r w:rsidRPr="00DE1FCE">
        <w:rPr>
          <w:lang w:eastAsia="zh-CN"/>
        </w:rPr>
        <w:t xml:space="preserve">a </w:t>
      </w:r>
      <w:r w:rsidRPr="00DE1FCE">
        <w:rPr>
          <w:lang w:val="en-US" w:eastAsia="zh-CN"/>
        </w:rPr>
        <w:t xml:space="preserve">second </w:t>
      </w:r>
      <w:r w:rsidRPr="00DE1FCE">
        <w:rPr>
          <w:lang w:eastAsia="zh-CN"/>
        </w:rPr>
        <w:t xml:space="preserve">PUSCH or </w:t>
      </w:r>
      <w:r w:rsidRPr="00DE1FCE">
        <w:rPr>
          <w:lang w:val="en-US" w:eastAsia="zh-CN"/>
        </w:rPr>
        <w:t xml:space="preserve">a second </w:t>
      </w:r>
      <w:r w:rsidRPr="00DE1FCE">
        <w:rPr>
          <w:lang w:eastAsia="zh-CN"/>
        </w:rPr>
        <w:t xml:space="preserve">PUCCH of </w:t>
      </w:r>
      <w:r w:rsidRPr="00DE1FCE">
        <w:rPr>
          <w:lang w:val="en-US" w:eastAsia="zh-CN"/>
        </w:rPr>
        <w:t>smaller</w:t>
      </w:r>
      <w:r w:rsidRPr="00DE1FCE">
        <w:rPr>
          <w:lang w:eastAsia="zh-CN"/>
        </w:rPr>
        <w:t xml:space="preserve"> </w:t>
      </w:r>
      <w:r w:rsidRPr="00C06B59">
        <w:rPr>
          <w:lang w:eastAsia="zh-CN"/>
        </w:rPr>
        <w:t>priority index,</w:t>
      </w:r>
      <w:r w:rsidRPr="0023398F">
        <w:rPr>
          <w:lang w:eastAsia="zh-CN"/>
        </w:rPr>
        <w:t xml:space="preserve"> the UE c</w:t>
      </w:r>
      <w:r w:rsidRPr="0023398F">
        <w:rPr>
          <w:lang w:val="en-US" w:eastAsia="zh-CN"/>
        </w:rPr>
        <w:t xml:space="preserve">ancels the </w:t>
      </w:r>
      <w:r w:rsidR="00557048">
        <w:rPr>
          <w:lang w:val="en-US" w:eastAsia="zh-CN"/>
        </w:rPr>
        <w:t xml:space="preserve">repetition of a </w:t>
      </w:r>
      <w:r w:rsidRPr="0023398F">
        <w:rPr>
          <w:lang w:val="en-US" w:eastAsia="zh-CN"/>
        </w:rPr>
        <w:t xml:space="preserve">transmission of the </w:t>
      </w:r>
      <w:r>
        <w:rPr>
          <w:lang w:val="en-US" w:eastAsia="zh-CN"/>
        </w:rPr>
        <w:t xml:space="preserve">second </w:t>
      </w:r>
      <w:r w:rsidRPr="0023398F">
        <w:rPr>
          <w:lang w:val="en-US" w:eastAsia="zh-CN"/>
        </w:rPr>
        <w:t xml:space="preserve">PUSCH or the second PUCCH before the first symbol </w:t>
      </w:r>
      <w:r>
        <w:rPr>
          <w:lang w:val="en-US" w:eastAsia="zh-CN"/>
        </w:rPr>
        <w:t xml:space="preserve">that would </w:t>
      </w:r>
      <w:r w:rsidRPr="0023398F">
        <w:rPr>
          <w:lang w:val="en-US" w:eastAsia="zh-CN"/>
        </w:rPr>
        <w:t>overlap with the first PUCCH transmission</w:t>
      </w:r>
    </w:p>
    <w:p w14:paraId="65052940" w14:textId="0EE8044E" w:rsidR="00DF0F4D" w:rsidRPr="0023398F" w:rsidRDefault="00DF0F4D" w:rsidP="00DF0F4D">
      <w:pPr>
        <w:pStyle w:val="B1"/>
      </w:pPr>
      <w:r w:rsidRPr="0023398F">
        <w:lastRenderedPageBreak/>
        <w:t>-</w:t>
      </w:r>
      <w:r w:rsidRPr="0023398F">
        <w:tab/>
      </w:r>
      <w:r>
        <w:rPr>
          <w:lang w:val="en-US"/>
        </w:rPr>
        <w:t xml:space="preserve">if a transmission of </w:t>
      </w:r>
      <w:r w:rsidRPr="0023398F">
        <w:rPr>
          <w:lang w:eastAsia="zh-CN"/>
        </w:rPr>
        <w:t xml:space="preserve">a </w:t>
      </w:r>
      <w:r>
        <w:rPr>
          <w:lang w:val="en-US" w:eastAsia="zh-CN"/>
        </w:rPr>
        <w:t xml:space="preserve">first </w:t>
      </w:r>
      <w:r w:rsidRPr="0023398F">
        <w:rPr>
          <w:lang w:eastAsia="zh-CN"/>
        </w:rPr>
        <w:t>PU</w:t>
      </w:r>
      <w:r w:rsidRPr="0023398F">
        <w:rPr>
          <w:lang w:val="en-US" w:eastAsia="zh-CN"/>
        </w:rPr>
        <w:t>S</w:t>
      </w:r>
      <w:r w:rsidRPr="0023398F">
        <w:rPr>
          <w:lang w:eastAsia="zh-CN"/>
        </w:rPr>
        <w:t xml:space="preserve">CH of </w:t>
      </w:r>
      <w:r w:rsidRPr="0023398F">
        <w:rPr>
          <w:lang w:val="en-US" w:eastAsia="zh-CN"/>
        </w:rPr>
        <w:t>larger</w:t>
      </w:r>
      <w:r w:rsidRPr="0023398F">
        <w:rPr>
          <w:lang w:eastAsia="zh-CN"/>
        </w:rPr>
        <w:t xml:space="preserve"> priority index</w:t>
      </w:r>
      <w:r w:rsidRPr="0023398F">
        <w:rPr>
          <w:lang w:val="en-US" w:eastAsia="zh-CN"/>
        </w:rPr>
        <w:t xml:space="preserve"> scheduled by a DCI format in a PDCCH reception</w:t>
      </w:r>
      <w:r w:rsidRPr="0023398F">
        <w:rPr>
          <w:lang w:eastAsia="zh-CN"/>
        </w:rPr>
        <w:t xml:space="preserve"> </w:t>
      </w:r>
      <w:r w:rsidRPr="00C06B59">
        <w:rPr>
          <w:lang w:eastAsia="zh-CN"/>
        </w:rPr>
        <w:t xml:space="preserve">would overlap in time with a </w:t>
      </w:r>
      <w:r w:rsidR="00557048">
        <w:rPr>
          <w:lang w:val="en-US" w:eastAsia="zh-CN"/>
        </w:rPr>
        <w:t xml:space="preserve">repetition of the </w:t>
      </w:r>
      <w:r w:rsidRPr="00C06B59">
        <w:rPr>
          <w:lang w:eastAsia="zh-CN"/>
        </w:rPr>
        <w:t xml:space="preserve">transmission </w:t>
      </w:r>
      <w:r>
        <w:rPr>
          <w:lang w:val="en-US" w:eastAsia="zh-CN"/>
        </w:rPr>
        <w:t xml:space="preserve">of </w:t>
      </w:r>
      <w:r w:rsidRPr="0023398F">
        <w:rPr>
          <w:lang w:eastAsia="zh-CN"/>
        </w:rPr>
        <w:t xml:space="preserve">a </w:t>
      </w:r>
      <w:r>
        <w:rPr>
          <w:lang w:val="en-US" w:eastAsia="zh-CN"/>
        </w:rPr>
        <w:t xml:space="preserve">second </w:t>
      </w:r>
      <w:r w:rsidRPr="0023398F">
        <w:rPr>
          <w:lang w:eastAsia="zh-CN"/>
        </w:rPr>
        <w:t xml:space="preserve">PUCCH of </w:t>
      </w:r>
      <w:r w:rsidRPr="0023398F">
        <w:rPr>
          <w:lang w:val="en-US" w:eastAsia="zh-CN"/>
        </w:rPr>
        <w:t>smaller</w:t>
      </w:r>
      <w:r w:rsidRPr="0023398F">
        <w:rPr>
          <w:lang w:eastAsia="zh-CN"/>
        </w:rPr>
        <w:t xml:space="preserve"> priority index, the UE c</w:t>
      </w:r>
      <w:r w:rsidRPr="0023398F">
        <w:rPr>
          <w:lang w:val="en-US" w:eastAsia="zh-CN"/>
        </w:rPr>
        <w:t>ancels the</w:t>
      </w:r>
      <w:r w:rsidR="00557048">
        <w:rPr>
          <w:lang w:val="en-US" w:eastAsia="zh-CN"/>
        </w:rPr>
        <w:t xml:space="preserve"> repetition of the</w:t>
      </w:r>
      <w:r w:rsidRPr="0023398F">
        <w:rPr>
          <w:lang w:val="en-US" w:eastAsia="zh-CN"/>
        </w:rPr>
        <w:t xml:space="preserve"> transmission of the </w:t>
      </w:r>
      <w:r>
        <w:rPr>
          <w:lang w:val="en-US" w:eastAsia="zh-CN"/>
        </w:rPr>
        <w:t xml:space="preserve">second </w:t>
      </w:r>
      <w:r w:rsidRPr="0023398F">
        <w:rPr>
          <w:lang w:val="en-US" w:eastAsia="zh-CN"/>
        </w:rPr>
        <w:t xml:space="preserve">PUCCH before the first symbol </w:t>
      </w:r>
      <w:r>
        <w:rPr>
          <w:lang w:val="en-US" w:eastAsia="zh-CN"/>
        </w:rPr>
        <w:t xml:space="preserve">that would </w:t>
      </w:r>
      <w:r w:rsidRPr="0023398F">
        <w:rPr>
          <w:lang w:val="en-US" w:eastAsia="zh-CN"/>
        </w:rPr>
        <w:t xml:space="preserve">overlap with the </w:t>
      </w:r>
      <w:r>
        <w:rPr>
          <w:lang w:val="en-US" w:eastAsia="zh-CN"/>
        </w:rPr>
        <w:t xml:space="preserve">first </w:t>
      </w:r>
      <w:r w:rsidRPr="0023398F">
        <w:rPr>
          <w:lang w:val="en-US" w:eastAsia="zh-CN"/>
        </w:rPr>
        <w:t>PUSCH transmission</w:t>
      </w:r>
    </w:p>
    <w:p w14:paraId="6BA2CBFC" w14:textId="62DF8C76" w:rsidR="00DF0F4D" w:rsidRDefault="002F7AB8" w:rsidP="00DF0F4D">
      <w:pPr>
        <w:rPr>
          <w:lang w:val="en-US"/>
        </w:rPr>
      </w:pPr>
      <w:r w:rsidRPr="0023398F">
        <w:rPr>
          <w:lang w:val="en-US"/>
        </w:rPr>
        <w:t xml:space="preserve">where </w:t>
      </w:r>
    </w:p>
    <w:p w14:paraId="64972EA6" w14:textId="1F33D3BD" w:rsidR="00391714" w:rsidRDefault="00DF0F4D" w:rsidP="00391714">
      <w:pPr>
        <w:pStyle w:val="B1"/>
        <w:rPr>
          <w:lang w:val="en-US" w:eastAsia="zh-CN"/>
        </w:rPr>
      </w:pPr>
      <w:r w:rsidRPr="00C06B59">
        <w:t>-</w:t>
      </w:r>
      <w:r w:rsidRPr="00C06B59">
        <w:tab/>
      </w:r>
      <w:r>
        <w:rPr>
          <w:lang w:val="en-US" w:eastAsia="zh-CN"/>
        </w:rPr>
        <w:t>t</w:t>
      </w:r>
      <w:r w:rsidRPr="0023398F">
        <w:rPr>
          <w:lang w:val="en-US" w:eastAsia="zh-CN"/>
        </w:rPr>
        <w:t xml:space="preserve">he </w:t>
      </w:r>
      <w:r>
        <w:rPr>
          <w:lang w:val="en-US" w:eastAsia="zh-CN"/>
        </w:rPr>
        <w:t xml:space="preserve">overlapping is applicable before or after resolving overlapping among channels of larger priority index, if any, </w:t>
      </w:r>
      <w:r>
        <w:rPr>
          <w:rFonts w:ascii="Times" w:hAnsi="Times" w:cs="Times"/>
          <w:lang w:eastAsia="zh-CN"/>
        </w:rPr>
        <w:t xml:space="preserve">as described </w:t>
      </w:r>
      <w:r w:rsidR="006F5F9E">
        <w:rPr>
          <w:rFonts w:ascii="Times" w:hAnsi="Times" w:cs="Times"/>
          <w:lang w:eastAsia="zh-CN"/>
        </w:rPr>
        <w:t>in clause</w:t>
      </w:r>
      <w:r w:rsidR="00557048">
        <w:rPr>
          <w:rFonts w:ascii="Times" w:hAnsi="Times" w:cs="Times"/>
          <w:lang w:val="en-US" w:eastAsia="zh-CN"/>
        </w:rPr>
        <w:t>s</w:t>
      </w:r>
      <w:r>
        <w:rPr>
          <w:rFonts w:ascii="Times" w:hAnsi="Times" w:cs="Times"/>
          <w:lang w:eastAsia="zh-CN"/>
        </w:rPr>
        <w:t xml:space="preserve"> 9.2.5</w:t>
      </w:r>
      <w:r w:rsidR="00557048">
        <w:rPr>
          <w:rFonts w:ascii="Times" w:hAnsi="Times" w:cs="Times"/>
          <w:lang w:val="en-US" w:eastAsia="zh-CN"/>
        </w:rPr>
        <w:t xml:space="preserve"> and 9.2.6</w:t>
      </w:r>
    </w:p>
    <w:p w14:paraId="46A1BAA8" w14:textId="03C3A763" w:rsidR="00DF0F4D" w:rsidRPr="00557048" w:rsidRDefault="00391714" w:rsidP="00391714">
      <w:pPr>
        <w:pStyle w:val="B1"/>
        <w:rPr>
          <w:lang w:val="en-US"/>
        </w:rPr>
      </w:pPr>
      <w:r>
        <w:rPr>
          <w:lang w:val="en-US" w:eastAsia="zh-CN"/>
        </w:rPr>
        <w:t>-</w:t>
      </w:r>
      <w:r>
        <w:rPr>
          <w:lang w:val="en-US" w:eastAsia="zh-CN"/>
        </w:rPr>
        <w:tab/>
        <w:t xml:space="preserve">any remaining PUCCH and/or PUSCH transmission after overlapping resolution is subjected to the limitations for UE transmission as described </w:t>
      </w:r>
      <w:r w:rsidR="006F5F9E">
        <w:rPr>
          <w:lang w:val="en-US" w:eastAsia="zh-CN"/>
        </w:rPr>
        <w:t>in clause</w:t>
      </w:r>
      <w:r>
        <w:rPr>
          <w:lang w:val="en-US" w:eastAsia="zh-CN"/>
        </w:rPr>
        <w:t xml:space="preserve"> 11.1</w:t>
      </w:r>
      <w:r w:rsidR="00423600">
        <w:rPr>
          <w:rFonts w:hint="eastAsia"/>
          <w:lang w:eastAsia="zh-CN"/>
        </w:rPr>
        <w:t xml:space="preserve"> and clause 11.1.1</w:t>
      </w:r>
    </w:p>
    <w:p w14:paraId="351C786A" w14:textId="493824FF" w:rsidR="00DF0F4D" w:rsidRDefault="00DF0F4D" w:rsidP="00DF0F4D">
      <w:pPr>
        <w:pStyle w:val="B1"/>
        <w:rPr>
          <w:lang w:val="en-US"/>
        </w:rPr>
      </w:pPr>
      <w:r w:rsidRPr="00C06B59">
        <w:t>-</w:t>
      </w:r>
      <w:r w:rsidRPr="00C06B59">
        <w:tab/>
      </w:r>
      <w:r>
        <w:rPr>
          <w:lang w:val="en-US" w:eastAsia="zh-CN"/>
        </w:rPr>
        <w:t>t</w:t>
      </w:r>
      <w:r w:rsidRPr="0023398F">
        <w:rPr>
          <w:lang w:val="en-US" w:eastAsia="zh-CN"/>
        </w:rPr>
        <w:t xml:space="preserve">he UE expects that the transmission of the first PUCCH </w:t>
      </w:r>
      <w:r>
        <w:rPr>
          <w:lang w:val="en-US" w:eastAsia="zh-CN"/>
        </w:rPr>
        <w:t>or the first PUSCH, respectively, would</w:t>
      </w:r>
      <w:r w:rsidRPr="0023398F">
        <w:rPr>
          <w:lang w:val="en-US" w:eastAsia="zh-CN"/>
        </w:rPr>
        <w:t xml:space="preserve"> not start before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oMath>
      <w:r w:rsidRPr="0023398F">
        <w:rPr>
          <w:lang w:val="en-US" w:eastAsia="zh-CN"/>
        </w:rPr>
        <w:t xml:space="preserve"> </w:t>
      </w:r>
      <w:r w:rsidRPr="0023398F">
        <w:t xml:space="preserve">after </w:t>
      </w:r>
      <w:r w:rsidRPr="0023398F">
        <w:rPr>
          <w:lang w:val="en-US"/>
        </w:rPr>
        <w:t>a</w:t>
      </w:r>
      <w:r w:rsidRPr="0023398F">
        <w:t xml:space="preserve"> last symbol of </w:t>
      </w:r>
      <w:r w:rsidRPr="0023398F">
        <w:rPr>
          <w:lang w:val="en-US"/>
        </w:rPr>
        <w:t>the</w:t>
      </w:r>
      <w:r>
        <w:rPr>
          <w:lang w:val="en-US"/>
        </w:rPr>
        <w:t xml:space="preserve"> corresponding</w:t>
      </w:r>
      <w:r w:rsidRPr="0023398F">
        <w:t xml:space="preserve"> PDCCH </w:t>
      </w:r>
      <w:r w:rsidRPr="0023398F">
        <w:rPr>
          <w:lang w:val="en-US"/>
        </w:rPr>
        <w:t>reception</w:t>
      </w:r>
    </w:p>
    <w:p w14:paraId="6F4E0F6E" w14:textId="53B9EF5F" w:rsidR="002F7AB8" w:rsidRPr="0023398F" w:rsidRDefault="00DF0F4D" w:rsidP="00291D70">
      <w:pPr>
        <w:pStyle w:val="B1"/>
        <w:rPr>
          <w:lang w:eastAsia="zh-CN"/>
        </w:rPr>
      </w:pPr>
      <w:r>
        <w:rPr>
          <w:lang w:val="en-US"/>
        </w:rPr>
        <w:t>-</w:t>
      </w:r>
      <w:r>
        <w:rPr>
          <w:lang w:val="en-US"/>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r>
          <w:rPr>
            <w:rFonts w:ascii="Cambria Math" w:hAnsi="Cambria Math"/>
            <w:lang w:val="en-US" w:eastAsia="zh-CN"/>
          </w:rPr>
          <m:t xml:space="preserve"> </m:t>
        </m:r>
      </m:oMath>
      <w:r w:rsidR="002F7AB8" w:rsidRPr="0023398F">
        <w:t xml:space="preserve">is </w:t>
      </w:r>
      <w:r w:rsidR="002F7AB8" w:rsidRPr="0023398F">
        <w:rPr>
          <w:lang w:val="en-US"/>
        </w:rPr>
        <w:t>the PUSCH preparation time</w:t>
      </w:r>
      <w:r w:rsidR="002F7AB8" w:rsidRPr="0023398F">
        <w:t xml:space="preserve"> for </w:t>
      </w:r>
      <w:r w:rsidR="002F7AB8" w:rsidRPr="0023398F">
        <w:rPr>
          <w:lang w:val="en-US"/>
        </w:rPr>
        <w:t>a</w:t>
      </w:r>
      <w:r w:rsidR="002F7AB8" w:rsidRPr="0023398F">
        <w:t xml:space="preserve"> corresponding </w:t>
      </w:r>
      <w:r w:rsidR="002F7AB8" w:rsidRPr="0023398F">
        <w:rPr>
          <w:lang w:val="en-US"/>
        </w:rPr>
        <w:t>UE processing</w:t>
      </w:r>
      <w:r w:rsidR="002F7AB8" w:rsidRPr="0023398F">
        <w:t xml:space="preserve"> capability</w:t>
      </w:r>
      <w:r w:rsidR="002F7AB8" w:rsidRPr="0023398F">
        <w:rPr>
          <w:lang w:val="en-US"/>
        </w:rPr>
        <w:t xml:space="preserve"> assuming </w:t>
      </w:r>
      <m:oMath>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2,1</m:t>
            </m:r>
          </m:sub>
        </m:sSub>
        <m:r>
          <w:rPr>
            <w:rFonts w:ascii="Cambria Math" w:hAnsi="Cambria Math"/>
            <w:lang w:val="en-US" w:eastAsia="zh-CN"/>
          </w:rPr>
          <m:t xml:space="preserve">= </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1</m:t>
            </m:r>
          </m:sub>
        </m:sSub>
      </m:oMath>
      <w:r w:rsidR="002F7AB8" w:rsidRPr="0023398F">
        <w:rPr>
          <w:lang w:val="en-US" w:eastAsia="zh-CN"/>
        </w:rPr>
        <w:t xml:space="preserve"> [6, TS 38.214], based on</w:t>
      </w:r>
      <w:r w:rsidR="002F7AB8" w:rsidRPr="0023398F">
        <w:rPr>
          <w:lang w:val="en-US"/>
        </w:rPr>
        <w:t xml:space="preserve"> </w:t>
      </w:r>
      <m:oMath>
        <m:r>
          <w:rPr>
            <w:rFonts w:ascii="Cambria Math" w:hAnsi="Cambria Math"/>
            <w:lang w:val="en-US"/>
          </w:rPr>
          <m:t>μ</m:t>
        </m:r>
      </m:oMath>
      <w:r w:rsidR="002F7AB8" w:rsidRPr="0023398F">
        <w:rPr>
          <w:lang w:val="en-US"/>
        </w:rPr>
        <w:t xml:space="preserve"> and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oMath>
      <w:r w:rsidR="002F7AB8" w:rsidRPr="0023398F">
        <w:rPr>
          <w:lang w:val="en-US"/>
        </w:rPr>
        <w:t xml:space="preserve"> as subsequently defined in this </w:t>
      </w:r>
      <w:r w:rsidR="006F5F9E">
        <w:rPr>
          <w:lang w:val="en-US"/>
        </w:rPr>
        <w:t>clause</w:t>
      </w:r>
      <w:r w:rsidR="002F7AB8" w:rsidRPr="0023398F">
        <w:rPr>
          <w:lang w:val="en-US"/>
        </w:rPr>
        <w:t xml:space="preserve">, </w:t>
      </w:r>
      <w:r w:rsidR="002F7AB8" w:rsidRPr="0023398F">
        <w:t xml:space="preserve">and </w:t>
      </w:r>
      <m:oMath>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1</m:t>
            </m:r>
          </m:sub>
        </m:sSub>
      </m:oMath>
      <w:r w:rsidR="002F7AB8" w:rsidRPr="0023398F">
        <w:t xml:space="preserve"> is determined by </w:t>
      </w:r>
      <w:r w:rsidR="002F7AB8" w:rsidRPr="0023398F">
        <w:rPr>
          <w:lang w:val="en-US"/>
        </w:rPr>
        <w:t>a</w:t>
      </w:r>
      <w:r w:rsidR="002F7AB8" w:rsidRPr="0023398F">
        <w:t xml:space="preserve"> reported UE capability</w:t>
      </w:r>
    </w:p>
    <w:p w14:paraId="1BC73285" w14:textId="77777777" w:rsidR="002F7AB8" w:rsidRPr="00C06B59" w:rsidRDefault="002F7AB8">
      <w:r w:rsidRPr="00C06B59">
        <w:t>If a UE is scheduled by a DCI format in a first PDCCH reception to transmit a first PUCCH or a first PUSCH of larger priority index that overlaps with a second PUCCH or a second PUSCH transmission of smaller priority index that, if any, is scheduled by a DCI format in a second PDCCH</w:t>
      </w:r>
    </w:p>
    <w:p w14:paraId="43E9D768" w14:textId="473C13C4" w:rsidR="002F7AB8" w:rsidRPr="00C06B59" w:rsidRDefault="002F7AB8" w:rsidP="00F44350">
      <w:pPr>
        <w:pStyle w:val="B1"/>
      </w:pPr>
      <w:r>
        <w:rPr>
          <w:lang w:val="en-US"/>
        </w:rPr>
        <w:t>-</w:t>
      </w:r>
      <w:r>
        <w:rPr>
          <w:lang w:val="en-US"/>
        </w:rPr>
        <w:tab/>
      </w:r>
      <m:oMath>
        <m:sSub>
          <m:sSubPr>
            <m:ctrlPr>
              <w:rPr>
                <w:rFonts w:ascii="Cambria Math" w:hAnsi="Cambria Math"/>
                <w:i/>
              </w:rPr>
            </m:ctrlPr>
          </m:sSubPr>
          <m:e>
            <m:r>
              <w:rPr>
                <w:rFonts w:ascii="Cambria Math" w:hAnsi="Cambria Math"/>
              </w:rPr>
              <m:t>T</m:t>
            </m:r>
          </m:e>
          <m:sub>
            <m:r>
              <w:rPr>
                <w:rFonts w:ascii="Cambria Math" w:hAnsi="Cambria Math"/>
              </w:rPr>
              <m:t>proc,2</m:t>
            </m:r>
          </m:sub>
        </m:sSub>
      </m:oMath>
      <w:r w:rsidRPr="00C06B59">
        <w:t xml:space="preserve"> is based on a value of </w:t>
      </w:r>
      <m:oMath>
        <m:r>
          <w:rPr>
            <w:rFonts w:ascii="Cambria Math" w:hAnsi="Cambria Math"/>
          </w:rPr>
          <m:t>μ</m:t>
        </m:r>
      </m:oMath>
      <w:r w:rsidRPr="00C06B59">
        <w:t xml:space="preserve"> corresponding to the smallest SCS configuration of the first PDCCH, the second PDCCHs, the first PUCCH or the first PUSCH, and the second PUCCHs or the second PUSCHs </w:t>
      </w:r>
    </w:p>
    <w:p w14:paraId="7CF9885E" w14:textId="77777777" w:rsidR="002F7AB8" w:rsidRPr="00C06B59" w:rsidRDefault="002F7AB8" w:rsidP="00F44350">
      <w:pPr>
        <w:pStyle w:val="B2"/>
        <w:rPr>
          <w:rFonts w:eastAsia="Gulim"/>
        </w:rPr>
      </w:pPr>
      <w:r w:rsidRPr="00C06B59">
        <w:t>-</w:t>
      </w:r>
      <w:r w:rsidRPr="00C06B59">
        <w:tab/>
        <w:t xml:space="preserve">if </w:t>
      </w:r>
      <w:r w:rsidRPr="00C06B59">
        <w:rPr>
          <w:rFonts w:eastAsia="Gulim"/>
        </w:rPr>
        <w:t>the overlapping group includes the first PUCCH</w:t>
      </w:r>
    </w:p>
    <w:p w14:paraId="0BF18B51" w14:textId="1EB2A939" w:rsidR="002F7AB8" w:rsidRPr="00C06B59" w:rsidRDefault="002F7AB8" w:rsidP="00F44350">
      <w:pPr>
        <w:pStyle w:val="B3"/>
        <w:rPr>
          <w:rFonts w:eastAsia="Gulim"/>
          <w:lang w:eastAsia="ko-KR"/>
        </w:rPr>
      </w:pPr>
      <w:r w:rsidRPr="00C06B59">
        <w:t>-</w:t>
      </w:r>
      <w:r w:rsidRPr="00C06B59">
        <w:tab/>
      </w:r>
      <w:r w:rsidRPr="00C06B59">
        <w:rPr>
          <w:rFonts w:eastAsia="Gulim"/>
        </w:rPr>
        <w:t xml:space="preserve">if </w:t>
      </w:r>
      <w:r w:rsidRPr="00C06B59">
        <w:rPr>
          <w:rFonts w:eastAsia="Gulim"/>
          <w:i/>
          <w:lang w:eastAsia="ko-KR"/>
        </w:rPr>
        <w:t>processingType2Enabled</w:t>
      </w:r>
      <w:r w:rsidRPr="00C06B59">
        <w:rPr>
          <w:rFonts w:eastAsia="Gulim"/>
          <w:lang w:eastAsia="ko-KR"/>
        </w:rPr>
        <w:t xml:space="preserve"> of </w:t>
      </w:r>
      <w:r w:rsidRPr="00C06B59">
        <w:rPr>
          <w:rFonts w:eastAsia="Gulim"/>
          <w:i/>
          <w:lang w:eastAsia="ko-KR"/>
        </w:rPr>
        <w:t>PDSCH-ServingCellConfig</w:t>
      </w:r>
      <w:r w:rsidRPr="00C06B59">
        <w:rPr>
          <w:rFonts w:eastAsia="Gulim"/>
          <w:lang w:eastAsia="ko-KR"/>
        </w:rPr>
        <w:t xml:space="preserve"> is set to </w:t>
      </w:r>
      <w:r w:rsidRPr="00C06B59">
        <w:rPr>
          <w:rFonts w:eastAsia="Gulim"/>
          <w:i/>
          <w:lang w:eastAsia="ko-KR"/>
        </w:rPr>
        <w:t xml:space="preserve">enable </w:t>
      </w:r>
      <w:r w:rsidRPr="00C06B59">
        <w:rPr>
          <w:rFonts w:eastAsia="Gulim"/>
          <w:lang w:eastAsia="ko-KR"/>
        </w:rPr>
        <w:t xml:space="preserve">for the serving cell where the UE receives the first PDCCH and for all serving cells where the UE receives the PDSCHs corresponding to the second PUCCHs, and if </w:t>
      </w:r>
      <w:r w:rsidRPr="00C06B59">
        <w:rPr>
          <w:rFonts w:eastAsia="Gulim"/>
          <w:i/>
          <w:lang w:eastAsia="ko-KR"/>
        </w:rPr>
        <w:t>processingType2Enabled</w:t>
      </w:r>
      <w:r w:rsidRPr="00C06B59">
        <w:rPr>
          <w:rFonts w:eastAsia="Gulim"/>
          <w:lang w:eastAsia="ko-KR"/>
        </w:rPr>
        <w:t xml:space="preserve"> of </w:t>
      </w:r>
      <w:r w:rsidRPr="00C06B59">
        <w:rPr>
          <w:rFonts w:eastAsia="Gulim"/>
          <w:i/>
          <w:lang w:eastAsia="ko-KR"/>
        </w:rPr>
        <w:t>PUSCH-ServingCellConfig</w:t>
      </w:r>
      <w:r w:rsidRPr="00C06B59">
        <w:rPr>
          <w:rFonts w:eastAsia="Gulim"/>
          <w:lang w:eastAsia="ko-KR"/>
        </w:rPr>
        <w:t xml:space="preserve"> is set to </w:t>
      </w:r>
      <w:r w:rsidRPr="00C06B59">
        <w:rPr>
          <w:rFonts w:eastAsia="Gulim"/>
          <w:i/>
          <w:lang w:eastAsia="ko-KR"/>
        </w:rPr>
        <w:t xml:space="preserve">enable </w:t>
      </w:r>
      <w:r w:rsidRPr="00C06B59">
        <w:rPr>
          <w:rFonts w:eastAsia="Gulim"/>
          <w:lang w:eastAsia="ko-KR"/>
        </w:rPr>
        <w:t xml:space="preserve">for the serving cells with the second PUSCHs,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rFonts w:eastAsia="Gulim"/>
          <w:lang w:eastAsia="ko-KR"/>
        </w:rPr>
        <w:t xml:space="preserve">is 5 for </w:t>
      </w:r>
      <m:oMath>
        <m:r>
          <w:rPr>
            <w:rFonts w:ascii="Cambria Math" w:eastAsia="Gulim" w:hAnsi="Cambria Math"/>
            <w:lang w:eastAsia="ko-KR"/>
          </w:rPr>
          <m:t>μ=0</m:t>
        </m:r>
      </m:oMath>
      <w:r w:rsidRPr="00C06B59">
        <w:rPr>
          <w:rFonts w:eastAsia="Gulim"/>
          <w:lang w:eastAsia="ko-KR"/>
        </w:rPr>
        <w:t xml:space="preserve">, 5.5 for </w:t>
      </w:r>
      <m:oMath>
        <m:r>
          <w:rPr>
            <w:rFonts w:ascii="Cambria Math" w:eastAsia="Gulim" w:hAnsi="Cambria Math"/>
            <w:lang w:eastAsia="ko-KR"/>
          </w:rPr>
          <m:t>μ=1</m:t>
        </m:r>
      </m:oMath>
      <w:r w:rsidRPr="00C06B59">
        <w:rPr>
          <w:rFonts w:eastAsia="Gulim"/>
          <w:lang w:eastAsia="ko-KR"/>
        </w:rPr>
        <w:t xml:space="preserve"> and 11 for </w:t>
      </w:r>
      <m:oMath>
        <m:r>
          <w:rPr>
            <w:rFonts w:ascii="Cambria Math" w:eastAsia="Gulim" w:hAnsi="Cambria Math"/>
            <w:lang w:eastAsia="ko-KR"/>
          </w:rPr>
          <m:t>μ=2</m:t>
        </m:r>
      </m:oMath>
      <w:r w:rsidRPr="00C06B59">
        <w:rPr>
          <w:rFonts w:eastAsia="Gulim"/>
          <w:lang w:eastAsia="ko-KR"/>
        </w:rPr>
        <w:t xml:space="preserve"> </w:t>
      </w:r>
    </w:p>
    <w:p w14:paraId="4C7A5DFE" w14:textId="7EEA7258" w:rsidR="002F7AB8" w:rsidRPr="00C06B59" w:rsidRDefault="002F7AB8" w:rsidP="00F44350">
      <w:pPr>
        <w:pStyle w:val="B3"/>
        <w:rPr>
          <w:rFonts w:eastAsia="Gulim"/>
          <w:i/>
          <w:lang w:eastAsia="ko-KR"/>
        </w:rPr>
      </w:pPr>
      <w:r w:rsidRPr="00C06B59">
        <w:t>-</w:t>
      </w:r>
      <w:r w:rsidRPr="00C06B59">
        <w:tab/>
      </w:r>
      <w:r w:rsidRPr="00C06B59">
        <w:rPr>
          <w:rFonts w:eastAsia="Gulim"/>
          <w:lang w:eastAsia="ko-KR"/>
        </w:rPr>
        <w:t xml:space="preserve">else,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rFonts w:eastAsia="Gulim"/>
          <w:lang w:eastAsia="ko-KR"/>
        </w:rPr>
        <w:t xml:space="preserve">is 10 for </w:t>
      </w:r>
      <m:oMath>
        <m:r>
          <w:rPr>
            <w:rFonts w:ascii="Cambria Math" w:eastAsia="Gulim" w:hAnsi="Cambria Math"/>
            <w:lang w:eastAsia="ko-KR"/>
          </w:rPr>
          <m:t>μ</m:t>
        </m:r>
      </m:oMath>
      <w:r w:rsidRPr="00C06B59">
        <w:rPr>
          <w:rFonts w:eastAsia="Gulim"/>
          <w:lang w:eastAsia="ko-KR"/>
        </w:rPr>
        <w:t>=0</w:t>
      </w:r>
      <w:r w:rsidRPr="00C06B59">
        <w:rPr>
          <w:rFonts w:eastAsia="Gulim"/>
          <w:i/>
          <w:lang w:eastAsia="ko-KR"/>
        </w:rPr>
        <w:t>,</w:t>
      </w:r>
      <w:r w:rsidRPr="00C06B59">
        <w:rPr>
          <w:rFonts w:eastAsia="Gulim"/>
          <w:lang w:eastAsia="ko-KR"/>
        </w:rPr>
        <w:t xml:space="preserve"> 12 for </w:t>
      </w:r>
      <m:oMath>
        <m:r>
          <w:rPr>
            <w:rFonts w:ascii="Cambria Math" w:eastAsia="Gulim" w:hAnsi="Cambria Math"/>
            <w:lang w:eastAsia="ko-KR"/>
          </w:rPr>
          <m:t>μ=1</m:t>
        </m:r>
      </m:oMath>
      <w:r w:rsidRPr="00C06B59">
        <w:rPr>
          <w:rFonts w:eastAsia="Gulim"/>
          <w:lang w:eastAsia="ko-KR"/>
        </w:rPr>
        <w:t xml:space="preserve">, 23 for </w:t>
      </w:r>
      <m:oMath>
        <m:r>
          <w:rPr>
            <w:rFonts w:ascii="Cambria Math" w:eastAsia="Gulim" w:hAnsi="Cambria Math"/>
            <w:lang w:eastAsia="ko-KR"/>
          </w:rPr>
          <m:t>μ=2</m:t>
        </m:r>
      </m:oMath>
      <w:r w:rsidRPr="00C06B59">
        <w:rPr>
          <w:rFonts w:eastAsia="Gulim"/>
          <w:lang w:eastAsia="ko-KR"/>
        </w:rPr>
        <w:t xml:space="preserve">, and 36 for </w:t>
      </w:r>
      <m:oMath>
        <m:r>
          <w:rPr>
            <w:rFonts w:ascii="Cambria Math" w:eastAsia="Gulim" w:hAnsi="Cambria Math"/>
            <w:lang w:eastAsia="ko-KR"/>
          </w:rPr>
          <m:t>μ=3</m:t>
        </m:r>
      </m:oMath>
      <w:r w:rsidRPr="00C06B59">
        <w:rPr>
          <w:rFonts w:eastAsia="Gulim"/>
          <w:lang w:eastAsia="ko-KR"/>
        </w:rPr>
        <w:t>;</w:t>
      </w:r>
    </w:p>
    <w:p w14:paraId="0D74C2A0" w14:textId="77777777" w:rsidR="002F7AB8" w:rsidRPr="00C06B59" w:rsidRDefault="002F7AB8" w:rsidP="00F44350">
      <w:pPr>
        <w:pStyle w:val="B2"/>
        <w:rPr>
          <w:rFonts w:eastAsia="Gulim"/>
        </w:rPr>
      </w:pPr>
      <w:r w:rsidRPr="00C06B59">
        <w:t>-</w:t>
      </w:r>
      <w:r w:rsidRPr="00C06B59">
        <w:tab/>
        <w:t xml:space="preserve">if </w:t>
      </w:r>
      <w:r w:rsidRPr="00C06B59">
        <w:rPr>
          <w:rFonts w:eastAsia="Gulim"/>
        </w:rPr>
        <w:t xml:space="preserve">the overlapping group includes the first PUSCH </w:t>
      </w:r>
    </w:p>
    <w:p w14:paraId="535B3670" w14:textId="20B0C52F" w:rsidR="002F7AB8" w:rsidRPr="00C06B59" w:rsidRDefault="002F7AB8" w:rsidP="00F44350">
      <w:pPr>
        <w:pStyle w:val="B3"/>
        <w:rPr>
          <w:rFonts w:eastAsia="Gulim"/>
          <w:lang w:eastAsia="ko-KR"/>
        </w:rPr>
      </w:pPr>
      <w:r w:rsidRPr="00C06B59">
        <w:t>-</w:t>
      </w:r>
      <w:r w:rsidRPr="00C06B59">
        <w:tab/>
      </w:r>
      <w:r w:rsidRPr="00C06B59">
        <w:rPr>
          <w:rFonts w:eastAsia="Gulim"/>
        </w:rPr>
        <w:t xml:space="preserve">if </w:t>
      </w:r>
      <w:r w:rsidRPr="00C06B59">
        <w:rPr>
          <w:rFonts w:eastAsia="Gulim"/>
          <w:i/>
          <w:lang w:eastAsia="ko-KR"/>
        </w:rPr>
        <w:t>processingType2Enabled</w:t>
      </w:r>
      <w:r w:rsidRPr="00C06B59">
        <w:rPr>
          <w:rFonts w:eastAsia="Gulim"/>
          <w:lang w:eastAsia="ko-KR"/>
        </w:rPr>
        <w:t xml:space="preserve"> of </w:t>
      </w:r>
      <w:r w:rsidRPr="00C06B59">
        <w:rPr>
          <w:rFonts w:eastAsia="Gulim"/>
          <w:i/>
          <w:lang w:eastAsia="ko-KR"/>
        </w:rPr>
        <w:t>PUSCH-ServingCellConfig</w:t>
      </w:r>
      <w:r w:rsidRPr="00C06B59">
        <w:rPr>
          <w:rFonts w:eastAsia="Gulim"/>
          <w:lang w:eastAsia="ko-KR"/>
        </w:rPr>
        <w:t xml:space="preserve"> is set to </w:t>
      </w:r>
      <w:r w:rsidRPr="00C06B59">
        <w:rPr>
          <w:rFonts w:eastAsia="Gulim"/>
          <w:i/>
          <w:lang w:eastAsia="ko-KR"/>
        </w:rPr>
        <w:t xml:space="preserve">enable </w:t>
      </w:r>
      <w:r w:rsidRPr="00C06B59">
        <w:rPr>
          <w:rFonts w:eastAsia="Gulim"/>
          <w:lang w:eastAsia="ko-KR"/>
        </w:rPr>
        <w:t xml:space="preserve">for the serving cells with the first PUSCH and the second PUSCHs and if </w:t>
      </w:r>
      <w:r w:rsidRPr="00C06B59">
        <w:rPr>
          <w:rFonts w:eastAsia="Gulim"/>
          <w:i/>
          <w:lang w:eastAsia="ko-KR"/>
        </w:rPr>
        <w:t>processingType2Enabled</w:t>
      </w:r>
      <w:r w:rsidRPr="00C06B59">
        <w:rPr>
          <w:rFonts w:eastAsia="Gulim"/>
          <w:lang w:eastAsia="ko-KR"/>
        </w:rPr>
        <w:t xml:space="preserve"> of </w:t>
      </w:r>
      <w:r w:rsidRPr="00C06B59">
        <w:rPr>
          <w:rFonts w:eastAsia="Gulim"/>
          <w:i/>
          <w:lang w:eastAsia="ko-KR"/>
        </w:rPr>
        <w:t>PDSCH-ServingCellConfig</w:t>
      </w:r>
      <w:r w:rsidRPr="00C06B59">
        <w:rPr>
          <w:rFonts w:eastAsia="Gulim"/>
          <w:lang w:eastAsia="ko-KR"/>
        </w:rPr>
        <w:t xml:space="preserve"> is set to </w:t>
      </w:r>
      <w:r w:rsidRPr="00C06B59">
        <w:rPr>
          <w:rFonts w:eastAsia="Gulim"/>
          <w:i/>
          <w:lang w:eastAsia="ko-KR"/>
        </w:rPr>
        <w:t xml:space="preserve">enable </w:t>
      </w:r>
      <w:r w:rsidRPr="00C06B59">
        <w:rPr>
          <w:rFonts w:eastAsia="Gulim"/>
          <w:lang w:eastAsia="ko-KR"/>
        </w:rPr>
        <w:t xml:space="preserve">for all serving cells where the UE receives the PDSCHs corresponding to the second PUCCHs,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rFonts w:eastAsia="Gulim"/>
          <w:lang w:eastAsia="ko-KR"/>
        </w:rPr>
        <w:t xml:space="preserve">is 5 for </w:t>
      </w:r>
      <m:oMath>
        <m:r>
          <w:rPr>
            <w:rFonts w:ascii="Cambria Math" w:eastAsia="Gulim" w:hAnsi="Cambria Math"/>
            <w:lang w:eastAsia="ko-KR"/>
          </w:rPr>
          <m:t>μ=0</m:t>
        </m:r>
      </m:oMath>
      <w:r w:rsidRPr="00C06B59">
        <w:rPr>
          <w:rFonts w:eastAsia="Gulim"/>
          <w:lang w:eastAsia="ko-KR"/>
        </w:rPr>
        <w:t xml:space="preserve">, 5.5 for </w:t>
      </w:r>
      <m:oMath>
        <m:r>
          <w:rPr>
            <w:rFonts w:ascii="Cambria Math" w:eastAsia="Gulim" w:hAnsi="Cambria Math"/>
            <w:lang w:eastAsia="ko-KR"/>
          </w:rPr>
          <m:t>μ=1</m:t>
        </m:r>
      </m:oMath>
      <w:r w:rsidRPr="00C06B59">
        <w:rPr>
          <w:rFonts w:eastAsia="Gulim"/>
          <w:lang w:eastAsia="ko-KR"/>
        </w:rPr>
        <w:t xml:space="preserve"> and 11 for </w:t>
      </w:r>
      <m:oMath>
        <m:r>
          <w:rPr>
            <w:rFonts w:ascii="Cambria Math" w:eastAsia="Gulim" w:hAnsi="Cambria Math"/>
            <w:lang w:eastAsia="ko-KR"/>
          </w:rPr>
          <m:t>μ=2</m:t>
        </m:r>
      </m:oMath>
    </w:p>
    <w:p w14:paraId="6D443702" w14:textId="2C5AF9CB" w:rsidR="002F7AB8" w:rsidRPr="00C06B59" w:rsidRDefault="002F7AB8" w:rsidP="00F44350">
      <w:pPr>
        <w:pStyle w:val="B3"/>
        <w:rPr>
          <w:rFonts w:eastAsia="Gulim"/>
        </w:rPr>
      </w:pPr>
      <w:r w:rsidRPr="00C06B59">
        <w:t>-</w:t>
      </w:r>
      <w:r w:rsidRPr="00C06B59">
        <w:tab/>
      </w:r>
      <w:r w:rsidRPr="00C06B59">
        <w:rPr>
          <w:rFonts w:eastAsia="Gulim"/>
          <w:lang w:eastAsia="ko-KR"/>
        </w:rPr>
        <w:t xml:space="preserve">else,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rFonts w:eastAsia="Gulim"/>
          <w:lang w:eastAsia="ko-KR"/>
        </w:rPr>
        <w:t xml:space="preserve">is 10 for </w:t>
      </w:r>
      <m:oMath>
        <m:r>
          <w:rPr>
            <w:rFonts w:ascii="Cambria Math" w:eastAsia="Gulim" w:hAnsi="Cambria Math"/>
            <w:lang w:eastAsia="ko-KR"/>
          </w:rPr>
          <m:t>μ</m:t>
        </m:r>
      </m:oMath>
      <w:r w:rsidRPr="00C06B59">
        <w:rPr>
          <w:rFonts w:eastAsia="Gulim"/>
          <w:lang w:eastAsia="ko-KR"/>
        </w:rPr>
        <w:t>=0</w:t>
      </w:r>
      <w:r w:rsidRPr="00C06B59">
        <w:rPr>
          <w:rFonts w:eastAsia="Gulim"/>
          <w:i/>
          <w:lang w:eastAsia="ko-KR"/>
        </w:rPr>
        <w:t>,</w:t>
      </w:r>
      <w:r w:rsidRPr="00C06B59">
        <w:rPr>
          <w:rFonts w:eastAsia="Gulim"/>
          <w:lang w:eastAsia="ko-KR"/>
        </w:rPr>
        <w:t xml:space="preserve"> 12 for </w:t>
      </w:r>
      <m:oMath>
        <m:r>
          <w:rPr>
            <w:rFonts w:ascii="Cambria Math" w:eastAsia="Gulim" w:hAnsi="Cambria Math"/>
            <w:lang w:eastAsia="ko-KR"/>
          </w:rPr>
          <m:t>μ=1</m:t>
        </m:r>
      </m:oMath>
      <w:r w:rsidRPr="00C06B59">
        <w:rPr>
          <w:rFonts w:eastAsia="Gulim"/>
          <w:lang w:eastAsia="ko-KR"/>
        </w:rPr>
        <w:t xml:space="preserve">, 23 for </w:t>
      </w:r>
      <m:oMath>
        <m:r>
          <w:rPr>
            <w:rFonts w:ascii="Cambria Math" w:eastAsia="Gulim" w:hAnsi="Cambria Math"/>
            <w:lang w:eastAsia="ko-KR"/>
          </w:rPr>
          <m:t>μ=2</m:t>
        </m:r>
      </m:oMath>
      <w:r w:rsidRPr="00C06B59">
        <w:rPr>
          <w:rFonts w:eastAsia="Gulim"/>
          <w:lang w:eastAsia="ko-KR"/>
        </w:rPr>
        <w:t xml:space="preserve">, and 36 for </w:t>
      </w:r>
      <m:oMath>
        <m:r>
          <w:rPr>
            <w:rFonts w:ascii="Cambria Math" w:eastAsia="Gulim" w:hAnsi="Cambria Math"/>
            <w:lang w:eastAsia="ko-KR"/>
          </w:rPr>
          <m:t>μ=3</m:t>
        </m:r>
      </m:oMath>
      <w:r w:rsidRPr="00C06B59">
        <w:rPr>
          <w:rFonts w:eastAsia="Gulim"/>
          <w:lang w:eastAsia="ko-KR"/>
        </w:rPr>
        <w:t>;</w:t>
      </w:r>
    </w:p>
    <w:p w14:paraId="6CFF3D23" w14:textId="1B7106E3" w:rsidR="002F7AB8" w:rsidRPr="00DE1FCE" w:rsidRDefault="002F7AB8" w:rsidP="002F7AB8">
      <w:r w:rsidRPr="00DE1FCE">
        <w:t>If a UE would transmit the following channels</w:t>
      </w:r>
      <w:r w:rsidR="00557048" w:rsidRPr="00DE1FCE">
        <w:t xml:space="preserve">, </w:t>
      </w:r>
      <w:r w:rsidR="00557048" w:rsidRPr="00DE1FCE">
        <w:rPr>
          <w:lang w:eastAsia="zh-CN"/>
        </w:rPr>
        <w:t>including repetitions if any,</w:t>
      </w:r>
      <w:r w:rsidRPr="00DE1FCE">
        <w:t xml:space="preserve"> that would overlap in time</w:t>
      </w:r>
    </w:p>
    <w:p w14:paraId="16D959D5" w14:textId="77777777" w:rsidR="002F7AB8" w:rsidRPr="00C06B59" w:rsidRDefault="002F7AB8" w:rsidP="00F44350">
      <w:pPr>
        <w:pStyle w:val="B1"/>
      </w:pPr>
      <w:r w:rsidRPr="00C06B59">
        <w:t>-</w:t>
      </w:r>
      <w:r w:rsidRPr="00C06B59">
        <w:tab/>
        <w:t xml:space="preserve">a first PUCCH of larger priority index with SR and a second PUCCH or PUSCH of smaller priority index, or </w:t>
      </w:r>
    </w:p>
    <w:p w14:paraId="2B580C6F" w14:textId="77777777" w:rsidR="002F7AB8" w:rsidRPr="00C06B59" w:rsidRDefault="002F7AB8" w:rsidP="00F44350">
      <w:pPr>
        <w:pStyle w:val="B1"/>
      </w:pPr>
      <w:r w:rsidRPr="00C06B59">
        <w:t>-</w:t>
      </w:r>
      <w:r w:rsidRPr="00C06B59">
        <w:tab/>
        <w:t>a configured grant PUSCH of larger priority index and a PUCCH of smaller priority index, or</w:t>
      </w:r>
    </w:p>
    <w:p w14:paraId="6BE1BFCF" w14:textId="13465226" w:rsidR="002F7AB8" w:rsidRPr="00C06B59" w:rsidRDefault="002F7AB8" w:rsidP="00F44350">
      <w:pPr>
        <w:pStyle w:val="B1"/>
      </w:pPr>
      <w:r w:rsidRPr="00C06B59">
        <w:t>-</w:t>
      </w:r>
      <w:r w:rsidRPr="00C06B59">
        <w:tab/>
        <w:t>a first PUCCH of larger priority index with HARQ-ACK information only in response to PDSCH</w:t>
      </w:r>
      <w:r w:rsidR="00994FD2">
        <w:t>(s)</w:t>
      </w:r>
      <w:r w:rsidRPr="00C06B59">
        <w:t xml:space="preserve"> reception without corresponding PDCCH</w:t>
      </w:r>
      <w:r w:rsidR="00994FD2">
        <w:t>(s)</w:t>
      </w:r>
      <w:r w:rsidRPr="00C06B59">
        <w:t xml:space="preserve"> and </w:t>
      </w:r>
      <w:r w:rsidR="00994FD2">
        <w:t xml:space="preserve">a second PUCCH of smaller priority index with HARQ-ACK information only in response to PDSCH(s) reception without corresponding PDCCH(s), or </w:t>
      </w:r>
      <w:r w:rsidRPr="00C06B59">
        <w:t>a second PUCCH of smaller priority index with SR and/or CSI, or a configured grant PUSCH with smaller priority index, or a PUSCH of smaller priority index with SP-CSI report(s) without a corresponding PDCCH, or</w:t>
      </w:r>
    </w:p>
    <w:p w14:paraId="4E885EF6" w14:textId="3D817889" w:rsidR="002F7AB8" w:rsidRPr="00C06B59" w:rsidRDefault="002F7AB8" w:rsidP="00F44350">
      <w:pPr>
        <w:pStyle w:val="B1"/>
      </w:pPr>
      <w:r w:rsidRPr="00C06B59">
        <w:t xml:space="preserve"> -</w:t>
      </w:r>
      <w:r w:rsidRPr="00C06B59">
        <w:tab/>
        <w:t>a PUSCH of larger priority index with SP-CSI reports(s) without a corresponding PDCCH and a PUCCH of smaller priority index with SR, or CSI, or HARQ-ACK information only in response to PDSCH</w:t>
      </w:r>
      <w:r w:rsidR="00994FD2">
        <w:t>(s)</w:t>
      </w:r>
      <w:r w:rsidRPr="00C06B59">
        <w:t xml:space="preserve"> reception without corresponding PDCCH</w:t>
      </w:r>
      <w:r w:rsidR="00994FD2">
        <w:t>(s)</w:t>
      </w:r>
      <w:r w:rsidRPr="00C06B59">
        <w:t>, or</w:t>
      </w:r>
    </w:p>
    <w:p w14:paraId="60AFD975" w14:textId="5DF741D0" w:rsidR="002F7AB8" w:rsidRPr="00C06B59" w:rsidRDefault="002F7AB8" w:rsidP="00F44350">
      <w:pPr>
        <w:pStyle w:val="B1"/>
      </w:pPr>
      <w:r w:rsidRPr="00C06B59">
        <w:t>-</w:t>
      </w:r>
      <w:r w:rsidRPr="00C06B59">
        <w:tab/>
        <w:t xml:space="preserve">a configured grant PUSCH of larger priority index and a configured PUSCH of </w:t>
      </w:r>
      <w:r w:rsidR="00994FD2">
        <w:t>smaller</w:t>
      </w:r>
      <w:r w:rsidRPr="00C06B59">
        <w:t xml:space="preserve"> priority index on a same serving cell</w:t>
      </w:r>
    </w:p>
    <w:p w14:paraId="55365264" w14:textId="2E27BD88" w:rsidR="002F7AB8" w:rsidRPr="00DE1FCE" w:rsidRDefault="002F7AB8" w:rsidP="002F7AB8">
      <w:r w:rsidRPr="00DE1FCE">
        <w:t xml:space="preserve">the UE is expected to cancel </w:t>
      </w:r>
      <w:r w:rsidR="00557048" w:rsidRPr="00DE1FCE">
        <w:rPr>
          <w:lang w:eastAsia="zh-CN"/>
        </w:rPr>
        <w:t xml:space="preserve">a repetition of </w:t>
      </w:r>
      <w:r w:rsidRPr="00DE1FCE">
        <w:t>the PUCCH/PUSCH transmissions of smaller priority index before the first symbol overlapping with the PUCCH/PUSCH transmission of larger priority index</w:t>
      </w:r>
      <w:r w:rsidR="00557048" w:rsidRPr="00DE1FCE">
        <w:t xml:space="preserve"> </w:t>
      </w:r>
      <w:r w:rsidR="00557048" w:rsidRPr="00DE1FCE">
        <w:rPr>
          <w:lang w:eastAsia="zh-CN"/>
        </w:rPr>
        <w:t xml:space="preserve">if the repetition of the </w:t>
      </w:r>
      <w:r w:rsidR="00557048" w:rsidRPr="00DE1FCE">
        <w:rPr>
          <w:lang w:eastAsia="zh-CN"/>
        </w:rPr>
        <w:lastRenderedPageBreak/>
        <w:t>PUCCH/PUSCH transmissions of smaller priority index overlaps in time with the PUCCH/PUSCH transmissions of</w:t>
      </w:r>
      <w:r w:rsidR="00DE110F">
        <w:rPr>
          <w:lang w:eastAsia="zh-CN"/>
        </w:rPr>
        <w:t xml:space="preserve"> </w:t>
      </w:r>
      <w:r w:rsidR="00557048" w:rsidRPr="00DE1FCE">
        <w:rPr>
          <w:lang w:eastAsia="zh-CN"/>
        </w:rPr>
        <w:t>larger priority index</w:t>
      </w:r>
      <w:r w:rsidRPr="00DE1FCE">
        <w:t>.</w:t>
      </w:r>
    </w:p>
    <w:p w14:paraId="661079D8" w14:textId="4EEDB13D" w:rsidR="00DE110F" w:rsidRPr="008136B8" w:rsidRDefault="00DE110F" w:rsidP="00DE110F">
      <w:pPr>
        <w:rPr>
          <w:rFonts w:ascii="Times" w:eastAsia="Malgun Gothic" w:hAnsi="Times" w:cs="Gulim"/>
          <w:lang w:eastAsia="zh-CN"/>
        </w:rPr>
      </w:pPr>
      <w:r w:rsidRPr="008136B8">
        <w:rPr>
          <w:rFonts w:ascii="Times" w:eastAsia="Malgun Gothic" w:hAnsi="Times" w:cs="Gulim"/>
          <w:lang w:eastAsia="zh-CN"/>
        </w:rPr>
        <w:t xml:space="preserve">When a UE determines overlapping for PUCCH transmissions with SL HARQ-ACK reports and PUSCH of smaller priority index, </w:t>
      </w:r>
      <w:r w:rsidRPr="005258CF">
        <w:t>including repetitions if any,</w:t>
      </w:r>
      <w:r w:rsidRPr="008136B8">
        <w:t xml:space="preserve"> </w:t>
      </w:r>
      <w:r w:rsidRPr="008136B8">
        <w:rPr>
          <w:rFonts w:ascii="Times" w:eastAsia="Malgun Gothic" w:hAnsi="Times" w:cs="Gulim"/>
          <w:lang w:eastAsia="zh-CN"/>
        </w:rPr>
        <w:t xml:space="preserve">after resolving the overlapping PUCCH other than PUCCH transmissions with SL HARQ-ACK reports and/or PUSCH transmissions, if the PUSCH includes no UCI, the UE resolves the overlapping for PUCCH transmissions with SL HARQ-ACK reports and PUSCH of smaller priority index as described in </w:t>
      </w:r>
      <w:r>
        <w:rPr>
          <w:rFonts w:ascii="Times" w:eastAsia="Malgun Gothic" w:hAnsi="Times" w:cs="Gulim"/>
          <w:lang w:eastAsia="zh-CN"/>
        </w:rPr>
        <w:t>c</w:t>
      </w:r>
      <w:r w:rsidRPr="008136B8">
        <w:rPr>
          <w:rFonts w:ascii="Times" w:eastAsia="Malgun Gothic" w:hAnsi="Times" w:cs="Gulim"/>
          <w:lang w:eastAsia="zh-CN"/>
        </w:rPr>
        <w:t>lause</w:t>
      </w:r>
      <w:r>
        <w:rPr>
          <w:rFonts w:ascii="Times" w:eastAsia="Malgun Gothic" w:hAnsi="Times" w:cs="Gulim"/>
          <w:lang w:eastAsia="zh-CN"/>
        </w:rPr>
        <w:t>s</w:t>
      </w:r>
      <w:r w:rsidRPr="008136B8">
        <w:rPr>
          <w:rFonts w:ascii="Times" w:eastAsia="Malgun Gothic" w:hAnsi="Times" w:cs="Gulim"/>
          <w:lang w:eastAsia="zh-CN"/>
        </w:rPr>
        <w:t xml:space="preserve"> 9.2.5 and 9.2.6.</w:t>
      </w:r>
    </w:p>
    <w:p w14:paraId="211F4A88" w14:textId="77777777" w:rsidR="00DE110F" w:rsidRPr="008136B8" w:rsidRDefault="00DE110F" w:rsidP="00DE110F">
      <w:pPr>
        <w:rPr>
          <w:rFonts w:eastAsia="Malgun Gothic"/>
          <w:lang w:val="en-US" w:eastAsia="zh-CN"/>
        </w:rPr>
      </w:pPr>
      <w:r w:rsidRPr="008136B8">
        <w:rPr>
          <w:rFonts w:ascii="Times" w:eastAsia="Malgun Gothic" w:hAnsi="Times" w:cs="Gulim"/>
          <w:lang w:eastAsia="zh-CN"/>
        </w:rPr>
        <w:t xml:space="preserve">When a UE determines overlapping for PUCCH transmissions with SL HARQ-ACK reports and PUSCH of larger priority index only, </w:t>
      </w:r>
      <w:r w:rsidRPr="005258CF">
        <w:t>including repetitions if any,</w:t>
      </w:r>
      <w:r w:rsidRPr="008136B8">
        <w:rPr>
          <w:rFonts w:ascii="Times" w:eastAsia="Malgun Gothic" w:hAnsi="Times" w:cs="Gulim"/>
          <w:lang w:eastAsia="zh-CN"/>
        </w:rPr>
        <w:t xml:space="preserve"> after resolving the overlapping PUCCH other than PUCCH transmissions with SL HARQ-ACK reports and/or PUSCH transmissions, the UE </w:t>
      </w:r>
      <w:r w:rsidRPr="005258CF">
        <w:rPr>
          <w:rFonts w:ascii="Times" w:eastAsia="Malgun Gothic" w:hAnsi="Times" w:cs="Gulim"/>
          <w:lang w:eastAsia="zh-CN"/>
        </w:rPr>
        <w:t>does not transmit the PUCCH with SL HARQ-ACK</w:t>
      </w:r>
      <w:r>
        <w:rPr>
          <w:rFonts w:ascii="Times" w:eastAsia="Malgun Gothic" w:hAnsi="Times" w:cs="Gulim"/>
          <w:lang w:eastAsia="zh-CN"/>
        </w:rPr>
        <w:t xml:space="preserve"> reports</w:t>
      </w:r>
    </w:p>
    <w:p w14:paraId="487B0EEF" w14:textId="77777777" w:rsidR="00DE110F" w:rsidRPr="008136B8" w:rsidRDefault="00DE110F" w:rsidP="00DE110F">
      <w:pPr>
        <w:rPr>
          <w:rFonts w:eastAsia="Malgun Gothic"/>
          <w:lang w:val="en-US" w:eastAsia="ko-KR"/>
        </w:rPr>
      </w:pPr>
      <w:r w:rsidRPr="008136B8">
        <w:rPr>
          <w:rFonts w:eastAsia="Malgun Gothic"/>
          <w:lang w:val="en-US" w:eastAsia="ko-KR"/>
        </w:rPr>
        <w:t>where</w:t>
      </w:r>
    </w:p>
    <w:p w14:paraId="33F8C443" w14:textId="79012B30" w:rsidR="00DE110F" w:rsidRPr="006D2D5E" w:rsidRDefault="00DE110F" w:rsidP="00DE110F">
      <w:pPr>
        <w:ind w:left="568" w:hanging="284"/>
      </w:pPr>
      <w:r>
        <w:t>-</w:t>
      </w:r>
      <w:r>
        <w:tab/>
      </w:r>
      <w:r w:rsidRPr="008136B8">
        <w:t xml:space="preserve">the UE expects that the transmission of the PUSCH would not start before </w:t>
      </w:r>
      <m:oMath>
        <m:sSub>
          <m:sSubPr>
            <m:ctrlPr>
              <w:rPr>
                <w:rFonts w:ascii="Cambria Math" w:hAnsi="Cambria Math"/>
              </w:rPr>
            </m:ctrlPr>
          </m:sSubPr>
          <m:e>
            <m:r>
              <w:rPr>
                <w:rFonts w:ascii="Cambria Math" w:hAnsi="Cambria Math"/>
              </w:rPr>
              <m:t>T</m:t>
            </m:r>
          </m:e>
          <m:sub>
            <m:r>
              <w:rPr>
                <w:rFonts w:ascii="Cambria Math" w:hAnsi="Cambria Math"/>
              </w:rPr>
              <m:t>proc</m:t>
            </m:r>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d</m:t>
            </m:r>
          </m:e>
          <m:sub>
            <m:r>
              <m:rPr>
                <m:sty m:val="p"/>
              </m:rPr>
              <w:rPr>
                <w:rFonts w:ascii="Cambria Math" w:hAnsi="Cambria Math"/>
              </w:rPr>
              <m:t>1</m:t>
            </m:r>
          </m:sub>
        </m:sSub>
      </m:oMath>
      <w:r w:rsidRPr="008136B8">
        <w:t xml:space="preserve"> after a last symbol of the corresponding PDCCH reception;</w:t>
      </w:r>
    </w:p>
    <w:p w14:paraId="698E0538" w14:textId="5550004C" w:rsidR="00DE110F" w:rsidRPr="006D2D5E" w:rsidRDefault="00DE110F" w:rsidP="00DE110F">
      <w:pPr>
        <w:ind w:left="568" w:hanging="284"/>
      </w:pPr>
      <w:r>
        <w:t>-</w:t>
      </w:r>
      <w:r>
        <w:tab/>
      </w:r>
      <m:oMath>
        <m:sSub>
          <m:sSubPr>
            <m:ctrlPr>
              <w:rPr>
                <w:rFonts w:ascii="Cambria Math" w:hAnsi="Cambria Math"/>
              </w:rPr>
            </m:ctrlPr>
          </m:sSubPr>
          <m:e>
            <m:r>
              <w:rPr>
                <w:rFonts w:ascii="Cambria Math" w:hAnsi="Cambria Math"/>
              </w:rPr>
              <m:t>T</m:t>
            </m:r>
          </m:e>
          <m:sub>
            <m:r>
              <w:rPr>
                <w:rFonts w:ascii="Cambria Math" w:hAnsi="Cambria Math"/>
              </w:rPr>
              <m:t>proc</m:t>
            </m:r>
            <m:r>
              <m:rPr>
                <m:sty m:val="p"/>
              </m:rPr>
              <w:rPr>
                <w:rFonts w:ascii="Cambria Math" w:hAnsi="Cambria Math"/>
              </w:rPr>
              <m:t>,2</m:t>
            </m:r>
          </m:sub>
        </m:sSub>
        <m:r>
          <m:rPr>
            <m:sty m:val="p"/>
          </m:rPr>
          <w:rPr>
            <w:rFonts w:ascii="Cambria Math" w:hAnsi="Cambria Math"/>
          </w:rPr>
          <m:t xml:space="preserve"> </m:t>
        </m:r>
      </m:oMath>
      <w:r w:rsidRPr="006D2D5E">
        <w:t xml:space="preserve">is the PUSCH preparation time for a corresponding UE processing capability assuming </w:t>
      </w:r>
      <m:oMath>
        <m:sSub>
          <m:sSubPr>
            <m:ctrlPr>
              <w:rPr>
                <w:rFonts w:ascii="Cambria Math" w:hAnsi="Cambria Math"/>
              </w:rPr>
            </m:ctrlPr>
          </m:sSubPr>
          <m:e>
            <m:r>
              <w:rPr>
                <w:rFonts w:ascii="Cambria Math" w:hAnsi="Cambria Math"/>
              </w:rPr>
              <m:t>d</m:t>
            </m:r>
          </m:e>
          <m:sub>
            <m:r>
              <m:rPr>
                <m:sty m:val="p"/>
              </m:rPr>
              <w:rPr>
                <w:rFonts w:ascii="Cambria Math" w:hAnsi="Cambria Math"/>
              </w:rPr>
              <m:t>2,1</m:t>
            </m:r>
          </m:sub>
        </m:sSub>
        <m:r>
          <m:rPr>
            <m:sty m:val="p"/>
          </m:rPr>
          <w:rPr>
            <w:rFonts w:ascii="Cambria Math" w:hAnsi="Cambria Math"/>
          </w:rPr>
          <m:t>=0</m:t>
        </m:r>
      </m:oMath>
      <w:r w:rsidRPr="006D2D5E">
        <w:t xml:space="preserve"> [6, TS 38.214], based on </w:t>
      </w:r>
      <m:oMath>
        <m:r>
          <w:rPr>
            <w:rFonts w:ascii="Cambria Math" w:hAnsi="Cambria Math"/>
          </w:rPr>
          <m:t>μ</m:t>
        </m:r>
      </m:oMath>
      <w:r w:rsidRPr="006D2D5E">
        <w:t xml:space="preserve"> and </w:t>
      </w:r>
      <m:oMath>
        <m:sSub>
          <m:sSubPr>
            <m:ctrlPr>
              <w:rPr>
                <w:rFonts w:ascii="Cambria Math" w:hAnsi="Cambria Math"/>
              </w:rPr>
            </m:ctrlPr>
          </m:sSubPr>
          <m:e>
            <m:r>
              <w:rPr>
                <w:rFonts w:ascii="Cambria Math" w:hAnsi="Cambria Math"/>
              </w:rPr>
              <m:t>N</m:t>
            </m:r>
          </m:e>
          <m:sub>
            <m:r>
              <m:rPr>
                <m:sty m:val="p"/>
              </m:rPr>
              <w:rPr>
                <w:rFonts w:ascii="Cambria Math" w:hAnsi="Cambria Math"/>
              </w:rPr>
              <m:t>2</m:t>
            </m:r>
          </m:sub>
        </m:sSub>
      </m:oMath>
      <w:r w:rsidRPr="006D2D5E">
        <w:t xml:space="preserve"> as subsequently defined in this </w:t>
      </w:r>
      <w:r>
        <w:t>c</w:t>
      </w:r>
      <w:r w:rsidRPr="006D2D5E">
        <w:t xml:space="preserve">lause, and </w:t>
      </w:r>
      <m:oMath>
        <m:sSub>
          <m:sSubPr>
            <m:ctrlPr>
              <w:rPr>
                <w:rFonts w:ascii="Cambria Math" w:hAnsi="Cambria Math"/>
              </w:rPr>
            </m:ctrlPr>
          </m:sSubPr>
          <m:e>
            <m:r>
              <w:rPr>
                <w:rFonts w:ascii="Cambria Math" w:hAnsi="Cambria Math"/>
              </w:rPr>
              <m:t>d</m:t>
            </m:r>
          </m:e>
          <m:sub>
            <m:r>
              <m:rPr>
                <m:sty m:val="p"/>
              </m:rPr>
              <w:rPr>
                <w:rFonts w:ascii="Cambria Math" w:hAnsi="Cambria Math"/>
              </w:rPr>
              <m:t>1</m:t>
            </m:r>
          </m:sub>
        </m:sSub>
      </m:oMath>
      <w:r w:rsidRPr="006D2D5E">
        <w:t xml:space="preserve"> is determi</w:t>
      </w:r>
      <w:r>
        <w:t>ned by a reported UE capability.</w:t>
      </w:r>
    </w:p>
    <w:p w14:paraId="086B2F1B" w14:textId="5FB313E9" w:rsidR="00DE110F" w:rsidRDefault="00DE110F" w:rsidP="00DE110F">
      <w:pPr>
        <w:rPr>
          <w:rFonts w:eastAsia="Malgun Gothic"/>
        </w:rPr>
      </w:pPr>
      <w:r w:rsidRPr="00490166">
        <w:rPr>
          <w:rFonts w:ascii="Times" w:hAnsi="Times" w:cs="Gulim"/>
          <w:lang w:eastAsia="zh-CN"/>
        </w:rPr>
        <w:t xml:space="preserve">The UE expects the PUCCH and PUSCH transmissions </w:t>
      </w:r>
      <w:r w:rsidRPr="00490166">
        <w:t xml:space="preserve">fulfill the conditions in </w:t>
      </w:r>
      <w:r>
        <w:t>c</w:t>
      </w:r>
      <w:r w:rsidRPr="00490166">
        <w:t xml:space="preserve">lause 9 and </w:t>
      </w:r>
      <w:r>
        <w:t>c</w:t>
      </w:r>
      <w:r w:rsidRPr="00490166">
        <w:t>lause 9.2.5 for UCI multiplexing</w:t>
      </w:r>
      <w:r w:rsidRPr="00490166">
        <w:rPr>
          <w:rFonts w:ascii="Times" w:hAnsi="Times" w:cs="Gulim"/>
          <w:lang w:eastAsia="zh-CN"/>
        </w:rPr>
        <w:t xml:space="preserve"> replacing the reference time of </w:t>
      </w:r>
      <w:r w:rsidR="006C34E7">
        <w:rPr>
          <w:rFonts w:ascii="Times" w:hAnsi="Times" w:cs="Gulim"/>
          <w:lang w:eastAsia="zh-CN"/>
        </w:rPr>
        <w:t>"</w:t>
      </w:r>
      <w:r w:rsidRPr="00490166">
        <w:rPr>
          <w:rFonts w:ascii="Times" w:hAnsi="Times" w:cs="Gulim"/>
          <w:lang w:eastAsia="zh-CN"/>
        </w:rPr>
        <w:t>end of PDSCH</w:t>
      </w:r>
      <w:r w:rsidR="006C34E7">
        <w:rPr>
          <w:rFonts w:ascii="Times" w:hAnsi="Times" w:cs="Gulim"/>
          <w:lang w:eastAsia="zh-CN"/>
        </w:rPr>
        <w:t>"</w:t>
      </w:r>
      <w:r w:rsidRPr="00490166">
        <w:rPr>
          <w:rFonts w:ascii="Times" w:hAnsi="Times" w:cs="Gulim"/>
          <w:lang w:eastAsia="zh-CN"/>
        </w:rPr>
        <w:t xml:space="preserve"> with </w:t>
      </w:r>
      <w:r w:rsidR="006C34E7">
        <w:rPr>
          <w:rFonts w:ascii="Times" w:hAnsi="Times" w:cs="Gulim"/>
          <w:lang w:eastAsia="zh-CN"/>
        </w:rPr>
        <w:t>"</w:t>
      </w:r>
      <w:r w:rsidRPr="00490166">
        <w:rPr>
          <w:rFonts w:ascii="Times" w:hAnsi="Times" w:cs="Gulim"/>
          <w:lang w:eastAsia="zh-CN"/>
        </w:rPr>
        <w:t>end of the last symbol of a last PSFCH reception occasion</w:t>
      </w:r>
      <w:r w:rsidR="006C34E7">
        <w:rPr>
          <w:rFonts w:ascii="Times" w:hAnsi="Times" w:cs="Gulim"/>
          <w:lang w:eastAsia="zh-CN"/>
        </w:rPr>
        <w:t>"</w:t>
      </w:r>
      <w:r w:rsidRPr="00490166">
        <w:rPr>
          <w:rFonts w:ascii="Times" w:hAnsi="Times" w:cs="Gulim"/>
          <w:lang w:eastAsia="zh-CN"/>
        </w:rPr>
        <w:t xml:space="preserve"> as described in 16.5 and </w:t>
      </w:r>
      <w:r w:rsidRPr="00490166">
        <w:rPr>
          <w:rFonts w:ascii="Times" w:hAnsi="Times" w:cs="Gulim"/>
          <w:i/>
          <w:lang w:eastAsia="zh-CN"/>
        </w:rPr>
        <w:t>T</w:t>
      </w:r>
      <w:r w:rsidRPr="00490166">
        <w:rPr>
          <w:rFonts w:ascii="Times" w:hAnsi="Times" w:cs="Gulim"/>
          <w:i/>
          <w:vertAlign w:val="subscript"/>
          <w:lang w:eastAsia="zh-CN"/>
        </w:rPr>
        <w:t>proc,</w:t>
      </w:r>
      <w:r w:rsidRPr="00490166">
        <w:rPr>
          <w:rFonts w:ascii="Times" w:hAnsi="Times" w:cs="Gulim"/>
          <w:vertAlign w:val="subscript"/>
          <w:lang w:eastAsia="zh-CN"/>
        </w:rPr>
        <w:t>1</w:t>
      </w:r>
      <w:r w:rsidRPr="00490166">
        <w:rPr>
          <w:rFonts w:ascii="Times" w:hAnsi="Times" w:cs="Gulim"/>
          <w:lang w:eastAsia="zh-CN"/>
        </w:rPr>
        <w:t xml:space="preserve"> with </w:t>
      </w:r>
      <w:r w:rsidRPr="00490166">
        <w:rPr>
          <w:rFonts w:ascii="Times" w:hAnsi="Times" w:cs="Gulim"/>
          <w:i/>
          <w:lang w:eastAsia="zh-CN"/>
        </w:rPr>
        <w:t>T</w:t>
      </w:r>
      <w:r w:rsidRPr="00490166">
        <w:rPr>
          <w:rFonts w:ascii="Times" w:hAnsi="Times" w:cs="Gulim"/>
          <w:i/>
          <w:vertAlign w:val="subscript"/>
          <w:lang w:eastAsia="zh-CN"/>
        </w:rPr>
        <w:t>prep</w:t>
      </w:r>
      <w:r w:rsidRPr="00490166">
        <w:t>.</w:t>
      </w:r>
    </w:p>
    <w:p w14:paraId="6DE4BDDE" w14:textId="77777777" w:rsidR="00DE110F" w:rsidRDefault="00DE110F" w:rsidP="00DE110F">
      <w:pPr>
        <w:rPr>
          <w:rFonts w:eastAsia="Malgun Gothic"/>
        </w:rPr>
      </w:pPr>
      <w:r w:rsidRPr="004D527B">
        <w:rPr>
          <w:rFonts w:eastAsia="Malgun Gothic"/>
        </w:rPr>
        <w:t>A UE does not expect that a PUCCH carrying SL HARQ-ACK reports overlaps with PUSCH with aperiodic or semi-persistent CSI reports.</w:t>
      </w:r>
    </w:p>
    <w:p w14:paraId="2003ADF5" w14:textId="24A1CA90" w:rsidR="002F7AB8" w:rsidRPr="00DE1FCE" w:rsidRDefault="002F7AB8" w:rsidP="00DE110F">
      <w:pPr>
        <w:rPr>
          <w:b/>
          <w:noProof/>
          <w:lang w:eastAsia="zh-CN"/>
        </w:rPr>
      </w:pPr>
      <w:r w:rsidRPr="00DE1FCE">
        <w:t>A UE does not expect to be scheduled to transmit a PUCCH or a PUSCH with smaller priority index that would overlap in time with a PUCCH of larger priority index with HARQ-ACK information only in response to a PDSCH reception without a corresponding PDCCH. A UE does not expect to be scheduled to transmit a PUCCH of smaller priority index that would overlap in time with a PUSCH of larger priority index with SP-CSI report(s) without a corresponding PDCCH.</w:t>
      </w:r>
    </w:p>
    <w:p w14:paraId="10FCB7F1" w14:textId="1D6539D4" w:rsidR="002734EA" w:rsidRPr="00DE1FCE" w:rsidRDefault="002734EA" w:rsidP="002734EA">
      <w:pPr>
        <w:rPr>
          <w:lang w:eastAsia="zh-CN"/>
        </w:rPr>
      </w:pPr>
      <w:r w:rsidRPr="00DE1FCE">
        <w:rPr>
          <w:lang w:eastAsia="zh-CN"/>
        </w:rPr>
        <w:t xml:space="preserve">In the remaining of this </w:t>
      </w:r>
      <w:r w:rsidR="006F5F9E">
        <w:rPr>
          <w:lang w:eastAsia="zh-CN"/>
        </w:rPr>
        <w:t>clause</w:t>
      </w:r>
      <w:r w:rsidRPr="00DE1FCE">
        <w:rPr>
          <w:lang w:eastAsia="zh-CN"/>
        </w:rPr>
        <w:t xml:space="preserve">, </w:t>
      </w:r>
      <w:r w:rsidRPr="00DE1FCE">
        <w:t>a UE multiplexes UCIs with same priority index in a PUCCH or a PUSCH</w:t>
      </w:r>
      <w:r w:rsidR="006C526C">
        <w:t xml:space="preserve"> </w:t>
      </w:r>
      <w:r w:rsidR="006C526C" w:rsidRPr="00650775">
        <w:t>before considering limitations for UE transmission as described in clause 11.1</w:t>
      </w:r>
      <w:r w:rsidR="00423600">
        <w:rPr>
          <w:rFonts w:hint="eastAsia"/>
          <w:lang w:eastAsia="zh-CN"/>
        </w:rPr>
        <w:t xml:space="preserve"> and clause 11.1.1</w:t>
      </w:r>
      <w:r w:rsidRPr="00DE1FCE">
        <w:t>. A PUCCH or a PUSCH is assumed to have a same priority index as a priority index of UCIs a UE multiplexes in the PUCCH or the PUSCH</w:t>
      </w:r>
      <w:r w:rsidRPr="00DE1FCE">
        <w:rPr>
          <w:lang w:eastAsia="zh-CN"/>
        </w:rPr>
        <w:t>.</w:t>
      </w:r>
    </w:p>
    <w:p w14:paraId="5B656C01" w14:textId="7EEDB50E" w:rsidR="00557048" w:rsidRPr="00DE1FCE" w:rsidRDefault="00557048" w:rsidP="00557048">
      <w:pPr>
        <w:rPr>
          <w:sz w:val="24"/>
          <w:lang w:eastAsia="zh-CN"/>
        </w:rPr>
      </w:pPr>
      <w:r w:rsidRPr="00DE1FCE">
        <w:rPr>
          <w:lang w:eastAsia="zh-CN"/>
        </w:rPr>
        <w:t xml:space="preserve">In the remaining of this </w:t>
      </w:r>
      <w:r w:rsidR="006F5F9E">
        <w:rPr>
          <w:lang w:eastAsia="zh-CN"/>
        </w:rPr>
        <w:t>clause</w:t>
      </w:r>
      <w:r w:rsidRPr="00DE1FCE">
        <w:rPr>
          <w:lang w:eastAsia="zh-CN"/>
        </w:rPr>
        <w:t>, the multiplexing or prioritization for overlapping channels are for overlapping channels with same priority index</w:t>
      </w:r>
      <w:r w:rsidR="00BD6CD4">
        <w:rPr>
          <w:lang w:eastAsia="zh-CN"/>
        </w:rPr>
        <w:t xml:space="preserve"> </w:t>
      </w:r>
      <w:r w:rsidR="00BD6CD4" w:rsidRPr="00556B58">
        <w:rPr>
          <w:lang w:eastAsia="zh-CN"/>
        </w:rPr>
        <w:t>or for overlapping channels with a PUCCH carrying SL HARQ-ACK information.</w:t>
      </w:r>
      <w:r w:rsidRPr="00DE1FCE">
        <w:rPr>
          <w:lang w:eastAsia="zh-CN"/>
        </w:rPr>
        <w:t>.</w:t>
      </w:r>
    </w:p>
    <w:p w14:paraId="70E9EFFA" w14:textId="58B919FB" w:rsidR="002734EA" w:rsidRPr="00DE1FCE" w:rsidRDefault="002734EA" w:rsidP="002734EA">
      <w:pPr>
        <w:rPr>
          <w:lang w:eastAsia="zh-CN"/>
        </w:rPr>
      </w:pPr>
      <w:r w:rsidRPr="00DE1FCE">
        <w:rPr>
          <w:lang w:eastAsia="zh-CN"/>
        </w:rPr>
        <w:t xml:space="preserve">In the remaining of this </w:t>
      </w:r>
      <w:r w:rsidR="006F5F9E">
        <w:rPr>
          <w:lang w:eastAsia="zh-CN"/>
        </w:rPr>
        <w:t>clause</w:t>
      </w:r>
      <w:r w:rsidRPr="00DE1FCE">
        <w:rPr>
          <w:lang w:eastAsia="zh-CN"/>
        </w:rPr>
        <w:t xml:space="preserve">, </w:t>
      </w:r>
      <w:r w:rsidRPr="00DE1FCE">
        <w:rPr>
          <w:rFonts w:cs="Arial"/>
          <w:lang w:eastAsia="zh-CN"/>
        </w:rPr>
        <w:t xml:space="preserve">if a UE is provided </w:t>
      </w:r>
      <w:r w:rsidRPr="00DE1FCE">
        <w:rPr>
          <w:rFonts w:cs="Arial"/>
          <w:i/>
          <w:iCs/>
          <w:lang w:eastAsia="zh-CN"/>
        </w:rPr>
        <w:t>subslotLengthForPUCCH</w:t>
      </w:r>
      <w:r w:rsidRPr="00DE1FCE">
        <w:rPr>
          <w:rFonts w:cs="Arial"/>
          <w:lang w:eastAsia="zh-CN"/>
        </w:rPr>
        <w:t xml:space="preserve">, a slot for an associated PUCCH </w:t>
      </w:r>
      <w:r w:rsidR="004F29D0" w:rsidRPr="000769CD">
        <w:rPr>
          <w:rFonts w:cs="Arial" w:hint="eastAsia"/>
          <w:lang w:eastAsia="zh-CN"/>
        </w:rPr>
        <w:t xml:space="preserve">resource of a PUCCH </w:t>
      </w:r>
      <w:r w:rsidRPr="00DE1FCE">
        <w:rPr>
          <w:rFonts w:cs="Arial"/>
          <w:lang w:eastAsia="zh-CN"/>
        </w:rPr>
        <w:t xml:space="preserve">transmission </w:t>
      </w:r>
      <w:r w:rsidR="004F29D0" w:rsidRPr="004726B0">
        <w:rPr>
          <w:rFonts w:cs="Arial"/>
        </w:rPr>
        <w:t xml:space="preserve">with HARQ-ACK information </w:t>
      </w:r>
      <w:r w:rsidRPr="00DE1FCE">
        <w:rPr>
          <w:rFonts w:cs="Arial"/>
          <w:lang w:eastAsia="zh-CN"/>
        </w:rPr>
        <w:t xml:space="preserve">includes a number of symbols indicated by </w:t>
      </w:r>
      <w:r w:rsidRPr="00DE1FCE">
        <w:rPr>
          <w:rFonts w:cs="Arial"/>
          <w:i/>
          <w:iCs/>
          <w:lang w:eastAsia="zh-CN"/>
        </w:rPr>
        <w:t>subslotLengthForPUCCH</w:t>
      </w:r>
      <w:r w:rsidR="00D91988" w:rsidRPr="00B55376">
        <w:rPr>
          <w:iCs/>
        </w:rPr>
        <w:t>, unless stated otherwise</w:t>
      </w:r>
      <w:r w:rsidRPr="00DE1FCE">
        <w:rPr>
          <w:rFonts w:cs="Arial"/>
          <w:lang w:eastAsia="zh-CN"/>
        </w:rPr>
        <w:t>.</w:t>
      </w:r>
    </w:p>
    <w:p w14:paraId="599594E3" w14:textId="77777777" w:rsidR="00284348" w:rsidRPr="00DE1FCE" w:rsidRDefault="00284348" w:rsidP="00284348">
      <w:r w:rsidRPr="00DE1FCE">
        <w:rPr>
          <w:lang w:eastAsia="zh-CN"/>
        </w:rPr>
        <w:t xml:space="preserve">If a UE would transmit on a serving cell a PUSCH without UL-SCH that overlaps with a PUCCH transmission on </w:t>
      </w:r>
      <w:r w:rsidR="00F27BF1" w:rsidRPr="00DE1FCE">
        <w:rPr>
          <w:lang w:eastAsia="zh-CN"/>
        </w:rPr>
        <w:t xml:space="preserve">a </w:t>
      </w:r>
      <w:r w:rsidRPr="00DE1FCE">
        <w:rPr>
          <w:lang w:eastAsia="zh-CN"/>
        </w:rPr>
        <w:t>serving cell that includes positive SR information, the UE does not transmit the PUSCH</w:t>
      </w:r>
      <w:r w:rsidRPr="00DE1FCE">
        <w:t xml:space="preserve">. </w:t>
      </w:r>
    </w:p>
    <w:p w14:paraId="5A7DA11B" w14:textId="77777777" w:rsidR="00284348" w:rsidRPr="00DE1FCE" w:rsidRDefault="00284348" w:rsidP="00284348">
      <w:r w:rsidRPr="00DE1FCE">
        <w:t xml:space="preserve">If a UE would transmit CSI reports on overlapping physical channels, the UE applies the priority rules described in </w:t>
      </w:r>
      <w:r w:rsidR="00B23B5A" w:rsidRPr="00DE1FCE">
        <w:t xml:space="preserve">[6, </w:t>
      </w:r>
      <w:r w:rsidRPr="00DE1FCE">
        <w:t>TS 38.214</w:t>
      </w:r>
      <w:r w:rsidR="00B23B5A" w:rsidRPr="00DE1FCE">
        <w:t>]</w:t>
      </w:r>
      <w:r w:rsidRPr="00DE1FCE">
        <w:t xml:space="preserve"> for the multiplexing of CSI reports.</w:t>
      </w:r>
    </w:p>
    <w:p w14:paraId="209A5E14" w14:textId="154A18F9" w:rsidR="00284348" w:rsidRDefault="00284348" w:rsidP="00284348">
      <w:r w:rsidRPr="00C70936">
        <w:t xml:space="preserve">If a UE has overlapping resources for PUCCH transmissions in a slot </w:t>
      </w:r>
      <w:r>
        <w:t>and</w:t>
      </w:r>
      <w:r w:rsidRPr="00C70936">
        <w:t xml:space="preserve"> at least one of the PUCCH </w:t>
      </w:r>
      <w:r>
        <w:t>transmissions</w:t>
      </w:r>
      <w:r w:rsidRPr="00C70936">
        <w:t xml:space="preserve"> is with repetitions over multiple slots, the UE first follows the procedures described </w:t>
      </w:r>
      <w:r w:rsidR="006F5F9E">
        <w:t>in clause</w:t>
      </w:r>
      <w:r w:rsidRPr="00C70936">
        <w:t xml:space="preserve"> 9.2.6 </w:t>
      </w:r>
      <w:r>
        <w:t>for</w:t>
      </w:r>
      <w:r w:rsidRPr="00C70936">
        <w:t xml:space="preserve"> resolv</w:t>
      </w:r>
      <w:r>
        <w:t>ing</w:t>
      </w:r>
      <w:r w:rsidRPr="00C70936">
        <w:t xml:space="preserve"> </w:t>
      </w:r>
      <w:r>
        <w:t xml:space="preserve">the </w:t>
      </w:r>
      <w:r w:rsidRPr="00C70936">
        <w:t xml:space="preserve">overlapping </w:t>
      </w:r>
      <w:r>
        <w:t>among the resources for the</w:t>
      </w:r>
      <w:r w:rsidRPr="00C70936">
        <w:t xml:space="preserve"> PUCCH </w:t>
      </w:r>
      <w:r>
        <w:t>transmissions</w:t>
      </w:r>
      <w:r w:rsidRPr="00C70936">
        <w:t>.</w:t>
      </w:r>
    </w:p>
    <w:p w14:paraId="5D17F3DD" w14:textId="77777777" w:rsidR="00284348" w:rsidRDefault="00000C56" w:rsidP="003565D5">
      <w:pPr>
        <w:rPr>
          <w:lang w:val="en-US"/>
        </w:rPr>
      </w:pPr>
      <w:r w:rsidRPr="00B916EC">
        <w:rPr>
          <w:lang w:val="en-US"/>
        </w:rPr>
        <w:t xml:space="preserve">If a UE </w:t>
      </w:r>
    </w:p>
    <w:p w14:paraId="7AF353E0" w14:textId="77777777" w:rsidR="00284348" w:rsidRDefault="00284348" w:rsidP="003565D5">
      <w:pPr>
        <w:pStyle w:val="B1"/>
      </w:pPr>
      <w:r>
        <w:t>-</w:t>
      </w:r>
      <w:r>
        <w:tab/>
      </w:r>
      <w:r w:rsidR="00000C56" w:rsidRPr="00B916EC">
        <w:t xml:space="preserve">would </w:t>
      </w:r>
      <w:r w:rsidR="00D508B4">
        <w:t>multiplex UCI in</w:t>
      </w:r>
      <w:r w:rsidR="00000C56" w:rsidRPr="00B916EC">
        <w:t xml:space="preserve"> a PUCCH </w:t>
      </w:r>
      <w:r w:rsidR="00D508B4">
        <w:t xml:space="preserve">transmission </w:t>
      </w:r>
      <w:r w:rsidR="00000C56" w:rsidRPr="00B916EC">
        <w:t xml:space="preserve">that </w:t>
      </w:r>
      <w:r w:rsidR="007C4048" w:rsidRPr="0054007C">
        <w:t>overlaps</w:t>
      </w:r>
      <w:r w:rsidR="00E70FF7" w:rsidRPr="00B916EC">
        <w:t xml:space="preserve"> </w:t>
      </w:r>
      <w:r w:rsidR="00000C56" w:rsidRPr="00B916EC">
        <w:t xml:space="preserve">with a PUSCH transmission, </w:t>
      </w:r>
      <w:r w:rsidR="007C4048" w:rsidRPr="0088187E">
        <w:t xml:space="preserve">and </w:t>
      </w:r>
    </w:p>
    <w:p w14:paraId="63E5BC79" w14:textId="3E6FF1F1" w:rsidR="00284348" w:rsidRDefault="00284348" w:rsidP="003565D5">
      <w:pPr>
        <w:pStyle w:val="B1"/>
      </w:pPr>
      <w:r>
        <w:t>-</w:t>
      </w:r>
      <w:r>
        <w:tab/>
      </w:r>
      <w:r w:rsidR="007C4048" w:rsidRPr="0088187E">
        <w:t xml:space="preserve">the PUSCH and PUCCH transmissions fulfill the conditions </w:t>
      </w:r>
      <w:r w:rsidR="006F5F9E">
        <w:t>in clause</w:t>
      </w:r>
      <w:r w:rsidR="007C4048" w:rsidRPr="0088187E">
        <w:t xml:space="preserve"> 9.2.5 for UCI multiplexing, </w:t>
      </w:r>
    </w:p>
    <w:p w14:paraId="7F7C50C9" w14:textId="77777777" w:rsidR="00284348" w:rsidRDefault="00000C56" w:rsidP="003565D5">
      <w:pPr>
        <w:rPr>
          <w:lang w:val="en-US"/>
        </w:rPr>
      </w:pPr>
      <w:r w:rsidRPr="00B916EC">
        <w:rPr>
          <w:lang w:val="en-US"/>
        </w:rPr>
        <w:t xml:space="preserve">the UE </w:t>
      </w:r>
    </w:p>
    <w:p w14:paraId="5F341F43" w14:textId="77777777" w:rsidR="00284348" w:rsidRDefault="00284348" w:rsidP="00D30258">
      <w:pPr>
        <w:pStyle w:val="B1"/>
      </w:pPr>
      <w:r>
        <w:lastRenderedPageBreak/>
        <w:t>-</w:t>
      </w:r>
      <w:r>
        <w:tab/>
      </w:r>
      <w:r w:rsidR="00000C56" w:rsidRPr="00B916EC">
        <w:t xml:space="preserve">multiplexes </w:t>
      </w:r>
      <w:r>
        <w:t xml:space="preserve">only HARQ-ACK information, if any, from </w:t>
      </w:r>
      <w:r w:rsidR="00000C56" w:rsidRPr="00B916EC">
        <w:t>the UCI in the PUSCH transmission and does not transmit the PUCCH</w:t>
      </w:r>
      <w:r>
        <w:t xml:space="preserve"> if the UE multiplexes </w:t>
      </w:r>
      <w:r w:rsidRPr="00D1265E">
        <w:t>a</w:t>
      </w:r>
      <w:r>
        <w:t xml:space="preserve">periodic </w:t>
      </w:r>
      <w:r w:rsidRPr="00D1265E">
        <w:t>or semi-persistent CSI</w:t>
      </w:r>
      <w:r w:rsidRPr="0088187E">
        <w:t xml:space="preserve"> </w:t>
      </w:r>
      <w:r>
        <w:t>reports in</w:t>
      </w:r>
      <w:r w:rsidRPr="0088187E">
        <w:t xml:space="preserve"> the PUSCH</w:t>
      </w:r>
      <w:r>
        <w:t>;</w:t>
      </w:r>
    </w:p>
    <w:p w14:paraId="6DA02B13" w14:textId="77777777" w:rsidR="00D508B4" w:rsidRDefault="00284348" w:rsidP="003565D5">
      <w:pPr>
        <w:pStyle w:val="B1"/>
      </w:pPr>
      <w:r>
        <w:t>-</w:t>
      </w:r>
      <w:r>
        <w:tab/>
      </w:r>
      <w:r w:rsidRPr="00B916EC">
        <w:t xml:space="preserve">multiplexes </w:t>
      </w:r>
      <w:r>
        <w:t xml:space="preserve">only HARQ-ACK information and CSI reports, if any, from </w:t>
      </w:r>
      <w:r w:rsidRPr="00B916EC">
        <w:t>the UCI in the PUSCH transmission and does not transmit the PUCCH</w:t>
      </w:r>
      <w:r>
        <w:t xml:space="preserve"> if the UE does not multiplex </w:t>
      </w:r>
      <w:r w:rsidRPr="00D1265E">
        <w:t>a</w:t>
      </w:r>
      <w:r>
        <w:t>periodic</w:t>
      </w:r>
      <w:r w:rsidRPr="00D1265E">
        <w:t xml:space="preserve"> or semi-persistent CSI</w:t>
      </w:r>
      <w:r w:rsidRPr="0088187E">
        <w:t xml:space="preserve"> </w:t>
      </w:r>
      <w:r>
        <w:t>reports in</w:t>
      </w:r>
      <w:r w:rsidRPr="0088187E">
        <w:t xml:space="preserve"> the PUSCH</w:t>
      </w:r>
      <w:r w:rsidR="00000C56" w:rsidRPr="00B916EC">
        <w:t>.</w:t>
      </w:r>
    </w:p>
    <w:p w14:paraId="34A15AA9" w14:textId="5D82DCC0" w:rsidR="00284348" w:rsidRDefault="00284348" w:rsidP="00284348">
      <w:r>
        <w:t xml:space="preserve">A UE </w:t>
      </w:r>
      <w:r w:rsidRPr="00CE6ACE">
        <w:rPr>
          <w:lang w:eastAsia="x-none"/>
        </w:rPr>
        <w:t xml:space="preserve">does not expect to multiplex in a PUSCH transmission in one slot </w:t>
      </w:r>
      <w:r>
        <w:rPr>
          <w:lang w:eastAsia="x-none"/>
        </w:rPr>
        <w:t xml:space="preserve">with SCS configuration </w:t>
      </w:r>
      <m:oMath>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1</m:t>
            </m:r>
          </m:sub>
        </m:sSub>
      </m:oMath>
      <w:r>
        <w:rPr>
          <w:lang w:eastAsia="x-none"/>
        </w:rPr>
        <w:t xml:space="preserve"> </w:t>
      </w:r>
      <w:r w:rsidRPr="00CE6ACE">
        <w:rPr>
          <w:lang w:eastAsia="x-none"/>
        </w:rPr>
        <w:t>UCI of same type that the UE would transmit in PUCCHs in different slots</w:t>
      </w:r>
      <w:r>
        <w:rPr>
          <w:lang w:eastAsia="x-none"/>
        </w:rPr>
        <w:t xml:space="preserve"> with SCS configuration </w:t>
      </w:r>
      <m:oMath>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2</m:t>
            </m:r>
          </m:sub>
        </m:sSub>
      </m:oMath>
      <w:r>
        <w:t xml:space="preserve"> if </w:t>
      </w:r>
      <m:oMath>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1</m:t>
            </m:r>
          </m:sub>
        </m:sSub>
        <m:r>
          <w:rPr>
            <w:rFonts w:ascii="Cambria Math" w:hAnsi="Cambria Math"/>
            <w:lang w:eastAsia="x-none"/>
          </w:rPr>
          <m:t>&lt;</m:t>
        </m:r>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2</m:t>
            </m:r>
          </m:sub>
        </m:sSub>
      </m:oMath>
      <w:r>
        <w:t xml:space="preserve">. </w:t>
      </w:r>
    </w:p>
    <w:p w14:paraId="097AD010" w14:textId="77777777" w:rsidR="002F7AB8" w:rsidRPr="00C06B59" w:rsidRDefault="002F7AB8" w:rsidP="002F7AB8">
      <w:r w:rsidRPr="00C06B59">
        <w:t xml:space="preserve">A UE </w:t>
      </w:r>
      <w:r w:rsidRPr="00C06B59">
        <w:rPr>
          <w:lang w:eastAsia="x-none"/>
        </w:rPr>
        <w:t>does not expect to multiplex in a PUSCH transmission or in a PUCCH transmission HARQ-ACK information that the UE would transmit in different PUCCHs</w:t>
      </w:r>
      <w:r w:rsidRPr="00C06B59">
        <w:t xml:space="preserve">. </w:t>
      </w:r>
    </w:p>
    <w:p w14:paraId="2D1FC875" w14:textId="77777777" w:rsidR="00B23B5A" w:rsidRDefault="00B23B5A" w:rsidP="00B23B5A">
      <w:pPr>
        <w:rPr>
          <w:lang w:val="en-US" w:eastAsia="x-none"/>
        </w:rPr>
      </w:pPr>
      <w:r w:rsidRPr="002133D2">
        <w:rPr>
          <w:bCs/>
        </w:rPr>
        <w:t xml:space="preserve">A UE does not expect </w:t>
      </w:r>
      <w:r>
        <w:rPr>
          <w:bCs/>
        </w:rPr>
        <w:t>a PUCCH resource that results from multiplexing</w:t>
      </w:r>
      <w:r w:rsidRPr="002133D2">
        <w:rPr>
          <w:bCs/>
        </w:rPr>
        <w:t xml:space="preserve"> overlapped PUCCH resources</w:t>
      </w:r>
      <w:r>
        <w:rPr>
          <w:bCs/>
        </w:rPr>
        <w:t>,</w:t>
      </w:r>
      <w:r w:rsidRPr="002133D2">
        <w:rPr>
          <w:bCs/>
        </w:rPr>
        <w:t xml:space="preserve"> if applicable, </w:t>
      </w:r>
      <w:r>
        <w:rPr>
          <w:bCs/>
        </w:rPr>
        <w:t>to overlap</w:t>
      </w:r>
      <w:r w:rsidRPr="002133D2">
        <w:rPr>
          <w:bCs/>
        </w:rPr>
        <w:t xml:space="preserve"> with more than one PUSCHs </w:t>
      </w:r>
      <w:r>
        <w:rPr>
          <w:bCs/>
        </w:rPr>
        <w:t xml:space="preserve">if </w:t>
      </w:r>
      <w:r w:rsidRPr="002133D2">
        <w:rPr>
          <w:bCs/>
        </w:rPr>
        <w:t xml:space="preserve">each </w:t>
      </w:r>
      <w:r>
        <w:rPr>
          <w:bCs/>
        </w:rPr>
        <w:t>of the more than one PUSCHs includes</w:t>
      </w:r>
      <w:r w:rsidRPr="002133D2">
        <w:rPr>
          <w:bCs/>
        </w:rPr>
        <w:t xml:space="preserve"> </w:t>
      </w:r>
      <w:r>
        <w:t>aperiodic CSI reports</w:t>
      </w:r>
      <w:r>
        <w:rPr>
          <w:lang w:val="en-US" w:eastAsia="x-none"/>
        </w:rPr>
        <w:t>.</w:t>
      </w:r>
    </w:p>
    <w:p w14:paraId="3759F9C9" w14:textId="73A5278F" w:rsidR="00284348" w:rsidRPr="00325DA4" w:rsidRDefault="00284348" w:rsidP="00284348">
      <w:pPr>
        <w:rPr>
          <w:lang w:val="en-US" w:eastAsia="x-none"/>
        </w:rPr>
      </w:pPr>
      <w:r w:rsidRPr="004520A7">
        <w:rPr>
          <w:lang w:val="en-US" w:eastAsia="x-none"/>
        </w:rPr>
        <w:t xml:space="preserve">A UE does not expect to detect a DCI format scheduling a PDSCH </w:t>
      </w:r>
      <w:r>
        <w:rPr>
          <w:lang w:val="en-US" w:eastAsia="x-none"/>
        </w:rPr>
        <w:t xml:space="preserve">reception </w:t>
      </w:r>
      <w:r w:rsidRPr="004520A7">
        <w:rPr>
          <w:lang w:val="en-US" w:eastAsia="x-none"/>
        </w:rPr>
        <w:t>or a SPS PDSCH</w:t>
      </w:r>
      <w:r>
        <w:rPr>
          <w:lang w:val="en-US" w:eastAsia="x-none"/>
        </w:rPr>
        <w:t xml:space="preserve"> release</w:t>
      </w:r>
      <w:r w:rsidR="005736C2">
        <w:rPr>
          <w:lang w:val="en-US" w:eastAsia="x-none"/>
        </w:rPr>
        <w:t xml:space="preserve">, </w:t>
      </w:r>
      <w:r w:rsidR="007C55C0">
        <w:rPr>
          <w:rFonts w:hint="eastAsia"/>
          <w:lang w:val="en-US" w:eastAsia="zh-CN"/>
        </w:rPr>
        <w:t xml:space="preserve">a DCI format 1_1 indicating SCell dormancy, </w:t>
      </w:r>
      <w:r w:rsidR="005736C2">
        <w:rPr>
          <w:rFonts w:eastAsia="DengXian"/>
          <w:lang w:eastAsia="x-none"/>
        </w:rPr>
        <w:t xml:space="preserve">or </w:t>
      </w:r>
      <w:r w:rsidR="005736C2">
        <w:t>a</w:t>
      </w:r>
      <w:r w:rsidR="005736C2" w:rsidRPr="006A0797">
        <w:t xml:space="preserve"> DCI format including a One-shot HARQ-ACK request field with value 1</w:t>
      </w:r>
      <w:r w:rsidR="005736C2">
        <w:t>,</w:t>
      </w:r>
      <w:r>
        <w:rPr>
          <w:lang w:val="en-US" w:eastAsia="x-none"/>
        </w:rPr>
        <w:t xml:space="preserve"> and indicating a </w:t>
      </w:r>
      <w:r w:rsidRPr="004520A7">
        <w:rPr>
          <w:lang w:val="en-US" w:eastAsia="x-none"/>
        </w:rPr>
        <w:t xml:space="preserve">resource for </w:t>
      </w:r>
      <w:r>
        <w:rPr>
          <w:lang w:val="en-US" w:eastAsia="x-none"/>
        </w:rPr>
        <w:t>a PUCCH transmission with</w:t>
      </w:r>
      <w:r w:rsidRPr="004520A7">
        <w:rPr>
          <w:lang w:val="en-US" w:eastAsia="x-none"/>
        </w:rPr>
        <w:t xml:space="preserve"> </w:t>
      </w:r>
      <w:r>
        <w:rPr>
          <w:lang w:val="en-US" w:eastAsia="x-none"/>
        </w:rPr>
        <w:t>corresponding HARQ-ACK information</w:t>
      </w:r>
      <w:r w:rsidRPr="004520A7">
        <w:rPr>
          <w:lang w:val="en-US" w:eastAsia="x-none"/>
        </w:rPr>
        <w:t xml:space="preserve"> in a slot if the </w:t>
      </w:r>
      <w:r>
        <w:rPr>
          <w:lang w:val="en-US" w:eastAsia="x-none"/>
        </w:rPr>
        <w:t>UE previously detects a DCI format</w:t>
      </w:r>
      <w:r w:rsidRPr="004520A7">
        <w:rPr>
          <w:lang w:val="en-US" w:eastAsia="x-none"/>
        </w:rPr>
        <w:t xml:space="preserve"> scheduling a PUSCH transmission in the slot and</w:t>
      </w:r>
      <w:r>
        <w:rPr>
          <w:lang w:val="en-US" w:eastAsia="x-none"/>
        </w:rPr>
        <w:t xml:space="preserve"> if the UE multiplexes HARQ-ACK information</w:t>
      </w:r>
      <w:r w:rsidRPr="004520A7">
        <w:rPr>
          <w:lang w:val="en-US" w:eastAsia="x-none"/>
        </w:rPr>
        <w:t xml:space="preserve"> in the PUSCH</w:t>
      </w:r>
      <w:r>
        <w:t xml:space="preserve"> transmission.</w:t>
      </w:r>
      <w:r w:rsidRPr="00496E62">
        <w:t xml:space="preserve"> </w:t>
      </w:r>
    </w:p>
    <w:p w14:paraId="11D0603A" w14:textId="391910BE" w:rsidR="00284348" w:rsidRPr="00AC2D5A" w:rsidRDefault="00284348" w:rsidP="00284348">
      <w:pPr>
        <w:rPr>
          <w:lang w:val="en-US"/>
        </w:rPr>
      </w:pPr>
      <w:r w:rsidRPr="00D1265E">
        <w:t xml:space="preserve">If a UE multiplexes aperiodic CSI in a PUSCH and the UE would multiplex UCI that includes HARQ-ACK information in a PUCCH that overlaps with the PUSCH and the timing conditions for overlapping PUCCHs and PUSCHs </w:t>
      </w:r>
      <w:r w:rsidR="006F5F9E">
        <w:t>in clause</w:t>
      </w:r>
      <w:r w:rsidRPr="00D1265E">
        <w:t xml:space="preserve"> 9.</w:t>
      </w:r>
      <w:r w:rsidRPr="00101EFE">
        <w:t>2.5 are fulfilled, the UE multiplexes only the HARQ-ACK information in the PUSCH a</w:t>
      </w:r>
      <w:r>
        <w:t>nd does not transmit the PUCCH</w:t>
      </w:r>
      <w:r>
        <w:rPr>
          <w:lang w:val="en-US"/>
        </w:rPr>
        <w:t xml:space="preserve">. </w:t>
      </w:r>
    </w:p>
    <w:p w14:paraId="68A1B786" w14:textId="296B256D" w:rsidR="00FC5CE5" w:rsidRPr="00FC5CE5" w:rsidRDefault="00FC5CE5" w:rsidP="00FC5CE5">
      <w:pPr>
        <w:rPr>
          <w:lang w:val="en-US"/>
        </w:rPr>
      </w:pPr>
      <w:r w:rsidRPr="00FC5CE5">
        <w:rPr>
          <w:lang w:val="en-AU"/>
        </w:rPr>
        <w:t>When a</w:t>
      </w:r>
      <w:r>
        <w:rPr>
          <w:lang w:val="en-AU"/>
        </w:rPr>
        <w:t xml:space="preserve"> </w:t>
      </w:r>
      <w:r w:rsidRPr="00FC5CE5">
        <w:rPr>
          <w:lang w:val="en-US"/>
        </w:rPr>
        <w:t>UE transmits multiple PUSCHs on respective serving cells in a slot with reference to slots for PUCCH transmissions</w:t>
      </w:r>
      <w:r>
        <w:rPr>
          <w:lang w:val="en-US"/>
        </w:rPr>
        <w:t xml:space="preserve"> </w:t>
      </w:r>
      <w:r w:rsidRPr="00FC5CE5">
        <w:rPr>
          <w:lang w:val="en-US"/>
        </w:rPr>
        <w:t>and the multiple PUSCHs overlap with a PUCCH carrying UCI</w:t>
      </w:r>
      <w:r>
        <w:rPr>
          <w:lang w:val="en-US"/>
        </w:rPr>
        <w:t xml:space="preserve"> </w:t>
      </w:r>
      <w:r w:rsidRPr="00FC5CE5">
        <w:rPr>
          <w:lang w:val="en-US"/>
        </w:rPr>
        <w:t>in the slot,</w:t>
      </w:r>
      <w:r>
        <w:rPr>
          <w:lang w:val="en-US"/>
        </w:rPr>
        <w:t xml:space="preserve"> </w:t>
      </w:r>
      <w:r w:rsidRPr="00FC5CE5">
        <w:rPr>
          <w:lang w:val="en-US"/>
        </w:rPr>
        <w:t>the UE selects all the PUSCHs overlapping with the PUCCH</w:t>
      </w:r>
      <w:r>
        <w:rPr>
          <w:lang w:val="en-US"/>
        </w:rPr>
        <w:t xml:space="preserve"> </w:t>
      </w:r>
      <w:r w:rsidRPr="00FC5CE5">
        <w:rPr>
          <w:lang w:val="en-US"/>
        </w:rPr>
        <w:t>as</w:t>
      </w:r>
      <w:r>
        <w:rPr>
          <w:lang w:val="en-US"/>
        </w:rPr>
        <w:t xml:space="preserve"> </w:t>
      </w:r>
      <w:r w:rsidRPr="00FC5CE5">
        <w:rPr>
          <w:lang w:val="en-US"/>
        </w:rPr>
        <w:t>the candidate PUSCHs</w:t>
      </w:r>
      <w:r>
        <w:rPr>
          <w:lang w:val="en-US"/>
        </w:rPr>
        <w:t xml:space="preserve"> </w:t>
      </w:r>
      <w:r w:rsidRPr="00FC5CE5">
        <w:rPr>
          <w:lang w:val="en-US"/>
        </w:rPr>
        <w:t>for</w:t>
      </w:r>
      <w:r>
        <w:rPr>
          <w:lang w:val="en-US"/>
        </w:rPr>
        <w:t xml:space="preserve"> </w:t>
      </w:r>
      <w:r w:rsidRPr="00FC5CE5">
        <w:rPr>
          <w:lang w:val="en-US"/>
        </w:rPr>
        <w:t>UCI</w:t>
      </w:r>
      <w:r>
        <w:rPr>
          <w:lang w:val="en-US"/>
        </w:rPr>
        <w:t xml:space="preserve"> </w:t>
      </w:r>
      <w:r w:rsidRPr="00FC5CE5">
        <w:rPr>
          <w:lang w:val="en-US"/>
        </w:rPr>
        <w:t>multiplexing</w:t>
      </w:r>
      <w:r>
        <w:rPr>
          <w:lang w:val="en-US"/>
        </w:rPr>
        <w:t xml:space="preserve"> </w:t>
      </w:r>
      <w:r w:rsidRPr="00FC5CE5">
        <w:rPr>
          <w:lang w:val="en-US"/>
        </w:rPr>
        <w:t>within the slot.</w:t>
      </w:r>
    </w:p>
    <w:p w14:paraId="1F0A8B04" w14:textId="2B9E19B1" w:rsidR="00FC5CE5" w:rsidRPr="00FC5CE5" w:rsidRDefault="00FC5CE5" w:rsidP="00FC5CE5">
      <w:pPr>
        <w:rPr>
          <w:rFonts w:eastAsia="Times New Roman"/>
          <w:lang w:val="en-US"/>
        </w:rPr>
      </w:pPr>
      <w:r w:rsidRPr="00FC5CE5">
        <w:rPr>
          <w:rFonts w:eastAsia="MS Mincho"/>
          <w:lang w:val="en-US"/>
        </w:rPr>
        <w:t>If a UE would transmit a single PUSCH scheduled by a DCI format that includes a DAI field on a serving cell in a slot with reference to slots for PUCCH transmissions without any other PUSCH that would be transmitted on any serving cell in the slot and</w:t>
      </w:r>
      <w:r>
        <w:rPr>
          <w:rFonts w:eastAsia="MS Mincho"/>
          <w:lang w:val="en-US"/>
        </w:rPr>
        <w:t xml:space="preserve"> </w:t>
      </w:r>
      <w:r w:rsidRPr="00FC5CE5">
        <w:rPr>
          <w:rFonts w:eastAsia="MS Mincho"/>
          <w:lang w:val="en-US"/>
        </w:rPr>
        <w:t>the UE does not determine any PUCCH carrying HARQ-ACK information in the slot, or</w:t>
      </w:r>
      <w:r w:rsidRPr="00FC5CE5">
        <w:rPr>
          <w:rFonts w:eastAsia="Times New Roman"/>
          <w:lang w:val="en-US"/>
        </w:rPr>
        <w:t xml:space="preserve"> if the UE indicates the corresponding capability </w:t>
      </w:r>
      <w:r w:rsidRPr="00FC5CE5">
        <w:rPr>
          <w:rFonts w:eastAsia="Times New Roman"/>
          <w:i/>
          <w:iCs/>
          <w:lang w:val="en-US"/>
        </w:rPr>
        <w:t>Multiplexing-HARQ-ACK-without-PUCCH-on-PUSCH</w:t>
      </w:r>
      <w:r w:rsidRPr="00FC5CE5">
        <w:rPr>
          <w:rFonts w:eastAsia="Times New Roman"/>
          <w:lang w:val="en-US"/>
        </w:rPr>
        <w:t xml:space="preserve"> and the</w:t>
      </w:r>
      <w:r>
        <w:rPr>
          <w:rFonts w:eastAsia="Times New Roman"/>
          <w:lang w:val="en-US"/>
        </w:rPr>
        <w:t xml:space="preserve"> </w:t>
      </w:r>
      <w:r w:rsidRPr="00FC5CE5">
        <w:rPr>
          <w:rFonts w:eastAsia="Times New Roman"/>
          <w:lang w:val="en-US"/>
        </w:rPr>
        <w:t>UE transmits multiple PUSCHs on respective serving cells in a slot with reference to slots for PUCCH transmissions and the UE does not determine any PUCCH carrying HARQ-ACK information</w:t>
      </w:r>
      <w:r>
        <w:rPr>
          <w:rFonts w:eastAsia="Times New Roman"/>
          <w:lang w:val="en-US"/>
        </w:rPr>
        <w:t xml:space="preserve"> </w:t>
      </w:r>
      <w:r w:rsidRPr="00FC5CE5">
        <w:rPr>
          <w:rFonts w:eastAsia="Times New Roman"/>
          <w:lang w:val="en-US"/>
        </w:rPr>
        <w:t>in the slot and at least one of the multiple PUSCHs is scheduled by a DCI format that includes a DAI field, the UE selects</w:t>
      </w:r>
      <w:r>
        <w:rPr>
          <w:rFonts w:eastAsia="Times New Roman"/>
          <w:lang w:val="en-US"/>
        </w:rPr>
        <w:t xml:space="preserve"> </w:t>
      </w:r>
      <w:r w:rsidRPr="00FC5CE5">
        <w:rPr>
          <w:rFonts w:eastAsia="Times New Roman"/>
          <w:lang w:val="en-US"/>
        </w:rPr>
        <w:t>the single PUSCH or all the multiple PUSCHs in the slot as</w:t>
      </w:r>
      <w:r>
        <w:rPr>
          <w:rFonts w:eastAsia="Times New Roman"/>
          <w:lang w:val="en-US"/>
        </w:rPr>
        <w:t xml:space="preserve"> </w:t>
      </w:r>
      <w:r w:rsidRPr="00FC5CE5">
        <w:rPr>
          <w:rFonts w:eastAsia="Times New Roman"/>
          <w:lang w:val="en-US"/>
        </w:rPr>
        <w:t>the candidate PUSCHs for</w:t>
      </w:r>
      <w:r>
        <w:rPr>
          <w:rFonts w:eastAsia="Times New Roman"/>
          <w:lang w:val="en-US"/>
        </w:rPr>
        <w:t xml:space="preserve"> </w:t>
      </w:r>
      <w:r w:rsidRPr="00FC5CE5">
        <w:rPr>
          <w:rFonts w:eastAsia="Times New Roman"/>
          <w:lang w:val="en-US"/>
        </w:rPr>
        <w:t xml:space="preserve">HARQ-ACK multiplexing within the slot except for any PUSCH among the multiple PUSCHs that is scheduled by a DCI format that includes a DAI field </w:t>
      </w:r>
      <w:r w:rsidRPr="00FC5CE5">
        <w:rPr>
          <w:rFonts w:eastAsia="MS Mincho"/>
          <w:lang w:val="en-US"/>
        </w:rPr>
        <w:t xml:space="preserve">that is equal to 4 in case the UE is configured with </w:t>
      </w:r>
      <w:r w:rsidRPr="00FC5CE5">
        <w:rPr>
          <w:rFonts w:eastAsia="MS Mincho"/>
          <w:i/>
          <w:iCs/>
          <w:lang w:val="en-US"/>
        </w:rPr>
        <w:t>pdsch-HARQ-ACK-Codebook = dynamic</w:t>
      </w:r>
      <w:r w:rsidRPr="00FC5CE5">
        <w:rPr>
          <w:rFonts w:eastAsia="MS Mincho"/>
          <w:lang w:val="en-US"/>
        </w:rPr>
        <w:t xml:space="preserve"> or with </w:t>
      </w:r>
      <w:r w:rsidRPr="00FC5CE5">
        <w:rPr>
          <w:rFonts w:eastAsia="MS Mincho"/>
          <w:i/>
          <w:iCs/>
          <w:lang w:val="en-US"/>
        </w:rPr>
        <w:t>pdsch-HARQ-ACK-Codebook-r16</w:t>
      </w:r>
      <w:r w:rsidRPr="00FC5CE5">
        <w:rPr>
          <w:rFonts w:eastAsia="MS Mincho"/>
          <w:lang w:val="en-US"/>
        </w:rPr>
        <w:t xml:space="preserve">, or is equal to 0 in case the UE is configured with </w:t>
      </w:r>
      <w:r w:rsidRPr="00FC5CE5">
        <w:rPr>
          <w:rFonts w:eastAsia="MS Mincho"/>
          <w:i/>
          <w:iCs/>
          <w:lang w:val="en-US"/>
        </w:rPr>
        <w:t>pdsch-HARQ-ACK-Codebook = semi-static</w:t>
      </w:r>
      <w:r w:rsidRPr="00FC5CE5">
        <w:rPr>
          <w:rFonts w:eastAsia="Times New Roman"/>
          <w:lang w:val="en-US"/>
        </w:rPr>
        <w:t>.</w:t>
      </w:r>
    </w:p>
    <w:p w14:paraId="7283CB2D" w14:textId="0BAAA922" w:rsidR="00FC5CE5" w:rsidRPr="00FC5CE5" w:rsidRDefault="00FC5CE5" w:rsidP="00FC5CE5">
      <w:pPr>
        <w:rPr>
          <w:rFonts w:eastAsia="Times New Roman"/>
          <w:lang w:val="en-US"/>
        </w:rPr>
      </w:pPr>
      <w:r w:rsidRPr="00FC5CE5">
        <w:rPr>
          <w:rFonts w:eastAsia="Times New Roman"/>
          <w:lang w:val="en-US"/>
        </w:rPr>
        <w:t>The UE determines the PUSCH for UCI multiplexing by applying the following procedure on the candidate PUSCHs as described in</w:t>
      </w:r>
      <w:r>
        <w:rPr>
          <w:rFonts w:eastAsia="Times New Roman"/>
          <w:lang w:val="en-US"/>
        </w:rPr>
        <w:t xml:space="preserve"> </w:t>
      </w:r>
      <w:r w:rsidRPr="00FC5CE5">
        <w:rPr>
          <w:rFonts w:eastAsia="Times New Roman"/>
          <w:lang w:val="en-US"/>
        </w:rPr>
        <w:t>this clause:</w:t>
      </w:r>
    </w:p>
    <w:p w14:paraId="02083A23" w14:textId="151100B7" w:rsidR="007C4048" w:rsidRDefault="00FC5CE5" w:rsidP="00FC5CE5">
      <w:pPr>
        <w:pStyle w:val="B1"/>
      </w:pPr>
      <w:r>
        <w:t>-</w:t>
      </w:r>
      <w:r>
        <w:tab/>
      </w:r>
      <w:r w:rsidR="007C4048" w:rsidRPr="00E9040D">
        <w:t xml:space="preserve">If </w:t>
      </w:r>
      <w:r w:rsidRPr="00987007">
        <w:rPr>
          <w:lang w:val="en-GB"/>
        </w:rPr>
        <w:t>the candidate</w:t>
      </w:r>
      <w:r w:rsidR="007C4048">
        <w:t xml:space="preserve"> PUSCHs include first PUSCHs that are </w:t>
      </w:r>
      <w:r w:rsidR="00597350">
        <w:t>scheduled by</w:t>
      </w:r>
      <w:r w:rsidR="007C4048">
        <w:t xml:space="preserve"> DCI format</w:t>
      </w:r>
      <w:r w:rsidR="00FC04CB">
        <w:t>s</w:t>
      </w:r>
      <w:r w:rsidR="007C4048">
        <w:t xml:space="preserve"> and second PUSCHs </w:t>
      </w:r>
      <w:r w:rsidR="007C4048" w:rsidRPr="009D5B6D">
        <w:t xml:space="preserve">configured by </w:t>
      </w:r>
      <w:r w:rsidR="007C4048">
        <w:t xml:space="preserve">respective </w:t>
      </w:r>
      <w:r w:rsidR="007C4048" w:rsidRPr="009D5B6D">
        <w:rPr>
          <w:i/>
          <w:iCs/>
        </w:rPr>
        <w:t>ConfiguredGrantConfig</w:t>
      </w:r>
      <w:r w:rsidR="00832C7D" w:rsidRPr="00162CCB">
        <w:rPr>
          <w:iCs/>
        </w:rPr>
        <w:t xml:space="preserve"> </w:t>
      </w:r>
      <w:r w:rsidR="00832C7D" w:rsidRPr="00162CCB">
        <w:t>or</w:t>
      </w:r>
      <w:r w:rsidR="00832C7D" w:rsidRPr="00162CCB">
        <w:rPr>
          <w:i/>
          <w:iCs/>
        </w:rPr>
        <w:t xml:space="preserve"> semiPersistentOnPUSCH</w:t>
      </w:r>
      <w:r w:rsidR="007C4048">
        <w:t>, and the UE would multiplex UCI</w:t>
      </w:r>
      <w:r w:rsidR="007C4048" w:rsidRPr="00E9040D">
        <w:rPr>
          <w:rFonts w:hint="eastAsia"/>
        </w:rPr>
        <w:t xml:space="preserve"> </w:t>
      </w:r>
      <w:r w:rsidR="007C4048">
        <w:t xml:space="preserve">in one of the </w:t>
      </w:r>
      <w:r w:rsidR="003D349B" w:rsidRPr="00987007">
        <w:rPr>
          <w:lang w:val="en-GB"/>
        </w:rPr>
        <w:t>candidate</w:t>
      </w:r>
      <w:r w:rsidR="007C4048">
        <w:t xml:space="preserve"> </w:t>
      </w:r>
      <w:r w:rsidR="007C4048" w:rsidRPr="00E9040D">
        <w:rPr>
          <w:rFonts w:hint="eastAsia"/>
        </w:rPr>
        <w:t>PUSCH</w:t>
      </w:r>
      <w:r w:rsidR="007C4048">
        <w:t xml:space="preserve">s, and the </w:t>
      </w:r>
      <w:r w:rsidR="003D349B" w:rsidRPr="00987007">
        <w:rPr>
          <w:lang w:val="en-GB"/>
        </w:rPr>
        <w:t>candidate</w:t>
      </w:r>
      <w:r w:rsidR="007C4048">
        <w:t xml:space="preserve"> PUSCHs fulfil the conditions </w:t>
      </w:r>
      <w:r w:rsidR="006F5F9E">
        <w:t>in clause</w:t>
      </w:r>
      <w:r w:rsidR="007C4048">
        <w:t xml:space="preserve"> 9.2.5 for UCI multiplexing, the UE multiplexes the UCI</w:t>
      </w:r>
      <w:r w:rsidR="007C4048" w:rsidRPr="00E9040D">
        <w:t xml:space="preserve"> </w:t>
      </w:r>
      <w:r w:rsidR="007C4048">
        <w:t xml:space="preserve">in a PUSCH from the first PUSCHs. </w:t>
      </w:r>
    </w:p>
    <w:p w14:paraId="10AAF283" w14:textId="7C96B115" w:rsidR="00597350" w:rsidRDefault="00FC5CE5" w:rsidP="00FC5CE5">
      <w:pPr>
        <w:pStyle w:val="B1"/>
        <w:rPr>
          <w:lang w:val="en-AU"/>
        </w:rPr>
      </w:pPr>
      <w:r>
        <w:t>-</w:t>
      </w:r>
      <w:r>
        <w:tab/>
      </w:r>
      <w:r w:rsidR="00D508B4" w:rsidRPr="00E9040D">
        <w:t xml:space="preserve">If </w:t>
      </w:r>
      <w:r w:rsidR="00D508B4">
        <w:t>the UE would multiplex UCI</w:t>
      </w:r>
      <w:r w:rsidR="00D508B4" w:rsidRPr="00E9040D">
        <w:rPr>
          <w:rFonts w:hint="eastAsia"/>
        </w:rPr>
        <w:t xml:space="preserve"> </w:t>
      </w:r>
      <w:r w:rsidR="00D508B4">
        <w:t xml:space="preserve">in one of the </w:t>
      </w:r>
      <w:r w:rsidR="003D349B" w:rsidRPr="00987007">
        <w:rPr>
          <w:lang w:val="en-GB"/>
        </w:rPr>
        <w:t>candidate</w:t>
      </w:r>
      <w:r w:rsidR="00D508B4">
        <w:t xml:space="preserve"> </w:t>
      </w:r>
      <w:r w:rsidR="00D508B4" w:rsidRPr="00E9040D">
        <w:rPr>
          <w:rFonts w:hint="eastAsia"/>
        </w:rPr>
        <w:t>PUSCH</w:t>
      </w:r>
      <w:r w:rsidR="00D508B4">
        <w:t>s</w:t>
      </w:r>
      <w:r w:rsidR="00D508B4" w:rsidRPr="00E9040D">
        <w:t xml:space="preserve"> </w:t>
      </w:r>
      <w:r w:rsidR="00D508B4">
        <w:t xml:space="preserve">and the UE does not multiplex aperiodic CSI in any of the </w:t>
      </w:r>
      <w:r w:rsidR="003D349B" w:rsidRPr="00987007">
        <w:rPr>
          <w:lang w:val="en-GB"/>
        </w:rPr>
        <w:t>candidate</w:t>
      </w:r>
      <w:r w:rsidR="00D508B4">
        <w:t xml:space="preserve"> PUSCHs, the UE multiplexes the UCI</w:t>
      </w:r>
      <w:r w:rsidR="00D508B4" w:rsidRPr="00E9040D">
        <w:t xml:space="preserve"> </w:t>
      </w:r>
      <w:r w:rsidR="00D508B4">
        <w:t xml:space="preserve">in </w:t>
      </w:r>
      <w:r w:rsidR="007C4048">
        <w:t xml:space="preserve">a </w:t>
      </w:r>
      <w:r w:rsidR="00D508B4">
        <w:t xml:space="preserve">PUSCH </w:t>
      </w:r>
      <w:r w:rsidR="00D508B4" w:rsidRPr="00E9040D">
        <w:t xml:space="preserve">of the serving cell with </w:t>
      </w:r>
      <w:r w:rsidR="00D508B4">
        <w:t xml:space="preserve">the </w:t>
      </w:r>
      <w:r w:rsidR="00D508B4" w:rsidRPr="00E9040D">
        <w:t xml:space="preserve">smallest </w:t>
      </w:r>
      <w:r w:rsidR="00D508B4" w:rsidRPr="00E9040D">
        <w:rPr>
          <w:i/>
        </w:rPr>
        <w:t>ServCellIndex</w:t>
      </w:r>
      <w:r w:rsidR="007C4048">
        <w:rPr>
          <w:i/>
        </w:rPr>
        <w:t xml:space="preserve"> </w:t>
      </w:r>
      <w:r w:rsidR="007C4048">
        <w:t xml:space="preserve">subject to the conditions </w:t>
      </w:r>
      <w:r w:rsidR="006F5F9E">
        <w:t>in clause</w:t>
      </w:r>
      <w:r w:rsidR="007C4048">
        <w:t xml:space="preserve"> 9.2.5 for UCI multiplexing being fulfilled</w:t>
      </w:r>
      <w:r w:rsidR="007C4048" w:rsidRPr="00E9040D">
        <w:rPr>
          <w:rFonts w:hint="eastAsia"/>
          <w:lang w:val="en-AU"/>
        </w:rPr>
        <w:t>.</w:t>
      </w:r>
      <w:r w:rsidR="007C4048">
        <w:rPr>
          <w:lang w:val="en-AU"/>
        </w:rPr>
        <w:t xml:space="preserve"> If the UE transmits more than one PUSCHs in the slot on the </w:t>
      </w:r>
      <w:r w:rsidR="007C4048">
        <w:t xml:space="preserve">serving cell </w:t>
      </w:r>
      <w:r w:rsidR="007C4048" w:rsidRPr="00E9040D">
        <w:t xml:space="preserve">with </w:t>
      </w:r>
      <w:r w:rsidR="007C4048">
        <w:t xml:space="preserve">the </w:t>
      </w:r>
      <w:r w:rsidR="007C4048" w:rsidRPr="00E9040D">
        <w:t xml:space="preserve">smallest </w:t>
      </w:r>
      <w:r w:rsidR="007C4048" w:rsidRPr="00E9040D">
        <w:rPr>
          <w:i/>
        </w:rPr>
        <w:t>ServCellIndex</w:t>
      </w:r>
      <w:r w:rsidR="007C4048">
        <w:t xml:space="preserve"> that fulfil the conditions </w:t>
      </w:r>
      <w:r w:rsidR="006F5F9E">
        <w:t>in clause</w:t>
      </w:r>
      <w:r w:rsidR="007C4048">
        <w:t xml:space="preserve"> 9.2.5 for UCI multiplexing, the UE multiplexes the UCI in the</w:t>
      </w:r>
      <w:r w:rsidR="00597350">
        <w:t xml:space="preserve"> earliest</w:t>
      </w:r>
      <w:r w:rsidR="007C4048">
        <w:t xml:space="preserve"> PUSCH that the UE transmits in the slot</w:t>
      </w:r>
      <w:r w:rsidR="00D508B4" w:rsidRPr="00E9040D">
        <w:rPr>
          <w:rFonts w:hint="eastAsia"/>
          <w:lang w:val="en-AU"/>
        </w:rPr>
        <w:t>.</w:t>
      </w:r>
      <w:r w:rsidR="00597350" w:rsidRPr="00597350">
        <w:rPr>
          <w:lang w:val="en-AU"/>
        </w:rPr>
        <w:t xml:space="preserve"> </w:t>
      </w:r>
    </w:p>
    <w:p w14:paraId="09263C00" w14:textId="76024B61" w:rsidR="00597350" w:rsidRPr="00FB172B" w:rsidRDefault="00597350" w:rsidP="00597350">
      <w:pPr>
        <w:rPr>
          <w:lang w:val="en-AU"/>
        </w:rPr>
      </w:pPr>
      <w:r>
        <w:rPr>
          <w:lang w:val="en-AU"/>
        </w:rPr>
        <w:t xml:space="preserve">If a UE transmits a PUSCH over multiple slots and the UE would transmit a PUCCH with HARQ-ACK </w:t>
      </w:r>
      <w:r w:rsidR="00617287">
        <w:rPr>
          <w:lang w:val="en-AU"/>
        </w:rPr>
        <w:t xml:space="preserve">and/or CSI </w:t>
      </w:r>
      <w:r>
        <w:rPr>
          <w:lang w:val="en-AU"/>
        </w:rPr>
        <w:t xml:space="preserve">information over a single slot that overlaps with the PUSCH transmission in one or more slots of the multiple slots, </w:t>
      </w:r>
      <w:r w:rsidRPr="0088187E">
        <w:rPr>
          <w:lang w:val="en-US"/>
        </w:rPr>
        <w:t>and the P</w:t>
      </w:r>
      <w:r>
        <w:rPr>
          <w:lang w:val="en-US"/>
        </w:rPr>
        <w:t xml:space="preserve">USCH </w:t>
      </w:r>
      <w:r w:rsidRPr="00FB172B">
        <w:rPr>
          <w:lang w:val="en-US"/>
        </w:rPr>
        <w:t>transmission</w:t>
      </w:r>
      <w:r w:rsidRPr="00D74329">
        <w:rPr>
          <w:lang w:val="en-US"/>
        </w:rPr>
        <w:t xml:space="preserve"> </w:t>
      </w:r>
      <w:r w:rsidRPr="00B71432">
        <w:rPr>
          <w:lang w:val="en-US"/>
        </w:rPr>
        <w:t>in the one or more slot</w:t>
      </w:r>
      <w:r w:rsidRPr="00B045BE">
        <w:rPr>
          <w:lang w:val="en-US"/>
        </w:rPr>
        <w:t>s</w:t>
      </w:r>
      <w:r w:rsidRPr="00741EB0">
        <w:rPr>
          <w:lang w:val="en-US"/>
        </w:rPr>
        <w:t xml:space="preserve"> fulfill</w:t>
      </w:r>
      <w:r w:rsidRPr="0057207C">
        <w:rPr>
          <w:lang w:val="en-US"/>
        </w:rPr>
        <w:t>s the condi</w:t>
      </w:r>
      <w:r w:rsidRPr="004639E6">
        <w:rPr>
          <w:lang w:val="en-US"/>
        </w:rPr>
        <w:t xml:space="preserve">tions </w:t>
      </w:r>
      <w:r w:rsidR="006F5F9E">
        <w:rPr>
          <w:lang w:val="en-US"/>
        </w:rPr>
        <w:t>in clause</w:t>
      </w:r>
      <w:r w:rsidRPr="004639E6">
        <w:rPr>
          <w:lang w:val="en-US"/>
        </w:rPr>
        <w:t xml:space="preserve"> 9.2.5 for </w:t>
      </w:r>
      <w:r w:rsidRPr="00C66BB2">
        <w:rPr>
          <w:lang w:val="en-US"/>
        </w:rPr>
        <w:t>mu</w:t>
      </w:r>
      <w:r w:rsidRPr="00687C05">
        <w:rPr>
          <w:lang w:val="en-US"/>
        </w:rPr>
        <w:t xml:space="preserve">ltiplexing the </w:t>
      </w:r>
      <w:r w:rsidRPr="00A809F4">
        <w:rPr>
          <w:lang w:val="en-US"/>
        </w:rPr>
        <w:t>HARQ-ACK</w:t>
      </w:r>
      <w:r w:rsidRPr="002D5E0E">
        <w:rPr>
          <w:lang w:val="en-US"/>
        </w:rPr>
        <w:t xml:space="preserve"> </w:t>
      </w:r>
      <w:r w:rsidR="00617287">
        <w:rPr>
          <w:lang w:val="en-AU"/>
        </w:rPr>
        <w:t xml:space="preserve">and/or CSI </w:t>
      </w:r>
      <w:r w:rsidRPr="002D5E0E">
        <w:rPr>
          <w:lang w:val="en-US"/>
        </w:rPr>
        <w:t>information</w:t>
      </w:r>
      <w:r w:rsidRPr="00B55A94">
        <w:rPr>
          <w:lang w:val="en-US"/>
        </w:rPr>
        <w:t xml:space="preserve">, </w:t>
      </w:r>
      <w:r w:rsidRPr="00FD5A6F">
        <w:rPr>
          <w:lang w:val="en-AU"/>
        </w:rPr>
        <w:t xml:space="preserve">the UE multiplexes </w:t>
      </w:r>
      <w:r w:rsidRPr="008A50EB">
        <w:rPr>
          <w:lang w:val="en-AU"/>
        </w:rPr>
        <w:t xml:space="preserve">the HARQ-ACK </w:t>
      </w:r>
      <w:r w:rsidR="00617287">
        <w:rPr>
          <w:lang w:val="en-AU"/>
        </w:rPr>
        <w:t xml:space="preserve">and/or CSI </w:t>
      </w:r>
      <w:r w:rsidRPr="008A50EB">
        <w:rPr>
          <w:lang w:val="en-AU"/>
        </w:rPr>
        <w:t xml:space="preserve">information in the PUSCH </w:t>
      </w:r>
      <w:r w:rsidRPr="00E70AC6">
        <w:rPr>
          <w:lang w:val="en-AU"/>
        </w:rPr>
        <w:t xml:space="preserve">transmission in the </w:t>
      </w:r>
      <w:r w:rsidRPr="005C3AAA">
        <w:rPr>
          <w:lang w:val="en-AU"/>
        </w:rPr>
        <w:t>one or more slots</w:t>
      </w:r>
      <w:r w:rsidRPr="00FB172B">
        <w:rPr>
          <w:lang w:val="en-AU"/>
        </w:rPr>
        <w:t xml:space="preserve">. The UE does not multiplex HARQ-ACK </w:t>
      </w:r>
      <w:r w:rsidR="00617287">
        <w:rPr>
          <w:lang w:val="en-AU"/>
        </w:rPr>
        <w:t xml:space="preserve">and/or CSI </w:t>
      </w:r>
      <w:r w:rsidRPr="00FB172B">
        <w:rPr>
          <w:lang w:val="en-AU"/>
        </w:rPr>
        <w:t xml:space="preserve">information in the PUSCH transmission in </w:t>
      </w:r>
      <w:r w:rsidRPr="00FB172B">
        <w:rPr>
          <w:lang w:val="en-AU"/>
        </w:rPr>
        <w:lastRenderedPageBreak/>
        <w:t xml:space="preserve">a slot from the multiple slots if the UE would not transmit a single-slot PUCCH with HARQ-ACK </w:t>
      </w:r>
      <w:r w:rsidR="00617287">
        <w:rPr>
          <w:lang w:val="en-AU"/>
        </w:rPr>
        <w:t xml:space="preserve">and/or CSI </w:t>
      </w:r>
      <w:r w:rsidRPr="00FB172B">
        <w:rPr>
          <w:lang w:val="en-AU"/>
        </w:rPr>
        <w:t>information in the slot</w:t>
      </w:r>
      <w:r w:rsidR="00001D96">
        <w:rPr>
          <w:lang w:val="en-AU"/>
        </w:rPr>
        <w:t xml:space="preserve"> </w:t>
      </w:r>
      <w:r w:rsidR="00001D96" w:rsidRPr="00FB172B">
        <w:rPr>
          <w:lang w:val="en-AU"/>
        </w:rPr>
        <w:t>in case the PUSCH transmission was absent</w:t>
      </w:r>
      <w:r w:rsidRPr="00FB172B">
        <w:rPr>
          <w:lang w:val="en-AU"/>
        </w:rPr>
        <w:t>.</w:t>
      </w:r>
    </w:p>
    <w:p w14:paraId="003360B1" w14:textId="5783D586" w:rsidR="002F7AB8" w:rsidRPr="00C06B59" w:rsidRDefault="002F7AB8" w:rsidP="002F7AB8">
      <w:pPr>
        <w:rPr>
          <w:lang w:val="en-AU"/>
        </w:rPr>
      </w:pPr>
      <w:r w:rsidRPr="00C06B59">
        <w:rPr>
          <w:lang w:val="en-AU"/>
        </w:rPr>
        <w:t xml:space="preserve">If a UE transmits a PUSCH with repetition Type B and the UE would transmit a PUCCH with HARQ-ACK and/or CSI information over a single slot that overlaps with the PUSCH transmission in one or more slots, the UE expects all actual repetitions of the PUSCH transmission [6, TS 38.214] that would overlap with the PUCCH transmission to </w:t>
      </w:r>
      <w:r w:rsidRPr="00C06B59">
        <w:rPr>
          <w:lang w:val="en-US"/>
        </w:rPr>
        <w:t xml:space="preserve">fulfill the conditions </w:t>
      </w:r>
      <w:r w:rsidR="006F5F9E">
        <w:rPr>
          <w:lang w:val="en-US"/>
        </w:rPr>
        <w:t>in clause</w:t>
      </w:r>
      <w:r w:rsidRPr="00C06B59">
        <w:rPr>
          <w:lang w:val="en-US"/>
        </w:rPr>
        <w:t xml:space="preserve"> 9.2.5 for multiplexing the HARQ-ACK </w:t>
      </w:r>
      <w:r w:rsidRPr="00C06B59">
        <w:rPr>
          <w:lang w:val="en-AU"/>
        </w:rPr>
        <w:t>and/or CSI information</w:t>
      </w:r>
      <w:r w:rsidRPr="00C06B59">
        <w:rPr>
          <w:lang w:val="en-US"/>
        </w:rPr>
        <w:t xml:space="preserve">, and the UE multiplexes </w:t>
      </w:r>
      <w:r w:rsidRPr="00C06B59">
        <w:rPr>
          <w:lang w:val="en-AU"/>
        </w:rPr>
        <w:t>the HARQ-ACK and/or CSI information in the earliest actual PUSCH repetition of the PUSCH transmission that would overlap with the PUCCH transmission and includes more than one symbol.</w:t>
      </w:r>
      <w:r w:rsidRPr="00C06B59">
        <w:rPr>
          <w:lang w:val="en-US"/>
        </w:rPr>
        <w:t xml:space="preserve"> </w:t>
      </w:r>
      <w:r w:rsidRPr="00C06B59">
        <w:rPr>
          <w:lang w:val="en-AU"/>
        </w:rPr>
        <w:t>The UE does not expect that all actual repetitions that would overlap with the PUCCH transmission do not include more than one symbol.</w:t>
      </w:r>
    </w:p>
    <w:p w14:paraId="1AD87D28" w14:textId="35EE5C37" w:rsidR="00D508B4" w:rsidRDefault="00597350" w:rsidP="00597350">
      <w:pPr>
        <w:rPr>
          <w:lang w:val="en-AU"/>
        </w:rPr>
      </w:pPr>
      <w:r>
        <w:rPr>
          <w:lang w:val="en-AU"/>
        </w:rPr>
        <w:t xml:space="preserve">If the PUSCH transmission over the multiple slots is scheduled by a DCI format </w:t>
      </w:r>
      <w:r w:rsidR="00FC04CB" w:rsidRPr="00EE027F">
        <w:rPr>
          <w:lang w:val="en-AU"/>
        </w:rPr>
        <w:t>that includes a DAI field</w:t>
      </w:r>
      <w:r>
        <w:rPr>
          <w:lang w:val="en-AU"/>
        </w:rPr>
        <w:t xml:space="preserve">, the value of </w:t>
      </w:r>
      <w:r w:rsidR="00FC04CB">
        <w:rPr>
          <w:lang w:val="en-AU"/>
        </w:rPr>
        <w:t xml:space="preserve">the </w:t>
      </w:r>
      <w:r>
        <w:rPr>
          <w:lang w:val="en-AU"/>
        </w:rPr>
        <w:t>DAI field is applicable for multiplexing HARQ-ACK information in the PUSCH transmission in any slot from the multiple slots where the UE multiplexes HARQ-ACK information.</w:t>
      </w:r>
    </w:p>
    <w:p w14:paraId="7E4620FF" w14:textId="3167FC57" w:rsidR="008C3F0C" w:rsidRDefault="00511D2E" w:rsidP="008C3F0C">
      <w:pPr>
        <w:rPr>
          <w:lang w:eastAsia="zh-CN"/>
        </w:rPr>
      </w:pPr>
      <w:r>
        <w:t xml:space="preserve">When </w:t>
      </w:r>
      <w:r w:rsidR="008C3F0C">
        <w:t xml:space="preserve">a UE </w:t>
      </w:r>
      <w:r w:rsidR="008C3F0C" w:rsidRPr="00844103">
        <w:rPr>
          <w:lang w:eastAsia="zh-CN"/>
        </w:rPr>
        <w:t xml:space="preserve">would </w:t>
      </w:r>
      <w:r w:rsidR="008C3F0C">
        <w:rPr>
          <w:lang w:eastAsia="zh-CN"/>
        </w:rPr>
        <w:t xml:space="preserve">multiplex HARQ-ACK information in a PUSCH </w:t>
      </w:r>
      <w:r w:rsidR="008C3F0C">
        <w:t xml:space="preserve">transmission that is </w:t>
      </w:r>
      <w:r w:rsidR="008C3F0C" w:rsidRPr="009D5B6D">
        <w:t xml:space="preserve">configured by </w:t>
      </w:r>
      <w:r w:rsidR="008C3F0C">
        <w:t xml:space="preserve">a </w:t>
      </w:r>
      <w:r w:rsidR="008C3F0C" w:rsidRPr="009D5B6D">
        <w:rPr>
          <w:i/>
          <w:iCs/>
        </w:rPr>
        <w:t>ConfiguredGrantConfig</w:t>
      </w:r>
      <w:r w:rsidR="008C3F0C">
        <w:rPr>
          <w:iCs/>
        </w:rPr>
        <w:t xml:space="preserve">, </w:t>
      </w:r>
      <w:r w:rsidR="008C3F0C">
        <w:t xml:space="preserve">and includes CG-UCI [5, TS 38.212], the UE multiplexes the HARQ-ACK information in the PUSCH transmission if the UE is provided </w:t>
      </w:r>
      <w:r w:rsidR="008C3F0C" w:rsidRPr="006F328C">
        <w:rPr>
          <w:i/>
        </w:rPr>
        <w:t>cg-UCI-Multiplexing</w:t>
      </w:r>
      <w:r w:rsidR="008C3F0C">
        <w:t xml:space="preserve">; otherwise, the UE does not transmit the PUSCH and multiplexes the HARQ-ACK information in a PUCCH transmission or in another PUSCH transmission. </w:t>
      </w:r>
    </w:p>
    <w:p w14:paraId="634F52D8" w14:textId="77777777" w:rsidR="005D1608" w:rsidRDefault="005D1608" w:rsidP="005D1608">
      <w:pPr>
        <w:pStyle w:val="Heading2"/>
        <w:ind w:left="1136" w:hanging="1136"/>
      </w:pPr>
      <w:bookmarkStart w:id="404" w:name="_Toc12021467"/>
      <w:bookmarkStart w:id="405" w:name="_Toc20311579"/>
      <w:bookmarkStart w:id="406" w:name="_Toc26719404"/>
      <w:bookmarkStart w:id="407" w:name="_Toc29894837"/>
      <w:bookmarkStart w:id="408" w:name="_Toc29899136"/>
      <w:bookmarkStart w:id="409" w:name="_Toc29899554"/>
      <w:bookmarkStart w:id="410" w:name="_Toc29917291"/>
      <w:bookmarkStart w:id="411" w:name="_Toc36498165"/>
      <w:bookmarkStart w:id="412" w:name="_Toc45699191"/>
      <w:bookmarkStart w:id="413" w:name="_Ref494282908"/>
      <w:bookmarkStart w:id="414" w:name="_Toc105765306"/>
      <w:r w:rsidRPr="00B916EC">
        <w:t>9.1</w:t>
      </w:r>
      <w:r w:rsidRPr="00B916EC">
        <w:rPr>
          <w:rFonts w:hint="eastAsia"/>
        </w:rPr>
        <w:tab/>
      </w:r>
      <w:r w:rsidR="00F37E87" w:rsidRPr="00B916EC">
        <w:t>HARQ-ACK codebook determination</w:t>
      </w:r>
      <w:bookmarkEnd w:id="404"/>
      <w:bookmarkEnd w:id="405"/>
      <w:bookmarkEnd w:id="406"/>
      <w:bookmarkEnd w:id="407"/>
      <w:bookmarkEnd w:id="408"/>
      <w:bookmarkEnd w:id="409"/>
      <w:bookmarkEnd w:id="410"/>
      <w:bookmarkEnd w:id="411"/>
      <w:bookmarkEnd w:id="412"/>
      <w:bookmarkEnd w:id="414"/>
    </w:p>
    <w:p w14:paraId="19F1B6E0" w14:textId="684B6771" w:rsidR="00FC04CB" w:rsidRPr="002F7AB8" w:rsidRDefault="00FC04CB" w:rsidP="00FC04CB">
      <w:r w:rsidRPr="00B5532F">
        <w:t xml:space="preserve">If a UE is provided </w:t>
      </w:r>
      <w:r w:rsidRPr="00B5532F">
        <w:rPr>
          <w:i/>
          <w:iCs/>
        </w:rPr>
        <w:t>pdsch-HARQ-ACK-Codebook</w:t>
      </w:r>
      <w:r w:rsidRPr="00DE1FCE">
        <w:rPr>
          <w:i/>
        </w:rPr>
        <w:t>List</w:t>
      </w:r>
      <w:r w:rsidRPr="00B5532F">
        <w:rPr>
          <w:iCs/>
        </w:rPr>
        <w:t xml:space="preserve">, </w:t>
      </w:r>
      <w:r w:rsidRPr="00B5532F">
        <w:t xml:space="preserve">the UE can be indicated by </w:t>
      </w:r>
      <w:r w:rsidRPr="00B5532F">
        <w:rPr>
          <w:i/>
          <w:iCs/>
        </w:rPr>
        <w:t>pdsch-HARQ-ACK-CodebookList</w:t>
      </w:r>
      <w:r w:rsidRPr="00B5532F">
        <w:t xml:space="preserve"> to generate one or two HARQ-ACK codebooks</w:t>
      </w:r>
      <w:r w:rsidR="001A696E" w:rsidRPr="00DD627C">
        <w:t>.</w:t>
      </w:r>
      <w:r w:rsidR="001A696E" w:rsidRPr="002F7AB8">
        <w:t xml:space="preserve"> </w:t>
      </w:r>
      <w:r w:rsidR="002F7AB8" w:rsidRPr="00C06B59">
        <w:rPr>
          <w:lang w:eastAsia="zh-CN"/>
        </w:rPr>
        <w:t xml:space="preserve">If the UE is indicated to generate one HARQ-ACK codebook, the HARQ-ACK codebook is associated with a PUCCH of priority index 0. </w:t>
      </w:r>
      <w:r w:rsidR="002F7AB8" w:rsidRPr="00C06B59">
        <w:t xml:space="preserve">If a UE is provided </w:t>
      </w:r>
      <w:r w:rsidR="002F7AB8" w:rsidRPr="00C06B59">
        <w:rPr>
          <w:i/>
          <w:iCs/>
        </w:rPr>
        <w:t>pdsch-HARQ-ACK-CodebookList</w:t>
      </w:r>
      <w:r w:rsidR="002F7AB8" w:rsidRPr="00C06B59">
        <w:t>, the UE multiplexes in a same HARQ-ACK codebook only HARQ-ACK information associated with a same priority index.</w:t>
      </w:r>
      <w:r w:rsidR="002F7AB8">
        <w:t xml:space="preserve"> </w:t>
      </w:r>
      <w:r w:rsidR="001A696E" w:rsidRPr="00F44350">
        <w:rPr>
          <w:lang w:eastAsia="zh-CN"/>
        </w:rPr>
        <w:t>If the UE is indicated to generate two HARQ-ACK codebooks</w:t>
      </w:r>
    </w:p>
    <w:p w14:paraId="69016C5D" w14:textId="777930B4" w:rsidR="00FC04CB" w:rsidRPr="00B5532F" w:rsidRDefault="00FC04CB" w:rsidP="00FC04CB">
      <w:pPr>
        <w:ind w:left="568" w:hanging="284"/>
      </w:pPr>
      <w:r w:rsidRPr="00B5532F">
        <w:rPr>
          <w:lang w:val="x-none"/>
        </w:rPr>
        <w:t>-</w:t>
      </w:r>
      <w:r w:rsidRPr="00B5532F">
        <w:rPr>
          <w:lang w:val="x-none"/>
        </w:rPr>
        <w:tab/>
      </w:r>
      <w:r w:rsidRPr="00B5532F">
        <w:t>a first HARQ-ACK codebook is associated with a PUCCH of priority index 0 and a second HARQ-ACK codebook is associated with a PUCCH of priority index 1</w:t>
      </w:r>
    </w:p>
    <w:p w14:paraId="76A72671" w14:textId="7C9ED347" w:rsidR="00FC04CB" w:rsidRPr="001858BC" w:rsidRDefault="00FC04CB" w:rsidP="00FC04CB">
      <w:pPr>
        <w:ind w:left="568" w:hanging="284"/>
      </w:pPr>
      <w:r w:rsidRPr="001858BC">
        <w:rPr>
          <w:lang w:val="x-none"/>
        </w:rPr>
        <w:t>-</w:t>
      </w:r>
      <w:r w:rsidRPr="001858BC">
        <w:rPr>
          <w:lang w:val="x-none"/>
        </w:rPr>
        <w:tab/>
      </w:r>
      <w:r w:rsidRPr="001858BC">
        <w:t>the UE is provided first and second for each of</w:t>
      </w:r>
      <w:r w:rsidRPr="002A7A49">
        <w:t xml:space="preserve"> {</w:t>
      </w:r>
      <w:r w:rsidRPr="002A7A49">
        <w:rPr>
          <w:i/>
          <w:iCs/>
        </w:rPr>
        <w:t>PUCCH-Config</w:t>
      </w:r>
      <w:r w:rsidRPr="002A7A49">
        <w:t xml:space="preserve">, </w:t>
      </w:r>
      <w:r w:rsidRPr="002A7A49">
        <w:rPr>
          <w:i/>
          <w:iCs/>
        </w:rPr>
        <w:t>UCI-OnPUSCH</w:t>
      </w:r>
      <w:r w:rsidRPr="002A7A49">
        <w:t xml:space="preserve">, </w:t>
      </w:r>
      <w:r w:rsidRPr="002A7A49">
        <w:rPr>
          <w:i/>
          <w:iCs/>
        </w:rPr>
        <w:t>PDSCH</w:t>
      </w:r>
      <w:r w:rsidRPr="002A7A49">
        <w:t>-</w:t>
      </w:r>
      <w:r w:rsidRPr="00A02439">
        <w:rPr>
          <w:i/>
          <w:iCs/>
        </w:rPr>
        <w:t>codeBlockGroupTransmission</w:t>
      </w:r>
      <w:r w:rsidRPr="00A02439">
        <w:t xml:space="preserve">} </w:t>
      </w:r>
      <w:r w:rsidRPr="009F7758">
        <w:t>by {</w:t>
      </w:r>
      <w:r w:rsidRPr="001F0486">
        <w:rPr>
          <w:i/>
          <w:iCs/>
        </w:rPr>
        <w:t>PUCCH</w:t>
      </w:r>
      <w:r w:rsidR="00D45515">
        <w:rPr>
          <w:i/>
          <w:iCs/>
        </w:rPr>
        <w:t>-</w:t>
      </w:r>
      <w:r w:rsidRPr="001F0486">
        <w:rPr>
          <w:i/>
          <w:iCs/>
        </w:rPr>
        <w:t>ConfigurationList</w:t>
      </w:r>
      <w:r w:rsidRPr="00344485">
        <w:t xml:space="preserve">, </w:t>
      </w:r>
      <w:r w:rsidRPr="00344485">
        <w:rPr>
          <w:i/>
          <w:iCs/>
        </w:rPr>
        <w:t>UCI-OnPUSCH-List</w:t>
      </w:r>
      <w:r w:rsidR="00D45515">
        <w:rPr>
          <w:i/>
          <w:iCs/>
        </w:rPr>
        <w:t>DCI-0-1</w:t>
      </w:r>
      <w:r w:rsidRPr="00344485">
        <w:t xml:space="preserve">, </w:t>
      </w:r>
      <w:r w:rsidRPr="00344485">
        <w:rPr>
          <w:i/>
          <w:iCs/>
        </w:rPr>
        <w:t>PDSCH-CodeBlockGroupTransmissionList</w:t>
      </w:r>
      <w:r w:rsidRPr="00F400CB">
        <w:t>}</w:t>
      </w:r>
      <w:r w:rsidR="00D45515">
        <w:t xml:space="preserve"> or </w:t>
      </w:r>
      <w:r w:rsidR="00D45515" w:rsidRPr="009F7758">
        <w:t>{</w:t>
      </w:r>
      <w:r w:rsidR="00D45515" w:rsidRPr="001F0486">
        <w:rPr>
          <w:i/>
          <w:iCs/>
        </w:rPr>
        <w:t>PUCCH</w:t>
      </w:r>
      <w:r w:rsidR="00D45515">
        <w:rPr>
          <w:i/>
          <w:iCs/>
        </w:rPr>
        <w:t>-</w:t>
      </w:r>
      <w:r w:rsidR="00D45515" w:rsidRPr="001F0486">
        <w:rPr>
          <w:i/>
          <w:iCs/>
        </w:rPr>
        <w:t>ConfigurationList</w:t>
      </w:r>
      <w:r w:rsidR="00D45515" w:rsidRPr="00344485">
        <w:t xml:space="preserve">, </w:t>
      </w:r>
      <w:r w:rsidR="00D45515" w:rsidRPr="00344485">
        <w:rPr>
          <w:i/>
          <w:iCs/>
        </w:rPr>
        <w:t>UCI-OnPUSCH-List</w:t>
      </w:r>
      <w:r w:rsidR="00D45515">
        <w:rPr>
          <w:i/>
          <w:iCs/>
        </w:rPr>
        <w:t>DCI-0-2</w:t>
      </w:r>
      <w:r w:rsidR="00D45515" w:rsidRPr="00344485">
        <w:t xml:space="preserve">, </w:t>
      </w:r>
      <w:r w:rsidR="00D45515">
        <w:rPr>
          <w:i/>
          <w:iCs/>
        </w:rPr>
        <w:t>PDSCH</w:t>
      </w:r>
      <w:r w:rsidR="00D45515" w:rsidRPr="00344485">
        <w:rPr>
          <w:i/>
          <w:iCs/>
        </w:rPr>
        <w:t>-CodeBlockGroupTransmissionList</w:t>
      </w:r>
      <w:r w:rsidR="00D45515" w:rsidRPr="00F400CB">
        <w:t>}</w:t>
      </w:r>
      <w:r w:rsidRPr="00F400CB">
        <w:t>, respectively, for use with the fi</w:t>
      </w:r>
      <w:r w:rsidRPr="00D626A0">
        <w:t>rst and second HARQ-ACK codebooks, respectivel</w:t>
      </w:r>
      <w:r w:rsidRPr="001858BC">
        <w:t>y</w:t>
      </w:r>
    </w:p>
    <w:p w14:paraId="4F54EB63" w14:textId="66752D91" w:rsidR="005736C2" w:rsidRDefault="00D508B4" w:rsidP="005736C2">
      <w:r>
        <w:t xml:space="preserve">If a UE receives a PDSCH without receiving a corresponding PDCCH, or if the UE receives a PDCCH indicating a SPS PDSCH release, the UE </w:t>
      </w:r>
      <w:r w:rsidRPr="00B916EC">
        <w:t xml:space="preserve">generates one </w:t>
      </w:r>
      <w:r>
        <w:t xml:space="preserve">corresponding </w:t>
      </w:r>
      <w:r w:rsidRPr="00B916EC">
        <w:t>HARQ-ACK information bit</w:t>
      </w:r>
      <w:r>
        <w:t>.</w:t>
      </w:r>
      <w:r w:rsidR="00D24A96">
        <w:t xml:space="preserve"> If the UE generates two HARQ-ACK codebooks, the UE is indicated by </w:t>
      </w:r>
      <w:r w:rsidR="00D24A96" w:rsidRPr="002A7A49">
        <w:rPr>
          <w:i/>
          <w:iCs/>
          <w:szCs w:val="22"/>
        </w:rPr>
        <w:t>harq-CodebookID</w:t>
      </w:r>
      <w:r w:rsidR="00D24A96">
        <w:t xml:space="preserve">, per SPS PDSCH configuration, a HARQ-ACK codebook index for multiplexing the corresponding </w:t>
      </w:r>
      <w:r w:rsidR="00D24A96" w:rsidRPr="00B916EC">
        <w:t>HARQ-ACK information bit</w:t>
      </w:r>
      <w:r w:rsidR="00D24A96">
        <w:t>.</w:t>
      </w:r>
      <w:r w:rsidR="005736C2" w:rsidRPr="005736C2">
        <w:t xml:space="preserve"> </w:t>
      </w:r>
    </w:p>
    <w:p w14:paraId="07D71D92" w14:textId="505764DD" w:rsidR="005736C2" w:rsidRPr="000309D3" w:rsidRDefault="005736C2" w:rsidP="005736C2">
      <w:pPr>
        <w:rPr>
          <w:lang w:eastAsia="zh-CN"/>
        </w:rPr>
      </w:pPr>
      <w:r w:rsidRPr="000309D3">
        <w:rPr>
          <w:lang w:eastAsia="zh-CN"/>
        </w:rPr>
        <w:t xml:space="preserve">If a UE is provided </w:t>
      </w:r>
      <w:r w:rsidRPr="000309D3">
        <w:rPr>
          <w:i/>
          <w:lang w:eastAsia="zh-CN"/>
        </w:rPr>
        <w:t>pdsch-HARQ-ACK-OneShotFeedback</w:t>
      </w:r>
      <w:r w:rsidRPr="000309D3">
        <w:rPr>
          <w:iCs/>
        </w:rPr>
        <w:t xml:space="preserve"> and the UE detects a</w:t>
      </w:r>
      <w:r w:rsidRPr="000309D3">
        <w:rPr>
          <w:lang w:eastAsia="zh-CN"/>
        </w:rPr>
        <w:t xml:space="preserve"> DCI format in any PDCCH monitoring occasion that includes a One-shot HARQ-ACK request field with value 1</w:t>
      </w:r>
    </w:p>
    <w:p w14:paraId="62960D07" w14:textId="52C369BC" w:rsidR="005736C2" w:rsidRPr="000309D3" w:rsidRDefault="005736C2" w:rsidP="00F44350">
      <w:pPr>
        <w:pStyle w:val="B1"/>
      </w:pPr>
      <w:r w:rsidRPr="000309D3">
        <w:t>-</w:t>
      </w:r>
      <w:r w:rsidRPr="000309D3">
        <w:tab/>
        <w:t xml:space="preserve">the UE includes the HARQ-ACK information in a Type-3 HARQ-ACK codebook, as described </w:t>
      </w:r>
      <w:r w:rsidR="006F5F9E">
        <w:t>in clause</w:t>
      </w:r>
      <w:r w:rsidRPr="000309D3">
        <w:t xml:space="preserve"> 9.1.4</w:t>
      </w:r>
    </w:p>
    <w:p w14:paraId="25FC8721" w14:textId="31636430" w:rsidR="00D24A96" w:rsidRPr="005736C2" w:rsidRDefault="005736C2" w:rsidP="00F44350">
      <w:pPr>
        <w:pStyle w:val="B1"/>
      </w:pPr>
      <w:r w:rsidRPr="000309D3">
        <w:t>-</w:t>
      </w:r>
      <w:r w:rsidRPr="000309D3">
        <w:tab/>
        <w:t xml:space="preserve">the UE </w:t>
      </w:r>
      <w:r w:rsidRPr="000309D3">
        <w:rPr>
          <w:rFonts w:hint="eastAsia"/>
          <w:lang w:eastAsia="zh-CN"/>
        </w:rPr>
        <w:t>does</w:t>
      </w:r>
      <w:r w:rsidRPr="000309D3">
        <w:rPr>
          <w:lang w:eastAsia="zh-CN"/>
        </w:rPr>
        <w:t xml:space="preserve"> </w:t>
      </w:r>
      <w:r w:rsidRPr="000309D3">
        <w:rPr>
          <w:rFonts w:hint="eastAsia"/>
          <w:lang w:eastAsia="zh-CN"/>
        </w:rPr>
        <w:t>not</w:t>
      </w:r>
      <w:r w:rsidRPr="000309D3">
        <w:t xml:space="preserve"> expect that the PDSCH-to-HARQ_feedback timing indicator field of the DCI </w:t>
      </w:r>
      <w:r>
        <w:rPr>
          <w:lang w:val="en-US"/>
        </w:rPr>
        <w:t xml:space="preserve">format </w:t>
      </w:r>
      <w:r w:rsidRPr="000309D3">
        <w:t xml:space="preserve">provides an inapplicable value from </w:t>
      </w:r>
      <w:r w:rsidRPr="000309D3">
        <w:rPr>
          <w:i/>
          <w:iCs/>
        </w:rPr>
        <w:t>dl-DataToUL-ACK</w:t>
      </w:r>
      <w:r w:rsidR="00D45515">
        <w:rPr>
          <w:i/>
          <w:iCs/>
          <w:lang w:val="en-US"/>
        </w:rPr>
        <w:t>-r16</w:t>
      </w:r>
    </w:p>
    <w:p w14:paraId="752A2299" w14:textId="1632FCE9" w:rsidR="00D508B4" w:rsidRDefault="00D24A96" w:rsidP="00D508B4">
      <w:r w:rsidRPr="00EE027F">
        <w:rPr>
          <w:lang w:eastAsia="zh-CN"/>
        </w:rPr>
        <w:t xml:space="preserve">In the remaining of this </w:t>
      </w:r>
      <w:r w:rsidR="006F5F9E">
        <w:rPr>
          <w:lang w:eastAsia="zh-CN"/>
        </w:rPr>
        <w:t>clause</w:t>
      </w:r>
      <w:r>
        <w:t>, reference is to one HARQ-ACK codebook</w:t>
      </w:r>
      <w:r w:rsidR="002F7AB8">
        <w:t xml:space="preserve"> and to DCI formats that schedule PDSCH reception, or indicate SPS PDSCH release, or indicate SCell dormancy without scheduling a PDSCH reception and are associated with the HARQ-ACK codebook</w:t>
      </w:r>
      <w:r>
        <w:t>.</w:t>
      </w:r>
    </w:p>
    <w:p w14:paraId="6EAB14B0" w14:textId="77777777" w:rsidR="007B5C33" w:rsidRDefault="007B5C33" w:rsidP="00291D70">
      <w:r w:rsidRPr="00F656E9">
        <w:t xml:space="preserve">If a UE is </w:t>
      </w:r>
      <w:r w:rsidRPr="002B0CD1">
        <w:t>required</w:t>
      </w:r>
      <w:r w:rsidRPr="00F656E9">
        <w:t xml:space="preserve"> to receive SPS PDSCHs in a slot according to Clause 5.1 of [6] and Clause 11.1 for SPS configurations that are indicated to be released by a DCI format, the UE is not expected to receive the DCI format in the slot if the end of the last symbol of the PDCCH reception is after the end of a last symbol of any of the SPS PDSCH receptions. For </w:t>
      </w:r>
      <w:r>
        <w:t>a SPS configuration</w:t>
      </w:r>
      <w:r w:rsidRPr="00F656E9">
        <w:t xml:space="preserve"> subject to </w:t>
      </w:r>
      <w:r w:rsidRPr="00585EC6">
        <w:rPr>
          <w:i/>
        </w:rPr>
        <w:t xml:space="preserve">pdsch-AggregationFactor </w:t>
      </w:r>
      <w:r w:rsidRPr="00340EAF">
        <w:t>or</w:t>
      </w:r>
      <w:r w:rsidRPr="00585EC6">
        <w:rPr>
          <w:i/>
        </w:rPr>
        <w:t xml:space="preserve"> pdsch-AggregationFactor-r16</w:t>
      </w:r>
      <w:r w:rsidRPr="00F656E9">
        <w:t xml:space="preserve">, the UE is not expected to receive the DCI format in a slot containing </w:t>
      </w:r>
      <w:r>
        <w:t xml:space="preserve">a </w:t>
      </w:r>
      <w:r w:rsidRPr="00F656E9">
        <w:t>SPS</w:t>
      </w:r>
      <w:r w:rsidRPr="002B0CD1">
        <w:t xml:space="preserve"> </w:t>
      </w:r>
      <w:r w:rsidRPr="00F656E9">
        <w:t>PDSCH transmission occasion other than the first transmission occasion required to be received by the UE</w:t>
      </w:r>
      <w:r w:rsidRPr="00B33398">
        <w:t xml:space="preserve"> for a TB</w:t>
      </w:r>
      <w:r>
        <w:t>.</w:t>
      </w:r>
    </w:p>
    <w:p w14:paraId="4348D82D" w14:textId="704A5504" w:rsidR="004C54EC" w:rsidRPr="002716D6" w:rsidRDefault="004C54EC" w:rsidP="00291D70">
      <w:r w:rsidRPr="002716D6">
        <w:t xml:space="preserve">If </w:t>
      </w:r>
      <w:r>
        <w:t xml:space="preserve">a </w:t>
      </w:r>
      <w:r w:rsidRPr="002716D6">
        <w:t>UE is configured to receive SPS PDSCH</w:t>
      </w:r>
      <w:r w:rsidR="002B50AF">
        <w:t>s</w:t>
      </w:r>
      <w:r w:rsidRPr="002716D6">
        <w:t xml:space="preserve"> in a slot for SPS configuration</w:t>
      </w:r>
      <w:r w:rsidR="002B50AF">
        <w:rPr>
          <w:rFonts w:cs="Times"/>
        </w:rPr>
        <w:t>s that are indicated to be released by a DCI format</w:t>
      </w:r>
      <w:r w:rsidRPr="002716D6">
        <w:t xml:space="preserve">, and if the UE receives </w:t>
      </w:r>
      <w:r w:rsidR="002B50AF">
        <w:t>the</w:t>
      </w:r>
      <w:r w:rsidR="002B50AF" w:rsidRPr="002716D6">
        <w:t xml:space="preserve"> </w:t>
      </w:r>
      <w:r w:rsidRPr="002716D6">
        <w:t xml:space="preserve">PDCCH </w:t>
      </w:r>
      <w:r w:rsidR="002B50AF">
        <w:rPr>
          <w:rFonts w:cs="Times"/>
        </w:rPr>
        <w:t>providing the DCI format</w:t>
      </w:r>
      <w:r w:rsidRPr="002716D6">
        <w:t xml:space="preserve"> in the slot, and if HARQ-ACK information for the SPS PDSCH release and the SPS PDSCH </w:t>
      </w:r>
      <w:r>
        <w:t>reception</w:t>
      </w:r>
      <w:r w:rsidR="002B50AF">
        <w:t>s</w:t>
      </w:r>
      <w:r>
        <w:t xml:space="preserve"> </w:t>
      </w:r>
      <w:r w:rsidRPr="002716D6">
        <w:t xml:space="preserve">would </w:t>
      </w:r>
      <w:r>
        <w:t>be multiplexed in a</w:t>
      </w:r>
      <w:r w:rsidRPr="002716D6">
        <w:t xml:space="preserve"> same PUCCH, the UE does not expect </w:t>
      </w:r>
      <w:r w:rsidRPr="002716D6">
        <w:lastRenderedPageBreak/>
        <w:t>to receive the SPS PDSCH</w:t>
      </w:r>
      <w:r w:rsidR="002B50AF">
        <w:t>s</w:t>
      </w:r>
      <w:r>
        <w:t>, does not generate HARQ-ACK information for the SPS PDSCH reception</w:t>
      </w:r>
      <w:r w:rsidR="002B50AF">
        <w:t>s</w:t>
      </w:r>
      <w:r w:rsidRPr="002716D6">
        <w:t xml:space="preserve">, and generates a HARQ-ACK information bit for </w:t>
      </w:r>
      <w:r>
        <w:t xml:space="preserve">the </w:t>
      </w:r>
      <w:r w:rsidRPr="002716D6">
        <w:t>SPS PDSCH release.</w:t>
      </w:r>
    </w:p>
    <w:p w14:paraId="0AF370D4" w14:textId="77777777" w:rsidR="007B5C33" w:rsidRPr="00650691" w:rsidRDefault="007B5C33" w:rsidP="007B5C33">
      <w:pPr>
        <w:rPr>
          <w:lang w:val="en-US" w:eastAsia="ko-KR"/>
        </w:rPr>
      </w:pPr>
      <w:r w:rsidRPr="00650691">
        <w:rPr>
          <w:rFonts w:hint="eastAsia"/>
        </w:rPr>
        <w:t xml:space="preserve">If a UE is configured to receive SPS PDSCH(s) in a slot for SPS configuration(s), the UE does not expect to receive a PDCCH </w:t>
      </w:r>
      <w:r w:rsidRPr="002B0CD1">
        <w:rPr>
          <w:rFonts w:hint="eastAsia"/>
        </w:rPr>
        <w:t>providing</w:t>
      </w:r>
      <w:r w:rsidRPr="00650691">
        <w:rPr>
          <w:rFonts w:hint="eastAsia"/>
        </w:rPr>
        <w:t xml:space="preserve"> a DCI format in the slot to indicate SPS PDSCH release of these SPS configuration(s), if HARQ-ACK information for the SPS PDSCH release and the SPS PDSCH reception(s) would map to different PUCCHs.</w:t>
      </w:r>
    </w:p>
    <w:p w14:paraId="1E3EE489" w14:textId="77777777" w:rsidR="00B25F5D" w:rsidRPr="00A312BF" w:rsidRDefault="00B25F5D" w:rsidP="00B25F5D">
      <w:r w:rsidRPr="00A312BF">
        <w:t xml:space="preserve">If a UE detects a DCI format 1_1 indicating </w:t>
      </w:r>
    </w:p>
    <w:p w14:paraId="78B6957A" w14:textId="253781C1" w:rsidR="00E07547" w:rsidRPr="00A312BF" w:rsidRDefault="00E07547" w:rsidP="00E07547">
      <w:pPr>
        <w:pStyle w:val="B1"/>
      </w:pPr>
      <w:r w:rsidRPr="00A312BF">
        <w:t>-</w:t>
      </w:r>
      <w:r w:rsidRPr="00A312BF">
        <w:tab/>
        <w:t>S</w:t>
      </w:r>
      <w:r>
        <w:rPr>
          <w:lang w:val="en-US"/>
        </w:rPr>
        <w:t>C</w:t>
      </w:r>
      <w:r w:rsidRPr="00A312BF">
        <w:t>ell</w:t>
      </w:r>
      <w:r>
        <w:rPr>
          <w:lang w:val="en-US"/>
        </w:rPr>
        <w:t xml:space="preserve"> dormancy</w:t>
      </w:r>
      <w:r w:rsidR="00026DA2">
        <w:rPr>
          <w:lang w:val="en-US"/>
        </w:rPr>
        <w:t xml:space="preserve"> without scheduling a PDSCH reception</w:t>
      </w:r>
      <w:r w:rsidRPr="00A312BF">
        <w:t xml:space="preserve">, as described </w:t>
      </w:r>
      <w:r w:rsidR="006F5F9E">
        <w:t>in clause</w:t>
      </w:r>
      <w:r w:rsidRPr="00A312BF">
        <w:t xml:space="preserve"> </w:t>
      </w:r>
      <w:r>
        <w:rPr>
          <w:lang w:val="en-US"/>
        </w:rPr>
        <w:t>10.3</w:t>
      </w:r>
      <w:r w:rsidRPr="00A312BF">
        <w:t>, and</w:t>
      </w:r>
    </w:p>
    <w:p w14:paraId="32F263C5" w14:textId="22024C8A" w:rsidR="00B25F5D" w:rsidRPr="00A312BF" w:rsidRDefault="00B25F5D" w:rsidP="00A312BF">
      <w:pPr>
        <w:pStyle w:val="B1"/>
        <w:rPr>
          <w:rFonts w:cs="Arial"/>
          <w:lang w:eastAsia="zh-CN"/>
        </w:rPr>
      </w:pPr>
      <w:r w:rsidRPr="00A312BF">
        <w:t>-</w:t>
      </w:r>
      <w:r w:rsidRPr="00A312BF">
        <w:tab/>
        <w:t xml:space="preserve">is provided </w:t>
      </w:r>
      <w:r w:rsidRPr="00A312BF">
        <w:rPr>
          <w:i/>
          <w:lang w:val="en-US" w:eastAsia="zh-CN"/>
        </w:rPr>
        <w:t>pdsch-</w:t>
      </w:r>
      <w:r w:rsidRPr="00A312BF">
        <w:rPr>
          <w:rFonts w:cs="Arial"/>
          <w:i/>
          <w:lang w:eastAsia="zh-CN"/>
        </w:rPr>
        <w:t>HARQ-ACK-Codebook = dynamic</w:t>
      </w:r>
      <w:r w:rsidRPr="00A312BF">
        <w:rPr>
          <w:rFonts w:cs="Arial"/>
          <w:lang w:eastAsia="zh-CN"/>
        </w:rPr>
        <w:t xml:space="preserve"> </w:t>
      </w:r>
      <w:r w:rsidR="005736C2" w:rsidRPr="005445DF">
        <w:rPr>
          <w:rFonts w:cs="Arial"/>
          <w:iCs/>
          <w:lang w:eastAsia="zh-CN"/>
        </w:rPr>
        <w:t xml:space="preserve">or </w:t>
      </w:r>
      <w:r w:rsidR="00D45515" w:rsidRPr="00221BBC">
        <w:rPr>
          <w:i/>
          <w:lang w:val="en-US" w:eastAsia="zh-CN"/>
        </w:rPr>
        <w:t>pdsch-</w:t>
      </w:r>
      <w:r w:rsidR="00D45515">
        <w:rPr>
          <w:rFonts w:cs="Arial"/>
          <w:i/>
          <w:lang w:eastAsia="zh-CN"/>
        </w:rPr>
        <w:t>HARQ-ACK-Codebook-r16</w:t>
      </w:r>
    </w:p>
    <w:p w14:paraId="17EA4852" w14:textId="1A11EE7E" w:rsidR="00B25F5D" w:rsidRDefault="00B25F5D" w:rsidP="00B25F5D">
      <w:pPr>
        <w:rPr>
          <w:lang w:eastAsia="zh-CN"/>
        </w:rPr>
      </w:pPr>
      <w:r>
        <w:t xml:space="preserve">the UE generates a </w:t>
      </w:r>
      <w:r w:rsidRPr="00B916EC">
        <w:t>HARQ-ACK information bit</w:t>
      </w:r>
      <w:r>
        <w:t xml:space="preserve"> as described </w:t>
      </w:r>
      <w:r w:rsidR="006F5F9E">
        <w:t>in clause</w:t>
      </w:r>
      <w:r>
        <w:t xml:space="preserve"> 9.1.3 for a DCI format 1_1 </w:t>
      </w:r>
      <w:r w:rsidR="00E07547">
        <w:t xml:space="preserve">indicating </w:t>
      </w:r>
      <w:r w:rsidR="00E07547">
        <w:rPr>
          <w:lang w:val="en-US"/>
        </w:rPr>
        <w:t>SCell dormancy</w:t>
      </w:r>
      <w:r>
        <w:t xml:space="preserve"> and the HARQ-ACK information bit value is ACK.</w:t>
      </w:r>
    </w:p>
    <w:p w14:paraId="6C7E4AA1" w14:textId="77777777" w:rsidR="00D508B4" w:rsidRDefault="00D508B4" w:rsidP="00D508B4">
      <w:r w:rsidRPr="00B916EC">
        <w:t xml:space="preserve">If a UE is not </w:t>
      </w:r>
      <w:r w:rsidR="00011FE0">
        <w:t>provided</w:t>
      </w:r>
      <w:r w:rsidRPr="00B916EC">
        <w:t xml:space="preserve"> </w:t>
      </w:r>
      <w:r w:rsidR="00011FE0" w:rsidRPr="00221BBC">
        <w:rPr>
          <w:i/>
        </w:rPr>
        <w:t>PDSCH-CodeBlockGroupTransmission</w:t>
      </w:r>
      <w:r w:rsidRPr="00B916EC">
        <w:t xml:space="preserve">, the UE generates one HARQ-ACK information bit per transport block. </w:t>
      </w:r>
    </w:p>
    <w:p w14:paraId="4401F6DA" w14:textId="098D2B48" w:rsidR="00B23B5A" w:rsidRDefault="00B23B5A" w:rsidP="00B23B5A">
      <w:r>
        <w:t>For a HARQ-ACK information bit, a</w:t>
      </w:r>
      <w:r w:rsidRPr="00D47130">
        <w:t xml:space="preserve"> UE generates </w:t>
      </w:r>
      <w:r w:rsidR="00514F9A" w:rsidRPr="00EE027F">
        <w:t>a positive acknowledgement (ACK)</w:t>
      </w:r>
      <w:r w:rsidRPr="00D47130">
        <w:t xml:space="preserve"> </w:t>
      </w:r>
      <w:r>
        <w:t xml:space="preserve">if the UE detects a DCI format that provides a SPS PDSCH release or correctly decodes </w:t>
      </w:r>
      <w:r w:rsidRPr="00D47130">
        <w:t xml:space="preserve">a </w:t>
      </w:r>
      <w:r>
        <w:t>transport block,</w:t>
      </w:r>
      <w:r w:rsidRPr="00D47130">
        <w:t xml:space="preserve"> and generates a </w:t>
      </w:r>
      <w:r w:rsidR="00514F9A" w:rsidRPr="00EE027F">
        <w:t>negative acknowledgement (</w:t>
      </w:r>
      <w:r w:rsidRPr="00D47130">
        <w:t>NACK</w:t>
      </w:r>
      <w:r w:rsidR="00514F9A">
        <w:t>)</w:t>
      </w:r>
      <w:r w:rsidRPr="00D47130">
        <w:t xml:space="preserve"> if the UE does not </w:t>
      </w:r>
      <w:r>
        <w:t xml:space="preserve">correctly </w:t>
      </w:r>
      <w:r w:rsidRPr="00D47130">
        <w:t xml:space="preserve">decode the </w:t>
      </w:r>
      <w:r>
        <w:t>transport block</w:t>
      </w:r>
      <w:r w:rsidRPr="00D47130">
        <w:t>.</w:t>
      </w:r>
      <w:r w:rsidR="00514F9A">
        <w:t xml:space="preserve"> </w:t>
      </w:r>
      <w:r w:rsidR="00514F9A" w:rsidRPr="00EE027F">
        <w:t>A HARQ-ACK information bit value of 0 represents a NACK while a HARQ-ACK information bit value of 1 represents an ACK.</w:t>
      </w:r>
    </w:p>
    <w:p w14:paraId="1F01DBFF" w14:textId="7A716591" w:rsidR="00D508B4" w:rsidRPr="00D508B4" w:rsidRDefault="00D508B4" w:rsidP="0009732E">
      <w:pPr>
        <w:rPr>
          <w:lang w:eastAsia="x-none"/>
        </w:rPr>
      </w:pPr>
      <w:r>
        <w:rPr>
          <w:lang w:eastAsia="x-none"/>
        </w:rPr>
        <w:t xml:space="preserve">In the following, the CRC for </w:t>
      </w:r>
      <w:r w:rsidR="00514F9A">
        <w:rPr>
          <w:lang w:eastAsia="x-none"/>
        </w:rPr>
        <w:t xml:space="preserve">a </w:t>
      </w:r>
      <w:r>
        <w:rPr>
          <w:lang w:eastAsia="x-none"/>
        </w:rPr>
        <w:t>DCI format</w:t>
      </w:r>
      <w:r w:rsidR="001D2251">
        <w:rPr>
          <w:lang w:eastAsia="x-none"/>
        </w:rPr>
        <w:t xml:space="preserve"> </w:t>
      </w:r>
      <w:r>
        <w:rPr>
          <w:lang w:eastAsia="x-none"/>
        </w:rPr>
        <w:t>is scrambled with a C-RNTI</w:t>
      </w:r>
      <w:r w:rsidR="001723CA">
        <w:rPr>
          <w:lang w:eastAsia="x-none"/>
        </w:rPr>
        <w:t>, an MCS-C-RNTI,</w:t>
      </w:r>
      <w:r>
        <w:rPr>
          <w:lang w:eastAsia="x-none"/>
        </w:rPr>
        <w:t xml:space="preserve"> or a CS-RNTI.</w:t>
      </w:r>
    </w:p>
    <w:p w14:paraId="25617AEA" w14:textId="77777777" w:rsidR="00F37E87" w:rsidRPr="00B916EC" w:rsidRDefault="00F37E87" w:rsidP="00F37E87">
      <w:pPr>
        <w:pStyle w:val="Heading3"/>
      </w:pPr>
      <w:bookmarkStart w:id="415" w:name="_Ref500167871"/>
      <w:bookmarkStart w:id="416" w:name="_Toc12021468"/>
      <w:bookmarkStart w:id="417" w:name="_Toc20311580"/>
      <w:bookmarkStart w:id="418" w:name="_Toc26719405"/>
      <w:bookmarkStart w:id="419" w:name="_Toc29894838"/>
      <w:bookmarkStart w:id="420" w:name="_Toc29899137"/>
      <w:bookmarkStart w:id="421" w:name="_Toc29899555"/>
      <w:bookmarkStart w:id="422" w:name="_Toc29917292"/>
      <w:bookmarkStart w:id="423" w:name="_Toc36498166"/>
      <w:bookmarkStart w:id="424" w:name="_Toc45699192"/>
      <w:bookmarkStart w:id="425" w:name="_Toc105765307"/>
      <w:r w:rsidRPr="00B916EC">
        <w:t>9.1.1</w:t>
      </w:r>
      <w:r w:rsidRPr="00B916EC">
        <w:tab/>
        <w:t>CBG-based HARQ-ACK codebook determination</w:t>
      </w:r>
      <w:bookmarkEnd w:id="415"/>
      <w:bookmarkEnd w:id="416"/>
      <w:bookmarkEnd w:id="417"/>
      <w:bookmarkEnd w:id="418"/>
      <w:bookmarkEnd w:id="419"/>
      <w:bookmarkEnd w:id="420"/>
      <w:bookmarkEnd w:id="421"/>
      <w:bookmarkEnd w:id="422"/>
      <w:bookmarkEnd w:id="423"/>
      <w:bookmarkEnd w:id="424"/>
      <w:bookmarkEnd w:id="425"/>
    </w:p>
    <w:p w14:paraId="27B51C1B" w14:textId="77777777" w:rsidR="00011FE0" w:rsidRPr="00B916EC" w:rsidRDefault="00011FE0" w:rsidP="00011FE0">
      <w:r w:rsidRPr="00B916EC">
        <w:t xml:space="preserve">If a UE is </w:t>
      </w:r>
      <w:r>
        <w:t>provided</w:t>
      </w:r>
      <w:r w:rsidRPr="00B916EC">
        <w:t xml:space="preserve"> </w:t>
      </w:r>
      <w:r w:rsidRPr="00221BBC">
        <w:rPr>
          <w:i/>
        </w:rPr>
        <w:t>PDSCH-CodeBlockGroupTransmission</w:t>
      </w:r>
      <w:r w:rsidR="00007F57">
        <w:t xml:space="preserve"> </w:t>
      </w:r>
      <w:r>
        <w:t>for a serving cell</w:t>
      </w:r>
      <w:r w:rsidRPr="00B916EC">
        <w:t xml:space="preserve">, the UE receives </w:t>
      </w:r>
      <w:r w:rsidR="00807CBA">
        <w:t xml:space="preserve">a </w:t>
      </w:r>
      <w:r w:rsidRPr="00B916EC">
        <w:t>PDSCH</w:t>
      </w:r>
      <w:r w:rsidR="00807CBA" w:rsidRPr="00807CBA">
        <w:t xml:space="preserve"> </w:t>
      </w:r>
      <w:r w:rsidR="00807CBA">
        <w:t>scheduled by DCI format 1_1,</w:t>
      </w:r>
      <w:r w:rsidRPr="00B916EC">
        <w:t xml:space="preserve"> that include</w:t>
      </w:r>
      <w:r w:rsidR="00807CBA">
        <w:t>s</w:t>
      </w:r>
      <w:r w:rsidRPr="00B916EC">
        <w:t xml:space="preserve"> code block groups (CBGs) of a transport block</w:t>
      </w:r>
      <w:r w:rsidR="00807CBA">
        <w:t>. T</w:t>
      </w:r>
      <w:r w:rsidRPr="00B916EC">
        <w:t xml:space="preserve">he UE is </w:t>
      </w:r>
      <w:r w:rsidR="00807CBA">
        <w:t xml:space="preserve">also </w:t>
      </w:r>
      <w:r>
        <w:t>provided</w:t>
      </w:r>
      <w:r w:rsidRPr="00B916EC">
        <w:t xml:space="preserve"> </w:t>
      </w:r>
      <w:r w:rsidRPr="00437368">
        <w:rPr>
          <w:i/>
          <w:color w:val="000000"/>
          <w:lang w:val="en-US" w:eastAsia="ja-JP"/>
        </w:rPr>
        <w:t>maxCodeBlockGroupsPerTransportBlock</w:t>
      </w:r>
      <w:r w:rsidRPr="00B916EC">
        <w:t xml:space="preserve"> </w:t>
      </w:r>
      <w:r>
        <w:t xml:space="preserve">indicating </w:t>
      </w:r>
      <w:r w:rsidRPr="00B916EC">
        <w:t xml:space="preserve">a maximum number </w:t>
      </w:r>
      <w:r>
        <w:rPr>
          <w:noProof/>
          <w:position w:val="-12"/>
          <w:lang w:val="en-US"/>
        </w:rPr>
        <w:drawing>
          <wp:inline distT="0" distB="0" distL="0" distR="0" wp14:anchorId="5AE8FF31" wp14:editId="3792D0AB">
            <wp:extent cx="582930" cy="231140"/>
            <wp:effectExtent l="0" t="0" r="7620" b="0"/>
            <wp:docPr id="1580" name="Picture 1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1"/>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582930" cy="231140"/>
                    </a:xfrm>
                    <a:prstGeom prst="rect">
                      <a:avLst/>
                    </a:prstGeom>
                    <a:noFill/>
                    <a:ln>
                      <a:noFill/>
                    </a:ln>
                  </pic:spPr>
                </pic:pic>
              </a:graphicData>
            </a:graphic>
          </wp:inline>
        </w:drawing>
      </w:r>
      <w:r w:rsidRPr="00B916EC">
        <w:t xml:space="preserve"> of CBGs for generating respective HARQ-ACK information bits for a transport block reception</w:t>
      </w:r>
      <w:r>
        <w:t xml:space="preserve"> for the</w:t>
      </w:r>
      <w:r w:rsidRPr="00B916EC">
        <w:t xml:space="preserve"> serving cell. </w:t>
      </w:r>
    </w:p>
    <w:p w14:paraId="6A03FB04" w14:textId="14D56C0F" w:rsidR="00B23B5A" w:rsidRDefault="00B23B5A" w:rsidP="00B23B5A">
      <w:r w:rsidRPr="00B916EC">
        <w:t xml:space="preserve">For a number of </w:t>
      </w:r>
      <w:r w:rsidR="00744398">
        <w:rPr>
          <w:position w:val="-6"/>
        </w:rPr>
        <w:pict w14:anchorId="1542C557">
          <v:shape id="_x0000_i1833" type="#_x0000_t75" style="width:15pt;height:12.75pt">
            <v:imagedata r:id="rId412" o:title=""/>
          </v:shape>
        </w:pict>
      </w:r>
      <w:r w:rsidRPr="00B916EC">
        <w:t xml:space="preserve"> code blocks (CBs) in a transport block, the UE determines a number of CBGs </w:t>
      </w:r>
      <w:r w:rsidR="00744398">
        <w:rPr>
          <w:position w:val="-4"/>
        </w:rPr>
        <w:pict w14:anchorId="3D994A00">
          <v:shape id="_x0000_i1834" type="#_x0000_t75" style="width:18.75pt;height:11.25pt">
            <v:imagedata r:id="rId413" o:title=""/>
          </v:shape>
        </w:pict>
      </w:r>
      <w:r>
        <w:t xml:space="preserve"> according to </w:t>
      </w:r>
      <w:r w:rsidR="006F5F9E">
        <w:t>clause</w:t>
      </w:r>
      <w:r>
        <w:t xml:space="preserve"> 5.1.7.1 of [6, TS 38.214] and determines a number of HARQ-ACK bits for the transport block </w:t>
      </w:r>
      <w:r w:rsidRPr="00B916EC">
        <w:t xml:space="preserve">as </w:t>
      </w:r>
      <w:r w:rsidR="00744398">
        <w:rPr>
          <w:position w:val="-12"/>
        </w:rPr>
        <w:pict w14:anchorId="3CB8A459">
          <v:shape id="_x0000_i1835" type="#_x0000_t75" style="width:69pt;height:18.75pt">
            <v:imagedata r:id="rId414" o:title=""/>
          </v:shape>
        </w:pict>
      </w:r>
      <w:r w:rsidRPr="00B916EC">
        <w:t xml:space="preserve">. </w:t>
      </w:r>
    </w:p>
    <w:p w14:paraId="35C1C609" w14:textId="77777777" w:rsidR="00B23B5A" w:rsidRPr="00B916EC" w:rsidRDefault="00B23B5A" w:rsidP="00B23B5A">
      <w:r>
        <w:t xml:space="preserve">The UE generates an ACK for the HARQ-ACK information bit of a CBG if the UE correctly received all code blocks of the CBG and generates a NACK for the HARQ-ACK information bit of a CBG if the UE incorrectly received at least one code block of the CBG. </w:t>
      </w:r>
      <w:r w:rsidRPr="00B916EC">
        <w:t xml:space="preserve">If the UE receives two transport blocks, the UE concatenates the HARQ-ACK information bits for </w:t>
      </w:r>
      <w:r>
        <w:t xml:space="preserve">CBGs of </w:t>
      </w:r>
      <w:r w:rsidRPr="00B916EC">
        <w:t xml:space="preserve">the second transport block after the HARQ-ACK information bits for </w:t>
      </w:r>
      <w:r>
        <w:t xml:space="preserve">CBGs of </w:t>
      </w:r>
      <w:r w:rsidRPr="00B916EC">
        <w:t>the first transport block</w:t>
      </w:r>
      <w:r>
        <w:t>.</w:t>
      </w:r>
    </w:p>
    <w:p w14:paraId="65D70B3A" w14:textId="77777777" w:rsidR="00330E72" w:rsidRPr="00B916EC" w:rsidRDefault="00011FE0" w:rsidP="0009732E">
      <w:r>
        <w:rPr>
          <w:rFonts w:cs="Arial"/>
          <w:lang w:eastAsia="zh-CN"/>
        </w:rPr>
        <w:t>T</w:t>
      </w:r>
      <w:r w:rsidR="00F37E87" w:rsidRPr="00B916EC">
        <w:rPr>
          <w:lang w:eastAsia="zh-CN"/>
        </w:rPr>
        <w:t>he HARQ-ACK</w:t>
      </w:r>
      <w:r w:rsidR="00F37E87" w:rsidRPr="00B916EC">
        <w:t xml:space="preserve"> codebook includes the </w:t>
      </w:r>
      <w:r w:rsidR="00744398">
        <w:rPr>
          <w:position w:val="-12"/>
        </w:rPr>
        <w:pict w14:anchorId="1285D149">
          <v:shape id="_x0000_i1836" type="#_x0000_t75" style="width:48pt;height:18.75pt">
            <v:imagedata r:id="rId415" o:title=""/>
          </v:shape>
        </w:pict>
      </w:r>
      <w:r w:rsidR="00F37E87" w:rsidRPr="00B916EC">
        <w:rPr>
          <w:rFonts w:eastAsia="Malgun Gothic"/>
        </w:rPr>
        <w:t xml:space="preserve"> HARQ-ACK information bits</w:t>
      </w:r>
      <w:r w:rsidR="00330E72" w:rsidRPr="00B916EC">
        <w:rPr>
          <w:rFonts w:eastAsia="Malgun Gothic"/>
        </w:rPr>
        <w:t xml:space="preserve"> and, if </w:t>
      </w:r>
      <w:r w:rsidR="00744398">
        <w:rPr>
          <w:position w:val="-12"/>
        </w:rPr>
        <w:pict w14:anchorId="32BAA706">
          <v:shape id="_x0000_i1837" type="#_x0000_t75" style="width:99.75pt;height:18.75pt">
            <v:imagedata r:id="rId416" o:title=""/>
          </v:shape>
        </w:pict>
      </w:r>
      <w:r w:rsidR="00623C61">
        <w:t xml:space="preserve"> for a transport block</w:t>
      </w:r>
      <w:r w:rsidR="00330E72" w:rsidRPr="00B916EC">
        <w:t xml:space="preserve">, the UE </w:t>
      </w:r>
      <w:r w:rsidR="00EE0E2B" w:rsidRPr="00B916EC">
        <w:t>generates</w:t>
      </w:r>
      <w:r w:rsidR="00330E72" w:rsidRPr="00B916EC">
        <w:t xml:space="preserve"> a NACK value </w:t>
      </w:r>
      <w:r w:rsidR="00EE0E2B" w:rsidRPr="00B916EC">
        <w:t xml:space="preserve">for </w:t>
      </w:r>
      <w:r w:rsidR="00330E72" w:rsidRPr="00B916EC">
        <w:t xml:space="preserve">the last </w:t>
      </w:r>
      <w:r w:rsidR="00744398">
        <w:rPr>
          <w:position w:val="-12"/>
        </w:rPr>
        <w:pict w14:anchorId="3DA6724A">
          <v:shape id="_x0000_i1838" type="#_x0000_t75" style="width:105pt;height:18.75pt">
            <v:imagedata r:id="rId417" o:title=""/>
          </v:shape>
        </w:pict>
      </w:r>
      <w:r w:rsidR="00330E72" w:rsidRPr="00B916EC">
        <w:t xml:space="preserve"> HARQ</w:t>
      </w:r>
      <w:r w:rsidR="00B56A5F" w:rsidRPr="00B916EC">
        <w:t>-ACK information bi</w:t>
      </w:r>
      <w:r w:rsidR="00330E72" w:rsidRPr="00B916EC">
        <w:t>t</w:t>
      </w:r>
      <w:r w:rsidR="00B56A5F" w:rsidRPr="00B916EC">
        <w:t>s</w:t>
      </w:r>
      <w:r w:rsidR="00330E72" w:rsidRPr="00B916EC">
        <w:t xml:space="preserve"> </w:t>
      </w:r>
      <w:r w:rsidR="00ED1655" w:rsidRPr="00B916EC">
        <w:t xml:space="preserve">for </w:t>
      </w:r>
      <w:r w:rsidR="00623C61">
        <w:t>the</w:t>
      </w:r>
      <w:r w:rsidR="00ED1655" w:rsidRPr="00B916EC">
        <w:t xml:space="preserve"> transport block </w:t>
      </w:r>
      <w:r w:rsidR="00330E72" w:rsidRPr="00B916EC">
        <w:t>in the HARQ-ACK codebook</w:t>
      </w:r>
      <w:r w:rsidR="00F37E87" w:rsidRPr="00B916EC">
        <w:rPr>
          <w:rFonts w:eastAsia="Malgun Gothic"/>
        </w:rPr>
        <w:t>.</w:t>
      </w:r>
      <w:r w:rsidR="00F37E87" w:rsidRPr="00B916EC">
        <w:t xml:space="preserve"> </w:t>
      </w:r>
    </w:p>
    <w:p w14:paraId="05D6A69C" w14:textId="77777777" w:rsidR="00F37E87" w:rsidRPr="00B916EC" w:rsidRDefault="00F37E87" w:rsidP="0009732E">
      <w:pPr>
        <w:rPr>
          <w:lang w:eastAsia="zh-CN"/>
        </w:rPr>
      </w:pPr>
      <w:r w:rsidRPr="00B916EC">
        <w:t>If the UE generates a HARQ-ACK codebook in response to a retransmission of a transport block, corresponding to a same HARQ process as a previous transmission of the transport block, the UE generates an ACK for each CBG that the UE correctly decoded in a previous transmission of the transport block.</w:t>
      </w:r>
      <w:r w:rsidR="007D5A3F">
        <w:t xml:space="preserve"> </w:t>
      </w:r>
    </w:p>
    <w:p w14:paraId="16C26FCA" w14:textId="77777777" w:rsidR="00DB7C8E" w:rsidRDefault="00DB7C8E" w:rsidP="00F213C1">
      <w:r w:rsidRPr="00B916EC">
        <w:t xml:space="preserve">If a UE correctly detects each of the </w:t>
      </w:r>
      <w:r w:rsidR="00744398">
        <w:rPr>
          <w:position w:val="-12"/>
        </w:rPr>
        <w:pict w14:anchorId="357B43F2">
          <v:shape id="_x0000_i1839" type="#_x0000_t75" style="width:47.25pt;height:18.75pt">
            <v:imagedata r:id="rId418" o:title=""/>
          </v:shape>
        </w:pict>
      </w:r>
      <w:r w:rsidRPr="00B916EC">
        <w:t xml:space="preserve"> CBGs and does not correctly detect the transport block for the </w:t>
      </w:r>
      <w:r w:rsidR="00744398">
        <w:rPr>
          <w:position w:val="-12"/>
        </w:rPr>
        <w:pict w14:anchorId="54EA6431">
          <v:shape id="_x0000_i1840" type="#_x0000_t75" style="width:48.75pt;height:18.75pt">
            <v:imagedata r:id="rId418" o:title=""/>
          </v:shape>
        </w:pict>
      </w:r>
      <w:r w:rsidRPr="00B916EC">
        <w:t xml:space="preserve"> CBGs, the UE </w:t>
      </w:r>
      <w:r w:rsidR="00FF098E" w:rsidRPr="00B916EC">
        <w:t>generates</w:t>
      </w:r>
      <w:r w:rsidRPr="00B916EC">
        <w:t xml:space="preserve"> a NACK value for each of the </w:t>
      </w:r>
      <w:r w:rsidR="00744398">
        <w:rPr>
          <w:position w:val="-12"/>
        </w:rPr>
        <w:pict w14:anchorId="3F129E5E">
          <v:shape id="_x0000_i1841" type="#_x0000_t75" style="width:45.75pt;height:18.75pt">
            <v:imagedata r:id="rId418" o:title=""/>
          </v:shape>
        </w:pict>
      </w:r>
      <w:r w:rsidRPr="00B916EC">
        <w:t xml:space="preserve"> CBGs. </w:t>
      </w:r>
    </w:p>
    <w:p w14:paraId="3C4745F1" w14:textId="77777777" w:rsidR="00F37E87" w:rsidRPr="00B916EC" w:rsidRDefault="00F37E87" w:rsidP="007F36B9">
      <w:pPr>
        <w:pStyle w:val="Heading3"/>
      </w:pPr>
      <w:bookmarkStart w:id="426" w:name="_Ref497329097"/>
      <w:bookmarkStart w:id="427" w:name="_Toc12021469"/>
      <w:bookmarkStart w:id="428" w:name="_Toc20311581"/>
      <w:bookmarkStart w:id="429" w:name="_Toc26719406"/>
      <w:bookmarkStart w:id="430" w:name="_Toc29894839"/>
      <w:bookmarkStart w:id="431" w:name="_Toc29899138"/>
      <w:bookmarkStart w:id="432" w:name="_Toc29899556"/>
      <w:bookmarkStart w:id="433" w:name="_Toc29917293"/>
      <w:bookmarkStart w:id="434" w:name="_Toc36498167"/>
      <w:bookmarkStart w:id="435" w:name="_Toc45699193"/>
      <w:bookmarkStart w:id="436" w:name="_Toc105765308"/>
      <w:r w:rsidRPr="00B916EC">
        <w:t>9.1.2</w:t>
      </w:r>
      <w:r w:rsidRPr="00B916EC">
        <w:tab/>
        <w:t>Type-1 HARQ-ACK codebook determination</w:t>
      </w:r>
      <w:bookmarkEnd w:id="426"/>
      <w:bookmarkEnd w:id="427"/>
      <w:bookmarkEnd w:id="428"/>
      <w:bookmarkEnd w:id="429"/>
      <w:bookmarkEnd w:id="430"/>
      <w:bookmarkEnd w:id="431"/>
      <w:bookmarkEnd w:id="432"/>
      <w:bookmarkEnd w:id="433"/>
      <w:bookmarkEnd w:id="434"/>
      <w:bookmarkEnd w:id="435"/>
      <w:bookmarkEnd w:id="436"/>
    </w:p>
    <w:p w14:paraId="1552F2D0" w14:textId="4B8DD66F" w:rsidR="00D508B4" w:rsidRDefault="00D508B4" w:rsidP="00D508B4">
      <w:pPr>
        <w:rPr>
          <w:lang w:val="en-US" w:eastAsia="zh-CN"/>
        </w:rPr>
      </w:pPr>
      <w:r>
        <w:rPr>
          <w:lang w:val="en-US" w:eastAsia="zh-CN"/>
        </w:rPr>
        <w:t xml:space="preserve">This </w:t>
      </w:r>
      <w:r w:rsidR="00020E6A">
        <w:rPr>
          <w:lang w:val="en-US" w:eastAsia="zh-CN"/>
        </w:rPr>
        <w:t xml:space="preserve">clause </w:t>
      </w:r>
      <w:r>
        <w:rPr>
          <w:lang w:val="en-US" w:eastAsia="zh-CN"/>
        </w:rPr>
        <w:t xml:space="preserve">applies if the UE is configured with </w:t>
      </w:r>
      <w:r w:rsidR="00011FE0" w:rsidRPr="00AF2C90">
        <w:rPr>
          <w:i/>
          <w:lang w:val="en-US" w:eastAsia="zh-CN"/>
        </w:rPr>
        <w:t>pdsch-</w:t>
      </w:r>
      <w:r w:rsidR="00011FE0" w:rsidRPr="00B916EC">
        <w:rPr>
          <w:rFonts w:cs="Arial"/>
          <w:i/>
          <w:lang w:eastAsia="zh-CN"/>
        </w:rPr>
        <w:t>HARQ-ACK-</w:t>
      </w:r>
      <w:r w:rsidR="00011FE0">
        <w:rPr>
          <w:rFonts w:cs="Arial"/>
          <w:i/>
          <w:lang w:eastAsia="zh-CN"/>
        </w:rPr>
        <w:t>C</w:t>
      </w:r>
      <w:r w:rsidR="00011FE0" w:rsidRPr="00B916EC">
        <w:rPr>
          <w:rFonts w:cs="Arial"/>
          <w:i/>
          <w:lang w:eastAsia="zh-CN"/>
        </w:rPr>
        <w:t>odebook</w:t>
      </w:r>
      <w:r w:rsidR="00011FE0" w:rsidRPr="00B916EC" w:rsidDel="00011FE0">
        <w:rPr>
          <w:rFonts w:cs="Arial"/>
          <w:i/>
          <w:lang w:eastAsia="zh-CN"/>
        </w:rPr>
        <w:t xml:space="preserve"> </w:t>
      </w:r>
      <w:r w:rsidRPr="00B916EC">
        <w:rPr>
          <w:rFonts w:cs="Arial"/>
          <w:i/>
          <w:lang w:eastAsia="zh-CN"/>
        </w:rPr>
        <w:t>=</w:t>
      </w:r>
      <w:r w:rsidR="00011FE0">
        <w:rPr>
          <w:rFonts w:cs="Arial"/>
          <w:i/>
          <w:lang w:eastAsia="zh-CN"/>
        </w:rPr>
        <w:t xml:space="preserve"> </w:t>
      </w:r>
      <w:r w:rsidRPr="00B916EC">
        <w:rPr>
          <w:rFonts w:cs="Arial"/>
          <w:i/>
          <w:lang w:eastAsia="zh-CN"/>
        </w:rPr>
        <w:t>semi-static</w:t>
      </w:r>
      <w:r w:rsidRPr="002001B9">
        <w:rPr>
          <w:rFonts w:cs="Arial"/>
          <w:lang w:eastAsia="zh-CN"/>
        </w:rPr>
        <w:t>.</w:t>
      </w:r>
    </w:p>
    <w:p w14:paraId="05D7A2E5" w14:textId="488515D1" w:rsidR="00020E6A" w:rsidRPr="005258CF" w:rsidRDefault="00020E6A" w:rsidP="00020E6A">
      <w:pPr>
        <w:spacing w:after="120"/>
        <w:rPr>
          <w:lang w:eastAsia="zh-CN"/>
        </w:rPr>
      </w:pPr>
      <w:r w:rsidRPr="005258CF">
        <w:rPr>
          <w:rFonts w:hint="eastAsia"/>
          <w:lang w:eastAsia="zh-CN"/>
        </w:rPr>
        <w:t xml:space="preserve">A UE does not expect to be configured with </w:t>
      </w:r>
      <w:r w:rsidRPr="005258CF">
        <w:rPr>
          <w:i/>
          <w:lang w:eastAsia="zh-CN"/>
        </w:rPr>
        <w:t>pdsch-</w:t>
      </w:r>
      <w:r w:rsidRPr="005258CF">
        <w:rPr>
          <w:rFonts w:cs="Arial"/>
          <w:i/>
          <w:lang w:eastAsia="zh-CN"/>
        </w:rPr>
        <w:t>HARQ-ACK-Codebook</w:t>
      </w:r>
      <w:r w:rsidRPr="005258CF" w:rsidDel="00011FE0">
        <w:rPr>
          <w:rFonts w:cs="Arial"/>
          <w:i/>
          <w:lang w:eastAsia="zh-CN"/>
        </w:rPr>
        <w:t xml:space="preserve"> </w:t>
      </w:r>
      <w:r w:rsidRPr="005258CF">
        <w:rPr>
          <w:rFonts w:cs="Arial"/>
          <w:i/>
          <w:lang w:eastAsia="zh-CN"/>
        </w:rPr>
        <w:t>= semi-static</w:t>
      </w:r>
      <w:r w:rsidRPr="005258CF">
        <w:rPr>
          <w:rFonts w:cs="Arial" w:hint="eastAsia"/>
          <w:i/>
          <w:lang w:eastAsia="zh-CN"/>
        </w:rPr>
        <w:t xml:space="preserve"> </w:t>
      </w:r>
      <w:r w:rsidRPr="005258CF">
        <w:rPr>
          <w:rFonts w:cs="Arial" w:hint="eastAsia"/>
          <w:lang w:eastAsia="zh-CN"/>
        </w:rPr>
        <w:t xml:space="preserve">for a codebook if </w:t>
      </w:r>
      <w:r w:rsidRPr="005258CF">
        <w:rPr>
          <w:rFonts w:cs="Arial"/>
          <w:lang w:eastAsia="zh-CN"/>
        </w:rPr>
        <w:t xml:space="preserve">a UE is provided </w:t>
      </w:r>
      <w:r w:rsidRPr="005258CF">
        <w:rPr>
          <w:rFonts w:cs="Arial"/>
          <w:i/>
          <w:iCs/>
          <w:lang w:eastAsia="zh-CN"/>
        </w:rPr>
        <w:t>subslotLength-ForPUCCH</w:t>
      </w:r>
      <w:r w:rsidRPr="005258CF">
        <w:rPr>
          <w:rFonts w:cs="Arial" w:hint="eastAsia"/>
          <w:i/>
          <w:iCs/>
          <w:lang w:eastAsia="zh-CN"/>
        </w:rPr>
        <w:t xml:space="preserve"> </w:t>
      </w:r>
      <w:r w:rsidRPr="005258CF">
        <w:rPr>
          <w:rFonts w:cs="Arial" w:hint="eastAsia"/>
          <w:iCs/>
          <w:lang w:eastAsia="zh-CN"/>
        </w:rPr>
        <w:t>for the codebook</w:t>
      </w:r>
      <w:r w:rsidRPr="005258CF">
        <w:rPr>
          <w:rFonts w:cs="Arial"/>
          <w:lang w:eastAsia="zh-CN"/>
        </w:rPr>
        <w:t>.</w:t>
      </w:r>
    </w:p>
    <w:p w14:paraId="2A39DB3F" w14:textId="4F20C69C" w:rsidR="00807CBA" w:rsidRDefault="00011FE0" w:rsidP="00011FE0">
      <w:r>
        <w:lastRenderedPageBreak/>
        <w:t>A UE reports HARQ-ACK information for a corresponding PDSCH reception or SPS PDSCH release only in a HARQ-ACK codebook that the UE transmits in a slot indicated by a value of a PDSCH-to-HARQ_feedback timing indicator field in a corresponding DCI format</w:t>
      </w:r>
      <w:r w:rsidR="00C71DB0" w:rsidRPr="00D873A3">
        <w:rPr>
          <w:lang w:eastAsia="x-none"/>
        </w:rPr>
        <w:t xml:space="preserve"> or provided by </w:t>
      </w:r>
      <w:r w:rsidR="00C71DB0" w:rsidRPr="00D873A3">
        <w:rPr>
          <w:i/>
          <w:iCs/>
          <w:lang w:eastAsia="x-none"/>
        </w:rPr>
        <w:t>dl-DataToUL-ACK</w:t>
      </w:r>
      <w:r w:rsidR="00C71DB0" w:rsidRPr="00D873A3">
        <w:rPr>
          <w:lang w:eastAsia="x-none"/>
        </w:rPr>
        <w:t xml:space="preserve"> or</w:t>
      </w:r>
      <w:r w:rsidR="00C71DB0" w:rsidRPr="00D873A3">
        <w:rPr>
          <w:i/>
          <w:iCs/>
          <w:lang w:eastAsia="x-none"/>
        </w:rPr>
        <w:t xml:space="preserve"> dl-DataToUL-ACK</w:t>
      </w:r>
      <w:r w:rsidR="00C71DB0" w:rsidRPr="00D873A3">
        <w:rPr>
          <w:i/>
          <w:iCs/>
          <w:lang w:val="en-US" w:eastAsia="x-none"/>
        </w:rPr>
        <w:t>-r16</w:t>
      </w:r>
      <w:r w:rsidR="00C71DB0" w:rsidRPr="00D873A3">
        <w:rPr>
          <w:lang w:val="en-US" w:eastAsia="x-none"/>
        </w:rPr>
        <w:t xml:space="preserve"> or </w:t>
      </w:r>
      <w:r w:rsidR="00C71DB0" w:rsidRPr="00D873A3">
        <w:rPr>
          <w:i/>
          <w:iCs/>
          <w:lang w:eastAsia="x-none"/>
        </w:rPr>
        <w:t xml:space="preserve">dl-DataToUL-ACK-DCI-1-2 </w:t>
      </w:r>
      <w:r w:rsidR="00C71DB0" w:rsidRPr="00D873A3">
        <w:rPr>
          <w:lang w:eastAsia="x-none"/>
        </w:rPr>
        <w:t>if the PDSCH-to-HARQ_feedback timing indicator field is not present in the DCI format as described in clause 9.2.3</w:t>
      </w:r>
      <w:r>
        <w:t xml:space="preserve">. The UE reports NACK value(s) for HARQ-ACK information bit(s) in a HARQ-ACK codebook that the UE transmits in a slot not indicated by a value of a PDSCH-to-HARQ_feedback timing indicator field in a corresponding DCI format. </w:t>
      </w:r>
    </w:p>
    <w:p w14:paraId="47983D84" w14:textId="4CDEE5C7" w:rsidR="005736C2" w:rsidRDefault="005736C2" w:rsidP="00D1272A">
      <w:r w:rsidRPr="00D839F3">
        <w:t xml:space="preserve">If </w:t>
      </w:r>
      <w:r>
        <w:t>a</w:t>
      </w:r>
      <w:r w:rsidRPr="00D839F3">
        <w:t xml:space="preserve"> UE is not provided </w:t>
      </w:r>
      <w:r w:rsidRPr="00D21C11">
        <w:rPr>
          <w:i/>
          <w:iCs/>
        </w:rPr>
        <w:t>pdsch-HARQ-ACK-OneShotFeedback</w:t>
      </w:r>
      <w:r w:rsidRPr="00D839F3">
        <w:t xml:space="preserve">, the UE does not expect to receive a PDSCH scheduled by a DCI format that the UE detects in any PDCCH monitoring occasion and includes a PDSCH-to-HARQ_feedback timing indicator field providing an inapplicable value from </w:t>
      </w:r>
      <w:r w:rsidRPr="00D21C11">
        <w:rPr>
          <w:i/>
          <w:iCs/>
        </w:rPr>
        <w:t>dl-DataToUL-ACK</w:t>
      </w:r>
      <w:r w:rsidR="002F629C">
        <w:rPr>
          <w:i/>
          <w:iCs/>
        </w:rPr>
        <w:t>-r16</w:t>
      </w:r>
      <w:r w:rsidRPr="00D839F3">
        <w:t>.</w:t>
      </w:r>
    </w:p>
    <w:p w14:paraId="218CAEFE" w14:textId="65E48446" w:rsidR="0096154A" w:rsidRDefault="00011FE0" w:rsidP="00D1272A">
      <w:r>
        <w:rPr>
          <w:lang w:eastAsia="zh-CN"/>
        </w:rPr>
        <w:t xml:space="preserve">If the UE is provided </w:t>
      </w:r>
      <w:r w:rsidRPr="00D1272A">
        <w:rPr>
          <w:i/>
          <w:iCs/>
        </w:rPr>
        <w:t>pdsch-AggregationFactor</w:t>
      </w:r>
      <w:r w:rsidR="002F629C">
        <w:rPr>
          <w:i/>
          <w:iCs/>
        </w:rPr>
        <w:t>-r16</w:t>
      </w:r>
      <w:r w:rsidR="0096154A">
        <w:t xml:space="preserve"> </w:t>
      </w:r>
      <w:r w:rsidR="004C54EC" w:rsidRPr="00FE19A5">
        <w:t xml:space="preserve">in </w:t>
      </w:r>
      <w:r w:rsidR="004C54EC" w:rsidRPr="00FE19A5">
        <w:rPr>
          <w:i/>
          <w:iCs/>
        </w:rPr>
        <w:t>SPS-Config</w:t>
      </w:r>
      <w:r w:rsidR="004C54EC" w:rsidRPr="00FE19A5">
        <w:t xml:space="preserve"> or</w:t>
      </w:r>
      <w:r w:rsidR="002F629C">
        <w:t xml:space="preserve"> </w:t>
      </w:r>
      <w:r w:rsidR="002F629C" w:rsidRPr="00D1272A">
        <w:rPr>
          <w:i/>
          <w:iCs/>
        </w:rPr>
        <w:t>pdsch-AggregationFactor</w:t>
      </w:r>
      <w:r w:rsidR="002F629C">
        <w:t xml:space="preserve"> </w:t>
      </w:r>
      <w:r w:rsidR="002F629C" w:rsidRPr="00FE19A5">
        <w:t>in</w:t>
      </w:r>
      <w:r w:rsidR="004C54EC" w:rsidRPr="00FE19A5">
        <w:t xml:space="preserve"> </w:t>
      </w:r>
      <w:r w:rsidR="004C54EC" w:rsidRPr="00FE19A5">
        <w:rPr>
          <w:i/>
          <w:iCs/>
        </w:rPr>
        <w:t>PDSCH-Config</w:t>
      </w:r>
      <w:r w:rsidR="004C54EC" w:rsidRPr="00FE19A5">
        <w:t xml:space="preserve"> </w:t>
      </w:r>
      <w:r w:rsidR="0096154A" w:rsidRPr="00DD087B">
        <w:rPr>
          <w:rFonts w:hint="eastAsia"/>
          <w:lang w:eastAsia="zh-CN"/>
        </w:rPr>
        <w:t>and no</w:t>
      </w:r>
      <w:r w:rsidR="0096154A" w:rsidRPr="00DD087B">
        <w:t xml:space="preserve"> entry in </w:t>
      </w:r>
      <w:r w:rsidR="0096154A" w:rsidRPr="00D1272A">
        <w:rPr>
          <w:i/>
        </w:rPr>
        <w:t>pdsch-TimeDomainAllocationList</w:t>
      </w:r>
      <w:r w:rsidR="0096154A" w:rsidRPr="00DD087B">
        <w:rPr>
          <w:iCs/>
        </w:rPr>
        <w:t xml:space="preserve"> </w:t>
      </w:r>
      <w:r w:rsidR="0076055D" w:rsidRPr="009056EF">
        <w:rPr>
          <w:iCs/>
        </w:rPr>
        <w:t xml:space="preserve">and </w:t>
      </w:r>
      <w:r w:rsidR="0076055D" w:rsidRPr="009056EF">
        <w:rPr>
          <w:i/>
          <w:iCs/>
        </w:rPr>
        <w:t>pdsch-TimeDomainAllocationListDCI-1-2</w:t>
      </w:r>
      <w:r w:rsidR="0076055D" w:rsidRPr="009056EF">
        <w:rPr>
          <w:iCs/>
        </w:rPr>
        <w:t xml:space="preserve"> </w:t>
      </w:r>
      <w:r w:rsidR="0096154A" w:rsidRPr="00DD087B">
        <w:rPr>
          <w:iCs/>
        </w:rPr>
        <w:t xml:space="preserve">includes </w:t>
      </w:r>
      <w:r w:rsidR="0076055D" w:rsidRPr="009056EF">
        <w:rPr>
          <w:i/>
          <w:iCs/>
          <w:lang w:eastAsia="zh-CN"/>
        </w:rPr>
        <w:t>repetitionNumber</w:t>
      </w:r>
      <w:r w:rsidR="0096154A" w:rsidRPr="00DD087B">
        <w:t xml:space="preserve"> in </w:t>
      </w:r>
      <w:r w:rsidR="0096154A" w:rsidRPr="00D1272A">
        <w:rPr>
          <w:i/>
        </w:rPr>
        <w:t>PDSCH-TimeDomainResourceAllocation</w:t>
      </w:r>
      <w:r w:rsidR="0076055D" w:rsidRPr="009056EF">
        <w:rPr>
          <w:i/>
        </w:rPr>
        <w:t>-r16</w:t>
      </w:r>
      <w:r w:rsidR="0096154A" w:rsidRPr="00DD087B">
        <w:t xml:space="preserve">, </w:t>
      </w:r>
      <m:oMath>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repeat,max</m:t>
            </m:r>
          </m:sup>
        </m:sSubSup>
      </m:oMath>
      <w:r w:rsidR="0096154A" w:rsidRPr="00DD087B">
        <w:t xml:space="preserve"> is a </w:t>
      </w:r>
      <w:r w:rsidR="00DB25DF" w:rsidRPr="00FE19A5">
        <w:t xml:space="preserve">maximum </w:t>
      </w:r>
      <w:r w:rsidR="0096154A" w:rsidRPr="00DD087B">
        <w:t xml:space="preserve">value of </w:t>
      </w:r>
      <w:r w:rsidR="0096154A" w:rsidRPr="00D1272A">
        <w:rPr>
          <w:i/>
          <w:iCs/>
        </w:rPr>
        <w:t>pdsch-AggregationFactor</w:t>
      </w:r>
      <w:r w:rsidR="002F629C">
        <w:rPr>
          <w:i/>
          <w:iCs/>
        </w:rPr>
        <w:t>-r16</w:t>
      </w:r>
      <w:r w:rsidR="00DB25DF" w:rsidRPr="00FE19A5">
        <w:t xml:space="preserve"> in </w:t>
      </w:r>
      <w:r w:rsidR="00DB25DF" w:rsidRPr="00FE19A5">
        <w:rPr>
          <w:i/>
          <w:iCs/>
        </w:rPr>
        <w:t>SPS-Config</w:t>
      </w:r>
      <w:r w:rsidR="00DB25DF" w:rsidRPr="00FE19A5">
        <w:t xml:space="preserve"> or </w:t>
      </w:r>
      <w:r w:rsidR="002F629C" w:rsidRPr="00D1272A">
        <w:rPr>
          <w:i/>
          <w:iCs/>
        </w:rPr>
        <w:t>pdsch-AggregationFactor</w:t>
      </w:r>
      <w:r w:rsidR="002F629C" w:rsidRPr="00DE1FCE">
        <w:t xml:space="preserve"> in </w:t>
      </w:r>
      <w:r w:rsidR="00DB25DF" w:rsidRPr="00FE19A5">
        <w:rPr>
          <w:i/>
          <w:iCs/>
        </w:rPr>
        <w:t>PDSCH-Config</w:t>
      </w:r>
      <w:r w:rsidR="0096154A" w:rsidRPr="00DD087B">
        <w:t>; otherwise</w:t>
      </w:r>
      <w:r w:rsidR="004F7EFB">
        <w:t xml:space="preserve">  </w:t>
      </w:r>
      <m:oMath>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repeat,max</m:t>
            </m:r>
          </m:sup>
        </m:sSubSup>
        <m:r>
          <w:rPr>
            <w:rFonts w:ascii="Cambria Math" w:hAnsi="Cambria Math"/>
          </w:rPr>
          <m:t>=1</m:t>
        </m:r>
      </m:oMath>
      <w:r w:rsidR="0096154A" w:rsidRPr="00130E1E">
        <w:t>. The UE reports HARQ-</w:t>
      </w:r>
      <w:r w:rsidR="0096154A" w:rsidRPr="00DD087B">
        <w:t>ACK information for a PDSCH reception</w:t>
      </w:r>
    </w:p>
    <w:p w14:paraId="2D221519" w14:textId="10DD1C34" w:rsidR="0096154A" w:rsidRDefault="0096154A" w:rsidP="0096154A">
      <w:pPr>
        <w:pStyle w:val="B1"/>
      </w:pPr>
      <w:r w:rsidRPr="0084769C">
        <w:t>-</w:t>
      </w:r>
      <w:r w:rsidRPr="0084769C">
        <w:tab/>
      </w:r>
      <w:r w:rsidRPr="00DD087B">
        <w:t xml:space="preserve">from </w:t>
      </w:r>
      <w:r w:rsidR="00D02624">
        <w:rPr>
          <w:lang w:val="en-US"/>
        </w:rPr>
        <w:t xml:space="preserve">DL </w:t>
      </w:r>
      <w:r w:rsidRPr="00DD087B">
        <w:t xml:space="preserve">slot </w:t>
      </w:r>
      <m:oMath>
        <m:sSubSup>
          <m:sSubSupPr>
            <m:ctrlPr>
              <w:rPr>
                <w:rFonts w:ascii="Cambria Math" w:hAnsi="Cambria Math"/>
                <w:i/>
              </w:rPr>
            </m:ctrlPr>
          </m:sSubSupPr>
          <m:e>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-N</m:t>
            </m:r>
          </m:e>
          <m:sub>
            <m:r>
              <m:rPr>
                <m:sty m:val="p"/>
              </m:rPr>
              <w:rPr>
                <w:rFonts w:ascii="Cambria Math" w:hAnsi="Cambria Math"/>
              </w:rPr>
              <m:t>PDSCH</m:t>
            </m:r>
          </m:sub>
          <m:sup>
            <m:r>
              <m:rPr>
                <m:sty m:val="p"/>
              </m:rPr>
              <w:rPr>
                <w:rFonts w:ascii="Cambria Math" w:hAnsi="Cambria Math"/>
              </w:rPr>
              <m:t>repeat</m:t>
            </m:r>
          </m:sup>
        </m:sSubSup>
        <m:r>
          <w:rPr>
            <w:rFonts w:ascii="Cambria Math" w:hAnsi="Cambria Math"/>
          </w:rPr>
          <m:t>+1</m:t>
        </m:r>
      </m:oMath>
      <w:r w:rsidRPr="00DD087B">
        <w:t xml:space="preserve"> to </w:t>
      </w:r>
      <w:r w:rsidR="00D02624">
        <w:rPr>
          <w:lang w:val="en-US"/>
        </w:rPr>
        <w:t xml:space="preserve">DL </w:t>
      </w:r>
      <w:r w:rsidRPr="00DD087B">
        <w:t xml:space="preserve">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sidRPr="00DD087B">
        <w:rPr>
          <w:lang w:eastAsia="ko-KR"/>
        </w:rPr>
        <w:t>,</w:t>
      </w:r>
      <w:r w:rsidRPr="00DD087B">
        <w:t xml:space="preserve"> </w:t>
      </w:r>
      <w:r w:rsidR="00DB25DF" w:rsidRPr="00FE19A5">
        <w:rPr>
          <w:lang w:val="en-US"/>
        </w:rPr>
        <w:t>if</w:t>
      </w:r>
      <w:r w:rsidR="00DB25DF" w:rsidRPr="00FE19A5">
        <w:rPr>
          <w:rFonts w:cs="Times"/>
          <w:lang w:val="en-US"/>
        </w:rPr>
        <w:t xml:space="preserve"> </w:t>
      </w:r>
      <m:oMath>
        <m:sSubSup>
          <m:sSubSupPr>
            <m:ctrlPr>
              <w:rPr>
                <w:rFonts w:ascii="Cambria Math" w:hAnsi="Cambria Math"/>
                <w:i/>
                <w:lang w:val="en-GB"/>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t>
            </m:r>
          </m:sup>
        </m:sSubSup>
      </m:oMath>
      <w:r w:rsidR="00DB25DF" w:rsidRPr="00FE19A5">
        <w:rPr>
          <w:rFonts w:cs="Times"/>
        </w:rPr>
        <w:t xml:space="preserve"> is </w:t>
      </w:r>
      <w:r w:rsidR="00DB25DF" w:rsidRPr="00FE19A5">
        <w:rPr>
          <w:rFonts w:cs="Times"/>
          <w:lang w:val="en-US"/>
        </w:rPr>
        <w:t>provided by</w:t>
      </w:r>
      <w:r w:rsidR="00DB25DF" w:rsidRPr="00FE19A5">
        <w:rPr>
          <w:rFonts w:cs="Times"/>
        </w:rPr>
        <w:t xml:space="preserve"> </w:t>
      </w:r>
      <w:r w:rsidR="00DB25DF" w:rsidRPr="00FE19A5">
        <w:rPr>
          <w:rFonts w:cs="Times"/>
          <w:i/>
          <w:iCs/>
        </w:rPr>
        <w:t>pdsch-AggregationFactor</w:t>
      </w:r>
      <w:r w:rsidR="00DB25DF" w:rsidRPr="00FE19A5">
        <w:rPr>
          <w:rFonts w:cs="Times"/>
          <w:lang w:val="en-US"/>
        </w:rPr>
        <w:t xml:space="preserve"> </w:t>
      </w:r>
      <w:r w:rsidR="002F629C">
        <w:rPr>
          <w:rFonts w:cs="Times"/>
          <w:lang w:val="en-US"/>
        </w:rPr>
        <w:t xml:space="preserve">or </w:t>
      </w:r>
      <w:r w:rsidR="002F629C" w:rsidRPr="00D1272A">
        <w:rPr>
          <w:i/>
          <w:iCs/>
        </w:rPr>
        <w:t>pdsch-AggregationFactor</w:t>
      </w:r>
      <w:r w:rsidR="002F629C">
        <w:rPr>
          <w:i/>
          <w:iCs/>
        </w:rPr>
        <w:t>-r16</w:t>
      </w:r>
      <w:r w:rsidR="002F629C" w:rsidRPr="00FE19A5">
        <w:rPr>
          <w:rFonts w:cs="Times"/>
          <w:lang w:val="en-US"/>
        </w:rPr>
        <w:t xml:space="preserve"> </w:t>
      </w:r>
      <w:r w:rsidR="00DB25DF" w:rsidRPr="00FE19A5">
        <w:rPr>
          <w:rFonts w:cs="Times"/>
          <w:lang w:val="en-US"/>
        </w:rPr>
        <w:t>[6, TS 38.214]</w:t>
      </w:r>
      <w:r>
        <w:t>, or</w:t>
      </w:r>
      <w:r w:rsidRPr="00DD087B">
        <w:t xml:space="preserve"> </w:t>
      </w:r>
    </w:p>
    <w:p w14:paraId="73BEB5CC" w14:textId="754277EA" w:rsidR="00BB6A95" w:rsidRDefault="00BB6A95" w:rsidP="00BB6A95">
      <w:pPr>
        <w:pStyle w:val="B1"/>
        <w:rPr>
          <w:lang w:eastAsia="ko-KR"/>
        </w:rPr>
      </w:pPr>
      <w:r w:rsidRPr="0084769C">
        <w:t>-</w:t>
      </w:r>
      <w:r w:rsidRPr="0084769C">
        <w:tab/>
      </w:r>
      <w:r w:rsidRPr="00DD087B">
        <w:t xml:space="preserve">from </w:t>
      </w:r>
      <w:r w:rsidR="00D02624">
        <w:rPr>
          <w:lang w:val="en-US"/>
        </w:rPr>
        <w:t xml:space="preserve">DL </w:t>
      </w:r>
      <w:r w:rsidRPr="00DD087B">
        <w:t xml:space="preserve">slot </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-repetitionNumber+1</m:t>
        </m:r>
      </m:oMath>
      <w:r w:rsidRPr="00DD087B">
        <w:t xml:space="preserve"> to </w:t>
      </w:r>
      <w:r w:rsidR="00D02624">
        <w:rPr>
          <w:lang w:val="en-US"/>
        </w:rPr>
        <w:t xml:space="preserve">DL </w:t>
      </w:r>
      <w:r w:rsidRPr="00DD087B">
        <w:t xml:space="preserve">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Pr>
          <w:lang w:val="en-US"/>
        </w:rPr>
        <w:t>,</w:t>
      </w:r>
      <w:r w:rsidRPr="00DD087B">
        <w:t xml:space="preserve"> </w:t>
      </w:r>
      <w:r>
        <w:rPr>
          <w:lang w:eastAsia="ko-KR"/>
        </w:rPr>
        <w:t xml:space="preserve">if the </w:t>
      </w:r>
      <w:r w:rsidR="002F629C">
        <w:rPr>
          <w:iCs/>
          <w:lang w:val="en-US" w:eastAsia="ko-KR"/>
        </w:rPr>
        <w:t>t</w:t>
      </w:r>
      <w:r w:rsidR="002F629C" w:rsidRPr="00D86CB3">
        <w:rPr>
          <w:iCs/>
          <w:lang w:eastAsia="ko-KR"/>
        </w:rPr>
        <w:t xml:space="preserve">ime </w:t>
      </w:r>
      <w:r w:rsidRPr="00D86CB3">
        <w:rPr>
          <w:iCs/>
          <w:lang w:eastAsia="ko-KR"/>
        </w:rPr>
        <w:t>domain resource assignment</w:t>
      </w:r>
      <w:r w:rsidRPr="00DD087B">
        <w:rPr>
          <w:lang w:eastAsia="ko-KR"/>
        </w:rPr>
        <w:t xml:space="preserve"> </w:t>
      </w:r>
      <w:r>
        <w:rPr>
          <w:lang w:val="en-US" w:eastAsia="ko-KR"/>
        </w:rPr>
        <w:t xml:space="preserve">field </w:t>
      </w:r>
      <w:r>
        <w:rPr>
          <w:lang w:eastAsia="ko-KR"/>
        </w:rPr>
        <w:t xml:space="preserve">in the DCI format scheduling the PDSCH reception </w:t>
      </w:r>
      <w:r w:rsidRPr="00DD087B">
        <w:rPr>
          <w:lang w:eastAsia="ko-KR"/>
        </w:rPr>
        <w:t xml:space="preserve">indicates an entry containing </w:t>
      </w:r>
      <w:r w:rsidRPr="00B03A96">
        <w:rPr>
          <w:i/>
          <w:iCs/>
          <w:lang w:val="en-US" w:eastAsia="zh-CN"/>
        </w:rPr>
        <w:t>repetitionNumber</w:t>
      </w:r>
      <w:r w:rsidRPr="00DD087B">
        <w:rPr>
          <w:i/>
          <w:iCs/>
          <w:lang w:eastAsia="ko-KR"/>
        </w:rPr>
        <w:t>,</w:t>
      </w:r>
      <w:r w:rsidRPr="00DD087B">
        <w:rPr>
          <w:lang w:eastAsia="ko-KR"/>
        </w:rPr>
        <w:t xml:space="preserve"> or </w:t>
      </w:r>
    </w:p>
    <w:p w14:paraId="2BAF19B2" w14:textId="739EEA79" w:rsidR="0096154A" w:rsidRDefault="0096154A" w:rsidP="00D1272A">
      <w:pPr>
        <w:pStyle w:val="B1"/>
      </w:pPr>
      <w:r w:rsidRPr="0084769C">
        <w:t>-</w:t>
      </w:r>
      <w:r w:rsidRPr="0084769C">
        <w:tab/>
      </w:r>
      <w:r w:rsidRPr="00DD087B">
        <w:rPr>
          <w:lang w:eastAsia="ko-KR"/>
        </w:rPr>
        <w:t xml:space="preserve">in </w:t>
      </w:r>
      <w:r w:rsidR="00D02624">
        <w:rPr>
          <w:lang w:val="en-US" w:eastAsia="ko-KR"/>
        </w:rPr>
        <w:t xml:space="preserve">DL </w:t>
      </w:r>
      <w:r w:rsidRPr="00DD087B">
        <w:rPr>
          <w:lang w:eastAsia="ko-KR"/>
        </w:rPr>
        <w:t xml:space="preserve">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Pr>
          <w:lang w:val="en-US"/>
        </w:rPr>
        <w:t>,</w:t>
      </w:r>
      <w:r w:rsidRPr="00DD087B">
        <w:rPr>
          <w:lang w:eastAsia="ko-KR"/>
        </w:rPr>
        <w:t xml:space="preserve"> otherwise</w:t>
      </w:r>
      <w:r w:rsidR="001723CA" w:rsidRPr="007F4984">
        <w:t xml:space="preserve"> </w:t>
      </w:r>
    </w:p>
    <w:p w14:paraId="089CD6E2" w14:textId="3864E2A2" w:rsidR="00011FE0" w:rsidRDefault="001723CA" w:rsidP="00011FE0">
      <w:r w:rsidRPr="007F4984">
        <w:t xml:space="preserve">only in a HARQ-ACK codebook that the UE includes in a PUCCH or PUSCH transmission in slot </w:t>
      </w:r>
      <m:oMath>
        <m:r>
          <w:rPr>
            <w:rFonts w:ascii="Cambria Math" w:hAnsi="Cambria Math"/>
          </w:rPr>
          <m:t>n+k</m:t>
        </m:r>
      </m:oMath>
      <w:r w:rsidRPr="007F4984">
        <w:t>, where</w:t>
      </w:r>
      <w:r w:rsidR="00D02624">
        <w:t xml:space="preserve"> </w:t>
      </w:r>
      <m:oMath>
        <m:r>
          <w:rPr>
            <w:rFonts w:ascii="Cambria Math" w:hAnsi="Cambria Math"/>
          </w:rPr>
          <m:t>n</m:t>
        </m:r>
      </m:oMath>
      <w:r w:rsidR="00D02624">
        <w:t xml:space="preserve"> is </w:t>
      </w:r>
      <w:r w:rsidR="008A24DD" w:rsidRPr="00763141">
        <w:t>the last</w:t>
      </w:r>
      <w:r w:rsidR="00D02624">
        <w:t xml:space="preserve"> UL slot overlapping with DL 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sidR="00D02624">
        <w:t xml:space="preserve"> and</w:t>
      </w:r>
      <w:r w:rsidRPr="007F4984">
        <w:t xml:space="preserve"> </w:t>
      </w:r>
      <m:oMath>
        <m:r>
          <w:rPr>
            <w:rFonts w:ascii="Cambria Math" w:hAnsi="Cambria Math"/>
          </w:rPr>
          <m:t>k</m:t>
        </m:r>
      </m:oMath>
      <w:r w:rsidRPr="007F4984">
        <w:t xml:space="preserve"> is a number of slots indicated by the PDSCH-to-HARQ_feedback timing indicator field in a corresponding DCI format or provided by </w:t>
      </w:r>
      <w:r w:rsidRPr="007F4984">
        <w:rPr>
          <w:i/>
        </w:rPr>
        <w:t>dl-DataToUL-ACK</w:t>
      </w:r>
      <w:r w:rsidRPr="007F4984">
        <w:rPr>
          <w:rFonts w:hint="eastAsia"/>
          <w:lang w:val="en-US" w:eastAsia="zh-CN"/>
        </w:rPr>
        <w:t xml:space="preserve"> </w:t>
      </w:r>
      <w:r w:rsidR="00BE2C24">
        <w:t>or</w:t>
      </w:r>
      <w:r w:rsidR="00BE2C24">
        <w:rPr>
          <w:i/>
        </w:rPr>
        <w:t xml:space="preserve"> dl-DataToUL-ACK-r16</w:t>
      </w:r>
      <w:r w:rsidR="00BE2C24" w:rsidRPr="00CB0965">
        <w:rPr>
          <w:iCs/>
        </w:rPr>
        <w:t xml:space="preserve"> </w:t>
      </w:r>
      <w:r w:rsidR="00C71DB0" w:rsidRPr="00C20185">
        <w:rPr>
          <w:lang w:val="en-US" w:eastAsia="x-none"/>
        </w:rPr>
        <w:t xml:space="preserve">or </w:t>
      </w:r>
      <w:r w:rsidR="00C71DB0" w:rsidRPr="00C20185">
        <w:rPr>
          <w:i/>
          <w:iCs/>
          <w:lang w:eastAsia="x-none"/>
        </w:rPr>
        <w:t>dl-DataToUL-ACK-DCI-1-2</w:t>
      </w:r>
      <w:r w:rsidR="00C71DB0" w:rsidRPr="00C20185">
        <w:rPr>
          <w:lang w:eastAsia="x-none"/>
        </w:rPr>
        <w:t xml:space="preserve"> </w:t>
      </w:r>
      <w:r w:rsidRPr="007F4984">
        <w:rPr>
          <w:lang w:val="en-US" w:eastAsia="zh-CN"/>
        </w:rPr>
        <w:t>if the PDSCH-to-</w:t>
      </w:r>
      <w:r w:rsidR="005133D3" w:rsidRPr="007F4984">
        <w:rPr>
          <w:lang w:val="en-US" w:eastAsia="zh-CN"/>
        </w:rPr>
        <w:t>HARQ</w:t>
      </w:r>
      <w:r w:rsidR="005133D3">
        <w:rPr>
          <w:lang w:val="en-US" w:eastAsia="zh-CN"/>
        </w:rPr>
        <w:t>_</w:t>
      </w:r>
      <w:r w:rsidRPr="007F4984">
        <w:rPr>
          <w:lang w:val="en-US" w:eastAsia="zh-CN"/>
        </w:rPr>
        <w:t>feedback timing</w:t>
      </w:r>
      <w:r w:rsidR="005133D3">
        <w:rPr>
          <w:lang w:val="en-US" w:eastAsia="zh-CN"/>
        </w:rPr>
        <w:t xml:space="preserve"> indicator</w:t>
      </w:r>
      <w:r w:rsidRPr="007F4984">
        <w:rPr>
          <w:lang w:val="en-US" w:eastAsia="zh-CN"/>
        </w:rPr>
        <w:t xml:space="preserve"> field is not present in the DCI format</w:t>
      </w:r>
      <w:r w:rsidRPr="007F4984">
        <w:t>. If the UE reports HARQ-ACK inform</w:t>
      </w:r>
      <w:r>
        <w:t>ation for the PDSCH reception in</w:t>
      </w:r>
      <w:r w:rsidRPr="007F4984">
        <w:t xml:space="preserve"> a slot other than slot </w:t>
      </w:r>
      <m:oMath>
        <m:r>
          <w:rPr>
            <w:rFonts w:ascii="Cambria Math" w:hAnsi="Cambria Math"/>
          </w:rPr>
          <m:t>n+k</m:t>
        </m:r>
      </m:oMath>
      <w:r w:rsidRPr="007F4984">
        <w:t>, the UE sets a value for each corresponding HARQ-ACK information bit to NACK</w:t>
      </w:r>
      <w:r w:rsidR="00011FE0">
        <w:t xml:space="preserve">. </w:t>
      </w:r>
    </w:p>
    <w:p w14:paraId="03EC4B29" w14:textId="77777777" w:rsidR="00807CBA" w:rsidRDefault="00D508B4" w:rsidP="00011FE0">
      <w:pPr>
        <w:rPr>
          <w:lang w:eastAsia="zh-CN"/>
        </w:rPr>
      </w:pPr>
      <w:r>
        <w:rPr>
          <w:lang w:val="en-US" w:eastAsia="zh-CN"/>
        </w:rPr>
        <w:t xml:space="preserve">If a UE reports HARQ-ACK information in a PUCCH </w:t>
      </w:r>
      <w:r>
        <w:rPr>
          <w:lang w:eastAsia="zh-CN"/>
        </w:rPr>
        <w:t xml:space="preserve">only for </w:t>
      </w:r>
    </w:p>
    <w:p w14:paraId="1B0C1A12" w14:textId="08603453" w:rsidR="00807CBA" w:rsidRDefault="00807CBA" w:rsidP="00807CBA">
      <w:pPr>
        <w:pStyle w:val="B1"/>
        <w:rPr>
          <w:lang w:eastAsia="zh-CN"/>
        </w:rPr>
      </w:pPr>
      <w:r>
        <w:rPr>
          <w:lang w:eastAsia="zh-CN"/>
        </w:rPr>
        <w:t>-</w:t>
      </w:r>
      <w:r>
        <w:rPr>
          <w:lang w:eastAsia="zh-CN"/>
        </w:rPr>
        <w:tab/>
      </w:r>
      <w:r w:rsidR="00D508B4">
        <w:rPr>
          <w:rFonts w:hint="eastAsia"/>
          <w:lang w:eastAsia="zh-CN"/>
        </w:rPr>
        <w:t>a SPS PDSCH release</w:t>
      </w:r>
      <w:r w:rsidR="00D508B4">
        <w:rPr>
          <w:lang w:eastAsia="zh-CN"/>
        </w:rPr>
        <w:t xml:space="preserve"> </w:t>
      </w:r>
      <w:r>
        <w:rPr>
          <w:lang w:eastAsia="zh-CN"/>
        </w:rPr>
        <w:t xml:space="preserve">indicated </w:t>
      </w:r>
      <w:r>
        <w:rPr>
          <w:rFonts w:hint="eastAsia"/>
          <w:lang w:eastAsia="zh-CN"/>
        </w:rPr>
        <w:t xml:space="preserve">by DCI format 1_0 with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w:t>
      </w:r>
      <w:r>
        <w:rPr>
          <w:lang w:eastAsia="zh-CN"/>
        </w:rPr>
        <w:t xml:space="preserve"> or</w:t>
      </w:r>
    </w:p>
    <w:p w14:paraId="3A50E487" w14:textId="77777777" w:rsidR="00807CBA" w:rsidRDefault="00807CBA" w:rsidP="00AB47D9">
      <w:pPr>
        <w:pStyle w:val="B1"/>
        <w:rPr>
          <w:lang w:val="en-US" w:eastAsia="zh-CN"/>
        </w:rPr>
      </w:pPr>
      <w:r>
        <w:rPr>
          <w:lang w:val="en-US" w:eastAsia="zh-CN"/>
        </w:rPr>
        <w:t>-</w:t>
      </w:r>
      <w:r>
        <w:rPr>
          <w:lang w:val="en-US" w:eastAsia="zh-CN"/>
        </w:rPr>
        <w:tab/>
        <w:t xml:space="preserve">a PDSCH reception </w:t>
      </w:r>
      <w:r>
        <w:rPr>
          <w:lang w:eastAsia="zh-CN"/>
        </w:rPr>
        <w:t xml:space="preserve">scheduled </w:t>
      </w:r>
      <w:r>
        <w:rPr>
          <w:rFonts w:hint="eastAsia"/>
          <w:lang w:eastAsia="zh-CN"/>
        </w:rPr>
        <w:t xml:space="preserve">by DCI format 1_0 with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 xml:space="preserve"> on the PCell, or </w:t>
      </w:r>
    </w:p>
    <w:p w14:paraId="4C5BED87" w14:textId="1A25E1DF" w:rsidR="00807CBA" w:rsidRDefault="00807CBA" w:rsidP="003565D5">
      <w:pPr>
        <w:pStyle w:val="B1"/>
        <w:rPr>
          <w:lang w:val="en-US" w:eastAsia="zh-CN"/>
        </w:rPr>
      </w:pPr>
      <w:r>
        <w:rPr>
          <w:lang w:val="en-US" w:eastAsia="zh-CN"/>
        </w:rPr>
        <w:t>-</w:t>
      </w:r>
      <w:r>
        <w:rPr>
          <w:lang w:val="en-US" w:eastAsia="zh-CN"/>
        </w:rPr>
        <w:tab/>
        <w:t>SPS PDSCH reception</w:t>
      </w:r>
      <w:r w:rsidR="00DB25DF">
        <w:rPr>
          <w:lang w:val="en-US" w:eastAsia="zh-CN"/>
        </w:rPr>
        <w:t>(</w:t>
      </w:r>
      <w:r w:rsidR="00452DF8">
        <w:rPr>
          <w:lang w:val="en-US" w:eastAsia="zh-CN"/>
        </w:rPr>
        <w:t>s</w:t>
      </w:r>
      <w:r w:rsidR="00DB25DF">
        <w:rPr>
          <w:lang w:val="en-US" w:eastAsia="zh-CN"/>
        </w:rPr>
        <w:t>)</w:t>
      </w:r>
    </w:p>
    <w:p w14:paraId="7DB42FC0" w14:textId="2CEB8F86" w:rsidR="00D508B4" w:rsidRDefault="00D508B4" w:rsidP="00011FE0">
      <w:pPr>
        <w:rPr>
          <w:lang w:eastAsia="x-none"/>
        </w:rPr>
      </w:pPr>
      <w:r w:rsidRPr="00AE44D6">
        <w:rPr>
          <w:lang w:val="en-US" w:eastAsia="zh-CN"/>
        </w:rPr>
        <w:t>within the</w:t>
      </w:r>
      <w:r w:rsidR="0043149C">
        <w:rPr>
          <w:lang w:val="en-US" w:eastAsia="zh-CN"/>
        </w:rPr>
        <w:t xml:space="preserve"> </w:t>
      </w:r>
      <w:r w:rsidR="00744398">
        <w:rPr>
          <w:rFonts w:cs="Arial"/>
          <w:position w:val="-12"/>
          <w:lang w:eastAsia="zh-CN"/>
        </w:rPr>
        <w:pict w14:anchorId="733769D8">
          <v:shape id="_x0000_i1842" type="#_x0000_t75" style="width:21.75pt;height:14.25pt">
            <v:imagedata r:id="rId419" o:title=""/>
          </v:shape>
        </w:pict>
      </w:r>
      <w:r w:rsidRPr="00AE44D6">
        <w:t xml:space="preserve"> occasions for candidate PDSCH receptions</w:t>
      </w:r>
      <w:r>
        <w:t xml:space="preserve"> </w:t>
      </w:r>
      <w:r w:rsidRPr="00AE44D6">
        <w:t xml:space="preserve">as determined </w:t>
      </w:r>
      <w:r w:rsidR="006F5F9E">
        <w:t>in clause</w:t>
      </w:r>
      <w:r w:rsidR="00E66858">
        <w:t xml:space="preserve"> 9.1.2.1</w:t>
      </w:r>
      <w:r w:rsidRPr="00AE44D6">
        <w:rPr>
          <w:lang w:val="en-US" w:eastAsia="zh-CN"/>
        </w:rPr>
        <w:t>,</w:t>
      </w:r>
      <w:r>
        <w:t xml:space="preserve"> </w:t>
      </w:r>
      <w:r w:rsidRPr="00303EA7">
        <w:rPr>
          <w:lang w:eastAsia="x-none"/>
        </w:rPr>
        <w:t>th</w:t>
      </w:r>
      <w:r>
        <w:rPr>
          <w:lang w:eastAsia="x-none"/>
        </w:rPr>
        <w:t>e UE determines a</w:t>
      </w:r>
      <w:r w:rsidRPr="00303EA7">
        <w:rPr>
          <w:lang w:eastAsia="x-none"/>
        </w:rPr>
        <w:t xml:space="preserve"> HARQ-ACK </w:t>
      </w:r>
      <w:r>
        <w:rPr>
          <w:lang w:eastAsia="x-none"/>
        </w:rPr>
        <w:t>codebook only for the</w:t>
      </w:r>
      <w:r w:rsidRPr="00303EA7">
        <w:rPr>
          <w:lang w:eastAsia="x-none"/>
        </w:rPr>
        <w:t xml:space="preserve"> </w:t>
      </w:r>
      <w:r>
        <w:rPr>
          <w:lang w:eastAsia="x-none"/>
        </w:rPr>
        <w:t xml:space="preserve">SPS PDSCH release or only </w:t>
      </w:r>
      <w:r w:rsidR="001723CA">
        <w:rPr>
          <w:lang w:eastAsia="x-none"/>
        </w:rPr>
        <w:t xml:space="preserve">for </w:t>
      </w:r>
      <w:r>
        <w:rPr>
          <w:lang w:eastAsia="x-none"/>
        </w:rPr>
        <w:t xml:space="preserve">the </w:t>
      </w:r>
      <w:r w:rsidRPr="00303EA7">
        <w:rPr>
          <w:lang w:eastAsia="x-none"/>
        </w:rPr>
        <w:t>PDSCH</w:t>
      </w:r>
      <w:r>
        <w:rPr>
          <w:lang w:eastAsia="x-none"/>
        </w:rPr>
        <w:t xml:space="preserve"> reception</w:t>
      </w:r>
      <w:r w:rsidR="00AB47D9" w:rsidRPr="00AB47D9">
        <w:rPr>
          <w:lang w:eastAsia="x-none"/>
        </w:rPr>
        <w:t xml:space="preserve"> </w:t>
      </w:r>
      <w:r w:rsidR="00AB47D9">
        <w:rPr>
          <w:lang w:eastAsia="x-none"/>
        </w:rPr>
        <w:t xml:space="preserve">or only for </w:t>
      </w:r>
      <w:r w:rsidR="00345740">
        <w:rPr>
          <w:lang w:eastAsia="x-none"/>
        </w:rPr>
        <w:t xml:space="preserve">one </w:t>
      </w:r>
      <w:r w:rsidR="00AB47D9">
        <w:rPr>
          <w:lang w:eastAsia="x-none"/>
        </w:rPr>
        <w:t>SPS PDSCH reception</w:t>
      </w:r>
      <w:r w:rsidR="00AB47D9">
        <w:rPr>
          <w:lang w:val="en-US" w:eastAsia="x-none"/>
        </w:rPr>
        <w:t xml:space="preserve"> according to corresponding </w:t>
      </w:r>
      <w:r w:rsidR="00744398">
        <w:rPr>
          <w:rFonts w:cs="Arial"/>
          <w:position w:val="-12"/>
          <w:lang w:eastAsia="zh-CN"/>
        </w:rPr>
        <w:pict w14:anchorId="2FE48AA4">
          <v:shape id="_x0000_i1843" type="#_x0000_t75" style="width:21.75pt;height:14.25pt">
            <v:imagedata r:id="rId419" o:title=""/>
          </v:shape>
        </w:pict>
      </w:r>
      <w:r w:rsidR="00AB47D9">
        <w:rPr>
          <w:rFonts w:cs="Arial"/>
          <w:lang w:eastAsia="zh-CN"/>
        </w:rPr>
        <w:t xml:space="preserve"> occasion</w:t>
      </w:r>
      <w:r w:rsidR="00AB47D9">
        <w:rPr>
          <w:rFonts w:cs="Arial"/>
          <w:lang w:val="en-US" w:eastAsia="zh-CN"/>
        </w:rPr>
        <w:t>(</w:t>
      </w:r>
      <w:r w:rsidR="00AB47D9">
        <w:rPr>
          <w:rFonts w:cs="Arial"/>
          <w:lang w:eastAsia="zh-CN"/>
        </w:rPr>
        <w:t>s</w:t>
      </w:r>
      <w:r w:rsidR="00AB47D9">
        <w:rPr>
          <w:rFonts w:cs="Arial"/>
          <w:lang w:val="en-US" w:eastAsia="zh-CN"/>
        </w:rPr>
        <w:t>) on respective serving cell(s)</w:t>
      </w:r>
      <w:r w:rsidR="005133D3">
        <w:rPr>
          <w:lang w:eastAsia="zh-CN"/>
        </w:rPr>
        <w:t>, where the value of counter DAI in DCI format 1_0 is according to Table 9.1.3-1</w:t>
      </w:r>
      <w:r w:rsidR="001F27D3" w:rsidRPr="00BA136B">
        <w:rPr>
          <w:lang w:eastAsia="zh-CN"/>
        </w:rPr>
        <w:t xml:space="preserve"> </w:t>
      </w:r>
      <w:r w:rsidR="001F27D3">
        <w:rPr>
          <w:lang w:eastAsia="zh-CN"/>
        </w:rPr>
        <w:t xml:space="preserve">and HARQ-ACK information bits in response to </w:t>
      </w:r>
      <w:r w:rsidR="00345740">
        <w:rPr>
          <w:lang w:eastAsia="zh-CN"/>
        </w:rPr>
        <w:t xml:space="preserve">more than one </w:t>
      </w:r>
      <w:r w:rsidR="001F27D3">
        <w:rPr>
          <w:lang w:eastAsia="zh-CN"/>
        </w:rPr>
        <w:t xml:space="preserve">SPS PDSCH receptions </w:t>
      </w:r>
      <w:r w:rsidR="00345740">
        <w:rPr>
          <w:lang w:eastAsia="zh-CN"/>
        </w:rPr>
        <w:t xml:space="preserve">that the UE is configured to receive </w:t>
      </w:r>
      <w:r w:rsidR="001F27D3">
        <w:rPr>
          <w:lang w:eastAsia="zh-CN"/>
        </w:rPr>
        <w:t>are ordered according to the following pseudo-code</w:t>
      </w:r>
      <w:r>
        <w:rPr>
          <w:lang w:eastAsia="x-none"/>
        </w:rPr>
        <w:t xml:space="preserve">; otherwise, the procedures </w:t>
      </w:r>
      <w:r w:rsidR="006F5F9E">
        <w:rPr>
          <w:lang w:eastAsia="x-none"/>
        </w:rPr>
        <w:t>in clause</w:t>
      </w:r>
      <w:r w:rsidR="001723CA">
        <w:rPr>
          <w:lang w:eastAsia="x-none"/>
        </w:rPr>
        <w:t xml:space="preserve"> 9.1.2.1 and </w:t>
      </w:r>
      <w:r w:rsidR="006F5F9E">
        <w:rPr>
          <w:lang w:eastAsia="x-none"/>
        </w:rPr>
        <w:t>clause</w:t>
      </w:r>
      <w:r w:rsidR="001723CA">
        <w:rPr>
          <w:lang w:eastAsia="x-none"/>
        </w:rPr>
        <w:t xml:space="preserve"> 9.1.2.2 </w:t>
      </w:r>
      <w:r>
        <w:rPr>
          <w:lang w:eastAsia="x-none"/>
        </w:rPr>
        <w:t>for a HARQ-ACK codebook determination apply.</w:t>
      </w:r>
    </w:p>
    <w:p w14:paraId="5F834D9F" w14:textId="77777777" w:rsidR="001F27D3" w:rsidRDefault="001F27D3" w:rsidP="001F27D3">
      <w:pPr>
        <w:jc w:val="both"/>
      </w:pPr>
      <w:r w:rsidRPr="00B916EC">
        <w:rPr>
          <w:rFonts w:hint="eastAsia"/>
          <w:lang w:eastAsia="zh-CN"/>
        </w:rPr>
        <w:t xml:space="preserve">Set </w:t>
      </w:r>
      <m:oMath>
        <m:sSubSup>
          <m:sSubSupPr>
            <m:ctrlPr>
              <w:rPr>
                <w:rFonts w:ascii="Cambria Math" w:hAnsi="Cambria Math" w:cs="Arial"/>
                <w:i/>
                <w:lang w:eastAsia="zh-CN"/>
              </w:rPr>
            </m:ctrlPr>
          </m:sSubSupPr>
          <m:e>
            <m:r>
              <w:rPr>
                <w:rFonts w:ascii="Cambria Math" w:hAnsi="Cambria Math" w:cs="Arial"/>
                <w:lang w:eastAsia="zh-CN"/>
              </w:rPr>
              <m:t>N</m:t>
            </m:r>
          </m:e>
          <m:sub>
            <m:r>
              <m:rPr>
                <m:sty m:val="p"/>
              </m:rPr>
              <w:rPr>
                <w:rFonts w:ascii="Cambria Math" w:hAnsi="Cambria Math" w:cs="Arial"/>
                <w:lang w:eastAsia="zh-CN"/>
              </w:rPr>
              <m:t>cells</m:t>
            </m:r>
          </m:sub>
          <m:sup>
            <m:r>
              <m:rPr>
                <m:sty m:val="p"/>
              </m:rPr>
              <w:rPr>
                <w:rFonts w:ascii="Cambria Math" w:hAnsi="Cambria Math" w:cs="Arial"/>
                <w:lang w:eastAsia="zh-CN"/>
              </w:rPr>
              <m:t>DL</m:t>
            </m:r>
          </m:sup>
        </m:sSubSup>
      </m:oMath>
      <w:r w:rsidRPr="00B916EC">
        <w:t xml:space="preserve"> to the number of </w:t>
      </w:r>
      <w:r>
        <w:t xml:space="preserve">serving </w:t>
      </w:r>
      <w:r w:rsidRPr="00B916EC">
        <w:t xml:space="preserve">cells configured </w:t>
      </w:r>
      <w:r>
        <w:t>to</w:t>
      </w:r>
      <w:r w:rsidRPr="00B916EC">
        <w:t xml:space="preserve"> the UE</w:t>
      </w:r>
    </w:p>
    <w:p w14:paraId="4B45B117" w14:textId="77777777" w:rsidR="001F27D3" w:rsidRPr="00B916EC" w:rsidRDefault="001F27D3" w:rsidP="001F27D3">
      <w:pPr>
        <w:jc w:val="both"/>
        <w:rPr>
          <w:lang w:eastAsia="zh-CN"/>
        </w:rPr>
      </w:pPr>
      <w:r w:rsidRPr="00B916EC">
        <w:rPr>
          <w:rFonts w:hint="eastAsia"/>
          <w:lang w:eastAsia="zh-CN"/>
        </w:rPr>
        <w:t xml:space="preserve">Set </w:t>
      </w:r>
      <m:oMath>
        <m:sSubSup>
          <m:sSubSupPr>
            <m:ctrlPr>
              <w:rPr>
                <w:rFonts w:ascii="Cambria Math" w:hAnsi="Cambria Math" w:cs="Arial"/>
                <w:i/>
                <w:lang w:eastAsia="zh-CN"/>
              </w:rPr>
            </m:ctrlPr>
          </m:sSubSupPr>
          <m:e>
            <m:r>
              <w:rPr>
                <w:rFonts w:ascii="Cambria Math" w:hAnsi="Cambria Math" w:cs="Arial"/>
                <w:lang w:eastAsia="zh-CN"/>
              </w:rPr>
              <m:t>N</m:t>
            </m:r>
          </m:e>
          <m:sub>
            <m:r>
              <m:rPr>
                <m:sty m:val="p"/>
              </m:rPr>
              <w:rPr>
                <w:rFonts w:ascii="Cambria Math" w:hAnsi="Cambria Math" w:cs="Arial"/>
                <w:lang w:eastAsia="zh-CN"/>
              </w:rPr>
              <m:t>c</m:t>
            </m:r>
          </m:sub>
          <m:sup>
            <m:r>
              <m:rPr>
                <m:sty m:val="p"/>
              </m:rPr>
              <w:rPr>
                <w:rFonts w:ascii="Cambria Math" w:hAnsi="Cambria Math" w:cs="Arial"/>
                <w:lang w:eastAsia="zh-CN"/>
              </w:rPr>
              <m:t>SPS</m:t>
            </m:r>
          </m:sup>
        </m:sSubSup>
      </m:oMath>
      <w:r w:rsidRPr="00B916EC">
        <w:t xml:space="preserve"> to the number of </w:t>
      </w:r>
      <w:r>
        <w:t>SPS PDSCH configuration configured to the UE for serving cell</w:t>
      </w:r>
      <w:r w:rsidRPr="00B916EC">
        <w:t xml:space="preserve"> </w:t>
      </w:r>
      <m:oMath>
        <m:r>
          <w:rPr>
            <w:rFonts w:ascii="Cambria Math" w:hAnsi="Cambria Math" w:cs="Arial"/>
            <w:lang w:eastAsia="zh-CN"/>
          </w:rPr>
          <m:t>c</m:t>
        </m:r>
      </m:oMath>
    </w:p>
    <w:p w14:paraId="4BA7A183" w14:textId="77777777" w:rsidR="001F27D3" w:rsidRDefault="001F27D3" w:rsidP="001F27D3">
      <w:pPr>
        <w:jc w:val="both"/>
        <w:rPr>
          <w:lang w:eastAsia="zh-CN"/>
        </w:rPr>
      </w:pPr>
      <w:r w:rsidRPr="00B916EC">
        <w:rPr>
          <w:rFonts w:hint="eastAsia"/>
          <w:lang w:eastAsia="zh-CN"/>
        </w:rPr>
        <w:t xml:space="preserve">Set </w:t>
      </w:r>
      <m:oMath>
        <m:sSubSup>
          <m:sSubSupPr>
            <m:ctrlPr>
              <w:rPr>
                <w:rFonts w:ascii="Cambria Math" w:hAnsi="Cambria Math" w:cs="Arial"/>
                <w:i/>
                <w:lang w:eastAsia="zh-CN"/>
              </w:rPr>
            </m:ctrlPr>
          </m:sSubSupPr>
          <m:e>
            <m:r>
              <w:rPr>
                <w:rFonts w:ascii="Cambria Math" w:hAnsi="Cambria Math" w:cs="Arial"/>
                <w:lang w:eastAsia="zh-CN"/>
              </w:rPr>
              <m:t>N</m:t>
            </m:r>
          </m:e>
          <m:sub>
            <m:r>
              <m:rPr>
                <m:sty m:val="p"/>
              </m:rPr>
              <w:rPr>
                <w:rFonts w:ascii="Cambria Math" w:hAnsi="Cambria Math" w:cs="Arial"/>
                <w:lang w:eastAsia="zh-CN"/>
              </w:rPr>
              <m:t>c</m:t>
            </m:r>
          </m:sub>
          <m:sup>
            <m:r>
              <m:rPr>
                <m:sty m:val="p"/>
              </m:rPr>
              <w:rPr>
                <w:rFonts w:ascii="Cambria Math" w:hAnsi="Cambria Math" w:cs="Arial"/>
                <w:lang w:eastAsia="zh-CN"/>
              </w:rPr>
              <m:t>DL</m:t>
            </m:r>
          </m:sup>
        </m:sSubSup>
      </m:oMath>
      <w:r w:rsidRPr="00B916EC">
        <w:t xml:space="preserve"> to the number of </w:t>
      </w:r>
      <w:r>
        <w:t>DL slots for SPS PDSCH reception on serving cell</w:t>
      </w:r>
      <w:r w:rsidRPr="00B916EC">
        <w:t xml:space="preserve"> </w:t>
      </w:r>
      <m:oMath>
        <m:r>
          <w:rPr>
            <w:rFonts w:ascii="Cambria Math" w:hAnsi="Cambria Math" w:cs="Arial"/>
            <w:lang w:eastAsia="zh-CN"/>
          </w:rPr>
          <m:t>c</m:t>
        </m:r>
      </m:oMath>
      <w:r>
        <w:t xml:space="preserve"> with HARQ-ACK information multiplexed on the PUCCH</w:t>
      </w:r>
    </w:p>
    <w:p w14:paraId="78EBF67A" w14:textId="77777777" w:rsidR="001F27D3" w:rsidRPr="00B916EC" w:rsidRDefault="001F27D3" w:rsidP="001F27D3">
      <w:pPr>
        <w:jc w:val="both"/>
        <w:rPr>
          <w:lang w:eastAsia="zh-CN"/>
        </w:rPr>
      </w:pPr>
      <w:r w:rsidRPr="00B916EC">
        <w:rPr>
          <w:rFonts w:hint="eastAsia"/>
          <w:lang w:eastAsia="zh-CN"/>
        </w:rPr>
        <w:t xml:space="preserve">Set </w:t>
      </w:r>
      <m:oMath>
        <m:r>
          <w:rPr>
            <w:rFonts w:ascii="Cambria Math" w:hAnsi="Cambria Math" w:cs="Arial"/>
            <w:lang w:eastAsia="zh-CN"/>
          </w:rPr>
          <m:t>j</m:t>
        </m:r>
        <m:r>
          <w:rPr>
            <w:rFonts w:ascii="Cambria Math" w:cs="Arial"/>
            <w:lang w:eastAsia="zh-CN"/>
          </w:rPr>
          <m:t>=0</m:t>
        </m:r>
      </m:oMath>
      <w:r>
        <w:rPr>
          <w:lang w:eastAsia="zh-CN"/>
        </w:rPr>
        <w:t xml:space="preserve"> </w:t>
      </w:r>
      <w:r w:rsidRPr="00B916EC">
        <w:rPr>
          <w:lang w:eastAsia="zh-CN"/>
        </w:rPr>
        <w:t>–</w:t>
      </w:r>
      <w:r w:rsidRPr="00B916EC">
        <w:t xml:space="preserve"> HARQ-ACK</w:t>
      </w:r>
      <w:r w:rsidRPr="00610503">
        <w:rPr>
          <w:lang w:val="en-US"/>
        </w:rPr>
        <w:t xml:space="preserve"> </w:t>
      </w:r>
      <w:r>
        <w:rPr>
          <w:lang w:val="en-US"/>
        </w:rPr>
        <w:t>information</w:t>
      </w:r>
      <w:r>
        <w:t xml:space="preserve"> bit index</w:t>
      </w:r>
    </w:p>
    <w:p w14:paraId="0F5BA900" w14:textId="77777777" w:rsidR="001F27D3" w:rsidRPr="00B916EC" w:rsidRDefault="001F27D3" w:rsidP="001F27D3">
      <w:pPr>
        <w:jc w:val="both"/>
        <w:rPr>
          <w:lang w:eastAsia="zh-CN"/>
        </w:rPr>
      </w:pPr>
      <w:r w:rsidRPr="00B916EC">
        <w:rPr>
          <w:lang w:eastAsia="zh-CN"/>
        </w:rPr>
        <w:t>S</w:t>
      </w:r>
      <w:r w:rsidRPr="00B916EC">
        <w:rPr>
          <w:rFonts w:hint="eastAsia"/>
          <w:lang w:eastAsia="zh-CN"/>
        </w:rPr>
        <w:t xml:space="preserve">et </w:t>
      </w:r>
      <m:oMath>
        <m:r>
          <w:rPr>
            <w:rFonts w:ascii="Cambria Math" w:hAnsi="Cambria Math" w:cs="Arial"/>
            <w:lang w:eastAsia="zh-CN"/>
          </w:rPr>
          <m:t>c</m:t>
        </m:r>
        <m:r>
          <w:rPr>
            <w:rFonts w:ascii="Cambria Math" w:cs="Arial"/>
            <w:lang w:eastAsia="zh-CN"/>
          </w:rPr>
          <m:t>=0</m:t>
        </m:r>
      </m:oMath>
      <w:r w:rsidRPr="00B916EC">
        <w:rPr>
          <w:rFonts w:hint="eastAsia"/>
          <w:lang w:eastAsia="zh-CN"/>
        </w:rPr>
        <w:t xml:space="preserve"> </w:t>
      </w:r>
      <w:r w:rsidRPr="00B916EC">
        <w:rPr>
          <w:lang w:eastAsia="zh-CN"/>
        </w:rPr>
        <w:t>–</w:t>
      </w:r>
      <w:r w:rsidRPr="00B916EC">
        <w:rPr>
          <w:rFonts w:hint="eastAsia"/>
          <w:lang w:eastAsia="zh-CN"/>
        </w:rPr>
        <w:t xml:space="preserve"> </w:t>
      </w:r>
      <w:r w:rsidRPr="00B916EC">
        <w:rPr>
          <w:lang w:eastAsia="zh-CN"/>
        </w:rPr>
        <w:t xml:space="preserve">serving </w:t>
      </w:r>
      <w:r w:rsidRPr="00B916EC">
        <w:rPr>
          <w:rFonts w:hint="eastAsia"/>
          <w:lang w:eastAsia="zh-CN"/>
        </w:rPr>
        <w:t xml:space="preserve">cell index: lower </w:t>
      </w:r>
      <w:r>
        <w:rPr>
          <w:rFonts w:hint="eastAsia"/>
          <w:lang w:eastAsia="zh-CN"/>
        </w:rPr>
        <w:t>indexes</w:t>
      </w:r>
      <w:r w:rsidRPr="00B916EC">
        <w:rPr>
          <w:rFonts w:hint="eastAsia"/>
          <w:lang w:eastAsia="zh-CN"/>
        </w:rPr>
        <w:t xml:space="preserve"> </w:t>
      </w:r>
      <w:r w:rsidRPr="00B916EC">
        <w:rPr>
          <w:lang w:eastAsia="zh-CN"/>
        </w:rPr>
        <w:t>correspond</w:t>
      </w:r>
      <w:r w:rsidRPr="00B916EC">
        <w:rPr>
          <w:rFonts w:hint="eastAsia"/>
          <w:lang w:eastAsia="zh-CN"/>
        </w:rPr>
        <w:t xml:space="preserve"> to lower RRC </w:t>
      </w:r>
      <w:r>
        <w:rPr>
          <w:rFonts w:hint="eastAsia"/>
          <w:lang w:eastAsia="zh-CN"/>
        </w:rPr>
        <w:t>indexes</w:t>
      </w:r>
      <w:r w:rsidRPr="00B916EC">
        <w:rPr>
          <w:rFonts w:hint="eastAsia"/>
          <w:lang w:eastAsia="zh-CN"/>
        </w:rPr>
        <w:t xml:space="preserve"> of corresponding cell</w:t>
      </w:r>
    </w:p>
    <w:p w14:paraId="4A6F1015" w14:textId="77777777" w:rsidR="001F27D3" w:rsidRDefault="001F27D3" w:rsidP="00A312BF">
      <w:pPr>
        <w:pStyle w:val="B1"/>
      </w:pPr>
      <w:r w:rsidRPr="00B916EC">
        <w:t xml:space="preserve">while </w:t>
      </w:r>
      <m:oMath>
        <m:r>
          <w:rPr>
            <w:rFonts w:ascii="Cambria Math" w:hAnsi="Cambria Math"/>
            <w:lang w:eastAsia="zh-CN"/>
          </w:rPr>
          <m:t>c&lt;</m:t>
        </m:r>
        <m:sSubSup>
          <m:sSubSupPr>
            <m:ctrlPr>
              <w:rPr>
                <w:rFonts w:ascii="Cambria Math" w:hAnsi="Cambria Math"/>
                <w:i/>
                <w:lang w:val="en-GB"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m:t>
            </m:r>
          </m:sup>
        </m:sSubSup>
      </m:oMath>
      <w:r w:rsidRPr="00B916EC">
        <w:t xml:space="preserve"> </w:t>
      </w:r>
    </w:p>
    <w:p w14:paraId="21C8E07B" w14:textId="77777777" w:rsidR="001F27D3" w:rsidRDefault="001F27D3" w:rsidP="00A312BF">
      <w:pPr>
        <w:pStyle w:val="B1"/>
        <w:rPr>
          <w:lang w:eastAsia="zh-CN"/>
        </w:rPr>
      </w:pPr>
      <w:r w:rsidRPr="00B916EC">
        <w:rPr>
          <w:lang w:eastAsia="zh-CN"/>
        </w:rPr>
        <w:t>S</w:t>
      </w:r>
      <w:r w:rsidRPr="00B916EC">
        <w:rPr>
          <w:rFonts w:hint="eastAsia"/>
          <w:lang w:eastAsia="zh-CN"/>
        </w:rPr>
        <w:t xml:space="preserve">et </w:t>
      </w:r>
      <m:oMath>
        <m:r>
          <w:rPr>
            <w:rFonts w:ascii="Cambria Math" w:hAnsi="Cambria Math"/>
            <w:lang w:eastAsia="zh-CN"/>
          </w:rPr>
          <m:t>s=0</m:t>
        </m:r>
      </m:oMath>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SPS PDSCH configuration index:</w:t>
      </w:r>
      <w:r w:rsidRPr="008A1E6F">
        <w:rPr>
          <w:rFonts w:hint="eastAsia"/>
          <w:lang w:eastAsia="zh-CN"/>
        </w:rPr>
        <w:t xml:space="preserve"> </w:t>
      </w:r>
      <w:r w:rsidRPr="00B916EC">
        <w:rPr>
          <w:rFonts w:hint="eastAsia"/>
          <w:lang w:eastAsia="zh-CN"/>
        </w:rPr>
        <w:t xml:space="preserve">lower </w:t>
      </w:r>
      <w:r>
        <w:rPr>
          <w:rFonts w:hint="eastAsia"/>
          <w:lang w:eastAsia="zh-CN"/>
        </w:rPr>
        <w:t>indexes</w:t>
      </w:r>
      <w:r w:rsidRPr="00B916EC">
        <w:rPr>
          <w:rFonts w:hint="eastAsia"/>
          <w:lang w:eastAsia="zh-CN"/>
        </w:rPr>
        <w:t xml:space="preserve"> </w:t>
      </w:r>
      <w:r w:rsidRPr="00B916EC">
        <w:rPr>
          <w:lang w:eastAsia="zh-CN"/>
        </w:rPr>
        <w:t>correspond</w:t>
      </w:r>
      <w:r w:rsidRPr="00B916EC">
        <w:rPr>
          <w:rFonts w:hint="eastAsia"/>
          <w:lang w:eastAsia="zh-CN"/>
        </w:rPr>
        <w:t xml:space="preserve"> to lower RRC </w:t>
      </w:r>
      <w:r>
        <w:rPr>
          <w:rFonts w:hint="eastAsia"/>
          <w:lang w:eastAsia="zh-CN"/>
        </w:rPr>
        <w:t>indexes of corresponding SPS configurations</w:t>
      </w:r>
      <w:r>
        <w:rPr>
          <w:lang w:eastAsia="zh-CN"/>
        </w:rPr>
        <w:t xml:space="preserve"> </w:t>
      </w:r>
    </w:p>
    <w:p w14:paraId="325882E9" w14:textId="77777777" w:rsidR="001F27D3" w:rsidRDefault="001F27D3" w:rsidP="00A312BF">
      <w:pPr>
        <w:pStyle w:val="B2"/>
      </w:pPr>
      <w:r w:rsidRPr="00B916EC">
        <w:lastRenderedPageBreak/>
        <w:t xml:space="preserve">while </w:t>
      </w:r>
      <m:oMath>
        <m:r>
          <w:rPr>
            <w:rFonts w:ascii="Cambria Math" w:hAnsi="Cambria Math"/>
            <w:lang w:eastAsia="zh-CN"/>
          </w:rPr>
          <m:t>s&lt;</m:t>
        </m:r>
        <m:sSubSup>
          <m:sSubSupPr>
            <m:ctrlPr>
              <w:rPr>
                <w:rFonts w:ascii="Cambria Math" w:hAnsi="Cambria Math"/>
                <w:i/>
                <w:lang w:val="en-GB" w:eastAsia="zh-CN"/>
              </w:rPr>
            </m:ctrlPr>
          </m:sSubSupPr>
          <m:e>
            <m:r>
              <w:rPr>
                <w:rFonts w:ascii="Cambria Math" w:hAnsi="Cambria Math"/>
                <w:lang w:eastAsia="zh-CN"/>
              </w:rPr>
              <m:t>N</m:t>
            </m:r>
          </m:e>
          <m:sub>
            <m:r>
              <m:rPr>
                <m:sty m:val="p"/>
              </m:rPr>
              <w:rPr>
                <w:rFonts w:ascii="Cambria Math" w:hAnsi="Cambria Math"/>
                <w:lang w:eastAsia="zh-CN"/>
              </w:rPr>
              <m:t>c</m:t>
            </m:r>
          </m:sub>
          <m:sup>
            <m:r>
              <m:rPr>
                <m:sty m:val="p"/>
              </m:rPr>
              <w:rPr>
                <w:rFonts w:ascii="Cambria Math" w:hAnsi="Cambria Math"/>
                <w:lang w:eastAsia="zh-CN"/>
              </w:rPr>
              <m:t>SPS</m:t>
            </m:r>
          </m:sup>
        </m:sSubSup>
      </m:oMath>
    </w:p>
    <w:p w14:paraId="08A2EF47" w14:textId="2CFE39CC" w:rsidR="001F27D3" w:rsidRDefault="001F27D3" w:rsidP="00A312BF">
      <w:pPr>
        <w:pStyle w:val="B3"/>
        <w:rPr>
          <w:lang w:eastAsia="zh-CN"/>
        </w:rPr>
      </w:pPr>
      <w:r w:rsidRPr="00B916EC">
        <w:rPr>
          <w:lang w:eastAsia="zh-CN"/>
        </w:rPr>
        <w:t>S</w:t>
      </w:r>
      <w:r w:rsidRPr="00B916EC">
        <w:rPr>
          <w:rFonts w:hint="eastAsia"/>
          <w:lang w:eastAsia="zh-CN"/>
        </w:rPr>
        <w:t xml:space="preserve">et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D</m:t>
            </m:r>
          </m:sub>
        </m:sSub>
        <m:r>
          <w:rPr>
            <w:rFonts w:ascii="Cambria Math" w:cs="Arial"/>
            <w:lang w:eastAsia="zh-CN"/>
          </w:rPr>
          <m:t>=0</m:t>
        </m:r>
      </m:oMath>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 xml:space="preserve">slot index </w:t>
      </w:r>
    </w:p>
    <w:p w14:paraId="6DC226F8" w14:textId="77777777" w:rsidR="001F27D3" w:rsidRDefault="001F27D3" w:rsidP="00A312BF">
      <w:pPr>
        <w:pStyle w:val="B4"/>
      </w:pPr>
      <w:r w:rsidRPr="00B916EC">
        <w:t xml:space="preserve">while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&lt;</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c</m:t>
            </m:r>
          </m:sub>
          <m:sup>
            <m:r>
              <m:rPr>
                <m:sty m:val="p"/>
              </m:rPr>
              <w:rPr>
                <w:rFonts w:ascii="Cambria Math" w:hAnsi="Cambria Math"/>
                <w:lang w:eastAsia="zh-CN"/>
              </w:rPr>
              <m:t>DL</m:t>
            </m:r>
          </m:sup>
        </m:sSubSup>
      </m:oMath>
    </w:p>
    <w:p w14:paraId="10FE1662" w14:textId="77777777" w:rsidR="00345740" w:rsidRDefault="001F27D3" w:rsidP="00345740">
      <w:pPr>
        <w:pStyle w:val="B5"/>
      </w:pPr>
      <w:r>
        <w:t xml:space="preserve">if </w:t>
      </w:r>
      <w:r w:rsidR="00345740">
        <w:t>{</w:t>
      </w:r>
    </w:p>
    <w:p w14:paraId="5DE0425F" w14:textId="0A4D4E3E" w:rsidR="00345740" w:rsidRPr="00D24BF5" w:rsidRDefault="00345740" w:rsidP="00F44350">
      <w:pPr>
        <w:pStyle w:val="B5"/>
        <w:ind w:left="1701" w:firstLine="0"/>
        <w:rPr>
          <w:lang w:eastAsia="zh-CN"/>
        </w:rPr>
      </w:pPr>
      <w:r>
        <w:t xml:space="preserve">a </w:t>
      </w:r>
      <w:r w:rsidR="001F27D3">
        <w:t xml:space="preserve">UE </w:t>
      </w:r>
      <w:r w:rsidR="004B577B">
        <w:t xml:space="preserve">is configured to </w:t>
      </w:r>
      <w:r w:rsidR="001F27D3">
        <w:t>receive</w:t>
      </w:r>
      <w:r w:rsidR="004B577B">
        <w:t xml:space="preserve"> </w:t>
      </w:r>
      <w:r w:rsidR="001F27D3">
        <w:t>SPS PDSCH</w:t>
      </w:r>
      <w:r w:rsidR="004F7EFB">
        <w:t>s</w:t>
      </w:r>
      <w:r w:rsidR="001F27D3">
        <w:t xml:space="preserve"> </w:t>
      </w:r>
      <w:r w:rsidR="004F7EFB">
        <w:t xml:space="preserve">from slot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PDSCH</m:t>
            </m:r>
          </m:sub>
          <m:sup>
            <m:r>
              <w:rPr>
                <w:rFonts w:ascii="Cambria Math" w:hAnsi="Cambria Math"/>
                <w:lang w:eastAsia="zh-CN"/>
              </w:rPr>
              <m:t>repeat</m:t>
            </m:r>
          </m:sup>
        </m:sSubSup>
        <m:r>
          <m:rPr>
            <m:sty m:val="p"/>
          </m:rPr>
          <w:rPr>
            <w:rFonts w:ascii="Cambria Math" w:hAnsi="Cambria Math"/>
            <w:lang w:eastAsia="zh-CN"/>
          </w:rPr>
          <m:t>+1</m:t>
        </m:r>
      </m:oMath>
      <w:r w:rsidR="004F7EFB">
        <w:rPr>
          <w:rFonts w:eastAsiaTheme="minorEastAsia" w:hint="eastAsia"/>
          <w:lang w:eastAsia="ko-KR"/>
        </w:rPr>
        <w:t xml:space="preserve"> to</w:t>
      </w:r>
      <w:r w:rsidR="001F27D3">
        <w:t xml:space="preserve"> slot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oMath>
      <w:r w:rsidR="001F27D3">
        <w:t xml:space="preserve"> for SPS PDSCH configuration </w:t>
      </w:r>
      <m:oMath>
        <m:r>
          <w:rPr>
            <w:rFonts w:ascii="Cambria Math" w:hAnsi="Cambria Math"/>
            <w:lang w:eastAsia="zh-CN"/>
          </w:rPr>
          <m:t>s</m:t>
        </m:r>
      </m:oMath>
      <w:r w:rsidR="001F27D3">
        <w:rPr>
          <w:lang w:val="en-US" w:eastAsia="zh-CN"/>
        </w:rPr>
        <w:t xml:space="preserve"> </w:t>
      </w:r>
      <w:r w:rsidR="001F27D3">
        <w:t xml:space="preserve">on serving cell </w:t>
      </w:r>
      <m:oMath>
        <m:r>
          <w:rPr>
            <w:rFonts w:ascii="Cambria Math" w:hAnsi="Cambria Math"/>
            <w:lang w:eastAsia="zh-CN"/>
          </w:rPr>
          <m:t>c</m:t>
        </m:r>
      </m:oMath>
      <w:r w:rsidR="004B577B">
        <w:rPr>
          <w:lang w:eastAsia="zh-CN"/>
        </w:rPr>
        <w:t xml:space="preserve">, </w:t>
      </w:r>
      <w:r>
        <w:rPr>
          <w:lang w:eastAsia="zh-CN"/>
        </w:rPr>
        <w:t>excluding</w:t>
      </w:r>
      <w:r w:rsidR="004B577B">
        <w:rPr>
          <w:lang w:eastAsia="zh-CN"/>
        </w:rPr>
        <w:t xml:space="preserve"> SPS PDSCH</w:t>
      </w:r>
      <w:r w:rsidR="004F7EFB">
        <w:rPr>
          <w:lang w:eastAsia="zh-CN"/>
        </w:rPr>
        <w:t>s</w:t>
      </w:r>
      <w:r w:rsidR="004B577B">
        <w:rPr>
          <w:lang w:eastAsia="zh-CN"/>
        </w:rPr>
        <w:t xml:space="preserve"> </w:t>
      </w:r>
      <w:r>
        <w:rPr>
          <w:lang w:eastAsia="zh-CN"/>
        </w:rPr>
        <w:t xml:space="preserve">that </w:t>
      </w:r>
      <w:r w:rsidR="004F7EFB">
        <w:rPr>
          <w:lang w:eastAsia="zh-CN"/>
        </w:rPr>
        <w:t xml:space="preserve">are </w:t>
      </w:r>
      <w:r>
        <w:rPr>
          <w:lang w:eastAsia="zh-CN"/>
        </w:rPr>
        <w:t xml:space="preserve">not </w:t>
      </w:r>
      <w:r w:rsidR="004B577B">
        <w:rPr>
          <w:lang w:eastAsia="zh-CN"/>
        </w:rPr>
        <w:t xml:space="preserve">required to be received </w:t>
      </w:r>
      <w:r w:rsidR="004F7EFB">
        <w:rPr>
          <w:lang w:eastAsia="zh-CN"/>
        </w:rPr>
        <w:t xml:space="preserve">in any slot </w:t>
      </w:r>
      <w:r w:rsidR="004B577B">
        <w:rPr>
          <w:lang w:eastAsia="zh-CN"/>
        </w:rPr>
        <w:t>among overlapping SPS PDSCHs, if any according to [6, TS 38.214], or based on a UE capability for a number of PDSCH receptions in a slot according to [6, TS 38.214]</w:t>
      </w:r>
      <w:r>
        <w:rPr>
          <w:lang w:eastAsia="zh-CN"/>
        </w:rPr>
        <w:t xml:space="preserve">, </w:t>
      </w:r>
      <w:r w:rsidRPr="00D24BF5">
        <w:rPr>
          <w:lang w:eastAsia="zh-CN"/>
        </w:rPr>
        <w:t xml:space="preserve">or due to overlapping with a set of symbols indicated as uplink by </w:t>
      </w:r>
      <w:r w:rsidRPr="00D24BF5">
        <w:rPr>
          <w:i/>
          <w:lang w:eastAsia="zh-CN"/>
        </w:rPr>
        <w:t>tdd-UL-DL-ConfigurationCommon</w:t>
      </w:r>
      <w:r w:rsidRPr="00D24BF5">
        <w:rPr>
          <w:lang w:eastAsia="zh-CN"/>
        </w:rPr>
        <w:t xml:space="preserve"> or by </w:t>
      </w:r>
      <w:r w:rsidRPr="00D24BF5">
        <w:rPr>
          <w:i/>
          <w:lang w:eastAsia="zh-CN"/>
        </w:rPr>
        <w:t>tdd-UL-DL-ConfigurationDedicated</w:t>
      </w:r>
      <w:r w:rsidR="004F7EFB">
        <w:rPr>
          <w:iCs/>
          <w:lang w:eastAsia="zh-CN"/>
        </w:rPr>
        <w:t xml:space="preserve"> </w:t>
      </w:r>
      <w:r w:rsidR="004F7EFB">
        <w:rPr>
          <w:lang w:eastAsia="zh-CN"/>
        </w:rPr>
        <w:t xml:space="preserve">where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PDSCH</m:t>
            </m:r>
          </m:sub>
          <m:sup>
            <m:r>
              <w:rPr>
                <w:rFonts w:ascii="Cambria Math" w:hAnsi="Cambria Math"/>
                <w:lang w:eastAsia="zh-CN"/>
              </w:rPr>
              <m:t>repeat</m:t>
            </m:r>
          </m:sup>
        </m:sSubSup>
      </m:oMath>
      <w:r w:rsidR="004F7EFB">
        <w:rPr>
          <w:rFonts w:eastAsiaTheme="minorEastAsia" w:hint="eastAsia"/>
          <w:lang w:eastAsia="ko-KR"/>
        </w:rPr>
        <w:t xml:space="preserve"> </w:t>
      </w:r>
      <w:r w:rsidR="004F7EFB">
        <w:rPr>
          <w:rFonts w:eastAsiaTheme="minorEastAsia"/>
          <w:lang w:eastAsia="ko-KR"/>
        </w:rPr>
        <w:t xml:space="preserve">is provided by </w:t>
      </w:r>
      <w:r w:rsidR="004F7EFB">
        <w:rPr>
          <w:rFonts w:eastAsiaTheme="minorEastAsia"/>
          <w:i/>
          <w:lang w:eastAsia="ko-KR"/>
        </w:rPr>
        <w:t>pdsch-AggregationFactor</w:t>
      </w:r>
      <w:r w:rsidR="002F629C">
        <w:rPr>
          <w:rFonts w:eastAsiaTheme="minorEastAsia"/>
          <w:i/>
          <w:lang w:eastAsia="ko-KR"/>
        </w:rPr>
        <w:t>-r16</w:t>
      </w:r>
      <w:r w:rsidR="004F7EFB">
        <w:rPr>
          <w:rFonts w:eastAsiaTheme="minorEastAsia"/>
          <w:lang w:eastAsia="ko-KR"/>
        </w:rPr>
        <w:t xml:space="preserve"> in </w:t>
      </w:r>
      <w:r w:rsidR="004F7EFB">
        <w:rPr>
          <w:rFonts w:eastAsiaTheme="minorEastAsia"/>
          <w:i/>
          <w:lang w:eastAsia="ko-KR"/>
        </w:rPr>
        <w:t>sps-</w:t>
      </w:r>
      <w:r w:rsidR="004F7EFB">
        <w:rPr>
          <w:rFonts w:eastAsiaTheme="minorEastAsia" w:hint="eastAsia"/>
          <w:i/>
          <w:lang w:eastAsia="ko-KR"/>
        </w:rPr>
        <w:t>Config</w:t>
      </w:r>
      <w:r w:rsidR="004F7EFB">
        <w:rPr>
          <w:rFonts w:eastAsiaTheme="minorEastAsia"/>
          <w:iCs/>
          <w:lang w:eastAsia="ko-KR"/>
        </w:rPr>
        <w:t xml:space="preserve"> or</w:t>
      </w:r>
      <w:r w:rsidR="004F7EFB">
        <w:rPr>
          <w:rFonts w:eastAsiaTheme="minorEastAsia"/>
          <w:lang w:eastAsia="ko-KR"/>
        </w:rPr>
        <w:t xml:space="preserve">, if </w:t>
      </w:r>
      <w:r w:rsidR="004F7EFB">
        <w:rPr>
          <w:rFonts w:eastAsiaTheme="minorEastAsia"/>
          <w:i/>
          <w:lang w:eastAsia="ko-KR"/>
        </w:rPr>
        <w:t>pdsch-AggregationFactor</w:t>
      </w:r>
      <w:r w:rsidR="002F629C">
        <w:rPr>
          <w:rFonts w:eastAsiaTheme="minorEastAsia"/>
          <w:i/>
          <w:lang w:eastAsia="ko-KR"/>
        </w:rPr>
        <w:t>-r16</w:t>
      </w:r>
      <w:r w:rsidR="004F7EFB">
        <w:rPr>
          <w:rFonts w:eastAsiaTheme="minorEastAsia"/>
          <w:lang w:eastAsia="ko-KR"/>
        </w:rPr>
        <w:t xml:space="preserve"> is not included in </w:t>
      </w:r>
      <w:r w:rsidR="004F7EFB">
        <w:rPr>
          <w:rFonts w:eastAsiaTheme="minorEastAsia"/>
          <w:i/>
          <w:lang w:eastAsia="ko-KR"/>
        </w:rPr>
        <w:t>sps-</w:t>
      </w:r>
      <w:r w:rsidR="004F7EFB">
        <w:rPr>
          <w:rFonts w:eastAsiaTheme="minorEastAsia" w:hint="eastAsia"/>
          <w:i/>
          <w:lang w:eastAsia="ko-KR"/>
        </w:rPr>
        <w:t>Config</w:t>
      </w:r>
      <w:r w:rsidR="004F7EFB">
        <w:rPr>
          <w:rFonts w:eastAsiaTheme="minorEastAsia"/>
          <w:lang w:eastAsia="ko-KR"/>
        </w:rPr>
        <w:t xml:space="preserve">, </w:t>
      </w:r>
      <w:r w:rsidR="002F629C">
        <w:rPr>
          <w:rFonts w:eastAsiaTheme="minorEastAsia"/>
          <w:lang w:eastAsia="ko-KR"/>
        </w:rPr>
        <w:t xml:space="preserve">by </w:t>
      </w:r>
      <w:r w:rsidR="002F629C">
        <w:rPr>
          <w:rFonts w:eastAsiaTheme="minorEastAsia"/>
          <w:i/>
          <w:lang w:eastAsia="ko-KR"/>
        </w:rPr>
        <w:t>pdsch-AggregationFactor</w:t>
      </w:r>
      <w:r w:rsidR="002F629C">
        <w:rPr>
          <w:rFonts w:eastAsiaTheme="minorEastAsia"/>
          <w:lang w:eastAsia="ko-KR"/>
        </w:rPr>
        <w:t xml:space="preserve"> </w:t>
      </w:r>
      <w:r w:rsidR="004F7EFB">
        <w:rPr>
          <w:rFonts w:eastAsiaTheme="minorEastAsia"/>
          <w:lang w:eastAsia="ko-KR"/>
        </w:rPr>
        <w:t xml:space="preserve">in </w:t>
      </w:r>
      <w:r w:rsidR="004F7EFB">
        <w:rPr>
          <w:rFonts w:eastAsiaTheme="minorEastAsia"/>
          <w:i/>
          <w:lang w:eastAsia="ko-KR"/>
        </w:rPr>
        <w:t>pdsch-config</w:t>
      </w:r>
      <w:r w:rsidRPr="00D24BF5">
        <w:rPr>
          <w:iCs/>
          <w:lang w:eastAsia="zh-CN"/>
        </w:rPr>
        <w:t>,</w:t>
      </w:r>
      <w:r w:rsidRPr="00D24BF5">
        <w:rPr>
          <w:lang w:eastAsia="zh-CN"/>
        </w:rPr>
        <w:t xml:space="preserve"> and</w:t>
      </w:r>
    </w:p>
    <w:p w14:paraId="7F5F2327" w14:textId="77777777" w:rsidR="00345740" w:rsidRPr="00D24BF5" w:rsidRDefault="00345740" w:rsidP="00345740">
      <w:pPr>
        <w:pStyle w:val="B5"/>
        <w:ind w:left="1701" w:hanging="1"/>
        <w:rPr>
          <w:rFonts w:eastAsia="Batang"/>
        </w:rPr>
      </w:pPr>
      <w:r w:rsidRPr="00D24BF5">
        <w:rPr>
          <w:rFonts w:eastAsia="Batang"/>
        </w:rPr>
        <w:t>HARQ-ACK information for the SPS PDSCH is associated with the PUCCH</w:t>
      </w:r>
    </w:p>
    <w:p w14:paraId="4C5DF06E" w14:textId="562902B5" w:rsidR="001F27D3" w:rsidRDefault="00345740" w:rsidP="00F44350">
      <w:pPr>
        <w:pStyle w:val="B5"/>
        <w:ind w:left="1701" w:hanging="1"/>
      </w:pPr>
      <w:r w:rsidRPr="00D24BF5">
        <w:rPr>
          <w:rFonts w:eastAsia="Batang"/>
        </w:rPr>
        <w:t>}</w:t>
      </w:r>
    </w:p>
    <w:p w14:paraId="4ADD7B03" w14:textId="77777777" w:rsidR="001F27D3" w:rsidRDefault="00744398" w:rsidP="00345740">
      <w:pPr>
        <w:pStyle w:val="B5"/>
        <w:ind w:left="1701" w:firstLine="0"/>
      </w:pP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j</m:t>
            </m:r>
          </m:sub>
          <m:sup>
            <m:r>
              <w:rPr>
                <w:rFonts w:ascii="Cambria Math" w:hAnsi="Cambria Math"/>
                <w:lang w:eastAsia="zh-CN"/>
              </w:rPr>
              <m:t>ACK</m:t>
            </m:r>
          </m:sup>
        </m:sSubSup>
      </m:oMath>
      <w:r w:rsidR="001F27D3" w:rsidRPr="00B916EC">
        <w:t xml:space="preserve"> </w:t>
      </w:r>
      <w:r w:rsidR="001F27D3" w:rsidRPr="00B916EC">
        <w:rPr>
          <w:rFonts w:hint="eastAsia"/>
          <w:lang w:eastAsia="zh-CN"/>
        </w:rPr>
        <w:t>=</w:t>
      </w:r>
      <w:r w:rsidR="001F27D3" w:rsidRPr="00B916EC">
        <w:t xml:space="preserve"> HARQ-ACK</w:t>
      </w:r>
      <w:r w:rsidR="001F27D3" w:rsidRPr="00960881">
        <w:t xml:space="preserve"> </w:t>
      </w:r>
      <w:r w:rsidR="001F27D3">
        <w:t xml:space="preserve">information bit for this SPS PDSCH reception </w:t>
      </w:r>
    </w:p>
    <w:p w14:paraId="2DC4EDC5" w14:textId="77777777" w:rsidR="001F27D3" w:rsidRDefault="001F27D3" w:rsidP="00345740">
      <w:pPr>
        <w:pStyle w:val="B5"/>
        <w:ind w:left="1701" w:firstLine="0"/>
      </w:pPr>
      <m:oMath>
        <m:r>
          <w:rPr>
            <w:rFonts w:ascii="Cambria Math" w:hAnsi="Cambria Math"/>
            <w:lang w:eastAsia="zh-CN"/>
          </w:rPr>
          <m:t>j</m:t>
        </m:r>
        <m:r>
          <m:rPr>
            <m:sty m:val="p"/>
          </m:rPr>
          <w:rPr>
            <w:rFonts w:ascii="Cambria Math" w:hAnsi="Cambria Math"/>
            <w:lang w:eastAsia="zh-CN"/>
          </w:rPr>
          <m:t>=</m:t>
        </m:r>
        <m:r>
          <w:rPr>
            <w:rFonts w:ascii="Cambria Math" w:hAnsi="Cambria Math"/>
            <w:lang w:eastAsia="zh-CN"/>
          </w:rPr>
          <m:t>j</m:t>
        </m:r>
        <m:r>
          <m:rPr>
            <m:sty m:val="p"/>
          </m:rPr>
          <w:rPr>
            <w:rFonts w:ascii="Cambria Math" w:hAnsi="Cambria Math"/>
            <w:lang w:eastAsia="zh-CN"/>
          </w:rPr>
          <m:t>+1</m:t>
        </m:r>
      </m:oMath>
      <w:r>
        <w:t>;</w:t>
      </w:r>
    </w:p>
    <w:p w14:paraId="76E26393" w14:textId="4E56DDBF" w:rsidR="001F27D3" w:rsidRDefault="001F27D3" w:rsidP="00A312BF">
      <w:pPr>
        <w:pStyle w:val="B5"/>
      </w:pPr>
      <w:r>
        <w:t>end if</w:t>
      </w:r>
    </w:p>
    <w:p w14:paraId="6612E367" w14:textId="12F21686" w:rsidR="001F27D3" w:rsidRDefault="00744398" w:rsidP="00A312BF">
      <w:pPr>
        <w:pStyle w:val="B5"/>
      </w:pP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+1</m:t>
        </m:r>
      </m:oMath>
      <w:r w:rsidR="001F27D3">
        <w:t>;</w:t>
      </w:r>
    </w:p>
    <w:p w14:paraId="7DAAE0EC" w14:textId="40841A58" w:rsidR="001F27D3" w:rsidRDefault="001F27D3" w:rsidP="00A312BF">
      <w:pPr>
        <w:pStyle w:val="B4"/>
      </w:pPr>
      <w:r>
        <w:t>end while</w:t>
      </w:r>
    </w:p>
    <w:p w14:paraId="1F83BD44" w14:textId="094506D8" w:rsidR="001F27D3" w:rsidRDefault="001F27D3" w:rsidP="00A312BF">
      <w:pPr>
        <w:pStyle w:val="B4"/>
      </w:pPr>
      <m:oMath>
        <m:r>
          <w:rPr>
            <w:rFonts w:ascii="Cambria Math" w:hAnsi="Cambria Math"/>
            <w:lang w:eastAsia="zh-CN"/>
          </w:rPr>
          <m:t>s</m:t>
        </m:r>
        <m:r>
          <m:rPr>
            <m:sty m:val="p"/>
          </m:rPr>
          <w:rPr>
            <w:rFonts w:ascii="Cambria Math" w:hAnsi="Cambria Math"/>
            <w:lang w:eastAsia="zh-CN"/>
          </w:rPr>
          <m:t>=</m:t>
        </m:r>
        <m:r>
          <w:rPr>
            <w:rFonts w:ascii="Cambria Math" w:hAnsi="Cambria Math"/>
            <w:lang w:eastAsia="zh-CN"/>
          </w:rPr>
          <m:t>s</m:t>
        </m:r>
        <m:r>
          <m:rPr>
            <m:sty m:val="p"/>
          </m:rPr>
          <w:rPr>
            <w:rFonts w:ascii="Cambria Math" w:hAnsi="Cambria Math"/>
            <w:lang w:eastAsia="zh-CN"/>
          </w:rPr>
          <m:t>+1</m:t>
        </m:r>
      </m:oMath>
      <w:r>
        <w:t>;</w:t>
      </w:r>
    </w:p>
    <w:p w14:paraId="1C00932D" w14:textId="0FF8F608" w:rsidR="001F27D3" w:rsidRDefault="001F27D3" w:rsidP="00A312BF">
      <w:pPr>
        <w:pStyle w:val="B2"/>
      </w:pPr>
      <w:r>
        <w:t>end while</w:t>
      </w:r>
    </w:p>
    <w:p w14:paraId="5D1AE509" w14:textId="793A7765" w:rsidR="001F27D3" w:rsidRDefault="001F27D3" w:rsidP="00A312BF">
      <w:pPr>
        <w:pStyle w:val="B2"/>
      </w:pPr>
      <m:oMath>
        <m:r>
          <w:rPr>
            <w:rFonts w:ascii="Cambria Math" w:hAnsi="Cambria Math"/>
            <w:lang w:eastAsia="zh-CN"/>
          </w:rPr>
          <m:t>c</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+1</m:t>
        </m:r>
      </m:oMath>
      <w:r>
        <w:t>;</w:t>
      </w:r>
    </w:p>
    <w:p w14:paraId="300135D0" w14:textId="5DC0D46C" w:rsidR="001F27D3" w:rsidRPr="0009732E" w:rsidRDefault="001F27D3" w:rsidP="004F5290">
      <w:pPr>
        <w:pStyle w:val="B1"/>
        <w:rPr>
          <w:lang w:eastAsia="x-none"/>
        </w:rPr>
      </w:pPr>
      <w:r>
        <w:t>end while</w:t>
      </w:r>
    </w:p>
    <w:p w14:paraId="0498E58B" w14:textId="77777777" w:rsidR="00D508B4" w:rsidRPr="00B916EC" w:rsidRDefault="00D508B4" w:rsidP="007F36B9">
      <w:pPr>
        <w:pStyle w:val="Heading4"/>
      </w:pPr>
      <w:bookmarkStart w:id="437" w:name="_Ref505248562"/>
      <w:bookmarkStart w:id="438" w:name="_Toc12021470"/>
      <w:bookmarkStart w:id="439" w:name="_Toc20311582"/>
      <w:bookmarkStart w:id="440" w:name="_Toc26719407"/>
      <w:bookmarkStart w:id="441" w:name="_Toc29894840"/>
      <w:bookmarkStart w:id="442" w:name="_Toc29899139"/>
      <w:bookmarkStart w:id="443" w:name="_Toc29899557"/>
      <w:bookmarkStart w:id="444" w:name="_Toc29917294"/>
      <w:bookmarkStart w:id="445" w:name="_Toc36498168"/>
      <w:bookmarkStart w:id="446" w:name="_Toc45699194"/>
      <w:bookmarkStart w:id="447" w:name="_Toc105765309"/>
      <w:r w:rsidRPr="00B916EC">
        <w:t>9</w:t>
      </w:r>
      <w:r w:rsidRPr="00B916EC">
        <w:rPr>
          <w:rFonts w:hint="eastAsia"/>
        </w:rPr>
        <w:t>.</w:t>
      </w:r>
      <w:r>
        <w:t>1.2</w:t>
      </w:r>
      <w:r w:rsidRPr="00B916EC">
        <w:t>.1</w:t>
      </w:r>
      <w:r w:rsidRPr="00B916EC">
        <w:rPr>
          <w:rFonts w:hint="eastAsia"/>
        </w:rPr>
        <w:tab/>
      </w:r>
      <w:r>
        <w:t>Type-1</w:t>
      </w:r>
      <w:r w:rsidRPr="00B916EC">
        <w:t xml:space="preserve"> HARQ-ACK codebook in physical uplink control channel</w:t>
      </w:r>
      <w:bookmarkEnd w:id="437"/>
      <w:bookmarkEnd w:id="438"/>
      <w:bookmarkEnd w:id="439"/>
      <w:bookmarkEnd w:id="440"/>
      <w:bookmarkEnd w:id="441"/>
      <w:bookmarkEnd w:id="442"/>
      <w:bookmarkEnd w:id="443"/>
      <w:bookmarkEnd w:id="444"/>
      <w:bookmarkEnd w:id="445"/>
      <w:bookmarkEnd w:id="446"/>
      <w:bookmarkEnd w:id="447"/>
    </w:p>
    <w:p w14:paraId="6683D8E3" w14:textId="46B82B26" w:rsidR="00C709FE" w:rsidRPr="00C06B59" w:rsidRDefault="00C709FE" w:rsidP="00C709FE">
      <w:pPr>
        <w:rPr>
          <w:rFonts w:cs="Arial"/>
          <w:lang w:eastAsia="zh-CN"/>
        </w:rPr>
      </w:pPr>
      <w:r w:rsidRPr="00C06B59">
        <w:rPr>
          <w:lang w:val="en-US" w:eastAsia="zh-CN"/>
        </w:rPr>
        <w:t xml:space="preserve">For a serving cell </w:t>
      </w:r>
      <m:oMath>
        <m:r>
          <w:rPr>
            <w:rFonts w:ascii="Cambria Math" w:hAnsi="Cambria Math"/>
          </w:rPr>
          <m:t>c</m:t>
        </m:r>
      </m:oMath>
      <w:r w:rsidRPr="00C06B59">
        <w:rPr>
          <w:lang w:val="en-US" w:eastAsia="zh-CN"/>
        </w:rPr>
        <w:t xml:space="preserve">, an active DL BWP, and an active UL BWP, as described </w:t>
      </w:r>
      <w:r w:rsidR="006F5F9E">
        <w:rPr>
          <w:lang w:val="en-US" w:eastAsia="zh-CN"/>
        </w:rPr>
        <w:t>in clause</w:t>
      </w:r>
      <w:r w:rsidRPr="00C06B59">
        <w:rPr>
          <w:lang w:val="en-US" w:eastAsia="zh-CN"/>
        </w:rPr>
        <w:t xml:space="preserve"> 12, the UE determines a set of </w:t>
      </w:r>
      <m:oMath>
        <m:sSub>
          <m:sSubPr>
            <m:ctrlPr>
              <w:rPr>
                <w:rFonts w:ascii="Cambria Math" w:hAnsi="Cambria Math"/>
                <w:i/>
              </w:rPr>
            </m:ctrlPr>
          </m:sSubPr>
          <m:e>
            <m:r>
              <w:rPr>
                <w:rFonts w:ascii="Cambria Math" w:hAnsi="Cambria Math"/>
              </w:rPr>
              <m:t>M</m:t>
            </m:r>
          </m:e>
          <m:sub>
            <m:r>
              <w:rPr>
                <w:rFonts w:ascii="Cambria Math" w:hAnsi="Cambria Math"/>
              </w:rPr>
              <m:t>A,c</m:t>
            </m:r>
          </m:sub>
        </m:sSub>
      </m:oMath>
      <w:r w:rsidRPr="00C06B59">
        <w:rPr>
          <w:rFonts w:cs="Arial"/>
          <w:lang w:eastAsia="zh-CN"/>
        </w:rPr>
        <w:t xml:space="preserve"> occasions for candidate PDSCH receptions for which the UE can transmit corresponding HARQ-ACK information in a PUCCH in slot </w:t>
      </w:r>
      <m:oMath>
        <m:sSub>
          <m:sSubPr>
            <m:ctrlPr>
              <w:rPr>
                <w:rFonts w:ascii="Cambria Math" w:hAnsi="Cambria Math"/>
                <w:i/>
              </w:rPr>
            </m:ctrlPr>
          </m:sSubPr>
          <m:e>
            <m:r>
              <w:rPr>
                <w:rFonts w:ascii="Cambria Math" w:hAnsi="Cambria Math"/>
              </w:rPr>
              <m:t>n</m:t>
            </m:r>
          </m:e>
          <m:sub>
            <m:r>
              <w:rPr>
                <w:rFonts w:ascii="Cambria Math" w:hAnsi="Cambria Math"/>
              </w:rPr>
              <m:t>U</m:t>
            </m:r>
          </m:sub>
        </m:sSub>
      </m:oMath>
      <w:r w:rsidRPr="00C06B59">
        <w:rPr>
          <w:rFonts w:cs="Arial"/>
          <w:lang w:eastAsia="zh-CN"/>
        </w:rPr>
        <w:t xml:space="preserve">. If </w:t>
      </w:r>
      <w:r w:rsidRPr="00C06B59">
        <w:rPr>
          <w:lang w:val="en-US" w:eastAsia="zh-CN"/>
        </w:rPr>
        <w:t xml:space="preserve">serving cell </w:t>
      </w:r>
      <m:oMath>
        <m:r>
          <w:rPr>
            <w:rFonts w:ascii="Cambria Math" w:hAnsi="Cambria Math"/>
          </w:rPr>
          <m:t>c</m:t>
        </m:r>
      </m:oMath>
      <w:r w:rsidRPr="00C06B59">
        <w:rPr>
          <w:lang w:val="en-US" w:eastAsia="zh-CN"/>
        </w:rPr>
        <w:t xml:space="preserve"> is deactivated, the UE uses as the active DL BWP </w:t>
      </w:r>
      <w:r w:rsidRPr="00C06B59">
        <w:t xml:space="preserve">for determining the </w:t>
      </w:r>
      <w:r w:rsidRPr="00C06B59">
        <w:rPr>
          <w:lang w:val="en-US" w:eastAsia="zh-CN"/>
        </w:rPr>
        <w:t xml:space="preserve">set of </w:t>
      </w:r>
      <m:oMath>
        <m:sSub>
          <m:sSubPr>
            <m:ctrlPr>
              <w:rPr>
                <w:rFonts w:ascii="Cambria Math" w:hAnsi="Cambria Math"/>
                <w:i/>
              </w:rPr>
            </m:ctrlPr>
          </m:sSubPr>
          <m:e>
            <m:r>
              <w:rPr>
                <w:rFonts w:ascii="Cambria Math" w:hAnsi="Cambria Math"/>
              </w:rPr>
              <m:t>M</m:t>
            </m:r>
          </m:e>
          <m:sub>
            <m:r>
              <w:rPr>
                <w:rFonts w:ascii="Cambria Math" w:hAnsi="Cambria Math"/>
              </w:rPr>
              <m:t>A,c</m:t>
            </m:r>
          </m:sub>
        </m:sSub>
      </m:oMath>
      <w:r w:rsidRPr="00C06B59">
        <w:rPr>
          <w:rFonts w:cs="Arial"/>
          <w:lang w:eastAsia="zh-CN"/>
        </w:rPr>
        <w:t xml:space="preserve"> occasions for candidate PDSCH receptions</w:t>
      </w:r>
      <w:r w:rsidRPr="00C06B59">
        <w:rPr>
          <w:lang w:val="en-US" w:eastAsia="zh-CN"/>
        </w:rPr>
        <w:t xml:space="preserve"> a DL BWP provided by </w:t>
      </w:r>
      <w:r w:rsidRPr="00C06B59">
        <w:rPr>
          <w:i/>
          <w:iCs/>
        </w:rPr>
        <w:t>firstActiveDownlinkBWP</w:t>
      </w:r>
      <w:r w:rsidRPr="00C06B59">
        <w:rPr>
          <w:i/>
        </w:rPr>
        <w:t>-Id</w:t>
      </w:r>
      <w:r w:rsidRPr="00C06B59">
        <w:rPr>
          <w:rFonts w:cs="Arial"/>
          <w:lang w:eastAsia="zh-CN"/>
        </w:rPr>
        <w:t>. The determination is based:</w:t>
      </w:r>
    </w:p>
    <w:p w14:paraId="6B245F98" w14:textId="77777777" w:rsidR="00C709FE" w:rsidRPr="00C06B59" w:rsidRDefault="00C709FE" w:rsidP="00C709FE">
      <w:pPr>
        <w:pStyle w:val="B1"/>
      </w:pPr>
      <w:r w:rsidRPr="00C06B59">
        <w:rPr>
          <w:lang w:eastAsia="zh-CN"/>
        </w:rPr>
        <w:t>a)</w:t>
      </w:r>
      <w:r w:rsidRPr="00C06B59">
        <w:rPr>
          <w:lang w:eastAsia="zh-CN"/>
        </w:rPr>
        <w:tab/>
        <w:t xml:space="preserve">on a set of 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C06B59">
        <w:rPr>
          <w:lang w:eastAsia="zh-CN"/>
        </w:rPr>
        <w:t xml:space="preserve"> associated</w:t>
      </w:r>
      <w:r w:rsidRPr="00C06B59">
        <w:rPr>
          <w:rFonts w:hint="eastAsia"/>
          <w:lang w:eastAsia="zh-CN"/>
        </w:rPr>
        <w:t xml:space="preserve"> with the active </w:t>
      </w:r>
      <w:r w:rsidRPr="00C06B59">
        <w:rPr>
          <w:lang w:val="en-US" w:eastAsia="zh-CN"/>
        </w:rPr>
        <w:t>U</w:t>
      </w:r>
      <w:r w:rsidRPr="00C06B59">
        <w:rPr>
          <w:rFonts w:hint="eastAsia"/>
          <w:lang w:eastAsia="zh-CN"/>
        </w:rPr>
        <w:t>L BWP</w:t>
      </w:r>
    </w:p>
    <w:p w14:paraId="301F2479" w14:textId="03B8527D" w:rsidR="00D508B4" w:rsidRPr="00AE44D6" w:rsidRDefault="00E66858" w:rsidP="0009732E">
      <w:pPr>
        <w:pStyle w:val="B2"/>
      </w:pPr>
      <w:r>
        <w:rPr>
          <w:lang w:eastAsia="zh-CN"/>
        </w:rPr>
        <w:t>a)</w:t>
      </w:r>
      <w:r>
        <w:rPr>
          <w:lang w:eastAsia="zh-CN"/>
        </w:rPr>
        <w:tab/>
      </w:r>
      <w:r w:rsidR="00D508B4" w:rsidRPr="00AE44D6">
        <w:rPr>
          <w:lang w:eastAsia="zh-CN"/>
        </w:rPr>
        <w:t>If the UE is configured to monitor PDCCH for DCI format 1_0 and is not configured to monit</w:t>
      </w:r>
      <w:r w:rsidR="00D508B4">
        <w:rPr>
          <w:lang w:eastAsia="zh-CN"/>
        </w:rPr>
        <w:t xml:space="preserve">or PDCCH for </w:t>
      </w:r>
      <w:r w:rsidR="00C709FE" w:rsidRPr="00C06B59">
        <w:rPr>
          <w:lang w:val="en-US" w:eastAsia="zh-CN"/>
        </w:rPr>
        <w:t xml:space="preserve">either </w:t>
      </w:r>
      <w:r w:rsidR="00D508B4">
        <w:rPr>
          <w:lang w:eastAsia="zh-CN"/>
        </w:rPr>
        <w:t xml:space="preserve">DCI format 1_1 </w:t>
      </w:r>
      <w:r w:rsidR="00C709FE" w:rsidRPr="00C06B59">
        <w:rPr>
          <w:lang w:val="en-US" w:eastAsia="zh-CN"/>
        </w:rPr>
        <w:t xml:space="preserve">or DCI format 1_2 </w:t>
      </w:r>
      <w:r w:rsidR="00D508B4" w:rsidRPr="00AE44D6">
        <w:rPr>
          <w:lang w:eastAsia="zh-CN"/>
        </w:rPr>
        <w:t xml:space="preserve">on serving cell </w:t>
      </w:r>
      <m:oMath>
        <m:r>
          <w:rPr>
            <w:rFonts w:ascii="Cambria Math" w:hAnsi="Cambria Math"/>
          </w:rPr>
          <m:t>c</m:t>
        </m:r>
      </m:oMath>
      <w:r w:rsidR="00D508B4" w:rsidRPr="00AE44D6">
        <w:rPr>
          <w:lang w:eastAsia="zh-CN"/>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D508B4" w:rsidRPr="00AE44D6">
        <w:rPr>
          <w:lang w:eastAsia="zh-CN"/>
        </w:rPr>
        <w:t xml:space="preserve"> is</w:t>
      </w:r>
      <w:r w:rsidR="0009732E">
        <w:rPr>
          <w:lang w:eastAsia="zh-CN"/>
        </w:rPr>
        <w:t xml:space="preserve"> </w:t>
      </w:r>
      <w:r w:rsidR="00D508B4" w:rsidRPr="00AE44D6">
        <w:rPr>
          <w:lang w:eastAsia="zh-CN"/>
        </w:rPr>
        <w:t>provided by the slot timing values {1, 2, 3, 4, 5, 6, 7, 8}</w:t>
      </w:r>
      <w:r w:rsidR="00D508B4">
        <w:rPr>
          <w:lang w:eastAsia="zh-CN"/>
        </w:rPr>
        <w:t xml:space="preserve"> </w:t>
      </w:r>
    </w:p>
    <w:p w14:paraId="2DE1305A" w14:textId="0C84A82B" w:rsidR="00C709FE" w:rsidRPr="00BE2C24" w:rsidRDefault="00C709FE" w:rsidP="00C709FE">
      <w:pPr>
        <w:pStyle w:val="B2"/>
        <w:rPr>
          <w:iCs/>
          <w:lang w:eastAsia="zh-CN"/>
        </w:rPr>
      </w:pPr>
      <w:r w:rsidRPr="00C06B59">
        <w:rPr>
          <w:lang w:eastAsia="zh-CN"/>
        </w:rPr>
        <w:t>b)</w:t>
      </w:r>
      <w:r w:rsidRPr="00C06B59">
        <w:rPr>
          <w:lang w:eastAsia="zh-CN"/>
        </w:rPr>
        <w:tab/>
        <w:t xml:space="preserve">If the UE is configured to monitor PDCCH for DCI format 1_1 </w:t>
      </w:r>
      <w:r w:rsidRPr="00C06B59">
        <w:rPr>
          <w:rFonts w:eastAsia="Gulim"/>
          <w:lang w:val="en-GB"/>
        </w:rPr>
        <w:t xml:space="preserve">and is not configured to monitor PDCCH for DCI format 1_2 </w:t>
      </w:r>
      <w:r w:rsidRPr="00C06B59">
        <w:rPr>
          <w:lang w:val="en-US" w:eastAsia="zh-CN"/>
        </w:rPr>
        <w:t>for</w:t>
      </w:r>
      <w:r w:rsidRPr="00C06B59">
        <w:rPr>
          <w:lang w:eastAsia="zh-CN"/>
        </w:rPr>
        <w:t xml:space="preserve"> serving cell </w:t>
      </w:r>
      <m:oMath>
        <m:r>
          <w:rPr>
            <w:rFonts w:ascii="Cambria Math" w:hAnsi="Cambria Math"/>
          </w:rPr>
          <m:t>c</m:t>
        </m:r>
      </m:oMath>
      <w:r w:rsidRPr="00C06B59">
        <w:rPr>
          <w:lang w:eastAsia="zh-CN"/>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C06B59">
        <w:rPr>
          <w:lang w:eastAsia="zh-CN"/>
        </w:rPr>
        <w:t xml:space="preserve"> is provided by </w:t>
      </w:r>
      <w:r w:rsidRPr="00C06B59">
        <w:rPr>
          <w:i/>
        </w:rPr>
        <w:t>dl-DataToUL-ACK</w:t>
      </w:r>
      <w:r w:rsidRPr="00CB0965">
        <w:rPr>
          <w:iCs/>
          <w:lang w:eastAsia="zh-CN"/>
        </w:rPr>
        <w:t xml:space="preserve"> </w:t>
      </w:r>
      <w:r w:rsidR="00BE2C24" w:rsidRPr="00A04CDF">
        <w:rPr>
          <w:rFonts w:eastAsia="Batang"/>
          <w:lang w:val="en-US"/>
        </w:rPr>
        <w:t xml:space="preserve">or </w:t>
      </w:r>
      <w:r w:rsidR="00BE2C24" w:rsidRPr="00A04CDF">
        <w:rPr>
          <w:rFonts w:eastAsia="Batang"/>
          <w:i/>
          <w:lang w:val="en-US"/>
        </w:rPr>
        <w:t>dl-DataToUL-ACK-r16</w:t>
      </w:r>
    </w:p>
    <w:p w14:paraId="3308AB1D" w14:textId="2E483B7F" w:rsidR="00C709FE" w:rsidRPr="00C06B59" w:rsidRDefault="00C709FE" w:rsidP="00AD2C28">
      <w:pPr>
        <w:pStyle w:val="B2"/>
        <w:rPr>
          <w:rFonts w:eastAsia="Gulim"/>
        </w:rPr>
      </w:pPr>
      <w:r w:rsidRPr="00C06B59">
        <w:rPr>
          <w:rFonts w:eastAsia="Gulim"/>
          <w:lang w:val="en-GB"/>
        </w:rPr>
        <w:t>c)</w:t>
      </w:r>
      <w:r>
        <w:rPr>
          <w:rFonts w:eastAsia="Gulim"/>
          <w:lang w:val="en-GB"/>
        </w:rPr>
        <w:tab/>
      </w:r>
      <w:r w:rsidRPr="00C06B59">
        <w:rPr>
          <w:rFonts w:eastAsia="Gulim"/>
          <w:lang w:val="en-GB"/>
        </w:rPr>
        <w:t xml:space="preserve">If the UE is configured to monitor PDCCH for DCI format 1_2 and is not configured to monitor PDCCH for DCI format 1_1 </w:t>
      </w:r>
      <w:r w:rsidRPr="00C06B59">
        <w:rPr>
          <w:rFonts w:eastAsia="Gulim"/>
        </w:rPr>
        <w:t>for</w:t>
      </w:r>
      <w:r w:rsidRPr="00C06B59">
        <w:rPr>
          <w:rFonts w:eastAsia="Gulim"/>
          <w:lang w:val="en-GB"/>
        </w:rPr>
        <w:t xml:space="preserve"> serving cell </w:t>
      </w:r>
      <m:oMath>
        <m:r>
          <w:rPr>
            <w:rFonts w:ascii="Cambria Math" w:hAnsi="Cambria Math"/>
          </w:rPr>
          <m:t>c</m:t>
        </m:r>
      </m:oMath>
      <w:r w:rsidRPr="00C06B59">
        <w:rPr>
          <w:rFonts w:eastAsia="Gulim"/>
          <w:lang w:val="en-GB"/>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256F8F">
        <w:rPr>
          <w:rFonts w:eastAsia="Gulim"/>
          <w:lang w:val="en-GB"/>
        </w:rPr>
        <w:t xml:space="preserve"> </w:t>
      </w:r>
      <w:r w:rsidRPr="00C06B59">
        <w:rPr>
          <w:rFonts w:eastAsia="Gulim"/>
          <w:lang w:val="en-GB"/>
        </w:rPr>
        <w:t xml:space="preserve">is provided by </w:t>
      </w:r>
      <w:r w:rsidR="00256F8F" w:rsidRPr="00C06B59">
        <w:rPr>
          <w:rFonts w:eastAsia="Gulim"/>
          <w:i/>
          <w:iCs/>
          <w:lang w:val="en-GB"/>
        </w:rPr>
        <w:t>dl-DataToUL-ACK-DCI</w:t>
      </w:r>
      <w:r w:rsidR="00256F8F">
        <w:rPr>
          <w:rFonts w:eastAsia="Gulim"/>
          <w:i/>
          <w:iCs/>
          <w:lang w:val="en-GB"/>
        </w:rPr>
        <w:t>-</w:t>
      </w:r>
      <w:r w:rsidR="00256F8F" w:rsidRPr="00C06B59">
        <w:rPr>
          <w:rFonts w:eastAsia="Gulim"/>
          <w:i/>
          <w:iCs/>
          <w:lang w:val="en-GB"/>
        </w:rPr>
        <w:t>1</w:t>
      </w:r>
      <w:r w:rsidR="00256F8F">
        <w:rPr>
          <w:rFonts w:eastAsia="Gulim"/>
          <w:i/>
          <w:iCs/>
          <w:lang w:val="en-GB"/>
        </w:rPr>
        <w:t>-</w:t>
      </w:r>
      <w:r w:rsidR="00256F8F" w:rsidRPr="00C06B59">
        <w:rPr>
          <w:rFonts w:eastAsia="Gulim"/>
          <w:i/>
          <w:iCs/>
          <w:lang w:val="en-GB"/>
        </w:rPr>
        <w:t>2</w:t>
      </w:r>
      <w:r w:rsidRPr="00C06B59">
        <w:rPr>
          <w:rFonts w:eastAsia="Gulim"/>
          <w:i/>
          <w:iCs/>
          <w:lang w:val="en-GB"/>
        </w:rPr>
        <w:t xml:space="preserve"> </w:t>
      </w:r>
    </w:p>
    <w:p w14:paraId="6E9936C6" w14:textId="4DA6F681" w:rsidR="00C709FE" w:rsidRDefault="00C709FE" w:rsidP="00AD2C28">
      <w:pPr>
        <w:pStyle w:val="B2"/>
        <w:rPr>
          <w:rFonts w:eastAsia="Gulim"/>
          <w:i/>
          <w:iCs/>
          <w:lang w:val="en-GB"/>
        </w:rPr>
      </w:pPr>
      <w:r w:rsidRPr="00C06B59">
        <w:rPr>
          <w:rFonts w:eastAsia="Gulim"/>
          <w:lang w:val="en-GB"/>
        </w:rPr>
        <w:t>d)</w:t>
      </w:r>
      <w:r>
        <w:rPr>
          <w:rFonts w:eastAsia="Gulim"/>
          <w:lang w:val="en-GB"/>
        </w:rPr>
        <w:tab/>
      </w:r>
      <w:r w:rsidRPr="00C06B59">
        <w:rPr>
          <w:rFonts w:eastAsia="Gulim"/>
          <w:lang w:val="en-GB"/>
        </w:rPr>
        <w:t xml:space="preserve">If the UE is configured to monitor PDCCH for DCI format 1_1 and DCI format 1_2 </w:t>
      </w:r>
      <w:r w:rsidRPr="00C06B59">
        <w:rPr>
          <w:rFonts w:eastAsia="Gulim"/>
        </w:rPr>
        <w:t xml:space="preserve">for </w:t>
      </w:r>
      <w:r w:rsidRPr="00C06B59">
        <w:rPr>
          <w:rFonts w:eastAsia="Gulim"/>
          <w:lang w:val="en-GB"/>
        </w:rPr>
        <w:t xml:space="preserve">serving cell </w:t>
      </w:r>
      <m:oMath>
        <m:r>
          <w:rPr>
            <w:rFonts w:ascii="Cambria Math" w:hAnsi="Cambria Math"/>
          </w:rPr>
          <m:t>c</m:t>
        </m:r>
      </m:oMath>
      <w:r w:rsidRPr="00C06B59">
        <w:rPr>
          <w:rFonts w:eastAsia="Gulim"/>
          <w:lang w:val="en-GB"/>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256F8F">
        <w:rPr>
          <w:rFonts w:eastAsia="Gulim"/>
          <w:lang w:val="en-GB"/>
        </w:rPr>
        <w:t xml:space="preserve"> </w:t>
      </w:r>
      <w:r w:rsidRPr="00C06B59">
        <w:rPr>
          <w:rFonts w:eastAsia="Gulim"/>
          <w:lang w:val="en-GB"/>
        </w:rPr>
        <w:t xml:space="preserve">is provided by the union of </w:t>
      </w:r>
      <w:r w:rsidRPr="00C06B59">
        <w:rPr>
          <w:rFonts w:eastAsia="Gulim"/>
          <w:i/>
          <w:iCs/>
          <w:lang w:val="en-GB"/>
        </w:rPr>
        <w:t xml:space="preserve">dl-DataToUL-ACK </w:t>
      </w:r>
      <w:r w:rsidR="00BE2C24">
        <w:rPr>
          <w:rFonts w:eastAsia="Gulim"/>
          <w:iCs/>
        </w:rPr>
        <w:t xml:space="preserve">or </w:t>
      </w:r>
      <w:r w:rsidR="00BE2C24" w:rsidRPr="00A04CDF">
        <w:rPr>
          <w:rFonts w:eastAsia="Batang"/>
          <w:i/>
          <w:lang w:val="en-US"/>
        </w:rPr>
        <w:t xml:space="preserve">dl-DataToUL-ACK-r16 </w:t>
      </w:r>
      <w:r w:rsidRPr="00C06B59">
        <w:rPr>
          <w:rFonts w:eastAsia="Gulim"/>
          <w:lang w:val="en-GB"/>
        </w:rPr>
        <w:t>and</w:t>
      </w:r>
      <w:r w:rsidRPr="00C06B59">
        <w:rPr>
          <w:rFonts w:eastAsia="Gulim"/>
          <w:i/>
          <w:iCs/>
          <w:lang w:val="en-GB"/>
        </w:rPr>
        <w:t xml:space="preserve"> </w:t>
      </w:r>
      <w:r w:rsidR="00256F8F" w:rsidRPr="00C06B59">
        <w:rPr>
          <w:rFonts w:eastAsia="Gulim"/>
          <w:i/>
          <w:iCs/>
          <w:lang w:val="en-GB"/>
        </w:rPr>
        <w:t>dl-DataToUL-ACK-DCI</w:t>
      </w:r>
      <w:r w:rsidR="00256F8F">
        <w:rPr>
          <w:rFonts w:eastAsia="Gulim"/>
          <w:i/>
          <w:iCs/>
          <w:lang w:val="en-GB"/>
        </w:rPr>
        <w:t>-</w:t>
      </w:r>
      <w:r w:rsidR="00256F8F" w:rsidRPr="00C06B59">
        <w:rPr>
          <w:rFonts w:eastAsia="Gulim"/>
          <w:i/>
          <w:iCs/>
          <w:lang w:val="en-GB"/>
        </w:rPr>
        <w:t>1</w:t>
      </w:r>
      <w:r w:rsidR="00256F8F">
        <w:rPr>
          <w:rFonts w:eastAsia="Gulim"/>
          <w:i/>
          <w:iCs/>
          <w:lang w:val="en-GB"/>
        </w:rPr>
        <w:t>-</w:t>
      </w:r>
      <w:r w:rsidR="00256F8F" w:rsidRPr="00C06B59">
        <w:rPr>
          <w:rFonts w:eastAsia="Gulim"/>
          <w:i/>
          <w:iCs/>
          <w:lang w:val="en-GB"/>
        </w:rPr>
        <w:t>2</w:t>
      </w:r>
      <w:r w:rsidRPr="00C06B59">
        <w:rPr>
          <w:rFonts w:eastAsia="Gulim"/>
          <w:i/>
          <w:iCs/>
          <w:lang w:val="en-GB"/>
        </w:rPr>
        <w:t xml:space="preserve"> </w:t>
      </w:r>
    </w:p>
    <w:p w14:paraId="194B91E0" w14:textId="0F06E18D" w:rsidR="00BE2C24" w:rsidRPr="00CB0965" w:rsidRDefault="00BE2C24" w:rsidP="00BE2C24">
      <w:pPr>
        <w:pStyle w:val="B2"/>
        <w:rPr>
          <w:rFonts w:eastAsia="DengXian"/>
          <w:i/>
          <w:lang w:val="en-US" w:eastAsia="zh-CN"/>
        </w:rPr>
      </w:pPr>
      <w:r>
        <w:t>e)</w:t>
      </w:r>
      <w:r>
        <w:tab/>
        <w:t xml:space="preserve">If </w:t>
      </w:r>
      <w:r w:rsidRPr="00A04CDF">
        <w:rPr>
          <w:rFonts w:eastAsia="Batang"/>
          <w:lang w:val="en-US"/>
        </w:rPr>
        <w:t>an inapplicable value in</w:t>
      </w:r>
      <w:r>
        <w:t xml:space="preserve"> </w:t>
      </w:r>
      <w:r>
        <w:rPr>
          <w:i/>
        </w:rPr>
        <w:t>dl-DataToUL-ACK-r16</w:t>
      </w:r>
      <w:r>
        <w:t xml:space="preserve"> is provided, the value is excluded from </w:t>
      </w:r>
      <m:oMath>
        <m:sSub>
          <m:sSubPr>
            <m:ctrlPr>
              <w:rPr>
                <w:rFonts w:ascii="Cambria Math" w:eastAsia="Batang" w:hAnsi="Cambria Math"/>
                <w:i/>
                <w:lang w:val="zh-CN"/>
              </w:rPr>
            </m:ctrlPr>
          </m:sSubPr>
          <m:e>
            <m:r>
              <w:rPr>
                <w:rFonts w:ascii="Cambria Math" w:eastAsia="Batang" w:hAnsi="Cambria Math"/>
                <w:lang w:val="zh-CN"/>
              </w:rPr>
              <m:t>K</m:t>
            </m:r>
          </m:e>
          <m:sub>
            <m:r>
              <w:rPr>
                <w:rFonts w:ascii="Cambria Math" w:eastAsia="Batang" w:hAnsi="Cambria Math"/>
                <w:lang w:val="en-US"/>
              </w:rPr>
              <m:t>1</m:t>
            </m:r>
          </m:sub>
        </m:sSub>
      </m:oMath>
    </w:p>
    <w:p w14:paraId="44D5F50F" w14:textId="77777777" w:rsidR="00C709FE" w:rsidRPr="00C06B59" w:rsidRDefault="00C709FE" w:rsidP="00C709FE">
      <w:pPr>
        <w:pStyle w:val="B1"/>
      </w:pPr>
      <w:r w:rsidRPr="00C06B59">
        <w:rPr>
          <w:lang w:eastAsia="zh-CN"/>
        </w:rPr>
        <w:lastRenderedPageBreak/>
        <w:t>b)</w:t>
      </w:r>
      <w:r w:rsidRPr="00C06B59">
        <w:rPr>
          <w:lang w:eastAsia="zh-CN"/>
        </w:rPr>
        <w:tab/>
        <w:t xml:space="preserve">on a set of row indexes </w:t>
      </w:r>
      <m:oMath>
        <m:r>
          <w:rPr>
            <w:rFonts w:ascii="Cambria Math" w:hAnsi="Cambria Math"/>
          </w:rPr>
          <m:t>R</m:t>
        </m:r>
      </m:oMath>
      <w:r w:rsidRPr="00C06B59">
        <w:rPr>
          <w:lang w:val="en-US" w:eastAsia="zh-CN"/>
        </w:rPr>
        <w:t xml:space="preserve"> </w:t>
      </w:r>
      <w:r w:rsidRPr="00C06B59">
        <w:rPr>
          <w:lang w:eastAsia="zh-CN"/>
        </w:rPr>
        <w:t>of a table</w:t>
      </w:r>
      <w:r w:rsidRPr="00C06B59">
        <w:rPr>
          <w:lang w:val="en-US" w:eastAsia="zh-CN"/>
        </w:rPr>
        <w:t xml:space="preserve"> that is </w:t>
      </w:r>
      <w:r w:rsidRPr="00C06B59">
        <w:rPr>
          <w:rFonts w:hint="eastAsia"/>
          <w:lang w:eastAsia="zh-CN"/>
        </w:rPr>
        <w:t xml:space="preserve">associated with the </w:t>
      </w:r>
      <w:r w:rsidRPr="00C06B59">
        <w:rPr>
          <w:lang w:eastAsia="zh-CN"/>
        </w:rPr>
        <w:t>active</w:t>
      </w:r>
      <w:r w:rsidRPr="00C06B59">
        <w:rPr>
          <w:rFonts w:hint="eastAsia"/>
          <w:lang w:eastAsia="zh-CN"/>
        </w:rPr>
        <w:t xml:space="preserve"> DL BWP </w:t>
      </w:r>
      <w:r w:rsidRPr="00C06B59">
        <w:rPr>
          <w:lang w:eastAsia="zh-CN"/>
        </w:rPr>
        <w:t xml:space="preserve">and defining respective sets of slot </w:t>
      </w:r>
      <w:r w:rsidRPr="00C06B59">
        <w:t xml:space="preserve">offsets </w:t>
      </w:r>
      <m:oMath>
        <m:sSub>
          <m:sSubPr>
            <m:ctrlPr>
              <w:rPr>
                <w:rFonts w:ascii="Cambria Math" w:hAnsi="Cambria Math"/>
                <w:i/>
              </w:rPr>
            </m:ctrlPr>
          </m:sSubPr>
          <m:e>
            <m:r>
              <w:rPr>
                <w:rFonts w:ascii="Cambria Math" w:hAnsi="Cambria Math"/>
              </w:rPr>
              <m:t>K</m:t>
            </m:r>
          </m:e>
          <m:sub>
            <m:r>
              <w:rPr>
                <w:rFonts w:ascii="Cambria Math" w:hAnsi="Cambria Math"/>
              </w:rPr>
              <m:t>0</m:t>
            </m:r>
          </m:sub>
        </m:sSub>
      </m:oMath>
      <w:r w:rsidRPr="00C06B59">
        <w:t xml:space="preserve">, start and length indicators </w:t>
      </w:r>
      <w:r w:rsidRPr="00C06B59">
        <w:rPr>
          <w:i/>
        </w:rPr>
        <w:t>SLIV</w:t>
      </w:r>
      <w:r w:rsidRPr="00C06B59">
        <w:t>, and PDSCH mapping types for PDSCH reception</w:t>
      </w:r>
      <w:r w:rsidRPr="00C06B59">
        <w:rPr>
          <w:lang w:eastAsia="zh-CN"/>
        </w:rPr>
        <w:t xml:space="preserve"> as described in [6, TS 38.214]</w:t>
      </w:r>
      <w:r w:rsidRPr="00C06B59">
        <w:rPr>
          <w:lang w:val="en-US" w:eastAsia="zh-CN"/>
        </w:rPr>
        <w:t xml:space="preserve">, </w:t>
      </w:r>
      <w:r w:rsidRPr="00C06B59">
        <w:t xml:space="preserve">where the row indexes </w:t>
      </w:r>
      <m:oMath>
        <m:r>
          <w:rPr>
            <w:rFonts w:ascii="Cambria Math" w:hAnsi="Cambria Math"/>
          </w:rPr>
          <m:t>R</m:t>
        </m:r>
      </m:oMath>
      <w:r w:rsidRPr="00C06B59">
        <w:t xml:space="preserve"> of the table are provided by the union of row indexes of time domain resource allocation tables for DCI formats the UE is configured to monitor PDCCH for serving cell </w:t>
      </w:r>
      <m:oMath>
        <m:r>
          <w:rPr>
            <w:rFonts w:ascii="Cambria Math" w:hAnsi="Cambria Math"/>
          </w:rPr>
          <m:t>c</m:t>
        </m:r>
      </m:oMath>
    </w:p>
    <w:p w14:paraId="5F2721B4" w14:textId="77BE5FEB" w:rsidR="00C709FE" w:rsidRPr="00C06B59" w:rsidRDefault="00C709FE" w:rsidP="00C709FE">
      <w:pPr>
        <w:pStyle w:val="B2"/>
        <w:rPr>
          <w:lang w:eastAsia="zh-CN"/>
        </w:rPr>
      </w:pPr>
      <w:r w:rsidRPr="00C06B59">
        <w:rPr>
          <w:lang w:eastAsia="zh-CN"/>
        </w:rPr>
        <w:t>a)</w:t>
      </w:r>
      <w:r w:rsidRPr="00C06B59">
        <w:rPr>
          <w:lang w:eastAsia="zh-CN"/>
        </w:rPr>
        <w:tab/>
      </w:r>
      <w:r w:rsidRPr="00C06B59">
        <w:rPr>
          <w:lang w:val="de-AT"/>
        </w:rPr>
        <w:t xml:space="preserve">if </w:t>
      </w:r>
      <w:r w:rsidRPr="00C06B59">
        <w:t xml:space="preserve">the UE is </w:t>
      </w:r>
      <w:r w:rsidRPr="00C06B59">
        <w:rPr>
          <w:lang w:val="de-AT"/>
        </w:rPr>
        <w:t xml:space="preserve">provided </w:t>
      </w:r>
      <w:r w:rsidR="002F629C" w:rsidRPr="00877667">
        <w:rPr>
          <w:i/>
          <w:iCs/>
        </w:rPr>
        <w:t>referenceOfSLIVDCI-1-2</w:t>
      </w:r>
      <w:r w:rsidRPr="00C06B59">
        <w:rPr>
          <w:lang w:val="de-AT"/>
        </w:rPr>
        <w:t xml:space="preserve">, for </w:t>
      </w:r>
      <w:r w:rsidRPr="00C06B59">
        <w:t xml:space="preserve">each row index </w:t>
      </w:r>
      <w:r w:rsidRPr="00C06B59">
        <w:rPr>
          <w:lang w:val="de-AT"/>
        </w:rPr>
        <w:t xml:space="preserve">with </w:t>
      </w:r>
      <w:r w:rsidRPr="00C06B59">
        <w:t>slot offset</w:t>
      </w:r>
      <w:r w:rsidRPr="00C06B59">
        <w:rPr>
          <w:i/>
        </w:rPr>
        <w:t xml:space="preserve"> </w:t>
      </w:r>
      <m:oMath>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=0</m:t>
        </m:r>
      </m:oMath>
      <w:r w:rsidRPr="00C06B59">
        <w:t xml:space="preserve"> and PDSCH mapping Type B in a set of row indexes of a table </w:t>
      </w:r>
      <w:r w:rsidRPr="00C06B59">
        <w:rPr>
          <w:lang w:val="en-US"/>
        </w:rPr>
        <w:t xml:space="preserve">for DCI format 1_2 </w:t>
      </w:r>
      <w:r w:rsidRPr="00C06B59">
        <w:t>[6, TS 38.214],</w:t>
      </w:r>
      <w:r w:rsidRPr="00C06B59">
        <w:rPr>
          <w:lang w:val="de-AT"/>
        </w:rPr>
        <w:t xml:space="preserve"> for </w:t>
      </w:r>
      <w:r w:rsidR="00273DEF">
        <w:rPr>
          <w:lang w:val="de-AT"/>
        </w:rPr>
        <w:t>any</w:t>
      </w:r>
      <w:r w:rsidRPr="00C06B59">
        <w:rPr>
          <w:lang w:val="de-AT"/>
        </w:rPr>
        <w:t xml:space="preserve"> PDCCH monitoring occasion </w:t>
      </w:r>
      <w:r w:rsidR="00273DEF">
        <w:rPr>
          <w:lang w:val="de-AT"/>
        </w:rPr>
        <w:t>in any slot</w:t>
      </w:r>
      <w:r w:rsidRPr="00C06B59">
        <w:rPr>
          <w:lang w:val="de-AT"/>
        </w:rPr>
        <w:t xml:space="preserve"> where the UE monitors PDCCH for DCI format 1_2 and with starting symbol </w:t>
      </w:r>
      <m:oMath>
        <m:sSub>
          <m:sSubPr>
            <m:ctrlPr>
              <w:rPr>
                <w:rFonts w:ascii="Cambria Math" w:hAnsi="Cambria Math"/>
                <w:i/>
              </w:rPr>
            </m:ctrlPr>
          </m:sSubPr>
          <m:e>
            <m:r>
              <w:rPr>
                <w:rFonts w:ascii="Cambria Math" w:hAnsi="Cambria Math"/>
              </w:rPr>
              <m:t>S</m:t>
            </m:r>
          </m:e>
          <m:sub>
            <m:r>
              <w:rPr>
                <w:rFonts w:ascii="Cambria Math" w:hAnsi="Cambria Math"/>
              </w:rPr>
              <m:t>0</m:t>
            </m:r>
          </m:sub>
        </m:sSub>
        <m:r>
          <w:rPr>
            <w:rFonts w:ascii="Cambria Math" w:hAnsi="Cambria Math"/>
          </w:rPr>
          <m:t>&gt;0</m:t>
        </m:r>
      </m:oMath>
      <w:r w:rsidRPr="00C06B59">
        <w:rPr>
          <w:lang w:val="de-AT"/>
        </w:rPr>
        <w:t xml:space="preserve">, if </w:t>
      </w:r>
      <m:oMath>
        <m:sSub>
          <m:sSubPr>
            <m:ctrlPr>
              <w:rPr>
                <w:rFonts w:ascii="Cambria Math" w:hAnsi="Cambria Math"/>
                <w:i/>
              </w:rPr>
            </m:ctrlPr>
          </m:sSubPr>
          <m:e>
            <m:r>
              <w:rPr>
                <w:rFonts w:ascii="Cambria Math" w:hAnsi="Cambria Math"/>
              </w:rPr>
              <m:t>S+S</m:t>
            </m:r>
          </m:e>
          <m:sub>
            <m:r>
              <w:rPr>
                <w:rFonts w:ascii="Cambria Math" w:hAnsi="Cambria Math"/>
              </w:rPr>
              <m:t>0</m:t>
            </m:r>
          </m:sub>
        </m:sSub>
        <m:r>
          <w:rPr>
            <w:rFonts w:ascii="Cambria Math" w:hAnsi="Cambria Math"/>
          </w:rPr>
          <m:t>+L≤14</m:t>
        </m:r>
      </m:oMath>
      <w:r w:rsidRPr="00C06B59">
        <w:rPr>
          <w:lang w:eastAsia="ja-JP"/>
        </w:rPr>
        <w:t xml:space="preserve"> for normal cyclic prefix and </w:t>
      </w:r>
      <m:oMath>
        <m:sSub>
          <m:sSubPr>
            <m:ctrlPr>
              <w:rPr>
                <w:rFonts w:ascii="Cambria Math" w:hAnsi="Cambria Math"/>
                <w:i/>
              </w:rPr>
            </m:ctrlPr>
          </m:sSubPr>
          <m:e>
            <m:r>
              <w:rPr>
                <w:rFonts w:ascii="Cambria Math" w:hAnsi="Cambria Math"/>
              </w:rPr>
              <m:t>S+S</m:t>
            </m:r>
          </m:e>
          <m:sub>
            <m:r>
              <w:rPr>
                <w:rFonts w:ascii="Cambria Math" w:hAnsi="Cambria Math"/>
              </w:rPr>
              <m:t>0</m:t>
            </m:r>
          </m:sub>
        </m:sSub>
        <m:r>
          <w:rPr>
            <w:rFonts w:ascii="Cambria Math" w:hAnsi="Cambria Math"/>
          </w:rPr>
          <m:t>+L≤12</m:t>
        </m:r>
      </m:oMath>
      <w:r w:rsidRPr="00C06B59">
        <w:rPr>
          <w:lang w:eastAsia="ja-JP"/>
        </w:rPr>
        <w:t xml:space="preserve">  for extended cyclic prefix</w:t>
      </w:r>
      <w:r w:rsidRPr="00C06B59">
        <w:t xml:space="preserve">, </w:t>
      </w:r>
      <w:r w:rsidRPr="00C06B59">
        <w:rPr>
          <w:lang w:val="de-AT"/>
        </w:rPr>
        <w:t xml:space="preserve">add a new row index in </w:t>
      </w:r>
      <w:r w:rsidRPr="00C06B59">
        <w:t xml:space="preserve">the set of row indexes of </w:t>
      </w:r>
      <w:r w:rsidRPr="00C06B59">
        <w:rPr>
          <w:lang w:val="en-US"/>
        </w:rPr>
        <w:t>the</w:t>
      </w:r>
      <w:r w:rsidRPr="00C06B59">
        <w:t xml:space="preserve"> table by replacing the starting symbol </w:t>
      </w:r>
      <m:oMath>
        <m:r>
          <w:rPr>
            <w:rFonts w:ascii="Cambria Math" w:hAnsi="Cambria Math"/>
          </w:rPr>
          <m:t>S</m:t>
        </m:r>
      </m:oMath>
      <w:r w:rsidRPr="00C06B59">
        <w:t xml:space="preserve"> of the row index by </w:t>
      </w:r>
      <m:oMath>
        <m:sSub>
          <m:sSubPr>
            <m:ctrlPr>
              <w:rPr>
                <w:rFonts w:ascii="Cambria Math" w:hAnsi="Cambria Math"/>
                <w:i/>
              </w:rPr>
            </m:ctrlPr>
          </m:sSubPr>
          <m:e>
            <m:r>
              <w:rPr>
                <w:rFonts w:ascii="Cambria Math" w:hAnsi="Cambria Math"/>
              </w:rPr>
              <m:t>S+S</m:t>
            </m:r>
          </m:e>
          <m:sub>
            <m:r>
              <w:rPr>
                <w:rFonts w:ascii="Cambria Math" w:hAnsi="Cambria Math"/>
              </w:rPr>
              <m:t>0</m:t>
            </m:r>
          </m:sub>
        </m:sSub>
      </m:oMath>
    </w:p>
    <w:p w14:paraId="0A677557" w14:textId="7BF130A7" w:rsidR="00AB47D9" w:rsidRPr="003565D5" w:rsidRDefault="00AB47D9" w:rsidP="00D30258">
      <w:pPr>
        <w:pStyle w:val="B1"/>
        <w:rPr>
          <w:lang w:val="en-US"/>
        </w:rPr>
      </w:pPr>
      <w:r>
        <w:rPr>
          <w:lang w:val="en-US"/>
        </w:rPr>
        <w:t>c)</w:t>
      </w:r>
      <w:r>
        <w:rPr>
          <w:lang w:val="en-US"/>
        </w:rPr>
        <w:tab/>
        <w:t xml:space="preserve">on the ratio </w:t>
      </w:r>
      <m:oMath>
        <m:sSup>
          <m:sSupPr>
            <m:ctrlPr>
              <w:rPr>
                <w:rFonts w:ascii="Cambria Math" w:hAnsi="Cambria Math"/>
                <w:i/>
                <w:lang w:val="en-US"/>
              </w:rPr>
            </m:ctrlPr>
          </m:sSupPr>
          <m:e>
            <m:r>
              <w:rPr>
                <w:rFonts w:ascii="Cambria Math" w:hAnsi="Cambria Math"/>
                <w:lang w:val="en-US"/>
              </w:rPr>
              <m:t>2</m:t>
            </m:r>
          </m:e>
          <m:sup>
            <m:sSub>
              <m:sSubPr>
                <m:ctrlPr>
                  <w:rPr>
                    <w:rFonts w:ascii="Cambria Math" w:hAnsi="Cambria Math"/>
                    <w:i/>
                  </w:rPr>
                </m:ctrlPr>
              </m:sSubPr>
              <m:e>
                <m:r>
                  <w:rPr>
                    <w:rFonts w:ascii="Cambria Math"/>
                  </w:rPr>
                  <m:t>μ</m:t>
                </m:r>
              </m:e>
              <m:sub>
                <m:r>
                  <m:rPr>
                    <m:nor/>
                  </m:rPr>
                  <w:rPr>
                    <w:rFonts w:ascii="Cambria Math"/>
                    <w:lang w:val="en-US"/>
                  </w:rPr>
                  <m:t>D</m:t>
                </m:r>
                <m:r>
                  <m:rPr>
                    <m:nor/>
                  </m:rPr>
                  <w:rPr>
                    <w:rFonts w:ascii="Cambria Math" w:hAnsi="SimSun" w:cs="SimSun"/>
                  </w:rPr>
                  <m:t>L</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rPr>
                  <m:t>μ</m:t>
                </m:r>
              </m:e>
              <m:sub>
                <m:r>
                  <m:rPr>
                    <m:nor/>
                  </m:rPr>
                  <w:rPr>
                    <w:rFonts w:ascii="Cambria Math"/>
                    <w:lang w:val="en-US"/>
                  </w:rPr>
                  <m:t>U</m:t>
                </m:r>
                <m:r>
                  <m:rPr>
                    <m:nor/>
                  </m:rPr>
                  <w:rPr>
                    <w:rFonts w:ascii="Cambria Math" w:hAnsi="SimSun" w:cs="SimSun"/>
                  </w:rPr>
                  <m:t>L</m:t>
                </m:r>
                <m:ctrlPr>
                  <w:rPr>
                    <w:rFonts w:ascii="Cambria Math" w:hAnsi="Cambria Math"/>
                  </w:rPr>
                </m:ctrlPr>
              </m:sub>
            </m:sSub>
          </m:sup>
        </m:sSup>
      </m:oMath>
      <w:r>
        <w:rPr>
          <w:lang w:val="en-US"/>
        </w:rPr>
        <w:t xml:space="preserve"> between the downlink SCS configuration </w:t>
      </w:r>
      <m:oMath>
        <m:sSub>
          <m:sSubPr>
            <m:ctrlPr>
              <w:rPr>
                <w:rFonts w:ascii="Cambria Math" w:hAnsi="Cambria Math"/>
                <w:i/>
              </w:rPr>
            </m:ctrlPr>
          </m:sSubPr>
          <m:e>
            <m:r>
              <w:rPr>
                <w:rFonts w:ascii="Cambria Math"/>
              </w:rPr>
              <m:t>μ</m:t>
            </m:r>
          </m:e>
          <m:sub>
            <m:r>
              <m:rPr>
                <m:nor/>
              </m:rPr>
              <w:rPr>
                <w:rFonts w:ascii="Cambria Math"/>
                <w:lang w:val="en-US"/>
              </w:rPr>
              <m:t>D</m:t>
            </m:r>
            <m:r>
              <m:rPr>
                <m:nor/>
              </m:rPr>
              <w:rPr>
                <w:rFonts w:ascii="Cambria Math" w:hAnsi="SimSun" w:cs="SimSun"/>
              </w:rPr>
              <m:t>L</m:t>
            </m:r>
            <m:ctrlPr>
              <w:rPr>
                <w:rFonts w:ascii="Cambria Math" w:hAnsi="Cambria Math"/>
              </w:rPr>
            </m:ctrlPr>
          </m:sub>
        </m:sSub>
      </m:oMath>
      <w:r>
        <w:rPr>
          <w:lang w:val="en-US"/>
        </w:rPr>
        <w:t xml:space="preserve"> and the uplink SCS configuration </w:t>
      </w:r>
      <m:oMath>
        <m:sSub>
          <m:sSubPr>
            <m:ctrlPr>
              <w:rPr>
                <w:rFonts w:ascii="Cambria Math" w:hAnsi="Cambria Math"/>
                <w:i/>
              </w:rPr>
            </m:ctrlPr>
          </m:sSubPr>
          <m:e>
            <m:r>
              <w:rPr>
                <w:rFonts w:ascii="Cambria Math"/>
              </w:rPr>
              <m:t>μ</m:t>
            </m:r>
          </m:e>
          <m:sub>
            <m:r>
              <m:rPr>
                <m:nor/>
              </m:rPr>
              <w:rPr>
                <w:rFonts w:ascii="Cambria Math"/>
                <w:lang w:val="en-US"/>
              </w:rPr>
              <m:t>U</m:t>
            </m:r>
            <m:r>
              <m:rPr>
                <m:nor/>
              </m:rPr>
              <w:rPr>
                <w:rFonts w:ascii="Cambria Math" w:hAnsi="SimSun" w:cs="SimSun"/>
              </w:rPr>
              <m:t>L</m:t>
            </m:r>
            <m:ctrlPr>
              <w:rPr>
                <w:rFonts w:ascii="Cambria Math" w:hAnsi="Cambria Math"/>
              </w:rPr>
            </m:ctrlPr>
          </m:sub>
        </m:sSub>
      </m:oMath>
      <w:r>
        <w:rPr>
          <w:lang w:val="en-US"/>
        </w:rPr>
        <w:t xml:space="preserve"> provided by </w:t>
      </w:r>
      <w:r w:rsidRPr="0055551A">
        <w:rPr>
          <w:i/>
          <w:lang w:val="en-US"/>
        </w:rPr>
        <w:t>subcarrierSpacing</w:t>
      </w:r>
      <w:r>
        <w:rPr>
          <w:lang w:val="en-US"/>
        </w:rPr>
        <w:t xml:space="preserve"> in </w:t>
      </w:r>
      <w:r w:rsidRPr="0055551A">
        <w:rPr>
          <w:i/>
          <w:lang w:val="en-US"/>
        </w:rPr>
        <w:t>BWP-Downlink</w:t>
      </w:r>
      <w:r>
        <w:rPr>
          <w:lang w:val="en-US"/>
        </w:rPr>
        <w:t xml:space="preserve"> and </w:t>
      </w:r>
      <w:r w:rsidRPr="0055551A">
        <w:rPr>
          <w:i/>
          <w:lang w:val="en-US"/>
        </w:rPr>
        <w:t>BWP-Uplink</w:t>
      </w:r>
      <w:r>
        <w:rPr>
          <w:i/>
          <w:lang w:val="en-US"/>
        </w:rPr>
        <w:t xml:space="preserve"> </w:t>
      </w:r>
      <w:r>
        <w:rPr>
          <w:lang w:val="en-US"/>
        </w:rPr>
        <w:t>for</w:t>
      </w:r>
      <w:r w:rsidRPr="0055551A">
        <w:rPr>
          <w:lang w:val="en-US"/>
        </w:rPr>
        <w:t xml:space="preserve"> the active DL </w:t>
      </w:r>
      <w:r>
        <w:rPr>
          <w:lang w:val="en-US"/>
        </w:rPr>
        <w:t xml:space="preserve">BWP </w:t>
      </w:r>
      <w:r w:rsidRPr="0055551A">
        <w:rPr>
          <w:lang w:val="en-US"/>
        </w:rPr>
        <w:t xml:space="preserve">and </w:t>
      </w:r>
      <w:r>
        <w:rPr>
          <w:lang w:val="en-US"/>
        </w:rPr>
        <w:t xml:space="preserve">the active </w:t>
      </w:r>
      <w:r w:rsidRPr="0055551A">
        <w:rPr>
          <w:lang w:val="en-US"/>
        </w:rPr>
        <w:t>UL BWP</w:t>
      </w:r>
      <w:r w:rsidRPr="00E341B5">
        <w:rPr>
          <w:lang w:val="en-US"/>
        </w:rPr>
        <w:t>,</w:t>
      </w:r>
      <w:r>
        <w:rPr>
          <w:lang w:val="en-US"/>
        </w:rPr>
        <w:t xml:space="preserve"> respectively</w:t>
      </w:r>
    </w:p>
    <w:p w14:paraId="5CDB73B2" w14:textId="443EB4BA" w:rsidR="00A90F55" w:rsidRPr="003901B7" w:rsidRDefault="00AB47D9" w:rsidP="00A90F55">
      <w:pPr>
        <w:pStyle w:val="B1"/>
        <w:rPr>
          <w:lang w:val="en-US"/>
        </w:rPr>
      </w:pPr>
      <w:r>
        <w:rPr>
          <w:lang w:eastAsia="zh-CN"/>
        </w:rPr>
        <w:t>d)</w:t>
      </w:r>
      <w:r>
        <w:rPr>
          <w:lang w:eastAsia="zh-CN"/>
        </w:rPr>
        <w:tab/>
      </w:r>
      <w:r w:rsidR="00732F63">
        <w:rPr>
          <w:lang w:val="en-US" w:eastAsia="zh-CN"/>
        </w:rPr>
        <w:t>if</w:t>
      </w:r>
      <w:r w:rsidR="00732F63" w:rsidRPr="000E57D6">
        <w:rPr>
          <w:lang w:eastAsia="zh-CN"/>
        </w:rPr>
        <w:t xml:space="preserve"> provided, on </w:t>
      </w:r>
      <w:r w:rsidR="000D7E14">
        <w:rPr>
          <w:i/>
          <w:lang w:val="en-US"/>
        </w:rPr>
        <w:t>tdd</w:t>
      </w:r>
      <w:r w:rsidR="00732F63" w:rsidRPr="00D6515C">
        <w:rPr>
          <w:i/>
          <w:lang w:val="en-US"/>
        </w:rPr>
        <w:t>-</w:t>
      </w:r>
      <w:r w:rsidR="00732F63" w:rsidRPr="00D6515C">
        <w:rPr>
          <w:i/>
        </w:rPr>
        <w:t>UL-DL-</w:t>
      </w:r>
      <w:r w:rsidR="00732F63" w:rsidRPr="00D6515C">
        <w:rPr>
          <w:i/>
          <w:lang w:val="en-US"/>
        </w:rPr>
        <w:t>ConfigurationCommon</w:t>
      </w:r>
      <w:r w:rsidR="00732F63" w:rsidRPr="00AE44D6">
        <w:t xml:space="preserve"> </w:t>
      </w:r>
      <w:r w:rsidR="00732F63">
        <w:t>and</w:t>
      </w:r>
      <w:r w:rsidR="00732F63" w:rsidRPr="00B916EC">
        <w:t xml:space="preserve"> </w:t>
      </w:r>
      <w:r w:rsidR="00445F81">
        <w:rPr>
          <w:i/>
          <w:lang w:val="en-US"/>
        </w:rPr>
        <w:t>tdd</w:t>
      </w:r>
      <w:r w:rsidR="00732F63" w:rsidRPr="00D6515C">
        <w:rPr>
          <w:i/>
          <w:lang w:val="en-US"/>
        </w:rPr>
        <w:t>-</w:t>
      </w:r>
      <w:r w:rsidR="00732F63" w:rsidRPr="00D6515C">
        <w:rPr>
          <w:i/>
        </w:rPr>
        <w:t>UL-DL-</w:t>
      </w:r>
      <w:r w:rsidR="00732F63" w:rsidRPr="00D6515C">
        <w:rPr>
          <w:i/>
          <w:lang w:val="en-US"/>
        </w:rPr>
        <w:t>C</w:t>
      </w:r>
      <w:r w:rsidR="00732F63" w:rsidRPr="00D6515C">
        <w:rPr>
          <w:i/>
        </w:rPr>
        <w:t>onfig</w:t>
      </w:r>
      <w:r w:rsidR="00445F81">
        <w:rPr>
          <w:i/>
          <w:lang w:val="en-US"/>
        </w:rPr>
        <w:t>uration</w:t>
      </w:r>
      <w:r w:rsidR="00732F63" w:rsidRPr="00D6515C">
        <w:rPr>
          <w:i/>
          <w:lang w:val="en-US"/>
        </w:rPr>
        <w:t>D</w:t>
      </w:r>
      <w:r w:rsidR="00732F63" w:rsidRPr="00D6515C">
        <w:rPr>
          <w:i/>
        </w:rPr>
        <w:t>edicated</w:t>
      </w:r>
      <w:r w:rsidR="00D508B4">
        <w:t xml:space="preserve"> as described </w:t>
      </w:r>
      <w:r w:rsidR="006F5F9E">
        <w:t>in clause</w:t>
      </w:r>
      <w:r w:rsidR="00D508B4">
        <w:t xml:space="preserve"> 11.1</w:t>
      </w:r>
      <w:r w:rsidR="00A90F55" w:rsidRPr="00A90F55">
        <w:rPr>
          <w:lang w:val="en-US"/>
        </w:rPr>
        <w:t xml:space="preserve"> </w:t>
      </w:r>
    </w:p>
    <w:p w14:paraId="019B3482" w14:textId="77777777" w:rsidR="00321D6E" w:rsidRPr="00C95508" w:rsidRDefault="00321D6E" w:rsidP="00321D6E">
      <w:pPr>
        <w:pStyle w:val="B1"/>
      </w:pPr>
      <w:r w:rsidRPr="003901B7">
        <w:rPr>
          <w:lang w:eastAsia="zh-CN"/>
        </w:rPr>
        <w:t>e)</w:t>
      </w:r>
      <w:r w:rsidRPr="003901B7">
        <w:rPr>
          <w:lang w:eastAsia="zh-CN"/>
        </w:rPr>
        <w:tab/>
      </w:r>
      <w:r w:rsidRPr="003901B7">
        <w:rPr>
          <w:lang w:val="en-US"/>
        </w:rPr>
        <w:t xml:space="preserve">if </w:t>
      </w:r>
      <w:r>
        <w:rPr>
          <w:rFonts w:eastAsia="DengXian"/>
          <w:i/>
          <w:noProof/>
          <w:lang w:val="en-US"/>
        </w:rPr>
        <w:t>ca</w:t>
      </w:r>
      <w:r w:rsidRPr="003901B7">
        <w:rPr>
          <w:rFonts w:eastAsia="DengXian"/>
          <w:i/>
          <w:noProof/>
        </w:rPr>
        <w:t>-</w:t>
      </w:r>
      <w:r>
        <w:rPr>
          <w:rFonts w:eastAsia="DengXian"/>
          <w:i/>
          <w:noProof/>
          <w:lang w:val="en-US"/>
        </w:rPr>
        <w:t>S</w:t>
      </w:r>
      <w:r w:rsidRPr="003901B7">
        <w:rPr>
          <w:rFonts w:eastAsia="DengXian"/>
          <w:i/>
          <w:noProof/>
        </w:rPr>
        <w:t>lot</w:t>
      </w:r>
      <w:r>
        <w:rPr>
          <w:rFonts w:eastAsia="DengXian"/>
          <w:i/>
          <w:noProof/>
          <w:lang w:val="en-US"/>
        </w:rPr>
        <w:t>O</w:t>
      </w:r>
      <w:r w:rsidRPr="003901B7">
        <w:rPr>
          <w:rFonts w:eastAsia="DengXian"/>
          <w:i/>
          <w:noProof/>
        </w:rPr>
        <w:t>ffset</w:t>
      </w:r>
      <w:r w:rsidRPr="003901B7">
        <w:rPr>
          <w:iCs/>
          <w:lang w:val="en-US"/>
        </w:rPr>
        <w:t xml:space="preserve"> is </w:t>
      </w:r>
      <w:r w:rsidRPr="003901B7">
        <w:rPr>
          <w:lang w:val="en-US"/>
        </w:rPr>
        <w:t xml:space="preserve">provided, on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slot,offset,</m:t>
            </m:r>
            <m:r>
              <m:rPr>
                <m:nor/>
              </m:rPr>
              <w:rPr>
                <w:rFonts w:ascii="Cambria Math" w:hAnsiTheme="minorEastAsia"/>
                <w:noProof/>
              </w:rPr>
              <m:t>c</m:t>
            </m:r>
          </m:sub>
          <m:sup>
            <m:r>
              <m:rPr>
                <m:nor/>
              </m:rPr>
              <w:rPr>
                <w:rFonts w:ascii="Cambria Math" w:hAnsi="Cambria Math"/>
                <w:noProof/>
              </w:rPr>
              <m:t>DL</m:t>
            </m:r>
          </m:sup>
        </m:sSubSup>
        <m:r>
          <w:rPr>
            <w:rFonts w:ascii="Cambria Math" w:hAnsi="Cambria Math"/>
            <w:noProof/>
          </w:rPr>
          <m:t xml:space="preserve"> </m:t>
        </m:r>
      </m:oMath>
      <w:r w:rsidRPr="003901B7">
        <w:rPr>
          <w:iCs/>
          <w:lang w:val="en-US"/>
        </w:rPr>
        <w:t xml:space="preserve">and </w:t>
      </w:r>
      <m:oMath>
        <m:sSub>
          <m:sSubPr>
            <m:ctrlPr>
              <w:rPr>
                <w:rFonts w:ascii="Cambria Math" w:hAnsi="Cambria Math"/>
                <w:i/>
              </w:rPr>
            </m:ctrlPr>
          </m:sSubPr>
          <m:e>
            <m:r>
              <w:rPr>
                <w:rFonts w:ascii="Cambria Math"/>
              </w:rPr>
              <m:t>μ</m:t>
            </m:r>
          </m:e>
          <m:sub>
            <m:r>
              <m:rPr>
                <m:nor/>
              </m:rPr>
              <w:rPr>
                <w:rFonts w:ascii="Cambria Math"/>
              </w:rPr>
              <m:t>offset</m:t>
            </m:r>
            <m:r>
              <m:rPr>
                <m:nor/>
              </m:rPr>
              <w:rPr>
                <w:rFonts w:ascii="Cambria Math"/>
                <w:lang w:val="en-US"/>
              </w:rPr>
              <m:t>,</m:t>
            </m:r>
            <m:r>
              <m:rPr>
                <m:nor/>
              </m:rPr>
              <w:rPr>
                <w:rFonts w:ascii="Cambria Math" w:hAnsi="SimSun" w:cs="SimSun"/>
              </w:rPr>
              <m:t>DL</m:t>
            </m:r>
            <m:r>
              <m:rPr>
                <m:nor/>
              </m:rPr>
              <w:rPr>
                <w:rFonts w:ascii="Cambria Math" w:hAnsi="SimSun" w:cs="SimSun"/>
                <w:lang w:val="en-US"/>
              </w:rPr>
              <m:t>,c</m:t>
            </m:r>
            <m:ctrlPr>
              <w:rPr>
                <w:rFonts w:ascii="Cambria Math" w:hAnsi="Cambria Math"/>
              </w:rPr>
            </m:ctrlPr>
          </m:sub>
        </m:sSub>
      </m:oMath>
      <w:r w:rsidRPr="003901B7">
        <w:rPr>
          <w:lang w:val="en-US"/>
        </w:rPr>
        <w:t xml:space="preserve"> </w:t>
      </w:r>
      <w:r>
        <w:rPr>
          <w:color w:val="000000" w:themeColor="text1"/>
          <w:lang w:val="en-US"/>
        </w:rPr>
        <w:t>provided by</w:t>
      </w:r>
      <w:r w:rsidRPr="00C9130A">
        <w:rPr>
          <w:color w:val="000000" w:themeColor="text1"/>
        </w:rPr>
        <w:t xml:space="preserve"> </w:t>
      </w:r>
      <w:r>
        <w:rPr>
          <w:rStyle w:val="Emphasis"/>
          <w:rFonts w:ascii="Times" w:hAnsi="Times"/>
        </w:rPr>
        <w:t>ca-SlotOffset</w:t>
      </w:r>
      <w:r w:rsidRPr="00C9130A">
        <w:rPr>
          <w:i/>
          <w:iCs/>
          <w:color w:val="000000" w:themeColor="text1"/>
          <w:sz w:val="16"/>
          <w:szCs w:val="16"/>
        </w:rPr>
        <w:t xml:space="preserve"> </w:t>
      </w:r>
      <w:r w:rsidRPr="003901B7">
        <w:rPr>
          <w:lang w:val="en-US"/>
        </w:rPr>
        <w:t xml:space="preserve">for serving cell </w:t>
      </w:r>
      <m:oMath>
        <m:r>
          <w:rPr>
            <w:rFonts w:ascii="Cambria Math" w:hAnsi="Cambria Math"/>
            <w:noProof/>
          </w:rPr>
          <m:t>c</m:t>
        </m:r>
      </m:oMath>
      <w:r w:rsidRPr="003901B7">
        <w:rPr>
          <w:lang w:val="en-US"/>
        </w:rPr>
        <w:t>,</w:t>
      </w:r>
      <w:r w:rsidRPr="003901B7">
        <w:rPr>
          <w:iCs/>
          <w:lang w:val="en-US"/>
        </w:rPr>
        <w:t xml:space="preserve"> or on</w:t>
      </w:r>
      <w:r w:rsidRPr="003901B7">
        <w:rPr>
          <w:i/>
          <w:lang w:val="en-US"/>
        </w:rPr>
        <w:t xml:space="preserve">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slot,offset</m:t>
            </m:r>
          </m:sub>
          <m:sup>
            <m:r>
              <m:rPr>
                <m:nor/>
              </m:rPr>
              <w:rPr>
                <w:rFonts w:ascii="Cambria Math" w:hAnsi="Cambria Math"/>
                <w:noProof/>
              </w:rPr>
              <m:t>UL</m:t>
            </m:r>
          </m:sup>
        </m:sSubSup>
        <m:r>
          <w:rPr>
            <w:rFonts w:ascii="Cambria Math" w:hAnsi="Cambria Math"/>
            <w:noProof/>
          </w:rPr>
          <m:t xml:space="preserve"> </m:t>
        </m:r>
      </m:oMath>
      <w:r w:rsidRPr="003901B7">
        <w:rPr>
          <w:lang w:val="en-US"/>
        </w:rPr>
        <w:t xml:space="preserve"> and </w:t>
      </w:r>
      <m:oMath>
        <m:sSub>
          <m:sSubPr>
            <m:ctrlPr>
              <w:rPr>
                <w:rFonts w:ascii="Cambria Math" w:hAnsi="Cambria Math"/>
                <w:i/>
              </w:rPr>
            </m:ctrlPr>
          </m:sSubPr>
          <m:e>
            <m:r>
              <w:rPr>
                <w:rFonts w:ascii="Cambria Math"/>
              </w:rPr>
              <m:t>μ</m:t>
            </m:r>
          </m:e>
          <m:sub>
            <m:r>
              <m:rPr>
                <m:nor/>
              </m:rPr>
              <w:rPr>
                <w:rFonts w:ascii="Cambria Math"/>
              </w:rPr>
              <m:t>offset</m:t>
            </m:r>
            <m:r>
              <m:rPr>
                <m:nor/>
              </m:rPr>
              <w:rPr>
                <w:rFonts w:ascii="Cambria Math"/>
                <w:lang w:val="en-US"/>
              </w:rPr>
              <m:t>,</m:t>
            </m:r>
            <m:r>
              <m:rPr>
                <m:nor/>
              </m:rPr>
              <w:rPr>
                <w:rFonts w:ascii="SimSun" w:hAnsi="SimSun" w:cs="SimSun"/>
              </w:rPr>
              <m:t>U</m:t>
            </m:r>
            <m:r>
              <m:rPr>
                <m:nor/>
              </m:rPr>
              <w:rPr>
                <w:rFonts w:ascii="Cambria Math" w:hAnsi="SimSun" w:cs="SimSun"/>
              </w:rPr>
              <m:t>L</m:t>
            </m:r>
            <m:ctrlPr>
              <w:rPr>
                <w:rFonts w:ascii="Cambria Math" w:hAnsi="Cambria Math"/>
              </w:rPr>
            </m:ctrlPr>
          </m:sub>
        </m:sSub>
      </m:oMath>
      <w:r w:rsidRPr="003901B7">
        <w:rPr>
          <w:i/>
          <w:lang w:val="en-US"/>
        </w:rPr>
        <w:t xml:space="preserve"> </w:t>
      </w:r>
      <w:r>
        <w:rPr>
          <w:color w:val="000000" w:themeColor="text1"/>
          <w:lang w:val="en-US"/>
        </w:rPr>
        <w:t>provided by</w:t>
      </w:r>
      <w:r w:rsidRPr="00C9130A">
        <w:rPr>
          <w:color w:val="000000" w:themeColor="text1"/>
        </w:rPr>
        <w:t xml:space="preserve"> </w:t>
      </w:r>
      <w:r>
        <w:rPr>
          <w:rStyle w:val="Emphasis"/>
          <w:rFonts w:ascii="Times" w:hAnsi="Times"/>
        </w:rPr>
        <w:t>ca-SlotOffset</w:t>
      </w:r>
      <w:r w:rsidRPr="00C9130A">
        <w:rPr>
          <w:i/>
          <w:iCs/>
          <w:color w:val="000000" w:themeColor="text1"/>
          <w:sz w:val="16"/>
          <w:szCs w:val="16"/>
        </w:rPr>
        <w:t xml:space="preserve"> </w:t>
      </w:r>
      <w:r w:rsidRPr="003901B7">
        <w:rPr>
          <w:lang w:val="en-US"/>
        </w:rPr>
        <w:t xml:space="preserve">for the </w:t>
      </w:r>
      <w:r>
        <w:rPr>
          <w:lang w:val="en-US"/>
        </w:rPr>
        <w:t xml:space="preserve">primary </w:t>
      </w:r>
      <w:r w:rsidRPr="003901B7">
        <w:rPr>
          <w:lang w:val="en-US"/>
        </w:rPr>
        <w:t xml:space="preserve">cell, </w:t>
      </w:r>
      <w:r w:rsidRPr="003901B7">
        <w:t>as described in [4, TS 38.211]</w:t>
      </w:r>
      <w:r>
        <w:rPr>
          <w:lang w:val="en-US"/>
        </w:rPr>
        <w:t>.</w:t>
      </w:r>
    </w:p>
    <w:p w14:paraId="55E18516" w14:textId="77777777" w:rsidR="00E27E35" w:rsidRDefault="00E27E35" w:rsidP="00E27E35">
      <w:pPr>
        <w:rPr>
          <w:lang w:eastAsia="ko-KR"/>
        </w:rPr>
      </w:pPr>
      <w:r>
        <w:rPr>
          <w:lang w:eastAsia="ko-KR"/>
        </w:rPr>
        <w:t>If a UE</w:t>
      </w:r>
    </w:p>
    <w:p w14:paraId="47BB85BE" w14:textId="44C631ED" w:rsidR="00E27E35" w:rsidRDefault="00E27E35" w:rsidP="00E27E35">
      <w:pPr>
        <w:pStyle w:val="B1"/>
        <w:rPr>
          <w:rFonts w:cstheme="minorHAnsi"/>
        </w:rPr>
      </w:pPr>
      <w:r>
        <w:t>-</w:t>
      </w:r>
      <w:r>
        <w:tab/>
      </w:r>
      <w:r>
        <w:rPr>
          <w:lang w:eastAsia="ko-KR"/>
        </w:rPr>
        <w:t xml:space="preserve">is not provided </w:t>
      </w:r>
      <w:r w:rsidR="002F629C">
        <w:rPr>
          <w:rFonts w:cstheme="minorHAnsi"/>
          <w:i/>
          <w:szCs w:val="16"/>
          <w:lang w:val="en-US"/>
        </w:rPr>
        <w:t>coreset</w:t>
      </w:r>
      <w:r w:rsidRPr="00832E06">
        <w:rPr>
          <w:rFonts w:cstheme="minorHAnsi"/>
          <w:i/>
          <w:szCs w:val="16"/>
        </w:rPr>
        <w:t>PoolIndex</w:t>
      </w:r>
      <w:r>
        <w:rPr>
          <w:rFonts w:cstheme="minorHAnsi"/>
        </w:rPr>
        <w:t xml:space="preserve"> or is provided </w:t>
      </w:r>
      <w:r w:rsidR="002F629C">
        <w:rPr>
          <w:rFonts w:cstheme="minorHAnsi"/>
          <w:i/>
          <w:szCs w:val="16"/>
          <w:lang w:val="en-US"/>
        </w:rPr>
        <w:t>coreset</w:t>
      </w:r>
      <w:r w:rsidRPr="00832E06">
        <w:rPr>
          <w:rFonts w:cstheme="minorHAnsi"/>
          <w:i/>
          <w:szCs w:val="16"/>
        </w:rPr>
        <w:t>PoolIndex</w:t>
      </w:r>
      <w:r>
        <w:rPr>
          <w:rFonts w:cstheme="minorHAnsi"/>
        </w:rPr>
        <w:t xml:space="preserve"> with a value of 0 for first CORESETs on active DL BWPs of</w:t>
      </w:r>
      <w:r>
        <w:t xml:space="preserve"> </w:t>
      </w:r>
      <w:r>
        <w:rPr>
          <w:rFonts w:cstheme="minorHAnsi"/>
        </w:rPr>
        <w:t>serving cells, and</w:t>
      </w:r>
    </w:p>
    <w:p w14:paraId="0006A152" w14:textId="31664C15" w:rsidR="00E27E35" w:rsidRDefault="00E27E35" w:rsidP="00E27E35">
      <w:pPr>
        <w:pStyle w:val="B1"/>
        <w:rPr>
          <w:rFonts w:cstheme="minorHAnsi"/>
        </w:rPr>
      </w:pPr>
      <w:r>
        <w:t>-</w:t>
      </w:r>
      <w:r>
        <w:tab/>
      </w:r>
      <w:r>
        <w:rPr>
          <w:lang w:eastAsia="ko-KR"/>
        </w:rPr>
        <w:t xml:space="preserve">is provided </w:t>
      </w:r>
      <w:r w:rsidR="002F629C">
        <w:rPr>
          <w:rFonts w:cstheme="minorHAnsi"/>
          <w:i/>
          <w:szCs w:val="16"/>
          <w:lang w:val="en-US"/>
        </w:rPr>
        <w:t>coreset</w:t>
      </w:r>
      <w:r w:rsidRPr="00832E06">
        <w:rPr>
          <w:rFonts w:cstheme="minorHAnsi"/>
          <w:i/>
          <w:szCs w:val="16"/>
        </w:rPr>
        <w:t>PoolIndex</w:t>
      </w:r>
      <w:r>
        <w:rPr>
          <w:rFonts w:cstheme="minorHAnsi"/>
        </w:rPr>
        <w:t xml:space="preserve"> with a value of 1 for second CORESETs on active DL BWPs of the</w:t>
      </w:r>
      <w:r>
        <w:t xml:space="preserve"> </w:t>
      </w:r>
      <w:r>
        <w:rPr>
          <w:rFonts w:cstheme="minorHAnsi"/>
        </w:rPr>
        <w:t>serving cells, and</w:t>
      </w:r>
    </w:p>
    <w:p w14:paraId="19676B5B" w14:textId="52D58AF9" w:rsidR="00E27E35" w:rsidRPr="00425D04" w:rsidRDefault="00E27E35" w:rsidP="00E27E35">
      <w:pPr>
        <w:pStyle w:val="B1"/>
        <w:rPr>
          <w:rFonts w:cstheme="minorHAnsi"/>
        </w:rPr>
      </w:pPr>
      <w:r>
        <w:t>-</w:t>
      </w:r>
      <w:r>
        <w:tab/>
      </w:r>
      <w:r>
        <w:rPr>
          <w:lang w:eastAsia="ko-KR"/>
        </w:rPr>
        <w:t xml:space="preserve">is provided </w:t>
      </w:r>
      <w:r w:rsidR="002F629C">
        <w:rPr>
          <w:i/>
          <w:iCs/>
          <w:lang w:val="en-US"/>
        </w:rPr>
        <w:t>ackNack</w:t>
      </w:r>
      <w:r w:rsidR="002F629C" w:rsidRPr="0062743C">
        <w:rPr>
          <w:i/>
          <w:iCs/>
        </w:rPr>
        <w:t>FeedbackMode</w:t>
      </w:r>
      <w:r w:rsidR="00BB6A95">
        <w:t xml:space="preserve"> = </w:t>
      </w:r>
      <w:r w:rsidR="00BB6A95">
        <w:rPr>
          <w:i/>
          <w:iCs/>
          <w:lang w:val="en-US"/>
        </w:rPr>
        <w:t>joint</w:t>
      </w:r>
    </w:p>
    <w:p w14:paraId="2F8E4E1D" w14:textId="77777777" w:rsidR="00E27E35" w:rsidRDefault="00E27E35" w:rsidP="00A312BF">
      <w:r>
        <w:t xml:space="preserve">where </w:t>
      </w:r>
    </w:p>
    <w:p w14:paraId="01577DAF" w14:textId="77777777" w:rsidR="00E27E35" w:rsidRDefault="00E27E35" w:rsidP="00E27E35">
      <w:pPr>
        <w:pStyle w:val="B1"/>
      </w:pPr>
      <w:r>
        <w:t>-</w:t>
      </w:r>
      <w:r>
        <w:tab/>
        <w:t xml:space="preserve">a serving cell is placed in a first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DL,0</m:t>
            </m:r>
            <m:ctrlPr>
              <w:rPr>
                <w:rFonts w:ascii="Cambria Math" w:hAnsi="Cambria Math"/>
              </w:rPr>
            </m:ctrlPr>
          </m:sup>
        </m:sSubSup>
      </m:oMath>
      <w:r>
        <w:t xml:space="preserve"> serving cells if the serving cell includes a first CORESET, and</w:t>
      </w:r>
    </w:p>
    <w:p w14:paraId="147D46FE" w14:textId="77777777" w:rsidR="00E27E35" w:rsidRDefault="00E27E35" w:rsidP="00E27E35">
      <w:pPr>
        <w:pStyle w:val="B1"/>
      </w:pPr>
      <w:r>
        <w:t>-</w:t>
      </w:r>
      <w:r>
        <w:tab/>
        <w:t xml:space="preserve">a serving cell is placed in a second set </w:t>
      </w:r>
      <m:oMath>
        <m:sSub>
          <m:sSubPr>
            <m:ctrlPr>
              <w:rPr>
                <w:rFonts w:ascii="Cambria Math" w:hAnsi="Cambria Math"/>
                <w:i/>
              </w:rPr>
            </m:ctrlPr>
          </m:sSubPr>
          <m:e>
            <m:r>
              <w:rPr>
                <w:rFonts w:ascii="Cambria Math" w:hAnsi="Cambria Math"/>
              </w:rPr>
              <m:t>S</m:t>
            </m:r>
          </m:e>
          <m:sub>
            <m:r>
              <m:rPr>
                <m:nor/>
              </m:rPr>
              <m:t>1</m:t>
            </m:r>
            <m:ctrlPr>
              <w:rPr>
                <w:rFonts w:ascii="Cambria Math" w:hAnsi="Cambria Math"/>
              </w:rPr>
            </m:ctrlPr>
          </m:sub>
        </m:sSub>
      </m:oMath>
      <w:r>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DL,1</m:t>
            </m:r>
            <m:ctrlPr>
              <w:rPr>
                <w:rFonts w:ascii="Cambria Math" w:hAnsi="Cambria Math"/>
              </w:rPr>
            </m:ctrlPr>
          </m:sup>
        </m:sSubSup>
      </m:oMath>
      <w:r>
        <w:t xml:space="preserve"> serving cells if the serving cell includes a second CORESET, and</w:t>
      </w:r>
    </w:p>
    <w:p w14:paraId="25193C64" w14:textId="77777777" w:rsidR="00E27E35" w:rsidRDefault="00E27E35" w:rsidP="00E27E35">
      <w:pPr>
        <w:pStyle w:val="B1"/>
      </w:pPr>
      <w:r>
        <w:t>-</w:t>
      </w:r>
      <w:r>
        <w:tab/>
        <w:t>serving cells are placed in a set according to an ascending order of a serving cell index</w:t>
      </w:r>
    </w:p>
    <w:p w14:paraId="542E9D8F" w14:textId="21AA55AB" w:rsidR="00E27E35" w:rsidRPr="00537D6E" w:rsidRDefault="00E27E35" w:rsidP="00A312BF">
      <w:r>
        <w:t xml:space="preserve">the UE generates a Type-1 HARQ-ACK codebook for </w:t>
      </w:r>
      <w:r w:rsidR="001B2B3A">
        <w:t xml:space="preserve">the </w:t>
      </w:r>
      <w:r>
        <w:t xml:space="preserve">set </w:t>
      </w:r>
      <w:r w:rsidR="001B2B3A">
        <w:t xml:space="preserve">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rsidR="001B2B3A">
        <w:t xml:space="preserve"> and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r w:rsidR="001B2B3A">
        <w:t xml:space="preserve"> of serving cells separately by setting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DL,0</m:t>
            </m:r>
            <m:ctrlPr>
              <w:rPr>
                <w:rFonts w:ascii="Cambria Math" w:hAnsi="Cambria Math"/>
              </w:rPr>
            </m:ctrlPr>
          </m:sup>
        </m:sSubSup>
      </m:oMath>
      <w:r w:rsidR="001B2B3A" w:rsidRPr="001174DC">
        <w:rPr>
          <w:rFonts w:eastAsia="DengXian"/>
        </w:rPr>
        <w:t xml:space="preserve"> and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DL,1</m:t>
            </m:r>
            <m:ctrlPr>
              <w:rPr>
                <w:rFonts w:ascii="Cambria Math" w:hAnsi="Cambria Math"/>
              </w:rPr>
            </m:ctrlPr>
          </m:sup>
        </m:sSubSup>
      </m:oMath>
      <w:r w:rsidR="001B2B3A">
        <w:rPr>
          <w:rFonts w:eastAsia="DengXian"/>
        </w:rPr>
        <w:t xml:space="preserve"> in the following pseudo-code. The UE concatenates the HARQ-ACK codebook generated for the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rsidR="001B2B3A">
        <w:rPr>
          <w:rFonts w:eastAsia="DengXian"/>
        </w:rPr>
        <w:t xml:space="preserve"> followed by the HARQ-ACK codebook generated for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r w:rsidR="001B2B3A">
        <w:rPr>
          <w:rFonts w:eastAsia="DengXian"/>
        </w:rPr>
        <w:t xml:space="preserve"> to obtain a total number of </w:t>
      </w:r>
      <w:r w:rsidR="001B2B3A" w:rsidRPr="001174DC">
        <w:rPr>
          <w:noProof/>
          <w:position w:val="-10"/>
          <w:lang w:val="en-US"/>
        </w:rPr>
        <w:drawing>
          <wp:inline distT="0" distB="0" distL="0" distR="0" wp14:anchorId="0825E00C" wp14:editId="3010DE6A">
            <wp:extent cx="279400" cy="184150"/>
            <wp:effectExtent l="0" t="0" r="6350" b="6350"/>
            <wp:docPr id="16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 name="Picture 2"/>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a:xfrm>
                      <a:off x="0" y="0"/>
                      <a:ext cx="279400" cy="184150"/>
                    </a:xfrm>
                    <a:prstGeom prst="rect">
                      <a:avLst/>
                    </a:prstGeom>
                    <a:noFill/>
                    <a:ln>
                      <a:noFill/>
                    </a:ln>
                  </pic:spPr>
                </pic:pic>
              </a:graphicData>
            </a:graphic>
          </wp:inline>
        </w:drawing>
      </w:r>
      <w:r w:rsidR="001B2B3A">
        <w:rPr>
          <w:rFonts w:eastAsia="DengXian"/>
        </w:rPr>
        <w:t xml:space="preserve"> HARQ-ACK information bits.</w:t>
      </w:r>
    </w:p>
    <w:p w14:paraId="1AE016A7" w14:textId="4F3C9238" w:rsidR="00D508B4" w:rsidRDefault="00D508B4" w:rsidP="00D508B4">
      <w:pPr>
        <w:rPr>
          <w:lang w:eastAsia="zh-CN"/>
        </w:rPr>
      </w:pPr>
      <w:r>
        <w:rPr>
          <w:lang w:val="en-US" w:eastAsia="zh-CN"/>
        </w:rPr>
        <w:t>For</w:t>
      </w:r>
      <w:r>
        <w:rPr>
          <w:rFonts w:hint="eastAsia"/>
          <w:lang w:val="en-US" w:eastAsia="zh-CN"/>
        </w:rPr>
        <w:t xml:space="preserve"> </w:t>
      </w:r>
      <w:r>
        <w:rPr>
          <w:lang w:val="en-US" w:eastAsia="zh-CN"/>
        </w:rPr>
        <w:t xml:space="preserve">the set </w:t>
      </w:r>
      <w:r w:rsidRPr="00827700">
        <w:rPr>
          <w:lang w:val="en-US" w:eastAsia="zh-CN"/>
        </w:rPr>
        <w:t>of slot timing values</w:t>
      </w:r>
      <w:r>
        <w:rPr>
          <w:rFonts w:hint="eastAsia"/>
          <w:vertAlign w:val="subscript"/>
          <w:lang w:val="en-US" w:eastAsia="zh-CN"/>
        </w:rPr>
        <w:t xml:space="preserve"> </w:t>
      </w:r>
      <w:r w:rsidR="00744398">
        <w:rPr>
          <w:position w:val="-10"/>
        </w:rPr>
        <w:pict w14:anchorId="5A2509A2">
          <v:shape id="_x0000_i1844" type="#_x0000_t75" style="width:14.25pt;height:15.75pt">
            <v:imagedata r:id="rId421" o:title=""/>
          </v:shape>
        </w:pict>
      </w:r>
      <w:r w:rsidRPr="00827700">
        <w:rPr>
          <w:rFonts w:hint="eastAsia"/>
          <w:lang w:val="en-US" w:eastAsia="zh-CN"/>
        </w:rPr>
        <w:t>,</w:t>
      </w:r>
      <w:r w:rsidRPr="00827700">
        <w:rPr>
          <w:lang w:val="en-US" w:eastAsia="zh-CN"/>
        </w:rPr>
        <w:t xml:space="preserve"> the UE determines</w:t>
      </w:r>
      <w:r w:rsidR="00732F63">
        <w:rPr>
          <w:lang w:val="en-US" w:eastAsia="zh-CN"/>
        </w:rPr>
        <w:t xml:space="preserve"> a set of</w:t>
      </w:r>
      <w:r w:rsidRPr="00827700">
        <w:rPr>
          <w:rFonts w:hint="eastAsia"/>
          <w:lang w:val="en-US" w:eastAsia="zh-CN"/>
        </w:rPr>
        <w:t xml:space="preserve"> </w:t>
      </w:r>
      <w:r w:rsidR="00744398">
        <w:rPr>
          <w:rFonts w:cs="Arial"/>
          <w:position w:val="-12"/>
          <w:lang w:eastAsia="zh-CN"/>
        </w:rPr>
        <w:pict w14:anchorId="59EF7FC4">
          <v:shape id="_x0000_i1845" type="#_x0000_t75" style="width:21.75pt;height:16.5pt">
            <v:imagedata r:id="rId419" o:title=""/>
          </v:shape>
        </w:pict>
      </w:r>
      <w:r w:rsidRPr="00827700">
        <w:t xml:space="preserve"> </w:t>
      </w:r>
      <w:r>
        <w:t xml:space="preserve">occasions for </w:t>
      </w:r>
      <w:r w:rsidRPr="00827700">
        <w:t>candidate PDSCH</w:t>
      </w:r>
      <w:r>
        <w:t xml:space="preserve"> receptions</w:t>
      </w:r>
      <w:r w:rsidRPr="00827700">
        <w:rPr>
          <w:rFonts w:hint="eastAsia"/>
          <w:lang w:eastAsia="zh-CN"/>
        </w:rPr>
        <w:t xml:space="preserve"> </w:t>
      </w:r>
      <w:r>
        <w:rPr>
          <w:lang w:eastAsia="zh-CN"/>
        </w:rPr>
        <w:t xml:space="preserve">or SPS PDSCH releases </w:t>
      </w:r>
      <w:r>
        <w:rPr>
          <w:rFonts w:hint="eastAsia"/>
          <w:lang w:eastAsia="zh-CN"/>
        </w:rPr>
        <w:t>according to the following pseudo</w:t>
      </w:r>
      <w:r>
        <w:rPr>
          <w:lang w:eastAsia="zh-CN"/>
        </w:rPr>
        <w:t>-</w:t>
      </w:r>
      <w:r>
        <w:rPr>
          <w:rFonts w:hint="eastAsia"/>
          <w:lang w:eastAsia="zh-CN"/>
        </w:rPr>
        <w:t xml:space="preserve">code. </w:t>
      </w:r>
      <w:r w:rsidR="00AB47D9">
        <w:rPr>
          <w:lang w:eastAsia="zh-CN"/>
        </w:rPr>
        <w:t xml:space="preserve">A </w:t>
      </w:r>
      <w:r w:rsidR="00AB47D9">
        <w:rPr>
          <w:lang w:val="en-US" w:eastAsia="x-none"/>
        </w:rPr>
        <w:t>location in the Type-1 HARQ-ACK codebook for</w:t>
      </w:r>
      <w:r w:rsidR="00AB47D9" w:rsidRPr="000605DE">
        <w:rPr>
          <w:lang w:val="en-US" w:eastAsia="x-none"/>
        </w:rPr>
        <w:t xml:space="preserve"> HARQ-ACK </w:t>
      </w:r>
      <w:r w:rsidR="00AB47D9">
        <w:rPr>
          <w:lang w:val="en-US" w:eastAsia="x-none"/>
        </w:rPr>
        <w:t>information corresponding to a</w:t>
      </w:r>
      <w:r w:rsidR="005242AF">
        <w:rPr>
          <w:lang w:val="en-US" w:eastAsia="x-none"/>
        </w:rPr>
        <w:t xml:space="preserve"> single</w:t>
      </w:r>
      <w:r w:rsidR="00AB47D9" w:rsidRPr="000605DE">
        <w:rPr>
          <w:lang w:val="en-US" w:eastAsia="x-none"/>
        </w:rPr>
        <w:t xml:space="preserve"> SPS PDSCH release is same </w:t>
      </w:r>
      <w:r w:rsidR="00AB47D9">
        <w:rPr>
          <w:lang w:val="en-US" w:eastAsia="x-none"/>
        </w:rPr>
        <w:t>as for a corresponding</w:t>
      </w:r>
      <w:r w:rsidR="00AB47D9" w:rsidRPr="000605DE">
        <w:rPr>
          <w:lang w:val="en-US" w:eastAsia="x-none"/>
        </w:rPr>
        <w:t xml:space="preserve"> SPS PDSCH</w:t>
      </w:r>
      <w:r w:rsidR="00AB47D9">
        <w:rPr>
          <w:lang w:val="en-US" w:eastAsia="x-none"/>
        </w:rPr>
        <w:t xml:space="preserve"> reception.</w:t>
      </w:r>
      <w:r w:rsidR="00E7681A">
        <w:rPr>
          <w:lang w:val="en-US" w:eastAsia="x-none"/>
        </w:rPr>
        <w:t xml:space="preserve"> A location in the Type-1 HARQ-ACK codebook for</w:t>
      </w:r>
      <w:r w:rsidR="00E7681A" w:rsidRPr="000605DE">
        <w:rPr>
          <w:lang w:val="en-US" w:eastAsia="x-none"/>
        </w:rPr>
        <w:t xml:space="preserve"> HARQ-ACK </w:t>
      </w:r>
      <w:r w:rsidR="00E7681A">
        <w:rPr>
          <w:lang w:val="en-US" w:eastAsia="x-none"/>
        </w:rPr>
        <w:t>information corresponding to multiple</w:t>
      </w:r>
      <w:r w:rsidR="00E7681A" w:rsidRPr="000605DE">
        <w:rPr>
          <w:lang w:val="en-US" w:eastAsia="x-none"/>
        </w:rPr>
        <w:t xml:space="preserve"> SPS PDSCH release</w:t>
      </w:r>
      <w:r w:rsidR="00E7681A">
        <w:rPr>
          <w:lang w:val="en-US" w:eastAsia="x-none"/>
        </w:rPr>
        <w:t>s</w:t>
      </w:r>
      <w:r w:rsidR="00E7681A" w:rsidRPr="000605DE">
        <w:rPr>
          <w:lang w:val="en-US" w:eastAsia="x-none"/>
        </w:rPr>
        <w:t xml:space="preserve"> </w:t>
      </w:r>
      <w:r w:rsidR="00E7681A">
        <w:rPr>
          <w:lang w:val="en-US" w:eastAsia="x-none"/>
        </w:rPr>
        <w:t xml:space="preserve">by a single DCI format </w:t>
      </w:r>
      <w:r w:rsidR="00E7681A" w:rsidRPr="000605DE">
        <w:rPr>
          <w:lang w:val="en-US" w:eastAsia="x-none"/>
        </w:rPr>
        <w:t xml:space="preserve">is same </w:t>
      </w:r>
      <w:r w:rsidR="00E7681A">
        <w:rPr>
          <w:lang w:val="en-US" w:eastAsia="x-none"/>
        </w:rPr>
        <w:t>as for a corresponding</w:t>
      </w:r>
      <w:r w:rsidR="00E7681A" w:rsidRPr="000605DE">
        <w:rPr>
          <w:lang w:val="en-US" w:eastAsia="x-none"/>
        </w:rPr>
        <w:t xml:space="preserve"> SPS PDSCH</w:t>
      </w:r>
      <w:r w:rsidR="00E7681A">
        <w:rPr>
          <w:lang w:val="en-US" w:eastAsia="x-none"/>
        </w:rPr>
        <w:t xml:space="preserve"> reception with the lowest SPS configuration index among the multiple SPS PDSCH releases.</w:t>
      </w:r>
    </w:p>
    <w:p w14:paraId="21D1B9CB" w14:textId="77777777" w:rsidR="00D508B4" w:rsidRDefault="00D508B4" w:rsidP="00D508B4">
      <w:pPr>
        <w:rPr>
          <w:lang w:eastAsia="zh-CN"/>
        </w:rPr>
      </w:pPr>
      <w:r w:rsidRPr="00C95508">
        <w:rPr>
          <w:rFonts w:hint="eastAsia"/>
          <w:lang w:eastAsia="zh-CN"/>
        </w:rPr>
        <w:t xml:space="preserve">Set </w:t>
      </w:r>
      <w:r w:rsidR="00744398">
        <w:rPr>
          <w:rFonts w:cs="Arial"/>
          <w:position w:val="-10"/>
          <w:lang w:eastAsia="zh-CN"/>
        </w:rPr>
        <w:pict w14:anchorId="54055BF7">
          <v:shape id="_x0000_i1846" type="#_x0000_t75" style="width:21.75pt;height:14.25pt">
            <v:imagedata r:id="rId422" o:title=""/>
          </v:shape>
        </w:pict>
      </w:r>
      <w:r>
        <w:rPr>
          <w:rFonts w:cs="Arial"/>
          <w:lang w:eastAsia="zh-CN"/>
        </w:rPr>
        <w:t xml:space="preserve"> </w:t>
      </w:r>
      <w:r w:rsidRPr="00C95508">
        <w:t xml:space="preserve">- </w:t>
      </w:r>
      <w:r w:rsidRPr="00C95508">
        <w:rPr>
          <w:rFonts w:hint="eastAsia"/>
          <w:lang w:eastAsia="zh-CN"/>
        </w:rPr>
        <w:t xml:space="preserve">index of </w:t>
      </w:r>
      <w:r>
        <w:t>occasion</w:t>
      </w:r>
      <w:r w:rsidRPr="00C95508">
        <w:t xml:space="preserve"> </w:t>
      </w:r>
      <w:r>
        <w:t>for candidate</w:t>
      </w:r>
      <w:r w:rsidRPr="00C95508">
        <w:t xml:space="preserve"> PDSCH reception</w:t>
      </w:r>
      <w:r>
        <w:t xml:space="preserve"> or SPS PDSCH release</w:t>
      </w:r>
    </w:p>
    <w:p w14:paraId="05D17246" w14:textId="77777777" w:rsidR="00D508B4" w:rsidRDefault="00D508B4" w:rsidP="00D508B4">
      <w:pPr>
        <w:rPr>
          <w:rFonts w:cs="Arial"/>
          <w:lang w:eastAsia="zh-CN"/>
        </w:rPr>
      </w:pPr>
      <w:r w:rsidRPr="00917FF8">
        <w:rPr>
          <w:lang w:eastAsia="zh-CN"/>
        </w:rPr>
        <w:t>S</w:t>
      </w:r>
      <w:r w:rsidRPr="00917FF8">
        <w:rPr>
          <w:rFonts w:hint="eastAsia"/>
          <w:lang w:eastAsia="zh-CN"/>
        </w:rPr>
        <w:t xml:space="preserve">et </w:t>
      </w:r>
      <w:r w:rsidR="00744398">
        <w:rPr>
          <w:rFonts w:cs="Arial"/>
          <w:position w:val="-6"/>
          <w:lang w:eastAsia="zh-CN"/>
        </w:rPr>
        <w:pict w14:anchorId="6CA603CB">
          <v:shape id="_x0000_i1847" type="#_x0000_t75" style="width:27.75pt;height:12.75pt">
            <v:imagedata r:id="rId423" o:title=""/>
          </v:shape>
        </w:pict>
      </w:r>
    </w:p>
    <w:p w14:paraId="4F198C85" w14:textId="77777777" w:rsidR="00D508B4" w:rsidRDefault="00D508B4" w:rsidP="00D508B4">
      <w:pPr>
        <w:rPr>
          <w:rFonts w:cs="Arial"/>
          <w:lang w:eastAsia="zh-CN"/>
        </w:rPr>
      </w:pPr>
      <w:r>
        <w:rPr>
          <w:lang w:eastAsia="zh-CN"/>
        </w:rPr>
        <w:t xml:space="preserve">Set </w:t>
      </w:r>
      <w:r w:rsidR="00744398">
        <w:rPr>
          <w:rFonts w:cs="Arial"/>
          <w:position w:val="-12"/>
          <w:lang w:eastAsia="zh-CN"/>
        </w:rPr>
        <w:pict w14:anchorId="37EC869F">
          <v:shape id="_x0000_i1848" type="#_x0000_t75" style="width:44.25pt;height:16.5pt">
            <v:imagedata r:id="rId424" o:title=""/>
          </v:shape>
        </w:pict>
      </w:r>
    </w:p>
    <w:p w14:paraId="2230A0C9" w14:textId="77777777" w:rsidR="00D508B4" w:rsidRDefault="00D508B4" w:rsidP="00D508B4">
      <w:pPr>
        <w:rPr>
          <w:lang w:eastAsia="zh-CN"/>
        </w:rPr>
      </w:pPr>
      <w:r>
        <w:rPr>
          <w:rFonts w:cs="Arial"/>
          <w:lang w:eastAsia="zh-CN"/>
        </w:rPr>
        <w:t xml:space="preserve">Set </w:t>
      </w:r>
      <w:r w:rsidR="00744398">
        <w:rPr>
          <w:position w:val="-10"/>
        </w:rPr>
        <w:pict w14:anchorId="07F54F9E">
          <v:shape id="_x0000_i1849" type="#_x0000_t75" style="width:21.75pt;height:14.25pt">
            <v:imagedata r:id="rId425" o:title=""/>
          </v:shape>
        </w:pict>
      </w:r>
      <w:r w:rsidR="00BF6343">
        <w:t xml:space="preserve"> to</w:t>
      </w:r>
      <w:r>
        <w:t xml:space="preserve"> the cardinality of set </w:t>
      </w:r>
      <w:r w:rsidR="00744398">
        <w:rPr>
          <w:position w:val="-10"/>
        </w:rPr>
        <w:pict w14:anchorId="68FC094F">
          <v:shape id="_x0000_i1850" type="#_x0000_t75" style="width:14.25pt;height:14.25pt">
            <v:imagedata r:id="rId426" o:title=""/>
          </v:shape>
        </w:pict>
      </w:r>
    </w:p>
    <w:p w14:paraId="3E950A06" w14:textId="77777777" w:rsidR="00D508B4" w:rsidRDefault="00D508B4" w:rsidP="00D508B4">
      <w:pPr>
        <w:rPr>
          <w:lang w:eastAsia="zh-CN"/>
        </w:rPr>
      </w:pPr>
      <w:r>
        <w:rPr>
          <w:rFonts w:hint="eastAsia"/>
          <w:lang w:eastAsia="zh-CN"/>
        </w:rPr>
        <w:t xml:space="preserve">Set </w:t>
      </w:r>
      <w:r w:rsidRPr="003659EA">
        <w:rPr>
          <w:rFonts w:hint="eastAsia"/>
          <w:i/>
          <w:lang w:eastAsia="zh-CN"/>
        </w:rPr>
        <w:t>k</w:t>
      </w:r>
      <w:r>
        <w:rPr>
          <w:rFonts w:hint="eastAsia"/>
          <w:lang w:eastAsia="zh-CN"/>
        </w:rPr>
        <w:t xml:space="preserve"> =0 </w:t>
      </w:r>
      <w:r>
        <w:rPr>
          <w:lang w:eastAsia="zh-CN"/>
        </w:rPr>
        <w:t>–</w:t>
      </w:r>
      <w:r>
        <w:rPr>
          <w:rFonts w:hint="eastAsia"/>
          <w:lang w:eastAsia="zh-CN"/>
        </w:rPr>
        <w:t xml:space="preserve"> index of slot timing</w:t>
      </w:r>
      <w:r>
        <w:rPr>
          <w:lang w:eastAsia="zh-CN"/>
        </w:rPr>
        <w:t xml:space="preserve"> values</w:t>
      </w:r>
      <w:r>
        <w:rPr>
          <w:rFonts w:hint="eastAsia"/>
          <w:lang w:eastAsia="zh-CN"/>
        </w:rPr>
        <w:t xml:space="preserve"> </w:t>
      </w:r>
      <w:r w:rsidR="00744398">
        <w:rPr>
          <w:rFonts w:cs="Arial"/>
          <w:position w:val="-12"/>
          <w:lang w:eastAsia="zh-CN"/>
        </w:rPr>
        <w:pict w14:anchorId="27FDFC49">
          <v:shape id="_x0000_i1851" type="#_x0000_t75" style="width:15.75pt;height:14.25pt">
            <v:imagedata r:id="rId427" o:title=""/>
          </v:shape>
        </w:pict>
      </w:r>
      <w:r w:rsidR="00732F63">
        <w:rPr>
          <w:rFonts w:cs="Arial"/>
          <w:lang w:eastAsia="zh-CN"/>
        </w:rPr>
        <w:t>, in descending order of the slot timing values,</w:t>
      </w:r>
      <w:r w:rsidR="00BF6343">
        <w:t xml:space="preserve"> </w:t>
      </w:r>
      <w:r w:rsidR="00BF6343">
        <w:rPr>
          <w:rFonts w:hint="eastAsia"/>
          <w:lang w:eastAsia="zh-CN"/>
        </w:rPr>
        <w:t xml:space="preserve">in set </w:t>
      </w:r>
      <w:r w:rsidR="00744398">
        <w:rPr>
          <w:position w:val="-10"/>
        </w:rPr>
        <w:pict w14:anchorId="55C4352A">
          <v:shape id="_x0000_i1852" type="#_x0000_t75" style="width:14.25pt;height:14.25pt">
            <v:imagedata r:id="rId426" o:title=""/>
          </v:shape>
        </w:pict>
      </w:r>
      <w:r w:rsidR="00BF6343">
        <w:t xml:space="preserve"> for serving cell </w:t>
      </w:r>
      <w:r w:rsidR="00744398">
        <w:rPr>
          <w:rFonts w:cs="Arial"/>
          <w:position w:val="-6"/>
          <w:lang w:eastAsia="zh-CN"/>
        </w:rPr>
        <w:pict w14:anchorId="63387262">
          <v:shape id="_x0000_i1853" type="#_x0000_t75" style="width:7.5pt;height:14.25pt">
            <v:imagedata r:id="rId428" o:title=""/>
          </v:shape>
        </w:pict>
      </w:r>
    </w:p>
    <w:p w14:paraId="04F8101D" w14:textId="1EA5447C" w:rsidR="00A90F55" w:rsidRPr="003901B7" w:rsidRDefault="00A90F55" w:rsidP="00A90F55">
      <w:pPr>
        <w:rPr>
          <w:rFonts w:eastAsia="DengXian"/>
          <w:lang w:val="x-none"/>
        </w:rPr>
      </w:pPr>
      <w:r w:rsidRPr="003901B7">
        <w:rPr>
          <w:rFonts w:eastAsia="DengXian"/>
          <w:lang w:val="x-none"/>
        </w:rPr>
        <w:lastRenderedPageBreak/>
        <w:t xml:space="preserve">If </w:t>
      </w:r>
      <w:r w:rsidRPr="003901B7">
        <w:rPr>
          <w:rFonts w:eastAsia="DengXian"/>
          <w:lang w:val="en-US"/>
        </w:rPr>
        <w:t xml:space="preserve">a </w:t>
      </w:r>
      <w:r w:rsidRPr="003901B7">
        <w:rPr>
          <w:rFonts w:eastAsia="DengXian"/>
          <w:lang w:val="x-none"/>
        </w:rPr>
        <w:t xml:space="preserve">UE is not </w:t>
      </w:r>
      <w:r w:rsidRPr="003901B7">
        <w:rPr>
          <w:rFonts w:eastAsia="DengXian"/>
          <w:lang w:val="en-US"/>
        </w:rPr>
        <w:t>provided</w:t>
      </w:r>
      <w:r w:rsidRPr="003901B7">
        <w:rPr>
          <w:rFonts w:eastAsia="DengXian"/>
          <w:lang w:val="x-none"/>
        </w:rPr>
        <w:t xml:space="preserve"> </w:t>
      </w:r>
      <w:r w:rsidR="00321D6E">
        <w:rPr>
          <w:i/>
        </w:rPr>
        <w:t>ca</w:t>
      </w:r>
      <w:r w:rsidR="00321D6E" w:rsidRPr="003901B7">
        <w:rPr>
          <w:i/>
        </w:rPr>
        <w:t>-</w:t>
      </w:r>
      <w:r w:rsidR="00321D6E">
        <w:rPr>
          <w:i/>
        </w:rPr>
        <w:t>S</w:t>
      </w:r>
      <w:r w:rsidR="00321D6E" w:rsidRPr="003901B7">
        <w:rPr>
          <w:i/>
        </w:rPr>
        <w:t>lot</w:t>
      </w:r>
      <w:r w:rsidR="00321D6E">
        <w:rPr>
          <w:i/>
        </w:rPr>
        <w:t>O</w:t>
      </w:r>
      <w:r w:rsidR="00321D6E" w:rsidRPr="003901B7">
        <w:rPr>
          <w:i/>
        </w:rPr>
        <w:t>ffset</w:t>
      </w:r>
      <w:r w:rsidRPr="003901B7">
        <w:t xml:space="preserve"> for any serving cell of PDSCH receptions and for the serving cell of corresponding PUCCH transmission with HARQ-ACK information</w:t>
      </w:r>
    </w:p>
    <w:p w14:paraId="76AE5B32" w14:textId="77777777" w:rsidR="00D30258" w:rsidRDefault="00D508B4" w:rsidP="00D30258">
      <w:r>
        <w:rPr>
          <w:rFonts w:hint="eastAsia"/>
          <w:lang w:eastAsia="zh-CN"/>
        </w:rPr>
        <w:t xml:space="preserve">while </w:t>
      </w:r>
      <w:r w:rsidR="00744398">
        <w:rPr>
          <w:position w:val="-10"/>
        </w:rPr>
        <w:pict w14:anchorId="0789098C">
          <v:shape id="_x0000_i1854" type="#_x0000_t75" style="width:44.25pt;height:14.25pt">
            <v:imagedata r:id="rId429" o:title=""/>
          </v:shape>
        </w:pict>
      </w:r>
      <w:r>
        <w:rPr>
          <w:rFonts w:hint="eastAsia"/>
          <w:lang w:eastAsia="zh-CN"/>
        </w:rPr>
        <w:t xml:space="preserve"> </w:t>
      </w:r>
    </w:p>
    <w:p w14:paraId="19ED9742" w14:textId="77777777" w:rsidR="00D30258" w:rsidRDefault="00D30258" w:rsidP="003565D5">
      <w:pPr>
        <w:pStyle w:val="B1"/>
        <w:rPr>
          <w:lang w:eastAsia="zh-CN"/>
        </w:rPr>
      </w:pPr>
      <w:r>
        <w:t xml:space="preserve">if </w:t>
      </w:r>
      <w:r w:rsidR="00744398">
        <w:rPr>
          <w:position w:val="-12"/>
        </w:rPr>
        <w:pict w14:anchorId="2F400193">
          <v:shape id="_x0000_i1855" type="#_x0000_t75" style="width:159.75pt;height:18.75pt">
            <v:imagedata r:id="rId430" o:title=""/>
          </v:shape>
        </w:pict>
      </w:r>
      <w:r>
        <w:t xml:space="preserve"> </w:t>
      </w:r>
    </w:p>
    <w:p w14:paraId="4AD08FD3" w14:textId="77777777" w:rsidR="00D30258" w:rsidRDefault="00D30258" w:rsidP="003565D5">
      <w:pPr>
        <w:pStyle w:val="B2"/>
        <w:rPr>
          <w:lang w:eastAsia="zh-CN"/>
        </w:rPr>
      </w:pPr>
      <w:r>
        <w:rPr>
          <w:rFonts w:hint="eastAsia"/>
          <w:lang w:eastAsia="zh-CN"/>
        </w:rPr>
        <w:t xml:space="preserve">Set </w:t>
      </w:r>
      <w:r w:rsidR="00744398">
        <w:rPr>
          <w:position w:val="-10"/>
        </w:rPr>
        <w:pict w14:anchorId="45892358">
          <v:shape id="_x0000_i1856" type="#_x0000_t75" style="width:27.75pt;height:14.25pt">
            <v:imagedata r:id="rId431" o:title=""/>
          </v:shape>
        </w:pict>
      </w:r>
      <w:r>
        <w:t xml:space="preserve"> </w:t>
      </w:r>
      <w:r>
        <w:rPr>
          <w:lang w:eastAsia="zh-CN"/>
        </w:rPr>
        <w:t>–</w:t>
      </w:r>
      <w:r>
        <w:rPr>
          <w:rFonts w:hint="eastAsia"/>
          <w:lang w:eastAsia="zh-CN"/>
        </w:rPr>
        <w:t xml:space="preserve"> index of </w:t>
      </w:r>
      <w:r>
        <w:rPr>
          <w:lang w:eastAsia="zh-CN"/>
        </w:rPr>
        <w:t xml:space="preserve">a DL </w:t>
      </w:r>
      <w:r>
        <w:rPr>
          <w:rFonts w:hint="eastAsia"/>
          <w:lang w:eastAsia="zh-CN"/>
        </w:rPr>
        <w:t xml:space="preserve">slot </w:t>
      </w:r>
      <w:r>
        <w:rPr>
          <w:lang w:eastAsia="zh-CN"/>
        </w:rPr>
        <w:t>within an UL slot</w:t>
      </w:r>
    </w:p>
    <w:p w14:paraId="3E2A6B1E" w14:textId="77777777" w:rsidR="00D508B4" w:rsidRPr="003565D5" w:rsidRDefault="00D30258" w:rsidP="003565D5">
      <w:pPr>
        <w:pStyle w:val="B2"/>
        <w:rPr>
          <w:lang w:val="en-US" w:eastAsia="zh-CN"/>
        </w:rPr>
      </w:pPr>
      <w:r>
        <w:rPr>
          <w:lang w:val="en-US" w:eastAsia="zh-CN"/>
        </w:rPr>
        <w:t xml:space="preserve">while </w:t>
      </w:r>
      <w:r w:rsidR="00744398">
        <w:rPr>
          <w:position w:val="-10"/>
        </w:rPr>
        <w:pict w14:anchorId="391DB0A0">
          <v:shape id="_x0000_i1857" type="#_x0000_t75" style="width:80.25pt;height:16.5pt">
            <v:imagedata r:id="rId432" o:title=""/>
          </v:shape>
        </w:pict>
      </w:r>
      <w:r>
        <w:rPr>
          <w:rFonts w:hint="eastAsia"/>
          <w:lang w:eastAsia="zh-CN"/>
        </w:rPr>
        <w:t xml:space="preserve"> </w:t>
      </w:r>
    </w:p>
    <w:p w14:paraId="7C5C3317" w14:textId="77777777" w:rsidR="00D508B4" w:rsidRDefault="00D508B4" w:rsidP="003565D5">
      <w:pPr>
        <w:pStyle w:val="B3"/>
        <w:rPr>
          <w:lang w:eastAsia="zh-CN"/>
        </w:rPr>
      </w:pPr>
      <w:r>
        <w:rPr>
          <w:lang w:eastAsia="zh-CN"/>
        </w:rPr>
        <w:t xml:space="preserve">Set </w:t>
      </w:r>
      <w:r w:rsidR="00744398">
        <w:rPr>
          <w:position w:val="-4"/>
          <w:lang w:eastAsia="zh-CN"/>
        </w:rPr>
        <w:pict w14:anchorId="430DB2CE">
          <v:shape id="_x0000_i1858" type="#_x0000_t75" style="width:14.25pt;height:12.75pt">
            <v:imagedata r:id="rId433" o:title=""/>
          </v:shape>
        </w:pict>
      </w:r>
      <w:r>
        <w:rPr>
          <w:lang w:eastAsia="zh-CN"/>
        </w:rPr>
        <w:t xml:space="preserve"> to the set of </w:t>
      </w:r>
      <w:r>
        <w:rPr>
          <w:rFonts w:hint="eastAsia"/>
          <w:lang w:eastAsia="zh-CN"/>
        </w:rPr>
        <w:t>rows</w:t>
      </w:r>
    </w:p>
    <w:p w14:paraId="7820E759" w14:textId="77777777" w:rsidR="00D508B4" w:rsidRDefault="00D508B4" w:rsidP="003565D5">
      <w:pPr>
        <w:pStyle w:val="B3"/>
        <w:rPr>
          <w:lang w:eastAsia="zh-CN"/>
        </w:rPr>
      </w:pPr>
      <w:r>
        <w:rPr>
          <w:lang w:eastAsia="zh-CN"/>
        </w:rPr>
        <w:t xml:space="preserve">Set </w:t>
      </w:r>
      <w:r w:rsidR="00744398">
        <w:rPr>
          <w:position w:val="-10"/>
        </w:rPr>
        <w:pict w14:anchorId="7F916A04">
          <v:shape id="_x0000_i1859" type="#_x0000_t75" style="width:21.75pt;height:14.25pt">
            <v:imagedata r:id="rId434" o:title=""/>
          </v:shape>
        </w:pict>
      </w:r>
      <w:r>
        <w:t xml:space="preserve"> to the cardinality of </w:t>
      </w:r>
      <w:r w:rsidR="00744398">
        <w:rPr>
          <w:position w:val="-4"/>
          <w:lang w:eastAsia="zh-CN"/>
        </w:rPr>
        <w:pict w14:anchorId="089D0BD9">
          <v:shape id="_x0000_i1860" type="#_x0000_t75" style="width:14.25pt;height:12.75pt">
            <v:imagedata r:id="rId433" o:title=""/>
          </v:shape>
        </w:pict>
      </w:r>
    </w:p>
    <w:p w14:paraId="2158340D" w14:textId="77777777" w:rsidR="00D508B4" w:rsidRDefault="00D508B4" w:rsidP="003565D5">
      <w:pPr>
        <w:pStyle w:val="B3"/>
        <w:rPr>
          <w:lang w:eastAsia="zh-CN"/>
        </w:rPr>
      </w:pPr>
      <w:r w:rsidRPr="00917FF8">
        <w:rPr>
          <w:lang w:eastAsia="zh-CN"/>
        </w:rPr>
        <w:t>S</w:t>
      </w:r>
      <w:r w:rsidRPr="00917FF8">
        <w:rPr>
          <w:rFonts w:hint="eastAsia"/>
          <w:lang w:eastAsia="zh-CN"/>
        </w:rPr>
        <w:t xml:space="preserve">et </w:t>
      </w:r>
      <w:r w:rsidR="00744398">
        <w:rPr>
          <w:position w:val="-6"/>
        </w:rPr>
        <w:pict w14:anchorId="0BDC48FF">
          <v:shape id="_x0000_i1861" type="#_x0000_t75" style="width:21.75pt;height:14.25pt">
            <v:imagedata r:id="rId435" o:title=""/>
          </v:shape>
        </w:pict>
      </w:r>
      <w:r w:rsidRPr="00516DF0">
        <w:rPr>
          <w:rFonts w:hint="eastAsia"/>
          <w:lang w:eastAsia="zh-CN"/>
        </w:rPr>
        <w:t xml:space="preserve"> </w:t>
      </w:r>
      <w:r w:rsidRPr="00516DF0">
        <w:rPr>
          <w:lang w:eastAsia="zh-CN"/>
        </w:rPr>
        <w:t>–</w:t>
      </w:r>
      <w:r w:rsidRPr="00516DF0">
        <w:rPr>
          <w:rFonts w:hint="eastAsia"/>
          <w:lang w:eastAsia="zh-CN"/>
        </w:rPr>
        <w:t xml:space="preserve"> </w:t>
      </w:r>
      <w:r>
        <w:rPr>
          <w:rFonts w:hint="eastAsia"/>
          <w:lang w:eastAsia="zh-CN"/>
        </w:rPr>
        <w:t xml:space="preserve">index of row </w:t>
      </w:r>
      <w:r w:rsidR="00732F63">
        <w:rPr>
          <w:lang w:val="en-US" w:eastAsia="zh-CN"/>
        </w:rPr>
        <w:t xml:space="preserve">in set </w:t>
      </w:r>
      <w:r w:rsidR="00744398">
        <w:rPr>
          <w:position w:val="-4"/>
          <w:lang w:eastAsia="zh-CN"/>
        </w:rPr>
        <w:pict w14:anchorId="1CE904DA">
          <v:shape id="_x0000_i1862" type="#_x0000_t75" style="width:14.25pt;height:12.75pt">
            <v:imagedata r:id="rId433" o:title=""/>
          </v:shape>
        </w:pict>
      </w:r>
    </w:p>
    <w:p w14:paraId="4FD18DCB" w14:textId="77777777" w:rsidR="00BF6343" w:rsidRDefault="00BF6343" w:rsidP="003565D5">
      <w:pPr>
        <w:pStyle w:val="B3"/>
        <w:ind w:left="851" w:firstLine="0"/>
        <w:rPr>
          <w:lang w:val="en-US"/>
        </w:rPr>
      </w:pPr>
      <w:r>
        <w:rPr>
          <w:lang w:val="en-US"/>
        </w:rPr>
        <w:t xml:space="preserve">if slot </w:t>
      </w:r>
      <w:r w:rsidR="00744398">
        <w:rPr>
          <w:position w:val="-10"/>
        </w:rPr>
        <w:pict w14:anchorId="326BEB19">
          <v:shape id="_x0000_i1863" type="#_x0000_t75" style="width:14.25pt;height:15pt">
            <v:imagedata r:id="rId436" o:title=""/>
          </v:shape>
        </w:pict>
      </w:r>
      <w:r>
        <w:rPr>
          <w:lang w:val="en-US"/>
        </w:rPr>
        <w:t xml:space="preserve"> </w:t>
      </w:r>
      <w:r w:rsidR="00D30258">
        <w:rPr>
          <w:lang w:val="en-US"/>
        </w:rPr>
        <w:t>starts at a same time</w:t>
      </w:r>
      <w:r w:rsidR="00732F63">
        <w:rPr>
          <w:lang w:val="en-US"/>
        </w:rPr>
        <w:t xml:space="preserve"> as or</w:t>
      </w:r>
      <w:r>
        <w:rPr>
          <w:lang w:val="en-US"/>
        </w:rPr>
        <w:t xml:space="preserve"> after a slot for an active DL BWP change on serving cell </w:t>
      </w:r>
      <w:r w:rsidR="00744398">
        <w:rPr>
          <w:rFonts w:cs="Arial"/>
          <w:position w:val="-6"/>
          <w:lang w:eastAsia="zh-CN"/>
        </w:rPr>
        <w:pict w14:anchorId="7126F7FE">
          <v:shape id="_x0000_i1864" type="#_x0000_t75" style="width:9pt;height:11.25pt">
            <v:imagedata r:id="rId428" o:title=""/>
          </v:shape>
        </w:pict>
      </w:r>
      <w:r>
        <w:rPr>
          <w:rFonts w:cs="Arial"/>
          <w:lang w:val="en-US" w:eastAsia="zh-CN"/>
        </w:rPr>
        <w:t xml:space="preserve"> </w:t>
      </w:r>
      <w:r>
        <w:rPr>
          <w:lang w:val="en-US"/>
        </w:rPr>
        <w:t xml:space="preserve">or an active UL BWP change on the PCell and slot </w:t>
      </w:r>
      <w:r w:rsidR="00744398">
        <w:rPr>
          <w:position w:val="-12"/>
        </w:rPr>
        <w:pict w14:anchorId="7F04CA46">
          <v:shape id="_x0000_i1865" type="#_x0000_t75" style="width:108.75pt;height:18.75pt">
            <v:imagedata r:id="rId437" o:title=""/>
          </v:shape>
        </w:pict>
      </w:r>
      <w:r>
        <w:rPr>
          <w:lang w:val="en-US"/>
        </w:rPr>
        <w:t xml:space="preserve"> is before the slot for the active DL BWP change on serving cell </w:t>
      </w:r>
      <w:r w:rsidR="00744398">
        <w:rPr>
          <w:rFonts w:cs="Arial"/>
          <w:position w:val="-6"/>
          <w:lang w:eastAsia="zh-CN"/>
        </w:rPr>
        <w:pict w14:anchorId="75D0DB22">
          <v:shape id="_x0000_i1866" type="#_x0000_t75" style="width:9pt;height:11.25pt">
            <v:imagedata r:id="rId428" o:title=""/>
          </v:shape>
        </w:pict>
      </w:r>
      <w:r>
        <w:rPr>
          <w:rFonts w:cs="Arial"/>
          <w:lang w:val="en-US" w:eastAsia="zh-CN"/>
        </w:rPr>
        <w:t xml:space="preserve"> </w:t>
      </w:r>
      <w:r>
        <w:rPr>
          <w:lang w:val="en-US"/>
        </w:rPr>
        <w:t xml:space="preserve">or the active UL BWP change on the PCell </w:t>
      </w:r>
    </w:p>
    <w:p w14:paraId="353991FE" w14:textId="77777777" w:rsidR="00DB6700" w:rsidRPr="00265098" w:rsidRDefault="00744398" w:rsidP="00DB6700">
      <w:pPr>
        <w:pStyle w:val="B4"/>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DB6700" w:rsidRPr="00265098">
        <w:t xml:space="preserve">; </w:t>
      </w:r>
    </w:p>
    <w:p w14:paraId="7CA290AA" w14:textId="77777777" w:rsidR="00BF6343" w:rsidRPr="000436FB" w:rsidRDefault="00BF6343" w:rsidP="003565D5">
      <w:pPr>
        <w:pStyle w:val="B3"/>
        <w:rPr>
          <w:lang w:val="en-US"/>
        </w:rPr>
      </w:pPr>
      <w:r>
        <w:rPr>
          <w:lang w:val="en-US"/>
        </w:rPr>
        <w:t xml:space="preserve">else </w:t>
      </w:r>
    </w:p>
    <w:p w14:paraId="0394D055" w14:textId="77777777" w:rsidR="00784788" w:rsidRPr="00516DF0" w:rsidRDefault="00784788" w:rsidP="003565D5">
      <w:pPr>
        <w:pStyle w:val="B4"/>
        <w:rPr>
          <w:lang w:eastAsia="zh-CN"/>
        </w:rPr>
      </w:pPr>
      <w:r w:rsidRPr="00917FF8">
        <w:t xml:space="preserve">while </w:t>
      </w:r>
      <w:r w:rsidR="00744398">
        <w:rPr>
          <w:position w:val="-10"/>
        </w:rPr>
        <w:pict w14:anchorId="6873A35B">
          <v:shape id="_x0000_i1867" type="#_x0000_t75" style="width:42pt;height:16.5pt">
            <v:imagedata r:id="rId438" o:title=""/>
          </v:shape>
        </w:pict>
      </w:r>
    </w:p>
    <w:p w14:paraId="7F09090B" w14:textId="3DB70B84" w:rsidR="00D508B4" w:rsidRDefault="00D508B4" w:rsidP="00A00BD5">
      <w:pPr>
        <w:pStyle w:val="B5"/>
        <w:ind w:left="1418" w:hanging="1"/>
        <w:rPr>
          <w:lang w:eastAsia="zh-CN"/>
        </w:rPr>
      </w:pPr>
      <w:r w:rsidRPr="00516DF0">
        <w:rPr>
          <w:rFonts w:hint="eastAsia"/>
          <w:lang w:eastAsia="zh-CN"/>
        </w:rPr>
        <w:t xml:space="preserve">if </w:t>
      </w:r>
      <w:r>
        <w:rPr>
          <w:lang w:eastAsia="zh-CN"/>
        </w:rPr>
        <w:t xml:space="preserve">the UE is provided </w:t>
      </w:r>
      <w:r w:rsidR="00445F81">
        <w:rPr>
          <w:i/>
          <w:lang w:val="en-US"/>
        </w:rPr>
        <w:t>tdd</w:t>
      </w:r>
      <w:r w:rsidR="00732F63" w:rsidRPr="00D6515C">
        <w:rPr>
          <w:i/>
          <w:lang w:val="en-US"/>
        </w:rPr>
        <w:t>-</w:t>
      </w:r>
      <w:r w:rsidR="00732F63" w:rsidRPr="00D6515C">
        <w:rPr>
          <w:i/>
        </w:rPr>
        <w:t>UL-DL-</w:t>
      </w:r>
      <w:r w:rsidR="00732F63" w:rsidRPr="00D6515C">
        <w:rPr>
          <w:i/>
          <w:lang w:val="en-US"/>
        </w:rPr>
        <w:t>ConfigurationCommon</w:t>
      </w:r>
      <w:r w:rsidR="00732F63">
        <w:t>,</w:t>
      </w:r>
      <w:r w:rsidR="003915B7">
        <w:t xml:space="preserve"> </w:t>
      </w:r>
      <w:r w:rsidR="00732F63" w:rsidRPr="00AE3DDD">
        <w:rPr>
          <w:lang w:eastAsia="zh-CN"/>
        </w:rPr>
        <w:t>or</w:t>
      </w:r>
      <w:r w:rsidR="00732F63" w:rsidRPr="00AE3DDD">
        <w:t xml:space="preserve"> </w:t>
      </w:r>
      <w:r w:rsidR="00445F81">
        <w:rPr>
          <w:i/>
          <w:lang w:val="en-US"/>
        </w:rPr>
        <w:t>tdd</w:t>
      </w:r>
      <w:r w:rsidR="00732F63" w:rsidRPr="00190812">
        <w:rPr>
          <w:i/>
          <w:lang w:val="en-US"/>
        </w:rPr>
        <w:t>-</w:t>
      </w:r>
      <w:r w:rsidR="00732F63" w:rsidRPr="00190812">
        <w:rPr>
          <w:i/>
        </w:rPr>
        <w:t>UL-DL-</w:t>
      </w:r>
      <w:r w:rsidR="00732F63" w:rsidRPr="00190812">
        <w:rPr>
          <w:i/>
          <w:lang w:val="en-US"/>
        </w:rPr>
        <w:t>C</w:t>
      </w:r>
      <w:r w:rsidR="00732F63" w:rsidRPr="00190812">
        <w:rPr>
          <w:i/>
        </w:rPr>
        <w:t>onfig</w:t>
      </w:r>
      <w:r w:rsidR="00445F81">
        <w:rPr>
          <w:i/>
        </w:rPr>
        <w:t>uration</w:t>
      </w:r>
      <w:r w:rsidR="00732F63" w:rsidRPr="00190812">
        <w:rPr>
          <w:i/>
          <w:lang w:val="en-US"/>
        </w:rPr>
        <w:t>D</w:t>
      </w:r>
      <w:r w:rsidR="00732F63" w:rsidRPr="00190812">
        <w:rPr>
          <w:i/>
        </w:rPr>
        <w:t>edicated</w:t>
      </w:r>
      <w:r w:rsidR="00BF6343" w:rsidRPr="00AE3DDD">
        <w:rPr>
          <w:lang w:eastAsia="zh-CN"/>
        </w:rPr>
        <w:t xml:space="preserve"> and</w:t>
      </w:r>
      <w:r w:rsidR="00BF6343" w:rsidRPr="00AE3DDD">
        <w:rPr>
          <w:lang w:val="en-US" w:eastAsia="zh-CN"/>
        </w:rPr>
        <w:t>,</w:t>
      </w:r>
      <w:r w:rsidR="00BF6343" w:rsidRPr="00AE3DDD">
        <w:rPr>
          <w:lang w:eastAsia="zh-CN"/>
        </w:rPr>
        <w:t xml:space="preserve"> </w:t>
      </w:r>
      <w:r w:rsidR="00BF6343" w:rsidRPr="00AE3DDD">
        <w:rPr>
          <w:rFonts w:hint="eastAsia"/>
          <w:lang w:eastAsia="zh-CN"/>
        </w:rPr>
        <w:t xml:space="preserve">for each slot </w:t>
      </w:r>
      <w:r w:rsidR="00BF6343" w:rsidRPr="00AE3DDD">
        <w:rPr>
          <w:lang w:val="en-US" w:eastAsia="zh-CN"/>
        </w:rPr>
        <w:t>from slot</w:t>
      </w:r>
      <w:r w:rsidR="0008786C">
        <w:rPr>
          <w:lang w:val="en-US" w:eastAsia="zh-CN"/>
        </w:rPr>
        <w:t xml:space="preserve"> </w:t>
      </w:r>
      <m:oMath>
        <m:d>
          <m:dPr>
            <m:begChr m:val="⌊"/>
            <m:endChr m:val="⌋"/>
            <m:ctrlPr>
              <w:rPr>
                <w:rFonts w:ascii="Cambria Math" w:hAnsi="Cambria Math"/>
                <w:i/>
                <w:lang w:val="en-US" w:eastAsia="zh-CN"/>
              </w:rPr>
            </m:ctrlPr>
          </m:dPr>
          <m:e>
            <m:d>
              <m:dPr>
                <m:ctrlPr>
                  <w:rPr>
                    <w:rFonts w:ascii="Cambria Math" w:hAnsi="Cambria Math"/>
                    <w:i/>
                    <w:lang w:val="en-US" w:eastAsia="zh-CN"/>
                  </w:rPr>
                </m:ctrlPr>
              </m:dPr>
              <m:e>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e>
            </m:d>
            <m:sSup>
              <m:sSupPr>
                <m:ctrlPr>
                  <w:rPr>
                    <w:rFonts w:ascii="Cambria Math" w:hAnsi="Cambria Math"/>
                    <w:i/>
                    <w:lang w:val="en-US" w:eastAsia="zh-CN"/>
                  </w:rPr>
                </m:ctrlPr>
              </m:sSupPr>
              <m:e>
                <m:r>
                  <w:rPr>
                    <w:rFonts w:ascii="Cambria Math" w:hAnsi="Cambria Math" w:cs="Cambria Math"/>
                  </w:rPr>
                  <m:t>⋅</m:t>
                </m:r>
                <m:r>
                  <w:rPr>
                    <w:rFonts w:ascii="Cambria Math" w:hAnsi="Cambria Math"/>
                    <w:lang w:val="en-US" w:eastAsia="zh-CN"/>
                  </w:rPr>
                  <m:t>2</m:t>
                </m:r>
              </m:e>
              <m:sup>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DL</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UL</m:t>
                    </m:r>
                  </m:sub>
                </m:sSub>
              </m:sup>
            </m:sSup>
          </m:e>
        </m:d>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m:t>
        </m:r>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repeat,max</m:t>
            </m:r>
          </m:sup>
        </m:sSubSup>
        <m:r>
          <w:rPr>
            <w:rFonts w:ascii="Cambria Math" w:hAnsi="Cambria Math"/>
            <w:lang w:val="en-US" w:eastAsia="zh-CN"/>
          </w:rPr>
          <m:t>+1</m:t>
        </m:r>
      </m:oMath>
      <w:r w:rsidR="00BF6343" w:rsidRPr="00AE3DDD">
        <w:rPr>
          <w:rFonts w:hint="eastAsia"/>
          <w:lang w:eastAsia="zh-CN"/>
        </w:rPr>
        <w:t xml:space="preserve"> to slot </w:t>
      </w:r>
      <m:oMath>
        <m:d>
          <m:dPr>
            <m:begChr m:val="⌊"/>
            <m:endChr m:val="⌋"/>
            <m:ctrlPr>
              <w:rPr>
                <w:rFonts w:ascii="Cambria Math" w:hAnsi="Cambria Math"/>
                <w:i/>
                <w:lang w:val="en-US" w:eastAsia="zh-CN"/>
              </w:rPr>
            </m:ctrlPr>
          </m:dPr>
          <m:e>
            <m:d>
              <m:dPr>
                <m:ctrlPr>
                  <w:rPr>
                    <w:rFonts w:ascii="Cambria Math" w:hAnsi="Cambria Math"/>
                    <w:i/>
                    <w:lang w:val="en-US" w:eastAsia="zh-CN"/>
                  </w:rPr>
                </m:ctrlPr>
              </m:dPr>
              <m:e>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e>
            </m:d>
            <m:r>
              <w:rPr>
                <w:rFonts w:ascii="Cambria Math" w:hAnsi="Cambria Math" w:cs="Cambria Math"/>
              </w:rPr>
              <m:t>⋅</m:t>
            </m:r>
            <m:sSup>
              <m:sSupPr>
                <m:ctrlPr>
                  <w:rPr>
                    <w:rFonts w:ascii="Cambria Math" w:hAnsi="Cambria Math"/>
                    <w:i/>
                    <w:lang w:val="en-US" w:eastAsia="zh-CN"/>
                  </w:rPr>
                </m:ctrlPr>
              </m:sSupPr>
              <m:e>
                <m:r>
                  <w:rPr>
                    <w:rFonts w:ascii="Cambria Math" w:hAnsi="Cambria Math"/>
                    <w:lang w:val="en-US" w:eastAsia="zh-CN"/>
                  </w:rPr>
                  <m:t>2</m:t>
                </m:r>
              </m:e>
              <m:sup>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DL</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UL</m:t>
                    </m:r>
                  </m:sub>
                </m:sSub>
              </m:sup>
            </m:sSup>
          </m:e>
        </m:d>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00BF6343" w:rsidRPr="00AE3DDD">
        <w:rPr>
          <w:rFonts w:hint="eastAsia"/>
          <w:lang w:eastAsia="zh-CN"/>
        </w:rPr>
        <w:t>,</w:t>
      </w:r>
      <w:r w:rsidR="00BF6343" w:rsidRPr="00E20580">
        <w:rPr>
          <w:lang w:eastAsia="zh-CN"/>
        </w:rPr>
        <w:t xml:space="preserve"> </w:t>
      </w:r>
      <w:r w:rsidR="00BF6343" w:rsidRPr="00E20580">
        <w:rPr>
          <w:rFonts w:hint="eastAsia"/>
          <w:lang w:eastAsia="zh-CN"/>
        </w:rPr>
        <w:t xml:space="preserve">at least one symbol of the PDSCH time resource </w:t>
      </w:r>
      <w:r w:rsidR="00BF6343">
        <w:rPr>
          <w:rFonts w:hint="eastAsia"/>
          <w:lang w:eastAsia="zh-CN"/>
        </w:rPr>
        <w:t xml:space="preserve">derived by row </w:t>
      </w:r>
      <w:r w:rsidR="00744398">
        <w:rPr>
          <w:rFonts w:cs="Arial"/>
          <w:position w:val="-4"/>
          <w:lang w:eastAsia="zh-CN"/>
        </w:rPr>
        <w:pict w14:anchorId="32F54FE9">
          <v:shape id="_x0000_i1868" type="#_x0000_t75" style="width:9pt;height:9pt">
            <v:imagedata r:id="rId439" o:title=""/>
          </v:shape>
        </w:pict>
      </w:r>
      <w:r w:rsidR="003915B7">
        <w:t xml:space="preserve"> </w:t>
      </w:r>
      <w:r w:rsidR="00BF6343">
        <w:rPr>
          <w:rFonts w:hint="eastAsia"/>
          <w:lang w:eastAsia="zh-CN"/>
        </w:rPr>
        <w:t>is</w:t>
      </w:r>
      <w:r w:rsidR="00BF6343" w:rsidRPr="00917FF8">
        <w:rPr>
          <w:rFonts w:hint="eastAsia"/>
          <w:lang w:eastAsia="zh-CN"/>
        </w:rPr>
        <w:t xml:space="preserve"> configured as UL</w:t>
      </w:r>
      <w:r w:rsidR="00BF6343">
        <w:rPr>
          <w:rFonts w:hint="eastAsia"/>
          <w:i/>
          <w:lang w:eastAsia="zh-CN"/>
        </w:rPr>
        <w:t xml:space="preserve"> </w:t>
      </w:r>
      <w:r w:rsidR="00BF6343">
        <w:rPr>
          <w:rFonts w:hint="eastAsia"/>
          <w:lang w:eastAsia="zh-CN"/>
        </w:rPr>
        <w:t>where</w:t>
      </w:r>
      <w:r w:rsidR="00BF6343">
        <w:rPr>
          <w:lang w:eastAsia="zh-CN"/>
        </w:rPr>
        <w:t xml:space="preserve"> </w:t>
      </w:r>
      <w:r w:rsidR="00744398">
        <w:rPr>
          <w:position w:val="-12"/>
        </w:rPr>
        <w:pict w14:anchorId="08076F2C">
          <v:shape id="_x0000_i1869" type="#_x0000_t75" style="width:14.25pt;height:14.25pt">
            <v:imagedata r:id="rId440" o:title=""/>
          </v:shape>
        </w:pict>
      </w:r>
      <w:r w:rsidR="00BF6343">
        <w:rPr>
          <w:rFonts w:hint="eastAsia"/>
          <w:lang w:eastAsia="zh-CN"/>
        </w:rPr>
        <w:t xml:space="preserve"> is the</w:t>
      </w:r>
      <w:r w:rsidR="00BF6343" w:rsidRPr="00A25B66">
        <w:rPr>
          <w:rFonts w:hint="eastAsia"/>
          <w:i/>
          <w:lang w:eastAsia="zh-CN"/>
        </w:rPr>
        <w:t xml:space="preserve"> k</w:t>
      </w:r>
      <w:r w:rsidR="00BF6343">
        <w:rPr>
          <w:rFonts w:hint="eastAsia"/>
          <w:lang w:eastAsia="zh-CN"/>
        </w:rPr>
        <w:t xml:space="preserve">-th slot timing value in set </w:t>
      </w:r>
      <w:r w:rsidR="00744398">
        <w:rPr>
          <w:position w:val="-10"/>
        </w:rPr>
        <w:pict w14:anchorId="20409013">
          <v:shape id="_x0000_i1870" type="#_x0000_t75" style="width:14.25pt;height:15.75pt">
            <v:imagedata r:id="rId426" o:title=""/>
          </v:shape>
        </w:pict>
      </w:r>
      <w:r w:rsidRPr="008618BB">
        <w:rPr>
          <w:rFonts w:hint="eastAsia"/>
          <w:lang w:eastAsia="zh-CN"/>
        </w:rPr>
        <w:t xml:space="preserve">, </w:t>
      </w:r>
    </w:p>
    <w:p w14:paraId="18ACE5BB" w14:textId="77777777" w:rsidR="00D508B4" w:rsidRDefault="00744398" w:rsidP="00A00BD5">
      <w:pPr>
        <w:pStyle w:val="B5"/>
        <w:ind w:left="1985"/>
        <w:rPr>
          <w:lang w:eastAsia="zh-CN"/>
        </w:rPr>
      </w:pPr>
      <w:r>
        <w:rPr>
          <w:position w:val="-6"/>
        </w:rPr>
        <w:pict w14:anchorId="67E3FF5E">
          <v:shape id="_x0000_i1871" type="#_x0000_t75" style="width:36.75pt;height:14.25pt">
            <v:imagedata r:id="rId441" o:title=""/>
          </v:shape>
        </w:pict>
      </w:r>
      <w:r w:rsidR="00D508B4">
        <w:t>;</w:t>
      </w:r>
    </w:p>
    <w:p w14:paraId="3BF5FECA" w14:textId="77777777" w:rsidR="00D508B4" w:rsidRPr="0085403A" w:rsidRDefault="00B0629A" w:rsidP="003565D5">
      <w:pPr>
        <w:pStyle w:val="B5"/>
        <w:rPr>
          <w:lang w:eastAsia="zh-CN"/>
        </w:rPr>
      </w:pPr>
      <w:r>
        <w:rPr>
          <w:lang w:eastAsia="zh-CN"/>
        </w:rPr>
        <w:t>else</w:t>
      </w:r>
    </w:p>
    <w:p w14:paraId="673C6CA3" w14:textId="77777777" w:rsidR="00D508B4" w:rsidRDefault="00744398" w:rsidP="00A00BD5">
      <w:pPr>
        <w:pStyle w:val="B5"/>
        <w:ind w:left="1985"/>
        <w:rPr>
          <w:lang w:eastAsia="zh-CN"/>
        </w:rPr>
      </w:pPr>
      <w:r>
        <w:rPr>
          <w:rFonts w:cs="Arial"/>
          <w:position w:val="-4"/>
          <w:lang w:eastAsia="zh-CN"/>
        </w:rPr>
        <w:pict w14:anchorId="30C8AA84">
          <v:shape id="_x0000_i1872" type="#_x0000_t75" style="width:41.25pt;height:12.75pt">
            <v:imagedata r:id="rId442" o:title=""/>
          </v:shape>
        </w:pict>
      </w:r>
      <w:r w:rsidR="00D508B4" w:rsidRPr="008618BB">
        <w:rPr>
          <w:lang w:eastAsia="zh-CN"/>
        </w:rPr>
        <w:t xml:space="preserve">; </w:t>
      </w:r>
    </w:p>
    <w:p w14:paraId="1420A094" w14:textId="77777777" w:rsidR="00B0629A" w:rsidRPr="008618BB" w:rsidRDefault="00B0629A" w:rsidP="003565D5">
      <w:pPr>
        <w:pStyle w:val="B5"/>
        <w:rPr>
          <w:lang w:eastAsia="zh-CN"/>
        </w:rPr>
      </w:pPr>
      <w:r>
        <w:rPr>
          <w:lang w:eastAsia="zh-CN"/>
        </w:rPr>
        <w:t>end if</w:t>
      </w:r>
    </w:p>
    <w:p w14:paraId="42BD0ECE" w14:textId="77777777" w:rsidR="00D508B4" w:rsidRDefault="00D508B4" w:rsidP="003565D5">
      <w:pPr>
        <w:pStyle w:val="B4"/>
        <w:rPr>
          <w:lang w:eastAsia="zh-CN"/>
        </w:rPr>
      </w:pPr>
      <w:r w:rsidRPr="00B916EC">
        <w:rPr>
          <w:rFonts w:hint="eastAsia"/>
          <w:lang w:eastAsia="zh-CN"/>
        </w:rPr>
        <w:t>end while</w:t>
      </w:r>
    </w:p>
    <w:p w14:paraId="69EDC1C9" w14:textId="77777777" w:rsidR="00D508B4" w:rsidRDefault="00A628EC" w:rsidP="003565D5">
      <w:pPr>
        <w:pStyle w:val="B4"/>
        <w:rPr>
          <w:rFonts w:cs="Arial"/>
          <w:lang w:eastAsia="zh-CN"/>
        </w:rPr>
      </w:pPr>
      <w:r>
        <w:rPr>
          <w:lang w:val="en-US" w:eastAsia="zh-CN"/>
        </w:rPr>
        <w:t>i</w:t>
      </w:r>
      <w:r>
        <w:rPr>
          <w:rFonts w:hint="eastAsia"/>
          <w:lang w:eastAsia="zh-CN"/>
        </w:rPr>
        <w:t xml:space="preserve">f </w:t>
      </w:r>
      <w:r w:rsidR="00D508B4" w:rsidRPr="00AF1A70">
        <w:t xml:space="preserve">the </w:t>
      </w:r>
      <w:r w:rsidR="00BF6343">
        <w:rPr>
          <w:lang w:val="en-US"/>
        </w:rPr>
        <w:t xml:space="preserve">UE </w:t>
      </w:r>
      <w:r w:rsidR="00D508B4">
        <w:t xml:space="preserve">does not </w:t>
      </w:r>
      <w:r w:rsidR="00D508B4" w:rsidRPr="00AF1A70">
        <w:t xml:space="preserve">indicate </w:t>
      </w:r>
      <w:r w:rsidR="00BF6343">
        <w:rPr>
          <w:lang w:val="en-US"/>
        </w:rPr>
        <w:t xml:space="preserve">a </w:t>
      </w:r>
      <w:r w:rsidR="00D508B4" w:rsidRPr="00AF1A70">
        <w:t>capability</w:t>
      </w:r>
      <w:r w:rsidR="00D508B4">
        <w:t xml:space="preserve"> to receive</w:t>
      </w:r>
      <w:r w:rsidR="00D508B4">
        <w:rPr>
          <w:rFonts w:hint="eastAsia"/>
          <w:lang w:eastAsia="zh-CN"/>
        </w:rPr>
        <w:t xml:space="preserve"> </w:t>
      </w:r>
      <w:r w:rsidR="00D508B4">
        <w:rPr>
          <w:lang w:eastAsia="zh-CN"/>
        </w:rPr>
        <w:t>more than</w:t>
      </w:r>
      <w:r w:rsidR="00D508B4">
        <w:rPr>
          <w:rFonts w:hint="eastAsia"/>
          <w:lang w:eastAsia="zh-CN"/>
        </w:rPr>
        <w:t xml:space="preserve"> </w:t>
      </w:r>
      <w:r w:rsidR="00D508B4" w:rsidRPr="00AF1A70">
        <w:t>one unicast PDSCH per slot</w:t>
      </w:r>
      <w:r w:rsidR="00D508B4">
        <w:rPr>
          <w:rFonts w:hint="eastAsia"/>
          <w:lang w:eastAsia="zh-CN"/>
        </w:rPr>
        <w:t xml:space="preserve"> </w:t>
      </w:r>
      <w:r w:rsidR="00D508B4">
        <w:rPr>
          <w:lang w:eastAsia="zh-CN"/>
        </w:rPr>
        <w:t>and</w:t>
      </w:r>
      <w:r w:rsidR="00BC4B74">
        <w:rPr>
          <w:lang w:eastAsia="zh-CN"/>
        </w:rPr>
        <w:t xml:space="preserve"> </w:t>
      </w:r>
      <w:r w:rsidR="00744398">
        <w:rPr>
          <w:rFonts w:cs="Arial"/>
          <w:position w:val="-6"/>
          <w:lang w:eastAsia="zh-CN"/>
        </w:rPr>
        <w:pict w14:anchorId="1D425CFA">
          <v:shape id="_x0000_i1873" type="#_x0000_t75" style="width:27.75pt;height:12.75pt">
            <v:imagedata r:id="rId443" o:title=""/>
          </v:shape>
        </w:pict>
      </w:r>
      <w:r w:rsidR="00D508B4">
        <w:rPr>
          <w:rFonts w:cs="Arial" w:hint="eastAsia"/>
          <w:lang w:eastAsia="zh-CN"/>
        </w:rPr>
        <w:t xml:space="preserve">, </w:t>
      </w:r>
    </w:p>
    <w:p w14:paraId="61302AC3" w14:textId="77777777" w:rsidR="00A628EC" w:rsidRDefault="00744398" w:rsidP="003565D5">
      <w:pPr>
        <w:pStyle w:val="B5"/>
        <w:rPr>
          <w:lang w:eastAsia="zh-CN"/>
        </w:rPr>
      </w:pPr>
      <w:r>
        <w:rPr>
          <w:position w:val="-12"/>
          <w:lang w:eastAsia="zh-CN"/>
        </w:rPr>
        <w:pict w14:anchorId="15F5A031">
          <v:shape id="_x0000_i1874" type="#_x0000_t75" style="width:65.25pt;height:15pt">
            <v:imagedata r:id="rId444" o:title=""/>
          </v:shape>
        </w:pict>
      </w:r>
      <w:r w:rsidR="00A628EC">
        <w:rPr>
          <w:lang w:val="en-US" w:eastAsia="zh-CN"/>
        </w:rPr>
        <w:t>;</w:t>
      </w:r>
      <w:r w:rsidR="00A628EC" w:rsidRPr="00BF6343">
        <w:rPr>
          <w:lang w:eastAsia="zh-CN"/>
        </w:rPr>
        <w:t xml:space="preserve"> </w:t>
      </w:r>
    </w:p>
    <w:p w14:paraId="0FE56684" w14:textId="77777777" w:rsidR="00A628EC" w:rsidRPr="00D62C0E" w:rsidRDefault="00744398" w:rsidP="003565D5">
      <w:pPr>
        <w:pStyle w:val="B5"/>
        <w:rPr>
          <w:lang w:val="en-US" w:eastAsia="zh-CN"/>
        </w:rPr>
      </w:pPr>
      <w:r>
        <w:rPr>
          <w:position w:val="-10"/>
        </w:rPr>
        <w:pict w14:anchorId="0B0F2237">
          <v:shape id="_x0000_i1875" type="#_x0000_t75" style="width:36.75pt;height:14.25pt">
            <v:imagedata r:id="rId445" o:title=""/>
          </v:shape>
        </w:pict>
      </w:r>
      <w:r w:rsidR="00A628EC">
        <w:rPr>
          <w:lang w:val="en-US"/>
        </w:rPr>
        <w:t>;</w:t>
      </w:r>
    </w:p>
    <w:p w14:paraId="39B0F178" w14:textId="77777777" w:rsidR="00D508B4" w:rsidRPr="00AE44D6" w:rsidRDefault="00D508B4" w:rsidP="004441AA">
      <w:pPr>
        <w:pStyle w:val="B4"/>
        <w:rPr>
          <w:lang w:eastAsia="zh-CN"/>
        </w:rPr>
      </w:pPr>
      <w:r>
        <w:rPr>
          <w:lang w:eastAsia="zh-CN"/>
        </w:rPr>
        <w:t xml:space="preserve">else </w:t>
      </w:r>
    </w:p>
    <w:p w14:paraId="542C6355" w14:textId="77777777" w:rsidR="00D508B4" w:rsidRDefault="00D508B4" w:rsidP="004441AA">
      <w:pPr>
        <w:pStyle w:val="B5"/>
        <w:rPr>
          <w:lang w:eastAsia="zh-CN"/>
        </w:rPr>
      </w:pPr>
      <w:r>
        <w:rPr>
          <w:lang w:eastAsia="zh-CN"/>
        </w:rPr>
        <w:t xml:space="preserve">Set </w:t>
      </w:r>
      <w:r w:rsidR="00744398">
        <w:rPr>
          <w:position w:val="-10"/>
        </w:rPr>
        <w:pict w14:anchorId="5EA0441D">
          <v:shape id="_x0000_i1876" type="#_x0000_t75" style="width:21.75pt;height:14.25pt">
            <v:imagedata r:id="rId446" o:title=""/>
          </v:shape>
        </w:pict>
      </w:r>
      <w:r>
        <w:t xml:space="preserve"> to the cardinality of </w:t>
      </w:r>
      <w:r w:rsidR="00744398">
        <w:rPr>
          <w:position w:val="-4"/>
          <w:lang w:eastAsia="zh-CN"/>
        </w:rPr>
        <w:pict w14:anchorId="4561E5DA">
          <v:shape id="_x0000_i1877" type="#_x0000_t75" style="width:14.25pt;height:12.75pt">
            <v:imagedata r:id="rId433" o:title=""/>
          </v:shape>
        </w:pict>
      </w:r>
    </w:p>
    <w:p w14:paraId="45EB8C72" w14:textId="77777777" w:rsidR="00D508B4" w:rsidRPr="00917FF8" w:rsidRDefault="00D508B4" w:rsidP="004441AA">
      <w:pPr>
        <w:pStyle w:val="B5"/>
        <w:rPr>
          <w:lang w:eastAsia="zh-CN"/>
        </w:rPr>
      </w:pPr>
      <w:r w:rsidRPr="00516DF0">
        <w:rPr>
          <w:rFonts w:hint="eastAsia"/>
          <w:lang w:eastAsia="zh-CN"/>
        </w:rPr>
        <w:t xml:space="preserve">Set </w:t>
      </w:r>
      <w:r w:rsidR="00744398">
        <w:rPr>
          <w:position w:val="-6"/>
          <w:lang w:eastAsia="zh-CN"/>
        </w:rPr>
        <w:pict w14:anchorId="57BBA373">
          <v:shape id="_x0000_i1878" type="#_x0000_t75" style="width:14.25pt;height:11.25pt">
            <v:imagedata r:id="rId447" o:title=""/>
          </v:shape>
        </w:pict>
      </w:r>
      <w:r w:rsidRPr="00516DF0">
        <w:rPr>
          <w:rFonts w:hint="eastAsia"/>
          <w:lang w:eastAsia="zh-CN"/>
        </w:rPr>
        <w:t xml:space="preserve"> </w:t>
      </w:r>
      <w:r w:rsidRPr="002462F4">
        <w:rPr>
          <w:rFonts w:hint="eastAsia"/>
          <w:lang w:eastAsia="zh-CN"/>
        </w:rPr>
        <w:t xml:space="preserve">to </w:t>
      </w:r>
      <w:r>
        <w:rPr>
          <w:lang w:eastAsia="zh-CN"/>
        </w:rPr>
        <w:t xml:space="preserve">the </w:t>
      </w:r>
      <w:r w:rsidRPr="002462F4">
        <w:rPr>
          <w:rFonts w:hint="eastAsia"/>
          <w:lang w:eastAsia="zh-CN"/>
        </w:rPr>
        <w:t xml:space="preserve">smallest </w:t>
      </w:r>
      <w:r w:rsidRPr="002462F4">
        <w:rPr>
          <w:lang w:eastAsia="zh-CN"/>
        </w:rPr>
        <w:t>last</w:t>
      </w:r>
      <w:r w:rsidRPr="002462F4">
        <w:rPr>
          <w:rFonts w:hint="eastAsia"/>
          <w:lang w:eastAsia="zh-CN"/>
        </w:rPr>
        <w:t xml:space="preserve"> OFDM symbol index</w:t>
      </w:r>
      <w:r>
        <w:rPr>
          <w:lang w:eastAsia="zh-CN"/>
        </w:rPr>
        <w:t>, as</w:t>
      </w:r>
      <w:r>
        <w:rPr>
          <w:rFonts w:hint="eastAsia"/>
          <w:lang w:eastAsia="zh-CN"/>
        </w:rPr>
        <w:t xml:space="preserve"> determined by</w:t>
      </w:r>
      <w:r>
        <w:rPr>
          <w:lang w:eastAsia="zh-CN"/>
        </w:rPr>
        <w:t xml:space="preserve"> the</w:t>
      </w:r>
      <w:r w:rsidRPr="0048482F">
        <w:rPr>
          <w:color w:val="000000"/>
        </w:rPr>
        <w:t xml:space="preserve"> </w:t>
      </w:r>
      <w:r w:rsidRPr="0048482F">
        <w:rPr>
          <w:i/>
          <w:color w:val="000000"/>
        </w:rPr>
        <w:t>SLIV</w:t>
      </w:r>
      <w:r>
        <w:rPr>
          <w:lang w:eastAsia="zh-CN"/>
        </w:rPr>
        <w:t xml:space="preserve">, among all rows of </w:t>
      </w:r>
      <w:r w:rsidR="00744398">
        <w:rPr>
          <w:position w:val="-4"/>
          <w:lang w:eastAsia="zh-CN"/>
        </w:rPr>
        <w:pict w14:anchorId="547A6903">
          <v:shape id="_x0000_i1879" type="#_x0000_t75" style="width:14.25pt;height:12.75pt">
            <v:imagedata r:id="rId433" o:title=""/>
          </v:shape>
        </w:pict>
      </w:r>
    </w:p>
    <w:p w14:paraId="7877BFB6" w14:textId="77777777" w:rsidR="00D508B4" w:rsidRDefault="00D508B4" w:rsidP="004441AA">
      <w:pPr>
        <w:pStyle w:val="B5"/>
        <w:rPr>
          <w:lang w:eastAsia="zh-CN"/>
        </w:rPr>
      </w:pPr>
      <w:r>
        <w:rPr>
          <w:lang w:eastAsia="zh-CN"/>
        </w:rPr>
        <w:t xml:space="preserve">while </w:t>
      </w:r>
      <w:r w:rsidR="00744398">
        <w:rPr>
          <w:rFonts w:cs="Arial"/>
          <w:position w:val="-6"/>
          <w:lang w:eastAsia="zh-CN"/>
        </w:rPr>
        <w:pict w14:anchorId="771B8A0E">
          <v:shape id="_x0000_i1880" type="#_x0000_t75" style="width:27.75pt;height:14.25pt">
            <v:imagedata r:id="rId443" o:title=""/>
          </v:shape>
        </w:pict>
      </w:r>
    </w:p>
    <w:p w14:paraId="2502A234" w14:textId="77777777" w:rsidR="00D508B4" w:rsidRDefault="00D508B4" w:rsidP="004441AA">
      <w:pPr>
        <w:pStyle w:val="B5"/>
        <w:ind w:left="1985"/>
        <w:rPr>
          <w:lang w:eastAsia="zh-CN"/>
        </w:rPr>
      </w:pPr>
      <w:r w:rsidRPr="00917FF8">
        <w:rPr>
          <w:lang w:eastAsia="zh-CN"/>
        </w:rPr>
        <w:t>S</w:t>
      </w:r>
      <w:r w:rsidRPr="00917FF8">
        <w:rPr>
          <w:rFonts w:hint="eastAsia"/>
          <w:lang w:eastAsia="zh-CN"/>
        </w:rPr>
        <w:t xml:space="preserve">et </w:t>
      </w:r>
      <w:r w:rsidR="00744398">
        <w:rPr>
          <w:position w:val="-6"/>
        </w:rPr>
        <w:pict w14:anchorId="768C1F7D">
          <v:shape id="_x0000_i1881" type="#_x0000_t75" style="width:22.5pt;height:14.25pt">
            <v:imagedata r:id="rId448" o:title=""/>
          </v:shape>
        </w:pict>
      </w:r>
      <w:r w:rsidRPr="00516DF0">
        <w:rPr>
          <w:rFonts w:hint="eastAsia"/>
          <w:lang w:eastAsia="zh-CN"/>
        </w:rPr>
        <w:t xml:space="preserve"> </w:t>
      </w:r>
    </w:p>
    <w:p w14:paraId="71156CBF" w14:textId="77777777" w:rsidR="00D508B4" w:rsidRDefault="00D508B4" w:rsidP="004441AA">
      <w:pPr>
        <w:pStyle w:val="B5"/>
        <w:ind w:left="1985"/>
        <w:rPr>
          <w:lang w:eastAsia="zh-CN"/>
        </w:rPr>
      </w:pPr>
      <w:r w:rsidRPr="00917FF8">
        <w:t xml:space="preserve">while </w:t>
      </w:r>
      <w:r w:rsidR="00744398">
        <w:rPr>
          <w:position w:val="-10"/>
        </w:rPr>
        <w:pict w14:anchorId="78A0E788">
          <v:shape id="_x0000_i1882" type="#_x0000_t75" style="width:36.75pt;height:15.75pt">
            <v:imagedata r:id="rId449" o:title=""/>
          </v:shape>
        </w:pict>
      </w:r>
    </w:p>
    <w:p w14:paraId="5DF9BCA4" w14:textId="77777777" w:rsidR="00D508B4" w:rsidRDefault="00483EF8" w:rsidP="004441AA">
      <w:pPr>
        <w:pStyle w:val="B5"/>
        <w:ind w:left="2268"/>
        <w:rPr>
          <w:lang w:eastAsia="zh-CN"/>
        </w:rPr>
      </w:pPr>
      <w:r w:rsidRPr="00516DF0">
        <w:rPr>
          <w:rFonts w:hint="eastAsia"/>
          <w:lang w:eastAsia="zh-CN"/>
        </w:rPr>
        <w:lastRenderedPageBreak/>
        <w:t xml:space="preserve">if </w:t>
      </w:r>
      <w:r w:rsidR="00744398">
        <w:rPr>
          <w:position w:val="-6"/>
        </w:rPr>
        <w:pict w14:anchorId="4FDF469D">
          <v:shape id="_x0000_i1883" type="#_x0000_t75" style="width:27.75pt;height:12.75pt">
            <v:imagedata r:id="rId450" o:title=""/>
          </v:shape>
        </w:pict>
      </w:r>
      <w:r w:rsidRPr="00516DF0">
        <w:rPr>
          <w:rFonts w:hint="eastAsia"/>
          <w:lang w:eastAsia="zh-CN"/>
        </w:rPr>
        <w:t xml:space="preserve"> </w:t>
      </w:r>
      <w:r>
        <w:rPr>
          <w:lang w:eastAsia="zh-CN"/>
        </w:rPr>
        <w:t xml:space="preserve">for </w:t>
      </w:r>
      <w:r w:rsidRPr="00917FF8">
        <w:rPr>
          <w:rFonts w:cs="Arial" w:hint="eastAsia"/>
          <w:lang w:eastAsia="zh-CN"/>
        </w:rPr>
        <w:t xml:space="preserve">start OFDM symbol index </w:t>
      </w:r>
      <w:r w:rsidR="00744398">
        <w:rPr>
          <w:position w:val="-6"/>
        </w:rPr>
        <w:pict w14:anchorId="43A4D8C4">
          <v:shape id="_x0000_i1884" type="#_x0000_t75" style="width:14.25pt;height:12.75pt">
            <v:imagedata r:id="rId451" o:title=""/>
          </v:shape>
        </w:pict>
      </w:r>
      <w:r w:rsidRPr="00917FF8">
        <w:rPr>
          <w:rFonts w:cs="Arial" w:hint="eastAsia"/>
          <w:lang w:eastAsia="zh-CN"/>
        </w:rPr>
        <w:t xml:space="preserve"> for </w:t>
      </w:r>
      <w:r w:rsidRPr="002E3595">
        <w:t>row</w:t>
      </w:r>
      <w:r w:rsidRPr="00917FF8">
        <w:rPr>
          <w:rFonts w:cs="Arial" w:hint="eastAsia"/>
          <w:lang w:eastAsia="zh-CN"/>
        </w:rPr>
        <w:t xml:space="preserve"> </w:t>
      </w:r>
      <w:r w:rsidR="00744398">
        <w:rPr>
          <w:position w:val="-4"/>
          <w:lang w:eastAsia="zh-CN"/>
        </w:rPr>
        <w:pict w14:anchorId="261CA7FA">
          <v:shape id="_x0000_i1885" type="#_x0000_t75" style="width:9pt;height:9pt">
            <v:imagedata r:id="rId452" o:title=""/>
          </v:shape>
        </w:pict>
      </w:r>
      <w:r w:rsidR="00D508B4">
        <w:t xml:space="preserve"> </w:t>
      </w:r>
    </w:p>
    <w:p w14:paraId="50C6D717" w14:textId="77777777" w:rsidR="00D508B4" w:rsidRPr="002462F4" w:rsidRDefault="00744398" w:rsidP="004441AA">
      <w:pPr>
        <w:pStyle w:val="B5"/>
        <w:ind w:left="2552"/>
        <w:rPr>
          <w:lang w:eastAsia="zh-CN"/>
        </w:rPr>
      </w:pPr>
      <w:r>
        <w:rPr>
          <w:position w:val="-12"/>
        </w:rPr>
        <w:pict w14:anchorId="3464F451">
          <v:shape id="_x0000_i1886" type="#_x0000_t75" style="width:45pt;height:18.75pt">
            <v:imagedata r:id="rId453" o:title=""/>
          </v:shape>
        </w:pict>
      </w:r>
      <w:r w:rsidR="00D508B4" w:rsidRPr="002462F4">
        <w:t>;</w:t>
      </w:r>
      <w:r w:rsidR="00D508B4" w:rsidRPr="002462F4">
        <w:rPr>
          <w:rFonts w:hint="eastAsia"/>
          <w:lang w:eastAsia="zh-CN"/>
        </w:rPr>
        <w:t xml:space="preserve"> </w:t>
      </w:r>
      <w:r w:rsidR="00D508B4" w:rsidRPr="00D319D6">
        <w:rPr>
          <w:rFonts w:hint="eastAsia"/>
          <w:lang w:eastAsia="zh-CN"/>
        </w:rPr>
        <w:t xml:space="preserve">- index of </w:t>
      </w:r>
      <w:r w:rsidR="00D508B4">
        <w:rPr>
          <w:lang w:eastAsia="zh-CN"/>
        </w:rPr>
        <w:t xml:space="preserve">occasion for </w:t>
      </w:r>
      <w:r w:rsidR="00D508B4" w:rsidRPr="00D319D6">
        <w:t>candidate PDSCH reception</w:t>
      </w:r>
      <w:r w:rsidR="00D508B4">
        <w:rPr>
          <w:rFonts w:hint="eastAsia"/>
          <w:lang w:eastAsia="zh-CN"/>
        </w:rPr>
        <w:t xml:space="preserve"> </w:t>
      </w:r>
      <w:r w:rsidR="00D508B4">
        <w:rPr>
          <w:lang w:eastAsia="zh-CN"/>
        </w:rPr>
        <w:t xml:space="preserve">or SPS PDSCH release </w:t>
      </w:r>
      <w:r w:rsidR="00D508B4">
        <w:rPr>
          <w:rFonts w:hint="eastAsia"/>
          <w:lang w:eastAsia="zh-CN"/>
        </w:rPr>
        <w:t xml:space="preserve">associated with </w:t>
      </w:r>
      <w:r w:rsidR="00D508B4" w:rsidRPr="00D319D6">
        <w:rPr>
          <w:rFonts w:hint="eastAsia"/>
          <w:lang w:eastAsia="zh-CN"/>
        </w:rPr>
        <w:t xml:space="preserve">row </w:t>
      </w:r>
      <w:r>
        <w:rPr>
          <w:position w:val="-4"/>
          <w:lang w:eastAsia="zh-CN"/>
        </w:rPr>
        <w:pict w14:anchorId="1FFDA0BE">
          <v:shape id="_x0000_i1887" type="#_x0000_t75" style="width:9pt;height:9pt">
            <v:imagedata r:id="rId454" o:title=""/>
          </v:shape>
        </w:pict>
      </w:r>
    </w:p>
    <w:p w14:paraId="77365C54" w14:textId="77777777" w:rsidR="00D508B4" w:rsidRDefault="00744398" w:rsidP="004441AA">
      <w:pPr>
        <w:pStyle w:val="B5"/>
        <w:ind w:left="2552"/>
        <w:rPr>
          <w:lang w:eastAsia="zh-CN"/>
        </w:rPr>
      </w:pPr>
      <w:r>
        <w:rPr>
          <w:position w:val="-6"/>
        </w:rPr>
        <w:pict w14:anchorId="600C6047">
          <v:shape id="_x0000_i1888" type="#_x0000_t75" style="width:36.75pt;height:12.75pt">
            <v:imagedata r:id="rId455" o:title=""/>
          </v:shape>
        </w:pict>
      </w:r>
      <w:r w:rsidR="00D508B4">
        <w:rPr>
          <w:rFonts w:hint="eastAsia"/>
          <w:lang w:eastAsia="zh-CN"/>
        </w:rPr>
        <w:t>;</w:t>
      </w:r>
    </w:p>
    <w:p w14:paraId="7B80ED96" w14:textId="77777777" w:rsidR="00D508B4" w:rsidRPr="00917FF8" w:rsidRDefault="00744398" w:rsidP="004441AA">
      <w:pPr>
        <w:pStyle w:val="B5"/>
        <w:ind w:left="2552"/>
        <w:rPr>
          <w:lang w:eastAsia="zh-CN"/>
        </w:rPr>
      </w:pPr>
      <w:r>
        <w:rPr>
          <w:rFonts w:cs="Arial"/>
          <w:position w:val="-12"/>
          <w:lang w:eastAsia="zh-CN"/>
        </w:rPr>
        <w:pict w14:anchorId="55D67A07">
          <v:shape id="_x0000_i1889" type="#_x0000_t75" style="width:57.75pt;height:16.5pt">
            <v:imagedata r:id="rId456" o:title=""/>
          </v:shape>
        </w:pict>
      </w:r>
      <w:r w:rsidR="00BC4B74">
        <w:rPr>
          <w:rFonts w:cs="Arial"/>
          <w:lang w:eastAsia="zh-CN"/>
        </w:rPr>
        <w:t>;</w:t>
      </w:r>
    </w:p>
    <w:p w14:paraId="1C278310" w14:textId="77777777" w:rsidR="00D508B4" w:rsidRPr="00917FF8" w:rsidRDefault="00DF2DA7" w:rsidP="004441AA">
      <w:pPr>
        <w:pStyle w:val="B5"/>
        <w:ind w:left="2268"/>
        <w:rPr>
          <w:lang w:eastAsia="zh-CN"/>
        </w:rPr>
      </w:pPr>
      <w:r>
        <w:rPr>
          <w:lang w:eastAsia="zh-CN"/>
        </w:rPr>
        <w:t>else</w:t>
      </w:r>
    </w:p>
    <w:p w14:paraId="32DBC21F" w14:textId="77777777" w:rsidR="00D508B4" w:rsidRDefault="00744398" w:rsidP="00A00BD5">
      <w:pPr>
        <w:pStyle w:val="B5"/>
        <w:ind w:left="2552"/>
        <w:rPr>
          <w:lang w:eastAsia="zh-CN"/>
        </w:rPr>
      </w:pPr>
      <w:r>
        <w:rPr>
          <w:position w:val="-4"/>
        </w:rPr>
        <w:pict w14:anchorId="20145083">
          <v:shape id="_x0000_i1890" type="#_x0000_t75" style="width:36.75pt;height:12.75pt">
            <v:imagedata r:id="rId457" o:title=""/>
          </v:shape>
        </w:pict>
      </w:r>
      <w:r w:rsidR="00D508B4" w:rsidRPr="008618BB">
        <w:rPr>
          <w:lang w:eastAsia="zh-CN"/>
        </w:rPr>
        <w:t xml:space="preserve">; </w:t>
      </w:r>
    </w:p>
    <w:p w14:paraId="33B2F9C7" w14:textId="77777777" w:rsidR="00DF2DA7" w:rsidRDefault="00DF2DA7" w:rsidP="001D7C9A">
      <w:pPr>
        <w:pStyle w:val="B5"/>
        <w:ind w:left="2268"/>
        <w:rPr>
          <w:rFonts w:cs="Arial"/>
          <w:lang w:eastAsia="zh-CN"/>
        </w:rPr>
      </w:pPr>
      <w:r>
        <w:rPr>
          <w:rFonts w:cs="Arial"/>
          <w:lang w:eastAsia="zh-CN"/>
        </w:rPr>
        <w:t>end if</w:t>
      </w:r>
    </w:p>
    <w:p w14:paraId="74250AF3" w14:textId="77777777" w:rsidR="00D508B4" w:rsidRDefault="00D508B4" w:rsidP="004441AA">
      <w:pPr>
        <w:pStyle w:val="B5"/>
        <w:ind w:left="1985"/>
        <w:rPr>
          <w:lang w:eastAsia="zh-CN"/>
        </w:rPr>
      </w:pPr>
      <w:r w:rsidRPr="00B916EC">
        <w:rPr>
          <w:rFonts w:hint="eastAsia"/>
          <w:lang w:eastAsia="zh-CN"/>
        </w:rPr>
        <w:t>end while</w:t>
      </w:r>
    </w:p>
    <w:p w14:paraId="4C220D4E" w14:textId="77777777" w:rsidR="00D508B4" w:rsidRDefault="00744398" w:rsidP="004441AA">
      <w:pPr>
        <w:pStyle w:val="B5"/>
        <w:ind w:left="1985"/>
        <w:rPr>
          <w:rFonts w:cs="Arial"/>
          <w:lang w:eastAsia="zh-CN"/>
        </w:rPr>
      </w:pPr>
      <w:r>
        <w:rPr>
          <w:rFonts w:cs="Arial"/>
          <w:position w:val="-12"/>
          <w:lang w:eastAsia="zh-CN"/>
        </w:rPr>
        <w:pict w14:anchorId="46616FA1">
          <v:shape id="_x0000_i1891" type="#_x0000_t75" style="width:1in;height:16.5pt">
            <v:imagedata r:id="rId458" o:title=""/>
          </v:shape>
        </w:pict>
      </w:r>
    </w:p>
    <w:p w14:paraId="51653B15" w14:textId="77777777" w:rsidR="00D508B4" w:rsidRPr="00B916EC" w:rsidRDefault="00744398" w:rsidP="004441AA">
      <w:pPr>
        <w:pStyle w:val="B5"/>
        <w:ind w:left="1985"/>
        <w:rPr>
          <w:lang w:eastAsia="zh-CN"/>
        </w:rPr>
      </w:pPr>
      <w:r>
        <w:rPr>
          <w:position w:val="-10"/>
        </w:rPr>
        <w:pict w14:anchorId="23045C9D">
          <v:shape id="_x0000_i1892" type="#_x0000_t75" style="width:36.75pt;height:14.25pt">
            <v:imagedata r:id="rId445" o:title=""/>
          </v:shape>
        </w:pict>
      </w:r>
      <w:r w:rsidR="00D508B4" w:rsidRPr="00B916EC">
        <w:t>;</w:t>
      </w:r>
    </w:p>
    <w:p w14:paraId="339874FD" w14:textId="77777777" w:rsidR="00D508B4" w:rsidRDefault="001D7C9A" w:rsidP="004441AA">
      <w:pPr>
        <w:pStyle w:val="B5"/>
        <w:ind w:left="1985"/>
        <w:rPr>
          <w:i/>
          <w:lang w:eastAsia="zh-CN"/>
        </w:rPr>
      </w:pPr>
      <w:r w:rsidRPr="002462F4">
        <w:rPr>
          <w:rFonts w:hint="eastAsia"/>
          <w:lang w:eastAsia="zh-CN"/>
        </w:rPr>
        <w:t xml:space="preserve">Set </w:t>
      </w:r>
      <w:r w:rsidR="00744398">
        <w:rPr>
          <w:position w:val="-6"/>
          <w:lang w:eastAsia="zh-CN"/>
        </w:rPr>
        <w:pict w14:anchorId="7961C6CD">
          <v:shape id="_x0000_i1893" type="#_x0000_t75" style="width:14.25pt;height:11.25pt">
            <v:imagedata r:id="rId447" o:title=""/>
          </v:shape>
        </w:pict>
      </w:r>
      <w:r w:rsidRPr="002462F4">
        <w:rPr>
          <w:rFonts w:hint="eastAsia"/>
          <w:lang w:eastAsia="zh-CN"/>
        </w:rPr>
        <w:t xml:space="preserve"> to </w:t>
      </w:r>
      <w:r w:rsidRPr="002462F4">
        <w:rPr>
          <w:lang w:eastAsia="zh-CN"/>
        </w:rPr>
        <w:t>the smallest last</w:t>
      </w:r>
      <w:r>
        <w:rPr>
          <w:lang w:eastAsia="zh-CN"/>
        </w:rPr>
        <w:t xml:space="preserve"> </w:t>
      </w:r>
      <w:r w:rsidRPr="002462F4">
        <w:rPr>
          <w:rFonts w:hint="eastAsia"/>
          <w:lang w:eastAsia="zh-CN"/>
        </w:rPr>
        <w:t>OFDM symbol index among all</w:t>
      </w:r>
      <w:r>
        <w:rPr>
          <w:lang w:eastAsia="zh-CN"/>
        </w:rPr>
        <w:t xml:space="preserve"> rows of </w:t>
      </w:r>
      <w:r w:rsidR="00744398">
        <w:rPr>
          <w:position w:val="-4"/>
          <w:lang w:eastAsia="zh-CN"/>
        </w:rPr>
        <w:pict w14:anchorId="3714A986">
          <v:shape id="_x0000_i1894" type="#_x0000_t75" style="width:14.25pt;height:12.75pt">
            <v:imagedata r:id="rId433" o:title=""/>
          </v:shape>
        </w:pict>
      </w:r>
      <w:r w:rsidR="00D508B4" w:rsidRPr="002462F4">
        <w:rPr>
          <w:rFonts w:hint="eastAsia"/>
          <w:lang w:eastAsia="zh-CN"/>
        </w:rPr>
        <w:t>;</w:t>
      </w:r>
    </w:p>
    <w:p w14:paraId="7ACCD803" w14:textId="77777777" w:rsidR="00D508B4" w:rsidRDefault="00D508B4" w:rsidP="004441AA">
      <w:pPr>
        <w:pStyle w:val="B5"/>
        <w:rPr>
          <w:lang w:eastAsia="zh-CN"/>
        </w:rPr>
      </w:pPr>
      <w:r w:rsidRPr="00B916EC">
        <w:rPr>
          <w:rFonts w:hint="eastAsia"/>
          <w:lang w:eastAsia="zh-CN"/>
        </w:rPr>
        <w:t>end while</w:t>
      </w:r>
    </w:p>
    <w:p w14:paraId="1F87DD95" w14:textId="77777777" w:rsidR="00D508B4" w:rsidRDefault="00D508B4" w:rsidP="004441AA">
      <w:pPr>
        <w:pStyle w:val="B4"/>
        <w:rPr>
          <w:lang w:eastAsia="zh-CN"/>
        </w:rPr>
      </w:pPr>
      <w:r>
        <w:rPr>
          <w:lang w:eastAsia="zh-CN"/>
        </w:rPr>
        <w:t>end if</w:t>
      </w:r>
    </w:p>
    <w:p w14:paraId="3A4C6596" w14:textId="77777777" w:rsidR="00DB6700" w:rsidRDefault="00744398" w:rsidP="004441AA">
      <w:pPr>
        <w:pStyle w:val="B4"/>
        <w:rPr>
          <w:lang w:eastAsia="zh-CN"/>
        </w:rPr>
      </w:pPr>
      <m:oMath>
        <m:sSub>
          <m:sSubPr>
            <m:ctrlPr>
              <w:rPr>
                <w:rFonts w:ascii="Cambria Math" w:hAnsi="Cambria Math"/>
                <w:i/>
                <w:sz w:val="24"/>
                <w:szCs w:val="24"/>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sz w:val="24"/>
                <w:szCs w:val="24"/>
              </w:rPr>
            </m:ctrlPr>
          </m:sSubPr>
          <m:e>
            <m:r>
              <w:rPr>
                <w:rFonts w:ascii="Cambria Math" w:hAnsi="Cambria Math"/>
              </w:rPr>
              <m:t>n</m:t>
            </m:r>
          </m:e>
          <m:sub>
            <m:r>
              <w:rPr>
                <w:rFonts w:ascii="Cambria Math" w:hAnsi="Cambria Math"/>
              </w:rPr>
              <m:t>D</m:t>
            </m:r>
          </m:sub>
        </m:sSub>
        <m:r>
          <w:rPr>
            <w:rFonts w:ascii="Cambria Math" w:hAnsi="Cambria Math"/>
          </w:rPr>
          <m:t>+1</m:t>
        </m:r>
      </m:oMath>
      <w:r w:rsidR="00DB6700">
        <w:t>;</w:t>
      </w:r>
    </w:p>
    <w:p w14:paraId="1FE1F7C5" w14:textId="77777777" w:rsidR="001D7C9A" w:rsidRDefault="001D7C9A" w:rsidP="004441AA">
      <w:pPr>
        <w:pStyle w:val="B3"/>
        <w:rPr>
          <w:i/>
          <w:lang w:eastAsia="zh-CN"/>
        </w:rPr>
      </w:pPr>
      <w:r>
        <w:rPr>
          <w:lang w:eastAsia="zh-CN"/>
        </w:rPr>
        <w:t>end if</w:t>
      </w:r>
    </w:p>
    <w:p w14:paraId="3AEB16F6" w14:textId="77777777" w:rsidR="001D7C9A" w:rsidRPr="001D7C9A" w:rsidRDefault="001D7C9A" w:rsidP="004441AA">
      <w:pPr>
        <w:pStyle w:val="B2"/>
        <w:rPr>
          <w:lang w:eastAsia="zh-CN"/>
        </w:rPr>
      </w:pPr>
      <w:r>
        <w:rPr>
          <w:lang w:eastAsia="zh-CN"/>
        </w:rPr>
        <w:t>end while</w:t>
      </w:r>
    </w:p>
    <w:p w14:paraId="67DC9F66" w14:textId="77777777" w:rsidR="00D508B4" w:rsidRDefault="000F584E" w:rsidP="001D7C9A">
      <w:pPr>
        <w:pStyle w:val="B1"/>
        <w:rPr>
          <w:lang w:eastAsia="zh-CN"/>
        </w:rPr>
      </w:pPr>
      <w:r>
        <w:rPr>
          <w:lang w:eastAsia="zh-CN"/>
        </w:rPr>
        <w:t>end if</w:t>
      </w:r>
    </w:p>
    <w:p w14:paraId="15DC0990" w14:textId="77777777" w:rsidR="001D7C9A" w:rsidRPr="004441AA" w:rsidRDefault="00744398" w:rsidP="001D7C9A">
      <w:pPr>
        <w:pStyle w:val="B1"/>
        <w:rPr>
          <w:lang w:val="en-US" w:eastAsia="zh-CN"/>
        </w:rPr>
      </w:pPr>
      <w:r>
        <w:rPr>
          <w:position w:val="-6"/>
        </w:rPr>
        <w:pict w14:anchorId="2EB847AE">
          <v:shape id="_x0000_i1895" type="#_x0000_t75" style="width:36.75pt;height:12.75pt">
            <v:imagedata r:id="rId459" o:title=""/>
          </v:shape>
        </w:pict>
      </w:r>
      <w:r w:rsidR="001D7C9A">
        <w:rPr>
          <w:lang w:val="en-US"/>
        </w:rPr>
        <w:t>;</w:t>
      </w:r>
    </w:p>
    <w:p w14:paraId="3567964E" w14:textId="77777777" w:rsidR="00D508B4" w:rsidRPr="00232ADB" w:rsidRDefault="00D508B4" w:rsidP="001D7C9A">
      <w:pPr>
        <w:rPr>
          <w:lang w:eastAsia="zh-CN"/>
        </w:rPr>
      </w:pPr>
      <w:r>
        <w:rPr>
          <w:rFonts w:hint="eastAsia"/>
          <w:lang w:eastAsia="zh-CN"/>
        </w:rPr>
        <w:t>end while</w:t>
      </w:r>
    </w:p>
    <w:p w14:paraId="5651F45E" w14:textId="77777777" w:rsidR="00A90F55" w:rsidRPr="003901B7" w:rsidRDefault="00A90F55" w:rsidP="00252631">
      <w:r w:rsidRPr="003901B7">
        <w:rPr>
          <w:lang w:eastAsia="zh-CN"/>
        </w:rPr>
        <w:t xml:space="preserve">else </w:t>
      </w:r>
    </w:p>
    <w:p w14:paraId="2118A154" w14:textId="77777777" w:rsidR="00A90F55" w:rsidRPr="003901B7" w:rsidRDefault="00A90F55" w:rsidP="00A90F55">
      <w:pPr>
        <w:rPr>
          <w:lang w:eastAsia="zh-CN"/>
        </w:rPr>
      </w:pPr>
      <w:r w:rsidRPr="003901B7">
        <w:rPr>
          <w:lang w:eastAsia="zh-CN"/>
        </w:rPr>
        <w:t xml:space="preserve">while </w:t>
      </w:r>
      <w:r w:rsidRPr="003901B7">
        <w:rPr>
          <w:noProof/>
          <w:position w:val="-10"/>
          <w:lang w:val="en-US"/>
        </w:rPr>
        <w:drawing>
          <wp:inline distT="0" distB="0" distL="0" distR="0" wp14:anchorId="3AFF4015" wp14:editId="6D4A4BE7">
            <wp:extent cx="556895" cy="182880"/>
            <wp:effectExtent l="0" t="0" r="0" b="7620"/>
            <wp:docPr id="1037"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556895" cy="182880"/>
                    </a:xfrm>
                    <a:prstGeom prst="rect">
                      <a:avLst/>
                    </a:prstGeom>
                    <a:noFill/>
                    <a:ln>
                      <a:noFill/>
                    </a:ln>
                  </pic:spPr>
                </pic:pic>
              </a:graphicData>
            </a:graphic>
          </wp:inline>
        </w:drawing>
      </w:r>
      <w:r w:rsidRPr="003901B7">
        <w:rPr>
          <w:rFonts w:hint="eastAsia"/>
          <w:lang w:eastAsia="zh-CN"/>
        </w:rPr>
        <w:t xml:space="preserve"> </w:t>
      </w:r>
    </w:p>
    <w:p w14:paraId="48F1CB90" w14:textId="0DF7043E" w:rsidR="00A90F55" w:rsidRPr="003901B7" w:rsidRDefault="00A90F55" w:rsidP="00252631">
      <w:pPr>
        <w:pStyle w:val="B1"/>
        <w:rPr>
          <w:rFonts w:eastAsia="DengXian"/>
        </w:rPr>
      </w:pPr>
      <w:r w:rsidRPr="003901B7">
        <w:t xml:space="preserve">if  </w:t>
      </w:r>
      <m:oMath>
        <m:r>
          <m:rPr>
            <m:sty m:val="p"/>
          </m:rPr>
          <w:rPr>
            <w:rFonts w:ascii="Cambria Math" w:eastAsia="DengXian" w:hAnsi="Cambria Math"/>
          </w:rPr>
          <m:t>mod</m:t>
        </m:r>
        <m:d>
          <m:dPr>
            <m:ctrlPr>
              <w:rPr>
                <w:rFonts w:ascii="Cambria Math" w:eastAsia="DengXian" w:hAnsi="Cambria Math"/>
              </w:rPr>
            </m:ctrlPr>
          </m:dPr>
          <m:e>
            <m:sSub>
              <m:sSubPr>
                <m:ctrlPr>
                  <w:rPr>
                    <w:rFonts w:ascii="Cambria Math" w:eastAsia="DengXian" w:hAnsi="Cambria Math"/>
                  </w:rPr>
                </m:ctrlPr>
              </m:sSubPr>
              <m:e>
                <m:r>
                  <w:rPr>
                    <w:rFonts w:ascii="Cambria Math" w:eastAsia="DengXian" w:hAnsi="Cambria Math"/>
                  </w:rPr>
                  <m:t>n</m:t>
                </m:r>
              </m:e>
              <m:sub>
                <m:r>
                  <w:rPr>
                    <w:rFonts w:ascii="Cambria Math" w:eastAsia="DengXian" w:hAnsi="Cambria Math"/>
                  </w:rPr>
                  <m:t>U</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K</m:t>
                </m:r>
              </m:e>
              <m:sub>
                <m:r>
                  <m:rPr>
                    <m:sty m:val="p"/>
                  </m:rPr>
                  <w:rPr>
                    <w:rFonts w:ascii="Cambria Math" w:eastAsia="DengXian" w:hAnsi="Cambria Math"/>
                  </w:rPr>
                  <m:t>1,</m:t>
                </m:r>
                <m:r>
                  <w:rPr>
                    <w:rFonts w:ascii="Cambria Math" w:eastAsia="DengXian" w:hAnsi="Cambria Math"/>
                  </w:rPr>
                  <m:t>k</m:t>
                </m:r>
              </m:sub>
            </m:sSub>
            <m:r>
              <m:rPr>
                <m:sty m:val="p"/>
              </m:rPr>
              <w:rPr>
                <w:rFonts w:ascii="Cambria Math" w:eastAsia="DengXian" w:hAnsi="Cambria Math"/>
              </w:rPr>
              <m:t>+</m:t>
            </m:r>
            <m:d>
              <m:dPr>
                <m:begChr m:val="⌊"/>
                <m:endChr m:val="⌋"/>
                <m:ctrlPr>
                  <w:rPr>
                    <w:rFonts w:ascii="Cambria Math" w:eastAsia="DengXian" w:hAnsi="Cambria Math"/>
                  </w:rPr>
                </m:ctrlPr>
              </m:dPr>
              <m:e>
                <m:r>
                  <m:rPr>
                    <m:sty m:val="p"/>
                  </m:rPr>
                  <w:rPr>
                    <w:rFonts w:ascii="Cambria Math" w:eastAsia="DengXian" w:hAnsi="Cambria Math"/>
                  </w:rPr>
                  <m:t>(</m:t>
                </m:r>
                <m:f>
                  <m:fPr>
                    <m:ctrlPr>
                      <w:rPr>
                        <w:rFonts w:ascii="Cambria Math" w:eastAsia="DengXian" w:hAnsi="Cambria Math"/>
                      </w:rPr>
                    </m:ctrlPr>
                  </m:fPr>
                  <m:num>
                    <m:sSubSup>
                      <m:sSubSupPr>
                        <m:ctrlPr>
                          <w:rPr>
                            <w:rFonts w:ascii="Cambria Math" w:eastAsia="DengXian" w:hAnsi="Cambria Math"/>
                          </w:rPr>
                        </m:ctrlPr>
                      </m:sSubSupPr>
                      <m:e>
                        <m:r>
                          <w:rPr>
                            <w:rFonts w:ascii="Cambria Math" w:eastAsia="DengXian" w:hAnsi="Cambria Math"/>
                          </w:rPr>
                          <m:t>N</m:t>
                        </m:r>
                      </m:e>
                      <m:sub>
                        <m:r>
                          <w:rPr>
                            <w:rFonts w:ascii="Cambria Math" w:eastAsia="DengXian" w:hAnsi="Cambria Math"/>
                          </w:rPr>
                          <m:t>slot</m:t>
                        </m:r>
                        <m:r>
                          <m:rPr>
                            <m:sty m:val="p"/>
                          </m:rPr>
                          <w:rPr>
                            <w:rFonts w:ascii="Cambria Math" w:eastAsia="DengXian" w:hAnsi="Cambria Math"/>
                          </w:rPr>
                          <m:t>,</m:t>
                        </m:r>
                        <m:r>
                          <w:rPr>
                            <w:rFonts w:ascii="Cambria Math" w:eastAsia="DengXian" w:hAnsi="Cambria Math"/>
                          </w:rPr>
                          <m:t>offset</m:t>
                        </m:r>
                      </m:sub>
                      <m:sup>
                        <m:r>
                          <w:rPr>
                            <w:rFonts w:ascii="Cambria Math" w:eastAsia="DengXian" w:hAnsi="Cambria Math"/>
                          </w:rPr>
                          <m:t>UL</m:t>
                        </m:r>
                      </m:sup>
                    </m:sSubSup>
                  </m:num>
                  <m:den>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offset</m:t>
                            </m:r>
                            <m:r>
                              <m:rPr>
                                <m:sty m:val="p"/>
                              </m:rPr>
                              <w:rPr>
                                <w:rFonts w:ascii="Cambria Math" w:eastAsia="DengXian" w:hAnsi="Cambria Math"/>
                              </w:rPr>
                              <m:t>,</m:t>
                            </m:r>
                            <m:r>
                              <w:rPr>
                                <w:rFonts w:ascii="Cambria Math" w:eastAsia="DengXian" w:hAnsi="Cambria Math"/>
                              </w:rPr>
                              <m:t>UL</m:t>
                            </m:r>
                          </m:sub>
                        </m:sSub>
                      </m:sup>
                    </m:sSup>
                  </m:den>
                </m:f>
                <m:r>
                  <m:rPr>
                    <m:sty m:val="p"/>
                  </m:rPr>
                  <w:rPr>
                    <w:rFonts w:ascii="Cambria Math" w:eastAsia="DengXian" w:hAnsi="Cambria Math"/>
                  </w:rPr>
                  <m:t>-</m:t>
                </m:r>
                <m:f>
                  <m:fPr>
                    <m:ctrlPr>
                      <w:rPr>
                        <w:rFonts w:ascii="Cambria Math" w:eastAsia="DengXian" w:hAnsi="Cambria Math"/>
                      </w:rPr>
                    </m:ctrlPr>
                  </m:fPr>
                  <m:num>
                    <m:sSubSup>
                      <m:sSubSupPr>
                        <m:ctrlPr>
                          <w:rPr>
                            <w:rFonts w:ascii="Cambria Math" w:eastAsia="DengXian" w:hAnsi="Cambria Math"/>
                          </w:rPr>
                        </m:ctrlPr>
                      </m:sSubSupPr>
                      <m:e>
                        <m:r>
                          <w:rPr>
                            <w:rFonts w:ascii="Cambria Math" w:eastAsia="DengXian" w:hAnsi="Cambria Math"/>
                          </w:rPr>
                          <m:t>N</m:t>
                        </m:r>
                      </m:e>
                      <m:sub>
                        <m:r>
                          <w:rPr>
                            <w:rFonts w:ascii="Cambria Math" w:eastAsia="DengXian" w:hAnsi="Cambria Math"/>
                          </w:rPr>
                          <m:t>slot</m:t>
                        </m:r>
                        <m:r>
                          <m:rPr>
                            <m:sty m:val="p"/>
                          </m:rPr>
                          <w:rPr>
                            <w:rFonts w:ascii="Cambria Math" w:eastAsia="DengXian" w:hAnsi="Cambria Math"/>
                          </w:rPr>
                          <m:t>,</m:t>
                        </m:r>
                        <m:r>
                          <w:rPr>
                            <w:rFonts w:ascii="Cambria Math" w:eastAsia="DengXian" w:hAnsi="Cambria Math"/>
                          </w:rPr>
                          <m:t>offset</m:t>
                        </m:r>
                        <m:r>
                          <m:rPr>
                            <m:sty m:val="p"/>
                          </m:rPr>
                          <w:rPr>
                            <w:rFonts w:ascii="Cambria Math" w:eastAsia="DengXian" w:hAnsi="Cambria Math"/>
                          </w:rPr>
                          <m:t>,</m:t>
                        </m:r>
                        <m:r>
                          <w:rPr>
                            <w:rFonts w:ascii="Cambria Math" w:eastAsia="DengXian" w:hAnsi="Cambria Math"/>
                          </w:rPr>
                          <m:t>c</m:t>
                        </m:r>
                      </m:sub>
                      <m:sup>
                        <m:r>
                          <w:rPr>
                            <w:rFonts w:ascii="Cambria Math" w:eastAsia="DengXian" w:hAnsi="Cambria Math"/>
                          </w:rPr>
                          <m:t>DL</m:t>
                        </m:r>
                      </m:sup>
                    </m:sSubSup>
                  </m:num>
                  <m:den>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offset</m:t>
                            </m:r>
                            <m:r>
                              <m:rPr>
                                <m:sty m:val="p"/>
                              </m:rPr>
                              <w:rPr>
                                <w:rFonts w:ascii="Cambria Math" w:eastAsia="DengXian" w:hAnsi="Cambria Math"/>
                              </w:rPr>
                              <m:t>,</m:t>
                            </m:r>
                            <m:r>
                              <w:rPr>
                                <w:rFonts w:ascii="Cambria Math" w:eastAsia="DengXian" w:hAnsi="Cambria Math"/>
                                <w:lang w:eastAsia="zh-CN"/>
                              </w:rPr>
                              <m:t>DL</m:t>
                            </m:r>
                            <m:r>
                              <m:rPr>
                                <m:sty m:val="p"/>
                              </m:rPr>
                              <w:rPr>
                                <w:rFonts w:ascii="Cambria Math" w:eastAsia="DengXian" w:hAnsi="Cambria Math"/>
                                <w:lang w:eastAsia="zh-CN"/>
                              </w:rPr>
                              <m:t>,</m:t>
                            </m:r>
                            <m:r>
                              <w:rPr>
                                <w:rFonts w:ascii="Cambria Math" w:eastAsia="DengXian" w:hAnsi="Cambria Math"/>
                                <w:lang w:eastAsia="zh-CN"/>
                              </w:rPr>
                              <m:t>c</m:t>
                            </m:r>
                          </m:sub>
                        </m:sSub>
                      </m:sup>
                    </m:sSup>
                  </m:den>
                </m:f>
                <m:r>
                  <m:rPr>
                    <m:sty m:val="p"/>
                  </m:rPr>
                  <w:rPr>
                    <w:rFonts w:ascii="Cambria Math" w:eastAsia="DengXian" w:hAnsi="Cambria Math"/>
                  </w:rPr>
                  <m:t>)∙</m:t>
                </m:r>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UL</m:t>
                        </m:r>
                      </m:sub>
                    </m:sSub>
                  </m:sup>
                </m:sSup>
              </m:e>
            </m:d>
            <m:r>
              <m:rPr>
                <m:sty m:val="p"/>
              </m:rPr>
              <w:rPr>
                <w:rFonts w:ascii="Cambria Math" w:eastAsia="DengXian" w:hAnsi="Cambria Math"/>
              </w:rPr>
              <m:t>+1,max⁡(</m:t>
            </m:r>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UL</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DL</m:t>
                    </m:r>
                  </m:sub>
                </m:sSub>
              </m:sup>
            </m:sSup>
            <m:r>
              <m:rPr>
                <m:sty m:val="p"/>
              </m:rPr>
              <w:rPr>
                <w:rFonts w:ascii="Cambria Math" w:eastAsia="DengXian" w:hAnsi="Cambria Math"/>
              </w:rPr>
              <m:t>,1)</m:t>
            </m:r>
          </m:e>
        </m:d>
        <m:r>
          <m:rPr>
            <m:sty m:val="p"/>
          </m:rPr>
          <w:rPr>
            <w:rFonts w:ascii="Cambria Math" w:eastAsia="DengXian" w:hAnsi="Cambria Math"/>
          </w:rPr>
          <m:t>=0</m:t>
        </m:r>
      </m:oMath>
    </w:p>
    <w:p w14:paraId="7F1B280E" w14:textId="77777777" w:rsidR="00A90F55" w:rsidRPr="003901B7" w:rsidRDefault="00A90F55" w:rsidP="00A90F55">
      <w:pPr>
        <w:pStyle w:val="B2"/>
        <w:rPr>
          <w:lang w:eastAsia="zh-CN"/>
        </w:rPr>
      </w:pPr>
      <w:r w:rsidRPr="003901B7">
        <w:rPr>
          <w:rFonts w:hint="eastAsia"/>
          <w:lang w:eastAsia="zh-CN"/>
        </w:rPr>
        <w:t xml:space="preserve">Set </w:t>
      </w:r>
      <w:r w:rsidRPr="003901B7">
        <w:rPr>
          <w:noProof/>
          <w:position w:val="-10"/>
          <w:lang w:val="en-US"/>
        </w:rPr>
        <w:drawing>
          <wp:inline distT="0" distB="0" distL="0" distR="0" wp14:anchorId="0D9A3A9B" wp14:editId="70C70EEB">
            <wp:extent cx="357505" cy="182880"/>
            <wp:effectExtent l="0" t="0" r="4445" b="7620"/>
            <wp:docPr id="1039"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61" cstate="print">
                      <a:extLst>
                        <a:ext uri="{28A0092B-C50C-407E-A947-70E740481C1C}">
                          <a14:useLocalDpi xmlns:a14="http://schemas.microsoft.com/office/drawing/2010/main" val="0"/>
                        </a:ext>
                      </a:extLst>
                    </a:blip>
                    <a:srcRect/>
                    <a:stretch>
                      <a:fillRect/>
                    </a:stretch>
                  </pic:blipFill>
                  <pic:spPr bwMode="auto">
                    <a:xfrm>
                      <a:off x="0" y="0"/>
                      <a:ext cx="357505" cy="182880"/>
                    </a:xfrm>
                    <a:prstGeom prst="rect">
                      <a:avLst/>
                    </a:prstGeom>
                    <a:noFill/>
                    <a:ln>
                      <a:noFill/>
                    </a:ln>
                  </pic:spPr>
                </pic:pic>
              </a:graphicData>
            </a:graphic>
          </wp:inline>
        </w:drawing>
      </w:r>
      <w:r w:rsidRPr="003901B7">
        <w:t xml:space="preserve"> </w:t>
      </w:r>
      <w:r w:rsidRPr="003901B7">
        <w:rPr>
          <w:lang w:eastAsia="zh-CN"/>
        </w:rPr>
        <w:t>–</w:t>
      </w:r>
      <w:r w:rsidRPr="003901B7">
        <w:rPr>
          <w:rFonts w:hint="eastAsia"/>
          <w:lang w:eastAsia="zh-CN"/>
        </w:rPr>
        <w:t xml:space="preserve"> index of </w:t>
      </w:r>
      <w:r w:rsidRPr="003901B7">
        <w:rPr>
          <w:lang w:eastAsia="zh-CN"/>
        </w:rPr>
        <w:t>a DL slot within an UL slot</w:t>
      </w:r>
    </w:p>
    <w:p w14:paraId="4FDC8BA2" w14:textId="77777777" w:rsidR="00A90F55" w:rsidRPr="003901B7" w:rsidRDefault="00A90F55" w:rsidP="00A90F55">
      <w:pPr>
        <w:pStyle w:val="B2"/>
        <w:rPr>
          <w:lang w:val="en-US" w:eastAsia="zh-CN"/>
        </w:rPr>
      </w:pPr>
      <w:r w:rsidRPr="003901B7">
        <w:rPr>
          <w:lang w:val="en-US" w:eastAsia="zh-CN"/>
        </w:rPr>
        <w:t xml:space="preserve">while </w:t>
      </w:r>
      <w:r w:rsidRPr="003901B7">
        <w:rPr>
          <w:noProof/>
          <w:position w:val="-10"/>
          <w:lang w:val="en-US"/>
        </w:rPr>
        <w:drawing>
          <wp:inline distT="0" distB="0" distL="0" distR="0" wp14:anchorId="1F943992" wp14:editId="1471549B">
            <wp:extent cx="1017905" cy="210820"/>
            <wp:effectExtent l="0" t="0" r="0" b="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1017905" cy="210820"/>
                    </a:xfrm>
                    <a:prstGeom prst="rect">
                      <a:avLst/>
                    </a:prstGeom>
                    <a:noFill/>
                    <a:ln>
                      <a:noFill/>
                    </a:ln>
                  </pic:spPr>
                </pic:pic>
              </a:graphicData>
            </a:graphic>
          </wp:inline>
        </w:drawing>
      </w:r>
      <w:r w:rsidRPr="003901B7">
        <w:rPr>
          <w:rFonts w:hint="eastAsia"/>
          <w:lang w:eastAsia="zh-CN"/>
        </w:rPr>
        <w:t xml:space="preserve"> </w:t>
      </w:r>
    </w:p>
    <w:p w14:paraId="5AE5AB14" w14:textId="77777777" w:rsidR="00A90F55" w:rsidRPr="003901B7" w:rsidRDefault="00A90F55" w:rsidP="00A90F55">
      <w:pPr>
        <w:pStyle w:val="B3"/>
        <w:rPr>
          <w:lang w:eastAsia="zh-CN"/>
        </w:rPr>
      </w:pPr>
      <w:r w:rsidRPr="003901B7">
        <w:rPr>
          <w:lang w:eastAsia="zh-CN"/>
        </w:rPr>
        <w:t xml:space="preserve">Set </w:t>
      </w:r>
      <w:r w:rsidRPr="003901B7">
        <w:rPr>
          <w:noProof/>
          <w:position w:val="-4"/>
          <w:lang w:val="en-US"/>
        </w:rPr>
        <w:drawing>
          <wp:inline distT="0" distB="0" distL="0" distR="0" wp14:anchorId="5AC78B7C" wp14:editId="343EF155">
            <wp:extent cx="182880" cy="158750"/>
            <wp:effectExtent l="0" t="0" r="0" b="0"/>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r w:rsidRPr="003901B7">
        <w:rPr>
          <w:lang w:eastAsia="zh-CN"/>
        </w:rPr>
        <w:t xml:space="preserve"> to the set of </w:t>
      </w:r>
      <w:r w:rsidRPr="003901B7">
        <w:rPr>
          <w:rFonts w:hint="eastAsia"/>
          <w:lang w:eastAsia="zh-CN"/>
        </w:rPr>
        <w:t>rows</w:t>
      </w:r>
    </w:p>
    <w:p w14:paraId="37E10751" w14:textId="77777777" w:rsidR="00A90F55" w:rsidRPr="003901B7" w:rsidRDefault="00A90F55" w:rsidP="00A90F55">
      <w:pPr>
        <w:pStyle w:val="B3"/>
        <w:rPr>
          <w:lang w:eastAsia="zh-CN"/>
        </w:rPr>
      </w:pPr>
      <w:r w:rsidRPr="003901B7">
        <w:rPr>
          <w:lang w:eastAsia="zh-CN"/>
        </w:rPr>
        <w:t xml:space="preserve">Set </w:t>
      </w:r>
      <w:r w:rsidRPr="003901B7">
        <w:rPr>
          <w:noProof/>
          <w:position w:val="-10"/>
          <w:lang w:val="en-US"/>
        </w:rPr>
        <w:drawing>
          <wp:inline distT="0" distB="0" distL="0" distR="0" wp14:anchorId="6DBD292F" wp14:editId="0CE1F214">
            <wp:extent cx="278130" cy="182880"/>
            <wp:effectExtent l="0" t="0" r="7620" b="7620"/>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3901B7">
        <w:t xml:space="preserve"> to the cardinality of </w:t>
      </w:r>
      <w:r w:rsidRPr="003901B7">
        <w:rPr>
          <w:noProof/>
          <w:position w:val="-4"/>
          <w:lang w:val="en-US"/>
        </w:rPr>
        <w:drawing>
          <wp:inline distT="0" distB="0" distL="0" distR="0" wp14:anchorId="5310A26F" wp14:editId="40346CDE">
            <wp:extent cx="182880" cy="158750"/>
            <wp:effectExtent l="0" t="0" r="0" b="0"/>
            <wp:docPr id="1040"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p>
    <w:p w14:paraId="4EE27B3A" w14:textId="77777777" w:rsidR="00A90F55" w:rsidRPr="003901B7" w:rsidRDefault="00A90F55" w:rsidP="00A90F55">
      <w:pPr>
        <w:pStyle w:val="B3"/>
        <w:rPr>
          <w:lang w:eastAsia="zh-CN"/>
        </w:rPr>
      </w:pPr>
      <w:r w:rsidRPr="003901B7">
        <w:rPr>
          <w:lang w:eastAsia="zh-CN"/>
        </w:rPr>
        <w:t>S</w:t>
      </w:r>
      <w:r w:rsidRPr="003901B7">
        <w:rPr>
          <w:rFonts w:hint="eastAsia"/>
          <w:lang w:eastAsia="zh-CN"/>
        </w:rPr>
        <w:t xml:space="preserve">et </w:t>
      </w:r>
      <w:r w:rsidRPr="003901B7">
        <w:rPr>
          <w:noProof/>
          <w:position w:val="-6"/>
          <w:lang w:val="en-US"/>
        </w:rPr>
        <w:drawing>
          <wp:inline distT="0" distB="0" distL="0" distR="0" wp14:anchorId="364153BF" wp14:editId="03368ABA">
            <wp:extent cx="278130" cy="182880"/>
            <wp:effectExtent l="0" t="0" r="7620" b="7620"/>
            <wp:docPr id="1041"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5"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3901B7">
        <w:rPr>
          <w:rFonts w:hint="eastAsia"/>
          <w:lang w:eastAsia="zh-CN"/>
        </w:rPr>
        <w:t xml:space="preserve"> </w:t>
      </w:r>
      <w:r w:rsidRPr="003901B7">
        <w:rPr>
          <w:lang w:eastAsia="zh-CN"/>
        </w:rPr>
        <w:t>–</w:t>
      </w:r>
      <w:r w:rsidRPr="003901B7">
        <w:rPr>
          <w:rFonts w:hint="eastAsia"/>
          <w:lang w:eastAsia="zh-CN"/>
        </w:rPr>
        <w:t xml:space="preserve"> index of row </w:t>
      </w:r>
      <w:r w:rsidRPr="003901B7">
        <w:rPr>
          <w:lang w:val="en-US" w:eastAsia="zh-CN"/>
        </w:rPr>
        <w:t xml:space="preserve">in set </w:t>
      </w:r>
      <w:r w:rsidRPr="003901B7">
        <w:rPr>
          <w:noProof/>
          <w:position w:val="-4"/>
          <w:lang w:val="en-US"/>
        </w:rPr>
        <w:drawing>
          <wp:inline distT="0" distB="0" distL="0" distR="0" wp14:anchorId="5E74A7DB" wp14:editId="3C5875CC">
            <wp:extent cx="182880" cy="158750"/>
            <wp:effectExtent l="0" t="0" r="0" b="0"/>
            <wp:docPr id="1042"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p>
    <w:p w14:paraId="619E40E0" w14:textId="586A73CC" w:rsidR="00A90F55" w:rsidRPr="003901B7" w:rsidRDefault="00A90F55" w:rsidP="00252631">
      <w:pPr>
        <w:pStyle w:val="B1"/>
        <w:rPr>
          <w:rFonts w:eastAsia="DengXian"/>
        </w:rPr>
      </w:pPr>
      <w:r w:rsidRPr="003901B7">
        <w:t xml:space="preserve">if slot </w:t>
      </w:r>
      <w:r w:rsidRPr="003901B7">
        <w:rPr>
          <w:noProof/>
          <w:position w:val="-10"/>
        </w:rPr>
        <w:drawing>
          <wp:inline distT="0" distB="0" distL="0" distR="0" wp14:anchorId="28ABD98B" wp14:editId="63C57971">
            <wp:extent cx="182880" cy="191135"/>
            <wp:effectExtent l="0" t="0" r="7620" b="0"/>
            <wp:docPr id="1043"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66" cstate="print">
                      <a:extLst>
                        <a:ext uri="{28A0092B-C50C-407E-A947-70E740481C1C}">
                          <a14:useLocalDpi xmlns:a14="http://schemas.microsoft.com/office/drawing/2010/main" val="0"/>
                        </a:ext>
                      </a:extLst>
                    </a:blip>
                    <a:srcRect/>
                    <a:stretch>
                      <a:fillRect/>
                    </a:stretch>
                  </pic:blipFill>
                  <pic:spPr bwMode="auto">
                    <a:xfrm>
                      <a:off x="0" y="0"/>
                      <a:ext cx="182880" cy="191135"/>
                    </a:xfrm>
                    <a:prstGeom prst="rect">
                      <a:avLst/>
                    </a:prstGeom>
                    <a:noFill/>
                    <a:ln>
                      <a:noFill/>
                    </a:ln>
                  </pic:spPr>
                </pic:pic>
              </a:graphicData>
            </a:graphic>
          </wp:inline>
        </w:drawing>
      </w:r>
      <w:r w:rsidRPr="003901B7">
        <w:t xml:space="preserve"> starts at a same time as or after a slot for an active DL BWP change on serving cell </w:t>
      </w:r>
      <w:r w:rsidRPr="003901B7">
        <w:rPr>
          <w:rFonts w:cs="Arial"/>
          <w:noProof/>
          <w:position w:val="-6"/>
        </w:rPr>
        <w:drawing>
          <wp:inline distT="0" distB="0" distL="0" distR="0" wp14:anchorId="29D0DCFD" wp14:editId="4CBA8FD4">
            <wp:extent cx="115570" cy="147320"/>
            <wp:effectExtent l="0" t="0" r="0" b="5080"/>
            <wp:docPr id="1044"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115570" cy="147320"/>
                    </a:xfrm>
                    <a:prstGeom prst="rect">
                      <a:avLst/>
                    </a:prstGeom>
                    <a:noFill/>
                    <a:ln>
                      <a:noFill/>
                    </a:ln>
                  </pic:spPr>
                </pic:pic>
              </a:graphicData>
            </a:graphic>
          </wp:inline>
        </w:drawing>
      </w:r>
      <w:r w:rsidRPr="003901B7">
        <w:rPr>
          <w:rFonts w:cs="Arial"/>
          <w:lang w:eastAsia="zh-CN"/>
        </w:rPr>
        <w:t xml:space="preserve"> </w:t>
      </w:r>
      <w:r w:rsidRPr="003901B7">
        <w:t xml:space="preserve">or an active UL BWP change on the PCell and slot </w:t>
      </w:r>
      <m:oMath>
        <m:r>
          <m:rPr>
            <m:sty m:val="p"/>
          </m:rPr>
          <w:rPr>
            <w:rFonts w:ascii="Cambria Math" w:eastAsia="DengXian" w:hAnsi="Cambria Math"/>
          </w:rPr>
          <m:t xml:space="preserve"> </m:t>
        </m:r>
        <m:d>
          <m:dPr>
            <m:begChr m:val="⌊"/>
            <m:endChr m:val="⌋"/>
            <m:ctrlPr>
              <w:rPr>
                <w:rFonts w:ascii="Cambria Math" w:eastAsia="DengXian" w:hAnsi="Cambria Math"/>
              </w:rPr>
            </m:ctrlPr>
          </m:dPr>
          <m:e>
            <m:d>
              <m:dPr>
                <m:ctrlPr>
                  <w:rPr>
                    <w:rFonts w:ascii="Cambria Math" w:eastAsia="DengXian" w:hAnsi="Cambria Math"/>
                    <w:i/>
                  </w:rPr>
                </m:ctrlPr>
              </m:dPr>
              <m:e>
                <m:sSub>
                  <m:sSubPr>
                    <m:ctrlPr>
                      <w:rPr>
                        <w:rFonts w:ascii="Cambria Math" w:eastAsia="DengXian" w:hAnsi="Cambria Math"/>
                        <w:i/>
                      </w:rPr>
                    </m:ctrlPr>
                  </m:sSubPr>
                  <m:e>
                    <m:r>
                      <w:rPr>
                        <w:rFonts w:ascii="Cambria Math" w:eastAsia="DengXian" w:hAnsi="Cambria Math"/>
                      </w:rPr>
                      <m:t>n</m:t>
                    </m:r>
                  </m:e>
                  <m:sub>
                    <m:r>
                      <m:rPr>
                        <m:sty m:val="p"/>
                      </m:rPr>
                      <w:rPr>
                        <w:rFonts w:ascii="Cambria Math" w:eastAsia="DengXian" w:hAnsi="Cambria Math"/>
                      </w:rPr>
                      <m:t>U</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K</m:t>
                    </m:r>
                  </m:e>
                  <m:sub>
                    <m:r>
                      <w:rPr>
                        <w:rFonts w:ascii="Cambria Math" w:eastAsia="DengXian" w:hAnsi="Cambria Math"/>
                      </w:rPr>
                      <m:t>1,k</m:t>
                    </m:r>
                  </m:sub>
                </m:sSub>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UL</m:t>
                    </m:r>
                  </m:sub>
                </m:sSub>
              </m:sup>
            </m:sSup>
          </m:e>
        </m:d>
        <m:r>
          <w:rPr>
            <w:rFonts w:ascii="Cambria Math" w:eastAsia="DengXian" w:hAnsi="Cambria Math"/>
          </w:rPr>
          <m:t>+</m:t>
        </m:r>
        <m:d>
          <m:dPr>
            <m:begChr m:val="⌊"/>
            <m:endChr m:val="⌋"/>
            <m:ctrlPr>
              <w:rPr>
                <w:rFonts w:ascii="Cambria Math" w:eastAsia="DengXian" w:hAnsi="Cambria Math"/>
                <w:i/>
              </w:rPr>
            </m:ctrlPr>
          </m:dPr>
          <m:e>
            <m:d>
              <m:dPr>
                <m:ctrlPr>
                  <w:rPr>
                    <w:rFonts w:ascii="Cambria Math" w:eastAsia="DengXian" w:hAnsi="Cambria Math"/>
                    <w:i/>
                  </w:rPr>
                </m:ctrlPr>
              </m:dPr>
              <m:e>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m:t>
                        </m:r>
                      </m:sub>
                      <m:sup>
                        <m:r>
                          <w:rPr>
                            <w:rFonts w:ascii="Cambria Math" w:eastAsia="DengXian" w:hAnsi="Cambria Math"/>
                          </w:rPr>
                          <m:t>UL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offset,UL</m:t>
                            </m:r>
                          </m:sub>
                        </m:sSub>
                      </m:sup>
                    </m:sSup>
                  </m:den>
                </m:f>
                <m:r>
                  <w:rPr>
                    <w:rFonts w:ascii="Cambria Math" w:eastAsia="DengXian" w:hAnsi="Cambria Math"/>
                  </w:rPr>
                  <m:t>-</m:t>
                </m:r>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slot,offset,c</m:t>
                        </m:r>
                      </m:sub>
                      <m:sup>
                        <m:r>
                          <w:rPr>
                            <w:rFonts w:ascii="Cambria Math" w:eastAsia="DengXian" w:hAnsi="Cambria Math"/>
                          </w:rPr>
                          <m:t>DL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offset,DL,c</m:t>
                            </m:r>
                          </m:sub>
                        </m:sSub>
                      </m:sup>
                    </m:sSup>
                  </m:den>
                </m:f>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sup>
            </m:sSup>
          </m:e>
        </m:d>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oMath>
    </w:p>
    <w:p w14:paraId="0F2BC54B" w14:textId="77777777" w:rsidR="00A90F55" w:rsidRPr="003901B7" w:rsidRDefault="00A90F55" w:rsidP="00A90F55">
      <w:pPr>
        <w:pStyle w:val="B3"/>
        <w:ind w:left="851" w:firstLine="0"/>
        <w:rPr>
          <w:lang w:val="en-US"/>
        </w:rPr>
      </w:pPr>
      <w:r w:rsidRPr="003901B7">
        <w:rPr>
          <w:lang w:val="en-US"/>
        </w:rPr>
        <w:t xml:space="preserve"> is before the slot for the active DL BWP change on serving cell </w:t>
      </w:r>
      <w:r w:rsidRPr="003901B7">
        <w:rPr>
          <w:rFonts w:cs="Arial"/>
          <w:noProof/>
          <w:position w:val="-6"/>
          <w:lang w:val="en-US"/>
        </w:rPr>
        <w:drawing>
          <wp:inline distT="0" distB="0" distL="0" distR="0" wp14:anchorId="0D6333FA" wp14:editId="31CDA742">
            <wp:extent cx="115570" cy="147320"/>
            <wp:effectExtent l="0" t="0" r="0" b="5080"/>
            <wp:docPr id="1046"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115570" cy="147320"/>
                    </a:xfrm>
                    <a:prstGeom prst="rect">
                      <a:avLst/>
                    </a:prstGeom>
                    <a:noFill/>
                    <a:ln>
                      <a:noFill/>
                    </a:ln>
                  </pic:spPr>
                </pic:pic>
              </a:graphicData>
            </a:graphic>
          </wp:inline>
        </w:drawing>
      </w:r>
      <w:r w:rsidRPr="003901B7">
        <w:rPr>
          <w:rFonts w:cs="Arial"/>
          <w:lang w:val="en-US" w:eastAsia="zh-CN"/>
        </w:rPr>
        <w:t xml:space="preserve"> </w:t>
      </w:r>
      <w:r w:rsidRPr="003901B7">
        <w:rPr>
          <w:lang w:val="en-US"/>
        </w:rPr>
        <w:t xml:space="preserve">or the active UL BWP change on the PCell </w:t>
      </w:r>
    </w:p>
    <w:p w14:paraId="1D3C81A6" w14:textId="77777777" w:rsidR="00A90F55" w:rsidRPr="003901B7" w:rsidRDefault="00744398" w:rsidP="00A90F55">
      <w:pPr>
        <w:pStyle w:val="B4"/>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A90F55" w:rsidRPr="003901B7">
        <w:t xml:space="preserve">; </w:t>
      </w:r>
    </w:p>
    <w:p w14:paraId="35468802" w14:textId="77777777" w:rsidR="00A90F55" w:rsidRPr="003901B7" w:rsidRDefault="00A90F55" w:rsidP="00A90F55">
      <w:pPr>
        <w:pStyle w:val="B3"/>
        <w:rPr>
          <w:lang w:val="en-US"/>
        </w:rPr>
      </w:pPr>
      <w:r w:rsidRPr="003901B7">
        <w:rPr>
          <w:lang w:val="en-US"/>
        </w:rPr>
        <w:t xml:space="preserve">else </w:t>
      </w:r>
    </w:p>
    <w:p w14:paraId="6DDC923C" w14:textId="77777777" w:rsidR="00A90F55" w:rsidRPr="003901B7" w:rsidRDefault="00A90F55" w:rsidP="00A90F55">
      <w:pPr>
        <w:pStyle w:val="B4"/>
        <w:rPr>
          <w:lang w:eastAsia="zh-CN"/>
        </w:rPr>
      </w:pPr>
      <w:r w:rsidRPr="003901B7">
        <w:t xml:space="preserve">while </w:t>
      </w:r>
      <w:r w:rsidRPr="003901B7">
        <w:rPr>
          <w:noProof/>
          <w:position w:val="-10"/>
          <w:lang w:val="en-US"/>
        </w:rPr>
        <w:drawing>
          <wp:inline distT="0" distB="0" distL="0" distR="0" wp14:anchorId="3996539D" wp14:editId="57127032">
            <wp:extent cx="532765" cy="210820"/>
            <wp:effectExtent l="0" t="0" r="635" b="0"/>
            <wp:docPr id="1047"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532765" cy="210820"/>
                    </a:xfrm>
                    <a:prstGeom prst="rect">
                      <a:avLst/>
                    </a:prstGeom>
                    <a:noFill/>
                    <a:ln>
                      <a:noFill/>
                    </a:ln>
                  </pic:spPr>
                </pic:pic>
              </a:graphicData>
            </a:graphic>
          </wp:inline>
        </w:drawing>
      </w:r>
    </w:p>
    <w:p w14:paraId="41E2FC03" w14:textId="06E93892" w:rsidR="00A90F55" w:rsidRPr="003901B7" w:rsidRDefault="00A90F55" w:rsidP="00A90F55">
      <w:pPr>
        <w:pStyle w:val="B5"/>
        <w:ind w:left="1418" w:hanging="1"/>
        <w:rPr>
          <w:lang w:eastAsia="zh-CN"/>
        </w:rPr>
      </w:pPr>
      <w:r w:rsidRPr="003901B7">
        <w:rPr>
          <w:lang w:eastAsia="zh-CN"/>
        </w:rPr>
        <w:t xml:space="preserve">if the UE is provided </w:t>
      </w:r>
      <w:r w:rsidRPr="003901B7">
        <w:rPr>
          <w:i/>
          <w:lang w:val="en-US"/>
        </w:rPr>
        <w:t>tdd-</w:t>
      </w:r>
      <w:r w:rsidRPr="003901B7">
        <w:rPr>
          <w:i/>
        </w:rPr>
        <w:t>UL-DL-</w:t>
      </w:r>
      <w:r w:rsidRPr="003901B7">
        <w:rPr>
          <w:i/>
          <w:lang w:val="en-US"/>
        </w:rPr>
        <w:t>ConfigurationCommon</w:t>
      </w:r>
      <w:r w:rsidRPr="003901B7">
        <w:t xml:space="preserve">, </w:t>
      </w:r>
      <w:r w:rsidRPr="003901B7">
        <w:rPr>
          <w:lang w:eastAsia="zh-CN"/>
        </w:rPr>
        <w:t>or</w:t>
      </w:r>
      <w:r w:rsidRPr="003901B7">
        <w:t xml:space="preserve"> </w:t>
      </w:r>
      <w:r w:rsidRPr="003901B7">
        <w:rPr>
          <w:i/>
          <w:lang w:val="en-US"/>
        </w:rPr>
        <w:t>tdd-</w:t>
      </w:r>
      <w:r w:rsidRPr="003901B7">
        <w:rPr>
          <w:i/>
        </w:rPr>
        <w:t>UL-DL-</w:t>
      </w:r>
      <w:r w:rsidRPr="003901B7">
        <w:rPr>
          <w:i/>
          <w:lang w:val="en-US"/>
        </w:rPr>
        <w:t>C</w:t>
      </w:r>
      <w:r w:rsidRPr="003901B7">
        <w:rPr>
          <w:i/>
        </w:rPr>
        <w:t>onfiguration</w:t>
      </w:r>
      <w:r w:rsidRPr="003901B7">
        <w:rPr>
          <w:i/>
          <w:lang w:val="en-US"/>
        </w:rPr>
        <w:t>D</w:t>
      </w:r>
      <w:r w:rsidRPr="003901B7">
        <w:rPr>
          <w:i/>
        </w:rPr>
        <w:t>edicated</w:t>
      </w:r>
      <w:r w:rsidRPr="003901B7">
        <w:rPr>
          <w:lang w:eastAsia="zh-CN"/>
        </w:rPr>
        <w:t xml:space="preserve"> and</w:t>
      </w:r>
      <w:r w:rsidRPr="003901B7">
        <w:rPr>
          <w:lang w:val="en-US" w:eastAsia="zh-CN"/>
        </w:rPr>
        <w:t>,</w:t>
      </w:r>
      <w:r w:rsidRPr="003901B7">
        <w:rPr>
          <w:lang w:eastAsia="zh-CN"/>
        </w:rPr>
        <w:t xml:space="preserve"> for each slot </w:t>
      </w:r>
      <w:r w:rsidRPr="003901B7">
        <w:rPr>
          <w:lang w:val="en-US" w:eastAsia="zh-CN"/>
        </w:rPr>
        <w:t xml:space="preserve">from slot </w:t>
      </w:r>
      <m:oMath>
        <m:d>
          <m:dPr>
            <m:begChr m:val="⌊"/>
            <m:endChr m:val="⌋"/>
            <m:ctrlPr>
              <w:rPr>
                <w:rFonts w:ascii="Cambria Math" w:eastAsia="DengXian" w:hAnsi="Cambria Math"/>
              </w:rPr>
            </m:ctrlPr>
          </m:dPr>
          <m:e>
            <m:d>
              <m:dPr>
                <m:ctrlPr>
                  <w:rPr>
                    <w:rFonts w:ascii="Cambria Math" w:eastAsia="DengXian" w:hAnsi="Cambria Math"/>
                    <w:i/>
                  </w:rPr>
                </m:ctrlPr>
              </m:dPr>
              <m:e>
                <m:sSub>
                  <m:sSubPr>
                    <m:ctrlPr>
                      <w:rPr>
                        <w:rFonts w:ascii="Cambria Math" w:eastAsia="DengXian" w:hAnsi="Cambria Math"/>
                        <w:i/>
                      </w:rPr>
                    </m:ctrlPr>
                  </m:sSubPr>
                  <m:e>
                    <m:r>
                      <w:rPr>
                        <w:rFonts w:ascii="Cambria Math" w:eastAsia="DengXian" w:hAnsi="Cambria Math"/>
                      </w:rPr>
                      <m:t>n</m:t>
                    </m:r>
                  </m:e>
                  <m:sub>
                    <m:r>
                      <m:rPr>
                        <m:sty m:val="p"/>
                      </m:rPr>
                      <w:rPr>
                        <w:rFonts w:ascii="Cambria Math" w:eastAsia="DengXian" w:hAnsi="Cambria Math"/>
                      </w:rPr>
                      <m:t>U</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K</m:t>
                    </m:r>
                  </m:e>
                  <m:sub>
                    <m:r>
                      <w:rPr>
                        <w:rFonts w:ascii="Cambria Math" w:eastAsia="DengXian" w:hAnsi="Cambria Math"/>
                      </w:rPr>
                      <m:t>1,k</m:t>
                    </m:r>
                  </m:sub>
                </m:sSub>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UL</m:t>
                    </m:r>
                  </m:sub>
                </m:sSub>
              </m:sup>
            </m:sSup>
          </m:e>
        </m:d>
        <m:r>
          <w:rPr>
            <w:rFonts w:ascii="Cambria Math" w:eastAsia="DengXian" w:hAnsi="Cambria Math"/>
          </w:rPr>
          <m:t>+</m:t>
        </m:r>
        <m:d>
          <m:dPr>
            <m:begChr m:val="⌊"/>
            <m:endChr m:val="⌋"/>
            <m:ctrlPr>
              <w:rPr>
                <w:rFonts w:ascii="Cambria Math" w:eastAsia="DengXian" w:hAnsi="Cambria Math"/>
                <w:i/>
              </w:rPr>
            </m:ctrlPr>
          </m:dPr>
          <m:e>
            <m:d>
              <m:dPr>
                <m:ctrlPr>
                  <w:rPr>
                    <w:rFonts w:ascii="Cambria Math" w:eastAsia="DengXian" w:hAnsi="Cambria Math"/>
                    <w:i/>
                  </w:rPr>
                </m:ctrlPr>
              </m:dPr>
              <m:e>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m:t>
                        </m:r>
                      </m:sub>
                      <m:sup>
                        <m:r>
                          <w:rPr>
                            <w:rFonts w:ascii="Cambria Math" w:eastAsia="DengXian" w:hAnsi="Cambria Math"/>
                          </w:rPr>
                          <m:t>UL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m:t>
                            </m:r>
                            <m:r>
                              <w:rPr>
                                <w:rFonts w:ascii="Cambria Math" w:eastAsia="DengXian" w:hAnsi="Cambria Math"/>
                                <w:lang w:eastAsia="zh-CN"/>
                              </w:rPr>
                              <m:t>,UL</m:t>
                            </m:r>
                          </m:sub>
                        </m:sSub>
                      </m:sup>
                    </m:sSup>
                  </m:den>
                </m:f>
                <m:r>
                  <w:rPr>
                    <w:rFonts w:ascii="Cambria Math" w:eastAsia="DengXian" w:hAnsi="Cambria Math"/>
                  </w:rPr>
                  <m:t>-</m:t>
                </m:r>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slot,offset,c</m:t>
                        </m:r>
                      </m:sub>
                      <m:sup>
                        <m:r>
                          <w:rPr>
                            <w:rFonts w:ascii="Cambria Math" w:eastAsia="DengXian" w:hAnsi="Cambria Math"/>
                          </w:rPr>
                          <m:t>DL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offset,DL,c</m:t>
                            </m:r>
                          </m:sub>
                        </m:sSub>
                      </m:sup>
                    </m:sSup>
                  </m:den>
                </m:f>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sup>
            </m:sSup>
          </m:e>
        </m:d>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r>
          <w:rPr>
            <w:rFonts w:ascii="Cambria Math" w:eastAsia="DengXian" w:hAnsi="Cambria Math"/>
          </w:rPr>
          <m:t>-</m:t>
        </m:r>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PDSCH</m:t>
            </m:r>
          </m:sub>
          <m:sup>
            <m:r>
              <w:rPr>
                <w:rFonts w:ascii="Cambria Math" w:eastAsia="DengXian" w:hAnsi="Cambria Math"/>
              </w:rPr>
              <m:t>repeat,max</m:t>
            </m:r>
          </m:sup>
        </m:sSubSup>
        <m:r>
          <w:rPr>
            <w:rFonts w:ascii="Cambria Math" w:eastAsia="DengXian" w:hAnsi="Cambria Math"/>
          </w:rPr>
          <m:t>+1</m:t>
        </m:r>
      </m:oMath>
      <w:r w:rsidRPr="003901B7">
        <w:rPr>
          <w:rFonts w:eastAsia="DengXian" w:hint="eastAsia"/>
        </w:rPr>
        <w:t xml:space="preserve"> </w:t>
      </w:r>
      <w:r w:rsidRPr="003901B7">
        <w:rPr>
          <w:rFonts w:hint="eastAsia"/>
          <w:lang w:eastAsia="zh-CN"/>
        </w:rPr>
        <w:t xml:space="preserve">to slot </w:t>
      </w:r>
      <m:oMath>
        <m:d>
          <m:dPr>
            <m:begChr m:val="⌊"/>
            <m:endChr m:val="⌋"/>
            <m:ctrlPr>
              <w:rPr>
                <w:rFonts w:ascii="Cambria Math" w:eastAsia="DengXian" w:hAnsi="Cambria Math"/>
              </w:rPr>
            </m:ctrlPr>
          </m:dPr>
          <m:e>
            <m:d>
              <m:dPr>
                <m:ctrlPr>
                  <w:rPr>
                    <w:rFonts w:ascii="Cambria Math" w:eastAsia="DengXian" w:hAnsi="Cambria Math"/>
                    <w:i/>
                  </w:rPr>
                </m:ctrlPr>
              </m:dPr>
              <m:e>
                <m:sSub>
                  <m:sSubPr>
                    <m:ctrlPr>
                      <w:rPr>
                        <w:rFonts w:ascii="Cambria Math" w:eastAsia="DengXian" w:hAnsi="Cambria Math"/>
                        <w:i/>
                      </w:rPr>
                    </m:ctrlPr>
                  </m:sSubPr>
                  <m:e>
                    <m:r>
                      <w:rPr>
                        <w:rFonts w:ascii="Cambria Math" w:eastAsia="DengXian" w:hAnsi="Cambria Math"/>
                      </w:rPr>
                      <m:t>n</m:t>
                    </m:r>
                  </m:e>
                  <m:sub>
                    <m:r>
                      <m:rPr>
                        <m:sty m:val="p"/>
                      </m:rPr>
                      <w:rPr>
                        <w:rFonts w:ascii="Cambria Math" w:eastAsia="DengXian" w:hAnsi="Cambria Math"/>
                      </w:rPr>
                      <m:t>U</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K</m:t>
                    </m:r>
                  </m:e>
                  <m:sub>
                    <m:r>
                      <w:rPr>
                        <w:rFonts w:ascii="Cambria Math" w:eastAsia="DengXian" w:hAnsi="Cambria Math"/>
                      </w:rPr>
                      <m:t>1,k</m:t>
                    </m:r>
                  </m:sub>
                </m:sSub>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UL</m:t>
                    </m:r>
                  </m:sub>
                </m:sSub>
              </m:sup>
            </m:sSup>
          </m:e>
        </m:d>
        <m:r>
          <w:rPr>
            <w:rFonts w:ascii="Cambria Math" w:eastAsia="DengXian" w:hAnsi="Cambria Math"/>
          </w:rPr>
          <m:t>+</m:t>
        </m:r>
        <m:d>
          <m:dPr>
            <m:begChr m:val="⌊"/>
            <m:endChr m:val="⌋"/>
            <m:ctrlPr>
              <w:rPr>
                <w:rFonts w:ascii="Cambria Math" w:eastAsia="DengXian" w:hAnsi="Cambria Math"/>
                <w:i/>
              </w:rPr>
            </m:ctrlPr>
          </m:dPr>
          <m:e>
            <m:d>
              <m:dPr>
                <m:ctrlPr>
                  <w:rPr>
                    <w:rFonts w:ascii="Cambria Math" w:eastAsia="DengXian" w:hAnsi="Cambria Math"/>
                    <w:i/>
                  </w:rPr>
                </m:ctrlPr>
              </m:dPr>
              <m:e>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m:t>
                        </m:r>
                      </m:sub>
                      <m:sup>
                        <m:r>
                          <w:rPr>
                            <w:rFonts w:ascii="Cambria Math" w:eastAsia="DengXian" w:hAnsi="Cambria Math"/>
                          </w:rPr>
                          <m:t>UL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offset,UL</m:t>
                            </m:r>
                          </m:sub>
                        </m:sSub>
                      </m:sup>
                    </m:sSup>
                  </m:den>
                </m:f>
                <m:r>
                  <w:rPr>
                    <w:rFonts w:ascii="Cambria Math" w:eastAsia="DengXian" w:hAnsi="Cambria Math"/>
                  </w:rPr>
                  <m:t>-</m:t>
                </m:r>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slot,offset,c</m:t>
                        </m:r>
                      </m:sub>
                      <m:sup>
                        <m:r>
                          <w:rPr>
                            <w:rFonts w:ascii="Cambria Math" w:eastAsia="DengXian" w:hAnsi="Cambria Math"/>
                          </w:rPr>
                          <m:t>DL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offset,DL,c</m:t>
                            </m:r>
                          </m:sub>
                        </m:sSub>
                      </m:sup>
                    </m:sSup>
                  </m:den>
                </m:f>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sup>
            </m:sSup>
          </m:e>
        </m:d>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oMath>
      <w:r w:rsidRPr="003901B7">
        <w:rPr>
          <w:rFonts w:hint="eastAsia"/>
          <w:lang w:eastAsia="zh-CN"/>
        </w:rPr>
        <w:t>,</w:t>
      </w:r>
      <w:r w:rsidRPr="003901B7">
        <w:rPr>
          <w:lang w:eastAsia="zh-CN"/>
        </w:rPr>
        <w:t xml:space="preserve"> </w:t>
      </w:r>
      <w:r w:rsidRPr="003901B7">
        <w:rPr>
          <w:rFonts w:hint="eastAsia"/>
          <w:lang w:eastAsia="zh-CN"/>
        </w:rPr>
        <w:t xml:space="preserve">at least one symbol of the PDSCH time resource derived by row </w:t>
      </w:r>
      <w:r w:rsidRPr="003901B7">
        <w:rPr>
          <w:rFonts w:cs="Arial"/>
          <w:noProof/>
          <w:position w:val="-4"/>
          <w:lang w:val="en-US"/>
        </w:rPr>
        <w:drawing>
          <wp:inline distT="0" distB="0" distL="0" distR="0" wp14:anchorId="5F9829E9" wp14:editId="6B8CC4AE">
            <wp:extent cx="115570" cy="123190"/>
            <wp:effectExtent l="0" t="0" r="0" b="0"/>
            <wp:docPr id="1050"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115570" cy="123190"/>
                    </a:xfrm>
                    <a:prstGeom prst="rect">
                      <a:avLst/>
                    </a:prstGeom>
                    <a:noFill/>
                    <a:ln>
                      <a:noFill/>
                    </a:ln>
                  </pic:spPr>
                </pic:pic>
              </a:graphicData>
            </a:graphic>
          </wp:inline>
        </w:drawing>
      </w:r>
      <w:r w:rsidRPr="003901B7">
        <w:t xml:space="preserve"> </w:t>
      </w:r>
      <w:r w:rsidRPr="003901B7">
        <w:rPr>
          <w:rFonts w:hint="eastAsia"/>
          <w:lang w:eastAsia="zh-CN"/>
        </w:rPr>
        <w:t>is configured as UL</w:t>
      </w:r>
      <w:r w:rsidRPr="003901B7">
        <w:rPr>
          <w:rFonts w:hint="eastAsia"/>
          <w:i/>
          <w:lang w:eastAsia="zh-CN"/>
        </w:rPr>
        <w:t xml:space="preserve"> </w:t>
      </w:r>
      <w:r w:rsidRPr="003901B7">
        <w:rPr>
          <w:rFonts w:hint="eastAsia"/>
          <w:lang w:eastAsia="zh-CN"/>
        </w:rPr>
        <w:t>where</w:t>
      </w:r>
      <w:r w:rsidRPr="003901B7">
        <w:rPr>
          <w:lang w:eastAsia="zh-CN"/>
        </w:rPr>
        <w:t xml:space="preserve"> </w:t>
      </w:r>
      <w:r w:rsidRPr="003901B7">
        <w:rPr>
          <w:noProof/>
          <w:position w:val="-12"/>
          <w:lang w:val="en-US"/>
        </w:rPr>
        <w:drawing>
          <wp:inline distT="0" distB="0" distL="0" distR="0" wp14:anchorId="12623CC7" wp14:editId="5DC2519E">
            <wp:extent cx="182880" cy="182880"/>
            <wp:effectExtent l="0" t="0" r="7620" b="7620"/>
            <wp:docPr id="128"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70"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3901B7">
        <w:rPr>
          <w:rFonts w:hint="eastAsia"/>
          <w:lang w:eastAsia="zh-CN"/>
        </w:rPr>
        <w:t xml:space="preserve"> is the</w:t>
      </w:r>
      <w:r w:rsidRPr="003901B7">
        <w:rPr>
          <w:rFonts w:hint="eastAsia"/>
          <w:i/>
          <w:lang w:eastAsia="zh-CN"/>
        </w:rPr>
        <w:t xml:space="preserve"> k</w:t>
      </w:r>
      <w:r w:rsidRPr="003901B7">
        <w:rPr>
          <w:rFonts w:hint="eastAsia"/>
          <w:lang w:eastAsia="zh-CN"/>
        </w:rPr>
        <w:t xml:space="preserve">-th slot timing value in set </w:t>
      </w:r>
      <w:r w:rsidRPr="003901B7">
        <w:rPr>
          <w:noProof/>
          <w:position w:val="-10"/>
          <w:lang w:val="en-US"/>
        </w:rPr>
        <w:drawing>
          <wp:inline distT="0" distB="0" distL="0" distR="0" wp14:anchorId="02C20480" wp14:editId="68335DC4">
            <wp:extent cx="182880" cy="198755"/>
            <wp:effectExtent l="0" t="0" r="7620" b="0"/>
            <wp:docPr id="129"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71" cstate="print">
                      <a:extLst>
                        <a:ext uri="{28A0092B-C50C-407E-A947-70E740481C1C}">
                          <a14:useLocalDpi xmlns:a14="http://schemas.microsoft.com/office/drawing/2010/main" val="0"/>
                        </a:ext>
                      </a:extLst>
                    </a:blip>
                    <a:srcRect/>
                    <a:stretch>
                      <a:fillRect/>
                    </a:stretch>
                  </pic:blipFill>
                  <pic:spPr bwMode="auto">
                    <a:xfrm>
                      <a:off x="0" y="0"/>
                      <a:ext cx="182880" cy="198755"/>
                    </a:xfrm>
                    <a:prstGeom prst="rect">
                      <a:avLst/>
                    </a:prstGeom>
                    <a:noFill/>
                    <a:ln>
                      <a:noFill/>
                    </a:ln>
                  </pic:spPr>
                </pic:pic>
              </a:graphicData>
            </a:graphic>
          </wp:inline>
        </w:drawing>
      </w:r>
      <w:r w:rsidRPr="003901B7">
        <w:rPr>
          <w:rFonts w:hint="eastAsia"/>
          <w:lang w:eastAsia="zh-CN"/>
        </w:rPr>
        <w:t xml:space="preserve">, </w:t>
      </w:r>
    </w:p>
    <w:p w14:paraId="3BEACE71" w14:textId="77777777" w:rsidR="00A90F55" w:rsidRPr="003901B7" w:rsidRDefault="00A90F55" w:rsidP="00A90F55">
      <w:pPr>
        <w:pStyle w:val="B5"/>
        <w:ind w:left="1985"/>
        <w:rPr>
          <w:lang w:eastAsia="zh-CN"/>
        </w:rPr>
      </w:pPr>
      <w:r w:rsidRPr="003901B7">
        <w:rPr>
          <w:noProof/>
          <w:position w:val="-6"/>
          <w:lang w:val="en-US"/>
        </w:rPr>
        <w:drawing>
          <wp:inline distT="0" distB="0" distL="0" distR="0" wp14:anchorId="15A11C0C" wp14:editId="60BDBBCB">
            <wp:extent cx="461010" cy="182880"/>
            <wp:effectExtent l="0" t="0" r="0" b="7620"/>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sidRPr="003901B7">
        <w:t>;</w:t>
      </w:r>
    </w:p>
    <w:p w14:paraId="39FE863D" w14:textId="77777777" w:rsidR="00A90F55" w:rsidRPr="003901B7" w:rsidRDefault="00A90F55" w:rsidP="00A90F55">
      <w:pPr>
        <w:pStyle w:val="B5"/>
        <w:rPr>
          <w:lang w:eastAsia="zh-CN"/>
        </w:rPr>
      </w:pPr>
      <w:r w:rsidRPr="003901B7">
        <w:rPr>
          <w:lang w:eastAsia="zh-CN"/>
        </w:rPr>
        <w:t>else</w:t>
      </w:r>
    </w:p>
    <w:p w14:paraId="7470AD0C" w14:textId="77777777" w:rsidR="00A90F55" w:rsidRPr="003901B7" w:rsidRDefault="00A90F55" w:rsidP="00A90F55">
      <w:pPr>
        <w:pStyle w:val="B5"/>
        <w:ind w:left="1985"/>
        <w:rPr>
          <w:lang w:eastAsia="zh-CN"/>
        </w:rPr>
      </w:pPr>
      <w:r w:rsidRPr="003901B7">
        <w:rPr>
          <w:rFonts w:cs="Arial"/>
          <w:noProof/>
          <w:position w:val="-4"/>
          <w:lang w:val="en-US"/>
        </w:rPr>
        <w:drawing>
          <wp:inline distT="0" distB="0" distL="0" distR="0" wp14:anchorId="69DA46DE" wp14:editId="75DD909B">
            <wp:extent cx="524510" cy="158750"/>
            <wp:effectExtent l="0" t="0" r="8890" b="0"/>
            <wp:docPr id="131"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524510" cy="158750"/>
                    </a:xfrm>
                    <a:prstGeom prst="rect">
                      <a:avLst/>
                    </a:prstGeom>
                    <a:noFill/>
                    <a:ln>
                      <a:noFill/>
                    </a:ln>
                  </pic:spPr>
                </pic:pic>
              </a:graphicData>
            </a:graphic>
          </wp:inline>
        </w:drawing>
      </w:r>
      <w:r w:rsidRPr="003901B7">
        <w:rPr>
          <w:lang w:eastAsia="zh-CN"/>
        </w:rPr>
        <w:t xml:space="preserve">; </w:t>
      </w:r>
    </w:p>
    <w:p w14:paraId="21AB8BDD" w14:textId="77777777" w:rsidR="00A90F55" w:rsidRPr="003901B7" w:rsidRDefault="00A90F55" w:rsidP="00A90F55">
      <w:pPr>
        <w:pStyle w:val="B5"/>
        <w:rPr>
          <w:lang w:eastAsia="zh-CN"/>
        </w:rPr>
      </w:pPr>
      <w:r w:rsidRPr="003901B7">
        <w:rPr>
          <w:lang w:eastAsia="zh-CN"/>
        </w:rPr>
        <w:t>end if</w:t>
      </w:r>
    </w:p>
    <w:p w14:paraId="4D216358" w14:textId="77777777" w:rsidR="00A90F55" w:rsidRPr="003901B7" w:rsidRDefault="00A90F55" w:rsidP="00A90F55">
      <w:pPr>
        <w:pStyle w:val="B4"/>
        <w:rPr>
          <w:lang w:eastAsia="zh-CN"/>
        </w:rPr>
      </w:pPr>
      <w:r w:rsidRPr="003901B7">
        <w:rPr>
          <w:lang w:eastAsia="zh-CN"/>
        </w:rPr>
        <w:t>end while</w:t>
      </w:r>
    </w:p>
    <w:p w14:paraId="14ECFA71" w14:textId="2B99024D" w:rsidR="00A90F55" w:rsidRPr="003901B7" w:rsidRDefault="00ED54C1" w:rsidP="00A90F55">
      <w:pPr>
        <w:pStyle w:val="B4"/>
        <w:rPr>
          <w:rFonts w:cs="Arial"/>
          <w:lang w:eastAsia="zh-CN"/>
        </w:rPr>
      </w:pPr>
      <w:r>
        <w:rPr>
          <w:lang w:val="en-US" w:eastAsia="zh-CN"/>
        </w:rPr>
        <w:t>if</w:t>
      </w:r>
      <w:r w:rsidR="00A90F55" w:rsidRPr="003901B7">
        <w:rPr>
          <w:lang w:eastAsia="zh-CN"/>
        </w:rPr>
        <w:t xml:space="preserve"> </w:t>
      </w:r>
      <w:r w:rsidR="00A90F55" w:rsidRPr="003901B7">
        <w:t xml:space="preserve">the </w:t>
      </w:r>
      <w:r w:rsidR="00A90F55" w:rsidRPr="003901B7">
        <w:rPr>
          <w:lang w:val="en-US"/>
        </w:rPr>
        <w:t xml:space="preserve">UE </w:t>
      </w:r>
      <w:r w:rsidR="00A90F55" w:rsidRPr="003901B7">
        <w:t xml:space="preserve">does not indicate </w:t>
      </w:r>
      <w:r w:rsidR="00A90F55" w:rsidRPr="003901B7">
        <w:rPr>
          <w:lang w:val="en-US"/>
        </w:rPr>
        <w:t xml:space="preserve">a </w:t>
      </w:r>
      <w:r w:rsidR="00A90F55" w:rsidRPr="003901B7">
        <w:t>capability to receive</w:t>
      </w:r>
      <w:r w:rsidR="00A90F55" w:rsidRPr="003901B7">
        <w:rPr>
          <w:lang w:eastAsia="zh-CN"/>
        </w:rPr>
        <w:t xml:space="preserve"> more than </w:t>
      </w:r>
      <w:r w:rsidR="00A90F55" w:rsidRPr="003901B7">
        <w:t>one unicast PDSCH per slot</w:t>
      </w:r>
      <w:r w:rsidR="00A90F55" w:rsidRPr="003901B7">
        <w:rPr>
          <w:lang w:eastAsia="zh-CN"/>
        </w:rPr>
        <w:t xml:space="preserve"> and </w:t>
      </w:r>
      <w:r w:rsidR="00A90F55" w:rsidRPr="003901B7">
        <w:rPr>
          <w:rFonts w:cs="Arial"/>
          <w:noProof/>
          <w:position w:val="-6"/>
          <w:lang w:val="en-US"/>
        </w:rPr>
        <w:drawing>
          <wp:inline distT="0" distB="0" distL="0" distR="0" wp14:anchorId="500181F8" wp14:editId="64E3E414">
            <wp:extent cx="357505" cy="158750"/>
            <wp:effectExtent l="0" t="0" r="4445" b="0"/>
            <wp:docPr id="132"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57505" cy="158750"/>
                    </a:xfrm>
                    <a:prstGeom prst="rect">
                      <a:avLst/>
                    </a:prstGeom>
                    <a:noFill/>
                    <a:ln>
                      <a:noFill/>
                    </a:ln>
                  </pic:spPr>
                </pic:pic>
              </a:graphicData>
            </a:graphic>
          </wp:inline>
        </w:drawing>
      </w:r>
      <w:r w:rsidR="00A90F55" w:rsidRPr="003901B7">
        <w:rPr>
          <w:rFonts w:cs="Arial" w:hint="eastAsia"/>
          <w:lang w:eastAsia="zh-CN"/>
        </w:rPr>
        <w:t xml:space="preserve">, </w:t>
      </w:r>
    </w:p>
    <w:p w14:paraId="625081DD" w14:textId="77777777" w:rsidR="00A90F55" w:rsidRPr="003901B7" w:rsidRDefault="00A90F55" w:rsidP="00A90F55">
      <w:pPr>
        <w:pStyle w:val="B5"/>
        <w:rPr>
          <w:lang w:eastAsia="zh-CN"/>
        </w:rPr>
      </w:pPr>
      <w:r w:rsidRPr="003901B7">
        <w:rPr>
          <w:noProof/>
          <w:position w:val="-12"/>
          <w:lang w:val="en-US"/>
        </w:rPr>
        <w:drawing>
          <wp:inline distT="0" distB="0" distL="0" distR="0" wp14:anchorId="15B1BD11" wp14:editId="5EAEFAEF">
            <wp:extent cx="826770" cy="191135"/>
            <wp:effectExtent l="0" t="0" r="0" b="0"/>
            <wp:docPr id="1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826770" cy="191135"/>
                    </a:xfrm>
                    <a:prstGeom prst="rect">
                      <a:avLst/>
                    </a:prstGeom>
                    <a:noFill/>
                    <a:ln>
                      <a:noFill/>
                    </a:ln>
                  </pic:spPr>
                </pic:pic>
              </a:graphicData>
            </a:graphic>
          </wp:inline>
        </w:drawing>
      </w:r>
      <w:r w:rsidRPr="003901B7">
        <w:rPr>
          <w:lang w:val="en-US" w:eastAsia="zh-CN"/>
        </w:rPr>
        <w:t>;</w:t>
      </w:r>
      <w:r w:rsidRPr="003901B7">
        <w:rPr>
          <w:lang w:eastAsia="zh-CN"/>
        </w:rPr>
        <w:t xml:space="preserve"> </w:t>
      </w:r>
    </w:p>
    <w:p w14:paraId="4592D9B2" w14:textId="77777777" w:rsidR="00A90F55" w:rsidRPr="003901B7" w:rsidRDefault="00A90F55" w:rsidP="00A90F55">
      <w:pPr>
        <w:pStyle w:val="B5"/>
        <w:rPr>
          <w:lang w:val="en-US" w:eastAsia="zh-CN"/>
        </w:rPr>
      </w:pPr>
      <w:r w:rsidRPr="003901B7">
        <w:rPr>
          <w:noProof/>
          <w:position w:val="-10"/>
          <w:lang w:val="en-US"/>
        </w:rPr>
        <w:drawing>
          <wp:inline distT="0" distB="0" distL="0" distR="0" wp14:anchorId="79DD80C8" wp14:editId="41A27051">
            <wp:extent cx="461010" cy="182880"/>
            <wp:effectExtent l="0" t="0" r="0" b="7620"/>
            <wp:docPr id="134"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sidRPr="003901B7">
        <w:rPr>
          <w:lang w:val="en-US"/>
        </w:rPr>
        <w:t>;</w:t>
      </w:r>
    </w:p>
    <w:p w14:paraId="471DBE54" w14:textId="77777777" w:rsidR="00A90F55" w:rsidRPr="003901B7" w:rsidRDefault="00A90F55" w:rsidP="00A90F55">
      <w:pPr>
        <w:pStyle w:val="B4"/>
        <w:rPr>
          <w:lang w:eastAsia="zh-CN"/>
        </w:rPr>
      </w:pPr>
      <w:r w:rsidRPr="003901B7">
        <w:rPr>
          <w:lang w:eastAsia="zh-CN"/>
        </w:rPr>
        <w:t xml:space="preserve">else </w:t>
      </w:r>
    </w:p>
    <w:p w14:paraId="5B1B8198" w14:textId="77777777" w:rsidR="00A90F55" w:rsidRPr="003901B7" w:rsidRDefault="00A90F55" w:rsidP="00A90F55">
      <w:pPr>
        <w:pStyle w:val="B5"/>
        <w:rPr>
          <w:lang w:eastAsia="zh-CN"/>
        </w:rPr>
      </w:pPr>
      <w:r w:rsidRPr="003901B7">
        <w:rPr>
          <w:lang w:eastAsia="zh-CN"/>
        </w:rPr>
        <w:t xml:space="preserve">Set </w:t>
      </w:r>
      <w:r w:rsidRPr="003901B7">
        <w:rPr>
          <w:noProof/>
          <w:position w:val="-10"/>
          <w:lang w:val="en-US"/>
        </w:rPr>
        <w:drawing>
          <wp:inline distT="0" distB="0" distL="0" distR="0" wp14:anchorId="0FBBB06A" wp14:editId="2E6B95F2">
            <wp:extent cx="278130" cy="182880"/>
            <wp:effectExtent l="0" t="0" r="7620" b="7620"/>
            <wp:docPr id="135"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77"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3901B7">
        <w:t xml:space="preserve"> to the cardinality of </w:t>
      </w:r>
      <w:r w:rsidRPr="003901B7">
        <w:rPr>
          <w:noProof/>
          <w:position w:val="-4"/>
          <w:lang w:val="en-US"/>
        </w:rPr>
        <w:drawing>
          <wp:inline distT="0" distB="0" distL="0" distR="0" wp14:anchorId="70642AAB" wp14:editId="4DC5E672">
            <wp:extent cx="182880" cy="158750"/>
            <wp:effectExtent l="0" t="0" r="0" b="0"/>
            <wp:docPr id="136"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p>
    <w:p w14:paraId="49477F55" w14:textId="77777777" w:rsidR="00A90F55" w:rsidRPr="003901B7" w:rsidRDefault="00A90F55" w:rsidP="00A90F55">
      <w:pPr>
        <w:pStyle w:val="B5"/>
        <w:rPr>
          <w:lang w:eastAsia="zh-CN"/>
        </w:rPr>
      </w:pPr>
      <w:r w:rsidRPr="003901B7">
        <w:rPr>
          <w:rFonts w:hint="eastAsia"/>
          <w:lang w:eastAsia="zh-CN"/>
        </w:rPr>
        <w:t xml:space="preserve">Set </w:t>
      </w:r>
      <w:r w:rsidRPr="003901B7">
        <w:rPr>
          <w:noProof/>
          <w:position w:val="-6"/>
          <w:lang w:val="en-US"/>
        </w:rPr>
        <w:drawing>
          <wp:inline distT="0" distB="0" distL="0" distR="0" wp14:anchorId="3C2674DD" wp14:editId="2A5E06C5">
            <wp:extent cx="182880" cy="147320"/>
            <wp:effectExtent l="0" t="0" r="7620" b="508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82880" cy="147320"/>
                    </a:xfrm>
                    <a:prstGeom prst="rect">
                      <a:avLst/>
                    </a:prstGeom>
                    <a:noFill/>
                    <a:ln>
                      <a:noFill/>
                    </a:ln>
                  </pic:spPr>
                </pic:pic>
              </a:graphicData>
            </a:graphic>
          </wp:inline>
        </w:drawing>
      </w:r>
      <w:r w:rsidRPr="003901B7">
        <w:rPr>
          <w:rFonts w:hint="eastAsia"/>
          <w:lang w:eastAsia="zh-CN"/>
        </w:rPr>
        <w:t xml:space="preserve"> to </w:t>
      </w:r>
      <w:r w:rsidRPr="003901B7">
        <w:rPr>
          <w:lang w:eastAsia="zh-CN"/>
        </w:rPr>
        <w:t xml:space="preserve">the </w:t>
      </w:r>
      <w:r w:rsidRPr="003901B7">
        <w:rPr>
          <w:rFonts w:hint="eastAsia"/>
          <w:lang w:eastAsia="zh-CN"/>
        </w:rPr>
        <w:t xml:space="preserve">smallest </w:t>
      </w:r>
      <w:r w:rsidRPr="003901B7">
        <w:rPr>
          <w:lang w:eastAsia="zh-CN"/>
        </w:rPr>
        <w:t>last</w:t>
      </w:r>
      <w:r w:rsidRPr="003901B7">
        <w:rPr>
          <w:rFonts w:hint="eastAsia"/>
          <w:lang w:eastAsia="zh-CN"/>
        </w:rPr>
        <w:t xml:space="preserve"> OFDM symbol index</w:t>
      </w:r>
      <w:r w:rsidRPr="003901B7">
        <w:rPr>
          <w:lang w:eastAsia="zh-CN"/>
        </w:rPr>
        <w:t>, as determined by the</w:t>
      </w:r>
      <w:r w:rsidRPr="003901B7">
        <w:t xml:space="preserve"> </w:t>
      </w:r>
      <w:r w:rsidRPr="003901B7">
        <w:rPr>
          <w:i/>
        </w:rPr>
        <w:t>SLIV</w:t>
      </w:r>
      <w:r w:rsidRPr="003901B7">
        <w:rPr>
          <w:lang w:eastAsia="zh-CN"/>
        </w:rPr>
        <w:t xml:space="preserve">, among all rows of </w:t>
      </w:r>
      <w:r w:rsidRPr="003901B7">
        <w:rPr>
          <w:noProof/>
          <w:position w:val="-4"/>
          <w:lang w:val="en-US"/>
        </w:rPr>
        <w:drawing>
          <wp:inline distT="0" distB="0" distL="0" distR="0" wp14:anchorId="74368E27" wp14:editId="6BF85F28">
            <wp:extent cx="182880" cy="158750"/>
            <wp:effectExtent l="0" t="0" r="0" b="0"/>
            <wp:docPr id="138"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p>
    <w:p w14:paraId="56ECB4EC" w14:textId="77777777" w:rsidR="00A90F55" w:rsidRPr="003901B7" w:rsidRDefault="00A90F55" w:rsidP="00A90F55">
      <w:pPr>
        <w:pStyle w:val="B5"/>
        <w:rPr>
          <w:lang w:eastAsia="zh-CN"/>
        </w:rPr>
      </w:pPr>
      <w:r w:rsidRPr="003901B7">
        <w:rPr>
          <w:lang w:eastAsia="zh-CN"/>
        </w:rPr>
        <w:t xml:space="preserve">while </w:t>
      </w:r>
      <w:r w:rsidRPr="003901B7">
        <w:rPr>
          <w:rFonts w:cs="Arial"/>
          <w:noProof/>
          <w:position w:val="-6"/>
          <w:lang w:val="en-US"/>
        </w:rPr>
        <w:drawing>
          <wp:inline distT="0" distB="0" distL="0" distR="0" wp14:anchorId="32677E70" wp14:editId="476A60BC">
            <wp:extent cx="357505" cy="182880"/>
            <wp:effectExtent l="0" t="0" r="4445" b="7620"/>
            <wp:docPr id="13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57505" cy="182880"/>
                    </a:xfrm>
                    <a:prstGeom prst="rect">
                      <a:avLst/>
                    </a:prstGeom>
                    <a:noFill/>
                    <a:ln>
                      <a:noFill/>
                    </a:ln>
                  </pic:spPr>
                </pic:pic>
              </a:graphicData>
            </a:graphic>
          </wp:inline>
        </w:drawing>
      </w:r>
    </w:p>
    <w:p w14:paraId="51E5A1CB" w14:textId="77777777" w:rsidR="00A90F55" w:rsidRPr="003901B7" w:rsidRDefault="00A90F55" w:rsidP="00A90F55">
      <w:pPr>
        <w:pStyle w:val="B5"/>
        <w:ind w:left="1985"/>
        <w:rPr>
          <w:lang w:eastAsia="zh-CN"/>
        </w:rPr>
      </w:pPr>
      <w:r w:rsidRPr="003901B7">
        <w:rPr>
          <w:lang w:eastAsia="zh-CN"/>
        </w:rPr>
        <w:t>S</w:t>
      </w:r>
      <w:r w:rsidRPr="003901B7">
        <w:rPr>
          <w:rFonts w:hint="eastAsia"/>
          <w:lang w:eastAsia="zh-CN"/>
        </w:rPr>
        <w:t xml:space="preserve">et </w:t>
      </w:r>
      <w:r w:rsidRPr="003901B7">
        <w:rPr>
          <w:noProof/>
          <w:position w:val="-6"/>
          <w:lang w:val="en-US"/>
        </w:rPr>
        <w:drawing>
          <wp:inline distT="0" distB="0" distL="0" distR="0" wp14:anchorId="570DE22A" wp14:editId="4AAA453E">
            <wp:extent cx="286385" cy="182880"/>
            <wp:effectExtent l="0" t="0" r="0" b="7620"/>
            <wp:docPr id="140"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286385" cy="182880"/>
                    </a:xfrm>
                    <a:prstGeom prst="rect">
                      <a:avLst/>
                    </a:prstGeom>
                    <a:noFill/>
                    <a:ln>
                      <a:noFill/>
                    </a:ln>
                  </pic:spPr>
                </pic:pic>
              </a:graphicData>
            </a:graphic>
          </wp:inline>
        </w:drawing>
      </w:r>
      <w:r w:rsidRPr="003901B7">
        <w:rPr>
          <w:rFonts w:hint="eastAsia"/>
          <w:lang w:eastAsia="zh-CN"/>
        </w:rPr>
        <w:t xml:space="preserve"> </w:t>
      </w:r>
    </w:p>
    <w:p w14:paraId="717CBD56" w14:textId="77777777" w:rsidR="00A90F55" w:rsidRPr="003901B7" w:rsidRDefault="00A90F55" w:rsidP="00A90F55">
      <w:pPr>
        <w:pStyle w:val="B5"/>
        <w:ind w:left="1985"/>
        <w:rPr>
          <w:lang w:eastAsia="zh-CN"/>
        </w:rPr>
      </w:pPr>
      <w:r w:rsidRPr="003901B7">
        <w:t xml:space="preserve">while </w:t>
      </w:r>
      <w:r w:rsidRPr="003901B7">
        <w:rPr>
          <w:noProof/>
          <w:position w:val="-10"/>
          <w:lang w:val="en-US"/>
        </w:rPr>
        <w:drawing>
          <wp:inline distT="0" distB="0" distL="0" distR="0" wp14:anchorId="012F2927" wp14:editId="094A778A">
            <wp:extent cx="461010" cy="198755"/>
            <wp:effectExtent l="0" t="0" r="0" b="0"/>
            <wp:docPr id="141"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461010" cy="198755"/>
                    </a:xfrm>
                    <a:prstGeom prst="rect">
                      <a:avLst/>
                    </a:prstGeom>
                    <a:noFill/>
                    <a:ln>
                      <a:noFill/>
                    </a:ln>
                  </pic:spPr>
                </pic:pic>
              </a:graphicData>
            </a:graphic>
          </wp:inline>
        </w:drawing>
      </w:r>
    </w:p>
    <w:p w14:paraId="59788F37" w14:textId="77777777" w:rsidR="00A90F55" w:rsidRPr="003901B7" w:rsidRDefault="00A90F55" w:rsidP="00A90F55">
      <w:pPr>
        <w:pStyle w:val="B5"/>
        <w:ind w:left="2268"/>
        <w:rPr>
          <w:lang w:eastAsia="zh-CN"/>
        </w:rPr>
      </w:pPr>
      <w:r w:rsidRPr="003901B7">
        <w:rPr>
          <w:rFonts w:hint="eastAsia"/>
          <w:lang w:eastAsia="zh-CN"/>
        </w:rPr>
        <w:t xml:space="preserve">if </w:t>
      </w:r>
      <w:r w:rsidRPr="003901B7">
        <w:rPr>
          <w:noProof/>
          <w:position w:val="-6"/>
          <w:lang w:val="en-US"/>
        </w:rPr>
        <w:drawing>
          <wp:inline distT="0" distB="0" distL="0" distR="0" wp14:anchorId="08D8AFB8" wp14:editId="7BD9E8DD">
            <wp:extent cx="357505" cy="158750"/>
            <wp:effectExtent l="0" t="0" r="4445"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357505" cy="158750"/>
                    </a:xfrm>
                    <a:prstGeom prst="rect">
                      <a:avLst/>
                    </a:prstGeom>
                    <a:noFill/>
                    <a:ln>
                      <a:noFill/>
                    </a:ln>
                  </pic:spPr>
                </pic:pic>
              </a:graphicData>
            </a:graphic>
          </wp:inline>
        </w:drawing>
      </w:r>
      <w:r w:rsidRPr="003901B7">
        <w:rPr>
          <w:rFonts w:hint="eastAsia"/>
          <w:lang w:eastAsia="zh-CN"/>
        </w:rPr>
        <w:t xml:space="preserve"> </w:t>
      </w:r>
      <w:r w:rsidRPr="003901B7">
        <w:rPr>
          <w:lang w:eastAsia="zh-CN"/>
        </w:rPr>
        <w:t xml:space="preserve">for </w:t>
      </w:r>
      <w:r w:rsidRPr="003901B7">
        <w:rPr>
          <w:rFonts w:cs="Arial" w:hint="eastAsia"/>
          <w:lang w:eastAsia="zh-CN"/>
        </w:rPr>
        <w:t xml:space="preserve">start OFDM symbol index </w:t>
      </w:r>
      <w:r w:rsidRPr="003901B7">
        <w:rPr>
          <w:noProof/>
          <w:position w:val="-6"/>
          <w:lang w:val="en-US"/>
        </w:rPr>
        <w:drawing>
          <wp:inline distT="0" distB="0" distL="0" distR="0" wp14:anchorId="71C765A0" wp14:editId="09928C9C">
            <wp:extent cx="182880" cy="158750"/>
            <wp:effectExtent l="0" t="0" r="0" b="0"/>
            <wp:docPr id="143"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r w:rsidRPr="003901B7">
        <w:rPr>
          <w:rFonts w:cs="Arial" w:hint="eastAsia"/>
          <w:lang w:eastAsia="zh-CN"/>
        </w:rPr>
        <w:t xml:space="preserve"> for </w:t>
      </w:r>
      <w:r w:rsidRPr="003901B7">
        <w:t>row</w:t>
      </w:r>
      <w:r w:rsidRPr="003901B7">
        <w:rPr>
          <w:rFonts w:cs="Arial" w:hint="eastAsia"/>
          <w:lang w:eastAsia="zh-CN"/>
        </w:rPr>
        <w:t xml:space="preserve"> </w:t>
      </w:r>
      <w:r w:rsidRPr="003901B7">
        <w:rPr>
          <w:noProof/>
          <w:position w:val="-4"/>
          <w:lang w:val="en-US"/>
        </w:rPr>
        <w:drawing>
          <wp:inline distT="0" distB="0" distL="0" distR="0" wp14:anchorId="5628FC49" wp14:editId="7D635E86">
            <wp:extent cx="123190" cy="123190"/>
            <wp:effectExtent l="0" t="0" r="0" b="0"/>
            <wp:docPr id="144"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123190" cy="123190"/>
                    </a:xfrm>
                    <a:prstGeom prst="rect">
                      <a:avLst/>
                    </a:prstGeom>
                    <a:noFill/>
                    <a:ln>
                      <a:noFill/>
                    </a:ln>
                  </pic:spPr>
                </pic:pic>
              </a:graphicData>
            </a:graphic>
          </wp:inline>
        </w:drawing>
      </w:r>
      <w:r w:rsidRPr="003901B7">
        <w:t xml:space="preserve"> </w:t>
      </w:r>
    </w:p>
    <w:p w14:paraId="011B1E4E" w14:textId="77777777" w:rsidR="00A90F55" w:rsidRPr="003901B7" w:rsidRDefault="00A90F55" w:rsidP="00A90F55">
      <w:pPr>
        <w:pStyle w:val="B5"/>
        <w:ind w:left="2552"/>
        <w:rPr>
          <w:lang w:eastAsia="zh-CN"/>
        </w:rPr>
      </w:pPr>
      <w:r w:rsidRPr="003901B7">
        <w:rPr>
          <w:noProof/>
          <w:position w:val="-12"/>
          <w:lang w:val="en-US"/>
        </w:rPr>
        <w:drawing>
          <wp:inline distT="0" distB="0" distL="0" distR="0" wp14:anchorId="682E2AFF" wp14:editId="4E345D44">
            <wp:extent cx="572770" cy="242570"/>
            <wp:effectExtent l="0" t="0" r="0" b="5080"/>
            <wp:docPr id="14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572770" cy="242570"/>
                    </a:xfrm>
                    <a:prstGeom prst="rect">
                      <a:avLst/>
                    </a:prstGeom>
                    <a:noFill/>
                    <a:ln>
                      <a:noFill/>
                    </a:ln>
                  </pic:spPr>
                </pic:pic>
              </a:graphicData>
            </a:graphic>
          </wp:inline>
        </w:drawing>
      </w:r>
      <w:r w:rsidRPr="003901B7">
        <w:t>;</w:t>
      </w:r>
      <w:r w:rsidRPr="003901B7">
        <w:rPr>
          <w:rFonts w:hint="eastAsia"/>
          <w:lang w:eastAsia="zh-CN"/>
        </w:rPr>
        <w:t xml:space="preserve"> - index of </w:t>
      </w:r>
      <w:r w:rsidRPr="003901B7">
        <w:rPr>
          <w:lang w:eastAsia="zh-CN"/>
        </w:rPr>
        <w:t xml:space="preserve">occasion for </w:t>
      </w:r>
      <w:r w:rsidRPr="003901B7">
        <w:t>candidate PDSCH reception</w:t>
      </w:r>
      <w:r w:rsidRPr="003901B7">
        <w:rPr>
          <w:rFonts w:hint="eastAsia"/>
          <w:lang w:eastAsia="zh-CN"/>
        </w:rPr>
        <w:t xml:space="preserve"> </w:t>
      </w:r>
      <w:r w:rsidRPr="003901B7">
        <w:rPr>
          <w:lang w:eastAsia="zh-CN"/>
        </w:rPr>
        <w:t xml:space="preserve">or SPS PDSCH release associated with row </w:t>
      </w:r>
      <w:r w:rsidRPr="003901B7">
        <w:rPr>
          <w:noProof/>
          <w:position w:val="-4"/>
          <w:lang w:val="en-US"/>
        </w:rPr>
        <w:drawing>
          <wp:inline distT="0" distB="0" distL="0" distR="0" wp14:anchorId="49EAD15E" wp14:editId="506EF0EB">
            <wp:extent cx="123190" cy="123190"/>
            <wp:effectExtent l="0" t="0" r="0" b="0"/>
            <wp:docPr id="146"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123190" cy="123190"/>
                    </a:xfrm>
                    <a:prstGeom prst="rect">
                      <a:avLst/>
                    </a:prstGeom>
                    <a:noFill/>
                    <a:ln>
                      <a:noFill/>
                    </a:ln>
                  </pic:spPr>
                </pic:pic>
              </a:graphicData>
            </a:graphic>
          </wp:inline>
        </w:drawing>
      </w:r>
    </w:p>
    <w:p w14:paraId="08664A57" w14:textId="77777777" w:rsidR="00A90F55" w:rsidRPr="003901B7" w:rsidRDefault="00A90F55" w:rsidP="00A90F55">
      <w:pPr>
        <w:pStyle w:val="B5"/>
        <w:ind w:left="2552"/>
        <w:rPr>
          <w:lang w:eastAsia="zh-CN"/>
        </w:rPr>
      </w:pPr>
      <w:r w:rsidRPr="003901B7">
        <w:rPr>
          <w:noProof/>
          <w:position w:val="-6"/>
          <w:lang w:val="en-US"/>
        </w:rPr>
        <w:drawing>
          <wp:inline distT="0" distB="0" distL="0" distR="0" wp14:anchorId="4B1D452E" wp14:editId="3CF3DF6F">
            <wp:extent cx="461010" cy="167005"/>
            <wp:effectExtent l="0" t="0" r="0" b="4445"/>
            <wp:docPr id="14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461010" cy="167005"/>
                    </a:xfrm>
                    <a:prstGeom prst="rect">
                      <a:avLst/>
                    </a:prstGeom>
                    <a:noFill/>
                    <a:ln>
                      <a:noFill/>
                    </a:ln>
                  </pic:spPr>
                </pic:pic>
              </a:graphicData>
            </a:graphic>
          </wp:inline>
        </w:drawing>
      </w:r>
      <w:r w:rsidRPr="003901B7">
        <w:rPr>
          <w:rFonts w:hint="eastAsia"/>
          <w:lang w:eastAsia="zh-CN"/>
        </w:rPr>
        <w:t>;</w:t>
      </w:r>
    </w:p>
    <w:p w14:paraId="573EA154" w14:textId="77777777" w:rsidR="00A90F55" w:rsidRPr="003901B7" w:rsidRDefault="00A90F55" w:rsidP="00A90F55">
      <w:pPr>
        <w:pStyle w:val="B5"/>
        <w:ind w:left="2552"/>
        <w:rPr>
          <w:lang w:eastAsia="zh-CN"/>
        </w:rPr>
      </w:pPr>
      <w:r w:rsidRPr="003901B7">
        <w:rPr>
          <w:rFonts w:cs="Arial"/>
          <w:noProof/>
          <w:position w:val="-12"/>
          <w:lang w:val="en-US"/>
        </w:rPr>
        <w:drawing>
          <wp:inline distT="0" distB="0" distL="0" distR="0" wp14:anchorId="72CF8A7A" wp14:editId="1F004C67">
            <wp:extent cx="731520" cy="210820"/>
            <wp:effectExtent l="0" t="0" r="0" b="0"/>
            <wp:docPr id="148"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731520" cy="210820"/>
                    </a:xfrm>
                    <a:prstGeom prst="rect">
                      <a:avLst/>
                    </a:prstGeom>
                    <a:noFill/>
                    <a:ln>
                      <a:noFill/>
                    </a:ln>
                  </pic:spPr>
                </pic:pic>
              </a:graphicData>
            </a:graphic>
          </wp:inline>
        </w:drawing>
      </w:r>
      <w:r w:rsidRPr="003901B7">
        <w:rPr>
          <w:rFonts w:cs="Arial"/>
          <w:lang w:eastAsia="zh-CN"/>
        </w:rPr>
        <w:t>;</w:t>
      </w:r>
    </w:p>
    <w:p w14:paraId="18C001ED" w14:textId="77777777" w:rsidR="00A90F55" w:rsidRPr="003901B7" w:rsidRDefault="00A90F55" w:rsidP="00A90F55">
      <w:pPr>
        <w:pStyle w:val="B5"/>
        <w:ind w:left="2268"/>
        <w:rPr>
          <w:lang w:eastAsia="zh-CN"/>
        </w:rPr>
      </w:pPr>
      <w:r w:rsidRPr="003901B7">
        <w:rPr>
          <w:lang w:eastAsia="zh-CN"/>
        </w:rPr>
        <w:t>else</w:t>
      </w:r>
    </w:p>
    <w:p w14:paraId="19169A32" w14:textId="77777777" w:rsidR="00A90F55" w:rsidRPr="003901B7" w:rsidRDefault="00A90F55" w:rsidP="00A90F55">
      <w:pPr>
        <w:pStyle w:val="B5"/>
        <w:ind w:left="2552"/>
        <w:rPr>
          <w:lang w:eastAsia="zh-CN"/>
        </w:rPr>
      </w:pPr>
      <w:r w:rsidRPr="003901B7">
        <w:rPr>
          <w:noProof/>
          <w:position w:val="-4"/>
          <w:lang w:val="en-US"/>
        </w:rPr>
        <w:drawing>
          <wp:inline distT="0" distB="0" distL="0" distR="0" wp14:anchorId="697FDC6A" wp14:editId="6937B5E8">
            <wp:extent cx="461010" cy="158750"/>
            <wp:effectExtent l="0" t="0" r="0" b="0"/>
            <wp:docPr id="149"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461010" cy="158750"/>
                    </a:xfrm>
                    <a:prstGeom prst="rect">
                      <a:avLst/>
                    </a:prstGeom>
                    <a:noFill/>
                    <a:ln>
                      <a:noFill/>
                    </a:ln>
                  </pic:spPr>
                </pic:pic>
              </a:graphicData>
            </a:graphic>
          </wp:inline>
        </w:drawing>
      </w:r>
      <w:r w:rsidRPr="003901B7">
        <w:rPr>
          <w:lang w:eastAsia="zh-CN"/>
        </w:rPr>
        <w:t xml:space="preserve">; </w:t>
      </w:r>
    </w:p>
    <w:p w14:paraId="13263361" w14:textId="77777777" w:rsidR="00A90F55" w:rsidRPr="003901B7" w:rsidRDefault="00A90F55" w:rsidP="00A90F55">
      <w:pPr>
        <w:pStyle w:val="B5"/>
        <w:ind w:left="2268"/>
        <w:rPr>
          <w:rFonts w:cs="Arial"/>
          <w:lang w:eastAsia="zh-CN"/>
        </w:rPr>
      </w:pPr>
      <w:r w:rsidRPr="003901B7">
        <w:rPr>
          <w:rFonts w:cs="Arial"/>
          <w:lang w:eastAsia="zh-CN"/>
        </w:rPr>
        <w:t>end if</w:t>
      </w:r>
    </w:p>
    <w:p w14:paraId="3B8DC118" w14:textId="77777777" w:rsidR="00A90F55" w:rsidRPr="003901B7" w:rsidRDefault="00A90F55" w:rsidP="00A90F55">
      <w:pPr>
        <w:pStyle w:val="B5"/>
        <w:ind w:left="1985"/>
        <w:rPr>
          <w:lang w:eastAsia="zh-CN"/>
        </w:rPr>
      </w:pPr>
      <w:r w:rsidRPr="003901B7">
        <w:rPr>
          <w:lang w:eastAsia="zh-CN"/>
        </w:rPr>
        <w:t>end while</w:t>
      </w:r>
    </w:p>
    <w:p w14:paraId="483579AE" w14:textId="77777777" w:rsidR="00A90F55" w:rsidRPr="003901B7" w:rsidRDefault="00A90F55" w:rsidP="00A90F55">
      <w:pPr>
        <w:pStyle w:val="B5"/>
        <w:ind w:left="1985"/>
        <w:rPr>
          <w:rFonts w:cs="Arial"/>
          <w:lang w:eastAsia="zh-CN"/>
        </w:rPr>
      </w:pPr>
      <w:r w:rsidRPr="003901B7">
        <w:rPr>
          <w:rFonts w:cs="Arial"/>
          <w:noProof/>
          <w:position w:val="-12"/>
          <w:lang w:val="en-US"/>
        </w:rPr>
        <w:drawing>
          <wp:inline distT="0" distB="0" distL="0" distR="0" wp14:anchorId="194A7899" wp14:editId="59014DF6">
            <wp:extent cx="914400" cy="210820"/>
            <wp:effectExtent l="0" t="0" r="0" b="0"/>
            <wp:docPr id="150"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914400" cy="210820"/>
                    </a:xfrm>
                    <a:prstGeom prst="rect">
                      <a:avLst/>
                    </a:prstGeom>
                    <a:noFill/>
                    <a:ln>
                      <a:noFill/>
                    </a:ln>
                  </pic:spPr>
                </pic:pic>
              </a:graphicData>
            </a:graphic>
          </wp:inline>
        </w:drawing>
      </w:r>
    </w:p>
    <w:p w14:paraId="4689D862" w14:textId="77777777" w:rsidR="00A90F55" w:rsidRPr="003901B7" w:rsidRDefault="00A90F55" w:rsidP="00A90F55">
      <w:pPr>
        <w:pStyle w:val="B5"/>
        <w:ind w:left="1985"/>
        <w:rPr>
          <w:lang w:eastAsia="zh-CN"/>
        </w:rPr>
      </w:pPr>
      <w:r w:rsidRPr="003901B7">
        <w:rPr>
          <w:noProof/>
          <w:position w:val="-10"/>
          <w:lang w:val="en-US"/>
        </w:rPr>
        <w:lastRenderedPageBreak/>
        <w:drawing>
          <wp:inline distT="0" distB="0" distL="0" distR="0" wp14:anchorId="2218C20B" wp14:editId="2AD8D426">
            <wp:extent cx="461010" cy="182880"/>
            <wp:effectExtent l="0" t="0" r="0" b="7620"/>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sidRPr="003901B7">
        <w:t>;</w:t>
      </w:r>
    </w:p>
    <w:p w14:paraId="313F0F14" w14:textId="77777777" w:rsidR="00A90F55" w:rsidRPr="003901B7" w:rsidRDefault="00A90F55" w:rsidP="00A90F55">
      <w:pPr>
        <w:pStyle w:val="B5"/>
        <w:ind w:left="1985"/>
        <w:rPr>
          <w:i/>
          <w:lang w:eastAsia="zh-CN"/>
        </w:rPr>
      </w:pPr>
      <w:r w:rsidRPr="003901B7">
        <w:rPr>
          <w:rFonts w:hint="eastAsia"/>
          <w:lang w:eastAsia="zh-CN"/>
        </w:rPr>
        <w:t xml:space="preserve">Set </w:t>
      </w:r>
      <w:r w:rsidRPr="003901B7">
        <w:rPr>
          <w:noProof/>
          <w:position w:val="-6"/>
          <w:lang w:val="en-US"/>
        </w:rPr>
        <w:drawing>
          <wp:inline distT="0" distB="0" distL="0" distR="0" wp14:anchorId="5B4F7977" wp14:editId="12F3A4E6">
            <wp:extent cx="182880" cy="147320"/>
            <wp:effectExtent l="0" t="0" r="7620" b="5080"/>
            <wp:docPr id="152"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82880" cy="147320"/>
                    </a:xfrm>
                    <a:prstGeom prst="rect">
                      <a:avLst/>
                    </a:prstGeom>
                    <a:noFill/>
                    <a:ln>
                      <a:noFill/>
                    </a:ln>
                  </pic:spPr>
                </pic:pic>
              </a:graphicData>
            </a:graphic>
          </wp:inline>
        </w:drawing>
      </w:r>
      <w:r w:rsidRPr="003901B7">
        <w:rPr>
          <w:rFonts w:hint="eastAsia"/>
          <w:lang w:eastAsia="zh-CN"/>
        </w:rPr>
        <w:t xml:space="preserve"> to </w:t>
      </w:r>
      <w:r w:rsidRPr="003901B7">
        <w:rPr>
          <w:lang w:eastAsia="zh-CN"/>
        </w:rPr>
        <w:t xml:space="preserve">the smallest last </w:t>
      </w:r>
      <w:r w:rsidRPr="003901B7">
        <w:rPr>
          <w:rFonts w:hint="eastAsia"/>
          <w:lang w:eastAsia="zh-CN"/>
        </w:rPr>
        <w:t>OFDM symbol index among all</w:t>
      </w:r>
      <w:r w:rsidRPr="003901B7">
        <w:rPr>
          <w:lang w:eastAsia="zh-CN"/>
        </w:rPr>
        <w:t xml:space="preserve"> rows of </w:t>
      </w:r>
      <w:r w:rsidRPr="003901B7">
        <w:rPr>
          <w:noProof/>
          <w:position w:val="-4"/>
          <w:lang w:val="en-US"/>
        </w:rPr>
        <w:drawing>
          <wp:inline distT="0" distB="0" distL="0" distR="0" wp14:anchorId="2809B6CA" wp14:editId="17B635CF">
            <wp:extent cx="182880" cy="158750"/>
            <wp:effectExtent l="0" t="0" r="0" b="0"/>
            <wp:docPr id="15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r w:rsidRPr="003901B7">
        <w:rPr>
          <w:rFonts w:hint="eastAsia"/>
          <w:lang w:eastAsia="zh-CN"/>
        </w:rPr>
        <w:t>;</w:t>
      </w:r>
    </w:p>
    <w:p w14:paraId="5B32462F" w14:textId="77777777" w:rsidR="00A90F55" w:rsidRPr="003901B7" w:rsidRDefault="00A90F55" w:rsidP="00A90F55">
      <w:pPr>
        <w:pStyle w:val="B5"/>
        <w:rPr>
          <w:lang w:eastAsia="zh-CN"/>
        </w:rPr>
      </w:pPr>
      <w:r w:rsidRPr="003901B7">
        <w:rPr>
          <w:lang w:eastAsia="zh-CN"/>
        </w:rPr>
        <w:t>end while</w:t>
      </w:r>
    </w:p>
    <w:p w14:paraId="32BB63B3" w14:textId="77777777" w:rsidR="00A90F55" w:rsidRPr="003901B7" w:rsidRDefault="00A90F55" w:rsidP="00A90F55">
      <w:pPr>
        <w:pStyle w:val="B4"/>
        <w:rPr>
          <w:lang w:eastAsia="zh-CN"/>
        </w:rPr>
      </w:pPr>
      <w:r w:rsidRPr="003901B7">
        <w:rPr>
          <w:lang w:eastAsia="zh-CN"/>
        </w:rPr>
        <w:t>end if</w:t>
      </w:r>
    </w:p>
    <w:p w14:paraId="59EC8FB6" w14:textId="77777777" w:rsidR="00A90F55" w:rsidRPr="003901B7" w:rsidRDefault="00744398" w:rsidP="00A90F55">
      <w:pPr>
        <w:pStyle w:val="B4"/>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A90F55" w:rsidRPr="003901B7">
        <w:t>;</w:t>
      </w:r>
    </w:p>
    <w:p w14:paraId="6352101B" w14:textId="77777777" w:rsidR="00A90F55" w:rsidRPr="003901B7" w:rsidRDefault="00A90F55" w:rsidP="00A90F55">
      <w:pPr>
        <w:pStyle w:val="B3"/>
        <w:rPr>
          <w:i/>
          <w:lang w:eastAsia="zh-CN"/>
        </w:rPr>
      </w:pPr>
      <w:r w:rsidRPr="003901B7">
        <w:rPr>
          <w:lang w:eastAsia="zh-CN"/>
        </w:rPr>
        <w:t>end if</w:t>
      </w:r>
    </w:p>
    <w:p w14:paraId="5E40D797" w14:textId="77777777" w:rsidR="00A90F55" w:rsidRPr="003901B7" w:rsidRDefault="00A90F55" w:rsidP="00A90F55">
      <w:pPr>
        <w:pStyle w:val="B2"/>
        <w:rPr>
          <w:lang w:eastAsia="zh-CN"/>
        </w:rPr>
      </w:pPr>
      <w:r w:rsidRPr="003901B7">
        <w:rPr>
          <w:lang w:eastAsia="zh-CN"/>
        </w:rPr>
        <w:t>end while</w:t>
      </w:r>
    </w:p>
    <w:p w14:paraId="789B9864" w14:textId="77777777" w:rsidR="00A90F55" w:rsidRPr="003901B7" w:rsidRDefault="00A90F55" w:rsidP="00A90F55">
      <w:pPr>
        <w:pStyle w:val="B1"/>
        <w:rPr>
          <w:lang w:eastAsia="zh-CN"/>
        </w:rPr>
      </w:pPr>
      <w:r w:rsidRPr="003901B7">
        <w:rPr>
          <w:lang w:eastAsia="zh-CN"/>
        </w:rPr>
        <w:t>end if</w:t>
      </w:r>
    </w:p>
    <w:p w14:paraId="04321AAF" w14:textId="77777777" w:rsidR="00A90F55" w:rsidRPr="003901B7" w:rsidRDefault="00A90F55" w:rsidP="00A90F55">
      <w:pPr>
        <w:pStyle w:val="B1"/>
        <w:rPr>
          <w:lang w:val="en-US" w:eastAsia="zh-CN"/>
        </w:rPr>
      </w:pPr>
      <w:r w:rsidRPr="003901B7">
        <w:rPr>
          <w:noProof/>
          <w:position w:val="-6"/>
          <w:lang w:val="en-US"/>
        </w:rPr>
        <w:drawing>
          <wp:inline distT="0" distB="0" distL="0" distR="0" wp14:anchorId="443AF22F" wp14:editId="2469C074">
            <wp:extent cx="461010" cy="158750"/>
            <wp:effectExtent l="0" t="0" r="0" b="0"/>
            <wp:docPr id="15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461010" cy="158750"/>
                    </a:xfrm>
                    <a:prstGeom prst="rect">
                      <a:avLst/>
                    </a:prstGeom>
                    <a:noFill/>
                    <a:ln>
                      <a:noFill/>
                    </a:ln>
                  </pic:spPr>
                </pic:pic>
              </a:graphicData>
            </a:graphic>
          </wp:inline>
        </w:drawing>
      </w:r>
      <w:r w:rsidRPr="003901B7">
        <w:rPr>
          <w:lang w:val="en-US"/>
        </w:rPr>
        <w:t>;</w:t>
      </w:r>
    </w:p>
    <w:p w14:paraId="113663D9" w14:textId="77777777" w:rsidR="00A90F55" w:rsidRPr="003901B7" w:rsidRDefault="00A90F55" w:rsidP="00A90F55">
      <w:pPr>
        <w:rPr>
          <w:lang w:eastAsia="zh-CN"/>
        </w:rPr>
      </w:pPr>
      <w:r w:rsidRPr="003901B7">
        <w:rPr>
          <w:lang w:eastAsia="zh-CN"/>
        </w:rPr>
        <w:t>end while</w:t>
      </w:r>
    </w:p>
    <w:p w14:paraId="6EA13F1D" w14:textId="77777777" w:rsidR="00A90F55" w:rsidRPr="003901B7" w:rsidRDefault="00A90F55" w:rsidP="00252631">
      <w:pPr>
        <w:rPr>
          <w:lang w:eastAsia="zh-CN"/>
        </w:rPr>
      </w:pPr>
      <w:r w:rsidRPr="003901B7">
        <w:rPr>
          <w:lang w:eastAsia="zh-CN"/>
        </w:rPr>
        <w:t>end if</w:t>
      </w:r>
    </w:p>
    <w:p w14:paraId="61FE02A1" w14:textId="3C7E36D4" w:rsidR="00C52D5B" w:rsidRDefault="001165ED" w:rsidP="00C52D5B">
      <w:pPr>
        <w:rPr>
          <w:lang w:eastAsia="zh-CN"/>
        </w:rPr>
      </w:pPr>
      <w:r>
        <w:rPr>
          <w:rFonts w:hint="eastAsia"/>
          <w:lang w:eastAsia="zh-CN"/>
        </w:rPr>
        <w:t>I</w:t>
      </w:r>
      <w:r>
        <w:rPr>
          <w:lang w:eastAsia="zh-CN"/>
        </w:rPr>
        <w:t>f</w:t>
      </w:r>
      <w:r>
        <w:rPr>
          <w:rFonts w:hint="eastAsia"/>
          <w:lang w:eastAsia="zh-CN"/>
        </w:rPr>
        <w:t xml:space="preserve"> </w:t>
      </w:r>
      <w:r w:rsidRPr="00AF1A70">
        <w:t xml:space="preserve">the </w:t>
      </w:r>
      <w:r>
        <w:t xml:space="preserve">UE </w:t>
      </w:r>
      <w:r w:rsidRPr="00AF1A70">
        <w:t>indicate</w:t>
      </w:r>
      <w:r>
        <w:rPr>
          <w:rFonts w:hint="eastAsia"/>
          <w:lang w:eastAsia="zh-CN"/>
        </w:rPr>
        <w:t>s</w:t>
      </w:r>
      <w:r w:rsidRPr="00AF1A70">
        <w:t xml:space="preserve"> </w:t>
      </w:r>
      <w:r>
        <w:t xml:space="preserve">a </w:t>
      </w:r>
      <w:r w:rsidRPr="00AF1A70">
        <w:t>capability</w:t>
      </w:r>
      <w:r>
        <w:t xml:space="preserve"> to receive</w:t>
      </w:r>
      <w:r>
        <w:rPr>
          <w:rFonts w:hint="eastAsia"/>
          <w:lang w:eastAsia="zh-CN"/>
        </w:rPr>
        <w:t xml:space="preserve"> </w:t>
      </w:r>
      <w:r>
        <w:rPr>
          <w:lang w:eastAsia="zh-CN"/>
        </w:rPr>
        <w:t>more than</w:t>
      </w:r>
      <w:r>
        <w:rPr>
          <w:rFonts w:hint="eastAsia"/>
          <w:lang w:eastAsia="zh-CN"/>
        </w:rPr>
        <w:t xml:space="preserve"> </w:t>
      </w:r>
      <w:r w:rsidRPr="00AF1A70">
        <w:t>one PDSCH per slo</w:t>
      </w:r>
      <w:r>
        <w:rPr>
          <w:rFonts w:hint="eastAsia"/>
          <w:lang w:eastAsia="zh-CN"/>
        </w:rPr>
        <w:t>t,</w:t>
      </w:r>
      <w:r>
        <w:rPr>
          <w:lang w:eastAsia="zh-CN"/>
        </w:rPr>
        <w:t xml:space="preserve"> f</w:t>
      </w:r>
      <w:r>
        <w:rPr>
          <w:rFonts w:hint="eastAsia"/>
          <w:lang w:eastAsia="zh-CN"/>
        </w:rPr>
        <w:t xml:space="preserve">or </w:t>
      </w:r>
      <w:r w:rsidR="00C52D5B">
        <w:rPr>
          <w:lang w:eastAsia="zh-CN"/>
        </w:rPr>
        <w:t xml:space="preserve">occasions of candidate PDSCH receptions corresponding to </w:t>
      </w:r>
      <w:r w:rsidR="00C52D5B">
        <w:rPr>
          <w:rFonts w:hint="eastAsia"/>
          <w:lang w:eastAsia="zh-CN"/>
        </w:rPr>
        <w:t xml:space="preserve">rows of </w:t>
      </w:r>
      <m:oMath>
        <m:r>
          <w:rPr>
            <w:rFonts w:ascii="Cambria Math" w:hAnsi="Cambria Math"/>
            <w:lang w:eastAsia="zh-CN"/>
          </w:rPr>
          <m:t>R</m:t>
        </m:r>
      </m:oMath>
      <w:r w:rsidR="004F5290" w:rsidDel="004F5290">
        <w:rPr>
          <w:position w:val="-4"/>
          <w:lang w:eastAsia="zh-CN"/>
        </w:rPr>
        <w:t xml:space="preserve"> </w:t>
      </w:r>
      <w:r w:rsidR="00C52D5B">
        <w:rPr>
          <w:lang w:eastAsia="zh-CN"/>
        </w:rPr>
        <w:t>associated</w:t>
      </w:r>
      <w:r w:rsidR="00C52D5B">
        <w:rPr>
          <w:rFonts w:hint="eastAsia"/>
          <w:lang w:eastAsia="zh-CN"/>
        </w:rPr>
        <w:t xml:space="preserve"> with a same value of </w:t>
      </w:r>
      <w:r w:rsidR="00744398">
        <w:rPr>
          <w:position w:val="-12"/>
        </w:rPr>
        <w:pict w14:anchorId="73FCF692">
          <v:shape id="_x0000_i1896" type="#_x0000_t75" style="width:21.75pt;height:15.75pt">
            <v:imagedata r:id="rId491" o:title=""/>
          </v:shape>
        </w:pict>
      </w:r>
      <w:r w:rsidR="00C52D5B">
        <w:rPr>
          <w:rFonts w:hint="eastAsia"/>
          <w:lang w:eastAsia="zh-CN"/>
        </w:rPr>
        <w:t>,</w:t>
      </w:r>
      <w:r w:rsidR="00C52D5B">
        <w:rPr>
          <w:lang w:eastAsia="zh-CN"/>
        </w:rPr>
        <w:t xml:space="preserve"> </w:t>
      </w:r>
      <w:r w:rsidR="00C52D5B">
        <w:rPr>
          <w:rFonts w:hint="eastAsia"/>
          <w:lang w:eastAsia="zh-CN"/>
        </w:rPr>
        <w:t xml:space="preserve">where </w:t>
      </w:r>
      <w:r w:rsidR="00744398">
        <w:rPr>
          <w:position w:val="-12"/>
        </w:rPr>
        <w:pict w14:anchorId="4A8C453C">
          <v:shape id="_x0000_i1897" type="#_x0000_t75" style="width:44.25pt;height:16.5pt">
            <v:imagedata r:id="rId492" o:title=""/>
          </v:shape>
        </w:pict>
      </w:r>
      <w:r w:rsidR="00C52D5B">
        <w:rPr>
          <w:rFonts w:hint="eastAsia"/>
          <w:lang w:eastAsia="zh-CN"/>
        </w:rPr>
        <w:t xml:space="preserve">, </w:t>
      </w:r>
      <w:r w:rsidR="00C52D5B">
        <w:rPr>
          <w:lang w:eastAsia="zh-CN"/>
        </w:rPr>
        <w:t xml:space="preserve">the </w:t>
      </w:r>
      <w:r w:rsidR="00C52D5B">
        <w:rPr>
          <w:rFonts w:hint="eastAsia"/>
          <w:lang w:eastAsia="zh-CN"/>
        </w:rPr>
        <w:t xml:space="preserve">UE </w:t>
      </w:r>
      <w:r w:rsidR="00C52D5B">
        <w:rPr>
          <w:lang w:eastAsia="zh-CN"/>
        </w:rPr>
        <w:t>does</w:t>
      </w:r>
      <w:r w:rsidR="00C52D5B">
        <w:rPr>
          <w:rFonts w:hint="eastAsia"/>
          <w:lang w:eastAsia="zh-CN"/>
        </w:rPr>
        <w:t xml:space="preserve"> not expect to receive more than one PDSCH </w:t>
      </w:r>
      <w:r w:rsidR="00C52D5B">
        <w:rPr>
          <w:lang w:eastAsia="zh-CN"/>
        </w:rPr>
        <w:t>i</w:t>
      </w:r>
      <w:r w:rsidR="00C52D5B">
        <w:rPr>
          <w:rFonts w:hint="eastAsia"/>
          <w:lang w:eastAsia="zh-CN"/>
        </w:rPr>
        <w:t xml:space="preserve">n a same </w:t>
      </w:r>
      <w:r w:rsidR="00CE195D">
        <w:rPr>
          <w:lang w:eastAsia="zh-CN"/>
        </w:rPr>
        <w:t xml:space="preserve">DL </w:t>
      </w:r>
      <w:r w:rsidR="00C52D5B">
        <w:rPr>
          <w:rFonts w:hint="eastAsia"/>
          <w:lang w:eastAsia="zh-CN"/>
        </w:rPr>
        <w:t>slot</w:t>
      </w:r>
      <w:r w:rsidR="00DD2975">
        <w:rPr>
          <w:lang w:eastAsia="zh-CN"/>
        </w:rPr>
        <w:t xml:space="preserve"> </w:t>
      </w:r>
      <w:r w:rsidR="00DD2975" w:rsidRPr="00C00766">
        <w:t>assoc</w:t>
      </w:r>
      <w:r w:rsidR="00DD2975" w:rsidRPr="00C00766">
        <w:rPr>
          <w:rFonts w:hint="eastAsia"/>
        </w:rPr>
        <w:t>i</w:t>
      </w:r>
      <w:r w:rsidR="00DD2975" w:rsidRPr="00C00766">
        <w:t>ated</w:t>
      </w:r>
      <w:r w:rsidR="00DD2975" w:rsidRPr="00C00766">
        <w:rPr>
          <w:rFonts w:hint="eastAsia"/>
        </w:rPr>
        <w:t xml:space="preserve"> with </w:t>
      </w:r>
      <w:r w:rsidR="00DD2975" w:rsidRPr="00C00766">
        <w:t xml:space="preserve">a </w:t>
      </w:r>
      <w:r w:rsidR="00DD2975" w:rsidRPr="00C00766">
        <w:rPr>
          <w:rFonts w:hint="eastAsia"/>
        </w:rPr>
        <w:t xml:space="preserve">same </w:t>
      </w:r>
      <w:r w:rsidR="00DD2975" w:rsidRPr="00C00766">
        <w:rPr>
          <w:i/>
        </w:rPr>
        <w:t>coresetPoolIndex</w:t>
      </w:r>
      <w:r w:rsidR="00DD2975" w:rsidRPr="00C00766">
        <w:rPr>
          <w:rFonts w:hint="eastAsia"/>
        </w:rPr>
        <w:t xml:space="preserve"> </w:t>
      </w:r>
      <w:r w:rsidR="00DD2975" w:rsidRPr="00C00766">
        <w:t xml:space="preserve">value if provided, or if </w:t>
      </w:r>
      <w:r w:rsidR="00DD2975" w:rsidRPr="00C00766">
        <w:rPr>
          <w:i/>
        </w:rPr>
        <w:t>coresetPoolIndex</w:t>
      </w:r>
      <w:r w:rsidR="00DD2975" w:rsidRPr="00C00766">
        <w:t xml:space="preserve"> is not provided</w:t>
      </w:r>
      <w:r w:rsidR="00C52D5B">
        <w:rPr>
          <w:rFonts w:hint="eastAsia"/>
          <w:lang w:eastAsia="zh-CN"/>
        </w:rPr>
        <w:t xml:space="preserve">. </w:t>
      </w:r>
    </w:p>
    <w:p w14:paraId="68B7C196" w14:textId="22021468" w:rsidR="00C52D5B" w:rsidRDefault="00C52D5B" w:rsidP="00C52D5B">
      <w:r>
        <w:rPr>
          <w:rFonts w:hint="eastAsia"/>
          <w:lang w:eastAsia="zh-CN"/>
        </w:rPr>
        <w:t xml:space="preserve">If </w:t>
      </w:r>
      <w:r>
        <w:rPr>
          <w:lang w:eastAsia="zh-CN"/>
        </w:rPr>
        <w:t xml:space="preserve">a </w:t>
      </w:r>
      <w:r w:rsidRPr="00B916EC">
        <w:t xml:space="preserve">UE receives a </w:t>
      </w:r>
      <w:r>
        <w:t xml:space="preserve">SPS PDSCH, or a SPS PDSCH release, or a </w:t>
      </w:r>
      <w:r w:rsidRPr="00B916EC">
        <w:t>PDSCH t</w:t>
      </w:r>
      <w:r>
        <w:t>hat is scheduled by a</w:t>
      </w:r>
      <w:r w:rsidRPr="00B916EC">
        <w:t xml:space="preserve"> DCI format </w:t>
      </w:r>
      <w:r w:rsidR="004F5290" w:rsidRPr="00647ADA">
        <w:t>that does not support CBG-based PDSCH receptions</w:t>
      </w:r>
      <w:r>
        <w:t xml:space="preserve"> and if</w:t>
      </w:r>
    </w:p>
    <w:p w14:paraId="6C8A954B" w14:textId="77777777" w:rsidR="00C52D5B" w:rsidRDefault="00C52D5B" w:rsidP="00C52D5B">
      <w:pPr>
        <w:pStyle w:val="B1"/>
      </w:pPr>
      <w:r>
        <w:t>-</w:t>
      </w:r>
      <w:r>
        <w:tab/>
      </w:r>
      <w:r>
        <w:rPr>
          <w:lang w:val="en-US"/>
        </w:rPr>
        <w:t>the UE is configured with one serving cell, and</w:t>
      </w:r>
    </w:p>
    <w:p w14:paraId="1B8E5D7A" w14:textId="77777777" w:rsidR="00C52D5B" w:rsidRPr="002658BF" w:rsidRDefault="00C52D5B" w:rsidP="00C52D5B">
      <w:pPr>
        <w:pStyle w:val="B1"/>
        <w:rPr>
          <w:lang w:val="en-US"/>
        </w:rPr>
      </w:pPr>
      <w:r>
        <w:t>-</w:t>
      </w:r>
      <w:r>
        <w:tab/>
      </w:r>
      <w:r w:rsidR="00744398">
        <w:rPr>
          <w:position w:val="-12"/>
        </w:rPr>
        <w:pict w14:anchorId="0248F4EE">
          <v:shape id="_x0000_i1898" type="#_x0000_t75" style="width:44.25pt;height:15.75pt">
            <v:imagedata r:id="rId493" o:title=""/>
          </v:shape>
        </w:pict>
      </w:r>
      <w:r>
        <w:rPr>
          <w:rFonts w:cs="Arial"/>
          <w:lang w:val="en-US" w:eastAsia="zh-CN"/>
        </w:rPr>
        <w:t>, and</w:t>
      </w:r>
    </w:p>
    <w:p w14:paraId="3FA4D548" w14:textId="77777777" w:rsidR="00C52D5B" w:rsidRDefault="00C52D5B" w:rsidP="00C52D5B">
      <w:pPr>
        <w:pStyle w:val="B1"/>
      </w:pPr>
      <w:r>
        <w:t>-</w:t>
      </w:r>
      <w:r>
        <w:tab/>
      </w:r>
      <w:r w:rsidRPr="00221BBC">
        <w:rPr>
          <w:i/>
        </w:rPr>
        <w:t>PDSCH-CodeBlockGroupTransmission</w:t>
      </w:r>
      <w:r w:rsidRPr="00F35584">
        <w:t xml:space="preserve"> </w:t>
      </w:r>
      <w:r>
        <w:t>is provided</w:t>
      </w:r>
      <w:r>
        <w:rPr>
          <w:rFonts w:hint="eastAsia"/>
          <w:lang w:eastAsia="zh-CN"/>
        </w:rPr>
        <w:t xml:space="preserve"> </w:t>
      </w:r>
      <w:r>
        <w:rPr>
          <w:lang w:eastAsia="zh-CN"/>
        </w:rPr>
        <w:t>to the UE</w:t>
      </w:r>
    </w:p>
    <w:p w14:paraId="3196FB55" w14:textId="77777777" w:rsidR="00C52D5B" w:rsidRPr="002658BF" w:rsidRDefault="00C52D5B" w:rsidP="00B44469">
      <w:pPr>
        <w:rPr>
          <w:lang w:val="en-US"/>
        </w:rPr>
      </w:pPr>
      <w:r w:rsidRPr="00B916EC">
        <w:t>the UE generates HARQ-ACK information only for the transport block in the PDSCH</w:t>
      </w:r>
      <w:r w:rsidRPr="00011FE0">
        <w:t xml:space="preserve"> </w:t>
      </w:r>
      <w:r>
        <w:t>or only for the SPS PDSCH release</w:t>
      </w:r>
      <w:r>
        <w:rPr>
          <w:lang w:val="en-US"/>
        </w:rPr>
        <w:t>.</w:t>
      </w:r>
    </w:p>
    <w:p w14:paraId="0834ACFF" w14:textId="00310A83" w:rsidR="00C52D5B" w:rsidRDefault="00C52D5B" w:rsidP="00C52D5B">
      <w:r>
        <w:rPr>
          <w:rFonts w:hint="eastAsia"/>
          <w:lang w:eastAsia="zh-CN"/>
        </w:rPr>
        <w:t xml:space="preserve">If </w:t>
      </w:r>
      <w:r>
        <w:rPr>
          <w:lang w:eastAsia="zh-CN"/>
        </w:rPr>
        <w:t xml:space="preserve">a </w:t>
      </w:r>
      <w:r w:rsidRPr="00B916EC">
        <w:t xml:space="preserve">UE receives a </w:t>
      </w:r>
      <w:r>
        <w:t xml:space="preserve">SPS PDSCH, or a SPS PDSCH release, or a </w:t>
      </w:r>
      <w:r w:rsidRPr="00B916EC">
        <w:t>PDSCH t</w:t>
      </w:r>
      <w:r>
        <w:t>hat is scheduled by a</w:t>
      </w:r>
      <w:r w:rsidRPr="00B916EC">
        <w:t xml:space="preserve"> DCI format </w:t>
      </w:r>
      <w:r w:rsidR="00ED54C1">
        <w:t>that does not support CBG-based PDSCH receptions</w:t>
      </w:r>
      <w:r>
        <w:t xml:space="preserve"> and if</w:t>
      </w:r>
    </w:p>
    <w:p w14:paraId="67DD6031" w14:textId="77777777" w:rsidR="00C52D5B" w:rsidRDefault="00C52D5B" w:rsidP="00C52D5B">
      <w:pPr>
        <w:pStyle w:val="B1"/>
      </w:pPr>
      <w:r>
        <w:t>-</w:t>
      </w:r>
      <w:r>
        <w:tab/>
      </w:r>
      <w:r>
        <w:rPr>
          <w:lang w:val="en-US"/>
        </w:rPr>
        <w:t>the UE is configured with more than one serving cells, or</w:t>
      </w:r>
    </w:p>
    <w:p w14:paraId="32C0226D" w14:textId="77777777" w:rsidR="00C52D5B" w:rsidRPr="002658BF" w:rsidRDefault="00C52D5B" w:rsidP="00C52D5B">
      <w:pPr>
        <w:pStyle w:val="B1"/>
        <w:rPr>
          <w:lang w:val="en-US"/>
        </w:rPr>
      </w:pPr>
      <w:r>
        <w:t>-</w:t>
      </w:r>
      <w:r>
        <w:tab/>
      </w:r>
      <w:r w:rsidR="00744398">
        <w:rPr>
          <w:position w:val="-12"/>
        </w:rPr>
        <w:pict w14:anchorId="43E8F1AD">
          <v:shape id="_x0000_i1899" type="#_x0000_t75" style="width:44.25pt;height:16.5pt">
            <v:imagedata r:id="rId494" o:title=""/>
          </v:shape>
        </w:pict>
      </w:r>
      <w:r>
        <w:rPr>
          <w:rFonts w:cs="Arial"/>
          <w:lang w:val="en-US" w:eastAsia="zh-CN"/>
        </w:rPr>
        <w:t>, and</w:t>
      </w:r>
    </w:p>
    <w:p w14:paraId="0FF57549" w14:textId="77777777" w:rsidR="00C52D5B" w:rsidRDefault="00C52D5B" w:rsidP="00C52D5B">
      <w:pPr>
        <w:pStyle w:val="B1"/>
      </w:pPr>
      <w:r>
        <w:t>-</w:t>
      </w:r>
      <w:r>
        <w:tab/>
      </w:r>
      <w:r w:rsidRPr="00221BBC">
        <w:rPr>
          <w:i/>
        </w:rPr>
        <w:t>PDSCH-CodeBlockGroupTransmission</w:t>
      </w:r>
      <w:r w:rsidRPr="00F35584">
        <w:t xml:space="preserve"> </w:t>
      </w:r>
      <w:r>
        <w:t>is provided</w:t>
      </w:r>
      <w:r>
        <w:rPr>
          <w:rFonts w:hint="eastAsia"/>
          <w:lang w:eastAsia="zh-CN"/>
        </w:rPr>
        <w:t xml:space="preserve"> </w:t>
      </w:r>
      <w:r>
        <w:rPr>
          <w:lang w:eastAsia="zh-CN"/>
        </w:rPr>
        <w:t>to the UE</w:t>
      </w:r>
    </w:p>
    <w:p w14:paraId="56A12226" w14:textId="77777777" w:rsidR="00C52D5B" w:rsidRPr="002658BF" w:rsidRDefault="00C52D5B" w:rsidP="00B44469">
      <w:pPr>
        <w:rPr>
          <w:lang w:val="en-US"/>
        </w:rPr>
      </w:pPr>
      <w:r w:rsidRPr="00B916EC">
        <w:t xml:space="preserve">the UE </w:t>
      </w:r>
      <w:r>
        <w:rPr>
          <w:rFonts w:eastAsia="Malgun Gothic"/>
        </w:rPr>
        <w:t xml:space="preserve">repeats </w:t>
      </w:r>
      <w:r w:rsidR="00744398">
        <w:rPr>
          <w:position w:val="-12"/>
        </w:rPr>
        <w:pict w14:anchorId="5A8C61ED">
          <v:shape id="_x0000_i1900" type="#_x0000_t75" style="width:50.25pt;height:18.75pt">
            <v:imagedata r:id="rId495" o:title=""/>
          </v:shape>
        </w:pict>
      </w:r>
      <w:r>
        <w:t xml:space="preserve"> times </w:t>
      </w:r>
      <w:r>
        <w:rPr>
          <w:rFonts w:eastAsia="Malgun Gothic"/>
        </w:rPr>
        <w:t>the</w:t>
      </w:r>
      <w:r w:rsidRPr="004A3875">
        <w:rPr>
          <w:rFonts w:eastAsia="Malgun Gothic"/>
        </w:rPr>
        <w:t xml:space="preserve"> </w:t>
      </w:r>
      <w:r>
        <w:rPr>
          <w:lang w:eastAsia="zh-CN"/>
        </w:rPr>
        <w:t>HARQ-ACK information</w:t>
      </w:r>
      <w:r w:rsidRPr="00B916EC">
        <w:t xml:space="preserve"> for the transport block in the PDSCH</w:t>
      </w:r>
      <w:r w:rsidRPr="00011FE0">
        <w:t xml:space="preserve"> </w:t>
      </w:r>
      <w:r>
        <w:t>or for the SPS PDSCH release</w:t>
      </w:r>
      <w:r>
        <w:rPr>
          <w:lang w:val="en-US"/>
        </w:rPr>
        <w:t>.</w:t>
      </w:r>
    </w:p>
    <w:p w14:paraId="7EA7E138" w14:textId="2FE4BDAC" w:rsidR="00CE195D" w:rsidRDefault="00CE195D" w:rsidP="00CE195D">
      <w:pPr>
        <w:rPr>
          <w:lang w:val="en-US" w:eastAsia="x-none"/>
        </w:rPr>
      </w:pPr>
      <w:r>
        <w:rPr>
          <w:lang w:val="en-US" w:eastAsia="x-none"/>
        </w:rPr>
        <w:t xml:space="preserve">A </w:t>
      </w:r>
      <w:r w:rsidRPr="00A145AB">
        <w:rPr>
          <w:lang w:val="en-US" w:eastAsia="x-none"/>
        </w:rPr>
        <w:t xml:space="preserve">UE does not expect to detect a DCI format switching </w:t>
      </w:r>
      <w:r>
        <w:rPr>
          <w:lang w:val="en-US" w:eastAsia="x-none"/>
        </w:rPr>
        <w:t xml:space="preserve">a </w:t>
      </w:r>
      <w:r w:rsidRPr="00A145AB">
        <w:rPr>
          <w:lang w:val="en-US" w:eastAsia="x-none"/>
        </w:rPr>
        <w:t xml:space="preserve">DL BWP within </w:t>
      </w:r>
      <w:r w:rsidR="00744398">
        <w:rPr>
          <w:position w:val="-10"/>
        </w:rPr>
        <w:pict w14:anchorId="5695970A">
          <v:shape id="_x0000_i1901" type="#_x0000_t75" style="width:14.25pt;height:14.25pt">
            <v:imagedata r:id="rId496" o:title=""/>
          </v:shape>
        </w:pict>
      </w:r>
      <w:r w:rsidRPr="00496E62">
        <w:t xml:space="preserve"> sy</w:t>
      </w:r>
      <w:r>
        <w:t>mbols prior to a first symbol of a</w:t>
      </w:r>
      <w:r w:rsidRPr="00496E62">
        <w:t xml:space="preserve"> PUCCH transmission</w:t>
      </w:r>
      <w:r>
        <w:t xml:space="preserve"> where the UE multiplexes HARQ-ACK information</w:t>
      </w:r>
      <w:r>
        <w:rPr>
          <w:lang w:val="en-US" w:eastAsia="x-none"/>
        </w:rPr>
        <w:t xml:space="preserve">, </w:t>
      </w:r>
      <w:r>
        <w:t xml:space="preserve">where </w:t>
      </w:r>
      <w:r w:rsidR="00744398">
        <w:rPr>
          <w:position w:val="-10"/>
        </w:rPr>
        <w:pict w14:anchorId="43D04196">
          <v:shape id="_x0000_i1902" type="#_x0000_t75" style="width:14.25pt;height:14.25pt">
            <v:imagedata r:id="rId496" o:title=""/>
          </v:shape>
        </w:pict>
      </w:r>
      <w:r>
        <w:t xml:space="preserve"> is defined </w:t>
      </w:r>
      <w:r w:rsidR="006F5F9E">
        <w:t>in clause</w:t>
      </w:r>
      <w:r>
        <w:t xml:space="preserve"> 9.2.3. </w:t>
      </w:r>
    </w:p>
    <w:p w14:paraId="0978243F" w14:textId="04FEE3D3" w:rsidR="00D508B4" w:rsidRPr="0009732E" w:rsidRDefault="00D508B4" w:rsidP="00AC407E">
      <w:pPr>
        <w:rPr>
          <w:lang w:val="x-none"/>
        </w:rPr>
      </w:pPr>
      <w:r>
        <w:rPr>
          <w:lang w:eastAsia="zh-CN"/>
        </w:rPr>
        <w:t xml:space="preserve">If a UE is provided </w:t>
      </w:r>
      <w:r w:rsidR="000F584E" w:rsidRPr="00316476">
        <w:rPr>
          <w:i/>
        </w:rPr>
        <w:t>dl-DataToUL-ACK</w:t>
      </w:r>
      <w:r w:rsidR="001B28C5">
        <w:rPr>
          <w:i/>
        </w:rPr>
        <w:t>, dl-DataToUL-ACK-r16</w:t>
      </w:r>
      <w:r w:rsidR="00B93BCA" w:rsidRPr="00C06B59">
        <w:rPr>
          <w:iCs/>
        </w:rPr>
        <w:t xml:space="preserve"> or </w:t>
      </w:r>
      <w:r w:rsidR="00256F8F" w:rsidRPr="00C06B59">
        <w:rPr>
          <w:rFonts w:eastAsia="Gulim"/>
          <w:i/>
          <w:iCs/>
        </w:rPr>
        <w:t>dl-DataToUL-ACK-DCI</w:t>
      </w:r>
      <w:r w:rsidR="00256F8F">
        <w:rPr>
          <w:rFonts w:eastAsia="Gulim"/>
          <w:i/>
          <w:iCs/>
        </w:rPr>
        <w:t>-</w:t>
      </w:r>
      <w:r w:rsidR="00256F8F" w:rsidRPr="00C06B59">
        <w:rPr>
          <w:rFonts w:eastAsia="Gulim"/>
          <w:i/>
          <w:iCs/>
        </w:rPr>
        <w:t>1</w:t>
      </w:r>
      <w:r w:rsidR="00256F8F">
        <w:rPr>
          <w:rFonts w:eastAsia="Gulim"/>
          <w:i/>
          <w:iCs/>
        </w:rPr>
        <w:t>-</w:t>
      </w:r>
      <w:r w:rsidR="00256F8F" w:rsidRPr="00C06B59">
        <w:rPr>
          <w:rFonts w:eastAsia="Gulim"/>
          <w:i/>
          <w:iCs/>
        </w:rPr>
        <w:t>2</w:t>
      </w:r>
      <w:r>
        <w:rPr>
          <w:lang w:val="en-US" w:eastAsia="zh-CN"/>
        </w:rPr>
        <w:t xml:space="preserve">, </w:t>
      </w:r>
      <w:r>
        <w:rPr>
          <w:lang w:eastAsia="zh-CN"/>
        </w:rPr>
        <w:t>the</w:t>
      </w:r>
      <w:r>
        <w:rPr>
          <w:rFonts w:hint="eastAsia"/>
          <w:lang w:eastAsia="zh-CN"/>
        </w:rPr>
        <w:t xml:space="preserve"> </w:t>
      </w:r>
      <w:r w:rsidRPr="00882CBE">
        <w:rPr>
          <w:lang w:eastAsia="zh-CN"/>
        </w:rPr>
        <w:t xml:space="preserve">UE </w:t>
      </w:r>
      <w:r>
        <w:rPr>
          <w:lang w:eastAsia="zh-CN"/>
        </w:rPr>
        <w:t>does</w:t>
      </w:r>
      <w:r w:rsidRPr="00882CBE">
        <w:rPr>
          <w:lang w:eastAsia="zh-CN"/>
        </w:rPr>
        <w:t xml:space="preserve"> not</w:t>
      </w:r>
      <w:r>
        <w:rPr>
          <w:lang w:eastAsia="zh-CN"/>
        </w:rPr>
        <w:t xml:space="preserve"> expect</w:t>
      </w:r>
      <w:r w:rsidRPr="00882CBE">
        <w:rPr>
          <w:lang w:eastAsia="zh-CN"/>
        </w:rPr>
        <w:t xml:space="preserve"> to be indicated by DCI format 1_0</w:t>
      </w:r>
      <w:r>
        <w:rPr>
          <w:lang w:eastAsia="zh-CN"/>
        </w:rPr>
        <w:t xml:space="preserve"> a slot timing value for transmission of HARQ-ACK information that does not belong to the </w:t>
      </w:r>
      <w:r w:rsidRPr="00DE18ED">
        <w:rPr>
          <w:lang w:val="en-US" w:eastAsia="zh-CN"/>
        </w:rPr>
        <w:t xml:space="preserve">intersection of the set of slot timing values {1, 2, 3, 4, 5, 6, 7, 8} and the set of slot timing values provided by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Pr>
          <w:lang w:val="en-US" w:eastAsia="zh-CN"/>
        </w:rPr>
        <w:t xml:space="preserve"> for the active DL BWP of a corresponding serving cell</w:t>
      </w:r>
      <w:r w:rsidRPr="00DE18ED">
        <w:rPr>
          <w:lang w:val="en-US" w:eastAsia="zh-CN"/>
        </w:rPr>
        <w:t>.</w:t>
      </w:r>
    </w:p>
    <w:p w14:paraId="611344F3" w14:textId="759B3105" w:rsidR="00D87514" w:rsidRPr="00B916EC" w:rsidRDefault="00E66858" w:rsidP="00AC407E">
      <w:pPr>
        <w:rPr>
          <w:lang w:val="en-US" w:eastAsia="zh-CN"/>
        </w:rPr>
      </w:pPr>
      <w:r>
        <w:rPr>
          <w:lang w:val="en-US"/>
        </w:rPr>
        <w:t xml:space="preserve">If </w:t>
      </w:r>
      <w:r w:rsidR="000F584E" w:rsidRPr="00435CFD">
        <w:rPr>
          <w:i/>
        </w:rPr>
        <w:t>maxNrofCodeWordsScheduledByDCI</w:t>
      </w:r>
      <w:r w:rsidR="009D513D" w:rsidRPr="00B916EC">
        <w:rPr>
          <w:rFonts w:cs="Arial"/>
          <w:lang w:eastAsia="zh-CN"/>
        </w:rPr>
        <w:t xml:space="preserve"> </w:t>
      </w:r>
      <w:r w:rsidR="009D513D">
        <w:rPr>
          <w:rFonts w:cs="Arial"/>
          <w:lang w:eastAsia="zh-CN"/>
        </w:rPr>
        <w:t>indicates</w:t>
      </w:r>
      <w:r w:rsidR="009D513D" w:rsidRPr="00B916EC">
        <w:rPr>
          <w:rFonts w:cs="Arial" w:hint="eastAsia"/>
          <w:lang w:eastAsia="zh-CN"/>
        </w:rPr>
        <w:t xml:space="preserve"> </w:t>
      </w:r>
      <w:r w:rsidR="009D513D" w:rsidRPr="00B916EC">
        <w:rPr>
          <w:rFonts w:cs="Arial"/>
          <w:lang w:eastAsia="zh-CN"/>
        </w:rPr>
        <w:t>reception of</w:t>
      </w:r>
      <w:r w:rsidR="009D513D" w:rsidRPr="00B916EC">
        <w:rPr>
          <w:rFonts w:cs="Arial" w:hint="eastAsia"/>
          <w:lang w:eastAsia="zh-CN"/>
        </w:rPr>
        <w:t xml:space="preserve"> two transport blocks</w:t>
      </w:r>
      <w:r w:rsidR="00AC407E" w:rsidRPr="00B916EC">
        <w:rPr>
          <w:rFonts w:hint="eastAsia"/>
          <w:lang w:val="en-US" w:eastAsia="zh-CN"/>
        </w:rPr>
        <w:t>, when</w:t>
      </w:r>
      <w:r w:rsidR="00AC407E" w:rsidRPr="00B916EC">
        <w:rPr>
          <w:lang w:val="en-US" w:eastAsia="zh-CN"/>
        </w:rPr>
        <w:t xml:space="preserve"> the UE receives </w:t>
      </w:r>
      <w:r w:rsidR="0004038E" w:rsidRPr="00B916EC">
        <w:rPr>
          <w:lang w:val="en-US" w:eastAsia="zh-CN"/>
        </w:rPr>
        <w:t xml:space="preserve">a PDSCH with </w:t>
      </w:r>
      <w:r w:rsidR="00AC407E" w:rsidRPr="00B916EC">
        <w:rPr>
          <w:rFonts w:hint="eastAsia"/>
          <w:lang w:val="en-US" w:eastAsia="zh-CN"/>
        </w:rPr>
        <w:t>one transport block</w:t>
      </w:r>
      <w:r w:rsidR="00511D2E">
        <w:rPr>
          <w:lang w:val="en-US" w:eastAsia="zh-CN"/>
        </w:rPr>
        <w:t xml:space="preserve"> </w:t>
      </w:r>
      <w:r w:rsidR="00511D2E">
        <w:rPr>
          <w:rFonts w:hint="eastAsia"/>
          <w:lang w:val="en-US" w:eastAsia="zh-CN"/>
        </w:rPr>
        <w:t>or a SPS PDSCH release</w:t>
      </w:r>
      <w:r w:rsidR="00AC407E" w:rsidRPr="00B916EC">
        <w:rPr>
          <w:lang w:val="en-US" w:eastAsia="zh-CN"/>
        </w:rPr>
        <w:t>,</w:t>
      </w:r>
      <w:r w:rsidR="00AC407E" w:rsidRPr="00B916EC">
        <w:rPr>
          <w:rFonts w:hint="eastAsia"/>
          <w:lang w:val="en-US" w:eastAsia="zh-CN"/>
        </w:rPr>
        <w:t xml:space="preserve"> the </w:t>
      </w:r>
      <w:r w:rsidR="00783ECC" w:rsidRPr="00B916EC">
        <w:rPr>
          <w:rFonts w:hint="eastAsia"/>
          <w:lang w:val="en-US" w:eastAsia="zh-CN"/>
        </w:rPr>
        <w:t xml:space="preserve">HARQ-ACK </w:t>
      </w:r>
      <w:r w:rsidR="000F584E">
        <w:rPr>
          <w:lang w:val="en-US" w:eastAsia="zh-CN"/>
        </w:rPr>
        <w:t>information</w:t>
      </w:r>
      <w:r w:rsidR="00783ECC" w:rsidRPr="00B916EC">
        <w:rPr>
          <w:rFonts w:hint="eastAsia"/>
          <w:lang w:val="en-US" w:eastAsia="zh-CN"/>
        </w:rPr>
        <w:t xml:space="preserve"> </w:t>
      </w:r>
      <w:r w:rsidR="00783ECC" w:rsidRPr="00B916EC">
        <w:rPr>
          <w:lang w:val="en-US" w:eastAsia="zh-CN"/>
        </w:rPr>
        <w:t xml:space="preserve">is </w:t>
      </w:r>
      <w:r w:rsidR="00783ECC" w:rsidRPr="00B916EC">
        <w:rPr>
          <w:rFonts w:hint="eastAsia"/>
          <w:lang w:val="en-US" w:eastAsia="zh-CN"/>
        </w:rPr>
        <w:t xml:space="preserve">associated with the first transport block </w:t>
      </w:r>
      <w:r w:rsidR="00783ECC" w:rsidRPr="00B916EC">
        <w:rPr>
          <w:lang w:val="en-US" w:eastAsia="zh-CN"/>
        </w:rPr>
        <w:t xml:space="preserve">and the </w:t>
      </w:r>
      <w:r w:rsidR="00AC407E" w:rsidRPr="00B916EC">
        <w:rPr>
          <w:rFonts w:hint="eastAsia"/>
          <w:lang w:val="en-US" w:eastAsia="zh-CN"/>
        </w:rPr>
        <w:t>UE generate</w:t>
      </w:r>
      <w:r w:rsidR="00AC407E" w:rsidRPr="00B916EC">
        <w:rPr>
          <w:lang w:val="en-US" w:eastAsia="zh-CN"/>
        </w:rPr>
        <w:t>s</w:t>
      </w:r>
      <w:r w:rsidR="00AC407E" w:rsidRPr="00B916EC">
        <w:rPr>
          <w:rFonts w:hint="eastAsia"/>
          <w:lang w:val="en-US" w:eastAsia="zh-CN"/>
        </w:rPr>
        <w:t xml:space="preserve"> a NACK for the second transport block if </w:t>
      </w:r>
      <w:r w:rsidR="000F584E" w:rsidRPr="00435CFD">
        <w:rPr>
          <w:i/>
        </w:rPr>
        <w:t>harq-ACK-SpatialBundlingPUCCH</w:t>
      </w:r>
      <w:r w:rsidR="000F584E" w:rsidRPr="00B916EC">
        <w:rPr>
          <w:rFonts w:hint="eastAsia"/>
          <w:lang w:val="en-US" w:eastAsia="zh-CN"/>
        </w:rPr>
        <w:t xml:space="preserve"> is not </w:t>
      </w:r>
      <w:r w:rsidR="000F584E">
        <w:rPr>
          <w:lang w:val="en-US" w:eastAsia="zh-CN"/>
        </w:rPr>
        <w:t>provided</w:t>
      </w:r>
      <w:r w:rsidR="000F584E" w:rsidRPr="00B916EC">
        <w:rPr>
          <w:rFonts w:hint="eastAsia"/>
          <w:lang w:val="en-US" w:eastAsia="zh-CN"/>
        </w:rPr>
        <w:t xml:space="preserve"> and generate</w:t>
      </w:r>
      <w:r w:rsidR="000F584E" w:rsidRPr="00B916EC">
        <w:rPr>
          <w:lang w:val="en-US" w:eastAsia="zh-CN"/>
        </w:rPr>
        <w:t>s</w:t>
      </w:r>
      <w:r w:rsidR="000F584E" w:rsidRPr="00B916EC">
        <w:rPr>
          <w:rFonts w:hint="eastAsia"/>
          <w:lang w:val="en-US" w:eastAsia="zh-CN"/>
        </w:rPr>
        <w:t xml:space="preserve"> HARQ-ACK </w:t>
      </w:r>
      <w:r w:rsidR="000F584E">
        <w:rPr>
          <w:lang w:val="en-US" w:eastAsia="zh-CN"/>
        </w:rPr>
        <w:t xml:space="preserve">information with </w:t>
      </w:r>
      <w:r w:rsidR="000F584E" w:rsidRPr="00B916EC">
        <w:rPr>
          <w:rFonts w:hint="eastAsia"/>
          <w:lang w:val="en-US" w:eastAsia="zh-CN"/>
        </w:rPr>
        <w:t xml:space="preserve">value </w:t>
      </w:r>
      <w:r w:rsidR="000F584E">
        <w:rPr>
          <w:lang w:val="en-US" w:eastAsia="zh-CN"/>
        </w:rPr>
        <w:t xml:space="preserve">of ACK </w:t>
      </w:r>
      <w:r w:rsidR="000F584E" w:rsidRPr="00B916EC">
        <w:rPr>
          <w:rFonts w:hint="eastAsia"/>
          <w:lang w:val="en-US" w:eastAsia="zh-CN"/>
        </w:rPr>
        <w:t xml:space="preserve">for the second </w:t>
      </w:r>
      <w:r w:rsidR="000F584E" w:rsidRPr="00B916EC">
        <w:rPr>
          <w:lang w:val="en-US" w:eastAsia="zh-CN"/>
        </w:rPr>
        <w:t>transport block</w:t>
      </w:r>
      <w:r w:rsidR="000F584E" w:rsidRPr="00B916EC">
        <w:rPr>
          <w:rFonts w:hint="eastAsia"/>
          <w:lang w:val="en-US" w:eastAsia="zh-CN"/>
        </w:rPr>
        <w:t xml:space="preserve"> if </w:t>
      </w:r>
      <w:r w:rsidR="000F584E" w:rsidRPr="00435CFD">
        <w:rPr>
          <w:i/>
        </w:rPr>
        <w:t>harq-ACK-SpatialBundlingPUCCH</w:t>
      </w:r>
      <w:r w:rsidR="000F584E" w:rsidRPr="00B916EC">
        <w:rPr>
          <w:rFonts w:hint="eastAsia"/>
          <w:lang w:val="en-US" w:eastAsia="zh-CN"/>
        </w:rPr>
        <w:t xml:space="preserve"> </w:t>
      </w:r>
      <w:r w:rsidR="000F584E">
        <w:rPr>
          <w:rFonts w:hint="eastAsia"/>
          <w:lang w:val="en-US" w:eastAsia="zh-CN"/>
        </w:rPr>
        <w:t>is</w:t>
      </w:r>
      <w:r w:rsidR="000F584E" w:rsidRPr="00B916EC">
        <w:rPr>
          <w:rFonts w:hint="eastAsia"/>
          <w:lang w:val="en-US" w:eastAsia="zh-CN"/>
        </w:rPr>
        <w:t xml:space="preserve"> </w:t>
      </w:r>
      <w:r w:rsidR="000F584E">
        <w:rPr>
          <w:lang w:val="en-US" w:eastAsia="zh-CN"/>
        </w:rPr>
        <w:t>provided</w:t>
      </w:r>
      <w:r w:rsidR="00AC407E" w:rsidRPr="00B916EC">
        <w:rPr>
          <w:rFonts w:hint="eastAsia"/>
          <w:lang w:val="en-US" w:eastAsia="zh-CN"/>
        </w:rPr>
        <w:t>.</w:t>
      </w:r>
      <w:r w:rsidR="0004038E" w:rsidRPr="00B916EC">
        <w:rPr>
          <w:lang w:val="en-US" w:eastAsia="zh-CN"/>
        </w:rPr>
        <w:t xml:space="preserve"> </w:t>
      </w:r>
    </w:p>
    <w:p w14:paraId="3B4903BB" w14:textId="3A744B54" w:rsidR="003320CE" w:rsidRPr="00B916EC" w:rsidRDefault="00E66858" w:rsidP="00AC407E">
      <w:pPr>
        <w:rPr>
          <w:lang w:val="en-US" w:eastAsia="zh-CN"/>
        </w:rPr>
      </w:pPr>
      <w:r>
        <w:rPr>
          <w:lang w:val="en-US" w:eastAsia="zh-CN"/>
        </w:rPr>
        <w:lastRenderedPageBreak/>
        <w:t>A</w:t>
      </w:r>
      <w:r w:rsidR="00DE60EA" w:rsidRPr="00B916EC">
        <w:rPr>
          <w:rFonts w:cs="Arial" w:hint="eastAsia"/>
          <w:lang w:eastAsia="zh-CN"/>
        </w:rPr>
        <w:t xml:space="preserve"> UE determine</w:t>
      </w:r>
      <w:r w:rsidR="00610503">
        <w:rPr>
          <w:rFonts w:cs="Arial"/>
          <w:lang w:eastAsia="zh-CN"/>
        </w:rPr>
        <w:t>s</w:t>
      </w:r>
      <w:r w:rsidR="003320CE" w:rsidRPr="00B916EC">
        <w:rPr>
          <w:rFonts w:cs="Arial" w:hint="eastAsia"/>
          <w:lang w:eastAsia="zh-CN"/>
        </w:rPr>
        <w:t xml:space="preserve"> </w:t>
      </w: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0</m:t>
            </m:r>
          </m:sub>
          <m:sup>
            <m:r>
              <w:rPr>
                <w:rFonts w:ascii="Cambria Math"/>
              </w:rPr>
              <m:t>ACK</m:t>
            </m:r>
          </m:sup>
        </m:sSubSup>
        <m:r>
          <m:rPr>
            <m:nor/>
          </m:rPr>
          <w:rPr>
            <w:rFonts w:ascii="Cambria Math"/>
          </w:rPr>
          <m:t xml:space="preserve">, </m:t>
        </m:r>
        <m:sSubSup>
          <m:sSubSupPr>
            <m:ctrlPr>
              <w:rPr>
                <w:rFonts w:ascii="Cambria Math" w:hAnsi="Cambria Math"/>
                <w:i/>
              </w:rPr>
            </m:ctrlPr>
          </m:sSubSupPr>
          <m:e>
            <m:acc>
              <m:accPr>
                <m:chr m:val="̃"/>
                <m:ctrlPr>
                  <w:rPr>
                    <w:rFonts w:ascii="Cambria Math" w:hAnsi="Cambria Math"/>
                  </w:rPr>
                </m:ctrlPr>
              </m:accPr>
              <m:e>
                <m:r>
                  <w:rPr>
                    <w:rFonts w:ascii="Cambria Math"/>
                  </w:rPr>
                  <m:t>o</m:t>
                </m:r>
              </m:e>
            </m:acc>
          </m:e>
          <m:sub>
            <m:r>
              <w:rPr>
                <w:rFonts w:ascii="Cambria Math"/>
              </w:rPr>
              <m:t>1</m:t>
            </m:r>
          </m:sub>
          <m:sup>
            <m:r>
              <w:rPr>
                <w:rFonts w:ascii="Cambria Math"/>
              </w:rPr>
              <m:t>ACK</m:t>
            </m:r>
          </m:sup>
        </m:sSubSup>
        <m:r>
          <m:rPr>
            <m:nor/>
          </m:rPr>
          <w:rPr>
            <w:rFonts w:ascii="Cambria Math"/>
          </w:rPr>
          <m:t>,...,</m:t>
        </m:r>
        <m:sSubSup>
          <m:sSubSupPr>
            <m:ctrlPr>
              <w:rPr>
                <w:rFonts w:ascii="Cambria Math" w:hAnsi="Cambria Math"/>
                <w:i/>
              </w:rPr>
            </m:ctrlPr>
          </m:sSubSupPr>
          <m:e>
            <m:acc>
              <m:accPr>
                <m:chr m:val="̃"/>
                <m:ctrlPr>
                  <w:rPr>
                    <w:rFonts w:ascii="Cambria Math" w:hAnsi="Cambria Math"/>
                  </w:rPr>
                </m:ctrlPr>
              </m:accPr>
              <m:e>
                <m:r>
                  <w:rPr>
                    <w:rFonts w:ascii="Cambria Math"/>
                  </w:rPr>
                  <m:t>o</m:t>
                </m:r>
              </m:e>
            </m:acc>
          </m:e>
          <m:sub>
            <m:sSub>
              <m:sSubPr>
                <m:ctrlPr>
                  <w:rPr>
                    <w:rFonts w:ascii="Cambria Math" w:hAnsi="Cambria Math"/>
                    <w:i/>
                  </w:rPr>
                </m:ctrlPr>
              </m:sSubPr>
              <m:e>
                <m:r>
                  <w:rPr>
                    <w:rFonts w:ascii="Cambria Math"/>
                  </w:rPr>
                  <m:t>O</m:t>
                </m:r>
              </m:e>
              <m:sub>
                <m:r>
                  <w:rPr>
                    <w:rFonts w:ascii="Cambria Math"/>
                  </w:rPr>
                  <m:t>ACK</m:t>
                </m:r>
              </m:sub>
            </m:sSub>
            <m:r>
              <w:rPr>
                <w:rFonts w:ascii="Cambria Math"/>
              </w:rPr>
              <m:t>-</m:t>
            </m:r>
            <m:r>
              <w:rPr>
                <w:rFonts w:ascii="Cambria Math"/>
              </w:rPr>
              <m:t>1</m:t>
            </m:r>
          </m:sub>
          <m:sup>
            <m:r>
              <w:rPr>
                <w:rFonts w:ascii="Cambria Math"/>
              </w:rPr>
              <m:t>ACK</m:t>
            </m:r>
          </m:sup>
        </m:sSubSup>
      </m:oMath>
      <w:r w:rsidR="003320CE" w:rsidRPr="00B916EC">
        <w:rPr>
          <w:rFonts w:hint="eastAsia"/>
          <w:lang w:eastAsia="zh-CN"/>
        </w:rPr>
        <w:t xml:space="preserve"> </w:t>
      </w:r>
      <w:r w:rsidR="000C3F54" w:rsidRPr="00B916EC">
        <w:rPr>
          <w:lang w:eastAsia="zh-CN"/>
        </w:rPr>
        <w:t>HARQ-ACK information bits</w:t>
      </w:r>
      <w:r>
        <w:rPr>
          <w:lang w:eastAsia="zh-CN"/>
        </w:rPr>
        <w:t xml:space="preserve">, for a total number of </w:t>
      </w:r>
      <w:r w:rsidR="00744398">
        <w:rPr>
          <w:position w:val="-10"/>
        </w:rPr>
        <w:pict w14:anchorId="307477BF">
          <v:shape id="_x0000_i1903" type="#_x0000_t75" style="width:21.75pt;height:14.25pt">
            <v:imagedata r:id="rId497" o:title=""/>
          </v:shape>
        </w:pict>
      </w:r>
      <w:r>
        <w:t xml:space="preserve"> </w:t>
      </w:r>
      <w:r>
        <w:rPr>
          <w:lang w:eastAsia="zh-CN"/>
        </w:rPr>
        <w:t>HARQ-ACK information bits,</w:t>
      </w:r>
      <w:r w:rsidR="000C3F54" w:rsidRPr="00B916EC">
        <w:rPr>
          <w:lang w:eastAsia="zh-CN"/>
        </w:rPr>
        <w:t xml:space="preserve"> </w:t>
      </w:r>
      <w:r w:rsidR="00CF7D03" w:rsidRPr="00B916EC">
        <w:rPr>
          <w:lang w:eastAsia="zh-CN"/>
        </w:rPr>
        <w:t xml:space="preserve">of a HARQ-ACK codebook </w:t>
      </w:r>
      <w:r w:rsidR="00346C6D" w:rsidRPr="00B916EC">
        <w:rPr>
          <w:lang w:eastAsia="zh-CN"/>
        </w:rPr>
        <w:t>for</w:t>
      </w:r>
      <w:r w:rsidR="00DE60EA" w:rsidRPr="00B916EC">
        <w:rPr>
          <w:lang w:eastAsia="zh-CN"/>
        </w:rPr>
        <w:t xml:space="preserve"> transmission in a PUCCH </w:t>
      </w:r>
      <w:r w:rsidR="003320CE" w:rsidRPr="00B916EC">
        <w:rPr>
          <w:lang w:eastAsia="zh-CN"/>
        </w:rPr>
        <w:t>according</w:t>
      </w:r>
      <w:r w:rsidR="00DE60EA" w:rsidRPr="00B916EC">
        <w:rPr>
          <w:rFonts w:hint="eastAsia"/>
          <w:lang w:eastAsia="zh-CN"/>
        </w:rPr>
        <w:t xml:space="preserve"> to the following pseudo-code. </w:t>
      </w:r>
      <w:r w:rsidR="006831D6" w:rsidRPr="00B916EC">
        <w:t>I</w:t>
      </w:r>
      <w:r w:rsidR="00A72EE1" w:rsidRPr="00B916EC">
        <w:t>n the following pseudo-code, i</w:t>
      </w:r>
      <w:r w:rsidR="006831D6" w:rsidRPr="00B916EC">
        <w:t>f the UE does not receive a transport block</w:t>
      </w:r>
      <w:r w:rsidR="00A3182E" w:rsidRPr="00B916EC">
        <w:t xml:space="preserve"> or a CBG</w:t>
      </w:r>
      <w:r w:rsidR="006831D6" w:rsidRPr="00B916EC">
        <w:t xml:space="preserve">, due to the UE not detecting a corresponding </w:t>
      </w:r>
      <w:r w:rsidR="006831D6" w:rsidRPr="00B916EC">
        <w:rPr>
          <w:lang w:eastAsia="zh-CN"/>
        </w:rPr>
        <w:t>DCI format</w:t>
      </w:r>
      <w:r w:rsidR="006831D6" w:rsidRPr="00B916EC">
        <w:t>, the UE generates a NACK value for the transport block</w:t>
      </w:r>
      <w:r w:rsidR="00A3182E" w:rsidRPr="00B916EC">
        <w:t xml:space="preserve"> or the CBG</w:t>
      </w:r>
      <w:r w:rsidR="006831D6" w:rsidRPr="00B916EC">
        <w:t xml:space="preserve">. </w:t>
      </w:r>
      <w:r w:rsidRPr="004F730A">
        <w:rPr>
          <w:lang w:eastAsia="zh-CN"/>
        </w:rPr>
        <w:t xml:space="preserve">The </w:t>
      </w:r>
      <w:r>
        <w:rPr>
          <w:lang w:eastAsia="zh-CN"/>
        </w:rPr>
        <w:t xml:space="preserve">cardinality of the set </w:t>
      </w:r>
      <w:r w:rsidR="00744398">
        <w:rPr>
          <w:rFonts w:cs="Arial"/>
          <w:position w:val="-12"/>
          <w:lang w:eastAsia="zh-CN"/>
        </w:rPr>
        <w:pict w14:anchorId="7F229D72">
          <v:shape id="_x0000_i1904" type="#_x0000_t75" style="width:21.75pt;height:15.75pt">
            <v:imagedata r:id="rId498" o:title=""/>
          </v:shape>
        </w:pict>
      </w:r>
      <w:r>
        <w:rPr>
          <w:lang w:eastAsia="zh-CN"/>
        </w:rPr>
        <w:t xml:space="preserve"> defines a total </w:t>
      </w:r>
      <w:r w:rsidRPr="004F730A">
        <w:rPr>
          <w:lang w:eastAsia="zh-CN"/>
        </w:rPr>
        <w:t xml:space="preserve">number </w:t>
      </w:r>
      <w:r w:rsidR="00744398">
        <w:rPr>
          <w:position w:val="-10"/>
        </w:rPr>
        <w:pict w14:anchorId="6DFF0E0E">
          <v:shape id="_x0000_i1905" type="#_x0000_t75" style="width:14.25pt;height:14.25pt">
            <v:imagedata r:id="rId499" o:title=""/>
          </v:shape>
        </w:pict>
      </w:r>
      <w:r w:rsidRPr="004F730A">
        <w:rPr>
          <w:lang w:eastAsia="zh-CN"/>
        </w:rPr>
        <w:t xml:space="preserve"> of occasions</w:t>
      </w:r>
      <w:r>
        <w:rPr>
          <w:lang w:eastAsia="zh-CN"/>
        </w:rPr>
        <w:t xml:space="preserve"> for PDSCH reception or SPS PDSCH release for serving cell </w:t>
      </w:r>
      <w:r w:rsidR="00744398">
        <w:rPr>
          <w:position w:val="-6"/>
        </w:rPr>
        <w:pict w14:anchorId="6CCB21CC">
          <v:shape id="_x0000_i1906" type="#_x0000_t75" style="width:7.5pt;height:7.5pt">
            <v:imagedata r:id="rId500" o:title=""/>
          </v:shape>
        </w:pict>
      </w:r>
      <w:r w:rsidR="00C52D5B">
        <w:t xml:space="preserve"> corresponding to the HARQ-ACK information bits</w:t>
      </w:r>
      <w:r w:rsidRPr="004F730A">
        <w:rPr>
          <w:lang w:eastAsia="zh-CN"/>
        </w:rPr>
        <w:t>.</w:t>
      </w:r>
    </w:p>
    <w:p w14:paraId="7B20F485" w14:textId="222E73FA" w:rsidR="00CA1203" w:rsidRPr="00B916EC" w:rsidRDefault="00CA1203" w:rsidP="00B44469">
      <w:pPr>
        <w:rPr>
          <w:lang w:eastAsia="zh-CN"/>
        </w:rPr>
      </w:pPr>
      <w:r w:rsidRPr="00B916EC">
        <w:rPr>
          <w:lang w:eastAsia="zh-CN"/>
        </w:rPr>
        <w:t>S</w:t>
      </w:r>
      <w:r w:rsidRPr="00B916EC">
        <w:rPr>
          <w:rFonts w:hint="eastAsia"/>
          <w:lang w:eastAsia="zh-CN"/>
        </w:rPr>
        <w:t xml:space="preserve">et </w:t>
      </w:r>
      <w:r w:rsidR="00744398">
        <w:rPr>
          <w:position w:val="-6"/>
        </w:rPr>
        <w:pict w14:anchorId="47DC92E8">
          <v:shape id="_x0000_i1907" type="#_x0000_t75" style="width:21.75pt;height:14.25pt">
            <v:imagedata r:id="rId501" o:title=""/>
          </v:shape>
        </w:pict>
      </w:r>
      <w:r w:rsidRPr="00B916EC">
        <w:rPr>
          <w:rFonts w:hint="eastAsia"/>
          <w:lang w:eastAsia="zh-CN"/>
        </w:rPr>
        <w:t xml:space="preserve"> </w:t>
      </w:r>
      <w:r w:rsidRPr="00B916EC">
        <w:rPr>
          <w:lang w:eastAsia="zh-CN"/>
        </w:rPr>
        <w:t>–</w:t>
      </w:r>
      <w:r w:rsidRPr="00B916EC">
        <w:rPr>
          <w:rFonts w:hint="eastAsia"/>
          <w:lang w:eastAsia="zh-CN"/>
        </w:rPr>
        <w:t xml:space="preserve"> </w:t>
      </w:r>
      <w:r w:rsidRPr="00B916EC">
        <w:rPr>
          <w:lang w:eastAsia="zh-CN"/>
        </w:rPr>
        <w:t xml:space="preserve">serving </w:t>
      </w:r>
      <w:r w:rsidRPr="00B916EC">
        <w:rPr>
          <w:rFonts w:hint="eastAsia"/>
          <w:lang w:eastAsia="zh-CN"/>
        </w:rPr>
        <w:t xml:space="preserve">cell index: lower </w:t>
      </w:r>
      <w:r w:rsidR="00C52D5B">
        <w:rPr>
          <w:rFonts w:hint="eastAsia"/>
          <w:lang w:eastAsia="zh-CN"/>
        </w:rPr>
        <w:t>indexes</w:t>
      </w:r>
      <w:r w:rsidRPr="00B916EC">
        <w:rPr>
          <w:rFonts w:hint="eastAsia"/>
          <w:lang w:eastAsia="zh-CN"/>
        </w:rPr>
        <w:t xml:space="preserve"> </w:t>
      </w:r>
      <w:r w:rsidRPr="00B916EC">
        <w:rPr>
          <w:lang w:eastAsia="zh-CN"/>
        </w:rPr>
        <w:t>correspond</w:t>
      </w:r>
      <w:r w:rsidRPr="00B916EC">
        <w:rPr>
          <w:rFonts w:hint="eastAsia"/>
          <w:lang w:eastAsia="zh-CN"/>
        </w:rPr>
        <w:t xml:space="preserve"> to lower RRC </w:t>
      </w:r>
      <w:r w:rsidR="00C52D5B">
        <w:rPr>
          <w:rFonts w:hint="eastAsia"/>
          <w:lang w:eastAsia="zh-CN"/>
        </w:rPr>
        <w:t>indexes</w:t>
      </w:r>
      <w:r w:rsidRPr="00B916EC">
        <w:rPr>
          <w:rFonts w:hint="eastAsia"/>
          <w:lang w:eastAsia="zh-CN"/>
        </w:rPr>
        <w:t xml:space="preserve"> of corresponding cell</w:t>
      </w:r>
      <w:r w:rsidR="001B2B3A">
        <w:rPr>
          <w:lang w:eastAsia="zh-CN"/>
        </w:rPr>
        <w:t xml:space="preserve">s including, when applicable, cells in </w:t>
      </w:r>
      <w:r w:rsidR="001B2B3A">
        <w:t xml:space="preserve">the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rsidR="001B2B3A">
        <w:t xml:space="preserve"> and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p>
    <w:p w14:paraId="3A519F7B" w14:textId="77777777" w:rsidR="00CA1203" w:rsidRPr="00B916EC" w:rsidRDefault="00CA1203" w:rsidP="00B44469">
      <w:pPr>
        <w:rPr>
          <w:lang w:eastAsia="zh-CN"/>
        </w:rPr>
      </w:pPr>
      <w:r w:rsidRPr="00B916EC">
        <w:rPr>
          <w:rFonts w:hint="eastAsia"/>
          <w:lang w:eastAsia="zh-CN"/>
        </w:rPr>
        <w:t xml:space="preserve">Set </w:t>
      </w:r>
      <w:r w:rsidR="00744398">
        <w:rPr>
          <w:position w:val="-10"/>
        </w:rPr>
        <w:pict w14:anchorId="73FCBB99">
          <v:shape id="_x0000_i1908" type="#_x0000_t75" style="width:21.75pt;height:14.25pt">
            <v:imagedata r:id="rId502" o:title=""/>
          </v:shape>
        </w:pict>
      </w:r>
      <w:r w:rsidRPr="00B916EC">
        <w:t>- HARQ-ACK</w:t>
      </w:r>
      <w:r w:rsidR="00610503" w:rsidRPr="00610503">
        <w:rPr>
          <w:lang w:val="en-US"/>
        </w:rPr>
        <w:t xml:space="preserve"> </w:t>
      </w:r>
      <w:r w:rsidR="00610503">
        <w:rPr>
          <w:lang w:val="en-US"/>
        </w:rPr>
        <w:t>information</w:t>
      </w:r>
      <w:r w:rsidRPr="00B916EC">
        <w:t xml:space="preserve"> bit index</w:t>
      </w:r>
    </w:p>
    <w:p w14:paraId="6860139D" w14:textId="77777777" w:rsidR="00CA1203" w:rsidRPr="00B916EC" w:rsidRDefault="00CA1203" w:rsidP="00B44469">
      <w:pPr>
        <w:rPr>
          <w:lang w:eastAsia="zh-CN"/>
        </w:rPr>
      </w:pPr>
      <w:r w:rsidRPr="00B916EC">
        <w:rPr>
          <w:rFonts w:hint="eastAsia"/>
          <w:lang w:eastAsia="zh-CN"/>
        </w:rPr>
        <w:t xml:space="preserve">Set </w:t>
      </w:r>
      <w:r w:rsidR="00744398">
        <w:rPr>
          <w:position w:val="-10"/>
        </w:rPr>
        <w:pict w14:anchorId="41B5DD4F">
          <v:shape id="_x0000_i1909" type="#_x0000_t75" style="width:21.75pt;height:18.75pt">
            <v:imagedata r:id="rId503" o:title=""/>
          </v:shape>
        </w:pict>
      </w:r>
      <w:r w:rsidRPr="00B916EC">
        <w:t xml:space="preserve"> to the number of </w:t>
      </w:r>
      <w:r w:rsidR="00C95F11">
        <w:t xml:space="preserve">serving </w:t>
      </w:r>
      <w:r w:rsidRPr="00B916EC">
        <w:t>cells configured by higher layers for the UE</w:t>
      </w:r>
    </w:p>
    <w:p w14:paraId="48DD5762" w14:textId="77777777" w:rsidR="00C95F11" w:rsidRDefault="00CA1203" w:rsidP="0009732E">
      <w:pPr>
        <w:pStyle w:val="B1"/>
      </w:pPr>
      <w:r w:rsidRPr="00B916EC">
        <w:t xml:space="preserve">while </w:t>
      </w:r>
      <w:r w:rsidR="00744398">
        <w:rPr>
          <w:position w:val="-10"/>
        </w:rPr>
        <w:pict w14:anchorId="78F7FBEF">
          <v:shape id="_x0000_i1910" type="#_x0000_t75" style="width:36.75pt;height:18.75pt">
            <v:imagedata r:id="rId504" o:title=""/>
          </v:shape>
        </w:pict>
      </w:r>
    </w:p>
    <w:p w14:paraId="6E6E3346" w14:textId="77777777" w:rsidR="00C95F11" w:rsidRDefault="00C95F11" w:rsidP="00B44469">
      <w:pPr>
        <w:pStyle w:val="B2"/>
        <w:rPr>
          <w:lang w:eastAsia="zh-CN"/>
        </w:rPr>
      </w:pPr>
      <w:r w:rsidRPr="00B916EC">
        <w:rPr>
          <w:rFonts w:hint="eastAsia"/>
          <w:lang w:eastAsia="zh-CN"/>
        </w:rPr>
        <w:t xml:space="preserve">Set </w:t>
      </w:r>
      <w:r w:rsidR="00744398">
        <w:rPr>
          <w:position w:val="-6"/>
        </w:rPr>
        <w:pict w14:anchorId="5C88F0AA">
          <v:shape id="_x0000_i1911" type="#_x0000_t75" style="width:27.75pt;height:14.25pt">
            <v:imagedata r:id="rId505" o:title=""/>
          </v:shape>
        </w:pict>
      </w:r>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index of occasion for candidate PDSCH reception</w:t>
      </w:r>
      <w:r w:rsidRPr="00F25320">
        <w:rPr>
          <w:lang w:eastAsia="zh-CN"/>
        </w:rPr>
        <w:t xml:space="preserve"> </w:t>
      </w:r>
      <w:r>
        <w:rPr>
          <w:lang w:eastAsia="zh-CN"/>
        </w:rPr>
        <w:t>or SPS PDSCH release</w:t>
      </w:r>
    </w:p>
    <w:p w14:paraId="14B1FB1E" w14:textId="77777777" w:rsidR="00C95F11" w:rsidRPr="00B916EC" w:rsidRDefault="00C95F11" w:rsidP="0009732E">
      <w:pPr>
        <w:pStyle w:val="B2"/>
        <w:rPr>
          <w:lang w:eastAsia="zh-CN"/>
        </w:rPr>
      </w:pPr>
      <w:r w:rsidRPr="00B916EC">
        <w:rPr>
          <w:rFonts w:hint="eastAsia"/>
          <w:lang w:eastAsia="zh-CN"/>
        </w:rPr>
        <w:t xml:space="preserve">while </w:t>
      </w:r>
      <w:r w:rsidR="00744398">
        <w:rPr>
          <w:position w:val="-10"/>
          <w:lang w:eastAsia="zh-CN"/>
        </w:rPr>
        <w:pict w14:anchorId="0C8598E1">
          <v:shape id="_x0000_i1912" type="#_x0000_t75" style="width:36.75pt;height:16.5pt">
            <v:imagedata r:id="rId506" o:title=""/>
          </v:shape>
        </w:pict>
      </w:r>
    </w:p>
    <w:p w14:paraId="0AFB7CF4" w14:textId="77777777" w:rsidR="00CA1203" w:rsidRPr="00B916EC" w:rsidRDefault="00CA1203" w:rsidP="0009732E">
      <w:pPr>
        <w:pStyle w:val="B3"/>
        <w:rPr>
          <w:lang w:eastAsia="zh-CN"/>
        </w:rPr>
      </w:pPr>
      <w:r w:rsidRPr="00B916EC">
        <w:rPr>
          <w:rFonts w:hint="eastAsia"/>
          <w:lang w:eastAsia="zh-CN"/>
        </w:rPr>
        <w:t xml:space="preserve">if </w:t>
      </w:r>
      <w:r w:rsidR="00610503" w:rsidRPr="00435CFD">
        <w:rPr>
          <w:i/>
        </w:rPr>
        <w:t>harq-ACK-SpatialBundlingPUCCH</w:t>
      </w:r>
      <w:r w:rsidR="00610503" w:rsidRPr="00B916EC">
        <w:rPr>
          <w:rFonts w:hint="eastAsia"/>
          <w:lang w:val="en-US" w:eastAsia="zh-CN"/>
        </w:rPr>
        <w:t xml:space="preserve"> is not </w:t>
      </w:r>
      <w:r w:rsidR="00610503">
        <w:rPr>
          <w:lang w:val="en-US" w:eastAsia="zh-CN"/>
        </w:rPr>
        <w:t>provided</w:t>
      </w:r>
      <w:r w:rsidR="00610503" w:rsidRPr="00B916EC">
        <w:rPr>
          <w:lang w:eastAsia="zh-CN"/>
        </w:rPr>
        <w:t xml:space="preserve">, </w:t>
      </w:r>
      <w:r w:rsidR="00610503" w:rsidRPr="00221BBC">
        <w:rPr>
          <w:i/>
        </w:rPr>
        <w:t>PDSCH-CodeBlockGroupTransmission</w:t>
      </w:r>
      <w:r w:rsidR="00610503" w:rsidRPr="00F35584">
        <w:t xml:space="preserve"> </w:t>
      </w:r>
      <w:r w:rsidR="00610503">
        <w:t>is not provided</w:t>
      </w:r>
      <w:r w:rsidR="00610503" w:rsidRPr="00B916EC">
        <w:rPr>
          <w:lang w:eastAsia="zh-CN"/>
        </w:rPr>
        <w:t xml:space="preserve">, </w:t>
      </w:r>
      <w:r w:rsidR="00610503" w:rsidRPr="00B916EC">
        <w:rPr>
          <w:rFonts w:hint="eastAsia"/>
          <w:lang w:eastAsia="zh-CN"/>
        </w:rPr>
        <w:t>and the UE is configured</w:t>
      </w:r>
      <w:r w:rsidR="00610503" w:rsidRPr="00B916EC">
        <w:rPr>
          <w:lang w:eastAsia="zh-CN"/>
        </w:rPr>
        <w:t xml:space="preserve"> by </w:t>
      </w:r>
      <w:r w:rsidR="00610503" w:rsidRPr="00435CFD">
        <w:rPr>
          <w:i/>
        </w:rPr>
        <w:t>maxNrofCodeWordsScheduledByDCI</w:t>
      </w:r>
      <w:r w:rsidR="006D5AFD" w:rsidRPr="00B916EC">
        <w:rPr>
          <w:lang w:eastAsia="zh-CN"/>
        </w:rPr>
        <w:t xml:space="preserve"> </w:t>
      </w:r>
      <w:r w:rsidRPr="00B916EC">
        <w:rPr>
          <w:rFonts w:hint="eastAsia"/>
          <w:lang w:eastAsia="zh-CN"/>
        </w:rPr>
        <w:t xml:space="preserve">with </w:t>
      </w:r>
      <w:r w:rsidR="006D5AFD" w:rsidRPr="00B916EC">
        <w:rPr>
          <w:lang w:eastAsia="zh-CN"/>
        </w:rPr>
        <w:t>reception of</w:t>
      </w:r>
      <w:r w:rsidRPr="00B916EC">
        <w:rPr>
          <w:rFonts w:hint="eastAsia"/>
          <w:lang w:eastAsia="zh-CN"/>
        </w:rPr>
        <w:t xml:space="preserve"> two transport blocks</w:t>
      </w:r>
      <w:r w:rsidR="00A34D72" w:rsidRPr="00B916EC">
        <w:rPr>
          <w:lang w:eastAsia="zh-CN"/>
        </w:rPr>
        <w:t xml:space="preserve"> </w:t>
      </w:r>
      <w:r w:rsidR="00C95F11">
        <w:rPr>
          <w:lang w:eastAsia="zh-CN"/>
        </w:rPr>
        <w:t>for the active DL BWP of</w:t>
      </w:r>
      <w:r w:rsidR="00A34D72" w:rsidRPr="00B916EC">
        <w:rPr>
          <w:rFonts w:hint="eastAsia"/>
          <w:lang w:eastAsia="zh-CN"/>
        </w:rPr>
        <w:t xml:space="preserve"> serving cell </w:t>
      </w:r>
      <w:r w:rsidR="00744398">
        <w:rPr>
          <w:position w:val="-6"/>
        </w:rPr>
        <w:pict w14:anchorId="7C46B186">
          <v:shape id="_x0000_i1913" type="#_x0000_t75" style="width:7.5pt;height:9pt">
            <v:imagedata r:id="rId507" o:title=""/>
          </v:shape>
        </w:pict>
      </w:r>
      <w:r w:rsidRPr="00B916EC">
        <w:rPr>
          <w:rFonts w:hint="eastAsia"/>
          <w:lang w:eastAsia="zh-CN"/>
        </w:rPr>
        <w:t>,</w:t>
      </w:r>
    </w:p>
    <w:p w14:paraId="6CF541F4" w14:textId="77777777" w:rsidR="00CA1203" w:rsidRPr="00B916EC" w:rsidRDefault="00744398" w:rsidP="0009732E">
      <w:pPr>
        <w:pStyle w:val="B4"/>
      </w:pPr>
      <w:r>
        <w:rPr>
          <w:position w:val="-12"/>
        </w:rPr>
        <w:pict w14:anchorId="3F154DF4">
          <v:shape id="_x0000_i1914" type="#_x0000_t75" style="width:21.75pt;height:21.75pt">
            <v:imagedata r:id="rId508" o:title=""/>
          </v:shape>
        </w:pict>
      </w:r>
      <w:r w:rsidR="00CA1203" w:rsidRPr="00B916EC">
        <w:t xml:space="preserve"> </w:t>
      </w:r>
      <w:r w:rsidR="00CA1203" w:rsidRPr="00B916EC">
        <w:rPr>
          <w:rFonts w:hint="eastAsia"/>
          <w:lang w:eastAsia="zh-CN"/>
        </w:rPr>
        <w:t xml:space="preserve">= </w:t>
      </w:r>
      <w:r w:rsidR="00CA1203" w:rsidRPr="00B916EC">
        <w:t>HARQ-ACK</w:t>
      </w:r>
      <w:r w:rsidR="00610503" w:rsidRPr="00610503">
        <w:t xml:space="preserve"> </w:t>
      </w:r>
      <w:r w:rsidR="00610503">
        <w:t>information</w:t>
      </w:r>
      <w:r w:rsidR="00CA1203" w:rsidRPr="00B916EC">
        <w:t xml:space="preserve"> bit cor</w:t>
      </w:r>
      <w:r w:rsidR="006404C4" w:rsidRPr="00B916EC">
        <w:t>responding to a</w:t>
      </w:r>
      <w:r w:rsidR="00035CB8" w:rsidRPr="00B916EC">
        <w:t xml:space="preserve"> first transport block</w:t>
      </w:r>
      <w:r w:rsidR="00CA1203" w:rsidRPr="00B916EC">
        <w:t xml:space="preserve"> of this cell</w:t>
      </w:r>
      <w:r w:rsidR="00346C6D" w:rsidRPr="00B916EC">
        <w:t>;</w:t>
      </w:r>
    </w:p>
    <w:p w14:paraId="17F01904" w14:textId="77777777" w:rsidR="00346C6D" w:rsidRPr="00B916EC" w:rsidRDefault="00744398" w:rsidP="0009732E">
      <w:pPr>
        <w:pStyle w:val="B4"/>
        <w:rPr>
          <w:lang w:eastAsia="zh-CN"/>
        </w:rPr>
      </w:pPr>
      <w:r>
        <w:rPr>
          <w:position w:val="-10"/>
        </w:rPr>
        <w:pict w14:anchorId="2F5C4F40">
          <v:shape id="_x0000_i1915" type="#_x0000_t75" style="width:36.75pt;height:14.25pt">
            <v:imagedata r:id="rId445" o:title=""/>
          </v:shape>
        </w:pict>
      </w:r>
      <w:r w:rsidR="00346C6D" w:rsidRPr="00B916EC">
        <w:t>;</w:t>
      </w:r>
    </w:p>
    <w:p w14:paraId="70FC6D2A" w14:textId="77777777" w:rsidR="00CA1203" w:rsidRPr="00B916EC" w:rsidRDefault="00744398" w:rsidP="0009732E">
      <w:pPr>
        <w:pStyle w:val="B4"/>
        <w:rPr>
          <w:lang w:eastAsia="zh-CN"/>
        </w:rPr>
      </w:pPr>
      <w:r>
        <w:rPr>
          <w:position w:val="-12"/>
        </w:rPr>
        <w:pict w14:anchorId="03591A47">
          <v:shape id="_x0000_i1916" type="#_x0000_t75" style="width:21.75pt;height:21.75pt">
            <v:imagedata r:id="rId509" o:title=""/>
          </v:shape>
        </w:pict>
      </w:r>
      <w:r w:rsidR="00CA1203" w:rsidRPr="00B916EC">
        <w:t xml:space="preserve"> </w:t>
      </w:r>
      <w:r w:rsidR="00CA1203" w:rsidRPr="00B916EC">
        <w:rPr>
          <w:rFonts w:hint="eastAsia"/>
          <w:lang w:eastAsia="zh-CN"/>
        </w:rPr>
        <w:t>=</w:t>
      </w:r>
      <w:r w:rsidR="00CA1203" w:rsidRPr="00B916EC">
        <w:t xml:space="preserve"> H</w:t>
      </w:r>
      <w:r w:rsidR="006404C4" w:rsidRPr="00B916EC">
        <w:t>ARQ-ACK</w:t>
      </w:r>
      <w:r w:rsidR="00610503" w:rsidRPr="00610503">
        <w:t xml:space="preserve"> </w:t>
      </w:r>
      <w:r w:rsidR="00610503">
        <w:t>information</w:t>
      </w:r>
      <w:r w:rsidR="006404C4" w:rsidRPr="00B916EC">
        <w:t xml:space="preserve"> bit corresponding to a</w:t>
      </w:r>
      <w:r w:rsidR="00CA1203" w:rsidRPr="00B916EC">
        <w:t xml:space="preserve"> </w:t>
      </w:r>
      <w:r w:rsidR="00CA1203" w:rsidRPr="00B916EC">
        <w:rPr>
          <w:rFonts w:hint="eastAsia"/>
          <w:lang w:eastAsia="zh-CN"/>
        </w:rPr>
        <w:t>second</w:t>
      </w:r>
      <w:r w:rsidR="00035CB8" w:rsidRPr="00B916EC">
        <w:t xml:space="preserve"> transport block</w:t>
      </w:r>
      <w:r w:rsidR="00CA1203" w:rsidRPr="00B916EC">
        <w:t xml:space="preserve"> of this cell</w:t>
      </w:r>
      <w:r w:rsidR="006404C4" w:rsidRPr="00B916EC">
        <w:t>;</w:t>
      </w:r>
    </w:p>
    <w:p w14:paraId="1EF4E5BC" w14:textId="77777777" w:rsidR="00CA1203" w:rsidRPr="00B916EC" w:rsidRDefault="00744398" w:rsidP="0009732E">
      <w:pPr>
        <w:pStyle w:val="B4"/>
        <w:rPr>
          <w:lang w:eastAsia="zh-CN"/>
        </w:rPr>
      </w:pPr>
      <w:r>
        <w:rPr>
          <w:position w:val="-10"/>
        </w:rPr>
        <w:pict w14:anchorId="0C51C8F9">
          <v:shape id="_x0000_i1917" type="#_x0000_t75" style="width:36.75pt;height:14.25pt">
            <v:imagedata r:id="rId510" o:title=""/>
          </v:shape>
        </w:pict>
      </w:r>
      <w:r w:rsidR="00346C6D" w:rsidRPr="00B916EC">
        <w:t>;</w:t>
      </w:r>
    </w:p>
    <w:p w14:paraId="341E3257" w14:textId="77777777" w:rsidR="00DE60EA" w:rsidRPr="00B916EC" w:rsidRDefault="00DE60EA" w:rsidP="0009732E">
      <w:pPr>
        <w:pStyle w:val="B3"/>
        <w:rPr>
          <w:lang w:eastAsia="zh-CN"/>
        </w:rPr>
      </w:pPr>
      <w:r w:rsidRPr="00B916EC">
        <w:rPr>
          <w:rFonts w:hint="eastAsia"/>
          <w:lang w:eastAsia="zh-CN"/>
        </w:rPr>
        <w:t xml:space="preserve">elseif </w:t>
      </w:r>
      <w:r w:rsidR="00610503" w:rsidRPr="00435CFD">
        <w:rPr>
          <w:i/>
        </w:rPr>
        <w:t>harq-ACK-SpatialBundlingPUCCH</w:t>
      </w:r>
      <w:r w:rsidR="00610503" w:rsidRPr="00B916EC">
        <w:rPr>
          <w:rFonts w:hint="eastAsia"/>
          <w:lang w:val="en-US" w:eastAsia="zh-CN"/>
        </w:rPr>
        <w:t xml:space="preserve"> </w:t>
      </w:r>
      <w:r w:rsidR="00610503">
        <w:rPr>
          <w:rFonts w:hint="eastAsia"/>
          <w:lang w:val="en-US" w:eastAsia="zh-CN"/>
        </w:rPr>
        <w:t>is</w:t>
      </w:r>
      <w:r w:rsidR="00610503" w:rsidRPr="00B916EC">
        <w:rPr>
          <w:rFonts w:hint="eastAsia"/>
          <w:lang w:val="en-US" w:eastAsia="zh-CN"/>
        </w:rPr>
        <w:t xml:space="preserve"> </w:t>
      </w:r>
      <w:r w:rsidR="00610503">
        <w:rPr>
          <w:lang w:val="en-US" w:eastAsia="zh-CN"/>
        </w:rPr>
        <w:t>provided</w:t>
      </w:r>
      <w:r w:rsidR="00610503" w:rsidRPr="00B916EC">
        <w:rPr>
          <w:lang w:eastAsia="zh-CN"/>
        </w:rPr>
        <w:t xml:space="preserve">, </w:t>
      </w:r>
      <w:r w:rsidR="00610503" w:rsidRPr="00B916EC">
        <w:rPr>
          <w:rFonts w:hint="eastAsia"/>
          <w:lang w:eastAsia="zh-CN"/>
        </w:rPr>
        <w:t xml:space="preserve">and the UE is configured </w:t>
      </w:r>
      <w:r w:rsidR="00610503" w:rsidRPr="00B916EC">
        <w:rPr>
          <w:lang w:eastAsia="zh-CN"/>
        </w:rPr>
        <w:t xml:space="preserve">by </w:t>
      </w:r>
      <w:r w:rsidR="00610503" w:rsidRPr="00435CFD">
        <w:rPr>
          <w:i/>
        </w:rPr>
        <w:t>maxNrofCodeWordsScheduledByDCI</w:t>
      </w:r>
      <w:r w:rsidR="006D5AFD" w:rsidRPr="00B916EC">
        <w:rPr>
          <w:lang w:eastAsia="zh-CN"/>
        </w:rPr>
        <w:t xml:space="preserve"> </w:t>
      </w:r>
      <w:r w:rsidRPr="00B916EC">
        <w:rPr>
          <w:rFonts w:hint="eastAsia"/>
          <w:lang w:eastAsia="zh-CN"/>
        </w:rPr>
        <w:t xml:space="preserve">with </w:t>
      </w:r>
      <w:r w:rsidR="006D5AFD" w:rsidRPr="00B916EC">
        <w:rPr>
          <w:lang w:eastAsia="zh-CN"/>
        </w:rPr>
        <w:t>reception of</w:t>
      </w:r>
      <w:r w:rsidRPr="00B916EC">
        <w:rPr>
          <w:rFonts w:hint="eastAsia"/>
          <w:lang w:eastAsia="zh-CN"/>
        </w:rPr>
        <w:t xml:space="preserve"> two transport blocks</w:t>
      </w:r>
      <w:r w:rsidRPr="00B916EC">
        <w:rPr>
          <w:lang w:eastAsia="zh-CN"/>
        </w:rPr>
        <w:t xml:space="preserve"> </w:t>
      </w:r>
      <w:r w:rsidR="00C95F11">
        <w:rPr>
          <w:lang w:eastAsia="zh-CN"/>
        </w:rPr>
        <w:t>for the active DL BWP of</w:t>
      </w:r>
      <w:r w:rsidRPr="00B916EC">
        <w:rPr>
          <w:rFonts w:hint="eastAsia"/>
          <w:lang w:eastAsia="zh-CN"/>
        </w:rPr>
        <w:t xml:space="preserve"> serving cell</w:t>
      </w:r>
      <w:r w:rsidRPr="00B916EC">
        <w:rPr>
          <w:lang w:eastAsia="zh-CN"/>
        </w:rPr>
        <w:t xml:space="preserve"> </w:t>
      </w:r>
      <w:r w:rsidR="00744398">
        <w:rPr>
          <w:position w:val="-6"/>
        </w:rPr>
        <w:pict w14:anchorId="3897AE42">
          <v:shape id="_x0000_i1918" type="#_x0000_t75" style="width:7.5pt;height:9pt">
            <v:imagedata r:id="rId511" o:title=""/>
          </v:shape>
        </w:pict>
      </w:r>
      <w:r w:rsidRPr="00B916EC">
        <w:rPr>
          <w:rFonts w:hint="eastAsia"/>
          <w:lang w:eastAsia="zh-CN"/>
        </w:rPr>
        <w:t>,</w:t>
      </w:r>
    </w:p>
    <w:p w14:paraId="057E13AB" w14:textId="77777777" w:rsidR="00DE60EA" w:rsidRPr="00B916EC" w:rsidRDefault="00744398" w:rsidP="0009732E">
      <w:pPr>
        <w:pStyle w:val="B4"/>
        <w:rPr>
          <w:lang w:eastAsia="zh-CN"/>
        </w:rPr>
      </w:pPr>
      <w:r>
        <w:rPr>
          <w:position w:val="-12"/>
        </w:rPr>
        <w:pict w14:anchorId="2E04DD7D">
          <v:shape id="_x0000_i1919" type="#_x0000_t75" style="width:21.75pt;height:18.75pt">
            <v:imagedata r:id="rId512" o:title=""/>
          </v:shape>
        </w:pict>
      </w:r>
      <w:r w:rsidR="00DE60EA" w:rsidRPr="00B916EC">
        <w:t xml:space="preserve"> </w:t>
      </w:r>
      <w:r w:rsidR="00DE60EA" w:rsidRPr="00B916EC">
        <w:rPr>
          <w:rFonts w:hint="eastAsia"/>
          <w:lang w:eastAsia="zh-CN"/>
        </w:rPr>
        <w:t xml:space="preserve">= </w:t>
      </w:r>
      <w:r w:rsidR="00DE60EA" w:rsidRPr="00B916EC">
        <w:t>binary AND operation of the HA</w:t>
      </w:r>
      <w:r w:rsidR="006404C4" w:rsidRPr="00B916EC">
        <w:t>RQ-ACK</w:t>
      </w:r>
      <w:r w:rsidR="00610503" w:rsidRPr="00610503">
        <w:t xml:space="preserve"> </w:t>
      </w:r>
      <w:r w:rsidR="00610503">
        <w:t>information</w:t>
      </w:r>
      <w:r w:rsidR="006404C4" w:rsidRPr="00B916EC">
        <w:t xml:space="preserve"> bits corresponding to first and</w:t>
      </w:r>
      <w:r w:rsidR="00DE60EA" w:rsidRPr="00B916EC">
        <w:t xml:space="preserve"> second transport blocks of this cell</w:t>
      </w:r>
      <w:r w:rsidR="00F65215" w:rsidRPr="00B916EC">
        <w:t xml:space="preserve"> - if the UE receives one transport block, the UE assumes ACK for the second transport block</w:t>
      </w:r>
      <w:r w:rsidR="00DE60EA" w:rsidRPr="00B916EC">
        <w:t>;</w:t>
      </w:r>
    </w:p>
    <w:p w14:paraId="50C5355A" w14:textId="77777777" w:rsidR="00DE60EA" w:rsidRPr="00B916EC" w:rsidRDefault="00744398" w:rsidP="0009732E">
      <w:pPr>
        <w:pStyle w:val="B4"/>
        <w:rPr>
          <w:lang w:eastAsia="zh-CN"/>
        </w:rPr>
      </w:pPr>
      <w:r>
        <w:rPr>
          <w:position w:val="-10"/>
        </w:rPr>
        <w:pict w14:anchorId="0BB1D124">
          <v:shape id="_x0000_i1920" type="#_x0000_t75" style="width:36.75pt;height:14.25pt">
            <v:imagedata r:id="rId510" o:title=""/>
          </v:shape>
        </w:pict>
      </w:r>
      <w:r w:rsidR="00DE60EA" w:rsidRPr="00B916EC">
        <w:t>;</w:t>
      </w:r>
    </w:p>
    <w:p w14:paraId="389C9A4F" w14:textId="77777777" w:rsidR="00CA1203" w:rsidRPr="00B916EC" w:rsidRDefault="00E033B5" w:rsidP="0009732E">
      <w:pPr>
        <w:pStyle w:val="B3"/>
        <w:rPr>
          <w:lang w:eastAsia="zh-CN"/>
        </w:rPr>
      </w:pPr>
      <w:r w:rsidRPr="00B916EC">
        <w:rPr>
          <w:rFonts w:hint="eastAsia"/>
          <w:lang w:eastAsia="zh-CN"/>
        </w:rPr>
        <w:t>elseif</w:t>
      </w:r>
      <w:r w:rsidRPr="00B916EC">
        <w:rPr>
          <w:lang w:eastAsia="zh-CN"/>
        </w:rPr>
        <w:t xml:space="preserve"> </w:t>
      </w:r>
      <w:r w:rsidR="00610503" w:rsidRPr="00221BBC">
        <w:rPr>
          <w:i/>
        </w:rPr>
        <w:t>PDSCH-CodeBlockGroupTransmission</w:t>
      </w:r>
      <w:r w:rsidR="00610503" w:rsidRPr="00F35584">
        <w:t xml:space="preserve"> </w:t>
      </w:r>
      <w:r w:rsidR="00610503">
        <w:t>is provided</w:t>
      </w:r>
      <w:r w:rsidRPr="00B916EC">
        <w:rPr>
          <w:lang w:eastAsia="zh-CN"/>
        </w:rPr>
        <w:t xml:space="preserve">, </w:t>
      </w:r>
      <w:r w:rsidR="00102B8B" w:rsidRPr="00B916EC">
        <w:rPr>
          <w:lang w:eastAsia="zh-CN"/>
        </w:rPr>
        <w:t xml:space="preserve">and </w:t>
      </w:r>
      <w:r w:rsidR="00744398">
        <w:rPr>
          <w:position w:val="-12"/>
        </w:rPr>
        <w:pict w14:anchorId="3FB1058E">
          <v:shape id="_x0000_i1921" type="#_x0000_t75" style="width:53.25pt;height:18.75pt">
            <v:imagedata r:id="rId513" o:title=""/>
          </v:shape>
        </w:pict>
      </w:r>
      <w:r w:rsidR="00035CB8" w:rsidRPr="00B916EC">
        <w:t xml:space="preserve"> </w:t>
      </w:r>
      <w:r w:rsidR="009A1805" w:rsidRPr="00B916EC">
        <w:t>CBGs</w:t>
      </w:r>
      <w:r w:rsidR="00035CB8" w:rsidRPr="00B916EC">
        <w:t xml:space="preserve"> </w:t>
      </w:r>
      <w:r w:rsidR="00610503">
        <w:t xml:space="preserve">are </w:t>
      </w:r>
      <w:r w:rsidR="009A1805" w:rsidRPr="00B916EC">
        <w:t xml:space="preserve">indicated by </w:t>
      </w:r>
      <w:r w:rsidR="00610503" w:rsidRPr="00437368">
        <w:rPr>
          <w:i/>
          <w:color w:val="000000"/>
          <w:lang w:val="en-US" w:eastAsia="ja-JP"/>
        </w:rPr>
        <w:t>maxCodeBlockGroupsPerTransportBlock</w:t>
      </w:r>
      <w:r w:rsidR="009A1805" w:rsidRPr="00B916EC">
        <w:t xml:space="preserve"> </w:t>
      </w:r>
      <w:r w:rsidR="00035CB8" w:rsidRPr="00B916EC">
        <w:t xml:space="preserve">for serving cell </w:t>
      </w:r>
      <w:r w:rsidR="00744398">
        <w:rPr>
          <w:position w:val="-6"/>
        </w:rPr>
        <w:pict w14:anchorId="052EEA43">
          <v:shape id="_x0000_i1922" type="#_x0000_t75" style="width:7.5pt;height:9pt">
            <v:imagedata r:id="rId511" o:title=""/>
          </v:shape>
        </w:pict>
      </w:r>
      <w:r w:rsidR="00CA1203" w:rsidRPr="00B916EC">
        <w:rPr>
          <w:rFonts w:cs="Arial" w:hint="eastAsia"/>
          <w:lang w:eastAsia="zh-CN"/>
        </w:rPr>
        <w:t>,</w:t>
      </w:r>
    </w:p>
    <w:p w14:paraId="6AD88FA7" w14:textId="77777777" w:rsidR="00346C6D" w:rsidRPr="00B916EC" w:rsidRDefault="00346C6D" w:rsidP="0009732E">
      <w:pPr>
        <w:pStyle w:val="B4"/>
      </w:pPr>
      <w:r w:rsidRPr="00B916EC">
        <w:rPr>
          <w:rFonts w:hint="eastAsia"/>
          <w:lang w:eastAsia="zh-CN"/>
        </w:rPr>
        <w:t xml:space="preserve">Set </w:t>
      </w:r>
      <w:r w:rsidR="00744398">
        <w:rPr>
          <w:rFonts w:eastAsia="Malgun Gothic"/>
          <w:position w:val="-10"/>
        </w:rPr>
        <w:pict w14:anchorId="73DDBF5D">
          <v:shape id="_x0000_i1923" type="#_x0000_t75" style="width:44.25pt;height:16.5pt">
            <v:imagedata r:id="rId514" o:title=""/>
          </v:shape>
        </w:pict>
      </w:r>
      <w:r w:rsidRPr="00B916EC">
        <w:t>- CBG index</w:t>
      </w:r>
    </w:p>
    <w:p w14:paraId="110BFA66" w14:textId="77777777" w:rsidR="00346C6D" w:rsidRPr="00B916EC" w:rsidRDefault="00346C6D" w:rsidP="0009732E">
      <w:pPr>
        <w:pStyle w:val="B4"/>
      </w:pPr>
      <w:r w:rsidRPr="00B916EC">
        <w:t xml:space="preserve">while </w:t>
      </w:r>
      <w:r w:rsidR="00744398">
        <w:rPr>
          <w:position w:val="-12"/>
        </w:rPr>
        <w:pict w14:anchorId="1D034760">
          <v:shape id="_x0000_i1924" type="#_x0000_t75" style="width:83.25pt;height:18.75pt">
            <v:imagedata r:id="rId515" o:title=""/>
          </v:shape>
        </w:pict>
      </w:r>
    </w:p>
    <w:p w14:paraId="1391D0EE" w14:textId="77777777" w:rsidR="00C95F11" w:rsidRPr="00B916EC" w:rsidRDefault="00744398" w:rsidP="0009732E">
      <w:pPr>
        <w:pStyle w:val="B5"/>
      </w:pPr>
      <w:r>
        <w:rPr>
          <w:position w:val="-14"/>
        </w:rPr>
        <w:pict w14:anchorId="21D5F9A1">
          <v:shape id="_x0000_i1925" type="#_x0000_t75" style="width:27.75pt;height:18.75pt">
            <v:imagedata r:id="rId516" o:title=""/>
          </v:shape>
        </w:pict>
      </w:r>
      <w:r w:rsidR="00CA1203" w:rsidRPr="00B916EC">
        <w:t xml:space="preserve"> </w:t>
      </w:r>
      <w:r w:rsidR="00CA1203" w:rsidRPr="00B916EC">
        <w:rPr>
          <w:rFonts w:hint="eastAsia"/>
          <w:lang w:eastAsia="zh-CN"/>
        </w:rPr>
        <w:t xml:space="preserve">= </w:t>
      </w:r>
      <w:r w:rsidR="00035CB8" w:rsidRPr="00B916EC">
        <w:t>HARQ-ACK</w:t>
      </w:r>
      <w:r w:rsidR="00CD5BA3" w:rsidRPr="00CD5BA3">
        <w:t xml:space="preserve"> </w:t>
      </w:r>
      <w:r w:rsidR="00CD5BA3">
        <w:t>information</w:t>
      </w:r>
      <w:r w:rsidR="00035CB8" w:rsidRPr="00B916EC">
        <w:t xml:space="preserve"> bit corresponding to CBG </w:t>
      </w:r>
      <w:r>
        <w:rPr>
          <w:rFonts w:eastAsia="Malgun Gothic"/>
          <w:position w:val="-10"/>
        </w:rPr>
        <w:pict w14:anchorId="28D66178">
          <v:shape id="_x0000_i1926" type="#_x0000_t75" style="width:21.75pt;height:16.5pt">
            <v:imagedata r:id="rId517" o:title=""/>
          </v:shape>
        </w:pict>
      </w:r>
      <w:r w:rsidR="00035CB8" w:rsidRPr="00B916EC">
        <w:t xml:space="preserve"> of </w:t>
      </w:r>
      <w:r w:rsidR="00C95F11">
        <w:t>the first transport block</w:t>
      </w:r>
      <w:r w:rsidR="00C95F11" w:rsidRPr="00B916EC">
        <w:t>;</w:t>
      </w:r>
    </w:p>
    <w:p w14:paraId="5C0904F0" w14:textId="77777777" w:rsidR="00C95F11" w:rsidRDefault="00C95F11" w:rsidP="0009732E">
      <w:pPr>
        <w:pStyle w:val="B5"/>
        <w:rPr>
          <w:rFonts w:cs="Arial"/>
          <w:lang w:eastAsia="zh-CN"/>
        </w:rPr>
      </w:pPr>
      <w:r>
        <w:t xml:space="preserve">if </w:t>
      </w:r>
      <w:r w:rsidRPr="00B916EC">
        <w:rPr>
          <w:rFonts w:hint="eastAsia"/>
          <w:lang w:eastAsia="zh-CN"/>
        </w:rPr>
        <w:t>the</w:t>
      </w:r>
      <w:r w:rsidRPr="00B916EC">
        <w:rPr>
          <w:rFonts w:cs="Arial" w:hint="eastAsia"/>
          <w:lang w:eastAsia="zh-CN"/>
        </w:rPr>
        <w:t xml:space="preserve"> UE is configured</w:t>
      </w:r>
      <w:r w:rsidRPr="00B916EC">
        <w:rPr>
          <w:rFonts w:cs="Arial"/>
          <w:lang w:eastAsia="zh-CN"/>
        </w:rPr>
        <w:t xml:space="preserve"> by </w:t>
      </w:r>
      <w:r w:rsidR="00CD5BA3" w:rsidRPr="00435CFD">
        <w:rPr>
          <w:i/>
        </w:rPr>
        <w:t>maxNrofCodeWordsScheduledByDCI</w:t>
      </w:r>
      <w:r w:rsidRPr="00B916EC">
        <w:rPr>
          <w:rFonts w:cs="Arial"/>
          <w:lang w:eastAsia="zh-CN"/>
        </w:rPr>
        <w:t xml:space="preserve"> </w:t>
      </w:r>
      <w:r w:rsidRPr="00B916EC">
        <w:rPr>
          <w:rFonts w:cs="Arial" w:hint="eastAsia"/>
          <w:lang w:eastAsia="zh-CN"/>
        </w:rPr>
        <w:t xml:space="preserve">with </w:t>
      </w:r>
      <w:r w:rsidRPr="00B916EC">
        <w:rPr>
          <w:rFonts w:cs="Arial"/>
          <w:lang w:eastAsia="zh-CN"/>
        </w:rPr>
        <w:t>reception of</w:t>
      </w:r>
      <w:r w:rsidRPr="00B916EC">
        <w:rPr>
          <w:rFonts w:cs="Arial" w:hint="eastAsia"/>
          <w:lang w:eastAsia="zh-CN"/>
        </w:rPr>
        <w:t xml:space="preserve"> two transport blocks</w:t>
      </w:r>
      <w:r w:rsidRPr="00B916EC">
        <w:rPr>
          <w:rFonts w:cs="Arial"/>
          <w:lang w:eastAsia="zh-CN"/>
        </w:rPr>
        <w:t xml:space="preserve"> </w:t>
      </w:r>
      <w:r>
        <w:rPr>
          <w:rFonts w:cs="Arial"/>
          <w:lang w:eastAsia="zh-CN"/>
        </w:rPr>
        <w:t>for the active DL BWP of</w:t>
      </w:r>
      <w:r w:rsidRPr="00B916EC">
        <w:rPr>
          <w:rFonts w:hint="eastAsia"/>
          <w:lang w:eastAsia="zh-CN"/>
        </w:rPr>
        <w:t xml:space="preserve"> serving cell </w:t>
      </w:r>
      <w:r w:rsidR="00744398">
        <w:rPr>
          <w:position w:val="-6"/>
        </w:rPr>
        <w:pict w14:anchorId="4365F31D">
          <v:shape id="_x0000_i1927" type="#_x0000_t75" style="width:7.5pt;height:9pt">
            <v:imagedata r:id="rId511" o:title=""/>
          </v:shape>
        </w:pict>
      </w:r>
    </w:p>
    <w:p w14:paraId="610F5A28" w14:textId="77777777" w:rsidR="00C95F11" w:rsidRDefault="00C95F11" w:rsidP="0009732E">
      <w:pPr>
        <w:pStyle w:val="B5"/>
      </w:pPr>
      <w:r>
        <w:rPr>
          <w:rFonts w:cs="Arial"/>
          <w:lang w:eastAsia="zh-CN"/>
        </w:rPr>
        <w:tab/>
      </w:r>
      <w:r w:rsidR="00744398">
        <w:rPr>
          <w:position w:val="-20"/>
        </w:rPr>
        <w:pict w14:anchorId="392C740E">
          <v:shape id="_x0000_i1928" type="#_x0000_t75" style="width:73.5pt;height:23.25pt">
            <v:imagedata r:id="rId518" o:title=""/>
          </v:shape>
        </w:pict>
      </w:r>
      <w:r w:rsidRPr="00B916EC">
        <w:t xml:space="preserve"> </w:t>
      </w:r>
      <w:r w:rsidRPr="00B916EC">
        <w:rPr>
          <w:rFonts w:hint="eastAsia"/>
          <w:lang w:eastAsia="zh-CN"/>
        </w:rPr>
        <w:t xml:space="preserve">= </w:t>
      </w:r>
      <w:r w:rsidRPr="00B916EC">
        <w:t>HARQ-ACK</w:t>
      </w:r>
      <w:r w:rsidR="00CD5BA3" w:rsidRPr="00CD5BA3">
        <w:t xml:space="preserve"> </w:t>
      </w:r>
      <w:r w:rsidR="00CD5BA3">
        <w:t>information</w:t>
      </w:r>
      <w:r w:rsidRPr="00B916EC">
        <w:t xml:space="preserve"> bit corresponding to CBG </w:t>
      </w:r>
      <w:r w:rsidR="00744398">
        <w:rPr>
          <w:rFonts w:eastAsia="Malgun Gothic"/>
          <w:position w:val="-10"/>
        </w:rPr>
        <w:pict w14:anchorId="796D12BA">
          <v:shape id="_x0000_i1929" type="#_x0000_t75" style="width:21.75pt;height:15.75pt">
            <v:imagedata r:id="rId517" o:title=""/>
          </v:shape>
        </w:pict>
      </w:r>
      <w:r w:rsidRPr="00B916EC">
        <w:t xml:space="preserve"> of </w:t>
      </w:r>
      <w:r>
        <w:t>the second transport block;</w:t>
      </w:r>
    </w:p>
    <w:p w14:paraId="25028ABF" w14:textId="77777777" w:rsidR="00C95F11" w:rsidRPr="00B916EC" w:rsidRDefault="00C95F11" w:rsidP="0009732E">
      <w:pPr>
        <w:pStyle w:val="B5"/>
      </w:pPr>
      <w:r>
        <w:lastRenderedPageBreak/>
        <w:t>end if</w:t>
      </w:r>
    </w:p>
    <w:p w14:paraId="6D918F89" w14:textId="77777777" w:rsidR="00035CB8" w:rsidRPr="00B916EC" w:rsidRDefault="00744398" w:rsidP="0009732E">
      <w:pPr>
        <w:pStyle w:val="B5"/>
      </w:pPr>
      <w:r>
        <w:rPr>
          <w:rFonts w:eastAsia="Malgun Gothic"/>
          <w:position w:val="-10"/>
        </w:rPr>
        <w:pict w14:anchorId="68745B02">
          <v:shape id="_x0000_i1930" type="#_x0000_t75" style="width:1in;height:18.75pt">
            <v:imagedata r:id="rId519" o:title=""/>
          </v:shape>
        </w:pict>
      </w:r>
      <w:r w:rsidR="00035CB8" w:rsidRPr="00B916EC">
        <w:rPr>
          <w:rFonts w:eastAsia="Malgun Gothic"/>
        </w:rPr>
        <w:t>;</w:t>
      </w:r>
    </w:p>
    <w:p w14:paraId="043C65EC" w14:textId="77777777" w:rsidR="00693321" w:rsidRDefault="00035CB8" w:rsidP="0009732E">
      <w:pPr>
        <w:pStyle w:val="B4"/>
        <w:rPr>
          <w:lang w:val="en-US" w:eastAsia="zh-CN"/>
        </w:rPr>
      </w:pPr>
      <w:r w:rsidRPr="00B916EC">
        <w:rPr>
          <w:rFonts w:hint="eastAsia"/>
          <w:lang w:val="en-US" w:eastAsia="zh-CN"/>
        </w:rPr>
        <w:t>end while</w:t>
      </w:r>
    </w:p>
    <w:p w14:paraId="1C1EB89F" w14:textId="77777777" w:rsidR="00693321" w:rsidRPr="0009732E" w:rsidRDefault="00744398" w:rsidP="0009732E">
      <w:pPr>
        <w:pStyle w:val="B4"/>
        <w:rPr>
          <w:lang w:val="en-US" w:eastAsia="zh-CN"/>
        </w:rPr>
      </w:pPr>
      <w:r>
        <w:rPr>
          <w:position w:val="-12"/>
        </w:rPr>
        <w:pict w14:anchorId="52D45C3A">
          <v:shape id="_x0000_i1931" type="#_x0000_t75" style="width:110.25pt;height:18.75pt">
            <v:imagedata r:id="rId520" o:title=""/>
          </v:shape>
        </w:pict>
      </w:r>
      <w:r w:rsidR="00693321">
        <w:t xml:space="preserve">, </w:t>
      </w:r>
      <w:r w:rsidR="00693321">
        <w:rPr>
          <w:lang w:val="en-US"/>
        </w:rPr>
        <w:t xml:space="preserve">where </w:t>
      </w:r>
      <w:r>
        <w:rPr>
          <w:position w:val="-12"/>
        </w:rPr>
        <w:pict w14:anchorId="37E30A9E">
          <v:shape id="_x0000_i1932" type="#_x0000_t75" style="width:21.75pt;height:18.75pt">
            <v:imagedata r:id="rId521" o:title=""/>
          </v:shape>
        </w:pict>
      </w:r>
      <w:r w:rsidR="00693321">
        <w:rPr>
          <w:lang w:val="en-US"/>
        </w:rPr>
        <w:t xml:space="preserve"> is the value of </w:t>
      </w:r>
      <w:r w:rsidR="00CD5BA3" w:rsidRPr="00435CFD">
        <w:rPr>
          <w:i/>
        </w:rPr>
        <w:t>maxNrofCodeWordsScheduledByDCI</w:t>
      </w:r>
      <w:r w:rsidR="00693321">
        <w:rPr>
          <w:lang w:val="en-US"/>
        </w:rPr>
        <w:t xml:space="preserve"> for </w:t>
      </w:r>
      <w:r w:rsidR="00693321">
        <w:rPr>
          <w:rFonts w:hint="eastAsia"/>
          <w:lang w:eastAsia="zh-CN"/>
        </w:rPr>
        <w:t xml:space="preserve">the </w:t>
      </w:r>
      <w:r w:rsidR="00693321">
        <w:rPr>
          <w:lang w:eastAsia="zh-CN"/>
        </w:rPr>
        <w:t>active</w:t>
      </w:r>
      <w:r w:rsidR="00693321">
        <w:rPr>
          <w:rFonts w:hint="eastAsia"/>
          <w:lang w:eastAsia="zh-CN"/>
        </w:rPr>
        <w:t xml:space="preserve"> DL BWP of</w:t>
      </w:r>
      <w:r w:rsidR="00693321" w:rsidRPr="00AE44D6">
        <w:rPr>
          <w:lang w:val="en-US"/>
        </w:rPr>
        <w:t xml:space="preserve"> </w:t>
      </w:r>
      <w:r w:rsidR="00693321">
        <w:rPr>
          <w:lang w:val="en-US"/>
        </w:rPr>
        <w:t xml:space="preserve">serving cell </w:t>
      </w:r>
      <w:r>
        <w:rPr>
          <w:position w:val="-6"/>
        </w:rPr>
        <w:pict w14:anchorId="1C1B184E">
          <v:shape id="_x0000_i1933" type="#_x0000_t75" style="width:7.5pt;height:9pt">
            <v:imagedata r:id="rId511" o:title=""/>
          </v:shape>
        </w:pict>
      </w:r>
      <w:r w:rsidR="00693321">
        <w:rPr>
          <w:rFonts w:hint="eastAsia"/>
          <w:lang w:eastAsia="zh-CN"/>
        </w:rPr>
        <w:t>;</w:t>
      </w:r>
    </w:p>
    <w:p w14:paraId="619D73D7" w14:textId="77777777" w:rsidR="00CA1203" w:rsidRPr="00B916EC" w:rsidRDefault="00CA1203" w:rsidP="0009732E">
      <w:pPr>
        <w:pStyle w:val="B3"/>
        <w:rPr>
          <w:lang w:eastAsia="zh-CN"/>
        </w:rPr>
      </w:pPr>
      <w:r w:rsidRPr="00B916EC">
        <w:rPr>
          <w:rFonts w:hint="eastAsia"/>
          <w:lang w:eastAsia="zh-CN"/>
        </w:rPr>
        <w:t>else</w:t>
      </w:r>
    </w:p>
    <w:p w14:paraId="7071F544" w14:textId="77777777" w:rsidR="00CA1203" w:rsidRPr="00B916EC" w:rsidRDefault="00744398" w:rsidP="0009732E">
      <w:pPr>
        <w:pStyle w:val="B4"/>
      </w:pPr>
      <w:r>
        <w:rPr>
          <w:position w:val="-12"/>
        </w:rPr>
        <w:pict w14:anchorId="5680380F">
          <v:shape id="_x0000_i1934" type="#_x0000_t75" style="width:21.75pt;height:20.25pt">
            <v:imagedata r:id="rId512" o:title=""/>
          </v:shape>
        </w:pict>
      </w:r>
      <w:r w:rsidR="00CA1203" w:rsidRPr="00B916EC">
        <w:t xml:space="preserve"> </w:t>
      </w:r>
      <w:r w:rsidR="00CA1203" w:rsidRPr="00B916EC">
        <w:rPr>
          <w:rFonts w:hint="eastAsia"/>
          <w:lang w:eastAsia="zh-CN"/>
        </w:rPr>
        <w:t>=</w:t>
      </w:r>
      <w:r w:rsidR="00CA1203" w:rsidRPr="00B916EC">
        <w:t xml:space="preserve"> HARQ-ACK</w:t>
      </w:r>
      <w:r w:rsidR="00CD5BA3" w:rsidRPr="00CD5BA3">
        <w:t xml:space="preserve"> </w:t>
      </w:r>
      <w:r w:rsidR="00CD5BA3">
        <w:t>information</w:t>
      </w:r>
      <w:r w:rsidR="00CA1203" w:rsidRPr="00B916EC">
        <w:t xml:space="preserve"> bit of </w:t>
      </w:r>
      <w:r w:rsidR="00C52D5B">
        <w:t>serving</w:t>
      </w:r>
      <w:r w:rsidR="00C52D5B" w:rsidRPr="00B916EC">
        <w:t xml:space="preserve"> cell</w:t>
      </w:r>
      <w:r w:rsidR="00C52D5B">
        <w:t xml:space="preserve"> </w:t>
      </w:r>
      <w:r>
        <w:rPr>
          <w:position w:val="-6"/>
        </w:rPr>
        <w:pict w14:anchorId="0FF37B7B">
          <v:shape id="_x0000_i1935" type="#_x0000_t75" style="width:7.5pt;height:9pt">
            <v:imagedata r:id="rId511" o:title=""/>
          </v:shape>
        </w:pict>
      </w:r>
      <w:r w:rsidR="00C52D5B">
        <w:t>;</w:t>
      </w:r>
    </w:p>
    <w:p w14:paraId="5EDB1CB3" w14:textId="77777777" w:rsidR="00CA1203" w:rsidRPr="00B916EC" w:rsidRDefault="00744398" w:rsidP="0009732E">
      <w:pPr>
        <w:pStyle w:val="B4"/>
      </w:pPr>
      <w:r>
        <w:rPr>
          <w:position w:val="-10"/>
        </w:rPr>
        <w:pict w14:anchorId="0AD4E3F8">
          <v:shape id="_x0000_i1936" type="#_x0000_t75" style="width:36.75pt;height:14.25pt">
            <v:imagedata r:id="rId510" o:title=""/>
          </v:shape>
        </w:pict>
      </w:r>
      <w:r w:rsidR="00102B8B" w:rsidRPr="00B916EC">
        <w:t>;</w:t>
      </w:r>
    </w:p>
    <w:p w14:paraId="16E8E78E" w14:textId="77777777" w:rsidR="00CA1203" w:rsidRPr="00B916EC" w:rsidRDefault="00CA1203" w:rsidP="0009732E">
      <w:pPr>
        <w:pStyle w:val="B3"/>
        <w:rPr>
          <w:lang w:eastAsia="zh-CN"/>
        </w:rPr>
      </w:pPr>
      <w:r w:rsidRPr="00B916EC">
        <w:rPr>
          <w:rFonts w:hint="eastAsia"/>
          <w:lang w:eastAsia="zh-CN"/>
        </w:rPr>
        <w:t>end if</w:t>
      </w:r>
    </w:p>
    <w:p w14:paraId="0007F4FA" w14:textId="77777777" w:rsidR="00693321" w:rsidRDefault="00744398" w:rsidP="0009732E">
      <w:pPr>
        <w:pStyle w:val="B3"/>
      </w:pPr>
      <w:r>
        <w:rPr>
          <w:position w:val="-6"/>
        </w:rPr>
        <w:pict w14:anchorId="243A631C">
          <v:shape id="_x0000_i1937" type="#_x0000_t75" style="width:44.25pt;height:14.25pt">
            <v:imagedata r:id="rId522" o:title=""/>
          </v:shape>
        </w:pict>
      </w:r>
      <w:r w:rsidR="00693321">
        <w:t>;</w:t>
      </w:r>
    </w:p>
    <w:p w14:paraId="4C4DCBC0" w14:textId="77777777" w:rsidR="00CA1203" w:rsidRPr="00B916EC" w:rsidRDefault="00CA1203" w:rsidP="0009732E">
      <w:pPr>
        <w:pStyle w:val="B2"/>
        <w:rPr>
          <w:lang w:eastAsia="zh-CN"/>
        </w:rPr>
      </w:pPr>
      <w:r w:rsidRPr="00B916EC">
        <w:rPr>
          <w:rFonts w:hint="eastAsia"/>
          <w:lang w:eastAsia="zh-CN"/>
        </w:rPr>
        <w:t>end while</w:t>
      </w:r>
    </w:p>
    <w:p w14:paraId="5F8E4FAE" w14:textId="77777777" w:rsidR="00693321" w:rsidRDefault="00744398" w:rsidP="0009732E">
      <w:pPr>
        <w:pStyle w:val="B2"/>
      </w:pPr>
      <w:r>
        <w:rPr>
          <w:position w:val="-6"/>
        </w:rPr>
        <w:pict w14:anchorId="6EF8DD9F">
          <v:shape id="_x0000_i1938" type="#_x0000_t75" style="width:36.75pt;height:14.25pt">
            <v:imagedata r:id="rId523" o:title=""/>
          </v:shape>
        </w:pict>
      </w:r>
      <w:r w:rsidR="00693321">
        <w:t>;</w:t>
      </w:r>
    </w:p>
    <w:p w14:paraId="71939FE6" w14:textId="77777777" w:rsidR="00CA1203" w:rsidRDefault="00CA1203" w:rsidP="0009732E">
      <w:pPr>
        <w:pStyle w:val="B1"/>
        <w:rPr>
          <w:lang w:eastAsia="zh-CN"/>
        </w:rPr>
      </w:pPr>
      <w:r w:rsidRPr="00B916EC">
        <w:rPr>
          <w:rFonts w:hint="eastAsia"/>
          <w:lang w:eastAsia="zh-CN"/>
        </w:rPr>
        <w:t>end while</w:t>
      </w:r>
    </w:p>
    <w:p w14:paraId="476A24A7" w14:textId="2F2E3BE8" w:rsidR="000B36B8" w:rsidRDefault="000B36B8" w:rsidP="000B36B8">
      <w:pPr>
        <w:rPr>
          <w:lang w:val="en-US" w:eastAsia="zh-CN"/>
        </w:rPr>
      </w:pPr>
      <w:r>
        <w:rPr>
          <w:lang w:val="en-US" w:eastAsia="zh-CN"/>
        </w:rPr>
        <w:t xml:space="preserve">If </w:t>
      </w:r>
      <w:r w:rsidR="00744398">
        <w:rPr>
          <w:position w:val="-10"/>
        </w:rPr>
        <w:pict w14:anchorId="5C5AFC4B">
          <v:shape id="_x0000_i1939" type="#_x0000_t75" style="width:93.75pt;height:15.75pt">
            <v:imagedata r:id="rId524" o:title=""/>
          </v:shape>
        </w:pict>
      </w:r>
      <w:r>
        <w:t xml:space="preserve">, </w:t>
      </w:r>
      <w:r>
        <w:rPr>
          <w:lang w:val="en-US" w:eastAsia="zh-CN"/>
        </w:rPr>
        <w:t xml:space="preserve">the UE determines a number of HARQ-ACK information bits </w:t>
      </w:r>
      <w:r w:rsidR="00744398">
        <w:rPr>
          <w:position w:val="-12"/>
          <w:lang w:eastAsia="zh-CN"/>
        </w:rPr>
        <w:pict w14:anchorId="298DB9DD">
          <v:shape id="_x0000_i1940" type="#_x0000_t75" style="width:44.25pt;height:15.75pt">
            <v:imagedata r:id="rId525" o:title=""/>
          </v:shape>
        </w:pict>
      </w:r>
      <w:r>
        <w:rPr>
          <w:lang w:eastAsia="zh-CN"/>
        </w:rPr>
        <w:t xml:space="preserve"> for obtaining a transmission power for a PUCCH, as described </w:t>
      </w:r>
      <w:r w:rsidR="006F5F9E">
        <w:rPr>
          <w:lang w:eastAsia="zh-CN"/>
        </w:rPr>
        <w:t>in clause</w:t>
      </w:r>
      <w:r>
        <w:rPr>
          <w:lang w:eastAsia="zh-CN"/>
        </w:rPr>
        <w:t xml:space="preserve"> 7.2.1, </w:t>
      </w:r>
      <w:r>
        <w:rPr>
          <w:lang w:val="en-US" w:eastAsia="zh-CN"/>
        </w:rPr>
        <w:t xml:space="preserve">as </w:t>
      </w:r>
      <w:r w:rsidR="00744398">
        <w:rPr>
          <w:position w:val="-24"/>
          <w:sz w:val="24"/>
        </w:rPr>
        <w:pict w14:anchorId="3D202D59">
          <v:shape id="_x0000_i1941" type="#_x0000_t75" style="width:208.5pt;height:33pt">
            <v:imagedata r:id="rId526" o:title=""/>
          </v:shape>
        </w:pict>
      </w:r>
      <w:r>
        <w:rPr>
          <w:lang w:val="en-US" w:eastAsia="zh-CN"/>
        </w:rPr>
        <w:t xml:space="preserve"> where</w:t>
      </w:r>
      <w:r w:rsidR="0009732E">
        <w:rPr>
          <w:lang w:val="en-US" w:eastAsia="zh-CN"/>
        </w:rPr>
        <w:t xml:space="preserve"> </w:t>
      </w:r>
    </w:p>
    <w:p w14:paraId="4E0CFC4D" w14:textId="36E3116B" w:rsidR="00895777" w:rsidRPr="00B72783" w:rsidRDefault="00895777" w:rsidP="00895777">
      <w:pPr>
        <w:pStyle w:val="B1"/>
      </w:pPr>
      <w:r>
        <w:rPr>
          <w:rFonts w:cs="Arial"/>
          <w:lang w:eastAsia="zh-CN"/>
        </w:rPr>
        <w:t>-</w:t>
      </w:r>
      <w:r>
        <w:rPr>
          <w:rFonts w:cs="Arial"/>
          <w:lang w:eastAsia="zh-CN"/>
        </w:rPr>
        <w:tab/>
      </w:r>
      <w:r w:rsidR="00744398">
        <w:rPr>
          <w:rFonts w:cs="Arial"/>
          <w:position w:val="-12"/>
          <w:lang w:eastAsia="zh-CN"/>
        </w:rPr>
        <w:pict w14:anchorId="167895E9">
          <v:shape id="_x0000_i1942" type="#_x0000_t75" style="width:36.75pt;height:20.25pt">
            <v:imagedata r:id="rId527" o:title=""/>
          </v:shape>
        </w:pict>
      </w:r>
      <w:r>
        <w:rPr>
          <w:rFonts w:cs="Arial"/>
          <w:lang w:val="en-US" w:eastAsia="zh-CN"/>
        </w:rPr>
        <w:t xml:space="preserve"> is </w:t>
      </w:r>
      <w:r w:rsidRPr="00E9040D">
        <w:rPr>
          <w:rFonts w:hint="eastAsia"/>
          <w:lang w:eastAsia="zh-CN"/>
        </w:rPr>
        <w:t xml:space="preserve">the number of </w:t>
      </w:r>
      <w:r w:rsidRPr="00E9040D">
        <w:t xml:space="preserve">transport blocks </w:t>
      </w:r>
      <w:r>
        <w:rPr>
          <w:lang w:val="en-US"/>
        </w:rPr>
        <w:t xml:space="preserve">the UE </w:t>
      </w:r>
      <w:r>
        <w:t>receives</w:t>
      </w:r>
      <w:r w:rsidRPr="00E9040D">
        <w:t xml:space="preserve"> </w:t>
      </w:r>
      <w:r>
        <w:rPr>
          <w:lang w:val="en-US"/>
        </w:rPr>
        <w:t xml:space="preserve">in PDSCH </w:t>
      </w:r>
      <w:r>
        <w:rPr>
          <w:rFonts w:hint="eastAsia"/>
          <w:lang w:val="en-US" w:eastAsia="zh-CN"/>
        </w:rPr>
        <w:t>reception</w:t>
      </w:r>
      <w:r w:rsidRPr="00B916EC">
        <w:rPr>
          <w:lang w:eastAsia="zh-CN"/>
        </w:rPr>
        <w:t xml:space="preserve"> occasion</w:t>
      </w:r>
      <w:r w:rsidRPr="00B916EC">
        <w:rPr>
          <w:rFonts w:hint="eastAsia"/>
          <w:lang w:val="en-US" w:eastAsia="zh-CN"/>
        </w:rPr>
        <w:t xml:space="preserve"> </w:t>
      </w:r>
      <w:r w:rsidR="00744398">
        <w:rPr>
          <w:position w:val="-6"/>
        </w:rPr>
        <w:pict w14:anchorId="2B1BD8AC">
          <v:shape id="_x0000_i1943" type="#_x0000_t75" style="width:9pt;height:9pt">
            <v:imagedata r:id="rId528" o:title=""/>
          </v:shape>
        </w:pict>
      </w:r>
      <w:r>
        <w:rPr>
          <w:lang w:val="en-US"/>
        </w:rPr>
        <w:t xml:space="preserve"> </w:t>
      </w:r>
      <w:r w:rsidRPr="00B916EC">
        <w:rPr>
          <w:rFonts w:hint="eastAsia"/>
          <w:lang w:val="en-US" w:eastAsia="zh-CN"/>
        </w:rPr>
        <w:t xml:space="preserve">for </w:t>
      </w:r>
      <w:r w:rsidRPr="00B916EC">
        <w:rPr>
          <w:lang w:val="en-US" w:eastAsia="zh-CN"/>
        </w:rPr>
        <w:t xml:space="preserve">serving </w:t>
      </w:r>
      <w:r w:rsidRPr="00B916EC">
        <w:rPr>
          <w:rFonts w:hint="eastAsia"/>
          <w:lang w:val="en-US" w:eastAsia="zh-CN"/>
        </w:rPr>
        <w:t xml:space="preserve">cell </w:t>
      </w:r>
      <w:r w:rsidR="00744398">
        <w:rPr>
          <w:position w:val="-6"/>
        </w:rPr>
        <w:pict w14:anchorId="66540DD5">
          <v:shape id="_x0000_i1944" type="#_x0000_t75" style="width:7.5pt;height:9pt">
            <v:imagedata r:id="rId511" o:title=""/>
          </v:shape>
        </w:pict>
      </w:r>
      <w:r>
        <w:rPr>
          <w:lang w:val="en-US"/>
        </w:rPr>
        <w:t xml:space="preserve"> if </w:t>
      </w:r>
      <w:r w:rsidRPr="00435CFD">
        <w:rPr>
          <w:i/>
        </w:rPr>
        <w:t>harq-ACK-SpatialBundlingPUCCH</w:t>
      </w:r>
      <w:r w:rsidRPr="00B916EC">
        <w:rPr>
          <w:rFonts w:hint="eastAsia"/>
          <w:lang w:val="en-US" w:eastAsia="zh-CN"/>
        </w:rPr>
        <w:t xml:space="preserve"> </w:t>
      </w:r>
      <w:r>
        <w:rPr>
          <w:lang w:val="en-US" w:eastAsia="zh-CN"/>
        </w:rPr>
        <w:t xml:space="preserve">and </w:t>
      </w:r>
      <w:r w:rsidRPr="0085578B">
        <w:rPr>
          <w:i/>
          <w:lang w:val="en-US" w:eastAsia="zh-CN"/>
        </w:rPr>
        <w:t>PDSCH-CodeBlockGroupTransmission</w:t>
      </w:r>
      <w:r>
        <w:rPr>
          <w:lang w:val="en-US" w:eastAsia="zh-CN"/>
        </w:rPr>
        <w:t xml:space="preserve"> are</w:t>
      </w:r>
      <w:r w:rsidRPr="00B916EC">
        <w:rPr>
          <w:rFonts w:hint="eastAsia"/>
          <w:lang w:val="en-US" w:eastAsia="zh-CN"/>
        </w:rPr>
        <w:t xml:space="preserve"> </w:t>
      </w:r>
      <w:r>
        <w:rPr>
          <w:lang w:val="en-US" w:eastAsia="zh-CN"/>
        </w:rPr>
        <w:t>not provided</w:t>
      </w:r>
      <w:r w:rsidRPr="00686BB3">
        <w:rPr>
          <w:lang w:val="en-US" w:eastAsia="zh-CN"/>
        </w:rPr>
        <w:t xml:space="preserve">, </w:t>
      </w:r>
      <w:r>
        <w:rPr>
          <w:lang w:val="en-US" w:eastAsia="zh-CN"/>
        </w:rPr>
        <w:t xml:space="preserve">or the number of transport blocks the UE receives in </w:t>
      </w:r>
      <w:r>
        <w:rPr>
          <w:lang w:val="en-US"/>
        </w:rPr>
        <w:t xml:space="preserve">PDSCH </w:t>
      </w:r>
      <w:r>
        <w:rPr>
          <w:rFonts w:hint="eastAsia"/>
          <w:lang w:val="en-US" w:eastAsia="zh-CN"/>
        </w:rPr>
        <w:t>reception</w:t>
      </w:r>
      <w:r w:rsidRPr="00B916EC">
        <w:rPr>
          <w:lang w:eastAsia="zh-CN"/>
        </w:rPr>
        <w:t xml:space="preserve"> occasion</w:t>
      </w:r>
      <w:r w:rsidRPr="00B916EC">
        <w:rPr>
          <w:rFonts w:hint="eastAsia"/>
          <w:lang w:val="en-US" w:eastAsia="zh-CN"/>
        </w:rPr>
        <w:t xml:space="preserve"> </w:t>
      </w:r>
      <w:r w:rsidR="00744398">
        <w:rPr>
          <w:position w:val="-6"/>
        </w:rPr>
        <w:pict w14:anchorId="41A38BEE">
          <v:shape id="_x0000_i1945" type="#_x0000_t75" style="width:9pt;height:9pt">
            <v:imagedata r:id="rId529" o:title=""/>
          </v:shape>
        </w:pict>
      </w:r>
      <w:r>
        <w:rPr>
          <w:lang w:val="en-US"/>
        </w:rPr>
        <w:t xml:space="preserve"> </w:t>
      </w:r>
      <w:r w:rsidRPr="00B916EC">
        <w:rPr>
          <w:rFonts w:hint="eastAsia"/>
          <w:lang w:val="en-US" w:eastAsia="zh-CN"/>
        </w:rPr>
        <w:t xml:space="preserve">for </w:t>
      </w:r>
      <w:r w:rsidRPr="00B916EC">
        <w:rPr>
          <w:lang w:val="en-US" w:eastAsia="zh-CN"/>
        </w:rPr>
        <w:t xml:space="preserve">serving </w:t>
      </w:r>
      <w:r w:rsidRPr="00B916EC">
        <w:rPr>
          <w:rFonts w:hint="eastAsia"/>
          <w:lang w:val="en-US" w:eastAsia="zh-CN"/>
        </w:rPr>
        <w:t xml:space="preserve">cell </w:t>
      </w:r>
      <w:r w:rsidR="00744398">
        <w:rPr>
          <w:position w:val="-6"/>
        </w:rPr>
        <w:pict w14:anchorId="3A3C045A">
          <v:shape id="_x0000_i1946" type="#_x0000_t75" style="width:7.5pt;height:9pt">
            <v:imagedata r:id="rId511" o:title=""/>
          </v:shape>
        </w:pict>
      </w:r>
      <w:r>
        <w:rPr>
          <w:lang w:val="en-US"/>
        </w:rPr>
        <w:t xml:space="preserve"> if </w:t>
      </w:r>
      <w:r w:rsidRPr="0085578B">
        <w:rPr>
          <w:i/>
          <w:lang w:val="en-US" w:eastAsia="zh-CN"/>
        </w:rPr>
        <w:t>PDSCH-CodeBlockGroupTransmission</w:t>
      </w:r>
      <w:r>
        <w:rPr>
          <w:lang w:val="en-US" w:eastAsia="zh-CN"/>
        </w:rPr>
        <w:t xml:space="preserve"> is provided and the PDSCH reception is scheduled by a DCI format </w:t>
      </w:r>
      <w:r w:rsidR="004F5290" w:rsidRPr="00647ADA">
        <w:t>that does not support CBG-based PDSCH receptions</w:t>
      </w:r>
      <w:r>
        <w:rPr>
          <w:lang w:val="en-US" w:eastAsia="zh-CN"/>
        </w:rPr>
        <w:t xml:space="preserve">, </w:t>
      </w:r>
      <w:r w:rsidRPr="00686BB3">
        <w:rPr>
          <w:lang w:val="en-US" w:eastAsia="zh-CN"/>
        </w:rPr>
        <w:t>or</w:t>
      </w:r>
      <w:r>
        <w:rPr>
          <w:lang w:val="en-US" w:eastAsia="zh-CN"/>
        </w:rPr>
        <w:t xml:space="preserve"> </w:t>
      </w:r>
      <w:r>
        <w:rPr>
          <w:rFonts w:cs="Arial"/>
          <w:lang w:val="en-US" w:eastAsia="zh-CN"/>
        </w:rPr>
        <w:t xml:space="preserve">the number of </w:t>
      </w:r>
      <w:r>
        <w:rPr>
          <w:lang w:val="en-US"/>
        </w:rPr>
        <w:t xml:space="preserve">PDSCH </w:t>
      </w:r>
      <w:r>
        <w:rPr>
          <w:rFonts w:hint="eastAsia"/>
          <w:lang w:val="en-US" w:eastAsia="zh-CN"/>
        </w:rPr>
        <w:t>reception</w:t>
      </w:r>
      <w:r>
        <w:rPr>
          <w:lang w:val="en-US" w:eastAsia="zh-CN"/>
        </w:rPr>
        <w:t xml:space="preserve">s </w:t>
      </w:r>
      <w:r>
        <w:rPr>
          <w:lang w:val="en-US"/>
        </w:rPr>
        <w:t xml:space="preserve">if </w:t>
      </w:r>
      <w:r w:rsidRPr="00435CFD">
        <w:rPr>
          <w:i/>
        </w:rPr>
        <w:t>harq-ACK-SpatialBundlingPUCCH</w:t>
      </w:r>
      <w:r w:rsidRPr="00B916EC">
        <w:rPr>
          <w:rFonts w:hint="eastAsia"/>
          <w:lang w:val="en-US" w:eastAsia="zh-CN"/>
        </w:rPr>
        <w:t xml:space="preserve"> </w:t>
      </w:r>
      <w:r>
        <w:rPr>
          <w:rFonts w:hint="eastAsia"/>
          <w:lang w:val="en-US" w:eastAsia="zh-CN"/>
        </w:rPr>
        <w:t>is</w:t>
      </w:r>
      <w:r w:rsidRPr="00B916EC">
        <w:rPr>
          <w:rFonts w:hint="eastAsia"/>
          <w:lang w:val="en-US" w:eastAsia="zh-CN"/>
        </w:rPr>
        <w:t xml:space="preserve"> </w:t>
      </w:r>
      <w:r>
        <w:rPr>
          <w:lang w:val="en-US" w:eastAsia="zh-CN"/>
        </w:rPr>
        <w:t>provided or SPS PDSCH release</w:t>
      </w:r>
      <w:r>
        <w:rPr>
          <w:rFonts w:cs="Arial"/>
          <w:lang w:val="en-US" w:eastAsia="zh-CN"/>
        </w:rPr>
        <w:t xml:space="preserve"> </w:t>
      </w:r>
      <w:r w:rsidRPr="00B916EC">
        <w:rPr>
          <w:rFonts w:hint="eastAsia"/>
          <w:lang w:val="en-US" w:eastAsia="zh-CN"/>
        </w:rPr>
        <w:t xml:space="preserve">in </w:t>
      </w:r>
      <w:r>
        <w:rPr>
          <w:lang w:eastAsia="zh-CN"/>
        </w:rPr>
        <w:t>PDSCH reception</w:t>
      </w:r>
      <w:r w:rsidRPr="00B916EC">
        <w:rPr>
          <w:lang w:eastAsia="zh-CN"/>
        </w:rPr>
        <w:t xml:space="preserve"> occasion</w:t>
      </w:r>
      <w:r w:rsidRPr="00B916EC">
        <w:rPr>
          <w:rFonts w:hint="eastAsia"/>
          <w:lang w:val="en-US" w:eastAsia="zh-CN"/>
        </w:rPr>
        <w:t xml:space="preserve"> </w:t>
      </w:r>
      <w:r w:rsidR="00744398">
        <w:rPr>
          <w:position w:val="-6"/>
        </w:rPr>
        <w:pict w14:anchorId="2B7FB0D6">
          <v:shape id="_x0000_i1947" type="#_x0000_t75" style="width:9pt;height:9pt">
            <v:imagedata r:id="rId529" o:title=""/>
          </v:shape>
        </w:pict>
      </w:r>
      <w:r>
        <w:rPr>
          <w:lang w:val="en-US"/>
        </w:rPr>
        <w:t xml:space="preserve"> </w:t>
      </w:r>
      <w:r w:rsidRPr="00B916EC">
        <w:rPr>
          <w:rFonts w:hint="eastAsia"/>
          <w:lang w:val="en-US" w:eastAsia="zh-CN"/>
        </w:rPr>
        <w:t xml:space="preserve">for </w:t>
      </w:r>
      <w:r w:rsidRPr="00B916EC">
        <w:rPr>
          <w:lang w:val="en-US" w:eastAsia="zh-CN"/>
        </w:rPr>
        <w:t xml:space="preserve">serving </w:t>
      </w:r>
      <w:r w:rsidRPr="00B916EC">
        <w:rPr>
          <w:rFonts w:hint="eastAsia"/>
          <w:lang w:val="en-US" w:eastAsia="zh-CN"/>
        </w:rPr>
        <w:t xml:space="preserve">cell </w:t>
      </w:r>
      <w:r w:rsidR="00744398">
        <w:rPr>
          <w:position w:val="-6"/>
        </w:rPr>
        <w:pict w14:anchorId="5CAFC7CC">
          <v:shape id="_x0000_i1948" type="#_x0000_t75" style="width:7.5pt;height:9pt">
            <v:imagedata r:id="rId511" o:title=""/>
          </v:shape>
        </w:pict>
      </w:r>
      <w:r>
        <w:rPr>
          <w:lang w:val="en-US"/>
        </w:rPr>
        <w:t xml:space="preserve"> </w:t>
      </w:r>
      <w:r>
        <w:rPr>
          <w:lang w:val="en-US" w:eastAsia="zh-CN"/>
        </w:rPr>
        <w:t>and the UE reports corresponding HARQ-ACK information in the PUCCH</w:t>
      </w:r>
      <w:r>
        <w:rPr>
          <w:lang w:val="en-US"/>
        </w:rPr>
        <w:t>.</w:t>
      </w:r>
    </w:p>
    <w:p w14:paraId="6337E372" w14:textId="402000F3" w:rsidR="00895777" w:rsidRPr="00091841" w:rsidRDefault="00895777" w:rsidP="00895777">
      <w:pPr>
        <w:pStyle w:val="B1"/>
      </w:pPr>
      <w:r>
        <w:rPr>
          <w:rFonts w:cs="Arial"/>
          <w:lang w:eastAsia="zh-CN"/>
        </w:rPr>
        <w:t>-</w:t>
      </w:r>
      <w:r>
        <w:rPr>
          <w:rFonts w:cs="Arial"/>
          <w:lang w:eastAsia="zh-CN"/>
        </w:rPr>
        <w:tab/>
      </w:r>
      <w:r w:rsidR="00744398">
        <w:rPr>
          <w:rFonts w:cs="Arial"/>
          <w:position w:val="-12"/>
          <w:lang w:eastAsia="zh-CN"/>
        </w:rPr>
        <w:pict w14:anchorId="5E90D6F1">
          <v:shape id="_x0000_i1949" type="#_x0000_t75" style="width:50.25pt;height:18.75pt">
            <v:imagedata r:id="rId530" o:title=""/>
          </v:shape>
        </w:pict>
      </w:r>
      <w:r>
        <w:rPr>
          <w:rFonts w:cs="Arial"/>
          <w:lang w:val="en-US" w:eastAsia="zh-CN"/>
        </w:rPr>
        <w:t xml:space="preserve"> is </w:t>
      </w:r>
      <w:r w:rsidRPr="00E9040D">
        <w:rPr>
          <w:rFonts w:hint="eastAsia"/>
          <w:lang w:eastAsia="zh-CN"/>
        </w:rPr>
        <w:t xml:space="preserve">the number of </w:t>
      </w:r>
      <w:r>
        <w:rPr>
          <w:lang w:val="en-US"/>
        </w:rPr>
        <w:t>CBG</w:t>
      </w:r>
      <w:r w:rsidRPr="00E9040D">
        <w:t xml:space="preserve">s </w:t>
      </w:r>
      <w:r>
        <w:rPr>
          <w:lang w:val="en-US"/>
        </w:rPr>
        <w:t xml:space="preserve">the UE </w:t>
      </w:r>
      <w:r>
        <w:t>receives</w:t>
      </w:r>
      <w:r w:rsidRPr="00E9040D">
        <w:t xml:space="preserve"> </w:t>
      </w:r>
      <w:r>
        <w:rPr>
          <w:lang w:val="en-US"/>
        </w:rPr>
        <w:t xml:space="preserve">in a PDSCH </w:t>
      </w:r>
      <w:r>
        <w:rPr>
          <w:rFonts w:hint="eastAsia"/>
          <w:lang w:val="en-US" w:eastAsia="zh-CN"/>
        </w:rPr>
        <w:t>reception</w:t>
      </w:r>
      <w:r w:rsidRPr="00B916EC">
        <w:rPr>
          <w:lang w:eastAsia="zh-CN"/>
        </w:rPr>
        <w:t xml:space="preserve"> occasion</w:t>
      </w:r>
      <w:r w:rsidRPr="00B916EC">
        <w:rPr>
          <w:rFonts w:hint="eastAsia"/>
          <w:lang w:val="en-US" w:eastAsia="zh-CN"/>
        </w:rPr>
        <w:t xml:space="preserve"> </w:t>
      </w:r>
      <w:r w:rsidR="00744398">
        <w:rPr>
          <w:position w:val="-6"/>
        </w:rPr>
        <w:pict w14:anchorId="7592C2B9">
          <v:shape id="_x0000_i1950" type="#_x0000_t75" style="width:9pt;height:9pt">
            <v:imagedata r:id="rId529" o:title=""/>
          </v:shape>
        </w:pict>
      </w:r>
      <w:r>
        <w:rPr>
          <w:lang w:val="en-US"/>
        </w:rPr>
        <w:t xml:space="preserve"> </w:t>
      </w:r>
      <w:r w:rsidRPr="00B916EC">
        <w:rPr>
          <w:rFonts w:hint="eastAsia"/>
          <w:lang w:val="en-US" w:eastAsia="zh-CN"/>
        </w:rPr>
        <w:t xml:space="preserve">for </w:t>
      </w:r>
      <w:r w:rsidRPr="00B916EC">
        <w:rPr>
          <w:lang w:val="en-US" w:eastAsia="zh-CN"/>
        </w:rPr>
        <w:t xml:space="preserve">serving </w:t>
      </w:r>
      <w:r w:rsidRPr="00B916EC">
        <w:rPr>
          <w:rFonts w:hint="eastAsia"/>
          <w:lang w:val="en-US" w:eastAsia="zh-CN"/>
        </w:rPr>
        <w:t xml:space="preserve">cell </w:t>
      </w:r>
      <w:r w:rsidR="00744398">
        <w:rPr>
          <w:position w:val="-6"/>
        </w:rPr>
        <w:pict w14:anchorId="1A4537FC">
          <v:shape id="_x0000_i1951" type="#_x0000_t75" style="width:7.5pt;height:9pt">
            <v:imagedata r:id="rId511" o:title=""/>
          </v:shape>
        </w:pict>
      </w:r>
      <w:r>
        <w:rPr>
          <w:lang w:val="en-US"/>
        </w:rPr>
        <w:t xml:space="preserve"> if </w:t>
      </w:r>
      <w:r w:rsidRPr="0085578B">
        <w:rPr>
          <w:i/>
          <w:lang w:val="en-US" w:eastAsia="zh-CN"/>
        </w:rPr>
        <w:t>PDSCH-CodeBlockGroupTransmission</w:t>
      </w:r>
      <w:r>
        <w:rPr>
          <w:lang w:val="en-US" w:eastAsia="zh-CN"/>
        </w:rPr>
        <w:t xml:space="preserve"> is provided and the PDSCH reception is scheduled by a DCI format </w:t>
      </w:r>
      <w:r w:rsidR="004F5290" w:rsidRPr="00647ADA">
        <w:t>that support</w:t>
      </w:r>
      <w:r w:rsidR="004F5290">
        <w:rPr>
          <w:lang w:val="en-US"/>
        </w:rPr>
        <w:t>s</w:t>
      </w:r>
      <w:r w:rsidR="004F5290" w:rsidRPr="00647ADA">
        <w:t xml:space="preserve"> CBG-based PDSCH receptions</w:t>
      </w:r>
      <w:r>
        <w:rPr>
          <w:lang w:val="en-US" w:eastAsia="zh-CN"/>
        </w:rPr>
        <w:t xml:space="preserve"> and the UE reports corresponding HARQ-ACK information in the PUCCH</w:t>
      </w:r>
      <w:r>
        <w:rPr>
          <w:lang w:val="en-US"/>
        </w:rPr>
        <w:t>.</w:t>
      </w:r>
    </w:p>
    <w:p w14:paraId="721D8592" w14:textId="77777777" w:rsidR="000B36B8" w:rsidRPr="00B916EC" w:rsidRDefault="000B36B8" w:rsidP="00B42C92">
      <w:pPr>
        <w:pStyle w:val="Heading4"/>
      </w:pPr>
      <w:bookmarkStart w:id="448" w:name="_Toc12021471"/>
      <w:bookmarkStart w:id="449" w:name="_Toc20311583"/>
      <w:bookmarkStart w:id="450" w:name="_Toc26719408"/>
      <w:bookmarkStart w:id="451" w:name="_Toc29894841"/>
      <w:bookmarkStart w:id="452" w:name="_Toc29899140"/>
      <w:bookmarkStart w:id="453" w:name="_Toc29899558"/>
      <w:bookmarkStart w:id="454" w:name="_Toc29917295"/>
      <w:bookmarkStart w:id="455" w:name="_Toc36498169"/>
      <w:bookmarkStart w:id="456" w:name="_Toc45699195"/>
      <w:bookmarkStart w:id="457" w:name="_Toc105765310"/>
      <w:r w:rsidRPr="00B916EC">
        <w:t>9</w:t>
      </w:r>
      <w:r w:rsidRPr="00B916EC">
        <w:rPr>
          <w:rFonts w:hint="eastAsia"/>
        </w:rPr>
        <w:t>.</w:t>
      </w:r>
      <w:r>
        <w:t>1.2.2</w:t>
      </w:r>
      <w:r w:rsidRPr="00B916EC">
        <w:rPr>
          <w:rFonts w:hint="eastAsia"/>
        </w:rPr>
        <w:tab/>
      </w:r>
      <w:r>
        <w:t>Type-1</w:t>
      </w:r>
      <w:r w:rsidRPr="00B916EC">
        <w:t xml:space="preserve"> HARQ-ACK codebook in </w:t>
      </w:r>
      <w:r>
        <w:t>physical uplink shared</w:t>
      </w:r>
      <w:r w:rsidRPr="00B916EC">
        <w:t xml:space="preserve"> channel</w:t>
      </w:r>
      <w:bookmarkEnd w:id="448"/>
      <w:bookmarkEnd w:id="449"/>
      <w:bookmarkEnd w:id="450"/>
      <w:bookmarkEnd w:id="451"/>
      <w:bookmarkEnd w:id="452"/>
      <w:bookmarkEnd w:id="453"/>
      <w:bookmarkEnd w:id="454"/>
      <w:bookmarkEnd w:id="455"/>
      <w:bookmarkEnd w:id="456"/>
      <w:bookmarkEnd w:id="457"/>
    </w:p>
    <w:p w14:paraId="719A2739" w14:textId="26D14445" w:rsidR="000B36B8" w:rsidRDefault="000B36B8" w:rsidP="000B36B8">
      <w:pPr>
        <w:rPr>
          <w:rFonts w:cs="Arial"/>
          <w:lang w:eastAsia="zh-CN"/>
        </w:rPr>
      </w:pPr>
      <w:r w:rsidRPr="00B916EC">
        <w:rPr>
          <w:rFonts w:cs="Arial"/>
          <w:lang w:eastAsia="zh-CN"/>
        </w:rPr>
        <w:t>I</w:t>
      </w:r>
      <w:r w:rsidRPr="00B916EC">
        <w:rPr>
          <w:rFonts w:hint="eastAsia"/>
          <w:lang w:eastAsia="zh-CN"/>
        </w:rPr>
        <w:t xml:space="preserve">f a UE </w:t>
      </w:r>
      <w:r w:rsidR="00C52D5B">
        <w:rPr>
          <w:lang w:eastAsia="zh-CN"/>
        </w:rPr>
        <w:t xml:space="preserve">would </w:t>
      </w:r>
      <w:r w:rsidRPr="00B916EC">
        <w:rPr>
          <w:lang w:eastAsia="zh-CN"/>
        </w:rPr>
        <w:t>multiplex</w:t>
      </w:r>
      <w:r w:rsidRPr="00B916EC">
        <w:rPr>
          <w:rFonts w:hint="eastAsia"/>
          <w:lang w:eastAsia="zh-CN"/>
        </w:rPr>
        <w:t xml:space="preserve"> HARQ-ACK</w:t>
      </w:r>
      <w:r w:rsidR="00CD5BA3" w:rsidRPr="00CD5BA3">
        <w:rPr>
          <w:lang w:eastAsia="zh-CN"/>
        </w:rPr>
        <w:t xml:space="preserve"> </w:t>
      </w:r>
      <w:r w:rsidR="00CD5BA3">
        <w:rPr>
          <w:lang w:eastAsia="zh-CN"/>
        </w:rPr>
        <w:t>information</w:t>
      </w:r>
      <w:r w:rsidRPr="00B916EC">
        <w:rPr>
          <w:rFonts w:hint="eastAsia"/>
          <w:lang w:eastAsia="zh-CN"/>
        </w:rPr>
        <w:t xml:space="preserve"> in a </w:t>
      </w:r>
      <w:r w:rsidRPr="00B916EC">
        <w:rPr>
          <w:lang w:eastAsia="zh-CN"/>
        </w:rPr>
        <w:t xml:space="preserve">PUSCH transmission that is not scheduled by a DCI format or is scheduled by </w:t>
      </w:r>
      <w:r w:rsidR="004F5290">
        <w:rPr>
          <w:lang w:eastAsia="zh-CN"/>
        </w:rPr>
        <w:t xml:space="preserve">a </w:t>
      </w:r>
      <w:r w:rsidRPr="00B916EC">
        <w:rPr>
          <w:lang w:eastAsia="zh-CN"/>
        </w:rPr>
        <w:t xml:space="preserve">DCI format </w:t>
      </w:r>
      <w:r w:rsidR="004F5290">
        <w:rPr>
          <w:lang w:eastAsia="zh-CN"/>
        </w:rPr>
        <w:t>that does not include a DAI field</w:t>
      </w:r>
      <w:r w:rsidRPr="00B916EC">
        <w:rPr>
          <w:rFonts w:hint="eastAsia"/>
          <w:lang w:eastAsia="zh-CN"/>
        </w:rPr>
        <w:t xml:space="preserve">, </w:t>
      </w:r>
      <w:r>
        <w:rPr>
          <w:lang w:eastAsia="zh-CN"/>
        </w:rPr>
        <w:t>then</w:t>
      </w:r>
      <w:r w:rsidRPr="00B916EC">
        <w:rPr>
          <w:rFonts w:cs="Arial" w:hint="eastAsia"/>
          <w:lang w:eastAsia="zh-CN"/>
        </w:rPr>
        <w:t xml:space="preserve"> </w:t>
      </w:r>
    </w:p>
    <w:p w14:paraId="41DFB935" w14:textId="4E797827" w:rsidR="000B36B8" w:rsidRPr="00E1648B" w:rsidRDefault="000B36B8" w:rsidP="0009732E">
      <w:pPr>
        <w:pStyle w:val="B1"/>
      </w:pPr>
      <w:r w:rsidRPr="001322F1">
        <w:rPr>
          <w:iCs/>
          <w:lang w:eastAsia="zh-CN"/>
        </w:rPr>
        <w:t>-</w:t>
      </w:r>
      <w:r w:rsidRPr="001322F1">
        <w:rPr>
          <w:iCs/>
          <w:lang w:eastAsia="zh-CN"/>
        </w:rPr>
        <w:tab/>
        <w:t>i</w:t>
      </w:r>
      <w:r w:rsidRPr="001322F1">
        <w:rPr>
          <w:iCs/>
          <w:lang w:val="en-GB" w:eastAsia="zh-CN"/>
        </w:rPr>
        <w:t>f the</w:t>
      </w:r>
      <w:r w:rsidRPr="00B44469">
        <w:rPr>
          <w:iCs/>
          <w:lang w:val="en-GB" w:eastAsia="zh-CN"/>
        </w:rPr>
        <w:t xml:space="preserve"> </w:t>
      </w:r>
      <w:r w:rsidRPr="00AE44D6">
        <w:rPr>
          <w:rFonts w:cs="Arial"/>
          <w:lang w:eastAsia="zh-CN"/>
        </w:rPr>
        <w:t>UE has not received any PD</w:t>
      </w:r>
      <w:r>
        <w:rPr>
          <w:rFonts w:cs="Arial"/>
          <w:lang w:val="en-US" w:eastAsia="zh-CN"/>
        </w:rPr>
        <w:t>SCH or SPS PDSCH release</w:t>
      </w:r>
      <w:r w:rsidR="00CD5BA3" w:rsidRPr="00CD5BA3">
        <w:rPr>
          <w:rFonts w:cs="Arial"/>
          <w:lang w:val="en-US" w:eastAsia="zh-CN"/>
        </w:rPr>
        <w:t xml:space="preserve"> </w:t>
      </w:r>
      <w:r w:rsidR="00CD5BA3" w:rsidRPr="00B642F5">
        <w:rPr>
          <w:rFonts w:cs="Arial"/>
          <w:lang w:val="en-US" w:eastAsia="zh-CN"/>
        </w:rPr>
        <w:t xml:space="preserve">that the </w:t>
      </w:r>
      <w:r w:rsidR="00CD5BA3" w:rsidRPr="00B642F5">
        <w:rPr>
          <w:lang w:val="en-US" w:eastAsia="zh-CN"/>
        </w:rPr>
        <w:t xml:space="preserve">UE transmits corresponding HARQ-ACK </w:t>
      </w:r>
      <w:r w:rsidR="00CD5BA3">
        <w:rPr>
          <w:lang w:val="en-US" w:eastAsia="zh-CN"/>
        </w:rPr>
        <w:t xml:space="preserve">information </w:t>
      </w:r>
      <w:r w:rsidR="00CD5BA3" w:rsidRPr="00B642F5">
        <w:rPr>
          <w:lang w:val="en-US" w:eastAsia="zh-CN"/>
        </w:rPr>
        <w:t xml:space="preserve">in </w:t>
      </w:r>
      <w:r w:rsidR="00CD5BA3" w:rsidRPr="00B642F5">
        <w:rPr>
          <w:rFonts w:hint="eastAsia"/>
          <w:lang w:val="en-US" w:eastAsia="zh-CN"/>
        </w:rPr>
        <w:t xml:space="preserve">the </w:t>
      </w:r>
      <w:r w:rsidR="00CD5BA3" w:rsidRPr="00B642F5">
        <w:rPr>
          <w:lang w:val="en-US" w:eastAsia="zh-CN"/>
        </w:rPr>
        <w:t>PU</w:t>
      </w:r>
      <w:r w:rsidR="00CD5BA3" w:rsidRPr="00B642F5">
        <w:rPr>
          <w:rFonts w:hint="eastAsia"/>
          <w:lang w:val="en-US" w:eastAsia="zh-CN"/>
        </w:rPr>
        <w:t>S</w:t>
      </w:r>
      <w:r w:rsidR="00CD5BA3" w:rsidRPr="00B642F5">
        <w:rPr>
          <w:lang w:val="en-US" w:eastAsia="zh-CN"/>
        </w:rPr>
        <w:t>CH</w:t>
      </w:r>
      <w:r w:rsidR="00CD5BA3">
        <w:rPr>
          <w:lang w:val="en-US" w:eastAsia="zh-CN"/>
        </w:rPr>
        <w:t>,</w:t>
      </w:r>
      <w:r w:rsidR="00CD5BA3" w:rsidRPr="00B642F5">
        <w:rPr>
          <w:rFonts w:hint="eastAsia"/>
          <w:lang w:val="en-US" w:eastAsia="zh-CN"/>
        </w:rPr>
        <w:t xml:space="preserve"> </w:t>
      </w:r>
      <w:r w:rsidR="00CD5BA3" w:rsidRPr="00B642F5">
        <w:rPr>
          <w:lang w:val="en-US" w:eastAsia="zh-CN"/>
        </w:rPr>
        <w:t xml:space="preserve">based on </w:t>
      </w:r>
      <w:r w:rsidR="00CD5BA3">
        <w:rPr>
          <w:lang w:val="en-US" w:eastAsia="zh-CN"/>
        </w:rPr>
        <w:t>a</w:t>
      </w:r>
      <w:r w:rsidR="00CD5BA3" w:rsidRPr="00B642F5">
        <w:rPr>
          <w:lang w:val="en-US" w:eastAsia="zh-CN"/>
        </w:rPr>
        <w:t xml:space="preserve"> </w:t>
      </w:r>
      <w:r w:rsidR="00CD5BA3">
        <w:rPr>
          <w:lang w:val="en-US" w:eastAsia="zh-CN"/>
        </w:rPr>
        <w:t xml:space="preserve">value of a respective </w:t>
      </w:r>
      <w:r w:rsidR="00CD5BA3" w:rsidRPr="00B642F5">
        <w:rPr>
          <w:lang w:val="en-US" w:eastAsia="zh-CN"/>
        </w:rPr>
        <w:t>PDSCH-to-</w:t>
      </w:r>
      <w:r w:rsidR="00C44547" w:rsidRPr="00B642F5">
        <w:rPr>
          <w:lang w:val="en-US" w:eastAsia="zh-CN"/>
        </w:rPr>
        <w:t>HARQ</w:t>
      </w:r>
      <w:r w:rsidR="00C44547">
        <w:rPr>
          <w:lang w:val="en-US" w:eastAsia="zh-CN"/>
        </w:rPr>
        <w:t>_</w:t>
      </w:r>
      <w:r w:rsidR="00CD5BA3">
        <w:rPr>
          <w:lang w:val="en-US" w:eastAsia="zh-CN"/>
        </w:rPr>
        <w:t xml:space="preserve">feedback timing </w:t>
      </w:r>
      <w:r w:rsidR="00C44547">
        <w:rPr>
          <w:lang w:val="en-US" w:eastAsia="zh-CN"/>
        </w:rPr>
        <w:t xml:space="preserve">indicator </w:t>
      </w:r>
      <w:r w:rsidR="00CD5BA3">
        <w:rPr>
          <w:lang w:val="en-US" w:eastAsia="zh-CN"/>
        </w:rPr>
        <w:t>field in a DCI format scheduling the PDSCH reception or the SPS PDSCH release</w:t>
      </w:r>
      <w:r w:rsidR="007C057E">
        <w:rPr>
          <w:lang w:val="en-US" w:eastAsia="zh-CN"/>
        </w:rPr>
        <w:t xml:space="preserve"> </w:t>
      </w:r>
      <w:r w:rsidR="007C057E">
        <w:rPr>
          <w:rFonts w:cs="Arial"/>
          <w:lang w:val="en-US" w:eastAsia="zh-CN"/>
        </w:rPr>
        <w:t xml:space="preserve">or on the value of </w:t>
      </w:r>
      <w:r w:rsidR="007C057E" w:rsidRPr="000D579D">
        <w:rPr>
          <w:i/>
        </w:rPr>
        <w:t>dl-DataToUL-ACK</w:t>
      </w:r>
      <w:r w:rsidR="007C057E">
        <w:rPr>
          <w:rFonts w:hint="eastAsia"/>
          <w:lang w:val="en-US" w:eastAsia="zh-CN"/>
        </w:rPr>
        <w:t xml:space="preserve"> </w:t>
      </w:r>
      <w:r w:rsidR="001B28C5" w:rsidRPr="00A04CDF">
        <w:rPr>
          <w:rFonts w:eastAsia="Batang"/>
          <w:lang w:val="en-US"/>
        </w:rPr>
        <w:t>or</w:t>
      </w:r>
      <w:r w:rsidR="001B28C5" w:rsidRPr="00A04CDF">
        <w:rPr>
          <w:rFonts w:eastAsia="Batang"/>
          <w:i/>
          <w:lang w:val="en-US"/>
        </w:rPr>
        <w:t xml:space="preserve"> dl-DataToUL-ACK-r16</w:t>
      </w:r>
      <w:r w:rsidR="001B28C5">
        <w:rPr>
          <w:rFonts w:eastAsia="Batang"/>
          <w:i/>
          <w:lang w:val="en-US"/>
        </w:rPr>
        <w:t xml:space="preserve"> </w:t>
      </w:r>
      <w:r w:rsidR="007C057E">
        <w:rPr>
          <w:lang w:val="en-US" w:eastAsia="zh-CN"/>
        </w:rPr>
        <w:t>if the</w:t>
      </w:r>
      <w:r w:rsidR="007C057E" w:rsidRPr="00123FCB">
        <w:rPr>
          <w:lang w:val="en-US" w:eastAsia="zh-CN"/>
        </w:rPr>
        <w:t xml:space="preserve"> </w:t>
      </w:r>
      <w:r w:rsidR="007C057E" w:rsidRPr="00B642F5">
        <w:rPr>
          <w:lang w:val="en-US" w:eastAsia="zh-CN"/>
        </w:rPr>
        <w:t>PDSCH-to-</w:t>
      </w:r>
      <w:r w:rsidR="00C44547" w:rsidRPr="00B642F5">
        <w:rPr>
          <w:lang w:val="en-US" w:eastAsia="zh-CN"/>
        </w:rPr>
        <w:t>HARQ</w:t>
      </w:r>
      <w:r w:rsidR="00C44547">
        <w:rPr>
          <w:lang w:val="en-US" w:eastAsia="zh-CN"/>
        </w:rPr>
        <w:t>_</w:t>
      </w:r>
      <w:r w:rsidR="007C057E">
        <w:rPr>
          <w:lang w:val="en-US" w:eastAsia="zh-CN"/>
        </w:rPr>
        <w:t xml:space="preserve">feedback timing </w:t>
      </w:r>
      <w:r w:rsidR="00C44547">
        <w:rPr>
          <w:lang w:val="en-US" w:eastAsia="zh-CN"/>
        </w:rPr>
        <w:t xml:space="preserve">indicator </w:t>
      </w:r>
      <w:r w:rsidR="007C057E">
        <w:rPr>
          <w:lang w:val="en-US" w:eastAsia="zh-CN"/>
        </w:rPr>
        <w:t>field is not present in DCI format</w:t>
      </w:r>
      <w:r w:rsidR="004F5290">
        <w:rPr>
          <w:lang w:val="en-US" w:eastAsia="zh-CN"/>
        </w:rPr>
        <w:t xml:space="preserve"> 1_1 or </w:t>
      </w:r>
      <w:r w:rsidR="004F5290">
        <w:rPr>
          <w:rFonts w:cs="Arial"/>
          <w:lang w:val="en-US" w:eastAsia="zh-CN"/>
        </w:rPr>
        <w:t xml:space="preserve">on the value of </w:t>
      </w:r>
      <w:r w:rsidR="004F5290" w:rsidRPr="000D579D">
        <w:rPr>
          <w:i/>
        </w:rPr>
        <w:t>dl-DataToUL-ACK</w:t>
      </w:r>
      <w:r w:rsidR="004F5290">
        <w:rPr>
          <w:i/>
          <w:lang w:val="en-US"/>
        </w:rPr>
        <w:t>-DCI-1-2</w:t>
      </w:r>
      <w:r w:rsidR="004F5290">
        <w:rPr>
          <w:rFonts w:hint="eastAsia"/>
          <w:lang w:val="en-US" w:eastAsia="zh-CN"/>
        </w:rPr>
        <w:t xml:space="preserve"> </w:t>
      </w:r>
      <w:r w:rsidR="004F5290">
        <w:rPr>
          <w:lang w:val="en-US" w:eastAsia="zh-CN"/>
        </w:rPr>
        <w:t>if the</w:t>
      </w:r>
      <w:r w:rsidR="004F5290" w:rsidRPr="00123FCB">
        <w:rPr>
          <w:lang w:val="en-US" w:eastAsia="zh-CN"/>
        </w:rPr>
        <w:t xml:space="preserve"> </w:t>
      </w:r>
      <w:r w:rsidR="004F5290" w:rsidRPr="00B642F5">
        <w:rPr>
          <w:lang w:val="en-US" w:eastAsia="zh-CN"/>
        </w:rPr>
        <w:t>PDSCH-to-HARQ</w:t>
      </w:r>
      <w:r w:rsidR="004F5290">
        <w:rPr>
          <w:lang w:val="en-US" w:eastAsia="zh-CN"/>
        </w:rPr>
        <w:t>_feedback timing indicator field is not present in DCI format 1_2</w:t>
      </w:r>
      <w:r w:rsidR="00CD5BA3">
        <w:rPr>
          <w:lang w:val="en-US" w:eastAsia="zh-CN"/>
        </w:rPr>
        <w:t>,</w:t>
      </w:r>
      <w:r>
        <w:rPr>
          <w:rFonts w:cs="Arial"/>
          <w:lang w:eastAsia="zh-CN"/>
        </w:rPr>
        <w:t xml:space="preserve"> in any of the </w:t>
      </w:r>
      <m:oMath>
        <m:sSub>
          <m:sSubPr>
            <m:ctrlPr>
              <w:rPr>
                <w:rFonts w:ascii="Cambria Math" w:hAnsi="Cambria Math" w:cs="Arial"/>
                <w:i/>
                <w:lang w:eastAsia="zh-CN"/>
              </w:rPr>
            </m:ctrlPr>
          </m:sSubPr>
          <m:e>
            <m:r>
              <w:rPr>
                <w:rFonts w:ascii="Cambria Math" w:hAnsi="Cambria Math" w:cs="Arial"/>
                <w:lang w:eastAsia="zh-CN"/>
              </w:rPr>
              <m:t>M</m:t>
            </m:r>
          </m:e>
          <m:sub>
            <m:r>
              <w:rPr>
                <w:rFonts w:ascii="Cambria Math" w:hAnsi="Cambria Math" w:cs="Arial"/>
                <w:lang w:eastAsia="zh-CN"/>
              </w:rPr>
              <m:t>c</m:t>
            </m:r>
          </m:sub>
        </m:sSub>
      </m:oMath>
      <w:r>
        <w:rPr>
          <w:lang w:eastAsia="zh-CN"/>
        </w:rPr>
        <w:t xml:space="preserve"> </w:t>
      </w:r>
      <w:r w:rsidRPr="004F730A">
        <w:rPr>
          <w:lang w:eastAsia="zh-CN"/>
        </w:rPr>
        <w:t>occasions</w:t>
      </w:r>
      <w:r>
        <w:rPr>
          <w:lang w:eastAsia="zh-CN"/>
        </w:rPr>
        <w:t xml:space="preserve"> for </w:t>
      </w:r>
      <w:r w:rsidR="007C057E">
        <w:rPr>
          <w:lang w:val="en-US" w:eastAsia="zh-CN"/>
        </w:rPr>
        <w:t xml:space="preserve">candidate </w:t>
      </w:r>
      <w:r>
        <w:rPr>
          <w:lang w:eastAsia="zh-CN"/>
        </w:rPr>
        <w:t>PDSCH reception</w:t>
      </w:r>
      <w:r w:rsidR="007C057E">
        <w:rPr>
          <w:lang w:val="en-US" w:eastAsia="zh-CN"/>
        </w:rPr>
        <w:t>s</w:t>
      </w:r>
      <w:r w:rsidR="00CD5BA3" w:rsidRPr="00CD5BA3">
        <w:rPr>
          <w:lang w:val="en-US" w:eastAsia="zh-CN"/>
        </w:rPr>
        <w:t xml:space="preserve"> </w:t>
      </w:r>
      <w:r w:rsidR="00CD5BA3">
        <w:rPr>
          <w:lang w:val="en-US" w:eastAsia="zh-CN"/>
        </w:rPr>
        <w:t xml:space="preserve">by </w:t>
      </w:r>
      <w:r w:rsidR="00A22847">
        <w:rPr>
          <w:lang w:val="en-US" w:eastAsia="zh-CN"/>
        </w:rPr>
        <w:t xml:space="preserve">a </w:t>
      </w:r>
      <w:r w:rsidR="00CD5BA3">
        <w:rPr>
          <w:lang w:val="en-US" w:eastAsia="zh-CN"/>
        </w:rPr>
        <w:t xml:space="preserve">DCI format </w:t>
      </w:r>
      <w:r>
        <w:rPr>
          <w:lang w:eastAsia="zh-CN"/>
        </w:rPr>
        <w:t xml:space="preserve">or SPS PDSCH </w:t>
      </w:r>
      <w:r w:rsidRPr="00AE44D6">
        <w:rPr>
          <w:lang w:eastAsia="zh-CN"/>
        </w:rPr>
        <w:t xml:space="preserve">on any serving cell </w:t>
      </w:r>
      <m:oMath>
        <m:r>
          <w:rPr>
            <w:rFonts w:ascii="Cambria Math" w:hAnsi="Cambria Math" w:cs="Arial"/>
            <w:lang w:eastAsia="zh-CN"/>
          </w:rPr>
          <m:t>c</m:t>
        </m:r>
      </m:oMath>
      <w:r w:rsidRPr="00AE44D6">
        <w:t xml:space="preserve">, as described </w:t>
      </w:r>
      <w:r w:rsidR="006F5F9E">
        <w:t>in clause</w:t>
      </w:r>
      <w:r>
        <w:rPr>
          <w:rFonts w:cs="Arial"/>
          <w:lang w:val="en-US" w:eastAsia="zh-CN"/>
        </w:rPr>
        <w:t xml:space="preserve"> 9.1.2.1</w:t>
      </w:r>
      <w:r w:rsidRPr="00B44469">
        <w:rPr>
          <w:iCs/>
          <w:lang w:val="en-GB" w:eastAsia="zh-CN"/>
        </w:rPr>
        <w:t xml:space="preserve">, </w:t>
      </w:r>
      <w:r w:rsidRPr="00AE44D6">
        <w:rPr>
          <w:rFonts w:cs="Arial"/>
          <w:lang w:eastAsia="zh-CN"/>
        </w:rPr>
        <w:t xml:space="preserve">the UE does not multiplex </w:t>
      </w:r>
      <w:r w:rsidRPr="00AE44D6">
        <w:rPr>
          <w:rFonts w:hint="eastAsia"/>
          <w:lang w:eastAsia="zh-CN"/>
        </w:rPr>
        <w:t>HARQ-ACK</w:t>
      </w:r>
      <w:r w:rsidR="00CD5BA3" w:rsidRPr="00CD5BA3">
        <w:rPr>
          <w:lang w:val="en-US" w:eastAsia="zh-CN"/>
        </w:rPr>
        <w:t xml:space="preserve"> </w:t>
      </w:r>
      <w:r w:rsidR="00CD5BA3">
        <w:rPr>
          <w:lang w:val="en-US" w:eastAsia="zh-CN"/>
        </w:rPr>
        <w:t>information</w:t>
      </w:r>
      <w:r w:rsidRPr="00AE44D6">
        <w:rPr>
          <w:lang w:eastAsia="zh-CN"/>
        </w:rPr>
        <w:t xml:space="preserve"> in the PUSCH transmission</w:t>
      </w:r>
    </w:p>
    <w:p w14:paraId="3ED0F7B4" w14:textId="44D2F6A8" w:rsidR="000B36B8" w:rsidRPr="00E1648B" w:rsidRDefault="000B36B8" w:rsidP="0009732E">
      <w:pPr>
        <w:pStyle w:val="B1"/>
      </w:pPr>
      <w:r>
        <w:rPr>
          <w:rFonts w:cs="Arial"/>
          <w:lang w:val="en-US" w:eastAsia="zh-CN"/>
        </w:rPr>
        <w:t>-</w:t>
      </w:r>
      <w:r>
        <w:rPr>
          <w:rFonts w:cs="Arial"/>
          <w:lang w:val="en-US" w:eastAsia="zh-CN"/>
        </w:rPr>
        <w:tab/>
      </w:r>
      <w:r w:rsidRPr="00E1648B">
        <w:rPr>
          <w:rFonts w:cs="Arial"/>
          <w:lang w:val="en-US" w:eastAsia="zh-CN"/>
        </w:rPr>
        <w:t xml:space="preserve">else </w:t>
      </w:r>
      <w:r w:rsidRPr="00E1648B">
        <w:rPr>
          <w:rFonts w:cs="Arial" w:hint="eastAsia"/>
          <w:lang w:eastAsia="zh-CN"/>
        </w:rPr>
        <w:t xml:space="preserve">the UE </w:t>
      </w:r>
      <w:r w:rsidRPr="00E1648B">
        <w:rPr>
          <w:rFonts w:cs="Arial"/>
          <w:lang w:eastAsia="zh-CN"/>
        </w:rPr>
        <w:t xml:space="preserve">generates the HARQ-ACK codebook as described </w:t>
      </w:r>
      <w:r w:rsidR="006F5F9E">
        <w:rPr>
          <w:rFonts w:cs="Arial"/>
          <w:lang w:eastAsia="zh-CN"/>
        </w:rPr>
        <w:t>in clause</w:t>
      </w:r>
      <w:r>
        <w:rPr>
          <w:rFonts w:cs="Arial"/>
          <w:lang w:val="en-US" w:eastAsia="zh-CN"/>
        </w:rPr>
        <w:t xml:space="preserve"> 9.1.2.1</w:t>
      </w:r>
      <w:r w:rsidR="007C057E">
        <w:rPr>
          <w:rFonts w:cs="Arial"/>
          <w:lang w:val="en-US" w:eastAsia="zh-CN"/>
        </w:rPr>
        <w:t>,</w:t>
      </w:r>
      <w:r w:rsidRPr="00E1648B">
        <w:rPr>
          <w:rFonts w:cs="Arial"/>
          <w:lang w:eastAsia="zh-CN"/>
        </w:rPr>
        <w:t xml:space="preserve"> except that </w:t>
      </w:r>
      <w:r w:rsidR="00CD5BA3" w:rsidRPr="00435CFD">
        <w:rPr>
          <w:i/>
        </w:rPr>
        <w:t>harq-ACK-SpatialBundlingPUCCH</w:t>
      </w:r>
      <w:r w:rsidR="00CD5BA3" w:rsidRPr="00E1648B">
        <w:rPr>
          <w:rFonts w:cs="Arial"/>
          <w:lang w:eastAsia="zh-CN"/>
        </w:rPr>
        <w:t xml:space="preserve"> is replaced by </w:t>
      </w:r>
      <w:r w:rsidR="00CD5BA3">
        <w:rPr>
          <w:i/>
        </w:rPr>
        <w:t>harq-ACK-SpatialBundlingPUS</w:t>
      </w:r>
      <w:r w:rsidR="00CD5BA3" w:rsidRPr="00435CFD">
        <w:rPr>
          <w:i/>
        </w:rPr>
        <w:t>CH</w:t>
      </w:r>
      <w:r w:rsidR="007C057E">
        <w:rPr>
          <w:lang w:val="en-US"/>
        </w:rPr>
        <w:t>,</w:t>
      </w:r>
      <w:r w:rsidR="007C057E" w:rsidRPr="00E93E80">
        <w:rPr>
          <w:lang w:val="en-US"/>
        </w:rPr>
        <w:t xml:space="preserve"> </w:t>
      </w:r>
      <w:r w:rsidR="007C057E">
        <w:rPr>
          <w:lang w:val="en-US"/>
        </w:rPr>
        <w:t xml:space="preserve">unless the UE receives </w:t>
      </w:r>
      <w:r w:rsidR="007C057E">
        <w:rPr>
          <w:lang w:eastAsia="zh-CN"/>
        </w:rPr>
        <w:t xml:space="preserve">only </w:t>
      </w:r>
      <w:r w:rsidR="007C057E">
        <w:rPr>
          <w:rFonts w:hint="eastAsia"/>
          <w:lang w:eastAsia="zh-CN"/>
        </w:rPr>
        <w:t xml:space="preserve">a SPS </w:t>
      </w:r>
      <w:r w:rsidR="007C057E">
        <w:rPr>
          <w:rFonts w:hint="eastAsia"/>
          <w:lang w:eastAsia="zh-CN"/>
        </w:rPr>
        <w:lastRenderedPageBreak/>
        <w:t>PDSCH release</w:t>
      </w:r>
      <w:r w:rsidR="002F7E2C">
        <w:rPr>
          <w:lang w:val="en-US" w:eastAsia="zh-CN"/>
        </w:rPr>
        <w:t xml:space="preserve">, </w:t>
      </w:r>
      <w:r w:rsidR="002F7E2C" w:rsidRPr="00072F61">
        <w:rPr>
          <w:lang w:val="en-GB"/>
        </w:rPr>
        <w:t>or only SPS PDSCH reception,</w:t>
      </w:r>
      <w:r w:rsidR="007C057E">
        <w:rPr>
          <w:lang w:eastAsia="zh-CN"/>
        </w:rPr>
        <w:t xml:space="preserve"> or</w:t>
      </w:r>
      <w:r w:rsidR="007C057E">
        <w:rPr>
          <w:lang w:val="en-US" w:eastAsia="zh-CN"/>
        </w:rPr>
        <w:t xml:space="preserve"> only a PDSCH </w:t>
      </w:r>
      <w:r w:rsidR="007C057E">
        <w:t xml:space="preserve">that is </w:t>
      </w:r>
      <w:r w:rsidR="007C057E">
        <w:rPr>
          <w:lang w:eastAsia="zh-CN"/>
        </w:rPr>
        <w:t xml:space="preserve">scheduled </w:t>
      </w:r>
      <w:r w:rsidR="007C057E">
        <w:rPr>
          <w:rFonts w:hint="eastAsia"/>
          <w:lang w:eastAsia="zh-CN"/>
        </w:rPr>
        <w:t xml:space="preserve">by DCI format 1_0 with a </w:t>
      </w:r>
      <w:r w:rsidR="007C057E" w:rsidRPr="00AE44D6">
        <w:rPr>
          <w:rFonts w:hint="eastAsia"/>
          <w:lang w:val="en-US" w:eastAsia="zh-CN"/>
        </w:rPr>
        <w:t xml:space="preserve">counter </w:t>
      </w:r>
      <w:r w:rsidR="007C057E">
        <w:rPr>
          <w:rFonts w:hint="eastAsia"/>
          <w:lang w:eastAsia="zh-CN"/>
        </w:rPr>
        <w:t>DAI</w:t>
      </w:r>
      <w:r w:rsidR="007C057E" w:rsidRPr="00AE44D6">
        <w:rPr>
          <w:lang w:val="en-US"/>
        </w:rPr>
        <w:t xml:space="preserve"> field </w:t>
      </w:r>
      <w:r w:rsidR="007C057E">
        <w:rPr>
          <w:rFonts w:hint="eastAsia"/>
          <w:lang w:val="en-US" w:eastAsia="zh-CN"/>
        </w:rPr>
        <w:t>value of 1</w:t>
      </w:r>
      <w:r w:rsidR="007C057E">
        <w:rPr>
          <w:lang w:val="en-US" w:eastAsia="zh-CN"/>
        </w:rPr>
        <w:t xml:space="preserve"> on the PCell in</w:t>
      </w:r>
      <w:r w:rsidR="007C057E" w:rsidRPr="00AE44D6">
        <w:rPr>
          <w:lang w:val="en-US" w:eastAsia="zh-CN"/>
        </w:rPr>
        <w:t xml:space="preserve"> the</w:t>
      </w:r>
      <w:r w:rsidR="007C057E">
        <w:rPr>
          <w:lang w:val="en-US" w:eastAsia="zh-CN"/>
        </w:rPr>
        <w:t xml:space="preserve"> </w:t>
      </w:r>
      <m:oMath>
        <m:sSub>
          <m:sSubPr>
            <m:ctrlPr>
              <w:rPr>
                <w:rFonts w:ascii="Cambria Math" w:hAnsi="Cambria Math" w:cs="Arial"/>
                <w:i/>
                <w:lang w:eastAsia="zh-CN"/>
              </w:rPr>
            </m:ctrlPr>
          </m:sSubPr>
          <m:e>
            <m:r>
              <w:rPr>
                <w:rFonts w:ascii="Cambria Math" w:hAnsi="Cambria Math" w:cs="Arial"/>
                <w:lang w:eastAsia="zh-CN"/>
              </w:rPr>
              <m:t>M</m:t>
            </m:r>
          </m:e>
          <m:sub>
            <m:r>
              <w:rPr>
                <w:rFonts w:ascii="Cambria Math" w:hAnsi="Cambria Math" w:cs="Arial"/>
                <w:lang w:eastAsia="zh-CN"/>
              </w:rPr>
              <m:t>c</m:t>
            </m:r>
          </m:sub>
        </m:sSub>
      </m:oMath>
      <w:r w:rsidR="007C057E" w:rsidRPr="00AE44D6">
        <w:t xml:space="preserve"> occasions for candidate PDSCH receptions</w:t>
      </w:r>
      <w:r w:rsidR="007C057E">
        <w:t xml:space="preserve"> </w:t>
      </w:r>
      <w:r w:rsidR="007C057E">
        <w:rPr>
          <w:lang w:val="en-US" w:eastAsia="zh-CN"/>
        </w:rPr>
        <w:t xml:space="preserve">in which case </w:t>
      </w:r>
      <w:r w:rsidR="007C057E" w:rsidRPr="00303EA7">
        <w:rPr>
          <w:lang w:eastAsia="x-none"/>
        </w:rPr>
        <w:t>th</w:t>
      </w:r>
      <w:r w:rsidR="007C057E">
        <w:rPr>
          <w:lang w:eastAsia="x-none"/>
        </w:rPr>
        <w:t xml:space="preserve">e UE generates </w:t>
      </w:r>
      <w:r w:rsidR="007C057E" w:rsidRPr="00303EA7">
        <w:rPr>
          <w:lang w:eastAsia="x-none"/>
        </w:rPr>
        <w:t xml:space="preserve">HARQ-ACK </w:t>
      </w:r>
      <w:r w:rsidR="007C057E">
        <w:rPr>
          <w:lang w:eastAsia="x-none"/>
        </w:rPr>
        <w:t>information only for the</w:t>
      </w:r>
      <w:r w:rsidR="007C057E" w:rsidRPr="00303EA7">
        <w:rPr>
          <w:lang w:eastAsia="x-none"/>
        </w:rPr>
        <w:t xml:space="preserve"> </w:t>
      </w:r>
      <w:r w:rsidR="007C057E">
        <w:rPr>
          <w:lang w:eastAsia="x-none"/>
        </w:rPr>
        <w:t xml:space="preserve">SPS PDSCH release or only for the </w:t>
      </w:r>
      <w:r w:rsidR="007C057E" w:rsidRPr="00303EA7">
        <w:rPr>
          <w:lang w:eastAsia="x-none"/>
        </w:rPr>
        <w:t>PDSCH</w:t>
      </w:r>
      <w:r w:rsidR="007C057E">
        <w:rPr>
          <w:lang w:eastAsia="x-none"/>
        </w:rPr>
        <w:t xml:space="preserve"> reception</w:t>
      </w:r>
      <w:r w:rsidR="007C057E">
        <w:rPr>
          <w:lang w:val="en-US" w:eastAsia="x-none"/>
        </w:rPr>
        <w:t xml:space="preserve"> as described </w:t>
      </w:r>
      <w:r w:rsidR="006F5F9E">
        <w:rPr>
          <w:lang w:val="en-US" w:eastAsia="x-none"/>
        </w:rPr>
        <w:t>in clause</w:t>
      </w:r>
      <w:r w:rsidR="007C057E">
        <w:rPr>
          <w:lang w:val="en-US" w:eastAsia="x-none"/>
        </w:rPr>
        <w:t xml:space="preserve"> 9.1.2</w:t>
      </w:r>
      <w:r w:rsidRPr="00E1648B">
        <w:rPr>
          <w:rFonts w:cs="Arial"/>
          <w:lang w:eastAsia="zh-CN"/>
        </w:rPr>
        <w:t>.</w:t>
      </w:r>
    </w:p>
    <w:p w14:paraId="71BB78DF" w14:textId="2E1D9E7D" w:rsidR="00CD5BA3" w:rsidRDefault="00CD5BA3" w:rsidP="00CD5BA3">
      <w:pPr>
        <w:rPr>
          <w:lang w:eastAsia="zh-CN"/>
        </w:rPr>
      </w:pPr>
      <w:r>
        <w:rPr>
          <w:lang w:eastAsia="zh-CN"/>
        </w:rPr>
        <w:t xml:space="preserve">A UE sets to NACK value in the HARQ-ACK codebook any HARQ-ACK information corresponding to PDSCH reception or SPS PDSCH release that the UE detects in a PDCCH monitoring occasion that </w:t>
      </w:r>
      <w:r w:rsidR="007C057E">
        <w:rPr>
          <w:lang w:eastAsia="zh-CN"/>
        </w:rPr>
        <w:t>starts</w:t>
      </w:r>
      <w:r>
        <w:rPr>
          <w:lang w:eastAsia="zh-CN"/>
        </w:rPr>
        <w:t xml:space="preserve"> after a PDCCH monitoring occasion where the UE detects a DCI format scheduling the PUSCH transmission.</w:t>
      </w:r>
    </w:p>
    <w:p w14:paraId="401903F7" w14:textId="1907E9C6" w:rsidR="002F7E2C" w:rsidRDefault="002F7E2C" w:rsidP="002F7E2C">
      <w:pPr>
        <w:rPr>
          <w:lang w:val="en-US" w:eastAsia="x-none"/>
        </w:rPr>
      </w:pPr>
      <w:r>
        <w:rPr>
          <w:lang w:val="en-US" w:eastAsia="x-none"/>
        </w:rPr>
        <w:t xml:space="preserve">A </w:t>
      </w:r>
      <w:r w:rsidRPr="00A145AB">
        <w:rPr>
          <w:lang w:val="en-US" w:eastAsia="x-none"/>
        </w:rPr>
        <w:t xml:space="preserve">UE does not expect to detect a DCI format switching </w:t>
      </w:r>
      <w:r>
        <w:rPr>
          <w:lang w:val="en-US" w:eastAsia="x-none"/>
        </w:rPr>
        <w:t xml:space="preserve">a </w:t>
      </w:r>
      <w:r w:rsidRPr="00A145AB">
        <w:rPr>
          <w:lang w:val="en-US" w:eastAsia="x-none"/>
        </w:rPr>
        <w:t xml:space="preserve">DL BWP within </w:t>
      </w:r>
      <m:oMath>
        <m:sSub>
          <m:sSubPr>
            <m:ctrlPr>
              <w:rPr>
                <w:rFonts w:ascii="Cambria Math" w:hAnsi="Cambria Math" w:cs="Arial"/>
                <w:i/>
                <w:lang w:val="x-none" w:eastAsia="zh-CN"/>
              </w:rPr>
            </m:ctrlPr>
          </m:sSubPr>
          <m:e>
            <m:r>
              <w:rPr>
                <w:rFonts w:ascii="Cambria Math" w:hAnsi="Cambria Math" w:cs="Arial"/>
                <w:lang w:eastAsia="zh-CN"/>
              </w:rPr>
              <m:t>N</m:t>
            </m:r>
          </m:e>
          <m:sub>
            <m:r>
              <w:rPr>
                <w:rFonts w:ascii="Cambria Math" w:hAnsi="Cambria Math" w:cs="Arial"/>
                <w:lang w:eastAsia="zh-CN"/>
              </w:rPr>
              <m:t>2</m:t>
            </m:r>
          </m:sub>
        </m:sSub>
      </m:oMath>
      <w:r w:rsidRPr="00496E62">
        <w:t xml:space="preserve"> sy</w:t>
      </w:r>
      <w:r>
        <w:t>mbols prior to a first symbol of a</w:t>
      </w:r>
      <w:r w:rsidRPr="00496E62">
        <w:t xml:space="preserve"> </w:t>
      </w:r>
      <w:r>
        <w:t>PUS</w:t>
      </w:r>
      <w:r w:rsidRPr="00496E62">
        <w:t>CH transmission</w:t>
      </w:r>
      <w:r>
        <w:t xml:space="preserve"> where the UE multiplexes HARQ-ACK information, where </w:t>
      </w:r>
      <m:oMath>
        <m:sSub>
          <m:sSubPr>
            <m:ctrlPr>
              <w:rPr>
                <w:rFonts w:ascii="Cambria Math" w:hAnsi="Cambria Math" w:cs="Arial"/>
                <w:i/>
                <w:lang w:val="x-none" w:eastAsia="zh-CN"/>
              </w:rPr>
            </m:ctrlPr>
          </m:sSubPr>
          <m:e>
            <m:r>
              <w:rPr>
                <w:rFonts w:ascii="Cambria Math" w:hAnsi="Cambria Math" w:cs="Arial"/>
                <w:lang w:eastAsia="zh-CN"/>
              </w:rPr>
              <m:t>N</m:t>
            </m:r>
          </m:e>
          <m:sub>
            <m:r>
              <w:rPr>
                <w:rFonts w:ascii="Cambria Math" w:hAnsi="Cambria Math" w:cs="Arial"/>
                <w:lang w:eastAsia="zh-CN"/>
              </w:rPr>
              <m:t>2</m:t>
            </m:r>
          </m:sub>
        </m:sSub>
      </m:oMath>
      <w:r>
        <w:t xml:space="preserve"> is defined in [6, TS 38.214]. </w:t>
      </w:r>
    </w:p>
    <w:p w14:paraId="1AB9E570" w14:textId="6C00AB2E" w:rsidR="00693321" w:rsidRPr="00B916EC" w:rsidRDefault="000B36B8" w:rsidP="0009732E">
      <w:pPr>
        <w:rPr>
          <w:lang w:eastAsia="zh-CN"/>
        </w:rPr>
      </w:pPr>
      <w:r w:rsidRPr="00B916EC">
        <w:rPr>
          <w:rFonts w:cs="Arial"/>
          <w:lang w:eastAsia="zh-CN"/>
        </w:rPr>
        <w:t>I</w:t>
      </w:r>
      <w:r w:rsidRPr="00B916EC">
        <w:rPr>
          <w:rFonts w:hint="eastAsia"/>
          <w:lang w:eastAsia="zh-CN"/>
        </w:rPr>
        <w:t xml:space="preserve">f a UE </w:t>
      </w:r>
      <w:r w:rsidRPr="00B916EC">
        <w:rPr>
          <w:lang w:eastAsia="zh-CN"/>
        </w:rPr>
        <w:t>multiplexes</w:t>
      </w:r>
      <w:r w:rsidRPr="00B916EC">
        <w:rPr>
          <w:rFonts w:hint="eastAsia"/>
          <w:lang w:eastAsia="zh-CN"/>
        </w:rPr>
        <w:t xml:space="preserve"> HARQ-ACK</w:t>
      </w:r>
      <w:r w:rsidR="00CD5BA3" w:rsidRPr="00CD5BA3">
        <w:rPr>
          <w:lang w:eastAsia="zh-CN"/>
        </w:rPr>
        <w:t xml:space="preserve"> </w:t>
      </w:r>
      <w:r w:rsidR="00CD5BA3">
        <w:rPr>
          <w:lang w:eastAsia="zh-CN"/>
        </w:rPr>
        <w:t>information</w:t>
      </w:r>
      <w:r w:rsidRPr="00B916EC">
        <w:rPr>
          <w:rFonts w:hint="eastAsia"/>
          <w:lang w:eastAsia="zh-CN"/>
        </w:rPr>
        <w:t xml:space="preserve"> in a </w:t>
      </w:r>
      <w:r w:rsidRPr="00B916EC">
        <w:rPr>
          <w:lang w:eastAsia="zh-CN"/>
        </w:rPr>
        <w:t xml:space="preserve">PUSCH transmission that is scheduled by DCI format </w:t>
      </w:r>
      <w:r w:rsidR="00A22847">
        <w:rPr>
          <w:lang w:eastAsia="zh-CN"/>
        </w:rPr>
        <w:t>that includes a DAI field</w:t>
      </w:r>
      <w:r w:rsidRPr="00B916EC">
        <w:rPr>
          <w:rFonts w:hint="eastAsia"/>
          <w:lang w:eastAsia="zh-CN"/>
        </w:rPr>
        <w:t xml:space="preserve">, </w:t>
      </w:r>
      <w:r w:rsidRPr="00B916EC">
        <w:rPr>
          <w:rFonts w:cs="Arial" w:hint="eastAsia"/>
          <w:lang w:eastAsia="zh-CN"/>
        </w:rPr>
        <w:t xml:space="preserve">the UE </w:t>
      </w:r>
      <w:r w:rsidRPr="00B916EC">
        <w:rPr>
          <w:rFonts w:cs="Arial"/>
          <w:lang w:eastAsia="zh-CN"/>
        </w:rPr>
        <w:t xml:space="preserve">generates the HARQ-ACK codebook as described </w:t>
      </w:r>
      <w:r w:rsidR="006F5F9E">
        <w:rPr>
          <w:rFonts w:cs="Arial"/>
          <w:lang w:eastAsia="zh-CN"/>
        </w:rPr>
        <w:t>in clause</w:t>
      </w:r>
      <w:r>
        <w:rPr>
          <w:rFonts w:cs="Arial"/>
          <w:lang w:eastAsia="zh-CN"/>
        </w:rPr>
        <w:t xml:space="preserve"> 9.1.2.1</w:t>
      </w:r>
      <w:r w:rsidRPr="00B916EC">
        <w:rPr>
          <w:rFonts w:cs="Arial"/>
          <w:lang w:eastAsia="zh-CN"/>
        </w:rPr>
        <w:t xml:space="preserve"> </w:t>
      </w:r>
      <w:r>
        <w:rPr>
          <w:lang w:eastAsia="zh-CN"/>
        </w:rPr>
        <w:t xml:space="preserve">when a value of the DAI field </w:t>
      </w:r>
      <w:r>
        <w:rPr>
          <w:lang w:val="en-US" w:eastAsia="zh-CN"/>
        </w:rPr>
        <w:t xml:space="preserve">is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=1</m:t>
        </m:r>
      </m:oMath>
      <w:r w:rsidRPr="007D54DD">
        <w:rPr>
          <w:rFonts w:cs="Arial"/>
          <w:lang w:eastAsia="zh-CN"/>
        </w:rPr>
        <w:t xml:space="preserve"> </w:t>
      </w:r>
      <w:r w:rsidRPr="00E1648B">
        <w:rPr>
          <w:rFonts w:cs="Arial"/>
          <w:lang w:eastAsia="zh-CN"/>
        </w:rPr>
        <w:t xml:space="preserve">except that </w:t>
      </w:r>
      <w:r w:rsidR="00CD5BA3" w:rsidRPr="00435CFD">
        <w:rPr>
          <w:i/>
        </w:rPr>
        <w:t>harq-ACK-SpatialBundlingPUCCH</w:t>
      </w:r>
      <w:r w:rsidR="00CD5BA3" w:rsidRPr="00E1648B">
        <w:rPr>
          <w:rFonts w:cs="Arial"/>
          <w:lang w:eastAsia="zh-CN"/>
        </w:rPr>
        <w:t xml:space="preserve"> is replaced by </w:t>
      </w:r>
      <w:r w:rsidR="00CD5BA3">
        <w:rPr>
          <w:i/>
        </w:rPr>
        <w:t>harq-ACK-SpatialBundlingPUS</w:t>
      </w:r>
      <w:r w:rsidR="00CD5BA3" w:rsidRPr="00435CFD">
        <w:rPr>
          <w:i/>
        </w:rPr>
        <w:t>CH</w:t>
      </w:r>
      <w:r>
        <w:rPr>
          <w:lang w:eastAsia="zh-CN"/>
        </w:rPr>
        <w:t xml:space="preserve">. The UE does not generate a HARQ-ACK codebook for multiplexing in the PUSCH transmission when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=0</m:t>
        </m:r>
      </m:oMath>
      <w:r w:rsidR="007C057E">
        <w:rPr>
          <w:rFonts w:cs="Arial"/>
          <w:lang w:eastAsia="zh-CN"/>
        </w:rPr>
        <w:t xml:space="preserve"> </w:t>
      </w:r>
      <w:r w:rsidR="007C057E">
        <w:rPr>
          <w:lang w:val="en-US"/>
        </w:rPr>
        <w:t>unless the UE receives only a</w:t>
      </w:r>
      <w:r w:rsidR="007C057E">
        <w:rPr>
          <w:rFonts w:hint="eastAsia"/>
          <w:lang w:eastAsia="zh-CN"/>
        </w:rPr>
        <w:t xml:space="preserve"> SPS PDSCH release</w:t>
      </w:r>
      <w:r w:rsidR="000D05A6" w:rsidRPr="00405417">
        <w:rPr>
          <w:lang w:eastAsia="zh-CN"/>
        </w:rPr>
        <w:t>,</w:t>
      </w:r>
      <w:r w:rsidR="000D05A6" w:rsidRPr="00131706">
        <w:rPr>
          <w:lang w:eastAsia="zh-CN"/>
        </w:rPr>
        <w:t xml:space="preserve"> </w:t>
      </w:r>
      <w:r w:rsidR="000D05A6" w:rsidRPr="00072F61">
        <w:t>or only SPS PDSCH</w:t>
      </w:r>
      <w:r w:rsidR="00337B0E">
        <w:t>(s)</w:t>
      </w:r>
      <w:r w:rsidR="000D05A6">
        <w:t>,</w:t>
      </w:r>
      <w:r w:rsidR="007C057E">
        <w:rPr>
          <w:lang w:eastAsia="zh-CN"/>
        </w:rPr>
        <w:t xml:space="preserve"> or</w:t>
      </w:r>
      <w:r w:rsidR="007C057E">
        <w:rPr>
          <w:lang w:val="en-US" w:eastAsia="zh-CN"/>
        </w:rPr>
        <w:t xml:space="preserve"> only a PDSCH </w:t>
      </w:r>
      <w:r w:rsidR="007C057E">
        <w:t xml:space="preserve">that is </w:t>
      </w:r>
      <w:r w:rsidR="007C057E">
        <w:rPr>
          <w:lang w:eastAsia="zh-CN"/>
        </w:rPr>
        <w:t xml:space="preserve">scheduled </w:t>
      </w:r>
      <w:r w:rsidR="007C057E">
        <w:rPr>
          <w:rFonts w:hint="eastAsia"/>
          <w:lang w:eastAsia="zh-CN"/>
        </w:rPr>
        <w:t xml:space="preserve">by DCI format 1_0 with a </w:t>
      </w:r>
      <w:r w:rsidR="007C057E" w:rsidRPr="00AE44D6">
        <w:rPr>
          <w:rFonts w:hint="eastAsia"/>
          <w:lang w:val="en-US" w:eastAsia="zh-CN"/>
        </w:rPr>
        <w:t xml:space="preserve">counter </w:t>
      </w:r>
      <w:r w:rsidR="007C057E">
        <w:rPr>
          <w:rFonts w:hint="eastAsia"/>
          <w:lang w:eastAsia="zh-CN"/>
        </w:rPr>
        <w:t>DAI</w:t>
      </w:r>
      <w:r w:rsidR="007C057E" w:rsidRPr="00AE44D6">
        <w:rPr>
          <w:lang w:val="en-US"/>
        </w:rPr>
        <w:t xml:space="preserve"> field </w:t>
      </w:r>
      <w:r w:rsidR="007C057E">
        <w:rPr>
          <w:rFonts w:hint="eastAsia"/>
          <w:lang w:val="en-US" w:eastAsia="zh-CN"/>
        </w:rPr>
        <w:t>value of 1</w:t>
      </w:r>
      <w:r w:rsidR="007C057E">
        <w:rPr>
          <w:lang w:val="en-US" w:eastAsia="zh-CN"/>
        </w:rPr>
        <w:t xml:space="preserve"> on the PCell </w:t>
      </w:r>
      <w:r w:rsidR="007C057E" w:rsidRPr="00AE44D6">
        <w:rPr>
          <w:lang w:val="en-US" w:eastAsia="zh-CN"/>
        </w:rPr>
        <w:t>in the</w:t>
      </w:r>
      <w:r w:rsidR="007C057E">
        <w:rPr>
          <w:lang w:val="en-US" w:eastAsia="zh-CN"/>
        </w:rPr>
        <w:t xml:space="preserve"> </w:t>
      </w:r>
      <m:oMath>
        <m:sSub>
          <m:sSubPr>
            <m:ctrlPr>
              <w:rPr>
                <w:rFonts w:ascii="Cambria Math" w:hAnsi="Cambria Math" w:cs="Arial"/>
                <w:i/>
                <w:lang w:val="x-none" w:eastAsia="zh-CN"/>
              </w:rPr>
            </m:ctrlPr>
          </m:sSubPr>
          <m:e>
            <m:r>
              <w:rPr>
                <w:rFonts w:ascii="Cambria Math" w:hAnsi="Cambria Math" w:cs="Arial"/>
                <w:lang w:eastAsia="zh-CN"/>
              </w:rPr>
              <m:t>M</m:t>
            </m:r>
          </m:e>
          <m:sub>
            <m:r>
              <w:rPr>
                <w:rFonts w:ascii="Cambria Math" w:hAnsi="Cambria Math" w:cs="Arial"/>
                <w:lang w:eastAsia="zh-CN"/>
              </w:rPr>
              <m:t>c</m:t>
            </m:r>
          </m:sub>
        </m:sSub>
      </m:oMath>
      <w:r w:rsidR="007C057E" w:rsidRPr="00AE44D6">
        <w:t xml:space="preserve"> occasions for candidate PDSCH receptions</w:t>
      </w:r>
      <w:r w:rsidR="007C057E">
        <w:rPr>
          <w:lang w:val="en-US" w:eastAsia="zh-CN"/>
        </w:rPr>
        <w:t xml:space="preserve"> in which case </w:t>
      </w:r>
      <w:r w:rsidR="007C057E" w:rsidRPr="00303EA7">
        <w:rPr>
          <w:lang w:eastAsia="x-none"/>
        </w:rPr>
        <w:t>th</w:t>
      </w:r>
      <w:r w:rsidR="007C057E">
        <w:rPr>
          <w:lang w:eastAsia="x-none"/>
        </w:rPr>
        <w:t xml:space="preserve">e UE generates </w:t>
      </w:r>
      <w:r w:rsidR="007C057E" w:rsidRPr="00303EA7">
        <w:rPr>
          <w:lang w:eastAsia="x-none"/>
        </w:rPr>
        <w:t xml:space="preserve">HARQ-ACK </w:t>
      </w:r>
      <w:r w:rsidR="007C057E">
        <w:rPr>
          <w:lang w:eastAsia="x-none"/>
        </w:rPr>
        <w:t>information only for the</w:t>
      </w:r>
      <w:r w:rsidR="007C057E" w:rsidRPr="00303EA7">
        <w:rPr>
          <w:lang w:eastAsia="x-none"/>
        </w:rPr>
        <w:t xml:space="preserve"> </w:t>
      </w:r>
      <w:r w:rsidR="007C057E">
        <w:rPr>
          <w:lang w:eastAsia="x-none"/>
        </w:rPr>
        <w:t xml:space="preserve">SPS PDSCH release or only for the </w:t>
      </w:r>
      <w:r w:rsidR="007C057E" w:rsidRPr="00303EA7">
        <w:rPr>
          <w:lang w:eastAsia="x-none"/>
        </w:rPr>
        <w:t>PDSCH</w:t>
      </w:r>
      <w:r w:rsidR="007C057E">
        <w:rPr>
          <w:lang w:eastAsia="x-none"/>
        </w:rPr>
        <w:t xml:space="preserve"> reception</w:t>
      </w:r>
      <w:r w:rsidR="007C057E">
        <w:rPr>
          <w:lang w:val="en-US" w:eastAsia="x-none"/>
        </w:rPr>
        <w:t xml:space="preserve"> as described </w:t>
      </w:r>
      <w:r w:rsidR="006F5F9E">
        <w:rPr>
          <w:lang w:val="en-US" w:eastAsia="x-none"/>
        </w:rPr>
        <w:t>in clause</w:t>
      </w:r>
      <w:r w:rsidR="007C057E">
        <w:rPr>
          <w:lang w:val="en-US" w:eastAsia="x-none"/>
        </w:rPr>
        <w:t xml:space="preserve"> 9.1.2</w:t>
      </w:r>
      <w:r>
        <w:rPr>
          <w:rFonts w:cs="Arial"/>
          <w:lang w:eastAsia="zh-CN"/>
        </w:rPr>
        <w:t>.</w:t>
      </w:r>
      <w:r w:rsidR="00C44547">
        <w:rPr>
          <w:rFonts w:cs="Arial"/>
          <w:lang w:eastAsia="zh-CN"/>
        </w:rPr>
        <w:t xml:space="preserv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=0</m:t>
        </m:r>
      </m:oMath>
      <w:r w:rsidR="00C44547">
        <w:rPr>
          <w:lang w:eastAsia="x-none"/>
        </w:rPr>
        <w:t xml:space="preserve"> if </w:t>
      </w:r>
      <w:r w:rsidR="00A22847" w:rsidRPr="002E260B">
        <w:rPr>
          <w:lang w:eastAsia="x-none"/>
        </w:rPr>
        <w:t xml:space="preserve">the PUSCH is scheduled by a DCI format that includes a DAI field and </w:t>
      </w:r>
      <w:r w:rsidR="00C44547">
        <w:rPr>
          <w:lang w:eastAsia="x-none"/>
        </w:rPr>
        <w:t xml:space="preserve">the </w:t>
      </w:r>
      <w:r w:rsidR="00C44547">
        <w:rPr>
          <w:lang w:eastAsia="zh-CN"/>
        </w:rPr>
        <w:t xml:space="preserve">DAI field is set to </w:t>
      </w:r>
      <w:r w:rsidR="00265098">
        <w:rPr>
          <w:lang w:eastAsia="zh-CN"/>
        </w:rPr>
        <w:t>'</w:t>
      </w:r>
      <w:r w:rsidR="00C44547">
        <w:rPr>
          <w:lang w:eastAsia="zh-CN"/>
        </w:rPr>
        <w:t>0</w:t>
      </w:r>
      <w:r w:rsidR="00265098">
        <w:rPr>
          <w:lang w:eastAsia="zh-CN"/>
        </w:rPr>
        <w:t>'</w:t>
      </w:r>
      <w:r w:rsidR="00C44547">
        <w:rPr>
          <w:lang w:eastAsia="zh-CN"/>
        </w:rPr>
        <w:t xml:space="preserve">; otherwise,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=1</m:t>
        </m:r>
      </m:oMath>
      <w:r w:rsidR="00C44547">
        <w:rPr>
          <w:lang w:eastAsia="x-none"/>
        </w:rPr>
        <w:t>.</w:t>
      </w:r>
    </w:p>
    <w:p w14:paraId="68A3B0D5" w14:textId="77777777" w:rsidR="005D1608" w:rsidRDefault="00F37E87" w:rsidP="00F37E87">
      <w:pPr>
        <w:pStyle w:val="Heading3"/>
        <w:rPr>
          <w:szCs w:val="32"/>
        </w:rPr>
      </w:pPr>
      <w:bookmarkStart w:id="458" w:name="_Ref497329141"/>
      <w:bookmarkStart w:id="459" w:name="_Toc12021472"/>
      <w:bookmarkStart w:id="460" w:name="_Toc20311584"/>
      <w:bookmarkStart w:id="461" w:name="_Toc26719409"/>
      <w:bookmarkStart w:id="462" w:name="_Toc29894842"/>
      <w:bookmarkStart w:id="463" w:name="_Toc29899141"/>
      <w:bookmarkStart w:id="464" w:name="_Toc29899559"/>
      <w:bookmarkStart w:id="465" w:name="_Toc29917296"/>
      <w:bookmarkStart w:id="466" w:name="_Toc36498170"/>
      <w:bookmarkStart w:id="467" w:name="_Toc45699196"/>
      <w:bookmarkStart w:id="468" w:name="_Toc105765311"/>
      <w:r w:rsidRPr="00B916EC">
        <w:t>9.1.3</w:t>
      </w:r>
      <w:r w:rsidRPr="00B916EC">
        <w:tab/>
      </w:r>
      <w:r w:rsidRPr="00B916EC">
        <w:rPr>
          <w:szCs w:val="32"/>
        </w:rPr>
        <w:t>Type-2 HARQ-ACK codebook</w:t>
      </w:r>
      <w:r w:rsidRPr="00B916EC">
        <w:rPr>
          <w:rFonts w:hint="eastAsia"/>
          <w:szCs w:val="32"/>
        </w:rPr>
        <w:t xml:space="preserve"> </w:t>
      </w:r>
      <w:r w:rsidRPr="00B916EC">
        <w:rPr>
          <w:szCs w:val="32"/>
        </w:rPr>
        <w:t>determination</w:t>
      </w:r>
      <w:bookmarkEnd w:id="458"/>
      <w:bookmarkEnd w:id="459"/>
      <w:bookmarkEnd w:id="460"/>
      <w:bookmarkEnd w:id="461"/>
      <w:bookmarkEnd w:id="462"/>
      <w:bookmarkEnd w:id="463"/>
      <w:bookmarkEnd w:id="464"/>
      <w:bookmarkEnd w:id="465"/>
      <w:bookmarkEnd w:id="466"/>
      <w:bookmarkEnd w:id="467"/>
      <w:bookmarkEnd w:id="468"/>
      <w:r w:rsidRPr="00B916EC">
        <w:rPr>
          <w:szCs w:val="32"/>
        </w:rPr>
        <w:t xml:space="preserve"> </w:t>
      </w:r>
    </w:p>
    <w:p w14:paraId="2AC60695" w14:textId="34EC672D" w:rsidR="00B93BCA" w:rsidRPr="00C06B59" w:rsidRDefault="000B36B8" w:rsidP="00B93BCA">
      <w:pPr>
        <w:rPr>
          <w:lang w:eastAsia="zh-CN"/>
        </w:rPr>
      </w:pPr>
      <w:r>
        <w:rPr>
          <w:lang w:val="en-US" w:eastAsia="zh-CN"/>
        </w:rPr>
        <w:t xml:space="preserve">This </w:t>
      </w:r>
      <w:r w:rsidR="00EE236C">
        <w:rPr>
          <w:lang w:val="en-US" w:eastAsia="zh-CN"/>
        </w:rPr>
        <w:t>clause</w:t>
      </w:r>
      <w:r>
        <w:rPr>
          <w:lang w:val="en-US" w:eastAsia="zh-CN"/>
        </w:rPr>
        <w:t xml:space="preserve"> applies if the UE is configured with </w:t>
      </w:r>
      <w:r w:rsidR="00CD5BA3" w:rsidRPr="00221BBC">
        <w:rPr>
          <w:i/>
          <w:lang w:val="en-US" w:eastAsia="zh-CN"/>
        </w:rPr>
        <w:t>pdsch-</w:t>
      </w:r>
      <w:r w:rsidR="00CD5BA3">
        <w:rPr>
          <w:rFonts w:cs="Arial"/>
          <w:i/>
          <w:lang w:eastAsia="zh-CN"/>
        </w:rPr>
        <w:t xml:space="preserve">HARQ-ACK-Codebook </w:t>
      </w:r>
      <w:r>
        <w:rPr>
          <w:rFonts w:cs="Arial"/>
          <w:i/>
          <w:lang w:eastAsia="zh-CN"/>
        </w:rPr>
        <w:t>=</w:t>
      </w:r>
      <w:r w:rsidR="00CD5BA3">
        <w:rPr>
          <w:rFonts w:cs="Arial"/>
          <w:i/>
          <w:lang w:eastAsia="zh-CN"/>
        </w:rPr>
        <w:t xml:space="preserve"> </w:t>
      </w:r>
      <w:r>
        <w:rPr>
          <w:rFonts w:cs="Arial"/>
          <w:i/>
          <w:lang w:eastAsia="zh-CN"/>
        </w:rPr>
        <w:t>dynam</w:t>
      </w:r>
      <w:r w:rsidRPr="00B916EC">
        <w:rPr>
          <w:rFonts w:cs="Arial"/>
          <w:i/>
          <w:lang w:eastAsia="zh-CN"/>
        </w:rPr>
        <w:t>ic</w:t>
      </w:r>
      <w:r w:rsidR="008C3F0C">
        <w:rPr>
          <w:rFonts w:cs="Arial"/>
          <w:lang w:eastAsia="zh-CN"/>
        </w:rPr>
        <w:t xml:space="preserve"> or with </w:t>
      </w:r>
      <w:r w:rsidR="008C3F0C" w:rsidRPr="00221BBC">
        <w:rPr>
          <w:i/>
          <w:lang w:val="en-US" w:eastAsia="zh-CN"/>
        </w:rPr>
        <w:t>pdsch-</w:t>
      </w:r>
      <w:r w:rsidR="008C3F0C">
        <w:rPr>
          <w:rFonts w:cs="Arial"/>
          <w:i/>
          <w:lang w:eastAsia="zh-CN"/>
        </w:rPr>
        <w:t>HARQ-ACK-Codebook</w:t>
      </w:r>
      <w:r w:rsidR="008C3F0C" w:rsidRPr="00990A42">
        <w:rPr>
          <w:i/>
          <w:iCs/>
        </w:rPr>
        <w:t>-r16</w:t>
      </w:r>
      <w:r w:rsidR="008C3F0C" w:rsidRPr="002001B9">
        <w:rPr>
          <w:rFonts w:cs="Arial"/>
          <w:lang w:eastAsia="zh-CN"/>
        </w:rPr>
        <w:t>.</w:t>
      </w:r>
      <w:r w:rsidR="008C3F0C">
        <w:rPr>
          <w:rFonts w:cs="Arial"/>
          <w:lang w:eastAsia="zh-CN"/>
        </w:rPr>
        <w:t xml:space="preserve"> Unless stated otherwise, a </w:t>
      </w:r>
      <w:r w:rsidR="008C3F0C" w:rsidRPr="00990A42">
        <w:rPr>
          <w:lang w:eastAsia="zh-CN"/>
        </w:rPr>
        <w:t>PDSCH-to-HARQ_feedba</w:t>
      </w:r>
      <w:r w:rsidR="008C3F0C">
        <w:rPr>
          <w:lang w:eastAsia="zh-CN"/>
        </w:rPr>
        <w:t>ck timing indicator field provides an applicable value.</w:t>
      </w:r>
      <w:r w:rsidR="00B93BCA" w:rsidRPr="00B93BCA">
        <w:rPr>
          <w:lang w:eastAsia="zh-CN"/>
        </w:rPr>
        <w:t xml:space="preserve"> </w:t>
      </w:r>
    </w:p>
    <w:p w14:paraId="6AC3CF97" w14:textId="09F7517B" w:rsidR="008C3F0C" w:rsidRDefault="00B93BCA" w:rsidP="00B93BCA">
      <w:pPr>
        <w:rPr>
          <w:rFonts w:cs="Arial"/>
          <w:lang w:eastAsia="zh-CN"/>
        </w:rPr>
      </w:pPr>
      <w:r w:rsidRPr="00C06B59">
        <w:rPr>
          <w:lang w:eastAsia="zh-CN"/>
        </w:rPr>
        <w:t>A UE does not expect to multiplex in a Type-2 HARQ-ACK codebook HARQ-ACK information that is in response to a detection of a DCI format that does not include a counter DAI field.</w:t>
      </w:r>
    </w:p>
    <w:p w14:paraId="662BB81B" w14:textId="7D1B912E" w:rsidR="00C27033" w:rsidRDefault="008C3F0C" w:rsidP="009C55CF">
      <w:pPr>
        <w:rPr>
          <w:lang w:eastAsia="zh-CN"/>
        </w:rPr>
      </w:pPr>
      <w:r>
        <w:t xml:space="preserve">If a UE receives </w:t>
      </w:r>
      <w:r w:rsidRPr="00990A42">
        <w:t xml:space="preserve">a </w:t>
      </w:r>
      <w:r>
        <w:t xml:space="preserve">first </w:t>
      </w:r>
      <w:r w:rsidRPr="00990A42">
        <w:t xml:space="preserve">DCI format </w:t>
      </w:r>
      <w:r>
        <w:t>that the UE detects in a first PDCCH monitoring occasion and includes</w:t>
      </w:r>
      <w:r w:rsidRPr="00990A42">
        <w:t xml:space="preserve"> a </w:t>
      </w:r>
      <w:r w:rsidRPr="00990A42">
        <w:rPr>
          <w:lang w:eastAsia="zh-CN"/>
        </w:rPr>
        <w:t xml:space="preserve">PDSCH-to-HARQ_feedback timing </w:t>
      </w:r>
      <w:r>
        <w:rPr>
          <w:lang w:eastAsia="zh-CN"/>
        </w:rPr>
        <w:t xml:space="preserve">indicator </w:t>
      </w:r>
      <w:r w:rsidRPr="00990A42">
        <w:rPr>
          <w:lang w:eastAsia="zh-CN"/>
        </w:rPr>
        <w:t xml:space="preserve">field </w:t>
      </w:r>
      <w:r>
        <w:rPr>
          <w:lang w:eastAsia="zh-CN"/>
        </w:rPr>
        <w:t>providing an inapplicable</w:t>
      </w:r>
      <w:r w:rsidRPr="00990A42">
        <w:rPr>
          <w:lang w:eastAsia="zh-CN"/>
        </w:rPr>
        <w:t xml:space="preserve"> value from </w:t>
      </w:r>
      <w:r w:rsidRPr="00990A42">
        <w:rPr>
          <w:i/>
        </w:rPr>
        <w:t>dl-DataToUL-ACK</w:t>
      </w:r>
      <w:r w:rsidR="002F629C">
        <w:rPr>
          <w:i/>
        </w:rPr>
        <w:t>-r16</w:t>
      </w:r>
      <w:r w:rsidRPr="00990A42">
        <w:rPr>
          <w:lang w:eastAsia="zh-CN"/>
        </w:rPr>
        <w:t xml:space="preserve">, </w:t>
      </w:r>
    </w:p>
    <w:p w14:paraId="3935F890" w14:textId="77777777" w:rsidR="00C27033" w:rsidRPr="00A04CF8" w:rsidRDefault="00C27033" w:rsidP="00C27033">
      <w:pPr>
        <w:pStyle w:val="B1"/>
        <w:rPr>
          <w:lang w:val="en-US"/>
        </w:rPr>
      </w:pPr>
      <w:r>
        <w:t>-</w:t>
      </w:r>
      <w:r>
        <w:tab/>
      </w:r>
      <w:r>
        <w:rPr>
          <w:lang w:val="en-US"/>
        </w:rPr>
        <w:t xml:space="preserve">if the UE detects a second DCI format, </w:t>
      </w:r>
      <w:r w:rsidRPr="00990A42">
        <w:rPr>
          <w:lang w:eastAsia="zh-CN"/>
        </w:rPr>
        <w:t xml:space="preserve">the </w:t>
      </w:r>
      <w:r>
        <w:rPr>
          <w:lang w:eastAsia="zh-CN"/>
        </w:rPr>
        <w:t xml:space="preserve">UE multiplexes the corresponding HARQ-ACK information in a PUCCH or PUSCH transmission in a slot that is indicated by a value of a </w:t>
      </w:r>
      <w:r w:rsidRPr="00990A42">
        <w:rPr>
          <w:lang w:eastAsia="zh-CN"/>
        </w:rPr>
        <w:t>PDSCH-to-HARQ_feedba</w:t>
      </w:r>
      <w:r>
        <w:rPr>
          <w:lang w:eastAsia="zh-CN"/>
        </w:rPr>
        <w:t xml:space="preserve">ck timing indicator field in </w:t>
      </w:r>
      <w:r>
        <w:rPr>
          <w:lang w:val="en-US" w:eastAsia="zh-CN"/>
        </w:rPr>
        <w:t>the</w:t>
      </w:r>
      <w:r>
        <w:rPr>
          <w:lang w:eastAsia="zh-CN"/>
        </w:rPr>
        <w:t xml:space="preserve"> second DCI format, where</w:t>
      </w:r>
    </w:p>
    <w:p w14:paraId="668D8F5E" w14:textId="3047F0F5" w:rsidR="00C27033" w:rsidRPr="00DE1FCE" w:rsidRDefault="00C27033" w:rsidP="00252631">
      <w:pPr>
        <w:pStyle w:val="B2"/>
        <w:rPr>
          <w:szCs w:val="22"/>
          <w:lang w:val="en-US" w:eastAsia="zh-CN"/>
        </w:rPr>
      </w:pPr>
      <w:r w:rsidRPr="00A67B08">
        <w:rPr>
          <w:lang w:eastAsia="zh-CN"/>
        </w:rPr>
        <w:t>-</w:t>
      </w:r>
      <w:r>
        <w:rPr>
          <w:lang w:eastAsia="zh-CN"/>
        </w:rPr>
        <w:tab/>
      </w:r>
      <w:r w:rsidRPr="00A67B08">
        <w:rPr>
          <w:szCs w:val="22"/>
          <w:lang w:eastAsia="zh-CN"/>
        </w:rPr>
        <w:t xml:space="preserve">if the UE is not provided </w:t>
      </w:r>
      <w:r w:rsidRPr="00A67B08">
        <w:rPr>
          <w:i/>
          <w:szCs w:val="22"/>
          <w:lang w:eastAsia="zh-CN"/>
        </w:rPr>
        <w:t>pdsch-HARQ-ACK-Codebook</w:t>
      </w:r>
      <w:r w:rsidRPr="00A67B08">
        <w:rPr>
          <w:i/>
          <w:iCs/>
          <w:szCs w:val="22"/>
        </w:rPr>
        <w:t>-r16</w:t>
      </w:r>
      <w:r w:rsidRPr="00A67B08">
        <w:rPr>
          <w:szCs w:val="22"/>
        </w:rPr>
        <w:t xml:space="preserve">, </w:t>
      </w:r>
      <w:r>
        <w:rPr>
          <w:lang w:eastAsia="zh-CN"/>
        </w:rPr>
        <w:t xml:space="preserve">the UE detects </w:t>
      </w:r>
      <w:r>
        <w:rPr>
          <w:lang w:val="en-US" w:eastAsia="zh-CN"/>
        </w:rPr>
        <w:t xml:space="preserve">the second DCI format </w:t>
      </w:r>
      <w:r>
        <w:rPr>
          <w:lang w:eastAsia="zh-CN"/>
        </w:rPr>
        <w:t>in any PDCCH monitoring occasion after the first one</w:t>
      </w:r>
      <w:r w:rsidR="00646BD5">
        <w:rPr>
          <w:lang w:val="en-US" w:eastAsia="zh-CN"/>
        </w:rPr>
        <w:t xml:space="preserve">, </w:t>
      </w:r>
      <w:r w:rsidR="00646BD5" w:rsidRPr="007F4868">
        <w:t>and where the slot indicated by the value of the PDSCH-to-HARQ_feedback timing indicator field in the second DCI format is no later than a slot for HARQ-ACK information in response to a SPS PDSCH reception, if any, received after the PDSCH scheduled by the first DCI format</w:t>
      </w:r>
      <w:r w:rsidR="00646BD5">
        <w:rPr>
          <w:lang w:val="en-US"/>
        </w:rPr>
        <w:t>.</w:t>
      </w:r>
    </w:p>
    <w:p w14:paraId="5FC1E7EE" w14:textId="43382EA7" w:rsidR="00C27033" w:rsidRDefault="00C27033" w:rsidP="00252631">
      <w:pPr>
        <w:pStyle w:val="B2"/>
        <w:rPr>
          <w:lang w:eastAsia="zh-CN"/>
        </w:rPr>
      </w:pPr>
      <w:r>
        <w:rPr>
          <w:lang w:eastAsia="zh-CN"/>
        </w:rPr>
        <w:t>-</w:t>
      </w:r>
      <w:r>
        <w:rPr>
          <w:lang w:eastAsia="zh-CN"/>
        </w:rPr>
        <w:tab/>
        <w:t xml:space="preserve">if the UE is provided </w:t>
      </w:r>
      <w:r w:rsidRPr="00221BBC">
        <w:rPr>
          <w:i/>
          <w:lang w:val="en-US" w:eastAsia="zh-CN"/>
        </w:rPr>
        <w:t>pdsch-</w:t>
      </w:r>
      <w:r>
        <w:rPr>
          <w:i/>
          <w:lang w:eastAsia="zh-CN"/>
        </w:rPr>
        <w:t>HARQ-ACK-Codebook</w:t>
      </w:r>
      <w:r w:rsidRPr="00990A42">
        <w:rPr>
          <w:i/>
          <w:iCs/>
        </w:rPr>
        <w:t>-r16</w:t>
      </w:r>
      <w:r>
        <w:rPr>
          <w:lang w:eastAsia="zh-CN"/>
        </w:rPr>
        <w:t xml:space="preserve">, the </w:t>
      </w:r>
      <w:r>
        <w:rPr>
          <w:lang w:val="en-US" w:eastAsia="zh-CN"/>
        </w:rPr>
        <w:t>UE detects</w:t>
      </w:r>
      <w:r>
        <w:rPr>
          <w:lang w:eastAsia="zh-CN"/>
        </w:rPr>
        <w:t xml:space="preserve"> the second DCI format in any PDCCH monitoring occasion after the first one</w:t>
      </w:r>
      <w:r>
        <w:rPr>
          <w:lang w:val="en-US" w:eastAsia="zh-CN"/>
        </w:rPr>
        <w:t xml:space="preserve">, and the </w:t>
      </w:r>
      <w:r>
        <w:rPr>
          <w:lang w:eastAsia="zh-CN"/>
        </w:rPr>
        <w:t>second DCI format indicate</w:t>
      </w:r>
      <w:r>
        <w:rPr>
          <w:lang w:val="en-US" w:eastAsia="zh-CN"/>
        </w:rPr>
        <w:t>s</w:t>
      </w:r>
      <w:r>
        <w:rPr>
          <w:lang w:eastAsia="zh-CN"/>
        </w:rPr>
        <w:t xml:space="preserve"> </w:t>
      </w:r>
      <w:r>
        <w:rPr>
          <w:lang w:val="en-US" w:eastAsia="zh-CN"/>
        </w:rPr>
        <w:t>a HARQ-ACK information report for a same PDSCH group index as indicated by the first DCI format</w:t>
      </w:r>
      <w:r>
        <w:t xml:space="preserve"> </w:t>
      </w:r>
      <w:r>
        <w:rPr>
          <w:lang w:eastAsia="zh-CN"/>
        </w:rPr>
        <w:t xml:space="preserve">as described </w:t>
      </w:r>
      <w:r w:rsidR="006F5F9E">
        <w:rPr>
          <w:lang w:eastAsia="zh-CN"/>
        </w:rPr>
        <w:t>in clause</w:t>
      </w:r>
      <w:r>
        <w:rPr>
          <w:lang w:eastAsia="zh-CN"/>
        </w:rPr>
        <w:t xml:space="preserve"> 9.1.3.3</w:t>
      </w:r>
      <w:r w:rsidR="00646BD5">
        <w:rPr>
          <w:lang w:val="en-US" w:eastAsia="zh-CN"/>
        </w:rPr>
        <w:t xml:space="preserve">, </w:t>
      </w:r>
      <w:r w:rsidR="00646BD5" w:rsidRPr="007F4868">
        <w:t>and where the slot indicated by the value of the PDSCH-to-HARQ_feedback timing indicator field in the second DCI format is no later than a slot for HARQ-ACK information in response to a SPS PDSCH reception, if any, received after the PDSCH scheduled by the first DCI format</w:t>
      </w:r>
      <w:r w:rsidR="00646BD5">
        <w:rPr>
          <w:lang w:val="en-US"/>
        </w:rPr>
        <w:t>.</w:t>
      </w:r>
      <w:r>
        <w:rPr>
          <w:lang w:eastAsia="zh-CN"/>
        </w:rPr>
        <w:t xml:space="preserve"> </w:t>
      </w:r>
    </w:p>
    <w:p w14:paraId="3D47AEBA" w14:textId="282F622E" w:rsidR="00646BD5" w:rsidRPr="00DE1FCE" w:rsidRDefault="00646BD5" w:rsidP="00646BD5">
      <w:pPr>
        <w:pStyle w:val="B2"/>
      </w:pPr>
      <w:r>
        <w:rPr>
          <w:lang w:val="en-US"/>
        </w:rPr>
        <w:t>-</w:t>
      </w:r>
      <w:r>
        <w:rPr>
          <w:lang w:val="en-US"/>
        </w:rPr>
        <w:tab/>
      </w:r>
      <w:r w:rsidRPr="007F4868">
        <w:t xml:space="preserve">if the UE is provided </w:t>
      </w:r>
      <w:r w:rsidRPr="007F4868">
        <w:rPr>
          <w:i/>
          <w:iCs/>
        </w:rPr>
        <w:t>pdsch-HARQ-ACK-Codebook-r16</w:t>
      </w:r>
      <w:r w:rsidRPr="007F4868">
        <w:t xml:space="preserve">, </w:t>
      </w:r>
      <w:r w:rsidRPr="007F4868">
        <w:rPr>
          <w:lang w:val="en-US" w:eastAsia="zh-CN"/>
        </w:rPr>
        <w:t>the UE receives the second DCI format</w:t>
      </w:r>
      <w:r w:rsidRPr="007F4868">
        <w:rPr>
          <w:lang w:eastAsia="zh-CN"/>
        </w:rPr>
        <w:t xml:space="preserve"> </w:t>
      </w:r>
      <w:r w:rsidRPr="007F4868">
        <w:rPr>
          <w:lang w:val="en-US" w:eastAsia="zh-CN"/>
        </w:rPr>
        <w:t>later</w:t>
      </w:r>
      <w:r w:rsidRPr="007F4868">
        <w:rPr>
          <w:lang w:eastAsia="zh-CN"/>
        </w:rPr>
        <w:t xml:space="preserve"> than the slot for HARQ-ACK information in response to a SPS PDSCH reception received after the PDSCH scheduled by the first DCI format</w:t>
      </w:r>
      <w:r w:rsidRPr="007F4868">
        <w:t xml:space="preserve">, and the second DCI format indicates a HARQ-ACK information report for a same PDSCH group index as indicated by the first DCI format as described </w:t>
      </w:r>
      <w:r w:rsidR="006F5F9E">
        <w:t>in clause</w:t>
      </w:r>
      <w:r w:rsidRPr="007F4868">
        <w:t xml:space="preserve"> 9.1.3.3.</w:t>
      </w:r>
    </w:p>
    <w:p w14:paraId="2CEB8D0C" w14:textId="022D57A5" w:rsidR="00C27033" w:rsidRDefault="00C27033" w:rsidP="00252631">
      <w:pPr>
        <w:pStyle w:val="B2"/>
        <w:rPr>
          <w:lang w:eastAsia="zh-CN"/>
        </w:rPr>
      </w:pPr>
      <w:r>
        <w:rPr>
          <w:lang w:eastAsia="zh-CN"/>
        </w:rPr>
        <w:t>-</w:t>
      </w:r>
      <w:r>
        <w:rPr>
          <w:lang w:eastAsia="zh-CN"/>
        </w:rPr>
        <w:tab/>
        <w:t xml:space="preserve">if the UE is </w:t>
      </w:r>
      <w:r w:rsidRPr="009D092A">
        <w:rPr>
          <w:lang w:eastAsia="zh-CN"/>
        </w:rPr>
        <w:t xml:space="preserve">provided </w:t>
      </w:r>
      <w:r w:rsidRPr="009D092A">
        <w:rPr>
          <w:i/>
          <w:lang w:val="en-US" w:eastAsia="zh-CN"/>
        </w:rPr>
        <w:t>pdsch-HARQ-ACK-OneShotFeedback</w:t>
      </w:r>
      <w:r w:rsidRPr="009D092A">
        <w:rPr>
          <w:iCs/>
        </w:rPr>
        <w:t xml:space="preserve">, </w:t>
      </w:r>
      <w:r w:rsidR="005736C2" w:rsidRPr="004D561C">
        <w:rPr>
          <w:iCs/>
          <w:lang w:val="en-US" w:eastAsia="zh-CN"/>
        </w:rPr>
        <w:t xml:space="preserve">the first DCI format </w:t>
      </w:r>
      <w:r w:rsidR="005736C2">
        <w:rPr>
          <w:iCs/>
          <w:lang w:val="en-US" w:eastAsia="zh-CN"/>
        </w:rPr>
        <w:t>does not indicate</w:t>
      </w:r>
      <w:r w:rsidR="005736C2" w:rsidRPr="004D561C">
        <w:rPr>
          <w:iCs/>
          <w:lang w:val="en-US" w:eastAsia="zh-CN"/>
        </w:rPr>
        <w:t xml:space="preserve"> SPS </w:t>
      </w:r>
      <w:r w:rsidR="005736C2">
        <w:rPr>
          <w:iCs/>
          <w:lang w:val="en-US" w:eastAsia="zh-CN"/>
        </w:rPr>
        <w:t xml:space="preserve">PDSCH </w:t>
      </w:r>
      <w:r w:rsidR="005736C2" w:rsidRPr="004D561C">
        <w:rPr>
          <w:iCs/>
          <w:lang w:val="en-US" w:eastAsia="zh-CN"/>
        </w:rPr>
        <w:t xml:space="preserve">release </w:t>
      </w:r>
      <w:r w:rsidR="005736C2">
        <w:rPr>
          <w:iCs/>
          <w:lang w:val="en-US" w:eastAsia="zh-CN"/>
        </w:rPr>
        <w:t>or</w:t>
      </w:r>
      <w:r w:rsidR="005736C2" w:rsidRPr="004D561C">
        <w:rPr>
          <w:iCs/>
          <w:lang w:val="en-US" w:eastAsia="zh-CN"/>
        </w:rPr>
        <w:t xml:space="preserve"> S</w:t>
      </w:r>
      <w:r w:rsidR="005736C2">
        <w:rPr>
          <w:iCs/>
          <w:lang w:val="en-US" w:eastAsia="zh-CN"/>
        </w:rPr>
        <w:t>C</w:t>
      </w:r>
      <w:r w:rsidR="005736C2" w:rsidRPr="004D561C">
        <w:rPr>
          <w:iCs/>
          <w:lang w:val="en-US" w:eastAsia="zh-CN"/>
        </w:rPr>
        <w:t xml:space="preserve">ell </w:t>
      </w:r>
      <w:r w:rsidR="005736C2">
        <w:rPr>
          <w:iCs/>
          <w:lang w:val="en-US" w:eastAsia="zh-CN"/>
        </w:rPr>
        <w:t>d</w:t>
      </w:r>
      <w:r w:rsidR="005736C2" w:rsidRPr="004D561C">
        <w:rPr>
          <w:iCs/>
          <w:lang w:val="en-US" w:eastAsia="zh-CN"/>
        </w:rPr>
        <w:t>ormancy</w:t>
      </w:r>
      <w:r w:rsidR="005736C2">
        <w:rPr>
          <w:iCs/>
          <w:lang w:val="en-US" w:eastAsia="zh-CN"/>
        </w:rPr>
        <w:t>,</w:t>
      </w:r>
      <w:r w:rsidR="005736C2">
        <w:rPr>
          <w:iCs/>
          <w:lang w:val="en-US"/>
        </w:rPr>
        <w:t xml:space="preserve"> </w:t>
      </w:r>
      <w:r>
        <w:rPr>
          <w:iCs/>
          <w:lang w:val="en-US"/>
        </w:rPr>
        <w:t xml:space="preserve">the UE detects </w:t>
      </w:r>
      <w:r w:rsidRPr="009D092A">
        <w:rPr>
          <w:lang w:eastAsia="zh-CN"/>
        </w:rPr>
        <w:t xml:space="preserve">the second DCI format </w:t>
      </w:r>
      <w:r w:rsidRPr="00FB40EA">
        <w:rPr>
          <w:szCs w:val="22"/>
          <w:lang w:eastAsia="zh-CN"/>
        </w:rPr>
        <w:t>in any PDCCH monitoring occasion after the first one</w:t>
      </w:r>
      <w:r>
        <w:rPr>
          <w:szCs w:val="22"/>
          <w:lang w:val="en-US" w:eastAsia="zh-CN"/>
        </w:rPr>
        <w:t xml:space="preserve">, </w:t>
      </w:r>
      <w:r w:rsidRPr="00FB40EA">
        <w:rPr>
          <w:szCs w:val="22"/>
          <w:lang w:eastAsia="zh-CN"/>
        </w:rPr>
        <w:t xml:space="preserve">and </w:t>
      </w:r>
      <w:r>
        <w:rPr>
          <w:szCs w:val="22"/>
          <w:lang w:val="en-US" w:eastAsia="zh-CN"/>
        </w:rPr>
        <w:t xml:space="preserve">the second DCI format </w:t>
      </w:r>
      <w:r w:rsidRPr="009D092A">
        <w:rPr>
          <w:lang w:eastAsia="zh-CN"/>
        </w:rPr>
        <w:t xml:space="preserve">includes a One-shot HARQ-ACK request field </w:t>
      </w:r>
      <w:r>
        <w:rPr>
          <w:lang w:val="en-US" w:eastAsia="zh-CN"/>
        </w:rPr>
        <w:t>with value 1,</w:t>
      </w:r>
      <w:r w:rsidRPr="009D092A">
        <w:rPr>
          <w:lang w:eastAsia="zh-CN"/>
        </w:rPr>
        <w:t xml:space="preserve"> the UE includes the HARQ-ACK information in a Type-3 HARQ-ACK codebook, as described </w:t>
      </w:r>
      <w:r w:rsidR="006F5F9E">
        <w:rPr>
          <w:lang w:eastAsia="zh-CN"/>
        </w:rPr>
        <w:t>in clause</w:t>
      </w:r>
      <w:r w:rsidRPr="009D092A">
        <w:rPr>
          <w:lang w:eastAsia="zh-CN"/>
        </w:rPr>
        <w:t xml:space="preserve"> 9.1.4</w:t>
      </w:r>
      <w:r w:rsidR="00646BD5">
        <w:rPr>
          <w:lang w:val="en-US" w:eastAsia="zh-CN"/>
        </w:rPr>
        <w:t xml:space="preserve">, </w:t>
      </w:r>
      <w:r w:rsidR="00646BD5" w:rsidRPr="007F4868">
        <w:t>and where the slot indicated by the value of the PDSCH-to-HARQ_feedback timing indicator field in the second DCI format is no later than a slot for HARQ-ACK information in response to a SPS PDSCH reception, if any, received after the PDSCH scheduled by the first DCI format</w:t>
      </w:r>
      <w:r w:rsidRPr="002001B9">
        <w:rPr>
          <w:lang w:eastAsia="zh-CN"/>
        </w:rPr>
        <w:t>.</w:t>
      </w:r>
    </w:p>
    <w:p w14:paraId="7AB08D98" w14:textId="1E9DB834" w:rsidR="00646BD5" w:rsidRPr="00646BD5" w:rsidRDefault="00646BD5" w:rsidP="00646BD5">
      <w:pPr>
        <w:pStyle w:val="B2"/>
        <w:rPr>
          <w:lang w:eastAsia="zh-CN"/>
        </w:rPr>
      </w:pPr>
      <w:r w:rsidRPr="004A7EF6">
        <w:rPr>
          <w:lang w:eastAsia="zh-CN"/>
        </w:rPr>
        <w:lastRenderedPageBreak/>
        <w:t>-</w:t>
      </w:r>
      <w:r w:rsidRPr="004A7EF6">
        <w:rPr>
          <w:lang w:eastAsia="zh-CN"/>
        </w:rPr>
        <w:tab/>
      </w:r>
      <w:r w:rsidRPr="007F4868">
        <w:rPr>
          <w:lang w:eastAsia="zh-CN"/>
        </w:rPr>
        <w:t xml:space="preserve">if </w:t>
      </w:r>
      <w:r w:rsidRPr="007F4868">
        <w:rPr>
          <w:lang w:val="en-US" w:eastAsia="zh-CN"/>
        </w:rPr>
        <w:t xml:space="preserve">the </w:t>
      </w:r>
      <w:r w:rsidRPr="007F4868">
        <w:rPr>
          <w:lang w:eastAsia="zh-CN"/>
        </w:rPr>
        <w:t xml:space="preserve">UE </w:t>
      </w:r>
      <w:r w:rsidRPr="007F4868">
        <w:t xml:space="preserve">is provided </w:t>
      </w:r>
      <w:r w:rsidRPr="007F4868">
        <w:rPr>
          <w:i/>
          <w:iCs/>
        </w:rPr>
        <w:t>pdsch-HARQ-ACK-OneShotFeedback-r16</w:t>
      </w:r>
      <w:r w:rsidRPr="007F4868">
        <w:t xml:space="preserve">, </w:t>
      </w:r>
      <w:r w:rsidRPr="007F4868">
        <w:rPr>
          <w:lang w:val="en-US"/>
        </w:rPr>
        <w:t xml:space="preserve">the first </w:t>
      </w:r>
      <w:r w:rsidRPr="007F4868">
        <w:rPr>
          <w:lang w:eastAsia="zh-CN"/>
        </w:rPr>
        <w:t xml:space="preserve">DCI format </w:t>
      </w:r>
      <w:r w:rsidRPr="007F4868">
        <w:rPr>
          <w:lang w:val="en-US" w:eastAsia="zh-CN"/>
        </w:rPr>
        <w:t xml:space="preserve">does </w:t>
      </w:r>
      <w:r w:rsidRPr="007F4868">
        <w:rPr>
          <w:lang w:eastAsia="zh-CN"/>
        </w:rPr>
        <w:t>not indicat</w:t>
      </w:r>
      <w:r w:rsidRPr="007F4868">
        <w:rPr>
          <w:lang w:val="en-US" w:eastAsia="zh-CN"/>
        </w:rPr>
        <w:t>e</w:t>
      </w:r>
      <w:r w:rsidRPr="007F4868">
        <w:rPr>
          <w:lang w:eastAsia="zh-CN"/>
        </w:rPr>
        <w:t xml:space="preserve"> SPS PDSCH release or SCell dormancy</w:t>
      </w:r>
      <w:r w:rsidRPr="007F4868">
        <w:rPr>
          <w:lang w:val="en-US" w:eastAsia="zh-CN"/>
        </w:rPr>
        <w:t>, and the UE receives the second DCI format</w:t>
      </w:r>
      <w:r w:rsidRPr="007F4868">
        <w:rPr>
          <w:lang w:eastAsia="zh-CN"/>
        </w:rPr>
        <w:t xml:space="preserve"> </w:t>
      </w:r>
      <w:r w:rsidRPr="007F4868">
        <w:rPr>
          <w:lang w:val="en-US" w:eastAsia="zh-CN"/>
        </w:rPr>
        <w:t>later</w:t>
      </w:r>
      <w:r w:rsidRPr="007F4868">
        <w:rPr>
          <w:lang w:eastAsia="zh-CN"/>
        </w:rPr>
        <w:t xml:space="preserve"> than the slot for HARQ-ACK information in response to a SPS PDSCH reception received after the PDSCH scheduled by the first DCI format, and the </w:t>
      </w:r>
      <w:r w:rsidRPr="007F4868">
        <w:rPr>
          <w:lang w:val="en-US" w:eastAsia="zh-CN"/>
        </w:rPr>
        <w:t>second</w:t>
      </w:r>
      <w:r w:rsidRPr="007F4868">
        <w:rPr>
          <w:lang w:eastAsia="zh-CN"/>
        </w:rPr>
        <w:t xml:space="preserve"> DCI format includes a One-shot HARQ-ACK request field with value 1</w:t>
      </w:r>
      <w:r w:rsidRPr="007F4868">
        <w:rPr>
          <w:lang w:val="en-US" w:eastAsia="zh-CN"/>
        </w:rPr>
        <w:t xml:space="preserve">, </w:t>
      </w:r>
      <w:r w:rsidRPr="007F4868">
        <w:rPr>
          <w:lang w:eastAsia="zh-CN"/>
        </w:rPr>
        <w:t xml:space="preserve">the UE includes the HARQ-ACK information in a Type-3 HARQ-ACK codebook, as described </w:t>
      </w:r>
      <w:r w:rsidR="006F5F9E">
        <w:rPr>
          <w:lang w:eastAsia="zh-CN"/>
        </w:rPr>
        <w:t>in clause</w:t>
      </w:r>
      <w:r w:rsidRPr="007F4868">
        <w:rPr>
          <w:lang w:eastAsia="zh-CN"/>
        </w:rPr>
        <w:t xml:space="preserve"> 9.1.4.</w:t>
      </w:r>
    </w:p>
    <w:p w14:paraId="638EDB4D" w14:textId="77777777" w:rsidR="00C27033" w:rsidRPr="00A04CF8" w:rsidRDefault="00C27033" w:rsidP="00C27033">
      <w:pPr>
        <w:pStyle w:val="B1"/>
        <w:rPr>
          <w:lang w:val="en-US"/>
        </w:rPr>
      </w:pPr>
      <w:r>
        <w:t>-</w:t>
      </w:r>
      <w:r>
        <w:tab/>
      </w:r>
      <w:r>
        <w:rPr>
          <w:lang w:val="en-US"/>
        </w:rPr>
        <w:t>o</w:t>
      </w:r>
      <w:r w:rsidRPr="00195D9F">
        <w:t>therwise</w:t>
      </w:r>
      <w:r>
        <w:rPr>
          <w:lang w:val="en-US"/>
        </w:rPr>
        <w:t>,</w:t>
      </w:r>
      <w:r w:rsidRPr="00195D9F">
        <w:t xml:space="preserve"> the UE does not </w:t>
      </w:r>
      <w:r>
        <w:rPr>
          <w:lang w:val="en-US"/>
        </w:rPr>
        <w:t>multiplex</w:t>
      </w:r>
      <w:r w:rsidRPr="00195D9F">
        <w:t xml:space="preserve"> the corresponding HARQ-ACK information</w:t>
      </w:r>
      <w:r>
        <w:rPr>
          <w:lang w:val="en-US"/>
        </w:rPr>
        <w:t xml:space="preserve"> in a PUCCH or PUSCH transmission</w:t>
      </w:r>
      <w:r w:rsidRPr="00195D9F">
        <w:t>.</w:t>
      </w:r>
      <w:r>
        <w:t xml:space="preserve"> </w:t>
      </w:r>
    </w:p>
    <w:p w14:paraId="282FCB2D" w14:textId="77777777" w:rsidR="005D7FC1" w:rsidRPr="00B916EC" w:rsidRDefault="005D7FC1" w:rsidP="00B42C92">
      <w:pPr>
        <w:pStyle w:val="Heading4"/>
      </w:pPr>
      <w:bookmarkStart w:id="469" w:name="_Ref500250940"/>
      <w:bookmarkStart w:id="470" w:name="_Toc12021473"/>
      <w:bookmarkStart w:id="471" w:name="_Toc20311585"/>
      <w:bookmarkStart w:id="472" w:name="_Toc26719410"/>
      <w:bookmarkStart w:id="473" w:name="_Toc29894843"/>
      <w:bookmarkStart w:id="474" w:name="_Toc29899142"/>
      <w:bookmarkStart w:id="475" w:name="_Toc29899560"/>
      <w:bookmarkStart w:id="476" w:name="_Toc29917297"/>
      <w:bookmarkStart w:id="477" w:name="_Toc36498171"/>
      <w:bookmarkStart w:id="478" w:name="_Toc45699197"/>
      <w:bookmarkStart w:id="479" w:name="_Toc105765312"/>
      <w:r w:rsidRPr="00B916EC">
        <w:t>9</w:t>
      </w:r>
      <w:r w:rsidRPr="00B916EC">
        <w:rPr>
          <w:rFonts w:hint="eastAsia"/>
        </w:rPr>
        <w:t>.</w:t>
      </w:r>
      <w:r w:rsidR="000B296E" w:rsidRPr="00B916EC">
        <w:t>1.3</w:t>
      </w:r>
      <w:r w:rsidRPr="00B916EC">
        <w:t>.1</w:t>
      </w:r>
      <w:r w:rsidRPr="00B916EC">
        <w:rPr>
          <w:rFonts w:hint="eastAsia"/>
        </w:rPr>
        <w:tab/>
      </w:r>
      <w:r w:rsidR="006A2F3B" w:rsidRPr="00B916EC">
        <w:t xml:space="preserve">Type-2 </w:t>
      </w:r>
      <w:r w:rsidRPr="00B916EC">
        <w:t xml:space="preserve">HARQ-ACK codebook in </w:t>
      </w:r>
      <w:bookmarkEnd w:id="469"/>
      <w:r w:rsidR="00B7736E" w:rsidRPr="00B916EC">
        <w:t>physical uplink control channel</w:t>
      </w:r>
      <w:bookmarkEnd w:id="470"/>
      <w:bookmarkEnd w:id="471"/>
      <w:bookmarkEnd w:id="472"/>
      <w:bookmarkEnd w:id="473"/>
      <w:bookmarkEnd w:id="474"/>
      <w:bookmarkEnd w:id="475"/>
      <w:bookmarkEnd w:id="476"/>
      <w:bookmarkEnd w:id="477"/>
      <w:bookmarkEnd w:id="478"/>
      <w:bookmarkEnd w:id="479"/>
    </w:p>
    <w:p w14:paraId="4C9242CE" w14:textId="3EE58635" w:rsidR="00CD5BA3" w:rsidRDefault="00CD5BA3" w:rsidP="00CD5BA3">
      <w:pPr>
        <w:rPr>
          <w:lang w:eastAsia="zh-CN"/>
        </w:rPr>
      </w:pPr>
      <w:r>
        <w:rPr>
          <w:lang w:eastAsia="zh-CN"/>
        </w:rPr>
        <w:t>A</w:t>
      </w:r>
      <w:r w:rsidRPr="004F730A">
        <w:rPr>
          <w:lang w:eastAsia="zh-CN"/>
        </w:rPr>
        <w:t xml:space="preserve"> UE determines monitoring occasions </w:t>
      </w:r>
      <w:r w:rsidRPr="004F730A">
        <w:t xml:space="preserve">for PDCCH with DCI format </w:t>
      </w:r>
      <w:r>
        <w:rPr>
          <w:lang w:eastAsia="zh-CN"/>
        </w:rPr>
        <w:t xml:space="preserve">scheduling PDSCH receptions or SPS PDSCH release </w:t>
      </w:r>
      <w:r w:rsidR="007C55C0">
        <w:rPr>
          <w:rFonts w:hint="eastAsia"/>
          <w:lang w:val="en-US" w:eastAsia="zh-CN"/>
        </w:rPr>
        <w:t xml:space="preserve">or indicating SCell dormancy </w:t>
      </w:r>
      <w:r>
        <w:rPr>
          <w:lang w:eastAsia="zh-CN"/>
        </w:rPr>
        <w:t>on an active DL BWP of a</w:t>
      </w:r>
      <w:r w:rsidRPr="004F730A">
        <w:rPr>
          <w:lang w:eastAsia="zh-CN"/>
        </w:rPr>
        <w:t xml:space="preserve"> </w:t>
      </w:r>
      <w:r>
        <w:rPr>
          <w:lang w:eastAsia="zh-CN"/>
        </w:rPr>
        <w:t xml:space="preserve">serving </w:t>
      </w:r>
      <w:r w:rsidRPr="004F730A">
        <w:rPr>
          <w:lang w:eastAsia="zh-CN"/>
        </w:rPr>
        <w:t>cell</w:t>
      </w:r>
      <w:r>
        <w:rPr>
          <w:lang w:eastAsia="zh-CN"/>
        </w:rPr>
        <w:t xml:space="preserve"> </w:t>
      </w:r>
      <m:oMath>
        <m:r>
          <w:rPr>
            <w:rFonts w:ascii="Cambria Math" w:hAnsi="Cambria Math"/>
            <w:lang w:eastAsia="zh-CN"/>
          </w:rPr>
          <m:t>c</m:t>
        </m:r>
      </m:oMath>
      <w:r w:rsidR="007C057E" w:rsidRPr="004E08B3">
        <w:t xml:space="preserve">, as described </w:t>
      </w:r>
      <w:r w:rsidR="006F5F9E">
        <w:t>in clause</w:t>
      </w:r>
      <w:r w:rsidR="007C057E" w:rsidRPr="004E08B3">
        <w:t xml:space="preserve"> 10.1,</w:t>
      </w:r>
      <w:r>
        <w:t xml:space="preserve"> </w:t>
      </w:r>
      <w:r w:rsidRPr="00B916EC">
        <w:rPr>
          <w:lang w:val="en-US" w:eastAsia="zh-CN"/>
        </w:rPr>
        <w:t xml:space="preserve">and for which the UE transmits HARQ-ACK </w:t>
      </w:r>
      <w:r>
        <w:rPr>
          <w:lang w:val="en-US" w:eastAsia="zh-CN"/>
        </w:rPr>
        <w:t xml:space="preserve">information </w:t>
      </w:r>
      <w:r w:rsidRPr="00B916EC">
        <w:rPr>
          <w:lang w:val="en-US" w:eastAsia="zh-CN"/>
        </w:rPr>
        <w:t>in a same PUCCH</w:t>
      </w:r>
      <w:r>
        <w:rPr>
          <w:lang w:val="en-US" w:eastAsia="zh-CN"/>
        </w:rPr>
        <w:t xml:space="preserve"> in slot </w:t>
      </w:r>
      <m:oMath>
        <m:r>
          <w:rPr>
            <w:rFonts w:ascii="Cambria Math" w:hAnsi="Cambria Math"/>
            <w:lang w:val="en-US" w:eastAsia="zh-CN"/>
          </w:rPr>
          <m:t>n</m:t>
        </m:r>
      </m:oMath>
      <w:r>
        <w:t xml:space="preserve"> </w:t>
      </w:r>
      <w:r>
        <w:rPr>
          <w:lang w:val="en-US" w:eastAsia="zh-CN"/>
        </w:rPr>
        <w:t>based on</w:t>
      </w:r>
    </w:p>
    <w:p w14:paraId="2219C14A" w14:textId="6EF6303E" w:rsidR="007C057E" w:rsidRPr="004E08B3" w:rsidRDefault="00CD5BA3" w:rsidP="007C057E">
      <w:pPr>
        <w:pStyle w:val="B1"/>
        <w:rPr>
          <w:lang w:eastAsia="zh-CN"/>
        </w:rPr>
      </w:pPr>
      <w:r>
        <w:rPr>
          <w:rFonts w:cs="Arial"/>
          <w:lang w:eastAsia="zh-CN"/>
        </w:rPr>
        <w:t>-</w:t>
      </w:r>
      <w:r>
        <w:rPr>
          <w:rFonts w:cs="Arial"/>
          <w:lang w:eastAsia="zh-CN"/>
        </w:rPr>
        <w:tab/>
      </w:r>
      <w:r w:rsidR="007C057E" w:rsidRPr="00C02012">
        <w:rPr>
          <w:lang w:eastAsia="zh-CN"/>
        </w:rPr>
        <w:t xml:space="preserve">PDSCH-to-HARQ_feedback timing </w:t>
      </w:r>
      <w:r w:rsidR="00C44547">
        <w:rPr>
          <w:lang w:val="en-US" w:eastAsia="zh-CN"/>
        </w:rPr>
        <w:t xml:space="preserve">indicator field </w:t>
      </w:r>
      <w:r w:rsidR="007C057E" w:rsidRPr="00C02012">
        <w:rPr>
          <w:lang w:eastAsia="zh-CN"/>
        </w:rPr>
        <w:t xml:space="preserve">values </w:t>
      </w:r>
      <w:r w:rsidR="00C71DB0" w:rsidRPr="00EA3D72">
        <w:t xml:space="preserve">or a </w:t>
      </w:r>
      <w:r w:rsidR="00C71DB0" w:rsidRPr="00EA3D72">
        <w:rPr>
          <w:i/>
          <w:iCs/>
        </w:rPr>
        <w:t>dl-DataToUL-ACK</w:t>
      </w:r>
      <w:r w:rsidR="00C71DB0" w:rsidRPr="00EA3D72">
        <w:rPr>
          <w:rFonts w:hint="eastAsia"/>
          <w:lang w:eastAsia="zh-CN"/>
        </w:rPr>
        <w:t xml:space="preserve">, or </w:t>
      </w:r>
      <w:r w:rsidR="00C71DB0" w:rsidRPr="00EA3D72">
        <w:rPr>
          <w:rFonts w:hint="eastAsia"/>
          <w:i/>
          <w:lang w:eastAsia="zh-CN"/>
        </w:rPr>
        <w:t>dl-DataToUL-ACK-r16</w:t>
      </w:r>
      <w:r w:rsidR="00C71DB0" w:rsidRPr="00EA3D72">
        <w:rPr>
          <w:rFonts w:hint="eastAsia"/>
          <w:lang w:eastAsia="zh-CN"/>
        </w:rPr>
        <w:t xml:space="preserve">, or </w:t>
      </w:r>
      <w:r w:rsidR="00C71DB0" w:rsidRPr="00EA3D72">
        <w:rPr>
          <w:i/>
          <w:iCs/>
          <w:lang w:eastAsia="x-none"/>
        </w:rPr>
        <w:t xml:space="preserve">dl-DataToUL-ACK-DCI-1-2 </w:t>
      </w:r>
      <w:r w:rsidR="00C71DB0" w:rsidRPr="00EA3D72">
        <w:rPr>
          <w:lang w:eastAsia="zh-CN"/>
        </w:rPr>
        <w:t xml:space="preserve">value </w:t>
      </w:r>
      <w:r w:rsidR="00C71DB0" w:rsidRPr="00EA3D72">
        <w:rPr>
          <w:lang w:eastAsia="x-none"/>
        </w:rPr>
        <w:t>if the PDSCH-to-HARQ_feedback timing indicator field is not present in a DCI format,</w:t>
      </w:r>
      <w:r w:rsidR="00C71DB0" w:rsidRPr="00EA3D72">
        <w:rPr>
          <w:lang w:val="en-US" w:eastAsia="x-none"/>
        </w:rPr>
        <w:t xml:space="preserve"> </w:t>
      </w:r>
      <w:r w:rsidR="007C057E" w:rsidRPr="00C02012">
        <w:rPr>
          <w:lang w:val="en-US" w:eastAsia="zh-CN"/>
        </w:rPr>
        <w:t xml:space="preserve">for PUCCH transmission with HARQ-ACK information in slot </w:t>
      </w:r>
      <m:oMath>
        <m:r>
          <w:rPr>
            <w:rFonts w:ascii="Cambria Math" w:hAnsi="Cambria Math"/>
            <w:lang w:val="en-US" w:eastAsia="zh-CN"/>
          </w:rPr>
          <m:t>n</m:t>
        </m:r>
      </m:oMath>
      <w:r w:rsidR="007C057E" w:rsidRPr="004E08B3">
        <w:rPr>
          <w:lang w:val="en-US"/>
        </w:rPr>
        <w:t xml:space="preserve"> </w:t>
      </w:r>
      <w:r w:rsidR="007C057E" w:rsidRPr="004E08B3">
        <w:rPr>
          <w:lang w:val="en-US" w:eastAsia="zh-CN"/>
        </w:rPr>
        <w:t>in response to PDSCH receptions</w:t>
      </w:r>
      <w:r w:rsidR="007C55C0">
        <w:rPr>
          <w:lang w:val="en-US" w:eastAsia="zh-CN"/>
        </w:rPr>
        <w:t>,</w:t>
      </w:r>
      <w:r w:rsidR="007C057E" w:rsidRPr="004E08B3">
        <w:rPr>
          <w:lang w:val="en-US" w:eastAsia="zh-CN"/>
        </w:rPr>
        <w:t xml:space="preserve"> SPS PDSCH release</w:t>
      </w:r>
      <w:r w:rsidR="007C55C0">
        <w:rPr>
          <w:lang w:val="en-US" w:eastAsia="zh-CN"/>
        </w:rPr>
        <w:t xml:space="preserve"> </w:t>
      </w:r>
      <w:r w:rsidR="007C55C0">
        <w:rPr>
          <w:rFonts w:hint="eastAsia"/>
          <w:lang w:val="en-US" w:eastAsia="zh-CN"/>
        </w:rPr>
        <w:t xml:space="preserve">or SCell dormancy </w:t>
      </w:r>
      <w:r w:rsidR="007C55C0">
        <w:rPr>
          <w:lang w:val="en-US" w:eastAsia="zh-CN"/>
        </w:rPr>
        <w:t>indication</w:t>
      </w:r>
    </w:p>
    <w:p w14:paraId="5118EF4D" w14:textId="5B767512" w:rsidR="00CD5BA3" w:rsidRPr="00DB01BB" w:rsidRDefault="007C057E" w:rsidP="007C057E">
      <w:pPr>
        <w:pStyle w:val="B1"/>
        <w:rPr>
          <w:color w:val="000000"/>
          <w:lang w:val="en-US"/>
        </w:rPr>
      </w:pPr>
      <w:r w:rsidRPr="004E08B3">
        <w:rPr>
          <w:rFonts w:cs="Arial"/>
          <w:lang w:eastAsia="zh-CN"/>
        </w:rPr>
        <w:t>-</w:t>
      </w:r>
      <w:r w:rsidRPr="004E08B3">
        <w:rPr>
          <w:rFonts w:cs="Arial"/>
          <w:lang w:eastAsia="zh-CN"/>
        </w:rPr>
        <w:tab/>
      </w:r>
      <w:r w:rsidRPr="004E08B3">
        <w:rPr>
          <w:lang w:val="en-US" w:eastAsia="zh-CN"/>
        </w:rPr>
        <w:t xml:space="preserve">slot offsets </w:t>
      </w:r>
      <m:oMath>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0</m:t>
            </m:r>
          </m:sub>
        </m:sSub>
      </m:oMath>
      <w:r w:rsidRPr="004E08B3">
        <w:rPr>
          <w:lang w:val="en-US" w:eastAsia="zh-CN"/>
        </w:rPr>
        <w:t xml:space="preserve"> </w:t>
      </w:r>
      <w:r w:rsidRPr="004E08B3">
        <w:rPr>
          <w:lang w:eastAsia="zh-CN"/>
        </w:rPr>
        <w:t>[6, TS 38.214</w:t>
      </w:r>
      <w:r w:rsidRPr="004E08B3">
        <w:rPr>
          <w:lang w:val="en-US" w:eastAsia="zh-CN"/>
        </w:rPr>
        <w:t xml:space="preserve">] </w:t>
      </w:r>
      <w:r w:rsidRPr="004E08B3">
        <w:rPr>
          <w:rFonts w:eastAsia="Yu Mincho"/>
          <w:lang w:eastAsia="zh-CN"/>
        </w:rPr>
        <w:t>provided by tim</w:t>
      </w:r>
      <w:r>
        <w:rPr>
          <w:rFonts w:eastAsia="Yu Mincho"/>
          <w:lang w:eastAsia="zh-CN"/>
        </w:rPr>
        <w:t>e domain resource assignment fi</w:t>
      </w:r>
      <w:r w:rsidRPr="004E08B3">
        <w:rPr>
          <w:rFonts w:eastAsia="Yu Mincho"/>
          <w:lang w:eastAsia="zh-CN"/>
        </w:rPr>
        <w:t>e</w:t>
      </w:r>
      <w:r>
        <w:rPr>
          <w:rFonts w:eastAsia="Yu Mincho"/>
          <w:lang w:val="en-US" w:eastAsia="zh-CN"/>
        </w:rPr>
        <w:t>l</w:t>
      </w:r>
      <w:r w:rsidRPr="004E08B3">
        <w:rPr>
          <w:rFonts w:eastAsia="Yu Mincho"/>
          <w:lang w:eastAsia="zh-CN"/>
        </w:rPr>
        <w:t xml:space="preserve">d in </w:t>
      </w:r>
      <w:r w:rsidR="000B38AB">
        <w:rPr>
          <w:rFonts w:eastAsia="Yu Mincho"/>
          <w:lang w:val="en-US" w:eastAsia="zh-CN"/>
        </w:rPr>
        <w:t xml:space="preserve">a </w:t>
      </w:r>
      <w:r w:rsidRPr="004E08B3">
        <w:rPr>
          <w:rFonts w:eastAsia="Yu Mincho"/>
          <w:lang w:eastAsia="zh-CN"/>
        </w:rPr>
        <w:t>DCI format schedulin</w:t>
      </w:r>
      <w:r w:rsidRPr="000C0818">
        <w:rPr>
          <w:rFonts w:eastAsia="Yu Mincho"/>
          <w:lang w:eastAsia="zh-CN"/>
        </w:rPr>
        <w:t>g PDSCH receptions</w:t>
      </w:r>
      <w:r w:rsidR="00CD5BA3">
        <w:rPr>
          <w:color w:val="000000"/>
          <w:lang w:val="en-US"/>
        </w:rPr>
        <w:t xml:space="preserve"> and by </w:t>
      </w:r>
      <w:r w:rsidR="00CD5BA3" w:rsidRPr="00E20580">
        <w:rPr>
          <w:i/>
        </w:rPr>
        <w:t>pdsch-AggregationFactor</w:t>
      </w:r>
      <w:r w:rsidR="004A2120" w:rsidRPr="003B31A8">
        <w:rPr>
          <w:iCs/>
          <w:lang w:val="en-US"/>
        </w:rPr>
        <w:t xml:space="preserve">, </w:t>
      </w:r>
      <w:r w:rsidR="004A2120">
        <w:rPr>
          <w:iCs/>
          <w:lang w:val="en-US"/>
        </w:rPr>
        <w:t xml:space="preserve">or </w:t>
      </w:r>
      <w:r w:rsidR="004A2120" w:rsidRPr="00E20580">
        <w:rPr>
          <w:i/>
        </w:rPr>
        <w:t>pdsch-AggregationFactor</w:t>
      </w:r>
      <w:r w:rsidR="004A2120">
        <w:rPr>
          <w:i/>
          <w:lang w:val="en-US"/>
        </w:rPr>
        <w:t>-r16</w:t>
      </w:r>
      <w:r w:rsidR="004A2120">
        <w:rPr>
          <w:iCs/>
          <w:lang w:val="en-US"/>
        </w:rPr>
        <w:t>,</w:t>
      </w:r>
      <w:r w:rsidR="00DF5C8B" w:rsidRPr="0023704A">
        <w:rPr>
          <w:iCs/>
        </w:rPr>
        <w:t xml:space="preserve"> or</w:t>
      </w:r>
      <w:r w:rsidR="00DF5C8B" w:rsidRPr="0023704A">
        <w:t xml:space="preserve"> </w:t>
      </w:r>
      <w:r w:rsidR="00BB6A95" w:rsidRPr="00054C5F">
        <w:rPr>
          <w:i/>
          <w:iCs/>
          <w:lang w:val="en-US" w:eastAsia="zh-CN"/>
        </w:rPr>
        <w:t>repetitionNumber</w:t>
      </w:r>
      <w:r w:rsidR="00CD5BA3">
        <w:t>,</w:t>
      </w:r>
      <w:r w:rsidR="00CD5BA3">
        <w:rPr>
          <w:lang w:val="en-US"/>
        </w:rPr>
        <w:t xml:space="preserve"> when provided.</w:t>
      </w:r>
    </w:p>
    <w:p w14:paraId="44A13863" w14:textId="29C1104F" w:rsidR="000B36B8" w:rsidRDefault="000B36B8" w:rsidP="000B36B8">
      <w:pPr>
        <w:rPr>
          <w:lang w:val="en-US" w:eastAsia="zh-CN"/>
        </w:rPr>
      </w:pPr>
      <w:r w:rsidRPr="004F730A">
        <w:rPr>
          <w:lang w:eastAsia="zh-CN"/>
        </w:rPr>
        <w:t>The set of PDCCH monitoring occasions</w:t>
      </w:r>
      <w:r w:rsidR="007C057E">
        <w:rPr>
          <w:lang w:eastAsia="zh-CN"/>
        </w:rPr>
        <w:t xml:space="preserve"> </w:t>
      </w:r>
      <w:r w:rsidR="007C057E" w:rsidRPr="00E26367">
        <w:rPr>
          <w:rFonts w:eastAsia="Yu Mincho" w:hint="eastAsia"/>
        </w:rPr>
        <w:t xml:space="preserve">for </w:t>
      </w:r>
      <w:r w:rsidR="000B38AB">
        <w:rPr>
          <w:rFonts w:eastAsia="Yu Mincho"/>
        </w:rPr>
        <w:t xml:space="preserve">a </w:t>
      </w:r>
      <w:r w:rsidR="007C057E" w:rsidRPr="00E26367">
        <w:rPr>
          <w:rFonts w:eastAsia="Yu Mincho" w:hint="eastAsia"/>
        </w:rPr>
        <w:t>DCI format scheduling PDSCH receptions or SPS PDSCH release</w:t>
      </w:r>
      <w:r w:rsidRPr="004F730A">
        <w:rPr>
          <w:lang w:eastAsia="zh-CN"/>
        </w:rPr>
        <w:t xml:space="preserve"> </w:t>
      </w:r>
      <w:r w:rsidR="007C55C0">
        <w:rPr>
          <w:rFonts w:hint="eastAsia"/>
          <w:lang w:val="en-US" w:eastAsia="zh-CN"/>
        </w:rPr>
        <w:t xml:space="preserve">or indicating SCell dormancy </w:t>
      </w:r>
      <w:r w:rsidRPr="004F730A">
        <w:rPr>
          <w:lang w:eastAsia="zh-CN"/>
        </w:rPr>
        <w:t>is defined as the union of PDCCH monitoring occasions across</w:t>
      </w:r>
      <w:r w:rsidR="00960881" w:rsidRPr="00960881">
        <w:rPr>
          <w:lang w:eastAsia="zh-CN"/>
        </w:rPr>
        <w:t xml:space="preserve"> </w:t>
      </w:r>
      <w:r w:rsidR="00960881">
        <w:rPr>
          <w:lang w:eastAsia="zh-CN"/>
        </w:rPr>
        <w:t>active DL BWPs of</w:t>
      </w:r>
      <w:r w:rsidRPr="004F730A">
        <w:rPr>
          <w:lang w:eastAsia="zh-CN"/>
        </w:rPr>
        <w:t xml:space="preserve"> configured </w:t>
      </w:r>
      <w:r w:rsidR="00960881">
        <w:rPr>
          <w:lang w:eastAsia="zh-CN"/>
        </w:rPr>
        <w:t xml:space="preserve">serving </w:t>
      </w:r>
      <w:r w:rsidRPr="004F730A">
        <w:rPr>
          <w:lang w:eastAsia="zh-CN"/>
        </w:rPr>
        <w:t>cells</w:t>
      </w:r>
      <w:r w:rsidR="0070595A">
        <w:rPr>
          <w:lang w:eastAsia="zh-CN"/>
        </w:rPr>
        <w:t>.</w:t>
      </w:r>
      <w:r w:rsidR="0070595A" w:rsidRPr="00D3157D">
        <w:t xml:space="preserve"> </w:t>
      </w:r>
      <w:r w:rsidR="0070595A">
        <w:t>PDCCH monitoring occasions</w:t>
      </w:r>
      <w:r w:rsidR="0070595A" w:rsidRPr="00B916EC">
        <w:t xml:space="preserve"> are indexed in a</w:t>
      </w:r>
      <w:r w:rsidR="0070595A">
        <w:t>n</w:t>
      </w:r>
      <w:r w:rsidR="0070595A" w:rsidRPr="00B916EC">
        <w:t xml:space="preserve"> </w:t>
      </w:r>
      <w:r w:rsidR="0070595A">
        <w:t>ascending</w:t>
      </w:r>
      <w:r w:rsidR="0070595A" w:rsidRPr="00B916EC">
        <w:t xml:space="preserve"> order </w:t>
      </w:r>
      <w:r w:rsidR="0070595A" w:rsidRPr="004F730A">
        <w:rPr>
          <w:lang w:eastAsia="zh-CN"/>
        </w:rPr>
        <w:t xml:space="preserve">of </w:t>
      </w:r>
      <w:r w:rsidR="006C5786">
        <w:rPr>
          <w:lang w:eastAsia="zh-CN"/>
        </w:rPr>
        <w:t xml:space="preserve">their </w:t>
      </w:r>
      <w:r w:rsidR="0070595A" w:rsidRPr="004F730A">
        <w:rPr>
          <w:lang w:eastAsia="zh-CN"/>
        </w:rPr>
        <w:t>start time</w:t>
      </w:r>
      <w:r w:rsidR="006C5786">
        <w:rPr>
          <w:lang w:eastAsia="zh-CN"/>
        </w:rPr>
        <w:t>s</w:t>
      </w:r>
      <w:r w:rsidR="0070595A" w:rsidRPr="002017B5">
        <w:t xml:space="preserve">. </w:t>
      </w:r>
      <w:r w:rsidRPr="004F730A">
        <w:rPr>
          <w:lang w:eastAsia="zh-CN"/>
        </w:rPr>
        <w:t xml:space="preserve">The </w:t>
      </w:r>
      <w:r>
        <w:rPr>
          <w:lang w:eastAsia="zh-CN"/>
        </w:rPr>
        <w:t xml:space="preserve">cardinality of the set of PDCCH monitoring occasions defines a total </w:t>
      </w:r>
      <w:r w:rsidRPr="004F730A">
        <w:rPr>
          <w:lang w:eastAsia="zh-CN"/>
        </w:rPr>
        <w:t xml:space="preserve">number </w:t>
      </w:r>
      <m:oMath>
        <m:r>
          <w:rPr>
            <w:rFonts w:ascii="Cambria Math" w:hAnsi="Cambria Math"/>
            <w:lang w:eastAsia="zh-CN"/>
          </w:rPr>
          <m:t>M</m:t>
        </m:r>
      </m:oMath>
      <w:r w:rsidRPr="004F730A">
        <w:rPr>
          <w:lang w:eastAsia="zh-CN"/>
        </w:rPr>
        <w:t xml:space="preserve"> of PDCCH monitoring occasions.</w:t>
      </w:r>
    </w:p>
    <w:p w14:paraId="2A8BA38D" w14:textId="05E90C42" w:rsidR="004A2120" w:rsidRDefault="00FD70B4" w:rsidP="00F37E87">
      <w:pPr>
        <w:rPr>
          <w:lang w:eastAsia="zh-CN"/>
        </w:rPr>
      </w:pPr>
      <w:r>
        <w:t>A</w:t>
      </w:r>
      <w:r w:rsidR="00F37E87" w:rsidRPr="00B916EC">
        <w:rPr>
          <w:lang w:val="en-US"/>
        </w:rPr>
        <w:t xml:space="preserve"> value of the </w:t>
      </w:r>
      <w:r w:rsidR="00F37E87" w:rsidRPr="00B916EC">
        <w:rPr>
          <w:rFonts w:hint="eastAsia"/>
          <w:lang w:val="en-US" w:eastAsia="zh-CN"/>
        </w:rPr>
        <w:t xml:space="preserve">counter </w:t>
      </w:r>
      <w:r w:rsidR="00F37E87" w:rsidRPr="00B916EC">
        <w:rPr>
          <w:lang w:eastAsia="zh-CN"/>
        </w:rPr>
        <w:t>d</w:t>
      </w:r>
      <w:r w:rsidR="00F37E87" w:rsidRPr="00B916EC">
        <w:rPr>
          <w:rFonts w:hint="eastAsia"/>
          <w:lang w:eastAsia="zh-CN"/>
        </w:rPr>
        <w:t xml:space="preserve">ownlink </w:t>
      </w:r>
      <w:r w:rsidR="00F37E87" w:rsidRPr="00B916EC">
        <w:rPr>
          <w:lang w:eastAsia="zh-CN"/>
        </w:rPr>
        <w:t>a</w:t>
      </w:r>
      <w:r w:rsidR="00F37E87" w:rsidRPr="00B916EC">
        <w:rPr>
          <w:rFonts w:hint="eastAsia"/>
          <w:lang w:eastAsia="zh-CN"/>
        </w:rPr>
        <w:t xml:space="preserve">ssignment </w:t>
      </w:r>
      <w:r w:rsidR="00F37E87" w:rsidRPr="00B916EC">
        <w:rPr>
          <w:lang w:eastAsia="zh-CN"/>
        </w:rPr>
        <w:t>i</w:t>
      </w:r>
      <w:r w:rsidR="00F37E87" w:rsidRPr="00B916EC">
        <w:rPr>
          <w:rFonts w:hint="eastAsia"/>
          <w:lang w:eastAsia="zh-CN"/>
        </w:rPr>
        <w:t>ndicator (DAI)</w:t>
      </w:r>
      <w:r w:rsidR="00F37E87" w:rsidRPr="00B916EC">
        <w:rPr>
          <w:lang w:val="en-US"/>
        </w:rPr>
        <w:t xml:space="preserve"> field in DCI format</w:t>
      </w:r>
      <w:r w:rsidR="000B38AB">
        <w:rPr>
          <w:lang w:val="en-US"/>
        </w:rPr>
        <w:t>s</w:t>
      </w:r>
      <w:r w:rsidR="00F37E87" w:rsidRPr="00B916EC">
        <w:rPr>
          <w:lang w:val="en-US"/>
        </w:rPr>
        <w:t xml:space="preserve"> denotes the accumulative number of </w:t>
      </w:r>
      <w:r w:rsidR="00F37E87" w:rsidRPr="00B916EC">
        <w:rPr>
          <w:rFonts w:hint="eastAsia"/>
          <w:lang w:val="en-US" w:eastAsia="zh-CN"/>
        </w:rPr>
        <w:t xml:space="preserve">{serving cell, </w:t>
      </w:r>
      <w:r w:rsidR="00F37E87" w:rsidRPr="00B916EC">
        <w:rPr>
          <w:lang w:val="en-US" w:eastAsia="zh-CN"/>
        </w:rPr>
        <w:t xml:space="preserve">PDCCH monitoring </w:t>
      </w:r>
      <w:r w:rsidR="006B45F9" w:rsidRPr="00B916EC">
        <w:rPr>
          <w:lang w:val="en-US" w:eastAsia="zh-CN"/>
        </w:rPr>
        <w:t>occasion</w:t>
      </w:r>
      <w:r w:rsidR="00F37E87" w:rsidRPr="00B916EC">
        <w:rPr>
          <w:rFonts w:hint="eastAsia"/>
          <w:lang w:val="en-US" w:eastAsia="zh-CN"/>
        </w:rPr>
        <w:t xml:space="preserve">}-pair(s) in which </w:t>
      </w:r>
      <w:r w:rsidR="00F37E87" w:rsidRPr="00B916EC">
        <w:rPr>
          <w:lang w:val="en-US"/>
        </w:rPr>
        <w:t>PDSCH reception(</w:t>
      </w:r>
      <w:r w:rsidR="00F37E87" w:rsidRPr="00B916EC">
        <w:rPr>
          <w:rFonts w:hint="eastAsia"/>
          <w:lang w:val="en-US" w:eastAsia="zh-CN"/>
        </w:rPr>
        <w:t>s</w:t>
      </w:r>
      <w:r w:rsidR="00F37E87" w:rsidRPr="00B916EC">
        <w:rPr>
          <w:lang w:val="en-US" w:eastAsia="zh-CN"/>
        </w:rPr>
        <w:t>)</w:t>
      </w:r>
      <w:r w:rsidR="007C55C0">
        <w:rPr>
          <w:lang w:val="en-US" w:eastAsia="zh-CN"/>
        </w:rPr>
        <w:t>,</w:t>
      </w:r>
      <w:r w:rsidR="007C057E" w:rsidRPr="00597FA9">
        <w:rPr>
          <w:lang w:val="en-US" w:eastAsia="zh-CN"/>
        </w:rPr>
        <w:t xml:space="preserve"> SPS PDSCH release </w:t>
      </w:r>
      <w:r w:rsidR="007C55C0">
        <w:rPr>
          <w:rFonts w:hint="eastAsia"/>
          <w:lang w:val="en-US" w:eastAsia="zh-CN"/>
        </w:rPr>
        <w:t xml:space="preserve">or SCell dormancy indication </w:t>
      </w:r>
      <w:r w:rsidR="00F37E87" w:rsidRPr="00B916EC">
        <w:rPr>
          <w:rFonts w:hint="eastAsia"/>
          <w:lang w:val="en-US" w:eastAsia="zh-CN"/>
        </w:rPr>
        <w:t xml:space="preserve">associated with </w:t>
      </w:r>
      <w:r w:rsidR="000B38AB">
        <w:rPr>
          <w:lang w:val="en-US" w:eastAsia="zh-CN"/>
        </w:rPr>
        <w:t xml:space="preserve">the </w:t>
      </w:r>
      <w:r w:rsidR="00F37E87" w:rsidRPr="00B916EC">
        <w:rPr>
          <w:lang w:val="en-US" w:eastAsia="zh-CN"/>
        </w:rPr>
        <w:t>DCI format</w:t>
      </w:r>
      <w:r w:rsidR="000B38AB">
        <w:rPr>
          <w:lang w:val="en-US" w:eastAsia="zh-CN"/>
        </w:rPr>
        <w:t>s</w:t>
      </w:r>
      <w:r w:rsidR="00E97F5A">
        <w:rPr>
          <w:lang w:val="en-US" w:eastAsia="zh-CN"/>
        </w:rPr>
        <w:t>, excluding the SPS activation DCI,</w:t>
      </w:r>
      <w:r w:rsidR="00F37E87" w:rsidRPr="00B916EC">
        <w:rPr>
          <w:rFonts w:hint="eastAsia"/>
          <w:lang w:val="en-US" w:eastAsia="zh-CN"/>
        </w:rPr>
        <w:t xml:space="preserve"> </w:t>
      </w:r>
      <w:r w:rsidR="00F37E87" w:rsidRPr="00B916EC">
        <w:rPr>
          <w:rFonts w:cs="Arial" w:hint="eastAsia"/>
          <w:lang w:eastAsia="zh-CN"/>
        </w:rPr>
        <w:t>is present</w:t>
      </w:r>
      <w:r w:rsidR="00F37E87" w:rsidRPr="00B916EC">
        <w:rPr>
          <w:lang w:val="en-US"/>
        </w:rPr>
        <w:t xml:space="preserve"> up to</w:t>
      </w:r>
      <w:r w:rsidR="00F37E87" w:rsidRPr="00B916EC">
        <w:rPr>
          <w:rFonts w:hint="eastAsia"/>
          <w:lang w:eastAsia="zh-CN"/>
        </w:rPr>
        <w:t xml:space="preserve"> the </w:t>
      </w:r>
      <w:r w:rsidR="00F37E87" w:rsidRPr="00B916EC">
        <w:rPr>
          <w:lang w:eastAsia="zh-CN"/>
        </w:rPr>
        <w:t>current</w:t>
      </w:r>
      <w:r w:rsidR="00F37E87" w:rsidRPr="00B916EC">
        <w:rPr>
          <w:rFonts w:hint="eastAsia"/>
          <w:lang w:eastAsia="zh-CN"/>
        </w:rPr>
        <w:t xml:space="preserve"> serving cell and </w:t>
      </w:r>
      <w:r w:rsidR="00F37E87" w:rsidRPr="00B916EC">
        <w:rPr>
          <w:lang w:eastAsia="zh-CN"/>
        </w:rPr>
        <w:t>current</w:t>
      </w:r>
      <w:r w:rsidR="00F37E87" w:rsidRPr="00B916EC">
        <w:rPr>
          <w:rFonts w:hint="eastAsia"/>
          <w:lang w:eastAsia="zh-CN"/>
        </w:rPr>
        <w:t xml:space="preserve"> </w:t>
      </w:r>
      <w:r w:rsidR="00F37E87" w:rsidRPr="00B916EC">
        <w:rPr>
          <w:lang w:eastAsia="zh-CN"/>
        </w:rPr>
        <w:t xml:space="preserve">PDCCH monitoring </w:t>
      </w:r>
      <w:r w:rsidR="006B45F9" w:rsidRPr="00B916EC">
        <w:rPr>
          <w:lang w:eastAsia="zh-CN"/>
        </w:rPr>
        <w:t>occasion</w:t>
      </w:r>
      <w:r w:rsidR="00F37E87" w:rsidRPr="00B916EC">
        <w:rPr>
          <w:rFonts w:hint="eastAsia"/>
          <w:lang w:eastAsia="zh-CN"/>
        </w:rPr>
        <w:t xml:space="preserve">, </w:t>
      </w:r>
    </w:p>
    <w:p w14:paraId="231D3D25" w14:textId="1F9F4EA9" w:rsidR="004A2120" w:rsidRDefault="004A2120" w:rsidP="004A2120">
      <w:pPr>
        <w:pStyle w:val="B1"/>
      </w:pPr>
      <w:r>
        <w:rPr>
          <w:lang w:eastAsia="zh-CN"/>
        </w:rPr>
        <w:t>-</w:t>
      </w:r>
      <w:r>
        <w:rPr>
          <w:lang w:eastAsia="zh-CN"/>
        </w:rPr>
        <w:tab/>
      </w:r>
      <w:r w:rsidR="00F37E87" w:rsidRPr="00B916EC">
        <w:rPr>
          <w:rFonts w:hint="eastAsia"/>
          <w:lang w:eastAsia="zh-CN"/>
        </w:rPr>
        <w:t>first</w:t>
      </w:r>
      <w:r>
        <w:rPr>
          <w:lang w:val="en-US" w:eastAsia="zh-CN"/>
        </w:rPr>
        <w:t>,</w:t>
      </w:r>
      <w:r w:rsidR="00F37E87" w:rsidRPr="00B916EC">
        <w:rPr>
          <w:rFonts w:hint="eastAsia"/>
          <w:lang w:eastAsia="zh-CN"/>
        </w:rPr>
        <w:t xml:space="preserve"> </w:t>
      </w:r>
      <w:r w:rsidR="00321D6E" w:rsidRPr="00EC6AD2">
        <w:t>if the UE indicate</w:t>
      </w:r>
      <w:r w:rsidR="00321D6E">
        <w:t>s</w:t>
      </w:r>
      <w:r w:rsidR="00321D6E" w:rsidRPr="00EC6AD2">
        <w:t xml:space="preserve"> </w:t>
      </w:r>
      <w:r>
        <w:rPr>
          <w:rFonts w:cs="Times"/>
        </w:rPr>
        <w:t>by</w:t>
      </w:r>
      <w:r w:rsidRPr="00693916">
        <w:rPr>
          <w:i/>
          <w:iCs/>
        </w:rPr>
        <w:t xml:space="preserve"> type2-HARQ-ACK-Codebook</w:t>
      </w:r>
      <w:r>
        <w:rPr>
          <w:rFonts w:cs="Times"/>
        </w:rPr>
        <w:t xml:space="preserve"> </w:t>
      </w:r>
      <w:r w:rsidR="00321D6E" w:rsidRPr="00EC6AD2">
        <w:t xml:space="preserve">support for </w:t>
      </w:r>
      <w:r>
        <w:rPr>
          <w:rFonts w:cs="Times"/>
          <w:lang w:val="en-US"/>
        </w:rPr>
        <w:t>more than one</w:t>
      </w:r>
      <w:r w:rsidRPr="00EC6AD2">
        <w:rPr>
          <w:rFonts w:cs="Times"/>
        </w:rPr>
        <w:t xml:space="preserve"> </w:t>
      </w:r>
      <w:r>
        <w:rPr>
          <w:rFonts w:cs="Times"/>
        </w:rPr>
        <w:t xml:space="preserve">PDSCH reception on </w:t>
      </w:r>
      <w:r>
        <w:rPr>
          <w:rFonts w:cs="Times"/>
          <w:lang w:val="en-US"/>
        </w:rPr>
        <w:t xml:space="preserve">a </w:t>
      </w:r>
      <w:r>
        <w:rPr>
          <w:lang w:val="en-US"/>
        </w:rPr>
        <w:t xml:space="preserve">serving cell that are scheduled </w:t>
      </w:r>
      <w:r>
        <w:t>from a same PDCCH monitoring occasion</w:t>
      </w:r>
      <w:r>
        <w:rPr>
          <w:lang w:val="en-US"/>
        </w:rPr>
        <w:t>,</w:t>
      </w:r>
      <w:r w:rsidR="00321D6E" w:rsidRPr="00EC6AD2">
        <w:t xml:space="preserve"> in increasing order of the </w:t>
      </w:r>
      <w:r w:rsidR="00321D6E">
        <w:t xml:space="preserve">PDSCH reception starting </w:t>
      </w:r>
      <w:r w:rsidR="00321D6E" w:rsidRPr="00EC6AD2">
        <w:t xml:space="preserve">time for the same {serving cell, PDCCH monitoring occasion} pair, </w:t>
      </w:r>
    </w:p>
    <w:p w14:paraId="0F5946FF" w14:textId="50AB303A" w:rsidR="004A2120" w:rsidRDefault="004A2120" w:rsidP="004A2120">
      <w:pPr>
        <w:pStyle w:val="B1"/>
        <w:rPr>
          <w:lang w:eastAsia="zh-CN"/>
        </w:rPr>
      </w:pPr>
      <w:r>
        <w:rPr>
          <w:lang w:val="en-US" w:eastAsia="zh-CN"/>
        </w:rPr>
        <w:t>-</w:t>
      </w:r>
      <w:r>
        <w:rPr>
          <w:lang w:val="en-US"/>
        </w:rPr>
        <w:tab/>
      </w:r>
      <w:r w:rsidR="00321D6E" w:rsidRPr="00EC6AD2">
        <w:t>second</w:t>
      </w:r>
      <w:r>
        <w:rPr>
          <w:lang w:val="en-US"/>
        </w:rPr>
        <w:t xml:space="preserve"> </w:t>
      </w:r>
      <w:r w:rsidR="00F37E87" w:rsidRPr="00B916EC">
        <w:rPr>
          <w:rFonts w:hint="eastAsia"/>
          <w:lang w:eastAsia="zh-CN"/>
        </w:rPr>
        <w:t xml:space="preserve">in </w:t>
      </w:r>
      <w:r w:rsidR="00C459C5">
        <w:rPr>
          <w:lang w:eastAsia="zh-CN"/>
        </w:rPr>
        <w:t>ascending</w:t>
      </w:r>
      <w:r w:rsidR="00F37E87" w:rsidRPr="00B916EC">
        <w:rPr>
          <w:rFonts w:hint="eastAsia"/>
          <w:lang w:eastAsia="zh-CN"/>
        </w:rPr>
        <w:t xml:space="preserve"> order of serving cell index</w:t>
      </w:r>
      <w:r w:rsidR="00321D6E">
        <w:rPr>
          <w:lang w:eastAsia="zh-CN"/>
        </w:rPr>
        <w:t>,</w:t>
      </w:r>
      <w:r w:rsidR="00F37E87" w:rsidRPr="00B916EC">
        <w:rPr>
          <w:rFonts w:hint="eastAsia"/>
          <w:lang w:eastAsia="zh-CN"/>
        </w:rPr>
        <w:t xml:space="preserve"> and </w:t>
      </w:r>
    </w:p>
    <w:p w14:paraId="5C492844" w14:textId="5264976A" w:rsidR="004A2120" w:rsidRDefault="004A2120" w:rsidP="005A2ADA">
      <w:pPr>
        <w:pStyle w:val="B1"/>
        <w:rPr>
          <w:lang w:eastAsia="zh-CN"/>
        </w:rPr>
      </w:pPr>
      <w:r>
        <w:rPr>
          <w:lang w:val="en-US" w:eastAsia="zh-CN"/>
        </w:rPr>
        <w:t>-</w:t>
      </w:r>
      <w:r>
        <w:rPr>
          <w:lang w:val="en-US" w:eastAsia="zh-CN"/>
        </w:rPr>
        <w:tab/>
      </w:r>
      <w:r w:rsidRPr="00B916EC">
        <w:rPr>
          <w:rFonts w:hint="eastAsia"/>
          <w:lang w:eastAsia="zh-CN"/>
        </w:rPr>
        <w:t>th</w:t>
      </w:r>
      <w:r>
        <w:rPr>
          <w:lang w:val="en-US" w:eastAsia="zh-CN"/>
        </w:rPr>
        <w:t>ird</w:t>
      </w:r>
      <w:r w:rsidRPr="00B916EC">
        <w:rPr>
          <w:rFonts w:hint="eastAsia"/>
          <w:lang w:eastAsia="zh-CN"/>
        </w:rPr>
        <w:t xml:space="preserve"> </w:t>
      </w:r>
      <w:r w:rsidR="00F37E87" w:rsidRPr="00B916EC">
        <w:rPr>
          <w:rFonts w:hint="eastAsia"/>
          <w:lang w:eastAsia="zh-CN"/>
        </w:rPr>
        <w:t xml:space="preserve">in </w:t>
      </w:r>
      <w:r w:rsidR="00C459C5">
        <w:rPr>
          <w:lang w:eastAsia="zh-CN"/>
        </w:rPr>
        <w:t>ascending</w:t>
      </w:r>
      <w:r w:rsidR="00F37E87" w:rsidRPr="00B916EC">
        <w:rPr>
          <w:rFonts w:hint="eastAsia"/>
          <w:lang w:eastAsia="zh-CN"/>
        </w:rPr>
        <w:t xml:space="preserve"> order of </w:t>
      </w:r>
      <w:r w:rsidR="00F37E87" w:rsidRPr="00B916EC">
        <w:rPr>
          <w:lang w:eastAsia="zh-CN"/>
        </w:rPr>
        <w:t xml:space="preserve">PDCCH monitoring </w:t>
      </w:r>
      <w:r w:rsidR="006B45F9" w:rsidRPr="00B916EC">
        <w:rPr>
          <w:lang w:eastAsia="zh-CN"/>
        </w:rPr>
        <w:t xml:space="preserve">occasion </w:t>
      </w:r>
      <w:r w:rsidR="00F37E87" w:rsidRPr="00B916EC">
        <w:rPr>
          <w:lang w:eastAsia="zh-CN"/>
        </w:rPr>
        <w:t>index</w:t>
      </w:r>
      <w:r w:rsidR="00F37E87" w:rsidRPr="00B916EC">
        <w:rPr>
          <w:rFonts w:hint="eastAsia"/>
          <w:lang w:eastAsia="zh-CN"/>
        </w:rPr>
        <w:t xml:space="preserve"> </w:t>
      </w:r>
      <m:oMath>
        <m:r>
          <w:rPr>
            <w:rFonts w:ascii="Cambria Math" w:hAnsi="Cambria Math"/>
            <w:lang w:eastAsia="zh-CN"/>
          </w:rPr>
          <m:t>m</m:t>
        </m:r>
      </m:oMath>
      <w:r w:rsidR="00DF5C8B" w:rsidRPr="0063249B">
        <w:t xml:space="preserve">, where </w:t>
      </w:r>
      <m:oMath>
        <m:r>
          <w:rPr>
            <w:rFonts w:ascii="Cambria Math" w:hAnsi="Cambria Math"/>
            <w:lang w:eastAsia="zh-CN"/>
          </w:rPr>
          <m:t>0≤m&lt;M</m:t>
        </m:r>
      </m:oMath>
      <w:r w:rsidR="00DF5C8B" w:rsidRPr="0063249B">
        <w:rPr>
          <w:lang w:eastAsia="zh-CN"/>
        </w:rPr>
        <w:t xml:space="preserve">. </w:t>
      </w:r>
    </w:p>
    <w:p w14:paraId="77FCF884" w14:textId="738A9A13" w:rsidR="00F37E87" w:rsidRPr="00B916EC" w:rsidRDefault="00DF5C8B" w:rsidP="00F37E87">
      <w:pPr>
        <w:rPr>
          <w:lang w:val="en-US" w:eastAsia="zh-CN"/>
        </w:rPr>
      </w:pPr>
      <w:r w:rsidRPr="0063249B">
        <w:t xml:space="preserve">If, for an active DL BWP of a serving cell, the UE is not provided </w:t>
      </w:r>
      <w:r w:rsidR="004A2120">
        <w:rPr>
          <w:i/>
        </w:rPr>
        <w:t>coreset</w:t>
      </w:r>
      <w:r w:rsidRPr="0063249B">
        <w:rPr>
          <w:i/>
        </w:rPr>
        <w:t>PoolIndex</w:t>
      </w:r>
      <w:r w:rsidRPr="0063249B">
        <w:t xml:space="preserve"> or is provided </w:t>
      </w:r>
      <w:r w:rsidR="004A2120">
        <w:rPr>
          <w:i/>
        </w:rPr>
        <w:t>coreset</w:t>
      </w:r>
      <w:r w:rsidRPr="0063249B">
        <w:rPr>
          <w:i/>
        </w:rPr>
        <w:t>PoolIndex</w:t>
      </w:r>
      <w:r w:rsidRPr="0063249B">
        <w:t xml:space="preserve"> with value 0 for one or more first CORESETs and is provided </w:t>
      </w:r>
      <w:r w:rsidR="004A2120">
        <w:rPr>
          <w:i/>
        </w:rPr>
        <w:t>coreset</w:t>
      </w:r>
      <w:r w:rsidRPr="0063249B">
        <w:rPr>
          <w:i/>
        </w:rPr>
        <w:t>PoolIndex</w:t>
      </w:r>
      <w:r w:rsidRPr="0063249B">
        <w:t xml:space="preserve"> with value 1 for one or more second CORESETs, and is provided </w:t>
      </w:r>
      <w:r w:rsidR="00BB6A95" w:rsidRPr="007E07A0">
        <w:rPr>
          <w:i/>
        </w:rPr>
        <w:t>ackNackFeedbackMode</w:t>
      </w:r>
      <w:r w:rsidR="00BB6A95">
        <w:rPr>
          <w:i/>
          <w:iCs/>
        </w:rPr>
        <w:t xml:space="preserve"> </w:t>
      </w:r>
      <w:r w:rsidR="00BB6A95" w:rsidRPr="00FF4B2F">
        <w:t>=</w:t>
      </w:r>
      <w:r w:rsidR="00BB6A95">
        <w:rPr>
          <w:i/>
          <w:iCs/>
        </w:rPr>
        <w:t xml:space="preserve"> joint</w:t>
      </w:r>
      <w:r w:rsidRPr="0063249B">
        <w:t xml:space="preserve">, the value of </w:t>
      </w:r>
      <w:r>
        <w:t xml:space="preserve">the </w:t>
      </w:r>
      <w:r w:rsidRPr="0063249B">
        <w:t>counter DAI is in the order of the</w:t>
      </w:r>
      <w:r>
        <w:t xml:space="preserve"> first CORESETs and then the second CORESETs for</w:t>
      </w:r>
      <w:r w:rsidRPr="0063249B">
        <w:t xml:space="preserve"> </w:t>
      </w:r>
      <w:r>
        <w:t>a</w:t>
      </w:r>
      <w:r w:rsidRPr="0063249B">
        <w:t xml:space="preserve"> same serving cell index and </w:t>
      </w:r>
      <w:r>
        <w:t xml:space="preserve">a </w:t>
      </w:r>
      <w:r w:rsidRPr="0063249B">
        <w:t>same PDCCH monitoring occasion index.</w:t>
      </w:r>
      <w:r w:rsidR="00F37E87" w:rsidRPr="00B916EC">
        <w:rPr>
          <w:lang w:eastAsia="zh-CN"/>
        </w:rPr>
        <w:t xml:space="preserve"> </w:t>
      </w:r>
    </w:p>
    <w:p w14:paraId="3ED6D5E4" w14:textId="4615A383" w:rsidR="00F37E87" w:rsidRPr="00B916EC" w:rsidRDefault="00F37E87" w:rsidP="00F37E87">
      <w:pPr>
        <w:rPr>
          <w:lang w:val="en-US" w:eastAsia="zh-CN"/>
        </w:rPr>
      </w:pPr>
      <w:r w:rsidRPr="00B916EC">
        <w:rPr>
          <w:lang w:eastAsia="zh-CN"/>
        </w:rPr>
        <w:t>T</w:t>
      </w:r>
      <w:r w:rsidRPr="00B916EC">
        <w:rPr>
          <w:rFonts w:hint="eastAsia"/>
          <w:lang w:eastAsia="zh-CN"/>
        </w:rPr>
        <w:t>he value of the total DAI</w:t>
      </w:r>
      <w:r w:rsidR="00FD70B4">
        <w:rPr>
          <w:lang w:eastAsia="zh-CN"/>
        </w:rPr>
        <w:t>, when present [5, TS 38.212],</w:t>
      </w:r>
      <w:r w:rsidRPr="00B916EC">
        <w:rPr>
          <w:rFonts w:hint="eastAsia"/>
          <w:lang w:eastAsia="zh-CN"/>
        </w:rPr>
        <w:t xml:space="preserve"> in </w:t>
      </w:r>
      <w:r w:rsidR="000B38AB">
        <w:rPr>
          <w:lang w:eastAsia="zh-CN"/>
        </w:rPr>
        <w:t xml:space="preserve">a </w:t>
      </w:r>
      <w:r w:rsidR="00F26D02" w:rsidRPr="00B916EC">
        <w:rPr>
          <w:lang w:val="en-US" w:eastAsia="zh-CN"/>
        </w:rPr>
        <w:t>DCI format</w:t>
      </w:r>
      <w:r w:rsidRPr="00B916EC">
        <w:rPr>
          <w:lang w:val="en-US"/>
        </w:rPr>
        <w:t xml:space="preserve"> denotes the </w:t>
      </w:r>
      <w:r w:rsidRPr="00B916EC">
        <w:rPr>
          <w:rFonts w:hint="eastAsia"/>
          <w:lang w:val="en-US" w:eastAsia="zh-CN"/>
        </w:rPr>
        <w:t>total</w:t>
      </w:r>
      <w:r w:rsidRPr="00B916EC">
        <w:rPr>
          <w:lang w:val="en-US"/>
        </w:rPr>
        <w:t xml:space="preserve"> number of </w:t>
      </w:r>
      <w:r w:rsidRPr="00B916EC">
        <w:rPr>
          <w:rFonts w:hint="eastAsia"/>
          <w:lang w:val="en-US" w:eastAsia="zh-CN"/>
        </w:rPr>
        <w:t xml:space="preserve">{serving cell, </w:t>
      </w:r>
      <w:r w:rsidRPr="00B916EC">
        <w:rPr>
          <w:lang w:val="en-US" w:eastAsia="zh-CN"/>
        </w:rPr>
        <w:t xml:space="preserve">PDCCH monitoring </w:t>
      </w:r>
      <w:r w:rsidR="00783ECC" w:rsidRPr="00B916EC">
        <w:rPr>
          <w:lang w:val="en-US" w:eastAsia="zh-CN"/>
        </w:rPr>
        <w:t>occasion</w:t>
      </w:r>
      <w:r w:rsidRPr="00B916EC">
        <w:rPr>
          <w:rFonts w:hint="eastAsia"/>
          <w:lang w:val="en-US" w:eastAsia="zh-CN"/>
        </w:rPr>
        <w:t xml:space="preserve">}-pair(s) in which PDSCH </w:t>
      </w:r>
      <w:r w:rsidRPr="00B916EC">
        <w:rPr>
          <w:lang w:val="en-US" w:eastAsia="zh-CN"/>
        </w:rPr>
        <w:t>reception</w:t>
      </w:r>
      <w:r w:rsidRPr="00B916EC">
        <w:rPr>
          <w:rFonts w:hint="eastAsia"/>
          <w:lang w:val="en-US" w:eastAsia="zh-CN"/>
        </w:rPr>
        <w:t>(s)</w:t>
      </w:r>
      <w:r w:rsidR="007C55C0">
        <w:rPr>
          <w:lang w:val="en-US" w:eastAsia="zh-CN"/>
        </w:rPr>
        <w:t>,</w:t>
      </w:r>
      <w:r w:rsidR="00960881">
        <w:rPr>
          <w:lang w:val="en-US" w:eastAsia="zh-CN"/>
        </w:rPr>
        <w:t xml:space="preserve"> SPS PDSCH release</w:t>
      </w:r>
      <w:r w:rsidRPr="00B916EC">
        <w:rPr>
          <w:rFonts w:hint="eastAsia"/>
          <w:lang w:val="en-US" w:eastAsia="zh-CN"/>
        </w:rPr>
        <w:t xml:space="preserve"> </w:t>
      </w:r>
      <w:r w:rsidR="007C55C0">
        <w:rPr>
          <w:rFonts w:hint="eastAsia"/>
          <w:lang w:val="en-US" w:eastAsia="zh-CN"/>
        </w:rPr>
        <w:t xml:space="preserve">or SCell dormancy indication </w:t>
      </w:r>
      <w:r w:rsidRPr="00B916EC">
        <w:rPr>
          <w:rFonts w:hint="eastAsia"/>
          <w:lang w:val="en-US" w:eastAsia="zh-CN"/>
        </w:rPr>
        <w:t xml:space="preserve">associated with </w:t>
      </w:r>
      <w:r w:rsidRPr="00B916EC">
        <w:rPr>
          <w:lang w:val="en-US" w:eastAsia="zh-CN"/>
        </w:rPr>
        <w:t>DCI format</w:t>
      </w:r>
      <w:r w:rsidR="000B38AB">
        <w:rPr>
          <w:lang w:val="en-US" w:eastAsia="zh-CN"/>
        </w:rPr>
        <w:t>s</w:t>
      </w:r>
      <w:r w:rsidR="00E97F5A">
        <w:rPr>
          <w:lang w:val="en-US" w:eastAsia="zh-CN"/>
        </w:rPr>
        <w:t>, excluding the SPS activation DCI,</w:t>
      </w:r>
      <w:r w:rsidRPr="00B916EC">
        <w:rPr>
          <w:lang w:val="en-US" w:eastAsia="zh-CN"/>
        </w:rPr>
        <w:t xml:space="preserve"> </w:t>
      </w:r>
      <w:r w:rsidRPr="00B916EC">
        <w:rPr>
          <w:rFonts w:cs="Arial" w:hint="eastAsia"/>
          <w:lang w:eastAsia="zh-CN"/>
        </w:rPr>
        <w:t xml:space="preserve">is present </w:t>
      </w:r>
      <w:r w:rsidRPr="00B916EC">
        <w:rPr>
          <w:rFonts w:hint="eastAsia"/>
          <w:lang w:val="en-US" w:eastAsia="zh-CN"/>
        </w:rPr>
        <w:t xml:space="preserve">up to the </w:t>
      </w:r>
      <w:r w:rsidRPr="00B916EC">
        <w:rPr>
          <w:lang w:val="en-US" w:eastAsia="zh-CN"/>
        </w:rPr>
        <w:t>current</w:t>
      </w:r>
      <w:r w:rsidRPr="00B916EC">
        <w:rPr>
          <w:rFonts w:hint="eastAsia"/>
          <w:lang w:val="en-US" w:eastAsia="zh-CN"/>
        </w:rPr>
        <w:t xml:space="preserve"> </w:t>
      </w:r>
      <w:r w:rsidRPr="00B916EC">
        <w:rPr>
          <w:lang w:val="en-US" w:eastAsia="zh-CN"/>
        </w:rPr>
        <w:t xml:space="preserve">PDCCH monitoring </w:t>
      </w:r>
      <w:r w:rsidR="00783ECC" w:rsidRPr="00B916EC">
        <w:rPr>
          <w:lang w:val="en-US" w:eastAsia="zh-CN"/>
        </w:rPr>
        <w:t>occasion</w:t>
      </w:r>
      <w:r w:rsidR="00783ECC" w:rsidRPr="00B916EC">
        <w:rPr>
          <w:rFonts w:hint="eastAsia"/>
          <w:lang w:val="en-US" w:eastAsia="zh-CN"/>
        </w:rPr>
        <w:t xml:space="preserve"> </w:t>
      </w:r>
      <m:oMath>
        <m:r>
          <w:rPr>
            <w:rFonts w:ascii="Cambria Math" w:hAnsi="Cambria Math"/>
            <w:lang w:eastAsia="zh-CN"/>
          </w:rPr>
          <m:t>m</m:t>
        </m:r>
      </m:oMath>
      <w:r w:rsidR="00C459C5">
        <w:t xml:space="preserve"> </w:t>
      </w:r>
      <w:r w:rsidRPr="00B916EC">
        <w:rPr>
          <w:lang w:val="en-US"/>
        </w:rPr>
        <w:t xml:space="preserve">and </w:t>
      </w:r>
      <w:r w:rsidR="00960881">
        <w:rPr>
          <w:lang w:val="en-US"/>
        </w:rPr>
        <w:t>is</w:t>
      </w:r>
      <w:r w:rsidRPr="00B916EC">
        <w:rPr>
          <w:lang w:val="en-US"/>
        </w:rPr>
        <w:t xml:space="preserve"> updated from </w:t>
      </w:r>
      <w:r w:rsidRPr="00B916EC">
        <w:rPr>
          <w:lang w:val="en-US" w:eastAsia="zh-CN"/>
        </w:rPr>
        <w:t xml:space="preserve">PDCCH monitoring </w:t>
      </w:r>
      <w:r w:rsidR="00783ECC" w:rsidRPr="00B916EC">
        <w:rPr>
          <w:lang w:val="en-US" w:eastAsia="zh-CN"/>
        </w:rPr>
        <w:t>occasion</w:t>
      </w:r>
      <w:r w:rsidR="00783ECC" w:rsidRPr="00B916EC">
        <w:rPr>
          <w:lang w:val="en-US"/>
        </w:rPr>
        <w:t xml:space="preserve"> </w:t>
      </w:r>
      <w:r w:rsidRPr="00B916EC">
        <w:rPr>
          <w:lang w:val="en-US"/>
        </w:rPr>
        <w:t xml:space="preserve">to </w:t>
      </w:r>
      <w:r w:rsidRPr="00B916EC">
        <w:rPr>
          <w:lang w:val="en-US" w:eastAsia="zh-CN"/>
        </w:rPr>
        <w:t xml:space="preserve">PDCCH monitoring </w:t>
      </w:r>
      <w:r w:rsidR="00783ECC" w:rsidRPr="00B916EC">
        <w:rPr>
          <w:lang w:val="en-US" w:eastAsia="zh-CN"/>
        </w:rPr>
        <w:t>occasion</w:t>
      </w:r>
      <w:r w:rsidRPr="00B916EC">
        <w:rPr>
          <w:lang w:val="en-US"/>
        </w:rPr>
        <w:t xml:space="preserve">. </w:t>
      </w:r>
      <w:r w:rsidR="005A0660" w:rsidRPr="00047C0D">
        <w:t xml:space="preserve">If, for an active DL BWP of a serving cell, the UE is not provided </w:t>
      </w:r>
      <w:r w:rsidR="004A2120">
        <w:rPr>
          <w:i/>
        </w:rPr>
        <w:t>coreset</w:t>
      </w:r>
      <w:r w:rsidR="005A0660" w:rsidRPr="00047C0D">
        <w:rPr>
          <w:i/>
        </w:rPr>
        <w:t>PoolIndex</w:t>
      </w:r>
      <w:r w:rsidR="005A0660" w:rsidRPr="00047C0D">
        <w:t xml:space="preserve"> or is provided </w:t>
      </w:r>
      <w:r w:rsidR="004A2120">
        <w:rPr>
          <w:i/>
        </w:rPr>
        <w:t>coreset</w:t>
      </w:r>
      <w:r w:rsidR="005A0660" w:rsidRPr="00047C0D">
        <w:rPr>
          <w:i/>
        </w:rPr>
        <w:t>PoolIndex</w:t>
      </w:r>
      <w:r w:rsidR="005A0660" w:rsidRPr="00047C0D">
        <w:t xml:space="preserve"> with value 0 for one or more first CORESETs and is provided </w:t>
      </w:r>
      <w:r w:rsidR="004A2120">
        <w:rPr>
          <w:i/>
        </w:rPr>
        <w:t>coreset</w:t>
      </w:r>
      <w:r w:rsidR="005A0660" w:rsidRPr="00047C0D">
        <w:rPr>
          <w:i/>
        </w:rPr>
        <w:t>PoolIndex</w:t>
      </w:r>
      <w:r w:rsidR="005A0660" w:rsidRPr="00047C0D">
        <w:t xml:space="preserve"> with value 1 for one or more second CORESETs, and is provided </w:t>
      </w:r>
      <w:r w:rsidR="00BB6A95" w:rsidRPr="007E07A0">
        <w:rPr>
          <w:i/>
        </w:rPr>
        <w:t>ackNackFeedbackMode</w:t>
      </w:r>
      <w:r w:rsidR="00BB6A95">
        <w:rPr>
          <w:i/>
          <w:iCs/>
        </w:rPr>
        <w:t xml:space="preserve"> </w:t>
      </w:r>
      <w:r w:rsidR="00BB6A95" w:rsidRPr="002712D0">
        <w:t>=</w:t>
      </w:r>
      <w:r w:rsidR="00BB6A95">
        <w:rPr>
          <w:i/>
          <w:iCs/>
        </w:rPr>
        <w:t xml:space="preserve"> joint</w:t>
      </w:r>
      <w:r w:rsidR="005A0660" w:rsidRPr="00047C0D">
        <w:t xml:space="preserve">, </w:t>
      </w:r>
      <w:r w:rsidR="005A0660" w:rsidRPr="00047C0D">
        <w:rPr>
          <w:shd w:val="clear" w:color="auto" w:fill="FFFFFF"/>
        </w:rPr>
        <w:t>the </w:t>
      </w:r>
      <w:r w:rsidR="005A0660">
        <w:rPr>
          <w:shd w:val="clear" w:color="auto" w:fill="FFFFFF"/>
        </w:rPr>
        <w:t xml:space="preserve">total DAI value counts the </w:t>
      </w:r>
      <w:r w:rsidR="005A0660" w:rsidRPr="00047C0D">
        <w:rPr>
          <w:shd w:val="clear" w:color="auto" w:fill="FFFFFF"/>
        </w:rPr>
        <w:t>{serving cell, PDCCH monitoring occasion}-pair(s) for both the first CORESETs and the second CORESETs.</w:t>
      </w:r>
    </w:p>
    <w:p w14:paraId="52D86212" w14:textId="2DF845B6" w:rsidR="00C459C5" w:rsidRPr="00B916EC" w:rsidRDefault="000B38AB" w:rsidP="00C459C5">
      <w:pPr>
        <w:rPr>
          <w:rFonts w:cs="Arial"/>
          <w:lang w:eastAsia="zh-CN"/>
        </w:rPr>
      </w:pPr>
      <w:r w:rsidRPr="00EE027F">
        <w:rPr>
          <w:rFonts w:cs="Arial"/>
          <w:lang w:eastAsia="zh-CN"/>
        </w:rPr>
        <w:t xml:space="preserve">Denote by </w:t>
      </w:r>
      <m:oMath>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oMath>
      <w:r w:rsidRPr="00EE027F">
        <w:t xml:space="preserve"> the number of bits for the counter DAI and set </w:t>
      </w:r>
      <m:oMath>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rPr>
          <m:t>=</m:t>
        </m:r>
        <m:sSup>
          <m:sSupPr>
            <m:ctrlPr>
              <w:rPr>
                <w:rFonts w:ascii="Cambria Math" w:hAnsi="Cambria Math"/>
                <w:i/>
              </w:rPr>
            </m:ctrlPr>
          </m:sSupPr>
          <m:e>
            <m:r>
              <w:rPr>
                <w:rFonts w:ascii="Cambria Math"/>
              </w:rPr>
              <m:t>2</m:t>
            </m:r>
          </m:e>
          <m:sup>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sup>
        </m:sSup>
      </m:oMath>
      <w:r w:rsidRPr="00EE027F">
        <w:t xml:space="preserve">. </w:t>
      </w:r>
      <w:r w:rsidR="00C459C5" w:rsidRPr="00B916EC">
        <w:rPr>
          <w:rFonts w:cs="Arial" w:hint="eastAsia"/>
          <w:lang w:eastAsia="zh-CN"/>
        </w:rPr>
        <w:t>Denote</w:t>
      </w:r>
      <w:r w:rsidR="00C459C5">
        <w:rPr>
          <w:rFonts w:cs="Arial"/>
          <w:lang w:eastAsia="zh-CN"/>
        </w:rPr>
        <w:t xml:space="preserve"> by</w:t>
      </w:r>
      <w:r w:rsidR="00C459C5" w:rsidRPr="00B916EC">
        <w:rPr>
          <w:rFonts w:cs="Arial"/>
          <w:lang w:eastAsia="zh-CN"/>
        </w:rPr>
        <w:t xml:space="preserve"> </w:t>
      </w:r>
      <m:oMath>
        <m:sSubSup>
          <m:sSubSupPr>
            <m:ctrlPr>
              <w:rPr>
                <w:rFonts w:ascii="Cambria Math" w:hAnsi="Cambria Math"/>
                <w:i/>
              </w:rPr>
            </m:ctrlPr>
          </m:sSubSupPr>
          <m:e>
            <m:r>
              <w:rPr>
                <w:rFonts w:ascii="Cambria Math"/>
              </w:rPr>
              <m:t>V</m:t>
            </m:r>
          </m:e>
          <m:sub>
            <m:r>
              <m:rPr>
                <m:sty m:val="p"/>
              </m:rPr>
              <w:rPr>
                <w:rFonts w:ascii="Cambria Math"/>
              </w:rPr>
              <m:t>C</m:t>
            </m:r>
            <m:r>
              <w:rPr>
                <w:rFonts w:ascii="Cambria Math"/>
              </w:rPr>
              <m:t>-</m:t>
            </m:r>
            <m:r>
              <m:rPr>
                <m:nor/>
              </m:rPr>
              <w:rPr>
                <w:rFonts w:ascii="Cambria Math"/>
              </w:rPr>
              <m:t>DAI,</m:t>
            </m:r>
            <m:r>
              <m:rPr>
                <m:nor/>
              </m:rPr>
              <w:rPr>
                <w:rFonts w:ascii="Cambria Math"/>
                <w:i/>
                <w:iCs/>
              </w:rPr>
              <m:t>c,m</m:t>
            </m:r>
            <m:ctrlPr>
              <w:rPr>
                <w:rFonts w:ascii="Cambria Math" w:hAnsi="Cambria Math"/>
              </w:rPr>
            </m:ctrlPr>
          </m:sub>
          <m:sup>
            <m:r>
              <m:rPr>
                <m:nor/>
              </m:rPr>
              <w:rPr>
                <w:rFonts w:ascii="Cambria Math"/>
              </w:rPr>
              <m:t>DL</m:t>
            </m:r>
            <m:ctrlPr>
              <w:rPr>
                <w:rFonts w:ascii="Cambria Math" w:hAnsi="Cambria Math"/>
              </w:rPr>
            </m:ctrlPr>
          </m:sup>
        </m:sSubSup>
      </m:oMath>
      <w:r w:rsidR="00C459C5" w:rsidRPr="00B916EC">
        <w:rPr>
          <w:rFonts w:cs="Arial" w:hint="eastAsia"/>
          <w:lang w:eastAsia="zh-CN"/>
        </w:rPr>
        <w:t xml:space="preserve"> the value of the counter DAI in </w:t>
      </w:r>
      <w:r>
        <w:rPr>
          <w:rFonts w:cs="Arial"/>
          <w:lang w:eastAsia="zh-CN"/>
        </w:rPr>
        <w:t xml:space="preserve">a </w:t>
      </w:r>
      <w:r w:rsidR="00C459C5" w:rsidRPr="00B916EC">
        <w:rPr>
          <w:rFonts w:cs="Arial" w:hint="eastAsia"/>
          <w:lang w:eastAsia="zh-CN"/>
        </w:rPr>
        <w:t xml:space="preserve">DCI format </w:t>
      </w:r>
      <w:r w:rsidR="00C459C5" w:rsidRPr="00B916EC">
        <w:rPr>
          <w:rFonts w:hint="eastAsia"/>
          <w:lang w:val="en-US" w:eastAsia="zh-CN"/>
        </w:rPr>
        <w:t xml:space="preserve">scheduling </w:t>
      </w:r>
      <w:r w:rsidRPr="00EE027F">
        <w:rPr>
          <w:rFonts w:hint="eastAsia"/>
          <w:lang w:val="en-US" w:eastAsia="zh-CN"/>
        </w:rPr>
        <w:t xml:space="preserve">PDSCH </w:t>
      </w:r>
      <w:r w:rsidRPr="00EE027F">
        <w:rPr>
          <w:lang w:val="en-US" w:eastAsia="zh-CN"/>
        </w:rPr>
        <w:t>reception</w:t>
      </w:r>
      <w:r w:rsidR="007C55C0">
        <w:rPr>
          <w:lang w:val="en-US" w:eastAsia="zh-CN"/>
        </w:rPr>
        <w:t>,</w:t>
      </w:r>
      <w:r w:rsidRPr="00EE027F">
        <w:rPr>
          <w:lang w:val="en-US" w:eastAsia="zh-CN"/>
        </w:rPr>
        <w:t xml:space="preserve"> SPS PDSCH release</w:t>
      </w:r>
      <w:r>
        <w:rPr>
          <w:lang w:val="en-US" w:eastAsia="zh-CN"/>
        </w:rPr>
        <w:t xml:space="preserve"> </w:t>
      </w:r>
      <w:r w:rsidR="007C55C0">
        <w:rPr>
          <w:rFonts w:hint="eastAsia"/>
          <w:lang w:val="en-US" w:eastAsia="zh-CN"/>
        </w:rPr>
        <w:t xml:space="preserve">or SCell dormancy indication </w:t>
      </w:r>
      <w:r w:rsidR="00C459C5">
        <w:rPr>
          <w:lang w:val="en-US" w:eastAsia="zh-CN"/>
        </w:rPr>
        <w:t>on</w:t>
      </w:r>
      <w:r w:rsidR="00C459C5" w:rsidRPr="00B916EC">
        <w:rPr>
          <w:rFonts w:hint="eastAsia"/>
          <w:lang w:val="en-US" w:eastAsia="zh-CN"/>
        </w:rPr>
        <w:t xml:space="preserve"> </w:t>
      </w:r>
      <w:r w:rsidR="00C459C5" w:rsidRPr="00B916EC">
        <w:rPr>
          <w:lang w:val="en-US" w:eastAsia="zh-CN"/>
        </w:rPr>
        <w:t xml:space="preserve">serving </w:t>
      </w:r>
      <w:r w:rsidR="00C459C5" w:rsidRPr="00B916EC">
        <w:rPr>
          <w:rFonts w:hint="eastAsia"/>
          <w:lang w:val="en-US" w:eastAsia="zh-CN"/>
        </w:rPr>
        <w:t xml:space="preserve">cell </w:t>
      </w:r>
      <m:oMath>
        <m:r>
          <w:rPr>
            <w:rFonts w:ascii="Cambria Math" w:hAnsi="Cambria Math"/>
            <w:lang w:val="en-US" w:eastAsia="zh-CN"/>
          </w:rPr>
          <m:t>c</m:t>
        </m:r>
      </m:oMath>
      <w:r w:rsidR="00C459C5" w:rsidRPr="00B916EC">
        <w:rPr>
          <w:rFonts w:hint="eastAsia"/>
          <w:lang w:val="en-US" w:eastAsia="zh-CN"/>
        </w:rPr>
        <w:t xml:space="preserve"> in </w:t>
      </w:r>
      <w:r w:rsidR="00C459C5" w:rsidRPr="00B916EC">
        <w:rPr>
          <w:lang w:eastAsia="zh-CN"/>
        </w:rPr>
        <w:t>PDCCH monitoring occasion</w:t>
      </w:r>
      <w:r w:rsidR="00C459C5" w:rsidRPr="00B916EC">
        <w:rPr>
          <w:rFonts w:hint="eastAsia"/>
          <w:lang w:val="en-US" w:eastAsia="zh-CN"/>
        </w:rPr>
        <w:t xml:space="preserve"> </w:t>
      </w:r>
      <m:oMath>
        <m:r>
          <w:rPr>
            <w:rFonts w:ascii="Cambria Math" w:hAnsi="Cambria Math"/>
            <w:lang w:eastAsia="zh-CN"/>
          </w:rPr>
          <m:t>m</m:t>
        </m:r>
      </m:oMath>
      <w:r w:rsidR="00C459C5" w:rsidRPr="00B916EC">
        <w:rPr>
          <w:rFonts w:hint="eastAsia"/>
          <w:lang w:val="en-US" w:eastAsia="zh-CN"/>
        </w:rPr>
        <w:t xml:space="preserve"> according to </w:t>
      </w:r>
      <w:r w:rsidR="00C459C5" w:rsidRPr="00B916EC">
        <w:rPr>
          <w:lang w:val="en-US" w:eastAsia="zh-CN"/>
        </w:rPr>
        <w:t>T</w:t>
      </w:r>
      <w:r w:rsidR="00C459C5" w:rsidRPr="00B916EC">
        <w:rPr>
          <w:rFonts w:hint="eastAsia"/>
          <w:lang w:val="en-US" w:eastAsia="zh-CN"/>
        </w:rPr>
        <w:t xml:space="preserve">able </w:t>
      </w:r>
      <w:r w:rsidR="00C459C5" w:rsidRPr="00B916EC">
        <w:rPr>
          <w:lang w:val="en-US" w:eastAsia="zh-CN"/>
        </w:rPr>
        <w:t>9.1.3</w:t>
      </w:r>
      <w:r w:rsidR="00C459C5" w:rsidRPr="00B916EC">
        <w:rPr>
          <w:rFonts w:hint="eastAsia"/>
          <w:lang w:val="en-US" w:eastAsia="zh-CN"/>
        </w:rPr>
        <w:t>-1</w:t>
      </w:r>
      <w:r w:rsidRPr="00EE027F">
        <w:rPr>
          <w:lang w:val="en-US" w:eastAsia="zh-CN"/>
        </w:rPr>
        <w:t xml:space="preserve"> or Table 9.1.3-1A</w:t>
      </w:r>
      <w:r w:rsidR="00C459C5" w:rsidRPr="00B916EC">
        <w:rPr>
          <w:rFonts w:hint="eastAsia"/>
          <w:lang w:val="en-US" w:eastAsia="zh-CN"/>
        </w:rPr>
        <w:t>. Denote</w:t>
      </w:r>
      <w:r w:rsidR="00C459C5">
        <w:rPr>
          <w:lang w:val="en-US" w:eastAsia="zh-CN"/>
        </w:rPr>
        <w:t xml:space="preserve"> by</w:t>
      </w:r>
      <w:r w:rsidR="00C459C5" w:rsidRPr="00B916EC">
        <w:rPr>
          <w:rFonts w:hint="eastAsia"/>
          <w:lang w:val="en-US" w:eastAsia="zh-CN"/>
        </w:rPr>
        <w:t xml:space="preserve"> </w:t>
      </w:r>
      <m:oMath>
        <m:sSubSup>
          <m:sSubSupPr>
            <m:ctrlPr>
              <w:rPr>
                <w:rFonts w:ascii="Cambria Math" w:hAnsi="Cambria Math"/>
                <w:i/>
              </w:rPr>
            </m:ctrlPr>
          </m:sSubSupPr>
          <m:e>
            <m:r>
              <w:rPr>
                <w:rFonts w:ascii="Cambria Math"/>
              </w:rPr>
              <m:t>V</m:t>
            </m:r>
          </m:e>
          <m:sub>
            <m:r>
              <m:rPr>
                <m:sty m:val="p"/>
              </m:rPr>
              <w:rPr>
                <w:rFonts w:ascii="Cambria Math"/>
              </w:rPr>
              <m:t>T</m:t>
            </m:r>
            <m:r>
              <w:rPr>
                <w:rFonts w:ascii="Cambria Math"/>
              </w:rPr>
              <m:t>-</m:t>
            </m:r>
            <m:r>
              <m:rPr>
                <m:nor/>
              </m:rPr>
              <w:rPr>
                <w:rFonts w:ascii="Cambria Math"/>
              </w:rPr>
              <m:t>DAI,</m:t>
            </m:r>
            <m:r>
              <m:rPr>
                <m:nor/>
              </m:rPr>
              <w:rPr>
                <w:rFonts w:ascii="Cambria Math"/>
                <w:i/>
                <w:iCs/>
              </w:rPr>
              <m:t>m</m:t>
            </m:r>
            <m:ctrlPr>
              <w:rPr>
                <w:rFonts w:ascii="Cambria Math" w:hAnsi="Cambria Math"/>
              </w:rPr>
            </m:ctrlPr>
          </m:sub>
          <m:sup>
            <m:r>
              <m:rPr>
                <m:nor/>
              </m:rPr>
              <w:rPr>
                <w:rFonts w:ascii="Cambria Math"/>
              </w:rPr>
              <m:t>DL</m:t>
            </m:r>
            <m:ctrlPr>
              <w:rPr>
                <w:rFonts w:ascii="Cambria Math" w:hAnsi="Cambria Math"/>
              </w:rPr>
            </m:ctrlPr>
          </m:sup>
        </m:sSubSup>
      </m:oMath>
      <w:r w:rsidR="00C459C5" w:rsidRPr="00B916EC">
        <w:rPr>
          <w:rFonts w:cs="Arial" w:hint="eastAsia"/>
          <w:lang w:eastAsia="zh-CN"/>
        </w:rPr>
        <w:t xml:space="preserve"> the value of the total DAI</w:t>
      </w:r>
      <w:r w:rsidR="00C459C5">
        <w:rPr>
          <w:rFonts w:cs="Arial"/>
          <w:lang w:eastAsia="zh-CN"/>
        </w:rPr>
        <w:t xml:space="preserve"> in</w:t>
      </w:r>
      <w:r w:rsidR="00C459C5" w:rsidRPr="00B916EC">
        <w:rPr>
          <w:rFonts w:cs="Arial" w:hint="eastAsia"/>
          <w:lang w:eastAsia="zh-CN"/>
        </w:rPr>
        <w:t xml:space="preserve"> </w:t>
      </w:r>
      <w:r>
        <w:rPr>
          <w:rFonts w:cs="Arial"/>
          <w:lang w:eastAsia="zh-CN"/>
        </w:rPr>
        <w:t xml:space="preserve">a </w:t>
      </w:r>
      <w:r w:rsidR="00C459C5" w:rsidRPr="00B916EC">
        <w:rPr>
          <w:lang w:val="en-US" w:eastAsia="zh-CN"/>
        </w:rPr>
        <w:t xml:space="preserve">DCI format </w:t>
      </w:r>
      <w:r w:rsidR="00C459C5" w:rsidRPr="00B916EC">
        <w:rPr>
          <w:rFonts w:hint="eastAsia"/>
          <w:lang w:val="en-US" w:eastAsia="zh-CN"/>
        </w:rPr>
        <w:t xml:space="preserve">in </w:t>
      </w:r>
      <w:r w:rsidR="00C459C5" w:rsidRPr="00B916EC">
        <w:rPr>
          <w:lang w:eastAsia="zh-CN"/>
        </w:rPr>
        <w:t>PDCCH monitoring occasion</w:t>
      </w:r>
      <w:r w:rsidR="00C459C5" w:rsidRPr="00B916EC">
        <w:rPr>
          <w:rFonts w:hint="eastAsia"/>
          <w:lang w:val="en-US" w:eastAsia="zh-CN"/>
        </w:rPr>
        <w:t xml:space="preserve"> </w:t>
      </w:r>
      <m:oMath>
        <m:r>
          <w:rPr>
            <w:rFonts w:ascii="Cambria Math" w:hAnsi="Cambria Math"/>
            <w:lang w:eastAsia="zh-CN"/>
          </w:rPr>
          <m:t>m</m:t>
        </m:r>
      </m:oMath>
      <w:r w:rsidR="00C459C5" w:rsidRPr="00B916EC">
        <w:rPr>
          <w:lang w:val="en-US" w:eastAsia="zh-CN"/>
        </w:rPr>
        <w:t xml:space="preserve"> </w:t>
      </w:r>
      <w:r w:rsidR="00C459C5" w:rsidRPr="00B916EC">
        <w:rPr>
          <w:rFonts w:cs="Arial" w:hint="eastAsia"/>
          <w:lang w:eastAsia="zh-CN"/>
        </w:rPr>
        <w:t xml:space="preserve">according to Table </w:t>
      </w:r>
      <w:r w:rsidR="00C459C5" w:rsidRPr="00B916EC">
        <w:rPr>
          <w:rFonts w:cs="Arial"/>
          <w:lang w:eastAsia="zh-CN"/>
        </w:rPr>
        <w:t>9.1.3</w:t>
      </w:r>
      <w:r w:rsidR="00C459C5" w:rsidRPr="00B916EC">
        <w:rPr>
          <w:rFonts w:cs="Arial" w:hint="eastAsia"/>
          <w:lang w:eastAsia="zh-CN"/>
        </w:rPr>
        <w:t>-1. The UE assume</w:t>
      </w:r>
      <w:r w:rsidR="00C459C5">
        <w:rPr>
          <w:rFonts w:cs="Arial"/>
          <w:lang w:eastAsia="zh-CN"/>
        </w:rPr>
        <w:t>s</w:t>
      </w:r>
      <w:r w:rsidR="00C459C5" w:rsidRPr="00B916EC">
        <w:rPr>
          <w:rFonts w:cs="Arial" w:hint="eastAsia"/>
          <w:lang w:eastAsia="zh-CN"/>
        </w:rPr>
        <w:t xml:space="preserve"> a same value of total DAI in all </w:t>
      </w:r>
      <w:r w:rsidR="00C459C5" w:rsidRPr="00B916EC">
        <w:rPr>
          <w:lang w:val="en-US" w:eastAsia="zh-CN"/>
        </w:rPr>
        <w:t>DCI format</w:t>
      </w:r>
      <w:r w:rsidR="00C459C5">
        <w:rPr>
          <w:lang w:val="en-US" w:eastAsia="zh-CN"/>
        </w:rPr>
        <w:t>s</w:t>
      </w:r>
      <w:r w:rsidR="00C459C5" w:rsidRPr="00B916EC">
        <w:rPr>
          <w:lang w:val="en-US" w:eastAsia="zh-CN"/>
        </w:rPr>
        <w:t xml:space="preserve"> </w:t>
      </w:r>
      <w:r w:rsidRPr="00EE027F">
        <w:rPr>
          <w:lang w:val="en-US" w:eastAsia="zh-CN"/>
        </w:rPr>
        <w:t>that include a total DAI field</w:t>
      </w:r>
      <w:r w:rsidR="00C459C5" w:rsidRPr="00B916EC">
        <w:rPr>
          <w:rFonts w:cs="Arial" w:hint="eastAsia"/>
          <w:lang w:eastAsia="zh-CN"/>
        </w:rPr>
        <w:t xml:space="preserve"> in</w:t>
      </w:r>
      <w:r w:rsidR="00C459C5" w:rsidRPr="00B916EC">
        <w:rPr>
          <w:rFonts w:hint="eastAsia"/>
          <w:lang w:val="en-US" w:eastAsia="zh-CN"/>
        </w:rPr>
        <w:t xml:space="preserve"> </w:t>
      </w:r>
      <w:r w:rsidR="00C459C5" w:rsidRPr="00B916EC">
        <w:rPr>
          <w:lang w:eastAsia="zh-CN"/>
        </w:rPr>
        <w:t xml:space="preserve">PDCCH monitoring occasion </w:t>
      </w:r>
      <m:oMath>
        <m:r>
          <w:rPr>
            <w:rFonts w:ascii="Cambria Math" w:hAnsi="Cambria Math"/>
            <w:lang w:eastAsia="zh-CN"/>
          </w:rPr>
          <m:t>m</m:t>
        </m:r>
      </m:oMath>
      <w:r w:rsidR="00C459C5" w:rsidRPr="00B916EC">
        <w:rPr>
          <w:rFonts w:cs="Arial" w:hint="eastAsia"/>
          <w:lang w:eastAsia="zh-CN"/>
        </w:rPr>
        <w:t>.</w:t>
      </w:r>
      <w:r w:rsidR="00B93BCA">
        <w:rPr>
          <w:rFonts w:cs="Arial"/>
          <w:lang w:eastAsia="zh-CN"/>
        </w:rPr>
        <w:t xml:space="preserve"> </w:t>
      </w:r>
      <w:r w:rsidR="00B93BCA" w:rsidRPr="00C06B59">
        <w:rPr>
          <w:lang w:eastAsia="zh-CN"/>
        </w:rPr>
        <w:t>A UE does not expect to multiplex, in a same Type-2 HARQ-ACK codebook, HARQ-ACK information that is in response to detection of DCI formats with different number of bits for the counter DAI field.</w:t>
      </w:r>
    </w:p>
    <w:p w14:paraId="52372900" w14:textId="084EC836" w:rsidR="00C459C5" w:rsidRPr="00B916EC" w:rsidRDefault="00C459C5" w:rsidP="00C459C5">
      <w:pPr>
        <w:rPr>
          <w:lang w:eastAsia="zh-CN"/>
        </w:rPr>
      </w:pPr>
      <w:r w:rsidRPr="00B916EC">
        <w:rPr>
          <w:rFonts w:cs="Arial"/>
          <w:lang w:eastAsia="zh-CN"/>
        </w:rPr>
        <w:lastRenderedPageBreak/>
        <w:t>I</w:t>
      </w:r>
      <w:r w:rsidRPr="00B916EC">
        <w:rPr>
          <w:rFonts w:hint="eastAsia"/>
          <w:lang w:eastAsia="zh-CN"/>
        </w:rPr>
        <w:t>f the UE transmits HARQ-ACK</w:t>
      </w:r>
      <w:r w:rsidRPr="00960881">
        <w:rPr>
          <w:lang w:eastAsia="zh-CN"/>
        </w:rPr>
        <w:t xml:space="preserve"> </w:t>
      </w:r>
      <w:r>
        <w:rPr>
          <w:lang w:eastAsia="zh-CN"/>
        </w:rPr>
        <w:t>information</w:t>
      </w:r>
      <w:r w:rsidRPr="00B916EC">
        <w:rPr>
          <w:rFonts w:hint="eastAsia"/>
          <w:lang w:eastAsia="zh-CN"/>
        </w:rPr>
        <w:t xml:space="preserve"> </w:t>
      </w:r>
      <w:r>
        <w:rPr>
          <w:lang w:eastAsia="zh-CN"/>
        </w:rPr>
        <w:t>in a PUCCH</w:t>
      </w:r>
      <w:r w:rsidRPr="00960881">
        <w:rPr>
          <w:lang w:val="en-US" w:eastAsia="zh-CN"/>
        </w:rPr>
        <w:t xml:space="preserve"> </w:t>
      </w:r>
      <w:r>
        <w:rPr>
          <w:lang w:val="en-US" w:eastAsia="zh-CN"/>
        </w:rPr>
        <w:t xml:space="preserve">in slot </w:t>
      </w:r>
      <m:oMath>
        <m:r>
          <w:rPr>
            <w:rFonts w:ascii="Cambria Math" w:hAnsi="Cambria Math"/>
            <w:lang w:val="en-US" w:eastAsia="zh-CN"/>
          </w:rPr>
          <m:t>n</m:t>
        </m:r>
      </m:oMath>
      <w:r>
        <w:rPr>
          <w:lang w:eastAsia="zh-CN"/>
        </w:rPr>
        <w:t xml:space="preserve"> and for any</w:t>
      </w:r>
      <w:r w:rsidRPr="00B916EC">
        <w:rPr>
          <w:rFonts w:hint="eastAsia"/>
          <w:lang w:eastAsia="zh-CN"/>
        </w:rPr>
        <w:t xml:space="preserve"> PUCCH format, </w:t>
      </w:r>
      <w:r w:rsidRPr="00B916EC">
        <w:rPr>
          <w:rFonts w:cs="Arial" w:hint="eastAsia"/>
          <w:lang w:eastAsia="zh-CN"/>
        </w:rPr>
        <w:t>the UE determine</w:t>
      </w:r>
      <w:r>
        <w:rPr>
          <w:rFonts w:cs="Arial"/>
          <w:lang w:eastAsia="zh-CN"/>
        </w:rPr>
        <w:t>s</w:t>
      </w:r>
      <w:r w:rsidRPr="00B916EC">
        <w:rPr>
          <w:rFonts w:cs="Arial" w:hint="eastAsia"/>
          <w:lang w:eastAsia="zh-CN"/>
        </w:rPr>
        <w:t xml:space="preserve"> the </w:t>
      </w: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0</m:t>
            </m:r>
          </m:sub>
          <m:sup>
            <m:r>
              <w:rPr>
                <w:rFonts w:ascii="Cambria Math"/>
              </w:rPr>
              <m:t>ACK</m:t>
            </m:r>
          </m:sup>
        </m:sSubSup>
        <m:r>
          <w:rPr>
            <w:rFonts w:ascii="Cambria Math" w:hAnsi="Cambria Math"/>
          </w:rPr>
          <m:t xml:space="preserve">, </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1</m:t>
            </m:r>
          </m:sub>
          <m:sup>
            <m:r>
              <w:rPr>
                <w:rFonts w:ascii="Cambria Math"/>
              </w:rPr>
              <m:t>ACK</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sidR="004A2120">
        <w:rPr>
          <w:rFonts w:cs="Arial"/>
        </w:rPr>
        <w:t xml:space="preserve">  </w:t>
      </w:r>
      <w:r>
        <w:rPr>
          <w:lang w:eastAsia="zh-CN"/>
        </w:rPr>
        <w:t xml:space="preserve">, for a total number of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oMath>
      <w:r>
        <w:t xml:space="preserve"> </w:t>
      </w:r>
      <w:r>
        <w:rPr>
          <w:lang w:eastAsia="zh-CN"/>
        </w:rPr>
        <w:t>HARQ-ACK information bits,</w:t>
      </w:r>
      <w:r w:rsidRPr="00B916EC">
        <w:rPr>
          <w:lang w:eastAsia="zh-CN"/>
        </w:rPr>
        <w:t xml:space="preserve"> according</w:t>
      </w:r>
      <w:r w:rsidRPr="00B916EC">
        <w:rPr>
          <w:rFonts w:hint="eastAsia"/>
          <w:lang w:eastAsia="zh-CN"/>
        </w:rPr>
        <w:t xml:space="preserve"> to the following pseudo-code:</w:t>
      </w:r>
    </w:p>
    <w:p w14:paraId="292CC463" w14:textId="0EFED032" w:rsidR="00C459C5" w:rsidRPr="00B916EC" w:rsidRDefault="00C459C5" w:rsidP="00C459C5">
      <w:pPr>
        <w:pStyle w:val="B1"/>
        <w:rPr>
          <w:lang w:eastAsia="zh-CN"/>
        </w:rPr>
      </w:pPr>
      <w:r w:rsidRPr="00B916EC">
        <w:rPr>
          <w:rFonts w:hint="eastAsia"/>
          <w:lang w:eastAsia="zh-CN"/>
        </w:rPr>
        <w:t xml:space="preserve">Set </w:t>
      </w:r>
      <m:oMath>
        <m:r>
          <w:rPr>
            <w:rFonts w:ascii="Cambria Math" w:hAnsi="Cambria Math"/>
            <w:lang w:eastAsia="zh-CN"/>
          </w:rPr>
          <m:t>m=0</m:t>
        </m:r>
      </m:oMath>
      <w:r w:rsidRPr="00B916EC">
        <w:rPr>
          <w:rFonts w:hint="eastAsia"/>
          <w:lang w:eastAsia="zh-CN"/>
        </w:rPr>
        <w:t xml:space="preserve"> </w:t>
      </w:r>
      <w:r w:rsidRPr="00B916EC">
        <w:rPr>
          <w:lang w:eastAsia="zh-CN"/>
        </w:rPr>
        <w:t>–</w:t>
      </w:r>
      <w:r w:rsidRPr="00B916EC">
        <w:rPr>
          <w:rFonts w:hint="eastAsia"/>
          <w:lang w:eastAsia="zh-CN"/>
        </w:rPr>
        <w:t xml:space="preserve"> </w:t>
      </w:r>
      <w:r w:rsidRPr="00B916EC">
        <w:rPr>
          <w:lang w:eastAsia="zh-CN"/>
        </w:rPr>
        <w:t xml:space="preserve">PDCCH with DCI format </w:t>
      </w:r>
      <w:r w:rsidR="000B38AB" w:rsidRPr="00EE027F">
        <w:rPr>
          <w:rFonts w:hint="eastAsia"/>
          <w:lang w:val="en-US" w:eastAsia="zh-CN"/>
        </w:rPr>
        <w:t xml:space="preserve">scheduling PDSCH </w:t>
      </w:r>
      <w:r w:rsidR="000B38AB" w:rsidRPr="00EE027F">
        <w:rPr>
          <w:lang w:val="en-US" w:eastAsia="zh-CN"/>
        </w:rPr>
        <w:t>reception</w:t>
      </w:r>
      <w:r w:rsidR="007C55C0">
        <w:rPr>
          <w:lang w:val="en-US" w:eastAsia="zh-CN"/>
        </w:rPr>
        <w:t>,</w:t>
      </w:r>
      <w:r w:rsidRPr="00B916EC">
        <w:rPr>
          <w:lang w:val="en-US" w:eastAsia="zh-CN"/>
        </w:rPr>
        <w:t xml:space="preserve"> </w:t>
      </w:r>
      <w:r w:rsidR="000B38AB" w:rsidRPr="00EE027F">
        <w:rPr>
          <w:lang w:val="en-US" w:eastAsia="zh-CN"/>
        </w:rPr>
        <w:t>SPS PDSCH release</w:t>
      </w:r>
      <w:r w:rsidRPr="00B916EC">
        <w:rPr>
          <w:lang w:eastAsia="zh-CN"/>
        </w:rPr>
        <w:t xml:space="preserve"> </w:t>
      </w:r>
      <w:r w:rsidR="007C55C0">
        <w:rPr>
          <w:rFonts w:hint="eastAsia"/>
          <w:lang w:val="en-US" w:eastAsia="zh-CN"/>
        </w:rPr>
        <w:t xml:space="preserve">or SCell dormancy indication </w:t>
      </w:r>
      <w:r w:rsidRPr="00B916EC">
        <w:rPr>
          <w:lang w:eastAsia="zh-CN"/>
        </w:rPr>
        <w:t>monitoring occasion</w:t>
      </w:r>
      <w:r w:rsidRPr="00B916EC">
        <w:rPr>
          <w:rFonts w:hint="eastAsia"/>
          <w:lang w:eastAsia="zh-CN"/>
        </w:rPr>
        <w:t xml:space="preserve"> index: lower index corresponds to earlier </w:t>
      </w:r>
      <w:r w:rsidRPr="00B916EC">
        <w:rPr>
          <w:lang w:eastAsia="zh-CN"/>
        </w:rPr>
        <w:t>PDCCH monitoring occasion</w:t>
      </w:r>
    </w:p>
    <w:p w14:paraId="3576C635" w14:textId="6085C4EF" w:rsidR="00F37E87" w:rsidRPr="00B916EC" w:rsidRDefault="00F37E87" w:rsidP="0009732E">
      <w:pPr>
        <w:pStyle w:val="B1"/>
        <w:rPr>
          <w:lang w:eastAsia="zh-CN"/>
        </w:rPr>
      </w:pPr>
      <w:r w:rsidRPr="00B916EC">
        <w:rPr>
          <w:rFonts w:hint="eastAsia"/>
          <w:lang w:eastAsia="zh-CN"/>
        </w:rPr>
        <w:t xml:space="preserve">Set </w:t>
      </w:r>
      <m:oMath>
        <m:r>
          <w:rPr>
            <w:rFonts w:ascii="Cambria Math" w:hAnsi="Cambria Math"/>
            <w:lang w:eastAsia="zh-CN"/>
          </w:rPr>
          <m:t>j=0</m:t>
        </m:r>
      </m:oMath>
    </w:p>
    <w:p w14:paraId="289EBA98" w14:textId="06E0FC90" w:rsidR="00F37E87" w:rsidRPr="00B916EC" w:rsidRDefault="00F37E87" w:rsidP="0009732E">
      <w:pPr>
        <w:pStyle w:val="B1"/>
        <w:rPr>
          <w:rFonts w:cs="Arial"/>
          <w:lang w:eastAsia="zh-CN"/>
        </w:rPr>
      </w:pPr>
      <w:r w:rsidRPr="00B916EC">
        <w:rPr>
          <w:rFonts w:hint="eastAsia"/>
          <w:lang w:eastAsia="zh-CN"/>
        </w:rPr>
        <w:t xml:space="preserve">Set </w:t>
      </w:r>
      <m:oMath>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temp</m:t>
            </m:r>
          </m:sub>
        </m:sSub>
        <m:r>
          <w:rPr>
            <w:rFonts w:ascii="Cambria Math" w:hAnsi="Cambria Math"/>
            <w:lang w:eastAsia="zh-CN"/>
          </w:rPr>
          <m:t>=0</m:t>
        </m:r>
      </m:oMath>
    </w:p>
    <w:p w14:paraId="6C691CCD" w14:textId="0045DDD5" w:rsidR="00F37E87" w:rsidRPr="00B916EC" w:rsidRDefault="00F37E87" w:rsidP="0009732E">
      <w:pPr>
        <w:pStyle w:val="B1"/>
        <w:rPr>
          <w:rFonts w:cs="Arial"/>
          <w:lang w:eastAsia="zh-CN"/>
        </w:rPr>
      </w:pPr>
      <w:r w:rsidRPr="00B916EC">
        <w:rPr>
          <w:rFonts w:cs="Arial" w:hint="eastAsia"/>
          <w:lang w:eastAsia="zh-CN"/>
        </w:rPr>
        <w:t xml:space="preserve">Set </w:t>
      </w:r>
      <m:oMath>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=0</m:t>
        </m:r>
      </m:oMath>
    </w:p>
    <w:p w14:paraId="1782DE89" w14:textId="135BECBA" w:rsidR="00F37E87" w:rsidRPr="00B916EC" w:rsidRDefault="00F37E87" w:rsidP="0009732E">
      <w:pPr>
        <w:pStyle w:val="B1"/>
        <w:rPr>
          <w:lang w:eastAsia="zh-CN"/>
        </w:rPr>
      </w:pPr>
      <w:r w:rsidRPr="00B916EC">
        <w:rPr>
          <w:rFonts w:cs="Arial"/>
          <w:lang w:eastAsia="zh-CN"/>
        </w:rPr>
        <w:t>S</w:t>
      </w:r>
      <w:r w:rsidRPr="00B916EC">
        <w:rPr>
          <w:rFonts w:cs="Arial" w:hint="eastAsia"/>
          <w:lang w:eastAsia="zh-CN"/>
        </w:rPr>
        <w:t xml:space="preserve">et </w:t>
      </w:r>
      <m:oMath>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s</m:t>
            </m:r>
          </m:sub>
        </m:sSub>
        <m:r>
          <w:rPr>
            <w:rFonts w:ascii="Cambria Math" w:hAnsi="Cambria Math"/>
            <w:lang w:eastAsia="zh-CN"/>
          </w:rPr>
          <m:t>=∅</m:t>
        </m:r>
      </m:oMath>
    </w:p>
    <w:p w14:paraId="129FDD34" w14:textId="489565D3" w:rsidR="009F2E1F" w:rsidRPr="00B916EC" w:rsidRDefault="009F2E1F" w:rsidP="009F2E1F">
      <w:pPr>
        <w:pStyle w:val="B1"/>
        <w:rPr>
          <w:lang w:eastAsia="zh-CN"/>
        </w:rPr>
      </w:pPr>
      <w:r w:rsidRPr="00B916EC">
        <w:rPr>
          <w:rFonts w:hint="eastAsia"/>
          <w:lang w:eastAsia="zh-CN"/>
        </w:rPr>
        <w:t xml:space="preserve">Set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916EC">
        <w:t xml:space="preserve"> to the number of </w:t>
      </w:r>
      <w:r>
        <w:rPr>
          <w:lang w:val="en-US"/>
        </w:rPr>
        <w:t xml:space="preserve">serving </w:t>
      </w:r>
      <w:r w:rsidRPr="00B916EC">
        <w:t>cells configured by higher layers for the UE</w:t>
      </w:r>
    </w:p>
    <w:p w14:paraId="6938E196" w14:textId="2B447EF5" w:rsidR="001B2B3A" w:rsidRDefault="001B2B3A" w:rsidP="001B2B3A">
      <w:pPr>
        <w:pStyle w:val="B1"/>
        <w:rPr>
          <w:iCs/>
          <w:lang w:val="en-US" w:eastAsia="zh-CN"/>
        </w:rPr>
      </w:pPr>
      <w:r>
        <w:t>-</w:t>
      </w:r>
      <w:r>
        <w:tab/>
        <w:t>if</w:t>
      </w:r>
      <w:r>
        <w:rPr>
          <w:lang w:val="en-US"/>
        </w:rPr>
        <w:t>,</w:t>
      </w:r>
      <w:r>
        <w:t xml:space="preserve"> for an active DL BWP of a serving cell, </w:t>
      </w:r>
      <w:r>
        <w:rPr>
          <w:lang w:eastAsia="zh-CN"/>
        </w:rPr>
        <w:t xml:space="preserve">the UE is not provided </w:t>
      </w:r>
      <w:r w:rsidR="00FE0022">
        <w:rPr>
          <w:i/>
          <w:lang w:val="en-US" w:eastAsia="zh-CN"/>
        </w:rPr>
        <w:t>coreset</w:t>
      </w:r>
      <w:r>
        <w:rPr>
          <w:i/>
          <w:lang w:eastAsia="zh-CN"/>
        </w:rPr>
        <w:t>PoolIndex</w:t>
      </w:r>
      <w:r>
        <w:rPr>
          <w:lang w:eastAsia="zh-CN"/>
        </w:rPr>
        <w:t xml:space="preserve"> or is provided </w:t>
      </w:r>
      <w:r w:rsidR="00FE0022">
        <w:rPr>
          <w:i/>
          <w:lang w:val="en-US" w:eastAsia="zh-CN"/>
        </w:rPr>
        <w:t>coreset</w:t>
      </w:r>
      <w:r>
        <w:rPr>
          <w:i/>
          <w:lang w:eastAsia="zh-CN"/>
        </w:rPr>
        <w:t>PoolIndex</w:t>
      </w:r>
      <w:r>
        <w:rPr>
          <w:lang w:eastAsia="zh-CN"/>
        </w:rPr>
        <w:t xml:space="preserve"> with value 0 for one or more first CORESETs and is provided </w:t>
      </w:r>
      <w:r w:rsidR="00FE0022">
        <w:rPr>
          <w:i/>
          <w:lang w:val="en-US" w:eastAsia="zh-CN"/>
        </w:rPr>
        <w:t>coreset</w:t>
      </w:r>
      <w:r>
        <w:rPr>
          <w:i/>
          <w:lang w:eastAsia="zh-CN"/>
        </w:rPr>
        <w:t>PoolIndex</w:t>
      </w:r>
      <w:r>
        <w:rPr>
          <w:lang w:eastAsia="zh-CN"/>
        </w:rPr>
        <w:t xml:space="preserve"> with value 1 for one or more second CORESETs, and is provided </w:t>
      </w:r>
      <w:r w:rsidR="00B64EAE">
        <w:rPr>
          <w:i/>
          <w:lang w:val="en-US" w:eastAsia="zh-CN"/>
        </w:rPr>
        <w:t>ack</w:t>
      </w:r>
      <w:r w:rsidR="00B64EAE">
        <w:rPr>
          <w:i/>
          <w:lang w:eastAsia="zh-CN"/>
        </w:rPr>
        <w:t>N</w:t>
      </w:r>
      <w:r w:rsidR="00B64EAE">
        <w:rPr>
          <w:i/>
          <w:lang w:val="en-US" w:eastAsia="zh-CN"/>
        </w:rPr>
        <w:t>ack</w:t>
      </w:r>
      <w:r w:rsidR="00B64EAE">
        <w:rPr>
          <w:i/>
          <w:lang w:eastAsia="zh-CN"/>
        </w:rPr>
        <w:t xml:space="preserve">FeedbackMode = </w:t>
      </w:r>
      <w:r w:rsidR="00B64EAE">
        <w:rPr>
          <w:i/>
          <w:lang w:val="en-US" w:eastAsia="zh-CN"/>
        </w:rPr>
        <w:t>joint</w:t>
      </w:r>
      <w:r w:rsidR="00F56BF9">
        <w:rPr>
          <w:i/>
          <w:lang w:val="en-US" w:eastAsia="zh-CN"/>
        </w:rPr>
        <w:t>,</w:t>
      </w:r>
      <w:r>
        <w:rPr>
          <w:i/>
          <w:lang w:eastAsia="zh-CN"/>
        </w:rPr>
        <w:t xml:space="preserve"> </w:t>
      </w:r>
      <w:r>
        <w:rPr>
          <w:iCs/>
          <w:lang w:eastAsia="zh-CN"/>
        </w:rPr>
        <w:t xml:space="preserve">the serving cell is counted two times where </w:t>
      </w:r>
      <w:r>
        <w:rPr>
          <w:iCs/>
          <w:lang w:val="en-US" w:eastAsia="zh-CN"/>
        </w:rPr>
        <w:t>the first time corresponds to the first CORESETs and the second time corresponds to the second CORESETs</w:t>
      </w:r>
    </w:p>
    <w:p w14:paraId="3B0DBCB6" w14:textId="63E3738E" w:rsidR="00321D6E" w:rsidRPr="00AD2C28" w:rsidRDefault="00321D6E" w:rsidP="001B2B3A">
      <w:pPr>
        <w:pStyle w:val="B1"/>
        <w:rPr>
          <w:lang w:val="en-US"/>
        </w:rPr>
      </w:pPr>
      <w:r>
        <w:t>-</w:t>
      </w:r>
      <w:r>
        <w:tab/>
        <w:t xml:space="preserve">if </w:t>
      </w:r>
      <w:r w:rsidRPr="00EC6AD2">
        <w:rPr>
          <w:rFonts w:cs="Times"/>
        </w:rPr>
        <w:t>the UE indicate</w:t>
      </w:r>
      <w:r>
        <w:rPr>
          <w:rFonts w:cs="Times"/>
        </w:rPr>
        <w:t>s</w:t>
      </w:r>
      <w:r w:rsidRPr="00EC6AD2">
        <w:rPr>
          <w:rFonts w:cs="Times"/>
        </w:rPr>
        <w:t xml:space="preserve"> </w:t>
      </w:r>
      <w:r w:rsidR="00FE0022" w:rsidRPr="00693916">
        <w:rPr>
          <w:i/>
          <w:iCs/>
        </w:rPr>
        <w:t>type2-HARQ-ACK-Codebook</w:t>
      </w:r>
      <w:r>
        <w:rPr>
          <w:rFonts w:cs="Times"/>
          <w:lang w:val="en-US"/>
        </w:rPr>
        <w:t xml:space="preserve">, a serving cell is counted </w:t>
      </w:r>
      <m:oMath>
        <m:sSubSup>
          <m:sSubSupPr>
            <m:ctrlPr>
              <w:rPr>
                <w:rFonts w:ascii="Cambria Math" w:hAnsi="Cambria Math"/>
                <w:i/>
              </w:rPr>
            </m:ctrlPr>
          </m:sSubSupPr>
          <m:e>
            <m:r>
              <w:rPr>
                <w:rFonts w:ascii="Cambria Math"/>
              </w:rPr>
              <m:t>N</m:t>
            </m:r>
          </m:e>
          <m:sub>
            <m:r>
              <m:rPr>
                <m:sty m:val="p"/>
              </m:rPr>
              <w:rPr>
                <w:rFonts w:ascii="Cambria Math"/>
              </w:rPr>
              <m:t>PDSCH</m:t>
            </m:r>
            <m:ctrlPr>
              <w:rPr>
                <w:rFonts w:ascii="Cambria Math" w:hAnsi="Cambria Math"/>
              </w:rPr>
            </m:ctrlPr>
          </m:sub>
          <m:sup>
            <m:r>
              <m:rPr>
                <m:nor/>
              </m:rPr>
              <w:rPr>
                <w:rFonts w:ascii="Cambria Math"/>
                <w:lang w:val="en-US"/>
              </w:rPr>
              <m:t>MO</m:t>
            </m:r>
            <m:ctrlPr>
              <w:rPr>
                <w:rFonts w:ascii="Cambria Math" w:hAnsi="Cambria Math"/>
              </w:rPr>
            </m:ctrlPr>
          </m:sup>
        </m:sSubSup>
      </m:oMath>
      <w:r w:rsidRPr="00B916EC">
        <w:t xml:space="preserve"> </w:t>
      </w:r>
      <w:r>
        <w:rPr>
          <w:lang w:val="en-US"/>
        </w:rPr>
        <w:t xml:space="preserve">times where </w:t>
      </w:r>
      <m:oMath>
        <m:sSubSup>
          <m:sSubSupPr>
            <m:ctrlPr>
              <w:rPr>
                <w:rFonts w:ascii="Cambria Math" w:hAnsi="Cambria Math"/>
                <w:i/>
              </w:rPr>
            </m:ctrlPr>
          </m:sSubSupPr>
          <m:e>
            <m:r>
              <w:rPr>
                <w:rFonts w:ascii="Cambria Math"/>
              </w:rPr>
              <m:t>N</m:t>
            </m:r>
          </m:e>
          <m:sub>
            <m:r>
              <m:rPr>
                <m:sty m:val="p"/>
              </m:rPr>
              <w:rPr>
                <w:rFonts w:ascii="Cambria Math"/>
              </w:rPr>
              <m:t>PDSCH</m:t>
            </m:r>
            <m:ctrlPr>
              <w:rPr>
                <w:rFonts w:ascii="Cambria Math" w:hAnsi="Cambria Math"/>
              </w:rPr>
            </m:ctrlPr>
          </m:sub>
          <m:sup>
            <m:r>
              <m:rPr>
                <m:nor/>
              </m:rPr>
              <w:rPr>
                <w:rFonts w:ascii="Cambria Math"/>
                <w:lang w:val="en-US"/>
              </w:rPr>
              <m:t>MO</m:t>
            </m:r>
            <m:ctrlPr>
              <w:rPr>
                <w:rFonts w:ascii="Cambria Math" w:hAnsi="Cambria Math"/>
              </w:rPr>
            </m:ctrlPr>
          </m:sup>
        </m:sSubSup>
      </m:oMath>
      <w:r w:rsidRPr="00B916EC">
        <w:t xml:space="preserve"> </w:t>
      </w:r>
      <w:r>
        <w:rPr>
          <w:lang w:val="en-US"/>
        </w:rPr>
        <w:t xml:space="preserve">is </w:t>
      </w:r>
      <w:r w:rsidRPr="00B916EC">
        <w:t xml:space="preserve">the number of </w:t>
      </w:r>
      <w:r>
        <w:rPr>
          <w:lang w:val="en-US"/>
        </w:rPr>
        <w:t xml:space="preserve">PDSCH receptions that can be scheduled for the serving cell by DCI formats in PDCCH receptions at a same PDCCH monitoring occasion based on the reported value of </w:t>
      </w:r>
      <w:r w:rsidR="00522C35" w:rsidRPr="00693916">
        <w:rPr>
          <w:i/>
          <w:iCs/>
        </w:rPr>
        <w:t>type2-HARQ-ACK-Codebook</w:t>
      </w:r>
    </w:p>
    <w:p w14:paraId="12057A91" w14:textId="77777777" w:rsidR="00522C35" w:rsidRPr="00B916EC" w:rsidRDefault="00522C35" w:rsidP="00522C35">
      <w:pPr>
        <w:pStyle w:val="B1"/>
        <w:rPr>
          <w:lang w:eastAsia="zh-CN"/>
        </w:rPr>
      </w:pPr>
      <w:r w:rsidRPr="00B916EC">
        <w:rPr>
          <w:rFonts w:hint="eastAsia"/>
          <w:lang w:eastAsia="zh-CN"/>
        </w:rPr>
        <w:t xml:space="preserve">Set </w:t>
      </w:r>
      <m:oMath>
        <m:r>
          <w:rPr>
            <w:rFonts w:ascii="Cambria Math" w:hAnsi="Cambria Math"/>
            <w:lang w:eastAsia="zh-CN"/>
          </w:rPr>
          <m:t>M</m:t>
        </m:r>
      </m:oMath>
      <w:r w:rsidRPr="00B916EC">
        <w:rPr>
          <w:rFonts w:hint="eastAsia"/>
          <w:lang w:eastAsia="zh-CN"/>
        </w:rPr>
        <w:t xml:space="preserve"> to the number of</w:t>
      </w:r>
      <w:r w:rsidRPr="00B916EC">
        <w:rPr>
          <w:lang w:eastAsia="zh-CN"/>
        </w:rPr>
        <w:t xml:space="preserve"> PDCCH monitoring occasion(s)</w:t>
      </w:r>
    </w:p>
    <w:p w14:paraId="773BC937" w14:textId="77777777" w:rsidR="00522C35" w:rsidRDefault="00522C35" w:rsidP="00522C35">
      <w:pPr>
        <w:pStyle w:val="B1"/>
        <w:rPr>
          <w:rFonts w:cs="Arial"/>
          <w:lang w:eastAsia="zh-CN"/>
        </w:rPr>
      </w:pPr>
      <w:r w:rsidRPr="00B916EC">
        <w:rPr>
          <w:rFonts w:hint="eastAsia"/>
          <w:lang w:eastAsia="zh-CN"/>
        </w:rPr>
        <w:t xml:space="preserve">while </w:t>
      </w:r>
      <m:oMath>
        <m:r>
          <w:rPr>
            <w:rFonts w:ascii="Cambria Math" w:hAnsi="Cambria Math"/>
            <w:lang w:eastAsia="zh-CN"/>
          </w:rPr>
          <m:t>m&lt;M</m:t>
        </m:r>
      </m:oMath>
    </w:p>
    <w:p w14:paraId="4BA33A31" w14:textId="77777777" w:rsidR="00522C35" w:rsidRPr="00326D6E" w:rsidRDefault="00522C35" w:rsidP="00522C35">
      <w:pPr>
        <w:pStyle w:val="B2"/>
        <w:rPr>
          <w:lang w:val="en-GB" w:eastAsia="zh-CN"/>
        </w:rPr>
      </w:pPr>
      <w:r w:rsidRPr="005C2E67">
        <w:rPr>
          <w:lang w:eastAsia="zh-CN"/>
        </w:rPr>
        <w:t>S</w:t>
      </w:r>
      <w:r w:rsidRPr="005C2E67">
        <w:rPr>
          <w:rFonts w:hint="eastAsia"/>
          <w:lang w:eastAsia="zh-CN"/>
        </w:rPr>
        <w:t xml:space="preserve">et </w:t>
      </w:r>
      <m:oMath>
        <m:r>
          <w:rPr>
            <w:rFonts w:ascii="Cambria Math" w:hAnsi="Cambria Math"/>
          </w:rPr>
          <m:t>c=0</m:t>
        </m:r>
      </m:oMath>
      <w:r>
        <w:t xml:space="preserve"> </w:t>
      </w:r>
      <w:r w:rsidRPr="000D0C40">
        <w:t>– serving cell index: lower indexes correspond to lower RRC indexes of corresponding cell</w:t>
      </w:r>
    </w:p>
    <w:p w14:paraId="4FFC4357" w14:textId="77777777" w:rsidR="00522C35" w:rsidRPr="00B916EC" w:rsidRDefault="00522C35" w:rsidP="00522C35">
      <w:pPr>
        <w:pStyle w:val="B2"/>
        <w:rPr>
          <w:lang w:eastAsia="zh-CN"/>
        </w:rPr>
      </w:pPr>
      <w:r w:rsidRPr="00B916EC">
        <w:t xml:space="preserve">while </w:t>
      </w:r>
      <m:oMath>
        <m:sSubSup>
          <m:sSubSupPr>
            <m:ctrlPr>
              <w:rPr>
                <w:rFonts w:ascii="Cambria Math" w:hAnsi="Cambria Math"/>
                <w:i/>
              </w:rPr>
            </m:ctrlPr>
          </m:sSubSupPr>
          <m:e>
            <m:r>
              <w:rPr>
                <w:rFonts w:ascii="Cambria Math"/>
              </w:rPr>
              <m:t>c&lt;N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p>
    <w:p w14:paraId="1BB03CC5" w14:textId="77777777" w:rsidR="00522C35" w:rsidRDefault="00522C35" w:rsidP="00522C35">
      <w:pPr>
        <w:pStyle w:val="B3"/>
        <w:ind w:left="851" w:firstLine="0"/>
      </w:pPr>
      <w:r>
        <w:t xml:space="preserve">if PDCCH monitoring occasion </w:t>
      </w:r>
      <m:oMath>
        <m:r>
          <w:rPr>
            <w:rFonts w:ascii="Cambria Math" w:hAnsi="Cambria Math"/>
          </w:rPr>
          <m:t>m</m:t>
        </m:r>
      </m:oMath>
      <w:r>
        <w:t xml:space="preserve"> is before an active DL BWP change on serving cell </w:t>
      </w:r>
      <m:oMath>
        <m:r>
          <w:rPr>
            <w:rFonts w:ascii="Cambria Math" w:hAnsi="Cambria Math"/>
          </w:rPr>
          <m:t>c</m:t>
        </m:r>
      </m:oMath>
      <w:r>
        <w:t xml:space="preserve"> or an active UL BWP change on the PCell and an active DL BWP change is not triggered in PDCCH monitoring occasion </w:t>
      </w:r>
      <m:oMath>
        <m:r>
          <w:rPr>
            <w:rFonts w:ascii="Cambria Math" w:hAnsi="Cambria Math"/>
          </w:rPr>
          <m:t>m</m:t>
        </m:r>
      </m:oMath>
      <w:r>
        <w:t xml:space="preserve"> </w:t>
      </w:r>
    </w:p>
    <w:p w14:paraId="53181513" w14:textId="77777777" w:rsidR="00522C35" w:rsidRDefault="00522C35" w:rsidP="00522C35">
      <w:pPr>
        <w:pStyle w:val="B4"/>
        <w:rPr>
          <w:lang w:val="en-US"/>
        </w:rPr>
      </w:pPr>
      <m:oMath>
        <m:r>
          <w:rPr>
            <w:rFonts w:ascii="Cambria Math" w:hAnsi="Cambria Math"/>
          </w:rPr>
          <m:t>c=c+1</m:t>
        </m:r>
      </m:oMath>
      <w:r>
        <w:rPr>
          <w:lang w:val="en-US"/>
        </w:rPr>
        <w:t>;</w:t>
      </w:r>
    </w:p>
    <w:p w14:paraId="5DED6CFE" w14:textId="77777777" w:rsidR="00522C35" w:rsidRDefault="00522C35" w:rsidP="00522C35">
      <w:pPr>
        <w:pStyle w:val="B3"/>
      </w:pPr>
      <w:r>
        <w:t>else</w:t>
      </w:r>
    </w:p>
    <w:p w14:paraId="787B261C" w14:textId="0B1EB4C0" w:rsidR="00522C35" w:rsidRPr="00B916EC" w:rsidRDefault="00522C35" w:rsidP="00522C35">
      <w:pPr>
        <w:pStyle w:val="B4"/>
        <w:ind w:left="1134" w:firstLine="0"/>
        <w:rPr>
          <w:lang w:eastAsia="zh-CN"/>
        </w:rPr>
      </w:pPr>
      <w:r w:rsidRPr="00B916EC">
        <w:rPr>
          <w:rFonts w:hint="eastAsia"/>
          <w:lang w:eastAsia="zh-CN"/>
        </w:rPr>
        <w:t xml:space="preserve">if there is a PDSCH on serving cell </w:t>
      </w:r>
      <m:oMath>
        <m:r>
          <w:rPr>
            <w:rFonts w:ascii="Cambria Math" w:hAnsi="Cambria Math"/>
          </w:rPr>
          <m:t>c</m:t>
        </m:r>
      </m:oMath>
      <w:r w:rsidRPr="00B916EC">
        <w:rPr>
          <w:rFonts w:hint="eastAsia"/>
          <w:lang w:eastAsia="zh-CN"/>
        </w:rPr>
        <w:t xml:space="preserve"> associated with PDCCH in </w:t>
      </w:r>
      <w:r w:rsidRPr="00B916EC">
        <w:rPr>
          <w:lang w:eastAsia="zh-CN"/>
        </w:rPr>
        <w:t>PDCCH monitoring occasion</w:t>
      </w:r>
      <w:r w:rsidRPr="00B916EC">
        <w:rPr>
          <w:rFonts w:hint="eastAsia"/>
          <w:lang w:eastAsia="zh-CN"/>
        </w:rPr>
        <w:t xml:space="preserve"> </w:t>
      </w:r>
      <m:oMath>
        <m:r>
          <w:rPr>
            <w:rFonts w:ascii="Cambria Math" w:hAnsi="Cambria Math"/>
          </w:rPr>
          <m:t>m</m:t>
        </m:r>
      </m:oMath>
      <w:r w:rsidRPr="00B916EC">
        <w:rPr>
          <w:rFonts w:hint="eastAsia"/>
          <w:lang w:eastAsia="zh-CN"/>
        </w:rPr>
        <w:t>,</w:t>
      </w:r>
      <w:r w:rsidRPr="00B916EC">
        <w:rPr>
          <w:lang w:eastAsia="zh-CN"/>
        </w:rPr>
        <w:t xml:space="preserve"> </w:t>
      </w:r>
      <w:r w:rsidRPr="00B916EC">
        <w:rPr>
          <w:rFonts w:hint="eastAsia"/>
          <w:lang w:eastAsia="zh-CN"/>
        </w:rPr>
        <w:t xml:space="preserve">or there is a PDCCH indicating SPS </w:t>
      </w:r>
      <w:r>
        <w:rPr>
          <w:lang w:eastAsia="zh-CN"/>
        </w:rPr>
        <w:t xml:space="preserve">PDSCH </w:t>
      </w:r>
      <w:r w:rsidRPr="00B916EC">
        <w:rPr>
          <w:rFonts w:hint="eastAsia"/>
          <w:lang w:eastAsia="zh-CN"/>
        </w:rPr>
        <w:t xml:space="preserve">release </w:t>
      </w:r>
      <w:r w:rsidR="007C55C0">
        <w:rPr>
          <w:rFonts w:hint="eastAsia"/>
          <w:lang w:val="en-US" w:eastAsia="zh-CN"/>
        </w:rPr>
        <w:t xml:space="preserve">or SCell dormancy </w:t>
      </w:r>
      <w:r w:rsidRPr="00B916EC">
        <w:rPr>
          <w:rFonts w:hint="eastAsia"/>
          <w:lang w:eastAsia="zh-CN"/>
        </w:rPr>
        <w:t xml:space="preserve">on serving cell </w:t>
      </w:r>
      <m:oMath>
        <m:r>
          <w:rPr>
            <w:rFonts w:ascii="Cambria Math" w:hAnsi="Cambria Math"/>
          </w:rPr>
          <m:t>c</m:t>
        </m:r>
      </m:oMath>
      <w:r w:rsidRPr="00B916EC">
        <w:rPr>
          <w:rFonts w:hint="eastAsia"/>
          <w:lang w:eastAsia="zh-CN"/>
        </w:rPr>
        <w:t xml:space="preserve"> </w:t>
      </w:r>
    </w:p>
    <w:p w14:paraId="2771F835" w14:textId="77777777" w:rsidR="00522C35" w:rsidRPr="00B916EC" w:rsidRDefault="00522C35" w:rsidP="00522C35">
      <w:pPr>
        <w:pStyle w:val="B5"/>
        <w:rPr>
          <w:lang w:eastAsia="zh-CN"/>
        </w:rPr>
      </w:pPr>
      <w:r w:rsidRPr="00B916EC">
        <w:rPr>
          <w:rFonts w:hint="eastAsia"/>
          <w:lang w:eastAsia="zh-CN"/>
        </w:rPr>
        <w:t xml:space="preserve">if </w:t>
      </w:r>
      <m:oMath>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oMath>
    </w:p>
    <w:p w14:paraId="5A4BE2CB" w14:textId="0E32777B" w:rsidR="00522C35" w:rsidRPr="00B916EC" w:rsidRDefault="00522C35" w:rsidP="00522C35">
      <w:pPr>
        <w:pStyle w:val="B5"/>
        <w:ind w:left="1985"/>
        <w:rPr>
          <w:i/>
          <w:lang w:eastAsia="zh-CN"/>
        </w:rPr>
      </w:pPr>
      <m:oMath>
        <m:r>
          <m:rPr>
            <m:sty m:val="p"/>
          </m:rPr>
          <w:rPr>
            <w:rFonts w:ascii="Cambria Math" w:hAnsi="Cambria Math"/>
            <w:lang w:eastAsia="zh-CN"/>
          </w:rPr>
          <m:t>j=j+1</m:t>
        </m:r>
      </m:oMath>
      <w:r>
        <w:rPr>
          <w:i/>
          <w:lang w:eastAsia="zh-CN"/>
        </w:rPr>
        <w:t xml:space="preserve"> </w:t>
      </w:r>
    </w:p>
    <w:p w14:paraId="2C4861E9" w14:textId="77777777" w:rsidR="00522C35" w:rsidRPr="00B916EC" w:rsidRDefault="00522C35" w:rsidP="00522C35">
      <w:pPr>
        <w:pStyle w:val="B5"/>
        <w:rPr>
          <w:rFonts w:cs="Arial"/>
          <w:lang w:eastAsia="zh-CN"/>
        </w:rPr>
      </w:pPr>
      <w:r w:rsidRPr="00B916EC">
        <w:rPr>
          <w:rFonts w:hint="eastAsia"/>
          <w:lang w:eastAsia="zh-CN"/>
        </w:rPr>
        <w:t>end if</w:t>
      </w:r>
    </w:p>
    <w:p w14:paraId="6FE0EB27" w14:textId="572C0663" w:rsidR="00522C35" w:rsidRPr="00B916EC" w:rsidRDefault="00744398" w:rsidP="00522C35">
      <w:pPr>
        <w:pStyle w:val="B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522C35">
        <w:rPr>
          <w:lang w:eastAsia="zh-CN"/>
        </w:rPr>
        <w:t xml:space="preserve"> </w:t>
      </w:r>
    </w:p>
    <w:p w14:paraId="22AA2A43" w14:textId="77777777" w:rsidR="00522C35" w:rsidRPr="00B916EC" w:rsidRDefault="00522C35" w:rsidP="00522C35">
      <w:pPr>
        <w:pStyle w:val="B5"/>
        <w:rPr>
          <w:lang w:eastAsia="zh-CN"/>
        </w:rPr>
      </w:pPr>
      <w:r w:rsidRPr="00B916EC">
        <w:rPr>
          <w:lang w:eastAsia="zh-CN"/>
        </w:rPr>
        <w:t xml:space="preserve">if </w:t>
      </w:r>
      <m:oMath>
        <m:sSubSup>
          <m:sSubSupPr>
            <m:ctrlPr>
              <w:rPr>
                <w:rFonts w:ascii="Cambria Math" w:hAnsi="Cambria Math"/>
                <w:lang w:eastAsia="zh-CN"/>
              </w:rPr>
            </m:ctrlPr>
          </m:sSubSupPr>
          <m:e>
            <m:r>
              <w:rPr>
                <w:rFonts w:ascii="Cambria Math" w:hAnsi="Cambria Math"/>
                <w:lang w:eastAsia="zh-CN"/>
              </w:rPr>
              <m:t>V</m:t>
            </m:r>
          </m:e>
          <m:sub>
            <m:r>
              <m:rPr>
                <m:nor/>
              </m:rPr>
              <w:rPr>
                <w:rFonts w:ascii="Cambria Math"/>
                <w:lang w:eastAsia="zh-CN"/>
              </w:rPr>
              <m:t>T-D</m:t>
            </m:r>
            <m:r>
              <m:rPr>
                <m:nor/>
              </m:rPr>
              <w:rPr>
                <w:lang w:eastAsia="zh-CN"/>
              </w:rPr>
              <m:t>AI</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w:rPr>
            <w:rFonts w:ascii="Cambria Math" w:hAnsi="Cambria Math"/>
            <w:lang w:eastAsia="zh-CN"/>
          </w:rPr>
          <m:t>=∅</m:t>
        </m:r>
      </m:oMath>
    </w:p>
    <w:p w14:paraId="7523FFD0" w14:textId="60F7ECFC" w:rsidR="00522C35" w:rsidRPr="00B916EC" w:rsidRDefault="00744398" w:rsidP="00522C35">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522C35">
        <w:rPr>
          <w:lang w:eastAsia="zh-CN"/>
        </w:rPr>
        <w:t xml:space="preserve"> </w:t>
      </w:r>
    </w:p>
    <w:p w14:paraId="0119C69A" w14:textId="77777777" w:rsidR="00522C35" w:rsidRPr="00B916EC" w:rsidRDefault="00522C35" w:rsidP="00522C35">
      <w:pPr>
        <w:pStyle w:val="B5"/>
        <w:rPr>
          <w:lang w:eastAsia="zh-CN"/>
        </w:rPr>
      </w:pPr>
      <w:r w:rsidRPr="00B916EC">
        <w:rPr>
          <w:lang w:eastAsia="zh-CN"/>
        </w:rPr>
        <w:t xml:space="preserve">else </w:t>
      </w:r>
    </w:p>
    <w:p w14:paraId="54E4B51F" w14:textId="3872D825" w:rsidR="00522C35" w:rsidRPr="00B916EC" w:rsidRDefault="00744398" w:rsidP="00522C35">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T</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522C35">
        <w:rPr>
          <w:lang w:eastAsia="zh-CN"/>
        </w:rPr>
        <w:t xml:space="preserve"> </w:t>
      </w:r>
    </w:p>
    <w:p w14:paraId="6505426C" w14:textId="77777777" w:rsidR="00522C35" w:rsidRDefault="00522C35" w:rsidP="00522C35">
      <w:pPr>
        <w:pStyle w:val="B5"/>
        <w:rPr>
          <w:lang w:eastAsia="zh-CN"/>
        </w:rPr>
      </w:pPr>
      <w:r>
        <w:rPr>
          <w:lang w:eastAsia="zh-CN"/>
        </w:rPr>
        <w:t>end if</w:t>
      </w:r>
    </w:p>
    <w:p w14:paraId="7749D99E" w14:textId="557A6FE4" w:rsidR="00F37E87" w:rsidRPr="00B916EC" w:rsidRDefault="00F37E87" w:rsidP="00326D6E">
      <w:pPr>
        <w:pStyle w:val="B5"/>
        <w:ind w:left="1418" w:firstLine="0"/>
        <w:rPr>
          <w:lang w:eastAsia="zh-CN"/>
        </w:rPr>
      </w:pPr>
      <w:r w:rsidRPr="00B916EC">
        <w:rPr>
          <w:rFonts w:hint="eastAsia"/>
          <w:lang w:eastAsia="zh-CN"/>
        </w:rPr>
        <w:t xml:space="preserve">if </w:t>
      </w:r>
      <w:r w:rsidR="00960881" w:rsidRPr="00435CFD">
        <w:rPr>
          <w:i/>
        </w:rPr>
        <w:t>harq-ACK-SpatialBundlingPUCCH</w:t>
      </w:r>
      <w:r w:rsidR="00960881" w:rsidRPr="00B916EC">
        <w:rPr>
          <w:rFonts w:hint="eastAsia"/>
          <w:lang w:eastAsia="zh-CN"/>
        </w:rPr>
        <w:t xml:space="preserve"> </w:t>
      </w:r>
      <w:r w:rsidR="00960881">
        <w:rPr>
          <w:lang w:eastAsia="zh-CN"/>
        </w:rPr>
        <w:t>is not provided</w:t>
      </w:r>
      <w:r w:rsidRPr="00B916EC">
        <w:rPr>
          <w:rFonts w:hint="eastAsia"/>
          <w:lang w:eastAsia="zh-CN"/>
        </w:rPr>
        <w:t xml:space="preserve"> and</w:t>
      </w:r>
      <w:r w:rsidR="0093344A" w:rsidRPr="00B916EC">
        <w:rPr>
          <w:lang w:val="en-US" w:eastAsia="zh-CN"/>
        </w:rPr>
        <w:t xml:space="preserve"> </w:t>
      </w:r>
      <w:r w:rsidRPr="00B916EC">
        <w:rPr>
          <w:rFonts w:hint="eastAsia"/>
          <w:lang w:eastAsia="zh-CN"/>
        </w:rPr>
        <w:t xml:space="preserve">the UE is configured </w:t>
      </w:r>
      <w:r w:rsidR="0093344A" w:rsidRPr="00B916EC">
        <w:rPr>
          <w:lang w:eastAsia="zh-CN"/>
        </w:rPr>
        <w:t xml:space="preserve">by </w:t>
      </w:r>
      <w:r w:rsidR="00960881" w:rsidRPr="00435CFD">
        <w:rPr>
          <w:i/>
        </w:rPr>
        <w:t>maxNrofCodeWordsScheduledByDCI</w:t>
      </w:r>
      <w:r w:rsidR="0093344A" w:rsidRPr="00B916EC">
        <w:rPr>
          <w:lang w:eastAsia="zh-CN"/>
        </w:rPr>
        <w:t xml:space="preserve"> </w:t>
      </w:r>
      <w:r w:rsidRPr="00B916EC">
        <w:rPr>
          <w:rFonts w:hint="eastAsia"/>
          <w:lang w:eastAsia="zh-CN"/>
        </w:rPr>
        <w:t xml:space="preserve">with </w:t>
      </w:r>
      <w:r w:rsidR="0093344A" w:rsidRPr="00B916EC">
        <w:rPr>
          <w:lang w:eastAsia="zh-CN"/>
        </w:rPr>
        <w:t>reception of</w:t>
      </w:r>
      <w:r w:rsidRPr="00B916EC">
        <w:rPr>
          <w:rFonts w:hint="eastAsia"/>
          <w:lang w:eastAsia="zh-CN"/>
        </w:rPr>
        <w:t xml:space="preserve"> two transport blocks </w:t>
      </w:r>
      <w:r w:rsidR="00266C19">
        <w:rPr>
          <w:lang w:eastAsia="zh-CN"/>
        </w:rPr>
        <w:t>for</w:t>
      </w:r>
      <w:r w:rsidR="00266C19" w:rsidRPr="00B916EC">
        <w:rPr>
          <w:rFonts w:hint="eastAsia"/>
          <w:lang w:eastAsia="zh-CN"/>
        </w:rPr>
        <w:t xml:space="preserve"> </w:t>
      </w:r>
      <w:r w:rsidRPr="00B916EC">
        <w:rPr>
          <w:rFonts w:hint="eastAsia"/>
          <w:lang w:eastAsia="zh-CN"/>
        </w:rPr>
        <w:t xml:space="preserve">at least one configured </w:t>
      </w:r>
      <w:r w:rsidR="00266C19">
        <w:rPr>
          <w:rFonts w:cs="Arial"/>
          <w:lang w:eastAsia="zh-CN"/>
        </w:rPr>
        <w:t xml:space="preserve">DL BWP of at least one </w:t>
      </w:r>
      <w:r w:rsidRPr="00B916EC">
        <w:rPr>
          <w:rFonts w:hint="eastAsia"/>
          <w:lang w:eastAsia="zh-CN"/>
        </w:rPr>
        <w:t>serving cell,</w:t>
      </w:r>
    </w:p>
    <w:p w14:paraId="672E8765" w14:textId="291EBE49" w:rsidR="00F37E87" w:rsidRPr="00B916EC" w:rsidRDefault="00744398" w:rsidP="007F0DAC">
      <w:pPr>
        <w:pStyle w:val="B5"/>
        <w:ind w:left="198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2</m:t>
            </m:r>
            <m:r>
              <w:rPr>
                <w:rFonts w:ascii="Cambria Math" w:hAnsi="Cambria Math" w:cs="Cambria Math"/>
                <w:lang w:eastAsia="zh-CN"/>
              </w:rPr>
              <m:t>⋅</m:t>
            </m:r>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j+2</m:t>
            </m:r>
            <m:d>
              <m:dPr>
                <m:ctrlPr>
                  <w:rPr>
                    <w:rFonts w:ascii="Cambria Math" w:hAnsi="Cambria Math"/>
                    <w:i/>
                  </w:rPr>
                </m:ctrlPr>
              </m:dPr>
              <m:e>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e>
            </m:d>
          </m:sub>
          <m:sup>
            <m:r>
              <w:rPr>
                <w:rFonts w:ascii="Cambria Math"/>
              </w:rPr>
              <m:t>ACK</m:t>
            </m:r>
          </m:sup>
        </m:sSubSup>
      </m:oMath>
      <w:r w:rsidR="00F37E87" w:rsidRPr="00B916EC">
        <w:t xml:space="preserve"> </w:t>
      </w:r>
      <w:r w:rsidR="00F37E87" w:rsidRPr="00B916EC">
        <w:rPr>
          <w:rFonts w:hint="eastAsia"/>
          <w:lang w:eastAsia="zh-CN"/>
        </w:rPr>
        <w:t xml:space="preserve">= </w:t>
      </w:r>
      <w:r w:rsidR="00F37E87" w:rsidRPr="00B916EC">
        <w:t>HARQ-ACK</w:t>
      </w:r>
      <w:r w:rsidR="00960881" w:rsidRPr="00960881">
        <w:t xml:space="preserve"> </w:t>
      </w:r>
      <w:r w:rsidR="00960881">
        <w:t>information</w:t>
      </w:r>
      <w:r w:rsidR="00F37E87" w:rsidRPr="00B916EC">
        <w:t xml:space="preserve"> bit corresponding to the first </w:t>
      </w:r>
      <w:r w:rsidR="00783ECC" w:rsidRPr="00B916EC">
        <w:t xml:space="preserve">transport block </w:t>
      </w:r>
      <w:r w:rsidR="00F37E87" w:rsidRPr="00B916EC">
        <w:t>of this cell</w:t>
      </w:r>
    </w:p>
    <w:p w14:paraId="7F0D1769" w14:textId="1B76BDEE" w:rsidR="00F37E87" w:rsidRPr="00B916EC" w:rsidRDefault="00744398" w:rsidP="007F0DAC">
      <w:pPr>
        <w:pStyle w:val="B5"/>
        <w:ind w:left="198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2</m:t>
            </m:r>
            <m:r>
              <w:rPr>
                <w:rFonts w:ascii="Cambria Math" w:hAnsi="Cambria Math" w:cs="Cambria Math"/>
                <w:lang w:eastAsia="zh-CN"/>
              </w:rPr>
              <m:t>⋅</m:t>
            </m:r>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j+2</m:t>
            </m:r>
            <m:d>
              <m:dPr>
                <m:ctrlPr>
                  <w:rPr>
                    <w:rFonts w:ascii="Cambria Math" w:hAnsi="Cambria Math"/>
                    <w:i/>
                  </w:rPr>
                </m:ctrlPr>
              </m:dPr>
              <m:e>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e>
            </m:d>
            <m:r>
              <w:rPr>
                <w:rFonts w:ascii="Cambria Math"/>
              </w:rPr>
              <m:t>+1</m:t>
            </m:r>
          </m:sub>
          <m:sup>
            <m:r>
              <w:rPr>
                <w:rFonts w:ascii="Cambria Math"/>
              </w:rPr>
              <m:t>ACK</m:t>
            </m:r>
          </m:sup>
        </m:sSubSup>
      </m:oMath>
      <w:r w:rsidR="00F37E87" w:rsidRPr="00B916EC">
        <w:t xml:space="preserve"> </w:t>
      </w:r>
      <w:r w:rsidR="00F37E87" w:rsidRPr="00B916EC">
        <w:rPr>
          <w:rFonts w:hint="eastAsia"/>
          <w:lang w:eastAsia="zh-CN"/>
        </w:rPr>
        <w:t>=</w:t>
      </w:r>
      <w:r w:rsidR="00F37E87" w:rsidRPr="00B916EC">
        <w:t xml:space="preserve"> HARQ-ACK</w:t>
      </w:r>
      <w:r w:rsidR="00960881" w:rsidRPr="00960881">
        <w:t xml:space="preserve"> </w:t>
      </w:r>
      <w:r w:rsidR="00960881">
        <w:t>information</w:t>
      </w:r>
      <w:r w:rsidR="00F37E87" w:rsidRPr="00B916EC">
        <w:t xml:space="preserve"> bit corresponding to the </w:t>
      </w:r>
      <w:r w:rsidR="00F37E87" w:rsidRPr="00B916EC">
        <w:rPr>
          <w:rFonts w:hint="eastAsia"/>
          <w:lang w:eastAsia="zh-CN"/>
        </w:rPr>
        <w:t>second</w:t>
      </w:r>
      <w:r w:rsidR="00F37E87" w:rsidRPr="00B916EC">
        <w:t xml:space="preserve"> </w:t>
      </w:r>
      <w:r w:rsidR="00783ECC" w:rsidRPr="00B916EC">
        <w:t>transport block</w:t>
      </w:r>
      <w:r w:rsidR="00F37E87" w:rsidRPr="00B916EC">
        <w:t xml:space="preserve"> of this cell</w:t>
      </w:r>
    </w:p>
    <w:p w14:paraId="344822A9" w14:textId="69D92178" w:rsidR="00F37E87" w:rsidRPr="006B378F" w:rsidRDefault="00744398" w:rsidP="00963F47">
      <w:pPr>
        <w:pStyle w:val="EQ"/>
        <w:rPr>
          <w:lang w:val="fr-FR" w:eastAsia="zh-CN"/>
        </w:rPr>
      </w:pPr>
      <m:oMathPara>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val="fr-FR"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val="fr-FR" w:eastAsia="zh-CN"/>
            </w:rPr>
            <m:t>∪</m:t>
          </m:r>
          <m:d>
            <m:dPr>
              <m:begChr m:val="{"/>
              <m:endChr m:val="}"/>
              <m:ctrlPr>
                <w:rPr>
                  <w:rFonts w:ascii="Cambria Math" w:hAnsi="Cambria Math"/>
                  <w:lang w:eastAsia="zh-CN"/>
                </w:rPr>
              </m:ctrlPr>
            </m:dPr>
            <m:e>
              <m:r>
                <m:rPr>
                  <m:sty m:val="p"/>
                </m:rPr>
                <w:rPr>
                  <w:rFonts w:ascii="Cambria Math" w:hAnsi="Cambria Math"/>
                  <w:lang w:val="fr-FR"/>
                </w:rPr>
                <m:t>2</m:t>
              </m:r>
              <m:r>
                <m:rPr>
                  <m:sty m:val="p"/>
                </m:rPr>
                <w:rPr>
                  <w:rFonts w:ascii="Cambria Math" w:hAnsi="Cambria Math" w:cs="Cambria Math"/>
                  <w:lang w:val="fr-FR"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val="fr-FR" w:eastAsia="zh-CN"/>
                </w:rPr>
                <m:t>⋅</m:t>
              </m:r>
              <m:r>
                <w:rPr>
                  <w:rFonts w:ascii="Cambria Math" w:hAnsi="Cambria Math"/>
                </w:rPr>
                <m:t>j</m:t>
              </m:r>
              <m:r>
                <m:rPr>
                  <m:sty m:val="p"/>
                </m:rPr>
                <w:rPr>
                  <w:rFonts w:ascii="Cambria Math" w:hAnsi="Cambria Math"/>
                  <w:lang w:val="fr-FR" w:eastAsia="zh-CN"/>
                </w:rPr>
                <m:t>+2</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val="fr-FR" w:eastAsia="zh-CN"/>
                        </w:rPr>
                        <m:t>-</m:t>
                      </m:r>
                      <m:r>
                        <m:rPr>
                          <m:nor/>
                        </m:rPr>
                        <w:rPr>
                          <w:lang w:val="fr-FR" w:eastAsia="zh-CN"/>
                        </w:rPr>
                        <m:t>DAI</m:t>
                      </m:r>
                      <m:r>
                        <m:rPr>
                          <m:sty m:val="p"/>
                        </m:rPr>
                        <w:rPr>
                          <w:rFonts w:ascii="Cambria Math" w:hAnsi="Cambria Math"/>
                          <w:lang w:val="fr-FR" w:eastAsia="zh-CN"/>
                        </w:rPr>
                        <m:t>,</m:t>
                      </m:r>
                      <m:r>
                        <w:rPr>
                          <w:rFonts w:ascii="Cambria Math" w:hAnsi="Cambria Math"/>
                          <w:lang w:eastAsia="zh-CN"/>
                        </w:rPr>
                        <m:t>c</m:t>
                      </m:r>
                      <m:r>
                        <m:rPr>
                          <m:sty m:val="p"/>
                        </m:rPr>
                        <w:rPr>
                          <w:rFonts w:ascii="Cambria Math" w:hAnsi="Cambria Math"/>
                          <w:lang w:val="fr-FR" w:eastAsia="zh-CN"/>
                        </w:rPr>
                        <m:t>,</m:t>
                      </m:r>
                      <m:r>
                        <w:rPr>
                          <w:rFonts w:ascii="Cambria Math" w:hAnsi="Cambria Math"/>
                          <w:lang w:eastAsia="zh-CN"/>
                        </w:rPr>
                        <m:t>m</m:t>
                      </m:r>
                    </m:sub>
                    <m:sup>
                      <m:r>
                        <m:rPr>
                          <m:nor/>
                        </m:rPr>
                        <w:rPr>
                          <w:lang w:val="fr-FR" w:eastAsia="zh-CN"/>
                        </w:rPr>
                        <m:t>DL</m:t>
                      </m:r>
                    </m:sup>
                  </m:sSubSup>
                  <m:r>
                    <m:rPr>
                      <m:sty m:val="p"/>
                    </m:rPr>
                    <w:rPr>
                      <w:rFonts w:ascii="Cambria Math" w:hAnsi="Cambria Math"/>
                      <w:lang w:val="fr-FR" w:eastAsia="zh-CN"/>
                    </w:rPr>
                    <m:t>-1</m:t>
                  </m:r>
                </m:e>
              </m:d>
              <m:r>
                <m:rPr>
                  <m:sty m:val="p"/>
                </m:rPr>
                <w:rPr>
                  <w:rFonts w:ascii="Cambria Math" w:hAnsi="Cambria Math"/>
                  <w:lang w:val="fr-FR" w:eastAsia="zh-CN"/>
                </w:rPr>
                <m:t>, </m:t>
              </m:r>
              <m:r>
                <m:rPr>
                  <m:sty m:val="p"/>
                </m:rPr>
                <w:rPr>
                  <w:rFonts w:ascii="Cambria Math" w:hAnsi="Cambria Math"/>
                  <w:lang w:val="fr-FR"/>
                </w:rPr>
                <m:t>2</m:t>
              </m:r>
              <m:r>
                <m:rPr>
                  <m:sty m:val="p"/>
                </m:rPr>
                <w:rPr>
                  <w:rFonts w:ascii="Cambria Math" w:hAnsi="Cambria Math" w:cs="Cambria Math"/>
                  <w:lang w:val="fr-FR"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val="fr-FR" w:eastAsia="zh-CN"/>
                </w:rPr>
                <m:t>⋅</m:t>
              </m:r>
              <m:r>
                <w:rPr>
                  <w:rFonts w:ascii="Cambria Math" w:hAnsi="Cambria Math"/>
                </w:rPr>
                <m:t>j</m:t>
              </m:r>
              <m:r>
                <m:rPr>
                  <m:sty m:val="p"/>
                </m:rPr>
                <w:rPr>
                  <w:rFonts w:ascii="Cambria Math" w:hAnsi="Cambria Math"/>
                  <w:lang w:val="fr-FR" w:eastAsia="zh-CN"/>
                </w:rPr>
                <m:t>+2</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val="fr-FR" w:eastAsia="zh-CN"/>
                        </w:rPr>
                        <m:t>-</m:t>
                      </m:r>
                      <m:r>
                        <m:rPr>
                          <m:nor/>
                        </m:rPr>
                        <w:rPr>
                          <w:lang w:val="fr-FR" w:eastAsia="zh-CN"/>
                        </w:rPr>
                        <m:t>DAI</m:t>
                      </m:r>
                      <m:r>
                        <m:rPr>
                          <m:sty m:val="p"/>
                        </m:rPr>
                        <w:rPr>
                          <w:rFonts w:ascii="Cambria Math" w:hAnsi="Cambria Math"/>
                          <w:lang w:val="fr-FR" w:eastAsia="zh-CN"/>
                        </w:rPr>
                        <m:t>,</m:t>
                      </m:r>
                      <m:r>
                        <w:rPr>
                          <w:rFonts w:ascii="Cambria Math" w:hAnsi="Cambria Math"/>
                          <w:lang w:eastAsia="zh-CN"/>
                        </w:rPr>
                        <m:t>c</m:t>
                      </m:r>
                      <m:r>
                        <m:rPr>
                          <m:sty m:val="p"/>
                        </m:rPr>
                        <w:rPr>
                          <w:rFonts w:ascii="Cambria Math" w:hAnsi="Cambria Math"/>
                          <w:lang w:val="fr-FR" w:eastAsia="zh-CN"/>
                        </w:rPr>
                        <m:t>,</m:t>
                      </m:r>
                      <m:r>
                        <w:rPr>
                          <w:rFonts w:ascii="Cambria Math" w:hAnsi="Cambria Math"/>
                          <w:lang w:eastAsia="zh-CN"/>
                        </w:rPr>
                        <m:t>m</m:t>
                      </m:r>
                    </m:sub>
                    <m:sup>
                      <m:r>
                        <m:rPr>
                          <m:nor/>
                        </m:rPr>
                        <w:rPr>
                          <w:lang w:val="fr-FR" w:eastAsia="zh-CN"/>
                        </w:rPr>
                        <m:t>DL</m:t>
                      </m:r>
                    </m:sup>
                  </m:sSubSup>
                  <m:r>
                    <m:rPr>
                      <m:sty m:val="p"/>
                    </m:rPr>
                    <w:rPr>
                      <w:rFonts w:ascii="Cambria Math" w:hAnsi="Cambria Math"/>
                      <w:lang w:val="fr-FR" w:eastAsia="zh-CN"/>
                    </w:rPr>
                    <m:t>-1</m:t>
                  </m:r>
                </m:e>
              </m:d>
              <m:r>
                <m:rPr>
                  <m:sty m:val="p"/>
                </m:rPr>
                <w:rPr>
                  <w:rFonts w:ascii="Cambria Math" w:hAnsi="Cambria Math"/>
                  <w:lang w:val="fr-FR" w:eastAsia="zh-CN"/>
                </w:rPr>
                <m:t>+1</m:t>
              </m:r>
            </m:e>
          </m:d>
        </m:oMath>
      </m:oMathPara>
    </w:p>
    <w:p w14:paraId="4E668FA0" w14:textId="19A3613A" w:rsidR="00F37E87" w:rsidRPr="00B916EC" w:rsidRDefault="00F37E87" w:rsidP="00326D6E">
      <w:pPr>
        <w:pStyle w:val="B5"/>
        <w:ind w:left="1418" w:firstLine="0"/>
        <w:rPr>
          <w:lang w:eastAsia="zh-CN"/>
        </w:rPr>
      </w:pPr>
      <w:r w:rsidRPr="00B916EC">
        <w:rPr>
          <w:rFonts w:hint="eastAsia"/>
          <w:lang w:eastAsia="zh-CN"/>
        </w:rPr>
        <w:t xml:space="preserve">elseif </w:t>
      </w:r>
      <w:r w:rsidR="00960881" w:rsidRPr="00435CFD">
        <w:rPr>
          <w:i/>
        </w:rPr>
        <w:t>harq-ACK-SpatialBundlingPUCCH</w:t>
      </w:r>
      <w:r w:rsidR="00960881" w:rsidRPr="00B916EC">
        <w:rPr>
          <w:rFonts w:hint="eastAsia"/>
          <w:lang w:eastAsia="zh-CN"/>
        </w:rPr>
        <w:t xml:space="preserve"> </w:t>
      </w:r>
      <w:r w:rsidR="00960881">
        <w:rPr>
          <w:lang w:eastAsia="zh-CN"/>
        </w:rPr>
        <w:t>is provided</w:t>
      </w:r>
      <w:r w:rsidR="003A470A">
        <w:rPr>
          <w:lang w:eastAsia="zh-CN"/>
        </w:rPr>
        <w:t xml:space="preserve"> to the UE</w:t>
      </w:r>
      <w:r w:rsidRPr="00B916EC">
        <w:rPr>
          <w:rFonts w:hint="eastAsia"/>
          <w:lang w:eastAsia="zh-CN"/>
        </w:rPr>
        <w:t xml:space="preserve"> and </w:t>
      </w:r>
      <m:oMath>
        <m:r>
          <w:rPr>
            <w:rFonts w:ascii="Cambria Math" w:hAnsi="Cambria Math"/>
          </w:rPr>
          <m:t>m</m:t>
        </m:r>
      </m:oMath>
      <w:r w:rsidR="006B45F9" w:rsidRPr="00B916EC">
        <w:rPr>
          <w:lang w:eastAsia="zh-CN"/>
        </w:rPr>
        <w:t xml:space="preserve"> is a monitoring occasion for </w:t>
      </w:r>
      <w:r w:rsidR="006B45F9" w:rsidRPr="00B916EC">
        <w:rPr>
          <w:rFonts w:hint="eastAsia"/>
          <w:lang w:eastAsia="zh-CN"/>
        </w:rPr>
        <w:t xml:space="preserve">PDCCH </w:t>
      </w:r>
      <w:r w:rsidR="006B45F9" w:rsidRPr="00B916EC">
        <w:rPr>
          <w:lang w:eastAsia="zh-CN"/>
        </w:rPr>
        <w:t xml:space="preserve">with </w:t>
      </w:r>
      <w:r w:rsidR="00CD36E1">
        <w:rPr>
          <w:lang w:eastAsia="zh-CN"/>
        </w:rPr>
        <w:t xml:space="preserve">a </w:t>
      </w:r>
      <w:r w:rsidR="006B45F9" w:rsidRPr="00B916EC">
        <w:rPr>
          <w:lang w:eastAsia="zh-CN"/>
        </w:rPr>
        <w:t xml:space="preserve">DCI format </w:t>
      </w:r>
      <w:r w:rsidR="00CD36E1" w:rsidRPr="00EE027F">
        <w:rPr>
          <w:lang w:val="en-US" w:eastAsia="zh-CN"/>
        </w:rPr>
        <w:t>that supports PDSCH reception with two transport blocks</w:t>
      </w:r>
      <w:r w:rsidR="0093344A" w:rsidRPr="00B916EC">
        <w:rPr>
          <w:lang w:val="en-US" w:eastAsia="zh-CN"/>
        </w:rPr>
        <w:t xml:space="preserve"> and </w:t>
      </w:r>
      <w:r w:rsidRPr="00B916EC">
        <w:rPr>
          <w:rFonts w:hint="eastAsia"/>
          <w:lang w:eastAsia="zh-CN"/>
        </w:rPr>
        <w:t xml:space="preserve">the UE is configured </w:t>
      </w:r>
      <w:r w:rsidR="0093344A" w:rsidRPr="00B916EC">
        <w:rPr>
          <w:lang w:eastAsia="zh-CN"/>
        </w:rPr>
        <w:t xml:space="preserve">by </w:t>
      </w:r>
      <w:r w:rsidR="00DF30C4" w:rsidRPr="00435CFD">
        <w:rPr>
          <w:i/>
        </w:rPr>
        <w:t>maxNrofCodeWordsScheduledByDCI</w:t>
      </w:r>
      <w:r w:rsidR="0093344A" w:rsidRPr="00B916EC">
        <w:rPr>
          <w:lang w:eastAsia="zh-CN"/>
        </w:rPr>
        <w:t xml:space="preserve"> </w:t>
      </w:r>
      <w:r w:rsidRPr="00B916EC">
        <w:rPr>
          <w:rFonts w:hint="eastAsia"/>
          <w:lang w:eastAsia="zh-CN"/>
        </w:rPr>
        <w:t xml:space="preserve">with </w:t>
      </w:r>
      <w:r w:rsidR="0093344A" w:rsidRPr="00B916EC">
        <w:rPr>
          <w:lang w:eastAsia="zh-CN"/>
        </w:rPr>
        <w:t>reception of</w:t>
      </w:r>
      <w:r w:rsidRPr="00B916EC">
        <w:rPr>
          <w:rFonts w:hint="eastAsia"/>
          <w:lang w:eastAsia="zh-CN"/>
        </w:rPr>
        <w:t xml:space="preserve"> two transport blocks in at least one configured </w:t>
      </w:r>
      <w:r w:rsidR="00266C19">
        <w:rPr>
          <w:rFonts w:cs="Arial"/>
          <w:lang w:eastAsia="zh-CN"/>
        </w:rPr>
        <w:t xml:space="preserve">DL BWP of a </w:t>
      </w:r>
      <w:r w:rsidRPr="00B916EC">
        <w:rPr>
          <w:rFonts w:hint="eastAsia"/>
          <w:lang w:eastAsia="zh-CN"/>
        </w:rPr>
        <w:t>serving cell,</w:t>
      </w:r>
    </w:p>
    <w:p w14:paraId="4FA0CBFC" w14:textId="69547B27" w:rsidR="00F37E87" w:rsidRPr="00B916EC" w:rsidRDefault="00744398" w:rsidP="007F0DAC">
      <w:pPr>
        <w:pStyle w:val="B5"/>
        <w:ind w:left="198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m:t>
            </m:r>
            <m:sSubSup>
              <m:sSubSupPr>
                <m:ctrlPr>
                  <w:rPr>
                    <w:rFonts w:ascii="Cambria Math" w:hAnsi="Cambria Math"/>
                    <w:i/>
                  </w:rPr>
                </m:ctrlPr>
              </m:sSubSupPr>
              <m:e>
                <m:r>
                  <w:rPr>
                    <w:rFonts w:ascii="Cambria Math"/>
                  </w:rPr>
                  <m:t>V</m:t>
                </m:r>
              </m:e>
              <m:sub>
                <m:r>
                  <w:rPr>
                    <w:rFonts w:ascii="Cambria Math"/>
                  </w:rPr>
                  <m:t>C</m:t>
                </m:r>
                <m:r>
                  <w:rPr>
                    <w:rFonts w:ascii="Cambria Math"/>
                  </w:rPr>
                  <m:t>-</m:t>
                </m:r>
                <m:r>
                  <m:rPr>
                    <m:nor/>
                  </m:rPr>
                  <w:rPr>
                    <w:rFonts w:ascii="Cambria Math"/>
                  </w:rPr>
                  <m:t>DAI</m:t>
                </m:r>
                <m:r>
                  <m:rPr>
                    <m:sty m:val="p"/>
                  </m:rPr>
                  <w:rPr>
                    <w:rFonts w:ascii="Cambria Math"/>
                  </w:rPr>
                  <m:t>,</m:t>
                </m:r>
                <m:r>
                  <w:rPr>
                    <w:rFonts w:ascii="Cambria Math"/>
                  </w:rPr>
                  <m:t>c</m:t>
                </m:r>
                <m:r>
                  <m:rPr>
                    <m:sty m:val="p"/>
                  </m:rPr>
                  <w:rPr>
                    <w:rFonts w:ascii="Cambria Math"/>
                  </w:rPr>
                  <m:t>,</m:t>
                </m:r>
                <m:r>
                  <w:rPr>
                    <w:rFonts w:ascii="Cambria Math"/>
                  </w:rPr>
                  <m:t>m</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m:t>
            </m:r>
            <m:r>
              <w:rPr>
                <w:rFonts w:ascii="Cambria Math"/>
              </w:rPr>
              <m:t>1</m:t>
            </m:r>
          </m:sub>
          <m:sup>
            <m:r>
              <w:rPr>
                <w:rFonts w:ascii="Cambria Math"/>
              </w:rPr>
              <m:t>ACK</m:t>
            </m:r>
          </m:sup>
        </m:sSubSup>
      </m:oMath>
      <w:r w:rsidR="00F37E87" w:rsidRPr="00B916EC">
        <w:t xml:space="preserve"> </w:t>
      </w:r>
      <w:r w:rsidR="00F37E87" w:rsidRPr="00B916EC">
        <w:rPr>
          <w:rFonts w:hint="eastAsia"/>
          <w:lang w:eastAsia="zh-CN"/>
        </w:rPr>
        <w:t xml:space="preserve">= </w:t>
      </w:r>
      <w:r w:rsidR="00F37E87" w:rsidRPr="00B916EC">
        <w:t>binary AND operation of the HARQ-ACK</w:t>
      </w:r>
      <w:r w:rsidR="00960881" w:rsidRPr="00960881">
        <w:t xml:space="preserve"> </w:t>
      </w:r>
      <w:r w:rsidR="00960881">
        <w:t>information</w:t>
      </w:r>
      <w:r w:rsidR="00F37E87" w:rsidRPr="00B916EC">
        <w:t xml:space="preserve"> bits corresponding to the first and second </w:t>
      </w:r>
      <w:r w:rsidR="00783ECC" w:rsidRPr="00B916EC">
        <w:t>transport blocks</w:t>
      </w:r>
      <w:r w:rsidR="00F37E87" w:rsidRPr="00B916EC">
        <w:t xml:space="preserve"> of this cell</w:t>
      </w:r>
    </w:p>
    <w:p w14:paraId="5CDC4445" w14:textId="51BA1AE7" w:rsidR="00CD36E1" w:rsidRPr="00EE027F" w:rsidRDefault="00744398" w:rsidP="005A2ADA">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eastAsia="zh-CN"/>
          </w:rPr>
          <m:t>∪</m:t>
        </m:r>
        <m:d>
          <m:dPr>
            <m:begChr m:val="{"/>
            <m:endChr m:val="}"/>
            <m:ctrlPr>
              <w:rPr>
                <w:rFonts w:ascii="Cambria Math" w:hAnsi="Cambria Math"/>
                <w:lang w:eastAsia="zh-CN"/>
              </w:rPr>
            </m:ctrlPr>
          </m:dPr>
          <m:e>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-1</m:t>
            </m:r>
          </m:e>
        </m:d>
      </m:oMath>
      <w:r w:rsidR="005A2ADA">
        <w:rPr>
          <w:lang w:eastAsia="zh-CN"/>
        </w:rPr>
        <w:t xml:space="preserve"> </w:t>
      </w:r>
    </w:p>
    <w:p w14:paraId="2FABD67C" w14:textId="77777777" w:rsidR="00F37E87" w:rsidRPr="00B916EC" w:rsidRDefault="00F37E87" w:rsidP="00326D6E">
      <w:pPr>
        <w:pStyle w:val="B5"/>
        <w:rPr>
          <w:lang w:eastAsia="zh-CN"/>
        </w:rPr>
      </w:pPr>
      <w:r w:rsidRPr="00B916EC">
        <w:rPr>
          <w:rFonts w:hint="eastAsia"/>
          <w:lang w:eastAsia="zh-CN"/>
        </w:rPr>
        <w:t>else</w:t>
      </w:r>
    </w:p>
    <w:p w14:paraId="6E501402" w14:textId="0E442853" w:rsidR="00F37E87" w:rsidRPr="00B916EC" w:rsidRDefault="00744398" w:rsidP="007F0DAC">
      <w:pPr>
        <w:pStyle w:val="B5"/>
        <w:ind w:left="1985"/>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m:t>
            </m:r>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sub>
          <m:sup>
            <m:r>
              <w:rPr>
                <w:rFonts w:ascii="Cambria Math"/>
              </w:rPr>
              <m:t>ACK</m:t>
            </m:r>
          </m:sup>
        </m:sSubSup>
      </m:oMath>
      <w:r w:rsidR="00F37E87" w:rsidRPr="00B916EC">
        <w:t xml:space="preserve"> </w:t>
      </w:r>
      <w:r w:rsidR="00F37E87" w:rsidRPr="00B916EC">
        <w:rPr>
          <w:rFonts w:hint="eastAsia"/>
          <w:lang w:eastAsia="zh-CN"/>
        </w:rPr>
        <w:t>=</w:t>
      </w:r>
      <w:r w:rsidR="00F37E87" w:rsidRPr="00B916EC">
        <w:t xml:space="preserve"> HARQ-ACK</w:t>
      </w:r>
      <w:r w:rsidR="00960881" w:rsidRPr="00960881">
        <w:t xml:space="preserve"> </w:t>
      </w:r>
      <w:r w:rsidR="00960881">
        <w:t>information</w:t>
      </w:r>
      <w:r w:rsidR="00F37E87" w:rsidRPr="00B916EC">
        <w:t xml:space="preserve"> bit of this cell</w:t>
      </w:r>
    </w:p>
    <w:p w14:paraId="4FEFEA1C" w14:textId="018EB6B2" w:rsidR="00CD36E1" w:rsidRPr="00EE027F" w:rsidRDefault="00744398" w:rsidP="005A2ADA">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eastAsia="zh-CN"/>
          </w:rPr>
          <m:t>∪</m:t>
        </m:r>
        <m:d>
          <m:dPr>
            <m:begChr m:val="{"/>
            <m:endChr m:val="}"/>
            <m:ctrlPr>
              <w:rPr>
                <w:rFonts w:ascii="Cambria Math" w:hAnsi="Cambria Math"/>
                <w:lang w:eastAsia="zh-CN"/>
              </w:rPr>
            </m:ctrlPr>
          </m:dPr>
          <m:e>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-1</m:t>
            </m:r>
          </m:e>
        </m:d>
      </m:oMath>
      <w:r w:rsidR="005A2ADA">
        <w:rPr>
          <w:lang w:eastAsia="zh-CN"/>
        </w:rPr>
        <w:t xml:space="preserve"> </w:t>
      </w:r>
    </w:p>
    <w:p w14:paraId="0CF70E8F" w14:textId="77777777" w:rsidR="00DF30C4" w:rsidRDefault="00DF30C4" w:rsidP="00326D6E">
      <w:pPr>
        <w:pStyle w:val="B5"/>
        <w:rPr>
          <w:lang w:eastAsia="zh-CN"/>
        </w:rPr>
      </w:pPr>
      <w:r>
        <w:rPr>
          <w:lang w:eastAsia="zh-CN"/>
        </w:rPr>
        <w:t>end if</w:t>
      </w:r>
      <w:r w:rsidRPr="00B916EC">
        <w:rPr>
          <w:rFonts w:hint="eastAsia"/>
          <w:lang w:eastAsia="zh-CN"/>
        </w:rPr>
        <w:t xml:space="preserve"> </w:t>
      </w:r>
    </w:p>
    <w:p w14:paraId="7CF63074" w14:textId="77777777" w:rsidR="00F37E87" w:rsidRPr="00B916EC" w:rsidRDefault="00F37E87" w:rsidP="00326D6E">
      <w:pPr>
        <w:pStyle w:val="B4"/>
        <w:rPr>
          <w:lang w:eastAsia="zh-CN"/>
        </w:rPr>
      </w:pPr>
      <w:r w:rsidRPr="00B916EC">
        <w:rPr>
          <w:rFonts w:hint="eastAsia"/>
          <w:lang w:eastAsia="zh-CN"/>
        </w:rPr>
        <w:t>end if</w:t>
      </w:r>
    </w:p>
    <w:p w14:paraId="0BADCE4D" w14:textId="111E27CD" w:rsidR="00F37E87" w:rsidRPr="00B916EC" w:rsidRDefault="00522C35" w:rsidP="00326D6E">
      <w:pPr>
        <w:pStyle w:val="B4"/>
        <w:rPr>
          <w:lang w:eastAsia="zh-CN"/>
        </w:rPr>
      </w:pPr>
      <m:oMath>
        <m:r>
          <w:rPr>
            <w:rFonts w:ascii="Cambria Math" w:hAnsi="Cambria Math"/>
          </w:rPr>
          <m:t>c=c+1</m:t>
        </m:r>
      </m:oMath>
      <w:r w:rsidR="005A2ADA">
        <w:t xml:space="preserve"> </w:t>
      </w:r>
    </w:p>
    <w:p w14:paraId="25D012B3" w14:textId="77777777" w:rsidR="00DF30C4" w:rsidRPr="009C612A" w:rsidRDefault="00DF30C4" w:rsidP="00326D6E">
      <w:pPr>
        <w:pStyle w:val="B3"/>
        <w:rPr>
          <w:lang w:val="en-US" w:eastAsia="zh-CN"/>
        </w:rPr>
      </w:pPr>
      <w:r>
        <w:rPr>
          <w:lang w:val="en-US" w:eastAsia="zh-CN"/>
        </w:rPr>
        <w:t>end if</w:t>
      </w:r>
    </w:p>
    <w:p w14:paraId="3A6A35BE" w14:textId="77777777" w:rsidR="00F37E87" w:rsidRPr="00B916EC" w:rsidRDefault="00F37E87" w:rsidP="003C1682">
      <w:pPr>
        <w:pStyle w:val="B2"/>
        <w:rPr>
          <w:lang w:eastAsia="zh-CN"/>
        </w:rPr>
      </w:pPr>
      <w:r w:rsidRPr="00B916EC">
        <w:rPr>
          <w:rFonts w:hint="eastAsia"/>
          <w:lang w:eastAsia="zh-CN"/>
        </w:rPr>
        <w:t>end while</w:t>
      </w:r>
    </w:p>
    <w:p w14:paraId="179C9643" w14:textId="28C0D22C" w:rsidR="00F37E87" w:rsidRPr="005A2ADA" w:rsidRDefault="00522C35" w:rsidP="003C1682">
      <w:pPr>
        <w:pStyle w:val="B2"/>
        <w:rPr>
          <w:i/>
          <w:lang w:val="en-US" w:eastAsia="zh-CN"/>
        </w:rPr>
      </w:pPr>
      <m:oMath>
        <m:r>
          <w:rPr>
            <w:rFonts w:ascii="Cambria Math" w:hAnsi="Cambria Math"/>
          </w:rPr>
          <m:t>m=m+1</m:t>
        </m:r>
      </m:oMath>
      <w:r w:rsidR="005A2ADA">
        <w:rPr>
          <w:i/>
          <w:lang w:val="en-US"/>
        </w:rPr>
        <w:t xml:space="preserve"> </w:t>
      </w:r>
    </w:p>
    <w:p w14:paraId="6D3D52D1" w14:textId="68F8DF8C" w:rsidR="00F37E87" w:rsidRDefault="00F37E87" w:rsidP="0009732E">
      <w:pPr>
        <w:pStyle w:val="B1"/>
        <w:rPr>
          <w:lang w:eastAsia="zh-CN"/>
        </w:rPr>
      </w:pPr>
      <w:r w:rsidRPr="00B916EC">
        <w:rPr>
          <w:rFonts w:hint="eastAsia"/>
          <w:lang w:eastAsia="zh-CN"/>
        </w:rPr>
        <w:t>end while</w:t>
      </w:r>
    </w:p>
    <w:p w14:paraId="64C84260" w14:textId="311B4089" w:rsidR="009B4E2F" w:rsidRPr="002F4469" w:rsidRDefault="00744398" w:rsidP="005A2ADA">
      <w:pPr>
        <w:pStyle w:val="B2"/>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r>
          <m:rPr>
            <m:sty m:val="p"/>
          </m:rPr>
          <w:rPr>
            <w:rFonts w:ascii="Cambria Math" w:hAnsi="Cambria Math"/>
            <w:lang w:eastAsia="zh-CN"/>
          </w:rPr>
          <m:t>=</m:t>
        </m:r>
        <m:d>
          <m:dPr>
            <m:ctrlPr>
              <w:rPr>
                <w:rFonts w:ascii="Cambria Math" w:hAnsi="Cambria Math"/>
                <w:lang w:eastAsia="zh-CN"/>
              </w:rPr>
            </m:ctrlPr>
          </m:dPr>
          <m:e>
            <m:r>
              <w:rPr>
                <w:rFonts w:ascii="Cambria Math" w:hAnsi="Cambria Math"/>
                <w:lang w:eastAsia="zh-CN"/>
              </w:rPr>
              <m:t>j</m:t>
            </m:r>
            <m:r>
              <m:rPr>
                <m:sty m:val="p"/>
              </m:rPr>
              <w:rPr>
                <w:rFonts w:ascii="Cambria Math" w:hAnsi="Cambria Math"/>
                <w:lang w:eastAsia="zh-CN"/>
              </w:rPr>
              <m:t xml:space="preserve"> </m:t>
            </m:r>
            <m:r>
              <w:rPr>
                <w:rFonts w:ascii="Cambria Math" w:hAnsi="Cambria Math"/>
                <w:lang w:eastAsia="zh-CN"/>
              </w:rPr>
              <m:t>mod</m:t>
            </m:r>
            <m:d>
              <m:dPr>
                <m:ctrlPr>
                  <w:rPr>
                    <w:rFonts w:ascii="Cambria Math" w:hAnsi="Cambria Math"/>
                    <w:lang w:eastAsia="zh-CN"/>
                  </w:rPr>
                </m:ctrlPr>
              </m:dPr>
              <m:e>
                <m:f>
                  <m:fPr>
                    <m:ctrlPr>
                      <w:rPr>
                        <w:rFonts w:ascii="Cambria Math" w:hAnsi="Cambria Math"/>
                        <w:lang w:eastAsia="zh-CN"/>
                      </w:rPr>
                    </m:ctrlPr>
                  </m:fPr>
                  <m:num>
                    <m:r>
                      <m:rPr>
                        <m:sty m:val="p"/>
                      </m:rPr>
                      <w:rPr>
                        <w:rFonts w:ascii="Cambria Math" w:hAnsi="Cambria Math"/>
                        <w:lang w:eastAsia="zh-CN"/>
                      </w:rPr>
                      <m:t>4</m:t>
                    </m:r>
                  </m:num>
                  <m:den>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den>
                </m:f>
              </m:e>
            </m:d>
          </m:e>
        </m:d>
        <m:r>
          <m:rPr>
            <m:sty m:val="p"/>
          </m:rPr>
          <w:rPr>
            <w:rFonts w:ascii="Cambria Math" w:hAnsi="Cambria Math"/>
            <w:lang w:eastAsia="zh-CN"/>
          </w:rPr>
          <m:t>×</m:t>
        </m:r>
        <m:d>
          <m:dPr>
            <m:ctrlPr>
              <w:rPr>
                <w:rFonts w:ascii="Cambria Math" w:hAnsi="Cambria Math"/>
                <w:lang w:eastAsia="zh-CN"/>
              </w:rPr>
            </m:ctrlPr>
          </m:dPr>
          <m:e>
            <m:f>
              <m:fPr>
                <m:ctrlPr>
                  <w:rPr>
                    <w:rFonts w:ascii="Cambria Math" w:hAnsi="Cambria Math"/>
                    <w:lang w:eastAsia="zh-CN"/>
                  </w:rPr>
                </m:ctrlPr>
              </m:fPr>
              <m:num>
                <m:r>
                  <m:rPr>
                    <m:sty m:val="p"/>
                  </m:rPr>
                  <w:rPr>
                    <w:rFonts w:ascii="Cambria Math" w:hAnsi="Cambria Math"/>
                    <w:lang w:eastAsia="zh-CN"/>
                  </w:rPr>
                  <m:t>4</m:t>
                </m:r>
              </m:num>
              <m:den>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den>
            </m:f>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oMath>
      <w:r w:rsidR="005A2ADA">
        <w:rPr>
          <w:lang w:eastAsia="zh-CN"/>
        </w:rPr>
        <w:t xml:space="preserve"> </w:t>
      </w:r>
    </w:p>
    <w:p w14:paraId="71A73CB5" w14:textId="7EDFC558" w:rsidR="009B4E2F" w:rsidRDefault="009B4E2F" w:rsidP="005A2ADA">
      <w:pPr>
        <w:pStyle w:val="B1"/>
      </w:pPr>
      <w:r>
        <w:rPr>
          <w:lang w:eastAsia="zh-CN"/>
        </w:rPr>
        <w:t xml:space="preserve">if UE does not set </w:t>
      </w:r>
      <m:oMath>
        <m:sSub>
          <m:sSubPr>
            <m:ctrlPr>
              <w:rPr>
                <w:rFonts w:ascii="Cambria Math" w:hAnsi="Cambria Math" w:cs="Calibri"/>
                <w:sz w:val="21"/>
                <w:szCs w:val="21"/>
              </w:rPr>
            </m:ctrlPr>
          </m:sSubPr>
          <m:e>
            <m:r>
              <w:rPr>
                <w:rFonts w:ascii="Cambria Math" w:hAnsi="Cambria Math"/>
              </w:rPr>
              <m:t>V</m:t>
            </m:r>
          </m:e>
          <m:sub>
            <m:r>
              <w:rPr>
                <w:rFonts w:ascii="Cambria Math" w:hAnsi="Cambria Math"/>
              </w:rPr>
              <m:t>temp</m:t>
            </m:r>
            <m:r>
              <m:rPr>
                <m:sty m:val="p"/>
              </m:rPr>
              <w:rPr>
                <w:rFonts w:ascii="Cambria Math" w:hAnsi="Cambria Math"/>
              </w:rPr>
              <m:t>2</m:t>
            </m:r>
          </m:sub>
        </m:sSub>
        <m:r>
          <m:rPr>
            <m:sty m:val="p"/>
          </m:rPr>
          <w:rPr>
            <w:rFonts w:ascii="Cambria Math" w:hAnsi="Cambria Math"/>
          </w:rPr>
          <m:t>=</m:t>
        </m:r>
        <m:sSubSup>
          <m:sSubSupPr>
            <m:ctrlPr>
              <w:rPr>
                <w:rFonts w:ascii="Cambria Math" w:hAnsi="Cambria Math" w:cs="Calibri"/>
                <w:sz w:val="21"/>
                <w:szCs w:val="21"/>
              </w:rPr>
            </m:ctrlPr>
          </m:sSubSupPr>
          <m:e>
            <m:r>
              <w:rPr>
                <w:rFonts w:ascii="Cambria Math" w:hAnsi="Cambria Math"/>
              </w:rPr>
              <m:t>V</m:t>
            </m:r>
          </m:e>
          <m:sub>
            <m:r>
              <m:rPr>
                <m:sty m:val="p"/>
              </m:rPr>
              <w:rPr>
                <w:rFonts w:ascii="Cambria Math" w:hAnsi="Cambria Math"/>
              </w:rPr>
              <m:t>T-</m:t>
            </m:r>
            <m:r>
              <w:rPr>
                <w:rFonts w:ascii="Cambria Math" w:hAnsi="Cambria Math"/>
              </w:rPr>
              <m:t>DAI</m:t>
            </m:r>
          </m:sub>
          <m:sup>
            <m:r>
              <w:rPr>
                <w:rFonts w:ascii="Cambria Math" w:hAnsi="Cambria Math"/>
              </w:rPr>
              <m:t>UL</m:t>
            </m:r>
          </m:sup>
        </m:sSubSup>
      </m:oMath>
      <w:r w:rsidRPr="0087250D">
        <w:t xml:space="preserve"> and </w:t>
      </w:r>
      <m:oMath>
        <m:sSub>
          <m:sSubPr>
            <m:ctrlPr>
              <w:rPr>
                <w:rFonts w:ascii="Cambria Math" w:hAnsi="Cambria Math" w:cs="Calibri"/>
                <w:iCs/>
                <w:sz w:val="21"/>
                <w:szCs w:val="21"/>
              </w:rPr>
            </m:ctrlPr>
          </m:sSubPr>
          <m:e>
            <m:r>
              <w:rPr>
                <w:rFonts w:ascii="Cambria Math" w:hAnsi="Cambria Math"/>
              </w:rPr>
              <m:t>T</m:t>
            </m:r>
          </m:e>
          <m:sub>
            <m:r>
              <w:rPr>
                <w:rFonts w:ascii="Cambria Math" w:hAnsi="Cambria Math"/>
              </w:rPr>
              <m:t>D</m:t>
            </m:r>
          </m:sub>
        </m:sSub>
        <m:r>
          <m:rPr>
            <m:sty m:val="p"/>
          </m:rPr>
          <w:rPr>
            <w:rFonts w:ascii="Cambria Math" w:hAnsi="Cambria Math"/>
          </w:rPr>
          <m:t>=2</m:t>
        </m:r>
      </m:oMath>
    </w:p>
    <w:p w14:paraId="37D0D1CF" w14:textId="32D3A0C7" w:rsidR="009B4E2F" w:rsidRPr="0087250D" w:rsidRDefault="00744398" w:rsidP="005A2ADA">
      <w:pPr>
        <w:pStyle w:val="B2"/>
      </w:pPr>
      <m:oMath>
        <m:sSub>
          <m:sSubPr>
            <m:ctrlPr>
              <w:rPr>
                <w:rFonts w:ascii="Cambria Math" w:hAnsi="Cambria Math" w:cs="Calibri"/>
                <w:sz w:val="21"/>
                <w:szCs w:val="21"/>
              </w:rPr>
            </m:ctrlPr>
          </m:sSubPr>
          <m:e>
            <m:r>
              <w:rPr>
                <w:rFonts w:ascii="Cambria Math" w:hAnsi="Cambria Math"/>
              </w:rPr>
              <m:t>V</m:t>
            </m:r>
          </m:e>
          <m:sub>
            <m:r>
              <w:rPr>
                <w:rFonts w:ascii="Cambria Math" w:hAnsi="Cambria Math"/>
              </w:rPr>
              <m:t>temp</m:t>
            </m:r>
            <m:r>
              <m:rPr>
                <m:sty m:val="p"/>
              </m:rPr>
              <w:rPr>
                <w:rFonts w:ascii="Cambria Math" w:hAnsi="Cambria Math"/>
              </w:rPr>
              <m:t>2</m:t>
            </m:r>
          </m:sub>
        </m:sSub>
        <m:r>
          <m:rPr>
            <m:sty m:val="p"/>
          </m:rPr>
          <w:rPr>
            <w:rFonts w:ascii="Cambria Math" w:hAnsi="Cambria Math"/>
          </w:rPr>
          <m:t>=</m:t>
        </m:r>
        <m:sSub>
          <m:sSubPr>
            <m:ctrlPr>
              <w:rPr>
                <w:rFonts w:ascii="Cambria Math" w:hAnsi="Cambria Math" w:cs="Calibri"/>
                <w:sz w:val="21"/>
                <w:szCs w:val="21"/>
              </w:rPr>
            </m:ctrlPr>
          </m:sSubPr>
          <m:e>
            <m:r>
              <w:rPr>
                <w:rFonts w:ascii="Cambria Math" w:hAnsi="Cambria Math"/>
              </w:rPr>
              <m:t>V</m:t>
            </m:r>
          </m:e>
          <m:sub>
            <m:r>
              <w:rPr>
                <w:rFonts w:ascii="Cambria Math" w:hAnsi="Cambria Math"/>
              </w:rPr>
              <m:t>temp</m:t>
            </m:r>
          </m:sub>
        </m:sSub>
      </m:oMath>
      <w:r w:rsidR="005A2ADA">
        <w:rPr>
          <w:sz w:val="21"/>
          <w:szCs w:val="21"/>
        </w:rPr>
        <w:t xml:space="preserve"> </w:t>
      </w:r>
    </w:p>
    <w:p w14:paraId="610DB4F5" w14:textId="77777777" w:rsidR="009B4E2F" w:rsidRDefault="009B4E2F" w:rsidP="005A2ADA">
      <w:pPr>
        <w:pStyle w:val="B1"/>
        <w:rPr>
          <w:lang w:eastAsia="zh-CN"/>
        </w:rPr>
      </w:pPr>
      <w:r>
        <w:rPr>
          <w:lang w:eastAsia="zh-CN"/>
        </w:rPr>
        <w:t>end if</w:t>
      </w:r>
    </w:p>
    <w:p w14:paraId="2EA4E99C" w14:textId="24ED9487" w:rsidR="009B4E2F" w:rsidRPr="000E7147" w:rsidRDefault="009B4E2F" w:rsidP="005A2ADA">
      <w:pPr>
        <w:pStyle w:val="EQ"/>
        <w:rPr>
          <w:lang w:eastAsia="zh-CN"/>
        </w:rPr>
      </w:pPr>
      <m:oMathPara>
        <m:oMath>
          <m:r>
            <w:rPr>
              <w:rFonts w:ascii="Cambria Math" w:hAnsi="Cambria Math"/>
              <w:lang w:eastAsia="zh-CN"/>
            </w:rPr>
            <m:t>j</m:t>
          </m:r>
          <m:r>
            <m:rPr>
              <m:sty m:val="p"/>
            </m:rPr>
            <w:rPr>
              <w:rFonts w:ascii="Cambria Math" w:hAnsi="Cambria Math"/>
              <w:lang w:eastAsia="zh-CN"/>
            </w:rPr>
            <m:t>=</m:t>
          </m:r>
          <m:d>
            <m:dPr>
              <m:begChr m:val="⌊"/>
              <m:endChr m:val="⌋"/>
              <m:ctrlPr>
                <w:rPr>
                  <w:rFonts w:ascii="Cambria Math" w:hAnsi="Cambria Math"/>
                  <w:lang w:eastAsia="zh-CN"/>
                </w:rPr>
              </m:ctrlPr>
            </m:dPr>
            <m:e>
              <m:f>
                <m:fPr>
                  <m:ctrlPr>
                    <w:rPr>
                      <w:rFonts w:ascii="Cambria Math" w:hAnsi="Cambria Math"/>
                      <w:lang w:eastAsia="zh-CN"/>
                    </w:rPr>
                  </m:ctrlPr>
                </m:fPr>
                <m:num>
                  <m:r>
                    <w:rPr>
                      <w:rFonts w:ascii="Cambria Math" w:hAnsi="Cambria Math"/>
                      <w:lang w:eastAsia="zh-CN"/>
                    </w:rPr>
                    <m:t>j</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num>
                <m:den>
                  <m:r>
                    <m:rPr>
                      <m:sty m:val="p"/>
                    </m:rPr>
                    <w:rPr>
                      <w:rFonts w:ascii="Cambria Math" w:hAnsi="Cambria Math"/>
                      <w:lang w:eastAsia="zh-CN"/>
                    </w:rPr>
                    <m:t>4</m:t>
                  </m:r>
                </m:den>
              </m:f>
            </m:e>
          </m:d>
        </m:oMath>
      </m:oMathPara>
    </w:p>
    <w:p w14:paraId="649F0AE5" w14:textId="2EBA554B" w:rsidR="00F37E87" w:rsidRPr="00B916EC" w:rsidRDefault="00F37E87" w:rsidP="0009732E">
      <w:pPr>
        <w:pStyle w:val="B1"/>
        <w:rPr>
          <w:rFonts w:cs="Arial"/>
          <w:lang w:eastAsia="zh-CN"/>
        </w:rPr>
      </w:pPr>
      <w:r w:rsidRPr="00B916EC">
        <w:rPr>
          <w:rFonts w:hint="eastAsia"/>
          <w:lang w:eastAsia="zh-CN"/>
        </w:rPr>
        <w:t xml:space="preserve">if </w:t>
      </w: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&lt;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oMath>
    </w:p>
    <w:p w14:paraId="4471CD7B" w14:textId="57305238" w:rsidR="00F37E87" w:rsidRPr="005A2ADA" w:rsidRDefault="00522C35" w:rsidP="0009732E">
      <w:pPr>
        <w:pStyle w:val="B2"/>
        <w:rPr>
          <w:i/>
          <w:lang w:val="en-US" w:eastAsia="zh-CN"/>
        </w:rPr>
      </w:pPr>
      <m:oMath>
        <m:r>
          <w:rPr>
            <w:rFonts w:ascii="Cambria Math" w:hAnsi="Cambria Math"/>
            <w:lang w:eastAsia="zh-CN"/>
          </w:rPr>
          <m:t>j=j+1</m:t>
        </m:r>
      </m:oMath>
      <w:r w:rsidR="005A2ADA">
        <w:rPr>
          <w:i/>
          <w:lang w:val="en-US" w:eastAsia="zh-CN"/>
        </w:rPr>
        <w:t xml:space="preserve"> </w:t>
      </w:r>
    </w:p>
    <w:p w14:paraId="5CE4BCCD" w14:textId="77777777" w:rsidR="00F37E87" w:rsidRPr="00B916EC" w:rsidRDefault="00F37E87" w:rsidP="0009732E">
      <w:pPr>
        <w:pStyle w:val="B1"/>
        <w:rPr>
          <w:rFonts w:cs="Arial"/>
          <w:lang w:eastAsia="zh-CN"/>
        </w:rPr>
      </w:pPr>
      <w:r w:rsidRPr="00B916EC">
        <w:rPr>
          <w:rFonts w:hint="eastAsia"/>
          <w:lang w:eastAsia="zh-CN"/>
        </w:rPr>
        <w:t>end if</w:t>
      </w:r>
    </w:p>
    <w:p w14:paraId="4E2BEB80" w14:textId="77777777" w:rsidR="00F37E87" w:rsidRPr="00B916EC" w:rsidRDefault="00F37E87" w:rsidP="001322F1">
      <w:pPr>
        <w:pStyle w:val="B1"/>
        <w:ind w:left="284" w:firstLine="0"/>
        <w:rPr>
          <w:rFonts w:cs="Arial"/>
          <w:lang w:eastAsia="zh-CN"/>
        </w:rPr>
      </w:pPr>
      <w:r w:rsidRPr="00B916EC">
        <w:rPr>
          <w:rFonts w:cs="Arial" w:hint="eastAsia"/>
          <w:lang w:eastAsia="zh-CN"/>
        </w:rPr>
        <w:t xml:space="preserve">if </w:t>
      </w:r>
      <w:r w:rsidR="00DF30C4" w:rsidRPr="00435CFD">
        <w:rPr>
          <w:i/>
        </w:rPr>
        <w:t>harq-ACK-SpatialBundlingPUCCH</w:t>
      </w:r>
      <w:r w:rsidR="00DF30C4" w:rsidRPr="00B916EC">
        <w:rPr>
          <w:rFonts w:hint="eastAsia"/>
          <w:lang w:eastAsia="zh-CN"/>
        </w:rPr>
        <w:t xml:space="preserve"> </w:t>
      </w:r>
      <w:r w:rsidR="00DF30C4">
        <w:rPr>
          <w:lang w:val="en-US" w:eastAsia="zh-CN"/>
        </w:rPr>
        <w:t xml:space="preserve">is not provided </w:t>
      </w:r>
      <w:r w:rsidR="003A470A">
        <w:rPr>
          <w:lang w:eastAsia="zh-CN"/>
        </w:rPr>
        <w:t>to the UE</w:t>
      </w:r>
      <w:r w:rsidR="005B3B05" w:rsidRPr="00B916EC">
        <w:rPr>
          <w:lang w:val="en-US" w:eastAsia="zh-CN"/>
        </w:rPr>
        <w:t xml:space="preserve"> and </w:t>
      </w:r>
      <w:r w:rsidRPr="00B916EC">
        <w:rPr>
          <w:rFonts w:hint="eastAsia"/>
          <w:lang w:eastAsia="zh-CN"/>
        </w:rPr>
        <w:t>the</w:t>
      </w:r>
      <w:r w:rsidRPr="00B916EC">
        <w:rPr>
          <w:rFonts w:cs="Arial" w:hint="eastAsia"/>
          <w:lang w:eastAsia="zh-CN"/>
        </w:rPr>
        <w:t xml:space="preserve"> UE is configured </w:t>
      </w:r>
      <w:r w:rsidR="005B3B05" w:rsidRPr="00B916EC">
        <w:rPr>
          <w:rFonts w:cs="Arial"/>
          <w:lang w:eastAsia="zh-CN"/>
        </w:rPr>
        <w:t xml:space="preserve">by </w:t>
      </w:r>
      <w:r w:rsidR="00DF30C4" w:rsidRPr="00435CFD">
        <w:rPr>
          <w:i/>
        </w:rPr>
        <w:t>maxNrofCodeWordsScheduledByDCI</w:t>
      </w:r>
      <w:r w:rsidR="005B3B05" w:rsidRPr="00B916EC">
        <w:rPr>
          <w:rFonts w:cs="Arial"/>
          <w:lang w:eastAsia="zh-CN"/>
        </w:rPr>
        <w:t xml:space="preserve"> </w:t>
      </w:r>
      <w:r w:rsidRPr="00B916EC">
        <w:rPr>
          <w:rFonts w:cs="Arial" w:hint="eastAsia"/>
          <w:lang w:eastAsia="zh-CN"/>
        </w:rPr>
        <w:t xml:space="preserve">with </w:t>
      </w:r>
      <w:r w:rsidR="005B3B05" w:rsidRPr="00B916EC">
        <w:rPr>
          <w:rFonts w:cs="Arial"/>
          <w:lang w:eastAsia="zh-CN"/>
        </w:rPr>
        <w:t>reception of</w:t>
      </w:r>
      <w:r w:rsidRPr="00B916EC">
        <w:rPr>
          <w:rFonts w:cs="Arial" w:hint="eastAsia"/>
          <w:lang w:eastAsia="zh-CN"/>
        </w:rPr>
        <w:t xml:space="preserve"> two transport blocks </w:t>
      </w:r>
      <w:r w:rsidR="00266C19">
        <w:rPr>
          <w:rFonts w:cs="Arial"/>
          <w:lang w:eastAsia="zh-CN"/>
        </w:rPr>
        <w:t>for</w:t>
      </w:r>
      <w:r w:rsidR="00266C19" w:rsidRPr="00B916EC">
        <w:rPr>
          <w:rFonts w:cs="Arial" w:hint="eastAsia"/>
          <w:lang w:eastAsia="zh-CN"/>
        </w:rPr>
        <w:t xml:space="preserve"> </w:t>
      </w:r>
      <w:r w:rsidRPr="00B916EC">
        <w:rPr>
          <w:rFonts w:cs="Arial" w:hint="eastAsia"/>
          <w:lang w:eastAsia="zh-CN"/>
        </w:rPr>
        <w:t xml:space="preserve">at least one configured </w:t>
      </w:r>
      <w:r w:rsidR="00266C19">
        <w:rPr>
          <w:rFonts w:cs="Arial"/>
          <w:lang w:eastAsia="zh-CN"/>
        </w:rPr>
        <w:t xml:space="preserve">DL BWP of a </w:t>
      </w:r>
      <w:r w:rsidRPr="00B916EC">
        <w:rPr>
          <w:rFonts w:cs="Arial" w:hint="eastAsia"/>
          <w:lang w:eastAsia="zh-CN"/>
        </w:rPr>
        <w:t>serving cell,</w:t>
      </w:r>
    </w:p>
    <w:p w14:paraId="4EE60B5F" w14:textId="7E9C50EC" w:rsidR="00B93BCA" w:rsidRPr="005A2ADA" w:rsidRDefault="00744398" w:rsidP="00CD36E1">
      <w:pPr>
        <w:pStyle w:val="B2"/>
        <w:rPr>
          <w:lang w:val="en-US" w:eastAsia="zh-CN"/>
        </w:rPr>
      </w:pPr>
      <m:oMath>
        <m:sSup>
          <m:sSupPr>
            <m:ctrlPr>
              <w:rPr>
                <w:rFonts w:ascii="Cambria Math" w:eastAsia="Times New Roman" w:hAnsi="Cambria Math" w:cs="Calibri"/>
                <w:color w:val="000000" w:themeColor="text1"/>
                <w:sz w:val="21"/>
                <w:szCs w:val="21"/>
              </w:rPr>
            </m:ctrlPr>
          </m:sSupPr>
          <m:e>
            <m:r>
              <w:rPr>
                <w:rFonts w:ascii="Cambria Math" w:eastAsia="Times New Roman" w:hAnsi="Cambria Math"/>
                <w:color w:val="000000" w:themeColor="text1"/>
                <w:lang w:eastAsia="zh-CN"/>
              </w:rPr>
              <m:t>O</m:t>
            </m:r>
          </m:e>
          <m:sup>
            <m:r>
              <w:rPr>
                <w:rFonts w:ascii="Cambria Math" w:eastAsia="Times New Roman" w:hAnsi="Cambria Math"/>
                <w:color w:val="000000" w:themeColor="text1"/>
                <w:lang w:eastAsia="zh-CN"/>
              </w:rPr>
              <m:t>ACK</m:t>
            </m:r>
          </m:sup>
        </m:sSup>
        <m:r>
          <m:rPr>
            <m:sty m:val="p"/>
          </m:rPr>
          <w:rPr>
            <w:rFonts w:ascii="Cambria Math" w:eastAsia="Times New Roman" w:hAnsi="Cambria Math"/>
            <w:color w:val="000000" w:themeColor="text1"/>
            <w:lang w:eastAsia="zh-CN"/>
          </w:rPr>
          <m:t>=2⋅</m:t>
        </m:r>
        <m:d>
          <m:dPr>
            <m:ctrlPr>
              <w:rPr>
                <w:rFonts w:ascii="Cambria Math" w:eastAsia="Times New Roman" w:hAnsi="Cambria Math" w:cs="Calibri"/>
                <w:color w:val="000000" w:themeColor="text1"/>
                <w:sz w:val="21"/>
                <w:szCs w:val="21"/>
              </w:rPr>
            </m:ctrlPr>
          </m:dPr>
          <m:e>
            <m:r>
              <m:rPr>
                <m:sty m:val="p"/>
              </m:rPr>
              <w:rPr>
                <w:rFonts w:ascii="Cambria Math" w:eastAsia="Times New Roman" w:hAnsi="Cambria Math"/>
                <w:color w:val="000000" w:themeColor="text1"/>
              </w:rPr>
              <m:t>4</m:t>
            </m:r>
            <m:r>
              <m:rPr>
                <m:sty m:val="p"/>
              </m:rPr>
              <w:rPr>
                <w:rFonts w:ascii="Cambria Math" w:eastAsia="Times New Roman" w:hAnsi="Cambria Math"/>
                <w:color w:val="000000" w:themeColor="text1"/>
                <w:lang w:eastAsia="zh-CN"/>
              </w:rPr>
              <m:t>⋅</m:t>
            </m:r>
            <m:r>
              <w:rPr>
                <w:rFonts w:ascii="Cambria Math" w:eastAsia="Times New Roman" w:hAnsi="Cambria Math"/>
                <w:color w:val="000000" w:themeColor="text1"/>
              </w:rPr>
              <m:t>j</m:t>
            </m:r>
            <m:r>
              <m:rPr>
                <m:sty m:val="p"/>
              </m:rPr>
              <w:rPr>
                <w:rFonts w:ascii="Cambria Math" w:eastAsia="Times New Roman" w:hAnsi="Cambria Math"/>
                <w:color w:val="000000" w:themeColor="text1"/>
                <w:lang w:eastAsia="zh-CN"/>
              </w:rPr>
              <m:t>+</m:t>
            </m:r>
            <m:sSub>
              <m:sSubPr>
                <m:ctrlPr>
                  <w:rPr>
                    <w:rFonts w:ascii="Cambria Math" w:eastAsia="Times New Roman" w:hAnsi="Cambria Math" w:cs="Calibri"/>
                    <w:color w:val="000000" w:themeColor="text1"/>
                    <w:sz w:val="21"/>
                    <w:szCs w:val="21"/>
                  </w:rPr>
                </m:ctrlPr>
              </m:sSubPr>
              <m:e>
                <m:r>
                  <w:rPr>
                    <w:rFonts w:ascii="Cambria Math" w:eastAsia="Times New Roman" w:hAnsi="Cambria Math"/>
                    <w:color w:val="000000" w:themeColor="text1"/>
                    <w:lang w:eastAsia="zh-CN"/>
                  </w:rPr>
                  <m:t>V</m:t>
                </m:r>
              </m:e>
              <m:sub>
                <m:r>
                  <w:rPr>
                    <w:rFonts w:ascii="Cambria Math" w:eastAsia="Times New Roman" w:hAnsi="Cambria Math"/>
                    <w:color w:val="000000" w:themeColor="text1"/>
                    <w:lang w:eastAsia="zh-CN"/>
                  </w:rPr>
                  <m:t>temp</m:t>
                </m:r>
                <m:r>
                  <m:rPr>
                    <m:sty m:val="p"/>
                  </m:rPr>
                  <w:rPr>
                    <w:rFonts w:ascii="Cambria Math" w:eastAsia="Times New Roman" w:hAnsi="Cambria Math"/>
                    <w:color w:val="000000" w:themeColor="text1"/>
                    <w:lang w:eastAsia="zh-CN"/>
                  </w:rPr>
                  <m:t>2</m:t>
                </m:r>
              </m:sub>
            </m:sSub>
          </m:e>
        </m:d>
      </m:oMath>
      <w:r w:rsidR="005A2ADA">
        <w:rPr>
          <w:color w:val="000000" w:themeColor="text1"/>
          <w:sz w:val="21"/>
          <w:szCs w:val="21"/>
          <w:lang w:val="en-US"/>
        </w:rPr>
        <w:t xml:space="preserve"> </w:t>
      </w:r>
    </w:p>
    <w:p w14:paraId="577FF671" w14:textId="77777777" w:rsidR="009F2E1F" w:rsidRPr="00B916EC" w:rsidRDefault="009F2E1F" w:rsidP="009F2E1F">
      <w:pPr>
        <w:pStyle w:val="B1"/>
        <w:rPr>
          <w:lang w:eastAsia="zh-CN"/>
        </w:rPr>
      </w:pPr>
      <w:r w:rsidRPr="00B916EC">
        <w:rPr>
          <w:rFonts w:hint="eastAsia"/>
          <w:lang w:eastAsia="zh-CN"/>
        </w:rPr>
        <w:t>else</w:t>
      </w:r>
    </w:p>
    <w:p w14:paraId="4668DA50" w14:textId="4DD97521" w:rsidR="00B93BCA" w:rsidRPr="005A2ADA" w:rsidRDefault="00744398" w:rsidP="00CD36E1">
      <w:pPr>
        <w:pStyle w:val="B2"/>
        <w:rPr>
          <w:lang w:val="en-US" w:eastAsia="zh-CN"/>
        </w:rPr>
      </w:pPr>
      <m:oMath>
        <m:sSup>
          <m:sSupPr>
            <m:ctrlPr>
              <w:rPr>
                <w:rFonts w:ascii="Cambria Math" w:eastAsia="Times New Roman" w:hAnsi="Cambria Math" w:cs="SimSun"/>
                <w:color w:val="000000" w:themeColor="text1"/>
                <w:sz w:val="24"/>
                <w:szCs w:val="24"/>
              </w:rPr>
            </m:ctrlPr>
          </m:sSupPr>
          <m:e>
            <m:r>
              <w:rPr>
                <w:rFonts w:ascii="Cambria Math" w:eastAsia="Times New Roman" w:hAnsi="Cambria Math"/>
                <w:color w:val="000000" w:themeColor="text1"/>
              </w:rPr>
              <m:t>O</m:t>
            </m:r>
          </m:e>
          <m:sup>
            <m:r>
              <w:rPr>
                <w:rFonts w:ascii="Cambria Math" w:eastAsia="Times New Roman" w:hAnsi="Cambria Math"/>
                <w:color w:val="000000" w:themeColor="text1"/>
              </w:rPr>
              <m:t>ACK</m:t>
            </m:r>
          </m:sup>
        </m:sSup>
        <m:r>
          <m:rPr>
            <m:sty m:val="p"/>
          </m:rPr>
          <w:rPr>
            <w:rFonts w:ascii="Cambria Math" w:eastAsia="Times New Roman" w:hAnsi="Cambria Math"/>
            <w:color w:val="000000" w:themeColor="text1"/>
          </w:rPr>
          <m:t>=4⋅</m:t>
        </m:r>
        <m:r>
          <w:rPr>
            <w:rFonts w:ascii="Cambria Math" w:eastAsia="Times New Roman" w:hAnsi="Cambria Math"/>
            <w:color w:val="000000" w:themeColor="text1"/>
          </w:rPr>
          <m:t>j</m:t>
        </m:r>
        <m:r>
          <m:rPr>
            <m:sty m:val="p"/>
          </m:rPr>
          <w:rPr>
            <w:rFonts w:ascii="Cambria Math" w:eastAsia="Times New Roman" w:hAnsi="Cambria Math"/>
            <w:color w:val="000000" w:themeColor="text1"/>
          </w:rPr>
          <m:t>+</m:t>
        </m:r>
        <m:sSub>
          <m:sSubPr>
            <m:ctrlPr>
              <w:rPr>
                <w:rFonts w:ascii="Cambria Math" w:eastAsia="Times New Roman" w:hAnsi="Cambria Math" w:cs="SimSun"/>
                <w:color w:val="000000" w:themeColor="text1"/>
                <w:sz w:val="24"/>
                <w:szCs w:val="24"/>
              </w:rPr>
            </m:ctrlPr>
          </m:sSubPr>
          <m:e>
            <m:r>
              <w:rPr>
                <w:rFonts w:ascii="Cambria Math" w:eastAsia="Times New Roman" w:hAnsi="Cambria Math"/>
                <w:color w:val="000000" w:themeColor="text1"/>
              </w:rPr>
              <m:t>V</m:t>
            </m:r>
          </m:e>
          <m:sub>
            <m:r>
              <w:rPr>
                <w:rFonts w:ascii="Cambria Math" w:eastAsia="Times New Roman" w:hAnsi="Cambria Math"/>
                <w:color w:val="000000" w:themeColor="text1"/>
              </w:rPr>
              <m:t>temp</m:t>
            </m:r>
            <m:r>
              <m:rPr>
                <m:sty m:val="p"/>
              </m:rPr>
              <w:rPr>
                <w:rFonts w:ascii="Cambria Math" w:eastAsia="Times New Roman" w:hAnsi="Cambria Math"/>
                <w:color w:val="000000" w:themeColor="text1"/>
              </w:rPr>
              <m:t>2</m:t>
            </m:r>
          </m:sub>
        </m:sSub>
      </m:oMath>
      <w:r w:rsidR="005A2ADA">
        <w:rPr>
          <w:color w:val="000000" w:themeColor="text1"/>
          <w:sz w:val="24"/>
          <w:szCs w:val="24"/>
          <w:lang w:val="en-US"/>
        </w:rPr>
        <w:t xml:space="preserve"> </w:t>
      </w:r>
    </w:p>
    <w:p w14:paraId="192B0EF5" w14:textId="77777777" w:rsidR="009F2E1F" w:rsidRPr="00A45058" w:rsidRDefault="009F2E1F" w:rsidP="009F2E1F">
      <w:pPr>
        <w:pStyle w:val="B1"/>
        <w:rPr>
          <w:lang w:eastAsia="zh-CN"/>
        </w:rPr>
      </w:pPr>
      <w:r>
        <w:rPr>
          <w:lang w:eastAsia="zh-CN"/>
        </w:rPr>
        <w:t>end if</w:t>
      </w:r>
    </w:p>
    <w:p w14:paraId="23E9849A" w14:textId="4B90E70D" w:rsidR="009F2E1F" w:rsidRDefault="00744398" w:rsidP="009F2E1F">
      <w:pPr>
        <w:pStyle w:val="B1"/>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i</m:t>
            </m:r>
          </m:sub>
          <m:sup>
            <m:r>
              <w:rPr>
                <w:rFonts w:ascii="Cambria Math"/>
              </w:rPr>
              <m:t>ACK</m:t>
            </m:r>
          </m:sup>
        </m:sSubSup>
        <m:r>
          <w:rPr>
            <w:rFonts w:ascii="Cambria Math" w:hAnsi="Cambria Math"/>
          </w:rPr>
          <m:t>=</m:t>
        </m:r>
        <m:r>
          <m:rPr>
            <m:sty m:val="p"/>
          </m:rPr>
          <w:rPr>
            <w:rFonts w:ascii="Cambria Math" w:hAnsi="Cambria Math"/>
          </w:rPr>
          <m:t>NACK</m:t>
        </m:r>
      </m:oMath>
      <w:r w:rsidR="009F2E1F" w:rsidRPr="00B916EC">
        <w:rPr>
          <w:rFonts w:hint="eastAsia"/>
          <w:lang w:eastAsia="zh-CN"/>
        </w:rPr>
        <w:t xml:space="preserve"> for any </w:t>
      </w:r>
      <m:oMath>
        <m:r>
          <w:rPr>
            <w:rFonts w:ascii="Cambria Math" w:hAnsi="Cambria Math"/>
          </w:rPr>
          <m:t>i∈</m:t>
        </m:r>
        <m:d>
          <m:dPr>
            <m:begChr m:val="{"/>
            <m:endChr m:val="}"/>
            <m:ctrlPr>
              <w:rPr>
                <w:rFonts w:ascii="Cambria Math" w:hAnsi="Cambria Math"/>
                <w:i/>
              </w:rPr>
            </m:ctrlPr>
          </m:dPr>
          <m:e>
            <m:r>
              <w:rPr>
                <w:rFonts w:ascii="Cambria Math" w:hAnsi="Cambria Math"/>
              </w:rPr>
              <m:t>0,1,⋯,</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ACK</m:t>
                </m:r>
              </m:sup>
            </m:sSup>
            <m:r>
              <w:rPr>
                <w:rFonts w:ascii="Cambria Math" w:hAnsi="Cambria Math"/>
                <w:lang w:eastAsia="zh-CN"/>
              </w:rPr>
              <m:t>-1</m:t>
            </m:r>
          </m:e>
        </m:d>
        <m:r>
          <w:rPr>
            <w:rFonts w:ascii="Cambria Math" w:hAnsi="Cambria Math"/>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oMath>
    </w:p>
    <w:p w14:paraId="27926E69" w14:textId="70D413F6" w:rsidR="00C968B6" w:rsidRPr="00EB7C22" w:rsidRDefault="00C968B6" w:rsidP="00C968B6">
      <w:pPr>
        <w:rPr>
          <w:lang w:eastAsia="zh-CN"/>
        </w:rPr>
      </w:pPr>
      <w:r w:rsidRPr="00EB7C22">
        <w:t xml:space="preserve">If </w:t>
      </w:r>
      <w:r w:rsidRPr="00EB7C22">
        <w:rPr>
          <w:lang w:eastAsia="zh-CN"/>
        </w:rPr>
        <w:t>a</w:t>
      </w:r>
      <w:r w:rsidRPr="00EB7C22">
        <w:t xml:space="preserve"> UE is configured to receive SPS PDSCH</w:t>
      </w:r>
      <w:r w:rsidRPr="00EB7C22">
        <w:rPr>
          <w:lang w:eastAsia="zh-CN"/>
        </w:rPr>
        <w:t xml:space="preserve"> and </w:t>
      </w:r>
      <w:r w:rsidRPr="00EB7C22">
        <w:rPr>
          <w:rFonts w:hint="eastAsia"/>
          <w:lang w:eastAsia="zh-CN"/>
        </w:rPr>
        <w:t xml:space="preserve">the UE multiplexes </w:t>
      </w:r>
      <w:r w:rsidRPr="00EB7C22">
        <w:rPr>
          <w:lang w:eastAsia="zh-CN"/>
        </w:rPr>
        <w:t xml:space="preserve">HARQ-ACK information for </w:t>
      </w:r>
      <w:r>
        <w:rPr>
          <w:lang w:eastAsia="zh-CN"/>
        </w:rPr>
        <w:t>one</w:t>
      </w:r>
      <w:r w:rsidRPr="00EB7C22">
        <w:rPr>
          <w:lang w:eastAsia="zh-CN"/>
        </w:rPr>
        <w:t xml:space="preserve"> activated SPS PDSCH reception</w:t>
      </w:r>
      <w:r w:rsidR="00554F17">
        <w:rPr>
          <w:lang w:eastAsia="zh-CN"/>
        </w:rPr>
        <w:t xml:space="preserve">, </w:t>
      </w:r>
      <w:r w:rsidR="00554F17" w:rsidRPr="00383285">
        <w:rPr>
          <w:lang w:eastAsia="zh-CN"/>
        </w:rPr>
        <w:t>including the ones associated with the corresponding activation DCI</w:t>
      </w:r>
      <w:r w:rsidR="00554F17">
        <w:rPr>
          <w:lang w:eastAsia="zh-CN"/>
        </w:rPr>
        <w:t>,</w:t>
      </w:r>
      <w:r w:rsidRPr="00EB7C22">
        <w:rPr>
          <w:lang w:eastAsia="zh-CN"/>
        </w:rPr>
        <w:t xml:space="preserve"> </w:t>
      </w:r>
      <w:r w:rsidRPr="00EB7C22">
        <w:rPr>
          <w:rFonts w:hint="eastAsia"/>
          <w:lang w:eastAsia="zh-CN"/>
        </w:rPr>
        <w:t>in</w:t>
      </w:r>
      <w:r w:rsidRPr="00EB7C22">
        <w:t xml:space="preserve"> </w:t>
      </w:r>
      <w:r>
        <w:t>the</w:t>
      </w:r>
      <w:r w:rsidRPr="00EB7C22">
        <w:t xml:space="preserve"> PUCCH in slot </w:t>
      </w:r>
      <m:oMath>
        <m:r>
          <w:rPr>
            <w:rFonts w:ascii="Cambria Math" w:hAnsi="Cambria Math" w:cs="Arial"/>
            <w:lang w:eastAsia="zh-CN"/>
          </w:rPr>
          <m:t>n</m:t>
        </m:r>
      </m:oMath>
      <w:r w:rsidRPr="00EB7C22">
        <w:t xml:space="preserve">, the UE generates </w:t>
      </w:r>
      <w:r>
        <w:rPr>
          <w:lang w:eastAsia="zh-CN"/>
        </w:rPr>
        <w:t>one</w:t>
      </w:r>
      <w:r w:rsidRPr="00EB7C22">
        <w:rPr>
          <w:lang w:eastAsia="zh-CN"/>
        </w:rPr>
        <w:t xml:space="preserve"> </w:t>
      </w:r>
      <w:r w:rsidRPr="00EB7C22">
        <w:t xml:space="preserve">HARQ-ACK information </w:t>
      </w:r>
      <w:r>
        <w:t xml:space="preserve">bit </w:t>
      </w:r>
      <w:r w:rsidRPr="00EB7C22">
        <w:rPr>
          <w:lang w:eastAsia="zh-CN"/>
        </w:rPr>
        <w:t xml:space="preserve">associated with the SPS PDSCH reception </w:t>
      </w:r>
      <w:r w:rsidRPr="00EB7C22">
        <w:t xml:space="preserve">and appends it to the </w:t>
      </w:r>
      <m:oMath>
        <m:sSup>
          <m:sSupPr>
            <m:ctrlPr>
              <w:rPr>
                <w:rFonts w:ascii="Cambria Math" w:hAnsi="Cambria Math"/>
                <w:i/>
              </w:rPr>
            </m:ctrlPr>
          </m:sSupPr>
          <m:e>
            <m:r>
              <w:rPr>
                <w:rFonts w:ascii="Cambria Math" w:hAnsi="Cambria Math"/>
              </w:rPr>
              <m:t>O</m:t>
            </m:r>
          </m:e>
          <m:sup>
            <m:r>
              <w:rPr>
                <w:rFonts w:ascii="Cambria Math" w:hAnsi="Cambria Math"/>
              </w:rPr>
              <m:t>ACK</m:t>
            </m:r>
          </m:sup>
        </m:sSup>
      </m:oMath>
      <w:r w:rsidRPr="00EB7C22">
        <w:rPr>
          <w:lang w:eastAsia="zh-CN"/>
        </w:rPr>
        <w:t xml:space="preserve"> HARQ-ACK information bits.</w:t>
      </w:r>
    </w:p>
    <w:p w14:paraId="7E8C035C" w14:textId="5BFBB2D6" w:rsidR="0024419F" w:rsidRDefault="0024419F" w:rsidP="0024419F">
      <w:pPr>
        <w:rPr>
          <w:lang w:val="en-US"/>
        </w:rPr>
      </w:pPr>
      <w:r>
        <w:rPr>
          <w:lang w:val="en-US"/>
        </w:rPr>
        <w:t xml:space="preserve">If a UE </w:t>
      </w:r>
      <w:r w:rsidR="00C968B6">
        <w:rPr>
          <w:lang w:val="en-US"/>
        </w:rPr>
        <w:t xml:space="preserve">is configured to receive SPS PDSCH </w:t>
      </w:r>
      <w:r>
        <w:rPr>
          <w:lang w:val="en-US"/>
        </w:rPr>
        <w:t xml:space="preserve">and the UE multiplexes HARQ-ACK information </w:t>
      </w:r>
      <w:r w:rsidR="00C968B6">
        <w:rPr>
          <w:lang w:val="en-US"/>
        </w:rPr>
        <w:t>for multiple activated SPS PDSCH receptions</w:t>
      </w:r>
      <w:r w:rsidR="00554F17">
        <w:rPr>
          <w:lang w:eastAsia="zh-CN"/>
        </w:rPr>
        <w:t xml:space="preserve">, </w:t>
      </w:r>
      <w:r w:rsidR="00554F17" w:rsidRPr="00383285">
        <w:rPr>
          <w:lang w:eastAsia="zh-CN"/>
        </w:rPr>
        <w:t>including the ones associated with the corresponding activation DCI</w:t>
      </w:r>
      <w:r w:rsidR="00554F17">
        <w:rPr>
          <w:lang w:eastAsia="zh-CN"/>
        </w:rPr>
        <w:t>,</w:t>
      </w:r>
      <w:r w:rsidR="00C968B6">
        <w:rPr>
          <w:lang w:val="en-US"/>
        </w:rPr>
        <w:t xml:space="preserve"> </w:t>
      </w:r>
      <w:r>
        <w:rPr>
          <w:lang w:val="en-US"/>
        </w:rPr>
        <w:t xml:space="preserve">in the PUCCH in slot </w:t>
      </w:r>
      <m:oMath>
        <m:r>
          <w:rPr>
            <w:rFonts w:ascii="Cambria Math" w:hAnsi="Cambria Math" w:cs="Arial"/>
            <w:lang w:eastAsia="zh-CN"/>
          </w:rPr>
          <m:t>n</m:t>
        </m:r>
      </m:oMath>
      <w:r>
        <w:rPr>
          <w:lang w:val="en-US"/>
        </w:rPr>
        <w:t xml:space="preserve">, the UE generates the HARQ-ACK information as described </w:t>
      </w:r>
      <w:r w:rsidR="006F5F9E">
        <w:rPr>
          <w:lang w:val="en-US"/>
        </w:rPr>
        <w:t>in clause</w:t>
      </w:r>
      <w:r>
        <w:rPr>
          <w:lang w:val="en-US"/>
        </w:rPr>
        <w:t xml:space="preserve"> 9.1.2 and appends it to the </w:t>
      </w:r>
      <m:oMath>
        <m:sSup>
          <m:sSupPr>
            <m:ctrlPr>
              <w:rPr>
                <w:rFonts w:ascii="Cambria Math" w:hAnsi="Cambria Math"/>
                <w:i/>
              </w:rPr>
            </m:ctrlPr>
          </m:sSupPr>
          <m:e>
            <m:r>
              <w:rPr>
                <w:rFonts w:ascii="Cambria Math" w:hAnsi="Cambria Math"/>
              </w:rPr>
              <m:t>O</m:t>
            </m:r>
          </m:e>
          <m:sup>
            <m:r>
              <w:rPr>
                <w:rFonts w:ascii="Cambria Math" w:hAnsi="Cambria Math"/>
              </w:rPr>
              <m:t>ACK</m:t>
            </m:r>
          </m:sup>
        </m:sSup>
      </m:oMath>
      <w:r>
        <w:rPr>
          <w:lang w:eastAsia="zh-CN"/>
        </w:rPr>
        <w:t xml:space="preserve"> HARQ-ACK information bits.</w:t>
      </w:r>
    </w:p>
    <w:p w14:paraId="542D0708" w14:textId="1E454EA1" w:rsidR="006B45F9" w:rsidRDefault="006B45F9" w:rsidP="006B45F9">
      <w:pPr>
        <w:rPr>
          <w:lang w:val="en-US" w:eastAsia="zh-CN"/>
        </w:rPr>
      </w:pPr>
      <w:r w:rsidRPr="00B916EC">
        <w:rPr>
          <w:lang w:val="en-US"/>
        </w:rPr>
        <w:t>For</w:t>
      </w:r>
      <w:r w:rsidR="00F9209E" w:rsidRPr="00B916EC">
        <w:rPr>
          <w:rFonts w:hint="eastAsia"/>
          <w:lang w:val="en-US" w:eastAsia="zh-CN"/>
        </w:rPr>
        <w:t xml:space="preserve"> a</w:t>
      </w:r>
      <w:r w:rsidR="00DF30C4" w:rsidRPr="00DF30C4">
        <w:rPr>
          <w:lang w:val="en-US" w:eastAsia="zh-CN"/>
        </w:rPr>
        <w:t xml:space="preserve"> </w:t>
      </w:r>
      <w:r w:rsidR="00DF30C4">
        <w:rPr>
          <w:lang w:val="en-US" w:eastAsia="zh-CN"/>
        </w:rPr>
        <w:t>PDCCH</w:t>
      </w:r>
      <w:r w:rsidRPr="00B916EC">
        <w:rPr>
          <w:rFonts w:hint="eastAsia"/>
          <w:lang w:val="en-US" w:eastAsia="zh-CN"/>
        </w:rPr>
        <w:t xml:space="preserve"> </w:t>
      </w:r>
      <w:r w:rsidRPr="00B916EC">
        <w:rPr>
          <w:lang w:val="en-US" w:eastAsia="zh-CN"/>
        </w:rPr>
        <w:t xml:space="preserve">monitoring occasion with DCI format </w:t>
      </w:r>
      <w:r w:rsidR="00202B16" w:rsidRPr="00EE027F">
        <w:rPr>
          <w:rFonts w:hint="eastAsia"/>
          <w:lang w:val="en-US" w:eastAsia="zh-CN"/>
        </w:rPr>
        <w:t xml:space="preserve">scheduling PDSCH </w:t>
      </w:r>
      <w:r w:rsidR="00202B16" w:rsidRPr="00EE027F">
        <w:rPr>
          <w:lang w:val="en-US" w:eastAsia="zh-CN"/>
        </w:rPr>
        <w:t>reception or SPS PDSCH release</w:t>
      </w:r>
      <w:r w:rsidR="00783ECC" w:rsidRPr="00B916EC">
        <w:rPr>
          <w:lang w:val="en-US" w:eastAsia="zh-CN"/>
        </w:rPr>
        <w:t xml:space="preserve"> </w:t>
      </w:r>
      <w:r w:rsidR="007C55C0">
        <w:rPr>
          <w:rFonts w:hint="eastAsia"/>
          <w:lang w:val="en-US" w:eastAsia="zh-CN"/>
        </w:rPr>
        <w:t xml:space="preserve">or indicating SCell dormancy </w:t>
      </w:r>
      <w:r w:rsidR="00783ECC" w:rsidRPr="00B916EC">
        <w:rPr>
          <w:lang w:val="en-US" w:eastAsia="zh-CN"/>
        </w:rPr>
        <w:t xml:space="preserve">in </w:t>
      </w:r>
      <w:r w:rsidR="00DF30C4">
        <w:rPr>
          <w:lang w:val="en-US" w:eastAsia="zh-CN"/>
        </w:rPr>
        <w:t>the active DL BWP of a</w:t>
      </w:r>
      <w:r w:rsidR="00783ECC" w:rsidRPr="00B916EC">
        <w:rPr>
          <w:lang w:val="en-US" w:eastAsia="zh-CN"/>
        </w:rPr>
        <w:t xml:space="preserve"> serving cell</w:t>
      </w:r>
      <w:r w:rsidRPr="00B916EC">
        <w:rPr>
          <w:rFonts w:hint="eastAsia"/>
          <w:lang w:val="en-US" w:eastAsia="zh-CN"/>
        </w:rPr>
        <w:t>, when</w:t>
      </w:r>
      <w:r w:rsidR="00F9209E" w:rsidRPr="00B916EC">
        <w:rPr>
          <w:lang w:val="en-US" w:eastAsia="zh-CN"/>
        </w:rPr>
        <w:t xml:space="preserve"> a</w:t>
      </w:r>
      <w:r w:rsidRPr="00B916EC">
        <w:rPr>
          <w:lang w:val="en-US" w:eastAsia="zh-CN"/>
        </w:rPr>
        <w:t xml:space="preserve"> UE receives a PDSCH with </w:t>
      </w:r>
      <w:r w:rsidRPr="00B916EC">
        <w:rPr>
          <w:rFonts w:hint="eastAsia"/>
          <w:lang w:val="en-US" w:eastAsia="zh-CN"/>
        </w:rPr>
        <w:t>one transport block</w:t>
      </w:r>
      <w:r w:rsidR="0014555D">
        <w:rPr>
          <w:lang w:val="en-US" w:eastAsia="zh-CN"/>
        </w:rPr>
        <w:t xml:space="preserve"> </w:t>
      </w:r>
      <w:r w:rsidR="00511D2E">
        <w:rPr>
          <w:rFonts w:hint="eastAsia"/>
          <w:lang w:val="en-US" w:eastAsia="zh-CN"/>
        </w:rPr>
        <w:t xml:space="preserve">or a SPS PDSCH release </w:t>
      </w:r>
      <w:r w:rsidR="007C55C0">
        <w:rPr>
          <w:lang w:val="en-US" w:eastAsia="zh-CN"/>
        </w:rPr>
        <w:t xml:space="preserve">or indicating SCell dormancy </w:t>
      </w:r>
      <w:r w:rsidR="0014555D">
        <w:rPr>
          <w:lang w:val="en-US"/>
        </w:rPr>
        <w:t xml:space="preserve">and the value of </w:t>
      </w:r>
      <w:r w:rsidR="00DF30C4" w:rsidRPr="00435CFD">
        <w:rPr>
          <w:i/>
        </w:rPr>
        <w:t>maxNrofCodeWordsScheduledByDCI</w:t>
      </w:r>
      <w:r w:rsidR="0014555D" w:rsidRPr="00B916EC">
        <w:rPr>
          <w:rFonts w:cs="Arial"/>
          <w:lang w:eastAsia="zh-CN"/>
        </w:rPr>
        <w:t xml:space="preserve"> </w:t>
      </w:r>
      <w:r w:rsidR="0014555D">
        <w:rPr>
          <w:rFonts w:cs="Arial"/>
          <w:lang w:val="en-US" w:eastAsia="zh-CN"/>
        </w:rPr>
        <w:t>is 2</w:t>
      </w:r>
      <w:r w:rsidRPr="00B916EC">
        <w:rPr>
          <w:lang w:val="en-US" w:eastAsia="zh-CN"/>
        </w:rPr>
        <w:t>,</w:t>
      </w:r>
      <w:r w:rsidRPr="00B916EC">
        <w:rPr>
          <w:rFonts w:hint="eastAsia"/>
          <w:lang w:val="en-US" w:eastAsia="zh-CN"/>
        </w:rPr>
        <w:t xml:space="preserve"> the </w:t>
      </w:r>
      <w:r w:rsidR="00783ECC" w:rsidRPr="00B916EC">
        <w:rPr>
          <w:rFonts w:hint="eastAsia"/>
          <w:lang w:val="en-US" w:eastAsia="zh-CN"/>
        </w:rPr>
        <w:t xml:space="preserve">HARQ-ACK </w:t>
      </w:r>
      <w:r w:rsidR="00DF30C4">
        <w:rPr>
          <w:lang w:val="en-US" w:eastAsia="zh-CN"/>
        </w:rPr>
        <w:t>information</w:t>
      </w:r>
      <w:r w:rsidR="00783ECC" w:rsidRPr="00B916EC">
        <w:rPr>
          <w:rFonts w:hint="eastAsia"/>
          <w:lang w:val="en-US" w:eastAsia="zh-CN"/>
        </w:rPr>
        <w:t xml:space="preserve"> </w:t>
      </w:r>
      <w:r w:rsidR="00783ECC" w:rsidRPr="00B916EC">
        <w:rPr>
          <w:lang w:val="en-US" w:eastAsia="zh-CN"/>
        </w:rPr>
        <w:t xml:space="preserve">is </w:t>
      </w:r>
      <w:r w:rsidR="00783ECC" w:rsidRPr="00B916EC">
        <w:rPr>
          <w:rFonts w:hint="eastAsia"/>
          <w:lang w:val="en-US" w:eastAsia="zh-CN"/>
        </w:rPr>
        <w:t xml:space="preserve">associated with the first transport block and the </w:t>
      </w:r>
      <w:r w:rsidRPr="00B916EC">
        <w:rPr>
          <w:rFonts w:hint="eastAsia"/>
          <w:lang w:val="en-US" w:eastAsia="zh-CN"/>
        </w:rPr>
        <w:t>UE generate</w:t>
      </w:r>
      <w:r w:rsidRPr="00B916EC">
        <w:rPr>
          <w:lang w:val="en-US" w:eastAsia="zh-CN"/>
        </w:rPr>
        <w:t>s</w:t>
      </w:r>
      <w:r w:rsidRPr="00B916EC">
        <w:rPr>
          <w:rFonts w:hint="eastAsia"/>
          <w:lang w:val="en-US" w:eastAsia="zh-CN"/>
        </w:rPr>
        <w:t xml:space="preserve"> a NACK for the second transport block if </w:t>
      </w:r>
      <w:r w:rsidR="00DF30C4" w:rsidRPr="00435CFD">
        <w:rPr>
          <w:i/>
        </w:rPr>
        <w:t>harq-ACK-SpatialBundlingPUCCH</w:t>
      </w:r>
      <w:r w:rsidR="00DF30C4" w:rsidRPr="00B916EC">
        <w:rPr>
          <w:rFonts w:hint="eastAsia"/>
          <w:lang w:eastAsia="zh-CN"/>
        </w:rPr>
        <w:t xml:space="preserve"> </w:t>
      </w:r>
      <w:r w:rsidR="00DF30C4">
        <w:rPr>
          <w:lang w:val="en-US" w:eastAsia="zh-CN"/>
        </w:rPr>
        <w:t>is not provided</w:t>
      </w:r>
      <w:r w:rsidRPr="00B916EC">
        <w:rPr>
          <w:lang w:val="en-US" w:eastAsia="zh-CN"/>
        </w:rPr>
        <w:t xml:space="preserve"> </w:t>
      </w:r>
      <w:r w:rsidRPr="00B916EC">
        <w:rPr>
          <w:rFonts w:hint="eastAsia"/>
          <w:lang w:val="en-US" w:eastAsia="zh-CN"/>
        </w:rPr>
        <w:t>and generate</w:t>
      </w:r>
      <w:r w:rsidRPr="00B916EC">
        <w:rPr>
          <w:lang w:val="en-US" w:eastAsia="zh-CN"/>
        </w:rPr>
        <w:t>s</w:t>
      </w:r>
      <w:r w:rsidRPr="00B916EC">
        <w:rPr>
          <w:rFonts w:hint="eastAsia"/>
          <w:lang w:val="en-US" w:eastAsia="zh-CN"/>
        </w:rPr>
        <w:t xml:space="preserve"> HARQ-ACK</w:t>
      </w:r>
      <w:r w:rsidR="00DF30C4" w:rsidRPr="00DF30C4">
        <w:rPr>
          <w:lang w:val="en-US" w:eastAsia="zh-CN"/>
        </w:rPr>
        <w:t xml:space="preserve"> </w:t>
      </w:r>
      <w:r w:rsidR="00DF30C4">
        <w:rPr>
          <w:lang w:val="en-US" w:eastAsia="zh-CN"/>
        </w:rPr>
        <w:t>information with</w:t>
      </w:r>
      <w:r w:rsidRPr="00B916EC">
        <w:rPr>
          <w:rFonts w:hint="eastAsia"/>
          <w:lang w:val="en-US" w:eastAsia="zh-CN"/>
        </w:rPr>
        <w:t xml:space="preserve"> value </w:t>
      </w:r>
      <w:r w:rsidR="00CA7032">
        <w:rPr>
          <w:lang w:val="en-US" w:eastAsia="zh-CN"/>
        </w:rPr>
        <w:t xml:space="preserve">of ACK </w:t>
      </w:r>
      <w:r w:rsidRPr="00B916EC">
        <w:rPr>
          <w:rFonts w:hint="eastAsia"/>
          <w:lang w:val="en-US" w:eastAsia="zh-CN"/>
        </w:rPr>
        <w:t xml:space="preserve">for the second </w:t>
      </w:r>
      <w:r w:rsidRPr="00B916EC">
        <w:rPr>
          <w:lang w:val="en-US" w:eastAsia="zh-CN"/>
        </w:rPr>
        <w:t>transport block</w:t>
      </w:r>
      <w:r w:rsidRPr="00B916EC">
        <w:rPr>
          <w:rFonts w:hint="eastAsia"/>
          <w:lang w:val="en-US" w:eastAsia="zh-CN"/>
        </w:rPr>
        <w:t xml:space="preserve"> if </w:t>
      </w:r>
      <w:r w:rsidR="003A470A" w:rsidRPr="00435CFD">
        <w:rPr>
          <w:i/>
        </w:rPr>
        <w:t>harq-ACK-SpatialBundlingPUCCH</w:t>
      </w:r>
      <w:r w:rsidR="003A470A" w:rsidRPr="00B916EC">
        <w:rPr>
          <w:rFonts w:hint="eastAsia"/>
          <w:lang w:eastAsia="zh-CN"/>
        </w:rPr>
        <w:t xml:space="preserve"> </w:t>
      </w:r>
      <w:r w:rsidR="003A470A">
        <w:rPr>
          <w:lang w:val="en-US" w:eastAsia="zh-CN"/>
        </w:rPr>
        <w:t>is provided</w:t>
      </w:r>
      <w:r w:rsidRPr="00B916EC">
        <w:rPr>
          <w:rFonts w:hint="eastAsia"/>
          <w:lang w:val="en-US" w:eastAsia="zh-CN"/>
        </w:rPr>
        <w:t>.</w:t>
      </w:r>
      <w:r w:rsidRPr="00B916EC">
        <w:rPr>
          <w:lang w:val="en-US" w:eastAsia="zh-CN"/>
        </w:rPr>
        <w:t xml:space="preserve"> </w:t>
      </w:r>
    </w:p>
    <w:p w14:paraId="5512FAAD" w14:textId="1FBA2950" w:rsidR="00522C35" w:rsidRPr="00B916EC" w:rsidRDefault="00522C35" w:rsidP="00522C35">
      <w:pPr>
        <w:rPr>
          <w:lang w:val="en-US" w:eastAsia="zh-CN"/>
        </w:rPr>
      </w:pPr>
      <w:r>
        <w:rPr>
          <w:lang w:val="en-US" w:eastAsia="zh-CN"/>
        </w:rPr>
        <w:t xml:space="preserve">If a UE is not provided </w:t>
      </w:r>
      <w:r w:rsidRPr="00221BBC">
        <w:rPr>
          <w:i/>
        </w:rPr>
        <w:t>PDSCH-CodeBlockGroupTransmission</w:t>
      </w:r>
      <w:r>
        <w:rPr>
          <w:i/>
        </w:rPr>
        <w:t xml:space="preserve"> </w:t>
      </w:r>
      <w:r>
        <w:t>for each of</w:t>
      </w:r>
      <w:r w:rsidRPr="00196A21">
        <w:t xml:space="preserve">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t xml:space="preserve"> serving cells, or for PDSCH receptions scheduled by a DCI format </w:t>
      </w:r>
      <w:r w:rsidRPr="00EE027F">
        <w:t>that does not support CBG-based PDSCH receptions</w:t>
      </w:r>
      <w:r>
        <w:rPr>
          <w:lang w:val="en-US" w:eastAsia="zh-CN"/>
        </w:rPr>
        <w:t xml:space="preserve">, or for SPS PDSCH reception, or for SPS PDSCH release, </w:t>
      </w:r>
      <w:r w:rsidR="00523F11">
        <w:rPr>
          <w:rFonts w:hint="eastAsia"/>
          <w:lang w:val="en-US" w:eastAsia="zh-CN"/>
        </w:rPr>
        <w:t xml:space="preserve">or for SCell dormancy indication, </w:t>
      </w:r>
      <w:r>
        <w:rPr>
          <w:lang w:val="en-US" w:eastAsia="zh-CN"/>
        </w:rPr>
        <w:t xml:space="preserve">and if </w:t>
      </w:r>
      <m:oMath>
        <m:sSub>
          <m:sSubPr>
            <m:ctrlPr>
              <w:rPr>
                <w:rFonts w:ascii="Cambria Math" w:hAnsi="Cambria Math"/>
                <w:i/>
                <w:lang w:eastAsia="zh-CN"/>
              </w:rPr>
            </m:ctrlPr>
          </m:sSubPr>
          <m:e>
            <m:r>
              <w:rPr>
                <w:rFonts w:ascii="Cambria Math"/>
                <w:lang w:eastAsia="zh-CN"/>
              </w:rPr>
              <m:t>O</m:t>
            </m:r>
          </m:e>
          <m:sub>
            <m:r>
              <m:rPr>
                <m:nor/>
              </m:rPr>
              <w:rPr>
                <w:rFonts w:ascii="Cambria Math"/>
                <w:lang w:eastAsia="zh-CN"/>
              </w:rPr>
              <m:t>ACK</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SR</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CSI</m:t>
            </m:r>
            <m:ctrlPr>
              <w:rPr>
                <w:rFonts w:ascii="Cambria Math" w:hAnsi="Cambria Math"/>
                <w:lang w:eastAsia="zh-CN"/>
              </w:rPr>
            </m:ctrlPr>
          </m:sub>
        </m:sSub>
        <m:r>
          <w:rPr>
            <w:rFonts w:ascii="Cambria Math" w:hAnsi="Cambria Math"/>
            <w:lang w:eastAsia="zh-CN"/>
          </w:rPr>
          <m:t>≤11</m:t>
        </m:r>
      </m:oMath>
      <w:r>
        <w:t xml:space="preserve">, </w:t>
      </w:r>
      <w:r>
        <w:rPr>
          <w:lang w:val="en-US" w:eastAsia="zh-CN"/>
        </w:rPr>
        <w:t xml:space="preserve">the UE determines a number of HARQ-ACK information bits </w:t>
      </w:r>
      <m:oMath>
        <m:sSub>
          <m:sSubPr>
            <m:ctrlPr>
              <w:rPr>
                <w:rFonts w:ascii="Cambria Math" w:hAnsi="Cambria Math"/>
                <w:i/>
                <w:lang w:eastAsia="zh-CN"/>
              </w:rPr>
            </m:ctrlPr>
          </m:sSubPr>
          <m:e>
            <m:r>
              <w:rPr>
                <w:rFonts w:ascii="Cambria Math"/>
                <w:lang w:eastAsia="zh-CN"/>
              </w:rPr>
              <m:t>n</m:t>
            </m:r>
          </m:e>
          <m:sub>
            <m:r>
              <m:rPr>
                <m:nor/>
              </m:rPr>
              <w:rPr>
                <w:rFonts w:ascii="Cambria Math"/>
                <w:lang w:eastAsia="zh-CN"/>
              </w:rPr>
              <m:t>HARQ-ACK</m:t>
            </m:r>
            <m:ctrlPr>
              <w:rPr>
                <w:rFonts w:ascii="Cambria Math" w:hAnsi="Cambria Math"/>
                <w:lang w:eastAsia="zh-CN"/>
              </w:rPr>
            </m:ctrlPr>
          </m:sub>
        </m:sSub>
      </m:oMath>
      <w:r>
        <w:rPr>
          <w:rFonts w:cs="Arial"/>
          <w:lang w:eastAsia="zh-CN"/>
        </w:rPr>
        <w:t xml:space="preserve"> for obtaining a transmission power for a PUCCH, as described </w:t>
      </w:r>
      <w:r w:rsidR="006F5F9E">
        <w:rPr>
          <w:rFonts w:cs="Arial"/>
          <w:lang w:eastAsia="zh-CN"/>
        </w:rPr>
        <w:t>in clause</w:t>
      </w:r>
      <w:r>
        <w:rPr>
          <w:rFonts w:cs="Arial"/>
          <w:lang w:eastAsia="zh-CN"/>
        </w:rPr>
        <w:t xml:space="preserve"> 7.2.1, </w:t>
      </w:r>
      <w:r>
        <w:rPr>
          <w:lang w:val="en-US" w:eastAsia="zh-CN"/>
        </w:rPr>
        <w:t xml:space="preserve">as </w:t>
      </w:r>
    </w:p>
    <w:p w14:paraId="5427A712" w14:textId="77777777" w:rsidR="00522C35" w:rsidRDefault="00522C35" w:rsidP="00522C35">
      <w:pPr>
        <w:pStyle w:val="EQ"/>
        <w:rPr>
          <w:lang w:eastAsia="zh-CN"/>
        </w:rPr>
      </w:pPr>
      <w:r>
        <w:rPr>
          <w:lang w:eastAsia="zh-CN"/>
        </w:rPr>
        <w:tab/>
      </w:r>
      <m:oMath>
        <m:sSub>
          <m:sSubPr>
            <m:ctrlPr>
              <w:rPr>
                <w:rFonts w:ascii="Cambria Math" w:hAnsi="Cambria Math"/>
                <w:i/>
                <w:lang w:eastAsia="zh-CN"/>
              </w:rPr>
            </m:ctrlPr>
          </m:sSubPr>
          <m:e>
            <m:r>
              <w:rPr>
                <w:rFonts w:ascii="Cambria Math"/>
                <w:lang w:eastAsia="zh-CN"/>
              </w:rPr>
              <m:t>n</m:t>
            </m:r>
          </m:e>
          <m:sub>
            <m:r>
              <m:rPr>
                <m:nor/>
              </m:rPr>
              <w:rPr>
                <w:rFonts w:ascii="Cambria Math"/>
                <w:lang w:eastAsia="zh-CN"/>
              </w:rPr>
              <m:t>HARQ-ACK</m:t>
            </m:r>
            <m:ctrlPr>
              <w:rPr>
                <w:rFonts w:ascii="Cambria Math" w:hAnsi="Cambria Math"/>
                <w:lang w:eastAsia="zh-CN"/>
              </w:rPr>
            </m:ctrlPr>
          </m:sub>
        </m:sSub>
        <m:r>
          <w:rPr>
            <w:rFonts w:ascii="Cambria Math"/>
            <w:lang w:eastAsia="zh-CN"/>
          </w:rPr>
          <m:t>=</m:t>
        </m:r>
        <m:sSub>
          <m:sSubPr>
            <m:ctrlPr>
              <w:rPr>
                <w:rFonts w:ascii="Cambria Math" w:hAnsi="Cambria Math"/>
                <w:i/>
                <w:lang w:eastAsia="zh-CN"/>
              </w:rPr>
            </m:ctrlPr>
          </m:sSubPr>
          <m:e>
            <m:r>
              <w:rPr>
                <w:rFonts w:ascii="Cambria Math"/>
                <w:lang w:eastAsia="zh-CN"/>
              </w:rPr>
              <m:t>n</m:t>
            </m:r>
          </m:e>
          <m:sub>
            <m:r>
              <m:rPr>
                <m:nor/>
              </m:rPr>
              <w:rPr>
                <w:rFonts w:ascii="Cambria Math"/>
                <w:lang w:eastAsia="zh-CN"/>
              </w:rPr>
              <m:t>HARQ-ACK,TB</m:t>
            </m:r>
            <m:ctrlPr>
              <w:rPr>
                <w:rFonts w:ascii="Cambria Math" w:hAnsi="Cambria Math"/>
                <w:lang w:eastAsia="zh-CN"/>
              </w:rPr>
            </m:ctrlPr>
          </m:sub>
        </m:sSub>
        <m:r>
          <w:rPr>
            <w:rFonts w:ascii="Cambria Math"/>
            <w:lang w:eastAsia="zh-CN"/>
          </w:rPr>
          <m:t>=</m:t>
        </m:r>
        <m:d>
          <m:dPr>
            <m:ctrlPr>
              <w:rPr>
                <w:rFonts w:ascii="Cambria Math" w:hAnsi="Cambria Math"/>
                <w:i/>
                <w:lang w:eastAsia="zh-CN"/>
              </w:rPr>
            </m:ctrlPr>
          </m:dPr>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lang w:eastAsia="zh-CN"/>
                      </w:rPr>
                      <m:t>V</m:t>
                    </m:r>
                  </m:e>
                  <m:sub>
                    <m:r>
                      <m:rPr>
                        <m:nor/>
                      </m:rPr>
                      <w:rPr>
                        <w:rFonts w:ascii="Cambria Math"/>
                        <w:lang w:eastAsia="zh-CN"/>
                      </w:rPr>
                      <m:t>DAI</m:t>
                    </m:r>
                    <m:r>
                      <m:rPr>
                        <m:sty m:val="p"/>
                      </m:rPr>
                      <w:rPr>
                        <w:rFonts w:ascii="Cambria Math"/>
                        <w:lang w:eastAsia="zh-CN"/>
                      </w:rPr>
                      <m:t>,</m:t>
                    </m:r>
                    <m:sSub>
                      <m:sSubPr>
                        <m:ctrlPr>
                          <w:rPr>
                            <w:rFonts w:ascii="Cambria Math" w:hAnsi="Cambria Math"/>
                            <w:lang w:eastAsia="zh-CN"/>
                          </w:rPr>
                        </m:ctrlPr>
                      </m:sSubPr>
                      <m:e>
                        <m:r>
                          <w:rPr>
                            <w:rFonts w:ascii="Cambria Math"/>
                            <w:lang w:eastAsia="zh-CN"/>
                          </w:rPr>
                          <m:t>m</m:t>
                        </m:r>
                      </m:e>
                      <m:sub>
                        <m:r>
                          <m:rPr>
                            <m:nor/>
                          </m:rPr>
                          <w:rPr>
                            <w:rFonts w:ascii="Cambria Math"/>
                            <w:lang w:eastAsia="zh-CN"/>
                          </w:rPr>
                          <m:t>last</m:t>
                        </m:r>
                      </m:sub>
                    </m:sSub>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nary>
                  <m:naryPr>
                    <m:chr m:val="∑"/>
                    <m:ctrlPr>
                      <w:rPr>
                        <w:rFonts w:ascii="Cambria Math" w:hAnsi="Cambria Math"/>
                        <w:i/>
                        <w:lang w:eastAsia="zh-CN"/>
                      </w:rPr>
                    </m:ctrlPr>
                  </m:naryPr>
                  <m:sub>
                    <m:r>
                      <w:rPr>
                        <w:rFonts w:ascii="Cambria Math"/>
                        <w:lang w:eastAsia="zh-CN"/>
                      </w:rPr>
                      <m:t>c=0</m:t>
                    </m:r>
                  </m:sub>
                  <m:sup>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r>
                      <w:rPr>
                        <w:rFonts w:ascii="Cambria Math"/>
                        <w:lang w:eastAsia="zh-CN"/>
                      </w:rPr>
                      <m:t>1</m:t>
                    </m:r>
                  </m:sup>
                  <m:e>
                    <m:sSub>
                      <m:sSubPr>
                        <m:ctrlPr>
                          <w:rPr>
                            <w:rFonts w:ascii="Cambria Math" w:hAnsi="Cambria Math"/>
                            <w:i/>
                            <w:lang w:eastAsia="zh-CN"/>
                          </w:rPr>
                        </m:ctrlPr>
                      </m:sSubPr>
                      <m:e>
                        <m:r>
                          <w:rPr>
                            <w:rFonts w:ascii="Cambria Math"/>
                            <w:lang w:eastAsia="zh-CN"/>
                          </w:rPr>
                          <m:t>U</m:t>
                        </m:r>
                      </m:e>
                      <m:sub>
                        <m:r>
                          <m:rPr>
                            <m:nor/>
                          </m:rPr>
                          <w:rPr>
                            <w:rFonts w:ascii="Cambria Math"/>
                            <w:lang w:eastAsia="zh-CN"/>
                          </w:rPr>
                          <m:t>DAI,</m:t>
                        </m:r>
                        <m:r>
                          <w:rPr>
                            <w:rFonts w:ascii="Cambria Math"/>
                            <w:lang w:eastAsia="zh-CN"/>
                          </w:rPr>
                          <m:t>c</m:t>
                        </m:r>
                        <m:ctrlPr>
                          <w:rPr>
                            <w:rFonts w:ascii="Cambria Math" w:hAnsi="Cambria Math"/>
                            <w:lang w:eastAsia="zh-CN"/>
                          </w:rPr>
                        </m:ctrlPr>
                      </m:sub>
                    </m:sSub>
                  </m:e>
                </m:nary>
              </m:e>
            </m:d>
            <m:func>
              <m:funcPr>
                <m:ctrlPr>
                  <w:rPr>
                    <w:rFonts w:ascii="Cambria Math" w:hAnsi="Cambria Math"/>
                    <w:i/>
                    <w:lang w:eastAsia="zh-CN"/>
                  </w:rPr>
                </m:ctrlPr>
              </m:funcPr>
              <m:fName>
                <m:r>
                  <w:rPr>
                    <w:rFonts w:ascii="Cambria Math"/>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m:t>
                        </m:r>
                      </m:sub>
                    </m:sSub>
                  </m:e>
                </m:d>
              </m:e>
            </m:func>
          </m:e>
        </m:d>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TB,</m:t>
            </m:r>
            <m:r>
              <w:rPr>
                <w:rFonts w:ascii="Cambria Math"/>
                <w:lang w:eastAsia="zh-CN"/>
              </w:rPr>
              <m:t>max</m:t>
            </m:r>
          </m:sub>
          <m:sup>
            <m:r>
              <m:rPr>
                <m:nor/>
              </m:rPr>
              <w:rPr>
                <w:rFonts w:ascii="Cambria Math"/>
                <w:lang w:eastAsia="zh-CN"/>
              </w:rPr>
              <m:t>DL</m:t>
            </m:r>
          </m:sup>
        </m:sSubSup>
        <m:r>
          <w:rPr>
            <w:rFonts w:ascii="Cambria Math" w:hAnsi="Cambria Math"/>
            <w:lang w:eastAsia="zh-CN"/>
          </w:rPr>
          <m:t>+</m:t>
        </m:r>
        <m:nary>
          <m:naryPr>
            <m:chr m:val="∑"/>
            <m:ctrlPr>
              <w:rPr>
                <w:rFonts w:ascii="Cambria Math" w:hAnsi="Cambria Math"/>
                <w:i/>
                <w:lang w:eastAsia="zh-CN"/>
              </w:rPr>
            </m:ctrlPr>
          </m:naryPr>
          <m:sub>
            <m:r>
              <w:rPr>
                <w:rFonts w:ascii="Cambria Math"/>
                <w:lang w:eastAsia="zh-CN"/>
              </w:rPr>
              <m:t>c=0</m:t>
            </m:r>
          </m:sub>
          <m:sup>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r>
              <w:rPr>
                <w:rFonts w:ascii="Cambria Math"/>
                <w:lang w:eastAsia="zh-CN"/>
              </w:rPr>
              <m:t>1</m:t>
            </m:r>
          </m:sup>
          <m:e>
            <m:d>
              <m:dPr>
                <m:ctrlPr>
                  <w:rPr>
                    <w:rFonts w:ascii="Cambria Math" w:hAnsi="Cambria Math"/>
                    <w:i/>
                    <w:lang w:eastAsia="zh-CN"/>
                  </w:rPr>
                </m:ctrlPr>
              </m:dPr>
              <m:e>
                <m:nary>
                  <m:naryPr>
                    <m:chr m:val="∑"/>
                    <m:ctrlPr>
                      <w:rPr>
                        <w:rFonts w:ascii="Cambria Math" w:hAnsi="Cambria Math"/>
                        <w:i/>
                        <w:lang w:eastAsia="zh-CN"/>
                      </w:rPr>
                    </m:ctrlPr>
                  </m:naryPr>
                  <m:sub>
                    <m:r>
                      <w:rPr>
                        <w:rFonts w:ascii="Cambria Math"/>
                        <w:lang w:eastAsia="zh-CN"/>
                      </w:rPr>
                      <m:t>m=0</m:t>
                    </m:r>
                  </m:sub>
                  <m:sup>
                    <m:r>
                      <w:rPr>
                        <w:rFonts w:ascii="Cambria Math"/>
                        <w:lang w:eastAsia="zh-CN"/>
                      </w:rPr>
                      <m:t>M</m:t>
                    </m:r>
                    <m:r>
                      <w:rPr>
                        <w:rFonts w:ascii="Cambria Math"/>
                        <w:lang w:eastAsia="zh-CN"/>
                      </w:rPr>
                      <m:t>-</m:t>
                    </m:r>
                    <m:r>
                      <w:rPr>
                        <w:rFonts w:ascii="Cambria Math"/>
                        <w:lang w:eastAsia="zh-CN"/>
                      </w:rPr>
                      <m:t>1</m:t>
                    </m:r>
                  </m:sup>
                  <m:e>
                    <m:sSubSup>
                      <m:sSubSupPr>
                        <m:ctrlPr>
                          <w:rPr>
                            <w:rFonts w:ascii="Cambria Math" w:hAnsi="Cambria Math"/>
                            <w:i/>
                            <w:lang w:eastAsia="zh-CN"/>
                          </w:rPr>
                        </m:ctrlPr>
                      </m:sSubSupPr>
                      <m:e>
                        <m:r>
                          <w:rPr>
                            <w:rFonts w:ascii="Cambria Math"/>
                            <w:lang w:eastAsia="zh-CN"/>
                          </w:rPr>
                          <m:t>N</m:t>
                        </m:r>
                      </m:e>
                      <m:sub>
                        <m:r>
                          <w:rPr>
                            <w:rFonts w:ascii="Cambria Math"/>
                            <w:lang w:eastAsia="zh-CN"/>
                          </w:rPr>
                          <m:t>m,c</m:t>
                        </m:r>
                      </m:sub>
                      <m:sup>
                        <m:r>
                          <m:rPr>
                            <m:nor/>
                          </m:rPr>
                          <w:rPr>
                            <w:rFonts w:ascii="Cambria Math"/>
                            <w:lang w:eastAsia="zh-CN"/>
                          </w:rPr>
                          <m:t>received</m:t>
                        </m:r>
                        <m:ctrlPr>
                          <w:rPr>
                            <w:rFonts w:ascii="Cambria Math" w:hAnsi="Cambria Math"/>
                            <w:lang w:eastAsia="zh-CN"/>
                          </w:rPr>
                        </m:ctrlPr>
                      </m:sup>
                    </m:sSubSup>
                    <m:r>
                      <w:rPr>
                        <w:rFonts w:ascii="Cambria Math"/>
                        <w:lang w:eastAsia="zh-CN"/>
                      </w:rPr>
                      <m:t>+</m:t>
                    </m:r>
                    <m:sSub>
                      <m:sSubPr>
                        <m:ctrlPr>
                          <w:rPr>
                            <w:rFonts w:ascii="Cambria Math" w:hAnsi="Cambria Math"/>
                            <w:i/>
                            <w:lang w:eastAsia="zh-CN"/>
                          </w:rPr>
                        </m:ctrlPr>
                      </m:sSubPr>
                      <m:e>
                        <m:r>
                          <w:rPr>
                            <w:rFonts w:ascii="Cambria Math"/>
                            <w:lang w:eastAsia="zh-CN"/>
                          </w:rPr>
                          <m:t>N</m:t>
                        </m:r>
                      </m:e>
                      <m:sub>
                        <m:r>
                          <m:rPr>
                            <m:nor/>
                          </m:rPr>
                          <w:rPr>
                            <w:rFonts w:ascii="Cambria Math"/>
                            <w:lang w:eastAsia="zh-CN"/>
                          </w:rPr>
                          <m:t>SPS</m:t>
                        </m:r>
                        <m:r>
                          <m:rPr>
                            <m:sty m:val="p"/>
                          </m:rPr>
                          <w:rPr>
                            <w:rFonts w:ascii="Cambria Math"/>
                            <w:lang w:eastAsia="zh-CN"/>
                          </w:rPr>
                          <m:t>,</m:t>
                        </m:r>
                        <m:r>
                          <w:rPr>
                            <w:rFonts w:ascii="Cambria Math"/>
                            <w:lang w:eastAsia="zh-CN"/>
                          </w:rPr>
                          <m:t>c</m:t>
                        </m:r>
                        <m:ctrlPr>
                          <w:rPr>
                            <w:rFonts w:ascii="Cambria Math" w:hAnsi="Cambria Math"/>
                            <w:lang w:eastAsia="zh-CN"/>
                          </w:rPr>
                        </m:ctrlPr>
                      </m:sub>
                    </m:sSub>
                  </m:e>
                </m:nary>
              </m:e>
            </m:d>
          </m:e>
        </m:nary>
      </m:oMath>
    </w:p>
    <w:p w14:paraId="104150C8" w14:textId="77777777" w:rsidR="00522C35" w:rsidRDefault="00522C35" w:rsidP="00522C35">
      <w:pPr>
        <w:rPr>
          <w:rFonts w:cs="Arial"/>
          <w:lang w:eastAsia="zh-CN"/>
        </w:rPr>
      </w:pPr>
      <w:r>
        <w:rPr>
          <w:rFonts w:cs="Arial"/>
          <w:lang w:eastAsia="zh-CN"/>
        </w:rPr>
        <w:t xml:space="preserve">where </w:t>
      </w:r>
    </w:p>
    <w:p w14:paraId="34C4CA12" w14:textId="21448C1C" w:rsidR="00522C35" w:rsidRDefault="00522C35" w:rsidP="00522C35">
      <w:pPr>
        <w:pStyle w:val="B1"/>
      </w:pPr>
      <w:r>
        <w:rPr>
          <w:rFonts w:cs="Arial"/>
          <w:lang w:eastAsia="zh-CN"/>
        </w:rPr>
        <w:t>-</w:t>
      </w:r>
      <w:r>
        <w:rPr>
          <w:rFonts w:cs="Arial"/>
          <w:lang w:eastAsia="zh-CN"/>
        </w:rPr>
        <w:tab/>
      </w:r>
      <w:r>
        <w:rPr>
          <w:rFonts w:cs="Arial"/>
          <w:lang w:val="en-US" w:eastAsia="zh-CN"/>
        </w:rPr>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rPr>
          <w:lang w:val="en-US"/>
        </w:rP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is the value </w:t>
      </w:r>
      <w:r w:rsidRPr="00B916EC">
        <w:rPr>
          <w:rFonts w:cs="Arial" w:hint="eastAsia"/>
          <w:lang w:eastAsia="zh-CN"/>
        </w:rPr>
        <w:t xml:space="preserve">of the counter DAI in </w:t>
      </w:r>
      <w:r>
        <w:rPr>
          <w:rFonts w:cs="Arial"/>
          <w:lang w:eastAsia="zh-CN"/>
        </w:rPr>
        <w:t xml:space="preserve">the last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 xml:space="preserve">ion or indicating SPS </w:t>
      </w:r>
      <w:r>
        <w:rPr>
          <w:lang w:eastAsia="zh-CN"/>
        </w:rPr>
        <w:t xml:space="preserve">PDSCH </w:t>
      </w:r>
      <w:r w:rsidRPr="00B916EC">
        <w:rPr>
          <w:rFonts w:hint="eastAsia"/>
          <w:lang w:eastAsia="zh-CN"/>
        </w:rPr>
        <w:t>release</w:t>
      </w:r>
      <w:r w:rsidR="00523F11">
        <w:rPr>
          <w:lang w:val="en-US" w:eastAsia="zh-CN"/>
        </w:rPr>
        <w:t xml:space="preserve"> </w:t>
      </w:r>
      <w:r w:rsidR="00523F11">
        <w:rPr>
          <w:rFonts w:hint="eastAsia"/>
          <w:lang w:val="en-US" w:eastAsia="zh-CN"/>
        </w:rPr>
        <w:t>or indicating SCell dormancy,</w:t>
      </w:r>
      <w:r w:rsidRPr="00B916EC">
        <w:rPr>
          <w:rFonts w:hint="eastAsia"/>
          <w:lang w:eastAsia="zh-CN"/>
        </w:rPr>
        <w:t xml:space="preserve"> for </w:t>
      </w:r>
      <w:r>
        <w:rPr>
          <w:lang w:val="en-US"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lang w:eastAsia="zh-CN"/>
          </w:rPr>
          <m:t>c</m:t>
        </m:r>
      </m:oMath>
      <w:r w:rsidRPr="00B916EC">
        <w:rPr>
          <w:rFonts w:hint="eastAsia"/>
          <w:lang w:eastAsia="zh-CN"/>
        </w:rPr>
        <w:t xml:space="preserve"> </w:t>
      </w:r>
      <w:r>
        <w:rPr>
          <w:lang w:eastAsia="zh-CN"/>
        </w:rPr>
        <w:t>that the UE detects with</w:t>
      </w:r>
      <w:r w:rsidRPr="00B916EC">
        <w:rPr>
          <w:rFonts w:hint="eastAsia"/>
          <w:lang w:eastAsia="zh-CN"/>
        </w:rPr>
        <w:t xml:space="preserve">in </w:t>
      </w:r>
      <w:r>
        <w:rPr>
          <w:lang w:eastAsia="zh-CN"/>
        </w:rPr>
        <w:t xml:space="preserve">the </w:t>
      </w:r>
      <m:oMath>
        <m:r>
          <w:rPr>
            <w:rFonts w:ascii="Cambria Math" w:hAnsi="Cambria Math"/>
            <w:lang w:eastAsia="zh-CN"/>
          </w:rPr>
          <m:t>M</m:t>
        </m:r>
      </m:oMath>
      <w:r>
        <w:t xml:space="preserve"> </w:t>
      </w:r>
      <w:r w:rsidRPr="00B916EC">
        <w:rPr>
          <w:lang w:eastAsia="zh-CN"/>
        </w:rPr>
        <w:t>PDCCH monitoring occasio</w:t>
      </w:r>
      <w:r>
        <w:rPr>
          <w:lang w:eastAsia="zh-CN"/>
        </w:rPr>
        <w:t>ns</w:t>
      </w:r>
      <w:r>
        <w:t>.</w:t>
      </w:r>
      <w:r w:rsidRPr="005E2BFD">
        <w:t xml:space="preserve"> </w:t>
      </w:r>
    </w:p>
    <w:p w14:paraId="7C88DDF7" w14:textId="77777777" w:rsidR="00522C35" w:rsidRDefault="00522C35" w:rsidP="00522C35">
      <w:pPr>
        <w:pStyle w:val="B1"/>
        <w:ind w:left="285" w:hanging="1"/>
        <w:rPr>
          <w:lang w:val="en-US"/>
        </w:rPr>
      </w:pPr>
      <w:r>
        <w:rPr>
          <w:rFonts w:cs="Arial"/>
          <w:lang w:eastAsia="zh-CN"/>
        </w:rPr>
        <w:t>-</w:t>
      </w:r>
      <w:r>
        <w:rPr>
          <w:rFonts w:cs="Arial"/>
          <w:lang w:eastAsia="zh-CN"/>
        </w:rPr>
        <w:tab/>
      </w:r>
      <w:r>
        <w:rPr>
          <w:rFonts w:cs="Arial"/>
          <w:lang w:val="en-US" w:eastAsia="zh-CN"/>
        </w:rPr>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&gt;1</m:t>
        </m:r>
      </m:oMath>
      <w:r>
        <w:rPr>
          <w:lang w:val="en-US"/>
        </w:rPr>
        <w:t xml:space="preserve"> </w:t>
      </w:r>
    </w:p>
    <w:p w14:paraId="29B84D3C" w14:textId="78BF1417" w:rsidR="00522C35" w:rsidRPr="00563016" w:rsidRDefault="00522C35" w:rsidP="00522C35">
      <w:pPr>
        <w:pStyle w:val="B2"/>
        <w:ind w:left="853" w:hanging="285"/>
        <w:rPr>
          <w:lang w:val="en-US" w:eastAsia="zh-CN"/>
        </w:rPr>
      </w:pPr>
      <w:r>
        <w:t>-</w:t>
      </w:r>
      <w:r>
        <w:tab/>
      </w:r>
      <w:r>
        <w:rPr>
          <w:lang w:val="en-US"/>
        </w:rPr>
        <w:t xml:space="preserve">if the UE does not detect any DCI format </w:t>
      </w:r>
      <w:r w:rsidRPr="00EE027F">
        <w:rPr>
          <w:lang w:val="en-US"/>
        </w:rPr>
        <w:t>that includes a total DAI field</w:t>
      </w:r>
      <w:r>
        <w:rPr>
          <w:lang w:val="en-US"/>
        </w:rPr>
        <w:t xml:space="preserve"> in a last PDCCH monitoring occasion </w:t>
      </w:r>
      <w:r>
        <w:rPr>
          <w:lang w:eastAsia="zh-CN"/>
        </w:rPr>
        <w:t>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Pr="00B916EC">
        <w:rPr>
          <w:lang w:eastAsia="zh-CN"/>
        </w:rPr>
        <w:t>PDCCH monitoring occasio</w:t>
      </w:r>
      <w:r>
        <w:rPr>
          <w:lang w:eastAsia="zh-CN"/>
        </w:rPr>
        <w:t>ns</w:t>
      </w:r>
      <w:r>
        <w:rPr>
          <w:lang w:val="en-US" w:eastAsia="zh-CN"/>
        </w:rPr>
        <w:t xml:space="preserve"> where the UE detects at least one 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523F11">
        <w:rPr>
          <w:lang w:val="en-US" w:eastAsia="zh-CN"/>
        </w:rPr>
        <w:t>,</w:t>
      </w:r>
      <w:r w:rsidRPr="00B916EC">
        <w:rPr>
          <w:rFonts w:hint="eastAsia"/>
          <w:lang w:eastAsia="zh-CN"/>
        </w:rPr>
        <w:t xml:space="preserve"> indicating SPS </w:t>
      </w:r>
      <w:r>
        <w:rPr>
          <w:lang w:eastAsia="zh-CN"/>
        </w:rPr>
        <w:t xml:space="preserve">PDSCH </w:t>
      </w:r>
      <w:r w:rsidRPr="00B916EC">
        <w:rPr>
          <w:rFonts w:hint="eastAsia"/>
          <w:lang w:eastAsia="zh-CN"/>
        </w:rPr>
        <w:t xml:space="preserve">release </w:t>
      </w:r>
      <w:r w:rsidR="00523F11">
        <w:rPr>
          <w:rFonts w:hint="eastAsia"/>
          <w:lang w:val="en-US" w:eastAsia="zh-CN"/>
        </w:rPr>
        <w:t xml:space="preserve">or indicating SCell dormancy </w:t>
      </w:r>
      <w:r w:rsidRPr="00B916EC">
        <w:rPr>
          <w:rFonts w:hint="eastAsia"/>
          <w:lang w:eastAsia="zh-CN"/>
        </w:rPr>
        <w:t xml:space="preserve">for </w:t>
      </w:r>
      <w:r>
        <w:rPr>
          <w:lang w:val="en-US"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rPr>
          <w:lang w:val="en-US"/>
        </w:rP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is the value </w:t>
      </w:r>
      <w:r w:rsidRPr="00B916EC">
        <w:rPr>
          <w:rFonts w:cs="Arial" w:hint="eastAsia"/>
          <w:lang w:eastAsia="zh-CN"/>
        </w:rPr>
        <w:t xml:space="preserve">of the counter DAI in </w:t>
      </w:r>
      <w:r>
        <w:rPr>
          <w:rFonts w:cs="Arial"/>
          <w:lang w:eastAsia="zh-CN"/>
        </w:rPr>
        <w:t xml:space="preserve">a last </w:t>
      </w:r>
      <w:r w:rsidRPr="00B916EC">
        <w:rPr>
          <w:rFonts w:cs="Arial" w:hint="eastAsia"/>
          <w:lang w:eastAsia="zh-CN"/>
        </w:rPr>
        <w:t xml:space="preserve">DCI format </w:t>
      </w:r>
      <w:r>
        <w:rPr>
          <w:lang w:val="en-US" w:eastAsia="zh-CN"/>
        </w:rPr>
        <w:t>the UE detects in the last PDCCH monitoring occasion</w:t>
      </w:r>
    </w:p>
    <w:p w14:paraId="1E77BE0E" w14:textId="2C718DBF" w:rsidR="00522C35" w:rsidRDefault="00522C35" w:rsidP="00BD3DB2">
      <w:pPr>
        <w:pStyle w:val="B2"/>
        <w:rPr>
          <w:lang w:eastAsia="zh-CN"/>
        </w:rPr>
      </w:pPr>
      <w:r>
        <w:t>-</w:t>
      </w:r>
      <w:r>
        <w:tab/>
        <w:t xml:space="preserve">if the UE detects at least one DCI format </w:t>
      </w:r>
      <w:r w:rsidRPr="00EE027F">
        <w:t>that includes a total DAI field</w:t>
      </w:r>
      <w:r>
        <w:t xml:space="preserve"> in a last PDCCH monitoring occasion </w:t>
      </w:r>
      <w:r>
        <w:rPr>
          <w:lang w:eastAsia="zh-CN"/>
        </w:rPr>
        <w:t>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Pr="00B916EC">
        <w:rPr>
          <w:lang w:eastAsia="zh-CN"/>
        </w:rPr>
        <w:t>PDCCH monitoring occasio</w:t>
      </w:r>
      <w:r>
        <w:rPr>
          <w:lang w:eastAsia="zh-CN"/>
        </w:rPr>
        <w:t xml:space="preserve">ns where the UE detects at least one 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523F11">
        <w:rPr>
          <w:lang w:val="en-US" w:eastAsia="zh-CN"/>
        </w:rPr>
        <w:t>,</w:t>
      </w:r>
      <w:r w:rsidRPr="00B916EC">
        <w:rPr>
          <w:rFonts w:hint="eastAsia"/>
          <w:lang w:eastAsia="zh-CN"/>
        </w:rPr>
        <w:t xml:space="preserve"> indicating SPS </w:t>
      </w:r>
      <w:r>
        <w:rPr>
          <w:lang w:eastAsia="zh-CN"/>
        </w:rPr>
        <w:t xml:space="preserve">PDSCH </w:t>
      </w:r>
      <w:r w:rsidRPr="00B916EC">
        <w:rPr>
          <w:rFonts w:hint="eastAsia"/>
          <w:lang w:eastAsia="zh-CN"/>
        </w:rPr>
        <w:t>release</w:t>
      </w:r>
      <w:r>
        <w:rPr>
          <w:lang w:eastAsia="zh-CN"/>
        </w:rPr>
        <w:t xml:space="preserve"> </w:t>
      </w:r>
      <w:r w:rsidR="00523F11">
        <w:rPr>
          <w:rFonts w:hint="eastAsia"/>
          <w:lang w:val="en-US" w:eastAsia="zh-CN"/>
        </w:rPr>
        <w:t xml:space="preserve">or indicating SCell dormancy </w:t>
      </w:r>
      <w:r w:rsidRPr="00B916EC">
        <w:rPr>
          <w:rFonts w:hint="eastAsia"/>
          <w:lang w:eastAsia="zh-CN"/>
        </w:rPr>
        <w:t xml:space="preserve">for </w:t>
      </w:r>
      <w:r>
        <w:rPr>
          <w:lang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rPr>
              <m:t>DL</m:t>
            </m:r>
            <m:ctrlPr>
              <w:rPr>
                <w:rFonts w:ascii="Cambria Math" w:hAnsi="Cambria Math"/>
              </w:rPr>
            </m:ctrlPr>
          </m:sup>
        </m:sSubSup>
      </m:oMath>
      <w:r>
        <w:rPr>
          <w:rFonts w:cs="Arial"/>
          <w:lang w:eastAsia="zh-CN"/>
        </w:rPr>
        <w:t xml:space="preserve"> is the value </w:t>
      </w:r>
      <w:r>
        <w:rPr>
          <w:rFonts w:cs="Arial" w:hint="eastAsia"/>
          <w:lang w:eastAsia="zh-CN"/>
        </w:rPr>
        <w:t>of the total</w:t>
      </w:r>
      <w:r w:rsidRPr="00B916EC">
        <w:rPr>
          <w:rFonts w:cs="Arial" w:hint="eastAsia"/>
          <w:lang w:eastAsia="zh-CN"/>
        </w:rPr>
        <w:t xml:space="preserve"> DAI in </w:t>
      </w:r>
      <w:r>
        <w:rPr>
          <w:rFonts w:cs="Arial"/>
          <w:lang w:eastAsia="zh-CN"/>
        </w:rPr>
        <w:t xml:space="preserve">the at least one </w:t>
      </w:r>
      <w:r w:rsidRPr="00B916EC">
        <w:rPr>
          <w:rFonts w:cs="Arial" w:hint="eastAsia"/>
          <w:lang w:eastAsia="zh-CN"/>
        </w:rPr>
        <w:t xml:space="preserve">DCI format </w:t>
      </w:r>
      <w:r w:rsidRPr="00EE027F">
        <w:t>that includes a total DAI field</w:t>
      </w:r>
    </w:p>
    <w:p w14:paraId="72C2EEF5" w14:textId="414052D0" w:rsidR="00522C35" w:rsidRDefault="00522C35" w:rsidP="00522C35">
      <w:pPr>
        <w:pStyle w:val="B1"/>
      </w:pPr>
      <w:r>
        <w:rPr>
          <w:rFonts w:cs="Arial"/>
          <w:lang w:eastAsia="zh-CN"/>
        </w:rPr>
        <w:t>-</w:t>
      </w:r>
      <w:r>
        <w:rPr>
          <w:rFonts w:cs="Arial"/>
          <w:lang w:eastAsia="zh-CN"/>
        </w:rPr>
        <w:tab/>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=0</m:t>
        </m:r>
      </m:oMath>
      <w:r>
        <w:rPr>
          <w:rFonts w:cs="Arial"/>
          <w:lang w:eastAsia="zh-CN"/>
        </w:rPr>
        <w:t xml:space="preserve"> if the UE does not detect any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523F11">
        <w:rPr>
          <w:lang w:val="en-US" w:eastAsia="zh-CN"/>
        </w:rPr>
        <w:t>,</w:t>
      </w:r>
      <w:r w:rsidRPr="00B916EC">
        <w:rPr>
          <w:rFonts w:hint="eastAsia"/>
          <w:lang w:eastAsia="zh-CN"/>
        </w:rPr>
        <w:t xml:space="preserve"> indicating SPS </w:t>
      </w:r>
      <w:r>
        <w:rPr>
          <w:lang w:val="en-US" w:eastAsia="zh-CN"/>
        </w:rPr>
        <w:t xml:space="preserve">PDSCH </w:t>
      </w:r>
      <w:r w:rsidRPr="00B916EC">
        <w:rPr>
          <w:rFonts w:hint="eastAsia"/>
          <w:lang w:eastAsia="zh-CN"/>
        </w:rPr>
        <w:t xml:space="preserve">release </w:t>
      </w:r>
      <w:r w:rsidR="00523F11">
        <w:rPr>
          <w:rFonts w:hint="eastAsia"/>
          <w:lang w:val="en-US" w:eastAsia="zh-CN"/>
        </w:rPr>
        <w:t xml:space="preserve">or indicating SCell dormancy </w:t>
      </w:r>
      <w:r w:rsidRPr="00B916EC">
        <w:rPr>
          <w:rFonts w:hint="eastAsia"/>
          <w:lang w:eastAsia="zh-CN"/>
        </w:rPr>
        <w:t xml:space="preserve">for </w:t>
      </w:r>
      <w:r>
        <w:rPr>
          <w:lang w:val="en-US"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Pr="00B916EC">
        <w:rPr>
          <w:rFonts w:hint="eastAsia"/>
          <w:lang w:eastAsia="zh-CN"/>
        </w:rPr>
        <w:t xml:space="preserve"> in </w:t>
      </w:r>
      <w:r>
        <w:rPr>
          <w:lang w:eastAsia="zh-CN"/>
        </w:rPr>
        <w:t xml:space="preserve">any of the </w:t>
      </w:r>
      <m:oMath>
        <m:r>
          <w:rPr>
            <w:rFonts w:ascii="Cambria Math" w:hAnsi="Cambria Math"/>
          </w:rPr>
          <m:t>M</m:t>
        </m:r>
      </m:oMath>
      <w:r>
        <w:t xml:space="preserve"> </w:t>
      </w:r>
      <w:r w:rsidRPr="00B916EC">
        <w:rPr>
          <w:lang w:eastAsia="zh-CN"/>
        </w:rPr>
        <w:t>PDCCH monitoring occasion</w:t>
      </w:r>
      <w:r>
        <w:t>s.</w:t>
      </w:r>
    </w:p>
    <w:p w14:paraId="3B561EF8" w14:textId="590E4263" w:rsidR="00522C35" w:rsidRDefault="00522C35" w:rsidP="00522C35">
      <w:pPr>
        <w:pStyle w:val="B1"/>
      </w:pPr>
      <w:r>
        <w:t>-</w:t>
      </w:r>
      <w:r>
        <w:tab/>
      </w:r>
      <m:oMath>
        <m:sSub>
          <m:sSubPr>
            <m:ctrlPr>
              <w:rPr>
                <w:rFonts w:ascii="Cambria Math" w:hAnsi="Cambria Math"/>
                <w:i/>
                <w:lang w:eastAsia="zh-CN"/>
              </w:rPr>
            </m:ctrlPr>
          </m:sSubPr>
          <m:e>
            <m:r>
              <w:rPr>
                <w:rFonts w:ascii="Cambria Math"/>
                <w:lang w:eastAsia="zh-CN"/>
              </w:rPr>
              <m:t>U</m:t>
            </m:r>
          </m:e>
          <m:sub>
            <m:r>
              <m:rPr>
                <m:nor/>
              </m:rPr>
              <w:rPr>
                <w:rFonts w:ascii="Cambria Math"/>
                <w:lang w:val="en-US" w:eastAsia="zh-CN"/>
              </w:rPr>
              <m:t>DAI,</m:t>
            </m:r>
            <m:r>
              <m:rPr>
                <m:nor/>
              </m:rPr>
              <w:rPr>
                <w:rFonts w:ascii="Cambria Math"/>
                <w:i/>
                <w:iCs/>
                <w:lang w:val="en-US" w:eastAsia="zh-CN"/>
              </w:rPr>
              <m:t>c</m:t>
            </m:r>
            <m:ctrlPr>
              <w:rPr>
                <w:rFonts w:ascii="Cambria Math" w:hAnsi="Cambria Math"/>
                <w:lang w:eastAsia="zh-CN"/>
              </w:rPr>
            </m:ctrlPr>
          </m:sub>
        </m:sSub>
      </m:oMath>
      <w:r>
        <w:t xml:space="preserve"> is the</w:t>
      </w:r>
      <w:r w:rsidRPr="00E9040D">
        <w:t xml:space="preserve"> total number of </w:t>
      </w:r>
      <w:r>
        <w:rPr>
          <w:lang w:val="en-US"/>
        </w:rPr>
        <w:t xml:space="preserve">a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523F11">
        <w:rPr>
          <w:lang w:val="en-US" w:eastAsia="zh-CN"/>
        </w:rPr>
        <w:t>,</w:t>
      </w:r>
      <w:r w:rsidRPr="00B916EC">
        <w:rPr>
          <w:rFonts w:hint="eastAsia"/>
          <w:lang w:eastAsia="zh-CN"/>
        </w:rPr>
        <w:t xml:space="preserve"> indicating SPS </w:t>
      </w:r>
      <w:r>
        <w:rPr>
          <w:lang w:val="en-US" w:eastAsia="zh-CN"/>
        </w:rPr>
        <w:t xml:space="preserve">PDSCH </w:t>
      </w:r>
      <w:r w:rsidRPr="00B916EC">
        <w:rPr>
          <w:rFonts w:hint="eastAsia"/>
          <w:lang w:eastAsia="zh-CN"/>
        </w:rPr>
        <w:t xml:space="preserve">release </w:t>
      </w:r>
      <w:r w:rsidR="00523F11">
        <w:rPr>
          <w:rFonts w:hint="eastAsia"/>
          <w:lang w:val="en-US" w:eastAsia="zh-CN"/>
        </w:rPr>
        <w:t xml:space="preserve">or indicating SCell dormancy </w:t>
      </w:r>
      <w:r>
        <w:t xml:space="preserve">that the UE detects </w:t>
      </w:r>
      <w:r w:rsidRPr="00E9040D">
        <w:t xml:space="preserve">within the </w:t>
      </w:r>
      <m:oMath>
        <m:r>
          <w:rPr>
            <w:rFonts w:ascii="Cambria Math" w:hAnsi="Cambria Math"/>
          </w:rPr>
          <m:t>M</m:t>
        </m:r>
      </m:oMath>
      <w:r>
        <w:rPr>
          <w:rFonts w:hint="eastAsia"/>
          <w:lang w:eastAsia="zh-CN"/>
        </w:rPr>
        <w:t xml:space="preserve"> </w:t>
      </w:r>
      <w:r w:rsidRPr="00B916EC">
        <w:rPr>
          <w:lang w:eastAsia="zh-CN"/>
        </w:rPr>
        <w:t>PDCCH monitoring occasion</w:t>
      </w:r>
      <w:r>
        <w:rPr>
          <w:lang w:eastAsia="zh-CN"/>
        </w:rPr>
        <w:t>s</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m:oMath>
        <m:r>
          <w:rPr>
            <w:rFonts w:ascii="Cambria Math" w:hAnsi="Cambria Math"/>
          </w:rPr>
          <m:t>c</m:t>
        </m:r>
      </m:oMath>
      <w:r w:rsidRPr="00B916EC">
        <w:t xml:space="preserve">. </w:t>
      </w:r>
      <m:oMath>
        <m:sSub>
          <m:sSubPr>
            <m:ctrlPr>
              <w:rPr>
                <w:rFonts w:ascii="Cambria Math" w:hAnsi="Cambria Math"/>
                <w:i/>
                <w:lang w:eastAsia="zh-CN"/>
              </w:rPr>
            </m:ctrlPr>
          </m:sSubPr>
          <m:e>
            <m:r>
              <w:rPr>
                <w:rFonts w:ascii="Cambria Math"/>
                <w:lang w:eastAsia="zh-CN"/>
              </w:rPr>
              <m:t>U</m:t>
            </m:r>
          </m:e>
          <m:sub>
            <m:r>
              <m:rPr>
                <m:nor/>
              </m:rPr>
              <w:rPr>
                <w:rFonts w:ascii="Cambria Math"/>
                <w:lang w:val="en-US" w:eastAsia="zh-CN"/>
              </w:rPr>
              <m:t>DAI,</m:t>
            </m:r>
            <m:r>
              <m:rPr>
                <m:nor/>
              </m:rPr>
              <w:rPr>
                <w:rFonts w:ascii="Cambria Math"/>
                <w:i/>
                <w:iCs/>
                <w:lang w:val="en-US" w:eastAsia="zh-CN"/>
              </w:rPr>
              <m:t>c</m:t>
            </m:r>
            <m:ctrlPr>
              <w:rPr>
                <w:rFonts w:ascii="Cambria Math" w:hAnsi="Cambria Math"/>
                <w:lang w:eastAsia="zh-CN"/>
              </w:rPr>
            </m:ctrlPr>
          </m:sub>
        </m:sSub>
        <m:r>
          <w:rPr>
            <w:rFonts w:ascii="Cambria Math" w:hAnsi="Cambria Math"/>
            <w:lang w:eastAsia="zh-CN"/>
          </w:rPr>
          <m:t>=0</m:t>
        </m:r>
      </m:oMath>
      <w:r>
        <w:t xml:space="preserve"> if the UE does not detect </w:t>
      </w:r>
      <w:r>
        <w:rPr>
          <w:rFonts w:cs="Arial"/>
          <w:lang w:eastAsia="zh-CN"/>
        </w:rPr>
        <w:t xml:space="preserve">any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523F11">
        <w:rPr>
          <w:lang w:val="en-US" w:eastAsia="zh-CN"/>
        </w:rPr>
        <w:t>,</w:t>
      </w:r>
      <w:r w:rsidRPr="00B916EC">
        <w:rPr>
          <w:rFonts w:hint="eastAsia"/>
          <w:lang w:eastAsia="zh-CN"/>
        </w:rPr>
        <w:t xml:space="preserve"> indicating SPS </w:t>
      </w:r>
      <w:r>
        <w:rPr>
          <w:lang w:val="en-US" w:eastAsia="zh-CN"/>
        </w:rPr>
        <w:t xml:space="preserve">PDSCH </w:t>
      </w:r>
      <w:r w:rsidRPr="00B916EC">
        <w:rPr>
          <w:rFonts w:hint="eastAsia"/>
          <w:lang w:eastAsia="zh-CN"/>
        </w:rPr>
        <w:t xml:space="preserve">release </w:t>
      </w:r>
      <w:r w:rsidR="00523F11">
        <w:rPr>
          <w:rFonts w:hint="eastAsia"/>
          <w:lang w:val="en-US" w:eastAsia="zh-CN"/>
        </w:rPr>
        <w:t xml:space="preserve">or indicating SCell dormancy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Pr="00B916EC">
        <w:rPr>
          <w:rFonts w:hint="eastAsia"/>
          <w:lang w:eastAsia="zh-CN"/>
        </w:rPr>
        <w:t xml:space="preserve"> in </w:t>
      </w:r>
      <w:r>
        <w:rPr>
          <w:lang w:eastAsia="zh-CN"/>
        </w:rPr>
        <w:t xml:space="preserve">any of the </w:t>
      </w:r>
      <m:oMath>
        <m:r>
          <w:rPr>
            <w:rFonts w:ascii="Cambria Math" w:hAnsi="Cambria Math"/>
          </w:rPr>
          <m:t>M</m:t>
        </m:r>
      </m:oMath>
      <w:r>
        <w:t xml:space="preserve"> </w:t>
      </w:r>
      <w:r w:rsidRPr="00B916EC">
        <w:rPr>
          <w:lang w:eastAsia="zh-CN"/>
        </w:rPr>
        <w:t>PDCCH monitoring occasion</w:t>
      </w:r>
      <w:r>
        <w:t>s.</w:t>
      </w:r>
    </w:p>
    <w:p w14:paraId="71EEF492" w14:textId="77777777" w:rsidR="00522C35" w:rsidRPr="003A5E08" w:rsidRDefault="00522C35" w:rsidP="00522C35">
      <w:pPr>
        <w:pStyle w:val="B1"/>
      </w:pPr>
      <w:r>
        <w:t>-</w:t>
      </w:r>
      <w:r>
        <w:tab/>
      </w:r>
      <m:oMath>
        <m:sSubSup>
          <m:sSubSupPr>
            <m:ctrlPr>
              <w:rPr>
                <w:rFonts w:ascii="Cambria Math" w:hAnsi="Cambria Math"/>
                <w:i/>
              </w:rPr>
            </m:ctrlPr>
          </m:sSubSupPr>
          <m:e>
            <m:r>
              <w:rPr>
                <w:rFonts w:ascii="Cambria Math"/>
              </w:rPr>
              <m:t>N</m:t>
            </m:r>
          </m:e>
          <m:sub>
            <m:r>
              <m:rPr>
                <m:sty m:val="p"/>
              </m:rPr>
              <w:rPr>
                <w:rFonts w:ascii="Cambria Math"/>
              </w:rPr>
              <m:t>TB,max</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=2</m:t>
        </m:r>
      </m:oMath>
      <w:r>
        <w:t xml:space="preserve"> </w:t>
      </w:r>
      <w:r>
        <w:rPr>
          <w:lang w:val="en-US"/>
        </w:rPr>
        <w:t>if</w:t>
      </w:r>
      <w:r>
        <w:t xml:space="preserve"> the value of </w:t>
      </w:r>
      <w:r w:rsidRPr="00435CFD">
        <w:rPr>
          <w:i/>
        </w:rPr>
        <w:t>maxNrofCodeWordsScheduledByDCI</w:t>
      </w:r>
      <w:r>
        <w:t xml:space="preserve"> </w:t>
      </w:r>
      <w:r>
        <w:rPr>
          <w:lang w:val="en-US"/>
        </w:rPr>
        <w:t xml:space="preserve">is 2 </w:t>
      </w:r>
      <w:r>
        <w:t xml:space="preserve">for </w:t>
      </w:r>
      <w:r>
        <w:rPr>
          <w:lang w:val="en-US"/>
        </w:rPr>
        <w:t xml:space="preserve">any </w:t>
      </w:r>
      <w:r>
        <w:t xml:space="preserve">serving cell </w:t>
      </w:r>
      <m:oMath>
        <m:r>
          <w:rPr>
            <w:rFonts w:ascii="Cambria Math" w:hAnsi="Cambria Math"/>
          </w:rPr>
          <m:t>c</m:t>
        </m:r>
      </m:oMath>
      <w:r>
        <w:t xml:space="preserve"> </w:t>
      </w:r>
      <w:r>
        <w:rPr>
          <w:lang w:val="en-US"/>
        </w:rPr>
        <w:t>and</w:t>
      </w:r>
      <w:r>
        <w:t xml:space="preserve"> </w:t>
      </w:r>
      <w:r w:rsidRPr="00435CFD">
        <w:rPr>
          <w:i/>
        </w:rPr>
        <w:t>harq-ACK-SpatialBundlingPUCCH</w:t>
      </w:r>
      <w:r w:rsidRPr="00B916EC">
        <w:rPr>
          <w:rFonts w:hint="eastAsia"/>
          <w:lang w:eastAsia="zh-CN"/>
        </w:rPr>
        <w:t xml:space="preserve"> </w:t>
      </w:r>
      <w:r>
        <w:rPr>
          <w:lang w:val="en-US" w:eastAsia="zh-CN"/>
        </w:rPr>
        <w:t>is not provided;</w:t>
      </w:r>
      <w:r>
        <w:rPr>
          <w:lang w:eastAsia="zh-CN"/>
        </w:rPr>
        <w:t xml:space="preserve"> </w:t>
      </w:r>
      <w:r>
        <w:rPr>
          <w:lang w:val="en-US" w:eastAsia="zh-CN"/>
        </w:rPr>
        <w:t>otherwise,</w:t>
      </w:r>
      <w:r>
        <w:rPr>
          <w:lang w:eastAsia="zh-CN"/>
        </w:rPr>
        <w:t xml:space="preserve"> </w:t>
      </w:r>
      <m:oMath>
        <m:sSubSup>
          <m:sSubSupPr>
            <m:ctrlPr>
              <w:rPr>
                <w:rFonts w:ascii="Cambria Math" w:hAnsi="Cambria Math"/>
                <w:i/>
              </w:rPr>
            </m:ctrlPr>
          </m:sSubSupPr>
          <m:e>
            <m:r>
              <w:rPr>
                <w:rFonts w:ascii="Cambria Math"/>
              </w:rPr>
              <m:t>N</m:t>
            </m:r>
          </m:e>
          <m:sub>
            <m:r>
              <m:rPr>
                <m:sty m:val="p"/>
              </m:rPr>
              <w:rPr>
                <w:rFonts w:ascii="Cambria Math"/>
              </w:rPr>
              <m:t>TB,max</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t>.</w:t>
      </w:r>
    </w:p>
    <w:p w14:paraId="77297521" w14:textId="1A0B80D1" w:rsidR="00522C35" w:rsidRPr="00B72783" w:rsidRDefault="00522C35" w:rsidP="00522C35">
      <w:pPr>
        <w:pStyle w:val="B1"/>
      </w:pPr>
      <w:r>
        <w:rPr>
          <w:rFonts w:cs="Arial"/>
          <w:lang w:eastAsia="zh-CN"/>
        </w:rPr>
        <w:lastRenderedPageBreak/>
        <w:t>-</w:t>
      </w:r>
      <w:r>
        <w:rPr>
          <w:rFonts w:cs="Arial"/>
          <w:lang w:eastAsia="zh-CN"/>
        </w:rPr>
        <w:tab/>
      </w:r>
      <m:oMath>
        <m:sSubSup>
          <m:sSubSupPr>
            <m:ctrlPr>
              <w:rPr>
                <w:rFonts w:ascii="Cambria Math" w:hAnsi="Cambria Math"/>
                <w:i/>
              </w:rPr>
            </m:ctrlPr>
          </m:sSubSupPr>
          <m:e>
            <m:r>
              <w:rPr>
                <w:rFonts w:ascii="Cambria Math"/>
              </w:rPr>
              <m:t>N</m:t>
            </m:r>
          </m:e>
          <m:sub>
            <m:r>
              <w:rPr>
                <w:rFonts w:ascii="Cambria Math"/>
              </w:rPr>
              <m:t>m,c</m:t>
            </m:r>
            <m:ctrlPr>
              <w:rPr>
                <w:rFonts w:ascii="Cambria Math" w:hAnsi="Cambria Math"/>
              </w:rPr>
            </m:ctrlPr>
          </m:sub>
          <m:sup>
            <m:r>
              <m:rPr>
                <m:nor/>
              </m:rPr>
              <w:rPr>
                <w:rFonts w:ascii="Cambria Math"/>
                <w:lang w:val="en-US"/>
              </w:rPr>
              <m:t>received</m:t>
            </m:r>
            <m:ctrlPr>
              <w:rPr>
                <w:rFonts w:ascii="Cambria Math" w:hAnsi="Cambria Math"/>
              </w:rPr>
            </m:ctrlPr>
          </m:sup>
        </m:sSubSup>
      </m:oMath>
      <w:r>
        <w:rPr>
          <w:rFonts w:cs="Arial"/>
          <w:lang w:eastAsia="zh-CN"/>
        </w:rPr>
        <w:t xml:space="preserve"> is </w:t>
      </w:r>
      <w:r w:rsidRPr="00E9040D">
        <w:rPr>
          <w:rFonts w:hint="eastAsia"/>
          <w:lang w:eastAsia="zh-CN"/>
        </w:rPr>
        <w:t xml:space="preserve">the number of </w:t>
      </w:r>
      <w:r w:rsidRPr="00E9040D">
        <w:t xml:space="preserve">transport blocks </w:t>
      </w:r>
      <w:r>
        <w:t>the UE receives</w:t>
      </w:r>
      <w:r w:rsidRPr="00E9040D">
        <w:t xml:space="preserve"> </w:t>
      </w:r>
      <w:r>
        <w:t xml:space="preserve">in a PDSCH scheduled by </w:t>
      </w:r>
      <w:r>
        <w:rPr>
          <w:lang w:val="en-US"/>
        </w:rPr>
        <w:t xml:space="preserve">a </w:t>
      </w:r>
      <w:r w:rsidRPr="00B916EC">
        <w:rPr>
          <w:rFonts w:cs="Arial" w:hint="eastAsia"/>
          <w:lang w:eastAsia="zh-CN"/>
        </w:rPr>
        <w:t xml:space="preserve">DCI format </w:t>
      </w:r>
      <w:r>
        <w:rPr>
          <w:rFonts w:cs="Arial"/>
          <w:lang w:eastAsia="zh-CN"/>
        </w:rPr>
        <w:t xml:space="preserve">that the UE detects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rPr>
            <w:rFonts w:ascii="Cambria Math" w:hAnsi="Cambria Math"/>
          </w:rPr>
          <m:t>m</m:t>
        </m:r>
      </m:oMath>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t xml:space="preserve"> if </w:t>
      </w:r>
      <w:r w:rsidRPr="00435CFD">
        <w:rPr>
          <w:i/>
        </w:rPr>
        <w:t>harq-ACK-SpatialBundlingPUCCH</w:t>
      </w:r>
      <w:r w:rsidRPr="00B916EC">
        <w:rPr>
          <w:rFonts w:hint="eastAsia"/>
          <w:lang w:eastAsia="zh-CN"/>
        </w:rPr>
        <w:t xml:space="preserve"> </w:t>
      </w:r>
      <w:r>
        <w:rPr>
          <w:lang w:val="en-US" w:eastAsia="zh-CN"/>
        </w:rPr>
        <w:t>is not provided</w:t>
      </w:r>
      <w:r w:rsidRPr="00686BB3">
        <w:rPr>
          <w:lang w:eastAsia="zh-CN"/>
        </w:rPr>
        <w:t>, or</w:t>
      </w:r>
      <w:r>
        <w:rPr>
          <w:lang w:eastAsia="zh-CN"/>
        </w:rPr>
        <w:t xml:space="preserve"> </w:t>
      </w:r>
      <w:r>
        <w:rPr>
          <w:rFonts w:cs="Arial"/>
          <w:lang w:eastAsia="zh-CN"/>
        </w:rPr>
        <w:t>the number of</w:t>
      </w:r>
      <w:r w:rsidRPr="005E2BFD">
        <w:rPr>
          <w:rFonts w:cs="Arial"/>
          <w:lang w:val="en-US" w:eastAsia="zh-CN"/>
        </w:rPr>
        <w:t xml:space="preserve"> </w:t>
      </w:r>
      <w:r>
        <w:rPr>
          <w:rFonts w:cs="Arial"/>
          <w:lang w:val="en-US" w:eastAsia="zh-CN"/>
        </w:rPr>
        <w:t>PDSCH scheduled by</w:t>
      </w:r>
      <w:r>
        <w:rPr>
          <w:rFonts w:cs="Arial"/>
          <w:lang w:eastAsia="zh-CN"/>
        </w:rPr>
        <w:t xml:space="preserve"> </w:t>
      </w:r>
      <w:r>
        <w:rPr>
          <w:rFonts w:cs="Arial"/>
          <w:lang w:val="en-US" w:eastAsia="zh-CN"/>
        </w:rPr>
        <w:t xml:space="preserve">a </w:t>
      </w:r>
      <w:r w:rsidRPr="00B916EC">
        <w:rPr>
          <w:rFonts w:cs="Arial" w:hint="eastAsia"/>
          <w:lang w:eastAsia="zh-CN"/>
        </w:rPr>
        <w:t xml:space="preserve">DCI format </w:t>
      </w:r>
      <w:r>
        <w:rPr>
          <w:rFonts w:cs="Arial"/>
          <w:lang w:eastAsia="zh-CN"/>
        </w:rPr>
        <w:t xml:space="preserve">that the UE detects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rPr>
            <w:rFonts w:ascii="Cambria Math" w:hAnsi="Cambria Math"/>
          </w:rPr>
          <m:t>m</m:t>
        </m:r>
      </m:oMath>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t xml:space="preserve"> if </w:t>
      </w:r>
      <w:r w:rsidRPr="00435CFD">
        <w:rPr>
          <w:i/>
        </w:rPr>
        <w:t>harq-ACK-SpatialBundlingPUCCH</w:t>
      </w:r>
      <w:r w:rsidRPr="00B916EC">
        <w:rPr>
          <w:rFonts w:hint="eastAsia"/>
          <w:lang w:eastAsia="zh-CN"/>
        </w:rPr>
        <w:t xml:space="preserve"> </w:t>
      </w:r>
      <w:r>
        <w:rPr>
          <w:lang w:val="en-US" w:eastAsia="zh-CN"/>
        </w:rPr>
        <w:t>is provided</w:t>
      </w:r>
      <w:r>
        <w:rPr>
          <w:lang w:eastAsia="zh-CN"/>
        </w:rPr>
        <w:t xml:space="preserve">, or </w:t>
      </w:r>
      <w:r>
        <w:rPr>
          <w:rFonts w:cs="Arial"/>
          <w:lang w:eastAsia="zh-CN"/>
        </w:rPr>
        <w:t xml:space="preserve">the number of </w:t>
      </w:r>
      <w:r w:rsidRPr="00B916EC">
        <w:rPr>
          <w:rFonts w:cs="Arial" w:hint="eastAsia"/>
          <w:lang w:eastAsia="zh-CN"/>
        </w:rPr>
        <w:t xml:space="preserve">DCI format </w:t>
      </w:r>
      <w:r>
        <w:rPr>
          <w:rFonts w:cs="Arial"/>
          <w:lang w:eastAsia="zh-CN"/>
        </w:rPr>
        <w:t xml:space="preserve">that the UE detects and indicate SPS PDSCH release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rPr>
            <w:rFonts w:ascii="Cambria Math" w:hAnsi="Cambria Math"/>
          </w:rPr>
          <m:t>m</m:t>
        </m:r>
      </m:oMath>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00523F11">
        <w:rPr>
          <w:rFonts w:cs="Arial" w:hint="eastAsia"/>
          <w:lang w:val="en-US" w:eastAsia="zh-CN"/>
        </w:rPr>
        <w:t>, or the n</w:t>
      </w:r>
      <w:r w:rsidR="00523F11" w:rsidRPr="00A55074">
        <w:rPr>
          <w:rFonts w:cs="Arial"/>
          <w:lang w:val="en-US" w:eastAsia="zh-CN"/>
        </w:rPr>
        <w:t xml:space="preserve">umber of </w:t>
      </w:r>
      <w:r w:rsidR="00523F11" w:rsidRPr="00A55074">
        <w:rPr>
          <w:rFonts w:cs="Arial" w:hint="eastAsia"/>
          <w:lang w:val="en-US" w:eastAsia="zh-CN"/>
        </w:rPr>
        <w:t xml:space="preserve">DCI format </w:t>
      </w:r>
      <w:r w:rsidR="00523F11" w:rsidRPr="00A55074">
        <w:rPr>
          <w:rFonts w:cs="Arial"/>
          <w:lang w:val="en-US" w:eastAsia="zh-CN"/>
        </w:rPr>
        <w:t xml:space="preserve">that the UE detects and indicate </w:t>
      </w:r>
      <w:r w:rsidR="00523F11">
        <w:rPr>
          <w:rFonts w:hint="eastAsia"/>
          <w:lang w:val="en-US" w:eastAsia="zh-CN"/>
        </w:rPr>
        <w:t xml:space="preserve">SCell dormancy </w:t>
      </w:r>
      <w:r w:rsidR="00523F11" w:rsidRPr="00A55074">
        <w:rPr>
          <w:rFonts w:hint="eastAsia"/>
          <w:lang w:val="en-US" w:eastAsia="zh-CN"/>
        </w:rPr>
        <w:t xml:space="preserve">in </w:t>
      </w:r>
      <w:r w:rsidR="00523F11" w:rsidRPr="00A55074">
        <w:rPr>
          <w:lang w:val="en-US" w:eastAsia="zh-CN"/>
        </w:rPr>
        <w:t xml:space="preserve">PDCCH monitoring </w:t>
      </w:r>
      <w:r w:rsidR="00523F11" w:rsidRPr="00B916EC">
        <w:rPr>
          <w:lang w:eastAsia="zh-CN"/>
        </w:rPr>
        <w:t>occasion</w:t>
      </w:r>
      <w:r w:rsidR="00523F11" w:rsidRPr="00B916EC">
        <w:rPr>
          <w:rFonts w:hint="eastAsia"/>
          <w:lang w:eastAsia="zh-CN"/>
        </w:rPr>
        <w:t xml:space="preserve"> </w:t>
      </w:r>
      <m:oMath>
        <m:r>
          <w:rPr>
            <w:rFonts w:ascii="Cambria Math" w:hAnsi="Cambria Math"/>
          </w:rPr>
          <m:t>m</m:t>
        </m:r>
      </m:oMath>
      <w:r w:rsidR="00523F11">
        <w:t xml:space="preserve"> </w:t>
      </w:r>
      <w:r w:rsidR="00523F11" w:rsidRPr="00B916EC">
        <w:rPr>
          <w:rFonts w:hint="eastAsia"/>
          <w:lang w:eastAsia="zh-CN"/>
        </w:rPr>
        <w:t xml:space="preserve">for </w:t>
      </w:r>
      <w:r w:rsidR="00523F11" w:rsidRPr="00B916EC">
        <w:rPr>
          <w:lang w:eastAsia="zh-CN"/>
        </w:rPr>
        <w:t xml:space="preserve">serving </w:t>
      </w:r>
      <w:r w:rsidR="00523F11" w:rsidRPr="00B916EC">
        <w:rPr>
          <w:rFonts w:hint="eastAsia"/>
          <w:lang w:eastAsia="zh-CN"/>
        </w:rPr>
        <w:t xml:space="preserve">cell </w:t>
      </w:r>
      <m:oMath>
        <m:r>
          <w:rPr>
            <w:rFonts w:ascii="Cambria Math" w:hAnsi="Cambria Math"/>
          </w:rPr>
          <m:t>c</m:t>
        </m:r>
      </m:oMath>
      <w:r>
        <w:t xml:space="preserve">. </w:t>
      </w:r>
    </w:p>
    <w:p w14:paraId="0C7F6901" w14:textId="77777777" w:rsidR="00522C35" w:rsidRPr="0009732E" w:rsidRDefault="00522C35" w:rsidP="00522C35">
      <w:pPr>
        <w:pStyle w:val="B1"/>
      </w:pPr>
      <w:r>
        <w:rPr>
          <w:rFonts w:cs="Arial"/>
          <w:lang w:eastAsia="zh-CN"/>
        </w:rPr>
        <w:t>-</w:t>
      </w:r>
      <w:r>
        <w:rPr>
          <w:rFonts w:cs="Arial"/>
          <w:lang w:eastAsia="zh-CN"/>
        </w:rPr>
        <w:tab/>
      </w:r>
      <m:oMath>
        <m:sSub>
          <m:sSubPr>
            <m:ctrlPr>
              <w:rPr>
                <w:rFonts w:ascii="Cambria Math" w:hAnsi="Cambria Math"/>
                <w:i/>
                <w:lang w:eastAsia="zh-CN"/>
              </w:rPr>
            </m:ctrlPr>
          </m:sSubPr>
          <m:e>
            <m:r>
              <w:rPr>
                <w:rFonts w:ascii="Cambria Math"/>
                <w:lang w:eastAsia="zh-CN"/>
              </w:rPr>
              <m:t>N</m:t>
            </m:r>
          </m:e>
          <m:sub>
            <m:r>
              <m:rPr>
                <m:nor/>
              </m:rPr>
              <w:rPr>
                <w:rFonts w:ascii="Cambria Math"/>
                <w:lang w:val="en-US" w:eastAsia="zh-CN"/>
              </w:rPr>
              <m:t>SPS,</m:t>
            </m:r>
            <m:r>
              <m:rPr>
                <m:nor/>
              </m:rPr>
              <w:rPr>
                <w:rFonts w:ascii="Cambria Math"/>
                <w:i/>
                <w:iCs/>
                <w:lang w:val="en-US" w:eastAsia="zh-CN"/>
              </w:rPr>
              <m:t>c</m:t>
            </m:r>
            <m:ctrlPr>
              <w:rPr>
                <w:rFonts w:ascii="Cambria Math" w:hAnsi="Cambria Math"/>
                <w:lang w:eastAsia="zh-CN"/>
              </w:rPr>
            </m:ctrlPr>
          </m:sub>
        </m:sSub>
      </m:oMath>
      <w:r>
        <w:rPr>
          <w:rFonts w:cs="Arial"/>
          <w:lang w:eastAsia="zh-CN"/>
        </w:rPr>
        <w:t xml:space="preserve"> is the number of SPS PDSCH receptions by the UE </w:t>
      </w:r>
      <w:r>
        <w:rPr>
          <w:lang w:eastAsia="zh-CN"/>
        </w:rPr>
        <w:t>on</w:t>
      </w:r>
      <w:r w:rsidRPr="004F730A">
        <w:rPr>
          <w:lang w:eastAsia="zh-CN"/>
        </w:rPr>
        <w:t xml:space="preserve"> </w:t>
      </w:r>
      <w:r>
        <w:rPr>
          <w:lang w:eastAsia="zh-CN"/>
        </w:rPr>
        <w:t xml:space="preserve">serving </w:t>
      </w:r>
      <w:r w:rsidRPr="004F730A">
        <w:rPr>
          <w:lang w:eastAsia="zh-CN"/>
        </w:rPr>
        <w:t>cell</w:t>
      </w:r>
      <w:r>
        <w:rPr>
          <w:lang w:eastAsia="zh-CN"/>
        </w:rPr>
        <w:t xml:space="preserve"> </w:t>
      </w:r>
      <m:oMath>
        <m:r>
          <w:rPr>
            <w:rFonts w:ascii="Cambria Math" w:hAnsi="Cambria Math"/>
          </w:rPr>
          <m:t>c</m:t>
        </m:r>
      </m:oMath>
      <w:r>
        <w:t xml:space="preserve"> </w:t>
      </w:r>
      <w:r w:rsidRPr="00B916EC">
        <w:rPr>
          <w:lang w:eastAsia="zh-CN"/>
        </w:rPr>
        <w:t>for whic</w:t>
      </w:r>
      <w:r>
        <w:rPr>
          <w:lang w:eastAsia="zh-CN"/>
        </w:rPr>
        <w:t>h the UE transmits corresponding HARQ-ACK information in the</w:t>
      </w:r>
      <w:r w:rsidRPr="00B916EC">
        <w:rPr>
          <w:lang w:eastAsia="zh-CN"/>
        </w:rPr>
        <w:t xml:space="preserve"> same PUCCH</w:t>
      </w:r>
      <w:r>
        <w:rPr>
          <w:lang w:eastAsia="zh-CN"/>
        </w:rPr>
        <w:t xml:space="preserve"> as for HARQ-ACK information corresponding to PDSCH receptions within the </w:t>
      </w:r>
      <m:oMath>
        <m:r>
          <w:rPr>
            <w:rFonts w:ascii="Cambria Math" w:hAnsi="Cambria Math"/>
          </w:rPr>
          <m:t>M</m:t>
        </m:r>
      </m:oMath>
      <w:r>
        <w:t xml:space="preserve"> </w:t>
      </w:r>
      <w:r w:rsidRPr="00B916EC">
        <w:rPr>
          <w:lang w:eastAsia="zh-CN"/>
        </w:rPr>
        <w:t>PDCCH monitoring occasion</w:t>
      </w:r>
      <w:r>
        <w:rPr>
          <w:lang w:eastAsia="zh-CN"/>
        </w:rPr>
        <w:t>s.</w:t>
      </w:r>
    </w:p>
    <w:p w14:paraId="0EEC0224" w14:textId="77777777" w:rsidR="00522C35" w:rsidRPr="00B916EC" w:rsidRDefault="00522C35" w:rsidP="00522C35">
      <w:pPr>
        <w:rPr>
          <w:lang w:val="en-US" w:eastAsia="zh-CN"/>
        </w:rPr>
      </w:pPr>
      <w:r w:rsidRPr="00B916EC">
        <w:rPr>
          <w:rFonts w:hint="eastAsia"/>
          <w:lang w:val="en-US" w:eastAsia="zh-CN"/>
        </w:rPr>
        <w:t xml:space="preserve">If a UE </w:t>
      </w:r>
    </w:p>
    <w:p w14:paraId="0F1ACA17" w14:textId="77777777" w:rsidR="00522C35" w:rsidRPr="00B916EC" w:rsidRDefault="00522C35" w:rsidP="00522C35">
      <w:pPr>
        <w:pStyle w:val="B1"/>
      </w:pPr>
      <w:r>
        <w:rPr>
          <w:lang w:val="en-US" w:eastAsia="zh-CN"/>
        </w:rPr>
        <w:t>-</w:t>
      </w:r>
      <w:r>
        <w:rPr>
          <w:lang w:val="en-US" w:eastAsia="zh-CN"/>
        </w:rPr>
        <w:tab/>
        <w:t xml:space="preserve">is provided </w:t>
      </w:r>
      <w:r w:rsidRPr="00221BBC">
        <w:rPr>
          <w:i/>
        </w:rPr>
        <w:t>PDSCH-CodeBlockGroupTransmission</w:t>
      </w:r>
      <w:r w:rsidRPr="00B916EC">
        <w:t xml:space="preserve"> for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 </w:t>
      </w:r>
      <w:r w:rsidRPr="00B916EC">
        <w:rPr>
          <w:rFonts w:cs="Arial"/>
          <w:lang w:eastAsia="zh-CN"/>
        </w:rPr>
        <w:t>and</w:t>
      </w:r>
    </w:p>
    <w:p w14:paraId="11C791E0" w14:textId="77777777" w:rsidR="00522C35" w:rsidRPr="00B916EC" w:rsidRDefault="00522C35" w:rsidP="00522C35">
      <w:pPr>
        <w:pStyle w:val="B1"/>
      </w:pPr>
      <w:r>
        <w:rPr>
          <w:lang w:val="en-US" w:eastAsia="zh-CN"/>
        </w:rPr>
        <w:t>-</w:t>
      </w:r>
      <w:r>
        <w:rPr>
          <w:lang w:val="en-US" w:eastAsia="zh-CN"/>
        </w:rPr>
        <w:tab/>
        <w:t xml:space="preserve">is not provided </w:t>
      </w:r>
      <w:r w:rsidRPr="00221BBC">
        <w:rPr>
          <w:i/>
        </w:rPr>
        <w:t>PDSCH-CodeBlockGroupTransmission</w:t>
      </w:r>
      <w:r w:rsidRPr="00B916EC">
        <w:t xml:space="preserve">, for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oMath>
      <w:r w:rsidRPr="00B916EC">
        <w:t xml:space="preserve"> serving cells where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p>
    <w:p w14:paraId="3033F6B9" w14:textId="77777777" w:rsidR="00522C35" w:rsidRPr="00B916EC" w:rsidRDefault="00522C35" w:rsidP="00522C35">
      <w:pPr>
        <w:rPr>
          <w:lang w:eastAsia="zh-CN"/>
        </w:rPr>
      </w:pPr>
      <w:r w:rsidRPr="00B916EC">
        <w:rPr>
          <w:rFonts w:cs="Arial" w:hint="eastAsia"/>
          <w:lang w:eastAsia="zh-CN"/>
        </w:rPr>
        <w:t>the UE determine</w:t>
      </w:r>
      <w:r>
        <w:rPr>
          <w:rFonts w:cs="Arial"/>
          <w:lang w:eastAsia="zh-CN"/>
        </w:rPr>
        <w:t>s</w:t>
      </w:r>
      <w:r w:rsidRPr="00B916EC">
        <w:rPr>
          <w:rFonts w:cs="Arial" w:hint="eastAsia"/>
          <w:lang w:eastAsia="zh-CN"/>
        </w:rPr>
        <w:t xml:space="preserve"> the </w:t>
      </w: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0</m:t>
            </m:r>
          </m:sub>
          <m:sup>
            <m:r>
              <w:rPr>
                <w:rFonts w:ascii="Cambria Math"/>
              </w:rPr>
              <m:t>ACK</m:t>
            </m:r>
          </m:sup>
        </m:sSubSup>
        <m:r>
          <w:rPr>
            <w:rFonts w:ascii="Cambria Math" w:hAnsi="Cambria Math"/>
          </w:rPr>
          <m:t xml:space="preserve">, </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1</m:t>
            </m:r>
          </m:sub>
          <m:sup>
            <m:r>
              <w:rPr>
                <w:rFonts w:ascii="Cambria Math"/>
              </w:rPr>
              <m:t>ACK</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sidRPr="00B916EC">
        <w:rPr>
          <w:rFonts w:hint="eastAsia"/>
          <w:lang w:eastAsia="zh-CN"/>
        </w:rPr>
        <w:t xml:space="preserve"> </w:t>
      </w:r>
      <w:r w:rsidRPr="00B916EC">
        <w:rPr>
          <w:lang w:eastAsia="zh-CN"/>
        </w:rPr>
        <w:t>according</w:t>
      </w:r>
      <w:r w:rsidRPr="00B916EC">
        <w:rPr>
          <w:rFonts w:hint="eastAsia"/>
          <w:lang w:eastAsia="zh-CN"/>
        </w:rPr>
        <w:t xml:space="preserve"> to the previous pseudo-code with the following modifications</w:t>
      </w:r>
    </w:p>
    <w:p w14:paraId="548CE176" w14:textId="77777777" w:rsidR="00522C35" w:rsidRDefault="00522C35" w:rsidP="00522C35">
      <w:pPr>
        <w:pStyle w:val="B1"/>
      </w:pPr>
      <w:r>
        <w:t>-</w:t>
      </w:r>
      <w:r>
        <w:tab/>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916EC">
        <w:t xml:space="preserve"> is </w:t>
      </w:r>
      <w:r>
        <w:t>used</w:t>
      </w:r>
      <w:r w:rsidRPr="00B916EC">
        <w:t xml:space="preserve"> for the determination of a first HARQ-ACK sub-codebook </w:t>
      </w:r>
      <w:r>
        <w:t xml:space="preserve">for </w:t>
      </w:r>
    </w:p>
    <w:p w14:paraId="3BB245EE" w14:textId="77777777" w:rsidR="00522C35" w:rsidRDefault="00522C35" w:rsidP="00522C35">
      <w:pPr>
        <w:pStyle w:val="B2"/>
      </w:pPr>
      <w:r>
        <w:t>-</w:t>
      </w:r>
      <w:r>
        <w:tab/>
      </w:r>
      <w:r w:rsidRPr="00AE44D6">
        <w:t>SPS PDSCH release</w:t>
      </w:r>
      <w:r>
        <w:t xml:space="preserve">, </w:t>
      </w:r>
    </w:p>
    <w:p w14:paraId="4131A20A" w14:textId="77777777" w:rsidR="00522C35" w:rsidRDefault="00522C35" w:rsidP="00522C35">
      <w:pPr>
        <w:pStyle w:val="B2"/>
      </w:pPr>
      <w:r>
        <w:t>-</w:t>
      </w:r>
      <w:r>
        <w:tab/>
        <w:t>SPS PDSCH reception,</w:t>
      </w:r>
      <w:r w:rsidRPr="00AE44D6">
        <w:t xml:space="preserve"> </w:t>
      </w:r>
    </w:p>
    <w:p w14:paraId="282226A9" w14:textId="77777777" w:rsidR="00522C35" w:rsidRDefault="00522C35" w:rsidP="00522C35">
      <w:pPr>
        <w:pStyle w:val="B2"/>
      </w:pPr>
      <w:r>
        <w:rPr>
          <w:lang w:val="en-US"/>
        </w:rPr>
        <w:t>-</w:t>
      </w:r>
      <w:r>
        <w:rPr>
          <w:lang w:val="en-US"/>
        </w:rPr>
        <w:tab/>
      </w:r>
      <w:r w:rsidRPr="00983297">
        <w:t xml:space="preserve">DCI format 1_1 </w:t>
      </w:r>
      <w:r>
        <w:t xml:space="preserve">indicating </w:t>
      </w:r>
      <w:r>
        <w:rPr>
          <w:lang w:val="en-US"/>
        </w:rPr>
        <w:t xml:space="preserve">SCell dormancy, </w:t>
      </w:r>
      <w:r w:rsidRPr="00AE44D6">
        <w:t xml:space="preserve">and </w:t>
      </w:r>
    </w:p>
    <w:p w14:paraId="4131F0BE" w14:textId="77777777" w:rsidR="00522C35" w:rsidRPr="00FA2B89" w:rsidRDefault="00522C35" w:rsidP="00522C35">
      <w:pPr>
        <w:pStyle w:val="B2"/>
      </w:pPr>
      <w:r>
        <w:t>-</w:t>
      </w:r>
      <w:r>
        <w:tab/>
      </w:r>
      <w:r w:rsidRPr="00AE44D6">
        <w:t xml:space="preserve">for </w:t>
      </w:r>
      <w:r>
        <w:t xml:space="preserve">TB-based PDSCH receptions </w:t>
      </w:r>
      <w:r w:rsidRPr="00AE44D6">
        <w:t>on</w:t>
      </w:r>
      <w:r>
        <w:t xml:space="preserve"> the</w:t>
      </w:r>
      <w:r w:rsidRPr="00AE44D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AE44D6">
        <w:t xml:space="preserve"> </w:t>
      </w:r>
      <w:r>
        <w:t xml:space="preserve">serving </w:t>
      </w:r>
      <w:r w:rsidRPr="00AE44D6">
        <w:t>cells and on</w:t>
      </w:r>
      <w:r>
        <w:t xml:space="preserve"> the</w:t>
      </w:r>
      <w:r w:rsidRPr="00AE44D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oMath>
      <w:r w:rsidRPr="00AE44D6">
        <w:t xml:space="preserve"> </w:t>
      </w:r>
      <w:r>
        <w:t xml:space="preserve">serving </w:t>
      </w:r>
      <w:r w:rsidRPr="00AE44D6">
        <w:t>cells</w:t>
      </w:r>
      <w:r>
        <w:rPr>
          <w:lang w:val="en-GB"/>
        </w:rPr>
        <w:t>,</w:t>
      </w:r>
    </w:p>
    <w:p w14:paraId="33ED9093" w14:textId="77777777" w:rsidR="00522C35" w:rsidRDefault="00522C35" w:rsidP="00522C35">
      <w:pPr>
        <w:pStyle w:val="B1"/>
      </w:pPr>
      <w:r>
        <w:t>-</w:t>
      </w:r>
      <w:r>
        <w:tab/>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916EC">
        <w:t xml:space="preserve"> is replaced by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for the determination of a second HARQ-ACK sub-codebook corresponding to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w:t>
      </w:r>
      <w:r>
        <w:t xml:space="preserve"> for CBG-based PDSCH receptions</w:t>
      </w:r>
      <w:r w:rsidRPr="00B916EC">
        <w:t>, and</w:t>
      </w:r>
    </w:p>
    <w:p w14:paraId="051DA1C5" w14:textId="3B6DF9DB" w:rsidR="00E619D8" w:rsidRPr="00B916EC" w:rsidRDefault="00965E29" w:rsidP="00965E29">
      <w:pPr>
        <w:pStyle w:val="B1"/>
      </w:pPr>
      <w:r>
        <w:rPr>
          <w:lang w:val="en-US" w:eastAsia="zh-CN"/>
        </w:rPr>
        <w:t>-</w:t>
      </w:r>
      <w:r>
        <w:rPr>
          <w:lang w:val="en-US" w:eastAsia="zh-CN"/>
        </w:rPr>
        <w:tab/>
      </w:r>
      <w:r w:rsidR="00E619D8">
        <w:rPr>
          <w:lang w:val="en-US" w:eastAsia="zh-CN"/>
        </w:rPr>
        <w:t>i</w:t>
      </w:r>
      <w:r w:rsidR="00E619D8" w:rsidRPr="00A67858">
        <w:rPr>
          <w:lang w:eastAsia="zh-CN"/>
        </w:rPr>
        <w:t>f</w:t>
      </w:r>
      <w:r w:rsidR="00E619D8">
        <w:rPr>
          <w:lang w:val="en-US" w:eastAsia="zh-CN"/>
        </w:rPr>
        <w:t>,</w:t>
      </w:r>
      <w:r w:rsidR="00E619D8" w:rsidRPr="00A67858">
        <w:rPr>
          <w:lang w:eastAsia="zh-CN"/>
        </w:rPr>
        <w:t xml:space="preserve"> </w:t>
      </w:r>
      <w:r w:rsidR="00E619D8" w:rsidRPr="00A67858">
        <w:t xml:space="preserve">for an active DL BWP of a serving cell, </w:t>
      </w:r>
      <w:r w:rsidR="00E619D8" w:rsidRPr="00A67858">
        <w:rPr>
          <w:lang w:eastAsia="zh-CN"/>
        </w:rPr>
        <w:t xml:space="preserve">the UE is not provided </w:t>
      </w:r>
      <w:r w:rsidR="00BC0A28">
        <w:rPr>
          <w:i/>
          <w:lang w:val="en-US" w:eastAsia="zh-CN"/>
        </w:rPr>
        <w:t>coreset</w:t>
      </w:r>
      <w:r w:rsidR="00E619D8" w:rsidRPr="00A67858">
        <w:rPr>
          <w:i/>
          <w:lang w:eastAsia="zh-CN"/>
        </w:rPr>
        <w:t>PoolIndex</w:t>
      </w:r>
      <w:r w:rsidR="00E619D8" w:rsidRPr="00A67858">
        <w:rPr>
          <w:lang w:eastAsia="zh-CN"/>
        </w:rPr>
        <w:t xml:space="preserve"> or is provided </w:t>
      </w:r>
      <w:r w:rsidR="00BC0A28">
        <w:rPr>
          <w:i/>
          <w:lang w:val="en-US" w:eastAsia="zh-CN"/>
        </w:rPr>
        <w:t>coreset</w:t>
      </w:r>
      <w:r w:rsidR="00E619D8" w:rsidRPr="00A67858">
        <w:rPr>
          <w:i/>
          <w:lang w:eastAsia="zh-CN"/>
        </w:rPr>
        <w:t>PoolIndex</w:t>
      </w:r>
      <w:r w:rsidR="00E619D8" w:rsidRPr="00A67858">
        <w:rPr>
          <w:lang w:eastAsia="zh-CN"/>
        </w:rPr>
        <w:t xml:space="preserve"> with value 0 for one or more first CORESETs and is provided </w:t>
      </w:r>
      <w:r w:rsidR="00BC0A28">
        <w:rPr>
          <w:i/>
          <w:lang w:val="en-US" w:eastAsia="zh-CN"/>
        </w:rPr>
        <w:t>coreset</w:t>
      </w:r>
      <w:r w:rsidR="00E619D8" w:rsidRPr="00A67858">
        <w:rPr>
          <w:i/>
          <w:lang w:eastAsia="zh-CN"/>
        </w:rPr>
        <w:t>PoolIndex</w:t>
      </w:r>
      <w:r w:rsidR="00E619D8" w:rsidRPr="00A67858">
        <w:rPr>
          <w:lang w:eastAsia="zh-CN"/>
        </w:rPr>
        <w:t xml:space="preserve"> with value 1 for one or more second CORESETs, and is provided </w:t>
      </w:r>
      <w:r w:rsidR="00BB6A95" w:rsidRPr="007E07A0">
        <w:rPr>
          <w:i/>
        </w:rPr>
        <w:t>ackNackFeedbackMode</w:t>
      </w:r>
      <w:r w:rsidR="00BB6A95">
        <w:rPr>
          <w:i/>
          <w:iCs/>
        </w:rPr>
        <w:t xml:space="preserve"> </w:t>
      </w:r>
      <w:r w:rsidR="00BB6A95" w:rsidRPr="002712D0">
        <w:t>=</w:t>
      </w:r>
      <w:r w:rsidR="00BB6A95">
        <w:rPr>
          <w:i/>
          <w:iCs/>
        </w:rPr>
        <w:t xml:space="preserve"> joint</w:t>
      </w:r>
      <w:r w:rsidR="00E619D8" w:rsidRPr="00A67858">
        <w:rPr>
          <w:i/>
          <w:lang w:eastAsia="zh-CN"/>
        </w:rPr>
        <w:t xml:space="preserve">, </w:t>
      </w:r>
      <w:r w:rsidR="00E619D8" w:rsidRPr="00A67858">
        <w:rPr>
          <w:iCs/>
          <w:lang w:eastAsia="zh-CN"/>
        </w:rPr>
        <w:t>the serving cell is counted as two times</w:t>
      </w:r>
      <w:r w:rsidR="00E619D8">
        <w:rPr>
          <w:iCs/>
          <w:lang w:eastAsia="zh-CN"/>
        </w:rPr>
        <w:t xml:space="preserve"> where </w:t>
      </w:r>
      <w:r w:rsidR="00E619D8">
        <w:rPr>
          <w:iCs/>
          <w:lang w:val="en-US" w:eastAsia="zh-CN"/>
        </w:rPr>
        <w:t>the first time corresponds to the first CORESETs and the second time corresponds to the second CORESETs</w:t>
      </w:r>
      <w:r w:rsidR="00E619D8" w:rsidRPr="00A67858">
        <w:rPr>
          <w:lang w:eastAsia="zh-CN"/>
        </w:rPr>
        <w:t>, and</w:t>
      </w:r>
    </w:p>
    <w:p w14:paraId="4B6D53F6" w14:textId="77777777" w:rsidR="00BC0A28" w:rsidRPr="00B916EC" w:rsidRDefault="00BC0A28" w:rsidP="00BC0A28">
      <w:pPr>
        <w:pStyle w:val="B2"/>
      </w:pPr>
      <w:r>
        <w:t>-</w:t>
      </w:r>
      <w:r>
        <w:tab/>
      </w:r>
      <w:r>
        <w:rPr>
          <w:lang w:val="en-US"/>
        </w:rPr>
        <w:t>i</w:t>
      </w:r>
      <w:r w:rsidRPr="00B916EC">
        <w:t xml:space="preserve">nstead of generating one HARQ-ACK information bit per transport block for a serving cell from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 the UE generates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rsidRPr="00B916EC">
        <w:t xml:space="preserve"> HARQ-ACK information bits</w:t>
      </w:r>
      <w:r>
        <w:t xml:space="preserve">, where </w:t>
      </w:r>
      <w:r>
        <w:rPr>
          <w:noProof/>
          <w:position w:val="-12"/>
          <w:lang w:val="en-US"/>
        </w:rPr>
        <w:drawing>
          <wp:inline distT="0" distB="0" distL="0" distR="0" wp14:anchorId="533599E0" wp14:editId="4A5CFA98">
            <wp:extent cx="758825" cy="236220"/>
            <wp:effectExtent l="0" t="0" r="0" b="0"/>
            <wp:docPr id="1724" name="Picture 1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5"/>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758825" cy="236220"/>
                    </a:xfrm>
                    <a:prstGeom prst="rect">
                      <a:avLst/>
                    </a:prstGeom>
                    <a:noFill/>
                    <a:ln>
                      <a:noFill/>
                    </a:ln>
                  </pic:spPr>
                </pic:pic>
              </a:graphicData>
            </a:graphic>
          </wp:inline>
        </w:drawing>
      </w:r>
      <w:r>
        <w:t xml:space="preserve"> is the maximum value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t xml:space="preserve"> across all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w:t>
      </w:r>
      <w:r>
        <w:t xml:space="preserve"> </w:t>
      </w:r>
      <w:r>
        <w:rPr>
          <w:lang w:val="en-US"/>
        </w:rPr>
        <w:t xml:space="preserve">and </w:t>
      </w:r>
      <w:r>
        <w:rPr>
          <w:noProof/>
          <w:position w:val="-12"/>
          <w:lang w:val="en-US"/>
        </w:rPr>
        <w:drawing>
          <wp:inline distT="0" distB="0" distL="0" distR="0" wp14:anchorId="6C067959" wp14:editId="4F6A4D42">
            <wp:extent cx="276225" cy="236220"/>
            <wp:effectExtent l="0" t="0" r="9525" b="0"/>
            <wp:docPr id="1721" name="Picture 1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8"/>
                    <pic:cNvPicPr>
                      <a:picLocks noChangeAspect="1" noChangeArrowheads="1"/>
                    </pic:cNvPicPr>
                  </pic:nvPicPr>
                  <pic:blipFill>
                    <a:blip r:embed="rId532" cstate="print">
                      <a:extLst>
                        <a:ext uri="{28A0092B-C50C-407E-A947-70E740481C1C}">
                          <a14:useLocalDpi xmlns:a14="http://schemas.microsoft.com/office/drawing/2010/main" val="0"/>
                        </a:ext>
                      </a:extLst>
                    </a:blip>
                    <a:srcRect/>
                    <a:stretch>
                      <a:fillRect/>
                    </a:stretch>
                  </pic:blipFill>
                  <pic:spPr bwMode="auto">
                    <a:xfrm>
                      <a:off x="0" y="0"/>
                      <a:ext cx="276225" cy="236220"/>
                    </a:xfrm>
                    <a:prstGeom prst="rect">
                      <a:avLst/>
                    </a:prstGeom>
                    <a:noFill/>
                    <a:ln>
                      <a:noFill/>
                    </a:ln>
                  </pic:spPr>
                </pic:pic>
              </a:graphicData>
            </a:graphic>
          </wp:inline>
        </w:drawing>
      </w:r>
      <w:r>
        <w:rPr>
          <w:lang w:val="en-US"/>
        </w:rPr>
        <w:t xml:space="preserve"> is the value of </w:t>
      </w:r>
      <w:r w:rsidRPr="00435CFD">
        <w:rPr>
          <w:i/>
        </w:rPr>
        <w:t>maxNrofCodeWordsScheduledByDCI</w:t>
      </w:r>
      <w:r>
        <w:rPr>
          <w:lang w:val="en-US"/>
        </w:rPr>
        <w:t xml:space="preserve"> for serving cell </w:t>
      </w:r>
      <m:oMath>
        <m:r>
          <w:rPr>
            <w:rFonts w:ascii="Cambria Math" w:hAnsi="Cambria Math"/>
          </w:rPr>
          <m:t>c</m:t>
        </m:r>
      </m:oMath>
      <w:r>
        <w:rPr>
          <w:lang w:val="en-US"/>
        </w:rPr>
        <w:t>. If</w:t>
      </w:r>
      <w:r>
        <w:t xml:space="preserve"> for a serving cell </w:t>
      </w:r>
      <m:oMath>
        <m:r>
          <w:rPr>
            <w:rFonts w:ascii="Cambria Math" w:hAnsi="Cambria Math"/>
          </w:rPr>
          <m:t>c</m:t>
        </m:r>
      </m:oMath>
      <w:r>
        <w:t xml:space="preserve"> it is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r>
          <w:rPr>
            <w:rFonts w:ascii="Cambria Math" w:hAnsi="Cambria Math"/>
            <w:lang w:eastAsia="zh-CN"/>
          </w:rPr>
          <m:t>&lt;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HARQ-ACK,max</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t xml:space="preserve">, the UE generates NACK for the last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r>
          <w:rPr>
            <w:rFonts w:ascii="Cambria Math" w:hAnsi="Cambria Math"/>
            <w:lang w:eastAsia="zh-CN"/>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t xml:space="preserve"> HARQ-ACK information bits for serving cell </w:t>
      </w:r>
      <m:oMath>
        <m:r>
          <w:rPr>
            <w:rFonts w:ascii="Cambria Math" w:hAnsi="Cambria Math"/>
          </w:rPr>
          <m:t>c</m:t>
        </m:r>
      </m:oMath>
    </w:p>
    <w:p w14:paraId="3C3ACF4C" w14:textId="77777777" w:rsidR="00BC0A28" w:rsidRDefault="00BC0A28" w:rsidP="00BC0A28">
      <w:pPr>
        <w:pStyle w:val="B2"/>
      </w:pPr>
      <w:r>
        <w:t>-</w:t>
      </w:r>
      <w:r>
        <w:tab/>
      </w:r>
      <w:r>
        <w:rPr>
          <w:lang w:val="en-US"/>
        </w:rPr>
        <w:t>t</w:t>
      </w:r>
      <w:r w:rsidRPr="00B916EC">
        <w:t xml:space="preserve">he pseudo-code operation </w:t>
      </w:r>
      <w:r>
        <w:rPr>
          <w:lang w:val="en-US"/>
        </w:rPr>
        <w:t xml:space="preserve">when </w:t>
      </w:r>
      <w:r w:rsidRPr="00435CFD">
        <w:rPr>
          <w:i/>
        </w:rPr>
        <w:t>harq-ACK-SpatialBundlingPUCCH</w:t>
      </w:r>
      <w:r w:rsidRPr="00B916EC">
        <w:rPr>
          <w:rFonts w:hint="eastAsia"/>
          <w:lang w:eastAsia="zh-CN"/>
        </w:rPr>
        <w:t xml:space="preserve"> </w:t>
      </w:r>
      <w:r>
        <w:rPr>
          <w:lang w:val="en-US" w:eastAsia="zh-CN"/>
        </w:rPr>
        <w:t>is provided</w:t>
      </w:r>
      <w:r w:rsidRPr="00B916EC">
        <w:t xml:space="preserve"> is not applicable</w:t>
      </w:r>
    </w:p>
    <w:p w14:paraId="372F62AA" w14:textId="77777777" w:rsidR="00BC0A28" w:rsidRPr="00B916EC" w:rsidRDefault="00BC0A28" w:rsidP="00BC0A28">
      <w:pPr>
        <w:pStyle w:val="B1"/>
      </w:pPr>
      <w:r>
        <w:t>-</w:t>
      </w:r>
      <w:r>
        <w:tab/>
      </w:r>
      <w:r w:rsidRPr="00B916EC">
        <w:t xml:space="preserve">The </w:t>
      </w:r>
      <w:r>
        <w:rPr>
          <w:lang w:val="en-US"/>
        </w:rPr>
        <w:t>counter DAI value and the total DAI value apply separately for each HARQ-ACK sub-codebook</w:t>
      </w:r>
    </w:p>
    <w:p w14:paraId="2FE8D53F" w14:textId="77777777" w:rsidR="00BC0A28" w:rsidRDefault="00BC0A28" w:rsidP="00BC0A28">
      <w:pPr>
        <w:pStyle w:val="B1"/>
      </w:pPr>
      <w:r>
        <w:t>-</w:t>
      </w:r>
      <w:r>
        <w:tab/>
      </w:r>
      <w:r w:rsidRPr="00B916EC">
        <w:t>The UE generates the HARQ-ACK codebook by appending the second HARQ-ACK sub-codebook to the first HARQ-ACK sub-codebook</w:t>
      </w:r>
    </w:p>
    <w:p w14:paraId="1249A24A" w14:textId="0DE21E39" w:rsidR="00BC0A28" w:rsidRPr="006263CE" w:rsidRDefault="00BC0A28" w:rsidP="00BC0A28">
      <w:pPr>
        <w:pStyle w:val="B1"/>
        <w:ind w:left="270" w:firstLine="14"/>
        <w:rPr>
          <w:lang w:val="en-US" w:eastAsia="zh-CN"/>
        </w:rPr>
      </w:pPr>
      <w:r>
        <w:rPr>
          <w:lang w:val="en-US"/>
        </w:rPr>
        <w:t xml:space="preserve">If </w:t>
      </w:r>
      <m:oMath>
        <m:sSub>
          <m:sSubPr>
            <m:ctrlPr>
              <w:rPr>
                <w:rFonts w:ascii="Cambria Math" w:hAnsi="Cambria Math"/>
                <w:i/>
                <w:lang w:eastAsia="zh-CN"/>
              </w:rPr>
            </m:ctrlPr>
          </m:sSubPr>
          <m:e>
            <m:r>
              <w:rPr>
                <w:rFonts w:ascii="Cambria Math"/>
                <w:lang w:eastAsia="zh-CN"/>
              </w:rPr>
              <m:t>O</m:t>
            </m:r>
          </m:e>
          <m:sub>
            <m:r>
              <m:rPr>
                <m:nor/>
              </m:rPr>
              <w:rPr>
                <w:rFonts w:ascii="Cambria Math"/>
                <w:lang w:eastAsia="zh-CN"/>
              </w:rPr>
              <m:t>ACK</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SR</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CSI</m:t>
            </m:r>
            <m:ctrlPr>
              <w:rPr>
                <w:rFonts w:ascii="Cambria Math" w:hAnsi="Cambria Math"/>
                <w:lang w:eastAsia="zh-CN"/>
              </w:rPr>
            </m:ctrlPr>
          </m:sub>
        </m:sSub>
        <m:r>
          <w:rPr>
            <w:rFonts w:ascii="Cambria Math" w:hAnsi="Cambria Math"/>
            <w:lang w:eastAsia="zh-CN"/>
          </w:rPr>
          <m:t>≤11</m:t>
        </m:r>
      </m:oMath>
      <w:r>
        <w:rPr>
          <w:lang w:val="en-US"/>
        </w:rPr>
        <w:t xml:space="preserve">, the UE also determines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HARQ-ACK</m:t>
            </m:r>
            <m:ctrlPr>
              <w:rPr>
                <w:rFonts w:ascii="Cambria Math" w:hAnsi="Cambria Math"/>
                <w:lang w:eastAsia="zh-CN"/>
              </w:rPr>
            </m:ctrlPr>
          </m:sub>
        </m:sSub>
        <m:sSub>
          <m:sSubPr>
            <m:ctrlPr>
              <w:rPr>
                <w:rFonts w:ascii="Cambria Math" w:hAnsi="Cambria Math"/>
                <w:i/>
                <w:lang w:eastAsia="zh-CN"/>
              </w:rPr>
            </m:ctrlPr>
          </m:sSubPr>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m:rPr>
                    <m:nor/>
                  </m:rPr>
                  <w:rPr>
                    <w:lang w:eastAsia="zh-CN"/>
                  </w:rPr>
                  <m:t>HARQ-ACK,</m:t>
                </m:r>
                <m:r>
                  <m:rPr>
                    <m:nor/>
                  </m:rPr>
                  <w:rPr>
                    <w:lang w:val="en-US" w:eastAsia="zh-CN"/>
                  </w:rPr>
                  <m:t>T</m:t>
                </m:r>
                <m:r>
                  <m:rPr>
                    <m:nor/>
                  </m:rPr>
                  <w:rPr>
                    <w:lang w:eastAsia="zh-CN"/>
                  </w:rPr>
                  <m:t>B</m:t>
                </m:r>
                <m:ctrlPr>
                  <w:rPr>
                    <w:rFonts w:ascii="Cambria Math" w:hAnsi="Cambria Math"/>
                    <w:lang w:eastAsia="zh-CN"/>
                  </w:rPr>
                </m:ctrlPr>
              </m:sub>
            </m:sSub>
            <m:r>
              <w:rPr>
                <w:rFonts w:ascii="Cambria Math" w:hAnsi="Cambria Math"/>
                <w:lang w:eastAsia="zh-CN"/>
              </w:rPr>
              <m:t>+n</m:t>
            </m:r>
          </m:e>
          <m:sub>
            <m:r>
              <m:rPr>
                <m:nor/>
              </m:rPr>
              <w:rPr>
                <w:lang w:eastAsia="zh-CN"/>
              </w:rPr>
              <m:t>HARQ-ACK,CBG</m:t>
            </m:r>
            <m:ctrlPr>
              <w:rPr>
                <w:rFonts w:ascii="Cambria Math" w:hAnsi="Cambria Math"/>
                <w:lang w:eastAsia="zh-CN"/>
              </w:rPr>
            </m:ctrlPr>
          </m:sub>
        </m:sSub>
      </m:oMath>
      <w:r>
        <w:rPr>
          <w:lang w:val="en-US" w:eastAsia="zh-CN"/>
        </w:rPr>
        <w:t xml:space="preserve"> </w:t>
      </w:r>
      <w:r>
        <w:rPr>
          <w:lang w:eastAsia="zh-CN"/>
        </w:rPr>
        <w:t xml:space="preserve">for obtaining a PUCCH transmission power, as described </w:t>
      </w:r>
      <w:r w:rsidR="006F5F9E">
        <w:rPr>
          <w:lang w:eastAsia="zh-CN"/>
        </w:rPr>
        <w:t>in clause</w:t>
      </w:r>
      <w:r>
        <w:rPr>
          <w:lang w:eastAsia="zh-CN"/>
        </w:rPr>
        <w:t xml:space="preserve"> 7.2.1, </w:t>
      </w:r>
      <w:r>
        <w:rPr>
          <w:lang w:val="en-US" w:eastAsia="zh-CN"/>
        </w:rPr>
        <w:t xml:space="preserve">with </w:t>
      </w:r>
    </w:p>
    <w:p w14:paraId="2DE3A08A" w14:textId="77777777" w:rsidR="00BC0A28" w:rsidRPr="00EE027F" w:rsidRDefault="00BC0A28" w:rsidP="00BC0A28">
      <w:pPr>
        <w:pStyle w:val="EQ"/>
        <w:rPr>
          <w:lang w:eastAsia="zh-CN"/>
        </w:rPr>
      </w:pPr>
      <w:r>
        <w:rPr>
          <w:lang w:eastAsia="zh-CN"/>
        </w:rPr>
        <w:tab/>
      </w:r>
      <m:oMath>
        <m:sSub>
          <m:sSubPr>
            <m:ctrlPr>
              <w:rPr>
                <w:rFonts w:ascii="Cambria Math" w:hAnsi="Cambria Math"/>
                <w:i/>
                <w:lang w:eastAsia="zh-CN"/>
              </w:rPr>
            </m:ctrlPr>
          </m:sSubPr>
          <m:e>
            <m:r>
              <w:rPr>
                <w:rFonts w:ascii="Cambria Math" w:hAnsi="Cambria Math"/>
                <w:lang w:eastAsia="zh-CN"/>
              </w:rPr>
              <m:t>n</m:t>
            </m:r>
          </m:e>
          <m:sub>
            <m:r>
              <m:rPr>
                <m:nor/>
              </m:rPr>
              <w:rPr>
                <w:lang w:eastAsia="zh-CN"/>
              </w:rPr>
              <m:t>HARQ-ACK,CBG</m:t>
            </m:r>
            <m:ctrlPr>
              <w:rPr>
                <w:rFonts w:ascii="Cambria Math" w:hAnsi="Cambria Math"/>
                <w:lang w:eastAsia="zh-CN"/>
              </w:rPr>
            </m:ctrlPr>
          </m:sub>
        </m:sSub>
        <m:r>
          <w:rPr>
            <w:rFonts w:ascii="Cambria Math" w:hAnsi="Cambria Math"/>
            <w:lang w:eastAsia="zh-CN"/>
          </w:rPr>
          <m:t>=</m:t>
        </m:r>
        <m:d>
          <m:dPr>
            <m:ctrlPr>
              <w:rPr>
                <w:rFonts w:ascii="Cambria Math" w:hAnsi="Cambria Math"/>
                <w:i/>
                <w:lang w:eastAsia="zh-CN"/>
              </w:rPr>
            </m:ctrlPr>
          </m:dPr>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hAnsi="Cambria Math"/>
                        <w:lang w:eastAsia="zh-CN"/>
                      </w:rPr>
                      <m:t>V</m:t>
                    </m:r>
                  </m:e>
                  <m:sub>
                    <m:r>
                      <m:rPr>
                        <m:nor/>
                      </m:rPr>
                      <w:rPr>
                        <w:lang w:eastAsia="zh-CN"/>
                      </w:rPr>
                      <m:t>DAI</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m</m:t>
                        </m:r>
                      </m:e>
                      <m:sub>
                        <m:r>
                          <m:rPr>
                            <m:nor/>
                          </m:rPr>
                          <w:rPr>
                            <w:lang w:eastAsia="zh-CN"/>
                          </w:rPr>
                          <m:t>last</m:t>
                        </m:r>
                      </m:sub>
                    </m:sSub>
                    <m:ctrlPr>
                      <w:rPr>
                        <w:rFonts w:ascii="Cambria Math" w:hAnsi="Cambria Math"/>
                        <w:lang w:eastAsia="zh-CN"/>
                      </w:rPr>
                    </m:ctrlPr>
                  </m:sub>
                  <m:sup>
                    <m:r>
                      <m:rPr>
                        <m:nor/>
                      </m:rPr>
                      <w:rPr>
                        <w:lang w:eastAsia="zh-CN"/>
                      </w:rPr>
                      <m:t>DL</m:t>
                    </m:r>
                    <m:ctrlPr>
                      <w:rPr>
                        <w:rFonts w:ascii="Cambria Math" w:hAnsi="Cambria Math"/>
                        <w:lang w:eastAsia="zh-CN"/>
                      </w:rPr>
                    </m:ctrlPr>
                  </m:sup>
                </m:sSubSup>
                <m:r>
                  <w:rPr>
                    <w:rFonts w:ascii="Cambria Math" w:hAnsi="Cambria Math"/>
                    <w:lang w:eastAsia="zh-CN"/>
                  </w:rPr>
                  <m:t>-</m:t>
                </m:r>
                <m:nary>
                  <m:naryPr>
                    <m:chr m:val="∑"/>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DL,CBG</m:t>
                        </m:r>
                        <m:ctrlPr>
                          <w:rPr>
                            <w:rFonts w:ascii="Cambria Math" w:hAnsi="Cambria Math"/>
                            <w:lang w:eastAsia="zh-CN"/>
                          </w:rPr>
                        </m:ctrlPr>
                      </m:sup>
                    </m:sSubSup>
                    <m:r>
                      <w:rPr>
                        <w:rFonts w:ascii="Cambria Math" w:hAnsi="Cambria Math"/>
                        <w:lang w:eastAsia="zh-CN"/>
                      </w:rPr>
                      <m:t>-1</m:t>
                    </m:r>
                  </m:sup>
                  <m:e>
                    <m:sSubSup>
                      <m:sSubSupPr>
                        <m:ctrlPr>
                          <w:rPr>
                            <w:rFonts w:ascii="Cambria Math" w:hAnsi="Cambria Math"/>
                            <w:i/>
                            <w:lang w:eastAsia="zh-CN"/>
                          </w:rPr>
                        </m:ctrlPr>
                      </m:sSubSupPr>
                      <m:e>
                        <m:r>
                          <w:rPr>
                            <w:rFonts w:ascii="Cambria Math" w:hAnsi="Cambria Math"/>
                            <w:lang w:eastAsia="zh-CN"/>
                          </w:rPr>
                          <m:t>U</m:t>
                        </m:r>
                      </m:e>
                      <m:sub>
                        <m:r>
                          <m:rPr>
                            <m:nor/>
                          </m:rPr>
                          <w:rPr>
                            <w:lang w:eastAsia="zh-CN"/>
                          </w:rPr>
                          <m:t>DAI,</m:t>
                        </m:r>
                        <m:r>
                          <w:rPr>
                            <w:rFonts w:ascii="Cambria Math" w:hAnsi="Cambria Math"/>
                            <w:lang w:eastAsia="zh-CN"/>
                          </w:rPr>
                          <m:t>c</m:t>
                        </m:r>
                        <m:ctrlPr>
                          <w:rPr>
                            <w:rFonts w:ascii="Cambria Math" w:hAnsi="Cambria Math"/>
                            <w:lang w:eastAsia="zh-CN"/>
                          </w:rPr>
                        </m:ctrlPr>
                      </m:sub>
                      <m:sup>
                        <m:r>
                          <m:rPr>
                            <m:nor/>
                          </m:rPr>
                          <w:rPr>
                            <w:lang w:eastAsia="zh-CN"/>
                          </w:rPr>
                          <m:t>CBG</m:t>
                        </m:r>
                        <m:ctrlPr>
                          <w:rPr>
                            <w:rFonts w:ascii="Cambria Math" w:hAnsi="Cambria Math"/>
                            <w:lang w:eastAsia="zh-CN"/>
                          </w:rPr>
                        </m:ctrlPr>
                      </m:sup>
                    </m:sSubSup>
                  </m:e>
                </m:nary>
              </m:e>
            </m:d>
            <m:func>
              <m:funcPr>
                <m:ctrlPr>
                  <w:rPr>
                    <w:rFonts w:ascii="Cambria Math" w:hAnsi="Cambria Math"/>
                    <w:i/>
                    <w:lang w:eastAsia="zh-CN"/>
                  </w:rPr>
                </m:ctrlPr>
              </m:funcPr>
              <m:fName>
                <m:r>
                  <w:rPr>
                    <w:rFonts w:ascii="Cambria Math" w:hAnsi="Cambria Math"/>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m:t>
                        </m:r>
                      </m:sub>
                    </m:sSub>
                  </m:e>
                </m:d>
              </m:e>
            </m:func>
          </m:e>
        </m:d>
        <m:sSubSup>
          <m:sSubSupPr>
            <m:ctrlPr>
              <w:rPr>
                <w:rFonts w:ascii="Cambria Math" w:hAnsi="Cambria Math"/>
                <w:i/>
                <w:lang w:eastAsia="zh-CN"/>
              </w:rPr>
            </m:ctrlPr>
          </m:sSubSupPr>
          <m:e>
            <m:r>
              <w:rPr>
                <w:rFonts w:ascii="Cambria Math" w:hAnsi="Cambria Math"/>
                <w:lang w:eastAsia="zh-CN"/>
              </w:rPr>
              <m:t>N</m:t>
            </m:r>
          </m:e>
          <m:sub>
            <m:r>
              <m:rPr>
                <m:nor/>
              </m:rPr>
              <w:rPr>
                <w:lang w:eastAsia="zh-CN"/>
              </w:rPr>
              <m:t>HARQ</m:t>
            </m:r>
            <m:r>
              <m:rPr>
                <m:sty m:val="p"/>
              </m:rPr>
              <w:rPr>
                <w:rFonts w:ascii="Cambria Math" w:hAnsi="Cambria Math"/>
                <w:lang w:eastAsia="zh-CN"/>
              </w:rPr>
              <m:t>-</m:t>
            </m:r>
            <m:r>
              <m:rPr>
                <m:nor/>
              </m:rPr>
              <w:rPr>
                <w:lang w:eastAsia="zh-CN"/>
              </w:rPr>
              <m:t>ACK,max</m:t>
            </m:r>
            <m:ctrlPr>
              <w:rPr>
                <w:rFonts w:ascii="Cambria Math" w:hAnsi="Cambria Math"/>
                <w:lang w:eastAsia="zh-CN"/>
              </w:rPr>
            </m:ctrlPr>
          </m:sub>
          <m:sup>
            <m:r>
              <m:rPr>
                <m:nor/>
              </m:rPr>
              <w:rPr>
                <w:lang w:eastAsia="zh-CN"/>
              </w:rPr>
              <m:t>CBG/TB,max</m:t>
            </m:r>
            <m:ctrlPr>
              <w:rPr>
                <w:rFonts w:ascii="Cambria Math" w:hAnsi="Cambria Math"/>
                <w:lang w:eastAsia="zh-CN"/>
              </w:rPr>
            </m:ctrlPr>
          </m:sup>
        </m:sSubSup>
        <m:r>
          <w:rPr>
            <w:rFonts w:ascii="Cambria Math" w:hAnsi="Cambria Math"/>
            <w:lang w:eastAsia="zh-CN"/>
          </w:rPr>
          <m:t>+</m:t>
        </m:r>
        <m:nary>
          <m:naryPr>
            <m:chr m:val="∑"/>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m:t>
                </m:r>
                <m:ctrlPr>
                  <w:rPr>
                    <w:rFonts w:ascii="Cambria Math" w:hAnsi="Cambria Math"/>
                    <w:lang w:eastAsia="zh-CN"/>
                  </w:rPr>
                </m:ctrlPr>
              </m:sup>
            </m:sSubSup>
            <m:r>
              <w:rPr>
                <w:rFonts w:ascii="Cambria Math" w:hAnsi="Cambria Math"/>
                <w:lang w:eastAsia="zh-CN"/>
              </w:rPr>
              <m:t>-1</m:t>
            </m:r>
          </m:sup>
          <m:e>
            <m:nary>
              <m:naryPr>
                <m:chr m:val="∑"/>
                <m:ctrlPr>
                  <w:rPr>
                    <w:rFonts w:ascii="Cambria Math" w:hAnsi="Cambria Math"/>
                    <w:i/>
                    <w:lang w:eastAsia="zh-CN"/>
                  </w:rPr>
                </m:ctrlPr>
              </m:naryPr>
              <m:sub>
                <m:r>
                  <w:rPr>
                    <w:rFonts w:ascii="Cambria Math" w:hAnsi="Cambria Math"/>
                    <w:lang w:eastAsia="zh-CN"/>
                  </w:rPr>
                  <m:t>m=0</m:t>
                </m:r>
              </m:sub>
              <m:sup>
                <m:r>
                  <w:rPr>
                    <w:rFonts w:ascii="Cambria Math" w:hAnsi="Cambria Math"/>
                    <w:lang w:eastAsia="zh-CN"/>
                  </w:rPr>
                  <m:t>M-1</m:t>
                </m:r>
              </m:sup>
              <m:e>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m,c</m:t>
                    </m:r>
                  </m:sub>
                  <m:sup>
                    <m:r>
                      <m:rPr>
                        <m:nor/>
                      </m:rPr>
                      <w:rPr>
                        <w:lang w:eastAsia="zh-CN"/>
                      </w:rPr>
                      <m:t>received,CBG</m:t>
                    </m:r>
                    <m:ctrlPr>
                      <w:rPr>
                        <w:rFonts w:ascii="Cambria Math" w:hAnsi="Cambria Math"/>
                        <w:lang w:eastAsia="zh-CN"/>
                      </w:rPr>
                    </m:ctrlPr>
                  </m:sup>
                </m:sSubSup>
              </m:e>
            </m:nary>
          </m:e>
        </m:nary>
      </m:oMath>
    </w:p>
    <w:p w14:paraId="109295B1" w14:textId="77777777" w:rsidR="00BC0A28" w:rsidRPr="007F4F93" w:rsidRDefault="00BC0A28" w:rsidP="00BC0A28">
      <w:pPr>
        <w:pStyle w:val="B1"/>
        <w:overflowPunct w:val="0"/>
        <w:autoSpaceDE w:val="0"/>
        <w:autoSpaceDN w:val="0"/>
        <w:adjustRightInd w:val="0"/>
        <w:ind w:left="284" w:firstLine="0"/>
        <w:textAlignment w:val="baseline"/>
        <w:rPr>
          <w:rFonts w:cs="Arial"/>
          <w:lang w:val="en-US" w:eastAsia="zh-CN"/>
        </w:rPr>
      </w:pPr>
      <w:r>
        <w:rPr>
          <w:rFonts w:cs="Arial"/>
          <w:lang w:val="en-US" w:eastAsia="zh-CN"/>
        </w:rPr>
        <w:lastRenderedPageBreak/>
        <w:t>where</w:t>
      </w:r>
    </w:p>
    <w:p w14:paraId="62856CAF" w14:textId="77777777" w:rsidR="00BC0A28" w:rsidRDefault="00BC0A28" w:rsidP="00BC0A28">
      <w:pPr>
        <w:pStyle w:val="B2"/>
      </w:pPr>
      <w:r>
        <w:rPr>
          <w:rFonts w:cs="Arial"/>
          <w:lang w:eastAsia="zh-CN"/>
        </w:rPr>
        <w:t>-</w:t>
      </w:r>
      <w:r>
        <w:rPr>
          <w:rFonts w:cs="Arial"/>
          <w:lang w:eastAsia="zh-CN"/>
        </w:rPr>
        <w:tab/>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is the value </w:t>
      </w:r>
      <w:r w:rsidRPr="00B916EC">
        <w:rPr>
          <w:rFonts w:cs="Arial" w:hint="eastAsia"/>
          <w:lang w:eastAsia="zh-CN"/>
        </w:rPr>
        <w:t xml:space="preserve">of the counter DAI in </w:t>
      </w:r>
      <w:r>
        <w:rPr>
          <w:rFonts w:cs="Arial"/>
          <w:lang w:eastAsia="zh-CN"/>
        </w:rPr>
        <w:t>the last</w:t>
      </w:r>
      <w:r w:rsidRPr="00B916EC">
        <w:rPr>
          <w:lang w:eastAsia="zh-CN"/>
        </w:rPr>
        <w:t xml:space="preserve"> DCI format</w:t>
      </w:r>
      <w:r w:rsidRPr="00B916EC">
        <w:rPr>
          <w:rFonts w:cs="Arial"/>
          <w:lang w:eastAsia="zh-CN"/>
        </w:rPr>
        <w:t xml:space="preserve"> </w:t>
      </w:r>
      <w:r w:rsidRPr="00B916EC">
        <w:rPr>
          <w:rFonts w:hint="eastAsia"/>
          <w:lang w:eastAsia="zh-CN"/>
        </w:rPr>
        <w:t xml:space="preserve">scheduling </w:t>
      </w:r>
      <w:r>
        <w:rPr>
          <w:lang w:eastAsia="zh-CN"/>
        </w:rPr>
        <w:t xml:space="preserve">CBG-based </w:t>
      </w:r>
      <w:r w:rsidRPr="00B916EC">
        <w:rPr>
          <w:rFonts w:hint="eastAsia"/>
          <w:lang w:eastAsia="zh-CN"/>
        </w:rPr>
        <w:t xml:space="preserve">PDSCH </w:t>
      </w:r>
      <w:r w:rsidRPr="00B916EC">
        <w:rPr>
          <w:lang w:eastAsia="zh-CN"/>
        </w:rPr>
        <w:t>recept</w:t>
      </w:r>
      <w:r w:rsidRPr="00B916EC">
        <w:rPr>
          <w:rFonts w:hint="eastAsia"/>
          <w:lang w:eastAsia="zh-CN"/>
        </w:rPr>
        <w:t xml:space="preserve">ion for </w:t>
      </w:r>
      <w:r>
        <w:rPr>
          <w:lang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Pr="00B916EC">
        <w:rPr>
          <w:rFonts w:hint="eastAsia"/>
          <w:lang w:eastAsia="zh-CN"/>
        </w:rPr>
        <w:t xml:space="preserve"> </w:t>
      </w:r>
      <w:r>
        <w:rPr>
          <w:lang w:eastAsia="zh-CN"/>
        </w:rPr>
        <w:t>that the UE detects 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Pr="00B916EC">
        <w:rPr>
          <w:lang w:eastAsia="zh-CN"/>
        </w:rPr>
        <w:t>PDCCH monitoring occasio</w:t>
      </w:r>
      <w:r>
        <w:rPr>
          <w:lang w:eastAsia="zh-CN"/>
        </w:rPr>
        <w:t>ns</w:t>
      </w:r>
      <w:r>
        <w:t xml:space="preserve"> </w:t>
      </w:r>
    </w:p>
    <w:p w14:paraId="33A7570F" w14:textId="77777777" w:rsidR="00BC0A28" w:rsidRPr="004804E0" w:rsidRDefault="00BC0A28" w:rsidP="00BC0A28">
      <w:pPr>
        <w:pStyle w:val="B2"/>
        <w:rPr>
          <w:lang w:val="en-US"/>
        </w:rPr>
      </w:pPr>
      <w:r>
        <w:rPr>
          <w:rFonts w:cs="Arial"/>
          <w:lang w:eastAsia="zh-CN"/>
        </w:rPr>
        <w:t>-</w:t>
      </w:r>
      <w:r>
        <w:rPr>
          <w:rFonts w:cs="Arial"/>
          <w:lang w:eastAsia="zh-CN"/>
        </w:rPr>
        <w:tab/>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&gt;1</m:t>
        </m:r>
      </m:oMath>
      <w: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is the value </w:t>
      </w:r>
      <w:r>
        <w:rPr>
          <w:rFonts w:cs="Arial" w:hint="eastAsia"/>
          <w:lang w:eastAsia="zh-CN"/>
        </w:rPr>
        <w:t>of the total</w:t>
      </w:r>
      <w:r w:rsidRPr="00B916EC">
        <w:rPr>
          <w:rFonts w:cs="Arial" w:hint="eastAsia"/>
          <w:lang w:eastAsia="zh-CN"/>
        </w:rPr>
        <w:t xml:space="preserve"> DAI in </w:t>
      </w:r>
      <w:r>
        <w:rPr>
          <w:rFonts w:cs="Arial"/>
          <w:lang w:eastAsia="zh-CN"/>
        </w:rPr>
        <w:t>the last</w:t>
      </w:r>
      <w:r w:rsidRPr="00B916EC">
        <w:rPr>
          <w:lang w:eastAsia="zh-CN"/>
        </w:rPr>
        <w:t xml:space="preserve"> DCI format</w:t>
      </w:r>
      <w:r w:rsidRPr="00B916EC">
        <w:rPr>
          <w:rFonts w:cs="Arial"/>
          <w:lang w:eastAsia="zh-CN"/>
        </w:rPr>
        <w:t xml:space="preserve"> </w:t>
      </w:r>
      <w:r w:rsidRPr="00B916EC">
        <w:rPr>
          <w:rFonts w:hint="eastAsia"/>
          <w:lang w:eastAsia="zh-CN"/>
        </w:rPr>
        <w:t xml:space="preserve">scheduling </w:t>
      </w:r>
      <w:r>
        <w:rPr>
          <w:lang w:eastAsia="zh-CN"/>
        </w:rPr>
        <w:t xml:space="preserve">CBG-based </w:t>
      </w:r>
      <w:r w:rsidRPr="00B916EC">
        <w:rPr>
          <w:rFonts w:hint="eastAsia"/>
          <w:lang w:eastAsia="zh-CN"/>
        </w:rPr>
        <w:t xml:space="preserve">PDSCH </w:t>
      </w:r>
      <w:r w:rsidRPr="00B916EC">
        <w:rPr>
          <w:lang w:eastAsia="zh-CN"/>
        </w:rPr>
        <w:t>recept</w:t>
      </w:r>
      <w:r w:rsidRPr="00B916EC">
        <w:rPr>
          <w:rFonts w:hint="eastAsia"/>
          <w:lang w:eastAsia="zh-CN"/>
        </w:rPr>
        <w:t xml:space="preserve">ion for </w:t>
      </w:r>
      <w:r>
        <w:rPr>
          <w:lang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Pr="00B916EC">
        <w:rPr>
          <w:rFonts w:hint="eastAsia"/>
          <w:lang w:eastAsia="zh-CN"/>
        </w:rPr>
        <w:t xml:space="preserve"> </w:t>
      </w:r>
      <w:r>
        <w:rPr>
          <w:lang w:eastAsia="zh-CN"/>
        </w:rPr>
        <w:t>that the UE detects 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Pr="00B916EC">
        <w:rPr>
          <w:lang w:eastAsia="zh-CN"/>
        </w:rPr>
        <w:t>PDCCH monitoring occasio</w:t>
      </w:r>
      <w:r>
        <w:rPr>
          <w:lang w:eastAsia="zh-CN"/>
        </w:rPr>
        <w:t>ns</w:t>
      </w:r>
    </w:p>
    <w:p w14:paraId="35C399FD" w14:textId="6BADDF1C" w:rsidR="00BC0A28" w:rsidRDefault="00BC0A28" w:rsidP="00BC0A28">
      <w:pPr>
        <w:pStyle w:val="B2"/>
      </w:pPr>
      <w:r>
        <w:rPr>
          <w:rFonts w:cs="Arial"/>
          <w:lang w:eastAsia="zh-CN"/>
        </w:rPr>
        <w:t>-</w:t>
      </w:r>
      <w:r>
        <w:rPr>
          <w:rFonts w:cs="Arial"/>
          <w:lang w:eastAsia="zh-CN"/>
        </w:rPr>
        <w:tab/>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=0</m:t>
        </m:r>
      </m:oMath>
      <w:r>
        <w:t xml:space="preserve">, </w:t>
      </w:r>
      <w:r>
        <w:rPr>
          <w:rFonts w:cs="Arial"/>
          <w:lang w:val="en-US" w:eastAsia="zh-CN"/>
        </w:rPr>
        <w:t xml:space="preserve">if the UE does not detect any </w:t>
      </w:r>
      <w:r w:rsidRPr="00B916EC">
        <w:rPr>
          <w:lang w:val="en-US" w:eastAsia="zh-CN"/>
        </w:rPr>
        <w:t>DCI format</w:t>
      </w:r>
      <w:r w:rsidRPr="00B916EC">
        <w:rPr>
          <w:rFonts w:cs="Arial"/>
          <w:lang w:eastAsia="zh-CN"/>
        </w:rPr>
        <w:t xml:space="preserve"> </w:t>
      </w:r>
      <w:r w:rsidRPr="00B916EC">
        <w:rPr>
          <w:rFonts w:hint="eastAsia"/>
          <w:lang w:val="en-US" w:eastAsia="zh-CN"/>
        </w:rPr>
        <w:t xml:space="preserve">scheduling </w:t>
      </w:r>
      <w:r>
        <w:rPr>
          <w:lang w:val="en-US" w:eastAsia="zh-CN"/>
        </w:rPr>
        <w:t xml:space="preserve">CBG-based </w:t>
      </w:r>
      <w:r w:rsidRPr="00B916EC">
        <w:rPr>
          <w:rFonts w:hint="eastAsia"/>
          <w:lang w:val="en-US" w:eastAsia="zh-CN"/>
        </w:rPr>
        <w:t xml:space="preserve">PDSCH </w:t>
      </w:r>
      <w:r w:rsidRPr="00B916EC">
        <w:rPr>
          <w:lang w:val="en-US" w:eastAsia="zh-CN"/>
        </w:rPr>
        <w:t>recept</w:t>
      </w:r>
      <w:r w:rsidRPr="00B916EC">
        <w:rPr>
          <w:rFonts w:hint="eastAsia"/>
          <w:lang w:val="en-US" w:eastAsia="zh-CN"/>
        </w:rPr>
        <w:t xml:space="preserve">ion for </w:t>
      </w:r>
      <w:r>
        <w:rPr>
          <w:lang w:val="en-US" w:eastAsia="zh-CN"/>
        </w:rPr>
        <w:t xml:space="preserve">any </w:t>
      </w:r>
      <w:r w:rsidRPr="00B916EC">
        <w:rPr>
          <w:lang w:val="en-US" w:eastAsia="zh-CN"/>
        </w:rPr>
        <w:t xml:space="preserve">serving </w:t>
      </w:r>
      <w:r w:rsidRPr="00B916EC">
        <w:rPr>
          <w:rFonts w:hint="eastAsia"/>
          <w:lang w:val="en-US" w:eastAsia="zh-CN"/>
        </w:rPr>
        <w:t xml:space="preserve">cell </w:t>
      </w:r>
      <m:oMath>
        <m:r>
          <w:rPr>
            <w:rFonts w:ascii="Cambria Math" w:hAnsi="Cambria Math"/>
          </w:rPr>
          <m:t>c</m:t>
        </m:r>
      </m:oMath>
      <w:r w:rsidRPr="00B916EC">
        <w:rPr>
          <w:rFonts w:hint="eastAsia"/>
          <w:lang w:val="en-US" w:eastAsia="zh-CN"/>
        </w:rPr>
        <w:t xml:space="preserve"> in </w:t>
      </w:r>
      <w:r>
        <w:rPr>
          <w:lang w:val="en-US" w:eastAsia="zh-CN"/>
        </w:rPr>
        <w:t xml:space="preserve">any of the </w:t>
      </w:r>
      <m:oMath>
        <m:r>
          <w:rPr>
            <w:rFonts w:ascii="Cambria Math" w:hAnsi="Cambria Math"/>
          </w:rPr>
          <m:t>M</m:t>
        </m:r>
      </m:oMath>
      <w:r>
        <w:rPr>
          <w:lang w:val="en-US"/>
        </w:rPr>
        <w:t xml:space="preserve"> </w:t>
      </w:r>
      <w:r w:rsidRPr="00B916EC">
        <w:rPr>
          <w:lang w:eastAsia="zh-CN"/>
        </w:rPr>
        <w:t>PDCCH monitoring occasion</w:t>
      </w:r>
      <w:r>
        <w:rPr>
          <w:lang w:val="en-US"/>
        </w:rPr>
        <w:t xml:space="preserve">s </w:t>
      </w:r>
    </w:p>
    <w:p w14:paraId="2BF759F3" w14:textId="77777777" w:rsidR="00BC0A28" w:rsidRDefault="00BC0A28" w:rsidP="00BC0A28">
      <w:pPr>
        <w:pStyle w:val="B2"/>
      </w:pPr>
      <w:r>
        <w:t>-</w:t>
      </w:r>
      <w:r>
        <w:tab/>
      </w:r>
      <m:oMath>
        <m:sSubSup>
          <m:sSubSupPr>
            <m:ctrlPr>
              <w:rPr>
                <w:rFonts w:ascii="Cambria Math" w:hAnsi="Cambria Math"/>
                <w:i/>
              </w:rPr>
            </m:ctrlPr>
          </m:sSubSupPr>
          <m:e>
            <m:r>
              <w:rPr>
                <w:rFonts w:ascii="Cambria Math"/>
              </w:rPr>
              <m:t>U</m:t>
            </m:r>
          </m:e>
          <m:sub>
            <m:r>
              <m:rPr>
                <m:sty m:val="p"/>
              </m:rPr>
              <w:rPr>
                <w:rFonts w:ascii="Cambria Math"/>
              </w:rPr>
              <m:t>DAI,</m:t>
            </m:r>
            <m:r>
              <w:rPr>
                <w:rFonts w:ascii="Cambria Math"/>
              </w:rPr>
              <m:t>c</m:t>
            </m:r>
            <m:ctrlPr>
              <w:rPr>
                <w:rFonts w:ascii="Cambria Math" w:hAnsi="Cambria Math"/>
              </w:rPr>
            </m:ctrlPr>
          </m:sub>
          <m:sup>
            <m:r>
              <m:rPr>
                <m:nor/>
              </m:rPr>
              <w:rPr>
                <w:rFonts w:ascii="Cambria Math"/>
                <w:lang w:val="en-US"/>
              </w:rPr>
              <m:t>CBG</m:t>
            </m:r>
            <m:ctrlPr>
              <w:rPr>
                <w:rFonts w:ascii="Cambria Math" w:hAnsi="Cambria Math"/>
              </w:rPr>
            </m:ctrlPr>
          </m:sup>
        </m:sSubSup>
      </m:oMath>
      <w:r>
        <w:t xml:space="preserve"> </w:t>
      </w:r>
      <w:r>
        <w:rPr>
          <w:lang w:val="en-US"/>
        </w:rPr>
        <w:t xml:space="preserve">is </w:t>
      </w:r>
      <w:r>
        <w:t>the</w:t>
      </w:r>
      <w:r w:rsidRPr="00E9040D">
        <w:t xml:space="preserve"> total number of </w:t>
      </w:r>
      <w:r w:rsidRPr="00B916EC">
        <w:rPr>
          <w:lang w:val="en-US" w:eastAsia="zh-CN"/>
        </w:rPr>
        <w:t>DCI format</w:t>
      </w:r>
      <w:r>
        <w:rPr>
          <w:lang w:val="en-US" w:eastAsia="zh-CN"/>
        </w:rPr>
        <w:t>s</w:t>
      </w:r>
      <w:r w:rsidRPr="00B916EC">
        <w:rPr>
          <w:rFonts w:cs="Arial"/>
          <w:lang w:eastAsia="zh-CN"/>
        </w:rPr>
        <w:t xml:space="preserve"> </w:t>
      </w:r>
      <w:r w:rsidRPr="00B916EC">
        <w:rPr>
          <w:rFonts w:hint="eastAsia"/>
          <w:lang w:val="en-US" w:eastAsia="zh-CN"/>
        </w:rPr>
        <w:t xml:space="preserve">scheduling </w:t>
      </w:r>
      <w:r>
        <w:rPr>
          <w:lang w:val="en-US" w:eastAsia="zh-CN"/>
        </w:rPr>
        <w:t xml:space="preserve">CBG-based </w:t>
      </w:r>
      <w:r w:rsidRPr="00B916EC">
        <w:rPr>
          <w:rFonts w:hint="eastAsia"/>
          <w:lang w:val="en-US" w:eastAsia="zh-CN"/>
        </w:rPr>
        <w:t xml:space="preserve">PDSCH </w:t>
      </w:r>
      <w:r w:rsidRPr="00B916EC">
        <w:rPr>
          <w:lang w:val="en-US" w:eastAsia="zh-CN"/>
        </w:rPr>
        <w:t>recept</w:t>
      </w:r>
      <w:r w:rsidRPr="00B916EC">
        <w:rPr>
          <w:rFonts w:hint="eastAsia"/>
          <w:lang w:val="en-US" w:eastAsia="zh-CN"/>
        </w:rPr>
        <w:t>ion</w:t>
      </w:r>
      <w:r>
        <w:rPr>
          <w:lang w:val="en-US" w:eastAsia="zh-CN"/>
        </w:rPr>
        <w:t>s</w:t>
      </w:r>
      <w:r w:rsidRPr="00B916EC">
        <w:rPr>
          <w:rFonts w:hint="eastAsia"/>
          <w:lang w:val="en-US" w:eastAsia="zh-CN"/>
        </w:rPr>
        <w:t xml:space="preserve"> </w:t>
      </w:r>
      <w:r>
        <w:rPr>
          <w:lang w:val="en-US"/>
        </w:rPr>
        <w:t xml:space="preserve">that the UE detects </w:t>
      </w:r>
      <w:r w:rsidRPr="00E9040D">
        <w:t xml:space="preserve">within the </w:t>
      </w:r>
      <m:oMath>
        <m:r>
          <w:rPr>
            <w:rFonts w:ascii="Cambria Math" w:hAnsi="Cambria Math"/>
          </w:rPr>
          <m:t>M</m:t>
        </m:r>
      </m:oMath>
      <w:r>
        <w:rPr>
          <w:rFonts w:hint="eastAsia"/>
          <w:lang w:eastAsia="zh-CN"/>
        </w:rPr>
        <w:t xml:space="preserve"> </w:t>
      </w:r>
      <w:r w:rsidRPr="00B916EC">
        <w:rPr>
          <w:lang w:eastAsia="zh-CN"/>
        </w:rPr>
        <w:t>PDCCH monitoring occasion</w:t>
      </w:r>
      <w:r>
        <w:rPr>
          <w:lang w:eastAsia="zh-CN"/>
        </w:rPr>
        <w:t>s</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m:oMath>
        <m:r>
          <w:rPr>
            <w:rFonts w:ascii="Cambria Math" w:hAnsi="Cambria Math"/>
          </w:rPr>
          <m:t>c</m:t>
        </m:r>
      </m:oMath>
      <w:r w:rsidRPr="00B916EC">
        <w:t xml:space="preserve">. </w:t>
      </w:r>
      <m:oMath>
        <m:sSubSup>
          <m:sSubSupPr>
            <m:ctrlPr>
              <w:rPr>
                <w:rFonts w:ascii="Cambria Math" w:hAnsi="Cambria Math"/>
                <w:i/>
              </w:rPr>
            </m:ctrlPr>
          </m:sSubSupPr>
          <m:e>
            <m:r>
              <w:rPr>
                <w:rFonts w:ascii="Cambria Math"/>
              </w:rPr>
              <m:t>U</m:t>
            </m:r>
          </m:e>
          <m:sub>
            <m:r>
              <m:rPr>
                <m:sty m:val="p"/>
              </m:rPr>
              <w:rPr>
                <w:rFonts w:ascii="Cambria Math"/>
              </w:rPr>
              <m:t>DAI,</m:t>
            </m:r>
            <m:r>
              <w:rPr>
                <w:rFonts w:ascii="Cambria Math"/>
              </w:rPr>
              <m:t>c</m:t>
            </m:r>
            <m:ctrlPr>
              <w:rPr>
                <w:rFonts w:ascii="Cambria Math" w:hAnsi="Cambria Math"/>
              </w:rPr>
            </m:ctrlPr>
          </m:sub>
          <m:sup>
            <m:r>
              <m:rPr>
                <m:nor/>
              </m:rPr>
              <w:rPr>
                <w:rFonts w:ascii="Cambria Math"/>
                <w:lang w:val="en-US"/>
              </w:rPr>
              <m:t>CBG</m:t>
            </m:r>
            <m:ctrlPr>
              <w:rPr>
                <w:rFonts w:ascii="Cambria Math" w:hAnsi="Cambria Math"/>
              </w:rPr>
            </m:ctrlPr>
          </m:sup>
        </m:sSubSup>
        <m:r>
          <w:rPr>
            <w:rFonts w:ascii="Cambria Math" w:hAnsi="Cambria Math"/>
          </w:rPr>
          <m:t>=0</m:t>
        </m:r>
      </m:oMath>
      <w:r>
        <w:rPr>
          <w:lang w:val="en-US"/>
        </w:rPr>
        <w:t xml:space="preserve"> if the UE does not detect </w:t>
      </w:r>
      <w:r>
        <w:rPr>
          <w:rFonts w:cs="Arial"/>
          <w:lang w:val="en-US" w:eastAsia="zh-CN"/>
        </w:rPr>
        <w:t xml:space="preserve">any </w:t>
      </w:r>
      <w:r w:rsidRPr="00B916EC">
        <w:rPr>
          <w:lang w:val="en-US" w:eastAsia="zh-CN"/>
        </w:rPr>
        <w:t>DCI format</w:t>
      </w:r>
      <w:r w:rsidRPr="00B916EC">
        <w:rPr>
          <w:rFonts w:cs="Arial"/>
          <w:lang w:eastAsia="zh-CN"/>
        </w:rPr>
        <w:t xml:space="preserve"> </w:t>
      </w:r>
      <w:r w:rsidRPr="00B916EC">
        <w:rPr>
          <w:rFonts w:hint="eastAsia"/>
          <w:lang w:val="en-US" w:eastAsia="zh-CN"/>
        </w:rPr>
        <w:t xml:space="preserve">scheduling </w:t>
      </w:r>
      <w:r>
        <w:rPr>
          <w:lang w:val="en-US" w:eastAsia="zh-CN"/>
        </w:rPr>
        <w:t xml:space="preserve">CBG-based </w:t>
      </w:r>
      <w:r w:rsidRPr="00B916EC">
        <w:rPr>
          <w:rFonts w:hint="eastAsia"/>
          <w:lang w:val="en-US" w:eastAsia="zh-CN"/>
        </w:rPr>
        <w:t xml:space="preserve">PDSCH </w:t>
      </w:r>
      <w:r w:rsidRPr="00B916EC">
        <w:rPr>
          <w:lang w:val="en-US" w:eastAsia="zh-CN"/>
        </w:rPr>
        <w:t>recept</w:t>
      </w:r>
      <w:r w:rsidRPr="00B916EC">
        <w:rPr>
          <w:rFonts w:hint="eastAsia"/>
          <w:lang w:val="en-US" w:eastAsia="zh-CN"/>
        </w:rPr>
        <w:t xml:space="preserve">ion for </w:t>
      </w:r>
      <w:r w:rsidRPr="00B916EC">
        <w:rPr>
          <w:lang w:val="en-US" w:eastAsia="zh-CN"/>
        </w:rPr>
        <w:t xml:space="preserve">serving </w:t>
      </w:r>
      <w:r w:rsidRPr="00B916EC">
        <w:rPr>
          <w:rFonts w:hint="eastAsia"/>
          <w:lang w:val="en-US" w:eastAsia="zh-CN"/>
        </w:rPr>
        <w:t xml:space="preserve">cell </w:t>
      </w:r>
      <m:oMath>
        <m:r>
          <w:rPr>
            <w:rFonts w:ascii="Cambria Math" w:hAnsi="Cambria Math"/>
          </w:rPr>
          <m:t>c</m:t>
        </m:r>
      </m:oMath>
      <w:r w:rsidRPr="00B916EC">
        <w:rPr>
          <w:rFonts w:hint="eastAsia"/>
          <w:lang w:val="en-US" w:eastAsia="zh-CN"/>
        </w:rPr>
        <w:t xml:space="preserve"> in </w:t>
      </w:r>
      <w:r>
        <w:rPr>
          <w:lang w:val="en-US" w:eastAsia="zh-CN"/>
        </w:rPr>
        <w:t xml:space="preserve">any of the </w:t>
      </w:r>
      <m:oMath>
        <m:r>
          <w:rPr>
            <w:rFonts w:ascii="Cambria Math" w:hAnsi="Cambria Math"/>
          </w:rPr>
          <m:t>M</m:t>
        </m:r>
      </m:oMath>
      <w:r>
        <w:rPr>
          <w:lang w:val="en-US"/>
        </w:rPr>
        <w:t xml:space="preserve"> </w:t>
      </w:r>
      <w:r w:rsidRPr="00B916EC">
        <w:rPr>
          <w:lang w:eastAsia="zh-CN"/>
        </w:rPr>
        <w:t>PDCCH monitoring occasion</w:t>
      </w:r>
      <w:r>
        <w:rPr>
          <w:lang w:val="en-US"/>
        </w:rPr>
        <w:t>s</w:t>
      </w:r>
    </w:p>
    <w:p w14:paraId="1DF85A87" w14:textId="6A6FB420" w:rsidR="001D732D" w:rsidRDefault="00BC0A28" w:rsidP="00BD3DB2">
      <w:pPr>
        <w:pStyle w:val="B2"/>
      </w:pPr>
      <w:r>
        <w:rPr>
          <w:rFonts w:cs="Arial"/>
          <w:lang w:eastAsia="zh-CN"/>
        </w:rPr>
        <w:t>-</w:t>
      </w:r>
      <w:r>
        <w:rPr>
          <w:rFonts w:cs="Arial"/>
          <w:lang w:eastAsia="zh-CN"/>
        </w:rPr>
        <w:tab/>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m,c</m:t>
            </m:r>
          </m:sub>
          <m:sup>
            <m:r>
              <m:rPr>
                <m:nor/>
              </m:rPr>
              <w:rPr>
                <w:lang w:eastAsia="zh-CN"/>
              </w:rPr>
              <m:t>received,CBG</m:t>
            </m:r>
            <m:ctrlPr>
              <w:rPr>
                <w:rFonts w:ascii="Cambria Math" w:hAnsi="Cambria Math"/>
                <w:lang w:eastAsia="zh-CN"/>
              </w:rPr>
            </m:ctrlPr>
          </m:sup>
        </m:sSubSup>
      </m:oMath>
      <w:r>
        <w:rPr>
          <w:rFonts w:cs="Arial"/>
          <w:lang w:eastAsia="zh-CN"/>
        </w:rPr>
        <w:t xml:space="preserve"> is </w:t>
      </w:r>
      <w:r w:rsidRPr="00E9040D">
        <w:rPr>
          <w:rFonts w:hint="eastAsia"/>
          <w:lang w:eastAsia="zh-CN"/>
        </w:rPr>
        <w:t xml:space="preserve">the number of </w:t>
      </w:r>
      <w:r>
        <w:t>CBG</w:t>
      </w:r>
      <w:r w:rsidRPr="00E9040D">
        <w:t xml:space="preserve">s </w:t>
      </w:r>
      <w:r>
        <w:t>the UE receives</w:t>
      </w:r>
      <w:r w:rsidRPr="00E9040D">
        <w:t xml:space="preserve"> </w:t>
      </w:r>
      <w:r>
        <w:t xml:space="preserve">in a PDSCH scheduled by a </w:t>
      </w:r>
      <w:r w:rsidRPr="00B916EC">
        <w:rPr>
          <w:rFonts w:cs="Arial" w:hint="eastAsia"/>
          <w:lang w:eastAsia="zh-CN"/>
        </w:rPr>
        <w:t xml:space="preserve">DCI format </w:t>
      </w:r>
      <w:r w:rsidRPr="00EE027F">
        <w:rPr>
          <w:lang w:eastAsia="zh-CN"/>
        </w:rPr>
        <w:t>that supports CBG-based PDSCH reception</w:t>
      </w:r>
      <w:r>
        <w:rPr>
          <w:lang w:eastAsia="zh-CN"/>
        </w:rPr>
        <w:t xml:space="preserve"> </w:t>
      </w:r>
      <w:r>
        <w:rPr>
          <w:rFonts w:cs="Arial"/>
          <w:lang w:eastAsia="zh-CN"/>
        </w:rPr>
        <w:t xml:space="preserve">that the UE detects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rPr>
            <w:rFonts w:ascii="Cambria Math" w:hAnsi="Cambria Math"/>
          </w:rPr>
          <m:t>m</m:t>
        </m:r>
      </m:oMath>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t xml:space="preserve"> </w:t>
      </w:r>
      <w:r>
        <w:rPr>
          <w:lang w:eastAsia="zh-CN"/>
        </w:rPr>
        <w:t>and the UE reports corresponding HARQ-ACK information in the PUCCH</w:t>
      </w:r>
      <w:r w:rsidDel="00BC0A28">
        <w:t xml:space="preserve"> </w:t>
      </w:r>
    </w:p>
    <w:p w14:paraId="5A5E15C0" w14:textId="77777777" w:rsidR="00BC0A28" w:rsidRDefault="00BC0A28" w:rsidP="0009732E">
      <w:pPr>
        <w:rPr>
          <w:lang w:val="x-none"/>
        </w:rPr>
      </w:pPr>
    </w:p>
    <w:p w14:paraId="5BB5BF8A" w14:textId="7D3CAB0A" w:rsidR="001D732D" w:rsidRPr="00B916EC" w:rsidRDefault="001D732D" w:rsidP="001D732D">
      <w:pPr>
        <w:pStyle w:val="TH"/>
        <w:rPr>
          <w:lang w:eastAsia="zh-CN"/>
        </w:rPr>
      </w:pPr>
      <w:r w:rsidRPr="00B916EC">
        <w:t>Table 9.1.3-</w:t>
      </w:r>
      <w:r w:rsidRPr="00B916EC">
        <w:rPr>
          <w:rFonts w:hint="eastAsia"/>
          <w:lang w:eastAsia="zh-CN"/>
        </w:rPr>
        <w:t>1</w:t>
      </w:r>
      <w:r w:rsidRPr="00B916EC">
        <w:t>: Value of</w:t>
      </w:r>
      <w:r w:rsidRPr="00B916EC">
        <w:rPr>
          <w:rFonts w:hint="eastAsia"/>
          <w:lang w:eastAsia="zh-CN"/>
        </w:rPr>
        <w:t xml:space="preserve"> counter</w:t>
      </w:r>
      <w:r w:rsidRPr="00B916EC">
        <w:t xml:space="preserve"> </w:t>
      </w:r>
      <w:r w:rsidRPr="00B916EC">
        <w:rPr>
          <w:rFonts w:hint="eastAsia"/>
          <w:lang w:eastAsia="zh-CN"/>
        </w:rPr>
        <w:t>DA</w:t>
      </w:r>
      <w:r w:rsidRPr="00735DD2">
        <w:rPr>
          <w:rFonts w:hint="eastAsia"/>
          <w:lang w:eastAsia="zh-CN"/>
        </w:rPr>
        <w:t xml:space="preserve">I </w:t>
      </w:r>
      <w:r w:rsidR="00735DD2" w:rsidRPr="003E315E">
        <w:rPr>
          <w:lang w:eastAsia="zh-CN"/>
        </w:rPr>
        <w:t xml:space="preserve">for </w:t>
      </w:r>
      <m:oMath>
        <m:sSubSup>
          <m:sSubSupPr>
            <m:ctrlPr>
              <w:rPr>
                <w:rFonts w:ascii="Cambria Math" w:hAnsi="Cambria Math"/>
                <w:i/>
              </w:rPr>
            </m:ctrlPr>
          </m:sSubSupPr>
          <m:e>
            <m:r>
              <m:rPr>
                <m:sty m:val="bi"/>
              </m:rPr>
              <w:rPr>
                <w:rFonts w:ascii="Cambria Math"/>
              </w:rPr>
              <m:t>N</m:t>
            </m:r>
          </m:e>
          <m:sub>
            <m:r>
              <m:rPr>
                <m:sty m:val="bi"/>
              </m:rPr>
              <w:rPr>
                <w:rFonts w:ascii="Cambria Math"/>
              </w:rPr>
              <m:t>C</m:t>
            </m:r>
            <m:r>
              <m:rPr>
                <m:sty m:val="bi"/>
              </m:rP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r>
          <m:rPr>
            <m:sty m:val="bi"/>
          </m:rPr>
          <w:rPr>
            <w:rFonts w:ascii="Cambria Math"/>
          </w:rPr>
          <m:t>=2</m:t>
        </m:r>
      </m:oMath>
      <w:r>
        <w:rPr>
          <w:lang w:eastAsia="zh-CN"/>
        </w:rPr>
        <w:t xml:space="preserve"> </w:t>
      </w:r>
      <w:r w:rsidRPr="00B916EC">
        <w:rPr>
          <w:rFonts w:hint="eastAsia"/>
          <w:lang w:eastAsia="zh-CN"/>
        </w:rPr>
        <w:t xml:space="preserve">and </w:t>
      </w:r>
      <w:r>
        <w:rPr>
          <w:lang w:eastAsia="zh-CN"/>
        </w:rPr>
        <w:t xml:space="preserve">of </w:t>
      </w:r>
      <w:r w:rsidRPr="00B916EC">
        <w:rPr>
          <w:rFonts w:hint="eastAsia"/>
          <w:lang w:eastAsia="zh-CN"/>
        </w:rPr>
        <w:t>total DAI</w:t>
      </w:r>
      <w:r w:rsidRPr="00B916EC">
        <w:rPr>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2"/>
        <w:gridCol w:w="6435"/>
      </w:tblGrid>
      <w:tr w:rsidR="00F37E87" w:rsidRPr="00B916EC" w14:paraId="166E290C" w14:textId="77777777" w:rsidTr="00735DD2">
        <w:trPr>
          <w:cantSplit/>
          <w:jc w:val="center"/>
        </w:trPr>
        <w:tc>
          <w:tcPr>
            <w:tcW w:w="1344" w:type="dxa"/>
            <w:shd w:val="clear" w:color="auto" w:fill="E0E0E0"/>
            <w:vAlign w:val="center"/>
          </w:tcPr>
          <w:p w14:paraId="6681EA72" w14:textId="77777777" w:rsidR="00F37E87" w:rsidRPr="00B916EC" w:rsidRDefault="00F37E87" w:rsidP="005C53A2">
            <w:pPr>
              <w:pStyle w:val="TAH"/>
              <w:rPr>
                <w:lang w:val="en-US"/>
              </w:rPr>
            </w:pPr>
            <w:r w:rsidRPr="00B916EC">
              <w:rPr>
                <w:lang w:val="en-US"/>
              </w:rPr>
              <w:t>DAI</w:t>
            </w:r>
            <w:r w:rsidRPr="00B916EC">
              <w:rPr>
                <w:lang w:val="en-US"/>
              </w:rPr>
              <w:br/>
              <w:t>MSB, LSB</w:t>
            </w:r>
          </w:p>
        </w:tc>
        <w:tc>
          <w:tcPr>
            <w:tcW w:w="1852" w:type="dxa"/>
            <w:shd w:val="clear" w:color="auto" w:fill="E0E0E0"/>
            <w:vAlign w:val="center"/>
          </w:tcPr>
          <w:p w14:paraId="210C0509" w14:textId="7B88E59A" w:rsidR="00F37E87" w:rsidRPr="00B916EC" w:rsidRDefault="00744398" w:rsidP="005C53A2">
            <w:pPr>
              <w:pStyle w:val="TAH"/>
              <w:rPr>
                <w:lang w:val="en-US"/>
              </w:rPr>
            </w:pPr>
            <m:oMath>
              <m:sSubSup>
                <m:sSubSupPr>
                  <m:ctrlPr>
                    <w:rPr>
                      <w:rFonts w:ascii="Cambria Math" w:hAnsi="Cambria Math"/>
                      <w:b w:val="0"/>
                      <w:bCs/>
                      <w:i/>
                      <w:sz w:val="20"/>
                      <w:szCs w:val="22"/>
                    </w:rPr>
                  </m:ctrlPr>
                </m:sSubSupPr>
                <m:e>
                  <m:r>
                    <m:rPr>
                      <m:sty m:val="bi"/>
                    </m:rPr>
                    <w:rPr>
                      <w:rFonts w:ascii="Cambria Math"/>
                      <w:sz w:val="20"/>
                      <w:szCs w:val="22"/>
                    </w:rPr>
                    <m:t>V</m:t>
                  </m:r>
                </m:e>
                <m:sub>
                  <m:r>
                    <m:rPr>
                      <m:nor/>
                    </m:rPr>
                    <w:rPr>
                      <w:rFonts w:ascii="Cambria Math"/>
                      <w:b w:val="0"/>
                      <w:bCs/>
                      <w:sz w:val="20"/>
                      <w:szCs w:val="22"/>
                    </w:rPr>
                    <m:t>C-DAI</m:t>
                  </m:r>
                  <m:ctrlPr>
                    <w:rPr>
                      <w:rFonts w:ascii="Cambria Math" w:hAnsi="Cambria Math"/>
                      <w:b w:val="0"/>
                      <w:bCs/>
                      <w:sz w:val="20"/>
                      <w:szCs w:val="22"/>
                    </w:rPr>
                  </m:ctrlPr>
                </m:sub>
                <m:sup>
                  <m:r>
                    <m:rPr>
                      <m:nor/>
                    </m:rPr>
                    <w:rPr>
                      <w:rFonts w:ascii="Cambria Math"/>
                      <w:b w:val="0"/>
                      <w:bCs/>
                      <w:sz w:val="20"/>
                      <w:szCs w:val="22"/>
                    </w:rPr>
                    <m:t>DL</m:t>
                  </m:r>
                  <m:ctrlPr>
                    <w:rPr>
                      <w:rFonts w:ascii="Cambria Math" w:hAnsi="Cambria Math"/>
                      <w:b w:val="0"/>
                      <w:bCs/>
                      <w:sz w:val="20"/>
                      <w:szCs w:val="22"/>
                    </w:rPr>
                  </m:ctrlPr>
                </m:sup>
              </m:sSubSup>
            </m:oMath>
            <w:r w:rsidR="00F37E87" w:rsidRPr="00B916EC">
              <w:rPr>
                <w:rFonts w:cs="Arial" w:hint="eastAsia"/>
                <w:lang w:eastAsia="zh-CN"/>
              </w:rPr>
              <w:t xml:space="preserve"> or</w:t>
            </w:r>
            <w:r w:rsidR="00F37E87" w:rsidRPr="00B916EC">
              <w:rPr>
                <w:rFonts w:cs="Arial"/>
                <w:lang w:eastAsia="zh-CN"/>
              </w:rPr>
              <w:t xml:space="preserve"> </w:t>
            </w:r>
            <m:oMath>
              <m:sSubSup>
                <m:sSubSupPr>
                  <m:ctrlPr>
                    <w:rPr>
                      <w:rFonts w:ascii="Cambria Math" w:hAnsi="Cambria Math"/>
                      <w:b w:val="0"/>
                      <w:bCs/>
                      <w:i/>
                      <w:sz w:val="20"/>
                      <w:szCs w:val="22"/>
                    </w:rPr>
                  </m:ctrlPr>
                </m:sSubSupPr>
                <m:e>
                  <m:r>
                    <m:rPr>
                      <m:sty m:val="bi"/>
                    </m:rPr>
                    <w:rPr>
                      <w:rFonts w:ascii="Cambria Math"/>
                      <w:sz w:val="20"/>
                      <w:szCs w:val="22"/>
                    </w:rPr>
                    <m:t>V</m:t>
                  </m:r>
                </m:e>
                <m:sub>
                  <m:r>
                    <m:rPr>
                      <m:nor/>
                    </m:rPr>
                    <w:rPr>
                      <w:rFonts w:ascii="Cambria Math"/>
                      <w:b w:val="0"/>
                      <w:bCs/>
                      <w:sz w:val="20"/>
                      <w:szCs w:val="22"/>
                    </w:rPr>
                    <m:t>T-DAI</m:t>
                  </m:r>
                  <m:ctrlPr>
                    <w:rPr>
                      <w:rFonts w:ascii="Cambria Math" w:hAnsi="Cambria Math"/>
                      <w:b w:val="0"/>
                      <w:bCs/>
                      <w:sz w:val="20"/>
                      <w:szCs w:val="22"/>
                    </w:rPr>
                  </m:ctrlPr>
                </m:sub>
                <m:sup>
                  <m:r>
                    <m:rPr>
                      <m:nor/>
                    </m:rPr>
                    <w:rPr>
                      <w:rFonts w:ascii="Cambria Math"/>
                      <w:b w:val="0"/>
                      <w:bCs/>
                      <w:sz w:val="20"/>
                      <w:szCs w:val="22"/>
                    </w:rPr>
                    <m:t>DL</m:t>
                  </m:r>
                  <m:ctrlPr>
                    <w:rPr>
                      <w:rFonts w:ascii="Cambria Math" w:hAnsi="Cambria Math"/>
                      <w:b w:val="0"/>
                      <w:bCs/>
                      <w:sz w:val="20"/>
                      <w:szCs w:val="22"/>
                    </w:rPr>
                  </m:ctrlPr>
                </m:sup>
              </m:sSubSup>
            </m:oMath>
            <w:r w:rsidR="00F37E87" w:rsidRPr="00B916EC">
              <w:rPr>
                <w:rFonts w:cs="Arial" w:hint="eastAsia"/>
                <w:lang w:eastAsia="zh-CN"/>
              </w:rPr>
              <w:t xml:space="preserve"> </w:t>
            </w:r>
          </w:p>
        </w:tc>
        <w:tc>
          <w:tcPr>
            <w:tcW w:w="6435" w:type="dxa"/>
            <w:shd w:val="clear" w:color="auto" w:fill="E0E0E0"/>
            <w:vAlign w:val="center"/>
          </w:tcPr>
          <w:p w14:paraId="6529FA24" w14:textId="3C87766B" w:rsidR="00F37E87" w:rsidRPr="00B916EC" w:rsidRDefault="00F37E87" w:rsidP="00D22512">
            <w:pPr>
              <w:pStyle w:val="TAH"/>
              <w:rPr>
                <w:lang w:val="en-US" w:eastAsia="zh-CN"/>
              </w:rPr>
            </w:pPr>
            <w:r w:rsidRPr="00B916EC">
              <w:rPr>
                <w:rFonts w:hint="eastAsia"/>
                <w:lang w:val="en-US" w:eastAsia="zh-CN"/>
              </w:rPr>
              <w:t xml:space="preserve">Number of {serving cell, </w:t>
            </w:r>
            <w:r w:rsidRPr="00B916EC">
              <w:rPr>
                <w:lang w:eastAsia="zh-CN"/>
              </w:rPr>
              <w:t xml:space="preserve">PDCCH monitoring </w:t>
            </w:r>
            <w:r w:rsidR="00EE7C8B" w:rsidRPr="00B916EC">
              <w:rPr>
                <w:lang w:val="en-US" w:eastAsia="zh-CN"/>
              </w:rPr>
              <w:t>occasion</w:t>
            </w:r>
            <w:r w:rsidRPr="00B916EC">
              <w:rPr>
                <w:rFonts w:hint="eastAsia"/>
                <w:lang w:val="en-US" w:eastAsia="zh-CN"/>
              </w:rPr>
              <w:t xml:space="preserve">}-pair(s) in which </w:t>
            </w:r>
            <w:r w:rsidRPr="00B916EC">
              <w:rPr>
                <w:lang w:val="en-US"/>
              </w:rPr>
              <w:t>PDSCH transmission(</w:t>
            </w:r>
            <w:r w:rsidRPr="00B916EC">
              <w:rPr>
                <w:rFonts w:hint="eastAsia"/>
                <w:lang w:val="en-US" w:eastAsia="zh-CN"/>
              </w:rPr>
              <w:t>s</w:t>
            </w:r>
            <w:r w:rsidRPr="00B916EC">
              <w:rPr>
                <w:lang w:val="en-US" w:eastAsia="zh-CN"/>
              </w:rPr>
              <w:t>)</w:t>
            </w:r>
            <w:r w:rsidRPr="00B916EC">
              <w:rPr>
                <w:rFonts w:hint="eastAsia"/>
                <w:lang w:val="en-US" w:eastAsia="zh-CN"/>
              </w:rPr>
              <w:t xml:space="preserve"> associated with PDCCH or </w:t>
            </w:r>
            <w:r w:rsidRPr="00B916EC">
              <w:rPr>
                <w:rFonts w:cs="Arial"/>
              </w:rPr>
              <w:t xml:space="preserve">PDCCH indicating SPS </w:t>
            </w:r>
            <w:r w:rsidR="00D22512">
              <w:rPr>
                <w:rFonts w:cs="Arial"/>
              </w:rPr>
              <w:t xml:space="preserve">PDSCH </w:t>
            </w:r>
            <w:r w:rsidRPr="00B916EC">
              <w:rPr>
                <w:rFonts w:cs="Arial"/>
              </w:rPr>
              <w:t>release</w:t>
            </w:r>
            <w:r w:rsidRPr="00B916EC">
              <w:rPr>
                <w:rFonts w:cs="Arial" w:hint="eastAsia"/>
                <w:lang w:eastAsia="zh-CN"/>
              </w:rPr>
              <w:t xml:space="preserve"> </w:t>
            </w:r>
            <w:r w:rsidR="00523F11">
              <w:rPr>
                <w:rFonts w:hint="eastAsia"/>
                <w:lang w:val="en-US" w:eastAsia="zh-CN"/>
              </w:rPr>
              <w:t xml:space="preserve">or </w:t>
            </w:r>
            <w:r w:rsidR="00523F11">
              <w:rPr>
                <w:rFonts w:cs="Arial"/>
              </w:rPr>
              <w:t>DCI format 1_1</w:t>
            </w:r>
            <w:r w:rsidR="00523F11">
              <w:rPr>
                <w:rFonts w:hint="eastAsia"/>
                <w:lang w:val="en-US" w:eastAsia="zh-CN"/>
              </w:rPr>
              <w:t xml:space="preserve"> indicating SCell dormancy </w:t>
            </w:r>
            <w:r w:rsidRPr="00B916EC">
              <w:rPr>
                <w:rFonts w:cs="Arial" w:hint="eastAsia"/>
                <w:lang w:eastAsia="zh-CN"/>
              </w:rPr>
              <w:t>is present, denoted as</w:t>
            </w:r>
            <w:r w:rsidR="00EE7C8B" w:rsidRPr="00B916EC">
              <w:rPr>
                <w:rFonts w:cs="Arial"/>
                <w:lang w:eastAsia="zh-CN"/>
              </w:rPr>
              <w:t xml:space="preserve"> </w:t>
            </w:r>
            <m:oMath>
              <m:r>
                <m:rPr>
                  <m:sty m:val="bi"/>
                </m:rPr>
                <w:rPr>
                  <w:rFonts w:ascii="Cambria Math"/>
                </w:rPr>
                <m:t>Y</m:t>
              </m:r>
            </m:oMath>
            <w:r w:rsidRPr="00B916EC">
              <w:rPr>
                <w:rFonts w:cs="Arial" w:hint="eastAsia"/>
                <w:lang w:eastAsia="zh-CN"/>
              </w:rPr>
              <w:t xml:space="preserve"> and </w:t>
            </w:r>
            <m:oMath>
              <m:r>
                <m:rPr>
                  <m:sty m:val="bi"/>
                </m:rPr>
                <w:rPr>
                  <w:rFonts w:ascii="Cambria Math"/>
                </w:rPr>
                <m:t>Y</m:t>
              </m:r>
              <m:r>
                <m:rPr>
                  <m:sty m:val="bi"/>
                </m:rPr>
                <w:rPr>
                  <w:rFonts w:ascii="Cambria Math" w:hAnsi="Cambria Math"/>
                </w:rPr>
                <m:t>≥</m:t>
              </m:r>
              <m:r>
                <m:rPr>
                  <m:sty m:val="bi"/>
                </m:rPr>
                <w:rPr>
                  <w:rFonts w:ascii="Cambria Math"/>
                </w:rPr>
                <m:t>1</m:t>
              </m:r>
            </m:oMath>
          </w:p>
        </w:tc>
      </w:tr>
      <w:tr w:rsidR="00F37E87" w:rsidRPr="00B916EC" w14:paraId="2A2D905F" w14:textId="77777777" w:rsidTr="00735DD2">
        <w:trPr>
          <w:cantSplit/>
          <w:jc w:val="center"/>
        </w:trPr>
        <w:tc>
          <w:tcPr>
            <w:tcW w:w="1344" w:type="dxa"/>
            <w:vAlign w:val="center"/>
          </w:tcPr>
          <w:p w14:paraId="1B296F67" w14:textId="77777777" w:rsidR="00F37E87" w:rsidRPr="00B916EC" w:rsidRDefault="00F37E87" w:rsidP="009A2ADE">
            <w:pPr>
              <w:pStyle w:val="TAC"/>
              <w:rPr>
                <w:lang w:val="en-US"/>
              </w:rPr>
            </w:pPr>
            <w:r w:rsidRPr="00B916EC">
              <w:rPr>
                <w:lang w:val="en-US"/>
              </w:rPr>
              <w:t>0,0</w:t>
            </w:r>
          </w:p>
        </w:tc>
        <w:tc>
          <w:tcPr>
            <w:tcW w:w="1852" w:type="dxa"/>
            <w:vAlign w:val="center"/>
          </w:tcPr>
          <w:p w14:paraId="1FA3852E" w14:textId="77777777" w:rsidR="00F37E87" w:rsidRPr="00B916EC" w:rsidRDefault="00F37E87" w:rsidP="009A2ADE">
            <w:pPr>
              <w:pStyle w:val="TAC"/>
              <w:rPr>
                <w:lang w:val="en-US"/>
              </w:rPr>
            </w:pPr>
            <w:r w:rsidRPr="00B916EC">
              <w:rPr>
                <w:lang w:val="en-US"/>
              </w:rPr>
              <w:t>1</w:t>
            </w:r>
          </w:p>
        </w:tc>
        <w:tc>
          <w:tcPr>
            <w:tcW w:w="6435" w:type="dxa"/>
            <w:vAlign w:val="center"/>
          </w:tcPr>
          <w:p w14:paraId="5F39097B" w14:textId="1B7AA116" w:rsidR="00F37E87" w:rsidRPr="00B916EC" w:rsidRDefault="00744398" w:rsidP="009A2ADE">
            <w:pPr>
              <w:pStyle w:val="TAC"/>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+1=1</m:t>
                </m:r>
              </m:oMath>
            </m:oMathPara>
          </w:p>
        </w:tc>
      </w:tr>
      <w:tr w:rsidR="00F37E87" w:rsidRPr="00B916EC" w14:paraId="6315BB1E" w14:textId="77777777" w:rsidTr="00735DD2">
        <w:trPr>
          <w:cantSplit/>
          <w:jc w:val="center"/>
        </w:trPr>
        <w:tc>
          <w:tcPr>
            <w:tcW w:w="1344" w:type="dxa"/>
            <w:vAlign w:val="center"/>
          </w:tcPr>
          <w:p w14:paraId="31085A70" w14:textId="77777777" w:rsidR="00F37E87" w:rsidRPr="00B916EC" w:rsidRDefault="00F37E87" w:rsidP="009A2ADE">
            <w:pPr>
              <w:pStyle w:val="TAC"/>
              <w:rPr>
                <w:lang w:val="en-US"/>
              </w:rPr>
            </w:pPr>
            <w:r w:rsidRPr="00B916EC">
              <w:rPr>
                <w:lang w:val="en-US"/>
              </w:rPr>
              <w:t>0,1</w:t>
            </w:r>
          </w:p>
        </w:tc>
        <w:tc>
          <w:tcPr>
            <w:tcW w:w="1852" w:type="dxa"/>
            <w:vAlign w:val="center"/>
          </w:tcPr>
          <w:p w14:paraId="288250EF" w14:textId="77777777" w:rsidR="00F37E87" w:rsidRPr="00B916EC" w:rsidRDefault="00F37E87" w:rsidP="009A2ADE">
            <w:pPr>
              <w:pStyle w:val="TAC"/>
              <w:rPr>
                <w:lang w:val="en-US"/>
              </w:rPr>
            </w:pPr>
            <w:r w:rsidRPr="00B916EC">
              <w:rPr>
                <w:lang w:val="en-US"/>
              </w:rPr>
              <w:t>2</w:t>
            </w:r>
          </w:p>
        </w:tc>
        <w:tc>
          <w:tcPr>
            <w:tcW w:w="6435" w:type="dxa"/>
            <w:vAlign w:val="center"/>
          </w:tcPr>
          <w:p w14:paraId="2A6796ED" w14:textId="4A82859C" w:rsidR="00F37E87" w:rsidRPr="00B916EC" w:rsidRDefault="00744398" w:rsidP="009A2ADE">
            <w:pPr>
              <w:pStyle w:val="TAC"/>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+1=2</m:t>
                </m:r>
              </m:oMath>
            </m:oMathPara>
          </w:p>
        </w:tc>
      </w:tr>
      <w:tr w:rsidR="00F37E87" w:rsidRPr="00B916EC" w14:paraId="6F79F203" w14:textId="77777777" w:rsidTr="00735DD2">
        <w:trPr>
          <w:cantSplit/>
          <w:jc w:val="center"/>
        </w:trPr>
        <w:tc>
          <w:tcPr>
            <w:tcW w:w="1344" w:type="dxa"/>
            <w:vAlign w:val="center"/>
          </w:tcPr>
          <w:p w14:paraId="53B85081" w14:textId="77777777" w:rsidR="00F37E87" w:rsidRPr="00B916EC" w:rsidRDefault="00F37E87" w:rsidP="009A2ADE">
            <w:pPr>
              <w:pStyle w:val="TAC"/>
              <w:rPr>
                <w:lang w:val="en-US"/>
              </w:rPr>
            </w:pPr>
            <w:r w:rsidRPr="00B916EC">
              <w:rPr>
                <w:lang w:val="en-US"/>
              </w:rPr>
              <w:t>1,0</w:t>
            </w:r>
          </w:p>
        </w:tc>
        <w:tc>
          <w:tcPr>
            <w:tcW w:w="1852" w:type="dxa"/>
            <w:vAlign w:val="center"/>
          </w:tcPr>
          <w:p w14:paraId="60F54033" w14:textId="77777777" w:rsidR="00F37E87" w:rsidRPr="00B916EC" w:rsidRDefault="00F37E87" w:rsidP="009A2ADE">
            <w:pPr>
              <w:pStyle w:val="TAC"/>
              <w:rPr>
                <w:lang w:val="en-US"/>
              </w:rPr>
            </w:pPr>
            <w:r w:rsidRPr="00B916EC">
              <w:rPr>
                <w:lang w:val="en-US"/>
              </w:rPr>
              <w:t>3</w:t>
            </w:r>
          </w:p>
        </w:tc>
        <w:tc>
          <w:tcPr>
            <w:tcW w:w="6435" w:type="dxa"/>
            <w:vAlign w:val="center"/>
          </w:tcPr>
          <w:p w14:paraId="3BACCE7A" w14:textId="0C4C897E" w:rsidR="00F37E87" w:rsidRPr="00B916EC" w:rsidRDefault="00744398" w:rsidP="009A2ADE">
            <w:pPr>
              <w:pStyle w:val="TAC"/>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+1=3</m:t>
                </m:r>
              </m:oMath>
            </m:oMathPara>
          </w:p>
        </w:tc>
      </w:tr>
      <w:tr w:rsidR="00F37E87" w:rsidRPr="00B916EC" w14:paraId="07DB6AEB" w14:textId="77777777" w:rsidTr="00735DD2">
        <w:trPr>
          <w:cantSplit/>
          <w:jc w:val="center"/>
        </w:trPr>
        <w:tc>
          <w:tcPr>
            <w:tcW w:w="1344" w:type="dxa"/>
            <w:vAlign w:val="center"/>
          </w:tcPr>
          <w:p w14:paraId="3446592C" w14:textId="77777777" w:rsidR="00F37E87" w:rsidRPr="00B916EC" w:rsidRDefault="00F37E87" w:rsidP="009A2ADE">
            <w:pPr>
              <w:pStyle w:val="TAC"/>
              <w:rPr>
                <w:lang w:val="en-US"/>
              </w:rPr>
            </w:pPr>
            <w:r w:rsidRPr="00B916EC">
              <w:rPr>
                <w:lang w:val="en-US"/>
              </w:rPr>
              <w:t>1,1</w:t>
            </w:r>
          </w:p>
        </w:tc>
        <w:tc>
          <w:tcPr>
            <w:tcW w:w="1852" w:type="dxa"/>
            <w:vAlign w:val="center"/>
          </w:tcPr>
          <w:p w14:paraId="09D7BF09" w14:textId="77777777" w:rsidR="00F37E87" w:rsidRPr="00B916EC" w:rsidRDefault="00F37E87" w:rsidP="009A2ADE">
            <w:pPr>
              <w:pStyle w:val="TAC"/>
              <w:rPr>
                <w:lang w:val="en-US"/>
              </w:rPr>
            </w:pPr>
            <w:r w:rsidRPr="00B916EC">
              <w:rPr>
                <w:lang w:val="en-US"/>
              </w:rPr>
              <w:t>4</w:t>
            </w:r>
          </w:p>
        </w:tc>
        <w:tc>
          <w:tcPr>
            <w:tcW w:w="6435" w:type="dxa"/>
            <w:vAlign w:val="center"/>
          </w:tcPr>
          <w:p w14:paraId="34C86BC6" w14:textId="6F4355C0" w:rsidR="00F37E87" w:rsidRPr="00B916EC" w:rsidRDefault="00744398" w:rsidP="009A2ADE">
            <w:pPr>
              <w:pStyle w:val="TAC"/>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+1=4</m:t>
                </m:r>
              </m:oMath>
            </m:oMathPara>
          </w:p>
        </w:tc>
      </w:tr>
      <w:bookmarkEnd w:id="413"/>
    </w:tbl>
    <w:p w14:paraId="67ED0F82" w14:textId="77777777" w:rsidR="00735DD2" w:rsidRPr="00EE027F" w:rsidRDefault="00735DD2" w:rsidP="00735DD2"/>
    <w:p w14:paraId="0C78CB97" w14:textId="77777777" w:rsidR="00735DD2" w:rsidRPr="00EE027F" w:rsidRDefault="00735DD2" w:rsidP="00D93480">
      <w:pPr>
        <w:pStyle w:val="TH"/>
        <w:rPr>
          <w:lang w:eastAsia="zh-CN"/>
        </w:rPr>
      </w:pPr>
      <w:r w:rsidRPr="00EE027F">
        <w:t>Table 9.1.3-</w:t>
      </w:r>
      <w:r w:rsidRPr="00EE027F">
        <w:rPr>
          <w:rFonts w:hint="eastAsia"/>
          <w:lang w:eastAsia="zh-CN"/>
        </w:rPr>
        <w:t>1</w:t>
      </w:r>
      <w:r w:rsidRPr="00EE027F">
        <w:rPr>
          <w:lang w:eastAsia="zh-CN"/>
        </w:rPr>
        <w:t>A</w:t>
      </w:r>
      <w:r w:rsidRPr="00EE027F">
        <w:t>: Value of</w:t>
      </w:r>
      <w:r w:rsidRPr="00EE027F">
        <w:rPr>
          <w:rFonts w:hint="eastAsia"/>
          <w:lang w:eastAsia="zh-CN"/>
        </w:rPr>
        <w:t xml:space="preserve"> counter</w:t>
      </w:r>
      <w:r w:rsidRPr="00EE027F">
        <w:t xml:space="preserve"> </w:t>
      </w:r>
      <w:r w:rsidRPr="00EE027F">
        <w:rPr>
          <w:rFonts w:hint="eastAsia"/>
          <w:lang w:eastAsia="zh-CN"/>
        </w:rPr>
        <w:t xml:space="preserve">DAI </w:t>
      </w:r>
      <w:r w:rsidRPr="00EE027F">
        <w:rPr>
          <w:lang w:eastAsia="zh-CN"/>
        </w:rPr>
        <w:t xml:space="preserve">for </w:t>
      </w:r>
      <m:oMath>
        <m:sSubSup>
          <m:sSubSupPr>
            <m:ctrlPr>
              <w:rPr>
                <w:rFonts w:ascii="Cambria Math" w:hAnsi="Cambria Math"/>
                <w:i/>
              </w:rPr>
            </m:ctrlPr>
          </m:sSubSupPr>
          <m:e>
            <m:r>
              <m:rPr>
                <m:sty m:val="bi"/>
              </m:rPr>
              <w:rPr>
                <w:rFonts w:ascii="Cambria Math"/>
              </w:rPr>
              <m:t>N</m:t>
            </m:r>
          </m:e>
          <m:sub>
            <m:r>
              <m:rPr>
                <m:sty m:val="bi"/>
              </m:rPr>
              <w:rPr>
                <w:rFonts w:ascii="Cambria Math"/>
              </w:rPr>
              <m:t>C</m:t>
            </m:r>
            <m:r>
              <m:rPr>
                <m:sty m:val="bi"/>
              </m:rP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r>
          <m:rPr>
            <m:sty m:val="bi"/>
          </m:rPr>
          <w:rPr>
            <w:rFonts w:ascii="Cambria Math"/>
          </w:rPr>
          <m:t>=1</m:t>
        </m:r>
      </m:oMath>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2"/>
        <w:gridCol w:w="6435"/>
      </w:tblGrid>
      <w:tr w:rsidR="00735DD2" w:rsidRPr="00EE027F" w14:paraId="419605EB" w14:textId="77777777" w:rsidTr="00B25F5D">
        <w:trPr>
          <w:cantSplit/>
          <w:jc w:val="center"/>
        </w:trPr>
        <w:tc>
          <w:tcPr>
            <w:tcW w:w="1344" w:type="dxa"/>
            <w:shd w:val="clear" w:color="auto" w:fill="E0E0E0"/>
            <w:vAlign w:val="center"/>
          </w:tcPr>
          <w:p w14:paraId="11271FC6" w14:textId="02303823" w:rsidR="00735DD2" w:rsidRPr="00EE027F" w:rsidRDefault="00735DD2" w:rsidP="00B25F5D">
            <w:pPr>
              <w:keepNext/>
              <w:keepLines/>
              <w:spacing w:after="0"/>
              <w:jc w:val="center"/>
              <w:rPr>
                <w:rFonts w:ascii="Arial" w:hAnsi="Arial"/>
                <w:b/>
                <w:sz w:val="18"/>
                <w:lang w:val="en-US"/>
              </w:rPr>
            </w:pPr>
            <w:r w:rsidRPr="00EE027F">
              <w:rPr>
                <w:rFonts w:ascii="Arial" w:hAnsi="Arial"/>
                <w:b/>
                <w:sz w:val="18"/>
                <w:lang w:val="en-US"/>
              </w:rPr>
              <w:t>DAI</w:t>
            </w:r>
            <w:r w:rsidRPr="00EE027F">
              <w:rPr>
                <w:rFonts w:ascii="Arial" w:hAnsi="Arial"/>
                <w:b/>
                <w:sz w:val="18"/>
                <w:lang w:val="en-US"/>
              </w:rPr>
              <w:br/>
            </w:r>
          </w:p>
        </w:tc>
        <w:tc>
          <w:tcPr>
            <w:tcW w:w="1852" w:type="dxa"/>
            <w:shd w:val="clear" w:color="auto" w:fill="E0E0E0"/>
            <w:vAlign w:val="center"/>
          </w:tcPr>
          <w:p w14:paraId="24FAA016" w14:textId="0D2466A5" w:rsidR="00735DD2" w:rsidRPr="00EE027F" w:rsidRDefault="00744398" w:rsidP="00B25F5D">
            <w:pPr>
              <w:keepNext/>
              <w:keepLines/>
              <w:spacing w:after="0"/>
              <w:jc w:val="center"/>
              <w:rPr>
                <w:rFonts w:ascii="Arial" w:hAnsi="Arial"/>
                <w:b/>
                <w:sz w:val="18"/>
                <w:lang w:val="en-US"/>
              </w:rPr>
            </w:pPr>
            <m:oMath>
              <m:sSubSup>
                <m:sSubSupPr>
                  <m:ctrlPr>
                    <w:rPr>
                      <w:rFonts w:ascii="Cambria Math" w:hAnsi="Cambria Math"/>
                      <w:i/>
                    </w:rPr>
                  </m:ctrlPr>
                </m:sSubSupPr>
                <m:e>
                  <m:r>
                    <w:rPr>
                      <w:rFonts w:ascii="Cambria Math" w:hAnsi="Cambria Math"/>
                    </w:rPr>
                    <m:t>V</m:t>
                  </m:r>
                </m:e>
                <m:sub>
                  <m:r>
                    <m:rPr>
                      <m:nor/>
                    </m:rPr>
                    <w:rPr>
                      <w:rFonts w:ascii="Cambria Math"/>
                    </w:rPr>
                    <m:t>C-DAI</m:t>
                  </m:r>
                  <m:ctrlPr>
                    <w:rPr>
                      <w:rFonts w:ascii="Cambria Math" w:hAnsi="Cambria Math"/>
                    </w:rPr>
                  </m:ctrlPr>
                </m:sub>
                <m:sup>
                  <m:r>
                    <m:rPr>
                      <m:nor/>
                    </m:rPr>
                    <w:rPr>
                      <w:rFonts w:ascii="Cambria Math"/>
                    </w:rPr>
                    <m:t>DL</m:t>
                  </m:r>
                  <m:ctrlPr>
                    <w:rPr>
                      <w:rFonts w:ascii="Cambria Math" w:hAnsi="Cambria Math"/>
                    </w:rPr>
                  </m:ctrlPr>
                </m:sup>
              </m:sSubSup>
            </m:oMath>
            <w:r w:rsidR="00735DD2" w:rsidRPr="00EE027F">
              <w:rPr>
                <w:rFonts w:ascii="Arial" w:hAnsi="Arial" w:cs="Arial" w:hint="eastAsia"/>
                <w:b/>
                <w:sz w:val="18"/>
                <w:lang w:eastAsia="zh-CN"/>
              </w:rPr>
              <w:t xml:space="preserve"> </w:t>
            </w:r>
          </w:p>
        </w:tc>
        <w:tc>
          <w:tcPr>
            <w:tcW w:w="6435" w:type="dxa"/>
            <w:shd w:val="clear" w:color="auto" w:fill="E0E0E0"/>
            <w:vAlign w:val="center"/>
          </w:tcPr>
          <w:p w14:paraId="3DDC2576" w14:textId="65D3F3E8" w:rsidR="00735DD2" w:rsidRPr="00EE027F" w:rsidRDefault="00735DD2" w:rsidP="00B25F5D">
            <w:pPr>
              <w:keepNext/>
              <w:keepLines/>
              <w:spacing w:after="0"/>
              <w:jc w:val="center"/>
              <w:rPr>
                <w:rFonts w:ascii="Arial" w:hAnsi="Arial"/>
                <w:b/>
                <w:sz w:val="18"/>
                <w:lang w:val="en-US" w:eastAsia="zh-CN"/>
              </w:rPr>
            </w:pPr>
            <w:r w:rsidRPr="00EE027F">
              <w:rPr>
                <w:rFonts w:ascii="Arial" w:hAnsi="Arial" w:hint="eastAsia"/>
                <w:b/>
                <w:sz w:val="18"/>
                <w:lang w:val="en-US" w:eastAsia="zh-CN"/>
              </w:rPr>
              <w:t xml:space="preserve">Number of {serving cell, </w:t>
            </w:r>
            <w:r w:rsidRPr="00EE027F">
              <w:rPr>
                <w:rFonts w:ascii="Arial" w:hAnsi="Arial"/>
                <w:b/>
                <w:sz w:val="18"/>
                <w:lang w:eastAsia="zh-CN"/>
              </w:rPr>
              <w:t xml:space="preserve">PDCCH monitoring </w:t>
            </w:r>
            <w:r w:rsidRPr="00EE027F">
              <w:rPr>
                <w:rFonts w:ascii="Arial" w:hAnsi="Arial"/>
                <w:b/>
                <w:sz w:val="18"/>
                <w:lang w:val="en-US" w:eastAsia="zh-CN"/>
              </w:rPr>
              <w:t>occasion</w:t>
            </w:r>
            <w:r w:rsidRPr="00EE027F">
              <w:rPr>
                <w:rFonts w:ascii="Arial" w:hAnsi="Arial" w:hint="eastAsia"/>
                <w:b/>
                <w:sz w:val="18"/>
                <w:lang w:val="en-US" w:eastAsia="zh-CN"/>
              </w:rPr>
              <w:t xml:space="preserve">}-pair(s) in which </w:t>
            </w:r>
            <w:r w:rsidRPr="00EE027F">
              <w:rPr>
                <w:rFonts w:ascii="Arial" w:hAnsi="Arial"/>
                <w:b/>
                <w:sz w:val="18"/>
                <w:lang w:val="en-US"/>
              </w:rPr>
              <w:t>PDSCH transmission(</w:t>
            </w:r>
            <w:r w:rsidRPr="00EE027F">
              <w:rPr>
                <w:rFonts w:ascii="Arial" w:hAnsi="Arial" w:hint="eastAsia"/>
                <w:b/>
                <w:sz w:val="18"/>
                <w:lang w:val="en-US" w:eastAsia="zh-CN"/>
              </w:rPr>
              <w:t>s</w:t>
            </w:r>
            <w:r w:rsidRPr="00EE027F">
              <w:rPr>
                <w:rFonts w:ascii="Arial" w:hAnsi="Arial"/>
                <w:b/>
                <w:sz w:val="18"/>
                <w:lang w:val="en-US" w:eastAsia="zh-CN"/>
              </w:rPr>
              <w:t>)</w:t>
            </w:r>
            <w:r w:rsidRPr="00EE027F">
              <w:rPr>
                <w:rFonts w:ascii="Arial" w:hAnsi="Arial" w:hint="eastAsia"/>
                <w:b/>
                <w:sz w:val="18"/>
                <w:lang w:val="en-US" w:eastAsia="zh-CN"/>
              </w:rPr>
              <w:t xml:space="preserve"> associated with PDCCH or </w:t>
            </w:r>
            <w:r w:rsidRPr="00EE027F">
              <w:rPr>
                <w:rFonts w:ascii="Arial" w:hAnsi="Arial" w:cs="Arial"/>
                <w:b/>
                <w:sz w:val="18"/>
              </w:rPr>
              <w:t>PDCCH indicating SPS PDSCH release</w:t>
            </w:r>
            <w:r w:rsidRPr="00EE027F">
              <w:rPr>
                <w:rFonts w:ascii="Arial" w:hAnsi="Arial" w:cs="Arial" w:hint="eastAsia"/>
                <w:b/>
                <w:sz w:val="18"/>
                <w:lang w:eastAsia="zh-CN"/>
              </w:rPr>
              <w:t xml:space="preserve"> is present, denoted as</w:t>
            </w:r>
            <w:r w:rsidRPr="00EE027F">
              <w:rPr>
                <w:rFonts w:ascii="Arial" w:hAnsi="Arial" w:cs="Arial"/>
                <w:b/>
                <w:sz w:val="18"/>
                <w:lang w:eastAsia="zh-CN"/>
              </w:rPr>
              <w:t xml:space="preserve"> </w:t>
            </w:r>
            <m:oMath>
              <m:r>
                <w:rPr>
                  <w:rFonts w:ascii="Cambria Math"/>
                </w:rPr>
                <m:t>Y</m:t>
              </m:r>
            </m:oMath>
            <w:r w:rsidRPr="00EE027F">
              <w:rPr>
                <w:rFonts w:ascii="Arial" w:hAnsi="Arial" w:cs="Arial" w:hint="eastAsia"/>
                <w:b/>
                <w:sz w:val="18"/>
                <w:lang w:eastAsia="zh-CN"/>
              </w:rPr>
              <w:t xml:space="preserve"> and </w:t>
            </w:r>
            <m:oMath>
              <m:r>
                <w:rPr>
                  <w:rFonts w:ascii="Cambria Math"/>
                </w:rPr>
                <m:t>Y</m:t>
              </m:r>
              <m:r>
                <w:rPr>
                  <w:rFonts w:ascii="Cambria Math" w:hAnsi="Cambria Math"/>
                </w:rPr>
                <m:t>≥</m:t>
              </m:r>
              <m:r>
                <w:rPr>
                  <w:rFonts w:ascii="Cambria Math"/>
                </w:rPr>
                <m:t>1</m:t>
              </m:r>
            </m:oMath>
          </w:p>
        </w:tc>
      </w:tr>
      <w:tr w:rsidR="00735DD2" w:rsidRPr="00EE027F" w14:paraId="44C61F9D" w14:textId="77777777" w:rsidTr="00B25F5D">
        <w:trPr>
          <w:cantSplit/>
          <w:jc w:val="center"/>
        </w:trPr>
        <w:tc>
          <w:tcPr>
            <w:tcW w:w="1344" w:type="dxa"/>
            <w:vAlign w:val="center"/>
          </w:tcPr>
          <w:p w14:paraId="336DF159"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0</w:t>
            </w:r>
          </w:p>
        </w:tc>
        <w:tc>
          <w:tcPr>
            <w:tcW w:w="1852" w:type="dxa"/>
            <w:vAlign w:val="center"/>
          </w:tcPr>
          <w:p w14:paraId="1BD0A92B"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1</w:t>
            </w:r>
          </w:p>
        </w:tc>
        <w:tc>
          <w:tcPr>
            <w:tcW w:w="6435" w:type="dxa"/>
            <w:vAlign w:val="center"/>
          </w:tcPr>
          <w:p w14:paraId="2EF69530" w14:textId="77777777" w:rsidR="00735DD2" w:rsidRPr="0044390C" w:rsidRDefault="00744398" w:rsidP="003E315E">
            <w:pPr>
              <w:keepNext/>
              <w:keepLines/>
              <w:spacing w:after="0"/>
              <w:rPr>
                <w:rFonts w:ascii="Arial" w:hAnsi="Arial"/>
                <w:bCs/>
                <w:sz w:val="18"/>
                <w:lang w:val="en-US" w:eastAsia="zh-CN"/>
              </w:rPr>
            </w:pPr>
            <m:oMathPara>
              <m:oMath>
                <m:d>
                  <m:dPr>
                    <m:ctrlPr>
                      <w:rPr>
                        <w:rFonts w:ascii="Cambria Math" w:hAnsi="Arial"/>
                        <w:bCs/>
                        <w:i/>
                        <w:sz w:val="18"/>
                      </w:rPr>
                    </m:ctrlPr>
                  </m:dPr>
                  <m:e>
                    <m:r>
                      <w:rPr>
                        <w:rFonts w:ascii="Cambria Math" w:hAnsi="Arial"/>
                        <w:sz w:val="18"/>
                      </w:rPr>
                      <m:t>Y</m:t>
                    </m:r>
                    <m:r>
                      <w:rPr>
                        <w:rFonts w:ascii="Cambria Math" w:hAnsi="Arial"/>
                        <w:sz w:val="18"/>
                      </w:rPr>
                      <m:t>-</m:t>
                    </m:r>
                    <m:r>
                      <w:rPr>
                        <w:rFonts w:ascii="Cambria Math" w:hAnsi="Arial"/>
                        <w:sz w:val="18"/>
                      </w:rPr>
                      <m:t>1</m:t>
                    </m:r>
                  </m:e>
                </m:d>
                <m:func>
                  <m:funcPr>
                    <m:ctrlPr>
                      <w:rPr>
                        <w:rFonts w:ascii="Cambria Math" w:hAnsi="Arial"/>
                        <w:bCs/>
                        <w:i/>
                        <w:sz w:val="18"/>
                      </w:rPr>
                    </m:ctrlPr>
                  </m:funcPr>
                  <m:fName>
                    <m:r>
                      <w:rPr>
                        <w:rFonts w:ascii="Cambria Math" w:hAnsi="Arial"/>
                        <w:sz w:val="18"/>
                      </w:rPr>
                      <m:t>mod</m:t>
                    </m:r>
                  </m:fName>
                  <m:e>
                    <m:sSub>
                      <m:sSubPr>
                        <m:ctrlPr>
                          <w:rPr>
                            <w:rFonts w:ascii="Cambria Math" w:hAnsi="Cambria Math"/>
                            <w:bCs/>
                            <w:i/>
                            <w:sz w:val="18"/>
                          </w:rPr>
                        </m:ctrlPr>
                      </m:sSubPr>
                      <m:e>
                        <m:r>
                          <w:rPr>
                            <w:rFonts w:ascii="Cambria Math" w:hAnsi="Cambria Math"/>
                            <w:sz w:val="18"/>
                          </w:rPr>
                          <m:t>T</m:t>
                        </m:r>
                      </m:e>
                      <m:sub>
                        <m:r>
                          <w:rPr>
                            <w:rFonts w:ascii="Cambria Math" w:hAnsi="Cambria Math"/>
                            <w:sz w:val="18"/>
                          </w:rPr>
                          <m:t>D</m:t>
                        </m:r>
                      </m:sub>
                    </m:sSub>
                  </m:e>
                </m:func>
                <m:r>
                  <w:rPr>
                    <w:rFonts w:ascii="Cambria Math" w:hAnsi="Arial"/>
                    <w:sz w:val="18"/>
                  </w:rPr>
                  <m:t>+1=1</m:t>
                </m:r>
              </m:oMath>
            </m:oMathPara>
          </w:p>
        </w:tc>
      </w:tr>
      <w:tr w:rsidR="00735DD2" w:rsidRPr="00EE027F" w14:paraId="7620D84D" w14:textId="77777777" w:rsidTr="00B25F5D">
        <w:trPr>
          <w:cantSplit/>
          <w:jc w:val="center"/>
        </w:trPr>
        <w:tc>
          <w:tcPr>
            <w:tcW w:w="1344" w:type="dxa"/>
            <w:vAlign w:val="center"/>
          </w:tcPr>
          <w:p w14:paraId="7FB7A751"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1</w:t>
            </w:r>
          </w:p>
        </w:tc>
        <w:tc>
          <w:tcPr>
            <w:tcW w:w="1852" w:type="dxa"/>
            <w:vAlign w:val="center"/>
          </w:tcPr>
          <w:p w14:paraId="439AD419"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2</w:t>
            </w:r>
          </w:p>
        </w:tc>
        <w:tc>
          <w:tcPr>
            <w:tcW w:w="6435" w:type="dxa"/>
            <w:vAlign w:val="center"/>
          </w:tcPr>
          <w:p w14:paraId="25C79EB9" w14:textId="77777777" w:rsidR="00735DD2" w:rsidRPr="0044390C" w:rsidRDefault="00744398" w:rsidP="003E315E">
            <w:pPr>
              <w:keepNext/>
              <w:keepLines/>
              <w:spacing w:after="0"/>
              <w:rPr>
                <w:rFonts w:ascii="Arial" w:hAnsi="Arial"/>
                <w:bCs/>
                <w:sz w:val="18"/>
                <w:lang w:val="en-US" w:eastAsia="zh-CN"/>
              </w:rPr>
            </w:pPr>
            <m:oMathPara>
              <m:oMath>
                <m:d>
                  <m:dPr>
                    <m:ctrlPr>
                      <w:rPr>
                        <w:rFonts w:ascii="Cambria Math" w:hAnsi="Arial"/>
                        <w:bCs/>
                        <w:i/>
                        <w:sz w:val="18"/>
                      </w:rPr>
                    </m:ctrlPr>
                  </m:dPr>
                  <m:e>
                    <m:r>
                      <w:rPr>
                        <w:rFonts w:ascii="Cambria Math" w:hAnsi="Arial"/>
                        <w:sz w:val="18"/>
                      </w:rPr>
                      <m:t>Y</m:t>
                    </m:r>
                    <m:r>
                      <w:rPr>
                        <w:rFonts w:ascii="Cambria Math" w:hAnsi="Arial"/>
                        <w:sz w:val="18"/>
                      </w:rPr>
                      <m:t>-</m:t>
                    </m:r>
                    <m:r>
                      <w:rPr>
                        <w:rFonts w:ascii="Cambria Math" w:hAnsi="Arial"/>
                        <w:sz w:val="18"/>
                      </w:rPr>
                      <m:t>1</m:t>
                    </m:r>
                  </m:e>
                </m:d>
                <m:func>
                  <m:funcPr>
                    <m:ctrlPr>
                      <w:rPr>
                        <w:rFonts w:ascii="Cambria Math" w:hAnsi="Arial"/>
                        <w:bCs/>
                        <w:i/>
                        <w:sz w:val="18"/>
                      </w:rPr>
                    </m:ctrlPr>
                  </m:funcPr>
                  <m:fName>
                    <m:r>
                      <w:rPr>
                        <w:rFonts w:ascii="Cambria Math" w:hAnsi="Arial"/>
                        <w:sz w:val="18"/>
                      </w:rPr>
                      <m:t>mod</m:t>
                    </m:r>
                  </m:fName>
                  <m:e>
                    <m:sSub>
                      <m:sSubPr>
                        <m:ctrlPr>
                          <w:rPr>
                            <w:rFonts w:ascii="Cambria Math" w:hAnsi="Cambria Math"/>
                            <w:bCs/>
                            <w:i/>
                            <w:sz w:val="18"/>
                          </w:rPr>
                        </m:ctrlPr>
                      </m:sSubPr>
                      <m:e>
                        <m:r>
                          <w:rPr>
                            <w:rFonts w:ascii="Cambria Math" w:hAnsi="Cambria Math"/>
                            <w:sz w:val="18"/>
                          </w:rPr>
                          <m:t>T</m:t>
                        </m:r>
                      </m:e>
                      <m:sub>
                        <m:r>
                          <w:rPr>
                            <w:rFonts w:ascii="Cambria Math" w:hAnsi="Cambria Math"/>
                            <w:sz w:val="18"/>
                          </w:rPr>
                          <m:t>D</m:t>
                        </m:r>
                      </m:sub>
                    </m:sSub>
                  </m:e>
                </m:func>
                <m:r>
                  <w:rPr>
                    <w:rFonts w:ascii="Cambria Math" w:hAnsi="Arial"/>
                    <w:sz w:val="18"/>
                  </w:rPr>
                  <m:t>+1=2</m:t>
                </m:r>
              </m:oMath>
            </m:oMathPara>
          </w:p>
        </w:tc>
      </w:tr>
    </w:tbl>
    <w:p w14:paraId="07A160A3" w14:textId="77777777" w:rsidR="005D7FC1" w:rsidRPr="00B916EC" w:rsidRDefault="005D7FC1" w:rsidP="005C53A2"/>
    <w:p w14:paraId="55050795" w14:textId="77777777" w:rsidR="005D7FC1" w:rsidRPr="00B916EC" w:rsidRDefault="005D7FC1" w:rsidP="005D7FC1">
      <w:pPr>
        <w:pStyle w:val="Heading4"/>
      </w:pPr>
      <w:bookmarkStart w:id="480" w:name="_Toc12021474"/>
      <w:bookmarkStart w:id="481" w:name="_Toc20311586"/>
      <w:bookmarkStart w:id="482" w:name="_Toc26719411"/>
      <w:bookmarkStart w:id="483" w:name="_Toc29894844"/>
      <w:bookmarkStart w:id="484" w:name="_Toc29899143"/>
      <w:bookmarkStart w:id="485" w:name="_Toc29899561"/>
      <w:bookmarkStart w:id="486" w:name="_Toc29917298"/>
      <w:bookmarkStart w:id="487" w:name="_Toc36498172"/>
      <w:bookmarkStart w:id="488" w:name="_Toc45699198"/>
      <w:bookmarkStart w:id="489" w:name="_Toc105765313"/>
      <w:r w:rsidRPr="00B916EC">
        <w:t>9</w:t>
      </w:r>
      <w:r w:rsidRPr="00B916EC">
        <w:rPr>
          <w:rFonts w:hint="eastAsia"/>
        </w:rPr>
        <w:t>.</w:t>
      </w:r>
      <w:r w:rsidR="000B296E" w:rsidRPr="00B916EC">
        <w:t>1.3</w:t>
      </w:r>
      <w:r w:rsidRPr="00B916EC">
        <w:t>.2</w:t>
      </w:r>
      <w:r w:rsidRPr="00B916EC">
        <w:rPr>
          <w:rFonts w:hint="eastAsia"/>
        </w:rPr>
        <w:tab/>
      </w:r>
      <w:r w:rsidR="006A2F3B" w:rsidRPr="00B916EC">
        <w:t xml:space="preserve">Type-2 </w:t>
      </w:r>
      <w:r w:rsidRPr="00B916EC">
        <w:t xml:space="preserve">HARQ-ACK codebook in </w:t>
      </w:r>
      <w:r w:rsidR="00B7736E" w:rsidRPr="00B916EC">
        <w:t>physical uplink shared channel</w:t>
      </w:r>
      <w:bookmarkEnd w:id="480"/>
      <w:bookmarkEnd w:id="481"/>
      <w:bookmarkEnd w:id="482"/>
      <w:bookmarkEnd w:id="483"/>
      <w:bookmarkEnd w:id="484"/>
      <w:bookmarkEnd w:id="485"/>
      <w:bookmarkEnd w:id="486"/>
      <w:bookmarkEnd w:id="487"/>
      <w:bookmarkEnd w:id="488"/>
      <w:bookmarkEnd w:id="489"/>
    </w:p>
    <w:p w14:paraId="3D00CC13" w14:textId="7B1E7445" w:rsidR="001D732D" w:rsidRDefault="005D7FC1" w:rsidP="005D7FC1">
      <w:pPr>
        <w:rPr>
          <w:lang w:eastAsia="zh-CN"/>
        </w:rPr>
      </w:pPr>
      <w:r w:rsidRPr="00B916EC">
        <w:rPr>
          <w:rFonts w:cs="Arial"/>
          <w:lang w:eastAsia="zh-CN"/>
        </w:rPr>
        <w:t>I</w:t>
      </w:r>
      <w:r w:rsidR="001818E0" w:rsidRPr="00B916EC">
        <w:rPr>
          <w:rFonts w:hint="eastAsia"/>
          <w:lang w:eastAsia="zh-CN"/>
        </w:rPr>
        <w:t>f a</w:t>
      </w:r>
      <w:r w:rsidRPr="00B916EC">
        <w:rPr>
          <w:rFonts w:hint="eastAsia"/>
          <w:lang w:eastAsia="zh-CN"/>
        </w:rPr>
        <w:t xml:space="preserve"> UE </w:t>
      </w:r>
      <w:r w:rsidR="00D22512">
        <w:rPr>
          <w:lang w:eastAsia="zh-CN"/>
        </w:rPr>
        <w:t xml:space="preserve">would </w:t>
      </w:r>
      <w:r w:rsidR="001818E0" w:rsidRPr="00B916EC">
        <w:rPr>
          <w:lang w:eastAsia="zh-CN"/>
        </w:rPr>
        <w:t>multiplex</w:t>
      </w:r>
      <w:r w:rsidR="001818E0" w:rsidRPr="00B916EC">
        <w:rPr>
          <w:rFonts w:hint="eastAsia"/>
          <w:lang w:eastAsia="zh-CN"/>
        </w:rPr>
        <w:t xml:space="preserve"> HARQ-ACK </w:t>
      </w:r>
      <w:r w:rsidR="001D732D">
        <w:rPr>
          <w:lang w:eastAsia="zh-CN"/>
        </w:rPr>
        <w:t xml:space="preserve">information </w:t>
      </w:r>
      <w:r w:rsidR="001818E0" w:rsidRPr="00B916EC">
        <w:rPr>
          <w:rFonts w:hint="eastAsia"/>
          <w:lang w:eastAsia="zh-CN"/>
        </w:rPr>
        <w:t>in a</w:t>
      </w:r>
      <w:r w:rsidRPr="00B916EC">
        <w:rPr>
          <w:rFonts w:hint="eastAsia"/>
          <w:lang w:eastAsia="zh-CN"/>
        </w:rPr>
        <w:t xml:space="preserve"> </w:t>
      </w:r>
      <w:r w:rsidRPr="00B916EC">
        <w:rPr>
          <w:lang w:eastAsia="zh-CN"/>
        </w:rPr>
        <w:t xml:space="preserve">PUSCH </w:t>
      </w:r>
      <w:r w:rsidR="001818E0" w:rsidRPr="00B916EC">
        <w:rPr>
          <w:lang w:eastAsia="zh-CN"/>
        </w:rPr>
        <w:t>transmission that</w:t>
      </w:r>
      <w:r w:rsidRPr="00B916EC">
        <w:rPr>
          <w:lang w:eastAsia="zh-CN"/>
        </w:rPr>
        <w:t xml:space="preserve"> is not scheduled by a DCI format or is scheduled by </w:t>
      </w:r>
      <w:r w:rsidR="00735DD2">
        <w:rPr>
          <w:lang w:eastAsia="zh-CN"/>
        </w:rPr>
        <w:t xml:space="preserve">a </w:t>
      </w:r>
      <w:r w:rsidRPr="00B916EC">
        <w:rPr>
          <w:lang w:eastAsia="zh-CN"/>
        </w:rPr>
        <w:t xml:space="preserve">DCI format </w:t>
      </w:r>
      <w:r w:rsidR="00735DD2" w:rsidRPr="00EE027F">
        <w:rPr>
          <w:lang w:eastAsia="zh-CN"/>
        </w:rPr>
        <w:t>that does not include a DAI field</w:t>
      </w:r>
      <w:r w:rsidRPr="00B916EC">
        <w:rPr>
          <w:rFonts w:hint="eastAsia"/>
          <w:lang w:eastAsia="zh-CN"/>
        </w:rPr>
        <w:t xml:space="preserve">, </w:t>
      </w:r>
      <w:r w:rsidR="001D732D">
        <w:rPr>
          <w:lang w:eastAsia="zh-CN"/>
        </w:rPr>
        <w:t>then</w:t>
      </w:r>
    </w:p>
    <w:p w14:paraId="62A1D2C9" w14:textId="56C9B7C8" w:rsidR="001D732D" w:rsidRPr="0009732E" w:rsidRDefault="001D732D" w:rsidP="0009732E">
      <w:pPr>
        <w:pStyle w:val="B1"/>
      </w:pPr>
      <w:r w:rsidRPr="0009732E">
        <w:rPr>
          <w:iCs/>
          <w:lang w:eastAsia="zh-CN"/>
        </w:rPr>
        <w:t>-</w:t>
      </w:r>
      <w:r w:rsidRPr="0009732E">
        <w:rPr>
          <w:iCs/>
          <w:lang w:eastAsia="zh-CN"/>
        </w:rPr>
        <w:tab/>
        <w:t>i</w:t>
      </w:r>
      <w:r w:rsidRPr="0009732E">
        <w:rPr>
          <w:iCs/>
          <w:lang w:val="en-GB" w:eastAsia="zh-CN"/>
        </w:rPr>
        <w:t xml:space="preserve">f the </w:t>
      </w:r>
      <w:r w:rsidRPr="0009732E">
        <w:rPr>
          <w:rFonts w:cs="Arial"/>
          <w:lang w:eastAsia="zh-CN"/>
        </w:rPr>
        <w:t xml:space="preserve">UE has not received any PDCCH within the </w:t>
      </w:r>
      <w:r w:rsidRPr="0009732E">
        <w:rPr>
          <w:lang w:eastAsia="zh-CN"/>
        </w:rPr>
        <w:t xml:space="preserve">monitoring occasions </w:t>
      </w:r>
      <w:r w:rsidRPr="0009732E">
        <w:t>for DCI format</w:t>
      </w:r>
      <w:r w:rsidR="00735DD2">
        <w:rPr>
          <w:lang w:val="en-US"/>
        </w:rPr>
        <w:t>s</w:t>
      </w:r>
      <w:r w:rsidRPr="0009732E">
        <w:rPr>
          <w:lang w:eastAsia="zh-CN"/>
        </w:rPr>
        <w:t xml:space="preserve"> scheduling PDSCH receptions</w:t>
      </w:r>
      <w:r w:rsidR="00FA2B89">
        <w:rPr>
          <w:lang w:val="en-US" w:eastAsia="zh-CN"/>
        </w:rPr>
        <w:t>,</w:t>
      </w:r>
      <w:r w:rsidRPr="0009732E">
        <w:rPr>
          <w:lang w:eastAsia="zh-CN"/>
        </w:rPr>
        <w:t xml:space="preserve"> or SPS </w:t>
      </w:r>
      <w:r w:rsidRPr="0009732E">
        <w:rPr>
          <w:lang w:val="en-US" w:eastAsia="zh-CN"/>
        </w:rPr>
        <w:t xml:space="preserve">PDSCH </w:t>
      </w:r>
      <w:r w:rsidRPr="0009732E">
        <w:rPr>
          <w:lang w:eastAsia="zh-CN"/>
        </w:rPr>
        <w:t>release</w:t>
      </w:r>
      <w:r w:rsidR="00FA2B89">
        <w:rPr>
          <w:lang w:val="en-US" w:eastAsia="zh-CN"/>
        </w:rPr>
        <w:t xml:space="preserve">, or </w:t>
      </w:r>
      <w:r w:rsidR="00FA2B89" w:rsidRPr="00983297">
        <w:t xml:space="preserve">DCI format 1_1 </w:t>
      </w:r>
      <w:r w:rsidR="00FA2B89">
        <w:t xml:space="preserve">indicating </w:t>
      </w:r>
      <w:r w:rsidR="00FA2B89">
        <w:rPr>
          <w:lang w:val="en-US"/>
        </w:rPr>
        <w:t>SCell dormancy</w:t>
      </w:r>
      <w:r w:rsidRPr="0009732E">
        <w:rPr>
          <w:lang w:eastAsia="zh-CN"/>
        </w:rPr>
        <w:t xml:space="preserve"> on any serving cell </w:t>
      </w:r>
      <m:oMath>
        <m:r>
          <w:rPr>
            <w:rFonts w:ascii="Cambria Math" w:hAnsi="Cambria Math"/>
            <w:lang w:eastAsia="zh-CN"/>
          </w:rPr>
          <m:t>c</m:t>
        </m:r>
      </m:oMath>
      <w:r w:rsidRPr="0009732E">
        <w:rPr>
          <w:lang w:val="en-US"/>
        </w:rPr>
        <w:t xml:space="preserve"> and the UE does not have HARQ-ACK information in response to </w:t>
      </w:r>
      <w:r w:rsidR="00251016">
        <w:rPr>
          <w:lang w:val="en-US"/>
        </w:rPr>
        <w:t xml:space="preserve">a </w:t>
      </w:r>
      <w:r w:rsidRPr="0009732E">
        <w:rPr>
          <w:lang w:eastAsia="zh-CN"/>
        </w:rPr>
        <w:t xml:space="preserve">SPS PDSCH </w:t>
      </w:r>
      <w:r w:rsidRPr="0009732E">
        <w:rPr>
          <w:lang w:val="en-US" w:eastAsia="zh-CN"/>
        </w:rPr>
        <w:t>reception to multiplex in the PUSCH</w:t>
      </w:r>
      <w:r w:rsidRPr="0009732E">
        <w:t xml:space="preserve">, as described </w:t>
      </w:r>
      <w:r w:rsidR="006F5F9E">
        <w:t>in clause</w:t>
      </w:r>
      <w:r w:rsidRPr="0009732E">
        <w:rPr>
          <w:rFonts w:cs="Arial"/>
          <w:lang w:eastAsia="zh-CN"/>
        </w:rPr>
        <w:t xml:space="preserve"> 9.1.3.1</w:t>
      </w:r>
      <w:r w:rsidRPr="0009732E">
        <w:rPr>
          <w:iCs/>
          <w:lang w:val="en-GB" w:eastAsia="zh-CN"/>
        </w:rPr>
        <w:t xml:space="preserve">, </w:t>
      </w:r>
      <w:r w:rsidRPr="0009732E">
        <w:rPr>
          <w:rFonts w:cs="Arial"/>
          <w:lang w:eastAsia="zh-CN"/>
        </w:rPr>
        <w:t xml:space="preserve">the UE does not multiplex </w:t>
      </w:r>
      <w:r w:rsidRPr="0009732E">
        <w:rPr>
          <w:rFonts w:hint="eastAsia"/>
          <w:lang w:eastAsia="zh-CN"/>
        </w:rPr>
        <w:t>HARQ-ACK</w:t>
      </w:r>
      <w:r w:rsidRPr="0009732E">
        <w:rPr>
          <w:lang w:eastAsia="zh-CN"/>
        </w:rPr>
        <w:t xml:space="preserve"> </w:t>
      </w:r>
      <w:r w:rsidRPr="0009732E">
        <w:rPr>
          <w:lang w:val="en-US" w:eastAsia="zh-CN"/>
        </w:rPr>
        <w:t xml:space="preserve">information </w:t>
      </w:r>
      <w:r w:rsidRPr="0009732E">
        <w:rPr>
          <w:lang w:eastAsia="zh-CN"/>
        </w:rPr>
        <w:t>in the PUSCH transmission;</w:t>
      </w:r>
    </w:p>
    <w:p w14:paraId="752059B5" w14:textId="308FE7D3" w:rsidR="005D7FC1" w:rsidRPr="00B916EC" w:rsidRDefault="001D732D" w:rsidP="0009732E">
      <w:pPr>
        <w:pStyle w:val="B1"/>
        <w:rPr>
          <w:rFonts w:cs="Arial"/>
          <w:lang w:eastAsia="zh-CN"/>
        </w:rPr>
      </w:pPr>
      <w:r>
        <w:rPr>
          <w:rFonts w:cs="Arial"/>
          <w:lang w:eastAsia="zh-CN"/>
        </w:rPr>
        <w:t>-</w:t>
      </w:r>
      <w:r>
        <w:rPr>
          <w:rFonts w:cs="Arial"/>
          <w:lang w:eastAsia="zh-CN"/>
        </w:rPr>
        <w:tab/>
      </w:r>
      <w:r>
        <w:rPr>
          <w:rFonts w:cs="Arial"/>
          <w:lang w:val="en-US" w:eastAsia="zh-CN"/>
        </w:rPr>
        <w:t xml:space="preserve">else, </w:t>
      </w:r>
      <w:r w:rsidR="005D7FC1" w:rsidRPr="00B916EC">
        <w:rPr>
          <w:rFonts w:cs="Arial" w:hint="eastAsia"/>
          <w:lang w:eastAsia="zh-CN"/>
        </w:rPr>
        <w:t xml:space="preserve">the UE </w:t>
      </w:r>
      <w:r w:rsidR="005D7FC1" w:rsidRPr="00B916EC">
        <w:rPr>
          <w:rFonts w:cs="Arial"/>
          <w:lang w:eastAsia="zh-CN"/>
        </w:rPr>
        <w:t>generates the HARQ-ACK codebook</w:t>
      </w:r>
      <w:r w:rsidR="0009732E">
        <w:rPr>
          <w:rFonts w:cs="Arial"/>
          <w:lang w:eastAsia="zh-CN"/>
        </w:rPr>
        <w:t xml:space="preserve"> </w:t>
      </w:r>
      <w:r w:rsidR="005D7FC1" w:rsidRPr="00B916EC">
        <w:rPr>
          <w:rFonts w:cs="Arial"/>
          <w:lang w:eastAsia="zh-CN"/>
        </w:rPr>
        <w:t xml:space="preserve">as described </w:t>
      </w:r>
      <w:r w:rsidR="006F5F9E">
        <w:rPr>
          <w:rFonts w:cs="Arial"/>
          <w:lang w:eastAsia="zh-CN"/>
        </w:rPr>
        <w:t>in clause</w:t>
      </w:r>
      <w:r w:rsidR="005C53A2">
        <w:rPr>
          <w:rFonts w:cs="Arial"/>
          <w:lang w:eastAsia="zh-CN"/>
        </w:rPr>
        <w:t xml:space="preserve"> 9.1.3.1</w:t>
      </w:r>
      <w:r w:rsidR="005D7FC1" w:rsidRPr="00B916EC">
        <w:rPr>
          <w:rFonts w:cs="Arial"/>
          <w:lang w:eastAsia="zh-CN"/>
        </w:rPr>
        <w:t xml:space="preserve">, except that </w:t>
      </w:r>
      <w:r w:rsidR="0038590B" w:rsidRPr="00435CFD">
        <w:rPr>
          <w:i/>
        </w:rPr>
        <w:t>harq-ACK-SpatialBundlingPUCCH</w:t>
      </w:r>
      <w:r w:rsidR="005D7FC1" w:rsidRPr="00B916EC">
        <w:rPr>
          <w:rFonts w:cs="Arial"/>
          <w:lang w:eastAsia="zh-CN"/>
        </w:rPr>
        <w:t xml:space="preserve"> is replaced by </w:t>
      </w:r>
      <w:r w:rsidR="0038590B">
        <w:rPr>
          <w:i/>
        </w:rPr>
        <w:t>harq-ACK-SpatialBundlingPUS</w:t>
      </w:r>
      <w:r w:rsidR="0038590B" w:rsidRPr="00435CFD">
        <w:rPr>
          <w:i/>
        </w:rPr>
        <w:t>CH</w:t>
      </w:r>
      <w:r w:rsidR="005D7FC1" w:rsidRPr="00B916EC">
        <w:rPr>
          <w:rFonts w:cs="Arial"/>
          <w:lang w:eastAsia="zh-CN"/>
        </w:rPr>
        <w:t>.</w:t>
      </w:r>
    </w:p>
    <w:p w14:paraId="751E7C25" w14:textId="483A9180" w:rsidR="005D7FC1" w:rsidRPr="00B916EC" w:rsidRDefault="005D7FC1" w:rsidP="005D7FC1">
      <w:pPr>
        <w:rPr>
          <w:lang w:eastAsia="zh-CN"/>
        </w:rPr>
      </w:pPr>
      <w:r w:rsidRPr="00B916EC">
        <w:rPr>
          <w:rFonts w:cs="Arial"/>
          <w:lang w:eastAsia="zh-CN"/>
        </w:rPr>
        <w:t>I</w:t>
      </w:r>
      <w:r w:rsidR="001818E0" w:rsidRPr="00B916EC">
        <w:rPr>
          <w:rFonts w:hint="eastAsia"/>
          <w:lang w:eastAsia="zh-CN"/>
        </w:rPr>
        <w:t xml:space="preserve">f a UE </w:t>
      </w:r>
      <w:r w:rsidR="001818E0" w:rsidRPr="00B916EC">
        <w:rPr>
          <w:lang w:eastAsia="zh-CN"/>
        </w:rPr>
        <w:t>multiplexes</w:t>
      </w:r>
      <w:r w:rsidR="001818E0" w:rsidRPr="00B916EC">
        <w:rPr>
          <w:rFonts w:hint="eastAsia"/>
          <w:lang w:eastAsia="zh-CN"/>
        </w:rPr>
        <w:t xml:space="preserve"> HARQ-ACK </w:t>
      </w:r>
      <w:r w:rsidR="005A44EF">
        <w:rPr>
          <w:lang w:eastAsia="zh-CN"/>
        </w:rPr>
        <w:t xml:space="preserve">information </w:t>
      </w:r>
      <w:r w:rsidR="001818E0" w:rsidRPr="00B916EC">
        <w:rPr>
          <w:rFonts w:hint="eastAsia"/>
          <w:lang w:eastAsia="zh-CN"/>
        </w:rPr>
        <w:t xml:space="preserve">in a </w:t>
      </w:r>
      <w:r w:rsidR="001818E0" w:rsidRPr="00B916EC">
        <w:rPr>
          <w:lang w:eastAsia="zh-CN"/>
        </w:rPr>
        <w:t xml:space="preserve">PUSCH transmission that is </w:t>
      </w:r>
      <w:r w:rsidRPr="00B916EC">
        <w:rPr>
          <w:lang w:eastAsia="zh-CN"/>
        </w:rPr>
        <w:t xml:space="preserve">scheduled by </w:t>
      </w:r>
      <w:r w:rsidR="00AE2368">
        <w:rPr>
          <w:lang w:eastAsia="zh-CN"/>
        </w:rPr>
        <w:t xml:space="preserve">a </w:t>
      </w:r>
      <w:r w:rsidRPr="00B916EC">
        <w:rPr>
          <w:lang w:eastAsia="zh-CN"/>
        </w:rPr>
        <w:t xml:space="preserve">DCI format </w:t>
      </w:r>
      <w:r w:rsidR="00A22847">
        <w:rPr>
          <w:lang w:eastAsia="zh-CN"/>
        </w:rPr>
        <w:t>that includes a DAI field</w:t>
      </w:r>
      <w:r w:rsidRPr="00B916EC">
        <w:rPr>
          <w:rFonts w:hint="eastAsia"/>
          <w:lang w:eastAsia="zh-CN"/>
        </w:rPr>
        <w:t xml:space="preserve">, </w:t>
      </w:r>
      <w:r w:rsidRPr="00B916EC">
        <w:rPr>
          <w:rFonts w:cs="Arial" w:hint="eastAsia"/>
          <w:lang w:eastAsia="zh-CN"/>
        </w:rPr>
        <w:t xml:space="preserve">the UE </w:t>
      </w:r>
      <w:r w:rsidRPr="00B916EC">
        <w:rPr>
          <w:rFonts w:cs="Arial"/>
          <w:lang w:eastAsia="zh-CN"/>
        </w:rPr>
        <w:t xml:space="preserve">generates the HARQ-ACK codebook </w:t>
      </w:r>
      <w:r w:rsidR="001818E0" w:rsidRPr="00B916EC">
        <w:rPr>
          <w:rFonts w:cs="Arial"/>
          <w:lang w:eastAsia="zh-CN"/>
        </w:rPr>
        <w:t xml:space="preserve">as described </w:t>
      </w:r>
      <w:r w:rsidR="006F5F9E">
        <w:rPr>
          <w:rFonts w:cs="Arial"/>
          <w:lang w:eastAsia="zh-CN"/>
        </w:rPr>
        <w:t>in clause</w:t>
      </w:r>
      <w:r w:rsidR="005C53A2">
        <w:rPr>
          <w:rFonts w:cs="Arial"/>
          <w:lang w:eastAsia="zh-CN"/>
        </w:rPr>
        <w:t xml:space="preserve"> 9.1.3.1</w:t>
      </w:r>
      <w:r w:rsidR="001818E0" w:rsidRPr="00B916EC">
        <w:rPr>
          <w:rFonts w:cs="Arial"/>
          <w:lang w:eastAsia="zh-CN"/>
        </w:rPr>
        <w:t xml:space="preserve">, </w:t>
      </w:r>
      <w:r w:rsidRPr="00B916EC">
        <w:rPr>
          <w:rFonts w:hint="eastAsia"/>
          <w:lang w:eastAsia="zh-CN"/>
        </w:rPr>
        <w:t>with the following modifications:</w:t>
      </w:r>
    </w:p>
    <w:p w14:paraId="2D8DA056" w14:textId="5B6DFFD3" w:rsidR="000E4B4A" w:rsidRPr="00AB688D" w:rsidRDefault="000E4B4A" w:rsidP="000E4B4A">
      <w:pPr>
        <w:pStyle w:val="B1"/>
        <w:rPr>
          <w:lang w:val="en-US" w:eastAsia="zh-CN"/>
        </w:rPr>
      </w:pPr>
      <w:r>
        <w:t>-</w:t>
      </w:r>
      <w:r>
        <w:tab/>
      </w:r>
      <w:r w:rsidRPr="00B916EC">
        <w:t xml:space="preserve">For </w:t>
      </w:r>
      <w:r>
        <w:rPr>
          <w:lang w:val="en-US"/>
        </w:rPr>
        <w:t xml:space="preserve">the pseudo-code for the </w:t>
      </w:r>
      <w:r w:rsidRPr="00B916EC">
        <w:rPr>
          <w:rFonts w:cs="Arial"/>
          <w:lang w:eastAsia="zh-CN"/>
        </w:rPr>
        <w:t xml:space="preserve">HARQ-ACK codebook </w:t>
      </w:r>
      <w:r>
        <w:rPr>
          <w:rFonts w:cs="Arial"/>
          <w:lang w:val="en-US" w:eastAsia="zh-CN"/>
        </w:rPr>
        <w:t xml:space="preserve">generation </w:t>
      </w:r>
      <w:r w:rsidR="006F5F9E">
        <w:rPr>
          <w:rFonts w:cs="Arial"/>
          <w:lang w:eastAsia="zh-CN"/>
        </w:rPr>
        <w:t>in clause</w:t>
      </w:r>
      <w:r>
        <w:rPr>
          <w:rFonts w:cs="Arial"/>
          <w:lang w:eastAsia="zh-CN"/>
        </w:rPr>
        <w:t xml:space="preserve"> 9.1.3.1</w:t>
      </w:r>
      <w:r>
        <w:rPr>
          <w:rFonts w:cs="Arial"/>
          <w:lang w:val="en-US" w:eastAsia="zh-CN"/>
        </w:rPr>
        <w:t>,</w:t>
      </w:r>
      <w:r>
        <w:rPr>
          <w:lang w:val="en-US"/>
        </w:rPr>
        <w:t xml:space="preserve"> </w:t>
      </w:r>
      <w:r w:rsidRPr="008B708C">
        <w:rPr>
          <w:szCs w:val="22"/>
        </w:rPr>
        <w:t xml:space="preserve">after the completion of the </w:t>
      </w:r>
      <m:oMath>
        <m:r>
          <w:rPr>
            <w:rFonts w:ascii="Cambria Math" w:hAnsi="Cambria Math"/>
            <w:lang w:eastAsia="zh-CN"/>
          </w:rPr>
          <m:t>c</m:t>
        </m:r>
      </m:oMath>
      <w:r>
        <w:rPr>
          <w:lang w:val="en-US" w:eastAsia="zh-CN"/>
        </w:rPr>
        <w:t xml:space="preserve"> and </w:t>
      </w:r>
      <m:oMath>
        <m:r>
          <w:rPr>
            <w:rFonts w:ascii="Cambria Math" w:hAnsi="Cambria Math"/>
          </w:rPr>
          <m:t>m</m:t>
        </m:r>
      </m:oMath>
      <w:r>
        <w:rPr>
          <w:lang w:val="en-US" w:eastAsia="zh-CN"/>
        </w:rPr>
        <w:t xml:space="preserve"> loops, </w:t>
      </w:r>
      <w:r>
        <w:rPr>
          <w:lang w:val="en-US"/>
        </w:rPr>
        <w:t xml:space="preserve">the UE sets </w:t>
      </w:r>
      <m:oMath>
        <m:sSubSup>
          <m:sSubSupPr>
            <m:ctrlPr>
              <w:rPr>
                <w:rFonts w:ascii="Cambria Math" w:hAnsi="Cambria Math"/>
              </w:rPr>
            </m:ctrlPr>
          </m:sSubSupPr>
          <m:e>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=V</m:t>
            </m:r>
          </m:e>
          <m:sub>
            <m:r>
              <m:rPr>
                <m:sty m:val="p"/>
              </m:rPr>
              <w:rPr>
                <w:rFonts w:ascii="Cambria Math" w:hAnsi="Cambria Math"/>
              </w:rPr>
              <m:t>T-</m:t>
            </m:r>
            <m:r>
              <m:rPr>
                <m:nor/>
              </m:rPr>
              <w:rPr>
                <w:rFonts w:ascii="Cambria Math"/>
                <w:lang w:val="en-US"/>
              </w:rPr>
              <m:t>DAI</m:t>
            </m:r>
          </m:sub>
          <m:sup>
            <m:r>
              <m:rPr>
                <m:nor/>
              </m:rPr>
              <w:rPr>
                <w:rFonts w:ascii="Cambria Math"/>
                <w:lang w:val="en-US"/>
              </w:rPr>
              <m:t>UL</m:t>
            </m:r>
          </m:sup>
        </m:sSubSup>
      </m:oMath>
      <w:r>
        <w:rPr>
          <w:lang w:val="en-US" w:eastAsia="zh-CN"/>
        </w:rPr>
        <w:t xml:space="preserve"> </w:t>
      </w:r>
      <w:r w:rsidRPr="00B916EC">
        <w:rPr>
          <w:lang w:val="en-US"/>
        </w:rPr>
        <w:t xml:space="preserve">where </w:t>
      </w:r>
      <m:oMath>
        <m:sSubSup>
          <m:sSubSupPr>
            <m:ctrlPr>
              <w:rPr>
                <w:rFonts w:ascii="Cambria Math" w:hAnsi="Cambria Math"/>
              </w:rPr>
            </m:ctrlPr>
          </m:sSubSupPr>
          <m:e>
            <m:r>
              <w:rPr>
                <w:rFonts w:ascii="Cambria Math" w:hAnsi="Cambria Math"/>
              </w:rPr>
              <m:t>V</m:t>
            </m:r>
          </m:e>
          <m:sub>
            <m:r>
              <m:rPr>
                <m:sty m:val="p"/>
              </m:rPr>
              <w:rPr>
                <w:rFonts w:ascii="Cambria Math" w:hAnsi="Cambria Math"/>
              </w:rPr>
              <m:t>T-</m:t>
            </m:r>
            <m:r>
              <m:rPr>
                <m:nor/>
              </m:rPr>
              <w:rPr>
                <w:rFonts w:ascii="Cambria Math"/>
                <w:lang w:val="en-US"/>
              </w:rPr>
              <m:t>DAI</m:t>
            </m:r>
          </m:sub>
          <m:sup>
            <m:r>
              <m:rPr>
                <m:nor/>
              </m:rPr>
              <w:rPr>
                <w:rFonts w:ascii="Cambria Math"/>
                <w:lang w:val="en-US"/>
              </w:rPr>
              <m:t>UL</m:t>
            </m:r>
          </m:sup>
        </m:sSubSup>
      </m:oMath>
      <w:r w:rsidRPr="00B916EC">
        <w:rPr>
          <w:rFonts w:hint="eastAsia"/>
          <w:lang w:eastAsia="zh-CN"/>
        </w:rPr>
        <w:t xml:space="preserve"> is the value of the DAI </w:t>
      </w:r>
      <w:r w:rsidRPr="00B916EC">
        <w:rPr>
          <w:lang w:val="en-US" w:eastAsia="zh-CN"/>
        </w:rPr>
        <w:t xml:space="preserve">field </w:t>
      </w:r>
      <w:r w:rsidRPr="00B916EC">
        <w:rPr>
          <w:rFonts w:hint="eastAsia"/>
          <w:lang w:eastAsia="zh-CN"/>
        </w:rPr>
        <w:t xml:space="preserve">according to Table </w:t>
      </w:r>
      <w:r w:rsidRPr="00B916EC">
        <w:rPr>
          <w:lang w:eastAsia="zh-CN"/>
        </w:rPr>
        <w:t>9.1.3</w:t>
      </w:r>
      <w:r w:rsidRPr="00B916EC">
        <w:rPr>
          <w:rFonts w:hint="eastAsia"/>
          <w:lang w:eastAsia="zh-CN"/>
        </w:rPr>
        <w:t>-2</w:t>
      </w:r>
    </w:p>
    <w:p w14:paraId="2D4CD7B0" w14:textId="09922A35" w:rsidR="006A2F3B" w:rsidRPr="00B916EC" w:rsidRDefault="005C53A2" w:rsidP="004441AA">
      <w:pPr>
        <w:pStyle w:val="B1"/>
      </w:pPr>
      <w:r>
        <w:lastRenderedPageBreak/>
        <w:t>-</w:t>
      </w:r>
      <w:r>
        <w:tab/>
      </w:r>
      <w:r w:rsidR="006A2F3B" w:rsidRPr="00B916EC">
        <w:t xml:space="preserve">For the case of first and second HARQ-ACK sub-codebooks, </w:t>
      </w:r>
      <w:r w:rsidR="00AE2368">
        <w:rPr>
          <w:lang w:val="en-US"/>
        </w:rPr>
        <w:t xml:space="preserve">the </w:t>
      </w:r>
      <w:r w:rsidR="006A2F3B" w:rsidRPr="00B916EC">
        <w:rPr>
          <w:lang w:eastAsia="zh-CN"/>
        </w:rPr>
        <w:t xml:space="preserve">DCI format includes a first DAI field corresponding to </w:t>
      </w:r>
      <w:r w:rsidR="006A2F3B" w:rsidRPr="00B916EC">
        <w:t xml:space="preserve">the first HARQ-ACK sub-codebook and a second </w:t>
      </w:r>
      <w:r w:rsidR="006A2F3B" w:rsidRPr="00B916EC">
        <w:rPr>
          <w:lang w:eastAsia="zh-CN"/>
        </w:rPr>
        <w:t xml:space="preserve">DAI field corresponding to </w:t>
      </w:r>
      <w:r w:rsidR="006A2F3B" w:rsidRPr="00B916EC">
        <w:t>the second HARQ-ACK sub-codebook</w:t>
      </w:r>
    </w:p>
    <w:p w14:paraId="77FB499C" w14:textId="77777777" w:rsidR="005C53A2" w:rsidRDefault="005C53A2" w:rsidP="004441AA">
      <w:pPr>
        <w:pStyle w:val="B1"/>
      </w:pPr>
      <w:r>
        <w:rPr>
          <w:i/>
          <w:lang w:eastAsia="zh-CN"/>
        </w:rPr>
        <w:t>-</w:t>
      </w:r>
      <w:r>
        <w:rPr>
          <w:i/>
          <w:lang w:eastAsia="zh-CN"/>
        </w:rPr>
        <w:tab/>
      </w:r>
      <w:r w:rsidR="0038590B" w:rsidRPr="00435CFD">
        <w:rPr>
          <w:i/>
        </w:rPr>
        <w:t>harq-ACK-SpatialBundlingPUCCH</w:t>
      </w:r>
      <w:r w:rsidR="005D7FC1" w:rsidRPr="00B916EC">
        <w:rPr>
          <w:lang w:eastAsia="zh-CN"/>
        </w:rPr>
        <w:t xml:space="preserve"> is replaced by </w:t>
      </w:r>
      <w:r w:rsidR="0038590B">
        <w:rPr>
          <w:i/>
        </w:rPr>
        <w:t>harq-ACK-SpatialBundlingPUS</w:t>
      </w:r>
      <w:r w:rsidR="0038590B" w:rsidRPr="00435CFD">
        <w:rPr>
          <w:i/>
        </w:rPr>
        <w:t>CH</w:t>
      </w:r>
      <w:r w:rsidR="00977252" w:rsidRPr="00B916EC">
        <w:t>.</w:t>
      </w:r>
    </w:p>
    <w:p w14:paraId="7E43DB3B" w14:textId="55C2AAE8" w:rsidR="00D22512" w:rsidRDefault="005A44EF" w:rsidP="005A44EF">
      <w:pPr>
        <w:rPr>
          <w:lang w:eastAsia="zh-CN"/>
        </w:rPr>
      </w:pPr>
      <w:r w:rsidRPr="00AE44D6">
        <w:rPr>
          <w:lang w:eastAsia="zh-CN"/>
        </w:rPr>
        <w:t xml:space="preserve">If a </w:t>
      </w:r>
      <w:r w:rsidRPr="00AE44D6">
        <w:rPr>
          <w:rFonts w:hint="eastAsia"/>
          <w:lang w:eastAsia="zh-CN"/>
        </w:rPr>
        <w:t>UE</w:t>
      </w:r>
      <w:r w:rsidR="00D22512">
        <w:rPr>
          <w:lang w:eastAsia="zh-CN"/>
        </w:rPr>
        <w:t xml:space="preserve"> </w:t>
      </w:r>
      <w:r w:rsidR="00D22512" w:rsidRPr="00FA4577">
        <w:rPr>
          <w:lang w:eastAsia="zh-CN"/>
        </w:rPr>
        <w:t xml:space="preserve">is not provided </w:t>
      </w:r>
      <w:r w:rsidR="00D22512" w:rsidRPr="00FA4577">
        <w:rPr>
          <w:i/>
          <w:lang w:eastAsia="zh-CN"/>
        </w:rPr>
        <w:t xml:space="preserve">PDSCH-CodeBlockGroupTransmission </w:t>
      </w:r>
      <w:r w:rsidR="00D22512" w:rsidRPr="00FA4577">
        <w:rPr>
          <w:lang w:eastAsia="zh-CN"/>
        </w:rPr>
        <w:t>and the UE</w:t>
      </w:r>
      <w:r w:rsidRPr="00AE44D6">
        <w:rPr>
          <w:rFonts w:hint="eastAsia"/>
          <w:lang w:eastAsia="zh-CN"/>
        </w:rPr>
        <w:t xml:space="preserve"> </w:t>
      </w:r>
      <w:r w:rsidRPr="00AE44D6">
        <w:rPr>
          <w:lang w:eastAsia="zh-CN"/>
        </w:rPr>
        <w:t>is scheduled for</w:t>
      </w:r>
      <w:r w:rsidRPr="00AE44D6">
        <w:rPr>
          <w:rFonts w:hint="eastAsia"/>
          <w:lang w:eastAsia="zh-CN"/>
        </w:rPr>
        <w:t xml:space="preserve"> a </w:t>
      </w:r>
      <w:r w:rsidRPr="00AE44D6">
        <w:rPr>
          <w:lang w:eastAsia="zh-CN"/>
        </w:rPr>
        <w:t xml:space="preserve">PUSCH transmission by DCI format </w:t>
      </w:r>
      <w:r w:rsidR="00A22847">
        <w:rPr>
          <w:lang w:eastAsia="zh-CN"/>
        </w:rPr>
        <w:t>that includes a</w:t>
      </w:r>
      <w:r w:rsidR="00D22512">
        <w:rPr>
          <w:lang w:eastAsia="zh-CN"/>
        </w:rPr>
        <w:t xml:space="preserve"> </w:t>
      </w:r>
      <w:r w:rsidR="00D22512" w:rsidRPr="00FA4577">
        <w:rPr>
          <w:lang w:eastAsia="zh-CN"/>
        </w:rPr>
        <w:t xml:space="preserve">DAI field </w:t>
      </w:r>
      <w:r w:rsidR="00A22847">
        <w:rPr>
          <w:lang w:eastAsia="zh-CN"/>
        </w:rPr>
        <w:t xml:space="preserve">with </w:t>
      </w:r>
      <w:r w:rsidR="00D22512" w:rsidRPr="00FA4577">
        <w:rPr>
          <w:lang w:eastAsia="zh-CN"/>
        </w:rPr>
        <w:t>value</w:t>
      </w:r>
      <w:r w:rsidRPr="00AE44D6">
        <w:rPr>
          <w:lang w:eastAsia="zh-CN"/>
        </w:rPr>
        <w:t xml:space="preserv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AE44D6">
        <w:rPr>
          <w:rFonts w:cs="Arial"/>
          <w:lang w:eastAsia="zh-CN"/>
        </w:rPr>
        <w:t xml:space="preserve"> and the UE has not received any PDCCH within the </w:t>
      </w:r>
      <w:r w:rsidRPr="00AE44D6">
        <w:rPr>
          <w:lang w:eastAsia="zh-CN"/>
        </w:rPr>
        <w:t xml:space="preserve">monitoring occasions </w:t>
      </w:r>
      <w:r w:rsidRPr="00AE44D6">
        <w:t xml:space="preserve">for PDCCH with DCI format </w:t>
      </w:r>
      <w:r w:rsidRPr="00AE44D6">
        <w:rPr>
          <w:lang w:eastAsia="zh-CN"/>
        </w:rPr>
        <w:t xml:space="preserve">scheduling PDSCH receptions or SPS </w:t>
      </w:r>
      <w:r w:rsidR="00D22512" w:rsidRPr="00FA4577">
        <w:rPr>
          <w:lang w:eastAsia="zh-CN"/>
        </w:rPr>
        <w:t xml:space="preserve">PDSCH </w:t>
      </w:r>
      <w:r w:rsidRPr="00AE44D6">
        <w:rPr>
          <w:lang w:eastAsia="zh-CN"/>
        </w:rPr>
        <w:t xml:space="preserve">release </w:t>
      </w:r>
      <w:r w:rsidR="00523F11">
        <w:rPr>
          <w:rFonts w:hint="eastAsia"/>
          <w:lang w:val="en-US" w:eastAsia="zh-CN"/>
        </w:rPr>
        <w:t xml:space="preserve">or indicating SCell dormancy </w:t>
      </w:r>
      <w:r w:rsidRPr="00AE44D6">
        <w:rPr>
          <w:lang w:eastAsia="zh-CN"/>
        </w:rPr>
        <w:t xml:space="preserve">on any serving cell </w:t>
      </w:r>
      <m:oMath>
        <m:r>
          <w:rPr>
            <w:rFonts w:ascii="Cambria Math" w:hAnsi="Cambria Math"/>
            <w:lang w:eastAsia="zh-CN"/>
          </w:rPr>
          <m:t>c</m:t>
        </m:r>
      </m:oMath>
      <w:r>
        <w:t xml:space="preserve"> </w:t>
      </w:r>
      <w:r>
        <w:rPr>
          <w:lang w:val="en-US"/>
        </w:rPr>
        <w:t xml:space="preserve">and the UE does not have HARQ-ACK information in response to </w:t>
      </w:r>
      <w:r w:rsidR="007B5972">
        <w:rPr>
          <w:lang w:val="en-US"/>
        </w:rPr>
        <w:t xml:space="preserve">a </w:t>
      </w:r>
      <w:r w:rsidRPr="00B916EC">
        <w:rPr>
          <w:lang w:eastAsia="zh-CN"/>
        </w:rPr>
        <w:t xml:space="preserve">SPS PDSCH </w:t>
      </w:r>
      <w:r>
        <w:rPr>
          <w:lang w:val="en-US" w:eastAsia="zh-CN"/>
        </w:rPr>
        <w:t>reception to multiplex in the PUSCH</w:t>
      </w:r>
      <w:r w:rsidRPr="00AE44D6">
        <w:t xml:space="preserve">, as described </w:t>
      </w:r>
      <w:r w:rsidR="006F5F9E">
        <w:t>in clause</w:t>
      </w:r>
      <w:r>
        <w:rPr>
          <w:rFonts w:cs="Arial"/>
          <w:lang w:eastAsia="zh-CN"/>
        </w:rPr>
        <w:t xml:space="preserve"> 9.1.3.1</w:t>
      </w:r>
      <w:r w:rsidRPr="00AE44D6">
        <w:rPr>
          <w:rFonts w:cs="Arial"/>
          <w:lang w:eastAsia="zh-CN"/>
        </w:rPr>
        <w:t xml:space="preserve">, the UE does not multiplex </w:t>
      </w:r>
      <w:r w:rsidRPr="00AE44D6">
        <w:rPr>
          <w:rFonts w:hint="eastAsia"/>
          <w:lang w:eastAsia="zh-CN"/>
        </w:rPr>
        <w:t>HARQ-ACK</w:t>
      </w:r>
      <w:r w:rsidRPr="00AE44D6">
        <w:rPr>
          <w:lang w:eastAsia="zh-CN"/>
        </w:rPr>
        <w:t xml:space="preserve"> </w:t>
      </w:r>
      <w:r>
        <w:rPr>
          <w:lang w:eastAsia="zh-CN"/>
        </w:rPr>
        <w:t xml:space="preserve">information </w:t>
      </w:r>
      <w:r w:rsidRPr="00AE44D6">
        <w:rPr>
          <w:lang w:eastAsia="zh-CN"/>
        </w:rPr>
        <w:t>in the PUSCH transmission.</w:t>
      </w:r>
      <w:r w:rsidR="00D22512" w:rsidRPr="00D22512">
        <w:rPr>
          <w:lang w:eastAsia="zh-CN"/>
        </w:rPr>
        <w:t xml:space="preserve"> </w:t>
      </w:r>
    </w:p>
    <w:p w14:paraId="0C3E667D" w14:textId="72AF39F6" w:rsidR="005A44EF" w:rsidRDefault="00D22512" w:rsidP="0009732E">
      <w:r w:rsidRPr="00A46623">
        <w:rPr>
          <w:lang w:eastAsia="zh-CN"/>
        </w:rPr>
        <w:t xml:space="preserve">If a </w:t>
      </w:r>
      <w:r w:rsidRPr="00597FA9">
        <w:rPr>
          <w:rFonts w:hint="eastAsia"/>
          <w:lang w:eastAsia="zh-CN"/>
        </w:rPr>
        <w:t xml:space="preserve">UE </w:t>
      </w:r>
      <w:r w:rsidRPr="00FA4577">
        <w:rPr>
          <w:lang w:eastAsia="zh-CN"/>
        </w:rPr>
        <w:t xml:space="preserve">is provided </w:t>
      </w:r>
      <w:r w:rsidRPr="00FA4577">
        <w:rPr>
          <w:i/>
          <w:lang w:eastAsia="zh-CN"/>
        </w:rPr>
        <w:t xml:space="preserve">PDSCH-CodeBlockGroupTransmission </w:t>
      </w:r>
      <w:r w:rsidRPr="00FA4577">
        <w:rPr>
          <w:lang w:eastAsia="zh-CN"/>
        </w:rPr>
        <w:t>and the UE is scheduled for</w:t>
      </w:r>
      <w:r w:rsidRPr="00FA4577">
        <w:rPr>
          <w:rFonts w:hint="eastAsia"/>
          <w:lang w:eastAsia="zh-CN"/>
        </w:rPr>
        <w:t xml:space="preserve"> a </w:t>
      </w:r>
      <w:r w:rsidRPr="00FA4577">
        <w:rPr>
          <w:lang w:eastAsia="zh-CN"/>
        </w:rPr>
        <w:t xml:space="preserve">PUSCH transmission by DCI format </w:t>
      </w:r>
      <w:r w:rsidR="00A22847">
        <w:rPr>
          <w:lang w:eastAsia="zh-CN"/>
        </w:rPr>
        <w:t>that includes a</w:t>
      </w:r>
      <w:r w:rsidRPr="00FA4577">
        <w:rPr>
          <w:lang w:eastAsia="zh-CN"/>
        </w:rPr>
        <w:t xml:space="preserve"> DAI field </w:t>
      </w:r>
      <w:r w:rsidR="00A22847">
        <w:rPr>
          <w:lang w:eastAsia="zh-CN"/>
        </w:rPr>
        <w:t xml:space="preserve">with first </w:t>
      </w:r>
      <w:r w:rsidRPr="00FA4577">
        <w:rPr>
          <w:lang w:eastAsia="zh-CN"/>
        </w:rPr>
        <w:t xml:space="preserve">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FA4577">
        <w:rPr>
          <w:rFonts w:cs="Arial"/>
          <w:lang w:eastAsia="zh-CN"/>
        </w:rPr>
        <w:t xml:space="preserve"> or with second </w:t>
      </w:r>
      <w:r w:rsidRPr="00FA4577">
        <w:rPr>
          <w:lang w:eastAsia="zh-CN"/>
        </w:rPr>
        <w:t xml:space="preserve">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FA4577">
        <w:rPr>
          <w:rFonts w:cs="Arial"/>
          <w:lang w:eastAsia="zh-CN"/>
        </w:rPr>
        <w:t xml:space="preserve"> and the UE has not received any PDCCH within the </w:t>
      </w:r>
      <w:r w:rsidRPr="00FA4577">
        <w:rPr>
          <w:lang w:eastAsia="zh-CN"/>
        </w:rPr>
        <w:t xml:space="preserve">monitoring occasions </w:t>
      </w:r>
      <w:r w:rsidRPr="00FA4577">
        <w:t xml:space="preserve">for PDCCH with DCI format </w:t>
      </w:r>
      <w:r w:rsidRPr="00FA4577">
        <w:rPr>
          <w:lang w:eastAsia="zh-CN"/>
        </w:rPr>
        <w:t>scheduling PDSCH receptions or SPS PDSCH release</w:t>
      </w:r>
      <w:r w:rsidR="00FA2B89">
        <w:rPr>
          <w:lang w:eastAsia="zh-CN"/>
        </w:rPr>
        <w:t xml:space="preserve">, or </w:t>
      </w:r>
      <w:r w:rsidR="00FA2B89" w:rsidRPr="00983297">
        <w:t xml:space="preserve">DCI format 1_1 </w:t>
      </w:r>
      <w:r w:rsidR="00FA2B89">
        <w:t xml:space="preserve">indicating </w:t>
      </w:r>
      <w:r w:rsidR="00FA2B89">
        <w:rPr>
          <w:lang w:val="en-US"/>
        </w:rPr>
        <w:t>SCell dormancy,</w:t>
      </w:r>
      <w:r w:rsidRPr="00FA4577">
        <w:rPr>
          <w:lang w:eastAsia="zh-CN"/>
        </w:rPr>
        <w:t xml:space="preserve"> on any serving cell </w:t>
      </w:r>
      <m:oMath>
        <m:r>
          <w:rPr>
            <w:rFonts w:ascii="Cambria Math" w:hAnsi="Cambria Math"/>
            <w:lang w:eastAsia="zh-CN"/>
          </w:rPr>
          <m:t>c</m:t>
        </m:r>
      </m:oMath>
      <w:r w:rsidRPr="00FA4577">
        <w:t xml:space="preserve"> </w:t>
      </w:r>
      <w:r w:rsidRPr="00C02012">
        <w:rPr>
          <w:lang w:val="en-US"/>
        </w:rPr>
        <w:t xml:space="preserve">and the UE does not have HARQ-ACK information in response to </w:t>
      </w:r>
      <w:r w:rsidR="007B5972">
        <w:rPr>
          <w:lang w:val="en-US"/>
        </w:rPr>
        <w:t xml:space="preserve">a </w:t>
      </w:r>
      <w:r w:rsidRPr="00D61DB9">
        <w:rPr>
          <w:lang w:eastAsia="zh-CN"/>
        </w:rPr>
        <w:t xml:space="preserve">SPS PDSCH </w:t>
      </w:r>
      <w:r w:rsidRPr="00FA4577">
        <w:rPr>
          <w:lang w:val="en-US" w:eastAsia="zh-CN"/>
        </w:rPr>
        <w:t>reception to multiplex in the PUSCH</w:t>
      </w:r>
      <w:r w:rsidRPr="006C71DF">
        <w:t xml:space="preserve">, as described </w:t>
      </w:r>
      <w:r w:rsidR="006F5F9E">
        <w:t>in clause</w:t>
      </w:r>
      <w:r w:rsidRPr="006C71DF">
        <w:rPr>
          <w:rFonts w:cs="Arial"/>
          <w:lang w:eastAsia="zh-CN"/>
        </w:rPr>
        <w:t xml:space="preserve"> 9.1.3.1, the UE does not multiplex </w:t>
      </w:r>
      <w:r w:rsidRPr="00D42670">
        <w:rPr>
          <w:rFonts w:hint="eastAsia"/>
          <w:lang w:eastAsia="zh-CN"/>
        </w:rPr>
        <w:t>HARQ-ACK</w:t>
      </w:r>
      <w:r w:rsidRPr="00F65C42">
        <w:rPr>
          <w:lang w:eastAsia="zh-CN"/>
        </w:rPr>
        <w:t xml:space="preserve"> information </w:t>
      </w:r>
      <w:r w:rsidRPr="00A339A6">
        <w:rPr>
          <w:lang w:eastAsia="zh-CN"/>
        </w:rPr>
        <w:t>for the first sub-codebook or for the second sub-codebook, respectively,</w:t>
      </w:r>
      <w:r w:rsidRPr="00A46623">
        <w:rPr>
          <w:lang w:eastAsia="zh-CN"/>
        </w:rPr>
        <w:t xml:space="preserve"> </w:t>
      </w:r>
      <w:r w:rsidRPr="00597FA9">
        <w:rPr>
          <w:lang w:eastAsia="zh-CN"/>
        </w:rPr>
        <w:t>in the PUSCH transmission.</w:t>
      </w:r>
    </w:p>
    <w:p w14:paraId="50EE8D38" w14:textId="0BDF678B" w:rsidR="00EE7C8B" w:rsidRPr="00B916EC" w:rsidRDefault="00EE7C8B" w:rsidP="005C53A2">
      <w:pPr>
        <w:pStyle w:val="TH"/>
      </w:pPr>
      <w:r w:rsidRPr="00B916EC">
        <w:t xml:space="preserve">Table 9.1.3-2: Value of </w:t>
      </w:r>
      <w:r w:rsidRPr="00B916EC">
        <w:rPr>
          <w:rFonts w:hint="eastAsia"/>
          <w:lang w:eastAsia="zh-CN"/>
        </w:rPr>
        <w:t>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3"/>
        <w:gridCol w:w="1851"/>
        <w:gridCol w:w="6437"/>
      </w:tblGrid>
      <w:tr w:rsidR="008F41EE" w:rsidRPr="00B916EC" w14:paraId="221EFF9D" w14:textId="77777777" w:rsidTr="00AE2368">
        <w:trPr>
          <w:cantSplit/>
          <w:jc w:val="center"/>
        </w:trPr>
        <w:tc>
          <w:tcPr>
            <w:tcW w:w="1343" w:type="dxa"/>
            <w:shd w:val="clear" w:color="auto" w:fill="E0E0E0"/>
            <w:vAlign w:val="center"/>
          </w:tcPr>
          <w:p w14:paraId="6AAC85F1" w14:textId="77777777" w:rsidR="008F41EE" w:rsidRPr="00B916EC" w:rsidRDefault="008F41EE" w:rsidP="008F41EE">
            <w:pPr>
              <w:pStyle w:val="TAH"/>
              <w:rPr>
                <w:lang w:val="en-US"/>
              </w:rPr>
            </w:pPr>
            <w:r w:rsidRPr="00B916EC">
              <w:rPr>
                <w:lang w:val="en-US"/>
              </w:rPr>
              <w:t>DAI</w:t>
            </w:r>
            <w:r w:rsidRPr="00B916EC">
              <w:rPr>
                <w:lang w:val="en-US"/>
              </w:rPr>
              <w:br/>
              <w:t>MSB, LSB</w:t>
            </w:r>
          </w:p>
        </w:tc>
        <w:tc>
          <w:tcPr>
            <w:tcW w:w="1851" w:type="dxa"/>
            <w:shd w:val="clear" w:color="auto" w:fill="E0E0E0"/>
            <w:vAlign w:val="center"/>
          </w:tcPr>
          <w:p w14:paraId="779B5E44" w14:textId="1922C84F" w:rsidR="008F41EE" w:rsidRPr="00B916EC" w:rsidRDefault="00744398" w:rsidP="008F41EE">
            <w:pPr>
              <w:pStyle w:val="TAH"/>
              <w:rPr>
                <w:lang w:val="en-US"/>
              </w:rPr>
            </w:pPr>
            <m:oMath>
              <m:sSubSup>
                <m:sSubSupPr>
                  <m:ctrlPr>
                    <w:rPr>
                      <w:rFonts w:ascii="Cambria Math" w:hAnsi="Cambria Math"/>
                      <w:b w:val="0"/>
                      <w:bCs/>
                      <w:i/>
                      <w:sz w:val="20"/>
                      <w:szCs w:val="22"/>
                    </w:rPr>
                  </m:ctrlPr>
                </m:sSubSupPr>
                <m:e>
                  <m:r>
                    <m:rPr>
                      <m:sty m:val="bi"/>
                    </m:rPr>
                    <w:rPr>
                      <w:rFonts w:ascii="Cambria Math"/>
                      <w:sz w:val="20"/>
                      <w:szCs w:val="22"/>
                    </w:rPr>
                    <m:t>V</m:t>
                  </m:r>
                </m:e>
                <m:sub>
                  <m:r>
                    <m:rPr>
                      <m:nor/>
                    </m:rPr>
                    <w:rPr>
                      <w:rFonts w:ascii="Cambria Math"/>
                      <w:b w:val="0"/>
                      <w:bCs/>
                      <w:sz w:val="20"/>
                      <w:szCs w:val="22"/>
                    </w:rPr>
                    <m:t>T-DAI</m:t>
                  </m:r>
                  <m:ctrlPr>
                    <w:rPr>
                      <w:rFonts w:ascii="Cambria Math" w:hAnsi="Cambria Math"/>
                      <w:b w:val="0"/>
                      <w:bCs/>
                      <w:sz w:val="20"/>
                      <w:szCs w:val="22"/>
                    </w:rPr>
                  </m:ctrlPr>
                </m:sub>
                <m:sup>
                  <m:r>
                    <m:rPr>
                      <m:nor/>
                    </m:rPr>
                    <w:rPr>
                      <w:rFonts w:ascii="Cambria Math"/>
                      <w:b w:val="0"/>
                      <w:bCs/>
                      <w:sz w:val="20"/>
                      <w:szCs w:val="22"/>
                      <w:lang w:val="en-US"/>
                    </w:rPr>
                    <m:t>U</m:t>
                  </m:r>
                  <m:r>
                    <m:rPr>
                      <m:nor/>
                    </m:rPr>
                    <w:rPr>
                      <w:rFonts w:ascii="Cambria Math"/>
                      <w:b w:val="0"/>
                      <w:bCs/>
                      <w:sz w:val="20"/>
                      <w:szCs w:val="22"/>
                    </w:rPr>
                    <m:t>L</m:t>
                  </m:r>
                  <m:ctrlPr>
                    <w:rPr>
                      <w:rFonts w:ascii="Cambria Math" w:hAnsi="Cambria Math"/>
                      <w:b w:val="0"/>
                      <w:bCs/>
                      <w:sz w:val="20"/>
                      <w:szCs w:val="22"/>
                    </w:rPr>
                  </m:ctrlPr>
                </m:sup>
              </m:sSubSup>
            </m:oMath>
            <w:r w:rsidR="008F41EE">
              <w:rPr>
                <w:lang w:val="en-US"/>
              </w:rPr>
              <w:t xml:space="preserve"> </w:t>
            </w:r>
          </w:p>
        </w:tc>
        <w:tc>
          <w:tcPr>
            <w:tcW w:w="6437" w:type="dxa"/>
            <w:shd w:val="clear" w:color="auto" w:fill="E0E0E0"/>
            <w:vAlign w:val="center"/>
          </w:tcPr>
          <w:p w14:paraId="1E7C503D" w14:textId="4A915AA3" w:rsidR="008F41EE" w:rsidRPr="00B916EC" w:rsidRDefault="008F41EE" w:rsidP="008F41EE">
            <w:pPr>
              <w:pStyle w:val="TAH"/>
              <w:rPr>
                <w:lang w:val="en-US"/>
              </w:rPr>
            </w:pPr>
            <w:r w:rsidRPr="00B916EC">
              <w:rPr>
                <w:rFonts w:hint="eastAsia"/>
                <w:lang w:val="en-US" w:eastAsia="zh-CN"/>
              </w:rPr>
              <w:t xml:space="preserve">Number of {serving cell, </w:t>
            </w:r>
            <w:r w:rsidRPr="00B916EC">
              <w:rPr>
                <w:lang w:eastAsia="zh-CN"/>
              </w:rPr>
              <w:t xml:space="preserve">PDCCH monitoring </w:t>
            </w:r>
            <w:r w:rsidRPr="00B916EC">
              <w:rPr>
                <w:lang w:val="en-US" w:eastAsia="zh-CN"/>
              </w:rPr>
              <w:t>occasion</w:t>
            </w:r>
            <w:r w:rsidRPr="00B916EC">
              <w:rPr>
                <w:rFonts w:hint="eastAsia"/>
                <w:lang w:val="en-US" w:eastAsia="zh-CN"/>
              </w:rPr>
              <w:t xml:space="preserve">}-pair(s) in which </w:t>
            </w:r>
            <w:r w:rsidRPr="00B916EC">
              <w:rPr>
                <w:lang w:val="en-US"/>
              </w:rPr>
              <w:t>PDSCH transmission(</w:t>
            </w:r>
            <w:r w:rsidRPr="00B916EC">
              <w:rPr>
                <w:rFonts w:hint="eastAsia"/>
                <w:lang w:val="en-US" w:eastAsia="zh-CN"/>
              </w:rPr>
              <w:t>s</w:t>
            </w:r>
            <w:r w:rsidRPr="00B916EC">
              <w:rPr>
                <w:lang w:val="en-US" w:eastAsia="zh-CN"/>
              </w:rPr>
              <w:t>)</w:t>
            </w:r>
            <w:r w:rsidRPr="00B916EC">
              <w:rPr>
                <w:rFonts w:hint="eastAsia"/>
                <w:lang w:val="en-US" w:eastAsia="zh-CN"/>
              </w:rPr>
              <w:t xml:space="preserve"> associated with PDCCH or </w:t>
            </w:r>
            <w:r w:rsidRPr="00B916EC">
              <w:rPr>
                <w:rFonts w:cs="Arial"/>
              </w:rPr>
              <w:t>PDCCH indicating SPS</w:t>
            </w:r>
            <w:r>
              <w:rPr>
                <w:rFonts w:cs="Arial"/>
              </w:rPr>
              <w:t xml:space="preserve"> PDSCH</w:t>
            </w:r>
            <w:r w:rsidRPr="00B916EC">
              <w:rPr>
                <w:rFonts w:cs="Arial"/>
              </w:rPr>
              <w:t xml:space="preserve"> release</w:t>
            </w:r>
            <w:r w:rsidRPr="008D3710">
              <w:rPr>
                <w:rFonts w:cs="Arial"/>
                <w:lang w:eastAsia="zh-CN"/>
              </w:rPr>
              <w:t xml:space="preserve"> or </w:t>
            </w:r>
            <w:r w:rsidRPr="008D3710">
              <w:rPr>
                <w:rFonts w:cs="Arial"/>
              </w:rPr>
              <w:t xml:space="preserve">DCI format 1_1 indicating </w:t>
            </w:r>
            <w:r w:rsidRPr="008D3710">
              <w:rPr>
                <w:rFonts w:cs="Arial"/>
                <w:lang w:val="en-US"/>
              </w:rPr>
              <w:t>SCell dormancy</w:t>
            </w:r>
            <w:r w:rsidRPr="00B916EC">
              <w:rPr>
                <w:rFonts w:cs="Arial" w:hint="eastAsia"/>
                <w:lang w:eastAsia="zh-CN"/>
              </w:rPr>
              <w:t xml:space="preserve"> is present, denoted as</w:t>
            </w:r>
            <w:r w:rsidRPr="00B916EC">
              <w:rPr>
                <w:rFonts w:cs="Arial"/>
                <w:lang w:eastAsia="zh-CN"/>
              </w:rPr>
              <w:t xml:space="preserve"> </w:t>
            </w:r>
            <m:oMath>
              <m:r>
                <m:rPr>
                  <m:sty m:val="bi"/>
                </m:rPr>
                <w:rPr>
                  <w:rFonts w:ascii="Cambria Math"/>
                </w:rPr>
                <m:t>X</m:t>
              </m:r>
            </m:oMath>
            <w:r w:rsidRPr="00B916EC">
              <w:rPr>
                <w:rFonts w:cs="Arial" w:hint="eastAsia"/>
                <w:lang w:eastAsia="zh-CN"/>
              </w:rPr>
              <w:t xml:space="preserve"> and </w:t>
            </w:r>
            <m:oMath>
              <m:r>
                <m:rPr>
                  <m:sty m:val="bi"/>
                </m:rPr>
                <w:rPr>
                  <w:rFonts w:ascii="Cambria Math"/>
                </w:rPr>
                <m:t>X</m:t>
              </m:r>
              <m:r>
                <m:rPr>
                  <m:sty m:val="bi"/>
                </m:rPr>
                <w:rPr>
                  <w:rFonts w:ascii="Cambria Math" w:hAnsi="Cambria Math"/>
                </w:rPr>
                <m:t>≥</m:t>
              </m:r>
              <m:r>
                <m:rPr>
                  <m:sty m:val="bi"/>
                </m:rPr>
                <w:rPr>
                  <w:rFonts w:ascii="Cambria Math"/>
                </w:rPr>
                <m:t>1</m:t>
              </m:r>
            </m:oMath>
          </w:p>
        </w:tc>
      </w:tr>
      <w:tr w:rsidR="00AE2368" w:rsidRPr="00B916EC" w14:paraId="41AF35DA" w14:textId="77777777" w:rsidTr="00AE2368">
        <w:trPr>
          <w:cantSplit/>
          <w:jc w:val="center"/>
        </w:trPr>
        <w:tc>
          <w:tcPr>
            <w:tcW w:w="1343" w:type="dxa"/>
            <w:vAlign w:val="center"/>
          </w:tcPr>
          <w:p w14:paraId="1A410081" w14:textId="77777777" w:rsidR="00AE2368" w:rsidRPr="00B916EC" w:rsidRDefault="00AE2368" w:rsidP="00AE2368">
            <w:pPr>
              <w:pStyle w:val="TAC"/>
              <w:rPr>
                <w:lang w:val="en-US"/>
              </w:rPr>
            </w:pPr>
            <w:r w:rsidRPr="00B916EC">
              <w:rPr>
                <w:lang w:val="en-US"/>
              </w:rPr>
              <w:t>0,0</w:t>
            </w:r>
          </w:p>
        </w:tc>
        <w:tc>
          <w:tcPr>
            <w:tcW w:w="1851" w:type="dxa"/>
            <w:vAlign w:val="center"/>
          </w:tcPr>
          <w:p w14:paraId="4ABD1FDE" w14:textId="77777777" w:rsidR="00AE2368" w:rsidRPr="00B916EC" w:rsidRDefault="00AE2368" w:rsidP="00AE2368">
            <w:pPr>
              <w:pStyle w:val="TAC"/>
              <w:rPr>
                <w:lang w:val="en-US"/>
              </w:rPr>
            </w:pPr>
            <w:r w:rsidRPr="00B916EC">
              <w:rPr>
                <w:lang w:val="en-US"/>
              </w:rPr>
              <w:t>1</w:t>
            </w:r>
          </w:p>
        </w:tc>
        <w:tc>
          <w:tcPr>
            <w:tcW w:w="6437" w:type="dxa"/>
            <w:vAlign w:val="center"/>
          </w:tcPr>
          <w:p w14:paraId="547C5AAB" w14:textId="454EF682" w:rsidR="00AE2368" w:rsidRPr="00B916EC" w:rsidRDefault="00744398"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+1=1</m:t>
                </m:r>
              </m:oMath>
            </m:oMathPara>
          </w:p>
        </w:tc>
      </w:tr>
      <w:tr w:rsidR="00AE2368" w:rsidRPr="00B916EC" w14:paraId="2FB9191D" w14:textId="77777777" w:rsidTr="00AE2368">
        <w:trPr>
          <w:cantSplit/>
          <w:jc w:val="center"/>
        </w:trPr>
        <w:tc>
          <w:tcPr>
            <w:tcW w:w="1343" w:type="dxa"/>
            <w:vAlign w:val="center"/>
          </w:tcPr>
          <w:p w14:paraId="79B1BCF7" w14:textId="77777777" w:rsidR="00AE2368" w:rsidRPr="00B916EC" w:rsidRDefault="00AE2368" w:rsidP="00AE2368">
            <w:pPr>
              <w:pStyle w:val="TAC"/>
              <w:rPr>
                <w:lang w:val="en-US"/>
              </w:rPr>
            </w:pPr>
            <w:r w:rsidRPr="00B916EC">
              <w:rPr>
                <w:lang w:val="en-US"/>
              </w:rPr>
              <w:t>0,1</w:t>
            </w:r>
          </w:p>
        </w:tc>
        <w:tc>
          <w:tcPr>
            <w:tcW w:w="1851" w:type="dxa"/>
            <w:vAlign w:val="center"/>
          </w:tcPr>
          <w:p w14:paraId="32AB4897" w14:textId="77777777" w:rsidR="00AE2368" w:rsidRPr="00B916EC" w:rsidRDefault="00AE2368" w:rsidP="00AE2368">
            <w:pPr>
              <w:pStyle w:val="TAC"/>
              <w:rPr>
                <w:lang w:val="en-US"/>
              </w:rPr>
            </w:pPr>
            <w:r w:rsidRPr="00B916EC">
              <w:rPr>
                <w:lang w:val="en-US"/>
              </w:rPr>
              <w:t>2</w:t>
            </w:r>
          </w:p>
        </w:tc>
        <w:tc>
          <w:tcPr>
            <w:tcW w:w="6437" w:type="dxa"/>
            <w:vAlign w:val="center"/>
          </w:tcPr>
          <w:p w14:paraId="700CA23E" w14:textId="0153AF9F" w:rsidR="00AE2368" w:rsidRPr="00B916EC" w:rsidRDefault="00744398"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+1=2</m:t>
                </m:r>
              </m:oMath>
            </m:oMathPara>
          </w:p>
        </w:tc>
      </w:tr>
      <w:tr w:rsidR="00AE2368" w:rsidRPr="00B916EC" w14:paraId="75257A18" w14:textId="77777777" w:rsidTr="00AE2368">
        <w:trPr>
          <w:cantSplit/>
          <w:jc w:val="center"/>
        </w:trPr>
        <w:tc>
          <w:tcPr>
            <w:tcW w:w="1343" w:type="dxa"/>
            <w:vAlign w:val="center"/>
          </w:tcPr>
          <w:p w14:paraId="6B053949" w14:textId="77777777" w:rsidR="00AE2368" w:rsidRPr="00B916EC" w:rsidRDefault="00AE2368" w:rsidP="00AE2368">
            <w:pPr>
              <w:pStyle w:val="TAC"/>
              <w:rPr>
                <w:lang w:val="en-US"/>
              </w:rPr>
            </w:pPr>
            <w:r w:rsidRPr="00B916EC">
              <w:rPr>
                <w:lang w:val="en-US"/>
              </w:rPr>
              <w:t>1,0</w:t>
            </w:r>
          </w:p>
        </w:tc>
        <w:tc>
          <w:tcPr>
            <w:tcW w:w="1851" w:type="dxa"/>
            <w:vAlign w:val="center"/>
          </w:tcPr>
          <w:p w14:paraId="427397DC" w14:textId="77777777" w:rsidR="00AE2368" w:rsidRPr="00B916EC" w:rsidRDefault="00AE2368" w:rsidP="00AE2368">
            <w:pPr>
              <w:pStyle w:val="TAC"/>
              <w:rPr>
                <w:lang w:val="en-US"/>
              </w:rPr>
            </w:pPr>
            <w:r w:rsidRPr="00B916EC">
              <w:rPr>
                <w:lang w:val="en-US"/>
              </w:rPr>
              <w:t>3</w:t>
            </w:r>
          </w:p>
        </w:tc>
        <w:tc>
          <w:tcPr>
            <w:tcW w:w="6437" w:type="dxa"/>
            <w:vAlign w:val="center"/>
          </w:tcPr>
          <w:p w14:paraId="6795B3F4" w14:textId="02852ACD" w:rsidR="00AE2368" w:rsidRPr="00B916EC" w:rsidRDefault="00744398"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+1=3</m:t>
                </m:r>
              </m:oMath>
            </m:oMathPara>
          </w:p>
        </w:tc>
      </w:tr>
      <w:tr w:rsidR="00AE2368" w:rsidRPr="00B916EC" w14:paraId="31F59A71" w14:textId="77777777" w:rsidTr="00AE2368">
        <w:trPr>
          <w:cantSplit/>
          <w:jc w:val="center"/>
        </w:trPr>
        <w:tc>
          <w:tcPr>
            <w:tcW w:w="1343" w:type="dxa"/>
            <w:vAlign w:val="center"/>
          </w:tcPr>
          <w:p w14:paraId="39C9DE7C" w14:textId="77777777" w:rsidR="00AE2368" w:rsidRPr="00B916EC" w:rsidRDefault="00AE2368" w:rsidP="00AE2368">
            <w:pPr>
              <w:pStyle w:val="TAC"/>
              <w:rPr>
                <w:lang w:val="en-US"/>
              </w:rPr>
            </w:pPr>
            <w:r w:rsidRPr="00B916EC">
              <w:rPr>
                <w:lang w:val="en-US"/>
              </w:rPr>
              <w:t>1,1</w:t>
            </w:r>
          </w:p>
        </w:tc>
        <w:tc>
          <w:tcPr>
            <w:tcW w:w="1851" w:type="dxa"/>
            <w:vAlign w:val="center"/>
          </w:tcPr>
          <w:p w14:paraId="106906F4" w14:textId="77777777" w:rsidR="00AE2368" w:rsidRPr="00B916EC" w:rsidRDefault="00AE2368" w:rsidP="00AE2368">
            <w:pPr>
              <w:pStyle w:val="TAC"/>
              <w:rPr>
                <w:lang w:val="en-US"/>
              </w:rPr>
            </w:pPr>
            <w:r w:rsidRPr="00B916EC">
              <w:rPr>
                <w:lang w:val="en-US"/>
              </w:rPr>
              <w:t>4</w:t>
            </w:r>
          </w:p>
        </w:tc>
        <w:tc>
          <w:tcPr>
            <w:tcW w:w="6437" w:type="dxa"/>
            <w:vAlign w:val="center"/>
          </w:tcPr>
          <w:p w14:paraId="283C7231" w14:textId="49C7AB40" w:rsidR="00AE2368" w:rsidRPr="00B916EC" w:rsidRDefault="00744398"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+1=4</m:t>
                </m:r>
              </m:oMath>
            </m:oMathPara>
          </w:p>
        </w:tc>
      </w:tr>
    </w:tbl>
    <w:p w14:paraId="3632B652" w14:textId="77777777" w:rsidR="00EE7C8B" w:rsidRDefault="00EE7C8B" w:rsidP="00EE7C8B"/>
    <w:p w14:paraId="52893663" w14:textId="77777777" w:rsidR="008C3F0C" w:rsidRPr="00990A42" w:rsidRDefault="008C3F0C" w:rsidP="00224F81">
      <w:pPr>
        <w:pStyle w:val="Heading4"/>
      </w:pPr>
      <w:bookmarkStart w:id="490" w:name="_Toc29894845"/>
      <w:bookmarkStart w:id="491" w:name="_Toc29899144"/>
      <w:bookmarkStart w:id="492" w:name="_Toc29899562"/>
      <w:bookmarkStart w:id="493" w:name="_Toc29917299"/>
      <w:bookmarkStart w:id="494" w:name="_Toc36498173"/>
      <w:bookmarkStart w:id="495" w:name="_Toc45699199"/>
      <w:bookmarkStart w:id="496" w:name="_Toc105765314"/>
      <w:r w:rsidRPr="00B916EC">
        <w:t>9</w:t>
      </w:r>
      <w:r w:rsidRPr="00B916EC">
        <w:rPr>
          <w:rFonts w:hint="eastAsia"/>
        </w:rPr>
        <w:t>.</w:t>
      </w:r>
      <w:r>
        <w:t>1.3</w:t>
      </w:r>
      <w:r w:rsidRPr="00B916EC">
        <w:t>.</w:t>
      </w:r>
      <w:r>
        <w:t>3</w:t>
      </w:r>
      <w:r w:rsidRPr="00B916EC">
        <w:rPr>
          <w:rFonts w:hint="eastAsia"/>
        </w:rPr>
        <w:tab/>
      </w:r>
      <w:r w:rsidRPr="00990A42">
        <w:t>Type-2 HARQ-ACK codebook</w:t>
      </w:r>
      <w:r>
        <w:t xml:space="preserve"> grouping and HARQ-ACK retransmission</w:t>
      </w:r>
      <w:bookmarkEnd w:id="490"/>
      <w:bookmarkEnd w:id="491"/>
      <w:bookmarkEnd w:id="492"/>
      <w:bookmarkEnd w:id="493"/>
      <w:bookmarkEnd w:id="494"/>
      <w:bookmarkEnd w:id="495"/>
      <w:bookmarkEnd w:id="496"/>
    </w:p>
    <w:p w14:paraId="74F8628E" w14:textId="364C15B6" w:rsidR="008C3F0C" w:rsidRPr="00990A42" w:rsidRDefault="008C3F0C" w:rsidP="003E315E">
      <w:r w:rsidRPr="00990A42">
        <w:rPr>
          <w:lang w:eastAsia="zh-CN"/>
        </w:rPr>
        <w:t xml:space="preserve">If </w:t>
      </w:r>
      <w:r w:rsidRPr="00990A42">
        <w:t xml:space="preserve">a UE </w:t>
      </w:r>
      <w:r w:rsidRPr="00990A42">
        <w:rPr>
          <w:lang w:eastAsia="zh-CN"/>
        </w:rPr>
        <w:t xml:space="preserve">is provided </w:t>
      </w:r>
      <w:r w:rsidRPr="00990A42">
        <w:rPr>
          <w:i/>
          <w:lang w:val="en-US" w:eastAsia="zh-CN"/>
        </w:rPr>
        <w:t>pdsch-</w:t>
      </w:r>
      <w:r w:rsidRPr="00990A42">
        <w:rPr>
          <w:rFonts w:cs="Arial"/>
          <w:i/>
          <w:lang w:eastAsia="zh-CN"/>
        </w:rPr>
        <w:t>HARQ-ACK-Codebook</w:t>
      </w:r>
      <w:r w:rsidR="00B64EAE">
        <w:rPr>
          <w:rFonts w:cs="Arial"/>
          <w:i/>
          <w:lang w:eastAsia="zh-CN"/>
        </w:rPr>
        <w:t>-r16</w:t>
      </w:r>
      <w:r>
        <w:rPr>
          <w:iCs/>
        </w:rPr>
        <w:t xml:space="preserve">, </w:t>
      </w:r>
      <w:r w:rsidRPr="00990A42">
        <w:t>the UE det</w:t>
      </w:r>
      <w:r>
        <w:t xml:space="preserve">ermines HARQ-ACK information for </w:t>
      </w:r>
      <w:r w:rsidRPr="00990A42">
        <w:t>multiplex</w:t>
      </w:r>
      <w:r>
        <w:t>ing</w:t>
      </w:r>
      <w:r w:rsidRPr="00990A42">
        <w:t xml:space="preserve"> in a PUCCH </w:t>
      </w:r>
      <w:r>
        <w:t xml:space="preserve">transmission occasion according to the following procedure. </w:t>
      </w:r>
    </w:p>
    <w:p w14:paraId="77E9E5AE" w14:textId="52E7C431" w:rsidR="008C3F0C" w:rsidRDefault="008C3F0C" w:rsidP="003E315E">
      <w:r w:rsidRPr="00990A42">
        <w:t xml:space="preserve">Set </w:t>
      </w:r>
      <m:oMath>
        <m:r>
          <w:rPr>
            <w:rFonts w:ascii="Cambria Math" w:cs="Arial"/>
            <w:lang w:eastAsia="zh-CN"/>
          </w:rPr>
          <m:t>g</m:t>
        </m:r>
      </m:oMath>
      <w:r w:rsidRPr="00990A42">
        <w:t xml:space="preserve"> to the valu</w:t>
      </w:r>
      <w:r>
        <w:t>e of a PDSCH</w:t>
      </w:r>
      <w:r w:rsidR="004C257D">
        <w:t xml:space="preserve"> </w:t>
      </w:r>
      <w:r>
        <w:t xml:space="preserve">group </w:t>
      </w:r>
      <w:r w:rsidR="004C257D">
        <w:t xml:space="preserve">index </w:t>
      </w:r>
      <w:r>
        <w:t>field</w:t>
      </w:r>
      <w:r w:rsidRPr="00990A42">
        <w:t xml:space="preserve"> in a </w:t>
      </w:r>
      <w:r w:rsidR="005736C2">
        <w:t xml:space="preserve">last </w:t>
      </w:r>
      <w:r w:rsidR="005736C2" w:rsidRPr="00990A42">
        <w:t>DCI format</w:t>
      </w:r>
      <w:r w:rsidR="005736C2" w:rsidRPr="00216371">
        <w:t xml:space="preserve"> </w:t>
      </w:r>
      <w:r w:rsidR="005736C2">
        <w:t xml:space="preserve">that provides a value of </w:t>
      </w:r>
      <m:oMath>
        <m:r>
          <w:rPr>
            <w:rFonts w:ascii="Cambria Math" w:cs="Arial"/>
            <w:lang w:eastAsia="zh-CN"/>
          </w:rPr>
          <m:t>g</m:t>
        </m:r>
      </m:oMath>
      <w:r w:rsidR="005736C2">
        <w:t xml:space="preserve"> </w:t>
      </w:r>
      <w:r w:rsidR="005736C2" w:rsidRPr="0027149A">
        <w:t>and indicates</w:t>
      </w:r>
      <w:r w:rsidR="005736C2">
        <w:t xml:space="preserve"> </w:t>
      </w:r>
      <w:r w:rsidR="005736C2" w:rsidRPr="0027149A">
        <w:t>a</w:t>
      </w:r>
      <w:r w:rsidR="005736C2">
        <w:t xml:space="preserve"> PUCCH transmission occasion</w:t>
      </w:r>
      <w:r>
        <w:rPr>
          <w:lang w:eastAsia="zh-CN"/>
        </w:rPr>
        <w:t>.</w:t>
      </w:r>
    </w:p>
    <w:p w14:paraId="631D4D67" w14:textId="77777777" w:rsidR="008C3F0C" w:rsidRDefault="008C3F0C" w:rsidP="003E315E">
      <w:r w:rsidRPr="00990A42">
        <w:t xml:space="preserve">Set </w:t>
      </w:r>
      <m:oMath>
        <m:r>
          <w:rPr>
            <w:rFonts w:ascii="Cambria Math" w:hAnsi="Cambria Math"/>
          </w:rPr>
          <m:t>i(g)</m:t>
        </m:r>
      </m:oMath>
      <w:r w:rsidRPr="00990A42">
        <w:t xml:space="preserve"> to </w:t>
      </w:r>
      <w:r>
        <w:t>denote</w:t>
      </w:r>
      <w:r w:rsidRPr="00990A42">
        <w:t xml:space="preserve"> a PUCCH transmission occasion </w:t>
      </w:r>
      <w:r>
        <w:t>for multiplexing</w:t>
      </w:r>
      <w:r w:rsidRPr="00990A42">
        <w:t xml:space="preserve"> HARQ-ACK information </w:t>
      </w:r>
    </w:p>
    <w:p w14:paraId="488BDC56" w14:textId="32FB4D1C" w:rsidR="005736C2" w:rsidRDefault="008C3F0C" w:rsidP="003E315E">
      <w:pPr>
        <w:rPr>
          <w:lang w:eastAsia="zh-CN"/>
        </w:rPr>
      </w:pPr>
      <w:r>
        <w:t xml:space="preserve">Set </w:t>
      </w:r>
      <m:oMath>
        <m:r>
          <w:rPr>
            <w:rFonts w:ascii="Cambria Math" w:hAnsi="Cambria Math"/>
          </w:rPr>
          <m:t>k</m:t>
        </m:r>
      </m:oMath>
      <w:r>
        <w:t xml:space="preserve"> to the value of a </w:t>
      </w:r>
      <w:r w:rsidRPr="00990A42">
        <w:rPr>
          <w:lang w:eastAsia="zh-CN"/>
        </w:rPr>
        <w:t>PDSCH-to-HARQ_feedback timi</w:t>
      </w:r>
      <w:r>
        <w:rPr>
          <w:lang w:eastAsia="zh-CN"/>
        </w:rPr>
        <w:t xml:space="preserve">ng field, if any, </w:t>
      </w:r>
      <w:r>
        <w:t>in a</w:t>
      </w:r>
      <w:r w:rsidRPr="00990A42">
        <w:t xml:space="preserve"> DCI format</w:t>
      </w:r>
      <w:r>
        <w:t xml:space="preserve"> providing a value of </w:t>
      </w:r>
      <m:oMath>
        <m:r>
          <w:rPr>
            <w:rFonts w:ascii="Cambria Math" w:cs="Arial"/>
            <w:lang w:eastAsia="zh-CN"/>
          </w:rPr>
          <m:t>g</m:t>
        </m:r>
      </m:oMath>
    </w:p>
    <w:p w14:paraId="762F58BC" w14:textId="6BC2FCF6" w:rsidR="008C3F0C" w:rsidRPr="00CB0965" w:rsidRDefault="005736C2" w:rsidP="00AD2C28">
      <w:pPr>
        <w:pStyle w:val="B1"/>
        <w:rPr>
          <w:lang w:val="en-GB" w:eastAsia="zh-CN"/>
        </w:rPr>
      </w:pPr>
      <w:r>
        <w:rPr>
          <w:lang w:eastAsia="zh-CN"/>
        </w:rPr>
        <w:t>-</w:t>
      </w:r>
      <w:r>
        <w:rPr>
          <w:lang w:eastAsia="zh-CN"/>
        </w:rPr>
        <w:tab/>
      </w:r>
      <w:r w:rsidR="008C3F0C">
        <w:rPr>
          <w:lang w:eastAsia="zh-CN"/>
        </w:rPr>
        <w:t xml:space="preserve">If the DCI format does not include a </w:t>
      </w:r>
      <w:r w:rsidR="008C3F0C" w:rsidRPr="00990A42">
        <w:rPr>
          <w:lang w:eastAsia="zh-CN"/>
        </w:rPr>
        <w:t>PDSCH-to-HARQ_feedback timi</w:t>
      </w:r>
      <w:r w:rsidR="008C3F0C">
        <w:rPr>
          <w:lang w:eastAsia="zh-CN"/>
        </w:rPr>
        <w:t xml:space="preserve">ng field, </w:t>
      </w:r>
      <w:r w:rsidR="008C3F0C">
        <w:t xml:space="preserve">set </w:t>
      </w:r>
      <m:oMath>
        <m:r>
          <w:rPr>
            <w:rFonts w:ascii="Cambria Math" w:hAnsi="Cambria Math"/>
          </w:rPr>
          <m:t>k</m:t>
        </m:r>
      </m:oMath>
      <w:r w:rsidR="008C3F0C">
        <w:t xml:space="preserve"> to the value provided by </w:t>
      </w:r>
      <w:r w:rsidR="008C3F0C" w:rsidRPr="000D579D">
        <w:rPr>
          <w:i/>
        </w:rPr>
        <w:t>dl-DataToUL-ACK</w:t>
      </w:r>
      <w:r w:rsidR="001B28C5">
        <w:rPr>
          <w:i/>
          <w:lang w:val="en-GB"/>
        </w:rPr>
        <w:t xml:space="preserve"> </w:t>
      </w:r>
      <w:r w:rsidR="001B28C5" w:rsidRPr="00A04CDF">
        <w:rPr>
          <w:rFonts w:eastAsia="Batang"/>
          <w:lang w:val="en-US"/>
        </w:rPr>
        <w:t>or</w:t>
      </w:r>
      <w:r w:rsidR="001B28C5" w:rsidRPr="00A04CDF">
        <w:rPr>
          <w:rFonts w:eastAsia="Batang"/>
          <w:i/>
          <w:lang w:val="en-US"/>
        </w:rPr>
        <w:t xml:space="preserve"> dl-DataToUL-ACK-r16</w:t>
      </w:r>
    </w:p>
    <w:p w14:paraId="116C08DB" w14:textId="2C47FAFD" w:rsidR="008C3F0C" w:rsidRPr="00990A42" w:rsidRDefault="008C3F0C" w:rsidP="003E315E">
      <w:r w:rsidRPr="00990A42">
        <w:t xml:space="preserve">Set </w:t>
      </w:r>
      <m:oMath>
        <m:r>
          <w:rPr>
            <w:rFonts w:ascii="Cambria Math" w:hAnsi="Cambria Math"/>
          </w:rPr>
          <m:t>h(g)</m:t>
        </m:r>
      </m:oMath>
      <w:r w:rsidRPr="00990A42">
        <w:t xml:space="preserve"> to the value of a </w:t>
      </w:r>
      <w:r>
        <w:t xml:space="preserve">first </w:t>
      </w:r>
      <w:r w:rsidRPr="00990A42">
        <w:rPr>
          <w:bCs/>
          <w:lang w:eastAsia="x-none"/>
        </w:rPr>
        <w:t>New</w:t>
      </w:r>
      <w:r w:rsidR="00AE2368">
        <w:rPr>
          <w:bCs/>
          <w:lang w:eastAsia="x-none"/>
        </w:rPr>
        <w:t xml:space="preserve"> f</w:t>
      </w:r>
      <w:r>
        <w:rPr>
          <w:bCs/>
          <w:lang w:eastAsia="x-none"/>
        </w:rPr>
        <w:t>eedback</w:t>
      </w:r>
      <w:r w:rsidRPr="00990A42">
        <w:rPr>
          <w:bCs/>
          <w:lang w:eastAsia="x-none"/>
        </w:rPr>
        <w:t xml:space="preserve"> indicator</w:t>
      </w:r>
      <w:r w:rsidRPr="00990A42">
        <w:t xml:space="preserve"> field</w:t>
      </w:r>
      <w:r w:rsidR="005736C2" w:rsidRPr="00773CA9">
        <w:t xml:space="preserve"> in the last</w:t>
      </w:r>
      <w:r w:rsidRPr="00990A42">
        <w:t xml:space="preserve"> DCI format</w:t>
      </w:r>
      <w:r>
        <w:t xml:space="preserve"> providing </w:t>
      </w:r>
      <w:r w:rsidR="005736C2">
        <w:t xml:space="preserve">the </w:t>
      </w:r>
      <w:r>
        <w:t xml:space="preserve">value of </w:t>
      </w:r>
      <m:oMath>
        <m:r>
          <w:rPr>
            <w:rFonts w:ascii="Cambria Math" w:cs="Arial"/>
            <w:lang w:eastAsia="zh-CN"/>
          </w:rPr>
          <m:t>g</m:t>
        </m:r>
      </m:oMath>
    </w:p>
    <w:p w14:paraId="789C640A" w14:textId="4A3E9DC6" w:rsidR="008C3F0C" w:rsidRDefault="008C3F0C" w:rsidP="003E315E">
      <w:r>
        <w:t xml:space="preserve">Set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r>
          <w:rPr>
            <w:rFonts w:ascii="Cambria Math" w:hAnsi="Cambria Math"/>
          </w:rPr>
          <m:t>(g)</m:t>
        </m:r>
      </m:oMath>
      <w:r>
        <w:rPr>
          <w:lang w:eastAsia="zh-CN"/>
        </w:rPr>
        <w:t xml:space="preserve"> to </w:t>
      </w:r>
      <w:r w:rsidRPr="00990A42">
        <w:t xml:space="preserve">a </w:t>
      </w:r>
      <w:r>
        <w:t xml:space="preserve">value of a second </w:t>
      </w:r>
      <w:r w:rsidRPr="00990A42">
        <w:rPr>
          <w:bCs/>
          <w:lang w:eastAsia="x-none"/>
        </w:rPr>
        <w:t>New</w:t>
      </w:r>
      <w:r w:rsidR="00AE2368">
        <w:rPr>
          <w:bCs/>
          <w:lang w:eastAsia="x-none"/>
        </w:rPr>
        <w:t xml:space="preserve"> f</w:t>
      </w:r>
      <w:r>
        <w:rPr>
          <w:bCs/>
          <w:lang w:eastAsia="x-none"/>
        </w:rPr>
        <w:t>eedback</w:t>
      </w:r>
      <w:r w:rsidRPr="00990A42">
        <w:rPr>
          <w:bCs/>
          <w:lang w:eastAsia="x-none"/>
        </w:rPr>
        <w:t xml:space="preserve"> indicator</w:t>
      </w:r>
      <w:r w:rsidRPr="00990A42">
        <w:t xml:space="preserve"> field</w:t>
      </w:r>
      <w:r w:rsidR="005736C2" w:rsidRPr="00773CA9">
        <w:t xml:space="preserve"> in the last</w:t>
      </w:r>
      <w:r w:rsidRPr="00990A42">
        <w:t xml:space="preserve"> DCI format</w:t>
      </w:r>
      <w:r>
        <w:t xml:space="preserve"> providing </w:t>
      </w:r>
      <w:r w:rsidR="005736C2">
        <w:t xml:space="preserve">the </w:t>
      </w:r>
      <w:r>
        <w:t xml:space="preserve">value of </w:t>
      </w:r>
      <m:oMath>
        <m:r>
          <w:rPr>
            <w:rFonts w:ascii="Cambria Math" w:cs="Arial"/>
            <w:lang w:eastAsia="zh-CN"/>
          </w:rPr>
          <m:t>g</m:t>
        </m:r>
      </m:oMath>
    </w:p>
    <w:p w14:paraId="070EA070" w14:textId="7B938D35" w:rsidR="005736C2" w:rsidRPr="00773CA9" w:rsidRDefault="008C3F0C" w:rsidP="005736C2">
      <w:pPr>
        <w:rPr>
          <w:lang w:eastAsia="zh-CN"/>
        </w:rPr>
      </w:pPr>
      <w:r>
        <w:t xml:space="preserve">Set </w:t>
      </w:r>
      <m:oMath>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Pr>
          <w:lang w:eastAsia="zh-CN"/>
        </w:rPr>
        <w:t xml:space="preserve"> to the value of a total DAI field</w:t>
      </w:r>
      <w:r w:rsidR="004C257D" w:rsidRPr="007076FF">
        <w:rPr>
          <w:lang w:eastAsia="zh-CN"/>
        </w:rPr>
        <w:t xml:space="preserve"> </w:t>
      </w:r>
      <w:r w:rsidR="004C257D" w:rsidRPr="007076FF">
        <w:rPr>
          <w:rFonts w:eastAsiaTheme="minorEastAsia"/>
          <w:lang w:eastAsia="zh-CN"/>
        </w:rPr>
        <w:t xml:space="preserve">for group </w:t>
      </w:r>
      <m:oMath>
        <m:d>
          <m:dPr>
            <m:ctrlPr>
              <w:rPr>
                <w:rFonts w:ascii="Cambria Math" w:hAnsi="Cambria Math"/>
                <w:i/>
                <w:lang w:eastAsia="en-GB"/>
              </w:rPr>
            </m:ctrlPr>
          </m:dPr>
          <m:e>
            <m:r>
              <w:rPr>
                <w:rFonts w:ascii="Cambria Math" w:hAnsi="Cambria Math"/>
                <w:lang w:eastAsia="en-GB"/>
              </w:rPr>
              <m:t>g+1</m:t>
            </m:r>
          </m:e>
        </m:d>
        <m:r>
          <w:rPr>
            <w:rFonts w:ascii="Cambria Math" w:hAnsi="Cambria Math"/>
            <w:lang w:eastAsia="en-GB"/>
          </w:rPr>
          <m:t>mod2</m:t>
        </m:r>
      </m:oMath>
      <w:r w:rsidR="005736C2" w:rsidRPr="00773CA9">
        <w:t xml:space="preserve"> in the last</w:t>
      </w:r>
      <w:r w:rsidRPr="00990A42">
        <w:t xml:space="preserve"> DCI format</w:t>
      </w:r>
      <w:r>
        <w:t xml:space="preserve"> providing </w:t>
      </w:r>
      <w:r w:rsidR="005736C2">
        <w:t xml:space="preserve">the </w:t>
      </w:r>
      <w:r>
        <w:t xml:space="preserve">value of </w:t>
      </w:r>
      <m:oMath>
        <m:r>
          <w:rPr>
            <w:rFonts w:ascii="Cambria Math" w:cs="Arial"/>
            <w:lang w:eastAsia="zh-CN"/>
          </w:rPr>
          <m:t>g</m:t>
        </m:r>
      </m:oMath>
    </w:p>
    <w:p w14:paraId="22B6D376" w14:textId="3E2D9AFA" w:rsidR="008C3F0C" w:rsidRPr="005736C2" w:rsidRDefault="005736C2" w:rsidP="00AD2C28">
      <w:pPr>
        <w:pStyle w:val="B1"/>
        <w:rPr>
          <w:lang w:eastAsia="zh-CN"/>
        </w:rPr>
      </w:pPr>
      <w:r w:rsidRPr="00773CA9">
        <w:rPr>
          <w:rFonts w:cs="Arial"/>
          <w:lang w:eastAsia="zh-CN"/>
        </w:rPr>
        <w:t>-</w:t>
      </w:r>
      <w:r w:rsidRPr="00773CA9">
        <w:rPr>
          <w:rFonts w:cs="Arial"/>
          <w:lang w:eastAsia="zh-CN"/>
        </w:rPr>
        <w:tab/>
      </w:r>
      <w:r w:rsidRPr="00773CA9">
        <w:rPr>
          <w:lang w:val="en-GB" w:eastAsia="zh-CN"/>
        </w:rPr>
        <w:t xml:space="preserve">If </w:t>
      </w:r>
      <m:oMath>
        <m:r>
          <w:rPr>
            <w:rFonts w:ascii="Cambria Math" w:hAnsi="Cambria Math"/>
            <w:lang w:val="en-GB" w:eastAsia="zh-CN"/>
          </w:rPr>
          <m:t>g=1</m:t>
        </m:r>
      </m:oMath>
      <w:r w:rsidRPr="00773CA9">
        <w:rPr>
          <w:lang w:val="en-GB" w:eastAsia="zh-CN"/>
        </w:rPr>
        <w:t xml:space="preserve"> and the UE detects a DCI format that does not include </w:t>
      </w:r>
      <w:r w:rsidRPr="00773CA9">
        <w:rPr>
          <w:rFonts w:ascii="Times" w:eastAsia="Batang" w:hAnsi="Times"/>
          <w:lang w:val="en-GB"/>
        </w:rPr>
        <w:t xml:space="preserve">a PDSCH group index field in a PDCCH reception that is after the PDCCH reception for the last DCI format detection providing the value of </w:t>
      </w:r>
      <m:oMath>
        <m:r>
          <w:rPr>
            <w:rFonts w:ascii="Cambria Math" w:cs="Arial"/>
            <w:lang w:eastAsia="zh-CN"/>
          </w:rPr>
          <m:t>g</m:t>
        </m:r>
      </m:oMath>
      <w:r w:rsidRPr="00773CA9">
        <w:rPr>
          <w:rFonts w:ascii="Times" w:eastAsia="Batang" w:hAnsi="Times"/>
          <w:lang w:eastAsia="zh-CN"/>
        </w:rPr>
        <w:t xml:space="preserve"> and </w:t>
      </w:r>
      <w:r w:rsidRPr="00773CA9">
        <w:rPr>
          <w:rFonts w:ascii="Times" w:eastAsia="Batang" w:hAnsi="Times"/>
          <w:lang w:val="en-US" w:eastAsia="zh-CN"/>
        </w:rPr>
        <w:t>indicating</w:t>
      </w:r>
      <w:r w:rsidRPr="00773CA9">
        <w:rPr>
          <w:rFonts w:ascii="Times" w:eastAsia="Batang" w:hAnsi="Times"/>
          <w:lang w:eastAsia="zh-CN"/>
        </w:rPr>
        <w:t xml:space="preserve"> </w:t>
      </w:r>
      <w:r w:rsidRPr="00773CA9">
        <w:rPr>
          <w:rFonts w:ascii="Times" w:eastAsia="Batang" w:hAnsi="Times"/>
          <w:lang w:val="en-US" w:eastAsia="zh-CN"/>
        </w:rPr>
        <w:t xml:space="preserve">a </w:t>
      </w:r>
      <w:r w:rsidRPr="00773CA9">
        <w:rPr>
          <w:rFonts w:ascii="Times" w:eastAsia="Batang" w:hAnsi="Times"/>
          <w:lang w:eastAsia="zh-CN"/>
        </w:rPr>
        <w:t xml:space="preserve">same slot for </w:t>
      </w:r>
      <w:r w:rsidRPr="00773CA9">
        <w:rPr>
          <w:rFonts w:ascii="Times" w:eastAsia="Batang" w:hAnsi="Times"/>
          <w:lang w:val="en-US" w:eastAsia="zh-CN"/>
        </w:rPr>
        <w:t xml:space="preserve">a </w:t>
      </w:r>
      <w:r w:rsidRPr="00773CA9">
        <w:rPr>
          <w:rFonts w:ascii="Times" w:eastAsia="Batang" w:hAnsi="Times"/>
          <w:lang w:eastAsia="zh-CN"/>
        </w:rPr>
        <w:t>PUCCH transmission occasion</w:t>
      </w:r>
      <w:r w:rsidRPr="00773CA9">
        <w:rPr>
          <w:rFonts w:ascii="Times" w:eastAsia="Batang" w:hAnsi="Times"/>
          <w:lang w:val="en-GB"/>
        </w:rPr>
        <w:t xml:space="preserve">, set </w:t>
      </w:r>
      <m:oMath>
        <m:sSubSup>
          <m:sSubSupPr>
            <m:ctrlPr>
              <w:rPr>
                <w:rFonts w:ascii="Cambria Math" w:eastAsia="Batang" w:hAnsi="Cambria Math"/>
                <w:i/>
                <w:lang w:val="en-GB"/>
              </w:rPr>
            </m:ctrlPr>
          </m:sSubSupPr>
          <m:e>
            <m:r>
              <w:rPr>
                <w:rFonts w:ascii="Cambria Math" w:eastAsia="Batang" w:hAnsi="Cambria Math"/>
                <w:lang w:val="en-GB"/>
              </w:rPr>
              <m:t>V</m:t>
            </m:r>
          </m:e>
          <m:sub>
            <m:r>
              <m:rPr>
                <m:sty m:val="p"/>
              </m:rPr>
              <w:rPr>
                <w:rFonts w:ascii="Cambria Math" w:eastAsia="Batang" w:hAnsi="Cambria Math"/>
                <w:lang w:val="en-GB"/>
              </w:rPr>
              <m:t>DAI</m:t>
            </m:r>
          </m:sub>
          <m:sup>
            <m:d>
              <m:dPr>
                <m:ctrlPr>
                  <w:rPr>
                    <w:rFonts w:ascii="Cambria Math" w:eastAsia="Batang" w:hAnsi="Cambria Math"/>
                    <w:i/>
                    <w:lang w:val="en-GB"/>
                  </w:rPr>
                </m:ctrlPr>
              </m:dPr>
              <m:e>
                <m:r>
                  <w:rPr>
                    <w:rFonts w:ascii="Cambria Math" w:eastAsia="Batang" w:hAnsi="Cambria Math"/>
                    <w:lang w:val="en-GB"/>
                  </w:rPr>
                  <m:t>g+1</m:t>
                </m:r>
              </m:e>
            </m:d>
            <m:r>
              <w:rPr>
                <w:rFonts w:ascii="Cambria Math" w:eastAsia="Batang" w:hAnsi="Cambria Math"/>
                <w:lang w:val="en-GB"/>
              </w:rPr>
              <m:t>mod2</m:t>
            </m:r>
          </m:sup>
        </m:sSubSup>
        <m:r>
          <w:rPr>
            <w:rFonts w:ascii="Cambria Math" w:hAnsi="Cambria Math" w:cs="Arial"/>
            <w:lang w:val="en-GB"/>
          </w:rPr>
          <m:t>=∅</m:t>
        </m:r>
      </m:oMath>
    </w:p>
    <w:p w14:paraId="3DAC28E5" w14:textId="15297C57" w:rsidR="0008789E" w:rsidRPr="00773CA9" w:rsidRDefault="008C3F0C" w:rsidP="0008789E">
      <w:r w:rsidRPr="00990A42">
        <w:t xml:space="preserve">Set </w:t>
      </w:r>
      <m:oMath>
        <m:r>
          <w:rPr>
            <w:rFonts w:ascii="Cambria Math" w:hAnsi="Cambria Math"/>
          </w:rPr>
          <m:t>q</m:t>
        </m:r>
      </m:oMath>
      <w:r w:rsidRPr="00990A42">
        <w:t xml:space="preserve"> to the value of a </w:t>
      </w:r>
      <w:r w:rsidR="004C257D">
        <w:rPr>
          <w:lang w:eastAsia="zh-CN"/>
        </w:rPr>
        <w:t>n</w:t>
      </w:r>
      <w:r w:rsidR="004C257D" w:rsidRPr="0007092C">
        <w:rPr>
          <w:lang w:eastAsia="zh-CN"/>
        </w:rPr>
        <w:t>umber of requested PDSCH group(s)</w:t>
      </w:r>
      <w:r w:rsidR="004C257D" w:rsidRPr="0007092C">
        <w:t xml:space="preserve"> </w:t>
      </w:r>
      <w:r>
        <w:t>field</w:t>
      </w:r>
      <w:r w:rsidR="0008789E">
        <w:t xml:space="preserve"> </w:t>
      </w:r>
      <w:r w:rsidR="0008789E" w:rsidRPr="00773CA9">
        <w:t xml:space="preserve">in the last DCI format providing the value of </w:t>
      </w:r>
      <w:r w:rsidR="0008789E" w:rsidRPr="00773CA9">
        <w:rPr>
          <w:i/>
        </w:rPr>
        <w:t>g</w:t>
      </w:r>
    </w:p>
    <w:p w14:paraId="10A9B8CE" w14:textId="77777777" w:rsidR="0008789E" w:rsidRPr="00773CA9" w:rsidRDefault="0008789E" w:rsidP="0008789E">
      <w:r w:rsidRPr="00773CA9">
        <w:t>A UE does not expect to detect DCI formats with respective</w:t>
      </w:r>
    </w:p>
    <w:p w14:paraId="5A23619E" w14:textId="77777777" w:rsidR="0008789E" w:rsidRPr="00773CA9" w:rsidRDefault="0008789E" w:rsidP="0008789E">
      <w:pPr>
        <w:pStyle w:val="B1"/>
        <w:rPr>
          <w:lang w:eastAsia="zh-CN"/>
        </w:rPr>
      </w:pPr>
      <w:r w:rsidRPr="00773CA9">
        <w:rPr>
          <w:rFonts w:cs="Arial"/>
          <w:lang w:eastAsia="zh-CN"/>
        </w:rPr>
        <w:t>-</w:t>
      </w:r>
      <w:r w:rsidRPr="00773CA9">
        <w:rPr>
          <w:rFonts w:cs="Arial"/>
          <w:lang w:eastAsia="zh-CN"/>
        </w:rPr>
        <w:tab/>
      </w:r>
      <w:r w:rsidRPr="00773CA9">
        <w:rPr>
          <w:lang w:val="en-US"/>
        </w:rPr>
        <w:t>N</w:t>
      </w:r>
      <w:r w:rsidRPr="00773CA9">
        <w:rPr>
          <w:lang w:eastAsia="zh-CN"/>
        </w:rPr>
        <w:t>umber of requested PDSCH group(s)</w:t>
      </w:r>
      <w:r w:rsidRPr="00773CA9">
        <w:t xml:space="preserve"> field</w:t>
      </w:r>
      <w:r w:rsidRPr="00773CA9">
        <w:rPr>
          <w:lang w:val="en-US"/>
        </w:rPr>
        <w:t xml:space="preserve"> values of 0,</w:t>
      </w:r>
      <w:r w:rsidRPr="00773CA9">
        <w:rPr>
          <w:lang w:eastAsia="zh-CN"/>
        </w:rPr>
        <w:t xml:space="preserve"> and </w:t>
      </w:r>
    </w:p>
    <w:p w14:paraId="1A64DFBD" w14:textId="77777777" w:rsidR="0008789E" w:rsidRPr="00773CA9" w:rsidRDefault="0008789E">
      <w:pPr>
        <w:pStyle w:val="B1"/>
        <w:rPr>
          <w:lang w:eastAsia="zh-CN"/>
        </w:rPr>
      </w:pPr>
      <w:r w:rsidRPr="00773CA9">
        <w:rPr>
          <w:rFonts w:cs="Arial"/>
          <w:lang w:eastAsia="zh-CN"/>
        </w:rPr>
        <w:lastRenderedPageBreak/>
        <w:t>-</w:t>
      </w:r>
      <w:r w:rsidRPr="00773CA9">
        <w:rPr>
          <w:rFonts w:cs="Arial"/>
          <w:lang w:eastAsia="zh-CN"/>
        </w:rPr>
        <w:tab/>
      </w:r>
      <w:r w:rsidRPr="00773CA9">
        <w:rPr>
          <w:lang w:eastAsia="zh-CN"/>
        </w:rPr>
        <w:t>PDSCH-to-HARQ_feedback timing field values that indicate a same PUCCH transmission occasion</w:t>
      </w:r>
      <w:r w:rsidRPr="00773CA9">
        <w:rPr>
          <w:lang w:val="en-US" w:eastAsia="zh-CN"/>
        </w:rPr>
        <w:t>,</w:t>
      </w:r>
      <w:r w:rsidRPr="00773CA9">
        <w:rPr>
          <w:lang w:eastAsia="zh-CN"/>
        </w:rPr>
        <w:t xml:space="preserve"> and </w:t>
      </w:r>
    </w:p>
    <w:p w14:paraId="5ADB2B36" w14:textId="669D1CD1" w:rsidR="008C3F0C" w:rsidRPr="00990A42" w:rsidRDefault="0008789E" w:rsidP="00AD2C28">
      <w:pPr>
        <w:pStyle w:val="B1"/>
      </w:pPr>
      <w:r w:rsidRPr="00773CA9">
        <w:rPr>
          <w:rFonts w:cs="Arial"/>
          <w:lang w:eastAsia="zh-CN"/>
        </w:rPr>
        <w:t>-</w:t>
      </w:r>
      <w:r w:rsidRPr="00773CA9">
        <w:rPr>
          <w:rFonts w:cs="Arial"/>
          <w:lang w:eastAsia="zh-CN"/>
        </w:rPr>
        <w:tab/>
      </w:r>
      <w:r w:rsidRPr="00773CA9">
        <w:rPr>
          <w:lang w:eastAsia="zh-CN"/>
        </w:rPr>
        <w:t xml:space="preserve">PDSCH group index field </w:t>
      </w:r>
      <w:r w:rsidRPr="00773CA9">
        <w:rPr>
          <w:lang w:val="en-US" w:eastAsia="zh-CN"/>
        </w:rPr>
        <w:t>values that are</w:t>
      </w:r>
      <w:r w:rsidRPr="00773CA9">
        <w:rPr>
          <w:lang w:eastAsia="zh-CN"/>
        </w:rPr>
        <w:t xml:space="preserve"> different</w:t>
      </w:r>
    </w:p>
    <w:p w14:paraId="25158C30" w14:textId="524981B3" w:rsidR="008C3F0C" w:rsidRDefault="008C3F0C">
      <w:r w:rsidRPr="00990A42">
        <w:t xml:space="preserve">Generate </w:t>
      </w:r>
      <w:r>
        <w:t xml:space="preserve">first </w:t>
      </w:r>
      <w:r w:rsidRPr="00990A42">
        <w:t>HARQ-ACK information</w:t>
      </w:r>
      <w:r>
        <w:t xml:space="preserve"> for </w:t>
      </w:r>
      <w:r w:rsidRPr="00990A42">
        <w:t xml:space="preserve">PUCCH transmission occasion </w:t>
      </w:r>
      <m:oMath>
        <m:r>
          <w:rPr>
            <w:rFonts w:ascii="Cambria Math" w:hAnsi="Cambria Math"/>
          </w:rPr>
          <m:t>i(g)</m:t>
        </m:r>
      </m:oMath>
      <w:r>
        <w:t xml:space="preserve"> in a slot, </w:t>
      </w:r>
      <w:r w:rsidRPr="00990A42">
        <w:t>as d</w:t>
      </w:r>
      <w:r>
        <w:t xml:space="preserve">escribed </w:t>
      </w:r>
      <w:r w:rsidR="006F5F9E">
        <w:t>in clause</w:t>
      </w:r>
      <w:r>
        <w:t xml:space="preserve"> 9.1.3.1</w:t>
      </w:r>
      <w:r w:rsidRPr="00990A42">
        <w:t xml:space="preserve">, </w:t>
      </w:r>
      <w:r>
        <w:t>where</w:t>
      </w:r>
    </w:p>
    <w:p w14:paraId="46AFD18C" w14:textId="7FD1DB81"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the first </w:t>
      </w:r>
      <w:r>
        <w:t xml:space="preserve">HARQ-ACK information corresponds only to detections of DCI formats each providing a same value of </w:t>
      </w:r>
      <m:oMath>
        <m:r>
          <w:rPr>
            <w:rFonts w:ascii="Cambria Math" w:hAnsi="Cambria Math"/>
          </w:rPr>
          <m:t>g</m:t>
        </m:r>
      </m:oMath>
      <w:r>
        <w:t xml:space="preserve">, of </w:t>
      </w:r>
      <m:oMath>
        <m:r>
          <w:rPr>
            <w:rFonts w:ascii="Cambria Math" w:hAnsi="Cambria Math"/>
          </w:rPr>
          <m:t>h(g)</m:t>
        </m:r>
      </m:oMath>
      <w:r>
        <w:t xml:space="preserve">, </w:t>
      </w:r>
      <w:r w:rsidR="0008789E" w:rsidRPr="00773CA9">
        <w:t xml:space="preserve">and to detections of DCI formats </w:t>
      </w:r>
      <w:r w:rsidR="0008789E" w:rsidRPr="00773CA9">
        <w:rPr>
          <w:lang w:val="en-US"/>
        </w:rPr>
        <w:t xml:space="preserve">that do </w:t>
      </w:r>
      <w:r w:rsidR="0008789E" w:rsidRPr="00773CA9">
        <w:t>not provid</w:t>
      </w:r>
      <w:r w:rsidR="0008789E" w:rsidRPr="00773CA9">
        <w:rPr>
          <w:lang w:val="en-US"/>
        </w:rPr>
        <w:t>e</w:t>
      </w:r>
      <w:r w:rsidR="0008789E" w:rsidRPr="00773CA9">
        <w:t xml:space="preserve"> a value of </w:t>
      </w:r>
      <m:oMath>
        <m:r>
          <w:rPr>
            <w:rFonts w:ascii="Cambria Math" w:hAnsi="Cambria Math"/>
          </w:rPr>
          <m:t>g</m:t>
        </m:r>
      </m:oMath>
      <w:r w:rsidR="0008789E" w:rsidRPr="00773CA9">
        <w:rPr>
          <w:lang w:val="en-US"/>
        </w:rPr>
        <w:t xml:space="preserve"> and</w:t>
      </w:r>
      <w:r w:rsidR="0008789E" w:rsidRPr="00773CA9">
        <w:t xml:space="preserve"> </w:t>
      </w:r>
      <m:oMath>
        <m:r>
          <w:rPr>
            <w:rFonts w:ascii="Cambria Math" w:hAnsi="Cambria Math"/>
          </w:rPr>
          <m:t>h(g)</m:t>
        </m:r>
      </m:oMath>
      <w:r w:rsidR="0008789E" w:rsidRPr="00773CA9">
        <w:t xml:space="preserve"> </w:t>
      </w:r>
      <w:r w:rsidR="0008789E" w:rsidRPr="00773CA9">
        <w:rPr>
          <w:lang w:val="en-US"/>
        </w:rPr>
        <w:t>and</w:t>
      </w:r>
      <w:r w:rsidR="0008789E" w:rsidRPr="00773CA9">
        <w:t xml:space="preserve"> </w:t>
      </w:r>
      <w:r w:rsidR="0008789E" w:rsidRPr="00773CA9">
        <w:rPr>
          <w:lang w:val="en-US"/>
        </w:rPr>
        <w:t xml:space="preserve">are </w:t>
      </w:r>
      <w:r w:rsidR="0008789E" w:rsidRPr="00773CA9">
        <w:t xml:space="preserve">associated with a same value of </w:t>
      </w:r>
      <m:oMath>
        <m:r>
          <w:rPr>
            <w:rFonts w:ascii="Cambria Math" w:hAnsi="Cambria Math"/>
          </w:rPr>
          <m:t>g</m:t>
        </m:r>
      </m:oMath>
      <w:r w:rsidR="0008789E" w:rsidRPr="00773CA9">
        <w:t xml:space="preserve">, of </w:t>
      </w:r>
      <m:oMath>
        <m:r>
          <w:rPr>
            <w:rFonts w:ascii="Cambria Math" w:hAnsi="Cambria Math"/>
          </w:rPr>
          <m:t>h(g)</m:t>
        </m:r>
      </m:oMath>
      <w:r w:rsidR="0008789E" w:rsidRPr="00773CA9">
        <w:t>,</w:t>
      </w:r>
      <w:r w:rsidR="0008789E" w:rsidRPr="00773CA9">
        <w:rPr>
          <w:lang w:val="en-US"/>
        </w:rPr>
        <w:t xml:space="preserve"> </w:t>
      </w:r>
      <w:r>
        <w:t xml:space="preserve">and at least one of the DCI formats providing a value of </w:t>
      </w:r>
      <m:oMath>
        <m:r>
          <w:rPr>
            <w:rFonts w:ascii="Cambria Math" w:hAnsi="Cambria Math"/>
          </w:rPr>
          <m:t>k</m:t>
        </m:r>
      </m:oMath>
      <w:r>
        <w:rPr>
          <w:lang w:eastAsia="zh-CN"/>
        </w:rPr>
        <w:t xml:space="preserve"> indicating the slot</w:t>
      </w:r>
    </w:p>
    <w:p w14:paraId="6206C5F8" w14:textId="77777777"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at least one of the DCI formats provides a </w:t>
      </w:r>
      <m:oMath>
        <m:r>
          <w:rPr>
            <w:rFonts w:ascii="Cambria Math" w:hAnsi="Cambria Math"/>
          </w:rPr>
          <m:t>h(g)</m:t>
        </m:r>
      </m:oMath>
      <w:r>
        <w:rPr>
          <w:rFonts w:cs="Arial"/>
        </w:rPr>
        <w:t xml:space="preserve"> value</w:t>
      </w:r>
    </w:p>
    <w:p w14:paraId="38E59A54" w14:textId="1F87A0AC" w:rsidR="008C3F0C" w:rsidRDefault="008C3F0C" w:rsidP="008C3F0C">
      <w:pPr>
        <w:pStyle w:val="B1"/>
      </w:pPr>
      <w:r w:rsidRPr="00990A42">
        <w:rPr>
          <w:rFonts w:cs="Arial"/>
          <w:lang w:eastAsia="zh-CN"/>
        </w:rPr>
        <w:t>-</w:t>
      </w:r>
      <w:r w:rsidRPr="00990A42">
        <w:rPr>
          <w:rFonts w:cs="Arial"/>
          <w:lang w:eastAsia="zh-CN"/>
        </w:rPr>
        <w:tab/>
      </w:r>
      <m:oMath>
        <m:r>
          <w:rPr>
            <w:rFonts w:ascii="Cambria Math" w:hAnsi="Cambria Math"/>
          </w:rPr>
          <m:t>m=0</m:t>
        </m:r>
      </m:oMath>
      <w:r>
        <w:t xml:space="preserve"> corresponds to a PDCCH monitoring occasion, where the UE detects a DCI format that provides a value of </w:t>
      </w:r>
      <m:oMath>
        <m:r>
          <w:rPr>
            <w:rFonts w:ascii="Cambria Math" w:hAnsi="Cambria Math"/>
          </w:rPr>
          <m:t>g</m:t>
        </m:r>
      </m:oMath>
      <w:r w:rsidR="0008789E" w:rsidRPr="00773CA9">
        <w:rPr>
          <w:lang w:val="en-US"/>
        </w:rPr>
        <w:t xml:space="preserve"> </w:t>
      </w:r>
      <w:r w:rsidR="0008789E" w:rsidRPr="00773CA9">
        <w:rPr>
          <w:rFonts w:hint="eastAsia"/>
        </w:rPr>
        <w:t xml:space="preserve">or is associated with a value of </w:t>
      </w:r>
      <m:oMath>
        <m:r>
          <w:rPr>
            <w:rFonts w:ascii="Cambria Math" w:hAnsi="Cambria Math"/>
          </w:rPr>
          <m:t>g</m:t>
        </m:r>
      </m:oMath>
      <w:r>
        <w:t xml:space="preserve">, that is </w:t>
      </w:r>
      <w:r>
        <w:rPr>
          <w:rFonts w:cs="Arial"/>
          <w:lang w:eastAsia="zh-CN"/>
        </w:rPr>
        <w:t xml:space="preserve">the first PDCCH monitoring occasion </w:t>
      </w:r>
      <w:r>
        <w:t xml:space="preserve">after a PDCCH monitoring occasion where the UE detects another DCI format that provides a value different than </w:t>
      </w:r>
      <m:oMath>
        <m:r>
          <w:rPr>
            <w:rFonts w:ascii="Cambria Math" w:hAnsi="Cambria Math"/>
          </w:rPr>
          <m:t>h(g)</m:t>
        </m:r>
      </m:oMath>
    </w:p>
    <w:p w14:paraId="415A3CC0" w14:textId="7C85AAA2" w:rsidR="0008789E" w:rsidRPr="00773CA9" w:rsidRDefault="0008789E" w:rsidP="0008789E">
      <w:r w:rsidRPr="00773CA9">
        <w:t xml:space="preserve">The generation of the first HARQ-ACK information for PUCCH transmission occasion </w:t>
      </w:r>
      <m:oMath>
        <m:r>
          <w:rPr>
            <w:rFonts w:ascii="Cambria Math" w:hAnsi="Cambria Math"/>
          </w:rPr>
          <m:t>i</m:t>
        </m:r>
        <m:d>
          <m:dPr>
            <m:ctrlPr>
              <w:rPr>
                <w:rFonts w:ascii="Cambria Math" w:hAnsi="Cambria Math"/>
                <w:i/>
              </w:rPr>
            </m:ctrlPr>
          </m:dPr>
          <m:e>
            <m:r>
              <w:rPr>
                <w:rFonts w:ascii="Cambria Math" w:hAnsi="Cambria Math"/>
              </w:rPr>
              <m:t>g</m:t>
            </m:r>
          </m:e>
        </m:d>
      </m:oMath>
      <w:r w:rsidRPr="00773CA9">
        <w:rPr>
          <w:rFonts w:hint="eastAsia"/>
        </w:rPr>
        <w:t xml:space="preserve"> </w:t>
      </w:r>
      <w:r w:rsidRPr="00773CA9">
        <w:t xml:space="preserve">in a slot, as described </w:t>
      </w:r>
      <w:r w:rsidR="006F5F9E">
        <w:t>in clause</w:t>
      </w:r>
      <w:r w:rsidRPr="00773CA9">
        <w:t xml:space="preserve"> 9.1.3.1, excludes the generation of HARQ-ACK information for SPS PDSCH receptions.</w:t>
      </w:r>
    </w:p>
    <w:p w14:paraId="5B5E5D2F" w14:textId="4A58C73E" w:rsidR="008C3F0C" w:rsidRDefault="008C3F0C" w:rsidP="008C3F0C">
      <w:r>
        <w:t xml:space="preserve">If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oMath>
      <w:r>
        <w:rPr>
          <w:rFonts w:cs="Arial"/>
        </w:rPr>
        <w:t xml:space="preserve"> or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t>, g</w:t>
      </w:r>
      <w:r w:rsidRPr="00990A42">
        <w:t xml:space="preserve">enerate </w:t>
      </w:r>
      <w:r>
        <w:t xml:space="preserve">second </w:t>
      </w:r>
      <w:r w:rsidRPr="00990A42">
        <w:t>HARQ-ACK information</w:t>
      </w:r>
      <w:r>
        <w:t xml:space="preserve"> for </w:t>
      </w:r>
      <w:r w:rsidRPr="00990A42">
        <w:t xml:space="preserve">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in a slot, </w:t>
      </w:r>
      <w:r w:rsidRPr="00990A42">
        <w:t>as d</w:t>
      </w:r>
      <w:r>
        <w:t xml:space="preserve">escribed </w:t>
      </w:r>
      <w:r w:rsidR="006F5F9E">
        <w:t>in clause</w:t>
      </w:r>
      <w:r>
        <w:t xml:space="preserve"> 9.1.3.1</w:t>
      </w:r>
      <w:r w:rsidRPr="00990A42">
        <w:t xml:space="preserve">, </w:t>
      </w:r>
      <w:r>
        <w:t>where</w:t>
      </w:r>
    </w:p>
    <w:p w14:paraId="4E29B7A7" w14:textId="30DEDCE0" w:rsidR="008C3F0C" w:rsidRPr="00AD2C28" w:rsidRDefault="008C3F0C" w:rsidP="008C3F0C">
      <w:pPr>
        <w:pStyle w:val="B1"/>
        <w:rPr>
          <w:rFonts w:cs="Arial"/>
          <w:lang w:val="en-US"/>
        </w:rPr>
      </w:pPr>
      <w:r w:rsidRPr="00990A42">
        <w:rPr>
          <w:rFonts w:cs="Arial"/>
          <w:lang w:eastAsia="zh-CN"/>
        </w:rPr>
        <w:t>-</w:t>
      </w:r>
      <w:r w:rsidRPr="00990A42">
        <w:rPr>
          <w:rFonts w:cs="Arial"/>
          <w:lang w:eastAsia="zh-CN"/>
        </w:rPr>
        <w:tab/>
      </w:r>
      <w:r>
        <w:rPr>
          <w:rFonts w:cs="Arial"/>
          <w:lang w:eastAsia="zh-CN"/>
        </w:rPr>
        <w:t xml:space="preserve">the second </w:t>
      </w:r>
      <w:r>
        <w:t xml:space="preserve">HARQ-ACK information corresponds to detections of DCI formats each providing a same value of </w:t>
      </w:r>
      <m:oMath>
        <m:d>
          <m:dPr>
            <m:ctrlPr>
              <w:rPr>
                <w:rFonts w:ascii="Cambria Math" w:hAnsi="Cambria Math"/>
                <w:i/>
              </w:rPr>
            </m:ctrlPr>
          </m:dPr>
          <m:e>
            <m:r>
              <w:rPr>
                <w:rFonts w:ascii="Cambria Math" w:hAnsi="Cambria Math"/>
              </w:rPr>
              <m:t>g+1</m:t>
            </m:r>
          </m:e>
        </m:d>
        <m:r>
          <w:rPr>
            <w:rFonts w:ascii="Cambria Math" w:hAnsi="Cambria Math"/>
          </w:rPr>
          <m:t>mod2</m:t>
        </m:r>
      </m:oMath>
      <w:r>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sidR="0008789E">
        <w:rPr>
          <w:lang w:val="en-US"/>
        </w:rPr>
        <w:t xml:space="preserve"> </w:t>
      </w:r>
      <w:r w:rsidR="0008789E" w:rsidRPr="00773CA9">
        <w:t xml:space="preserve">and to detections of DCI formats </w:t>
      </w:r>
      <w:r w:rsidR="0008789E" w:rsidRPr="00773CA9">
        <w:rPr>
          <w:lang w:val="en-US"/>
        </w:rPr>
        <w:t xml:space="preserve">that do </w:t>
      </w:r>
      <w:r w:rsidR="0008789E" w:rsidRPr="00773CA9">
        <w:t>not provid</w:t>
      </w:r>
      <w:r w:rsidR="0008789E" w:rsidRPr="00773CA9">
        <w:rPr>
          <w:lang w:val="en-US"/>
        </w:rPr>
        <w:t>e</w:t>
      </w:r>
      <w:r w:rsidR="0008789E" w:rsidRPr="00773CA9">
        <w:t xml:space="preserve"> a value of </w:t>
      </w:r>
      <m:oMath>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t xml:space="preserve">, but </w:t>
      </w:r>
      <w:r w:rsidR="0008789E" w:rsidRPr="00773CA9">
        <w:rPr>
          <w:lang w:val="en-US"/>
        </w:rPr>
        <w:t>are</w:t>
      </w:r>
      <w:r w:rsidR="0008789E" w:rsidRPr="00773CA9">
        <w:t xml:space="preserve"> associated with a same </w:t>
      </w:r>
      <w:r w:rsidR="0008789E" w:rsidRPr="00773CA9">
        <w:rPr>
          <w:lang w:val="en-US"/>
        </w:rPr>
        <w:t>value</w:t>
      </w:r>
      <w:r w:rsidR="0008789E" w:rsidRPr="00773CA9">
        <w:t xml:space="preserve"> of </w:t>
      </w:r>
      <m:oMath>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p>
    <w:p w14:paraId="31776ADE" w14:textId="77777777"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at least one of the DCI formats provides a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Pr>
          <w:rFonts w:cs="Arial"/>
        </w:rPr>
        <w:t xml:space="preserve"> value</w:t>
      </w:r>
    </w:p>
    <w:p w14:paraId="4D4BA163" w14:textId="5C706171" w:rsidR="008C3F0C" w:rsidRDefault="008C3F0C" w:rsidP="008C3F0C">
      <w:pPr>
        <w:pStyle w:val="B1"/>
      </w:pPr>
      <w:r w:rsidRPr="00990A42">
        <w:rPr>
          <w:rFonts w:cs="Arial"/>
          <w:lang w:eastAsia="zh-CN"/>
        </w:rPr>
        <w:t>-</w:t>
      </w:r>
      <w:r w:rsidRPr="00990A42">
        <w:rPr>
          <w:rFonts w:cs="Arial"/>
          <w:lang w:eastAsia="zh-CN"/>
        </w:rPr>
        <w:tab/>
      </w:r>
      <m:oMath>
        <m:r>
          <w:rPr>
            <w:rFonts w:ascii="Cambria Math" w:hAnsi="Cambria Math"/>
          </w:rPr>
          <m:t>m=0</m:t>
        </m:r>
      </m:oMath>
      <w:r>
        <w:t xml:space="preserve"> corresponds to a PDCCH monitoring occasion, where the UE detects a DCI format that provides a value of </w:t>
      </w:r>
      <m:oMath>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rPr>
          <w:lang w:val="en-US"/>
        </w:rPr>
        <w:t xml:space="preserve"> or that is associated with a </w:t>
      </w:r>
      <w:r w:rsidR="0008789E" w:rsidRPr="00773CA9">
        <w:t xml:space="preserve">value of </w:t>
      </w:r>
      <m:oMath>
        <m:d>
          <m:dPr>
            <m:ctrlPr>
              <w:rPr>
                <w:rFonts w:ascii="Cambria Math" w:hAnsi="Cambria Math"/>
                <w:i/>
              </w:rPr>
            </m:ctrlPr>
          </m:dPr>
          <m:e>
            <m:r>
              <w:rPr>
                <w:rFonts w:ascii="Cambria Math" w:hAnsi="Cambria Math"/>
              </w:rPr>
              <m:t>g+1</m:t>
            </m:r>
          </m:e>
        </m:d>
        <m:r>
          <w:rPr>
            <w:rFonts w:ascii="Cambria Math" w:hAnsi="Cambria Math"/>
          </w:rPr>
          <m:t>mod2</m:t>
        </m:r>
      </m:oMath>
      <w:r>
        <w:t xml:space="preserve">, that is </w:t>
      </w:r>
      <w:r>
        <w:rPr>
          <w:rFonts w:cs="Arial"/>
          <w:lang w:eastAsia="zh-CN"/>
        </w:rPr>
        <w:t xml:space="preserve">the first PDCCH monitoring occasion </w:t>
      </w:r>
      <w:r>
        <w:t xml:space="preserve">after a PDCCH monitoring occasion where the UE detects another DCI format that provides a value different than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p>
    <w:p w14:paraId="697B2B87" w14:textId="77777777" w:rsidR="008C3F0C" w:rsidRDefault="008C3F0C" w:rsidP="008C3F0C">
      <w:pPr>
        <w:pStyle w:val="B1"/>
      </w:pPr>
      <w:r w:rsidRPr="00990A42">
        <w:rPr>
          <w:rFonts w:cs="Arial"/>
          <w:lang w:eastAsia="zh-CN"/>
        </w:rPr>
        <w:t>-</w:t>
      </w:r>
      <w:r w:rsidRPr="00990A42">
        <w:rPr>
          <w:rFonts w:cs="Arial"/>
          <w:lang w:eastAsia="zh-CN"/>
        </w:rPr>
        <w:tab/>
      </w:r>
      <w:r>
        <w:rPr>
          <w:rFonts w:cs="Arial"/>
          <w:lang w:eastAsia="zh-CN"/>
        </w:rPr>
        <w:t xml:space="preserve">the </w:t>
      </w:r>
      <w:r w:rsidRPr="00990A42">
        <w:t xml:space="preserve">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is a last one for multiplexing second HARQ-ACK information and it is not after PUCCH transmission occasion </w:t>
      </w:r>
      <m:oMath>
        <m:r>
          <w:rPr>
            <w:rFonts w:ascii="Cambria Math" w:hAnsi="Cambria Math"/>
          </w:rPr>
          <m:t>i(g)</m:t>
        </m:r>
      </m:oMath>
    </w:p>
    <w:p w14:paraId="3541CEB5" w14:textId="20002A3E"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if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r>
          <w:rPr>
            <w:rFonts w:ascii="Cambria Math" w:hAnsi="Cambria Math" w:cs="Arial"/>
          </w:rPr>
          <m:t>≠∅</m:t>
        </m:r>
      </m:oMath>
      <w:r>
        <w:rPr>
          <w:lang w:eastAsia="zh-CN"/>
        </w:rPr>
        <w:t xml:space="preserve">, </w:t>
      </w:r>
      <w:r w:rsidRPr="008B708C">
        <w:rPr>
          <w:szCs w:val="22"/>
        </w:rPr>
        <w:t xml:space="preserve">after the completion of the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t>f</w:t>
      </w:r>
      <w:r w:rsidRPr="00B916EC">
        <w:t xml:space="preserve">or </w:t>
      </w:r>
      <w:r>
        <w:rPr>
          <w:lang w:val="en-US"/>
        </w:rPr>
        <w:t xml:space="preserve">the pseudo-code for the second </w:t>
      </w:r>
      <w:r w:rsidRPr="00B916EC">
        <w:rPr>
          <w:rFonts w:cs="Arial"/>
          <w:lang w:eastAsia="zh-CN"/>
        </w:rPr>
        <w:t xml:space="preserve">HARQ-ACK codebook </w:t>
      </w:r>
      <w:r>
        <w:rPr>
          <w:rFonts w:cs="Arial"/>
          <w:lang w:val="en-US" w:eastAsia="zh-CN"/>
        </w:rPr>
        <w:t xml:space="preserve">generation </w:t>
      </w:r>
      <w:r w:rsidR="006F5F9E">
        <w:rPr>
          <w:rFonts w:cs="Arial"/>
          <w:lang w:eastAsia="zh-CN"/>
        </w:rPr>
        <w:t>in clause</w:t>
      </w:r>
      <w:r>
        <w:rPr>
          <w:rFonts w:cs="Arial"/>
          <w:lang w:eastAsia="zh-CN"/>
        </w:rPr>
        <w:t xml:space="preserve"> 9.1.3.1,</w:t>
      </w:r>
      <w:r>
        <w:rPr>
          <w:lang w:val="en-US"/>
        </w:rPr>
        <w:t xml:space="preserve"> set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sidR="0008789E">
        <w:rPr>
          <w:lang w:val="en-US"/>
        </w:rPr>
        <w:t xml:space="preserve">. </w:t>
      </w:r>
      <w:r w:rsidR="0008789E" w:rsidRPr="00041391">
        <w:rPr>
          <w:lang w:eastAsia="zh-CN"/>
        </w:rPr>
        <w:t xml:space="preserve">If the UE is provided </w:t>
      </w:r>
      <w:r w:rsidR="0008789E" w:rsidRPr="00041391">
        <w:rPr>
          <w:i/>
          <w:lang w:eastAsia="zh-CN"/>
        </w:rPr>
        <w:t>PDSCH-CodeBlockGroupTransmission</w:t>
      </w:r>
      <w:r w:rsidR="0008789E" w:rsidRPr="00041391">
        <w:rPr>
          <w:lang w:eastAsia="zh-CN"/>
        </w:rPr>
        <w:t xml:space="preserve"> for  </w:t>
      </w:r>
      <m:oMath>
        <m:sSubSup>
          <m:sSubSupPr>
            <m:ctrlPr>
              <w:rPr>
                <w:rFonts w:ascii="Cambria Math" w:hAnsi="Cambria Math"/>
                <w:iCs/>
                <w:lang w:val="en-US"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DL,CBG</m:t>
            </m:r>
          </m:sup>
        </m:sSubSup>
      </m:oMath>
      <w:r w:rsidR="0008789E" w:rsidRPr="00041391">
        <w:rPr>
          <w:lang w:eastAsia="zh-CN"/>
        </w:rPr>
        <w:t xml:space="preserve"> serving cells, </w:t>
      </w:r>
      <w:r w:rsidR="0008789E" w:rsidRPr="00041391">
        <w:rPr>
          <w:lang w:val="en-US"/>
        </w:rPr>
        <w:t xml:space="preserve">set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t xml:space="preserve"> </w:t>
      </w:r>
      <w:r>
        <w:rPr>
          <w:lang w:eastAsia="zh-CN"/>
        </w:rPr>
        <w:t>for both sub-codebooks</w:t>
      </w:r>
      <w:r w:rsidR="0008789E" w:rsidRPr="0008789E">
        <w:rPr>
          <w:rFonts w:cs="Arial"/>
          <w:lang w:val="en-US" w:eastAsia="zh-CN"/>
        </w:rPr>
        <w:t xml:space="preserve"> </w:t>
      </w:r>
      <w:r w:rsidR="0008789E" w:rsidRPr="00041391">
        <w:rPr>
          <w:rFonts w:cs="Arial"/>
          <w:lang w:val="en-US" w:eastAsia="zh-CN"/>
        </w:rPr>
        <w:t>before appending the second sub-codebook to the first sub-codebook</w:t>
      </w:r>
      <w:r>
        <w:rPr>
          <w:lang w:eastAsia="zh-CN"/>
        </w:rPr>
        <w:t>.</w:t>
      </w:r>
    </w:p>
    <w:p w14:paraId="38A3C87A" w14:textId="26AFFFB7" w:rsidR="008C3F0C" w:rsidRDefault="008C3F0C" w:rsidP="008C3F0C">
      <w:r>
        <w:t xml:space="preserve">If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oMath>
      <w:r>
        <w:rPr>
          <w:rFonts w:cs="Arial"/>
        </w:rPr>
        <w:t xml:space="preserve"> and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t>, g</w:t>
      </w:r>
      <w:r w:rsidRPr="00990A42">
        <w:t xml:space="preserve">enerate </w:t>
      </w:r>
      <w:r>
        <w:t xml:space="preserve">second </w:t>
      </w:r>
      <w:r w:rsidRPr="00990A42">
        <w:t>HARQ-ACK information</w:t>
      </w:r>
      <w:r>
        <w:t xml:space="preserve"> </w:t>
      </w:r>
      <w:r w:rsidRPr="00990A42">
        <w:t>as d</w:t>
      </w:r>
      <w:r>
        <w:t xml:space="preserve">escribed </w:t>
      </w:r>
      <w:r w:rsidR="006F5F9E">
        <w:t>in clause</w:t>
      </w:r>
      <w:r>
        <w:t xml:space="preserve"> 9.1.3.1</w:t>
      </w:r>
      <w:r w:rsidRPr="00990A42">
        <w:t xml:space="preserve"> </w:t>
      </w:r>
      <w:r>
        <w:t xml:space="preserve">by setting </w:t>
      </w:r>
      <m:oMath>
        <m:r>
          <w:rPr>
            <w:rFonts w:ascii="Cambria Math" w:cs="Arial"/>
            <w:lang w:eastAsia="zh-CN"/>
          </w:rPr>
          <m:t>M=0</m:t>
        </m:r>
      </m:oMath>
      <w:r>
        <w:t xml:space="preserve"> and, </w:t>
      </w:r>
      <w:r w:rsidRPr="008B708C">
        <w:rPr>
          <w:szCs w:val="22"/>
        </w:rPr>
        <w:t xml:space="preserve">after the completion of the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t>f</w:t>
      </w:r>
      <w:r w:rsidRPr="00B916EC">
        <w:t xml:space="preserve">or </w:t>
      </w:r>
      <w:r>
        <w:rPr>
          <w:lang w:val="en-US"/>
        </w:rPr>
        <w:t xml:space="preserve">the pseudo-code for the second </w:t>
      </w:r>
      <w:r w:rsidRPr="00B916EC">
        <w:rPr>
          <w:rFonts w:cs="Arial"/>
          <w:lang w:eastAsia="zh-CN"/>
        </w:rPr>
        <w:t xml:space="preserve">HARQ-ACK codebook </w:t>
      </w:r>
      <w:r>
        <w:rPr>
          <w:rFonts w:cs="Arial"/>
          <w:lang w:val="en-US" w:eastAsia="zh-CN"/>
        </w:rPr>
        <w:t xml:space="preserve">generation </w:t>
      </w:r>
      <w:r w:rsidR="006F5F9E">
        <w:rPr>
          <w:rFonts w:cs="Arial"/>
          <w:lang w:eastAsia="zh-CN"/>
        </w:rPr>
        <w:t>in clause</w:t>
      </w:r>
      <w:r>
        <w:rPr>
          <w:rFonts w:cs="Arial"/>
          <w:lang w:eastAsia="zh-CN"/>
        </w:rPr>
        <w:t xml:space="preserve"> 9.1.3.1,</w:t>
      </w:r>
      <w:r>
        <w:rPr>
          <w:lang w:val="en-US"/>
        </w:rPr>
        <w:t xml:space="preserve"> setting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Pr>
          <w:lang w:eastAsia="zh-CN"/>
        </w:rPr>
        <w:t>.</w:t>
      </w:r>
    </w:p>
    <w:p w14:paraId="192D363C" w14:textId="7E103FD4" w:rsidR="0008789E" w:rsidRDefault="0008789E" w:rsidP="0008789E">
      <w:r>
        <w:t xml:space="preserve">The generation of the second HARQ-ACK information for 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in a slot, as described </w:t>
      </w:r>
      <w:r w:rsidR="006F5F9E">
        <w:t>in clause</w:t>
      </w:r>
      <w:r>
        <w:t xml:space="preserve"> 9.1.3.1, excludes the generation of HARQ-ACK information for SPS PDSCH receptions.</w:t>
      </w:r>
    </w:p>
    <w:p w14:paraId="7E4EB82C" w14:textId="77777777" w:rsidR="008C3F0C" w:rsidRPr="00990A42" w:rsidRDefault="008C3F0C" w:rsidP="008C3F0C">
      <w:pPr>
        <w:rPr>
          <w:lang w:eastAsia="zh-CN"/>
        </w:rPr>
      </w:pPr>
      <w:r>
        <w:t>I</w:t>
      </w:r>
      <w:r w:rsidRPr="00990A42">
        <w:t xml:space="preserve">f </w:t>
      </w:r>
      <m:oMath>
        <m:r>
          <w:rPr>
            <w:rFonts w:ascii="Cambria Math" w:cs="Arial"/>
            <w:lang w:eastAsia="zh-CN"/>
          </w:rPr>
          <m:t>q=0</m:t>
        </m:r>
      </m:oMath>
      <w:r>
        <w:rPr>
          <w:lang w:eastAsia="zh-CN"/>
        </w:rPr>
        <w:t>, the UE</w:t>
      </w:r>
    </w:p>
    <w:p w14:paraId="2CFC779B" w14:textId="77777777" w:rsidR="008C3F0C" w:rsidRPr="00990A42" w:rsidRDefault="008C3F0C" w:rsidP="003E315E">
      <w:pPr>
        <w:pStyle w:val="B1"/>
      </w:pPr>
      <w:r>
        <w:t xml:space="preserve">includes </w:t>
      </w:r>
      <w:r w:rsidRPr="00990A42">
        <w:t xml:space="preserve">only the </w:t>
      </w:r>
      <w:r>
        <w:t xml:space="preserve">first </w:t>
      </w:r>
      <w:r w:rsidRPr="00990A42">
        <w:t>HARQ-ACK in</w:t>
      </w:r>
      <w:r>
        <w:t xml:space="preserve">formation for multiplexing in </w:t>
      </w:r>
      <w:r w:rsidRPr="00990A42">
        <w:t xml:space="preserve">PUCCH transmission occasion </w:t>
      </w:r>
      <m:oMath>
        <m:r>
          <w:rPr>
            <w:rFonts w:ascii="Cambria Math" w:hAnsi="Cambria Math"/>
          </w:rPr>
          <m:t>i(g)</m:t>
        </m:r>
      </m:oMath>
    </w:p>
    <w:p w14:paraId="6C854674" w14:textId="77777777" w:rsidR="008C3F0C" w:rsidRPr="00990A42" w:rsidRDefault="008C3F0C" w:rsidP="008C3F0C">
      <w:r w:rsidRPr="00990A42">
        <w:t>else</w:t>
      </w:r>
      <w:r>
        <w:t xml:space="preserve">if </w:t>
      </w:r>
      <m:oMath>
        <m:r>
          <w:rPr>
            <w:rFonts w:ascii="Cambria Math" w:cs="Arial"/>
            <w:lang w:eastAsia="zh-CN"/>
          </w:rPr>
          <m:t>q=1</m:t>
        </m:r>
      </m:oMath>
    </w:p>
    <w:p w14:paraId="4FECC57A" w14:textId="77777777" w:rsidR="008C3F0C" w:rsidRPr="00990A42" w:rsidRDefault="008C3F0C" w:rsidP="003E315E">
      <w:pPr>
        <w:pStyle w:val="B1"/>
      </w:pPr>
      <w:r>
        <w:t>if g = 1</w:t>
      </w:r>
    </w:p>
    <w:p w14:paraId="4960C48B" w14:textId="77777777" w:rsidR="008C3F0C" w:rsidRDefault="008C3F0C" w:rsidP="003E315E">
      <w:pPr>
        <w:pStyle w:val="B2"/>
        <w:ind w:left="567" w:firstLine="0"/>
      </w:pPr>
      <w:r>
        <w:t xml:space="preserve">appends </w:t>
      </w:r>
      <w:r w:rsidRPr="00990A42">
        <w:t xml:space="preserve">the </w:t>
      </w:r>
      <w:r>
        <w:t xml:space="preserve">first </w:t>
      </w:r>
      <w:r w:rsidRPr="00990A42">
        <w:t>HARQ-ACK information</w:t>
      </w:r>
      <w:r>
        <w:t xml:space="preserve"> to the second </w:t>
      </w:r>
      <w:r w:rsidRPr="00990A42">
        <w:t xml:space="preserve">HARQ-ACK information </w:t>
      </w:r>
      <w:r>
        <w:t xml:space="preserve">for multiplexing in </w:t>
      </w:r>
      <w:r w:rsidRPr="00990A42">
        <w:t xml:space="preserve">PUCCH transmission occasion </w:t>
      </w:r>
      <m:oMath>
        <m:r>
          <w:rPr>
            <w:rFonts w:ascii="Cambria Math" w:hAnsi="Cambria Math"/>
          </w:rPr>
          <m:t>i(g)</m:t>
        </m:r>
      </m:oMath>
    </w:p>
    <w:p w14:paraId="2060DF91" w14:textId="54FA87C6" w:rsidR="008C3F0C" w:rsidRDefault="008C3F0C" w:rsidP="003E315E">
      <w:pPr>
        <w:pStyle w:val="B1"/>
      </w:pPr>
      <w:r>
        <w:t>else</w:t>
      </w:r>
    </w:p>
    <w:p w14:paraId="3F6D73B3" w14:textId="77777777" w:rsidR="008C3F0C" w:rsidRDefault="008C3F0C" w:rsidP="003E315E">
      <w:pPr>
        <w:pStyle w:val="B2"/>
        <w:ind w:left="567" w:firstLine="0"/>
      </w:pPr>
      <w:r>
        <w:lastRenderedPageBreak/>
        <w:t xml:space="preserve">append </w:t>
      </w:r>
      <w:r w:rsidRPr="00990A42">
        <w:t xml:space="preserve">the </w:t>
      </w:r>
      <w:r>
        <w:t xml:space="preserve">second </w:t>
      </w:r>
      <w:r w:rsidRPr="00990A42">
        <w:t xml:space="preserve">HARQ-ACK information </w:t>
      </w:r>
      <w:r>
        <w:t xml:space="preserve">to the first </w:t>
      </w:r>
      <w:r w:rsidRPr="00990A42">
        <w:t xml:space="preserve">HARQ-ACK information </w:t>
      </w:r>
      <w:r>
        <w:t xml:space="preserve">for multiplexing in </w:t>
      </w:r>
      <w:r w:rsidRPr="00990A42">
        <w:t xml:space="preserve">PUCCH transmission occasion </w:t>
      </w:r>
      <m:oMath>
        <m:r>
          <w:rPr>
            <w:rFonts w:ascii="Cambria Math" w:hAnsi="Cambria Math"/>
          </w:rPr>
          <m:t>i(g)</m:t>
        </m:r>
      </m:oMath>
    </w:p>
    <w:p w14:paraId="64FC7271" w14:textId="3F4543DD" w:rsidR="008C3F0C" w:rsidRPr="00990A42" w:rsidRDefault="008C3F0C" w:rsidP="003E315E">
      <w:pPr>
        <w:pStyle w:val="B1"/>
      </w:pPr>
      <w:r>
        <w:t>end if</w:t>
      </w:r>
    </w:p>
    <w:p w14:paraId="43BF3FC7" w14:textId="77777777" w:rsidR="008C3F0C" w:rsidRPr="00990A42" w:rsidRDefault="008C3F0C" w:rsidP="008C3F0C">
      <w:r w:rsidRPr="00990A42">
        <w:t>end if</w:t>
      </w:r>
    </w:p>
    <w:p w14:paraId="1C00B560" w14:textId="17B356ED" w:rsidR="0008789E" w:rsidRDefault="0008789E" w:rsidP="0008789E">
      <w:r w:rsidRPr="0092527F">
        <w:t>The UE appends the HARQ-ACK information corresponding to SPS PDSCH reception</w:t>
      </w:r>
      <w:r>
        <w:t>s</w:t>
      </w:r>
      <w:r w:rsidRPr="0092527F">
        <w:t xml:space="preserve">, if any, as described </w:t>
      </w:r>
      <w:r w:rsidR="006F5F9E">
        <w:t>in clause</w:t>
      </w:r>
      <w:r w:rsidRPr="0092527F">
        <w:t xml:space="preserve"> 9.1.3.1, after the first and second</w:t>
      </w:r>
      <w:r>
        <w:t xml:space="preserve">, </w:t>
      </w:r>
      <w:r w:rsidRPr="0092527F">
        <w:t>if any</w:t>
      </w:r>
      <w:r>
        <w:t>,</w:t>
      </w:r>
      <w:r w:rsidRPr="0092527F">
        <w:t xml:space="preserve"> HARQ-ACK information.</w:t>
      </w:r>
    </w:p>
    <w:p w14:paraId="1AFE9042" w14:textId="77777777" w:rsidR="008C3F0C" w:rsidRDefault="008C3F0C" w:rsidP="003E315E">
      <w:r w:rsidRPr="00990A42">
        <w:t xml:space="preserve">If the HARQ-ACK information is multiplexed in a PUSCH transmission, </w:t>
      </w:r>
      <w:r>
        <w:t xml:space="preserve">the HARQ-ACK information is determined as </w:t>
      </w:r>
    </w:p>
    <w:p w14:paraId="32F0FB16" w14:textId="733FDC1E" w:rsidR="008C3F0C" w:rsidRDefault="00224F81" w:rsidP="003E315E">
      <w:pPr>
        <w:pStyle w:val="B1"/>
      </w:pPr>
      <w:r>
        <w:rPr>
          <w:rFonts w:cs="Arial"/>
          <w:lang w:eastAsia="zh-CN"/>
        </w:rPr>
        <w:t>-</w:t>
      </w:r>
      <w:r>
        <w:rPr>
          <w:rFonts w:cs="Arial"/>
          <w:lang w:eastAsia="zh-CN"/>
        </w:rPr>
        <w:tab/>
      </w:r>
      <w:r w:rsidR="008C3F0C">
        <w:rPr>
          <w:rFonts w:cs="Arial"/>
          <w:lang w:eastAsia="zh-CN"/>
        </w:rPr>
        <w:t xml:space="preserve">for multiplexing </w:t>
      </w:r>
      <w:r w:rsidR="008C3F0C">
        <w:t xml:space="preserve">in </w:t>
      </w:r>
      <w:r w:rsidR="008C3F0C" w:rsidRPr="00990A42">
        <w:t xml:space="preserve">PUCCH transmission occasion </w:t>
      </w:r>
      <m:oMath>
        <m:r>
          <w:rPr>
            <w:rFonts w:ascii="Cambria Math" w:hAnsi="Cambria Math"/>
          </w:rPr>
          <m:t>i(g)</m:t>
        </m:r>
      </m:oMath>
      <w:r w:rsidR="008C3F0C">
        <w:t xml:space="preserve">, if the PUSCH transmission is not scheduled by a DCI format or is scheduled by a DCI format that does not include a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p>
    <w:p w14:paraId="61DD3CED" w14:textId="4EEF87A7" w:rsidR="008C3F0C" w:rsidRDefault="00224F81" w:rsidP="003E315E">
      <w:pPr>
        <w:pStyle w:val="B1"/>
      </w:pPr>
      <w:r>
        <w:rPr>
          <w:rFonts w:cs="Arial"/>
          <w:lang w:eastAsia="zh-CN"/>
        </w:rPr>
        <w:t>-</w:t>
      </w:r>
      <w:r>
        <w:rPr>
          <w:rFonts w:cs="Arial"/>
          <w:lang w:eastAsia="zh-CN"/>
        </w:rPr>
        <w:tab/>
      </w:r>
      <w:r w:rsidR="008C3F0C">
        <w:rPr>
          <w:rFonts w:cs="Arial"/>
          <w:lang w:eastAsia="zh-CN"/>
        </w:rPr>
        <w:t xml:space="preserve">for multiplexing </w:t>
      </w:r>
      <w:r w:rsidR="008C3F0C">
        <w:t xml:space="preserve">in </w:t>
      </w:r>
      <w:r w:rsidR="008C3F0C" w:rsidRPr="00990A42">
        <w:t xml:space="preserve">PUCCH transmission occasion </w:t>
      </w:r>
      <m:oMath>
        <m:r>
          <w:rPr>
            <w:rFonts w:ascii="Cambria Math" w:hAnsi="Cambria Math"/>
          </w:rPr>
          <m:t>i(g)</m:t>
        </m:r>
      </m:oMath>
      <w:r w:rsidR="008C3F0C">
        <w:t xml:space="preserve">, if the PUSCH transmission is scheduled by a DCI format </w:t>
      </w:r>
      <w:r w:rsidR="00A12E73" w:rsidRPr="002B266E">
        <w:rPr>
          <w:rFonts w:hint="eastAsia"/>
          <w:lang w:eastAsia="zh-CN"/>
        </w:rPr>
        <w:t xml:space="preserve">without </w:t>
      </w:r>
      <w:r w:rsidR="00BB1E37">
        <w:rPr>
          <w:i/>
          <w:lang w:val="en-US"/>
        </w:rPr>
        <w:t>ul</w:t>
      </w:r>
      <w:r w:rsidR="00A12E73" w:rsidRPr="002B266E">
        <w:rPr>
          <w:i/>
        </w:rPr>
        <w:t>-TotalDAI-Included</w:t>
      </w:r>
      <w:r w:rsidR="00A12E73" w:rsidRPr="002B266E">
        <w:rPr>
          <w:rFonts w:hint="eastAsia"/>
          <w:lang w:eastAsia="zh-CN"/>
        </w:rPr>
        <w:t xml:space="preserve"> configured</w:t>
      </w:r>
      <w:r w:rsidR="008C3F0C">
        <w:t xml:space="preserve"> except that for</w:t>
      </w:r>
      <w:r w:rsidR="00A12E73">
        <w:rPr>
          <w:lang w:val="en-US"/>
        </w:rPr>
        <w:t xml:space="preserve"> PDSCH group</w:t>
      </w:r>
      <w:r w:rsidR="008C3F0C">
        <w:rPr>
          <w:rFonts w:cs="Arial"/>
          <w:lang w:eastAsia="zh-CN"/>
        </w:rPr>
        <w:t xml:space="preserve"> </w:t>
      </w:r>
      <m:oMath>
        <m:r>
          <w:rPr>
            <w:rFonts w:ascii="Cambria Math" w:cs="Arial"/>
            <w:lang w:eastAsia="zh-CN"/>
          </w:rPr>
          <m:t>g</m:t>
        </m:r>
      </m:oMath>
      <w:r w:rsidR="008C3F0C">
        <w:rPr>
          <w:rFonts w:cs="Arial"/>
          <w:lang w:eastAsia="zh-CN"/>
        </w:rPr>
        <w:t>,</w:t>
      </w:r>
      <w:r w:rsidR="008C3F0C">
        <w:rPr>
          <w:lang w:val="en-US"/>
        </w:rPr>
        <w:t xml:space="preserve"> the </w:t>
      </w:r>
      <w:r w:rsidR="008C3F0C">
        <w:t xml:space="preserve">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008C3F0C">
        <w:rPr>
          <w:lang w:val="en-US"/>
        </w:rPr>
        <w:t xml:space="preserve"> in the DCI format is used </w:t>
      </w:r>
      <w:r w:rsidR="008C3F0C" w:rsidRPr="008B708C">
        <w:rPr>
          <w:szCs w:val="22"/>
        </w:rPr>
        <w:t xml:space="preserve">after the completion of the </w:t>
      </w:r>
      <m:oMath>
        <m:r>
          <w:rPr>
            <w:rFonts w:ascii="Cambria Math" w:hAnsi="Cambria Math"/>
          </w:rPr>
          <m:t>c</m:t>
        </m:r>
      </m:oMath>
      <w:r w:rsidR="008C3F0C">
        <w:rPr>
          <w:lang w:val="en-US" w:eastAsia="zh-CN"/>
        </w:rPr>
        <w:t xml:space="preserve"> and </w:t>
      </w:r>
      <m:oMath>
        <m:r>
          <w:rPr>
            <w:rFonts w:ascii="Cambria Math" w:hAnsi="Cambria Math"/>
          </w:rPr>
          <m:t>m</m:t>
        </m:r>
      </m:oMath>
      <w:r w:rsidR="008C3F0C">
        <w:rPr>
          <w:lang w:val="en-US" w:eastAsia="zh-CN"/>
        </w:rPr>
        <w:t xml:space="preserve"> loops</w:t>
      </w:r>
      <w:r w:rsidR="008C3F0C">
        <w:rPr>
          <w:lang w:eastAsia="zh-CN"/>
        </w:rPr>
        <w:t xml:space="preserve"> </w:t>
      </w:r>
      <w:r w:rsidR="008C3F0C">
        <w:t>f</w:t>
      </w:r>
      <w:r w:rsidR="008C3F0C" w:rsidRPr="00B916EC">
        <w:t xml:space="preserve">or </w:t>
      </w:r>
      <w:r w:rsidR="008C3F0C">
        <w:rPr>
          <w:lang w:val="en-US"/>
        </w:rPr>
        <w:t xml:space="preserve">the pseudo-code for the </w:t>
      </w:r>
      <w:r w:rsidR="008C3F0C" w:rsidRPr="00B916EC">
        <w:rPr>
          <w:rFonts w:cs="Arial"/>
          <w:lang w:eastAsia="zh-CN"/>
        </w:rPr>
        <w:t xml:space="preserve">HARQ-ACK codebook </w:t>
      </w:r>
      <w:r w:rsidR="008C3F0C">
        <w:rPr>
          <w:rFonts w:cs="Arial"/>
          <w:lang w:val="en-US" w:eastAsia="zh-CN"/>
        </w:rPr>
        <w:t xml:space="preserve">generation </w:t>
      </w:r>
      <w:r w:rsidR="006F5F9E">
        <w:rPr>
          <w:rFonts w:cs="Arial"/>
          <w:lang w:eastAsia="zh-CN"/>
        </w:rPr>
        <w:t>in clause</w:t>
      </w:r>
      <w:r w:rsidR="008C3F0C">
        <w:rPr>
          <w:rFonts w:cs="Arial"/>
          <w:lang w:eastAsia="zh-CN"/>
        </w:rPr>
        <w:t xml:space="preserve"> 9.1.3.1</w:t>
      </w:r>
      <w:r w:rsidR="00A12E73" w:rsidRPr="0022218F">
        <w:rPr>
          <w:rFonts w:eastAsiaTheme="minorEastAsia" w:cs="Arial" w:hint="eastAsia"/>
          <w:lang w:val="en-GB" w:eastAsia="zh-CN"/>
        </w:rPr>
        <w:t>, and when the HARQ-ACK information</w:t>
      </w:r>
      <w:r w:rsidR="00A12E73" w:rsidRPr="0022218F">
        <w:rPr>
          <w:rFonts w:eastAsiaTheme="minorEastAsia" w:cs="Arial"/>
          <w:lang w:val="en-GB" w:eastAsia="zh-CN"/>
        </w:rPr>
        <w:t xml:space="preserve"> multiplexed in the </w:t>
      </w:r>
      <w:r w:rsidR="00A12E73" w:rsidRPr="0022218F">
        <w:rPr>
          <w:lang w:val="en-GB" w:eastAsia="en-GB"/>
        </w:rPr>
        <w:t xml:space="preserve">PUCCH transmission occasion </w:t>
      </w:r>
      <m:oMath>
        <m:r>
          <w:rPr>
            <w:rFonts w:ascii="Cambria Math" w:hAnsi="Cambria Math"/>
            <w:lang w:val="en-GB" w:eastAsia="en-GB"/>
          </w:rPr>
          <m:t>i</m:t>
        </m:r>
        <m:d>
          <m:dPr>
            <m:ctrlPr>
              <w:rPr>
                <w:rFonts w:ascii="Cambria Math" w:hAnsi="Cambria Math"/>
                <w:i/>
                <w:lang w:val="en-GB" w:eastAsia="en-GB"/>
              </w:rPr>
            </m:ctrlPr>
          </m:dPr>
          <m:e>
            <m:r>
              <w:rPr>
                <w:rFonts w:ascii="Cambria Math" w:hAnsi="Cambria Math"/>
                <w:lang w:val="en-GB" w:eastAsia="en-GB"/>
              </w:rPr>
              <m:t>g</m:t>
            </m:r>
          </m:e>
        </m:d>
      </m:oMath>
      <w:r w:rsidR="00A12E73" w:rsidRPr="0022218F">
        <w:rPr>
          <w:rFonts w:hint="eastAsia"/>
          <w:lang w:val="en-GB" w:eastAsia="en-GB"/>
        </w:rPr>
        <w:t xml:space="preserve"> does not include </w:t>
      </w:r>
      <w:r w:rsidR="00A12E73" w:rsidRPr="0022218F">
        <w:rPr>
          <w:rFonts w:eastAsiaTheme="minorEastAsia" w:cs="Arial" w:hint="eastAsia"/>
          <w:lang w:val="en-GB" w:eastAsia="zh-CN"/>
        </w:rPr>
        <w:t>HARQ-ACK information</w:t>
      </w:r>
      <w:r w:rsidR="00A12E73" w:rsidRPr="0022218F">
        <w:rPr>
          <w:rFonts w:eastAsiaTheme="minorEastAsia" w:cs="Arial"/>
          <w:lang w:val="en-GB" w:eastAsia="zh-CN"/>
        </w:rPr>
        <w:t xml:space="preserve"> for PDSCH </w:t>
      </w:r>
      <w:r w:rsidR="00A12E73" w:rsidRPr="0022218F">
        <w:rPr>
          <w:rFonts w:eastAsiaTheme="minorEastAsia" w:hint="eastAsia"/>
          <w:lang w:val="en-GB" w:eastAsia="zh-CN"/>
        </w:rPr>
        <w:t xml:space="preserve">group </w:t>
      </w:r>
      <m:oMath>
        <m:d>
          <m:dPr>
            <m:ctrlPr>
              <w:rPr>
                <w:rFonts w:ascii="Cambria Math" w:hAnsi="Cambria Math"/>
                <w:i/>
                <w:lang w:val="en-GB" w:eastAsia="en-GB"/>
              </w:rPr>
            </m:ctrlPr>
          </m:dPr>
          <m:e>
            <m:r>
              <w:rPr>
                <w:rFonts w:ascii="Cambria Math" w:hAnsi="Cambria Math"/>
                <w:lang w:val="en-GB" w:eastAsia="en-GB"/>
              </w:rPr>
              <m:t>g+1</m:t>
            </m:r>
          </m:e>
        </m:d>
        <m:r>
          <w:rPr>
            <w:rFonts w:ascii="Cambria Math" w:hAnsi="Cambria Math"/>
            <w:lang w:val="en-GB" w:eastAsia="en-GB"/>
          </w:rPr>
          <m:t>mod2</m:t>
        </m:r>
      </m:oMath>
    </w:p>
    <w:p w14:paraId="7F774A4D" w14:textId="22687A2F" w:rsidR="008C3F0C" w:rsidRDefault="00224F81" w:rsidP="003E315E">
      <w:pPr>
        <w:pStyle w:val="B1"/>
      </w:pPr>
      <w:r>
        <w:rPr>
          <w:rFonts w:cs="Arial"/>
          <w:lang w:eastAsia="zh-CN"/>
        </w:rPr>
        <w:t>-</w:t>
      </w:r>
      <w:r>
        <w:rPr>
          <w:rFonts w:cs="Arial"/>
          <w:lang w:eastAsia="zh-CN"/>
        </w:rPr>
        <w:tab/>
      </w:r>
      <w:r w:rsidR="008C3F0C">
        <w:rPr>
          <w:rFonts w:cs="Arial"/>
          <w:lang w:eastAsia="zh-CN"/>
        </w:rPr>
        <w:t xml:space="preserve">for multiplexing </w:t>
      </w:r>
      <w:r w:rsidR="008C3F0C">
        <w:t xml:space="preserve">in </w:t>
      </w:r>
      <w:r w:rsidR="008C3F0C" w:rsidRPr="00990A42">
        <w:t xml:space="preserve">PUCCH transmission occasion </w:t>
      </w:r>
      <m:oMath>
        <m:r>
          <w:rPr>
            <w:rFonts w:ascii="Cambria Math" w:hAnsi="Cambria Math"/>
          </w:rPr>
          <m:t>i(g)</m:t>
        </m:r>
      </m:oMath>
      <w:r w:rsidR="008C3F0C">
        <w:t xml:space="preserve">, if the PUSCH transmission is scheduled by a DCI format </w:t>
      </w:r>
      <w:r w:rsidR="00A12E73" w:rsidRPr="002B266E">
        <w:rPr>
          <w:rFonts w:hint="eastAsia"/>
          <w:lang w:eastAsia="zh-CN"/>
        </w:rPr>
        <w:t xml:space="preserve">without </w:t>
      </w:r>
      <w:r w:rsidR="00BB1E37">
        <w:rPr>
          <w:i/>
          <w:lang w:val="en-US"/>
        </w:rPr>
        <w:t>ul</w:t>
      </w:r>
      <w:r w:rsidR="00A12E73" w:rsidRPr="002B266E">
        <w:rPr>
          <w:i/>
        </w:rPr>
        <w:t>-TotalDAI-Included</w:t>
      </w:r>
      <w:r w:rsidR="00A12E73" w:rsidRPr="002B266E">
        <w:rPr>
          <w:rFonts w:hint="eastAsia"/>
          <w:lang w:eastAsia="zh-CN"/>
        </w:rPr>
        <w:t xml:space="preserve"> configured</w:t>
      </w:r>
      <w:r w:rsidR="008C3F0C">
        <w:t xml:space="preserve"> except that</w:t>
      </w:r>
      <w:r w:rsidR="00A12E73" w:rsidRPr="00A12E73">
        <w:rPr>
          <w:rFonts w:eastAsiaTheme="minorEastAsia" w:hint="eastAsia"/>
          <w:lang w:eastAsia="zh-CN"/>
        </w:rPr>
        <w:t xml:space="preserve"> </w:t>
      </w:r>
      <w:r w:rsidR="00A12E73" w:rsidRPr="0022218F">
        <w:rPr>
          <w:rFonts w:eastAsiaTheme="minorEastAsia" w:hint="eastAsia"/>
          <w:lang w:eastAsia="zh-CN"/>
        </w:rPr>
        <w:t>for PDSCH group</w:t>
      </w:r>
      <w:r w:rsidR="00A12E73" w:rsidRPr="0022218F">
        <w:rPr>
          <w:rFonts w:eastAsiaTheme="minorEastAsia"/>
          <w:lang w:eastAsia="zh-CN"/>
        </w:rPr>
        <w:t xml:space="preserve"> </w:t>
      </w:r>
      <m:oMath>
        <m:r>
          <w:rPr>
            <w:rFonts w:ascii="Cambria Math" w:cs="Arial"/>
            <w:lang w:eastAsia="zh-CN"/>
          </w:rPr>
          <m:t>g=0</m:t>
        </m:r>
      </m:oMath>
      <w:r w:rsidR="00A12E73" w:rsidRPr="0022218F">
        <w:rPr>
          <w:rFonts w:eastAsiaTheme="minorEastAsia"/>
          <w:lang w:eastAsia="zh-CN"/>
        </w:rPr>
        <w:t>,</w:t>
      </w:r>
      <w:r w:rsidR="008C3F0C">
        <w:rPr>
          <w:lang w:val="en-US"/>
        </w:rPr>
        <w:t xml:space="preserve"> the </w:t>
      </w:r>
      <w:r w:rsidR="008C3F0C">
        <w:t xml:space="preserve">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008C3F0C">
        <w:rPr>
          <w:lang w:eastAsia="zh-CN"/>
        </w:rPr>
        <w:t xml:space="preserve"> </w:t>
      </w:r>
      <w:r w:rsidR="008C3F0C">
        <w:rPr>
          <w:lang w:val="en-US"/>
        </w:rPr>
        <w:t xml:space="preserve">in the DCI format is used </w:t>
      </w:r>
      <w:r w:rsidR="008C3F0C" w:rsidRPr="008B708C">
        <w:rPr>
          <w:szCs w:val="22"/>
        </w:rPr>
        <w:t xml:space="preserve">after the completion of the </w:t>
      </w:r>
      <m:oMath>
        <m:r>
          <w:rPr>
            <w:rFonts w:ascii="Cambria Math" w:hAnsi="Cambria Math"/>
          </w:rPr>
          <m:t>c</m:t>
        </m:r>
      </m:oMath>
      <w:r w:rsidR="008C3F0C">
        <w:rPr>
          <w:lang w:val="en-US" w:eastAsia="zh-CN"/>
        </w:rPr>
        <w:t xml:space="preserve"> and </w:t>
      </w:r>
      <m:oMath>
        <m:r>
          <w:rPr>
            <w:rFonts w:ascii="Cambria Math" w:hAnsi="Cambria Math"/>
          </w:rPr>
          <m:t>m</m:t>
        </m:r>
      </m:oMath>
      <w:r w:rsidR="008C3F0C">
        <w:rPr>
          <w:lang w:val="en-US" w:eastAsia="zh-CN"/>
        </w:rPr>
        <w:t xml:space="preserve"> loops</w:t>
      </w:r>
      <w:r w:rsidR="008C3F0C">
        <w:rPr>
          <w:lang w:eastAsia="zh-CN"/>
        </w:rPr>
        <w:t xml:space="preserve"> </w:t>
      </w:r>
      <w:r w:rsidR="008C3F0C">
        <w:t>f</w:t>
      </w:r>
      <w:r w:rsidR="008C3F0C" w:rsidRPr="00B916EC">
        <w:t xml:space="preserve">or </w:t>
      </w:r>
      <w:r w:rsidR="008C3F0C">
        <w:rPr>
          <w:lang w:val="en-US"/>
        </w:rPr>
        <w:t xml:space="preserve">the pseudo-code for the </w:t>
      </w:r>
      <w:r w:rsidR="008C3F0C" w:rsidRPr="00B916EC">
        <w:rPr>
          <w:rFonts w:cs="Arial"/>
          <w:lang w:eastAsia="zh-CN"/>
        </w:rPr>
        <w:t xml:space="preserve">HARQ-ACK codebook </w:t>
      </w:r>
      <w:r w:rsidR="008C3F0C">
        <w:rPr>
          <w:rFonts w:cs="Arial"/>
          <w:lang w:val="en-US" w:eastAsia="zh-CN"/>
        </w:rPr>
        <w:t xml:space="preserve">generation </w:t>
      </w:r>
      <w:r w:rsidR="006F5F9E">
        <w:rPr>
          <w:rFonts w:cs="Arial"/>
          <w:lang w:eastAsia="zh-CN"/>
        </w:rPr>
        <w:t>in clause</w:t>
      </w:r>
      <w:r w:rsidR="008C3F0C">
        <w:rPr>
          <w:rFonts w:cs="Arial"/>
          <w:lang w:eastAsia="zh-CN"/>
        </w:rPr>
        <w:t xml:space="preserve"> 9.1.3.1</w:t>
      </w:r>
      <w:r w:rsidR="00A12E73" w:rsidRPr="0022218F">
        <w:rPr>
          <w:rFonts w:cs="Arial"/>
          <w:lang w:val="en-US" w:eastAsia="zh-CN"/>
        </w:rPr>
        <w:t xml:space="preserve">, </w:t>
      </w:r>
      <w:r w:rsidR="00A12E73" w:rsidRPr="0022218F">
        <w:rPr>
          <w:rFonts w:eastAsiaTheme="minorEastAsia" w:cs="Arial" w:hint="eastAsia"/>
          <w:lang w:val="en-GB" w:eastAsia="zh-CN"/>
        </w:rPr>
        <w:t>and when the HARQ-ACK information</w:t>
      </w:r>
      <w:r w:rsidR="00A12E73" w:rsidRPr="0022218F">
        <w:rPr>
          <w:rFonts w:eastAsiaTheme="minorEastAsia" w:cs="Arial"/>
          <w:lang w:val="en-GB" w:eastAsia="zh-CN"/>
        </w:rPr>
        <w:t xml:space="preserve"> multiplexed in the </w:t>
      </w:r>
      <w:r w:rsidR="00A12E73" w:rsidRPr="0022218F">
        <w:rPr>
          <w:lang w:val="en-GB" w:eastAsia="en-GB"/>
        </w:rPr>
        <w:t xml:space="preserve">PUCCH transmission occasion </w:t>
      </w:r>
      <m:oMath>
        <m:r>
          <w:rPr>
            <w:rFonts w:ascii="Cambria Math" w:hAnsi="Cambria Math"/>
            <w:lang w:val="en-GB" w:eastAsia="en-GB"/>
          </w:rPr>
          <m:t>i</m:t>
        </m:r>
        <m:d>
          <m:dPr>
            <m:ctrlPr>
              <w:rPr>
                <w:rFonts w:ascii="Cambria Math" w:hAnsi="Cambria Math"/>
                <w:i/>
                <w:lang w:val="en-GB" w:eastAsia="en-GB"/>
              </w:rPr>
            </m:ctrlPr>
          </m:dPr>
          <m:e>
            <m:r>
              <w:rPr>
                <w:rFonts w:ascii="Cambria Math" w:hAnsi="Cambria Math"/>
                <w:lang w:val="en-GB" w:eastAsia="en-GB"/>
              </w:rPr>
              <m:t>g</m:t>
            </m:r>
          </m:e>
        </m:d>
      </m:oMath>
      <w:r w:rsidR="00A12E73" w:rsidRPr="0022218F">
        <w:rPr>
          <w:rFonts w:hint="eastAsia"/>
          <w:lang w:val="en-GB" w:eastAsia="en-GB"/>
        </w:rPr>
        <w:t xml:space="preserve"> include</w:t>
      </w:r>
      <w:r w:rsidR="00A12E73" w:rsidRPr="0022218F">
        <w:rPr>
          <w:lang w:val="en-GB" w:eastAsia="en-GB"/>
        </w:rPr>
        <w:t>s</w:t>
      </w:r>
      <w:r w:rsidR="00A12E73" w:rsidRPr="0022218F">
        <w:rPr>
          <w:rFonts w:hint="eastAsia"/>
          <w:lang w:val="en-GB" w:eastAsia="en-GB"/>
        </w:rPr>
        <w:t xml:space="preserve"> </w:t>
      </w:r>
      <w:r w:rsidR="00A12E73" w:rsidRPr="0022218F">
        <w:rPr>
          <w:rFonts w:eastAsiaTheme="minorEastAsia" w:cs="Arial" w:hint="eastAsia"/>
          <w:lang w:val="en-GB" w:eastAsia="zh-CN"/>
        </w:rPr>
        <w:t>HARQ-ACK information</w:t>
      </w:r>
      <w:r w:rsidR="00A12E73" w:rsidRPr="0022218F">
        <w:rPr>
          <w:rFonts w:eastAsiaTheme="minorEastAsia" w:cs="Arial"/>
          <w:lang w:val="en-GB" w:eastAsia="zh-CN"/>
        </w:rPr>
        <w:t xml:space="preserve"> for PDSCH </w:t>
      </w:r>
      <w:r w:rsidR="00A12E73" w:rsidRPr="0022218F">
        <w:rPr>
          <w:rFonts w:eastAsiaTheme="minorEastAsia" w:hint="eastAsia"/>
          <w:lang w:val="en-GB" w:eastAsia="zh-CN"/>
        </w:rPr>
        <w:t>group</w:t>
      </w:r>
      <w:r w:rsidR="00A12E73" w:rsidRPr="0022218F">
        <w:rPr>
          <w:rFonts w:eastAsiaTheme="minorEastAsia"/>
          <w:lang w:val="en-GB" w:eastAsia="zh-CN"/>
        </w:rPr>
        <w:t xml:space="preserve">s </w:t>
      </w:r>
      <m:oMath>
        <m:r>
          <w:rPr>
            <w:rFonts w:ascii="Cambria Math" w:cs="Arial"/>
            <w:lang w:val="en-GB" w:eastAsia="zh-CN"/>
          </w:rPr>
          <m:t>g</m:t>
        </m:r>
      </m:oMath>
      <w:r w:rsidR="00A12E73" w:rsidRPr="0022218F">
        <w:rPr>
          <w:rFonts w:eastAsiaTheme="minorEastAsia"/>
          <w:lang w:val="en-GB" w:eastAsia="zh-CN"/>
        </w:rPr>
        <w:t xml:space="preserve"> and</w:t>
      </w:r>
      <w:r w:rsidR="00A12E73" w:rsidRPr="0022218F">
        <w:rPr>
          <w:rFonts w:eastAsiaTheme="minorEastAsia" w:hint="eastAsia"/>
          <w:lang w:val="en-GB" w:eastAsia="zh-CN"/>
        </w:rPr>
        <w:t xml:space="preserve"> </w:t>
      </w:r>
      <m:oMath>
        <m:d>
          <m:dPr>
            <m:ctrlPr>
              <w:rPr>
                <w:rFonts w:ascii="Cambria Math" w:hAnsi="Cambria Math"/>
                <w:i/>
                <w:lang w:val="en-GB" w:eastAsia="en-GB"/>
              </w:rPr>
            </m:ctrlPr>
          </m:dPr>
          <m:e>
            <m:r>
              <w:rPr>
                <w:rFonts w:ascii="Cambria Math" w:hAnsi="Cambria Math"/>
                <w:lang w:val="en-GB" w:eastAsia="en-GB"/>
              </w:rPr>
              <m:t>g+1</m:t>
            </m:r>
          </m:e>
        </m:d>
        <m:r>
          <w:rPr>
            <w:rFonts w:ascii="Cambria Math" w:hAnsi="Cambria Math"/>
            <w:lang w:val="en-GB" w:eastAsia="en-GB"/>
          </w:rPr>
          <m:t>mod2</m:t>
        </m:r>
      </m:oMath>
    </w:p>
    <w:p w14:paraId="16679BBD" w14:textId="0D2B50EC" w:rsidR="00A12E73" w:rsidRPr="00D272C1" w:rsidRDefault="00A12E73" w:rsidP="00A12E73">
      <w:pPr>
        <w:pStyle w:val="B1"/>
      </w:pPr>
      <w:r w:rsidRPr="00D272C1">
        <w:rPr>
          <w:rFonts w:cs="Arial"/>
          <w:lang w:eastAsia="zh-CN"/>
        </w:rPr>
        <w:t>-</w:t>
      </w:r>
      <w:r w:rsidRPr="00D272C1">
        <w:rPr>
          <w:rFonts w:cs="Arial"/>
          <w:lang w:eastAsia="zh-CN"/>
        </w:rPr>
        <w:tab/>
        <w:t>for multiplexing</w:t>
      </w:r>
      <w:r>
        <w:rPr>
          <w:rFonts w:cs="Arial"/>
          <w:lang w:val="en-US" w:eastAsia="zh-CN"/>
        </w:rPr>
        <w:t xml:space="preserve"> </w:t>
      </w:r>
      <w:r w:rsidRPr="00D272C1">
        <w:rPr>
          <w:shd w:val="clear" w:color="auto" w:fill="FFFFFF"/>
          <w:lang w:val="en-GB"/>
        </w:rPr>
        <w:t>in PUCCH transmission occasion</w:t>
      </w:r>
      <w:r>
        <w:rPr>
          <w:shd w:val="clear" w:color="auto" w:fill="FFFFFF"/>
          <w:lang w:val="en-GB"/>
        </w:rPr>
        <w:t xml:space="preserve"> </w:t>
      </w:r>
      <m:oMath>
        <m:r>
          <w:rPr>
            <w:rFonts w:ascii="Cambria Math" w:hAnsi="Cambria Math"/>
            <w:lang w:val="en-GB" w:eastAsia="en-GB"/>
          </w:rPr>
          <m:t>i(g)</m:t>
        </m:r>
      </m:oMath>
      <w:r w:rsidRPr="00D272C1">
        <w:rPr>
          <w:shd w:val="clear" w:color="auto" w:fill="FFFFFF"/>
          <w:lang w:val="en-GB"/>
        </w:rPr>
        <w:t>, if the PUSCH transmission is scheduled by a DCI format</w:t>
      </w:r>
      <w:r>
        <w:rPr>
          <w:shd w:val="clear" w:color="auto" w:fill="FFFFFF"/>
          <w:lang w:val="en-GB"/>
        </w:rPr>
        <w:t xml:space="preserve"> </w:t>
      </w:r>
      <w:r w:rsidRPr="002B266E">
        <w:rPr>
          <w:rFonts w:hint="eastAsia"/>
          <w:lang w:eastAsia="zh-CN"/>
        </w:rPr>
        <w:t xml:space="preserve">without </w:t>
      </w:r>
      <w:r w:rsidR="00BB1E37">
        <w:rPr>
          <w:i/>
          <w:lang w:val="en-US"/>
        </w:rPr>
        <w:t>ul</w:t>
      </w:r>
      <w:r w:rsidRPr="002B266E">
        <w:rPr>
          <w:i/>
        </w:rPr>
        <w:t>-TotalDAI-Included</w:t>
      </w:r>
      <w:r w:rsidRPr="002B266E">
        <w:rPr>
          <w:rFonts w:hint="eastAsia"/>
          <w:lang w:eastAsia="zh-CN"/>
        </w:rPr>
        <w:t xml:space="preserve"> configured</w:t>
      </w:r>
      <w:r>
        <w:rPr>
          <w:lang w:val="en-US" w:eastAsia="zh-CN"/>
        </w:rPr>
        <w:t xml:space="preserve"> </w:t>
      </w:r>
      <w:r w:rsidRPr="00D272C1">
        <w:rPr>
          <w:shd w:val="clear" w:color="auto" w:fill="FFFFFF"/>
          <w:lang w:val="en-GB"/>
        </w:rPr>
        <w:t>except that</w:t>
      </w:r>
      <w:r>
        <w:rPr>
          <w:shd w:val="clear" w:color="auto" w:fill="FFFFFF"/>
          <w:lang w:val="en-GB"/>
        </w:rPr>
        <w:t xml:space="preserve"> </w:t>
      </w:r>
      <w:r w:rsidRPr="00D272C1">
        <w:rPr>
          <w:shd w:val="clear" w:color="auto" w:fill="FFFFFF"/>
        </w:rPr>
        <w:t>for PDSCH group</w:t>
      </w:r>
      <w:r>
        <w:rPr>
          <w:shd w:val="clear" w:color="auto" w:fill="FFFFFF"/>
          <w:lang w:val="en-US"/>
        </w:rPr>
        <w:t xml:space="preserve"> </w:t>
      </w:r>
      <m:oMath>
        <m:r>
          <w:rPr>
            <w:rFonts w:ascii="Cambria Math" w:cs="Arial"/>
            <w:lang w:eastAsia="zh-CN"/>
          </w:rPr>
          <m:t>g=0</m:t>
        </m:r>
      </m:oMath>
      <w:r w:rsidRPr="00D272C1">
        <w:rPr>
          <w:shd w:val="clear" w:color="auto" w:fill="FFFFFF"/>
        </w:rPr>
        <w:t>,</w:t>
      </w:r>
      <w:r>
        <w:rPr>
          <w:shd w:val="clear" w:color="auto" w:fill="FFFFFF"/>
          <w:lang w:val="en-US"/>
        </w:rPr>
        <w:t xml:space="preserve"> </w:t>
      </w:r>
      <w:r w:rsidRPr="00D272C1">
        <w:rPr>
          <w:shd w:val="clear" w:color="auto" w:fill="FFFFFF"/>
        </w:rPr>
        <w:t>the</w:t>
      </w:r>
      <w:r>
        <w:rPr>
          <w:shd w:val="clear" w:color="auto" w:fill="FFFFFF"/>
          <w:lang w:val="en-US"/>
        </w:rPr>
        <w:t xml:space="preserve"> </w:t>
      </w:r>
      <w:r w:rsidRPr="00D272C1">
        <w:rPr>
          <w:shd w:val="clear" w:color="auto" w:fill="FFFFFF"/>
          <w:lang w:val="en-GB"/>
        </w:rPr>
        <w:t>DCI field with value</w:t>
      </w:r>
      <w:r>
        <w:rPr>
          <w:shd w:val="clear" w:color="auto" w:fill="FFFFFF"/>
          <w:lang w:val="en-GB"/>
        </w:rPr>
        <w:t xml:space="preserve"> </w:t>
      </w:r>
      <w:r w:rsidRPr="00D272C1">
        <w:rPr>
          <w:noProof/>
          <w:position w:val="-10"/>
          <w:lang w:val="en-GB" w:eastAsia="zh-CN"/>
        </w:rPr>
        <w:object w:dxaOrig="400" w:dyaOrig="340" w14:anchorId="323AD76F">
          <v:shape id="_x0000_i1952" type="#_x0000_t75" style="width:20.25pt;height:18.75pt" o:ole="">
            <v:imagedata r:id="rId533" o:title=""/>
          </v:shape>
          <o:OLEObject Type="Embed" ProgID="Equation.3" ShapeID="_x0000_i1952" DrawAspect="Content" ObjectID="_1716379023" r:id="rId534"/>
        </w:object>
      </w:r>
      <w:r>
        <w:rPr>
          <w:noProof/>
          <w:lang w:val="en-GB" w:eastAsia="zh-CN"/>
        </w:rPr>
        <w:t xml:space="preserve"> </w:t>
      </w:r>
      <w:r w:rsidRPr="00D272C1">
        <w:rPr>
          <w:shd w:val="clear" w:color="auto" w:fill="FFFFFF"/>
        </w:rPr>
        <w:t>in the DCI format is used</w:t>
      </w:r>
      <w:r>
        <w:rPr>
          <w:shd w:val="clear" w:color="auto" w:fill="FFFFFF"/>
          <w:lang w:val="en-US"/>
        </w:rPr>
        <w:t xml:space="preserve"> </w:t>
      </w:r>
      <w:r w:rsidRPr="00D272C1">
        <w:rPr>
          <w:shd w:val="clear" w:color="auto" w:fill="FFFFFF"/>
          <w:lang w:val="en-GB"/>
        </w:rPr>
        <w:t>after the completion of the</w:t>
      </w:r>
      <w:r>
        <w:rPr>
          <w:shd w:val="clear" w:color="auto" w:fill="FFFFFF"/>
          <w:lang w:val="en-GB"/>
        </w:rPr>
        <w:t xml:space="preserv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rsidRPr="00D272C1">
        <w:rPr>
          <w:shd w:val="clear" w:color="auto" w:fill="FFFFFF"/>
          <w:lang w:val="en-GB"/>
        </w:rPr>
        <w:t>for</w:t>
      </w:r>
      <w:r>
        <w:rPr>
          <w:shd w:val="clear" w:color="auto" w:fill="FFFFFF"/>
          <w:lang w:val="en-GB"/>
        </w:rPr>
        <w:t xml:space="preserve"> </w:t>
      </w:r>
      <w:r w:rsidRPr="00D272C1">
        <w:rPr>
          <w:shd w:val="clear" w:color="auto" w:fill="FFFFFF"/>
        </w:rPr>
        <w:t>the pseudo-code for the</w:t>
      </w:r>
      <w:r>
        <w:rPr>
          <w:shd w:val="clear" w:color="auto" w:fill="FFFFFF"/>
          <w:lang w:val="en-US"/>
        </w:rPr>
        <w:t xml:space="preserve"> </w:t>
      </w:r>
      <w:r w:rsidRPr="00D272C1">
        <w:rPr>
          <w:shd w:val="clear" w:color="auto" w:fill="FFFFFF"/>
          <w:lang w:val="en-GB"/>
        </w:rPr>
        <w:t>HARQ-ACK codebook</w:t>
      </w:r>
      <w:r>
        <w:rPr>
          <w:shd w:val="clear" w:color="auto" w:fill="FFFFFF"/>
          <w:lang w:val="en-GB"/>
        </w:rPr>
        <w:t xml:space="preserve"> </w:t>
      </w:r>
      <w:r w:rsidRPr="00D272C1">
        <w:rPr>
          <w:shd w:val="clear" w:color="auto" w:fill="FFFFFF"/>
        </w:rPr>
        <w:t>generation</w:t>
      </w:r>
      <w:r>
        <w:rPr>
          <w:shd w:val="clear" w:color="auto" w:fill="FFFFFF"/>
          <w:lang w:val="en-US"/>
        </w:rPr>
        <w:t xml:space="preserve"> </w:t>
      </w:r>
      <w:r w:rsidR="006F5F9E">
        <w:rPr>
          <w:shd w:val="clear" w:color="auto" w:fill="FFFFFF"/>
          <w:lang w:val="en-GB"/>
        </w:rPr>
        <w:t>in clause</w:t>
      </w:r>
      <w:r w:rsidRPr="00D272C1">
        <w:rPr>
          <w:shd w:val="clear" w:color="auto" w:fill="FFFFFF"/>
          <w:lang w:val="en-GB"/>
        </w:rPr>
        <w:t xml:space="preserve"> 9.1.3.1, and when the UE has not </w:t>
      </w:r>
      <w:r>
        <w:rPr>
          <w:shd w:val="clear" w:color="auto" w:fill="FFFFFF"/>
          <w:lang w:val="en-GB"/>
        </w:rPr>
        <w:t>detected any DCI format</w:t>
      </w:r>
      <w:r w:rsidRPr="00D272C1">
        <w:rPr>
          <w:shd w:val="clear" w:color="auto" w:fill="FFFFFF"/>
          <w:lang w:val="en-GB"/>
        </w:rPr>
        <w:t xml:space="preserve"> scheduling PDSCH receptions</w:t>
      </w:r>
      <w:r>
        <w:rPr>
          <w:shd w:val="clear" w:color="auto" w:fill="FFFFFF"/>
          <w:lang w:val="en-GB"/>
        </w:rPr>
        <w:t>,</w:t>
      </w:r>
      <w:r w:rsidRPr="00D272C1">
        <w:rPr>
          <w:shd w:val="clear" w:color="auto" w:fill="FFFFFF"/>
          <w:lang w:val="en-GB"/>
        </w:rPr>
        <w:t xml:space="preserve"> and</w:t>
      </w:r>
      <w:r>
        <w:rPr>
          <w:shd w:val="clear" w:color="auto" w:fill="FFFFFF"/>
          <w:lang w:val="en-GB"/>
        </w:rPr>
        <w:t xml:space="preserve"> </w:t>
      </w:r>
      <w:r w:rsidRPr="00D272C1">
        <w:rPr>
          <w:shd w:val="clear" w:color="auto" w:fill="FFFFFF"/>
          <w:lang w:val="en-GB"/>
        </w:rPr>
        <w:t xml:space="preserve">the UE has not </w:t>
      </w:r>
      <w:r>
        <w:rPr>
          <w:shd w:val="clear" w:color="auto" w:fill="FFFFFF"/>
          <w:lang w:val="en-GB"/>
        </w:rPr>
        <w:t>detected any DCI format</w:t>
      </w:r>
      <w:r w:rsidRPr="00D272C1">
        <w:rPr>
          <w:shd w:val="clear" w:color="auto" w:fill="FFFFFF"/>
          <w:lang w:val="en-GB"/>
        </w:rPr>
        <w:t xml:space="preserve"> </w:t>
      </w:r>
      <w:r>
        <w:rPr>
          <w:shd w:val="clear" w:color="auto" w:fill="FFFFFF"/>
          <w:lang w:val="en-GB"/>
        </w:rPr>
        <w:t>with a request for</w:t>
      </w:r>
      <w:r w:rsidRPr="00D272C1">
        <w:rPr>
          <w:shd w:val="clear" w:color="auto" w:fill="FFFFFF"/>
          <w:lang w:val="en-GB"/>
        </w:rPr>
        <w:t xml:space="preserve"> HARQ-ACK information for any PDSCH group</w:t>
      </w:r>
    </w:p>
    <w:p w14:paraId="1FCE500B" w14:textId="1F76428A" w:rsidR="00A12E73" w:rsidRPr="001747E0" w:rsidRDefault="00A12E73" w:rsidP="00A12E73">
      <w:pPr>
        <w:pStyle w:val="B1"/>
      </w:pPr>
      <w:r w:rsidRPr="001747E0">
        <w:rPr>
          <w:rFonts w:cs="Arial"/>
          <w:lang w:eastAsia="zh-CN"/>
        </w:rPr>
        <w:t>-</w:t>
      </w:r>
      <w:r w:rsidRPr="001747E0">
        <w:rPr>
          <w:rFonts w:cs="Arial"/>
          <w:lang w:eastAsia="zh-CN"/>
        </w:rPr>
        <w:tab/>
        <w:t>for multiplexing</w:t>
      </w:r>
      <w:r>
        <w:rPr>
          <w:rFonts w:cs="Arial"/>
          <w:lang w:val="en-US" w:eastAsia="zh-CN"/>
        </w:rPr>
        <w:t xml:space="preserve"> </w:t>
      </w:r>
      <w:r w:rsidRPr="001747E0">
        <w:rPr>
          <w:lang w:eastAsia="en-GB"/>
        </w:rPr>
        <w:t xml:space="preserve">in PUCCH transmission occasion </w:t>
      </w:r>
      <m:oMath>
        <m:r>
          <w:rPr>
            <w:rFonts w:ascii="Cambria Math" w:hAnsi="Cambria Math"/>
            <w:lang w:eastAsia="en-GB"/>
          </w:rPr>
          <m:t>i(g)</m:t>
        </m:r>
      </m:oMath>
      <w:r w:rsidRPr="001747E0">
        <w:rPr>
          <w:lang w:eastAsia="en-GB"/>
        </w:rPr>
        <w:t xml:space="preserve">, if the PUSCH transmission is scheduled by a DCI format </w:t>
      </w:r>
      <w:r w:rsidRPr="001747E0">
        <w:rPr>
          <w:lang w:eastAsia="zh-CN"/>
        </w:rPr>
        <w:t>with</w:t>
      </w:r>
      <w:r w:rsidRPr="001747E0">
        <w:rPr>
          <w:rFonts w:hint="eastAsia"/>
          <w:lang w:eastAsia="zh-CN"/>
        </w:rPr>
        <w:t xml:space="preserve"> </w:t>
      </w:r>
      <w:r w:rsidR="00BB1E37">
        <w:rPr>
          <w:i/>
          <w:lang w:val="en-US"/>
        </w:rPr>
        <w:t>ul</w:t>
      </w:r>
      <w:r w:rsidRPr="001747E0">
        <w:rPr>
          <w:i/>
        </w:rPr>
        <w:t>-TotalDAI-Included</w:t>
      </w:r>
      <w:r>
        <w:rPr>
          <w:i/>
          <w:lang w:val="en-US"/>
        </w:rPr>
        <w:t xml:space="preserve"> </w:t>
      </w:r>
      <w:r>
        <w:rPr>
          <w:lang w:val="en-US"/>
        </w:rPr>
        <w:t>configured</w:t>
      </w:r>
      <w:r w:rsidRPr="001747E0">
        <w:rPr>
          <w:lang w:eastAsia="en-GB"/>
        </w:rPr>
        <w:t xml:space="preserve"> except that </w:t>
      </w:r>
      <w:r w:rsidRPr="001747E0">
        <w:rPr>
          <w:rFonts w:eastAsiaTheme="minorEastAsia"/>
          <w:lang w:eastAsia="zh-CN"/>
        </w:rPr>
        <w:t>MSBs of</w:t>
      </w:r>
      <w:r w:rsidRPr="001747E0">
        <w:rPr>
          <w:lang w:eastAsia="en-GB"/>
        </w:rPr>
        <w:t xml:space="preserve"> the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Pr="001747E0">
        <w:rPr>
          <w:lang w:eastAsia="zh-CN"/>
        </w:rPr>
        <w:t xml:space="preserve"> </w:t>
      </w:r>
      <w:r>
        <w:rPr>
          <w:lang w:eastAsia="en-GB"/>
        </w:rPr>
        <w:t>in the DCI format are</w:t>
      </w:r>
      <w:r w:rsidRPr="001747E0">
        <w:rPr>
          <w:lang w:eastAsia="en-GB"/>
        </w:rPr>
        <w:t xml:space="preserve"> used </w:t>
      </w:r>
      <w:r w:rsidRPr="001747E0">
        <w:rPr>
          <w:rFonts w:eastAsiaTheme="minorEastAsia" w:hint="eastAsia"/>
          <w:lang w:eastAsia="zh-CN"/>
        </w:rPr>
        <w:t>for PDSCH group</w:t>
      </w:r>
      <w:r w:rsidRPr="001747E0">
        <w:rPr>
          <w:rFonts w:eastAsiaTheme="minorEastAsia"/>
          <w:lang w:eastAsia="zh-CN"/>
        </w:rPr>
        <w:t xml:space="preserve"> </w:t>
      </w:r>
      <m:oMath>
        <m:r>
          <w:rPr>
            <w:rFonts w:ascii="Cambria Math" w:cs="Arial"/>
            <w:lang w:eastAsia="zh-CN"/>
          </w:rPr>
          <m:t>g=0</m:t>
        </m:r>
      </m:oMath>
      <w:r w:rsidRPr="001747E0">
        <w:rPr>
          <w:rFonts w:eastAsiaTheme="minorEastAsia"/>
          <w:lang w:eastAsia="zh-CN"/>
        </w:rPr>
        <w:t>, and LSBs of</w:t>
      </w:r>
      <w:r w:rsidRPr="001747E0">
        <w:rPr>
          <w:lang w:eastAsia="en-GB"/>
        </w:rPr>
        <w:t xml:space="preserve">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Pr="001747E0">
        <w:rPr>
          <w:lang w:eastAsia="zh-CN"/>
        </w:rPr>
        <w:t xml:space="preserve"> </w:t>
      </w:r>
      <w:r>
        <w:rPr>
          <w:lang w:eastAsia="en-GB"/>
        </w:rPr>
        <w:t>in the DCI format are</w:t>
      </w:r>
      <w:r w:rsidRPr="001747E0">
        <w:rPr>
          <w:lang w:eastAsia="en-GB"/>
        </w:rPr>
        <w:t xml:space="preserve"> used </w:t>
      </w:r>
      <w:r w:rsidRPr="001747E0">
        <w:rPr>
          <w:rFonts w:eastAsiaTheme="minorEastAsia" w:hint="eastAsia"/>
          <w:lang w:eastAsia="zh-CN"/>
        </w:rPr>
        <w:t xml:space="preserve">for PDSCH group </w:t>
      </w:r>
      <m:oMath>
        <m:r>
          <w:rPr>
            <w:rFonts w:ascii="Cambria Math" w:cs="Arial"/>
            <w:lang w:eastAsia="zh-CN"/>
          </w:rPr>
          <m:t>g=1</m:t>
        </m:r>
      </m:oMath>
      <w:r w:rsidRPr="001747E0">
        <w:rPr>
          <w:rFonts w:eastAsiaTheme="minorEastAsia"/>
          <w:lang w:eastAsia="zh-CN"/>
        </w:rPr>
        <w:t xml:space="preserve">, </w:t>
      </w:r>
      <w:r w:rsidRPr="001747E0">
        <w:rPr>
          <w:lang w:eastAsia="en-GB"/>
        </w:rPr>
        <w:t xml:space="preserve">after the completion of the </w:t>
      </w:r>
      <m:oMath>
        <m:r>
          <w:rPr>
            <w:rFonts w:ascii="Cambria Math" w:hAnsi="Cambria Math"/>
            <w:lang w:eastAsia="en-GB"/>
          </w:rPr>
          <m:t>c</m:t>
        </m:r>
      </m:oMath>
      <w:r w:rsidRPr="001747E0">
        <w:rPr>
          <w:lang w:eastAsia="zh-CN"/>
        </w:rPr>
        <w:t xml:space="preserve"> and </w:t>
      </w:r>
      <m:oMath>
        <m:r>
          <w:rPr>
            <w:rFonts w:ascii="Cambria Math" w:hAnsi="Cambria Math"/>
            <w:lang w:eastAsia="en-GB"/>
          </w:rPr>
          <m:t>m</m:t>
        </m:r>
      </m:oMath>
      <w:r w:rsidRPr="001747E0">
        <w:rPr>
          <w:lang w:eastAsia="zh-CN"/>
        </w:rPr>
        <w:t xml:space="preserve"> loops </w:t>
      </w:r>
      <w:r w:rsidRPr="001747E0">
        <w:rPr>
          <w:lang w:eastAsia="en-GB"/>
        </w:rPr>
        <w:t xml:space="preserve">for the pseudo-code for the </w:t>
      </w:r>
      <w:r w:rsidRPr="001747E0">
        <w:rPr>
          <w:rFonts w:cs="Arial"/>
          <w:lang w:eastAsia="zh-CN"/>
        </w:rPr>
        <w:t>HARQ</w:t>
      </w:r>
      <w:r>
        <w:rPr>
          <w:rFonts w:cs="Arial"/>
          <w:lang w:eastAsia="zh-CN"/>
        </w:rPr>
        <w:t xml:space="preserve">-ACK codebook generation </w:t>
      </w:r>
      <w:r w:rsidR="006F5F9E">
        <w:rPr>
          <w:rFonts w:cs="Arial"/>
          <w:lang w:eastAsia="zh-CN"/>
        </w:rPr>
        <w:t>in clause</w:t>
      </w:r>
      <w:r w:rsidRPr="001747E0">
        <w:rPr>
          <w:rFonts w:cs="Arial"/>
          <w:lang w:eastAsia="zh-CN"/>
        </w:rPr>
        <w:t xml:space="preserve"> 9.1.3.1</w:t>
      </w:r>
      <w:r w:rsidRPr="001747E0">
        <w:rPr>
          <w:rFonts w:eastAsiaTheme="minorEastAsia" w:cs="Arial" w:hint="eastAsia"/>
          <w:lang w:eastAsia="zh-CN"/>
        </w:rPr>
        <w:t>.</w:t>
      </w:r>
    </w:p>
    <w:p w14:paraId="48E17A2E" w14:textId="08351707" w:rsidR="00A12E73" w:rsidRPr="00DC448E" w:rsidRDefault="00A12E73" w:rsidP="00A12E73">
      <w:pPr>
        <w:overflowPunct w:val="0"/>
        <w:textAlignment w:val="baseline"/>
        <w:rPr>
          <w:shd w:val="clear" w:color="auto" w:fill="FFFFFF"/>
        </w:rPr>
      </w:pPr>
      <w:r w:rsidRPr="00DC448E">
        <w:rPr>
          <w:shd w:val="clear" w:color="auto" w:fill="FFFFFF"/>
        </w:rPr>
        <w:t>If a UE is scheduled a PUSCH tra</w:t>
      </w:r>
      <w:r>
        <w:rPr>
          <w:shd w:val="clear" w:color="auto" w:fill="FFFFFF"/>
        </w:rPr>
        <w:t>nsmission by DCI format 0_1 having a</w:t>
      </w:r>
      <w:r w:rsidRPr="00DC448E">
        <w:rPr>
          <w:shd w:val="clear" w:color="auto" w:fill="FFFFFF"/>
        </w:rPr>
        <w:t xml:space="preserve"> DAI field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r>
          <w:rPr>
            <w:rFonts w:ascii="Cambria Math" w:hAnsi="Cambria Math"/>
          </w:rPr>
          <m:t>=4</m:t>
        </m:r>
      </m:oMath>
      <w:r>
        <w:t xml:space="preserve"> </w:t>
      </w:r>
      <w:r w:rsidRPr="00DC448E">
        <w:rPr>
          <w:shd w:val="clear" w:color="auto" w:fill="FFFFFF"/>
        </w:rPr>
        <w:t>for a PDSCH group</w:t>
      </w:r>
      <w:r>
        <w:rPr>
          <w:shd w:val="clear" w:color="auto" w:fill="FFFFFF"/>
        </w:rPr>
        <w:t xml:space="preserve"> </w:t>
      </w:r>
      <w:r w:rsidRPr="00DC448E">
        <w:rPr>
          <w:shd w:val="clear" w:color="auto" w:fill="FFFFFF"/>
        </w:rPr>
        <w:t>index, and the</w:t>
      </w:r>
      <w:r>
        <w:rPr>
          <w:shd w:val="clear" w:color="auto" w:fill="FFFFFF"/>
        </w:rPr>
        <w:t xml:space="preserve"> UE has not detected any DCI format</w:t>
      </w:r>
      <w:r w:rsidRPr="00DC448E">
        <w:rPr>
          <w:shd w:val="clear" w:color="auto" w:fill="FFFFFF"/>
        </w:rPr>
        <w:t xml:space="preserve"> scheduling PDSCH receptions 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w:t>
      </w:r>
      <w:r>
        <w:rPr>
          <w:shd w:val="clear" w:color="auto" w:fill="FFFFFF"/>
        </w:rPr>
        <w:t xml:space="preserve">, </w:t>
      </w:r>
      <w:r w:rsidRPr="00DC448E">
        <w:rPr>
          <w:shd w:val="clear" w:color="auto" w:fill="FFFFFF"/>
        </w:rPr>
        <w:t>and</w:t>
      </w:r>
      <w:r>
        <w:rPr>
          <w:shd w:val="clear" w:color="auto" w:fill="FFFFFF"/>
        </w:rPr>
        <w:t xml:space="preserve"> </w:t>
      </w:r>
      <w:r w:rsidRPr="00DC448E">
        <w:rPr>
          <w:shd w:val="clear" w:color="auto" w:fill="FFFFFF"/>
        </w:rPr>
        <w:t>t</w:t>
      </w:r>
      <w:r>
        <w:rPr>
          <w:shd w:val="clear" w:color="auto" w:fill="FFFFFF"/>
        </w:rPr>
        <w:t>he UE has not detected any DCI format</w:t>
      </w:r>
      <w:r w:rsidRPr="00DC448E">
        <w:rPr>
          <w:shd w:val="clear" w:color="auto" w:fill="FFFFFF"/>
        </w:rPr>
        <w:t xml:space="preserve"> </w:t>
      </w:r>
      <w:r>
        <w:rPr>
          <w:shd w:val="clear" w:color="auto" w:fill="FFFFFF"/>
        </w:rPr>
        <w:t>with a request for</w:t>
      </w:r>
      <w:r w:rsidRPr="00DC448E">
        <w:rPr>
          <w:shd w:val="clear" w:color="auto" w:fill="FFFFFF"/>
        </w:rPr>
        <w:t xml:space="preserve"> HARQ-ACK information</w:t>
      </w:r>
      <w:r>
        <w:rPr>
          <w:shd w:val="clear" w:color="auto" w:fill="FFFFFF"/>
        </w:rPr>
        <w:t xml:space="preserve"> </w:t>
      </w:r>
      <w:r w:rsidRPr="00DC448E">
        <w:rPr>
          <w:shd w:val="clear" w:color="auto" w:fill="FFFFFF"/>
        </w:rPr>
        <w:t>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 the UE does not multiplex HARQ-ACK information in the PUSCH transmission 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w:t>
      </w:r>
    </w:p>
    <w:p w14:paraId="1E6A75FE" w14:textId="30432789" w:rsidR="008C3F0C" w:rsidRPr="00990A42" w:rsidRDefault="008C3F0C" w:rsidP="008C3F0C">
      <w:r>
        <w:t xml:space="preserve">If a UE detects DCI formats with respective </w:t>
      </w:r>
      <w:r w:rsidRPr="00990A42">
        <w:rPr>
          <w:lang w:eastAsia="zh-CN"/>
        </w:rPr>
        <w:t>PDSCH-to-HARQ_feedback timi</w:t>
      </w:r>
      <w:r>
        <w:rPr>
          <w:lang w:eastAsia="zh-CN"/>
        </w:rPr>
        <w:t>ng field values indicating a same PUCCH transmission occasion</w:t>
      </w:r>
      <w:r>
        <w:t xml:space="preserve"> and none of the DCI formats </w:t>
      </w:r>
      <w:r w:rsidR="00A510A4">
        <w:t>that the UE detects after a la</w:t>
      </w:r>
      <w:r w:rsidR="00A510A4" w:rsidRPr="00E1036B">
        <w:t xml:space="preserve">st PUCCH </w:t>
      </w:r>
      <w:r w:rsidR="00A510A4">
        <w:t xml:space="preserve">transmission </w:t>
      </w:r>
      <w:r w:rsidR="00A510A4" w:rsidRPr="00E1036B">
        <w:t xml:space="preserve">occasion for </w:t>
      </w:r>
      <m:oMath>
        <m:r>
          <w:rPr>
            <w:rFonts w:ascii="Cambria Math" w:cs="Arial"/>
            <w:lang w:eastAsia="zh-CN"/>
          </w:rPr>
          <m:t>g=0</m:t>
        </m:r>
      </m:oMath>
      <w:r w:rsidR="00A510A4">
        <w:t xml:space="preserve"> </w:t>
      </w:r>
      <w:r>
        <w:t xml:space="preserve">includes a </w:t>
      </w:r>
      <w:r w:rsidRPr="00990A42">
        <w:rPr>
          <w:bCs/>
          <w:lang w:eastAsia="x-none"/>
        </w:rPr>
        <w:t>New</w:t>
      </w:r>
      <w:r w:rsidR="00BB1E37">
        <w:rPr>
          <w:bCs/>
          <w:lang w:eastAsia="x-none"/>
        </w:rPr>
        <w:t xml:space="preserve"> f</w:t>
      </w:r>
      <w:r>
        <w:rPr>
          <w:bCs/>
          <w:lang w:eastAsia="x-none"/>
        </w:rPr>
        <w:t>eedback</w:t>
      </w:r>
      <w:r w:rsidRPr="00990A42">
        <w:rPr>
          <w:bCs/>
          <w:lang w:eastAsia="x-none"/>
        </w:rPr>
        <w:t xml:space="preserve"> indicator</w:t>
      </w:r>
      <w:r w:rsidRPr="00990A42">
        <w:t xml:space="preserve"> field</w:t>
      </w:r>
      <w:r w:rsidR="006237A3" w:rsidRPr="006237A3">
        <w:t xml:space="preserve"> </w:t>
      </w:r>
      <w:r w:rsidR="006237A3">
        <w:t xml:space="preserve">for </w:t>
      </w:r>
      <m:oMath>
        <m:r>
          <w:rPr>
            <w:rFonts w:ascii="Cambria Math" w:cs="Arial"/>
            <w:lang w:eastAsia="zh-CN"/>
          </w:rPr>
          <m:t>g=0</m:t>
        </m:r>
      </m:oMath>
      <w:r w:rsidR="006237A3">
        <w:t xml:space="preserve">, </w:t>
      </w:r>
      <w:r w:rsidR="006237A3" w:rsidRPr="00E1036B">
        <w:t xml:space="preserve">and at least one of the DCI formats is </w:t>
      </w:r>
      <w:r w:rsidR="006237A3">
        <w:t xml:space="preserve">DCI </w:t>
      </w:r>
      <w:r w:rsidR="006237A3" w:rsidRPr="00E1036B">
        <w:t>format 1_0</w:t>
      </w:r>
      <w:r>
        <w:t xml:space="preserve">, the UE generates HARQ-ACK information </w:t>
      </w:r>
      <w:r w:rsidR="006237A3">
        <w:t>only for PDSCH receptions scheduled by detections of DCI format</w:t>
      </w:r>
      <w:r w:rsidR="006237A3" w:rsidRPr="00E1036B">
        <w:t xml:space="preserve"> 1_0</w:t>
      </w:r>
      <w:r w:rsidR="0008789E" w:rsidRPr="00BA1668">
        <w:t xml:space="preserve"> and SPS PDSCH releases indicated by detections of DCI format 1_0</w:t>
      </w:r>
      <w:r w:rsidR="006237A3">
        <w:t xml:space="preserve">, </w:t>
      </w:r>
      <w:r>
        <w:t xml:space="preserve">as described </w:t>
      </w:r>
      <w:r w:rsidR="006F5F9E">
        <w:t>in clause</w:t>
      </w:r>
      <w:r w:rsidRPr="00990A42">
        <w:t xml:space="preserve"> 9.1.3.1 or</w:t>
      </w:r>
      <w:r>
        <w:t xml:space="preserve"> 9</w:t>
      </w:r>
      <w:r w:rsidRPr="00990A42">
        <w:t>.1.3.2</w:t>
      </w:r>
      <w:r>
        <w:t xml:space="preserve"> for multiplexing in the PUCCH transmission occasion.</w:t>
      </w:r>
    </w:p>
    <w:p w14:paraId="2ECAB5AF" w14:textId="7ED4D6C4" w:rsidR="0008789E" w:rsidRDefault="0008789E" w:rsidP="0008789E">
      <w:pPr>
        <w:rPr>
          <w:lang w:eastAsia="zh-CN"/>
        </w:rPr>
      </w:pPr>
      <w:r w:rsidRPr="0027149A">
        <w:rPr>
          <w:lang w:eastAsia="zh-CN"/>
        </w:rPr>
        <w:t>If a DCI format indicating a slot for a PUCCH transmission occasion does not include a New</w:t>
      </w:r>
      <w:r w:rsidR="00BB1E37">
        <w:rPr>
          <w:lang w:eastAsia="zh-CN"/>
        </w:rPr>
        <w:t xml:space="preserve"> f</w:t>
      </w:r>
      <w:r w:rsidRPr="0027149A">
        <w:rPr>
          <w:lang w:eastAsia="zh-CN"/>
        </w:rPr>
        <w:t xml:space="preserve">eedback indicator field, </w:t>
      </w:r>
      <w:r>
        <w:rPr>
          <w:lang w:eastAsia="zh-CN"/>
        </w:rPr>
        <w:t>a</w:t>
      </w:r>
      <w:r w:rsidRPr="0027149A">
        <w:rPr>
          <w:lang w:eastAsia="zh-CN"/>
        </w:rPr>
        <w:t xml:space="preserve"> PDSCH reception </w:t>
      </w:r>
      <w:r>
        <w:rPr>
          <w:lang w:eastAsia="zh-CN"/>
        </w:rPr>
        <w:t xml:space="preserve">scheduled by the DCI format </w:t>
      </w:r>
      <w:r w:rsidRPr="00E26296">
        <w:rPr>
          <w:lang w:eastAsia="zh-CN"/>
        </w:rPr>
        <w:t xml:space="preserve">or a SPS PDSCH release indicated by the DCI format </w:t>
      </w:r>
      <w:r w:rsidRPr="0027149A">
        <w:rPr>
          <w:lang w:eastAsia="zh-CN"/>
        </w:rPr>
        <w:t xml:space="preserve">is associated with PDSCH group 0 and </w:t>
      </w:r>
      <w:r>
        <w:rPr>
          <w:lang w:eastAsia="zh-CN"/>
        </w:rPr>
        <w:t>a</w:t>
      </w:r>
      <w:r w:rsidRPr="0027149A">
        <w:rPr>
          <w:lang w:eastAsia="zh-CN"/>
        </w:rPr>
        <w:t xml:space="preserve"> value of </w:t>
      </w:r>
      <w:r w:rsidRPr="0027149A">
        <w:rPr>
          <w:i/>
          <w:lang w:eastAsia="zh-CN"/>
        </w:rPr>
        <w:t>h</w:t>
      </w:r>
      <w:r w:rsidRPr="0027149A">
        <w:rPr>
          <w:lang w:eastAsia="zh-CN"/>
        </w:rPr>
        <w:t>(</w:t>
      </w:r>
      <w:r w:rsidRPr="0027149A">
        <w:rPr>
          <w:i/>
          <w:lang w:eastAsia="zh-CN"/>
        </w:rPr>
        <w:t>g</w:t>
      </w:r>
      <w:r w:rsidRPr="0027149A">
        <w:rPr>
          <w:lang w:eastAsia="zh-CN"/>
        </w:rPr>
        <w:t xml:space="preserve">) associated with the DCI format is set only if </w:t>
      </w:r>
      <w:r w:rsidRPr="0027149A">
        <w:rPr>
          <w:i/>
          <w:lang w:eastAsia="zh-CN"/>
        </w:rPr>
        <w:t>h</w:t>
      </w:r>
      <w:r w:rsidRPr="0027149A">
        <w:rPr>
          <w:lang w:eastAsia="zh-CN"/>
        </w:rPr>
        <w:t>(</w:t>
      </w:r>
      <w:r w:rsidRPr="0027149A">
        <w:rPr>
          <w:i/>
          <w:lang w:eastAsia="zh-CN"/>
        </w:rPr>
        <w:t>g</w:t>
      </w:r>
      <w:r w:rsidRPr="0027149A">
        <w:rPr>
          <w:lang w:eastAsia="zh-CN"/>
        </w:rPr>
        <w:t xml:space="preserve">) is provided by another DCI format </w:t>
      </w:r>
      <w:r>
        <w:rPr>
          <w:lang w:eastAsia="zh-CN"/>
        </w:rPr>
        <w:t xml:space="preserve">that </w:t>
      </w:r>
      <w:r w:rsidRPr="0027149A">
        <w:rPr>
          <w:lang w:eastAsia="zh-CN"/>
        </w:rPr>
        <w:t>provid</w:t>
      </w:r>
      <w:r>
        <w:rPr>
          <w:lang w:eastAsia="zh-CN"/>
        </w:rPr>
        <w:t>es</w:t>
      </w:r>
      <w:r w:rsidRPr="0027149A">
        <w:rPr>
          <w:lang w:eastAsia="zh-CN"/>
        </w:rPr>
        <w:t xml:space="preserve"> a value of </w:t>
      </w:r>
      <w:r w:rsidRPr="0027149A">
        <w:rPr>
          <w:i/>
          <w:lang w:eastAsia="zh-CN"/>
        </w:rPr>
        <w:t>h</w:t>
      </w:r>
      <w:r w:rsidRPr="0027149A">
        <w:rPr>
          <w:lang w:eastAsia="zh-CN"/>
        </w:rPr>
        <w:t>(</w:t>
      </w:r>
      <w:r w:rsidRPr="0027149A">
        <w:rPr>
          <w:i/>
          <w:lang w:eastAsia="zh-CN"/>
        </w:rPr>
        <w:t>g</w:t>
      </w:r>
      <w:r w:rsidRPr="0027149A">
        <w:rPr>
          <w:lang w:eastAsia="zh-CN"/>
        </w:rPr>
        <w:t>) for PDSCH group 0 and indicat</w:t>
      </w:r>
      <w:r>
        <w:rPr>
          <w:lang w:eastAsia="zh-CN"/>
        </w:rPr>
        <w:t>es</w:t>
      </w:r>
      <w:r w:rsidRPr="0027149A">
        <w:rPr>
          <w:lang w:eastAsia="zh-CN"/>
        </w:rPr>
        <w:t xml:space="preserve"> </w:t>
      </w:r>
      <w:r>
        <w:rPr>
          <w:lang w:eastAsia="zh-CN"/>
        </w:rPr>
        <w:t>the</w:t>
      </w:r>
      <w:r w:rsidRPr="0027149A">
        <w:rPr>
          <w:lang w:eastAsia="zh-CN"/>
        </w:rPr>
        <w:t xml:space="preserve"> slot for the PUCCH transmission occasion.</w:t>
      </w:r>
    </w:p>
    <w:p w14:paraId="753D5B3A" w14:textId="7C03F048" w:rsidR="008C3F0C" w:rsidRDefault="008C3F0C" w:rsidP="008C3F0C">
      <w:r w:rsidRPr="00990A42">
        <w:t xml:space="preserve">For PUCCH transmission occasion </w:t>
      </w:r>
      <m:oMath>
        <m:r>
          <w:rPr>
            <w:rFonts w:ascii="Cambria Math" w:hAnsi="Cambria Math"/>
          </w:rPr>
          <m:t>i(g)</m:t>
        </m:r>
      </m:oMath>
      <w:r w:rsidRPr="00990A42">
        <w:t xml:space="preserve">, the UE determines a PUCCH or a PUSCH transmission </w:t>
      </w:r>
      <w:r>
        <w:t>to multiplex the</w:t>
      </w:r>
      <w:r w:rsidRPr="00990A42">
        <w:t xml:space="preserve"> HARQ-ACK information according to the procedures </w:t>
      </w:r>
      <w:r w:rsidR="006F5F9E">
        <w:t>in clause</w:t>
      </w:r>
      <w:r w:rsidR="0008789E">
        <w:t>s 9.2.3 and</w:t>
      </w:r>
      <w:r w:rsidRPr="00990A42">
        <w:t xml:space="preserve"> 9.2.5.</w:t>
      </w:r>
    </w:p>
    <w:p w14:paraId="45D7B63E" w14:textId="4FB527C1" w:rsidR="00AD2C28" w:rsidRDefault="0008789E" w:rsidP="008C3F0C">
      <w:r w:rsidRPr="00237AA1">
        <w:rPr>
          <w:lang w:eastAsia="zh-CN"/>
        </w:rPr>
        <w:t xml:space="preserve">If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r>
          <w:rPr>
            <w:rFonts w:ascii="Cambria Math" w:hAnsi="Cambria Math"/>
          </w:rPr>
          <m:t>≤11</m:t>
        </m:r>
      </m:oMath>
      <w:r w:rsidRPr="00237AA1">
        <w:t xml:space="preserve">, </w:t>
      </w:r>
      <w:r w:rsidRPr="00237AA1">
        <w:rPr>
          <w:lang w:eastAsia="zh-CN"/>
        </w:rPr>
        <w:t xml:space="preserve">the UE determines a number of HARQ-ACK information bits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m:t>
            </m:r>
          </m:sub>
        </m:sSub>
        <m:r>
          <w:rPr>
            <w:rFonts w:ascii="Cambria Math" w:hAnsi="Cambria Math"/>
            <w:lang w:eastAsia="zh-CN"/>
          </w:rPr>
          <m:t xml:space="preserve"> </m:t>
        </m:r>
      </m:oMath>
      <w:r w:rsidRPr="00237AA1">
        <w:rPr>
          <w:rFonts w:hint="eastAsia"/>
          <w:lang w:eastAsia="zh-CN"/>
        </w:rPr>
        <w:t xml:space="preserve">for </w:t>
      </w:r>
      <w:r w:rsidRPr="00237AA1">
        <w:rPr>
          <w:rFonts w:eastAsia="DengXian"/>
          <w:lang w:eastAsia="zh-CN"/>
        </w:rPr>
        <w:t xml:space="preserve">group </w:t>
      </w:r>
      <m:oMath>
        <m:r>
          <w:rPr>
            <w:rFonts w:ascii="Cambria Math" w:eastAsia="DengXian" w:hAnsi="Cambria Math"/>
            <w:lang w:eastAsia="zh-CN"/>
          </w:rPr>
          <m:t>g</m:t>
        </m:r>
        <m:r>
          <w:rPr>
            <w:rFonts w:ascii="Cambria Math" w:hAnsi="Cambria Math"/>
            <w:lang w:eastAsia="zh-CN"/>
          </w:rPr>
          <m:t xml:space="preserve"> </m:t>
        </m:r>
      </m:oMath>
      <w:r w:rsidRPr="00237AA1">
        <w:rPr>
          <w:rFonts w:eastAsia="DengXian"/>
          <w:lang w:eastAsia="zh-CN"/>
        </w:rPr>
        <w:t xml:space="preserve">and a </w:t>
      </w:r>
      <w:r w:rsidRPr="00237AA1">
        <w:rPr>
          <w:lang w:eastAsia="zh-CN"/>
        </w:rPr>
        <w:t xml:space="preserve">number of HARQ-ACK information bits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,(g+1)mod2</m:t>
            </m:r>
          </m:sub>
        </m:sSub>
      </m:oMath>
      <w:r w:rsidRPr="00237AA1">
        <w:rPr>
          <w:rFonts w:eastAsia="DengXian"/>
          <w:lang w:eastAsia="zh-CN"/>
        </w:rPr>
        <w:t xml:space="preserve"> for group </w:t>
      </w:r>
      <m:oMath>
        <m:d>
          <m:dPr>
            <m:ctrlPr>
              <w:rPr>
                <w:rFonts w:ascii="Cambria Math" w:hAnsi="Cambria Math"/>
                <w:i/>
                <w:lang w:eastAsia="en-GB"/>
              </w:rPr>
            </m:ctrlPr>
          </m:dPr>
          <m:e>
            <m:r>
              <w:rPr>
                <w:rFonts w:ascii="Cambria Math" w:hAnsi="Cambria Math"/>
                <w:lang w:eastAsia="en-GB"/>
              </w:rPr>
              <m:t>g+1</m:t>
            </m:r>
          </m:e>
        </m:d>
        <m:r>
          <w:rPr>
            <w:rFonts w:ascii="Cambria Math" w:hAnsi="Cambria Math"/>
            <w:lang w:eastAsia="en-GB"/>
          </w:rPr>
          <m:t>mod2</m:t>
        </m:r>
      </m:oMath>
      <w:r w:rsidRPr="00237AA1">
        <w:rPr>
          <w:rFonts w:eastAsia="DengXian"/>
          <w:lang w:eastAsia="en-GB"/>
        </w:rPr>
        <w:t xml:space="preserve"> </w:t>
      </w:r>
      <w:r w:rsidRPr="00237AA1">
        <w:rPr>
          <w:rFonts w:cs="Arial"/>
          <w:lang w:eastAsia="zh-CN"/>
        </w:rPr>
        <w:t xml:space="preserve">as described </w:t>
      </w:r>
      <w:r w:rsidR="006F5F9E">
        <w:rPr>
          <w:rFonts w:cs="Arial"/>
          <w:lang w:eastAsia="zh-CN"/>
        </w:rPr>
        <w:t>in clause</w:t>
      </w:r>
      <w:r w:rsidRPr="00237AA1">
        <w:rPr>
          <w:rFonts w:cs="Arial"/>
          <w:lang w:eastAsia="zh-CN"/>
        </w:rPr>
        <w:t xml:space="preserve"> 9.1.3.1 where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SPS</m:t>
            </m:r>
            <m:r>
              <m:rPr>
                <m:sty m:val="p"/>
              </m:rPr>
              <w:rPr>
                <w:rFonts w:ascii="Cambria Math" w:hAnsi="Cambria Math"/>
                <w:lang w:eastAsia="zh-CN"/>
              </w:rPr>
              <m:t>,</m:t>
            </m:r>
            <m:r>
              <w:rPr>
                <w:rFonts w:ascii="Cambria Math" w:hAnsi="Cambria Math"/>
                <w:lang w:eastAsia="zh-CN"/>
              </w:rPr>
              <m:t>c</m:t>
            </m:r>
            <m:ctrlPr>
              <w:rPr>
                <w:rFonts w:ascii="Cambria Math" w:hAnsi="Cambria Math"/>
                <w:lang w:eastAsia="zh-CN"/>
              </w:rPr>
            </m:ctrlPr>
          </m:sub>
        </m:sSub>
      </m:oMath>
      <w:r w:rsidRPr="00237AA1">
        <w:rPr>
          <w:rFonts w:cs="Arial"/>
          <w:lang w:eastAsia="zh-CN"/>
        </w:rPr>
        <w:t xml:space="preserve"> is included</w:t>
      </w:r>
      <w:r>
        <w:rPr>
          <w:rFonts w:cs="Arial"/>
          <w:lang w:eastAsia="zh-CN"/>
        </w:rPr>
        <w:t xml:space="preserve"> in</w:t>
      </w:r>
      <w:r w:rsidRPr="00237AA1">
        <w:rPr>
          <w:rFonts w:cs="Arial"/>
          <w:lang w:eastAsia="zh-CN"/>
        </w:rPr>
        <w:t xml:space="preserve">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m:t>
            </m:r>
          </m:sub>
        </m:sSub>
      </m:oMath>
      <w:r>
        <w:rPr>
          <w:rFonts w:cs="Arial"/>
          <w:lang w:eastAsia="zh-CN"/>
        </w:rPr>
        <w:t xml:space="preserve"> and,</w:t>
      </w:r>
      <w:r w:rsidRPr="00237AA1">
        <w:rPr>
          <w:lang w:eastAsia="zh-CN"/>
        </w:rPr>
        <w:t xml:space="preserve"> </w:t>
      </w:r>
      <w:r w:rsidRPr="00237AA1">
        <w:rPr>
          <w:rFonts w:cs="Arial"/>
          <w:lang w:eastAsia="zh-CN"/>
        </w:rPr>
        <w:t xml:space="preserve">if </w:t>
      </w:r>
      <m:oMath>
        <m:r>
          <w:rPr>
            <w:rFonts w:ascii="Cambria Math" w:cs="Arial"/>
            <w:lang w:eastAsia="zh-CN"/>
          </w:rPr>
          <m:t>q=1</m:t>
        </m:r>
      </m:oMath>
      <w:r w:rsidRPr="00237AA1">
        <w:rPr>
          <w:rFonts w:cs="Arial"/>
          <w:lang w:eastAsia="zh-CN"/>
        </w:rPr>
        <w:t xml:space="preserve"> and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r>
          <w:rPr>
            <w:rFonts w:ascii="Cambria Math" w:hAnsi="Cambria Math" w:cs="Arial"/>
          </w:rPr>
          <m:t>≠∅</m:t>
        </m:r>
      </m:oMath>
      <w:r w:rsidRPr="00237AA1">
        <w:rPr>
          <w:lang w:eastAsia="zh-CN"/>
        </w:rPr>
        <w:t xml:space="preserve">, the UE determines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,(g+1)mod2</m:t>
            </m:r>
          </m:sub>
        </m:sSub>
      </m:oMath>
      <w:r w:rsidRPr="00237AA1">
        <w:rPr>
          <w:lang w:eastAsia="zh-CN"/>
        </w:rPr>
        <w:t xml:space="preserve"> by setting </w:t>
      </w:r>
      <m:oMath>
        <m:sSubSup>
          <m:sSubSupPr>
            <m:ctrlPr>
              <w:rPr>
                <w:rFonts w:ascii="Cambria Math" w:hAnsi="Cambria Math"/>
                <w:i/>
              </w:rPr>
            </m:ctrlPr>
          </m:sSubSupPr>
          <m:e>
            <m:sSubSup>
              <m:sSubSupPr>
                <m:ctrlPr>
                  <w:rPr>
                    <w:rFonts w:ascii="Cambria Math" w:hAnsi="Cambria Math"/>
                    <w:iCs/>
                  </w:rPr>
                </m:ctrlPr>
              </m:sSubSupPr>
              <m:e>
                <m:r>
                  <w:rPr>
                    <w:rFonts w:ascii="Cambria Math" w:hAnsi="Cambria Math"/>
                  </w:rPr>
                  <m:t>V</m:t>
                </m:r>
              </m:e>
              <m:sub>
                <m:r>
                  <m:rPr>
                    <m:sty m:val="p"/>
                  </m:rPr>
                  <w:rPr>
                    <w:rFonts w:ascii="Cambria Math" w:hAnsi="Cambria Math"/>
                  </w:rPr>
                  <m:t>DAI,</m:t>
                </m:r>
                <m:sSub>
                  <m:sSubPr>
                    <m:ctrlPr>
                      <w:rPr>
                        <w:rFonts w:ascii="Cambria Math" w:hAnsi="Cambria Math"/>
                        <w:iCs/>
                        <w:lang w:eastAsia="zh-CN"/>
                      </w:rPr>
                    </m:ctrlPr>
                  </m:sSubPr>
                  <m:e>
                    <m:r>
                      <m:rPr>
                        <m:sty m:val="p"/>
                      </m:rPr>
                      <w:rPr>
                        <w:rFonts w:ascii="Cambria Math" w:hAnsi="Cambria Math"/>
                        <w:lang w:eastAsia="zh-CN"/>
                      </w:rPr>
                      <m:t>m</m:t>
                    </m:r>
                  </m:e>
                  <m:sub>
                    <m:r>
                      <m:rPr>
                        <m:sty m:val="p"/>
                      </m:rPr>
                      <w:rPr>
                        <w:rFonts w:ascii="Cambria Math" w:hAnsi="Cambria Math"/>
                        <w:lang w:eastAsia="zh-CN"/>
                      </w:rPr>
                      <m:t>last</m:t>
                    </m:r>
                  </m:sub>
                </m:sSub>
              </m:sub>
              <m:sup>
                <m:r>
                  <m:rPr>
                    <m:sty m:val="p"/>
                  </m:rPr>
                  <w:rPr>
                    <w:rFonts w:ascii="Cambria Math" w:hAnsi="Cambria Math"/>
                  </w:rPr>
                  <m:t>DL</m:t>
                </m:r>
              </m:sup>
            </m:sSubSup>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sidRPr="00237AA1">
        <w:t xml:space="preserve">. </w:t>
      </w:r>
      <w:r>
        <w:t>For obtaining a PUCCH transmission power, i</w:t>
      </w:r>
      <w:r w:rsidRPr="00237AA1">
        <w:t xml:space="preserve">f </w:t>
      </w:r>
      <m:oMath>
        <m:r>
          <w:rPr>
            <w:rFonts w:ascii="Cambria Math" w:cs="Arial"/>
            <w:lang w:eastAsia="zh-CN"/>
          </w:rPr>
          <m:t>q=0</m:t>
        </m:r>
      </m:oMath>
      <w:r w:rsidRPr="00237AA1">
        <w:rPr>
          <w:lang w:eastAsia="zh-CN"/>
        </w:rPr>
        <w:t xml:space="preserve">, </w:t>
      </w:r>
      <m:oMath>
        <m:sSub>
          <m:sSubPr>
            <m:ctrlPr>
              <w:rPr>
                <w:rFonts w:ascii="Cambria Math" w:hAnsi="Cambria Math"/>
                <w:iCs/>
                <w:lang w:eastAsia="zh-CN"/>
              </w:rPr>
            </m:ctrlPr>
          </m:sSubPr>
          <m:e>
            <m:r>
              <w:rPr>
                <w:rFonts w:ascii="Cambria Math" w:hAnsi="Cambria Math"/>
                <w:lang w:eastAsia="zh-CN"/>
              </w:rPr>
              <m:t>n</m:t>
            </m:r>
          </m:e>
          <m:sub>
            <m:r>
              <m:rPr>
                <m:sty m:val="p"/>
              </m:rPr>
              <w:rPr>
                <w:rFonts w:ascii="Cambria Math" w:hAnsi="Cambria Math"/>
                <w:lang w:eastAsia="zh-CN"/>
              </w:rPr>
              <m:t>HARQ-ACK</m:t>
            </m:r>
          </m:sub>
        </m:sSub>
        <m:r>
          <w:rPr>
            <w:rFonts w:ascii="Cambria Math" w:hAnsi="Cambria Math"/>
            <w:lang w:eastAsia="zh-CN"/>
          </w:rPr>
          <m:t xml:space="preserve"> = </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 xml:space="preserve">HARQ-ACK,  </m:t>
            </m:r>
            <m:r>
              <w:rPr>
                <w:rFonts w:ascii="Cambria Math" w:hAnsi="Cambria Math"/>
                <w:lang w:eastAsia="zh-CN"/>
              </w:rPr>
              <m:t>g</m:t>
            </m:r>
          </m:sub>
        </m:sSub>
      </m:oMath>
      <w:r>
        <w:rPr>
          <w:lang w:eastAsia="zh-CN"/>
        </w:rPr>
        <w:t>;</w:t>
      </w:r>
      <w:r w:rsidRPr="00237AA1">
        <w:rPr>
          <w:lang w:eastAsia="zh-CN"/>
        </w:rPr>
        <w:t xml:space="preserve"> </w:t>
      </w:r>
      <w:r w:rsidRPr="00237AA1">
        <w:t>else</w:t>
      </w:r>
      <w:r>
        <w:t>,</w:t>
      </w:r>
      <w:r w:rsidRPr="00237AA1">
        <w:t xml:space="preserve">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sub>
        </m:sSub>
        <m:r>
          <w:rPr>
            <w:rFonts w:ascii="Cambria Math" w:hAnsi="Cambria Math"/>
            <w:lang w:eastAsia="zh-CN"/>
          </w:rPr>
          <m:t xml:space="preserve"> = </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m:t>
            </m:r>
          </m:sub>
        </m:sSub>
        <m:r>
          <w:rPr>
            <w:rFonts w:ascii="Cambria Math" w:hAnsi="Cambria Math"/>
            <w:lang w:eastAsia="zh-CN"/>
          </w:rPr>
          <m:t>+</m:t>
        </m:r>
        <m:sSub>
          <m:sSubPr>
            <m:ctrlPr>
              <w:rPr>
                <w:rFonts w:ascii="Cambria Math" w:hAnsi="Cambria Math"/>
                <w:iCs/>
                <w:lang w:eastAsia="zh-CN"/>
              </w:rPr>
            </m:ctrlPr>
          </m:sSubPr>
          <m:e>
            <m:r>
              <w:rPr>
                <w:rFonts w:ascii="Cambria Math" w:hAnsi="Cambria Math"/>
                <w:lang w:eastAsia="zh-CN"/>
              </w:rPr>
              <m:t>n</m:t>
            </m:r>
          </m:e>
          <m:sub>
            <m:r>
              <m:rPr>
                <m:sty m:val="p"/>
              </m:rPr>
              <w:rPr>
                <w:rFonts w:ascii="Cambria Math" w:hAnsi="Cambria Math"/>
                <w:lang w:eastAsia="zh-CN"/>
              </w:rPr>
              <m:t>HARQ-ACK,  (</m:t>
            </m:r>
            <m:r>
              <w:rPr>
                <w:rFonts w:ascii="Cambria Math" w:hAnsi="Cambria Math"/>
                <w:lang w:eastAsia="zh-CN"/>
              </w:rPr>
              <m:t>g</m:t>
            </m:r>
            <m:r>
              <m:rPr>
                <m:sty m:val="p"/>
              </m:rPr>
              <w:rPr>
                <w:rFonts w:ascii="Cambria Math" w:hAnsi="Cambria Math"/>
                <w:lang w:eastAsia="zh-CN"/>
              </w:rPr>
              <m:t>+1)mod2</m:t>
            </m:r>
          </m:sub>
        </m:sSub>
      </m:oMath>
      <w:r>
        <w:t>.</w:t>
      </w:r>
    </w:p>
    <w:p w14:paraId="4DE1A4A0" w14:textId="77777777" w:rsidR="008C3F0C" w:rsidRDefault="008C3F0C" w:rsidP="00224F81">
      <w:pPr>
        <w:pStyle w:val="Heading3"/>
      </w:pPr>
      <w:bookmarkStart w:id="497" w:name="_Toc29894846"/>
      <w:bookmarkStart w:id="498" w:name="_Toc29899145"/>
      <w:bookmarkStart w:id="499" w:name="_Toc29899563"/>
      <w:bookmarkStart w:id="500" w:name="_Toc29917300"/>
      <w:bookmarkStart w:id="501" w:name="_Toc36498174"/>
      <w:bookmarkStart w:id="502" w:name="_Toc45699200"/>
      <w:bookmarkStart w:id="503" w:name="_Toc105765315"/>
      <w:r>
        <w:t>9.1.4</w:t>
      </w:r>
      <w:r w:rsidRPr="00B916EC">
        <w:tab/>
      </w:r>
      <w:r>
        <w:t>Type-3</w:t>
      </w:r>
      <w:r w:rsidRPr="00B916EC">
        <w:t xml:space="preserve"> HARQ-ACK codebook</w:t>
      </w:r>
      <w:r w:rsidRPr="00B916EC">
        <w:rPr>
          <w:rFonts w:hint="eastAsia"/>
        </w:rPr>
        <w:t xml:space="preserve"> </w:t>
      </w:r>
      <w:r w:rsidRPr="00B916EC">
        <w:t>determination</w:t>
      </w:r>
      <w:bookmarkEnd w:id="497"/>
      <w:bookmarkEnd w:id="498"/>
      <w:bookmarkEnd w:id="499"/>
      <w:bookmarkEnd w:id="500"/>
      <w:bookmarkEnd w:id="501"/>
      <w:bookmarkEnd w:id="502"/>
      <w:bookmarkEnd w:id="503"/>
      <w:r w:rsidRPr="00B916EC">
        <w:t xml:space="preserve"> </w:t>
      </w:r>
    </w:p>
    <w:p w14:paraId="64755EF9" w14:textId="7C73CC77" w:rsidR="008C3F0C" w:rsidRPr="00990A42" w:rsidRDefault="008C3F0C" w:rsidP="003E315E">
      <w:r w:rsidRPr="00990A42">
        <w:rPr>
          <w:lang w:eastAsia="zh-CN"/>
        </w:rPr>
        <w:t xml:space="preserve">If </w:t>
      </w:r>
      <w:r w:rsidRPr="00990A42">
        <w:t xml:space="preserve">a UE </w:t>
      </w:r>
      <w:r w:rsidRPr="00990A42">
        <w:rPr>
          <w:lang w:eastAsia="zh-CN"/>
        </w:rPr>
        <w:t xml:space="preserve">is provided </w:t>
      </w:r>
      <w:r w:rsidRPr="00364CF2">
        <w:rPr>
          <w:i/>
          <w:lang w:val="en-US" w:eastAsia="zh-CN"/>
        </w:rPr>
        <w:t>pdsch-HARQ-ACK-OneShotFeedback</w:t>
      </w:r>
      <w:r>
        <w:rPr>
          <w:iCs/>
        </w:rPr>
        <w:t xml:space="preserve">, </w:t>
      </w:r>
      <w:r w:rsidRPr="00990A42">
        <w:t>the UE det</w:t>
      </w:r>
      <w:r>
        <w:t>ermines</w:t>
      </w:r>
      <w:r w:rsidR="00354BC1">
        <w:t xml:space="preserve"> </w:t>
      </w:r>
      <m:oMath>
        <m:sSubSup>
          <m:sSubSupPr>
            <m:ctrlPr>
              <w:rPr>
                <w:rFonts w:ascii="Cambria Math" w:hAnsi="Cambria Math"/>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0</m:t>
            </m:r>
          </m:sub>
          <m:sup>
            <m:r>
              <w:rPr>
                <w:rFonts w:ascii="Cambria Math" w:hAnsi="Cambria Math"/>
              </w:rPr>
              <m:t>ACK</m:t>
            </m:r>
          </m:sup>
        </m:sSubSup>
        <m:r>
          <w:rPr>
            <w:rFonts w:ascii="Cambria Math" w:hAnsi="Cambria Math"/>
          </w:rPr>
          <m:t>,</m:t>
        </m:r>
        <m:sSubSup>
          <m:sSubSupPr>
            <m:ctrlPr>
              <w:rPr>
                <w:rFonts w:ascii="Cambria Math" w:hAnsi="Cambria Math"/>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1</m:t>
            </m:r>
          </m:sub>
          <m:sup>
            <m:r>
              <w:rPr>
                <w:rFonts w:ascii="Cambria Math" w:hAnsi="Cambria Math"/>
              </w:rPr>
              <m:t>ACK</m:t>
            </m:r>
          </m:sup>
        </m:sSubSup>
        <m:r>
          <w:rPr>
            <w:rFonts w:ascii="Cambria Math" w:hAnsi="Cambria Math"/>
          </w:rPr>
          <m:t>,…,</m:t>
        </m:r>
        <m:sSubSup>
          <m:sSubSupPr>
            <m:ctrlPr>
              <w:rPr>
                <w:rFonts w:ascii="Cambria Math" w:hAnsi="Cambria Math"/>
              </w:rPr>
            </m:ctrlPr>
          </m:sSubSupPr>
          <m:e>
            <m:acc>
              <m:accPr>
                <m:chr m:val="̃"/>
                <m:ctrlPr>
                  <w:rPr>
                    <w:rFonts w:ascii="Cambria Math" w:hAnsi="Cambria Math"/>
                    <w:i/>
                  </w:rPr>
                </m:ctrlPr>
              </m:accPr>
              <m:e>
                <m:r>
                  <w:rPr>
                    <w:rFonts w:ascii="Cambria Math" w:hAnsi="Cambria Math"/>
                  </w:rPr>
                  <m:t>o</m:t>
                </m:r>
              </m:e>
            </m:acc>
          </m:e>
          <m:sub>
            <m:sSub>
              <m:sSubPr>
                <m:ctrlPr>
                  <w:rPr>
                    <w:rFonts w:ascii="Cambria Math" w:hAnsi="Cambria Math"/>
                    <w:i/>
                  </w:rPr>
                </m:ctrlPr>
              </m:sSubPr>
              <m:e>
                <m:r>
                  <w:rPr>
                    <w:rFonts w:ascii="Cambria Math" w:hAnsi="Cambria Math"/>
                  </w:rPr>
                  <m:t>O</m:t>
                </m:r>
              </m:e>
              <m:sub>
                <m:r>
                  <w:rPr>
                    <w:rFonts w:ascii="Cambria Math" w:hAnsi="Cambria Math"/>
                  </w:rPr>
                  <m:t>ACK</m:t>
                </m:r>
              </m:sub>
            </m:sSub>
            <m:r>
              <w:rPr>
                <w:rFonts w:ascii="Cambria Math" w:hAnsi="Cambria Math"/>
              </w:rPr>
              <m:t>-1</m:t>
            </m:r>
          </m:sub>
          <m:sup>
            <m:r>
              <w:rPr>
                <w:rFonts w:ascii="Cambria Math" w:hAnsi="Cambria Math"/>
              </w:rPr>
              <m:t>ACK</m:t>
            </m:r>
          </m:sup>
        </m:sSubSup>
      </m:oMath>
      <w:r w:rsidR="00354BC1" w:rsidRPr="00B916EC">
        <w:rPr>
          <w:rFonts w:hint="eastAsia"/>
          <w:lang w:eastAsia="zh-CN"/>
        </w:rPr>
        <w:t xml:space="preserve"> </w:t>
      </w:r>
      <w:r w:rsidR="00354BC1" w:rsidRPr="00B916EC">
        <w:rPr>
          <w:lang w:eastAsia="zh-CN"/>
        </w:rPr>
        <w:t>HARQ-ACK information bits</w:t>
      </w:r>
      <w:r w:rsidR="00354BC1">
        <w:rPr>
          <w:lang w:eastAsia="zh-CN"/>
        </w:rPr>
        <w:t>, for a total number of</w:t>
      </w:r>
      <w:r w:rsidR="00354BC1">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O</m:t>
            </m:r>
          </m:e>
          <m:sub>
            <m:r>
              <w:rPr>
                <w:rFonts w:ascii="Cambria Math" w:hAnsi="Cambria Math"/>
                <w:lang w:eastAsia="zh-CN"/>
              </w:rPr>
              <m:t>ACK</m:t>
            </m:r>
          </m:sub>
        </m:sSub>
      </m:oMath>
      <w:r w:rsidR="00354BC1">
        <w:rPr>
          <w:lang w:eastAsia="zh-CN"/>
        </w:rPr>
        <w:t xml:space="preserve"> HARQ-ACK information bits,</w:t>
      </w:r>
      <w:r w:rsidR="00354BC1" w:rsidRPr="00B916EC">
        <w:rPr>
          <w:lang w:eastAsia="zh-CN"/>
        </w:rPr>
        <w:t xml:space="preserve"> of</w:t>
      </w:r>
      <w:r>
        <w:t xml:space="preserve"> a Type-3 HARQ-ACK codebook according to the following procedure.</w:t>
      </w:r>
    </w:p>
    <w:p w14:paraId="05C94FED" w14:textId="1ECD43D9" w:rsidR="008C3F0C" w:rsidRDefault="008C3F0C" w:rsidP="003E315E">
      <w:r w:rsidRPr="00B916EC">
        <w:rPr>
          <w:rFonts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DL</m:t>
            </m:r>
          </m:sup>
        </m:sSubSup>
      </m:oMath>
      <w:r>
        <w:t xml:space="preserve"> to the number of </w:t>
      </w:r>
      <w:r w:rsidR="00CA0759">
        <w:t xml:space="preserve">configured </w:t>
      </w:r>
      <w:r>
        <w:rPr>
          <w:lang w:val="en-US"/>
        </w:rPr>
        <w:t xml:space="preserve">serving </w:t>
      </w:r>
      <w:r>
        <w:t>cells</w:t>
      </w:r>
    </w:p>
    <w:p w14:paraId="170BE5EE" w14:textId="77777777" w:rsidR="008C3F0C" w:rsidRPr="006D5852" w:rsidRDefault="008C3F0C" w:rsidP="003E315E">
      <w:pPr>
        <w:rPr>
          <w:lang w:eastAsia="ja-JP"/>
        </w:rPr>
      </w:pPr>
      <w:r w:rsidRPr="006D5852">
        <w:rPr>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oMath>
      <w:r w:rsidRPr="006D5852">
        <w:t xml:space="preserve"> to the</w:t>
      </w:r>
      <w:r>
        <w:t xml:space="preserve"> value of</w:t>
      </w:r>
      <w:r w:rsidRPr="006D5852">
        <w:t xml:space="preserve"> </w:t>
      </w:r>
      <w:r w:rsidRPr="006D5852">
        <w:rPr>
          <w:i/>
          <w:lang w:eastAsia="ja-JP"/>
        </w:rPr>
        <w:t xml:space="preserve">nrofHARQ-ProcessesForPDSCH </w:t>
      </w:r>
      <w:r w:rsidRPr="006D5852">
        <w:rPr>
          <w:lang w:eastAsia="ja-JP"/>
        </w:rPr>
        <w:t xml:space="preserve">for </w:t>
      </w:r>
      <w:r w:rsidRPr="006D5852">
        <w:t xml:space="preserve">serving cell </w:t>
      </w:r>
      <m:oMath>
        <m:r>
          <w:rPr>
            <w:rFonts w:ascii="Cambria Math" w:hAnsi="Cambria Math"/>
          </w:rPr>
          <m:t>c</m:t>
        </m:r>
      </m:oMath>
      <w:r>
        <w:t xml:space="preserve">, if provided;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r>
          <w:rPr>
            <w:rFonts w:ascii="Cambria Math" w:hAnsi="Cambria Math"/>
          </w:rPr>
          <m:t>=8</m:t>
        </m:r>
      </m:oMath>
    </w:p>
    <w:p w14:paraId="3E80A318" w14:textId="5C2A1CA6" w:rsidR="008C3F0C" w:rsidRDefault="008C3F0C" w:rsidP="003E315E">
      <w:r w:rsidRPr="00B916EC">
        <w:rPr>
          <w:rFonts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r>
        <w:t xml:space="preserve"> </w:t>
      </w:r>
      <w:r w:rsidRPr="00B916EC">
        <w:t xml:space="preserve">to the </w:t>
      </w:r>
      <w:r>
        <w:rPr>
          <w:lang w:val="en-US"/>
        </w:rPr>
        <w:t xml:space="preserve">value of </w:t>
      </w:r>
      <w:r w:rsidRPr="00435CFD">
        <w:rPr>
          <w:i/>
        </w:rPr>
        <w:t>maxNrofCodeWordsScheduledByDCI</w:t>
      </w:r>
      <w:r>
        <w:rPr>
          <w:lang w:val="en-US"/>
        </w:rPr>
        <w:t xml:space="preserve"> for</w:t>
      </w:r>
      <w:r w:rsidRPr="00AE44D6">
        <w:rPr>
          <w:lang w:val="en-US"/>
        </w:rPr>
        <w:t xml:space="preserve"> </w:t>
      </w:r>
      <w:r>
        <w:rPr>
          <w:lang w:val="en-US"/>
        </w:rPr>
        <w:t xml:space="preserve">serving cell </w:t>
      </w:r>
      <m:oMath>
        <m:r>
          <w:rPr>
            <w:rFonts w:ascii="Cambria Math" w:hAnsi="Cambria Math"/>
          </w:rPr>
          <m:t>c</m:t>
        </m:r>
      </m:oMath>
      <w:r>
        <w:t xml:space="preserve"> </w:t>
      </w:r>
      <w:r w:rsidR="00CA0759">
        <w:t xml:space="preserve">if </w:t>
      </w:r>
      <w:r w:rsidR="00CA0759">
        <w:rPr>
          <w:rFonts w:eastAsia="Malgun Gothic"/>
          <w:i/>
        </w:rPr>
        <w:t>harq-ACK-SpatialBundlingPUCCH</w:t>
      </w:r>
      <w:r w:rsidR="00CA0759">
        <w:rPr>
          <w:lang w:eastAsia="zh-CN"/>
        </w:rPr>
        <w:t xml:space="preserve"> is provided and </w:t>
      </w:r>
      <m:oMath>
        <m:sSub>
          <m:sSubPr>
            <m:ctrlPr>
              <w:rPr>
                <w:rFonts w:ascii="Cambria Math" w:eastAsia="Malgun Gothic" w:hAnsi="Cambria Math"/>
                <w:i/>
              </w:rPr>
            </m:ctrlPr>
          </m:sSubPr>
          <m:e>
            <m:r>
              <w:rPr>
                <w:rFonts w:ascii="Cambria Math" w:eastAsia="Malgun Gothic" w:hAnsi="Cambria Math"/>
              </w:rPr>
              <m:t>NDI</m:t>
            </m:r>
          </m:e>
          <m:sub>
            <m:r>
              <m:rPr>
                <m:sty m:val="p"/>
              </m:rPr>
              <w:rPr>
                <w:rFonts w:ascii="Cambria Math" w:eastAsia="Malgun Gothic" w:hAnsi="Cambria Math"/>
              </w:rPr>
              <m:t>HARQ</m:t>
            </m:r>
          </m:sub>
        </m:sSub>
        <m:r>
          <w:rPr>
            <w:rFonts w:ascii="Cambria Math" w:eastAsia="Malgun Gothic" w:hAnsi="Cambria Math"/>
          </w:rPr>
          <m:t>=0</m:t>
        </m:r>
      </m:oMath>
      <w:r w:rsidR="00CA0759">
        <w:t>, or</w:t>
      </w:r>
      <w:r w:rsidR="00CA0759">
        <w:rPr>
          <w:rFonts w:eastAsia="Malgun Gothic"/>
        </w:rPr>
        <w:t xml:space="preserve"> </w:t>
      </w:r>
      <w:r>
        <w:t xml:space="preserve">if </w:t>
      </w:r>
      <w:r w:rsidRPr="00435CFD">
        <w:rPr>
          <w:i/>
        </w:rPr>
        <w:t>harq-ACK-SpatialBundlingPUCCH</w:t>
      </w:r>
      <w:r w:rsidRPr="00B916EC">
        <w:rPr>
          <w:rFonts w:hint="eastAsia"/>
          <w:lang w:eastAsia="zh-CN"/>
        </w:rPr>
        <w:t xml:space="preserve"> </w:t>
      </w:r>
      <w:r>
        <w:rPr>
          <w:lang w:eastAsia="zh-CN"/>
        </w:rPr>
        <w:t>is not provided</w:t>
      </w:r>
      <w:r w:rsidR="00CA0759">
        <w:rPr>
          <w:lang w:eastAsia="zh-CN"/>
        </w:rPr>
        <w:t xml:space="preserve">, or if </w:t>
      </w:r>
      <w:r w:rsidR="00CA0759" w:rsidRPr="00090D13">
        <w:rPr>
          <w:i/>
        </w:rPr>
        <w:t>maxCodeBlockGroupsPerTransportBlock</w:t>
      </w:r>
      <w:r w:rsidR="00CA0759" w:rsidRPr="00090D13">
        <w:t xml:space="preserve"> is provided </w:t>
      </w:r>
      <w:r w:rsidR="00CA0759" w:rsidRPr="00090D13">
        <w:rPr>
          <w:lang w:eastAsia="ja-JP"/>
        </w:rPr>
        <w:t xml:space="preserve">for </w:t>
      </w:r>
      <w:r w:rsidR="00CA0759" w:rsidRPr="00090D13">
        <w:t xml:space="preserve">serving cell </w:t>
      </w:r>
      <m:oMath>
        <m:r>
          <w:rPr>
            <w:rFonts w:ascii="Cambria Math" w:hAnsi="Cambria Math"/>
          </w:rPr>
          <m:t>c</m:t>
        </m:r>
      </m:oMath>
      <w:r w:rsidRPr="00CA0759">
        <w:rPr>
          <w:lang w:eastAsia="zh-CN"/>
        </w:rPr>
        <w:t>;</w:t>
      </w:r>
      <w:r>
        <w:rPr>
          <w:lang w:eastAsia="zh-CN"/>
        </w:rPr>
        <w:t xml:space="preserve">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r>
          <w:rPr>
            <w:rFonts w:ascii="Cambria Math" w:hAnsi="Cambria Math"/>
          </w:rPr>
          <m:t>=1</m:t>
        </m:r>
      </m:oMath>
    </w:p>
    <w:p w14:paraId="67FD9C12" w14:textId="1AC7999D" w:rsidR="008C3F0C" w:rsidRPr="006474A8" w:rsidRDefault="008C3F0C" w:rsidP="003E315E">
      <w:pPr>
        <w:rPr>
          <w:rFonts w:eastAsia="MS Mincho"/>
          <w:sz w:val="24"/>
          <w:szCs w:val="24"/>
          <w:lang w:val="en-US"/>
        </w:rPr>
      </w:pPr>
      <w:r w:rsidRPr="00B916EC">
        <w:rPr>
          <w:rFonts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r>
        <w:t xml:space="preserve"> </w:t>
      </w:r>
      <w:r w:rsidRPr="00B916EC">
        <w:t xml:space="preserve">to the number of </w:t>
      </w:r>
      <w:r>
        <w:t xml:space="preserve">HARQ-ACK information bits per TB for PDSCH receptions on serving cell </w:t>
      </w:r>
      <m:oMath>
        <m:r>
          <w:rPr>
            <w:rFonts w:ascii="Cambria Math" w:hAnsi="Cambria Math"/>
          </w:rPr>
          <m:t>c</m:t>
        </m:r>
      </m:oMath>
      <w:r>
        <w:t xml:space="preserve"> as described </w:t>
      </w:r>
      <w:r w:rsidR="006F5F9E">
        <w:t>in clause</w:t>
      </w:r>
      <w:r>
        <w:t xml:space="preserve"> 9.1.1 if </w:t>
      </w:r>
      <w:r w:rsidRPr="00AC3A22">
        <w:rPr>
          <w:i/>
        </w:rPr>
        <w:t>maxCodeBlockGroupsPerTransportBlock</w:t>
      </w:r>
      <w:r>
        <w:t xml:space="preserve"> is provided </w:t>
      </w:r>
      <w:r w:rsidRPr="006D5852">
        <w:rPr>
          <w:lang w:eastAsia="ja-JP"/>
        </w:rPr>
        <w:t xml:space="preserve">for </w:t>
      </w:r>
      <w:r w:rsidRPr="006D5852">
        <w:t xml:space="preserve">serving cell </w:t>
      </w:r>
      <m:oMath>
        <m:r>
          <w:rPr>
            <w:rFonts w:ascii="Cambria Math" w:hAnsi="Cambria Math"/>
          </w:rPr>
          <m:t>c</m:t>
        </m:r>
      </m:oMath>
      <w:r>
        <w:t xml:space="preserve"> </w:t>
      </w:r>
      <w:r>
        <w:rPr>
          <w:rFonts w:eastAsia="DengXian"/>
          <w:lang w:eastAsia="zh-CN"/>
        </w:rPr>
        <w:t xml:space="preserve">and </w:t>
      </w:r>
      <w:r>
        <w:rPr>
          <w:rFonts w:eastAsia="DengXian"/>
          <w:i/>
          <w:lang w:eastAsia="zh-CN"/>
        </w:rPr>
        <w:t>pdsch-HARQ-ACK-OneShotFeedbackCBG</w:t>
      </w:r>
      <w:r>
        <w:rPr>
          <w:rFonts w:eastAsia="DengXian"/>
          <w:lang w:eastAsia="zh-CN"/>
        </w:rPr>
        <w:t xml:space="preserve"> is provided</w:t>
      </w:r>
      <w:r>
        <w:t xml:space="preserve">;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=0</m:t>
        </m:r>
      </m:oMath>
    </w:p>
    <w:p w14:paraId="07593BE7" w14:textId="754878DD" w:rsidR="008C3F0C" w:rsidRPr="001A46C9" w:rsidRDefault="008C3F0C" w:rsidP="003E315E">
      <w:r w:rsidRPr="001A46C9">
        <w:t xml:space="preserve">Set </w:t>
      </w:r>
      <m:oMath>
        <m:sSub>
          <m:sSubPr>
            <m:ctrlPr>
              <w:rPr>
                <w:rFonts w:ascii="Cambria Math" w:hAnsi="Cambria Math"/>
                <w:i/>
              </w:rPr>
            </m:ctrlPr>
          </m:sSubPr>
          <m:e>
            <m:r>
              <w:rPr>
                <w:rFonts w:ascii="Cambria Math" w:hAnsi="Cambria Math"/>
              </w:rPr>
              <m:t>NDI</m:t>
            </m:r>
          </m:e>
          <m:sub>
            <m:r>
              <m:rPr>
                <m:sty m:val="p"/>
              </m:rPr>
              <w:rPr>
                <w:rFonts w:ascii="Cambria Math" w:hAnsi="Cambria Math"/>
              </w:rPr>
              <m:t>HARQ</m:t>
            </m:r>
          </m:sub>
        </m:sSub>
        <m:r>
          <w:rPr>
            <w:rFonts w:ascii="Cambria Math" w:hAnsi="Cambria Math"/>
          </w:rPr>
          <m:t>=0</m:t>
        </m:r>
      </m:oMath>
      <w:r w:rsidRPr="001A46C9">
        <w:t xml:space="preserve"> </w:t>
      </w:r>
      <w:r w:rsidRPr="00D26445">
        <w:t xml:space="preserve">if </w:t>
      </w:r>
      <w:r w:rsidRPr="00D26445">
        <w:rPr>
          <w:i/>
        </w:rPr>
        <w:t>pdsch-HARQ-ACK-OneShotFeedbackNDI</w:t>
      </w:r>
      <w:r w:rsidRPr="00D26445">
        <w:t xml:space="preserve"> is provided; else </w:t>
      </w:r>
      <w:r w:rsidRPr="001A46C9">
        <w:t xml:space="preserve">set </w:t>
      </w:r>
      <m:oMath>
        <m:sSub>
          <m:sSubPr>
            <m:ctrlPr>
              <w:rPr>
                <w:rFonts w:ascii="Cambria Math" w:hAnsi="Cambria Math"/>
                <w:i/>
              </w:rPr>
            </m:ctrlPr>
          </m:sSubPr>
          <m:e>
            <m:r>
              <w:rPr>
                <w:rFonts w:ascii="Cambria Math" w:hAnsi="Cambria Math"/>
              </w:rPr>
              <m:t>NDI</m:t>
            </m:r>
          </m:e>
          <m:sub>
            <m:r>
              <m:rPr>
                <m:sty m:val="p"/>
              </m:rPr>
              <w:rPr>
                <w:rFonts w:ascii="Cambria Math" w:hAnsi="Cambria Math"/>
              </w:rPr>
              <m:t>HARQ</m:t>
            </m:r>
          </m:sub>
        </m:sSub>
        <m:r>
          <w:rPr>
            <w:rFonts w:ascii="Cambria Math" w:hAnsi="Cambria Math"/>
          </w:rPr>
          <m:t>=1</m:t>
        </m:r>
      </m:oMath>
    </w:p>
    <w:p w14:paraId="055BCCD6" w14:textId="77777777"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c=0</m:t>
        </m:r>
      </m:oMath>
      <w:r>
        <w:t xml:space="preserve"> </w:t>
      </w:r>
      <w:r w:rsidRPr="000D0C40">
        <w:t>– serving cell in</w:t>
      </w:r>
      <w:r>
        <w:t>dex</w:t>
      </w:r>
    </w:p>
    <w:p w14:paraId="2DCDDEE6" w14:textId="77777777"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h=0</m:t>
        </m:r>
      </m:oMath>
      <w:r>
        <w:t xml:space="preserve"> </w:t>
      </w:r>
      <w:r w:rsidRPr="000D0C40">
        <w:t xml:space="preserve">– </w:t>
      </w:r>
      <w:r>
        <w:t>HARQ process number</w:t>
      </w:r>
    </w:p>
    <w:p w14:paraId="4DECD706" w14:textId="77777777"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t=0</m:t>
        </m:r>
      </m:oMath>
      <w:r>
        <w:t xml:space="preserve"> </w:t>
      </w:r>
      <w:r w:rsidRPr="000D0C40">
        <w:t xml:space="preserve">– </w:t>
      </w:r>
      <w:r>
        <w:t>TB</w:t>
      </w:r>
      <w:r w:rsidRPr="000D0C40">
        <w:t xml:space="preserve"> in</w:t>
      </w:r>
      <w:r>
        <w:t>dex</w:t>
      </w:r>
    </w:p>
    <w:p w14:paraId="1201E73C" w14:textId="77777777"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g=0</m:t>
        </m:r>
      </m:oMath>
      <w:r>
        <w:t xml:space="preserve"> </w:t>
      </w:r>
      <w:r w:rsidRPr="000D0C40">
        <w:t xml:space="preserve">– </w:t>
      </w:r>
      <w:r>
        <w:t>CBG</w:t>
      </w:r>
      <w:r w:rsidRPr="000D0C40">
        <w:t xml:space="preserve"> in</w:t>
      </w:r>
      <w:r>
        <w:t>dex</w:t>
      </w:r>
    </w:p>
    <w:p w14:paraId="6E10AB68" w14:textId="77777777" w:rsidR="008C3F0C" w:rsidRPr="00ED1D91" w:rsidRDefault="008C3F0C" w:rsidP="003E315E">
      <w:pPr>
        <w:rPr>
          <w:lang w:eastAsia="zh-CN"/>
        </w:rPr>
      </w:pPr>
      <w:r w:rsidRPr="00B916EC">
        <w:rPr>
          <w:rFonts w:hint="eastAsia"/>
          <w:lang w:eastAsia="zh-CN"/>
        </w:rPr>
        <w:t xml:space="preserve">Set </w:t>
      </w:r>
      <m:oMath>
        <m:r>
          <w:rPr>
            <w:rFonts w:ascii="Cambria Math" w:hAnsi="Cambria Math"/>
          </w:rPr>
          <m:t>j=0</m:t>
        </m:r>
      </m:oMath>
    </w:p>
    <w:p w14:paraId="108CA0FB" w14:textId="77777777" w:rsidR="008C3F0C" w:rsidRDefault="008C3F0C" w:rsidP="003E315E">
      <w:pPr>
        <w:pStyle w:val="B1"/>
      </w:pPr>
      <w:r w:rsidRPr="00B916EC">
        <w:t xml:space="preserve">while </w:t>
      </w:r>
      <m:oMath>
        <m:sSubSup>
          <m:sSubSupPr>
            <m:ctrlPr>
              <w:rPr>
                <w:rFonts w:ascii="Cambria Math" w:hAnsi="Cambria Math"/>
                <w:i/>
              </w:rPr>
            </m:ctrlPr>
          </m:sSubSupPr>
          <m:e>
            <m:r>
              <w:rPr>
                <w:rFonts w:ascii="Cambria Math" w:hAnsi="Cambria Math"/>
              </w:rPr>
              <m:t>c&lt;N</m:t>
            </m:r>
          </m:e>
          <m:sub>
            <m:r>
              <m:rPr>
                <m:sty m:val="p"/>
              </m:rPr>
              <w:rPr>
                <w:rFonts w:ascii="Cambria Math" w:hAnsi="Cambria Math"/>
              </w:rPr>
              <m:t>cells</m:t>
            </m:r>
          </m:sub>
          <m:sup>
            <m:r>
              <m:rPr>
                <m:sty m:val="p"/>
              </m:rPr>
              <w:rPr>
                <w:rFonts w:ascii="Cambria Math" w:hAnsi="Cambria Math"/>
              </w:rPr>
              <m:t>DL</m:t>
            </m:r>
          </m:sup>
        </m:sSubSup>
      </m:oMath>
    </w:p>
    <w:p w14:paraId="7E087BBF" w14:textId="253C2F66" w:rsidR="008C3F0C" w:rsidRDefault="008C3F0C" w:rsidP="003E315E">
      <w:pPr>
        <w:pStyle w:val="B2"/>
      </w:pPr>
      <w:r>
        <w:t xml:space="preserve">while </w:t>
      </w:r>
      <m:oMath>
        <m:r>
          <w:rPr>
            <w:rFonts w:ascii="Cambria Math" w:hAnsi="Cambria Math"/>
          </w:rPr>
          <m:t>h&lt;</m:t>
        </m:r>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oMath>
    </w:p>
    <w:p w14:paraId="268041EE" w14:textId="77777777" w:rsidR="008C3F0C" w:rsidRDefault="008C3F0C" w:rsidP="003E315E">
      <w:pPr>
        <w:pStyle w:val="B3"/>
        <w:rPr>
          <w:lang w:eastAsia="zh-CN"/>
        </w:rPr>
      </w:pPr>
      <w:r>
        <w:t xml:space="preserve">if </w:t>
      </w:r>
      <m:oMath>
        <m:sSub>
          <m:sSubPr>
            <m:ctrlPr>
              <w:rPr>
                <w:rFonts w:ascii="Cambria Math" w:hAnsi="Cambria Math"/>
              </w:rPr>
            </m:ctrlPr>
          </m:sSubPr>
          <m:e>
            <m:r>
              <w:rPr>
                <w:rFonts w:ascii="Cambria Math" w:hAnsi="Cambria Math"/>
              </w:rPr>
              <m:t>NDI</m:t>
            </m:r>
          </m:e>
          <m:sub>
            <m:r>
              <m:rPr>
                <m:sty m:val="p"/>
              </m:rPr>
              <w:rPr>
                <w:rFonts w:ascii="Cambria Math" w:hAnsi="Cambria Math"/>
              </w:rPr>
              <m:t>HARQ</m:t>
            </m:r>
          </m:sub>
        </m:sSub>
        <m:r>
          <m:rPr>
            <m:sty m:val="p"/>
          </m:rPr>
          <w:rPr>
            <w:rFonts w:ascii="Cambria Math" w:hAnsi="Cambria Math"/>
          </w:rPr>
          <m:t>=0</m:t>
        </m:r>
      </m:oMath>
    </w:p>
    <w:p w14:paraId="216DFE89" w14:textId="513C54FD" w:rsidR="008C3F0C" w:rsidRPr="00B916EC" w:rsidRDefault="008C3F0C" w:rsidP="003E315E">
      <w:pPr>
        <w:pStyle w:val="B4"/>
        <w:rPr>
          <w:lang w:eastAsia="zh-CN"/>
        </w:rPr>
      </w:pPr>
      <w:r>
        <w:t xml:space="preserve">if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&gt;0</m:t>
        </m:r>
      </m:oMath>
    </w:p>
    <w:p w14:paraId="13CA94A8" w14:textId="77777777" w:rsidR="008C3F0C" w:rsidRPr="00B916EC" w:rsidRDefault="008C3F0C" w:rsidP="003E315E">
      <w:pPr>
        <w:pStyle w:val="B5"/>
        <w:rPr>
          <w:lang w:eastAsia="zh-CN"/>
        </w:rPr>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5DB59E10" w14:textId="77777777" w:rsidR="008C3F0C" w:rsidRDefault="008C3F0C" w:rsidP="003E315E">
      <w:pPr>
        <w:pStyle w:val="B5"/>
        <w:ind w:left="1985"/>
      </w:pPr>
      <w:r>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1B7DAC06" w14:textId="08099973" w:rsidR="008C3F0C" w:rsidRPr="006A53F7" w:rsidRDefault="00744398" w:rsidP="003E315E">
      <w:pPr>
        <w:pStyle w:val="B5"/>
        <w:ind w:left="2268"/>
        <w:rPr>
          <w:lang w:val="en-US"/>
        </w:rPr>
      </w:pPr>
      <w:r>
        <w:rPr>
          <w:position w:val="-12"/>
        </w:rPr>
        <w:pict w14:anchorId="5B4CE427">
          <v:shape id="_x0000_i1953" type="#_x0000_t75" style="width:24pt;height:20.25pt">
            <v:imagedata r:id="rId535" o:title=""/>
          </v:shape>
        </w:pict>
      </w:r>
      <w:r w:rsidR="008C3F0C">
        <w:t>=</w:t>
      </w:r>
      <w:r w:rsidR="008C3F0C" w:rsidRPr="00B916EC">
        <w:t xml:space="preserve"> HARQ-ACK</w:t>
      </w:r>
      <w:r w:rsidR="008C3F0C" w:rsidRPr="00960881">
        <w:t xml:space="preserve"> </w:t>
      </w:r>
      <w:r w:rsidR="008C3F0C">
        <w:t xml:space="preserve">information bit for CBG </w:t>
      </w:r>
      <m:oMath>
        <m:r>
          <w:rPr>
            <w:rFonts w:ascii="Cambria Math" w:hAnsi="Cambria Math"/>
          </w:rPr>
          <m:t>g</m:t>
        </m:r>
      </m:oMath>
      <w:r w:rsidR="008C3F0C">
        <w:t xml:space="preserve"> of TB</w:t>
      </w:r>
      <w:r w:rsidR="008C3F0C" w:rsidRPr="008348F9">
        <w:t xml:space="preserve"> </w:t>
      </w:r>
      <m:oMath>
        <m:r>
          <w:rPr>
            <w:rFonts w:ascii="Cambria Math" w:hAnsi="Cambria Math"/>
          </w:rPr>
          <m:t>t</m:t>
        </m:r>
      </m:oMath>
      <w:r w:rsidR="008C3F0C" w:rsidRPr="008348F9">
        <w:t xml:space="preserve"> </w:t>
      </w:r>
      <w:r w:rsidR="008C3F0C">
        <w:t xml:space="preserve">for HARQ process number </w:t>
      </w:r>
      <m:oMath>
        <m:r>
          <w:rPr>
            <w:rFonts w:ascii="Cambria Math" w:hAnsi="Cambria Math"/>
          </w:rPr>
          <m:t>h</m:t>
        </m:r>
      </m:oMath>
      <w:r w:rsidR="008C3F0C">
        <w:t xml:space="preserve"> of </w:t>
      </w:r>
      <w:r w:rsidR="008C3F0C" w:rsidRPr="006D5852">
        <w:t xml:space="preserve">serving cell </w:t>
      </w:r>
      <m:oMath>
        <m:r>
          <w:rPr>
            <w:rFonts w:ascii="Cambria Math" w:hAnsi="Cambria Math"/>
          </w:rPr>
          <m:t>c</m:t>
        </m:r>
      </m:oMath>
      <w:r w:rsidR="00A43829">
        <w:t xml:space="preserve">, if any; else, </w:t>
      </w:r>
      <w:r w:rsidR="00A43829">
        <w:rPr>
          <w:noProof/>
          <w:position w:val="-12"/>
          <w:lang w:val="en-US" w:eastAsia="zh-CN"/>
        </w:rPr>
        <w:drawing>
          <wp:inline distT="0" distB="0" distL="0" distR="0" wp14:anchorId="73508BAB" wp14:editId="740B167B">
            <wp:extent cx="534670" cy="25527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534670" cy="255270"/>
                    </a:xfrm>
                    <a:prstGeom prst="rect">
                      <a:avLst/>
                    </a:prstGeom>
                    <a:noFill/>
                    <a:ln>
                      <a:noFill/>
                    </a:ln>
                  </pic:spPr>
                </pic:pic>
              </a:graphicData>
            </a:graphic>
          </wp:inline>
        </w:drawing>
      </w:r>
    </w:p>
    <w:p w14:paraId="3F3D1E59" w14:textId="3A5025E9" w:rsidR="008C3F0C" w:rsidRDefault="008C3F0C" w:rsidP="003E315E">
      <w:pPr>
        <w:pStyle w:val="B5"/>
        <w:ind w:left="2268"/>
      </w:pPr>
      <m:oMath>
        <m:r>
          <w:rPr>
            <w:rFonts w:ascii="Cambria Math" w:hAnsi="Cambria Math"/>
          </w:rPr>
          <m:t>j=j+1</m:t>
        </m:r>
      </m:oMath>
      <w:r w:rsidR="00007939">
        <w:t xml:space="preserve"> </w:t>
      </w:r>
    </w:p>
    <w:p w14:paraId="26C210B4" w14:textId="116F580A" w:rsidR="008C3F0C" w:rsidRDefault="008C3F0C" w:rsidP="003E315E">
      <w:pPr>
        <w:pStyle w:val="B5"/>
        <w:ind w:left="2268"/>
      </w:pPr>
      <m:oMath>
        <m:r>
          <w:rPr>
            <w:rFonts w:ascii="Cambria Math" w:hAnsi="Cambria Math"/>
          </w:rPr>
          <m:t>g=g+1</m:t>
        </m:r>
      </m:oMath>
      <w:r w:rsidR="00007939">
        <w:t xml:space="preserve"> </w:t>
      </w:r>
    </w:p>
    <w:p w14:paraId="7E079118" w14:textId="464982C6" w:rsidR="008C3F0C" w:rsidRDefault="008C3F0C" w:rsidP="003E315E">
      <w:pPr>
        <w:pStyle w:val="B5"/>
        <w:ind w:left="1985"/>
      </w:pPr>
      <w:r>
        <w:t>end while</w:t>
      </w:r>
    </w:p>
    <w:p w14:paraId="03563F68" w14:textId="200D90BD" w:rsidR="008C3F0C" w:rsidRDefault="00744398" w:rsidP="003E315E">
      <w:pPr>
        <w:pStyle w:val="B5"/>
        <w:ind w:left="1985"/>
      </w:pPr>
      <w:r>
        <w:rPr>
          <w:position w:val="-12"/>
        </w:rPr>
        <w:pict w14:anchorId="2FD99D9C">
          <v:shape id="_x0000_i1954" type="#_x0000_t75" style="width:24pt;height:20.25pt">
            <v:imagedata r:id="rId535" o:title=""/>
          </v:shape>
        </w:pict>
      </w:r>
      <w:r w:rsidR="008C3F0C">
        <w:t>=</w:t>
      </w:r>
      <w:r w:rsidR="008C3F0C" w:rsidRPr="00B916EC">
        <w:t xml:space="preserve"> </w:t>
      </w:r>
      <w:r w:rsidR="008C3F0C">
        <w:t xml:space="preserve">NDI value </w:t>
      </w:r>
      <w:r w:rsidR="006237A3">
        <w:t>indicated</w:t>
      </w:r>
      <w:r w:rsidR="006237A3" w:rsidRPr="000C32E0">
        <w:t xml:space="preserve"> in the DCI </w:t>
      </w:r>
      <w:r w:rsidR="006237A3">
        <w:t xml:space="preserve">format </w:t>
      </w:r>
      <w:r w:rsidR="006237A3" w:rsidRPr="000C32E0">
        <w:t>corresponding to the HARQ-ACK information bit</w:t>
      </w:r>
      <w:r w:rsidR="006237A3">
        <w:t xml:space="preserve">(s) </w:t>
      </w:r>
      <w:r w:rsidR="008C3F0C">
        <w:t xml:space="preserve">for TB </w:t>
      </w:r>
      <m:oMath>
        <m:r>
          <w:rPr>
            <w:rFonts w:ascii="Cambria Math" w:hAnsi="Cambria Math"/>
          </w:rPr>
          <m:t>t</m:t>
        </m:r>
      </m:oMath>
      <w:r w:rsidR="008C3F0C">
        <w:t xml:space="preserve"> for HARQ process number </w:t>
      </w:r>
      <m:oMath>
        <m:r>
          <w:rPr>
            <w:rFonts w:ascii="Cambria Math" w:hAnsi="Cambria Math"/>
          </w:rPr>
          <m:t>h</m:t>
        </m:r>
      </m:oMath>
      <w:r w:rsidR="008C3F0C">
        <w:t xml:space="preserve"> on </w:t>
      </w:r>
      <w:r w:rsidR="008C3F0C" w:rsidRPr="006D5852">
        <w:t xml:space="preserve">serving cell </w:t>
      </w:r>
      <m:oMath>
        <m:r>
          <w:rPr>
            <w:rFonts w:ascii="Cambria Math" w:hAnsi="Cambria Math"/>
          </w:rPr>
          <m:t>c</m:t>
        </m:r>
      </m:oMath>
      <w:r w:rsidR="008C3F0C">
        <w:t xml:space="preserve">, if any; else, </w:t>
      </w:r>
      <w:r>
        <w:rPr>
          <w:position w:val="-12"/>
        </w:rPr>
        <w:pict w14:anchorId="4A8043A9">
          <v:shape id="_x0000_i1955" type="#_x0000_t75" style="width:42pt;height:20.25pt">
            <v:imagedata r:id="rId537" o:title=""/>
          </v:shape>
        </w:pict>
      </w:r>
    </w:p>
    <w:p w14:paraId="1ECB2BA9" w14:textId="16313EE7" w:rsidR="008C3F0C" w:rsidRDefault="008C3F0C" w:rsidP="003E315E">
      <w:pPr>
        <w:pStyle w:val="B5"/>
        <w:ind w:left="1985"/>
      </w:pPr>
      <m:oMath>
        <m:r>
          <w:rPr>
            <w:rFonts w:ascii="Cambria Math" w:hAnsi="Cambria Math"/>
          </w:rPr>
          <m:t>g=0</m:t>
        </m:r>
      </m:oMath>
      <w:r w:rsidR="00007939">
        <w:t xml:space="preserve"> </w:t>
      </w:r>
    </w:p>
    <w:p w14:paraId="7356B2AE" w14:textId="6BB75013" w:rsidR="008C3F0C" w:rsidRDefault="008C3F0C" w:rsidP="003E315E">
      <w:pPr>
        <w:pStyle w:val="B5"/>
        <w:ind w:left="1985"/>
      </w:pPr>
      <m:oMath>
        <m:r>
          <w:rPr>
            <w:rFonts w:ascii="Cambria Math" w:hAnsi="Cambria Math"/>
          </w:rPr>
          <m:t>j=j+1</m:t>
        </m:r>
      </m:oMath>
      <w:r w:rsidR="00007939">
        <w:t xml:space="preserve"> </w:t>
      </w:r>
    </w:p>
    <w:p w14:paraId="6011B791" w14:textId="036F7DEE" w:rsidR="008C3F0C" w:rsidRDefault="008C3F0C" w:rsidP="003E315E">
      <w:pPr>
        <w:pStyle w:val="B5"/>
        <w:ind w:left="1985"/>
      </w:pPr>
      <m:oMath>
        <m:r>
          <w:rPr>
            <w:rFonts w:ascii="Cambria Math" w:hAnsi="Cambria Math"/>
          </w:rPr>
          <w:lastRenderedPageBreak/>
          <m:t>t=t+1</m:t>
        </m:r>
      </m:oMath>
      <w:r w:rsidR="00007939">
        <w:t xml:space="preserve"> </w:t>
      </w:r>
    </w:p>
    <w:p w14:paraId="22BC2758" w14:textId="065311F5" w:rsidR="008C3F0C" w:rsidRDefault="008C3F0C" w:rsidP="003E315E">
      <w:pPr>
        <w:pStyle w:val="B5"/>
      </w:pPr>
      <w:r>
        <w:t>end while</w:t>
      </w:r>
    </w:p>
    <w:p w14:paraId="273E2380" w14:textId="77777777" w:rsidR="008C3F0C" w:rsidRDefault="008C3F0C" w:rsidP="003E315E">
      <w:pPr>
        <w:pStyle w:val="B4"/>
      </w:pPr>
      <w:r>
        <w:t>else</w:t>
      </w:r>
    </w:p>
    <w:p w14:paraId="15E4B8C0" w14:textId="77777777" w:rsidR="008C3F0C" w:rsidRDefault="008C3F0C" w:rsidP="003E315E">
      <w:pPr>
        <w:pStyle w:val="B5"/>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029049A9" w14:textId="0348C10C" w:rsidR="008C3F0C" w:rsidRPr="006A53F7" w:rsidRDefault="00744398" w:rsidP="003E315E">
      <w:pPr>
        <w:pStyle w:val="B5"/>
        <w:ind w:left="1985"/>
        <w:rPr>
          <w:lang w:val="en-US"/>
        </w:rPr>
      </w:pPr>
      <w:r>
        <w:rPr>
          <w:position w:val="-12"/>
        </w:rPr>
        <w:pict w14:anchorId="35B08A01">
          <v:shape id="_x0000_i1956" type="#_x0000_t75" style="width:24pt;height:20.25pt">
            <v:imagedata r:id="rId535" o:title=""/>
          </v:shape>
        </w:pict>
      </w:r>
      <w:r w:rsidR="008C3F0C">
        <w:t>=</w:t>
      </w:r>
      <w:r w:rsidR="008C3F0C" w:rsidRPr="00B916EC">
        <w:t xml:space="preserve"> HARQ-ACK</w:t>
      </w:r>
      <w:r w:rsidR="008C3F0C" w:rsidRPr="00960881">
        <w:t xml:space="preserve"> </w:t>
      </w:r>
      <w:r w:rsidR="008C3F0C">
        <w:t xml:space="preserve">information bit for TB </w:t>
      </w:r>
      <m:oMath>
        <m:r>
          <w:rPr>
            <w:rFonts w:ascii="Cambria Math" w:hAnsi="Cambria Math"/>
          </w:rPr>
          <m:t>t</m:t>
        </m:r>
      </m:oMath>
      <w:r w:rsidR="008C3F0C">
        <w:t xml:space="preserve"> for HARQ process </w:t>
      </w:r>
      <m:oMath>
        <m:r>
          <w:rPr>
            <w:rFonts w:ascii="Cambria Math" w:hAnsi="Cambria Math"/>
          </w:rPr>
          <m:t>h</m:t>
        </m:r>
      </m:oMath>
      <w:r w:rsidR="008C3F0C">
        <w:t xml:space="preserve"> of </w:t>
      </w:r>
      <w:r w:rsidR="008C3F0C" w:rsidRPr="006D5852">
        <w:t xml:space="preserve">serving cell </w:t>
      </w:r>
      <m:oMath>
        <m:r>
          <w:rPr>
            <w:rFonts w:ascii="Cambria Math" w:hAnsi="Cambria Math"/>
          </w:rPr>
          <m:t>c</m:t>
        </m:r>
      </m:oMath>
      <w:r w:rsidR="00A43829" w:rsidRPr="004C16CC">
        <w:t xml:space="preserve">, if any; else, </w:t>
      </w:r>
      <w:r w:rsidR="00A43829">
        <w:rPr>
          <w:noProof/>
          <w:position w:val="-12"/>
          <w:lang w:val="en-US" w:eastAsia="zh-CN"/>
        </w:rPr>
        <w:drawing>
          <wp:inline distT="0" distB="0" distL="0" distR="0" wp14:anchorId="1922A6F4" wp14:editId="616B9DF5">
            <wp:extent cx="534670" cy="25527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534670" cy="255270"/>
                    </a:xfrm>
                    <a:prstGeom prst="rect">
                      <a:avLst/>
                    </a:prstGeom>
                    <a:noFill/>
                    <a:ln>
                      <a:noFill/>
                    </a:ln>
                  </pic:spPr>
                </pic:pic>
              </a:graphicData>
            </a:graphic>
          </wp:inline>
        </w:drawing>
      </w:r>
    </w:p>
    <w:p w14:paraId="74669CCD" w14:textId="1E1FCEB3" w:rsidR="008C3F0C" w:rsidRDefault="008C3F0C" w:rsidP="003E315E">
      <w:pPr>
        <w:pStyle w:val="B5"/>
        <w:ind w:left="1985"/>
      </w:pPr>
      <m:oMath>
        <m:r>
          <w:rPr>
            <w:rFonts w:ascii="Cambria Math" w:hAnsi="Cambria Math"/>
          </w:rPr>
          <m:t>j=j+1</m:t>
        </m:r>
      </m:oMath>
      <w:r w:rsidR="00007939">
        <w:t xml:space="preserve"> </w:t>
      </w:r>
    </w:p>
    <w:p w14:paraId="1F9A5E76" w14:textId="19186AD0" w:rsidR="008C3F0C" w:rsidRDefault="00744398" w:rsidP="003E315E">
      <w:pPr>
        <w:pStyle w:val="B5"/>
        <w:ind w:left="1985"/>
      </w:pPr>
      <w:r>
        <w:rPr>
          <w:position w:val="-12"/>
        </w:rPr>
        <w:pict w14:anchorId="50AB1983">
          <v:shape id="_x0000_i1957" type="#_x0000_t75" style="width:24pt;height:20.25pt">
            <v:imagedata r:id="rId535" o:title=""/>
          </v:shape>
        </w:pict>
      </w:r>
      <w:r w:rsidR="008C3F0C">
        <w:t>=</w:t>
      </w:r>
      <w:r w:rsidR="008C3F0C" w:rsidRPr="00B916EC">
        <w:t xml:space="preserve"> </w:t>
      </w:r>
      <w:r w:rsidR="008C3F0C">
        <w:t xml:space="preserve">NDI value </w:t>
      </w:r>
      <w:r w:rsidR="006237A3">
        <w:t>indicated</w:t>
      </w:r>
      <w:r w:rsidR="006237A3" w:rsidRPr="000C32E0">
        <w:t xml:space="preserve"> in the DCI </w:t>
      </w:r>
      <w:r w:rsidR="006237A3">
        <w:t xml:space="preserve">format </w:t>
      </w:r>
      <w:r w:rsidR="006237A3" w:rsidRPr="000C32E0">
        <w:t>corresponding to the HARQ-ACK information bit</w:t>
      </w:r>
      <w:r w:rsidR="006237A3">
        <w:t xml:space="preserve">(s) </w:t>
      </w:r>
      <w:r w:rsidR="008C3F0C">
        <w:t xml:space="preserve">for TB </w:t>
      </w:r>
      <m:oMath>
        <m:r>
          <w:rPr>
            <w:rFonts w:ascii="Cambria Math" w:hAnsi="Cambria Math"/>
          </w:rPr>
          <m:t>t</m:t>
        </m:r>
      </m:oMath>
      <w:r w:rsidR="008C3F0C">
        <w:t xml:space="preserve"> for HARQ process number </w:t>
      </w:r>
      <m:oMath>
        <m:r>
          <w:rPr>
            <w:rFonts w:ascii="Cambria Math" w:hAnsi="Cambria Math"/>
          </w:rPr>
          <m:t>h</m:t>
        </m:r>
      </m:oMath>
      <w:r w:rsidR="008C3F0C">
        <w:t xml:space="preserve"> on </w:t>
      </w:r>
      <w:r w:rsidR="008C3F0C" w:rsidRPr="006D5852">
        <w:t xml:space="preserve">serving cell </w:t>
      </w:r>
      <m:oMath>
        <m:r>
          <w:rPr>
            <w:rFonts w:ascii="Cambria Math" w:hAnsi="Cambria Math"/>
          </w:rPr>
          <m:t>c</m:t>
        </m:r>
      </m:oMath>
      <w:r w:rsidR="008C3F0C">
        <w:t xml:space="preserve">, if any; else, </w:t>
      </w:r>
      <w:r>
        <w:rPr>
          <w:position w:val="-12"/>
        </w:rPr>
        <w:pict w14:anchorId="4EFE8590">
          <v:shape id="_x0000_i1958" type="#_x0000_t75" style="width:42pt;height:20.25pt">
            <v:imagedata r:id="rId538" o:title=""/>
          </v:shape>
        </w:pict>
      </w:r>
    </w:p>
    <w:p w14:paraId="00269456" w14:textId="1A450A38" w:rsidR="008C3F0C" w:rsidRDefault="008C3F0C" w:rsidP="003E315E">
      <w:pPr>
        <w:pStyle w:val="B5"/>
        <w:ind w:left="1985"/>
      </w:pPr>
      <m:oMath>
        <m:r>
          <w:rPr>
            <w:rFonts w:ascii="Cambria Math" w:hAnsi="Cambria Math"/>
          </w:rPr>
          <m:t>j=j+1</m:t>
        </m:r>
      </m:oMath>
      <w:r w:rsidR="00007939">
        <w:t xml:space="preserve"> </w:t>
      </w:r>
    </w:p>
    <w:p w14:paraId="631554F2" w14:textId="69E7E646" w:rsidR="008C3F0C" w:rsidRDefault="008C3F0C" w:rsidP="003E315E">
      <w:pPr>
        <w:pStyle w:val="B5"/>
        <w:ind w:left="1985"/>
      </w:pPr>
      <m:oMath>
        <m:r>
          <w:rPr>
            <w:rFonts w:ascii="Cambria Math" w:hAnsi="Cambria Math"/>
          </w:rPr>
          <m:t>t=t+1</m:t>
        </m:r>
      </m:oMath>
      <w:r w:rsidR="00007939">
        <w:t xml:space="preserve"> </w:t>
      </w:r>
    </w:p>
    <w:p w14:paraId="4468C07A" w14:textId="025148A5" w:rsidR="008C3F0C" w:rsidRDefault="008C3F0C" w:rsidP="003E315E">
      <w:pPr>
        <w:pStyle w:val="B5"/>
      </w:pPr>
      <w:r>
        <w:t>end while</w:t>
      </w:r>
    </w:p>
    <w:p w14:paraId="5E5388C0" w14:textId="5DB23C19" w:rsidR="008C3F0C" w:rsidRDefault="008C3F0C" w:rsidP="003E315E">
      <w:pPr>
        <w:pStyle w:val="B4"/>
      </w:pPr>
      <w:r>
        <w:t>end if</w:t>
      </w:r>
    </w:p>
    <w:p w14:paraId="45B20A83" w14:textId="7EC07F22" w:rsidR="008C3F0C" w:rsidRDefault="008C3F0C" w:rsidP="003E315E">
      <w:pPr>
        <w:pStyle w:val="B4"/>
        <w:rPr>
          <w:lang w:eastAsia="zh-CN"/>
        </w:rPr>
      </w:pPr>
      <m:oMath>
        <m:r>
          <w:rPr>
            <w:rFonts w:ascii="Cambria Math" w:hAnsi="Cambria Math"/>
          </w:rPr>
          <m:t>t=0</m:t>
        </m:r>
      </m:oMath>
      <w:r w:rsidR="00007939">
        <w:t xml:space="preserve"> </w:t>
      </w:r>
    </w:p>
    <w:p w14:paraId="5A4A2F7C" w14:textId="77777777" w:rsidR="008C3F0C" w:rsidRDefault="008C3F0C" w:rsidP="003E315E">
      <w:pPr>
        <w:pStyle w:val="B3"/>
      </w:pPr>
      <w:r>
        <w:t>else</w:t>
      </w:r>
    </w:p>
    <w:p w14:paraId="6B0C9777" w14:textId="1B9A7DFC" w:rsidR="008C3F0C" w:rsidRPr="00B916EC" w:rsidRDefault="008C3F0C" w:rsidP="003E315E">
      <w:pPr>
        <w:pStyle w:val="B4"/>
        <w:rPr>
          <w:lang w:eastAsia="zh-CN"/>
        </w:rPr>
      </w:pPr>
      <w:r>
        <w:t xml:space="preserve">if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&gt;0</m:t>
        </m:r>
      </m:oMath>
    </w:p>
    <w:p w14:paraId="5D1B8DE4" w14:textId="77777777" w:rsidR="008C3F0C" w:rsidRPr="00B916EC" w:rsidRDefault="008C3F0C" w:rsidP="003E315E">
      <w:pPr>
        <w:pStyle w:val="B5"/>
        <w:rPr>
          <w:lang w:eastAsia="zh-CN"/>
        </w:rPr>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63CB6CD1" w14:textId="77777777" w:rsidR="006237A3" w:rsidRDefault="006237A3" w:rsidP="006237A3">
      <w:pPr>
        <w:pStyle w:val="B5"/>
        <w:ind w:left="1985"/>
      </w:pPr>
      <w:r>
        <w:t xml:space="preserve">if </w:t>
      </w:r>
      <w:r w:rsidRPr="0087377D">
        <w:t xml:space="preserve">UE </w:t>
      </w:r>
      <w:r w:rsidRPr="005157C0">
        <w:t xml:space="preserve">has </w:t>
      </w:r>
      <w:r w:rsidRPr="008D5F52">
        <w:t xml:space="preserve">obtained HARQ-ACK information for </w:t>
      </w:r>
      <w:r w:rsidRPr="0087377D">
        <w:t xml:space="preserve">TB </w:t>
      </w:r>
      <m:oMath>
        <m:r>
          <w:rPr>
            <w:rFonts w:ascii="Cambria Math" w:hAnsi="Cambria Math"/>
          </w:rPr>
          <m:t>t</m:t>
        </m:r>
      </m:oMath>
      <w:r w:rsidRPr="0087377D">
        <w:t xml:space="preserve"> for HARQ process number </w:t>
      </w:r>
      <m:oMath>
        <m:r>
          <w:rPr>
            <w:rFonts w:ascii="Cambria Math" w:hAnsi="Cambria Math"/>
          </w:rPr>
          <m:t>h</m:t>
        </m:r>
      </m:oMath>
      <w:r w:rsidRPr="0087377D">
        <w:t xml:space="preserve"> on serving cell </w:t>
      </w:r>
      <m:oMath>
        <m:r>
          <w:rPr>
            <w:rFonts w:ascii="Cambria Math" w:hAnsi="Cambria Math"/>
          </w:rPr>
          <m:t>c</m:t>
        </m:r>
      </m:oMath>
      <w:r w:rsidRPr="008D5F52">
        <w:t xml:space="preserve"> </w:t>
      </w:r>
      <w:r>
        <w:t xml:space="preserve">corresponding to a PDSCH reception </w:t>
      </w:r>
      <w:r w:rsidRPr="008D5F52">
        <w:t>an</w:t>
      </w:r>
      <w:r>
        <w:t>d has not reported the HARQ-ACK information corresponding to the PDSCH reception</w:t>
      </w:r>
    </w:p>
    <w:p w14:paraId="57BEEB47" w14:textId="77777777" w:rsidR="008C3F0C" w:rsidRDefault="008C3F0C" w:rsidP="003E315E">
      <w:pPr>
        <w:pStyle w:val="B5"/>
        <w:ind w:left="2268"/>
      </w:pPr>
      <w:r>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5254F74E" w14:textId="7C24629D" w:rsidR="008C3F0C" w:rsidRDefault="00744398" w:rsidP="003E315E">
      <w:pPr>
        <w:pStyle w:val="B5"/>
        <w:ind w:left="2552"/>
      </w:pPr>
      <w:r>
        <w:rPr>
          <w:position w:val="-12"/>
        </w:rPr>
        <w:pict w14:anchorId="3E852F18">
          <v:shape id="_x0000_i1959" type="#_x0000_t75" style="width:24pt;height:18.75pt">
            <v:imagedata r:id="rId535" o:title=""/>
          </v:shape>
        </w:pict>
      </w:r>
      <w:r w:rsidR="008C3F0C">
        <w:t>=</w:t>
      </w:r>
      <w:r w:rsidR="008C3F0C" w:rsidRPr="00B916EC">
        <w:t xml:space="preserve"> HARQ-ACK</w:t>
      </w:r>
      <w:r w:rsidR="008C3F0C" w:rsidRPr="00960881">
        <w:t xml:space="preserve"> </w:t>
      </w:r>
      <w:r w:rsidR="008C3F0C">
        <w:t xml:space="preserve">information bit for CBG </w:t>
      </w:r>
      <m:oMath>
        <m:r>
          <w:rPr>
            <w:rFonts w:ascii="Cambria Math" w:hAnsi="Cambria Math"/>
          </w:rPr>
          <m:t>g</m:t>
        </m:r>
      </m:oMath>
      <w:r w:rsidR="008C3F0C">
        <w:t xml:space="preserve"> of TB</w:t>
      </w:r>
      <w:r w:rsidR="008C3F0C" w:rsidRPr="008348F9">
        <w:t xml:space="preserve"> </w:t>
      </w:r>
      <m:oMath>
        <m:r>
          <w:rPr>
            <w:rFonts w:ascii="Cambria Math" w:hAnsi="Cambria Math"/>
          </w:rPr>
          <m:t>t</m:t>
        </m:r>
      </m:oMath>
      <w:r w:rsidR="008C3F0C" w:rsidRPr="008348F9">
        <w:t xml:space="preserve"> </w:t>
      </w:r>
      <w:r w:rsidR="008C3F0C">
        <w:t xml:space="preserve">for HARQ process number </w:t>
      </w:r>
      <m:oMath>
        <m:r>
          <w:rPr>
            <w:rFonts w:ascii="Cambria Math" w:hAnsi="Cambria Math"/>
          </w:rPr>
          <m:t>h</m:t>
        </m:r>
      </m:oMath>
      <w:r w:rsidR="008C3F0C">
        <w:t xml:space="preserve"> of </w:t>
      </w:r>
      <w:r w:rsidR="008C3F0C" w:rsidRPr="006D5852">
        <w:t xml:space="preserve">serving cell </w:t>
      </w:r>
      <m:oMath>
        <m:r>
          <w:rPr>
            <w:rFonts w:ascii="Cambria Math" w:hAnsi="Cambria Math"/>
          </w:rPr>
          <m:t>c</m:t>
        </m:r>
      </m:oMath>
    </w:p>
    <w:p w14:paraId="20A0567C" w14:textId="701153A1" w:rsidR="008C3F0C" w:rsidRDefault="008C3F0C" w:rsidP="003E315E">
      <w:pPr>
        <w:pStyle w:val="B5"/>
        <w:ind w:left="2552"/>
      </w:pPr>
      <m:oMath>
        <m:r>
          <w:rPr>
            <w:rFonts w:ascii="Cambria Math" w:hAnsi="Cambria Math"/>
          </w:rPr>
          <m:t>j=j+1</m:t>
        </m:r>
      </m:oMath>
      <w:r w:rsidR="00A530E7">
        <w:t xml:space="preserve"> </w:t>
      </w:r>
    </w:p>
    <w:p w14:paraId="4222A325" w14:textId="6D00AEDF" w:rsidR="008C3F0C" w:rsidRDefault="008C3F0C" w:rsidP="003E315E">
      <w:pPr>
        <w:pStyle w:val="B5"/>
        <w:ind w:left="2552"/>
      </w:pPr>
      <m:oMath>
        <m:r>
          <w:rPr>
            <w:rFonts w:ascii="Cambria Math" w:hAnsi="Cambria Math"/>
          </w:rPr>
          <m:t>g=g+1</m:t>
        </m:r>
      </m:oMath>
      <w:r w:rsidR="00A530E7">
        <w:t xml:space="preserve"> </w:t>
      </w:r>
    </w:p>
    <w:p w14:paraId="45D9A2F3" w14:textId="53BF6299" w:rsidR="008C3F0C" w:rsidRDefault="008C3F0C" w:rsidP="003E315E">
      <w:pPr>
        <w:pStyle w:val="B5"/>
        <w:ind w:left="2268"/>
      </w:pPr>
      <w:r>
        <w:t>end while</w:t>
      </w:r>
    </w:p>
    <w:p w14:paraId="784B95DB" w14:textId="77777777" w:rsidR="008C2148" w:rsidRDefault="008C2148" w:rsidP="008C2148">
      <w:pPr>
        <w:pStyle w:val="B5"/>
        <w:spacing w:afterLines="50" w:after="120"/>
        <w:ind w:left="1985"/>
      </w:pPr>
      <w:r>
        <w:rPr>
          <w:rFonts w:hint="eastAsia"/>
        </w:rPr>
        <w:t>else</w:t>
      </w:r>
    </w:p>
    <w:p w14:paraId="06C0F10B" w14:textId="77777777" w:rsidR="008C2148" w:rsidRPr="00F20B36" w:rsidRDefault="008C2148" w:rsidP="005258CF">
      <w:pPr>
        <w:pStyle w:val="B5"/>
        <w:ind w:left="2268"/>
      </w:pPr>
      <w:r w:rsidRPr="00F20B36">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32EBD77D" w14:textId="77777777" w:rsidR="008C2148" w:rsidRPr="00F20B36" w:rsidRDefault="008C2148" w:rsidP="005258CF">
      <w:pPr>
        <w:pStyle w:val="B5"/>
        <w:ind w:left="2552"/>
      </w:pPr>
      <w:r w:rsidRPr="00D905EA">
        <w:rPr>
          <w:noProof/>
          <w:position w:val="-12"/>
          <w:lang w:val="en-US" w:eastAsia="zh-CN"/>
        </w:rPr>
        <w:drawing>
          <wp:inline distT="0" distB="0" distL="0" distR="0" wp14:anchorId="529DE4AF" wp14:editId="0E5AE9BD">
            <wp:extent cx="868680" cy="251460"/>
            <wp:effectExtent l="0" t="0" r="7620" b="0"/>
            <wp:docPr id="3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39" cstate="print">
                      <a:extLst>
                        <a:ext uri="{28A0092B-C50C-407E-A947-70E740481C1C}">
                          <a14:useLocalDpi xmlns:a14="http://schemas.microsoft.com/office/drawing/2010/main" val="0"/>
                        </a:ext>
                      </a:extLst>
                    </a:blip>
                    <a:srcRect/>
                    <a:stretch>
                      <a:fillRect/>
                    </a:stretch>
                  </pic:blipFill>
                  <pic:spPr bwMode="auto">
                    <a:xfrm>
                      <a:off x="0" y="0"/>
                      <a:ext cx="868680" cy="251460"/>
                    </a:xfrm>
                    <a:prstGeom prst="rect">
                      <a:avLst/>
                    </a:prstGeom>
                    <a:noFill/>
                    <a:ln>
                      <a:noFill/>
                    </a:ln>
                  </pic:spPr>
                </pic:pic>
              </a:graphicData>
            </a:graphic>
          </wp:inline>
        </w:drawing>
      </w:r>
    </w:p>
    <w:p w14:paraId="1CB69B7F" w14:textId="77777777" w:rsidR="008C2148" w:rsidRPr="00F20B36" w:rsidRDefault="008C2148" w:rsidP="005258CF">
      <w:pPr>
        <w:pStyle w:val="B5"/>
        <w:ind w:left="2552"/>
      </w:pPr>
      <m:oMath>
        <m:r>
          <w:rPr>
            <w:rFonts w:ascii="Cambria Math" w:hAnsi="Cambria Math"/>
          </w:rPr>
          <m:t>j=j+1</m:t>
        </m:r>
      </m:oMath>
      <w:r w:rsidRPr="00F20B36">
        <w:t xml:space="preserve"> </w:t>
      </w:r>
    </w:p>
    <w:p w14:paraId="24781CBF" w14:textId="77777777" w:rsidR="008C2148" w:rsidRPr="00F20B36" w:rsidRDefault="008C2148" w:rsidP="005258CF">
      <w:pPr>
        <w:pStyle w:val="B5"/>
        <w:ind w:left="2552"/>
      </w:pPr>
      <m:oMath>
        <m:r>
          <w:rPr>
            <w:rFonts w:ascii="Cambria Math" w:hAnsi="Cambria Math"/>
          </w:rPr>
          <m:t>g=g+1</m:t>
        </m:r>
      </m:oMath>
      <w:r w:rsidRPr="00F20B36">
        <w:t xml:space="preserve"> </w:t>
      </w:r>
    </w:p>
    <w:p w14:paraId="2EF39B69" w14:textId="77777777" w:rsidR="008C2148" w:rsidRPr="00ED6769" w:rsidRDefault="008C2148" w:rsidP="005258CF">
      <w:pPr>
        <w:pStyle w:val="B5"/>
        <w:ind w:left="2268"/>
        <w:rPr>
          <w:rFonts w:ascii="Times" w:hAnsi="Times"/>
        </w:rPr>
      </w:pPr>
      <w:r w:rsidRPr="00F20B36">
        <w:t>end while</w:t>
      </w:r>
    </w:p>
    <w:p w14:paraId="494D1C51" w14:textId="3246EE3D" w:rsidR="008C3F0C" w:rsidRDefault="008C3F0C" w:rsidP="003E315E">
      <w:pPr>
        <w:pStyle w:val="B5"/>
        <w:ind w:left="1985"/>
      </w:pPr>
      <w:r>
        <w:t>end if</w:t>
      </w:r>
    </w:p>
    <w:p w14:paraId="2E4439AD" w14:textId="003BC0BC" w:rsidR="008C3F0C" w:rsidRDefault="008C3F0C" w:rsidP="003E315E">
      <w:pPr>
        <w:pStyle w:val="B5"/>
        <w:ind w:left="1985"/>
      </w:pPr>
      <m:oMath>
        <m:r>
          <w:rPr>
            <w:rFonts w:ascii="Cambria Math" w:hAnsi="Cambria Math"/>
          </w:rPr>
          <m:t>g=0</m:t>
        </m:r>
      </m:oMath>
      <w:r w:rsidR="00A530E7">
        <w:t xml:space="preserve"> </w:t>
      </w:r>
    </w:p>
    <w:p w14:paraId="0A656B0E" w14:textId="25E89603" w:rsidR="008C3F0C" w:rsidRDefault="008C3F0C" w:rsidP="003E315E">
      <w:pPr>
        <w:pStyle w:val="B5"/>
        <w:ind w:left="1985"/>
      </w:pPr>
      <m:oMath>
        <m:r>
          <w:rPr>
            <w:rFonts w:ascii="Cambria Math" w:hAnsi="Cambria Math"/>
          </w:rPr>
          <w:lastRenderedPageBreak/>
          <m:t>t=t+1</m:t>
        </m:r>
      </m:oMath>
      <w:r w:rsidR="00A530E7">
        <w:t xml:space="preserve"> </w:t>
      </w:r>
    </w:p>
    <w:p w14:paraId="6FC8BD51" w14:textId="217AA227" w:rsidR="008C3F0C" w:rsidRDefault="008C3F0C" w:rsidP="003E315E">
      <w:pPr>
        <w:pStyle w:val="B5"/>
      </w:pPr>
      <w:r>
        <w:t>end while</w:t>
      </w:r>
    </w:p>
    <w:p w14:paraId="0313C657" w14:textId="77777777" w:rsidR="008C3F0C" w:rsidRDefault="008C3F0C" w:rsidP="003E315E">
      <w:pPr>
        <w:pStyle w:val="B4"/>
      </w:pPr>
      <w:r>
        <w:t>else</w:t>
      </w:r>
    </w:p>
    <w:p w14:paraId="28AC991A" w14:textId="77777777" w:rsidR="008C3F0C" w:rsidRDefault="008C3F0C" w:rsidP="003E315E">
      <w:pPr>
        <w:pStyle w:val="B5"/>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602E29A5" w14:textId="2935D1BA" w:rsidR="00CF40FD" w:rsidRDefault="00CF40FD" w:rsidP="00CF40FD">
      <w:pPr>
        <w:pStyle w:val="B5"/>
        <w:ind w:left="1985"/>
      </w:pPr>
      <w:r>
        <w:t xml:space="preserve">if </w:t>
      </w:r>
      <w:r w:rsidRPr="0087377D">
        <w:t xml:space="preserve">UE </w:t>
      </w:r>
      <w:r w:rsidRPr="005157C0">
        <w:t xml:space="preserve">has </w:t>
      </w:r>
      <w:r w:rsidRPr="008D5F52">
        <w:t xml:space="preserve">obtained HARQ-ACK information for </w:t>
      </w:r>
      <w:r w:rsidRPr="0087377D">
        <w:t xml:space="preserve">TB </w:t>
      </w:r>
      <m:oMath>
        <m:r>
          <w:rPr>
            <w:rFonts w:ascii="Cambria Math" w:hAnsi="Cambria Math"/>
          </w:rPr>
          <m:t>t</m:t>
        </m:r>
      </m:oMath>
      <w:r w:rsidRPr="0087377D">
        <w:t xml:space="preserve"> for HARQ process number </w:t>
      </w:r>
      <m:oMath>
        <m:r>
          <w:rPr>
            <w:rFonts w:ascii="Cambria Math" w:hAnsi="Cambria Math"/>
          </w:rPr>
          <m:t>h</m:t>
        </m:r>
      </m:oMath>
      <w:r w:rsidRPr="0087377D">
        <w:t xml:space="preserve"> on serving cell </w:t>
      </w:r>
      <m:oMath>
        <m:r>
          <w:rPr>
            <w:rFonts w:ascii="Cambria Math" w:hAnsi="Cambria Math"/>
          </w:rPr>
          <m:t>c</m:t>
        </m:r>
      </m:oMath>
      <w:r w:rsidRPr="008D5F52">
        <w:t xml:space="preserve"> </w:t>
      </w:r>
      <w:r>
        <w:t xml:space="preserve">corresponding to a PDSCH reception </w:t>
      </w:r>
      <w:r w:rsidRPr="008D5F52">
        <w:t>an</w:t>
      </w:r>
      <w:r>
        <w:t>d has not reported the HARQ-ACK information corresponding to the PDSCH reception</w:t>
      </w:r>
    </w:p>
    <w:p w14:paraId="10BB8E49" w14:textId="0E9A02BF" w:rsidR="00277DF6" w:rsidRPr="00090D13" w:rsidRDefault="00277DF6" w:rsidP="00090D13">
      <w:pPr>
        <w:pStyle w:val="B5"/>
        <w:ind w:left="2268"/>
        <w:rPr>
          <w:rFonts w:eastAsia="DengXian"/>
        </w:rPr>
      </w:pPr>
      <w:r w:rsidRPr="0021660C">
        <w:t xml:space="preserve">if </w:t>
      </w:r>
      <w:r w:rsidRPr="006C77E7">
        <w:rPr>
          <w:i/>
          <w:iCs/>
        </w:rPr>
        <w:t>harq-ACK-SpatialBundlingPUCCH</w:t>
      </w:r>
      <w:r w:rsidRPr="0021660C">
        <w:t xml:space="preserve"> i</w:t>
      </w:r>
      <w:r w:rsidRPr="0021660C">
        <w:rPr>
          <w:lang w:eastAsia="zh-CN"/>
        </w:rPr>
        <w:t>s not provided</w:t>
      </w:r>
    </w:p>
    <w:p w14:paraId="61ACEB6E" w14:textId="4218504C" w:rsidR="008C3F0C" w:rsidRDefault="005B01CB" w:rsidP="003E315E">
      <w:pPr>
        <w:pStyle w:val="B5"/>
        <w:ind w:left="2268"/>
      </w:pPr>
      <w:r>
        <w:rPr>
          <w:noProof/>
          <w:position w:val="-12"/>
        </w:rPr>
        <w:drawing>
          <wp:inline distT="0" distB="0" distL="0" distR="0" wp14:anchorId="61F9FF14" wp14:editId="70F6AB58">
            <wp:extent cx="304800" cy="238125"/>
            <wp:effectExtent l="0" t="0" r="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CF40FD">
        <w:t>=</w:t>
      </w:r>
      <w:r w:rsidR="00CF40FD" w:rsidRPr="00B916EC">
        <w:t xml:space="preserve"> HARQ-ACK</w:t>
      </w:r>
      <w:r w:rsidR="00CF40FD" w:rsidRPr="00960881">
        <w:t xml:space="preserve"> </w:t>
      </w:r>
      <w:r w:rsidR="00CF40FD">
        <w:t xml:space="preserve">information bit for TB </w:t>
      </w:r>
      <m:oMath>
        <m:r>
          <w:rPr>
            <w:rFonts w:ascii="Cambria Math" w:hAnsi="Cambria Math"/>
          </w:rPr>
          <m:t>t</m:t>
        </m:r>
      </m:oMath>
      <w:r w:rsidR="00CF40FD">
        <w:t xml:space="preserve"> for HARQ process </w:t>
      </w:r>
      <m:oMath>
        <m:r>
          <w:rPr>
            <w:rFonts w:ascii="Cambria Math" w:hAnsi="Cambria Math"/>
          </w:rPr>
          <m:t>h</m:t>
        </m:r>
      </m:oMath>
      <w:r w:rsidR="00CF40FD">
        <w:t xml:space="preserve"> of </w:t>
      </w:r>
      <w:r w:rsidR="00CF40FD" w:rsidRPr="006D5852">
        <w:t xml:space="preserve">serving cell </w:t>
      </w:r>
      <m:oMath>
        <m:r>
          <w:rPr>
            <w:rFonts w:ascii="Cambria Math" w:hAnsi="Cambria Math"/>
          </w:rPr>
          <m:t>c</m:t>
        </m:r>
      </m:oMath>
    </w:p>
    <w:p w14:paraId="0AB19220" w14:textId="77777777" w:rsidR="00277DF6" w:rsidRPr="0021660C" w:rsidRDefault="00277DF6" w:rsidP="00090D13">
      <w:pPr>
        <w:pStyle w:val="B5"/>
        <w:ind w:left="2268"/>
        <w:rPr>
          <w:rFonts w:eastAsia="DengXian"/>
          <w:lang w:eastAsia="zh-CN"/>
        </w:rPr>
      </w:pPr>
      <w:r w:rsidRPr="0021660C">
        <w:rPr>
          <w:lang w:eastAsia="zh-CN"/>
        </w:rPr>
        <w:t>e</w:t>
      </w:r>
      <w:r w:rsidRPr="0021660C">
        <w:rPr>
          <w:rFonts w:hint="eastAsia"/>
          <w:lang w:eastAsia="zh-CN"/>
        </w:rPr>
        <w:t>lse</w:t>
      </w:r>
    </w:p>
    <w:p w14:paraId="593F959D" w14:textId="24A08CF9" w:rsidR="00277DF6" w:rsidRDefault="005B01CB" w:rsidP="00090D13">
      <w:pPr>
        <w:pStyle w:val="B5"/>
        <w:ind w:left="2268"/>
        <w:rPr>
          <w:rFonts w:eastAsia="DengXian"/>
        </w:rPr>
      </w:pPr>
      <w:r>
        <w:rPr>
          <w:noProof/>
          <w:position w:val="-12"/>
        </w:rPr>
        <w:drawing>
          <wp:inline distT="0" distB="0" distL="0" distR="0" wp14:anchorId="6E8014E7" wp14:editId="6D5D0548">
            <wp:extent cx="304800" cy="238125"/>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277DF6" w:rsidRPr="00AC0634">
        <w:rPr>
          <w:rFonts w:eastAsia="DengXian"/>
        </w:rPr>
        <w:t xml:space="preserve">= </w:t>
      </w:r>
      <w:r w:rsidR="00277DF6" w:rsidRPr="0021660C">
        <w:rPr>
          <w:rFonts w:eastAsia="DengXian"/>
        </w:rPr>
        <w:t xml:space="preserve">binary AND operation of the HARQ-ACK information bits corresponding to first and second transport blocks for HARQ process </w:t>
      </w:r>
      <m:oMath>
        <m:r>
          <w:rPr>
            <w:rFonts w:ascii="Cambria Math" w:eastAsia="DengXian" w:hAnsi="Cambria Math"/>
          </w:rPr>
          <m:t>h</m:t>
        </m:r>
      </m:oMath>
      <w:r w:rsidR="00277DF6" w:rsidRPr="0021660C">
        <w:rPr>
          <w:rFonts w:eastAsia="DengXian"/>
        </w:rPr>
        <w:t xml:space="preserve"> of serving cell </w:t>
      </w:r>
      <m:oMath>
        <m:r>
          <w:rPr>
            <w:rFonts w:ascii="Cambria Math" w:eastAsia="DengXian" w:hAnsi="Cambria Math"/>
          </w:rPr>
          <m:t>c</m:t>
        </m:r>
      </m:oMath>
      <w:r w:rsidR="00277DF6" w:rsidRPr="0021660C">
        <w:rPr>
          <w:rFonts w:eastAsia="DengXian"/>
        </w:rPr>
        <w:t xml:space="preserve">. </w:t>
      </w:r>
      <w:r w:rsidR="00277DF6">
        <w:rPr>
          <w:rFonts w:eastAsia="DengXian"/>
        </w:rPr>
        <w:t>I</w:t>
      </w:r>
      <w:r w:rsidR="00277DF6" w:rsidRPr="0021660C">
        <w:rPr>
          <w:rFonts w:eastAsia="DengXian"/>
        </w:rPr>
        <w:t>f the UE receives one transport block, the UE assumes ACK for the second transport block</w:t>
      </w:r>
    </w:p>
    <w:p w14:paraId="53C178D1" w14:textId="2EB60105" w:rsidR="00277DF6" w:rsidRPr="00090D13" w:rsidRDefault="00277DF6" w:rsidP="00277DF6">
      <w:pPr>
        <w:pStyle w:val="B5"/>
        <w:ind w:left="2268"/>
        <w:rPr>
          <w:rFonts w:eastAsia="DengXian"/>
          <w:lang w:eastAsia="zh-CN"/>
        </w:rPr>
      </w:pPr>
      <w:r w:rsidRPr="0021660C">
        <w:rPr>
          <w:rFonts w:eastAsia="DengXian"/>
          <w:lang w:eastAsia="zh-CN"/>
        </w:rPr>
        <w:t>e</w:t>
      </w:r>
      <w:r w:rsidRPr="0021660C">
        <w:rPr>
          <w:rFonts w:eastAsia="DengXian" w:hint="eastAsia"/>
          <w:lang w:eastAsia="zh-CN"/>
        </w:rPr>
        <w:t>nd</w:t>
      </w:r>
      <w:r w:rsidRPr="0021660C">
        <w:rPr>
          <w:rFonts w:eastAsia="DengXian"/>
          <w:lang w:eastAsia="zh-CN"/>
        </w:rPr>
        <w:t xml:space="preserve"> if</w:t>
      </w:r>
    </w:p>
    <w:p w14:paraId="41D0C92E" w14:textId="51153FB4" w:rsidR="008C3F0C" w:rsidRDefault="008C3F0C" w:rsidP="003E315E">
      <w:pPr>
        <w:pStyle w:val="B5"/>
        <w:ind w:left="2268"/>
      </w:pPr>
      <m:oMath>
        <m:r>
          <w:rPr>
            <w:rFonts w:ascii="Cambria Math" w:hAnsi="Cambria Math"/>
          </w:rPr>
          <m:t>j=j+1</m:t>
        </m:r>
      </m:oMath>
      <w:r w:rsidR="00782BA3">
        <w:t xml:space="preserve"> </w:t>
      </w:r>
    </w:p>
    <w:p w14:paraId="01C2CAF9" w14:textId="69E8A8E3" w:rsidR="008C3F0C" w:rsidRDefault="008C3F0C" w:rsidP="003E315E">
      <w:pPr>
        <w:pStyle w:val="B5"/>
        <w:ind w:left="2268"/>
      </w:pPr>
      <m:oMath>
        <m:r>
          <w:rPr>
            <w:rFonts w:ascii="Cambria Math" w:hAnsi="Cambria Math"/>
          </w:rPr>
          <m:t>t=t+1</m:t>
        </m:r>
      </m:oMath>
      <w:r w:rsidR="00782BA3">
        <w:t xml:space="preserve"> </w:t>
      </w:r>
    </w:p>
    <w:p w14:paraId="59AFB960" w14:textId="77777777" w:rsidR="008C2148" w:rsidRDefault="008C2148" w:rsidP="008C2148">
      <w:pPr>
        <w:pStyle w:val="B5"/>
        <w:spacing w:afterLines="50" w:after="120"/>
        <w:ind w:left="1985"/>
      </w:pPr>
      <w:r>
        <w:t>else</w:t>
      </w:r>
    </w:p>
    <w:p w14:paraId="45678F9C" w14:textId="77777777" w:rsidR="008C2148" w:rsidRPr="00C56811" w:rsidRDefault="008C2148" w:rsidP="005258CF">
      <w:pPr>
        <w:pStyle w:val="B5"/>
        <w:ind w:left="2268"/>
      </w:pPr>
      <w:r w:rsidRPr="00D905EA">
        <w:rPr>
          <w:noProof/>
          <w:position w:val="-12"/>
          <w:lang w:val="en-US" w:eastAsia="zh-CN"/>
        </w:rPr>
        <w:drawing>
          <wp:inline distT="0" distB="0" distL="0" distR="0" wp14:anchorId="73CF6D13" wp14:editId="77987267">
            <wp:extent cx="304800" cy="236220"/>
            <wp:effectExtent l="0" t="0" r="0" b="0"/>
            <wp:docPr id="32"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304800" cy="236220"/>
                    </a:xfrm>
                    <a:prstGeom prst="rect">
                      <a:avLst/>
                    </a:prstGeom>
                    <a:noFill/>
                    <a:ln>
                      <a:noFill/>
                    </a:ln>
                  </pic:spPr>
                </pic:pic>
              </a:graphicData>
            </a:graphic>
          </wp:inline>
        </w:drawing>
      </w:r>
      <w:r w:rsidRPr="00C56811">
        <w:t>= NACK</w:t>
      </w:r>
    </w:p>
    <w:p w14:paraId="30FD378D" w14:textId="77777777" w:rsidR="008C2148" w:rsidRPr="00C56811" w:rsidRDefault="008C2148" w:rsidP="005258CF">
      <w:pPr>
        <w:pStyle w:val="B5"/>
        <w:ind w:left="2268"/>
      </w:pPr>
      <m:oMath>
        <m:r>
          <w:rPr>
            <w:rFonts w:ascii="Cambria Math" w:hAnsi="Cambria Math"/>
          </w:rPr>
          <m:t>j=j+1</m:t>
        </m:r>
      </m:oMath>
      <w:r w:rsidRPr="00C56811">
        <w:t xml:space="preserve"> </w:t>
      </w:r>
    </w:p>
    <w:p w14:paraId="7D48FAEE" w14:textId="77777777" w:rsidR="008C2148" w:rsidRPr="00C56811" w:rsidRDefault="008C2148" w:rsidP="005258CF">
      <w:pPr>
        <w:pStyle w:val="B5"/>
        <w:ind w:left="2268"/>
      </w:pPr>
      <m:oMath>
        <m:r>
          <w:rPr>
            <w:rFonts w:ascii="Cambria Math" w:hAnsi="Cambria Math"/>
          </w:rPr>
          <m:t>t=t+1</m:t>
        </m:r>
      </m:oMath>
      <w:r w:rsidRPr="00C56811">
        <w:t xml:space="preserve"> </w:t>
      </w:r>
    </w:p>
    <w:p w14:paraId="28F15D18" w14:textId="238AECB1" w:rsidR="008C3F0C" w:rsidRDefault="008C3F0C" w:rsidP="003E315E">
      <w:pPr>
        <w:pStyle w:val="B5"/>
        <w:ind w:left="1985"/>
      </w:pPr>
      <w:r>
        <w:t>end if</w:t>
      </w:r>
    </w:p>
    <w:p w14:paraId="4E8D22C2" w14:textId="4937DD20" w:rsidR="008C3F0C" w:rsidRDefault="008C3F0C" w:rsidP="003E315E">
      <w:pPr>
        <w:pStyle w:val="B5"/>
      </w:pPr>
      <w:r>
        <w:t>end while</w:t>
      </w:r>
    </w:p>
    <w:p w14:paraId="177B506F" w14:textId="23EDA7BF" w:rsidR="008C3F0C" w:rsidRDefault="008C3F0C" w:rsidP="003E315E">
      <w:pPr>
        <w:pStyle w:val="B4"/>
      </w:pPr>
      <w:r>
        <w:t>end if</w:t>
      </w:r>
    </w:p>
    <w:p w14:paraId="70C971A3" w14:textId="3A7DAFC6" w:rsidR="008C3F0C" w:rsidRPr="00334D6F" w:rsidRDefault="008C3F0C" w:rsidP="003E315E">
      <w:pPr>
        <w:pStyle w:val="B4"/>
      </w:pPr>
      <m:oMath>
        <m:r>
          <w:rPr>
            <w:rFonts w:ascii="Cambria Math" w:hAnsi="Cambria Math"/>
          </w:rPr>
          <m:t>t=0</m:t>
        </m:r>
      </m:oMath>
      <w:r w:rsidR="00782BA3">
        <w:t xml:space="preserve"> </w:t>
      </w:r>
    </w:p>
    <w:p w14:paraId="7B1966B5" w14:textId="77777777" w:rsidR="008C3F0C" w:rsidRDefault="008C3F0C" w:rsidP="003E315E">
      <w:pPr>
        <w:pStyle w:val="B3"/>
      </w:pPr>
      <w:r>
        <w:t>end if</w:t>
      </w:r>
    </w:p>
    <w:p w14:paraId="18862E8F" w14:textId="51C766F2" w:rsidR="008C3F0C" w:rsidRDefault="008C3F0C" w:rsidP="003E315E">
      <w:pPr>
        <w:pStyle w:val="B3"/>
      </w:pPr>
      <m:oMath>
        <m:r>
          <w:rPr>
            <w:rFonts w:ascii="Cambria Math" w:hAnsi="Cambria Math"/>
          </w:rPr>
          <m:t>h=h+</m:t>
        </m:r>
        <m:r>
          <w:rPr>
            <w:rFonts w:ascii="Cambria Math" w:hAnsi="Cambria Math"/>
          </w:rPr>
          <m:t>1</m:t>
        </m:r>
      </m:oMath>
      <w:r w:rsidR="00782BA3">
        <w:t xml:space="preserve"> </w:t>
      </w:r>
    </w:p>
    <w:p w14:paraId="6EB4E0B7" w14:textId="2BAE59CE" w:rsidR="008C3F0C" w:rsidRDefault="008C3F0C" w:rsidP="003E315E">
      <w:pPr>
        <w:pStyle w:val="B2"/>
      </w:pPr>
      <w:r>
        <w:t>end while</w:t>
      </w:r>
    </w:p>
    <w:p w14:paraId="2C1DB23C" w14:textId="0A6B7D26" w:rsidR="008C3F0C" w:rsidRDefault="008C3F0C" w:rsidP="003E315E">
      <w:pPr>
        <w:pStyle w:val="B2"/>
      </w:pPr>
      <m:oMath>
        <m:r>
          <w:rPr>
            <w:rFonts w:ascii="Cambria Math" w:hAnsi="Cambria Math"/>
          </w:rPr>
          <m:t>h=0</m:t>
        </m:r>
      </m:oMath>
      <w:r w:rsidR="00782BA3">
        <w:t xml:space="preserve"> </w:t>
      </w:r>
    </w:p>
    <w:p w14:paraId="0A4B750D" w14:textId="6255E197" w:rsidR="008C3F0C" w:rsidRDefault="008C3F0C" w:rsidP="003E315E">
      <w:pPr>
        <w:pStyle w:val="B2"/>
        <w:rPr>
          <w:lang w:eastAsia="zh-CN"/>
        </w:rPr>
      </w:pPr>
      <m:oMath>
        <m:r>
          <w:rPr>
            <w:rFonts w:ascii="Cambria Math" w:hAnsi="Cambria Math"/>
          </w:rPr>
          <m:t>c=c+1</m:t>
        </m:r>
      </m:oMath>
      <w:r w:rsidR="00782BA3">
        <w:t xml:space="preserve"> </w:t>
      </w:r>
    </w:p>
    <w:p w14:paraId="0BD6319E" w14:textId="24D119C7" w:rsidR="008C3F0C" w:rsidRDefault="008C3F0C" w:rsidP="003E315E">
      <w:pPr>
        <w:pStyle w:val="B1"/>
      </w:pPr>
      <w:r>
        <w:t>end while</w:t>
      </w:r>
    </w:p>
    <w:p w14:paraId="3FC788F6" w14:textId="67FEB8D5" w:rsidR="00A43829" w:rsidRDefault="00A43829" w:rsidP="00A43829">
      <w:pPr>
        <w:rPr>
          <w:lang w:eastAsia="zh-CN"/>
        </w:rPr>
      </w:pPr>
      <w:r>
        <w:t xml:space="preserve">If </w:t>
      </w:r>
      <m:oMath>
        <m:sSubSup>
          <m:sSubSupPr>
            <m:ctrlPr>
              <w:rPr>
                <w:rFonts w:ascii="Cambria Math" w:hAnsi="Cambria Math" w:cs="SimSun"/>
                <w:i/>
                <w:iCs/>
                <w:sz w:val="24"/>
                <w:szCs w:val="24"/>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r>
          <w:rPr>
            <w:rFonts w:ascii="Cambria Math" w:hAnsi="Cambria Math"/>
          </w:rPr>
          <m:t>&gt;1</m:t>
        </m:r>
      </m:oMath>
      <w:r>
        <w:t>, when a UE receives a PDSCH with one transport block, the HARQ-ACK information is associated with the first transport block</w:t>
      </w:r>
      <w:r>
        <w:rPr>
          <w:lang w:eastAsia="zh-CN"/>
        </w:rPr>
        <w:t>.</w:t>
      </w:r>
    </w:p>
    <w:p w14:paraId="07387F8D" w14:textId="2C1649BF" w:rsidR="001D6D24" w:rsidRPr="006C77E7" w:rsidRDefault="001D6D24" w:rsidP="001D6D24">
      <w:r w:rsidRPr="00F81025">
        <w:rPr>
          <w:lang w:eastAsia="zh-CN"/>
        </w:rPr>
        <w:t xml:space="preserve">If a </w:t>
      </w:r>
      <w:r w:rsidRPr="00F81025">
        <w:t xml:space="preserve">UE receives a SPS PDSCH, or a PDSCH that is scheduled by a DCI format </w:t>
      </w:r>
      <w:r w:rsidR="005644CA">
        <w:t>that does not support CBG-based PDSCH receptions</w:t>
      </w:r>
      <w:r w:rsidRPr="00F81025">
        <w:t xml:space="preserve"> for a serving cell </w:t>
      </w:r>
      <m:oMath>
        <m:r>
          <w:rPr>
            <w:rFonts w:ascii="Cambria Math" w:hAnsi="Cambria Math"/>
          </w:rPr>
          <m:t>c</m:t>
        </m:r>
      </m:oMath>
      <w:r w:rsidRPr="00F81025">
        <w:t xml:space="preserve"> and if </w:t>
      </w:r>
      <w:r w:rsidRPr="00F81025">
        <w:rPr>
          <w:i/>
        </w:rPr>
        <w:t>maxCodeBlockGroupsPerTransportBlock</w:t>
      </w:r>
      <w:r w:rsidRPr="00F81025">
        <w:t xml:space="preserve"> is provided </w:t>
      </w:r>
      <w:r w:rsidRPr="00F81025">
        <w:rPr>
          <w:lang w:eastAsia="ja-JP"/>
        </w:rPr>
        <w:t xml:space="preserve">for </w:t>
      </w:r>
      <w:r w:rsidRPr="00F81025">
        <w:t xml:space="preserve">serving cell </w:t>
      </w:r>
      <m:oMath>
        <m:r>
          <w:rPr>
            <w:rFonts w:ascii="Cambria Math" w:hAnsi="Cambria Math"/>
          </w:rPr>
          <m:t>c</m:t>
        </m:r>
      </m:oMath>
      <w:r w:rsidRPr="00F81025">
        <w:t xml:space="preserve">, </w:t>
      </w:r>
      <w:r w:rsidRPr="00F81025">
        <w:rPr>
          <w:rFonts w:eastAsia="DengXian"/>
          <w:lang w:eastAsia="zh-CN"/>
        </w:rPr>
        <w:t xml:space="preserve">and </w:t>
      </w:r>
      <w:r w:rsidRPr="00F81025">
        <w:rPr>
          <w:rFonts w:eastAsia="DengXian"/>
          <w:i/>
          <w:lang w:eastAsia="zh-CN"/>
        </w:rPr>
        <w:t>pdsch-HARQ-ACK-OneShotFeedbackCBG</w:t>
      </w:r>
      <w:r w:rsidRPr="00F81025">
        <w:rPr>
          <w:rFonts w:eastAsia="DengXian"/>
          <w:lang w:eastAsia="zh-CN"/>
        </w:rPr>
        <w:t xml:space="preserve"> is provided, </w:t>
      </w:r>
      <w:r w:rsidRPr="00F81025">
        <w:t xml:space="preserve">the UE </w:t>
      </w:r>
      <w:r w:rsidRPr="00F81025">
        <w:rPr>
          <w:rFonts w:eastAsia="Malgun Gothic"/>
        </w:rPr>
        <w:t xml:space="preserve">repeats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r w:rsidRPr="00F81025">
        <w:t xml:space="preserve"> times </w:t>
      </w:r>
      <w:r w:rsidRPr="00F81025">
        <w:rPr>
          <w:rFonts w:eastAsia="Malgun Gothic"/>
        </w:rPr>
        <w:t xml:space="preserve">the </w:t>
      </w:r>
      <w:r w:rsidRPr="00F81025">
        <w:rPr>
          <w:lang w:eastAsia="zh-CN"/>
        </w:rPr>
        <w:t>HARQ-ACK information</w:t>
      </w:r>
      <w:r w:rsidRPr="00F81025">
        <w:t xml:space="preserve"> for the transport block in the PDSC</w:t>
      </w:r>
      <w:r w:rsidRPr="006C77E7">
        <w:t>H.</w:t>
      </w:r>
    </w:p>
    <w:p w14:paraId="5A3279B8" w14:textId="644946F7" w:rsidR="008C3F0C" w:rsidRDefault="008C3F0C" w:rsidP="00EE7C8B">
      <w:pPr>
        <w:rPr>
          <w:lang w:eastAsia="zh-CN"/>
        </w:rPr>
      </w:pPr>
      <w:r>
        <w:rPr>
          <w:lang w:eastAsia="zh-CN"/>
        </w:rPr>
        <w:lastRenderedPageBreak/>
        <w:t xml:space="preserve">If </w:t>
      </w:r>
      <w:r w:rsidR="000E5919">
        <w:rPr>
          <w:lang w:eastAsia="zh-CN"/>
        </w:rPr>
        <w:t xml:space="preserve">a </w:t>
      </w:r>
      <w:r>
        <w:rPr>
          <w:lang w:eastAsia="zh-CN"/>
        </w:rPr>
        <w:t xml:space="preserve">UE detects a DCI format that includes a </w:t>
      </w:r>
      <w:r w:rsidRPr="009D092A">
        <w:rPr>
          <w:lang w:eastAsia="zh-CN"/>
        </w:rPr>
        <w:t>One-shot HARQ-ACK request</w:t>
      </w:r>
      <w:r w:rsidDel="000A510D">
        <w:rPr>
          <w:lang w:eastAsia="zh-CN"/>
        </w:rPr>
        <w:t xml:space="preserve"> </w:t>
      </w:r>
      <w:r>
        <w:rPr>
          <w:lang w:eastAsia="zh-CN"/>
        </w:rPr>
        <w:t xml:space="preserve">field with value 1, the UE determines a PUCCH or a PUSCH to multiplex a Type-3 HARQ-ACK codebook for transmission in a slot as described </w:t>
      </w:r>
      <w:r w:rsidR="006F5F9E">
        <w:rPr>
          <w:lang w:eastAsia="zh-CN"/>
        </w:rPr>
        <w:t>in clause</w:t>
      </w:r>
      <w:r w:rsidR="000E5919">
        <w:rPr>
          <w:lang w:eastAsia="zh-CN"/>
        </w:rPr>
        <w:t>s</w:t>
      </w:r>
      <w:r>
        <w:rPr>
          <w:lang w:eastAsia="zh-CN"/>
        </w:rPr>
        <w:t xml:space="preserve"> </w:t>
      </w:r>
      <w:r w:rsidR="000E5919">
        <w:rPr>
          <w:lang w:eastAsia="zh-CN"/>
        </w:rPr>
        <w:t xml:space="preserve">9.2.3 and </w:t>
      </w:r>
      <w:r>
        <w:rPr>
          <w:lang w:eastAsia="zh-CN"/>
        </w:rPr>
        <w:t>9.2.5. The UE multiplexes only the Type-3 HARQ-ACK codebook in the PUCCH or the PUSCH for transmission in the slot.</w:t>
      </w:r>
    </w:p>
    <w:p w14:paraId="47533598" w14:textId="77777777" w:rsidR="000E5919" w:rsidRDefault="000E5919" w:rsidP="000E5919">
      <w:pPr>
        <w:rPr>
          <w:lang w:eastAsia="zh-CN"/>
        </w:rPr>
      </w:pPr>
      <w:r w:rsidRPr="007E50F6">
        <w:rPr>
          <w:lang w:eastAsia="zh-CN"/>
        </w:rPr>
        <w:t xml:space="preserve">If </w:t>
      </w:r>
    </w:p>
    <w:p w14:paraId="5E3BEE32" w14:textId="77777777" w:rsidR="000E5919" w:rsidRDefault="000E5919" w:rsidP="00090D13">
      <w:pPr>
        <w:pStyle w:val="B1"/>
        <w:rPr>
          <w:lang w:eastAsia="en-GB"/>
        </w:rPr>
      </w:pPr>
      <w:r w:rsidRPr="0025151E">
        <w:t>-</w:t>
      </w:r>
      <w:r w:rsidRPr="0025151E">
        <w:tab/>
      </w:r>
      <w:r>
        <w:rPr>
          <w:lang w:eastAsia="zh-CN"/>
        </w:rPr>
        <w:t>a</w:t>
      </w:r>
      <w:r w:rsidRPr="007E50F6">
        <w:rPr>
          <w:lang w:eastAsia="zh-CN"/>
        </w:rPr>
        <w:t xml:space="preserve"> UE detects a DCI format that includes a One-shot HARQ-ACK request</w:t>
      </w:r>
      <w:r w:rsidRPr="007E50F6" w:rsidDel="000A510D">
        <w:rPr>
          <w:lang w:eastAsia="zh-CN"/>
        </w:rPr>
        <w:t xml:space="preserve"> </w:t>
      </w:r>
      <w:r w:rsidRPr="007E50F6">
        <w:rPr>
          <w:lang w:eastAsia="zh-CN"/>
        </w:rPr>
        <w:t>field with value 1, and</w:t>
      </w:r>
    </w:p>
    <w:p w14:paraId="3C2DD62C" w14:textId="77777777" w:rsidR="000E5919" w:rsidRPr="0025151E" w:rsidRDefault="000E5919" w:rsidP="00090D13">
      <w:pPr>
        <w:pStyle w:val="B1"/>
        <w:rPr>
          <w:lang w:eastAsia="en-GB"/>
        </w:rPr>
      </w:pPr>
      <w:r w:rsidRPr="0025151E">
        <w:t>-</w:t>
      </w:r>
      <w:r w:rsidRPr="0025151E">
        <w:tab/>
        <w:t>the CRC of the DCI is scrambled by a C-RNTI or a</w:t>
      </w:r>
      <w:r>
        <w:t>n</w:t>
      </w:r>
      <w:r w:rsidRPr="0025151E">
        <w:t xml:space="preserve"> MCS-C-RNTI, and</w:t>
      </w:r>
    </w:p>
    <w:p w14:paraId="457E1FF0" w14:textId="77777777" w:rsidR="000E5919" w:rsidRPr="007E50F6" w:rsidRDefault="000E5919" w:rsidP="00090D13">
      <w:pPr>
        <w:pStyle w:val="B1"/>
        <w:rPr>
          <w:lang w:eastAsia="zh-CN"/>
        </w:rPr>
      </w:pPr>
      <w:r w:rsidRPr="007E50F6">
        <w:rPr>
          <w:lang w:eastAsia="en-GB"/>
        </w:rPr>
        <w:t>-</w:t>
      </w:r>
      <w:r w:rsidRPr="007E50F6">
        <w:rPr>
          <w:lang w:eastAsia="en-GB"/>
        </w:rPr>
        <w:tab/>
      </w:r>
      <w:r w:rsidRPr="007E50F6">
        <w:rPr>
          <w:i/>
          <w:lang w:eastAsia="ja-JP"/>
        </w:rPr>
        <w:t>resourceAllocation</w:t>
      </w:r>
      <w:r w:rsidRPr="007E50F6">
        <w:rPr>
          <w:lang w:eastAsia="en-GB"/>
        </w:rPr>
        <w:t xml:space="preserve"> = </w:t>
      </w:r>
      <w:r w:rsidRPr="007E50F6">
        <w:rPr>
          <w:i/>
          <w:lang w:eastAsia="en-GB"/>
        </w:rPr>
        <w:t>resourceAllocationType0</w:t>
      </w:r>
      <w:r w:rsidRPr="007E50F6">
        <w:rPr>
          <w:lang w:eastAsia="en-GB"/>
        </w:rPr>
        <w:t xml:space="preserve"> and all bits of the </w:t>
      </w:r>
      <w:r w:rsidRPr="007E50F6">
        <w:rPr>
          <w:rFonts w:hint="eastAsia"/>
          <w:lang w:eastAsia="zh-CN"/>
        </w:rPr>
        <w:t>frequency domain resource assignment</w:t>
      </w:r>
      <w:r w:rsidRPr="007E50F6">
        <w:rPr>
          <w:lang w:eastAsia="zh-CN"/>
        </w:rPr>
        <w:t xml:space="preserve"> </w:t>
      </w:r>
      <w:r w:rsidRPr="007E50F6">
        <w:rPr>
          <w:rFonts w:hint="eastAsia"/>
          <w:lang w:eastAsia="zh-CN"/>
        </w:rPr>
        <w:t xml:space="preserve">field in </w:t>
      </w:r>
      <w:r>
        <w:rPr>
          <w:lang w:eastAsia="zh-CN"/>
        </w:rPr>
        <w:t xml:space="preserve">the </w:t>
      </w:r>
      <w:r w:rsidRPr="007E50F6">
        <w:rPr>
          <w:lang w:eastAsia="zh-CN"/>
        </w:rPr>
        <w:t>DCI format are equal to 0, or</w:t>
      </w:r>
    </w:p>
    <w:p w14:paraId="129C1EBF" w14:textId="77777777" w:rsidR="000E5919" w:rsidRPr="007E50F6" w:rsidRDefault="000E5919" w:rsidP="00090D13">
      <w:pPr>
        <w:pStyle w:val="B1"/>
        <w:rPr>
          <w:lang w:eastAsia="zh-CN"/>
        </w:rPr>
      </w:pPr>
      <w:r w:rsidRPr="007E50F6">
        <w:rPr>
          <w:lang w:eastAsia="en-GB"/>
        </w:rPr>
        <w:t>-</w:t>
      </w:r>
      <w:r w:rsidRPr="007E50F6">
        <w:rPr>
          <w:lang w:eastAsia="en-GB"/>
        </w:rPr>
        <w:tab/>
      </w:r>
      <w:r w:rsidRPr="007E50F6">
        <w:rPr>
          <w:i/>
          <w:lang w:eastAsia="ja-JP"/>
        </w:rPr>
        <w:t>resourceAllocation</w:t>
      </w:r>
      <w:r w:rsidRPr="007E50F6">
        <w:rPr>
          <w:lang w:eastAsia="en-GB"/>
        </w:rPr>
        <w:t xml:space="preserve"> = </w:t>
      </w:r>
      <w:r w:rsidRPr="007E50F6">
        <w:rPr>
          <w:i/>
          <w:lang w:eastAsia="en-GB"/>
        </w:rPr>
        <w:t>resourceAllocationType1</w:t>
      </w:r>
      <w:r w:rsidRPr="007E50F6">
        <w:rPr>
          <w:lang w:eastAsia="en-GB"/>
        </w:rPr>
        <w:t xml:space="preserve"> and all bits of the </w:t>
      </w:r>
      <w:r w:rsidRPr="007E50F6">
        <w:rPr>
          <w:rFonts w:hint="eastAsia"/>
          <w:lang w:eastAsia="zh-CN"/>
        </w:rPr>
        <w:t>frequency domain resource assignment</w:t>
      </w:r>
      <w:r w:rsidRPr="007E50F6">
        <w:rPr>
          <w:lang w:eastAsia="zh-CN"/>
        </w:rPr>
        <w:t xml:space="preserve"> </w:t>
      </w:r>
      <w:r w:rsidRPr="007E50F6">
        <w:rPr>
          <w:rFonts w:hint="eastAsia"/>
          <w:lang w:eastAsia="zh-CN"/>
        </w:rPr>
        <w:t xml:space="preserve">field in </w:t>
      </w:r>
      <w:r>
        <w:rPr>
          <w:lang w:eastAsia="zh-CN"/>
        </w:rPr>
        <w:t xml:space="preserve">the </w:t>
      </w:r>
      <w:r w:rsidRPr="007E50F6">
        <w:rPr>
          <w:lang w:eastAsia="zh-CN"/>
        </w:rPr>
        <w:t>DCI format are equal to 1</w:t>
      </w:r>
      <w:r>
        <w:rPr>
          <w:lang w:eastAsia="zh-CN"/>
        </w:rPr>
        <w:t>, or</w:t>
      </w:r>
    </w:p>
    <w:p w14:paraId="0A542FBA" w14:textId="77777777" w:rsidR="000E5919" w:rsidRPr="007E50F6" w:rsidRDefault="000E5919" w:rsidP="00090D13">
      <w:pPr>
        <w:pStyle w:val="B1"/>
        <w:rPr>
          <w:lang w:eastAsia="en-GB"/>
        </w:rPr>
      </w:pPr>
      <w:r w:rsidRPr="007E50F6">
        <w:rPr>
          <w:lang w:eastAsia="en-GB"/>
        </w:rPr>
        <w:t>-</w:t>
      </w:r>
      <w:r w:rsidRPr="007E50F6">
        <w:rPr>
          <w:lang w:eastAsia="en-GB"/>
        </w:rPr>
        <w:tab/>
      </w:r>
      <w:r w:rsidRPr="007E50F6">
        <w:rPr>
          <w:i/>
          <w:lang w:eastAsia="en-GB"/>
        </w:rPr>
        <w:t>resourceAllocation = dynamicSwitch</w:t>
      </w:r>
      <w:r w:rsidRPr="007E50F6">
        <w:rPr>
          <w:lang w:eastAsia="en-GB"/>
        </w:rPr>
        <w:t xml:space="preserve"> and all bits of the frequency domain resource assignment field in </w:t>
      </w:r>
      <w:r>
        <w:rPr>
          <w:lang w:eastAsia="en-GB"/>
        </w:rPr>
        <w:t xml:space="preserve">the </w:t>
      </w:r>
      <w:r w:rsidRPr="007E50F6">
        <w:rPr>
          <w:lang w:eastAsia="en-GB"/>
        </w:rPr>
        <w:t>DCI format are equal to 0 or 1</w:t>
      </w:r>
    </w:p>
    <w:p w14:paraId="5AB797BC" w14:textId="7338723A" w:rsidR="000E5919" w:rsidRDefault="000E5919" w:rsidP="000E5919">
      <w:r w:rsidRPr="007E50F6">
        <w:t xml:space="preserve">the DCI format </w:t>
      </w:r>
      <w:r>
        <w:t xml:space="preserve">provides a request for a </w:t>
      </w:r>
      <w:r w:rsidRPr="007E50F6">
        <w:t xml:space="preserve">Type-3 HARQ-ACK codebook </w:t>
      </w:r>
      <w:r>
        <w:t xml:space="preserve">report and </w:t>
      </w:r>
      <w:r w:rsidRPr="007E50F6">
        <w:t xml:space="preserve">does not schedule </w:t>
      </w:r>
      <w:r>
        <w:t xml:space="preserve">a </w:t>
      </w:r>
      <w:r w:rsidRPr="007E50F6">
        <w:t xml:space="preserve">PDSCH </w:t>
      </w:r>
      <w:r>
        <w:t>reception</w:t>
      </w:r>
      <w:r w:rsidRPr="007E50F6">
        <w:t>.</w:t>
      </w:r>
      <w:r>
        <w:t xml:space="preserve"> </w:t>
      </w:r>
      <w:r>
        <w:rPr>
          <w:rFonts w:eastAsia="DengXian"/>
          <w:lang w:eastAsia="zh-CN"/>
        </w:rPr>
        <w:t>The</w:t>
      </w:r>
      <w:r w:rsidRPr="00687637">
        <w:rPr>
          <w:rFonts w:eastAsia="DengXian"/>
          <w:lang w:eastAsia="zh-CN"/>
        </w:rPr>
        <w:t xml:space="preserve"> UE is expected to provide HARQ-ACK information in response to </w:t>
      </w:r>
      <w:r>
        <w:rPr>
          <w:rFonts w:eastAsia="DengXian"/>
          <w:lang w:eastAsia="zh-CN"/>
        </w:rPr>
        <w:t>the</w:t>
      </w:r>
      <w:r w:rsidRPr="00687637">
        <w:rPr>
          <w:rFonts w:eastAsia="DengXian"/>
          <w:lang w:eastAsia="zh-CN"/>
        </w:rPr>
        <w:t xml:space="preserve"> </w:t>
      </w:r>
      <w:r>
        <w:rPr>
          <w:rFonts w:eastAsia="DengXian"/>
          <w:lang w:eastAsia="zh-CN"/>
        </w:rPr>
        <w:t>request for the T</w:t>
      </w:r>
      <w:r w:rsidRPr="00687637">
        <w:rPr>
          <w:rFonts w:eastAsia="DengXian"/>
          <w:lang w:eastAsia="zh-CN"/>
        </w:rPr>
        <w:t xml:space="preserve">ype-3 HARQ-ACK codebook after </w:t>
      </w:r>
      <m:oMath>
        <m:r>
          <w:rPr>
            <w:rFonts w:ascii="Cambria Math" w:hAnsi="Cambria Math"/>
          </w:rPr>
          <m:t>N</m:t>
        </m:r>
      </m:oMath>
      <w:r w:rsidRPr="00687637">
        <w:t xml:space="preserve"> symbols from the last symbol of a PDCCH providing </w:t>
      </w:r>
      <w:r>
        <w:t>the DCI format</w:t>
      </w:r>
      <w:r w:rsidRPr="00687637">
        <w:t xml:space="preserve">, where the value of </w:t>
      </w:r>
      <m:oMath>
        <m:r>
          <w:rPr>
            <w:rFonts w:ascii="Cambria Math" w:hAnsi="Cambria Math"/>
          </w:rPr>
          <m:t>N</m:t>
        </m:r>
      </m:oMath>
      <w:r w:rsidRPr="00687637">
        <w:t xml:space="preserve"> for </w:t>
      </w:r>
      <m:oMath>
        <m:r>
          <w:rPr>
            <w:rFonts w:ascii="Cambria Math" w:hAnsi="Cambria Math"/>
          </w:rPr>
          <m:t>μ=0,1,2</m:t>
        </m:r>
      </m:oMath>
      <w:r w:rsidRPr="00687637">
        <w:t xml:space="preserve"> is </w:t>
      </w:r>
      <w:r>
        <w:t>provided</w:t>
      </w:r>
      <w:r w:rsidRPr="00687637">
        <w:t xml:space="preserve"> </w:t>
      </w:r>
      <w:r w:rsidR="006F5F9E">
        <w:t>in clause</w:t>
      </w:r>
      <w:r w:rsidRPr="00687637">
        <w:t xml:space="preserve"> 10.2</w:t>
      </w:r>
      <w:r>
        <w:t xml:space="preserve"> by replacing </w:t>
      </w:r>
      <w:r w:rsidR="006C1D66">
        <w:t>"</w:t>
      </w:r>
      <w:r>
        <w:t>SPS PDSCH release</w:t>
      </w:r>
      <w:r w:rsidR="006C1D66">
        <w:t>"</w:t>
      </w:r>
      <w:r>
        <w:t xml:space="preserve"> with </w:t>
      </w:r>
      <w:r w:rsidR="006C1D66">
        <w:t>"</w:t>
      </w:r>
      <w:r>
        <w:t>DCI format</w:t>
      </w:r>
      <w:r w:rsidR="006C1D66">
        <w:t>"</w:t>
      </w:r>
      <w:r w:rsidRPr="00687637">
        <w:t>.</w:t>
      </w:r>
      <w:r>
        <w:t xml:space="preserve"> </w:t>
      </w:r>
    </w:p>
    <w:p w14:paraId="040798EA" w14:textId="5FDBF4B6" w:rsidR="000E5919" w:rsidRPr="00090D13" w:rsidRDefault="000E5919" w:rsidP="00EE7C8B">
      <w:pPr>
        <w:rPr>
          <w:rFonts w:eastAsia="Malgun Gothic"/>
          <w:lang w:eastAsia="ko-KR"/>
        </w:rPr>
      </w:pPr>
      <w:r w:rsidRPr="003310B2">
        <w:rPr>
          <w:rFonts w:cs="Arial"/>
          <w:lang w:eastAsia="zh-CN"/>
        </w:rPr>
        <w:t xml:space="preserve">If a UE multiplexes HARQ-ACK information in a PUSCH transmission, </w:t>
      </w:r>
      <w:r w:rsidRPr="003310B2">
        <w:rPr>
          <w:rFonts w:cs="Arial" w:hint="eastAsia"/>
          <w:lang w:eastAsia="zh-CN"/>
        </w:rPr>
        <w:t xml:space="preserve">the UE </w:t>
      </w:r>
      <w:r w:rsidRPr="003310B2">
        <w:rPr>
          <w:rFonts w:cs="Arial"/>
          <w:lang w:eastAsia="zh-CN"/>
        </w:rPr>
        <w:t xml:space="preserve">generates the HARQ-ACK codebook as </w:t>
      </w:r>
      <w:r>
        <w:rPr>
          <w:rFonts w:cs="Arial"/>
          <w:lang w:eastAsia="zh-CN"/>
        </w:rPr>
        <w:t xml:space="preserve">described in this </w:t>
      </w:r>
      <w:r w:rsidR="006F5F9E">
        <w:rPr>
          <w:rFonts w:cs="Arial"/>
          <w:lang w:eastAsia="zh-CN"/>
        </w:rPr>
        <w:t>clause</w:t>
      </w:r>
      <w:r w:rsidRPr="003310B2">
        <w:rPr>
          <w:rFonts w:cs="Arial"/>
          <w:lang w:eastAsia="zh-CN"/>
        </w:rPr>
        <w:t xml:space="preserve"> except that </w:t>
      </w:r>
      <w:r w:rsidRPr="003310B2">
        <w:rPr>
          <w:i/>
        </w:rPr>
        <w:t>harq-ACK-SpatialBundlingPUCCH</w:t>
      </w:r>
      <w:r w:rsidRPr="003310B2">
        <w:rPr>
          <w:rFonts w:cs="Arial"/>
          <w:lang w:eastAsia="zh-CN"/>
        </w:rPr>
        <w:t xml:space="preserve"> is replaced by </w:t>
      </w:r>
      <w:r w:rsidRPr="003310B2">
        <w:rPr>
          <w:i/>
        </w:rPr>
        <w:t>harq-ACK-SpatialBundlingPUSCH</w:t>
      </w:r>
      <w:r>
        <w:rPr>
          <w:rFonts w:cs="Arial"/>
          <w:lang w:eastAsia="zh-CN"/>
        </w:rPr>
        <w:t>.</w:t>
      </w:r>
    </w:p>
    <w:p w14:paraId="5D7463C7" w14:textId="77777777" w:rsidR="004F4CBA" w:rsidRPr="00B916EC" w:rsidRDefault="008B1BCD" w:rsidP="008B1BCD">
      <w:pPr>
        <w:pStyle w:val="Heading2"/>
        <w:ind w:left="1136" w:hanging="1136"/>
      </w:pPr>
      <w:bookmarkStart w:id="504" w:name="_Ref496994961"/>
      <w:bookmarkStart w:id="505" w:name="_Toc12021475"/>
      <w:bookmarkStart w:id="506" w:name="_Toc20311587"/>
      <w:bookmarkStart w:id="507" w:name="_Toc26719412"/>
      <w:bookmarkStart w:id="508" w:name="_Toc29894847"/>
      <w:bookmarkStart w:id="509" w:name="_Toc29899146"/>
      <w:bookmarkStart w:id="510" w:name="_Toc29899564"/>
      <w:bookmarkStart w:id="511" w:name="_Toc29917301"/>
      <w:bookmarkStart w:id="512" w:name="_Toc36498175"/>
      <w:bookmarkStart w:id="513" w:name="_Toc45699201"/>
      <w:bookmarkStart w:id="514" w:name="_Toc105765316"/>
      <w:r w:rsidRPr="00B916EC">
        <w:t>9.2</w:t>
      </w:r>
      <w:r w:rsidRPr="00B916EC">
        <w:rPr>
          <w:rFonts w:hint="eastAsia"/>
        </w:rPr>
        <w:tab/>
      </w:r>
      <w:r w:rsidRPr="00B916EC">
        <w:t>UCI reporting in physical uplink control channel</w:t>
      </w:r>
      <w:bookmarkEnd w:id="504"/>
      <w:bookmarkEnd w:id="505"/>
      <w:bookmarkEnd w:id="506"/>
      <w:bookmarkEnd w:id="507"/>
      <w:bookmarkEnd w:id="508"/>
      <w:bookmarkEnd w:id="509"/>
      <w:bookmarkEnd w:id="510"/>
      <w:bookmarkEnd w:id="511"/>
      <w:bookmarkEnd w:id="512"/>
      <w:bookmarkEnd w:id="513"/>
      <w:bookmarkEnd w:id="514"/>
    </w:p>
    <w:p w14:paraId="5524C4A0" w14:textId="586184B7" w:rsidR="00C84B1F" w:rsidRDefault="00DB4D0F" w:rsidP="00C84B1F">
      <w:r w:rsidRPr="00B916EC">
        <w:t>UCI types reported in a PUCCH include HARQ-ACK</w:t>
      </w:r>
      <w:r w:rsidR="0038590B">
        <w:t xml:space="preserve"> information</w:t>
      </w:r>
      <w:r w:rsidRPr="00B916EC">
        <w:t xml:space="preserve">, </w:t>
      </w:r>
      <w:r w:rsidR="00495702" w:rsidRPr="00B916EC">
        <w:t xml:space="preserve">SR, </w:t>
      </w:r>
      <w:r w:rsidR="00C47765">
        <w:t xml:space="preserve">LRR, </w:t>
      </w:r>
      <w:r w:rsidR="00495702" w:rsidRPr="00B916EC">
        <w:t xml:space="preserve">and </w:t>
      </w:r>
      <w:r w:rsidRPr="00B916EC">
        <w:t>CSI.</w:t>
      </w:r>
      <w:r w:rsidR="00495702" w:rsidRPr="00B916EC">
        <w:t xml:space="preserve"> UCI bits include HARQ-ACK information bits, if any, SR information bit</w:t>
      </w:r>
      <w:r w:rsidR="00FA4EB6">
        <w:t>s</w:t>
      </w:r>
      <w:r w:rsidR="00495702" w:rsidRPr="00B916EC">
        <w:t xml:space="preserve">, if any, </w:t>
      </w:r>
      <w:r w:rsidR="00C47765">
        <w:t xml:space="preserve">LRR information bit, if any, </w:t>
      </w:r>
      <w:r w:rsidR="00495702" w:rsidRPr="00B916EC">
        <w:t>and CSI bits, if any.</w:t>
      </w:r>
      <w:r w:rsidR="00C84B1F">
        <w:t xml:space="preserve"> The HARQ-ACK information bits correspond to a HARQ-ACK codebook as described </w:t>
      </w:r>
      <w:r w:rsidR="006F5F9E">
        <w:t>in clause</w:t>
      </w:r>
      <w:r w:rsidR="00C84B1F">
        <w:t xml:space="preserve"> 9.1.</w:t>
      </w:r>
      <w:r w:rsidR="00C47765">
        <w:t xml:space="preserve"> For the remaining of this clause, any reference to SR is applicable for SR and/or for LRR.</w:t>
      </w:r>
    </w:p>
    <w:p w14:paraId="7E980736" w14:textId="3017172A" w:rsidR="00DB4D0F" w:rsidRDefault="00C84B1F" w:rsidP="00C84B1F">
      <w:r w:rsidRPr="00F548CF">
        <w:t>A UE may transmit one or two PUCCHs on a serving cell in different symbols within a slot. When the UE transmits two PUCCHs in a slot</w:t>
      </w:r>
      <w:r w:rsidR="00C47765">
        <w:t xml:space="preserve"> and the UE is not provided </w:t>
      </w:r>
      <w:r w:rsidR="00BB6A95" w:rsidRPr="007E07A0">
        <w:rPr>
          <w:i/>
        </w:rPr>
        <w:t>ackNackFeedbackMode</w:t>
      </w:r>
      <w:r w:rsidR="00BB6A95">
        <w:rPr>
          <w:i/>
          <w:iCs/>
        </w:rPr>
        <w:t xml:space="preserve"> </w:t>
      </w:r>
      <w:r w:rsidR="00BB6A95" w:rsidRPr="002712D0">
        <w:t>=</w:t>
      </w:r>
      <w:r w:rsidR="00BB6A95">
        <w:rPr>
          <w:i/>
          <w:iCs/>
        </w:rPr>
        <w:t xml:space="preserve"> separate</w:t>
      </w:r>
      <w:r w:rsidRPr="00F548CF">
        <w:t>, at least one of the two PUCCHs uses PUCCH format 0 or PUCCH format 2.</w:t>
      </w:r>
    </w:p>
    <w:p w14:paraId="6FBD05AC" w14:textId="70D99920" w:rsidR="00C47765" w:rsidRPr="0090565D" w:rsidRDefault="00C47765" w:rsidP="00C47765">
      <w:r>
        <w:t xml:space="preserve">If a UE is </w:t>
      </w:r>
      <w:r w:rsidRPr="00832E06">
        <w:rPr>
          <w:lang w:eastAsia="ko-KR"/>
        </w:rPr>
        <w:t xml:space="preserve">provided </w:t>
      </w:r>
      <w:r w:rsidR="00BB6A95" w:rsidRPr="007E07A0">
        <w:rPr>
          <w:i/>
        </w:rPr>
        <w:t>ackNackFeedbackMode</w:t>
      </w:r>
      <w:r w:rsidR="00BB6A95">
        <w:rPr>
          <w:i/>
          <w:iCs/>
        </w:rPr>
        <w:t xml:space="preserve"> </w:t>
      </w:r>
      <w:r w:rsidR="00BB6A95" w:rsidRPr="002712D0">
        <w:t>=</w:t>
      </w:r>
      <w:r w:rsidR="00BB6A95">
        <w:rPr>
          <w:i/>
          <w:iCs/>
        </w:rPr>
        <w:t xml:space="preserve"> separate</w:t>
      </w:r>
      <w:r w:rsidRPr="00D3157D">
        <w:rPr>
          <w:iCs/>
        </w:rPr>
        <w:t xml:space="preserve">, the UE </w:t>
      </w:r>
      <w:r w:rsidRPr="00F548CF">
        <w:t xml:space="preserve">may transmit </w:t>
      </w:r>
      <w:r>
        <w:t>up to two</w:t>
      </w:r>
      <w:r w:rsidRPr="00F548CF">
        <w:t xml:space="preserve"> PUCCHs </w:t>
      </w:r>
      <w:r>
        <w:t xml:space="preserve">with HARQ-ACK information </w:t>
      </w:r>
      <w:r w:rsidRPr="00F548CF">
        <w:t>in different symbols within a slot.</w:t>
      </w:r>
    </w:p>
    <w:p w14:paraId="2959A1B3" w14:textId="34B41DD2" w:rsidR="007B5972" w:rsidRPr="00B916EC" w:rsidRDefault="00782309" w:rsidP="00C84B1F">
      <w:r>
        <w:t>In</w:t>
      </w:r>
      <w:r w:rsidR="007B5972" w:rsidRPr="00941BEA">
        <w:t xml:space="preserve"> </w:t>
      </w:r>
      <w:r w:rsidR="006F5F9E">
        <w:rPr>
          <w:lang w:eastAsia="zh-CN"/>
        </w:rPr>
        <w:t>clause</w:t>
      </w:r>
      <w:r w:rsidR="007B5972">
        <w:rPr>
          <w:lang w:eastAsia="zh-CN"/>
        </w:rPr>
        <w:t>s 9.2.3, 9.2.5.1 and 9.2.5.2</w:t>
      </w:r>
      <w:r w:rsidR="007B5972" w:rsidRPr="00941BEA">
        <w:t xml:space="preserve">, </w:t>
      </w:r>
      <w:r w:rsidR="007B5972">
        <w:t>a UE assumes 11 CRC bits if a</w:t>
      </w:r>
      <w:r w:rsidR="007B5972" w:rsidRPr="00941BEA">
        <w:t xml:space="preserve"> number of </w:t>
      </w:r>
      <w:r w:rsidR="007B5972">
        <w:t xml:space="preserve">respective </w:t>
      </w:r>
      <w:r w:rsidR="007B5972" w:rsidRPr="00941BEA">
        <w:t>UCI bits is larger than or equal to 360; otherwise</w:t>
      </w:r>
      <w:r w:rsidR="007B5972">
        <w:t>,</w:t>
      </w:r>
      <w:r w:rsidR="007B5972" w:rsidRPr="00941BEA">
        <w:t xml:space="preserve"> </w:t>
      </w:r>
      <w:r w:rsidR="007B5972">
        <w:t>the UE determines a number of CRC bits</w:t>
      </w:r>
      <w:r w:rsidR="007B5972" w:rsidRPr="00941BEA">
        <w:t xml:space="preserve"> </w:t>
      </w:r>
      <w:r w:rsidR="007B5972">
        <w:t>based on the number of respective UCI bits as describ</w:t>
      </w:r>
      <w:r w:rsidR="007B5972" w:rsidRPr="00941BEA">
        <w:t xml:space="preserve">ed in </w:t>
      </w:r>
      <w:r w:rsidR="007B5972">
        <w:rPr>
          <w:lang w:eastAsia="zh-CN"/>
        </w:rPr>
        <w:t>[5, TS 38.212]</w:t>
      </w:r>
      <w:r w:rsidR="007B5972">
        <w:t>.</w:t>
      </w:r>
    </w:p>
    <w:p w14:paraId="6E9D05E6" w14:textId="77777777" w:rsidR="00DB4D0F" w:rsidRPr="00B916EC" w:rsidRDefault="00DB4D0F" w:rsidP="00DB4D0F">
      <w:pPr>
        <w:pStyle w:val="Heading3"/>
      </w:pPr>
      <w:bookmarkStart w:id="515" w:name="_Ref498101660"/>
      <w:bookmarkStart w:id="516" w:name="_Toc12021476"/>
      <w:bookmarkStart w:id="517" w:name="_Toc20311588"/>
      <w:bookmarkStart w:id="518" w:name="_Toc26719413"/>
      <w:bookmarkStart w:id="519" w:name="_Toc29894848"/>
      <w:bookmarkStart w:id="520" w:name="_Toc29899147"/>
      <w:bookmarkStart w:id="521" w:name="_Toc29899565"/>
      <w:bookmarkStart w:id="522" w:name="_Toc29917302"/>
      <w:bookmarkStart w:id="523" w:name="_Toc36498176"/>
      <w:bookmarkStart w:id="524" w:name="_Toc45699202"/>
      <w:bookmarkStart w:id="525" w:name="_Toc105765317"/>
      <w:r w:rsidRPr="00B916EC">
        <w:t>9.2.1</w:t>
      </w:r>
      <w:r w:rsidRPr="00B916EC">
        <w:tab/>
      </w:r>
      <w:r w:rsidR="00BA0BE3" w:rsidRPr="00B916EC">
        <w:t>PUCCH Resource Sets</w:t>
      </w:r>
      <w:bookmarkEnd w:id="515"/>
      <w:bookmarkEnd w:id="516"/>
      <w:bookmarkEnd w:id="517"/>
      <w:bookmarkEnd w:id="518"/>
      <w:bookmarkEnd w:id="519"/>
      <w:bookmarkEnd w:id="520"/>
      <w:bookmarkEnd w:id="521"/>
      <w:bookmarkEnd w:id="522"/>
      <w:bookmarkEnd w:id="523"/>
      <w:bookmarkEnd w:id="524"/>
      <w:bookmarkEnd w:id="525"/>
    </w:p>
    <w:p w14:paraId="35E13FE7" w14:textId="1E0D90A5" w:rsidR="002F2BD0" w:rsidRDefault="00C84B1F" w:rsidP="0009732E">
      <w:r w:rsidRPr="00B916EC">
        <w:t xml:space="preserve">If a UE </w:t>
      </w:r>
      <w:r>
        <w:t>does not have dedicated PUCCH resource configuration,</w:t>
      </w:r>
      <w:r w:rsidRPr="00000A61">
        <w:t xml:space="preserve"> </w:t>
      </w:r>
      <w:r>
        <w:t xml:space="preserve">provided by </w:t>
      </w:r>
      <w:r w:rsidRPr="00B916EC">
        <w:rPr>
          <w:i/>
        </w:rPr>
        <w:t>PUCCH-</w:t>
      </w:r>
      <w:r>
        <w:rPr>
          <w:i/>
          <w:lang w:val="en-US"/>
        </w:rPr>
        <w:t>ResourceSet</w:t>
      </w:r>
      <w:r>
        <w:t xml:space="preserve"> in </w:t>
      </w:r>
      <w:r>
        <w:rPr>
          <w:i/>
        </w:rPr>
        <w:t>PUCCH-</w:t>
      </w:r>
      <w:r w:rsidRPr="001776C3">
        <w:rPr>
          <w:i/>
        </w:rPr>
        <w:t>Config</w:t>
      </w:r>
      <w:r w:rsidRPr="00B916EC">
        <w:t xml:space="preserve">, </w:t>
      </w:r>
      <w:r>
        <w:t>a</w:t>
      </w:r>
      <w:r w:rsidRPr="00B916EC">
        <w:t xml:space="preserve"> PUCCH resource</w:t>
      </w:r>
      <w:r>
        <w:t xml:space="preserve"> set </w:t>
      </w:r>
      <w:r w:rsidRPr="00B916EC">
        <w:t xml:space="preserve">is provided </w:t>
      </w:r>
      <w:r w:rsidRPr="00BA67CF">
        <w:t xml:space="preserve">by </w:t>
      </w:r>
      <w:r w:rsidRPr="00BA67CF">
        <w:rPr>
          <w:i/>
        </w:rPr>
        <w:t>pucch-</w:t>
      </w:r>
      <w:r w:rsidRPr="00C50004">
        <w:rPr>
          <w:i/>
          <w:lang w:val="en-US"/>
        </w:rPr>
        <w:t>Resource</w:t>
      </w:r>
      <w:r w:rsidRPr="00C55E96">
        <w:rPr>
          <w:i/>
          <w:lang w:val="en-US"/>
        </w:rPr>
        <w:t>Common</w:t>
      </w:r>
      <w:r w:rsidRPr="00AF05E8">
        <w:t xml:space="preserve"> </w:t>
      </w:r>
      <w:r w:rsidRPr="007138F8">
        <w:t xml:space="preserve">through </w:t>
      </w:r>
      <w:r w:rsidRPr="001071EC">
        <w:rPr>
          <w:lang w:val="en-US"/>
        </w:rPr>
        <w:t xml:space="preserve">an index to a row of Table 9.2.1-1 </w:t>
      </w:r>
      <w:r w:rsidRPr="00BA67CF">
        <w:rPr>
          <w:rFonts w:eastAsia="DengXian"/>
        </w:rPr>
        <w:t xml:space="preserve">for transmission of HARQ-ACK information on PUCCH in an initial UL BWP </w:t>
      </w:r>
      <w:r>
        <w:rPr>
          <w:rFonts w:eastAsia="DengXian"/>
        </w:rPr>
        <w:t xml:space="preserve">of </w:t>
      </w:r>
      <m:oMath>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oMath>
      <w:r>
        <w:t xml:space="preserve"> P</w:t>
      </w:r>
      <w:r>
        <w:rPr>
          <w:rFonts w:eastAsia="DengXian"/>
        </w:rPr>
        <w:t>RBs</w:t>
      </w:r>
      <w:r w:rsidRPr="00BA67CF">
        <w:t xml:space="preserve">. </w:t>
      </w:r>
    </w:p>
    <w:p w14:paraId="1B6573D6" w14:textId="0972BF4B" w:rsidR="002F2BD0" w:rsidRDefault="00C84B1F" w:rsidP="0009732E">
      <w:pPr>
        <w:rPr>
          <w:lang w:val="en-US"/>
        </w:rPr>
      </w:pPr>
      <w:r>
        <w:rPr>
          <w:lang w:val="en-US"/>
        </w:rPr>
        <w:t>The</w:t>
      </w:r>
      <w:r w:rsidRPr="00BA67CF">
        <w:rPr>
          <w:lang w:val="en-US"/>
        </w:rPr>
        <w:t xml:space="preserve"> </w:t>
      </w:r>
      <w:r>
        <w:rPr>
          <w:lang w:val="en-US"/>
        </w:rPr>
        <w:t xml:space="preserve">PUCCH resource set includes sixteen resources, each corresponding to a PUCCH format, a first symbol, a duration, a PRB offset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oMath>
      <w:r>
        <w:rPr>
          <w:lang w:val="en-US"/>
        </w:rPr>
        <w:t xml:space="preserve">, and a cyclic shift index set for a PUCCH transmission. </w:t>
      </w:r>
    </w:p>
    <w:p w14:paraId="4DF43BFF" w14:textId="4D02B6E1" w:rsidR="002F2BD0" w:rsidRDefault="00C84B1F" w:rsidP="0009732E">
      <w:pPr>
        <w:rPr>
          <w:lang w:val="en-US"/>
        </w:rPr>
      </w:pPr>
      <w:r>
        <w:rPr>
          <w:lang w:val="en-US"/>
        </w:rPr>
        <w:t>The UE transmits a PUCCH using frequency hopping</w:t>
      </w:r>
      <w:r w:rsidR="002F2BD0" w:rsidRPr="005265DA">
        <w:rPr>
          <w:lang w:val="en-US"/>
        </w:rPr>
        <w:t xml:space="preserve"> </w:t>
      </w:r>
      <w:r w:rsidR="002F2BD0">
        <w:rPr>
          <w:lang w:val="en-US"/>
        </w:rPr>
        <w:t xml:space="preserve">if not provided </w:t>
      </w:r>
      <w:r w:rsidR="00E23728" w:rsidRPr="0019714F">
        <w:rPr>
          <w:i/>
        </w:rPr>
        <w:t>useInterlacePUCCH-PUSCH</w:t>
      </w:r>
      <w:r w:rsidR="00E23728" w:rsidRPr="0019714F">
        <w:rPr>
          <w:iCs/>
        </w:rPr>
        <w:t xml:space="preserve"> in </w:t>
      </w:r>
      <w:r w:rsidR="00E23728" w:rsidRPr="0019714F">
        <w:rPr>
          <w:i/>
        </w:rPr>
        <w:t>BWP-UplinkCommon</w:t>
      </w:r>
      <w:r w:rsidR="002F2BD0">
        <w:rPr>
          <w:color w:val="000000"/>
        </w:rPr>
        <w:t>; otherwise,</w:t>
      </w:r>
      <w:r w:rsidR="002F2BD0">
        <w:rPr>
          <w:iCs/>
          <w:lang w:val="en-US"/>
        </w:rPr>
        <w:t xml:space="preserve"> the UE transmits a PUCCH without frequency hopping</w:t>
      </w:r>
      <w:r>
        <w:rPr>
          <w:lang w:val="en-US"/>
        </w:rPr>
        <w:t xml:space="preserve">. </w:t>
      </w:r>
    </w:p>
    <w:p w14:paraId="63EF6DF3" w14:textId="027AA06E" w:rsidR="002F2BD0" w:rsidRDefault="00FA4EB6" w:rsidP="0009732E">
      <w:pPr>
        <w:rPr>
          <w:lang w:eastAsia="zh-CN"/>
        </w:rPr>
      </w:pPr>
      <w:r w:rsidRPr="00BB1890">
        <w:rPr>
          <w:rFonts w:hint="eastAsia"/>
          <w:lang w:eastAsia="zh-CN"/>
        </w:rPr>
        <w:t>An orthogonal cover code</w:t>
      </w:r>
      <w:r w:rsidRPr="00BB1890">
        <w:t xml:space="preserve"> </w:t>
      </w:r>
      <w:r w:rsidRPr="00BB1890">
        <w:rPr>
          <w:rFonts w:hint="eastAsia"/>
          <w:lang w:eastAsia="zh-CN"/>
        </w:rPr>
        <w:t xml:space="preserve">with index </w:t>
      </w:r>
      <w:r w:rsidRPr="00AA1BD0">
        <w:t>0</w:t>
      </w:r>
      <w:r w:rsidRPr="002759A2">
        <w:rPr>
          <w:rFonts w:hint="eastAsia"/>
          <w:lang w:eastAsia="zh-CN"/>
        </w:rPr>
        <w:t xml:space="preserve"> is used for a</w:t>
      </w:r>
      <w:r w:rsidRPr="007E7531">
        <w:t xml:space="preserve"> PUCCH resource with PUCCH format 1</w:t>
      </w:r>
      <w:r w:rsidRPr="00A8669E">
        <w:rPr>
          <w:rFonts w:hint="eastAsia"/>
        </w:rPr>
        <w:t xml:space="preserve"> in </w:t>
      </w:r>
      <w:r w:rsidRPr="00210269">
        <w:t>Table 9.2.1-1</w:t>
      </w:r>
      <w:r w:rsidR="00B64EAE">
        <w:t xml:space="preserve"> </w:t>
      </w:r>
      <w:r w:rsidR="00B64EAE">
        <w:rPr>
          <w:lang w:eastAsia="zh-CN"/>
        </w:rPr>
        <w:t xml:space="preserve">except when </w:t>
      </w:r>
      <w:r w:rsidR="00B64EAE" w:rsidRPr="00F02DA2">
        <w:rPr>
          <w:lang w:val="x-none"/>
        </w:rPr>
        <w:t>index 3, 7, or 11</w:t>
      </w:r>
      <w:r w:rsidR="00B64EAE" w:rsidRPr="00F02DA2">
        <w:t xml:space="preserve"> is </w:t>
      </w:r>
      <w:r w:rsidR="00B64EAE">
        <w:t>indicated</w:t>
      </w:r>
      <w:r w:rsidR="00B64EAE" w:rsidRPr="00F02DA2">
        <w:t xml:space="preserve"> by </w:t>
      </w:r>
      <w:r w:rsidR="00B64EAE" w:rsidRPr="00F02DA2">
        <w:rPr>
          <w:i/>
        </w:rPr>
        <w:t>pucch-ResourceCommon</w:t>
      </w:r>
      <w:r w:rsidR="00B64EAE" w:rsidRPr="00F02DA2">
        <w:t xml:space="preserve"> and </w:t>
      </w:r>
      <w:r w:rsidR="00B64EAE" w:rsidRPr="00F02DA2">
        <w:rPr>
          <w:i/>
        </w:rPr>
        <w:t>useInterlacePUCCH-PUSCH</w:t>
      </w:r>
      <w:r w:rsidR="00B64EAE" w:rsidRPr="00F02DA2">
        <w:rPr>
          <w:iCs/>
        </w:rPr>
        <w:t xml:space="preserve"> in </w:t>
      </w:r>
      <w:r w:rsidR="00B64EAE" w:rsidRPr="00F02DA2">
        <w:rPr>
          <w:i/>
        </w:rPr>
        <w:t>BWP-UplinkCommon</w:t>
      </w:r>
      <w:r w:rsidR="00B64EAE" w:rsidRPr="001D31C2">
        <w:t xml:space="preserve"> </w:t>
      </w:r>
      <w:r w:rsidR="00B64EAE" w:rsidRPr="00F02DA2">
        <w:t>is provided</w:t>
      </w:r>
      <w:r w:rsidRPr="00210269">
        <w:t>.</w:t>
      </w:r>
      <w:r w:rsidRPr="00817427">
        <w:rPr>
          <w:rFonts w:hint="eastAsia"/>
          <w:lang w:eastAsia="zh-CN"/>
        </w:rPr>
        <w:t xml:space="preserve"> </w:t>
      </w:r>
    </w:p>
    <w:p w14:paraId="18F83966" w14:textId="532E816F" w:rsidR="00C84B1F" w:rsidRDefault="00C84B1F" w:rsidP="0009732E">
      <w:pPr>
        <w:rPr>
          <w:lang w:val="en-US"/>
        </w:rPr>
      </w:pPr>
      <w:r>
        <w:rPr>
          <w:lang w:val="en-US"/>
        </w:rPr>
        <w:t xml:space="preserve">The UE transmits the PUCCH using the same spatial domain transmission filter as for </w:t>
      </w:r>
      <w:r w:rsidR="00CC022E">
        <w:rPr>
          <w:lang w:val="en-US"/>
        </w:rPr>
        <w:t>a</w:t>
      </w:r>
      <w:r>
        <w:rPr>
          <w:lang w:val="en-US"/>
        </w:rPr>
        <w:t xml:space="preserve"> PUSCH transmission</w:t>
      </w:r>
      <w:r w:rsidR="00CC022E">
        <w:rPr>
          <w:lang w:val="en-US"/>
        </w:rPr>
        <w:t xml:space="preserve"> scheduled by a RAR UL grant as described </w:t>
      </w:r>
      <w:r w:rsidR="006F5F9E">
        <w:rPr>
          <w:lang w:val="en-US"/>
        </w:rPr>
        <w:t>in clause</w:t>
      </w:r>
      <w:r w:rsidR="00CC022E">
        <w:rPr>
          <w:lang w:val="en-US"/>
        </w:rPr>
        <w:t xml:space="preserve"> 8.3</w:t>
      </w:r>
      <w:r w:rsidR="005A44EF">
        <w:rPr>
          <w:lang w:val="en-US"/>
        </w:rPr>
        <w:t xml:space="preserve">. </w:t>
      </w:r>
    </w:p>
    <w:p w14:paraId="05BEC6D0" w14:textId="2201A739" w:rsidR="00A00BD5" w:rsidRDefault="00445F81" w:rsidP="00BE33B4">
      <w:r>
        <w:lastRenderedPageBreak/>
        <w:t>If a</w:t>
      </w:r>
      <w:r w:rsidRPr="004A1508">
        <w:t xml:space="preserve"> UE is not provided</w:t>
      </w:r>
      <w:r w:rsidR="00A4058D">
        <w:t xml:space="preserve"> any of</w:t>
      </w:r>
      <w:r w:rsidRPr="004A1508">
        <w:t xml:space="preserve"> </w:t>
      </w:r>
      <w:r w:rsidRPr="004A1508">
        <w:rPr>
          <w:i/>
          <w:lang w:eastAsia="zh-CN"/>
        </w:rPr>
        <w:t>pdsch-</w:t>
      </w:r>
      <w:r w:rsidRPr="004A1508">
        <w:rPr>
          <w:rFonts w:cs="Arial"/>
          <w:i/>
          <w:lang w:eastAsia="zh-CN"/>
        </w:rPr>
        <w:t>HARQ-ACK-Codebook</w:t>
      </w:r>
      <w:r w:rsidRPr="004A1508">
        <w:rPr>
          <w:rFonts w:cs="Arial"/>
          <w:lang w:eastAsia="zh-CN"/>
        </w:rPr>
        <w:t xml:space="preserve">, </w:t>
      </w:r>
      <w:r w:rsidR="00A4058D" w:rsidRPr="00F822BA">
        <w:rPr>
          <w:i/>
        </w:rPr>
        <w:t>pdsch-</w:t>
      </w:r>
      <w:r w:rsidR="00A4058D">
        <w:rPr>
          <w:rFonts w:cs="Arial"/>
          <w:i/>
          <w:lang w:eastAsia="zh-CN"/>
        </w:rPr>
        <w:t>HARQ-ACK-Codebook</w:t>
      </w:r>
      <w:r w:rsidR="00A4058D">
        <w:rPr>
          <w:rFonts w:cs="Arial" w:hint="eastAsia"/>
          <w:i/>
          <w:lang w:eastAsia="zh-CN"/>
        </w:rPr>
        <w:t>-r16</w:t>
      </w:r>
      <w:r w:rsidR="00A4058D">
        <w:rPr>
          <w:rFonts w:cs="Arial"/>
          <w:lang w:eastAsia="zh-CN"/>
        </w:rPr>
        <w:t>, or</w:t>
      </w:r>
      <w:r w:rsidR="00A4058D" w:rsidRPr="004F3C0B">
        <w:rPr>
          <w:rFonts w:cs="Arial" w:hint="eastAsia"/>
          <w:lang w:eastAsia="zh-CN"/>
        </w:rPr>
        <w:t xml:space="preserve"> </w:t>
      </w:r>
      <w:r w:rsidR="00A4058D" w:rsidRPr="004F3C0B">
        <w:rPr>
          <w:i/>
        </w:rPr>
        <w:t>pdsch-HARQ-ACK-OneShotFeedback</w:t>
      </w:r>
      <w:r w:rsidR="00A4058D">
        <w:t xml:space="preserve">, </w:t>
      </w:r>
      <w:r w:rsidRPr="004A1508">
        <w:rPr>
          <w:rFonts w:cs="Arial"/>
          <w:lang w:eastAsia="zh-CN"/>
        </w:rPr>
        <w:t xml:space="preserve">the </w:t>
      </w:r>
      <w:r w:rsidRPr="004A1508">
        <w:t>UE generates at most one HARQ-ACK information bit.</w:t>
      </w:r>
      <w:r w:rsidR="00A00BD5">
        <w:t xml:space="preserve"> </w:t>
      </w:r>
    </w:p>
    <w:p w14:paraId="02DDDB5B" w14:textId="38EE920F" w:rsidR="00BE33B4" w:rsidRDefault="00BE33B4" w:rsidP="00BE33B4">
      <w:pPr>
        <w:rPr>
          <w:color w:val="000000"/>
        </w:rPr>
      </w:pPr>
      <w:r>
        <w:t xml:space="preserve">If the UE provides HARQ-ACK information in a PUCCH transmission in response to detecting a DCI format </w:t>
      </w:r>
      <w:r w:rsidR="00E1189A" w:rsidRPr="00EE027F">
        <w:t>scheduling a PDSCH reception</w:t>
      </w:r>
      <w:r>
        <w:t xml:space="preserve"> or </w:t>
      </w:r>
      <w:r w:rsidR="00E1189A" w:rsidRPr="00EE027F">
        <w:t>a SPS PDSCH release</w:t>
      </w:r>
      <w:r>
        <w:t>, the UE determines a</w:t>
      </w:r>
      <w:r w:rsidRPr="00B916EC">
        <w:rPr>
          <w:lang w:val="en-US"/>
        </w:rPr>
        <w:t xml:space="preserve"> PUCCH resource </w:t>
      </w:r>
      <w:r>
        <w:rPr>
          <w:lang w:val="en-US"/>
        </w:rPr>
        <w:t xml:space="preserve">with index </w:t>
      </w:r>
      <m:oMath>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oMath>
      <w:r>
        <w:t xml:space="preserve">, </w:t>
      </w:r>
      <m:oMath>
        <m:r>
          <w:rPr>
            <w:rFonts w:ascii="Cambria Math" w:hAnsi="Cambria Math"/>
          </w:rPr>
          <m:t>0</m:t>
        </m:r>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r>
          <w:rPr>
            <w:rFonts w:ascii="Cambria Math" w:hAnsi="Cambria Math"/>
            <w:lang w:val="en-US"/>
          </w:rPr>
          <m:t>≤15</m:t>
        </m:r>
      </m:oMath>
      <w:r>
        <w:t xml:space="preserve">, </w:t>
      </w:r>
      <w:r>
        <w:rPr>
          <w:lang w:val="en-US"/>
        </w:rPr>
        <w:t>as</w:t>
      </w:r>
      <w:r>
        <w:t xml:space="preserve"> </w:t>
      </w:r>
      <m:oMath>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r>
          <w:rPr>
            <w:rFonts w:ascii="Cambria Math" w:hAnsi="Cambria Math"/>
            <w:lang w:val="en-US"/>
          </w:rPr>
          <m:t>=</m:t>
        </m:r>
        <m:d>
          <m:dPr>
            <m:begChr m:val="⌊"/>
            <m:endChr m:val="⌋"/>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2</m:t>
                </m:r>
                <m:sSub>
                  <m:sSubPr>
                    <m:ctrlPr>
                      <w:rPr>
                        <w:rFonts w:ascii="Cambria Math" w:hAnsi="Cambria Math"/>
                        <w:i/>
                        <w:lang w:val="en-US"/>
                      </w:rPr>
                    </m:ctrlPr>
                  </m:sSubPr>
                  <m:e>
                    <m:r>
                      <w:rPr>
                        <w:rFonts w:ascii="Cambria Math" w:hAnsi="Cambria Math" w:cs="Cambria Math"/>
                      </w:rPr>
                      <m:t>⋅</m:t>
                    </m:r>
                    <m:r>
                      <w:rPr>
                        <w:rFonts w:ascii="Cambria Math" w:hAnsi="Cambria Math"/>
                        <w:lang w:val="en-US"/>
                      </w:rPr>
                      <m:t>n</m:t>
                    </m:r>
                  </m:e>
                  <m:sub>
                    <m:r>
                      <m:rPr>
                        <m:sty m:val="p"/>
                      </m:rPr>
                      <w:rPr>
                        <w:rFonts w:ascii="Cambria Math" w:hAnsi="Cambria Math"/>
                        <w:lang w:val="en-US"/>
                      </w:rPr>
                      <m:t>CCE,0</m:t>
                    </m: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m:t>
                    </m:r>
                  </m:sub>
                </m:sSub>
              </m:den>
            </m:f>
          </m:e>
        </m:d>
        <m:r>
          <w:rPr>
            <w:rFonts w:ascii="Cambria Math" w:hAnsi="Cambria Math"/>
            <w:lang w:val="en-US"/>
          </w:rPr>
          <m:t>+2</m:t>
        </m:r>
        <m:r>
          <w:rPr>
            <w:rFonts w:ascii="Cambria Math" w:hAnsi="Cambria Math" w:cs="Cambria Math"/>
          </w:rPr>
          <m:t>⋅</m:t>
        </m:r>
        <m:sSub>
          <m:sSubPr>
            <m:ctrlPr>
              <w:rPr>
                <w:rFonts w:ascii="Cambria Math" w:hAnsi="Cambria Math"/>
                <w:i/>
                <w:lang w:val="en-US"/>
              </w:rPr>
            </m:ctrlPr>
          </m:sSubPr>
          <m:e>
            <m:r>
              <w:rPr>
                <w:rFonts w:ascii="Cambria Math" w:hAnsi="Cambria Math"/>
                <w:lang w:val="en-US"/>
              </w:rPr>
              <m:t>∆</m:t>
            </m:r>
          </m:e>
          <m:sub>
            <m:r>
              <m:rPr>
                <m:sty m:val="p"/>
              </m:rPr>
              <w:rPr>
                <w:rFonts w:ascii="Cambria Math" w:hAnsi="Cambria Math"/>
                <w:lang w:val="en-US"/>
              </w:rPr>
              <m:t>PRI</m:t>
            </m:r>
          </m:sub>
        </m:sSub>
      </m:oMath>
      <w:r>
        <w:t xml:space="preserve">, where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m:t>
            </m:r>
          </m:sub>
        </m:sSub>
      </m:oMath>
      <w:r w:rsidRPr="00966530">
        <w:t xml:space="preserve"> </w:t>
      </w:r>
      <w:r>
        <w:t>is a</w:t>
      </w:r>
      <w:r w:rsidRPr="00966530">
        <w:t xml:space="preserve"> number of CCEs in </w:t>
      </w:r>
      <w:r>
        <w:t xml:space="preserve">a CORESET of a </w:t>
      </w:r>
      <w:r w:rsidRPr="00966530">
        <w:t>PDCCH</w:t>
      </w:r>
      <w:r>
        <w:t xml:space="preserve"> reception with </w:t>
      </w:r>
      <w:r w:rsidR="00E1189A">
        <w:t xml:space="preserve">the </w:t>
      </w:r>
      <w:r>
        <w:t>DCI format,</w:t>
      </w:r>
      <w:r w:rsidRPr="00966530">
        <w:t xml:space="preserve"> as described </w:t>
      </w:r>
      <w:r w:rsidR="006F5F9E">
        <w:t>in clause</w:t>
      </w:r>
      <w:r w:rsidRPr="00966530">
        <w:t xml:space="preserve"> 10.1,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CCE,0</m:t>
            </m:r>
          </m:sub>
        </m:sSub>
      </m:oMath>
      <w:r>
        <w:t xml:space="preserve"> is the index of a first CCE for the </w:t>
      </w:r>
      <w:r w:rsidRPr="00966530">
        <w:t>PDCCH</w:t>
      </w:r>
      <w:r>
        <w:t xml:space="preserve"> reception, </w:t>
      </w:r>
      <w:r w:rsidRPr="00A61A03">
        <w:t xml:space="preserve">and </w:t>
      </w:r>
      <m:oMath>
        <m:sSub>
          <m:sSubPr>
            <m:ctrlPr>
              <w:rPr>
                <w:rFonts w:ascii="Cambria Math" w:hAnsi="Cambria Math"/>
                <w:i/>
                <w:lang w:val="en-US"/>
              </w:rPr>
            </m:ctrlPr>
          </m:sSubPr>
          <m:e>
            <m:r>
              <w:rPr>
                <w:rFonts w:ascii="Cambria Math" w:hAnsi="Cambria Math"/>
                <w:lang w:val="en-US"/>
              </w:rPr>
              <m:t>∆</m:t>
            </m:r>
          </m:e>
          <m:sub>
            <m:r>
              <m:rPr>
                <m:sty m:val="p"/>
              </m:rPr>
              <w:rPr>
                <w:rFonts w:ascii="Cambria Math" w:hAnsi="Cambria Math"/>
                <w:lang w:val="en-US"/>
              </w:rPr>
              <m:t>PRI</m:t>
            </m:r>
          </m:sub>
        </m:sSub>
      </m:oMath>
      <w:r>
        <w:rPr>
          <w:lang w:eastAsia="zh-CN"/>
        </w:rPr>
        <w:t xml:space="preserve"> is a</w:t>
      </w:r>
      <w:r w:rsidRPr="00966530">
        <w:rPr>
          <w:lang w:eastAsia="zh-CN"/>
        </w:rPr>
        <w:t xml:space="preserve"> value of </w:t>
      </w:r>
      <w:r>
        <w:rPr>
          <w:lang w:eastAsia="zh-CN"/>
        </w:rPr>
        <w:t xml:space="preserve">the </w:t>
      </w:r>
      <w:r w:rsidRPr="00966530">
        <w:rPr>
          <w:lang w:eastAsia="zh-CN"/>
        </w:rPr>
        <w:t>PUCCH resource indicator</w:t>
      </w:r>
      <w:r w:rsidRPr="00966530">
        <w:t xml:space="preserve"> field in the DCI format.</w:t>
      </w:r>
      <w:r w:rsidRPr="00966530">
        <w:rPr>
          <w:color w:val="000000"/>
        </w:rPr>
        <w:t xml:space="preserve"> </w:t>
      </w:r>
    </w:p>
    <w:p w14:paraId="1434D19B" w14:textId="394309A3" w:rsidR="00C84B1F" w:rsidRDefault="00C84B1F" w:rsidP="00C84B1F">
      <w:r>
        <w:rPr>
          <w:color w:val="000000"/>
        </w:rPr>
        <w:t xml:space="preserve">If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r>
                  <w:rPr>
                    <w:rFonts w:ascii="Cambria Math" w:hAnsi="Cambria Math"/>
                  </w:rPr>
                  <m:t>8</m:t>
                </m:r>
              </m:den>
            </m:f>
          </m:e>
        </m:d>
        <m:r>
          <w:rPr>
            <w:rFonts w:ascii="Cambria Math" w:hAnsi="Cambria Math"/>
          </w:rPr>
          <m:t>=0</m:t>
        </m:r>
      </m:oMath>
      <w:r w:rsidR="002F2BD0" w:rsidRPr="002F2BD0">
        <w:t xml:space="preserve"> </w:t>
      </w:r>
      <w:r w:rsidR="002F2BD0">
        <w:t xml:space="preserve">and a UE is provided a PUCCH resource </w:t>
      </w:r>
      <w:r w:rsidR="002F2BD0" w:rsidRPr="00BA67CF">
        <w:t xml:space="preserve">by </w:t>
      </w:r>
      <w:r w:rsidR="002F2BD0" w:rsidRPr="00BA67CF">
        <w:rPr>
          <w:i/>
        </w:rPr>
        <w:t>pucch-</w:t>
      </w:r>
      <w:r w:rsidR="002F2BD0" w:rsidRPr="00C50004">
        <w:rPr>
          <w:i/>
          <w:lang w:val="en-US"/>
        </w:rPr>
        <w:t>Resource</w:t>
      </w:r>
      <w:r w:rsidR="002F2BD0" w:rsidRPr="00C55E96">
        <w:rPr>
          <w:i/>
          <w:lang w:val="en-US"/>
        </w:rPr>
        <w:t>Common</w:t>
      </w:r>
      <w:r w:rsidR="002F2BD0">
        <w:rPr>
          <w:lang w:val="en-US"/>
        </w:rPr>
        <w:t xml:space="preserve"> </w:t>
      </w:r>
      <w:r w:rsidR="002F2BD0">
        <w:t xml:space="preserve">and is not provided </w:t>
      </w:r>
      <w:r w:rsidR="00B351D4" w:rsidRPr="00366AA5">
        <w:rPr>
          <w:i/>
        </w:rPr>
        <w:t xml:space="preserve">useInterlacePUCCH-PUSCH </w:t>
      </w:r>
      <w:r w:rsidR="00B351D4" w:rsidRPr="00366AA5">
        <w:rPr>
          <w:iCs/>
        </w:rPr>
        <w:t xml:space="preserve">in </w:t>
      </w:r>
      <w:r w:rsidR="00B351D4" w:rsidRPr="00366AA5">
        <w:rPr>
          <w:i/>
        </w:rPr>
        <w:t>BWP-UplinkCommon</w:t>
      </w:r>
    </w:p>
    <w:p w14:paraId="4959ECD8" w14:textId="6DF62A57" w:rsidR="00BE33B4" w:rsidRPr="001A2A03" w:rsidRDefault="00BE33B4" w:rsidP="00BE33B4">
      <w:pPr>
        <w:pStyle w:val="B1"/>
        <w:rPr>
          <w:lang w:val="en-US"/>
        </w:rPr>
      </w:pPr>
      <w:r>
        <w:t>-</w:t>
      </w:r>
      <w:r>
        <w:tab/>
        <w:t xml:space="preserve">the </w:t>
      </w:r>
      <w:r>
        <w:rPr>
          <w:lang w:val="en-US"/>
        </w:rPr>
        <w:t xml:space="preserve">UE determines the </w:t>
      </w:r>
      <w:r>
        <w:t xml:space="preserve">PRB </w:t>
      </w:r>
      <w:r>
        <w:rPr>
          <w:lang w:val="en-US"/>
        </w:rPr>
        <w:t xml:space="preserve">index of the PUCCH transmission in the first hop as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oMath>
      <w:r>
        <w:rPr>
          <w:lang w:val="en-US"/>
        </w:rPr>
        <w:t xml:space="preserve"> and the PRB index of the PUCCH transmission in the second hop as </w:t>
      </w:r>
      <m:oMath>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r>
              <w:rPr>
                <w:rFonts w:ascii="Cambria Math" w:hAnsi="Cambria Math"/>
              </w:rPr>
              <m:t>-1-RB</m:t>
            </m:r>
          </m:e>
          <m:sub>
            <m:r>
              <m:rPr>
                <m:nor/>
              </m:rPr>
              <w:rPr>
                <w:rFonts w:ascii="Cambria Math"/>
              </w:rPr>
              <m:t>BWP</m:t>
            </m:r>
          </m:sub>
          <m:sup>
            <m:r>
              <m:rPr>
                <m:nor/>
              </m:rPr>
              <m:t>offset</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oMath>
      <w:r>
        <w:rPr>
          <w:lang w:val="en-US"/>
        </w:rPr>
        <w:t xml:space="preserve">, where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oMath>
      <w:r>
        <w:rPr>
          <w:lang w:val="en-US"/>
        </w:rPr>
        <w:t xml:space="preserve"> is the total number of initial cyclic shift indexes in the set of initial cyclic shift indexes</w:t>
      </w:r>
    </w:p>
    <w:p w14:paraId="19DFFA88" w14:textId="17C33495" w:rsidR="00BE33B4" w:rsidRDefault="00BE33B4" w:rsidP="00BE33B4">
      <w:pPr>
        <w:pStyle w:val="B1"/>
        <w:rPr>
          <w:lang w:val="en-US"/>
        </w:rPr>
      </w:pPr>
      <w:r>
        <w:t>-</w:t>
      </w:r>
      <w:r>
        <w:tab/>
        <w:t xml:space="preserve">the </w:t>
      </w:r>
      <w:r>
        <w:rPr>
          <w:lang w:val="en-US"/>
        </w:rPr>
        <w:t xml:space="preserve">UE determines the initial cyclic shift index in the set of initial cyclic shift indexes as </w:t>
      </w:r>
      <m:oMath>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m:rPr>
            <m:nor/>
          </m:rPr>
          <w:rPr>
            <w:rFonts w:ascii="Cambria Math" w:hAnsi="Cambria Math"/>
            <w:lang w:val="en-US"/>
          </w:rPr>
          <m:t>mod</m:t>
        </m:r>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oMath>
    </w:p>
    <w:p w14:paraId="409AE1A3" w14:textId="36C4FE0A" w:rsidR="00C84B1F" w:rsidRDefault="00C84B1F" w:rsidP="00C84B1F">
      <w:r>
        <w:rPr>
          <w:color w:val="000000"/>
        </w:rPr>
        <w:t xml:space="preserve">If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r>
                  <w:rPr>
                    <w:rFonts w:ascii="Cambria Math" w:hAnsi="Cambria Math"/>
                  </w:rPr>
                  <m:t>8</m:t>
                </m:r>
              </m:den>
            </m:f>
          </m:e>
        </m:d>
        <m:r>
          <w:rPr>
            <w:rFonts w:ascii="Cambria Math" w:hAnsi="Cambria Math"/>
          </w:rPr>
          <m:t>=1</m:t>
        </m:r>
      </m:oMath>
      <w:r w:rsidR="002F2BD0" w:rsidRPr="002F2BD0">
        <w:t xml:space="preserve"> </w:t>
      </w:r>
      <w:r w:rsidR="002F2BD0">
        <w:t xml:space="preserve">and a UE is provided a PUCCH resource </w:t>
      </w:r>
      <w:r w:rsidR="002F2BD0" w:rsidRPr="00BA67CF">
        <w:t xml:space="preserve">by </w:t>
      </w:r>
      <w:r w:rsidR="002F2BD0" w:rsidRPr="00BA67CF">
        <w:rPr>
          <w:i/>
        </w:rPr>
        <w:t>pucch-</w:t>
      </w:r>
      <w:r w:rsidR="002F2BD0" w:rsidRPr="00C50004">
        <w:rPr>
          <w:i/>
          <w:lang w:val="en-US"/>
        </w:rPr>
        <w:t>Resource</w:t>
      </w:r>
      <w:r w:rsidR="002F2BD0" w:rsidRPr="00C55E96">
        <w:rPr>
          <w:i/>
          <w:lang w:val="en-US"/>
        </w:rPr>
        <w:t>Common</w:t>
      </w:r>
      <w:r w:rsidR="002F2BD0">
        <w:rPr>
          <w:lang w:val="en-US"/>
        </w:rPr>
        <w:t xml:space="preserve"> </w:t>
      </w:r>
      <w:r w:rsidR="002F2BD0">
        <w:t xml:space="preserve">and is not provided </w:t>
      </w:r>
      <w:r w:rsidR="00E23728" w:rsidRPr="0019714F">
        <w:rPr>
          <w:i/>
        </w:rPr>
        <w:t>useInterlacePUCCH-PUSCH</w:t>
      </w:r>
      <w:r w:rsidR="00E23728" w:rsidRPr="0019714F">
        <w:rPr>
          <w:iCs/>
        </w:rPr>
        <w:t xml:space="preserve"> in </w:t>
      </w:r>
      <w:r w:rsidR="00E23728" w:rsidRPr="0019714F">
        <w:rPr>
          <w:i/>
        </w:rPr>
        <w:t>BWP-UplinkCommon</w:t>
      </w:r>
    </w:p>
    <w:p w14:paraId="10CF06D4" w14:textId="7FB1B9AC" w:rsidR="00BE33B4" w:rsidRPr="00EC2BC0" w:rsidRDefault="00BE33B4" w:rsidP="00BE33B4">
      <w:pPr>
        <w:pStyle w:val="B1"/>
        <w:rPr>
          <w:lang w:val="en-US"/>
        </w:rPr>
      </w:pPr>
      <w:r>
        <w:t>-</w:t>
      </w:r>
      <w:r>
        <w:tab/>
        <w:t xml:space="preserve">the </w:t>
      </w:r>
      <w:r>
        <w:rPr>
          <w:lang w:val="en-US"/>
        </w:rPr>
        <w:t xml:space="preserve">UE determines the </w:t>
      </w:r>
      <w:r>
        <w:t xml:space="preserve">PRB </w:t>
      </w:r>
      <w:r>
        <w:rPr>
          <w:lang w:val="en-US"/>
        </w:rPr>
        <w:t xml:space="preserve">index of the PUCCH transmission in the first hop as </w:t>
      </w:r>
      <m:oMath>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r>
              <w:rPr>
                <w:rFonts w:ascii="Cambria Math" w:hAnsi="Cambria Math"/>
              </w:rPr>
              <m:t>-1-RB</m:t>
            </m:r>
          </m:e>
          <m:sub>
            <m:r>
              <m:rPr>
                <m:nor/>
              </m:rPr>
              <w:rPr>
                <w:rFonts w:ascii="Cambria Math"/>
              </w:rPr>
              <m:t>BWP</m:t>
            </m:r>
          </m:sub>
          <m:sup>
            <m:r>
              <m:rPr>
                <m:nor/>
              </m:rPr>
              <m:t>offset</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w:rPr>
                        <w:rFonts w:ascii="Cambria Math" w:hAnsi="Cambria Math"/>
                      </w:rPr>
                      <m:t>-8</m:t>
                    </m:r>
                  </m:e>
                </m:d>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oMath>
      <w:r>
        <w:rPr>
          <w:lang w:val="en-US"/>
        </w:rPr>
        <w:t xml:space="preserve"> and the PRB index of the PUCCH transmission in the second hop as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w:rPr>
                        <w:rFonts w:ascii="Cambria Math" w:hAnsi="Cambria Math"/>
                      </w:rPr>
                      <m:t>-8</m:t>
                    </m:r>
                  </m:e>
                </m:d>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oMath>
      <w:r>
        <w:rPr>
          <w:lang w:val="en-US"/>
        </w:rPr>
        <w:t xml:space="preserve"> </w:t>
      </w:r>
    </w:p>
    <w:p w14:paraId="7145B9F8" w14:textId="5A46D69D" w:rsidR="00BE33B4" w:rsidRDefault="00BE33B4" w:rsidP="00BE33B4">
      <w:pPr>
        <w:pStyle w:val="B1"/>
      </w:pPr>
      <w:r>
        <w:t>-</w:t>
      </w:r>
      <w:r>
        <w:tab/>
        <w:t xml:space="preserve">the </w:t>
      </w:r>
      <w:r>
        <w:rPr>
          <w:lang w:val="en-US"/>
        </w:rPr>
        <w:t xml:space="preserve">UE determines the initial cyclic shift index in the set of initial cyclic shift indexes as </w:t>
      </w:r>
      <w:r w:rsidR="00744398">
        <w:rPr>
          <w:position w:val="-10"/>
        </w:rPr>
        <w:pict w14:anchorId="2B0CC3B2">
          <v:shape id="_x0000_i1960" type="#_x0000_t75" style="width:79.5pt;height:15.75pt">
            <v:imagedata r:id="rId541" o:title=""/>
          </v:shape>
        </w:pict>
      </w:r>
    </w:p>
    <w:p w14:paraId="05027724" w14:textId="24E79FE4" w:rsidR="002F2BD0" w:rsidRPr="001E5A93" w:rsidRDefault="002F2BD0" w:rsidP="002F2BD0">
      <w:r w:rsidRPr="003A2633">
        <w:rPr>
          <w:color w:val="000000"/>
        </w:rPr>
        <w:t xml:space="preserve">If </w:t>
      </w:r>
      <w:r w:rsidRPr="003A2633">
        <w:t xml:space="preserve">a </w:t>
      </w:r>
      <w:r>
        <w:t xml:space="preserve">UE is provided a </w:t>
      </w:r>
      <w:r w:rsidRPr="003A2633">
        <w:t xml:space="preserve">PUCCH resource by </w:t>
      </w:r>
      <w:r w:rsidRPr="003A2633">
        <w:rPr>
          <w:i/>
        </w:rPr>
        <w:t>pucch-ResourceCommon</w:t>
      </w:r>
      <w:r>
        <w:t xml:space="preserve"> and is provided </w:t>
      </w:r>
      <w:r w:rsidR="00527FA8" w:rsidRPr="0019714F">
        <w:rPr>
          <w:i/>
        </w:rPr>
        <w:t>useInterlacePUCCH-PUSCH</w:t>
      </w:r>
      <w:r w:rsidR="00527FA8" w:rsidRPr="0019714F">
        <w:rPr>
          <w:iCs/>
        </w:rPr>
        <w:t xml:space="preserve"> in </w:t>
      </w:r>
      <w:r w:rsidR="00527FA8" w:rsidRPr="0019714F">
        <w:rPr>
          <w:i/>
        </w:rPr>
        <w:t>BWP-UplinkCommon</w:t>
      </w:r>
    </w:p>
    <w:p w14:paraId="4AA1653D" w14:textId="44CD89FA" w:rsidR="002F2BD0" w:rsidRPr="00DD76BC" w:rsidRDefault="002F2BD0" w:rsidP="003E315E">
      <w:pPr>
        <w:pStyle w:val="B1"/>
        <w:rPr>
          <w:lang w:val="en-US"/>
        </w:rPr>
      </w:pPr>
      <w:r>
        <w:t>-</w:t>
      </w:r>
      <w:r>
        <w:tab/>
        <w:t xml:space="preserve">the UE determines </w:t>
      </w:r>
      <w:r>
        <w:rPr>
          <w:lang w:val="en-US"/>
        </w:rPr>
        <w:t xml:space="preserve">for the PUCCH resource </w:t>
      </w:r>
      <w:r>
        <w:t>an</w:t>
      </w:r>
      <w:r w:rsidRPr="003A2633">
        <w:t xml:space="preserve"> interlace index</w:t>
      </w:r>
      <w:r>
        <w:rPr>
          <w:lang w:val="en-US"/>
        </w:rPr>
        <w:t xml:space="preserve"> </w:t>
      </w:r>
      <m:oMath>
        <m:r>
          <w:rPr>
            <w:rFonts w:ascii="Cambria Math" w:hAnsi="Cambria Math"/>
          </w:rPr>
          <m:t>m</m:t>
        </m:r>
      </m:oMath>
      <w:r>
        <w:rPr>
          <w:lang w:val="en-US"/>
        </w:rPr>
        <w:t xml:space="preserve"> as </w:t>
      </w:r>
      <m:oMath>
        <m:r>
          <w:rPr>
            <w:rFonts w:ascii="Cambria Math" w:hAnsi="Cambria Math"/>
          </w:rPr>
          <m:t>m=</m:t>
        </m:r>
        <m:d>
          <m:dPr>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rPr>
                        </m:ctrlPr>
                      </m:sSubPr>
                      <m:e>
                        <m:r>
                          <w:rPr>
                            <w:rFonts w:ascii="Cambria Math" w:hAnsi="Cambria Math"/>
                          </w:rPr>
                          <m:t>N</m:t>
                        </m:r>
                      </m:e>
                      <m:sub>
                        <m:r>
                          <m:rPr>
                            <m:nor/>
                          </m:rPr>
                          <m:t>CS</m:t>
                        </m:r>
                        <m:ctrlPr>
                          <w:rPr>
                            <w:rFonts w:ascii="Cambria Math" w:hAnsi="Cambria Math"/>
                          </w:rPr>
                        </m:ctrlPr>
                      </m:sub>
                    </m:sSub>
                  </m:den>
                </m:f>
              </m:e>
            </m:d>
          </m:e>
        </m:d>
        <m:r>
          <m:rPr>
            <m:nor/>
          </m:rPr>
          <w:rPr>
            <w:rFonts w:ascii="Cambria Math" w:hAnsi="Cambria Math"/>
            <w:lang w:val="en-US"/>
          </w:rPr>
          <m:t>mod</m:t>
        </m:r>
        <m:r>
          <w:rPr>
            <w:rFonts w:ascii="Cambria Math" w:hAnsi="Cambria Math"/>
            <w:lang w:val="en-US"/>
          </w:rPr>
          <m:t>M</m:t>
        </m:r>
      </m:oMath>
      <w:r>
        <w:rPr>
          <w:lang w:val="en-US"/>
        </w:rPr>
        <w:t xml:space="preserve"> </w:t>
      </w:r>
      <w:r w:rsidRPr="003A2633">
        <w:t>where</w:t>
      </w:r>
      <w:r>
        <w:t xml:space="preserve"> </w:t>
      </w:r>
      <m:oMath>
        <m:r>
          <w:rPr>
            <w:rFonts w:ascii="Cambria Math" w:hAnsi="Cambria Math"/>
            <w:lang w:val="en-US"/>
          </w:rPr>
          <m:t>M</m:t>
        </m:r>
      </m:oMath>
      <w:r>
        <w:t xml:space="preserve"> is a number of interlaces </w:t>
      </w:r>
      <w:r w:rsidRPr="003A2633">
        <w:t>[</w:t>
      </w:r>
      <w:r>
        <w:t xml:space="preserve">4, TS </w:t>
      </w:r>
      <w:r w:rsidRPr="003A2633">
        <w:t>38.211]</w:t>
      </w:r>
      <w:r>
        <w:t xml:space="preserve"> and </w:t>
      </w:r>
      <m:oMath>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sSubSup>
          <m:sSubSupPr>
            <m:ctrlPr>
              <w:rPr>
                <w:rFonts w:ascii="Cambria Math" w:hAnsi="Cambria Math"/>
                <w:i/>
                <w:lang w:val="en-US"/>
              </w:rPr>
            </m:ctrlPr>
          </m:sSubSupPr>
          <m:e>
            <m:r>
              <w:rPr>
                <w:rFonts w:ascii="Cambria Math" w:hAnsi="Cambria Math"/>
                <w:lang w:val="en-US"/>
              </w:rPr>
              <m:t>RB</m:t>
            </m:r>
          </m:e>
          <m:sub>
            <m:r>
              <m:rPr>
                <m:nor/>
              </m:rPr>
              <w:rPr>
                <w:rFonts w:ascii="Cambria Math" w:hAnsi="Cambria Math"/>
                <w:lang w:val="en-US"/>
              </w:rPr>
              <m:t>BWP</m:t>
            </m:r>
          </m:sub>
          <m:sup>
            <m:r>
              <m:rPr>
                <m:nor/>
              </m:rPr>
              <w:rPr>
                <w:rFonts w:ascii="Cambria Math" w:hAnsi="Cambria Math"/>
                <w:lang w:val="en-US"/>
              </w:rPr>
              <m:t>offset</m:t>
            </m:r>
          </m:sup>
        </m:sSubSup>
      </m:oMath>
      <w:r>
        <w:rPr>
          <w:lang w:val="en-US"/>
        </w:rPr>
        <w:t xml:space="preserve"> is an interlace index offset and </w:t>
      </w:r>
      <m:oMath>
        <m:sSubSup>
          <m:sSubSupPr>
            <m:ctrlPr>
              <w:rPr>
                <w:rFonts w:ascii="Cambria Math" w:hAnsi="Cambria Math"/>
                <w:i/>
                <w:lang w:val="en-US"/>
              </w:rPr>
            </m:ctrlPr>
          </m:sSubSupPr>
          <m:e>
            <m:r>
              <w:rPr>
                <w:rFonts w:ascii="Cambria Math" w:hAnsi="Cambria Math"/>
                <w:lang w:val="en-US"/>
              </w:rPr>
              <m:t>RB</m:t>
            </m:r>
          </m:e>
          <m:sub>
            <m:r>
              <m:rPr>
                <m:nor/>
              </m:rPr>
              <w:rPr>
                <w:rFonts w:ascii="Cambria Math" w:hAnsi="Cambria Math"/>
                <w:lang w:val="en-US"/>
              </w:rPr>
              <m:t>BWP</m:t>
            </m:r>
          </m:sub>
          <m:sup>
            <m:r>
              <m:rPr>
                <m:nor/>
              </m:rPr>
              <w:rPr>
                <w:rFonts w:ascii="Cambria Math" w:hAnsi="Cambria Math"/>
                <w:lang w:val="en-US"/>
              </w:rPr>
              <m:t>offset</m:t>
            </m:r>
          </m:sup>
        </m:sSubSup>
      </m:oMath>
      <w:r>
        <w:rPr>
          <w:lang w:val="en-US"/>
        </w:rPr>
        <w:t xml:space="preserve"> is as given in</w:t>
      </w:r>
      <w:r w:rsidRPr="00A8669E">
        <w:rPr>
          <w:rFonts w:hint="eastAsia"/>
        </w:rPr>
        <w:t xml:space="preserve"> </w:t>
      </w:r>
      <w:r w:rsidRPr="00210269">
        <w:t>Table 9.2.1-1</w:t>
      </w:r>
      <w:r>
        <w:rPr>
          <w:lang w:val="en-US"/>
        </w:rPr>
        <w:t xml:space="preserve"> </w:t>
      </w:r>
    </w:p>
    <w:p w14:paraId="2CB5A1BD" w14:textId="5A896C0B" w:rsidR="002F2BD0" w:rsidRDefault="002F2BD0" w:rsidP="003E315E">
      <w:pPr>
        <w:pStyle w:val="B1"/>
        <w:rPr>
          <w:color w:val="000000"/>
        </w:rPr>
      </w:pPr>
      <w:r>
        <w:t>-</w:t>
      </w:r>
      <w:r>
        <w:tab/>
        <w:t>the UE determines an</w:t>
      </w:r>
      <w:r w:rsidRPr="003A2633">
        <w:t xml:space="preserve"> i</w:t>
      </w:r>
      <w:r>
        <w:t>nitial cyclic shift index in a</w:t>
      </w:r>
      <w:r w:rsidRPr="003A2633">
        <w:t xml:space="preserve"> set of initial cyclic shift indexes as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m:rPr>
            <m:nor/>
          </m:rPr>
          <w:rPr>
            <w:rFonts w:ascii="Cambria Math" w:hAnsi="Cambria Math"/>
          </w:rPr>
          <m:t>mod</m:t>
        </m:r>
        <m:sSub>
          <m:sSubPr>
            <m:ctrlPr>
              <w:rPr>
                <w:rFonts w:ascii="Cambria Math" w:hAnsi="Cambria Math"/>
                <w:i/>
              </w:rPr>
            </m:ctrlPr>
          </m:sSubPr>
          <m:e>
            <m:r>
              <w:rPr>
                <w:rFonts w:ascii="Cambria Math" w:hAnsi="Cambria Math"/>
              </w:rPr>
              <m:t>N</m:t>
            </m:r>
          </m:e>
          <m:sub>
            <m:r>
              <m:rPr>
                <m:nor/>
              </m:rPr>
              <w:rPr>
                <w:rFonts w:ascii="Cambria Math" w:hAnsi="Cambria Math"/>
              </w:rPr>
              <m:t>CS</m:t>
            </m:r>
          </m:sub>
        </m:sSub>
      </m:oMath>
      <w:r>
        <w:rPr>
          <w:lang w:val="en-US"/>
        </w:rPr>
        <w:t xml:space="preserve">, </w:t>
      </w:r>
      <w:r w:rsidRPr="003A2633">
        <w:rPr>
          <w:color w:val="000000"/>
        </w:rPr>
        <w:t xml:space="preserve">where </w:t>
      </w:r>
      <m:oMath>
        <m:sSub>
          <m:sSubPr>
            <m:ctrlPr>
              <w:rPr>
                <w:rFonts w:ascii="Cambria Math" w:hAnsi="Cambria Math"/>
                <w:i/>
                <w:color w:val="000000"/>
              </w:rPr>
            </m:ctrlPr>
          </m:sSubPr>
          <m:e>
            <m:r>
              <w:rPr>
                <w:rFonts w:ascii="Cambria Math" w:hAnsi="Cambria Math"/>
                <w:color w:val="000000"/>
              </w:rPr>
              <m:t>N</m:t>
            </m:r>
          </m:e>
          <m:sub>
            <m:r>
              <m:rPr>
                <m:nor/>
              </m:rPr>
              <w:rPr>
                <w:color w:val="000000"/>
              </w:rPr>
              <m:t>CS</m:t>
            </m:r>
          </m:sub>
        </m:sSub>
      </m:oMath>
      <w:r>
        <w:rPr>
          <w:color w:val="000000"/>
        </w:rPr>
        <w:t xml:space="preserve"> is the</w:t>
      </w:r>
      <w:r w:rsidRPr="003A2633">
        <w:rPr>
          <w:color w:val="000000"/>
        </w:rPr>
        <w:t xml:space="preserve"> total number of initial cyclic shifts indexes in </w:t>
      </w:r>
      <w:r>
        <w:rPr>
          <w:color w:val="000000"/>
        </w:rPr>
        <w:t>the</w:t>
      </w:r>
      <w:r w:rsidRPr="003A2633">
        <w:rPr>
          <w:color w:val="000000"/>
        </w:rPr>
        <w:t xml:space="preserve"> set of initial cyclic shift indexes</w:t>
      </w:r>
      <w:r>
        <w:rPr>
          <w:color w:val="000000"/>
        </w:rPr>
        <w:t xml:space="preserve"> </w:t>
      </w:r>
      <w:r>
        <w:rPr>
          <w:lang w:val="en-US"/>
        </w:rPr>
        <w:t>in</w:t>
      </w:r>
      <w:r w:rsidRPr="00A8669E">
        <w:rPr>
          <w:rFonts w:hint="eastAsia"/>
        </w:rPr>
        <w:t xml:space="preserve"> </w:t>
      </w:r>
      <w:r w:rsidRPr="00210269">
        <w:t>Table 9.2.1-1</w:t>
      </w:r>
    </w:p>
    <w:p w14:paraId="4F0A9B90" w14:textId="52EAF346" w:rsidR="002F2BD0" w:rsidRDefault="002F2BD0" w:rsidP="003E315E">
      <w:pPr>
        <w:pStyle w:val="B1"/>
      </w:pPr>
      <w:r>
        <w:rPr>
          <w:color w:val="000000"/>
        </w:rPr>
        <w:t>-</w:t>
      </w:r>
      <w:r>
        <w:rPr>
          <w:color w:val="000000"/>
        </w:rPr>
        <w:tab/>
        <w:t xml:space="preserve">if </w:t>
      </w:r>
      <w:r w:rsidRPr="003A2633">
        <w:rPr>
          <w:i/>
        </w:rPr>
        <w:t>pucch-ResourceCommon</w:t>
      </w:r>
      <w:r w:rsidRPr="003A2633">
        <w:t xml:space="preserve"> </w:t>
      </w:r>
      <w:r>
        <w:t>indicates</w:t>
      </w:r>
    </w:p>
    <w:p w14:paraId="64FEBD39" w14:textId="2DDF47E1" w:rsidR="002F2BD0" w:rsidRDefault="002F2BD0" w:rsidP="003E315E">
      <w:pPr>
        <w:pStyle w:val="B2"/>
      </w:pPr>
      <w:r>
        <w:t>-</w:t>
      </w:r>
      <w:r>
        <w:tab/>
        <w:t xml:space="preserve">index 0: the first symbol is 9 for a PUCCH resource with PUCCH format 0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≥10</m:t>
        </m:r>
      </m:oMath>
    </w:p>
    <w:p w14:paraId="1BAE32B7" w14:textId="435B0129" w:rsidR="002F2BD0" w:rsidRDefault="002F2BD0" w:rsidP="003E315E">
      <w:pPr>
        <w:pStyle w:val="B2"/>
      </w:pPr>
      <w:r>
        <w:t>-</w:t>
      </w:r>
      <w:r>
        <w:tab/>
        <w:t xml:space="preserve">index 1 or 2: the first symbol is 9 for a PUCCH resource with PUCCH format 0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=15</m:t>
        </m:r>
      </m:oMath>
    </w:p>
    <w:p w14:paraId="04DC4564" w14:textId="63CA75EC" w:rsidR="002F2BD0" w:rsidRDefault="002F2BD0" w:rsidP="003E315E">
      <w:pPr>
        <w:pStyle w:val="B2"/>
      </w:pPr>
      <w:r>
        <w:t>-</w:t>
      </w:r>
      <w:r>
        <w:tab/>
        <w:t xml:space="preserve">index 3, 7, or 11: </w:t>
      </w:r>
      <w:r>
        <w:rPr>
          <w:lang w:eastAsia="zh-CN"/>
        </w:rPr>
        <w:t>a</w:t>
      </w:r>
      <w:r w:rsidRPr="003A2633">
        <w:rPr>
          <w:rFonts w:hint="eastAsia"/>
          <w:lang w:eastAsia="zh-CN"/>
        </w:rPr>
        <w:t>n orthogonal cover code</w:t>
      </w:r>
      <w:r w:rsidRPr="003A2633">
        <w:t xml:space="preserve"> </w:t>
      </w:r>
      <w:r w:rsidRPr="003A2633">
        <w:rPr>
          <w:rFonts w:hint="eastAsia"/>
          <w:lang w:eastAsia="zh-CN"/>
        </w:rPr>
        <w:t xml:space="preserve">with index </w:t>
      </w:r>
      <w:r>
        <w:t>1</w:t>
      </w:r>
      <w:r w:rsidRPr="003A2633">
        <w:rPr>
          <w:rFonts w:hint="eastAsia"/>
          <w:lang w:eastAsia="zh-CN"/>
        </w:rPr>
        <w:t xml:space="preserve"> is used for a</w:t>
      </w:r>
      <w:r w:rsidRPr="003A2633">
        <w:t xml:space="preserve"> PUCCH resource with PUCCH format 1</w:t>
      </w:r>
      <w:r>
        <w:t xml:space="preserve">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≥10</m:t>
        </m:r>
      </m:oMath>
      <w:r w:rsidR="00B64EAE">
        <w:rPr>
          <w:lang w:val="en-GB" w:eastAsia="zh-CN"/>
        </w:rPr>
        <w:t>; otherwise, a</w:t>
      </w:r>
      <w:r w:rsidR="00B64EAE" w:rsidRPr="00A1384F">
        <w:rPr>
          <w:rFonts w:hint="eastAsia"/>
          <w:lang w:val="en-GB" w:eastAsia="zh-CN"/>
        </w:rPr>
        <w:t>n orthogonal cover code</w:t>
      </w:r>
      <w:r w:rsidR="00B64EAE" w:rsidRPr="00A1384F">
        <w:rPr>
          <w:lang w:val="en-GB"/>
        </w:rPr>
        <w:t xml:space="preserve"> </w:t>
      </w:r>
      <w:r w:rsidR="00B64EAE" w:rsidRPr="00A1384F">
        <w:rPr>
          <w:rFonts w:hint="eastAsia"/>
          <w:lang w:val="en-GB" w:eastAsia="zh-CN"/>
        </w:rPr>
        <w:t xml:space="preserve">with index </w:t>
      </w:r>
      <w:r w:rsidR="00B64EAE" w:rsidRPr="00A1384F">
        <w:rPr>
          <w:lang w:val="en-GB"/>
        </w:rPr>
        <w:t>0</w:t>
      </w:r>
      <w:r w:rsidR="00B64EAE" w:rsidRPr="00A1384F">
        <w:rPr>
          <w:rFonts w:hint="eastAsia"/>
          <w:lang w:val="en-GB" w:eastAsia="zh-CN"/>
        </w:rPr>
        <w:t xml:space="preserve"> is used</w:t>
      </w:r>
      <w:r w:rsidR="00B64EAE">
        <w:rPr>
          <w:lang w:val="en-GB" w:eastAsia="zh-CN"/>
        </w:rPr>
        <w:t xml:space="preserve"> </w:t>
      </w:r>
      <w:r w:rsidR="00B64EAE" w:rsidRPr="003A2633">
        <w:rPr>
          <w:rFonts w:hint="eastAsia"/>
          <w:lang w:eastAsia="zh-CN"/>
        </w:rPr>
        <w:t>for a</w:t>
      </w:r>
      <w:r w:rsidR="00B64EAE" w:rsidRPr="003A2633">
        <w:t xml:space="preserve"> PUCCH resource with PUCCH format 1</w:t>
      </w:r>
    </w:p>
    <w:p w14:paraId="6AA42EAF" w14:textId="370AA438" w:rsidR="002F2BD0" w:rsidRPr="001322F1" w:rsidRDefault="002F2BD0" w:rsidP="002F2BD0">
      <w:pPr>
        <w:pStyle w:val="B1"/>
        <w:rPr>
          <w:lang w:val="en-GB"/>
        </w:rPr>
      </w:pPr>
      <w:r>
        <w:rPr>
          <w:color w:val="000000"/>
        </w:rPr>
        <w:t>-</w:t>
      </w:r>
      <w:r>
        <w:rPr>
          <w:color w:val="000000"/>
        </w:rPr>
        <w:tab/>
        <w:t>the UE does not</w:t>
      </w:r>
      <w:r w:rsidRPr="00DD76BC">
        <w:t xml:space="preserve"> </w:t>
      </w:r>
      <w:r>
        <w:t>expect</w:t>
      </w:r>
      <w:r w:rsidRPr="003A2633">
        <w:t xml:space="preserve"> </w:t>
      </w:r>
      <w:r w:rsidRPr="003A2633">
        <w:rPr>
          <w:i/>
        </w:rPr>
        <w:t>pucch-ResourceCommon</w:t>
      </w:r>
      <w:r w:rsidRPr="003A2633">
        <w:t xml:space="preserve"> </w:t>
      </w:r>
      <w:r>
        <w:t>to indicate</w:t>
      </w:r>
      <w:r w:rsidRPr="003A2633">
        <w:t xml:space="preserve"> </w:t>
      </w:r>
      <w:r>
        <w:t>index 15</w:t>
      </w:r>
    </w:p>
    <w:p w14:paraId="1AFC5FD3" w14:textId="77777777" w:rsidR="005A44EF" w:rsidRPr="00092DA4" w:rsidRDefault="005A44EF" w:rsidP="0009732E">
      <w:pPr>
        <w:pStyle w:val="TH"/>
      </w:pPr>
      <w:r w:rsidRPr="00092DA4">
        <w:lastRenderedPageBreak/>
        <w:t>Table 9.2.1-1: PUCCH resource sets before dedicated PUCCH resource configuration</w:t>
      </w:r>
      <w:r w:rsidR="0009732E">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5"/>
        <w:gridCol w:w="1530"/>
        <w:gridCol w:w="1350"/>
        <w:gridCol w:w="1980"/>
        <w:gridCol w:w="1440"/>
        <w:gridCol w:w="1478"/>
      </w:tblGrid>
      <w:tr w:rsidR="00C84B1F" w14:paraId="4AEFFD9D" w14:textId="77777777" w:rsidTr="00CC6760">
        <w:trPr>
          <w:cantSplit/>
          <w:jc w:val="center"/>
        </w:trPr>
        <w:tc>
          <w:tcPr>
            <w:tcW w:w="895" w:type="dxa"/>
            <w:tcBorders>
              <w:bottom w:val="double" w:sz="4" w:space="0" w:color="auto"/>
              <w:right w:val="double" w:sz="4" w:space="0" w:color="auto"/>
            </w:tcBorders>
            <w:shd w:val="clear" w:color="auto" w:fill="E0E0E0"/>
            <w:vAlign w:val="center"/>
          </w:tcPr>
          <w:p w14:paraId="5EF4D786" w14:textId="77777777" w:rsidR="00C84B1F" w:rsidRPr="00B916EC" w:rsidRDefault="00C84B1F" w:rsidP="00C84B1F">
            <w:pPr>
              <w:pStyle w:val="TAH"/>
              <w:rPr>
                <w:bCs/>
                <w:lang w:val="en-US"/>
              </w:rPr>
            </w:pPr>
            <w:r w:rsidRPr="00B916EC">
              <w:rPr>
                <w:bCs/>
                <w:lang w:val="en-US"/>
              </w:rPr>
              <w:t>Index</w:t>
            </w:r>
          </w:p>
        </w:tc>
        <w:tc>
          <w:tcPr>
            <w:tcW w:w="1530" w:type="dxa"/>
            <w:tcBorders>
              <w:bottom w:val="double" w:sz="4" w:space="0" w:color="auto"/>
            </w:tcBorders>
            <w:shd w:val="clear" w:color="auto" w:fill="E0E0E0"/>
            <w:vAlign w:val="center"/>
          </w:tcPr>
          <w:p w14:paraId="71FD2085" w14:textId="77777777"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PUCCH format</w:t>
            </w:r>
          </w:p>
        </w:tc>
        <w:tc>
          <w:tcPr>
            <w:tcW w:w="1350" w:type="dxa"/>
            <w:tcBorders>
              <w:bottom w:val="double" w:sz="4" w:space="0" w:color="auto"/>
            </w:tcBorders>
            <w:shd w:val="clear" w:color="auto" w:fill="E0E0E0"/>
            <w:vAlign w:val="center"/>
          </w:tcPr>
          <w:p w14:paraId="16D57D4A" w14:textId="77777777"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First symbol</w:t>
            </w:r>
          </w:p>
        </w:tc>
        <w:tc>
          <w:tcPr>
            <w:tcW w:w="1980" w:type="dxa"/>
            <w:tcBorders>
              <w:bottom w:val="double" w:sz="4" w:space="0" w:color="auto"/>
            </w:tcBorders>
            <w:shd w:val="clear" w:color="auto" w:fill="E0E0E0"/>
            <w:vAlign w:val="center"/>
          </w:tcPr>
          <w:p w14:paraId="173433D0" w14:textId="77777777"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Number of symbols</w:t>
            </w:r>
          </w:p>
        </w:tc>
        <w:tc>
          <w:tcPr>
            <w:tcW w:w="1440" w:type="dxa"/>
            <w:tcBorders>
              <w:bottom w:val="double" w:sz="4" w:space="0" w:color="auto"/>
            </w:tcBorders>
            <w:shd w:val="clear" w:color="auto" w:fill="E0E0E0"/>
            <w:vAlign w:val="center"/>
          </w:tcPr>
          <w:p w14:paraId="48B46151" w14:textId="77777777"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 xml:space="preserve">PRB offset </w:t>
            </w:r>
            <w:r>
              <w:rPr>
                <w:b/>
                <w:noProof/>
                <w:position w:val="-10"/>
                <w:lang w:val="en-US"/>
              </w:rPr>
              <w:drawing>
                <wp:inline distT="0" distB="0" distL="0" distR="0" wp14:anchorId="6ED6088D" wp14:editId="2412FEDD">
                  <wp:extent cx="391795" cy="220980"/>
                  <wp:effectExtent l="0" t="0" r="8255" b="7620"/>
                  <wp:docPr id="1649" name="Picture 1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391795" cy="220980"/>
                          </a:xfrm>
                          <a:prstGeom prst="rect">
                            <a:avLst/>
                          </a:prstGeom>
                          <a:noFill/>
                          <a:ln>
                            <a:noFill/>
                          </a:ln>
                        </pic:spPr>
                      </pic:pic>
                    </a:graphicData>
                  </a:graphic>
                </wp:inline>
              </w:drawing>
            </w:r>
          </w:p>
        </w:tc>
        <w:tc>
          <w:tcPr>
            <w:tcW w:w="1478" w:type="dxa"/>
            <w:tcBorders>
              <w:bottom w:val="double" w:sz="4" w:space="0" w:color="auto"/>
            </w:tcBorders>
            <w:shd w:val="clear" w:color="auto" w:fill="E0E0E0"/>
            <w:vAlign w:val="center"/>
          </w:tcPr>
          <w:p w14:paraId="4B064774" w14:textId="77777777" w:rsidR="00C84B1F"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Set of initial CS indexes</w:t>
            </w:r>
          </w:p>
        </w:tc>
      </w:tr>
      <w:tr w:rsidR="00C84B1F" w:rsidRPr="00F6725D" w14:paraId="1BA0C59C" w14:textId="77777777" w:rsidTr="00CC6760">
        <w:trPr>
          <w:cantSplit/>
          <w:trHeight w:val="273"/>
          <w:jc w:val="center"/>
        </w:trPr>
        <w:tc>
          <w:tcPr>
            <w:tcW w:w="895" w:type="dxa"/>
            <w:tcBorders>
              <w:top w:val="double" w:sz="4" w:space="0" w:color="auto"/>
              <w:right w:val="double" w:sz="4" w:space="0" w:color="auto"/>
            </w:tcBorders>
            <w:shd w:val="clear" w:color="auto" w:fill="auto"/>
            <w:vAlign w:val="center"/>
          </w:tcPr>
          <w:p w14:paraId="73E14D05" w14:textId="77777777" w:rsidR="00C84B1F" w:rsidRPr="007B4D37" w:rsidRDefault="00C84B1F" w:rsidP="00C84B1F">
            <w:pPr>
              <w:pStyle w:val="TAC"/>
              <w:rPr>
                <w:lang w:val="en-US"/>
              </w:rPr>
            </w:pPr>
            <w:r w:rsidRPr="007B4D37">
              <w:rPr>
                <w:lang w:val="en-US"/>
              </w:rPr>
              <w:t>0</w:t>
            </w:r>
          </w:p>
        </w:tc>
        <w:tc>
          <w:tcPr>
            <w:tcW w:w="1530" w:type="dxa"/>
            <w:tcBorders>
              <w:top w:val="double" w:sz="4" w:space="0" w:color="auto"/>
              <w:left w:val="double" w:sz="4" w:space="0" w:color="auto"/>
            </w:tcBorders>
            <w:vAlign w:val="center"/>
          </w:tcPr>
          <w:p w14:paraId="2554A29E"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350" w:type="dxa"/>
            <w:tcBorders>
              <w:top w:val="double" w:sz="4" w:space="0" w:color="auto"/>
              <w:left w:val="double" w:sz="4" w:space="0" w:color="auto"/>
            </w:tcBorders>
            <w:vAlign w:val="center"/>
          </w:tcPr>
          <w:p w14:paraId="3AEF4D28"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12</w:t>
            </w:r>
          </w:p>
        </w:tc>
        <w:tc>
          <w:tcPr>
            <w:tcW w:w="1980" w:type="dxa"/>
            <w:tcBorders>
              <w:top w:val="double" w:sz="4" w:space="0" w:color="auto"/>
              <w:left w:val="double" w:sz="4" w:space="0" w:color="auto"/>
            </w:tcBorders>
            <w:vAlign w:val="center"/>
          </w:tcPr>
          <w:p w14:paraId="096FD57F"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2</w:t>
            </w:r>
          </w:p>
        </w:tc>
        <w:tc>
          <w:tcPr>
            <w:tcW w:w="1440" w:type="dxa"/>
            <w:tcBorders>
              <w:top w:val="double" w:sz="4" w:space="0" w:color="auto"/>
              <w:left w:val="double" w:sz="4" w:space="0" w:color="auto"/>
            </w:tcBorders>
            <w:vAlign w:val="center"/>
          </w:tcPr>
          <w:p w14:paraId="225E1413"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478" w:type="dxa"/>
            <w:tcBorders>
              <w:top w:val="double" w:sz="4" w:space="0" w:color="auto"/>
              <w:left w:val="double" w:sz="4" w:space="0" w:color="auto"/>
            </w:tcBorders>
            <w:vAlign w:val="center"/>
          </w:tcPr>
          <w:p w14:paraId="0E34D374"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 3}</w:t>
            </w:r>
          </w:p>
        </w:tc>
      </w:tr>
      <w:tr w:rsidR="00C84B1F" w:rsidRPr="00F6725D" w14:paraId="7931A563" w14:textId="77777777" w:rsidTr="00CC6760">
        <w:trPr>
          <w:cantSplit/>
          <w:jc w:val="center"/>
        </w:trPr>
        <w:tc>
          <w:tcPr>
            <w:tcW w:w="895" w:type="dxa"/>
            <w:tcBorders>
              <w:right w:val="double" w:sz="4" w:space="0" w:color="auto"/>
            </w:tcBorders>
            <w:shd w:val="clear" w:color="auto" w:fill="auto"/>
            <w:vAlign w:val="center"/>
          </w:tcPr>
          <w:p w14:paraId="01C9BB8E" w14:textId="77777777" w:rsidR="00C84B1F" w:rsidRPr="007B4D37" w:rsidRDefault="00C84B1F" w:rsidP="00C84B1F">
            <w:pPr>
              <w:pStyle w:val="TAC"/>
              <w:rPr>
                <w:lang w:val="en-US"/>
              </w:rPr>
            </w:pPr>
            <w:r w:rsidRPr="007B4D37">
              <w:rPr>
                <w:lang w:val="en-US"/>
              </w:rPr>
              <w:t>1</w:t>
            </w:r>
          </w:p>
        </w:tc>
        <w:tc>
          <w:tcPr>
            <w:tcW w:w="1530" w:type="dxa"/>
            <w:tcBorders>
              <w:left w:val="double" w:sz="4" w:space="0" w:color="auto"/>
            </w:tcBorders>
            <w:vAlign w:val="center"/>
          </w:tcPr>
          <w:p w14:paraId="332CEDCF" w14:textId="77777777" w:rsidR="00C84B1F" w:rsidRPr="00F6725D" w:rsidRDefault="00C84B1F" w:rsidP="00C84B1F">
            <w:pPr>
              <w:pStyle w:val="TAC"/>
              <w:rPr>
                <w:rFonts w:cs="Arial"/>
                <w:kern w:val="24"/>
                <w:szCs w:val="18"/>
              </w:rPr>
            </w:pPr>
            <w:r w:rsidRPr="00F6725D">
              <w:rPr>
                <w:rFonts w:cs="Arial"/>
                <w:kern w:val="24"/>
                <w:szCs w:val="18"/>
              </w:rPr>
              <w:t>0</w:t>
            </w:r>
          </w:p>
        </w:tc>
        <w:tc>
          <w:tcPr>
            <w:tcW w:w="1350" w:type="dxa"/>
            <w:tcBorders>
              <w:left w:val="double" w:sz="4" w:space="0" w:color="auto"/>
            </w:tcBorders>
            <w:vAlign w:val="center"/>
          </w:tcPr>
          <w:p w14:paraId="5DABF305" w14:textId="77777777" w:rsidR="00C84B1F" w:rsidRPr="00F6725D" w:rsidRDefault="00C84B1F" w:rsidP="00C84B1F">
            <w:pPr>
              <w:pStyle w:val="TAC"/>
              <w:rPr>
                <w:rFonts w:cs="Arial"/>
                <w:kern w:val="24"/>
                <w:szCs w:val="18"/>
              </w:rPr>
            </w:pPr>
            <w:r w:rsidRPr="00F6725D">
              <w:rPr>
                <w:rFonts w:cs="Arial"/>
                <w:kern w:val="24"/>
                <w:szCs w:val="18"/>
              </w:rPr>
              <w:t>12</w:t>
            </w:r>
          </w:p>
        </w:tc>
        <w:tc>
          <w:tcPr>
            <w:tcW w:w="1980" w:type="dxa"/>
            <w:tcBorders>
              <w:left w:val="double" w:sz="4" w:space="0" w:color="auto"/>
            </w:tcBorders>
            <w:vAlign w:val="center"/>
          </w:tcPr>
          <w:p w14:paraId="2896E8F9" w14:textId="77777777" w:rsidR="00C84B1F" w:rsidRPr="00F6725D" w:rsidRDefault="00C84B1F" w:rsidP="00C84B1F">
            <w:pPr>
              <w:pStyle w:val="TAC"/>
              <w:rPr>
                <w:rFonts w:cs="Arial"/>
                <w:kern w:val="24"/>
                <w:szCs w:val="18"/>
              </w:rPr>
            </w:pPr>
            <w:r w:rsidRPr="00F6725D">
              <w:rPr>
                <w:rFonts w:cs="Arial"/>
                <w:kern w:val="24"/>
                <w:szCs w:val="18"/>
              </w:rPr>
              <w:t>2</w:t>
            </w:r>
          </w:p>
        </w:tc>
        <w:tc>
          <w:tcPr>
            <w:tcW w:w="1440" w:type="dxa"/>
            <w:tcBorders>
              <w:left w:val="double" w:sz="4" w:space="0" w:color="auto"/>
            </w:tcBorders>
            <w:vAlign w:val="center"/>
          </w:tcPr>
          <w:p w14:paraId="40747059"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4E06E2A5" w14:textId="77777777" w:rsidR="00C84B1F" w:rsidRPr="00F6725D" w:rsidRDefault="00C84B1F" w:rsidP="00C84B1F">
            <w:pPr>
              <w:pStyle w:val="TAC"/>
              <w:rPr>
                <w:rFonts w:cs="Arial"/>
                <w:kern w:val="24"/>
                <w:szCs w:val="18"/>
              </w:rPr>
            </w:pPr>
            <w:r w:rsidRPr="00F6725D">
              <w:rPr>
                <w:rFonts w:cs="Arial"/>
                <w:szCs w:val="18"/>
                <w:lang w:eastAsia="zh-CN"/>
              </w:rPr>
              <w:t>{0, 4, 8}</w:t>
            </w:r>
          </w:p>
        </w:tc>
      </w:tr>
      <w:tr w:rsidR="00C84B1F" w:rsidRPr="00F6725D" w14:paraId="417D4477" w14:textId="77777777" w:rsidTr="00CC6760">
        <w:trPr>
          <w:cantSplit/>
          <w:jc w:val="center"/>
        </w:trPr>
        <w:tc>
          <w:tcPr>
            <w:tcW w:w="895" w:type="dxa"/>
            <w:tcBorders>
              <w:right w:val="double" w:sz="4" w:space="0" w:color="auto"/>
            </w:tcBorders>
            <w:shd w:val="clear" w:color="auto" w:fill="auto"/>
            <w:vAlign w:val="center"/>
          </w:tcPr>
          <w:p w14:paraId="00A2B1D1" w14:textId="77777777" w:rsidR="00C84B1F" w:rsidRPr="007B4D37" w:rsidRDefault="00C84B1F" w:rsidP="00C84B1F">
            <w:pPr>
              <w:pStyle w:val="TAC"/>
            </w:pPr>
            <w:r w:rsidRPr="007B4D37">
              <w:t>2</w:t>
            </w:r>
          </w:p>
        </w:tc>
        <w:tc>
          <w:tcPr>
            <w:tcW w:w="1530" w:type="dxa"/>
            <w:tcBorders>
              <w:left w:val="double" w:sz="4" w:space="0" w:color="auto"/>
            </w:tcBorders>
            <w:vAlign w:val="center"/>
          </w:tcPr>
          <w:p w14:paraId="7C8C534C"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350" w:type="dxa"/>
            <w:tcBorders>
              <w:left w:val="double" w:sz="4" w:space="0" w:color="auto"/>
            </w:tcBorders>
            <w:vAlign w:val="center"/>
          </w:tcPr>
          <w:p w14:paraId="2E64898A" w14:textId="77777777" w:rsidR="00C84B1F" w:rsidRPr="00F6725D" w:rsidRDefault="00C84B1F" w:rsidP="00C84B1F">
            <w:pPr>
              <w:pStyle w:val="TAC"/>
              <w:rPr>
                <w:rFonts w:cs="Arial"/>
                <w:kern w:val="24"/>
                <w:szCs w:val="18"/>
              </w:rPr>
            </w:pPr>
            <w:r w:rsidRPr="00F6725D">
              <w:rPr>
                <w:rFonts w:cs="Arial"/>
                <w:kern w:val="24"/>
                <w:szCs w:val="18"/>
                <w:lang w:eastAsia="zh-CN"/>
              </w:rPr>
              <w:t>12</w:t>
            </w:r>
          </w:p>
        </w:tc>
        <w:tc>
          <w:tcPr>
            <w:tcW w:w="1980" w:type="dxa"/>
            <w:tcBorders>
              <w:left w:val="double" w:sz="4" w:space="0" w:color="auto"/>
            </w:tcBorders>
            <w:vAlign w:val="center"/>
          </w:tcPr>
          <w:p w14:paraId="61FD4CF8"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40" w:type="dxa"/>
            <w:tcBorders>
              <w:left w:val="double" w:sz="4" w:space="0" w:color="auto"/>
            </w:tcBorders>
            <w:vAlign w:val="center"/>
          </w:tcPr>
          <w:p w14:paraId="4D7EBE21" w14:textId="77777777" w:rsidR="00C84B1F" w:rsidRPr="00F6725D" w:rsidRDefault="00C84B1F" w:rsidP="00C84B1F">
            <w:pPr>
              <w:pStyle w:val="TAC"/>
              <w:rPr>
                <w:rFonts w:cs="Arial"/>
                <w:kern w:val="24"/>
                <w:szCs w:val="18"/>
              </w:rPr>
            </w:pPr>
            <w:r w:rsidRPr="00F6725D">
              <w:rPr>
                <w:rFonts w:cs="Arial"/>
                <w:kern w:val="24"/>
                <w:szCs w:val="18"/>
                <w:lang w:eastAsia="zh-CN"/>
              </w:rPr>
              <w:t>3</w:t>
            </w:r>
          </w:p>
        </w:tc>
        <w:tc>
          <w:tcPr>
            <w:tcW w:w="1478" w:type="dxa"/>
            <w:tcBorders>
              <w:left w:val="double" w:sz="4" w:space="0" w:color="auto"/>
            </w:tcBorders>
            <w:vAlign w:val="center"/>
          </w:tcPr>
          <w:p w14:paraId="1250D161" w14:textId="77777777" w:rsidR="00C84B1F" w:rsidRPr="00F6725D" w:rsidRDefault="00C84B1F" w:rsidP="00C84B1F">
            <w:pPr>
              <w:pStyle w:val="TAC"/>
              <w:rPr>
                <w:rFonts w:cs="Arial"/>
                <w:kern w:val="24"/>
                <w:szCs w:val="18"/>
              </w:rPr>
            </w:pPr>
            <w:r w:rsidRPr="00F6725D">
              <w:rPr>
                <w:rFonts w:cs="Arial"/>
                <w:szCs w:val="18"/>
                <w:lang w:eastAsia="zh-CN"/>
              </w:rPr>
              <w:t>{0, 4, 8}</w:t>
            </w:r>
          </w:p>
        </w:tc>
      </w:tr>
      <w:tr w:rsidR="00C84B1F" w:rsidRPr="00F6725D" w14:paraId="1A419A5C" w14:textId="77777777" w:rsidTr="00CC6760">
        <w:trPr>
          <w:cantSplit/>
          <w:jc w:val="center"/>
        </w:trPr>
        <w:tc>
          <w:tcPr>
            <w:tcW w:w="895" w:type="dxa"/>
            <w:tcBorders>
              <w:right w:val="double" w:sz="4" w:space="0" w:color="auto"/>
            </w:tcBorders>
            <w:shd w:val="clear" w:color="auto" w:fill="auto"/>
            <w:vAlign w:val="center"/>
          </w:tcPr>
          <w:p w14:paraId="7DB854FB" w14:textId="77777777" w:rsidR="00C84B1F" w:rsidRPr="007B4D37" w:rsidRDefault="00C84B1F" w:rsidP="00C84B1F">
            <w:pPr>
              <w:pStyle w:val="TAC"/>
            </w:pPr>
            <w:r w:rsidRPr="007B4D37">
              <w:t>3</w:t>
            </w:r>
          </w:p>
        </w:tc>
        <w:tc>
          <w:tcPr>
            <w:tcW w:w="1530" w:type="dxa"/>
            <w:tcBorders>
              <w:left w:val="double" w:sz="4" w:space="0" w:color="auto"/>
            </w:tcBorders>
            <w:vAlign w:val="center"/>
          </w:tcPr>
          <w:p w14:paraId="23A11387"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7576DCB5"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980" w:type="dxa"/>
            <w:tcBorders>
              <w:left w:val="double" w:sz="4" w:space="0" w:color="auto"/>
            </w:tcBorders>
            <w:vAlign w:val="center"/>
          </w:tcPr>
          <w:p w14:paraId="6BFE1492"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440" w:type="dxa"/>
            <w:tcBorders>
              <w:left w:val="double" w:sz="4" w:space="0" w:color="auto"/>
            </w:tcBorders>
            <w:vAlign w:val="center"/>
          </w:tcPr>
          <w:p w14:paraId="0D6818F5"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6D92227A"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7BF6BC16" w14:textId="77777777" w:rsidTr="00CC6760">
        <w:trPr>
          <w:cantSplit/>
          <w:jc w:val="center"/>
        </w:trPr>
        <w:tc>
          <w:tcPr>
            <w:tcW w:w="895" w:type="dxa"/>
            <w:tcBorders>
              <w:right w:val="double" w:sz="4" w:space="0" w:color="auto"/>
            </w:tcBorders>
            <w:shd w:val="clear" w:color="auto" w:fill="auto"/>
            <w:vAlign w:val="center"/>
          </w:tcPr>
          <w:p w14:paraId="61CB6E99" w14:textId="77777777" w:rsidR="00C84B1F" w:rsidRPr="007B4D37" w:rsidRDefault="00C84B1F" w:rsidP="00C84B1F">
            <w:pPr>
              <w:pStyle w:val="TAC"/>
            </w:pPr>
            <w:r w:rsidRPr="007B4D37">
              <w:t>4</w:t>
            </w:r>
          </w:p>
        </w:tc>
        <w:tc>
          <w:tcPr>
            <w:tcW w:w="1530" w:type="dxa"/>
            <w:tcBorders>
              <w:left w:val="double" w:sz="4" w:space="0" w:color="auto"/>
            </w:tcBorders>
            <w:vAlign w:val="center"/>
          </w:tcPr>
          <w:p w14:paraId="545EBFBE"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51EEC5E5" w14:textId="77777777" w:rsidR="00C84B1F" w:rsidRPr="00F6725D" w:rsidRDefault="00C84B1F" w:rsidP="00C84B1F">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14:paraId="502AD548" w14:textId="77777777" w:rsidR="00C84B1F" w:rsidRPr="00F6725D" w:rsidRDefault="00C84B1F" w:rsidP="00C84B1F">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14:paraId="16450500"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70DD7C4E"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09793041" w14:textId="77777777" w:rsidTr="00CC6760">
        <w:trPr>
          <w:cantSplit/>
          <w:jc w:val="center"/>
        </w:trPr>
        <w:tc>
          <w:tcPr>
            <w:tcW w:w="895" w:type="dxa"/>
            <w:tcBorders>
              <w:right w:val="double" w:sz="4" w:space="0" w:color="auto"/>
            </w:tcBorders>
            <w:shd w:val="clear" w:color="auto" w:fill="auto"/>
            <w:vAlign w:val="center"/>
          </w:tcPr>
          <w:p w14:paraId="439A8CA8" w14:textId="77777777" w:rsidR="00C84B1F" w:rsidRPr="007B4D37" w:rsidRDefault="00C84B1F" w:rsidP="00C84B1F">
            <w:pPr>
              <w:pStyle w:val="TAC"/>
            </w:pPr>
            <w:r w:rsidRPr="007B4D37">
              <w:t>5</w:t>
            </w:r>
          </w:p>
        </w:tc>
        <w:tc>
          <w:tcPr>
            <w:tcW w:w="1530" w:type="dxa"/>
            <w:tcBorders>
              <w:left w:val="double" w:sz="4" w:space="0" w:color="auto"/>
            </w:tcBorders>
            <w:vAlign w:val="center"/>
          </w:tcPr>
          <w:p w14:paraId="1B12DBD4"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3D8822D7" w14:textId="77777777" w:rsidR="00C84B1F" w:rsidRPr="00F6725D" w:rsidRDefault="00C84B1F" w:rsidP="00C84B1F">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14:paraId="2AAD6F3E" w14:textId="77777777" w:rsidR="00C84B1F" w:rsidRPr="00F6725D" w:rsidRDefault="00C84B1F" w:rsidP="00C84B1F">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14:paraId="5A916EE5"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18582B13"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7B4D37" w14:paraId="510AF1F4" w14:textId="77777777" w:rsidTr="00CC6760">
        <w:trPr>
          <w:cantSplit/>
          <w:jc w:val="center"/>
        </w:trPr>
        <w:tc>
          <w:tcPr>
            <w:tcW w:w="895" w:type="dxa"/>
            <w:tcBorders>
              <w:right w:val="double" w:sz="4" w:space="0" w:color="auto"/>
            </w:tcBorders>
            <w:shd w:val="clear" w:color="auto" w:fill="auto"/>
            <w:vAlign w:val="center"/>
          </w:tcPr>
          <w:p w14:paraId="093CD182" w14:textId="77777777" w:rsidR="00C84B1F" w:rsidRPr="007B4D37" w:rsidRDefault="00C84B1F" w:rsidP="00C84B1F">
            <w:pPr>
              <w:pStyle w:val="TAC"/>
            </w:pPr>
            <w:r w:rsidRPr="007B4D37">
              <w:t>6</w:t>
            </w:r>
          </w:p>
        </w:tc>
        <w:tc>
          <w:tcPr>
            <w:tcW w:w="1530" w:type="dxa"/>
            <w:tcBorders>
              <w:left w:val="double" w:sz="4" w:space="0" w:color="auto"/>
            </w:tcBorders>
            <w:vAlign w:val="center"/>
          </w:tcPr>
          <w:p w14:paraId="7D3E1BEC" w14:textId="77777777" w:rsidR="00C84B1F" w:rsidRPr="007B4D37" w:rsidRDefault="00C84B1F" w:rsidP="00C84B1F">
            <w:pPr>
              <w:pStyle w:val="TAC"/>
              <w:rPr>
                <w:rFonts w:cs="Arial"/>
                <w:kern w:val="24"/>
                <w:szCs w:val="18"/>
              </w:rPr>
            </w:pPr>
            <w:r w:rsidRPr="007B4D37">
              <w:rPr>
                <w:rFonts w:cs="Arial"/>
                <w:kern w:val="24"/>
                <w:szCs w:val="18"/>
                <w:lang w:eastAsia="zh-CN"/>
              </w:rPr>
              <w:t>1</w:t>
            </w:r>
          </w:p>
        </w:tc>
        <w:tc>
          <w:tcPr>
            <w:tcW w:w="1350" w:type="dxa"/>
            <w:tcBorders>
              <w:left w:val="double" w:sz="4" w:space="0" w:color="auto"/>
            </w:tcBorders>
            <w:vAlign w:val="center"/>
          </w:tcPr>
          <w:p w14:paraId="52C239AC" w14:textId="77777777" w:rsidR="00C84B1F" w:rsidRPr="007B4D37" w:rsidRDefault="00C84B1F" w:rsidP="00C84B1F">
            <w:pPr>
              <w:pStyle w:val="TAC"/>
              <w:rPr>
                <w:rFonts w:cs="Arial"/>
                <w:kern w:val="24"/>
                <w:szCs w:val="18"/>
              </w:rPr>
            </w:pPr>
            <w:r w:rsidRPr="007B4D37">
              <w:rPr>
                <w:rFonts w:cs="Arial"/>
                <w:kern w:val="24"/>
                <w:szCs w:val="18"/>
                <w:lang w:eastAsia="zh-CN"/>
              </w:rPr>
              <w:t>1</w:t>
            </w:r>
            <w:r w:rsidRPr="007B4D37">
              <w:rPr>
                <w:rFonts w:cs="Arial"/>
                <w:kern w:val="24"/>
                <w:szCs w:val="18"/>
              </w:rPr>
              <w:t>0</w:t>
            </w:r>
          </w:p>
        </w:tc>
        <w:tc>
          <w:tcPr>
            <w:tcW w:w="1980" w:type="dxa"/>
            <w:tcBorders>
              <w:left w:val="double" w:sz="4" w:space="0" w:color="auto"/>
            </w:tcBorders>
            <w:vAlign w:val="center"/>
          </w:tcPr>
          <w:p w14:paraId="002B6EF4" w14:textId="77777777" w:rsidR="00C84B1F" w:rsidRPr="007B4D37" w:rsidRDefault="00C84B1F" w:rsidP="00C84B1F">
            <w:pPr>
              <w:pStyle w:val="TAC"/>
              <w:rPr>
                <w:rFonts w:cs="Arial"/>
                <w:kern w:val="24"/>
                <w:szCs w:val="18"/>
              </w:rPr>
            </w:pPr>
            <w:r w:rsidRPr="007B4D37">
              <w:rPr>
                <w:rFonts w:cs="Arial"/>
                <w:kern w:val="24"/>
                <w:szCs w:val="18"/>
              </w:rPr>
              <w:t>4</w:t>
            </w:r>
          </w:p>
        </w:tc>
        <w:tc>
          <w:tcPr>
            <w:tcW w:w="1440" w:type="dxa"/>
            <w:tcBorders>
              <w:left w:val="double" w:sz="4" w:space="0" w:color="auto"/>
            </w:tcBorders>
            <w:vAlign w:val="center"/>
          </w:tcPr>
          <w:p w14:paraId="1D4C3699" w14:textId="77777777" w:rsidR="00C84B1F" w:rsidRPr="007B4D37" w:rsidRDefault="00C84B1F" w:rsidP="00C84B1F">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14:paraId="0FD748A7" w14:textId="77777777" w:rsidR="00C84B1F" w:rsidRPr="007B4D37" w:rsidRDefault="00C84B1F" w:rsidP="00C84B1F">
            <w:pPr>
              <w:pStyle w:val="TAC"/>
              <w:rPr>
                <w:rFonts w:cs="Arial"/>
                <w:kern w:val="24"/>
                <w:szCs w:val="18"/>
              </w:rPr>
            </w:pPr>
            <w:r w:rsidRPr="007B4D37">
              <w:rPr>
                <w:rFonts w:cs="Arial"/>
                <w:kern w:val="24"/>
                <w:szCs w:val="18"/>
                <w:lang w:eastAsia="zh-CN"/>
              </w:rPr>
              <w:t>{0, 3, 6, 9}</w:t>
            </w:r>
          </w:p>
        </w:tc>
      </w:tr>
      <w:tr w:rsidR="00C84B1F" w:rsidRPr="00F6725D" w14:paraId="390C8C16" w14:textId="77777777" w:rsidTr="00CC6760">
        <w:trPr>
          <w:cantSplit/>
          <w:jc w:val="center"/>
        </w:trPr>
        <w:tc>
          <w:tcPr>
            <w:tcW w:w="895" w:type="dxa"/>
            <w:tcBorders>
              <w:right w:val="double" w:sz="4" w:space="0" w:color="auto"/>
            </w:tcBorders>
            <w:shd w:val="clear" w:color="auto" w:fill="auto"/>
            <w:vAlign w:val="center"/>
          </w:tcPr>
          <w:p w14:paraId="2BF0FBD4" w14:textId="77777777" w:rsidR="00C84B1F" w:rsidRPr="007B4D37" w:rsidRDefault="00C84B1F" w:rsidP="00C84B1F">
            <w:pPr>
              <w:pStyle w:val="TAC"/>
            </w:pPr>
            <w:r w:rsidRPr="007B4D37">
              <w:t>7</w:t>
            </w:r>
          </w:p>
        </w:tc>
        <w:tc>
          <w:tcPr>
            <w:tcW w:w="1530" w:type="dxa"/>
            <w:tcBorders>
              <w:left w:val="double" w:sz="4" w:space="0" w:color="auto"/>
            </w:tcBorders>
            <w:vAlign w:val="center"/>
          </w:tcPr>
          <w:p w14:paraId="56F9B3DA"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4475A91B"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14:paraId="70E554C3"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14:paraId="28F1A285"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58F48E86"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118B508D" w14:textId="77777777" w:rsidTr="00CC6760">
        <w:trPr>
          <w:cantSplit/>
          <w:jc w:val="center"/>
        </w:trPr>
        <w:tc>
          <w:tcPr>
            <w:tcW w:w="895" w:type="dxa"/>
            <w:tcBorders>
              <w:right w:val="double" w:sz="4" w:space="0" w:color="auto"/>
            </w:tcBorders>
            <w:shd w:val="clear" w:color="auto" w:fill="auto"/>
            <w:vAlign w:val="center"/>
          </w:tcPr>
          <w:p w14:paraId="316706ED" w14:textId="77777777" w:rsidR="00C84B1F" w:rsidRPr="007B4D37" w:rsidRDefault="00C84B1F" w:rsidP="00C84B1F">
            <w:pPr>
              <w:pStyle w:val="TAC"/>
            </w:pPr>
            <w:r w:rsidRPr="007B4D37">
              <w:t>8</w:t>
            </w:r>
          </w:p>
        </w:tc>
        <w:tc>
          <w:tcPr>
            <w:tcW w:w="1530" w:type="dxa"/>
            <w:tcBorders>
              <w:left w:val="double" w:sz="4" w:space="0" w:color="auto"/>
            </w:tcBorders>
            <w:vAlign w:val="center"/>
          </w:tcPr>
          <w:p w14:paraId="58819141"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7DAE5EAC"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14:paraId="2572FA8D"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14:paraId="4702B5AF"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4E00D8D5"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7C0CC128" w14:textId="77777777" w:rsidTr="00CC6760">
        <w:trPr>
          <w:cantSplit/>
          <w:jc w:val="center"/>
        </w:trPr>
        <w:tc>
          <w:tcPr>
            <w:tcW w:w="895" w:type="dxa"/>
            <w:tcBorders>
              <w:right w:val="double" w:sz="4" w:space="0" w:color="auto"/>
            </w:tcBorders>
            <w:shd w:val="clear" w:color="auto" w:fill="auto"/>
            <w:vAlign w:val="center"/>
          </w:tcPr>
          <w:p w14:paraId="289DFDA7" w14:textId="77777777" w:rsidR="00C84B1F" w:rsidRPr="007B4D37" w:rsidRDefault="00C84B1F" w:rsidP="00C84B1F">
            <w:pPr>
              <w:pStyle w:val="TAC"/>
            </w:pPr>
            <w:r w:rsidRPr="007B4D37">
              <w:t>9</w:t>
            </w:r>
          </w:p>
        </w:tc>
        <w:tc>
          <w:tcPr>
            <w:tcW w:w="1530" w:type="dxa"/>
            <w:tcBorders>
              <w:left w:val="double" w:sz="4" w:space="0" w:color="auto"/>
            </w:tcBorders>
            <w:vAlign w:val="center"/>
          </w:tcPr>
          <w:p w14:paraId="5018ADA2"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5DCA0202" w14:textId="77777777" w:rsidR="00C84B1F" w:rsidRPr="00F6725D" w:rsidRDefault="00C84B1F" w:rsidP="00C84B1F">
            <w:pPr>
              <w:pStyle w:val="TAC"/>
              <w:rPr>
                <w:rFonts w:cs="Arial"/>
                <w:kern w:val="24"/>
                <w:szCs w:val="18"/>
              </w:rPr>
            </w:pPr>
            <w:r w:rsidRPr="00F6725D">
              <w:rPr>
                <w:rFonts w:cs="Arial"/>
                <w:kern w:val="24"/>
                <w:szCs w:val="18"/>
              </w:rPr>
              <w:t>4</w:t>
            </w:r>
          </w:p>
        </w:tc>
        <w:tc>
          <w:tcPr>
            <w:tcW w:w="1980" w:type="dxa"/>
            <w:tcBorders>
              <w:left w:val="double" w:sz="4" w:space="0" w:color="auto"/>
            </w:tcBorders>
            <w:vAlign w:val="center"/>
          </w:tcPr>
          <w:p w14:paraId="29BBDE9E" w14:textId="77777777" w:rsidR="00C84B1F" w:rsidRPr="00F6725D" w:rsidRDefault="00C84B1F" w:rsidP="00C84B1F">
            <w:pPr>
              <w:pStyle w:val="TAC"/>
              <w:rPr>
                <w:rFonts w:cs="Arial"/>
                <w:kern w:val="24"/>
                <w:szCs w:val="18"/>
              </w:rPr>
            </w:pPr>
            <w:r w:rsidRPr="00F6725D">
              <w:rPr>
                <w:rFonts w:cs="Arial"/>
                <w:kern w:val="24"/>
                <w:szCs w:val="18"/>
              </w:rPr>
              <w:t>10</w:t>
            </w:r>
          </w:p>
        </w:tc>
        <w:tc>
          <w:tcPr>
            <w:tcW w:w="1440" w:type="dxa"/>
            <w:tcBorders>
              <w:left w:val="double" w:sz="4" w:space="0" w:color="auto"/>
            </w:tcBorders>
            <w:vAlign w:val="center"/>
          </w:tcPr>
          <w:p w14:paraId="27582FB6"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7D2B2A90"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7B4D37" w14:paraId="7F932C41" w14:textId="77777777" w:rsidTr="00CC6760">
        <w:trPr>
          <w:cantSplit/>
          <w:jc w:val="center"/>
        </w:trPr>
        <w:tc>
          <w:tcPr>
            <w:tcW w:w="895" w:type="dxa"/>
            <w:tcBorders>
              <w:right w:val="double" w:sz="4" w:space="0" w:color="auto"/>
            </w:tcBorders>
            <w:shd w:val="clear" w:color="auto" w:fill="auto"/>
            <w:vAlign w:val="center"/>
          </w:tcPr>
          <w:p w14:paraId="105B1CA3" w14:textId="77777777" w:rsidR="00C84B1F" w:rsidRPr="007B4D37" w:rsidRDefault="00C84B1F" w:rsidP="00C84B1F">
            <w:pPr>
              <w:pStyle w:val="TAC"/>
            </w:pPr>
            <w:r w:rsidRPr="007B4D37">
              <w:t>10</w:t>
            </w:r>
          </w:p>
        </w:tc>
        <w:tc>
          <w:tcPr>
            <w:tcW w:w="1530" w:type="dxa"/>
            <w:tcBorders>
              <w:left w:val="double" w:sz="4" w:space="0" w:color="auto"/>
            </w:tcBorders>
            <w:vAlign w:val="center"/>
          </w:tcPr>
          <w:p w14:paraId="12664B7F" w14:textId="77777777" w:rsidR="00C84B1F" w:rsidRPr="007B4D37" w:rsidRDefault="00C84B1F" w:rsidP="00C84B1F">
            <w:pPr>
              <w:pStyle w:val="TAC"/>
              <w:rPr>
                <w:rFonts w:cs="Arial"/>
                <w:kern w:val="24"/>
                <w:szCs w:val="18"/>
              </w:rPr>
            </w:pPr>
            <w:r w:rsidRPr="007B4D37">
              <w:rPr>
                <w:rFonts w:cs="Arial"/>
                <w:kern w:val="24"/>
                <w:szCs w:val="18"/>
              </w:rPr>
              <w:t>1</w:t>
            </w:r>
          </w:p>
        </w:tc>
        <w:tc>
          <w:tcPr>
            <w:tcW w:w="1350" w:type="dxa"/>
            <w:tcBorders>
              <w:left w:val="double" w:sz="4" w:space="0" w:color="auto"/>
            </w:tcBorders>
            <w:vAlign w:val="center"/>
          </w:tcPr>
          <w:p w14:paraId="796AF60A" w14:textId="77777777" w:rsidR="00C84B1F" w:rsidRPr="007B4D37" w:rsidRDefault="00C84B1F" w:rsidP="00C84B1F">
            <w:pPr>
              <w:pStyle w:val="TAC"/>
              <w:rPr>
                <w:rFonts w:cs="Arial"/>
                <w:kern w:val="24"/>
                <w:szCs w:val="18"/>
              </w:rPr>
            </w:pPr>
            <w:r w:rsidRPr="007B4D37">
              <w:rPr>
                <w:rFonts w:cs="Arial"/>
                <w:kern w:val="24"/>
                <w:szCs w:val="18"/>
              </w:rPr>
              <w:t>4</w:t>
            </w:r>
          </w:p>
        </w:tc>
        <w:tc>
          <w:tcPr>
            <w:tcW w:w="1980" w:type="dxa"/>
            <w:tcBorders>
              <w:left w:val="double" w:sz="4" w:space="0" w:color="auto"/>
            </w:tcBorders>
            <w:vAlign w:val="center"/>
          </w:tcPr>
          <w:p w14:paraId="176DD299" w14:textId="77777777" w:rsidR="00C84B1F" w:rsidRPr="007B4D37" w:rsidRDefault="00C84B1F" w:rsidP="00C84B1F">
            <w:pPr>
              <w:pStyle w:val="TAC"/>
              <w:rPr>
                <w:rFonts w:cs="Arial"/>
                <w:kern w:val="24"/>
                <w:szCs w:val="18"/>
              </w:rPr>
            </w:pPr>
            <w:r w:rsidRPr="007B4D37">
              <w:rPr>
                <w:rFonts w:cs="Arial"/>
                <w:kern w:val="24"/>
                <w:szCs w:val="18"/>
              </w:rPr>
              <w:t>10</w:t>
            </w:r>
          </w:p>
        </w:tc>
        <w:tc>
          <w:tcPr>
            <w:tcW w:w="1440" w:type="dxa"/>
            <w:tcBorders>
              <w:left w:val="double" w:sz="4" w:space="0" w:color="auto"/>
            </w:tcBorders>
            <w:vAlign w:val="center"/>
          </w:tcPr>
          <w:p w14:paraId="6B34FFE3" w14:textId="77777777" w:rsidR="00C84B1F" w:rsidRPr="007B4D37" w:rsidRDefault="00C84B1F" w:rsidP="00C84B1F">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14:paraId="6B498C2B" w14:textId="77777777" w:rsidR="00C84B1F" w:rsidRPr="007B4D37" w:rsidRDefault="00C84B1F" w:rsidP="00C84B1F">
            <w:pPr>
              <w:pStyle w:val="TAC"/>
              <w:rPr>
                <w:rFonts w:cs="Arial"/>
                <w:kern w:val="24"/>
                <w:szCs w:val="18"/>
              </w:rPr>
            </w:pPr>
            <w:r w:rsidRPr="007B4D37">
              <w:rPr>
                <w:rFonts w:cs="Arial"/>
                <w:kern w:val="24"/>
                <w:szCs w:val="18"/>
                <w:lang w:eastAsia="zh-CN"/>
              </w:rPr>
              <w:t>{0, 3, 6, 9}</w:t>
            </w:r>
          </w:p>
        </w:tc>
      </w:tr>
      <w:tr w:rsidR="00C84B1F" w:rsidRPr="00F6725D" w14:paraId="692EB2B4" w14:textId="77777777" w:rsidTr="00CC6760">
        <w:trPr>
          <w:cantSplit/>
          <w:jc w:val="center"/>
        </w:trPr>
        <w:tc>
          <w:tcPr>
            <w:tcW w:w="895" w:type="dxa"/>
            <w:tcBorders>
              <w:right w:val="double" w:sz="4" w:space="0" w:color="auto"/>
            </w:tcBorders>
            <w:shd w:val="clear" w:color="auto" w:fill="auto"/>
            <w:vAlign w:val="center"/>
          </w:tcPr>
          <w:p w14:paraId="4C15A356" w14:textId="77777777" w:rsidR="00C84B1F" w:rsidRPr="007B4D37" w:rsidRDefault="00C84B1F" w:rsidP="00C84B1F">
            <w:pPr>
              <w:pStyle w:val="TAC"/>
            </w:pPr>
            <w:r w:rsidRPr="007B4D37">
              <w:t>11</w:t>
            </w:r>
          </w:p>
        </w:tc>
        <w:tc>
          <w:tcPr>
            <w:tcW w:w="1530" w:type="dxa"/>
            <w:tcBorders>
              <w:left w:val="double" w:sz="4" w:space="0" w:color="auto"/>
            </w:tcBorders>
            <w:vAlign w:val="center"/>
          </w:tcPr>
          <w:p w14:paraId="7527FF78"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1A8087A5"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4FE091E4"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7549C692"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2A53BAB6"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09CC22BD" w14:textId="77777777" w:rsidTr="00CC6760">
        <w:trPr>
          <w:cantSplit/>
          <w:jc w:val="center"/>
        </w:trPr>
        <w:tc>
          <w:tcPr>
            <w:tcW w:w="895" w:type="dxa"/>
            <w:tcBorders>
              <w:right w:val="double" w:sz="4" w:space="0" w:color="auto"/>
            </w:tcBorders>
            <w:shd w:val="clear" w:color="auto" w:fill="auto"/>
            <w:vAlign w:val="center"/>
          </w:tcPr>
          <w:p w14:paraId="3F8A9462" w14:textId="77777777" w:rsidR="00C84B1F" w:rsidRPr="007B4D37" w:rsidRDefault="00C84B1F" w:rsidP="00C84B1F">
            <w:pPr>
              <w:pStyle w:val="TAC"/>
            </w:pPr>
            <w:r w:rsidRPr="007B4D37">
              <w:t>12</w:t>
            </w:r>
          </w:p>
        </w:tc>
        <w:tc>
          <w:tcPr>
            <w:tcW w:w="1530" w:type="dxa"/>
            <w:tcBorders>
              <w:left w:val="double" w:sz="4" w:space="0" w:color="auto"/>
            </w:tcBorders>
            <w:vAlign w:val="center"/>
          </w:tcPr>
          <w:p w14:paraId="426B4A25"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9083F6A"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3C759468"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05CB3DE4"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6111FAB7"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2FB25E72" w14:textId="77777777" w:rsidTr="00CC6760">
        <w:trPr>
          <w:cantSplit/>
          <w:jc w:val="center"/>
        </w:trPr>
        <w:tc>
          <w:tcPr>
            <w:tcW w:w="895" w:type="dxa"/>
            <w:tcBorders>
              <w:right w:val="double" w:sz="4" w:space="0" w:color="auto"/>
            </w:tcBorders>
            <w:shd w:val="clear" w:color="auto" w:fill="auto"/>
            <w:vAlign w:val="center"/>
          </w:tcPr>
          <w:p w14:paraId="775D617B" w14:textId="77777777" w:rsidR="00C84B1F" w:rsidRPr="007B4D37" w:rsidRDefault="00C84B1F" w:rsidP="00C84B1F">
            <w:pPr>
              <w:pStyle w:val="TAC"/>
            </w:pPr>
            <w:r w:rsidRPr="007B4D37">
              <w:t>13</w:t>
            </w:r>
          </w:p>
        </w:tc>
        <w:tc>
          <w:tcPr>
            <w:tcW w:w="1530" w:type="dxa"/>
            <w:tcBorders>
              <w:left w:val="double" w:sz="4" w:space="0" w:color="auto"/>
            </w:tcBorders>
            <w:vAlign w:val="center"/>
          </w:tcPr>
          <w:p w14:paraId="5471AE0F"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82F5163"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3A5217EF"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7A6D04E9"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43625DB9"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103575D3" w14:textId="77777777" w:rsidTr="00CC6760">
        <w:trPr>
          <w:cantSplit/>
          <w:jc w:val="center"/>
        </w:trPr>
        <w:tc>
          <w:tcPr>
            <w:tcW w:w="895" w:type="dxa"/>
            <w:tcBorders>
              <w:right w:val="double" w:sz="4" w:space="0" w:color="auto"/>
            </w:tcBorders>
            <w:shd w:val="clear" w:color="auto" w:fill="auto"/>
            <w:vAlign w:val="center"/>
          </w:tcPr>
          <w:p w14:paraId="68DE05E4" w14:textId="77777777" w:rsidR="00C84B1F" w:rsidRPr="007B4D37" w:rsidRDefault="00C84B1F" w:rsidP="00C84B1F">
            <w:pPr>
              <w:pStyle w:val="TAC"/>
            </w:pPr>
            <w:r w:rsidRPr="007B4D37">
              <w:t>14</w:t>
            </w:r>
          </w:p>
        </w:tc>
        <w:tc>
          <w:tcPr>
            <w:tcW w:w="1530" w:type="dxa"/>
            <w:tcBorders>
              <w:left w:val="double" w:sz="4" w:space="0" w:color="auto"/>
            </w:tcBorders>
            <w:vAlign w:val="center"/>
          </w:tcPr>
          <w:p w14:paraId="2894EACC"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74006E52"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980" w:type="dxa"/>
            <w:tcBorders>
              <w:left w:val="double" w:sz="4" w:space="0" w:color="auto"/>
            </w:tcBorders>
            <w:vAlign w:val="center"/>
          </w:tcPr>
          <w:p w14:paraId="4F95344D" w14:textId="77777777" w:rsidR="00C84B1F" w:rsidRPr="00F6725D" w:rsidRDefault="00C84B1F" w:rsidP="00C84B1F">
            <w:pPr>
              <w:pStyle w:val="TAC"/>
              <w:rPr>
                <w:rFonts w:cs="Arial"/>
                <w:kern w:val="24"/>
                <w:szCs w:val="18"/>
              </w:rPr>
            </w:pPr>
            <w:r w:rsidRPr="00F6725D">
              <w:rPr>
                <w:rFonts w:cs="Arial"/>
                <w:kern w:val="24"/>
                <w:szCs w:val="18"/>
              </w:rPr>
              <w:t>1</w:t>
            </w:r>
            <w:r w:rsidRPr="00F6725D">
              <w:rPr>
                <w:rFonts w:cs="Arial"/>
                <w:kern w:val="24"/>
                <w:szCs w:val="18"/>
                <w:lang w:eastAsia="zh-CN"/>
              </w:rPr>
              <w:t>4</w:t>
            </w:r>
          </w:p>
        </w:tc>
        <w:tc>
          <w:tcPr>
            <w:tcW w:w="1440" w:type="dxa"/>
            <w:tcBorders>
              <w:left w:val="double" w:sz="4" w:space="0" w:color="auto"/>
            </w:tcBorders>
            <w:vAlign w:val="center"/>
          </w:tcPr>
          <w:p w14:paraId="2A045932"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478" w:type="dxa"/>
            <w:tcBorders>
              <w:left w:val="double" w:sz="4" w:space="0" w:color="auto"/>
            </w:tcBorders>
            <w:vAlign w:val="center"/>
          </w:tcPr>
          <w:p w14:paraId="03DEAA3C"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049B0AE8" w14:textId="77777777" w:rsidTr="00CC6760">
        <w:trPr>
          <w:cantSplit/>
          <w:jc w:val="center"/>
        </w:trPr>
        <w:tc>
          <w:tcPr>
            <w:tcW w:w="895" w:type="dxa"/>
            <w:tcBorders>
              <w:right w:val="double" w:sz="4" w:space="0" w:color="auto"/>
            </w:tcBorders>
            <w:shd w:val="clear" w:color="auto" w:fill="auto"/>
            <w:vAlign w:val="center"/>
          </w:tcPr>
          <w:p w14:paraId="6DF5D1B4" w14:textId="77777777" w:rsidR="00C84B1F" w:rsidRPr="007B4D37" w:rsidRDefault="00C84B1F" w:rsidP="00C84B1F">
            <w:pPr>
              <w:pStyle w:val="TAC"/>
            </w:pPr>
            <w:r w:rsidRPr="007B4D37">
              <w:rPr>
                <w:rFonts w:cs="Arial"/>
                <w:kern w:val="24"/>
                <w:szCs w:val="18"/>
              </w:rPr>
              <w:t>15</w:t>
            </w:r>
          </w:p>
        </w:tc>
        <w:tc>
          <w:tcPr>
            <w:tcW w:w="1530" w:type="dxa"/>
            <w:tcBorders>
              <w:left w:val="double" w:sz="4" w:space="0" w:color="auto"/>
            </w:tcBorders>
            <w:vAlign w:val="center"/>
          </w:tcPr>
          <w:p w14:paraId="0A7ACD1F"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41BD2F0"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5A780F43"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4AEE6185" w14:textId="77777777" w:rsidR="00C84B1F" w:rsidRPr="007B4D37" w:rsidRDefault="00C84B1F" w:rsidP="00C84B1F">
            <w:pPr>
              <w:pStyle w:val="TAC"/>
              <w:rPr>
                <w:rFonts w:cs="Arial"/>
                <w:kern w:val="24"/>
                <w:szCs w:val="18"/>
              </w:rPr>
            </w:pPr>
            <w:r>
              <w:rPr>
                <w:noProof/>
                <w:position w:val="-10"/>
                <w:lang w:val="en-US"/>
              </w:rPr>
              <w:drawing>
                <wp:inline distT="0" distB="0" distL="0" distR="0" wp14:anchorId="07C81EA8" wp14:editId="234CD99E">
                  <wp:extent cx="552450" cy="220980"/>
                  <wp:effectExtent l="0" t="0" r="0" b="7620"/>
                  <wp:docPr id="1648" name="Picture 1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9"/>
                          <pic:cNvPicPr>
                            <a:picLocks noChangeAspect="1" noChangeArrowheads="1"/>
                          </pic:cNvPicPr>
                        </pic:nvPicPr>
                        <pic:blipFill>
                          <a:blip r:embed="rId543" cstate="print">
                            <a:extLst>
                              <a:ext uri="{28A0092B-C50C-407E-A947-70E740481C1C}">
                                <a14:useLocalDpi xmlns:a14="http://schemas.microsoft.com/office/drawing/2010/main" val="0"/>
                              </a:ext>
                            </a:extLst>
                          </a:blip>
                          <a:srcRect/>
                          <a:stretch>
                            <a:fillRect/>
                          </a:stretch>
                        </pic:blipFill>
                        <pic:spPr bwMode="auto">
                          <a:xfrm>
                            <a:off x="0" y="0"/>
                            <a:ext cx="552450" cy="220980"/>
                          </a:xfrm>
                          <a:prstGeom prst="rect">
                            <a:avLst/>
                          </a:prstGeom>
                          <a:noFill/>
                          <a:ln>
                            <a:noFill/>
                          </a:ln>
                        </pic:spPr>
                      </pic:pic>
                    </a:graphicData>
                  </a:graphic>
                </wp:inline>
              </w:drawing>
            </w:r>
          </w:p>
        </w:tc>
        <w:tc>
          <w:tcPr>
            <w:tcW w:w="1478" w:type="dxa"/>
            <w:tcBorders>
              <w:left w:val="double" w:sz="4" w:space="0" w:color="auto"/>
            </w:tcBorders>
            <w:vAlign w:val="center"/>
          </w:tcPr>
          <w:p w14:paraId="361FFF89"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bl>
    <w:p w14:paraId="4AFE1B7B" w14:textId="77777777" w:rsidR="00C84B1F" w:rsidRDefault="00C84B1F" w:rsidP="0009732E"/>
    <w:p w14:paraId="1171162D" w14:textId="77777777" w:rsidR="00B97A67" w:rsidRPr="00B916EC" w:rsidRDefault="005A44EF" w:rsidP="005C53A2">
      <w:pPr>
        <w:rPr>
          <w:lang w:val="en-US"/>
        </w:rPr>
      </w:pPr>
      <w:r>
        <w:t>If</w:t>
      </w:r>
      <w:r w:rsidRPr="00000A61">
        <w:t xml:space="preserve"> </w:t>
      </w:r>
      <w:r>
        <w:rPr>
          <w:lang w:val="en-US"/>
        </w:rPr>
        <w:t xml:space="preserve">a UE has dedicated </w:t>
      </w:r>
      <w:r>
        <w:t>PUCCH resource configuration</w:t>
      </w:r>
      <w:r>
        <w:rPr>
          <w:lang w:val="en-US"/>
        </w:rPr>
        <w:t>, the</w:t>
      </w:r>
      <w:r w:rsidR="00DD4DF7" w:rsidRPr="00B916EC">
        <w:t xml:space="preserve"> </w:t>
      </w:r>
      <w:r w:rsidR="00B97A67" w:rsidRPr="00B916EC">
        <w:rPr>
          <w:lang w:val="en-US"/>
        </w:rPr>
        <w:t xml:space="preserve">UE is </w:t>
      </w:r>
      <w:r w:rsidR="00CC18AF">
        <w:rPr>
          <w:lang w:val="en-US"/>
        </w:rPr>
        <w:t>provided</w:t>
      </w:r>
      <w:r w:rsidR="00CC18AF" w:rsidRPr="00B916EC">
        <w:rPr>
          <w:lang w:val="en-US"/>
        </w:rPr>
        <w:t xml:space="preserve"> </w:t>
      </w:r>
      <w:r w:rsidR="00B97A67" w:rsidRPr="00B916EC">
        <w:rPr>
          <w:lang w:val="en-US"/>
        </w:rPr>
        <w:t xml:space="preserve">by higher layers with one or more </w:t>
      </w:r>
      <w:r w:rsidR="00C84B1F">
        <w:rPr>
          <w:lang w:val="en-US"/>
        </w:rPr>
        <w:t>PUCCH resources.</w:t>
      </w:r>
    </w:p>
    <w:p w14:paraId="3A6C83AE" w14:textId="77777777" w:rsidR="00B97A67" w:rsidRPr="00B916EC" w:rsidRDefault="00B97A67" w:rsidP="005C53A2">
      <w:pPr>
        <w:rPr>
          <w:lang w:val="en-US"/>
        </w:rPr>
      </w:pPr>
      <w:r w:rsidRPr="00B916EC">
        <w:rPr>
          <w:lang w:val="en-US"/>
        </w:rPr>
        <w:t>A PUCCH resource includes the following</w:t>
      </w:r>
      <w:r w:rsidR="005A44EF">
        <w:rPr>
          <w:lang w:val="en-US"/>
        </w:rPr>
        <w:t xml:space="preserve"> parameters</w:t>
      </w:r>
      <w:r w:rsidRPr="00B916EC">
        <w:rPr>
          <w:lang w:val="en-US"/>
        </w:rPr>
        <w:t>:</w:t>
      </w:r>
    </w:p>
    <w:p w14:paraId="7004810D" w14:textId="77777777" w:rsidR="00C84B1F" w:rsidRPr="000C17A6" w:rsidRDefault="00C84B1F" w:rsidP="00C84B1F">
      <w:pPr>
        <w:pStyle w:val="B1"/>
        <w:rPr>
          <w:lang w:val="en-US"/>
        </w:rPr>
      </w:pPr>
      <w:r>
        <w:t>-</w:t>
      </w:r>
      <w:r>
        <w:tab/>
        <w:t>a PUCCH resource index</w:t>
      </w:r>
      <w:r w:rsidRPr="00B916EC">
        <w:t xml:space="preserve"> </w:t>
      </w:r>
      <w:r>
        <w:rPr>
          <w:lang w:val="en-US"/>
        </w:rPr>
        <w:t xml:space="preserve">provided by </w:t>
      </w:r>
      <w:r w:rsidRPr="00176E1B">
        <w:rPr>
          <w:i/>
        </w:rPr>
        <w:t>pucch-ResourceId</w:t>
      </w:r>
    </w:p>
    <w:p w14:paraId="77D7BD91" w14:textId="12CB87EF" w:rsidR="00C84B1F" w:rsidRPr="00B916EC" w:rsidRDefault="00C84B1F" w:rsidP="00C979C2">
      <w:pPr>
        <w:pStyle w:val="B1"/>
      </w:pPr>
      <w:r>
        <w:t>-</w:t>
      </w:r>
      <w:r>
        <w:tab/>
      </w:r>
      <w:r w:rsidRPr="00B916EC">
        <w:t xml:space="preserve">an index of the first PRB prior to frequency hopping or for no frequency hopping by </w:t>
      </w:r>
      <w:r w:rsidRPr="00B916EC">
        <w:rPr>
          <w:i/>
        </w:rPr>
        <w:t>startingPRB</w:t>
      </w:r>
      <w:r w:rsidR="00940AB3">
        <w:t xml:space="preserve">, </w:t>
      </w:r>
      <w:r w:rsidR="00940AB3" w:rsidRPr="00E0009F">
        <w:t>if</w:t>
      </w:r>
      <w:r w:rsidR="00940AB3" w:rsidRPr="00E0009F">
        <w:rPr>
          <w:lang w:val="en-US"/>
        </w:rPr>
        <w:t xml:space="preserve"> </w:t>
      </w:r>
      <w:r w:rsidR="00940AB3">
        <w:rPr>
          <w:lang w:val="en-US"/>
        </w:rPr>
        <w:t xml:space="preserve">a UE is not provided </w:t>
      </w:r>
      <w:r w:rsidR="00527FA8" w:rsidRPr="00B9343F">
        <w:rPr>
          <w:i/>
        </w:rPr>
        <w:t>useInterlacePUCCH-PUSCH</w:t>
      </w:r>
      <w:r w:rsidR="00527FA8" w:rsidRPr="00B9343F">
        <w:rPr>
          <w:iCs/>
        </w:rPr>
        <w:t xml:space="preserve"> in </w:t>
      </w:r>
      <w:r w:rsidR="00527FA8" w:rsidRPr="00B9343F">
        <w:rPr>
          <w:i/>
        </w:rPr>
        <w:t>BWP-UplinkDedicated</w:t>
      </w:r>
    </w:p>
    <w:p w14:paraId="2A90489B" w14:textId="0261865C" w:rsidR="00C84B1F" w:rsidRPr="00B916EC" w:rsidRDefault="00C84B1F" w:rsidP="00950B98">
      <w:pPr>
        <w:pStyle w:val="B1"/>
      </w:pPr>
      <w:r>
        <w:t>-</w:t>
      </w:r>
      <w:r>
        <w:tab/>
      </w:r>
      <w:r w:rsidRPr="00B916EC">
        <w:t xml:space="preserve">an index of the first PRB after frequency hopping by </w:t>
      </w:r>
      <w:r w:rsidRPr="000C17A6">
        <w:rPr>
          <w:i/>
        </w:rPr>
        <w:t>secondHopPRB</w:t>
      </w:r>
      <w:r w:rsidR="00940AB3">
        <w:t xml:space="preserve">, </w:t>
      </w:r>
      <w:r w:rsidR="00940AB3" w:rsidRPr="00E0009F">
        <w:t>if</w:t>
      </w:r>
      <w:r w:rsidR="00940AB3" w:rsidRPr="00E0009F">
        <w:rPr>
          <w:lang w:val="en-US"/>
        </w:rPr>
        <w:t xml:space="preserve"> </w:t>
      </w:r>
      <w:r w:rsidR="00940AB3">
        <w:rPr>
          <w:lang w:val="en-US"/>
        </w:rPr>
        <w:t xml:space="preserve">a UE is not provided </w:t>
      </w:r>
      <w:r w:rsidR="00527FA8" w:rsidRPr="00B9343F">
        <w:rPr>
          <w:i/>
        </w:rPr>
        <w:t>useInterlacePUCCH-PUSCH</w:t>
      </w:r>
      <w:r w:rsidR="00527FA8" w:rsidRPr="00B9343F">
        <w:rPr>
          <w:iCs/>
        </w:rPr>
        <w:t xml:space="preserve"> in </w:t>
      </w:r>
      <w:r w:rsidR="00527FA8" w:rsidRPr="00B9343F">
        <w:rPr>
          <w:i/>
        </w:rPr>
        <w:t>BWP-UplinkDedicated</w:t>
      </w:r>
    </w:p>
    <w:p w14:paraId="7AD8785B" w14:textId="48BD585B" w:rsidR="00940AB3" w:rsidRPr="00A0298E" w:rsidRDefault="00C84B1F" w:rsidP="00940AB3">
      <w:pPr>
        <w:pStyle w:val="B1"/>
      </w:pPr>
      <w:r>
        <w:t>-</w:t>
      </w:r>
      <w:r>
        <w:tab/>
      </w:r>
      <w:r>
        <w:rPr>
          <w:lang w:val="en-US"/>
        </w:rPr>
        <w:t xml:space="preserve">an indication for intra-slot </w:t>
      </w:r>
      <w:r w:rsidRPr="00B916EC">
        <w:t>frequency hopping</w:t>
      </w:r>
      <w:r>
        <w:rPr>
          <w:lang w:val="en-US"/>
        </w:rPr>
        <w:t xml:space="preserve"> </w:t>
      </w:r>
      <w:r w:rsidRPr="00B916EC">
        <w:t xml:space="preserve">by </w:t>
      </w:r>
      <w:r w:rsidRPr="000C17A6">
        <w:rPr>
          <w:i/>
        </w:rPr>
        <w:t>intraSlotFrequencyHopping</w:t>
      </w:r>
      <w:r w:rsidR="00940AB3">
        <w:t xml:space="preserve">, </w:t>
      </w:r>
      <w:r w:rsidR="00940AB3" w:rsidRPr="00E0009F">
        <w:t>if</w:t>
      </w:r>
      <w:r w:rsidR="00940AB3" w:rsidRPr="00E0009F">
        <w:rPr>
          <w:lang w:val="en-US"/>
        </w:rPr>
        <w:t xml:space="preserve"> </w:t>
      </w:r>
      <w:r w:rsidR="00940AB3">
        <w:rPr>
          <w:lang w:val="en-US"/>
        </w:rPr>
        <w:t xml:space="preserve">a UE is not provided </w:t>
      </w:r>
      <w:r w:rsidR="00527FA8" w:rsidRPr="00B9343F">
        <w:rPr>
          <w:i/>
        </w:rPr>
        <w:t>useInterlacePUCCH-PUSCH</w:t>
      </w:r>
      <w:r w:rsidR="00527FA8" w:rsidRPr="00B9343F">
        <w:rPr>
          <w:iCs/>
        </w:rPr>
        <w:t xml:space="preserve"> in </w:t>
      </w:r>
      <w:r w:rsidR="00527FA8" w:rsidRPr="00B9343F">
        <w:rPr>
          <w:i/>
        </w:rPr>
        <w:t>BWP-UplinkDedicated</w:t>
      </w:r>
    </w:p>
    <w:p w14:paraId="5D8E28D4" w14:textId="1C43C08B" w:rsidR="00940AB3" w:rsidRDefault="00940AB3" w:rsidP="00940AB3">
      <w:pPr>
        <w:pStyle w:val="B1"/>
        <w:rPr>
          <w:iCs/>
          <w:color w:val="000000"/>
        </w:rPr>
      </w:pPr>
      <w:r>
        <w:t>-</w:t>
      </w:r>
      <w:r>
        <w:tab/>
        <w:t>an index of a</w:t>
      </w:r>
      <w:r w:rsidRPr="00B916EC">
        <w:t xml:space="preserve"> first </w:t>
      </w:r>
      <w:r w:rsidRPr="00C62C47">
        <w:rPr>
          <w:rFonts w:eastAsia="DengXian"/>
          <w:lang w:eastAsia="zh-CN"/>
        </w:rPr>
        <w:t>i</w:t>
      </w:r>
      <w:r w:rsidRPr="00C62C47">
        <w:t>n</w:t>
      </w:r>
      <w:r w:rsidRPr="00E0009F">
        <w:rPr>
          <w:rFonts w:hint="eastAsia"/>
        </w:rPr>
        <w:t>terlace</w:t>
      </w:r>
      <w:r>
        <w:t xml:space="preserve"> by </w:t>
      </w:r>
      <w:r w:rsidRPr="00893B79">
        <w:rPr>
          <w:i/>
        </w:rPr>
        <w:t>interlace0</w:t>
      </w:r>
      <w:r w:rsidRPr="00E0009F">
        <w:t>, if</w:t>
      </w:r>
      <w:r w:rsidRPr="00E0009F">
        <w:rPr>
          <w:lang w:val="en-US"/>
        </w:rPr>
        <w:t xml:space="preserve"> </w:t>
      </w:r>
      <w:r>
        <w:rPr>
          <w:lang w:val="en-US"/>
        </w:rPr>
        <w:t xml:space="preserve">a UE is provided </w:t>
      </w:r>
      <w:r w:rsidR="00527FA8" w:rsidRPr="00B9343F">
        <w:rPr>
          <w:i/>
        </w:rPr>
        <w:t>useInterlacePUCCH-PUSCH</w:t>
      </w:r>
      <w:r w:rsidR="00527FA8" w:rsidRPr="00B9343F">
        <w:rPr>
          <w:iCs/>
        </w:rPr>
        <w:t xml:space="preserve"> in </w:t>
      </w:r>
      <w:r w:rsidR="00527FA8" w:rsidRPr="00B9343F">
        <w:rPr>
          <w:i/>
        </w:rPr>
        <w:t>BWP-UplinkDedicated</w:t>
      </w:r>
    </w:p>
    <w:p w14:paraId="31C12AE7" w14:textId="7372ACA7" w:rsidR="00940AB3" w:rsidRPr="00971989" w:rsidRDefault="00940AB3" w:rsidP="00940AB3">
      <w:pPr>
        <w:pStyle w:val="B1"/>
        <w:rPr>
          <w:iCs/>
          <w:color w:val="000000"/>
        </w:rPr>
      </w:pPr>
      <w:r>
        <w:t>-</w:t>
      </w:r>
      <w:r>
        <w:tab/>
        <w:t>if provided, an index of a second</w:t>
      </w:r>
      <w:r w:rsidRPr="00B916EC">
        <w:t xml:space="preserve"> </w:t>
      </w:r>
      <w:r w:rsidRPr="00C62C47">
        <w:rPr>
          <w:rFonts w:eastAsia="DengXian"/>
          <w:lang w:eastAsia="zh-CN"/>
        </w:rPr>
        <w:t>i</w:t>
      </w:r>
      <w:r w:rsidRPr="00C62C47">
        <w:t>n</w:t>
      </w:r>
      <w:r w:rsidRPr="00E0009F">
        <w:rPr>
          <w:rFonts w:hint="eastAsia"/>
        </w:rPr>
        <w:t>terlace</w:t>
      </w:r>
      <w:r>
        <w:t xml:space="preserve"> by </w:t>
      </w:r>
      <w:r w:rsidRPr="00893B79">
        <w:rPr>
          <w:i/>
        </w:rPr>
        <w:t>interlace</w:t>
      </w:r>
      <w:r>
        <w:rPr>
          <w:i/>
        </w:rPr>
        <w:t>1</w:t>
      </w:r>
      <w:r w:rsidRPr="00E0009F">
        <w:t>, if</w:t>
      </w:r>
      <w:r w:rsidRPr="00E0009F">
        <w:rPr>
          <w:lang w:val="en-US"/>
        </w:rPr>
        <w:t xml:space="preserve"> </w:t>
      </w:r>
      <w:r>
        <w:rPr>
          <w:lang w:val="en-US"/>
        </w:rPr>
        <w:t xml:space="preserve">a UE is provided </w:t>
      </w:r>
      <w:r w:rsidR="00527FA8" w:rsidRPr="00B9343F">
        <w:rPr>
          <w:i/>
        </w:rPr>
        <w:t>useInterlacePUCCH-PUSCH</w:t>
      </w:r>
      <w:r w:rsidR="00527FA8" w:rsidRPr="00B9343F">
        <w:rPr>
          <w:iCs/>
        </w:rPr>
        <w:t xml:space="preserve"> in </w:t>
      </w:r>
      <w:r w:rsidR="00527FA8" w:rsidRPr="00B9343F">
        <w:rPr>
          <w:i/>
        </w:rPr>
        <w:t>BWP-UplinkDedicated</w:t>
      </w:r>
    </w:p>
    <w:p w14:paraId="7C3E2F8E" w14:textId="317EA3F0" w:rsidR="00C84B1F" w:rsidRPr="003E315E" w:rsidRDefault="00940AB3" w:rsidP="00BC6BD6">
      <w:pPr>
        <w:pStyle w:val="B1"/>
        <w:rPr>
          <w:lang w:val="en-US"/>
        </w:rPr>
      </w:pPr>
      <w:r>
        <w:t>-</w:t>
      </w:r>
      <w:r>
        <w:tab/>
        <w:t>an index of an</w:t>
      </w:r>
      <w:r w:rsidRPr="00B916EC">
        <w:t xml:space="preserve"> </w:t>
      </w:r>
      <w:r>
        <w:t>RB set by</w:t>
      </w:r>
      <w:r w:rsidRPr="00510451">
        <w:rPr>
          <w:i/>
        </w:rPr>
        <w:t xml:space="preserve"> </w:t>
      </w:r>
      <w:r w:rsidR="006B633C" w:rsidRPr="00590010">
        <w:rPr>
          <w:i/>
          <w:iCs/>
        </w:rPr>
        <w:t>rb-SetIndex</w:t>
      </w:r>
      <w:r>
        <w:t>,</w:t>
      </w:r>
      <w:r w:rsidRPr="00E0009F">
        <w:t xml:space="preserve"> if</w:t>
      </w:r>
      <w:r w:rsidRPr="00E0009F">
        <w:rPr>
          <w:lang w:val="en-US"/>
        </w:rPr>
        <w:t xml:space="preserve"> </w:t>
      </w:r>
      <w:r>
        <w:rPr>
          <w:lang w:val="en-US"/>
        </w:rPr>
        <w:t xml:space="preserve">a UE is provided </w:t>
      </w:r>
      <w:r w:rsidR="00527FA8" w:rsidRPr="00B9343F">
        <w:rPr>
          <w:i/>
        </w:rPr>
        <w:t>useInterlacePUCCH-PUSCH</w:t>
      </w:r>
      <w:r w:rsidR="00527FA8" w:rsidRPr="00B9343F">
        <w:rPr>
          <w:iCs/>
        </w:rPr>
        <w:t xml:space="preserve"> in </w:t>
      </w:r>
      <w:r w:rsidR="00527FA8" w:rsidRPr="00B9343F">
        <w:rPr>
          <w:i/>
        </w:rPr>
        <w:t>BWP-UplinkDedicated</w:t>
      </w:r>
    </w:p>
    <w:p w14:paraId="78B36533" w14:textId="2E8FB484" w:rsidR="00C84B1F" w:rsidRDefault="00C84B1F" w:rsidP="003E4D5E">
      <w:pPr>
        <w:pStyle w:val="B1"/>
        <w:rPr>
          <w:lang w:val="en-US"/>
        </w:rPr>
      </w:pPr>
      <w:r>
        <w:t>-</w:t>
      </w:r>
      <w:r>
        <w:tab/>
        <w:t>a</w:t>
      </w:r>
      <w:r>
        <w:rPr>
          <w:lang w:val="en-US"/>
        </w:rPr>
        <w:t xml:space="preserve"> configuration for a</w:t>
      </w:r>
      <w:r>
        <w:t xml:space="preserve"> PUCCH </w:t>
      </w:r>
      <w:r>
        <w:rPr>
          <w:lang w:val="en-US"/>
        </w:rPr>
        <w:t>format</w:t>
      </w:r>
      <w:r w:rsidRPr="00B916EC">
        <w:t xml:space="preserve"> </w:t>
      </w:r>
      <w:r>
        <w:rPr>
          <w:lang w:val="en-US"/>
        </w:rPr>
        <w:t xml:space="preserve">provided by </w:t>
      </w:r>
      <w:r>
        <w:rPr>
          <w:i/>
          <w:lang w:val="en-US"/>
        </w:rPr>
        <w:t>format</w:t>
      </w:r>
    </w:p>
    <w:p w14:paraId="209939B6" w14:textId="77777777" w:rsidR="005A452B" w:rsidRDefault="005A452B" w:rsidP="00527FA8">
      <w:pPr>
        <w:rPr>
          <w:szCs w:val="16"/>
        </w:rPr>
      </w:pPr>
      <w:r w:rsidRPr="00EF4FAB">
        <w:t xml:space="preserve">For operation with shared spectrum channel access, the </w:t>
      </w:r>
      <w:r w:rsidRPr="00EF4FAB">
        <w:rPr>
          <w:szCs w:val="16"/>
        </w:rPr>
        <w:t>UE does not expect that two hops of a PUCCH transmission are in different RB sets.</w:t>
      </w:r>
    </w:p>
    <w:p w14:paraId="444724C5" w14:textId="0D0554F7" w:rsidR="00527FA8" w:rsidRDefault="00527FA8" w:rsidP="00527FA8">
      <w:pPr>
        <w:rPr>
          <w:lang w:val="en-US"/>
        </w:rPr>
      </w:pPr>
      <w:r>
        <w:rPr>
          <w:lang w:val="en-US"/>
        </w:rPr>
        <w:t xml:space="preserve">The UE expects that </w:t>
      </w:r>
      <w:r w:rsidRPr="00B9343F">
        <w:rPr>
          <w:i/>
        </w:rPr>
        <w:t>useInterlacePUCCH-PUSCH</w:t>
      </w:r>
      <w:r w:rsidRPr="00B9343F">
        <w:rPr>
          <w:iCs/>
        </w:rPr>
        <w:t xml:space="preserve"> in </w:t>
      </w:r>
      <w:r w:rsidRPr="00B9343F">
        <w:rPr>
          <w:i/>
        </w:rPr>
        <w:t>BWP-UplinkCommon</w:t>
      </w:r>
      <w:r w:rsidRPr="00B9343F">
        <w:rPr>
          <w:iCs/>
        </w:rPr>
        <w:t xml:space="preserve"> and </w:t>
      </w:r>
      <w:r w:rsidRPr="00B9343F">
        <w:rPr>
          <w:i/>
        </w:rPr>
        <w:t>useInterlacePUCCH-PUSCH</w:t>
      </w:r>
      <w:r w:rsidRPr="00B9343F">
        <w:rPr>
          <w:iCs/>
        </w:rPr>
        <w:t xml:space="preserve"> in </w:t>
      </w:r>
      <w:r w:rsidRPr="00B9343F">
        <w:rPr>
          <w:i/>
        </w:rPr>
        <w:t>BWP-UplinkDedicated</w:t>
      </w:r>
      <w:r w:rsidRPr="007F144E">
        <w:rPr>
          <w:iCs/>
          <w:color w:val="000000"/>
        </w:rPr>
        <w:t xml:space="preserve"> </w:t>
      </w:r>
      <w:r>
        <w:rPr>
          <w:iCs/>
          <w:color w:val="000000"/>
        </w:rPr>
        <w:t>are provided</w:t>
      </w:r>
      <w:r w:rsidRPr="00167B24">
        <w:rPr>
          <w:iCs/>
        </w:rPr>
        <w:t xml:space="preserve"> either </w:t>
      </w:r>
      <w:r>
        <w:rPr>
          <w:iCs/>
        </w:rPr>
        <w:t xml:space="preserve">in </w:t>
      </w:r>
      <w:r w:rsidRPr="00167B24">
        <w:rPr>
          <w:iCs/>
        </w:rPr>
        <w:t xml:space="preserve">all UL BWPs or </w:t>
      </w:r>
      <w:r>
        <w:rPr>
          <w:iCs/>
        </w:rPr>
        <w:t xml:space="preserve">in </w:t>
      </w:r>
      <w:r w:rsidRPr="00167B24">
        <w:rPr>
          <w:iCs/>
        </w:rPr>
        <w:t xml:space="preserve">none </w:t>
      </w:r>
      <w:r>
        <w:rPr>
          <w:iCs/>
        </w:rPr>
        <w:t xml:space="preserve">of the UL BWPs </w:t>
      </w:r>
      <w:r w:rsidRPr="00167B24">
        <w:rPr>
          <w:iCs/>
        </w:rPr>
        <w:t>for a serving cell</w:t>
      </w:r>
      <w:r>
        <w:rPr>
          <w:lang w:val="en-US"/>
        </w:rPr>
        <w:t>.</w:t>
      </w:r>
    </w:p>
    <w:p w14:paraId="71D69A68" w14:textId="683C9ED5" w:rsidR="006B633C" w:rsidRPr="00561A63" w:rsidRDefault="006B633C" w:rsidP="006B633C">
      <w:pPr>
        <w:rPr>
          <w:iCs/>
        </w:rPr>
      </w:pPr>
      <w:r w:rsidRPr="00561A63">
        <w:rPr>
          <w:lang w:val="en-US"/>
        </w:rPr>
        <w:t>I</w:t>
      </w:r>
      <w:r w:rsidRPr="00561A63">
        <w:rPr>
          <w:lang w:val="x-none"/>
        </w:rPr>
        <w:t>f</w:t>
      </w:r>
      <w:r w:rsidRPr="00561A63">
        <w:rPr>
          <w:lang w:val="en-US"/>
        </w:rPr>
        <w:t xml:space="preserve"> a UE is provided </w:t>
      </w:r>
      <w:r w:rsidR="00527FA8" w:rsidRPr="00B9343F">
        <w:rPr>
          <w:i/>
        </w:rPr>
        <w:t>useInterlacePUCCH-PUSCH</w:t>
      </w:r>
      <w:r w:rsidR="00527FA8" w:rsidRPr="00B9343F">
        <w:rPr>
          <w:iCs/>
        </w:rPr>
        <w:t xml:space="preserve"> in </w:t>
      </w:r>
      <w:r w:rsidR="00527FA8" w:rsidRPr="00B9343F">
        <w:rPr>
          <w:i/>
        </w:rPr>
        <w:t>BWP-UplinkDedicated</w:t>
      </w:r>
      <w:r w:rsidRPr="00561A63">
        <w:rPr>
          <w:lang w:val="en-US"/>
        </w:rPr>
        <w:t xml:space="preserve">, the UE determines </w:t>
      </w:r>
      <w:r>
        <w:rPr>
          <w:lang w:val="en-US"/>
        </w:rPr>
        <w:t xml:space="preserve">available </w:t>
      </w:r>
      <w:r w:rsidRPr="00561A63">
        <w:rPr>
          <w:lang w:val="en-US"/>
        </w:rPr>
        <w:t xml:space="preserve">RBs for PUCCH transmissions </w:t>
      </w:r>
      <w:r w:rsidR="00527FA8">
        <w:rPr>
          <w:lang w:val="en-US"/>
        </w:rPr>
        <w:t xml:space="preserve">within the active UL BWP </w:t>
      </w:r>
      <w:r w:rsidRPr="00561A63">
        <w:rPr>
          <w:lang w:val="en-US"/>
        </w:rPr>
        <w:t xml:space="preserve">as the intersection of RBs </w:t>
      </w:r>
      <w:r w:rsidRPr="00561A63">
        <w:rPr>
          <w:iCs/>
        </w:rPr>
        <w:t xml:space="preserve">corresponding to an interlace index provided by </w:t>
      </w:r>
      <w:r w:rsidRPr="00561A63">
        <w:rPr>
          <w:i/>
        </w:rPr>
        <w:t>interlace0</w:t>
      </w:r>
      <w:r w:rsidRPr="00561A63">
        <w:rPr>
          <w:iCs/>
        </w:rPr>
        <w:t xml:space="preserve"> and, if provided, </w:t>
      </w:r>
      <w:r w:rsidRPr="00561A63">
        <w:rPr>
          <w:i/>
        </w:rPr>
        <w:t>interlace1</w:t>
      </w:r>
      <w:r w:rsidRPr="00561A63">
        <w:rPr>
          <w:iCs/>
        </w:rPr>
        <w:t xml:space="preserve">, and RBs of an RB set provided by </w:t>
      </w:r>
      <w:r w:rsidRPr="00561A63">
        <w:rPr>
          <w:i/>
        </w:rPr>
        <w:t>rb-SetIndex</w:t>
      </w:r>
      <w:r w:rsidRPr="00561A63">
        <w:rPr>
          <w:iCs/>
        </w:rPr>
        <w:t xml:space="preserve">. The intersection results in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interlace,0</m:t>
            </m:r>
          </m:sub>
          <m:sup>
            <m:r>
              <m:rPr>
                <m:nor/>
              </m:rPr>
              <w:rPr>
                <w:rFonts w:ascii="Cambria Math" w:hAnsi="Cambria Math"/>
                <w:iCs/>
              </w:rPr>
              <m:t>PUCCH</m:t>
            </m:r>
          </m:sup>
        </m:sSubSup>
      </m:oMath>
      <w:r w:rsidRPr="00561A63">
        <w:rPr>
          <w:iCs/>
        </w:rPr>
        <w:t xml:space="preserve"> RBs in the first interlace and the UE expects that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interlace,0</m:t>
            </m:r>
          </m:sub>
          <m:sup>
            <m:r>
              <m:rPr>
                <m:nor/>
              </m:rPr>
              <w:rPr>
                <w:rFonts w:ascii="Cambria Math" w:hAnsi="Cambria Math"/>
                <w:iCs/>
              </w:rPr>
              <m:t>PUCCH</m:t>
            </m:r>
          </m:sup>
        </m:sSubSup>
      </m:oMath>
      <w:r w:rsidRPr="00561A63">
        <w:rPr>
          <w:iCs/>
        </w:rPr>
        <w:t xml:space="preserve"> is either 10 or 11. If </w:t>
      </w:r>
      <w:r w:rsidRPr="00561A63">
        <w:rPr>
          <w:i/>
        </w:rPr>
        <w:t>interlace1</w:t>
      </w:r>
      <w:r w:rsidRPr="00561A63">
        <w:rPr>
          <w:iCs/>
        </w:rPr>
        <w:t xml:space="preserve"> is provided, the intersection results in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interlace,1</m:t>
            </m:r>
          </m:sub>
          <m:sup>
            <m:r>
              <m:rPr>
                <m:nor/>
              </m:rPr>
              <w:rPr>
                <w:rFonts w:ascii="Cambria Math" w:hAnsi="Cambria Math"/>
                <w:iCs/>
              </w:rPr>
              <m:t>PUCCH</m:t>
            </m:r>
          </m:sup>
        </m:sSubSup>
      </m:oMath>
      <w:r w:rsidRPr="00561A63">
        <w:rPr>
          <w:iCs/>
        </w:rPr>
        <w:t xml:space="preserve"> RBs in the second interlace and the UE expects that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interlace,1</m:t>
            </m:r>
          </m:sub>
          <m:sup>
            <m:r>
              <m:rPr>
                <m:nor/>
              </m:rPr>
              <w:rPr>
                <w:rFonts w:ascii="Cambria Math" w:hAnsi="Cambria Math"/>
                <w:iCs/>
              </w:rPr>
              <m:t>PUCCH</m:t>
            </m:r>
          </m:sup>
        </m:sSubSup>
      </m:oMath>
      <w:r w:rsidRPr="00561A63">
        <w:rPr>
          <w:iCs/>
        </w:rPr>
        <w:t xml:space="preserve"> is either 10 or 11.</w:t>
      </w:r>
    </w:p>
    <w:p w14:paraId="153E573B" w14:textId="2368F8F7" w:rsidR="00C84B1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PUCCH-format0</w:t>
      </w:r>
      <w:r>
        <w:rPr>
          <w:lang w:val="en-US"/>
        </w:rPr>
        <w:t>,</w:t>
      </w:r>
      <w:r>
        <w:rPr>
          <w:i/>
          <w:lang w:val="en-US"/>
        </w:rPr>
        <w:t xml:space="preserve"> </w:t>
      </w:r>
      <w:r>
        <w:rPr>
          <w:lang w:val="en-US"/>
        </w:rPr>
        <w:t xml:space="preserve">the PUCCH format configured for a PUCCH resource is PUCCH format 0, where the PUCCH resource also includes an index for an initial cyclic shift provided by </w:t>
      </w:r>
      <w:r w:rsidRPr="00FD43DF">
        <w:rPr>
          <w:i/>
        </w:rPr>
        <w:t>initialCyclicShift</w:t>
      </w:r>
      <w:r>
        <w:rPr>
          <w:lang w:val="en-US"/>
        </w:rPr>
        <w:t xml:space="preserve">, </w:t>
      </w:r>
      <w:r w:rsidRPr="00B916EC">
        <w:t xml:space="preserve">a number of </w:t>
      </w:r>
      <w:r w:rsidRPr="00B916EC">
        <w:lastRenderedPageBreak/>
        <w:t xml:space="preserve">symbols </w:t>
      </w:r>
      <w:r>
        <w:rPr>
          <w:lang w:val="en-US"/>
        </w:rPr>
        <w:t xml:space="preserve">for a PUCCH transmission provided by </w:t>
      </w:r>
      <w:r w:rsidRPr="009A765A">
        <w:rPr>
          <w:i/>
        </w:rPr>
        <w:t>nrofSymbols</w:t>
      </w:r>
      <w:r>
        <w:rPr>
          <w:lang w:val="en-US"/>
        </w:rPr>
        <w:t xml:space="preserve">, a first symbol for the PUCCH transmission provided by </w:t>
      </w:r>
      <w:r w:rsidRPr="00FD43DF">
        <w:rPr>
          <w:i/>
        </w:rPr>
        <w:t>startingSymbolIndex</w:t>
      </w:r>
      <w:r>
        <w:rPr>
          <w:lang w:val="en-US"/>
        </w:rPr>
        <w:t>.</w:t>
      </w:r>
      <w:r w:rsidR="003915B7">
        <w:rPr>
          <w:lang w:val="en-US"/>
        </w:rPr>
        <w:t xml:space="preserve"> </w:t>
      </w:r>
    </w:p>
    <w:p w14:paraId="13A53619" w14:textId="77777777" w:rsidR="00C84B1F" w:rsidRPr="00FD43D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1</w:t>
      </w:r>
      <w:r>
        <w:rPr>
          <w:lang w:val="en-US"/>
        </w:rPr>
        <w:t>,</w:t>
      </w:r>
      <w:r>
        <w:rPr>
          <w:i/>
          <w:lang w:val="en-US"/>
        </w:rPr>
        <w:t xml:space="preserve"> </w:t>
      </w:r>
      <w:r>
        <w:rPr>
          <w:lang w:val="en-US"/>
        </w:rPr>
        <w:t xml:space="preserve">the PUCCH format configured for a PUCCH resource is PUCCH format 1, where the PUCCH resource also includes an index for an initial cyclic shift provided by </w:t>
      </w:r>
      <w:r w:rsidRPr="00FD43DF">
        <w:rPr>
          <w:i/>
        </w:rPr>
        <w:t>initialCyclicShift</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 first symbol for the PUCCH transmission provided by </w:t>
      </w:r>
      <w:r w:rsidRPr="00FD43DF">
        <w:rPr>
          <w:i/>
        </w:rPr>
        <w:t>startingSymbolIndex</w:t>
      </w:r>
      <w:r>
        <w:rPr>
          <w:lang w:val="en-US"/>
        </w:rPr>
        <w:t xml:space="preserve">, and </w:t>
      </w:r>
      <w:r>
        <w:t>an index for</w:t>
      </w:r>
      <w:r w:rsidRPr="00B916EC">
        <w:t xml:space="preserve"> an orthogonal cover code</w:t>
      </w:r>
      <w:r>
        <w:rPr>
          <w:lang w:val="en-US"/>
        </w:rPr>
        <w:t xml:space="preserve"> by </w:t>
      </w:r>
      <w:r w:rsidRPr="00FD43DF">
        <w:rPr>
          <w:i/>
        </w:rPr>
        <w:t>timeDomainOCC</w:t>
      </w:r>
      <w:r>
        <w:rPr>
          <w:lang w:val="en-US"/>
        </w:rPr>
        <w:t>.</w:t>
      </w:r>
    </w:p>
    <w:p w14:paraId="44191162" w14:textId="4B45BC96" w:rsidR="00C84B1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2</w:t>
      </w:r>
      <w:r>
        <w:rPr>
          <w:lang w:val="en-US"/>
        </w:rPr>
        <w:t xml:space="preserve"> or </w:t>
      </w:r>
      <w:r w:rsidRPr="00431273">
        <w:rPr>
          <w:i/>
          <w:lang w:val="en-US"/>
        </w:rPr>
        <w:t>PUCCH-format</w:t>
      </w:r>
      <w:r>
        <w:rPr>
          <w:i/>
          <w:lang w:val="en-US"/>
        </w:rPr>
        <w:t>3</w:t>
      </w:r>
      <w:r w:rsidRPr="00282E9F">
        <w:rPr>
          <w:lang w:val="en-US"/>
        </w:rPr>
        <w:t>,</w:t>
      </w:r>
      <w:r>
        <w:rPr>
          <w:i/>
          <w:lang w:val="en-US"/>
        </w:rPr>
        <w:t xml:space="preserve"> </w:t>
      </w:r>
      <w:r>
        <w:rPr>
          <w:lang w:val="en-US"/>
        </w:rPr>
        <w:t xml:space="preserve">the PUCCH format configured for a PUCCH resource is PUCCH format 2 or PUCCH format 3, respectively, where the PUCCH resource also includes a number of PRBs provided by </w:t>
      </w:r>
      <w:r w:rsidRPr="00FD43DF">
        <w:rPr>
          <w:i/>
        </w:rPr>
        <w:t>nrofPRBs</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and a first symbol for the PUCCH transmission provided by </w:t>
      </w:r>
      <w:r w:rsidRPr="00FD43DF">
        <w:rPr>
          <w:i/>
        </w:rPr>
        <w:t>startingSymbolIndex</w:t>
      </w:r>
      <w:r>
        <w:rPr>
          <w:lang w:val="en-US"/>
        </w:rPr>
        <w:t>.</w:t>
      </w:r>
      <w:r w:rsidR="00940AB3">
        <w:rPr>
          <w:lang w:val="en-US"/>
        </w:rPr>
        <w:t xml:space="preserve"> If a UE is provided by </w:t>
      </w:r>
      <w:r w:rsidR="00527FA8" w:rsidRPr="00EF5F2E">
        <w:rPr>
          <w:i/>
        </w:rPr>
        <w:t>useInterlacePUCCH-PUSCH</w:t>
      </w:r>
      <w:r w:rsidR="00527FA8" w:rsidRPr="00EF5F2E">
        <w:rPr>
          <w:iCs/>
        </w:rPr>
        <w:t xml:space="preserve"> in </w:t>
      </w:r>
      <w:r w:rsidR="00527FA8" w:rsidRPr="00EF5F2E">
        <w:rPr>
          <w:i/>
        </w:rPr>
        <w:t>BWP-UplinkDedicated</w:t>
      </w:r>
      <w:r w:rsidR="00940AB3">
        <w:rPr>
          <w:i/>
          <w:iCs/>
          <w:color w:val="000000"/>
        </w:rPr>
        <w:t>,</w:t>
      </w:r>
      <w:r w:rsidR="00940AB3" w:rsidRPr="00252631">
        <w:rPr>
          <w:color w:val="000000"/>
        </w:rPr>
        <w:t xml:space="preserve"> </w:t>
      </w:r>
      <w:r w:rsidR="00C27033" w:rsidRPr="00590010">
        <w:t xml:space="preserve">and the </w:t>
      </w:r>
      <w:r w:rsidR="00C27033" w:rsidRPr="00590010">
        <w:rPr>
          <w:i/>
          <w:lang w:val="en-US"/>
        </w:rPr>
        <w:t>format</w:t>
      </w:r>
      <w:r w:rsidR="00C27033" w:rsidRPr="00590010">
        <w:rPr>
          <w:lang w:val="en-US"/>
        </w:rPr>
        <w:t xml:space="preserve"> indicates </w:t>
      </w:r>
      <w:r w:rsidR="00C27033" w:rsidRPr="00590010">
        <w:rPr>
          <w:i/>
          <w:lang w:val="en-US"/>
        </w:rPr>
        <w:t>PUCCH-format2</w:t>
      </w:r>
      <w:r w:rsidR="00C27033" w:rsidRPr="00590010">
        <w:rPr>
          <w:lang w:val="en-US"/>
        </w:rPr>
        <w:t xml:space="preserve"> or </w:t>
      </w:r>
      <w:r w:rsidR="00C27033" w:rsidRPr="00590010">
        <w:rPr>
          <w:i/>
          <w:lang w:val="en-US"/>
        </w:rPr>
        <w:t>PUCCH-format3</w:t>
      </w:r>
      <w:r w:rsidR="002342A0">
        <w:rPr>
          <w:i/>
          <w:lang w:val="en-US"/>
        </w:rPr>
        <w:t xml:space="preserve"> </w:t>
      </w:r>
      <w:r w:rsidR="002342A0">
        <w:rPr>
          <w:iCs/>
          <w:lang w:val="en-US"/>
        </w:rPr>
        <w:t xml:space="preserve">and </w:t>
      </w:r>
      <w:r w:rsidR="002342A0" w:rsidRPr="009E20BB">
        <w:rPr>
          <w:i/>
          <w:iCs/>
        </w:rPr>
        <w:t>PUCCH-ResourceExt</w:t>
      </w:r>
      <w:r w:rsidR="002342A0">
        <w:t xml:space="preserve"> is provided</w:t>
      </w:r>
      <w:r w:rsidR="00C27033" w:rsidRPr="00590010">
        <w:rPr>
          <w:lang w:val="en-US"/>
        </w:rPr>
        <w:t>,</w:t>
      </w:r>
      <w:r w:rsidR="00C27033" w:rsidRPr="00590010">
        <w:rPr>
          <w:i/>
          <w:lang w:val="en-US"/>
        </w:rPr>
        <w:t xml:space="preserve"> </w:t>
      </w:r>
      <w:r w:rsidR="00940AB3" w:rsidRPr="00C27033">
        <w:rPr>
          <w:lang w:val="en-US"/>
        </w:rPr>
        <w:t>t</w:t>
      </w:r>
      <w:r w:rsidR="00940AB3" w:rsidRPr="00F65228">
        <w:rPr>
          <w:lang w:val="en-US"/>
        </w:rPr>
        <w:t>he PUCCH resource also includes</w:t>
      </w:r>
      <w:r w:rsidR="00940AB3">
        <w:rPr>
          <w:lang w:val="en-US"/>
        </w:rPr>
        <w:t xml:space="preserve"> </w:t>
      </w:r>
      <w:r w:rsidR="00527FA8" w:rsidRPr="00EF5F2E">
        <w:t xml:space="preserve">an index of a second interlace by </w:t>
      </w:r>
      <w:r w:rsidR="00527FA8" w:rsidRPr="00EF5F2E">
        <w:rPr>
          <w:i/>
        </w:rPr>
        <w:t>interlace1</w:t>
      </w:r>
      <w:r w:rsidR="002342A0">
        <w:rPr>
          <w:iCs/>
        </w:rPr>
        <w:t>, if provided</w:t>
      </w:r>
      <w:r w:rsidR="002342A0">
        <w:t>; otherwise,</w:t>
      </w:r>
      <w:r w:rsidR="002342A0">
        <w:rPr>
          <w:iCs/>
        </w:rPr>
        <w:t xml:space="preserve"> if</w:t>
      </w:r>
      <w:r w:rsidR="00527FA8" w:rsidRPr="00EF5F2E">
        <w:rPr>
          <w:iCs/>
        </w:rPr>
        <w:t xml:space="preserve"> </w:t>
      </w:r>
      <w:r w:rsidR="00527FA8" w:rsidRPr="00EF5F2E">
        <w:rPr>
          <w:i/>
        </w:rPr>
        <w:t>interlace1</w:t>
      </w:r>
      <w:r w:rsidR="00527FA8" w:rsidRPr="00EF5F2E">
        <w:t xml:space="preserve"> is not provided,</w:t>
      </w:r>
      <w:r w:rsidR="00527FA8" w:rsidRPr="00EF5F2E">
        <w:rPr>
          <w:rFonts w:ascii="PMingLiU" w:eastAsia="PMingLiU" w:hAnsi="PMingLiU" w:hint="eastAsia"/>
          <w:lang w:eastAsia="zh-TW"/>
        </w:rPr>
        <w:t xml:space="preserve"> </w:t>
      </w:r>
      <w:r w:rsidR="00527FA8" w:rsidRPr="00EF5F2E">
        <w:rPr>
          <w:lang w:val="en-US"/>
        </w:rPr>
        <w:t>the PUCCH resource also includes, if provide</w:t>
      </w:r>
      <w:r w:rsidR="00527FA8" w:rsidRPr="00EF5F2E">
        <w:t>d</w:t>
      </w:r>
      <w:r w:rsidR="00527FA8" w:rsidRPr="00EF5F2E">
        <w:rPr>
          <w:rFonts w:ascii="PMingLiU" w:eastAsia="PMingLiU" w:hAnsi="PMingLiU" w:cs="PMingLiU"/>
        </w:rPr>
        <w:t>,</w:t>
      </w:r>
      <w:r w:rsidR="00527FA8">
        <w:rPr>
          <w:rFonts w:ascii="PMingLiU" w:eastAsia="PMingLiU" w:hAnsi="PMingLiU" w:cs="PMingLiU"/>
        </w:rPr>
        <w:t xml:space="preserve"> </w:t>
      </w:r>
      <w:r w:rsidR="00940AB3">
        <w:rPr>
          <w:lang w:val="en-US"/>
        </w:rPr>
        <w:t xml:space="preserve">an orthogonal cover code length by </w:t>
      </w:r>
      <w:r w:rsidR="002342A0">
        <w:rPr>
          <w:i/>
        </w:rPr>
        <w:t>occ</w:t>
      </w:r>
      <w:r w:rsidR="00940AB3" w:rsidRPr="004B21D9">
        <w:rPr>
          <w:i/>
        </w:rPr>
        <w:t>-Length</w:t>
      </w:r>
      <w:r w:rsidR="00940AB3">
        <w:rPr>
          <w:i/>
        </w:rPr>
        <w:t xml:space="preserve"> </w:t>
      </w:r>
      <w:r w:rsidR="00940AB3">
        <w:rPr>
          <w:lang w:val="en-US"/>
        </w:rPr>
        <w:t xml:space="preserve">and an orthogonal cover code index by </w:t>
      </w:r>
      <w:r w:rsidR="002342A0">
        <w:rPr>
          <w:i/>
        </w:rPr>
        <w:t>occ</w:t>
      </w:r>
      <w:r w:rsidR="00940AB3" w:rsidRPr="004B21D9">
        <w:rPr>
          <w:i/>
        </w:rPr>
        <w:t>-Index</w:t>
      </w:r>
      <w:r w:rsidR="00C27033" w:rsidRPr="00590010">
        <w:t xml:space="preserve">. If the </w:t>
      </w:r>
      <w:r w:rsidR="00C27033" w:rsidRPr="00590010">
        <w:rPr>
          <w:i/>
        </w:rPr>
        <w:t>format</w:t>
      </w:r>
      <w:r w:rsidR="00C27033" w:rsidRPr="00590010">
        <w:t xml:space="preserve"> indicates </w:t>
      </w:r>
      <w:r w:rsidR="00C27033" w:rsidRPr="00590010">
        <w:rPr>
          <w:i/>
        </w:rPr>
        <w:t>PUCCH-format3</w:t>
      </w:r>
      <w:r w:rsidR="002342A0">
        <w:rPr>
          <w:i/>
        </w:rPr>
        <w:t xml:space="preserve"> </w:t>
      </w:r>
      <w:r w:rsidR="002342A0">
        <w:rPr>
          <w:iCs/>
          <w:lang w:val="en-US"/>
        </w:rPr>
        <w:t xml:space="preserve">and </w:t>
      </w:r>
      <w:r w:rsidR="002342A0" w:rsidRPr="00356520">
        <w:rPr>
          <w:i/>
          <w:iCs/>
        </w:rPr>
        <w:t>PUCCH-ResourceExt</w:t>
      </w:r>
      <w:r w:rsidR="002342A0" w:rsidRPr="00D96C74">
        <w:t xml:space="preserve"> </w:t>
      </w:r>
      <w:r w:rsidR="002342A0">
        <w:t>is provided</w:t>
      </w:r>
      <w:r w:rsidR="00C27033" w:rsidRPr="00590010">
        <w:rPr>
          <w:iCs/>
        </w:rPr>
        <w:t xml:space="preserve">, the UE assumes that the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3</m:t>
            </m:r>
          </m:sup>
        </m:sSubSup>
      </m:oMath>
      <w:r w:rsidR="00C27033">
        <w:rPr>
          <w:iCs/>
        </w:rPr>
        <w:t xml:space="preserve"> [4, TS</w:t>
      </w:r>
      <w:r w:rsidR="0074055D">
        <w:rPr>
          <w:iCs/>
        </w:rPr>
        <w:t xml:space="preserve"> </w:t>
      </w:r>
      <w:r w:rsidR="00C27033">
        <w:rPr>
          <w:iCs/>
        </w:rPr>
        <w:t>38.211</w:t>
      </w:r>
      <w:r w:rsidR="00C27033" w:rsidRPr="00590010">
        <w:rPr>
          <w:iCs/>
        </w:rPr>
        <w:t xml:space="preserve">] </w:t>
      </w:r>
      <w:r w:rsidR="00C27033">
        <w:rPr>
          <w:iCs/>
        </w:rPr>
        <w:t>PRBs with the lowest indexe</w:t>
      </w:r>
      <w:r w:rsidR="00C27033" w:rsidRPr="00590010">
        <w:rPr>
          <w:iCs/>
        </w:rPr>
        <w:t xml:space="preserve">s within the first, and if configured, second </w:t>
      </w:r>
      <w:r w:rsidR="00C27033">
        <w:rPr>
          <w:iCs/>
        </w:rPr>
        <w:t xml:space="preserve">interlace </w:t>
      </w:r>
      <w:r w:rsidR="00C27033" w:rsidRPr="00590010">
        <w:rPr>
          <w:iCs/>
        </w:rPr>
        <w:t>are used for PUCCH transmission</w:t>
      </w:r>
      <w:r w:rsidR="00C27033">
        <w:rPr>
          <w:iCs/>
        </w:rPr>
        <w:t>.</w:t>
      </w:r>
    </w:p>
    <w:p w14:paraId="10BCAE34" w14:textId="71E8E69F" w:rsidR="00C84B1F" w:rsidRPr="00176E1B"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4</w:t>
      </w:r>
      <w:r>
        <w:rPr>
          <w:lang w:val="en-US"/>
        </w:rPr>
        <w:t xml:space="preserve">, the PUCCH format configured for a PUCCH resource is PUCCH format 4, where the PUCCH resource also includes </w:t>
      </w:r>
      <w:r w:rsidRPr="00B916EC">
        <w:t xml:space="preserve">a number of symbols </w:t>
      </w:r>
      <w:r>
        <w:rPr>
          <w:lang w:val="en-US"/>
        </w:rPr>
        <w:t xml:space="preserve">for a PUCCH transmission provided by </w:t>
      </w:r>
      <w:r w:rsidRPr="009A765A">
        <w:rPr>
          <w:i/>
        </w:rPr>
        <w:t>nrofSymbols</w:t>
      </w:r>
      <w:r>
        <w:rPr>
          <w:lang w:val="en-US"/>
        </w:rPr>
        <w:t>, an</w:t>
      </w:r>
      <w:r w:rsidRPr="00B916EC">
        <w:t xml:space="preserve"> orthogonal cover code </w:t>
      </w:r>
      <w:r w:rsidR="00940AB3">
        <w:t xml:space="preserve">length </w:t>
      </w:r>
      <w:r>
        <w:rPr>
          <w:lang w:val="en-US"/>
        </w:rPr>
        <w:t xml:space="preserve">by </w:t>
      </w:r>
      <w:r w:rsidRPr="003C70AC">
        <w:rPr>
          <w:i/>
        </w:rPr>
        <w:t>occ-Length</w:t>
      </w:r>
      <w:r>
        <w:rPr>
          <w:lang w:val="en-US"/>
        </w:rPr>
        <w:t xml:space="preserve">, </w:t>
      </w:r>
      <w:r w:rsidRPr="00B916EC">
        <w:t>an orthogonal cover code</w:t>
      </w:r>
      <w:r>
        <w:rPr>
          <w:lang w:val="en-US"/>
        </w:rPr>
        <w:t xml:space="preserve"> </w:t>
      </w:r>
      <w:r w:rsidR="00940AB3">
        <w:rPr>
          <w:lang w:val="en-US"/>
        </w:rPr>
        <w:t xml:space="preserve">index </w:t>
      </w:r>
      <w:r>
        <w:rPr>
          <w:lang w:val="en-US"/>
        </w:rPr>
        <w:t xml:space="preserve">by </w:t>
      </w:r>
      <w:r>
        <w:rPr>
          <w:i/>
        </w:rPr>
        <w:t>occ-Index</w:t>
      </w:r>
      <w:r>
        <w:rPr>
          <w:lang w:val="en-US"/>
        </w:rPr>
        <w:t xml:space="preserve">, and a first symbol for the PUCCH transmission provided by </w:t>
      </w:r>
      <w:r w:rsidRPr="00FD43DF">
        <w:rPr>
          <w:i/>
        </w:rPr>
        <w:t>startingSymbolIndex</w:t>
      </w:r>
      <w:r>
        <w:rPr>
          <w:lang w:val="en-US"/>
        </w:rPr>
        <w:t>.</w:t>
      </w:r>
    </w:p>
    <w:p w14:paraId="55DD7089" w14:textId="222C4204" w:rsidR="00E55E6C" w:rsidRPr="005258CF" w:rsidRDefault="00E55E6C" w:rsidP="00D75759">
      <w:pPr>
        <w:rPr>
          <w:noProof/>
          <w:lang w:eastAsia="zh-CN"/>
        </w:rPr>
      </w:pPr>
      <w:r w:rsidRPr="005258CF">
        <w:rPr>
          <w:noProof/>
          <w:lang w:eastAsia="zh-CN"/>
        </w:rPr>
        <w:t xml:space="preserve">If a UE is provided </w:t>
      </w:r>
      <w:r w:rsidRPr="005258CF">
        <w:rPr>
          <w:i/>
          <w:iCs/>
        </w:rPr>
        <w:t>subslotLengthForPUCCH</w:t>
      </w:r>
      <w:r w:rsidRPr="005258CF">
        <w:rPr>
          <w:noProof/>
          <w:lang w:eastAsia="zh-CN"/>
        </w:rPr>
        <w:t xml:space="preserve"> in a </w:t>
      </w:r>
      <w:r w:rsidRPr="005258CF">
        <w:rPr>
          <w:i/>
          <w:iCs/>
          <w:noProof/>
          <w:lang w:eastAsia="zh-CN"/>
        </w:rPr>
        <w:t>PUCCH-Config</w:t>
      </w:r>
      <w:r w:rsidRPr="005258CF">
        <w:rPr>
          <w:noProof/>
          <w:lang w:eastAsia="zh-CN"/>
        </w:rPr>
        <w:t xml:space="preserve">, </w:t>
      </w:r>
      <w:r w:rsidRPr="005258CF">
        <w:rPr>
          <w:lang w:val="de-AT" w:eastAsia="zh-CN"/>
        </w:rPr>
        <w:t xml:space="preserve">the first symbol of a PUCCH resource </w:t>
      </w:r>
      <w:r w:rsidR="00F11F80" w:rsidRPr="005258CF">
        <w:rPr>
          <w:lang w:val="de-AT"/>
        </w:rPr>
        <w:t xml:space="preserve">provided by </w:t>
      </w:r>
      <w:r w:rsidR="00F11F80" w:rsidRPr="005258CF">
        <w:rPr>
          <w:i/>
        </w:rPr>
        <w:t>PUCCH-ResourceSet</w:t>
      </w:r>
      <w:r w:rsidR="00F11F80" w:rsidRPr="005258CF">
        <w:rPr>
          <w:rFonts w:hint="eastAsia"/>
          <w:lang w:eastAsia="zh-CN"/>
        </w:rPr>
        <w:t xml:space="preserve"> or</w:t>
      </w:r>
      <w:r w:rsidR="00F11F80" w:rsidRPr="005258CF">
        <w:t xml:space="preserve"> </w:t>
      </w:r>
      <w:r w:rsidR="00F11F80" w:rsidRPr="005258CF">
        <w:rPr>
          <w:i/>
        </w:rPr>
        <w:t>SPS-PUCCH-AN-List</w:t>
      </w:r>
      <w:r w:rsidR="00F11F80" w:rsidRPr="005258CF">
        <w:rPr>
          <w:lang w:val="de-AT"/>
        </w:rPr>
        <w:t xml:space="preserve"> </w:t>
      </w:r>
      <w:r w:rsidRPr="005258CF">
        <w:rPr>
          <w:lang w:val="de-AT" w:eastAsia="zh-CN"/>
        </w:rPr>
        <w:t xml:space="preserve">in </w:t>
      </w:r>
      <w:r w:rsidRPr="005258CF">
        <w:rPr>
          <w:i/>
          <w:iCs/>
          <w:lang w:eastAsia="zh-CN"/>
        </w:rPr>
        <w:t>PUCCH-Config</w:t>
      </w:r>
      <w:r w:rsidRPr="005258CF">
        <w:rPr>
          <w:lang w:eastAsia="zh-CN"/>
        </w:rPr>
        <w:t xml:space="preserve"> </w:t>
      </w:r>
      <w:r w:rsidR="00F11F80" w:rsidRPr="005258CF">
        <w:t>or</w:t>
      </w:r>
      <w:r w:rsidR="00F11F80" w:rsidRPr="005258CF">
        <w:rPr>
          <w:rFonts w:hint="eastAsia"/>
          <w:lang w:eastAsia="zh-CN"/>
        </w:rPr>
        <w:t xml:space="preserve"> by</w:t>
      </w:r>
      <w:r w:rsidR="00F11F80" w:rsidRPr="005258CF">
        <w:t xml:space="preserve"> </w:t>
      </w:r>
      <w:r w:rsidR="00F11F80" w:rsidRPr="005258CF">
        <w:rPr>
          <w:i/>
        </w:rPr>
        <w:t>n1PUCCH-AN</w:t>
      </w:r>
      <w:r w:rsidR="00F11F80" w:rsidRPr="005258CF">
        <w:rPr>
          <w:lang w:val="de-AT"/>
        </w:rPr>
        <w:t xml:space="preserve"> </w:t>
      </w:r>
      <w:r w:rsidR="00F11F80" w:rsidRPr="005258CF">
        <w:rPr>
          <w:rFonts w:hint="eastAsia"/>
          <w:lang w:val="de-AT" w:eastAsia="zh-CN"/>
        </w:rPr>
        <w:t>in SPS-Config</w:t>
      </w:r>
      <w:r w:rsidR="00F11F80" w:rsidRPr="005258CF">
        <w:rPr>
          <w:lang w:val="de-AT" w:eastAsia="zh-CN"/>
        </w:rPr>
        <w:t xml:space="preserve"> </w:t>
      </w:r>
      <w:r w:rsidRPr="005258CF">
        <w:rPr>
          <w:lang w:val="de-AT" w:eastAsia="zh-CN"/>
        </w:rPr>
        <w:t>for multiplexing HARQ-ACK in a PUCCH transmission is relative</w:t>
      </w:r>
      <w:r w:rsidRPr="005258CF">
        <w:rPr>
          <w:noProof/>
          <w:lang w:eastAsia="zh-CN"/>
        </w:rPr>
        <w:t xml:space="preserve"> </w:t>
      </w:r>
      <w:r w:rsidRPr="005258CF">
        <w:rPr>
          <w:lang w:val="de-AT" w:eastAsia="zh-CN"/>
        </w:rPr>
        <w:t xml:space="preserve">to the first symbol of the </w:t>
      </w:r>
      <w:r w:rsidRPr="005258CF">
        <w:rPr>
          <w:i/>
          <w:iCs/>
        </w:rPr>
        <w:t xml:space="preserve">subslotLengthForPUCCH </w:t>
      </w:r>
      <w:r w:rsidRPr="005258CF">
        <w:rPr>
          <w:lang w:val="de-AT" w:eastAsia="zh-CN"/>
        </w:rPr>
        <w:t xml:space="preserve">symbols [12, TS 38.331]. For the remaining cases, the first symbol of a PUCCH resource is relative to the first symbol of a slot with </w:t>
      </w:r>
      <m:oMath>
        <m:sSubSup>
          <m:sSubSupPr>
            <m:ctrlPr>
              <w:rPr>
                <w:rFonts w:ascii="Cambria Math" w:hAnsi="Cambria Math"/>
              </w:rPr>
            </m:ctrlPr>
          </m:sSubSupPr>
          <m:e>
            <m:r>
              <w:rPr>
                <w:rFonts w:ascii="Cambria Math" w:hAnsi="Cambria Math"/>
              </w:rPr>
              <m:t>N</m:t>
            </m:r>
          </m:e>
          <m:sub>
            <m:r>
              <m:rPr>
                <m:nor/>
              </m:rPr>
              <w:rPr>
                <w:rFonts w:ascii="Cambria Math"/>
              </w:rPr>
              <m:t>sym</m:t>
            </m:r>
          </m:sub>
          <m:sup>
            <m:r>
              <m:rPr>
                <m:nor/>
              </m:rPr>
              <w:rPr>
                <w:rFonts w:ascii="Cambria Math"/>
              </w:rPr>
              <m:t>slot</m:t>
            </m:r>
          </m:sup>
        </m:sSubSup>
      </m:oMath>
      <w:r w:rsidRPr="005258CF">
        <w:rPr>
          <w:lang w:val="de-AT" w:eastAsia="zh-CN"/>
        </w:rPr>
        <w:t> symbols [4, TS 38.211].</w:t>
      </w:r>
      <w:r w:rsidRPr="005258CF">
        <w:rPr>
          <w:noProof/>
          <w:lang w:eastAsia="zh-CN"/>
        </w:rPr>
        <w:t xml:space="preserve"> </w:t>
      </w:r>
    </w:p>
    <w:p w14:paraId="3173ACF3" w14:textId="48D6F723" w:rsidR="00C84B1F" w:rsidRPr="00B916EC" w:rsidRDefault="00C84B1F" w:rsidP="00C84B1F">
      <w:r w:rsidRPr="00B916EC">
        <w:t xml:space="preserve">A UE can be configured </w:t>
      </w:r>
      <w:r>
        <w:t>up to four</w:t>
      </w:r>
      <w:r w:rsidRPr="00B916EC">
        <w:t xml:space="preserve"> sets of PUCCH resources</w:t>
      </w:r>
      <w:r w:rsidR="00020E6A">
        <w:t xml:space="preserve"> in a </w:t>
      </w:r>
      <w:r w:rsidR="00020E6A" w:rsidRPr="006F31F1">
        <w:rPr>
          <w:i/>
          <w:iCs/>
          <w:noProof/>
          <w:lang w:eastAsia="zh-CN"/>
        </w:rPr>
        <w:t>PUCCH-Config</w:t>
      </w:r>
      <w:r>
        <w:t xml:space="preserve">. A PUCCH resource set is </w:t>
      </w:r>
      <w:r w:rsidR="00441687" w:rsidRPr="00817427">
        <w:t xml:space="preserve">provided by </w:t>
      </w:r>
      <w:r w:rsidR="00441687" w:rsidRPr="00994FE9">
        <w:rPr>
          <w:i/>
        </w:rPr>
        <w:t>PUCCH-ResourceSet</w:t>
      </w:r>
      <w:r w:rsidR="00441687" w:rsidRPr="00994FE9">
        <w:t xml:space="preserve"> and is </w:t>
      </w:r>
      <w:r>
        <w:t xml:space="preserve">associated with a PUCCH resource set index provided by </w:t>
      </w:r>
      <w:r>
        <w:rPr>
          <w:i/>
        </w:rPr>
        <w:t>pucch</w:t>
      </w:r>
      <w:r w:rsidRPr="003E177F">
        <w:rPr>
          <w:i/>
        </w:rPr>
        <w:t>-ResourceSetId</w:t>
      </w:r>
      <w:r>
        <w:t xml:space="preserve">, with a set of PUCCH resource indexes provided by </w:t>
      </w:r>
      <w:r w:rsidRPr="00472DDC">
        <w:rPr>
          <w:i/>
        </w:rPr>
        <w:t>resource</w:t>
      </w:r>
      <w:r>
        <w:rPr>
          <w:i/>
        </w:rPr>
        <w:t>List</w:t>
      </w:r>
      <w:r w:rsidRPr="00C72697">
        <w:t xml:space="preserve"> </w:t>
      </w:r>
      <w:r>
        <w:t xml:space="preserve">that provides a set of </w:t>
      </w:r>
      <w:r w:rsidRPr="009F2F12">
        <w:rPr>
          <w:i/>
        </w:rPr>
        <w:t>pucch-ResourceId</w:t>
      </w:r>
      <w:r>
        <w:t xml:space="preserve"> used in the PUCCH resource set, and with a maximum number of UCI information bits the UE can transmit using a PUCCH resource in the PUCCH resource set provided by </w:t>
      </w:r>
      <w:r w:rsidR="00320B8D">
        <w:rPr>
          <w:i/>
        </w:rPr>
        <w:t>maxPayloadSize</w:t>
      </w:r>
      <w:r>
        <w:t>.</w:t>
      </w:r>
      <w:r w:rsidRPr="00B916EC">
        <w:t xml:space="preserve"> </w:t>
      </w:r>
      <w:r>
        <w:t xml:space="preserve">For the first PUCCH resource set, the maximum number of UCI information bits is </w:t>
      </w:r>
      <w:r w:rsidR="00441687">
        <w:t>2</w:t>
      </w:r>
      <w:r>
        <w:t>. A</w:t>
      </w:r>
      <w:r w:rsidRPr="00B916EC">
        <w:t xml:space="preserve"> </w:t>
      </w:r>
      <w:r>
        <w:t xml:space="preserve">maximum </w:t>
      </w:r>
      <w:r w:rsidRPr="00B916EC">
        <w:t xml:space="preserve">number of PUCCH resource </w:t>
      </w:r>
      <w:r>
        <w:t>indexes for a</w:t>
      </w:r>
      <w:r w:rsidRPr="00B916EC">
        <w:t xml:space="preserve"> set of PUCCH resources is provided by </w:t>
      </w:r>
      <w:r w:rsidRPr="000A5FC4">
        <w:rPr>
          <w:i/>
        </w:rPr>
        <w:t>maxNrofPUCCH-ResourcesPerSet</w:t>
      </w:r>
      <w:r>
        <w:t>. T</w:t>
      </w:r>
      <w:r w:rsidRPr="00B916EC">
        <w:t xml:space="preserve">he </w:t>
      </w:r>
      <w:r>
        <w:t xml:space="preserve">maximum </w:t>
      </w:r>
      <w:r w:rsidRPr="00B916EC">
        <w:t xml:space="preserve">number of PUCCH resources </w:t>
      </w:r>
      <w:r>
        <w:t xml:space="preserve">in the first PUCCH resource set is 32 and the maximum number of PUCCH resources </w:t>
      </w:r>
      <w:r w:rsidRPr="00B916EC">
        <w:t xml:space="preserve">in </w:t>
      </w:r>
      <w:r>
        <w:t>the other</w:t>
      </w:r>
      <w:r w:rsidRPr="00B916EC">
        <w:t xml:space="preserve"> PUCCH resource</w:t>
      </w:r>
      <w:r w:rsidR="00441687" w:rsidRPr="004561EE">
        <w:t xml:space="preserve"> set</w:t>
      </w:r>
      <w:r w:rsidRPr="00B916EC">
        <w:t>s</w:t>
      </w:r>
      <w:r>
        <w:t xml:space="preserve"> is 8</w:t>
      </w:r>
      <w:r w:rsidRPr="00B916EC">
        <w:t xml:space="preserve">. </w:t>
      </w:r>
    </w:p>
    <w:p w14:paraId="3DBEB8A0" w14:textId="42229524" w:rsidR="00D855F9" w:rsidRPr="00B916EC" w:rsidRDefault="00495702" w:rsidP="00DE245D">
      <w:r w:rsidRPr="00B916EC">
        <w:t xml:space="preserve">If the UE transmits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oMath>
      <w:r w:rsidRPr="00B916EC">
        <w:t xml:space="preserve"> UCI</w:t>
      </w:r>
      <w:r w:rsidR="00C84B1F" w:rsidRPr="00C84B1F">
        <w:t xml:space="preserve"> </w:t>
      </w:r>
      <w:r w:rsidR="00C84B1F">
        <w:t>information</w:t>
      </w:r>
      <w:r w:rsidRPr="00B916EC">
        <w:t xml:space="preserve"> bits,</w:t>
      </w:r>
      <w:r w:rsidR="00C84B1F" w:rsidRPr="00C84B1F">
        <w:t xml:space="preserve"> </w:t>
      </w:r>
      <w:r w:rsidR="00C84B1F">
        <w:t>that include HARQ-ACK information bits,</w:t>
      </w:r>
      <w:r w:rsidR="003915B7">
        <w:t xml:space="preserve"> </w:t>
      </w:r>
      <w:r w:rsidRPr="00B916EC">
        <w:t xml:space="preserve">the UE determines a PUCCH resource </w:t>
      </w:r>
      <w:r w:rsidR="00A06084" w:rsidRPr="00B916EC">
        <w:t>set to be</w:t>
      </w:r>
      <w:r w:rsidRPr="00B916EC">
        <w:t xml:space="preserve"> </w:t>
      </w:r>
    </w:p>
    <w:p w14:paraId="58BD9D80" w14:textId="43C05B32" w:rsidR="00D855F9" w:rsidRPr="00B916EC" w:rsidRDefault="00611EFE" w:rsidP="00611EFE">
      <w:pPr>
        <w:pStyle w:val="B1"/>
      </w:pPr>
      <w:r>
        <w:rPr>
          <w:lang w:val="en-US"/>
        </w:rPr>
        <w:t>-</w:t>
      </w:r>
      <w:r>
        <w:rPr>
          <w:lang w:val="en-US"/>
        </w:rPr>
        <w:tab/>
      </w:r>
      <w:r w:rsidR="00C75D8C" w:rsidRPr="00B916EC">
        <w:rPr>
          <w:lang w:val="en-US"/>
        </w:rPr>
        <w:t>a</w:t>
      </w:r>
      <w:r w:rsidR="00D855F9" w:rsidRPr="00B916EC">
        <w:rPr>
          <w:lang w:val="en-US"/>
        </w:rPr>
        <w:t xml:space="preserve"> </w:t>
      </w:r>
      <w:r w:rsidR="00CD4C51" w:rsidRPr="00B916EC">
        <w:t>first set of PUCCH resource</w:t>
      </w:r>
      <w:r w:rsidR="00771F04" w:rsidRPr="00B916EC">
        <w:rPr>
          <w:lang w:val="en-US"/>
        </w:rPr>
        <w:t>s</w:t>
      </w:r>
      <w:r w:rsidR="00495702" w:rsidRPr="00B916EC">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0</w:t>
      </w:r>
      <w:r w:rsidR="00C84B1F" w:rsidRPr="00FD02B6">
        <w:rPr>
          <w:lang w:val="en-US"/>
        </w:rPr>
        <w:t xml:space="preserve"> </w:t>
      </w:r>
      <w:r w:rsidR="00C84B1F" w:rsidRPr="00B916EC">
        <w:t xml:space="preserve">if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r>
          <w:rPr>
            <w:rFonts w:ascii="Cambria Math" w:hAnsi="Cambria Math" w:cs="Arial"/>
            <w:lang w:eastAsia="zh-CN"/>
          </w:rPr>
          <m:t>2</m:t>
        </m:r>
      </m:oMath>
      <w:r w:rsidR="00C84B1F">
        <w:rPr>
          <w:rFonts w:cs="Arial"/>
          <w:lang w:val="en-US" w:eastAsia="zh-CN"/>
        </w:rPr>
        <w:t xml:space="preserve"> including 1 or 2 HARQ-ACK information bits and a positive or negative SR on one SR transmission occasion if transmission of HARQ-ACK information and SR occurs simultaneously</w:t>
      </w:r>
      <w:r w:rsidR="00D855F9" w:rsidRPr="00B916EC">
        <w:rPr>
          <w:rFonts w:cs="Arial"/>
          <w:lang w:val="en-US" w:eastAsia="zh-CN"/>
        </w:rPr>
        <w:t>, or</w:t>
      </w:r>
    </w:p>
    <w:p w14:paraId="7D502D5C" w14:textId="36C7F66B" w:rsidR="00D855F9" w:rsidRPr="00B916EC" w:rsidRDefault="00611EFE" w:rsidP="00611EFE">
      <w:pPr>
        <w:pStyle w:val="B1"/>
      </w:pPr>
      <w:r>
        <w:rPr>
          <w:lang w:val="en-US"/>
        </w:rPr>
        <w:t>-</w:t>
      </w:r>
      <w:r>
        <w:rPr>
          <w:lang w:val="en-US"/>
        </w:rPr>
        <w:tab/>
      </w:r>
      <w:r w:rsidR="00C75D8C" w:rsidRPr="00B916EC">
        <w:rPr>
          <w:lang w:val="en-US"/>
        </w:rPr>
        <w:t>a</w:t>
      </w:r>
      <w:r w:rsidR="00D855F9" w:rsidRPr="00B916EC">
        <w:rPr>
          <w:lang w:val="en-US"/>
        </w:rPr>
        <w:t xml:space="preserve"> second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1</w:t>
      </w:r>
      <w:r w:rsidR="00C84B1F" w:rsidRPr="00B916EC">
        <w:rPr>
          <w:lang w:val="en-US"/>
        </w:rPr>
        <w:t xml:space="preserve">, if </w:t>
      </w:r>
      <w:r w:rsidR="00C84B1F">
        <w:rPr>
          <w:lang w:val="en-US"/>
        </w:rPr>
        <w:t>provided by higher layers</w:t>
      </w:r>
      <w:r w:rsidR="00C84B1F" w:rsidRPr="00B916EC">
        <w:rPr>
          <w:lang w:val="en-US"/>
        </w:rPr>
        <w:t xml:space="preserve">, if </w:t>
      </w:r>
      <m:oMath>
        <m:sSub>
          <m:sSubPr>
            <m:ctrlPr>
              <w:rPr>
                <w:rFonts w:ascii="Cambria Math" w:hAnsi="Cambria Math" w:cs="Arial"/>
                <w:i/>
                <w:lang w:eastAsia="zh-CN"/>
              </w:rPr>
            </m:ctrlPr>
          </m:sSubPr>
          <m:e>
            <m:r>
              <w:rPr>
                <w:rFonts w:ascii="Cambria Math" w:cs="Arial"/>
                <w:lang w:eastAsia="zh-CN"/>
              </w:rPr>
              <m:t>2&lt;O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oMath>
      <w:r w:rsidR="00C84B1F" w:rsidRPr="00B916EC">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oMath>
      <w:r w:rsidR="00C84B1F" w:rsidRPr="00B916EC">
        <w:rPr>
          <w:rFonts w:cs="Arial"/>
          <w:lang w:val="en-US" w:eastAsia="zh-CN"/>
        </w:rPr>
        <w:t xml:space="preserve"> is </w:t>
      </w:r>
      <w:r w:rsidR="001D0CF9">
        <w:rPr>
          <w:rFonts w:cs="Arial"/>
          <w:lang w:val="en-US" w:eastAsia="zh-CN"/>
        </w:rPr>
        <w:t xml:space="preserve">equal to </w:t>
      </w:r>
      <w:r w:rsidR="00320B8D">
        <w:rPr>
          <w:i/>
        </w:rPr>
        <w:t>maxPayloadSize</w:t>
      </w:r>
      <w:r w:rsidR="001D0CF9" w:rsidRPr="00127ADA">
        <w:rPr>
          <w:lang w:val="en-US"/>
        </w:rPr>
        <w:t xml:space="preserve"> </w:t>
      </w:r>
      <w:r w:rsidR="001D0CF9">
        <w:rPr>
          <w:lang w:val="en-US"/>
        </w:rPr>
        <w:t>if</w:t>
      </w:r>
      <w:r w:rsidR="00C84B1F" w:rsidRPr="00B916EC">
        <w:rPr>
          <w:rFonts w:cs="Arial"/>
          <w:lang w:val="en-US" w:eastAsia="zh-CN"/>
        </w:rPr>
        <w:t xml:space="preserve"> </w:t>
      </w:r>
      <w:r w:rsidR="00320B8D">
        <w:rPr>
          <w:i/>
        </w:rPr>
        <w:t>maxPayloadSize</w:t>
      </w:r>
      <w:r w:rsidR="00C84B1F" w:rsidRPr="00FD02B6">
        <w:rPr>
          <w:lang w:val="en-US"/>
        </w:rPr>
        <w:t xml:space="preserve"> </w:t>
      </w:r>
      <w:r w:rsidR="001D0CF9">
        <w:rPr>
          <w:lang w:val="en-US"/>
        </w:rPr>
        <w:t xml:space="preserve">is provided </w:t>
      </w:r>
      <w:r w:rsidR="00C84B1F">
        <w:rPr>
          <w:lang w:val="en-US"/>
        </w:rPr>
        <w:t xml:space="preserve">for the PUCCH resource set with </w:t>
      </w:r>
      <w:r w:rsidR="00C84B1F">
        <w:rPr>
          <w:i/>
        </w:rPr>
        <w:t>pucch</w:t>
      </w:r>
      <w:r w:rsidR="00C84B1F" w:rsidRPr="003E177F">
        <w:rPr>
          <w:i/>
        </w:rPr>
        <w:t>-</w:t>
      </w:r>
      <w:r w:rsidR="00C84B1F" w:rsidRPr="00FD02B6">
        <w:rPr>
          <w:i/>
        </w:rPr>
        <w:t xml:space="preserve">ResourceSetId </w:t>
      </w:r>
      <w:r w:rsidR="00C84B1F" w:rsidRPr="008E6A8A">
        <w:rPr>
          <w:lang w:val="en-US"/>
        </w:rPr>
        <w:t>= 1</w:t>
      </w:r>
      <w:r w:rsidR="001D0CF9">
        <w:rPr>
          <w:lang w:val="en-US"/>
        </w:rPr>
        <w:t xml:space="preserve">; otherwise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oMath>
      <w:r w:rsidR="001D0CF9" w:rsidRPr="00995A73">
        <w:rPr>
          <w:rFonts w:cs="Arial"/>
          <w:lang w:val="en-US" w:eastAsia="zh-CN"/>
        </w:rPr>
        <w:t>i</w:t>
      </w:r>
      <w:r w:rsidR="001D0CF9">
        <w:rPr>
          <w:rFonts w:cs="Arial"/>
          <w:lang w:val="en-US" w:eastAsia="zh-CN"/>
        </w:rPr>
        <w:t>s equal to 1706</w:t>
      </w:r>
      <w:r w:rsidR="00D855F9" w:rsidRPr="00B916EC">
        <w:rPr>
          <w:rFonts w:cs="Arial"/>
          <w:lang w:val="en-US" w:eastAsia="zh-CN"/>
        </w:rPr>
        <w:t>, or</w:t>
      </w:r>
    </w:p>
    <w:p w14:paraId="07E917EA" w14:textId="66870C76" w:rsidR="00D855F9" w:rsidRPr="00B916EC" w:rsidRDefault="00611EFE" w:rsidP="00611EFE">
      <w:pPr>
        <w:pStyle w:val="B1"/>
      </w:pPr>
      <w:r>
        <w:rPr>
          <w:lang w:val="en-US"/>
        </w:rPr>
        <w:t>-</w:t>
      </w:r>
      <w:r>
        <w:rPr>
          <w:lang w:val="en-US"/>
        </w:rPr>
        <w:tab/>
      </w:r>
      <w:r w:rsidR="00C75D8C" w:rsidRPr="00B916EC">
        <w:rPr>
          <w:lang w:val="en-US"/>
        </w:rPr>
        <w:t>a third</w:t>
      </w:r>
      <w:r w:rsidR="00D855F9" w:rsidRPr="00B916EC">
        <w:rPr>
          <w:lang w:val="en-US"/>
        </w:rPr>
        <w:t xml:space="preserve">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2</w:t>
      </w:r>
      <w:r w:rsidR="00C84B1F" w:rsidRPr="00B916EC">
        <w:rPr>
          <w:lang w:val="en-US"/>
        </w:rPr>
        <w:t xml:space="preserve">, if </w:t>
      </w:r>
      <w:r w:rsidR="00C84B1F">
        <w:rPr>
          <w:lang w:val="en-US"/>
        </w:rPr>
        <w:t>provided by higher layers</w:t>
      </w:r>
      <w:r w:rsidR="00C84B1F" w:rsidRPr="00B916EC">
        <w:rPr>
          <w:lang w:val="en-US"/>
        </w:rPr>
        <w:t xml:space="preserve">, if </w:t>
      </w:r>
      <m:oMath>
        <m:sSub>
          <m:sSubPr>
            <m:ctrlPr>
              <w:rPr>
                <w:rFonts w:ascii="Cambria Math" w:hAnsi="Cambria Math" w:cs="Arial"/>
                <w:i/>
                <w:lang w:eastAsia="zh-CN"/>
              </w:rPr>
            </m:ctrlPr>
          </m:sSubPr>
          <m:e>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r>
              <w:rPr>
                <w:rFonts w:ascii="Cambria Math" w:cs="Arial"/>
                <w:lang w:eastAsia="zh-CN"/>
              </w:rPr>
              <m:t>&lt;O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oMath>
      <w:r w:rsidR="00C84B1F" w:rsidRPr="00B916EC">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oMath>
      <w:r w:rsidR="00C84B1F" w:rsidRPr="00B916EC">
        <w:rPr>
          <w:rFonts w:cs="Arial"/>
          <w:lang w:val="en-US" w:eastAsia="zh-CN"/>
        </w:rPr>
        <w:t xml:space="preserve"> is </w:t>
      </w:r>
      <w:r w:rsidR="001D0CF9">
        <w:rPr>
          <w:rFonts w:cs="Arial"/>
          <w:lang w:val="en-US" w:eastAsia="zh-CN"/>
        </w:rPr>
        <w:t xml:space="preserve">equal to </w:t>
      </w:r>
      <w:r w:rsidR="00320B8D">
        <w:rPr>
          <w:i/>
        </w:rPr>
        <w:t>maxPayloadSize</w:t>
      </w:r>
      <w:r w:rsidR="001D0CF9" w:rsidRPr="00127ADA">
        <w:rPr>
          <w:lang w:val="en-US"/>
        </w:rPr>
        <w:t xml:space="preserve"> </w:t>
      </w:r>
      <w:r w:rsidR="001D0CF9">
        <w:rPr>
          <w:lang w:val="en-US"/>
        </w:rPr>
        <w:t>if</w:t>
      </w:r>
      <w:r w:rsidR="00C84B1F" w:rsidRPr="00B916EC">
        <w:rPr>
          <w:rFonts w:cs="Arial"/>
          <w:lang w:val="en-US" w:eastAsia="zh-CN"/>
        </w:rPr>
        <w:t xml:space="preserve"> </w:t>
      </w:r>
      <w:r w:rsidR="00320B8D">
        <w:rPr>
          <w:i/>
        </w:rPr>
        <w:t>maxPayloadSize</w:t>
      </w:r>
      <w:r w:rsidR="00C84B1F" w:rsidRPr="00FD02B6">
        <w:rPr>
          <w:lang w:val="en-US"/>
        </w:rPr>
        <w:t xml:space="preserve"> </w:t>
      </w:r>
      <w:r w:rsidR="001D0CF9">
        <w:rPr>
          <w:lang w:val="en-US"/>
        </w:rPr>
        <w:t xml:space="preserve">is provided </w:t>
      </w:r>
      <w:r w:rsidR="00C84B1F">
        <w:rPr>
          <w:lang w:val="en-US"/>
        </w:rPr>
        <w:t xml:space="preserve">for the PUCCH resource set with </w:t>
      </w:r>
      <w:r w:rsidR="00C84B1F">
        <w:rPr>
          <w:i/>
        </w:rPr>
        <w:t>pucch</w:t>
      </w:r>
      <w:r w:rsidR="00C84B1F" w:rsidRPr="003E177F">
        <w:rPr>
          <w:i/>
        </w:rPr>
        <w:t>-</w:t>
      </w:r>
      <w:r w:rsidR="00C84B1F" w:rsidRPr="00FD02B6">
        <w:rPr>
          <w:i/>
        </w:rPr>
        <w:t xml:space="preserve">ResourceSetId </w:t>
      </w:r>
      <w:r w:rsidR="00C84B1F" w:rsidRPr="008E6A8A">
        <w:rPr>
          <w:lang w:val="en-US"/>
        </w:rPr>
        <w:t>= 2</w:t>
      </w:r>
      <w:r w:rsidR="001D0CF9">
        <w:rPr>
          <w:lang w:val="en-US"/>
        </w:rPr>
        <w:t xml:space="preserve">; otherwise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oMath>
      <w:r w:rsidR="001D0CF9">
        <w:rPr>
          <w:lang w:val="en-US"/>
        </w:rPr>
        <w:t>is equal to 1706</w:t>
      </w:r>
      <w:r w:rsidR="00D855F9" w:rsidRPr="00B916EC">
        <w:rPr>
          <w:rFonts w:cs="Arial"/>
          <w:lang w:val="en-US" w:eastAsia="zh-CN"/>
        </w:rPr>
        <w:t>, or</w:t>
      </w:r>
    </w:p>
    <w:p w14:paraId="1447184B" w14:textId="65F60287" w:rsidR="00385AE4" w:rsidRDefault="00611EFE" w:rsidP="00611EFE">
      <w:pPr>
        <w:pStyle w:val="B1"/>
      </w:pPr>
      <w:r>
        <w:rPr>
          <w:lang w:val="en-US"/>
        </w:rPr>
        <w:t>-</w:t>
      </w:r>
      <w:r>
        <w:rPr>
          <w:lang w:val="en-US"/>
        </w:rPr>
        <w:tab/>
      </w:r>
      <w:r w:rsidR="00C75D8C" w:rsidRPr="00B916EC">
        <w:rPr>
          <w:lang w:val="en-US"/>
        </w:rPr>
        <w:t>a fourth</w:t>
      </w:r>
      <w:r w:rsidR="00D855F9" w:rsidRPr="00B916EC">
        <w:rPr>
          <w:lang w:val="en-US"/>
        </w:rPr>
        <w:t xml:space="preserve">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3</w:t>
      </w:r>
      <w:r w:rsidR="00C84B1F" w:rsidRPr="00B916EC">
        <w:rPr>
          <w:lang w:val="en-US"/>
        </w:rPr>
        <w:t xml:space="preserve">, if </w:t>
      </w:r>
      <w:r w:rsidR="00C84B1F">
        <w:rPr>
          <w:lang w:val="en-US"/>
        </w:rPr>
        <w:t>provided by higher layers</w:t>
      </w:r>
      <w:r w:rsidR="00C84B1F" w:rsidRPr="00B916EC">
        <w:rPr>
          <w:lang w:val="en-US"/>
        </w:rPr>
        <w:t xml:space="preserve">, if </w:t>
      </w:r>
      <m:oMath>
        <m:sSub>
          <m:sSubPr>
            <m:ctrlPr>
              <w:rPr>
                <w:rFonts w:ascii="Cambria Math" w:hAnsi="Cambria Math" w:cs="Arial"/>
                <w:i/>
                <w:lang w:eastAsia="zh-CN"/>
              </w:rPr>
            </m:ctrlPr>
          </m:sSubPr>
          <m:e>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r>
              <w:rPr>
                <w:rFonts w:ascii="Cambria Math" w:cs="Arial"/>
                <w:lang w:eastAsia="zh-CN"/>
              </w:rPr>
              <m:t>&lt;O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r>
          <w:rPr>
            <w:rFonts w:ascii="Cambria Math" w:hAnsi="Cambria Math" w:cs="Arial"/>
            <w:lang w:eastAsia="zh-CN"/>
          </w:rPr>
          <m:t>1706</m:t>
        </m:r>
      </m:oMath>
      <w:r w:rsidR="00D855F9" w:rsidRPr="00B916EC">
        <w:rPr>
          <w:rFonts w:cs="Arial"/>
          <w:lang w:val="en-US" w:eastAsia="zh-CN"/>
        </w:rPr>
        <w:t>.</w:t>
      </w:r>
      <w:r w:rsidR="007D5A3F">
        <w:t xml:space="preserve"> </w:t>
      </w:r>
    </w:p>
    <w:p w14:paraId="4D43BCA5" w14:textId="3EED6E35" w:rsidR="00CD6C41" w:rsidRDefault="00CD6C41" w:rsidP="00CD6C41">
      <w:r>
        <w:t xml:space="preserve">If the UE is provided </w:t>
      </w:r>
      <w:r w:rsidR="004B577B" w:rsidRPr="00634BCB">
        <w:rPr>
          <w:rFonts w:eastAsia="Gulim"/>
          <w:i/>
          <w:iCs/>
        </w:rPr>
        <w:t>SPS-PUCCH-AN-List</w:t>
      </w:r>
      <w:r>
        <w:t xml:space="preserve"> and transmits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information bits that include only HARQ-ACK information bits in response to one or more SPS PDSCH receptions</w:t>
      </w:r>
      <w:r w:rsidR="00391714">
        <w:t xml:space="preserve"> and SR, if any</w:t>
      </w:r>
      <w:r>
        <w:t xml:space="preserve">, the UE determines a PUCCH resource to be </w:t>
      </w:r>
    </w:p>
    <w:p w14:paraId="4F1E03AD" w14:textId="5F323001" w:rsidR="00F73F07" w:rsidRDefault="00F73F07" w:rsidP="00F73F07">
      <w:pPr>
        <w:pStyle w:val="B1"/>
      </w:pPr>
      <w:r>
        <w:rPr>
          <w:lang w:val="en-US"/>
        </w:rPr>
        <w:lastRenderedPageBreak/>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first entry in </w:t>
      </w:r>
      <w:r w:rsidRPr="005D1C39">
        <w:rPr>
          <w:i/>
          <w:iCs/>
        </w:rPr>
        <w:t>sps</w:t>
      </w:r>
      <w:r w:rsidRPr="005D1C39">
        <w:rPr>
          <w:i/>
        </w:rPr>
        <w:t xml:space="preserve">-PUCCH-AN-List </w:t>
      </w:r>
      <w:r>
        <w:t xml:space="preserve">if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r>
          <w:rPr>
            <w:rFonts w:ascii="Cambria Math" w:cs="Arial"/>
            <w:lang w:eastAsia="zh-CN"/>
          </w:rPr>
          <m:t>2</m:t>
        </m:r>
      </m:oMath>
      <w:r w:rsidR="00391714">
        <w:rPr>
          <w:lang w:val="en-US" w:eastAsia="zh-CN"/>
        </w:rPr>
        <w:t xml:space="preserve"> </w:t>
      </w:r>
      <w:r w:rsidR="00391714">
        <w:rPr>
          <w:rFonts w:cs="Arial"/>
          <w:lang w:val="en-US" w:eastAsia="zh-CN"/>
        </w:rPr>
        <w:t>including 1 or 2 HARQ-ACK information bits and a positive or negative SR on one SR transmission occasion if transmission of HARQ-ACK information and SR occurs simultaneously</w:t>
      </w:r>
      <w:r>
        <w:rPr>
          <w:rFonts w:cs="Arial"/>
          <w:lang w:val="en-US" w:eastAsia="zh-CN"/>
        </w:rPr>
        <w:t>, or</w:t>
      </w:r>
    </w:p>
    <w:p w14:paraId="4D7FE208" w14:textId="6BFA7065" w:rsidR="00F73F07" w:rsidRDefault="00F73F07" w:rsidP="00F73F07">
      <w:pPr>
        <w:pStyle w:val="B1"/>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w:t>
      </w:r>
      <w:r>
        <w:rPr>
          <w:lang w:val="en-US"/>
        </w:rPr>
        <w:t>second</w:t>
      </w:r>
      <w:r w:rsidRPr="005D1C39">
        <w:t xml:space="preserve"> entry in </w:t>
      </w:r>
      <w:r w:rsidRPr="005D1C39">
        <w:rPr>
          <w:i/>
          <w:iCs/>
        </w:rPr>
        <w:t>sps</w:t>
      </w:r>
      <w:r w:rsidRPr="005D1C39">
        <w:rPr>
          <w:i/>
        </w:rPr>
        <w:t>-PUCCH-AN-List</w:t>
      </w:r>
      <w:r>
        <w:rPr>
          <w:lang w:val="en-US"/>
        </w:rPr>
        <w:t xml:space="preserve">, if provided, if </w:t>
      </w:r>
      <m:oMath>
        <m:r>
          <w:rPr>
            <w:rFonts w:ascii="Cambria Math" w:cs="Arial"/>
            <w:lang w:eastAsia="zh-CN"/>
          </w:rPr>
          <m:t>2&lt;</m:t>
        </m:r>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1,SPS</m:t>
            </m:r>
          </m:sub>
        </m:sSub>
      </m:oMath>
      <w:r>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1,SPS</m:t>
            </m:r>
          </m:sub>
        </m:sSub>
      </m:oMath>
      <w:r>
        <w:rPr>
          <w:rFonts w:cs="Arial"/>
          <w:lang w:val="en-US" w:eastAsia="zh-CN"/>
        </w:rPr>
        <w:t xml:space="preserve"> is either provided by </w:t>
      </w:r>
      <w:r>
        <w:rPr>
          <w:i/>
        </w:rPr>
        <w:t>maxPayload</w:t>
      </w:r>
      <w:r>
        <w:rPr>
          <w:i/>
          <w:lang w:val="en-US"/>
        </w:rPr>
        <w:t>Size</w:t>
      </w:r>
      <w:r>
        <w:rPr>
          <w:lang w:val="en-US"/>
        </w:rPr>
        <w:t xml:space="preserve"> </w:t>
      </w:r>
      <w:r w:rsidRPr="005D1C39">
        <w:t xml:space="preserve">obtained from the </w:t>
      </w:r>
      <w:r>
        <w:rPr>
          <w:lang w:val="en-US"/>
        </w:rPr>
        <w:t>second</w:t>
      </w:r>
      <w:r w:rsidRPr="005D1C39">
        <w:t xml:space="preserve"> entry </w:t>
      </w:r>
      <w:r>
        <w:rPr>
          <w:lang w:val="en-US"/>
        </w:rPr>
        <w:t>in</w:t>
      </w:r>
      <w:r>
        <w:rPr>
          <w:rFonts w:cs="Arial"/>
          <w:lang w:val="en-US" w:eastAsia="zh-CN"/>
        </w:rPr>
        <w:t xml:space="preserve"> </w:t>
      </w:r>
      <w:r>
        <w:rPr>
          <w:i/>
          <w:iCs/>
          <w:lang w:val="en-US"/>
        </w:rPr>
        <w:t>sps-PUCCH-AN-List</w:t>
      </w:r>
      <w:r>
        <w:rPr>
          <w:lang w:val="en-US"/>
        </w:rPr>
        <w:t xml:space="preserve"> or is otherwise</w:t>
      </w:r>
      <w:r>
        <w:rPr>
          <w:rFonts w:cs="Arial"/>
          <w:lang w:val="en-US" w:eastAsia="zh-CN"/>
        </w:rPr>
        <w:t xml:space="preserve"> equal to 1706, or</w:t>
      </w:r>
    </w:p>
    <w:p w14:paraId="3E0F331C" w14:textId="2D537061" w:rsidR="00F73F07" w:rsidRDefault="00F73F07" w:rsidP="00F73F07">
      <w:pPr>
        <w:pStyle w:val="B1"/>
        <w:rPr>
          <w:rFonts w:cs="Arial"/>
          <w:lang w:val="en-US" w:eastAsia="zh-CN"/>
        </w:rPr>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w:t>
      </w:r>
      <w:r>
        <w:rPr>
          <w:lang w:val="en-US"/>
        </w:rPr>
        <w:t>third</w:t>
      </w:r>
      <w:r w:rsidRPr="005D1C39">
        <w:t xml:space="preserve"> entry in </w:t>
      </w:r>
      <w:r w:rsidRPr="005D1C39">
        <w:rPr>
          <w:i/>
          <w:iCs/>
        </w:rPr>
        <w:t>sps</w:t>
      </w:r>
      <w:r w:rsidRPr="005D1C39">
        <w:rPr>
          <w:i/>
        </w:rPr>
        <w:t>-PUCCH-AN-List</w:t>
      </w:r>
      <w:r>
        <w:rPr>
          <w:lang w:val="en-US"/>
        </w:rPr>
        <w:t xml:space="preserve">, if provided, if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1,SPS</m:t>
            </m:r>
          </m:sub>
        </m:sSub>
        <m:r>
          <w:rPr>
            <w:rFonts w:ascii="Cambria Math" w:cs="Arial"/>
            <w:lang w:eastAsia="zh-CN"/>
          </w:rPr>
          <m:t>&lt;</m:t>
        </m:r>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2,SPS</m:t>
            </m:r>
          </m:sub>
        </m:sSub>
      </m:oMath>
      <w:r>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2,SPS</m:t>
            </m:r>
          </m:sub>
        </m:sSub>
      </m:oMath>
      <w:r>
        <w:rPr>
          <w:rFonts w:cs="Arial"/>
          <w:lang w:val="en-US" w:eastAsia="zh-CN"/>
        </w:rPr>
        <w:t xml:space="preserve"> is either provided by </w:t>
      </w:r>
      <w:r>
        <w:rPr>
          <w:i/>
        </w:rPr>
        <w:t>maxPayload</w:t>
      </w:r>
      <w:r>
        <w:rPr>
          <w:i/>
          <w:lang w:val="en-US"/>
        </w:rPr>
        <w:t>Size</w:t>
      </w:r>
      <w:r>
        <w:rPr>
          <w:lang w:val="en-US"/>
        </w:rPr>
        <w:t xml:space="preserve"> </w:t>
      </w:r>
      <w:r w:rsidRPr="005D1C39">
        <w:t xml:space="preserve">obtained from the </w:t>
      </w:r>
      <w:r>
        <w:rPr>
          <w:lang w:val="en-US"/>
        </w:rPr>
        <w:t>third</w:t>
      </w:r>
      <w:r w:rsidRPr="005D1C39">
        <w:t xml:space="preserve"> entry </w:t>
      </w:r>
      <w:r>
        <w:rPr>
          <w:lang w:val="en-US"/>
        </w:rPr>
        <w:t>in</w:t>
      </w:r>
      <w:r>
        <w:rPr>
          <w:rFonts w:cs="Arial"/>
          <w:lang w:val="en-US" w:eastAsia="zh-CN"/>
        </w:rPr>
        <w:t xml:space="preserve"> </w:t>
      </w:r>
      <w:r>
        <w:rPr>
          <w:i/>
          <w:iCs/>
          <w:lang w:val="en-US"/>
        </w:rPr>
        <w:t>sps-PUCCH-AN-List</w:t>
      </w:r>
      <w:r>
        <w:rPr>
          <w:lang w:val="en-US"/>
        </w:rPr>
        <w:t xml:space="preserve"> or is otherwise</w:t>
      </w:r>
      <w:r>
        <w:rPr>
          <w:rFonts w:cs="Arial"/>
          <w:lang w:val="en-US" w:eastAsia="zh-CN"/>
        </w:rPr>
        <w:t xml:space="preserve"> equal to 1706, or</w:t>
      </w:r>
    </w:p>
    <w:p w14:paraId="682889B8" w14:textId="0337990C" w:rsidR="00F73F07" w:rsidRPr="00B916EC" w:rsidRDefault="00F73F07" w:rsidP="00F73F07">
      <w:pPr>
        <w:pStyle w:val="B1"/>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w:t>
      </w:r>
      <w:r>
        <w:rPr>
          <w:lang w:val="en-US"/>
        </w:rPr>
        <w:t>fourth</w:t>
      </w:r>
      <w:r w:rsidRPr="005D1C39">
        <w:t xml:space="preserve"> entry in </w:t>
      </w:r>
      <w:r w:rsidRPr="005D1C39">
        <w:rPr>
          <w:i/>
          <w:iCs/>
        </w:rPr>
        <w:t>sps</w:t>
      </w:r>
      <w:r w:rsidRPr="005D1C39">
        <w:rPr>
          <w:i/>
        </w:rPr>
        <w:t>-PUCCH-AN-List</w:t>
      </w:r>
      <w:r>
        <w:rPr>
          <w:lang w:val="en-US"/>
        </w:rPr>
        <w:t xml:space="preserve">, if provided, if </w:t>
      </w:r>
      <m:oMath>
        <m:sSub>
          <m:sSubPr>
            <m:ctrlPr>
              <w:rPr>
                <w:rFonts w:ascii="Cambria Math" w:hAnsi="Cambria Math" w:cs="Arial"/>
                <w:i/>
                <w:sz w:val="24"/>
                <w:szCs w:val="24"/>
                <w:lang w:eastAsia="zh-CN"/>
              </w:rPr>
            </m:ctrlPr>
          </m:sSubPr>
          <m:e>
            <m:r>
              <w:rPr>
                <w:rFonts w:ascii="Cambria Math" w:cs="Arial"/>
                <w:lang w:eastAsia="zh-CN"/>
              </w:rPr>
              <m:t>N</m:t>
            </m:r>
          </m:e>
          <m:sub>
            <m:r>
              <w:rPr>
                <w:rFonts w:ascii="Cambria Math" w:cs="Arial"/>
                <w:lang w:eastAsia="zh-CN"/>
              </w:rPr>
              <m:t>2,SPS</m:t>
            </m:r>
          </m:sub>
        </m:sSub>
        <m:r>
          <w:rPr>
            <w:rFonts w:ascii="Cambria Math" w:cs="Arial"/>
            <w:lang w:eastAsia="zh-CN"/>
          </w:rPr>
          <m:t>&lt;</m:t>
        </m:r>
        <m:sSub>
          <m:sSubPr>
            <m:ctrlPr>
              <w:rPr>
                <w:rFonts w:ascii="Cambria Math" w:hAnsi="Cambria Math" w:cs="Arial"/>
                <w:i/>
                <w:sz w:val="24"/>
                <w:szCs w:val="24"/>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sz w:val="24"/>
                <w:szCs w:val="24"/>
                <w:lang w:eastAsia="zh-CN"/>
              </w:rPr>
            </m:ctrlPr>
          </m:sub>
        </m:sSub>
        <m:r>
          <w:rPr>
            <w:rFonts w:ascii="Cambria Math" w:cs="Arial"/>
            <w:lang w:eastAsia="zh-CN"/>
          </w:rPr>
          <m:t>≤</m:t>
        </m:r>
        <m:sSub>
          <m:sSubPr>
            <m:ctrlPr>
              <w:rPr>
                <w:rFonts w:ascii="Cambria Math" w:hAnsi="Cambria Math" w:cs="Arial"/>
                <w:i/>
                <w:sz w:val="24"/>
                <w:szCs w:val="24"/>
                <w:lang w:eastAsia="zh-CN"/>
              </w:rPr>
            </m:ctrlPr>
          </m:sSubPr>
          <m:e>
            <m:r>
              <w:rPr>
                <w:rFonts w:ascii="Cambria Math" w:cs="Arial"/>
                <w:lang w:eastAsia="zh-CN"/>
              </w:rPr>
              <m:t>N</m:t>
            </m:r>
          </m:e>
          <m:sub>
            <m:r>
              <w:rPr>
                <w:rFonts w:ascii="Cambria Math" w:cs="Arial"/>
                <w:lang w:eastAsia="zh-CN"/>
              </w:rPr>
              <m:t>3,SPS</m:t>
            </m:r>
          </m:sub>
        </m:sSub>
      </m:oMath>
      <w:r>
        <w:rPr>
          <w:rFonts w:cs="Arial"/>
          <w:lang w:val="en-US" w:eastAsia="zh-CN"/>
        </w:rPr>
        <w:t xml:space="preserve"> where </w:t>
      </w:r>
      <m:oMath>
        <m:sSub>
          <m:sSubPr>
            <m:ctrlPr>
              <w:rPr>
                <w:rFonts w:ascii="Cambria Math" w:hAnsi="Cambria Math" w:cs="Arial"/>
                <w:i/>
                <w:sz w:val="24"/>
                <w:szCs w:val="24"/>
                <w:lang w:eastAsia="zh-CN"/>
              </w:rPr>
            </m:ctrlPr>
          </m:sSubPr>
          <m:e>
            <m:r>
              <w:rPr>
                <w:rFonts w:ascii="Cambria Math" w:cs="Arial"/>
                <w:lang w:eastAsia="zh-CN"/>
              </w:rPr>
              <m:t>N</m:t>
            </m:r>
          </m:e>
          <m:sub>
            <m:r>
              <w:rPr>
                <w:rFonts w:ascii="Cambria Math" w:cs="Arial"/>
                <w:lang w:eastAsia="zh-CN"/>
              </w:rPr>
              <m:t>3,SPS</m:t>
            </m:r>
          </m:sub>
        </m:sSub>
      </m:oMath>
      <w:r>
        <w:rPr>
          <w:rFonts w:cs="Arial"/>
          <w:lang w:val="en-US" w:eastAsia="zh-CN"/>
        </w:rPr>
        <w:t xml:space="preserve"> is equal to 1706.</w:t>
      </w:r>
    </w:p>
    <w:p w14:paraId="067BB623" w14:textId="77777777" w:rsidR="00BA0BE3" w:rsidRPr="00B916EC" w:rsidRDefault="00BA0BE3" w:rsidP="00BA0BE3">
      <w:pPr>
        <w:pStyle w:val="Heading3"/>
      </w:pPr>
      <w:bookmarkStart w:id="526" w:name="_Toc12021477"/>
      <w:bookmarkStart w:id="527" w:name="_Toc20311589"/>
      <w:bookmarkStart w:id="528" w:name="_Toc26719414"/>
      <w:bookmarkStart w:id="529" w:name="_Toc29894849"/>
      <w:bookmarkStart w:id="530" w:name="_Toc29899148"/>
      <w:bookmarkStart w:id="531" w:name="_Toc29899566"/>
      <w:bookmarkStart w:id="532" w:name="_Toc29917303"/>
      <w:bookmarkStart w:id="533" w:name="_Toc36498177"/>
      <w:bookmarkStart w:id="534" w:name="_Toc45699203"/>
      <w:bookmarkStart w:id="535" w:name="_Ref496790351"/>
      <w:bookmarkStart w:id="536" w:name="_Ref496790353"/>
      <w:bookmarkStart w:id="537" w:name="_Ref496969655"/>
      <w:bookmarkStart w:id="538" w:name="_Ref496969658"/>
      <w:bookmarkStart w:id="539" w:name="_Toc105765318"/>
      <w:r w:rsidRPr="00B916EC">
        <w:t>9.</w:t>
      </w:r>
      <w:r w:rsidR="006B73A1" w:rsidRPr="00B916EC">
        <w:t>2.2</w:t>
      </w:r>
      <w:r w:rsidRPr="00B916EC">
        <w:tab/>
        <w:t xml:space="preserve">PUCCH </w:t>
      </w:r>
      <w:r w:rsidR="0003637B" w:rsidRPr="00B916EC">
        <w:t>Formats for UCI transmission</w:t>
      </w:r>
      <w:bookmarkEnd w:id="526"/>
      <w:bookmarkEnd w:id="527"/>
      <w:bookmarkEnd w:id="528"/>
      <w:bookmarkEnd w:id="529"/>
      <w:bookmarkEnd w:id="530"/>
      <w:bookmarkEnd w:id="531"/>
      <w:bookmarkEnd w:id="532"/>
      <w:bookmarkEnd w:id="533"/>
      <w:bookmarkEnd w:id="534"/>
      <w:bookmarkEnd w:id="539"/>
    </w:p>
    <w:p w14:paraId="53071BBB" w14:textId="77777777" w:rsidR="00BA0BE3" w:rsidRPr="00B916EC" w:rsidRDefault="00BA0BE3" w:rsidP="00C84B1F">
      <w:r w:rsidRPr="00B916EC">
        <w:t xml:space="preserve">If a UE is not transmitting PUSCH, and the UE </w:t>
      </w:r>
      <w:r w:rsidR="006B73A1" w:rsidRPr="00B916EC">
        <w:t xml:space="preserve">is </w:t>
      </w:r>
      <w:r w:rsidRPr="00B916EC">
        <w:t>transmit</w:t>
      </w:r>
      <w:r w:rsidR="006B73A1" w:rsidRPr="00B916EC">
        <w:t>ting</w:t>
      </w:r>
      <w:r w:rsidRPr="00B916EC">
        <w:t xml:space="preserve"> </w:t>
      </w:r>
      <w:r w:rsidR="006B73A1" w:rsidRPr="00B916EC">
        <w:t>UCI</w:t>
      </w:r>
      <w:r w:rsidRPr="00B916EC">
        <w:t>, the UE transmit</w:t>
      </w:r>
      <w:r w:rsidR="00C84B1F">
        <w:t>s</w:t>
      </w:r>
      <w:r w:rsidRPr="00B916EC">
        <w:t xml:space="preserve"> </w:t>
      </w:r>
      <w:r w:rsidR="006B73A1" w:rsidRPr="00B916EC">
        <w:t>UCI</w:t>
      </w:r>
      <w:r w:rsidRPr="00B916EC">
        <w:t xml:space="preserve"> </w:t>
      </w:r>
      <w:r w:rsidR="00C84B1F">
        <w:t>in a PUCCH using</w:t>
      </w:r>
    </w:p>
    <w:p w14:paraId="52BFA58E"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0 if </w:t>
      </w:r>
    </w:p>
    <w:p w14:paraId="1D3F2383" w14:textId="77777777" w:rsidR="00BA0BE3" w:rsidRPr="00B916EC" w:rsidRDefault="003E4990" w:rsidP="003E4990">
      <w:pPr>
        <w:pStyle w:val="B2"/>
      </w:pPr>
      <w:r>
        <w:t>-</w:t>
      </w:r>
      <w:r>
        <w:tab/>
      </w:r>
      <w:r w:rsidR="00BA0BE3" w:rsidRPr="00B916EC">
        <w:t>the transmission is over 1 symbol or 2 symbols,</w:t>
      </w:r>
    </w:p>
    <w:p w14:paraId="1A4213C9" w14:textId="77777777" w:rsidR="00BA0BE3" w:rsidRPr="00B916EC" w:rsidRDefault="003E4990" w:rsidP="003E4990">
      <w:pPr>
        <w:pStyle w:val="B2"/>
      </w:pPr>
      <w:r>
        <w:t>-</w:t>
      </w:r>
      <w:r>
        <w:tab/>
      </w:r>
      <w:r w:rsidR="00BA0BE3" w:rsidRPr="00B916EC">
        <w:t xml:space="preserve">the number of </w:t>
      </w:r>
      <w:r w:rsidR="00C979C2">
        <w:rPr>
          <w:lang w:val="en-US"/>
        </w:rPr>
        <w:t>HARQ-ACK information bits with positive or negative SR (HARQ-ACK/SR</w:t>
      </w:r>
      <w:r w:rsidR="00BA0BE3" w:rsidRPr="00B916EC">
        <w:t xml:space="preserve"> bits</w:t>
      </w:r>
      <w:r w:rsidR="00C979C2">
        <w:rPr>
          <w:lang w:val="en-US"/>
        </w:rPr>
        <w:t>)</w:t>
      </w:r>
      <w:r w:rsidR="00BA0BE3" w:rsidRPr="00B916EC">
        <w:t xml:space="preserve"> is 1 or 2</w:t>
      </w:r>
      <w:r w:rsidR="007D5A3F">
        <w:t xml:space="preserve"> </w:t>
      </w:r>
    </w:p>
    <w:p w14:paraId="73FDCC86"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1 if </w:t>
      </w:r>
    </w:p>
    <w:p w14:paraId="6A9C2DF5" w14:textId="77777777" w:rsidR="00BA0BE3" w:rsidRPr="00B916EC" w:rsidRDefault="003E4990" w:rsidP="003E4990">
      <w:pPr>
        <w:pStyle w:val="B2"/>
      </w:pPr>
      <w:r>
        <w:t>-</w:t>
      </w:r>
      <w:r>
        <w:tab/>
      </w:r>
      <w:r w:rsidR="00BA0BE3" w:rsidRPr="00B916EC">
        <w:t>the transmission is over 4 or more symbols,</w:t>
      </w:r>
    </w:p>
    <w:p w14:paraId="049C04D2" w14:textId="77777777" w:rsidR="00BA0BE3" w:rsidRPr="00B916EC" w:rsidRDefault="003E4990" w:rsidP="003E4990">
      <w:pPr>
        <w:pStyle w:val="B2"/>
      </w:pPr>
      <w:r>
        <w:t>-</w:t>
      </w:r>
      <w:r>
        <w:tab/>
      </w:r>
      <w:r w:rsidR="00BA0BE3" w:rsidRPr="00B916EC">
        <w:t xml:space="preserve">the number of </w:t>
      </w:r>
      <w:r w:rsidR="00C979C2">
        <w:rPr>
          <w:lang w:val="en-US"/>
        </w:rPr>
        <w:t>HARQ-ACK/SR</w:t>
      </w:r>
      <w:r w:rsidR="00BA0BE3" w:rsidRPr="00B916EC">
        <w:t xml:space="preserve"> bits is 1 or 2</w:t>
      </w:r>
      <w:r w:rsidR="007D5A3F">
        <w:t xml:space="preserve"> </w:t>
      </w:r>
    </w:p>
    <w:p w14:paraId="7071A695"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2 if </w:t>
      </w:r>
    </w:p>
    <w:p w14:paraId="5310881B" w14:textId="77777777" w:rsidR="00BA0BE3" w:rsidRPr="00B916EC" w:rsidRDefault="003E4990" w:rsidP="003E4990">
      <w:pPr>
        <w:pStyle w:val="B2"/>
      </w:pPr>
      <w:r>
        <w:t>-</w:t>
      </w:r>
      <w:r>
        <w:tab/>
      </w:r>
      <w:r w:rsidR="00BA0BE3" w:rsidRPr="00B916EC">
        <w:t>the transmission is over 1 symbol or 2 symbols,</w:t>
      </w:r>
    </w:p>
    <w:p w14:paraId="3C4255E4" w14:textId="210B4369" w:rsidR="00BA0BE3" w:rsidRDefault="003E4990" w:rsidP="003E4990">
      <w:pPr>
        <w:pStyle w:val="B2"/>
      </w:pPr>
      <w:r>
        <w:t>-</w:t>
      </w:r>
      <w:r>
        <w:tab/>
      </w:r>
      <w:r w:rsidR="00BA0BE3" w:rsidRPr="00B916EC">
        <w:t xml:space="preserve">the number of </w:t>
      </w:r>
      <w:r w:rsidR="006B73A1" w:rsidRPr="00B916EC">
        <w:t>UCI</w:t>
      </w:r>
      <w:r w:rsidR="00BA0BE3" w:rsidRPr="00B916EC">
        <w:t xml:space="preserve"> bits is more than 2</w:t>
      </w:r>
      <w:r w:rsidR="007D5A3F">
        <w:t xml:space="preserve"> </w:t>
      </w:r>
    </w:p>
    <w:p w14:paraId="57E5DCC0"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3 if </w:t>
      </w:r>
    </w:p>
    <w:p w14:paraId="2852922F" w14:textId="77777777" w:rsidR="00BA0BE3" w:rsidRPr="00B916EC" w:rsidRDefault="003E4990" w:rsidP="003E4990">
      <w:pPr>
        <w:pStyle w:val="B2"/>
      </w:pPr>
      <w:r>
        <w:t>-</w:t>
      </w:r>
      <w:r>
        <w:tab/>
      </w:r>
      <w:r w:rsidR="00BA0BE3" w:rsidRPr="00B916EC">
        <w:t>the transmission is over 4 or more symbols,</w:t>
      </w:r>
    </w:p>
    <w:p w14:paraId="02BEE627" w14:textId="77777777" w:rsidR="00326178" w:rsidRDefault="003E4990" w:rsidP="00326178">
      <w:pPr>
        <w:pStyle w:val="B2"/>
      </w:pPr>
      <w:r>
        <w:t>-</w:t>
      </w:r>
      <w:r>
        <w:tab/>
      </w:r>
      <w:r w:rsidR="00BA0BE3" w:rsidRPr="00B916EC">
        <w:t xml:space="preserve">the number of </w:t>
      </w:r>
      <w:r w:rsidR="006B73A1" w:rsidRPr="00B916EC">
        <w:t>UCI</w:t>
      </w:r>
      <w:r w:rsidR="00BA0BE3" w:rsidRPr="00B916EC">
        <w:t xml:space="preserve"> bits is more than 2</w:t>
      </w:r>
      <w:r w:rsidR="00326178">
        <w:rPr>
          <w:lang w:val="en-US"/>
        </w:rPr>
        <w:t>,</w:t>
      </w:r>
      <w:r w:rsidR="00BA0BE3" w:rsidRPr="00B916EC">
        <w:t xml:space="preserve"> </w:t>
      </w:r>
    </w:p>
    <w:p w14:paraId="4B126704" w14:textId="77777777" w:rsidR="00062E1B" w:rsidRPr="002C2A97" w:rsidRDefault="00062E1B" w:rsidP="00062E1B">
      <w:pPr>
        <w:ind w:left="851" w:hanging="284"/>
        <w:rPr>
          <w:lang w:val="en-US"/>
        </w:rPr>
      </w:pPr>
      <w:r w:rsidRPr="002C2A97">
        <w:rPr>
          <w:lang w:val="en-US"/>
        </w:rPr>
        <w:t>-</w:t>
      </w:r>
      <w:r w:rsidRPr="002C2A97">
        <w:rPr>
          <w:lang w:val="en-US"/>
        </w:rPr>
        <w:tab/>
        <w:t>the PUCCH resource does not include an orthogonal cover code</w:t>
      </w:r>
      <w:r>
        <w:rPr>
          <w:lang w:val="en-US"/>
        </w:rPr>
        <w:t>,</w:t>
      </w:r>
      <w:r w:rsidRPr="002C2A97">
        <w:rPr>
          <w:lang w:val="en-US"/>
        </w:rPr>
        <w:t xml:space="preserve"> or the UE is provided </w:t>
      </w:r>
      <w:r w:rsidRPr="002C2A97">
        <w:rPr>
          <w:i/>
          <w:iCs/>
          <w:lang w:val="en-US"/>
        </w:rPr>
        <w:t>useInterlacePUCCH-PUSCH</w:t>
      </w:r>
      <w:r w:rsidRPr="002C2A97">
        <w:rPr>
          <w:lang w:val="en-US"/>
        </w:rPr>
        <w:t xml:space="preserve"> in </w:t>
      </w:r>
      <w:r w:rsidRPr="002C2A97">
        <w:rPr>
          <w:i/>
        </w:rPr>
        <w:t>BWP-UplinkDedicated</w:t>
      </w:r>
    </w:p>
    <w:p w14:paraId="60887F65" w14:textId="77777777" w:rsidR="006B73A1" w:rsidRPr="00B916EC" w:rsidRDefault="003E4990" w:rsidP="003E4990">
      <w:pPr>
        <w:pStyle w:val="B1"/>
      </w:pPr>
      <w:r>
        <w:t>-</w:t>
      </w:r>
      <w:r>
        <w:tab/>
      </w:r>
      <w:r w:rsidR="006B73A1" w:rsidRPr="00B916EC">
        <w:t xml:space="preserve">PUCCH format </w:t>
      </w:r>
      <w:r w:rsidR="006B73A1" w:rsidRPr="00B916EC">
        <w:rPr>
          <w:lang w:val="en-US"/>
        </w:rPr>
        <w:t xml:space="preserve">4 if </w:t>
      </w:r>
    </w:p>
    <w:p w14:paraId="6F8C2586" w14:textId="77777777" w:rsidR="006B73A1" w:rsidRPr="00B916EC" w:rsidRDefault="003E4990" w:rsidP="003E4990">
      <w:pPr>
        <w:pStyle w:val="B2"/>
      </w:pPr>
      <w:r>
        <w:t>-</w:t>
      </w:r>
      <w:r>
        <w:tab/>
      </w:r>
      <w:r w:rsidR="006B73A1" w:rsidRPr="00B916EC">
        <w:t>the transmission is over 4 or more symbols,</w:t>
      </w:r>
    </w:p>
    <w:p w14:paraId="6E886BBB" w14:textId="77777777" w:rsidR="007B598B" w:rsidRPr="00B916EC" w:rsidRDefault="003E4990" w:rsidP="003E4990">
      <w:pPr>
        <w:pStyle w:val="B2"/>
      </w:pPr>
      <w:r>
        <w:t>-</w:t>
      </w:r>
      <w:r>
        <w:tab/>
      </w:r>
      <w:r w:rsidR="006B73A1" w:rsidRPr="00B916EC">
        <w:t>the number of UCI bits is more than 2</w:t>
      </w:r>
      <w:r w:rsidR="007B598B" w:rsidRPr="00B916EC">
        <w:t>,</w:t>
      </w:r>
    </w:p>
    <w:p w14:paraId="0299CE10" w14:textId="0D091C09" w:rsidR="00C979C2" w:rsidRDefault="003E4990" w:rsidP="00C979C2">
      <w:pPr>
        <w:pStyle w:val="B2"/>
      </w:pPr>
      <w:r>
        <w:t>-</w:t>
      </w:r>
      <w:r>
        <w:tab/>
      </w:r>
      <w:r w:rsidR="00326178">
        <w:rPr>
          <w:lang w:val="en-US"/>
        </w:rPr>
        <w:t>the</w:t>
      </w:r>
      <w:r w:rsidR="00326178" w:rsidRPr="00B916EC">
        <w:t xml:space="preserve"> </w:t>
      </w:r>
      <w:r w:rsidR="007B598B" w:rsidRPr="00B916EC">
        <w:t>PUCCH resource includes an orthogonal cover code</w:t>
      </w:r>
      <w:r w:rsidR="00BA0BE3" w:rsidRPr="00B916EC">
        <w:t xml:space="preserve"> </w:t>
      </w:r>
      <w:r w:rsidR="00062E1B" w:rsidRPr="002C2A97">
        <w:rPr>
          <w:lang w:val="en-US"/>
        </w:rPr>
        <w:t xml:space="preserve">and the UE is not provided </w:t>
      </w:r>
      <w:r w:rsidR="00062E1B" w:rsidRPr="002C2A97">
        <w:rPr>
          <w:i/>
          <w:iCs/>
          <w:lang w:val="en-US"/>
        </w:rPr>
        <w:t>useInterlacePUCCH-PUSCH</w:t>
      </w:r>
      <w:r w:rsidR="00062E1B" w:rsidRPr="002C2A97">
        <w:rPr>
          <w:lang w:val="en-US"/>
        </w:rPr>
        <w:t xml:space="preserve"> in </w:t>
      </w:r>
      <w:r w:rsidR="00062E1B" w:rsidRPr="002C2A97">
        <w:rPr>
          <w:i/>
        </w:rPr>
        <w:t>BWP-UplinkDedicated</w:t>
      </w:r>
    </w:p>
    <w:p w14:paraId="6182E94B" w14:textId="1E494369" w:rsidR="00326178" w:rsidRPr="00FA7D94" w:rsidRDefault="00326178" w:rsidP="00326178">
      <w:r w:rsidRPr="00FA7D94">
        <w:t xml:space="preserve">A spatial setting </w:t>
      </w:r>
      <w:r w:rsidRPr="00FA7D94">
        <w:rPr>
          <w:lang w:val="en-US"/>
        </w:rPr>
        <w:t xml:space="preserve">for a PUCCH transmission is provided </w:t>
      </w:r>
      <w:r w:rsidRPr="00FA7D94">
        <w:t xml:space="preserve">by </w:t>
      </w:r>
      <w:r w:rsidRPr="00FA7D94">
        <w:rPr>
          <w:i/>
        </w:rPr>
        <w:t>PUCCH-Spatial</w:t>
      </w:r>
      <w:r>
        <w:rPr>
          <w:i/>
        </w:rPr>
        <w:t>R</w:t>
      </w:r>
      <w:r w:rsidRPr="00FA7D94">
        <w:rPr>
          <w:i/>
        </w:rPr>
        <w:t>elation</w:t>
      </w:r>
      <w:r>
        <w:rPr>
          <w:i/>
        </w:rPr>
        <w:t>I</w:t>
      </w:r>
      <w:r w:rsidRPr="00FA7D94">
        <w:rPr>
          <w:i/>
        </w:rPr>
        <w:t>nfo</w:t>
      </w:r>
      <w:r w:rsidRPr="00FA7D94">
        <w:rPr>
          <w:lang w:val="en-US"/>
        </w:rPr>
        <w:t xml:space="preserve"> if the UE is </w:t>
      </w:r>
      <w:r w:rsidRPr="008A2DE6">
        <w:rPr>
          <w:lang w:val="en-US"/>
        </w:rPr>
        <w:t>configured with</w:t>
      </w:r>
      <w:r w:rsidRPr="009B4385">
        <w:rPr>
          <w:lang w:val="en-US"/>
        </w:rPr>
        <w:t xml:space="preserve"> a single</w:t>
      </w:r>
      <w:r w:rsidRPr="00FA7D94">
        <w:rPr>
          <w:lang w:val="en-US"/>
        </w:rPr>
        <w:t xml:space="preserve"> value for </w:t>
      </w:r>
      <w:r w:rsidRPr="00FA7D94">
        <w:rPr>
          <w:i/>
        </w:rPr>
        <w:t>pucch-Spatial</w:t>
      </w:r>
      <w:r>
        <w:rPr>
          <w:i/>
        </w:rPr>
        <w:t>R</w:t>
      </w:r>
      <w:r w:rsidRPr="00FA7D94">
        <w:rPr>
          <w:i/>
        </w:rPr>
        <w:t>elation</w:t>
      </w:r>
      <w:r>
        <w:rPr>
          <w:i/>
        </w:rPr>
        <w:t>I</w:t>
      </w:r>
      <w:r w:rsidRPr="00FA7D94">
        <w:rPr>
          <w:i/>
        </w:rPr>
        <w:t>nfo</w:t>
      </w:r>
      <w:r w:rsidRPr="00FA7D94">
        <w:rPr>
          <w:i/>
          <w:lang w:val="en-US"/>
        </w:rPr>
        <w:t>Id</w:t>
      </w:r>
      <w:r w:rsidRPr="00FA7D94">
        <w:rPr>
          <w:lang w:val="en-US"/>
        </w:rPr>
        <w:t xml:space="preserve">; otherwise, </w:t>
      </w:r>
      <w:r>
        <w:rPr>
          <w:lang w:val="en-US"/>
        </w:rPr>
        <w:t xml:space="preserve">if the UE is provided multiple values for </w:t>
      </w:r>
      <w:r w:rsidRPr="00FA7D94">
        <w:rPr>
          <w:i/>
          <w:iCs/>
        </w:rPr>
        <w:t>PUCCH-SpatialRelationInfo</w:t>
      </w:r>
      <w:r>
        <w:rPr>
          <w:lang w:val="en-US"/>
        </w:rPr>
        <w:t xml:space="preserve">, </w:t>
      </w:r>
      <w:r>
        <w:t xml:space="preserve">the UE determines a spatial setting </w:t>
      </w:r>
      <w:r w:rsidRPr="00FA7D94">
        <w:t>for</w:t>
      </w:r>
      <w:r>
        <w:t xml:space="preserve"> the</w:t>
      </w:r>
      <w:r w:rsidRPr="00FA7D94">
        <w:t xml:space="preserve"> PUCCH transmission </w:t>
      </w:r>
      <w:r>
        <w:t>as described in</w:t>
      </w:r>
      <w:r w:rsidRPr="00FA7D94">
        <w:rPr>
          <w:iCs/>
          <w:lang w:val="en-US"/>
        </w:rPr>
        <w:t xml:space="preserve"> </w:t>
      </w:r>
      <w:r w:rsidRPr="00FA7D94">
        <w:t>[11, TS 38.321]</w:t>
      </w:r>
      <w:r w:rsidRPr="00FA7D94">
        <w:rPr>
          <w:lang w:val="en-US"/>
        </w:rPr>
        <w:t xml:space="preserve">. </w:t>
      </w:r>
      <w:r w:rsidRPr="00FA7D94">
        <w:rPr>
          <w:bCs/>
          <w:lang w:val="en-US"/>
        </w:rPr>
        <w:t>The</w:t>
      </w:r>
      <w:r w:rsidRPr="00FA7D94">
        <w:rPr>
          <w:bCs/>
        </w:rPr>
        <w:t xml:space="preserve"> </w:t>
      </w:r>
      <w:r w:rsidRPr="00FA7D94">
        <w:rPr>
          <w:bCs/>
          <w:lang w:val="en-US"/>
        </w:rPr>
        <w:t xml:space="preserve">UE applies </w:t>
      </w:r>
      <w:r w:rsidRPr="00FA7D94">
        <w:rPr>
          <w:bCs/>
        </w:rPr>
        <w:t>corresponding actions in [1</w:t>
      </w:r>
      <w:r>
        <w:rPr>
          <w:bCs/>
        </w:rPr>
        <w:t>1</w:t>
      </w:r>
      <w:r w:rsidRPr="00FA7D94">
        <w:rPr>
          <w:bCs/>
        </w:rPr>
        <w:t xml:space="preserve">, TS 38.321] and </w:t>
      </w:r>
      <w:r w:rsidRPr="00FA7D94">
        <w:rPr>
          <w:bCs/>
          <w:lang w:val="en-US"/>
        </w:rPr>
        <w:t>a corresponding</w:t>
      </w:r>
      <w:r w:rsidRPr="00FA7D94">
        <w:rPr>
          <w:bCs/>
        </w:rPr>
        <w:t xml:space="preserve"> setting </w:t>
      </w:r>
      <w:r w:rsidRPr="00FA7D94">
        <w:rPr>
          <w:bCs/>
          <w:lang w:val="en-US"/>
        </w:rPr>
        <w:t>for a spatial domain filter</w:t>
      </w:r>
      <w:r w:rsidRPr="00FA7D94">
        <w:rPr>
          <w:bCs/>
        </w:rPr>
        <w:t xml:space="preserve"> </w:t>
      </w:r>
      <w:r w:rsidRPr="00FA7D94">
        <w:rPr>
          <w:bCs/>
          <w:lang w:val="en-US"/>
        </w:rPr>
        <w:t xml:space="preserve">to transmit </w:t>
      </w:r>
      <w:r w:rsidRPr="00FA7D94">
        <w:rPr>
          <w:bCs/>
        </w:rPr>
        <w:t>PUC</w:t>
      </w:r>
      <w:r>
        <w:rPr>
          <w:bCs/>
        </w:rPr>
        <w:t>CH</w:t>
      </w:r>
      <w:r w:rsidRPr="00FA7D94">
        <w:rPr>
          <w:bCs/>
        </w:rPr>
        <w:t xml:space="preserve"> </w:t>
      </w:r>
      <w:r w:rsidR="001F4042">
        <w:rPr>
          <w:lang w:val="en-US"/>
        </w:rPr>
        <w:t>in</w:t>
      </w:r>
      <w:r w:rsidR="001F4042">
        <w:t xml:space="preserve"> the first slot that is after slot </w:t>
      </w:r>
      <w:r w:rsidR="00744398">
        <w:rPr>
          <w:position w:val="-10"/>
        </w:rPr>
        <w:pict w14:anchorId="0F875629">
          <v:shape id="_x0000_i1961" type="#_x0000_t75" style="width:65.25pt;height:18.75pt">
            <v:imagedata r:id="rId206" o:title=""/>
          </v:shape>
        </w:pict>
      </w:r>
      <w:r w:rsidR="001F4042">
        <w:t xml:space="preserve"> where </w:t>
      </w:r>
      <w:r w:rsidR="00744398">
        <w:rPr>
          <w:position w:val="-6"/>
        </w:rPr>
        <w:pict w14:anchorId="5601250E">
          <v:shape id="_x0000_i1962" type="#_x0000_t75" style="width:9pt;height:11.25pt">
            <v:imagedata r:id="rId207" o:title=""/>
          </v:shape>
        </w:pict>
      </w:r>
      <w:r w:rsidR="001F4042">
        <w:rPr>
          <w:lang w:val="en-US"/>
        </w:rPr>
        <w:t xml:space="preserve"> is the slot</w:t>
      </w:r>
      <w:r w:rsidRPr="00FA7D94">
        <w:rPr>
          <w:bCs/>
          <w:lang w:val="en-US"/>
        </w:rPr>
        <w:t xml:space="preserve"> where the UE </w:t>
      </w:r>
      <w:r w:rsidR="00C44547">
        <w:rPr>
          <w:bCs/>
          <w:lang w:val="en-US"/>
        </w:rPr>
        <w:t xml:space="preserve">would </w:t>
      </w:r>
      <w:r w:rsidRPr="00FA7D94">
        <w:rPr>
          <w:bCs/>
          <w:lang w:val="en-US"/>
        </w:rPr>
        <w:t xml:space="preserve">transmit </w:t>
      </w:r>
      <w:r w:rsidR="001F4042">
        <w:rPr>
          <w:bCs/>
          <w:lang w:val="en-US"/>
        </w:rPr>
        <w:t xml:space="preserve">a PUCCH with </w:t>
      </w:r>
      <w:r w:rsidRPr="00FA7D94">
        <w:rPr>
          <w:bCs/>
        </w:rPr>
        <w:t xml:space="preserve">HARQ-ACK </w:t>
      </w:r>
      <w:r w:rsidRPr="00FA7D94">
        <w:rPr>
          <w:bCs/>
          <w:lang w:val="en-US"/>
        </w:rPr>
        <w:t xml:space="preserve">information </w:t>
      </w:r>
      <w:r>
        <w:rPr>
          <w:bCs/>
          <w:lang w:val="en-US"/>
        </w:rPr>
        <w:t xml:space="preserve">with ACK value </w:t>
      </w:r>
      <w:r w:rsidRPr="00FA7D94">
        <w:rPr>
          <w:bCs/>
        </w:rPr>
        <w:t xml:space="preserve">corresponding to </w:t>
      </w:r>
      <w:r w:rsidRPr="00FA7D94">
        <w:rPr>
          <w:bCs/>
          <w:lang w:val="en-US"/>
        </w:rPr>
        <w:t xml:space="preserve">a </w:t>
      </w:r>
      <w:r w:rsidRPr="00FA7D94">
        <w:rPr>
          <w:bCs/>
        </w:rPr>
        <w:t xml:space="preserve">PDSCH </w:t>
      </w:r>
      <w:r w:rsidRPr="00FA7D94">
        <w:rPr>
          <w:bCs/>
          <w:lang w:val="en-US"/>
        </w:rPr>
        <w:t xml:space="preserve">reception </w:t>
      </w:r>
      <w:r w:rsidRPr="00FA7D94">
        <w:rPr>
          <w:bCs/>
        </w:rPr>
        <w:t xml:space="preserve">providing the </w:t>
      </w:r>
      <w:r w:rsidRPr="00FA7D94">
        <w:rPr>
          <w:bCs/>
          <w:i/>
          <w:iCs/>
        </w:rPr>
        <w:t>PUCCH-SpatialRelationInfo</w:t>
      </w:r>
      <w:r w:rsidR="00D91988" w:rsidRPr="00B55376">
        <w:rPr>
          <w:bCs/>
        </w:rPr>
        <w:t xml:space="preserve">, each slot </w:t>
      </w:r>
      <w:r w:rsidR="00D91988" w:rsidRPr="00B55376">
        <w:rPr>
          <w:szCs w:val="18"/>
        </w:rPr>
        <w:t xml:space="preserve">consists of </w:t>
      </w:r>
      <m:oMath>
        <m:sSubSup>
          <m:sSubSupPr>
            <m:ctrlPr>
              <w:rPr>
                <w:rFonts w:ascii="Cambria Math" w:hAnsi="Cambria Math"/>
                <w:i/>
              </w:rPr>
            </m:ctrlPr>
          </m:sSubSupPr>
          <m:e>
            <m:r>
              <w:rPr>
                <w:rFonts w:ascii="Cambria Math" w:hAnsi="Cambria Math"/>
              </w:rPr>
              <m:t>N</m:t>
            </m:r>
          </m:e>
          <m:sub>
            <m:r>
              <m:rPr>
                <m:nor/>
              </m:rPr>
              <m:t>symb</m:t>
            </m:r>
            <m:ctrlPr>
              <w:rPr>
                <w:rFonts w:ascii="Cambria Math" w:hAnsi="Cambria Math"/>
              </w:rPr>
            </m:ctrlPr>
          </m:sub>
          <m:sup>
            <m:r>
              <m:rPr>
                <m:nor/>
              </m:rPr>
              <m:t>slot</m:t>
            </m:r>
            <m:ctrlPr>
              <w:rPr>
                <w:rFonts w:ascii="Cambria Math" w:hAnsi="Cambria Math"/>
              </w:rPr>
            </m:ctrlPr>
          </m:sup>
        </m:sSubSup>
      </m:oMath>
      <w:r w:rsidR="00D91988" w:rsidRPr="00B55376">
        <w:t xml:space="preserve"> symbols</w:t>
      </w:r>
      <w:r w:rsidR="00D91988" w:rsidRPr="00B55376">
        <w:rPr>
          <w:bCs/>
        </w:rPr>
        <w:t xml:space="preserve"> </w:t>
      </w:r>
      <w:r w:rsidR="00D91988" w:rsidRPr="00B55376">
        <w:rPr>
          <w:rFonts w:ascii="Times" w:eastAsia="Batang" w:hAnsi="Times" w:cs="Times"/>
        </w:rPr>
        <w:t>as defined in [4, TS 38.211],</w:t>
      </w:r>
      <w:r w:rsidR="001F4042">
        <w:rPr>
          <w:bCs/>
          <w:i/>
          <w:iCs/>
        </w:rPr>
        <w:t xml:space="preserve"> </w:t>
      </w:r>
      <w:r w:rsidR="001F4042">
        <w:rPr>
          <w:lang w:val="en-US"/>
        </w:rPr>
        <w:t xml:space="preserve">and </w:t>
      </w:r>
      <w:r w:rsidR="00744398">
        <w:rPr>
          <w:position w:val="-10"/>
        </w:rPr>
        <w:pict w14:anchorId="04F772D7">
          <v:shape id="_x0000_i1963" type="#_x0000_t75" style="width:11.25pt;height:11.25pt">
            <v:imagedata r:id="rId208" o:title=""/>
          </v:shape>
        </w:pict>
      </w:r>
      <w:r w:rsidR="001F4042" w:rsidRPr="0014499E">
        <w:t xml:space="preserve"> </w:t>
      </w:r>
      <w:r w:rsidR="001F4042">
        <w:t xml:space="preserve">is the SCS configuration for </w:t>
      </w:r>
      <w:r w:rsidR="001F4042">
        <w:rPr>
          <w:lang w:val="en-US"/>
        </w:rPr>
        <w:t xml:space="preserve">the </w:t>
      </w:r>
      <w:r w:rsidR="001F4042">
        <w:t>PUCCH</w:t>
      </w:r>
    </w:p>
    <w:p w14:paraId="763CC5E6" w14:textId="77777777" w:rsidR="00326178" w:rsidRPr="00152826" w:rsidRDefault="00326178" w:rsidP="00326178">
      <w:pPr>
        <w:pStyle w:val="B1"/>
        <w:rPr>
          <w:lang w:val="en-GB"/>
        </w:rPr>
      </w:pPr>
      <w:r w:rsidRPr="00152826">
        <w:lastRenderedPageBreak/>
        <w:t>-</w:t>
      </w:r>
      <w:r w:rsidRPr="00152826">
        <w:tab/>
      </w:r>
      <w:r w:rsidRPr="00152826">
        <w:rPr>
          <w:lang w:val="en-GB"/>
        </w:rPr>
        <w:t xml:space="preserve">If </w:t>
      </w:r>
      <w:r w:rsidRPr="00152826">
        <w:rPr>
          <w:i/>
          <w:iCs/>
        </w:rPr>
        <w:t>PUCCH-Spatial</w:t>
      </w:r>
      <w:r w:rsidRPr="00152826">
        <w:rPr>
          <w:i/>
          <w:iCs/>
          <w:lang w:val="en-US"/>
        </w:rPr>
        <w:t>R</w:t>
      </w:r>
      <w:r w:rsidRPr="00152826">
        <w:rPr>
          <w:i/>
          <w:iCs/>
        </w:rPr>
        <w:t>elation</w:t>
      </w:r>
      <w:r w:rsidRPr="00152826">
        <w:rPr>
          <w:i/>
          <w:iCs/>
          <w:lang w:val="en-US"/>
        </w:rPr>
        <w:t>I</w:t>
      </w:r>
      <w:r w:rsidRPr="00152826">
        <w:rPr>
          <w:i/>
          <w:iCs/>
        </w:rPr>
        <w:t>nfo</w:t>
      </w:r>
      <w:r w:rsidRPr="00152826">
        <w:t xml:space="preserve"> </w:t>
      </w:r>
      <w:r w:rsidRPr="00152826">
        <w:rPr>
          <w:lang w:val="en-US"/>
        </w:rPr>
        <w:t xml:space="preserve">provides </w:t>
      </w:r>
      <w:r w:rsidRPr="00152826">
        <w:rPr>
          <w:i/>
          <w:lang w:val="en-GB"/>
        </w:rPr>
        <w:t>ssb-Index</w:t>
      </w:r>
      <w:r w:rsidRPr="00152826">
        <w:t>, the UE transmit</w:t>
      </w:r>
      <w:r w:rsidRPr="00152826">
        <w:rPr>
          <w:lang w:val="en-US"/>
        </w:rPr>
        <w:t>s</w:t>
      </w:r>
      <w:r w:rsidRPr="00152826">
        <w:t xml:space="preserve"> the PUCCH using a same spatial domain filter as for a reception of a SS/PBCH block</w:t>
      </w:r>
      <w:r w:rsidRPr="00152826">
        <w:rPr>
          <w:lang w:val="en-US"/>
        </w:rPr>
        <w:t xml:space="preserve"> with index provided by </w:t>
      </w:r>
      <w:r w:rsidRPr="00152826">
        <w:rPr>
          <w:i/>
          <w:lang w:val="en-GB"/>
        </w:rPr>
        <w:t>ssb-Index</w:t>
      </w:r>
      <w:r w:rsidRPr="00152826">
        <w:rPr>
          <w:lang w:val="en-GB"/>
        </w:rPr>
        <w:t xml:space="preserve"> </w:t>
      </w:r>
      <w:r>
        <w:rPr>
          <w:lang w:val="en-GB"/>
        </w:rPr>
        <w:t>for</w:t>
      </w:r>
      <w:r w:rsidRPr="00152826">
        <w:rPr>
          <w:lang w:val="en-GB"/>
        </w:rPr>
        <w:t xml:space="preserve"> a </w:t>
      </w:r>
      <w:r>
        <w:rPr>
          <w:lang w:val="en-GB"/>
        </w:rPr>
        <w:t xml:space="preserve">same serving cell or, if </w:t>
      </w:r>
      <w:r w:rsidRPr="00152826">
        <w:rPr>
          <w:i/>
          <w:iCs/>
          <w:lang w:val="en-GB"/>
        </w:rPr>
        <w:t>servingCellId</w:t>
      </w:r>
      <w:r>
        <w:rPr>
          <w:lang w:val="en-GB"/>
        </w:rPr>
        <w:t xml:space="preserve"> is provided, for a </w:t>
      </w:r>
      <w:r w:rsidRPr="00152826">
        <w:rPr>
          <w:lang w:val="en-GB"/>
        </w:rPr>
        <w:t>serving cell indicated by</w:t>
      </w:r>
      <w:r>
        <w:rPr>
          <w:lang w:val="en-GB"/>
        </w:rPr>
        <w:t xml:space="preserve"> </w:t>
      </w:r>
      <w:r w:rsidRPr="00152826">
        <w:rPr>
          <w:i/>
          <w:iCs/>
          <w:lang w:val="en-GB"/>
        </w:rPr>
        <w:t>servingCellId</w:t>
      </w:r>
      <w:r w:rsidRPr="00152826">
        <w:rPr>
          <w:lang w:val="en-GB"/>
        </w:rPr>
        <w:t xml:space="preserve"> </w:t>
      </w:r>
    </w:p>
    <w:p w14:paraId="14810FBA" w14:textId="77777777" w:rsidR="00326178" w:rsidRDefault="00326178" w:rsidP="00326178">
      <w:pPr>
        <w:pStyle w:val="B1"/>
        <w:rPr>
          <w:lang w:val="en-GB"/>
        </w:rPr>
      </w:pPr>
      <w:r w:rsidRPr="00FA7D94">
        <w:t>-</w:t>
      </w:r>
      <w:r w:rsidRPr="00FA7D94">
        <w:tab/>
      </w:r>
      <w:r w:rsidRPr="00FA7D94">
        <w:rPr>
          <w:lang w:val="en-GB"/>
        </w:rPr>
        <w:t xml:space="preserve">else if </w:t>
      </w:r>
      <w:r w:rsidRPr="00FA7D94">
        <w:rPr>
          <w:i/>
          <w:iCs/>
        </w:rPr>
        <w:t>PUCCH-Spatial</w:t>
      </w:r>
      <w:r>
        <w:rPr>
          <w:i/>
          <w:iCs/>
          <w:lang w:val="en-US"/>
        </w:rPr>
        <w:t>R</w:t>
      </w:r>
      <w:r w:rsidRPr="00FA7D94">
        <w:rPr>
          <w:i/>
          <w:iCs/>
        </w:rPr>
        <w:t>elation</w:t>
      </w:r>
      <w:r>
        <w:rPr>
          <w:i/>
          <w:iCs/>
          <w:lang w:val="en-US"/>
        </w:rPr>
        <w:t>I</w:t>
      </w:r>
      <w:r w:rsidRPr="00FA7D94">
        <w:rPr>
          <w:i/>
          <w:iCs/>
        </w:rPr>
        <w:t>nfo</w:t>
      </w:r>
      <w:r w:rsidRPr="00FA7D94">
        <w:t xml:space="preserve"> </w:t>
      </w:r>
      <w:r w:rsidRPr="00FA7D94">
        <w:rPr>
          <w:lang w:val="en-US"/>
        </w:rPr>
        <w:t xml:space="preserve">provides </w:t>
      </w:r>
      <w:r w:rsidRPr="00FA7D94">
        <w:rPr>
          <w:i/>
          <w:lang w:val="en-GB"/>
        </w:rPr>
        <w:t>csi-RS-Index</w:t>
      </w:r>
      <w:r w:rsidRPr="00FA7D94">
        <w:t>, the UE transmit</w:t>
      </w:r>
      <w:r w:rsidRPr="00FA7D94">
        <w:rPr>
          <w:lang w:val="en-US"/>
        </w:rPr>
        <w:t>s</w:t>
      </w:r>
      <w:r w:rsidRPr="00FA7D94">
        <w:t xml:space="preserve"> the PUCCH using a same spatial domain filter as for a reception of a CSI-RS</w:t>
      </w:r>
      <w:r w:rsidRPr="00FA7D94">
        <w:rPr>
          <w:lang w:val="en-US"/>
        </w:rPr>
        <w:t xml:space="preserve"> with resource index provided by </w:t>
      </w:r>
      <w:r w:rsidRPr="00FA7D94">
        <w:rPr>
          <w:i/>
          <w:lang w:val="en-GB"/>
        </w:rPr>
        <w:t>csi-RS-Index</w:t>
      </w:r>
      <w:r>
        <w:rPr>
          <w:lang w:val="en-GB"/>
        </w:rPr>
        <w:t xml:space="preserve"> for</w:t>
      </w:r>
      <w:r w:rsidRPr="00152826">
        <w:rPr>
          <w:lang w:val="en-GB"/>
        </w:rPr>
        <w:t xml:space="preserve"> a </w:t>
      </w:r>
      <w:r>
        <w:rPr>
          <w:lang w:val="en-GB"/>
        </w:rPr>
        <w:t xml:space="preserve">same serving cell or, if </w:t>
      </w:r>
      <w:r w:rsidRPr="00152826">
        <w:rPr>
          <w:i/>
          <w:iCs/>
          <w:lang w:val="en-GB"/>
        </w:rPr>
        <w:t>servingCellId</w:t>
      </w:r>
      <w:r>
        <w:rPr>
          <w:lang w:val="en-GB"/>
        </w:rPr>
        <w:t xml:space="preserve"> is provided, for a </w:t>
      </w:r>
      <w:r w:rsidRPr="00152826">
        <w:rPr>
          <w:lang w:val="en-GB"/>
        </w:rPr>
        <w:t>serving cell indicated by</w:t>
      </w:r>
      <w:r>
        <w:rPr>
          <w:lang w:val="en-GB"/>
        </w:rPr>
        <w:t xml:space="preserve"> </w:t>
      </w:r>
      <w:r w:rsidRPr="00152826">
        <w:rPr>
          <w:i/>
          <w:iCs/>
          <w:lang w:val="en-GB"/>
        </w:rPr>
        <w:t>servingCellId</w:t>
      </w:r>
    </w:p>
    <w:p w14:paraId="3645201F" w14:textId="77777777" w:rsidR="00326178" w:rsidRPr="00F15C80" w:rsidRDefault="00326178" w:rsidP="00326178">
      <w:pPr>
        <w:pStyle w:val="B1"/>
      </w:pPr>
      <w:r w:rsidRPr="00FA7D94">
        <w:t>-</w:t>
      </w:r>
      <w:r w:rsidRPr="00FA7D94">
        <w:tab/>
      </w:r>
      <w:r w:rsidRPr="00FA7D94">
        <w:rPr>
          <w:lang w:val="en-GB"/>
        </w:rPr>
        <w:t xml:space="preserve">else </w:t>
      </w:r>
      <w:r w:rsidRPr="00FA7D94">
        <w:rPr>
          <w:i/>
          <w:iCs/>
        </w:rPr>
        <w:t>PUCCH-Spatial</w:t>
      </w:r>
      <w:r>
        <w:rPr>
          <w:i/>
          <w:iCs/>
          <w:lang w:val="en-US"/>
        </w:rPr>
        <w:t>R</w:t>
      </w:r>
      <w:r w:rsidRPr="00FA7D94">
        <w:rPr>
          <w:i/>
          <w:iCs/>
        </w:rPr>
        <w:t>elation</w:t>
      </w:r>
      <w:r>
        <w:rPr>
          <w:i/>
          <w:iCs/>
          <w:lang w:val="en-US"/>
        </w:rPr>
        <w:t>I</w:t>
      </w:r>
      <w:r w:rsidRPr="00FA7D94">
        <w:rPr>
          <w:i/>
          <w:iCs/>
        </w:rPr>
        <w:t>nfo</w:t>
      </w:r>
      <w:r w:rsidRPr="00FA7D94">
        <w:t xml:space="preserve"> </w:t>
      </w:r>
      <w:r w:rsidRPr="00FA7D94">
        <w:rPr>
          <w:lang w:val="en-US"/>
        </w:rPr>
        <w:t xml:space="preserve">provides </w:t>
      </w:r>
      <w:r w:rsidRPr="00FA7D94">
        <w:rPr>
          <w:i/>
        </w:rPr>
        <w:t>srs</w:t>
      </w:r>
      <w:r w:rsidRPr="00FA7D94">
        <w:t>, the UE transmit</w:t>
      </w:r>
      <w:r w:rsidRPr="00FA7D94">
        <w:rPr>
          <w:lang w:val="en-US"/>
        </w:rPr>
        <w:t>s</w:t>
      </w:r>
      <w:r w:rsidRPr="00FA7D94">
        <w:t xml:space="preserve"> the PUCCH </w:t>
      </w:r>
      <w:r>
        <w:rPr>
          <w:lang w:val="en-US"/>
        </w:rPr>
        <w:t>using</w:t>
      </w:r>
      <w:r w:rsidRPr="00FA7D94">
        <w:t xml:space="preserve"> a same spatial domain filter </w:t>
      </w:r>
      <w:r w:rsidRPr="00FA7D94">
        <w:rPr>
          <w:lang w:val="en-US"/>
        </w:rPr>
        <w:t xml:space="preserve">as </w:t>
      </w:r>
      <w:r w:rsidRPr="00FA7D94">
        <w:t xml:space="preserve">for a transmission of </w:t>
      </w:r>
      <w:r w:rsidRPr="00FA7D94">
        <w:rPr>
          <w:lang w:val="en-US"/>
        </w:rPr>
        <w:t xml:space="preserve">a SRS with </w:t>
      </w:r>
      <w:r w:rsidRPr="00F15C80">
        <w:rPr>
          <w:lang w:val="en-US"/>
        </w:rPr>
        <w:t xml:space="preserve">resource index provided by </w:t>
      </w:r>
      <w:r w:rsidRPr="00F15C80">
        <w:rPr>
          <w:i/>
          <w:lang w:val="en-US"/>
        </w:rPr>
        <w:t>resource</w:t>
      </w:r>
      <w:r w:rsidRPr="00F15C80">
        <w:rPr>
          <w:lang w:val="en-US"/>
        </w:rPr>
        <w:t xml:space="preserve"> </w:t>
      </w:r>
      <w:r w:rsidRPr="00F15C80">
        <w:rPr>
          <w:lang w:val="en-GB"/>
        </w:rPr>
        <w:t xml:space="preserve">for a </w:t>
      </w:r>
      <w:r w:rsidRPr="00D52A1B">
        <w:rPr>
          <w:lang w:val="en-GB"/>
        </w:rPr>
        <w:t xml:space="preserve">same serving cell </w:t>
      </w:r>
      <w:r w:rsidRPr="00D52A1B">
        <w:rPr>
          <w:iCs/>
          <w:lang w:val="en-GB"/>
        </w:rPr>
        <w:t>and/or active UL BWP</w:t>
      </w:r>
      <w:r w:rsidRPr="00D52A1B">
        <w:rPr>
          <w:lang w:val="en-GB"/>
        </w:rPr>
        <w:t xml:space="preserve"> or, if </w:t>
      </w:r>
      <w:r w:rsidRPr="00F15C80">
        <w:rPr>
          <w:i/>
          <w:iCs/>
          <w:lang w:val="en-GB"/>
        </w:rPr>
        <w:t>servingCellId</w:t>
      </w:r>
      <w:r w:rsidRPr="00F15C80">
        <w:rPr>
          <w:lang w:val="en-GB"/>
        </w:rPr>
        <w:t xml:space="preserve"> and/or </w:t>
      </w:r>
      <w:r w:rsidRPr="00F15C80">
        <w:rPr>
          <w:i/>
          <w:iCs/>
          <w:lang w:val="en-GB"/>
        </w:rPr>
        <w:t>uplinkBWP</w:t>
      </w:r>
      <w:r w:rsidRPr="00F15C80">
        <w:rPr>
          <w:lang w:val="en-GB"/>
        </w:rPr>
        <w:t xml:space="preserve"> are provided, for a serving cell indicated by </w:t>
      </w:r>
      <w:r w:rsidRPr="00F15C80">
        <w:rPr>
          <w:i/>
          <w:iCs/>
          <w:lang w:val="en-GB"/>
        </w:rPr>
        <w:t>servingCellId</w:t>
      </w:r>
      <w:r w:rsidRPr="00D52A1B">
        <w:rPr>
          <w:iCs/>
          <w:lang w:val="en-GB"/>
        </w:rPr>
        <w:t xml:space="preserve"> and/or for an UL BWP indicated by </w:t>
      </w:r>
      <w:r w:rsidRPr="00F15C80">
        <w:rPr>
          <w:i/>
          <w:iCs/>
          <w:lang w:val="en-GB"/>
        </w:rPr>
        <w:t>uplinkBWP</w:t>
      </w:r>
    </w:p>
    <w:p w14:paraId="5F6C3DF6" w14:textId="77777777" w:rsidR="00AB5299" w:rsidRDefault="00AB5299" w:rsidP="00AB5299">
      <w:pPr>
        <w:rPr>
          <w:lang w:eastAsia="zh-CN"/>
        </w:rPr>
      </w:pPr>
      <w:r w:rsidRPr="00E87085">
        <w:rPr>
          <w:lang w:eastAsia="zh-CN"/>
        </w:rPr>
        <w:t xml:space="preserve">If </w:t>
      </w:r>
      <w:r>
        <w:rPr>
          <w:lang w:eastAsia="zh-CN"/>
        </w:rPr>
        <w:t>a</w:t>
      </w:r>
      <w:r w:rsidRPr="00E87085">
        <w:rPr>
          <w:lang w:eastAsia="zh-CN"/>
        </w:rPr>
        <w:t xml:space="preserve"> UE</w:t>
      </w:r>
    </w:p>
    <w:p w14:paraId="36391895" w14:textId="77777777" w:rsidR="00AB5299" w:rsidRDefault="00AB5299" w:rsidP="00350DB1">
      <w:pPr>
        <w:pStyle w:val="B1"/>
        <w:rPr>
          <w:lang w:eastAsia="zh-CN"/>
        </w:rPr>
      </w:pPr>
      <w:r>
        <w:t>-</w:t>
      </w:r>
      <w:r>
        <w:tab/>
      </w:r>
      <w:r w:rsidRPr="00E87085">
        <w:rPr>
          <w:lang w:eastAsia="zh-CN"/>
        </w:rPr>
        <w:t>is not provided</w:t>
      </w:r>
      <w:r w:rsidRPr="00E87085">
        <w:rPr>
          <w:lang w:val="en-US" w:eastAsia="zh-CN"/>
        </w:rPr>
        <w:t xml:space="preserve"> </w:t>
      </w:r>
      <w:r w:rsidRPr="00E87085">
        <w:rPr>
          <w:i/>
        </w:rPr>
        <w:t>pathlossReferenceRSs</w:t>
      </w:r>
      <w:r w:rsidRPr="00E87085">
        <w:t xml:space="preserve"> </w:t>
      </w:r>
      <w:r w:rsidRPr="00E87085">
        <w:rPr>
          <w:lang w:val="en-US"/>
        </w:rPr>
        <w:t>in</w:t>
      </w:r>
      <w:r w:rsidRPr="00E87085">
        <w:rPr>
          <w:lang w:eastAsia="zh-CN"/>
        </w:rPr>
        <w:t xml:space="preserve"> </w:t>
      </w:r>
      <w:r w:rsidRPr="00E87085">
        <w:rPr>
          <w:i/>
          <w:iCs/>
          <w:lang w:eastAsia="zh-CN"/>
        </w:rPr>
        <w:t>PUCCH-PowerControl</w:t>
      </w:r>
      <w:r w:rsidRPr="00E87085">
        <w:rPr>
          <w:iCs/>
          <w:lang w:eastAsia="zh-CN"/>
        </w:rPr>
        <w:t>,</w:t>
      </w:r>
      <w:r w:rsidRPr="00E87085">
        <w:rPr>
          <w:lang w:eastAsia="zh-CN"/>
        </w:rPr>
        <w:t xml:space="preserve"> </w:t>
      </w:r>
    </w:p>
    <w:p w14:paraId="1B8A7DCF" w14:textId="5A7F81EF" w:rsidR="00BB6A95" w:rsidRDefault="00BB6A95" w:rsidP="00BB6A95">
      <w:pPr>
        <w:pStyle w:val="B1"/>
        <w:rPr>
          <w:lang w:eastAsia="zh-CN"/>
        </w:rPr>
      </w:pPr>
      <w:r>
        <w:t>-</w:t>
      </w:r>
      <w:r>
        <w:tab/>
        <w:t>i</w:t>
      </w:r>
      <w:r w:rsidRPr="00DF666D">
        <w:rPr>
          <w:color w:val="000000"/>
        </w:rPr>
        <w:t xml:space="preserve">s provided </w:t>
      </w:r>
      <w:r w:rsidRPr="00DF666D">
        <w:rPr>
          <w:i/>
          <w:color w:val="000000"/>
        </w:rPr>
        <w:t>enableDefaultBeamP</w:t>
      </w:r>
      <w:r>
        <w:rPr>
          <w:i/>
          <w:color w:val="000000"/>
          <w:lang w:val="en-US"/>
        </w:rPr>
        <w:t>L-</w:t>
      </w:r>
      <w:r w:rsidRPr="00DF666D">
        <w:rPr>
          <w:i/>
          <w:color w:val="000000"/>
        </w:rPr>
        <w:t>ForPUCCH</w:t>
      </w:r>
      <w:r>
        <w:rPr>
          <w:lang w:eastAsia="zh-CN"/>
        </w:rPr>
        <w:t xml:space="preserve">, </w:t>
      </w:r>
      <w:r w:rsidRPr="00E87085">
        <w:rPr>
          <w:lang w:eastAsia="zh-CN"/>
        </w:rPr>
        <w:t xml:space="preserve">and </w:t>
      </w:r>
    </w:p>
    <w:p w14:paraId="69798FD9" w14:textId="77777777" w:rsidR="005A0660" w:rsidRDefault="00AB5299" w:rsidP="005A0660">
      <w:pPr>
        <w:pStyle w:val="B1"/>
        <w:rPr>
          <w:iCs/>
          <w:lang w:val="en-US"/>
        </w:rPr>
      </w:pPr>
      <w:r>
        <w:t>-</w:t>
      </w:r>
      <w:r>
        <w:tab/>
        <w:t>i</w:t>
      </w:r>
      <w:r w:rsidRPr="00E87085">
        <w:rPr>
          <w:lang w:eastAsia="zh-CN"/>
        </w:rPr>
        <w:t>s not provided</w:t>
      </w:r>
      <w:r w:rsidRPr="00E87085">
        <w:rPr>
          <w:i/>
        </w:rPr>
        <w:t xml:space="preserve"> PUCCH-SpatialRelationInfo</w:t>
      </w:r>
      <w:r w:rsidRPr="00E87085">
        <w:rPr>
          <w:rFonts w:cstheme="minorHAnsi"/>
        </w:rPr>
        <w:t>,</w:t>
      </w:r>
      <w:r w:rsidRPr="00E87085">
        <w:rPr>
          <w:iCs/>
        </w:rPr>
        <w:t xml:space="preserve"> </w:t>
      </w:r>
      <w:r w:rsidR="005A0660">
        <w:rPr>
          <w:iCs/>
          <w:lang w:val="en-US"/>
        </w:rPr>
        <w:t>and</w:t>
      </w:r>
    </w:p>
    <w:p w14:paraId="4DB814DB" w14:textId="142AB314" w:rsidR="00AB5299" w:rsidRDefault="005A0660" w:rsidP="005A0660">
      <w:pPr>
        <w:pStyle w:val="B1"/>
        <w:rPr>
          <w:iCs/>
        </w:rPr>
      </w:pPr>
      <w:r>
        <w:t>-</w:t>
      </w:r>
      <w:r>
        <w:tab/>
      </w:r>
      <w:r w:rsidRPr="00CC04D1">
        <w:t>is not provided</w:t>
      </w:r>
      <w:r>
        <w:t xml:space="preserve"> </w:t>
      </w:r>
      <w:r w:rsidR="000D2AA3">
        <w:rPr>
          <w:rStyle w:val="Emphasis"/>
          <w:rFonts w:eastAsia="Batang"/>
          <w:lang w:val="en-US"/>
        </w:rPr>
        <w:t>coreset</w:t>
      </w:r>
      <w:r w:rsidRPr="00CC04D1">
        <w:rPr>
          <w:rStyle w:val="Emphasis"/>
          <w:rFonts w:eastAsia="Batang"/>
        </w:rPr>
        <w:t>PoolIndex</w:t>
      </w:r>
      <w:r>
        <w:rPr>
          <w:lang w:val="en-US"/>
        </w:rPr>
        <w:t xml:space="preserve"> </w:t>
      </w:r>
      <w:r>
        <w:t xml:space="preserve">value of 1 for any CORESET, or is provided </w:t>
      </w:r>
      <w:r w:rsidR="000D2AA3">
        <w:rPr>
          <w:rStyle w:val="Emphasis"/>
          <w:rFonts w:eastAsia="Batang"/>
          <w:lang w:val="en-US"/>
        </w:rPr>
        <w:t>coreset</w:t>
      </w:r>
      <w:r w:rsidRPr="00CC04D1">
        <w:rPr>
          <w:rStyle w:val="Emphasis"/>
          <w:rFonts w:eastAsia="Batang"/>
        </w:rPr>
        <w:t>PoolIndex</w:t>
      </w:r>
      <w:r>
        <w:rPr>
          <w:lang w:val="en-US"/>
        </w:rPr>
        <w:t xml:space="preserve"> </w:t>
      </w:r>
      <w:r>
        <w:t>value of 1 for all CORESETs,</w:t>
      </w:r>
      <w:r w:rsidRPr="00CC04D1">
        <w:t xml:space="preserve"> in</w:t>
      </w:r>
      <w:r>
        <w:rPr>
          <w:lang w:val="en-US"/>
        </w:rPr>
        <w:t xml:space="preserve"> </w:t>
      </w:r>
      <w:r w:rsidRPr="00CC04D1">
        <w:rPr>
          <w:rStyle w:val="Emphasis"/>
          <w:rFonts w:eastAsia="Batang"/>
        </w:rPr>
        <w:t>ControlResourceSet </w:t>
      </w:r>
      <w:r w:rsidRPr="00CC04D1">
        <w:t>and </w:t>
      </w:r>
      <w:r>
        <w:t>no</w:t>
      </w:r>
      <w:r w:rsidRPr="00CC04D1">
        <w:t xml:space="preserve"> codepoint </w:t>
      </w:r>
      <w:r>
        <w:t xml:space="preserve">of a TCI field, if any, in a DCI format of any search space set </w:t>
      </w:r>
      <w:r w:rsidRPr="00CC04D1">
        <w:t>map</w:t>
      </w:r>
      <w:r>
        <w:t>s to</w:t>
      </w:r>
      <w:r>
        <w:rPr>
          <w:lang w:val="en-US"/>
        </w:rPr>
        <w:t xml:space="preserve"> </w:t>
      </w:r>
      <w:r w:rsidRPr="00CC04D1">
        <w:t>two TCI states</w:t>
      </w:r>
      <w:r>
        <w:t xml:space="preserve"> [5, TS 38.212]</w:t>
      </w:r>
    </w:p>
    <w:p w14:paraId="2A04FA7D" w14:textId="58FA766D" w:rsidR="00AB5299" w:rsidRPr="00E87085" w:rsidRDefault="00AB5299" w:rsidP="002474FC">
      <w:r w:rsidRPr="00E87085">
        <w:rPr>
          <w:iCs/>
        </w:rPr>
        <w:t xml:space="preserve">a spatial setting for a PUCCH transmission </w:t>
      </w:r>
      <w:r>
        <w:rPr>
          <w:iCs/>
        </w:rPr>
        <w:t xml:space="preserve">from the UE </w:t>
      </w:r>
      <w:r w:rsidRPr="00E87085">
        <w:rPr>
          <w:iCs/>
        </w:rPr>
        <w:t xml:space="preserve">is same as a </w:t>
      </w:r>
      <w:r w:rsidRPr="00E87085">
        <w:t xml:space="preserve">spatial setting </w:t>
      </w:r>
      <w:r w:rsidRPr="00E87085">
        <w:rPr>
          <w:lang w:val="en-US"/>
        </w:rPr>
        <w:t xml:space="preserve">for </w:t>
      </w:r>
      <w:r w:rsidRPr="00E87085">
        <w:rPr>
          <w:lang w:eastAsia="zh-CN"/>
        </w:rPr>
        <w:t xml:space="preserve">PDCCH receptions </w:t>
      </w:r>
      <w:r>
        <w:rPr>
          <w:lang w:eastAsia="zh-CN"/>
        </w:rPr>
        <w:t xml:space="preserve">by the UE </w:t>
      </w:r>
      <w:r w:rsidRPr="00E87085">
        <w:rPr>
          <w:lang w:eastAsia="zh-CN"/>
        </w:rPr>
        <w:t xml:space="preserve">in the CORESET with the lowest ID on the </w:t>
      </w:r>
      <w:r>
        <w:rPr>
          <w:lang w:eastAsia="zh-CN"/>
        </w:rPr>
        <w:t xml:space="preserve">active DL BWP of the </w:t>
      </w:r>
      <w:r w:rsidRPr="00E87085">
        <w:rPr>
          <w:lang w:eastAsia="zh-CN"/>
        </w:rPr>
        <w:t>PCell</w:t>
      </w:r>
      <w:r>
        <w:rPr>
          <w:lang w:eastAsia="zh-CN"/>
        </w:rPr>
        <w:t>.</w:t>
      </w:r>
      <w:r w:rsidR="005A0660">
        <w:rPr>
          <w:lang w:eastAsia="zh-CN"/>
        </w:rPr>
        <w:t xml:space="preserve"> </w:t>
      </w:r>
      <w:r w:rsidR="005A0660" w:rsidRPr="005A4B8D">
        <w:rPr>
          <w:rFonts w:hint="eastAsia"/>
          <w:lang w:val="x-none"/>
        </w:rPr>
        <w:t>For</w:t>
      </w:r>
      <w:r w:rsidR="005A0660">
        <w:rPr>
          <w:lang w:val="en-US"/>
        </w:rPr>
        <w:t xml:space="preserve"> a</w:t>
      </w:r>
      <w:r w:rsidR="005A0660" w:rsidRPr="005A4B8D">
        <w:rPr>
          <w:rFonts w:hint="eastAsia"/>
          <w:lang w:val="x-none"/>
        </w:rPr>
        <w:t xml:space="preserve"> PUCCH</w:t>
      </w:r>
      <w:r w:rsidR="005A0660">
        <w:rPr>
          <w:lang w:val="en-US"/>
        </w:rPr>
        <w:t xml:space="preserve"> transmission over multiple slots</w:t>
      </w:r>
      <w:r w:rsidR="005A0660" w:rsidRPr="005A4B8D">
        <w:rPr>
          <w:rFonts w:hint="eastAsia"/>
          <w:lang w:val="x-none"/>
        </w:rPr>
        <w:t xml:space="preserve">, </w:t>
      </w:r>
      <w:r w:rsidR="005A0660">
        <w:rPr>
          <w:lang w:val="en-US"/>
        </w:rPr>
        <w:t xml:space="preserve">a same spatial setting </w:t>
      </w:r>
      <w:r w:rsidR="005A0660" w:rsidRPr="005A4B8D">
        <w:rPr>
          <w:rFonts w:hint="eastAsia"/>
          <w:lang w:val="x-none"/>
        </w:rPr>
        <w:t xml:space="preserve">applies to </w:t>
      </w:r>
      <w:r w:rsidR="005A0660">
        <w:rPr>
          <w:lang w:val="en-US"/>
        </w:rPr>
        <w:t>the</w:t>
      </w:r>
      <w:r w:rsidR="005A0660" w:rsidRPr="005A4B8D">
        <w:rPr>
          <w:rFonts w:hint="eastAsia"/>
          <w:lang w:val="x-none"/>
        </w:rPr>
        <w:t xml:space="preserve"> PUCCH transmission</w:t>
      </w:r>
      <w:r w:rsidR="005A0660">
        <w:rPr>
          <w:lang w:val="en-US"/>
        </w:rPr>
        <w:t xml:space="preserve"> in each of the multiple slots.</w:t>
      </w:r>
    </w:p>
    <w:p w14:paraId="14EE1F07" w14:textId="77777777" w:rsidR="00C979C2" w:rsidRPr="00FA7D94" w:rsidRDefault="00C979C2" w:rsidP="001322F1">
      <w:pPr>
        <w:rPr>
          <w:lang w:val="en-US"/>
        </w:rPr>
      </w:pPr>
      <w:r w:rsidRPr="00FA7D94">
        <w:rPr>
          <w:lang w:val="en-US"/>
        </w:rPr>
        <w:t xml:space="preserve">A number of DMRS symbols for a PUCCH transmission using PUCCH format 3 or 4 is provided by </w:t>
      </w:r>
      <w:r w:rsidRPr="009B4385">
        <w:rPr>
          <w:i/>
        </w:rPr>
        <w:t>additionalDMRS</w:t>
      </w:r>
      <w:r w:rsidRPr="00FA7D94">
        <w:rPr>
          <w:lang w:val="en-US"/>
        </w:rPr>
        <w:t>.</w:t>
      </w:r>
      <w:r w:rsidRPr="00FA7D94">
        <w:t xml:space="preserve"> </w:t>
      </w:r>
    </w:p>
    <w:p w14:paraId="0E291A40" w14:textId="1457BCB6" w:rsidR="00BA0BE3" w:rsidRPr="00B916EC" w:rsidRDefault="00C979C2" w:rsidP="001322F1">
      <w:r w:rsidRPr="00FA7D94">
        <w:rPr>
          <w:lang w:val="en-US"/>
        </w:rPr>
        <w:t xml:space="preserve">Use of </w:t>
      </w:r>
      <w:r w:rsidRPr="00FA7D94">
        <w:rPr>
          <w:rFonts w:ascii="Symbol" w:hAnsi="Symbol"/>
          <w:lang w:val="en-US"/>
        </w:rPr>
        <w:t></w:t>
      </w:r>
      <w:r w:rsidRPr="00FA7D94">
        <w:rPr>
          <w:lang w:val="en-US"/>
        </w:rPr>
        <w:t>/2-</w:t>
      </w:r>
      <w:r w:rsidR="00A93253">
        <w:rPr>
          <w:lang w:val="en-US"/>
        </w:rPr>
        <w:t>BP</w:t>
      </w:r>
      <w:r w:rsidR="00A93253" w:rsidRPr="00FA7D94">
        <w:rPr>
          <w:lang w:val="en-US"/>
        </w:rPr>
        <w:t>SK</w:t>
      </w:r>
      <w:r w:rsidRPr="00FA7D94">
        <w:rPr>
          <w:lang w:val="en-US"/>
        </w:rPr>
        <w:t xml:space="preserve">, instead of QPSK, for a PUCCH transmission using PUCCH format 3 or 4 is indicated by </w:t>
      </w:r>
      <w:r w:rsidRPr="00FA7D94">
        <w:rPr>
          <w:i/>
          <w:lang w:val="en-US"/>
        </w:rPr>
        <w:t>pi2BPSK</w:t>
      </w:r>
      <w:r w:rsidR="00637612">
        <w:rPr>
          <w:lang w:val="en-US"/>
        </w:rPr>
        <w:t>.</w:t>
      </w:r>
    </w:p>
    <w:p w14:paraId="59E0C065" w14:textId="77777777" w:rsidR="00621303" w:rsidRPr="00B916EC" w:rsidRDefault="00EC68B7" w:rsidP="00A2764D">
      <w:pPr>
        <w:pStyle w:val="Heading3"/>
      </w:pPr>
      <w:bookmarkStart w:id="540" w:name="_Ref500241945"/>
      <w:bookmarkStart w:id="541" w:name="_Toc12021478"/>
      <w:bookmarkStart w:id="542" w:name="_Toc20311590"/>
      <w:bookmarkStart w:id="543" w:name="_Toc26719415"/>
      <w:bookmarkStart w:id="544" w:name="_Toc29894850"/>
      <w:bookmarkStart w:id="545" w:name="_Toc29899149"/>
      <w:bookmarkStart w:id="546" w:name="_Toc29899567"/>
      <w:bookmarkStart w:id="547" w:name="_Toc29917304"/>
      <w:bookmarkStart w:id="548" w:name="_Toc36498178"/>
      <w:bookmarkStart w:id="549" w:name="_Toc45699204"/>
      <w:bookmarkStart w:id="550" w:name="_Toc105765319"/>
      <w:r w:rsidRPr="00B916EC">
        <w:t>9.</w:t>
      </w:r>
      <w:r w:rsidR="008B1BCD" w:rsidRPr="00B916EC">
        <w:t>2.</w:t>
      </w:r>
      <w:r w:rsidR="006B73A1" w:rsidRPr="00B916EC">
        <w:t>3</w:t>
      </w:r>
      <w:r w:rsidRPr="00B916EC">
        <w:tab/>
      </w:r>
      <w:r w:rsidR="008B1BCD" w:rsidRPr="00B916EC">
        <w:t xml:space="preserve">UE procedure for reporting </w:t>
      </w:r>
      <w:r w:rsidR="00621303" w:rsidRPr="00B916EC">
        <w:t>HARQ-ACK</w:t>
      </w:r>
      <w:bookmarkEnd w:id="535"/>
      <w:bookmarkEnd w:id="536"/>
      <w:bookmarkEnd w:id="537"/>
      <w:bookmarkEnd w:id="538"/>
      <w:bookmarkEnd w:id="540"/>
      <w:bookmarkEnd w:id="541"/>
      <w:bookmarkEnd w:id="542"/>
      <w:bookmarkEnd w:id="543"/>
      <w:bookmarkEnd w:id="544"/>
      <w:bookmarkEnd w:id="545"/>
      <w:bookmarkEnd w:id="546"/>
      <w:bookmarkEnd w:id="547"/>
      <w:bookmarkEnd w:id="548"/>
      <w:bookmarkEnd w:id="549"/>
      <w:bookmarkEnd w:id="550"/>
    </w:p>
    <w:p w14:paraId="1E41D6E8" w14:textId="64AE7B68" w:rsidR="001D40E2" w:rsidRPr="004455AE" w:rsidRDefault="001D40E2" w:rsidP="004455AE">
      <w:r w:rsidRPr="004455AE">
        <w:t>A UE does not expect to transmit more than one PUCCH with HARQ-ACK information in a slot</w:t>
      </w:r>
      <w:r w:rsidR="00502D4A" w:rsidRPr="004455AE">
        <w:t xml:space="preserve"> </w:t>
      </w:r>
      <w:r w:rsidR="00502D4A" w:rsidRPr="004455AE">
        <w:rPr>
          <w:rFonts w:hint="eastAsia"/>
          <w:lang w:eastAsia="zh-CN"/>
        </w:rPr>
        <w:t>per priority index</w:t>
      </w:r>
      <w:r w:rsidR="00EC079E" w:rsidRPr="004455AE">
        <w:rPr>
          <w:rFonts w:eastAsiaTheme="minorEastAsia" w:hint="eastAsia"/>
        </w:rPr>
        <w:t xml:space="preserve">, if the UE is not provided </w:t>
      </w:r>
      <w:r w:rsidR="00EC079E" w:rsidRPr="004455AE">
        <w:rPr>
          <w:rFonts w:eastAsiaTheme="minorEastAsia" w:hint="eastAsia"/>
          <w:i/>
        </w:rPr>
        <w:t>ackNackFeedbackMode = separate</w:t>
      </w:r>
      <w:r w:rsidRPr="004455AE">
        <w:t xml:space="preserve">. </w:t>
      </w:r>
    </w:p>
    <w:p w14:paraId="10942A2B" w14:textId="595E92CD" w:rsidR="008A24DD" w:rsidRPr="00763141" w:rsidRDefault="001D40E2" w:rsidP="008A24DD">
      <w:r>
        <w:t>For DCI format 1_0, t</w:t>
      </w:r>
      <w:r w:rsidRPr="00B916EC">
        <w:t>he PDSCH-to-HARQ</w:t>
      </w:r>
      <w:r w:rsidR="00074311">
        <w:t xml:space="preserve">_feedback </w:t>
      </w:r>
      <w:r w:rsidRPr="00B916EC">
        <w:t>timing</w:t>
      </w:r>
      <w:r w:rsidR="00074311">
        <w:t xml:space="preserve"> </w:t>
      </w:r>
      <w:r w:rsidRPr="00B916EC">
        <w:t>indicator</w:t>
      </w:r>
      <w:r>
        <w:t xml:space="preserve"> field values map to </w:t>
      </w:r>
      <w:r w:rsidRPr="00011AF8">
        <w:t>{1,</w:t>
      </w:r>
      <w:r>
        <w:t xml:space="preserve"> </w:t>
      </w:r>
      <w:r w:rsidRPr="00011AF8">
        <w:t>2,</w:t>
      </w:r>
      <w:r>
        <w:t xml:space="preserve"> </w:t>
      </w:r>
      <w:r w:rsidRPr="00011AF8">
        <w:t>3,</w:t>
      </w:r>
      <w:r>
        <w:t xml:space="preserve"> </w:t>
      </w:r>
      <w:r w:rsidRPr="00011AF8">
        <w:t>4,</w:t>
      </w:r>
      <w:r>
        <w:t xml:space="preserve"> </w:t>
      </w:r>
      <w:r w:rsidRPr="00011AF8">
        <w:t>5,</w:t>
      </w:r>
      <w:r>
        <w:t xml:space="preserve"> </w:t>
      </w:r>
      <w:r w:rsidRPr="00011AF8">
        <w:t>6,</w:t>
      </w:r>
      <w:r>
        <w:t xml:space="preserve"> </w:t>
      </w:r>
      <w:r w:rsidRPr="00011AF8">
        <w:t>7,</w:t>
      </w:r>
      <w:r>
        <w:t xml:space="preserve"> </w:t>
      </w:r>
      <w:r w:rsidRPr="00011AF8">
        <w:t>8}</w:t>
      </w:r>
      <w:r>
        <w:t xml:space="preserve">. For </w:t>
      </w:r>
      <w:r w:rsidR="00E1189A" w:rsidRPr="00EE027F">
        <w:t xml:space="preserve">a DCI format, other than </w:t>
      </w:r>
      <w:r>
        <w:t>DCI format 1_</w:t>
      </w:r>
      <w:r w:rsidR="00E1189A">
        <w:t>0</w:t>
      </w:r>
      <w:r w:rsidR="00B64EAE">
        <w:t xml:space="preserve"> </w:t>
      </w:r>
      <w:r w:rsidR="00B64EAE" w:rsidRPr="002E0AEC">
        <w:t xml:space="preserve">or requesting Type-3 HARQ-ACK codebook report </w:t>
      </w:r>
      <w:r w:rsidR="00B64EAE">
        <w:t>without scheduling</w:t>
      </w:r>
      <w:r w:rsidR="00B64EAE" w:rsidRPr="002E0AEC">
        <w:t xml:space="preserve"> a P</w:t>
      </w:r>
      <w:r w:rsidR="00B64EAE">
        <w:t>DSCH reception as described in c</w:t>
      </w:r>
      <w:r w:rsidR="00B64EAE" w:rsidRPr="002E0AEC">
        <w:t>lause 9.1.4</w:t>
      </w:r>
      <w:r>
        <w:t>, t</w:t>
      </w:r>
      <w:r w:rsidRPr="00B916EC">
        <w:t>he PDSCH-to-HARQ</w:t>
      </w:r>
      <w:r w:rsidR="00074311">
        <w:t xml:space="preserve">_feedback </w:t>
      </w:r>
      <w:r w:rsidRPr="00B916EC">
        <w:t>timing</w:t>
      </w:r>
      <w:r w:rsidR="00074311">
        <w:t xml:space="preserve"> </w:t>
      </w:r>
      <w:r w:rsidRPr="00B916EC">
        <w:t>indicator field values</w:t>
      </w:r>
      <w:r w:rsidR="00E1189A" w:rsidRPr="00EE027F">
        <w:t>, if present,</w:t>
      </w:r>
      <w:r w:rsidRPr="00B916EC">
        <w:t xml:space="preserve"> map to values for a </w:t>
      </w:r>
      <w:r>
        <w:t xml:space="preserve">set of </w:t>
      </w:r>
      <w:r w:rsidRPr="00B916EC">
        <w:t xml:space="preserve">number of slots </w:t>
      </w:r>
      <w:r>
        <w:t>provided</w:t>
      </w:r>
      <w:r w:rsidRPr="00B916EC">
        <w:t xml:space="preserve"> by </w:t>
      </w:r>
      <w:r w:rsidRPr="000D579D">
        <w:rPr>
          <w:i/>
        </w:rPr>
        <w:t>dl-DataToUL-ACK</w:t>
      </w:r>
      <w:r w:rsidR="00E1189A" w:rsidRPr="00877F01">
        <w:rPr>
          <w:iCs/>
        </w:rPr>
        <w:t xml:space="preserve">, </w:t>
      </w:r>
      <w:r w:rsidR="000D2AA3" w:rsidRPr="000D579D">
        <w:rPr>
          <w:i/>
        </w:rPr>
        <w:t>dl-DataToUL-ACK</w:t>
      </w:r>
      <w:r w:rsidR="000D2AA3">
        <w:rPr>
          <w:i/>
        </w:rPr>
        <w:t>-r16</w:t>
      </w:r>
      <w:r w:rsidR="000D2AA3" w:rsidRPr="00D05783">
        <w:rPr>
          <w:iCs/>
        </w:rPr>
        <w:t>,</w:t>
      </w:r>
      <w:r w:rsidR="000D2AA3">
        <w:rPr>
          <w:iCs/>
        </w:rPr>
        <w:t xml:space="preserve"> </w:t>
      </w:r>
      <w:r w:rsidR="00E1189A">
        <w:t xml:space="preserve">or </w:t>
      </w:r>
      <w:r w:rsidR="00E1189A" w:rsidRPr="00EE027F">
        <w:rPr>
          <w:i/>
        </w:rPr>
        <w:t>dl-DataToUL-</w:t>
      </w:r>
      <w:r w:rsidR="00011E5C" w:rsidRPr="00EE027F">
        <w:rPr>
          <w:i/>
        </w:rPr>
        <w:t>ACK</w:t>
      </w:r>
      <w:r w:rsidR="00011E5C">
        <w:rPr>
          <w:i/>
        </w:rPr>
        <w:t>-</w:t>
      </w:r>
      <w:r w:rsidR="00011E5C" w:rsidRPr="00870605">
        <w:rPr>
          <w:i/>
        </w:rPr>
        <w:t>DCI</w:t>
      </w:r>
      <w:r w:rsidR="00011E5C">
        <w:rPr>
          <w:i/>
        </w:rPr>
        <w:t>-</w:t>
      </w:r>
      <w:r w:rsidR="00011E5C" w:rsidRPr="00870605">
        <w:rPr>
          <w:i/>
        </w:rPr>
        <w:t>1</w:t>
      </w:r>
      <w:r w:rsidR="00011E5C">
        <w:rPr>
          <w:i/>
        </w:rPr>
        <w:t>-</w:t>
      </w:r>
      <w:r w:rsidR="00E1189A" w:rsidRPr="00870605">
        <w:rPr>
          <w:i/>
        </w:rPr>
        <w:t>2</w:t>
      </w:r>
      <w:r w:rsidR="00E1189A">
        <w:t>,</w:t>
      </w:r>
      <w:r w:rsidRPr="00B916EC">
        <w:t xml:space="preserve"> as defined in Table 9.2.</w:t>
      </w:r>
      <w:r>
        <w:t>3</w:t>
      </w:r>
      <w:r w:rsidRPr="00B916EC">
        <w:t xml:space="preserve">-1. </w:t>
      </w:r>
    </w:p>
    <w:p w14:paraId="5EDE518E" w14:textId="1F2264C7" w:rsidR="001D40E2" w:rsidRDefault="008A24DD" w:rsidP="008A24DD">
      <w:r w:rsidRPr="00763141">
        <w:t xml:space="preserve">If </w:t>
      </w:r>
      <w:r w:rsidRPr="00763141">
        <w:rPr>
          <w:lang w:val="en-US"/>
        </w:rPr>
        <w:t xml:space="preserve">the UE is provided </w:t>
      </w:r>
      <w:r w:rsidRPr="00763141">
        <w:rPr>
          <w:i/>
          <w:iCs/>
          <w:lang w:val="en-US"/>
        </w:rPr>
        <w:t>subslotLengthForPUCCH</w:t>
      </w:r>
      <w:r w:rsidRPr="00763141">
        <w:rPr>
          <w:lang w:val="en-US"/>
        </w:rPr>
        <w:t xml:space="preserve">, </w:t>
      </w:r>
      <m:oMath>
        <m:r>
          <w:rPr>
            <w:rFonts w:ascii="Cambria Math" w:hAnsi="Cambria Math"/>
          </w:rPr>
          <m:t>n</m:t>
        </m:r>
      </m:oMath>
      <w:r w:rsidRPr="00763141">
        <w:t xml:space="preserve"> is the last UL slot that overlaps with the PDSCH reception or with the PDCCH reception in case of SPS PDSCH release </w:t>
      </w:r>
      <w:r w:rsidRPr="00763141">
        <w:rPr>
          <w:rFonts w:hint="eastAsia"/>
          <w:lang w:val="en-US" w:eastAsia="zh-CN"/>
        </w:rPr>
        <w:t xml:space="preserve">or in case of </w:t>
      </w:r>
      <w:r w:rsidRPr="00763141">
        <w:rPr>
          <w:rFonts w:cs="Arial"/>
          <w:lang w:val="en-US"/>
        </w:rPr>
        <w:t>SCell dormancy</w:t>
      </w:r>
      <w:r w:rsidRPr="00763141">
        <w:rPr>
          <w:rFonts w:cs="Arial" w:hint="eastAsia"/>
          <w:lang w:val="en-US" w:eastAsia="zh-CN"/>
        </w:rPr>
        <w:t xml:space="preserve"> indication </w:t>
      </w:r>
      <w:r w:rsidRPr="00763141">
        <w:t xml:space="preserve">or in case of the DCI format that requests Type-3 HARQ-ACK codebook report and does not schedule a PDSCH reception; otherwise, </w:t>
      </w:r>
      <m:oMath>
        <m:r>
          <w:rPr>
            <w:rFonts w:ascii="Cambria Math" w:hAnsi="Cambria Math"/>
          </w:rPr>
          <m:t>n</m:t>
        </m:r>
      </m:oMath>
      <w:r w:rsidRPr="00763141">
        <w:t xml:space="preserve"> is the last UL slot that overlaps with the DL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rsidRPr="00763141">
        <w:rPr>
          <w:lang w:val="en-US"/>
        </w:rPr>
        <w:t xml:space="preserve"> </w:t>
      </w:r>
      <w:r w:rsidRPr="00763141">
        <w:t xml:space="preserve">for the PDSCH reception or with the DL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r>
          <w:rPr>
            <w:rFonts w:ascii="Cambria Math" w:hAnsi="Cambria Math"/>
            <w:lang w:val="x-none"/>
          </w:rPr>
          <m:t xml:space="preserve"> </m:t>
        </m:r>
      </m:oMath>
      <w:r w:rsidRPr="00763141">
        <w:t xml:space="preserve">for the PDCCH reception in case of SPS PDSCH release </w:t>
      </w:r>
      <w:r w:rsidRPr="00763141">
        <w:rPr>
          <w:rFonts w:hint="eastAsia"/>
          <w:lang w:val="en-US" w:eastAsia="zh-CN"/>
        </w:rPr>
        <w:t xml:space="preserve">or in case of </w:t>
      </w:r>
      <w:r w:rsidRPr="00763141">
        <w:rPr>
          <w:rFonts w:cs="Arial"/>
          <w:lang w:val="en-US"/>
        </w:rPr>
        <w:t>SCell dormancy</w:t>
      </w:r>
      <w:r w:rsidRPr="00763141">
        <w:rPr>
          <w:rFonts w:cs="Arial" w:hint="eastAsia"/>
          <w:lang w:val="en-US" w:eastAsia="zh-CN"/>
        </w:rPr>
        <w:t xml:space="preserve"> indication </w:t>
      </w:r>
      <w:r w:rsidRPr="00763141">
        <w:t>or in case of the DCI format that requests Type-3 HARQ-ACK codebook report and does not schedule a PDSCH reception.</w:t>
      </w:r>
    </w:p>
    <w:p w14:paraId="11EB952C" w14:textId="1E43AC04" w:rsidR="00552DE9" w:rsidRDefault="00552DE9" w:rsidP="00552DE9">
      <w:r>
        <w:t>For a SPS PDSCH reception ending in</w:t>
      </w:r>
      <w:r w:rsidR="008A24DD">
        <w:t xml:space="preserve"> </w:t>
      </w:r>
      <w:r w:rsidR="008A24DD" w:rsidRPr="00763141">
        <w:t>DL</w:t>
      </w:r>
      <w:r>
        <w:t xml:space="preserve">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t>, the UE transmits the PUCCH in</w:t>
      </w:r>
      <w:r w:rsidR="008A24DD">
        <w:t xml:space="preserve"> UL</w:t>
      </w:r>
      <w:r>
        <w:t xml:space="preserve"> slot </w:t>
      </w:r>
      <m:oMath>
        <m:r>
          <w:rPr>
            <w:rFonts w:ascii="Cambria Math" w:hAnsi="Cambria Math"/>
          </w:rPr>
          <m:t>n+k</m:t>
        </m:r>
      </m:oMath>
      <w:r w:rsidR="00E1189A">
        <w:t xml:space="preserve"> </w:t>
      </w:r>
      <w:r>
        <w:rPr>
          <w:rFonts w:ascii="Times" w:hAnsi="Times" w:cs="Times"/>
        </w:rPr>
        <w:t xml:space="preserve">where </w:t>
      </w:r>
      <m:oMath>
        <m:r>
          <w:rPr>
            <w:rFonts w:ascii="Cambria Math" w:hAnsi="Cambria Math"/>
          </w:rPr>
          <m:t>k</m:t>
        </m:r>
      </m:oMath>
      <w:r>
        <w:rPr>
          <w:rFonts w:ascii="Times" w:hAnsi="Times" w:cs="Times"/>
        </w:rPr>
        <w:t xml:space="preserve"> is provided by the PDSCH-to-HARQ</w:t>
      </w:r>
      <w:r w:rsidR="00074311">
        <w:t xml:space="preserve">_feedback </w:t>
      </w:r>
      <w:r>
        <w:rPr>
          <w:rFonts w:ascii="Times" w:hAnsi="Times" w:cs="Times"/>
        </w:rPr>
        <w:t>timing</w:t>
      </w:r>
      <w:r w:rsidR="00074311">
        <w:rPr>
          <w:rFonts w:ascii="Times" w:hAnsi="Times" w:cs="Times"/>
        </w:rPr>
        <w:t xml:space="preserve"> </w:t>
      </w:r>
      <w:r>
        <w:rPr>
          <w:rFonts w:ascii="Times" w:hAnsi="Times" w:cs="Times"/>
        </w:rPr>
        <w:t xml:space="preserve">indicator field, if present, in </w:t>
      </w:r>
      <w:r w:rsidR="00E1189A">
        <w:rPr>
          <w:rFonts w:ascii="Times" w:hAnsi="Times" w:cs="Times"/>
        </w:rPr>
        <w:t xml:space="preserve">a </w:t>
      </w:r>
      <w:r>
        <w:rPr>
          <w:rFonts w:ascii="Times" w:hAnsi="Times" w:cs="Times"/>
        </w:rPr>
        <w:t>DCI format activating the SPS PDSCH reception</w:t>
      </w:r>
      <w:r>
        <w:t xml:space="preserve">. </w:t>
      </w:r>
    </w:p>
    <w:p w14:paraId="15C671A2" w14:textId="6DC317DA" w:rsidR="00552DE9" w:rsidRDefault="00552DE9" w:rsidP="00552DE9">
      <w:r w:rsidRPr="00B916EC">
        <w:t>If the UE detects a DCI format</w:t>
      </w:r>
      <w:r>
        <w:t xml:space="preserve"> </w:t>
      </w:r>
      <w:r w:rsidRPr="00B916EC">
        <w:t>that does not include a PDSCH-to-HARQ</w:t>
      </w:r>
      <w:r w:rsidR="00074311">
        <w:t xml:space="preserve">_feedback </w:t>
      </w:r>
      <w:r w:rsidRPr="00B916EC">
        <w:t>timing</w:t>
      </w:r>
      <w:r w:rsidR="00074311">
        <w:t xml:space="preserve"> </w:t>
      </w:r>
      <w:r w:rsidRPr="00B916EC">
        <w:t xml:space="preserve">indicator field and schedules a PDSCH reception </w:t>
      </w:r>
      <w:r>
        <w:t>or activates a SPS PDSCH reception ending in</w:t>
      </w:r>
      <w:r w:rsidR="008A24DD">
        <w:t xml:space="preserve"> DL</w:t>
      </w:r>
      <w:r w:rsidRPr="00B916EC">
        <w:t xml:space="preserve">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rsidRPr="00B916EC">
        <w:t>, the UE provide</w:t>
      </w:r>
      <w:r>
        <w:t xml:space="preserve">s </w:t>
      </w:r>
      <w:r w:rsidRPr="00B916EC">
        <w:t xml:space="preserve">corresponding HARQ-ACK information in a PUCCH transmission within </w:t>
      </w:r>
      <w:r w:rsidR="008A24DD">
        <w:t xml:space="preserve">UL </w:t>
      </w:r>
      <w:r w:rsidRPr="00B916EC">
        <w:t xml:space="preserve">slot </w:t>
      </w:r>
      <m:oMath>
        <m:r>
          <w:rPr>
            <w:rFonts w:ascii="Cambria Math" w:hAnsi="Cambria Math"/>
          </w:rPr>
          <m:t>n+k</m:t>
        </m:r>
      </m:oMath>
      <w:r>
        <w:t xml:space="preserve"> where </w:t>
      </w:r>
      <m:oMath>
        <m:r>
          <w:rPr>
            <w:rFonts w:ascii="Cambria Math" w:hAnsi="Cambria Math"/>
          </w:rPr>
          <m:t>k</m:t>
        </m:r>
      </m:oMath>
      <w:r>
        <w:t xml:space="preserve"> is provided by </w:t>
      </w:r>
      <w:r w:rsidRPr="000D579D">
        <w:rPr>
          <w:i/>
        </w:rPr>
        <w:t>dl-DataToUL-ACK</w:t>
      </w:r>
      <w:r w:rsidR="00E1189A">
        <w:t xml:space="preserve">, or </w:t>
      </w:r>
      <w:r w:rsidR="000D2AA3" w:rsidRPr="000D579D">
        <w:rPr>
          <w:i/>
        </w:rPr>
        <w:t>dl-DataToUL-ACK</w:t>
      </w:r>
      <w:r w:rsidR="000D2AA3">
        <w:rPr>
          <w:i/>
        </w:rPr>
        <w:t>-r16</w:t>
      </w:r>
      <w:r w:rsidR="000D2AA3" w:rsidRPr="00D05783">
        <w:rPr>
          <w:iCs/>
        </w:rPr>
        <w:t>,</w:t>
      </w:r>
      <w:r w:rsidR="000D2AA3">
        <w:rPr>
          <w:iCs/>
        </w:rPr>
        <w:t xml:space="preserve"> </w:t>
      </w:r>
      <w:r w:rsidR="000D2AA3">
        <w:t>or</w:t>
      </w:r>
      <w:r w:rsidR="00E1189A">
        <w:t xml:space="preserve"> </w:t>
      </w:r>
      <w:r w:rsidR="00E1189A" w:rsidRPr="00EE027F">
        <w:rPr>
          <w:i/>
        </w:rPr>
        <w:t>dl-DataToUL-</w:t>
      </w:r>
      <w:r w:rsidR="00011E5C" w:rsidRPr="00EE027F">
        <w:rPr>
          <w:i/>
        </w:rPr>
        <w:t>ACK</w:t>
      </w:r>
      <w:r w:rsidR="00011E5C">
        <w:rPr>
          <w:i/>
        </w:rPr>
        <w:t>-</w:t>
      </w:r>
      <w:r w:rsidR="00011E5C" w:rsidRPr="00870605">
        <w:rPr>
          <w:i/>
        </w:rPr>
        <w:t>DCI</w:t>
      </w:r>
      <w:r w:rsidR="00011E5C">
        <w:rPr>
          <w:i/>
        </w:rPr>
        <w:t>-</w:t>
      </w:r>
      <w:r w:rsidR="00011E5C" w:rsidRPr="00870605">
        <w:rPr>
          <w:i/>
        </w:rPr>
        <w:t>1</w:t>
      </w:r>
      <w:r w:rsidR="00011E5C">
        <w:rPr>
          <w:i/>
        </w:rPr>
        <w:t>-</w:t>
      </w:r>
      <w:r w:rsidR="00E1189A" w:rsidRPr="00870605">
        <w:rPr>
          <w:i/>
        </w:rPr>
        <w:t>2</w:t>
      </w:r>
      <w:r w:rsidRPr="00B916EC">
        <w:t>.</w:t>
      </w:r>
    </w:p>
    <w:p w14:paraId="3D15618C" w14:textId="50B4C751" w:rsidR="00885BAD" w:rsidRDefault="008A24DD" w:rsidP="001D40E2">
      <w:r>
        <w:t>I</w:t>
      </w:r>
      <w:r w:rsidR="001D40E2" w:rsidRPr="00B916EC">
        <w:t>f the UE detects a DCI format schedul</w:t>
      </w:r>
      <w:r w:rsidR="001D40E2">
        <w:t>ing</w:t>
      </w:r>
      <w:r w:rsidR="001D40E2" w:rsidRPr="00B916EC">
        <w:t xml:space="preserve"> a PDSCH reception</w:t>
      </w:r>
      <w:r w:rsidR="00AD7255" w:rsidRPr="00AD7255">
        <w:t xml:space="preserve"> </w:t>
      </w:r>
      <w:r w:rsidR="00AD7255">
        <w:t>ending</w:t>
      </w:r>
      <w:r w:rsidR="001D40E2" w:rsidRPr="00B916EC">
        <w:t xml:space="preserve"> </w:t>
      </w:r>
      <w:r w:rsidR="001D40E2">
        <w:t>in</w:t>
      </w:r>
      <w:r w:rsidR="00885BAD">
        <w:t xml:space="preserve"> DL</w:t>
      </w:r>
      <w:r w:rsidR="001D40E2">
        <w:t xml:space="preserve"> slot </w:t>
      </w:r>
      <w:bookmarkStart w:id="551" w:name="_Hlk39321600"/>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bookmarkEnd w:id="551"/>
      <w:r w:rsidR="001D40E2">
        <w:t xml:space="preserve"> </w:t>
      </w:r>
      <w:r w:rsidR="001D40E2" w:rsidRPr="00B916EC">
        <w:t xml:space="preserve">or </w:t>
      </w:r>
      <w:r w:rsidR="001D40E2">
        <w:t xml:space="preserve">if the UE detects a </w:t>
      </w:r>
      <w:r w:rsidR="001D40E2" w:rsidRPr="00B916EC">
        <w:t>DCI format</w:t>
      </w:r>
      <w:r w:rsidR="001D40E2">
        <w:t xml:space="preserve"> indicating a </w:t>
      </w:r>
      <w:r w:rsidR="001D40E2" w:rsidRPr="00B916EC">
        <w:t xml:space="preserve">SPS </w:t>
      </w:r>
      <w:r w:rsidR="001D40E2">
        <w:t xml:space="preserve">PDSCH </w:t>
      </w:r>
      <w:r w:rsidR="001D40E2" w:rsidRPr="00B916EC">
        <w:t>release</w:t>
      </w:r>
      <w:r w:rsidR="001D40E2">
        <w:t xml:space="preserve"> </w:t>
      </w:r>
      <w:r w:rsidR="00E175E6">
        <w:rPr>
          <w:rFonts w:hint="eastAsia"/>
          <w:lang w:val="en-US" w:eastAsia="zh-CN"/>
        </w:rPr>
        <w:t xml:space="preserve">or indicating SCell dormancy </w:t>
      </w:r>
      <w:r w:rsidR="001D40E2">
        <w:t>through a PDCCH reception</w:t>
      </w:r>
      <w:r w:rsidR="00AD7255" w:rsidRPr="00AD7255">
        <w:t xml:space="preserve"> </w:t>
      </w:r>
      <w:r w:rsidR="00AD7255">
        <w:t>ending</w:t>
      </w:r>
      <w:r w:rsidR="001D40E2">
        <w:t xml:space="preserve"> in</w:t>
      </w:r>
      <w:r w:rsidR="00885BAD">
        <w:t xml:space="preserve"> DL</w:t>
      </w:r>
      <w:r w:rsidR="001D40E2" w:rsidRPr="00B916EC">
        <w:t xml:space="preserve">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rsidR="001D40E2" w:rsidRPr="00B916EC">
        <w:t xml:space="preserve">, </w:t>
      </w:r>
      <w:r w:rsidR="00062E1B">
        <w:t xml:space="preserve">or if the UE </w:t>
      </w:r>
      <w:r w:rsidR="00062E1B" w:rsidRPr="0059368B">
        <w:t>detects a DCI format</w:t>
      </w:r>
      <w:r w:rsidR="00062E1B">
        <w:t xml:space="preserve"> that</w:t>
      </w:r>
      <w:r w:rsidR="00062E1B" w:rsidRPr="0059368B">
        <w:t xml:space="preserve"> </w:t>
      </w:r>
      <w:r w:rsidR="00062E1B">
        <w:t>requests Type-3 HARQ-ACK codebook</w:t>
      </w:r>
      <w:r w:rsidR="00062E1B" w:rsidRPr="0059368B">
        <w:t xml:space="preserve"> </w:t>
      </w:r>
      <w:r w:rsidR="00062E1B">
        <w:t xml:space="preserve">report and does not schedule a PDSCH reception </w:t>
      </w:r>
      <w:r w:rsidR="00062E1B" w:rsidRPr="0059368B">
        <w:t>through a PDCCH reception ending in</w:t>
      </w:r>
      <w:r w:rsidR="00885BAD">
        <w:t xml:space="preserve"> DL</w:t>
      </w:r>
      <w:r w:rsidR="00062E1B" w:rsidRPr="0059368B">
        <w:t xml:space="preserve"> slot</w:t>
      </w:r>
      <w:r w:rsidR="00062E1B">
        <w:t xml:space="preserve">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rsidR="00062E1B">
        <w:t xml:space="preserve">, as described </w:t>
      </w:r>
      <w:r w:rsidR="006F5F9E">
        <w:t>in clause</w:t>
      </w:r>
      <w:r w:rsidR="00062E1B" w:rsidRPr="007E50F6">
        <w:t xml:space="preserve"> 9.1.4</w:t>
      </w:r>
      <w:r w:rsidR="00062E1B">
        <w:t xml:space="preserve">, </w:t>
      </w:r>
      <w:r w:rsidR="001D40E2" w:rsidRPr="00B916EC">
        <w:t>the UE provide</w:t>
      </w:r>
      <w:r w:rsidR="001D40E2">
        <w:t>s</w:t>
      </w:r>
      <w:r w:rsidR="001D40E2" w:rsidRPr="00B916EC">
        <w:t xml:space="preserve"> corresponding HARQ-ACK information in a PUCCH transmission within </w:t>
      </w:r>
      <w:r w:rsidR="00885BAD">
        <w:t xml:space="preserve">UL </w:t>
      </w:r>
      <w:r w:rsidR="001D40E2" w:rsidRPr="00B916EC">
        <w:t xml:space="preserve">slot </w:t>
      </w:r>
      <m:oMath>
        <m:r>
          <w:rPr>
            <w:rFonts w:ascii="Cambria Math" w:hAnsi="Cambria Math"/>
          </w:rPr>
          <m:t>n+k</m:t>
        </m:r>
      </m:oMath>
      <w:r w:rsidR="001D40E2" w:rsidRPr="00B916EC">
        <w:t xml:space="preserve">, where </w:t>
      </w:r>
      <m:oMath>
        <m:r>
          <w:rPr>
            <w:rFonts w:ascii="Cambria Math" w:hAnsi="Cambria Math"/>
          </w:rPr>
          <m:t>k</m:t>
        </m:r>
      </m:oMath>
      <w:r w:rsidR="001D40E2" w:rsidRPr="00B916EC">
        <w:t xml:space="preserve"> is a number of slots </w:t>
      </w:r>
      <w:r w:rsidR="001D40E2" w:rsidRPr="00B916EC">
        <w:lastRenderedPageBreak/>
        <w:t>and is indicated by the PDSCH-to-HARQ</w:t>
      </w:r>
      <w:r w:rsidR="00074311">
        <w:t xml:space="preserve">_feedback </w:t>
      </w:r>
      <w:r w:rsidR="001D40E2" w:rsidRPr="00B916EC">
        <w:t>timing</w:t>
      </w:r>
      <w:r w:rsidR="00074311">
        <w:t xml:space="preserve"> </w:t>
      </w:r>
      <w:r w:rsidR="001D40E2" w:rsidRPr="00B916EC">
        <w:t>indicator field in the DCI format</w:t>
      </w:r>
      <w:r w:rsidR="001D40E2">
        <w:t xml:space="preserve">, if present, or provided by </w:t>
      </w:r>
      <w:r w:rsidR="001D40E2" w:rsidRPr="000D579D">
        <w:rPr>
          <w:i/>
        </w:rPr>
        <w:t>dl-DataToUL-ACK</w:t>
      </w:r>
      <w:r w:rsidR="00E1189A">
        <w:t xml:space="preserve">, </w:t>
      </w:r>
      <w:r w:rsidR="000D2AA3" w:rsidRPr="000D579D">
        <w:rPr>
          <w:i/>
        </w:rPr>
        <w:t>dl-DataToUL-ACK</w:t>
      </w:r>
      <w:r w:rsidR="000D2AA3">
        <w:rPr>
          <w:i/>
        </w:rPr>
        <w:t>-r16</w:t>
      </w:r>
      <w:r w:rsidR="000D2AA3" w:rsidRPr="00D05783">
        <w:rPr>
          <w:iCs/>
        </w:rPr>
        <w:t>,</w:t>
      </w:r>
      <w:r w:rsidR="000D2AA3">
        <w:rPr>
          <w:iCs/>
        </w:rPr>
        <w:t xml:space="preserve"> </w:t>
      </w:r>
      <w:r w:rsidR="00E1189A">
        <w:t xml:space="preserve">or </w:t>
      </w:r>
      <w:r w:rsidR="00E1189A" w:rsidRPr="00EE027F">
        <w:rPr>
          <w:i/>
        </w:rPr>
        <w:t>dl-DataToUL-</w:t>
      </w:r>
      <w:r w:rsidR="00011E5C" w:rsidRPr="00EE027F">
        <w:rPr>
          <w:i/>
        </w:rPr>
        <w:t>ACK</w:t>
      </w:r>
      <w:r w:rsidR="00011E5C">
        <w:rPr>
          <w:i/>
        </w:rPr>
        <w:t>-</w:t>
      </w:r>
      <w:r w:rsidR="00011E5C" w:rsidRPr="00870605">
        <w:rPr>
          <w:i/>
        </w:rPr>
        <w:t>DCI</w:t>
      </w:r>
      <w:r w:rsidR="00011E5C">
        <w:rPr>
          <w:i/>
        </w:rPr>
        <w:t>-</w:t>
      </w:r>
      <w:r w:rsidR="00011E5C" w:rsidRPr="00870605">
        <w:rPr>
          <w:i/>
        </w:rPr>
        <w:t>1</w:t>
      </w:r>
      <w:r w:rsidR="00011E5C">
        <w:rPr>
          <w:i/>
        </w:rPr>
        <w:t>-</w:t>
      </w:r>
      <w:r w:rsidR="00E1189A" w:rsidRPr="00870605">
        <w:rPr>
          <w:i/>
        </w:rPr>
        <w:t>2</w:t>
      </w:r>
      <w:r w:rsidR="001D40E2">
        <w:t xml:space="preserve">. </w:t>
      </w:r>
    </w:p>
    <w:p w14:paraId="5FB75DFA" w14:textId="136751B1" w:rsidR="001D40E2" w:rsidRPr="008E26E3" w:rsidRDefault="00AD7255" w:rsidP="001D40E2">
      <w:r>
        <w:rPr>
          <w:lang w:val="en-US"/>
        </w:rPr>
        <w:t xml:space="preserve">A PUCCH transmission with </w:t>
      </w:r>
      <w:r w:rsidR="001D40E2">
        <w:rPr>
          <w:lang w:val="en-US"/>
        </w:rPr>
        <w:t>HARQ-ACK</w:t>
      </w:r>
      <w:r w:rsidR="001D40E2">
        <w:t xml:space="preserve"> information is subject to the limitations for UE transmissions described </w:t>
      </w:r>
      <w:r w:rsidR="006F5F9E">
        <w:t>in clause</w:t>
      </w:r>
      <w:r w:rsidR="001D40E2">
        <w:t xml:space="preserve"> 11.1 and </w:t>
      </w:r>
      <w:r w:rsidR="006F5F9E">
        <w:t>clause</w:t>
      </w:r>
      <w:r w:rsidR="001D40E2">
        <w:t xml:space="preserve"> 11.1.1. </w:t>
      </w:r>
    </w:p>
    <w:p w14:paraId="189D280C" w14:textId="77777777" w:rsidR="00621303" w:rsidRPr="00B916EC" w:rsidRDefault="00621303" w:rsidP="00621303">
      <w:pPr>
        <w:pStyle w:val="TH"/>
        <w:rPr>
          <w:rFonts w:cs="Arial"/>
        </w:rPr>
      </w:pPr>
      <w:r w:rsidRPr="00B916EC">
        <w:rPr>
          <w:rFonts w:cs="Arial"/>
        </w:rPr>
        <w:t>Table 9.</w:t>
      </w:r>
      <w:r w:rsidR="004322CA" w:rsidRPr="00B916EC">
        <w:rPr>
          <w:rFonts w:cs="Arial"/>
        </w:rPr>
        <w:t>2</w:t>
      </w:r>
      <w:r w:rsidRPr="00B916EC">
        <w:rPr>
          <w:rFonts w:cs="Arial"/>
        </w:rPr>
        <w:t>.</w:t>
      </w:r>
      <w:r w:rsidR="00A2764D">
        <w:rPr>
          <w:rFonts w:cs="Arial"/>
        </w:rPr>
        <w:t>3</w:t>
      </w:r>
      <w:r w:rsidRPr="00B916EC">
        <w:rPr>
          <w:rFonts w:cs="Arial"/>
        </w:rPr>
        <w:t xml:space="preserve">-1: Mapping of </w:t>
      </w:r>
      <w:r w:rsidR="00193F12" w:rsidRPr="00B916EC">
        <w:rPr>
          <w:rFonts w:hint="eastAsia"/>
          <w:lang w:eastAsia="zh-CN"/>
        </w:rPr>
        <w:t>PDSCH-to-HARQ_feedback timing indicator</w:t>
      </w:r>
      <w:r w:rsidR="007D5A3F">
        <w:rPr>
          <w:szCs w:val="18"/>
        </w:rPr>
        <w:t xml:space="preserve"> </w:t>
      </w:r>
      <w:r w:rsidR="00CC232B" w:rsidRPr="00B916EC">
        <w:rPr>
          <w:rFonts w:cs="Arial"/>
        </w:rPr>
        <w:t xml:space="preserve">field </w:t>
      </w:r>
      <w:r w:rsidRPr="00B916EC">
        <w:rPr>
          <w:rFonts w:cs="Arial"/>
        </w:rPr>
        <w:t>values to numbers of slots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430"/>
        <w:gridCol w:w="1440"/>
        <w:gridCol w:w="1530"/>
        <w:gridCol w:w="5210"/>
        <w:gridCol w:w="11"/>
      </w:tblGrid>
      <w:tr w:rsidR="000D2AA3" w:rsidRPr="0028542D" w14:paraId="15635963" w14:textId="77777777" w:rsidTr="00E71509">
        <w:trPr>
          <w:gridAfter w:val="1"/>
          <w:wAfter w:w="11" w:type="dxa"/>
          <w:cantSplit/>
          <w:jc w:val="center"/>
        </w:trPr>
        <w:tc>
          <w:tcPr>
            <w:tcW w:w="440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14:paraId="212C1BB2" w14:textId="77777777" w:rsidR="000D2AA3" w:rsidRPr="0028542D" w:rsidRDefault="000D2AA3" w:rsidP="00932705">
            <w:pPr>
              <w:pStyle w:val="TAH"/>
              <w:rPr>
                <w:lang w:eastAsia="zh-CN"/>
              </w:rPr>
            </w:pPr>
            <w:r w:rsidRPr="00B916EC">
              <w:rPr>
                <w:rFonts w:hint="eastAsia"/>
                <w:lang w:eastAsia="zh-CN"/>
              </w:rPr>
              <w:t>PDSCH-to-HARQ_feedback timing indicator</w:t>
            </w:r>
            <w:r w:rsidRPr="0028542D" w:rsidDel="000740B6">
              <w:rPr>
                <w:lang w:eastAsia="zh-CN"/>
              </w:rPr>
              <w:t xml:space="preserve"> </w:t>
            </w:r>
          </w:p>
        </w:tc>
        <w:tc>
          <w:tcPr>
            <w:tcW w:w="5210" w:type="dxa"/>
            <w:tcBorders>
              <w:top w:val="single" w:sz="8" w:space="0" w:color="auto"/>
              <w:left w:val="single" w:sz="8" w:space="0" w:color="auto"/>
              <w:bottom w:val="single" w:sz="8" w:space="0" w:color="auto"/>
              <w:right w:val="single" w:sz="8" w:space="0" w:color="auto"/>
            </w:tcBorders>
            <w:shd w:val="clear" w:color="auto" w:fill="E0E0E0"/>
            <w:vAlign w:val="center"/>
          </w:tcPr>
          <w:p w14:paraId="342F4B2A" w14:textId="77777777" w:rsidR="000D2AA3" w:rsidRPr="0028542D" w:rsidRDefault="000D2AA3" w:rsidP="00932705">
            <w:pPr>
              <w:pStyle w:val="TAH"/>
            </w:pPr>
            <w:r w:rsidRPr="00B916EC">
              <w:t>Number of slots</w:t>
            </w:r>
            <w:r w:rsidRPr="0028542D">
              <w:t xml:space="preserve"> </w:t>
            </w:r>
            <w:r>
              <w:rPr>
                <w:noProof/>
                <w:position w:val="-6"/>
                <w:lang w:val="en-US"/>
              </w:rPr>
              <w:drawing>
                <wp:inline distT="0" distB="0" distL="0" distR="0" wp14:anchorId="16141285" wp14:editId="1B1747E5">
                  <wp:extent cx="95250" cy="180975"/>
                  <wp:effectExtent l="0" t="0" r="0" b="9525"/>
                  <wp:docPr id="1659" name="Picture 1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tc>
      </w:tr>
      <w:tr w:rsidR="000D2AA3" w:rsidRPr="00B916EC" w14:paraId="18C09C88" w14:textId="77777777" w:rsidTr="00E71509">
        <w:trPr>
          <w:cantSplit/>
          <w:jc w:val="center"/>
        </w:trPr>
        <w:tc>
          <w:tcPr>
            <w:tcW w:w="1430" w:type="dxa"/>
          </w:tcPr>
          <w:p w14:paraId="1F68D740" w14:textId="77777777" w:rsidR="000D2AA3" w:rsidRPr="00B916EC" w:rsidRDefault="000D2AA3" w:rsidP="00932705">
            <w:pPr>
              <w:pStyle w:val="TAC"/>
            </w:pPr>
            <w:r>
              <w:t>1 bit</w:t>
            </w:r>
          </w:p>
        </w:tc>
        <w:tc>
          <w:tcPr>
            <w:tcW w:w="1440" w:type="dxa"/>
          </w:tcPr>
          <w:p w14:paraId="14167324" w14:textId="77777777" w:rsidR="000D2AA3" w:rsidRPr="00B916EC" w:rsidRDefault="000D2AA3" w:rsidP="00932705">
            <w:pPr>
              <w:pStyle w:val="TAC"/>
            </w:pPr>
            <w:r>
              <w:t>2 bits</w:t>
            </w:r>
          </w:p>
        </w:tc>
        <w:tc>
          <w:tcPr>
            <w:tcW w:w="1530" w:type="dxa"/>
            <w:vAlign w:val="center"/>
          </w:tcPr>
          <w:p w14:paraId="3C4BEB18" w14:textId="77777777" w:rsidR="000D2AA3" w:rsidRPr="00B916EC" w:rsidRDefault="000D2AA3" w:rsidP="00932705">
            <w:pPr>
              <w:pStyle w:val="TAC"/>
            </w:pPr>
            <w:r>
              <w:t>3 bits</w:t>
            </w:r>
          </w:p>
        </w:tc>
        <w:tc>
          <w:tcPr>
            <w:tcW w:w="5221" w:type="dxa"/>
            <w:gridSpan w:val="2"/>
            <w:vAlign w:val="center"/>
          </w:tcPr>
          <w:p w14:paraId="4786C857" w14:textId="77777777" w:rsidR="000D2AA3" w:rsidRPr="00B916EC" w:rsidRDefault="000D2AA3" w:rsidP="00932705">
            <w:pPr>
              <w:pStyle w:val="TAL"/>
              <w:jc w:val="center"/>
            </w:pPr>
          </w:p>
        </w:tc>
      </w:tr>
      <w:tr w:rsidR="000D2AA3" w:rsidRPr="00B916EC" w14:paraId="62945C49" w14:textId="77777777" w:rsidTr="00E71509">
        <w:trPr>
          <w:cantSplit/>
          <w:jc w:val="center"/>
        </w:trPr>
        <w:tc>
          <w:tcPr>
            <w:tcW w:w="1430" w:type="dxa"/>
          </w:tcPr>
          <w:p w14:paraId="3041C89A" w14:textId="77777777" w:rsidR="000D2AA3" w:rsidRPr="00B916EC" w:rsidRDefault="000D2AA3" w:rsidP="00932705">
            <w:pPr>
              <w:pStyle w:val="TAC"/>
            </w:pPr>
            <w:r>
              <w:t>'0'</w:t>
            </w:r>
          </w:p>
        </w:tc>
        <w:tc>
          <w:tcPr>
            <w:tcW w:w="1440" w:type="dxa"/>
          </w:tcPr>
          <w:p w14:paraId="66B98273" w14:textId="77777777" w:rsidR="000D2AA3" w:rsidRPr="00B916EC" w:rsidRDefault="000D2AA3" w:rsidP="00932705">
            <w:pPr>
              <w:pStyle w:val="TAC"/>
            </w:pPr>
            <w:r>
              <w:t>'00'</w:t>
            </w:r>
          </w:p>
        </w:tc>
        <w:tc>
          <w:tcPr>
            <w:tcW w:w="1530" w:type="dxa"/>
            <w:vAlign w:val="center"/>
          </w:tcPr>
          <w:p w14:paraId="75CE730E" w14:textId="77777777" w:rsidR="000D2AA3" w:rsidRPr="00B916EC" w:rsidRDefault="000D2AA3" w:rsidP="00932705">
            <w:pPr>
              <w:pStyle w:val="TAC"/>
            </w:pPr>
            <w:r w:rsidRPr="00B916EC">
              <w:t>'000'</w:t>
            </w:r>
          </w:p>
        </w:tc>
        <w:tc>
          <w:tcPr>
            <w:tcW w:w="5221" w:type="dxa"/>
            <w:gridSpan w:val="2"/>
            <w:vAlign w:val="center"/>
          </w:tcPr>
          <w:p w14:paraId="0C20D4E7" w14:textId="69990790" w:rsidR="000D2AA3" w:rsidRPr="00B916EC" w:rsidRDefault="000D2AA3" w:rsidP="00932705">
            <w:pPr>
              <w:pStyle w:val="TAL"/>
              <w:jc w:val="center"/>
            </w:pPr>
            <w:r w:rsidRPr="00B916EC">
              <w:t>1</w:t>
            </w:r>
            <w:r w:rsidRPr="00B916EC">
              <w:rPr>
                <w:vertAlign w:val="superscript"/>
              </w:rPr>
              <w:t>st</w:t>
            </w:r>
            <w:r w:rsidRPr="00B916EC">
              <w:t xml:space="preserve"> value provided by </w:t>
            </w:r>
            <w:r w:rsidRPr="000D579D">
              <w:rPr>
                <w:i/>
              </w:rPr>
              <w:t>dl-DataToUL-ACK</w:t>
            </w:r>
            <w:r>
              <w:rPr>
                <w:iCs/>
              </w:rPr>
              <w:t xml:space="preserve">, </w:t>
            </w:r>
            <w:r w:rsidRPr="000D579D">
              <w:rPr>
                <w:i/>
              </w:rPr>
              <w:t>dl-DataToUL-ACK</w:t>
            </w:r>
            <w:r>
              <w:rPr>
                <w:i/>
              </w:rPr>
              <w:t>-r16</w:t>
            </w:r>
            <w:r w:rsidRPr="00D05783">
              <w:rPr>
                <w:iCs/>
              </w:rPr>
              <w:t>,</w:t>
            </w:r>
            <w:r>
              <w:t xml:space="preserve"> or </w:t>
            </w:r>
            <w:r w:rsidR="00011E5C">
              <w:rPr>
                <w:i/>
              </w:rPr>
              <w:t>dl-DataToUL-ACK-DCI-1-2</w:t>
            </w:r>
          </w:p>
        </w:tc>
      </w:tr>
      <w:tr w:rsidR="000D2AA3" w:rsidRPr="00B916EC" w14:paraId="3211A4CB" w14:textId="77777777" w:rsidTr="00E71509">
        <w:trPr>
          <w:cantSplit/>
          <w:jc w:val="center"/>
        </w:trPr>
        <w:tc>
          <w:tcPr>
            <w:tcW w:w="1430" w:type="dxa"/>
          </w:tcPr>
          <w:p w14:paraId="70A54976" w14:textId="77777777" w:rsidR="000D2AA3" w:rsidRPr="00B916EC" w:rsidRDefault="000D2AA3" w:rsidP="00932705">
            <w:pPr>
              <w:pStyle w:val="TAC"/>
            </w:pPr>
            <w:r>
              <w:t>'1'</w:t>
            </w:r>
          </w:p>
        </w:tc>
        <w:tc>
          <w:tcPr>
            <w:tcW w:w="1440" w:type="dxa"/>
          </w:tcPr>
          <w:p w14:paraId="1000381E" w14:textId="77777777" w:rsidR="000D2AA3" w:rsidRPr="00B916EC" w:rsidRDefault="000D2AA3" w:rsidP="00932705">
            <w:pPr>
              <w:pStyle w:val="TAC"/>
            </w:pPr>
            <w:r>
              <w:t>'01'</w:t>
            </w:r>
          </w:p>
        </w:tc>
        <w:tc>
          <w:tcPr>
            <w:tcW w:w="1530" w:type="dxa"/>
            <w:vAlign w:val="center"/>
          </w:tcPr>
          <w:p w14:paraId="7375A14D" w14:textId="77777777" w:rsidR="000D2AA3" w:rsidRPr="00B916EC" w:rsidRDefault="000D2AA3" w:rsidP="00932705">
            <w:pPr>
              <w:pStyle w:val="TAC"/>
            </w:pPr>
            <w:r w:rsidRPr="00B916EC">
              <w:t>'001'</w:t>
            </w:r>
          </w:p>
        </w:tc>
        <w:tc>
          <w:tcPr>
            <w:tcW w:w="5221" w:type="dxa"/>
            <w:gridSpan w:val="2"/>
            <w:vAlign w:val="center"/>
          </w:tcPr>
          <w:p w14:paraId="02B9EEFA" w14:textId="27FB64D2" w:rsidR="000D2AA3" w:rsidRPr="00B916EC" w:rsidRDefault="000D2AA3" w:rsidP="00932705">
            <w:pPr>
              <w:pStyle w:val="TAL"/>
              <w:jc w:val="center"/>
            </w:pPr>
            <w:r w:rsidRPr="00B916EC">
              <w:t>2</w:t>
            </w:r>
            <w:r w:rsidRPr="00B916EC">
              <w:rPr>
                <w:vertAlign w:val="superscript"/>
              </w:rPr>
              <w:t>nd</w:t>
            </w:r>
            <w:r w:rsidRPr="00B916EC">
              <w:t xml:space="preserve"> value provided by </w:t>
            </w:r>
            <w:r w:rsidRPr="000D579D">
              <w:rPr>
                <w:i/>
              </w:rPr>
              <w:t>dl-DataToUL-ACK</w:t>
            </w:r>
            <w:r>
              <w:rPr>
                <w:iCs/>
              </w:rPr>
              <w:t xml:space="preserve">, </w:t>
            </w:r>
            <w:r w:rsidRPr="000D579D">
              <w:rPr>
                <w:i/>
              </w:rPr>
              <w:t>dl-DataToUL-ACK</w:t>
            </w:r>
            <w:r>
              <w:rPr>
                <w:i/>
              </w:rPr>
              <w:t>-r16</w:t>
            </w:r>
            <w:r w:rsidRPr="00D05783">
              <w:rPr>
                <w:iCs/>
              </w:rPr>
              <w:t>,</w:t>
            </w:r>
            <w:r>
              <w:rPr>
                <w:iCs/>
              </w:rPr>
              <w:t xml:space="preserve"> </w:t>
            </w:r>
            <w:r>
              <w:t xml:space="preserve">or </w:t>
            </w:r>
            <w:r w:rsidR="00011E5C">
              <w:rPr>
                <w:i/>
              </w:rPr>
              <w:t>dl-DataToUL-ACK-DCI-1-2</w:t>
            </w:r>
          </w:p>
        </w:tc>
      </w:tr>
      <w:tr w:rsidR="000D2AA3" w:rsidRPr="00B916EC" w14:paraId="55890800" w14:textId="77777777" w:rsidTr="00E71509">
        <w:trPr>
          <w:cantSplit/>
          <w:jc w:val="center"/>
        </w:trPr>
        <w:tc>
          <w:tcPr>
            <w:tcW w:w="1430" w:type="dxa"/>
          </w:tcPr>
          <w:p w14:paraId="69EBCD86" w14:textId="77777777" w:rsidR="000D2AA3" w:rsidRPr="00B916EC" w:rsidRDefault="000D2AA3" w:rsidP="00932705">
            <w:pPr>
              <w:pStyle w:val="TAC"/>
            </w:pPr>
          </w:p>
        </w:tc>
        <w:tc>
          <w:tcPr>
            <w:tcW w:w="1440" w:type="dxa"/>
          </w:tcPr>
          <w:p w14:paraId="16386CFE" w14:textId="77777777" w:rsidR="000D2AA3" w:rsidRPr="00B916EC" w:rsidRDefault="000D2AA3" w:rsidP="00932705">
            <w:pPr>
              <w:pStyle w:val="TAC"/>
            </w:pPr>
            <w:r>
              <w:t>'10'</w:t>
            </w:r>
          </w:p>
        </w:tc>
        <w:tc>
          <w:tcPr>
            <w:tcW w:w="1530" w:type="dxa"/>
            <w:vAlign w:val="center"/>
          </w:tcPr>
          <w:p w14:paraId="0DBA018D" w14:textId="77777777" w:rsidR="000D2AA3" w:rsidRPr="00B916EC" w:rsidRDefault="000D2AA3" w:rsidP="00932705">
            <w:pPr>
              <w:pStyle w:val="TAC"/>
            </w:pPr>
            <w:r w:rsidRPr="00B916EC">
              <w:t>'010'</w:t>
            </w:r>
          </w:p>
        </w:tc>
        <w:tc>
          <w:tcPr>
            <w:tcW w:w="5221" w:type="dxa"/>
            <w:gridSpan w:val="2"/>
            <w:vAlign w:val="center"/>
          </w:tcPr>
          <w:p w14:paraId="33DA3752" w14:textId="06192A88" w:rsidR="000D2AA3" w:rsidRPr="00B916EC" w:rsidRDefault="000D2AA3" w:rsidP="00932705">
            <w:pPr>
              <w:pStyle w:val="TAL"/>
              <w:jc w:val="center"/>
            </w:pPr>
            <w:r w:rsidRPr="00B916EC">
              <w:t>3</w:t>
            </w:r>
            <w:r w:rsidRPr="00B916EC">
              <w:rPr>
                <w:vertAlign w:val="superscript"/>
              </w:rPr>
              <w:t>rd</w:t>
            </w:r>
            <w:r w:rsidRPr="00B916EC">
              <w:t xml:space="preserve"> value provided by </w:t>
            </w:r>
            <w:r w:rsidRPr="00F41046">
              <w:rPr>
                <w:i/>
              </w:rPr>
              <w:t>dl-DataToUL-ACK</w:t>
            </w:r>
            <w:r>
              <w:rPr>
                <w:iCs/>
              </w:rPr>
              <w:t xml:space="preserve">, </w:t>
            </w:r>
            <w:r w:rsidRPr="000D579D">
              <w:rPr>
                <w:i/>
              </w:rPr>
              <w:t>dl-DataToUL-ACK</w:t>
            </w:r>
            <w:r>
              <w:rPr>
                <w:i/>
              </w:rPr>
              <w:t>-r16</w:t>
            </w:r>
            <w:r w:rsidRPr="00D05783">
              <w:rPr>
                <w:iCs/>
              </w:rPr>
              <w:t>,</w:t>
            </w:r>
            <w:r>
              <w:t xml:space="preserve">  or </w:t>
            </w:r>
            <w:r w:rsidR="00011E5C">
              <w:rPr>
                <w:i/>
              </w:rPr>
              <w:t>dl-DataToUL-ACK-DCI-1-2</w:t>
            </w:r>
          </w:p>
        </w:tc>
      </w:tr>
      <w:tr w:rsidR="000D2AA3" w:rsidRPr="00B916EC" w14:paraId="09969E50" w14:textId="77777777" w:rsidTr="00E71509">
        <w:trPr>
          <w:cantSplit/>
          <w:jc w:val="center"/>
        </w:trPr>
        <w:tc>
          <w:tcPr>
            <w:tcW w:w="1430" w:type="dxa"/>
          </w:tcPr>
          <w:p w14:paraId="0504BF38" w14:textId="77777777" w:rsidR="000D2AA3" w:rsidRPr="00B916EC" w:rsidRDefault="000D2AA3" w:rsidP="00932705">
            <w:pPr>
              <w:pStyle w:val="TAC"/>
            </w:pPr>
          </w:p>
        </w:tc>
        <w:tc>
          <w:tcPr>
            <w:tcW w:w="1440" w:type="dxa"/>
          </w:tcPr>
          <w:p w14:paraId="22288B4E" w14:textId="77777777" w:rsidR="000D2AA3" w:rsidRPr="00B916EC" w:rsidRDefault="000D2AA3" w:rsidP="00932705">
            <w:pPr>
              <w:pStyle w:val="TAC"/>
            </w:pPr>
            <w:r>
              <w:t>'11'</w:t>
            </w:r>
          </w:p>
        </w:tc>
        <w:tc>
          <w:tcPr>
            <w:tcW w:w="1530" w:type="dxa"/>
            <w:vAlign w:val="center"/>
          </w:tcPr>
          <w:p w14:paraId="0874FF83" w14:textId="77777777" w:rsidR="000D2AA3" w:rsidRPr="00B916EC" w:rsidRDefault="000D2AA3" w:rsidP="00932705">
            <w:pPr>
              <w:pStyle w:val="TAC"/>
            </w:pPr>
            <w:r w:rsidRPr="00B916EC">
              <w:t>'011'</w:t>
            </w:r>
          </w:p>
        </w:tc>
        <w:tc>
          <w:tcPr>
            <w:tcW w:w="5221" w:type="dxa"/>
            <w:gridSpan w:val="2"/>
            <w:vAlign w:val="center"/>
          </w:tcPr>
          <w:p w14:paraId="0B7B05B5" w14:textId="34AD87BB" w:rsidR="000D2AA3" w:rsidRPr="00B916EC" w:rsidRDefault="000D2AA3" w:rsidP="00932705">
            <w:pPr>
              <w:pStyle w:val="TAL"/>
              <w:jc w:val="center"/>
            </w:pPr>
            <w:r w:rsidRPr="00B916EC">
              <w:t>4</w:t>
            </w:r>
            <w:r w:rsidRPr="00B916EC">
              <w:rPr>
                <w:vertAlign w:val="superscript"/>
              </w:rPr>
              <w:t>th</w:t>
            </w:r>
            <w:r w:rsidRPr="00B916EC">
              <w:t xml:space="preserve"> value provided by </w:t>
            </w:r>
            <w:r w:rsidRPr="00F41046">
              <w:rPr>
                <w:i/>
              </w:rPr>
              <w:t>dl-DataToUL-ACK</w:t>
            </w:r>
            <w:r>
              <w:rPr>
                <w:iCs/>
              </w:rPr>
              <w:t xml:space="preserve">, </w:t>
            </w:r>
            <w:r w:rsidRPr="000D579D">
              <w:rPr>
                <w:i/>
              </w:rPr>
              <w:t>dl-DataToUL-ACK</w:t>
            </w:r>
            <w:r>
              <w:rPr>
                <w:i/>
              </w:rPr>
              <w:t>-r16</w:t>
            </w:r>
            <w:r w:rsidRPr="00D05783">
              <w:rPr>
                <w:iCs/>
              </w:rPr>
              <w:t>,</w:t>
            </w:r>
            <w:r>
              <w:t xml:space="preserve">  or </w:t>
            </w:r>
            <w:r w:rsidR="00011E5C">
              <w:rPr>
                <w:i/>
              </w:rPr>
              <w:t>dl-DataToUL-ACK-DCI-1-2</w:t>
            </w:r>
          </w:p>
        </w:tc>
      </w:tr>
      <w:tr w:rsidR="000D2AA3" w:rsidRPr="00B916EC" w14:paraId="7E8581CB" w14:textId="77777777" w:rsidTr="00E71509">
        <w:trPr>
          <w:cantSplit/>
          <w:jc w:val="center"/>
        </w:trPr>
        <w:tc>
          <w:tcPr>
            <w:tcW w:w="1430" w:type="dxa"/>
          </w:tcPr>
          <w:p w14:paraId="72442752" w14:textId="77777777" w:rsidR="000D2AA3" w:rsidRPr="00B916EC" w:rsidRDefault="000D2AA3" w:rsidP="00932705">
            <w:pPr>
              <w:pStyle w:val="TAC"/>
            </w:pPr>
          </w:p>
        </w:tc>
        <w:tc>
          <w:tcPr>
            <w:tcW w:w="1440" w:type="dxa"/>
          </w:tcPr>
          <w:p w14:paraId="3BA560D6" w14:textId="77777777" w:rsidR="000D2AA3" w:rsidRPr="00B916EC" w:rsidRDefault="000D2AA3" w:rsidP="00932705">
            <w:pPr>
              <w:pStyle w:val="TAC"/>
            </w:pPr>
          </w:p>
        </w:tc>
        <w:tc>
          <w:tcPr>
            <w:tcW w:w="1530" w:type="dxa"/>
            <w:vAlign w:val="center"/>
          </w:tcPr>
          <w:p w14:paraId="5280C8E2" w14:textId="77777777" w:rsidR="000D2AA3" w:rsidRPr="00B916EC" w:rsidRDefault="000D2AA3" w:rsidP="00932705">
            <w:pPr>
              <w:pStyle w:val="TAC"/>
            </w:pPr>
            <w:r w:rsidRPr="00B916EC">
              <w:t>'100'</w:t>
            </w:r>
          </w:p>
        </w:tc>
        <w:tc>
          <w:tcPr>
            <w:tcW w:w="5221" w:type="dxa"/>
            <w:gridSpan w:val="2"/>
            <w:vAlign w:val="center"/>
          </w:tcPr>
          <w:p w14:paraId="31A76975" w14:textId="002CECDA" w:rsidR="000D2AA3" w:rsidRPr="00B916EC" w:rsidRDefault="000D2AA3" w:rsidP="00932705">
            <w:pPr>
              <w:pStyle w:val="TAL"/>
              <w:jc w:val="center"/>
            </w:pPr>
            <w:r w:rsidRPr="00B916EC">
              <w:t>5</w:t>
            </w:r>
            <w:r w:rsidRPr="00B916EC">
              <w:rPr>
                <w:vertAlign w:val="superscript"/>
              </w:rPr>
              <w:t>th</w:t>
            </w:r>
            <w:r w:rsidRPr="00B916EC">
              <w:t xml:space="preserve"> value provided by </w:t>
            </w:r>
            <w:r w:rsidRPr="00F41046">
              <w:rPr>
                <w:i/>
              </w:rPr>
              <w:t>dl-DataToUL-ACK</w:t>
            </w:r>
            <w:r>
              <w:rPr>
                <w:iCs/>
              </w:rPr>
              <w:t xml:space="preserve">, </w:t>
            </w:r>
            <w:r w:rsidRPr="000D579D">
              <w:rPr>
                <w:i/>
              </w:rPr>
              <w:t>dl-DataToUL-ACK</w:t>
            </w:r>
            <w:r>
              <w:rPr>
                <w:i/>
              </w:rPr>
              <w:t>-r16</w:t>
            </w:r>
            <w:r w:rsidRPr="00D05783">
              <w:rPr>
                <w:iCs/>
              </w:rPr>
              <w:t>,</w:t>
            </w:r>
            <w:r>
              <w:t xml:space="preserve">  or </w:t>
            </w:r>
            <w:r w:rsidR="00011E5C">
              <w:rPr>
                <w:i/>
              </w:rPr>
              <w:t>dl-DataToUL-ACK-DCI-1-2</w:t>
            </w:r>
          </w:p>
        </w:tc>
      </w:tr>
      <w:tr w:rsidR="000D2AA3" w:rsidRPr="00B916EC" w14:paraId="769F8A65" w14:textId="77777777" w:rsidTr="00E71509">
        <w:trPr>
          <w:cantSplit/>
          <w:jc w:val="center"/>
        </w:trPr>
        <w:tc>
          <w:tcPr>
            <w:tcW w:w="1430" w:type="dxa"/>
          </w:tcPr>
          <w:p w14:paraId="62D15635" w14:textId="77777777" w:rsidR="000D2AA3" w:rsidRPr="00B916EC" w:rsidRDefault="000D2AA3" w:rsidP="00932705">
            <w:pPr>
              <w:pStyle w:val="TAC"/>
            </w:pPr>
          </w:p>
        </w:tc>
        <w:tc>
          <w:tcPr>
            <w:tcW w:w="1440" w:type="dxa"/>
          </w:tcPr>
          <w:p w14:paraId="13E52D10" w14:textId="77777777" w:rsidR="000D2AA3" w:rsidRPr="00B916EC" w:rsidRDefault="000D2AA3" w:rsidP="00932705">
            <w:pPr>
              <w:pStyle w:val="TAC"/>
            </w:pPr>
          </w:p>
        </w:tc>
        <w:tc>
          <w:tcPr>
            <w:tcW w:w="1530" w:type="dxa"/>
            <w:vAlign w:val="center"/>
          </w:tcPr>
          <w:p w14:paraId="59FE7150" w14:textId="77777777" w:rsidR="000D2AA3" w:rsidRPr="00B916EC" w:rsidRDefault="000D2AA3" w:rsidP="00932705">
            <w:pPr>
              <w:pStyle w:val="TAC"/>
            </w:pPr>
            <w:r w:rsidRPr="00B916EC">
              <w:t>'101'</w:t>
            </w:r>
          </w:p>
        </w:tc>
        <w:tc>
          <w:tcPr>
            <w:tcW w:w="5221" w:type="dxa"/>
            <w:gridSpan w:val="2"/>
            <w:vAlign w:val="center"/>
          </w:tcPr>
          <w:p w14:paraId="114DF43D" w14:textId="529C3E1B" w:rsidR="000D2AA3" w:rsidRPr="00B916EC" w:rsidRDefault="000D2AA3" w:rsidP="00932705">
            <w:pPr>
              <w:pStyle w:val="TAL"/>
              <w:jc w:val="center"/>
            </w:pPr>
            <w:r w:rsidRPr="00B916EC">
              <w:t>6</w:t>
            </w:r>
            <w:r w:rsidRPr="00B916EC">
              <w:rPr>
                <w:vertAlign w:val="superscript"/>
              </w:rPr>
              <w:t>th</w:t>
            </w:r>
            <w:r w:rsidRPr="00B916EC">
              <w:t xml:space="preserve"> value provided by </w:t>
            </w:r>
            <w:r w:rsidRPr="00F41046">
              <w:rPr>
                <w:i/>
              </w:rPr>
              <w:t>dl-DataToUL-ACK</w:t>
            </w:r>
            <w:r>
              <w:rPr>
                <w:iCs/>
              </w:rPr>
              <w:t xml:space="preserve">, </w:t>
            </w:r>
            <w:r w:rsidRPr="000D579D">
              <w:rPr>
                <w:i/>
              </w:rPr>
              <w:t>dl-DataToUL-ACK</w:t>
            </w:r>
            <w:r>
              <w:rPr>
                <w:i/>
              </w:rPr>
              <w:t>-r16</w:t>
            </w:r>
            <w:r w:rsidRPr="00D05783">
              <w:rPr>
                <w:iCs/>
              </w:rPr>
              <w:t>,</w:t>
            </w:r>
            <w:r>
              <w:t xml:space="preserve">  or </w:t>
            </w:r>
            <w:r w:rsidR="00011E5C">
              <w:rPr>
                <w:i/>
              </w:rPr>
              <w:t>dl-DataToUL-ACK-DCI-1-2</w:t>
            </w:r>
          </w:p>
        </w:tc>
      </w:tr>
      <w:tr w:rsidR="000D2AA3" w:rsidRPr="00B916EC" w14:paraId="7394F724" w14:textId="77777777" w:rsidTr="00E71509">
        <w:trPr>
          <w:cantSplit/>
          <w:jc w:val="center"/>
        </w:trPr>
        <w:tc>
          <w:tcPr>
            <w:tcW w:w="1430" w:type="dxa"/>
          </w:tcPr>
          <w:p w14:paraId="618D3468" w14:textId="77777777" w:rsidR="000D2AA3" w:rsidRPr="00B916EC" w:rsidRDefault="000D2AA3" w:rsidP="00932705">
            <w:pPr>
              <w:pStyle w:val="TAC"/>
            </w:pPr>
          </w:p>
        </w:tc>
        <w:tc>
          <w:tcPr>
            <w:tcW w:w="1440" w:type="dxa"/>
          </w:tcPr>
          <w:p w14:paraId="01207365" w14:textId="77777777" w:rsidR="000D2AA3" w:rsidRPr="00B916EC" w:rsidRDefault="000D2AA3" w:rsidP="00932705">
            <w:pPr>
              <w:pStyle w:val="TAC"/>
            </w:pPr>
          </w:p>
        </w:tc>
        <w:tc>
          <w:tcPr>
            <w:tcW w:w="1530" w:type="dxa"/>
            <w:vAlign w:val="center"/>
          </w:tcPr>
          <w:p w14:paraId="54F79599" w14:textId="77777777" w:rsidR="000D2AA3" w:rsidRPr="00B916EC" w:rsidRDefault="000D2AA3" w:rsidP="00932705">
            <w:pPr>
              <w:pStyle w:val="TAC"/>
            </w:pPr>
            <w:r w:rsidRPr="00B916EC">
              <w:t>'110'</w:t>
            </w:r>
          </w:p>
        </w:tc>
        <w:tc>
          <w:tcPr>
            <w:tcW w:w="5221" w:type="dxa"/>
            <w:gridSpan w:val="2"/>
            <w:vAlign w:val="center"/>
          </w:tcPr>
          <w:p w14:paraId="3932F95B" w14:textId="35AB01E6" w:rsidR="000D2AA3" w:rsidRPr="00B916EC" w:rsidRDefault="000D2AA3" w:rsidP="00932705">
            <w:pPr>
              <w:pStyle w:val="TAL"/>
              <w:jc w:val="center"/>
            </w:pPr>
            <w:r w:rsidRPr="00B916EC">
              <w:t>7</w:t>
            </w:r>
            <w:r w:rsidRPr="00B916EC">
              <w:rPr>
                <w:vertAlign w:val="superscript"/>
              </w:rPr>
              <w:t>th</w:t>
            </w:r>
            <w:r w:rsidRPr="00B916EC">
              <w:t xml:space="preserve"> value provided by </w:t>
            </w:r>
            <w:r w:rsidRPr="00F41046">
              <w:rPr>
                <w:i/>
              </w:rPr>
              <w:t>dl-DataToUL-ACK</w:t>
            </w:r>
            <w:r>
              <w:rPr>
                <w:iCs/>
              </w:rPr>
              <w:t xml:space="preserve">, </w:t>
            </w:r>
            <w:r w:rsidRPr="000D579D">
              <w:rPr>
                <w:i/>
              </w:rPr>
              <w:t>dl-DataToUL-ACK</w:t>
            </w:r>
            <w:r>
              <w:rPr>
                <w:i/>
              </w:rPr>
              <w:t>-r16</w:t>
            </w:r>
            <w:r w:rsidRPr="00D05783">
              <w:rPr>
                <w:iCs/>
              </w:rPr>
              <w:t>,</w:t>
            </w:r>
            <w:r>
              <w:t xml:space="preserve">  or </w:t>
            </w:r>
            <w:r w:rsidR="00011E5C">
              <w:rPr>
                <w:i/>
              </w:rPr>
              <w:t>dl-DataToUL-ACK-DCI-1-2</w:t>
            </w:r>
          </w:p>
        </w:tc>
      </w:tr>
      <w:tr w:rsidR="000D2AA3" w:rsidRPr="00B916EC" w14:paraId="5C2F1A62" w14:textId="77777777" w:rsidTr="00E71509">
        <w:trPr>
          <w:cantSplit/>
          <w:jc w:val="center"/>
        </w:trPr>
        <w:tc>
          <w:tcPr>
            <w:tcW w:w="1430" w:type="dxa"/>
          </w:tcPr>
          <w:p w14:paraId="34DA0D2D" w14:textId="77777777" w:rsidR="000D2AA3" w:rsidRPr="00B916EC" w:rsidRDefault="000D2AA3" w:rsidP="00932705">
            <w:pPr>
              <w:pStyle w:val="TAC"/>
            </w:pPr>
          </w:p>
        </w:tc>
        <w:tc>
          <w:tcPr>
            <w:tcW w:w="1440" w:type="dxa"/>
          </w:tcPr>
          <w:p w14:paraId="2C383CCF" w14:textId="77777777" w:rsidR="000D2AA3" w:rsidRPr="00B916EC" w:rsidRDefault="000D2AA3" w:rsidP="00932705">
            <w:pPr>
              <w:pStyle w:val="TAC"/>
            </w:pPr>
          </w:p>
        </w:tc>
        <w:tc>
          <w:tcPr>
            <w:tcW w:w="1530" w:type="dxa"/>
            <w:vAlign w:val="center"/>
          </w:tcPr>
          <w:p w14:paraId="0481934A" w14:textId="77777777" w:rsidR="000D2AA3" w:rsidRPr="00B916EC" w:rsidRDefault="000D2AA3" w:rsidP="00932705">
            <w:pPr>
              <w:pStyle w:val="TAC"/>
            </w:pPr>
            <w:r w:rsidRPr="00B916EC">
              <w:t>'111'</w:t>
            </w:r>
          </w:p>
        </w:tc>
        <w:tc>
          <w:tcPr>
            <w:tcW w:w="5221" w:type="dxa"/>
            <w:gridSpan w:val="2"/>
            <w:vAlign w:val="center"/>
          </w:tcPr>
          <w:p w14:paraId="79FC394C" w14:textId="3782C397" w:rsidR="000D2AA3" w:rsidRPr="00B916EC" w:rsidRDefault="000D2AA3" w:rsidP="00932705">
            <w:pPr>
              <w:pStyle w:val="TAL"/>
              <w:jc w:val="center"/>
            </w:pPr>
            <w:r w:rsidRPr="00B916EC">
              <w:t>8</w:t>
            </w:r>
            <w:r w:rsidRPr="00B916EC">
              <w:rPr>
                <w:vertAlign w:val="superscript"/>
              </w:rPr>
              <w:t>th</w:t>
            </w:r>
            <w:r w:rsidRPr="00B916EC">
              <w:t xml:space="preserve"> value provided by </w:t>
            </w:r>
            <w:r w:rsidRPr="00F41046">
              <w:rPr>
                <w:i/>
              </w:rPr>
              <w:t>dl-DataToUL-ACK</w:t>
            </w:r>
            <w:r>
              <w:rPr>
                <w:iCs/>
              </w:rPr>
              <w:t xml:space="preserve">, </w:t>
            </w:r>
            <w:r w:rsidRPr="000D579D">
              <w:rPr>
                <w:i/>
              </w:rPr>
              <w:t>dl-DataToUL-ACK</w:t>
            </w:r>
            <w:r>
              <w:rPr>
                <w:i/>
              </w:rPr>
              <w:t>-r16</w:t>
            </w:r>
            <w:r w:rsidRPr="00D05783">
              <w:rPr>
                <w:iCs/>
              </w:rPr>
              <w:t>,</w:t>
            </w:r>
            <w:r>
              <w:t xml:space="preserve">  or </w:t>
            </w:r>
            <w:r w:rsidR="00011E5C">
              <w:rPr>
                <w:i/>
              </w:rPr>
              <w:t>dl-DataToUL-ACK-DCI-1-2</w:t>
            </w:r>
          </w:p>
        </w:tc>
      </w:tr>
    </w:tbl>
    <w:p w14:paraId="3E7ECA85" w14:textId="77777777" w:rsidR="000D2AA3" w:rsidRPr="003A061C" w:rsidRDefault="000D2AA3" w:rsidP="003E4990"/>
    <w:p w14:paraId="1D2F24EE" w14:textId="30EA0913" w:rsidR="001D40E2" w:rsidRDefault="00A2764D" w:rsidP="00A2764D">
      <w:r w:rsidRPr="00B916EC">
        <w:rPr>
          <w:lang w:val="en-US"/>
        </w:rPr>
        <w:t xml:space="preserve">For </w:t>
      </w:r>
      <w:r w:rsidR="007E0F7D">
        <w:rPr>
          <w:lang w:val="en-US"/>
        </w:rPr>
        <w:t xml:space="preserve">a PUCCH </w:t>
      </w:r>
      <w:r w:rsidRPr="00B916EC">
        <w:rPr>
          <w:lang w:val="en-US"/>
        </w:rPr>
        <w:t xml:space="preserve">transmission </w:t>
      </w:r>
      <w:r w:rsidR="007E0F7D">
        <w:rPr>
          <w:lang w:val="en-US"/>
        </w:rPr>
        <w:t>with</w:t>
      </w:r>
      <w:r w:rsidR="007E0F7D" w:rsidRPr="00B916EC">
        <w:rPr>
          <w:lang w:val="en-US"/>
        </w:rPr>
        <w:t xml:space="preserve"> </w:t>
      </w:r>
      <w:r w:rsidRPr="00B916EC">
        <w:rPr>
          <w:lang w:val="en-US"/>
        </w:rPr>
        <w:t xml:space="preserve">HARQ-ACK information, </w:t>
      </w:r>
      <w:r w:rsidR="007E0F7D">
        <w:rPr>
          <w:lang w:val="en-US"/>
        </w:rPr>
        <w:t>a</w:t>
      </w:r>
      <w:r w:rsidR="007E0F7D" w:rsidRPr="00B916EC">
        <w:rPr>
          <w:lang w:val="en-US"/>
        </w:rPr>
        <w:t xml:space="preserve"> </w:t>
      </w:r>
      <w:r w:rsidRPr="00B916EC">
        <w:rPr>
          <w:lang w:val="en-US"/>
        </w:rPr>
        <w:t>UE determines a PUCCH resource after determining a set of PUCCH resources</w:t>
      </w:r>
      <w:r>
        <w:rPr>
          <w:lang w:val="en-US"/>
        </w:rPr>
        <w:t xml:space="preserve"> for </w:t>
      </w:r>
      <w:r w:rsidR="00744398">
        <w:rPr>
          <w:position w:val="-10"/>
        </w:rPr>
        <w:pict w14:anchorId="4BB81722">
          <v:shape id="_x0000_i1964" type="#_x0000_t75" style="width:22.5pt;height:16.5pt">
            <v:imagedata r:id="rId545" o:title=""/>
          </v:shape>
        </w:pict>
      </w:r>
      <w:r>
        <w:t xml:space="preserve"> HARQ-ACK information bits</w:t>
      </w:r>
      <w:r w:rsidRPr="00B916EC">
        <w:rPr>
          <w:lang w:val="en-US"/>
        </w:rPr>
        <w:t xml:space="preserve">, as described </w:t>
      </w:r>
      <w:r w:rsidR="006F5F9E">
        <w:rPr>
          <w:lang w:val="en-US"/>
        </w:rPr>
        <w:t>in clause</w:t>
      </w:r>
      <w:r>
        <w:rPr>
          <w:lang w:val="en-US"/>
        </w:rPr>
        <w:t xml:space="preserve"> 9.2.1</w:t>
      </w:r>
      <w:r w:rsidRPr="00B916EC">
        <w:rPr>
          <w:lang w:val="en-US"/>
        </w:rPr>
        <w:t xml:space="preserve">. The PUCCH resource determination is based on a PUCCH resource indicator field </w:t>
      </w:r>
      <w:r w:rsidRPr="00B916EC">
        <w:t>[5, TS 38.212]</w:t>
      </w:r>
      <w:r w:rsidR="008B7519">
        <w:t>, if present,</w:t>
      </w:r>
      <w:r w:rsidRPr="00B916EC">
        <w:t xml:space="preserve"> in a last DCI format</w:t>
      </w:r>
      <w:r w:rsidR="00554F17">
        <w:t>, excluding the SPS activation DCI</w:t>
      </w:r>
      <w:r w:rsidR="001D40E2">
        <w:t>, among the DCI formats that have a value of a PDSCH-to-HARQ_feedback timing indicator field</w:t>
      </w:r>
      <w:r w:rsidR="008B7519" w:rsidRPr="00EE027F">
        <w:t xml:space="preserve">, if present, or a value of </w:t>
      </w:r>
      <w:r w:rsidR="008B7519" w:rsidRPr="00EE027F">
        <w:rPr>
          <w:i/>
        </w:rPr>
        <w:t>dl-DataToUL-ACK</w:t>
      </w:r>
      <w:r w:rsidR="008B7519">
        <w:t xml:space="preserve">, </w:t>
      </w:r>
      <w:r w:rsidR="00932705">
        <w:rPr>
          <w:iCs/>
        </w:rPr>
        <w:t xml:space="preserve">or </w:t>
      </w:r>
      <w:r w:rsidR="00932705" w:rsidRPr="000D579D">
        <w:rPr>
          <w:i/>
        </w:rPr>
        <w:t>dl-DataToUL-ACK</w:t>
      </w:r>
      <w:r w:rsidR="00932705">
        <w:rPr>
          <w:i/>
        </w:rPr>
        <w:t>-r16</w:t>
      </w:r>
      <w:r w:rsidR="00932705" w:rsidRPr="00D05783">
        <w:rPr>
          <w:iCs/>
        </w:rPr>
        <w:t>,</w:t>
      </w:r>
      <w:r w:rsidR="00932705">
        <w:t xml:space="preserve"> </w:t>
      </w:r>
      <w:r w:rsidR="008B7519">
        <w:t xml:space="preserve">or </w:t>
      </w:r>
      <w:r w:rsidR="00011E5C">
        <w:rPr>
          <w:i/>
        </w:rPr>
        <w:t>dl-DataToUL-ACK-DCI-1-2</w:t>
      </w:r>
      <w:r w:rsidR="008B7519">
        <w:t>,</w:t>
      </w:r>
      <w:r w:rsidR="001D40E2">
        <w:t xml:space="preserve"> indicating a same slot for the PUCCH transmission,</w:t>
      </w:r>
      <w:r w:rsidRPr="00B916EC">
        <w:t xml:space="preserve"> that the UE detects and for which the UE transmits corresponding HARQ-ACK information in the PUCCH where</w:t>
      </w:r>
      <w:r w:rsidR="001D40E2">
        <w:t>, for PUCCH resource determination,</w:t>
      </w:r>
      <w:r w:rsidRPr="00B916EC">
        <w:t xml:space="preserve"> detected DCI formats are </w:t>
      </w:r>
      <w:r w:rsidR="001D40E2">
        <w:t xml:space="preserve">first </w:t>
      </w:r>
      <w:r w:rsidRPr="00B916EC">
        <w:t>indexed in a</w:t>
      </w:r>
      <w:r w:rsidR="007E0F7D">
        <w:t>n</w:t>
      </w:r>
      <w:r w:rsidRPr="00B916EC">
        <w:t xml:space="preserve"> </w:t>
      </w:r>
      <w:r w:rsidR="007E0F7D">
        <w:t>ascending</w:t>
      </w:r>
      <w:r w:rsidR="007E0F7D" w:rsidRPr="00B916EC">
        <w:t xml:space="preserve"> </w:t>
      </w:r>
      <w:r w:rsidRPr="00B916EC">
        <w:t xml:space="preserve">order across </w:t>
      </w:r>
      <w:r>
        <w:t xml:space="preserve">serving </w:t>
      </w:r>
      <w:r w:rsidRPr="00B916EC">
        <w:t xml:space="preserve">cells indexes </w:t>
      </w:r>
      <w:r w:rsidR="00F555E0">
        <w:t xml:space="preserve">for a same </w:t>
      </w:r>
      <w:r w:rsidR="00F555E0" w:rsidRPr="00B916EC">
        <w:t xml:space="preserve">PDCCH monitoring occasion </w:t>
      </w:r>
      <w:r w:rsidRPr="00B916EC">
        <w:t xml:space="preserve">and </w:t>
      </w:r>
      <w:r w:rsidR="001D40E2">
        <w:t xml:space="preserve">are </w:t>
      </w:r>
      <w:r w:rsidRPr="00B916EC">
        <w:t>then</w:t>
      </w:r>
      <w:r w:rsidR="001D40E2" w:rsidRPr="001D40E2">
        <w:t xml:space="preserve"> </w:t>
      </w:r>
      <w:r w:rsidR="007E0F7D">
        <w:t xml:space="preserve">indexed </w:t>
      </w:r>
      <w:r w:rsidR="001D40E2">
        <w:t>in an ascending order</w:t>
      </w:r>
      <w:r w:rsidRPr="00B916EC">
        <w:t xml:space="preserve"> across PDCCH monitoring occasion indexes. </w:t>
      </w:r>
      <w:r w:rsidR="002474FC">
        <w:t xml:space="preserve">For indexing DCI formats within a serving cell for a same </w:t>
      </w:r>
      <w:r w:rsidR="002474FC" w:rsidRPr="00B916EC">
        <w:t>PDCCH monitoring occasion</w:t>
      </w:r>
      <w:r w:rsidR="002474FC">
        <w:t>, if</w:t>
      </w:r>
      <w:r w:rsidR="002474FC" w:rsidRPr="002017B5">
        <w:t xml:space="preserve"> the UE is </w:t>
      </w:r>
      <w:r w:rsidR="002474FC">
        <w:t xml:space="preserve">not </w:t>
      </w:r>
      <w:r w:rsidR="002474FC" w:rsidRPr="002017B5">
        <w:t xml:space="preserve">provided </w:t>
      </w:r>
      <w:r w:rsidR="00932705">
        <w:rPr>
          <w:i/>
          <w:iCs/>
        </w:rPr>
        <w:t>coreset</w:t>
      </w:r>
      <w:r w:rsidR="002474FC" w:rsidRPr="002017B5">
        <w:rPr>
          <w:i/>
          <w:iCs/>
        </w:rPr>
        <w:t>PoolIndex</w:t>
      </w:r>
      <w:r w:rsidR="002474FC" w:rsidRPr="002017B5">
        <w:t xml:space="preserve"> </w:t>
      </w:r>
      <w:r w:rsidR="002474FC">
        <w:t xml:space="preserve">or is provided </w:t>
      </w:r>
      <w:r w:rsidR="00932705">
        <w:rPr>
          <w:i/>
          <w:iCs/>
        </w:rPr>
        <w:t>coreset</w:t>
      </w:r>
      <w:r w:rsidR="002474FC" w:rsidRPr="002017B5">
        <w:rPr>
          <w:i/>
          <w:iCs/>
        </w:rPr>
        <w:t>PoolIndex</w:t>
      </w:r>
      <w:r w:rsidR="002474FC" w:rsidRPr="002017B5">
        <w:t xml:space="preserve"> with value 0 for </w:t>
      </w:r>
      <w:r w:rsidR="002474FC">
        <w:t xml:space="preserve">one or more </w:t>
      </w:r>
      <w:r w:rsidR="002474FC" w:rsidRPr="002017B5">
        <w:t>first CORESETs</w:t>
      </w:r>
      <w:r w:rsidR="002474FC">
        <w:t xml:space="preserve"> and is provided</w:t>
      </w:r>
      <w:r w:rsidR="002474FC" w:rsidRPr="00475942">
        <w:rPr>
          <w:i/>
          <w:iCs/>
        </w:rPr>
        <w:t xml:space="preserve"> </w:t>
      </w:r>
      <w:r w:rsidR="00932705">
        <w:rPr>
          <w:i/>
          <w:iCs/>
        </w:rPr>
        <w:t>coreset</w:t>
      </w:r>
      <w:r w:rsidR="002474FC" w:rsidRPr="002017B5">
        <w:rPr>
          <w:i/>
          <w:iCs/>
        </w:rPr>
        <w:t>PoolIndex</w:t>
      </w:r>
      <w:r w:rsidR="002474FC" w:rsidRPr="002017B5">
        <w:t xml:space="preserve"> with value</w:t>
      </w:r>
      <w:r w:rsidR="002474FC">
        <w:t xml:space="preserve"> 1 for one or more second CORESETs</w:t>
      </w:r>
      <w:r w:rsidR="002474FC" w:rsidRPr="002017B5">
        <w:t xml:space="preserve"> on an active DL BWP of a serving cell, and with </w:t>
      </w:r>
      <w:r w:rsidR="00BF00CC" w:rsidRPr="007E07A0">
        <w:rPr>
          <w:i/>
        </w:rPr>
        <w:t>ackNackFeedbackMode</w:t>
      </w:r>
      <w:r w:rsidR="00BF00CC">
        <w:rPr>
          <w:i/>
          <w:iCs/>
        </w:rPr>
        <w:t xml:space="preserve"> </w:t>
      </w:r>
      <w:r w:rsidR="00BF00CC" w:rsidRPr="002712D0">
        <w:t>=</w:t>
      </w:r>
      <w:r w:rsidR="00BF00CC">
        <w:rPr>
          <w:i/>
          <w:iCs/>
        </w:rPr>
        <w:t xml:space="preserve"> joint</w:t>
      </w:r>
      <w:r w:rsidR="002474FC">
        <w:rPr>
          <w:iCs/>
        </w:rPr>
        <w:t xml:space="preserve"> for the active UL BWP</w:t>
      </w:r>
      <w:r w:rsidR="002474FC" w:rsidRPr="002017B5">
        <w:rPr>
          <w:iCs/>
        </w:rPr>
        <w:t xml:space="preserve">, detected DCI formats </w:t>
      </w:r>
      <w:r w:rsidR="002474FC">
        <w:rPr>
          <w:iCs/>
        </w:rPr>
        <w:t xml:space="preserve">from PDCCH receptions in the first CORESETs are indexed prior to </w:t>
      </w:r>
      <w:r w:rsidR="002474FC" w:rsidRPr="002017B5">
        <w:rPr>
          <w:iCs/>
        </w:rPr>
        <w:t xml:space="preserve">detected DCI formats </w:t>
      </w:r>
      <w:r w:rsidR="002474FC">
        <w:rPr>
          <w:iCs/>
        </w:rPr>
        <w:t>from PDCCH receptions in the second CORESETs</w:t>
      </w:r>
      <w:r w:rsidR="002474FC" w:rsidRPr="002017B5">
        <w:t>.</w:t>
      </w:r>
    </w:p>
    <w:p w14:paraId="34A876BC" w14:textId="449F5500" w:rsidR="00F555E0" w:rsidRPr="00B916EC" w:rsidRDefault="00F555E0" w:rsidP="00F555E0">
      <w:r w:rsidRPr="00B916EC">
        <w:t xml:space="preserve">The </w:t>
      </w:r>
      <w:r w:rsidRPr="00B916EC">
        <w:rPr>
          <w:lang w:val="en-US"/>
        </w:rPr>
        <w:t xml:space="preserve">PUCCH resource indicator </w:t>
      </w:r>
      <w:r w:rsidRPr="00B916EC">
        <w:t>field values map to values</w:t>
      </w:r>
      <w:r w:rsidRPr="001D40E2">
        <w:t xml:space="preserve"> </w:t>
      </w:r>
      <w:r>
        <w:t>of a set</w:t>
      </w:r>
      <w:r w:rsidRPr="00B916EC">
        <w:t xml:space="preserve"> of PUCCH resource indexes</w:t>
      </w:r>
      <w:r>
        <w:t>, as defined in Table 9.2.3</w:t>
      </w:r>
      <w:r w:rsidRPr="00B916EC">
        <w:t>-2</w:t>
      </w:r>
      <w:r w:rsidR="008B7519">
        <w:t xml:space="preserve"> for a PUCCH resource indicator field of 3 bits</w:t>
      </w:r>
      <w:r>
        <w:t>,</w:t>
      </w:r>
      <w:r w:rsidRPr="00B916EC">
        <w:t xml:space="preserve"> provided by </w:t>
      </w:r>
      <w:r w:rsidR="00074311">
        <w:rPr>
          <w:i/>
        </w:rPr>
        <w:t>r</w:t>
      </w:r>
      <w:r w:rsidR="00074311" w:rsidRPr="00B916EC">
        <w:rPr>
          <w:i/>
        </w:rPr>
        <w:t>esource</w:t>
      </w:r>
      <w:r w:rsidR="00074311">
        <w:rPr>
          <w:i/>
        </w:rPr>
        <w:t>List</w:t>
      </w:r>
      <w:r w:rsidR="00074311" w:rsidRPr="00B916EC">
        <w:t xml:space="preserve"> </w:t>
      </w:r>
      <w:r>
        <w:t>for PUCCH resources from a set of PUCCH resources</w:t>
      </w:r>
      <w:r w:rsidRPr="00B916EC">
        <w:t xml:space="preserve"> provided by </w:t>
      </w:r>
      <w:r w:rsidRPr="00B916EC">
        <w:rPr>
          <w:i/>
        </w:rPr>
        <w:t>PUCCH-</w:t>
      </w:r>
      <w:r>
        <w:rPr>
          <w:i/>
        </w:rPr>
        <w:t>R</w:t>
      </w:r>
      <w:r w:rsidRPr="00B916EC">
        <w:rPr>
          <w:i/>
        </w:rPr>
        <w:t>esource</w:t>
      </w:r>
      <w:r>
        <w:rPr>
          <w:i/>
        </w:rPr>
        <w:t>S</w:t>
      </w:r>
      <w:r w:rsidRPr="00B916EC">
        <w:rPr>
          <w:i/>
        </w:rPr>
        <w:t>et</w:t>
      </w:r>
      <w:r>
        <w:t xml:space="preserve"> with a maximum of eight PUCCH resources</w:t>
      </w:r>
      <w:r w:rsidRPr="00B916EC">
        <w:t xml:space="preserve">. </w:t>
      </w:r>
      <w:r w:rsidR="008B7519">
        <w:t xml:space="preserve">If the PUCCH resource indicator field includes 1 bit or 2 bits, the values map to the first </w:t>
      </w:r>
      <w:r w:rsidR="0046643B">
        <w:t xml:space="preserve">two </w:t>
      </w:r>
      <w:r w:rsidR="008B7519">
        <w:t>values or the first four values, respectively, of Table 9.2.3-2.</w:t>
      </w:r>
      <w:r w:rsidR="0046643B">
        <w:t xml:space="preserve"> If the last DCI format does not include a PUCCH resource indicator field, the first value of Table 9.2.3-2 is used. </w:t>
      </w:r>
    </w:p>
    <w:p w14:paraId="3DDFCD95" w14:textId="02EA5B82" w:rsidR="00F555E0" w:rsidRPr="00E26367" w:rsidRDefault="00F555E0" w:rsidP="00F555E0">
      <w:pPr>
        <w:rPr>
          <w:lang w:val="en-US"/>
        </w:rPr>
      </w:pPr>
      <w:r>
        <w:t>For the first set of PUCCH resources and when</w:t>
      </w:r>
      <w:r w:rsidRPr="00B916EC">
        <w:t xml:space="preserve"> the </w:t>
      </w:r>
      <w:r>
        <w:t xml:space="preserve">size </w:t>
      </w:r>
      <w:r w:rsidR="00744398">
        <w:rPr>
          <w:position w:val="-10"/>
          <w:lang w:eastAsia="zh-CN"/>
        </w:rPr>
        <w:pict w14:anchorId="705C4373">
          <v:shape id="_x0000_i1965" type="#_x0000_t75" style="width:27.75pt;height:18.75pt">
            <v:imagedata r:id="rId546" o:title=""/>
          </v:shape>
        </w:pict>
      </w:r>
      <w:r>
        <w:rPr>
          <w:lang w:eastAsia="zh-CN"/>
        </w:rPr>
        <w:t xml:space="preserve"> </w:t>
      </w:r>
      <w:r>
        <w:t xml:space="preserve">of </w:t>
      </w:r>
      <w:r>
        <w:rPr>
          <w:i/>
        </w:rPr>
        <w:t xml:space="preserve">resourceList </w:t>
      </w:r>
      <w:r w:rsidRPr="00B916EC">
        <w:t xml:space="preserve">is larger than </w:t>
      </w:r>
      <w:r>
        <w:t xml:space="preserve">eight, when a UE provides </w:t>
      </w:r>
      <w:r w:rsidRPr="006C71DF">
        <w:t>HARQ-ACK information in a PUCCH transmission in response to detecting a last DCI format</w:t>
      </w:r>
      <w:r w:rsidRPr="00E26367">
        <w:t xml:space="preserve"> in a PDCCH reception</w:t>
      </w:r>
      <w:r w:rsidRPr="00E26367">
        <w:rPr>
          <w:lang w:val="en-US"/>
        </w:rPr>
        <w:t>, among DCI formats with</w:t>
      </w:r>
      <w:r w:rsidRPr="00E26367">
        <w:rPr>
          <w:rFonts w:eastAsia="Yu Mincho"/>
        </w:rPr>
        <w:t xml:space="preserve"> a value of the PDSCH-to-HARQ_feedback timing indicator field</w:t>
      </w:r>
      <w:r w:rsidR="00E069D4" w:rsidRPr="00EE027F">
        <w:t xml:space="preserve">, if present, or a value of </w:t>
      </w:r>
      <w:r w:rsidR="00E069D4" w:rsidRPr="00EE027F">
        <w:rPr>
          <w:i/>
        </w:rPr>
        <w:t>dl-DataToUL-ACK</w:t>
      </w:r>
      <w:r w:rsidR="00E069D4">
        <w:rPr>
          <w:rFonts w:eastAsia="Yu Mincho"/>
        </w:rPr>
        <w:t xml:space="preserve">, </w:t>
      </w:r>
      <w:r w:rsidR="00932705">
        <w:rPr>
          <w:iCs/>
        </w:rPr>
        <w:t xml:space="preserve">or </w:t>
      </w:r>
      <w:r w:rsidR="00932705" w:rsidRPr="000D579D">
        <w:rPr>
          <w:i/>
        </w:rPr>
        <w:t>dl-DataToUL-ACK</w:t>
      </w:r>
      <w:r w:rsidR="00932705">
        <w:rPr>
          <w:i/>
        </w:rPr>
        <w:t>-r16</w:t>
      </w:r>
      <w:r w:rsidR="00932705" w:rsidRPr="00D05783">
        <w:rPr>
          <w:iCs/>
        </w:rPr>
        <w:t>,</w:t>
      </w:r>
      <w:r w:rsidR="00932705">
        <w:t xml:space="preserve"> </w:t>
      </w:r>
      <w:r w:rsidR="00E069D4">
        <w:t xml:space="preserve">or </w:t>
      </w:r>
      <w:r w:rsidR="00011E5C">
        <w:rPr>
          <w:i/>
        </w:rPr>
        <w:t>dl-DataToUL-ACK-DCI-1-2</w:t>
      </w:r>
      <w:r w:rsidR="00E069D4">
        <w:t>,</w:t>
      </w:r>
      <w:r w:rsidRPr="00E26367">
        <w:rPr>
          <w:rFonts w:eastAsia="Yu Mincho"/>
        </w:rPr>
        <w:t xml:space="preserve"> indicating</w:t>
      </w:r>
      <w:r w:rsidRPr="00E26367">
        <w:rPr>
          <w:lang w:val="en-US"/>
        </w:rPr>
        <w:t xml:space="preserve"> a same slot for the PUCCH transmission, the UE determines a PUCCH resource with index </w:t>
      </w:r>
      <w:r w:rsidR="00744398">
        <w:rPr>
          <w:i/>
          <w:position w:val="-10"/>
        </w:rPr>
        <w:pict w14:anchorId="1E94734A">
          <v:shape id="_x0000_i1966" type="#_x0000_t75" style="width:27.75pt;height:18.75pt">
            <v:imagedata r:id="rId547" o:title=""/>
          </v:shape>
        </w:pict>
      </w:r>
      <w:r w:rsidRPr="00E26367">
        <w:t xml:space="preserve">, </w:t>
      </w:r>
      <w:r w:rsidR="00744398">
        <w:rPr>
          <w:position w:val="-10"/>
        </w:rPr>
        <w:pict w14:anchorId="40178F90">
          <v:shape id="_x0000_i1967" type="#_x0000_t75" style="width:86.25pt;height:18.75pt">
            <v:imagedata r:id="rId548" o:title=""/>
          </v:shape>
        </w:pict>
      </w:r>
      <w:r w:rsidRPr="00E26367">
        <w:t>, as</w:t>
      </w:r>
    </w:p>
    <w:p w14:paraId="4DDEAB50" w14:textId="77777777" w:rsidR="00F555E0" w:rsidRDefault="00F555E0" w:rsidP="00F555E0">
      <w:pPr>
        <w:pStyle w:val="EQ"/>
      </w:pPr>
      <w:r>
        <w:lastRenderedPageBreak/>
        <w:tab/>
      </w:r>
      <w:r w:rsidR="00744398">
        <w:rPr>
          <w:position w:val="-68"/>
        </w:rPr>
        <w:pict w14:anchorId="62EB4B32">
          <v:shape id="_x0000_i1968" type="#_x0000_t75" style="width:352.5pt;height:64.5pt">
            <v:imagedata r:id="rId549" o:title=""/>
          </v:shape>
        </w:pict>
      </w:r>
    </w:p>
    <w:p w14:paraId="725F0243" w14:textId="03C8C078" w:rsidR="00F555E0" w:rsidRPr="00B916EC" w:rsidRDefault="00F555E0" w:rsidP="00F555E0">
      <w:r>
        <w:rPr>
          <w:lang w:val="en-US"/>
        </w:rPr>
        <w:t xml:space="preserve">where </w:t>
      </w:r>
      <w:r w:rsidR="00744398">
        <w:rPr>
          <w:position w:val="-12"/>
        </w:rPr>
        <w:pict w14:anchorId="77B0ACBB">
          <v:shape id="_x0000_i1969" type="#_x0000_t75" style="width:27.75pt;height:14.25pt">
            <v:imagedata r:id="rId550" o:title=""/>
          </v:shape>
        </w:pict>
      </w:r>
      <w:r w:rsidRPr="00966530">
        <w:t xml:space="preserve"> </w:t>
      </w:r>
      <w:r>
        <w:t>is a</w:t>
      </w:r>
      <w:r w:rsidRPr="00966530">
        <w:t xml:space="preserve"> number of CCEs in </w:t>
      </w:r>
      <w:r>
        <w:t>CORESET</w:t>
      </w:r>
      <w:r w:rsidRPr="00966530">
        <w:t xml:space="preserve"> </w:t>
      </w:r>
      <w:r w:rsidR="00744398">
        <w:rPr>
          <w:position w:val="-10"/>
        </w:rPr>
        <w:pict w14:anchorId="4FDF6D88">
          <v:shape id="_x0000_i1970" type="#_x0000_t75" style="width:14.25pt;height:14.25pt">
            <v:imagedata r:id="rId551" o:title=""/>
          </v:shape>
        </w:pict>
      </w:r>
      <w:r>
        <w:t xml:space="preserve"> of the </w:t>
      </w:r>
      <w:r w:rsidRPr="00966530">
        <w:t>PDCCH</w:t>
      </w:r>
      <w:r>
        <w:t xml:space="preserve"> reception for the DCI format</w:t>
      </w:r>
      <w:r w:rsidRPr="00966530">
        <w:t xml:space="preserve"> as described </w:t>
      </w:r>
      <w:r w:rsidR="006F5F9E">
        <w:t>in clause</w:t>
      </w:r>
      <w:r w:rsidRPr="00966530">
        <w:t xml:space="preserve"> 10.1, </w:t>
      </w:r>
      <w:r w:rsidR="00744398">
        <w:rPr>
          <w:position w:val="-12"/>
        </w:rPr>
        <w:pict w14:anchorId="4979CDF3">
          <v:shape id="_x0000_i1971" type="#_x0000_t75" style="width:27.75pt;height:18.75pt">
            <v:imagedata r:id="rId552" o:title=""/>
          </v:shape>
        </w:pict>
      </w:r>
      <w:r>
        <w:t xml:space="preserve"> is the index of a first CCE for the</w:t>
      </w:r>
      <w:r w:rsidRPr="00966530">
        <w:t xml:space="preserve"> PDCCH</w:t>
      </w:r>
      <w:r>
        <w:t xml:space="preserve"> reception, </w:t>
      </w:r>
      <w:r w:rsidRPr="00A61A03">
        <w:t xml:space="preserve">and </w:t>
      </w:r>
      <m:oMath>
        <m:sSub>
          <m:sSubPr>
            <m:ctrlPr>
              <w:rPr>
                <w:rFonts w:ascii="Cambria Math" w:hAnsi="Cambria Math"/>
                <w:i/>
                <w:sz w:val="24"/>
                <w:szCs w:val="24"/>
              </w:rPr>
            </m:ctrlPr>
          </m:sSubPr>
          <m:e>
            <m:r>
              <w:rPr>
                <w:rFonts w:ascii="Cambria Math" w:hAnsi="Cambria Math"/>
              </w:rPr>
              <m:t>∆</m:t>
            </m:r>
          </m:e>
          <m:sub>
            <m:r>
              <m:rPr>
                <m:sty m:val="p"/>
              </m:rPr>
              <w:rPr>
                <w:rFonts w:ascii="Cambria Math" w:hAnsi="Cambria Math"/>
              </w:rPr>
              <m:t>PRI</m:t>
            </m:r>
          </m:sub>
        </m:sSub>
      </m:oMath>
      <w:r>
        <w:rPr>
          <w:lang w:eastAsia="zh-CN"/>
        </w:rPr>
        <w:t xml:space="preserve"> is a</w:t>
      </w:r>
      <w:r w:rsidRPr="00966530">
        <w:rPr>
          <w:lang w:eastAsia="zh-CN"/>
        </w:rPr>
        <w:t xml:space="preserve"> value of </w:t>
      </w:r>
      <w:r>
        <w:rPr>
          <w:lang w:eastAsia="zh-CN"/>
        </w:rPr>
        <w:t xml:space="preserve">the </w:t>
      </w:r>
      <w:r w:rsidRPr="00966530">
        <w:rPr>
          <w:lang w:eastAsia="zh-CN"/>
        </w:rPr>
        <w:t>PUCCH resource indicator</w:t>
      </w:r>
      <w:r w:rsidRPr="00966530">
        <w:t xml:space="preserve"> field in the DCI format.</w:t>
      </w:r>
      <w:r w:rsidRPr="00966530">
        <w:rPr>
          <w:color w:val="000000"/>
        </w:rPr>
        <w:t xml:space="preserve"> </w:t>
      </w:r>
      <w:r w:rsidR="0046643B">
        <w:t xml:space="preserve">If the DCI format does not include a PUCCH resource indicator field, </w:t>
      </w:r>
      <m:oMath>
        <m:sSub>
          <m:sSubPr>
            <m:ctrlPr>
              <w:rPr>
                <w:rFonts w:ascii="Cambria Math" w:hAnsi="Cambria Math"/>
                <w:i/>
                <w:sz w:val="24"/>
                <w:szCs w:val="24"/>
              </w:rPr>
            </m:ctrlPr>
          </m:sSubPr>
          <m:e>
            <m:r>
              <w:rPr>
                <w:rFonts w:ascii="Cambria Math" w:hAnsi="Cambria Math"/>
              </w:rPr>
              <m:t>∆</m:t>
            </m:r>
          </m:e>
          <m:sub>
            <m:r>
              <m:rPr>
                <m:sty m:val="p"/>
              </m:rPr>
              <w:rPr>
                <w:rFonts w:ascii="Cambria Math" w:hAnsi="Cambria Math"/>
              </w:rPr>
              <m:t>PRI</m:t>
            </m:r>
          </m:sub>
        </m:sSub>
        <m:r>
          <w:rPr>
            <w:rFonts w:ascii="Cambria Math" w:eastAsiaTheme="minorEastAsia" w:hAnsi="Cambria Math"/>
            <w:lang w:eastAsia="zh-CN"/>
          </w:rPr>
          <m:t>=0</m:t>
        </m:r>
      </m:oMath>
      <w:r w:rsidR="0046643B">
        <w:t>.</w:t>
      </w:r>
    </w:p>
    <w:p w14:paraId="41E6BB40" w14:textId="1EA4A7BE" w:rsidR="00193F12" w:rsidRDefault="00193F12" w:rsidP="00193F12">
      <w:pPr>
        <w:pStyle w:val="TH"/>
        <w:rPr>
          <w:rFonts w:cs="Arial"/>
        </w:rPr>
      </w:pPr>
      <w:r w:rsidRPr="00B916EC">
        <w:rPr>
          <w:rFonts w:cs="Arial"/>
        </w:rPr>
        <w:t>Table 9.2.</w:t>
      </w:r>
      <w:r w:rsidR="00A2764D">
        <w:rPr>
          <w:rFonts w:cs="Arial"/>
        </w:rPr>
        <w:t>3</w:t>
      </w:r>
      <w:r w:rsidR="00F13A37" w:rsidRPr="00B916EC">
        <w:rPr>
          <w:rFonts w:cs="Arial"/>
        </w:rPr>
        <w:t>-2</w:t>
      </w:r>
      <w:r w:rsidRPr="00B916EC">
        <w:rPr>
          <w:rFonts w:cs="Arial"/>
        </w:rPr>
        <w:t xml:space="preserve">: Mapping of PUCCH resource indication field values to </w:t>
      </w:r>
      <w:r w:rsidR="006E70AF" w:rsidRPr="00B916EC">
        <w:rPr>
          <w:rFonts w:cs="Arial"/>
        </w:rPr>
        <w:t xml:space="preserve">a </w:t>
      </w:r>
      <w:r w:rsidR="00F33D0C" w:rsidRPr="00B916EC">
        <w:rPr>
          <w:rFonts w:cs="Arial"/>
        </w:rPr>
        <w:t>PUCCH resource</w:t>
      </w:r>
      <w:r w:rsidR="006E70AF" w:rsidRPr="00B916EC">
        <w:rPr>
          <w:rFonts w:cs="Arial"/>
        </w:rPr>
        <w:t xml:space="preserve"> in a PUCCH resource set</w:t>
      </w:r>
      <w:r w:rsidR="00A2764D">
        <w:rPr>
          <w:rFonts w:cs="Arial"/>
        </w:rPr>
        <w:t xml:space="preserve"> </w:t>
      </w:r>
      <w:r w:rsidR="001D40E2">
        <w:rPr>
          <w:rFonts w:cs="Arial"/>
        </w:rPr>
        <w:t>with maximum 8 PUCCH resources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40"/>
        <w:gridCol w:w="1260"/>
        <w:gridCol w:w="1350"/>
        <w:gridCol w:w="5626"/>
        <w:gridCol w:w="45"/>
      </w:tblGrid>
      <w:tr w:rsidR="00E069D4" w:rsidRPr="0028542D" w14:paraId="5AD124A2" w14:textId="77777777" w:rsidTr="00B25F5D">
        <w:trPr>
          <w:gridAfter w:val="1"/>
          <w:wAfter w:w="45" w:type="dxa"/>
          <w:cantSplit/>
          <w:jc w:val="center"/>
        </w:trPr>
        <w:tc>
          <w:tcPr>
            <w:tcW w:w="395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14:paraId="2CB72C7F" w14:textId="77777777" w:rsidR="00E069D4" w:rsidRPr="0028542D" w:rsidRDefault="00E069D4" w:rsidP="00B25F5D">
            <w:pPr>
              <w:pStyle w:val="TAH"/>
              <w:rPr>
                <w:lang w:eastAsia="zh-CN"/>
              </w:rPr>
            </w:pPr>
            <w:r w:rsidRPr="00B916EC">
              <w:rPr>
                <w:lang w:eastAsia="zh-CN"/>
              </w:rPr>
              <w:t>PUCCH resource</w:t>
            </w:r>
            <w:r w:rsidRPr="00B916EC">
              <w:rPr>
                <w:rFonts w:hint="eastAsia"/>
                <w:lang w:eastAsia="zh-CN"/>
              </w:rPr>
              <w:t xml:space="preserve"> indicator</w:t>
            </w:r>
            <w:r w:rsidRPr="00B916EC" w:rsidDel="000740B6">
              <w:rPr>
                <w:szCs w:val="18"/>
              </w:rPr>
              <w:t xml:space="preserve"> </w:t>
            </w:r>
          </w:p>
        </w:tc>
        <w:tc>
          <w:tcPr>
            <w:tcW w:w="5626" w:type="dxa"/>
            <w:tcBorders>
              <w:top w:val="single" w:sz="8" w:space="0" w:color="auto"/>
              <w:left w:val="single" w:sz="8" w:space="0" w:color="auto"/>
              <w:bottom w:val="single" w:sz="8" w:space="0" w:color="auto"/>
              <w:right w:val="single" w:sz="8" w:space="0" w:color="auto"/>
            </w:tcBorders>
            <w:shd w:val="clear" w:color="auto" w:fill="E0E0E0"/>
            <w:vAlign w:val="center"/>
          </w:tcPr>
          <w:p w14:paraId="0A32D2E4" w14:textId="77777777" w:rsidR="00E069D4" w:rsidRPr="0028542D" w:rsidRDefault="00E069D4" w:rsidP="00B25F5D">
            <w:pPr>
              <w:pStyle w:val="TAH"/>
            </w:pPr>
            <w:r w:rsidRPr="00B916EC">
              <w:rPr>
                <w:rFonts w:ascii="Times New Roman" w:hAnsi="Times New Roman"/>
                <w:sz w:val="20"/>
              </w:rPr>
              <w:t>PUCCH resource</w:t>
            </w:r>
          </w:p>
        </w:tc>
      </w:tr>
      <w:tr w:rsidR="00E069D4" w:rsidRPr="00B916EC" w14:paraId="6208BECC" w14:textId="77777777" w:rsidTr="00B25F5D">
        <w:trPr>
          <w:cantSplit/>
          <w:jc w:val="center"/>
        </w:trPr>
        <w:tc>
          <w:tcPr>
            <w:tcW w:w="1340" w:type="dxa"/>
          </w:tcPr>
          <w:p w14:paraId="24773059" w14:textId="77777777" w:rsidR="00E069D4" w:rsidRPr="00B916EC" w:rsidRDefault="00E069D4" w:rsidP="00B25F5D">
            <w:pPr>
              <w:pStyle w:val="TAC"/>
            </w:pPr>
            <w:r>
              <w:t>1 bit</w:t>
            </w:r>
          </w:p>
        </w:tc>
        <w:tc>
          <w:tcPr>
            <w:tcW w:w="1260" w:type="dxa"/>
          </w:tcPr>
          <w:p w14:paraId="0B86837A" w14:textId="77777777" w:rsidR="00E069D4" w:rsidRPr="00B916EC" w:rsidRDefault="00E069D4" w:rsidP="00B25F5D">
            <w:pPr>
              <w:pStyle w:val="TAC"/>
            </w:pPr>
            <w:r>
              <w:t>2 bits</w:t>
            </w:r>
          </w:p>
        </w:tc>
        <w:tc>
          <w:tcPr>
            <w:tcW w:w="1350" w:type="dxa"/>
            <w:vAlign w:val="center"/>
          </w:tcPr>
          <w:p w14:paraId="426E9B30" w14:textId="77777777" w:rsidR="00E069D4" w:rsidRPr="00B916EC" w:rsidRDefault="00E069D4" w:rsidP="00B25F5D">
            <w:pPr>
              <w:pStyle w:val="TAC"/>
            </w:pPr>
            <w:r>
              <w:t>3 bits</w:t>
            </w:r>
          </w:p>
        </w:tc>
        <w:tc>
          <w:tcPr>
            <w:tcW w:w="5671" w:type="dxa"/>
            <w:gridSpan w:val="2"/>
            <w:vAlign w:val="center"/>
          </w:tcPr>
          <w:p w14:paraId="28445F4C" w14:textId="77777777" w:rsidR="00E069D4" w:rsidRPr="00B916EC" w:rsidRDefault="00E069D4" w:rsidP="00B25F5D">
            <w:pPr>
              <w:pStyle w:val="TAL"/>
              <w:jc w:val="center"/>
            </w:pPr>
          </w:p>
        </w:tc>
      </w:tr>
      <w:tr w:rsidR="00E069D4" w:rsidRPr="00B916EC" w14:paraId="552AD387" w14:textId="77777777" w:rsidTr="00B25F5D">
        <w:trPr>
          <w:cantSplit/>
          <w:jc w:val="center"/>
        </w:trPr>
        <w:tc>
          <w:tcPr>
            <w:tcW w:w="1340" w:type="dxa"/>
          </w:tcPr>
          <w:p w14:paraId="048C904C" w14:textId="77777777" w:rsidR="00E069D4" w:rsidRPr="00B916EC" w:rsidRDefault="00E069D4" w:rsidP="00B25F5D">
            <w:pPr>
              <w:pStyle w:val="TAC"/>
            </w:pPr>
            <w:r>
              <w:t>'0'</w:t>
            </w:r>
          </w:p>
        </w:tc>
        <w:tc>
          <w:tcPr>
            <w:tcW w:w="1260" w:type="dxa"/>
          </w:tcPr>
          <w:p w14:paraId="1F887493" w14:textId="77777777" w:rsidR="00E069D4" w:rsidRPr="00B916EC" w:rsidRDefault="00E069D4" w:rsidP="00B25F5D">
            <w:pPr>
              <w:pStyle w:val="TAC"/>
            </w:pPr>
            <w:r>
              <w:t>'00'</w:t>
            </w:r>
          </w:p>
        </w:tc>
        <w:tc>
          <w:tcPr>
            <w:tcW w:w="1350" w:type="dxa"/>
            <w:vAlign w:val="center"/>
          </w:tcPr>
          <w:p w14:paraId="50ECF162" w14:textId="77777777" w:rsidR="00E069D4" w:rsidRPr="00B916EC" w:rsidRDefault="00E069D4" w:rsidP="00B25F5D">
            <w:pPr>
              <w:pStyle w:val="TAC"/>
            </w:pPr>
            <w:r w:rsidRPr="00B916EC">
              <w:t>'000'</w:t>
            </w:r>
          </w:p>
        </w:tc>
        <w:tc>
          <w:tcPr>
            <w:tcW w:w="5671" w:type="dxa"/>
            <w:gridSpan w:val="2"/>
            <w:vAlign w:val="center"/>
          </w:tcPr>
          <w:p w14:paraId="2CF52F78" w14:textId="77777777" w:rsidR="00E069D4" w:rsidRPr="00B916EC" w:rsidRDefault="00E069D4" w:rsidP="00B25F5D">
            <w:pPr>
              <w:pStyle w:val="TAL"/>
              <w:jc w:val="center"/>
            </w:pPr>
            <w:r w:rsidRPr="00B671B8">
              <w:rPr>
                <w:rFonts w:cs="Arial"/>
                <w:szCs w:val="18"/>
              </w:rPr>
              <w:t>1</w:t>
            </w:r>
            <w:r w:rsidRPr="00B671B8">
              <w:rPr>
                <w:rFonts w:cs="Arial"/>
                <w:szCs w:val="18"/>
                <w:vertAlign w:val="superscript"/>
              </w:rPr>
              <w:t>st</w:t>
            </w:r>
            <w:r w:rsidRPr="00B671B8">
              <w:rPr>
                <w:rFonts w:cs="Arial"/>
                <w:szCs w:val="18"/>
              </w:rPr>
              <w:t xml:space="preserve"> PUCCH resource provided by </w:t>
            </w:r>
            <w:r w:rsidRPr="00B671B8">
              <w:rPr>
                <w:rFonts w:cs="Arial"/>
                <w:i/>
                <w:szCs w:val="18"/>
              </w:rPr>
              <w:t xml:space="preserve">pucch-ResourceId </w:t>
            </w:r>
            <w:r w:rsidRPr="00B671B8">
              <w:rPr>
                <w:rFonts w:cs="Arial"/>
                <w:szCs w:val="18"/>
              </w:rPr>
              <w:t>obtained from the 1</w:t>
            </w:r>
            <w:r w:rsidRPr="00B671B8">
              <w:rPr>
                <w:rFonts w:cs="Arial"/>
                <w:szCs w:val="18"/>
                <w:vertAlign w:val="superscript"/>
              </w:rPr>
              <w:t>st</w:t>
            </w:r>
            <w:r w:rsidRPr="00B671B8">
              <w:rPr>
                <w:rFonts w:cs="Arial"/>
                <w:szCs w:val="18"/>
              </w:rPr>
              <w:t xml:space="preserve"> value of </w:t>
            </w:r>
            <w:r w:rsidRPr="00B671B8">
              <w:rPr>
                <w:rFonts w:cs="Arial"/>
                <w:i/>
                <w:szCs w:val="18"/>
              </w:rPr>
              <w:t>resourceList</w:t>
            </w:r>
          </w:p>
        </w:tc>
      </w:tr>
      <w:tr w:rsidR="00E069D4" w:rsidRPr="00B916EC" w14:paraId="7BC5BCDE" w14:textId="77777777" w:rsidTr="00B25F5D">
        <w:trPr>
          <w:cantSplit/>
          <w:jc w:val="center"/>
        </w:trPr>
        <w:tc>
          <w:tcPr>
            <w:tcW w:w="1340" w:type="dxa"/>
          </w:tcPr>
          <w:p w14:paraId="6701C013" w14:textId="77777777" w:rsidR="00E069D4" w:rsidRPr="00B916EC" w:rsidRDefault="00E069D4" w:rsidP="00B25F5D">
            <w:pPr>
              <w:pStyle w:val="TAC"/>
            </w:pPr>
            <w:r>
              <w:t>'1'</w:t>
            </w:r>
          </w:p>
        </w:tc>
        <w:tc>
          <w:tcPr>
            <w:tcW w:w="1260" w:type="dxa"/>
          </w:tcPr>
          <w:p w14:paraId="49329788" w14:textId="77777777" w:rsidR="00E069D4" w:rsidRPr="00B916EC" w:rsidRDefault="00E069D4" w:rsidP="00B25F5D">
            <w:pPr>
              <w:pStyle w:val="TAC"/>
            </w:pPr>
            <w:r>
              <w:t>'01'</w:t>
            </w:r>
          </w:p>
        </w:tc>
        <w:tc>
          <w:tcPr>
            <w:tcW w:w="1350" w:type="dxa"/>
            <w:vAlign w:val="center"/>
          </w:tcPr>
          <w:p w14:paraId="34EC1533" w14:textId="77777777" w:rsidR="00E069D4" w:rsidRPr="00B916EC" w:rsidRDefault="00E069D4" w:rsidP="00B25F5D">
            <w:pPr>
              <w:pStyle w:val="TAC"/>
            </w:pPr>
            <w:r w:rsidRPr="00B916EC">
              <w:t>'001'</w:t>
            </w:r>
          </w:p>
        </w:tc>
        <w:tc>
          <w:tcPr>
            <w:tcW w:w="5671" w:type="dxa"/>
            <w:gridSpan w:val="2"/>
            <w:vAlign w:val="center"/>
          </w:tcPr>
          <w:p w14:paraId="5FF6025E" w14:textId="77777777" w:rsidR="00E069D4" w:rsidRPr="00B916EC" w:rsidRDefault="00E069D4" w:rsidP="00B25F5D">
            <w:pPr>
              <w:pStyle w:val="TAL"/>
              <w:jc w:val="center"/>
            </w:pPr>
            <w:r w:rsidRPr="00B916EC">
              <w:t>2</w:t>
            </w:r>
            <w:r w:rsidRPr="00B916EC">
              <w:rPr>
                <w:vertAlign w:val="superscript"/>
              </w:rPr>
              <w:t>nd</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2</w:t>
            </w:r>
            <w:r w:rsidRPr="00B671B8">
              <w:rPr>
                <w:rFonts w:cs="Arial"/>
                <w:szCs w:val="18"/>
                <w:vertAlign w:val="superscript"/>
              </w:rPr>
              <w:t>nd</w:t>
            </w:r>
            <w:r w:rsidRPr="00B671B8">
              <w:rPr>
                <w:rFonts w:cs="Arial"/>
                <w:szCs w:val="18"/>
              </w:rPr>
              <w:t xml:space="preserve"> value of </w:t>
            </w:r>
            <w:r w:rsidRPr="00B671B8">
              <w:rPr>
                <w:rFonts w:cs="Arial"/>
                <w:i/>
                <w:szCs w:val="18"/>
              </w:rPr>
              <w:t>resourceList</w:t>
            </w:r>
          </w:p>
        </w:tc>
      </w:tr>
      <w:tr w:rsidR="00E069D4" w:rsidRPr="00B916EC" w14:paraId="1CAF06F3" w14:textId="77777777" w:rsidTr="00B25F5D">
        <w:trPr>
          <w:cantSplit/>
          <w:jc w:val="center"/>
        </w:trPr>
        <w:tc>
          <w:tcPr>
            <w:tcW w:w="1340" w:type="dxa"/>
          </w:tcPr>
          <w:p w14:paraId="6BEB7FFD" w14:textId="77777777" w:rsidR="00E069D4" w:rsidRPr="00B916EC" w:rsidRDefault="00E069D4" w:rsidP="00B25F5D">
            <w:pPr>
              <w:pStyle w:val="TAC"/>
            </w:pPr>
          </w:p>
        </w:tc>
        <w:tc>
          <w:tcPr>
            <w:tcW w:w="1260" w:type="dxa"/>
          </w:tcPr>
          <w:p w14:paraId="449A0A1E" w14:textId="77777777" w:rsidR="00E069D4" w:rsidRPr="00B916EC" w:rsidRDefault="00E069D4" w:rsidP="00B25F5D">
            <w:pPr>
              <w:pStyle w:val="TAC"/>
            </w:pPr>
            <w:r>
              <w:t>'10'</w:t>
            </w:r>
          </w:p>
        </w:tc>
        <w:tc>
          <w:tcPr>
            <w:tcW w:w="1350" w:type="dxa"/>
            <w:vAlign w:val="center"/>
          </w:tcPr>
          <w:p w14:paraId="6482E874" w14:textId="77777777" w:rsidR="00E069D4" w:rsidRPr="00B916EC" w:rsidRDefault="00E069D4" w:rsidP="00B25F5D">
            <w:pPr>
              <w:pStyle w:val="TAC"/>
            </w:pPr>
            <w:r w:rsidRPr="00B916EC">
              <w:t>'010'</w:t>
            </w:r>
          </w:p>
        </w:tc>
        <w:tc>
          <w:tcPr>
            <w:tcW w:w="5671" w:type="dxa"/>
            <w:gridSpan w:val="2"/>
            <w:vAlign w:val="center"/>
          </w:tcPr>
          <w:p w14:paraId="0D1C95E4" w14:textId="77777777" w:rsidR="00E069D4" w:rsidRPr="00B916EC" w:rsidRDefault="00E069D4" w:rsidP="00B25F5D">
            <w:pPr>
              <w:pStyle w:val="TAL"/>
              <w:jc w:val="center"/>
            </w:pPr>
            <w:r w:rsidRPr="00B916EC">
              <w:t>3</w:t>
            </w:r>
            <w:r w:rsidRPr="00B916EC">
              <w:rPr>
                <w:vertAlign w:val="superscript"/>
              </w:rPr>
              <w:t>rd</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3</w:t>
            </w:r>
            <w:r w:rsidRPr="00B671B8">
              <w:rPr>
                <w:rFonts w:cs="Arial"/>
                <w:szCs w:val="18"/>
                <w:vertAlign w:val="superscript"/>
              </w:rPr>
              <w:t>rd</w:t>
            </w:r>
            <w:r w:rsidRPr="00B671B8">
              <w:rPr>
                <w:rFonts w:cs="Arial"/>
                <w:szCs w:val="18"/>
              </w:rPr>
              <w:t xml:space="preserve"> value of </w:t>
            </w:r>
            <w:r w:rsidRPr="00B671B8">
              <w:rPr>
                <w:rFonts w:cs="Arial"/>
                <w:i/>
                <w:szCs w:val="18"/>
              </w:rPr>
              <w:t>resourceList</w:t>
            </w:r>
          </w:p>
        </w:tc>
      </w:tr>
      <w:tr w:rsidR="00E069D4" w:rsidRPr="00B916EC" w14:paraId="1E58ECC3" w14:textId="77777777" w:rsidTr="00B25F5D">
        <w:trPr>
          <w:cantSplit/>
          <w:jc w:val="center"/>
        </w:trPr>
        <w:tc>
          <w:tcPr>
            <w:tcW w:w="1340" w:type="dxa"/>
          </w:tcPr>
          <w:p w14:paraId="01AA57D2" w14:textId="77777777" w:rsidR="00E069D4" w:rsidRPr="00B916EC" w:rsidRDefault="00E069D4" w:rsidP="00B25F5D">
            <w:pPr>
              <w:pStyle w:val="TAC"/>
            </w:pPr>
          </w:p>
        </w:tc>
        <w:tc>
          <w:tcPr>
            <w:tcW w:w="1260" w:type="dxa"/>
          </w:tcPr>
          <w:p w14:paraId="7EF7C7F6" w14:textId="77777777" w:rsidR="00E069D4" w:rsidRPr="00B916EC" w:rsidRDefault="00E069D4" w:rsidP="00B25F5D">
            <w:pPr>
              <w:pStyle w:val="TAC"/>
            </w:pPr>
            <w:r>
              <w:t>'11'</w:t>
            </w:r>
          </w:p>
        </w:tc>
        <w:tc>
          <w:tcPr>
            <w:tcW w:w="1350" w:type="dxa"/>
            <w:vAlign w:val="center"/>
          </w:tcPr>
          <w:p w14:paraId="02BF1CD0" w14:textId="77777777" w:rsidR="00E069D4" w:rsidRPr="00B916EC" w:rsidRDefault="00E069D4" w:rsidP="00B25F5D">
            <w:pPr>
              <w:pStyle w:val="TAC"/>
            </w:pPr>
            <w:r w:rsidRPr="00B916EC">
              <w:t>'011'</w:t>
            </w:r>
          </w:p>
        </w:tc>
        <w:tc>
          <w:tcPr>
            <w:tcW w:w="5671" w:type="dxa"/>
            <w:gridSpan w:val="2"/>
            <w:vAlign w:val="center"/>
          </w:tcPr>
          <w:p w14:paraId="78C0FA8D" w14:textId="77777777" w:rsidR="00E069D4" w:rsidRPr="00B916EC" w:rsidRDefault="00E069D4" w:rsidP="00B25F5D">
            <w:pPr>
              <w:pStyle w:val="TAL"/>
              <w:jc w:val="center"/>
            </w:pPr>
            <w:r w:rsidRPr="00B916EC">
              <w:t>4</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4</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378537E5" w14:textId="77777777" w:rsidTr="00B25F5D">
        <w:trPr>
          <w:cantSplit/>
          <w:jc w:val="center"/>
        </w:trPr>
        <w:tc>
          <w:tcPr>
            <w:tcW w:w="1340" w:type="dxa"/>
          </w:tcPr>
          <w:p w14:paraId="547FB0DB" w14:textId="77777777" w:rsidR="00E069D4" w:rsidRPr="00B916EC" w:rsidRDefault="00E069D4" w:rsidP="00B25F5D">
            <w:pPr>
              <w:pStyle w:val="TAC"/>
            </w:pPr>
          </w:p>
        </w:tc>
        <w:tc>
          <w:tcPr>
            <w:tcW w:w="1260" w:type="dxa"/>
          </w:tcPr>
          <w:p w14:paraId="41B0AE5B" w14:textId="77777777" w:rsidR="00E069D4" w:rsidRPr="00B916EC" w:rsidRDefault="00E069D4" w:rsidP="00B25F5D">
            <w:pPr>
              <w:pStyle w:val="TAC"/>
            </w:pPr>
          </w:p>
        </w:tc>
        <w:tc>
          <w:tcPr>
            <w:tcW w:w="1350" w:type="dxa"/>
            <w:vAlign w:val="center"/>
          </w:tcPr>
          <w:p w14:paraId="321DA902" w14:textId="77777777" w:rsidR="00E069D4" w:rsidRPr="00B916EC" w:rsidRDefault="00E069D4" w:rsidP="00B25F5D">
            <w:pPr>
              <w:pStyle w:val="TAC"/>
            </w:pPr>
            <w:r w:rsidRPr="00B916EC">
              <w:t>'100'</w:t>
            </w:r>
          </w:p>
        </w:tc>
        <w:tc>
          <w:tcPr>
            <w:tcW w:w="5671" w:type="dxa"/>
            <w:gridSpan w:val="2"/>
            <w:vAlign w:val="center"/>
          </w:tcPr>
          <w:p w14:paraId="36E9844C" w14:textId="77777777" w:rsidR="00E069D4" w:rsidRPr="00B916EC" w:rsidRDefault="00E069D4" w:rsidP="00B25F5D">
            <w:pPr>
              <w:pStyle w:val="TAL"/>
              <w:jc w:val="center"/>
            </w:pPr>
            <w:r>
              <w:t>5</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5</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35856A2A" w14:textId="77777777" w:rsidTr="00B25F5D">
        <w:trPr>
          <w:cantSplit/>
          <w:jc w:val="center"/>
        </w:trPr>
        <w:tc>
          <w:tcPr>
            <w:tcW w:w="1340" w:type="dxa"/>
          </w:tcPr>
          <w:p w14:paraId="0CBE0F55" w14:textId="77777777" w:rsidR="00E069D4" w:rsidRPr="00B916EC" w:rsidRDefault="00E069D4" w:rsidP="00B25F5D">
            <w:pPr>
              <w:pStyle w:val="TAC"/>
            </w:pPr>
          </w:p>
        </w:tc>
        <w:tc>
          <w:tcPr>
            <w:tcW w:w="1260" w:type="dxa"/>
          </w:tcPr>
          <w:p w14:paraId="725ED9C3" w14:textId="77777777" w:rsidR="00E069D4" w:rsidRPr="00B916EC" w:rsidRDefault="00E069D4" w:rsidP="00B25F5D">
            <w:pPr>
              <w:pStyle w:val="TAC"/>
            </w:pPr>
          </w:p>
        </w:tc>
        <w:tc>
          <w:tcPr>
            <w:tcW w:w="1350" w:type="dxa"/>
            <w:vAlign w:val="center"/>
          </w:tcPr>
          <w:p w14:paraId="3BD4FC49" w14:textId="77777777" w:rsidR="00E069D4" w:rsidRPr="00B916EC" w:rsidRDefault="00E069D4" w:rsidP="00B25F5D">
            <w:pPr>
              <w:pStyle w:val="TAC"/>
            </w:pPr>
            <w:r w:rsidRPr="00B916EC">
              <w:t>'101'</w:t>
            </w:r>
          </w:p>
        </w:tc>
        <w:tc>
          <w:tcPr>
            <w:tcW w:w="5671" w:type="dxa"/>
            <w:gridSpan w:val="2"/>
            <w:vAlign w:val="center"/>
          </w:tcPr>
          <w:p w14:paraId="74DF4C77" w14:textId="77777777" w:rsidR="00E069D4" w:rsidRPr="00B916EC" w:rsidRDefault="00E069D4" w:rsidP="00B25F5D">
            <w:pPr>
              <w:pStyle w:val="TAL"/>
              <w:jc w:val="center"/>
            </w:pPr>
            <w:r>
              <w:t>6</w:t>
            </w:r>
            <w:r w:rsidRPr="00370C5E">
              <w:rPr>
                <w:vertAlign w:val="superscript"/>
              </w:rPr>
              <w:t>th</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6</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5027D194" w14:textId="77777777" w:rsidTr="00B25F5D">
        <w:trPr>
          <w:cantSplit/>
          <w:jc w:val="center"/>
        </w:trPr>
        <w:tc>
          <w:tcPr>
            <w:tcW w:w="1340" w:type="dxa"/>
          </w:tcPr>
          <w:p w14:paraId="5A46ADB0" w14:textId="77777777" w:rsidR="00E069D4" w:rsidRPr="00B916EC" w:rsidRDefault="00E069D4" w:rsidP="00B25F5D">
            <w:pPr>
              <w:pStyle w:val="TAC"/>
            </w:pPr>
          </w:p>
        </w:tc>
        <w:tc>
          <w:tcPr>
            <w:tcW w:w="1260" w:type="dxa"/>
          </w:tcPr>
          <w:p w14:paraId="6482305F" w14:textId="77777777" w:rsidR="00E069D4" w:rsidRPr="00B916EC" w:rsidRDefault="00E069D4" w:rsidP="00B25F5D">
            <w:pPr>
              <w:pStyle w:val="TAC"/>
            </w:pPr>
          </w:p>
        </w:tc>
        <w:tc>
          <w:tcPr>
            <w:tcW w:w="1350" w:type="dxa"/>
            <w:vAlign w:val="center"/>
          </w:tcPr>
          <w:p w14:paraId="71869AE1" w14:textId="77777777" w:rsidR="00E069D4" w:rsidRPr="00B916EC" w:rsidRDefault="00E069D4" w:rsidP="00B25F5D">
            <w:pPr>
              <w:pStyle w:val="TAC"/>
            </w:pPr>
            <w:r w:rsidRPr="00B916EC">
              <w:t>'110'</w:t>
            </w:r>
          </w:p>
        </w:tc>
        <w:tc>
          <w:tcPr>
            <w:tcW w:w="5671" w:type="dxa"/>
            <w:gridSpan w:val="2"/>
            <w:vAlign w:val="center"/>
          </w:tcPr>
          <w:p w14:paraId="53F098EE" w14:textId="77777777" w:rsidR="00E069D4" w:rsidRPr="00B916EC" w:rsidRDefault="00E069D4" w:rsidP="00B25F5D">
            <w:pPr>
              <w:pStyle w:val="TAL"/>
              <w:jc w:val="center"/>
            </w:pPr>
            <w:r>
              <w:t>7</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7</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1B360DB9" w14:textId="77777777" w:rsidTr="00B25F5D">
        <w:trPr>
          <w:cantSplit/>
          <w:jc w:val="center"/>
        </w:trPr>
        <w:tc>
          <w:tcPr>
            <w:tcW w:w="1340" w:type="dxa"/>
          </w:tcPr>
          <w:p w14:paraId="22A002EB" w14:textId="77777777" w:rsidR="00E069D4" w:rsidRPr="00B916EC" w:rsidRDefault="00E069D4" w:rsidP="00B25F5D">
            <w:pPr>
              <w:pStyle w:val="TAC"/>
            </w:pPr>
          </w:p>
        </w:tc>
        <w:tc>
          <w:tcPr>
            <w:tcW w:w="1260" w:type="dxa"/>
          </w:tcPr>
          <w:p w14:paraId="6F9CB747" w14:textId="77777777" w:rsidR="00E069D4" w:rsidRPr="00B916EC" w:rsidRDefault="00E069D4" w:rsidP="00B25F5D">
            <w:pPr>
              <w:pStyle w:val="TAC"/>
            </w:pPr>
          </w:p>
        </w:tc>
        <w:tc>
          <w:tcPr>
            <w:tcW w:w="1350" w:type="dxa"/>
            <w:vAlign w:val="center"/>
          </w:tcPr>
          <w:p w14:paraId="6A300AB0" w14:textId="77777777" w:rsidR="00E069D4" w:rsidRPr="00B916EC" w:rsidRDefault="00E069D4" w:rsidP="00B25F5D">
            <w:pPr>
              <w:pStyle w:val="TAC"/>
            </w:pPr>
            <w:r w:rsidRPr="00B916EC">
              <w:t>'111'</w:t>
            </w:r>
          </w:p>
        </w:tc>
        <w:tc>
          <w:tcPr>
            <w:tcW w:w="5671" w:type="dxa"/>
            <w:gridSpan w:val="2"/>
            <w:vAlign w:val="center"/>
          </w:tcPr>
          <w:p w14:paraId="5016F15B" w14:textId="77777777" w:rsidR="00E069D4" w:rsidRPr="00B916EC" w:rsidRDefault="00E069D4" w:rsidP="00B25F5D">
            <w:pPr>
              <w:pStyle w:val="TAL"/>
              <w:jc w:val="center"/>
            </w:pPr>
            <w:r>
              <w:t>8</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8</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bl>
    <w:p w14:paraId="03B927A3" w14:textId="77777777" w:rsidR="00E069D4" w:rsidRPr="003A061C" w:rsidRDefault="00E069D4" w:rsidP="00E069D4"/>
    <w:p w14:paraId="54059C9C" w14:textId="085EED51" w:rsidR="007E0F7D" w:rsidRDefault="007E0F7D" w:rsidP="007E0F7D">
      <w:pPr>
        <w:rPr>
          <w:lang w:val="en-US"/>
        </w:rPr>
      </w:pPr>
      <w:r>
        <w:rPr>
          <w:lang w:val="en-US"/>
        </w:rPr>
        <w:t xml:space="preserve">If a UE </w:t>
      </w:r>
      <w:r w:rsidR="00BC196E" w:rsidRPr="00BB7956">
        <w:rPr>
          <w:rFonts w:hint="eastAsia"/>
          <w:lang w:val="en-US"/>
        </w:rPr>
        <w:t>determines a first resource for a PUCCH transmission with HARQ-ACK information</w:t>
      </w:r>
      <w:r w:rsidR="00BC196E" w:rsidRPr="00BB7956">
        <w:rPr>
          <w:lang w:val="en-US"/>
        </w:rPr>
        <w:t xml:space="preserve"> </w:t>
      </w:r>
      <w:r w:rsidR="00BC196E">
        <w:rPr>
          <w:lang w:val="en-US"/>
        </w:rPr>
        <w:t>corresponding only to</w:t>
      </w:r>
      <w:r w:rsidR="00BC196E" w:rsidRPr="00B916EC">
        <w:rPr>
          <w:lang w:val="en-US"/>
        </w:rPr>
        <w:t xml:space="preserve"> </w:t>
      </w:r>
      <w:r w:rsidR="00BC196E" w:rsidRPr="00B916EC">
        <w:t>a PDSCH</w:t>
      </w:r>
      <w:r w:rsidR="00BC196E" w:rsidRPr="001D40E2">
        <w:t xml:space="preserve"> </w:t>
      </w:r>
      <w:r w:rsidR="00BC196E">
        <w:t>reception</w:t>
      </w:r>
      <w:r w:rsidR="00BC196E" w:rsidRPr="00B916EC">
        <w:t xml:space="preserve"> </w:t>
      </w:r>
      <w:r w:rsidR="00BC196E" w:rsidRPr="00B916EC">
        <w:rPr>
          <w:rFonts w:hint="eastAsia"/>
          <w:lang w:eastAsia="zh-CN"/>
        </w:rPr>
        <w:t>without</w:t>
      </w:r>
      <w:r w:rsidR="00BC196E" w:rsidRPr="00B916EC">
        <w:t xml:space="preserve"> a corresponding PDCCH</w:t>
      </w:r>
      <w:r w:rsidR="00BC196E">
        <w:rPr>
          <w:rFonts w:hint="eastAsia"/>
          <w:lang w:val="en-US" w:eastAsia="zh-CN"/>
        </w:rPr>
        <w:t xml:space="preserve"> or </w:t>
      </w:r>
      <w:r>
        <w:rPr>
          <w:lang w:val="en-US"/>
        </w:rPr>
        <w:t xml:space="preserve">detects a first DCI format indicating a first resource for a PUCCH transmission with corresponding HARQ-ACK information in a slot and also detects at a later time a second DCI format indicating a second resource for a PUCCH transmission with corresponding HARQ-ACK information in the slot, the UE does not expect to multiplex HARQ-ACK information corresponding to the second DCI format in a PUCCH resource in the slot if the PDCCH reception that includes the second DCI format is not earlier than </w:t>
      </w:r>
      <w:r w:rsidR="00744398">
        <w:rPr>
          <w:position w:val="-12"/>
        </w:rPr>
        <w:pict w14:anchorId="5F14F685">
          <v:shape id="_x0000_i1972" type="#_x0000_t75" style="width:129.75pt;height:18.75pt">
            <v:imagedata r:id="rId553" o:title=""/>
          </v:shape>
        </w:pict>
      </w:r>
      <w:r>
        <w:t xml:space="preserve"> from </w:t>
      </w:r>
      <w:r w:rsidR="00A573ED">
        <w:t xml:space="preserve">the beginning of </w:t>
      </w:r>
      <w:r>
        <w:t>a first symbol of the first resource for PUCCH transmission in the slot where,</w:t>
      </w:r>
      <w:r w:rsidR="00A573ED">
        <w:t xml:space="preserve"> </w:t>
      </w:r>
      <m:oMath>
        <m:r>
          <w:rPr>
            <w:rFonts w:ascii="Cambria Math"/>
          </w:rPr>
          <m:t>κ</m:t>
        </m:r>
      </m:oMath>
      <w:r w:rsidR="00A573ED">
        <w:t xml:space="preserve"> and </w:t>
      </w:r>
      <m:oMath>
        <m:sSub>
          <m:sSubPr>
            <m:ctrlPr>
              <w:rPr>
                <w:rFonts w:ascii="Cambria Math" w:hAnsi="Cambria Math"/>
                <w:i/>
              </w:rPr>
            </m:ctrlPr>
          </m:sSubPr>
          <m:e>
            <m:r>
              <w:rPr>
                <w:rFonts w:ascii="Cambria Math" w:hAnsi="Cambria Math"/>
              </w:rPr>
              <m:t>T</m:t>
            </m:r>
          </m:e>
          <m:sub>
            <m:r>
              <w:rPr>
                <w:rFonts w:ascii="Cambria Math" w:hAnsi="Cambria Math"/>
              </w:rPr>
              <m:t>c</m:t>
            </m:r>
          </m:sub>
        </m:sSub>
      </m:oMath>
      <w:r w:rsidR="00A573ED">
        <w:t xml:space="preserve"> are defined in </w:t>
      </w:r>
      <w:r w:rsidR="00EE236C">
        <w:t>clause</w:t>
      </w:r>
      <w:r w:rsidR="00A573ED">
        <w:t xml:space="preserve"> 4.1 of [4, TS 38.211] and </w:t>
      </w:r>
      <w:r w:rsidR="00744398">
        <w:rPr>
          <w:position w:val="-10"/>
        </w:rPr>
        <w:pict w14:anchorId="424247CC">
          <v:shape id="_x0000_i1973" type="#_x0000_t75" style="width:14.25pt;height:14.25pt">
            <v:imagedata r:id="rId554" o:title=""/>
          </v:shape>
        </w:pict>
      </w:r>
      <w:r w:rsidR="00A573ED" w:rsidRPr="00FF3E67">
        <w:rPr>
          <w:i/>
          <w:lang w:val="en-AU"/>
        </w:rPr>
        <w:t xml:space="preserve"> </w:t>
      </w:r>
      <w:r w:rsidR="00A573ED" w:rsidRPr="00FF3E67">
        <w:rPr>
          <w:lang w:val="en-AU"/>
        </w:rPr>
        <w:t xml:space="preserve">corresponds to the smallest </w:t>
      </w:r>
      <w:r w:rsidR="00A573ED">
        <w:rPr>
          <w:lang w:val="en-AU"/>
        </w:rPr>
        <w:t>SCS</w:t>
      </w:r>
      <w:r w:rsidR="00A573ED" w:rsidRPr="00FF3E67">
        <w:rPr>
          <w:lang w:val="en-AU"/>
        </w:rPr>
        <w:t xml:space="preserve"> </w:t>
      </w:r>
      <w:r w:rsidR="00A573ED">
        <w:rPr>
          <w:lang w:val="en-AU"/>
        </w:rPr>
        <w:t>configuration among</w:t>
      </w:r>
      <w:r w:rsidR="00A573ED" w:rsidRPr="00FF3E67">
        <w:rPr>
          <w:lang w:val="en-AU"/>
        </w:rPr>
        <w:t xml:space="preserve"> the </w:t>
      </w:r>
      <w:r w:rsidR="00A573ED">
        <w:rPr>
          <w:lang w:val="en-AU"/>
        </w:rPr>
        <w:t>SCS</w:t>
      </w:r>
      <w:r w:rsidR="00A573ED" w:rsidRPr="00FF3E67">
        <w:rPr>
          <w:lang w:val="en-AU"/>
        </w:rPr>
        <w:t xml:space="preserve"> </w:t>
      </w:r>
      <w:r w:rsidR="00A573ED">
        <w:rPr>
          <w:lang w:val="en-AU"/>
        </w:rPr>
        <w:t xml:space="preserve">configurations of the </w:t>
      </w:r>
      <w:r w:rsidR="00A573ED" w:rsidRPr="00FF3E67">
        <w:rPr>
          <w:lang w:val="en-AU"/>
        </w:rPr>
        <w:t>PDCCH</w:t>
      </w:r>
      <w:r w:rsidR="00A573ED">
        <w:rPr>
          <w:lang w:val="en-AU"/>
        </w:rPr>
        <w:t xml:space="preserve">s providing the DCI formats </w:t>
      </w:r>
      <w:r w:rsidR="00A573ED" w:rsidRPr="00FF3E67">
        <w:rPr>
          <w:lang w:val="en-AU"/>
        </w:rPr>
        <w:t xml:space="preserve">and the </w:t>
      </w:r>
      <w:r w:rsidR="00A573ED">
        <w:rPr>
          <w:lang w:val="en-AU"/>
        </w:rPr>
        <w:t>SCS</w:t>
      </w:r>
      <w:r w:rsidR="00A573ED" w:rsidRPr="00FF3E67">
        <w:rPr>
          <w:lang w:val="en-AU"/>
        </w:rPr>
        <w:t xml:space="preserve"> </w:t>
      </w:r>
      <w:r w:rsidR="00A573ED">
        <w:rPr>
          <w:lang w:val="en-AU"/>
        </w:rPr>
        <w:t>configuration of the</w:t>
      </w:r>
      <w:r w:rsidR="00A573ED" w:rsidRPr="00FF3E67">
        <w:rPr>
          <w:lang w:val="en-AU"/>
        </w:rPr>
        <w:t xml:space="preserve"> PUCCH</w:t>
      </w:r>
      <w:r w:rsidR="00A573ED">
        <w:t>. If</w:t>
      </w:r>
      <w:r w:rsidR="00A573ED">
        <w:rPr>
          <w:color w:val="000000" w:themeColor="text1"/>
          <w:lang w:eastAsia="ko-KR"/>
        </w:rPr>
        <w:t xml:space="preserve"> </w:t>
      </w:r>
      <w:r w:rsidR="00A573ED">
        <w:rPr>
          <w:i/>
          <w:color w:val="000000" w:themeColor="text1"/>
          <w:lang w:eastAsia="ko-KR"/>
        </w:rPr>
        <w:t>processingType2Enabled</w:t>
      </w:r>
      <w:r w:rsidR="00A573ED">
        <w:rPr>
          <w:color w:val="000000" w:themeColor="text1"/>
          <w:lang w:eastAsia="ko-KR"/>
        </w:rPr>
        <w:t xml:space="preserve"> of </w:t>
      </w:r>
      <w:r w:rsidR="00A573ED">
        <w:rPr>
          <w:i/>
          <w:color w:val="000000" w:themeColor="text1"/>
          <w:lang w:eastAsia="ko-KR"/>
        </w:rPr>
        <w:t>PDSCH-ServingCellConfig</w:t>
      </w:r>
      <w:r w:rsidR="00A573ED">
        <w:rPr>
          <w:color w:val="000000" w:themeColor="text1"/>
          <w:lang w:eastAsia="ko-KR"/>
        </w:rPr>
        <w:t xml:space="preserve"> is set to </w:t>
      </w:r>
      <w:r w:rsidR="00A573ED">
        <w:rPr>
          <w:i/>
          <w:color w:val="000000" w:themeColor="text1"/>
          <w:lang w:eastAsia="ko-KR"/>
        </w:rPr>
        <w:t xml:space="preserve">enable </w:t>
      </w:r>
      <w:r w:rsidR="00A573ED" w:rsidRPr="00F227EE">
        <w:rPr>
          <w:color w:val="000000" w:themeColor="text1"/>
          <w:lang w:eastAsia="ko-KR"/>
        </w:rPr>
        <w:t>for the serving cell with the second DCI format</w:t>
      </w:r>
      <w:r w:rsidR="00A573ED">
        <w:rPr>
          <w:color w:val="000000" w:themeColor="text1"/>
          <w:lang w:eastAsia="ko-KR"/>
        </w:rPr>
        <w:t xml:space="preserve"> and</w:t>
      </w:r>
      <w:r w:rsidR="00A573ED" w:rsidRPr="001B280F">
        <w:rPr>
          <w:color w:val="000000" w:themeColor="text1"/>
          <w:lang w:eastAsia="ko-KR"/>
        </w:rPr>
        <w:t xml:space="preserve"> </w:t>
      </w:r>
      <w:r w:rsidR="00A573ED">
        <w:rPr>
          <w:color w:val="000000" w:themeColor="text1"/>
          <w:lang w:eastAsia="ko-KR"/>
        </w:rPr>
        <w:t xml:space="preserve">for </w:t>
      </w:r>
      <w:r w:rsidR="00A573ED" w:rsidRPr="001B280F">
        <w:rPr>
          <w:color w:val="000000" w:themeColor="text1"/>
          <w:lang w:eastAsia="ko-KR"/>
        </w:rPr>
        <w:t xml:space="preserve">all serving cells </w:t>
      </w:r>
      <w:r w:rsidR="00A573ED" w:rsidRPr="00B7030D">
        <w:rPr>
          <w:color w:val="000000" w:themeColor="text1"/>
          <w:lang w:eastAsia="ko-KR"/>
        </w:rPr>
        <w:t>with corresponding HARQ-ACK information multiplexed in the PUCCH transmission in the slot</w:t>
      </w:r>
      <w:r w:rsidR="00A573ED" w:rsidRPr="00B7030D">
        <w:t>,</w:t>
      </w:r>
      <w:r w:rsidR="00744398">
        <w:rPr>
          <w:position w:val="-10"/>
        </w:rPr>
        <w:pict w14:anchorId="03C94424">
          <v:shape id="_x0000_i1974" type="#_x0000_t75" style="width:27.75pt;height:14.25pt">
            <v:imagedata r:id="rId555" o:title=""/>
          </v:shape>
        </w:pict>
      </w:r>
      <w:r w:rsidR="00A573ED" w:rsidRPr="001B280F">
        <w:t xml:space="preserve"> for </w:t>
      </w:r>
      <w:r w:rsidR="00744398">
        <w:rPr>
          <w:position w:val="-10"/>
        </w:rPr>
        <w:pict w14:anchorId="5B47C330">
          <v:shape id="_x0000_i1975" type="#_x0000_t75" style="width:27.75pt;height:14.25pt">
            <v:imagedata r:id="rId556" o:title=""/>
          </v:shape>
        </w:pict>
      </w:r>
      <w:r w:rsidR="00A573ED" w:rsidRPr="001B280F">
        <w:t xml:space="preserve">, </w:t>
      </w:r>
      <w:r w:rsidR="00744398">
        <w:rPr>
          <w:position w:val="-10"/>
        </w:rPr>
        <w:pict w14:anchorId="6B17E56C">
          <v:shape id="_x0000_i1976" type="#_x0000_t75" style="width:36.75pt;height:14.25pt">
            <v:imagedata r:id="rId557" o:title=""/>
          </v:shape>
        </w:pict>
      </w:r>
      <w:r w:rsidR="00A573ED" w:rsidRPr="001B280F">
        <w:t xml:space="preserve"> for </w:t>
      </w:r>
      <w:r w:rsidR="00744398">
        <w:rPr>
          <w:position w:val="-10"/>
        </w:rPr>
        <w:pict w14:anchorId="0EC94A09">
          <v:shape id="_x0000_i1977" type="#_x0000_t75" style="width:27.75pt;height:14.25pt">
            <v:imagedata r:id="rId558" o:title=""/>
          </v:shape>
        </w:pict>
      </w:r>
      <w:r w:rsidR="00A573ED" w:rsidRPr="001B280F">
        <w:t xml:space="preserve">, </w:t>
      </w:r>
      <w:r w:rsidR="00744398">
        <w:rPr>
          <w:position w:val="-10"/>
        </w:rPr>
        <w:pict w14:anchorId="5B2A0107">
          <v:shape id="_x0000_i1978" type="#_x0000_t75" style="width:27.75pt;height:14.25pt">
            <v:imagedata r:id="rId559" o:title=""/>
          </v:shape>
        </w:pict>
      </w:r>
      <w:r w:rsidR="00A573ED" w:rsidRPr="001B280F">
        <w:t xml:space="preserve"> for </w:t>
      </w:r>
      <w:r w:rsidR="00744398">
        <w:rPr>
          <w:position w:val="-10"/>
        </w:rPr>
        <w:pict w14:anchorId="75764780">
          <v:shape id="_x0000_i1979" type="#_x0000_t75" style="width:27.75pt;height:14.25pt">
            <v:imagedata r:id="rId560" o:title=""/>
          </v:shape>
        </w:pict>
      </w:r>
      <w:r w:rsidR="00A573ED" w:rsidRPr="001B280F">
        <w:t>; otherwise</w:t>
      </w:r>
      <w:r>
        <w:t xml:space="preserve"> </w:t>
      </w:r>
      <w:r>
        <w:rPr>
          <w:rFonts w:eastAsia="DengXian"/>
          <w:lang w:eastAsia="zh-CN"/>
        </w:rPr>
        <w:t xml:space="preserve">, </w:t>
      </w:r>
      <w:r w:rsidR="00744398">
        <w:rPr>
          <w:position w:val="-10"/>
        </w:rPr>
        <w:pict w14:anchorId="55A1F129">
          <v:shape id="_x0000_i1980" type="#_x0000_t75" style="width:27.75pt;height:14.25pt">
            <v:imagedata r:id="rId561" o:title=""/>
          </v:shape>
        </w:pict>
      </w:r>
      <w:r>
        <w:t xml:space="preserve"> for </w:t>
      </w:r>
      <w:r w:rsidR="00744398">
        <w:rPr>
          <w:position w:val="-10"/>
        </w:rPr>
        <w:pict w14:anchorId="40AD8EE1">
          <v:shape id="_x0000_i1981" type="#_x0000_t75" style="width:27.75pt;height:14.25pt">
            <v:imagedata r:id="rId562" o:title=""/>
          </v:shape>
        </w:pict>
      </w:r>
      <w:r>
        <w:t xml:space="preserve">, </w:t>
      </w:r>
      <w:r w:rsidR="00744398">
        <w:rPr>
          <w:position w:val="-10"/>
        </w:rPr>
        <w:pict w14:anchorId="5D4F3789">
          <v:shape id="_x0000_i1982" type="#_x0000_t75" style="width:36.75pt;height:14.25pt">
            <v:imagedata r:id="rId563" o:title=""/>
          </v:shape>
        </w:pict>
      </w:r>
      <w:r>
        <w:t xml:space="preserve"> for </w:t>
      </w:r>
      <w:r w:rsidR="00744398">
        <w:rPr>
          <w:position w:val="-10"/>
        </w:rPr>
        <w:pict w14:anchorId="43126EE4">
          <v:shape id="_x0000_i1983" type="#_x0000_t75" style="width:27.75pt;height:14.25pt">
            <v:imagedata r:id="rId558" o:title=""/>
          </v:shape>
        </w:pict>
      </w:r>
      <w:r>
        <w:t xml:space="preserve">, </w:t>
      </w:r>
      <w:r w:rsidR="00744398">
        <w:rPr>
          <w:position w:val="-10"/>
        </w:rPr>
        <w:pict w14:anchorId="3534FECA">
          <v:shape id="_x0000_i1984" type="#_x0000_t75" style="width:36.75pt;height:14.25pt">
            <v:imagedata r:id="rId564" o:title=""/>
          </v:shape>
        </w:pict>
      </w:r>
      <w:r>
        <w:t xml:space="preserve"> for </w:t>
      </w:r>
      <w:r w:rsidR="00744398">
        <w:rPr>
          <w:position w:val="-10"/>
        </w:rPr>
        <w:pict w14:anchorId="4D1F5CAE">
          <v:shape id="_x0000_i1985" type="#_x0000_t75" style="width:27.75pt;height:14.25pt">
            <v:imagedata r:id="rId560" o:title=""/>
          </v:shape>
        </w:pict>
      </w:r>
      <w:r>
        <w:t xml:space="preserve">, </w:t>
      </w:r>
      <w:r w:rsidR="00744398">
        <w:rPr>
          <w:position w:val="-10"/>
        </w:rPr>
        <w:pict w14:anchorId="47335C1F">
          <v:shape id="_x0000_i1986" type="#_x0000_t75" style="width:36.75pt;height:14.25pt">
            <v:imagedata r:id="rId565" o:title=""/>
          </v:shape>
        </w:pict>
      </w:r>
      <w:r>
        <w:t xml:space="preserve"> for </w:t>
      </w:r>
      <w:r w:rsidR="00744398">
        <w:rPr>
          <w:position w:val="-10"/>
        </w:rPr>
        <w:pict w14:anchorId="1861F418">
          <v:shape id="_x0000_i1987" type="#_x0000_t75" style="width:27.75pt;height:14.25pt">
            <v:imagedata r:id="rId566" o:title=""/>
          </v:shape>
        </w:pict>
      </w:r>
      <w:r>
        <w:t xml:space="preserve">. </w:t>
      </w:r>
    </w:p>
    <w:p w14:paraId="7655F472" w14:textId="172816F1" w:rsidR="00232E2C" w:rsidRPr="00B916EC" w:rsidRDefault="00232E2C" w:rsidP="00232E2C">
      <w:r w:rsidRPr="00B916EC">
        <w:rPr>
          <w:lang w:val="en-US"/>
        </w:rPr>
        <w:t xml:space="preserve">If a UE </w:t>
      </w:r>
      <w:r w:rsidR="00D42474" w:rsidRPr="00696CF8">
        <w:rPr>
          <w:iCs/>
        </w:rPr>
        <w:t xml:space="preserve">is </w:t>
      </w:r>
      <w:r w:rsidR="0085234B">
        <w:rPr>
          <w:iCs/>
        </w:rPr>
        <w:t xml:space="preserve">not </w:t>
      </w:r>
      <w:r w:rsidR="00D42474" w:rsidRPr="00696CF8">
        <w:rPr>
          <w:iCs/>
        </w:rPr>
        <w:t xml:space="preserve">provided </w:t>
      </w:r>
      <w:r w:rsidR="0085234B" w:rsidRPr="00841E4E">
        <w:rPr>
          <w:rFonts w:eastAsia="Gulim"/>
          <w:i/>
          <w:iCs/>
        </w:rPr>
        <w:t>SPS-PUCCH-AN-List</w:t>
      </w:r>
      <w:r w:rsidR="00D42474" w:rsidRPr="00696CF8">
        <w:rPr>
          <w:iCs/>
        </w:rPr>
        <w:t xml:space="preserve"> and </w:t>
      </w:r>
      <w:r w:rsidR="001D40E2">
        <w:rPr>
          <w:lang w:val="en-US"/>
        </w:rPr>
        <w:t xml:space="preserve">transmits </w:t>
      </w:r>
      <w:r w:rsidR="001D40E2" w:rsidRPr="00B916EC">
        <w:rPr>
          <w:lang w:val="en-US"/>
        </w:rPr>
        <w:t xml:space="preserve">HARQ-ACK </w:t>
      </w:r>
      <w:r w:rsidR="001D40E2">
        <w:rPr>
          <w:lang w:val="en-US"/>
        </w:rPr>
        <w:t>information corresponding only to</w:t>
      </w:r>
      <w:r w:rsidRPr="00B916EC">
        <w:rPr>
          <w:lang w:val="en-US"/>
        </w:rPr>
        <w:t xml:space="preserve"> </w:t>
      </w:r>
      <w:r w:rsidRPr="00B916EC">
        <w:t>a PDSCH</w:t>
      </w:r>
      <w:r w:rsidR="001D40E2" w:rsidRPr="001D40E2">
        <w:t xml:space="preserve"> </w:t>
      </w:r>
      <w:r w:rsidR="001D40E2">
        <w:t>reception</w:t>
      </w:r>
      <w:r w:rsidRPr="00B916EC">
        <w:t xml:space="preserve"> </w:t>
      </w:r>
      <w:r w:rsidRPr="00B916EC">
        <w:rPr>
          <w:rFonts w:hint="eastAsia"/>
          <w:lang w:eastAsia="zh-CN"/>
        </w:rPr>
        <w:t>without</w:t>
      </w:r>
      <w:r w:rsidRPr="00B916EC">
        <w:t xml:space="preserve"> a corresponding PDCCH, </w:t>
      </w:r>
      <w:r w:rsidR="00554F17" w:rsidRPr="00383285">
        <w:t xml:space="preserve">which includes the first SPS PDSCH reception associated with the corresponding activation DCI, </w:t>
      </w:r>
      <w:r w:rsidRPr="00B916EC">
        <w:t xml:space="preserve">a PUCCH resource for corresponding </w:t>
      </w:r>
      <w:r w:rsidR="007E0F7D">
        <w:t xml:space="preserve">PUCCH transmission with </w:t>
      </w:r>
      <w:r w:rsidRPr="00B916EC">
        <w:t>HARQ-ACK</w:t>
      </w:r>
      <w:r w:rsidR="001D40E2">
        <w:t xml:space="preserve"> information</w:t>
      </w:r>
      <w:r w:rsidRPr="00B916EC">
        <w:t xml:space="preserve"> is provided by </w:t>
      </w:r>
      <w:r w:rsidRPr="00B916EC">
        <w:rPr>
          <w:i/>
        </w:rPr>
        <w:t>n1PUCCH-AN</w:t>
      </w:r>
      <w:r w:rsidRPr="00B916EC">
        <w:t>.</w:t>
      </w:r>
    </w:p>
    <w:p w14:paraId="5A8FA935" w14:textId="7223507C" w:rsidR="00375708" w:rsidRPr="00B916EC" w:rsidRDefault="00375708" w:rsidP="00375708">
      <w:pPr>
        <w:rPr>
          <w:lang w:val="en-US"/>
        </w:rPr>
      </w:pPr>
      <w:r w:rsidRPr="00B916EC">
        <w:rPr>
          <w:lang w:val="en-US"/>
        </w:rPr>
        <w:t xml:space="preserve">If a UE transmits </w:t>
      </w:r>
      <w:r>
        <w:rPr>
          <w:lang w:val="en-US"/>
        </w:rPr>
        <w:t xml:space="preserve">a PUCCH with </w:t>
      </w:r>
      <w:r w:rsidRPr="00B916EC">
        <w:rPr>
          <w:lang w:val="en-US"/>
        </w:rPr>
        <w:t>HARQ-ACK</w:t>
      </w:r>
      <w:r>
        <w:t xml:space="preserve"> information</w:t>
      </w:r>
      <w:r w:rsidRPr="00B916EC">
        <w:rPr>
          <w:lang w:val="en-US"/>
        </w:rPr>
        <w:t xml:space="preserve"> using PUCCH format 0, the UE determines value</w:t>
      </w:r>
      <w:r>
        <w:rPr>
          <w:lang w:val="en-US"/>
        </w:rPr>
        <w:t xml:space="preserve">s </w:t>
      </w:r>
      <w:r w:rsidR="00744398">
        <w:rPr>
          <w:position w:val="-10"/>
        </w:rPr>
        <w:pict w14:anchorId="00DE069A">
          <v:shape id="_x0000_i1988" type="#_x0000_t75" style="width:14.25pt;height:15.75pt">
            <v:imagedata r:id="rId567" o:title=""/>
          </v:shape>
        </w:pict>
      </w:r>
      <w:r w:rsidRPr="0043290C">
        <w:t xml:space="preserve"> and</w:t>
      </w:r>
      <w:r w:rsidRPr="00B916EC">
        <w:rPr>
          <w:lang w:val="en-US"/>
        </w:rPr>
        <w:t xml:space="preserve"> </w:t>
      </w:r>
      <w:r w:rsidR="00744398">
        <w:rPr>
          <w:position w:val="-10"/>
        </w:rPr>
        <w:pict w14:anchorId="60AFF92A">
          <v:shape id="_x0000_i1989" type="#_x0000_t75" style="width:15pt;height:15.75pt">
            <v:imagedata r:id="rId568" o:title=""/>
          </v:shape>
        </w:pict>
      </w:r>
      <w:r w:rsidRPr="00B916EC">
        <w:t xml:space="preserve"> for computing a value of cyclic shift </w:t>
      </w:r>
      <w:r w:rsidR="00744398">
        <w:rPr>
          <w:position w:val="-6"/>
        </w:rPr>
        <w:pict w14:anchorId="59F6BB71">
          <v:shape id="_x0000_i1990" type="#_x0000_t75" style="width:14.25pt;height:12.75pt">
            <v:imagedata r:id="rId569" o:title=""/>
          </v:shape>
        </w:pict>
      </w:r>
      <w:r w:rsidRPr="00B916EC">
        <w:t xml:space="preserve"> [4, TS 38.211] where </w:t>
      </w:r>
      <w:r w:rsidR="00744398">
        <w:rPr>
          <w:position w:val="-10"/>
        </w:rPr>
        <w:pict w14:anchorId="6981B4AA">
          <v:shape id="_x0000_i1991" type="#_x0000_t75" style="width:14.25pt;height:15.75pt">
            <v:imagedata r:id="rId567" o:title=""/>
          </v:shape>
        </w:pict>
      </w:r>
      <w:r>
        <w:t xml:space="preserve"> </w:t>
      </w:r>
      <w:r w:rsidRPr="00B916EC">
        <w:t xml:space="preserve">is provided by </w:t>
      </w:r>
      <w:r w:rsidRPr="00B916EC">
        <w:rPr>
          <w:i/>
          <w:lang w:val="en-US"/>
        </w:rPr>
        <w:t>initial</w:t>
      </w:r>
      <w:r>
        <w:rPr>
          <w:i/>
          <w:lang w:val="en-US"/>
        </w:rPr>
        <w:t>C</w:t>
      </w:r>
      <w:r w:rsidRPr="00B916EC">
        <w:rPr>
          <w:i/>
          <w:lang w:val="en-US"/>
        </w:rPr>
        <w:t>yclic</w:t>
      </w:r>
      <w:r>
        <w:rPr>
          <w:i/>
          <w:lang w:val="en-US"/>
        </w:rPr>
        <w:t>S</w:t>
      </w:r>
      <w:r w:rsidRPr="00B916EC">
        <w:rPr>
          <w:i/>
          <w:lang w:val="en-US"/>
        </w:rPr>
        <w:t>hift</w:t>
      </w:r>
      <w:r w:rsidRPr="00B916EC">
        <w:rPr>
          <w:lang w:val="en-US"/>
        </w:rPr>
        <w:t xml:space="preserve"> of </w:t>
      </w:r>
      <w:r w:rsidRPr="00FD417D">
        <w:rPr>
          <w:i/>
        </w:rPr>
        <w:t>PUCCH-format0</w:t>
      </w:r>
      <w:r w:rsidR="00432E4D">
        <w:t xml:space="preserve"> or</w:t>
      </w:r>
      <w:r w:rsidRPr="00B916EC">
        <w:t xml:space="preserve">, </w:t>
      </w:r>
      <w:r w:rsidR="00432E4D">
        <w:t xml:space="preserve">if </w:t>
      </w:r>
      <w:r w:rsidR="00432E4D">
        <w:rPr>
          <w:i/>
          <w:lang w:val="en-US"/>
        </w:rPr>
        <w:t>initialCyclicShift</w:t>
      </w:r>
      <w:r w:rsidR="00432E4D" w:rsidRPr="00376D4F">
        <w:t xml:space="preserve"> is </w:t>
      </w:r>
      <w:r w:rsidR="00432E4D">
        <w:t xml:space="preserve">not </w:t>
      </w:r>
      <w:r w:rsidR="00432E4D" w:rsidRPr="00376D4F">
        <w:t>provided</w:t>
      </w:r>
      <w:r w:rsidR="00432E4D">
        <w:t>,</w:t>
      </w:r>
      <w:r w:rsidR="00432E4D" w:rsidRPr="00376D4F">
        <w:t xml:space="preserve"> by the initi</w:t>
      </w:r>
      <w:r w:rsidR="00432E4D">
        <w:t xml:space="preserve">al cyclic shift index as described </w:t>
      </w:r>
      <w:r w:rsidR="006F5F9E">
        <w:t>in clause</w:t>
      </w:r>
      <w:r w:rsidR="00432E4D">
        <w:t xml:space="preserve"> 9.2.1</w:t>
      </w:r>
      <w:r w:rsidR="00432E4D" w:rsidRPr="00376D4F">
        <w:t xml:space="preserve"> </w:t>
      </w:r>
      <w:r w:rsidRPr="00B916EC">
        <w:t xml:space="preserve">and </w:t>
      </w:r>
      <w:r w:rsidR="00744398">
        <w:rPr>
          <w:position w:val="-10"/>
        </w:rPr>
        <w:pict w14:anchorId="2FFCDD10">
          <v:shape id="_x0000_i1992" type="#_x0000_t75" style="width:15pt;height:15.75pt">
            <v:imagedata r:id="rId568" o:title=""/>
          </v:shape>
        </w:pict>
      </w:r>
      <w:r w:rsidRPr="00B916EC">
        <w:t xml:space="preserve"> is determined from the value of one HARQ-ACK</w:t>
      </w:r>
      <w:r>
        <w:t xml:space="preserve"> information</w:t>
      </w:r>
      <w:r w:rsidRPr="00B916EC">
        <w:t xml:space="preserve"> bit or from the values of two HARQ-ACK</w:t>
      </w:r>
      <w:r>
        <w:t xml:space="preserve"> information</w:t>
      </w:r>
      <w:r w:rsidRPr="00B916EC">
        <w:t xml:space="preserve"> bits</w:t>
      </w:r>
      <w:r w:rsidRPr="00B916EC">
        <w:rPr>
          <w:lang w:val="en-US"/>
        </w:rPr>
        <w:t xml:space="preserve"> as in </w:t>
      </w:r>
      <w:r w:rsidRPr="00B916EC">
        <w:t>Table 9.2.</w:t>
      </w:r>
      <w:r>
        <w:t>3</w:t>
      </w:r>
      <w:r w:rsidRPr="00B916EC">
        <w:t>-3 and Table 9.2.</w:t>
      </w:r>
      <w:r>
        <w:t>3</w:t>
      </w:r>
      <w:r w:rsidRPr="00B916EC">
        <w:t>-4, respectively.</w:t>
      </w:r>
      <w:r w:rsidRPr="00B916EC">
        <w:rPr>
          <w:lang w:val="en-US"/>
        </w:rPr>
        <w:t xml:space="preserve"> </w:t>
      </w:r>
    </w:p>
    <w:p w14:paraId="545B3064" w14:textId="77777777" w:rsidR="000A4E86" w:rsidRPr="00B916EC" w:rsidRDefault="000A4E86" w:rsidP="000A4E86">
      <w:pPr>
        <w:pStyle w:val="TH"/>
        <w:rPr>
          <w:rFonts w:cs="Arial"/>
        </w:rPr>
      </w:pPr>
      <w:r w:rsidRPr="00B916EC">
        <w:rPr>
          <w:rFonts w:cs="Arial"/>
        </w:rPr>
        <w:lastRenderedPageBreak/>
        <w:t>Table 9.2.</w:t>
      </w:r>
      <w:r w:rsidR="00234F5B">
        <w:rPr>
          <w:rFonts w:cs="Arial"/>
        </w:rPr>
        <w:t>3</w:t>
      </w:r>
      <w:r w:rsidR="00193F12" w:rsidRPr="00B916EC">
        <w:rPr>
          <w:rFonts w:cs="Arial"/>
        </w:rPr>
        <w:t>-3</w:t>
      </w:r>
      <w:r w:rsidRPr="00B916EC">
        <w:rPr>
          <w:rFonts w:cs="Arial"/>
        </w:rPr>
        <w:t xml:space="preserve">: Mapping of values </w:t>
      </w:r>
      <w:r w:rsidR="00670D4D" w:rsidRPr="00B916EC">
        <w:rPr>
          <w:rFonts w:cs="Arial"/>
        </w:rPr>
        <w:t>for one HARQ-ACK</w:t>
      </w:r>
      <w:r w:rsidR="001D40E2">
        <w:t xml:space="preserve"> information</w:t>
      </w:r>
      <w:r w:rsidR="00670D4D" w:rsidRPr="00B916EC">
        <w:rPr>
          <w:rFonts w:cs="Arial"/>
        </w:rPr>
        <w:t xml:space="preserve"> bit to sequences</w:t>
      </w:r>
      <w:r w:rsidR="000A6819">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6928FA" w:rsidRPr="00B916EC" w14:paraId="18A397C5" w14:textId="77777777" w:rsidTr="00670D4D">
        <w:trPr>
          <w:cantSplit/>
          <w:jc w:val="center"/>
        </w:trPr>
        <w:tc>
          <w:tcPr>
            <w:tcW w:w="2107" w:type="dxa"/>
            <w:shd w:val="clear" w:color="auto" w:fill="E0E0E0"/>
            <w:vAlign w:val="center"/>
          </w:tcPr>
          <w:p w14:paraId="495C59DF" w14:textId="77777777" w:rsidR="006928FA" w:rsidRPr="00B916EC" w:rsidRDefault="006928FA" w:rsidP="00DC4C38">
            <w:pPr>
              <w:pStyle w:val="TAH"/>
              <w:rPr>
                <w:rFonts w:ascii="Times New Roman" w:hAnsi="Times New Roman"/>
                <w:szCs w:val="18"/>
              </w:rPr>
            </w:pPr>
            <w:r w:rsidRPr="00B916EC">
              <w:rPr>
                <w:rFonts w:cs="Arial"/>
                <w:szCs w:val="18"/>
              </w:rPr>
              <w:t>HARQ-ACK Value</w:t>
            </w:r>
          </w:p>
        </w:tc>
        <w:tc>
          <w:tcPr>
            <w:tcW w:w="1313" w:type="dxa"/>
            <w:shd w:val="clear" w:color="auto" w:fill="E0E0E0"/>
            <w:vAlign w:val="center"/>
          </w:tcPr>
          <w:p w14:paraId="76F0AF47" w14:textId="77777777" w:rsidR="006928FA" w:rsidRPr="00B916EC" w:rsidRDefault="00A21F35" w:rsidP="00DC4C38">
            <w:pPr>
              <w:pStyle w:val="TAH"/>
              <w:rPr>
                <w:rFonts w:ascii="Times New Roman" w:hAnsi="Times New Roman"/>
                <w:sz w:val="20"/>
              </w:rPr>
            </w:pPr>
            <w:r w:rsidRPr="00B916EC">
              <w:rPr>
                <w:rFonts w:ascii="Times New Roman" w:hAnsi="Times New Roman"/>
                <w:sz w:val="20"/>
              </w:rPr>
              <w:t>0</w:t>
            </w:r>
          </w:p>
        </w:tc>
        <w:tc>
          <w:tcPr>
            <w:tcW w:w="1325" w:type="dxa"/>
            <w:shd w:val="clear" w:color="auto" w:fill="E0E0E0"/>
          </w:tcPr>
          <w:p w14:paraId="0A812CE2" w14:textId="77777777" w:rsidR="006928FA" w:rsidRPr="00B916EC" w:rsidRDefault="00A21F35" w:rsidP="00DC4C38">
            <w:pPr>
              <w:pStyle w:val="TAH"/>
              <w:rPr>
                <w:rFonts w:ascii="Times New Roman" w:hAnsi="Times New Roman"/>
                <w:sz w:val="20"/>
              </w:rPr>
            </w:pPr>
            <w:r w:rsidRPr="00B916EC">
              <w:rPr>
                <w:rFonts w:ascii="Times New Roman" w:hAnsi="Times New Roman"/>
                <w:sz w:val="20"/>
              </w:rPr>
              <w:t>1</w:t>
            </w:r>
          </w:p>
        </w:tc>
      </w:tr>
      <w:tr w:rsidR="006928FA" w:rsidRPr="00B916EC" w14:paraId="6DC3DAB5" w14:textId="77777777" w:rsidTr="00670D4D">
        <w:trPr>
          <w:cantSplit/>
          <w:jc w:val="center"/>
        </w:trPr>
        <w:tc>
          <w:tcPr>
            <w:tcW w:w="2107" w:type="dxa"/>
            <w:vAlign w:val="center"/>
          </w:tcPr>
          <w:p w14:paraId="570226D9" w14:textId="77777777" w:rsidR="006928FA" w:rsidRPr="00B916EC" w:rsidRDefault="003D7D39" w:rsidP="00DC4C38">
            <w:pPr>
              <w:pStyle w:val="TAC"/>
              <w:rPr>
                <w:b/>
              </w:rPr>
            </w:pPr>
            <w:r w:rsidRPr="00B916EC">
              <w:rPr>
                <w:b/>
              </w:rPr>
              <w:t>Sequence cyclic shift</w:t>
            </w:r>
          </w:p>
        </w:tc>
        <w:tc>
          <w:tcPr>
            <w:tcW w:w="1313" w:type="dxa"/>
            <w:vAlign w:val="center"/>
          </w:tcPr>
          <w:p w14:paraId="08993B36" w14:textId="77777777" w:rsidR="006928FA" w:rsidRPr="00B916EC" w:rsidRDefault="00744398" w:rsidP="00670D4D">
            <w:pPr>
              <w:pStyle w:val="TAL"/>
              <w:jc w:val="center"/>
            </w:pPr>
            <w:r>
              <w:rPr>
                <w:position w:val="-10"/>
              </w:rPr>
              <w:pict w14:anchorId="12B97998">
                <v:shape id="_x0000_i1993" type="#_x0000_t75" style="width:36.75pt;height:14.25pt">
                  <v:imagedata r:id="rId570" o:title=""/>
                </v:shape>
              </w:pict>
            </w:r>
          </w:p>
        </w:tc>
        <w:tc>
          <w:tcPr>
            <w:tcW w:w="1325" w:type="dxa"/>
          </w:tcPr>
          <w:p w14:paraId="79813B10" w14:textId="77777777" w:rsidR="006928FA" w:rsidRPr="00B916EC" w:rsidRDefault="00744398" w:rsidP="00670D4D">
            <w:pPr>
              <w:pStyle w:val="TAL"/>
              <w:jc w:val="center"/>
            </w:pPr>
            <w:r>
              <w:rPr>
                <w:position w:val="-10"/>
              </w:rPr>
              <w:pict w14:anchorId="707A7A55">
                <v:shape id="_x0000_i1994" type="#_x0000_t75" style="width:36.75pt;height:14.25pt">
                  <v:imagedata r:id="rId571" o:title=""/>
                </v:shape>
              </w:pict>
            </w:r>
          </w:p>
        </w:tc>
      </w:tr>
    </w:tbl>
    <w:p w14:paraId="0DAA4260" w14:textId="77777777" w:rsidR="000A4E86" w:rsidRPr="00B916EC" w:rsidRDefault="000A4E86" w:rsidP="000A4E86">
      <w:pPr>
        <w:pStyle w:val="B1"/>
        <w:overflowPunct w:val="0"/>
        <w:autoSpaceDE w:val="0"/>
        <w:autoSpaceDN w:val="0"/>
        <w:adjustRightInd w:val="0"/>
        <w:ind w:left="0" w:firstLine="0"/>
        <w:textAlignment w:val="baseline"/>
        <w:rPr>
          <w:lang w:val="en-US"/>
        </w:rPr>
      </w:pPr>
    </w:p>
    <w:p w14:paraId="57C110A6" w14:textId="77777777" w:rsidR="00670D4D" w:rsidRPr="00B916EC" w:rsidRDefault="00670D4D" w:rsidP="00670D4D">
      <w:pPr>
        <w:pStyle w:val="TH"/>
        <w:rPr>
          <w:rFonts w:cs="Arial"/>
        </w:rPr>
      </w:pPr>
      <w:r w:rsidRPr="00B916EC">
        <w:rPr>
          <w:rFonts w:cs="Arial"/>
        </w:rPr>
        <w:t>Table 9.2.</w:t>
      </w:r>
      <w:r w:rsidR="00234F5B">
        <w:rPr>
          <w:rFonts w:cs="Arial"/>
        </w:rPr>
        <w:t>3</w:t>
      </w:r>
      <w:r w:rsidR="00193F12" w:rsidRPr="00B916EC">
        <w:rPr>
          <w:rFonts w:cs="Arial"/>
        </w:rPr>
        <w:t>-4</w:t>
      </w:r>
      <w:r w:rsidRPr="00B916EC">
        <w:rPr>
          <w:rFonts w:cs="Arial"/>
        </w:rPr>
        <w:t>: Mapping of values for two HARQ-ACK</w:t>
      </w:r>
      <w:r w:rsidR="001D40E2">
        <w:t xml:space="preserve"> information</w:t>
      </w:r>
      <w:r w:rsidRPr="00B916EC">
        <w:rPr>
          <w:rFonts w:cs="Arial"/>
        </w:rPr>
        <w:t xml:space="preserve"> bits to sequences</w:t>
      </w:r>
      <w:r w:rsidR="000A6819">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670D4D" w:rsidRPr="00B916EC" w14:paraId="3E0BC1A7" w14:textId="77777777" w:rsidTr="00A21F35">
        <w:trPr>
          <w:cantSplit/>
          <w:jc w:val="center"/>
        </w:trPr>
        <w:tc>
          <w:tcPr>
            <w:tcW w:w="2102" w:type="dxa"/>
            <w:shd w:val="clear" w:color="auto" w:fill="E0E0E0"/>
            <w:vAlign w:val="center"/>
          </w:tcPr>
          <w:p w14:paraId="24A89DDA" w14:textId="77777777" w:rsidR="00670D4D" w:rsidRPr="00B916EC" w:rsidRDefault="00670D4D" w:rsidP="00670D4D">
            <w:pPr>
              <w:pStyle w:val="TAH"/>
              <w:rPr>
                <w:rFonts w:ascii="Times New Roman" w:hAnsi="Times New Roman"/>
                <w:szCs w:val="18"/>
              </w:rPr>
            </w:pPr>
            <w:r w:rsidRPr="00B916EC">
              <w:rPr>
                <w:rFonts w:cs="Arial"/>
                <w:szCs w:val="18"/>
              </w:rPr>
              <w:t>HARQ-ACK Value</w:t>
            </w:r>
          </w:p>
        </w:tc>
        <w:tc>
          <w:tcPr>
            <w:tcW w:w="1752" w:type="dxa"/>
            <w:shd w:val="clear" w:color="auto" w:fill="E0E0E0"/>
            <w:vAlign w:val="center"/>
          </w:tcPr>
          <w:p w14:paraId="73BC7D19"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0</w:t>
            </w:r>
            <w:r w:rsidRPr="00B916EC">
              <w:rPr>
                <w:rFonts w:ascii="Times New Roman" w:hAnsi="Times New Roman"/>
                <w:sz w:val="20"/>
              </w:rPr>
              <w:t xml:space="preserve">, </w:t>
            </w:r>
            <w:r w:rsidR="00A21F35" w:rsidRPr="00B916EC">
              <w:rPr>
                <w:rFonts w:ascii="Times New Roman" w:hAnsi="Times New Roman"/>
                <w:sz w:val="20"/>
              </w:rPr>
              <w:t>0</w:t>
            </w:r>
            <w:r w:rsidRPr="00B916EC">
              <w:rPr>
                <w:rFonts w:ascii="Times New Roman" w:hAnsi="Times New Roman"/>
                <w:sz w:val="20"/>
              </w:rPr>
              <w:t>}</w:t>
            </w:r>
          </w:p>
        </w:tc>
        <w:tc>
          <w:tcPr>
            <w:tcW w:w="1620" w:type="dxa"/>
            <w:shd w:val="clear" w:color="auto" w:fill="E0E0E0"/>
          </w:tcPr>
          <w:p w14:paraId="21181E2C"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0</w:t>
            </w:r>
            <w:r w:rsidRPr="00B916EC">
              <w:rPr>
                <w:rFonts w:ascii="Times New Roman" w:hAnsi="Times New Roman"/>
                <w:sz w:val="20"/>
              </w:rPr>
              <w:t xml:space="preserve">, </w:t>
            </w:r>
            <w:r w:rsidR="00A21F35" w:rsidRPr="00B916EC">
              <w:rPr>
                <w:rFonts w:ascii="Times New Roman" w:hAnsi="Times New Roman"/>
                <w:sz w:val="20"/>
              </w:rPr>
              <w:t>1</w:t>
            </w:r>
            <w:r w:rsidRPr="00B916EC">
              <w:rPr>
                <w:rFonts w:ascii="Times New Roman" w:hAnsi="Times New Roman"/>
                <w:sz w:val="20"/>
              </w:rPr>
              <w:t>}</w:t>
            </w:r>
          </w:p>
        </w:tc>
        <w:tc>
          <w:tcPr>
            <w:tcW w:w="1710" w:type="dxa"/>
            <w:shd w:val="clear" w:color="auto" w:fill="E0E0E0"/>
            <w:vAlign w:val="center"/>
          </w:tcPr>
          <w:p w14:paraId="354A3BA7"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1</w:t>
            </w:r>
            <w:r w:rsidRPr="00B916EC">
              <w:rPr>
                <w:rFonts w:ascii="Times New Roman" w:hAnsi="Times New Roman"/>
                <w:sz w:val="20"/>
              </w:rPr>
              <w:t xml:space="preserve">, </w:t>
            </w:r>
            <w:r w:rsidR="00A21F35" w:rsidRPr="00B916EC">
              <w:rPr>
                <w:rFonts w:ascii="Times New Roman" w:hAnsi="Times New Roman"/>
                <w:sz w:val="20"/>
              </w:rPr>
              <w:t>1</w:t>
            </w:r>
            <w:r w:rsidRPr="00B916EC">
              <w:rPr>
                <w:rFonts w:ascii="Times New Roman" w:hAnsi="Times New Roman"/>
                <w:sz w:val="20"/>
              </w:rPr>
              <w:t>}</w:t>
            </w:r>
          </w:p>
        </w:tc>
        <w:tc>
          <w:tcPr>
            <w:tcW w:w="1620" w:type="dxa"/>
            <w:shd w:val="clear" w:color="auto" w:fill="E0E0E0"/>
          </w:tcPr>
          <w:p w14:paraId="7BDF3BF3"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1</w:t>
            </w:r>
            <w:r w:rsidRPr="00B916EC">
              <w:rPr>
                <w:rFonts w:ascii="Times New Roman" w:hAnsi="Times New Roman"/>
                <w:sz w:val="20"/>
              </w:rPr>
              <w:t xml:space="preserve">, </w:t>
            </w:r>
            <w:r w:rsidR="00A21F35" w:rsidRPr="00B916EC">
              <w:rPr>
                <w:rFonts w:ascii="Times New Roman" w:hAnsi="Times New Roman"/>
                <w:sz w:val="20"/>
              </w:rPr>
              <w:t>0</w:t>
            </w:r>
            <w:r w:rsidRPr="00B916EC">
              <w:rPr>
                <w:rFonts w:ascii="Times New Roman" w:hAnsi="Times New Roman"/>
                <w:sz w:val="20"/>
              </w:rPr>
              <w:t>}</w:t>
            </w:r>
          </w:p>
        </w:tc>
      </w:tr>
      <w:tr w:rsidR="00670D4D" w:rsidRPr="00B916EC" w14:paraId="2F7C30F0" w14:textId="77777777" w:rsidTr="00A21F35">
        <w:trPr>
          <w:cantSplit/>
          <w:jc w:val="center"/>
        </w:trPr>
        <w:tc>
          <w:tcPr>
            <w:tcW w:w="2102" w:type="dxa"/>
            <w:vAlign w:val="center"/>
          </w:tcPr>
          <w:p w14:paraId="6410FE8E" w14:textId="77777777" w:rsidR="00670D4D" w:rsidRPr="00B916EC" w:rsidRDefault="00670D4D" w:rsidP="00670D4D">
            <w:pPr>
              <w:pStyle w:val="TAC"/>
              <w:rPr>
                <w:b/>
              </w:rPr>
            </w:pPr>
            <w:r w:rsidRPr="00B916EC">
              <w:rPr>
                <w:b/>
              </w:rPr>
              <w:t>Sequence</w:t>
            </w:r>
            <w:r w:rsidR="00283D47" w:rsidRPr="00B916EC">
              <w:rPr>
                <w:b/>
              </w:rPr>
              <w:t xml:space="preserve"> cyclic shift</w:t>
            </w:r>
          </w:p>
        </w:tc>
        <w:tc>
          <w:tcPr>
            <w:tcW w:w="1752" w:type="dxa"/>
            <w:vAlign w:val="center"/>
          </w:tcPr>
          <w:p w14:paraId="7B027416" w14:textId="77777777" w:rsidR="00670D4D" w:rsidRPr="00B916EC" w:rsidRDefault="00744398" w:rsidP="00670D4D">
            <w:pPr>
              <w:pStyle w:val="TAL"/>
              <w:jc w:val="center"/>
            </w:pPr>
            <w:r>
              <w:rPr>
                <w:position w:val="-10"/>
              </w:rPr>
              <w:pict w14:anchorId="25B3FEF9">
                <v:shape id="_x0000_i1995" type="#_x0000_t75" style="width:36.75pt;height:14.25pt">
                  <v:imagedata r:id="rId572" o:title=""/>
                </v:shape>
              </w:pict>
            </w:r>
          </w:p>
        </w:tc>
        <w:tc>
          <w:tcPr>
            <w:tcW w:w="1620" w:type="dxa"/>
          </w:tcPr>
          <w:p w14:paraId="282C5C6A" w14:textId="77777777" w:rsidR="00670D4D" w:rsidRPr="00B916EC" w:rsidRDefault="00744398" w:rsidP="00670D4D">
            <w:pPr>
              <w:pStyle w:val="TAL"/>
              <w:jc w:val="center"/>
            </w:pPr>
            <w:r>
              <w:rPr>
                <w:position w:val="-10"/>
              </w:rPr>
              <w:pict w14:anchorId="0549661C">
                <v:shape id="_x0000_i1996" type="#_x0000_t75" style="width:36.75pt;height:14.25pt">
                  <v:imagedata r:id="rId573" o:title=""/>
                </v:shape>
              </w:pict>
            </w:r>
          </w:p>
        </w:tc>
        <w:tc>
          <w:tcPr>
            <w:tcW w:w="1710" w:type="dxa"/>
            <w:vAlign w:val="center"/>
          </w:tcPr>
          <w:p w14:paraId="48E2220D" w14:textId="77777777" w:rsidR="00670D4D" w:rsidRPr="00B916EC" w:rsidRDefault="00744398" w:rsidP="00670D4D">
            <w:pPr>
              <w:pStyle w:val="TAL"/>
              <w:jc w:val="center"/>
            </w:pPr>
            <w:r>
              <w:rPr>
                <w:position w:val="-10"/>
              </w:rPr>
              <w:pict w14:anchorId="6BDEF6DE">
                <v:shape id="_x0000_i1997" type="#_x0000_t75" style="width:36.75pt;height:14.25pt">
                  <v:imagedata r:id="rId574" o:title=""/>
                </v:shape>
              </w:pict>
            </w:r>
          </w:p>
        </w:tc>
        <w:tc>
          <w:tcPr>
            <w:tcW w:w="1620" w:type="dxa"/>
          </w:tcPr>
          <w:p w14:paraId="26413ADE" w14:textId="77777777" w:rsidR="00670D4D" w:rsidRPr="00B916EC" w:rsidRDefault="00744398" w:rsidP="00670D4D">
            <w:pPr>
              <w:pStyle w:val="TAL"/>
              <w:jc w:val="center"/>
            </w:pPr>
            <w:r>
              <w:rPr>
                <w:position w:val="-10"/>
              </w:rPr>
              <w:pict w14:anchorId="63B1936A">
                <v:shape id="_x0000_i1998" type="#_x0000_t75" style="width:36.75pt;height:14.25pt">
                  <v:imagedata r:id="rId575" o:title=""/>
                </v:shape>
              </w:pict>
            </w:r>
          </w:p>
        </w:tc>
      </w:tr>
    </w:tbl>
    <w:p w14:paraId="4A6E3C4E" w14:textId="77777777" w:rsidR="001C3C91" w:rsidRPr="00B916EC" w:rsidRDefault="001C3C91" w:rsidP="003E4990">
      <w:pPr>
        <w:rPr>
          <w:lang w:val="en-US"/>
        </w:rPr>
      </w:pPr>
    </w:p>
    <w:p w14:paraId="020C635E" w14:textId="0207C193" w:rsidR="00375708" w:rsidRDefault="00375708" w:rsidP="00375708">
      <w:r w:rsidRPr="00B916EC">
        <w:rPr>
          <w:lang w:val="en-US"/>
        </w:rPr>
        <w:t>If a UE transmi</w:t>
      </w:r>
      <w:r>
        <w:rPr>
          <w:lang w:val="en-US"/>
        </w:rPr>
        <w:t>ts a PUCCH with HARQ-ACK information using PUCCH format 1</w:t>
      </w:r>
      <w:r w:rsidRPr="00B916EC">
        <w:rPr>
          <w:lang w:val="en-US"/>
        </w:rPr>
        <w:t xml:space="preserve">, </w:t>
      </w:r>
      <w:r>
        <w:rPr>
          <w:lang w:val="en-US"/>
        </w:rPr>
        <w:t>the UE is provided</w:t>
      </w:r>
      <w:r w:rsidRPr="00B916EC">
        <w:rPr>
          <w:lang w:val="en-US"/>
        </w:rPr>
        <w:t xml:space="preserve"> </w:t>
      </w:r>
      <w:r>
        <w:rPr>
          <w:lang w:val="en-US"/>
        </w:rPr>
        <w:t xml:space="preserve">a </w:t>
      </w:r>
      <w:r w:rsidRPr="00B916EC">
        <w:rPr>
          <w:lang w:val="en-US"/>
        </w:rPr>
        <w:t>value</w:t>
      </w:r>
      <w:r>
        <w:rPr>
          <w:lang w:val="en-US"/>
        </w:rPr>
        <w:t xml:space="preserve"> for </w:t>
      </w:r>
      <w:r w:rsidR="00744398">
        <w:rPr>
          <w:position w:val="-10"/>
        </w:rPr>
        <w:pict w14:anchorId="2E713196">
          <v:shape id="_x0000_i1999" type="#_x0000_t75" style="width:14.25pt;height:15.75pt">
            <v:imagedata r:id="rId567" o:title=""/>
          </v:shape>
        </w:pict>
      </w:r>
      <w:r>
        <w:t xml:space="preserve"> </w:t>
      </w:r>
      <w:r w:rsidRPr="00B916EC">
        <w:t xml:space="preserve">by </w:t>
      </w:r>
      <w:r w:rsidRPr="00B916EC">
        <w:rPr>
          <w:i/>
          <w:lang w:val="en-US"/>
        </w:rPr>
        <w:t>initial</w:t>
      </w:r>
      <w:r>
        <w:rPr>
          <w:i/>
          <w:lang w:val="en-US"/>
        </w:rPr>
        <w:t>C</w:t>
      </w:r>
      <w:r w:rsidRPr="00B916EC">
        <w:rPr>
          <w:i/>
          <w:lang w:val="en-US"/>
        </w:rPr>
        <w:t>yclic</w:t>
      </w:r>
      <w:r>
        <w:rPr>
          <w:i/>
          <w:lang w:val="en-US"/>
        </w:rPr>
        <w:t>S</w:t>
      </w:r>
      <w:r w:rsidRPr="00B916EC">
        <w:rPr>
          <w:i/>
          <w:lang w:val="en-US"/>
        </w:rPr>
        <w:t>hift</w:t>
      </w:r>
      <w:r w:rsidRPr="00B916EC">
        <w:rPr>
          <w:lang w:val="en-US"/>
        </w:rPr>
        <w:t xml:space="preserve"> of </w:t>
      </w:r>
      <w:r w:rsidRPr="00FD417D">
        <w:rPr>
          <w:i/>
        </w:rPr>
        <w:t>PUCCH-format</w:t>
      </w:r>
      <w:r>
        <w:rPr>
          <w:i/>
        </w:rPr>
        <w:t>1</w:t>
      </w:r>
      <w:r w:rsidR="00320B8D">
        <w:rPr>
          <w:i/>
        </w:rPr>
        <w:t xml:space="preserve"> </w:t>
      </w:r>
      <w:r w:rsidR="00320B8D">
        <w:t>or</w:t>
      </w:r>
      <w:r w:rsidR="00320B8D" w:rsidRPr="00B916EC">
        <w:t xml:space="preserve">, </w:t>
      </w:r>
      <w:r w:rsidR="00320B8D">
        <w:t xml:space="preserve">if </w:t>
      </w:r>
      <w:r w:rsidR="00320B8D">
        <w:rPr>
          <w:i/>
          <w:lang w:val="en-US"/>
        </w:rPr>
        <w:t>initialCyclicShift</w:t>
      </w:r>
      <w:r w:rsidR="00320B8D" w:rsidRPr="00376D4F">
        <w:t xml:space="preserve"> is </w:t>
      </w:r>
      <w:r w:rsidR="00320B8D">
        <w:t xml:space="preserve">not </w:t>
      </w:r>
      <w:r w:rsidR="00320B8D" w:rsidRPr="00376D4F">
        <w:t>provided</w:t>
      </w:r>
      <w:r w:rsidR="00320B8D">
        <w:t>,</w:t>
      </w:r>
      <w:r w:rsidR="00320B8D" w:rsidRPr="00376D4F">
        <w:t xml:space="preserve"> by the initi</w:t>
      </w:r>
      <w:r w:rsidR="00320B8D">
        <w:t xml:space="preserve">al cyclic shift index as described </w:t>
      </w:r>
      <w:r w:rsidR="006F5F9E">
        <w:t>in clause</w:t>
      </w:r>
      <w:r w:rsidR="00320B8D">
        <w:t xml:space="preserve"> 9.2.1</w:t>
      </w:r>
      <w:r w:rsidRPr="00897416">
        <w:t>.</w:t>
      </w:r>
    </w:p>
    <w:p w14:paraId="304CB742" w14:textId="6F3801B2" w:rsidR="00375708" w:rsidRDefault="00375708" w:rsidP="00375708">
      <w:pPr>
        <w:rPr>
          <w:lang w:val="en-US"/>
        </w:rPr>
      </w:pPr>
      <w:r w:rsidRPr="00B916EC">
        <w:rPr>
          <w:lang w:val="en-US"/>
        </w:rPr>
        <w:t>If a UE transmits</w:t>
      </w:r>
      <w:r>
        <w:rPr>
          <w:lang w:val="en-US"/>
        </w:rPr>
        <w:t xml:space="preserve"> a PUCCH with</w:t>
      </w:r>
      <w:r w:rsidRPr="00B916EC">
        <w:rPr>
          <w:lang w:val="en-US"/>
        </w:rPr>
        <w:t xml:space="preserve"> </w:t>
      </w:r>
      <w:r w:rsidR="00744398">
        <w:rPr>
          <w:position w:val="-10"/>
        </w:rPr>
        <w:pict w14:anchorId="4788066F">
          <v:shape id="_x0000_i2000" type="#_x0000_t75" style="width:21.75pt;height:14.25pt">
            <v:imagedata r:id="rId497" o:title=""/>
          </v:shape>
        </w:pict>
      </w:r>
      <w:r>
        <w:t xml:space="preserve"> </w:t>
      </w:r>
      <w:r w:rsidRPr="00B916EC">
        <w:rPr>
          <w:lang w:val="en-US"/>
        </w:rPr>
        <w:t>HARQ-ACK</w:t>
      </w:r>
      <w:r w:rsidRPr="000A6819">
        <w:rPr>
          <w:lang w:val="en-US"/>
        </w:rPr>
        <w:t xml:space="preserve"> </w:t>
      </w:r>
      <w:r>
        <w:rPr>
          <w:lang w:val="en-US"/>
        </w:rPr>
        <w:t>information</w:t>
      </w:r>
      <w:r w:rsidRPr="00B916EC">
        <w:rPr>
          <w:lang w:val="en-US"/>
        </w:rPr>
        <w:t xml:space="preserve"> bits and </w:t>
      </w:r>
      <w:r w:rsidR="00744398">
        <w:rPr>
          <w:position w:val="-10"/>
        </w:rPr>
        <w:pict w14:anchorId="486B99FB">
          <v:shape id="_x0000_i2001" type="#_x0000_t75" style="width:21.75pt;height:14.25pt">
            <v:imagedata r:id="rId576" o:title=""/>
          </v:shape>
        </w:pict>
      </w:r>
      <w:r w:rsidRPr="00B916EC">
        <w:rPr>
          <w:lang w:val="en-US"/>
        </w:rPr>
        <w:t xml:space="preserve"> bits using PUCCH format 2 or PUCCH format 3</w:t>
      </w:r>
      <w:r>
        <w:rPr>
          <w:lang w:val="en-US"/>
        </w:rPr>
        <w:t xml:space="preserve"> in a PUCCH resource that includes </w:t>
      </w:r>
      <w:r w:rsidR="00744398">
        <w:rPr>
          <w:position w:val="-10"/>
        </w:rPr>
        <w:pict w14:anchorId="62FEFADD">
          <v:shape id="_x0000_i2002" type="#_x0000_t75" style="width:36.75pt;height:18.75pt">
            <v:imagedata r:id="rId577" o:title=""/>
          </v:shape>
        </w:pict>
      </w:r>
      <w:r>
        <w:rPr>
          <w:lang w:val="en-US"/>
        </w:rPr>
        <w:t xml:space="preserve"> PRBs</w:t>
      </w:r>
      <w:r w:rsidRPr="00B916EC">
        <w:rPr>
          <w:lang w:val="en-US"/>
        </w:rPr>
        <w:t xml:space="preserve">, the UE determines a number of PRBs </w:t>
      </w:r>
      <w:r w:rsidR="00744398">
        <w:rPr>
          <w:position w:val="-12"/>
        </w:rPr>
        <w:pict w14:anchorId="6AEAD177">
          <v:shape id="_x0000_i2003" type="#_x0000_t75" style="width:36.75pt;height:18.75pt">
            <v:imagedata r:id="rId578" o:title=""/>
          </v:shape>
        </w:pict>
      </w:r>
      <w:r w:rsidRPr="00B916EC">
        <w:rPr>
          <w:lang w:val="en-US"/>
        </w:rPr>
        <w:t xml:space="preserve"> for the PUCCH transmission to be the minimum number of PRBs, that is smaller than or equal to a number of PRBs </w:t>
      </w:r>
      <w:r w:rsidR="00744398">
        <w:rPr>
          <w:position w:val="-10"/>
        </w:rPr>
        <w:pict w14:anchorId="4D72B29F">
          <v:shape id="_x0000_i2004" type="#_x0000_t75" style="width:36.75pt;height:18.75pt">
            <v:imagedata r:id="rId577" o:title=""/>
          </v:shape>
        </w:pict>
      </w:r>
      <w:r>
        <w:t xml:space="preserve"> </w:t>
      </w:r>
      <w:r w:rsidRPr="00B916EC">
        <w:rPr>
          <w:lang w:val="en-US"/>
        </w:rPr>
        <w:t xml:space="preserve">provided respectively by </w:t>
      </w:r>
      <w:r w:rsidRPr="00FD417D">
        <w:rPr>
          <w:i/>
        </w:rPr>
        <w:t>nrofPRBs</w:t>
      </w:r>
      <w:r w:rsidRPr="00B916EC">
        <w:rPr>
          <w:lang w:val="en-US"/>
        </w:rPr>
        <w:t xml:space="preserve"> </w:t>
      </w:r>
      <w:r>
        <w:rPr>
          <w:lang w:val="en-US"/>
        </w:rPr>
        <w:t xml:space="preserve">of </w:t>
      </w:r>
      <w:r>
        <w:rPr>
          <w:i/>
        </w:rPr>
        <w:t xml:space="preserve">PUCCH-format2 </w:t>
      </w:r>
      <w:r w:rsidRPr="00B916EC">
        <w:rPr>
          <w:lang w:val="en-US"/>
        </w:rPr>
        <w:t xml:space="preserve">or </w:t>
      </w:r>
      <w:r w:rsidRPr="00FD417D">
        <w:rPr>
          <w:i/>
        </w:rPr>
        <w:t>nrofPRBs</w:t>
      </w:r>
      <w:r w:rsidRPr="00B916EC">
        <w:rPr>
          <w:lang w:val="en-US"/>
        </w:rPr>
        <w:t xml:space="preserve"> </w:t>
      </w:r>
      <w:r>
        <w:rPr>
          <w:lang w:val="en-US"/>
        </w:rPr>
        <w:t xml:space="preserve">of </w:t>
      </w:r>
      <w:r>
        <w:rPr>
          <w:i/>
        </w:rPr>
        <w:t>PUCCH-format3</w:t>
      </w:r>
      <w:r w:rsidRPr="00B916EC">
        <w:rPr>
          <w:lang w:val="en-US"/>
        </w:rPr>
        <w:t xml:space="preserve"> and start from the first PRB from the number of PRBs, that results to </w:t>
      </w:r>
      <w:r w:rsidR="00744398">
        <w:rPr>
          <w:position w:val="-12"/>
        </w:rPr>
        <w:pict w14:anchorId="443B6949">
          <v:shape id="_x0000_i2005" type="#_x0000_t75" style="width:194.25pt;height:18.75pt">
            <v:imagedata r:id="rId579" o:title=""/>
          </v:shape>
        </w:pict>
      </w:r>
      <w:r w:rsidRPr="00B916EC">
        <w:rPr>
          <w:lang w:val="en-US"/>
        </w:rPr>
        <w:t xml:space="preserve"> and, if </w:t>
      </w:r>
      <w:r w:rsidR="00744398">
        <w:rPr>
          <w:position w:val="-10"/>
        </w:rPr>
        <w:pict w14:anchorId="3642E219">
          <v:shape id="_x0000_i2006" type="#_x0000_t75" style="width:50.25pt;height:18.75pt">
            <v:imagedata r:id="rId580" o:title=""/>
          </v:shape>
        </w:pict>
      </w:r>
      <w:r w:rsidRPr="00B916EC">
        <w:rPr>
          <w:lang w:val="en-US"/>
        </w:rPr>
        <w:t xml:space="preserve">, </w:t>
      </w:r>
      <w:r w:rsidR="00744398">
        <w:rPr>
          <w:position w:val="-12"/>
        </w:rPr>
        <w:pict w14:anchorId="3EE8A4FC">
          <v:shape id="_x0000_i2007" type="#_x0000_t75" style="width:3in;height:18.75pt">
            <v:imagedata r:id="rId581" o:title=""/>
          </v:shape>
        </w:pict>
      </w:r>
      <w:r w:rsidRPr="00B916EC">
        <w:rPr>
          <w:lang w:val="en-US"/>
        </w:rPr>
        <w:t xml:space="preserve">, where </w:t>
      </w:r>
      <w:r w:rsidR="00744398">
        <w:rPr>
          <w:position w:val="-12"/>
        </w:rPr>
        <w:pict w14:anchorId="7E0E3175">
          <v:shape id="_x0000_i2008" type="#_x0000_t75" style="width:27.75pt;height:20.25pt">
            <v:imagedata r:id="rId582" o:title=""/>
          </v:shape>
        </w:pict>
      </w:r>
      <w:r w:rsidRPr="00B916EC">
        <w:rPr>
          <w:lang w:val="en-US"/>
        </w:rPr>
        <w:t xml:space="preserve">, </w:t>
      </w:r>
      <w:r w:rsidR="00744398">
        <w:rPr>
          <w:position w:val="-12"/>
        </w:rPr>
        <w:pict w14:anchorId="018C5483">
          <v:shape id="_x0000_i2009" type="#_x0000_t75" style="width:36.75pt;height:18.75pt">
            <v:imagedata r:id="rId583" o:title=""/>
          </v:shape>
        </w:pict>
      </w:r>
      <w:r w:rsidRPr="00B916EC">
        <w:rPr>
          <w:lang w:val="en-US"/>
        </w:rPr>
        <w:t xml:space="preserve">, </w:t>
      </w:r>
      <w:r w:rsidR="00744398">
        <w:rPr>
          <w:position w:val="-10"/>
        </w:rPr>
        <w:pict w14:anchorId="7F92D491">
          <v:shape id="_x0000_i2010" type="#_x0000_t75" style="width:18.75pt;height:18.75pt">
            <v:imagedata r:id="rId584" o:title=""/>
          </v:shape>
        </w:pict>
      </w:r>
      <w:r w:rsidRPr="00B916EC">
        <w:rPr>
          <w:lang w:val="en-US"/>
        </w:rPr>
        <w:t xml:space="preserve">, and </w:t>
      </w:r>
      <w:r w:rsidR="00744398">
        <w:rPr>
          <w:position w:val="-4"/>
        </w:rPr>
        <w:pict w14:anchorId="3EF1BA9C">
          <v:shape id="_x0000_i2011" type="#_x0000_t75" style="width:14.25pt;height:12.75pt">
            <v:imagedata r:id="rId585" o:title=""/>
          </v:shape>
        </w:pict>
      </w:r>
      <w:r w:rsidRPr="00B916EC">
        <w:rPr>
          <w:lang w:val="en-US"/>
        </w:rPr>
        <w:t xml:space="preserve"> are defined </w:t>
      </w:r>
      <w:r w:rsidR="006F5F9E">
        <w:rPr>
          <w:lang w:val="en-US"/>
        </w:rPr>
        <w:t>in clause</w:t>
      </w:r>
      <w:r w:rsidRPr="00B916EC">
        <w:rPr>
          <w:lang w:val="en-US"/>
        </w:rPr>
        <w:t xml:space="preserve"> </w:t>
      </w:r>
      <w:r>
        <w:rPr>
          <w:lang w:val="en-US"/>
        </w:rPr>
        <w:t>9.2.5.2</w:t>
      </w:r>
      <w:r w:rsidRPr="00B916EC">
        <w:rPr>
          <w:lang w:val="en-US"/>
        </w:rPr>
        <w:t xml:space="preserve">. </w:t>
      </w:r>
      <w:r w:rsidR="00C5287C" w:rsidRPr="008C0CFC">
        <w:rPr>
          <w:lang w:val="en-US"/>
        </w:rPr>
        <w:t xml:space="preserve">For PUCCH format 3, if </w:t>
      </w:r>
      <w:r w:rsidR="00744398">
        <w:rPr>
          <w:position w:val="-14"/>
        </w:rPr>
        <w:pict w14:anchorId="5A90C252">
          <v:shape id="_x0000_i2012" type="#_x0000_t75" style="width:40.5pt;height:20.25pt">
            <v:imagedata r:id="rId586" o:title=""/>
          </v:shape>
        </w:pict>
      </w:r>
      <w:r w:rsidR="00C5287C">
        <w:t xml:space="preserve"> </w:t>
      </w:r>
      <w:r w:rsidR="00C5287C" w:rsidRPr="008C0CFC">
        <w:rPr>
          <w:lang w:val="en-US"/>
        </w:rPr>
        <w:t xml:space="preserve">is not equal </w:t>
      </w:r>
      <w:r w:rsidR="00744398">
        <w:rPr>
          <w:position w:val="-6"/>
        </w:rPr>
        <w:pict w14:anchorId="7E7BA0D9">
          <v:shape id="_x0000_i2013" type="#_x0000_t75" style="width:60.75pt;height:15.75pt">
            <v:imagedata r:id="rId587" o:title=""/>
          </v:shape>
        </w:pict>
      </w:r>
      <w:r w:rsidR="00C5287C">
        <w:rPr>
          <w:lang w:val="en-US"/>
        </w:rPr>
        <w:t xml:space="preserve"> </w:t>
      </w:r>
      <w:r w:rsidR="00C5287C" w:rsidRPr="008C0CFC">
        <w:rPr>
          <w:lang w:val="en-US"/>
        </w:rPr>
        <w:t xml:space="preserve">according to [4, TS 38.211], </w:t>
      </w:r>
      <w:r w:rsidR="00744398">
        <w:rPr>
          <w:position w:val="-14"/>
        </w:rPr>
        <w:pict w14:anchorId="67D69599">
          <v:shape id="_x0000_i2014" type="#_x0000_t75" style="width:41.25pt;height:20.25pt">
            <v:imagedata r:id="rId588" o:title=""/>
          </v:shape>
        </w:pict>
      </w:r>
      <w:r w:rsidR="00C5287C">
        <w:rPr>
          <w:lang w:val="en-US"/>
        </w:rPr>
        <w:t xml:space="preserve"> </w:t>
      </w:r>
      <w:r w:rsidR="00C5287C" w:rsidRPr="008C0CFC">
        <w:rPr>
          <w:lang w:val="en-US"/>
        </w:rPr>
        <w:t xml:space="preserve">is increased to the nearest allowed value of </w:t>
      </w:r>
      <w:r w:rsidR="00C5287C" w:rsidRPr="008C0CFC">
        <w:rPr>
          <w:i/>
          <w:iCs/>
          <w:lang w:val="en-US"/>
        </w:rPr>
        <w:t xml:space="preserve">nrofPRBs </w:t>
      </w:r>
      <w:r w:rsidR="00C5287C" w:rsidRPr="008C0CFC">
        <w:rPr>
          <w:lang w:val="en-US"/>
        </w:rPr>
        <w:t xml:space="preserve">for </w:t>
      </w:r>
      <w:r w:rsidR="00C5287C" w:rsidRPr="008C0CFC">
        <w:rPr>
          <w:i/>
          <w:iCs/>
          <w:lang w:val="en-US"/>
        </w:rPr>
        <w:t>PUCCH-format3</w:t>
      </w:r>
      <w:r w:rsidR="00C5287C" w:rsidRPr="008C0CFC">
        <w:rPr>
          <w:b/>
          <w:bCs/>
          <w:i/>
          <w:iCs/>
          <w:lang w:val="en-US"/>
        </w:rPr>
        <w:t xml:space="preserve"> </w:t>
      </w:r>
      <w:r w:rsidR="00C5287C" w:rsidRPr="008C0CFC">
        <w:rPr>
          <w:lang w:val="en-US"/>
        </w:rPr>
        <w:t>[12, TS 38.331].</w:t>
      </w:r>
      <w:r w:rsidR="00C5287C">
        <w:rPr>
          <w:lang w:val="en-US"/>
        </w:rPr>
        <w:t xml:space="preserve"> </w:t>
      </w:r>
      <w:r>
        <w:rPr>
          <w:lang w:val="en-US"/>
        </w:rPr>
        <w:t xml:space="preserve">If </w:t>
      </w:r>
      <w:r w:rsidR="00744398">
        <w:rPr>
          <w:position w:val="-12"/>
        </w:rPr>
        <w:pict w14:anchorId="2E35F6A9">
          <v:shape id="_x0000_i2015" type="#_x0000_t75" style="width:209.25pt;height:18.75pt">
            <v:imagedata r:id="rId589" o:title=""/>
          </v:shape>
        </w:pict>
      </w:r>
      <w:r>
        <w:rPr>
          <w:lang w:val="en-US"/>
        </w:rPr>
        <w:t xml:space="preserve">, the UE transmits the PUCCH over </w:t>
      </w:r>
      <w:r w:rsidR="00744398">
        <w:rPr>
          <w:position w:val="-10"/>
        </w:rPr>
        <w:pict w14:anchorId="67447055">
          <v:shape id="_x0000_i2016" type="#_x0000_t75" style="width:36.75pt;height:18.75pt">
            <v:imagedata r:id="rId590" o:title=""/>
          </v:shape>
        </w:pict>
      </w:r>
      <w:r>
        <w:rPr>
          <w:lang w:val="en-US"/>
        </w:rPr>
        <w:t xml:space="preserve"> PRBs.</w:t>
      </w:r>
    </w:p>
    <w:p w14:paraId="7AC11CD1" w14:textId="4284D426" w:rsidR="00940AB3" w:rsidRPr="00B916EC" w:rsidRDefault="00940AB3" w:rsidP="00375708">
      <w:pPr>
        <w:rPr>
          <w:lang w:val="en-US"/>
        </w:rPr>
      </w:pPr>
      <w:r w:rsidRPr="00B916EC">
        <w:rPr>
          <w:lang w:val="en-US"/>
        </w:rPr>
        <w:t xml:space="preserve">If a UE </w:t>
      </w:r>
      <w:r>
        <w:rPr>
          <w:lang w:val="en-US"/>
        </w:rPr>
        <w:t xml:space="preserve">is provided 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r w:rsidRPr="00DD0BB1">
        <w:t xml:space="preserve"> </w:t>
      </w:r>
      <w:r>
        <w:rPr>
          <w:lang w:val="en-US"/>
        </w:rPr>
        <w:t xml:space="preserve">and </w:t>
      </w:r>
      <w:r w:rsidRPr="00B916EC">
        <w:rPr>
          <w:lang w:val="en-US"/>
        </w:rPr>
        <w:t>transmits</w:t>
      </w:r>
      <w:r>
        <w:rPr>
          <w:lang w:val="en-US"/>
        </w:rPr>
        <w:t xml:space="preserve"> a PUCCH with</w:t>
      </w:r>
      <w:r w:rsidRPr="00B916EC">
        <w:rPr>
          <w:lang w:val="en-US"/>
        </w:rPr>
        <w:t xml:space="preserve">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w:t>
      </w:r>
      <w:r w:rsidRPr="00B916EC">
        <w:rPr>
          <w:lang w:val="en-US"/>
        </w:rPr>
        <w:t>HARQ-ACK</w:t>
      </w:r>
      <w:r w:rsidRPr="000A6819">
        <w:rPr>
          <w:lang w:val="en-US"/>
        </w:rPr>
        <w:t xml:space="preserve"> </w:t>
      </w:r>
      <w:r>
        <w:rPr>
          <w:lang w:val="en-US"/>
        </w:rPr>
        <w:t>information</w:t>
      </w:r>
      <w:r w:rsidRPr="00B916EC">
        <w:rPr>
          <w:lang w:val="en-US"/>
        </w:rPr>
        <w:t xml:space="preserve"> bits and </w:t>
      </w:r>
      <m:oMath>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oMath>
      <w:r w:rsidRPr="00B916EC">
        <w:rPr>
          <w:lang w:val="en-US"/>
        </w:rPr>
        <w:t xml:space="preserve"> bits using PUCCH format 2 or PUCCH format 3, </w:t>
      </w:r>
      <w:r>
        <w:rPr>
          <w:lang w:val="en-US"/>
        </w:rPr>
        <w:t xml:space="preserve">the UE transmits the PUCCH over the first interlace 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otherwise, if the UE is provided a second interlace by </w:t>
      </w:r>
      <w:r w:rsidRPr="00284693">
        <w:rPr>
          <w:i/>
        </w:rPr>
        <w:t>interlace1</w:t>
      </w:r>
      <w:r>
        <w:t xml:space="preserve"> in </w:t>
      </w:r>
      <w:r w:rsidRPr="00284693">
        <w:rPr>
          <w:i/>
        </w:rPr>
        <w:t>PUCCH-format2</w:t>
      </w:r>
      <w:r w:rsidRPr="00284693">
        <w:t xml:space="preserve"> </w:t>
      </w:r>
      <w:r>
        <w:t>or</w:t>
      </w:r>
      <w:r w:rsidRPr="00284693">
        <w:t xml:space="preserve"> </w:t>
      </w:r>
      <w:r w:rsidRPr="00284693">
        <w:rPr>
          <w:i/>
        </w:rPr>
        <w:t>PUCCH-format3</w:t>
      </w:r>
      <w:r>
        <w:t xml:space="preserve">, </w:t>
      </w:r>
      <w:r>
        <w:rPr>
          <w:lang w:val="en-US"/>
        </w:rPr>
        <w:t>the UE transmits the PUCCH over the first and second interlaces.</w:t>
      </w:r>
    </w:p>
    <w:p w14:paraId="0A1F3BF8" w14:textId="77777777" w:rsidR="0047792D" w:rsidRPr="00B916EC" w:rsidRDefault="0047792D" w:rsidP="0047792D">
      <w:pPr>
        <w:pStyle w:val="Heading3"/>
      </w:pPr>
      <w:bookmarkStart w:id="552" w:name="_Toc12021479"/>
      <w:bookmarkStart w:id="553" w:name="_Toc20311591"/>
      <w:bookmarkStart w:id="554" w:name="_Toc26719416"/>
      <w:bookmarkStart w:id="555" w:name="_Toc29894851"/>
      <w:bookmarkStart w:id="556" w:name="_Toc29899150"/>
      <w:bookmarkStart w:id="557" w:name="_Toc29899568"/>
      <w:bookmarkStart w:id="558" w:name="_Toc29917305"/>
      <w:bookmarkStart w:id="559" w:name="_Toc36498179"/>
      <w:bookmarkStart w:id="560" w:name="_Toc45699205"/>
      <w:bookmarkStart w:id="561" w:name="_Toc105765320"/>
      <w:r w:rsidRPr="00B916EC">
        <w:t>9.2.</w:t>
      </w:r>
      <w:r w:rsidR="006B73A1" w:rsidRPr="00B916EC">
        <w:t>4</w:t>
      </w:r>
      <w:r w:rsidRPr="00B916EC">
        <w:tab/>
        <w:t>UE procedure for reporting SR</w:t>
      </w:r>
      <w:bookmarkEnd w:id="552"/>
      <w:bookmarkEnd w:id="553"/>
      <w:bookmarkEnd w:id="554"/>
      <w:bookmarkEnd w:id="555"/>
      <w:bookmarkEnd w:id="556"/>
      <w:bookmarkEnd w:id="557"/>
      <w:bookmarkEnd w:id="558"/>
      <w:bookmarkEnd w:id="559"/>
      <w:bookmarkEnd w:id="560"/>
      <w:bookmarkEnd w:id="561"/>
    </w:p>
    <w:p w14:paraId="6B4C4D2B" w14:textId="49F7A3DD" w:rsidR="00FD531D" w:rsidRPr="00772875" w:rsidRDefault="00FD531D" w:rsidP="00FD531D">
      <w:pPr>
        <w:rPr>
          <w:lang w:val="en-US"/>
        </w:rPr>
      </w:pPr>
      <w:r w:rsidRPr="00B916EC">
        <w:rPr>
          <w:noProof/>
          <w:lang w:eastAsia="zh-CN"/>
        </w:rPr>
        <w:t xml:space="preserve">A UE </w:t>
      </w:r>
      <w:r w:rsidR="002474FC">
        <w:rPr>
          <w:noProof/>
          <w:lang w:eastAsia="zh-CN"/>
        </w:rPr>
        <w:t>can be</w:t>
      </w:r>
      <w:r w:rsidRPr="00B916EC">
        <w:rPr>
          <w:noProof/>
          <w:lang w:eastAsia="zh-CN"/>
        </w:rPr>
        <w:t xml:space="preserve"> configured by </w:t>
      </w:r>
      <w:r w:rsidRPr="00E2226C">
        <w:rPr>
          <w:i/>
          <w:noProof/>
          <w:lang w:eastAsia="zh-CN"/>
        </w:rPr>
        <w:t>SchedulingRequestResourceConfig</w:t>
      </w:r>
      <w:r w:rsidRPr="00B916EC">
        <w:rPr>
          <w:noProof/>
          <w:lang w:eastAsia="zh-CN"/>
        </w:rPr>
        <w:t xml:space="preserve"> a set of configurations for SR</w:t>
      </w:r>
      <w:r>
        <w:rPr>
          <w:noProof/>
          <w:lang w:eastAsia="zh-CN"/>
        </w:rPr>
        <w:t xml:space="preserve"> in a PUCCH transmission </w:t>
      </w:r>
      <w:r w:rsidRPr="00B916EC">
        <w:rPr>
          <w:noProof/>
          <w:lang w:eastAsia="zh-CN"/>
        </w:rPr>
        <w:t>using either PUCCH format 0 or PUCCH format 1.</w:t>
      </w:r>
      <w:r w:rsidR="002474FC">
        <w:rPr>
          <w:noProof/>
          <w:lang w:eastAsia="zh-CN"/>
        </w:rPr>
        <w:t xml:space="preserve"> </w:t>
      </w:r>
      <w:r w:rsidR="002474FC" w:rsidRPr="00B916EC">
        <w:rPr>
          <w:noProof/>
          <w:lang w:eastAsia="zh-CN"/>
        </w:rPr>
        <w:t xml:space="preserve">A UE </w:t>
      </w:r>
      <w:r w:rsidR="002474FC">
        <w:rPr>
          <w:noProof/>
          <w:lang w:eastAsia="zh-CN"/>
        </w:rPr>
        <w:t>can be</w:t>
      </w:r>
      <w:r w:rsidR="002474FC" w:rsidRPr="00B916EC">
        <w:rPr>
          <w:noProof/>
          <w:lang w:eastAsia="zh-CN"/>
        </w:rPr>
        <w:t xml:space="preserve"> configured by </w:t>
      </w:r>
      <w:r w:rsidR="00BF00CC" w:rsidRPr="0008351E">
        <w:rPr>
          <w:i/>
          <w:color w:val="000000"/>
        </w:rPr>
        <w:t>schedulingRequestID</w:t>
      </w:r>
      <w:r w:rsidR="00BF00CC">
        <w:rPr>
          <w:i/>
          <w:color w:val="000000"/>
        </w:rPr>
        <w:t>-</w:t>
      </w:r>
      <w:r w:rsidR="00BF00CC" w:rsidRPr="0008351E">
        <w:rPr>
          <w:i/>
          <w:color w:val="000000"/>
        </w:rPr>
        <w:t>BFR</w:t>
      </w:r>
      <w:r w:rsidR="00BF00CC">
        <w:rPr>
          <w:i/>
          <w:color w:val="000000"/>
        </w:rPr>
        <w:t>-SCell</w:t>
      </w:r>
      <w:r w:rsidR="002474FC" w:rsidRPr="00B916EC">
        <w:rPr>
          <w:noProof/>
          <w:lang w:eastAsia="zh-CN"/>
        </w:rPr>
        <w:t xml:space="preserve"> a configuration for </w:t>
      </w:r>
      <w:r w:rsidR="002474FC">
        <w:rPr>
          <w:noProof/>
          <w:lang w:eastAsia="zh-CN"/>
        </w:rPr>
        <w:t xml:space="preserve">LRR in a PUCCH transmission </w:t>
      </w:r>
      <w:r w:rsidR="002474FC" w:rsidRPr="00B916EC">
        <w:rPr>
          <w:noProof/>
          <w:lang w:eastAsia="zh-CN"/>
        </w:rPr>
        <w:t>using either PUCCH format 0 or PUCCH format 1.</w:t>
      </w:r>
      <w:r>
        <w:rPr>
          <w:noProof/>
          <w:lang w:eastAsia="zh-CN"/>
        </w:rPr>
        <w:t xml:space="preserve"> </w:t>
      </w:r>
      <w:r w:rsidR="00B833DB">
        <w:rPr>
          <w:noProof/>
          <w:lang w:eastAsia="zh-CN"/>
        </w:rPr>
        <w:t xml:space="preserve">A UE can be configured by </w:t>
      </w:r>
      <w:r w:rsidR="00B833DB">
        <w:rPr>
          <w:i/>
          <w:color w:val="000000"/>
        </w:rPr>
        <w:t>schedulingRequestID-LBT-SCell</w:t>
      </w:r>
      <w:r w:rsidR="00B833DB">
        <w:rPr>
          <w:noProof/>
          <w:lang w:eastAsia="zh-CN"/>
        </w:rPr>
        <w:t xml:space="preserve"> a configuration for </w:t>
      </w:r>
      <w:r w:rsidR="00B833DB">
        <w:rPr>
          <w:lang w:eastAsia="ko-KR"/>
        </w:rPr>
        <w:t>consistent LBT failure recovery,</w:t>
      </w:r>
      <w:r w:rsidR="00B833DB">
        <w:rPr>
          <w:noProof/>
          <w:lang w:eastAsia="zh-CN"/>
        </w:rPr>
        <w:t xml:space="preserve"> as</w:t>
      </w:r>
      <w:r w:rsidR="00B833DB">
        <w:rPr>
          <w:rFonts w:eastAsia="Malgun Gothic"/>
        </w:rPr>
        <w:t xml:space="preserve"> described in [11, TS 38.321],</w:t>
      </w:r>
      <w:r w:rsidR="00B833DB">
        <w:rPr>
          <w:noProof/>
          <w:lang w:eastAsia="zh-CN"/>
        </w:rPr>
        <w:t xml:space="preserve"> in a PUCCH transmission using either PUCCH format 0 or PUCCH format 1. </w:t>
      </w:r>
      <w:r w:rsidR="00E069D4" w:rsidRPr="00EE027F">
        <w:rPr>
          <w:noProof/>
          <w:lang w:eastAsia="zh-CN"/>
        </w:rPr>
        <w:t xml:space="preserve">The UE can be </w:t>
      </w:r>
      <w:r w:rsidR="00B17499">
        <w:rPr>
          <w:noProof/>
          <w:lang w:eastAsia="zh-CN"/>
        </w:rPr>
        <w:t>provided</w:t>
      </w:r>
      <w:r w:rsidR="00E069D4" w:rsidRPr="00EE027F">
        <w:rPr>
          <w:noProof/>
          <w:lang w:eastAsia="zh-CN"/>
        </w:rPr>
        <w:t xml:space="preserve">, by </w:t>
      </w:r>
      <w:r w:rsidR="00B17499">
        <w:rPr>
          <w:i/>
          <w:iCs/>
          <w:lang w:val="en-US"/>
        </w:rPr>
        <w:t>phy-PriorityIndex</w:t>
      </w:r>
      <w:r w:rsidR="00E069D4" w:rsidRPr="00EE027F">
        <w:rPr>
          <w:noProof/>
          <w:lang w:eastAsia="zh-CN"/>
        </w:rPr>
        <w:t xml:space="preserve"> in </w:t>
      </w:r>
      <w:r w:rsidR="00E069D4" w:rsidRPr="00EE027F">
        <w:rPr>
          <w:i/>
          <w:noProof/>
          <w:lang w:eastAsia="zh-CN"/>
        </w:rPr>
        <w:t>SchedulingRequestResourceConfig</w:t>
      </w:r>
      <w:r w:rsidR="00E069D4" w:rsidRPr="00EE027F">
        <w:rPr>
          <w:noProof/>
          <w:lang w:eastAsia="zh-CN"/>
        </w:rPr>
        <w:t xml:space="preserve">, a priority </w:t>
      </w:r>
      <w:r w:rsidR="00E069D4">
        <w:rPr>
          <w:noProof/>
          <w:lang w:eastAsia="zh-CN"/>
        </w:rPr>
        <w:t xml:space="preserve">index </w:t>
      </w:r>
      <w:r w:rsidR="00E069D4" w:rsidRPr="00EE027F">
        <w:rPr>
          <w:noProof/>
          <w:lang w:eastAsia="zh-CN"/>
        </w:rPr>
        <w:t xml:space="preserve">0 or </w:t>
      </w:r>
      <w:r w:rsidR="00E069D4">
        <w:rPr>
          <w:noProof/>
          <w:lang w:eastAsia="zh-CN"/>
        </w:rPr>
        <w:t xml:space="preserve">a </w:t>
      </w:r>
      <w:r w:rsidR="00E069D4" w:rsidRPr="00EE027F">
        <w:rPr>
          <w:noProof/>
          <w:lang w:eastAsia="zh-CN"/>
        </w:rPr>
        <w:t xml:space="preserve">priority </w:t>
      </w:r>
      <w:r w:rsidR="00E069D4">
        <w:rPr>
          <w:noProof/>
          <w:lang w:eastAsia="zh-CN"/>
        </w:rPr>
        <w:t xml:space="preserve">index </w:t>
      </w:r>
      <w:r w:rsidR="00E069D4" w:rsidRPr="00EE027F">
        <w:rPr>
          <w:noProof/>
          <w:lang w:eastAsia="zh-CN"/>
        </w:rPr>
        <w:t>1 for the SR.</w:t>
      </w:r>
      <w:r w:rsidR="00B17499">
        <w:rPr>
          <w:noProof/>
          <w:lang w:eastAsia="zh-CN"/>
        </w:rPr>
        <w:t xml:space="preserve"> If the UE is not provided a priority index for SR, the priority index is 0.</w:t>
      </w:r>
    </w:p>
    <w:p w14:paraId="69394DAD" w14:textId="42FE47A0" w:rsidR="00FD531D" w:rsidRDefault="00FD531D" w:rsidP="00FD531D">
      <w:r w:rsidRPr="00B916EC">
        <w:rPr>
          <w:noProof/>
          <w:lang w:eastAsia="zh-CN"/>
        </w:rPr>
        <w:t>The UE</w:t>
      </w:r>
      <w:r w:rsidRPr="00B916EC">
        <w:rPr>
          <w:rFonts w:hint="eastAsia"/>
          <w:noProof/>
          <w:lang w:eastAsia="zh-CN"/>
        </w:rPr>
        <w:t xml:space="preserve"> </w:t>
      </w:r>
      <w:r w:rsidRPr="00B916EC">
        <w:rPr>
          <w:noProof/>
          <w:lang w:eastAsia="zh-CN"/>
        </w:rPr>
        <w:t xml:space="preserve">is configured a PUCCH resource by </w:t>
      </w:r>
      <w:r>
        <w:rPr>
          <w:i/>
          <w:noProof/>
          <w:lang w:eastAsia="zh-CN"/>
        </w:rPr>
        <w:t>SchedulingRequestR</w:t>
      </w:r>
      <w:r w:rsidRPr="00B916EC">
        <w:rPr>
          <w:i/>
          <w:noProof/>
          <w:lang w:eastAsia="zh-CN"/>
        </w:rPr>
        <w:t>esource</w:t>
      </w:r>
      <w:r>
        <w:rPr>
          <w:i/>
          <w:noProof/>
          <w:lang w:eastAsia="zh-CN"/>
        </w:rPr>
        <w:t>Id</w:t>
      </w:r>
      <w:r w:rsidR="002474FC">
        <w:rPr>
          <w:noProof/>
          <w:lang w:eastAsia="zh-CN"/>
        </w:rPr>
        <w:t>,</w:t>
      </w:r>
      <w:r w:rsidR="002474FC" w:rsidRPr="00B916EC">
        <w:rPr>
          <w:noProof/>
          <w:lang w:eastAsia="zh-CN"/>
        </w:rPr>
        <w:t xml:space="preserve"> </w:t>
      </w:r>
      <w:r w:rsidR="002474FC">
        <w:rPr>
          <w:noProof/>
          <w:lang w:eastAsia="zh-CN"/>
        </w:rPr>
        <w:t xml:space="preserve">or by </w:t>
      </w:r>
      <w:r w:rsidR="00BF00CC" w:rsidRPr="0008351E">
        <w:rPr>
          <w:i/>
          <w:color w:val="000000"/>
        </w:rPr>
        <w:t>schedulingRequestID</w:t>
      </w:r>
      <w:r w:rsidR="00BF00CC">
        <w:rPr>
          <w:i/>
          <w:color w:val="000000"/>
        </w:rPr>
        <w:t>-</w:t>
      </w:r>
      <w:r w:rsidR="00BF00CC" w:rsidRPr="0008351E">
        <w:rPr>
          <w:i/>
          <w:color w:val="000000"/>
        </w:rPr>
        <w:t>BFR</w:t>
      </w:r>
      <w:r w:rsidR="00BF00CC">
        <w:rPr>
          <w:i/>
          <w:color w:val="000000"/>
        </w:rPr>
        <w:t>-SCell</w:t>
      </w:r>
      <w:r w:rsidR="002474FC">
        <w:rPr>
          <w:color w:val="000000"/>
        </w:rPr>
        <w:t>,</w:t>
      </w:r>
      <w:r w:rsidRPr="00B916EC">
        <w:rPr>
          <w:noProof/>
          <w:lang w:eastAsia="zh-CN"/>
        </w:rPr>
        <w:t xml:space="preserve"> </w:t>
      </w:r>
      <w:r w:rsidR="00B833DB">
        <w:rPr>
          <w:noProof/>
          <w:lang w:eastAsia="zh-CN"/>
        </w:rPr>
        <w:t xml:space="preserve">or by </w:t>
      </w:r>
      <w:r w:rsidR="00B833DB">
        <w:rPr>
          <w:i/>
          <w:color w:val="000000"/>
        </w:rPr>
        <w:t>schedulingRequestID-LBT-SCell</w:t>
      </w:r>
      <w:r w:rsidR="00B833DB">
        <w:rPr>
          <w:color w:val="000000"/>
        </w:rPr>
        <w:t>,</w:t>
      </w:r>
      <w:r w:rsidR="00B833DB">
        <w:rPr>
          <w:noProof/>
          <w:lang w:eastAsia="zh-CN"/>
        </w:rPr>
        <w:t xml:space="preserve"> </w:t>
      </w:r>
      <w:r w:rsidRPr="00B916EC">
        <w:rPr>
          <w:noProof/>
          <w:lang w:eastAsia="zh-CN"/>
        </w:rPr>
        <w:t>providing a PUCCH format 0 resource</w:t>
      </w:r>
      <w:r>
        <w:rPr>
          <w:noProof/>
          <w:lang w:eastAsia="zh-CN"/>
        </w:rPr>
        <w:t xml:space="preserve"> </w:t>
      </w:r>
      <w:r w:rsidRPr="00B916EC">
        <w:rPr>
          <w:noProof/>
          <w:lang w:eastAsia="zh-CN"/>
        </w:rPr>
        <w:t>or a PUCCH format 1 resource</w:t>
      </w:r>
      <w:r>
        <w:rPr>
          <w:noProof/>
          <w:lang w:eastAsia="zh-CN"/>
        </w:rPr>
        <w:t xml:space="preserve"> as described </w:t>
      </w:r>
      <w:r w:rsidR="006F5F9E">
        <w:rPr>
          <w:noProof/>
          <w:lang w:eastAsia="zh-CN"/>
        </w:rPr>
        <w:t>in clause</w:t>
      </w:r>
      <w:r>
        <w:rPr>
          <w:noProof/>
          <w:lang w:eastAsia="zh-CN"/>
        </w:rPr>
        <w:t xml:space="preserve"> 9.2.1. The UE is also configured</w:t>
      </w:r>
      <w:r w:rsidRPr="00B916EC">
        <w:rPr>
          <w:lang w:eastAsia="zh-CN"/>
        </w:rPr>
        <w:t xml:space="preserve"> a periodicity </w:t>
      </w:r>
      <w:r w:rsidR="00744398">
        <w:rPr>
          <w:position w:val="-10"/>
        </w:rPr>
        <w:pict w14:anchorId="47965CE6">
          <v:shape id="_x0000_i2017" type="#_x0000_t75" style="width:50.25pt;height:14.25pt">
            <v:imagedata r:id="rId591" o:title=""/>
          </v:shape>
        </w:pict>
      </w:r>
      <w:r>
        <w:t xml:space="preserve"> </w:t>
      </w:r>
      <w:r w:rsidRPr="00B916EC">
        <w:t xml:space="preserve">in symbols </w:t>
      </w:r>
      <w:r>
        <w:t xml:space="preserve">or slots </w:t>
      </w:r>
      <w:r>
        <w:rPr>
          <w:lang w:eastAsia="zh-CN"/>
        </w:rPr>
        <w:t xml:space="preserve">and </w:t>
      </w:r>
      <w:r w:rsidRPr="00B916EC">
        <w:rPr>
          <w:lang w:eastAsia="zh-CN"/>
        </w:rPr>
        <w:t xml:space="preserve">an offset </w:t>
      </w:r>
      <w:r w:rsidR="00744398">
        <w:rPr>
          <w:position w:val="-10"/>
        </w:rPr>
        <w:pict w14:anchorId="6E76AC3C">
          <v:shape id="_x0000_i2018" type="#_x0000_t75" style="width:36.75pt;height:14.25pt">
            <v:imagedata r:id="rId592" o:title=""/>
          </v:shape>
        </w:pict>
      </w:r>
      <w:r w:rsidRPr="00B916EC">
        <w:t xml:space="preserve"> in </w:t>
      </w:r>
      <w:r>
        <w:t>slots</w:t>
      </w:r>
      <w:r w:rsidRPr="00B916EC">
        <w:t xml:space="preserve"> by </w:t>
      </w:r>
      <w:r w:rsidRPr="00F36AD1">
        <w:rPr>
          <w:i/>
        </w:rPr>
        <w:t>periodicityAndOffset</w:t>
      </w:r>
      <w:r w:rsidRPr="00B916EC">
        <w:rPr>
          <w:lang w:eastAsia="zh-CN"/>
        </w:rPr>
        <w:t xml:space="preserve"> </w:t>
      </w:r>
      <w:r w:rsidRPr="00B916EC">
        <w:t xml:space="preserve">for a PUCCH transmission conveying SR. </w:t>
      </w:r>
      <w:r>
        <w:t xml:space="preserve">If </w:t>
      </w:r>
      <w:r w:rsidR="00744398">
        <w:rPr>
          <w:position w:val="-10"/>
        </w:rPr>
        <w:pict w14:anchorId="59BA5AFA">
          <v:shape id="_x0000_i2019" type="#_x0000_t75" style="width:50.25pt;height:14.25pt">
            <v:imagedata r:id="rId591" o:title=""/>
          </v:shape>
        </w:pict>
      </w:r>
      <w:r>
        <w:t xml:space="preserve"> is larger than one slot, the UE determines a </w:t>
      </w:r>
      <w:r w:rsidRPr="00605CE6">
        <w:t>SR transmission</w:t>
      </w:r>
      <w:r w:rsidRPr="000C6F83">
        <w:t xml:space="preserve"> occasion in a </w:t>
      </w:r>
      <w:r w:rsidRPr="00F94871">
        <w:t xml:space="preserve">PUCCH to be </w:t>
      </w:r>
      <w:r w:rsidRPr="00F94871">
        <w:rPr>
          <w:rFonts w:eastAsia="Yu Mincho"/>
        </w:rPr>
        <w:t>in a slot with numb</w:t>
      </w:r>
      <w:r w:rsidRPr="00F539E1">
        <w:rPr>
          <w:rFonts w:eastAsia="Yu Mincho"/>
        </w:rPr>
        <w:t xml:space="preserve">er </w:t>
      </w:r>
      <w:r w:rsidR="00744398">
        <w:rPr>
          <w:position w:val="-12"/>
        </w:rPr>
        <w:pict w14:anchorId="5D411949">
          <v:shape id="_x0000_i2020" type="#_x0000_t75" style="width:21.75pt;height:20.25pt">
            <v:imagedata r:id="rId593" o:title=""/>
          </v:shape>
        </w:pict>
      </w:r>
      <w:r w:rsidRPr="000C6F83">
        <w:t xml:space="preserve"> [4, TS 38.211] in a frame with number </w:t>
      </w:r>
      <w:r w:rsidR="00744398">
        <w:rPr>
          <w:position w:val="-12"/>
        </w:rPr>
        <w:pict w14:anchorId="2573F803">
          <v:shape id="_x0000_i2021" type="#_x0000_t75" style="width:14.25pt;height:18.75pt">
            <v:imagedata r:id="rId594" o:title=""/>
          </v:shape>
        </w:pict>
      </w:r>
      <w:r w:rsidRPr="000C6F83">
        <w:t xml:space="preserve"> if </w:t>
      </w:r>
      <w:r w:rsidR="00744398">
        <w:rPr>
          <w:position w:val="-12"/>
        </w:rPr>
        <w:pict w14:anchorId="6CFE538B">
          <v:shape id="_x0000_i2022" type="#_x0000_t75" style="width:215.25pt;height:18.75pt">
            <v:imagedata r:id="rId595" o:title=""/>
          </v:shape>
        </w:pict>
      </w:r>
      <w:r>
        <w:t>.</w:t>
      </w:r>
    </w:p>
    <w:p w14:paraId="5665C4C8" w14:textId="77777777" w:rsidR="00FD531D" w:rsidRDefault="00FD531D" w:rsidP="00FD531D">
      <w:r>
        <w:t xml:space="preserve">If </w:t>
      </w:r>
      <w:r w:rsidR="00744398">
        <w:rPr>
          <w:position w:val="-10"/>
        </w:rPr>
        <w:pict w14:anchorId="73D7EE22">
          <v:shape id="_x0000_i2023" type="#_x0000_t75" style="width:50.25pt;height:14.25pt">
            <v:imagedata r:id="rId591" o:title=""/>
          </v:shape>
        </w:pict>
      </w:r>
      <w:r w:rsidRPr="008F05BA">
        <w:t xml:space="preserve"> </w:t>
      </w:r>
      <w:r>
        <w:t xml:space="preserve">is one slot, the UE expects that </w:t>
      </w:r>
      <w:r w:rsidR="00744398">
        <w:rPr>
          <w:position w:val="-10"/>
        </w:rPr>
        <w:pict w14:anchorId="3DD78B42">
          <v:shape id="_x0000_i2024" type="#_x0000_t75" style="width:50.25pt;height:14.25pt">
            <v:imagedata r:id="rId596" o:title=""/>
          </v:shape>
        </w:pict>
      </w:r>
      <w:r>
        <w:t xml:space="preserve"> and every slot is a SR transmission occasion in a PUCCH. </w:t>
      </w:r>
    </w:p>
    <w:p w14:paraId="193B0BD1" w14:textId="77777777" w:rsidR="00FD531D" w:rsidRDefault="00FD531D" w:rsidP="00FD531D">
      <w:r>
        <w:lastRenderedPageBreak/>
        <w:t xml:space="preserve">If </w:t>
      </w:r>
      <w:r w:rsidR="00744398">
        <w:rPr>
          <w:position w:val="-10"/>
        </w:rPr>
        <w:pict w14:anchorId="11063507">
          <v:shape id="_x0000_i2025" type="#_x0000_t75" style="width:50.25pt;height:14.25pt">
            <v:imagedata r:id="rId591" o:title=""/>
          </v:shape>
        </w:pict>
      </w:r>
      <w:r>
        <w:t xml:space="preserve"> is smaller than one slot, the UE determines a SR transmission occasion </w:t>
      </w:r>
      <w:r w:rsidRPr="00F539E1">
        <w:t xml:space="preserve">in a PUCCH to start </w:t>
      </w:r>
      <w:r w:rsidRPr="004804E0">
        <w:rPr>
          <w:rFonts w:eastAsia="Yu Mincho"/>
        </w:rPr>
        <w:t xml:space="preserve">in a symbol with index </w:t>
      </w:r>
      <w:r w:rsidR="00744398">
        <w:rPr>
          <w:position w:val="-6"/>
        </w:rPr>
        <w:pict w14:anchorId="362CFD0C">
          <v:shape id="_x0000_i2026" type="#_x0000_t75" style="width:7.5pt;height:14.25pt">
            <v:imagedata r:id="rId597" o:title=""/>
          </v:shape>
        </w:pict>
      </w:r>
      <w:r w:rsidRPr="00F539E1">
        <w:t xml:space="preserve"> [4, TS 38.211] if </w:t>
      </w:r>
      <w:r w:rsidR="00744398">
        <w:rPr>
          <w:position w:val="-10"/>
        </w:rPr>
        <w:pict w14:anchorId="76F49557">
          <v:shape id="_x0000_i2027" type="#_x0000_t75" style="width:195.75pt;height:15.75pt">
            <v:imagedata r:id="rId598" o:title=""/>
          </v:shape>
        </w:pict>
      </w:r>
      <w:r w:rsidRPr="00F539E1">
        <w:t xml:space="preserve"> where </w:t>
      </w:r>
      <w:r w:rsidR="00744398">
        <w:rPr>
          <w:position w:val="-10"/>
        </w:rPr>
        <w:pict w14:anchorId="20121E99">
          <v:shape id="_x0000_i2028" type="#_x0000_t75" style="width:7.5pt;height:14.25pt">
            <v:imagedata r:id="rId599" o:title=""/>
          </v:shape>
        </w:pict>
      </w:r>
      <w:r w:rsidRPr="00F539E1">
        <w:t xml:space="preserve"> is the value</w:t>
      </w:r>
      <w:r>
        <w:t xml:space="preserve"> of </w:t>
      </w:r>
      <w:r w:rsidRPr="00344183">
        <w:rPr>
          <w:i/>
        </w:rPr>
        <w:t>start</w:t>
      </w:r>
      <w:r>
        <w:rPr>
          <w:i/>
        </w:rPr>
        <w:t>ing</w:t>
      </w:r>
      <w:r w:rsidRPr="00344183">
        <w:rPr>
          <w:i/>
        </w:rPr>
        <w:t>Symbol</w:t>
      </w:r>
      <w:r>
        <w:rPr>
          <w:i/>
        </w:rPr>
        <w:t>Index</w:t>
      </w:r>
      <w:r>
        <w:t>.</w:t>
      </w:r>
    </w:p>
    <w:p w14:paraId="09411EA1" w14:textId="77777777" w:rsidR="00FD531D" w:rsidRPr="009164E0" w:rsidRDefault="00FD531D" w:rsidP="00FD531D">
      <w:pPr>
        <w:rPr>
          <w:lang w:val="x-none"/>
        </w:rPr>
      </w:pPr>
      <w:r>
        <w:t xml:space="preserve">If the UE determines that, for a SR transmission occasion in a PUCCH, the number of symbols available for the PUCCH transmission in a slot is smaller than the value provided by </w:t>
      </w:r>
      <w:r w:rsidRPr="00344183">
        <w:rPr>
          <w:i/>
        </w:rPr>
        <w:t>nrofSymbols</w:t>
      </w:r>
      <w:r>
        <w:t xml:space="preserve">, the UE does not transmit the PUCCH in the slot. </w:t>
      </w:r>
    </w:p>
    <w:p w14:paraId="2240C7D4" w14:textId="08790D96" w:rsidR="00FD531D" w:rsidRDefault="00FD531D" w:rsidP="00FD531D">
      <w:r>
        <w:t xml:space="preserve">SR transmission occasions in a PUCCH are subject to the limitations for UE transmissions described </w:t>
      </w:r>
      <w:r w:rsidR="006F5F9E">
        <w:t>in clause</w:t>
      </w:r>
      <w:r>
        <w:t xml:space="preserve"> 11.1 and </w:t>
      </w:r>
      <w:r w:rsidR="006F5F9E">
        <w:t>clause</w:t>
      </w:r>
      <w:r>
        <w:t xml:space="preserve"> 11.1.1. </w:t>
      </w:r>
    </w:p>
    <w:p w14:paraId="2A3ED27B" w14:textId="313994E5" w:rsidR="00FD531D" w:rsidRPr="00B916EC" w:rsidRDefault="00FD531D" w:rsidP="00FD531D">
      <w:r>
        <w:t>The UE transmits a PUCCH in the PUCCH resource for the corresponding SR configuration only when the UE transmits a positive SR. For a positive SR transmission using PUCCH format 0, the UE transmits the PUCCH as described in [4, TS 38.211] by</w:t>
      </w:r>
      <w:r w:rsidRPr="00950B98">
        <w:t xml:space="preserve"> </w:t>
      </w:r>
      <w:r>
        <w:t xml:space="preserve">obtaining </w:t>
      </w:r>
      <w:r w:rsidR="00744398">
        <w:rPr>
          <w:position w:val="-10"/>
        </w:rPr>
        <w:pict w14:anchorId="722C8DF3">
          <v:shape id="_x0000_i2029" type="#_x0000_t75" style="width:14.25pt;height:15.75pt">
            <v:imagedata r:id="rId567" o:title=""/>
          </v:shape>
        </w:pict>
      </w:r>
      <w:r>
        <w:t xml:space="preserve"> as described for HARQ-ACK information </w:t>
      </w:r>
      <w:r w:rsidR="006F5F9E">
        <w:t>in clause</w:t>
      </w:r>
      <w:r>
        <w:t xml:space="preserve"> 9.2.3 and by setting </w:t>
      </w:r>
      <w:r w:rsidR="00744398">
        <w:rPr>
          <w:position w:val="-10"/>
        </w:rPr>
        <w:pict w14:anchorId="324E9039">
          <v:shape id="_x0000_i2030" type="#_x0000_t75" style="width:27.75pt;height:15pt">
            <v:imagedata r:id="rId600" o:title=""/>
          </v:shape>
        </w:pict>
      </w:r>
      <w:r>
        <w:t xml:space="preserve">. For a positive SR transmission using PUCCH format 1, the UE transmits the PUCCH as described in [4, TS 38.211] by setting </w:t>
      </w:r>
      <w:r w:rsidR="00744398">
        <w:rPr>
          <w:position w:val="-10"/>
        </w:rPr>
        <w:pict w14:anchorId="0AFFB8BF">
          <v:shape id="_x0000_i2031" type="#_x0000_t75" style="width:44.25pt;height:14.25pt">
            <v:imagedata r:id="rId601" o:title=""/>
          </v:shape>
        </w:pict>
      </w:r>
      <w:r>
        <w:t xml:space="preserve">. </w:t>
      </w:r>
    </w:p>
    <w:p w14:paraId="471D7094" w14:textId="77777777" w:rsidR="002B21F8" w:rsidRDefault="002B21F8" w:rsidP="002B21F8">
      <w:pPr>
        <w:pStyle w:val="Heading3"/>
      </w:pPr>
      <w:bookmarkStart w:id="562" w:name="_Toc12021480"/>
      <w:bookmarkStart w:id="563" w:name="_Toc20311592"/>
      <w:bookmarkStart w:id="564" w:name="_Toc26719417"/>
      <w:bookmarkStart w:id="565" w:name="_Toc29894852"/>
      <w:bookmarkStart w:id="566" w:name="_Toc29899151"/>
      <w:bookmarkStart w:id="567" w:name="_Toc29899569"/>
      <w:bookmarkStart w:id="568" w:name="_Toc29917306"/>
      <w:bookmarkStart w:id="569" w:name="_Toc36498180"/>
      <w:bookmarkStart w:id="570" w:name="_Toc45699206"/>
      <w:bookmarkStart w:id="571" w:name="_Toc105765321"/>
      <w:r w:rsidRPr="00B916EC">
        <w:t>9.2.</w:t>
      </w:r>
      <w:r w:rsidR="006B73A1" w:rsidRPr="00B916EC">
        <w:t>5</w:t>
      </w:r>
      <w:r w:rsidRPr="00B916EC">
        <w:tab/>
        <w:t>UE procedure for reporting multiple UCI types</w:t>
      </w:r>
      <w:bookmarkEnd w:id="562"/>
      <w:bookmarkEnd w:id="563"/>
      <w:bookmarkEnd w:id="564"/>
      <w:bookmarkEnd w:id="565"/>
      <w:bookmarkEnd w:id="566"/>
      <w:bookmarkEnd w:id="567"/>
      <w:bookmarkEnd w:id="568"/>
      <w:bookmarkEnd w:id="569"/>
      <w:bookmarkEnd w:id="570"/>
      <w:bookmarkEnd w:id="571"/>
    </w:p>
    <w:p w14:paraId="4F74CAEF" w14:textId="6D85FE2E" w:rsidR="00950B98" w:rsidRPr="007A3016" w:rsidRDefault="00F4011B" w:rsidP="00950B98">
      <w:r>
        <w:t xml:space="preserve">This </w:t>
      </w:r>
      <w:r w:rsidR="006F5F9E">
        <w:t>clause</w:t>
      </w:r>
      <w:r>
        <w:t xml:space="preserve"> is applicable to the case that a </w:t>
      </w:r>
      <w:r w:rsidR="00763494">
        <w:t xml:space="preserve">UE has resources for PUCCH transmissions or for PUCCH and PUSCH transmissions </w:t>
      </w:r>
      <w:r w:rsidR="002474FC">
        <w:t xml:space="preserve">that overlap in time </w:t>
      </w:r>
      <w:r w:rsidR="00763494">
        <w:t xml:space="preserve">and each </w:t>
      </w:r>
      <w:r>
        <w:t>PUCCH transmission is over a single slot</w:t>
      </w:r>
      <w:r w:rsidR="00763494">
        <w:t xml:space="preserve"> without repetition</w:t>
      </w:r>
      <w:r w:rsidR="00E069D4">
        <w:t>s</w:t>
      </w:r>
      <w:r>
        <w:t xml:space="preserve">. </w:t>
      </w:r>
      <w:r w:rsidR="00763494">
        <w:t xml:space="preserve">Any </w:t>
      </w:r>
      <w:r>
        <w:t xml:space="preserve">case that a PUCCH transmission is with repetitions over multiple slots is described </w:t>
      </w:r>
      <w:r w:rsidR="006F5F9E">
        <w:t>in clause</w:t>
      </w:r>
      <w:r>
        <w:t xml:space="preserve"> 9.2.6.</w:t>
      </w:r>
      <w:r w:rsidR="00763494">
        <w:t xml:space="preserve"> </w:t>
      </w:r>
      <w:r w:rsidR="00950B98">
        <w:t xml:space="preserve">If a UE is configured </w:t>
      </w:r>
      <w:r w:rsidR="00950B98" w:rsidRPr="007A3016">
        <w:t>with multiple PUCCH resources in a slot to transmit CSI reports</w:t>
      </w:r>
    </w:p>
    <w:p w14:paraId="4E9A259D" w14:textId="77777777" w:rsidR="00F4011B" w:rsidRDefault="00950B98" w:rsidP="00950B98">
      <w:pPr>
        <w:pStyle w:val="B1"/>
        <w:rPr>
          <w:lang w:val="en-US"/>
        </w:rPr>
      </w:pPr>
      <w:r w:rsidRPr="007A3016">
        <w:t>-</w:t>
      </w:r>
      <w:r w:rsidRPr="007A3016">
        <w:tab/>
      </w:r>
      <w:r w:rsidRPr="007A3016">
        <w:rPr>
          <w:lang w:val="en-US"/>
        </w:rPr>
        <w:t xml:space="preserve">if the UE is not provided </w:t>
      </w:r>
      <w:r w:rsidRPr="007A3016">
        <w:rPr>
          <w:i/>
        </w:rPr>
        <w:t>multi-CSI-PUCCH-ResourceList</w:t>
      </w:r>
      <w:r w:rsidR="00763494" w:rsidRPr="00885036">
        <w:rPr>
          <w:lang w:val="en-US"/>
        </w:rPr>
        <w:t xml:space="preserve"> </w:t>
      </w:r>
      <w:r w:rsidR="00763494" w:rsidRPr="007B02F8">
        <w:rPr>
          <w:lang w:eastAsia="zh-CN"/>
        </w:rPr>
        <w:t xml:space="preserve">or </w:t>
      </w:r>
      <w:r w:rsidR="00763494" w:rsidRPr="007B02F8">
        <w:t>if</w:t>
      </w:r>
      <w:r w:rsidR="00763494" w:rsidRPr="007B02F8">
        <w:rPr>
          <w:lang w:eastAsia="zh-CN"/>
        </w:rPr>
        <w:t xml:space="preserve"> </w:t>
      </w:r>
      <w:r w:rsidR="00763494" w:rsidRPr="007B02F8">
        <w:rPr>
          <w:lang w:val="en-US" w:eastAsia="zh-CN"/>
        </w:rPr>
        <w:t xml:space="preserve">PUCCH </w:t>
      </w:r>
      <w:r w:rsidR="00763494" w:rsidRPr="007B02F8">
        <w:rPr>
          <w:lang w:eastAsia="zh-CN"/>
        </w:rPr>
        <w:t>resources</w:t>
      </w:r>
      <w:r w:rsidR="00763494" w:rsidRPr="007B02F8">
        <w:rPr>
          <w:lang w:val="en-US" w:eastAsia="zh-CN"/>
        </w:rPr>
        <w:t xml:space="preserve"> for transmissions of CSI reports</w:t>
      </w:r>
      <w:r w:rsidR="00763494" w:rsidRPr="007B02F8">
        <w:rPr>
          <w:lang w:eastAsia="zh-CN"/>
        </w:rPr>
        <w:t xml:space="preserve"> </w:t>
      </w:r>
      <w:r w:rsidR="00763494" w:rsidRPr="007B02F8">
        <w:rPr>
          <w:lang w:val="en-US" w:eastAsia="zh-CN"/>
        </w:rPr>
        <w:t xml:space="preserve">do not </w:t>
      </w:r>
      <w:r w:rsidR="00763494" w:rsidRPr="007B02F8">
        <w:rPr>
          <w:lang w:eastAsia="zh-CN"/>
        </w:rPr>
        <w:t>overlap in the slot</w:t>
      </w:r>
      <w:r w:rsidRPr="007A3016">
        <w:rPr>
          <w:lang w:val="en-US" w:eastAsia="zh-CN"/>
        </w:rPr>
        <w:t xml:space="preserve">, </w:t>
      </w:r>
      <w:r w:rsidRPr="007A3016">
        <w:rPr>
          <w:lang w:val="en-US"/>
        </w:rPr>
        <w:t xml:space="preserve">the UE determines a </w:t>
      </w:r>
      <w:r>
        <w:rPr>
          <w:lang w:val="en-US"/>
        </w:rPr>
        <w:t xml:space="preserve">first </w:t>
      </w:r>
      <w:r w:rsidRPr="007A3016">
        <w:rPr>
          <w:lang w:val="en-US"/>
        </w:rPr>
        <w:t>resource corresponding to</w:t>
      </w:r>
      <w:r>
        <w:rPr>
          <w:lang w:val="en-US"/>
        </w:rPr>
        <w:t xml:space="preserve"> a CSI report with the highest priority</w:t>
      </w:r>
      <w:r w:rsidRPr="007A3016">
        <w:rPr>
          <w:lang w:val="en-US"/>
        </w:rPr>
        <w:t xml:space="preserve"> [6, TS</w:t>
      </w:r>
      <w:r w:rsidR="00763494">
        <w:rPr>
          <w:lang w:val="en-US"/>
        </w:rPr>
        <w:t xml:space="preserve"> </w:t>
      </w:r>
      <w:r w:rsidRPr="007A3016">
        <w:rPr>
          <w:lang w:val="en-US"/>
        </w:rPr>
        <w:t>38.214]</w:t>
      </w:r>
    </w:p>
    <w:p w14:paraId="0AA1DC5E" w14:textId="77777777" w:rsidR="00F4011B" w:rsidRDefault="00F4011B" w:rsidP="00F4011B">
      <w:pPr>
        <w:pStyle w:val="B2"/>
      </w:pPr>
      <w:r>
        <w:t>-</w:t>
      </w:r>
      <w:r>
        <w:tab/>
        <w:t>i</w:t>
      </w:r>
      <w:r w:rsidRPr="007A3016">
        <w:t xml:space="preserve">f </w:t>
      </w:r>
      <w:r w:rsidR="00950B98" w:rsidRPr="007A3016">
        <w:t>th</w:t>
      </w:r>
      <w:r w:rsidR="00950B98">
        <w:t>e first resource includes</w:t>
      </w:r>
      <w:r w:rsidR="00950B98" w:rsidRPr="007A3016">
        <w:t xml:space="preserve"> PUCCH format 2, an</w:t>
      </w:r>
      <w:r w:rsidR="00950B98">
        <w:t>d if there are remaining resources</w:t>
      </w:r>
      <w:r>
        <w:t xml:space="preserve"> in the slot</w:t>
      </w:r>
      <w:r w:rsidR="00950B98" w:rsidRPr="007A3016">
        <w:t xml:space="preserve"> </w:t>
      </w:r>
      <w:r w:rsidR="00950B98">
        <w:t>that do</w:t>
      </w:r>
      <w:r w:rsidR="00950B98" w:rsidRPr="007A3016">
        <w:t xml:space="preserve"> not ov</w:t>
      </w:r>
      <w:r w:rsidR="00950B98">
        <w:t>erlap with the first</w:t>
      </w:r>
      <w:r w:rsidR="00950B98" w:rsidRPr="007A3016">
        <w:t xml:space="preserve"> resource, </w:t>
      </w:r>
      <w:r w:rsidR="00950B98">
        <w:t>the UE determines a</w:t>
      </w:r>
      <w:r w:rsidR="00950B98" w:rsidRPr="007A3016">
        <w:t xml:space="preserve"> </w:t>
      </w:r>
      <w:r w:rsidR="00950B98">
        <w:t xml:space="preserve">CSI report with the </w:t>
      </w:r>
      <w:r w:rsidR="00950B98" w:rsidRPr="007A3016">
        <w:t>highe</w:t>
      </w:r>
      <w:r w:rsidR="00950B98">
        <w:t xml:space="preserve">st priority, among the CSI reports with corresponding resources from the </w:t>
      </w:r>
      <w:r w:rsidR="00950B98" w:rsidRPr="007A3016">
        <w:t>remaining resource</w:t>
      </w:r>
      <w:r w:rsidR="00950B98">
        <w:t>s, and a corresponding second resource</w:t>
      </w:r>
      <w:r w:rsidR="00950B98" w:rsidRPr="007A3016">
        <w:t xml:space="preserve"> </w:t>
      </w:r>
      <w:r w:rsidR="00950B98">
        <w:t xml:space="preserve">as </w:t>
      </w:r>
      <w:r w:rsidR="00950B98" w:rsidRPr="007A3016">
        <w:t>an a</w:t>
      </w:r>
      <w:r w:rsidR="00950B98">
        <w:t>dditional</w:t>
      </w:r>
      <w:r w:rsidR="00950B98" w:rsidRPr="007A3016">
        <w:t xml:space="preserve"> resource for CSI reporting</w:t>
      </w:r>
      <w:r w:rsidR="003915B7">
        <w:t xml:space="preserve"> </w:t>
      </w:r>
    </w:p>
    <w:p w14:paraId="7E8FBDF0" w14:textId="77777777" w:rsidR="00950B98" w:rsidRPr="007A3016" w:rsidRDefault="00F4011B" w:rsidP="00F1689E">
      <w:pPr>
        <w:pStyle w:val="B2"/>
      </w:pPr>
      <w:r>
        <w:t>-</w:t>
      </w:r>
      <w:r>
        <w:tab/>
        <w:t>i</w:t>
      </w:r>
      <w:r w:rsidRPr="007A3016">
        <w:t xml:space="preserve">f </w:t>
      </w:r>
      <w:r>
        <w:t>the first resource includes PUCCH format 3 or PUCCH format 4, and if there are remaining resources in the slot that include PUCCH format 2 and do not overlap with the first resource, the UE determines a CSI report with the highest priority, among the CSI reports with corresponding resources from the remaining resources, and a corresponding second resource as an additional resource for CSI reporting</w:t>
      </w:r>
    </w:p>
    <w:p w14:paraId="6B769E70" w14:textId="10D0B149" w:rsidR="00950B98" w:rsidRPr="007A3016" w:rsidRDefault="00950B98" w:rsidP="00950B98">
      <w:pPr>
        <w:pStyle w:val="B1"/>
        <w:rPr>
          <w:lang w:val="en-US" w:eastAsia="zh-CN"/>
        </w:rPr>
      </w:pPr>
      <w:r w:rsidRPr="002343F6">
        <w:t>-</w:t>
      </w:r>
      <w:r w:rsidRPr="002343F6">
        <w:tab/>
      </w:r>
      <w:r w:rsidRPr="00FC6A8D">
        <w:rPr>
          <w:lang w:val="en-US"/>
        </w:rPr>
        <w:t xml:space="preserve">if the UE is provided </w:t>
      </w:r>
      <w:r w:rsidRPr="007A3016">
        <w:rPr>
          <w:i/>
        </w:rPr>
        <w:t>multi-CSI-PUCCH-ResourceList</w:t>
      </w:r>
      <w:r w:rsidR="005D27A4" w:rsidRPr="00A22F52">
        <w:rPr>
          <w:lang w:val="en-US" w:eastAsia="zh-CN"/>
        </w:rPr>
        <w:t xml:space="preserve"> </w:t>
      </w:r>
      <w:r w:rsidR="005D27A4">
        <w:rPr>
          <w:lang w:val="en-US" w:eastAsia="zh-CN"/>
        </w:rPr>
        <w:t>and if any of the multiple PUCCH resources overlap</w:t>
      </w:r>
      <w:r w:rsidRPr="007A3016">
        <w:rPr>
          <w:lang w:val="en-US" w:eastAsia="zh-CN"/>
        </w:rPr>
        <w:t xml:space="preserve">, the UE multiplexes </w:t>
      </w:r>
      <w:r w:rsidR="005D27A4">
        <w:rPr>
          <w:lang w:val="en-US" w:eastAsia="zh-CN"/>
        </w:rPr>
        <w:t xml:space="preserve">all </w:t>
      </w:r>
      <w:r w:rsidRPr="007A3016">
        <w:rPr>
          <w:lang w:val="en-US" w:eastAsia="zh-CN"/>
        </w:rPr>
        <w:t xml:space="preserve">CSI reports in a resource from the resources </w:t>
      </w:r>
      <w:r w:rsidRPr="007A3016">
        <w:rPr>
          <w:lang w:val="en-US"/>
        </w:rPr>
        <w:t xml:space="preserve">provided </w:t>
      </w:r>
      <w:r w:rsidRPr="007A3016">
        <w:rPr>
          <w:lang w:val="en-US" w:eastAsia="zh-CN"/>
        </w:rPr>
        <w:t xml:space="preserve">by </w:t>
      </w:r>
      <w:r w:rsidRPr="007A3016">
        <w:rPr>
          <w:i/>
        </w:rPr>
        <w:t>multi-CSI-PUCCH-ResourceList</w:t>
      </w:r>
      <w:r w:rsidRPr="007A3016">
        <w:rPr>
          <w:lang w:val="en-US" w:eastAsia="zh-CN"/>
        </w:rPr>
        <w:t xml:space="preserve">, as described </w:t>
      </w:r>
      <w:r w:rsidR="006F5F9E">
        <w:rPr>
          <w:lang w:val="en-US" w:eastAsia="zh-CN"/>
        </w:rPr>
        <w:t>in clause</w:t>
      </w:r>
      <w:r w:rsidRPr="007A3016">
        <w:rPr>
          <w:lang w:val="en-US" w:eastAsia="zh-CN"/>
        </w:rPr>
        <w:t xml:space="preserve"> 9.2.5.2</w:t>
      </w:r>
      <w:r w:rsidR="00763494">
        <w:rPr>
          <w:lang w:val="en-US" w:eastAsia="zh-CN"/>
        </w:rPr>
        <w:t>.</w:t>
      </w:r>
      <w:r w:rsidRPr="007A3016">
        <w:rPr>
          <w:lang w:val="en-US" w:eastAsia="zh-CN"/>
        </w:rPr>
        <w:t xml:space="preserve"> </w:t>
      </w:r>
    </w:p>
    <w:p w14:paraId="40A93170" w14:textId="12F1492D" w:rsidR="00763494" w:rsidRDefault="00763494" w:rsidP="00763494">
      <w:pPr>
        <w:rPr>
          <w:lang w:eastAsia="zh-CN"/>
        </w:rPr>
      </w:pPr>
      <w:r>
        <w:rPr>
          <w:lang w:eastAsia="zh-CN"/>
        </w:rPr>
        <w:t xml:space="preserve">A UE multiplexes </w:t>
      </w:r>
      <w:r w:rsidR="00B16289">
        <w:rPr>
          <w:lang w:eastAsia="zh-CN"/>
        </w:rPr>
        <w:t xml:space="preserve">DL </w:t>
      </w:r>
      <w:r>
        <w:rPr>
          <w:lang w:eastAsia="zh-CN"/>
        </w:rPr>
        <w:t xml:space="preserve">HARQ-ACK information, with or without SR, and CSI report(s) in a same PUCCH if the UE is provided </w:t>
      </w:r>
      <w:r w:rsidRPr="00DD3BA7">
        <w:rPr>
          <w:i/>
        </w:rPr>
        <w:t>simultaneousHARQ-ACK-CSI</w:t>
      </w:r>
      <w:r>
        <w:rPr>
          <w:lang w:eastAsia="zh-CN"/>
        </w:rPr>
        <w:t xml:space="preserve">; </w:t>
      </w:r>
      <w:r w:rsidRPr="00B916EC">
        <w:rPr>
          <w:lang w:eastAsia="zh-CN"/>
        </w:rPr>
        <w:t xml:space="preserve">otherwise, the UE drops the CSI report(s) and </w:t>
      </w:r>
      <w:r>
        <w:rPr>
          <w:lang w:eastAsia="zh-CN"/>
        </w:rPr>
        <w:t xml:space="preserve">includes only </w:t>
      </w:r>
      <w:r w:rsidR="00B16289">
        <w:rPr>
          <w:lang w:eastAsia="zh-CN"/>
        </w:rPr>
        <w:t xml:space="preserve">DL </w:t>
      </w:r>
      <w:r>
        <w:rPr>
          <w:lang w:eastAsia="zh-CN"/>
        </w:rPr>
        <w:t>HARQ-ACK information, with or without SR,</w:t>
      </w:r>
      <w:r w:rsidRPr="00B916EC">
        <w:rPr>
          <w:lang w:eastAsia="zh-CN"/>
        </w:rPr>
        <w:t xml:space="preserve"> in the PUCCH</w:t>
      </w:r>
      <w:r>
        <w:rPr>
          <w:lang w:eastAsia="zh-CN"/>
        </w:rPr>
        <w:t xml:space="preserve">. </w:t>
      </w:r>
      <w:r>
        <w:t>If the</w:t>
      </w:r>
      <w:r w:rsidRPr="00687DB5">
        <w:t xml:space="preserve"> UE would transmit multiple PUCCHs in a slot that include </w:t>
      </w:r>
      <w:r w:rsidR="00B16289">
        <w:t xml:space="preserve">DL </w:t>
      </w:r>
      <w:r w:rsidRPr="00687DB5">
        <w:t xml:space="preserve">HARQ-ACK information and CSI report(s), </w:t>
      </w:r>
      <w:r>
        <w:t xml:space="preserve">the UE expects to be provided a same configuration for </w:t>
      </w:r>
      <w:r w:rsidRPr="00DD3BA7">
        <w:rPr>
          <w:i/>
        </w:rPr>
        <w:t>simultaneousHARQ-ACK-CSI</w:t>
      </w:r>
      <w:r>
        <w:t xml:space="preserve"> each of</w:t>
      </w:r>
      <w:r w:rsidRPr="00687DB5">
        <w:t xml:space="preserve"> PUCCH format</w:t>
      </w:r>
      <w:r>
        <w:t>s</w:t>
      </w:r>
      <w:r w:rsidRPr="00687DB5">
        <w:t xml:space="preserve"> 2, 3, and 4. </w:t>
      </w:r>
    </w:p>
    <w:p w14:paraId="35DA6E2E" w14:textId="77777777" w:rsidR="00763494" w:rsidRDefault="00763494" w:rsidP="00763494">
      <w:pPr>
        <w:rPr>
          <w:lang w:eastAsia="zh-CN"/>
        </w:rPr>
      </w:pPr>
      <w:r w:rsidRPr="00985DB3">
        <w:rPr>
          <w:lang w:eastAsia="zh-CN"/>
        </w:rPr>
        <w:t>If a UE</w:t>
      </w:r>
      <w:r>
        <w:rPr>
          <w:lang w:eastAsia="zh-CN"/>
        </w:rPr>
        <w:t xml:space="preserve"> would multiplex</w:t>
      </w:r>
      <w:r w:rsidRPr="00985DB3">
        <w:rPr>
          <w:lang w:eastAsia="zh-CN"/>
        </w:rPr>
        <w:t xml:space="preserve"> CSI reports that include Part 2 CSI reports</w:t>
      </w:r>
      <w:r>
        <w:rPr>
          <w:lang w:eastAsia="zh-CN"/>
        </w:rPr>
        <w:t xml:space="preserve"> in a PUCCH resource, the UE determines the</w:t>
      </w:r>
      <w:r w:rsidRPr="00985DB3">
        <w:rPr>
          <w:lang w:eastAsia="zh-CN"/>
        </w:rPr>
        <w:t xml:space="preserve"> PUCCH resource </w:t>
      </w:r>
      <w:r>
        <w:rPr>
          <w:lang w:eastAsia="zh-CN"/>
        </w:rPr>
        <w:t>and a number of PRBs for</w:t>
      </w:r>
      <w:r w:rsidRPr="00985DB3">
        <w:rPr>
          <w:lang w:eastAsia="zh-CN"/>
        </w:rPr>
        <w:t xml:space="preserve"> the PUCCH resource </w:t>
      </w:r>
      <w:r>
        <w:rPr>
          <w:lang w:eastAsia="zh-CN"/>
        </w:rPr>
        <w:t xml:space="preserve">or a number of Part 2 CSI reports </w:t>
      </w:r>
      <w:r w:rsidRPr="00985DB3">
        <w:rPr>
          <w:lang w:eastAsia="zh-CN"/>
        </w:rPr>
        <w:t xml:space="preserve">assuming that each of the CSI reports indicates rank 1. </w:t>
      </w:r>
    </w:p>
    <w:p w14:paraId="17C1A20C" w14:textId="4B2710F0" w:rsidR="005D27A4" w:rsidRPr="00FF3E67" w:rsidRDefault="00950B98" w:rsidP="005D27A4">
      <w:r>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w:t>
      </w:r>
      <w:r w:rsidRPr="00C91777">
        <w:t xml:space="preserve"> in a slot and, when applicable as described </w:t>
      </w:r>
      <w:r w:rsidR="006F5F9E">
        <w:t>in clause</w:t>
      </w:r>
      <w:r w:rsidRPr="00C91777">
        <w:t>s</w:t>
      </w:r>
      <w:r>
        <w:t xml:space="preserve"> 9.2.5.1 and 9.2.5.2, the UE is configured to multiplex different UCI types in one PUCCH, and </w:t>
      </w:r>
      <w:r w:rsidR="005D27A4">
        <w:t xml:space="preserve">at least </w:t>
      </w:r>
      <w:r>
        <w:t xml:space="preserve">one of the multiple overlapping PUCCHs or PUSCHs is in response to a DCI format detection by the UE, the UE multiplexes all corresponding UCI types if the following conditions are met. </w:t>
      </w:r>
      <w:r w:rsidR="005D27A4" w:rsidRPr="00FF3E67">
        <w:t>If one of the PUCCH</w:t>
      </w:r>
      <w:r w:rsidR="00763494">
        <w:t xml:space="preserve"> transmission</w:t>
      </w:r>
      <w:r w:rsidR="005D27A4" w:rsidRPr="00FF3E67">
        <w:t>s or PUSCH</w:t>
      </w:r>
      <w:r w:rsidR="00763494">
        <w:t xml:space="preserve"> transmission</w:t>
      </w:r>
      <w:r w:rsidR="005D27A4" w:rsidRPr="00FF3E67">
        <w:t xml:space="preserve">s is in response to a DCI format detection by the UE, the UE expects that the first symbol </w:t>
      </w:r>
      <m:oMath>
        <m:sSub>
          <m:sSubPr>
            <m:ctrlPr>
              <w:rPr>
                <w:rFonts w:ascii="Cambria Math" w:hAnsi="Cambria Math"/>
                <w:i/>
                <w:sz w:val="24"/>
                <w:szCs w:val="24"/>
              </w:rPr>
            </m:ctrlPr>
          </m:sSubPr>
          <m:e>
            <m:r>
              <w:rPr>
                <w:rFonts w:ascii="Cambria Math"/>
              </w:rPr>
              <m:t>S</m:t>
            </m:r>
          </m:e>
          <m:sub>
            <m:r>
              <w:rPr>
                <w:rFonts w:ascii="Cambria Math"/>
              </w:rPr>
              <m:t>0</m:t>
            </m:r>
          </m:sub>
        </m:sSub>
      </m:oMath>
      <w:r w:rsidR="005D27A4">
        <w:t xml:space="preserve"> of the earliest PUCCH or PUSCH, among a group </w:t>
      </w:r>
      <w:r w:rsidR="005D27A4" w:rsidRPr="00FF3E67">
        <w:t>overlapping PUCCHs</w:t>
      </w:r>
      <w:r w:rsidR="005D27A4">
        <w:t xml:space="preserve"> and PUSCHs in the slot, satisfies</w:t>
      </w:r>
      <w:r w:rsidR="005D27A4" w:rsidRPr="00FF3E67">
        <w:t xml:space="preserve"> th</w:t>
      </w:r>
      <w:r w:rsidR="005D27A4">
        <w:t>e following timeline conditions</w:t>
      </w:r>
    </w:p>
    <w:p w14:paraId="7A7256D6" w14:textId="3328B515" w:rsidR="005D27A4" w:rsidRDefault="005D27A4" w:rsidP="005D27A4">
      <w:pPr>
        <w:pStyle w:val="B1"/>
        <w:rPr>
          <w:lang w:val="en-AU"/>
        </w:rPr>
      </w:pPr>
      <w:r w:rsidRPr="00FF3E67">
        <w:lastRenderedPageBreak/>
        <w:t>-</w:t>
      </w:r>
      <w:r w:rsidRPr="00FF3E67">
        <w:tab/>
      </w:r>
      <m:oMath>
        <m:sSub>
          <m:sSubPr>
            <m:ctrlPr>
              <w:rPr>
                <w:rFonts w:ascii="Cambria Math" w:hAnsi="Cambria Math"/>
                <w:i/>
                <w:sz w:val="24"/>
                <w:szCs w:val="24"/>
              </w:rPr>
            </m:ctrlPr>
          </m:sSubPr>
          <m:e>
            <m:r>
              <w:rPr>
                <w:rFonts w:ascii="Cambria Math"/>
              </w:rPr>
              <m:t>S</m:t>
            </m:r>
          </m:e>
          <m:sub>
            <m:r>
              <w:rPr>
                <w:rFonts w:ascii="Cambria Math"/>
              </w:rPr>
              <m:t>0</m:t>
            </m:r>
          </m:sub>
        </m:sSub>
      </m:oMath>
      <w:r>
        <w:t xml:space="preserve"> is not before 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m:t>
            </m:r>
          </m:sup>
        </m:sSubSup>
      </m:oMath>
      <w:r>
        <w:rPr>
          <w:lang w:val="en-US"/>
        </w:rPr>
        <w:t xml:space="preserve"> </w:t>
      </w:r>
      <w:r w:rsidRPr="00FF3E67">
        <w:t xml:space="preserve">after a last symbol of any corresponding PDSCH,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m:t>
            </m:r>
          </m:sup>
        </m:sSubSup>
      </m:oMath>
      <w:r w:rsidR="00D621E7">
        <w:rPr>
          <w:sz w:val="24"/>
          <w:szCs w:val="24"/>
          <w:lang w:val="en-AU"/>
        </w:rPr>
        <w:t xml:space="preserve"> </w:t>
      </w:r>
      <w:r w:rsidR="00D621E7">
        <w:rPr>
          <w:lang w:val="en-AU"/>
        </w:rPr>
        <w:t xml:space="preserve">is given by maximum of </w:t>
      </w:r>
      <m:oMath>
        <m:d>
          <m:dPr>
            <m:begChr m:val="{"/>
            <m:endChr m:val="}"/>
            <m:ctrlPr>
              <w:rPr>
                <w:rFonts w:ascii="Cambria Math" w:hAnsi="Cambria Math"/>
                <w:i/>
                <w:sz w:val="24"/>
                <w:szCs w:val="24"/>
                <w:lang w:val="en-AU"/>
              </w:rPr>
            </m:ctrlPr>
          </m:dPr>
          <m:e>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mux,i</m:t>
                </m:r>
              </m:sup>
            </m:sSubSup>
            <m:r>
              <w:rPr>
                <w:rFonts w:ascii="Cambria Math"/>
                <w:lang w:val="en-AU"/>
              </w:rPr>
              <m:t>,</m:t>
            </m:r>
            <m:r>
              <w:rPr>
                <w:rFonts w:ascii="Cambria Math" w:hAnsi="Cambria Math" w:cs="Cambria Math"/>
                <w:lang w:val="en-AU"/>
              </w:rPr>
              <m:t>⋯</m:t>
            </m:r>
          </m:e>
        </m:d>
      </m:oMath>
      <w:r w:rsidR="00D621E7">
        <w:rPr>
          <w:sz w:val="24"/>
          <w:szCs w:val="24"/>
          <w:lang w:val="en-AU"/>
        </w:rPr>
        <w:t xml:space="preserve"> </w:t>
      </w:r>
      <w:r w:rsidR="00D621E7">
        <w:rPr>
          <w:lang w:val="en-AU"/>
        </w:rPr>
        <w:t xml:space="preserve">where for the i-th PDSCH </w:t>
      </w:r>
      <w:r w:rsidR="00D621E7">
        <w:rPr>
          <w:lang w:eastAsia="x-none"/>
        </w:rPr>
        <w:t xml:space="preserve">with corresponding HARQ-ACK transmission on a PUCCH which is in the group of </w:t>
      </w:r>
      <w:r w:rsidR="00D621E7">
        <w:t xml:space="preserve">overlapping PUCCHs and PUSCHs, </w:t>
      </w:r>
      <m:oMath>
        <m:sSubSup>
          <m:sSubSupPr>
            <m:ctrlPr>
              <w:rPr>
                <w:rFonts w:ascii="Cambria Math" w:hAnsi="Cambria Math"/>
                <w:i/>
                <w:sz w:val="24"/>
                <w:szCs w:val="24"/>
              </w:rPr>
            </m:ctrlPr>
          </m:sSubSupPr>
          <m:e>
            <m:r>
              <w:rPr>
                <w:rFonts w:ascii="Cambria Math"/>
              </w:rPr>
              <m:t>T</m:t>
            </m:r>
          </m:e>
          <m:sub>
            <m:r>
              <w:rPr>
                <w:rFonts w:ascii="Cambria Math"/>
              </w:rPr>
              <m:t>proc,1</m:t>
            </m:r>
          </m:sub>
          <m:sup>
            <m:r>
              <w:rPr>
                <w:rFonts w:ascii="Cambria Math"/>
              </w:rPr>
              <m:t>mux,i</m:t>
            </m:r>
          </m:sup>
        </m:sSubSup>
        <m:r>
          <w:rPr>
            <w:rFonts w:ascii="Cambria Math"/>
          </w:rPr>
          <m:t>=</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N</m:t>
                </m:r>
              </m:e>
              <m:sub>
                <m:r>
                  <w:rPr>
                    <w:rFonts w:ascii="Cambria Math"/>
                  </w:rPr>
                  <m:t>1</m:t>
                </m:r>
              </m:sub>
            </m:sSub>
            <m:r>
              <w:rPr>
                <w:rFonts w:ascii="Cambria Math"/>
              </w:rPr>
              <m:t>+</m:t>
            </m:r>
            <m:sSub>
              <m:sSubPr>
                <m:ctrlPr>
                  <w:rPr>
                    <w:rFonts w:ascii="Cambria Math" w:hAnsi="Cambria Math"/>
                    <w:i/>
                    <w:sz w:val="24"/>
                    <w:szCs w:val="24"/>
                  </w:rPr>
                </m:ctrlPr>
              </m:sSubPr>
              <m:e>
                <m:r>
                  <w:rPr>
                    <w:rFonts w:ascii="Cambria Math"/>
                  </w:rPr>
                  <m:t>d</m:t>
                </m:r>
              </m:e>
              <m:sub>
                <m:r>
                  <w:rPr>
                    <w:rFonts w:ascii="Cambria Math"/>
                  </w:rPr>
                  <m:t>1,1</m:t>
                </m:r>
              </m:sub>
            </m:sSub>
            <m:r>
              <w:rPr>
                <w:rFonts w:ascii="Cambria Math"/>
              </w:rPr>
              <m:t>+1</m:t>
            </m:r>
          </m:e>
        </m:d>
        <m:r>
          <w:rPr>
            <w:rFonts w:ascii="Cambria Math" w:hAnsi="Cambria Math" w:cs="Cambria Math"/>
          </w:rPr>
          <m:t>⋅</m:t>
        </m:r>
        <m:d>
          <m:dPr>
            <m:ctrlPr>
              <w:rPr>
                <w:rFonts w:ascii="Cambria Math" w:hAnsi="Cambria Math"/>
                <w:i/>
                <w:sz w:val="24"/>
                <w:szCs w:val="24"/>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sz w:val="24"/>
                <w:szCs w:val="24"/>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sz w:val="24"/>
                <w:szCs w:val="24"/>
              </w:rPr>
            </m:ctrlPr>
          </m:sSubPr>
          <m:e>
            <m:r>
              <w:rPr>
                <w:rFonts w:ascii="Cambria Math"/>
              </w:rPr>
              <m:t>T</m:t>
            </m:r>
          </m:e>
          <m:sub>
            <m:r>
              <w:rPr>
                <w:rFonts w:ascii="Cambria Math"/>
              </w:rPr>
              <m:t>C</m:t>
            </m:r>
          </m:sub>
        </m:sSub>
      </m:oMath>
      <w:r w:rsidR="00D621E7">
        <w:t xml:space="preserve">, </w:t>
      </w:r>
      <m:oMath>
        <m:sSub>
          <m:sSubPr>
            <m:ctrlPr>
              <w:rPr>
                <w:rFonts w:ascii="Cambria Math" w:hAnsi="Cambria Math"/>
                <w:i/>
                <w:sz w:val="24"/>
                <w:szCs w:val="24"/>
              </w:rPr>
            </m:ctrlPr>
          </m:sSubPr>
          <m:e>
            <m:r>
              <w:rPr>
                <w:rFonts w:ascii="Cambria Math"/>
              </w:rPr>
              <m:t>d</m:t>
            </m:r>
          </m:e>
          <m:sub>
            <m:r>
              <w:rPr>
                <w:rFonts w:ascii="Cambria Math"/>
              </w:rPr>
              <m:t>1,1</m:t>
            </m:r>
          </m:sub>
        </m:sSub>
      </m:oMath>
      <w:r w:rsidR="00D621E7">
        <w:rPr>
          <w:sz w:val="24"/>
          <w:szCs w:val="24"/>
          <w:lang w:val="en-US"/>
        </w:rPr>
        <w:t xml:space="preserve"> </w:t>
      </w:r>
      <w:r w:rsidR="00D621E7">
        <w:rPr>
          <w:lang w:val="en-AU"/>
        </w:rPr>
        <w:t xml:space="preserve">is selected for the i-th PDSCH </w:t>
      </w:r>
      <w:r w:rsidR="00D621E7">
        <w:rPr>
          <w:lang w:eastAsia="x-none"/>
        </w:rPr>
        <w:t xml:space="preserve">following </w:t>
      </w:r>
      <w:r w:rsidR="00D621E7">
        <w:t>[6, TS 38.214]</w:t>
      </w:r>
      <w:r w:rsidR="00D621E7">
        <w:rPr>
          <w:lang w:eastAsia="x-none"/>
        </w:rPr>
        <w:t xml:space="preserve">, </w:t>
      </w:r>
      <m:oMath>
        <m:sSub>
          <m:sSubPr>
            <m:ctrlPr>
              <w:rPr>
                <w:rFonts w:ascii="Cambria Math" w:hAnsi="Cambria Math"/>
                <w:i/>
                <w:sz w:val="24"/>
                <w:szCs w:val="24"/>
              </w:rPr>
            </m:ctrlPr>
          </m:sSubPr>
          <m:e>
            <m:r>
              <w:rPr>
                <w:rFonts w:ascii="Cambria Math"/>
              </w:rPr>
              <m:t>N</m:t>
            </m:r>
          </m:e>
          <m:sub>
            <m:r>
              <w:rPr>
                <w:rFonts w:ascii="Cambria Math"/>
              </w:rPr>
              <m:t>1</m:t>
            </m:r>
          </m:sub>
        </m:sSub>
      </m:oMath>
      <w:r w:rsidR="00D621E7">
        <w:t xml:space="preserve"> is selected based on the UE PDSCH processing capability</w:t>
      </w:r>
      <w:r w:rsidR="00D621E7">
        <w:rPr>
          <w:lang w:eastAsia="x-none"/>
        </w:rPr>
        <w:t xml:space="preserve"> of the i-th PDSCH and SCS configuration </w:t>
      </w:r>
      <m:oMath>
        <m:r>
          <w:rPr>
            <w:rFonts w:ascii="Cambria Math"/>
            <w:lang w:eastAsia="x-none"/>
          </w:rPr>
          <m:t>μ</m:t>
        </m:r>
      </m:oMath>
      <w:r w:rsidR="00D621E7">
        <w:rPr>
          <w:lang w:eastAsia="x-none"/>
        </w:rPr>
        <w:t xml:space="preserve">, where </w:t>
      </w:r>
      <m:oMath>
        <m:r>
          <w:rPr>
            <w:rFonts w:ascii="Cambria Math"/>
            <w:lang w:eastAsia="x-none"/>
          </w:rPr>
          <m:t>μ</m:t>
        </m:r>
      </m:oMath>
      <w:r w:rsidR="00D621E7">
        <w:rPr>
          <w:lang w:eastAsia="x-none"/>
        </w:rPr>
        <w:t xml:space="preserve"> corresponds to the smallest SCS configuration among the SCS configurations used for the PDCCH scheduling the i-th PDSCH, the i-th PDSCH, the PUCCH with corresponding HARQ-ACK transmission for</w:t>
      </w:r>
      <w:r w:rsidR="00C9450C">
        <w:rPr>
          <w:lang w:val="en-US" w:eastAsia="x-none"/>
        </w:rPr>
        <w:t xml:space="preserve"> the</w:t>
      </w:r>
      <w:r w:rsidR="00D621E7">
        <w:rPr>
          <w:lang w:eastAsia="x-none"/>
        </w:rPr>
        <w:t xml:space="preserve"> i-th PDSCH, and all PUSCHs in the group of overlapping PUCCHs and PUSCHs</w:t>
      </w:r>
      <w:r w:rsidR="00D621E7">
        <w:rPr>
          <w:lang w:val="en-US" w:eastAsia="x-none"/>
        </w:rPr>
        <w:t>.</w:t>
      </w:r>
      <w:r w:rsidRPr="00FF3E67">
        <w:rPr>
          <w:lang w:val="en-AU"/>
        </w:rPr>
        <w:t xml:space="preserve"> </w:t>
      </w:r>
    </w:p>
    <w:p w14:paraId="0F7A3D97" w14:textId="4A4E1E89" w:rsidR="005D27A4" w:rsidRDefault="005D27A4" w:rsidP="005D27A4">
      <w:pPr>
        <w:pStyle w:val="B1"/>
        <w:rPr>
          <w:lang w:val="en-AU"/>
        </w:rPr>
      </w:pPr>
      <w:r w:rsidRPr="00FF3E67">
        <w:t>-</w:t>
      </w:r>
      <w:r w:rsidRPr="00FF3E67">
        <w:tab/>
      </w:r>
      <m:oMath>
        <m:sSub>
          <m:sSubPr>
            <m:ctrlPr>
              <w:rPr>
                <w:rFonts w:ascii="Cambria Math" w:hAnsi="Cambria Math"/>
                <w:i/>
                <w:sz w:val="24"/>
                <w:szCs w:val="24"/>
              </w:rPr>
            </m:ctrlPr>
          </m:sSubPr>
          <m:e>
            <m:r>
              <w:rPr>
                <w:rFonts w:ascii="Cambria Math"/>
              </w:rPr>
              <m:t>S</m:t>
            </m:r>
          </m:e>
          <m:sub>
            <m:r>
              <w:rPr>
                <w:rFonts w:ascii="Cambria Math"/>
              </w:rPr>
              <m:t>0</m:t>
            </m:r>
          </m:sub>
        </m:sSub>
      </m:oMath>
      <w:r>
        <w:t xml:space="preserve"> is not before 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m:t>
            </m:r>
          </m:sup>
        </m:sSubSup>
      </m:oMath>
      <w:r>
        <w:rPr>
          <w:lang w:val="en-US"/>
        </w:rPr>
        <w:t xml:space="preserve"> </w:t>
      </w:r>
      <w:r w:rsidRPr="00FF3E67">
        <w:t xml:space="preserve">after a last symbol of any corresponding </w:t>
      </w:r>
      <w:r>
        <w:rPr>
          <w:lang w:val="en-US"/>
        </w:rPr>
        <w:t xml:space="preserve">SPS </w:t>
      </w:r>
      <w:r w:rsidRPr="00FF3E67">
        <w:t>PDSCH</w:t>
      </w:r>
      <w:r>
        <w:rPr>
          <w:lang w:val="en-US"/>
        </w:rPr>
        <w:t xml:space="preserve"> release</w:t>
      </w:r>
      <w:r w:rsidR="00FA2B89">
        <w:rPr>
          <w:lang w:val="en-US"/>
        </w:rPr>
        <w:t xml:space="preserve"> or of a DCI format 1_1 indicating SCell dormancy as described </w:t>
      </w:r>
      <w:r w:rsidR="006F5F9E">
        <w:rPr>
          <w:lang w:val="en-US"/>
        </w:rPr>
        <w:t>in clause</w:t>
      </w:r>
      <w:r w:rsidR="00FA2B89">
        <w:rPr>
          <w:lang w:val="en-US"/>
        </w:rPr>
        <w:t xml:space="preserve"> 10.3</w:t>
      </w:r>
      <w:r w:rsidR="00B351D4">
        <w:rPr>
          <w:lang w:val="en-US"/>
        </w:rPr>
        <w:t xml:space="preserve">, </w:t>
      </w:r>
      <w:r w:rsidR="00B351D4" w:rsidRPr="005A6981">
        <w:rPr>
          <w:lang w:eastAsia="en-GB"/>
        </w:rPr>
        <w:t xml:space="preserve">or </w:t>
      </w:r>
      <w:r w:rsidR="00B351D4" w:rsidRPr="005A6981">
        <w:t>of a DCI format 1_1 indicating</w:t>
      </w:r>
      <w:r w:rsidR="00B351D4" w:rsidRPr="005A6981">
        <w:rPr>
          <w:lang w:eastAsia="en-GB"/>
        </w:rPr>
        <w:t xml:space="preserve"> a request for a Type-3 HARQ-ACK codebook report</w:t>
      </w:r>
      <w:r w:rsidR="00B351D4" w:rsidRPr="005A6981">
        <w:rPr>
          <w:rFonts w:eastAsiaTheme="minorEastAsia"/>
          <w:lang w:val="en-GB" w:eastAsia="zh-CN"/>
        </w:rPr>
        <w:t xml:space="preserve"> without scheduling PDSCH</w:t>
      </w:r>
      <w:r w:rsidR="00D621E7">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m:t>
            </m:r>
          </m:sup>
        </m:sSubSup>
      </m:oMath>
      <w:r w:rsidR="00D621E7">
        <w:rPr>
          <w:sz w:val="24"/>
          <w:szCs w:val="24"/>
          <w:lang w:val="en-AU"/>
        </w:rPr>
        <w:t xml:space="preserve"> </w:t>
      </w:r>
      <w:r w:rsidR="00D621E7">
        <w:rPr>
          <w:lang w:val="en-AU"/>
        </w:rPr>
        <w:t xml:space="preserve">is given by maximum of </w:t>
      </w:r>
      <m:oMath>
        <m:d>
          <m:dPr>
            <m:begChr m:val="{"/>
            <m:endChr m:val="}"/>
            <m:ctrlPr>
              <w:rPr>
                <w:rFonts w:ascii="Cambria Math" w:hAnsi="Cambria Math"/>
                <w:i/>
                <w:sz w:val="24"/>
                <w:szCs w:val="24"/>
                <w:lang w:val="en-AU"/>
              </w:rPr>
            </m:ctrlPr>
          </m:dPr>
          <m:e>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mux,i</m:t>
                </m:r>
              </m:sup>
            </m:sSubSup>
            <m:r>
              <w:rPr>
                <w:rFonts w:ascii="Cambria Math"/>
                <w:lang w:val="en-AU"/>
              </w:rPr>
              <m:t>,</m:t>
            </m:r>
            <m:r>
              <w:rPr>
                <w:rFonts w:ascii="Cambria Math" w:hAnsi="Cambria Math" w:cs="Cambria Math"/>
                <w:lang w:val="en-AU"/>
              </w:rPr>
              <m:t>⋯</m:t>
            </m:r>
          </m:e>
        </m:d>
      </m:oMath>
      <w:r w:rsidR="00D621E7">
        <w:rPr>
          <w:sz w:val="24"/>
          <w:szCs w:val="24"/>
          <w:lang w:val="en-AU"/>
        </w:rPr>
        <w:t xml:space="preserve"> </w:t>
      </w:r>
      <w:r w:rsidR="00D621E7">
        <w:rPr>
          <w:lang w:val="en-AU"/>
        </w:rPr>
        <w:t>where for the i-th PDCCH providing the SPS PDSCH release</w:t>
      </w:r>
      <w:r w:rsidR="00D621E7">
        <w:rPr>
          <w:lang w:val="en-AU" w:eastAsia="x-none"/>
        </w:rPr>
        <w:t xml:space="preserve"> </w:t>
      </w:r>
      <w:r w:rsidR="00FA2B89">
        <w:rPr>
          <w:lang w:val="en-AU" w:eastAsia="x-none"/>
        </w:rPr>
        <w:t xml:space="preserve">or the DCI format 1_1 </w:t>
      </w:r>
      <w:r w:rsidR="00D621E7">
        <w:rPr>
          <w:lang w:eastAsia="x-none"/>
        </w:rPr>
        <w:t xml:space="preserve">with corresponding HARQ-ACK transmission on a PUCCH which is in the group of </w:t>
      </w:r>
      <w:r w:rsidR="00D621E7">
        <w:t xml:space="preserve">overlapping PUCCHs and PUSCHs,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mux,i</m:t>
            </m:r>
          </m:sup>
        </m:sSubSup>
        <m:r>
          <w:rPr>
            <w:rFonts w:ascii="Cambria Math"/>
            <w:lang w:val="en-AU"/>
          </w:rPr>
          <m:t>=</m:t>
        </m:r>
        <m:d>
          <m:dPr>
            <m:ctrlPr>
              <w:rPr>
                <w:rFonts w:ascii="Cambria Math" w:hAnsi="Cambria Math"/>
                <w:i/>
                <w:sz w:val="24"/>
                <w:szCs w:val="24"/>
                <w:lang w:val="en-AU"/>
              </w:rPr>
            </m:ctrlPr>
          </m:dPr>
          <m:e>
            <m:r>
              <w:rPr>
                <w:rFonts w:ascii="Cambria Math"/>
                <w:lang w:val="en-AU"/>
              </w:rPr>
              <m:t>N+1</m:t>
            </m:r>
          </m:e>
        </m:d>
        <m:r>
          <w:rPr>
            <w:rFonts w:ascii="Cambria Math" w:hAnsi="Cambria Math" w:cs="Cambria Math"/>
            <w:lang w:val="en-AU"/>
          </w:rPr>
          <m:t>⋅</m:t>
        </m:r>
        <m:d>
          <m:dPr>
            <m:ctrlPr>
              <w:rPr>
                <w:rFonts w:ascii="Cambria Math" w:hAnsi="Cambria Math"/>
                <w:i/>
                <w:sz w:val="24"/>
                <w:szCs w:val="24"/>
                <w:lang w:val="en-AU"/>
              </w:rPr>
            </m:ctrlPr>
          </m:dPr>
          <m:e>
            <m:r>
              <w:rPr>
                <w:rFonts w:ascii="Cambria Math"/>
                <w:lang w:val="en-AU"/>
              </w:rPr>
              <m:t>2048+144</m:t>
            </m:r>
          </m:e>
        </m:d>
        <m:r>
          <w:rPr>
            <w:rFonts w:ascii="Cambria Math" w:hAnsi="Cambria Math" w:cs="Cambria Math"/>
            <w:lang w:val="en-AU"/>
          </w:rPr>
          <m:t>⋅</m:t>
        </m:r>
        <m:r>
          <w:rPr>
            <w:rFonts w:ascii="Cambria Math"/>
            <w:lang w:val="en-AU"/>
          </w:rPr>
          <m:t>κ</m:t>
        </m:r>
        <m:r>
          <w:rPr>
            <w:rFonts w:ascii="Cambria Math" w:hAnsi="Cambria Math" w:cs="Cambria Math"/>
            <w:lang w:val="en-AU"/>
          </w:rPr>
          <m:t>⋅</m:t>
        </m:r>
        <m:sSup>
          <m:sSupPr>
            <m:ctrlPr>
              <w:rPr>
                <w:rFonts w:ascii="Cambria Math" w:hAnsi="Cambria Math"/>
                <w:i/>
                <w:sz w:val="24"/>
                <w:szCs w:val="24"/>
                <w:lang w:val="en-AU"/>
              </w:rPr>
            </m:ctrlPr>
          </m:sSupPr>
          <m:e>
            <m:r>
              <w:rPr>
                <w:rFonts w:ascii="Cambria Math"/>
                <w:lang w:val="en-AU"/>
              </w:rPr>
              <m:t>2</m:t>
            </m:r>
          </m:e>
          <m:sup>
            <m:r>
              <w:rPr>
                <w:rFonts w:ascii="Cambria Math"/>
                <w:lang w:val="en-AU"/>
              </w:rPr>
              <m:t>-</m:t>
            </m:r>
            <m:r>
              <w:rPr>
                <w:rFonts w:ascii="Cambria Math"/>
                <w:lang w:val="en-AU"/>
              </w:rPr>
              <m:t>μ</m:t>
            </m:r>
          </m:sup>
        </m:sSup>
        <m:r>
          <w:rPr>
            <w:rFonts w:ascii="Cambria Math" w:hAnsi="Cambria Math" w:cs="Cambria Math"/>
            <w:lang w:val="en-AU"/>
          </w:rPr>
          <m:t>⋅</m:t>
        </m:r>
        <m:sSub>
          <m:sSubPr>
            <m:ctrlPr>
              <w:rPr>
                <w:rFonts w:ascii="Cambria Math" w:hAnsi="Cambria Math"/>
                <w:i/>
                <w:sz w:val="24"/>
                <w:szCs w:val="24"/>
                <w:lang w:val="en-AU"/>
              </w:rPr>
            </m:ctrlPr>
          </m:sSubPr>
          <m:e>
            <m:r>
              <w:rPr>
                <w:rFonts w:ascii="Cambria Math"/>
                <w:lang w:val="en-AU"/>
              </w:rPr>
              <m:t>T</m:t>
            </m:r>
          </m:e>
          <m:sub>
            <m:r>
              <w:rPr>
                <w:rFonts w:ascii="Cambria Math"/>
                <w:lang w:val="en-AU"/>
              </w:rPr>
              <m:t>C</m:t>
            </m:r>
          </m:sub>
        </m:sSub>
      </m:oMath>
      <w:r w:rsidR="00D621E7">
        <w:rPr>
          <w:lang w:val="en-AU"/>
        </w:rPr>
        <w:t xml:space="preserve">, </w:t>
      </w:r>
      <m:oMath>
        <m:r>
          <w:rPr>
            <w:rFonts w:ascii="Cambria Math"/>
          </w:rPr>
          <m:t>N</m:t>
        </m:r>
      </m:oMath>
      <w:r w:rsidR="00D621E7">
        <w:t xml:space="preserve"> </w:t>
      </w:r>
      <w:r w:rsidR="00032BAD">
        <w:rPr>
          <w:lang w:val="en-US"/>
        </w:rPr>
        <w:t>a</w:t>
      </w:r>
      <w:r w:rsidR="00032BAD">
        <w:t xml:space="preserve">s </w:t>
      </w:r>
      <w:r w:rsidR="00D621E7">
        <w:t xml:space="preserve">described </w:t>
      </w:r>
      <w:r w:rsidR="006F5F9E">
        <w:t>in clause</w:t>
      </w:r>
      <w:r w:rsidR="00D621E7">
        <w:t xml:space="preserve"> 10.2</w:t>
      </w:r>
      <w:r w:rsidR="00032BAD" w:rsidRPr="00FB24EA">
        <w:rPr>
          <w:lang w:eastAsia="x-none"/>
        </w:rPr>
        <w:t xml:space="preserve">, </w:t>
      </w:r>
      <w:r w:rsidR="00032BAD" w:rsidRPr="00FB24EA">
        <w:rPr>
          <w:lang w:val="en-US" w:eastAsia="x-none"/>
        </w:rPr>
        <w:t xml:space="preserve">or DCI format 1_1 </w:t>
      </w:r>
      <w:r w:rsidR="00032BAD" w:rsidRPr="00FB24EA">
        <w:t xml:space="preserve">that requests Type-3 HARQ-ACK codebook report </w:t>
      </w:r>
      <w:r w:rsidR="00032BAD" w:rsidRPr="00FB24EA">
        <w:rPr>
          <w:lang w:eastAsia="x-none"/>
        </w:rPr>
        <w:t xml:space="preserve">as described </w:t>
      </w:r>
      <w:r w:rsidR="006F5F9E">
        <w:rPr>
          <w:lang w:eastAsia="x-none"/>
        </w:rPr>
        <w:t>in clause</w:t>
      </w:r>
      <w:r w:rsidR="00032BAD" w:rsidRPr="00FB24EA">
        <w:rPr>
          <w:lang w:eastAsia="x-none"/>
        </w:rPr>
        <w:t xml:space="preserve"> 10.2, or</w:t>
      </w:r>
      <w:r w:rsidR="00032BAD" w:rsidRPr="00FB24EA">
        <w:rPr>
          <w:lang w:val="en-US" w:eastAsia="x-none"/>
        </w:rPr>
        <w:t xml:space="preserve"> the DCI format 1_1 </w:t>
      </w:r>
      <w:r w:rsidR="00032BAD" w:rsidRPr="00FB24EA">
        <w:t xml:space="preserve">indicating SCell dormancy </w:t>
      </w:r>
      <w:r w:rsidR="00E175E6">
        <w:rPr>
          <w:rFonts w:cs="Arial" w:hint="eastAsia"/>
          <w:lang w:val="en-US" w:eastAsia="zh-CN"/>
        </w:rPr>
        <w:t>without scheduling a PDSCH reception</w:t>
      </w:r>
      <w:r w:rsidR="00E175E6" w:rsidRPr="00FB24EA">
        <w:t xml:space="preserve"> </w:t>
      </w:r>
      <w:r w:rsidR="00032BAD" w:rsidRPr="00FB24EA">
        <w:t xml:space="preserve">as described </w:t>
      </w:r>
      <w:r w:rsidR="006F5F9E">
        <w:t>in clause</w:t>
      </w:r>
      <w:r w:rsidR="00032BAD" w:rsidRPr="00FB24EA">
        <w:t xml:space="preserve"> 10.3</w:t>
      </w:r>
      <w:r w:rsidR="00D621E7">
        <w:rPr>
          <w:lang w:eastAsia="x-none"/>
        </w:rPr>
        <w:t xml:space="preserve">, where </w:t>
      </w:r>
      <m:oMath>
        <m:r>
          <w:rPr>
            <w:rFonts w:ascii="Cambria Math"/>
            <w:lang w:eastAsia="x-none"/>
          </w:rPr>
          <m:t>μ</m:t>
        </m:r>
      </m:oMath>
      <w:r w:rsidR="00D621E7">
        <w:rPr>
          <w:lang w:eastAsia="x-none"/>
        </w:rPr>
        <w:t xml:space="preserve"> corresponds to the smallest SCS configuration among the SCS configurations used for the </w:t>
      </w:r>
      <w:r w:rsidR="00D621E7">
        <w:rPr>
          <w:lang w:val="en-AU"/>
        </w:rPr>
        <w:t>PDCCH providing the i-th SPS PDSCH release</w:t>
      </w:r>
      <w:r w:rsidR="00B351D4">
        <w:rPr>
          <w:lang w:val="en-AU"/>
        </w:rPr>
        <w:t xml:space="preserve"> or the DCI format 1_1</w:t>
      </w:r>
      <w:r w:rsidR="00D621E7">
        <w:rPr>
          <w:lang w:eastAsia="x-none"/>
        </w:rPr>
        <w:t>, the PUCCH with corresponding HARQ-ACK transmission for</w:t>
      </w:r>
      <w:r w:rsidR="00C9450C">
        <w:rPr>
          <w:lang w:val="en-US" w:eastAsia="x-none"/>
        </w:rPr>
        <w:t xml:space="preserve"> the</w:t>
      </w:r>
      <w:r w:rsidR="00D621E7">
        <w:rPr>
          <w:lang w:eastAsia="x-none"/>
        </w:rPr>
        <w:t xml:space="preserve"> i-th </w:t>
      </w:r>
      <w:r w:rsidR="00D621E7">
        <w:rPr>
          <w:lang w:val="en-AU"/>
        </w:rPr>
        <w:t>SPS PDSCH release</w:t>
      </w:r>
      <w:r w:rsidR="00FA2B89" w:rsidRPr="00FA2B89">
        <w:rPr>
          <w:lang w:val="en-US" w:eastAsia="x-none"/>
        </w:rPr>
        <w:t xml:space="preserve"> </w:t>
      </w:r>
      <w:r w:rsidR="00FA2B89">
        <w:rPr>
          <w:lang w:val="en-US" w:eastAsia="x-none"/>
        </w:rPr>
        <w:t>or the DCI format 1_1</w:t>
      </w:r>
      <w:r w:rsidR="00D621E7">
        <w:rPr>
          <w:lang w:eastAsia="x-none"/>
        </w:rPr>
        <w:t>, and all PUSCHs in the group of overlapping PUCCHs and PUSCHs.</w:t>
      </w:r>
      <w:r w:rsidRPr="00FF3E67">
        <w:rPr>
          <w:lang w:val="en-AU"/>
        </w:rPr>
        <w:t xml:space="preserve"> </w:t>
      </w:r>
    </w:p>
    <w:p w14:paraId="5F99886B" w14:textId="083F6376" w:rsidR="003053CA" w:rsidRDefault="005D27A4" w:rsidP="005D27A4">
      <w:pPr>
        <w:pStyle w:val="B1"/>
      </w:pPr>
      <w:r w:rsidRPr="00FF3E67">
        <w:t>-</w:t>
      </w:r>
      <w:r w:rsidRPr="00FF3E67">
        <w:tab/>
      </w:r>
      <w:r>
        <w:t>i</w:t>
      </w:r>
      <w:r w:rsidRPr="00FF3E67">
        <w:t xml:space="preserve">f there is no </w:t>
      </w:r>
      <w:r>
        <w:rPr>
          <w:lang w:val="en-US"/>
        </w:rPr>
        <w:t xml:space="preserve">aperiodic </w:t>
      </w:r>
      <w:r w:rsidRPr="00FF3E67">
        <w:t xml:space="preserve">CSI report </w:t>
      </w:r>
      <w:r>
        <w:t>multiplexed i</w:t>
      </w:r>
      <w:r w:rsidRPr="00FF3E67">
        <w:t xml:space="preserve">n a PUSCH in </w:t>
      </w:r>
      <w:r>
        <w:t xml:space="preserve">the group of overlapping PUCCHs and </w:t>
      </w:r>
      <w:r w:rsidRPr="00FF3E67">
        <w:t xml:space="preserve">PUSCHs, </w:t>
      </w:r>
      <m:oMath>
        <m:sSub>
          <m:sSubPr>
            <m:ctrlPr>
              <w:rPr>
                <w:rFonts w:ascii="Cambria Math" w:hAnsi="Cambria Math"/>
                <w:i/>
                <w:sz w:val="24"/>
                <w:szCs w:val="24"/>
              </w:rPr>
            </m:ctrlPr>
          </m:sSubPr>
          <m:e>
            <m:r>
              <w:rPr>
                <w:rFonts w:ascii="Cambria Math"/>
              </w:rPr>
              <m:t>S</m:t>
            </m:r>
          </m:e>
          <m:sub>
            <m:r>
              <w:rPr>
                <w:rFonts w:ascii="Cambria Math"/>
              </w:rPr>
              <m:t>0</m:t>
            </m:r>
          </m:sub>
        </m:sSub>
      </m:oMath>
      <w:r w:rsidRPr="00FF3E67">
        <w:t xml:space="preserve"> is not before </w:t>
      </w:r>
      <w:r>
        <w:t>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Pr>
          <w:lang w:val="en-AU"/>
        </w:rPr>
        <w:t xml:space="preserve"> </w:t>
      </w:r>
      <w:r w:rsidRPr="00FF3E67">
        <w:t xml:space="preserve">after </w:t>
      </w:r>
      <w:r>
        <w:t>a</w:t>
      </w:r>
      <w:r w:rsidRPr="00FF3E67">
        <w:t xml:space="preserve"> last symbol of </w:t>
      </w:r>
    </w:p>
    <w:p w14:paraId="2013646A" w14:textId="77777777" w:rsidR="003053CA" w:rsidRDefault="003053CA" w:rsidP="001B2CF0">
      <w:pPr>
        <w:pStyle w:val="B2"/>
      </w:pPr>
      <w:r>
        <w:rPr>
          <w:lang w:val="en-US"/>
        </w:rPr>
        <w:t>-</w:t>
      </w:r>
      <w:r>
        <w:rPr>
          <w:lang w:val="en-US"/>
        </w:rPr>
        <w:tab/>
      </w:r>
      <w:r w:rsidR="005D27A4">
        <w:t>a</w:t>
      </w:r>
      <w:r w:rsidR="00D621E7">
        <w:rPr>
          <w:lang w:val="en-US"/>
        </w:rPr>
        <w:t>ny</w:t>
      </w:r>
      <w:r w:rsidR="005D27A4" w:rsidRPr="00FF3E67">
        <w:t xml:space="preserve"> PDCCH</w:t>
      </w:r>
      <w:r w:rsidR="005D27A4">
        <w:rPr>
          <w:lang w:val="en-US"/>
        </w:rPr>
        <w:t xml:space="preserve"> </w:t>
      </w:r>
      <w:r w:rsidR="00674531">
        <w:rPr>
          <w:lang w:val="en-US"/>
        </w:rPr>
        <w:t xml:space="preserve">with the DCI format </w:t>
      </w:r>
      <w:r w:rsidR="005D27A4">
        <w:t xml:space="preserve">scheduling </w:t>
      </w:r>
      <w:r w:rsidR="00D621E7">
        <w:t>an overlapping</w:t>
      </w:r>
      <w:r w:rsidR="005D27A4">
        <w:t xml:space="preserve"> PUSCH</w:t>
      </w:r>
      <w:r w:rsidR="00674531">
        <w:rPr>
          <w:lang w:val="en-US"/>
        </w:rPr>
        <w:t>, and</w:t>
      </w:r>
      <w:r w:rsidR="005D27A4">
        <w:t xml:space="preserve"> </w:t>
      </w:r>
    </w:p>
    <w:p w14:paraId="22FFED6F" w14:textId="12E0D66C" w:rsidR="003053CA" w:rsidRDefault="003053CA" w:rsidP="001B2CF0">
      <w:pPr>
        <w:pStyle w:val="B2"/>
      </w:pPr>
      <w:r>
        <w:rPr>
          <w:lang w:val="en-US"/>
        </w:rPr>
        <w:t>-</w:t>
      </w:r>
      <w:r>
        <w:rPr>
          <w:lang w:val="en-US"/>
        </w:rPr>
        <w:tab/>
      </w:r>
      <w:r w:rsidR="005D27A4">
        <w:t>any</w:t>
      </w:r>
      <w:r w:rsidR="005D27A4" w:rsidRPr="00FF3E67">
        <w:t xml:space="preserve"> </w:t>
      </w:r>
      <w:r w:rsidR="005D27A4">
        <w:rPr>
          <w:lang w:val="en-US"/>
        </w:rPr>
        <w:t xml:space="preserve">PDCCH scheduling a PDSCH </w:t>
      </w:r>
      <w:r w:rsidR="005D27A4">
        <w:t>or SPS PDSCH relea</w:t>
      </w:r>
      <w:r w:rsidR="005D27A4">
        <w:rPr>
          <w:lang w:val="en-US"/>
        </w:rPr>
        <w:t>se</w:t>
      </w:r>
      <w:r w:rsidR="00ED6E36">
        <w:rPr>
          <w:lang w:val="en-US"/>
        </w:rPr>
        <w:t xml:space="preserve">, </w:t>
      </w:r>
      <w:r w:rsidR="00E175E6" w:rsidRPr="00530C06">
        <w:rPr>
          <w:lang w:val="en-US"/>
        </w:rPr>
        <w:t>or a DCI format 1_1 indicating</w:t>
      </w:r>
      <w:r w:rsidR="00E175E6">
        <w:rPr>
          <w:rFonts w:hint="eastAsia"/>
          <w:lang w:val="en-US" w:eastAsia="zh-CN"/>
        </w:rPr>
        <w:t xml:space="preserve"> </w:t>
      </w:r>
      <w:r w:rsidR="00E175E6" w:rsidRPr="00530C06">
        <w:rPr>
          <w:lang w:val="en-US"/>
        </w:rPr>
        <w:t>SCell dormancy</w:t>
      </w:r>
      <w:r w:rsidR="00E175E6">
        <w:rPr>
          <w:rFonts w:cs="Arial" w:hint="eastAsia"/>
          <w:lang w:val="en-US" w:eastAsia="zh-CN"/>
        </w:rPr>
        <w:t xml:space="preserve">, </w:t>
      </w:r>
      <w:r w:rsidR="00ED6E36" w:rsidRPr="00054444">
        <w:t>or a DCI format 1_1 indicating a request for a Type-3 HARQ-ACK codebook report without scheduling PDSCH</w:t>
      </w:r>
      <w:r w:rsidR="00ED6E36">
        <w:rPr>
          <w:lang w:val="en-US"/>
        </w:rPr>
        <w:t>,</w:t>
      </w:r>
      <w:r w:rsidR="00ED6E36" w:rsidRPr="004B4081">
        <w:t xml:space="preserve"> </w:t>
      </w:r>
      <w:r w:rsidR="005D27A4">
        <w:rPr>
          <w:lang w:val="en-US"/>
        </w:rPr>
        <w:t>with corresponding HARQ-ACK information in an overlapping PUCCH in the slot</w:t>
      </w:r>
    </w:p>
    <w:p w14:paraId="4F447445" w14:textId="43C86B1E" w:rsidR="00D621E7" w:rsidRDefault="00D621E7" w:rsidP="00D621E7">
      <w:pPr>
        <w:pStyle w:val="B2"/>
        <w:ind w:left="567" w:firstLine="0"/>
        <w:rPr>
          <w:lang w:eastAsia="x-none"/>
        </w:rPr>
      </w:pPr>
      <w:r>
        <w:rPr>
          <w:lang w:val="en-AU"/>
        </w:rPr>
        <w:t xml:space="preserve">If there is at least one PUSCH </w:t>
      </w:r>
      <w:r>
        <w:rPr>
          <w:lang w:eastAsia="x-none"/>
        </w:rPr>
        <w:t>in the group of overlapping PUCCHs and PUSCHs</w:t>
      </w:r>
      <w:r>
        <w:rPr>
          <w:lang w:val="en-AU"/>
        </w:rPr>
        <w:t xml:space="preserve">, </w:t>
      </w:r>
      <m:oMath>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sidR="00AC1D73">
        <w:rPr>
          <w:lang w:val="en-AU"/>
        </w:rPr>
        <w:t xml:space="preserve"> </w:t>
      </w:r>
      <w:r>
        <w:rPr>
          <w:lang w:val="en-AU"/>
        </w:rPr>
        <w:t xml:space="preserve">is given by maximum of </w:t>
      </w:r>
      <m:oMath>
        <m:d>
          <m:dPr>
            <m:begChr m:val="{"/>
            <m:endChr m:val="}"/>
            <m:ctrlPr>
              <w:rPr>
                <w:rFonts w:ascii="Cambria Math" w:hAnsi="Cambria Math"/>
                <w:i/>
                <w:lang w:val="en-AU"/>
              </w:rPr>
            </m:ctrlPr>
          </m:dPr>
          <m:e>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lang w:val="en-AU"/>
        </w:rPr>
        <w:t xml:space="preserve"> where for the i-th PUSCH</w:t>
      </w:r>
      <w:r>
        <w:rPr>
          <w:lang w:val="en-AU" w:eastAsia="x-none"/>
        </w:rPr>
        <w:t xml:space="preserve"> </w:t>
      </w:r>
      <w:r>
        <w:rPr>
          <w:lang w:eastAsia="x-none"/>
        </w:rPr>
        <w:t xml:space="preserve">which is in the group of </w:t>
      </w:r>
      <w:r>
        <w:t xml:space="preserve">overlapping PUCCHs and PUSCHs, </w:t>
      </w:r>
      <m:oMath>
        <m:sSubSup>
          <m:sSubSupPr>
            <m:ctrlPr>
              <w:rPr>
                <w:rFonts w:ascii="Cambria Math" w:hAnsi="Cambria Math"/>
                <w:i/>
              </w:rPr>
            </m:ctrlPr>
          </m:sSubSupPr>
          <m:e>
            <m:r>
              <w:rPr>
                <w:rFonts w:ascii="Cambria Math"/>
              </w:rPr>
              <m:t>T</m:t>
            </m:r>
          </m:e>
          <m:sub>
            <m:r>
              <w:rPr>
                <w:rFonts w:ascii="Cambria Math"/>
              </w:rPr>
              <m:t>proc,2</m:t>
            </m:r>
          </m:sub>
          <m:sup>
            <m:r>
              <w:rPr>
                <w:rFonts w:ascii="Cambria Math"/>
              </w:rPr>
              <m:t>mux,i</m:t>
            </m:r>
          </m:sup>
        </m:sSubSup>
        <m:r>
          <w:rPr>
            <w:rFonts w:ascii="Cambria Math"/>
          </w:rPr>
          <m:t>=</m:t>
        </m:r>
        <m:func>
          <m:funcPr>
            <m:ctrlPr>
              <w:rPr>
                <w:rFonts w:ascii="Cambria Math" w:hAnsi="Cambria Math"/>
                <w:i/>
              </w:rPr>
            </m:ctrlPr>
          </m:funcPr>
          <m:fName>
            <m:r>
              <w:rPr>
                <w:rFonts w:ascii="Cambria Math"/>
              </w:rPr>
              <m:t>max</m:t>
            </m:r>
          </m:fName>
          <m:e>
            <m:d>
              <m:dPr>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d</m:t>
                        </m:r>
                      </m:e>
                      <m:sub>
                        <m:r>
                          <w:rPr>
                            <w:rFonts w:ascii="Cambria Math"/>
                          </w:rPr>
                          <m:t>2,1</m:t>
                        </m:r>
                      </m:sub>
                    </m:sSub>
                    <m:r>
                      <w:rPr>
                        <w:rFonts w:ascii="Cambria Math"/>
                      </w:rPr>
                      <m:t>+1</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r>
                  <w:rPr>
                    <w:rFonts w:ascii="Cambria Math"/>
                  </w:rPr>
                  <m:t>,</m:t>
                </m:r>
                <m:sSub>
                  <m:sSubPr>
                    <m:ctrlPr>
                      <w:rPr>
                        <w:rFonts w:ascii="Cambria Math" w:hAnsi="Cambria Math"/>
                        <w:i/>
                      </w:rPr>
                    </m:ctrlPr>
                  </m:sSubPr>
                  <m:e>
                    <m:r>
                      <w:rPr>
                        <w:rFonts w:ascii="Cambria Math"/>
                      </w:rPr>
                      <m:t>d</m:t>
                    </m:r>
                  </m:e>
                  <m:sub>
                    <m:r>
                      <w:rPr>
                        <w:rFonts w:ascii="Cambria Math"/>
                      </w:rPr>
                      <m:t>2,2</m:t>
                    </m:r>
                  </m:sub>
                </m:sSub>
              </m:e>
            </m:d>
          </m:e>
        </m:func>
      </m:oMath>
      <w:r>
        <w:t xml:space="preserve">, </w:t>
      </w:r>
      <m:oMath>
        <m:sSub>
          <m:sSubPr>
            <m:ctrlPr>
              <w:rPr>
                <w:rFonts w:ascii="Cambria Math" w:hAnsi="Cambria Math"/>
                <w:i/>
              </w:rPr>
            </m:ctrlPr>
          </m:sSubPr>
          <m:e>
            <m:r>
              <w:rPr>
                <w:rFonts w:ascii="Cambria Math"/>
              </w:rPr>
              <m:t>d</m:t>
            </m:r>
          </m:e>
          <m:sub>
            <m:r>
              <w:rPr>
                <w:rFonts w:ascii="Cambria Math"/>
              </w:rPr>
              <m:t>2,1</m:t>
            </m:r>
          </m:sub>
        </m:sSub>
      </m:oMath>
      <w:r w:rsidR="00AC1D73">
        <w:rPr>
          <w:lang w:val="en-US"/>
        </w:rPr>
        <w:t>,</w:t>
      </w:r>
      <w:r w:rsidR="00AC1D73">
        <w:t xml:space="preserve"> </w:t>
      </w:r>
      <m:oMath>
        <m:sSub>
          <m:sSubPr>
            <m:ctrlPr>
              <w:rPr>
                <w:rFonts w:ascii="Cambria Math" w:hAnsi="Cambria Math"/>
                <w:i/>
              </w:rPr>
            </m:ctrlPr>
          </m:sSubPr>
          <m:e>
            <m:r>
              <w:rPr>
                <w:rFonts w:ascii="Cambria Math"/>
              </w:rPr>
              <m:t>d</m:t>
            </m:r>
          </m:e>
          <m:sub>
            <m:r>
              <w:rPr>
                <w:rFonts w:ascii="Cambria Math"/>
              </w:rPr>
              <m:t>2,2</m:t>
            </m:r>
          </m:sub>
        </m:sSub>
      </m:oMath>
      <w:r w:rsidR="00AC1D73">
        <w:rPr>
          <w:lang w:val="en-US"/>
        </w:rPr>
        <w:t xml:space="preserve"> and </w:t>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00AC1D73">
        <w:rPr>
          <w:lang w:val="en-US"/>
        </w:rPr>
        <w:t xml:space="preserve"> </w:t>
      </w:r>
      <w:r>
        <w:rPr>
          <w:lang w:val="en-AU"/>
        </w:rPr>
        <w:t xml:space="preserve">are selected for the i-th PUSCH </w:t>
      </w:r>
      <w:r>
        <w:rPr>
          <w:lang w:eastAsia="x-none"/>
        </w:rPr>
        <w:t xml:space="preserve">following </w:t>
      </w:r>
      <w:r>
        <w:t>[6, TS 38.214]</w:t>
      </w:r>
      <w:r>
        <w:rPr>
          <w:lang w:eastAsia="x-none"/>
        </w:rPr>
        <w:t xml:space="preserve">, </w:t>
      </w:r>
      <m:oMath>
        <m:sSub>
          <m:sSubPr>
            <m:ctrlPr>
              <w:rPr>
                <w:rFonts w:ascii="Cambria Math" w:hAnsi="Cambria Math"/>
                <w:i/>
              </w:rPr>
            </m:ctrlPr>
          </m:sSubPr>
          <m:e>
            <m:r>
              <w:rPr>
                <w:rFonts w:ascii="Cambria Math"/>
              </w:rPr>
              <m:t>N</m:t>
            </m:r>
          </m:e>
          <m:sub>
            <m:r>
              <w:rPr>
                <w:rFonts w:ascii="Cambria Math"/>
              </w:rPr>
              <m:t>2</m:t>
            </m:r>
          </m:sub>
        </m:sSub>
      </m:oMath>
      <w:r>
        <w:t xml:space="preserve"> is selected based on the UE PUSCH processing capability</w:t>
      </w:r>
      <w:r>
        <w:rPr>
          <w:lang w:eastAsia="x-none"/>
        </w:rPr>
        <w:t xml:space="preserve"> of the i-th PUSCH and SCS configuration </w:t>
      </w:r>
      <m:oMath>
        <m:r>
          <w:rPr>
            <w:rFonts w:ascii="Cambria Math"/>
            <w:lang w:eastAsia="x-none"/>
          </w:rPr>
          <m:t>μ</m:t>
        </m:r>
      </m:oMath>
      <w:r>
        <w:rPr>
          <w:lang w:eastAsia="x-none"/>
        </w:rPr>
        <w:t xml:space="preserve">, where </w:t>
      </w:r>
      <w:bookmarkStart w:id="572" w:name="_Hlk14280248"/>
      <m:oMath>
        <m:r>
          <w:rPr>
            <w:rFonts w:ascii="Cambria Math"/>
            <w:lang w:eastAsia="x-none"/>
          </w:rPr>
          <m:t>μ</m:t>
        </m:r>
      </m:oMath>
      <w:bookmarkEnd w:id="572"/>
      <w:r>
        <w:rPr>
          <w:lang w:eastAsia="x-none"/>
        </w:rPr>
        <w:t xml:space="preserve"> corresponds to the smallest SCS configuration among the SCS configurations used for the PDCCH scheduling the i-th PUSCH, the PDCCHs scheduling the PDSCHs </w:t>
      </w:r>
      <w:r w:rsidR="00C9450C" w:rsidRPr="001509D7">
        <w:rPr>
          <w:rFonts w:hint="eastAsia"/>
          <w:lang w:eastAsia="zh-CN"/>
        </w:rPr>
        <w:t xml:space="preserve">or </w:t>
      </w:r>
      <w:r w:rsidR="00C9450C" w:rsidRPr="001509D7">
        <w:rPr>
          <w:lang w:val="en-AU"/>
        </w:rPr>
        <w:t>providing the SPS PDSCH release</w:t>
      </w:r>
      <w:r w:rsidR="00C9450C" w:rsidRPr="001509D7">
        <w:rPr>
          <w:rFonts w:hint="eastAsia"/>
          <w:lang w:val="en-AU" w:eastAsia="zh-CN"/>
        </w:rPr>
        <w:t xml:space="preserve">s </w:t>
      </w:r>
      <w:r w:rsidR="00E175E6">
        <w:rPr>
          <w:rFonts w:hint="eastAsia"/>
          <w:lang w:val="en-US" w:eastAsia="zh-CN"/>
        </w:rPr>
        <w:t>or providing</w:t>
      </w:r>
      <w:r w:rsidR="00E175E6">
        <w:rPr>
          <w:rFonts w:hint="eastAsia"/>
          <w:lang w:val="en-AU" w:eastAsia="zh-CN"/>
        </w:rPr>
        <w:t xml:space="preserve"> </w:t>
      </w:r>
      <w:r w:rsidR="00E175E6">
        <w:rPr>
          <w:lang w:val="en-AU" w:eastAsia="zh-CN"/>
        </w:rPr>
        <w:t xml:space="preserve">the </w:t>
      </w:r>
      <w:r w:rsidR="00E175E6" w:rsidRPr="00530C06">
        <w:rPr>
          <w:lang w:val="en-US"/>
        </w:rPr>
        <w:t>SCell dormancy</w:t>
      </w:r>
      <w:r w:rsidR="00E175E6">
        <w:rPr>
          <w:rFonts w:hint="eastAsia"/>
          <w:lang w:val="en-US" w:eastAsia="zh-CN"/>
        </w:rPr>
        <w:t xml:space="preserve"> indication</w:t>
      </w:r>
      <w:r w:rsidR="00E175E6">
        <w:rPr>
          <w:lang w:eastAsia="x-none"/>
        </w:rPr>
        <w:t xml:space="preserve"> </w:t>
      </w:r>
      <w:r w:rsidR="0047459B">
        <w:rPr>
          <w:rFonts w:hint="eastAsia"/>
          <w:lang w:eastAsia="zh-CN"/>
        </w:rPr>
        <w:t>or providing the indication of a</w:t>
      </w:r>
      <w:r w:rsidR="0047459B">
        <w:t xml:space="preserve"> request for a Type-3 HARQ-ACK codebook report without scheduling PDSCH</w:t>
      </w:r>
      <w:r w:rsidR="0047459B">
        <w:rPr>
          <w:lang w:eastAsia="x-none"/>
        </w:rPr>
        <w:t xml:space="preserve"> </w:t>
      </w:r>
      <w:r>
        <w:rPr>
          <w:lang w:eastAsia="x-none"/>
        </w:rPr>
        <w:t>with corresponding HARQ-ACK transmission on a PUCCH which is in the group of overlapping PUCCHs/PUSCHs, and all PUSCHs in the group of overlapping PUCCHs and PUSCHs.</w:t>
      </w:r>
    </w:p>
    <w:p w14:paraId="102D56B5" w14:textId="7D54FE01" w:rsidR="00D621E7" w:rsidRDefault="00D621E7" w:rsidP="00D621E7">
      <w:pPr>
        <w:pStyle w:val="B2"/>
        <w:ind w:left="567" w:firstLine="0"/>
      </w:pPr>
      <w:r>
        <w:rPr>
          <w:lang w:val="en-AU"/>
        </w:rPr>
        <w:t xml:space="preserve">If there is no PUSCH </w:t>
      </w:r>
      <w:r>
        <w:rPr>
          <w:lang w:eastAsia="x-none"/>
        </w:rPr>
        <w:t>in the group of overlapping PUCCHs and PUSCHs</w:t>
      </w:r>
      <w:r>
        <w:rPr>
          <w:lang w:val="en-AU"/>
        </w:rPr>
        <w:t xml:space="preserve">, </w:t>
      </w:r>
      <m:oMath>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Pr>
          <w:lang w:val="en-AU"/>
        </w:rPr>
        <w:t xml:space="preserve">is given by maximum of </w:t>
      </w:r>
      <m:oMath>
        <m:d>
          <m:dPr>
            <m:begChr m:val="{"/>
            <m:endChr m:val="}"/>
            <m:ctrlPr>
              <w:rPr>
                <w:rFonts w:ascii="Cambria Math" w:hAnsi="Cambria Math"/>
                <w:i/>
                <w:lang w:val="en-AU"/>
              </w:rPr>
            </m:ctrlPr>
          </m:dPr>
          <m:e>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lang w:val="en-AU"/>
        </w:rPr>
        <w:t xml:space="preserve"> where for the i-th PDSCH</w:t>
      </w:r>
      <w:r>
        <w:rPr>
          <w:lang w:val="en-AU" w:eastAsia="x-none"/>
        </w:rPr>
        <w:t xml:space="preserve"> </w:t>
      </w:r>
      <w:r w:rsidR="00C9450C">
        <w:rPr>
          <w:rFonts w:hint="eastAsia"/>
          <w:lang w:val="en-AU" w:eastAsia="zh-CN"/>
        </w:rPr>
        <w:t xml:space="preserve">or the i-th </w:t>
      </w:r>
      <w:r w:rsidR="00C9450C">
        <w:rPr>
          <w:lang w:val="en-US"/>
        </w:rPr>
        <w:t xml:space="preserve">SPS </w:t>
      </w:r>
      <w:r w:rsidR="00C9450C" w:rsidRPr="00FF3E67">
        <w:t>PDSCH</w:t>
      </w:r>
      <w:r w:rsidR="00C9450C">
        <w:rPr>
          <w:lang w:val="en-US"/>
        </w:rPr>
        <w:t xml:space="preserve"> release</w:t>
      </w:r>
      <w:r w:rsidR="00C9450C">
        <w:rPr>
          <w:lang w:eastAsia="x-none"/>
        </w:rPr>
        <w:t xml:space="preserve"> </w:t>
      </w:r>
      <w:r w:rsidR="00E175E6">
        <w:rPr>
          <w:rFonts w:hint="eastAsia"/>
          <w:lang w:val="en-US" w:eastAsia="zh-CN"/>
        </w:rPr>
        <w:t xml:space="preserve">or the i-th </w:t>
      </w:r>
      <w:r w:rsidR="00E175E6" w:rsidRPr="00530C06">
        <w:rPr>
          <w:lang w:val="en-US"/>
        </w:rPr>
        <w:t>SCell dormancy</w:t>
      </w:r>
      <w:r w:rsidR="00E175E6">
        <w:rPr>
          <w:rFonts w:hint="eastAsia"/>
          <w:lang w:val="en-US" w:eastAsia="zh-CN"/>
        </w:rPr>
        <w:t xml:space="preserve"> indication </w:t>
      </w:r>
      <w:r w:rsidR="0047459B">
        <w:rPr>
          <w:rFonts w:hint="eastAsia"/>
          <w:lang w:val="en-US" w:eastAsia="zh-CN"/>
        </w:rPr>
        <w:t>or the i-th</w:t>
      </w:r>
      <w:r w:rsidR="0047459B">
        <w:rPr>
          <w:rFonts w:hint="eastAsia"/>
          <w:lang w:eastAsia="zh-CN"/>
        </w:rPr>
        <w:t xml:space="preserve"> indication of a</w:t>
      </w:r>
      <w:r w:rsidR="0047459B">
        <w:t xml:space="preserve"> request for a Type-3 HARQ-ACK codebook report without scheduling PDSCH</w:t>
      </w:r>
      <w:r w:rsidR="0047459B">
        <w:rPr>
          <w:lang w:eastAsia="x-none"/>
        </w:rPr>
        <w:t xml:space="preserve"> </w:t>
      </w:r>
      <w:r>
        <w:rPr>
          <w:lang w:eastAsia="x-none"/>
        </w:rPr>
        <w:t xml:space="preserve">with corresponding HARQ-ACK transmission on a PUCCH which is in the group of </w:t>
      </w:r>
      <w:r>
        <w:t xml:space="preserve">overlapping PUCCHs, </w:t>
      </w:r>
      <m:oMath>
        <m:sSubSup>
          <m:sSubSupPr>
            <m:ctrlPr>
              <w:rPr>
                <w:rFonts w:ascii="Cambria Math" w:hAnsi="Cambria Math"/>
                <w:i/>
              </w:rPr>
            </m:ctrlPr>
          </m:sSubSupPr>
          <m:e>
            <m:r>
              <w:rPr>
                <w:rFonts w:ascii="Cambria Math"/>
              </w:rPr>
              <m:t>T</m:t>
            </m:r>
          </m:e>
          <m:sub>
            <m:r>
              <w:rPr>
                <w:rFonts w:ascii="Cambria Math"/>
              </w:rPr>
              <m:t>proc,2</m:t>
            </m:r>
          </m:sub>
          <m:sup>
            <m:r>
              <w:rPr>
                <w:rFonts w:ascii="Cambria Math"/>
              </w:rPr>
              <m:t>mux,i</m:t>
            </m:r>
          </m:sup>
        </m:sSubSup>
        <m:r>
          <w:rPr>
            <w:rFonts w:ascii="Cambria Math"/>
          </w:rPr>
          <m:t>=</m:t>
        </m:r>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2</m:t>
                </m:r>
              </m:sub>
            </m:sSub>
            <m:r>
              <w:rPr>
                <w:rFonts w:ascii="Cambria Math"/>
              </w:rPr>
              <m:t>+1</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oMath>
      <w:r>
        <w:t xml:space="preserve">, </w:t>
      </w:r>
      <m:oMath>
        <m:sSub>
          <m:sSubPr>
            <m:ctrlPr>
              <w:rPr>
                <w:rFonts w:ascii="Cambria Math" w:hAnsi="Cambria Math"/>
                <w:i/>
              </w:rPr>
            </m:ctrlPr>
          </m:sSubPr>
          <m:e>
            <m:r>
              <w:rPr>
                <w:rFonts w:ascii="Cambria Math"/>
              </w:rPr>
              <m:t>N</m:t>
            </m:r>
          </m:e>
          <m:sub>
            <m:r>
              <w:rPr>
                <w:rFonts w:ascii="Cambria Math"/>
              </w:rPr>
              <m:t>2</m:t>
            </m:r>
          </m:sub>
        </m:sSub>
      </m:oMath>
      <w:r>
        <w:t>is selected based on the UE PUSCH processing capability</w:t>
      </w:r>
      <w:r>
        <w:rPr>
          <w:lang w:eastAsia="x-none"/>
        </w:rPr>
        <w:t xml:space="preserve"> of the PUCCH serving cell if configured.  </w:t>
      </w:r>
      <m:oMath>
        <m:sSub>
          <m:sSubPr>
            <m:ctrlPr>
              <w:rPr>
                <w:rFonts w:ascii="Cambria Math" w:hAnsi="Cambria Math"/>
                <w:i/>
                <w:iCs/>
                <w:sz w:val="24"/>
                <w:szCs w:val="24"/>
              </w:rPr>
            </m:ctrlPr>
          </m:sSubPr>
          <m:e>
            <m:r>
              <w:rPr>
                <w:rFonts w:ascii="Cambria Math" w:hAnsi="Cambria Math"/>
              </w:rPr>
              <m:t>N</m:t>
            </m:r>
          </m:e>
          <m:sub>
            <m:r>
              <w:rPr>
                <w:rFonts w:ascii="Cambria Math" w:hAnsi="Cambria Math"/>
              </w:rPr>
              <m:t>2</m:t>
            </m:r>
          </m:sub>
        </m:sSub>
      </m:oMath>
      <w:r>
        <w:t xml:space="preserve"> is selected based on the UE PUSCH processing capability</w:t>
      </w:r>
      <w:r>
        <w:rPr>
          <w:lang w:eastAsia="x-none"/>
        </w:rPr>
        <w:t xml:space="preserve"> 1, if PUSCH processing capability is not configured for the PUCCH serving cell. </w:t>
      </w:r>
      <m:oMath>
        <m:r>
          <w:rPr>
            <w:rFonts w:ascii="Cambria Math"/>
            <w:lang w:eastAsia="x-none"/>
          </w:rPr>
          <m:t>μ</m:t>
        </m:r>
      </m:oMath>
      <w:r>
        <w:rPr>
          <w:lang w:eastAsia="x-none"/>
        </w:rPr>
        <w:t xml:space="preserve"> is selected based on the smallest SCS configuration between the SCS configuration used for the PDCCH scheduling the i-th PDSCH </w:t>
      </w:r>
      <w:r w:rsidR="00C9450C">
        <w:rPr>
          <w:rFonts w:hint="eastAsia"/>
          <w:lang w:eastAsia="zh-CN"/>
        </w:rPr>
        <w:t xml:space="preserve">or </w:t>
      </w:r>
      <w:r w:rsidR="00C9450C">
        <w:rPr>
          <w:lang w:val="en-AU"/>
        </w:rPr>
        <w:t xml:space="preserve">providing the </w:t>
      </w:r>
      <w:r w:rsidR="00C9450C">
        <w:rPr>
          <w:rFonts w:hint="eastAsia"/>
          <w:lang w:val="en-AU" w:eastAsia="zh-CN"/>
        </w:rPr>
        <w:t xml:space="preserve">i-th </w:t>
      </w:r>
      <w:r w:rsidR="00C9450C">
        <w:rPr>
          <w:lang w:val="en-AU"/>
        </w:rPr>
        <w:t>SPS PDSCH release</w:t>
      </w:r>
      <w:r>
        <w:rPr>
          <w:lang w:eastAsia="x-none"/>
        </w:rPr>
        <w:t xml:space="preserve"> </w:t>
      </w:r>
      <w:r w:rsidR="00E175E6">
        <w:rPr>
          <w:rFonts w:hint="eastAsia"/>
          <w:lang w:val="en-US" w:eastAsia="zh-CN"/>
        </w:rPr>
        <w:t>or providing the i-th</w:t>
      </w:r>
      <w:r w:rsidR="00E175E6" w:rsidRPr="00530C06">
        <w:rPr>
          <w:lang w:val="en-US" w:eastAsia="zh-CN"/>
        </w:rPr>
        <w:t xml:space="preserve"> </w:t>
      </w:r>
      <w:r w:rsidR="00E175E6" w:rsidRPr="00530C06">
        <w:rPr>
          <w:lang w:val="en-US"/>
        </w:rPr>
        <w:t>SCell dormancy</w:t>
      </w:r>
      <w:r w:rsidR="00E175E6">
        <w:rPr>
          <w:rFonts w:hint="eastAsia"/>
          <w:lang w:val="en-US" w:eastAsia="zh-CN"/>
        </w:rPr>
        <w:t xml:space="preserve"> indication</w:t>
      </w:r>
      <w:r w:rsidR="00E175E6">
        <w:rPr>
          <w:lang w:eastAsia="x-none"/>
        </w:rPr>
        <w:t xml:space="preserve"> </w:t>
      </w:r>
      <w:r w:rsidR="0047459B">
        <w:rPr>
          <w:rFonts w:hint="eastAsia"/>
          <w:lang w:eastAsia="zh-CN"/>
        </w:rPr>
        <w:t>or providing the i-th indication of a</w:t>
      </w:r>
      <w:r w:rsidR="0047459B">
        <w:t xml:space="preserve"> request for a Type-3 HARQ-ACK codebook report without scheduling PDSCH</w:t>
      </w:r>
      <w:r w:rsidR="0047459B">
        <w:rPr>
          <w:lang w:eastAsia="x-none"/>
        </w:rPr>
        <w:t xml:space="preserve"> </w:t>
      </w:r>
      <w:r>
        <w:rPr>
          <w:lang w:eastAsia="x-none"/>
        </w:rPr>
        <w:t xml:space="preserve">with corresponding HARQ-ACK transmission on a PUCCH which is in the group of </w:t>
      </w:r>
      <w:r>
        <w:t>overlapping PUCCHs</w:t>
      </w:r>
      <w:r>
        <w:rPr>
          <w:lang w:eastAsia="x-none"/>
        </w:rPr>
        <w:t>, and the SCS configuration for the PUCCH serving cell</w:t>
      </w:r>
      <w:r>
        <w:rPr>
          <w:lang w:val="en-AU"/>
        </w:rPr>
        <w:t>.</w:t>
      </w:r>
    </w:p>
    <w:p w14:paraId="366416DA" w14:textId="498AF202" w:rsidR="00DA4FEB" w:rsidRDefault="005D27A4" w:rsidP="005D27A4">
      <w:pPr>
        <w:pStyle w:val="B1"/>
      </w:pPr>
      <w:r w:rsidRPr="00FF3E67">
        <w:lastRenderedPageBreak/>
        <w:t>-</w:t>
      </w:r>
      <w:r w:rsidRPr="00FF3E67">
        <w:tab/>
      </w:r>
      <w:r>
        <w:t>if there is</w:t>
      </w:r>
      <w:r>
        <w:rPr>
          <w:lang w:val="en-US"/>
        </w:rPr>
        <w:t xml:space="preserve"> an</w:t>
      </w:r>
      <w:r>
        <w:t xml:space="preserve"> </w:t>
      </w:r>
      <w:r>
        <w:rPr>
          <w:lang w:val="en-US"/>
        </w:rPr>
        <w:t xml:space="preserve">aperiodic </w:t>
      </w:r>
      <w:r>
        <w:t>CSI report</w:t>
      </w:r>
      <w:r w:rsidRPr="00FF3E67">
        <w:t xml:space="preserve"> </w:t>
      </w:r>
      <w:r>
        <w:t>multiplexed in</w:t>
      </w:r>
      <w:r w:rsidRPr="00FF3E67">
        <w:t xml:space="preserve"> </w:t>
      </w:r>
      <w:r>
        <w:rPr>
          <w:lang w:val="en-US"/>
        </w:rPr>
        <w:t xml:space="preserve">a </w:t>
      </w:r>
      <w:r w:rsidRPr="00FF3E67">
        <w:t xml:space="preserve">PUSCH in </w:t>
      </w:r>
      <w:r>
        <w:t xml:space="preserve">the group of overlapping PUCCHs and </w:t>
      </w:r>
      <w:r w:rsidRPr="00FF3E67">
        <w:t>PUSCHs</w:t>
      </w:r>
      <w:r>
        <w:t xml:space="preserve">, </w:t>
      </w:r>
      <m:oMath>
        <m:sSub>
          <m:sSubPr>
            <m:ctrlPr>
              <w:rPr>
                <w:rFonts w:ascii="Cambria Math" w:hAnsi="Cambria Math"/>
                <w:i/>
                <w:sz w:val="24"/>
                <w:szCs w:val="24"/>
              </w:rPr>
            </m:ctrlPr>
          </m:sSubPr>
          <m:e>
            <m:r>
              <w:rPr>
                <w:rFonts w:ascii="Cambria Math"/>
              </w:rPr>
              <m:t>S</m:t>
            </m:r>
          </m:e>
          <m:sub>
            <m:r>
              <w:rPr>
                <w:rFonts w:ascii="Cambria Math"/>
              </w:rPr>
              <m:t>0</m:t>
            </m:r>
          </m:sub>
        </m:sSub>
      </m:oMath>
      <w:r w:rsidRPr="00FF3E67">
        <w:t xml:space="preserve"> is not before </w:t>
      </w:r>
      <w:r>
        <w:t>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rPr>
            </m:ctrlPr>
          </m:sSubSupPr>
          <m:e>
            <m:r>
              <w:rPr>
                <w:rFonts w:ascii="Cambria Math"/>
              </w:rPr>
              <m:t>T</m:t>
            </m:r>
          </m:e>
          <m:sub>
            <m:r>
              <w:rPr>
                <w:rFonts w:ascii="Cambria Math"/>
              </w:rPr>
              <m:t>proc,CSI</m:t>
            </m:r>
          </m:sub>
          <m:sup>
            <m:r>
              <w:rPr>
                <w:rFonts w:ascii="Cambria Math"/>
              </w:rPr>
              <m:t>mux</m:t>
            </m:r>
          </m:sup>
        </m:sSubSup>
        <m:r>
          <w:rPr>
            <w:rFonts w:ascii="Cambria Math"/>
          </w:rPr>
          <m:t>=</m:t>
        </m:r>
        <m:func>
          <m:funcPr>
            <m:ctrlPr>
              <w:rPr>
                <w:rFonts w:ascii="Cambria Math" w:hAnsi="Cambria Math"/>
                <w:i/>
              </w:rPr>
            </m:ctrlPr>
          </m:funcPr>
          <m:fName>
            <m:r>
              <w:rPr>
                <w:rFonts w:ascii="Cambria Math"/>
              </w:rPr>
              <m:t>max</m:t>
            </m:r>
          </m:fName>
          <m:e>
            <m:d>
              <m:dPr>
                <m:ctrlPr>
                  <w:rPr>
                    <w:rFonts w:ascii="Cambria Math" w:hAnsi="Cambria Math"/>
                    <w:i/>
                  </w:rPr>
                </m:ctrlPr>
              </m:dPr>
              <m:e>
                <m:d>
                  <m:dPr>
                    <m:ctrlPr>
                      <w:rPr>
                        <w:rFonts w:ascii="Cambria Math" w:hAnsi="Cambria Math"/>
                        <w:i/>
                      </w:rPr>
                    </m:ctrlPr>
                  </m:dPr>
                  <m:e>
                    <m:r>
                      <w:rPr>
                        <w:rFonts w:ascii="Cambria Math" w:hAnsi="Cambria Math"/>
                      </w:rPr>
                      <m:t>Z</m:t>
                    </m:r>
                    <m:r>
                      <w:rPr>
                        <w:rFonts w:ascii="Cambria Math"/>
                      </w:rPr>
                      <m:t>+d</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r>
                  <w:rPr>
                    <w:rFonts w:ascii="Cambria Math"/>
                  </w:rPr>
                  <m:t>,</m:t>
                </m:r>
                <m:sSub>
                  <m:sSubPr>
                    <m:ctrlPr>
                      <w:rPr>
                        <w:rFonts w:ascii="Cambria Math" w:hAnsi="Cambria Math"/>
                        <w:i/>
                      </w:rPr>
                    </m:ctrlPr>
                  </m:sSubPr>
                  <m:e>
                    <m:r>
                      <w:rPr>
                        <w:rFonts w:ascii="Cambria Math"/>
                      </w:rPr>
                      <m:t>d</m:t>
                    </m:r>
                  </m:e>
                  <m:sub>
                    <m:r>
                      <w:rPr>
                        <w:rFonts w:ascii="Cambria Math"/>
                      </w:rPr>
                      <m:t>2,2</m:t>
                    </m:r>
                  </m:sub>
                </m:sSub>
              </m:e>
            </m:d>
          </m:e>
        </m:func>
      </m:oMath>
      <w:r>
        <w:rPr>
          <w:lang w:val="en-US"/>
        </w:rPr>
        <w:t xml:space="preserve"> </w:t>
      </w:r>
      <w:r w:rsidRPr="00FF3E67">
        <w:t xml:space="preserve">after </w:t>
      </w:r>
      <w:r>
        <w:t xml:space="preserve">a last symbol of </w:t>
      </w:r>
    </w:p>
    <w:p w14:paraId="38CD6C68" w14:textId="77777777" w:rsidR="00DA4FEB" w:rsidRPr="001B2CF0" w:rsidRDefault="00DA4FEB" w:rsidP="001B2CF0">
      <w:pPr>
        <w:pStyle w:val="B2"/>
        <w:rPr>
          <w:lang w:val="en-US"/>
        </w:rPr>
      </w:pPr>
      <w:r>
        <w:t>-</w:t>
      </w:r>
      <w:r>
        <w:tab/>
      </w:r>
      <w:r w:rsidR="005D27A4">
        <w:t>a</w:t>
      </w:r>
      <w:r w:rsidR="00D621E7">
        <w:rPr>
          <w:lang w:val="en-US"/>
        </w:rPr>
        <w:t>ny</w:t>
      </w:r>
      <w:r w:rsidR="005D27A4">
        <w:t xml:space="preserve"> </w:t>
      </w:r>
      <w:r w:rsidR="005D27A4" w:rsidRPr="00FF3E67">
        <w:t>PDCCH</w:t>
      </w:r>
      <w:r w:rsidR="005D27A4">
        <w:t xml:space="preserve"> with the DCI format scheduling </w:t>
      </w:r>
      <w:r w:rsidR="00D621E7">
        <w:t>an overlapping</w:t>
      </w:r>
      <w:r w:rsidR="005D27A4">
        <w:t xml:space="preserve"> PUSCH</w:t>
      </w:r>
      <w:r>
        <w:rPr>
          <w:lang w:val="en-US"/>
        </w:rPr>
        <w:t>, and</w:t>
      </w:r>
    </w:p>
    <w:p w14:paraId="3BC4A900" w14:textId="6BE72BF3" w:rsidR="00DA4FEB" w:rsidRDefault="00DA4FEB" w:rsidP="001B2CF0">
      <w:pPr>
        <w:pStyle w:val="B2"/>
      </w:pPr>
      <w:r>
        <w:t>-</w:t>
      </w:r>
      <w:r>
        <w:tab/>
      </w:r>
      <w:r w:rsidR="005D27A4">
        <w:t>any</w:t>
      </w:r>
      <w:r w:rsidR="005D27A4" w:rsidRPr="00FF3E67">
        <w:t xml:space="preserve"> </w:t>
      </w:r>
      <w:r w:rsidR="005D27A4">
        <w:t>PDCCH scheduling a PDSCH</w:t>
      </w:r>
      <w:r w:rsidR="00FA2B89">
        <w:rPr>
          <w:lang w:val="en-US"/>
        </w:rPr>
        <w:t>,</w:t>
      </w:r>
      <w:r w:rsidR="005D27A4">
        <w:t xml:space="preserve"> or SPS PDSCH release</w:t>
      </w:r>
      <w:r w:rsidR="00FA2B89">
        <w:rPr>
          <w:lang w:val="en-US"/>
        </w:rPr>
        <w:t>, or providing</w:t>
      </w:r>
      <w:r w:rsidR="00FA2B89">
        <w:t xml:space="preserve"> </w:t>
      </w:r>
      <w:r w:rsidR="00FA2B89">
        <w:rPr>
          <w:lang w:val="en-US"/>
        </w:rPr>
        <w:t>a DCI format 1_1 indicating SCell dormancy</w:t>
      </w:r>
      <w:r w:rsidR="00ED6E36">
        <w:rPr>
          <w:lang w:val="en-US"/>
        </w:rPr>
        <w:t xml:space="preserve">, </w:t>
      </w:r>
      <w:r w:rsidR="00ED6E36" w:rsidRPr="00054444">
        <w:t>or a DCI format 1_1 indicating a request for a Type-3 HARQ-ACK codebook report without scheduling PDSCH</w:t>
      </w:r>
      <w:r w:rsidR="00ED6E36">
        <w:rPr>
          <w:lang w:val="en-US"/>
        </w:rPr>
        <w:t>,</w:t>
      </w:r>
      <w:r w:rsidR="005D27A4">
        <w:t xml:space="preserve"> with corresponding HARQ-ACK information in an overlapping PUCCH in the slot</w:t>
      </w:r>
    </w:p>
    <w:p w14:paraId="2432C765" w14:textId="0E38CF7F" w:rsidR="00AC1D73" w:rsidRPr="004455AE" w:rsidRDefault="00AC1D73" w:rsidP="00AC1D73">
      <w:pPr>
        <w:pStyle w:val="B2"/>
        <w:ind w:left="567" w:firstLine="0"/>
        <w:rPr>
          <w:lang w:val="en-US"/>
        </w:rPr>
      </w:pPr>
      <w:r w:rsidRPr="00FF3E67">
        <w:t xml:space="preserve">where </w:t>
      </w:r>
      <m:oMath>
        <m:r>
          <w:rPr>
            <w:rFonts w:ascii="Cambria Math"/>
            <w:lang w:eastAsia="x-none"/>
          </w:rPr>
          <m:t>μ</m:t>
        </m:r>
      </m:oMath>
      <w:r w:rsidRPr="00FF3E67">
        <w:rPr>
          <w:i/>
          <w:lang w:val="en-AU"/>
        </w:rPr>
        <w:t xml:space="preserve"> </w:t>
      </w:r>
      <w:r w:rsidRPr="00FF3E67">
        <w:rPr>
          <w:lang w:val="en-AU"/>
        </w:rPr>
        <w:t xml:space="preserve">corresponds to the smallest </w:t>
      </w:r>
      <w:r>
        <w:rPr>
          <w:lang w:val="en-AU"/>
        </w:rPr>
        <w:t>SCS</w:t>
      </w:r>
      <w:r w:rsidRPr="00FF3E67">
        <w:rPr>
          <w:lang w:val="en-AU"/>
        </w:rPr>
        <w:t xml:space="preserve"> </w:t>
      </w:r>
      <w:r>
        <w:rPr>
          <w:lang w:val="en-AU"/>
        </w:rPr>
        <w:t xml:space="preserve">configuration </w:t>
      </w:r>
      <w:r w:rsidRPr="00FF3E67">
        <w:rPr>
          <w:lang w:val="en-AU"/>
        </w:rPr>
        <w:t xml:space="preserve">among the </w:t>
      </w:r>
      <w:r>
        <w:rPr>
          <w:lang w:val="en-AU"/>
        </w:rPr>
        <w:t>SCS</w:t>
      </w:r>
      <w:r w:rsidRPr="00FF3E67">
        <w:rPr>
          <w:lang w:val="en-AU"/>
        </w:rPr>
        <w:t xml:space="preserve"> </w:t>
      </w:r>
      <w:r>
        <w:rPr>
          <w:lang w:val="en-AU"/>
        </w:rPr>
        <w:t>configuration of the PDCCHs</w:t>
      </w:r>
      <w:r w:rsidRPr="00FF3E67">
        <w:rPr>
          <w:lang w:val="en-AU"/>
        </w:rPr>
        <w:t xml:space="preserve">, the smallest </w:t>
      </w:r>
      <w:r>
        <w:rPr>
          <w:lang w:val="en-AU"/>
        </w:rPr>
        <w:t>SCS</w:t>
      </w:r>
      <w:r w:rsidRPr="00FF3E67">
        <w:rPr>
          <w:lang w:val="en-AU"/>
        </w:rPr>
        <w:t xml:space="preserve"> </w:t>
      </w:r>
      <w:r>
        <w:rPr>
          <w:lang w:val="en-AU"/>
        </w:rPr>
        <w:t xml:space="preserve">configuration for the group </w:t>
      </w:r>
      <w:r w:rsidRPr="00FF3E67">
        <w:rPr>
          <w:lang w:val="en-AU"/>
        </w:rPr>
        <w:t xml:space="preserve">of the overlapping PUSCHs, and </w:t>
      </w:r>
      <w:r>
        <w:rPr>
          <w:lang w:val="en-AU"/>
        </w:rPr>
        <w:t>the smallest</w:t>
      </w:r>
      <w:r w:rsidRPr="00FF3E67">
        <w:rPr>
          <w:lang w:val="en-AU"/>
        </w:rPr>
        <w:t xml:space="preserve"> </w:t>
      </w:r>
      <w:r>
        <w:rPr>
          <w:lang w:val="en-AU"/>
        </w:rPr>
        <w:t>SCS</w:t>
      </w:r>
      <w:r w:rsidRPr="00FF3E67">
        <w:rPr>
          <w:lang w:val="en-AU"/>
        </w:rPr>
        <w:t xml:space="preserve"> </w:t>
      </w:r>
      <w:r>
        <w:rPr>
          <w:lang w:val="en-AU"/>
        </w:rPr>
        <w:t>configuration of</w:t>
      </w:r>
      <w:r w:rsidRPr="00FF3E67">
        <w:rPr>
          <w:lang w:val="en-AU"/>
        </w:rPr>
        <w:t xml:space="preserve"> CSI-RS </w:t>
      </w:r>
      <w:r>
        <w:rPr>
          <w:lang w:val="en-AU"/>
        </w:rPr>
        <w:t>associated with the DCI format scheduling the PUSCH with the multiplexed aperiodic CSI report</w:t>
      </w:r>
      <w:r>
        <w:t>, and</w:t>
      </w:r>
      <w:r w:rsidRPr="00FF3E67">
        <w:t xml:space="preserve"> </w:t>
      </w:r>
      <m:oMath>
        <m:r>
          <w:rPr>
            <w:rFonts w:ascii="Cambria Math"/>
            <w:lang w:eastAsia="x-none"/>
          </w:rPr>
          <m:t>d=2</m:t>
        </m:r>
      </m:oMath>
      <w:r w:rsidRPr="00FF3E67">
        <w:rPr>
          <w:lang w:val="en-AU"/>
        </w:rPr>
        <w:t xml:space="preserve"> for </w:t>
      </w:r>
      <m:oMath>
        <m:r>
          <w:rPr>
            <w:rFonts w:ascii="Cambria Math"/>
            <w:lang w:eastAsia="x-none"/>
          </w:rPr>
          <m:t>μ=0,1</m:t>
        </m:r>
      </m:oMath>
      <w:r>
        <w:rPr>
          <w:lang w:val="en-US" w:eastAsia="x-none"/>
        </w:rPr>
        <w:t xml:space="preserve"> </w:t>
      </w:r>
      <w:r w:rsidRPr="00FF3E67">
        <w:rPr>
          <w:lang w:val="en-AU"/>
        </w:rPr>
        <w:t xml:space="preserve">, </w:t>
      </w:r>
      <m:oMath>
        <m:r>
          <w:rPr>
            <w:rFonts w:ascii="Cambria Math"/>
            <w:lang w:eastAsia="x-none"/>
          </w:rPr>
          <m:t>d=3</m:t>
        </m:r>
      </m:oMath>
      <w:r w:rsidRPr="00FF3E67">
        <w:rPr>
          <w:lang w:val="en-AU"/>
        </w:rPr>
        <w:t xml:space="preserve"> for </w:t>
      </w:r>
      <m:oMath>
        <m:r>
          <w:rPr>
            <w:rFonts w:ascii="Cambria Math"/>
            <w:lang w:eastAsia="x-none"/>
          </w:rPr>
          <m:t>μ=2</m:t>
        </m:r>
      </m:oMath>
      <w:r w:rsidRPr="00FF3E67">
        <w:rPr>
          <w:lang w:val="en-AU"/>
        </w:rPr>
        <w:t xml:space="preserve"> and </w:t>
      </w:r>
      <m:oMath>
        <m:r>
          <w:rPr>
            <w:rFonts w:ascii="Cambria Math"/>
            <w:lang w:eastAsia="x-none"/>
          </w:rPr>
          <m:t>d=4</m:t>
        </m:r>
      </m:oMath>
      <w:r>
        <w:rPr>
          <w:lang w:val="en-AU"/>
        </w:rPr>
        <w:t xml:space="preserve"> </w:t>
      </w:r>
      <w:r w:rsidRPr="00FF3E67">
        <w:rPr>
          <w:lang w:val="en-AU"/>
        </w:rPr>
        <w:t xml:space="preserve">for </w:t>
      </w:r>
      <m:oMath>
        <m:r>
          <w:rPr>
            <w:rFonts w:ascii="Cambria Math"/>
            <w:lang w:eastAsia="x-none"/>
          </w:rPr>
          <m:t>μ=3</m:t>
        </m:r>
      </m:oMath>
      <w:r w:rsidR="00FF655D">
        <w:rPr>
          <w:rFonts w:hint="eastAsia"/>
          <w:lang w:eastAsia="zh-CN"/>
        </w:rPr>
        <w:t>.</w:t>
      </w:r>
      <w:r w:rsidR="00FF655D">
        <w:rPr>
          <w:lang w:eastAsia="zh-CN"/>
        </w:rPr>
        <w:t xml:space="preserve"> </w:t>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00FF655D">
        <w:rPr>
          <w:rFonts w:hint="eastAsia"/>
          <w:lang w:eastAsia="zh-CN"/>
        </w:rPr>
        <w:t xml:space="preserve"> </w:t>
      </w:r>
      <w:r w:rsidR="00FF655D">
        <w:rPr>
          <w:lang w:eastAsia="zh-CN"/>
        </w:rPr>
        <w:t xml:space="preserve">is defined in [6, TS 38.214] and it is applied only if </w:t>
      </w:r>
      <m:oMath>
        <m:sSub>
          <m:sSubPr>
            <m:ctrlPr>
              <w:rPr>
                <w:rFonts w:ascii="Cambria Math" w:hAnsi="Cambria Math"/>
                <w:lang w:eastAsia="zh-CN"/>
              </w:rPr>
            </m:ctrlPr>
          </m:sSubPr>
          <m:e>
            <m:r>
              <w:rPr>
                <w:rFonts w:ascii="Cambria Math" w:hAnsi="Cambria Math"/>
                <w:lang w:eastAsia="zh-CN"/>
              </w:rPr>
              <m:t>Z</m:t>
            </m:r>
          </m:e>
          <m:sub>
            <m:r>
              <w:rPr>
                <w:rFonts w:ascii="Cambria Math" w:hAnsi="Cambria Math"/>
                <w:lang w:eastAsia="zh-CN"/>
              </w:rPr>
              <m:t>1</m:t>
            </m:r>
          </m:sub>
        </m:sSub>
      </m:oMath>
      <w:r w:rsidR="00FF655D">
        <w:rPr>
          <w:rFonts w:hint="eastAsia"/>
          <w:lang w:eastAsia="zh-CN"/>
        </w:rPr>
        <w:t xml:space="preserve"> </w:t>
      </w:r>
      <w:r w:rsidR="00FF655D">
        <w:rPr>
          <w:lang w:eastAsia="zh-CN"/>
        </w:rPr>
        <w:t xml:space="preserve">of table 5.4-1 in [6, TS 38.214] is applied to the determination of </w:t>
      </w:r>
      <m:oMath>
        <m:r>
          <w:rPr>
            <w:rFonts w:ascii="Cambria Math" w:hAnsi="Cambria Math"/>
          </w:rPr>
          <m:t>Z</m:t>
        </m:r>
      </m:oMath>
      <w:r w:rsidR="00FF655D">
        <w:rPr>
          <w:lang w:eastAsia="zh-CN"/>
        </w:rPr>
        <w:t>.</w:t>
      </w:r>
    </w:p>
    <w:p w14:paraId="4B184668" w14:textId="034507FC" w:rsidR="00AC1D73" w:rsidRPr="002C28EA" w:rsidRDefault="00AC1D73" w:rsidP="00AC1D73">
      <w:pPr>
        <w:pStyle w:val="B1"/>
      </w:pPr>
      <w:r w:rsidRPr="00FF3E67">
        <w:t>-</w:t>
      </w:r>
      <w:r w:rsidRPr="00FF3E67">
        <w:tab/>
      </w:r>
      <m:oMath>
        <m:sSub>
          <m:sSubPr>
            <m:ctrlPr>
              <w:rPr>
                <w:rFonts w:ascii="Cambria Math" w:hAnsi="Cambria Math"/>
                <w:i/>
              </w:rPr>
            </m:ctrlPr>
          </m:sSubPr>
          <m:e>
            <m:r>
              <w:rPr>
                <w:rFonts w:ascii="Cambria Math"/>
              </w:rPr>
              <m:t>N</m:t>
            </m:r>
          </m:e>
          <m:sub>
            <m:r>
              <w:rPr>
                <w:rFonts w:ascii="Cambria Math"/>
              </w:rPr>
              <m:t>1</m:t>
            </m:r>
          </m:sub>
        </m:sSub>
      </m:oMath>
      <w:r w:rsidRPr="00FF3E67">
        <w:t>,</w:t>
      </w:r>
      <w:r>
        <w:rPr>
          <w:lang w:val="en-US"/>
        </w:rPr>
        <w:t xml:space="preserve"> </w:t>
      </w:r>
      <m:oMath>
        <m:sSub>
          <m:sSubPr>
            <m:ctrlPr>
              <w:rPr>
                <w:rFonts w:ascii="Cambria Math" w:hAnsi="Cambria Math"/>
                <w:i/>
              </w:rPr>
            </m:ctrlPr>
          </m:sSubPr>
          <m:e>
            <m:r>
              <w:rPr>
                <w:rFonts w:ascii="Cambria Math"/>
              </w:rPr>
              <m:t>N</m:t>
            </m:r>
          </m:e>
          <m:sub>
            <m:r>
              <w:rPr>
                <w:rFonts w:ascii="Cambria Math"/>
              </w:rPr>
              <m:t>2</m:t>
            </m:r>
          </m:sub>
        </m:sSub>
      </m:oMath>
      <w:r w:rsidRPr="00FF3E67">
        <w:t xml:space="preserve">, </w:t>
      </w:r>
      <m:oMath>
        <m:sSub>
          <m:sSubPr>
            <m:ctrlPr>
              <w:rPr>
                <w:rFonts w:ascii="Cambria Math" w:hAnsi="Cambria Math"/>
                <w:i/>
              </w:rPr>
            </m:ctrlPr>
          </m:sSubPr>
          <m:e>
            <m:r>
              <w:rPr>
                <w:rFonts w:ascii="Cambria Math"/>
              </w:rPr>
              <m:t>d</m:t>
            </m:r>
          </m:e>
          <m:sub>
            <m:r>
              <w:rPr>
                <w:rFonts w:ascii="Cambria Math"/>
              </w:rPr>
              <m:t>1,1</m:t>
            </m:r>
          </m:sub>
        </m:sSub>
      </m:oMath>
      <w:r w:rsidRPr="00FF3E67">
        <w:t xml:space="preserve">, </w:t>
      </w:r>
      <m:oMath>
        <m:sSub>
          <m:sSubPr>
            <m:ctrlPr>
              <w:rPr>
                <w:rFonts w:ascii="Cambria Math" w:hAnsi="Cambria Math"/>
                <w:i/>
              </w:rPr>
            </m:ctrlPr>
          </m:sSubPr>
          <m:e>
            <m:r>
              <w:rPr>
                <w:rFonts w:ascii="Cambria Math"/>
              </w:rPr>
              <m:t>d</m:t>
            </m:r>
          </m:e>
          <m:sub>
            <m:r>
              <w:rPr>
                <w:rFonts w:ascii="Cambria Math"/>
              </w:rPr>
              <m:t>2,1</m:t>
            </m:r>
          </m:sub>
        </m:sSub>
      </m:oMath>
      <w:r>
        <w:t xml:space="preserve">, </w:t>
      </w:r>
      <m:oMath>
        <m:sSub>
          <m:sSubPr>
            <m:ctrlPr>
              <w:rPr>
                <w:rFonts w:ascii="Cambria Math" w:hAnsi="Cambria Math"/>
                <w:i/>
              </w:rPr>
            </m:ctrlPr>
          </m:sSubPr>
          <m:e>
            <m:r>
              <w:rPr>
                <w:rFonts w:ascii="Cambria Math"/>
              </w:rPr>
              <m:t>d</m:t>
            </m:r>
          </m:e>
          <m:sub>
            <m:r>
              <w:rPr>
                <w:rFonts w:ascii="Cambria Math"/>
              </w:rPr>
              <m:t>2,2</m:t>
            </m:r>
          </m:sub>
        </m:sSub>
      </m:oMath>
      <w:r>
        <w:rPr>
          <w:lang w:val="en-US"/>
        </w:rPr>
        <w:t>,</w:t>
      </w:r>
      <w:r w:rsidR="00FF655D">
        <w:rPr>
          <w:lang w:val="en-US"/>
        </w:rPr>
        <w:t xml:space="preserve"> </w:t>
      </w:r>
      <w:r w:rsidR="00FF655D">
        <w:t>and</w:t>
      </w:r>
      <w:r>
        <w:rPr>
          <w:lang w:val="en-US"/>
        </w:rPr>
        <w:t xml:space="preserve"> </w:t>
      </w:r>
      <m:oMath>
        <m:r>
          <w:rPr>
            <w:rFonts w:ascii="Cambria Math" w:hAnsi="Cambria Math"/>
          </w:rPr>
          <m:t>Z</m:t>
        </m:r>
      </m:oMath>
      <w:r>
        <w:rPr>
          <w:lang w:val="en-US"/>
        </w:rPr>
        <w:t xml:space="preserve"> </w:t>
      </w:r>
      <m:oMath>
        <m:r>
          <m:rPr>
            <m:sty m:val="p"/>
          </m:rPr>
          <w:rPr>
            <w:rFonts w:ascii="Cambria Math" w:hAnsi="Cambria Math"/>
          </w:rPr>
          <m:t xml:space="preserve"> </m:t>
        </m:r>
      </m:oMath>
      <w:r>
        <w:rPr>
          <w:lang w:val="en-US"/>
        </w:rPr>
        <w:t>are defined</w:t>
      </w:r>
      <w:r>
        <w:t xml:space="preserve"> in [6, TS 38.214]</w:t>
      </w:r>
      <w:r w:rsidR="00951954">
        <w:t xml:space="preserve"> </w:t>
      </w:r>
      <w:r>
        <w:t xml:space="preserve">and </w:t>
      </w:r>
      <m:oMath>
        <m:r>
          <w:rPr>
            <w:rFonts w:ascii="Cambria Math"/>
          </w:rPr>
          <m:t>κ</m:t>
        </m:r>
      </m:oMath>
      <w:r>
        <w:rPr>
          <w:lang w:val="en-US"/>
        </w:rPr>
        <w:t xml:space="preserve"> and </w:t>
      </w:r>
      <m:oMath>
        <m:sSub>
          <m:sSubPr>
            <m:ctrlPr>
              <w:rPr>
                <w:rFonts w:ascii="Cambria Math" w:hAnsi="Cambria Math"/>
                <w:i/>
              </w:rPr>
            </m:ctrlPr>
          </m:sSubPr>
          <m:e>
            <m:r>
              <w:rPr>
                <w:rFonts w:ascii="Cambria Math"/>
              </w:rPr>
              <m:t>T</m:t>
            </m:r>
          </m:e>
          <m:sub>
            <m:r>
              <w:rPr>
                <w:rFonts w:ascii="Cambria Math"/>
              </w:rPr>
              <m:t>C</m:t>
            </m:r>
          </m:sub>
        </m:sSub>
      </m:oMath>
      <w:r>
        <w:rPr>
          <w:lang w:val="en-US"/>
        </w:rPr>
        <w:t xml:space="preserve"> are defined in </w:t>
      </w:r>
      <w:r>
        <w:t>[4, TS 38.211]</w:t>
      </w:r>
      <w:r w:rsidRPr="00FF3E67">
        <w:t xml:space="preserve">. </w:t>
      </w:r>
    </w:p>
    <w:p w14:paraId="1BB6D69D" w14:textId="77777777" w:rsidR="005D27A4" w:rsidRDefault="005D27A4" w:rsidP="005D27A4">
      <w:r>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 in a slot, one of the PUCCHs includes HARQ-ACK information in response to an SPS PDSCH reception, and any PUSCH is not in response to a DCI format detection, the UE</w:t>
      </w:r>
      <w:r w:rsidRPr="00FF3E67">
        <w:t xml:space="preserve"> expects that the first symbol </w:t>
      </w:r>
      <w:r w:rsidR="00744398">
        <w:rPr>
          <w:position w:val="-10"/>
        </w:rPr>
        <w:pict w14:anchorId="375AD673">
          <v:shape id="_x0000_i2032" type="#_x0000_t75" style="width:14.25pt;height:14.25pt">
            <v:imagedata r:id="rId602" o:title=""/>
          </v:shape>
        </w:pict>
      </w:r>
      <w:r>
        <w:t xml:space="preserve"> of the earliest PUCCH or PUSCH satisfies the first of the previous </w:t>
      </w:r>
      <w:r w:rsidRPr="00FF3E67">
        <w:t>timeline conditions</w:t>
      </w:r>
      <w:r>
        <w:t xml:space="preserve"> with the exception that components associated to a </w:t>
      </w:r>
      <w:r w:rsidR="00143099">
        <w:t>SCS</w:t>
      </w:r>
      <w:r>
        <w:t xml:space="preserve"> configuration for a PDCCH scheduling a PDSCH or a PUSCH are absent from the timeline conditions. </w:t>
      </w:r>
    </w:p>
    <w:p w14:paraId="50540996" w14:textId="77777777" w:rsidR="005D27A4" w:rsidRDefault="005D27A4" w:rsidP="005D27A4">
      <w:r w:rsidRPr="00D3237C">
        <w:t>A UE does not expect a PUCCH or a PUSCH that is in response to a DCI format detection to overlap with any other PUCCH or PUSCH that does not satisfy the above</w:t>
      </w:r>
      <w:r>
        <w:t xml:space="preserve"> </w:t>
      </w:r>
      <w:r w:rsidRPr="00D3237C">
        <w:t>timing conditions.</w:t>
      </w:r>
    </w:p>
    <w:p w14:paraId="1A1E7BF9" w14:textId="77777777" w:rsidR="007D51B7" w:rsidRDefault="007D51B7" w:rsidP="007D51B7">
      <w:r>
        <w:t>A UE that</w:t>
      </w:r>
    </w:p>
    <w:p w14:paraId="1E86B628" w14:textId="6AEF627B" w:rsidR="007D51B7" w:rsidRPr="0062743C" w:rsidRDefault="007D51B7" w:rsidP="007D51B7">
      <w:pPr>
        <w:pStyle w:val="B1"/>
        <w:rPr>
          <w:rFonts w:cstheme="minorHAnsi"/>
        </w:rPr>
      </w:pPr>
      <w:r>
        <w:t>-</w:t>
      </w:r>
      <w:r>
        <w:tab/>
      </w:r>
      <w:r>
        <w:rPr>
          <w:lang w:eastAsia="ko-KR"/>
        </w:rPr>
        <w:t xml:space="preserve">is not </w:t>
      </w:r>
      <w:r w:rsidRPr="0062743C">
        <w:rPr>
          <w:lang w:eastAsia="ko-KR"/>
        </w:rPr>
        <w:t xml:space="preserve">provided </w:t>
      </w:r>
      <w:r w:rsidR="002D5072">
        <w:rPr>
          <w:rFonts w:cstheme="minorHAnsi"/>
          <w:i/>
          <w:lang w:val="en-US"/>
        </w:rPr>
        <w:t>coreset</w:t>
      </w:r>
      <w:r w:rsidRPr="0062743C">
        <w:rPr>
          <w:rFonts w:cstheme="minorHAnsi"/>
          <w:i/>
        </w:rPr>
        <w:t>PoolIndex</w:t>
      </w:r>
      <w:r w:rsidRPr="0062743C">
        <w:rPr>
          <w:rFonts w:cstheme="minorHAnsi"/>
        </w:rPr>
        <w:t xml:space="preserve"> or is provided </w:t>
      </w:r>
      <w:r w:rsidR="002D5072">
        <w:rPr>
          <w:rFonts w:cstheme="minorHAnsi"/>
          <w:i/>
          <w:lang w:val="en-US"/>
        </w:rPr>
        <w:t>coreset</w:t>
      </w:r>
      <w:r w:rsidRPr="0062743C">
        <w:rPr>
          <w:rFonts w:cstheme="minorHAnsi"/>
          <w:i/>
        </w:rPr>
        <w:t>PoolIndex</w:t>
      </w:r>
      <w:r w:rsidRPr="0062743C">
        <w:rPr>
          <w:rFonts w:cstheme="minorHAnsi"/>
        </w:rPr>
        <w:t xml:space="preserve"> with a value of 0 for first CORESETs on active DL BWPs of serving cells, and</w:t>
      </w:r>
    </w:p>
    <w:p w14:paraId="3106E6F0" w14:textId="68B5B0EA" w:rsidR="007D51B7" w:rsidRPr="0062743C" w:rsidRDefault="007D51B7" w:rsidP="007D51B7">
      <w:pPr>
        <w:pStyle w:val="B1"/>
        <w:rPr>
          <w:rFonts w:cstheme="minorHAnsi"/>
        </w:rPr>
      </w:pPr>
      <w:r w:rsidRPr="0062743C">
        <w:t>-</w:t>
      </w:r>
      <w:r w:rsidRPr="0062743C">
        <w:tab/>
      </w:r>
      <w:r w:rsidRPr="0062743C">
        <w:rPr>
          <w:lang w:eastAsia="ko-KR"/>
        </w:rPr>
        <w:t xml:space="preserve">is provided </w:t>
      </w:r>
      <w:r w:rsidR="002D5072">
        <w:rPr>
          <w:rFonts w:cstheme="minorHAnsi"/>
          <w:i/>
          <w:lang w:val="en-US"/>
        </w:rPr>
        <w:t>coreset</w:t>
      </w:r>
      <w:r w:rsidRPr="0062743C">
        <w:rPr>
          <w:rFonts w:cstheme="minorHAnsi"/>
          <w:i/>
        </w:rPr>
        <w:t>PoolIndex</w:t>
      </w:r>
      <w:r w:rsidRPr="0062743C">
        <w:rPr>
          <w:rFonts w:cstheme="minorHAnsi"/>
        </w:rPr>
        <w:t xml:space="preserve"> with a value of 1 for second CORESETs on active DL BWPs of the serving cells, and</w:t>
      </w:r>
    </w:p>
    <w:p w14:paraId="70D646D2" w14:textId="051611A9" w:rsidR="007D51B7" w:rsidRDefault="007D51B7" w:rsidP="007D51B7">
      <w:pPr>
        <w:pStyle w:val="B1"/>
        <w:rPr>
          <w:rFonts w:cstheme="minorHAnsi"/>
        </w:rPr>
      </w:pPr>
      <w:r>
        <w:t>-</w:t>
      </w:r>
      <w:r>
        <w:tab/>
      </w:r>
      <w:r>
        <w:rPr>
          <w:lang w:eastAsia="ko-KR"/>
        </w:rPr>
        <w:t xml:space="preserve">is provided </w:t>
      </w:r>
      <w:r w:rsidR="002019A0" w:rsidRPr="007E07A0">
        <w:rPr>
          <w:i/>
        </w:rPr>
        <w:t>ackNackFeedbackMode</w:t>
      </w:r>
      <w:r w:rsidR="002019A0">
        <w:rPr>
          <w:i/>
          <w:iCs/>
        </w:rPr>
        <w:t xml:space="preserve"> </w:t>
      </w:r>
      <w:r w:rsidR="002019A0" w:rsidRPr="002712D0">
        <w:t>=</w:t>
      </w:r>
      <w:r w:rsidR="002019A0">
        <w:rPr>
          <w:i/>
          <w:iCs/>
        </w:rPr>
        <w:t xml:space="preserve"> separate</w:t>
      </w:r>
    </w:p>
    <w:p w14:paraId="303B8B8F" w14:textId="56581D5C" w:rsidR="00C9450C" w:rsidRDefault="007D51B7" w:rsidP="00DA4FEB">
      <w:pPr>
        <w:rPr>
          <w:rFonts w:cstheme="minorHAnsi"/>
        </w:rPr>
      </w:pPr>
      <w:r w:rsidRPr="00436203">
        <w:t>does not expect</w:t>
      </w:r>
      <w:r>
        <w:t xml:space="preserve"> a PUCCH or a PUSCH transmission triggered by a detection of a DCI format in a PDCCH received in a CORESET from the first CORESETs</w:t>
      </w:r>
      <w:r>
        <w:rPr>
          <w:rFonts w:cstheme="minorHAnsi"/>
        </w:rPr>
        <w:t xml:space="preserve"> to overlap </w:t>
      </w:r>
      <w:r w:rsidR="002019A0">
        <w:rPr>
          <w:rFonts w:cstheme="minorHAnsi"/>
        </w:rPr>
        <w:t xml:space="preserve">in time </w:t>
      </w:r>
      <w:r>
        <w:rPr>
          <w:rFonts w:cstheme="minorHAnsi"/>
        </w:rPr>
        <w:t xml:space="preserve">with </w:t>
      </w:r>
      <w:r>
        <w:t>a PUCCH or a PUSCH transmission triggered by a detection of a DCI format in a PDCCH received in a CORESET from the second CORESETs</w:t>
      </w:r>
      <w:r>
        <w:rPr>
          <w:rFonts w:cstheme="minorHAnsi"/>
        </w:rPr>
        <w:t xml:space="preserve">. </w:t>
      </w:r>
    </w:p>
    <w:p w14:paraId="430091CD" w14:textId="12FE9969" w:rsidR="00DA4FEB" w:rsidRDefault="00DA4FEB" w:rsidP="00DA4FEB">
      <w:r>
        <w:t>I</w:t>
      </w:r>
      <w:r w:rsidRPr="00FF3E67">
        <w:t xml:space="preserve">f there is </w:t>
      </w:r>
      <w:r>
        <w:t>one or more aperiodic CSI reports multiplexed on</w:t>
      </w:r>
      <w:r w:rsidRPr="00FF3E67">
        <w:t xml:space="preserve"> </w:t>
      </w:r>
      <w:r w:rsidR="00C9450C">
        <w:t xml:space="preserve">a </w:t>
      </w:r>
      <w:r w:rsidRPr="00FF3E67">
        <w:t xml:space="preserve">PUSCH in </w:t>
      </w:r>
      <w:r>
        <w:t xml:space="preserve">the group of overlapping PUCCHs and </w:t>
      </w:r>
      <w:r w:rsidRPr="00FF3E67">
        <w:t>PUSCHs</w:t>
      </w:r>
      <w:r>
        <w:t xml:space="preserve"> and i</w:t>
      </w:r>
      <w:r w:rsidRPr="00FF3E67">
        <w:t xml:space="preserve">f symbol </w:t>
      </w:r>
      <w:r w:rsidR="00744398">
        <w:rPr>
          <w:position w:val="-10"/>
        </w:rPr>
        <w:pict w14:anchorId="32E1DB56">
          <v:shape id="_x0000_i2033" type="#_x0000_t75" style="width:14.25pt;height:14.25pt">
            <v:imagedata r:id="rId602" o:title=""/>
          </v:shape>
        </w:pict>
      </w:r>
      <w:r w:rsidRPr="00FF3E67">
        <w:t xml:space="preserve"> is before symbol </w:t>
      </w:r>
      <w:r w:rsidR="00744398">
        <w:rPr>
          <w:position w:val="-10"/>
        </w:rPr>
        <w:pict w14:anchorId="1DA838C1">
          <v:shape id="_x0000_i2034" type="#_x0000_t75" style="width:21.75pt;height:15.75pt">
            <v:imagedata r:id="rId603" o:title=""/>
          </v:shape>
        </w:pict>
      </w:r>
      <w:r w:rsidRPr="00FF3E67">
        <w:t xml:space="preserve"> </w:t>
      </w:r>
      <w:r>
        <w:t xml:space="preserve">that is a next uplink symbol with CP starting after </w:t>
      </w:r>
      <w:r w:rsidR="00744398">
        <w:rPr>
          <w:position w:val="-12"/>
        </w:rPr>
        <w:pict w14:anchorId="5995F4AA">
          <v:shape id="_x0000_i2035" type="#_x0000_t75" style="width:171.75pt;height:18.75pt">
            <v:imagedata r:id="rId604" o:title=""/>
          </v:shape>
        </w:pict>
      </w:r>
      <w:r w:rsidRPr="00FF3E67">
        <w:t xml:space="preserve"> after the en</w:t>
      </w:r>
      <w:r>
        <w:t>d of the last symbol of</w:t>
      </w:r>
      <w:r w:rsidRPr="00FF3E67">
        <w:t xml:space="preserve"> </w:t>
      </w:r>
    </w:p>
    <w:p w14:paraId="07E64097" w14:textId="77777777" w:rsidR="005D27A4" w:rsidRDefault="005D27A4" w:rsidP="005D27A4">
      <w:pPr>
        <w:pStyle w:val="B1"/>
      </w:pPr>
      <w:r w:rsidRPr="00FF3E67">
        <w:t>-</w:t>
      </w:r>
      <w:r w:rsidRPr="00FF3E67">
        <w:tab/>
        <w:t>the last symbol of aperiodic CSI-RS re</w:t>
      </w:r>
      <w:r>
        <w:t>source for channel measurements</w:t>
      </w:r>
      <w:r>
        <w:rPr>
          <w:lang w:val="en-US"/>
        </w:rPr>
        <w:t>, and</w:t>
      </w:r>
      <w:r w:rsidRPr="00FF3E67">
        <w:t xml:space="preserve"> </w:t>
      </w:r>
    </w:p>
    <w:p w14:paraId="27488F8A" w14:textId="77777777" w:rsidR="005D27A4" w:rsidRDefault="005D27A4" w:rsidP="005D27A4">
      <w:pPr>
        <w:pStyle w:val="B1"/>
      </w:pPr>
      <w:r w:rsidRPr="00FF3E67">
        <w:t>-</w:t>
      </w:r>
      <w:r w:rsidRPr="00FF3E67">
        <w:tab/>
        <w:t xml:space="preserve">the last symbol of aperiodic CSI-IM used for interference measurements, and </w:t>
      </w:r>
    </w:p>
    <w:p w14:paraId="25B75AD4" w14:textId="77777777" w:rsidR="005D27A4" w:rsidRDefault="005D27A4" w:rsidP="005D27A4">
      <w:pPr>
        <w:pStyle w:val="B1"/>
        <w:rPr>
          <w:i/>
        </w:rPr>
      </w:pPr>
      <w:r w:rsidRPr="00FF3E67">
        <w:t>-</w:t>
      </w:r>
      <w:r w:rsidRPr="00FF3E67">
        <w:tab/>
        <w:t>the last symbol of aperiodic NZP CSI-RS for interference measurement</w:t>
      </w:r>
      <w:r>
        <w:t>s</w:t>
      </w:r>
      <w:r w:rsidRPr="00FF3E67">
        <w:t xml:space="preserve">, when aperiodic CSI-RS is used for channel measurement for triggered CSI report </w:t>
      </w:r>
      <w:r w:rsidR="00744398">
        <w:rPr>
          <w:position w:val="-6"/>
        </w:rPr>
        <w:pict w14:anchorId="68D81292">
          <v:shape id="_x0000_i2036" type="#_x0000_t75" style="width:7.5pt;height:7.5pt">
            <v:imagedata r:id="rId605" o:title=""/>
          </v:shape>
        </w:pict>
      </w:r>
      <w:r w:rsidRPr="00FF3E67">
        <w:rPr>
          <w:i/>
        </w:rPr>
        <w:t xml:space="preserve"> </w:t>
      </w:r>
    </w:p>
    <w:p w14:paraId="06244B9D" w14:textId="77777777" w:rsidR="005D27A4" w:rsidRDefault="005D27A4" w:rsidP="005D27A4">
      <w:pPr>
        <w:pStyle w:val="B1"/>
        <w:ind w:left="0" w:firstLine="14"/>
      </w:pPr>
      <w:r w:rsidRPr="00FF3E67">
        <w:t xml:space="preserve">the UE is not required to update the CSI </w:t>
      </w:r>
      <w:r>
        <w:rPr>
          <w:lang w:val="en-US"/>
        </w:rPr>
        <w:t xml:space="preserve">report </w:t>
      </w:r>
      <w:r w:rsidRPr="00FF3E67">
        <w:t xml:space="preserve">for the triggered CSI report </w:t>
      </w:r>
      <w:r w:rsidR="00744398">
        <w:rPr>
          <w:position w:val="-6"/>
        </w:rPr>
        <w:pict w14:anchorId="444D4BB2">
          <v:shape id="_x0000_i2037" type="#_x0000_t75" style="width:9pt;height:12.75pt">
            <v:imagedata r:id="rId606" o:title=""/>
          </v:shape>
        </w:pict>
      </w:r>
      <w:r w:rsidRPr="00FF3E67">
        <w:rPr>
          <w:i/>
        </w:rPr>
        <w:t xml:space="preserve">. </w:t>
      </w:r>
      <w:r w:rsidR="00744398">
        <w:rPr>
          <w:position w:val="-4"/>
        </w:rPr>
        <w:pict w14:anchorId="645DD1A4">
          <v:shape id="_x0000_i2038" type="#_x0000_t75" style="width:14.25pt;height:12.75pt">
            <v:imagedata r:id="rId607" o:title=""/>
          </v:shape>
        </w:pict>
      </w:r>
      <w:r>
        <w:rPr>
          <w:lang w:val="en-US"/>
        </w:rPr>
        <w:t>is defined</w:t>
      </w:r>
      <w:r>
        <w:t xml:space="preserve"> in [6, TS 38.214] and</w:t>
      </w:r>
      <w:r w:rsidRPr="00FF3E67">
        <w:t xml:space="preserve"> </w:t>
      </w:r>
      <w:r w:rsidR="00744398">
        <w:rPr>
          <w:position w:val="-10"/>
        </w:rPr>
        <w:pict w14:anchorId="7E406295">
          <v:shape id="_x0000_i2039" type="#_x0000_t75" style="width:14.25pt;height:12.75pt">
            <v:imagedata r:id="rId554" o:title=""/>
          </v:shape>
        </w:pict>
      </w:r>
      <w:r w:rsidRPr="00FF3E67">
        <w:rPr>
          <w:i/>
          <w:lang w:val="en-AU"/>
        </w:rPr>
        <w:t xml:space="preserve"> </w:t>
      </w:r>
      <w:r w:rsidRPr="00FF3E67">
        <w:rPr>
          <w:lang w:val="en-AU"/>
        </w:rPr>
        <w:t xml:space="preserve">corresponds to the </w:t>
      </w:r>
      <w:r>
        <w:rPr>
          <w:lang w:val="en-AU"/>
        </w:rPr>
        <w:t>smallest</w:t>
      </w:r>
      <w:r w:rsidRPr="00FF3E67">
        <w:rPr>
          <w:lang w:val="en-AU"/>
        </w:rPr>
        <w:t xml:space="preserve"> </w:t>
      </w:r>
      <w:r w:rsidR="00143099">
        <w:rPr>
          <w:lang w:val="en-AU"/>
        </w:rPr>
        <w:t>SCS</w:t>
      </w:r>
      <w:r w:rsidRPr="00FF3E67">
        <w:rPr>
          <w:lang w:val="en-AU"/>
        </w:rPr>
        <w:t xml:space="preserve"> </w:t>
      </w:r>
      <w:r>
        <w:rPr>
          <w:lang w:val="en-AU"/>
        </w:rPr>
        <w:t xml:space="preserve">configuration </w:t>
      </w:r>
      <w:r w:rsidRPr="00FF3E67">
        <w:rPr>
          <w:lang w:val="en-AU"/>
        </w:rPr>
        <w:t xml:space="preserve">among the </w:t>
      </w:r>
      <w:r w:rsidR="00143099">
        <w:rPr>
          <w:lang w:val="en-AU"/>
        </w:rPr>
        <w:t>SCS</w:t>
      </w:r>
      <w:r w:rsidRPr="00FF3E67">
        <w:rPr>
          <w:lang w:val="en-AU"/>
        </w:rPr>
        <w:t xml:space="preserve"> </w:t>
      </w:r>
      <w:r>
        <w:rPr>
          <w:lang w:val="en-AU"/>
        </w:rPr>
        <w:t xml:space="preserve">configurations </w:t>
      </w:r>
      <w:r w:rsidRPr="00FF3E67">
        <w:rPr>
          <w:lang w:val="en-AU"/>
        </w:rPr>
        <w:t>of the PDCCHs scheduling the PUSCHs</w:t>
      </w:r>
      <w:r>
        <w:rPr>
          <w:lang w:val="en-AU"/>
        </w:rPr>
        <w:t>, the smallest</w:t>
      </w:r>
      <w:r w:rsidRPr="00FF3E67">
        <w:rPr>
          <w:lang w:val="en-AU"/>
        </w:rPr>
        <w:t xml:space="preserve"> </w:t>
      </w:r>
      <w:r w:rsidR="00143099">
        <w:rPr>
          <w:lang w:val="en-AU"/>
        </w:rPr>
        <w:t>SCS</w:t>
      </w:r>
      <w:r w:rsidRPr="00FF3E67">
        <w:rPr>
          <w:lang w:val="en-AU"/>
        </w:rPr>
        <w:t xml:space="preserve"> </w:t>
      </w:r>
      <w:r>
        <w:rPr>
          <w:lang w:val="en-AU"/>
        </w:rPr>
        <w:t>configuration of</w:t>
      </w:r>
      <w:r w:rsidRPr="00FF3E67">
        <w:rPr>
          <w:lang w:val="en-AU"/>
        </w:rPr>
        <w:t xml:space="preserve"> aperiodic CSI-RS</w:t>
      </w:r>
      <w:r>
        <w:rPr>
          <w:lang w:val="en-AU"/>
        </w:rPr>
        <w:t>s</w:t>
      </w:r>
      <w:r w:rsidRPr="00FF3E67">
        <w:rPr>
          <w:lang w:val="en-AU"/>
        </w:rPr>
        <w:t xml:space="preserve"> </w:t>
      </w:r>
      <w:r>
        <w:rPr>
          <w:lang w:val="en-AU"/>
        </w:rPr>
        <w:t>associated with DCI formats provided by the PDCCHs triggering the aperiodic CSI reports</w:t>
      </w:r>
      <w:r w:rsidRPr="00FF3E67">
        <w:rPr>
          <w:lang w:val="en-AU"/>
        </w:rPr>
        <w:t xml:space="preserve">, and the smallest </w:t>
      </w:r>
      <w:r w:rsidR="00143099">
        <w:rPr>
          <w:lang w:val="en-AU"/>
        </w:rPr>
        <w:t>SCS</w:t>
      </w:r>
      <w:r w:rsidRPr="00FF3E67">
        <w:rPr>
          <w:lang w:val="en-AU"/>
        </w:rPr>
        <w:t xml:space="preserve"> </w:t>
      </w:r>
      <w:r>
        <w:rPr>
          <w:lang w:val="en-AU"/>
        </w:rPr>
        <w:t xml:space="preserve">configuration </w:t>
      </w:r>
      <w:r w:rsidRPr="00FF3E67">
        <w:rPr>
          <w:lang w:val="en-AU"/>
        </w:rPr>
        <w:t>of the overlapping PUCCHs and PUSCHs</w:t>
      </w:r>
      <w:r w:rsidRPr="00FF3E67">
        <w:t xml:space="preserve"> </w:t>
      </w:r>
      <w:r>
        <w:t>and</w:t>
      </w:r>
      <w:r w:rsidRPr="00FF3E67">
        <w:t xml:space="preserve"> </w:t>
      </w:r>
      <w:r w:rsidR="00744398">
        <w:rPr>
          <w:position w:val="-6"/>
        </w:rPr>
        <w:pict w14:anchorId="0712DE73">
          <v:shape id="_x0000_i2040" type="#_x0000_t75" style="width:27.75pt;height:14.25pt">
            <v:imagedata r:id="rId608" o:title=""/>
          </v:shape>
        </w:pict>
      </w:r>
      <w:r w:rsidRPr="00FF3E67">
        <w:rPr>
          <w:lang w:val="en-AU"/>
        </w:rPr>
        <w:t xml:space="preserve"> for </w:t>
      </w:r>
      <w:r w:rsidR="00744398">
        <w:rPr>
          <w:position w:val="-10"/>
        </w:rPr>
        <w:pict w14:anchorId="79ECA00A">
          <v:shape id="_x0000_i2041" type="#_x0000_t75" style="width:36.75pt;height:14.25pt">
            <v:imagedata r:id="rId609" o:title=""/>
          </v:shape>
        </w:pict>
      </w:r>
      <w:r w:rsidRPr="00FF3E67">
        <w:rPr>
          <w:lang w:val="en-AU"/>
        </w:rPr>
        <w:t xml:space="preserve">, </w:t>
      </w:r>
      <w:r w:rsidR="00744398">
        <w:rPr>
          <w:position w:val="-6"/>
        </w:rPr>
        <w:pict w14:anchorId="05C49DAB">
          <v:shape id="_x0000_i2042" type="#_x0000_t75" style="width:27.75pt;height:12.75pt">
            <v:imagedata r:id="rId610" o:title=""/>
          </v:shape>
        </w:pict>
      </w:r>
      <w:r w:rsidRPr="00FF3E67">
        <w:rPr>
          <w:lang w:val="en-AU"/>
        </w:rPr>
        <w:t xml:space="preserve"> for </w:t>
      </w:r>
      <w:r w:rsidR="00744398">
        <w:rPr>
          <w:position w:val="-10"/>
        </w:rPr>
        <w:pict w14:anchorId="62E14A50">
          <v:shape id="_x0000_i2043" type="#_x0000_t75" style="width:27.75pt;height:14.25pt">
            <v:imagedata r:id="rId611" o:title=""/>
          </v:shape>
        </w:pict>
      </w:r>
      <w:r w:rsidRPr="00FF3E67">
        <w:rPr>
          <w:lang w:val="en-AU"/>
        </w:rPr>
        <w:t xml:space="preserve"> and </w:t>
      </w:r>
      <w:r w:rsidR="00744398">
        <w:rPr>
          <w:position w:val="-6"/>
        </w:rPr>
        <w:pict w14:anchorId="77ECCACE">
          <v:shape id="_x0000_i2044" type="#_x0000_t75" style="width:27.75pt;height:12.75pt">
            <v:imagedata r:id="rId612" o:title=""/>
          </v:shape>
        </w:pict>
      </w:r>
      <w:r w:rsidRPr="00FF3E67">
        <w:rPr>
          <w:lang w:val="en-AU"/>
        </w:rPr>
        <w:t xml:space="preserve"> for </w:t>
      </w:r>
      <w:r w:rsidR="00744398">
        <w:rPr>
          <w:position w:val="-10"/>
        </w:rPr>
        <w:pict w14:anchorId="522D48AE">
          <v:shape id="_x0000_i2045" type="#_x0000_t75" style="width:27.75pt;height:14.25pt">
            <v:imagedata r:id="rId613" o:title=""/>
          </v:shape>
        </w:pict>
      </w:r>
      <w:r w:rsidRPr="00FF3E67">
        <w:rPr>
          <w:lang w:val="en-AU"/>
        </w:rPr>
        <w:t xml:space="preserve">. </w:t>
      </w:r>
    </w:p>
    <w:p w14:paraId="39757C49" w14:textId="45BA4640" w:rsidR="0028526F" w:rsidRDefault="0028526F" w:rsidP="0028526F">
      <w:r>
        <w:t xml:space="preserve">If a UE would transmit multiple PUCCHs in a slot that include HARQ-ACK information, </w:t>
      </w:r>
      <w:r w:rsidR="007E7DE5">
        <w:t xml:space="preserve">and/or </w:t>
      </w:r>
      <w:r>
        <w:t>SR, and</w:t>
      </w:r>
      <w:r w:rsidR="007E7DE5">
        <w:t>/or</w:t>
      </w:r>
      <w:r>
        <w:t xml:space="preserve"> CSI reports and any PUCCH with HARQ-ACK information in the slot satisfies the above timing conditions and does not overlap with any other PUCCH or PUSCH in the slot that does not satisfy the above timing conditions, the UE multiplexes </w:t>
      </w:r>
      <w:r w:rsidR="007E7DE5">
        <w:t xml:space="preserve">the </w:t>
      </w:r>
      <w:r>
        <w:t xml:space="preserve">HARQ-ACK information, </w:t>
      </w:r>
      <w:r w:rsidR="007E7DE5">
        <w:t xml:space="preserve">and/or </w:t>
      </w:r>
      <w:r>
        <w:t>SR, and</w:t>
      </w:r>
      <w:r w:rsidR="007E7DE5">
        <w:t xml:space="preserve">/or </w:t>
      </w:r>
      <w:r>
        <w:t xml:space="preserve"> CSI reports and determines corresponding PUCCH(s) for transmission in </w:t>
      </w:r>
      <w:r>
        <w:lastRenderedPageBreak/>
        <w:t xml:space="preserve">the slot according to the following pseudo-code. If the multiple PUCCHs do not include HARQ-ACK information and </w:t>
      </w:r>
      <w:r>
        <w:rPr>
          <w:lang w:val="en-US"/>
        </w:rPr>
        <w:t xml:space="preserve">do not overlap with any PUSCH transmission by the UE </w:t>
      </w:r>
      <w:r>
        <w:t xml:space="preserve">in response to a DCI format detection by the UE, the timing conditions do not apply. </w:t>
      </w:r>
    </w:p>
    <w:p w14:paraId="6B2DC379" w14:textId="77777777" w:rsidR="0028526F" w:rsidRDefault="0028526F" w:rsidP="0028526F">
      <w:pPr>
        <w:rPr>
          <w:lang w:val="en-US"/>
        </w:rPr>
      </w:pPr>
      <w:r>
        <w:rPr>
          <w:lang w:val="en-US"/>
        </w:rPr>
        <w:t xml:space="preserve">If </w:t>
      </w:r>
    </w:p>
    <w:p w14:paraId="55B0F9AF" w14:textId="77777777" w:rsidR="0028526F" w:rsidRDefault="0028526F" w:rsidP="0028526F">
      <w:pPr>
        <w:pStyle w:val="B1"/>
        <w:rPr>
          <w:lang w:val="en-US" w:eastAsia="zh-CN"/>
        </w:rPr>
      </w:pPr>
      <w:r w:rsidRPr="00FF3E67">
        <w:t>-</w:t>
      </w:r>
      <w:r w:rsidRPr="00FF3E67">
        <w:tab/>
      </w:r>
      <w:r>
        <w:rPr>
          <w:lang w:val="en-US"/>
        </w:rPr>
        <w:t>a</w:t>
      </w:r>
      <w:r w:rsidRPr="007A3016">
        <w:rPr>
          <w:lang w:val="en-US"/>
        </w:rPr>
        <w:t xml:space="preserve"> UE is not provided </w:t>
      </w:r>
      <w:r w:rsidRPr="007A3016">
        <w:rPr>
          <w:i/>
        </w:rPr>
        <w:t>multi-CSI-PUCCH-ResourceList</w:t>
      </w:r>
      <w:r w:rsidRPr="007A3016">
        <w:rPr>
          <w:lang w:val="en-US" w:eastAsia="zh-CN"/>
        </w:rPr>
        <w:t xml:space="preserve">, </w:t>
      </w:r>
      <w:r>
        <w:rPr>
          <w:lang w:val="en-US" w:eastAsia="zh-CN"/>
        </w:rPr>
        <w:t>and</w:t>
      </w:r>
    </w:p>
    <w:p w14:paraId="01678AD1" w14:textId="77777777" w:rsidR="0028526F" w:rsidRDefault="0028526F" w:rsidP="0028526F">
      <w:pPr>
        <w:pStyle w:val="B1"/>
        <w:rPr>
          <w:lang w:val="en-US" w:eastAsia="zh-CN"/>
        </w:rPr>
      </w:pPr>
      <w:r w:rsidRPr="00FF3E67">
        <w:t>-</w:t>
      </w:r>
      <w:r w:rsidRPr="00FF3E67">
        <w:tab/>
      </w:r>
      <w:r>
        <w:rPr>
          <w:lang w:val="en-US"/>
        </w:rPr>
        <w:t>a resource for a PUCCH transmission with HARQ-ACK information in response to SPS PDSCH reception and/or a resource for a PUCCH associated with a SR occasion overlap in time with two resources for respective PUCCH transmissions with two CSI reports</w:t>
      </w:r>
      <w:r w:rsidRPr="007A3016">
        <w:rPr>
          <w:lang w:val="en-US" w:eastAsia="zh-CN"/>
        </w:rPr>
        <w:t xml:space="preserve">, </w:t>
      </w:r>
      <w:r>
        <w:rPr>
          <w:lang w:val="en-US" w:eastAsia="zh-CN"/>
        </w:rPr>
        <w:t>and</w:t>
      </w:r>
    </w:p>
    <w:p w14:paraId="7C45180A" w14:textId="77777777" w:rsidR="0028526F" w:rsidRDefault="0028526F" w:rsidP="0028526F">
      <w:pPr>
        <w:pStyle w:val="B1"/>
        <w:rPr>
          <w:lang w:val="en-US" w:eastAsia="zh-CN"/>
        </w:rPr>
      </w:pPr>
      <w:r w:rsidRPr="00FF3E67">
        <w:t>-</w:t>
      </w:r>
      <w:r w:rsidRPr="00FF3E67">
        <w:tab/>
      </w:r>
      <w:r>
        <w:rPr>
          <w:lang w:val="en-US"/>
        </w:rPr>
        <w:t>there is no resource for a PUCCH transmission with HARQ-ACK information in response to a DCI format detection that overlaps in time with any of the previous resources</w:t>
      </w:r>
      <w:r w:rsidRPr="007A3016">
        <w:rPr>
          <w:lang w:val="en-US" w:eastAsia="zh-CN"/>
        </w:rPr>
        <w:t xml:space="preserve">, </w:t>
      </w:r>
      <w:r>
        <w:rPr>
          <w:lang w:val="en-US" w:eastAsia="zh-CN"/>
        </w:rPr>
        <w:t>and</w:t>
      </w:r>
    </w:p>
    <w:p w14:paraId="01B8269B" w14:textId="77777777" w:rsidR="0028526F" w:rsidRDefault="0028526F" w:rsidP="0028526F">
      <w:pPr>
        <w:pStyle w:val="B1"/>
        <w:rPr>
          <w:lang w:val="en-US" w:eastAsia="zh-CN"/>
        </w:rPr>
      </w:pPr>
      <w:r w:rsidRPr="00FF3E67">
        <w:t>-</w:t>
      </w:r>
      <w:r w:rsidRPr="00FF3E67">
        <w:tab/>
      </w:r>
      <w:r>
        <w:rPr>
          <w:lang w:val="en-US"/>
        </w:rPr>
        <w:t xml:space="preserve">the following pseudo code results to the </w:t>
      </w:r>
      <w:r w:rsidR="00CE7527">
        <w:rPr>
          <w:lang w:val="en-US"/>
        </w:rPr>
        <w:t xml:space="preserve">UE attempting to determine a single PUCCH resource from the </w:t>
      </w:r>
      <w:r>
        <w:rPr>
          <w:lang w:val="en-US"/>
        </w:rPr>
        <w:t xml:space="preserve">HARQ-ACK and/or the SR </w:t>
      </w:r>
      <w:r w:rsidR="00CE7527">
        <w:rPr>
          <w:lang w:val="en-US"/>
        </w:rPr>
        <w:t>resource</w:t>
      </w:r>
      <w:r w:rsidR="000E0630">
        <w:rPr>
          <w:lang w:val="en-US"/>
        </w:rPr>
        <w:t xml:space="preserve"> and the</w:t>
      </w:r>
      <w:r>
        <w:rPr>
          <w:lang w:val="en-US"/>
        </w:rPr>
        <w:t xml:space="preserve"> two PUCCH </w:t>
      </w:r>
      <w:r w:rsidR="000E0630">
        <w:rPr>
          <w:lang w:val="en-US"/>
        </w:rPr>
        <w:t>resources</w:t>
      </w:r>
      <w:r>
        <w:rPr>
          <w:lang w:val="en-US"/>
        </w:rPr>
        <w:t xml:space="preserve"> with CSI reports</w:t>
      </w:r>
    </w:p>
    <w:p w14:paraId="10ADC7C7" w14:textId="77777777" w:rsidR="0028526F" w:rsidRDefault="0028526F" w:rsidP="0028526F">
      <w:pPr>
        <w:rPr>
          <w:lang w:val="en-US"/>
        </w:rPr>
      </w:pPr>
      <w:r>
        <w:rPr>
          <w:lang w:val="en-US"/>
        </w:rPr>
        <w:t xml:space="preserve">the UE </w:t>
      </w:r>
    </w:p>
    <w:p w14:paraId="75D5CB00" w14:textId="77777777" w:rsidR="0028526F" w:rsidRDefault="00D65C13" w:rsidP="00D65C13">
      <w:pPr>
        <w:pStyle w:val="B1"/>
      </w:pPr>
      <w:r>
        <w:t>-</w:t>
      </w:r>
      <w:r>
        <w:tab/>
      </w:r>
      <w:r w:rsidR="0028526F">
        <w:t xml:space="preserve">multiplexes the HARQ-ACK information and/or the SR in the resource for the PUCCH transmission with the CSI report having the higher priority, and </w:t>
      </w:r>
    </w:p>
    <w:p w14:paraId="25D9A834" w14:textId="77777777" w:rsidR="00AB74A2" w:rsidRDefault="00D65C13" w:rsidP="00F1689E">
      <w:pPr>
        <w:pStyle w:val="B1"/>
      </w:pPr>
      <w:r>
        <w:t>-</w:t>
      </w:r>
      <w:r>
        <w:tab/>
      </w:r>
      <w:r w:rsidR="0028526F">
        <w:t xml:space="preserve">does not transmit the PUCCH with the CSI report having the lower priority </w:t>
      </w:r>
    </w:p>
    <w:p w14:paraId="2A168744" w14:textId="77777777" w:rsidR="00950B98" w:rsidRDefault="00950B98" w:rsidP="00950B98">
      <w:pPr>
        <w:rPr>
          <w:lang w:eastAsia="zh-CN"/>
        </w:rPr>
      </w:pPr>
      <w:r>
        <w:rPr>
          <w:lang w:eastAsia="zh-CN"/>
        </w:rPr>
        <w:t xml:space="preserve">Set </w:t>
      </w:r>
      <w:r w:rsidR="00744398">
        <w:rPr>
          <w:position w:val="-10"/>
        </w:rPr>
        <w:pict w14:anchorId="2E4A2131">
          <v:shape id="_x0000_i2046" type="#_x0000_t75" style="width:14.25pt;height:14.25pt">
            <v:imagedata r:id="rId614" o:title=""/>
          </v:shape>
        </w:pict>
      </w:r>
      <w:r>
        <w:rPr>
          <w:lang w:eastAsia="zh-CN"/>
        </w:rPr>
        <w:t xml:space="preserve"> to the set of resources for transmission of corresponding PUCCHs in a </w:t>
      </w:r>
      <w:r w:rsidR="00DA4FEB">
        <w:rPr>
          <w:lang w:eastAsia="zh-CN"/>
        </w:rPr>
        <w:t>single slot without repetitions</w:t>
      </w:r>
      <w:r>
        <w:rPr>
          <w:lang w:eastAsia="zh-CN"/>
        </w:rPr>
        <w:t xml:space="preserve"> where</w:t>
      </w:r>
    </w:p>
    <w:p w14:paraId="3D501445" w14:textId="77777777" w:rsidR="00950B98" w:rsidRDefault="00950B98" w:rsidP="00950B98">
      <w:pPr>
        <w:pStyle w:val="B1"/>
        <w:rPr>
          <w:lang w:eastAsia="zh-CN"/>
        </w:rPr>
      </w:pPr>
      <w:r>
        <w:t>-</w:t>
      </w:r>
      <w:r>
        <w:tab/>
      </w:r>
      <w:r>
        <w:rPr>
          <w:lang w:eastAsia="zh-CN"/>
        </w:rPr>
        <w:t xml:space="preserve">a </w:t>
      </w:r>
      <w:r>
        <w:rPr>
          <w:lang w:val="en-US" w:eastAsia="zh-CN"/>
        </w:rPr>
        <w:t xml:space="preserve">resource </w:t>
      </w:r>
      <w:r>
        <w:rPr>
          <w:lang w:eastAsia="zh-CN"/>
        </w:rPr>
        <w:t xml:space="preserve">with earlier </w:t>
      </w:r>
      <w:r>
        <w:rPr>
          <w:lang w:val="en-US" w:eastAsia="zh-CN"/>
        </w:rPr>
        <w:t>first symbol</w:t>
      </w:r>
      <w:r>
        <w:rPr>
          <w:lang w:eastAsia="zh-CN"/>
        </w:rPr>
        <w:t xml:space="preserve"> is placed before a </w:t>
      </w:r>
      <w:r>
        <w:rPr>
          <w:lang w:val="en-US" w:eastAsia="zh-CN"/>
        </w:rPr>
        <w:t xml:space="preserve">resource </w:t>
      </w:r>
      <w:r>
        <w:rPr>
          <w:lang w:eastAsia="zh-CN"/>
        </w:rPr>
        <w:t>with later first symbol</w:t>
      </w:r>
    </w:p>
    <w:p w14:paraId="4426695E" w14:textId="77777777" w:rsidR="00950B98" w:rsidRPr="00046F55" w:rsidRDefault="00950B98" w:rsidP="00950B98">
      <w:pPr>
        <w:pStyle w:val="B1"/>
        <w:rPr>
          <w:lang w:eastAsia="zh-CN"/>
        </w:rPr>
      </w:pPr>
      <w:r>
        <w:t>-</w:t>
      </w:r>
      <w:r>
        <w:tab/>
      </w:r>
      <w:r>
        <w:rPr>
          <w:lang w:val="en-US"/>
        </w:rPr>
        <w:t xml:space="preserve">for two resources with same first symbol, </w:t>
      </w:r>
      <w:r>
        <w:rPr>
          <w:lang w:eastAsia="zh-CN"/>
        </w:rPr>
        <w:t xml:space="preserve">the resource with </w:t>
      </w:r>
      <w:r>
        <w:rPr>
          <w:lang w:val="en-US" w:eastAsia="zh-CN"/>
        </w:rPr>
        <w:t>longer duration</w:t>
      </w:r>
      <w:r>
        <w:rPr>
          <w:lang w:eastAsia="zh-CN"/>
        </w:rPr>
        <w:t xml:space="preserve"> is placed before the resource with shorter duration</w:t>
      </w:r>
    </w:p>
    <w:p w14:paraId="10A50DDF" w14:textId="77777777" w:rsidR="00950B98" w:rsidRDefault="00950B98" w:rsidP="00950B98">
      <w:pPr>
        <w:pStyle w:val="B1"/>
        <w:rPr>
          <w:lang w:val="en-US" w:eastAsia="zh-CN"/>
        </w:rPr>
      </w:pPr>
      <w:r>
        <w:t>-</w:t>
      </w:r>
      <w:r>
        <w:tab/>
      </w:r>
      <w:r>
        <w:rPr>
          <w:lang w:val="en-US"/>
        </w:rPr>
        <w:t xml:space="preserve">for two resources with same first symbol and same duration, </w:t>
      </w:r>
      <w:r>
        <w:rPr>
          <w:lang w:eastAsia="zh-CN"/>
        </w:rPr>
        <w:t xml:space="preserve">the </w:t>
      </w:r>
      <w:r>
        <w:rPr>
          <w:lang w:val="en-US" w:eastAsia="zh-CN"/>
        </w:rPr>
        <w:t>placement is arbitrary</w:t>
      </w:r>
    </w:p>
    <w:p w14:paraId="2711EBDF" w14:textId="77777777" w:rsidR="00950B98" w:rsidRDefault="00950B98" w:rsidP="001322F1">
      <w:pPr>
        <w:pStyle w:val="B2"/>
      </w:pPr>
      <w:r>
        <w:t>-</w:t>
      </w:r>
      <w:r>
        <w:tab/>
        <w:t xml:space="preserve">the above three steps for the set </w:t>
      </w:r>
      <w:r w:rsidR="00744398">
        <w:rPr>
          <w:position w:val="-10"/>
        </w:rPr>
        <w:pict w14:anchorId="6CE81071">
          <v:shape id="_x0000_i2047" type="#_x0000_t75" style="width:14.25pt;height:14.25pt">
            <v:imagedata r:id="rId614" o:title=""/>
          </v:shape>
        </w:pict>
      </w:r>
      <w:r>
        <w:t xml:space="preserve"> are according to a subsequent pseudo-code for a function </w:t>
      </w:r>
      <w:r w:rsidR="00744398">
        <w:rPr>
          <w:position w:val="-10"/>
        </w:rPr>
        <w:pict w14:anchorId="1DCBAF5F">
          <v:shape id="_x0000_i2048" type="#_x0000_t75" style="width:36.75pt;height:14.25pt">
            <v:imagedata r:id="rId615" o:title=""/>
          </v:shape>
        </w:pict>
      </w:r>
    </w:p>
    <w:p w14:paraId="759284E7" w14:textId="77777777" w:rsidR="00DA4FEB" w:rsidRPr="001B2CF0" w:rsidRDefault="00DA4FEB" w:rsidP="001B2CF0">
      <w:pPr>
        <w:pStyle w:val="B1"/>
        <w:rPr>
          <w:lang w:val="en-US" w:eastAsia="zh-CN"/>
        </w:rPr>
      </w:pPr>
      <w:r>
        <w:t>-</w:t>
      </w:r>
      <w:r>
        <w:tab/>
      </w:r>
      <w:r>
        <w:rPr>
          <w:lang w:val="en-US"/>
        </w:rPr>
        <w:t xml:space="preserve">a resource </w:t>
      </w:r>
      <w:r>
        <w:rPr>
          <w:lang w:val="en-US" w:eastAsia="zh-CN"/>
        </w:rPr>
        <w:t xml:space="preserve">for negative SR transmission that does not overlap with a resource for HARQ-ACK or CSI transmission is excluded from set </w:t>
      </w:r>
      <w:r w:rsidR="00744398">
        <w:rPr>
          <w:position w:val="-10"/>
        </w:rPr>
        <w:pict w14:anchorId="2A138DC7">
          <v:shape id="_x0000_i2049" type="#_x0000_t75" style="width:14.25pt;height:14.25pt">
            <v:imagedata r:id="rId614" o:title=""/>
          </v:shape>
        </w:pict>
      </w:r>
      <w:r>
        <w:rPr>
          <w:lang w:val="en-US" w:eastAsia="zh-CN"/>
        </w:rPr>
        <w:t xml:space="preserve"> </w:t>
      </w:r>
    </w:p>
    <w:p w14:paraId="11018948" w14:textId="77777777" w:rsidR="00950B98" w:rsidRDefault="00950B98" w:rsidP="00950B98">
      <w:pPr>
        <w:pStyle w:val="B1"/>
        <w:rPr>
          <w:lang w:val="en-US"/>
        </w:rPr>
      </w:pPr>
      <w:r>
        <w:t>-</w:t>
      </w:r>
      <w:r>
        <w:tab/>
      </w:r>
      <w:r>
        <w:rPr>
          <w:lang w:val="en-US"/>
        </w:rPr>
        <w:t xml:space="preserve">if the UE is not provided </w:t>
      </w:r>
      <w:r w:rsidRPr="00DD3BA7">
        <w:rPr>
          <w:i/>
        </w:rPr>
        <w:t>simultaneousHARQ-ACK-CSI</w:t>
      </w:r>
      <w:r>
        <w:rPr>
          <w:lang w:val="en-US"/>
        </w:rPr>
        <w:t xml:space="preserve"> and resources for transmission of HARQ-ACK information include PUCCH format 0 or PUCCH format 2, resources that include PUCCH format 2, or PUCCH format 3, or PUCCH format 4 for transmission of CSI reports are excluded from the set </w:t>
      </w:r>
      <w:r w:rsidR="00744398">
        <w:rPr>
          <w:position w:val="-10"/>
        </w:rPr>
        <w:pict w14:anchorId="4B32E2F5">
          <v:shape id="_x0000_i2050" type="#_x0000_t75" style="width:14.25pt;height:14.25pt">
            <v:imagedata r:id="rId616" o:title=""/>
          </v:shape>
        </w:pict>
      </w:r>
      <w:r>
        <w:rPr>
          <w:lang w:val="en-US"/>
        </w:rPr>
        <w:t xml:space="preserve"> if they overlap with any resource from the resources for transmission of HARQ-ACK information</w:t>
      </w:r>
    </w:p>
    <w:p w14:paraId="02FC5046" w14:textId="77777777" w:rsidR="00950B98" w:rsidRDefault="00950B98" w:rsidP="00950B98">
      <w:pPr>
        <w:pStyle w:val="B1"/>
        <w:rPr>
          <w:lang w:val="en-US"/>
        </w:rPr>
      </w:pPr>
      <w:r>
        <w:t>-</w:t>
      </w:r>
      <w:r>
        <w:tab/>
      </w:r>
      <w:r>
        <w:rPr>
          <w:lang w:val="en-US"/>
        </w:rPr>
        <w:t xml:space="preserve">if the UE is not provided </w:t>
      </w:r>
      <w:r w:rsidRPr="00DD3BA7">
        <w:rPr>
          <w:i/>
        </w:rPr>
        <w:t>simultaneousHARQ-ACK-CSI</w:t>
      </w:r>
      <w:r>
        <w:rPr>
          <w:lang w:val="en-US"/>
        </w:rPr>
        <w:t xml:space="preserve"> and at least one of the resources for transmission of HARQ-ACK information includes PUCCH format 1, PUCCH format 3, or PUCCH format 4</w:t>
      </w:r>
    </w:p>
    <w:p w14:paraId="24A03AFD" w14:textId="77777777" w:rsidR="00950B98" w:rsidRDefault="00950B98" w:rsidP="001322F1">
      <w:pPr>
        <w:pStyle w:val="B2"/>
      </w:pPr>
      <w:r>
        <w:t>-</w:t>
      </w:r>
      <w:r>
        <w:tab/>
        <w:t xml:space="preserve">resources that include PUCCH format 3 or PUCCH format 4 for transmission of CSI reports are excluded from the set </w:t>
      </w:r>
      <w:r w:rsidR="00744398">
        <w:rPr>
          <w:position w:val="-10"/>
        </w:rPr>
        <w:pict w14:anchorId="7A39BEC5">
          <v:shape id="_x0000_i2051" type="#_x0000_t75" style="width:14.25pt;height:14.25pt">
            <v:imagedata r:id="rId616" o:title=""/>
          </v:shape>
        </w:pict>
      </w:r>
    </w:p>
    <w:p w14:paraId="3203C02C" w14:textId="77777777" w:rsidR="00950B98" w:rsidRPr="00E23C43" w:rsidRDefault="00950B98" w:rsidP="001322F1">
      <w:pPr>
        <w:pStyle w:val="B2"/>
      </w:pPr>
      <w:r>
        <w:t>-</w:t>
      </w:r>
      <w:r>
        <w:tab/>
        <w:t xml:space="preserve">resources that include PUCCH format 2 for transmission of CSI reports are excluded from the set </w:t>
      </w:r>
      <w:r w:rsidR="00744398">
        <w:rPr>
          <w:position w:val="-10"/>
        </w:rPr>
        <w:pict w14:anchorId="14588FBE">
          <v:shape id="_x0000_i2052" type="#_x0000_t75" style="width:14.25pt;height:14.25pt">
            <v:imagedata r:id="rId616" o:title=""/>
          </v:shape>
        </w:pict>
      </w:r>
      <w:r>
        <w:t xml:space="preserve"> if they overlap with any resource from the resources for transmission of HARQ-ACK information</w:t>
      </w:r>
    </w:p>
    <w:p w14:paraId="54F034AB" w14:textId="77777777" w:rsidR="00950B98" w:rsidRDefault="00950B98" w:rsidP="001322F1">
      <w:pPr>
        <w:rPr>
          <w:lang w:eastAsia="zh-CN"/>
        </w:rPr>
      </w:pPr>
      <w:r>
        <w:rPr>
          <w:lang w:eastAsia="zh-CN"/>
        </w:rPr>
        <w:t xml:space="preserve">Set </w:t>
      </w:r>
      <w:r w:rsidR="00744398">
        <w:rPr>
          <w:position w:val="-10"/>
        </w:rPr>
        <w:pict w14:anchorId="248F2F63">
          <v:shape id="_x0000_i2053" type="#_x0000_t75" style="width:21.75pt;height:14.25pt">
            <v:imagedata r:id="rId617" o:title=""/>
          </v:shape>
        </w:pict>
      </w:r>
      <w:r>
        <w:t xml:space="preserve"> to the cardinality of </w:t>
      </w:r>
      <w:r w:rsidR="00744398">
        <w:rPr>
          <w:position w:val="-10"/>
        </w:rPr>
        <w:pict w14:anchorId="2419A7C2">
          <v:shape id="_x0000_i2054" type="#_x0000_t75" style="width:14.25pt;height:14.25pt">
            <v:imagedata r:id="rId614" o:title=""/>
          </v:shape>
        </w:pict>
      </w:r>
    </w:p>
    <w:p w14:paraId="1E21786A" w14:textId="77777777" w:rsidR="00950B98" w:rsidRPr="002922E2" w:rsidRDefault="00950B98" w:rsidP="001322F1">
      <w:pPr>
        <w:rPr>
          <w:lang w:val="en-US" w:eastAsia="zh-CN"/>
        </w:rPr>
      </w:pPr>
      <w:r>
        <w:rPr>
          <w:lang w:val="en-US" w:eastAsia="zh-CN"/>
        </w:rPr>
        <w:t>Set</w:t>
      </w:r>
      <w:r>
        <w:rPr>
          <w:rFonts w:hint="eastAsia"/>
          <w:lang w:eastAsia="zh-CN"/>
        </w:rPr>
        <w:t xml:space="preserve"> </w:t>
      </w:r>
      <w:r w:rsidR="00744398">
        <w:rPr>
          <w:position w:val="-10"/>
        </w:rPr>
        <w:pict w14:anchorId="07457933">
          <v:shape id="_x0000_i2055" type="#_x0000_t75" style="width:27.75pt;height:14.25pt">
            <v:imagedata r:id="rId618" o:title=""/>
          </v:shape>
        </w:pict>
      </w:r>
      <w:r>
        <w:rPr>
          <w:lang w:val="en-US" w:eastAsia="zh-CN"/>
        </w:rPr>
        <w:t xml:space="preserve">to be the first symbol of resource </w:t>
      </w:r>
      <w:r w:rsidR="00744398">
        <w:rPr>
          <w:position w:val="-10"/>
        </w:rPr>
        <w:pict w14:anchorId="0F474417">
          <v:shape id="_x0000_i2056" type="#_x0000_t75" style="width:21.75pt;height:14.25pt">
            <v:imagedata r:id="rId619" o:title=""/>
          </v:shape>
        </w:pict>
      </w:r>
      <w:r>
        <w:rPr>
          <w:lang w:val="en-US" w:eastAsia="zh-CN"/>
        </w:rPr>
        <w:t xml:space="preserve"> in the slot</w:t>
      </w:r>
    </w:p>
    <w:p w14:paraId="05152A64" w14:textId="77777777" w:rsidR="00950B98" w:rsidRPr="002922E2" w:rsidRDefault="00950B98" w:rsidP="001322F1">
      <w:pPr>
        <w:rPr>
          <w:lang w:val="en-US" w:eastAsia="zh-CN"/>
        </w:rPr>
      </w:pPr>
      <w:r>
        <w:rPr>
          <w:lang w:val="en-US" w:eastAsia="zh-CN"/>
        </w:rPr>
        <w:t xml:space="preserve">Set </w:t>
      </w:r>
      <w:r w:rsidR="00744398">
        <w:rPr>
          <w:position w:val="-10"/>
        </w:rPr>
        <w:pict w14:anchorId="3C0BE06D">
          <v:shape id="_x0000_i2057" type="#_x0000_t75" style="width:36.75pt;height:14.25pt">
            <v:imagedata r:id="rId620" o:title=""/>
          </v:shape>
        </w:pict>
      </w:r>
      <w:r w:rsidR="003915B7">
        <w:rPr>
          <w:lang w:val="en-US" w:eastAsia="zh-CN"/>
        </w:rPr>
        <w:t xml:space="preserve"> </w:t>
      </w:r>
      <w:r>
        <w:rPr>
          <w:lang w:val="en-US"/>
        </w:rPr>
        <w:t>to be the number of symbols of</w:t>
      </w:r>
      <w:r>
        <w:rPr>
          <w:lang w:val="en-US" w:eastAsia="zh-CN"/>
        </w:rPr>
        <w:t xml:space="preserve"> resource </w:t>
      </w:r>
      <w:r w:rsidR="00744398">
        <w:rPr>
          <w:position w:val="-10"/>
        </w:rPr>
        <w:pict w14:anchorId="2EAD86AC">
          <v:shape id="_x0000_i2058" type="#_x0000_t75" style="width:21.75pt;height:14.25pt">
            <v:imagedata r:id="rId621" o:title=""/>
          </v:shape>
        </w:pict>
      </w:r>
      <w:r>
        <w:rPr>
          <w:lang w:val="en-US" w:eastAsia="zh-CN"/>
        </w:rPr>
        <w:t xml:space="preserve"> in the slot</w:t>
      </w:r>
    </w:p>
    <w:p w14:paraId="1807F46E" w14:textId="77777777" w:rsidR="00950BAB" w:rsidRDefault="00950BAB" w:rsidP="00950BAB">
      <w:pPr>
        <w:rPr>
          <w:lang w:eastAsia="zh-CN"/>
        </w:rPr>
      </w:pPr>
      <w:r w:rsidRPr="00C95508">
        <w:rPr>
          <w:rFonts w:hint="eastAsia"/>
          <w:lang w:eastAsia="zh-CN"/>
        </w:rPr>
        <w:t xml:space="preserve">Set </w:t>
      </w:r>
      <w:r w:rsidR="00744398">
        <w:rPr>
          <w:position w:val="-10"/>
        </w:rPr>
        <w:pict w14:anchorId="52143C7D">
          <v:shape id="_x0000_i2059" type="#_x0000_t75" style="width:27.75pt;height:14.25pt">
            <v:imagedata r:id="rId622" o:title=""/>
          </v:shape>
        </w:pict>
      </w:r>
      <w:r>
        <w:rPr>
          <w:rFonts w:cs="Arial"/>
          <w:lang w:eastAsia="zh-CN"/>
        </w:rPr>
        <w:t xml:space="preserve"> </w:t>
      </w:r>
      <w:r w:rsidRPr="00C95508">
        <w:t xml:space="preserve">- </w:t>
      </w:r>
      <w:r w:rsidRPr="00C95508">
        <w:rPr>
          <w:rFonts w:hint="eastAsia"/>
          <w:lang w:eastAsia="zh-CN"/>
        </w:rPr>
        <w:t xml:space="preserve">index of </w:t>
      </w:r>
      <w:r>
        <w:t xml:space="preserve">first resource in set </w:t>
      </w:r>
      <w:r w:rsidR="00744398">
        <w:rPr>
          <w:position w:val="-10"/>
        </w:rPr>
        <w:pict w14:anchorId="6D61769A">
          <v:shape id="_x0000_i2060" type="#_x0000_t75" style="width:14.25pt;height:14.25pt">
            <v:imagedata r:id="rId616" o:title=""/>
          </v:shape>
        </w:pict>
      </w:r>
    </w:p>
    <w:p w14:paraId="0438D8FC" w14:textId="77777777" w:rsidR="00950BAB" w:rsidRDefault="00950BAB" w:rsidP="00950BAB">
      <w:pPr>
        <w:rPr>
          <w:lang w:eastAsia="zh-CN"/>
        </w:rPr>
      </w:pPr>
      <w:r w:rsidRPr="00C95508">
        <w:rPr>
          <w:rFonts w:hint="eastAsia"/>
          <w:lang w:eastAsia="zh-CN"/>
        </w:rPr>
        <w:t xml:space="preserve">Set </w:t>
      </w:r>
      <w:r w:rsidR="00744398">
        <w:rPr>
          <w:position w:val="-6"/>
        </w:rPr>
        <w:pict w14:anchorId="4F0FE110">
          <v:shape id="_x0000_i2061" type="#_x0000_t75" style="width:21.75pt;height:14.25pt">
            <v:imagedata r:id="rId623" o:title=""/>
          </v:shape>
        </w:pict>
      </w:r>
      <w:r>
        <w:rPr>
          <w:rFonts w:cs="Arial"/>
          <w:lang w:eastAsia="zh-CN"/>
        </w:rPr>
        <w:t xml:space="preserve"> </w:t>
      </w:r>
      <w:r w:rsidRPr="00C95508">
        <w:t xml:space="preserve">- </w:t>
      </w:r>
      <w:r>
        <w:rPr>
          <w:lang w:eastAsia="zh-CN"/>
        </w:rPr>
        <w:t>counter of overlapped resources</w:t>
      </w:r>
    </w:p>
    <w:p w14:paraId="13E8F7CB" w14:textId="77777777" w:rsidR="00950B98" w:rsidRDefault="00950B98">
      <w:r>
        <w:rPr>
          <w:rFonts w:hint="eastAsia"/>
          <w:lang w:eastAsia="zh-CN"/>
        </w:rPr>
        <w:t xml:space="preserve">while </w:t>
      </w:r>
      <w:r w:rsidR="00744398">
        <w:rPr>
          <w:position w:val="-10"/>
        </w:rPr>
        <w:pict w14:anchorId="2F3A0B0A">
          <v:shape id="_x0000_i2062" type="#_x0000_t75" style="width:50.25pt;height:14.25pt">
            <v:imagedata r:id="rId624" o:title=""/>
          </v:shape>
        </w:pict>
      </w:r>
    </w:p>
    <w:p w14:paraId="6B76DBB8" w14:textId="77777777" w:rsidR="00C54C45" w:rsidRDefault="00C54C45" w:rsidP="00C54C45">
      <w:pPr>
        <w:pStyle w:val="B1"/>
      </w:pPr>
      <w:r>
        <w:lastRenderedPageBreak/>
        <w:t xml:space="preserve">if </w:t>
      </w:r>
      <w:r w:rsidR="00744398">
        <w:rPr>
          <w:position w:val="-10"/>
        </w:rPr>
        <w:pict w14:anchorId="60C64B82">
          <v:shape id="_x0000_i2063" type="#_x0000_t75" style="width:50.25pt;height:14.25pt">
            <v:imagedata r:id="rId625" o:title=""/>
          </v:shape>
        </w:pict>
      </w:r>
      <w:r>
        <w:rPr>
          <w:lang w:val="en-US"/>
        </w:rPr>
        <w:t xml:space="preserve"> and </w:t>
      </w:r>
      <w:r>
        <w:t xml:space="preserve">resource </w:t>
      </w:r>
      <w:r w:rsidR="00744398">
        <w:rPr>
          <w:position w:val="-10"/>
        </w:rPr>
        <w:pict w14:anchorId="324BA201">
          <v:shape id="_x0000_i2064" type="#_x0000_t75" style="width:36.75pt;height:14.25pt">
            <v:imagedata r:id="rId626" o:title=""/>
          </v:shape>
        </w:pict>
      </w:r>
      <w:r>
        <w:rPr>
          <w:lang w:eastAsia="zh-CN"/>
        </w:rPr>
        <w:t xml:space="preserve"> overlaps with resource </w:t>
      </w:r>
      <w:r w:rsidR="00744398">
        <w:rPr>
          <w:position w:val="-10"/>
        </w:rPr>
        <w:pict w14:anchorId="1A92C9CC">
          <v:shape id="_x0000_i2065" type="#_x0000_t75" style="width:36.75pt;height:14.25pt">
            <v:imagedata r:id="rId627" o:title=""/>
          </v:shape>
        </w:pict>
      </w:r>
      <w:r>
        <w:rPr>
          <w:lang w:val="en-US"/>
        </w:rPr>
        <w:t xml:space="preserve"> </w:t>
      </w:r>
    </w:p>
    <w:p w14:paraId="49D80BCB" w14:textId="77777777" w:rsidR="00950B98" w:rsidRDefault="00744398" w:rsidP="001322F1">
      <w:pPr>
        <w:pStyle w:val="B2"/>
        <w:rPr>
          <w:lang w:eastAsia="zh-CN"/>
        </w:rPr>
      </w:pPr>
      <w:r>
        <w:rPr>
          <w:lang w:eastAsia="zh-CN"/>
        </w:rPr>
        <w:pict w14:anchorId="0C544AE3">
          <v:shape id="_x0000_i2066" type="#_x0000_t75" style="width:36.75pt;height:14.25pt">
            <v:imagedata r:id="rId628" o:title=""/>
          </v:shape>
        </w:pict>
      </w:r>
    </w:p>
    <w:p w14:paraId="00493E98" w14:textId="77777777" w:rsidR="00950B98" w:rsidRPr="00EF2A27" w:rsidRDefault="00744398" w:rsidP="001322F1">
      <w:pPr>
        <w:pStyle w:val="B2"/>
        <w:rPr>
          <w:lang w:eastAsia="zh-CN"/>
        </w:rPr>
      </w:pPr>
      <w:r>
        <w:rPr>
          <w:position w:val="-10"/>
          <w:lang w:eastAsia="zh-CN"/>
        </w:rPr>
        <w:pict w14:anchorId="18C9ADA6">
          <v:shape id="_x0000_i2067" type="#_x0000_t75" style="width:36.75pt;height:14.25pt">
            <v:imagedata r:id="rId629" o:title=""/>
          </v:shape>
        </w:pict>
      </w:r>
    </w:p>
    <w:p w14:paraId="14F30A83" w14:textId="77777777" w:rsidR="00950B98" w:rsidRDefault="00950B98" w:rsidP="001322F1">
      <w:pPr>
        <w:pStyle w:val="B1"/>
        <w:rPr>
          <w:lang w:eastAsia="zh-CN"/>
        </w:rPr>
      </w:pPr>
      <w:r>
        <w:rPr>
          <w:lang w:eastAsia="zh-CN"/>
        </w:rPr>
        <w:t>else</w:t>
      </w:r>
    </w:p>
    <w:p w14:paraId="4AE70D65" w14:textId="77777777" w:rsidR="00950B98" w:rsidRDefault="00950B98" w:rsidP="001322F1">
      <w:pPr>
        <w:pStyle w:val="B2"/>
        <w:rPr>
          <w:lang w:eastAsia="zh-CN"/>
        </w:rPr>
      </w:pPr>
      <w:r>
        <w:rPr>
          <w:lang w:eastAsia="zh-CN"/>
        </w:rPr>
        <w:t xml:space="preserve">if </w:t>
      </w:r>
      <w:r w:rsidR="00744398">
        <w:rPr>
          <w:position w:val="-6"/>
        </w:rPr>
        <w:pict w14:anchorId="0C178237">
          <v:shape id="_x0000_i2068" type="#_x0000_t75" style="width:21.75pt;height:14.25pt">
            <v:imagedata r:id="rId630" o:title=""/>
          </v:shape>
        </w:pict>
      </w:r>
    </w:p>
    <w:p w14:paraId="1CF9C0AE" w14:textId="503CFC4F" w:rsidR="00950B98" w:rsidRDefault="00D23CE9" w:rsidP="001322F1">
      <w:pPr>
        <w:pStyle w:val="B3"/>
        <w:rPr>
          <w:lang w:eastAsia="zh-CN"/>
        </w:rPr>
      </w:pPr>
      <w:r>
        <w:rPr>
          <w:rFonts w:cs="Arial"/>
          <w:lang w:eastAsia="zh-CN"/>
        </w:rPr>
        <w:t xml:space="preserve">determine a single resource for </w:t>
      </w:r>
      <w:r w:rsidR="00950B98">
        <w:rPr>
          <w:rFonts w:cs="Arial"/>
          <w:lang w:eastAsia="zh-CN"/>
        </w:rPr>
        <w:t>multiplex</w:t>
      </w:r>
      <w:r>
        <w:rPr>
          <w:rFonts w:cs="Arial"/>
          <w:lang w:eastAsia="zh-CN"/>
        </w:rPr>
        <w:t>ing</w:t>
      </w:r>
      <w:r w:rsidR="00950B98">
        <w:rPr>
          <w:rFonts w:cs="Arial"/>
          <w:lang w:eastAsia="zh-CN"/>
        </w:rPr>
        <w:t xml:space="preserve"> UCI </w:t>
      </w:r>
      <w:r>
        <w:rPr>
          <w:rFonts w:cs="Arial"/>
          <w:lang w:eastAsia="zh-CN"/>
        </w:rPr>
        <w:t>associated with</w:t>
      </w:r>
      <w:r w:rsidR="00950B98">
        <w:rPr>
          <w:rFonts w:cs="Arial"/>
          <w:lang w:eastAsia="zh-CN"/>
        </w:rPr>
        <w:t xml:space="preserve"> resources </w:t>
      </w:r>
      <w:r w:rsidR="00744398">
        <w:rPr>
          <w:position w:val="-10"/>
        </w:rPr>
        <w:pict w14:anchorId="7CEB2156">
          <v:shape id="_x0000_i2069" type="#_x0000_t75" style="width:122.25pt;height:14.25pt">
            <v:imagedata r:id="rId631" o:title=""/>
          </v:shape>
        </w:pict>
      </w:r>
      <w:r w:rsidR="00950B98">
        <w:rPr>
          <w:lang w:eastAsia="zh-CN"/>
        </w:rPr>
        <w:t xml:space="preserve"> as </w:t>
      </w:r>
      <w:r w:rsidR="00950B98" w:rsidRPr="00C91777">
        <w:t xml:space="preserve">described </w:t>
      </w:r>
      <w:r w:rsidR="006F5F9E">
        <w:t>in clause</w:t>
      </w:r>
      <w:r w:rsidR="00950B98" w:rsidRPr="00C91777">
        <w:t>s</w:t>
      </w:r>
      <w:r w:rsidR="00950B98">
        <w:t xml:space="preserve"> </w:t>
      </w:r>
      <w:r w:rsidR="00B16289">
        <w:t xml:space="preserve">9.2.5.0, </w:t>
      </w:r>
      <w:r w:rsidR="00950B98">
        <w:t>9.2.5.1 and 9.2.5.2</w:t>
      </w:r>
      <w:r w:rsidR="00950B98">
        <w:rPr>
          <w:lang w:eastAsia="zh-CN"/>
        </w:rPr>
        <w:t xml:space="preserve"> </w:t>
      </w:r>
    </w:p>
    <w:p w14:paraId="346188DC" w14:textId="77777777" w:rsidR="00950B98" w:rsidRDefault="00950B98" w:rsidP="001322F1">
      <w:pPr>
        <w:pStyle w:val="B3"/>
        <w:rPr>
          <w:lang w:eastAsia="zh-CN"/>
        </w:rPr>
      </w:pPr>
      <w:r>
        <w:rPr>
          <w:lang w:eastAsia="zh-CN"/>
        </w:rPr>
        <w:t xml:space="preserve">set the index of the single resource to </w:t>
      </w:r>
      <w:r>
        <w:rPr>
          <w:noProof/>
          <w:position w:val="-10"/>
          <w:lang w:val="en-US"/>
        </w:rPr>
        <w:drawing>
          <wp:inline distT="0" distB="0" distL="0" distR="0" wp14:anchorId="5F4C4099" wp14:editId="0B571F67">
            <wp:extent cx="114300" cy="182245"/>
            <wp:effectExtent l="0" t="0" r="0" b="8255"/>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632" cstate="print">
                      <a:extLst>
                        <a:ext uri="{28A0092B-C50C-407E-A947-70E740481C1C}">
                          <a14:useLocalDpi xmlns:a14="http://schemas.microsoft.com/office/drawing/2010/main" val="0"/>
                        </a:ext>
                      </a:extLst>
                    </a:blip>
                    <a:srcRect/>
                    <a:stretch>
                      <a:fillRect/>
                    </a:stretch>
                  </pic:blipFill>
                  <pic:spPr bwMode="auto">
                    <a:xfrm>
                      <a:off x="0" y="0"/>
                      <a:ext cx="114300" cy="182245"/>
                    </a:xfrm>
                    <a:prstGeom prst="rect">
                      <a:avLst/>
                    </a:prstGeom>
                    <a:noFill/>
                    <a:ln>
                      <a:noFill/>
                    </a:ln>
                  </pic:spPr>
                </pic:pic>
              </a:graphicData>
            </a:graphic>
          </wp:inline>
        </w:drawing>
      </w:r>
      <w:r>
        <w:rPr>
          <w:lang w:eastAsia="zh-CN"/>
        </w:rPr>
        <w:t xml:space="preserve"> </w:t>
      </w:r>
    </w:p>
    <w:p w14:paraId="1CCC3BDD" w14:textId="77777777" w:rsidR="00950B98" w:rsidRDefault="00744398" w:rsidP="001322F1">
      <w:pPr>
        <w:pStyle w:val="B3"/>
        <w:rPr>
          <w:lang w:eastAsia="zh-CN"/>
        </w:rPr>
      </w:pPr>
      <w:r>
        <w:rPr>
          <w:position w:val="-10"/>
        </w:rPr>
        <w:pict w14:anchorId="10EC1163">
          <v:shape id="_x0000_i2070" type="#_x0000_t75" style="width:194.25pt;height:14.25pt">
            <v:imagedata r:id="rId633" o:title=""/>
          </v:shape>
        </w:pict>
      </w:r>
    </w:p>
    <w:p w14:paraId="62213BE4" w14:textId="77777777" w:rsidR="00950B98" w:rsidRDefault="00744398" w:rsidP="001322F1">
      <w:pPr>
        <w:pStyle w:val="B3"/>
        <w:rPr>
          <w:lang w:eastAsia="zh-CN"/>
        </w:rPr>
      </w:pPr>
      <w:r>
        <w:rPr>
          <w:position w:val="-10"/>
        </w:rPr>
        <w:pict w14:anchorId="4B63B34B">
          <v:shape id="_x0000_i2071" type="#_x0000_t75" style="width:21.75pt;height:14.25pt">
            <v:imagedata r:id="rId634" o:title=""/>
          </v:shape>
        </w:pict>
      </w:r>
      <w:r w:rsidR="003915B7">
        <w:t xml:space="preserve"> </w:t>
      </w:r>
      <w:r w:rsidR="00950B98">
        <w:t>% start from the beginning after reordering unmerged resources at next step</w:t>
      </w:r>
    </w:p>
    <w:p w14:paraId="300372EB" w14:textId="77777777" w:rsidR="00950B98" w:rsidRDefault="00744398" w:rsidP="001322F1">
      <w:pPr>
        <w:pStyle w:val="B3"/>
        <w:rPr>
          <w:rFonts w:cs="Arial"/>
          <w:lang w:eastAsia="zh-CN"/>
        </w:rPr>
      </w:pPr>
      <w:r>
        <w:rPr>
          <w:rFonts w:cs="Arial"/>
          <w:position w:val="-6"/>
          <w:lang w:eastAsia="zh-CN"/>
        </w:rPr>
        <w:pict w14:anchorId="4AE22427">
          <v:shape id="_x0000_i2072" type="#_x0000_t75" style="width:21.75pt;height:14.25pt">
            <v:imagedata r:id="rId635" o:title=""/>
          </v:shape>
        </w:pict>
      </w:r>
    </w:p>
    <w:p w14:paraId="0F5C7A17" w14:textId="77777777" w:rsidR="00950B98" w:rsidRDefault="00744398" w:rsidP="001322F1">
      <w:pPr>
        <w:pStyle w:val="B3"/>
      </w:pPr>
      <w:r>
        <w:rPr>
          <w:position w:val="-10"/>
        </w:rPr>
        <w:pict w14:anchorId="6091D930">
          <v:shape id="_x0000_i2073" type="#_x0000_t75" style="width:36.75pt;height:14.25pt">
            <v:imagedata r:id="rId636" o:title=""/>
          </v:shape>
        </w:pict>
      </w:r>
      <w:r w:rsidR="00950B98">
        <w:t xml:space="preserve"> % function that re-orders resources in current set </w:t>
      </w:r>
      <w:r>
        <w:rPr>
          <w:position w:val="-10"/>
        </w:rPr>
        <w:pict w14:anchorId="5645EB4A">
          <v:shape id="_x0000_i2074" type="#_x0000_t75" style="width:14.25pt;height:14.25pt">
            <v:imagedata r:id="rId616" o:title=""/>
          </v:shape>
        </w:pict>
      </w:r>
    </w:p>
    <w:p w14:paraId="69C47A3A" w14:textId="77777777" w:rsidR="00D23CE9" w:rsidRPr="00D23CE9" w:rsidRDefault="00D23CE9" w:rsidP="00D23CE9">
      <w:pPr>
        <w:pStyle w:val="B3"/>
        <w:rPr>
          <w:lang w:eastAsia="zh-CN"/>
        </w:rPr>
      </w:pPr>
      <w:r>
        <w:rPr>
          <w:lang w:eastAsia="zh-CN"/>
        </w:rPr>
        <w:t xml:space="preserve">Set </w:t>
      </w:r>
      <w:r w:rsidR="00744398">
        <w:rPr>
          <w:position w:val="-10"/>
        </w:rPr>
        <w:pict w14:anchorId="53606274">
          <v:shape id="_x0000_i2075" type="#_x0000_t75" style="width:21.75pt;height:14.25pt">
            <v:imagedata r:id="rId617" o:title=""/>
          </v:shape>
        </w:pict>
      </w:r>
      <w:r>
        <w:t xml:space="preserve"> to the cardinality of </w:t>
      </w:r>
      <w:r w:rsidR="00744398">
        <w:rPr>
          <w:position w:val="-10"/>
        </w:rPr>
        <w:pict w14:anchorId="33ADDD8C">
          <v:shape id="_x0000_i2076" type="#_x0000_t75" style="width:14.25pt;height:14.25pt">
            <v:imagedata r:id="rId614" o:title=""/>
          </v:shape>
        </w:pict>
      </w:r>
    </w:p>
    <w:p w14:paraId="3191F3EA" w14:textId="77777777" w:rsidR="00950B98" w:rsidRDefault="00950B98" w:rsidP="001322F1">
      <w:pPr>
        <w:pStyle w:val="B2"/>
      </w:pPr>
      <w:r>
        <w:rPr>
          <w:lang w:eastAsia="zh-CN"/>
        </w:rPr>
        <w:t>else</w:t>
      </w:r>
    </w:p>
    <w:p w14:paraId="4747209D" w14:textId="77777777" w:rsidR="00950B98" w:rsidRDefault="00744398" w:rsidP="001322F1">
      <w:pPr>
        <w:pStyle w:val="B3"/>
        <w:rPr>
          <w:lang w:eastAsia="zh-CN"/>
        </w:rPr>
      </w:pPr>
      <w:r>
        <w:rPr>
          <w:lang w:eastAsia="zh-CN"/>
        </w:rPr>
        <w:pict w14:anchorId="301922CB">
          <v:shape id="_x0000_i2077" type="#_x0000_t75" style="width:36.75pt;height:14.25pt">
            <v:imagedata r:id="rId629" o:title=""/>
          </v:shape>
        </w:pict>
      </w:r>
    </w:p>
    <w:p w14:paraId="0EBB0141" w14:textId="77777777" w:rsidR="00950B98" w:rsidRDefault="00950B98" w:rsidP="001322F1">
      <w:pPr>
        <w:pStyle w:val="B2"/>
        <w:rPr>
          <w:lang w:eastAsia="zh-CN"/>
        </w:rPr>
      </w:pPr>
      <w:r>
        <w:rPr>
          <w:lang w:eastAsia="zh-CN"/>
        </w:rPr>
        <w:t>end if</w:t>
      </w:r>
    </w:p>
    <w:p w14:paraId="372BC267" w14:textId="77777777" w:rsidR="00950B98" w:rsidRDefault="00950B98" w:rsidP="001322F1">
      <w:pPr>
        <w:pStyle w:val="B1"/>
        <w:rPr>
          <w:lang w:eastAsia="zh-CN"/>
        </w:rPr>
      </w:pPr>
      <w:r>
        <w:rPr>
          <w:lang w:eastAsia="zh-CN"/>
        </w:rPr>
        <w:t>end if</w:t>
      </w:r>
    </w:p>
    <w:p w14:paraId="24CDAE34" w14:textId="77777777" w:rsidR="00950B98" w:rsidRPr="00EC4418" w:rsidRDefault="00950B98" w:rsidP="00950B98">
      <w:pPr>
        <w:rPr>
          <w:rFonts w:cs="Arial"/>
          <w:lang w:eastAsia="zh-CN"/>
        </w:rPr>
      </w:pPr>
      <w:r>
        <w:rPr>
          <w:rFonts w:cs="Arial"/>
          <w:lang w:eastAsia="zh-CN"/>
        </w:rPr>
        <w:t>end while</w:t>
      </w:r>
    </w:p>
    <w:p w14:paraId="01A0D0FE" w14:textId="77777777" w:rsidR="00950B98" w:rsidRDefault="00950B98" w:rsidP="00950B98">
      <w:r>
        <w:t xml:space="preserve">The function </w:t>
      </w:r>
      <w:r w:rsidR="00744398">
        <w:rPr>
          <w:position w:val="-10"/>
        </w:rPr>
        <w:pict w14:anchorId="4F58A4E8">
          <v:shape id="_x0000_i2078" type="#_x0000_t75" style="width:36.75pt;height:14.25pt">
            <v:imagedata r:id="rId637" o:title=""/>
          </v:shape>
        </w:pict>
      </w:r>
      <w:r>
        <w:t xml:space="preserve"> performs the following pseudo-code</w:t>
      </w:r>
    </w:p>
    <w:p w14:paraId="117E5A6C" w14:textId="77777777" w:rsidR="00950B98" w:rsidRDefault="00950B98" w:rsidP="00950B98">
      <w:r>
        <w:t>{</w:t>
      </w:r>
    </w:p>
    <w:p w14:paraId="375F92EA" w14:textId="77777777" w:rsidR="00950B98" w:rsidRDefault="00744398" w:rsidP="001322F1">
      <w:pPr>
        <w:pStyle w:val="B1"/>
        <w:rPr>
          <w:lang w:eastAsia="zh-CN"/>
        </w:rPr>
      </w:pPr>
      <w:r>
        <w:rPr>
          <w:lang w:eastAsia="zh-CN"/>
        </w:rPr>
        <w:pict w14:anchorId="16BB25FC">
          <v:shape id="_x0000_i2079" type="#_x0000_t75" style="width:21.75pt;height:14.25pt">
            <v:imagedata r:id="rId638" o:title=""/>
          </v:shape>
        </w:pict>
      </w:r>
    </w:p>
    <w:p w14:paraId="6893EA64" w14:textId="77777777" w:rsidR="00950B98" w:rsidRDefault="00950B98" w:rsidP="001322F1">
      <w:pPr>
        <w:pStyle w:val="B1"/>
        <w:rPr>
          <w:lang w:eastAsia="zh-CN"/>
        </w:rPr>
      </w:pPr>
      <w:r>
        <w:rPr>
          <w:lang w:eastAsia="zh-CN"/>
        </w:rPr>
        <w:t xml:space="preserve">while </w:t>
      </w:r>
      <w:r w:rsidR="00744398">
        <w:rPr>
          <w:position w:val="-10"/>
        </w:rPr>
        <w:pict w14:anchorId="24ACF5E3">
          <v:shape id="_x0000_i2080" type="#_x0000_t75" style="width:50.25pt;height:15.75pt">
            <v:imagedata r:id="rId639" o:title=""/>
          </v:shape>
        </w:pict>
      </w:r>
      <w:r>
        <w:rPr>
          <w:lang w:eastAsia="zh-CN"/>
        </w:rPr>
        <w:t xml:space="preserve"> % the next two while loops are to re-order the unmerged resources</w:t>
      </w:r>
    </w:p>
    <w:p w14:paraId="0D93FC83" w14:textId="77777777" w:rsidR="00950B98" w:rsidRDefault="00744398" w:rsidP="001322F1">
      <w:pPr>
        <w:pStyle w:val="B2"/>
        <w:rPr>
          <w:lang w:eastAsia="zh-CN"/>
        </w:rPr>
      </w:pPr>
      <w:r>
        <w:rPr>
          <w:lang w:eastAsia="zh-CN"/>
        </w:rPr>
        <w:pict w14:anchorId="1A61C7EE">
          <v:shape id="_x0000_i2081" type="#_x0000_t75" style="width:21.75pt;height:14.25pt">
            <v:imagedata r:id="rId640" o:title=""/>
          </v:shape>
        </w:pict>
      </w:r>
    </w:p>
    <w:p w14:paraId="014ADC93" w14:textId="77777777" w:rsidR="00950B98" w:rsidRDefault="00950B98" w:rsidP="001322F1">
      <w:pPr>
        <w:pStyle w:val="B2"/>
        <w:rPr>
          <w:lang w:eastAsia="zh-CN"/>
        </w:rPr>
      </w:pPr>
      <w:r>
        <w:rPr>
          <w:lang w:eastAsia="zh-CN"/>
        </w:rPr>
        <w:t xml:space="preserve">while </w:t>
      </w:r>
      <w:r w:rsidR="00744398">
        <w:rPr>
          <w:position w:val="-10"/>
        </w:rPr>
        <w:pict w14:anchorId="343FAD5C">
          <v:shape id="_x0000_i2082" type="#_x0000_t75" style="width:64.5pt;height:14.25pt">
            <v:imagedata r:id="rId641" o:title=""/>
          </v:shape>
        </w:pict>
      </w:r>
      <w:r w:rsidR="003915B7">
        <w:rPr>
          <w:lang w:eastAsia="zh-CN"/>
        </w:rPr>
        <w:t xml:space="preserve"> </w:t>
      </w:r>
    </w:p>
    <w:p w14:paraId="2FFCA29C" w14:textId="77777777" w:rsidR="00950B98" w:rsidRDefault="00950B98" w:rsidP="001322F1">
      <w:pPr>
        <w:pStyle w:val="B3"/>
      </w:pPr>
      <w:r>
        <w:rPr>
          <w:rFonts w:cs="Arial"/>
          <w:lang w:eastAsia="zh-CN"/>
        </w:rPr>
        <w:t xml:space="preserve">if </w:t>
      </w:r>
      <w:r w:rsidR="00744398">
        <w:rPr>
          <w:position w:val="-10"/>
          <w:lang w:eastAsia="zh-CN"/>
        </w:rPr>
        <w:pict w14:anchorId="09EA693C">
          <v:shape id="_x0000_i2083" type="#_x0000_t75" style="width:1in;height:14.25pt">
            <v:imagedata r:id="rId642" o:title=""/>
          </v:shape>
        </w:pict>
      </w:r>
      <w:r>
        <w:rPr>
          <w:lang w:eastAsia="zh-CN"/>
        </w:rPr>
        <w:t xml:space="preserve"> OR </w:t>
      </w:r>
      <w:r w:rsidR="00744398">
        <w:rPr>
          <w:position w:val="-10"/>
        </w:rPr>
        <w:pict w14:anchorId="00D3C8DD">
          <v:shape id="_x0000_i2084" type="#_x0000_t75" style="width:158.25pt;height:14.25pt">
            <v:imagedata r:id="rId643" o:title=""/>
          </v:shape>
        </w:pict>
      </w:r>
    </w:p>
    <w:p w14:paraId="09F6FEC9" w14:textId="77777777" w:rsidR="00950B98" w:rsidRDefault="00744398" w:rsidP="001322F1">
      <w:pPr>
        <w:pStyle w:val="B4"/>
        <w:rPr>
          <w:lang w:eastAsia="zh-CN"/>
        </w:rPr>
      </w:pPr>
      <w:r>
        <w:rPr>
          <w:lang w:eastAsia="zh-CN"/>
        </w:rPr>
        <w:pict w14:anchorId="57CD8440">
          <v:shape id="_x0000_i2085" type="#_x0000_t75" style="width:50.25pt;height:14.25pt">
            <v:imagedata r:id="rId644" o:title=""/>
          </v:shape>
        </w:pict>
      </w:r>
    </w:p>
    <w:p w14:paraId="63992844" w14:textId="77777777" w:rsidR="00950B98" w:rsidRDefault="00744398" w:rsidP="001322F1">
      <w:pPr>
        <w:pStyle w:val="B4"/>
        <w:rPr>
          <w:lang w:eastAsia="zh-CN"/>
        </w:rPr>
      </w:pPr>
      <w:r>
        <w:rPr>
          <w:lang w:eastAsia="zh-CN"/>
        </w:rPr>
        <w:pict w14:anchorId="02576D69">
          <v:shape id="_x0000_i2086" type="#_x0000_t75" style="width:57.75pt;height:14.25pt">
            <v:imagedata r:id="rId645" o:title=""/>
          </v:shape>
        </w:pict>
      </w:r>
    </w:p>
    <w:p w14:paraId="05AAA697" w14:textId="77777777" w:rsidR="00950B98" w:rsidRDefault="00744398" w:rsidP="001322F1">
      <w:pPr>
        <w:pStyle w:val="B4"/>
        <w:rPr>
          <w:lang w:eastAsia="zh-CN"/>
        </w:rPr>
      </w:pPr>
      <w:r>
        <w:rPr>
          <w:lang w:eastAsia="zh-CN"/>
        </w:rPr>
        <w:pict w14:anchorId="6F0D1222">
          <v:shape id="_x0000_i2087" type="#_x0000_t75" style="width:64.5pt;height:14.25pt">
            <v:imagedata r:id="rId646" o:title=""/>
          </v:shape>
        </w:pict>
      </w:r>
    </w:p>
    <w:p w14:paraId="7EC59D9B" w14:textId="77777777" w:rsidR="00950B98" w:rsidRDefault="00950B98" w:rsidP="001322F1">
      <w:pPr>
        <w:pStyle w:val="B3"/>
        <w:rPr>
          <w:lang w:eastAsia="zh-CN"/>
        </w:rPr>
      </w:pPr>
      <w:r>
        <w:rPr>
          <w:lang w:eastAsia="zh-CN"/>
        </w:rPr>
        <w:t>end if</w:t>
      </w:r>
    </w:p>
    <w:p w14:paraId="7E3C50B2" w14:textId="77777777" w:rsidR="00950B98" w:rsidRDefault="00744398" w:rsidP="001322F1">
      <w:pPr>
        <w:pStyle w:val="B2"/>
        <w:rPr>
          <w:lang w:eastAsia="zh-CN"/>
        </w:rPr>
      </w:pPr>
      <w:r>
        <w:rPr>
          <w:lang w:eastAsia="zh-CN"/>
        </w:rPr>
        <w:pict w14:anchorId="637D9D02">
          <v:shape id="_x0000_i2088" type="#_x0000_t75" style="width:27.75pt;height:14.25pt">
            <v:imagedata r:id="rId647" o:title=""/>
          </v:shape>
        </w:pict>
      </w:r>
    </w:p>
    <w:p w14:paraId="6AF0B393" w14:textId="77777777" w:rsidR="00950B98" w:rsidRDefault="00950B98" w:rsidP="001322F1">
      <w:pPr>
        <w:pStyle w:val="B2"/>
        <w:rPr>
          <w:lang w:eastAsia="zh-CN"/>
        </w:rPr>
      </w:pPr>
      <w:r>
        <w:rPr>
          <w:lang w:eastAsia="zh-CN"/>
        </w:rPr>
        <w:t>end while</w:t>
      </w:r>
    </w:p>
    <w:p w14:paraId="2F25F26F" w14:textId="77777777" w:rsidR="00950B98" w:rsidRPr="00927247" w:rsidRDefault="00744398" w:rsidP="001322F1">
      <w:pPr>
        <w:pStyle w:val="B1"/>
        <w:rPr>
          <w:lang w:eastAsia="zh-CN"/>
        </w:rPr>
      </w:pPr>
      <w:r>
        <w:rPr>
          <w:lang w:eastAsia="zh-CN"/>
        </w:rPr>
        <w:pict w14:anchorId="64FD53D4">
          <v:shape id="_x0000_i2089" type="#_x0000_t75" style="width:36.75pt;height:14.25pt">
            <v:imagedata r:id="rId648" o:title=""/>
          </v:shape>
        </w:pict>
      </w:r>
    </w:p>
    <w:p w14:paraId="5DD252AE" w14:textId="77777777" w:rsidR="00950B98" w:rsidRDefault="00950B98" w:rsidP="001322F1">
      <w:pPr>
        <w:pStyle w:val="B1"/>
        <w:rPr>
          <w:lang w:eastAsia="zh-CN"/>
        </w:rPr>
      </w:pPr>
      <w:r>
        <w:rPr>
          <w:lang w:eastAsia="zh-CN"/>
        </w:rPr>
        <w:lastRenderedPageBreak/>
        <w:t>end while</w:t>
      </w:r>
    </w:p>
    <w:p w14:paraId="68BACC8D" w14:textId="77777777" w:rsidR="00950B98" w:rsidRPr="00654048" w:rsidRDefault="00950B98" w:rsidP="00950B98">
      <w:pPr>
        <w:rPr>
          <w:rFonts w:cs="Arial"/>
          <w:lang w:eastAsia="zh-CN"/>
        </w:rPr>
      </w:pPr>
      <w:r>
        <w:rPr>
          <w:rFonts w:cs="Arial"/>
          <w:lang w:eastAsia="zh-CN"/>
        </w:rPr>
        <w:t>}</w:t>
      </w:r>
    </w:p>
    <w:p w14:paraId="61463A47" w14:textId="77777777" w:rsidR="00950B98" w:rsidRPr="001A63B6" w:rsidRDefault="00950B98" w:rsidP="00512365">
      <w:r w:rsidRPr="001A63B6">
        <w:t xml:space="preserve">For each PUCCH resource in the set </w:t>
      </w:r>
      <w:r w:rsidR="00744398">
        <w:rPr>
          <w:position w:val="-10"/>
        </w:rPr>
        <w:pict w14:anchorId="6585E0C0">
          <v:shape id="_x0000_i2090" type="#_x0000_t75" style="width:14.25pt;height:14.25pt">
            <v:imagedata r:id="rId616" o:title=""/>
          </v:shape>
        </w:pict>
      </w:r>
      <w:r w:rsidRPr="001A63B6">
        <w:rPr>
          <w:lang w:eastAsia="zh-CN"/>
        </w:rPr>
        <w:t xml:space="preserve"> that satisfies the aforementioned</w:t>
      </w:r>
      <w:r>
        <w:rPr>
          <w:lang w:eastAsia="zh-CN"/>
        </w:rPr>
        <w:t xml:space="preserve"> </w:t>
      </w:r>
      <w:r w:rsidRPr="001A63B6">
        <w:rPr>
          <w:lang w:val="en-US"/>
        </w:rPr>
        <w:t xml:space="preserve">timing </w:t>
      </w:r>
      <w:r w:rsidRPr="001A63B6">
        <w:t>conditions</w:t>
      </w:r>
      <w:r w:rsidR="00C54C45">
        <w:t>, when applicable,</w:t>
      </w:r>
    </w:p>
    <w:p w14:paraId="5E3695B3" w14:textId="27E50345" w:rsidR="00C54C45" w:rsidRPr="001A63B6" w:rsidRDefault="00C54C45" w:rsidP="00C54C45">
      <w:pPr>
        <w:pStyle w:val="B1"/>
      </w:pPr>
      <w:r>
        <w:rPr>
          <w:lang w:val="en-US"/>
        </w:rPr>
        <w:t>-</w:t>
      </w:r>
      <w:r>
        <w:rPr>
          <w:lang w:val="en-US"/>
        </w:rPr>
        <w:tab/>
        <w:t>the UE transmits a PUCCH using the PUCCH resource if the PUCCH resource</w:t>
      </w:r>
      <w:r w:rsidRPr="001A63B6">
        <w:rPr>
          <w:lang w:val="en-US"/>
        </w:rPr>
        <w:t xml:space="preserve"> </w:t>
      </w:r>
      <w:r w:rsidRPr="001A63B6">
        <w:rPr>
          <w:lang w:eastAsia="zh-CN"/>
        </w:rPr>
        <w:t>does not o</w:t>
      </w:r>
      <w:r>
        <w:rPr>
          <w:lang w:eastAsia="zh-CN"/>
        </w:rPr>
        <w:t xml:space="preserve">verlap </w:t>
      </w:r>
      <w:r>
        <w:rPr>
          <w:lang w:val="en-US" w:eastAsia="zh-CN"/>
        </w:rPr>
        <w:t xml:space="preserve">in time </w:t>
      </w:r>
      <w:r>
        <w:rPr>
          <w:lang w:eastAsia="zh-CN"/>
        </w:rPr>
        <w:t>with a PUSCH</w:t>
      </w:r>
      <w:r>
        <w:rPr>
          <w:lang w:val="en-US" w:eastAsia="zh-CN"/>
        </w:rPr>
        <w:t xml:space="preserve"> transmission</w:t>
      </w:r>
      <w:r w:rsidR="00D23CE9">
        <w:rPr>
          <w:lang w:val="en-US" w:eastAsia="zh-CN"/>
        </w:rPr>
        <w:t xml:space="preserve"> after multiplexing UCI following the procedures described </w:t>
      </w:r>
      <w:r w:rsidR="006F5F9E">
        <w:rPr>
          <w:lang w:val="en-US" w:eastAsia="zh-CN"/>
        </w:rPr>
        <w:t>in clause</w:t>
      </w:r>
      <w:r w:rsidR="00D23CE9">
        <w:rPr>
          <w:lang w:val="en-US" w:eastAsia="zh-CN"/>
        </w:rPr>
        <w:t>s 9.2.5.1 and 9.2.5.2</w:t>
      </w:r>
    </w:p>
    <w:p w14:paraId="6F19E10C" w14:textId="15BA9897" w:rsidR="00D23CE9" w:rsidRDefault="00C54C45" w:rsidP="00D23CE9">
      <w:pPr>
        <w:pStyle w:val="B1"/>
        <w:rPr>
          <w:lang w:val="en-US"/>
        </w:rPr>
      </w:pPr>
      <w:r>
        <w:rPr>
          <w:lang w:val="en-US"/>
        </w:rPr>
        <w:t>-</w:t>
      </w:r>
      <w:r>
        <w:rPr>
          <w:lang w:val="en-US"/>
        </w:rPr>
        <w:tab/>
      </w:r>
      <w:r w:rsidRPr="001A63B6">
        <w:rPr>
          <w:lang w:val="en-US"/>
        </w:rPr>
        <w:t xml:space="preserve">the UE </w:t>
      </w:r>
      <w:r w:rsidRPr="001A63B6">
        <w:t xml:space="preserve">multiplexes HARQ-ACK </w:t>
      </w:r>
      <w:r>
        <w:t xml:space="preserve">information </w:t>
      </w:r>
      <w:r>
        <w:rPr>
          <w:lang w:val="en-US"/>
        </w:rPr>
        <w:t>and/</w:t>
      </w:r>
      <w:r>
        <w:t xml:space="preserve">or CSI </w:t>
      </w:r>
      <w:r>
        <w:rPr>
          <w:lang w:val="en-US"/>
        </w:rPr>
        <w:t xml:space="preserve">reports in a PUSCH </w:t>
      </w:r>
      <w:r>
        <w:t xml:space="preserve">if the </w:t>
      </w:r>
      <w:r>
        <w:rPr>
          <w:lang w:val="en-US"/>
        </w:rPr>
        <w:t>PUCCH resource</w:t>
      </w:r>
      <w:r w:rsidRPr="001A63B6">
        <w:t xml:space="preserve"> </w:t>
      </w:r>
      <w:r>
        <w:rPr>
          <w:lang w:val="en-US"/>
        </w:rPr>
        <w:t>overlaps</w:t>
      </w:r>
      <w:r w:rsidRPr="001A63B6">
        <w:rPr>
          <w:lang w:val="en-US"/>
        </w:rPr>
        <w:t xml:space="preserve"> </w:t>
      </w:r>
      <w:r>
        <w:rPr>
          <w:lang w:val="en-US"/>
        </w:rPr>
        <w:t xml:space="preserve">in time with a </w:t>
      </w:r>
      <w:r w:rsidRPr="001A63B6">
        <w:t>PUSCH</w:t>
      </w:r>
      <w:r>
        <w:rPr>
          <w:lang w:val="en-US"/>
        </w:rPr>
        <w:t xml:space="preserve"> transmission, as described </w:t>
      </w:r>
      <w:r w:rsidR="006F5F9E">
        <w:rPr>
          <w:lang w:val="en-US"/>
        </w:rPr>
        <w:t>in clause</w:t>
      </w:r>
      <w:r>
        <w:rPr>
          <w:lang w:val="en-US"/>
        </w:rPr>
        <w:t xml:space="preserve"> 9.3,</w:t>
      </w:r>
      <w:r w:rsidRPr="001A63B6">
        <w:t xml:space="preserve"> and does not transmit SR</w:t>
      </w:r>
      <w:r w:rsidRPr="001A63B6">
        <w:rPr>
          <w:lang w:val="en-US"/>
        </w:rPr>
        <w:t>.</w:t>
      </w:r>
      <w:r w:rsidRPr="001A63B6">
        <w:t xml:space="preserve"> In case </w:t>
      </w:r>
      <w:r>
        <w:rPr>
          <w:lang w:val="en-US"/>
        </w:rPr>
        <w:t>the PUCCH resource overlaps in time with</w:t>
      </w:r>
      <w:r w:rsidRPr="001A63B6">
        <w:t xml:space="preserve"> multiple PUSCH</w:t>
      </w:r>
      <w:r>
        <w:rPr>
          <w:lang w:val="en-US"/>
        </w:rPr>
        <w:t xml:space="preserve"> transmission</w:t>
      </w:r>
      <w:r w:rsidRPr="001A63B6">
        <w:t xml:space="preserve">s, the PUSCH </w:t>
      </w:r>
      <w:r>
        <w:rPr>
          <w:lang w:val="en-US"/>
        </w:rPr>
        <w:t xml:space="preserve">for multiplexing HARQ-ACK information and/or CSI </w:t>
      </w:r>
      <w:r w:rsidRPr="001A63B6">
        <w:t xml:space="preserve">is selected as described </w:t>
      </w:r>
      <w:r w:rsidR="006F5F9E">
        <w:t>in clause</w:t>
      </w:r>
      <w:r w:rsidRPr="001A63B6">
        <w:t xml:space="preserve"> 9.</w:t>
      </w:r>
      <w:r>
        <w:rPr>
          <w:lang w:val="en-US"/>
        </w:rPr>
        <w:t xml:space="preserve"> If the PUSCH transmission by the UE is not in response to a DCI format detection and the UE multiplexes only CSI reports, the timing conditions are not applicable</w:t>
      </w:r>
    </w:p>
    <w:p w14:paraId="4EDB6E36" w14:textId="77777777" w:rsidR="00C54C45" w:rsidRPr="00E8364E" w:rsidRDefault="00D23CE9" w:rsidP="00D23CE9">
      <w:pPr>
        <w:pStyle w:val="B1"/>
        <w:rPr>
          <w:lang w:val="en-US"/>
        </w:rPr>
      </w:pPr>
      <w:r>
        <w:rPr>
          <w:lang w:val="en-US"/>
        </w:rPr>
        <w:t>-</w:t>
      </w:r>
      <w:r>
        <w:rPr>
          <w:lang w:val="en-US"/>
        </w:rPr>
        <w:tab/>
        <w:t xml:space="preserve">the UE does not expect the resource to overlap with a second resource of a PUCCH transmission over multiple slots if the resource is obtained from a </w:t>
      </w:r>
      <w:r>
        <w:t>group of resources</w:t>
      </w:r>
      <w:r w:rsidRPr="00EB475E">
        <w:t xml:space="preserve"> that do not overlap with </w:t>
      </w:r>
      <w:r>
        <w:rPr>
          <w:lang w:val="en-US"/>
        </w:rPr>
        <w:t>the second resource</w:t>
      </w:r>
      <w:r w:rsidR="00C54C45">
        <w:rPr>
          <w:lang w:val="en-US"/>
        </w:rPr>
        <w:t xml:space="preserve">. </w:t>
      </w:r>
    </w:p>
    <w:p w14:paraId="531FFA56" w14:textId="2E213207" w:rsidR="00950B98" w:rsidRDefault="006F5F9E" w:rsidP="00950B98">
      <w:pPr>
        <w:rPr>
          <w:lang w:eastAsia="zh-CN"/>
        </w:rPr>
      </w:pPr>
      <w:r>
        <w:rPr>
          <w:lang w:eastAsia="zh-CN"/>
        </w:rPr>
        <w:t>clause</w:t>
      </w:r>
      <w:r w:rsidR="00950B98">
        <w:rPr>
          <w:lang w:eastAsia="zh-CN"/>
        </w:rPr>
        <w:t xml:space="preserve">s </w:t>
      </w:r>
      <w:r w:rsidR="00B16289">
        <w:t xml:space="preserve">9.2.5.0, </w:t>
      </w:r>
      <w:r w:rsidR="00950B98">
        <w:rPr>
          <w:lang w:eastAsia="zh-CN"/>
        </w:rPr>
        <w:t>9.2.5.1 and 9.2.5.2 assume the following</w:t>
      </w:r>
    </w:p>
    <w:p w14:paraId="0CD3A497" w14:textId="77777777" w:rsidR="00950B98" w:rsidRDefault="00950B98" w:rsidP="00512365">
      <w:pPr>
        <w:pStyle w:val="B1"/>
        <w:rPr>
          <w:lang w:eastAsia="zh-CN"/>
        </w:rPr>
      </w:pPr>
      <w:r>
        <w:rPr>
          <w:lang w:eastAsia="zh-CN"/>
        </w:rPr>
        <w:t>-</w:t>
      </w:r>
      <w:r>
        <w:rPr>
          <w:lang w:eastAsia="zh-CN"/>
        </w:rPr>
        <w:tab/>
        <w:t xml:space="preserve">resources for </w:t>
      </w:r>
      <w:r w:rsidRPr="00B916EC">
        <w:rPr>
          <w:lang w:eastAsia="zh-CN"/>
        </w:rPr>
        <w:t>transmission</w:t>
      </w:r>
      <w:r>
        <w:rPr>
          <w:lang w:eastAsia="zh-CN"/>
        </w:rPr>
        <w:t>s</w:t>
      </w:r>
      <w:r w:rsidRPr="00B916EC">
        <w:rPr>
          <w:lang w:eastAsia="zh-CN"/>
        </w:rPr>
        <w:t xml:space="preserve"> </w:t>
      </w:r>
      <w:r>
        <w:rPr>
          <w:lang w:eastAsia="zh-CN"/>
        </w:rPr>
        <w:t>of UCI types, prior to multiplexing or dropping, overlap in a slot</w:t>
      </w:r>
    </w:p>
    <w:p w14:paraId="2E5DE530" w14:textId="77777777" w:rsidR="00950B98" w:rsidRDefault="00950B98" w:rsidP="00BC6BD6">
      <w:pPr>
        <w:pStyle w:val="B1"/>
        <w:rPr>
          <w:lang w:eastAsia="zh-CN"/>
        </w:rPr>
      </w:pPr>
      <w:r>
        <w:rPr>
          <w:lang w:eastAsia="zh-CN"/>
        </w:rPr>
        <w:t>-</w:t>
      </w:r>
      <w:r>
        <w:rPr>
          <w:lang w:eastAsia="zh-CN"/>
        </w:rPr>
        <w:tab/>
        <w:t xml:space="preserve">multiplexing conditions of corresponding UCI types in a single PUCCH are satisfied, and </w:t>
      </w:r>
    </w:p>
    <w:p w14:paraId="632E1BFB" w14:textId="24E1F8BE" w:rsidR="00950B98" w:rsidRDefault="00950B98" w:rsidP="003E4D5E">
      <w:pPr>
        <w:pStyle w:val="B1"/>
        <w:rPr>
          <w:lang w:eastAsia="zh-CN"/>
        </w:rPr>
      </w:pPr>
      <w:r>
        <w:rPr>
          <w:lang w:eastAsia="zh-CN"/>
        </w:rPr>
        <w:t>-</w:t>
      </w:r>
      <w:r>
        <w:rPr>
          <w:lang w:eastAsia="zh-CN"/>
        </w:rPr>
        <w:tab/>
        <w:t>the UE does not transmit any</w:t>
      </w:r>
      <w:r w:rsidR="00320B8D" w:rsidRPr="00320B8D">
        <w:rPr>
          <w:lang w:eastAsia="zh-CN"/>
        </w:rPr>
        <w:t xml:space="preserve"> </w:t>
      </w:r>
      <w:r w:rsidR="00320B8D">
        <w:rPr>
          <w:lang w:eastAsia="zh-CN"/>
        </w:rPr>
        <w:t>PUSCH</w:t>
      </w:r>
      <w:r>
        <w:rPr>
          <w:lang w:eastAsia="zh-CN"/>
        </w:rPr>
        <w:t xml:space="preserve"> </w:t>
      </w:r>
      <w:r w:rsidR="00C54C45">
        <w:rPr>
          <w:lang w:val="en-US" w:eastAsia="zh-CN"/>
        </w:rPr>
        <w:t>time-</w:t>
      </w:r>
      <w:r>
        <w:rPr>
          <w:lang w:eastAsia="zh-CN"/>
        </w:rPr>
        <w:t xml:space="preserve">overlapping </w:t>
      </w:r>
      <w:r w:rsidR="00320B8D">
        <w:rPr>
          <w:lang w:val="en-US" w:eastAsia="zh-CN"/>
        </w:rPr>
        <w:t xml:space="preserve">with </w:t>
      </w:r>
      <w:r w:rsidR="00320B8D">
        <w:rPr>
          <w:lang w:eastAsia="zh-CN"/>
        </w:rPr>
        <w:t>PU</w:t>
      </w:r>
      <w:r w:rsidR="00320B8D">
        <w:rPr>
          <w:lang w:val="en-US" w:eastAsia="zh-CN"/>
        </w:rPr>
        <w:t>C</w:t>
      </w:r>
      <w:r w:rsidR="00320B8D">
        <w:rPr>
          <w:lang w:eastAsia="zh-CN"/>
        </w:rPr>
        <w:t>CH</w:t>
      </w:r>
      <w:r w:rsidR="00320B8D">
        <w:rPr>
          <w:lang w:val="en-US" w:eastAsia="zh-CN"/>
        </w:rPr>
        <w:t xml:space="preserve"> </w:t>
      </w:r>
      <w:r>
        <w:rPr>
          <w:lang w:eastAsia="zh-CN"/>
        </w:rPr>
        <w:t>in the slot</w:t>
      </w:r>
      <w:r w:rsidR="00D23CE9">
        <w:rPr>
          <w:lang w:val="en-US" w:eastAsia="zh-CN"/>
        </w:rPr>
        <w:t>.</w:t>
      </w:r>
      <w:r>
        <w:rPr>
          <w:lang w:eastAsia="zh-CN"/>
        </w:rPr>
        <w:t xml:space="preserve"> </w:t>
      </w:r>
    </w:p>
    <w:p w14:paraId="4D407EF5" w14:textId="39035091" w:rsidR="00B16289" w:rsidRPr="00873922" w:rsidRDefault="00B16289" w:rsidP="00090D13">
      <w:pPr>
        <w:pStyle w:val="Heading4"/>
        <w:rPr>
          <w:rFonts w:eastAsia="Malgun Gothic"/>
        </w:rPr>
      </w:pPr>
      <w:bookmarkStart w:id="573" w:name="_Toc45699207"/>
      <w:bookmarkStart w:id="574" w:name="_Toc105765322"/>
      <w:r w:rsidRPr="00873922">
        <w:rPr>
          <w:rFonts w:eastAsia="Malgun Gothic"/>
        </w:rPr>
        <w:t>9</w:t>
      </w:r>
      <w:r w:rsidRPr="00873922">
        <w:rPr>
          <w:rFonts w:eastAsia="Malgun Gothic" w:hint="eastAsia"/>
        </w:rPr>
        <w:t>.</w:t>
      </w:r>
      <w:r w:rsidRPr="00873922">
        <w:rPr>
          <w:rFonts w:eastAsia="Malgun Gothic"/>
        </w:rPr>
        <w:t>2.5.0</w:t>
      </w:r>
      <w:r w:rsidRPr="00873922">
        <w:rPr>
          <w:rFonts w:eastAsia="Malgun Gothic" w:hint="eastAsia"/>
        </w:rPr>
        <w:tab/>
      </w:r>
      <w:r w:rsidRPr="00873922">
        <w:rPr>
          <w:rFonts w:eastAsia="Malgun Gothic"/>
        </w:rPr>
        <w:t xml:space="preserve">UE procedure for prioritization between SL HARQ-ACK </w:t>
      </w:r>
      <w:r>
        <w:rPr>
          <w:rFonts w:eastAsia="Malgun Gothic"/>
        </w:rPr>
        <w:t>information</w:t>
      </w:r>
      <w:r w:rsidRPr="00873922">
        <w:rPr>
          <w:rFonts w:eastAsia="Malgun Gothic"/>
        </w:rPr>
        <w:t xml:space="preserve"> in a PUCCH and </w:t>
      </w:r>
      <w:r w:rsidR="00BA27F0" w:rsidRPr="005E44CD">
        <w:rPr>
          <w:rFonts w:eastAsia="Malgun Gothic"/>
        </w:rPr>
        <w:t>DL HARQ-ACK or SR or CSI</w:t>
      </w:r>
      <w:r w:rsidRPr="00873922">
        <w:rPr>
          <w:rFonts w:eastAsia="Malgun Gothic"/>
        </w:rPr>
        <w:t xml:space="preserve"> in a PUCCH</w:t>
      </w:r>
      <w:bookmarkEnd w:id="573"/>
      <w:bookmarkEnd w:id="574"/>
    </w:p>
    <w:p w14:paraId="3E53524F" w14:textId="71764FA6" w:rsidR="00B16289" w:rsidRPr="00873922" w:rsidRDefault="00B16289" w:rsidP="00B16289">
      <w:pPr>
        <w:rPr>
          <w:lang w:eastAsia="zh-CN"/>
        </w:rPr>
      </w:pPr>
      <w:r w:rsidRPr="00873922">
        <w:rPr>
          <w:lang w:eastAsia="zh-CN"/>
        </w:rPr>
        <w:t xml:space="preserve">The priority value of </w:t>
      </w:r>
      <w:r>
        <w:rPr>
          <w:lang w:eastAsia="zh-CN"/>
        </w:rPr>
        <w:t xml:space="preserve">a </w:t>
      </w:r>
      <w:r w:rsidRPr="00873922">
        <w:rPr>
          <w:lang w:eastAsia="zh-CN"/>
        </w:rPr>
        <w:t xml:space="preserve">PUCCH transmission is as described </w:t>
      </w:r>
      <w:r w:rsidR="006F5F9E">
        <w:rPr>
          <w:lang w:eastAsia="zh-CN"/>
        </w:rPr>
        <w:t>in clause</w:t>
      </w:r>
      <w:r w:rsidRPr="00873922">
        <w:rPr>
          <w:lang w:eastAsia="zh-CN"/>
        </w:rPr>
        <w:t xml:space="preserve"> 16.2.4.3.1.</w:t>
      </w:r>
    </w:p>
    <w:p w14:paraId="1D898601" w14:textId="4F36A749" w:rsidR="00B16289" w:rsidRPr="00873922" w:rsidRDefault="00B16289" w:rsidP="00B16289">
      <w:pPr>
        <w:rPr>
          <w:rFonts w:eastAsia="Malgun Gothic"/>
        </w:rPr>
      </w:pPr>
      <w:r w:rsidRPr="00873922">
        <w:rPr>
          <w:rFonts w:eastAsia="Malgun Gothic" w:hint="eastAsia"/>
        </w:rPr>
        <w:t xml:space="preserve">For prioritization between </w:t>
      </w:r>
      <w:r w:rsidRPr="00873922">
        <w:rPr>
          <w:rFonts w:eastAsia="Malgun Gothic"/>
        </w:rPr>
        <w:t>SL HARQ</w:t>
      </w:r>
      <w:r>
        <w:rPr>
          <w:rFonts w:eastAsia="Malgun Gothic"/>
        </w:rPr>
        <w:t>-ACK</w:t>
      </w:r>
      <w:r w:rsidRPr="00873922">
        <w:rPr>
          <w:rFonts w:eastAsia="Malgun Gothic"/>
        </w:rPr>
        <w:t xml:space="preserve"> </w:t>
      </w:r>
      <w:r>
        <w:rPr>
          <w:rFonts w:eastAsia="Malgun Gothic"/>
        </w:rPr>
        <w:t>information</w:t>
      </w:r>
      <w:r w:rsidRPr="00873922">
        <w:rPr>
          <w:rFonts w:eastAsia="Malgun Gothic"/>
        </w:rPr>
        <w:t xml:space="preserve"> in a </w:t>
      </w:r>
      <w:r>
        <w:rPr>
          <w:rFonts w:eastAsia="Malgun Gothic"/>
        </w:rPr>
        <w:t xml:space="preserve">first </w:t>
      </w:r>
      <w:r w:rsidRPr="00873922">
        <w:rPr>
          <w:rFonts w:eastAsia="Malgun Gothic"/>
        </w:rPr>
        <w:t xml:space="preserve">PUCCH and </w:t>
      </w:r>
      <w:r w:rsidR="00CB655A" w:rsidRPr="005E44CD">
        <w:rPr>
          <w:rFonts w:ascii="Times" w:eastAsia="Malgun Gothic" w:hAnsi="Times" w:cs="Gulim"/>
          <w:lang w:eastAsia="zh-CN"/>
        </w:rPr>
        <w:t>DL HARQ-ACK or SR or CSI</w:t>
      </w:r>
      <w:r w:rsidRPr="00873922">
        <w:rPr>
          <w:rFonts w:eastAsia="Malgun Gothic"/>
        </w:rPr>
        <w:t xml:space="preserve"> in a </w:t>
      </w:r>
      <w:r>
        <w:rPr>
          <w:rFonts w:eastAsia="Malgun Gothic"/>
        </w:rPr>
        <w:t xml:space="preserve">second </w:t>
      </w:r>
      <w:r w:rsidRPr="00873922">
        <w:rPr>
          <w:rFonts w:eastAsia="Malgun Gothic"/>
        </w:rPr>
        <w:t>PUCCH</w:t>
      </w:r>
    </w:p>
    <w:p w14:paraId="3FE69E05" w14:textId="64C37AC3" w:rsidR="00B16289" w:rsidRPr="00873922" w:rsidRDefault="00B16289" w:rsidP="00090D13">
      <w:pPr>
        <w:pStyle w:val="B1"/>
        <w:rPr>
          <w:rFonts w:eastAsia="Malgun Gothic"/>
        </w:rPr>
      </w:pPr>
      <w:r>
        <w:rPr>
          <w:rFonts w:eastAsia="Malgun Gothic"/>
        </w:rPr>
        <w:t>-</w:t>
      </w:r>
      <w:r>
        <w:rPr>
          <w:rFonts w:eastAsia="Malgun Gothic"/>
        </w:rPr>
        <w:tab/>
      </w:r>
      <w:r w:rsidRPr="00873922">
        <w:rPr>
          <w:rFonts w:eastAsia="Malgun Gothic"/>
        </w:rPr>
        <w:t xml:space="preserve">if the </w:t>
      </w:r>
      <w:r>
        <w:rPr>
          <w:rFonts w:eastAsia="Malgun Gothic"/>
        </w:rPr>
        <w:t xml:space="preserve">second </w:t>
      </w:r>
      <w:r w:rsidRPr="00873922">
        <w:rPr>
          <w:rFonts w:eastAsia="Malgun Gothic"/>
        </w:rPr>
        <w:t xml:space="preserve">PUCCH </w:t>
      </w:r>
      <w:r>
        <w:rPr>
          <w:rFonts w:eastAsia="Malgun Gothic"/>
        </w:rPr>
        <w:t>has</w:t>
      </w:r>
      <w:r w:rsidRPr="00873922">
        <w:rPr>
          <w:rFonts w:eastAsia="Malgun Gothic"/>
        </w:rPr>
        <w:t xml:space="preserve"> priority index 1, </w:t>
      </w:r>
    </w:p>
    <w:p w14:paraId="0D48EE80" w14:textId="21FA6F0D" w:rsidR="00B16289" w:rsidRPr="00873922" w:rsidRDefault="00B16289" w:rsidP="00090D13">
      <w:pPr>
        <w:pStyle w:val="B2"/>
        <w:rPr>
          <w:rFonts w:eastAsia="MS Mincho"/>
        </w:rPr>
      </w:pPr>
      <w:r>
        <w:rPr>
          <w:rFonts w:eastAsia="Malgun Gothic"/>
        </w:rPr>
        <w:t>-</w:t>
      </w:r>
      <w:r>
        <w:rPr>
          <w:rFonts w:eastAsia="Malgun Gothic"/>
        </w:rPr>
        <w:tab/>
      </w:r>
      <w:r w:rsidRPr="00873922">
        <w:rPr>
          <w:rFonts w:eastAsia="Malgun Gothic"/>
        </w:rPr>
        <w:t xml:space="preserve">if </w:t>
      </w:r>
      <w:r w:rsidRPr="006C77E7">
        <w:rPr>
          <w:rFonts w:eastAsia="MS Mincho"/>
          <w:i/>
          <w:iCs/>
        </w:rPr>
        <w:t>sl-PriorityThreshold</w:t>
      </w:r>
      <w:r w:rsidR="002D5072">
        <w:rPr>
          <w:rFonts w:eastAsia="MS Mincho"/>
          <w:i/>
          <w:iCs/>
          <w:lang w:val="en-US"/>
        </w:rPr>
        <w:t>-</w:t>
      </w:r>
      <w:r w:rsidRPr="006C77E7">
        <w:rPr>
          <w:rFonts w:eastAsia="MS Mincho"/>
          <w:i/>
          <w:iCs/>
        </w:rPr>
        <w:t>UL</w:t>
      </w:r>
      <w:r w:rsidR="002D5072">
        <w:rPr>
          <w:rFonts w:eastAsia="MS Mincho"/>
          <w:i/>
          <w:iCs/>
          <w:lang w:val="en-US"/>
        </w:rPr>
        <w:t>-</w:t>
      </w:r>
      <w:r w:rsidRPr="006C77E7">
        <w:rPr>
          <w:rFonts w:eastAsia="MS Mincho"/>
          <w:i/>
          <w:iCs/>
        </w:rPr>
        <w:t>URLLC</w:t>
      </w:r>
      <w:r w:rsidRPr="00873922">
        <w:rPr>
          <w:rFonts w:eastAsia="MS Mincho"/>
        </w:rPr>
        <w:t xml:space="preserve"> is provided</w:t>
      </w:r>
    </w:p>
    <w:p w14:paraId="41F25F52" w14:textId="42CFE17E" w:rsidR="00B16289" w:rsidRPr="00873922" w:rsidRDefault="00B16289" w:rsidP="00090D13">
      <w:pPr>
        <w:pStyle w:val="B3"/>
        <w:rPr>
          <w:rFonts w:eastAsia="Malgun Gothic"/>
        </w:rPr>
      </w:pPr>
      <w:r>
        <w:rPr>
          <w:rFonts w:eastAsia="Malgun Gothic"/>
        </w:rPr>
        <w:t>-</w:t>
      </w:r>
      <w:r>
        <w:rPr>
          <w:rFonts w:eastAsia="Malgun Gothic"/>
        </w:rPr>
        <w:tab/>
      </w:r>
      <w:r w:rsidRPr="00873922">
        <w:rPr>
          <w:rFonts w:eastAsia="Malgun Gothic"/>
        </w:rPr>
        <w:t xml:space="preserve">the UE transmits the </w:t>
      </w:r>
      <w:r>
        <w:rPr>
          <w:rFonts w:eastAsia="Malgun Gothic"/>
        </w:rPr>
        <w:t xml:space="preserve">first </w:t>
      </w:r>
      <w:r w:rsidRPr="00873922">
        <w:rPr>
          <w:rFonts w:eastAsia="Malgun Gothic"/>
        </w:rPr>
        <w:t xml:space="preserve">PUCCH if a smallest priority value of the </w:t>
      </w:r>
      <w:r>
        <w:rPr>
          <w:rFonts w:eastAsia="Malgun Gothic"/>
        </w:rPr>
        <w:t xml:space="preserve">first </w:t>
      </w:r>
      <w:r w:rsidRPr="00873922">
        <w:rPr>
          <w:rFonts w:eastAsia="Malgun Gothic"/>
        </w:rPr>
        <w:t xml:space="preserve">PUCCH is smaller than </w:t>
      </w:r>
      <w:r w:rsidRPr="006C77E7">
        <w:rPr>
          <w:rFonts w:eastAsia="MS Mincho"/>
          <w:i/>
          <w:iCs/>
        </w:rPr>
        <w:t>sl-PriorityThreshold</w:t>
      </w:r>
      <w:r w:rsidR="002D5072">
        <w:rPr>
          <w:rFonts w:eastAsia="MS Mincho"/>
          <w:i/>
          <w:iCs/>
          <w:lang w:val="en-US"/>
        </w:rPr>
        <w:t>-</w:t>
      </w:r>
      <w:r w:rsidRPr="006C77E7">
        <w:rPr>
          <w:rFonts w:eastAsia="MS Mincho"/>
          <w:i/>
          <w:iCs/>
        </w:rPr>
        <w:t>UL</w:t>
      </w:r>
      <w:r w:rsidR="002D5072">
        <w:rPr>
          <w:rFonts w:eastAsia="MS Mincho"/>
          <w:i/>
          <w:iCs/>
          <w:lang w:val="en-US"/>
        </w:rPr>
        <w:t>-</w:t>
      </w:r>
      <w:r w:rsidRPr="006C77E7">
        <w:rPr>
          <w:rFonts w:eastAsia="MS Mincho"/>
          <w:i/>
          <w:iCs/>
        </w:rPr>
        <w:t>URLLC</w:t>
      </w:r>
      <w:r w:rsidRPr="00873922">
        <w:rPr>
          <w:rFonts w:eastAsia="MS Mincho"/>
          <w:iCs/>
        </w:rPr>
        <w:t>;</w:t>
      </w:r>
      <w:r w:rsidRPr="00873922">
        <w:rPr>
          <w:rFonts w:eastAsia="MS Mincho"/>
        </w:rPr>
        <w:t xml:space="preserve"> otherwise, the UE transmits the </w:t>
      </w:r>
      <w:r>
        <w:rPr>
          <w:rFonts w:eastAsia="MS Mincho"/>
        </w:rPr>
        <w:t xml:space="preserve">second </w:t>
      </w:r>
      <w:r w:rsidRPr="00873922">
        <w:rPr>
          <w:rFonts w:eastAsia="MS Mincho"/>
        </w:rPr>
        <w:t>PUCCH</w:t>
      </w:r>
    </w:p>
    <w:p w14:paraId="0A3F96D2" w14:textId="3584FDD8" w:rsidR="00B16289" w:rsidRPr="00873922" w:rsidRDefault="00B16289" w:rsidP="00090D13">
      <w:pPr>
        <w:pStyle w:val="B2"/>
        <w:rPr>
          <w:rFonts w:eastAsia="MS Mincho"/>
        </w:rPr>
      </w:pPr>
      <w:r>
        <w:rPr>
          <w:rFonts w:eastAsia="MS Mincho"/>
        </w:rPr>
        <w:t>-</w:t>
      </w:r>
      <w:r>
        <w:rPr>
          <w:rFonts w:eastAsia="MS Mincho"/>
        </w:rPr>
        <w:tab/>
      </w:r>
      <w:r w:rsidRPr="00873922">
        <w:rPr>
          <w:rFonts w:eastAsia="MS Mincho"/>
        </w:rPr>
        <w:t>else</w:t>
      </w:r>
    </w:p>
    <w:p w14:paraId="4489BB73" w14:textId="3E91612C" w:rsidR="00B16289" w:rsidRPr="00873922" w:rsidRDefault="00B16289" w:rsidP="00090D13">
      <w:pPr>
        <w:pStyle w:val="B3"/>
        <w:rPr>
          <w:rFonts w:eastAsia="MS Mincho"/>
        </w:rPr>
      </w:pPr>
      <w:r>
        <w:rPr>
          <w:rFonts w:eastAsia="MS Mincho"/>
        </w:rPr>
        <w:t>-</w:t>
      </w:r>
      <w:r>
        <w:rPr>
          <w:rFonts w:eastAsia="MS Mincho"/>
        </w:rPr>
        <w:tab/>
      </w:r>
      <w:r w:rsidRPr="00873922">
        <w:rPr>
          <w:rFonts w:eastAsia="MS Mincho"/>
        </w:rPr>
        <w:t xml:space="preserve">the UE transmits the </w:t>
      </w:r>
      <w:r>
        <w:rPr>
          <w:rFonts w:eastAsia="MS Mincho"/>
        </w:rPr>
        <w:t xml:space="preserve">second </w:t>
      </w:r>
      <w:r w:rsidRPr="00873922">
        <w:rPr>
          <w:rFonts w:eastAsia="MS Mincho"/>
        </w:rPr>
        <w:t>PUCCH</w:t>
      </w:r>
    </w:p>
    <w:p w14:paraId="72E8F75A" w14:textId="27AC4CF0" w:rsidR="00B16289" w:rsidRPr="00873922" w:rsidRDefault="00B16289" w:rsidP="00090D13">
      <w:pPr>
        <w:pStyle w:val="B1"/>
        <w:rPr>
          <w:rFonts w:eastAsia="MS Mincho"/>
        </w:rPr>
      </w:pPr>
      <w:r>
        <w:rPr>
          <w:rFonts w:eastAsia="MS Mincho"/>
        </w:rPr>
        <w:t>-</w:t>
      </w:r>
      <w:r>
        <w:rPr>
          <w:rFonts w:eastAsia="MS Mincho"/>
        </w:rPr>
        <w:tab/>
      </w:r>
      <w:r w:rsidRPr="00873922">
        <w:rPr>
          <w:rFonts w:eastAsia="MS Mincho"/>
        </w:rPr>
        <w:t>else</w:t>
      </w:r>
    </w:p>
    <w:p w14:paraId="6E6629F5" w14:textId="1F9BE632" w:rsidR="00B16289" w:rsidRPr="00873922" w:rsidRDefault="00B16289" w:rsidP="00090D13">
      <w:pPr>
        <w:pStyle w:val="B2"/>
        <w:rPr>
          <w:rFonts w:eastAsia="MS Mincho"/>
        </w:rPr>
      </w:pPr>
      <w:r>
        <w:rPr>
          <w:rFonts w:eastAsia="Malgun Gothic"/>
        </w:rPr>
        <w:t>-</w:t>
      </w:r>
      <w:r>
        <w:rPr>
          <w:rFonts w:eastAsia="Malgun Gothic"/>
        </w:rPr>
        <w:tab/>
      </w:r>
      <w:r w:rsidRPr="00873922">
        <w:rPr>
          <w:rFonts w:eastAsia="Malgun Gothic"/>
        </w:rPr>
        <w:t xml:space="preserve">the UE transmits the </w:t>
      </w:r>
      <w:r>
        <w:rPr>
          <w:rFonts w:eastAsia="Malgun Gothic"/>
        </w:rPr>
        <w:t xml:space="preserve">first </w:t>
      </w:r>
      <w:r w:rsidRPr="00873922">
        <w:rPr>
          <w:rFonts w:eastAsia="Malgun Gothic"/>
        </w:rPr>
        <w:t xml:space="preserve">PUCCH if the smallest priority value of the </w:t>
      </w:r>
      <w:r>
        <w:rPr>
          <w:rFonts w:eastAsia="Malgun Gothic"/>
        </w:rPr>
        <w:t xml:space="preserve">first </w:t>
      </w:r>
      <w:r w:rsidRPr="00873922">
        <w:rPr>
          <w:rFonts w:eastAsia="Malgun Gothic"/>
        </w:rPr>
        <w:t xml:space="preserve">PUCCH is smaller than </w:t>
      </w:r>
      <w:r w:rsidRPr="00873922">
        <w:rPr>
          <w:rFonts w:eastAsia="MS Mincho"/>
          <w:i/>
        </w:rPr>
        <w:t>sl-PriorityThreshold</w:t>
      </w:r>
      <w:r w:rsidRPr="00873922">
        <w:rPr>
          <w:rFonts w:eastAsia="MS Mincho"/>
          <w:iCs/>
        </w:rPr>
        <w:t>;</w:t>
      </w:r>
      <w:r w:rsidRPr="00873922">
        <w:rPr>
          <w:rFonts w:eastAsia="MS Mincho"/>
          <w:i/>
        </w:rPr>
        <w:t xml:space="preserve"> </w:t>
      </w:r>
      <w:r w:rsidRPr="00873922">
        <w:rPr>
          <w:rFonts w:eastAsia="MS Mincho"/>
        </w:rPr>
        <w:t xml:space="preserve">otherwise, the UE transmits the </w:t>
      </w:r>
      <w:r>
        <w:rPr>
          <w:rFonts w:eastAsia="MS Mincho"/>
        </w:rPr>
        <w:t xml:space="preserve">second </w:t>
      </w:r>
      <w:r w:rsidRPr="00873922">
        <w:rPr>
          <w:rFonts w:eastAsia="MS Mincho"/>
        </w:rPr>
        <w:t>PUCCH</w:t>
      </w:r>
    </w:p>
    <w:p w14:paraId="0C106732" w14:textId="744E8B82" w:rsidR="00B16289" w:rsidRPr="00090D13" w:rsidRDefault="00B16289" w:rsidP="00090D13">
      <w:pPr>
        <w:spacing w:after="160" w:line="259" w:lineRule="auto"/>
        <w:rPr>
          <w:rFonts w:asciiTheme="minorHAnsi" w:eastAsiaTheme="minorEastAsia" w:hAnsiTheme="minorHAnsi" w:cstheme="minorBidi"/>
        </w:rPr>
      </w:pPr>
      <w:r w:rsidRPr="00873922">
        <w:rPr>
          <w:rFonts w:eastAsia="MS Mincho"/>
        </w:rPr>
        <w:t xml:space="preserve">When </w:t>
      </w:r>
      <w:r>
        <w:rPr>
          <w:rFonts w:eastAsia="MS Mincho"/>
        </w:rPr>
        <w:t xml:space="preserve">the </w:t>
      </w:r>
      <w:r w:rsidRPr="00873922">
        <w:rPr>
          <w:rFonts w:eastAsia="MS Mincho"/>
        </w:rPr>
        <w:t xml:space="preserve">UE determines to transmit the </w:t>
      </w:r>
      <w:r>
        <w:rPr>
          <w:rFonts w:eastAsia="MS Mincho"/>
        </w:rPr>
        <w:t xml:space="preserve">second </w:t>
      </w:r>
      <w:r w:rsidRPr="00873922">
        <w:rPr>
          <w:rFonts w:eastAsia="MS Mincho"/>
        </w:rPr>
        <w:t xml:space="preserve">PUCCH, the UE determines a single resource for multiplexing UCI </w:t>
      </w:r>
      <w:r>
        <w:rPr>
          <w:rFonts w:eastAsia="MS Mincho"/>
        </w:rPr>
        <w:t xml:space="preserve">in the second PUCCH </w:t>
      </w:r>
      <w:r w:rsidRPr="00873922">
        <w:rPr>
          <w:rFonts w:eastAsia="MS Mincho"/>
        </w:rPr>
        <w:t xml:space="preserve">as described </w:t>
      </w:r>
      <w:r w:rsidR="006F5F9E">
        <w:rPr>
          <w:rFonts w:eastAsia="MS Mincho"/>
        </w:rPr>
        <w:t>in clause</w:t>
      </w:r>
      <w:r w:rsidRPr="00873922">
        <w:rPr>
          <w:rFonts w:eastAsia="MS Mincho"/>
        </w:rPr>
        <w:t>s 9.2.5.1 and 9.2.5.2</w:t>
      </w:r>
      <w:r>
        <w:rPr>
          <w:rFonts w:eastAsia="MS Mincho"/>
        </w:rPr>
        <w:t>.</w:t>
      </w:r>
      <w:r w:rsidRPr="00873922">
        <w:rPr>
          <w:lang w:eastAsia="zh-CN"/>
        </w:rPr>
        <w:t xml:space="preserve"> </w:t>
      </w:r>
    </w:p>
    <w:p w14:paraId="7AF45933" w14:textId="77777777" w:rsidR="00804F39" w:rsidRPr="00B916EC" w:rsidRDefault="00804F39" w:rsidP="00804F39">
      <w:pPr>
        <w:pStyle w:val="Heading4"/>
      </w:pPr>
      <w:bookmarkStart w:id="575" w:name="_Ref500749986"/>
      <w:bookmarkStart w:id="576" w:name="_Toc12021481"/>
      <w:bookmarkStart w:id="577" w:name="_Toc20311593"/>
      <w:bookmarkStart w:id="578" w:name="_Toc26719418"/>
      <w:bookmarkStart w:id="579" w:name="_Toc29894853"/>
      <w:bookmarkStart w:id="580" w:name="_Toc29899152"/>
      <w:bookmarkStart w:id="581" w:name="_Toc29899570"/>
      <w:bookmarkStart w:id="582" w:name="_Toc29917307"/>
      <w:bookmarkStart w:id="583" w:name="_Toc36498181"/>
      <w:bookmarkStart w:id="584" w:name="_Toc45699208"/>
      <w:bookmarkStart w:id="585" w:name="_Toc105765323"/>
      <w:r w:rsidRPr="00B916EC">
        <w:t>9</w:t>
      </w:r>
      <w:r w:rsidRPr="00B916EC">
        <w:rPr>
          <w:rFonts w:hint="eastAsia"/>
        </w:rPr>
        <w:t>.</w:t>
      </w:r>
      <w:r w:rsidR="00167E49" w:rsidRPr="00B916EC">
        <w:t>2</w:t>
      </w:r>
      <w:r w:rsidRPr="00B916EC">
        <w:t>.5.1</w:t>
      </w:r>
      <w:r w:rsidRPr="00B916EC">
        <w:rPr>
          <w:rFonts w:hint="eastAsia"/>
        </w:rPr>
        <w:tab/>
      </w:r>
      <w:r w:rsidRPr="00B916EC">
        <w:t xml:space="preserve">UE procedure for multiplexing HARQ-ACK </w:t>
      </w:r>
      <w:r w:rsidR="00CD7F81" w:rsidRPr="00B916EC">
        <w:t xml:space="preserve">or CSI </w:t>
      </w:r>
      <w:r w:rsidRPr="00B916EC">
        <w:t>and SR</w:t>
      </w:r>
      <w:bookmarkEnd w:id="575"/>
      <w:r w:rsidR="00512365">
        <w:t xml:space="preserve"> in a PUCCH</w:t>
      </w:r>
      <w:bookmarkEnd w:id="576"/>
      <w:bookmarkEnd w:id="577"/>
      <w:bookmarkEnd w:id="578"/>
      <w:bookmarkEnd w:id="579"/>
      <w:bookmarkEnd w:id="580"/>
      <w:bookmarkEnd w:id="581"/>
      <w:bookmarkEnd w:id="582"/>
      <w:bookmarkEnd w:id="583"/>
      <w:bookmarkEnd w:id="584"/>
      <w:bookmarkEnd w:id="585"/>
    </w:p>
    <w:p w14:paraId="0B0F04BF" w14:textId="25ED8ACA" w:rsidR="00D23CE9" w:rsidRDefault="00D23CE9" w:rsidP="00D23CE9">
      <w:pPr>
        <w:rPr>
          <w:lang w:eastAsia="zh-CN"/>
        </w:rPr>
      </w:pPr>
      <w:r>
        <w:rPr>
          <w:lang w:eastAsia="zh-CN"/>
        </w:rPr>
        <w:t xml:space="preserve">In the following, a </w:t>
      </w:r>
      <w:r>
        <w:t xml:space="preserve">UE is configured to transmit </w:t>
      </w:r>
      <m:oMath>
        <m:r>
          <w:rPr>
            <w:rFonts w:ascii="Cambria Math" w:hAnsi="Cambria Math"/>
          </w:rPr>
          <m:t>K</m:t>
        </m:r>
      </m:oMath>
      <w:r>
        <w:t xml:space="preserve"> PUCCHs for respective </w:t>
      </w:r>
      <m:oMath>
        <m:r>
          <w:rPr>
            <w:rFonts w:ascii="Cambria Math" w:hAnsi="Cambria Math"/>
          </w:rPr>
          <m:t>K</m:t>
        </m:r>
      </m:oMath>
      <w:r>
        <w:t xml:space="preserve"> SRs in a slot, as determined by a set of </w:t>
      </w:r>
      <w:r>
        <w:rPr>
          <w:i/>
        </w:rPr>
        <w:t>schedulingRequestResourceId</w:t>
      </w:r>
      <w:r w:rsidR="00B833DB">
        <w:t>,</w:t>
      </w:r>
      <w:r w:rsidR="002019A0">
        <w:t xml:space="preserve"> </w:t>
      </w:r>
      <w:r w:rsidR="002019A0" w:rsidRPr="00FC22FC">
        <w:t xml:space="preserve">a </w:t>
      </w:r>
      <w:r w:rsidR="002019A0" w:rsidRPr="00FC22FC">
        <w:rPr>
          <w:i/>
          <w:color w:val="000000"/>
        </w:rPr>
        <w:t xml:space="preserve">schedulingRequestResourceId </w:t>
      </w:r>
      <w:r w:rsidR="002019A0" w:rsidRPr="00FC22FC">
        <w:rPr>
          <w:iCs/>
          <w:color w:val="000000"/>
        </w:rPr>
        <w:t>associated with</w:t>
      </w:r>
      <w:r w:rsidR="00AF4AFA">
        <w:t xml:space="preserve"> </w:t>
      </w:r>
      <w:r w:rsidR="002019A0" w:rsidRPr="0008351E">
        <w:rPr>
          <w:i/>
          <w:color w:val="000000"/>
        </w:rPr>
        <w:t>schedulingRequestID</w:t>
      </w:r>
      <w:r w:rsidR="002019A0">
        <w:rPr>
          <w:i/>
          <w:color w:val="000000"/>
        </w:rPr>
        <w:t>-</w:t>
      </w:r>
      <w:r w:rsidR="002019A0" w:rsidRPr="0008351E">
        <w:rPr>
          <w:i/>
          <w:color w:val="000000"/>
        </w:rPr>
        <w:t>BFR</w:t>
      </w:r>
      <w:r w:rsidR="002019A0">
        <w:rPr>
          <w:i/>
          <w:color w:val="000000"/>
        </w:rPr>
        <w:t>-SCell</w:t>
      </w:r>
      <w:r>
        <w:t xml:space="preserve">, </w:t>
      </w:r>
      <w:r w:rsidR="00B833DB">
        <w:t xml:space="preserve">and a </w:t>
      </w:r>
      <w:r w:rsidR="00B833DB">
        <w:rPr>
          <w:i/>
          <w:color w:val="000000"/>
        </w:rPr>
        <w:t xml:space="preserve">schedulingRequestResourceId </w:t>
      </w:r>
      <w:r w:rsidR="00B833DB">
        <w:rPr>
          <w:iCs/>
          <w:color w:val="000000"/>
        </w:rPr>
        <w:t>associated with</w:t>
      </w:r>
      <w:r w:rsidR="00B833DB">
        <w:t xml:space="preserve"> </w:t>
      </w:r>
      <w:r w:rsidR="00B833DB">
        <w:rPr>
          <w:i/>
          <w:color w:val="000000"/>
        </w:rPr>
        <w:t>schedulingRequestID-LBT-SCell</w:t>
      </w:r>
      <w:r w:rsidR="00B833DB">
        <w:t xml:space="preserve">, </w:t>
      </w:r>
      <w:r>
        <w:t>with SR transmission occasions that would</w:t>
      </w:r>
      <w:r>
        <w:rPr>
          <w:lang w:eastAsia="zh-CN"/>
        </w:rPr>
        <w:t xml:space="preserve"> overlap with a transmission of a PUCCH with HARQ-ACK information from the UE in the slot or with a transmission of a PUCCH with CSI report(s) from the UE in the slot.</w:t>
      </w:r>
    </w:p>
    <w:p w14:paraId="5A35D9BE" w14:textId="49DB1220" w:rsidR="00D23CE9" w:rsidRPr="00B916EC" w:rsidRDefault="00D23CE9" w:rsidP="00D23CE9">
      <w:r w:rsidRPr="00B916EC">
        <w:rPr>
          <w:lang w:val="en-US"/>
        </w:rPr>
        <w:t xml:space="preserve">If a UE </w:t>
      </w:r>
      <w:r>
        <w:rPr>
          <w:lang w:val="en-US"/>
        </w:rPr>
        <w:t xml:space="preserve">would </w:t>
      </w:r>
      <w:r w:rsidRPr="00B916EC">
        <w:rPr>
          <w:lang w:val="en-US"/>
        </w:rPr>
        <w:t xml:space="preserve">transmit </w:t>
      </w:r>
      <w:r>
        <w:rPr>
          <w:lang w:val="en-US"/>
        </w:rPr>
        <w:t xml:space="preserve">a PUCCH with positive SR and </w:t>
      </w:r>
      <w:r>
        <w:t xml:space="preserve">at most two </w:t>
      </w:r>
      <w:r w:rsidRPr="00B916EC">
        <w:rPr>
          <w:lang w:val="en-US"/>
        </w:rPr>
        <w:t xml:space="preserve">HARQ-ACK </w:t>
      </w:r>
      <w:r>
        <w:rPr>
          <w:lang w:val="en-US"/>
        </w:rPr>
        <w:t>information bits</w:t>
      </w:r>
      <w:r w:rsidRPr="00E102CA">
        <w:rPr>
          <w:lang w:val="en-US"/>
        </w:rPr>
        <w:t xml:space="preserve"> </w:t>
      </w:r>
      <w:r>
        <w:rPr>
          <w:lang w:val="en-US"/>
        </w:rPr>
        <w:t>in a resource</w:t>
      </w:r>
      <w:r w:rsidRPr="00B916EC">
        <w:rPr>
          <w:lang w:val="en-US"/>
        </w:rPr>
        <w:t xml:space="preserve"> using PUCCH format 0, the UE transmits </w:t>
      </w:r>
      <w:r>
        <w:rPr>
          <w:lang w:val="en-US"/>
        </w:rPr>
        <w:t>the</w:t>
      </w:r>
      <w:r w:rsidRPr="00B916EC">
        <w:rPr>
          <w:lang w:val="en-US"/>
        </w:rPr>
        <w:t xml:space="preserve"> PUCCH</w:t>
      </w:r>
      <w:r w:rsidRPr="00E102CA">
        <w:rPr>
          <w:lang w:val="en-US"/>
        </w:rPr>
        <w:t xml:space="preserve"> </w:t>
      </w:r>
      <w:r>
        <w:rPr>
          <w:lang w:val="en-US"/>
        </w:rPr>
        <w:t>in the resource using PUCCH</w:t>
      </w:r>
      <w:r w:rsidRPr="00B916EC">
        <w:rPr>
          <w:lang w:val="en-US"/>
        </w:rPr>
        <w:t xml:space="preserve"> format 0 in PRB(s) for HARQ-ACK </w:t>
      </w:r>
      <w:r>
        <w:rPr>
          <w:lang w:val="en-US"/>
        </w:rPr>
        <w:t xml:space="preserve">information as described </w:t>
      </w:r>
      <w:r w:rsidR="006F5F9E">
        <w:rPr>
          <w:lang w:val="en-US"/>
        </w:rPr>
        <w:t>in clause</w:t>
      </w:r>
      <w:r>
        <w:rPr>
          <w:lang w:val="en-US"/>
        </w:rPr>
        <w:t xml:space="preserve"> 9.2.3</w:t>
      </w:r>
      <w:r w:rsidRPr="00B916EC">
        <w:rPr>
          <w:lang w:val="en-US"/>
        </w:rPr>
        <w:t xml:space="preserve">. The UE determines a value of </w:t>
      </w:r>
      <w:r w:rsidR="00744398">
        <w:rPr>
          <w:position w:val="-10"/>
        </w:rPr>
        <w:pict w14:anchorId="4BE2A9AC">
          <v:shape id="_x0000_i2091" type="#_x0000_t75" style="width:14.25pt;height:15pt">
            <v:imagedata r:id="rId649" o:title=""/>
          </v:shape>
        </w:pict>
      </w:r>
      <w:r w:rsidRPr="0043290C">
        <w:t xml:space="preserve"> and</w:t>
      </w:r>
      <w:r w:rsidRPr="00B916EC">
        <w:rPr>
          <w:lang w:val="en-US"/>
        </w:rPr>
        <w:t xml:space="preserve"> </w:t>
      </w:r>
      <w:r w:rsidR="00744398">
        <w:rPr>
          <w:position w:val="-10"/>
        </w:rPr>
        <w:pict w14:anchorId="5193F8F6">
          <v:shape id="_x0000_i2092" type="#_x0000_t75" style="width:21.75pt;height:15pt">
            <v:imagedata r:id="rId650" o:title=""/>
          </v:shape>
        </w:pict>
      </w:r>
      <w:r w:rsidRPr="00B916EC">
        <w:t xml:space="preserve"> for computing a value of cyclic </w:t>
      </w:r>
      <w:r w:rsidRPr="00B916EC">
        <w:lastRenderedPageBreak/>
        <w:t xml:space="preserve">shift </w:t>
      </w:r>
      <w:r w:rsidR="00744398">
        <w:rPr>
          <w:position w:val="-6"/>
        </w:rPr>
        <w:pict w14:anchorId="34C2C82A">
          <v:shape id="_x0000_i2093" type="#_x0000_t75" style="width:14.25pt;height:12.75pt">
            <v:imagedata r:id="rId569" o:title=""/>
          </v:shape>
        </w:pict>
      </w:r>
      <w:r>
        <w:t xml:space="preserve"> </w:t>
      </w:r>
      <w:r w:rsidRPr="00B916EC">
        <w:t xml:space="preserve">[4, TS 38.211] where </w:t>
      </w:r>
      <w:r w:rsidR="00744398">
        <w:rPr>
          <w:position w:val="-10"/>
        </w:rPr>
        <w:pict w14:anchorId="2F85C215">
          <v:shape id="_x0000_i2094" type="#_x0000_t75" style="width:14.25pt;height:15pt">
            <v:imagedata r:id="rId649" o:title=""/>
          </v:shape>
        </w:pict>
      </w:r>
      <w:r w:rsidRPr="00B916EC">
        <w:t xml:space="preserve"> is provided by </w:t>
      </w:r>
      <w:r w:rsidR="002D5072" w:rsidRPr="00B916EC">
        <w:rPr>
          <w:i/>
          <w:lang w:val="en-US"/>
        </w:rPr>
        <w:t>initial</w:t>
      </w:r>
      <w:r w:rsidR="002D5072">
        <w:rPr>
          <w:i/>
          <w:lang w:val="en-US"/>
        </w:rPr>
        <w:t>C</w:t>
      </w:r>
      <w:r w:rsidR="002D5072" w:rsidRPr="00B916EC">
        <w:rPr>
          <w:i/>
          <w:lang w:val="en-US"/>
        </w:rPr>
        <w:t>yclic</w:t>
      </w:r>
      <w:r w:rsidR="002D5072">
        <w:rPr>
          <w:i/>
          <w:lang w:val="en-US"/>
        </w:rPr>
        <w:t>S</w:t>
      </w:r>
      <w:r w:rsidR="002D5072" w:rsidRPr="00B916EC">
        <w:rPr>
          <w:i/>
          <w:lang w:val="en-US"/>
        </w:rPr>
        <w:t>hift</w:t>
      </w:r>
      <w:r>
        <w:rPr>
          <w:lang w:val="en-US"/>
        </w:rPr>
        <w:t xml:space="preserve"> of </w:t>
      </w:r>
      <w:r w:rsidRPr="00FD417D">
        <w:rPr>
          <w:i/>
        </w:rPr>
        <w:t>PUCCH-format0</w:t>
      </w:r>
      <w:r w:rsidRPr="00B916EC">
        <w:t xml:space="preserve">, and </w:t>
      </w:r>
      <w:r w:rsidR="00744398">
        <w:rPr>
          <w:position w:val="-10"/>
        </w:rPr>
        <w:pict w14:anchorId="39737CC4">
          <v:shape id="_x0000_i2095" type="#_x0000_t75" style="width:21.75pt;height:15pt">
            <v:imagedata r:id="rId650" o:title=""/>
          </v:shape>
        </w:pict>
      </w:r>
      <w:r w:rsidRPr="00B916EC">
        <w:t xml:space="preserve"> is determined from the value of one HARQ-ACK</w:t>
      </w:r>
      <w:r w:rsidRPr="00E102CA">
        <w:t xml:space="preserve"> </w:t>
      </w:r>
      <w:r>
        <w:t>information</w:t>
      </w:r>
      <w:r w:rsidRPr="00B916EC">
        <w:t xml:space="preserve"> bit or from the values of two HARQ-ACK</w:t>
      </w:r>
      <w:r w:rsidRPr="00E102CA">
        <w:t xml:space="preserve"> </w:t>
      </w:r>
      <w:r>
        <w:t>information</w:t>
      </w:r>
      <w:r w:rsidRPr="00B916EC">
        <w:t xml:space="preserve"> bits</w:t>
      </w:r>
      <w:r w:rsidRPr="00B916EC">
        <w:rPr>
          <w:lang w:val="en-US"/>
        </w:rPr>
        <w:t xml:space="preserve"> as in </w:t>
      </w:r>
      <w:r w:rsidRPr="00B916EC">
        <w:t xml:space="preserve">Table 9.2.5-1 and Table 9.2.5-2, respectively. </w:t>
      </w:r>
    </w:p>
    <w:p w14:paraId="5EEF3D5E" w14:textId="385342C1" w:rsidR="00734A0F" w:rsidRPr="00B916EC" w:rsidRDefault="00734A0F" w:rsidP="00734A0F">
      <w:pPr>
        <w:rPr>
          <w:lang w:val="en-US"/>
        </w:rPr>
      </w:pPr>
      <w:r w:rsidRPr="00B916EC">
        <w:rPr>
          <w:lang w:val="en-US"/>
        </w:rPr>
        <w:t>If the UE</w:t>
      </w:r>
      <w:r w:rsidR="00E102CA" w:rsidRPr="00E102CA">
        <w:rPr>
          <w:lang w:val="en-US"/>
        </w:rPr>
        <w:t xml:space="preserve"> </w:t>
      </w:r>
      <w:r w:rsidR="00E102CA">
        <w:rPr>
          <w:lang w:val="en-US"/>
        </w:rPr>
        <w:t>would</w:t>
      </w:r>
      <w:r w:rsidRPr="00B916EC">
        <w:rPr>
          <w:lang w:val="en-US"/>
        </w:rPr>
        <w:t xml:space="preserve"> transmit </w:t>
      </w:r>
      <w:r>
        <w:rPr>
          <w:lang w:val="en-US"/>
        </w:rPr>
        <w:t xml:space="preserve">negative SR and </w:t>
      </w:r>
      <w:r w:rsidR="00B5030D">
        <w:rPr>
          <w:lang w:val="en-US"/>
        </w:rPr>
        <w:t xml:space="preserve">a PUCCH with </w:t>
      </w:r>
      <w:r w:rsidR="00E102CA">
        <w:t>at most two</w:t>
      </w:r>
      <w:r>
        <w:t xml:space="preserve"> </w:t>
      </w:r>
      <w:r w:rsidRPr="00B916EC">
        <w:rPr>
          <w:lang w:val="en-US"/>
        </w:rPr>
        <w:t xml:space="preserve">HARQ-ACK </w:t>
      </w:r>
      <w:r>
        <w:rPr>
          <w:lang w:val="en-US"/>
        </w:rPr>
        <w:t>information bits</w:t>
      </w:r>
      <w:r w:rsidR="00E102CA" w:rsidRPr="00E102CA">
        <w:rPr>
          <w:lang w:val="en-US"/>
        </w:rPr>
        <w:t xml:space="preserve"> </w:t>
      </w:r>
      <w:r w:rsidR="00E102CA">
        <w:rPr>
          <w:lang w:val="en-US"/>
        </w:rPr>
        <w:t>in a resource</w:t>
      </w:r>
      <w:r w:rsidRPr="00B916EC">
        <w:rPr>
          <w:lang w:val="en-US"/>
        </w:rPr>
        <w:t xml:space="preserve"> using PUCCH format 0, the UE transmits</w:t>
      </w:r>
      <w:r w:rsidR="00E102CA" w:rsidRPr="00E102CA">
        <w:rPr>
          <w:lang w:val="en-US"/>
        </w:rPr>
        <w:t xml:space="preserve"> </w:t>
      </w:r>
      <w:r w:rsidR="00B5030D">
        <w:rPr>
          <w:lang w:val="en-US"/>
        </w:rPr>
        <w:t xml:space="preserve">the </w:t>
      </w:r>
      <w:r w:rsidR="00E102CA">
        <w:rPr>
          <w:lang w:val="en-US"/>
        </w:rPr>
        <w:t>PUCCH in</w:t>
      </w:r>
      <w:r w:rsidRPr="00B916EC">
        <w:rPr>
          <w:lang w:val="en-US"/>
        </w:rPr>
        <w:t xml:space="preserve"> the</w:t>
      </w:r>
      <w:r w:rsidR="00E102CA" w:rsidRPr="00E102CA">
        <w:rPr>
          <w:lang w:val="en-US"/>
        </w:rPr>
        <w:t xml:space="preserve"> </w:t>
      </w:r>
      <w:r w:rsidR="00E102CA">
        <w:rPr>
          <w:lang w:val="en-US"/>
        </w:rPr>
        <w:t>resource using</w:t>
      </w:r>
      <w:r w:rsidRPr="00B916EC">
        <w:rPr>
          <w:lang w:val="en-US"/>
        </w:rPr>
        <w:t xml:space="preserve"> PUCCH format 0 for HARQ-ACK </w:t>
      </w:r>
      <w:r w:rsidR="00E102CA">
        <w:rPr>
          <w:lang w:val="en-US"/>
        </w:rPr>
        <w:t>information</w:t>
      </w:r>
      <w:r w:rsidRPr="00B916EC">
        <w:rPr>
          <w:lang w:val="en-US"/>
        </w:rPr>
        <w:t xml:space="preserve"> as described </w:t>
      </w:r>
      <w:r w:rsidR="006F5F9E">
        <w:rPr>
          <w:lang w:val="en-US"/>
        </w:rPr>
        <w:t>in clause</w:t>
      </w:r>
      <w:r>
        <w:rPr>
          <w:lang w:val="en-US"/>
        </w:rPr>
        <w:t xml:space="preserve"> 9.2.3</w:t>
      </w:r>
      <w:r w:rsidRPr="00B916EC">
        <w:rPr>
          <w:lang w:val="en-US"/>
        </w:rPr>
        <w:t>.</w:t>
      </w:r>
    </w:p>
    <w:p w14:paraId="1B1215D8" w14:textId="77777777" w:rsidR="00431480" w:rsidRPr="00B916EC" w:rsidRDefault="00431480" w:rsidP="00431480">
      <w:pPr>
        <w:pStyle w:val="TH"/>
        <w:rPr>
          <w:rFonts w:cs="Arial"/>
        </w:rPr>
      </w:pPr>
      <w:r w:rsidRPr="00B916EC">
        <w:rPr>
          <w:rFonts w:cs="Arial"/>
        </w:rPr>
        <w:t>Table 9.2.5-1: Mapping of values for one HARQ-ACK</w:t>
      </w:r>
      <w:r w:rsidR="00E102CA" w:rsidRPr="00E102CA">
        <w:rPr>
          <w:lang w:val="en-US"/>
        </w:rPr>
        <w:t xml:space="preserve"> </w:t>
      </w:r>
      <w:r w:rsidR="00E102CA">
        <w:rPr>
          <w:lang w:val="en-US"/>
        </w:rPr>
        <w:t>information</w:t>
      </w:r>
      <w:r w:rsidRPr="00B916EC">
        <w:rPr>
          <w:rFonts w:cs="Arial"/>
        </w:rPr>
        <w:t xml:space="preserve"> bit and positive SR to sequences</w:t>
      </w:r>
      <w:r w:rsidR="00E102CA">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431480" w:rsidRPr="00B916EC" w14:paraId="41E52AE7" w14:textId="77777777" w:rsidTr="00C975CE">
        <w:trPr>
          <w:cantSplit/>
          <w:jc w:val="center"/>
        </w:trPr>
        <w:tc>
          <w:tcPr>
            <w:tcW w:w="2107" w:type="dxa"/>
            <w:shd w:val="clear" w:color="auto" w:fill="E0E0E0"/>
            <w:vAlign w:val="center"/>
          </w:tcPr>
          <w:p w14:paraId="1FDCB904" w14:textId="77777777" w:rsidR="00431480" w:rsidRPr="00B916EC" w:rsidRDefault="00431480" w:rsidP="00C975CE">
            <w:pPr>
              <w:pStyle w:val="TAH"/>
              <w:rPr>
                <w:rFonts w:ascii="Times New Roman" w:hAnsi="Times New Roman"/>
                <w:szCs w:val="18"/>
              </w:rPr>
            </w:pPr>
            <w:r w:rsidRPr="00B916EC">
              <w:rPr>
                <w:rFonts w:cs="Arial"/>
                <w:szCs w:val="18"/>
              </w:rPr>
              <w:t>HARQ-ACK Value</w:t>
            </w:r>
          </w:p>
        </w:tc>
        <w:tc>
          <w:tcPr>
            <w:tcW w:w="1313" w:type="dxa"/>
            <w:shd w:val="clear" w:color="auto" w:fill="E0E0E0"/>
            <w:vAlign w:val="center"/>
          </w:tcPr>
          <w:p w14:paraId="71B2951C" w14:textId="77777777" w:rsidR="00431480" w:rsidRPr="00B916EC" w:rsidRDefault="00BE56B3" w:rsidP="00C975CE">
            <w:pPr>
              <w:pStyle w:val="TAH"/>
              <w:rPr>
                <w:rFonts w:ascii="Times New Roman" w:hAnsi="Times New Roman"/>
                <w:sz w:val="20"/>
              </w:rPr>
            </w:pPr>
            <w:r w:rsidRPr="00B916EC">
              <w:rPr>
                <w:rFonts w:ascii="Times New Roman" w:hAnsi="Times New Roman"/>
                <w:sz w:val="20"/>
              </w:rPr>
              <w:t>0</w:t>
            </w:r>
          </w:p>
        </w:tc>
        <w:tc>
          <w:tcPr>
            <w:tcW w:w="1325" w:type="dxa"/>
            <w:shd w:val="clear" w:color="auto" w:fill="E0E0E0"/>
          </w:tcPr>
          <w:p w14:paraId="6B0F3806" w14:textId="77777777" w:rsidR="00431480" w:rsidRPr="00B916EC" w:rsidRDefault="00BE56B3" w:rsidP="00C975CE">
            <w:pPr>
              <w:pStyle w:val="TAH"/>
              <w:rPr>
                <w:rFonts w:ascii="Times New Roman" w:hAnsi="Times New Roman"/>
                <w:sz w:val="20"/>
              </w:rPr>
            </w:pPr>
            <w:r w:rsidRPr="00B916EC">
              <w:rPr>
                <w:rFonts w:ascii="Times New Roman" w:hAnsi="Times New Roman"/>
                <w:sz w:val="20"/>
              </w:rPr>
              <w:t>1</w:t>
            </w:r>
          </w:p>
        </w:tc>
      </w:tr>
      <w:tr w:rsidR="00431480" w:rsidRPr="00B916EC" w14:paraId="1DC73EF9" w14:textId="77777777" w:rsidTr="00C975CE">
        <w:trPr>
          <w:cantSplit/>
          <w:jc w:val="center"/>
        </w:trPr>
        <w:tc>
          <w:tcPr>
            <w:tcW w:w="2107" w:type="dxa"/>
            <w:vAlign w:val="center"/>
          </w:tcPr>
          <w:p w14:paraId="0FABA8FA" w14:textId="77777777" w:rsidR="00431480" w:rsidRPr="00B916EC" w:rsidRDefault="00431480" w:rsidP="00C975CE">
            <w:pPr>
              <w:pStyle w:val="TAC"/>
              <w:rPr>
                <w:b/>
              </w:rPr>
            </w:pPr>
            <w:r w:rsidRPr="00B916EC">
              <w:rPr>
                <w:b/>
              </w:rPr>
              <w:t>Sequence</w:t>
            </w:r>
            <w:r w:rsidR="003D7D39" w:rsidRPr="00B916EC">
              <w:rPr>
                <w:b/>
              </w:rPr>
              <w:t xml:space="preserve"> cyclic shift</w:t>
            </w:r>
          </w:p>
        </w:tc>
        <w:tc>
          <w:tcPr>
            <w:tcW w:w="1313" w:type="dxa"/>
            <w:vAlign w:val="center"/>
          </w:tcPr>
          <w:p w14:paraId="477E361E" w14:textId="77777777" w:rsidR="00431480" w:rsidRPr="00B916EC" w:rsidRDefault="00744398" w:rsidP="00C975CE">
            <w:pPr>
              <w:pStyle w:val="TAL"/>
              <w:jc w:val="center"/>
            </w:pPr>
            <w:r>
              <w:rPr>
                <w:position w:val="-10"/>
              </w:rPr>
              <w:pict w14:anchorId="1E863C94">
                <v:shape id="_x0000_i2096" type="#_x0000_t75" style="width:36.75pt;height:14.25pt">
                  <v:imagedata r:id="rId573" o:title=""/>
                </v:shape>
              </w:pict>
            </w:r>
          </w:p>
        </w:tc>
        <w:tc>
          <w:tcPr>
            <w:tcW w:w="1325" w:type="dxa"/>
          </w:tcPr>
          <w:p w14:paraId="4FEEF8AF" w14:textId="77777777" w:rsidR="00431480" w:rsidRPr="00B916EC" w:rsidRDefault="00744398" w:rsidP="00C975CE">
            <w:pPr>
              <w:pStyle w:val="TAL"/>
              <w:jc w:val="center"/>
            </w:pPr>
            <w:r>
              <w:rPr>
                <w:position w:val="-10"/>
              </w:rPr>
              <w:pict w14:anchorId="1ECEB749">
                <v:shape id="_x0000_i2097" type="#_x0000_t75" style="width:36.75pt;height:14.25pt">
                  <v:imagedata r:id="rId575" o:title=""/>
                </v:shape>
              </w:pict>
            </w:r>
          </w:p>
        </w:tc>
      </w:tr>
    </w:tbl>
    <w:p w14:paraId="7FC7916C" w14:textId="77777777" w:rsidR="00431480" w:rsidRPr="00B916EC" w:rsidRDefault="00431480" w:rsidP="003E4990">
      <w:pPr>
        <w:rPr>
          <w:lang w:val="en-US"/>
        </w:rPr>
      </w:pPr>
    </w:p>
    <w:p w14:paraId="2622DA91" w14:textId="77777777" w:rsidR="00431480" w:rsidRPr="00B916EC" w:rsidRDefault="00431480" w:rsidP="00431480">
      <w:pPr>
        <w:pStyle w:val="TH"/>
        <w:rPr>
          <w:rFonts w:cs="Arial"/>
        </w:rPr>
      </w:pPr>
      <w:r w:rsidRPr="00B916EC">
        <w:rPr>
          <w:rFonts w:cs="Arial"/>
        </w:rPr>
        <w:t>Table 9.2.5-2: Mapping of values for two HARQ-ACK</w:t>
      </w:r>
      <w:r w:rsidR="00E102CA" w:rsidRPr="00E102CA">
        <w:rPr>
          <w:lang w:val="en-US"/>
        </w:rPr>
        <w:t xml:space="preserve"> </w:t>
      </w:r>
      <w:r w:rsidR="00E102CA">
        <w:rPr>
          <w:lang w:val="en-US"/>
        </w:rPr>
        <w:t>information</w:t>
      </w:r>
      <w:r w:rsidRPr="00B916EC">
        <w:rPr>
          <w:rFonts w:cs="Arial"/>
        </w:rPr>
        <w:t xml:space="preserve"> bits </w:t>
      </w:r>
      <w:r w:rsidR="00175A7B" w:rsidRPr="00B916EC">
        <w:rPr>
          <w:rFonts w:cs="Arial"/>
        </w:rPr>
        <w:t xml:space="preserve">and positive SR </w:t>
      </w:r>
      <w:r w:rsidRPr="00B916EC">
        <w:rPr>
          <w:rFonts w:cs="Arial"/>
        </w:rPr>
        <w:t>to sequences</w:t>
      </w:r>
      <w:r w:rsidR="00E102CA">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431480" w:rsidRPr="00B916EC" w14:paraId="0A4B5137" w14:textId="77777777" w:rsidTr="00BE56B3">
        <w:trPr>
          <w:cantSplit/>
          <w:jc w:val="center"/>
        </w:trPr>
        <w:tc>
          <w:tcPr>
            <w:tcW w:w="2102" w:type="dxa"/>
            <w:shd w:val="clear" w:color="auto" w:fill="E0E0E0"/>
            <w:vAlign w:val="center"/>
          </w:tcPr>
          <w:p w14:paraId="2227A9BF" w14:textId="77777777" w:rsidR="00431480" w:rsidRPr="00B916EC" w:rsidRDefault="00431480" w:rsidP="00C975CE">
            <w:pPr>
              <w:pStyle w:val="TAH"/>
              <w:rPr>
                <w:rFonts w:ascii="Times New Roman" w:hAnsi="Times New Roman"/>
                <w:szCs w:val="18"/>
              </w:rPr>
            </w:pPr>
            <w:r w:rsidRPr="00B916EC">
              <w:rPr>
                <w:rFonts w:cs="Arial"/>
                <w:szCs w:val="18"/>
              </w:rPr>
              <w:t>HARQ-ACK Value</w:t>
            </w:r>
          </w:p>
        </w:tc>
        <w:tc>
          <w:tcPr>
            <w:tcW w:w="1752" w:type="dxa"/>
            <w:shd w:val="clear" w:color="auto" w:fill="E0E0E0"/>
            <w:vAlign w:val="center"/>
          </w:tcPr>
          <w:p w14:paraId="66A7B949" w14:textId="77777777"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0</w:t>
            </w:r>
            <w:r w:rsidRPr="00B916EC">
              <w:rPr>
                <w:rFonts w:ascii="Times New Roman" w:hAnsi="Times New Roman"/>
                <w:sz w:val="20"/>
              </w:rPr>
              <w:t xml:space="preserve">, </w:t>
            </w:r>
            <w:r w:rsidR="00BE56B3" w:rsidRPr="00B916EC">
              <w:rPr>
                <w:rFonts w:ascii="Times New Roman" w:hAnsi="Times New Roman"/>
                <w:sz w:val="20"/>
              </w:rPr>
              <w:t>0</w:t>
            </w:r>
            <w:r w:rsidRPr="00B916EC">
              <w:rPr>
                <w:rFonts w:ascii="Times New Roman" w:hAnsi="Times New Roman"/>
                <w:sz w:val="20"/>
              </w:rPr>
              <w:t>}</w:t>
            </w:r>
          </w:p>
        </w:tc>
        <w:tc>
          <w:tcPr>
            <w:tcW w:w="1620" w:type="dxa"/>
            <w:shd w:val="clear" w:color="auto" w:fill="E0E0E0"/>
          </w:tcPr>
          <w:p w14:paraId="4B7C0880" w14:textId="77777777"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0</w:t>
            </w:r>
            <w:r w:rsidRPr="00B916EC">
              <w:rPr>
                <w:rFonts w:ascii="Times New Roman" w:hAnsi="Times New Roman"/>
                <w:sz w:val="20"/>
              </w:rPr>
              <w:t xml:space="preserve">, </w:t>
            </w:r>
            <w:r w:rsidR="00BE56B3" w:rsidRPr="00B916EC">
              <w:rPr>
                <w:rFonts w:ascii="Times New Roman" w:hAnsi="Times New Roman"/>
                <w:sz w:val="20"/>
              </w:rPr>
              <w:t>1</w:t>
            </w:r>
            <w:r w:rsidRPr="00B916EC">
              <w:rPr>
                <w:rFonts w:ascii="Times New Roman" w:hAnsi="Times New Roman"/>
                <w:sz w:val="20"/>
              </w:rPr>
              <w:t>}</w:t>
            </w:r>
          </w:p>
        </w:tc>
        <w:tc>
          <w:tcPr>
            <w:tcW w:w="1710" w:type="dxa"/>
            <w:shd w:val="clear" w:color="auto" w:fill="E0E0E0"/>
            <w:vAlign w:val="center"/>
          </w:tcPr>
          <w:p w14:paraId="705EEE50" w14:textId="77777777"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1</w:t>
            </w:r>
            <w:r w:rsidRPr="00B916EC">
              <w:rPr>
                <w:rFonts w:ascii="Times New Roman" w:hAnsi="Times New Roman"/>
                <w:sz w:val="20"/>
              </w:rPr>
              <w:t xml:space="preserve">, </w:t>
            </w:r>
            <w:r w:rsidR="00BE56B3" w:rsidRPr="00B916EC">
              <w:rPr>
                <w:rFonts w:ascii="Times New Roman" w:hAnsi="Times New Roman"/>
                <w:sz w:val="20"/>
              </w:rPr>
              <w:t>1</w:t>
            </w:r>
            <w:r w:rsidRPr="00B916EC">
              <w:rPr>
                <w:rFonts w:ascii="Times New Roman" w:hAnsi="Times New Roman"/>
                <w:sz w:val="20"/>
              </w:rPr>
              <w:t>}</w:t>
            </w:r>
          </w:p>
        </w:tc>
        <w:tc>
          <w:tcPr>
            <w:tcW w:w="1620" w:type="dxa"/>
            <w:shd w:val="clear" w:color="auto" w:fill="E0E0E0"/>
          </w:tcPr>
          <w:p w14:paraId="04E96EC6" w14:textId="77777777"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1</w:t>
            </w:r>
            <w:r w:rsidRPr="00B916EC">
              <w:rPr>
                <w:rFonts w:ascii="Times New Roman" w:hAnsi="Times New Roman"/>
                <w:sz w:val="20"/>
              </w:rPr>
              <w:t xml:space="preserve">, </w:t>
            </w:r>
            <w:r w:rsidR="00BE56B3" w:rsidRPr="00B916EC">
              <w:rPr>
                <w:rFonts w:ascii="Times New Roman" w:hAnsi="Times New Roman"/>
                <w:sz w:val="20"/>
              </w:rPr>
              <w:t>0</w:t>
            </w:r>
            <w:r w:rsidRPr="00B916EC">
              <w:rPr>
                <w:rFonts w:ascii="Times New Roman" w:hAnsi="Times New Roman"/>
                <w:sz w:val="20"/>
              </w:rPr>
              <w:t>}</w:t>
            </w:r>
          </w:p>
        </w:tc>
      </w:tr>
      <w:tr w:rsidR="00431480" w:rsidRPr="00B916EC" w14:paraId="3513B6A0" w14:textId="77777777" w:rsidTr="00BE56B3">
        <w:trPr>
          <w:cantSplit/>
          <w:jc w:val="center"/>
        </w:trPr>
        <w:tc>
          <w:tcPr>
            <w:tcW w:w="2102" w:type="dxa"/>
            <w:vAlign w:val="center"/>
          </w:tcPr>
          <w:p w14:paraId="06774FB3" w14:textId="77777777" w:rsidR="00431480" w:rsidRPr="00B916EC" w:rsidRDefault="00431480" w:rsidP="00C975CE">
            <w:pPr>
              <w:pStyle w:val="TAC"/>
              <w:rPr>
                <w:b/>
              </w:rPr>
            </w:pPr>
            <w:r w:rsidRPr="00B916EC">
              <w:rPr>
                <w:b/>
              </w:rPr>
              <w:t>Sequence cyclic shift</w:t>
            </w:r>
          </w:p>
        </w:tc>
        <w:tc>
          <w:tcPr>
            <w:tcW w:w="1752" w:type="dxa"/>
            <w:vAlign w:val="center"/>
          </w:tcPr>
          <w:p w14:paraId="2A3939A8" w14:textId="77777777" w:rsidR="00431480" w:rsidRPr="00B916EC" w:rsidRDefault="00744398" w:rsidP="00C975CE">
            <w:pPr>
              <w:pStyle w:val="TAL"/>
              <w:jc w:val="center"/>
            </w:pPr>
            <w:r>
              <w:rPr>
                <w:position w:val="-10"/>
              </w:rPr>
              <w:pict w14:anchorId="7B5A23DD">
                <v:shape id="_x0000_i2098" type="#_x0000_t75" style="width:27.75pt;height:14.25pt">
                  <v:imagedata r:id="rId651" o:title=""/>
                </v:shape>
              </w:pict>
            </w:r>
          </w:p>
        </w:tc>
        <w:tc>
          <w:tcPr>
            <w:tcW w:w="1620" w:type="dxa"/>
          </w:tcPr>
          <w:p w14:paraId="70659B46" w14:textId="77777777" w:rsidR="00431480" w:rsidRPr="00B916EC" w:rsidRDefault="00744398" w:rsidP="00C975CE">
            <w:pPr>
              <w:pStyle w:val="TAL"/>
              <w:jc w:val="center"/>
            </w:pPr>
            <w:r>
              <w:rPr>
                <w:position w:val="-10"/>
              </w:rPr>
              <w:pict w14:anchorId="4C1EC5E7">
                <v:shape id="_x0000_i2099" type="#_x0000_t75" style="width:36.75pt;height:14.25pt">
                  <v:imagedata r:id="rId652" o:title=""/>
                </v:shape>
              </w:pict>
            </w:r>
          </w:p>
        </w:tc>
        <w:tc>
          <w:tcPr>
            <w:tcW w:w="1710" w:type="dxa"/>
            <w:vAlign w:val="center"/>
          </w:tcPr>
          <w:p w14:paraId="0502C3F2" w14:textId="77777777" w:rsidR="00431480" w:rsidRPr="00B916EC" w:rsidRDefault="00744398" w:rsidP="00C975CE">
            <w:pPr>
              <w:pStyle w:val="TAL"/>
              <w:jc w:val="center"/>
            </w:pPr>
            <w:r>
              <w:rPr>
                <w:position w:val="-10"/>
              </w:rPr>
              <w:pict w14:anchorId="539B090E">
                <v:shape id="_x0000_i2100" type="#_x0000_t75" style="width:36.75pt;height:14.25pt">
                  <v:imagedata r:id="rId653" o:title=""/>
                </v:shape>
              </w:pict>
            </w:r>
          </w:p>
        </w:tc>
        <w:tc>
          <w:tcPr>
            <w:tcW w:w="1620" w:type="dxa"/>
          </w:tcPr>
          <w:p w14:paraId="5623C399" w14:textId="77777777" w:rsidR="00431480" w:rsidRPr="00B916EC" w:rsidRDefault="00744398" w:rsidP="00C975CE">
            <w:pPr>
              <w:pStyle w:val="TAL"/>
              <w:jc w:val="center"/>
            </w:pPr>
            <w:r>
              <w:rPr>
                <w:position w:val="-10"/>
              </w:rPr>
              <w:pict w14:anchorId="7DB74BA1">
                <v:shape id="_x0000_i2101" type="#_x0000_t75" style="width:36.75pt;height:14.25pt">
                  <v:imagedata r:id="rId654" o:title=""/>
                </v:shape>
              </w:pict>
            </w:r>
          </w:p>
        </w:tc>
      </w:tr>
    </w:tbl>
    <w:p w14:paraId="5051DD22" w14:textId="77777777" w:rsidR="00431480" w:rsidRPr="00B916EC" w:rsidRDefault="00431480" w:rsidP="00431480">
      <w:pPr>
        <w:rPr>
          <w:lang w:val="en-US"/>
        </w:rPr>
      </w:pPr>
    </w:p>
    <w:p w14:paraId="6F9D465A" w14:textId="1FDA9044" w:rsidR="00E102CA" w:rsidRDefault="00E102CA" w:rsidP="00E102CA">
      <w:pPr>
        <w:rPr>
          <w:lang w:val="en-US"/>
        </w:rPr>
      </w:pPr>
      <w:r>
        <w:rPr>
          <w:lang w:val="en-US"/>
        </w:rPr>
        <w:t>If a UE would transmit SR in a resource using PUCCH format 0 and HARQ-ACK information bits in a resource using PUCCH format 1</w:t>
      </w:r>
      <w:r w:rsidR="00B5030D">
        <w:rPr>
          <w:lang w:val="en-US"/>
        </w:rPr>
        <w:t xml:space="preserve"> in a slot</w:t>
      </w:r>
      <w:r>
        <w:rPr>
          <w:lang w:val="en-US"/>
        </w:rPr>
        <w:t>, the UE transmits only</w:t>
      </w:r>
      <w:r w:rsidR="00B5030D">
        <w:rPr>
          <w:lang w:val="en-US"/>
        </w:rPr>
        <w:t xml:space="preserve"> a PUCCH with</w:t>
      </w:r>
      <w:r>
        <w:rPr>
          <w:lang w:val="en-US"/>
        </w:rPr>
        <w:t xml:space="preserve"> the HARQ-ACK information bits in the resource using PUCCH format 1. </w:t>
      </w:r>
    </w:p>
    <w:p w14:paraId="7FA0E533" w14:textId="41E962A1" w:rsidR="00E102CA" w:rsidRPr="00B916EC" w:rsidRDefault="00E102CA" w:rsidP="00E102CA">
      <w:pPr>
        <w:rPr>
          <w:lang w:val="en-US"/>
        </w:rPr>
      </w:pPr>
      <w:r w:rsidRPr="00B916EC">
        <w:rPr>
          <w:lang w:val="en-US"/>
        </w:rPr>
        <w:t xml:space="preserve">If the UE </w:t>
      </w:r>
      <w:r>
        <w:rPr>
          <w:lang w:val="en-US"/>
        </w:rPr>
        <w:t xml:space="preserve">would </w:t>
      </w:r>
      <w:r w:rsidRPr="00B916EC">
        <w:rPr>
          <w:lang w:val="en-US"/>
        </w:rPr>
        <w:t xml:space="preserve">transmit </w:t>
      </w:r>
      <w:r>
        <w:rPr>
          <w:lang w:val="en-US"/>
        </w:rPr>
        <w:t xml:space="preserve">positive SR in a </w:t>
      </w:r>
      <w:r w:rsidR="00B5030D">
        <w:rPr>
          <w:lang w:val="en-US"/>
        </w:rPr>
        <w:t xml:space="preserve">first </w:t>
      </w:r>
      <w:r>
        <w:rPr>
          <w:lang w:val="en-US"/>
        </w:rPr>
        <w:t>resource using PUCCH format 1 and at most two</w:t>
      </w:r>
      <w:r>
        <w:t xml:space="preserve"> </w:t>
      </w:r>
      <w:r w:rsidRPr="00B916EC">
        <w:rPr>
          <w:lang w:val="en-US"/>
        </w:rPr>
        <w:t xml:space="preserve">HARQ-ACK </w:t>
      </w:r>
      <w:r>
        <w:rPr>
          <w:lang w:val="en-US"/>
        </w:rPr>
        <w:t>information bits</w:t>
      </w:r>
      <w:r w:rsidRPr="00B916EC">
        <w:rPr>
          <w:lang w:val="en-US"/>
        </w:rPr>
        <w:t xml:space="preserve"> </w:t>
      </w:r>
      <w:r>
        <w:rPr>
          <w:lang w:val="en-US"/>
        </w:rPr>
        <w:t xml:space="preserve">in a </w:t>
      </w:r>
      <w:r w:rsidR="00B5030D">
        <w:rPr>
          <w:lang w:val="en-US"/>
        </w:rPr>
        <w:t xml:space="preserve">second </w:t>
      </w:r>
      <w:r>
        <w:rPr>
          <w:lang w:val="en-US"/>
        </w:rPr>
        <w:t xml:space="preserve">resource </w:t>
      </w:r>
      <w:r w:rsidRPr="00B916EC">
        <w:rPr>
          <w:lang w:val="en-US"/>
        </w:rPr>
        <w:t>using PUCCH format 1</w:t>
      </w:r>
      <w:r>
        <w:rPr>
          <w:lang w:val="en-US"/>
        </w:rPr>
        <w:t xml:space="preserve"> in a slot</w:t>
      </w:r>
      <w:r w:rsidRPr="00B916EC">
        <w:rPr>
          <w:lang w:val="en-US"/>
        </w:rPr>
        <w:t xml:space="preserve">, the UE transmits </w:t>
      </w:r>
      <w:r>
        <w:rPr>
          <w:lang w:val="en-US"/>
        </w:rPr>
        <w:t xml:space="preserve">a PUCCH </w:t>
      </w:r>
      <w:r w:rsidR="00B5030D">
        <w:rPr>
          <w:lang w:val="en-US"/>
        </w:rPr>
        <w:t xml:space="preserve">with HARQ-ACK information bits </w:t>
      </w:r>
      <w:r>
        <w:rPr>
          <w:lang w:val="en-US"/>
        </w:rPr>
        <w:t xml:space="preserve">in the </w:t>
      </w:r>
      <w:r w:rsidR="00B5030D">
        <w:rPr>
          <w:lang w:val="en-US"/>
        </w:rPr>
        <w:t xml:space="preserve">first </w:t>
      </w:r>
      <w:r>
        <w:rPr>
          <w:lang w:val="en-US"/>
        </w:rPr>
        <w:t>resource using</w:t>
      </w:r>
      <w:r w:rsidRPr="00B916EC">
        <w:rPr>
          <w:lang w:val="en-US"/>
        </w:rPr>
        <w:t xml:space="preserve"> PUCCH format 1 </w:t>
      </w:r>
      <w:r>
        <w:rPr>
          <w:lang w:val="en-US"/>
        </w:rPr>
        <w:t xml:space="preserve">as described </w:t>
      </w:r>
      <w:r w:rsidR="006F5F9E">
        <w:rPr>
          <w:lang w:val="en-US"/>
        </w:rPr>
        <w:t>in clause</w:t>
      </w:r>
      <w:r>
        <w:rPr>
          <w:lang w:val="en-US"/>
        </w:rPr>
        <w:t xml:space="preserve"> 9.2.</w:t>
      </w:r>
      <w:r w:rsidR="00B5030D">
        <w:rPr>
          <w:lang w:val="en-US"/>
        </w:rPr>
        <w:t>3</w:t>
      </w:r>
      <w:r w:rsidRPr="00B916EC">
        <w:rPr>
          <w:lang w:val="en-US"/>
        </w:rPr>
        <w:t>.</w:t>
      </w:r>
      <w:r>
        <w:rPr>
          <w:lang w:val="en-US"/>
        </w:rPr>
        <w:t xml:space="preserve"> </w:t>
      </w:r>
      <w:r w:rsidRPr="00B916EC">
        <w:rPr>
          <w:lang w:val="en-US"/>
        </w:rPr>
        <w:t xml:space="preserve">If a UE </w:t>
      </w:r>
      <w:r>
        <w:rPr>
          <w:lang w:val="en-US"/>
        </w:rPr>
        <w:t>would</w:t>
      </w:r>
      <w:r w:rsidR="00C90582">
        <w:rPr>
          <w:lang w:val="en-US"/>
        </w:rPr>
        <w:t xml:space="preserve"> not</w:t>
      </w:r>
      <w:r>
        <w:rPr>
          <w:lang w:val="en-US"/>
        </w:rPr>
        <w:t xml:space="preserve"> </w:t>
      </w:r>
      <w:r w:rsidRPr="00B916EC">
        <w:rPr>
          <w:lang w:val="en-US"/>
        </w:rPr>
        <w:t xml:space="preserve">transmit </w:t>
      </w:r>
      <w:r w:rsidR="00C90582">
        <w:rPr>
          <w:lang w:val="en-US"/>
        </w:rPr>
        <w:t>a positive</w:t>
      </w:r>
      <w:r>
        <w:rPr>
          <w:lang w:val="en-US"/>
        </w:rPr>
        <w:t xml:space="preserve"> SR in a resource using PUCCH format 1 and </w:t>
      </w:r>
      <w:r w:rsidR="00C90582">
        <w:rPr>
          <w:lang w:val="en-US"/>
        </w:rPr>
        <w:t xml:space="preserve">would transmit </w:t>
      </w:r>
      <w:r>
        <w:t xml:space="preserve">at most two </w:t>
      </w:r>
      <w:r w:rsidRPr="00B916EC">
        <w:rPr>
          <w:lang w:val="en-US"/>
        </w:rPr>
        <w:t xml:space="preserve">HARQ-ACK </w:t>
      </w:r>
      <w:r>
        <w:rPr>
          <w:lang w:val="en-US"/>
        </w:rPr>
        <w:t>information bits</w:t>
      </w:r>
      <w:r w:rsidRPr="00B916EC">
        <w:rPr>
          <w:lang w:val="en-US"/>
        </w:rPr>
        <w:t xml:space="preserve"> </w:t>
      </w:r>
      <w:r>
        <w:rPr>
          <w:lang w:val="en-US"/>
        </w:rPr>
        <w:t xml:space="preserve">in a resource </w:t>
      </w:r>
      <w:r w:rsidRPr="00B916EC">
        <w:rPr>
          <w:lang w:val="en-US"/>
        </w:rPr>
        <w:t>using PUCCH format 1</w:t>
      </w:r>
      <w:r>
        <w:rPr>
          <w:lang w:val="en-US"/>
        </w:rPr>
        <w:t xml:space="preserve"> in a slot, the UE transmits a PUCCH in</w:t>
      </w:r>
      <w:r w:rsidRPr="00B916EC">
        <w:rPr>
          <w:lang w:val="en-US"/>
        </w:rPr>
        <w:t xml:space="preserve"> </w:t>
      </w:r>
      <w:r>
        <w:rPr>
          <w:lang w:val="en-US"/>
        </w:rPr>
        <w:t>the</w:t>
      </w:r>
      <w:r w:rsidRPr="00B916EC">
        <w:rPr>
          <w:lang w:val="en-US"/>
        </w:rPr>
        <w:t xml:space="preserve"> resource </w:t>
      </w:r>
      <w:r>
        <w:rPr>
          <w:lang w:val="en-US"/>
        </w:rPr>
        <w:t xml:space="preserve">using PUCCH format 1 </w:t>
      </w:r>
      <w:r w:rsidRPr="00B916EC">
        <w:rPr>
          <w:lang w:val="en-US"/>
        </w:rPr>
        <w:t xml:space="preserve">for HARQ-ACK </w:t>
      </w:r>
      <w:r>
        <w:rPr>
          <w:lang w:val="en-US"/>
        </w:rPr>
        <w:t xml:space="preserve">information as described </w:t>
      </w:r>
      <w:r w:rsidR="006F5F9E">
        <w:rPr>
          <w:lang w:val="en-US"/>
        </w:rPr>
        <w:t>in clause</w:t>
      </w:r>
      <w:r>
        <w:rPr>
          <w:lang w:val="en-US"/>
        </w:rPr>
        <w:t xml:space="preserve"> 9.2.3</w:t>
      </w:r>
      <w:r w:rsidRPr="00B916EC">
        <w:rPr>
          <w:lang w:val="en-US"/>
        </w:rPr>
        <w:t>.</w:t>
      </w:r>
    </w:p>
    <w:p w14:paraId="5A85D521" w14:textId="65A07035" w:rsidR="00E102CA" w:rsidRDefault="00E102CA" w:rsidP="00E102CA">
      <w:r w:rsidRPr="00B916EC">
        <w:t xml:space="preserve">If a UE </w:t>
      </w:r>
      <w:r>
        <w:t xml:space="preserve">would </w:t>
      </w:r>
      <w:r w:rsidRPr="00B916EC">
        <w:t xml:space="preserve">transmit </w:t>
      </w:r>
      <w:r w:rsidR="00B5030D">
        <w:t xml:space="preserve">a PUCCH with </w:t>
      </w:r>
      <w:r w:rsidR="00744398">
        <w:rPr>
          <w:position w:val="-10"/>
        </w:rPr>
        <w:pict w14:anchorId="7BDD4EC1">
          <v:shape id="_x0000_i2102" type="#_x0000_t75" style="width:21.75pt;height:14.25pt">
            <v:imagedata r:id="rId655" o:title=""/>
          </v:shape>
        </w:pict>
      </w:r>
      <w:r w:rsidR="00D23CE9">
        <w:t xml:space="preserve"> </w:t>
      </w:r>
      <w:r w:rsidRPr="00B916EC">
        <w:t xml:space="preserve">HARQ-ACK </w:t>
      </w:r>
      <w:r>
        <w:t xml:space="preserve">information bits in a resource </w:t>
      </w:r>
      <w:r w:rsidRPr="00B916EC">
        <w:t>using PUCCH format 2 or PUCCH format 3 or PUCCH format 4</w:t>
      </w:r>
      <w:r>
        <w:t xml:space="preserve"> in a slot, </w:t>
      </w:r>
      <w:r>
        <w:rPr>
          <w:lang w:val="en-US"/>
        </w:rPr>
        <w:t xml:space="preserve">as described </w:t>
      </w:r>
      <w:r w:rsidR="006F5F9E">
        <w:rPr>
          <w:lang w:val="en-US"/>
        </w:rPr>
        <w:t>in clause</w:t>
      </w:r>
      <w:r w:rsidR="00C968B6">
        <w:rPr>
          <w:lang w:val="en-US"/>
        </w:rPr>
        <w:t>s 9.2.1 and</w:t>
      </w:r>
      <w:r>
        <w:rPr>
          <w:lang w:val="en-US"/>
        </w:rPr>
        <w:t xml:space="preserve"> 9.2.3, </w:t>
      </w:r>
      <w:r w:rsidR="00744398">
        <w:rPr>
          <w:position w:val="-10"/>
        </w:rPr>
        <w:pict w14:anchorId="74233846">
          <v:shape id="_x0000_i2103" type="#_x0000_t75" style="width:57.75pt;height:14.25pt">
            <v:imagedata r:id="rId656" o:title=""/>
          </v:shape>
        </w:pict>
      </w:r>
      <w:r>
        <w:t xml:space="preserve"> bits representing a negative or positive SR, in ascending order of the values of </w:t>
      </w:r>
      <w:r>
        <w:rPr>
          <w:i/>
        </w:rPr>
        <w:t>schedulingRequestResourceId</w:t>
      </w:r>
      <w:r w:rsidR="00B833DB">
        <w:t>,</w:t>
      </w:r>
      <w:r w:rsidR="003A4C3D" w:rsidRPr="00D3157D">
        <w:rPr>
          <w:i/>
          <w:color w:val="000000"/>
        </w:rPr>
        <w:t xml:space="preserve"> </w:t>
      </w:r>
      <w:r w:rsidR="002019A0" w:rsidRPr="00FC22FC">
        <w:t xml:space="preserve">a </w:t>
      </w:r>
      <w:r w:rsidR="002019A0" w:rsidRPr="00FC22FC">
        <w:rPr>
          <w:i/>
          <w:color w:val="000000"/>
        </w:rPr>
        <w:t xml:space="preserve">schedulingRequestResourceId </w:t>
      </w:r>
      <w:r w:rsidR="002019A0" w:rsidRPr="00FC22FC">
        <w:rPr>
          <w:iCs/>
          <w:color w:val="000000"/>
        </w:rPr>
        <w:t xml:space="preserve">associated with </w:t>
      </w:r>
      <w:r w:rsidR="002019A0" w:rsidRPr="0008351E">
        <w:rPr>
          <w:i/>
          <w:color w:val="000000"/>
        </w:rPr>
        <w:t>schedulingRequestID</w:t>
      </w:r>
      <w:r w:rsidR="002019A0">
        <w:rPr>
          <w:i/>
          <w:color w:val="000000"/>
        </w:rPr>
        <w:t>-</w:t>
      </w:r>
      <w:r w:rsidR="002019A0" w:rsidRPr="0008351E">
        <w:rPr>
          <w:i/>
          <w:color w:val="000000"/>
        </w:rPr>
        <w:t>BFR</w:t>
      </w:r>
      <w:r w:rsidR="002019A0">
        <w:rPr>
          <w:i/>
          <w:color w:val="000000"/>
        </w:rPr>
        <w:t>-SCell</w:t>
      </w:r>
      <w:r>
        <w:t xml:space="preserve">, </w:t>
      </w:r>
      <w:r w:rsidR="00B833DB">
        <w:t xml:space="preserve">and a </w:t>
      </w:r>
      <w:r w:rsidR="00B833DB">
        <w:rPr>
          <w:i/>
          <w:color w:val="000000"/>
        </w:rPr>
        <w:t xml:space="preserve">schedulingRequestResourceId </w:t>
      </w:r>
      <w:r w:rsidR="00B833DB">
        <w:rPr>
          <w:iCs/>
          <w:color w:val="000000"/>
        </w:rPr>
        <w:t>associated with</w:t>
      </w:r>
      <w:r w:rsidR="00B833DB">
        <w:t xml:space="preserve"> </w:t>
      </w:r>
      <w:r w:rsidR="00B833DB">
        <w:rPr>
          <w:i/>
          <w:color w:val="000000"/>
        </w:rPr>
        <w:t>schedulingRequestID-LBT-SCell</w:t>
      </w:r>
      <w:r w:rsidR="00B833DB">
        <w:t xml:space="preserve">, </w:t>
      </w:r>
      <w:r>
        <w:t>are</w:t>
      </w:r>
      <w:r w:rsidRPr="00B916EC">
        <w:t xml:space="preserve"> appended to the HARQ-ACK </w:t>
      </w:r>
      <w:r>
        <w:t xml:space="preserve">information </w:t>
      </w:r>
      <w:r w:rsidRPr="00B916EC">
        <w:t>bits</w:t>
      </w:r>
      <w:r>
        <w:t xml:space="preserve"> and the UE transmits the combined </w:t>
      </w:r>
      <w:r w:rsidR="00744398">
        <w:rPr>
          <w:position w:val="-10"/>
        </w:rPr>
        <w:pict w14:anchorId="0632C082">
          <v:shape id="_x0000_i2104" type="#_x0000_t75" style="width:99.75pt;height:18.75pt">
            <v:imagedata r:id="rId657" o:title=""/>
          </v:shape>
        </w:pict>
      </w:r>
      <w:r w:rsidR="00D23CE9">
        <w:t xml:space="preserve"> </w:t>
      </w:r>
      <w:r>
        <w:t xml:space="preserve">UCI bits in a PUCCH </w:t>
      </w:r>
      <w:r w:rsidRPr="00B916EC">
        <w:t xml:space="preserve">using </w:t>
      </w:r>
      <w:r>
        <w:t xml:space="preserve">a resource with </w:t>
      </w:r>
      <w:r w:rsidRPr="00B916EC">
        <w:t>PUCCH format 2 or PUCCH format 3 or PUCCH format 4</w:t>
      </w:r>
      <w:r>
        <w:t xml:space="preserve"> </w:t>
      </w:r>
      <w:r w:rsidR="00D23CE9">
        <w:t xml:space="preserve">that the UE determines as described </w:t>
      </w:r>
      <w:r w:rsidR="006F5F9E">
        <w:t>in clause</w:t>
      </w:r>
      <w:r w:rsidR="00D23CE9">
        <w:t>s 9.2.1 and 9.2.3</w:t>
      </w:r>
      <w:r w:rsidRPr="00B916EC">
        <w:t>.</w:t>
      </w:r>
      <w:r>
        <w:t xml:space="preserve"> </w:t>
      </w:r>
      <w:r w:rsidR="003A4C3D" w:rsidRPr="00A736C5">
        <w:t xml:space="preserve">If one of the SRs is a positive LRR, the value of the </w:t>
      </w:r>
      <w:r w:rsidR="003A4C3D" w:rsidRPr="00A736C5">
        <w:rPr>
          <w:position w:val="-10"/>
        </w:rPr>
        <w:object w:dxaOrig="1152" w:dyaOrig="288" w14:anchorId="252FCE08">
          <v:shape id="_x0000_i2105" type="#_x0000_t75" style="width:57.75pt;height:14.25pt" o:ole="">
            <v:imagedata r:id="rId658" o:title=""/>
          </v:shape>
          <o:OLEObject Type="Embed" ProgID="Equation.3" ShapeID="_x0000_i2105" DrawAspect="Content" ObjectID="_1716379024" r:id="rId659"/>
        </w:object>
      </w:r>
      <w:r w:rsidR="003A4C3D" w:rsidRPr="00A736C5">
        <w:t xml:space="preserve"> bits indicates the positive LRR.</w:t>
      </w:r>
      <w:r w:rsidR="003A4C3D">
        <w:t xml:space="preserve"> </w:t>
      </w:r>
      <w:r w:rsidR="00D23CE9">
        <w:t xml:space="preserve">An all-zero value for the </w:t>
      </w:r>
      <w:r w:rsidR="00744398">
        <w:rPr>
          <w:position w:val="-10"/>
        </w:rPr>
        <w:pict w14:anchorId="640FDE11">
          <v:shape id="_x0000_i2106" type="#_x0000_t75" style="width:57.75pt;height:14.25pt">
            <v:imagedata r:id="rId658" o:title=""/>
          </v:shape>
        </w:pict>
      </w:r>
      <w:r w:rsidR="00D23CE9">
        <w:t xml:space="preserve"> bits represents a negative SR value across all </w:t>
      </w:r>
      <m:oMath>
        <m:r>
          <w:rPr>
            <w:rFonts w:ascii="Cambria Math" w:hAnsi="Cambria Math"/>
          </w:rPr>
          <m:t>K</m:t>
        </m:r>
      </m:oMath>
      <w:r w:rsidR="00D23CE9">
        <w:t xml:space="preserve"> SRs</w:t>
      </w:r>
      <w:r>
        <w:t>.</w:t>
      </w:r>
      <w:r w:rsidRPr="00B916EC">
        <w:t xml:space="preserve"> </w:t>
      </w:r>
    </w:p>
    <w:p w14:paraId="5B4E39B7" w14:textId="576202A1" w:rsidR="00D23CE9" w:rsidRPr="00BE74C0" w:rsidRDefault="00D23CE9" w:rsidP="00D23CE9">
      <w:r w:rsidRPr="00B916EC">
        <w:t xml:space="preserve">If a UE </w:t>
      </w:r>
      <w:r>
        <w:t xml:space="preserve">would </w:t>
      </w:r>
      <w:r w:rsidRPr="00B916EC">
        <w:t xml:space="preserve">transmit </w:t>
      </w:r>
      <w:r>
        <w:t xml:space="preserve">a PUCCH with </w:t>
      </w:r>
      <w:r w:rsidR="00744398">
        <w:rPr>
          <w:position w:val="-10"/>
        </w:rPr>
        <w:pict w14:anchorId="24CE087A">
          <v:shape id="_x0000_i2107" type="#_x0000_t75" style="width:15.75pt;height:15pt">
            <v:imagedata r:id="rId660" o:title=""/>
          </v:shape>
        </w:pict>
      </w:r>
      <w:r>
        <w:t xml:space="preserve"> </w:t>
      </w:r>
      <w:r w:rsidRPr="00B916EC">
        <w:t xml:space="preserve">CSI </w:t>
      </w:r>
      <w:r>
        <w:t xml:space="preserve">report bits in a resource </w:t>
      </w:r>
      <w:r w:rsidRPr="00B916EC">
        <w:t xml:space="preserve">using PUCCH format 2 or PUCCH format 3 or PUCCH format 4 </w:t>
      </w:r>
      <w:r>
        <w:t>in a slot</w:t>
      </w:r>
      <w:r w:rsidRPr="00B916EC">
        <w:t xml:space="preserve">, </w:t>
      </w:r>
      <w:r w:rsidR="00744398">
        <w:rPr>
          <w:position w:val="-10"/>
        </w:rPr>
        <w:pict w14:anchorId="0F27F81B">
          <v:shape id="_x0000_i2108" type="#_x0000_t75" style="width:57.75pt;height:14.25pt">
            <v:imagedata r:id="rId658" o:title=""/>
          </v:shape>
        </w:pict>
      </w:r>
      <w:r>
        <w:t xml:space="preserve"> bits representing corresponding negative or positive SR, in ascending order of the values of </w:t>
      </w:r>
      <w:r>
        <w:rPr>
          <w:i/>
        </w:rPr>
        <w:t>schedulingRequestResourceId</w:t>
      </w:r>
      <w:r w:rsidR="00B833DB">
        <w:t>,</w:t>
      </w:r>
      <w:r w:rsidR="00935931">
        <w:t xml:space="preserve"> </w:t>
      </w:r>
      <w:r w:rsidR="002019A0" w:rsidRPr="00FC22FC">
        <w:t xml:space="preserve">a </w:t>
      </w:r>
      <w:r w:rsidR="002019A0" w:rsidRPr="00FC22FC">
        <w:rPr>
          <w:i/>
          <w:color w:val="000000"/>
        </w:rPr>
        <w:t xml:space="preserve">schedulingRequestResourceId </w:t>
      </w:r>
      <w:r w:rsidR="002019A0" w:rsidRPr="00FC22FC">
        <w:rPr>
          <w:iCs/>
          <w:color w:val="000000"/>
        </w:rPr>
        <w:t xml:space="preserve">associated with </w:t>
      </w:r>
      <w:r w:rsidR="002019A0" w:rsidRPr="0008351E">
        <w:rPr>
          <w:i/>
          <w:color w:val="000000"/>
        </w:rPr>
        <w:t>schedulingRequestID</w:t>
      </w:r>
      <w:r w:rsidR="002019A0">
        <w:rPr>
          <w:i/>
          <w:color w:val="000000"/>
        </w:rPr>
        <w:t>-</w:t>
      </w:r>
      <w:r w:rsidR="002019A0" w:rsidRPr="0008351E">
        <w:rPr>
          <w:i/>
          <w:color w:val="000000"/>
        </w:rPr>
        <w:t>BFR</w:t>
      </w:r>
      <w:r w:rsidR="002019A0">
        <w:rPr>
          <w:i/>
          <w:color w:val="000000"/>
        </w:rPr>
        <w:t>-SCell</w:t>
      </w:r>
      <w:r>
        <w:t xml:space="preserve">, </w:t>
      </w:r>
      <w:r w:rsidR="00B833DB">
        <w:t xml:space="preserve">and a </w:t>
      </w:r>
      <w:r w:rsidR="00B833DB">
        <w:rPr>
          <w:i/>
          <w:color w:val="000000"/>
        </w:rPr>
        <w:t xml:space="preserve">schedulingRequestResourceId </w:t>
      </w:r>
      <w:r w:rsidR="00B833DB">
        <w:rPr>
          <w:iCs/>
          <w:color w:val="000000"/>
        </w:rPr>
        <w:t>associated with</w:t>
      </w:r>
      <w:r w:rsidR="00B833DB">
        <w:t xml:space="preserve"> </w:t>
      </w:r>
      <w:r w:rsidR="00B833DB">
        <w:rPr>
          <w:i/>
          <w:color w:val="000000"/>
        </w:rPr>
        <w:t>schedulingRequestID-LBT-SCell</w:t>
      </w:r>
      <w:r w:rsidR="00B833DB">
        <w:t xml:space="preserve">, </w:t>
      </w:r>
      <w:r>
        <w:t>are</w:t>
      </w:r>
      <w:r w:rsidRPr="00B916EC">
        <w:t xml:space="preserve"> </w:t>
      </w:r>
      <w:r>
        <w:t>prepended</w:t>
      </w:r>
      <w:r w:rsidRPr="00B916EC">
        <w:t xml:space="preserve"> to the </w:t>
      </w:r>
      <w:r>
        <w:t>CSI information</w:t>
      </w:r>
      <w:r w:rsidRPr="00B916EC">
        <w:t xml:space="preserve"> bits as described </w:t>
      </w:r>
      <w:r w:rsidR="006F5F9E">
        <w:rPr>
          <w:lang w:val="en-US"/>
        </w:rPr>
        <w:t>in clause</w:t>
      </w:r>
      <w:r w:rsidRPr="00B916EC">
        <w:rPr>
          <w:lang w:val="en-US"/>
        </w:rPr>
        <w:t xml:space="preserve"> </w:t>
      </w:r>
      <w:r>
        <w:rPr>
          <w:lang w:val="en-US"/>
        </w:rPr>
        <w:t xml:space="preserve">9.2.5.2 </w:t>
      </w:r>
      <w:r>
        <w:t xml:space="preserve">and the UE transmits a PUCCH with the combined </w:t>
      </w:r>
      <w:r w:rsidR="00744398">
        <w:rPr>
          <w:position w:val="-10"/>
        </w:rPr>
        <w:pict w14:anchorId="0B65D7BD">
          <v:shape id="_x0000_i2109" type="#_x0000_t75" style="width:99.75pt;height:16.5pt">
            <v:imagedata r:id="rId661" o:title=""/>
          </v:shape>
        </w:pict>
      </w:r>
      <w:r>
        <w:t xml:space="preserve"> UCI bits in a resource </w:t>
      </w:r>
      <w:r w:rsidRPr="00B916EC">
        <w:t xml:space="preserve">using </w:t>
      </w:r>
      <w:r>
        <w:t xml:space="preserve">the </w:t>
      </w:r>
      <w:r w:rsidRPr="00B916EC">
        <w:t>PUCCH format 2 or PUCCH format 3 or PUCCH format 4</w:t>
      </w:r>
      <w:r>
        <w:t xml:space="preserve"> for CSI reporting</w:t>
      </w:r>
      <w:r w:rsidRPr="00B916EC">
        <w:t>.</w:t>
      </w:r>
      <w:r>
        <w:t xml:space="preserve"> </w:t>
      </w:r>
      <w:r w:rsidR="00935931" w:rsidRPr="00A736C5">
        <w:t xml:space="preserve">If one of the SRs is a positive LRR, the value of the </w:t>
      </w:r>
      <w:r w:rsidR="00935931" w:rsidRPr="00A736C5">
        <w:rPr>
          <w:position w:val="-10"/>
        </w:rPr>
        <w:object w:dxaOrig="1152" w:dyaOrig="288" w14:anchorId="4D6057F0">
          <v:shape id="_x0000_i2110" type="#_x0000_t75" style="width:57.75pt;height:14.25pt" o:ole="">
            <v:imagedata r:id="rId658" o:title=""/>
          </v:shape>
          <o:OLEObject Type="Embed" ProgID="Equation.3" ShapeID="_x0000_i2110" DrawAspect="Content" ObjectID="_1716379025" r:id="rId662"/>
        </w:object>
      </w:r>
      <w:r w:rsidR="00935931" w:rsidRPr="00A736C5">
        <w:t xml:space="preserve"> bits indicates the positive LRR. </w:t>
      </w:r>
      <w:r>
        <w:t xml:space="preserve">An all-zero value for the </w:t>
      </w:r>
      <w:r w:rsidR="00744398">
        <w:rPr>
          <w:position w:val="-10"/>
        </w:rPr>
        <w:pict w14:anchorId="5D121C6A">
          <v:shape id="_x0000_i2111" type="#_x0000_t75" style="width:57.75pt;height:16.5pt">
            <v:imagedata r:id="rId658" o:title=""/>
          </v:shape>
        </w:pict>
      </w:r>
      <w:r>
        <w:t xml:space="preserve"> bits represents a negative SR value across all </w:t>
      </w:r>
      <m:oMath>
        <m:r>
          <w:rPr>
            <w:rFonts w:ascii="Cambria Math" w:hAnsi="Cambria Math"/>
          </w:rPr>
          <m:t>K</m:t>
        </m:r>
      </m:oMath>
      <w:r>
        <w:t xml:space="preserve"> SRs. </w:t>
      </w:r>
    </w:p>
    <w:p w14:paraId="6308FC71" w14:textId="6A8A86C1" w:rsidR="00D23CE9" w:rsidRDefault="00D23CE9" w:rsidP="00D23CE9">
      <w:pPr>
        <w:rPr>
          <w:lang w:val="en-US"/>
        </w:rPr>
      </w:pPr>
      <w:r w:rsidRPr="00B916EC">
        <w:rPr>
          <w:lang w:val="en-US"/>
        </w:rPr>
        <w:t>If a UE transmits</w:t>
      </w:r>
      <w:r>
        <w:rPr>
          <w:lang w:val="en-US"/>
        </w:rPr>
        <w:t xml:space="preserve"> a PUCCH with</w:t>
      </w:r>
      <w:r w:rsidRPr="00B916EC">
        <w:rPr>
          <w:lang w:val="en-US"/>
        </w:rPr>
        <w:t xml:space="preserve"> </w:t>
      </w:r>
      <w:r w:rsidR="00744398">
        <w:rPr>
          <w:position w:val="-10"/>
        </w:rPr>
        <w:pict w14:anchorId="1050593F">
          <v:shape id="_x0000_i2112" type="#_x0000_t75" style="width:21.75pt;height:14.25pt">
            <v:imagedata r:id="rId497" o:title=""/>
          </v:shape>
        </w:pict>
      </w:r>
      <w:r>
        <w:t xml:space="preserve"> </w:t>
      </w:r>
      <w:r w:rsidRPr="00B916EC">
        <w:rPr>
          <w:lang w:val="en-US"/>
        </w:rPr>
        <w:t>HARQ-ACK</w:t>
      </w:r>
      <w:r w:rsidRPr="00E102CA">
        <w:rPr>
          <w:lang w:val="en-US"/>
        </w:rPr>
        <w:t xml:space="preserve"> </w:t>
      </w:r>
      <w:r>
        <w:rPr>
          <w:lang w:val="en-US"/>
        </w:rPr>
        <w:t>information</w:t>
      </w:r>
      <w:r w:rsidRPr="00B916EC">
        <w:rPr>
          <w:lang w:val="en-US"/>
        </w:rPr>
        <w:t xml:space="preserve"> bits, </w:t>
      </w:r>
      <w:r w:rsidR="00744398">
        <w:rPr>
          <w:position w:val="-10"/>
        </w:rPr>
        <w:pict w14:anchorId="757C7C82">
          <v:shape id="_x0000_i2113" type="#_x0000_t75" style="width:79.5pt;height:14.25pt">
            <v:imagedata r:id="rId663" o:title=""/>
          </v:shape>
        </w:pict>
      </w:r>
      <w:r w:rsidRPr="00B916EC">
        <w:rPr>
          <w:lang w:val="en-US"/>
        </w:rPr>
        <w:t xml:space="preserve"> SR bit</w:t>
      </w:r>
      <w:r>
        <w:rPr>
          <w:lang w:val="en-US"/>
        </w:rPr>
        <w:t>s</w:t>
      </w:r>
      <w:r w:rsidRPr="00B916EC">
        <w:rPr>
          <w:lang w:val="en-US"/>
        </w:rPr>
        <w:t xml:space="preserve">, and </w:t>
      </w:r>
      <w:r w:rsidR="00744398">
        <w:rPr>
          <w:position w:val="-10"/>
        </w:rPr>
        <w:pict w14:anchorId="43C17107">
          <v:shape id="_x0000_i2114" type="#_x0000_t75" style="width:21.75pt;height:15pt">
            <v:imagedata r:id="rId576" o:title=""/>
          </v:shape>
        </w:pict>
      </w:r>
      <w:r w:rsidRPr="00B916EC">
        <w:rPr>
          <w:lang w:val="en-US"/>
        </w:rPr>
        <w:t xml:space="preserve"> </w:t>
      </w:r>
      <w:r>
        <w:rPr>
          <w:lang w:val="en-US"/>
        </w:rPr>
        <w:t xml:space="preserve">CRC </w:t>
      </w:r>
      <w:r w:rsidRPr="00B916EC">
        <w:rPr>
          <w:lang w:val="en-US"/>
        </w:rPr>
        <w:t>bits using PUCCH format 2 or PUCCH format 3</w:t>
      </w:r>
      <w:r>
        <w:rPr>
          <w:lang w:val="en-US"/>
        </w:rPr>
        <w:t xml:space="preserve"> in a PUCCH resource that includes </w:t>
      </w:r>
      <w:r w:rsidR="00744398">
        <w:rPr>
          <w:position w:val="-10"/>
        </w:rPr>
        <w:pict w14:anchorId="6F19DF4C">
          <v:shape id="_x0000_i2115" type="#_x0000_t75" style="width:36.75pt;height:18.75pt">
            <v:imagedata r:id="rId577" o:title=""/>
          </v:shape>
        </w:pict>
      </w:r>
      <w:r>
        <w:rPr>
          <w:lang w:val="en-US"/>
        </w:rPr>
        <w:t xml:space="preserve"> PRBs</w:t>
      </w:r>
      <w:r w:rsidRPr="00B916EC">
        <w:rPr>
          <w:lang w:val="en-US"/>
        </w:rPr>
        <w:t xml:space="preserve">, the UE determines a number of PRBs </w:t>
      </w:r>
      <w:r w:rsidR="00744398">
        <w:rPr>
          <w:position w:val="-12"/>
        </w:rPr>
        <w:pict w14:anchorId="4E986AEF">
          <v:shape id="_x0000_i2116" type="#_x0000_t75" style="width:36.75pt;height:18.75pt">
            <v:imagedata r:id="rId664" o:title=""/>
          </v:shape>
        </w:pict>
      </w:r>
      <w:r w:rsidRPr="00B916EC">
        <w:rPr>
          <w:lang w:val="en-US"/>
        </w:rPr>
        <w:t xml:space="preserve"> for the PUCCH transmission to be the minimum number of PRBs, that is smaller than or equal to a number of PRBs provided respectively by </w:t>
      </w:r>
      <w:r w:rsidRPr="00FD43DF">
        <w:rPr>
          <w:i/>
        </w:rPr>
        <w:t>nrofPRBs</w:t>
      </w:r>
      <w:r w:rsidRPr="00AB49CD">
        <w:t xml:space="preserve"> in</w:t>
      </w:r>
      <w:r>
        <w:rPr>
          <w:i/>
        </w:rPr>
        <w:t xml:space="preserve"> </w:t>
      </w:r>
      <w:r w:rsidRPr="00FD417D">
        <w:rPr>
          <w:i/>
        </w:rPr>
        <w:t>PUCCH-format</w:t>
      </w:r>
      <w:r>
        <w:rPr>
          <w:i/>
        </w:rPr>
        <w:t>2</w:t>
      </w:r>
      <w:r w:rsidRPr="00B916EC">
        <w:t xml:space="preserve"> </w:t>
      </w:r>
      <w:r w:rsidRPr="00B916EC">
        <w:rPr>
          <w:lang w:val="en-US"/>
        </w:rPr>
        <w:t xml:space="preserve"> or </w:t>
      </w:r>
      <w:r w:rsidRPr="00FD43DF">
        <w:rPr>
          <w:i/>
        </w:rPr>
        <w:t>nrofPRBs</w:t>
      </w:r>
      <w:r w:rsidRPr="00AB49CD">
        <w:t xml:space="preserve"> in</w:t>
      </w:r>
      <w:r>
        <w:rPr>
          <w:i/>
        </w:rPr>
        <w:t xml:space="preserve"> PUCCH-format3</w:t>
      </w:r>
      <w:r w:rsidRPr="00B916EC">
        <w:rPr>
          <w:lang w:val="en-US"/>
        </w:rPr>
        <w:t xml:space="preserve"> and starts from the first PRB from the number of PRBs, that results to </w:t>
      </w:r>
      <w:r w:rsidR="00744398">
        <w:rPr>
          <w:position w:val="-12"/>
        </w:rPr>
        <w:lastRenderedPageBreak/>
        <w:pict w14:anchorId="484B2445">
          <v:shape id="_x0000_i2117" type="#_x0000_t75" style="width:222.75pt;height:18.75pt">
            <v:imagedata r:id="rId665" o:title=""/>
          </v:shape>
        </w:pict>
      </w:r>
      <w:r w:rsidRPr="00B916EC">
        <w:rPr>
          <w:lang w:val="en-US"/>
        </w:rPr>
        <w:t xml:space="preserve"> and, if </w:t>
      </w:r>
      <w:r w:rsidR="00744398">
        <w:rPr>
          <w:position w:val="-10"/>
        </w:rPr>
        <w:pict w14:anchorId="05BB55EB">
          <v:shape id="_x0000_i2118" type="#_x0000_t75" style="width:50.25pt;height:18.75pt">
            <v:imagedata r:id="rId580" o:title=""/>
          </v:shape>
        </w:pict>
      </w:r>
      <w:r w:rsidRPr="00B916EC">
        <w:rPr>
          <w:lang w:val="en-US"/>
        </w:rPr>
        <w:t>,</w:t>
      </w:r>
      <w:r>
        <w:rPr>
          <w:lang w:val="en-US"/>
        </w:rPr>
        <w:t xml:space="preserve"> </w:t>
      </w:r>
      <w:r w:rsidR="00744398">
        <w:rPr>
          <w:position w:val="-12"/>
        </w:rPr>
        <w:pict w14:anchorId="7EDBCC98">
          <v:shape id="_x0000_i2119" type="#_x0000_t75" style="width:237.75pt;height:18.75pt">
            <v:imagedata r:id="rId666" o:title=""/>
          </v:shape>
        </w:pict>
      </w:r>
      <w:r w:rsidRPr="00B916EC">
        <w:rPr>
          <w:lang w:val="en-US"/>
        </w:rPr>
        <w:t xml:space="preserve">, where </w:t>
      </w:r>
      <w:r w:rsidR="00744398">
        <w:rPr>
          <w:position w:val="-12"/>
        </w:rPr>
        <w:pict w14:anchorId="5144D436">
          <v:shape id="_x0000_i2120" type="#_x0000_t75" style="width:27.75pt;height:18.75pt">
            <v:imagedata r:id="rId582" o:title=""/>
          </v:shape>
        </w:pict>
      </w:r>
      <w:r w:rsidRPr="00B916EC">
        <w:rPr>
          <w:lang w:val="en-US"/>
        </w:rPr>
        <w:t xml:space="preserve">, </w:t>
      </w:r>
      <w:r w:rsidR="00744398">
        <w:rPr>
          <w:position w:val="-12"/>
        </w:rPr>
        <w:pict w14:anchorId="588DF228">
          <v:shape id="_x0000_i2121" type="#_x0000_t75" style="width:36.75pt;height:18.75pt">
            <v:imagedata r:id="rId667" o:title=""/>
          </v:shape>
        </w:pict>
      </w:r>
      <w:r w:rsidRPr="00B916EC">
        <w:rPr>
          <w:lang w:val="en-US"/>
        </w:rPr>
        <w:t xml:space="preserve">, </w:t>
      </w:r>
      <w:r w:rsidR="00744398">
        <w:rPr>
          <w:position w:val="-10"/>
        </w:rPr>
        <w:pict w14:anchorId="588FE0DD">
          <v:shape id="_x0000_i2122" type="#_x0000_t75" style="width:18.75pt;height:18.75pt">
            <v:imagedata r:id="rId584" o:title=""/>
          </v:shape>
        </w:pict>
      </w:r>
      <w:r w:rsidRPr="00B916EC">
        <w:rPr>
          <w:lang w:val="en-US"/>
        </w:rPr>
        <w:t xml:space="preserve">, and </w:t>
      </w:r>
      <w:r w:rsidR="00744398">
        <w:rPr>
          <w:position w:val="-4"/>
        </w:rPr>
        <w:pict w14:anchorId="22B2738D">
          <v:shape id="_x0000_i2123" type="#_x0000_t75" style="width:12.75pt;height:12.75pt">
            <v:imagedata r:id="rId585" o:title=""/>
          </v:shape>
        </w:pict>
      </w:r>
      <w:r w:rsidRPr="00B916EC">
        <w:rPr>
          <w:lang w:val="en-US"/>
        </w:rPr>
        <w:t xml:space="preserve"> are defined </w:t>
      </w:r>
      <w:r w:rsidR="006F5F9E">
        <w:rPr>
          <w:lang w:val="en-US"/>
        </w:rPr>
        <w:t>in clause</w:t>
      </w:r>
      <w:r>
        <w:rPr>
          <w:lang w:val="en-US"/>
        </w:rPr>
        <w:t xml:space="preserve"> 9.2.5.2</w:t>
      </w:r>
      <w:r w:rsidRPr="00B916EC">
        <w:rPr>
          <w:lang w:val="en-US"/>
        </w:rPr>
        <w:t>.</w:t>
      </w:r>
      <w:r w:rsidR="00C5287C" w:rsidRPr="00C5287C">
        <w:rPr>
          <w:lang w:val="en-US"/>
        </w:rPr>
        <w:t xml:space="preserve"> </w:t>
      </w:r>
      <w:r w:rsidR="00C5287C" w:rsidRPr="008C0CFC">
        <w:rPr>
          <w:lang w:val="en-US"/>
        </w:rPr>
        <w:t xml:space="preserve">For PUCCH format 3, if </w:t>
      </w:r>
      <w:r w:rsidR="00744398">
        <w:rPr>
          <w:position w:val="-14"/>
        </w:rPr>
        <w:pict w14:anchorId="3307A5F7">
          <v:shape id="_x0000_i2124" type="#_x0000_t75" style="width:41.25pt;height:20.25pt">
            <v:imagedata r:id="rId668" o:title=""/>
          </v:shape>
        </w:pict>
      </w:r>
      <w:r w:rsidR="00C5287C">
        <w:rPr>
          <w:lang w:val="en-US"/>
        </w:rPr>
        <w:t xml:space="preserve"> </w:t>
      </w:r>
      <w:r w:rsidR="00C5287C" w:rsidRPr="008C0CFC">
        <w:rPr>
          <w:lang w:val="en-US"/>
        </w:rPr>
        <w:t xml:space="preserve">is not equal </w:t>
      </w:r>
      <w:r w:rsidR="00744398">
        <w:rPr>
          <w:position w:val="-6"/>
        </w:rPr>
        <w:pict w14:anchorId="4776C1FB">
          <v:shape id="_x0000_i2125" type="#_x0000_t75" style="width:63pt;height:15.75pt">
            <v:imagedata r:id="rId669" o:title=""/>
          </v:shape>
        </w:pict>
      </w:r>
      <w:r w:rsidR="00C5287C">
        <w:rPr>
          <w:lang w:val="en-US"/>
        </w:rPr>
        <w:t xml:space="preserve"> </w:t>
      </w:r>
      <w:r w:rsidR="00C5287C" w:rsidRPr="008C0CFC">
        <w:rPr>
          <w:lang w:val="en-US"/>
        </w:rPr>
        <w:t xml:space="preserve">according to [4, TS 38.211], </w:t>
      </w:r>
      <w:r w:rsidR="00744398">
        <w:rPr>
          <w:position w:val="-14"/>
        </w:rPr>
        <w:pict w14:anchorId="31FC9E70">
          <v:shape id="_x0000_i2126" type="#_x0000_t75" style="width:41.25pt;height:20.25pt">
            <v:imagedata r:id="rId588" o:title=""/>
          </v:shape>
        </w:pict>
      </w:r>
      <w:r w:rsidR="00C5287C">
        <w:rPr>
          <w:lang w:val="en-US"/>
        </w:rPr>
        <w:t xml:space="preserve"> </w:t>
      </w:r>
      <w:r w:rsidR="00C5287C" w:rsidRPr="008C0CFC">
        <w:rPr>
          <w:lang w:val="en-US"/>
        </w:rPr>
        <w:t xml:space="preserve">is increased to the nearest allowed value of </w:t>
      </w:r>
      <w:r w:rsidR="00C5287C" w:rsidRPr="008C0CFC">
        <w:rPr>
          <w:i/>
          <w:iCs/>
          <w:lang w:val="en-US"/>
        </w:rPr>
        <w:t xml:space="preserve">nrofPRBs </w:t>
      </w:r>
      <w:r w:rsidR="00C5287C" w:rsidRPr="008C0CFC">
        <w:rPr>
          <w:lang w:val="en-US"/>
        </w:rPr>
        <w:t xml:space="preserve">for </w:t>
      </w:r>
      <w:r w:rsidR="00C5287C" w:rsidRPr="008C0CFC">
        <w:rPr>
          <w:i/>
          <w:iCs/>
          <w:lang w:val="en-US"/>
        </w:rPr>
        <w:t>PUCCH-format3</w:t>
      </w:r>
      <w:r w:rsidR="00C5287C" w:rsidRPr="008C0CFC">
        <w:rPr>
          <w:b/>
          <w:bCs/>
          <w:i/>
          <w:iCs/>
          <w:lang w:val="en-US"/>
        </w:rPr>
        <w:t xml:space="preserve"> </w:t>
      </w:r>
      <w:r w:rsidR="00C5287C" w:rsidRPr="008C0CFC">
        <w:rPr>
          <w:lang w:val="en-US"/>
        </w:rPr>
        <w:t>[12, TS 38.331].</w:t>
      </w:r>
      <w:r>
        <w:rPr>
          <w:lang w:val="en-US"/>
        </w:rPr>
        <w:t xml:space="preserve"> If </w:t>
      </w:r>
      <w:r w:rsidR="00744398">
        <w:rPr>
          <w:position w:val="-12"/>
        </w:rPr>
        <w:pict w14:anchorId="435709E0">
          <v:shape id="_x0000_i2127" type="#_x0000_t75" style="width:237.75pt;height:18.75pt">
            <v:imagedata r:id="rId670" o:title=""/>
          </v:shape>
        </w:pict>
      </w:r>
      <w:r>
        <w:rPr>
          <w:lang w:val="en-US"/>
        </w:rPr>
        <w:t xml:space="preserve">, the UE transmits the PUCCH over the </w:t>
      </w:r>
      <w:r w:rsidR="00744398">
        <w:rPr>
          <w:position w:val="-10"/>
        </w:rPr>
        <w:pict w14:anchorId="7D22B262">
          <v:shape id="_x0000_i2128" type="#_x0000_t75" style="width:36.75pt;height:18.75pt">
            <v:imagedata r:id="rId671" o:title=""/>
          </v:shape>
        </w:pict>
      </w:r>
      <w:r>
        <w:rPr>
          <w:lang w:val="en-US"/>
        </w:rPr>
        <w:t xml:space="preserve"> PRBs.</w:t>
      </w:r>
    </w:p>
    <w:p w14:paraId="13A2C886" w14:textId="7401096D" w:rsidR="00940AB3" w:rsidRPr="00B916EC" w:rsidRDefault="00940AB3" w:rsidP="00D23CE9">
      <w:pPr>
        <w:rPr>
          <w:lang w:val="en-US"/>
        </w:rPr>
      </w:pPr>
      <w:r w:rsidRPr="00B916EC">
        <w:rPr>
          <w:lang w:val="en-US"/>
        </w:rPr>
        <w:t xml:space="preserve">If a UE </w:t>
      </w:r>
      <w:r>
        <w:rPr>
          <w:lang w:val="en-US"/>
        </w:rPr>
        <w:t xml:space="preserve">is provided 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r w:rsidRPr="00DD0BB1">
        <w:t xml:space="preserve"> </w:t>
      </w:r>
      <w:r>
        <w:rPr>
          <w:lang w:val="en-US"/>
        </w:rPr>
        <w:t xml:space="preserve">and </w:t>
      </w:r>
      <w:r w:rsidRPr="00B916EC">
        <w:rPr>
          <w:lang w:val="en-US"/>
        </w:rPr>
        <w:t>transmits</w:t>
      </w:r>
      <w:r>
        <w:rPr>
          <w:lang w:val="en-US"/>
        </w:rPr>
        <w:t xml:space="preserve"> a PUCCH with</w:t>
      </w:r>
      <w:r w:rsidRPr="00B916EC">
        <w:rPr>
          <w:lang w:val="en-US"/>
        </w:rPr>
        <w:t xml:space="preserve">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w:t>
      </w:r>
      <w:r w:rsidRPr="00B916EC">
        <w:rPr>
          <w:lang w:val="en-US"/>
        </w:rPr>
        <w:t>HARQ-ACK</w:t>
      </w:r>
      <w:r w:rsidRPr="00E102CA">
        <w:rPr>
          <w:lang w:val="en-US"/>
        </w:rPr>
        <w:t xml:space="preserve"> </w:t>
      </w:r>
      <w:r>
        <w:rPr>
          <w:lang w:val="en-US"/>
        </w:rPr>
        <w:t>information</w:t>
      </w:r>
      <w:r w:rsidRPr="00B916EC">
        <w:rPr>
          <w:lang w:val="en-US"/>
        </w:rPr>
        <w:t xml:space="preserve"> bits, </w:t>
      </w:r>
      <m:oMath>
        <m:sSub>
          <m:sSubPr>
            <m:ctrlPr>
              <w:rPr>
                <w:rFonts w:ascii="Cambria Math" w:hAnsi="Cambria Math"/>
                <w:i/>
              </w:rPr>
            </m:ctrlPr>
          </m:sSubPr>
          <m:e>
            <m:r>
              <w:rPr>
                <w:rFonts w:ascii="Cambria Math"/>
              </w:rPr>
              <m:t>O</m:t>
            </m:r>
          </m:e>
          <m:sub>
            <m:r>
              <m:rPr>
                <m:nor/>
              </m:rPr>
              <w:rPr>
                <w:rFonts w:ascii="Cambria Math"/>
              </w:rPr>
              <m:t>SR</m:t>
            </m:r>
            <m:ctrlPr>
              <w:rPr>
                <w:rFonts w:ascii="Cambria Math" w:hAnsi="Cambria Math"/>
              </w:rPr>
            </m:ctrlPr>
          </m:sub>
        </m:sSub>
        <m:r>
          <w:rPr>
            <w:rFonts w:ascii="Cambria Math"/>
          </w:rPr>
          <m:t>=</m:t>
        </m:r>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w:rPr>
                        <w:rFonts w:ascii="Cambria Math"/>
                      </w:rPr>
                      <m:t>log</m:t>
                    </m:r>
                  </m:e>
                  <m:sub>
                    <m:r>
                      <w:rPr>
                        <w:rFonts w:ascii="Cambria Math"/>
                      </w:rPr>
                      <m:t>2</m:t>
                    </m:r>
                  </m:sub>
                </m:sSub>
              </m:fName>
              <m:e>
                <m:d>
                  <m:dPr>
                    <m:ctrlPr>
                      <w:rPr>
                        <w:rFonts w:ascii="Cambria Math" w:hAnsi="Cambria Math"/>
                        <w:i/>
                      </w:rPr>
                    </m:ctrlPr>
                  </m:dPr>
                  <m:e>
                    <m:r>
                      <w:rPr>
                        <w:rFonts w:ascii="Cambria Math"/>
                      </w:rPr>
                      <m:t>K+1</m:t>
                    </m:r>
                  </m:e>
                </m:d>
              </m:e>
            </m:func>
          </m:e>
        </m:d>
      </m:oMath>
      <w:r w:rsidRPr="00B916EC">
        <w:rPr>
          <w:lang w:val="en-US"/>
        </w:rPr>
        <w:t xml:space="preserve"> SR bit</w:t>
      </w:r>
      <w:r>
        <w:rPr>
          <w:lang w:val="en-US"/>
        </w:rPr>
        <w:t>s</w:t>
      </w:r>
      <w:r w:rsidRPr="00B916EC">
        <w:rPr>
          <w:lang w:val="en-US"/>
        </w:rPr>
        <w:t xml:space="preserve">, and </w:t>
      </w:r>
      <m:oMath>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oMath>
      <w:r w:rsidRPr="00B916EC">
        <w:rPr>
          <w:lang w:val="en-US"/>
        </w:rPr>
        <w:t xml:space="preserve"> </w:t>
      </w:r>
      <w:r>
        <w:rPr>
          <w:lang w:val="en-US"/>
        </w:rPr>
        <w:t xml:space="preserve">CRC </w:t>
      </w:r>
      <w:r w:rsidRPr="00B916EC">
        <w:rPr>
          <w:lang w:val="en-US"/>
        </w:rPr>
        <w:t xml:space="preserve">bits using PUCCH format 2 or PUCCH format 3, </w:t>
      </w:r>
      <w:r>
        <w:rPr>
          <w:lang w:val="en-US"/>
        </w:rPr>
        <w:t xml:space="preserve">the UE transmits the PUCCH over the first interlace 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SR</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otherwise, if the UE is provided a second interlace by </w:t>
      </w:r>
      <w:r w:rsidRPr="00284693">
        <w:rPr>
          <w:i/>
        </w:rPr>
        <w:t>interlace1</w:t>
      </w:r>
      <w:r>
        <w:t xml:space="preserve"> in </w:t>
      </w:r>
      <w:r w:rsidRPr="00284693">
        <w:rPr>
          <w:i/>
        </w:rPr>
        <w:t>PUCCH-format2</w:t>
      </w:r>
      <w:r w:rsidRPr="00284693">
        <w:t xml:space="preserve"> </w:t>
      </w:r>
      <w:r>
        <w:t>or</w:t>
      </w:r>
      <w:r w:rsidRPr="00284693">
        <w:t xml:space="preserve"> </w:t>
      </w:r>
      <w:r w:rsidRPr="00284693">
        <w:rPr>
          <w:i/>
        </w:rPr>
        <w:t>PUCCH-format3</w:t>
      </w:r>
      <w:r>
        <w:t xml:space="preserve">, </w:t>
      </w:r>
      <w:r>
        <w:rPr>
          <w:lang w:val="en-US"/>
        </w:rPr>
        <w:t>the UE transmits the PUCCH over the first and second interlaces.</w:t>
      </w:r>
    </w:p>
    <w:p w14:paraId="6AC96885" w14:textId="77777777" w:rsidR="00804F39" w:rsidRPr="00B916EC" w:rsidRDefault="00804F39" w:rsidP="00804F39">
      <w:pPr>
        <w:pStyle w:val="Heading4"/>
      </w:pPr>
      <w:bookmarkStart w:id="586" w:name="_Ref500185963"/>
      <w:bookmarkStart w:id="587" w:name="_Toc12021482"/>
      <w:bookmarkStart w:id="588" w:name="_Toc20311594"/>
      <w:bookmarkStart w:id="589" w:name="_Toc26719419"/>
      <w:bookmarkStart w:id="590" w:name="_Toc29894854"/>
      <w:bookmarkStart w:id="591" w:name="_Toc29899153"/>
      <w:bookmarkStart w:id="592" w:name="_Toc29899571"/>
      <w:bookmarkStart w:id="593" w:name="_Toc29917308"/>
      <w:bookmarkStart w:id="594" w:name="_Toc36498182"/>
      <w:bookmarkStart w:id="595" w:name="_Toc45699209"/>
      <w:bookmarkStart w:id="596" w:name="_Toc105765324"/>
      <w:r w:rsidRPr="00B916EC">
        <w:t>9</w:t>
      </w:r>
      <w:r w:rsidRPr="00B916EC">
        <w:rPr>
          <w:rFonts w:hint="eastAsia"/>
        </w:rPr>
        <w:t>.</w:t>
      </w:r>
      <w:r w:rsidR="00167E49" w:rsidRPr="00B916EC">
        <w:t>2</w:t>
      </w:r>
      <w:r w:rsidRPr="00B916EC">
        <w:t>.5.2</w:t>
      </w:r>
      <w:r w:rsidRPr="00B916EC">
        <w:rPr>
          <w:rFonts w:hint="eastAsia"/>
        </w:rPr>
        <w:tab/>
      </w:r>
      <w:r w:rsidRPr="00B916EC">
        <w:t>UE procedure for multiplexing HARQ-ACK/SR</w:t>
      </w:r>
      <w:r w:rsidR="00BF4BF9">
        <w:t>/</w:t>
      </w:r>
      <w:r w:rsidRPr="00B916EC">
        <w:t>CSI</w:t>
      </w:r>
      <w:bookmarkEnd w:id="586"/>
      <w:r w:rsidR="00E102CA">
        <w:t xml:space="preserve"> in a PUCCH</w:t>
      </w:r>
      <w:bookmarkEnd w:id="587"/>
      <w:bookmarkEnd w:id="588"/>
      <w:bookmarkEnd w:id="589"/>
      <w:bookmarkEnd w:id="590"/>
      <w:bookmarkEnd w:id="591"/>
      <w:bookmarkEnd w:id="592"/>
      <w:bookmarkEnd w:id="593"/>
      <w:bookmarkEnd w:id="594"/>
      <w:bookmarkEnd w:id="595"/>
      <w:bookmarkEnd w:id="596"/>
    </w:p>
    <w:p w14:paraId="4BBB9E9E" w14:textId="425428CF" w:rsidR="000F4CCC" w:rsidRPr="00252631" w:rsidRDefault="000F4CCC" w:rsidP="00252631">
      <w:pPr>
        <w:jc w:val="both"/>
        <w:rPr>
          <w:rFonts w:eastAsia="Microsoft YaHei"/>
        </w:rPr>
      </w:pPr>
      <w:r w:rsidRPr="00252631">
        <w:rPr>
          <w:lang w:eastAsia="zh-CN"/>
        </w:rPr>
        <w:t xml:space="preserve">For a transmission occasion of </w:t>
      </w:r>
      <w:r w:rsidR="0072768D" w:rsidRPr="00252631">
        <w:rPr>
          <w:lang w:eastAsia="zh-CN"/>
        </w:rPr>
        <w:t xml:space="preserve">a single </w:t>
      </w:r>
      <w:r w:rsidRPr="00252631">
        <w:rPr>
          <w:lang w:eastAsia="zh-CN"/>
        </w:rPr>
        <w:t xml:space="preserve">CSI report, a PUCCH resource is provided by </w:t>
      </w:r>
      <w:r w:rsidRPr="00252631">
        <w:rPr>
          <w:i/>
          <w:lang w:eastAsia="zh-CN"/>
        </w:rPr>
        <w:t>pucch-CSI-ResourceList</w:t>
      </w:r>
      <w:r w:rsidRPr="00252631">
        <w:rPr>
          <w:lang w:eastAsia="zh-CN"/>
        </w:rPr>
        <w:t xml:space="preserve">. For </w:t>
      </w:r>
      <w:r w:rsidR="0072768D" w:rsidRPr="00252631">
        <w:rPr>
          <w:lang w:eastAsia="zh-CN"/>
        </w:rPr>
        <w:t>a</w:t>
      </w:r>
      <w:r w:rsidRPr="00252631">
        <w:rPr>
          <w:lang w:eastAsia="zh-CN"/>
        </w:rPr>
        <w:t xml:space="preserve"> transmission occasion of </w:t>
      </w:r>
      <w:r w:rsidR="00B97BD3" w:rsidRPr="00252631">
        <w:rPr>
          <w:lang w:eastAsia="zh-CN"/>
        </w:rPr>
        <w:t xml:space="preserve">multiple </w:t>
      </w:r>
      <w:r w:rsidRPr="00252631">
        <w:rPr>
          <w:lang w:eastAsia="zh-CN"/>
        </w:rPr>
        <w:t xml:space="preserve">CSI reports, corresponding PUCCH resources </w:t>
      </w:r>
      <w:r w:rsidR="006F698B" w:rsidRPr="00252631">
        <w:rPr>
          <w:lang w:eastAsia="zh-CN"/>
        </w:rPr>
        <w:t>can be</w:t>
      </w:r>
      <w:r w:rsidRPr="00252631">
        <w:rPr>
          <w:lang w:eastAsia="zh-CN"/>
        </w:rPr>
        <w:t xml:space="preserve"> provided by </w:t>
      </w:r>
      <w:r w:rsidRPr="00252631">
        <w:rPr>
          <w:i/>
          <w:lang w:eastAsia="zh-CN"/>
        </w:rPr>
        <w:t>multi-CSI-PUCCH-ResourceList</w:t>
      </w:r>
      <w:r w:rsidRPr="00252631">
        <w:rPr>
          <w:lang w:eastAsia="zh-CN"/>
        </w:rPr>
        <w:t>.</w:t>
      </w:r>
      <w:r w:rsidR="001A696E" w:rsidRPr="00252631">
        <w:rPr>
          <w:lang w:eastAsia="zh-CN"/>
        </w:rPr>
        <w:t xml:space="preserve"> If a UE is provided first and second </w:t>
      </w:r>
      <w:r w:rsidR="001A696E" w:rsidRPr="00252631">
        <w:rPr>
          <w:i/>
          <w:iCs/>
          <w:lang w:eastAsia="zh-CN"/>
        </w:rPr>
        <w:t>PUCCH-Config</w:t>
      </w:r>
      <w:r w:rsidR="001A696E" w:rsidRPr="00252631">
        <w:rPr>
          <w:lang w:eastAsia="zh-CN"/>
        </w:rPr>
        <w:t xml:space="preserve">, </w:t>
      </w:r>
      <w:r w:rsidR="001A696E" w:rsidRPr="00252631">
        <w:rPr>
          <w:i/>
          <w:iCs/>
          <w:lang w:eastAsia="zh-CN"/>
        </w:rPr>
        <w:t>multi-CSI-PUCCH-ResourceList</w:t>
      </w:r>
      <w:r w:rsidR="001A696E" w:rsidRPr="00252631">
        <w:rPr>
          <w:lang w:eastAsia="zh-CN"/>
        </w:rPr>
        <w:t xml:space="preserve"> is provided by the first </w:t>
      </w:r>
      <w:r w:rsidR="001A696E" w:rsidRPr="00252631">
        <w:rPr>
          <w:i/>
          <w:iCs/>
          <w:lang w:eastAsia="zh-CN"/>
        </w:rPr>
        <w:t>PUCCH-Config</w:t>
      </w:r>
      <w:r w:rsidR="001A696E" w:rsidRPr="00252631">
        <w:rPr>
          <w:lang w:eastAsia="zh-CN"/>
        </w:rPr>
        <w:t xml:space="preserve">, and </w:t>
      </w:r>
      <w:r w:rsidR="001A696E" w:rsidRPr="00252631">
        <w:rPr>
          <w:i/>
          <w:iCs/>
          <w:lang w:eastAsia="zh-CN"/>
        </w:rPr>
        <w:t>PUCCH-ResourceId</w:t>
      </w:r>
      <w:r w:rsidR="001A696E" w:rsidRPr="00252631">
        <w:rPr>
          <w:lang w:eastAsia="zh-CN"/>
        </w:rPr>
        <w:t xml:space="preserve"> in </w:t>
      </w:r>
      <w:r w:rsidR="001A696E" w:rsidRPr="00252631">
        <w:rPr>
          <w:i/>
          <w:iCs/>
          <w:lang w:eastAsia="zh-CN"/>
        </w:rPr>
        <w:t>pucch-CSI-ResourceList</w:t>
      </w:r>
      <w:r w:rsidR="001A696E" w:rsidRPr="00252631">
        <w:rPr>
          <w:lang w:eastAsia="zh-CN"/>
        </w:rPr>
        <w:t xml:space="preserve"> or </w:t>
      </w:r>
      <w:r w:rsidR="001A696E" w:rsidRPr="00252631">
        <w:rPr>
          <w:i/>
          <w:iCs/>
          <w:lang w:eastAsia="zh-CN"/>
        </w:rPr>
        <w:t>multi-CSI-PUCCH-ResourceList</w:t>
      </w:r>
      <w:r w:rsidR="001A696E" w:rsidRPr="00252631">
        <w:rPr>
          <w:lang w:eastAsia="zh-CN"/>
        </w:rPr>
        <w:t xml:space="preserve"> indicates a corresponding PUCCH resource in </w:t>
      </w:r>
      <w:r w:rsidR="001A696E" w:rsidRPr="00252631">
        <w:rPr>
          <w:i/>
          <w:iCs/>
          <w:lang w:eastAsia="zh-CN"/>
        </w:rPr>
        <w:t>PUCCH-Resource</w:t>
      </w:r>
      <w:r w:rsidR="001A696E" w:rsidRPr="00252631">
        <w:rPr>
          <w:lang w:eastAsia="zh-CN"/>
        </w:rPr>
        <w:t xml:space="preserve"> provided by the first </w:t>
      </w:r>
      <w:r w:rsidR="001A696E" w:rsidRPr="00252631">
        <w:rPr>
          <w:i/>
          <w:iCs/>
          <w:lang w:eastAsia="zh-CN"/>
        </w:rPr>
        <w:t>PUCCH-Config</w:t>
      </w:r>
      <w:r w:rsidR="001A696E" w:rsidRPr="00252631">
        <w:rPr>
          <w:lang w:eastAsia="zh-CN"/>
        </w:rPr>
        <w:t>.</w:t>
      </w:r>
    </w:p>
    <w:p w14:paraId="77C0E73D" w14:textId="2500892E" w:rsidR="000F4CCC" w:rsidRDefault="000F4CCC" w:rsidP="000F4CCC">
      <w:pPr>
        <w:rPr>
          <w:lang w:eastAsia="zh-CN"/>
        </w:rPr>
      </w:pPr>
      <w:r>
        <w:rPr>
          <w:lang w:eastAsia="zh-CN"/>
        </w:rPr>
        <w:t>If a UE is provided only one PUCCH resource set for transmission of HARQ-ACK information in response to PDSCH reception scheduled by a DCI format or in response to a SPS PDSCH release</w:t>
      </w:r>
      <w:r w:rsidR="00E175E6">
        <w:rPr>
          <w:lang w:eastAsia="zh-CN"/>
        </w:rPr>
        <w:t xml:space="preserve"> </w:t>
      </w:r>
      <w:r w:rsidR="00E175E6">
        <w:rPr>
          <w:rFonts w:hint="eastAsia"/>
          <w:lang w:val="en-US" w:eastAsia="zh-CN"/>
        </w:rPr>
        <w:t xml:space="preserve">or in response to a </w:t>
      </w:r>
      <w:r w:rsidR="00E175E6">
        <w:rPr>
          <w:lang w:val="en-US"/>
        </w:rPr>
        <w:t>SCell dormancy</w:t>
      </w:r>
      <w:r w:rsidR="00E175E6">
        <w:rPr>
          <w:rFonts w:hint="eastAsia"/>
          <w:lang w:val="en-US" w:eastAsia="zh-CN"/>
        </w:rPr>
        <w:t xml:space="preserve"> indication</w:t>
      </w:r>
      <w:r>
        <w:rPr>
          <w:lang w:eastAsia="zh-CN"/>
        </w:rPr>
        <w:t xml:space="preserve">, the UE does not expect to be provided </w:t>
      </w:r>
      <w:r w:rsidRPr="00DD3BA7">
        <w:rPr>
          <w:i/>
        </w:rPr>
        <w:t>simultaneousHARQ-ACK-CSI</w:t>
      </w:r>
      <w:r>
        <w:rPr>
          <w:lang w:eastAsia="zh-CN"/>
        </w:rPr>
        <w:t>.</w:t>
      </w:r>
    </w:p>
    <w:p w14:paraId="3E74192E" w14:textId="77777777" w:rsidR="00B97BD3" w:rsidRPr="00B916EC" w:rsidRDefault="00B97BD3" w:rsidP="00B97BD3">
      <w:pPr>
        <w:rPr>
          <w:lang w:eastAsia="zh-CN"/>
        </w:rPr>
      </w:pPr>
      <w:r w:rsidRPr="00B916EC">
        <w:rPr>
          <w:lang w:eastAsia="zh-CN"/>
        </w:rPr>
        <w:t xml:space="preserve">A UE is configured by </w:t>
      </w:r>
      <w:r w:rsidRPr="00AB49CD">
        <w:rPr>
          <w:i/>
        </w:rPr>
        <w:t>maxCodeRate</w:t>
      </w:r>
      <w:r w:rsidRPr="00B916EC">
        <w:rPr>
          <w:lang w:eastAsia="zh-CN"/>
        </w:rPr>
        <w:t xml:space="preserve"> a code rate for </w:t>
      </w:r>
      <w:r>
        <w:rPr>
          <w:lang w:eastAsia="zh-CN"/>
        </w:rPr>
        <w:t>multiplexing</w:t>
      </w:r>
      <w:r w:rsidRPr="00B916EC">
        <w:rPr>
          <w:lang w:eastAsia="zh-CN"/>
        </w:rPr>
        <w:t xml:space="preserve"> HARQ-ACK</w:t>
      </w:r>
      <w:r>
        <w:rPr>
          <w:lang w:eastAsia="zh-CN"/>
        </w:rPr>
        <w:t xml:space="preserve">, </w:t>
      </w:r>
      <w:r w:rsidRPr="00B916EC">
        <w:rPr>
          <w:lang w:eastAsia="zh-CN"/>
        </w:rPr>
        <w:t>SR</w:t>
      </w:r>
      <w:r>
        <w:rPr>
          <w:lang w:eastAsia="zh-CN"/>
        </w:rPr>
        <w:t>,</w:t>
      </w:r>
      <w:r w:rsidRPr="00B916EC">
        <w:rPr>
          <w:lang w:eastAsia="zh-CN"/>
        </w:rPr>
        <w:t xml:space="preserve"> and CSI report(s) in </w:t>
      </w:r>
      <w:r>
        <w:rPr>
          <w:lang w:eastAsia="zh-CN"/>
        </w:rPr>
        <w:t xml:space="preserve">a PUCCH transmission using </w:t>
      </w:r>
      <w:r w:rsidRPr="00B916EC">
        <w:rPr>
          <w:lang w:eastAsia="zh-CN"/>
        </w:rPr>
        <w:t>PUCCH format 2</w:t>
      </w:r>
      <w:r>
        <w:rPr>
          <w:lang w:eastAsia="zh-CN"/>
        </w:rPr>
        <w:t xml:space="preserve">, </w:t>
      </w:r>
      <w:r w:rsidRPr="00B916EC">
        <w:rPr>
          <w:lang w:eastAsia="zh-CN"/>
        </w:rPr>
        <w:t>PUCCH format 3</w:t>
      </w:r>
      <w:r>
        <w:rPr>
          <w:lang w:eastAsia="zh-CN"/>
        </w:rPr>
        <w:t xml:space="preserve">, or </w:t>
      </w:r>
      <w:r w:rsidRPr="00B916EC">
        <w:rPr>
          <w:lang w:eastAsia="zh-CN"/>
        </w:rPr>
        <w:t xml:space="preserve">PUCCH format </w:t>
      </w:r>
      <w:r>
        <w:rPr>
          <w:lang w:eastAsia="zh-CN"/>
        </w:rPr>
        <w:t>4</w:t>
      </w:r>
      <w:r w:rsidRPr="00B916EC">
        <w:rPr>
          <w:lang w:eastAsia="zh-CN"/>
        </w:rPr>
        <w:t xml:space="preserve">. </w:t>
      </w:r>
    </w:p>
    <w:p w14:paraId="06F6C3AB" w14:textId="77777777" w:rsidR="000F4CCC" w:rsidRDefault="000F4CCC" w:rsidP="001322F1">
      <w:pPr>
        <w:rPr>
          <w:lang w:eastAsia="zh-CN"/>
        </w:rPr>
      </w:pPr>
      <w:r>
        <w:rPr>
          <w:lang w:eastAsia="zh-CN"/>
        </w:rPr>
        <w:t xml:space="preserve">If a UE transmits CSI reports using PUCCH format 2, the UE transmits only wideband CSI for each CSI report [6, TS 38.214]. In the following, a Part 1 CSI report refers either to a CSI report with only wideband CSI or to a Part 1 CSI report with wideband CSI and sub-band CSI. </w:t>
      </w:r>
    </w:p>
    <w:p w14:paraId="43BD3550" w14:textId="77777777" w:rsidR="000F4CCC" w:rsidRDefault="00B97BD3" w:rsidP="001322F1">
      <w:r>
        <w:rPr>
          <w:lang w:eastAsia="zh-CN"/>
        </w:rPr>
        <w:t>Denote as</w:t>
      </w:r>
    </w:p>
    <w:p w14:paraId="4CB30EC3" w14:textId="77777777" w:rsidR="006F698B" w:rsidRDefault="006F698B" w:rsidP="006F698B">
      <w:pPr>
        <w:pStyle w:val="B1"/>
        <w:rPr>
          <w:lang w:eastAsia="zh-CN"/>
        </w:rPr>
      </w:pPr>
      <w:r>
        <w:t>-</w:t>
      </w:r>
      <w:r>
        <w:tab/>
      </w:r>
      <w:r w:rsidR="00744398">
        <w:rPr>
          <w:position w:val="-10"/>
        </w:rPr>
        <w:pict w14:anchorId="37225BE7">
          <v:shape id="_x0000_i2129" type="#_x0000_t75" style="width:21.75pt;height:14.25pt">
            <v:imagedata r:id="rId497" o:title=""/>
          </v:shape>
        </w:pict>
      </w:r>
      <w:r>
        <w:rPr>
          <w:rFonts w:hint="eastAsia"/>
          <w:lang w:eastAsia="zh-CN"/>
        </w:rPr>
        <w:t xml:space="preserve"> a</w:t>
      </w:r>
      <w:r w:rsidRPr="00B916EC">
        <w:rPr>
          <w:rFonts w:hint="eastAsia"/>
          <w:lang w:eastAsia="zh-CN"/>
        </w:rPr>
        <w:t xml:space="preserve"> total number of HARQ-ACK </w:t>
      </w:r>
      <w:r>
        <w:rPr>
          <w:lang w:val="en-US" w:eastAsia="zh-CN"/>
        </w:rPr>
        <w:t xml:space="preserve">information </w:t>
      </w:r>
      <w:r w:rsidRPr="00B916EC">
        <w:rPr>
          <w:rFonts w:hint="eastAsia"/>
          <w:lang w:eastAsia="zh-CN"/>
        </w:rPr>
        <w:t>bits</w:t>
      </w:r>
      <w:r>
        <w:rPr>
          <w:lang w:eastAsia="zh-CN"/>
        </w:rPr>
        <w:t>, if any</w:t>
      </w:r>
    </w:p>
    <w:p w14:paraId="0C4A1A5F" w14:textId="150A89C3" w:rsidR="006F698B" w:rsidRDefault="006F698B" w:rsidP="006F698B">
      <w:pPr>
        <w:pStyle w:val="B1"/>
        <w:rPr>
          <w:lang w:eastAsia="zh-CN"/>
        </w:rPr>
      </w:pPr>
      <w:r>
        <w:t>-</w:t>
      </w:r>
      <w:r>
        <w:tab/>
      </w:r>
      <w:r w:rsidR="00744398">
        <w:rPr>
          <w:position w:val="-10"/>
        </w:rPr>
        <w:pict w14:anchorId="3C2C81F6">
          <v:shape id="_x0000_i2130" type="#_x0000_t75" style="width:21.75pt;height:14.25pt">
            <v:imagedata r:id="rId672" o:title=""/>
          </v:shape>
        </w:pict>
      </w:r>
      <w:r>
        <w:rPr>
          <w:rFonts w:hint="eastAsia"/>
          <w:lang w:eastAsia="zh-CN"/>
        </w:rPr>
        <w:t xml:space="preserve"> a</w:t>
      </w:r>
      <w:r w:rsidRPr="00B916EC">
        <w:rPr>
          <w:rFonts w:hint="eastAsia"/>
          <w:lang w:eastAsia="zh-CN"/>
        </w:rPr>
        <w:t xml:space="preserve"> total number of </w:t>
      </w:r>
      <w:r>
        <w:rPr>
          <w:lang w:val="en-US" w:eastAsia="zh-CN"/>
        </w:rPr>
        <w:t>SR</w:t>
      </w:r>
      <w:r w:rsidRPr="00B916EC">
        <w:rPr>
          <w:rFonts w:hint="eastAsia"/>
          <w:lang w:eastAsia="zh-CN"/>
        </w:rPr>
        <w:t xml:space="preserve"> bits</w:t>
      </w:r>
      <w:r>
        <w:rPr>
          <w:lang w:eastAsia="zh-CN"/>
        </w:rPr>
        <w:t>.</w:t>
      </w:r>
      <w:r w:rsidRPr="00B916EC">
        <w:t xml:space="preserve"> </w:t>
      </w:r>
      <w:r w:rsidR="00744398">
        <w:rPr>
          <w:position w:val="-10"/>
        </w:rPr>
        <w:pict w14:anchorId="12829A6E">
          <v:shape id="_x0000_i2131" type="#_x0000_t75" style="width:36.75pt;height:14.25pt">
            <v:imagedata r:id="rId673" o:title=""/>
          </v:shape>
        </w:pict>
      </w:r>
      <w:r w:rsidRPr="00B916EC">
        <w:t xml:space="preserve"> </w:t>
      </w:r>
      <w:r w:rsidRPr="00B916EC">
        <w:rPr>
          <w:rFonts w:hint="eastAsia"/>
          <w:lang w:eastAsia="zh-CN"/>
        </w:rPr>
        <w:t xml:space="preserve">if there </w:t>
      </w:r>
      <w:r w:rsidRPr="00B916EC">
        <w:rPr>
          <w:lang w:eastAsia="zh-CN"/>
        </w:rPr>
        <w:t xml:space="preserve">is </w:t>
      </w:r>
      <w:r w:rsidRPr="00B916EC">
        <w:rPr>
          <w:rFonts w:hint="eastAsia"/>
          <w:lang w:eastAsia="zh-CN"/>
        </w:rPr>
        <w:t>no scheduling request bit</w:t>
      </w:r>
      <w:r w:rsidRPr="00B916EC">
        <w:rPr>
          <w:lang w:eastAsia="zh-CN"/>
        </w:rPr>
        <w:t>; otherwise,</w:t>
      </w:r>
      <w:r w:rsidRPr="00B916EC">
        <w:rPr>
          <w:rFonts w:hint="eastAsia"/>
          <w:lang w:eastAsia="zh-CN"/>
        </w:rPr>
        <w:t xml:space="preserve"> </w:t>
      </w:r>
      <w:r w:rsidR="00744398">
        <w:rPr>
          <w:position w:val="-10"/>
        </w:rPr>
        <w:pict w14:anchorId="376B1C31">
          <v:shape id="_x0000_i2132" type="#_x0000_t75" style="width:79.5pt;height:14.25pt">
            <v:imagedata r:id="rId663" o:title=""/>
          </v:shape>
        </w:pict>
      </w:r>
      <w:r>
        <w:t xml:space="preserve"> </w:t>
      </w:r>
      <w:r w:rsidRPr="00DD6294">
        <w:t xml:space="preserve">as described </w:t>
      </w:r>
      <w:r w:rsidR="006F5F9E">
        <w:t>in clause</w:t>
      </w:r>
      <w:r w:rsidRPr="00DD6294">
        <w:t xml:space="preserve"> 9.2.5.1</w:t>
      </w:r>
    </w:p>
    <w:p w14:paraId="11E26596" w14:textId="77777777" w:rsidR="006F698B" w:rsidRPr="007E24BA" w:rsidRDefault="006F698B" w:rsidP="006F698B">
      <w:pPr>
        <w:pStyle w:val="B1"/>
        <w:rPr>
          <w:lang w:val="en-US"/>
        </w:rPr>
      </w:pPr>
      <w:r>
        <w:rPr>
          <w:lang w:eastAsia="zh-CN"/>
        </w:rPr>
        <w:t>-</w:t>
      </w:r>
      <w:r>
        <w:rPr>
          <w:lang w:eastAsia="zh-CN"/>
        </w:rPr>
        <w:tab/>
      </w:r>
      <w:r w:rsidR="00744398">
        <w:rPr>
          <w:position w:val="-24"/>
        </w:rPr>
        <w:pict w14:anchorId="2325606A">
          <v:shape id="_x0000_i2133" type="#_x0000_t75" style="width:129.75pt;height:27.75pt">
            <v:imagedata r:id="rId674" o:title=""/>
          </v:shape>
        </w:pict>
      </w:r>
      <w:r>
        <w:t xml:space="preserve">, </w:t>
      </w:r>
      <w:r>
        <w:rPr>
          <w:lang w:val="en-US"/>
        </w:rPr>
        <w:t xml:space="preserve">where </w:t>
      </w:r>
      <w:r w:rsidR="00744398">
        <w:rPr>
          <w:position w:val="-12"/>
        </w:rPr>
        <w:pict w14:anchorId="6BF08976">
          <v:shape id="_x0000_i2134" type="#_x0000_t75" style="width:44.25pt;height:18.75pt">
            <v:imagedata r:id="rId675" o:title=""/>
          </v:shape>
        </w:pict>
      </w:r>
      <w:r>
        <w:t xml:space="preserve"> is a number of </w:t>
      </w:r>
      <w:r>
        <w:rPr>
          <w:lang w:val="en-US"/>
        </w:rPr>
        <w:t>P</w:t>
      </w:r>
      <w:r>
        <w:t xml:space="preserve">art 1 </w:t>
      </w:r>
      <w:r>
        <w:rPr>
          <w:lang w:val="en-US"/>
        </w:rPr>
        <w:t xml:space="preserve">CSI report </w:t>
      </w:r>
      <w:r>
        <w:t xml:space="preserve">bits for CSI report with priority </w:t>
      </w:r>
      <w:r>
        <w:rPr>
          <w:lang w:val="en-US"/>
        </w:rPr>
        <w:t>value</w:t>
      </w:r>
      <w:r>
        <w:t xml:space="preserve"> </w:t>
      </w:r>
      <w:r w:rsidR="00744398">
        <w:rPr>
          <w:position w:val="-6"/>
        </w:rPr>
        <w:pict w14:anchorId="05D67499">
          <v:shape id="_x0000_i2135" type="#_x0000_t75" style="width:9pt;height:11.25pt">
            <v:imagedata r:id="rId676" o:title=""/>
          </v:shape>
        </w:pict>
      </w:r>
      <w:r>
        <w:t xml:space="preserve">, </w:t>
      </w:r>
      <w:r w:rsidR="00744398">
        <w:rPr>
          <w:position w:val="-12"/>
        </w:rPr>
        <w:pict w14:anchorId="0F43C775">
          <v:shape id="_x0000_i2136" type="#_x0000_t75" style="width:44.25pt;height:16.5pt">
            <v:imagedata r:id="rId677" o:title=""/>
          </v:shape>
        </w:pict>
      </w:r>
      <w:r>
        <w:t xml:space="preserve"> is a number of </w:t>
      </w:r>
      <w:r>
        <w:rPr>
          <w:lang w:val="en-US"/>
        </w:rPr>
        <w:t xml:space="preserve">Part 2 </w:t>
      </w:r>
      <w:r>
        <w:t xml:space="preserve">CSI </w:t>
      </w:r>
      <w:r>
        <w:rPr>
          <w:lang w:val="en-US"/>
        </w:rPr>
        <w:t>report</w:t>
      </w:r>
      <w:r>
        <w:t xml:space="preserve"> bits, if any, for CSI report with priority </w:t>
      </w:r>
      <w:r>
        <w:rPr>
          <w:lang w:val="en-US"/>
        </w:rPr>
        <w:t>value</w:t>
      </w:r>
      <w:r>
        <w:t xml:space="preserve"> </w:t>
      </w:r>
      <w:r w:rsidR="00744398">
        <w:rPr>
          <w:position w:val="-6"/>
        </w:rPr>
        <w:pict w14:anchorId="36479DFC">
          <v:shape id="_x0000_i2137" type="#_x0000_t75" style="width:9pt;height:11.25pt">
            <v:imagedata r:id="rId676" o:title=""/>
          </v:shape>
        </w:pict>
      </w:r>
      <w:r>
        <w:rPr>
          <w:lang w:val="en-US"/>
        </w:rPr>
        <w:t xml:space="preserve"> [6, TS 38.214]</w:t>
      </w:r>
      <w:r>
        <w:t xml:space="preserve">, and </w:t>
      </w:r>
      <w:r w:rsidR="00744398">
        <w:rPr>
          <w:position w:val="-10"/>
        </w:rPr>
        <w:pict w14:anchorId="74849526">
          <v:shape id="_x0000_i2138" type="#_x0000_t75" style="width:23.25pt;height:18.75pt">
            <v:imagedata r:id="rId678" o:title=""/>
          </v:shape>
        </w:pict>
      </w:r>
      <w:r>
        <w:t xml:space="preserve"> is a number of </w:t>
      </w:r>
      <w:r>
        <w:rPr>
          <w:lang w:val="en-US"/>
        </w:rPr>
        <w:t>CSI reports that include overlapping</w:t>
      </w:r>
      <w:r>
        <w:t xml:space="preserve"> CSI reports</w:t>
      </w:r>
    </w:p>
    <w:p w14:paraId="355FF260" w14:textId="77777777" w:rsidR="006F698B" w:rsidRPr="00FB71F5" w:rsidRDefault="006F698B" w:rsidP="006F698B">
      <w:pPr>
        <w:pStyle w:val="B1"/>
        <w:rPr>
          <w:lang w:val="en-US"/>
        </w:rPr>
      </w:pPr>
      <w:r>
        <w:rPr>
          <w:lang w:eastAsia="zh-CN"/>
        </w:rPr>
        <w:t>-</w:t>
      </w:r>
      <w:r>
        <w:rPr>
          <w:lang w:eastAsia="zh-CN"/>
        </w:rPr>
        <w:tab/>
      </w:r>
      <w:r w:rsidR="00744398">
        <w:rPr>
          <w:position w:val="-12"/>
        </w:rPr>
        <w:pict w14:anchorId="1D5AD362">
          <v:shape id="_x0000_i2139" type="#_x0000_t75" style="width:136.5pt;height:18.75pt">
            <v:imagedata r:id="rId679" o:title=""/>
          </v:shape>
        </w:pict>
      </w:r>
      <w:r>
        <w:t xml:space="preserve">, </w:t>
      </w:r>
      <w:r>
        <w:rPr>
          <w:lang w:val="en-US"/>
        </w:rPr>
        <w:t xml:space="preserve">where </w:t>
      </w:r>
      <w:r w:rsidR="00744398">
        <w:rPr>
          <w:position w:val="-12"/>
        </w:rPr>
        <w:pict w14:anchorId="406C24C1">
          <v:shape id="_x0000_i2140" type="#_x0000_t75" style="width:50.25pt;height:16.5pt">
            <v:imagedata r:id="rId680" o:title=""/>
          </v:shape>
        </w:pict>
      </w:r>
      <w:r>
        <w:t xml:space="preserve"> is a number of CRC bits, if any, for encoding HARQ-ACK</w:t>
      </w:r>
      <w:r>
        <w:rPr>
          <w:lang w:val="en-US"/>
        </w:rPr>
        <w:t xml:space="preserve">, </w:t>
      </w:r>
      <w:r>
        <w:t xml:space="preserve">SR and </w:t>
      </w:r>
      <w:r>
        <w:rPr>
          <w:lang w:val="en-US"/>
        </w:rPr>
        <w:t>P</w:t>
      </w:r>
      <w:r>
        <w:t>art 1</w:t>
      </w:r>
      <w:r>
        <w:rPr>
          <w:lang w:val="en-US"/>
        </w:rPr>
        <w:t xml:space="preserve"> CSI report bits</w:t>
      </w:r>
      <w:r>
        <w:t xml:space="preserve"> and </w:t>
      </w:r>
      <w:r w:rsidR="00744398">
        <w:rPr>
          <w:position w:val="-12"/>
        </w:rPr>
        <w:pict w14:anchorId="0FCAC4E7">
          <v:shape id="_x0000_i2141" type="#_x0000_t75" style="width:50.25pt;height:16.5pt">
            <v:imagedata r:id="rId681" o:title=""/>
          </v:shape>
        </w:pict>
      </w:r>
      <w:r>
        <w:t xml:space="preserve"> is a number of CRC bits, if any, for encoding </w:t>
      </w:r>
      <w:r>
        <w:rPr>
          <w:lang w:val="en-US"/>
        </w:rPr>
        <w:t xml:space="preserve">Part 2 </w:t>
      </w:r>
      <w:r>
        <w:t>CSI</w:t>
      </w:r>
      <w:r>
        <w:rPr>
          <w:lang w:val="en-US"/>
        </w:rPr>
        <w:t xml:space="preserve"> report bits</w:t>
      </w:r>
    </w:p>
    <w:p w14:paraId="3CE22045" w14:textId="77777777" w:rsidR="006F698B" w:rsidRDefault="006F698B" w:rsidP="006F698B">
      <w:pPr>
        <w:rPr>
          <w:lang w:eastAsia="zh-CN"/>
        </w:rPr>
      </w:pPr>
      <w:r>
        <w:rPr>
          <w:lang w:eastAsia="zh-CN"/>
        </w:rPr>
        <w:t>In the following</w:t>
      </w:r>
    </w:p>
    <w:p w14:paraId="49FCD746" w14:textId="77777777" w:rsidR="006F698B" w:rsidRPr="00B916EC" w:rsidRDefault="006F698B" w:rsidP="006F698B">
      <w:pPr>
        <w:pStyle w:val="B1"/>
        <w:rPr>
          <w:lang w:val="en-US" w:eastAsia="zh-CN"/>
        </w:rPr>
      </w:pPr>
      <w:r>
        <w:t>-</w:t>
      </w:r>
      <w:r>
        <w:tab/>
      </w:r>
      <w:r w:rsidR="00744398">
        <w:rPr>
          <w:position w:val="-4"/>
        </w:rPr>
        <w:pict w14:anchorId="70F07BA6">
          <v:shape id="_x0000_i2142" type="#_x0000_t75" style="width:12.75pt;height:12.75pt">
            <v:imagedata r:id="rId585" o:title=""/>
          </v:shape>
        </w:pict>
      </w:r>
      <w:r>
        <w:rPr>
          <w:rFonts w:hint="eastAsia"/>
          <w:lang w:eastAsia="zh-CN"/>
        </w:rPr>
        <w:t xml:space="preserve"> is a</w:t>
      </w:r>
      <w:r w:rsidRPr="00B916EC">
        <w:rPr>
          <w:rFonts w:hint="eastAsia"/>
          <w:lang w:eastAsia="zh-CN"/>
        </w:rPr>
        <w:t xml:space="preserve"> code rate given by </w:t>
      </w:r>
      <w:r w:rsidRPr="00AB49CD">
        <w:rPr>
          <w:i/>
        </w:rPr>
        <w:t>maxCodeRate</w:t>
      </w:r>
      <w:r w:rsidRPr="00B916EC">
        <w:rPr>
          <w:lang w:eastAsia="zh-CN"/>
        </w:rPr>
        <w:t xml:space="preserve"> as in Table 9.2.5.2-1.</w:t>
      </w:r>
    </w:p>
    <w:p w14:paraId="03DB7AF7" w14:textId="77777777" w:rsidR="006F698B" w:rsidRPr="00B916EC" w:rsidRDefault="006F698B" w:rsidP="006F698B">
      <w:pPr>
        <w:pStyle w:val="B1"/>
        <w:rPr>
          <w:lang w:val="en-US" w:eastAsia="zh-CN"/>
        </w:rPr>
      </w:pPr>
      <w:r>
        <w:t>-</w:t>
      </w:r>
      <w:r>
        <w:tab/>
      </w:r>
      <w:r w:rsidR="00744398">
        <w:rPr>
          <w:position w:val="-10"/>
        </w:rPr>
        <w:pict w14:anchorId="54C4962D">
          <v:shape id="_x0000_i2143" type="#_x0000_t75" style="width:36.75pt;height:16.5pt">
            <v:imagedata r:id="rId682" o:title=""/>
          </v:shape>
        </w:pict>
      </w:r>
      <w:r>
        <w:t xml:space="preserve"> </w:t>
      </w:r>
      <w:r>
        <w:rPr>
          <w:rFonts w:hint="eastAsia"/>
          <w:lang w:eastAsia="zh-CN"/>
        </w:rPr>
        <w:t>is a</w:t>
      </w:r>
      <w:r w:rsidRPr="00B916EC">
        <w:rPr>
          <w:rFonts w:hint="eastAsia"/>
          <w:lang w:eastAsia="zh-CN"/>
        </w:rPr>
        <w:t xml:space="preserve"> number of PRBs for</w:t>
      </w:r>
      <w:r w:rsidRPr="00B916EC">
        <w:t xml:space="preserve"> </w:t>
      </w:r>
      <w:r w:rsidRPr="00B916EC">
        <w:rPr>
          <w:rFonts w:eastAsia="MS Mincho"/>
          <w:iCs/>
          <w:lang w:val="en-US" w:eastAsia="ja-JP"/>
        </w:rPr>
        <w:t xml:space="preserve">PUCCH format 2, or PUCCH format 3, or PUCCH format 4, </w:t>
      </w:r>
      <w:r w:rsidRPr="00B916EC">
        <w:rPr>
          <w:rFonts w:hint="eastAsia"/>
          <w:lang w:eastAsia="zh-CN"/>
        </w:rPr>
        <w:t>respectively</w:t>
      </w:r>
      <w:r w:rsidRPr="00B916EC">
        <w:rPr>
          <w:lang w:eastAsia="zh-CN"/>
        </w:rPr>
        <w:t xml:space="preserve">, where </w:t>
      </w:r>
      <w:r w:rsidR="00744398">
        <w:rPr>
          <w:position w:val="-10"/>
        </w:rPr>
        <w:pict w14:anchorId="14C21464">
          <v:shape id="_x0000_i2144" type="#_x0000_t75" style="width:36.75pt;height:15.75pt">
            <v:imagedata r:id="rId682" o:title=""/>
          </v:shape>
        </w:pict>
      </w:r>
      <w:r w:rsidRPr="00B916EC">
        <w:t xml:space="preserve"> is provided by </w:t>
      </w:r>
      <w:r w:rsidRPr="00FD43DF">
        <w:rPr>
          <w:i/>
        </w:rPr>
        <w:t>nrofPRBs</w:t>
      </w:r>
      <w:r w:rsidRPr="00AB49CD">
        <w:t xml:space="preserve"> in</w:t>
      </w:r>
      <w:r>
        <w:rPr>
          <w:i/>
        </w:rPr>
        <w:t xml:space="preserve"> </w:t>
      </w:r>
      <w:r w:rsidRPr="00FD417D">
        <w:rPr>
          <w:i/>
        </w:rPr>
        <w:t>PUCCH-format</w:t>
      </w:r>
      <w:r>
        <w:rPr>
          <w:i/>
        </w:rPr>
        <w:t>2</w:t>
      </w:r>
      <w:r w:rsidRPr="00B916EC">
        <w:t xml:space="preserve"> for PUCCH format 2 or by </w:t>
      </w:r>
      <w:r w:rsidRPr="00FD43DF">
        <w:rPr>
          <w:i/>
        </w:rPr>
        <w:t>nrofPRBs</w:t>
      </w:r>
      <w:r w:rsidRPr="00AB49CD">
        <w:t xml:space="preserve"> in</w:t>
      </w:r>
      <w:r>
        <w:rPr>
          <w:i/>
        </w:rPr>
        <w:t xml:space="preserve"> </w:t>
      </w:r>
      <w:r w:rsidRPr="00FD417D">
        <w:rPr>
          <w:i/>
        </w:rPr>
        <w:t>PUCCH-format</w:t>
      </w:r>
      <w:r>
        <w:rPr>
          <w:i/>
        </w:rPr>
        <w:t>3</w:t>
      </w:r>
      <w:r w:rsidRPr="00B916EC">
        <w:t xml:space="preserve"> for PUCCH format 3, and </w:t>
      </w:r>
      <w:r w:rsidR="00744398">
        <w:rPr>
          <w:position w:val="-10"/>
        </w:rPr>
        <w:pict w14:anchorId="74950436">
          <v:shape id="_x0000_i2145" type="#_x0000_t75" style="width:44.25pt;height:16.5pt">
            <v:imagedata r:id="rId683" o:title=""/>
          </v:shape>
        </w:pict>
      </w:r>
      <w:r w:rsidRPr="00B916EC">
        <w:t xml:space="preserve"> for PUCCH format 4</w:t>
      </w:r>
    </w:p>
    <w:p w14:paraId="160903BD" w14:textId="4FB7AA64" w:rsidR="006F698B" w:rsidRDefault="006F698B" w:rsidP="006F698B">
      <w:pPr>
        <w:pStyle w:val="B1"/>
        <w:rPr>
          <w:lang w:eastAsia="zh-CN"/>
        </w:rPr>
      </w:pPr>
      <w:r>
        <w:lastRenderedPageBreak/>
        <w:t>-</w:t>
      </w:r>
      <w:r>
        <w:tab/>
      </w:r>
      <w:r w:rsidR="00744398">
        <w:rPr>
          <w:position w:val="-12"/>
        </w:rPr>
        <w:pict w14:anchorId="13CF7B30">
          <v:shape id="_x0000_i2146" type="#_x0000_t75" style="width:1in;height:18.75pt">
            <v:imagedata r:id="rId684" o:title=""/>
          </v:shape>
        </w:pict>
      </w:r>
      <w:r>
        <w:t xml:space="preserve"> </w:t>
      </w:r>
      <w:r w:rsidRPr="00B916EC">
        <w:t>for PUCCH format 2</w:t>
      </w:r>
      <w:r w:rsidR="00D9666C">
        <w:rPr>
          <w:lang w:val="en-US"/>
        </w:rPr>
        <w:t xml:space="preserve"> </w:t>
      </w:r>
      <w:r w:rsidR="004F4935">
        <w:t xml:space="preserve">or, if the PUCCH resource with PUCCH format 2 includes an orthogonal cover code with length </w:t>
      </w:r>
      <w:r w:rsidR="00744398">
        <w:rPr>
          <w:position w:val="-10"/>
        </w:rPr>
        <w:pict w14:anchorId="31E107C0">
          <v:shape id="_x0000_i2147" type="#_x0000_t75" style="width:36.75pt;height:18.75pt">
            <v:imagedata r:id="rId685" o:title=""/>
          </v:shape>
        </w:pict>
      </w:r>
      <w:r w:rsidR="004F4935">
        <w:t xml:space="preserve"> provided by </w:t>
      </w:r>
      <w:r w:rsidR="002D5072">
        <w:rPr>
          <w:i/>
          <w:lang w:val="en-US"/>
        </w:rPr>
        <w:t>occ</w:t>
      </w:r>
      <w:r w:rsidR="004F4935" w:rsidRPr="004B21D9">
        <w:rPr>
          <w:i/>
        </w:rPr>
        <w:t>-Length</w:t>
      </w:r>
      <w:r w:rsidR="004F4935">
        <w:t xml:space="preserve">, </w:t>
      </w:r>
      <w:r w:rsidR="00744398">
        <w:rPr>
          <w:position w:val="-12"/>
        </w:rPr>
        <w:pict w14:anchorId="20F31C5B">
          <v:shape id="_x0000_i2148" type="#_x0000_t75" style="width:111pt;height:18.75pt">
            <v:imagedata r:id="rId686" o:title=""/>
          </v:shape>
        </w:pict>
      </w:r>
      <w:r>
        <w:t>,</w:t>
      </w:r>
      <w:r w:rsidRPr="00B916EC">
        <w:t xml:space="preserve"> </w:t>
      </w:r>
      <w:r w:rsidR="00744398">
        <w:rPr>
          <w:position w:val="-12"/>
        </w:rPr>
        <w:pict w14:anchorId="19B5A5C0">
          <v:shape id="_x0000_i2149" type="#_x0000_t75" style="width:57.75pt;height:18.75pt">
            <v:imagedata r:id="rId687" o:title=""/>
          </v:shape>
        </w:pict>
      </w:r>
      <w:r w:rsidRPr="00B916EC">
        <w:t xml:space="preserve"> for PUCCH format 3</w:t>
      </w:r>
      <w:r w:rsidR="004F4935">
        <w:rPr>
          <w:lang w:val="en-US"/>
        </w:rPr>
        <w:t xml:space="preserve"> </w:t>
      </w:r>
      <w:r w:rsidR="004F4935">
        <w:t xml:space="preserve">or, if the PUCCH resource with PUCCH format 3 includes an orthogonal cover code with length </w:t>
      </w:r>
      <w:r w:rsidR="00744398">
        <w:rPr>
          <w:position w:val="-10"/>
        </w:rPr>
        <w:pict w14:anchorId="06D8167F">
          <v:shape id="_x0000_i2150" type="#_x0000_t75" style="width:36.75pt;height:18.75pt">
            <v:imagedata r:id="rId688" o:title=""/>
          </v:shape>
        </w:pict>
      </w:r>
      <w:r w:rsidR="004F4935">
        <w:t xml:space="preserve"> provided by </w:t>
      </w:r>
      <w:r w:rsidR="002D5072">
        <w:rPr>
          <w:i/>
          <w:lang w:val="en-US"/>
        </w:rPr>
        <w:t>occ</w:t>
      </w:r>
      <w:r w:rsidR="004F4935" w:rsidRPr="004B21D9">
        <w:rPr>
          <w:i/>
        </w:rPr>
        <w:t>-Length</w:t>
      </w:r>
      <w:r w:rsidR="004F4935">
        <w:t xml:space="preserve">, </w:t>
      </w:r>
      <w:r w:rsidR="00744398">
        <w:rPr>
          <w:position w:val="-12"/>
        </w:rPr>
        <w:pict w14:anchorId="2AE3C2C1">
          <v:shape id="_x0000_i2151" type="#_x0000_t75" style="width:92.25pt;height:18.75pt">
            <v:imagedata r:id="rId689" o:title=""/>
          </v:shape>
        </w:pict>
      </w:r>
      <w:r>
        <w:t>,</w:t>
      </w:r>
      <w:r w:rsidRPr="00B916EC">
        <w:t xml:space="preserve"> and </w:t>
      </w:r>
      <w:r w:rsidR="00744398">
        <w:rPr>
          <w:position w:val="-12"/>
        </w:rPr>
        <w:pict w14:anchorId="68A46AE6">
          <v:shape id="_x0000_i2152" type="#_x0000_t75" style="width:93.75pt;height:18.75pt">
            <v:imagedata r:id="rId690" o:title=""/>
          </v:shape>
        </w:pict>
      </w:r>
      <w:r w:rsidRPr="00B916EC">
        <w:t xml:space="preserve"> for PUCCH format 4</w:t>
      </w:r>
      <w:r w:rsidRPr="005B6D3F">
        <w:t xml:space="preserve">, where </w:t>
      </w:r>
      <w:r w:rsidR="00744398">
        <w:rPr>
          <w:position w:val="-10"/>
        </w:rPr>
        <w:pict w14:anchorId="06A5E395">
          <v:shape id="_x0000_i2153" type="#_x0000_t75" style="width:21.75pt;height:18.75pt">
            <v:imagedata r:id="rId691" o:title=""/>
          </v:shape>
        </w:pict>
      </w:r>
      <w:r w:rsidRPr="005B6D3F">
        <w:t xml:space="preserve"> is a number of subcarriers per resource block [4, TS 38.211]</w:t>
      </w:r>
    </w:p>
    <w:p w14:paraId="72E1315D" w14:textId="77777777" w:rsidR="006F698B" w:rsidRPr="00B916EC" w:rsidRDefault="006F698B" w:rsidP="006F698B">
      <w:pPr>
        <w:pStyle w:val="B1"/>
        <w:rPr>
          <w:lang w:val="en-US" w:eastAsia="zh-CN"/>
        </w:rPr>
      </w:pPr>
      <w:r>
        <w:rPr>
          <w:lang w:val="en-US" w:eastAsia="zh-CN"/>
        </w:rPr>
        <w:t>-</w:t>
      </w:r>
      <w:r>
        <w:rPr>
          <w:lang w:val="en-US" w:eastAsia="zh-CN"/>
        </w:rPr>
        <w:tab/>
      </w:r>
      <w:r w:rsidR="00744398">
        <w:rPr>
          <w:position w:val="-12"/>
        </w:rPr>
        <w:pict w14:anchorId="25187F6E">
          <v:shape id="_x0000_i2154" type="#_x0000_t75" style="width:42.75pt;height:18.75pt">
            <v:imagedata r:id="rId692" o:title=""/>
          </v:shape>
        </w:pict>
      </w:r>
      <w:r w:rsidRPr="00384961">
        <w:rPr>
          <w:rFonts w:hint="eastAsia"/>
          <w:lang w:eastAsia="zh-CN"/>
        </w:rPr>
        <w:t xml:space="preserve"> is </w:t>
      </w:r>
      <w:r>
        <w:rPr>
          <w:lang w:eastAsia="zh-CN"/>
        </w:rPr>
        <w:t xml:space="preserve">equal to </w:t>
      </w:r>
      <w:r>
        <w:rPr>
          <w:rFonts w:hint="eastAsia"/>
          <w:lang w:eastAsia="zh-CN"/>
        </w:rPr>
        <w:t>a</w:t>
      </w:r>
      <w:r w:rsidRPr="00384961">
        <w:rPr>
          <w:rFonts w:hint="eastAsia"/>
          <w:lang w:eastAsia="zh-CN"/>
        </w:rPr>
        <w:t xml:space="preserve"> number of </w:t>
      </w:r>
      <w:r>
        <w:rPr>
          <w:lang w:eastAsia="zh-CN"/>
        </w:rPr>
        <w:t xml:space="preserve">PUCCH </w:t>
      </w:r>
      <w:r w:rsidRPr="00384961">
        <w:rPr>
          <w:lang w:eastAsia="zh-CN"/>
        </w:rPr>
        <w:t>symbol</w:t>
      </w:r>
      <w:r w:rsidRPr="00384961">
        <w:rPr>
          <w:rFonts w:hint="eastAsia"/>
          <w:lang w:eastAsia="zh-CN"/>
        </w:rPr>
        <w:t xml:space="preserve">s </w:t>
      </w:r>
      <w:r w:rsidR="00744398">
        <w:rPr>
          <w:position w:val="-12"/>
        </w:rPr>
        <w:pict w14:anchorId="37DD708F">
          <v:shape id="_x0000_i2155" type="#_x0000_t75" style="width:36.75pt;height:18.75pt">
            <v:imagedata r:id="rId693" o:title=""/>
          </v:shape>
        </w:pict>
      </w:r>
      <w:r>
        <w:t xml:space="preserve"> </w:t>
      </w:r>
      <w:r w:rsidRPr="00384961">
        <w:rPr>
          <w:rFonts w:hint="eastAsia"/>
          <w:lang w:eastAsia="zh-CN"/>
        </w:rPr>
        <w:t>for</w:t>
      </w:r>
      <w:r w:rsidRPr="00B916EC">
        <w:t xml:space="preserve"> </w:t>
      </w:r>
      <w:r w:rsidRPr="00384961">
        <w:rPr>
          <w:rFonts w:eastAsia="MS Mincho"/>
          <w:iCs/>
          <w:lang w:val="en-US" w:eastAsia="ja-JP"/>
        </w:rPr>
        <w:t xml:space="preserve">PUCCH format 2 </w:t>
      </w:r>
      <w:r w:rsidRPr="00B916EC">
        <w:t xml:space="preserve">provided by </w:t>
      </w:r>
      <w:r w:rsidRPr="009A765A">
        <w:rPr>
          <w:i/>
        </w:rPr>
        <w:t>nrofSymbols</w:t>
      </w:r>
      <w:r>
        <w:rPr>
          <w:lang w:val="en-US"/>
        </w:rPr>
        <w:t xml:space="preserve"> </w:t>
      </w:r>
      <w:r w:rsidRPr="00AB49CD">
        <w:t>in</w:t>
      </w:r>
      <w:r>
        <w:rPr>
          <w:i/>
        </w:rPr>
        <w:t xml:space="preserve"> </w:t>
      </w:r>
      <w:r w:rsidRPr="00FD417D">
        <w:rPr>
          <w:i/>
        </w:rPr>
        <w:t>PUCCH-format</w:t>
      </w:r>
      <w:r>
        <w:rPr>
          <w:i/>
        </w:rPr>
        <w:t>2</w:t>
      </w:r>
      <w:r>
        <w:rPr>
          <w:rFonts w:eastAsia="MS Mincho"/>
          <w:iCs/>
          <w:lang w:val="en-US" w:eastAsia="ja-JP"/>
        </w:rPr>
        <w:t>.</w:t>
      </w:r>
      <w:r w:rsidRPr="00384961">
        <w:rPr>
          <w:rFonts w:eastAsia="MS Mincho"/>
          <w:iCs/>
          <w:lang w:val="en-US" w:eastAsia="ja-JP"/>
        </w:rPr>
        <w:t xml:space="preserve"> </w:t>
      </w:r>
      <w:r>
        <w:rPr>
          <w:rFonts w:eastAsia="MS Mincho"/>
          <w:iCs/>
          <w:lang w:val="en-US" w:eastAsia="ja-JP"/>
        </w:rPr>
        <w:t xml:space="preserve">For PUCCH format 3 or for PUCCH format 4, </w:t>
      </w:r>
      <w:r w:rsidR="00744398">
        <w:rPr>
          <w:position w:val="-12"/>
        </w:rPr>
        <w:pict w14:anchorId="4533F05F">
          <v:shape id="_x0000_i2156" type="#_x0000_t75" style="width:41.25pt;height:18.75pt">
            <v:imagedata r:id="rId692" o:title=""/>
          </v:shape>
        </w:pict>
      </w:r>
      <w:r>
        <w:t xml:space="preserve"> </w:t>
      </w:r>
      <w:r>
        <w:rPr>
          <w:rFonts w:eastAsia="MS Mincho"/>
          <w:iCs/>
          <w:lang w:val="en-US" w:eastAsia="ja-JP"/>
        </w:rPr>
        <w:t xml:space="preserve">is equal to a number of PUCCH symbols </w:t>
      </w:r>
      <w:r w:rsidR="00744398">
        <w:rPr>
          <w:position w:val="-12"/>
        </w:rPr>
        <w:pict w14:anchorId="74993EDB">
          <v:shape id="_x0000_i2157" type="#_x0000_t75" style="width:36.75pt;height:18.75pt">
            <v:imagedata r:id="rId694" o:title=""/>
          </v:shape>
        </w:pict>
      </w:r>
      <w:r>
        <w:t xml:space="preserve"> f</w:t>
      </w:r>
      <w:r w:rsidRPr="00384961">
        <w:rPr>
          <w:rFonts w:eastAsia="MS Mincho"/>
          <w:iCs/>
          <w:lang w:val="en-US" w:eastAsia="ja-JP"/>
        </w:rPr>
        <w:t xml:space="preserve">or PUCCH format 3 </w:t>
      </w:r>
      <w:r>
        <w:rPr>
          <w:rFonts w:eastAsia="MS Mincho"/>
          <w:iCs/>
          <w:lang w:val="en-US" w:eastAsia="ja-JP"/>
        </w:rPr>
        <w:t xml:space="preserve">or equal to a number of PUCCH symbols </w:t>
      </w:r>
      <w:r w:rsidR="00744398">
        <w:rPr>
          <w:position w:val="-12"/>
        </w:rPr>
        <w:pict w14:anchorId="360D494D">
          <v:shape id="_x0000_i2158" type="#_x0000_t75" style="width:38.25pt;height:18.75pt">
            <v:imagedata r:id="rId695" o:title=""/>
          </v:shape>
        </w:pict>
      </w:r>
      <w:r>
        <w:t xml:space="preserve"> f</w:t>
      </w:r>
      <w:r w:rsidRPr="00384961">
        <w:rPr>
          <w:rFonts w:eastAsia="MS Mincho"/>
          <w:iCs/>
          <w:lang w:val="en-US" w:eastAsia="ja-JP"/>
        </w:rPr>
        <w:t xml:space="preserve">or PUCCH format 4 </w:t>
      </w:r>
      <w:r w:rsidRPr="00B916EC">
        <w:t xml:space="preserve">provided by </w:t>
      </w:r>
      <w:r w:rsidRPr="009A765A">
        <w:rPr>
          <w:i/>
        </w:rPr>
        <w:t>nrofSymbols</w:t>
      </w:r>
      <w:r>
        <w:rPr>
          <w:lang w:val="en-US"/>
        </w:rPr>
        <w:t xml:space="preserve"> </w:t>
      </w:r>
      <w:r w:rsidRPr="00AB49CD">
        <w:t>in</w:t>
      </w:r>
      <w:r>
        <w:rPr>
          <w:i/>
        </w:rPr>
        <w:t xml:space="preserve"> </w:t>
      </w:r>
      <w:r w:rsidRPr="00FD417D">
        <w:rPr>
          <w:i/>
        </w:rPr>
        <w:t>PUCCH-format</w:t>
      </w:r>
      <w:r>
        <w:rPr>
          <w:i/>
        </w:rPr>
        <w:t>3</w:t>
      </w:r>
      <w:r w:rsidRPr="00B916EC">
        <w:t xml:space="preserve"> or </w:t>
      </w:r>
      <w:r w:rsidRPr="009A765A">
        <w:rPr>
          <w:i/>
        </w:rPr>
        <w:t>nrofSymbols</w:t>
      </w:r>
      <w:r>
        <w:rPr>
          <w:lang w:val="en-US"/>
        </w:rPr>
        <w:t xml:space="preserve"> </w:t>
      </w:r>
      <w:r w:rsidRPr="00AB49CD">
        <w:t>in</w:t>
      </w:r>
      <w:r>
        <w:rPr>
          <w:i/>
        </w:rPr>
        <w:t xml:space="preserve"> </w:t>
      </w:r>
      <w:r w:rsidRPr="00FD417D">
        <w:rPr>
          <w:i/>
        </w:rPr>
        <w:t>PUCCH-format</w:t>
      </w:r>
      <w:r>
        <w:rPr>
          <w:i/>
        </w:rPr>
        <w:t>4</w:t>
      </w:r>
      <w:r>
        <w:t>,</w:t>
      </w:r>
      <w:r w:rsidRPr="00B916EC">
        <w:t xml:space="preserve"> </w:t>
      </w:r>
      <w:r>
        <w:t>respectively,</w:t>
      </w:r>
      <w:r w:rsidRPr="00B916EC">
        <w:t xml:space="preserve"> after excluding a number of symbols used for DM</w:t>
      </w:r>
      <w:r>
        <w:t>-</w:t>
      </w:r>
      <w:r w:rsidRPr="00B916EC">
        <w:t>RS transmission for PUCCH format 3 or for PUCCH format 4, respectively [4, TS 38.211]</w:t>
      </w:r>
    </w:p>
    <w:p w14:paraId="442FB678" w14:textId="77777777" w:rsidR="006F698B" w:rsidRPr="00B916EC" w:rsidRDefault="006F698B" w:rsidP="006F698B">
      <w:pPr>
        <w:pStyle w:val="B1"/>
        <w:rPr>
          <w:lang w:val="en-US" w:eastAsia="zh-CN"/>
        </w:rPr>
      </w:pPr>
      <w:r>
        <w:t>-</w:t>
      </w:r>
      <w:r>
        <w:tab/>
      </w:r>
      <w:r w:rsidR="00744398">
        <w:rPr>
          <w:position w:val="-10"/>
        </w:rPr>
        <w:pict w14:anchorId="36C1DE9F">
          <v:shape id="_x0000_i2159" type="#_x0000_t75" style="width:24.75pt;height:15.75pt">
            <v:imagedata r:id="rId696" o:title=""/>
          </v:shape>
        </w:pict>
      </w:r>
      <w:r w:rsidRPr="00B916EC">
        <w:t xml:space="preserve"> if pi/2-BPSK is the modulation scheme and </w:t>
      </w:r>
      <w:r w:rsidR="00744398">
        <w:rPr>
          <w:position w:val="-10"/>
        </w:rPr>
        <w:pict w14:anchorId="468656D3">
          <v:shape id="_x0000_i2160" type="#_x0000_t75" style="width:27.75pt;height:15pt">
            <v:imagedata r:id="rId697" o:title=""/>
          </v:shape>
        </w:pict>
      </w:r>
      <w:r w:rsidRPr="00B916EC">
        <w:t xml:space="preserve"> if QPSK is the modulation scheme as indicated by </w:t>
      </w:r>
      <w:r w:rsidRPr="00B916EC">
        <w:rPr>
          <w:i/>
        </w:rPr>
        <w:t>pi2BPSK</w:t>
      </w:r>
      <w:r w:rsidRPr="00B916EC">
        <w:t xml:space="preserve"> for PUCCH format 3 or PUCCH format 4. For PUCCH format 2, </w:t>
      </w:r>
      <w:r w:rsidR="00744398">
        <w:rPr>
          <w:position w:val="-10"/>
        </w:rPr>
        <w:pict w14:anchorId="2ABDA70F">
          <v:shape id="_x0000_i2161" type="#_x0000_t75" style="width:27.75pt;height:14.25pt">
            <v:imagedata r:id="rId698" o:title=""/>
          </v:shape>
        </w:pict>
      </w:r>
    </w:p>
    <w:p w14:paraId="7577F2D5" w14:textId="77777777" w:rsidR="003E5718" w:rsidRDefault="003E5718" w:rsidP="003E5718">
      <w:pPr>
        <w:rPr>
          <w:lang w:eastAsia="zh-CN"/>
        </w:rPr>
      </w:pPr>
      <w:r w:rsidRPr="00B916EC">
        <w:rPr>
          <w:lang w:eastAsia="zh-CN"/>
        </w:rPr>
        <w:t>I</w:t>
      </w:r>
      <w:r w:rsidRPr="00B916EC">
        <w:rPr>
          <w:rFonts w:hint="eastAsia"/>
          <w:lang w:eastAsia="zh-CN"/>
        </w:rPr>
        <w:t xml:space="preserve">f </w:t>
      </w:r>
      <w:r w:rsidRPr="00B916EC">
        <w:rPr>
          <w:lang w:eastAsia="zh-CN"/>
        </w:rPr>
        <w:t xml:space="preserve">a UE has </w:t>
      </w:r>
      <w:r>
        <w:rPr>
          <w:lang w:eastAsia="zh-CN"/>
        </w:rPr>
        <w:t xml:space="preserve">one or more </w:t>
      </w:r>
      <w:r w:rsidRPr="00B916EC">
        <w:rPr>
          <w:lang w:eastAsia="zh-CN"/>
        </w:rPr>
        <w:t xml:space="preserve">CSI reports and </w:t>
      </w:r>
      <w:r>
        <w:rPr>
          <w:lang w:eastAsia="zh-CN"/>
        </w:rPr>
        <w:t xml:space="preserve">zero or more </w:t>
      </w:r>
      <w:r w:rsidRPr="00B916EC">
        <w:rPr>
          <w:lang w:eastAsia="zh-CN"/>
        </w:rPr>
        <w:t xml:space="preserve">HARQ-ACK/SR </w:t>
      </w:r>
      <w:r>
        <w:rPr>
          <w:lang w:eastAsia="zh-CN"/>
        </w:rPr>
        <w:t xml:space="preserve">information bits </w:t>
      </w:r>
      <w:r w:rsidRPr="00B916EC">
        <w:rPr>
          <w:lang w:eastAsia="zh-CN"/>
        </w:rPr>
        <w:t>to transmit in a PUCCH</w:t>
      </w:r>
      <w:r>
        <w:rPr>
          <w:lang w:eastAsia="zh-CN"/>
        </w:rPr>
        <w:t xml:space="preserve"> where the HARQ-ACK, if any, is in response to a PDSCH reception without a corresponding PDCCH</w:t>
      </w:r>
    </w:p>
    <w:p w14:paraId="15ABBC09" w14:textId="347E90D8" w:rsidR="003E5718" w:rsidRPr="0009732E" w:rsidRDefault="003E5718" w:rsidP="003E5718">
      <w:pPr>
        <w:pStyle w:val="B1"/>
        <w:rPr>
          <w:lang w:val="en-US" w:eastAsia="zh-CN"/>
        </w:rPr>
      </w:pPr>
      <w:r>
        <w:rPr>
          <w:lang w:eastAsia="zh-CN"/>
        </w:rPr>
        <w:t>-</w:t>
      </w:r>
      <w:r>
        <w:rPr>
          <w:lang w:eastAsia="zh-CN"/>
        </w:rPr>
        <w:tab/>
      </w:r>
      <w:r w:rsidRPr="00B916EC">
        <w:rPr>
          <w:rFonts w:hint="eastAsia"/>
          <w:lang w:eastAsia="zh-CN"/>
        </w:rPr>
        <w:t xml:space="preserve">if </w:t>
      </w:r>
      <w:r>
        <w:rPr>
          <w:lang w:val="en-US" w:eastAsia="zh-CN"/>
        </w:rPr>
        <w:t xml:space="preserve">any of </w:t>
      </w:r>
      <w:r w:rsidRPr="00B916EC">
        <w:rPr>
          <w:rFonts w:hint="eastAsia"/>
          <w:lang w:eastAsia="zh-CN"/>
        </w:rPr>
        <w:t xml:space="preserve">the </w:t>
      </w:r>
      <w:r>
        <w:rPr>
          <w:lang w:val="en-US" w:eastAsia="zh-CN"/>
        </w:rPr>
        <w:t xml:space="preserve">CSI reports are overlapping and the </w:t>
      </w:r>
      <w:r w:rsidRPr="00B916EC">
        <w:rPr>
          <w:rFonts w:hint="eastAsia"/>
          <w:lang w:eastAsia="zh-CN"/>
        </w:rPr>
        <w:t xml:space="preserve">UE is </w:t>
      </w:r>
      <w:r>
        <w:rPr>
          <w:lang w:val="en-US" w:eastAsia="zh-CN"/>
        </w:rPr>
        <w:t>provided</w:t>
      </w:r>
      <w:r>
        <w:rPr>
          <w:lang w:eastAsia="zh-CN"/>
        </w:rPr>
        <w:t xml:space="preserve"> by </w:t>
      </w:r>
      <w:r>
        <w:rPr>
          <w:i/>
        </w:rPr>
        <w:t>multi-CSI-PUCCH-ResourceList</w:t>
      </w:r>
      <w:r w:rsidRPr="00B916EC">
        <w:rPr>
          <w:rFonts w:hint="eastAsia"/>
          <w:lang w:eastAsia="zh-CN"/>
        </w:rPr>
        <w:t xml:space="preserve"> </w:t>
      </w:r>
      <w:r w:rsidRPr="00B916EC">
        <w:rPr>
          <w:lang w:eastAsia="zh-CN"/>
        </w:rPr>
        <w:t>with</w:t>
      </w:r>
      <w:r w:rsidRPr="00B916EC">
        <w:rPr>
          <w:rFonts w:hint="eastAsia"/>
          <w:lang w:eastAsia="zh-CN"/>
        </w:rPr>
        <w:t xml:space="preserve"> </w:t>
      </w:r>
      <w:r w:rsidR="00744398">
        <w:rPr>
          <w:position w:val="-6"/>
        </w:rPr>
        <w:pict w14:anchorId="48BEAC16">
          <v:shape id="_x0000_i2162" type="#_x0000_t75" style="width:23.25pt;height:12.75pt">
            <v:imagedata r:id="rId699" o:title=""/>
          </v:shape>
        </w:pict>
      </w:r>
      <w:r w:rsidRPr="00B916EC">
        <w:rPr>
          <w:rFonts w:hint="eastAsia"/>
          <w:lang w:eastAsia="zh-CN"/>
        </w:rPr>
        <w:t xml:space="preserve"> PUCCH resource</w:t>
      </w:r>
      <w:r w:rsidRPr="00B916EC">
        <w:rPr>
          <w:lang w:eastAsia="zh-CN"/>
        </w:rPr>
        <w:t>s</w:t>
      </w:r>
      <w:r>
        <w:rPr>
          <w:lang w:val="en-US" w:eastAsia="zh-CN"/>
        </w:rPr>
        <w:t xml:space="preserve"> in a slot</w:t>
      </w:r>
      <w:r w:rsidRPr="00B916EC">
        <w:rPr>
          <w:rFonts w:hint="eastAsia"/>
          <w:lang w:eastAsia="zh-CN"/>
        </w:rPr>
        <w:t xml:space="preserve">, </w:t>
      </w:r>
      <w:r>
        <w:rPr>
          <w:lang w:val="en-US" w:eastAsia="zh-CN"/>
        </w:rPr>
        <w:t>for PUCCH format 2 and/or</w:t>
      </w:r>
      <w:r w:rsidRPr="00B916EC">
        <w:rPr>
          <w:lang w:eastAsia="zh-CN"/>
        </w:rPr>
        <w:t xml:space="preserve"> </w:t>
      </w:r>
      <w:r w:rsidRPr="00B916EC">
        <w:rPr>
          <w:rFonts w:hint="eastAsia"/>
          <w:lang w:eastAsia="zh-CN"/>
        </w:rPr>
        <w:t xml:space="preserve">PUCCH format </w:t>
      </w:r>
      <w:r w:rsidRPr="00B916EC">
        <w:rPr>
          <w:lang w:eastAsia="zh-CN"/>
        </w:rPr>
        <w:t>3</w:t>
      </w:r>
      <w:r w:rsidRPr="00B916EC">
        <w:rPr>
          <w:rFonts w:hint="eastAsia"/>
          <w:lang w:eastAsia="zh-CN"/>
        </w:rPr>
        <w:t xml:space="preserve"> </w:t>
      </w:r>
      <w:r>
        <w:rPr>
          <w:lang w:val="en-US"/>
        </w:rPr>
        <w:t>and/</w:t>
      </w:r>
      <w:r w:rsidRPr="00B916EC">
        <w:t xml:space="preserve">or </w:t>
      </w:r>
      <w:r w:rsidRPr="00B916EC">
        <w:rPr>
          <w:rFonts w:hint="eastAsia"/>
          <w:lang w:eastAsia="zh-CN"/>
        </w:rPr>
        <w:t xml:space="preserve">PUCCH format </w:t>
      </w:r>
      <w:r w:rsidRPr="00B916EC">
        <w:rPr>
          <w:lang w:eastAsia="zh-CN"/>
        </w:rPr>
        <w:t>4</w:t>
      </w:r>
      <w:r w:rsidRPr="00B916EC">
        <w:t>,</w:t>
      </w:r>
      <w:r w:rsidRPr="00B916EC">
        <w:rPr>
          <w:lang w:eastAsia="zh-CN"/>
        </w:rPr>
        <w:t xml:space="preserve"> as described </w:t>
      </w:r>
      <w:r w:rsidR="006F5F9E">
        <w:rPr>
          <w:lang w:eastAsia="zh-CN"/>
        </w:rPr>
        <w:t>in clause</w:t>
      </w:r>
      <w:r>
        <w:rPr>
          <w:lang w:eastAsia="zh-CN"/>
        </w:rPr>
        <w:t xml:space="preserve"> 9.2.1</w:t>
      </w:r>
      <w:r w:rsidRPr="00B916EC">
        <w:rPr>
          <w:lang w:eastAsia="zh-CN"/>
        </w:rPr>
        <w:t xml:space="preserve">, where the resources are indexed according to an ascending order for </w:t>
      </w:r>
      <w:r>
        <w:rPr>
          <w:lang w:val="en-US" w:eastAsia="zh-CN"/>
        </w:rPr>
        <w:t xml:space="preserve">the product of </w:t>
      </w:r>
      <w:r w:rsidRPr="00B916EC">
        <w:rPr>
          <w:lang w:eastAsia="zh-CN"/>
        </w:rPr>
        <w:t xml:space="preserve">a number of corresponding REs, </w:t>
      </w:r>
      <w:r>
        <w:rPr>
          <w:lang w:eastAsia="zh-CN"/>
        </w:rPr>
        <w:t xml:space="preserve">modulation order </w:t>
      </w:r>
      <w:r w:rsidR="00744398">
        <w:rPr>
          <w:position w:val="-10"/>
        </w:rPr>
        <w:pict w14:anchorId="55DCA653">
          <v:shape id="_x0000_i2163" type="#_x0000_t75" style="width:14.25pt;height:14.25pt">
            <v:imagedata r:id="rId700" o:title=""/>
          </v:shape>
        </w:pict>
      </w:r>
      <w:r>
        <w:rPr>
          <w:lang w:eastAsia="zh-CN"/>
        </w:rPr>
        <w:t>, and configured code rate</w:t>
      </w:r>
      <w:r w:rsidRPr="00B916EC">
        <w:rPr>
          <w:lang w:eastAsia="zh-CN"/>
        </w:rPr>
        <w:t xml:space="preserve"> </w:t>
      </w:r>
      <w:r w:rsidR="00744398">
        <w:rPr>
          <w:position w:val="-4"/>
        </w:rPr>
        <w:pict w14:anchorId="0CE5B24B">
          <v:shape id="_x0000_i2164" type="#_x0000_t75" style="width:12.75pt;height:12.75pt">
            <v:imagedata r:id="rId585" o:title=""/>
          </v:shape>
        </w:pict>
      </w:r>
      <w:r>
        <w:rPr>
          <w:lang w:val="en-US"/>
        </w:rPr>
        <w:t>;</w:t>
      </w:r>
    </w:p>
    <w:p w14:paraId="7859530C" w14:textId="77777777" w:rsidR="003E5718" w:rsidRPr="00B916EC" w:rsidRDefault="003E5718" w:rsidP="003E5718">
      <w:pPr>
        <w:pStyle w:val="B2"/>
        <w:rPr>
          <w:lang w:eastAsia="zh-CN"/>
        </w:rPr>
      </w:pPr>
      <w:r>
        <w:rPr>
          <w:lang w:eastAsia="zh-CN"/>
        </w:rPr>
        <w:t>-</w:t>
      </w:r>
      <w:r>
        <w:rPr>
          <w:lang w:eastAsia="zh-CN"/>
        </w:rPr>
        <w:tab/>
      </w:r>
      <w:r w:rsidRPr="00B916EC">
        <w:rPr>
          <w:lang w:eastAsia="zh-CN"/>
        </w:rPr>
        <w:t xml:space="preserve">if </w:t>
      </w:r>
      <w:r w:rsidR="00744398">
        <w:rPr>
          <w:position w:val="-14"/>
        </w:rPr>
        <w:pict w14:anchorId="62F5AF8D">
          <v:shape id="_x0000_i2165" type="#_x0000_t75" style="width:260.25pt;height:18.75pt">
            <v:imagedata r:id="rId701" o:title=""/>
          </v:shape>
        </w:pict>
      </w:r>
      <w:r w:rsidRPr="00B916EC">
        <w:t xml:space="preserve">, the </w:t>
      </w:r>
      <w:r>
        <w:rPr>
          <w:lang w:val="en-US"/>
        </w:rPr>
        <w:t>UE</w:t>
      </w:r>
      <w:r w:rsidRPr="00B916EC">
        <w:t xml:space="preserve"> uses </w:t>
      </w:r>
      <w:r w:rsidRPr="00B916EC">
        <w:rPr>
          <w:rFonts w:hint="eastAsia"/>
          <w:lang w:eastAsia="zh-CN"/>
        </w:rPr>
        <w:t xml:space="preserve">PUCCH format </w:t>
      </w:r>
      <w:r w:rsidRPr="00B916EC">
        <w:rPr>
          <w:lang w:eastAsia="zh-CN"/>
        </w:rPr>
        <w:t>2</w:t>
      </w:r>
      <w:r w:rsidRPr="00B916EC">
        <w:rPr>
          <w:rFonts w:hint="eastAsia"/>
          <w:lang w:eastAsia="zh-CN"/>
        </w:rPr>
        <w:t xml:space="preserve"> resource</w:t>
      </w:r>
      <w:r w:rsidRPr="00B916EC">
        <w:rPr>
          <w:lang w:eastAsia="zh-CN"/>
        </w:rPr>
        <w:t xml:space="preserve"> </w:t>
      </w:r>
      <w:r w:rsidR="00744398">
        <w:rPr>
          <w:position w:val="-6"/>
        </w:rPr>
        <w:pict w14:anchorId="065C98EE">
          <v:shape id="_x0000_i2166" type="#_x0000_t75" style="width:14.25pt;height:14.25pt">
            <v:imagedata r:id="rId702" o:title=""/>
          </v:shape>
        </w:pict>
      </w:r>
      <w:r w:rsidRPr="00B916EC">
        <w:rPr>
          <w:lang w:eastAsia="zh-CN"/>
        </w:rPr>
        <w:t xml:space="preserve">, or the </w:t>
      </w:r>
      <w:r w:rsidRPr="00B916EC">
        <w:rPr>
          <w:rFonts w:hint="eastAsia"/>
          <w:lang w:eastAsia="zh-CN"/>
        </w:rPr>
        <w:t xml:space="preserve">PUCCH format </w:t>
      </w:r>
      <w:r w:rsidRPr="00B916EC">
        <w:rPr>
          <w:lang w:eastAsia="zh-CN"/>
        </w:rPr>
        <w:t>3</w:t>
      </w:r>
      <w:r w:rsidRPr="00B916EC">
        <w:rPr>
          <w:rFonts w:hint="eastAsia"/>
          <w:lang w:eastAsia="zh-CN"/>
        </w:rPr>
        <w:t xml:space="preserve"> resource</w:t>
      </w:r>
      <w:r w:rsidRPr="00B916EC">
        <w:rPr>
          <w:lang w:eastAsia="zh-CN"/>
        </w:rPr>
        <w:t xml:space="preserve"> </w:t>
      </w:r>
      <w:r w:rsidR="00744398">
        <w:rPr>
          <w:position w:val="-6"/>
        </w:rPr>
        <w:pict w14:anchorId="29639ABC">
          <v:shape id="_x0000_i2167" type="#_x0000_t75" style="width:14.25pt;height:14.25pt">
            <v:imagedata r:id="rId703" o:title=""/>
          </v:shape>
        </w:pict>
      </w:r>
      <w:r w:rsidRPr="00B916EC">
        <w:rPr>
          <w:lang w:eastAsia="zh-CN"/>
        </w:rPr>
        <w:t xml:space="preserve">, or the </w:t>
      </w:r>
      <w:r w:rsidRPr="00B916EC">
        <w:rPr>
          <w:rFonts w:hint="eastAsia"/>
          <w:lang w:eastAsia="zh-CN"/>
        </w:rPr>
        <w:t xml:space="preserve">PUCCH format </w:t>
      </w:r>
      <w:r w:rsidRPr="00B916EC">
        <w:rPr>
          <w:lang w:eastAsia="zh-CN"/>
        </w:rPr>
        <w:t>4</w:t>
      </w:r>
      <w:r w:rsidRPr="00B916EC">
        <w:rPr>
          <w:rFonts w:hint="eastAsia"/>
          <w:lang w:eastAsia="zh-CN"/>
        </w:rPr>
        <w:t xml:space="preserve"> resource</w:t>
      </w:r>
      <w:r w:rsidRPr="00B916EC">
        <w:rPr>
          <w:lang w:eastAsia="zh-CN"/>
        </w:rPr>
        <w:t xml:space="preserve"> </w:t>
      </w:r>
      <w:r w:rsidR="00744398">
        <w:rPr>
          <w:position w:val="-6"/>
        </w:rPr>
        <w:pict w14:anchorId="6D33E194">
          <v:shape id="_x0000_i2168" type="#_x0000_t75" style="width:14.25pt;height:14.25pt">
            <v:imagedata r:id="rId704" o:title=""/>
          </v:shape>
        </w:pict>
      </w:r>
    </w:p>
    <w:p w14:paraId="15D3F2E4" w14:textId="77777777" w:rsidR="003E5718" w:rsidRPr="00B916EC" w:rsidRDefault="003E5718" w:rsidP="003E5718">
      <w:pPr>
        <w:pStyle w:val="B2"/>
        <w:rPr>
          <w:lang w:eastAsia="zh-CN"/>
        </w:rPr>
      </w:pPr>
      <w:r>
        <w:rPr>
          <w:lang w:eastAsia="zh-CN"/>
        </w:rPr>
        <w:t>-</w:t>
      </w:r>
      <w:r>
        <w:rPr>
          <w:lang w:eastAsia="zh-CN"/>
        </w:rPr>
        <w:tab/>
      </w:r>
      <w:r w:rsidRPr="00B916EC">
        <w:rPr>
          <w:lang w:eastAsia="zh-CN"/>
        </w:rPr>
        <w:t>else i</w:t>
      </w:r>
      <w:r w:rsidRPr="00B916EC">
        <w:rPr>
          <w:rFonts w:hint="eastAsia"/>
          <w:lang w:eastAsia="zh-CN"/>
        </w:rPr>
        <w:t>f</w:t>
      </w:r>
      <w:r w:rsidRPr="00B916EC">
        <w:rPr>
          <w:lang w:eastAsia="zh-CN"/>
        </w:rPr>
        <w:t xml:space="preserve"> </w:t>
      </w:r>
      <w:r w:rsidR="00744398">
        <w:rPr>
          <w:position w:val="-16"/>
        </w:rPr>
        <w:pict w14:anchorId="7A61EF4F">
          <v:shape id="_x0000_i2169" type="#_x0000_t75" style="width:260.25pt;height:20.25pt">
            <v:imagedata r:id="rId705" o:title=""/>
          </v:shape>
        </w:pict>
      </w:r>
      <w:r w:rsidRPr="00B916EC">
        <w:t xml:space="preserve"> and </w:t>
      </w:r>
      <w:r w:rsidR="00744398">
        <w:rPr>
          <w:position w:val="-16"/>
        </w:rPr>
        <w:pict w14:anchorId="1A26B658">
          <v:shape id="_x0000_i2170" type="#_x0000_t75" style="width:266.25pt;height:20.25pt">
            <v:imagedata r:id="rId706" o:title=""/>
          </v:shape>
        </w:pict>
      </w:r>
      <w:r w:rsidRPr="00B916EC">
        <w:t xml:space="preserve">, </w:t>
      </w:r>
      <w:r w:rsidR="00744398">
        <w:rPr>
          <w:position w:val="-10"/>
        </w:rPr>
        <w:pict w14:anchorId="5A2DFF32">
          <v:shape id="_x0000_i2171" type="#_x0000_t75" style="width:57.75pt;height:14.25pt">
            <v:imagedata r:id="rId707" o:title=""/>
          </v:shape>
        </w:pict>
      </w:r>
      <w:r w:rsidRPr="00B916EC">
        <w:t xml:space="preserve">, the UE </w:t>
      </w:r>
      <w:r w:rsidRPr="00B916EC">
        <w:rPr>
          <w:lang w:eastAsia="zh-CN"/>
        </w:rPr>
        <w:t xml:space="preserve">transmits a PUCCH conveying </w:t>
      </w:r>
      <w:r w:rsidRPr="00B916EC">
        <w:rPr>
          <w:rFonts w:hint="eastAsia"/>
          <w:lang w:eastAsia="zh-CN"/>
        </w:rPr>
        <w:t>HARQ-ACK</w:t>
      </w:r>
      <w:r>
        <w:rPr>
          <w:lang w:val="en-US" w:eastAsia="zh-CN"/>
        </w:rPr>
        <w:t xml:space="preserve"> information, </w:t>
      </w:r>
      <w:r w:rsidRPr="00B916EC">
        <w:rPr>
          <w:rFonts w:hint="eastAsia"/>
          <w:lang w:eastAsia="zh-CN"/>
        </w:rPr>
        <w:t>SR and CSI report(s)</w:t>
      </w:r>
      <w:r w:rsidRPr="00B916EC">
        <w:rPr>
          <w:lang w:eastAsia="zh-CN"/>
        </w:rPr>
        <w:t xml:space="preserve"> in a respective PUCCH</w:t>
      </w:r>
      <w:r w:rsidRPr="00B916EC">
        <w:t xml:space="preserve"> </w:t>
      </w:r>
      <w:r w:rsidRPr="00B916EC">
        <w:rPr>
          <w:lang w:eastAsia="zh-CN"/>
        </w:rPr>
        <w:t xml:space="preserve">where the </w:t>
      </w:r>
      <w:r>
        <w:rPr>
          <w:lang w:val="en-US" w:eastAsia="zh-CN"/>
        </w:rPr>
        <w:t>UE</w:t>
      </w:r>
      <w:r w:rsidRPr="00B916EC">
        <w:rPr>
          <w:lang w:eastAsia="zh-CN"/>
        </w:rPr>
        <w:t xml:space="preserve"> uses </w:t>
      </w:r>
      <w:r>
        <w:rPr>
          <w:lang w:val="en-US" w:eastAsia="zh-CN"/>
        </w:rPr>
        <w:t xml:space="preserve">the </w:t>
      </w:r>
      <w:r w:rsidRPr="00B916EC">
        <w:rPr>
          <w:rFonts w:hint="eastAsia"/>
          <w:lang w:eastAsia="zh-CN"/>
        </w:rPr>
        <w:t xml:space="preserve">PUCCH format </w:t>
      </w:r>
      <w:r w:rsidRPr="00B916EC">
        <w:rPr>
          <w:lang w:eastAsia="zh-CN"/>
        </w:rPr>
        <w:t>2</w:t>
      </w:r>
      <w:r w:rsidRPr="00B916EC">
        <w:rPr>
          <w:rFonts w:hint="eastAsia"/>
          <w:lang w:eastAsia="zh-CN"/>
        </w:rPr>
        <w:t xml:space="preserve"> resource</w:t>
      </w:r>
      <w:r w:rsidRPr="00B916EC">
        <w:rPr>
          <w:lang w:eastAsia="zh-CN"/>
        </w:rPr>
        <w:t xml:space="preserve"> </w:t>
      </w:r>
      <w:r w:rsidR="00744398">
        <w:rPr>
          <w:position w:val="-10"/>
        </w:rPr>
        <w:pict w14:anchorId="31A407F8">
          <v:shape id="_x0000_i2172" type="#_x0000_t75" style="width:27.75pt;height:14.25pt">
            <v:imagedata r:id="rId708" o:title=""/>
          </v:shape>
        </w:pict>
      </w:r>
      <w:r w:rsidRPr="00B916EC">
        <w:rPr>
          <w:lang w:eastAsia="zh-CN"/>
        </w:rPr>
        <w:t xml:space="preserve">, or the </w:t>
      </w:r>
      <w:r w:rsidRPr="00B916EC">
        <w:rPr>
          <w:rFonts w:hint="eastAsia"/>
          <w:lang w:eastAsia="zh-CN"/>
        </w:rPr>
        <w:t xml:space="preserve">PUCCH format </w:t>
      </w:r>
      <w:r w:rsidRPr="00B916EC">
        <w:rPr>
          <w:lang w:eastAsia="zh-CN"/>
        </w:rPr>
        <w:t>3</w:t>
      </w:r>
      <w:r w:rsidRPr="00B916EC">
        <w:rPr>
          <w:rFonts w:hint="eastAsia"/>
          <w:lang w:eastAsia="zh-CN"/>
        </w:rPr>
        <w:t xml:space="preserve"> resource</w:t>
      </w:r>
      <w:r w:rsidRPr="00B916EC">
        <w:rPr>
          <w:lang w:eastAsia="zh-CN"/>
        </w:rPr>
        <w:t xml:space="preserve"> </w:t>
      </w:r>
      <w:r w:rsidR="00744398">
        <w:rPr>
          <w:position w:val="-10"/>
        </w:rPr>
        <w:pict w14:anchorId="7CD270A9">
          <v:shape id="_x0000_i2173" type="#_x0000_t75" style="width:27.75pt;height:14.25pt">
            <v:imagedata r:id="rId708" o:title=""/>
          </v:shape>
        </w:pict>
      </w:r>
      <w:r w:rsidRPr="00B916EC">
        <w:rPr>
          <w:lang w:eastAsia="zh-CN"/>
        </w:rPr>
        <w:t xml:space="preserve">, or the </w:t>
      </w:r>
      <w:r w:rsidRPr="00B916EC">
        <w:rPr>
          <w:rFonts w:hint="eastAsia"/>
          <w:lang w:eastAsia="zh-CN"/>
        </w:rPr>
        <w:t xml:space="preserve">PUCCH format </w:t>
      </w:r>
      <w:r w:rsidRPr="00B916EC">
        <w:rPr>
          <w:lang w:eastAsia="zh-CN"/>
        </w:rPr>
        <w:t>4</w:t>
      </w:r>
      <w:r w:rsidRPr="00B916EC">
        <w:rPr>
          <w:rFonts w:hint="eastAsia"/>
          <w:lang w:eastAsia="zh-CN"/>
        </w:rPr>
        <w:t xml:space="preserve"> resource</w:t>
      </w:r>
      <w:r>
        <w:rPr>
          <w:lang w:val="en-US" w:eastAsia="zh-CN"/>
        </w:rPr>
        <w:t xml:space="preserve"> </w:t>
      </w:r>
      <w:r w:rsidR="00744398">
        <w:rPr>
          <w:position w:val="-10"/>
        </w:rPr>
        <w:pict w14:anchorId="3038ECBF">
          <v:shape id="_x0000_i2174" type="#_x0000_t75" style="width:27.75pt;height:14.25pt">
            <v:imagedata r:id="rId708" o:title=""/>
          </v:shape>
        </w:pict>
      </w:r>
      <w:r w:rsidRPr="00B916EC">
        <w:t xml:space="preserve"> </w:t>
      </w:r>
    </w:p>
    <w:p w14:paraId="7F19CE4B" w14:textId="77777777" w:rsidR="003E5718" w:rsidRDefault="003E5718" w:rsidP="003E5718">
      <w:pPr>
        <w:pStyle w:val="B2"/>
      </w:pPr>
      <w:r>
        <w:t>-</w:t>
      </w:r>
      <w:r>
        <w:tab/>
      </w:r>
      <w:r w:rsidRPr="00B916EC">
        <w:t xml:space="preserve">else the </w:t>
      </w:r>
      <w:r>
        <w:rPr>
          <w:lang w:val="en-US"/>
        </w:rPr>
        <w:t>UE</w:t>
      </w:r>
      <w:r w:rsidRPr="00B916EC">
        <w:t xml:space="preserve"> uses </w:t>
      </w:r>
      <w:r>
        <w:rPr>
          <w:lang w:val="en-US"/>
        </w:rPr>
        <w:t xml:space="preserve">the </w:t>
      </w:r>
      <w:r w:rsidRPr="00B916EC">
        <w:rPr>
          <w:rFonts w:hint="eastAsia"/>
          <w:lang w:eastAsia="zh-CN"/>
        </w:rPr>
        <w:t xml:space="preserve">PUCCH format </w:t>
      </w:r>
      <w:r w:rsidRPr="00B916EC">
        <w:rPr>
          <w:lang w:eastAsia="zh-CN"/>
        </w:rPr>
        <w:t>2</w:t>
      </w:r>
      <w:r w:rsidRPr="00B916EC">
        <w:rPr>
          <w:rFonts w:hint="eastAsia"/>
          <w:lang w:eastAsia="zh-CN"/>
        </w:rPr>
        <w:t xml:space="preserve"> resource</w:t>
      </w:r>
      <w:r w:rsidRPr="00B916EC">
        <w:rPr>
          <w:lang w:eastAsia="zh-CN"/>
        </w:rPr>
        <w:t xml:space="preserve"> </w:t>
      </w:r>
      <w:r w:rsidR="00744398">
        <w:rPr>
          <w:position w:val="-6"/>
        </w:rPr>
        <w:pict w14:anchorId="12DF1DDA">
          <v:shape id="_x0000_i2175" type="#_x0000_t75" style="width:21.75pt;height:12.75pt">
            <v:imagedata r:id="rId709" o:title=""/>
          </v:shape>
        </w:pict>
      </w:r>
      <w:r w:rsidRPr="00B916EC">
        <w:rPr>
          <w:lang w:eastAsia="zh-CN"/>
        </w:rPr>
        <w:t xml:space="preserve">, or the </w:t>
      </w:r>
      <w:r w:rsidRPr="00B916EC">
        <w:rPr>
          <w:rFonts w:hint="eastAsia"/>
          <w:lang w:eastAsia="zh-CN"/>
        </w:rPr>
        <w:t xml:space="preserve">PUCCH format </w:t>
      </w:r>
      <w:r w:rsidRPr="00B916EC">
        <w:rPr>
          <w:lang w:eastAsia="zh-CN"/>
        </w:rPr>
        <w:t>3</w:t>
      </w:r>
      <w:r w:rsidRPr="00B916EC">
        <w:rPr>
          <w:rFonts w:hint="eastAsia"/>
          <w:lang w:eastAsia="zh-CN"/>
        </w:rPr>
        <w:t xml:space="preserve"> resource</w:t>
      </w:r>
      <w:r w:rsidRPr="00B916EC">
        <w:rPr>
          <w:lang w:eastAsia="zh-CN"/>
        </w:rPr>
        <w:t xml:space="preserve"> </w:t>
      </w:r>
      <w:r w:rsidR="00744398">
        <w:rPr>
          <w:position w:val="-6"/>
        </w:rPr>
        <w:pict w14:anchorId="1488EC18">
          <v:shape id="_x0000_i2176" type="#_x0000_t75" style="width:21.75pt;height:12.75pt">
            <v:imagedata r:id="rId709" o:title=""/>
          </v:shape>
        </w:pict>
      </w:r>
      <w:r w:rsidRPr="00B916EC">
        <w:rPr>
          <w:lang w:eastAsia="zh-CN"/>
        </w:rPr>
        <w:t xml:space="preserve">, or the </w:t>
      </w:r>
      <w:r w:rsidRPr="00B916EC">
        <w:rPr>
          <w:rFonts w:hint="eastAsia"/>
          <w:lang w:eastAsia="zh-CN"/>
        </w:rPr>
        <w:t xml:space="preserve">PUCCH format </w:t>
      </w:r>
      <w:r w:rsidRPr="00B916EC">
        <w:rPr>
          <w:lang w:eastAsia="zh-CN"/>
        </w:rPr>
        <w:t>4</w:t>
      </w:r>
      <w:r w:rsidRPr="00B916EC">
        <w:rPr>
          <w:rFonts w:hint="eastAsia"/>
          <w:lang w:eastAsia="zh-CN"/>
        </w:rPr>
        <w:t xml:space="preserve"> resource</w:t>
      </w:r>
      <w:r w:rsidRPr="00B916EC">
        <w:rPr>
          <w:lang w:eastAsia="zh-CN"/>
        </w:rPr>
        <w:t xml:space="preserve"> </w:t>
      </w:r>
      <w:r w:rsidR="00744398">
        <w:rPr>
          <w:position w:val="-6"/>
        </w:rPr>
        <w:pict w14:anchorId="63D61B86">
          <v:shape id="_x0000_i2177" type="#_x0000_t75" style="width:21.75pt;height:12.75pt">
            <v:imagedata r:id="rId709" o:title=""/>
          </v:shape>
        </w:pict>
      </w:r>
      <w:r>
        <w:rPr>
          <w:lang w:val="en-US"/>
        </w:rPr>
        <w:t xml:space="preserve"> </w:t>
      </w:r>
      <w:r>
        <w:t xml:space="preserve">and </w:t>
      </w:r>
      <w:r w:rsidRPr="00B916EC">
        <w:rPr>
          <w:rFonts w:hint="eastAsia"/>
          <w:lang w:eastAsia="zh-CN"/>
        </w:rPr>
        <w:t>the UE select</w:t>
      </w:r>
      <w:r w:rsidRPr="00B916EC">
        <w:rPr>
          <w:lang w:eastAsia="zh-CN"/>
        </w:rPr>
        <w:t>s</w:t>
      </w:r>
      <w:r>
        <w:rPr>
          <w:lang w:val="en-US" w:eastAsia="zh-CN"/>
        </w:rPr>
        <w:t xml:space="preserve"> </w:t>
      </w:r>
      <w:r w:rsidR="00744398">
        <w:rPr>
          <w:position w:val="-10"/>
        </w:rPr>
        <w:pict w14:anchorId="27EAD679">
          <v:shape id="_x0000_i2178" type="#_x0000_t75" style="width:36.75pt;height:18.75pt">
            <v:imagedata r:id="rId710" o:title=""/>
          </v:shape>
        </w:pict>
      </w:r>
      <w:r w:rsidRPr="00B916EC">
        <w:rPr>
          <w:rFonts w:hint="eastAsia"/>
          <w:lang w:eastAsia="zh-CN"/>
        </w:rPr>
        <w:t xml:space="preserve"> CSI report(s) for transm</w:t>
      </w:r>
      <w:r>
        <w:rPr>
          <w:rFonts w:hint="eastAsia"/>
          <w:lang w:eastAsia="zh-CN"/>
        </w:rPr>
        <w:t>ission together with HARQ-ACK</w:t>
      </w:r>
      <w:r>
        <w:rPr>
          <w:lang w:val="en-US" w:eastAsia="zh-CN"/>
        </w:rPr>
        <w:t xml:space="preserve"> information and </w:t>
      </w:r>
      <w:r>
        <w:rPr>
          <w:lang w:eastAsia="zh-CN"/>
        </w:rPr>
        <w:t>SR, when any,</w:t>
      </w:r>
      <w:r w:rsidRPr="00B916EC">
        <w:rPr>
          <w:rFonts w:hint="eastAsia"/>
          <w:lang w:eastAsia="zh-CN"/>
        </w:rPr>
        <w:t xml:space="preserve"> in ascending </w:t>
      </w:r>
      <w:r>
        <w:rPr>
          <w:lang w:val="en-US" w:eastAsia="zh-CN"/>
        </w:rPr>
        <w:t xml:space="preserve">priority </w:t>
      </w:r>
      <w:r w:rsidR="008F0391">
        <w:rPr>
          <w:lang w:val="en-US" w:eastAsia="zh-CN"/>
        </w:rPr>
        <w:t>value</w:t>
      </w:r>
      <w:r>
        <w:rPr>
          <w:rFonts w:hint="eastAsia"/>
          <w:lang w:eastAsia="zh-CN"/>
        </w:rPr>
        <w:t xml:space="preserve"> as described in</w:t>
      </w:r>
      <w:r w:rsidRPr="00B916EC">
        <w:rPr>
          <w:rFonts w:hint="eastAsia"/>
          <w:lang w:eastAsia="zh-CN"/>
        </w:rPr>
        <w:t xml:space="preserve"> </w:t>
      </w:r>
      <w:r w:rsidRPr="00B916EC">
        <w:t>[6, TS 38.214]</w:t>
      </w:r>
      <w:r>
        <w:t xml:space="preserve"> </w:t>
      </w:r>
    </w:p>
    <w:p w14:paraId="1C0C1FAA" w14:textId="441E4311" w:rsidR="008F0391" w:rsidRPr="00066945" w:rsidRDefault="008F0391" w:rsidP="008F0391">
      <w:pPr>
        <w:pStyle w:val="B1"/>
        <w:rPr>
          <w:lang w:val="en-US"/>
        </w:rPr>
      </w:pPr>
      <w:r>
        <w:rPr>
          <w:lang w:eastAsia="zh-CN"/>
        </w:rPr>
        <w:t>-</w:t>
      </w:r>
      <w:r>
        <w:rPr>
          <w:lang w:eastAsia="zh-CN"/>
        </w:rPr>
        <w:tab/>
      </w:r>
      <w:r>
        <w:rPr>
          <w:rFonts w:hint="eastAsia"/>
          <w:lang w:eastAsia="zh-CN"/>
        </w:rPr>
        <w:t xml:space="preserve">else, </w:t>
      </w:r>
      <w:r>
        <w:rPr>
          <w:lang w:val="en-US" w:eastAsia="zh-CN"/>
        </w:rPr>
        <w:t>the UE</w:t>
      </w:r>
      <w:r>
        <w:rPr>
          <w:lang w:val="en-US"/>
        </w:rPr>
        <w:t xml:space="preserve"> transmits the </w:t>
      </w:r>
      <w:bookmarkStart w:id="597" w:name="_Hlk534904159"/>
      <w:r w:rsidR="00744398">
        <w:rPr>
          <w:position w:val="-10"/>
        </w:rPr>
        <w:pict w14:anchorId="77329DEB">
          <v:shape id="_x0000_i2179" type="#_x0000_t75" style="width:93.75pt;height:16.5pt">
            <v:imagedata r:id="rId711" o:title=""/>
          </v:shape>
        </w:pict>
      </w:r>
      <w:r>
        <w:rPr>
          <w:lang w:val="en-US"/>
        </w:rPr>
        <w:t xml:space="preserve"> bits in a PUCCH resource provided by </w:t>
      </w:r>
      <w:r w:rsidRPr="00DA7895">
        <w:rPr>
          <w:i/>
          <w:lang w:eastAsia="zh-CN"/>
        </w:rPr>
        <w:t>pucch-CSI-ResourceList</w:t>
      </w:r>
      <w:bookmarkEnd w:id="597"/>
      <w:r>
        <w:rPr>
          <w:lang w:val="en-US"/>
        </w:rPr>
        <w:t xml:space="preserve"> and determined as described </w:t>
      </w:r>
      <w:r w:rsidR="006F5F9E">
        <w:rPr>
          <w:lang w:val="en-US"/>
        </w:rPr>
        <w:t>in clause</w:t>
      </w:r>
      <w:r>
        <w:rPr>
          <w:lang w:val="en-US"/>
        </w:rPr>
        <w:t xml:space="preserve"> 9.2.5 </w:t>
      </w:r>
    </w:p>
    <w:p w14:paraId="18277F86" w14:textId="77777777" w:rsidR="00BC6BD6" w:rsidRDefault="00C638BD" w:rsidP="00BC6BD6">
      <w:pPr>
        <w:overflowPunct w:val="0"/>
        <w:autoSpaceDE w:val="0"/>
        <w:autoSpaceDN w:val="0"/>
        <w:adjustRightInd w:val="0"/>
        <w:textAlignment w:val="baseline"/>
        <w:rPr>
          <w:lang w:eastAsia="zh-CN"/>
        </w:rPr>
      </w:pPr>
      <w:r w:rsidRPr="00B916EC">
        <w:rPr>
          <w:lang w:eastAsia="zh-CN"/>
        </w:rPr>
        <w:t>I</w:t>
      </w:r>
      <w:r w:rsidRPr="00B916EC">
        <w:rPr>
          <w:rFonts w:hint="eastAsia"/>
          <w:lang w:eastAsia="zh-CN"/>
        </w:rPr>
        <w:t xml:space="preserve">f </w:t>
      </w:r>
      <w:r w:rsidR="00BC6BD6">
        <w:rPr>
          <w:lang w:val="en-US" w:eastAsia="zh-CN"/>
        </w:rPr>
        <w:t xml:space="preserve">a UE </w:t>
      </w:r>
      <w:r w:rsidR="00BC6BD6">
        <w:rPr>
          <w:lang w:eastAsia="zh-CN"/>
        </w:rPr>
        <w:t>has HARQ-ACK</w:t>
      </w:r>
      <w:r w:rsidR="009C7052">
        <w:rPr>
          <w:lang w:eastAsia="zh-CN"/>
        </w:rPr>
        <w:t xml:space="preserve">, </w:t>
      </w:r>
      <w:r w:rsidR="00BC6BD6">
        <w:rPr>
          <w:lang w:eastAsia="zh-CN"/>
        </w:rPr>
        <w:t>SR and wideband or sub-band CSI reports to transmit and the UE determines a PUCCH resource with PUCCH format 2, or the UE has HARQ-ACK</w:t>
      </w:r>
      <w:r w:rsidR="009C7052">
        <w:rPr>
          <w:lang w:eastAsia="zh-CN"/>
        </w:rPr>
        <w:t xml:space="preserve">, </w:t>
      </w:r>
      <w:r w:rsidR="00BC6BD6">
        <w:rPr>
          <w:lang w:eastAsia="zh-CN"/>
        </w:rPr>
        <w:t>SR and wideband CSI reports [6, TS</w:t>
      </w:r>
      <w:r w:rsidR="006F698B">
        <w:rPr>
          <w:lang w:eastAsia="zh-CN"/>
        </w:rPr>
        <w:t xml:space="preserve"> </w:t>
      </w:r>
      <w:r w:rsidR="00BC6BD6">
        <w:rPr>
          <w:lang w:eastAsia="zh-CN"/>
        </w:rPr>
        <w:t xml:space="preserve">38.214] to transmit and the UE determines a PUCCH resource with PUCCH format 3 or PUCCH format 4, where </w:t>
      </w:r>
    </w:p>
    <w:p w14:paraId="3E53E516" w14:textId="403097DC" w:rsidR="00BC6BD6" w:rsidRDefault="00BC6BD6" w:rsidP="00BC6BD6">
      <w:pPr>
        <w:pStyle w:val="B3"/>
        <w:ind w:left="540"/>
        <w:rPr>
          <w:lang w:val="en-US" w:eastAsia="zh-CN"/>
        </w:rPr>
      </w:pPr>
      <w:r>
        <w:t>-</w:t>
      </w:r>
      <w:r>
        <w:tab/>
      </w:r>
      <w:r>
        <w:rPr>
          <w:lang w:eastAsia="zh-CN"/>
        </w:rPr>
        <w:t xml:space="preserve">the UE determines the PUCCH resource </w:t>
      </w:r>
      <w:r>
        <w:t xml:space="preserve">using </w:t>
      </w:r>
      <w:r>
        <w:rPr>
          <w:lang w:eastAsia="zh-CN"/>
        </w:rPr>
        <w:t xml:space="preserve">the PUCCH resource indicator field [5, TS 38.212] in a last </w:t>
      </w:r>
      <w:r w:rsidR="004F4935">
        <w:rPr>
          <w:lang w:eastAsia="zh-CN"/>
        </w:rPr>
        <w:t xml:space="preserve">of a number of </w:t>
      </w:r>
      <w:r>
        <w:rPr>
          <w:lang w:eastAsia="zh-CN"/>
        </w:rPr>
        <w:t>DCI format</w:t>
      </w:r>
      <w:r w:rsidR="004F4935">
        <w:rPr>
          <w:lang w:eastAsia="zh-CN"/>
        </w:rPr>
        <w:t>s</w:t>
      </w:r>
      <w:r>
        <w:t xml:space="preserve"> </w:t>
      </w:r>
      <w:r w:rsidR="004F4935">
        <w:t xml:space="preserve">with </w:t>
      </w:r>
      <w:r>
        <w:t>a value of a PDSCH-to-HARQ_feedback timing indicator field</w:t>
      </w:r>
      <w:r w:rsidR="007E7DE5" w:rsidRPr="00EE027F">
        <w:t xml:space="preserve">, if present, or a value of </w:t>
      </w:r>
      <w:r w:rsidR="007E7DE5" w:rsidRPr="00EE027F">
        <w:rPr>
          <w:i/>
        </w:rPr>
        <w:t>dl-DataToUL-ACK</w:t>
      </w:r>
      <w:r w:rsidR="007E7DE5">
        <w:t xml:space="preserve">, </w:t>
      </w:r>
      <w:r w:rsidR="002D5072">
        <w:t xml:space="preserve">or </w:t>
      </w:r>
      <w:r w:rsidR="002D5072" w:rsidRPr="00EE027F">
        <w:rPr>
          <w:i/>
        </w:rPr>
        <w:t>dl-DataToUL-ACK</w:t>
      </w:r>
      <w:r w:rsidR="002D5072">
        <w:rPr>
          <w:i/>
        </w:rPr>
        <w:t>-r16</w:t>
      </w:r>
      <w:r w:rsidR="002D5072">
        <w:rPr>
          <w:iCs/>
        </w:rPr>
        <w:t>,</w:t>
      </w:r>
      <w:r w:rsidR="002D5072">
        <w:t xml:space="preserve"> </w:t>
      </w:r>
      <w:r w:rsidR="007E7DE5">
        <w:t xml:space="preserve">or </w:t>
      </w:r>
      <w:r w:rsidR="00011E5C">
        <w:rPr>
          <w:i/>
        </w:rPr>
        <w:t>dl-DataToUL-ACK-DCI-1-2</w:t>
      </w:r>
      <w:r w:rsidR="007E7DE5">
        <w:t>,</w:t>
      </w:r>
      <w:r>
        <w:t xml:space="preserve"> indicating a same slot for the PUCCH transmission,</w:t>
      </w:r>
      <w:r>
        <w:rPr>
          <w:lang w:val="en-US" w:eastAsia="zh-CN"/>
        </w:rPr>
        <w:t xml:space="preserve"> </w:t>
      </w:r>
      <w:r w:rsidR="00C71DB0" w:rsidRPr="004323BE">
        <w:rPr>
          <w:lang w:eastAsia="x-none"/>
        </w:rPr>
        <w:t xml:space="preserve">or by </w:t>
      </w:r>
      <w:r w:rsidR="00C71DB0" w:rsidRPr="004323BE">
        <w:rPr>
          <w:lang w:val="en-US" w:eastAsia="x-none"/>
        </w:rPr>
        <w:t>a value provided by</w:t>
      </w:r>
      <w:r w:rsidR="00C71DB0" w:rsidRPr="004323BE">
        <w:rPr>
          <w:lang w:eastAsia="x-none"/>
        </w:rPr>
        <w:t xml:space="preserve"> </w:t>
      </w:r>
      <w:r w:rsidR="00C71DB0" w:rsidRPr="004323BE">
        <w:rPr>
          <w:i/>
          <w:iCs/>
          <w:lang w:eastAsia="x-none"/>
        </w:rPr>
        <w:t xml:space="preserve">dl-DataToUL-ACK </w:t>
      </w:r>
      <w:r w:rsidR="00C71DB0" w:rsidRPr="004323BE">
        <w:rPr>
          <w:lang w:val="en-US" w:eastAsia="x-none"/>
        </w:rPr>
        <w:t xml:space="preserve">or </w:t>
      </w:r>
      <w:r w:rsidR="00C71DB0" w:rsidRPr="004323BE">
        <w:rPr>
          <w:i/>
          <w:iCs/>
          <w:lang w:eastAsia="x-none"/>
        </w:rPr>
        <w:t>dl-DataToUL-ACK</w:t>
      </w:r>
      <w:r w:rsidR="00C71DB0" w:rsidRPr="004323BE">
        <w:rPr>
          <w:i/>
          <w:iCs/>
          <w:lang w:val="en-US" w:eastAsia="x-none"/>
        </w:rPr>
        <w:t>-r16</w:t>
      </w:r>
      <w:r w:rsidR="00C71DB0" w:rsidRPr="004323BE">
        <w:rPr>
          <w:lang w:val="en-US" w:eastAsia="x-none"/>
        </w:rPr>
        <w:t xml:space="preserve"> or </w:t>
      </w:r>
      <w:r w:rsidR="00C71DB0" w:rsidRPr="004323BE">
        <w:rPr>
          <w:i/>
          <w:iCs/>
          <w:lang w:eastAsia="x-none"/>
        </w:rPr>
        <w:t>dl-DataToUL-ACK-DCI-1-2</w:t>
      </w:r>
      <w:r w:rsidR="00C71DB0" w:rsidRPr="004323BE">
        <w:rPr>
          <w:rFonts w:hint="eastAsia"/>
          <w:lang w:val="en-US" w:eastAsia="zh-CN"/>
        </w:rPr>
        <w:t xml:space="preserve"> </w:t>
      </w:r>
      <w:r w:rsidR="00C71DB0" w:rsidRPr="004323BE">
        <w:rPr>
          <w:lang w:eastAsia="x-none"/>
        </w:rPr>
        <w:t xml:space="preserve">if the PDSCH-to-HARQ_feedback timing indicator field is not present in </w:t>
      </w:r>
      <w:r w:rsidR="00C71DB0" w:rsidRPr="004323BE">
        <w:rPr>
          <w:lang w:val="en-US" w:eastAsia="x-none"/>
        </w:rPr>
        <w:t>the last</w:t>
      </w:r>
      <w:r w:rsidR="00C71DB0" w:rsidRPr="004323BE">
        <w:rPr>
          <w:lang w:eastAsia="x-none"/>
        </w:rPr>
        <w:t xml:space="preserve"> DCI format,</w:t>
      </w:r>
      <w:r w:rsidR="00C71DB0" w:rsidRPr="004323BE">
        <w:rPr>
          <w:lang w:val="en-US" w:eastAsia="x-none"/>
        </w:rPr>
        <w:t xml:space="preserve"> </w:t>
      </w:r>
      <w:r>
        <w:rPr>
          <w:lang w:val="en-US" w:eastAsia="zh-CN"/>
        </w:rPr>
        <w:t xml:space="preserve">from a PUCCH resource set provided to the UE for HARQ-ACK transmission, and </w:t>
      </w:r>
    </w:p>
    <w:p w14:paraId="338859AE" w14:textId="0E6B9EB6" w:rsidR="00D53B7C" w:rsidRDefault="00D53B7C" w:rsidP="00D53B7C">
      <w:pPr>
        <w:pStyle w:val="B3"/>
        <w:ind w:left="540"/>
      </w:pPr>
      <w:r>
        <w:t>-</w:t>
      </w:r>
      <w:r>
        <w:tab/>
      </w:r>
      <w:r>
        <w:rPr>
          <w:lang w:val="en-US" w:eastAsia="zh-CN"/>
        </w:rPr>
        <w:t xml:space="preserve">the UE determines the PUCCH resource set as </w:t>
      </w:r>
      <w:r>
        <w:t xml:space="preserve">described </w:t>
      </w:r>
      <w:r w:rsidR="006F5F9E">
        <w:t>in clause</w:t>
      </w:r>
      <w:r>
        <w:t xml:space="preserve"> 9.2.1 and </w:t>
      </w:r>
      <w:r w:rsidR="006F5F9E">
        <w:t>clause</w:t>
      </w:r>
      <w:r>
        <w:t xml:space="preserve"> 9.2.3 for </w:t>
      </w:r>
      <w:r w:rsidR="00744398">
        <w:rPr>
          <w:position w:val="-10"/>
        </w:rPr>
        <w:pict w14:anchorId="6BE148E3">
          <v:shape id="_x0000_i2180" type="#_x0000_t75" style="width:18.75pt;height:18.75pt">
            <v:imagedata r:id="rId712" o:title=""/>
          </v:shape>
        </w:pict>
      </w:r>
      <w:r>
        <w:t xml:space="preserve"> UCI bits</w:t>
      </w:r>
    </w:p>
    <w:p w14:paraId="10E53624" w14:textId="77777777" w:rsidR="00D53B7C" w:rsidRDefault="00D53B7C" w:rsidP="00D53B7C">
      <w:pPr>
        <w:pStyle w:val="B3"/>
        <w:ind w:left="0" w:firstLine="0"/>
        <w:rPr>
          <w:lang w:eastAsia="zh-CN"/>
        </w:rPr>
      </w:pPr>
      <w:r>
        <w:lastRenderedPageBreak/>
        <w:t>and</w:t>
      </w:r>
    </w:p>
    <w:p w14:paraId="445AB2F5" w14:textId="7FA35738" w:rsidR="00D53B7C" w:rsidRPr="00B916EC" w:rsidRDefault="00D53B7C" w:rsidP="00D53B7C">
      <w:pPr>
        <w:pStyle w:val="B1"/>
        <w:rPr>
          <w:lang w:eastAsia="zh-CN"/>
        </w:rPr>
      </w:pPr>
      <w:r>
        <w:rPr>
          <w:lang w:eastAsia="zh-CN"/>
        </w:rPr>
        <w:t>-</w:t>
      </w:r>
      <w:r>
        <w:rPr>
          <w:lang w:eastAsia="zh-CN"/>
        </w:rPr>
        <w:tab/>
      </w:r>
      <w:r w:rsidRPr="00B916EC">
        <w:rPr>
          <w:rFonts w:hint="eastAsia"/>
          <w:lang w:eastAsia="zh-CN"/>
        </w:rPr>
        <w:t xml:space="preserve">if </w:t>
      </w:r>
      <w:r w:rsidR="00744398">
        <w:rPr>
          <w:position w:val="-12"/>
        </w:rPr>
        <w:pict w14:anchorId="3CB62ADF">
          <v:shape id="_x0000_i2181" type="#_x0000_t75" style="width:4in;height:18.75pt">
            <v:imagedata r:id="rId713" o:title=""/>
          </v:shape>
        </w:pict>
      </w:r>
      <w:r w:rsidRPr="00B916EC">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t xml:space="preserve">by selecting the minimum number </w:t>
      </w:r>
      <w:r w:rsidR="00744398">
        <w:rPr>
          <w:position w:val="-12"/>
        </w:rPr>
        <w:pict w14:anchorId="339770F9">
          <v:shape id="_x0000_i2182" type="#_x0000_t75" style="width:36.75pt;height:18.75pt">
            <v:imagedata r:id="rId714" o:title=""/>
          </v:shape>
        </w:pict>
      </w:r>
      <w:r>
        <w:t xml:space="preserve"> of the </w:t>
      </w:r>
      <w:r w:rsidR="00744398">
        <w:rPr>
          <w:position w:val="-10"/>
        </w:rPr>
        <w:pict w14:anchorId="53D5D0A1">
          <v:shape id="_x0000_i2183" type="#_x0000_t75" style="width:36.75pt;height:18.75pt">
            <v:imagedata r:id="rId715" o:title=""/>
          </v:shape>
        </w:pict>
      </w:r>
      <w:r>
        <w:t xml:space="preserve"> PRBs satisfying </w:t>
      </w:r>
      <w:r w:rsidR="00744398">
        <w:rPr>
          <w:position w:val="-12"/>
        </w:rPr>
        <w:pict w14:anchorId="4CB197F7">
          <v:shape id="_x0000_i2184" type="#_x0000_t75" style="width:4in;height:18.75pt">
            <v:imagedata r:id="rId716" o:title=""/>
          </v:shape>
        </w:pict>
      </w:r>
      <w:r>
        <w:t xml:space="preserve"> as described </w:t>
      </w:r>
      <w:r w:rsidR="006F5F9E">
        <w:t>in clause</w:t>
      </w:r>
      <w:r>
        <w:t>s 9.2.3 and 9.2.5.1</w:t>
      </w:r>
      <w:r w:rsidRPr="00B916EC">
        <w:rPr>
          <w:lang w:eastAsia="zh-CN"/>
        </w:rPr>
        <w:t>;</w:t>
      </w:r>
    </w:p>
    <w:p w14:paraId="66903D77" w14:textId="77777777" w:rsidR="00D53B7C" w:rsidRPr="00BC6BD6" w:rsidRDefault="00D53B7C" w:rsidP="00D53B7C">
      <w:pPr>
        <w:pStyle w:val="B1"/>
        <w:rPr>
          <w:lang w:eastAsia="zh-CN"/>
        </w:rPr>
      </w:pPr>
      <w:r>
        <w:rPr>
          <w:lang w:eastAsia="zh-CN"/>
        </w:rPr>
        <w:t>-</w:t>
      </w:r>
      <w:r>
        <w:rPr>
          <w:lang w:eastAsia="zh-CN"/>
        </w:rPr>
        <w:tab/>
      </w:r>
      <w:r w:rsidRPr="00B916EC">
        <w:rPr>
          <w:lang w:eastAsia="zh-CN"/>
        </w:rPr>
        <w:t>else</w:t>
      </w:r>
      <w:r w:rsidRPr="00B916EC">
        <w:rPr>
          <w:rFonts w:hint="eastAsia"/>
          <w:lang w:eastAsia="zh-CN"/>
        </w:rPr>
        <w:t>, the UE select</w:t>
      </w:r>
      <w:r w:rsidRPr="00B916EC">
        <w:rPr>
          <w:lang w:eastAsia="zh-CN"/>
        </w:rPr>
        <w:t>s</w:t>
      </w:r>
      <w:r w:rsidRPr="00B916EC">
        <w:rPr>
          <w:rFonts w:hint="eastAsia"/>
          <w:lang w:eastAsia="zh-CN"/>
        </w:rPr>
        <w:t xml:space="preserve"> </w:t>
      </w:r>
      <w:r w:rsidR="00744398">
        <w:rPr>
          <w:position w:val="-10"/>
        </w:rPr>
        <w:pict w14:anchorId="541FB2A6">
          <v:shape id="_x0000_i2185" type="#_x0000_t75" style="width:36.75pt;height:18.75pt">
            <v:imagedata r:id="rId717" o:title=""/>
          </v:shape>
        </w:pict>
      </w:r>
      <w:r w:rsidRPr="00B916EC">
        <w:rPr>
          <w:rFonts w:hint="eastAsia"/>
          <w:lang w:eastAsia="zh-CN"/>
        </w:rPr>
        <w:t xml:space="preserve"> CSI report(s)</w:t>
      </w:r>
      <w:r>
        <w:rPr>
          <w:lang w:val="en-US" w:eastAsia="zh-CN"/>
        </w:rPr>
        <w:t>, from the</w:t>
      </w:r>
      <w:r w:rsidRPr="00B916EC">
        <w:rPr>
          <w:rFonts w:hint="eastAsia"/>
          <w:lang w:eastAsia="zh-CN"/>
        </w:rPr>
        <w:t xml:space="preserve"> </w:t>
      </w:r>
      <w:r w:rsidR="00744398">
        <w:rPr>
          <w:position w:val="-10"/>
        </w:rPr>
        <w:pict w14:anchorId="5F1574ED">
          <v:shape id="_x0000_i2186" type="#_x0000_t75" style="width:23.25pt;height:18.75pt">
            <v:imagedata r:id="rId678" o:title=""/>
          </v:shape>
        </w:pict>
      </w:r>
      <w:r>
        <w:rPr>
          <w:lang w:val="en-US"/>
        </w:rPr>
        <w:t xml:space="preserve"> CSI reports, </w:t>
      </w:r>
      <w:r w:rsidRPr="00B916EC">
        <w:rPr>
          <w:rFonts w:hint="eastAsia"/>
          <w:lang w:eastAsia="zh-CN"/>
        </w:rPr>
        <w:t>for transmission together with HARQ-ACK</w:t>
      </w:r>
      <w:r>
        <w:rPr>
          <w:lang w:val="en-US" w:eastAsia="zh-CN"/>
        </w:rPr>
        <w:t xml:space="preserve"> and </w:t>
      </w:r>
      <w:r w:rsidRPr="00B916EC">
        <w:rPr>
          <w:rFonts w:hint="eastAsia"/>
          <w:lang w:eastAsia="zh-CN"/>
        </w:rPr>
        <w:t xml:space="preserve">SR in ascending </w:t>
      </w:r>
      <w:r>
        <w:rPr>
          <w:lang w:val="en-US" w:eastAsia="zh-CN"/>
        </w:rPr>
        <w:t xml:space="preserve">priority </w:t>
      </w:r>
      <w:r w:rsidR="0086742A">
        <w:rPr>
          <w:lang w:val="en-US" w:eastAsia="zh-CN"/>
        </w:rPr>
        <w:t>value [6, TS 38.214]</w:t>
      </w:r>
      <w:r w:rsidRPr="00B916EC">
        <w:rPr>
          <w:rFonts w:hint="eastAsia"/>
          <w:lang w:eastAsia="zh-CN"/>
        </w:rPr>
        <w:t xml:space="preserve">, where  the value of </w:t>
      </w:r>
      <w:r w:rsidR="00744398">
        <w:rPr>
          <w:position w:val="-10"/>
        </w:rPr>
        <w:pict w14:anchorId="55339425">
          <v:shape id="_x0000_i2187" type="#_x0000_t75" style="width:36.75pt;height:18.75pt">
            <v:imagedata r:id="rId717" o:title=""/>
          </v:shape>
        </w:pict>
      </w:r>
      <w:r w:rsidRPr="00B916EC">
        <w:rPr>
          <w:rFonts w:hint="eastAsia"/>
          <w:lang w:eastAsia="zh-CN"/>
        </w:rPr>
        <w:t xml:space="preserve"> satisfies</w:t>
      </w:r>
      <w:r w:rsidRPr="00B916EC">
        <w:rPr>
          <w:lang w:eastAsia="zh-CN"/>
        </w:rPr>
        <w:t xml:space="preserve"> </w:t>
      </w:r>
      <w:r w:rsidR="00744398">
        <w:rPr>
          <w:position w:val="-34"/>
        </w:rPr>
        <w:pict w14:anchorId="36C7266F">
          <v:shape id="_x0000_i2188" type="#_x0000_t75" style="width:335.25pt;height:42pt">
            <v:imagedata r:id="rId718" o:title=""/>
          </v:shape>
        </w:pict>
      </w:r>
      <w:r w:rsidRPr="00B916EC">
        <w:rPr>
          <w:rFonts w:hint="eastAsia"/>
          <w:lang w:eastAsia="zh-CN"/>
        </w:rPr>
        <w:t xml:space="preserve"> and</w:t>
      </w:r>
      <w:r>
        <w:rPr>
          <w:rFonts w:hint="eastAsia"/>
          <w:lang w:eastAsia="zh-CN"/>
        </w:rPr>
        <w:t xml:space="preserve"> </w:t>
      </w:r>
      <w:r w:rsidR="00744398">
        <w:rPr>
          <w:position w:val="-34"/>
        </w:rPr>
        <w:pict w14:anchorId="111A45BF">
          <v:shape id="_x0000_i2189" type="#_x0000_t75" style="width:337.5pt;height:41.25pt">
            <v:imagedata r:id="rId719" o:title=""/>
          </v:shape>
        </w:pict>
      </w:r>
      <w:r w:rsidRPr="00B916EC">
        <w:rPr>
          <w:rFonts w:hint="eastAsia"/>
          <w:lang w:eastAsia="zh-CN"/>
        </w:rPr>
        <w:t xml:space="preserve">, </w:t>
      </w:r>
      <w:r w:rsidRPr="00B916EC">
        <w:rPr>
          <w:lang w:eastAsia="zh-CN"/>
        </w:rPr>
        <w:t>where</w:t>
      </w:r>
      <w:r w:rsidRPr="00B916EC">
        <w:rPr>
          <w:rFonts w:hint="eastAsia"/>
          <w:lang w:eastAsia="zh-CN"/>
        </w:rPr>
        <w:t xml:space="preserve"> </w:t>
      </w:r>
      <w:r w:rsidR="00744398">
        <w:rPr>
          <w:position w:val="-12"/>
        </w:rPr>
        <w:pict w14:anchorId="37F26690">
          <v:shape id="_x0000_i2190" type="#_x0000_t75" style="width:64.5pt;height:18.75pt">
            <v:imagedata r:id="rId720" o:title=""/>
          </v:shape>
        </w:pict>
      </w:r>
      <w:r>
        <w:rPr>
          <w:lang w:val="en-US"/>
        </w:rPr>
        <w:t xml:space="preserve"> is a </w:t>
      </w:r>
      <w:r w:rsidRPr="00425923">
        <w:rPr>
          <w:lang w:eastAsia="zh-CN"/>
        </w:rPr>
        <w:t>number of CRC bits corresponding to</w:t>
      </w:r>
      <w:r>
        <w:rPr>
          <w:lang w:val="en-US" w:eastAsia="zh-CN"/>
        </w:rPr>
        <w:t xml:space="preserve"> </w:t>
      </w:r>
      <w:r w:rsidR="00744398">
        <w:rPr>
          <w:position w:val="-24"/>
        </w:rPr>
        <w:pict w14:anchorId="6955624D">
          <v:shape id="_x0000_i2191" type="#_x0000_t75" style="width:116.25pt;height:33pt">
            <v:imagedata r:id="rId721" o:title=""/>
          </v:shape>
        </w:pict>
      </w:r>
      <w:r>
        <w:rPr>
          <w:lang w:val="en-US"/>
        </w:rPr>
        <w:t xml:space="preserve"> UCI bits, and </w:t>
      </w:r>
      <w:r w:rsidR="00744398">
        <w:rPr>
          <w:position w:val="-12"/>
        </w:rPr>
        <w:pict w14:anchorId="0BA90276">
          <v:shape id="_x0000_i2192" type="#_x0000_t75" style="width:1in;height:18.75pt">
            <v:imagedata r:id="rId722" o:title=""/>
          </v:shape>
        </w:pict>
      </w:r>
      <w:r>
        <w:rPr>
          <w:lang w:val="en-US"/>
        </w:rPr>
        <w:t xml:space="preserve"> is a </w:t>
      </w:r>
      <w:r w:rsidRPr="00425923">
        <w:rPr>
          <w:lang w:eastAsia="zh-CN"/>
        </w:rPr>
        <w:t>number of CRC bits corresponding to</w:t>
      </w:r>
      <w:r>
        <w:rPr>
          <w:lang w:val="en-US" w:eastAsia="zh-CN"/>
        </w:rPr>
        <w:t xml:space="preserve"> </w:t>
      </w:r>
      <w:r w:rsidR="00744398">
        <w:rPr>
          <w:position w:val="-24"/>
        </w:rPr>
        <w:pict w14:anchorId="6DD01E37">
          <v:shape id="_x0000_i2193" type="#_x0000_t75" style="width:116.25pt;height:34.5pt">
            <v:imagedata r:id="rId723" o:title=""/>
          </v:shape>
        </w:pict>
      </w:r>
      <w:r>
        <w:rPr>
          <w:lang w:val="en-US"/>
        </w:rPr>
        <w:t xml:space="preserve"> UCI bits</w:t>
      </w:r>
      <w:r w:rsidRPr="00B916EC">
        <w:rPr>
          <w:lang w:eastAsia="zh-CN"/>
        </w:rPr>
        <w:t>.</w:t>
      </w:r>
    </w:p>
    <w:p w14:paraId="7D1063C7" w14:textId="4BD2ECD4" w:rsidR="004F4935" w:rsidRDefault="004F4935" w:rsidP="004F4935">
      <w:pPr>
        <w:rPr>
          <w:lang w:eastAsia="zh-CN"/>
        </w:rPr>
      </w:pPr>
      <w:r w:rsidRPr="00B916EC">
        <w:rPr>
          <w:lang w:eastAsia="zh-CN"/>
        </w:rPr>
        <w:t>I</w:t>
      </w:r>
      <w:r w:rsidRPr="00B916EC">
        <w:rPr>
          <w:rFonts w:hint="eastAsia"/>
          <w:lang w:eastAsia="zh-CN"/>
        </w:rPr>
        <w:t xml:space="preserve">f </w:t>
      </w:r>
      <w:r>
        <w:rPr>
          <w:lang w:val="en-US" w:eastAsia="zh-CN"/>
        </w:rPr>
        <w:t xml:space="preserve">a UE </w:t>
      </w:r>
      <w:r>
        <w:rPr>
          <w:lang w:eastAsia="zh-CN"/>
        </w:rPr>
        <w:t xml:space="preserve">is provided </w:t>
      </w:r>
      <w:r>
        <w:rPr>
          <w:lang w:val="en-US"/>
        </w:rPr>
        <w:t xml:space="preserve">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r>
        <w:t xml:space="preserve">, the UE </w:t>
      </w:r>
      <w:r w:rsidRPr="00324409">
        <w:rPr>
          <w:lang w:eastAsia="zh-CN"/>
        </w:rPr>
        <w:t>has</w:t>
      </w:r>
      <w:r>
        <w:rPr>
          <w:lang w:eastAsia="zh-CN"/>
        </w:rPr>
        <w:t xml:space="preserve"> HARQ-ACK, SR and wideband or sub-band CSI reports to transmit</w:t>
      </w:r>
      <w:r>
        <w:rPr>
          <w:iCs/>
        </w:rPr>
        <w:t>,</w:t>
      </w:r>
      <w:r>
        <w:rPr>
          <w:lang w:eastAsia="zh-CN"/>
        </w:rPr>
        <w:t xml:space="preserve"> and the UE determines a PUCCH resource with PUCCH format 2, or the UE has HARQ-ACK, SR and wideband CSI reports to transmit and the UE determines a PUCCH resource with PUCCH format 3, where </w:t>
      </w:r>
    </w:p>
    <w:p w14:paraId="78D0D1E2" w14:textId="2252CB49" w:rsidR="004F4935" w:rsidRDefault="004F4935" w:rsidP="00766039">
      <w:pPr>
        <w:pStyle w:val="B1"/>
        <w:rPr>
          <w:lang w:val="en-US" w:eastAsia="zh-CN"/>
        </w:rPr>
      </w:pPr>
      <w:r>
        <w:t>-</w:t>
      </w:r>
      <w:r>
        <w:tab/>
      </w:r>
      <w:r>
        <w:rPr>
          <w:lang w:eastAsia="zh-CN"/>
        </w:rPr>
        <w:t xml:space="preserve">the UE determines the PUCCH resource </w:t>
      </w:r>
      <w:r>
        <w:t xml:space="preserve">using </w:t>
      </w:r>
      <w:r>
        <w:rPr>
          <w:lang w:eastAsia="zh-CN"/>
        </w:rPr>
        <w:t>the PUCCH resource indicator field in a last of a number of DCI formats with</w:t>
      </w:r>
      <w:r>
        <w:t xml:space="preserve"> a value of a PDSCH-to-HARQ_feedback timing indicator field indicating a same slot for the PUCCH transmission,</w:t>
      </w:r>
      <w:r>
        <w:rPr>
          <w:lang w:val="en-US" w:eastAsia="zh-CN"/>
        </w:rPr>
        <w:t xml:space="preserve"> </w:t>
      </w:r>
      <w:r w:rsidR="00421959" w:rsidRPr="00395729">
        <w:rPr>
          <w:lang w:eastAsia="x-none"/>
        </w:rPr>
        <w:t xml:space="preserve">or a value provided by </w:t>
      </w:r>
      <w:r w:rsidR="00421959" w:rsidRPr="00395729">
        <w:rPr>
          <w:i/>
          <w:iCs/>
          <w:lang w:eastAsia="x-none"/>
        </w:rPr>
        <w:t xml:space="preserve">dl-DataToUL-ACK </w:t>
      </w:r>
      <w:r w:rsidR="00421959" w:rsidRPr="00395729">
        <w:rPr>
          <w:lang w:eastAsia="x-none"/>
        </w:rPr>
        <w:t xml:space="preserve">or </w:t>
      </w:r>
      <w:r w:rsidR="00421959" w:rsidRPr="00395729">
        <w:rPr>
          <w:i/>
          <w:iCs/>
          <w:lang w:eastAsia="x-none"/>
        </w:rPr>
        <w:t>dl-DataToUL-ACK-r16</w:t>
      </w:r>
      <w:r w:rsidR="00421959" w:rsidRPr="00395729">
        <w:rPr>
          <w:lang w:eastAsia="x-none"/>
        </w:rPr>
        <w:t xml:space="preserve"> or </w:t>
      </w:r>
      <w:r w:rsidR="00421959" w:rsidRPr="00395729">
        <w:rPr>
          <w:i/>
          <w:iCs/>
          <w:lang w:eastAsia="x-none"/>
        </w:rPr>
        <w:t xml:space="preserve">dl-DataToUL-ACK-DCI-1-2 </w:t>
      </w:r>
      <w:r w:rsidR="00421959" w:rsidRPr="00395729">
        <w:rPr>
          <w:lang w:eastAsia="x-none"/>
        </w:rPr>
        <w:t>if the PDSCH-to-HARQ_feedback timing indicator field is not present in a DCI format,</w:t>
      </w:r>
      <w:r w:rsidR="00421959" w:rsidRPr="00395729">
        <w:rPr>
          <w:rFonts w:hint="eastAsia"/>
          <w:lang w:eastAsia="zh-CN"/>
        </w:rPr>
        <w:t xml:space="preserve"> </w:t>
      </w:r>
      <w:r>
        <w:rPr>
          <w:lang w:val="en-US" w:eastAsia="zh-CN"/>
        </w:rPr>
        <w:t xml:space="preserve">from a PUCCH resource set provided to the UE for HARQ-ACK transmission, and </w:t>
      </w:r>
    </w:p>
    <w:p w14:paraId="7E10D065" w14:textId="556A78EB" w:rsidR="004F4935" w:rsidRDefault="004F4935" w:rsidP="00766039">
      <w:pPr>
        <w:pStyle w:val="B1"/>
      </w:pPr>
      <w:r>
        <w:t>-</w:t>
      </w:r>
      <w:r>
        <w:tab/>
      </w:r>
      <w:r>
        <w:rPr>
          <w:lang w:val="en-US" w:eastAsia="zh-CN"/>
        </w:rPr>
        <w:t xml:space="preserve">the UE determines the PUCCH resource set as </w:t>
      </w:r>
      <w:r>
        <w:t xml:space="preserve">described </w:t>
      </w:r>
      <w:r w:rsidR="006F5F9E">
        <w:t>in clause</w:t>
      </w:r>
      <w:r>
        <w:t xml:space="preserve">s 9.2.1 and 9.2.3 for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bits</w:t>
      </w:r>
    </w:p>
    <w:p w14:paraId="6617B849" w14:textId="77777777" w:rsidR="004F4935" w:rsidRDefault="004F4935" w:rsidP="00766039">
      <w:pPr>
        <w:rPr>
          <w:lang w:eastAsia="zh-CN"/>
        </w:rPr>
      </w:pPr>
      <w:r>
        <w:t>and</w:t>
      </w:r>
    </w:p>
    <w:p w14:paraId="3705C3A1" w14:textId="77777777" w:rsidR="004F4935" w:rsidRPr="00B916EC" w:rsidRDefault="004F4935">
      <w:pPr>
        <w:pStyle w:val="B1"/>
        <w:rPr>
          <w:lang w:eastAsia="zh-CN"/>
        </w:rPr>
      </w:pPr>
      <w:r>
        <w:rPr>
          <w:lang w:eastAsia="zh-CN"/>
        </w:rPr>
        <w:t>-</w:t>
      </w:r>
      <w:r>
        <w:rPr>
          <w:lang w:eastAsia="zh-CN"/>
        </w:rPr>
        <w:tab/>
      </w:r>
      <w:r w:rsidRPr="00B916EC">
        <w:rPr>
          <w:rFonts w:hint="eastAsia"/>
          <w:lang w:eastAsia="zh-CN"/>
        </w:rPr>
        <w:t xml:space="preserve">if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r>
                  <m:rPr>
                    <m:sty m:val="p"/>
                  </m:rPr>
                  <w:rPr>
                    <w:rFonts w:ascii="Cambria Math" w:hAnsi="Cambria Math"/>
                  </w:rPr>
                  <m:t>-</m:t>
                </m:r>
                <m:r>
                  <m:rPr>
                    <m:nor/>
                  </m:rPr>
                  <m:t>part1</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CRC,CSI-part1</m:t>
                </m:r>
                <m:ctrlPr>
                  <w:rPr>
                    <w:rFonts w:ascii="Cambria Math" w:hAnsi="Cambria Math"/>
                  </w:rPr>
                </m:ctrlPr>
              </m:sub>
            </m:sSub>
          </m:e>
        </m:d>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sidRPr="00B916EC">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rPr>
          <w:lang w:eastAsia="zh-CN"/>
        </w:rPr>
        <w:t>in a PUCCH over the first interlace</w:t>
      </w:r>
    </w:p>
    <w:p w14:paraId="732EBBAC" w14:textId="205EBFFA" w:rsidR="004F4935" w:rsidRPr="00B916EC" w:rsidRDefault="004F4935">
      <w:pPr>
        <w:pStyle w:val="B1"/>
        <w:rPr>
          <w:lang w:eastAsia="zh-CN"/>
        </w:rPr>
      </w:pPr>
      <w:r>
        <w:rPr>
          <w:lang w:eastAsia="zh-CN"/>
        </w:rPr>
        <w:t>-</w:t>
      </w:r>
      <w:r>
        <w:rPr>
          <w:lang w:eastAsia="zh-CN"/>
        </w:rPr>
        <w:tab/>
        <w:t xml:space="preserve">else, </w:t>
      </w:r>
      <w:r w:rsidRPr="00B916EC">
        <w:rPr>
          <w:rFonts w:hint="eastAsia"/>
          <w:lang w:eastAsia="zh-CN"/>
        </w:rPr>
        <w:t>if</w:t>
      </w:r>
      <w:r>
        <w:rPr>
          <w:lang w:eastAsia="zh-CN"/>
        </w:rPr>
        <w:t xml:space="preserve"> the UE is provided </w:t>
      </w:r>
      <w:r>
        <w:rPr>
          <w:lang w:val="en-US"/>
        </w:rPr>
        <w:t xml:space="preserve">a second interlace of </w:t>
      </w:r>
      <m:oMath>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eastAsia="zh-CN"/>
        </w:rPr>
        <w:t xml:space="preserve"> PRBs </w:t>
      </w:r>
      <w:r>
        <w:rPr>
          <w:lang w:val="en-US"/>
        </w:rPr>
        <w:t xml:space="preserve">by </w:t>
      </w:r>
      <w:r w:rsidRPr="00284693">
        <w:rPr>
          <w:i/>
        </w:rPr>
        <w:t>interlace1</w:t>
      </w:r>
      <w:r>
        <w:t xml:space="preserve"> and if</w:t>
      </w:r>
      <w:r w:rsidRPr="00B916EC">
        <w:rPr>
          <w:rFonts w:hint="eastAsia"/>
          <w:lang w:eastAsia="zh-CN"/>
        </w:rP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r>
                  <m:rPr>
                    <m:sty m:val="p"/>
                  </m:rPr>
                  <w:rPr>
                    <w:rFonts w:ascii="Cambria Math" w:hAnsi="Cambria Math"/>
                  </w:rPr>
                  <m:t>-</m:t>
                </m:r>
                <m:r>
                  <m:rPr>
                    <m:nor/>
                  </m:rPr>
                  <m:t>part1</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CRC,CSI-part1</m:t>
                </m:r>
                <m:ctrlPr>
                  <w:rPr>
                    <w:rFonts w:ascii="Cambria Math" w:hAnsi="Cambria Math"/>
                  </w:rPr>
                </m:ctrlPr>
              </m:sub>
            </m:sSub>
          </m:e>
        </m:d>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e>
        </m:d>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sidRPr="00B916EC">
        <w:rPr>
          <w:lang w:eastAsia="zh-CN"/>
        </w:rPr>
        <w:t xml:space="preserve">, </w:t>
      </w:r>
      <w:r>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rPr>
          <w:lang w:eastAsia="zh-CN"/>
        </w:rPr>
        <w:t>in a PUCCH over both the first and second interlace</w:t>
      </w:r>
      <w:r>
        <w:t>s</w:t>
      </w:r>
    </w:p>
    <w:p w14:paraId="62E29A90" w14:textId="4B1306DA" w:rsidR="004F4935" w:rsidRPr="00766039" w:rsidRDefault="004F4935">
      <w:pPr>
        <w:pStyle w:val="B1"/>
        <w:rPr>
          <w:lang w:val="en-US" w:eastAsia="zh-CN"/>
        </w:rPr>
      </w:pPr>
      <w:r>
        <w:rPr>
          <w:lang w:eastAsia="zh-CN"/>
        </w:rPr>
        <w:t>-</w:t>
      </w:r>
      <w:r>
        <w:rPr>
          <w:lang w:eastAsia="zh-CN"/>
        </w:rPr>
        <w:tab/>
      </w:r>
      <w:r w:rsidRPr="00B916EC">
        <w:rPr>
          <w:lang w:eastAsia="zh-CN"/>
        </w:rPr>
        <w:t>else</w:t>
      </w:r>
      <w:r w:rsidRPr="00B916EC">
        <w:rPr>
          <w:rFonts w:hint="eastAsia"/>
          <w:lang w:eastAsia="zh-CN"/>
        </w:rPr>
        <w:t xml:space="preserve">, </w:t>
      </w:r>
      <w:r>
        <w:rPr>
          <w:lang w:eastAsia="zh-CN"/>
        </w:rPr>
        <w:t xml:space="preserve">the procedure is same as the corresponding one when the UE is provided </w:t>
      </w:r>
      <w:r w:rsidRPr="00B916EC">
        <w:rPr>
          <w:i/>
        </w:rPr>
        <w:t>PUCCH-</w:t>
      </w:r>
      <w:r>
        <w:rPr>
          <w:i/>
        </w:rPr>
        <w:t>R</w:t>
      </w:r>
      <w:r w:rsidRPr="00B916EC">
        <w:rPr>
          <w:i/>
        </w:rPr>
        <w:t>esource</w:t>
      </w:r>
      <w:r>
        <w:rPr>
          <w:i/>
        </w:rPr>
        <w:t>S</w:t>
      </w:r>
      <w:r w:rsidRPr="00B916EC">
        <w:rPr>
          <w:i/>
        </w:rPr>
        <w:t>et</w:t>
      </w:r>
      <w:r>
        <w:rPr>
          <w:iCs/>
        </w:rPr>
        <w:t xml:space="preserve"> by replacing </w:t>
      </w:r>
      <m:oMath>
        <m:sSubSup>
          <m:sSubSupPr>
            <m:ctrlPr>
              <w:rPr>
                <w:rFonts w:ascii="Cambria Math" w:hAnsi="Cambria Math"/>
                <w:i/>
              </w:rPr>
            </m:ctrlPr>
          </m:sSubSupPr>
          <m:e>
            <m:r>
              <w:rPr>
                <w:rFonts w:ascii="Cambria Math" w:hAnsi="Cambria Math"/>
              </w:rPr>
              <m:t>M</m:t>
            </m:r>
          </m:e>
          <m:sub>
            <m:r>
              <m:rPr>
                <m:nor/>
              </m:rPr>
              <m:t>RB</m:t>
            </m:r>
            <m:ctrlPr>
              <w:rPr>
                <w:rFonts w:ascii="Cambria Math" w:hAnsi="Cambria Math"/>
              </w:rPr>
            </m:ctrlPr>
          </m:sub>
          <m:sup>
            <m:r>
              <m:rPr>
                <m:nor/>
              </m:rPr>
              <m:t>PUCCH</m:t>
            </m:r>
            <m:ctrlPr>
              <w:rPr>
                <w:rFonts w:ascii="Cambria Math" w:hAnsi="Cambria Math"/>
              </w:rPr>
            </m:ctrlPr>
          </m:sup>
        </m:sSubSup>
      </m:oMath>
      <w:r>
        <w:t xml:space="preserve"> 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oMath>
      <w:r>
        <w:t xml:space="preserve">, or, if the UE is provided </w:t>
      </w:r>
      <w:r w:rsidRPr="00284693">
        <w:rPr>
          <w:i/>
        </w:rPr>
        <w:t>interlace1</w:t>
      </w:r>
      <w:r>
        <w:t xml:space="preserve">, by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sidR="003B1DCC">
        <w:rPr>
          <w:lang w:val="en-US"/>
        </w:rPr>
        <w:t>.</w:t>
      </w:r>
    </w:p>
    <w:p w14:paraId="4692DD9D" w14:textId="77777777" w:rsidR="00BC6BD6" w:rsidRDefault="00C638BD" w:rsidP="00BC6BD6">
      <w:pPr>
        <w:overflowPunct w:val="0"/>
        <w:autoSpaceDE w:val="0"/>
        <w:autoSpaceDN w:val="0"/>
        <w:adjustRightInd w:val="0"/>
        <w:textAlignment w:val="baseline"/>
        <w:rPr>
          <w:lang w:eastAsia="zh-CN"/>
        </w:rPr>
      </w:pPr>
      <w:r w:rsidRPr="00B916EC">
        <w:rPr>
          <w:lang w:eastAsia="zh-CN"/>
        </w:rPr>
        <w:t>I</w:t>
      </w:r>
      <w:r w:rsidRPr="00B916EC">
        <w:rPr>
          <w:rFonts w:hint="eastAsia"/>
          <w:lang w:eastAsia="zh-CN"/>
        </w:rPr>
        <w:t xml:space="preserve">f </w:t>
      </w:r>
      <w:r w:rsidR="00BC6BD6">
        <w:rPr>
          <w:lang w:val="en-US" w:eastAsia="zh-CN"/>
        </w:rPr>
        <w:t xml:space="preserve">a UE </w:t>
      </w:r>
      <w:r w:rsidR="00BC6BD6">
        <w:rPr>
          <w:lang w:eastAsia="zh-CN"/>
        </w:rPr>
        <w:t>has HARQ-ACK</w:t>
      </w:r>
      <w:r w:rsidR="009C7052">
        <w:rPr>
          <w:lang w:eastAsia="zh-CN"/>
        </w:rPr>
        <w:t xml:space="preserve">, </w:t>
      </w:r>
      <w:r w:rsidR="00BC6BD6">
        <w:rPr>
          <w:lang w:eastAsia="zh-CN"/>
        </w:rPr>
        <w:t xml:space="preserve">SR and sub-band CSI reports to transmit and the UE determines a PUCCH resource with PUCCH format 3 or PUCCH format 4, where </w:t>
      </w:r>
    </w:p>
    <w:p w14:paraId="0B4CB2A5" w14:textId="7B8E52D5" w:rsidR="00BC6BD6" w:rsidRDefault="00BC6BD6" w:rsidP="00BC6BD6">
      <w:pPr>
        <w:pStyle w:val="B3"/>
        <w:ind w:left="540"/>
        <w:rPr>
          <w:lang w:val="en-US" w:eastAsia="zh-CN"/>
        </w:rPr>
      </w:pPr>
      <w:r>
        <w:t>-</w:t>
      </w:r>
      <w:r>
        <w:tab/>
      </w:r>
      <w:r>
        <w:rPr>
          <w:lang w:eastAsia="zh-CN"/>
        </w:rPr>
        <w:t xml:space="preserve">the UE determines the PUCCH resource </w:t>
      </w:r>
      <w:r>
        <w:t xml:space="preserve">using </w:t>
      </w:r>
      <w:r>
        <w:rPr>
          <w:lang w:eastAsia="zh-CN"/>
        </w:rPr>
        <w:t xml:space="preserve">the PUCCH resource indicator field [5, TS 38.212] in a last </w:t>
      </w:r>
      <w:r w:rsidR="004F4935">
        <w:rPr>
          <w:lang w:eastAsia="zh-CN"/>
        </w:rPr>
        <w:t xml:space="preserve">of a number of </w:t>
      </w:r>
      <w:r>
        <w:rPr>
          <w:lang w:eastAsia="zh-CN"/>
        </w:rPr>
        <w:t>DCI format</w:t>
      </w:r>
      <w:r w:rsidR="004F4935">
        <w:rPr>
          <w:lang w:eastAsia="zh-CN"/>
        </w:rPr>
        <w:t>s</w:t>
      </w:r>
      <w:r>
        <w:t xml:space="preserve"> </w:t>
      </w:r>
      <w:r w:rsidR="004F4935">
        <w:t xml:space="preserve">with </w:t>
      </w:r>
      <w:r>
        <w:t>a value of a PDSCH-to-HARQ_feedback timing indicator field indicating a same slot for the PUCCH transmission,</w:t>
      </w:r>
      <w:r>
        <w:rPr>
          <w:lang w:val="en-US" w:eastAsia="zh-CN"/>
        </w:rPr>
        <w:t xml:space="preserve"> from a PUCCH resource set provided to the UE for HARQ-ACK transmission, and </w:t>
      </w:r>
    </w:p>
    <w:p w14:paraId="186E18EB" w14:textId="56B6F998" w:rsidR="00BC6BD6" w:rsidRPr="00577A1B" w:rsidRDefault="00BC6BD6" w:rsidP="00BC6BD6">
      <w:pPr>
        <w:pStyle w:val="B3"/>
        <w:ind w:left="540"/>
      </w:pPr>
      <w:r>
        <w:t>-</w:t>
      </w:r>
      <w:r>
        <w:tab/>
      </w:r>
      <w:r>
        <w:rPr>
          <w:lang w:val="en-US" w:eastAsia="zh-CN"/>
        </w:rPr>
        <w:t xml:space="preserve">the UE determines the PUCCH resource set as </w:t>
      </w:r>
      <w:r>
        <w:t xml:space="preserve">described </w:t>
      </w:r>
      <w:r w:rsidR="006F5F9E">
        <w:t>in clause</w:t>
      </w:r>
      <w:r>
        <w:t xml:space="preserve"> 9.2.1 and </w:t>
      </w:r>
      <w:r w:rsidR="006F5F9E">
        <w:t>clause</w:t>
      </w:r>
      <w:r>
        <w:t xml:space="preserve"> 9.2.3 for </w:t>
      </w:r>
      <w:r w:rsidR="00744398">
        <w:rPr>
          <w:position w:val="-10"/>
        </w:rPr>
        <w:pict w14:anchorId="64240A68">
          <v:shape id="_x0000_i2194" type="#_x0000_t75" style="width:20.25pt;height:18.75pt">
            <v:imagedata r:id="rId545" o:title=""/>
          </v:shape>
        </w:pict>
      </w:r>
      <w:r>
        <w:t xml:space="preserve"> UCI bits</w:t>
      </w:r>
    </w:p>
    <w:p w14:paraId="52BEB2F5" w14:textId="77777777" w:rsidR="00BC6BD6" w:rsidRDefault="00BC6BD6" w:rsidP="00BC6BD6">
      <w:pPr>
        <w:overflowPunct w:val="0"/>
        <w:autoSpaceDE w:val="0"/>
        <w:autoSpaceDN w:val="0"/>
        <w:adjustRightInd w:val="0"/>
        <w:textAlignment w:val="baseline"/>
        <w:rPr>
          <w:lang w:eastAsia="zh-CN"/>
        </w:rPr>
      </w:pPr>
      <w:r>
        <w:rPr>
          <w:lang w:eastAsia="zh-CN"/>
        </w:rPr>
        <w:t>and</w:t>
      </w:r>
    </w:p>
    <w:p w14:paraId="78E434B2" w14:textId="13AD3F98" w:rsidR="00385581" w:rsidRPr="00B916EC" w:rsidRDefault="00385581" w:rsidP="00385581">
      <w:pPr>
        <w:pStyle w:val="B1"/>
        <w:rPr>
          <w:lang w:eastAsia="zh-CN"/>
        </w:rPr>
      </w:pPr>
      <w:r>
        <w:rPr>
          <w:lang w:eastAsia="zh-CN"/>
        </w:rPr>
        <w:lastRenderedPageBreak/>
        <w:t>-</w:t>
      </w:r>
      <w:r>
        <w:rPr>
          <w:lang w:eastAsia="zh-CN"/>
        </w:rPr>
        <w:tab/>
      </w:r>
      <w:r w:rsidRPr="00B916EC">
        <w:rPr>
          <w:rFonts w:hint="eastAsia"/>
          <w:lang w:eastAsia="zh-CN"/>
        </w:rPr>
        <w:t xml:space="preserve">if </w:t>
      </w:r>
      <w:r>
        <w:rPr>
          <w:noProof/>
          <w:position w:val="-12"/>
          <w:lang w:val="en-US"/>
        </w:rPr>
        <w:drawing>
          <wp:inline distT="0" distB="0" distL="0" distR="0" wp14:anchorId="42687934" wp14:editId="3CFEA040">
            <wp:extent cx="3200400"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2"/>
                    <pic:cNvPicPr>
                      <a:picLocks noChangeAspect="1" noChangeArrowheads="1"/>
                    </pic:cNvPicPr>
                  </pic:nvPicPr>
                  <pic:blipFill>
                    <a:blip r:embed="rId724" cstate="print">
                      <a:extLst>
                        <a:ext uri="{28A0092B-C50C-407E-A947-70E740481C1C}">
                          <a14:useLocalDpi xmlns:a14="http://schemas.microsoft.com/office/drawing/2010/main" val="0"/>
                        </a:ext>
                      </a:extLst>
                    </a:blip>
                    <a:srcRect/>
                    <a:stretch>
                      <a:fillRect/>
                    </a:stretch>
                  </pic:blipFill>
                  <pic:spPr bwMode="auto">
                    <a:xfrm>
                      <a:off x="0" y="0"/>
                      <a:ext cx="3200400" cy="228600"/>
                    </a:xfrm>
                    <a:prstGeom prst="rect">
                      <a:avLst/>
                    </a:prstGeom>
                    <a:noFill/>
                    <a:ln>
                      <a:noFill/>
                    </a:ln>
                  </pic:spPr>
                </pic:pic>
              </a:graphicData>
            </a:graphic>
          </wp:inline>
        </w:drawing>
      </w:r>
      <w:r w:rsidRPr="00B916EC">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 xml:space="preserve">SR and </w:t>
      </w:r>
      <w:r w:rsidRPr="00B916EC">
        <w:t xml:space="preserve">the </w:t>
      </w:r>
      <w:r w:rsidR="00744398">
        <w:rPr>
          <w:position w:val="-10"/>
        </w:rPr>
        <w:pict w14:anchorId="0D9E4CA9">
          <v:shape id="_x0000_i2195" type="#_x0000_t75" style="width:24.75pt;height:18.75pt">
            <v:imagedata r:id="rId725" o:title=""/>
          </v:shape>
        </w:pict>
      </w:r>
      <w:r w:rsidRPr="00B916EC">
        <w:t xml:space="preserve"> </w:t>
      </w:r>
      <w:r w:rsidRPr="00B916EC">
        <w:rPr>
          <w:rFonts w:hint="eastAsia"/>
          <w:lang w:eastAsia="zh-CN"/>
        </w:rPr>
        <w:t xml:space="preserve">CSI </w:t>
      </w:r>
      <w:r w:rsidRPr="00B916EC">
        <w:rPr>
          <w:lang w:eastAsia="zh-CN"/>
        </w:rPr>
        <w:t>report bits</w:t>
      </w:r>
      <w:r w:rsidRPr="00B916EC">
        <w:rPr>
          <w:rFonts w:hint="eastAsia"/>
          <w:lang w:eastAsia="zh-CN"/>
        </w:rPr>
        <w:t xml:space="preserve"> </w:t>
      </w:r>
      <w:r>
        <w:t xml:space="preserve">by selecting the minimum number </w:t>
      </w:r>
      <w:r w:rsidR="00744398">
        <w:rPr>
          <w:position w:val="-12"/>
        </w:rPr>
        <w:pict w14:anchorId="0CEFAB57">
          <v:shape id="_x0000_i2196" type="#_x0000_t75" style="width:36.75pt;height:18.75pt">
            <v:imagedata r:id="rId726" o:title=""/>
          </v:shape>
        </w:pict>
      </w:r>
      <w:r>
        <w:t xml:space="preserve"> of PRBs from the </w:t>
      </w:r>
      <w:r w:rsidR="00744398">
        <w:rPr>
          <w:position w:val="-10"/>
        </w:rPr>
        <w:pict w14:anchorId="618CE811">
          <v:shape id="_x0000_i2197" type="#_x0000_t75" style="width:36.75pt;height:18.75pt">
            <v:imagedata r:id="rId727" o:title=""/>
          </v:shape>
        </w:pict>
      </w:r>
      <w:r>
        <w:t xml:space="preserve"> PRBs satisfying </w:t>
      </w:r>
      <w:r w:rsidR="00744398">
        <w:rPr>
          <w:position w:val="-12"/>
        </w:rPr>
        <w:pict w14:anchorId="75AFCE9B">
          <v:shape id="_x0000_i2198" type="#_x0000_t75" style="width:243.75pt;height:18.75pt">
            <v:imagedata r:id="rId728" o:title=""/>
          </v:shape>
        </w:pict>
      </w:r>
      <w:r>
        <w:t xml:space="preserve"> as described </w:t>
      </w:r>
      <w:r w:rsidR="006F5F9E">
        <w:t>in clause</w:t>
      </w:r>
      <w:r>
        <w:t>s</w:t>
      </w:r>
      <w:r>
        <w:rPr>
          <w:lang w:val="en-US"/>
        </w:rPr>
        <w:t xml:space="preserve"> 9.2.3</w:t>
      </w:r>
      <w:r>
        <w:t xml:space="preserve"> and</w:t>
      </w:r>
      <w:r>
        <w:rPr>
          <w:lang w:val="en-US"/>
        </w:rPr>
        <w:t xml:space="preserve"> 9.2.5.1</w:t>
      </w:r>
    </w:p>
    <w:p w14:paraId="65C68CBE" w14:textId="77777777" w:rsidR="00385581" w:rsidRPr="00B916EC" w:rsidRDefault="00385581" w:rsidP="00385581">
      <w:pPr>
        <w:pStyle w:val="B1"/>
        <w:rPr>
          <w:lang w:eastAsia="zh-CN"/>
        </w:rPr>
      </w:pPr>
      <w:r>
        <w:rPr>
          <w:lang w:eastAsia="zh-CN"/>
        </w:rPr>
        <w:t>-</w:t>
      </w:r>
      <w:r>
        <w:rPr>
          <w:lang w:eastAsia="zh-CN"/>
        </w:rPr>
        <w:tab/>
      </w:r>
      <w:r w:rsidRPr="00B916EC">
        <w:rPr>
          <w:lang w:eastAsia="zh-CN"/>
        </w:rPr>
        <w:t>else</w:t>
      </w:r>
      <w:r w:rsidRPr="00B916EC">
        <w:rPr>
          <w:rFonts w:hint="eastAsia"/>
          <w:lang w:eastAsia="zh-CN"/>
        </w:rPr>
        <w:t xml:space="preserve">, </w:t>
      </w:r>
    </w:p>
    <w:p w14:paraId="0D124D70" w14:textId="77777777" w:rsidR="00385581" w:rsidRPr="00B916EC" w:rsidRDefault="00385581" w:rsidP="00385581">
      <w:pPr>
        <w:pStyle w:val="B2"/>
        <w:rPr>
          <w:lang w:eastAsia="zh-CN"/>
        </w:rPr>
      </w:pPr>
      <w:r>
        <w:rPr>
          <w:lang w:eastAsia="zh-CN"/>
        </w:rPr>
        <w:t>-</w:t>
      </w:r>
      <w:r>
        <w:rPr>
          <w:lang w:eastAsia="zh-CN"/>
        </w:rPr>
        <w:tab/>
      </w:r>
      <w:r w:rsidRPr="00B916EC">
        <w:rPr>
          <w:lang w:eastAsia="zh-CN"/>
        </w:rPr>
        <w:t xml:space="preserve">if for </w:t>
      </w:r>
      <w:r w:rsidR="00744398">
        <w:rPr>
          <w:position w:val="-12"/>
        </w:rPr>
        <w:pict w14:anchorId="749608DE">
          <v:shape id="_x0000_i2199" type="#_x0000_t75" style="width:53.25pt;height:18.75pt">
            <v:imagedata r:id="rId729" o:title=""/>
          </v:shape>
        </w:pict>
      </w:r>
      <w:r w:rsidRPr="00B916EC">
        <w:rPr>
          <w:rFonts w:hint="eastAsia"/>
          <w:lang w:eastAsia="zh-CN"/>
        </w:rPr>
        <w:t xml:space="preserve"> </w:t>
      </w:r>
      <w:r>
        <w:rPr>
          <w:lang w:val="en-US" w:eastAsia="zh-CN"/>
        </w:rPr>
        <w:t xml:space="preserve">Part 2 </w:t>
      </w:r>
      <w:r w:rsidRPr="00B916EC">
        <w:rPr>
          <w:rFonts w:hint="eastAsia"/>
          <w:lang w:eastAsia="zh-CN"/>
        </w:rPr>
        <w:t>CSI</w:t>
      </w:r>
      <w:r w:rsidRPr="00B916EC">
        <w:rPr>
          <w:lang w:eastAsia="zh-CN"/>
        </w:rPr>
        <w:t xml:space="preserve"> </w:t>
      </w:r>
      <w:r w:rsidRPr="00B916EC">
        <w:rPr>
          <w:rFonts w:hint="eastAsia"/>
          <w:lang w:eastAsia="zh-CN"/>
        </w:rPr>
        <w:t>report</w:t>
      </w:r>
      <w:r>
        <w:rPr>
          <w:lang w:eastAsia="zh-CN"/>
        </w:rPr>
        <w:t xml:space="preserve"> priority </w:t>
      </w:r>
      <w:r>
        <w:rPr>
          <w:lang w:val="en-US" w:eastAsia="zh-CN"/>
        </w:rPr>
        <w:t>value</w:t>
      </w:r>
      <w:r w:rsidRPr="00B916EC">
        <w:rPr>
          <w:rFonts w:hint="eastAsia"/>
          <w:lang w:eastAsia="zh-CN"/>
        </w:rPr>
        <w:t>(s)</w:t>
      </w:r>
      <w:r w:rsidRPr="00B916EC">
        <w:rPr>
          <w:lang w:eastAsia="zh-CN"/>
        </w:rPr>
        <w:t>, it is</w:t>
      </w:r>
    </w:p>
    <w:p w14:paraId="12317132" w14:textId="77777777" w:rsidR="00385581" w:rsidRPr="00B916EC" w:rsidRDefault="00744398" w:rsidP="00385581">
      <w:pPr>
        <w:pStyle w:val="B2"/>
        <w:ind w:firstLine="0"/>
        <w:rPr>
          <w:lang w:eastAsia="zh-CN"/>
        </w:rPr>
      </w:pPr>
      <w:r>
        <w:rPr>
          <w:position w:val="-34"/>
        </w:rPr>
        <w:pict w14:anchorId="3ADF1087">
          <v:shape id="_x0000_i2200" type="#_x0000_t75" style="width:454.5pt;height:36.75pt">
            <v:imagedata r:id="rId730" o:title=""/>
          </v:shape>
        </w:pict>
      </w:r>
      <w:r w:rsidR="00385581" w:rsidRPr="00B916EC">
        <w:rPr>
          <w:rFonts w:hint="eastAsia"/>
          <w:lang w:eastAsia="zh-CN"/>
        </w:rPr>
        <w:t xml:space="preserve"> and </w:t>
      </w:r>
    </w:p>
    <w:p w14:paraId="0DD044CA" w14:textId="77777777" w:rsidR="00385581" w:rsidRPr="00B916EC" w:rsidRDefault="00744398" w:rsidP="00385581">
      <w:pPr>
        <w:pStyle w:val="B2"/>
        <w:ind w:firstLine="0"/>
        <w:rPr>
          <w:lang w:eastAsia="zh-CN"/>
        </w:rPr>
      </w:pPr>
      <w:r>
        <w:rPr>
          <w:position w:val="-34"/>
        </w:rPr>
        <w:pict w14:anchorId="1A89E9D4">
          <v:shape id="_x0000_i2201" type="#_x0000_t75" style="width:444.75pt;height:36.75pt">
            <v:imagedata r:id="rId731" o:title=""/>
          </v:shape>
        </w:pict>
      </w:r>
      <w:r w:rsidR="00385581" w:rsidRPr="00B916EC">
        <w:rPr>
          <w:rFonts w:hint="eastAsia"/>
          <w:lang w:eastAsia="zh-CN"/>
        </w:rPr>
        <w:t xml:space="preserve">, </w:t>
      </w:r>
    </w:p>
    <w:p w14:paraId="09EBA0A6" w14:textId="77777777" w:rsidR="00385581" w:rsidRPr="0009732E" w:rsidRDefault="00385581" w:rsidP="00385581">
      <w:pPr>
        <w:pStyle w:val="B2"/>
        <w:ind w:firstLine="0"/>
        <w:rPr>
          <w:lang w:val="en-US" w:eastAsia="zh-CN"/>
        </w:rPr>
      </w:pPr>
      <w:r w:rsidRPr="00B916EC">
        <w:rPr>
          <w:lang w:eastAsia="zh-CN"/>
        </w:rPr>
        <w:t>the UE selects</w:t>
      </w:r>
      <w:r>
        <w:rPr>
          <w:lang w:val="en-US" w:eastAsia="zh-CN"/>
        </w:rPr>
        <w:t xml:space="preserve"> the first</w:t>
      </w:r>
      <w:r w:rsidRPr="00B916EC">
        <w:rPr>
          <w:lang w:eastAsia="zh-CN"/>
        </w:rPr>
        <w:t xml:space="preserve"> </w:t>
      </w:r>
      <w:r w:rsidR="00744398">
        <w:rPr>
          <w:position w:val="-12"/>
        </w:rPr>
        <w:pict w14:anchorId="37DC3B3D">
          <v:shape id="_x0000_i2202" type="#_x0000_t75" style="width:36.75pt;height:18.75pt">
            <v:imagedata r:id="rId732" o:title=""/>
          </v:shape>
        </w:pict>
      </w:r>
      <w:r w:rsidRPr="00B916EC">
        <w:rPr>
          <w:rFonts w:hint="eastAsia"/>
          <w:lang w:eastAsia="zh-CN"/>
        </w:rPr>
        <w:t xml:space="preserve"> </w:t>
      </w:r>
      <w:r>
        <w:rPr>
          <w:lang w:val="en-US" w:eastAsia="zh-CN"/>
        </w:rPr>
        <w:t xml:space="preserve">Part 2 </w:t>
      </w:r>
      <w:r w:rsidRPr="00B916EC">
        <w:rPr>
          <w:rFonts w:hint="eastAsia"/>
          <w:lang w:eastAsia="zh-CN"/>
        </w:rPr>
        <w:t>CSI</w:t>
      </w:r>
      <w:r w:rsidRPr="00B916EC">
        <w:rPr>
          <w:lang w:eastAsia="zh-CN"/>
        </w:rPr>
        <w:t xml:space="preserve"> </w:t>
      </w:r>
      <w:r w:rsidRPr="00B916EC">
        <w:rPr>
          <w:rFonts w:hint="eastAsia"/>
          <w:lang w:eastAsia="zh-CN"/>
        </w:rPr>
        <w:t>report</w:t>
      </w:r>
      <w:r>
        <w:rPr>
          <w:lang w:val="en-US" w:eastAsia="zh-CN"/>
        </w:rPr>
        <w:t>s,</w:t>
      </w:r>
      <w:r>
        <w:rPr>
          <w:lang w:eastAsia="zh-CN"/>
        </w:rPr>
        <w:t xml:space="preserve"> </w:t>
      </w:r>
      <w:r w:rsidRPr="00B916EC">
        <w:rPr>
          <w:rFonts w:hint="eastAsia"/>
          <w:lang w:eastAsia="zh-CN"/>
        </w:rPr>
        <w:t xml:space="preserve">according to </w:t>
      </w:r>
      <w:r>
        <w:rPr>
          <w:lang w:val="en-US" w:eastAsia="zh-CN"/>
        </w:rPr>
        <w:t xml:space="preserve">respective </w:t>
      </w:r>
      <w:r>
        <w:rPr>
          <w:lang w:eastAsia="zh-CN"/>
        </w:rPr>
        <w:t xml:space="preserve">priority </w:t>
      </w:r>
      <w:r>
        <w:rPr>
          <w:lang w:val="en-US" w:eastAsia="zh-CN"/>
        </w:rPr>
        <w:t>value</w:t>
      </w:r>
      <w:r w:rsidRPr="00B916EC">
        <w:rPr>
          <w:rFonts w:hint="eastAsia"/>
          <w:lang w:eastAsia="zh-CN"/>
        </w:rPr>
        <w:t>(s)</w:t>
      </w:r>
      <w:r w:rsidRPr="00B916EC">
        <w:rPr>
          <w:lang w:eastAsia="zh-CN"/>
        </w:rPr>
        <w:t xml:space="preserve"> </w:t>
      </w:r>
      <w:r w:rsidRPr="00B916EC">
        <w:t>[6, TS 38.214]</w:t>
      </w:r>
      <w:r w:rsidRPr="00B916EC">
        <w:rPr>
          <w:lang w:eastAsia="zh-CN"/>
        </w:rPr>
        <w:t xml:space="preserve">, </w:t>
      </w:r>
      <w:r w:rsidRPr="00B916EC">
        <w:rPr>
          <w:rFonts w:hint="eastAsia"/>
          <w:lang w:eastAsia="zh-CN"/>
        </w:rPr>
        <w:t xml:space="preserve">for transmission together with </w:t>
      </w:r>
      <w:r w:rsidRPr="00B916EC">
        <w:rPr>
          <w:lang w:eastAsia="zh-CN"/>
        </w:rPr>
        <w:t xml:space="preserve">the </w:t>
      </w:r>
      <w:r w:rsidRPr="00B916EC">
        <w:rPr>
          <w:rFonts w:hint="eastAsia"/>
          <w:lang w:eastAsia="zh-CN"/>
        </w:rPr>
        <w:t>HARQ-ACK</w:t>
      </w:r>
      <w:r>
        <w:rPr>
          <w:lang w:val="en-US" w:eastAsia="zh-CN"/>
        </w:rPr>
        <w:t xml:space="preserve">, </w:t>
      </w:r>
      <w:r w:rsidRPr="00B916EC">
        <w:rPr>
          <w:rFonts w:hint="eastAsia"/>
          <w:lang w:eastAsia="zh-CN"/>
        </w:rPr>
        <w:t xml:space="preserve">SR </w:t>
      </w:r>
      <w:r w:rsidRPr="00B916EC">
        <w:rPr>
          <w:lang w:eastAsia="zh-CN"/>
        </w:rPr>
        <w:t xml:space="preserve">and </w:t>
      </w:r>
      <w:r w:rsidR="00744398">
        <w:rPr>
          <w:position w:val="-10"/>
        </w:rPr>
        <w:pict w14:anchorId="16D9691B">
          <v:shape id="_x0000_i2203" type="#_x0000_t75" style="width:21.75pt;height:18.75pt">
            <v:imagedata r:id="rId678" o:title=""/>
          </v:shape>
        </w:pict>
      </w:r>
      <w:r w:rsidRPr="00B916EC">
        <w:t xml:space="preserve"> </w:t>
      </w:r>
      <w:r>
        <w:rPr>
          <w:lang w:val="en-US"/>
        </w:rPr>
        <w:t xml:space="preserve">Part 1 </w:t>
      </w:r>
      <w:r w:rsidRPr="00B916EC">
        <w:t xml:space="preserve">CSI reports </w:t>
      </w:r>
      <w:r w:rsidRPr="00B916EC">
        <w:rPr>
          <w:lang w:eastAsia="zh-CN"/>
        </w:rPr>
        <w:t>, where</w:t>
      </w:r>
      <w:r w:rsidRPr="00B916EC">
        <w:rPr>
          <w:rFonts w:hint="eastAsia"/>
          <w:lang w:eastAsia="zh-CN"/>
        </w:rPr>
        <w:t xml:space="preserve"> </w:t>
      </w:r>
      <w:r w:rsidR="00744398">
        <w:rPr>
          <w:position w:val="-12"/>
        </w:rPr>
        <w:pict w14:anchorId="2DA1F166">
          <v:shape id="_x0000_i2204" type="#_x0000_t75" style="width:44.25pt;height:16.5pt">
            <v:imagedata r:id="rId733" o:title=""/>
          </v:shape>
        </w:pict>
      </w:r>
      <w:r w:rsidRPr="00B916EC">
        <w:rPr>
          <w:rFonts w:hint="eastAsia"/>
          <w:lang w:eastAsia="zh-CN"/>
        </w:rPr>
        <w:t xml:space="preserve"> is the number of </w:t>
      </w:r>
      <w:r>
        <w:rPr>
          <w:lang w:val="en-US" w:eastAsia="zh-CN"/>
        </w:rPr>
        <w:t xml:space="preserve">Part 1 </w:t>
      </w:r>
      <w:r w:rsidRPr="00B916EC">
        <w:rPr>
          <w:rFonts w:hint="eastAsia"/>
          <w:lang w:eastAsia="zh-CN"/>
        </w:rPr>
        <w:t xml:space="preserve">CSI report bits for the </w:t>
      </w:r>
      <w:r w:rsidR="00744398">
        <w:rPr>
          <w:position w:val="-10"/>
        </w:rPr>
        <w:pict w14:anchorId="38B69F8F">
          <v:shape id="_x0000_i2205" type="#_x0000_t75" style="width:14.25pt;height:15pt">
            <v:imagedata r:id="rId734" o:title=""/>
          </v:shape>
        </w:pict>
      </w:r>
      <w:r w:rsidRPr="00B916EC">
        <w:rPr>
          <w:rFonts w:hint="eastAsia"/>
          <w:lang w:eastAsia="zh-CN"/>
        </w:rPr>
        <w:t xml:space="preserve"> CSI report</w:t>
      </w:r>
      <w:r w:rsidRPr="00B916EC">
        <w:rPr>
          <w:lang w:eastAsia="zh-CN"/>
        </w:rPr>
        <w:t xml:space="preserve"> and </w:t>
      </w:r>
      <w:r w:rsidR="00744398">
        <w:rPr>
          <w:position w:val="-12"/>
        </w:rPr>
        <w:pict w14:anchorId="5114120E">
          <v:shape id="_x0000_i2206" type="#_x0000_t75" style="width:44.25pt;height:16.5pt">
            <v:imagedata r:id="rId735" o:title=""/>
          </v:shape>
        </w:pict>
      </w:r>
      <w:r w:rsidRPr="00B916EC">
        <w:rPr>
          <w:rFonts w:hint="eastAsia"/>
          <w:lang w:eastAsia="zh-CN"/>
        </w:rPr>
        <w:t xml:space="preserve"> is the number of </w:t>
      </w:r>
      <w:r>
        <w:rPr>
          <w:lang w:val="en-US" w:eastAsia="zh-CN"/>
        </w:rPr>
        <w:t xml:space="preserve">Part 2 </w:t>
      </w:r>
      <w:r w:rsidRPr="00B916EC">
        <w:rPr>
          <w:rFonts w:hint="eastAsia"/>
          <w:lang w:eastAsia="zh-CN"/>
        </w:rPr>
        <w:t xml:space="preserve">CSI report bits for the </w:t>
      </w:r>
      <w:r w:rsidR="00744398">
        <w:rPr>
          <w:position w:val="-10"/>
        </w:rPr>
        <w:pict w14:anchorId="0A058C83">
          <v:shape id="_x0000_i2207" type="#_x0000_t75" style="width:14.25pt;height:15pt">
            <v:imagedata r:id="rId734" o:title=""/>
          </v:shape>
        </w:pict>
      </w:r>
      <w:r w:rsidRPr="00B916EC">
        <w:rPr>
          <w:rFonts w:hint="eastAsia"/>
          <w:lang w:eastAsia="zh-CN"/>
        </w:rPr>
        <w:t xml:space="preserve"> CSI report</w:t>
      </w:r>
      <w:r w:rsidRPr="00B916EC">
        <w:rPr>
          <w:lang w:eastAsia="zh-CN"/>
        </w:rPr>
        <w:t xml:space="preserve"> </w:t>
      </w:r>
      <w:r>
        <w:rPr>
          <w:lang w:eastAsia="zh-CN"/>
        </w:rPr>
        <w:t xml:space="preserve">priority </w:t>
      </w:r>
      <w:r>
        <w:rPr>
          <w:lang w:val="en-US" w:eastAsia="zh-CN"/>
        </w:rPr>
        <w:t>value</w:t>
      </w:r>
      <w:r w:rsidRPr="00B916EC">
        <w:t xml:space="preserve">, </w:t>
      </w:r>
      <w:r w:rsidR="00744398">
        <w:rPr>
          <w:position w:val="-12"/>
        </w:rPr>
        <w:pict w14:anchorId="11EC46DF">
          <v:shape id="_x0000_i2208" type="#_x0000_t75" style="width:57.75pt;height:16.5pt">
            <v:imagedata r:id="rId736" o:title=""/>
          </v:shape>
        </w:pict>
      </w:r>
      <w:r>
        <w:rPr>
          <w:lang w:val="en-US"/>
        </w:rPr>
        <w:t xml:space="preserve"> </w:t>
      </w:r>
      <w:r w:rsidRPr="005B6D3F">
        <w:rPr>
          <w:lang w:val="en-US"/>
        </w:rPr>
        <w:t xml:space="preserve">is a number of CRC bits corresponding to </w:t>
      </w:r>
      <w:r w:rsidR="00744398">
        <w:rPr>
          <w:position w:val="-24"/>
        </w:rPr>
        <w:pict w14:anchorId="3067A537">
          <v:shape id="_x0000_i2209" type="#_x0000_t75" style="width:50.25pt;height:30.75pt">
            <v:imagedata r:id="rId737" o:title=""/>
          </v:shape>
        </w:pict>
      </w:r>
      <w:r w:rsidRPr="005B6D3F">
        <w:rPr>
          <w:lang w:val="en-US"/>
        </w:rPr>
        <w:t xml:space="preserve">, and </w:t>
      </w:r>
      <w:r w:rsidR="00744398">
        <w:rPr>
          <w:position w:val="-12"/>
        </w:rPr>
        <w:pict w14:anchorId="1339FE68">
          <v:shape id="_x0000_i2210" type="#_x0000_t75" style="width:1in;height:18.75pt">
            <v:imagedata r:id="rId738" o:title=""/>
          </v:shape>
        </w:pict>
      </w:r>
      <w:r w:rsidRPr="005B6D3F">
        <w:rPr>
          <w:lang w:val="en-US"/>
        </w:rPr>
        <w:t xml:space="preserve"> is a number of CRC bits corresponding to </w:t>
      </w:r>
      <w:r w:rsidR="00744398">
        <w:rPr>
          <w:position w:val="-24"/>
        </w:rPr>
        <w:pict w14:anchorId="32E1A3F0">
          <v:shape id="_x0000_i2211" type="#_x0000_t75" style="width:57.75pt;height:30.75pt">
            <v:imagedata r:id="rId739" o:title=""/>
          </v:shape>
        </w:pict>
      </w:r>
      <w:r>
        <w:rPr>
          <w:rFonts w:hint="eastAsia"/>
          <w:lang w:eastAsia="zh-CN"/>
        </w:rPr>
        <w:t xml:space="preserve"> </w:t>
      </w:r>
    </w:p>
    <w:p w14:paraId="2F7EBAAD" w14:textId="377056F9" w:rsidR="00F35AD7" w:rsidRDefault="003C726F" w:rsidP="00630D94">
      <w:pPr>
        <w:pStyle w:val="B2"/>
        <w:rPr>
          <w:lang w:val="en-US"/>
        </w:rPr>
      </w:pPr>
      <w:r>
        <w:rPr>
          <w:lang w:eastAsia="zh-CN"/>
        </w:rPr>
        <w:t>-</w:t>
      </w:r>
      <w:r>
        <w:rPr>
          <w:lang w:eastAsia="zh-CN"/>
        </w:rPr>
        <w:tab/>
      </w:r>
      <w:r w:rsidR="00CE37A2" w:rsidRPr="00B916EC">
        <w:rPr>
          <w:lang w:eastAsia="zh-CN"/>
        </w:rPr>
        <w:t xml:space="preserve">else, </w:t>
      </w:r>
      <w:r w:rsidR="00CE37A2" w:rsidRPr="00B916EC">
        <w:rPr>
          <w:rFonts w:hint="eastAsia"/>
          <w:lang w:eastAsia="zh-CN"/>
        </w:rPr>
        <w:t xml:space="preserve">the UE </w:t>
      </w:r>
      <w:r w:rsidR="00CE37A2" w:rsidRPr="00B916EC">
        <w:rPr>
          <w:lang w:eastAsia="zh-CN"/>
        </w:rPr>
        <w:t xml:space="preserve">drops all </w:t>
      </w:r>
      <w:r w:rsidR="00A46294">
        <w:rPr>
          <w:lang w:eastAsia="zh-CN"/>
        </w:rPr>
        <w:t xml:space="preserve">Part 2 </w:t>
      </w:r>
      <w:r w:rsidR="00CE37A2" w:rsidRPr="00B916EC">
        <w:rPr>
          <w:lang w:eastAsia="zh-CN"/>
        </w:rPr>
        <w:t xml:space="preserve">CSI reports and </w:t>
      </w:r>
      <w:r w:rsidR="00CE37A2" w:rsidRPr="00B916EC">
        <w:rPr>
          <w:rFonts w:hint="eastAsia"/>
          <w:lang w:eastAsia="zh-CN"/>
        </w:rPr>
        <w:t>select</w:t>
      </w:r>
      <w:r w:rsidR="00CE37A2" w:rsidRPr="00B916EC">
        <w:rPr>
          <w:lang w:eastAsia="zh-CN"/>
        </w:rPr>
        <w:t>s</w:t>
      </w:r>
      <w:r w:rsidR="00CE37A2" w:rsidRPr="00B916EC">
        <w:rPr>
          <w:rFonts w:hint="eastAsia"/>
          <w:lang w:eastAsia="zh-CN"/>
        </w:rPr>
        <w:t xml:space="preserve"> </w:t>
      </w:r>
      <w:r w:rsidR="00744398">
        <w:rPr>
          <w:position w:val="-12"/>
        </w:rPr>
        <w:pict w14:anchorId="155B04F5">
          <v:shape id="_x0000_i2212" type="#_x0000_t75" style="width:36.75pt;height:18.75pt">
            <v:imagedata r:id="rId740" o:title=""/>
          </v:shape>
        </w:pict>
      </w:r>
      <w:r w:rsidR="00CE37A2" w:rsidRPr="00B916EC">
        <w:rPr>
          <w:rFonts w:hint="eastAsia"/>
          <w:lang w:eastAsia="zh-CN"/>
        </w:rPr>
        <w:t xml:space="preserve"> </w:t>
      </w:r>
      <w:r w:rsidR="00F35AD7">
        <w:rPr>
          <w:lang w:eastAsia="zh-CN"/>
        </w:rPr>
        <w:t xml:space="preserve">Part 1 </w:t>
      </w:r>
      <w:r w:rsidR="00CE37A2" w:rsidRPr="00B916EC">
        <w:rPr>
          <w:rFonts w:hint="eastAsia"/>
          <w:lang w:eastAsia="zh-CN"/>
        </w:rPr>
        <w:t>CSI</w:t>
      </w:r>
      <w:r w:rsidR="00CE37A2" w:rsidRPr="00B916EC">
        <w:rPr>
          <w:lang w:eastAsia="zh-CN"/>
        </w:rPr>
        <w:t xml:space="preserve"> </w:t>
      </w:r>
      <w:r w:rsidR="00CE37A2" w:rsidRPr="00B916EC">
        <w:rPr>
          <w:rFonts w:hint="eastAsia"/>
          <w:lang w:eastAsia="zh-CN"/>
        </w:rPr>
        <w:t>report(s)</w:t>
      </w:r>
      <w:r w:rsidR="00CE37A2" w:rsidRPr="00B916EC">
        <w:rPr>
          <w:lang w:eastAsia="zh-CN"/>
        </w:rPr>
        <w:t>,</w:t>
      </w:r>
      <w:r w:rsidR="00CE37A2" w:rsidRPr="00B916EC">
        <w:rPr>
          <w:rFonts w:hint="eastAsia"/>
          <w:lang w:eastAsia="zh-CN"/>
        </w:rPr>
        <w:t xml:space="preserve"> </w:t>
      </w:r>
      <w:r w:rsidR="00F35AD7">
        <w:rPr>
          <w:lang w:val="en-US" w:eastAsia="zh-CN"/>
        </w:rPr>
        <w:t>from the</w:t>
      </w:r>
      <w:r w:rsidR="00F35AD7" w:rsidRPr="00B916EC">
        <w:rPr>
          <w:rFonts w:hint="eastAsia"/>
          <w:lang w:eastAsia="zh-CN"/>
        </w:rPr>
        <w:t xml:space="preserve"> </w:t>
      </w:r>
      <w:r w:rsidR="00744398">
        <w:rPr>
          <w:position w:val="-10"/>
        </w:rPr>
        <w:pict w14:anchorId="5FD9EB84">
          <v:shape id="_x0000_i2213" type="#_x0000_t75" style="width:21.75pt;height:18.75pt">
            <v:imagedata r:id="rId678" o:title=""/>
          </v:shape>
        </w:pict>
      </w:r>
      <w:r w:rsidR="00F35AD7">
        <w:rPr>
          <w:lang w:val="en-US"/>
        </w:rPr>
        <w:t xml:space="preserve"> CSI reports</w:t>
      </w:r>
      <w:r w:rsidR="00F35AD7" w:rsidRPr="00B916EC">
        <w:rPr>
          <w:rFonts w:hint="eastAsia"/>
          <w:lang w:eastAsia="zh-CN"/>
        </w:rPr>
        <w:t xml:space="preserve"> </w:t>
      </w:r>
      <w:r w:rsidR="00CE37A2" w:rsidRPr="00B916EC">
        <w:rPr>
          <w:rFonts w:hint="eastAsia"/>
          <w:lang w:eastAsia="zh-CN"/>
        </w:rPr>
        <w:t xml:space="preserve">in ascending </w:t>
      </w:r>
      <w:r w:rsidR="005F1FD6">
        <w:rPr>
          <w:lang w:eastAsia="zh-CN"/>
        </w:rPr>
        <w:t xml:space="preserve">priority </w:t>
      </w:r>
      <w:r w:rsidR="00F35AD7">
        <w:rPr>
          <w:lang w:eastAsia="zh-CN"/>
        </w:rPr>
        <w:t>value [6, TS 38.214]</w:t>
      </w:r>
      <w:r w:rsidR="005F1FD6" w:rsidRPr="00B916EC">
        <w:t xml:space="preserve">, </w:t>
      </w:r>
      <w:r w:rsidR="005F1FD6" w:rsidRPr="00B916EC">
        <w:rPr>
          <w:rFonts w:hint="eastAsia"/>
          <w:lang w:eastAsia="zh-CN"/>
        </w:rPr>
        <w:t xml:space="preserve">for transmission together with </w:t>
      </w:r>
      <w:r w:rsidR="005F1FD6" w:rsidRPr="00B916EC">
        <w:rPr>
          <w:lang w:eastAsia="zh-CN"/>
        </w:rPr>
        <w:t xml:space="preserve">the </w:t>
      </w:r>
      <w:r w:rsidR="005F1FD6" w:rsidRPr="00B916EC">
        <w:rPr>
          <w:rFonts w:hint="eastAsia"/>
          <w:lang w:eastAsia="zh-CN"/>
        </w:rPr>
        <w:t>HARQ-ACK</w:t>
      </w:r>
      <w:r w:rsidR="000219E8" w:rsidRPr="000219E8">
        <w:rPr>
          <w:lang w:eastAsia="zh-CN"/>
        </w:rPr>
        <w:t xml:space="preserve"> </w:t>
      </w:r>
      <w:r w:rsidR="000219E8">
        <w:rPr>
          <w:lang w:eastAsia="zh-CN"/>
        </w:rPr>
        <w:t xml:space="preserve">and </w:t>
      </w:r>
      <w:r w:rsidR="000219E8" w:rsidRPr="00B916EC">
        <w:rPr>
          <w:rFonts w:hint="eastAsia"/>
          <w:lang w:eastAsia="zh-CN"/>
        </w:rPr>
        <w:t>SR</w:t>
      </w:r>
      <w:r w:rsidR="000219E8" w:rsidRPr="00B916EC">
        <w:rPr>
          <w:lang w:eastAsia="zh-CN"/>
        </w:rPr>
        <w:t xml:space="preserve"> </w:t>
      </w:r>
      <w:r w:rsidR="000219E8">
        <w:rPr>
          <w:lang w:eastAsia="zh-CN"/>
        </w:rPr>
        <w:t>information</w:t>
      </w:r>
      <w:r w:rsidR="005F1FD6" w:rsidRPr="00B916EC">
        <w:rPr>
          <w:lang w:eastAsia="zh-CN"/>
        </w:rPr>
        <w:t xml:space="preserve"> bits where</w:t>
      </w:r>
      <w:r w:rsidR="005F1FD6" w:rsidRPr="00B916EC">
        <w:rPr>
          <w:rFonts w:hint="eastAsia"/>
          <w:lang w:eastAsia="zh-CN"/>
        </w:rPr>
        <w:t xml:space="preserve"> the value of </w:t>
      </w:r>
      <w:r w:rsidR="00744398">
        <w:rPr>
          <w:position w:val="-12"/>
        </w:rPr>
        <w:pict w14:anchorId="462D0FDA">
          <v:shape id="_x0000_i2214" type="#_x0000_t75" style="width:36.75pt;height:18.75pt">
            <v:imagedata r:id="rId741" o:title=""/>
          </v:shape>
        </w:pict>
      </w:r>
      <w:r w:rsidR="000219E8" w:rsidRPr="00B916EC">
        <w:rPr>
          <w:rFonts w:hint="eastAsia"/>
          <w:lang w:eastAsia="zh-CN"/>
        </w:rPr>
        <w:t xml:space="preserve"> </w:t>
      </w:r>
      <w:r w:rsidR="005F1FD6" w:rsidRPr="00B916EC">
        <w:rPr>
          <w:rFonts w:hint="eastAsia"/>
          <w:lang w:eastAsia="zh-CN"/>
        </w:rPr>
        <w:t>satisfies</w:t>
      </w:r>
      <w:r w:rsidR="005F1FD6" w:rsidRPr="00B916EC">
        <w:rPr>
          <w:lang w:eastAsia="zh-CN"/>
        </w:rPr>
        <w:t xml:space="preserve"> </w:t>
      </w:r>
      <w:r w:rsidR="00744398">
        <w:rPr>
          <w:position w:val="-36"/>
        </w:rPr>
        <w:pict w14:anchorId="49C6036C">
          <v:shape id="_x0000_i2215" type="#_x0000_t75" style="width:324.75pt;height:44.25pt">
            <v:imagedata r:id="rId742" o:title=""/>
          </v:shape>
        </w:pict>
      </w:r>
      <w:r w:rsidR="00F35AD7" w:rsidRPr="00B916EC">
        <w:rPr>
          <w:rFonts w:hint="eastAsia"/>
          <w:lang w:eastAsia="zh-CN"/>
        </w:rPr>
        <w:t xml:space="preserve"> and</w:t>
      </w:r>
      <w:r w:rsidR="00F35AD7">
        <w:rPr>
          <w:rFonts w:hint="eastAsia"/>
          <w:lang w:eastAsia="zh-CN"/>
        </w:rPr>
        <w:t xml:space="preserve"> </w:t>
      </w:r>
      <w:r w:rsidR="00744398">
        <w:rPr>
          <w:position w:val="-36"/>
        </w:rPr>
        <w:pict w14:anchorId="4C7E2F49">
          <v:shape id="_x0000_i2216" type="#_x0000_t75" style="width:339.75pt;height:44.25pt">
            <v:imagedata r:id="rId743" o:title=""/>
          </v:shape>
        </w:pict>
      </w:r>
      <w:r w:rsidR="00F35AD7" w:rsidRPr="00B916EC">
        <w:rPr>
          <w:rFonts w:hint="eastAsia"/>
          <w:lang w:eastAsia="zh-CN"/>
        </w:rPr>
        <w:t xml:space="preserve">, </w:t>
      </w:r>
      <w:r w:rsidR="00F35AD7" w:rsidRPr="00B916EC">
        <w:rPr>
          <w:lang w:eastAsia="zh-CN"/>
        </w:rPr>
        <w:t>where</w:t>
      </w:r>
      <w:r w:rsidR="00F35AD7" w:rsidRPr="00B916EC">
        <w:rPr>
          <w:rFonts w:hint="eastAsia"/>
          <w:lang w:eastAsia="zh-CN"/>
        </w:rPr>
        <w:t xml:space="preserve"> </w:t>
      </w:r>
      <w:r w:rsidR="00744398">
        <w:rPr>
          <w:position w:val="-12"/>
        </w:rPr>
        <w:pict w14:anchorId="1FE8D053">
          <v:shape id="_x0000_i2217" type="#_x0000_t75" style="width:57.75pt;height:18.75pt">
            <v:imagedata r:id="rId744" o:title=""/>
          </v:shape>
        </w:pict>
      </w:r>
      <w:r w:rsidR="00F35AD7" w:rsidRPr="005B6D3F">
        <w:rPr>
          <w:lang w:val="en-US"/>
        </w:rPr>
        <w:t xml:space="preserve">is a number of CRC bits corresponding to </w:t>
      </w:r>
      <w:r w:rsidR="00744398">
        <w:rPr>
          <w:position w:val="-24"/>
        </w:rPr>
        <w:pict w14:anchorId="418CBA99">
          <v:shape id="_x0000_i2218" type="#_x0000_t75" style="width:116.25pt;height:36.75pt">
            <v:imagedata r:id="rId745" o:title=""/>
          </v:shape>
        </w:pict>
      </w:r>
      <w:r w:rsidR="00F35AD7">
        <w:t xml:space="preserve"> </w:t>
      </w:r>
      <w:r w:rsidR="00F35AD7">
        <w:rPr>
          <w:lang w:val="en-US"/>
        </w:rPr>
        <w:t>UCI bits,</w:t>
      </w:r>
      <w:r w:rsidR="00F35AD7" w:rsidRPr="005B6D3F">
        <w:rPr>
          <w:lang w:val="en-US"/>
        </w:rPr>
        <w:t xml:space="preserve"> and </w:t>
      </w:r>
      <w:r w:rsidR="00744398">
        <w:rPr>
          <w:position w:val="-12"/>
        </w:rPr>
        <w:pict w14:anchorId="4EDF4D22">
          <v:shape id="_x0000_i2219" type="#_x0000_t75" style="width:1in;height:18.75pt">
            <v:imagedata r:id="rId746" o:title=""/>
          </v:shape>
        </w:pict>
      </w:r>
      <w:r w:rsidR="00F35AD7" w:rsidRPr="005B6D3F">
        <w:rPr>
          <w:lang w:val="en-US"/>
        </w:rPr>
        <w:t xml:space="preserve"> is a number of CRC bits corresponding to </w:t>
      </w:r>
      <w:r w:rsidR="00744398">
        <w:rPr>
          <w:position w:val="-24"/>
        </w:rPr>
        <w:pict w14:anchorId="679EEB1D">
          <v:shape id="_x0000_i2220" type="#_x0000_t75" style="width:116.25pt;height:36.75pt">
            <v:imagedata r:id="rId747" o:title=""/>
          </v:shape>
        </w:pict>
      </w:r>
      <w:r w:rsidR="00F35AD7" w:rsidRPr="00617FCA">
        <w:rPr>
          <w:lang w:val="en-US"/>
        </w:rPr>
        <w:t xml:space="preserve"> </w:t>
      </w:r>
      <w:r w:rsidR="00F35AD7">
        <w:rPr>
          <w:lang w:val="en-US"/>
        </w:rPr>
        <w:t>UCI bits.</w:t>
      </w:r>
    </w:p>
    <w:p w14:paraId="7DFBAFF0" w14:textId="4832754B" w:rsidR="004F4935" w:rsidRDefault="004F4935" w:rsidP="004F4935">
      <w:pPr>
        <w:rPr>
          <w:lang w:eastAsia="zh-CN"/>
        </w:rPr>
      </w:pPr>
      <w:r w:rsidRPr="00B916EC">
        <w:rPr>
          <w:lang w:eastAsia="zh-CN"/>
        </w:rPr>
        <w:t>I</w:t>
      </w:r>
      <w:r w:rsidRPr="00B916EC">
        <w:rPr>
          <w:rFonts w:hint="eastAsia"/>
          <w:lang w:eastAsia="zh-CN"/>
        </w:rPr>
        <w:t xml:space="preserve">f </w:t>
      </w:r>
      <w:r>
        <w:rPr>
          <w:lang w:val="en-US" w:eastAsia="zh-CN"/>
        </w:rPr>
        <w:t xml:space="preserve">a UE </w:t>
      </w:r>
      <w:r>
        <w:rPr>
          <w:lang w:eastAsia="zh-CN"/>
        </w:rPr>
        <w:t xml:space="preserve">is provided </w:t>
      </w:r>
      <w:r>
        <w:rPr>
          <w:lang w:val="en-US"/>
        </w:rPr>
        <w:t xml:space="preserve">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r>
        <w:t xml:space="preserve">, the UE </w:t>
      </w:r>
      <w:r w:rsidRPr="00324409">
        <w:rPr>
          <w:lang w:eastAsia="zh-CN"/>
        </w:rPr>
        <w:t>has</w:t>
      </w:r>
      <w:r>
        <w:rPr>
          <w:lang w:eastAsia="zh-CN"/>
        </w:rPr>
        <w:t xml:space="preserve"> HARQ-ACK, SR and sub-band CSI reports to transmit, and the UE determines a PUCCH resource with PUCCH format 3, where </w:t>
      </w:r>
    </w:p>
    <w:p w14:paraId="3B9992EF" w14:textId="17511EC1" w:rsidR="004F4935" w:rsidRDefault="004F4935" w:rsidP="001C6B2D">
      <w:pPr>
        <w:pStyle w:val="B1"/>
        <w:rPr>
          <w:lang w:val="en-US" w:eastAsia="zh-CN"/>
        </w:rPr>
      </w:pPr>
      <w:r>
        <w:t>-</w:t>
      </w:r>
      <w:r>
        <w:tab/>
      </w:r>
      <w:r>
        <w:rPr>
          <w:lang w:eastAsia="zh-CN"/>
        </w:rPr>
        <w:t xml:space="preserve">the UE determines the PUCCH resource </w:t>
      </w:r>
      <w:r>
        <w:t xml:space="preserve">using </w:t>
      </w:r>
      <w:r>
        <w:rPr>
          <w:lang w:eastAsia="zh-CN"/>
        </w:rPr>
        <w:t xml:space="preserve">the PUCCH resource indicator field in a last of a number of DCI formats </w:t>
      </w:r>
      <w:r>
        <w:t>that have a value of a PDSCH-to-HARQ_feedback timing indicator field indicating a same slot for the PUCCH transmission,</w:t>
      </w:r>
      <w:r>
        <w:rPr>
          <w:lang w:val="en-US" w:eastAsia="zh-CN"/>
        </w:rPr>
        <w:t xml:space="preserve"> </w:t>
      </w:r>
      <w:r w:rsidR="00421959" w:rsidRPr="00B90E28">
        <w:rPr>
          <w:lang w:eastAsia="x-none"/>
        </w:rPr>
        <w:t xml:space="preserve">or </w:t>
      </w:r>
      <w:r w:rsidR="00421959" w:rsidRPr="00B90E28">
        <w:rPr>
          <w:lang w:val="en-US" w:eastAsia="x-none"/>
        </w:rPr>
        <w:t>a value provided by</w:t>
      </w:r>
      <w:r w:rsidR="00421959" w:rsidRPr="00B90E28">
        <w:rPr>
          <w:lang w:eastAsia="x-none"/>
        </w:rPr>
        <w:t xml:space="preserve"> </w:t>
      </w:r>
      <w:r w:rsidR="00421959" w:rsidRPr="00B90E28">
        <w:rPr>
          <w:i/>
          <w:iCs/>
          <w:lang w:eastAsia="x-none"/>
        </w:rPr>
        <w:t xml:space="preserve">dl-DataToUL-ACK </w:t>
      </w:r>
      <w:r w:rsidR="00421959" w:rsidRPr="00B90E28">
        <w:rPr>
          <w:lang w:val="en-US" w:eastAsia="x-none"/>
        </w:rPr>
        <w:t xml:space="preserve">or </w:t>
      </w:r>
      <w:r w:rsidR="00421959" w:rsidRPr="00B90E28">
        <w:rPr>
          <w:i/>
          <w:iCs/>
          <w:lang w:eastAsia="x-none"/>
        </w:rPr>
        <w:t>dl-DataToUL-ACK</w:t>
      </w:r>
      <w:r w:rsidR="00421959" w:rsidRPr="00B90E28">
        <w:rPr>
          <w:i/>
          <w:iCs/>
          <w:lang w:val="en-US" w:eastAsia="x-none"/>
        </w:rPr>
        <w:t>-r16</w:t>
      </w:r>
      <w:r w:rsidR="00421959" w:rsidRPr="00B90E28">
        <w:rPr>
          <w:lang w:val="en-US" w:eastAsia="x-none"/>
        </w:rPr>
        <w:t xml:space="preserve"> or </w:t>
      </w:r>
      <w:r w:rsidR="00421959" w:rsidRPr="00B90E28">
        <w:rPr>
          <w:i/>
          <w:iCs/>
          <w:lang w:eastAsia="x-none"/>
        </w:rPr>
        <w:t xml:space="preserve">dl-DataToUL-ACK-DCI-1-2 </w:t>
      </w:r>
      <w:r w:rsidR="00421959" w:rsidRPr="00B90E28">
        <w:rPr>
          <w:lang w:eastAsia="x-none"/>
        </w:rPr>
        <w:t xml:space="preserve">if the PDSCH-to-HARQ_feedback timing indicator field is not present in </w:t>
      </w:r>
      <w:r w:rsidR="00421959" w:rsidRPr="00B90E28">
        <w:rPr>
          <w:lang w:val="en-US" w:eastAsia="x-none"/>
        </w:rPr>
        <w:t>the last</w:t>
      </w:r>
      <w:r w:rsidR="00421959" w:rsidRPr="00B90E28">
        <w:rPr>
          <w:lang w:eastAsia="x-none"/>
        </w:rPr>
        <w:t xml:space="preserve"> DCI format</w:t>
      </w:r>
      <w:r w:rsidR="00421959" w:rsidRPr="00B90E28">
        <w:rPr>
          <w:lang w:val="en-US" w:eastAsia="x-none"/>
        </w:rPr>
        <w:t xml:space="preserve">, </w:t>
      </w:r>
      <w:r>
        <w:rPr>
          <w:lang w:val="en-US" w:eastAsia="zh-CN"/>
        </w:rPr>
        <w:t xml:space="preserve">from a PUCCH resource set provided to the UE for HARQ-ACK transmission, and </w:t>
      </w:r>
    </w:p>
    <w:p w14:paraId="0DA6A156" w14:textId="16D2C5C9" w:rsidR="004F4935" w:rsidRPr="00577A1B" w:rsidRDefault="004F4935" w:rsidP="001C6B2D">
      <w:pPr>
        <w:pStyle w:val="B1"/>
      </w:pPr>
      <w:r>
        <w:t>-</w:t>
      </w:r>
      <w:r>
        <w:tab/>
      </w:r>
      <w:r>
        <w:rPr>
          <w:lang w:val="en-US" w:eastAsia="zh-CN"/>
        </w:rPr>
        <w:t xml:space="preserve">the UE determines the PUCCH resource set as </w:t>
      </w:r>
      <w:r>
        <w:t xml:space="preserve">described </w:t>
      </w:r>
      <w:r w:rsidR="006F5F9E">
        <w:t>in clause</w:t>
      </w:r>
      <w:r>
        <w:t xml:space="preserve">s 9.2.1 and 9.2.3 for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bits</w:t>
      </w:r>
    </w:p>
    <w:p w14:paraId="4C8810CC" w14:textId="77777777" w:rsidR="004F4935" w:rsidRDefault="004F4935" w:rsidP="004F4935">
      <w:pPr>
        <w:rPr>
          <w:lang w:eastAsia="zh-CN"/>
        </w:rPr>
      </w:pPr>
      <w:r>
        <w:rPr>
          <w:lang w:eastAsia="zh-CN"/>
        </w:rPr>
        <w:t>and</w:t>
      </w:r>
    </w:p>
    <w:p w14:paraId="1AF93090" w14:textId="77777777" w:rsidR="004F4935" w:rsidRPr="00B916EC" w:rsidRDefault="004F4935" w:rsidP="004F4935">
      <w:pPr>
        <w:pStyle w:val="B1"/>
        <w:rPr>
          <w:lang w:eastAsia="zh-CN"/>
        </w:rPr>
      </w:pPr>
      <w:r>
        <w:rPr>
          <w:lang w:eastAsia="zh-CN"/>
        </w:rPr>
        <w:lastRenderedPageBreak/>
        <w:t>-</w:t>
      </w:r>
      <w:r>
        <w:rPr>
          <w:lang w:eastAsia="zh-CN"/>
        </w:rPr>
        <w:tab/>
      </w:r>
      <w:r w:rsidRPr="00B916EC">
        <w:rPr>
          <w:rFonts w:hint="eastAsia"/>
          <w:lang w:eastAsia="zh-CN"/>
        </w:rPr>
        <w:t xml:space="preserve">if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m:t>
                </m:r>
                <m:ctrlPr>
                  <w:rPr>
                    <w:rFonts w:ascii="Cambria Math" w:hAnsi="Cambria Math"/>
                  </w:rPr>
                </m:ctrlPr>
              </m:sub>
            </m:sSub>
          </m:e>
        </m:d>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t>,</w:t>
      </w:r>
      <w:r w:rsidRPr="00B916EC">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 xml:space="preserve">SR and </w:t>
      </w:r>
      <w:r w:rsidRPr="00B916EC">
        <w:t xml:space="preserve">the </w:t>
      </w:r>
      <m:oMath>
        <m:sSubSup>
          <m:sSubSupPr>
            <m:ctrlPr>
              <w:rPr>
                <w:rFonts w:ascii="Cambria Math" w:hAnsi="Cambria Math"/>
                <w:i/>
              </w:rPr>
            </m:ctrlPr>
          </m:sSubSupPr>
          <m:e>
            <m:r>
              <w:rPr>
                <w:rFonts w:ascii="Cambria Math" w:hAnsi="Cambria Math"/>
              </w:rPr>
              <m:t>N</m:t>
            </m:r>
          </m:e>
          <m:sub>
            <m:r>
              <m:rPr>
                <m:nor/>
              </m:rPr>
              <m:t>CSI</m:t>
            </m:r>
            <m:ctrlPr>
              <w:rPr>
                <w:rFonts w:ascii="Cambria Math" w:hAnsi="Cambria Math"/>
              </w:rPr>
            </m:ctrlPr>
          </m:sub>
          <m:sup>
            <m:r>
              <m:rPr>
                <m:nor/>
              </m:rPr>
              <m:t>total</m:t>
            </m:r>
            <m:ctrlPr>
              <w:rPr>
                <w:rFonts w:ascii="Cambria Math" w:hAnsi="Cambria Math"/>
              </w:rPr>
            </m:ctrlPr>
          </m:sup>
        </m:sSubSup>
      </m:oMath>
      <w:r w:rsidRPr="00B916EC">
        <w:t xml:space="preserve"> </w:t>
      </w:r>
      <w:r w:rsidRPr="00B916EC">
        <w:rPr>
          <w:rFonts w:hint="eastAsia"/>
          <w:lang w:eastAsia="zh-CN"/>
        </w:rPr>
        <w:t xml:space="preserve">CSI </w:t>
      </w:r>
      <w:r w:rsidRPr="00B916EC">
        <w:rPr>
          <w:lang w:eastAsia="zh-CN"/>
        </w:rPr>
        <w:t>report bits</w:t>
      </w:r>
      <w:r w:rsidRPr="00B916EC">
        <w:rPr>
          <w:rFonts w:hint="eastAsia"/>
          <w:lang w:eastAsia="zh-CN"/>
        </w:rPr>
        <w:t xml:space="preserve"> </w:t>
      </w:r>
      <w:r>
        <w:rPr>
          <w:lang w:eastAsia="zh-CN"/>
        </w:rPr>
        <w:t>in a PUCCH over the first interlace</w:t>
      </w:r>
      <w:r>
        <w:t xml:space="preserve"> </w:t>
      </w:r>
    </w:p>
    <w:p w14:paraId="64C8BE9B" w14:textId="70371451" w:rsidR="004F4935" w:rsidRPr="00B916EC" w:rsidRDefault="004F4935" w:rsidP="003B1DCC">
      <w:pPr>
        <w:pStyle w:val="B1"/>
        <w:rPr>
          <w:lang w:eastAsia="zh-CN"/>
        </w:rPr>
      </w:pPr>
      <w:r>
        <w:rPr>
          <w:lang w:eastAsia="zh-CN"/>
        </w:rPr>
        <w:t>-</w:t>
      </w:r>
      <w:r>
        <w:rPr>
          <w:lang w:eastAsia="zh-CN"/>
        </w:rPr>
        <w:tab/>
        <w:t xml:space="preserve">else </w:t>
      </w:r>
      <w:r w:rsidRPr="00B916EC">
        <w:rPr>
          <w:rFonts w:hint="eastAsia"/>
          <w:lang w:eastAsia="zh-CN"/>
        </w:rPr>
        <w:t>if</w:t>
      </w:r>
      <w:r>
        <w:rPr>
          <w:lang w:eastAsia="zh-CN"/>
        </w:rPr>
        <w:t xml:space="preserve"> the UE is provided </w:t>
      </w:r>
      <w:r>
        <w:rPr>
          <w:lang w:val="en-US"/>
        </w:rPr>
        <w:t xml:space="preserve">a second interlace of </w:t>
      </w:r>
      <m:oMath>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eastAsia="zh-CN"/>
        </w:rPr>
        <w:t xml:space="preserve"> PRBs </w:t>
      </w:r>
      <w:r>
        <w:rPr>
          <w:lang w:val="en-US"/>
        </w:rPr>
        <w:t xml:space="preserve">by </w:t>
      </w:r>
      <w:r w:rsidRPr="00284693">
        <w:rPr>
          <w:i/>
        </w:rPr>
        <w:t>interlace1</w:t>
      </w:r>
      <w:r>
        <w:t xml:space="preserve"> and </w:t>
      </w:r>
      <w:r w:rsidRPr="00B916EC">
        <w:rPr>
          <w:rFonts w:hint="eastAsia"/>
          <w:lang w:eastAsia="zh-CN"/>
        </w:rPr>
        <w:t>if</w:t>
      </w:r>
      <w:r>
        <w:rPr>
          <w:lang w:eastAsia="zh-CN"/>
        </w:rP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m:t>
                </m:r>
                <m:ctrlPr>
                  <w:rPr>
                    <w:rFonts w:ascii="Cambria Math" w:hAnsi="Cambria Math"/>
                  </w:rPr>
                </m:ctrlPr>
              </m:sub>
            </m:sSub>
          </m:e>
        </m:d>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e>
        </m:d>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rPr>
          <w:lang w:eastAsia="zh-CN"/>
        </w:rPr>
        <w:t>in a PUCCH over both the first and second interlace</w:t>
      </w:r>
      <w:r>
        <w:t>s</w:t>
      </w:r>
    </w:p>
    <w:p w14:paraId="6BC56CB7" w14:textId="4B2FFBE2" w:rsidR="004F4935" w:rsidRPr="001C6B2D" w:rsidRDefault="004F4935" w:rsidP="001C6B2D">
      <w:pPr>
        <w:pStyle w:val="B1"/>
        <w:rPr>
          <w:lang w:val="en-US" w:eastAsia="zh-CN"/>
        </w:rPr>
      </w:pPr>
      <w:r w:rsidRPr="00276D17">
        <w:rPr>
          <w:lang w:eastAsia="zh-CN"/>
        </w:rPr>
        <w:t>-</w:t>
      </w:r>
      <w:r w:rsidRPr="00276D17">
        <w:rPr>
          <w:lang w:eastAsia="zh-CN"/>
        </w:rPr>
        <w:tab/>
        <w:t xml:space="preserve">else, the procedure is same as the corresponding one when the UE is provided </w:t>
      </w:r>
      <w:r w:rsidRPr="00276D17">
        <w:rPr>
          <w:i/>
        </w:rPr>
        <w:t>PUCCH-ResourceSet</w:t>
      </w:r>
      <w:r w:rsidRPr="00276D17">
        <w:rPr>
          <w:iCs/>
        </w:rPr>
        <w:t xml:space="preserve"> by replacing </w:t>
      </w:r>
      <m:oMath>
        <m:sSubSup>
          <m:sSubSupPr>
            <m:ctrlPr>
              <w:rPr>
                <w:rFonts w:ascii="Cambria Math" w:hAnsi="Cambria Math"/>
                <w:i/>
              </w:rPr>
            </m:ctrlPr>
          </m:sSubSupPr>
          <m:e>
            <m:r>
              <w:rPr>
                <w:rFonts w:ascii="Cambria Math" w:hAnsi="Cambria Math"/>
              </w:rPr>
              <m:t>M</m:t>
            </m:r>
          </m:e>
          <m:sub>
            <m:r>
              <m:rPr>
                <m:nor/>
              </m:rPr>
              <m:t>RB</m:t>
            </m:r>
            <m:ctrlPr>
              <w:rPr>
                <w:rFonts w:ascii="Cambria Math" w:hAnsi="Cambria Math"/>
              </w:rPr>
            </m:ctrlPr>
          </m:sub>
          <m:sup>
            <m:r>
              <m:rPr>
                <m:nor/>
              </m:rPr>
              <m:t>PUCCH</m:t>
            </m:r>
            <m:ctrlPr>
              <w:rPr>
                <w:rFonts w:ascii="Cambria Math" w:hAnsi="Cambria Math"/>
              </w:rPr>
            </m:ctrlPr>
          </m:sup>
        </m:sSubSup>
      </m:oMath>
      <w:r w:rsidRPr="00276D17">
        <w:t xml:space="preserve"> </w:t>
      </w:r>
      <w:r>
        <w:t xml:space="preserve">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oMath>
      <w:r>
        <w:t xml:space="preserve">, or, if the UE is provided </w:t>
      </w:r>
      <w:r w:rsidRPr="00284693">
        <w:rPr>
          <w:i/>
        </w:rPr>
        <w:t>interlace1</w:t>
      </w:r>
      <w:r>
        <w:t xml:space="preserve">, </w:t>
      </w:r>
      <w:r w:rsidRPr="00276D17">
        <w:t xml:space="preserve">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val="en-US"/>
        </w:rPr>
        <w:t>.</w:t>
      </w:r>
    </w:p>
    <w:p w14:paraId="2BCC456F" w14:textId="77777777" w:rsidR="003B48AB" w:rsidRPr="00B916EC" w:rsidRDefault="003B48AB" w:rsidP="0027125A">
      <w:pPr>
        <w:pStyle w:val="TH"/>
        <w:rPr>
          <w:lang w:eastAsia="zh-CN"/>
        </w:rPr>
      </w:pPr>
      <w:r w:rsidRPr="00B916EC">
        <w:t xml:space="preserve">Table </w:t>
      </w:r>
      <w:r w:rsidRPr="00B916EC">
        <w:rPr>
          <w:lang w:eastAsia="zh-CN"/>
        </w:rPr>
        <w:t>9.</w:t>
      </w:r>
      <w:r w:rsidR="00276A27" w:rsidRPr="00B916EC">
        <w:rPr>
          <w:lang w:eastAsia="zh-CN"/>
        </w:rPr>
        <w:t>2.</w:t>
      </w:r>
      <w:r w:rsidR="00167E49" w:rsidRPr="00B916EC">
        <w:rPr>
          <w:lang w:eastAsia="zh-CN"/>
        </w:rPr>
        <w:t>5.2</w:t>
      </w:r>
      <w:r w:rsidRPr="00B916EC">
        <w:t>-</w:t>
      </w:r>
      <w:r w:rsidR="001B4702" w:rsidRPr="00B916EC">
        <w:rPr>
          <w:lang w:eastAsia="zh-CN"/>
        </w:rPr>
        <w:t>1</w:t>
      </w:r>
      <w:r w:rsidRPr="00B916EC">
        <w:t xml:space="preserve">: </w:t>
      </w:r>
      <w:r w:rsidR="004452DE" w:rsidRPr="00B916EC">
        <w:rPr>
          <w:lang w:eastAsia="zh-CN"/>
        </w:rPr>
        <w:t>C</w:t>
      </w:r>
      <w:r w:rsidRPr="00B916EC">
        <w:rPr>
          <w:rFonts w:hint="eastAsia"/>
          <w:lang w:eastAsia="zh-CN"/>
        </w:rPr>
        <w:t xml:space="preserve">ode rate </w:t>
      </w:r>
      <w:r w:rsidR="00744398">
        <w:rPr>
          <w:position w:val="-4"/>
        </w:rPr>
        <w:pict w14:anchorId="56AEA89A">
          <v:shape id="_x0000_i2221" type="#_x0000_t75" style="width:12.75pt;height:12.75pt">
            <v:imagedata r:id="rId585" o:title=""/>
          </v:shape>
        </w:pict>
      </w:r>
      <w:r w:rsidRPr="00B916EC">
        <w:rPr>
          <w:rFonts w:hint="eastAsia"/>
          <w:sz w:val="18"/>
          <w:lang w:eastAsia="zh-CN"/>
        </w:rPr>
        <w:t xml:space="preserve"> </w:t>
      </w:r>
      <w:r w:rsidRPr="00B916EC">
        <w:rPr>
          <w:rFonts w:hint="eastAsia"/>
          <w:lang w:eastAsia="zh-CN"/>
        </w:rPr>
        <w:t xml:space="preserve">corresponding to </w:t>
      </w:r>
      <w:r w:rsidR="00F35AD7">
        <w:rPr>
          <w:lang w:eastAsia="zh-CN"/>
        </w:rPr>
        <w:t>value of</w:t>
      </w:r>
      <w:r w:rsidRPr="00B916EC">
        <w:rPr>
          <w:rFonts w:hint="eastAsia"/>
          <w:lang w:eastAsia="zh-CN"/>
        </w:rPr>
        <w:t xml:space="preserve"> </w:t>
      </w:r>
      <w:r w:rsidR="005F1FD6" w:rsidRPr="00E9524B">
        <w:rPr>
          <w:i/>
        </w:rPr>
        <w:t>maxCodeRate</w:t>
      </w:r>
    </w:p>
    <w:tbl>
      <w:tblPr>
        <w:tblW w:w="0" w:type="auto"/>
        <w:jc w:val="center"/>
        <w:tblLook w:val="0000" w:firstRow="0" w:lastRow="0" w:firstColumn="0" w:lastColumn="0" w:noHBand="0" w:noVBand="0"/>
      </w:tblPr>
      <w:tblGrid>
        <w:gridCol w:w="1338"/>
        <w:gridCol w:w="1392"/>
      </w:tblGrid>
      <w:tr w:rsidR="003B48AB" w:rsidRPr="00B916EC" w14:paraId="5FE7F2ED" w14:textId="77777777" w:rsidTr="0031120B">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6906AD8" w14:textId="77777777" w:rsidR="003B48AB" w:rsidRPr="00B916EC" w:rsidRDefault="005F1FD6" w:rsidP="0031120B">
            <w:pPr>
              <w:keepNext/>
              <w:keepLines/>
              <w:spacing w:after="0"/>
              <w:jc w:val="center"/>
              <w:rPr>
                <w:rFonts w:ascii="Arial" w:hAnsi="Arial"/>
                <w:b/>
                <w:i/>
                <w:sz w:val="18"/>
              </w:rPr>
            </w:pPr>
            <w:r w:rsidRPr="00E9524B">
              <w:rPr>
                <w:i/>
              </w:rPr>
              <w:t>maxCodeRate</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7D5FD128" w14:textId="77777777" w:rsidR="003B48AB" w:rsidRPr="00B916EC" w:rsidRDefault="003B48AB" w:rsidP="0031120B">
            <w:pPr>
              <w:keepNext/>
              <w:keepLines/>
              <w:spacing w:after="0"/>
              <w:jc w:val="center"/>
              <w:rPr>
                <w:rFonts w:ascii="Arial" w:hAnsi="Arial"/>
                <w:b/>
                <w:sz w:val="18"/>
              </w:rPr>
            </w:pPr>
            <w:r w:rsidRPr="00B916EC">
              <w:rPr>
                <w:rFonts w:ascii="Arial" w:hAnsi="Arial"/>
                <w:b/>
                <w:sz w:val="18"/>
                <w:lang w:eastAsia="zh-CN"/>
              </w:rPr>
              <w:t>C</w:t>
            </w:r>
            <w:r w:rsidRPr="00B916EC">
              <w:rPr>
                <w:rFonts w:ascii="Arial" w:hAnsi="Arial" w:hint="eastAsia"/>
                <w:b/>
                <w:sz w:val="18"/>
                <w:lang w:eastAsia="zh-CN"/>
              </w:rPr>
              <w:t xml:space="preserve">ode rate </w:t>
            </w:r>
            <w:r w:rsidR="00744398">
              <w:rPr>
                <w:position w:val="-4"/>
              </w:rPr>
              <w:pict w14:anchorId="0586F976">
                <v:shape id="_x0000_i2222" type="#_x0000_t75" style="width:12.75pt;height:12.75pt">
                  <v:imagedata r:id="rId585" o:title=""/>
                </v:shape>
              </w:pict>
            </w:r>
            <w:r w:rsidRPr="00B916EC">
              <w:rPr>
                <w:rFonts w:ascii="Arial" w:hAnsi="Arial" w:hint="eastAsia"/>
                <w:b/>
                <w:sz w:val="18"/>
                <w:lang w:eastAsia="zh-CN"/>
              </w:rPr>
              <w:t xml:space="preserve"> </w:t>
            </w:r>
          </w:p>
        </w:tc>
      </w:tr>
      <w:tr w:rsidR="003B48AB" w:rsidRPr="00B916EC" w14:paraId="2CB833A1" w14:textId="77777777" w:rsidTr="0031120B">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605F50A0" w14:textId="77777777" w:rsidR="003B48AB" w:rsidRPr="00B916EC" w:rsidRDefault="003B48AB" w:rsidP="0031120B">
            <w:pPr>
              <w:spacing w:after="0"/>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43A504DC" w14:textId="77777777" w:rsidR="003B48AB" w:rsidRPr="00B916EC" w:rsidRDefault="003B48AB" w:rsidP="0031120B">
            <w:pPr>
              <w:spacing w:after="0"/>
              <w:rPr>
                <w:rFonts w:ascii="Arial" w:eastAsia="Batang" w:hAnsi="Arial" w:cs="Arial"/>
                <w:b/>
                <w:bCs/>
                <w:lang w:val="en-US"/>
              </w:rPr>
            </w:pPr>
          </w:p>
        </w:tc>
      </w:tr>
      <w:tr w:rsidR="003B48AB" w:rsidRPr="00B916EC" w14:paraId="31DC1F57"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1A17ACF" w14:textId="77777777" w:rsidR="003B48AB" w:rsidRPr="00B916EC" w:rsidRDefault="003B48AB" w:rsidP="0031120B">
            <w:pPr>
              <w:keepNext/>
              <w:keepLines/>
              <w:spacing w:after="0"/>
              <w:jc w:val="center"/>
              <w:rPr>
                <w:rFonts w:ascii="Times" w:hAnsi="Times" w:cs="Arial"/>
                <w:b/>
                <w:bCs/>
                <w:sz w:val="18"/>
                <w:lang w:val="en-US" w:eastAsia="zh-CN"/>
              </w:rPr>
            </w:pPr>
            <w:r w:rsidRPr="00B916EC">
              <w:rPr>
                <w:rFonts w:ascii="Arial" w:hAnsi="Arial" w:hint="eastAsia"/>
                <w:sz w:val="18"/>
                <w:lang w:eastAsia="zh-CN"/>
              </w:rPr>
              <w:t>0</w:t>
            </w:r>
          </w:p>
        </w:tc>
        <w:tc>
          <w:tcPr>
            <w:tcW w:w="0" w:type="auto"/>
            <w:tcBorders>
              <w:top w:val="single" w:sz="4" w:space="0" w:color="auto"/>
              <w:left w:val="nil"/>
              <w:bottom w:val="single" w:sz="4" w:space="0" w:color="auto"/>
              <w:right w:val="single" w:sz="4" w:space="0" w:color="auto"/>
            </w:tcBorders>
            <w:vAlign w:val="center"/>
          </w:tcPr>
          <w:p w14:paraId="1AF13071"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0.08</w:t>
            </w:r>
          </w:p>
        </w:tc>
      </w:tr>
      <w:tr w:rsidR="003B48AB" w:rsidRPr="00B916EC" w14:paraId="0B31A2EA"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4AB2099" w14:textId="77777777" w:rsidR="003B48AB" w:rsidRPr="00B916EC" w:rsidRDefault="003B48AB" w:rsidP="0031120B">
            <w:pPr>
              <w:keepNext/>
              <w:keepLines/>
              <w:spacing w:after="0"/>
              <w:jc w:val="center"/>
              <w:rPr>
                <w:rFonts w:ascii="Times" w:hAnsi="Times" w:cs="Arial"/>
                <w:b/>
                <w:bCs/>
                <w:sz w:val="18"/>
                <w:lang w:val="en-US" w:eastAsia="zh-CN"/>
              </w:rPr>
            </w:pPr>
            <w:r w:rsidRPr="00B916EC">
              <w:rPr>
                <w:rFonts w:ascii="Arial" w:hAnsi="Arial" w:hint="eastAsia"/>
                <w:sz w:val="18"/>
                <w:lang w:eastAsia="zh-CN"/>
              </w:rPr>
              <w:t>1</w:t>
            </w:r>
          </w:p>
        </w:tc>
        <w:tc>
          <w:tcPr>
            <w:tcW w:w="0" w:type="auto"/>
            <w:tcBorders>
              <w:top w:val="single" w:sz="4" w:space="0" w:color="auto"/>
              <w:left w:val="nil"/>
              <w:bottom w:val="single" w:sz="4" w:space="0" w:color="auto"/>
              <w:right w:val="single" w:sz="4" w:space="0" w:color="auto"/>
            </w:tcBorders>
            <w:vAlign w:val="center"/>
          </w:tcPr>
          <w:p w14:paraId="140E7F2D"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0.15</w:t>
            </w:r>
          </w:p>
        </w:tc>
      </w:tr>
      <w:tr w:rsidR="003B48AB" w:rsidRPr="00B916EC" w14:paraId="445DE1D7"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A439C04"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2</w:t>
            </w:r>
          </w:p>
        </w:tc>
        <w:tc>
          <w:tcPr>
            <w:tcW w:w="0" w:type="auto"/>
            <w:tcBorders>
              <w:top w:val="single" w:sz="4" w:space="0" w:color="auto"/>
              <w:left w:val="nil"/>
              <w:bottom w:val="single" w:sz="4" w:space="0" w:color="auto"/>
              <w:right w:val="single" w:sz="4" w:space="0" w:color="auto"/>
            </w:tcBorders>
            <w:vAlign w:val="center"/>
          </w:tcPr>
          <w:p w14:paraId="5EC4F0FC"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0.25</w:t>
            </w:r>
          </w:p>
        </w:tc>
      </w:tr>
      <w:tr w:rsidR="003B48AB" w:rsidRPr="00B916EC" w14:paraId="65721DE3"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0ADDD54"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3</w:t>
            </w:r>
          </w:p>
        </w:tc>
        <w:tc>
          <w:tcPr>
            <w:tcW w:w="0" w:type="auto"/>
            <w:tcBorders>
              <w:top w:val="single" w:sz="4" w:space="0" w:color="auto"/>
              <w:left w:val="nil"/>
              <w:bottom w:val="single" w:sz="4" w:space="0" w:color="auto"/>
              <w:right w:val="single" w:sz="4" w:space="0" w:color="auto"/>
            </w:tcBorders>
            <w:vAlign w:val="center"/>
          </w:tcPr>
          <w:p w14:paraId="0910D2C2"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0.35</w:t>
            </w:r>
          </w:p>
        </w:tc>
      </w:tr>
      <w:tr w:rsidR="003B48AB" w:rsidRPr="00B916EC" w14:paraId="696C7114"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F17D42"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4</w:t>
            </w:r>
          </w:p>
        </w:tc>
        <w:tc>
          <w:tcPr>
            <w:tcW w:w="0" w:type="auto"/>
            <w:tcBorders>
              <w:top w:val="single" w:sz="4" w:space="0" w:color="auto"/>
              <w:left w:val="nil"/>
              <w:bottom w:val="single" w:sz="4" w:space="0" w:color="auto"/>
              <w:right w:val="single" w:sz="4" w:space="0" w:color="auto"/>
            </w:tcBorders>
            <w:vAlign w:val="center"/>
          </w:tcPr>
          <w:p w14:paraId="7C5F271D"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0.45</w:t>
            </w:r>
          </w:p>
        </w:tc>
      </w:tr>
      <w:tr w:rsidR="003B48AB" w:rsidRPr="00B916EC" w14:paraId="44514796"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03AFBB0"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5</w:t>
            </w:r>
          </w:p>
        </w:tc>
        <w:tc>
          <w:tcPr>
            <w:tcW w:w="0" w:type="auto"/>
            <w:tcBorders>
              <w:top w:val="single" w:sz="4" w:space="0" w:color="auto"/>
              <w:left w:val="nil"/>
              <w:bottom w:val="single" w:sz="4" w:space="0" w:color="auto"/>
              <w:right w:val="single" w:sz="4" w:space="0" w:color="auto"/>
            </w:tcBorders>
            <w:vAlign w:val="center"/>
          </w:tcPr>
          <w:p w14:paraId="71D6463B"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0.60</w:t>
            </w:r>
          </w:p>
        </w:tc>
      </w:tr>
      <w:tr w:rsidR="003B48AB" w:rsidRPr="00B916EC" w14:paraId="2C59E9F5"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341AFB"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6</w:t>
            </w:r>
          </w:p>
        </w:tc>
        <w:tc>
          <w:tcPr>
            <w:tcW w:w="0" w:type="auto"/>
            <w:tcBorders>
              <w:top w:val="single" w:sz="4" w:space="0" w:color="auto"/>
              <w:left w:val="nil"/>
              <w:bottom w:val="single" w:sz="4" w:space="0" w:color="auto"/>
              <w:right w:val="single" w:sz="4" w:space="0" w:color="auto"/>
            </w:tcBorders>
            <w:vAlign w:val="center"/>
          </w:tcPr>
          <w:p w14:paraId="52FC190D"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0.80</w:t>
            </w:r>
          </w:p>
        </w:tc>
      </w:tr>
      <w:tr w:rsidR="003B48AB" w:rsidRPr="00B916EC" w14:paraId="073A3A20"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0711481"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7</w:t>
            </w:r>
          </w:p>
        </w:tc>
        <w:tc>
          <w:tcPr>
            <w:tcW w:w="0" w:type="auto"/>
            <w:tcBorders>
              <w:top w:val="single" w:sz="4" w:space="0" w:color="auto"/>
              <w:left w:val="nil"/>
              <w:bottom w:val="single" w:sz="4" w:space="0" w:color="auto"/>
              <w:right w:val="single" w:sz="4" w:space="0" w:color="auto"/>
            </w:tcBorders>
            <w:vAlign w:val="center"/>
          </w:tcPr>
          <w:p w14:paraId="5D2C4AB0" w14:textId="77777777" w:rsidR="003B48AB" w:rsidRPr="00B916EC" w:rsidRDefault="003B48AB" w:rsidP="0031120B">
            <w:pPr>
              <w:keepNext/>
              <w:keepLines/>
              <w:spacing w:after="0"/>
              <w:jc w:val="center"/>
              <w:rPr>
                <w:rFonts w:ascii="Arial" w:hAnsi="Arial"/>
                <w:sz w:val="18"/>
              </w:rPr>
            </w:pPr>
            <w:r w:rsidRPr="00B916EC">
              <w:rPr>
                <w:rFonts w:ascii="Arial" w:hAnsi="Arial"/>
                <w:sz w:val="18"/>
              </w:rPr>
              <w:t>Reserved</w:t>
            </w:r>
          </w:p>
        </w:tc>
      </w:tr>
    </w:tbl>
    <w:p w14:paraId="5FD49E96" w14:textId="77777777" w:rsidR="00A409D9" w:rsidRPr="00B916EC" w:rsidRDefault="00A409D9" w:rsidP="003C726F">
      <w:pPr>
        <w:rPr>
          <w:lang w:val="en-US"/>
        </w:rPr>
      </w:pPr>
    </w:p>
    <w:p w14:paraId="7AD4CCD6" w14:textId="77777777" w:rsidR="009A2ADE" w:rsidRPr="00B916EC" w:rsidRDefault="009A2ADE" w:rsidP="009A2ADE">
      <w:pPr>
        <w:pStyle w:val="Heading3"/>
      </w:pPr>
      <w:bookmarkStart w:id="598" w:name="_Toc12021483"/>
      <w:bookmarkStart w:id="599" w:name="_Toc20311595"/>
      <w:bookmarkStart w:id="600" w:name="_Toc26719420"/>
      <w:bookmarkStart w:id="601" w:name="_Toc29894855"/>
      <w:bookmarkStart w:id="602" w:name="_Toc29899154"/>
      <w:bookmarkStart w:id="603" w:name="_Toc29899572"/>
      <w:bookmarkStart w:id="604" w:name="_Toc29917309"/>
      <w:bookmarkStart w:id="605" w:name="_Toc36498183"/>
      <w:bookmarkStart w:id="606" w:name="_Toc45699210"/>
      <w:bookmarkStart w:id="607" w:name="_Toc105765325"/>
      <w:r w:rsidRPr="00B916EC">
        <w:t>9.2.</w:t>
      </w:r>
      <w:r w:rsidR="007074D9" w:rsidRPr="00B916EC">
        <w:t>6</w:t>
      </w:r>
      <w:r w:rsidRPr="00B916EC">
        <w:tab/>
      </w:r>
      <w:r w:rsidR="000219E8">
        <w:t>PUCCH</w:t>
      </w:r>
      <w:r w:rsidRPr="00B916EC">
        <w:t xml:space="preserve"> repetition procedure</w:t>
      </w:r>
      <w:bookmarkEnd w:id="598"/>
      <w:bookmarkEnd w:id="599"/>
      <w:bookmarkEnd w:id="600"/>
      <w:bookmarkEnd w:id="601"/>
      <w:bookmarkEnd w:id="602"/>
      <w:bookmarkEnd w:id="603"/>
      <w:bookmarkEnd w:id="604"/>
      <w:bookmarkEnd w:id="605"/>
      <w:bookmarkEnd w:id="606"/>
      <w:bookmarkEnd w:id="607"/>
    </w:p>
    <w:p w14:paraId="50C3209B" w14:textId="33A4D36F" w:rsidR="00C626F6" w:rsidRPr="00B916EC" w:rsidRDefault="00C626F6" w:rsidP="00C626F6">
      <w:pPr>
        <w:rPr>
          <w:noProof/>
          <w:lang w:eastAsia="zh-CN"/>
        </w:rPr>
      </w:pPr>
      <w:r w:rsidRPr="00B916EC">
        <w:rPr>
          <w:rFonts w:hint="eastAsia"/>
          <w:noProof/>
          <w:lang w:eastAsia="zh-CN"/>
        </w:rPr>
        <w:t xml:space="preserve">For </w:t>
      </w:r>
      <w:r w:rsidRPr="00B916EC">
        <w:rPr>
          <w:noProof/>
          <w:lang w:eastAsia="zh-CN"/>
        </w:rPr>
        <w:t>PUCCH formats 1, 3, or 4</w:t>
      </w:r>
      <w:r w:rsidRPr="00B916EC">
        <w:rPr>
          <w:rFonts w:hint="eastAsia"/>
          <w:noProof/>
          <w:lang w:eastAsia="zh-CN"/>
        </w:rPr>
        <w:t xml:space="preserve">, </w:t>
      </w:r>
      <w:r w:rsidRPr="00B916EC">
        <w:rPr>
          <w:noProof/>
          <w:lang w:eastAsia="zh-CN"/>
        </w:rPr>
        <w:t xml:space="preserve">a UE can be configured a number of slots,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w:t>
      </w:r>
      <w:r w:rsidR="001217C5">
        <w:t xml:space="preserve">for </w:t>
      </w:r>
      <w:r w:rsidR="00A854EE">
        <w:rPr>
          <w:noProof/>
          <w:lang w:eastAsia="zh-CN"/>
        </w:rPr>
        <w:t>repetitions</w:t>
      </w:r>
      <w:r>
        <w:rPr>
          <w:noProof/>
          <w:lang w:eastAsia="zh-CN"/>
        </w:rPr>
        <w:t xml:space="preserve"> of </w:t>
      </w:r>
      <w:r w:rsidRPr="00B916EC">
        <w:rPr>
          <w:noProof/>
          <w:lang w:eastAsia="zh-CN"/>
        </w:rPr>
        <w:t xml:space="preserve">a PUCCH transmission by respective </w:t>
      </w:r>
      <w:r w:rsidRPr="007C5B96">
        <w:rPr>
          <w:i/>
        </w:rPr>
        <w:t>nrofSlots</w:t>
      </w:r>
      <w:r w:rsidRPr="00B916EC">
        <w:rPr>
          <w:noProof/>
          <w:lang w:eastAsia="zh-CN"/>
        </w:rPr>
        <w:t xml:space="preserve">. </w:t>
      </w:r>
      <w:r w:rsidR="00A93253" w:rsidRPr="006125A0">
        <w:rPr>
          <w:rFonts w:cs="Times"/>
        </w:rPr>
        <w:t>If</w:t>
      </w:r>
      <w:r w:rsidR="00A93253">
        <w:rPr>
          <w:rFonts w:cs="Times"/>
        </w:rPr>
        <w:t xml:space="preserve"> </w:t>
      </w:r>
      <w:r w:rsidR="00A93253" w:rsidRPr="006125A0">
        <w:rPr>
          <w:rFonts w:cs="Times"/>
        </w:rPr>
        <w:t>a</w:t>
      </w:r>
      <w:r w:rsidR="00A93253">
        <w:rPr>
          <w:rFonts w:cs="Times"/>
        </w:rPr>
        <w:t xml:space="preserve"> </w:t>
      </w:r>
      <w:r w:rsidR="00A93253" w:rsidRPr="006125A0">
        <w:rPr>
          <w:rFonts w:cs="Times"/>
        </w:rPr>
        <w:t>UE is provided a </w:t>
      </w:r>
      <w:r w:rsidR="00A93253" w:rsidRPr="006125A0">
        <w:rPr>
          <w:rFonts w:cs="Times"/>
          <w:i/>
          <w:iCs/>
        </w:rPr>
        <w:t>PUCCH-config</w:t>
      </w:r>
      <w:r w:rsidR="00A93253" w:rsidRPr="006125A0">
        <w:rPr>
          <w:rFonts w:cs="Times"/>
        </w:rPr>
        <w:t> that includes </w:t>
      </w:r>
      <w:r w:rsidR="00A93253" w:rsidRPr="006125A0">
        <w:rPr>
          <w:rFonts w:cs="Times"/>
          <w:i/>
          <w:iCs/>
        </w:rPr>
        <w:t>subslotLengthForPUCCH,</w:t>
      </w:r>
      <w:r w:rsidR="00A93253">
        <w:rPr>
          <w:rFonts w:cs="Times"/>
          <w:i/>
          <w:iCs/>
        </w:rPr>
        <w:t xml:space="preserve"> </w:t>
      </w:r>
      <w:r w:rsidR="00A93253" w:rsidRPr="006125A0">
        <w:rPr>
          <w:rFonts w:cs="Times"/>
        </w:rPr>
        <w:t>the UE does not expect the</w:t>
      </w:r>
      <w:r w:rsidR="00A93253">
        <w:rPr>
          <w:rFonts w:cs="Times"/>
        </w:rPr>
        <w:t xml:space="preserve"> </w:t>
      </w:r>
      <w:r w:rsidR="00A93253" w:rsidRPr="006125A0">
        <w:rPr>
          <w:rFonts w:cs="Times"/>
          <w:i/>
          <w:iCs/>
        </w:rPr>
        <w:t>PUCCH-config</w:t>
      </w:r>
      <w:r w:rsidR="00A93253">
        <w:rPr>
          <w:rFonts w:cs="Times"/>
        </w:rPr>
        <w:t xml:space="preserve"> </w:t>
      </w:r>
      <w:r w:rsidR="00A93253" w:rsidRPr="006125A0">
        <w:rPr>
          <w:rFonts w:cs="Times"/>
        </w:rPr>
        <w:t>to include</w:t>
      </w:r>
      <w:r w:rsidR="00A93253">
        <w:rPr>
          <w:rFonts w:cs="Times"/>
        </w:rPr>
        <w:t xml:space="preserve"> </w:t>
      </w:r>
      <w:r w:rsidR="00A93253" w:rsidRPr="006125A0">
        <w:rPr>
          <w:rFonts w:cs="Times"/>
          <w:i/>
          <w:iCs/>
        </w:rPr>
        <w:t>nrofSlots</w:t>
      </w:r>
      <w:r w:rsidR="00A93253" w:rsidRPr="006125A0">
        <w:rPr>
          <w:rFonts w:cs="Times"/>
        </w:rPr>
        <w:t>.</w:t>
      </w:r>
    </w:p>
    <w:p w14:paraId="68C6C5AE" w14:textId="18C77DE8" w:rsidR="00C626F6" w:rsidRPr="00B916EC" w:rsidRDefault="00C626F6" w:rsidP="00C626F6">
      <w:r w:rsidRPr="00B916EC">
        <w:rPr>
          <w:noProof/>
          <w:lang w:eastAsia="zh-CN"/>
        </w:rPr>
        <w:t xml:space="preserve">For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sidRPr="00B916EC">
        <w:t xml:space="preserve">, </w:t>
      </w:r>
    </w:p>
    <w:p w14:paraId="2C9A8937" w14:textId="3835F5D0" w:rsidR="00C626F6" w:rsidRPr="00B916EC" w:rsidRDefault="00C626F6" w:rsidP="00C626F6">
      <w:pPr>
        <w:pStyle w:val="B1"/>
      </w:pPr>
      <w:r>
        <w:rPr>
          <w:lang w:val="en-GB"/>
        </w:rPr>
        <w:t>-</w:t>
      </w:r>
      <w:r>
        <w:rPr>
          <w:lang w:val="en-GB"/>
        </w:rPr>
        <w:tab/>
      </w:r>
      <w:r w:rsidRPr="00B916EC">
        <w:rPr>
          <w:lang w:val="en-GB"/>
        </w:rPr>
        <w:t>the</w:t>
      </w:r>
      <w:r w:rsidRPr="00B916EC">
        <w:t xml:space="preserve"> UE repeats</w:t>
      </w:r>
      <w:r w:rsidRPr="00B916EC">
        <w:rPr>
          <w:lang w:val="en-US"/>
        </w:rPr>
        <w:t xml:space="preserve"> the PUCCH </w:t>
      </w:r>
      <w:r w:rsidRPr="00B916EC">
        <w:t xml:space="preserve">transmission </w:t>
      </w:r>
      <w:r>
        <w:rPr>
          <w:lang w:val="en-US"/>
        </w:rPr>
        <w:t>with the UCI over</w:t>
      </w:r>
      <w:r w:rsidRPr="00B916EC">
        <w:t xml:space="preserv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slots </w:t>
      </w:r>
    </w:p>
    <w:p w14:paraId="3F8ED720" w14:textId="0923FFD0" w:rsidR="00C626F6" w:rsidRPr="00B916EC" w:rsidRDefault="00C626F6" w:rsidP="00C626F6">
      <w:pPr>
        <w:pStyle w:val="B1"/>
      </w:pPr>
      <w:r>
        <w:rPr>
          <w:lang w:val="en-US"/>
        </w:rPr>
        <w:t>-</w:t>
      </w:r>
      <w:r>
        <w:rPr>
          <w:lang w:val="en-US"/>
        </w:rPr>
        <w:tab/>
      </w:r>
      <w:r w:rsidRPr="00B916EC">
        <w:rPr>
          <w:lang w:val="en-US"/>
        </w:rPr>
        <w:t xml:space="preserve">a PUCCH transmission in each of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slots</w:t>
      </w:r>
      <w:r w:rsidRPr="00B916EC">
        <w:rPr>
          <w:lang w:val="en-US"/>
        </w:rPr>
        <w:t xml:space="preserve"> has </w:t>
      </w:r>
      <w:r>
        <w:rPr>
          <w:lang w:val="en-US"/>
        </w:rPr>
        <w:t>a</w:t>
      </w:r>
      <w:r w:rsidRPr="00B916EC">
        <w:rPr>
          <w:lang w:val="en-US"/>
        </w:rPr>
        <w:t xml:space="preserve"> same number of consecutive symbol</w:t>
      </w:r>
      <w:r>
        <w:rPr>
          <w:lang w:val="en-US"/>
        </w:rPr>
        <w:t>s</w:t>
      </w:r>
      <w:r w:rsidRPr="00B916EC">
        <w:rPr>
          <w:lang w:val="en-US"/>
        </w:rPr>
        <w:t xml:space="preserve">, as provided by </w:t>
      </w:r>
      <w:r w:rsidRPr="009A765A">
        <w:rPr>
          <w:i/>
        </w:rPr>
        <w:t>nrofSymbols</w:t>
      </w:r>
      <w:r>
        <w:rPr>
          <w:lang w:val="en-US"/>
        </w:rPr>
        <w:t xml:space="preserve"> </w:t>
      </w:r>
      <w:r w:rsidRPr="00AB49CD">
        <w:t>in</w:t>
      </w:r>
      <w:r>
        <w:rPr>
          <w:i/>
        </w:rPr>
        <w:t xml:space="preserve"> </w:t>
      </w:r>
      <w:r w:rsidRPr="00FD417D">
        <w:rPr>
          <w:i/>
        </w:rPr>
        <w:t>PUCCH-format</w:t>
      </w:r>
      <w:r>
        <w:rPr>
          <w:i/>
        </w:rPr>
        <w:t>1</w:t>
      </w:r>
      <w:r>
        <w:rPr>
          <w:lang w:val="en-US"/>
        </w:rPr>
        <w:t xml:space="preserve">, </w:t>
      </w:r>
      <w:r w:rsidRPr="009A765A">
        <w:rPr>
          <w:i/>
        </w:rPr>
        <w:t>nrofSymbols</w:t>
      </w:r>
      <w:r>
        <w:rPr>
          <w:lang w:val="en-US"/>
        </w:rPr>
        <w:t xml:space="preserve"> </w:t>
      </w:r>
      <w:r w:rsidRPr="00AB49CD">
        <w:t>in</w:t>
      </w:r>
      <w:r>
        <w:rPr>
          <w:i/>
        </w:rPr>
        <w:t xml:space="preserve"> </w:t>
      </w:r>
      <w:r w:rsidRPr="00FD417D">
        <w:rPr>
          <w:i/>
        </w:rPr>
        <w:t>PUCCH-format</w:t>
      </w:r>
      <w:r>
        <w:rPr>
          <w:i/>
        </w:rPr>
        <w:t>3</w:t>
      </w:r>
      <w:r>
        <w:rPr>
          <w:lang w:val="en-US"/>
        </w:rPr>
        <w:t xml:space="preserve">, or </w:t>
      </w:r>
      <w:r w:rsidRPr="009A765A">
        <w:rPr>
          <w:i/>
        </w:rPr>
        <w:t>nrofSymbols</w:t>
      </w:r>
      <w:r>
        <w:rPr>
          <w:lang w:val="en-US"/>
        </w:rPr>
        <w:t xml:space="preserve"> </w:t>
      </w:r>
      <w:r w:rsidRPr="00AB49CD">
        <w:t>in</w:t>
      </w:r>
      <w:r>
        <w:rPr>
          <w:i/>
        </w:rPr>
        <w:t xml:space="preserve"> </w:t>
      </w:r>
      <w:r w:rsidRPr="00FD417D">
        <w:rPr>
          <w:i/>
        </w:rPr>
        <w:t>PUCCH-format</w:t>
      </w:r>
      <w:r>
        <w:rPr>
          <w:i/>
        </w:rPr>
        <w:t>4</w:t>
      </w:r>
    </w:p>
    <w:p w14:paraId="65DFBFCA" w14:textId="45197A78" w:rsidR="00C626F6" w:rsidRPr="00B916EC" w:rsidRDefault="00C626F6" w:rsidP="00C626F6">
      <w:pPr>
        <w:pStyle w:val="B1"/>
      </w:pPr>
      <w:r>
        <w:rPr>
          <w:lang w:val="en-US"/>
        </w:rPr>
        <w:t>-</w:t>
      </w:r>
      <w:r>
        <w:rPr>
          <w:lang w:val="en-US"/>
        </w:rPr>
        <w:tab/>
      </w:r>
      <w:r w:rsidRPr="00B916EC">
        <w:rPr>
          <w:lang w:val="en-US"/>
        </w:rPr>
        <w:t xml:space="preserve">a PUCCH transmission in each of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slots</w:t>
      </w:r>
      <w:r w:rsidRPr="00B916EC">
        <w:rPr>
          <w:lang w:val="en-US"/>
        </w:rPr>
        <w:t xml:space="preserve"> has a same </w:t>
      </w:r>
      <w:r>
        <w:rPr>
          <w:lang w:val="en-US"/>
        </w:rPr>
        <w:t>first</w:t>
      </w:r>
      <w:r w:rsidRPr="00B916EC">
        <w:rPr>
          <w:lang w:val="en-US"/>
        </w:rPr>
        <w:t xml:space="preserve"> symbol, as provided by </w:t>
      </w:r>
      <w:r w:rsidRPr="00037211">
        <w:rPr>
          <w:i/>
        </w:rPr>
        <w:t>startingSymbolIndex</w:t>
      </w:r>
      <w:r>
        <w:rPr>
          <w:lang w:val="en-US"/>
        </w:rPr>
        <w:t xml:space="preserve"> </w:t>
      </w:r>
      <w:r w:rsidRPr="00AB49CD">
        <w:t>in</w:t>
      </w:r>
      <w:r>
        <w:rPr>
          <w:i/>
        </w:rPr>
        <w:t xml:space="preserve"> </w:t>
      </w:r>
      <w:r w:rsidRPr="00FD417D">
        <w:rPr>
          <w:i/>
        </w:rPr>
        <w:t>PUCCH-format</w:t>
      </w:r>
      <w:r>
        <w:rPr>
          <w:i/>
        </w:rPr>
        <w:t>1</w:t>
      </w:r>
      <w:r>
        <w:rPr>
          <w:lang w:val="en-US"/>
        </w:rPr>
        <w:t xml:space="preserve">, </w:t>
      </w:r>
      <w:r w:rsidRPr="00037211">
        <w:rPr>
          <w:i/>
        </w:rPr>
        <w:t>startingSymbolIndex</w:t>
      </w:r>
      <w:r>
        <w:rPr>
          <w:lang w:val="en-US"/>
        </w:rPr>
        <w:t xml:space="preserve"> </w:t>
      </w:r>
      <w:r w:rsidRPr="00AB49CD">
        <w:t>in</w:t>
      </w:r>
      <w:r>
        <w:rPr>
          <w:i/>
        </w:rPr>
        <w:t xml:space="preserve"> </w:t>
      </w:r>
      <w:r w:rsidRPr="00FD417D">
        <w:rPr>
          <w:i/>
        </w:rPr>
        <w:t>PUCCH-format</w:t>
      </w:r>
      <w:r>
        <w:rPr>
          <w:i/>
        </w:rPr>
        <w:t>3</w:t>
      </w:r>
      <w:r>
        <w:rPr>
          <w:lang w:val="en-US"/>
        </w:rPr>
        <w:t xml:space="preserve">, or </w:t>
      </w:r>
      <w:r w:rsidRPr="00037211">
        <w:rPr>
          <w:i/>
        </w:rPr>
        <w:t>startingSymbolIndex</w:t>
      </w:r>
      <w:r>
        <w:rPr>
          <w:lang w:val="en-US"/>
        </w:rPr>
        <w:t xml:space="preserve"> </w:t>
      </w:r>
      <w:r w:rsidRPr="00AB49CD">
        <w:t>in</w:t>
      </w:r>
      <w:r>
        <w:rPr>
          <w:i/>
        </w:rPr>
        <w:t xml:space="preserve"> </w:t>
      </w:r>
      <w:r w:rsidRPr="00FD417D">
        <w:rPr>
          <w:i/>
        </w:rPr>
        <w:t>PUCCH-format</w:t>
      </w:r>
      <w:r>
        <w:rPr>
          <w:i/>
        </w:rPr>
        <w:t>4</w:t>
      </w:r>
      <w:r w:rsidRPr="00B916EC">
        <w:rPr>
          <w:lang w:val="en-US"/>
        </w:rPr>
        <w:t xml:space="preserve"> </w:t>
      </w:r>
    </w:p>
    <w:p w14:paraId="53CD8811" w14:textId="77777777" w:rsidR="00C626F6" w:rsidRPr="00B916EC" w:rsidRDefault="00C626F6" w:rsidP="00C626F6">
      <w:pPr>
        <w:pStyle w:val="B1"/>
      </w:pPr>
      <w:r>
        <w:rPr>
          <w:lang w:val="en-US"/>
        </w:rPr>
        <w:t>-</w:t>
      </w:r>
      <w:r>
        <w:rPr>
          <w:lang w:val="en-US"/>
        </w:rPr>
        <w:tab/>
      </w:r>
      <w:r w:rsidRPr="00B916EC">
        <w:rPr>
          <w:lang w:val="en-US"/>
        </w:rPr>
        <w:t xml:space="preserve">the UE is configured by </w:t>
      </w:r>
      <w:r w:rsidRPr="00037211">
        <w:rPr>
          <w:i/>
        </w:rPr>
        <w:t>interslotFrequencyHopping</w:t>
      </w:r>
      <w:r w:rsidRPr="00B916EC">
        <w:rPr>
          <w:lang w:val="en-US"/>
        </w:rPr>
        <w:t xml:space="preserve"> whether or not to perform frequency hopping for PUCCH transmissions in different slots</w:t>
      </w:r>
    </w:p>
    <w:p w14:paraId="0EE9CC4B" w14:textId="77777777" w:rsidR="00C626F6" w:rsidRPr="00B916EC" w:rsidRDefault="00C626F6" w:rsidP="00C626F6">
      <w:pPr>
        <w:pStyle w:val="B2"/>
      </w:pPr>
      <w:r>
        <w:t>-</w:t>
      </w:r>
      <w:r>
        <w:tab/>
      </w:r>
      <w:r>
        <w:rPr>
          <w:lang w:val="en-US"/>
        </w:rPr>
        <w:t>i</w:t>
      </w:r>
      <w:r w:rsidRPr="00B916EC">
        <w:t xml:space="preserve">f the UE is configured to perform frequency hopping for PUCCH transmissions </w:t>
      </w:r>
      <w:r>
        <w:rPr>
          <w:lang w:val="en-US"/>
        </w:rPr>
        <w:t>across</w:t>
      </w:r>
      <w:r w:rsidRPr="00B916EC">
        <w:t xml:space="preserve"> different slots </w:t>
      </w:r>
    </w:p>
    <w:p w14:paraId="3A4F241A" w14:textId="77777777" w:rsidR="00C626F6" w:rsidRPr="00E95E2D" w:rsidRDefault="00C626F6" w:rsidP="00C626F6">
      <w:pPr>
        <w:pStyle w:val="B3"/>
      </w:pPr>
      <w:r>
        <w:rPr>
          <w:lang w:val="en-US"/>
        </w:rPr>
        <w:t>-</w:t>
      </w:r>
      <w:r>
        <w:rPr>
          <w:lang w:val="en-US"/>
        </w:rPr>
        <w:tab/>
      </w:r>
      <w:r w:rsidRPr="00B916EC">
        <w:rPr>
          <w:lang w:val="en-US"/>
        </w:rPr>
        <w:t>the UE performs frequency hopping per slot</w:t>
      </w:r>
    </w:p>
    <w:p w14:paraId="0928BE88" w14:textId="7D7C385D" w:rsidR="00C626F6" w:rsidRPr="00B916EC" w:rsidRDefault="00C626F6" w:rsidP="00C626F6">
      <w:pPr>
        <w:pStyle w:val="B3"/>
      </w:pPr>
      <w:r>
        <w:rPr>
          <w:lang w:val="en-US"/>
        </w:rPr>
        <w:t>-</w:t>
      </w:r>
      <w:r>
        <w:rPr>
          <w:lang w:val="en-US"/>
        </w:rPr>
        <w:tab/>
        <w:t xml:space="preserve">the UE transmits the PUCCH starting from a first PRB, provided by </w:t>
      </w:r>
      <w:r w:rsidRPr="00961945">
        <w:rPr>
          <w:i/>
          <w:lang w:val="en-US"/>
        </w:rPr>
        <w:t>startingPRB</w:t>
      </w:r>
      <w:r>
        <w:rPr>
          <w:lang w:val="en-US"/>
        </w:rPr>
        <w:t xml:space="preserve">, in slots with even number and starting from the second PRB, provided by </w:t>
      </w:r>
      <w:r>
        <w:rPr>
          <w:i/>
          <w:lang w:val="en-US"/>
        </w:rPr>
        <w:t>secondHop</w:t>
      </w:r>
      <w:r w:rsidRPr="00961945">
        <w:rPr>
          <w:i/>
          <w:lang w:val="en-US"/>
        </w:rPr>
        <w:t>PRB</w:t>
      </w:r>
      <w:r>
        <w:rPr>
          <w:lang w:val="en-US"/>
        </w:rPr>
        <w:t>, in slots with odd number. The slot indicated to the UE for the first PUCCH transmission has number 0 and each subsequent slot until the UE transmits the PUCCH in</w:t>
      </w:r>
      <w:r w:rsidR="00A93253">
        <w:rPr>
          <w:lang w:val="en-US"/>
        </w:rPr>
        <w:t xml:space="preserv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is counted regardless of whether or not the UE transmits the PUCCH in the slot</w:t>
      </w:r>
    </w:p>
    <w:p w14:paraId="7B222D03" w14:textId="77777777" w:rsidR="00C626F6" w:rsidRPr="00B849C6" w:rsidRDefault="00C626F6" w:rsidP="00C626F6">
      <w:pPr>
        <w:pStyle w:val="B3"/>
      </w:pPr>
      <w:r>
        <w:rPr>
          <w:lang w:val="en-US"/>
        </w:rPr>
        <w:t>-</w:t>
      </w:r>
      <w:r>
        <w:rPr>
          <w:lang w:val="en-US"/>
        </w:rPr>
        <w:tab/>
      </w:r>
      <w:r w:rsidRPr="00B916EC">
        <w:rPr>
          <w:lang w:val="en-US"/>
        </w:rPr>
        <w:t xml:space="preserve">the UE </w:t>
      </w:r>
      <w:r>
        <w:rPr>
          <w:lang w:val="en-US"/>
        </w:rPr>
        <w:t>does</w:t>
      </w:r>
      <w:r w:rsidRPr="00B916EC">
        <w:rPr>
          <w:lang w:val="en-US"/>
        </w:rPr>
        <w:t xml:space="preserve"> not expect to be configured to perform frequency hopping for a PUCCH transmission within a slot</w:t>
      </w:r>
    </w:p>
    <w:p w14:paraId="6925C279" w14:textId="218B41C5" w:rsidR="00C626F6" w:rsidRPr="00B916EC" w:rsidRDefault="00C626F6" w:rsidP="00C626F6">
      <w:pPr>
        <w:pStyle w:val="B2"/>
      </w:pPr>
      <w:r>
        <w:t>-</w:t>
      </w:r>
      <w:r>
        <w:tab/>
      </w:r>
      <w:r w:rsidRPr="00B916EC">
        <w:t xml:space="preserve">If the UE is </w:t>
      </w:r>
      <w:r>
        <w:rPr>
          <w:lang w:val="en-US"/>
        </w:rPr>
        <w:t xml:space="preserve">not </w:t>
      </w:r>
      <w:r w:rsidRPr="00B916EC">
        <w:t xml:space="preserve">configured to perform frequency hopping for PUCCH transmissions </w:t>
      </w:r>
      <w:r>
        <w:rPr>
          <w:lang w:val="en-US"/>
        </w:rPr>
        <w:t>across</w:t>
      </w:r>
      <w:r w:rsidRPr="00B916EC">
        <w:t xml:space="preserve"> different slots </w:t>
      </w:r>
      <w:r>
        <w:rPr>
          <w:lang w:val="en-US"/>
        </w:rPr>
        <w:t xml:space="preserve">and if </w:t>
      </w:r>
      <w:r w:rsidRPr="00B916EC">
        <w:t xml:space="preserve">the UE is configured to perform frequency hopping for </w:t>
      </w:r>
      <w:r w:rsidR="005C63A7">
        <w:rPr>
          <w:lang w:val="en-US"/>
        </w:rPr>
        <w:t xml:space="preserve">a </w:t>
      </w:r>
      <w:r w:rsidRPr="00B916EC">
        <w:t xml:space="preserve">PUCCH transmission </w:t>
      </w:r>
      <w:r>
        <w:t>within a slot</w:t>
      </w:r>
      <w:r w:rsidRPr="00B916EC">
        <w:t>,</w:t>
      </w:r>
      <w:r>
        <w:t xml:space="preserve"> </w:t>
      </w:r>
      <w:r w:rsidRPr="00B916EC">
        <w:t xml:space="preserve">the frequency hopping </w:t>
      </w:r>
      <w:r>
        <w:t>pattern between the first PRB and the second PRB is same within each</w:t>
      </w:r>
      <w:r w:rsidRPr="00B916EC">
        <w:t xml:space="preserve"> slot </w:t>
      </w:r>
    </w:p>
    <w:p w14:paraId="68A29BDC" w14:textId="77777777" w:rsidR="00C626F6" w:rsidRPr="0009732E" w:rsidRDefault="00C626F6" w:rsidP="00C626F6">
      <w:pPr>
        <w:rPr>
          <w:lang w:val="x-none"/>
        </w:rPr>
      </w:pPr>
      <w:r>
        <w:t xml:space="preserve">If the UE determines that, for a PUCCH transmission in a slot, the number of symbols available for the PUCCH transmission is smaller than the value provided by </w:t>
      </w:r>
      <w:r w:rsidRPr="00344183">
        <w:rPr>
          <w:i/>
        </w:rPr>
        <w:t>nrofSymbols</w:t>
      </w:r>
      <w:r>
        <w:t xml:space="preserve"> for the corresponding PUCCH format, the UE does not transmit the PUCCH in the slot. </w:t>
      </w:r>
    </w:p>
    <w:p w14:paraId="41422315" w14:textId="5AD2A240" w:rsidR="00497046" w:rsidRPr="001B7F74" w:rsidRDefault="00497046" w:rsidP="002A7FFD">
      <w:pPr>
        <w:rPr>
          <w:lang w:val="en-US"/>
        </w:rPr>
      </w:pPr>
      <w:r>
        <w:rPr>
          <w:lang w:val="en-US"/>
        </w:rPr>
        <w:lastRenderedPageBreak/>
        <w:t xml:space="preserve">A SS/PBCH block symbol is a symbol </w:t>
      </w:r>
      <w:r w:rsidR="003B1DCC" w:rsidRPr="00403690">
        <w:rPr>
          <w:lang w:val="en-US"/>
        </w:rPr>
        <w:t xml:space="preserve">of an SS/PBCH block with </w:t>
      </w:r>
      <w:r w:rsidR="00062E1B">
        <w:rPr>
          <w:rFonts w:eastAsia="DengXian"/>
        </w:rPr>
        <w:t xml:space="preserve">candidate SS/PBCH block </w:t>
      </w:r>
      <w:r w:rsidR="00062E1B" w:rsidRPr="00DC7A0F">
        <w:rPr>
          <w:rFonts w:eastAsia="DengXian"/>
        </w:rPr>
        <w:t xml:space="preserve">index </w:t>
      </w:r>
      <w:r w:rsidR="00062E1B">
        <w:rPr>
          <w:rFonts w:eastAsia="DengXian"/>
        </w:rPr>
        <w:t xml:space="preserve">corresponding to the SS/PBCH block </w:t>
      </w:r>
      <w:r w:rsidR="003B1DCC" w:rsidRPr="00403690">
        <w:rPr>
          <w:lang w:val="en-US"/>
        </w:rPr>
        <w:t xml:space="preserve">index </w:t>
      </w:r>
      <w:r>
        <w:rPr>
          <w:lang w:val="en-US"/>
        </w:rPr>
        <w:t xml:space="preserve">indicated to a UE by </w:t>
      </w:r>
      <w:r w:rsidRPr="00326D6E">
        <w:rPr>
          <w:i/>
          <w:lang w:val="en-US"/>
        </w:rPr>
        <w:t>ssb-PositionsInBurst</w:t>
      </w:r>
      <w:r w:rsidRPr="00785CDA">
        <w:rPr>
          <w:lang w:val="en-US"/>
        </w:rPr>
        <w:t xml:space="preserve"> in</w:t>
      </w:r>
      <w:r>
        <w:rPr>
          <w:lang w:val="en-US"/>
        </w:rPr>
        <w:t xml:space="preserve"> </w:t>
      </w:r>
      <w:r w:rsidR="00432E4D" w:rsidRPr="00CC7631">
        <w:rPr>
          <w:i/>
          <w:lang w:val="en-US"/>
        </w:rPr>
        <w:t>SIB1</w:t>
      </w:r>
      <w:r w:rsidRPr="00785CDA">
        <w:rPr>
          <w:lang w:val="en-US"/>
        </w:rPr>
        <w:t xml:space="preserve"> or </w:t>
      </w:r>
      <w:r w:rsidRPr="00326D6E">
        <w:rPr>
          <w:i/>
          <w:lang w:val="en-US"/>
        </w:rPr>
        <w:t>ssb-PositionsInBurst</w:t>
      </w:r>
      <w:r w:rsidRPr="00785CDA">
        <w:rPr>
          <w:lang w:val="en-US"/>
        </w:rPr>
        <w:t xml:space="preserve"> in </w:t>
      </w:r>
      <w:r w:rsidRPr="00326D6E">
        <w:rPr>
          <w:i/>
          <w:lang w:val="en-US"/>
        </w:rPr>
        <w:t>ServingCellConfigCommon</w:t>
      </w:r>
      <w:r w:rsidR="00062E1B">
        <w:rPr>
          <w:iCs/>
          <w:lang w:val="en-US"/>
        </w:rPr>
        <w:t>,</w:t>
      </w:r>
      <w:r w:rsidR="00062E1B" w:rsidRPr="007139CF">
        <w:rPr>
          <w:iCs/>
          <w:lang w:val="en-US"/>
        </w:rPr>
        <w:t xml:space="preserve"> </w:t>
      </w:r>
      <w:r w:rsidR="00062E1B">
        <w:rPr>
          <w:iCs/>
          <w:lang w:val="en-US"/>
        </w:rPr>
        <w:t xml:space="preserve">as described </w:t>
      </w:r>
      <w:r w:rsidR="006F5F9E">
        <w:rPr>
          <w:iCs/>
          <w:lang w:val="en-US"/>
        </w:rPr>
        <w:t>in clause</w:t>
      </w:r>
      <w:r w:rsidR="00062E1B">
        <w:rPr>
          <w:iCs/>
          <w:lang w:val="en-US"/>
        </w:rPr>
        <w:t xml:space="preserve"> 4.1</w:t>
      </w:r>
      <w:r w:rsidRPr="001B7F74">
        <w:rPr>
          <w:lang w:val="en-US"/>
        </w:rPr>
        <w:t>.</w:t>
      </w:r>
    </w:p>
    <w:p w14:paraId="2148C681" w14:textId="0C001E2F" w:rsidR="00363A21" w:rsidRDefault="00497046" w:rsidP="002A7FFD">
      <w:pPr>
        <w:rPr>
          <w:lang w:val="en-US"/>
        </w:rPr>
      </w:pPr>
      <w:r>
        <w:rPr>
          <w:lang w:val="en-US"/>
        </w:rPr>
        <w:t>For unpaired spectrum</w:t>
      </w:r>
      <w:r w:rsidR="00363A21">
        <w:rPr>
          <w:lang w:val="en-US"/>
        </w:rPr>
        <w:t xml:space="preserve">, the UE determines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00363A21">
        <w:rPr>
          <w:lang w:val="en-US"/>
        </w:rPr>
        <w:t xml:space="preserve"> slots for a PUCCH transmission starting from a slot indicated to the UE as described </w:t>
      </w:r>
      <w:r w:rsidR="006F5F9E">
        <w:rPr>
          <w:lang w:val="en-US"/>
        </w:rPr>
        <w:t>in clause</w:t>
      </w:r>
      <w:r w:rsidR="00363A21">
        <w:rPr>
          <w:lang w:val="en-US"/>
        </w:rPr>
        <w:t xml:space="preserve"> 9.2.3 </w:t>
      </w:r>
      <w:r w:rsidR="005C63A7">
        <w:rPr>
          <w:rFonts w:hint="eastAsia"/>
          <w:lang w:val="en-US" w:eastAsia="zh-CN"/>
        </w:rPr>
        <w:t xml:space="preserve">for HARQ-ACK reporting, or a slot determined as described </w:t>
      </w:r>
      <w:r w:rsidR="006F5F9E">
        <w:rPr>
          <w:rFonts w:hint="eastAsia"/>
          <w:lang w:val="en-US" w:eastAsia="zh-CN"/>
        </w:rPr>
        <w:t>in clause</w:t>
      </w:r>
      <w:r w:rsidR="005C63A7">
        <w:rPr>
          <w:rFonts w:hint="eastAsia"/>
          <w:lang w:val="en-US" w:eastAsia="zh-CN"/>
        </w:rPr>
        <w:t xml:space="preserve"> 9.2.4</w:t>
      </w:r>
      <w:r w:rsidR="005C63A7" w:rsidRPr="00A5099F">
        <w:rPr>
          <w:rFonts w:hint="eastAsia"/>
          <w:lang w:val="en-US" w:eastAsia="zh-CN"/>
        </w:rPr>
        <w:t xml:space="preserve"> </w:t>
      </w:r>
      <w:r w:rsidR="005C63A7">
        <w:rPr>
          <w:rFonts w:hint="eastAsia"/>
          <w:lang w:val="en-US" w:eastAsia="zh-CN"/>
        </w:rPr>
        <w:t xml:space="preserve">for SR reporting or </w:t>
      </w:r>
      <w:r w:rsidR="006F5F9E">
        <w:rPr>
          <w:rFonts w:hint="eastAsia"/>
          <w:lang w:val="en-US" w:eastAsia="zh-CN"/>
        </w:rPr>
        <w:t>in clause</w:t>
      </w:r>
      <w:r w:rsidR="005C63A7">
        <w:rPr>
          <w:rFonts w:hint="eastAsia"/>
          <w:lang w:val="en-US" w:eastAsia="zh-CN"/>
        </w:rPr>
        <w:t xml:space="preserve"> 5.2.1.4 of</w:t>
      </w:r>
      <w:r w:rsidR="005C63A7" w:rsidRPr="007A3016">
        <w:rPr>
          <w:lang w:val="en-US"/>
        </w:rPr>
        <w:t xml:space="preserve"> </w:t>
      </w:r>
      <w:r w:rsidR="005C63A7">
        <w:rPr>
          <w:rFonts w:hint="eastAsia"/>
          <w:lang w:val="en-US" w:eastAsia="zh-CN"/>
        </w:rPr>
        <w:t xml:space="preserve">[6, </w:t>
      </w:r>
      <w:r w:rsidR="005C63A7" w:rsidRPr="007A3016">
        <w:rPr>
          <w:lang w:val="en-US"/>
        </w:rPr>
        <w:t>TS</w:t>
      </w:r>
      <w:r w:rsidR="005C63A7">
        <w:rPr>
          <w:lang w:val="en-US"/>
        </w:rPr>
        <w:t xml:space="preserve"> </w:t>
      </w:r>
      <w:r w:rsidR="005C63A7" w:rsidRPr="007A3016">
        <w:rPr>
          <w:lang w:val="en-US"/>
        </w:rPr>
        <w:t>38.214]</w:t>
      </w:r>
      <w:r w:rsidR="005C63A7">
        <w:rPr>
          <w:rFonts w:hint="eastAsia"/>
          <w:lang w:val="en-US" w:eastAsia="zh-CN"/>
        </w:rPr>
        <w:t xml:space="preserve"> for CSI reporting</w:t>
      </w:r>
      <w:r w:rsidR="005C63A7">
        <w:rPr>
          <w:lang w:val="en-US"/>
        </w:rPr>
        <w:t xml:space="preserve"> </w:t>
      </w:r>
      <w:r w:rsidR="00363A21">
        <w:rPr>
          <w:lang w:val="en-US"/>
        </w:rPr>
        <w:t>and having</w:t>
      </w:r>
    </w:p>
    <w:p w14:paraId="7FF40F96" w14:textId="466E87FC" w:rsidR="00363A21" w:rsidRPr="0052316B" w:rsidRDefault="00363A21" w:rsidP="00363A21">
      <w:pPr>
        <w:pStyle w:val="B1"/>
      </w:pPr>
      <w:r>
        <w:rPr>
          <w:lang w:val="en-GB"/>
        </w:rPr>
        <w:t>-</w:t>
      </w:r>
      <w:r>
        <w:rPr>
          <w:lang w:val="en-GB"/>
        </w:rPr>
        <w:tab/>
        <w:t>an UL symbol</w:t>
      </w:r>
      <w:r w:rsidR="00497046">
        <w:t xml:space="preserve">, as described </w:t>
      </w:r>
      <w:r w:rsidR="006F5F9E">
        <w:t>in clause</w:t>
      </w:r>
      <w:r w:rsidR="00497046">
        <w:t xml:space="preserve"> 11.1,</w:t>
      </w:r>
      <w:r>
        <w:rPr>
          <w:lang w:val="en-GB"/>
        </w:rPr>
        <w:t xml:space="preserve"> or flexible symbol </w:t>
      </w:r>
      <w:r w:rsidR="00497046">
        <w:t>that is not SS/PBCH block symbol</w:t>
      </w:r>
      <w:r w:rsidR="00497046" w:rsidRPr="003054B5">
        <w:t xml:space="preserve"> </w:t>
      </w:r>
      <w:r w:rsidRPr="00B916EC">
        <w:t xml:space="preserve">provided by </w:t>
      </w:r>
      <w:r w:rsidRPr="00B916EC">
        <w:rPr>
          <w:i/>
        </w:rPr>
        <w:t>starting</w:t>
      </w:r>
      <w:r>
        <w:rPr>
          <w:i/>
          <w:lang w:val="en-US"/>
        </w:rPr>
        <w:t>S</w:t>
      </w:r>
      <w:r w:rsidRPr="00B916EC">
        <w:rPr>
          <w:i/>
        </w:rPr>
        <w:t>ymbol</w:t>
      </w:r>
      <w:r>
        <w:rPr>
          <w:i/>
          <w:lang w:val="en-US"/>
        </w:rPr>
        <w:t>Index</w:t>
      </w:r>
      <w:r w:rsidRPr="00B916EC">
        <w:t xml:space="preserve"> </w:t>
      </w:r>
      <w:r>
        <w:rPr>
          <w:lang w:val="en-US"/>
        </w:rPr>
        <w:t xml:space="preserve">in </w:t>
      </w:r>
      <w:r w:rsidRPr="00961945">
        <w:rPr>
          <w:i/>
          <w:lang w:val="en-US"/>
        </w:rPr>
        <w:t>PUCCH-format1</w:t>
      </w:r>
      <w:r>
        <w:rPr>
          <w:lang w:val="en-US"/>
        </w:rPr>
        <w:t xml:space="preserve">, or in </w:t>
      </w:r>
      <w:r w:rsidRPr="00961945">
        <w:rPr>
          <w:i/>
          <w:lang w:val="en-US"/>
        </w:rPr>
        <w:t>PUCCH-format</w:t>
      </w:r>
      <w:r>
        <w:rPr>
          <w:i/>
          <w:lang w:val="en-US"/>
        </w:rPr>
        <w:t>3</w:t>
      </w:r>
      <w:r>
        <w:rPr>
          <w:lang w:val="en-US"/>
        </w:rPr>
        <w:t xml:space="preserve">, or in </w:t>
      </w:r>
      <w:r w:rsidRPr="00961945">
        <w:rPr>
          <w:i/>
          <w:lang w:val="en-US"/>
        </w:rPr>
        <w:t>PUCCH-format4</w:t>
      </w:r>
      <w:r>
        <w:rPr>
          <w:lang w:val="en-US"/>
        </w:rPr>
        <w:t xml:space="preserve"> as a first</w:t>
      </w:r>
      <w:r>
        <w:t xml:space="preserve"> symbol, and</w:t>
      </w:r>
    </w:p>
    <w:p w14:paraId="5106EDB2" w14:textId="21115AB0" w:rsidR="00363A21" w:rsidRPr="00B916EC" w:rsidRDefault="00363A21" w:rsidP="00363A21">
      <w:pPr>
        <w:pStyle w:val="B1"/>
      </w:pPr>
      <w:r>
        <w:t>-</w:t>
      </w:r>
      <w:r>
        <w:tab/>
        <w:t>consecutive UL symbols</w:t>
      </w:r>
      <w:r w:rsidR="00497046">
        <w:t xml:space="preserve">, as described </w:t>
      </w:r>
      <w:r w:rsidR="006F5F9E">
        <w:t>in clause</w:t>
      </w:r>
      <w:r w:rsidR="00497046">
        <w:t xml:space="preserve"> 11.1,</w:t>
      </w:r>
      <w:r>
        <w:rPr>
          <w:lang w:val="en-US"/>
        </w:rPr>
        <w:t xml:space="preserve"> </w:t>
      </w:r>
      <w:r>
        <w:rPr>
          <w:lang w:val="en-GB"/>
        </w:rPr>
        <w:t>or flexible symbols</w:t>
      </w:r>
      <w:r w:rsidR="00497046">
        <w:rPr>
          <w:lang w:val="en-GB"/>
        </w:rPr>
        <w:t xml:space="preserve"> </w:t>
      </w:r>
      <w:r w:rsidR="00497046">
        <w:t>that are not SS/PBCH block symbol</w:t>
      </w:r>
      <w:r w:rsidR="00497046">
        <w:rPr>
          <w:lang w:val="en-US"/>
        </w:rPr>
        <w:t>s</w:t>
      </w:r>
      <w:r>
        <w:t xml:space="preserve">, starting from the </w:t>
      </w:r>
      <w:r>
        <w:rPr>
          <w:lang w:val="en-US"/>
        </w:rPr>
        <w:t xml:space="preserve">first </w:t>
      </w:r>
      <w:r>
        <w:t xml:space="preserve">symbol, equal to </w:t>
      </w:r>
      <w:r>
        <w:rPr>
          <w:lang w:val="en-US"/>
        </w:rPr>
        <w:t xml:space="preserve">or larger than </w:t>
      </w:r>
      <w:r>
        <w:t>a number of symbols provided</w:t>
      </w:r>
      <w:r w:rsidRPr="00B916EC">
        <w:t xml:space="preserve"> </w:t>
      </w:r>
      <w:r>
        <w:rPr>
          <w:lang w:val="en-US"/>
        </w:rPr>
        <w:t xml:space="preserve">by </w:t>
      </w:r>
      <w:r>
        <w:rPr>
          <w:i/>
          <w:lang w:val="en-US"/>
        </w:rPr>
        <w:t>nr</w:t>
      </w:r>
      <w:r w:rsidRPr="00B916EC">
        <w:rPr>
          <w:i/>
        </w:rPr>
        <w:t>ofsymbols</w:t>
      </w:r>
      <w:r>
        <w:rPr>
          <w:lang w:val="en-US"/>
        </w:rPr>
        <w:t xml:space="preserve"> in </w:t>
      </w:r>
      <w:r w:rsidRPr="00961945">
        <w:rPr>
          <w:i/>
          <w:lang w:val="en-US"/>
        </w:rPr>
        <w:t>PUCCH-format1</w:t>
      </w:r>
      <w:r>
        <w:rPr>
          <w:lang w:val="en-US"/>
        </w:rPr>
        <w:t xml:space="preserve">, or in </w:t>
      </w:r>
      <w:r w:rsidRPr="00961945">
        <w:rPr>
          <w:i/>
          <w:lang w:val="en-US"/>
        </w:rPr>
        <w:t>PUCCH-format</w:t>
      </w:r>
      <w:r>
        <w:rPr>
          <w:i/>
          <w:lang w:val="en-US"/>
        </w:rPr>
        <w:t>3</w:t>
      </w:r>
      <w:r>
        <w:rPr>
          <w:lang w:val="en-US"/>
        </w:rPr>
        <w:t xml:space="preserve">, or in </w:t>
      </w:r>
      <w:r w:rsidRPr="00961945">
        <w:rPr>
          <w:i/>
          <w:lang w:val="en-US"/>
        </w:rPr>
        <w:t>PUCCH-format4</w:t>
      </w:r>
    </w:p>
    <w:p w14:paraId="11D9976A" w14:textId="3C7EF825" w:rsidR="00363A21" w:rsidRDefault="00497046" w:rsidP="002A7FFD">
      <w:pPr>
        <w:rPr>
          <w:lang w:val="en-US"/>
        </w:rPr>
      </w:pPr>
      <w:r>
        <w:rPr>
          <w:lang w:val="en-US"/>
        </w:rPr>
        <w:t>For paired spectrum</w:t>
      </w:r>
      <w:r w:rsidR="00391714">
        <w:rPr>
          <w:lang w:val="en-US"/>
        </w:rPr>
        <w:t xml:space="preserve"> </w:t>
      </w:r>
      <w:r w:rsidR="00391714">
        <w:rPr>
          <w:rFonts w:eastAsia="DengXian"/>
          <w:lang w:val="en-US"/>
        </w:rPr>
        <w:t>or supplementary uplink band</w:t>
      </w:r>
      <w:r w:rsidR="00363A21">
        <w:rPr>
          <w:lang w:val="en-US"/>
        </w:rPr>
        <w:t xml:space="preserve">, the UE determines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00363A21">
        <w:rPr>
          <w:lang w:val="en-US"/>
        </w:rPr>
        <w:t xml:space="preserve"> slots for a PUCCH transmission as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00363A21">
        <w:rPr>
          <w:lang w:val="en-US"/>
        </w:rPr>
        <w:t xml:space="preserve"> consecutive slots starting from a slot indicated to the UE as described </w:t>
      </w:r>
      <w:r w:rsidR="006F5F9E">
        <w:rPr>
          <w:lang w:val="en-US"/>
        </w:rPr>
        <w:t>in clause</w:t>
      </w:r>
      <w:r w:rsidR="00363A21">
        <w:rPr>
          <w:lang w:val="en-US"/>
        </w:rPr>
        <w:t xml:space="preserve"> 9.2.3</w:t>
      </w:r>
      <w:r w:rsidR="005C63A7" w:rsidRPr="00E32099">
        <w:rPr>
          <w:rFonts w:hint="eastAsia"/>
          <w:lang w:val="en-US" w:eastAsia="zh-CN"/>
        </w:rPr>
        <w:t xml:space="preserve"> </w:t>
      </w:r>
      <w:r w:rsidR="005C63A7">
        <w:rPr>
          <w:rFonts w:hint="eastAsia"/>
          <w:lang w:val="en-US" w:eastAsia="zh-CN"/>
        </w:rPr>
        <w:t xml:space="preserve">for HARQ-ACK reporting, or a slot determined as described </w:t>
      </w:r>
      <w:r w:rsidR="006F5F9E">
        <w:rPr>
          <w:rFonts w:hint="eastAsia"/>
          <w:lang w:val="en-US" w:eastAsia="zh-CN"/>
        </w:rPr>
        <w:t>in clause</w:t>
      </w:r>
      <w:r w:rsidR="005C63A7">
        <w:rPr>
          <w:rFonts w:hint="eastAsia"/>
          <w:lang w:val="en-US" w:eastAsia="zh-CN"/>
        </w:rPr>
        <w:t xml:space="preserve"> 9.2.4</w:t>
      </w:r>
      <w:r w:rsidR="005C63A7" w:rsidRPr="00A5099F">
        <w:rPr>
          <w:rFonts w:hint="eastAsia"/>
          <w:lang w:val="en-US" w:eastAsia="zh-CN"/>
        </w:rPr>
        <w:t xml:space="preserve"> </w:t>
      </w:r>
      <w:r w:rsidR="005C63A7">
        <w:rPr>
          <w:rFonts w:hint="eastAsia"/>
          <w:lang w:val="en-US" w:eastAsia="zh-CN"/>
        </w:rPr>
        <w:t xml:space="preserve">for SR reporting or </w:t>
      </w:r>
      <w:r w:rsidR="006F5F9E">
        <w:rPr>
          <w:rFonts w:hint="eastAsia"/>
          <w:lang w:val="en-US" w:eastAsia="zh-CN"/>
        </w:rPr>
        <w:t>in clause</w:t>
      </w:r>
      <w:r w:rsidR="005C63A7">
        <w:rPr>
          <w:rFonts w:hint="eastAsia"/>
          <w:lang w:val="en-US" w:eastAsia="zh-CN"/>
        </w:rPr>
        <w:t xml:space="preserve"> 5.2.1.4 of</w:t>
      </w:r>
      <w:r w:rsidR="005C63A7" w:rsidRPr="007A3016">
        <w:rPr>
          <w:lang w:val="en-US"/>
        </w:rPr>
        <w:t xml:space="preserve"> </w:t>
      </w:r>
      <w:r w:rsidR="005C63A7">
        <w:rPr>
          <w:rFonts w:hint="eastAsia"/>
          <w:lang w:val="en-US" w:eastAsia="zh-CN"/>
        </w:rPr>
        <w:t xml:space="preserve">[6, </w:t>
      </w:r>
      <w:r w:rsidR="005C63A7" w:rsidRPr="007A3016">
        <w:rPr>
          <w:lang w:val="en-US"/>
        </w:rPr>
        <w:t>TS</w:t>
      </w:r>
      <w:r w:rsidR="005C63A7">
        <w:rPr>
          <w:lang w:val="en-US"/>
        </w:rPr>
        <w:t xml:space="preserve"> </w:t>
      </w:r>
      <w:r w:rsidR="005C63A7" w:rsidRPr="007A3016">
        <w:rPr>
          <w:lang w:val="en-US"/>
        </w:rPr>
        <w:t>38.214]</w:t>
      </w:r>
      <w:r w:rsidR="005C63A7">
        <w:rPr>
          <w:rFonts w:hint="eastAsia"/>
          <w:lang w:val="en-US" w:eastAsia="zh-CN"/>
        </w:rPr>
        <w:t xml:space="preserve"> for CSI reporting</w:t>
      </w:r>
      <w:r w:rsidR="00363A21" w:rsidRPr="00B916EC">
        <w:rPr>
          <w:lang w:val="en-US"/>
        </w:rPr>
        <w:t xml:space="preserve">. </w:t>
      </w:r>
    </w:p>
    <w:p w14:paraId="63927780" w14:textId="70A123EC" w:rsidR="00497046" w:rsidRDefault="00497046" w:rsidP="002A7FFD">
      <w:pPr>
        <w:rPr>
          <w:lang w:val="en-US"/>
        </w:rPr>
      </w:pPr>
      <w:r>
        <w:rPr>
          <w:lang w:val="en-US"/>
        </w:rPr>
        <w:t xml:space="preserve">If a UE would transmit a PUCCH over a first number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Pr>
          <w:lang w:val="en-US"/>
        </w:rPr>
        <w:t xml:space="preserve"> of slots and the UE would transmit a PUSCH </w:t>
      </w:r>
      <w:r w:rsidR="00B17499">
        <w:rPr>
          <w:lang w:val="en-US"/>
        </w:rPr>
        <w:t xml:space="preserve">with repetition Type A </w:t>
      </w:r>
      <w:r>
        <w:rPr>
          <w:lang w:val="en-US"/>
        </w:rPr>
        <w:t xml:space="preserve">over a second number of slots, and the PUCCH transmission would overlap with the PUSCH transmission in one or more slots, and the conditions </w:t>
      </w:r>
      <w:r w:rsidR="006F5F9E">
        <w:rPr>
          <w:lang w:val="en-US"/>
        </w:rPr>
        <w:t>in clause</w:t>
      </w:r>
      <w:r>
        <w:rPr>
          <w:lang w:val="en-US"/>
        </w:rPr>
        <w:t xml:space="preserve"> 9.2.5 for multiplexing the UCI in the PUSCH are satisfied in the overlapping slots, the UE transmits the PUCCH and does not transmit the PUSCH in the overlapping slots.</w:t>
      </w:r>
    </w:p>
    <w:p w14:paraId="37C60EF3" w14:textId="278AFF60" w:rsidR="00B17499" w:rsidRDefault="00B17499" w:rsidP="00B17499">
      <w:pPr>
        <w:rPr>
          <w:lang w:val="en-US"/>
        </w:rPr>
      </w:pPr>
      <w:r>
        <w:rPr>
          <w:lang w:val="en-US"/>
        </w:rPr>
        <w:t xml:space="preserve">If a UE would transmit a PUCCH over a first number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Pr>
          <w:lang w:val="en-US"/>
        </w:rPr>
        <w:t xml:space="preserve"> of slots and the UE would transmit a PUSCH with repetition Type B over a second number of slots, and the PUCCH transmission would overlap with actual PUSCH repetitions in one or more slots, and the conditions </w:t>
      </w:r>
      <w:r w:rsidR="006F5F9E">
        <w:rPr>
          <w:lang w:val="en-US"/>
        </w:rPr>
        <w:t>in clause</w:t>
      </w:r>
      <w:r>
        <w:rPr>
          <w:lang w:val="en-US"/>
        </w:rPr>
        <w:t xml:space="preserve"> 9.2.5 for multiplexing the UCI in the PUSCH are satisfied for the overlapping actual PUSCH repetitions, the UE transmits the PUCCH and does not transmit the overlapping actual PUSCH repetitions.</w:t>
      </w:r>
    </w:p>
    <w:p w14:paraId="04FF59F9" w14:textId="2FAFA0D4" w:rsidR="00497046" w:rsidRDefault="00497046" w:rsidP="002A7FFD">
      <w:pPr>
        <w:rPr>
          <w:lang w:val="en-US"/>
        </w:rPr>
      </w:pPr>
      <w:r>
        <w:rPr>
          <w:lang w:val="en-US"/>
        </w:rPr>
        <w:t xml:space="preserve">A UE does not multiplex different UCI types in a PUCCH transmission with repetitions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Pr>
          <w:lang w:val="en-US"/>
        </w:rPr>
        <w:t xml:space="preserve"> slots.</w:t>
      </w:r>
      <w:r w:rsidR="007361D1">
        <w:rPr>
          <w:lang w:val="en-US"/>
        </w:rPr>
        <w:t xml:space="preserve"> </w:t>
      </w:r>
      <w:r>
        <w:rPr>
          <w:lang w:val="en-US"/>
        </w:rPr>
        <w:t xml:space="preserve">If a UE would transmit a first PUCCH over </w:t>
      </w:r>
      <w:r w:rsidR="00622CB1">
        <w:rPr>
          <w:lang w:val="en-US"/>
        </w:rPr>
        <w:t>more than one</w:t>
      </w:r>
      <w:r>
        <w:rPr>
          <w:lang w:val="en-US"/>
        </w:rPr>
        <w:t xml:space="preserve"> slot and at least a second PUCCH over one or more slots, and the transmissions of the first PUCCH and the second PUCCH would overlap in a number of slots then, for </w:t>
      </w:r>
      <w:r w:rsidR="00074311">
        <w:rPr>
          <w:rFonts w:eastAsia="DengXian"/>
          <w:lang w:val="en-US"/>
        </w:rPr>
        <w:t xml:space="preserve">each slot of </w:t>
      </w:r>
      <w:r>
        <w:rPr>
          <w:lang w:val="en-US"/>
        </w:rPr>
        <w:t>the number of slots and with UCI type priority of HARQ-ACK &gt; SR &gt; CSI with higher priority &gt; CSI with lower priority</w:t>
      </w:r>
    </w:p>
    <w:p w14:paraId="532B4B38" w14:textId="77777777" w:rsidR="00497046" w:rsidRPr="005466F1" w:rsidRDefault="00497046" w:rsidP="00497046">
      <w:pPr>
        <w:pStyle w:val="B1"/>
      </w:pPr>
      <w:r>
        <w:rPr>
          <w:lang w:val="en-GB"/>
        </w:rPr>
        <w:t>-</w:t>
      </w:r>
      <w:r>
        <w:rPr>
          <w:lang w:val="en-GB"/>
        </w:rPr>
        <w:tab/>
      </w:r>
      <w:r>
        <w:t xml:space="preserve">the </w:t>
      </w:r>
      <w:r>
        <w:rPr>
          <w:lang w:val="en-US"/>
        </w:rPr>
        <w:t xml:space="preserve">UE does not expect the first PUCCH and </w:t>
      </w:r>
      <w:r w:rsidR="00622CB1">
        <w:rPr>
          <w:lang w:val="en-US"/>
        </w:rPr>
        <w:t>any of</w:t>
      </w:r>
      <w:r>
        <w:rPr>
          <w:lang w:val="en-US"/>
        </w:rPr>
        <w:t xml:space="preserve"> the second </w:t>
      </w:r>
      <w:r w:rsidR="00622CB1">
        <w:rPr>
          <w:lang w:val="en-US"/>
        </w:rPr>
        <w:t xml:space="preserve">PUCCHs </w:t>
      </w:r>
      <w:r>
        <w:rPr>
          <w:lang w:val="en-US"/>
        </w:rPr>
        <w:t>to start at a same slot and include a UCI type with same priority</w:t>
      </w:r>
      <w:r>
        <w:t xml:space="preserve"> </w:t>
      </w:r>
    </w:p>
    <w:p w14:paraId="3EF1922A" w14:textId="77777777" w:rsidR="00497046" w:rsidRPr="0052316B" w:rsidRDefault="00497046" w:rsidP="00497046">
      <w:pPr>
        <w:pStyle w:val="B1"/>
      </w:pPr>
      <w:r>
        <w:rPr>
          <w:lang w:val="en-GB"/>
        </w:rPr>
        <w:t>-</w:t>
      </w:r>
      <w:r>
        <w:rPr>
          <w:lang w:val="en-GB"/>
        </w:rPr>
        <w:tab/>
      </w:r>
      <w:r>
        <w:t xml:space="preserve">if the first PUCCH and </w:t>
      </w:r>
      <w:r w:rsidR="00622CB1">
        <w:rPr>
          <w:lang w:val="en-US"/>
        </w:rPr>
        <w:t>any of</w:t>
      </w:r>
      <w:r>
        <w:rPr>
          <w:lang w:val="en-US"/>
        </w:rPr>
        <w:t xml:space="preserve"> </w:t>
      </w:r>
      <w:r>
        <w:t>the second</w:t>
      </w:r>
      <w:r>
        <w:rPr>
          <w:lang w:val="en-US"/>
        </w:rPr>
        <w:t xml:space="preserve"> PUCCH</w:t>
      </w:r>
      <w:r w:rsidR="00622CB1">
        <w:rPr>
          <w:lang w:val="en-US"/>
        </w:rPr>
        <w:t>s</w:t>
      </w:r>
      <w:r>
        <w:rPr>
          <w:lang w:val="en-US"/>
        </w:rPr>
        <w:t xml:space="preserve"> include a UCI type with same priority, </w:t>
      </w:r>
      <w:r>
        <w:t xml:space="preserve">the </w:t>
      </w:r>
      <w:r>
        <w:rPr>
          <w:lang w:val="en-US"/>
        </w:rPr>
        <w:t xml:space="preserve">UE transmits the </w:t>
      </w:r>
      <w:r>
        <w:t xml:space="preserve">PUCCH </w:t>
      </w:r>
      <w:r>
        <w:rPr>
          <w:lang w:val="en-US"/>
        </w:rPr>
        <w:t>starting at an earlier slot and does not transmit the PUCCH starting at a later slot</w:t>
      </w:r>
    </w:p>
    <w:p w14:paraId="54812189" w14:textId="77777777" w:rsidR="00497046" w:rsidRDefault="00497046" w:rsidP="00497046">
      <w:pPr>
        <w:pStyle w:val="B1"/>
      </w:pPr>
      <w:r>
        <w:rPr>
          <w:lang w:val="en-GB"/>
        </w:rPr>
        <w:t>-</w:t>
      </w:r>
      <w:r>
        <w:rPr>
          <w:lang w:val="en-GB"/>
        </w:rPr>
        <w:tab/>
      </w:r>
      <w:r>
        <w:t xml:space="preserve">if the first PUCCH and </w:t>
      </w:r>
      <w:r w:rsidR="00622CB1">
        <w:rPr>
          <w:lang w:val="en-US"/>
        </w:rPr>
        <w:t>any of</w:t>
      </w:r>
      <w:r>
        <w:rPr>
          <w:lang w:val="en-US"/>
        </w:rPr>
        <w:t xml:space="preserve"> </w:t>
      </w:r>
      <w:r>
        <w:t>the second</w:t>
      </w:r>
      <w:r>
        <w:rPr>
          <w:lang w:val="en-US"/>
        </w:rPr>
        <w:t xml:space="preserve"> PUCCH</w:t>
      </w:r>
      <w:r w:rsidR="00622CB1">
        <w:rPr>
          <w:lang w:val="en-US"/>
        </w:rPr>
        <w:t>s</w:t>
      </w:r>
      <w:r>
        <w:rPr>
          <w:lang w:val="en-US"/>
        </w:rPr>
        <w:t xml:space="preserve"> do not include a UCI type with same priority,</w:t>
      </w:r>
      <w:r>
        <w:t xml:space="preserve"> the </w:t>
      </w:r>
      <w:r>
        <w:rPr>
          <w:lang w:val="en-US"/>
        </w:rPr>
        <w:t xml:space="preserve">UE transmits the </w:t>
      </w:r>
      <w:r>
        <w:t xml:space="preserve">PUCCH </w:t>
      </w:r>
      <w:r>
        <w:rPr>
          <w:lang w:val="en-US"/>
        </w:rPr>
        <w:t xml:space="preserve">that includes the UCI type with higher priority and does not transmit the PUCCH that include the UCI type with lower priority </w:t>
      </w:r>
    </w:p>
    <w:p w14:paraId="78F05B29" w14:textId="64FC3EF8" w:rsidR="00497046" w:rsidRDefault="00497046" w:rsidP="00497046">
      <w:r w:rsidRPr="00D3237C">
        <w:t>A UE does not expect a PU</w:t>
      </w:r>
      <w:r>
        <w:t>CCH</w:t>
      </w:r>
      <w:r w:rsidRPr="00D3237C">
        <w:t xml:space="preserve"> that is in response to a DCI format detection to overlap with any other PUCCH that does not satisfy the </w:t>
      </w:r>
      <w:r>
        <w:t xml:space="preserve">corresponding </w:t>
      </w:r>
      <w:r w:rsidRPr="00D3237C">
        <w:t>timing conditions</w:t>
      </w:r>
      <w:r>
        <w:t xml:space="preserve"> </w:t>
      </w:r>
      <w:r w:rsidR="006F5F9E">
        <w:t>in clause</w:t>
      </w:r>
      <w:r>
        <w:t xml:space="preserve"> 9.2.5</w:t>
      </w:r>
      <w:r w:rsidRPr="00D3237C">
        <w:t>.</w:t>
      </w:r>
    </w:p>
    <w:p w14:paraId="7CF7C86B" w14:textId="77777777" w:rsidR="00B51B2F" w:rsidRDefault="00497046" w:rsidP="00B51B2F">
      <w:pPr>
        <w:rPr>
          <w:lang w:val="en-US"/>
        </w:rPr>
      </w:pPr>
      <w:r>
        <w:rPr>
          <w:lang w:val="en-US"/>
        </w:rPr>
        <w:t xml:space="preserve">If a UE would transmit a PUCCH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and the UE does not transmit the PUCCH in a slot from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due to overlapping with another PUCCH transmission in the slot, the UE counts the slot in the number of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w:t>
      </w:r>
    </w:p>
    <w:p w14:paraId="37E61E4B" w14:textId="01BB0FDD" w:rsidR="00497046" w:rsidRDefault="00B51B2F" w:rsidP="00DE1E44">
      <w:pPr>
        <w:rPr>
          <w:lang w:val="en-US"/>
        </w:rPr>
      </w:pPr>
      <w:r>
        <w:rPr>
          <w:lang w:val="en-US"/>
        </w:rPr>
        <w:t xml:space="preserve">For DAPS operation, if a UE would transmit a PUCCH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on</w:t>
      </w:r>
      <w:r w:rsidRPr="00C549EB">
        <w:t xml:space="preserve"> the source MCG and the UE does not transmit the PUCCH in a slot from</w:t>
      </w:r>
      <w:r>
        <w:t xml:space="preserve"> the</w:t>
      </w:r>
      <w:r w:rsidRPr="00C549EB">
        <w:t xml:space="preserve"> </w:t>
      </w:r>
      <m:oMath>
        <m:sSubSup>
          <m:sSubSupPr>
            <m:ctrlPr>
              <w:rPr>
                <w:rFonts w:ascii="Cambria Math" w:hAnsi="Cambria Math"/>
                <w:i/>
                <w:iCs/>
              </w:rPr>
            </m:ctrlPr>
          </m:sSubSupPr>
          <m:e>
            <m:r>
              <w:rPr>
                <w:rFonts w:ascii="Cambria Math" w:hAnsi="Cambria Math"/>
              </w:rPr>
              <m:t>N</m:t>
            </m:r>
          </m:e>
          <m:sub>
            <m:r>
              <w:rPr>
                <w:rFonts w:ascii="Cambria Math" w:hAnsi="Cambria Math"/>
              </w:rPr>
              <m:t>PUCCH</m:t>
            </m:r>
          </m:sub>
          <m:sup>
            <m:r>
              <w:rPr>
                <w:rFonts w:ascii="Cambria Math" w:hAnsi="Cambria Math"/>
              </w:rPr>
              <m:t>repeat</m:t>
            </m:r>
          </m:sup>
        </m:sSubSup>
      </m:oMath>
      <w:r w:rsidRPr="00C549EB">
        <w:t xml:space="preserve"> slots due to overlapping in time with </w:t>
      </w:r>
      <w:r>
        <w:t>UE</w:t>
      </w:r>
      <w:r w:rsidRPr="00C549EB">
        <w:t xml:space="preserve"> transmission </w:t>
      </w:r>
      <w:r>
        <w:t>on</w:t>
      </w:r>
      <w:r w:rsidRPr="00C549EB">
        <w:t xml:space="preserve"> the target MCG in the slot</w:t>
      </w:r>
      <w:r>
        <w:t xml:space="preserve">, </w:t>
      </w:r>
      <w:r w:rsidRPr="00C549EB">
        <w:t xml:space="preserve">the UE counts the slot in the number of </w:t>
      </w:r>
      <m:oMath>
        <m:sSubSup>
          <m:sSubSupPr>
            <m:ctrlPr>
              <w:rPr>
                <w:rFonts w:ascii="Cambria Math" w:hAnsi="Cambria Math"/>
                <w:i/>
                <w:iCs/>
              </w:rPr>
            </m:ctrlPr>
          </m:sSubSupPr>
          <m:e>
            <m:r>
              <w:rPr>
                <w:rFonts w:ascii="Cambria Math" w:hAnsi="Cambria Math"/>
              </w:rPr>
              <m:t>N</m:t>
            </m:r>
          </m:e>
          <m:sub>
            <m:r>
              <w:rPr>
                <w:rFonts w:ascii="Cambria Math" w:hAnsi="Cambria Math"/>
              </w:rPr>
              <m:t>PUCCH</m:t>
            </m:r>
          </m:sub>
          <m:sup>
            <m:r>
              <w:rPr>
                <w:rFonts w:ascii="Cambria Math" w:hAnsi="Cambria Math"/>
              </w:rPr>
              <m:t>repeat</m:t>
            </m:r>
          </m:sup>
        </m:sSubSup>
      </m:oMath>
      <w:r w:rsidRPr="00C549EB">
        <w:t xml:space="preserve"> slots</w:t>
      </w:r>
      <w:r>
        <w:t>.</w:t>
      </w:r>
    </w:p>
    <w:p w14:paraId="1224FA64" w14:textId="77777777" w:rsidR="00F37E87" w:rsidRPr="00B916EC" w:rsidRDefault="00F37E87" w:rsidP="00F37E87">
      <w:pPr>
        <w:pStyle w:val="Heading2"/>
        <w:ind w:left="1136" w:hanging="1136"/>
        <w:rPr>
          <w:szCs w:val="32"/>
        </w:rPr>
      </w:pPr>
      <w:bookmarkStart w:id="608" w:name="_Ref497053963"/>
      <w:bookmarkStart w:id="609" w:name="_Toc12021484"/>
      <w:bookmarkStart w:id="610" w:name="_Toc20311596"/>
      <w:bookmarkStart w:id="611" w:name="_Toc26719421"/>
      <w:bookmarkStart w:id="612" w:name="_Toc29894856"/>
      <w:bookmarkStart w:id="613" w:name="_Toc29899155"/>
      <w:bookmarkStart w:id="614" w:name="_Toc29899573"/>
      <w:bookmarkStart w:id="615" w:name="_Toc29917310"/>
      <w:bookmarkStart w:id="616" w:name="_Toc36498184"/>
      <w:bookmarkStart w:id="617" w:name="_Toc45699211"/>
      <w:bookmarkStart w:id="618" w:name="_Toc105765326"/>
      <w:r w:rsidRPr="00B916EC">
        <w:t>9.</w:t>
      </w:r>
      <w:r w:rsidR="008B1BCD" w:rsidRPr="00B916EC">
        <w:t>3</w:t>
      </w:r>
      <w:r w:rsidRPr="00B916EC">
        <w:rPr>
          <w:rFonts w:hint="eastAsia"/>
        </w:rPr>
        <w:tab/>
      </w:r>
      <w:r w:rsidR="008B1BCD" w:rsidRPr="00B916EC">
        <w:rPr>
          <w:szCs w:val="32"/>
        </w:rPr>
        <w:t>UCI</w:t>
      </w:r>
      <w:r w:rsidRPr="00B916EC">
        <w:rPr>
          <w:szCs w:val="32"/>
        </w:rPr>
        <w:t xml:space="preserve"> reporting </w:t>
      </w:r>
      <w:r w:rsidR="008B1BCD" w:rsidRPr="00B916EC">
        <w:rPr>
          <w:szCs w:val="32"/>
        </w:rPr>
        <w:t>in physical uplink shared channel</w:t>
      </w:r>
      <w:bookmarkEnd w:id="608"/>
      <w:bookmarkEnd w:id="609"/>
      <w:bookmarkEnd w:id="610"/>
      <w:bookmarkEnd w:id="611"/>
      <w:bookmarkEnd w:id="612"/>
      <w:bookmarkEnd w:id="613"/>
      <w:bookmarkEnd w:id="614"/>
      <w:bookmarkEnd w:id="615"/>
      <w:bookmarkEnd w:id="616"/>
      <w:bookmarkEnd w:id="617"/>
      <w:bookmarkEnd w:id="618"/>
    </w:p>
    <w:p w14:paraId="2FA68B52" w14:textId="2ECD18F0" w:rsidR="008B1BCD" w:rsidRPr="00B916EC" w:rsidRDefault="008B1BCD" w:rsidP="008B1BCD">
      <w:r w:rsidRPr="00B916EC">
        <w:t xml:space="preserve">Offset values are defined for </w:t>
      </w:r>
      <w:r w:rsidR="00FD31B1" w:rsidRPr="00B916EC">
        <w:t>a</w:t>
      </w:r>
      <w:r w:rsidRPr="00B916EC">
        <w:t xml:space="preserve"> UE to determine a number of resources for multiplexing HARQ-ACK</w:t>
      </w:r>
      <w:r w:rsidR="0063299D" w:rsidRPr="0063299D">
        <w:t xml:space="preserve"> </w:t>
      </w:r>
      <w:r w:rsidR="0063299D">
        <w:t>information</w:t>
      </w:r>
      <w:r w:rsidRPr="00B916EC">
        <w:t xml:space="preserve"> </w:t>
      </w:r>
      <w:r w:rsidR="00FD31B1" w:rsidRPr="00B916EC">
        <w:t>and for</w:t>
      </w:r>
      <w:r w:rsidRPr="00B916EC">
        <w:t xml:space="preserve"> multiplexing CSI</w:t>
      </w:r>
      <w:r w:rsidR="00F57B51" w:rsidRPr="00F57B51">
        <w:rPr>
          <w:lang w:eastAsia="zh-CN"/>
        </w:rPr>
        <w:t xml:space="preserve"> </w:t>
      </w:r>
      <w:r w:rsidR="00F57B51">
        <w:rPr>
          <w:lang w:eastAsia="zh-CN"/>
        </w:rPr>
        <w:t>reports</w:t>
      </w:r>
      <w:r w:rsidRPr="00B916EC">
        <w:t xml:space="preserve"> in a PUSCH. </w:t>
      </w:r>
      <w:r w:rsidR="003B1DCC">
        <w:t xml:space="preserve">Offset values are also defined for multiplexing CG-UCI [5, TS 38.212] in a </w:t>
      </w:r>
      <w:r w:rsidR="003B1DCC">
        <w:lastRenderedPageBreak/>
        <w:t xml:space="preserve">CG-PUSCH. </w:t>
      </w:r>
      <w:r w:rsidRPr="00B916EC">
        <w:t>The offset values are signalled to a UE either by a DCI format scheduling the PUSCH transmission or by higher layers.</w:t>
      </w:r>
    </w:p>
    <w:p w14:paraId="233B9D16" w14:textId="63709BE7" w:rsidR="000F01B5" w:rsidRDefault="000F01B5" w:rsidP="000F01B5">
      <w:r w:rsidRPr="00B916EC">
        <w:t xml:space="preserve">If </w:t>
      </w:r>
      <w:r w:rsidR="007E7DE5">
        <w:t xml:space="preserve">a </w:t>
      </w:r>
      <w:r>
        <w:t>DCI format that does not include a beta_</w:t>
      </w:r>
      <w:r w:rsidRPr="00B916EC">
        <w:t>offset indicator field</w:t>
      </w:r>
      <w:r>
        <w:t xml:space="preserve"> schedules </w:t>
      </w:r>
      <w:r w:rsidRPr="00B916EC">
        <w:t xml:space="preserve">the PUSCH transmission </w:t>
      </w:r>
      <w:r>
        <w:t>from the UE</w:t>
      </w:r>
      <w:r w:rsidR="00074311">
        <w:t xml:space="preserve"> and the UE is provided </w:t>
      </w:r>
      <w:r w:rsidR="00074311">
        <w:rPr>
          <w:i/>
        </w:rPr>
        <w:t>betaOffsets</w:t>
      </w:r>
      <w:r w:rsidR="00074311">
        <w:rPr>
          <w:i/>
          <w:lang w:eastAsia="zh-CN"/>
        </w:rPr>
        <w:t xml:space="preserve"> = '</w:t>
      </w:r>
      <w:r w:rsidR="00074311">
        <w:rPr>
          <w:i/>
          <w:iCs/>
        </w:rPr>
        <w:t>semiStatic'</w:t>
      </w:r>
      <w:r w:rsidRPr="00B916EC">
        <w:t xml:space="preserve">, the UE applies the </w:t>
      </w:r>
      <w:r w:rsidR="00744398">
        <w:rPr>
          <w:position w:val="-10"/>
        </w:rPr>
        <w:pict w14:anchorId="373EA967">
          <v:shape id="_x0000_i2223" type="#_x0000_t75" style="width:44.25pt;height:16.5pt">
            <v:imagedata r:id="rId748" o:title=""/>
          </v:shape>
        </w:pict>
      </w:r>
      <w:r>
        <w:t>,</w:t>
      </w:r>
      <w:r w:rsidRPr="00B916EC">
        <w:t xml:space="preserve"> </w:t>
      </w:r>
      <w:r w:rsidR="00744398">
        <w:rPr>
          <w:position w:val="-10"/>
        </w:rPr>
        <w:pict w14:anchorId="79F5AE54">
          <v:shape id="_x0000_i2224" type="#_x0000_t75" style="width:27.75pt;height:18.75pt">
            <v:imagedata r:id="rId749" o:title=""/>
          </v:shape>
        </w:pict>
      </w:r>
      <w:r>
        <w:t>,</w:t>
      </w:r>
      <w:r w:rsidRPr="00B916EC">
        <w:t xml:space="preserve"> and </w:t>
      </w:r>
      <w:r w:rsidR="00744398">
        <w:rPr>
          <w:position w:val="-10"/>
        </w:rPr>
        <w:pict w14:anchorId="612DCB84">
          <v:shape id="_x0000_i2225" type="#_x0000_t75" style="width:27.75pt;height:18.75pt">
            <v:imagedata r:id="rId750" o:title=""/>
          </v:shape>
        </w:pict>
      </w:r>
      <w:r w:rsidRPr="00B916EC">
        <w:t xml:space="preserve"> values that are </w:t>
      </w:r>
      <w:r w:rsidR="00074311">
        <w:t>provided</w:t>
      </w:r>
      <w:r w:rsidRPr="00B916EC">
        <w:t xml:space="preserve"> by </w:t>
      </w:r>
      <w:r w:rsidR="00074311">
        <w:rPr>
          <w:i/>
        </w:rPr>
        <w:t>betaOffsets</w:t>
      </w:r>
      <w:r w:rsidR="00074311">
        <w:rPr>
          <w:i/>
          <w:lang w:eastAsia="zh-CN"/>
        </w:rPr>
        <w:t xml:space="preserve"> = </w:t>
      </w:r>
      <w:r w:rsidR="00074311">
        <w:rPr>
          <w:i/>
          <w:iCs/>
          <w:lang w:eastAsia="zh-CN"/>
        </w:rPr>
        <w:t>'</w:t>
      </w:r>
      <w:r w:rsidR="00074311">
        <w:rPr>
          <w:i/>
          <w:iCs/>
        </w:rPr>
        <w:t>semiStatic</w:t>
      </w:r>
      <w:r w:rsidR="00074311">
        <w:rPr>
          <w:i/>
          <w:iCs/>
          <w:lang w:eastAsia="zh-CN"/>
        </w:rPr>
        <w:t>'</w:t>
      </w:r>
      <w:r w:rsidRPr="00B916EC">
        <w:t xml:space="preserve"> for the corresponding HARQ-ACK</w:t>
      </w:r>
      <w:r w:rsidRPr="0063299D">
        <w:t xml:space="preserve"> </w:t>
      </w:r>
      <w:r>
        <w:t>information,</w:t>
      </w:r>
      <w:r w:rsidRPr="00B916EC">
        <w:t xml:space="preserve"> </w:t>
      </w:r>
      <w:r>
        <w:t xml:space="preserve">Part 1 </w:t>
      </w:r>
      <w:r w:rsidRPr="00B916EC">
        <w:t xml:space="preserve">CSI </w:t>
      </w:r>
      <w:r>
        <w:t xml:space="preserve">reports </w:t>
      </w:r>
      <w:r w:rsidRPr="00B916EC">
        <w:t xml:space="preserve">and </w:t>
      </w:r>
      <w:r>
        <w:t xml:space="preserve">Part 2 </w:t>
      </w:r>
      <w:r w:rsidRPr="00B916EC">
        <w:t xml:space="preserve">CSI </w:t>
      </w:r>
      <w:r>
        <w:t>reports</w:t>
      </w:r>
      <w:r w:rsidRPr="00B916EC">
        <w:t>.</w:t>
      </w:r>
    </w:p>
    <w:p w14:paraId="410615BB" w14:textId="77777777" w:rsidR="00320B8D" w:rsidRPr="00B916EC" w:rsidRDefault="00320B8D" w:rsidP="000F01B5">
      <w:r>
        <w:rPr>
          <w:lang w:val="en-US" w:eastAsia="zh-CN"/>
        </w:rPr>
        <w:t>If the PUSCH transmission is with a configured grant and the UE is provided</w:t>
      </w:r>
      <w:r>
        <w:rPr>
          <w:rFonts w:hint="eastAsia"/>
          <w:i/>
          <w:iCs/>
          <w:lang w:val="en-US" w:eastAsia="zh-CN"/>
        </w:rPr>
        <w:t xml:space="preserve"> C</w:t>
      </w:r>
      <w:r>
        <w:rPr>
          <w:i/>
          <w:iCs/>
        </w:rPr>
        <w:t>G-UCI-OnPUSCH</w:t>
      </w:r>
      <w:r>
        <w:rPr>
          <w:i/>
          <w:lang w:eastAsia="zh-CN"/>
        </w:rPr>
        <w:t xml:space="preserve">= </w:t>
      </w:r>
      <w:r w:rsidR="0042252E">
        <w:rPr>
          <w:i/>
          <w:iCs/>
          <w:lang w:eastAsia="zh-CN"/>
        </w:rPr>
        <w:t>'</w:t>
      </w:r>
      <w:r>
        <w:rPr>
          <w:i/>
          <w:iCs/>
        </w:rPr>
        <w:t>semiStatic</w:t>
      </w:r>
      <w:r w:rsidR="0042252E">
        <w:rPr>
          <w:i/>
          <w:iCs/>
          <w:lang w:eastAsia="zh-CN"/>
        </w:rPr>
        <w:t>'</w:t>
      </w:r>
      <w:r>
        <w:t xml:space="preserve">, the UE applies the </w:t>
      </w:r>
      <w:r w:rsidR="00744398">
        <w:rPr>
          <w:position w:val="-10"/>
        </w:rPr>
        <w:pict w14:anchorId="34E582A9">
          <v:shape id="_x0000_i2226" type="#_x0000_t75" style="width:44.25pt;height:16.5pt">
            <v:imagedata r:id="rId748" o:title=""/>
          </v:shape>
        </w:pict>
      </w:r>
      <w:r>
        <w:t xml:space="preserve">, </w:t>
      </w:r>
      <w:r w:rsidR="00744398">
        <w:rPr>
          <w:position w:val="-10"/>
        </w:rPr>
        <w:pict w14:anchorId="63D262F6">
          <v:shape id="_x0000_i2227" type="#_x0000_t75" style="width:27.75pt;height:18.75pt">
            <v:imagedata r:id="rId749" o:title=""/>
          </v:shape>
        </w:pict>
      </w:r>
      <w:r>
        <w:t xml:space="preserve">, and </w:t>
      </w:r>
      <w:r w:rsidR="00744398">
        <w:rPr>
          <w:position w:val="-10"/>
        </w:rPr>
        <w:pict w14:anchorId="192B61D8">
          <v:shape id="_x0000_i2228" type="#_x0000_t75" style="width:27.75pt;height:18.75pt">
            <v:imagedata r:id="rId750" o:title=""/>
          </v:shape>
        </w:pict>
      </w:r>
      <w:r>
        <w:t xml:space="preserve"> values that are provided by</w:t>
      </w:r>
      <w:r>
        <w:rPr>
          <w:lang w:eastAsia="zh-CN"/>
        </w:rPr>
        <w:t xml:space="preserve"> </w:t>
      </w:r>
      <w:r>
        <w:rPr>
          <w:i/>
          <w:iCs/>
        </w:rPr>
        <w:t>CG-UCI-OnPUSCH</w:t>
      </w:r>
      <w:r>
        <w:rPr>
          <w:i/>
          <w:iCs/>
          <w:lang w:val="en-US" w:eastAsia="zh-CN"/>
        </w:rPr>
        <w:t xml:space="preserve"> </w:t>
      </w:r>
      <w:r>
        <w:rPr>
          <w:i/>
          <w:lang w:eastAsia="zh-CN"/>
        </w:rPr>
        <w:t xml:space="preserve">= </w:t>
      </w:r>
      <w:r w:rsidR="0042252E">
        <w:rPr>
          <w:i/>
          <w:iCs/>
          <w:lang w:eastAsia="zh-CN"/>
        </w:rPr>
        <w:t>'</w:t>
      </w:r>
      <w:r>
        <w:rPr>
          <w:i/>
          <w:iCs/>
        </w:rPr>
        <w:t>semiStatic</w:t>
      </w:r>
      <w:r w:rsidR="0042252E">
        <w:rPr>
          <w:i/>
          <w:iCs/>
          <w:lang w:eastAsia="zh-CN"/>
        </w:rPr>
        <w:t>'</w:t>
      </w:r>
      <w:r>
        <w:rPr>
          <w:lang w:eastAsia="zh-CN"/>
        </w:rPr>
        <w:t xml:space="preserve"> </w:t>
      </w:r>
      <w:r>
        <w:t>for the corresponding HARQ-ACK information, Part 1 CSI reports and Part 2 CSI reports.</w:t>
      </w:r>
    </w:p>
    <w:p w14:paraId="217C7E61" w14:textId="77777777" w:rsidR="005F62B9" w:rsidRDefault="005F62B9" w:rsidP="005F62B9">
      <w:pPr>
        <w:rPr>
          <w:szCs w:val="21"/>
          <w:lang w:eastAsia="zh-CN"/>
        </w:rPr>
      </w:pPr>
      <w:r>
        <w:rPr>
          <w:sz w:val="21"/>
          <w:szCs w:val="21"/>
          <w:lang w:eastAsia="zh-CN"/>
        </w:rPr>
        <w:t>If the PUSCH is scheduled by DCI format 0_0</w:t>
      </w:r>
      <w:r>
        <w:rPr>
          <w:rFonts w:hint="eastAsia"/>
          <w:sz w:val="21"/>
          <w:szCs w:val="21"/>
          <w:lang w:val="en-US" w:eastAsia="zh-CN"/>
        </w:rPr>
        <w:t xml:space="preserve"> </w:t>
      </w:r>
      <w:r>
        <w:rPr>
          <w:szCs w:val="21"/>
        </w:rPr>
        <w:t>and the UE is provided</w:t>
      </w:r>
      <w:r>
        <w:rPr>
          <w:szCs w:val="21"/>
          <w:lang w:eastAsia="zh-CN"/>
        </w:rPr>
        <w:t xml:space="preserve"> </w:t>
      </w:r>
      <w:r>
        <w:rPr>
          <w:i/>
        </w:rPr>
        <w:t>betaOffsets</w:t>
      </w:r>
      <w:r>
        <w:rPr>
          <w:rFonts w:hint="eastAsia"/>
          <w:i/>
          <w:lang w:eastAsia="zh-CN"/>
        </w:rPr>
        <w:t xml:space="preserve"> </w:t>
      </w:r>
      <w:r>
        <w:rPr>
          <w:i/>
          <w:iCs/>
          <w:lang w:eastAsia="zh-CN"/>
        </w:rPr>
        <w:t xml:space="preserve">= </w:t>
      </w:r>
      <w:r w:rsidR="0042252E">
        <w:rPr>
          <w:i/>
          <w:iCs/>
          <w:lang w:eastAsia="zh-CN"/>
        </w:rPr>
        <w:t>'</w:t>
      </w:r>
      <w:r>
        <w:rPr>
          <w:i/>
          <w:iCs/>
          <w:szCs w:val="21"/>
        </w:rPr>
        <w:t>dynamic</w:t>
      </w:r>
      <w:r w:rsidR="0042252E">
        <w:rPr>
          <w:i/>
          <w:iCs/>
          <w:lang w:eastAsia="zh-CN"/>
        </w:rPr>
        <w:t>'</w:t>
      </w:r>
      <w:r>
        <w:rPr>
          <w:szCs w:val="21"/>
        </w:rPr>
        <w:t>, the UE applies the</w:t>
      </w:r>
      <w:r>
        <w:rPr>
          <w:rFonts w:hint="eastAsia"/>
          <w:szCs w:val="21"/>
          <w:lang w:eastAsia="zh-CN"/>
        </w:rPr>
        <w:t xml:space="preserve"> </w:t>
      </w:r>
      <w:r>
        <w:rPr>
          <w:szCs w:val="21"/>
          <w:lang w:eastAsia="zh-CN"/>
        </w:rPr>
        <w:t xml:space="preserve"> </w:t>
      </w:r>
      <w:r w:rsidR="00744398">
        <w:rPr>
          <w:position w:val="-10"/>
          <w:szCs w:val="21"/>
        </w:rPr>
        <w:pict w14:anchorId="30555337">
          <v:shape id="_x0000_i2229" type="#_x0000_t75" style="width:45pt;height:16.5pt">
            <v:imagedata r:id="rId751" o:title=""/>
          </v:shape>
        </w:pict>
      </w:r>
      <w:r>
        <w:rPr>
          <w:szCs w:val="21"/>
        </w:rPr>
        <w:t xml:space="preserve">, </w:t>
      </w:r>
      <w:r w:rsidR="00744398">
        <w:rPr>
          <w:position w:val="-10"/>
          <w:szCs w:val="21"/>
        </w:rPr>
        <w:pict w14:anchorId="54664437">
          <v:shape id="_x0000_i2230" type="#_x0000_t75" style="width:24.75pt;height:16.5pt">
            <v:imagedata r:id="rId752" o:title=""/>
          </v:shape>
        </w:pict>
      </w:r>
      <w:r>
        <w:rPr>
          <w:szCs w:val="21"/>
        </w:rPr>
        <w:t xml:space="preserve">, and </w:t>
      </w:r>
      <w:r w:rsidR="00744398">
        <w:rPr>
          <w:position w:val="-10"/>
          <w:szCs w:val="21"/>
        </w:rPr>
        <w:pict w14:anchorId="7253C6A6">
          <v:shape id="_x0000_i2231" type="#_x0000_t75" style="width:26.25pt;height:16.5pt">
            <v:imagedata r:id="rId753" o:title=""/>
          </v:shape>
        </w:pict>
      </w:r>
      <w:r>
        <w:rPr>
          <w:rFonts w:hint="eastAsia"/>
          <w:szCs w:val="21"/>
          <w:lang w:eastAsia="zh-CN"/>
        </w:rPr>
        <w:t xml:space="preserve"> valu</w:t>
      </w:r>
      <w:r>
        <w:rPr>
          <w:rFonts w:hint="eastAsia"/>
          <w:sz w:val="21"/>
          <w:szCs w:val="21"/>
          <w:lang w:eastAsia="zh-CN"/>
        </w:rPr>
        <w:t xml:space="preserve">es </w:t>
      </w:r>
      <w:r>
        <w:rPr>
          <w:sz w:val="21"/>
          <w:szCs w:val="21"/>
        </w:rPr>
        <w:t>that are determined from the first value of </w:t>
      </w:r>
      <w:r>
        <w:rPr>
          <w:rFonts w:hint="eastAsia"/>
          <w:sz w:val="21"/>
          <w:szCs w:val="21"/>
          <w:lang w:val="en-US" w:eastAsia="zh-CN"/>
        </w:rPr>
        <w:t xml:space="preserve"> </w:t>
      </w:r>
      <w:r>
        <w:rPr>
          <w:i/>
          <w:iCs/>
          <w:sz w:val="21"/>
          <w:szCs w:val="21"/>
        </w:rPr>
        <w:t>b</w:t>
      </w:r>
      <w:r>
        <w:rPr>
          <w:i/>
        </w:rPr>
        <w:t>etaOffsets</w:t>
      </w:r>
      <w:r>
        <w:rPr>
          <w:rFonts w:hint="eastAsia"/>
          <w:i/>
          <w:lang w:eastAsia="zh-CN"/>
        </w:rPr>
        <w:t xml:space="preserve"> </w:t>
      </w:r>
      <w:r>
        <w:rPr>
          <w:i/>
          <w:iCs/>
          <w:lang w:eastAsia="zh-CN"/>
        </w:rPr>
        <w:t xml:space="preserve">= </w:t>
      </w:r>
      <w:r w:rsidR="0042252E">
        <w:rPr>
          <w:i/>
          <w:iCs/>
          <w:lang w:eastAsia="zh-CN"/>
        </w:rPr>
        <w:t>'</w:t>
      </w:r>
      <w:r>
        <w:rPr>
          <w:i/>
          <w:iCs/>
          <w:szCs w:val="21"/>
        </w:rPr>
        <w:t>dynamic</w:t>
      </w:r>
      <w:r w:rsidR="0042252E">
        <w:rPr>
          <w:i/>
          <w:iCs/>
          <w:lang w:eastAsia="zh-CN"/>
        </w:rPr>
        <w:t>'</w:t>
      </w:r>
      <w:r>
        <w:rPr>
          <w:szCs w:val="21"/>
          <w:lang w:eastAsia="zh-CN"/>
        </w:rPr>
        <w:t>.</w:t>
      </w:r>
    </w:p>
    <w:p w14:paraId="400901BE" w14:textId="77777777" w:rsidR="005F62B9" w:rsidRDefault="005F62B9" w:rsidP="005F62B9">
      <w:r>
        <w:rPr>
          <w:sz w:val="21"/>
          <w:szCs w:val="21"/>
          <w:lang w:eastAsia="zh-CN"/>
        </w:rPr>
        <w:t>If the PUSCH is a configured grant Type 2 PUSCH activated by DCI format 0_0 and the UE is provided</w:t>
      </w:r>
      <w:r>
        <w:rPr>
          <w:rFonts w:hint="eastAsia"/>
          <w:sz w:val="21"/>
          <w:szCs w:val="21"/>
          <w:lang w:val="en-US" w:eastAsia="zh-CN"/>
        </w:rPr>
        <w:t xml:space="preserve"> </w:t>
      </w:r>
      <w:r>
        <w:rPr>
          <w:i/>
          <w:iCs/>
        </w:rPr>
        <w:t>CG-UCI-OnPUSCH</w:t>
      </w:r>
      <w:r>
        <w:rPr>
          <w:lang w:eastAsia="zh-CN"/>
        </w:rPr>
        <w:t xml:space="preserve"> =</w:t>
      </w:r>
      <w:r w:rsidR="0042252E">
        <w:rPr>
          <w:i/>
          <w:iCs/>
          <w:lang w:eastAsia="zh-CN"/>
        </w:rPr>
        <w:t>'</w:t>
      </w:r>
      <w:r>
        <w:rPr>
          <w:i/>
          <w:iCs/>
        </w:rPr>
        <w:t>dynamic</w:t>
      </w:r>
      <w:r w:rsidR="0042252E">
        <w:rPr>
          <w:i/>
          <w:iCs/>
          <w:lang w:eastAsia="zh-CN"/>
        </w:rPr>
        <w:t>'</w:t>
      </w:r>
      <w:r>
        <w:rPr>
          <w:rFonts w:hint="eastAsia"/>
          <w:lang w:eastAsia="zh-CN"/>
        </w:rPr>
        <w:t xml:space="preserve">, </w:t>
      </w:r>
      <w:r>
        <w:rPr>
          <w:szCs w:val="21"/>
        </w:rPr>
        <w:t>the UE applies the</w:t>
      </w:r>
      <w:r>
        <w:rPr>
          <w:szCs w:val="21"/>
          <w:lang w:eastAsia="zh-CN"/>
        </w:rPr>
        <w:t xml:space="preserve"> </w:t>
      </w:r>
      <w:r w:rsidR="00744398">
        <w:rPr>
          <w:position w:val="-10"/>
          <w:szCs w:val="21"/>
        </w:rPr>
        <w:pict w14:anchorId="12F8B1E3">
          <v:shape id="_x0000_i2232" type="#_x0000_t75" style="width:45pt;height:16.5pt">
            <v:imagedata r:id="rId751" o:title=""/>
          </v:shape>
        </w:pict>
      </w:r>
      <w:r>
        <w:rPr>
          <w:szCs w:val="21"/>
        </w:rPr>
        <w:t xml:space="preserve">, </w:t>
      </w:r>
      <w:r w:rsidR="00744398">
        <w:rPr>
          <w:position w:val="-10"/>
          <w:szCs w:val="21"/>
        </w:rPr>
        <w:pict w14:anchorId="69CD1460">
          <v:shape id="_x0000_i2233" type="#_x0000_t75" style="width:24.75pt;height:16.5pt">
            <v:imagedata r:id="rId752" o:title=""/>
          </v:shape>
        </w:pict>
      </w:r>
      <w:r>
        <w:rPr>
          <w:szCs w:val="21"/>
        </w:rPr>
        <w:t xml:space="preserve">, and </w:t>
      </w:r>
      <w:r w:rsidR="00744398">
        <w:rPr>
          <w:position w:val="-10"/>
          <w:szCs w:val="21"/>
        </w:rPr>
        <w:pict w14:anchorId="7B938894">
          <v:shape id="_x0000_i2234" type="#_x0000_t75" style="width:26.25pt;height:16.5pt">
            <v:imagedata r:id="rId753" o:title=""/>
          </v:shape>
        </w:pict>
      </w:r>
      <w:r>
        <w:rPr>
          <w:rFonts w:hint="eastAsia"/>
          <w:szCs w:val="21"/>
          <w:lang w:eastAsia="zh-CN"/>
        </w:rPr>
        <w:t xml:space="preserve"> values </w:t>
      </w:r>
      <w:r>
        <w:rPr>
          <w:sz w:val="21"/>
          <w:szCs w:val="21"/>
        </w:rPr>
        <w:t>that are determined from the first value of</w:t>
      </w:r>
      <w:r>
        <w:rPr>
          <w:rFonts w:hint="eastAsia"/>
          <w:sz w:val="21"/>
          <w:szCs w:val="21"/>
          <w:lang w:val="en-US" w:eastAsia="zh-CN"/>
        </w:rPr>
        <w:t xml:space="preserve"> </w:t>
      </w:r>
      <w:r>
        <w:rPr>
          <w:i/>
          <w:iCs/>
        </w:rPr>
        <w:t>CG-UCI-OnPUSCH</w:t>
      </w:r>
      <w:r>
        <w:rPr>
          <w:rFonts w:hint="eastAsia"/>
          <w:i/>
          <w:lang w:eastAsia="zh-CN"/>
        </w:rPr>
        <w:t xml:space="preserve"> </w:t>
      </w:r>
      <w:r>
        <w:rPr>
          <w:i/>
          <w:iCs/>
          <w:lang w:eastAsia="zh-CN"/>
        </w:rPr>
        <w:t xml:space="preserve">= </w:t>
      </w:r>
      <w:r w:rsidR="0042252E">
        <w:rPr>
          <w:i/>
          <w:iCs/>
          <w:lang w:eastAsia="zh-CN"/>
        </w:rPr>
        <w:t>'</w:t>
      </w:r>
      <w:r>
        <w:rPr>
          <w:i/>
          <w:iCs/>
          <w:szCs w:val="21"/>
        </w:rPr>
        <w:t>dynamic</w:t>
      </w:r>
      <w:r w:rsidR="0042252E">
        <w:rPr>
          <w:i/>
          <w:iCs/>
          <w:lang w:eastAsia="zh-CN"/>
        </w:rPr>
        <w:t>'</w:t>
      </w:r>
      <w:r>
        <w:rPr>
          <w:szCs w:val="21"/>
          <w:lang w:eastAsia="zh-CN"/>
        </w:rPr>
        <w:t>.</w:t>
      </w:r>
    </w:p>
    <w:p w14:paraId="349499D6" w14:textId="77777777" w:rsidR="000F01B5" w:rsidRPr="00B916EC" w:rsidRDefault="000F01B5" w:rsidP="000F01B5">
      <w:r>
        <w:t>HARQ-ACK</w:t>
      </w:r>
      <w:r w:rsidRPr="0063299D">
        <w:t xml:space="preserve"> </w:t>
      </w:r>
      <w:r>
        <w:t>information</w:t>
      </w:r>
      <w:r w:rsidRPr="00B916EC">
        <w:t xml:space="preserve"> offsets </w:t>
      </w:r>
      <w:r w:rsidR="00744398">
        <w:rPr>
          <w:position w:val="-10"/>
        </w:rPr>
        <w:pict w14:anchorId="65EB9092">
          <v:shape id="_x0000_i2235" type="#_x0000_t75" style="width:44.25pt;height:16.5pt">
            <v:imagedata r:id="rId748" o:title=""/>
          </v:shape>
        </w:pict>
      </w:r>
      <w:r w:rsidRPr="00B916EC">
        <w:t xml:space="preserve"> </w:t>
      </w:r>
      <w:r>
        <w:rPr>
          <w:lang w:val="en-US"/>
        </w:rPr>
        <w:t>are</w:t>
      </w:r>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-1</w:t>
      </w:r>
      <w:r>
        <w:rPr>
          <w:lang w:val="en-US"/>
        </w:rPr>
        <w:t>.</w:t>
      </w:r>
      <w:r w:rsidRPr="00B916EC">
        <w:rPr>
          <w:lang w:val="en-US"/>
        </w:rPr>
        <w:t xml:space="preserve"> </w:t>
      </w:r>
      <w:r>
        <w:rPr>
          <w:lang w:val="en-US"/>
        </w:rPr>
        <w:t>T</w:t>
      </w:r>
      <w:r w:rsidRPr="00B916EC">
        <w:rPr>
          <w:rFonts w:hint="eastAsia"/>
          <w:lang w:val="en-US"/>
        </w:rPr>
        <w:t xml:space="preserve">he </w:t>
      </w:r>
      <w:r w:rsidRPr="003F427C">
        <w:rPr>
          <w:i/>
        </w:rPr>
        <w:t>betaOffsetACK-Index</w:t>
      </w:r>
      <w:r>
        <w:rPr>
          <w:i/>
        </w:rPr>
        <w:t>1</w:t>
      </w:r>
      <w:r>
        <w:t xml:space="preserve">, </w:t>
      </w:r>
      <w:r w:rsidRPr="003F427C">
        <w:rPr>
          <w:i/>
        </w:rPr>
        <w:t>betaOffsetACK-Index</w:t>
      </w:r>
      <w:r>
        <w:rPr>
          <w:i/>
        </w:rPr>
        <w:t>2</w:t>
      </w:r>
      <w:r>
        <w:t xml:space="preserve">, and </w:t>
      </w:r>
      <w:r w:rsidRPr="003F427C">
        <w:rPr>
          <w:i/>
        </w:rPr>
        <w:t>betaOffsetACK-Index</w:t>
      </w:r>
      <w:r>
        <w:rPr>
          <w:i/>
        </w:rPr>
        <w:t>3</w:t>
      </w:r>
      <w:r>
        <w:t xml:space="preserve"> respectively provide</w:t>
      </w:r>
      <w:r w:rsidRPr="00B916EC">
        <w:t xml:space="preserve"> index</w:t>
      </w:r>
      <w:r>
        <w:t>es</w:t>
      </w:r>
      <w:r w:rsidRPr="00B916EC">
        <w:rPr>
          <w:rFonts w:hint="eastAsia"/>
          <w:lang w:val="en-US"/>
        </w:rPr>
        <w:t xml:space="preserve"> </w:t>
      </w:r>
      <w:r w:rsidR="00744398">
        <w:rPr>
          <w:position w:val="-12"/>
        </w:rPr>
        <w:pict w14:anchorId="19162628">
          <v:shape id="_x0000_i2236" type="#_x0000_t75" style="width:44.25pt;height:18.75pt">
            <v:imagedata r:id="rId754" o:title=""/>
          </v:shape>
        </w:pict>
      </w:r>
      <w:r>
        <w:t xml:space="preserve">, </w:t>
      </w:r>
      <w:r w:rsidR="00744398">
        <w:rPr>
          <w:position w:val="-12"/>
        </w:rPr>
        <w:pict w14:anchorId="01C27C57">
          <v:shape id="_x0000_i2237" type="#_x0000_t75" style="width:44.25pt;height:18.75pt">
            <v:imagedata r:id="rId755" o:title=""/>
          </v:shape>
        </w:pict>
      </w:r>
      <w:r>
        <w:t xml:space="preserve">, and </w:t>
      </w:r>
      <w:r w:rsidR="00744398">
        <w:rPr>
          <w:position w:val="-12"/>
        </w:rPr>
        <w:pict w14:anchorId="1D28C4BD">
          <v:shape id="_x0000_i2238" type="#_x0000_t75" style="width:44.25pt;height:18.75pt">
            <v:imagedata r:id="rId756" o:title=""/>
          </v:shape>
        </w:pict>
      </w:r>
      <w:r>
        <w:t xml:space="preserve"> for the UE to use </w:t>
      </w:r>
      <w:r w:rsidRPr="00B916EC">
        <w:t xml:space="preserve">if the UE </w:t>
      </w:r>
      <w:r>
        <w:t>multiplexes</w:t>
      </w:r>
      <w:r w:rsidRPr="00B916EC">
        <w:t xml:space="preserve"> up to 2 HARQ-ACK</w:t>
      </w:r>
      <w:r w:rsidRPr="0063299D">
        <w:t xml:space="preserve"> </w:t>
      </w:r>
      <w:r>
        <w:t>information</w:t>
      </w:r>
      <w:r w:rsidRPr="00B916EC">
        <w:t xml:space="preserve"> bits</w:t>
      </w:r>
      <w:r>
        <w:t>,</w:t>
      </w:r>
      <w:r w:rsidRPr="00B916EC">
        <w:t xml:space="preserve"> more than 2 and up to 11 HARQ-ACK</w:t>
      </w:r>
      <w:r w:rsidRPr="0063299D">
        <w:t xml:space="preserve"> </w:t>
      </w:r>
      <w:r>
        <w:t>information</w:t>
      </w:r>
      <w:r w:rsidRPr="00B916EC">
        <w:t xml:space="preserve"> bits</w:t>
      </w:r>
      <w:r>
        <w:t>, and more than 11 bits</w:t>
      </w:r>
      <w:r w:rsidRPr="00B916EC">
        <w:t xml:space="preserve"> </w:t>
      </w:r>
      <w:r>
        <w:t>in</w:t>
      </w:r>
      <w:r w:rsidRPr="00B916EC">
        <w:t xml:space="preserve"> </w:t>
      </w:r>
      <w:r>
        <w:t>the</w:t>
      </w:r>
      <w:r w:rsidRPr="00B916EC">
        <w:t xml:space="preserve"> PUSCH,</w:t>
      </w:r>
      <w:r>
        <w:t xml:space="preserve"> respectively.</w:t>
      </w:r>
    </w:p>
    <w:p w14:paraId="43DE68FB" w14:textId="77777777" w:rsidR="000F01B5" w:rsidRPr="00B916EC" w:rsidRDefault="000F01B5" w:rsidP="000F01B5">
      <w:pPr>
        <w:rPr>
          <w:lang w:eastAsia="zh-CN"/>
        </w:rPr>
      </w:pPr>
      <w:r>
        <w:t>Part 1 CSI report and Part 2 CSI</w:t>
      </w:r>
      <w:r w:rsidRPr="00B916EC">
        <w:t xml:space="preserve"> </w:t>
      </w:r>
      <w:r>
        <w:t xml:space="preserve">report </w:t>
      </w:r>
      <w:r w:rsidRPr="00B916EC">
        <w:t xml:space="preserve">offsets </w:t>
      </w:r>
      <w:r w:rsidR="00744398">
        <w:rPr>
          <w:position w:val="-10"/>
        </w:rPr>
        <w:pict w14:anchorId="401043CE">
          <v:shape id="_x0000_i2239" type="#_x0000_t75" style="width:27.75pt;height:18.75pt">
            <v:imagedata r:id="rId749" o:title=""/>
          </v:shape>
        </w:pict>
      </w:r>
      <w:r w:rsidRPr="00B916EC">
        <w:t xml:space="preserve"> and </w:t>
      </w:r>
      <w:r w:rsidR="00744398">
        <w:rPr>
          <w:position w:val="-10"/>
        </w:rPr>
        <w:pict w14:anchorId="4B0608B5">
          <v:shape id="_x0000_i2240" type="#_x0000_t75" style="width:27.75pt;height:18.75pt">
            <v:imagedata r:id="rId750" o:title=""/>
          </v:shape>
        </w:pict>
      </w:r>
      <w:r>
        <w:t>, respectively,</w:t>
      </w:r>
      <w:r w:rsidRPr="00B916EC">
        <w:t xml:space="preserve"> </w:t>
      </w:r>
      <w:r>
        <w:rPr>
          <w:lang w:val="en-US"/>
        </w:rPr>
        <w:t>are</w:t>
      </w:r>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-2</w:t>
      </w:r>
      <w:r>
        <w:rPr>
          <w:lang w:val="en-US"/>
        </w:rPr>
        <w:t>.</w:t>
      </w:r>
      <w:r w:rsidRPr="00B916EC">
        <w:rPr>
          <w:rFonts w:hint="eastAsia"/>
          <w:lang w:val="en-US"/>
        </w:rPr>
        <w:t xml:space="preserve"> </w:t>
      </w:r>
      <w:r>
        <w:t xml:space="preserve">The </w:t>
      </w:r>
      <w:r w:rsidRPr="003F427C">
        <w:rPr>
          <w:i/>
        </w:rPr>
        <w:t>betaOffsetCSI</w:t>
      </w:r>
      <w:r>
        <w:rPr>
          <w:i/>
        </w:rPr>
        <w:t>-</w:t>
      </w:r>
      <w:r w:rsidRPr="003F427C">
        <w:rPr>
          <w:i/>
        </w:rPr>
        <w:t>Part1-Index</w:t>
      </w:r>
      <w:r>
        <w:rPr>
          <w:i/>
        </w:rPr>
        <w:t xml:space="preserve">1 </w:t>
      </w:r>
      <w:r>
        <w:t xml:space="preserve">and </w:t>
      </w:r>
      <w:r w:rsidRPr="003F427C">
        <w:rPr>
          <w:i/>
        </w:rPr>
        <w:t>betaOffsetCSI</w:t>
      </w:r>
      <w:r>
        <w:rPr>
          <w:i/>
        </w:rPr>
        <w:t>-</w:t>
      </w:r>
      <w:r w:rsidRPr="003F427C">
        <w:rPr>
          <w:i/>
        </w:rPr>
        <w:t>Part2-Index</w:t>
      </w:r>
      <w:r>
        <w:rPr>
          <w:i/>
        </w:rPr>
        <w:t>1</w:t>
      </w:r>
      <w:r>
        <w:t xml:space="preserve"> respectively provide</w:t>
      </w:r>
      <w:r w:rsidRPr="00B916EC">
        <w:t xml:space="preserve"> index</w:t>
      </w:r>
      <w:r w:rsidRPr="00B916EC">
        <w:rPr>
          <w:rFonts w:hint="eastAsia"/>
        </w:rPr>
        <w:t>es</w:t>
      </w:r>
      <w:r w:rsidRPr="00B916EC">
        <w:rPr>
          <w:rFonts w:hint="eastAsia"/>
          <w:lang w:val="en-US"/>
        </w:rPr>
        <w:t xml:space="preserve"> </w:t>
      </w:r>
      <w:r w:rsidR="00744398">
        <w:rPr>
          <w:position w:val="-12"/>
        </w:rPr>
        <w:pict w14:anchorId="4188DD8C">
          <v:shape id="_x0000_i2241" type="#_x0000_t75" style="width:27.75pt;height:18.75pt">
            <v:imagedata r:id="rId757" o:title=""/>
          </v:shape>
        </w:pict>
      </w:r>
      <w:r w:rsidRPr="00B916EC">
        <w:rPr>
          <w:rFonts w:hint="eastAsia"/>
        </w:rPr>
        <w:t xml:space="preserve"> </w:t>
      </w:r>
      <w:r>
        <w:t>and</w:t>
      </w:r>
      <w:r w:rsidRPr="00B916EC">
        <w:rPr>
          <w:rFonts w:hint="eastAsia"/>
        </w:rPr>
        <w:t xml:space="preserve"> </w:t>
      </w:r>
      <w:r w:rsidR="00744398">
        <w:rPr>
          <w:position w:val="-12"/>
        </w:rPr>
        <w:pict w14:anchorId="3AA81CE0">
          <v:shape id="_x0000_i2242" type="#_x0000_t75" style="width:27.75pt;height:18.75pt">
            <v:imagedata r:id="rId758" o:title=""/>
          </v:shape>
        </w:pict>
      </w:r>
      <w:r w:rsidRPr="00B916EC">
        <w:t xml:space="preserve"> </w:t>
      </w:r>
      <w:r>
        <w:t xml:space="preserve">for the UE to use </w:t>
      </w:r>
      <w:r w:rsidRPr="00B916EC">
        <w:t xml:space="preserve">if the UE </w:t>
      </w:r>
      <w:r>
        <w:t>multiplexes</w:t>
      </w:r>
      <w:r w:rsidRPr="00B916EC">
        <w:t xml:space="preserve"> up to 11 bits for </w:t>
      </w:r>
      <w:r>
        <w:t xml:space="preserve">Part 1 </w:t>
      </w:r>
      <w:r w:rsidRPr="00B916EC">
        <w:t xml:space="preserve">CSI </w:t>
      </w:r>
      <w:r>
        <w:t xml:space="preserve">reports </w:t>
      </w:r>
      <w:r w:rsidRPr="00B916EC">
        <w:t xml:space="preserve">or </w:t>
      </w:r>
      <w:r>
        <w:t xml:space="preserve">Part 2 </w:t>
      </w:r>
      <w:r w:rsidRPr="00B916EC">
        <w:t xml:space="preserve">CSI </w:t>
      </w:r>
      <w:r>
        <w:t>reports in</w:t>
      </w:r>
      <w:r w:rsidRPr="00B916EC">
        <w:t xml:space="preserve"> </w:t>
      </w:r>
      <w:r>
        <w:t>the</w:t>
      </w:r>
      <w:r w:rsidRPr="00B916EC">
        <w:t xml:space="preserve"> PUSCH</w:t>
      </w:r>
      <w:r>
        <w:t>.</w:t>
      </w:r>
      <w:r w:rsidRPr="00B916EC">
        <w:rPr>
          <w:rFonts w:hint="eastAsia"/>
        </w:rPr>
        <w:t xml:space="preserve"> </w:t>
      </w:r>
      <w:r>
        <w:t xml:space="preserve">The </w:t>
      </w:r>
      <w:r w:rsidRPr="003F427C">
        <w:rPr>
          <w:i/>
        </w:rPr>
        <w:t>betaOffsetCSI</w:t>
      </w:r>
      <w:r>
        <w:rPr>
          <w:i/>
        </w:rPr>
        <w:t>-</w:t>
      </w:r>
      <w:r w:rsidRPr="003F427C">
        <w:rPr>
          <w:i/>
        </w:rPr>
        <w:t>Part1-Index</w:t>
      </w:r>
      <w:r>
        <w:rPr>
          <w:i/>
        </w:rPr>
        <w:t>2</w:t>
      </w:r>
      <w:r>
        <w:t xml:space="preserve"> and </w:t>
      </w:r>
      <w:r w:rsidRPr="003F427C">
        <w:rPr>
          <w:i/>
        </w:rPr>
        <w:t>betaOffsetCSI</w:t>
      </w:r>
      <w:r>
        <w:rPr>
          <w:i/>
        </w:rPr>
        <w:t>-</w:t>
      </w:r>
      <w:r w:rsidRPr="003F427C">
        <w:rPr>
          <w:i/>
        </w:rPr>
        <w:t>Part2-Index</w:t>
      </w:r>
      <w:r>
        <w:rPr>
          <w:i/>
        </w:rPr>
        <w:t>2</w:t>
      </w:r>
      <w:r>
        <w:t xml:space="preserve"> respectively provide</w:t>
      </w:r>
      <w:r w:rsidRPr="00B916EC">
        <w:t xml:space="preserve"> index</w:t>
      </w:r>
      <w:r w:rsidRPr="00B916EC">
        <w:rPr>
          <w:rFonts w:hint="eastAsia"/>
        </w:rPr>
        <w:t>es</w:t>
      </w:r>
      <w:r w:rsidRPr="00B916EC">
        <w:rPr>
          <w:rFonts w:hint="eastAsia"/>
          <w:lang w:val="en-US"/>
        </w:rPr>
        <w:t xml:space="preserve"> </w:t>
      </w:r>
      <w:r w:rsidR="00744398">
        <w:rPr>
          <w:position w:val="-12"/>
        </w:rPr>
        <w:pict w14:anchorId="5E688F1F">
          <v:shape id="_x0000_i2243" type="#_x0000_t75" style="width:27.75pt;height:18.75pt">
            <v:imagedata r:id="rId759" o:title=""/>
          </v:shape>
        </w:pict>
      </w:r>
      <w:r w:rsidRPr="00B916EC">
        <w:rPr>
          <w:rFonts w:hint="eastAsia"/>
        </w:rPr>
        <w:t xml:space="preserve"> or </w:t>
      </w:r>
      <w:r w:rsidR="00744398">
        <w:rPr>
          <w:position w:val="-12"/>
        </w:rPr>
        <w:pict w14:anchorId="6C47789E">
          <v:shape id="_x0000_i2244" type="#_x0000_t75" style="width:26.25pt;height:18.75pt">
            <v:imagedata r:id="rId760" o:title=""/>
          </v:shape>
        </w:pict>
      </w:r>
      <w:r>
        <w:t xml:space="preserve"> for the UE to use </w:t>
      </w:r>
      <w:r w:rsidRPr="00B916EC">
        <w:t xml:space="preserve">if the UE </w:t>
      </w:r>
      <w:r>
        <w:t>multiplexes</w:t>
      </w:r>
      <w:r w:rsidRPr="00B916EC">
        <w:t xml:space="preserve"> more than 11 bits for </w:t>
      </w:r>
      <w:r>
        <w:t xml:space="preserve">Part 1 </w:t>
      </w:r>
      <w:r w:rsidRPr="00B916EC">
        <w:t xml:space="preserve">CSI </w:t>
      </w:r>
      <w:r>
        <w:t xml:space="preserve">reports </w:t>
      </w:r>
      <w:r w:rsidRPr="00B916EC">
        <w:t xml:space="preserve">or </w:t>
      </w:r>
      <w:r>
        <w:t xml:space="preserve">Part 2 </w:t>
      </w:r>
      <w:r w:rsidRPr="00B916EC">
        <w:t xml:space="preserve">CSI </w:t>
      </w:r>
      <w:r>
        <w:t>reports in</w:t>
      </w:r>
      <w:r w:rsidRPr="00B916EC">
        <w:t xml:space="preserve"> </w:t>
      </w:r>
      <w:r>
        <w:t>the</w:t>
      </w:r>
      <w:r w:rsidRPr="00B916EC">
        <w:t xml:space="preserve"> PUSCH.</w:t>
      </w:r>
    </w:p>
    <w:p w14:paraId="466E2E8A" w14:textId="3707C355" w:rsidR="000F01B5" w:rsidRDefault="000F01B5" w:rsidP="000F01B5">
      <w:r w:rsidRPr="00B916EC">
        <w:t xml:space="preserve">If </w:t>
      </w:r>
      <w:r>
        <w:t xml:space="preserve">a </w:t>
      </w:r>
      <w:r w:rsidRPr="00B916EC">
        <w:t xml:space="preserve">DCI format </w:t>
      </w:r>
      <w:r w:rsidR="007E7DE5">
        <w:t>that</w:t>
      </w:r>
      <w:r>
        <w:t xml:space="preserve"> </w:t>
      </w:r>
      <w:r w:rsidRPr="00B916EC">
        <w:t xml:space="preserve">includes a </w:t>
      </w:r>
      <w:r>
        <w:t>beta_</w:t>
      </w:r>
      <w:r w:rsidRPr="00B916EC">
        <w:t>offset indicator field</w:t>
      </w:r>
      <w:r w:rsidR="007E7DE5" w:rsidRPr="00EE027F">
        <w:t xml:space="preserve"> with one bit or two bits</w:t>
      </w:r>
      <w:r w:rsidRPr="00B916EC">
        <w:t xml:space="preserve">, </w:t>
      </w:r>
      <w:r>
        <w:t xml:space="preserve">as configured by </w:t>
      </w:r>
      <w:r w:rsidRPr="005E0CA7">
        <w:rPr>
          <w:i/>
        </w:rPr>
        <w:t>uci-OnPUSCH</w:t>
      </w:r>
      <w:r w:rsidR="00C91011" w:rsidRPr="00EE027F">
        <w:t>, schedules the PUSCH transmission from the UE</w:t>
      </w:r>
      <w:r>
        <w:t>,</w:t>
      </w:r>
      <w:r w:rsidRPr="00B916EC">
        <w:t xml:space="preserve"> the UE </w:t>
      </w:r>
      <w:r>
        <w:t>is provided by each of {</w:t>
      </w:r>
      <w:r w:rsidRPr="003F427C">
        <w:rPr>
          <w:i/>
        </w:rPr>
        <w:t>betaOffsetACK-Index</w:t>
      </w:r>
      <w:r>
        <w:rPr>
          <w:i/>
        </w:rPr>
        <w:t>1</w:t>
      </w:r>
      <w:r>
        <w:t>,</w:t>
      </w:r>
      <w:r w:rsidRPr="00B916EC">
        <w:t xml:space="preserve"> </w:t>
      </w:r>
      <w:r w:rsidRPr="003F427C">
        <w:rPr>
          <w:i/>
        </w:rPr>
        <w:t>betaOffsetACK-Index</w:t>
      </w:r>
      <w:r>
        <w:rPr>
          <w:i/>
        </w:rPr>
        <w:t>2</w:t>
      </w:r>
      <w:r>
        <w:t xml:space="preserve">, </w:t>
      </w:r>
      <w:r w:rsidRPr="003F427C">
        <w:rPr>
          <w:i/>
        </w:rPr>
        <w:t>betaOffsetACK-Index</w:t>
      </w:r>
      <w:r>
        <w:rPr>
          <w:i/>
        </w:rPr>
        <w:t>3</w:t>
      </w:r>
      <w:r>
        <w:t>}</w:t>
      </w:r>
      <w:r w:rsidRPr="00B916EC">
        <w:t xml:space="preserve"> a set of </w:t>
      </w:r>
      <w:r w:rsidR="00C91011" w:rsidRPr="00EE027F">
        <w:t xml:space="preserve">two or </w:t>
      </w:r>
      <w:r w:rsidRPr="00B916EC">
        <w:t xml:space="preserve">four </w:t>
      </w:r>
      <w:r w:rsidR="00744398">
        <w:rPr>
          <w:position w:val="-10"/>
        </w:rPr>
        <w:pict w14:anchorId="0CEB35DF">
          <v:shape id="_x0000_i2245" type="#_x0000_t75" style="width:44.25pt;height:18.75pt">
            <v:imagedata r:id="rId761" o:title=""/>
          </v:shape>
        </w:pict>
      </w:r>
      <w:r w:rsidRPr="00B916EC">
        <w:t xml:space="preserve"> indexes</w:t>
      </w:r>
      <w:r w:rsidRPr="00B916EC">
        <w:rPr>
          <w:rFonts w:hint="eastAsia"/>
        </w:rPr>
        <w:t xml:space="preserve">, </w:t>
      </w:r>
      <w:r>
        <w:t>by each of {</w:t>
      </w:r>
      <w:r w:rsidRPr="003F427C">
        <w:rPr>
          <w:i/>
        </w:rPr>
        <w:t>betaOffsetCSI</w:t>
      </w:r>
      <w:r>
        <w:rPr>
          <w:i/>
        </w:rPr>
        <w:t>-</w:t>
      </w:r>
      <w:r w:rsidRPr="003F427C">
        <w:rPr>
          <w:i/>
        </w:rPr>
        <w:t>Part1-Index</w:t>
      </w:r>
      <w:r>
        <w:rPr>
          <w:i/>
        </w:rPr>
        <w:t>1</w:t>
      </w:r>
      <w:r>
        <w:t>,</w:t>
      </w:r>
      <w:r w:rsidRPr="00B916EC">
        <w:t xml:space="preserve"> </w:t>
      </w:r>
      <w:r w:rsidRPr="003F427C">
        <w:rPr>
          <w:i/>
        </w:rPr>
        <w:t>betaOffsetCSI</w:t>
      </w:r>
      <w:r>
        <w:rPr>
          <w:i/>
        </w:rPr>
        <w:t>-</w:t>
      </w:r>
      <w:r w:rsidRPr="003F427C">
        <w:rPr>
          <w:i/>
        </w:rPr>
        <w:t>Part1-Index</w:t>
      </w:r>
      <w:r>
        <w:rPr>
          <w:i/>
        </w:rPr>
        <w:t>2</w:t>
      </w:r>
      <w:r>
        <w:t>}</w:t>
      </w:r>
      <w:r w:rsidRPr="00B916EC">
        <w:t xml:space="preserve"> a set of </w:t>
      </w:r>
      <w:r w:rsidR="00C91011" w:rsidRPr="00EE027F">
        <w:t xml:space="preserve">two or </w:t>
      </w:r>
      <w:r w:rsidRPr="00B916EC">
        <w:t xml:space="preserve">four </w:t>
      </w:r>
      <w:r w:rsidR="00744398">
        <w:rPr>
          <w:position w:val="-10"/>
        </w:rPr>
        <w:pict w14:anchorId="367E51DA">
          <v:shape id="_x0000_i2246" type="#_x0000_t75" style="width:26.25pt;height:18.75pt">
            <v:imagedata r:id="rId762" o:title=""/>
          </v:shape>
        </w:pict>
      </w:r>
      <w:r w:rsidRPr="00B916EC">
        <w:t xml:space="preserve"> indexes</w:t>
      </w:r>
      <w:r w:rsidR="00C91011">
        <w:t>,</w:t>
      </w:r>
      <w:r w:rsidRPr="00B916EC">
        <w:t xml:space="preserve"> and </w:t>
      </w:r>
      <w:r>
        <w:t>by each of {</w:t>
      </w:r>
      <w:r w:rsidRPr="003F427C">
        <w:rPr>
          <w:i/>
        </w:rPr>
        <w:t>betaOffsetCSI</w:t>
      </w:r>
      <w:r>
        <w:rPr>
          <w:i/>
        </w:rPr>
        <w:t>-</w:t>
      </w:r>
      <w:r w:rsidRPr="003F427C">
        <w:rPr>
          <w:i/>
        </w:rPr>
        <w:t>Part2-Index</w:t>
      </w:r>
      <w:r>
        <w:rPr>
          <w:i/>
        </w:rPr>
        <w:t>1</w:t>
      </w:r>
      <w:r>
        <w:t>,</w:t>
      </w:r>
      <w:r w:rsidRPr="00B916EC">
        <w:t xml:space="preserve"> </w:t>
      </w:r>
      <w:r w:rsidRPr="003F427C">
        <w:rPr>
          <w:i/>
        </w:rPr>
        <w:t>betaOffsetCSI</w:t>
      </w:r>
      <w:r>
        <w:rPr>
          <w:i/>
        </w:rPr>
        <w:t>-</w:t>
      </w:r>
      <w:r w:rsidRPr="003F427C">
        <w:rPr>
          <w:i/>
        </w:rPr>
        <w:t>Part2-Index</w:t>
      </w:r>
      <w:r>
        <w:rPr>
          <w:i/>
        </w:rPr>
        <w:t>2</w:t>
      </w:r>
      <w:r>
        <w:t>}</w:t>
      </w:r>
      <w:r w:rsidRPr="00B916EC">
        <w:t xml:space="preserve"> a set of </w:t>
      </w:r>
      <w:r w:rsidR="00C91011" w:rsidRPr="00EE027F">
        <w:t xml:space="preserve">two or </w:t>
      </w:r>
      <w:r w:rsidRPr="00B916EC">
        <w:t>four</w:t>
      </w:r>
      <w:r w:rsidRPr="00B916EC">
        <w:rPr>
          <w:rFonts w:hint="eastAsia"/>
        </w:rPr>
        <w:t xml:space="preserve"> </w:t>
      </w:r>
      <w:r w:rsidR="00744398">
        <w:rPr>
          <w:position w:val="-10"/>
        </w:rPr>
        <w:pict w14:anchorId="2716E79F">
          <v:shape id="_x0000_i2247" type="#_x0000_t75" style="width:24.75pt;height:18.75pt">
            <v:imagedata r:id="rId763" o:title=""/>
          </v:shape>
        </w:pict>
      </w:r>
      <w:r w:rsidRPr="00B916EC">
        <w:t xml:space="preserve"> indexes </w:t>
      </w:r>
      <w:r w:rsidRPr="00B916EC">
        <w:rPr>
          <w:lang w:val="en-US"/>
        </w:rPr>
        <w:t>from</w:t>
      </w:r>
      <w:r w:rsidRPr="00B916EC">
        <w:rPr>
          <w:rFonts w:hint="eastAsia"/>
          <w:lang w:val="en-US"/>
        </w:rPr>
        <w:t xml:space="preserve"> Table</w:t>
      </w:r>
      <w:r w:rsidR="00C91011">
        <w:rPr>
          <w:lang w:val="en-US"/>
        </w:rPr>
        <w:t>s</w:t>
      </w:r>
      <w:r w:rsidRPr="00B916EC">
        <w:rPr>
          <w:rFonts w:hint="eastAsia"/>
          <w:lang w:val="en-US"/>
        </w:rPr>
        <w:t xml:space="preserve"> </w:t>
      </w:r>
      <w:r w:rsidRPr="00B916EC">
        <w:rPr>
          <w:lang w:val="en-US"/>
        </w:rPr>
        <w:t>9.3</w:t>
      </w:r>
      <w:r w:rsidRPr="00B916EC">
        <w:rPr>
          <w:rFonts w:hint="eastAsia"/>
          <w:lang w:val="en-US"/>
        </w:rPr>
        <w:t>-1</w:t>
      </w:r>
      <w:r w:rsidRPr="00B916EC">
        <w:rPr>
          <w:lang w:val="en-US"/>
        </w:rPr>
        <w:t xml:space="preserve"> and 9.3-</w:t>
      </w:r>
      <w:r w:rsidRPr="00B916EC">
        <w:rPr>
          <w:rFonts w:hint="eastAsia"/>
          <w:lang w:val="en-US"/>
        </w:rPr>
        <w:t>2</w:t>
      </w:r>
      <w:r w:rsidRPr="00B916EC">
        <w:rPr>
          <w:lang w:val="en-US"/>
        </w:rPr>
        <w:t xml:space="preserve">, respectively, for </w:t>
      </w:r>
      <w:r>
        <w:rPr>
          <w:lang w:val="en-US"/>
        </w:rPr>
        <w:t>multiplexing</w:t>
      </w:r>
      <w:r w:rsidRPr="00B916EC">
        <w:rPr>
          <w:lang w:val="en-US"/>
        </w:rPr>
        <w:t xml:space="preserve"> HARQ-ACK</w:t>
      </w:r>
      <w:r>
        <w:rPr>
          <w:lang w:val="en-US"/>
        </w:rPr>
        <w:t xml:space="preserve"> information</w:t>
      </w:r>
      <w:r w:rsidRPr="00B916EC">
        <w:rPr>
          <w:lang w:val="en-US"/>
        </w:rPr>
        <w:t xml:space="preserve">, </w:t>
      </w:r>
      <w:r>
        <w:rPr>
          <w:lang w:val="en-US"/>
        </w:rPr>
        <w:t xml:space="preserve">Part 1 </w:t>
      </w:r>
      <w:r w:rsidRPr="00B916EC">
        <w:rPr>
          <w:lang w:val="en-US"/>
        </w:rPr>
        <w:t xml:space="preserve">CSI </w:t>
      </w:r>
      <w:r>
        <w:rPr>
          <w:lang w:val="en-US"/>
        </w:rPr>
        <w:t>reports</w:t>
      </w:r>
      <w:r w:rsidRPr="00B916EC">
        <w:rPr>
          <w:lang w:val="en-US"/>
        </w:rPr>
        <w:t xml:space="preserve">, and </w:t>
      </w:r>
      <w:r>
        <w:rPr>
          <w:lang w:val="en-US"/>
        </w:rPr>
        <w:t xml:space="preserve">Part 2 </w:t>
      </w:r>
      <w:r w:rsidRPr="00B916EC">
        <w:rPr>
          <w:lang w:val="en-US"/>
        </w:rPr>
        <w:t xml:space="preserve">CSI </w:t>
      </w:r>
      <w:r>
        <w:rPr>
          <w:lang w:val="en-US"/>
        </w:rPr>
        <w:t>reports</w:t>
      </w:r>
      <w:r w:rsidRPr="00B916EC">
        <w:rPr>
          <w:lang w:val="en-US"/>
        </w:rPr>
        <w:t xml:space="preserve">, respectively, in the </w:t>
      </w:r>
      <w:r w:rsidRPr="00B916EC">
        <w:t xml:space="preserve">PUSCH transmission. The </w:t>
      </w:r>
      <w:r>
        <w:t>beta_</w:t>
      </w:r>
      <w:r w:rsidRPr="00B916EC">
        <w:t xml:space="preserve">offset indicator field indicates a </w:t>
      </w:r>
      <w:r w:rsidR="00744398">
        <w:rPr>
          <w:position w:val="-10"/>
        </w:rPr>
        <w:pict w14:anchorId="34C086EB">
          <v:shape id="_x0000_i2248" type="#_x0000_t75" style="width:44.25pt;height:18.75pt">
            <v:imagedata r:id="rId764" o:title=""/>
          </v:shape>
        </w:pict>
      </w:r>
      <w:r w:rsidRPr="00B916EC">
        <w:t xml:space="preserve"> value, a </w:t>
      </w:r>
      <w:r w:rsidR="00744398">
        <w:rPr>
          <w:position w:val="-10"/>
        </w:rPr>
        <w:pict w14:anchorId="5904BC23">
          <v:shape id="_x0000_i2249" type="#_x0000_t75" style="width:26.25pt;height:18.75pt">
            <v:imagedata r:id="rId762" o:title=""/>
          </v:shape>
        </w:pict>
      </w:r>
      <w:r w:rsidRPr="00B916EC">
        <w:t xml:space="preserve"> value and a </w:t>
      </w:r>
      <w:r w:rsidR="00744398">
        <w:rPr>
          <w:position w:val="-10"/>
        </w:rPr>
        <w:pict w14:anchorId="25B27198">
          <v:shape id="_x0000_i2250" type="#_x0000_t75" style="width:24.75pt;height:18.75pt">
            <v:imagedata r:id="rId763" o:title=""/>
          </v:shape>
        </w:pict>
      </w:r>
      <w:r w:rsidRPr="00B916EC">
        <w:t xml:space="preserve"> value from the respective sets of values, with the mapping defined in Table 9.3-3</w:t>
      </w:r>
      <w:r w:rsidR="00C91011" w:rsidRPr="00EE027F">
        <w:t xml:space="preserve"> and in Table 9.3-3A</w:t>
      </w:r>
      <w:r w:rsidRPr="00B916EC">
        <w:t xml:space="preserve">. </w:t>
      </w:r>
    </w:p>
    <w:p w14:paraId="35481D54" w14:textId="308ED141" w:rsidR="003B1DCC" w:rsidRDefault="003B1DCC" w:rsidP="003B1DCC">
      <w:pPr>
        <w:rPr>
          <w:lang w:eastAsia="zh-CN"/>
        </w:rPr>
      </w:pPr>
      <w:r>
        <w:t xml:space="preserve">For a PUSCH transmission that is </w:t>
      </w:r>
      <w:r w:rsidRPr="009D5B6D">
        <w:t xml:space="preserve">configured by </w:t>
      </w:r>
      <w:r>
        <w:t xml:space="preserve">a </w:t>
      </w:r>
      <w:r w:rsidRPr="009D5B6D">
        <w:rPr>
          <w:i/>
          <w:iCs/>
        </w:rPr>
        <w:t>ConfiguredGrantConfig</w:t>
      </w:r>
      <w:r>
        <w:t xml:space="preserve">, and includes CG-UCI, the UE </w:t>
      </w:r>
      <w:r w:rsidR="00062E1B">
        <w:t xml:space="preserve">multiplexes CG-UCI in the PUSCH transmission if the UE </w:t>
      </w:r>
      <w:r>
        <w:t xml:space="preserve">is </w:t>
      </w:r>
      <w:r w:rsidRPr="004A14DF">
        <w:t>provided</w:t>
      </w:r>
      <w:r>
        <w:t xml:space="preserve"> by</w:t>
      </w:r>
      <w:r w:rsidRPr="004A14DF">
        <w:t xml:space="preserve"> </w:t>
      </w:r>
      <w:r w:rsidRPr="004A14DF">
        <w:rPr>
          <w:i/>
          <w:iCs/>
          <w:color w:val="000000"/>
        </w:rPr>
        <w:t>betaOffsetCG-UCI</w:t>
      </w:r>
      <w:r w:rsidRPr="004A14DF">
        <w:t xml:space="preserve"> </w:t>
      </w:r>
      <w:r>
        <w:t xml:space="preserve">a </w:t>
      </w:r>
      <m:oMath>
        <m:sSubSup>
          <m:sSubSupPr>
            <m:ctrlPr>
              <w:rPr>
                <w:rFonts w:ascii="Cambria Math" w:hAnsi="Cambria Math"/>
                <w:i/>
              </w:rPr>
            </m:ctrlPr>
          </m:sSubSupPr>
          <m:e>
            <m:r>
              <w:rPr>
                <w:rFonts w:ascii="Cambria Math"/>
              </w:rPr>
              <m:t>I</m:t>
            </m:r>
          </m:e>
          <m:sub>
            <m:r>
              <m:rPr>
                <m:nor/>
              </m:rPr>
              <w:rPr>
                <w:rFonts w:ascii="Cambria Math"/>
              </w:rPr>
              <m:t>offset</m:t>
            </m:r>
            <m:ctrlPr>
              <w:rPr>
                <w:rFonts w:ascii="Cambria Math" w:hAnsi="Cambria Math"/>
              </w:rPr>
            </m:ctrlPr>
          </m:sub>
          <m:sup>
            <m:r>
              <m:rPr>
                <m:nor/>
              </m:rPr>
              <w:rPr>
                <w:rFonts w:ascii="Cambria Math"/>
              </w:rPr>
              <m:t>CG-UCI</m:t>
            </m:r>
            <m:ctrlPr>
              <w:rPr>
                <w:rFonts w:ascii="Cambria Math" w:hAnsi="Cambria Math"/>
              </w:rPr>
            </m:ctrlPr>
          </m:sup>
        </m:sSubSup>
      </m:oMath>
      <w:r w:rsidRPr="00B916EC">
        <w:t xml:space="preserve"> value</w:t>
      </w:r>
      <w:r>
        <w:t xml:space="preserve">, </w:t>
      </w:r>
      <w:r w:rsidRPr="00B916EC">
        <w:t xml:space="preserve">from </w:t>
      </w:r>
      <w:r>
        <w:t>a</w:t>
      </w:r>
      <w:r w:rsidRPr="00B916EC">
        <w:t xml:space="preserve"> set of values, with the mapping defined in Table 9.3-</w:t>
      </w:r>
      <w:r w:rsidR="00075372">
        <w:t>1</w:t>
      </w:r>
      <w:r w:rsidRPr="00B916EC">
        <w:t>.</w:t>
      </w:r>
      <w:r>
        <w:t xml:space="preserve"> If the UE multiplexes HARQ-ACK information in the PUSCH transmission, as described </w:t>
      </w:r>
      <w:r w:rsidR="006F5F9E">
        <w:t>in clause</w:t>
      </w:r>
      <w:r>
        <w:t xml:space="preserve"> 9.2.5, the UE jointly encodes the HARQ-ACK information and the CG-UCI [5, TS 38.212] and determines a </w:t>
      </w:r>
      <w:r w:rsidR="00075372" w:rsidRPr="00B916EC">
        <w:t>number of resources for multiplexing</w:t>
      </w:r>
      <w:r w:rsidR="00075372">
        <w:t xml:space="preserve"> the combined information in a PUSCH using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rsidR="00062E1B" w:rsidRPr="00062E1B">
        <w:rPr>
          <w:rFonts w:eastAsia="Malgun Gothic"/>
          <w:lang w:eastAsia="ko-KR"/>
        </w:rPr>
        <w:t xml:space="preserve"> </w:t>
      </w:r>
      <w:r w:rsidR="00062E1B" w:rsidRPr="003F5B8A">
        <w:rPr>
          <w:rFonts w:eastAsia="Malgun Gothic"/>
          <w:lang w:eastAsia="ko-KR"/>
        </w:rPr>
        <w:t xml:space="preserve">which provides indexes </w:t>
      </w:r>
      <m:oMath>
        <m:sSubSup>
          <m:sSubSupPr>
            <m:ctrlPr>
              <w:rPr>
                <w:rFonts w:ascii="Cambria Math" w:eastAsia="Gulim" w:hAnsi="Cambria Math"/>
                <w:i/>
                <w:iCs/>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HARQ-ACK</m:t>
            </m:r>
          </m:sup>
        </m:sSubSup>
      </m:oMath>
      <w:r w:rsidR="00062E1B" w:rsidRPr="003F5B8A">
        <w:rPr>
          <w:rFonts w:eastAsia="Malgun Gothic"/>
        </w:rPr>
        <w:t xml:space="preserve"> and </w:t>
      </w:r>
      <m:oMath>
        <m:sSubSup>
          <m:sSubSupPr>
            <m:ctrlPr>
              <w:rPr>
                <w:rFonts w:ascii="Cambria Math" w:eastAsia="Gulim" w:hAnsi="Cambria Math"/>
                <w:i/>
                <w:iCs/>
              </w:rPr>
            </m:ctrlPr>
          </m:sSubSupPr>
          <m:e>
            <m:r>
              <w:rPr>
                <w:rFonts w:ascii="Cambria Math" w:hAnsi="Cambria Math"/>
              </w:rPr>
              <m:t>I</m:t>
            </m:r>
          </m:e>
          <m:sub>
            <m:r>
              <m:rPr>
                <m:sty m:val="p"/>
              </m:rPr>
              <w:rPr>
                <w:rFonts w:ascii="Cambria Math" w:hAnsi="Cambria Math"/>
              </w:rPr>
              <m:t>offset,2</m:t>
            </m:r>
          </m:sub>
          <m:sup>
            <m:r>
              <m:rPr>
                <m:sty m:val="p"/>
              </m:rPr>
              <w:rPr>
                <w:rFonts w:ascii="Cambria Math" w:hAnsi="Cambria Math"/>
              </w:rPr>
              <m:t>HARQ-ACK</m:t>
            </m:r>
          </m:sup>
        </m:sSubSup>
      </m:oMath>
      <w:r w:rsidR="00062E1B" w:rsidRPr="003F5B8A">
        <w:rPr>
          <w:rFonts w:eastAsia="Malgun Gothic"/>
        </w:rPr>
        <w:t xml:space="preserve"> for the UE to use if the UE multiplexes </w:t>
      </w:r>
      <w:r w:rsidR="00062E1B" w:rsidRPr="003F5B8A">
        <w:rPr>
          <w:rFonts w:eastAsia="Malgun Gothic"/>
          <w:lang w:eastAsia="ko-KR"/>
        </w:rPr>
        <w:t xml:space="preserve">up to 11, and more than 11 </w:t>
      </w:r>
      <w:r w:rsidR="00062E1B">
        <w:rPr>
          <w:rFonts w:eastAsia="Malgun Gothic"/>
          <w:lang w:eastAsia="ko-KR"/>
        </w:rPr>
        <w:t>combined</w:t>
      </w:r>
      <w:r w:rsidR="00062E1B" w:rsidRPr="003F5B8A">
        <w:rPr>
          <w:rFonts w:eastAsia="Malgun Gothic"/>
          <w:lang w:eastAsia="ko-KR"/>
        </w:rPr>
        <w:t xml:space="preserve"> information bits, respectively</w:t>
      </w:r>
      <w:r>
        <w:t>.</w:t>
      </w:r>
    </w:p>
    <w:p w14:paraId="65E276A3" w14:textId="052BB937" w:rsidR="008B1BCD" w:rsidRPr="00B916EC" w:rsidRDefault="008B1BCD" w:rsidP="008B1BCD">
      <w:pPr>
        <w:pStyle w:val="TH"/>
      </w:pPr>
      <w:r w:rsidRPr="00B916EC">
        <w:lastRenderedPageBreak/>
        <w:t>Table 9</w:t>
      </w:r>
      <w:r w:rsidRPr="00B916EC">
        <w:rPr>
          <w:rFonts w:hint="eastAsia"/>
        </w:rPr>
        <w:t>.</w:t>
      </w:r>
      <w:r w:rsidR="001A73F4" w:rsidRPr="00B916EC">
        <w:t>3</w:t>
      </w:r>
      <w:r w:rsidRPr="00B916EC">
        <w:rPr>
          <w:rFonts w:hint="eastAsia"/>
        </w:rPr>
        <w:t xml:space="preserve">-1: Mapping of </w:t>
      </w:r>
      <w:r w:rsidR="0045409B">
        <w:t>beta_</w:t>
      </w:r>
      <w:r w:rsidRPr="00B916EC">
        <w:rPr>
          <w:rFonts w:hint="eastAsia"/>
        </w:rPr>
        <w:t xml:space="preserve">offset values </w:t>
      </w:r>
      <w:r w:rsidR="0045409B">
        <w:t>for HARQ-ACK</w:t>
      </w:r>
      <w:r w:rsidR="00F23D23">
        <w:rPr>
          <w:lang w:val="en-US"/>
        </w:rPr>
        <w:t xml:space="preserve"> information</w:t>
      </w:r>
      <w:r w:rsidR="0045409B">
        <w:t xml:space="preserve"> </w:t>
      </w:r>
      <w:r w:rsidR="00075372">
        <w:t xml:space="preserve">and/or for CG-UCI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4507"/>
        <w:gridCol w:w="2144"/>
      </w:tblGrid>
      <w:tr w:rsidR="008B1BCD" w:rsidRPr="00B916EC" w14:paraId="2BE7362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3BEE3A1C" w14:textId="1757E869" w:rsidR="008B1BCD" w:rsidRPr="00B916EC" w:rsidRDefault="00744398" w:rsidP="003C726F">
            <w:pPr>
              <w:pStyle w:val="TAH"/>
              <w:rPr>
                <w:lang w:val="en-US"/>
              </w:rPr>
            </w:pPr>
            <w:r>
              <w:rPr>
                <w:position w:val="-12"/>
              </w:rPr>
              <w:pict w14:anchorId="49BC96C1">
                <v:shape id="_x0000_i2251" type="#_x0000_t75" style="width:44.25pt;height:18.75pt">
                  <v:imagedata r:id="rId754" o:title=""/>
                </v:shape>
              </w:pict>
            </w:r>
            <w:r w:rsidR="008B1BCD" w:rsidRPr="00B916EC">
              <w:t xml:space="preserve"> or </w:t>
            </w:r>
            <w:r>
              <w:rPr>
                <w:position w:val="-12"/>
              </w:rPr>
              <w:pict w14:anchorId="62F04F57">
                <v:shape id="_x0000_i2252" type="#_x0000_t75" style="width:44.25pt;height:18.75pt">
                  <v:imagedata r:id="rId755" o:title=""/>
                </v:shape>
              </w:pict>
            </w:r>
            <w:r w:rsidR="008B1BCD" w:rsidRPr="00B916EC">
              <w:t xml:space="preserve"> or </w:t>
            </w:r>
            <w:r>
              <w:rPr>
                <w:position w:val="-12"/>
              </w:rPr>
              <w:pict w14:anchorId="3820A5A8">
                <v:shape id="_x0000_i2253" type="#_x0000_t75" style="width:44.25pt;height:18.75pt">
                  <v:imagedata r:id="rId756" o:title=""/>
                </v:shape>
              </w:pict>
            </w:r>
            <w:r w:rsidR="00075372">
              <w:t xml:space="preserve"> or </w:t>
            </w:r>
            <m:oMath>
              <m:sSubSup>
                <m:sSubSupPr>
                  <m:ctrlPr>
                    <w:rPr>
                      <w:rFonts w:ascii="Cambria Math" w:hAnsi="Cambria Math"/>
                      <w:b w:val="0"/>
                      <w:i/>
                    </w:rPr>
                  </m:ctrlPr>
                </m:sSubSupPr>
                <m:e>
                  <m:r>
                    <m:rPr>
                      <m:sty m:val="bi"/>
                    </m:rPr>
                    <w:rPr>
                      <w:rFonts w:ascii="Cambria Math"/>
                    </w:rPr>
                    <m:t>I</m:t>
                  </m:r>
                </m:e>
                <m:sub>
                  <m:r>
                    <m:rPr>
                      <m:nor/>
                    </m:rPr>
                    <w:rPr>
                      <w:rFonts w:ascii="Cambria Math"/>
                      <w:b w:val="0"/>
                    </w:rPr>
                    <m:t>offset</m:t>
                  </m:r>
                  <m:ctrlPr>
                    <w:rPr>
                      <w:rFonts w:ascii="Cambria Math" w:hAnsi="Cambria Math"/>
                      <w:b w:val="0"/>
                    </w:rPr>
                  </m:ctrlPr>
                </m:sub>
                <m:sup>
                  <m:r>
                    <m:rPr>
                      <m:nor/>
                    </m:rPr>
                    <w:rPr>
                      <w:rFonts w:ascii="Cambria Math"/>
                      <w:b w:val="0"/>
                    </w:rPr>
                    <m:t>CG-UCI</m:t>
                  </m:r>
                  <m:ctrlPr>
                    <w:rPr>
                      <w:rFonts w:ascii="Cambria Math" w:hAnsi="Cambria Math"/>
                      <w:b w:val="0"/>
                    </w:rPr>
                  </m:ctrlPr>
                </m:sup>
              </m:sSubSup>
            </m:oMath>
            <w:r w:rsidR="008B1BCD" w:rsidRPr="00B916EC">
              <w:t xml:space="preserve"> </w: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3D38176B" w14:textId="6A6BC5E8" w:rsidR="008B1BCD" w:rsidRPr="002725DE" w:rsidRDefault="00744398" w:rsidP="003C726F">
            <w:pPr>
              <w:pStyle w:val="TAH"/>
              <w:rPr>
                <w:lang w:val="en-US"/>
              </w:rPr>
            </w:pPr>
            <m:oMath>
              <m:sSubSup>
                <m:sSubSupPr>
                  <m:ctrlPr>
                    <w:rPr>
                      <w:rFonts w:ascii="Cambria Math" w:hAnsi="Cambria Math"/>
                      <w:i/>
                    </w:rPr>
                  </m:ctrlPr>
                </m:sSubSupPr>
                <m:e>
                  <m:r>
                    <m:rPr>
                      <m:sty m:val="bi"/>
                    </m:rPr>
                    <w:rPr>
                      <w:rFonts w:ascii="Cambria Math" w:hAnsi="Cambria Math"/>
                    </w:rPr>
                    <m:t>β</m:t>
                  </m:r>
                </m:e>
                <m:sub>
                  <m:r>
                    <m:rPr>
                      <m:sty m:val="b"/>
                    </m:rPr>
                    <w:rPr>
                      <w:rFonts w:ascii="Cambria Math" w:hAnsi="Cambria Math"/>
                    </w:rPr>
                    <m:t>offset</m:t>
                  </m:r>
                </m:sub>
                <m:sup>
                  <m:r>
                    <m:rPr>
                      <m:sty m:val="b"/>
                    </m:rPr>
                    <w:rPr>
                      <w:rFonts w:ascii="Cambria Math" w:hAnsi="Cambria Math"/>
                    </w:rPr>
                    <m:t>HARQ-ACK</m:t>
                  </m:r>
                </m:sup>
              </m:sSubSup>
            </m:oMath>
            <w:r w:rsidR="00075372" w:rsidRPr="002725DE">
              <w:rPr>
                <w:lang w:val="en-US"/>
              </w:rPr>
              <w:t xml:space="preserve"> or </w:t>
            </w:r>
            <m:oMath>
              <m:sSubSup>
                <m:sSubSupPr>
                  <m:ctrlPr>
                    <w:rPr>
                      <w:rFonts w:ascii="Cambria Math" w:hAnsi="Cambria Math"/>
                      <w:i/>
                      <w:sz w:val="20"/>
                    </w:rPr>
                  </m:ctrlPr>
                </m:sSubSupPr>
                <m:e>
                  <m:r>
                    <m:rPr>
                      <m:sty m:val="bi"/>
                    </m:rPr>
                    <w:rPr>
                      <w:rFonts w:ascii="Cambria Math" w:hAnsi="Cambria Math"/>
                      <w:sz w:val="20"/>
                    </w:rPr>
                    <m:t>β</m:t>
                  </m:r>
                </m:e>
                <m:sub>
                  <m:r>
                    <m:rPr>
                      <m:sty m:val="b"/>
                    </m:rPr>
                    <w:rPr>
                      <w:rFonts w:ascii="Cambria Math" w:hAnsi="Cambria Math"/>
                      <w:sz w:val="20"/>
                    </w:rPr>
                    <m:t>offset</m:t>
                  </m:r>
                </m:sub>
                <m:sup>
                  <m:r>
                    <m:rPr>
                      <m:sty m:val="b"/>
                    </m:rPr>
                    <w:rPr>
                      <w:rFonts w:ascii="Cambria Math" w:hAnsi="Cambria Math"/>
                      <w:sz w:val="20"/>
                    </w:rPr>
                    <m:t>CG-UCI</m:t>
                  </m:r>
                </m:sup>
              </m:sSubSup>
            </m:oMath>
          </w:p>
        </w:tc>
      </w:tr>
      <w:tr w:rsidR="008B1BCD" w:rsidRPr="00B916EC" w14:paraId="71CDFBA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14EDD9" w14:textId="77777777" w:rsidR="008B1BCD" w:rsidRPr="00B916EC" w:rsidRDefault="008B1BCD" w:rsidP="003C726F">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DF597D1" w14:textId="77777777" w:rsidR="008B1BCD" w:rsidRPr="00B916EC" w:rsidRDefault="008B1BCD" w:rsidP="003C726F">
            <w:pPr>
              <w:pStyle w:val="TAC"/>
            </w:pPr>
            <w:r w:rsidRPr="00B916EC">
              <w:t>1.000</w:t>
            </w:r>
          </w:p>
        </w:tc>
      </w:tr>
      <w:tr w:rsidR="008B1BCD" w:rsidRPr="00B916EC" w14:paraId="5FEFDF2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63CF205" w14:textId="77777777" w:rsidR="008B1BCD" w:rsidRPr="00B916EC" w:rsidRDefault="008B1BCD" w:rsidP="009A2ADE">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1D5918" w14:textId="77777777" w:rsidR="008B1BCD" w:rsidRPr="00B916EC" w:rsidRDefault="008B1BCD" w:rsidP="009A2ADE">
            <w:pPr>
              <w:pStyle w:val="TAC"/>
              <w:rPr>
                <w:lang w:val="en-US"/>
              </w:rPr>
            </w:pPr>
            <w:r w:rsidRPr="00B916EC">
              <w:rPr>
                <w:rFonts w:hint="eastAsia"/>
              </w:rPr>
              <w:t>2.000</w:t>
            </w:r>
          </w:p>
        </w:tc>
      </w:tr>
      <w:tr w:rsidR="008B1BCD" w:rsidRPr="00B916EC" w14:paraId="24145D0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510209" w14:textId="77777777" w:rsidR="008B1BCD" w:rsidRPr="00B916EC" w:rsidRDefault="008B1BCD" w:rsidP="009A2ADE">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EC7DA74" w14:textId="77777777" w:rsidR="008B1BCD" w:rsidRPr="00B916EC" w:rsidRDefault="008B1BCD" w:rsidP="009A2ADE">
            <w:pPr>
              <w:pStyle w:val="TAC"/>
              <w:rPr>
                <w:lang w:val="en-US"/>
              </w:rPr>
            </w:pPr>
            <w:r w:rsidRPr="00B916EC">
              <w:t>2.5</w:t>
            </w:r>
            <w:r w:rsidRPr="00B916EC">
              <w:rPr>
                <w:rFonts w:hint="eastAsia"/>
              </w:rPr>
              <w:t>00</w:t>
            </w:r>
          </w:p>
        </w:tc>
      </w:tr>
      <w:tr w:rsidR="008B1BCD" w:rsidRPr="00B916EC" w14:paraId="0101ABA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C426515" w14:textId="77777777" w:rsidR="008B1BCD" w:rsidRPr="00B916EC" w:rsidRDefault="008B1BCD" w:rsidP="009A2ADE">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A2CBAA8" w14:textId="77777777" w:rsidR="008B1BCD" w:rsidRPr="00B916EC" w:rsidRDefault="008B1BCD" w:rsidP="009A2ADE">
            <w:pPr>
              <w:pStyle w:val="TAC"/>
              <w:rPr>
                <w:lang w:val="en-US"/>
              </w:rPr>
            </w:pPr>
            <w:r w:rsidRPr="00B916EC">
              <w:t>3.125</w:t>
            </w:r>
          </w:p>
        </w:tc>
      </w:tr>
      <w:tr w:rsidR="008B1BCD" w:rsidRPr="00B916EC" w14:paraId="4A431E5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823F439" w14:textId="77777777" w:rsidR="008B1BCD" w:rsidRPr="00B916EC" w:rsidRDefault="008B1BCD" w:rsidP="009A2ADE">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65D0985" w14:textId="77777777" w:rsidR="008B1BCD" w:rsidRPr="00B916EC" w:rsidRDefault="008B1BCD" w:rsidP="009A2ADE">
            <w:pPr>
              <w:pStyle w:val="TAC"/>
              <w:rPr>
                <w:lang w:val="en-US"/>
              </w:rPr>
            </w:pPr>
            <w:r w:rsidRPr="00B916EC">
              <w:rPr>
                <w:rFonts w:hint="eastAsia"/>
              </w:rPr>
              <w:t>4.000</w:t>
            </w:r>
          </w:p>
        </w:tc>
      </w:tr>
      <w:tr w:rsidR="008B1BCD" w:rsidRPr="00B916EC" w14:paraId="56FF7BD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BEECB97" w14:textId="77777777" w:rsidR="008B1BCD" w:rsidRPr="00B916EC" w:rsidRDefault="008B1BCD" w:rsidP="009A2ADE">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05223D" w14:textId="77777777" w:rsidR="008B1BCD" w:rsidRPr="00B916EC" w:rsidRDefault="008B1BCD" w:rsidP="009A2ADE">
            <w:pPr>
              <w:pStyle w:val="TAC"/>
              <w:rPr>
                <w:lang w:val="en-US"/>
              </w:rPr>
            </w:pPr>
            <w:r w:rsidRPr="00B916EC">
              <w:t>5</w:t>
            </w:r>
            <w:r w:rsidRPr="00B916EC">
              <w:rPr>
                <w:rFonts w:hint="eastAsia"/>
              </w:rPr>
              <w:t>.000</w:t>
            </w:r>
          </w:p>
        </w:tc>
      </w:tr>
      <w:tr w:rsidR="008B1BCD" w:rsidRPr="00B916EC" w14:paraId="3667B48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23DCBDB" w14:textId="77777777" w:rsidR="008B1BCD" w:rsidRPr="00B916EC" w:rsidRDefault="008B1BCD" w:rsidP="009A2ADE">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7C25C9D" w14:textId="77777777" w:rsidR="008B1BCD" w:rsidRPr="00B916EC" w:rsidRDefault="008B1BCD" w:rsidP="009A2ADE">
            <w:pPr>
              <w:pStyle w:val="TAC"/>
              <w:rPr>
                <w:lang w:val="en-US"/>
              </w:rPr>
            </w:pPr>
            <w:r w:rsidRPr="00B916EC">
              <w:t>6.25</w:t>
            </w:r>
            <w:r w:rsidRPr="00B916EC">
              <w:rPr>
                <w:rFonts w:hint="eastAsia"/>
              </w:rPr>
              <w:t>0</w:t>
            </w:r>
          </w:p>
        </w:tc>
      </w:tr>
      <w:tr w:rsidR="008B1BCD" w:rsidRPr="00B916EC" w14:paraId="2B016A1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854914" w14:textId="77777777" w:rsidR="008B1BCD" w:rsidRPr="00B916EC" w:rsidRDefault="008B1BCD" w:rsidP="009A2ADE">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515A48" w14:textId="77777777" w:rsidR="008B1BCD" w:rsidRPr="00B916EC" w:rsidRDefault="008B1BCD" w:rsidP="009A2ADE">
            <w:pPr>
              <w:pStyle w:val="TAC"/>
              <w:rPr>
                <w:lang w:val="en-US"/>
              </w:rPr>
            </w:pPr>
            <w:r w:rsidRPr="00B916EC">
              <w:rPr>
                <w:rFonts w:hint="eastAsia"/>
              </w:rPr>
              <w:t>8.000</w:t>
            </w:r>
          </w:p>
        </w:tc>
      </w:tr>
      <w:tr w:rsidR="008B1BCD" w:rsidRPr="00B916EC" w14:paraId="6FBA81F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04F46B9" w14:textId="77777777" w:rsidR="008B1BCD" w:rsidRPr="00B916EC" w:rsidRDefault="008B1BCD" w:rsidP="009A2ADE">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C590FA9" w14:textId="77777777" w:rsidR="008B1BCD" w:rsidRPr="00B916EC" w:rsidRDefault="008B1BCD" w:rsidP="009A2ADE">
            <w:pPr>
              <w:pStyle w:val="TAC"/>
              <w:rPr>
                <w:lang w:val="en-US"/>
              </w:rPr>
            </w:pPr>
            <w:r w:rsidRPr="00B916EC">
              <w:t>10</w:t>
            </w:r>
            <w:r w:rsidRPr="00B916EC">
              <w:rPr>
                <w:rFonts w:hint="eastAsia"/>
              </w:rPr>
              <w:t>.000</w:t>
            </w:r>
          </w:p>
        </w:tc>
      </w:tr>
      <w:tr w:rsidR="008B1BCD" w:rsidRPr="00B916EC" w14:paraId="7F0C6A9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118A3B7" w14:textId="77777777" w:rsidR="008B1BCD" w:rsidRPr="00B916EC" w:rsidRDefault="008B1BCD" w:rsidP="009A2ADE">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4D8C4F" w14:textId="77777777" w:rsidR="008B1BCD" w:rsidRPr="00B916EC" w:rsidRDefault="008B1BCD" w:rsidP="009A2ADE">
            <w:pPr>
              <w:pStyle w:val="TAC"/>
              <w:rPr>
                <w:lang w:val="en-US"/>
              </w:rPr>
            </w:pPr>
            <w:r w:rsidRPr="00B916EC">
              <w:t>12.</w:t>
            </w:r>
            <w:r w:rsidRPr="00B916EC">
              <w:rPr>
                <w:rFonts w:hint="eastAsia"/>
              </w:rPr>
              <w:t>625</w:t>
            </w:r>
          </w:p>
        </w:tc>
      </w:tr>
      <w:tr w:rsidR="008B1BCD" w:rsidRPr="00B916EC" w14:paraId="16EEBE5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A623664" w14:textId="77777777" w:rsidR="008B1BCD" w:rsidRPr="00B916EC" w:rsidRDefault="008B1BCD" w:rsidP="009A2ADE">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4CD66D4" w14:textId="77777777" w:rsidR="008B1BCD" w:rsidRPr="00B916EC" w:rsidRDefault="008B1BCD" w:rsidP="009A2ADE">
            <w:pPr>
              <w:pStyle w:val="TAC"/>
              <w:rPr>
                <w:lang w:val="en-US"/>
              </w:rPr>
            </w:pPr>
            <w:r w:rsidRPr="00B916EC">
              <w:t>15.8</w:t>
            </w:r>
            <w:r w:rsidRPr="00B916EC">
              <w:rPr>
                <w:rFonts w:hint="eastAsia"/>
              </w:rPr>
              <w:t>75</w:t>
            </w:r>
          </w:p>
        </w:tc>
      </w:tr>
      <w:tr w:rsidR="008B1BCD" w:rsidRPr="00B916EC" w14:paraId="7CD7B31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07E119" w14:textId="77777777" w:rsidR="008B1BCD" w:rsidRPr="00B916EC" w:rsidRDefault="008B1BCD" w:rsidP="009A2ADE">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9535459" w14:textId="77777777" w:rsidR="008B1BCD" w:rsidRPr="00B916EC" w:rsidRDefault="008B1BCD" w:rsidP="009A2ADE">
            <w:pPr>
              <w:pStyle w:val="TAC"/>
              <w:rPr>
                <w:lang w:val="en-US"/>
              </w:rPr>
            </w:pPr>
            <w:r w:rsidRPr="00B916EC">
              <w:rPr>
                <w:rFonts w:hint="eastAsia"/>
              </w:rPr>
              <w:t>20.000</w:t>
            </w:r>
          </w:p>
        </w:tc>
      </w:tr>
      <w:tr w:rsidR="008B1BCD" w:rsidRPr="00B916EC" w14:paraId="2D3DBDB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9FF8F77" w14:textId="77777777" w:rsidR="008B1BCD" w:rsidRPr="00B916EC" w:rsidRDefault="008B1BCD" w:rsidP="009A2ADE">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C2FB4F3" w14:textId="77777777" w:rsidR="008B1BCD" w:rsidRPr="00B916EC" w:rsidRDefault="008B1BCD" w:rsidP="009A2ADE">
            <w:pPr>
              <w:pStyle w:val="TAC"/>
              <w:rPr>
                <w:lang w:val="en-US"/>
              </w:rPr>
            </w:pPr>
            <w:r w:rsidRPr="00B916EC">
              <w:rPr>
                <w:lang w:val="en-US"/>
              </w:rPr>
              <w:t>31.000</w:t>
            </w:r>
          </w:p>
        </w:tc>
      </w:tr>
      <w:tr w:rsidR="008B1BCD" w:rsidRPr="00B916EC" w14:paraId="124D2E9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4A33353" w14:textId="77777777" w:rsidR="008B1BCD" w:rsidRPr="00B916EC" w:rsidRDefault="008B1BCD" w:rsidP="009A2ADE">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3F4D2F0" w14:textId="77777777" w:rsidR="008B1BCD" w:rsidRPr="00B916EC" w:rsidRDefault="008B1BCD" w:rsidP="009A2ADE">
            <w:pPr>
              <w:pStyle w:val="TAC"/>
              <w:rPr>
                <w:lang w:val="en-US"/>
              </w:rPr>
            </w:pPr>
            <w:r w:rsidRPr="00B916EC">
              <w:rPr>
                <w:lang w:val="en-US"/>
              </w:rPr>
              <w:t>50.000</w:t>
            </w:r>
          </w:p>
        </w:tc>
      </w:tr>
      <w:tr w:rsidR="008B1BCD" w:rsidRPr="00B916EC" w14:paraId="665EFFA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600EB76" w14:textId="77777777" w:rsidR="008B1BCD" w:rsidRPr="00B916EC" w:rsidRDefault="008B1BCD" w:rsidP="009A2ADE">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C55E5D5" w14:textId="77777777" w:rsidR="008B1BCD" w:rsidRPr="00B916EC" w:rsidRDefault="008B1BCD" w:rsidP="009A2ADE">
            <w:pPr>
              <w:pStyle w:val="TAC"/>
              <w:rPr>
                <w:lang w:val="en-US"/>
              </w:rPr>
            </w:pPr>
            <w:r w:rsidRPr="00B916EC">
              <w:rPr>
                <w:lang w:val="en-US"/>
              </w:rPr>
              <w:t>80.000</w:t>
            </w:r>
          </w:p>
        </w:tc>
      </w:tr>
      <w:tr w:rsidR="008B1BCD" w:rsidRPr="00B916EC" w14:paraId="361B443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582C3B8" w14:textId="77777777" w:rsidR="008B1BCD" w:rsidRPr="00B916EC" w:rsidRDefault="008B1BCD" w:rsidP="009A2ADE">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9B5510" w14:textId="77777777" w:rsidR="008B1BCD" w:rsidRPr="00B916EC" w:rsidRDefault="008B1BCD" w:rsidP="009A2ADE">
            <w:pPr>
              <w:pStyle w:val="TAC"/>
              <w:rPr>
                <w:lang w:val="en-US"/>
              </w:rPr>
            </w:pPr>
            <w:r w:rsidRPr="00B916EC">
              <w:rPr>
                <w:lang w:val="en-US"/>
              </w:rPr>
              <w:t>126.000</w:t>
            </w:r>
          </w:p>
        </w:tc>
      </w:tr>
      <w:tr w:rsidR="00075EC9" w:rsidRPr="00B916EC" w14:paraId="7275272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15DAE9" w14:textId="77777777" w:rsidR="00075EC9" w:rsidRPr="00B916EC" w:rsidRDefault="00075EC9" w:rsidP="009A2ADE">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7BF510" w14:textId="77777777" w:rsidR="00075EC9" w:rsidRPr="00B916EC" w:rsidRDefault="00075EC9" w:rsidP="009A2ADE">
            <w:pPr>
              <w:pStyle w:val="TAC"/>
              <w:rPr>
                <w:lang w:val="en-US"/>
              </w:rPr>
            </w:pPr>
            <w:r w:rsidRPr="00B916EC">
              <w:rPr>
                <w:lang w:val="en-US"/>
              </w:rPr>
              <w:t>Reserved</w:t>
            </w:r>
          </w:p>
        </w:tc>
      </w:tr>
      <w:tr w:rsidR="00075EC9" w:rsidRPr="00B916EC" w14:paraId="694A31A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36CC450" w14:textId="77777777" w:rsidR="00075EC9" w:rsidRPr="00B916EC" w:rsidRDefault="00075EC9" w:rsidP="009A2ADE">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EB3F852" w14:textId="77777777" w:rsidR="00075EC9" w:rsidRPr="00B916EC" w:rsidRDefault="00075EC9" w:rsidP="009A2ADE">
            <w:pPr>
              <w:pStyle w:val="TAC"/>
              <w:rPr>
                <w:lang w:val="en-US"/>
              </w:rPr>
            </w:pPr>
            <w:r w:rsidRPr="00B916EC">
              <w:rPr>
                <w:lang w:val="en-US"/>
              </w:rPr>
              <w:t>Reserved</w:t>
            </w:r>
          </w:p>
        </w:tc>
      </w:tr>
      <w:tr w:rsidR="00075EC9" w:rsidRPr="00B916EC" w14:paraId="5E4382C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60125C" w14:textId="77777777" w:rsidR="00075EC9" w:rsidRPr="00B916EC" w:rsidRDefault="00075EC9" w:rsidP="00075EC9">
            <w:pPr>
              <w:pStyle w:val="TAC"/>
              <w:rPr>
                <w:lang w:val="en-US"/>
              </w:rPr>
            </w:pPr>
            <w:r w:rsidRPr="00B916EC">
              <w:rPr>
                <w:lang w:val="en-US"/>
              </w:rP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AD37D4" w14:textId="77777777" w:rsidR="00075EC9" w:rsidRPr="00B916EC" w:rsidRDefault="00075EC9" w:rsidP="00075EC9">
            <w:pPr>
              <w:pStyle w:val="TAC"/>
              <w:rPr>
                <w:lang w:val="en-US"/>
              </w:rPr>
            </w:pPr>
            <w:r w:rsidRPr="00B916EC">
              <w:rPr>
                <w:lang w:val="en-US"/>
              </w:rPr>
              <w:t>Reserved</w:t>
            </w:r>
          </w:p>
        </w:tc>
      </w:tr>
      <w:tr w:rsidR="00075EC9" w:rsidRPr="00B916EC" w14:paraId="1962D66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FCE010" w14:textId="77777777" w:rsidR="00075EC9" w:rsidRPr="00B916EC" w:rsidRDefault="00075EC9" w:rsidP="00075EC9">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2CA280" w14:textId="77777777" w:rsidR="00075EC9" w:rsidRPr="00B916EC" w:rsidRDefault="00075EC9" w:rsidP="00075EC9">
            <w:pPr>
              <w:pStyle w:val="TAC"/>
              <w:rPr>
                <w:lang w:val="en-US"/>
              </w:rPr>
            </w:pPr>
            <w:r w:rsidRPr="00B916EC">
              <w:rPr>
                <w:lang w:val="en-US"/>
              </w:rPr>
              <w:t>Reserved</w:t>
            </w:r>
          </w:p>
        </w:tc>
      </w:tr>
      <w:tr w:rsidR="00075EC9" w:rsidRPr="00B916EC" w14:paraId="2B3ECF3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FC8E9D6" w14:textId="77777777" w:rsidR="00075EC9" w:rsidRPr="00B916EC" w:rsidRDefault="00075EC9" w:rsidP="00075EC9">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9BFB991" w14:textId="77777777" w:rsidR="00075EC9" w:rsidRPr="00B916EC" w:rsidRDefault="00075EC9" w:rsidP="00075EC9">
            <w:pPr>
              <w:pStyle w:val="TAC"/>
              <w:rPr>
                <w:lang w:val="en-US"/>
              </w:rPr>
            </w:pPr>
            <w:r w:rsidRPr="00B916EC">
              <w:rPr>
                <w:lang w:val="en-US"/>
              </w:rPr>
              <w:t>Reserved</w:t>
            </w:r>
          </w:p>
        </w:tc>
      </w:tr>
      <w:tr w:rsidR="00075EC9" w:rsidRPr="00B916EC" w14:paraId="7E4A1A9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3A014CC" w14:textId="77777777" w:rsidR="00075EC9" w:rsidRPr="00B916EC" w:rsidRDefault="00075EC9" w:rsidP="00075EC9">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4AA934" w14:textId="77777777" w:rsidR="00075EC9" w:rsidRPr="00B916EC" w:rsidRDefault="00075EC9" w:rsidP="00075EC9">
            <w:pPr>
              <w:pStyle w:val="TAC"/>
              <w:rPr>
                <w:lang w:val="en-US"/>
              </w:rPr>
            </w:pPr>
            <w:r w:rsidRPr="00B916EC">
              <w:rPr>
                <w:lang w:val="en-US"/>
              </w:rPr>
              <w:t>Reserved</w:t>
            </w:r>
          </w:p>
        </w:tc>
      </w:tr>
      <w:tr w:rsidR="00075EC9" w:rsidRPr="00B916EC" w14:paraId="546FE1D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BEADF81" w14:textId="77777777" w:rsidR="00075EC9" w:rsidRPr="00B916EC" w:rsidRDefault="00075EC9" w:rsidP="00075EC9">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8D512B" w14:textId="77777777" w:rsidR="00075EC9" w:rsidRPr="00B916EC" w:rsidRDefault="00075EC9" w:rsidP="00075EC9">
            <w:pPr>
              <w:pStyle w:val="TAC"/>
              <w:rPr>
                <w:lang w:val="en-US"/>
              </w:rPr>
            </w:pPr>
            <w:r w:rsidRPr="00B916EC">
              <w:rPr>
                <w:lang w:val="en-US"/>
              </w:rPr>
              <w:t>Reserved</w:t>
            </w:r>
          </w:p>
        </w:tc>
      </w:tr>
      <w:tr w:rsidR="00075EC9" w:rsidRPr="00B916EC" w14:paraId="608D5FB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371139" w14:textId="77777777" w:rsidR="00075EC9" w:rsidRPr="00B916EC" w:rsidRDefault="00075EC9" w:rsidP="00075EC9">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29CB30A" w14:textId="77777777" w:rsidR="00075EC9" w:rsidRPr="00B916EC" w:rsidRDefault="00075EC9" w:rsidP="00075EC9">
            <w:pPr>
              <w:pStyle w:val="TAC"/>
              <w:rPr>
                <w:lang w:val="en-US"/>
              </w:rPr>
            </w:pPr>
            <w:r w:rsidRPr="00B916EC">
              <w:rPr>
                <w:lang w:val="en-US"/>
              </w:rPr>
              <w:t>Reserved</w:t>
            </w:r>
          </w:p>
        </w:tc>
      </w:tr>
      <w:tr w:rsidR="00075EC9" w:rsidRPr="00B916EC" w14:paraId="3B0E83F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A9E14EC" w14:textId="77777777" w:rsidR="00075EC9" w:rsidRPr="00B916EC" w:rsidRDefault="00075EC9" w:rsidP="00075EC9">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D957DF9" w14:textId="77777777" w:rsidR="00075EC9" w:rsidRPr="00B916EC" w:rsidRDefault="00075EC9" w:rsidP="00075EC9">
            <w:pPr>
              <w:pStyle w:val="TAC"/>
              <w:rPr>
                <w:lang w:val="en-US"/>
              </w:rPr>
            </w:pPr>
            <w:r w:rsidRPr="00B916EC">
              <w:rPr>
                <w:lang w:val="en-US"/>
              </w:rPr>
              <w:t>Reserved</w:t>
            </w:r>
          </w:p>
        </w:tc>
      </w:tr>
      <w:tr w:rsidR="007B7A55" w:rsidRPr="00B916EC" w14:paraId="3411428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6E856CB" w14:textId="77777777" w:rsidR="007B7A55" w:rsidRPr="00B916EC" w:rsidRDefault="007B7A55" w:rsidP="007B7A55">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5683F7" w14:textId="77777777" w:rsidR="007B7A55" w:rsidRPr="00B916EC" w:rsidRDefault="007B7A55" w:rsidP="007B7A55">
            <w:pPr>
              <w:pStyle w:val="TAC"/>
              <w:rPr>
                <w:lang w:val="en-US"/>
              </w:rPr>
            </w:pPr>
            <w:r w:rsidRPr="00B916EC">
              <w:rPr>
                <w:lang w:val="en-US"/>
              </w:rPr>
              <w:t>Reserved</w:t>
            </w:r>
          </w:p>
        </w:tc>
      </w:tr>
      <w:tr w:rsidR="007B7A55" w:rsidRPr="00B916EC" w14:paraId="4ECB4B0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531AD1B" w14:textId="77777777" w:rsidR="007B7A55" w:rsidRPr="00B916EC" w:rsidRDefault="007B7A55" w:rsidP="007B7A55">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CA8E8C" w14:textId="77777777" w:rsidR="007B7A55" w:rsidRPr="00B916EC" w:rsidRDefault="007B7A55" w:rsidP="007B7A55">
            <w:pPr>
              <w:pStyle w:val="TAC"/>
              <w:rPr>
                <w:lang w:val="en-US"/>
              </w:rPr>
            </w:pPr>
            <w:r w:rsidRPr="00B916EC">
              <w:rPr>
                <w:lang w:val="en-US"/>
              </w:rPr>
              <w:t>Reserved</w:t>
            </w:r>
          </w:p>
        </w:tc>
      </w:tr>
      <w:tr w:rsidR="007B7A55" w:rsidRPr="00B916EC" w14:paraId="2DF2A35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8093D67" w14:textId="77777777" w:rsidR="007B7A55" w:rsidRPr="00B916EC" w:rsidRDefault="007B7A55" w:rsidP="007B7A55">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8582AB" w14:textId="77777777" w:rsidR="007B7A55" w:rsidRPr="00B916EC" w:rsidRDefault="007B7A55" w:rsidP="007B7A55">
            <w:pPr>
              <w:pStyle w:val="TAC"/>
              <w:rPr>
                <w:lang w:val="en-US"/>
              </w:rPr>
            </w:pPr>
            <w:r w:rsidRPr="00B916EC">
              <w:rPr>
                <w:lang w:val="en-US"/>
              </w:rPr>
              <w:t>Reserved</w:t>
            </w:r>
          </w:p>
        </w:tc>
      </w:tr>
      <w:tr w:rsidR="007B7A55" w:rsidRPr="00B916EC" w14:paraId="5817626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07092C0" w14:textId="77777777" w:rsidR="007B7A55" w:rsidRPr="00B916EC" w:rsidRDefault="007B7A55" w:rsidP="007B7A55">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BAA34C" w14:textId="77777777" w:rsidR="007B7A55" w:rsidRPr="00B916EC" w:rsidRDefault="007B7A55" w:rsidP="007B7A55">
            <w:pPr>
              <w:pStyle w:val="TAC"/>
              <w:rPr>
                <w:lang w:val="en-US"/>
              </w:rPr>
            </w:pPr>
            <w:r w:rsidRPr="00B916EC">
              <w:rPr>
                <w:lang w:val="en-US"/>
              </w:rPr>
              <w:t>Reserved</w:t>
            </w:r>
          </w:p>
        </w:tc>
      </w:tr>
      <w:tr w:rsidR="007B7A55" w:rsidRPr="00B916EC" w14:paraId="258DD8F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26709F" w14:textId="77777777" w:rsidR="007B7A55" w:rsidRPr="00B916EC" w:rsidRDefault="007B7A55" w:rsidP="007B7A55">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1BB3285" w14:textId="77777777" w:rsidR="007B7A55" w:rsidRPr="00B916EC" w:rsidRDefault="007B7A55" w:rsidP="007B7A55">
            <w:pPr>
              <w:pStyle w:val="TAC"/>
              <w:rPr>
                <w:lang w:val="en-US"/>
              </w:rPr>
            </w:pPr>
            <w:r w:rsidRPr="00B916EC">
              <w:rPr>
                <w:lang w:val="en-US"/>
              </w:rPr>
              <w:t>Reserved</w:t>
            </w:r>
          </w:p>
        </w:tc>
      </w:tr>
      <w:tr w:rsidR="007B7A55" w:rsidRPr="00B916EC" w14:paraId="19F0F24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DC9E5A8" w14:textId="77777777" w:rsidR="007B7A55" w:rsidRPr="00B916EC" w:rsidRDefault="007B7A55" w:rsidP="007B7A55">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57C3B04" w14:textId="77777777" w:rsidR="007B7A55" w:rsidRPr="00B916EC" w:rsidRDefault="007B7A55" w:rsidP="007B7A55">
            <w:pPr>
              <w:pStyle w:val="TAC"/>
              <w:rPr>
                <w:lang w:val="en-US"/>
              </w:rPr>
            </w:pPr>
            <w:r w:rsidRPr="00B916EC">
              <w:rPr>
                <w:lang w:val="en-US"/>
              </w:rPr>
              <w:t>Reserved</w:t>
            </w:r>
          </w:p>
        </w:tc>
      </w:tr>
      <w:tr w:rsidR="007B7A55" w:rsidRPr="00B916EC" w14:paraId="4EFBFA4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B8A6D5F" w14:textId="77777777" w:rsidR="007B7A55" w:rsidRPr="00B916EC" w:rsidRDefault="007B7A55" w:rsidP="007B7A55">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892B379" w14:textId="77777777" w:rsidR="007B7A55" w:rsidRPr="00B916EC" w:rsidRDefault="007B7A55" w:rsidP="007B7A55">
            <w:pPr>
              <w:pStyle w:val="TAC"/>
              <w:rPr>
                <w:lang w:val="en-US"/>
              </w:rPr>
            </w:pPr>
            <w:r w:rsidRPr="00B916EC">
              <w:rPr>
                <w:lang w:val="en-US"/>
              </w:rPr>
              <w:t>Reserved</w:t>
            </w:r>
          </w:p>
        </w:tc>
      </w:tr>
    </w:tbl>
    <w:p w14:paraId="33BC6C87" w14:textId="77777777" w:rsidR="008B1BCD" w:rsidRPr="00B916EC" w:rsidRDefault="008B1BCD" w:rsidP="008B1BCD"/>
    <w:p w14:paraId="5E9C3382" w14:textId="77777777" w:rsidR="008B1BCD" w:rsidRPr="00B916EC" w:rsidRDefault="008B1BCD" w:rsidP="008B1BCD">
      <w:pPr>
        <w:pStyle w:val="TH"/>
      </w:pPr>
      <w:r w:rsidRPr="00B916EC">
        <w:lastRenderedPageBreak/>
        <w:t>Table 9</w:t>
      </w:r>
      <w:r w:rsidRPr="00B916EC">
        <w:rPr>
          <w:rFonts w:hint="eastAsia"/>
        </w:rPr>
        <w:t>.</w:t>
      </w:r>
      <w:r w:rsidR="001A73F4" w:rsidRPr="00B916EC">
        <w:t>3</w:t>
      </w:r>
      <w:r w:rsidRPr="00B916EC">
        <w:rPr>
          <w:rFonts w:hint="eastAsia"/>
        </w:rPr>
        <w:t>-</w:t>
      </w:r>
      <w:r w:rsidRPr="00B916EC">
        <w:t>2</w:t>
      </w:r>
      <w:r w:rsidRPr="00B916EC">
        <w:rPr>
          <w:rFonts w:hint="eastAsia"/>
        </w:rPr>
        <w:t xml:space="preserve">: Mapping of </w:t>
      </w:r>
      <w:r w:rsidR="0045409B">
        <w:t>beta_</w:t>
      </w:r>
      <w:r w:rsidRPr="00B916EC">
        <w:rPr>
          <w:rFonts w:hint="eastAsia"/>
        </w:rPr>
        <w:t xml:space="preserve">offset values </w:t>
      </w:r>
      <w:r w:rsidR="0045409B">
        <w:t xml:space="preserve">for CSI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759"/>
        <w:gridCol w:w="1059"/>
      </w:tblGrid>
      <w:tr w:rsidR="00990560" w:rsidRPr="00B916EC" w14:paraId="3E7E5AE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2970F279" w14:textId="77777777" w:rsidR="00445F81" w:rsidRDefault="00744398" w:rsidP="00990560">
            <w:pPr>
              <w:pStyle w:val="TAH"/>
            </w:pPr>
            <w:r>
              <w:rPr>
                <w:position w:val="-12"/>
              </w:rPr>
              <w:pict w14:anchorId="6160CE2F">
                <v:shape id="_x0000_i2254" type="#_x0000_t75" style="width:27.75pt;height:18.75pt">
                  <v:imagedata r:id="rId765" o:title=""/>
                </v:shape>
              </w:pict>
            </w:r>
            <w:r w:rsidR="00990560" w:rsidRPr="00B916EC">
              <w:t xml:space="preserve"> or </w:t>
            </w:r>
            <w:r>
              <w:rPr>
                <w:position w:val="-12"/>
              </w:rPr>
              <w:pict w14:anchorId="59D2D4FD">
                <v:shape id="_x0000_i2255" type="#_x0000_t75" style="width:27.75pt;height:18.75pt">
                  <v:imagedata r:id="rId766" o:title=""/>
                </v:shape>
              </w:pict>
            </w:r>
            <w:r w:rsidR="00990560" w:rsidRPr="00B916EC">
              <w:t xml:space="preserve"> </w:t>
            </w:r>
          </w:p>
          <w:p w14:paraId="6D12C32D" w14:textId="77777777" w:rsidR="00990560" w:rsidRPr="00B916EC" w:rsidRDefault="00744398" w:rsidP="00990560">
            <w:pPr>
              <w:pStyle w:val="TAH"/>
            </w:pPr>
            <w:r>
              <w:rPr>
                <w:position w:val="-12"/>
              </w:rPr>
              <w:pict w14:anchorId="0841C7AE">
                <v:shape id="_x0000_i2256" type="#_x0000_t75" style="width:27.75pt;height:18.75pt">
                  <v:imagedata r:id="rId767" o:title=""/>
                </v:shape>
              </w:pict>
            </w:r>
            <w:r w:rsidR="003473E3" w:rsidRPr="00B916EC">
              <w:t xml:space="preserve"> or </w:t>
            </w:r>
            <w:r>
              <w:rPr>
                <w:position w:val="-12"/>
              </w:rPr>
              <w:pict w14:anchorId="5E96028D">
                <v:shape id="_x0000_i2257" type="#_x0000_t75" style="width:27.75pt;height:18.75pt">
                  <v:imagedata r:id="rId768" o:title=""/>
                </v:shape>
              </w:pic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03D69089" w14:textId="77777777" w:rsidR="00990560" w:rsidRPr="00B916EC" w:rsidRDefault="00744398" w:rsidP="00990560">
            <w:pPr>
              <w:pStyle w:val="TAH"/>
            </w:pPr>
            <w:r>
              <w:rPr>
                <w:position w:val="-10"/>
              </w:rPr>
              <w:pict w14:anchorId="3BECB8BC">
                <v:shape id="_x0000_i2258" type="#_x0000_t75" style="width:27.75pt;height:18.75pt">
                  <v:imagedata r:id="rId769" o:title=""/>
                </v:shape>
              </w:pict>
            </w:r>
          </w:p>
          <w:p w14:paraId="59737C8F" w14:textId="77777777" w:rsidR="00990560" w:rsidRPr="00B916EC" w:rsidRDefault="00744398" w:rsidP="00990560">
            <w:pPr>
              <w:pStyle w:val="TAH"/>
              <w:rPr>
                <w:lang w:val="en-US"/>
              </w:rPr>
            </w:pPr>
            <w:r>
              <w:rPr>
                <w:position w:val="-10"/>
              </w:rPr>
              <w:pict w14:anchorId="0377D227">
                <v:shape id="_x0000_i2259" type="#_x0000_t75" style="width:27.75pt;height:18.75pt">
                  <v:imagedata r:id="rId770" o:title=""/>
                </v:shape>
              </w:pict>
            </w:r>
          </w:p>
        </w:tc>
      </w:tr>
      <w:tr w:rsidR="007B7A55" w:rsidRPr="00B916EC" w14:paraId="00EA71D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7251C6" w14:textId="77777777" w:rsidR="007B7A55" w:rsidRPr="00B916EC" w:rsidRDefault="007B7A55" w:rsidP="00EA0F17">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CB7C418" w14:textId="77777777" w:rsidR="007B7A55" w:rsidRPr="00B916EC" w:rsidRDefault="007B7A55" w:rsidP="00EA0F17">
            <w:pPr>
              <w:pStyle w:val="TAC"/>
              <w:rPr>
                <w:lang w:val="en-US"/>
              </w:rPr>
            </w:pPr>
            <w:r w:rsidRPr="00B916EC">
              <w:rPr>
                <w:rFonts w:hint="eastAsia"/>
              </w:rPr>
              <w:t>1.125</w:t>
            </w:r>
          </w:p>
        </w:tc>
      </w:tr>
      <w:tr w:rsidR="007B7A55" w:rsidRPr="00B916EC" w14:paraId="16E2B11D"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D1CE8AB" w14:textId="77777777" w:rsidR="007B7A55" w:rsidRPr="00B916EC" w:rsidRDefault="007B7A55" w:rsidP="00EA0F17">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916B321" w14:textId="77777777" w:rsidR="007B7A55" w:rsidRPr="00B916EC" w:rsidRDefault="007B7A55" w:rsidP="00EA0F17">
            <w:pPr>
              <w:pStyle w:val="TAC"/>
              <w:rPr>
                <w:lang w:val="en-US"/>
              </w:rPr>
            </w:pPr>
            <w:r w:rsidRPr="00B916EC">
              <w:t>1.25</w:t>
            </w:r>
            <w:r w:rsidRPr="00B916EC">
              <w:rPr>
                <w:rFonts w:hint="eastAsia"/>
              </w:rPr>
              <w:t>0</w:t>
            </w:r>
          </w:p>
        </w:tc>
      </w:tr>
      <w:tr w:rsidR="007B7A55" w:rsidRPr="00B916EC" w14:paraId="65E7FE7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1B15AE3" w14:textId="77777777" w:rsidR="007B7A55" w:rsidRPr="00B916EC" w:rsidRDefault="007B7A55" w:rsidP="00EA0F17">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BF87687" w14:textId="77777777" w:rsidR="007B7A55" w:rsidRPr="00B916EC" w:rsidRDefault="007B7A55" w:rsidP="00EA0F17">
            <w:pPr>
              <w:pStyle w:val="TAC"/>
              <w:rPr>
                <w:lang w:val="en-US"/>
              </w:rPr>
            </w:pPr>
            <w:r w:rsidRPr="00B916EC">
              <w:t>1.375</w:t>
            </w:r>
          </w:p>
        </w:tc>
      </w:tr>
      <w:tr w:rsidR="007B7A55" w:rsidRPr="00B916EC" w14:paraId="50F0197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1B25BB" w14:textId="77777777" w:rsidR="007B7A55" w:rsidRPr="00B916EC" w:rsidRDefault="007B7A55" w:rsidP="00EA0F17">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83375E" w14:textId="77777777" w:rsidR="007B7A55" w:rsidRPr="00B916EC" w:rsidRDefault="007B7A55" w:rsidP="00EA0F17">
            <w:pPr>
              <w:pStyle w:val="TAC"/>
              <w:rPr>
                <w:lang w:val="en-US"/>
              </w:rPr>
            </w:pPr>
            <w:r w:rsidRPr="00B916EC">
              <w:t>1.</w:t>
            </w:r>
            <w:r w:rsidRPr="00B916EC">
              <w:rPr>
                <w:rFonts w:hint="eastAsia"/>
              </w:rPr>
              <w:t>625</w:t>
            </w:r>
          </w:p>
        </w:tc>
      </w:tr>
      <w:tr w:rsidR="007B7A55" w:rsidRPr="00B916EC" w14:paraId="5012222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0CED7A" w14:textId="77777777" w:rsidR="007B7A55" w:rsidRPr="00B916EC" w:rsidRDefault="007B7A55" w:rsidP="00EA0F17">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FF2A99" w14:textId="77777777" w:rsidR="007B7A55" w:rsidRPr="00B916EC" w:rsidRDefault="007B7A55" w:rsidP="00EA0F17">
            <w:pPr>
              <w:pStyle w:val="TAC"/>
              <w:rPr>
                <w:lang w:val="en-US"/>
              </w:rPr>
            </w:pPr>
            <w:r w:rsidRPr="00B916EC">
              <w:t>1.75</w:t>
            </w:r>
            <w:r w:rsidRPr="00B916EC">
              <w:rPr>
                <w:rFonts w:hint="eastAsia"/>
              </w:rPr>
              <w:t>0</w:t>
            </w:r>
          </w:p>
        </w:tc>
      </w:tr>
      <w:tr w:rsidR="007B7A55" w:rsidRPr="00B916EC" w14:paraId="12472DA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2B4DB3A" w14:textId="77777777" w:rsidR="007B7A55" w:rsidRPr="00B916EC" w:rsidRDefault="007B7A55" w:rsidP="00EA0F17">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4B2E97" w14:textId="77777777" w:rsidR="007B7A55" w:rsidRPr="00B916EC" w:rsidRDefault="007B7A55" w:rsidP="00EA0F17">
            <w:pPr>
              <w:pStyle w:val="TAC"/>
              <w:rPr>
                <w:lang w:val="en-US"/>
              </w:rPr>
            </w:pPr>
            <w:r w:rsidRPr="00B916EC">
              <w:rPr>
                <w:rFonts w:hint="eastAsia"/>
              </w:rPr>
              <w:t>2.000</w:t>
            </w:r>
          </w:p>
        </w:tc>
      </w:tr>
      <w:tr w:rsidR="007B7A55" w:rsidRPr="00B916EC" w14:paraId="431966C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AE13A3" w14:textId="77777777" w:rsidR="007B7A55" w:rsidRPr="00B916EC" w:rsidRDefault="007B7A55" w:rsidP="00EA0F17">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343D1D" w14:textId="77777777" w:rsidR="007B7A55" w:rsidRPr="00B916EC" w:rsidRDefault="007B7A55" w:rsidP="00EA0F17">
            <w:pPr>
              <w:pStyle w:val="TAC"/>
              <w:rPr>
                <w:lang w:val="en-US"/>
              </w:rPr>
            </w:pPr>
            <w:r w:rsidRPr="00B916EC">
              <w:rPr>
                <w:rFonts w:hint="eastAsia"/>
              </w:rPr>
              <w:t>2.250</w:t>
            </w:r>
          </w:p>
        </w:tc>
      </w:tr>
      <w:tr w:rsidR="007B7A55" w:rsidRPr="00B916EC" w14:paraId="3A7EA34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0882FE4" w14:textId="77777777" w:rsidR="007B7A55" w:rsidRPr="00B916EC" w:rsidRDefault="007B7A55" w:rsidP="00EA0F17">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A20AA1" w14:textId="77777777" w:rsidR="007B7A55" w:rsidRPr="00B916EC" w:rsidRDefault="007B7A55" w:rsidP="00EA0F17">
            <w:pPr>
              <w:pStyle w:val="TAC"/>
              <w:rPr>
                <w:lang w:val="en-US"/>
              </w:rPr>
            </w:pPr>
            <w:r w:rsidRPr="00B916EC">
              <w:t>2.5</w:t>
            </w:r>
            <w:r w:rsidRPr="00B916EC">
              <w:rPr>
                <w:rFonts w:hint="eastAsia"/>
              </w:rPr>
              <w:t>00</w:t>
            </w:r>
          </w:p>
        </w:tc>
      </w:tr>
      <w:tr w:rsidR="007B7A55" w:rsidRPr="00B916EC" w14:paraId="60BD0C1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74B6829" w14:textId="77777777" w:rsidR="007B7A55" w:rsidRPr="00B916EC" w:rsidRDefault="007B7A55" w:rsidP="00EA0F17">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2E7C6A9" w14:textId="77777777" w:rsidR="007B7A55" w:rsidRPr="00B916EC" w:rsidRDefault="007B7A55" w:rsidP="00EA0F17">
            <w:pPr>
              <w:pStyle w:val="TAC"/>
              <w:rPr>
                <w:lang w:val="en-US"/>
              </w:rPr>
            </w:pPr>
            <w:r w:rsidRPr="00B916EC">
              <w:t>2.8</w:t>
            </w:r>
            <w:r w:rsidRPr="00B916EC">
              <w:rPr>
                <w:rFonts w:hint="eastAsia"/>
              </w:rPr>
              <w:t>75</w:t>
            </w:r>
          </w:p>
        </w:tc>
      </w:tr>
      <w:tr w:rsidR="007B7A55" w:rsidRPr="00B916EC" w14:paraId="1F625AD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85F898" w14:textId="77777777" w:rsidR="007B7A55" w:rsidRPr="00B916EC" w:rsidRDefault="007B7A55" w:rsidP="00EA0F17">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19EAD11" w14:textId="77777777" w:rsidR="007B7A55" w:rsidRPr="00B916EC" w:rsidRDefault="007B7A55" w:rsidP="00EA0F17">
            <w:pPr>
              <w:pStyle w:val="TAC"/>
              <w:rPr>
                <w:lang w:val="en-US"/>
              </w:rPr>
            </w:pPr>
            <w:r w:rsidRPr="00B916EC">
              <w:t>3.125</w:t>
            </w:r>
          </w:p>
        </w:tc>
      </w:tr>
      <w:tr w:rsidR="007B7A55" w:rsidRPr="00B916EC" w14:paraId="1C37D1E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B42BE26" w14:textId="77777777" w:rsidR="007B7A55" w:rsidRPr="00B916EC" w:rsidRDefault="007B7A55" w:rsidP="00EA0F17">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A857073" w14:textId="77777777" w:rsidR="007B7A55" w:rsidRPr="00B916EC" w:rsidRDefault="007B7A55" w:rsidP="00EA0F17">
            <w:pPr>
              <w:pStyle w:val="TAC"/>
              <w:rPr>
                <w:lang w:val="en-US"/>
              </w:rPr>
            </w:pPr>
            <w:r w:rsidRPr="00B916EC">
              <w:t>3.5</w:t>
            </w:r>
            <w:r w:rsidRPr="00B916EC">
              <w:rPr>
                <w:rFonts w:hint="eastAsia"/>
              </w:rPr>
              <w:t>00</w:t>
            </w:r>
          </w:p>
        </w:tc>
      </w:tr>
      <w:tr w:rsidR="007B7A55" w:rsidRPr="00B916EC" w14:paraId="5BC4E8F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47C7ADD" w14:textId="77777777" w:rsidR="007B7A55" w:rsidRPr="00B916EC" w:rsidRDefault="007B7A55" w:rsidP="00EA0F17">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68231FF" w14:textId="77777777" w:rsidR="007B7A55" w:rsidRPr="00B916EC" w:rsidRDefault="007B7A55" w:rsidP="00EA0F17">
            <w:pPr>
              <w:pStyle w:val="TAC"/>
              <w:rPr>
                <w:lang w:val="en-US"/>
              </w:rPr>
            </w:pPr>
            <w:r w:rsidRPr="00B916EC">
              <w:rPr>
                <w:rFonts w:hint="eastAsia"/>
              </w:rPr>
              <w:t>4.000</w:t>
            </w:r>
          </w:p>
        </w:tc>
      </w:tr>
      <w:tr w:rsidR="007B7A55" w:rsidRPr="00B916EC" w14:paraId="2A36CE0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C292F35" w14:textId="77777777" w:rsidR="007B7A55" w:rsidRPr="00B916EC" w:rsidRDefault="007B7A55" w:rsidP="00EA0F17">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04CCEF" w14:textId="77777777" w:rsidR="007B7A55" w:rsidRPr="00B916EC" w:rsidRDefault="007B7A55" w:rsidP="00EA0F17">
            <w:pPr>
              <w:pStyle w:val="TAC"/>
              <w:rPr>
                <w:lang w:val="en-US"/>
              </w:rPr>
            </w:pPr>
            <w:r w:rsidRPr="00B916EC">
              <w:t>5</w:t>
            </w:r>
            <w:r w:rsidRPr="00B916EC">
              <w:rPr>
                <w:rFonts w:hint="eastAsia"/>
              </w:rPr>
              <w:t>.000</w:t>
            </w:r>
          </w:p>
        </w:tc>
      </w:tr>
      <w:tr w:rsidR="007B7A55" w:rsidRPr="00B916EC" w14:paraId="6DC8A0CA"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389ECC2" w14:textId="77777777" w:rsidR="007B7A55" w:rsidRPr="00B916EC" w:rsidRDefault="007B7A55" w:rsidP="00EA0F17">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4C93A3" w14:textId="77777777" w:rsidR="007B7A55" w:rsidRPr="00B916EC" w:rsidRDefault="007B7A55" w:rsidP="00EA0F17">
            <w:pPr>
              <w:pStyle w:val="TAC"/>
              <w:rPr>
                <w:lang w:val="en-US"/>
              </w:rPr>
            </w:pPr>
            <w:r w:rsidRPr="00B916EC">
              <w:t>6.25</w:t>
            </w:r>
            <w:r w:rsidRPr="00B916EC">
              <w:rPr>
                <w:rFonts w:hint="eastAsia"/>
              </w:rPr>
              <w:t>0</w:t>
            </w:r>
          </w:p>
        </w:tc>
      </w:tr>
      <w:tr w:rsidR="00990560" w:rsidRPr="00B916EC" w14:paraId="18DCFDD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4CD57A6" w14:textId="77777777" w:rsidR="00990560" w:rsidRPr="00B916EC" w:rsidRDefault="00990560" w:rsidP="00EA0F17">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A8554C" w14:textId="77777777" w:rsidR="00990560" w:rsidRPr="00B916EC" w:rsidRDefault="007B7A55" w:rsidP="00EA0F17">
            <w:pPr>
              <w:pStyle w:val="TAC"/>
              <w:rPr>
                <w:lang w:val="en-US"/>
              </w:rPr>
            </w:pPr>
            <w:r w:rsidRPr="00B916EC">
              <w:t>8.000</w:t>
            </w:r>
          </w:p>
        </w:tc>
      </w:tr>
      <w:tr w:rsidR="00990560" w:rsidRPr="00B916EC" w14:paraId="746563CA"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1038BB4" w14:textId="77777777" w:rsidR="00990560" w:rsidRPr="00B916EC" w:rsidRDefault="00990560" w:rsidP="00EA0F17">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136DBB" w14:textId="77777777" w:rsidR="00990560" w:rsidRPr="00B916EC" w:rsidRDefault="007B7A55" w:rsidP="00EA0F17">
            <w:pPr>
              <w:pStyle w:val="TAC"/>
              <w:rPr>
                <w:lang w:val="en-US"/>
              </w:rPr>
            </w:pPr>
            <w:r w:rsidRPr="00B916EC">
              <w:t>10.000</w:t>
            </w:r>
          </w:p>
        </w:tc>
      </w:tr>
      <w:tr w:rsidR="00075EC9" w:rsidRPr="00B916EC" w14:paraId="1A434E8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0B239CF" w14:textId="77777777" w:rsidR="00075EC9" w:rsidRPr="00B916EC" w:rsidRDefault="007B7A55" w:rsidP="00EA0F17">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60BD1A" w14:textId="77777777" w:rsidR="00075EC9" w:rsidRPr="00B916EC" w:rsidRDefault="0045409B" w:rsidP="00EA0F17">
            <w:pPr>
              <w:pStyle w:val="TAC"/>
            </w:pPr>
            <w:r>
              <w:t>12.625</w:t>
            </w:r>
          </w:p>
        </w:tc>
      </w:tr>
      <w:tr w:rsidR="00075EC9" w:rsidRPr="00B916EC" w14:paraId="76BDB67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327B6AF" w14:textId="77777777" w:rsidR="00075EC9" w:rsidRPr="00B916EC" w:rsidRDefault="007B7A55" w:rsidP="00EA0F17">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98172B" w14:textId="77777777" w:rsidR="00075EC9" w:rsidRPr="00B916EC" w:rsidRDefault="0045409B" w:rsidP="00630DAD">
            <w:pPr>
              <w:pStyle w:val="TAC"/>
            </w:pPr>
            <w:r w:rsidRPr="00B916EC">
              <w:t>15.875</w:t>
            </w:r>
          </w:p>
        </w:tc>
      </w:tr>
      <w:tr w:rsidR="0045409B" w:rsidRPr="00B916EC" w14:paraId="4EFAB74C" w14:textId="77777777" w:rsidTr="0009732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670EF2DC" w14:textId="77777777" w:rsidR="0045409B" w:rsidRPr="00B916EC" w:rsidRDefault="00F23D23" w:rsidP="00EA0F17">
            <w:pPr>
              <w:pStyle w:val="TAC"/>
              <w:rPr>
                <w:lang w:val="en-US"/>
              </w:rPr>
            </w:pPr>
            <w: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4387E220" w14:textId="77777777" w:rsidR="0045409B" w:rsidRPr="00B916EC" w:rsidRDefault="0045409B" w:rsidP="00630DAD">
            <w:pPr>
              <w:pStyle w:val="TAC"/>
            </w:pPr>
            <w:r w:rsidRPr="000D2FD0">
              <w:t>20.000</w:t>
            </w:r>
          </w:p>
        </w:tc>
      </w:tr>
      <w:tr w:rsidR="007B7A55" w:rsidRPr="00B916EC" w14:paraId="423ECAD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356B801" w14:textId="77777777" w:rsidR="007B7A55" w:rsidRPr="00B916EC" w:rsidRDefault="007B7A55" w:rsidP="00EA0F17">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DDA63A" w14:textId="77777777" w:rsidR="007B7A55" w:rsidRPr="00B916EC" w:rsidRDefault="007B7A55" w:rsidP="00630DAD">
            <w:pPr>
              <w:pStyle w:val="TAC"/>
            </w:pPr>
            <w:r w:rsidRPr="00B916EC">
              <w:rPr>
                <w:lang w:val="en-US"/>
              </w:rPr>
              <w:t>Reserved</w:t>
            </w:r>
          </w:p>
        </w:tc>
      </w:tr>
      <w:tr w:rsidR="007B7A55" w:rsidRPr="00B916EC" w14:paraId="02DD9A1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DF7CCA0" w14:textId="77777777" w:rsidR="007B7A55" w:rsidRPr="00B916EC" w:rsidRDefault="007B7A55" w:rsidP="00EA0F17">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721D5F" w14:textId="77777777" w:rsidR="007B7A55" w:rsidRPr="00B916EC" w:rsidRDefault="007B7A55" w:rsidP="00630DAD">
            <w:pPr>
              <w:pStyle w:val="TAC"/>
            </w:pPr>
            <w:r w:rsidRPr="00B916EC">
              <w:rPr>
                <w:lang w:val="en-US"/>
              </w:rPr>
              <w:t>Reserved</w:t>
            </w:r>
          </w:p>
        </w:tc>
      </w:tr>
      <w:tr w:rsidR="007B7A55" w:rsidRPr="00B916EC" w14:paraId="314FD12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6DDA6C" w14:textId="77777777" w:rsidR="007B7A55" w:rsidRPr="00B916EC" w:rsidRDefault="007B7A55" w:rsidP="00EA0F17">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3612832" w14:textId="77777777" w:rsidR="007B7A55" w:rsidRPr="00B916EC" w:rsidRDefault="007B7A55" w:rsidP="00630DAD">
            <w:pPr>
              <w:pStyle w:val="TAC"/>
            </w:pPr>
            <w:r w:rsidRPr="00B916EC">
              <w:rPr>
                <w:lang w:val="en-US"/>
              </w:rPr>
              <w:t>Reserved</w:t>
            </w:r>
          </w:p>
        </w:tc>
      </w:tr>
      <w:tr w:rsidR="007B7A55" w:rsidRPr="00B916EC" w14:paraId="10E99EA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17D5AA" w14:textId="77777777" w:rsidR="007B7A55" w:rsidRPr="00B916EC" w:rsidRDefault="007B7A55" w:rsidP="00EA0F17">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36CD30E" w14:textId="77777777" w:rsidR="007B7A55" w:rsidRPr="00B916EC" w:rsidRDefault="007B7A55" w:rsidP="00630DAD">
            <w:pPr>
              <w:pStyle w:val="TAC"/>
            </w:pPr>
            <w:r w:rsidRPr="00B916EC">
              <w:rPr>
                <w:lang w:val="en-US"/>
              </w:rPr>
              <w:t>Reserved</w:t>
            </w:r>
          </w:p>
        </w:tc>
      </w:tr>
      <w:tr w:rsidR="007B7A55" w:rsidRPr="00B916EC" w14:paraId="751D220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D78029F" w14:textId="77777777" w:rsidR="007B7A55" w:rsidRPr="00B916EC" w:rsidRDefault="007B7A55" w:rsidP="00EA0F17">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097012" w14:textId="77777777" w:rsidR="007B7A55" w:rsidRPr="00B916EC" w:rsidRDefault="007B7A55" w:rsidP="00630DAD">
            <w:pPr>
              <w:pStyle w:val="TAC"/>
            </w:pPr>
            <w:r w:rsidRPr="00B916EC">
              <w:rPr>
                <w:lang w:val="en-US"/>
              </w:rPr>
              <w:t>Reserved</w:t>
            </w:r>
          </w:p>
        </w:tc>
      </w:tr>
      <w:tr w:rsidR="007B7A55" w:rsidRPr="00B916EC" w14:paraId="3DF5A9F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9AE546E" w14:textId="77777777" w:rsidR="007B7A55" w:rsidRPr="00B916EC" w:rsidRDefault="007B7A55" w:rsidP="00EA0F17">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FE9F8AC" w14:textId="77777777" w:rsidR="007B7A55" w:rsidRPr="00B916EC" w:rsidRDefault="007B7A55" w:rsidP="00630DAD">
            <w:pPr>
              <w:pStyle w:val="TAC"/>
            </w:pPr>
            <w:r w:rsidRPr="00B916EC">
              <w:rPr>
                <w:lang w:val="en-US"/>
              </w:rPr>
              <w:t>Reserved</w:t>
            </w:r>
          </w:p>
        </w:tc>
      </w:tr>
      <w:tr w:rsidR="007B7A55" w:rsidRPr="00B916EC" w14:paraId="5B27864A"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8532A8" w14:textId="77777777" w:rsidR="007B7A55" w:rsidRPr="00B916EC" w:rsidRDefault="007B7A55" w:rsidP="00EA0F17">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4F52209" w14:textId="77777777" w:rsidR="007B7A55" w:rsidRPr="00B916EC" w:rsidRDefault="007B7A55" w:rsidP="00630DAD">
            <w:pPr>
              <w:pStyle w:val="TAC"/>
            </w:pPr>
            <w:r w:rsidRPr="00B916EC">
              <w:rPr>
                <w:lang w:val="en-US"/>
              </w:rPr>
              <w:t>Reserved</w:t>
            </w:r>
          </w:p>
        </w:tc>
      </w:tr>
      <w:tr w:rsidR="007B7A55" w:rsidRPr="00B916EC" w14:paraId="76245AB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657A89E" w14:textId="77777777" w:rsidR="007B7A55" w:rsidRPr="00B916EC" w:rsidRDefault="007B7A55" w:rsidP="00EA0F17">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BEC5FCF" w14:textId="77777777" w:rsidR="007B7A55" w:rsidRPr="00B916EC" w:rsidRDefault="007B7A55" w:rsidP="00630DAD">
            <w:pPr>
              <w:pStyle w:val="TAC"/>
            </w:pPr>
            <w:r w:rsidRPr="00B916EC">
              <w:rPr>
                <w:lang w:val="en-US"/>
              </w:rPr>
              <w:t>Reserved</w:t>
            </w:r>
          </w:p>
        </w:tc>
      </w:tr>
      <w:tr w:rsidR="007B7A55" w:rsidRPr="00B916EC" w14:paraId="1482420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B837FA" w14:textId="77777777" w:rsidR="007B7A55" w:rsidRPr="00B916EC" w:rsidRDefault="007B7A55" w:rsidP="00EA0F17">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5485F71" w14:textId="77777777" w:rsidR="007B7A55" w:rsidRPr="00B916EC" w:rsidRDefault="007B7A55" w:rsidP="00630DAD">
            <w:pPr>
              <w:pStyle w:val="TAC"/>
            </w:pPr>
            <w:r w:rsidRPr="00B916EC">
              <w:rPr>
                <w:lang w:val="en-US"/>
              </w:rPr>
              <w:t>Reserved</w:t>
            </w:r>
          </w:p>
        </w:tc>
      </w:tr>
      <w:tr w:rsidR="007B7A55" w:rsidRPr="00B916EC" w14:paraId="11957C4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2ACC92" w14:textId="77777777" w:rsidR="007B7A55" w:rsidRPr="00B916EC" w:rsidRDefault="007B7A55" w:rsidP="00EA0F17">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F6DD52" w14:textId="77777777" w:rsidR="007B7A55" w:rsidRPr="00B916EC" w:rsidRDefault="007B7A55" w:rsidP="00630DAD">
            <w:pPr>
              <w:pStyle w:val="TAC"/>
            </w:pPr>
            <w:r w:rsidRPr="00B916EC">
              <w:rPr>
                <w:lang w:val="en-US"/>
              </w:rPr>
              <w:t>Reserved</w:t>
            </w:r>
          </w:p>
        </w:tc>
      </w:tr>
      <w:tr w:rsidR="007B7A55" w:rsidRPr="00B916EC" w14:paraId="30F69D2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ECDF322" w14:textId="77777777" w:rsidR="007B7A55" w:rsidRPr="00B916EC" w:rsidRDefault="007B7A55" w:rsidP="00EA0F17">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F5276F" w14:textId="77777777" w:rsidR="007B7A55" w:rsidRPr="00B916EC" w:rsidRDefault="007B7A55" w:rsidP="00630DAD">
            <w:pPr>
              <w:pStyle w:val="TAC"/>
            </w:pPr>
            <w:r w:rsidRPr="00B916EC">
              <w:rPr>
                <w:lang w:val="en-US"/>
              </w:rPr>
              <w:t>Reserved</w:t>
            </w:r>
          </w:p>
        </w:tc>
      </w:tr>
      <w:tr w:rsidR="007B7A55" w:rsidRPr="00B916EC" w14:paraId="0343545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FF69941" w14:textId="77777777" w:rsidR="007B7A55" w:rsidRPr="00B916EC" w:rsidRDefault="007B7A55" w:rsidP="00EA0F17">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2626181" w14:textId="77777777" w:rsidR="007B7A55" w:rsidRPr="00B916EC" w:rsidRDefault="007B7A55" w:rsidP="00630DAD">
            <w:pPr>
              <w:pStyle w:val="TAC"/>
            </w:pPr>
            <w:r w:rsidRPr="00B916EC">
              <w:rPr>
                <w:lang w:val="en-US"/>
              </w:rPr>
              <w:t>Reserved</w:t>
            </w:r>
          </w:p>
        </w:tc>
      </w:tr>
      <w:tr w:rsidR="007B7A55" w:rsidRPr="00B916EC" w14:paraId="42FD4DD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906D269" w14:textId="77777777" w:rsidR="007B7A55" w:rsidRPr="00B916EC" w:rsidRDefault="007B7A55" w:rsidP="00EA0F17">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5C2F352" w14:textId="77777777" w:rsidR="007B7A55" w:rsidRPr="00B916EC" w:rsidRDefault="007B7A55" w:rsidP="00630DAD">
            <w:pPr>
              <w:pStyle w:val="TAC"/>
            </w:pPr>
            <w:r w:rsidRPr="00B916EC">
              <w:rPr>
                <w:lang w:val="en-US"/>
              </w:rPr>
              <w:t>Reserved</w:t>
            </w:r>
          </w:p>
        </w:tc>
      </w:tr>
    </w:tbl>
    <w:p w14:paraId="0AA0A5D3" w14:textId="77777777" w:rsidR="007B7A55" w:rsidRPr="00B916EC" w:rsidRDefault="007B7A55" w:rsidP="008B1BCD"/>
    <w:p w14:paraId="50064C45" w14:textId="49CFE86F" w:rsidR="008B1BCD" w:rsidRPr="00B916EC" w:rsidRDefault="008B1BCD" w:rsidP="008B1BCD">
      <w:pPr>
        <w:pStyle w:val="TH"/>
      </w:pPr>
      <w:r w:rsidRPr="00B916EC">
        <w:lastRenderedPageBreak/>
        <w:t>Table 9.</w:t>
      </w:r>
      <w:r w:rsidR="001A73F4" w:rsidRPr="00B916EC">
        <w:t>3</w:t>
      </w:r>
      <w:r w:rsidRPr="00B916EC">
        <w:t xml:space="preserve">-3: Mapping of </w:t>
      </w:r>
      <w:r w:rsidR="00C91011">
        <w:t xml:space="preserve">four </w:t>
      </w:r>
      <w:r w:rsidR="00EA0F17">
        <w:rPr>
          <w:rFonts w:cs="Arial"/>
        </w:rPr>
        <w:t>beta_</w:t>
      </w:r>
      <w:r w:rsidRPr="00B916EC">
        <w:rPr>
          <w:rFonts w:cs="Arial"/>
        </w:rPr>
        <w:t xml:space="preserve">offset indicator </w:t>
      </w:r>
      <w:r w:rsidRPr="00B916EC">
        <w:t>values to offset indexes</w:t>
      </w:r>
    </w:p>
    <w:tbl>
      <w:tblPr>
        <w:tblW w:w="0" w:type="auto"/>
        <w:jc w:val="center"/>
        <w:tblCellMar>
          <w:left w:w="0" w:type="dxa"/>
          <w:right w:w="0" w:type="dxa"/>
        </w:tblCellMar>
        <w:tblLook w:val="0000" w:firstRow="0" w:lastRow="0" w:firstColumn="0" w:lastColumn="0" w:noHBand="0" w:noVBand="0"/>
      </w:tblPr>
      <w:tblGrid>
        <w:gridCol w:w="1791"/>
        <w:gridCol w:w="6790"/>
      </w:tblGrid>
      <w:tr w:rsidR="008B1BCD" w:rsidRPr="00B916EC" w14:paraId="3D4F8BFC" w14:textId="77777777" w:rsidTr="009A2ADE">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CA8CAE3" w14:textId="77777777" w:rsidR="008B1BCD" w:rsidRPr="00B916EC" w:rsidRDefault="00EA0F17" w:rsidP="00EA0F17">
            <w:pPr>
              <w:pStyle w:val="TAH"/>
              <w:rPr>
                <w:rFonts w:ascii="Times New Roman" w:hAnsi="Times New Roman"/>
                <w:sz w:val="20"/>
              </w:rPr>
            </w:pPr>
            <w:r>
              <w:rPr>
                <w:rFonts w:cs="Arial"/>
              </w:rPr>
              <w:t>beta_</w:t>
            </w:r>
            <w:r w:rsidR="008B1BCD" w:rsidRPr="00B916EC">
              <w:rPr>
                <w:rFonts w:cs="Arial"/>
              </w:rPr>
              <w:t>offset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127C1573" w14:textId="77777777" w:rsidR="008B1BCD" w:rsidRPr="00B916EC" w:rsidRDefault="008B1BCD" w:rsidP="009A2ADE">
            <w:pPr>
              <w:pStyle w:val="TAH"/>
            </w:pPr>
            <w:r w:rsidRPr="00B916EC">
              <w:t>(</w:t>
            </w:r>
            <w:r w:rsidR="00744398">
              <w:rPr>
                <w:position w:val="-12"/>
              </w:rPr>
              <w:pict w14:anchorId="26C5CB15">
                <v:shape id="_x0000_i2260" type="#_x0000_t75" style="width:44.25pt;height:18.75pt">
                  <v:imagedata r:id="rId754" o:title=""/>
                </v:shape>
              </w:pict>
            </w:r>
            <w:r w:rsidRPr="00B916EC">
              <w:t xml:space="preserve"> or </w:t>
            </w:r>
            <w:r w:rsidR="00744398">
              <w:rPr>
                <w:position w:val="-12"/>
              </w:rPr>
              <w:pict w14:anchorId="0D0C9EDA">
                <v:shape id="_x0000_i2261" type="#_x0000_t75" style="width:44.25pt;height:18.75pt">
                  <v:imagedata r:id="rId771" o:title=""/>
                </v:shape>
              </w:pict>
            </w:r>
            <w:r w:rsidRPr="00B916EC">
              <w:t xml:space="preserve"> or </w:t>
            </w:r>
            <w:r w:rsidR="00744398">
              <w:rPr>
                <w:position w:val="-12"/>
              </w:rPr>
              <w:pict w14:anchorId="3836C9D8">
                <v:shape id="_x0000_i2262" type="#_x0000_t75" style="width:44.25pt;height:18.75pt">
                  <v:imagedata r:id="rId756" o:title=""/>
                </v:shape>
              </w:pict>
            </w:r>
            <w:r w:rsidRPr="00B916EC">
              <w:t>), (</w:t>
            </w:r>
            <w:r w:rsidR="00744398">
              <w:rPr>
                <w:position w:val="-12"/>
              </w:rPr>
              <w:pict w14:anchorId="28EA233C">
                <v:shape id="_x0000_i2263" type="#_x0000_t75" style="width:27.75pt;height:18.75pt">
                  <v:imagedata r:id="rId772" o:title=""/>
                </v:shape>
              </w:pict>
            </w:r>
            <w:r w:rsidRPr="00B916EC">
              <w:t xml:space="preserve"> or</w:t>
            </w:r>
            <w:r w:rsidR="00990560" w:rsidRPr="00B916EC">
              <w:t xml:space="preserve"> </w:t>
            </w:r>
            <w:r w:rsidR="00744398">
              <w:rPr>
                <w:position w:val="-12"/>
              </w:rPr>
              <w:pict w14:anchorId="39567E61">
                <v:shape id="_x0000_i2264" type="#_x0000_t75" style="width:27.75pt;height:18.75pt">
                  <v:imagedata r:id="rId773" o:title=""/>
                </v:shape>
              </w:pict>
            </w:r>
            <w:r w:rsidRPr="00B916EC">
              <w:t>), (</w:t>
            </w:r>
            <w:r w:rsidR="00744398">
              <w:rPr>
                <w:position w:val="-12"/>
              </w:rPr>
              <w:pict w14:anchorId="463B10F3">
                <v:shape id="_x0000_i2265" type="#_x0000_t75" style="width:27.75pt;height:18.75pt">
                  <v:imagedata r:id="rId774" o:title=""/>
                </v:shape>
              </w:pict>
            </w:r>
            <w:r w:rsidR="003473E3" w:rsidRPr="00B916EC">
              <w:t xml:space="preserve"> or </w:t>
            </w:r>
            <w:r w:rsidR="00744398">
              <w:rPr>
                <w:position w:val="-12"/>
              </w:rPr>
              <w:pict w14:anchorId="63061F94">
                <v:shape id="_x0000_i2266" type="#_x0000_t75" style="width:27.75pt;height:18.75pt">
                  <v:imagedata r:id="rId775" o:title=""/>
                </v:shape>
              </w:pict>
            </w:r>
            <w:r w:rsidRPr="00B916EC">
              <w:t>)</w:t>
            </w:r>
          </w:p>
        </w:tc>
      </w:tr>
      <w:tr w:rsidR="008B1BCD" w:rsidRPr="00B916EC" w14:paraId="6702F94F"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2FBA06A8" w14:textId="77777777" w:rsidR="008B1BCD" w:rsidRPr="00B916EC" w:rsidRDefault="008B1BCD" w:rsidP="009A2ADE">
            <w:pPr>
              <w:pStyle w:val="TAC"/>
            </w:pPr>
            <w:r w:rsidRPr="00B916EC">
              <w:t>'00'</w:t>
            </w:r>
          </w:p>
        </w:tc>
        <w:tc>
          <w:tcPr>
            <w:tcW w:w="6790" w:type="dxa"/>
            <w:tcBorders>
              <w:top w:val="nil"/>
              <w:left w:val="single" w:sz="8" w:space="0" w:color="auto"/>
              <w:bottom w:val="single" w:sz="8" w:space="0" w:color="auto"/>
              <w:right w:val="single" w:sz="8" w:space="0" w:color="auto"/>
            </w:tcBorders>
            <w:vAlign w:val="center"/>
          </w:tcPr>
          <w:p w14:paraId="0E9E3925" w14:textId="77777777" w:rsidR="008B1BCD" w:rsidRPr="00B916EC" w:rsidRDefault="008B1BCD" w:rsidP="006D1AC2">
            <w:pPr>
              <w:pStyle w:val="TAL"/>
              <w:jc w:val="center"/>
            </w:pPr>
            <w:r w:rsidRPr="00B916EC">
              <w:t>1</w:t>
            </w:r>
            <w:r w:rsidRPr="00B916EC">
              <w:rPr>
                <w:vertAlign w:val="superscript"/>
              </w:rPr>
              <w:t>st</w:t>
            </w:r>
            <w:r w:rsidRPr="00B916EC">
              <w:t xml:space="preserve"> offset index </w:t>
            </w:r>
            <w:r w:rsidR="00EA0F17">
              <w:t>provided by higher layers</w:t>
            </w:r>
          </w:p>
        </w:tc>
      </w:tr>
      <w:tr w:rsidR="008B1BCD" w:rsidRPr="00B916EC" w14:paraId="23F325DE"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782346BA" w14:textId="77777777" w:rsidR="008B1BCD" w:rsidRPr="00B916EC" w:rsidRDefault="008B1BCD" w:rsidP="009A2ADE">
            <w:pPr>
              <w:pStyle w:val="TAC"/>
            </w:pPr>
            <w:r w:rsidRPr="00B916EC">
              <w:t>'01'</w:t>
            </w:r>
          </w:p>
        </w:tc>
        <w:tc>
          <w:tcPr>
            <w:tcW w:w="6790" w:type="dxa"/>
            <w:tcBorders>
              <w:top w:val="nil"/>
              <w:left w:val="single" w:sz="8" w:space="0" w:color="auto"/>
              <w:bottom w:val="single" w:sz="8" w:space="0" w:color="auto"/>
              <w:right w:val="single" w:sz="8" w:space="0" w:color="auto"/>
            </w:tcBorders>
            <w:vAlign w:val="center"/>
          </w:tcPr>
          <w:p w14:paraId="7C5D5783" w14:textId="77777777" w:rsidR="008B1BCD" w:rsidRPr="00B916EC" w:rsidRDefault="008B1BCD" w:rsidP="006D1AC2">
            <w:pPr>
              <w:pStyle w:val="TAL"/>
              <w:jc w:val="center"/>
            </w:pPr>
            <w:r w:rsidRPr="00B916EC">
              <w:t>2</w:t>
            </w:r>
            <w:r w:rsidRPr="00B916EC">
              <w:rPr>
                <w:vertAlign w:val="superscript"/>
              </w:rPr>
              <w:t>nd</w:t>
            </w:r>
            <w:r w:rsidRPr="00B916EC">
              <w:t xml:space="preserve"> offset index </w:t>
            </w:r>
            <w:r w:rsidR="00EA0F17">
              <w:t>provided by higher layers</w:t>
            </w:r>
          </w:p>
        </w:tc>
      </w:tr>
      <w:tr w:rsidR="008B1BCD" w:rsidRPr="00B916EC" w14:paraId="2DCB8F69"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42007111" w14:textId="77777777" w:rsidR="008B1BCD" w:rsidRPr="00B916EC" w:rsidRDefault="008B1BCD" w:rsidP="009A2ADE">
            <w:pPr>
              <w:pStyle w:val="TAC"/>
            </w:pPr>
            <w:r w:rsidRPr="00B916EC">
              <w:t>'10'</w:t>
            </w:r>
          </w:p>
        </w:tc>
        <w:tc>
          <w:tcPr>
            <w:tcW w:w="6790" w:type="dxa"/>
            <w:tcBorders>
              <w:top w:val="nil"/>
              <w:left w:val="single" w:sz="8" w:space="0" w:color="auto"/>
              <w:bottom w:val="single" w:sz="8" w:space="0" w:color="auto"/>
              <w:right w:val="single" w:sz="8" w:space="0" w:color="auto"/>
            </w:tcBorders>
            <w:vAlign w:val="center"/>
          </w:tcPr>
          <w:p w14:paraId="25FE7497" w14:textId="77777777" w:rsidR="008B1BCD" w:rsidRPr="00B916EC" w:rsidRDefault="008B1BCD" w:rsidP="006D1AC2">
            <w:pPr>
              <w:pStyle w:val="TAL"/>
              <w:jc w:val="center"/>
            </w:pPr>
            <w:r w:rsidRPr="00B916EC">
              <w:t>3</w:t>
            </w:r>
            <w:r w:rsidRPr="00B916EC">
              <w:rPr>
                <w:vertAlign w:val="superscript"/>
              </w:rPr>
              <w:t>rd</w:t>
            </w:r>
            <w:r w:rsidRPr="00B916EC">
              <w:t xml:space="preserve"> offset index </w:t>
            </w:r>
            <w:r w:rsidR="00EA0F17">
              <w:t>provided by higher layers</w:t>
            </w:r>
          </w:p>
        </w:tc>
      </w:tr>
      <w:tr w:rsidR="008B1BCD" w:rsidRPr="00B916EC" w14:paraId="53087BC9"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75497EB7" w14:textId="77777777" w:rsidR="008B1BCD" w:rsidRPr="00B916EC" w:rsidRDefault="008B1BCD" w:rsidP="009A2ADE">
            <w:pPr>
              <w:pStyle w:val="TAC"/>
            </w:pPr>
            <w:r w:rsidRPr="00B916EC">
              <w:t>'11'</w:t>
            </w:r>
          </w:p>
        </w:tc>
        <w:tc>
          <w:tcPr>
            <w:tcW w:w="6790" w:type="dxa"/>
            <w:tcBorders>
              <w:top w:val="nil"/>
              <w:left w:val="single" w:sz="8" w:space="0" w:color="auto"/>
              <w:bottom w:val="single" w:sz="8" w:space="0" w:color="auto"/>
              <w:right w:val="single" w:sz="8" w:space="0" w:color="auto"/>
            </w:tcBorders>
            <w:vAlign w:val="center"/>
          </w:tcPr>
          <w:p w14:paraId="1F8F2EF0" w14:textId="77777777" w:rsidR="008B1BCD" w:rsidRPr="00B916EC" w:rsidRDefault="008B1BCD" w:rsidP="006D1AC2">
            <w:pPr>
              <w:pStyle w:val="TAL"/>
              <w:jc w:val="center"/>
            </w:pPr>
            <w:r w:rsidRPr="00B916EC">
              <w:t>4</w:t>
            </w:r>
            <w:r w:rsidRPr="00B916EC">
              <w:rPr>
                <w:vertAlign w:val="superscript"/>
              </w:rPr>
              <w:t>th</w:t>
            </w:r>
            <w:r w:rsidRPr="00B916EC">
              <w:t xml:space="preserve"> offset index </w:t>
            </w:r>
            <w:r w:rsidR="00EA0F17">
              <w:t>provided by higher layers</w:t>
            </w:r>
          </w:p>
        </w:tc>
      </w:tr>
    </w:tbl>
    <w:p w14:paraId="6A80BE14" w14:textId="77777777" w:rsidR="00C91011" w:rsidRPr="00EE027F" w:rsidRDefault="00C91011" w:rsidP="00C91011"/>
    <w:p w14:paraId="6808E5BB" w14:textId="77777777" w:rsidR="00C91011" w:rsidRPr="00EE027F" w:rsidRDefault="00C91011" w:rsidP="001C6B2D">
      <w:pPr>
        <w:pStyle w:val="TH"/>
      </w:pPr>
      <w:r w:rsidRPr="00EE027F">
        <w:t xml:space="preserve">Table 9.3-3A: Mapping of two </w:t>
      </w:r>
      <w:r w:rsidRPr="00EE027F">
        <w:rPr>
          <w:rFonts w:cs="Arial"/>
        </w:rPr>
        <w:t xml:space="preserve">beta_offset indicator </w:t>
      </w:r>
      <w:r w:rsidRPr="00EE027F">
        <w:t>values to offset indexes</w:t>
      </w:r>
    </w:p>
    <w:tbl>
      <w:tblPr>
        <w:tblW w:w="0" w:type="auto"/>
        <w:jc w:val="center"/>
        <w:tblCellMar>
          <w:left w:w="0" w:type="dxa"/>
          <w:right w:w="0" w:type="dxa"/>
        </w:tblCellMar>
        <w:tblLook w:val="0000" w:firstRow="0" w:lastRow="0" w:firstColumn="0" w:lastColumn="0" w:noHBand="0" w:noVBand="0"/>
      </w:tblPr>
      <w:tblGrid>
        <w:gridCol w:w="1791"/>
        <w:gridCol w:w="6790"/>
      </w:tblGrid>
      <w:tr w:rsidR="00C91011" w:rsidRPr="00EE027F" w14:paraId="507BA195" w14:textId="77777777" w:rsidTr="00B25F5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8622E12" w14:textId="77777777" w:rsidR="00C91011" w:rsidRPr="00EE027F" w:rsidRDefault="00C91011" w:rsidP="00B25F5D">
            <w:pPr>
              <w:keepNext/>
              <w:keepLines/>
              <w:spacing w:after="0"/>
              <w:jc w:val="center"/>
              <w:rPr>
                <w:b/>
              </w:rPr>
            </w:pPr>
            <w:r w:rsidRPr="00EE027F">
              <w:rPr>
                <w:rFonts w:ascii="Arial" w:hAnsi="Arial" w:cs="Arial"/>
                <w:b/>
                <w:sz w:val="18"/>
              </w:rPr>
              <w:t>beta_offset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298E3B09" w14:textId="77777777" w:rsidR="00C91011" w:rsidRPr="00EE027F" w:rsidRDefault="00C91011" w:rsidP="00B25F5D">
            <w:pPr>
              <w:keepNext/>
              <w:keepLines/>
              <w:spacing w:after="0"/>
              <w:jc w:val="center"/>
              <w:rPr>
                <w:rFonts w:ascii="Arial" w:hAnsi="Arial"/>
                <w:b/>
                <w:sz w:val="18"/>
              </w:rPr>
            </w:pPr>
            <w:r w:rsidRPr="00EE027F">
              <w:rPr>
                <w:rFonts w:ascii="Arial" w:hAnsi="Arial"/>
                <w:b/>
                <w:sz w:val="18"/>
              </w:rPr>
              <w:t>(</w:t>
            </w:r>
            <w:r w:rsidR="00744398">
              <w:rPr>
                <w:rFonts w:ascii="Arial" w:hAnsi="Arial"/>
                <w:b/>
                <w:position w:val="-12"/>
                <w:sz w:val="18"/>
              </w:rPr>
              <w:pict w14:anchorId="60CF2D96">
                <v:shape id="_x0000_i2267" type="#_x0000_t75" style="width:44.25pt;height:18.75pt">
                  <v:imagedata r:id="rId754" o:title=""/>
                </v:shape>
              </w:pict>
            </w:r>
            <w:r w:rsidRPr="00EE027F">
              <w:rPr>
                <w:rFonts w:ascii="Arial" w:hAnsi="Arial"/>
                <w:b/>
                <w:sz w:val="18"/>
              </w:rPr>
              <w:t xml:space="preserve"> or </w:t>
            </w:r>
            <w:r w:rsidR="00744398">
              <w:rPr>
                <w:rFonts w:ascii="Arial" w:hAnsi="Arial"/>
                <w:b/>
                <w:position w:val="-12"/>
                <w:sz w:val="18"/>
              </w:rPr>
              <w:pict w14:anchorId="0714C8C2">
                <v:shape id="_x0000_i2268" type="#_x0000_t75" style="width:44.25pt;height:18.75pt">
                  <v:imagedata r:id="rId771" o:title=""/>
                </v:shape>
              </w:pict>
            </w:r>
            <w:r w:rsidRPr="00EE027F">
              <w:rPr>
                <w:rFonts w:ascii="Arial" w:hAnsi="Arial"/>
                <w:b/>
                <w:sz w:val="18"/>
              </w:rPr>
              <w:t xml:space="preserve"> or </w:t>
            </w:r>
            <w:r w:rsidR="00744398">
              <w:rPr>
                <w:rFonts w:ascii="Arial" w:hAnsi="Arial"/>
                <w:b/>
                <w:position w:val="-12"/>
                <w:sz w:val="18"/>
              </w:rPr>
              <w:pict w14:anchorId="43667838">
                <v:shape id="_x0000_i2269" type="#_x0000_t75" style="width:44.25pt;height:18.75pt">
                  <v:imagedata r:id="rId756" o:title=""/>
                </v:shape>
              </w:pict>
            </w:r>
            <w:r w:rsidRPr="00EE027F">
              <w:rPr>
                <w:rFonts w:ascii="Arial" w:hAnsi="Arial"/>
                <w:b/>
                <w:sz w:val="18"/>
              </w:rPr>
              <w:t>), (</w:t>
            </w:r>
            <w:r w:rsidR="00744398">
              <w:rPr>
                <w:rFonts w:ascii="Arial" w:hAnsi="Arial"/>
                <w:b/>
                <w:position w:val="-12"/>
                <w:sz w:val="18"/>
              </w:rPr>
              <w:pict w14:anchorId="4D1EC998">
                <v:shape id="_x0000_i2270" type="#_x0000_t75" style="width:27.75pt;height:18.75pt">
                  <v:imagedata r:id="rId772" o:title=""/>
                </v:shape>
              </w:pict>
            </w:r>
            <w:r w:rsidRPr="00EE027F">
              <w:rPr>
                <w:rFonts w:ascii="Arial" w:hAnsi="Arial"/>
                <w:b/>
                <w:sz w:val="18"/>
              </w:rPr>
              <w:t xml:space="preserve"> or </w:t>
            </w:r>
            <w:r w:rsidR="00744398">
              <w:rPr>
                <w:rFonts w:ascii="Arial" w:hAnsi="Arial"/>
                <w:b/>
                <w:position w:val="-12"/>
                <w:sz w:val="18"/>
              </w:rPr>
              <w:pict w14:anchorId="3128B079">
                <v:shape id="_x0000_i2271" type="#_x0000_t75" style="width:27.75pt;height:18.75pt">
                  <v:imagedata r:id="rId773" o:title=""/>
                </v:shape>
              </w:pict>
            </w:r>
            <w:r w:rsidRPr="00EE027F">
              <w:rPr>
                <w:rFonts w:ascii="Arial" w:hAnsi="Arial"/>
                <w:b/>
                <w:sz w:val="18"/>
              </w:rPr>
              <w:t>), (</w:t>
            </w:r>
            <w:r w:rsidR="00744398">
              <w:rPr>
                <w:rFonts w:ascii="Arial" w:hAnsi="Arial"/>
                <w:b/>
                <w:position w:val="-12"/>
                <w:sz w:val="18"/>
              </w:rPr>
              <w:pict w14:anchorId="0106ED26">
                <v:shape id="_x0000_i2272" type="#_x0000_t75" style="width:27.75pt;height:18.75pt">
                  <v:imagedata r:id="rId774" o:title=""/>
                </v:shape>
              </w:pict>
            </w:r>
            <w:r w:rsidRPr="00EE027F">
              <w:rPr>
                <w:rFonts w:ascii="Arial" w:hAnsi="Arial"/>
                <w:b/>
                <w:sz w:val="18"/>
              </w:rPr>
              <w:t xml:space="preserve"> or </w:t>
            </w:r>
            <w:r w:rsidR="00744398">
              <w:rPr>
                <w:rFonts w:ascii="Arial" w:hAnsi="Arial"/>
                <w:b/>
                <w:position w:val="-12"/>
                <w:sz w:val="18"/>
              </w:rPr>
              <w:pict w14:anchorId="01C48075">
                <v:shape id="_x0000_i2273" type="#_x0000_t75" style="width:27.75pt;height:18.75pt">
                  <v:imagedata r:id="rId775" o:title=""/>
                </v:shape>
              </w:pict>
            </w:r>
            <w:r w:rsidRPr="00EE027F">
              <w:rPr>
                <w:rFonts w:ascii="Arial" w:hAnsi="Arial"/>
                <w:b/>
                <w:sz w:val="18"/>
              </w:rPr>
              <w:t>)</w:t>
            </w:r>
          </w:p>
        </w:tc>
      </w:tr>
      <w:tr w:rsidR="00C91011" w:rsidRPr="00EE027F" w14:paraId="553B14BA" w14:textId="77777777" w:rsidTr="00B25F5D">
        <w:trPr>
          <w:cantSplit/>
          <w:jc w:val="center"/>
        </w:trPr>
        <w:tc>
          <w:tcPr>
            <w:tcW w:w="0" w:type="auto"/>
            <w:tcBorders>
              <w:top w:val="nil"/>
              <w:left w:val="single" w:sz="8" w:space="0" w:color="auto"/>
              <w:bottom w:val="single" w:sz="8" w:space="0" w:color="auto"/>
              <w:right w:val="single" w:sz="8" w:space="0" w:color="auto"/>
            </w:tcBorders>
            <w:vAlign w:val="center"/>
          </w:tcPr>
          <w:p w14:paraId="31F2BEC0" w14:textId="77777777" w:rsidR="00C91011" w:rsidRPr="00EE027F" w:rsidRDefault="00C91011" w:rsidP="00B25F5D">
            <w:pPr>
              <w:keepNext/>
              <w:keepLines/>
              <w:spacing w:after="0"/>
              <w:jc w:val="center"/>
              <w:rPr>
                <w:rFonts w:ascii="Arial" w:hAnsi="Arial"/>
                <w:sz w:val="18"/>
              </w:rPr>
            </w:pPr>
            <w:r w:rsidRPr="00EE027F">
              <w:rPr>
                <w:rFonts w:ascii="Arial" w:hAnsi="Arial"/>
                <w:sz w:val="18"/>
              </w:rPr>
              <w:t>'0'</w:t>
            </w:r>
          </w:p>
        </w:tc>
        <w:tc>
          <w:tcPr>
            <w:tcW w:w="6790" w:type="dxa"/>
            <w:tcBorders>
              <w:top w:val="nil"/>
              <w:left w:val="single" w:sz="8" w:space="0" w:color="auto"/>
              <w:bottom w:val="single" w:sz="8" w:space="0" w:color="auto"/>
              <w:right w:val="single" w:sz="8" w:space="0" w:color="auto"/>
            </w:tcBorders>
            <w:vAlign w:val="center"/>
          </w:tcPr>
          <w:p w14:paraId="488C9BA0" w14:textId="77777777" w:rsidR="00C91011" w:rsidRPr="00EE027F" w:rsidRDefault="00C91011" w:rsidP="00B25F5D">
            <w:pPr>
              <w:keepNext/>
              <w:keepLines/>
              <w:spacing w:after="0"/>
              <w:jc w:val="center"/>
              <w:rPr>
                <w:rFonts w:ascii="Arial" w:hAnsi="Arial"/>
                <w:sz w:val="18"/>
              </w:rPr>
            </w:pPr>
            <w:r w:rsidRPr="00EE027F">
              <w:rPr>
                <w:rFonts w:ascii="Arial" w:hAnsi="Arial"/>
                <w:sz w:val="18"/>
              </w:rPr>
              <w:t>1</w:t>
            </w:r>
            <w:r w:rsidRPr="00EE027F">
              <w:rPr>
                <w:rFonts w:ascii="Arial" w:hAnsi="Arial"/>
                <w:sz w:val="18"/>
                <w:vertAlign w:val="superscript"/>
              </w:rPr>
              <w:t>st</w:t>
            </w:r>
            <w:r w:rsidRPr="00EE027F">
              <w:rPr>
                <w:rFonts w:ascii="Arial" w:hAnsi="Arial"/>
                <w:sz w:val="18"/>
              </w:rPr>
              <w:t xml:space="preserve"> offset index provided by higher layers</w:t>
            </w:r>
          </w:p>
        </w:tc>
      </w:tr>
      <w:tr w:rsidR="00C91011" w:rsidRPr="00EE027F" w14:paraId="26975BE7" w14:textId="77777777" w:rsidTr="00B25F5D">
        <w:trPr>
          <w:cantSplit/>
          <w:jc w:val="center"/>
        </w:trPr>
        <w:tc>
          <w:tcPr>
            <w:tcW w:w="0" w:type="auto"/>
            <w:tcBorders>
              <w:top w:val="nil"/>
              <w:left w:val="single" w:sz="8" w:space="0" w:color="auto"/>
              <w:bottom w:val="single" w:sz="8" w:space="0" w:color="auto"/>
              <w:right w:val="single" w:sz="8" w:space="0" w:color="auto"/>
            </w:tcBorders>
            <w:vAlign w:val="center"/>
          </w:tcPr>
          <w:p w14:paraId="569707F9" w14:textId="77777777" w:rsidR="00C91011" w:rsidRPr="00EE027F" w:rsidRDefault="00C91011" w:rsidP="00B25F5D">
            <w:pPr>
              <w:keepNext/>
              <w:keepLines/>
              <w:spacing w:after="0"/>
              <w:jc w:val="center"/>
              <w:rPr>
                <w:rFonts w:ascii="Arial" w:hAnsi="Arial"/>
                <w:sz w:val="18"/>
              </w:rPr>
            </w:pPr>
            <w:r w:rsidRPr="00EE027F">
              <w:rPr>
                <w:rFonts w:ascii="Arial" w:hAnsi="Arial"/>
                <w:sz w:val="18"/>
              </w:rPr>
              <w:t>'1'</w:t>
            </w:r>
          </w:p>
        </w:tc>
        <w:tc>
          <w:tcPr>
            <w:tcW w:w="6790" w:type="dxa"/>
            <w:tcBorders>
              <w:top w:val="nil"/>
              <w:left w:val="single" w:sz="8" w:space="0" w:color="auto"/>
              <w:bottom w:val="single" w:sz="8" w:space="0" w:color="auto"/>
              <w:right w:val="single" w:sz="8" w:space="0" w:color="auto"/>
            </w:tcBorders>
            <w:vAlign w:val="center"/>
          </w:tcPr>
          <w:p w14:paraId="7B19C494" w14:textId="77777777" w:rsidR="00C91011" w:rsidRPr="00EE027F" w:rsidRDefault="00C91011" w:rsidP="00B25F5D">
            <w:pPr>
              <w:keepNext/>
              <w:keepLines/>
              <w:spacing w:after="0"/>
              <w:jc w:val="center"/>
              <w:rPr>
                <w:rFonts w:ascii="Arial" w:hAnsi="Arial"/>
                <w:sz w:val="18"/>
              </w:rPr>
            </w:pPr>
            <w:r w:rsidRPr="00EE027F">
              <w:rPr>
                <w:rFonts w:ascii="Arial" w:hAnsi="Arial"/>
                <w:sz w:val="18"/>
              </w:rPr>
              <w:t>2</w:t>
            </w:r>
            <w:r w:rsidRPr="00EE027F">
              <w:rPr>
                <w:rFonts w:ascii="Arial" w:hAnsi="Arial"/>
                <w:sz w:val="18"/>
                <w:vertAlign w:val="superscript"/>
              </w:rPr>
              <w:t>nd</w:t>
            </w:r>
            <w:r w:rsidRPr="00EE027F">
              <w:rPr>
                <w:rFonts w:ascii="Arial" w:hAnsi="Arial"/>
                <w:sz w:val="18"/>
              </w:rPr>
              <w:t xml:space="preserve"> offset index provided by higher layers</w:t>
            </w:r>
          </w:p>
        </w:tc>
      </w:tr>
    </w:tbl>
    <w:p w14:paraId="0781BC9E" w14:textId="77777777" w:rsidR="00F37E87" w:rsidRPr="00B916EC" w:rsidRDefault="00F37E87" w:rsidP="00E36011"/>
    <w:p w14:paraId="172DB0C6" w14:textId="77777777" w:rsidR="006F2814" w:rsidRPr="00B916EC" w:rsidRDefault="00FC73F9" w:rsidP="006F2814">
      <w:pPr>
        <w:pStyle w:val="Heading1"/>
        <w:tabs>
          <w:tab w:val="left" w:pos="1134"/>
        </w:tabs>
      </w:pPr>
      <w:bookmarkStart w:id="619" w:name="_Toc12021485"/>
      <w:bookmarkStart w:id="620" w:name="_Toc20311597"/>
      <w:bookmarkStart w:id="621" w:name="_Toc26719422"/>
      <w:bookmarkStart w:id="622" w:name="_Toc29894857"/>
      <w:bookmarkStart w:id="623" w:name="_Toc29899156"/>
      <w:bookmarkStart w:id="624" w:name="_Toc29899574"/>
      <w:bookmarkStart w:id="625" w:name="_Toc29917311"/>
      <w:bookmarkStart w:id="626" w:name="_Toc36498185"/>
      <w:bookmarkStart w:id="627" w:name="_Toc45699212"/>
      <w:bookmarkStart w:id="628" w:name="_Toc105765327"/>
      <w:r w:rsidRPr="00B916EC">
        <w:t>10</w:t>
      </w:r>
      <w:r w:rsidR="006F2814" w:rsidRPr="00B916EC">
        <w:rPr>
          <w:rFonts w:hint="eastAsia"/>
        </w:rPr>
        <w:tab/>
      </w:r>
      <w:r w:rsidR="00AB23A2" w:rsidRPr="00B916EC">
        <w:t>UE procedure for receiving</w:t>
      </w:r>
      <w:r w:rsidR="00981C76" w:rsidRPr="00B916EC">
        <w:t xml:space="preserve"> control </w:t>
      </w:r>
      <w:r w:rsidR="00AB23A2" w:rsidRPr="00B916EC">
        <w:t>information</w:t>
      </w:r>
      <w:bookmarkEnd w:id="619"/>
      <w:bookmarkEnd w:id="620"/>
      <w:bookmarkEnd w:id="621"/>
      <w:bookmarkEnd w:id="622"/>
      <w:bookmarkEnd w:id="623"/>
      <w:bookmarkEnd w:id="624"/>
      <w:bookmarkEnd w:id="625"/>
      <w:bookmarkEnd w:id="626"/>
      <w:bookmarkEnd w:id="627"/>
      <w:bookmarkEnd w:id="628"/>
    </w:p>
    <w:p w14:paraId="4EE35852" w14:textId="77777777" w:rsidR="00621303" w:rsidRPr="00B916EC" w:rsidRDefault="00621303" w:rsidP="00F57B51">
      <w:r w:rsidRPr="00B916EC">
        <w:t>If the UE is configured with a SCG, the UE shall apply the procedures described in this clause for both MCG and SCG</w:t>
      </w:r>
      <w:r w:rsidR="00F57B51">
        <w:t xml:space="preserve"> </w:t>
      </w:r>
      <w:r w:rsidR="00F57B51" w:rsidRPr="00D807A8">
        <w:rPr>
          <w:rFonts w:eastAsia="Yu Mincho"/>
        </w:rPr>
        <w:t xml:space="preserve">except for PDCCH monitoring in Type0/0A/2-PDCCH </w:t>
      </w:r>
      <w:r w:rsidR="00A54F7F">
        <w:rPr>
          <w:rFonts w:eastAsia="Yu Mincho"/>
        </w:rPr>
        <w:t>CSS set</w:t>
      </w:r>
      <w:r w:rsidR="00F57B51" w:rsidRPr="00D807A8">
        <w:rPr>
          <w:rFonts w:eastAsia="Yu Mincho"/>
        </w:rPr>
        <w:t>s where the UE is not required to apply the procedures in this clause for the SCG</w:t>
      </w:r>
    </w:p>
    <w:p w14:paraId="02C02B11" w14:textId="77777777" w:rsidR="00621303" w:rsidRPr="00B916EC" w:rsidRDefault="003C726F" w:rsidP="003C726F">
      <w:pPr>
        <w:pStyle w:val="B1"/>
      </w:pPr>
      <w:r>
        <w:t>-</w:t>
      </w:r>
      <w:r>
        <w:tab/>
      </w:r>
      <w:r w:rsidR="00621303" w:rsidRPr="00B916EC">
        <w:t xml:space="preserve">When the procedures are applied for MCG,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serving cells belonging to the MCG</w:t>
      </w:r>
      <w:r w:rsidR="00621303" w:rsidRPr="00B916EC">
        <w:rPr>
          <w:lang w:val="en-US"/>
        </w:rPr>
        <w:t xml:space="preserve"> respectively</w:t>
      </w:r>
      <w:r w:rsidR="00621303" w:rsidRPr="00B916EC">
        <w:t>.</w:t>
      </w:r>
    </w:p>
    <w:p w14:paraId="2140E685" w14:textId="77777777" w:rsidR="00621303" w:rsidRPr="00B916EC" w:rsidRDefault="003C726F" w:rsidP="003C726F">
      <w:pPr>
        <w:pStyle w:val="B1"/>
      </w:pPr>
      <w:r>
        <w:t>-</w:t>
      </w:r>
      <w:r>
        <w:tab/>
      </w:r>
      <w:r w:rsidR="00621303" w:rsidRPr="00B916EC">
        <w:t xml:space="preserve">When the procedures are applied for SCG,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PSCell), </w:t>
      </w:r>
      <w:r w:rsidR="00621303" w:rsidRPr="00B916EC">
        <w:t>serving cell</w:t>
      </w:r>
      <w:r w:rsidR="00621303" w:rsidRPr="00B916EC">
        <w:rPr>
          <w:lang w:val="en-US"/>
        </w:rPr>
        <w:t xml:space="preserve">, </w:t>
      </w:r>
      <w:r w:rsidR="00621303" w:rsidRPr="00B916EC">
        <w:t>serving cells belonging to the SCG</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PSCell of the SCG.</w:t>
      </w:r>
    </w:p>
    <w:p w14:paraId="51D850C3" w14:textId="1DEFB1E2" w:rsidR="00621303" w:rsidRDefault="00621303" w:rsidP="00621303">
      <w:r w:rsidRPr="00B916EC">
        <w:t>A UE monitor</w:t>
      </w:r>
      <w:r w:rsidR="00F23D23">
        <w:t>s</w:t>
      </w:r>
      <w:r w:rsidRPr="00B916EC">
        <w:t xml:space="preserve"> a set of PDCCH candidates in one or more </w:t>
      </w:r>
      <w:r w:rsidR="00C76664">
        <w:t>CORESET</w:t>
      </w:r>
      <w:r w:rsidRPr="00B916EC">
        <w:t xml:space="preserve">s on </w:t>
      </w:r>
      <w:r w:rsidR="00A25560" w:rsidRPr="00B916EC">
        <w:t>the</w:t>
      </w:r>
      <w:r w:rsidRPr="00B916EC">
        <w:t xml:space="preserve"> activ</w:t>
      </w:r>
      <w:r w:rsidR="00D74FC0">
        <w:t>e</w:t>
      </w:r>
      <w:r w:rsidRPr="00B916EC">
        <w:t xml:space="preserve"> </w:t>
      </w:r>
      <w:r w:rsidR="00DE3F58" w:rsidRPr="00B916EC">
        <w:t xml:space="preserve">DL BWP on </w:t>
      </w:r>
      <w:r w:rsidR="00A25560" w:rsidRPr="00B916EC">
        <w:t>each</w:t>
      </w:r>
      <w:r w:rsidR="00DE3F58" w:rsidRPr="00B916EC">
        <w:t xml:space="preserve"> activated </w:t>
      </w:r>
      <w:r w:rsidRPr="00B916EC">
        <w:t>serving cell</w:t>
      </w:r>
      <w:r w:rsidR="00905607" w:rsidRPr="00905607">
        <w:t xml:space="preserve"> </w:t>
      </w:r>
      <w:r w:rsidR="00905607">
        <w:t>configured with PDCCH monitoring</w:t>
      </w:r>
      <w:r w:rsidRPr="00B916EC">
        <w:t xml:space="preserve"> according to corresponding search space</w:t>
      </w:r>
      <w:r w:rsidR="00905607">
        <w:t xml:space="preserve"> </w:t>
      </w:r>
      <w:r w:rsidRPr="00B916EC">
        <w:t>s</w:t>
      </w:r>
      <w:r w:rsidR="00905607">
        <w:t>ets</w:t>
      </w:r>
      <w:r w:rsidRPr="00B916EC">
        <w:t xml:space="preserve"> where monitoring implies decoding each PDCCH candidate according to the monitored DCI formats.</w:t>
      </w:r>
    </w:p>
    <w:p w14:paraId="3A0CB85C" w14:textId="47CBBFD4" w:rsidR="00D92D37" w:rsidRPr="007D5B32" w:rsidRDefault="00D92D37" w:rsidP="001C6B2D">
      <w:pPr>
        <w:rPr>
          <w:lang w:val="en-US"/>
        </w:rPr>
      </w:pPr>
      <w:r w:rsidRPr="007D5B32">
        <w:rPr>
          <w:lang w:val="en-US"/>
        </w:rPr>
        <w:t xml:space="preserve">If a UE is provided </w:t>
      </w:r>
      <w:r w:rsidR="00B17499">
        <w:rPr>
          <w:i/>
          <w:lang w:val="en-US"/>
        </w:rPr>
        <w:t>m</w:t>
      </w:r>
      <w:r w:rsidR="00B17499" w:rsidRPr="007D5B32">
        <w:rPr>
          <w:i/>
          <w:lang w:val="en-US"/>
        </w:rPr>
        <w:t>onitoringCapabilityConfig</w:t>
      </w:r>
      <w:r w:rsidR="00B17499" w:rsidRPr="007D5B32">
        <w:rPr>
          <w:lang w:val="en-US"/>
        </w:rPr>
        <w:t xml:space="preserve"> </w:t>
      </w:r>
      <w:r w:rsidRPr="007D5B32">
        <w:rPr>
          <w:lang w:val="en-US"/>
        </w:rPr>
        <w:t xml:space="preserve">for a serving cell, the UE obtains an indication to monitor PDCCH on the serving cell for a maximum number of PDCCH candidates and non-overlapping CCEs </w:t>
      </w:r>
    </w:p>
    <w:p w14:paraId="15097A37" w14:textId="38C11F75" w:rsidR="00D92D37" w:rsidRPr="007D5B32" w:rsidRDefault="00D92D37" w:rsidP="00D92D37">
      <w:pPr>
        <w:pStyle w:val="B1"/>
        <w:rPr>
          <w:lang w:val="en-US"/>
        </w:rPr>
      </w:pPr>
      <w:r w:rsidRPr="007D5B32">
        <w:t>-</w:t>
      </w:r>
      <w:r w:rsidRPr="007D5B32">
        <w:tab/>
      </w:r>
      <w:r w:rsidRPr="007D5B32">
        <w:rPr>
          <w:lang w:val="en-US"/>
        </w:rPr>
        <w:t xml:space="preserve">per slot, as in Tables 10.1-2 and 10.1-3, </w:t>
      </w:r>
      <w:r w:rsidRPr="007D5B32">
        <w:rPr>
          <w:szCs w:val="22"/>
        </w:rPr>
        <w:t xml:space="preserve">if </w:t>
      </w:r>
      <w:r w:rsidR="00847143">
        <w:rPr>
          <w:i/>
          <w:lang w:val="en-US"/>
        </w:rPr>
        <w:t>m</w:t>
      </w:r>
      <w:r w:rsidR="00847143" w:rsidRPr="007D5B32">
        <w:rPr>
          <w:i/>
          <w:lang w:val="en-US"/>
        </w:rPr>
        <w:t>onitoringCapabilityConfig</w:t>
      </w:r>
      <w:r w:rsidRPr="007D5B32">
        <w:rPr>
          <w:szCs w:val="22"/>
        </w:rPr>
        <w:t xml:space="preserve"> </w:t>
      </w:r>
      <w:r w:rsidRPr="007D5B32">
        <w:rPr>
          <w:szCs w:val="22"/>
          <w:lang w:val="en-US"/>
        </w:rPr>
        <w:t>=</w:t>
      </w:r>
      <w:r w:rsidRPr="007D5B32">
        <w:rPr>
          <w:szCs w:val="22"/>
        </w:rPr>
        <w:t xml:space="preserve"> </w:t>
      </w:r>
      <w:r w:rsidR="00847143">
        <w:rPr>
          <w:i/>
        </w:rPr>
        <w:t>r1</w:t>
      </w:r>
      <w:r w:rsidR="00847143">
        <w:rPr>
          <w:i/>
          <w:lang w:val="en-US"/>
        </w:rPr>
        <w:t>5</w:t>
      </w:r>
      <w:r w:rsidR="00847143">
        <w:rPr>
          <w:i/>
        </w:rPr>
        <w:t>monitoringcapability</w:t>
      </w:r>
      <w:r w:rsidRPr="007D5B32">
        <w:rPr>
          <w:szCs w:val="22"/>
          <w:lang w:val="en-US"/>
        </w:rPr>
        <w:t xml:space="preserve">, </w:t>
      </w:r>
      <w:r w:rsidRPr="007D5B32">
        <w:rPr>
          <w:lang w:val="en-US"/>
        </w:rPr>
        <w:t xml:space="preserve">or </w:t>
      </w:r>
    </w:p>
    <w:p w14:paraId="27A24CD3" w14:textId="10FF8DCA" w:rsidR="00D92D37" w:rsidRPr="007D5B32" w:rsidRDefault="00D92D37" w:rsidP="00D92D37">
      <w:pPr>
        <w:pStyle w:val="B1"/>
        <w:rPr>
          <w:lang w:val="en-US"/>
        </w:rPr>
      </w:pPr>
      <w:r w:rsidRPr="007D5B32">
        <w:t>-</w:t>
      </w:r>
      <w:r w:rsidRPr="007D5B32">
        <w:tab/>
      </w:r>
      <w:r w:rsidRPr="007D5B32">
        <w:rPr>
          <w:lang w:val="en-US"/>
        </w:rPr>
        <w:t xml:space="preserve">per span, as in Tables 10.1-2A and 10.1-3A, </w:t>
      </w:r>
      <w:r w:rsidRPr="007D5B32">
        <w:rPr>
          <w:szCs w:val="22"/>
        </w:rPr>
        <w:t xml:space="preserve">if </w:t>
      </w:r>
      <w:r w:rsidR="00847143">
        <w:rPr>
          <w:i/>
          <w:lang w:val="en-US"/>
        </w:rPr>
        <w:t>m</w:t>
      </w:r>
      <w:r w:rsidR="00847143" w:rsidRPr="007D5B32">
        <w:rPr>
          <w:i/>
          <w:lang w:val="en-US"/>
        </w:rPr>
        <w:t>onitoringCapabilityConfig</w:t>
      </w:r>
      <w:r w:rsidRPr="007D5B32">
        <w:rPr>
          <w:szCs w:val="22"/>
        </w:rPr>
        <w:t xml:space="preserve"> </w:t>
      </w:r>
      <w:r w:rsidRPr="007D5B32">
        <w:rPr>
          <w:szCs w:val="22"/>
          <w:lang w:val="en-US"/>
        </w:rPr>
        <w:t>=</w:t>
      </w:r>
      <w:r w:rsidRPr="007D5B32">
        <w:rPr>
          <w:szCs w:val="22"/>
        </w:rPr>
        <w:t xml:space="preserve"> </w:t>
      </w:r>
      <w:r w:rsidR="00847143">
        <w:rPr>
          <w:i/>
        </w:rPr>
        <w:t>r16monitoringcapability</w:t>
      </w:r>
    </w:p>
    <w:p w14:paraId="186A0103" w14:textId="1A22CD4A" w:rsidR="00D92D37" w:rsidRPr="007D5B32" w:rsidRDefault="00D92D37" w:rsidP="001C6B2D">
      <w:pPr>
        <w:rPr>
          <w:lang w:val="en-US" w:eastAsia="zh-CN"/>
        </w:rPr>
      </w:pPr>
      <w:r w:rsidRPr="007D5B32">
        <w:rPr>
          <w:lang w:val="en-US"/>
        </w:rPr>
        <w:t xml:space="preserve">If the UE is not provided </w:t>
      </w:r>
      <w:r w:rsidR="00847143">
        <w:rPr>
          <w:i/>
          <w:lang w:val="en-US"/>
        </w:rPr>
        <w:t>m</w:t>
      </w:r>
      <w:r w:rsidR="00847143" w:rsidRPr="007D5B32">
        <w:rPr>
          <w:i/>
          <w:lang w:val="en-US"/>
        </w:rPr>
        <w:t>onitoringCapabilityConfig</w:t>
      </w:r>
      <w:r w:rsidRPr="007D5B32">
        <w:rPr>
          <w:lang w:val="en-US"/>
        </w:rPr>
        <w:t xml:space="preserve">, the UE monitors PDCCH on the serving cell </w:t>
      </w:r>
      <w:r w:rsidR="003009BF" w:rsidRPr="007D5B32">
        <w:rPr>
          <w:lang w:val="en-US"/>
        </w:rPr>
        <w:t xml:space="preserve">for a maximum number of PDCCH candidates and non-overlapping CCEs </w:t>
      </w:r>
      <w:r w:rsidRPr="007D5B32">
        <w:rPr>
          <w:lang w:val="en-US"/>
        </w:rPr>
        <w:t xml:space="preserve">per slot. </w:t>
      </w:r>
    </w:p>
    <w:p w14:paraId="032BDD81" w14:textId="523F80CD" w:rsidR="00847143" w:rsidRDefault="00847143" w:rsidP="00847143">
      <w:r>
        <w:rPr>
          <w:lang w:eastAsia="ko-KR"/>
        </w:rPr>
        <w:t xml:space="preserve">A UE can indicate a capability to monitor PDCCH according to one or more of the combinations </w:t>
      </w:r>
      <m:oMath>
        <m:d>
          <m:dPr>
            <m:ctrlPr>
              <w:rPr>
                <w:rFonts w:ascii="Cambria Math" w:hAnsi="Cambria Math"/>
                <w:lang w:eastAsia="zh-CN"/>
              </w:rPr>
            </m:ctrlPr>
          </m:dPr>
          <m:e>
            <m:r>
              <m:rPr>
                <m:sty m:val="p"/>
              </m:rPr>
              <w:rPr>
                <w:rFonts w:ascii="Cambria Math" w:hAnsi="Cambria Math"/>
                <w:lang w:eastAsia="zh-CN"/>
              </w:rPr>
              <m:t>X,Y</m:t>
            </m:r>
          </m:e>
        </m:d>
      </m:oMath>
      <w:r>
        <w:rPr>
          <w:lang w:eastAsia="ko-KR"/>
        </w:rPr>
        <w:t xml:space="preserve"> = (2, 2), (4, 3), and (7, 3) per SCS configuration of </w:t>
      </w:r>
      <m:oMath>
        <m:r>
          <w:rPr>
            <w:rFonts w:ascii="Cambria Math" w:hAnsi="Cambria Math"/>
            <w:lang w:eastAsia="zh-CN"/>
          </w:rPr>
          <m:t>μ=0</m:t>
        </m:r>
      </m:oMath>
      <w:r>
        <w:rPr>
          <w:lang w:eastAsia="zh-CN"/>
        </w:rPr>
        <w:t xml:space="preserve"> and </w:t>
      </w:r>
      <m:oMath>
        <m:r>
          <w:rPr>
            <w:rFonts w:ascii="Cambria Math" w:hAnsi="Cambria Math"/>
            <w:lang w:eastAsia="zh-CN"/>
          </w:rPr>
          <m:t>μ=1</m:t>
        </m:r>
      </m:oMath>
      <w:r>
        <w:rPr>
          <w:lang w:eastAsia="zh-CN"/>
        </w:rPr>
        <w:t xml:space="preserve">. </w:t>
      </w:r>
      <w:r>
        <w:rPr>
          <w:rFonts w:eastAsiaTheme="minorEastAsia"/>
        </w:rPr>
        <w:t xml:space="preserve">A span is a number of consecutive symbols in a slot where the UE is configured to monitor PDCCH. </w:t>
      </w:r>
      <w:r>
        <w:t>Each PDCCH monitoring occasion is within one span</w:t>
      </w:r>
      <w:r>
        <w:rPr>
          <w:rFonts w:eastAsiaTheme="minorEastAsia"/>
        </w:rPr>
        <w:t xml:space="preserve">. </w:t>
      </w:r>
      <w:r>
        <w:t xml:space="preserve">If a UE monitors PDCCH on a cell according to </w:t>
      </w:r>
      <w:r>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 xml:space="preserve">, </w:t>
      </w:r>
      <w:r>
        <w:t xml:space="preserve">the UE supports PDCCH monitoring occasions in any symbol of a slot with minimum time separation of </w:t>
      </w:r>
      <m:oMath>
        <m:r>
          <w:rPr>
            <w:rFonts w:ascii="Cambria Math" w:hAnsi="Cambria Math"/>
            <w:lang w:eastAsia="zh-CN"/>
          </w:rPr>
          <m:t>X</m:t>
        </m:r>
      </m:oMath>
      <w:r>
        <w:t xml:space="preserve"> symbols between the first symbol of two consecutive spans, including across slots. </w:t>
      </w:r>
      <w:r>
        <w:rPr>
          <w:color w:val="000000" w:themeColor="text1"/>
        </w:rPr>
        <w:t xml:space="preserve">A span starts at a first symbol where a PDCCH monitoring occasion starts and ends at a last symbol where a PDCCH monitoring occasion ends, where the number of symbols of the span is up to </w:t>
      </w:r>
      <m:oMath>
        <m:r>
          <w:rPr>
            <w:rFonts w:ascii="Cambria Math" w:hAnsi="Cambria Math"/>
            <w:color w:val="000000" w:themeColor="text1"/>
          </w:rPr>
          <m:t>Y</m:t>
        </m:r>
      </m:oMath>
      <w:r>
        <w:rPr>
          <w:color w:val="000000" w:themeColor="text1"/>
        </w:rPr>
        <w:t>.</w:t>
      </w:r>
      <w:r>
        <w:t xml:space="preserve"> </w:t>
      </w:r>
    </w:p>
    <w:p w14:paraId="44DD578F" w14:textId="1001D664" w:rsidR="00847143" w:rsidRDefault="00847143" w:rsidP="00847143">
      <w:pPr>
        <w:rPr>
          <w:lang w:eastAsia="zh-CN"/>
        </w:rPr>
      </w:pPr>
      <w:r>
        <w:rPr>
          <w:lang w:eastAsia="zh-CN"/>
        </w:rPr>
        <w:t>If a UE indicates a capability to</w:t>
      </w:r>
      <w:r>
        <w:rPr>
          <w:lang w:eastAsia="ko-KR"/>
        </w:rPr>
        <w:t xml:space="preserve"> monitor PDCCH according to multiple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 xml:space="preserve"> combinations</w:t>
      </w:r>
      <w:r>
        <w:rPr>
          <w:lang w:eastAsia="ko-KR"/>
        </w:rPr>
        <w:t xml:space="preserve"> and a configuration of search space sets to the UE for PDCCH monitoring on a cell results to a separation of every two consecutive PDCCH monitoring spans</w:t>
      </w:r>
      <w:r>
        <w:t xml:space="preserve"> that is equal to or larger than the value of </w:t>
      </w:r>
      <m:oMath>
        <m:r>
          <w:rPr>
            <w:rFonts w:ascii="Cambria Math" w:hAnsi="Cambria Math"/>
          </w:rPr>
          <m:t>X</m:t>
        </m:r>
      </m:oMath>
      <w:r>
        <w:t xml:space="preserve"> for one or more of the multiple </w:t>
      </w:r>
      <w:r>
        <w:rPr>
          <w:lang w:eastAsia="ko-KR"/>
        </w:rPr>
        <w:t xml:space="preserve">combinations </w:t>
      </w:r>
      <m:oMath>
        <m:d>
          <m:dPr>
            <m:ctrlPr>
              <w:rPr>
                <w:rFonts w:ascii="Cambria Math" w:hAnsi="Cambria Math"/>
                <w:lang w:eastAsia="zh-CN"/>
              </w:rPr>
            </m:ctrlPr>
          </m:dPr>
          <m:e>
            <m:r>
              <m:rPr>
                <m:sty m:val="p"/>
              </m:rPr>
              <w:rPr>
                <w:rFonts w:ascii="Cambria Math" w:hAnsi="Cambria Math"/>
                <w:lang w:eastAsia="zh-CN"/>
              </w:rPr>
              <m:t>X,Y</m:t>
            </m:r>
          </m:e>
        </m:d>
      </m:oMath>
      <w:r>
        <w:t xml:space="preserve">, the UE monitors PDCCH on the cell according to the </w:t>
      </w:r>
      <w:r>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w:t>
      </w:r>
      <w:r>
        <w:t xml:space="preserve"> from the one or more </w:t>
      </w:r>
      <w:r>
        <w:rPr>
          <w:lang w:eastAsia="ko-KR"/>
        </w:rPr>
        <w:t xml:space="preserve">combinations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w:t>
      </w:r>
      <w:r>
        <w:t xml:space="preserve"> that is associated with the largest maximum number of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rsidR="0069666C">
        <w:rPr>
          <w:lang w:eastAsia="zh-CN"/>
        </w:rPr>
        <w:t xml:space="preserve"> and </w:t>
      </w:r>
      <m:oMath>
        <m:sSubSup>
          <m:sSubSupPr>
            <m:ctrlPr>
              <w:rPr>
                <w:rFonts w:ascii="Cambria Math" w:hAnsi="Cambria Math"/>
                <w:i/>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rsidR="0069666C">
        <w:rPr>
          <w:lang w:eastAsia="zh-CN"/>
        </w:rPr>
        <w:t xml:space="preserve"> defined in </w:t>
      </w:r>
      <w:r w:rsidR="0069666C">
        <w:t>Table 10.1-2A and</w:t>
      </w:r>
      <w:r w:rsidR="0069666C">
        <w:rPr>
          <w:lang w:eastAsia="zh-CN"/>
        </w:rPr>
        <w:t xml:space="preserve"> </w:t>
      </w:r>
      <w:r w:rsidR="0069666C">
        <w:t xml:space="preserve">Table </w:t>
      </w:r>
      <w:r w:rsidR="0069666C">
        <w:lastRenderedPageBreak/>
        <w:t>10.1-3A</w:t>
      </w:r>
      <w:r w:rsidR="0069666C">
        <w:rPr>
          <w:lang w:eastAsia="zh-CN"/>
        </w:rPr>
        <w:t xml:space="preserve">. </w:t>
      </w:r>
      <w:r w:rsidR="0069666C" w:rsidRPr="002F69F4">
        <w:rPr>
          <w:color w:val="000000" w:themeColor="text1"/>
          <w:lang w:eastAsia="zh-CN"/>
        </w:rPr>
        <w:t>The UE expects t</w:t>
      </w:r>
      <w:r w:rsidR="0069666C">
        <w:rPr>
          <w:color w:val="000000" w:themeColor="text1"/>
          <w:lang w:eastAsia="zh-CN"/>
        </w:rPr>
        <w:t>o monitor PDCCH according to the</w:t>
      </w:r>
      <w:r w:rsidR="0069666C" w:rsidRPr="002F69F4">
        <w:rPr>
          <w:color w:val="000000" w:themeColor="text1"/>
          <w:lang w:eastAsia="zh-CN"/>
        </w:rPr>
        <w:t xml:space="preserve"> </w:t>
      </w:r>
      <w:r w:rsidR="0069666C">
        <w:rPr>
          <w:color w:val="000000" w:themeColor="text1"/>
          <w:lang w:eastAsia="zh-CN"/>
        </w:rPr>
        <w:t xml:space="preserve">same </w:t>
      </w:r>
      <w:r w:rsidR="0069666C">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sidR="0069666C" w:rsidRPr="002F69F4">
        <w:rPr>
          <w:color w:val="000000" w:themeColor="text1"/>
          <w:lang w:eastAsia="zh-CN"/>
        </w:rPr>
        <w:t xml:space="preserve"> in every slot on the active DL BWP of a cell</w:t>
      </w:r>
      <w:r>
        <w:rPr>
          <w:lang w:eastAsia="zh-CN"/>
        </w:rPr>
        <w:t>.</w:t>
      </w:r>
    </w:p>
    <w:p w14:paraId="0F87DFEE" w14:textId="48E4CEFB" w:rsidR="00D92D37" w:rsidRPr="001C6B2D" w:rsidRDefault="00D92D37" w:rsidP="00D92D37">
      <w:pPr>
        <w:rPr>
          <w:lang w:val="en-US"/>
        </w:rPr>
      </w:pPr>
      <w:r>
        <w:t xml:space="preserve">A UE capability for PDCCH monitoring </w:t>
      </w:r>
      <w:r>
        <w:rPr>
          <w:lang w:val="en-US"/>
        </w:rPr>
        <w:t xml:space="preserve">per slot or per span </w:t>
      </w:r>
      <w:r>
        <w:t>on an active DL BWP of a serving cell</w:t>
      </w:r>
      <w:r>
        <w:rPr>
          <w:lang w:val="en-US"/>
        </w:rPr>
        <w:t xml:space="preserve"> </w:t>
      </w:r>
      <w:r>
        <w:t xml:space="preserve">is defined by a maximum number of PDCCH candidates and non-overlapped CCEs the UE can monitor </w:t>
      </w:r>
      <w:r>
        <w:rPr>
          <w:lang w:val="en-US"/>
        </w:rPr>
        <w:t>per slot or per span, respectively, on the active DL BWP of the serving cell</w:t>
      </w:r>
      <w:r>
        <w:t>.</w:t>
      </w:r>
      <w:r>
        <w:rPr>
          <w:lang w:val="en-US"/>
        </w:rPr>
        <w:t xml:space="preserve"> </w:t>
      </w:r>
    </w:p>
    <w:p w14:paraId="729F2E84" w14:textId="7896FECF" w:rsidR="00630DAD" w:rsidRPr="00681B65" w:rsidRDefault="00630DAD" w:rsidP="00630DAD">
      <w:pPr>
        <w:jc w:val="both"/>
      </w:pPr>
      <w:r>
        <w:t xml:space="preserve">For monitoring of a PDCCH candidate </w:t>
      </w:r>
      <w:r w:rsidR="001A2A41" w:rsidRPr="00D26445">
        <w:t>by a UE, if the UE</w:t>
      </w:r>
    </w:p>
    <w:p w14:paraId="07AFC8E9" w14:textId="58106F8E" w:rsidR="001A2A41" w:rsidRDefault="00905607" w:rsidP="00905607">
      <w:pPr>
        <w:pStyle w:val="B1"/>
      </w:pPr>
      <w:r>
        <w:t>-</w:t>
      </w:r>
      <w:r>
        <w:tab/>
      </w:r>
      <w:r w:rsidRPr="00B916EC">
        <w:t xml:space="preserve">has received </w:t>
      </w:r>
      <w:r w:rsidRPr="00301521">
        <w:rPr>
          <w:i/>
        </w:rPr>
        <w:t>ssb-PositionsInBurst</w:t>
      </w:r>
      <w:r w:rsidRPr="00B916EC">
        <w:t xml:space="preserve"> </w:t>
      </w:r>
      <w:r>
        <w:rPr>
          <w:lang w:val="en-US"/>
        </w:rPr>
        <w:t xml:space="preserve">in </w:t>
      </w:r>
      <w:r w:rsidR="00432E4D">
        <w:rPr>
          <w:i/>
          <w:lang w:val="en-US"/>
        </w:rPr>
        <w:t>SIB1</w:t>
      </w:r>
      <w:r w:rsidRPr="00A94818">
        <w:rPr>
          <w:lang w:val="en-GB"/>
        </w:rPr>
        <w:t xml:space="preserve"> </w:t>
      </w:r>
      <w:r w:rsidRPr="00B916EC">
        <w:t xml:space="preserve">and has not received </w:t>
      </w:r>
      <w:bookmarkStart w:id="629" w:name="_Hlk493885951"/>
      <w:r w:rsidRPr="00301521">
        <w:rPr>
          <w:i/>
        </w:rPr>
        <w:t>ssb-PositionsInBurst</w:t>
      </w:r>
      <w:bookmarkEnd w:id="629"/>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w:t>
      </w:r>
      <w:r w:rsidR="001A2A41">
        <w:rPr>
          <w:lang w:val="en-US"/>
        </w:rPr>
        <w:t>,</w:t>
      </w:r>
      <w:r>
        <w:t xml:space="preserve"> </w:t>
      </w:r>
      <w:r w:rsidRPr="00B916EC">
        <w:t>and</w:t>
      </w:r>
    </w:p>
    <w:p w14:paraId="202B2406" w14:textId="1E9C07BC" w:rsidR="001A2A41" w:rsidRDefault="001A2A41" w:rsidP="00905607">
      <w:pPr>
        <w:pStyle w:val="B1"/>
        <w:rPr>
          <w:lang w:val="en-US" w:eastAsia="zh-CN"/>
        </w:rPr>
      </w:pPr>
      <w:r>
        <w:rPr>
          <w:lang w:val="en-US"/>
        </w:rPr>
        <w:t>-</w:t>
      </w:r>
      <w:r>
        <w:rPr>
          <w:lang w:val="en-US"/>
        </w:rPr>
        <w:tab/>
      </w:r>
      <w:r w:rsidR="00905607">
        <w:rPr>
          <w:lang w:val="en-US" w:eastAsia="zh-CN"/>
        </w:rPr>
        <w:t xml:space="preserve">does not monitor PDCCH candidates in a Type0-PDCCH </w:t>
      </w:r>
      <w:r w:rsidR="00A54F7F">
        <w:rPr>
          <w:lang w:val="en-US" w:eastAsia="zh-CN"/>
        </w:rPr>
        <w:t>CSS set</w:t>
      </w:r>
      <w:r>
        <w:rPr>
          <w:lang w:val="en-US" w:eastAsia="zh-CN"/>
        </w:rPr>
        <w:t>,</w:t>
      </w:r>
      <w:r w:rsidR="00905607">
        <w:rPr>
          <w:lang w:val="en-US" w:eastAsia="zh-CN"/>
        </w:rPr>
        <w:t xml:space="preserve"> and </w:t>
      </w:r>
    </w:p>
    <w:p w14:paraId="68D595A0" w14:textId="3C4F8D5C" w:rsidR="001A2A41" w:rsidRDefault="001A2A41" w:rsidP="00905607">
      <w:pPr>
        <w:pStyle w:val="B1"/>
        <w:rPr>
          <w:lang w:eastAsia="zh-CN"/>
        </w:rPr>
      </w:pPr>
      <w:r>
        <w:rPr>
          <w:lang w:val="en-US"/>
        </w:rPr>
        <w:t>-</w:t>
      </w:r>
      <w:r>
        <w:rPr>
          <w:lang w:val="en-US"/>
        </w:rPr>
        <w:tab/>
      </w:r>
      <w:r w:rsidR="00905607">
        <w:rPr>
          <w:lang w:val="en-US" w:eastAsia="zh-CN"/>
        </w:rPr>
        <w:t xml:space="preserve">at least one </w:t>
      </w:r>
      <w:r w:rsidR="00905607" w:rsidRPr="00B916EC">
        <w:rPr>
          <w:lang w:eastAsia="zh-CN"/>
        </w:rPr>
        <w:t>RE for</w:t>
      </w:r>
      <w:r w:rsidR="00905607">
        <w:rPr>
          <w:lang w:eastAsia="zh-CN"/>
        </w:rPr>
        <w:t xml:space="preserve"> </w:t>
      </w:r>
      <w:r w:rsidR="00905607" w:rsidRPr="00B916EC">
        <w:rPr>
          <w:lang w:eastAsia="zh-CN"/>
        </w:rPr>
        <w:t xml:space="preserve">a PDCCH </w:t>
      </w:r>
      <w:r w:rsidR="00905607">
        <w:rPr>
          <w:lang w:eastAsia="zh-CN"/>
        </w:rPr>
        <w:t>candidate</w:t>
      </w:r>
      <w:r w:rsidR="00905607" w:rsidRPr="00B916EC">
        <w:rPr>
          <w:lang w:eastAsia="zh-CN"/>
        </w:rPr>
        <w:t xml:space="preserve"> overlap</w:t>
      </w:r>
      <w:r w:rsidR="00905607">
        <w:rPr>
          <w:lang w:val="en-US" w:eastAsia="zh-CN"/>
        </w:rPr>
        <w:t>s</w:t>
      </w:r>
      <w:r w:rsidR="00905607" w:rsidRPr="00B916EC">
        <w:rPr>
          <w:lang w:eastAsia="zh-CN"/>
        </w:rPr>
        <w:t xml:space="preserve"> with </w:t>
      </w:r>
      <w:r w:rsidR="00905607">
        <w:rPr>
          <w:lang w:val="en-US" w:eastAsia="zh-CN"/>
        </w:rPr>
        <w:t xml:space="preserve">at least one </w:t>
      </w:r>
      <w:r w:rsidR="00905607" w:rsidRPr="00B916EC">
        <w:rPr>
          <w:lang w:eastAsia="zh-CN"/>
        </w:rPr>
        <w:t xml:space="preserve">RE </w:t>
      </w:r>
      <w:r w:rsidR="00CA776E">
        <w:rPr>
          <w:lang w:val="en-US" w:eastAsia="zh-CN"/>
        </w:rPr>
        <w:t xml:space="preserve">of a candidate SS/PBCH block </w:t>
      </w:r>
      <w:r w:rsidR="00905607" w:rsidRPr="00B916EC">
        <w:rPr>
          <w:lang w:eastAsia="zh-CN"/>
        </w:rPr>
        <w:t xml:space="preserve">corresponding to </w:t>
      </w:r>
      <w:r w:rsidR="00905607">
        <w:rPr>
          <w:lang w:eastAsia="zh-CN"/>
        </w:rPr>
        <w:t xml:space="preserve">a </w:t>
      </w:r>
      <w:r w:rsidR="00905607" w:rsidRPr="00B916EC">
        <w:rPr>
          <w:lang w:eastAsia="zh-CN"/>
        </w:rPr>
        <w:t xml:space="preserve">SS/PBCH block index </w:t>
      </w:r>
      <w:r w:rsidR="00905607">
        <w:rPr>
          <w:lang w:eastAsia="zh-CN"/>
        </w:rPr>
        <w:t>provided</w:t>
      </w:r>
      <w:r w:rsidR="00905607" w:rsidRPr="00B916EC">
        <w:rPr>
          <w:lang w:eastAsia="zh-CN"/>
        </w:rPr>
        <w:t xml:space="preserve"> by </w:t>
      </w:r>
      <w:r w:rsidR="00905607" w:rsidRPr="00301521">
        <w:rPr>
          <w:i/>
        </w:rPr>
        <w:t>ssb-PositionsInBurst</w:t>
      </w:r>
      <w:r w:rsidR="00905607" w:rsidRPr="00B916EC">
        <w:t xml:space="preserve"> </w:t>
      </w:r>
      <w:r w:rsidR="00905607">
        <w:rPr>
          <w:lang w:val="en-US"/>
        </w:rPr>
        <w:t xml:space="preserve">in </w:t>
      </w:r>
      <w:r w:rsidR="00432E4D">
        <w:rPr>
          <w:i/>
          <w:lang w:val="en-US"/>
        </w:rPr>
        <w:t>SIB1</w:t>
      </w:r>
      <w:r w:rsidR="00905607" w:rsidRPr="00B916EC">
        <w:rPr>
          <w:lang w:eastAsia="zh-CN"/>
        </w:rPr>
        <w:t xml:space="preserve">, </w:t>
      </w:r>
    </w:p>
    <w:p w14:paraId="5FC86A73" w14:textId="0495BACD" w:rsidR="00905607" w:rsidRDefault="00905607" w:rsidP="001A2A41">
      <w:pPr>
        <w:rPr>
          <w:lang w:eastAsia="zh-CN"/>
        </w:rPr>
      </w:pPr>
      <w:r w:rsidRPr="00B916EC">
        <w:rPr>
          <w:lang w:eastAsia="zh-CN"/>
        </w:rPr>
        <w:t xml:space="preserve">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14:paraId="7F2BF1F5" w14:textId="29568959" w:rsidR="001A2A41" w:rsidRPr="001C6B2D" w:rsidRDefault="001A2A41" w:rsidP="001C6B2D">
      <w:pPr>
        <w:jc w:val="both"/>
      </w:pPr>
      <w:r w:rsidRPr="00D26445">
        <w:t>For monitoring of a PDCCH candidate by a UE, if the UE</w:t>
      </w:r>
    </w:p>
    <w:p w14:paraId="0E735D45" w14:textId="3CA4FF0D" w:rsidR="001A2A41" w:rsidRDefault="00905607" w:rsidP="00905607">
      <w:pPr>
        <w:pStyle w:val="B1"/>
      </w:pPr>
      <w:r>
        <w:t>-</w:t>
      </w:r>
      <w:r>
        <w:tab/>
      </w:r>
      <w:r w:rsidRPr="00B916EC">
        <w:t xml:space="preserve">has received </w:t>
      </w:r>
      <w:r w:rsidRPr="00301521">
        <w:rPr>
          <w:i/>
        </w:rPr>
        <w:t>ssb-PositionsInBurst</w:t>
      </w:r>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w:t>
      </w:r>
      <w:r w:rsidR="001A2A41">
        <w:rPr>
          <w:lang w:val="en-US"/>
        </w:rPr>
        <w:t>,</w:t>
      </w:r>
      <w:r>
        <w:t xml:space="preserve"> </w:t>
      </w:r>
      <w:r w:rsidRPr="00B916EC">
        <w:t>and</w:t>
      </w:r>
    </w:p>
    <w:p w14:paraId="46E5DAF1" w14:textId="2D924021" w:rsidR="001A2A41" w:rsidRDefault="001A2A41" w:rsidP="00905607">
      <w:pPr>
        <w:pStyle w:val="B1"/>
        <w:rPr>
          <w:lang w:val="en-US" w:eastAsia="zh-CN"/>
        </w:rPr>
      </w:pPr>
      <w:r>
        <w:rPr>
          <w:lang w:val="en-US"/>
        </w:rPr>
        <w:t>-</w:t>
      </w:r>
      <w:r>
        <w:rPr>
          <w:lang w:val="en-US"/>
        </w:rPr>
        <w:tab/>
      </w:r>
      <w:r w:rsidR="00905607">
        <w:rPr>
          <w:lang w:val="en-US" w:eastAsia="zh-CN"/>
        </w:rPr>
        <w:t xml:space="preserve">does not monitor PDCCH candidates in a Type0-PDCCH </w:t>
      </w:r>
      <w:r w:rsidR="00A54F7F">
        <w:rPr>
          <w:lang w:val="en-US" w:eastAsia="zh-CN"/>
        </w:rPr>
        <w:t>CSS set</w:t>
      </w:r>
      <w:r>
        <w:rPr>
          <w:lang w:val="en-US" w:eastAsia="zh-CN"/>
        </w:rPr>
        <w:t>,</w:t>
      </w:r>
      <w:r w:rsidR="00905607">
        <w:rPr>
          <w:lang w:val="en-US" w:eastAsia="zh-CN"/>
        </w:rPr>
        <w:t xml:space="preserve"> and </w:t>
      </w:r>
    </w:p>
    <w:p w14:paraId="590B3E3D" w14:textId="5C42D818" w:rsidR="001A2A41" w:rsidRDefault="001A2A41" w:rsidP="00905607">
      <w:pPr>
        <w:pStyle w:val="B1"/>
        <w:rPr>
          <w:lang w:eastAsia="zh-CN"/>
        </w:rPr>
      </w:pPr>
      <w:r>
        <w:rPr>
          <w:lang w:val="en-US"/>
        </w:rPr>
        <w:t>-</w:t>
      </w:r>
      <w:r>
        <w:rPr>
          <w:lang w:val="en-US"/>
        </w:rPr>
        <w:tab/>
      </w:r>
      <w:r w:rsidR="00905607">
        <w:rPr>
          <w:lang w:val="en-US" w:eastAsia="zh-CN"/>
        </w:rPr>
        <w:t xml:space="preserve">at least one </w:t>
      </w:r>
      <w:r w:rsidR="00905607" w:rsidRPr="00B916EC">
        <w:rPr>
          <w:lang w:eastAsia="zh-CN"/>
        </w:rPr>
        <w:t>RE for</w:t>
      </w:r>
      <w:r w:rsidR="00905607">
        <w:rPr>
          <w:lang w:eastAsia="zh-CN"/>
        </w:rPr>
        <w:t xml:space="preserve"> </w:t>
      </w:r>
      <w:r w:rsidR="00905607" w:rsidRPr="00B916EC">
        <w:rPr>
          <w:lang w:eastAsia="zh-CN"/>
        </w:rPr>
        <w:t xml:space="preserve">a PDCCH </w:t>
      </w:r>
      <w:r w:rsidR="00905607">
        <w:rPr>
          <w:lang w:eastAsia="zh-CN"/>
        </w:rPr>
        <w:t>candidate</w:t>
      </w:r>
      <w:r w:rsidR="00905607" w:rsidRPr="00B916EC">
        <w:rPr>
          <w:lang w:eastAsia="zh-CN"/>
        </w:rPr>
        <w:t xml:space="preserve"> overlap</w:t>
      </w:r>
      <w:r w:rsidR="00905607">
        <w:rPr>
          <w:lang w:val="en-US" w:eastAsia="zh-CN"/>
        </w:rPr>
        <w:t>s</w:t>
      </w:r>
      <w:r w:rsidR="00905607" w:rsidRPr="00B916EC">
        <w:rPr>
          <w:lang w:eastAsia="zh-CN"/>
        </w:rPr>
        <w:t xml:space="preserve"> with </w:t>
      </w:r>
      <w:r w:rsidR="00905607">
        <w:rPr>
          <w:lang w:val="en-US" w:eastAsia="zh-CN"/>
        </w:rPr>
        <w:t xml:space="preserve">at least one </w:t>
      </w:r>
      <w:r w:rsidR="00905607" w:rsidRPr="00B916EC">
        <w:rPr>
          <w:lang w:eastAsia="zh-CN"/>
        </w:rPr>
        <w:t xml:space="preserve">RE </w:t>
      </w:r>
      <w:r w:rsidR="00CA776E" w:rsidRPr="00370E38">
        <w:rPr>
          <w:lang w:val="en-US" w:eastAsia="zh-CN"/>
        </w:rPr>
        <w:t xml:space="preserve">of a candidate SS/PBCH block </w:t>
      </w:r>
      <w:r w:rsidR="00905607" w:rsidRPr="00B916EC">
        <w:rPr>
          <w:lang w:eastAsia="zh-CN"/>
        </w:rPr>
        <w:t xml:space="preserve">corresponding to </w:t>
      </w:r>
      <w:r w:rsidR="00905607">
        <w:rPr>
          <w:lang w:eastAsia="zh-CN"/>
        </w:rPr>
        <w:t xml:space="preserve">a </w:t>
      </w:r>
      <w:r w:rsidR="00905607" w:rsidRPr="00B916EC">
        <w:rPr>
          <w:lang w:eastAsia="zh-CN"/>
        </w:rPr>
        <w:t xml:space="preserve">SS/PBCH block index </w:t>
      </w:r>
      <w:r w:rsidR="00905607">
        <w:rPr>
          <w:lang w:eastAsia="zh-CN"/>
        </w:rPr>
        <w:t>provided</w:t>
      </w:r>
      <w:r w:rsidR="00905607" w:rsidRPr="00B916EC">
        <w:rPr>
          <w:lang w:eastAsia="zh-CN"/>
        </w:rPr>
        <w:t xml:space="preserve"> by </w:t>
      </w:r>
      <w:r w:rsidR="00905607" w:rsidRPr="00301521">
        <w:rPr>
          <w:i/>
        </w:rPr>
        <w:t>ssb-PositionsInBurst</w:t>
      </w:r>
      <w:r w:rsidR="00905607">
        <w:rPr>
          <w:iCs/>
          <w:lang w:val="en-US"/>
        </w:rPr>
        <w:t xml:space="preserve"> </w:t>
      </w:r>
      <w:r w:rsidR="00905607">
        <w:rPr>
          <w:lang w:val="en-US"/>
        </w:rPr>
        <w:t xml:space="preserve">in </w:t>
      </w:r>
      <w:r w:rsidR="00905607" w:rsidRPr="00A94818">
        <w:rPr>
          <w:i/>
        </w:rPr>
        <w:t>ServingCellConfigCommon</w:t>
      </w:r>
      <w:r w:rsidR="00905607" w:rsidRPr="00B916EC">
        <w:rPr>
          <w:lang w:eastAsia="zh-CN"/>
        </w:rPr>
        <w:t xml:space="preserve">, </w:t>
      </w:r>
    </w:p>
    <w:p w14:paraId="26A89838" w14:textId="14D8B7AE" w:rsidR="00905607" w:rsidRDefault="00905607" w:rsidP="001C6B2D">
      <w:pPr>
        <w:rPr>
          <w:lang w:val="en-US" w:eastAsia="zh-CN"/>
        </w:rPr>
      </w:pPr>
      <w:r w:rsidRPr="00B916EC">
        <w:rPr>
          <w:lang w:eastAsia="zh-CN"/>
        </w:rPr>
        <w:t xml:space="preserve">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14:paraId="2CE4590A" w14:textId="495D8825" w:rsidR="00905607" w:rsidRDefault="00630DAD" w:rsidP="001C6B2D">
      <w:pPr>
        <w:rPr>
          <w:lang w:val="en-US" w:eastAsia="zh-CN"/>
        </w:rPr>
      </w:pPr>
      <w:r>
        <w:rPr>
          <w:lang w:eastAsia="zh-CN"/>
        </w:rPr>
        <w:t xml:space="preserve">If </w:t>
      </w:r>
      <w:r w:rsidR="001A2A41">
        <w:rPr>
          <w:lang w:eastAsia="zh-CN"/>
        </w:rPr>
        <w:t>a</w:t>
      </w:r>
      <w:r w:rsidRPr="00681B65">
        <w:rPr>
          <w:lang w:val="en-US" w:eastAsia="zh-CN"/>
        </w:rPr>
        <w:t xml:space="preserve"> UE monitors </w:t>
      </w:r>
      <w:r>
        <w:rPr>
          <w:lang w:val="en-US" w:eastAsia="zh-CN"/>
        </w:rPr>
        <w:t xml:space="preserve">the PDCCH candidate for a </w:t>
      </w:r>
      <w:r w:rsidRPr="00681B65">
        <w:rPr>
          <w:lang w:val="en-US" w:eastAsia="zh-CN"/>
        </w:rPr>
        <w:t xml:space="preserve">Type0-PDCCH </w:t>
      </w:r>
      <w:r w:rsidR="00A54F7F">
        <w:rPr>
          <w:lang w:val="en-US" w:eastAsia="zh-CN"/>
        </w:rPr>
        <w:t>CSS set</w:t>
      </w:r>
      <w:r w:rsidRPr="00681B65">
        <w:rPr>
          <w:lang w:val="en-US" w:eastAsia="zh-CN"/>
        </w:rPr>
        <w:t xml:space="preserve"> </w:t>
      </w:r>
      <w:r>
        <w:rPr>
          <w:lang w:val="en-US" w:eastAsia="zh-CN"/>
        </w:rPr>
        <w:t>on the</w:t>
      </w:r>
      <w:r w:rsidRPr="00681B65">
        <w:rPr>
          <w:lang w:val="en-US" w:eastAsia="zh-CN"/>
        </w:rPr>
        <w:t xml:space="preserve"> serving cell according to the procedure described </w:t>
      </w:r>
      <w:r w:rsidR="006F5F9E">
        <w:rPr>
          <w:lang w:val="en-US" w:eastAsia="zh-CN"/>
        </w:rPr>
        <w:t>in clause</w:t>
      </w:r>
      <w:r>
        <w:rPr>
          <w:lang w:val="en-US"/>
        </w:rPr>
        <w:t xml:space="preserve"> 13</w:t>
      </w:r>
      <w:r w:rsidRPr="00681B65">
        <w:rPr>
          <w:lang w:val="en-US" w:eastAsia="zh-CN"/>
        </w:rPr>
        <w:t xml:space="preserve">, the UE may assume that no SS/PBCH block is transmitted in REs used for </w:t>
      </w:r>
      <w:r>
        <w:rPr>
          <w:lang w:val="en-US" w:eastAsia="zh-CN"/>
        </w:rPr>
        <w:t xml:space="preserve">monitoring the </w:t>
      </w:r>
      <w:r w:rsidRPr="00681B65">
        <w:rPr>
          <w:lang w:val="en-US" w:eastAsia="zh-CN"/>
        </w:rPr>
        <w:t xml:space="preserve">PDCCH </w:t>
      </w:r>
      <w:r>
        <w:rPr>
          <w:lang w:val="en-US" w:eastAsia="zh-CN"/>
        </w:rPr>
        <w:t xml:space="preserve">candidate </w:t>
      </w:r>
      <w:r w:rsidRPr="00681B65">
        <w:rPr>
          <w:lang w:val="en-US" w:eastAsia="zh-CN"/>
        </w:rPr>
        <w:t>on the serving cell.</w:t>
      </w:r>
      <w:r w:rsidR="00905607" w:rsidRPr="00905607">
        <w:rPr>
          <w:lang w:val="en-US" w:eastAsia="zh-CN"/>
        </w:rPr>
        <w:t xml:space="preserve"> </w:t>
      </w:r>
    </w:p>
    <w:p w14:paraId="4F388D0E" w14:textId="5F53393B" w:rsidR="00630DAD" w:rsidRPr="0009732E" w:rsidRDefault="00905607" w:rsidP="001C6B2D">
      <w:pPr>
        <w:rPr>
          <w:lang w:val="en-US" w:eastAsia="zh-CN"/>
        </w:rPr>
      </w:pPr>
      <w:r w:rsidRPr="00E251BD">
        <w:rPr>
          <w:lang w:eastAsia="zh-CN"/>
        </w:rPr>
        <w:t>If</w:t>
      </w:r>
      <w:r w:rsidRPr="00E251BD">
        <w:rPr>
          <w:iCs/>
          <w:lang w:eastAsia="zh-CN"/>
        </w:rPr>
        <w:t xml:space="preserve"> at least one RE of </w:t>
      </w:r>
      <w:r w:rsidRPr="00E251BD">
        <w:rPr>
          <w:iCs/>
          <w:lang w:val="en-US" w:eastAsia="zh-CN"/>
        </w:rPr>
        <w:t>a</w:t>
      </w:r>
      <w:r w:rsidRPr="00E251BD">
        <w:rPr>
          <w:iCs/>
          <w:lang w:eastAsia="zh-CN"/>
        </w:rPr>
        <w:t xml:space="preserve"> PDCCH candidate </w:t>
      </w:r>
      <w:r w:rsidR="001A2A41">
        <w:rPr>
          <w:iCs/>
          <w:lang w:eastAsia="zh-CN"/>
        </w:rPr>
        <w:t xml:space="preserve">for a UE </w:t>
      </w:r>
      <w:r w:rsidRPr="00E251BD">
        <w:rPr>
          <w:iCs/>
          <w:lang w:eastAsia="zh-CN"/>
        </w:rPr>
        <w:t xml:space="preserve">on the serving cell overlaps with at least one RE of </w:t>
      </w:r>
      <w:r w:rsidRPr="00E251BD">
        <w:rPr>
          <w:i/>
          <w:iCs/>
        </w:rPr>
        <w:t>lte-CRS-ToMatchAround</w:t>
      </w:r>
      <w:r w:rsidR="007547AA">
        <w:t>,</w:t>
      </w:r>
      <w:r w:rsidR="007547AA">
        <w:rPr>
          <w:iCs/>
        </w:rPr>
        <w:t xml:space="preserve"> or </w:t>
      </w:r>
      <w:r w:rsidR="007547AA">
        <w:t>of</w:t>
      </w:r>
      <w:r w:rsidR="007547AA" w:rsidRPr="001D63E8">
        <w:rPr>
          <w:i/>
        </w:rPr>
        <w:t xml:space="preserve"> LTE-CRS-PatternList</w:t>
      </w:r>
      <w:r w:rsidRPr="00E251BD">
        <w:t xml:space="preserve">, </w:t>
      </w:r>
      <w:r w:rsidRPr="00E251BD">
        <w:rPr>
          <w:iCs/>
          <w:lang w:eastAsia="zh-CN"/>
        </w:rPr>
        <w:t>the UE is not required to monitor the PDCCH candidate</w:t>
      </w:r>
      <w:r w:rsidRPr="00E251BD">
        <w:rPr>
          <w:lang w:val="en-US" w:eastAsia="zh-CN"/>
        </w:rPr>
        <w:t>.</w:t>
      </w:r>
    </w:p>
    <w:p w14:paraId="4AC97384" w14:textId="4AB61F2D" w:rsidR="00CA776E" w:rsidRPr="00370E38" w:rsidRDefault="00CA776E" w:rsidP="00CA776E">
      <w:r w:rsidRPr="00370E38">
        <w:t>I</w:t>
      </w:r>
      <w:r w:rsidRPr="00370E38">
        <w:rPr>
          <w:rFonts w:hint="eastAsia"/>
        </w:rPr>
        <w:t>f a UE is provided</w:t>
      </w:r>
      <w:r w:rsidRPr="00370E38">
        <w:rPr>
          <w:rFonts w:hint="eastAsia"/>
          <w:lang w:eastAsia="ko-KR"/>
        </w:rPr>
        <w:t xml:space="preserve"> </w:t>
      </w:r>
      <w:r w:rsidRPr="00370E38">
        <w:rPr>
          <w:rFonts w:hint="eastAsia"/>
          <w:i/>
          <w:iCs/>
          <w:lang w:eastAsia="ko-KR"/>
        </w:rPr>
        <w:t>availableRB-Set</w:t>
      </w:r>
      <w:r w:rsidR="003009BF">
        <w:rPr>
          <w:i/>
          <w:iCs/>
          <w:lang w:eastAsia="ko-KR"/>
        </w:rPr>
        <w:t>s</w:t>
      </w:r>
      <w:r w:rsidRPr="00370E38">
        <w:rPr>
          <w:rFonts w:hint="eastAsia"/>
          <w:i/>
          <w:iCs/>
          <w:lang w:eastAsia="ko-KR"/>
        </w:rPr>
        <w:t>PerCell,</w:t>
      </w:r>
      <w:r w:rsidRPr="00370E38">
        <w:rPr>
          <w:rFonts w:hint="eastAsia"/>
          <w:lang w:eastAsia="ko-KR"/>
        </w:rPr>
        <w:t xml:space="preserve"> </w:t>
      </w:r>
      <w:r w:rsidRPr="00370E38">
        <w:rPr>
          <w:rFonts w:hint="eastAsia"/>
        </w:rPr>
        <w:t xml:space="preserve">the UE is not required to monitor PDCCH candidates that overlap with any RB from </w:t>
      </w:r>
      <w:r w:rsidRPr="00370E38">
        <w:t>RB</w:t>
      </w:r>
      <w:r w:rsidRPr="00370E38">
        <w:rPr>
          <w:rFonts w:hint="eastAsia"/>
        </w:rPr>
        <w:t xml:space="preserve"> set</w:t>
      </w:r>
      <w:r w:rsidRPr="00370E38">
        <w:t>s</w:t>
      </w:r>
      <w:r w:rsidRPr="00370E38">
        <w:rPr>
          <w:rFonts w:hint="eastAsia"/>
        </w:rPr>
        <w:t xml:space="preserve"> that are indicated as unavailable for reception</w:t>
      </w:r>
      <w:r w:rsidRPr="00370E38">
        <w:t>s</w:t>
      </w:r>
      <w:r w:rsidRPr="00370E38">
        <w:rPr>
          <w:rFonts w:hint="eastAsia"/>
        </w:rPr>
        <w:t xml:space="preserve"> by </w:t>
      </w:r>
      <w:r w:rsidR="00ED6E36">
        <w:t xml:space="preserve">an available RB set indicator field in </w:t>
      </w:r>
      <w:r w:rsidRPr="00370E38">
        <w:rPr>
          <w:rFonts w:hint="eastAsia"/>
        </w:rPr>
        <w:t xml:space="preserve">DCI format 2_0 as described </w:t>
      </w:r>
      <w:r w:rsidR="006F5F9E">
        <w:rPr>
          <w:rFonts w:hint="eastAsia"/>
        </w:rPr>
        <w:t>in clause</w:t>
      </w:r>
      <w:r w:rsidRPr="00370E38">
        <w:rPr>
          <w:rFonts w:hint="eastAsia"/>
        </w:rPr>
        <w:t xml:space="preserve"> 11.1.1.</w:t>
      </w:r>
      <w:r w:rsidR="00ED6E36">
        <w:t xml:space="preserve"> </w:t>
      </w:r>
      <w:r w:rsidR="00ED6E36" w:rsidRPr="004112AA">
        <w:t xml:space="preserve">If </w:t>
      </w:r>
      <w:r w:rsidR="00ED6E36">
        <w:t>the</w:t>
      </w:r>
      <w:r w:rsidR="00ED6E36" w:rsidRPr="004112AA">
        <w:t xml:space="preserve"> UE does not </w:t>
      </w:r>
      <w:r w:rsidR="00ED6E36">
        <w:t>obtain</w:t>
      </w:r>
      <w:r w:rsidR="00ED6E36" w:rsidRPr="004112AA">
        <w:t xml:space="preserve"> </w:t>
      </w:r>
      <w:r w:rsidR="00ED6E36">
        <w:t xml:space="preserve">the </w:t>
      </w:r>
      <w:r w:rsidR="00ED6E36" w:rsidRPr="004112AA">
        <w:t>available RB set indicator for a symbol, the UE monitor</w:t>
      </w:r>
      <w:r w:rsidR="00ED6E36">
        <w:t>s</w:t>
      </w:r>
      <w:r w:rsidR="00ED6E36" w:rsidRPr="004112AA">
        <w:t xml:space="preserve"> PDCCH candidates on all RB sets in the symbol.</w:t>
      </w:r>
    </w:p>
    <w:p w14:paraId="4428D0C2" w14:textId="77777777" w:rsidR="00935931" w:rsidRDefault="00935931" w:rsidP="00935931">
      <w:pPr>
        <w:rPr>
          <w:lang w:eastAsia="ko-KR"/>
        </w:rPr>
      </w:pPr>
      <w:r>
        <w:rPr>
          <w:lang w:eastAsia="ko-KR"/>
        </w:rPr>
        <w:t>If a UE can support</w:t>
      </w:r>
    </w:p>
    <w:p w14:paraId="6CDD8C0D" w14:textId="57B87FE1" w:rsidR="00935931" w:rsidRPr="0062743C" w:rsidRDefault="00935931" w:rsidP="00935931">
      <w:pPr>
        <w:pStyle w:val="B1"/>
      </w:pPr>
      <w:r>
        <w:t>-</w:t>
      </w:r>
      <w:r>
        <w:tab/>
        <w:t xml:space="preserve">a first set of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oMath>
      <w:r>
        <w:t xml:space="preserve"> serving </w:t>
      </w:r>
      <w:r w:rsidRPr="0062743C">
        <w:t>cells</w:t>
      </w:r>
      <w:r w:rsidRPr="0062743C">
        <w:rPr>
          <w:lang w:eastAsia="ko-KR"/>
        </w:rPr>
        <w:t xml:space="preserve"> where the UE is either not provided </w:t>
      </w:r>
      <w:r w:rsidR="003009BF">
        <w:rPr>
          <w:i/>
          <w:lang w:val="en-US"/>
        </w:rPr>
        <w:t>coreset</w:t>
      </w:r>
      <w:r w:rsidRPr="0062743C">
        <w:rPr>
          <w:i/>
        </w:rPr>
        <w:t>PoolIndex</w:t>
      </w:r>
      <w:r w:rsidRPr="0062743C">
        <w:t xml:space="preserve"> or is provided </w:t>
      </w:r>
      <w:r w:rsidR="003009BF">
        <w:rPr>
          <w:i/>
          <w:lang w:val="en-US"/>
        </w:rPr>
        <w:t>coreset</w:t>
      </w:r>
      <w:r w:rsidRPr="0062743C">
        <w:rPr>
          <w:i/>
        </w:rPr>
        <w:t>PoolIndex</w:t>
      </w:r>
      <w:r w:rsidRPr="0062743C">
        <w:t xml:space="preserve"> with a </w:t>
      </w:r>
      <w:r>
        <w:t>single</w:t>
      </w:r>
      <w:r w:rsidRPr="0062743C">
        <w:t xml:space="preserve"> value for all CORESETs on </w:t>
      </w:r>
      <w:r>
        <w:t>all</w:t>
      </w:r>
      <w:r w:rsidRPr="0062743C">
        <w:t xml:space="preserve"> DL BWPs of each </w:t>
      </w:r>
      <w:r w:rsidR="00792E98">
        <w:rPr>
          <w:lang w:val="en-US"/>
        </w:rPr>
        <w:t>scheduling</w:t>
      </w:r>
      <w:r w:rsidRPr="0062743C">
        <w:t xml:space="preserve"> cell from the first set of serving cells, and</w:t>
      </w:r>
    </w:p>
    <w:p w14:paraId="0A52BCF2" w14:textId="6B48B0D5" w:rsidR="00935931" w:rsidRDefault="00935931" w:rsidP="00CB3DE4">
      <w:pPr>
        <w:pStyle w:val="B1"/>
      </w:pPr>
      <w:r w:rsidRPr="0062743C">
        <w:t>-</w:t>
      </w:r>
      <w:r w:rsidRPr="0062743C">
        <w:tab/>
        <w:t xml:space="preserve">a second set of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Pr="0062743C">
        <w:t xml:space="preserve"> serving cells</w:t>
      </w:r>
      <w:r w:rsidRPr="0062743C">
        <w:rPr>
          <w:lang w:eastAsia="ko-KR"/>
        </w:rPr>
        <w:t xml:space="preserve"> where the UE </w:t>
      </w:r>
      <w:r w:rsidR="002019A0" w:rsidRPr="0062743C">
        <w:rPr>
          <w:lang w:eastAsia="ko-KR"/>
        </w:rPr>
        <w:t xml:space="preserve">is not provided </w:t>
      </w:r>
      <w:r w:rsidR="003009BF">
        <w:rPr>
          <w:i/>
          <w:lang w:val="en-US"/>
        </w:rPr>
        <w:t>coreset</w:t>
      </w:r>
      <w:r w:rsidR="002019A0" w:rsidRPr="0062743C">
        <w:rPr>
          <w:i/>
        </w:rPr>
        <w:t>PoolIndex</w:t>
      </w:r>
      <w:r w:rsidR="002019A0" w:rsidRPr="0062743C">
        <w:t xml:space="preserve"> or</w:t>
      </w:r>
      <w:r w:rsidR="002019A0" w:rsidRPr="0062743C">
        <w:rPr>
          <w:lang w:eastAsia="ko-KR"/>
        </w:rPr>
        <w:t xml:space="preserve"> </w:t>
      </w:r>
      <w:r w:rsidRPr="0062743C">
        <w:rPr>
          <w:lang w:eastAsia="ko-KR"/>
        </w:rPr>
        <w:t xml:space="preserve">is provided </w:t>
      </w:r>
      <w:r w:rsidR="003009BF">
        <w:rPr>
          <w:i/>
          <w:lang w:val="en-US"/>
        </w:rPr>
        <w:t>coreset</w:t>
      </w:r>
      <w:r w:rsidRPr="0062743C">
        <w:rPr>
          <w:i/>
        </w:rPr>
        <w:t>PoolIndex</w:t>
      </w:r>
      <w:r w:rsidRPr="0062743C">
        <w:t xml:space="preserve"> with a value 0 for a first CORESET</w:t>
      </w:r>
      <w:r w:rsidR="002019A0">
        <w:rPr>
          <w:lang w:val="en-US"/>
        </w:rPr>
        <w:t>,</w:t>
      </w:r>
      <w:r w:rsidRPr="0062743C">
        <w:t xml:space="preserve"> and with</w:t>
      </w:r>
      <w:r>
        <w:t xml:space="preserve"> a value 1 for a second CORESET on any DL BWP of each </w:t>
      </w:r>
      <w:r w:rsidR="00792E98">
        <w:rPr>
          <w:lang w:val="en-US"/>
        </w:rPr>
        <w:t>scheduling</w:t>
      </w:r>
      <w:r>
        <w:t xml:space="preserve"> cell from the second set of serving cells</w:t>
      </w:r>
    </w:p>
    <w:p w14:paraId="23274AE2" w14:textId="68D96ED7" w:rsidR="00935931" w:rsidRDefault="00935931" w:rsidP="00935931">
      <w:pPr>
        <w:rPr>
          <w:lang w:eastAsia="ko-KR"/>
        </w:rPr>
      </w:pPr>
      <w:r>
        <w:rPr>
          <w:rFonts w:cstheme="minorHAnsi"/>
        </w:rPr>
        <w:t xml:space="preserve">the UE determines, for the purpose of reporting </w:t>
      </w:r>
      <w:r w:rsidRPr="002128CC">
        <w:rPr>
          <w:i/>
        </w:rPr>
        <w:t>pdcch-BlindDetectionCA</w:t>
      </w:r>
      <w:r>
        <w:rPr>
          <w:lang w:eastAsia="ko-KR"/>
        </w:rPr>
        <w:t xml:space="preserve">, a number of serving cells as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rFonts w:cstheme="minorHAnsi"/>
        </w:rPr>
        <w:t xml:space="preserve"> where </w:t>
      </w:r>
      <m:oMath>
        <m:r>
          <w:rPr>
            <w:rFonts w:ascii="Cambria Math" w:hAnsi="Cambria Math"/>
          </w:rPr>
          <m:t>R</m:t>
        </m:r>
      </m:oMath>
      <w:r>
        <w:rPr>
          <w:rFonts w:cstheme="minorHAnsi"/>
        </w:rPr>
        <w:t xml:space="preserve"> is a value reported by the UE. </w:t>
      </w:r>
    </w:p>
    <w:p w14:paraId="4788234F" w14:textId="1A72DD70" w:rsidR="000902DA" w:rsidRDefault="008F41C7" w:rsidP="000902DA">
      <w:pPr>
        <w:rPr>
          <w:lang w:eastAsia="ko-KR"/>
        </w:rPr>
      </w:pPr>
      <w:r w:rsidRPr="00B916EC">
        <w:rPr>
          <w:lang w:eastAsia="ko-KR"/>
        </w:rPr>
        <w:t>If a</w:t>
      </w:r>
      <w:r w:rsidR="00905607" w:rsidRPr="00905607">
        <w:rPr>
          <w:lang w:eastAsia="ko-KR"/>
        </w:rPr>
        <w:t xml:space="preserve"> </w:t>
      </w:r>
      <w:r w:rsidR="00905607">
        <w:rPr>
          <w:lang w:eastAsia="ko-KR"/>
        </w:rPr>
        <w:t xml:space="preserve">UE indicates </w:t>
      </w:r>
      <w:r w:rsidR="00905607" w:rsidRPr="00B916EC">
        <w:rPr>
          <w:lang w:eastAsia="ko-KR"/>
        </w:rPr>
        <w:t xml:space="preserve">in </w:t>
      </w:r>
      <w:r w:rsidR="00905607" w:rsidRPr="00B916EC">
        <w:rPr>
          <w:i/>
          <w:iCs/>
        </w:rPr>
        <w:t>UE-NR-Capability</w:t>
      </w:r>
      <w:r w:rsidR="00905607" w:rsidRPr="00B916EC">
        <w:rPr>
          <w:lang w:eastAsia="ko-KR"/>
        </w:rPr>
        <w:t xml:space="preserve"> </w:t>
      </w:r>
      <w:r w:rsidR="00905607">
        <w:rPr>
          <w:lang w:eastAsia="ko-KR"/>
        </w:rPr>
        <w:t>a</w:t>
      </w:r>
      <w:r w:rsidRPr="00B916EC">
        <w:rPr>
          <w:lang w:eastAsia="ko-KR"/>
        </w:rPr>
        <w:t xml:space="preserve"> carrier aggregation capability larger than </w:t>
      </w:r>
      <w:r w:rsidR="00630DAD">
        <w:rPr>
          <w:lang w:eastAsia="ko-KR"/>
        </w:rPr>
        <w:t>4</w:t>
      </w:r>
      <w:r w:rsidR="00905607">
        <w:rPr>
          <w:lang w:eastAsia="ko-KR"/>
        </w:rPr>
        <w:t xml:space="preserve"> serving cells</w:t>
      </w:r>
      <w:r w:rsidR="00DB0DAD">
        <w:rPr>
          <w:lang w:eastAsia="ko-KR"/>
        </w:rPr>
        <w:t xml:space="preserve"> </w:t>
      </w:r>
      <w:r w:rsidR="00DB0DAD" w:rsidRPr="004A3CA7">
        <w:rPr>
          <w:lang w:eastAsia="ko-KR"/>
        </w:rPr>
        <w:t xml:space="preserve">and the UE is not provided </w:t>
      </w:r>
      <w:r w:rsidR="00847143">
        <w:rPr>
          <w:i/>
          <w:lang w:val="en-US"/>
        </w:rPr>
        <w:t>m</w:t>
      </w:r>
      <w:r w:rsidR="00847143" w:rsidRPr="007D5B32">
        <w:rPr>
          <w:i/>
          <w:lang w:val="en-US"/>
        </w:rPr>
        <w:t>onitoringCapabilityConfig</w:t>
      </w:r>
      <w:r w:rsidR="00DB0DAD" w:rsidRPr="004A3CA7">
        <w:rPr>
          <w:lang w:val="en-US"/>
        </w:rPr>
        <w:t xml:space="preserve"> for any </w:t>
      </w:r>
      <w:r w:rsidR="00DB0DAD">
        <w:rPr>
          <w:lang w:val="en-US"/>
        </w:rPr>
        <w:t>downlink</w:t>
      </w:r>
      <w:r w:rsidR="00DB0DAD" w:rsidRPr="004A3CA7">
        <w:rPr>
          <w:lang w:val="en-US"/>
        </w:rPr>
        <w:t xml:space="preserve"> cell or if the UE is </w:t>
      </w:r>
      <w:r w:rsidR="00DB0DAD" w:rsidRPr="004A3CA7">
        <w:rPr>
          <w:lang w:eastAsia="ko-KR"/>
        </w:rPr>
        <w:t xml:space="preserve">provided </w:t>
      </w:r>
      <w:r w:rsidR="00847143">
        <w:rPr>
          <w:i/>
          <w:lang w:val="en-US"/>
        </w:rPr>
        <w:t>m</w:t>
      </w:r>
      <w:r w:rsidR="00847143" w:rsidRPr="007D5B32">
        <w:rPr>
          <w:i/>
          <w:lang w:val="en-US"/>
        </w:rPr>
        <w:t>onitoringCapabilityConfig</w:t>
      </w:r>
      <w:r w:rsidR="00DB0DAD">
        <w:rPr>
          <w:lang w:val="en-US"/>
        </w:rPr>
        <w:t xml:space="preserve"> =</w:t>
      </w:r>
      <w:r w:rsidR="00DB0DAD" w:rsidRPr="004A3CA7">
        <w:rPr>
          <w:lang w:val="en-US"/>
        </w:rPr>
        <w:t xml:space="preserve"> </w:t>
      </w:r>
      <w:r w:rsidR="00847143">
        <w:rPr>
          <w:i/>
        </w:rPr>
        <w:t>r15monitoringcapability</w:t>
      </w:r>
      <w:r w:rsidR="00DB0DAD" w:rsidRPr="004A3CA7">
        <w:rPr>
          <w:lang w:val="en-US"/>
        </w:rPr>
        <w:t xml:space="preserve"> for all </w:t>
      </w:r>
      <w:r w:rsidR="00DB0DAD">
        <w:rPr>
          <w:lang w:val="en-US"/>
        </w:rPr>
        <w:t>downlink</w:t>
      </w:r>
      <w:r w:rsidR="00DB0DAD" w:rsidRPr="004A3CA7">
        <w:rPr>
          <w:lang w:val="en-US"/>
        </w:rPr>
        <w:t xml:space="preserve"> cells where the UE monitors PDCCH</w:t>
      </w:r>
      <w:r w:rsidR="002F563D" w:rsidRPr="00B916EC">
        <w:rPr>
          <w:lang w:eastAsia="ko-KR"/>
        </w:rPr>
        <w:t>, the UE include</w:t>
      </w:r>
      <w:r w:rsidRPr="00B916EC">
        <w:rPr>
          <w:lang w:eastAsia="ko-KR"/>
        </w:rPr>
        <w:t xml:space="preserve">s </w:t>
      </w:r>
      <w:r w:rsidR="002F563D" w:rsidRPr="00B916EC">
        <w:rPr>
          <w:lang w:eastAsia="ko-KR"/>
        </w:rPr>
        <w:t xml:space="preserve">in </w:t>
      </w:r>
      <w:r w:rsidR="002F563D" w:rsidRPr="00B916EC">
        <w:rPr>
          <w:i/>
          <w:iCs/>
        </w:rPr>
        <w:t>UE-NR-Capability</w:t>
      </w:r>
      <w:r w:rsidR="002F563D" w:rsidRPr="00B916EC">
        <w:rPr>
          <w:lang w:eastAsia="ko-KR"/>
        </w:rPr>
        <w:t xml:space="preserve"> an indication </w:t>
      </w:r>
      <w:r w:rsidRPr="00B916EC">
        <w:rPr>
          <w:lang w:eastAsia="ko-KR"/>
        </w:rPr>
        <w:t xml:space="preserve">for a maximum number of PDCCH candidates </w:t>
      </w:r>
      <w:r w:rsidR="00DB0DAD" w:rsidRPr="004A3CA7">
        <w:rPr>
          <w:lang w:eastAsia="ko-KR"/>
        </w:rPr>
        <w:t xml:space="preserve">and for a maximum number of non-overlapped CCEs </w:t>
      </w:r>
      <w:r w:rsidRPr="00B916EC">
        <w:rPr>
          <w:lang w:eastAsia="ko-KR"/>
        </w:rPr>
        <w:t>the UE can monitor per slot</w:t>
      </w:r>
      <w:r w:rsidR="001A6E6C" w:rsidRPr="00B916EC">
        <w:rPr>
          <w:lang w:eastAsia="ko-KR"/>
        </w:rPr>
        <w:t xml:space="preserve"> when the UE is configured for carrier aggregation operation over more than </w:t>
      </w:r>
      <w:r w:rsidR="00630DAD">
        <w:rPr>
          <w:lang w:eastAsia="ko-KR"/>
        </w:rPr>
        <w:t>4</w:t>
      </w:r>
      <w:r w:rsidR="00630DAD" w:rsidRPr="00B916EC">
        <w:rPr>
          <w:lang w:eastAsia="ko-KR"/>
        </w:rPr>
        <w:t xml:space="preserve"> </w:t>
      </w:r>
      <w:r w:rsidR="001A6E6C" w:rsidRPr="00B916EC">
        <w:rPr>
          <w:lang w:eastAsia="ko-KR"/>
        </w:rPr>
        <w:t xml:space="preserve">cells. </w:t>
      </w:r>
      <w:r w:rsidR="000902DA">
        <w:rPr>
          <w:lang w:eastAsia="ko-KR"/>
        </w:rPr>
        <w:t xml:space="preserve">When a UE is not configured for NR-DC operation, </w:t>
      </w:r>
      <w:r w:rsidR="000902DA">
        <w:t>the UE determines</w:t>
      </w:r>
      <w:r w:rsidR="000902DA">
        <w:rPr>
          <w:lang w:eastAsia="ko-KR"/>
        </w:rPr>
        <w:t xml:space="preserve"> a capability to monitor a maximum number of PDCCH candidates</w:t>
      </w:r>
      <w:r w:rsidR="00DB0DAD" w:rsidRPr="00DB0DAD">
        <w:rPr>
          <w:lang w:eastAsia="ko-KR"/>
        </w:rPr>
        <w:t xml:space="preserve"> </w:t>
      </w:r>
      <w:r w:rsidR="00DB0DAD" w:rsidRPr="004A3CA7">
        <w:rPr>
          <w:lang w:eastAsia="ko-KR"/>
        </w:rPr>
        <w:t>and a maximum number of non-overlapped CCEs</w:t>
      </w:r>
      <w:r w:rsidR="000902DA">
        <w:rPr>
          <w:lang w:eastAsia="ko-KR"/>
        </w:rPr>
        <w:t xml:space="preserve"> per slot that corresponds to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rsidR="000902DA">
        <w:t xml:space="preserve"> downlink cells, where</w:t>
      </w:r>
    </w:p>
    <w:p w14:paraId="4CBF63A4" w14:textId="08216487" w:rsidR="000902DA" w:rsidRPr="00D10A31" w:rsidRDefault="000902DA" w:rsidP="00A00BD5">
      <w:pPr>
        <w:pStyle w:val="B1"/>
        <w:rPr>
          <w:lang w:eastAsia="ko-KR"/>
        </w:rPr>
      </w:pPr>
      <w:r>
        <w:t>-</w:t>
      </w:r>
      <w:r>
        <w:tab/>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t xml:space="preserve"> </w:t>
      </w:r>
      <w:r>
        <w:rPr>
          <w:lang w:eastAsia="ko-KR"/>
        </w:rPr>
        <w:t xml:space="preserve">is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lang w:eastAsia="ko-KR"/>
        </w:rPr>
        <w:t xml:space="preserve"> if</w:t>
      </w:r>
      <w:r w:rsidRPr="008F5160">
        <w:rPr>
          <w:lang w:eastAsia="ko-KR"/>
        </w:rPr>
        <w:t xml:space="preserve"> the UE </w:t>
      </w:r>
      <w:r>
        <w:rPr>
          <w:lang w:eastAsia="ko-KR"/>
        </w:rPr>
        <w:t xml:space="preserve">does not provide </w:t>
      </w:r>
      <w:r w:rsidRPr="00F723E2">
        <w:rPr>
          <w:i/>
        </w:rPr>
        <w:t>pdcch-BlindDetectionCA</w:t>
      </w:r>
      <w:r w:rsidR="0019139F">
        <w:t xml:space="preserve"> where</w:t>
      </w:r>
      <w:r w:rsidR="0019139F">
        <w:rPr>
          <w:lang w:eastAsia="ko-KR"/>
        </w:rPr>
        <w:t xml:space="preserv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0019139F">
        <w:t xml:space="preserve"> is the number of configured downlink </w:t>
      </w:r>
      <w:r w:rsidR="0019139F">
        <w:rPr>
          <w:rFonts w:cstheme="minorHAnsi"/>
        </w:rPr>
        <w:t>serving cells</w:t>
      </w:r>
    </w:p>
    <w:p w14:paraId="655E7187" w14:textId="041A43DF" w:rsidR="000902DA" w:rsidRDefault="000902DA" w:rsidP="00A00BD5">
      <w:pPr>
        <w:pStyle w:val="B1"/>
        <w:rPr>
          <w:lang w:eastAsia="ko-KR"/>
        </w:rPr>
      </w:pPr>
      <w:r>
        <w:lastRenderedPageBreak/>
        <w:t>-</w:t>
      </w:r>
      <w:r>
        <w:tab/>
      </w:r>
      <w:r w:rsidRPr="002128CC">
        <w:t xml:space="preserve">otherwise,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rsidRPr="00D20E88">
        <w:t xml:space="preserve"> </w:t>
      </w:r>
      <w:r w:rsidRPr="002128CC">
        <w:t xml:space="preserve">is the value of </w:t>
      </w:r>
      <w:r w:rsidRPr="002128CC">
        <w:rPr>
          <w:i/>
        </w:rPr>
        <w:t>pdcch-BlindDetectionCA</w:t>
      </w:r>
      <w:r w:rsidRPr="002128CC">
        <w:rPr>
          <w:lang w:eastAsia="ko-KR"/>
        </w:rPr>
        <w:t xml:space="preserve"> </w:t>
      </w:r>
    </w:p>
    <w:p w14:paraId="733637E8" w14:textId="73653435" w:rsidR="000902DA" w:rsidRDefault="000902DA" w:rsidP="000902DA">
      <w:pPr>
        <w:rPr>
          <w:lang w:eastAsia="ko-KR"/>
        </w:rPr>
      </w:pPr>
      <w:r>
        <w:rPr>
          <w:lang w:eastAsia="ko-KR"/>
        </w:rPr>
        <w:t xml:space="preserve">When a UE is configured for NR-DC operation, </w:t>
      </w:r>
      <w:r>
        <w:t>the UE determines</w:t>
      </w:r>
      <w:r>
        <w:rPr>
          <w:lang w:eastAsia="ko-KR"/>
        </w:rPr>
        <w:t xml:space="preserve"> a capability </w:t>
      </w:r>
      <w:r>
        <w:t xml:space="preserve">to </w:t>
      </w:r>
      <w:r>
        <w:rPr>
          <w:lang w:eastAsia="ko-KR"/>
        </w:rPr>
        <w:t xml:space="preserve">monitor a maximum number of PDCCH candidates </w:t>
      </w:r>
      <w:r w:rsidR="00DB0DAD">
        <w:rPr>
          <w:lang w:eastAsia="ko-KR"/>
        </w:rPr>
        <w:t xml:space="preserve">and a maximum number of non-overlapped CCEs </w:t>
      </w:r>
      <w:r>
        <w:rPr>
          <w:lang w:eastAsia="ko-KR"/>
        </w:rPr>
        <w:t xml:space="preserve">per slot that corresponds to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r>
          <w:rPr>
            <w:rFonts w:ascii="Cambria Math" w:hAnsi="Cambria Math"/>
          </w:rPr>
          <m:t>=</m:t>
        </m:r>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MCG</m:t>
            </m:r>
            <m:ctrlPr>
              <w:rPr>
                <w:rFonts w:ascii="Cambria Math" w:hAnsi="Cambria Math"/>
                <w:sz w:val="24"/>
                <w:szCs w:val="24"/>
              </w:rPr>
            </m:ctrlPr>
          </m:sup>
        </m:sSubSup>
      </m:oMath>
      <w:r w:rsidRPr="00D20E88">
        <w:t xml:space="preserve"> downlink cells</w:t>
      </w:r>
      <w:r>
        <w:t xml:space="preserve"> for the MCG where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MCG</m:t>
            </m:r>
            <m:ctrlPr>
              <w:rPr>
                <w:rFonts w:ascii="Cambria Math" w:hAnsi="Cambria Math"/>
                <w:sz w:val="24"/>
                <w:szCs w:val="24"/>
              </w:rPr>
            </m:ctrlPr>
          </m:sup>
        </m:sSubSup>
      </m:oMath>
      <w:r>
        <w:t xml:space="preserve"> is</w:t>
      </w:r>
      <w:r>
        <w:rPr>
          <w:lang w:eastAsia="ko-KR"/>
        </w:rPr>
        <w:t xml:space="preserve"> provided by </w:t>
      </w:r>
      <w:r>
        <w:rPr>
          <w:i/>
        </w:rPr>
        <w:t>pdcch-BlindDetection</w:t>
      </w:r>
      <w:r>
        <w:t xml:space="preserve"> </w:t>
      </w:r>
      <w:r w:rsidR="00ED0329">
        <w:t xml:space="preserve">for the MCG </w:t>
      </w:r>
      <w:r>
        <w:rPr>
          <w:lang w:eastAsia="ko-KR"/>
        </w:rPr>
        <w:t xml:space="preserve">and </w:t>
      </w:r>
      <w:r>
        <w:t>determines</w:t>
      </w:r>
      <w:r>
        <w:rPr>
          <w:lang w:eastAsia="ko-KR"/>
        </w:rPr>
        <w:t xml:space="preserve"> a capability</w:t>
      </w:r>
      <w:r>
        <w:t xml:space="preserve"> to </w:t>
      </w:r>
      <w:r>
        <w:rPr>
          <w:lang w:eastAsia="ko-KR"/>
        </w:rPr>
        <w:t xml:space="preserve">monitor a maximum number of PDCCH candidates </w:t>
      </w:r>
      <w:r w:rsidR="00DB0DAD">
        <w:rPr>
          <w:lang w:eastAsia="ko-KR"/>
        </w:rPr>
        <w:t xml:space="preserve">and a maximum number of non-overlapped CCEs </w:t>
      </w:r>
      <w:r>
        <w:rPr>
          <w:lang w:eastAsia="ko-KR"/>
        </w:rPr>
        <w:t xml:space="preserve">per slot that corresponds to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r>
          <w:rPr>
            <w:rFonts w:ascii="Cambria Math" w:hAnsi="Cambria Math"/>
          </w:rPr>
          <m:t>=</m:t>
        </m:r>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SCG</m:t>
            </m:r>
            <m:ctrlPr>
              <w:rPr>
                <w:rFonts w:ascii="Cambria Math" w:hAnsi="Cambria Math"/>
                <w:sz w:val="24"/>
                <w:szCs w:val="24"/>
              </w:rPr>
            </m:ctrlPr>
          </m:sup>
        </m:sSubSup>
      </m:oMath>
      <w:r w:rsidRPr="00D20E88">
        <w:t xml:space="preserve"> downlink cells</w:t>
      </w:r>
      <w:r>
        <w:t xml:space="preserve"> for the SCG where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SCG</m:t>
            </m:r>
            <m:ctrlPr>
              <w:rPr>
                <w:rFonts w:ascii="Cambria Math" w:hAnsi="Cambria Math"/>
                <w:sz w:val="24"/>
                <w:szCs w:val="24"/>
              </w:rPr>
            </m:ctrlPr>
          </m:sup>
        </m:sSubSup>
      </m:oMath>
      <w:r>
        <w:t xml:space="preserve"> is</w:t>
      </w:r>
      <w:r>
        <w:rPr>
          <w:lang w:eastAsia="ko-KR"/>
        </w:rPr>
        <w:t xml:space="preserve"> provided by </w:t>
      </w:r>
      <w:r>
        <w:rPr>
          <w:i/>
        </w:rPr>
        <w:t>pdcch-BlindDetection</w:t>
      </w:r>
      <w:r w:rsidR="00490958">
        <w:t xml:space="preserve"> for the SCG</w:t>
      </w:r>
      <w:r>
        <w:rPr>
          <w:lang w:eastAsia="ko-KR"/>
        </w:rPr>
        <w:t xml:space="preserve">. </w:t>
      </w:r>
      <w:r w:rsidRPr="00B916EC">
        <w:rPr>
          <w:lang w:eastAsia="ko-KR"/>
        </w:rPr>
        <w:t xml:space="preserve">When the UE is configured for carrier aggregation operation over more than </w:t>
      </w:r>
      <w:r>
        <w:rPr>
          <w:lang w:eastAsia="ko-KR"/>
        </w:rPr>
        <w:t>4</w:t>
      </w:r>
      <w:r w:rsidRPr="00B916EC">
        <w:rPr>
          <w:lang w:eastAsia="ko-KR"/>
        </w:rPr>
        <w:t xml:space="preserve"> cells</w:t>
      </w:r>
      <w:r>
        <w:rPr>
          <w:lang w:eastAsia="ko-KR"/>
        </w:rPr>
        <w:t>, or for a cell group when the UE is configured for NR-DC operation</w:t>
      </w:r>
      <w:r w:rsidRPr="00B916EC">
        <w:rPr>
          <w:lang w:eastAsia="ko-KR"/>
        </w:rPr>
        <w:t xml:space="preserve">, the UE </w:t>
      </w:r>
      <w:r>
        <w:rPr>
          <w:lang w:eastAsia="ko-KR"/>
        </w:rPr>
        <w:t>does</w:t>
      </w:r>
      <w:r w:rsidRPr="00B916EC">
        <w:rPr>
          <w:lang w:eastAsia="ko-KR"/>
        </w:rPr>
        <w:t xml:space="preserve"> not expect to </w:t>
      </w:r>
      <w:r>
        <w:rPr>
          <w:lang w:eastAsia="ko-KR"/>
        </w:rPr>
        <w:t>monitor per slot</w:t>
      </w:r>
      <w:r w:rsidRPr="00B916EC">
        <w:rPr>
          <w:lang w:eastAsia="ko-KR"/>
        </w:rPr>
        <w:t xml:space="preserve"> a number of PDCCH candidates </w:t>
      </w:r>
      <w:r w:rsidR="00DB0DAD">
        <w:rPr>
          <w:lang w:eastAsia="ko-KR"/>
        </w:rPr>
        <w:t xml:space="preserve">or a number of non-overlapped CCEs </w:t>
      </w:r>
      <w:r w:rsidRPr="00B916EC">
        <w:rPr>
          <w:lang w:eastAsia="ko-KR"/>
        </w:rPr>
        <w:t>that is larger than the maximum number</w:t>
      </w:r>
      <w:r w:rsidRPr="00A67A74">
        <w:rPr>
          <w:lang w:eastAsia="ko-KR"/>
        </w:rPr>
        <w:t xml:space="preserve"> </w:t>
      </w:r>
      <w:r>
        <w:rPr>
          <w:lang w:eastAsia="ko-KR"/>
        </w:rPr>
        <w:t xml:space="preserve">as derived from </w:t>
      </w:r>
      <w:r>
        <w:rPr>
          <w:rFonts w:hint="eastAsia"/>
          <w:lang w:eastAsia="ja-JP"/>
        </w:rPr>
        <w:t>t</w:t>
      </w:r>
      <w:r>
        <w:rPr>
          <w:lang w:eastAsia="ja-JP"/>
        </w:rPr>
        <w:t xml:space="preserve">he corresponding value of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rsidRPr="00B916EC">
        <w:rPr>
          <w:lang w:eastAsia="ko-KR"/>
        </w:rPr>
        <w:t>.</w:t>
      </w:r>
      <w:r>
        <w:rPr>
          <w:lang w:eastAsia="ko-KR"/>
        </w:rPr>
        <w:t xml:space="preserve"> </w:t>
      </w:r>
    </w:p>
    <w:p w14:paraId="020BC6C1" w14:textId="0C90D41C" w:rsidR="000902DA" w:rsidRDefault="000902DA" w:rsidP="000902DA">
      <w:pPr>
        <w:rPr>
          <w:lang w:eastAsia="ko-KR"/>
        </w:rPr>
      </w:pPr>
      <w:r>
        <w:rPr>
          <w:lang w:eastAsia="ko-KR"/>
        </w:rPr>
        <w:t>When a UE is configured for NR-DC operation with a total of</w:t>
      </w:r>
      <w:r w:rsidR="00847143">
        <w:rPr>
          <w:lang w:eastAsia="ko-KR"/>
        </w:rPr>
        <w:t xml:space="preserve">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t xml:space="preserve"> downlink cells on both the MCG and the SCG</w:t>
      </w:r>
      <w:r>
        <w:rPr>
          <w:lang w:eastAsia="ko-KR"/>
        </w:rPr>
        <w:t xml:space="preserve">, the UE expects to be provided </w:t>
      </w:r>
      <w:r w:rsidRPr="00FC1D12">
        <w:rPr>
          <w:i/>
          <w:lang w:eastAsia="ja-JP"/>
        </w:rPr>
        <w:t>pdcch-BlindDetection</w:t>
      </w:r>
      <w:r w:rsidRPr="00FC1D12">
        <w:rPr>
          <w:lang w:eastAsia="ja-JP"/>
        </w:rPr>
        <w:t xml:space="preserve"> </w:t>
      </w:r>
      <w:r w:rsidR="00490958">
        <w:rPr>
          <w:lang w:eastAsia="ja-JP"/>
        </w:rPr>
        <w:t xml:space="preserve">for the MCG </w:t>
      </w:r>
      <w:r>
        <w:rPr>
          <w:lang w:eastAsia="ja-JP"/>
        </w:rPr>
        <w:t>and</w:t>
      </w:r>
      <w:r w:rsidRPr="00FC1D12">
        <w:rPr>
          <w:lang w:eastAsia="ja-JP"/>
        </w:rPr>
        <w:t xml:space="preserve"> </w:t>
      </w:r>
      <w:r w:rsidRPr="00FC1D12">
        <w:rPr>
          <w:i/>
          <w:lang w:eastAsia="ja-JP"/>
        </w:rPr>
        <w:t>pdcch-BlindDetection</w:t>
      </w:r>
      <w:r>
        <w:rPr>
          <w:lang w:eastAsia="ko-KR"/>
        </w:rPr>
        <w:t xml:space="preserve"> </w:t>
      </w:r>
      <w:r w:rsidR="00490958">
        <w:rPr>
          <w:lang w:eastAsia="ko-KR"/>
        </w:rPr>
        <w:t xml:space="preserve">for the SCG </w:t>
      </w:r>
      <w:r>
        <w:rPr>
          <w:lang w:eastAsia="ko-KR"/>
        </w:rPr>
        <w:t xml:space="preserve">with values that satisfy </w:t>
      </w:r>
    </w:p>
    <w:p w14:paraId="18D49D2D" w14:textId="77777777" w:rsidR="000902DA" w:rsidRDefault="000902DA" w:rsidP="00A00BD5">
      <w:pPr>
        <w:pStyle w:val="B1"/>
        <w:rPr>
          <w:iCs/>
          <w:lang w:eastAsia="ja-JP"/>
        </w:rPr>
      </w:pPr>
      <w:r>
        <w:rPr>
          <w:lang w:eastAsia="ja-JP"/>
        </w:rPr>
        <w:t>-</w:t>
      </w:r>
      <w:r>
        <w:rPr>
          <w:lang w:eastAsia="ja-JP"/>
        </w:rPr>
        <w:tab/>
      </w:r>
      <w:r w:rsidRPr="000600E8">
        <w:rPr>
          <w:i/>
          <w:lang w:eastAsia="ja-JP"/>
        </w:rPr>
        <w:t>pdcch-BlindDetection</w:t>
      </w:r>
      <w:r w:rsidRPr="00FC1D12">
        <w:rPr>
          <w:lang w:eastAsia="ja-JP"/>
        </w:rPr>
        <w:t xml:space="preserve"> </w:t>
      </w:r>
      <w:r w:rsidR="00490958">
        <w:rPr>
          <w:lang w:eastAsia="ja-JP"/>
        </w:rPr>
        <w:t xml:space="preserve">for the MCG </w:t>
      </w:r>
      <w:r w:rsidRPr="00FC1D12">
        <w:rPr>
          <w:lang w:eastAsia="ja-JP"/>
        </w:rPr>
        <w:t xml:space="preserve">+ </w:t>
      </w:r>
      <w:r w:rsidRPr="000600E8">
        <w:rPr>
          <w:i/>
          <w:lang w:eastAsia="ja-JP"/>
        </w:rPr>
        <w:t>pdcch-BlindDetection</w:t>
      </w:r>
      <w:r w:rsidRPr="00FC1D12">
        <w:rPr>
          <w:lang w:eastAsia="ja-JP"/>
        </w:rPr>
        <w:t xml:space="preserve"> </w:t>
      </w:r>
      <w:r w:rsidR="00490958">
        <w:rPr>
          <w:lang w:eastAsia="ko-KR"/>
        </w:rPr>
        <w:t xml:space="preserve">for the SCG </w:t>
      </w:r>
      <w:r w:rsidRPr="00FC1D12">
        <w:rPr>
          <w:lang w:eastAsia="ja-JP"/>
        </w:rPr>
        <w:t xml:space="preserve">&lt;= </w:t>
      </w:r>
      <w:r w:rsidRPr="000600E8">
        <w:rPr>
          <w:i/>
          <w:lang w:eastAsia="ja-JP"/>
        </w:rPr>
        <w:t>pdcch-BlindDetectionCA</w:t>
      </w:r>
      <w:r>
        <w:rPr>
          <w:lang w:eastAsia="ja-JP"/>
        </w:rPr>
        <w:t>,</w:t>
      </w:r>
      <w:r w:rsidRPr="00FC1D12">
        <w:rPr>
          <w:lang w:eastAsia="ja-JP"/>
        </w:rPr>
        <w:t xml:space="preserve"> if the UE reports </w:t>
      </w:r>
      <w:r w:rsidRPr="000600E8">
        <w:rPr>
          <w:i/>
          <w:iCs/>
          <w:lang w:eastAsia="ja-JP"/>
        </w:rPr>
        <w:t>pdcch-BlindDetectionCA</w:t>
      </w:r>
      <w:r w:rsidRPr="00FC1D12">
        <w:rPr>
          <w:iCs/>
          <w:lang w:eastAsia="ja-JP"/>
        </w:rPr>
        <w:t xml:space="preserve">, </w:t>
      </w:r>
      <w:r>
        <w:rPr>
          <w:iCs/>
          <w:lang w:eastAsia="ja-JP"/>
        </w:rPr>
        <w:t>or</w:t>
      </w:r>
    </w:p>
    <w:p w14:paraId="2F9E90A2" w14:textId="2B25FD95" w:rsidR="000902DA" w:rsidRDefault="000902DA" w:rsidP="00A00BD5">
      <w:pPr>
        <w:pStyle w:val="B1"/>
        <w:rPr>
          <w:iCs/>
          <w:lang w:eastAsia="ja-JP"/>
        </w:rPr>
      </w:pPr>
      <w:r>
        <w:rPr>
          <w:lang w:eastAsia="ja-JP"/>
        </w:rPr>
        <w:t>-</w:t>
      </w:r>
      <w:r>
        <w:rPr>
          <w:lang w:eastAsia="ja-JP"/>
        </w:rPr>
        <w:tab/>
      </w:r>
      <w:r w:rsidRPr="000600E8">
        <w:rPr>
          <w:i/>
          <w:lang w:eastAsia="ja-JP"/>
        </w:rPr>
        <w:t>pdcch-BlindDetection</w:t>
      </w:r>
      <w:r w:rsidRPr="00FC1D12">
        <w:rPr>
          <w:lang w:eastAsia="ja-JP"/>
        </w:rPr>
        <w:t xml:space="preserve"> </w:t>
      </w:r>
      <w:r w:rsidR="00490958">
        <w:rPr>
          <w:lang w:eastAsia="ja-JP"/>
        </w:rPr>
        <w:t xml:space="preserve">for the MCG </w:t>
      </w:r>
      <w:r w:rsidRPr="00FC1D12">
        <w:rPr>
          <w:lang w:eastAsia="ja-JP"/>
        </w:rPr>
        <w:t xml:space="preserve">+ </w:t>
      </w:r>
      <w:r w:rsidRPr="000600E8">
        <w:rPr>
          <w:i/>
          <w:lang w:eastAsia="ja-JP"/>
        </w:rPr>
        <w:t>pdcch-BlindDetection</w:t>
      </w:r>
      <w:r w:rsidRPr="00FC1D12">
        <w:rPr>
          <w:lang w:eastAsia="ja-JP"/>
        </w:rPr>
        <w:t xml:space="preserve"> </w:t>
      </w:r>
      <w:r w:rsidR="00490958">
        <w:rPr>
          <w:lang w:eastAsia="ko-KR"/>
        </w:rPr>
        <w:t xml:space="preserve">for the SCG </w:t>
      </w:r>
      <w:r w:rsidRPr="00FC1D12">
        <w:rPr>
          <w:lang w:eastAsia="ja-JP"/>
        </w:rPr>
        <w:t xml:space="preserve">&lt;=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lang w:eastAsia="ja-JP"/>
        </w:rPr>
        <w:t>,</w:t>
      </w:r>
      <w:r w:rsidRPr="00FC1D12">
        <w:rPr>
          <w:lang w:eastAsia="ja-JP"/>
        </w:rPr>
        <w:t xml:space="preserve"> if the UE does not report </w:t>
      </w:r>
      <w:r w:rsidRPr="000600E8">
        <w:rPr>
          <w:i/>
          <w:iCs/>
          <w:lang w:eastAsia="ja-JP"/>
        </w:rPr>
        <w:t>pdcch-BlindDetectionCA</w:t>
      </w:r>
      <w:r>
        <w:rPr>
          <w:iCs/>
          <w:lang w:eastAsia="ja-JP"/>
        </w:rPr>
        <w:t>.</w:t>
      </w:r>
    </w:p>
    <w:p w14:paraId="711F53B1" w14:textId="77777777" w:rsidR="00490958" w:rsidRDefault="00490958" w:rsidP="000902DA">
      <w:pPr>
        <w:rPr>
          <w:iCs/>
          <w:lang w:eastAsia="ja-JP"/>
        </w:rPr>
      </w:pPr>
      <w:r>
        <w:rPr>
          <w:lang w:eastAsia="ko-KR"/>
        </w:rPr>
        <w:t>F</w:t>
      </w:r>
      <w:r w:rsidRPr="00A00BD5">
        <w:rPr>
          <w:lang w:eastAsia="ko-KR"/>
        </w:rPr>
        <w:t xml:space="preserve">or </w:t>
      </w:r>
      <w:r w:rsidR="000902DA" w:rsidRPr="00A00BD5">
        <w:rPr>
          <w:lang w:eastAsia="ko-KR"/>
        </w:rPr>
        <w:t xml:space="preserve">NR-DC operation, </w:t>
      </w:r>
      <w:r w:rsidR="000902DA" w:rsidRPr="00A00BD5">
        <w:t xml:space="preserve">the UE may indicate, through </w:t>
      </w:r>
      <w:r w:rsidR="000902DA" w:rsidRPr="00A00BD5">
        <w:rPr>
          <w:i/>
        </w:rPr>
        <w:t>pdcch-</w:t>
      </w:r>
      <w:r w:rsidR="000902DA" w:rsidRPr="00A00BD5">
        <w:rPr>
          <w:i/>
          <w:iCs/>
          <w:lang w:eastAsia="ja-JP"/>
        </w:rPr>
        <w:t>BlindDetectionMCG-UE</w:t>
      </w:r>
      <w:r w:rsidR="000902DA" w:rsidRPr="00A00BD5">
        <w:rPr>
          <w:lang w:eastAsia="ja-JP"/>
        </w:rPr>
        <w:t xml:space="preserve"> and </w:t>
      </w:r>
      <w:r w:rsidR="000902DA" w:rsidRPr="00A00BD5">
        <w:rPr>
          <w:i/>
          <w:iCs/>
          <w:lang w:eastAsia="ja-JP"/>
        </w:rPr>
        <w:t>pdcch-BlindDetectionSCG-UE</w:t>
      </w:r>
      <w:r w:rsidR="000902DA" w:rsidRPr="00A00BD5">
        <w:rPr>
          <w:lang w:eastAsia="ja-JP"/>
        </w:rPr>
        <w:t xml:space="preserve">, respective maximum values for </w:t>
      </w:r>
      <w:r w:rsidR="000902DA" w:rsidRPr="00A00BD5">
        <w:rPr>
          <w:i/>
          <w:iCs/>
          <w:lang w:eastAsia="ja-JP"/>
        </w:rPr>
        <w:t>pdcch-BlindDetection</w:t>
      </w:r>
      <w:r w:rsidR="000902DA" w:rsidRPr="00A00BD5">
        <w:rPr>
          <w:lang w:eastAsia="ja-JP"/>
        </w:rPr>
        <w:t xml:space="preserve"> </w:t>
      </w:r>
      <w:r>
        <w:rPr>
          <w:lang w:eastAsia="ja-JP"/>
        </w:rPr>
        <w:t xml:space="preserve">for the MCG </w:t>
      </w:r>
      <w:r w:rsidR="000902DA" w:rsidRPr="00A00BD5">
        <w:rPr>
          <w:lang w:eastAsia="ja-JP"/>
        </w:rPr>
        <w:t xml:space="preserve">and </w:t>
      </w:r>
      <w:r w:rsidR="000902DA" w:rsidRPr="00A00BD5">
        <w:rPr>
          <w:i/>
          <w:iCs/>
          <w:lang w:eastAsia="ja-JP"/>
        </w:rPr>
        <w:t>pdcch-BlindDetection</w:t>
      </w:r>
      <w:r>
        <w:rPr>
          <w:iCs/>
          <w:lang w:eastAsia="ja-JP"/>
        </w:rPr>
        <w:t xml:space="preserve"> for the SCG</w:t>
      </w:r>
      <w:r w:rsidR="000902DA" w:rsidRPr="00A00BD5">
        <w:rPr>
          <w:iCs/>
          <w:lang w:eastAsia="ja-JP"/>
        </w:rPr>
        <w:t xml:space="preserve">. </w:t>
      </w:r>
    </w:p>
    <w:p w14:paraId="59DA9A05" w14:textId="77777777" w:rsidR="000902DA" w:rsidRPr="00A00BD5" w:rsidRDefault="000902DA" w:rsidP="000902DA">
      <w:pPr>
        <w:rPr>
          <w:iCs/>
          <w:lang w:eastAsia="ja-JP"/>
        </w:rPr>
      </w:pPr>
      <w:r w:rsidRPr="00A00BD5">
        <w:rPr>
          <w:lang w:eastAsia="ja-JP"/>
        </w:rPr>
        <w:t xml:space="preserve">If the UE reports </w:t>
      </w:r>
      <w:r w:rsidRPr="00A00BD5">
        <w:rPr>
          <w:i/>
          <w:iCs/>
          <w:lang w:eastAsia="ja-JP"/>
        </w:rPr>
        <w:t>pdcch-BlindDetectionCA</w:t>
      </w:r>
      <w:r w:rsidRPr="00A00BD5">
        <w:rPr>
          <w:iCs/>
          <w:lang w:eastAsia="ja-JP"/>
        </w:rPr>
        <w:t xml:space="preserve">, </w:t>
      </w:r>
    </w:p>
    <w:p w14:paraId="3253A13C" w14:textId="77777777" w:rsidR="000902DA" w:rsidRPr="00A00BD5" w:rsidRDefault="000902DA" w:rsidP="00A00BD5">
      <w:pPr>
        <w:pStyle w:val="B1"/>
        <w:rPr>
          <w:lang w:eastAsia="ja-JP"/>
        </w:rPr>
      </w:pPr>
      <w:r w:rsidRPr="00A00BD5">
        <w:rPr>
          <w:lang w:eastAsia="ja-JP"/>
        </w:rPr>
        <w:t>-</w:t>
      </w:r>
      <w:r w:rsidRPr="00A00BD5">
        <w:rPr>
          <w:lang w:eastAsia="ja-JP"/>
        </w:rPr>
        <w:tab/>
        <w:t xml:space="preserve">the value range of </w:t>
      </w:r>
      <w:r w:rsidRPr="000600E8">
        <w:rPr>
          <w:rFonts w:eastAsia="DengXian"/>
          <w:i/>
          <w:lang w:eastAsia="ja-JP"/>
        </w:rPr>
        <w:t>pdcch-BlindDetectionMCG-UE</w:t>
      </w:r>
      <w:r w:rsidRPr="00A00BD5">
        <w:rPr>
          <w:rFonts w:eastAsia="DengXian"/>
          <w:lang w:eastAsia="ja-JP"/>
        </w:rPr>
        <w:t xml:space="preserve"> or of </w:t>
      </w:r>
      <w:r w:rsidRPr="000600E8">
        <w:rPr>
          <w:rFonts w:eastAsia="DengXian"/>
          <w:i/>
          <w:lang w:eastAsia="ja-JP"/>
        </w:rPr>
        <w:t>pdcch-BlindDetectionSCG-UE</w:t>
      </w:r>
      <w:r w:rsidRPr="00A00BD5">
        <w:rPr>
          <w:lang w:eastAsia="ja-JP"/>
        </w:rPr>
        <w:t xml:space="preserve"> is [1, …, </w:t>
      </w:r>
      <w:r w:rsidRPr="000600E8">
        <w:rPr>
          <w:i/>
          <w:iCs/>
          <w:lang w:eastAsia="ja-JP"/>
        </w:rPr>
        <w:t>pdcch-BlindDetectionCA</w:t>
      </w:r>
      <w:r w:rsidRPr="00A00BD5">
        <w:rPr>
          <w:iCs/>
          <w:lang w:eastAsia="ja-JP"/>
        </w:rPr>
        <w:t>-</w:t>
      </w:r>
      <w:r w:rsidRPr="00A00BD5">
        <w:rPr>
          <w:lang w:eastAsia="ja-JP"/>
        </w:rPr>
        <w:t xml:space="preserve">1], and </w:t>
      </w:r>
    </w:p>
    <w:p w14:paraId="4D5D5875" w14:textId="77777777" w:rsidR="000902DA" w:rsidRPr="00A00BD5" w:rsidRDefault="000902DA" w:rsidP="00A00BD5">
      <w:pPr>
        <w:pStyle w:val="B1"/>
        <w:rPr>
          <w:iCs/>
          <w:lang w:eastAsia="ja-JP"/>
        </w:rPr>
      </w:pPr>
      <w:r w:rsidRPr="00A00BD5">
        <w:rPr>
          <w:iCs/>
          <w:lang w:eastAsia="ja-JP"/>
        </w:rPr>
        <w:t>-</w:t>
      </w:r>
      <w:r w:rsidRPr="00A00BD5">
        <w:rPr>
          <w:iCs/>
          <w:lang w:eastAsia="ja-JP"/>
        </w:rPr>
        <w:tab/>
      </w:r>
      <w:r w:rsidRPr="000600E8">
        <w:rPr>
          <w:i/>
          <w:iCs/>
          <w:lang w:eastAsia="ja-JP"/>
        </w:rPr>
        <w:t>pdcch-BlindDetectionMCG-UE</w:t>
      </w:r>
      <w:r w:rsidRPr="00A00BD5">
        <w:rPr>
          <w:lang w:eastAsia="ja-JP"/>
        </w:rPr>
        <w:t xml:space="preserve"> + </w:t>
      </w:r>
      <w:r w:rsidRPr="000600E8">
        <w:rPr>
          <w:i/>
          <w:iCs/>
          <w:lang w:eastAsia="ja-JP"/>
        </w:rPr>
        <w:t>pdcch-BlindDetectionSCG-UE</w:t>
      </w:r>
      <w:r w:rsidRPr="00A00BD5">
        <w:rPr>
          <w:iCs/>
          <w:lang w:eastAsia="ja-JP"/>
        </w:rPr>
        <w:t xml:space="preserve"> &gt;= </w:t>
      </w:r>
      <w:r w:rsidRPr="000600E8">
        <w:rPr>
          <w:i/>
          <w:iCs/>
          <w:lang w:eastAsia="ja-JP"/>
        </w:rPr>
        <w:t>pdcch-BlindDetectionCA</w:t>
      </w:r>
      <w:r w:rsidRPr="00A00BD5">
        <w:rPr>
          <w:iCs/>
          <w:lang w:eastAsia="ja-JP"/>
        </w:rPr>
        <w:t xml:space="preserve">. </w:t>
      </w:r>
    </w:p>
    <w:p w14:paraId="11175C4B" w14:textId="3258A505" w:rsidR="000902DA" w:rsidRPr="00A00BD5" w:rsidRDefault="000902DA" w:rsidP="000902DA">
      <w:pPr>
        <w:rPr>
          <w:iCs/>
          <w:lang w:eastAsia="ja-JP"/>
        </w:rPr>
      </w:pPr>
      <w:r w:rsidRPr="00A00BD5">
        <w:rPr>
          <w:iCs/>
          <w:lang w:eastAsia="ja-JP"/>
        </w:rPr>
        <w:t>Otherwise,</w:t>
      </w:r>
      <w:r w:rsidRPr="00A00BD5">
        <w:t xml:space="preserve"> if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NR-DC,max</m:t>
            </m:r>
          </m:sub>
          <m:sup>
            <m:r>
              <m:rPr>
                <m:sty m:val="p"/>
              </m:rPr>
              <w:rPr>
                <w:rFonts w:ascii="Cambria Math" w:hAnsi="Cambria Math"/>
                <w:lang w:eastAsia="zh-CN"/>
              </w:rPr>
              <m:t>DL,cells</m:t>
            </m:r>
          </m:sup>
        </m:sSubSup>
      </m:oMath>
      <w:r w:rsidRPr="00A00BD5">
        <w:t xml:space="preserve"> is a maximum total number of downlink cells that the UE can be configured on both the MCG and the SCG </w:t>
      </w:r>
      <w:r w:rsidR="000130C0">
        <w:t>for NR-DC</w:t>
      </w:r>
      <w:r w:rsidR="000130C0" w:rsidRPr="00A00BD5">
        <w:t xml:space="preserve"> as </w:t>
      </w:r>
      <w:r w:rsidR="000130C0">
        <w:t xml:space="preserve">indicated </w:t>
      </w:r>
      <w:r w:rsidR="000130C0" w:rsidRPr="00B916EC">
        <w:rPr>
          <w:lang w:eastAsia="ko-KR"/>
        </w:rPr>
        <w:t xml:space="preserve">in </w:t>
      </w:r>
      <w:r w:rsidR="000130C0" w:rsidRPr="00B916EC">
        <w:rPr>
          <w:i/>
          <w:iCs/>
        </w:rPr>
        <w:t>UE-</w:t>
      </w:r>
      <w:r w:rsidR="000130C0">
        <w:rPr>
          <w:i/>
          <w:iCs/>
        </w:rPr>
        <w:t>NR</w:t>
      </w:r>
      <w:r w:rsidR="000130C0" w:rsidRPr="00B916EC">
        <w:rPr>
          <w:i/>
          <w:iCs/>
        </w:rPr>
        <w:t>-Capability</w:t>
      </w:r>
      <w:r w:rsidRPr="00A00BD5">
        <w:t>,</w:t>
      </w:r>
    </w:p>
    <w:p w14:paraId="483C7047" w14:textId="3369A8E2" w:rsidR="000902DA" w:rsidRPr="00090D13" w:rsidRDefault="000902DA" w:rsidP="00A00BD5">
      <w:pPr>
        <w:pStyle w:val="B1"/>
        <w:rPr>
          <w:lang w:val="en-US" w:eastAsia="ja-JP"/>
        </w:rPr>
      </w:pPr>
      <w:r w:rsidRPr="00A00BD5">
        <w:rPr>
          <w:lang w:eastAsia="ja-JP"/>
        </w:rPr>
        <w:t>-</w:t>
      </w:r>
      <w:r w:rsidRPr="00A00BD5">
        <w:rPr>
          <w:lang w:eastAsia="ja-JP"/>
        </w:rPr>
        <w:tab/>
        <w:t xml:space="preserve">the value range of </w:t>
      </w:r>
      <w:r w:rsidRPr="000600E8">
        <w:rPr>
          <w:rFonts w:eastAsia="DengXian"/>
          <w:i/>
          <w:lang w:eastAsia="ja-JP"/>
        </w:rPr>
        <w:t>pdcch-BlindDetectionMCG-UE</w:t>
      </w:r>
      <w:r w:rsidRPr="00A00BD5">
        <w:rPr>
          <w:rFonts w:eastAsia="DengXian"/>
          <w:lang w:eastAsia="ja-JP"/>
        </w:rPr>
        <w:t xml:space="preserve"> or of </w:t>
      </w:r>
      <w:r w:rsidRPr="000600E8">
        <w:rPr>
          <w:rFonts w:eastAsia="DengXian"/>
          <w:i/>
          <w:lang w:eastAsia="ja-JP"/>
        </w:rPr>
        <w:t>pdcch-BlindDetectionSCG-UE</w:t>
      </w:r>
      <w:r w:rsidRPr="00A00BD5">
        <w:rPr>
          <w:lang w:eastAsia="ja-JP"/>
        </w:rPr>
        <w:t xml:space="preserve"> is [1, 2, 3],</w:t>
      </w:r>
      <w:r w:rsidR="000130C0">
        <w:rPr>
          <w:lang w:val="en-US" w:eastAsia="ja-JP"/>
        </w:rPr>
        <w:t xml:space="preserve"> and</w:t>
      </w:r>
    </w:p>
    <w:p w14:paraId="51AC3520" w14:textId="0DBF912D" w:rsidR="000902DA" w:rsidRDefault="000902DA" w:rsidP="00A00BD5">
      <w:pPr>
        <w:pStyle w:val="B1"/>
      </w:pPr>
      <w:r w:rsidRPr="00A00BD5">
        <w:rPr>
          <w:iCs/>
          <w:lang w:eastAsia="ja-JP"/>
        </w:rPr>
        <w:t>-</w:t>
      </w:r>
      <w:r w:rsidRPr="00A00BD5">
        <w:rPr>
          <w:iCs/>
          <w:lang w:eastAsia="ja-JP"/>
        </w:rPr>
        <w:tab/>
      </w:r>
      <w:r w:rsidRPr="000600E8">
        <w:rPr>
          <w:i/>
          <w:iCs/>
          <w:lang w:eastAsia="ja-JP"/>
        </w:rPr>
        <w:t>pdcch-BlindDetectionMCG-UE</w:t>
      </w:r>
      <w:r w:rsidRPr="00A00BD5">
        <w:rPr>
          <w:lang w:eastAsia="ja-JP"/>
        </w:rPr>
        <w:t xml:space="preserve"> + </w:t>
      </w:r>
      <w:r w:rsidRPr="000600E8">
        <w:rPr>
          <w:i/>
          <w:iCs/>
          <w:lang w:eastAsia="ja-JP"/>
        </w:rPr>
        <w:t>pdcch-BlindDetectionSCG-UE</w:t>
      </w:r>
      <w:r w:rsidRPr="00A00BD5">
        <w:rPr>
          <w:iCs/>
          <w:lang w:eastAsia="ja-JP"/>
        </w:rPr>
        <w:t xml:space="preserve"> &gt;=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NR-DC,max</m:t>
            </m:r>
          </m:sub>
          <m:sup>
            <m:r>
              <m:rPr>
                <m:sty m:val="p"/>
              </m:rPr>
              <w:rPr>
                <w:rFonts w:ascii="Cambria Math" w:hAnsi="Cambria Math"/>
                <w:lang w:eastAsia="zh-CN"/>
              </w:rPr>
              <m:t>DL,cells</m:t>
            </m:r>
          </m:sup>
        </m:sSubSup>
      </m:oMath>
      <w:r w:rsidRPr="00A00BD5">
        <w:t>.</w:t>
      </w:r>
    </w:p>
    <w:p w14:paraId="1AAE6734" w14:textId="5CC67862" w:rsidR="000A1DFE" w:rsidRDefault="000A1DFE" w:rsidP="000A1DFE">
      <w:pPr>
        <w:rPr>
          <w:lang w:eastAsia="ko-KR"/>
        </w:rPr>
      </w:pPr>
      <w:r w:rsidRPr="00B916EC">
        <w:rPr>
          <w:lang w:eastAsia="ko-KR"/>
        </w:rPr>
        <w:t>If a</w:t>
      </w:r>
      <w:r w:rsidRPr="00905607">
        <w:rPr>
          <w:lang w:eastAsia="ko-KR"/>
        </w:rPr>
        <w:t xml:space="preserve"> </w:t>
      </w:r>
      <w:r>
        <w:rPr>
          <w:lang w:eastAsia="ko-KR"/>
        </w:rPr>
        <w:t xml:space="preserve">UE indicates </w:t>
      </w:r>
      <w:r w:rsidRPr="00B916EC">
        <w:rPr>
          <w:lang w:eastAsia="ko-KR"/>
        </w:rPr>
        <w:t xml:space="preserve">in </w:t>
      </w:r>
      <w:r w:rsidRPr="00B916EC">
        <w:rPr>
          <w:i/>
          <w:iCs/>
        </w:rPr>
        <w:t>UE-NR-Capability</w:t>
      </w:r>
      <w:r w:rsidRPr="00B916EC">
        <w:rPr>
          <w:lang w:eastAsia="ko-KR"/>
        </w:rPr>
        <w:t xml:space="preserve"> </w:t>
      </w:r>
      <w:r>
        <w:rPr>
          <w:lang w:eastAsia="ko-KR"/>
        </w:rPr>
        <w:t>a</w:t>
      </w:r>
      <w:r w:rsidRPr="00B916EC">
        <w:rPr>
          <w:lang w:eastAsia="ko-KR"/>
        </w:rPr>
        <w:t xml:space="preserve"> carrier aggregation capability larger than </w:t>
      </w:r>
      <w:r w:rsidR="00A67487">
        <w:rPr>
          <w:lang w:eastAsia="ko-KR"/>
        </w:rPr>
        <w:t xml:space="preserve">two </w:t>
      </w:r>
      <w:r>
        <w:rPr>
          <w:lang w:eastAsia="ko-KR"/>
        </w:rPr>
        <w:t>downlink cells</w:t>
      </w:r>
      <w:r w:rsidRPr="00B916EC">
        <w:rPr>
          <w:lang w:eastAsia="ko-KR"/>
        </w:rPr>
        <w:t xml:space="preserve">, the UE includes in </w:t>
      </w:r>
      <w:r w:rsidRPr="00B916EC">
        <w:rPr>
          <w:i/>
          <w:iCs/>
        </w:rPr>
        <w:t>UE-NR-Capability</w:t>
      </w:r>
      <w:r w:rsidRPr="00B916EC">
        <w:rPr>
          <w:lang w:eastAsia="ko-KR"/>
        </w:rPr>
        <w:t xml:space="preserve"> an indication for a maximum number of PDCCH candidates </w:t>
      </w:r>
      <w:r>
        <w:rPr>
          <w:lang w:eastAsia="ko-KR"/>
        </w:rPr>
        <w:t xml:space="preserve">and a maximum number of non-overlapped CCEs that </w:t>
      </w:r>
      <w:r w:rsidRPr="00B916EC">
        <w:rPr>
          <w:lang w:eastAsia="ko-KR"/>
        </w:rPr>
        <w:t xml:space="preserve">the UE can monitor per </w:t>
      </w:r>
      <w:r>
        <w:rPr>
          <w:lang w:eastAsia="ko-KR"/>
        </w:rPr>
        <w:t xml:space="preserve">span </w:t>
      </w:r>
      <w:r w:rsidRPr="00B916EC">
        <w:rPr>
          <w:lang w:eastAsia="ko-KR"/>
        </w:rPr>
        <w:t xml:space="preserve">when the UE is configured for carrier aggregation operation over more than </w:t>
      </w:r>
      <w:r w:rsidR="00A67487">
        <w:rPr>
          <w:lang w:eastAsia="ko-KR"/>
        </w:rPr>
        <w:t>two</w:t>
      </w:r>
      <w:r w:rsidR="00A67487" w:rsidRPr="00B916EC">
        <w:rPr>
          <w:lang w:eastAsia="ko-KR"/>
        </w:rPr>
        <w:t xml:space="preserve"> </w:t>
      </w:r>
      <w:r>
        <w:rPr>
          <w:lang w:eastAsia="ko-KR"/>
        </w:rPr>
        <w:t xml:space="preserve">downlink </w:t>
      </w:r>
      <w:r w:rsidRPr="00B916EC">
        <w:rPr>
          <w:lang w:eastAsia="ko-KR"/>
        </w:rPr>
        <w:t>cells</w:t>
      </w:r>
      <w:r w:rsidR="00A67487" w:rsidRPr="00A67487">
        <w:rPr>
          <w:lang w:eastAsia="ko-KR"/>
        </w:rPr>
        <w:t xml:space="preserve"> </w:t>
      </w:r>
      <w:r w:rsidR="00A67487">
        <w:rPr>
          <w:lang w:eastAsia="ko-KR"/>
        </w:rPr>
        <w:t xml:space="preserve">with </w:t>
      </w:r>
      <w:r w:rsidR="00A67487">
        <w:rPr>
          <w:i/>
          <w:lang w:val="en-US"/>
        </w:rPr>
        <w:t>monitoringCapabilityConfig</w:t>
      </w:r>
      <w:r w:rsidR="00A67487">
        <w:rPr>
          <w:lang w:val="en-US"/>
        </w:rPr>
        <w:t xml:space="preserve"> = </w:t>
      </w:r>
      <w:bookmarkStart w:id="630" w:name="_Hlk42271659"/>
      <w:r w:rsidR="00A67487">
        <w:rPr>
          <w:i/>
        </w:rPr>
        <w:t>r16monitoringcapability</w:t>
      </w:r>
      <w:bookmarkEnd w:id="630"/>
      <w:r w:rsidRPr="00B916EC">
        <w:rPr>
          <w:lang w:eastAsia="ko-KR"/>
        </w:rPr>
        <w:t xml:space="preserve">. </w:t>
      </w:r>
      <w:r>
        <w:rPr>
          <w:lang w:eastAsia="ko-KR"/>
        </w:rPr>
        <w:t xml:space="preserve">When a UE is not configured for NR-DC operation and the UE is provided </w:t>
      </w:r>
      <w:r w:rsidR="00A67487">
        <w:rPr>
          <w:i/>
          <w:lang w:val="en-US"/>
        </w:rPr>
        <w:t>monitoringCapabilityConfig</w:t>
      </w:r>
      <w:r w:rsidR="00A67487">
        <w:rPr>
          <w:lang w:val="en-US"/>
        </w:rPr>
        <w:t xml:space="preserve"> = </w:t>
      </w:r>
      <w:r w:rsidR="00A67487">
        <w:rPr>
          <w:i/>
        </w:rPr>
        <w:t>r16monitoringcapability</w:t>
      </w:r>
      <w:r>
        <w:rPr>
          <w:lang w:val="en-US"/>
        </w:rPr>
        <w:t xml:space="preserve"> for all downlink cell where the UE monitors PDCCH</w:t>
      </w:r>
      <w:r>
        <w:rPr>
          <w:lang w:eastAsia="ko-KR"/>
        </w:rPr>
        <w:t xml:space="preserve">, </w:t>
      </w:r>
      <w:r>
        <w:t>the UE determines</w:t>
      </w:r>
      <w:r>
        <w:rPr>
          <w:lang w:eastAsia="ko-KR"/>
        </w:rPr>
        <w:t xml:space="preserve"> a capability to monitor a maximum number of PDCCH candidates and a maximum number of non-overlapped CCEs per span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r16</m:t>
            </m:r>
          </m:sup>
        </m:sSubSup>
      </m:oMath>
      <w:r>
        <w:t xml:space="preserve"> downlink cells, where</w:t>
      </w:r>
    </w:p>
    <w:p w14:paraId="2FB9EF23" w14:textId="327809B0" w:rsidR="000A1DFE" w:rsidRPr="00996B83" w:rsidRDefault="000A1DFE" w:rsidP="000A1DFE">
      <w:pPr>
        <w:pStyle w:val="B1"/>
        <w:rPr>
          <w:lang w:val="en-US" w:eastAsia="ko-KR"/>
        </w:rPr>
      </w:pPr>
      <w:r>
        <w:t>-</w:t>
      </w:r>
      <w:r>
        <w:tab/>
      </w:r>
      <m:oMath>
        <m:sSubSup>
          <m:sSubSupPr>
            <m:ctrlPr>
              <w:rPr>
                <w:rFonts w:ascii="Cambria Math" w:hAnsi="Cambria Math"/>
                <w:i/>
                <w:lang w:val="en-GB"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003009BF" w:rsidRPr="00F723E2">
        <w:rPr>
          <w:i/>
        </w:rPr>
        <w:t>pdcch-</w:t>
      </w:r>
      <w:r w:rsidR="003009BF">
        <w:rPr>
          <w:i/>
          <w:lang w:val="en-US"/>
        </w:rPr>
        <w:t>Monitoring</w:t>
      </w:r>
      <w:r w:rsidR="003009BF" w:rsidRPr="00F723E2">
        <w:rPr>
          <w:i/>
        </w:rPr>
        <w:t>CA</w:t>
      </w:r>
    </w:p>
    <w:p w14:paraId="0B17E2DE" w14:textId="17C691BD" w:rsidR="000A1DFE" w:rsidRDefault="000A1DFE" w:rsidP="000A1DFE">
      <w:pPr>
        <w:pStyle w:val="B1"/>
        <w:rPr>
          <w:lang w:val="en-US"/>
        </w:rPr>
      </w:pPr>
      <w:r>
        <w:t>-</w:t>
      </w:r>
      <w:r>
        <w:tab/>
      </w:r>
      <w:r w:rsidRPr="002128CC">
        <w:t xml:space="preserve">otherwise, </w:t>
      </w:r>
      <m:oMath>
        <m:sSubSup>
          <m:sSubSupPr>
            <m:ctrlPr>
              <w:rPr>
                <w:rFonts w:ascii="Cambria Math" w:hAnsi="Cambria Math"/>
                <w:i/>
                <w:lang w:val="en-GB"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r16</m:t>
            </m:r>
          </m:sup>
        </m:sSubSup>
      </m:oMath>
      <w:r w:rsidRPr="00D20E88">
        <w:t xml:space="preserve"> </w:t>
      </w:r>
      <w:r w:rsidRPr="002128CC">
        <w:t xml:space="preserve">is the value of </w:t>
      </w:r>
      <w:r w:rsidR="003009BF" w:rsidRPr="00F723E2">
        <w:rPr>
          <w:i/>
        </w:rPr>
        <w:t>pdcch-</w:t>
      </w:r>
      <w:r w:rsidR="003009BF">
        <w:rPr>
          <w:i/>
          <w:lang w:val="en-US"/>
        </w:rPr>
        <w:t>Monitoring</w:t>
      </w:r>
      <w:r w:rsidR="003009BF" w:rsidRPr="00F723E2">
        <w:rPr>
          <w:i/>
        </w:rPr>
        <w:t>CA</w:t>
      </w:r>
    </w:p>
    <w:p w14:paraId="5DB821E2" w14:textId="37521B97" w:rsidR="00A67487" w:rsidRDefault="00A67487" w:rsidP="00A67487">
      <w:pPr>
        <w:rPr>
          <w:lang w:eastAsia="ko-KR"/>
        </w:rPr>
      </w:pPr>
      <w:r>
        <w:rPr>
          <w:lang w:eastAsia="ko-KR"/>
        </w:rPr>
        <w:t xml:space="preserve">When a UE is configured for NR-DC operation and the UE is provided </w:t>
      </w:r>
      <w:r>
        <w:rPr>
          <w:i/>
          <w:lang w:val="en-US"/>
        </w:rPr>
        <w:t>monitoringCapabilityConfig</w:t>
      </w:r>
      <w:r>
        <w:t xml:space="preserve"> = </w:t>
      </w:r>
      <w:r>
        <w:rPr>
          <w:i/>
        </w:rPr>
        <w:t>r16monitoringcapability</w:t>
      </w:r>
      <w:r>
        <w:rPr>
          <w:iCs/>
        </w:rPr>
        <w:t xml:space="preserve"> </w:t>
      </w:r>
      <w:r>
        <w:t>for all downlink cells where the UE monitors PDCCH</w:t>
      </w:r>
      <w:r>
        <w:rPr>
          <w:lang w:eastAsia="ko-KR"/>
        </w:rPr>
        <w:t xml:space="preserve">, </w:t>
      </w:r>
      <w:r>
        <w:t>the UE determines</w:t>
      </w:r>
      <w:r>
        <w:rPr>
          <w:lang w:eastAsia="ko-KR"/>
        </w:rPr>
        <w:t xml:space="preserve"> a capability </w:t>
      </w:r>
      <w:r>
        <w:t xml:space="preserve">to </w:t>
      </w:r>
      <w:r>
        <w:rPr>
          <w:lang w:eastAsia="ko-KR"/>
        </w:rPr>
        <w:t>monitor a maximum number of PDCCH candidates and a maximum number of non-overlapped CCEs per span that corresponds to</w:t>
      </w:r>
    </w:p>
    <w:p w14:paraId="7BF8BE87" w14:textId="6CDEB2FC"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cap-r16</m:t>
            </m:r>
          </m:sup>
        </m:sSubSup>
        <m: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MCG</m:t>
            </m:r>
          </m:sup>
        </m:sSubSup>
      </m:oMath>
      <w:r>
        <w:rPr>
          <w:lang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r w:rsidR="00977E26">
        <w:rPr>
          <w:i/>
          <w:iCs/>
          <w:lang w:val="en-US" w:eastAsia="ja-JP"/>
        </w:rPr>
        <w:t>2</w:t>
      </w:r>
      <w:r>
        <w:t xml:space="preserve"> for the MCG, </w:t>
      </w:r>
      <w:r>
        <w:rPr>
          <w:lang w:eastAsia="ko-KR"/>
        </w:rPr>
        <w:t xml:space="preserve">and </w:t>
      </w:r>
    </w:p>
    <w:p w14:paraId="10B242AC" w14:textId="7D28EAD4"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cap-r16</m:t>
            </m:r>
          </m:sup>
        </m:sSubSup>
        <m: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rPr>
          <w:lang w:eastAsia="zh-CN"/>
        </w:rPr>
        <w:t xml:space="preserve"> </w:t>
      </w:r>
      <w:r>
        <w:t xml:space="preserve">downlink cells for the SCG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r w:rsidR="00977E26">
        <w:rPr>
          <w:i/>
          <w:iCs/>
          <w:lang w:val="en-US" w:eastAsia="ja-JP"/>
        </w:rPr>
        <w:t>2</w:t>
      </w:r>
      <w:r>
        <w:t xml:space="preserve"> for the SCG</w:t>
      </w:r>
    </w:p>
    <w:p w14:paraId="21B47D41" w14:textId="77777777" w:rsidR="00A67487" w:rsidRDefault="00A67487" w:rsidP="00090D13">
      <w:pPr>
        <w:rPr>
          <w:lang w:val="en-US" w:eastAsia="ko-KR"/>
        </w:rPr>
      </w:pPr>
      <w:r>
        <w:rPr>
          <w:lang w:eastAsia="ko-KR"/>
        </w:rPr>
        <w:lastRenderedPageBreak/>
        <w:t xml:space="preserve">When the UE is configured for carrier aggregation operation over more than 2 cells, or for a cell group when the UE is configured for NR-DC operation, the UE does not expect to monitor per span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cap-r16</m:t>
            </m:r>
          </m:sup>
        </m:sSubSup>
      </m:oMath>
      <w:r>
        <w:rPr>
          <w:lang w:eastAsia="ko-KR"/>
        </w:rPr>
        <w:t xml:space="preserve">. </w:t>
      </w:r>
    </w:p>
    <w:p w14:paraId="2435E601" w14:textId="545A2136" w:rsidR="00A67487" w:rsidRDefault="00A67487" w:rsidP="00A67487">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rFonts w:eastAsia="DengXian"/>
        </w:rPr>
        <w:t xml:space="preserve"> downlink cells on both the MCG and the SCG and </w:t>
      </w:r>
      <w:r>
        <w:rPr>
          <w:lang w:eastAsia="ko-KR"/>
        </w:rPr>
        <w:t xml:space="preserve">the UE is provided </w:t>
      </w:r>
      <w:r>
        <w:rPr>
          <w:i/>
          <w:lang w:val="en-US"/>
        </w:rPr>
        <w:t>monitoringCapabilityConfig</w:t>
      </w:r>
      <w:r>
        <w:t xml:space="preserve"> = </w:t>
      </w:r>
      <w:r>
        <w:rPr>
          <w:i/>
        </w:rPr>
        <w:t>r16monitoringcapability</w:t>
      </w:r>
      <w:r>
        <w:t xml:space="preserve"> for all downlink cells where the UE monitors PDCCH</w:t>
      </w:r>
      <w:r>
        <w:rPr>
          <w:rFonts w:eastAsia="DengXian"/>
          <w:lang w:eastAsia="ko-KR"/>
        </w:rPr>
        <w:t xml:space="preserve">, the UE expects to be provided </w:t>
      </w:r>
      <w:r w:rsidR="00514000">
        <w:rPr>
          <w:i/>
          <w:iCs/>
          <w:lang w:eastAsia="ja-JP"/>
        </w:rPr>
        <w:t>pdcch-BlindDetection2</w:t>
      </w:r>
      <w:r>
        <w:rPr>
          <w:rFonts w:eastAsia="DengXian"/>
          <w:lang w:eastAsia="ja-JP"/>
        </w:rPr>
        <w:t xml:space="preserve"> for the MCG and </w:t>
      </w:r>
      <w:r w:rsidR="00514000">
        <w:rPr>
          <w:i/>
          <w:iCs/>
          <w:lang w:eastAsia="ja-JP"/>
        </w:rPr>
        <w:t>pdcch-BlindDetection2</w:t>
      </w:r>
      <w:r>
        <w:rPr>
          <w:rFonts w:eastAsia="DengXian"/>
          <w:lang w:eastAsia="ko-KR"/>
        </w:rPr>
        <w:t xml:space="preserve"> for the SCG with values that satisfy </w:t>
      </w:r>
    </w:p>
    <w:p w14:paraId="42C58177" w14:textId="03E1A67E" w:rsidR="00A67487" w:rsidRDefault="00A67487" w:rsidP="00090D13">
      <w:pPr>
        <w:pStyle w:val="B1"/>
        <w:rPr>
          <w:rFonts w:eastAsia="DengXian"/>
          <w:lang w:eastAsia="ja-JP"/>
        </w:rPr>
      </w:pPr>
      <w:r>
        <w:rPr>
          <w:rFonts w:eastAsia="DengXian"/>
          <w:lang w:eastAsia="ja-JP"/>
        </w:rPr>
        <w:t>-</w:t>
      </w:r>
      <w:r>
        <w:rPr>
          <w:rFonts w:eastAsia="DengXian"/>
          <w:lang w:eastAsia="ja-JP"/>
        </w:rPr>
        <w:tab/>
      </w:r>
      <w:r w:rsidRPr="00822011">
        <w:rPr>
          <w:i/>
          <w:iCs/>
          <w:lang w:eastAsia="ja-JP"/>
        </w:rPr>
        <w:t>pdcch-BlindDetection</w:t>
      </w:r>
      <w:r w:rsidR="00977E26" w:rsidRPr="00977E26">
        <w:rPr>
          <w:i/>
          <w:iCs/>
          <w:lang w:val="en-US" w:eastAsia="ja-JP"/>
        </w:rPr>
        <w:t>2</w:t>
      </w:r>
      <w:r>
        <w:rPr>
          <w:rFonts w:eastAsia="DengXian"/>
          <w:lang w:eastAsia="ja-JP"/>
        </w:rPr>
        <w:t xml:space="preserve"> for the MCG + </w:t>
      </w:r>
      <w:r w:rsidRPr="00822011">
        <w:rPr>
          <w:i/>
          <w:iCs/>
          <w:lang w:eastAsia="ja-JP"/>
        </w:rPr>
        <w:t>pdcch-BlindDetection</w:t>
      </w:r>
      <w:r w:rsidR="00977E26" w:rsidRPr="00977E26">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00977E26" w:rsidRPr="004C6474">
        <w:rPr>
          <w:rFonts w:eastAsia="DengXian"/>
          <w:i/>
          <w:iCs/>
          <w:lang w:eastAsia="ja-JP"/>
        </w:rPr>
        <w:t>pdcch-</w:t>
      </w:r>
      <w:r w:rsidR="00977E26">
        <w:rPr>
          <w:rFonts w:eastAsia="DengXian"/>
          <w:i/>
          <w:iCs/>
          <w:lang w:val="en-US" w:eastAsia="ja-JP"/>
        </w:rPr>
        <w:t>Monitoring</w:t>
      </w:r>
      <w:r w:rsidR="00977E26" w:rsidRPr="004C6474">
        <w:rPr>
          <w:rFonts w:eastAsia="DengXian"/>
          <w:i/>
          <w:iCs/>
          <w:lang w:eastAsia="ja-JP"/>
        </w:rPr>
        <w:t>CA</w:t>
      </w:r>
      <w:r>
        <w:rPr>
          <w:rFonts w:eastAsia="DengXian"/>
          <w:lang w:eastAsia="ja-JP"/>
        </w:rPr>
        <w:t xml:space="preserve">, if the UE reports </w:t>
      </w:r>
      <w:r w:rsidR="00977E26" w:rsidRPr="004C6474">
        <w:rPr>
          <w:rFonts w:eastAsia="DengXian"/>
          <w:i/>
          <w:iCs/>
          <w:lang w:eastAsia="ja-JP"/>
        </w:rPr>
        <w:t>pdcch-</w:t>
      </w:r>
      <w:r w:rsidR="00977E26">
        <w:rPr>
          <w:rFonts w:eastAsia="DengXian"/>
          <w:i/>
          <w:iCs/>
          <w:lang w:val="en-US" w:eastAsia="ja-JP"/>
        </w:rPr>
        <w:t>Monitoring</w:t>
      </w:r>
      <w:r w:rsidR="00977E26" w:rsidRPr="004C6474">
        <w:rPr>
          <w:rFonts w:eastAsia="DengXian"/>
          <w:i/>
          <w:iCs/>
          <w:lang w:eastAsia="ja-JP"/>
        </w:rPr>
        <w:t>CA</w:t>
      </w:r>
      <w:r>
        <w:rPr>
          <w:rFonts w:eastAsia="DengXian"/>
          <w:lang w:eastAsia="ja-JP"/>
        </w:rPr>
        <w:t>, or</w:t>
      </w:r>
    </w:p>
    <w:p w14:paraId="2E04888D" w14:textId="7DBBC943" w:rsidR="00A67487" w:rsidRDefault="00A67487" w:rsidP="00090D13">
      <w:pPr>
        <w:pStyle w:val="B1"/>
        <w:rPr>
          <w:rFonts w:eastAsia="DengXian"/>
          <w:lang w:eastAsia="ja-JP"/>
        </w:rPr>
      </w:pPr>
      <w:r>
        <w:rPr>
          <w:rFonts w:eastAsia="DengXian"/>
          <w:lang w:eastAsia="ja-JP"/>
        </w:rPr>
        <w:t>-</w:t>
      </w:r>
      <w:r>
        <w:rPr>
          <w:rFonts w:eastAsia="DengXian"/>
          <w:lang w:eastAsia="ja-JP"/>
        </w:rPr>
        <w:tab/>
      </w:r>
      <w:r w:rsidRPr="00822011">
        <w:rPr>
          <w:i/>
          <w:iCs/>
          <w:lang w:eastAsia="ja-JP"/>
        </w:rPr>
        <w:t>pdcch-BlindDetection</w:t>
      </w:r>
      <w:r w:rsidR="00977E26" w:rsidRPr="00977E26">
        <w:rPr>
          <w:i/>
          <w:iCs/>
          <w:lang w:val="en-US" w:eastAsia="ja-JP"/>
        </w:rPr>
        <w:t>2</w:t>
      </w:r>
      <w:r>
        <w:rPr>
          <w:rFonts w:eastAsia="DengXian"/>
          <w:lang w:eastAsia="ja-JP"/>
        </w:rPr>
        <w:t xml:space="preserve"> for the MCG + </w:t>
      </w:r>
      <w:r w:rsidRPr="00822011">
        <w:rPr>
          <w:i/>
          <w:iCs/>
          <w:lang w:eastAsia="ja-JP"/>
        </w:rPr>
        <w:t>pdcch-BlindDetection</w:t>
      </w:r>
      <w:r w:rsidR="00977E26" w:rsidRPr="00977E26">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rFonts w:eastAsia="DengXian"/>
          <w:lang w:eastAsia="ja-JP"/>
        </w:rPr>
        <w:t xml:space="preserve">, if the UE does not report </w:t>
      </w:r>
      <w:r w:rsidR="00977E26" w:rsidRPr="004C6474">
        <w:rPr>
          <w:rFonts w:eastAsia="DengXian"/>
          <w:i/>
          <w:iCs/>
          <w:lang w:eastAsia="ja-JP"/>
        </w:rPr>
        <w:t>pdcch-</w:t>
      </w:r>
      <w:r w:rsidR="00977E26">
        <w:rPr>
          <w:rFonts w:eastAsia="DengXian"/>
          <w:i/>
          <w:iCs/>
          <w:lang w:val="en-US" w:eastAsia="ja-JP"/>
        </w:rPr>
        <w:t>Monitoring</w:t>
      </w:r>
      <w:r w:rsidR="00977E26" w:rsidRPr="004C6474">
        <w:rPr>
          <w:rFonts w:eastAsia="DengXian"/>
          <w:i/>
          <w:iCs/>
          <w:lang w:eastAsia="ja-JP"/>
        </w:rPr>
        <w:t>CA</w:t>
      </w:r>
    </w:p>
    <w:p w14:paraId="7EF74649" w14:textId="46480B16" w:rsidR="00A67487" w:rsidRDefault="00A67487" w:rsidP="00A67487">
      <w:pPr>
        <w:rPr>
          <w:iCs/>
          <w:color w:val="000000" w:themeColor="text1"/>
          <w:lang w:eastAsia="ja-JP"/>
        </w:rPr>
      </w:pPr>
      <w:r>
        <w:rPr>
          <w:lang w:eastAsia="ko-KR"/>
        </w:rPr>
        <w:t xml:space="preserve">When a UE is configured for NR-DC operation and the UE is provided </w:t>
      </w:r>
      <w:r>
        <w:rPr>
          <w:i/>
          <w:lang w:val="en-US"/>
        </w:rPr>
        <w:t>monitoringCapabilityConfig</w:t>
      </w:r>
      <w:r>
        <w:t xml:space="preserve"> = </w:t>
      </w:r>
      <w:r>
        <w:rPr>
          <w:i/>
        </w:rPr>
        <w:t>r16monitoringcapability</w:t>
      </w:r>
      <w:r>
        <w:t xml:space="preserve"> for all downlink cells where the UE monitors PDCCH</w:t>
      </w:r>
      <w:r>
        <w:rPr>
          <w:color w:val="000000" w:themeColor="text1"/>
          <w:lang w:eastAsia="ko-KR"/>
        </w:rPr>
        <w:t xml:space="preserve">, </w:t>
      </w:r>
      <w:r>
        <w:rPr>
          <w:color w:val="000000" w:themeColor="text1"/>
        </w:rPr>
        <w:t xml:space="preserve">the UE may indicate, through </w:t>
      </w:r>
      <w:r>
        <w:rPr>
          <w:i/>
          <w:color w:val="000000" w:themeColor="text1"/>
        </w:rPr>
        <w:t>pdcch-</w:t>
      </w:r>
      <w:r>
        <w:rPr>
          <w:i/>
          <w:iCs/>
          <w:color w:val="000000" w:themeColor="text1"/>
          <w:lang w:eastAsia="ja-JP"/>
        </w:rPr>
        <w:t>BlindDetectionMCG-UE-r16</w:t>
      </w:r>
      <w:r>
        <w:rPr>
          <w:color w:val="000000" w:themeColor="text1"/>
          <w:lang w:eastAsia="ja-JP"/>
        </w:rPr>
        <w:t xml:space="preserve"> and </w:t>
      </w:r>
      <w:r>
        <w:rPr>
          <w:i/>
          <w:iCs/>
          <w:color w:val="000000" w:themeColor="text1"/>
          <w:lang w:eastAsia="ja-JP"/>
        </w:rPr>
        <w:t>pdcch-BlindDetectionSCG-UE-r16</w:t>
      </w:r>
      <w:r>
        <w:rPr>
          <w:color w:val="000000" w:themeColor="text1"/>
          <w:lang w:eastAsia="ja-JP"/>
        </w:rPr>
        <w:t xml:space="preserve">, respective maximum values for </w:t>
      </w:r>
      <w:r>
        <w:rPr>
          <w:i/>
          <w:iCs/>
          <w:color w:val="000000" w:themeColor="text1"/>
          <w:lang w:eastAsia="ja-JP"/>
        </w:rPr>
        <w:t>pdcch-BlindDetection</w:t>
      </w:r>
      <w:r>
        <w:rPr>
          <w:color w:val="000000" w:themeColor="text1"/>
          <w:lang w:eastAsia="ja-JP"/>
        </w:rPr>
        <w:t xml:space="preserve"> for the MCG and </w:t>
      </w:r>
      <w:r>
        <w:rPr>
          <w:i/>
          <w:iCs/>
          <w:color w:val="000000" w:themeColor="text1"/>
          <w:lang w:eastAsia="ja-JP"/>
        </w:rPr>
        <w:t>pdcch-BlindDetection</w:t>
      </w:r>
      <w:r>
        <w:rPr>
          <w:iCs/>
          <w:color w:val="000000" w:themeColor="text1"/>
          <w:lang w:eastAsia="ja-JP"/>
        </w:rPr>
        <w:t xml:space="preserve"> for the SCG. </w:t>
      </w:r>
    </w:p>
    <w:p w14:paraId="6F506025" w14:textId="6891188D" w:rsidR="00A67487" w:rsidRDefault="00A67487" w:rsidP="00A67487">
      <w:pPr>
        <w:rPr>
          <w:iCs/>
          <w:color w:val="000000" w:themeColor="text1"/>
          <w:lang w:eastAsia="ja-JP"/>
        </w:rPr>
      </w:pPr>
      <w:r>
        <w:rPr>
          <w:color w:val="000000" w:themeColor="text1"/>
          <w:lang w:eastAsia="ja-JP"/>
        </w:rPr>
        <w:t xml:space="preserve">If the UE reports </w:t>
      </w:r>
      <w:r w:rsidR="00977E26">
        <w:rPr>
          <w:i/>
          <w:iCs/>
          <w:color w:val="000000" w:themeColor="text1"/>
          <w:lang w:eastAsia="ja-JP"/>
        </w:rPr>
        <w:t>pdcch-MonitoringCA</w:t>
      </w:r>
      <w:r>
        <w:rPr>
          <w:iCs/>
          <w:color w:val="000000" w:themeColor="text1"/>
          <w:lang w:eastAsia="ja-JP"/>
        </w:rPr>
        <w:t xml:space="preserve">, </w:t>
      </w:r>
    </w:p>
    <w:p w14:paraId="79854E91" w14:textId="2167BB75"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Pr>
          <w:i/>
          <w:iCs/>
          <w:color w:val="000000" w:themeColor="text1"/>
          <w:lang w:eastAsia="ja-JP"/>
        </w:rPr>
        <w:t>-r16</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eastAsia="ja-JP"/>
        </w:rPr>
        <w:t>-r16</w:t>
      </w:r>
      <w:r>
        <w:rPr>
          <w:color w:val="000000" w:themeColor="text1"/>
          <w:lang w:eastAsia="ja-JP"/>
        </w:rPr>
        <w:t xml:space="preserve"> is [1, …, </w:t>
      </w:r>
      <w:r w:rsidR="00EA514A">
        <w:rPr>
          <w:i/>
          <w:iCs/>
          <w:color w:val="000000" w:themeColor="text1"/>
          <w:lang w:eastAsia="ja-JP"/>
        </w:rPr>
        <w:t>pdcch-MonitoringCA</w:t>
      </w:r>
      <w:r>
        <w:rPr>
          <w:iCs/>
          <w:color w:val="000000" w:themeColor="text1"/>
          <w:lang w:eastAsia="ja-JP"/>
        </w:rPr>
        <w:t>-</w:t>
      </w:r>
      <w:r>
        <w:rPr>
          <w:color w:val="000000" w:themeColor="text1"/>
          <w:lang w:eastAsia="ja-JP"/>
        </w:rPr>
        <w:t xml:space="preserve">1], and </w:t>
      </w:r>
    </w:p>
    <w:p w14:paraId="0A241CDF" w14:textId="238F3000" w:rsidR="00A67487" w:rsidRDefault="00A67487" w:rsidP="00A67487">
      <w:pPr>
        <w:pStyle w:val="B1"/>
        <w:rPr>
          <w:iCs/>
          <w:color w:val="000000" w:themeColor="text1"/>
          <w:lang w:val="en-US"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pdcch-BlindDetectionMCG-UE-r16</w:t>
      </w:r>
      <w:r>
        <w:rPr>
          <w:color w:val="000000" w:themeColor="text1"/>
          <w:lang w:eastAsia="ja-JP"/>
        </w:rPr>
        <w:t xml:space="preserve"> + </w:t>
      </w:r>
      <w:r>
        <w:rPr>
          <w:i/>
          <w:iCs/>
          <w:color w:val="000000" w:themeColor="text1"/>
          <w:lang w:eastAsia="ja-JP"/>
        </w:rPr>
        <w:t>pdcch-BlindDetectionSCG-UE-r16</w:t>
      </w:r>
      <w:r>
        <w:rPr>
          <w:iCs/>
          <w:color w:val="000000" w:themeColor="text1"/>
          <w:lang w:eastAsia="ja-JP"/>
        </w:rPr>
        <w:t xml:space="preserve"> &gt;= </w:t>
      </w:r>
      <w:r w:rsidR="00977E26">
        <w:rPr>
          <w:i/>
          <w:iCs/>
          <w:color w:val="000000" w:themeColor="text1"/>
          <w:lang w:eastAsia="ja-JP"/>
        </w:rPr>
        <w:t>pdcch-MonitoringCA</w:t>
      </w:r>
      <w:r>
        <w:rPr>
          <w:i/>
          <w:iCs/>
          <w:color w:val="000000" w:themeColor="text1"/>
          <w:lang w:val="en-US" w:eastAsia="ja-JP"/>
        </w:rPr>
        <w:t>.</w:t>
      </w:r>
    </w:p>
    <w:p w14:paraId="267444CB" w14:textId="47314831" w:rsidR="00A67487" w:rsidRDefault="00A67487" w:rsidP="00A67487">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r16monitoringcapability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557FF8E9" w14:textId="77777777"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of </w:t>
      </w:r>
      <w:r>
        <w:rPr>
          <w:rFonts w:eastAsia="DengXian"/>
          <w:i/>
          <w:color w:val="000000" w:themeColor="text1"/>
          <w:lang w:eastAsia="ja-JP"/>
        </w:rPr>
        <w:t>pdcch-BlindDetectionMCG-UE</w:t>
      </w:r>
      <w:r>
        <w:rPr>
          <w:i/>
          <w:iCs/>
          <w:color w:val="000000" w:themeColor="text1"/>
          <w:lang w:eastAsia="ja-JP"/>
        </w:rPr>
        <w:t>-r16</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eastAsia="ja-JP"/>
        </w:rPr>
        <w:t>-r16</w:t>
      </w:r>
      <w:r>
        <w:rPr>
          <w:color w:val="000000" w:themeColor="text1"/>
          <w:lang w:eastAsia="ja-JP"/>
        </w:rPr>
        <w:t xml:space="preserve"> is 1,</w:t>
      </w:r>
    </w:p>
    <w:p w14:paraId="297CE254" w14:textId="77777777" w:rsidR="00A67487" w:rsidRDefault="00A67487" w:rsidP="00A67487">
      <w:pPr>
        <w:pStyle w:val="B1"/>
        <w:rPr>
          <w:color w:val="000000" w:themeColor="text1"/>
          <w:lang w:val="en-GB" w:eastAsia="en-GB"/>
        </w:rPr>
      </w:pPr>
      <w:r>
        <w:rPr>
          <w:iCs/>
          <w:color w:val="000000" w:themeColor="text1"/>
          <w:lang w:val="en-GB" w:eastAsia="ja-JP"/>
        </w:rPr>
        <w:t>-</w:t>
      </w:r>
      <w:r>
        <w:rPr>
          <w:iCs/>
          <w:color w:val="000000" w:themeColor="text1"/>
          <w:lang w:val="en-GB" w:eastAsia="ja-JP"/>
        </w:rPr>
        <w:tab/>
      </w:r>
      <w:r>
        <w:rPr>
          <w:i/>
          <w:iCs/>
          <w:color w:val="000000" w:themeColor="text1"/>
          <w:lang w:val="en-GB" w:eastAsia="ja-JP"/>
        </w:rPr>
        <w:t>pdcch-BlindDetectionMCG-UE-r16</w:t>
      </w:r>
      <w:r>
        <w:rPr>
          <w:color w:val="000000" w:themeColor="text1"/>
          <w:lang w:val="en-GB" w:eastAsia="ja-JP"/>
        </w:rPr>
        <w:t xml:space="preserve"> + </w:t>
      </w:r>
      <w:r>
        <w:rPr>
          <w:i/>
          <w:iCs/>
          <w:color w:val="000000" w:themeColor="text1"/>
          <w:lang w:val="en-GB" w:eastAsia="ja-JP"/>
        </w:rPr>
        <w:t>pdcch-BlindDetectionSCG-UE-r16</w:t>
      </w:r>
      <w:r>
        <w:rPr>
          <w:iCs/>
          <w:color w:val="000000" w:themeColor="text1"/>
          <w:lang w:val="en-GB"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lang w:val="en-GB" w:eastAsia="zh-CN"/>
        </w:rPr>
        <w:t>.</w:t>
      </w:r>
    </w:p>
    <w:p w14:paraId="2E670743" w14:textId="1AC77D84" w:rsidR="000A1DFE" w:rsidRDefault="00A67487" w:rsidP="000A1DFE">
      <w:pPr>
        <w:tabs>
          <w:tab w:val="left" w:pos="360"/>
        </w:tabs>
        <w:rPr>
          <w:lang w:eastAsia="ko-KR"/>
        </w:rPr>
      </w:pPr>
      <w:r>
        <w:rPr>
          <w:lang w:eastAsia="ko-KR"/>
        </w:rPr>
        <w:t xml:space="preserve">If a UE indicates in </w:t>
      </w:r>
      <w:r>
        <w:rPr>
          <w:i/>
          <w:iCs/>
        </w:rPr>
        <w:t>UE-NR-Capability</w:t>
      </w:r>
      <w:r>
        <w:rPr>
          <w:lang w:eastAsia="ko-KR"/>
        </w:rPr>
        <w:t xml:space="preserve"> a carrier aggregation capability larger than one downlink cell with </w:t>
      </w:r>
      <w:r>
        <w:rPr>
          <w:i/>
          <w:lang w:val="en-US"/>
        </w:rPr>
        <w:t>monitoringCapabilityConfig</w:t>
      </w:r>
      <w:r>
        <w:rPr>
          <w:lang w:val="en-US"/>
        </w:rPr>
        <w:t xml:space="preserve"> = </w:t>
      </w:r>
      <w:r>
        <w:rPr>
          <w:i/>
        </w:rPr>
        <w:t>r15monitoringcapability</w:t>
      </w:r>
      <w:r>
        <w:rPr>
          <w:lang w:eastAsia="ko-KR"/>
        </w:rPr>
        <w:t xml:space="preserve"> or larger than one downlink cell with </w:t>
      </w:r>
      <w:r>
        <w:rPr>
          <w:i/>
          <w:lang w:val="en-US"/>
        </w:rPr>
        <w:t>monitoringCapabilityConfig</w:t>
      </w:r>
      <w:r>
        <w:rPr>
          <w:lang w:val="en-US"/>
        </w:rPr>
        <w:t xml:space="preserve"> = </w:t>
      </w:r>
      <w:r>
        <w:rPr>
          <w:i/>
        </w:rPr>
        <w:t>r16monitoringcapability</w:t>
      </w:r>
      <w:r>
        <w:rPr>
          <w:lang w:eastAsia="ko-KR"/>
        </w:rPr>
        <w:t xml:space="preserve">, the UE includes in </w:t>
      </w:r>
      <w:r>
        <w:rPr>
          <w:i/>
          <w:iCs/>
        </w:rPr>
        <w:t>UE-NR-Capability</w:t>
      </w:r>
      <w:r>
        <w:rPr>
          <w:lang w:eastAsia="ko-KR"/>
        </w:rPr>
        <w:t xml:space="preserve"> an indication for a maximum number of PDCCH candidates and a maximum number of non-overlapped CCEs the UE can monitor for downlink cells with </w:t>
      </w:r>
      <w:r>
        <w:rPr>
          <w:i/>
          <w:lang w:val="en-US"/>
        </w:rPr>
        <w:t>monitoringCapabilityConfig</w:t>
      </w:r>
      <w:r>
        <w:rPr>
          <w:lang w:val="en-US"/>
        </w:rPr>
        <w:t xml:space="preserve"> = </w:t>
      </w:r>
      <w:r>
        <w:rPr>
          <w:i/>
        </w:rPr>
        <w:t>r15monitoringcapability</w:t>
      </w:r>
      <w:r w:rsidR="00EA514A">
        <w:rPr>
          <w:i/>
        </w:rPr>
        <w:t xml:space="preserve"> </w:t>
      </w:r>
      <w:r>
        <w:rPr>
          <w:lang w:eastAsia="ko-KR"/>
        </w:rPr>
        <w:t xml:space="preserve">or for downlink cells with </w:t>
      </w:r>
      <w:r>
        <w:rPr>
          <w:i/>
          <w:lang w:val="en-US"/>
        </w:rPr>
        <w:t>monitoringCapabilityConfig</w:t>
      </w:r>
      <w:r>
        <w:rPr>
          <w:lang w:val="en-US"/>
        </w:rPr>
        <w:t xml:space="preserve"> = </w:t>
      </w:r>
      <w:r>
        <w:rPr>
          <w:i/>
        </w:rPr>
        <w:t>r16monitoringcapability</w:t>
      </w:r>
      <w:r>
        <w:t xml:space="preserve"> </w:t>
      </w:r>
      <w:r>
        <w:rPr>
          <w:lang w:eastAsia="ko-KR"/>
        </w:rPr>
        <w:t xml:space="preserve">when the UE is configured for carrier aggregation operation over more than two downlink cells with at least one downlink cell with </w:t>
      </w:r>
      <w:r>
        <w:rPr>
          <w:i/>
          <w:lang w:val="en-US"/>
        </w:rPr>
        <w:t>monitoringCapabilityConfig</w:t>
      </w:r>
      <w:r>
        <w:rPr>
          <w:lang w:val="en-US"/>
        </w:rPr>
        <w:t xml:space="preserve"> = </w:t>
      </w:r>
      <w:r>
        <w:rPr>
          <w:i/>
        </w:rPr>
        <w:t>r15monitoringcapability</w:t>
      </w:r>
      <w:r>
        <w:rPr>
          <w:lang w:eastAsia="ko-KR"/>
        </w:rPr>
        <w:t xml:space="preserve"> and at least one downlink cell with </w:t>
      </w:r>
      <w:r>
        <w:rPr>
          <w:i/>
          <w:lang w:val="en-US"/>
        </w:rPr>
        <w:t>monitoringCapabilityConfig</w:t>
      </w:r>
      <w:r>
        <w:rPr>
          <w:lang w:val="en-US"/>
        </w:rPr>
        <w:t xml:space="preserve"> = </w:t>
      </w:r>
      <w:r>
        <w:rPr>
          <w:i/>
        </w:rPr>
        <w:t>r16monitoringcapability</w:t>
      </w:r>
      <w:r>
        <w:rPr>
          <w:lang w:eastAsia="ko-KR"/>
        </w:rPr>
        <w:t xml:space="preserve">. </w:t>
      </w:r>
      <w:r w:rsidR="000A1DFE">
        <w:rPr>
          <w:lang w:eastAsia="ko-KR"/>
        </w:rPr>
        <w:t xml:space="preserve">When a UE is not configured for NR-DC operation, </w:t>
      </w:r>
      <w:r w:rsidR="000A1DFE">
        <w:t>the UE determines</w:t>
      </w:r>
      <w:r w:rsidR="000A1DFE">
        <w:rPr>
          <w:lang w:eastAsia="ko-KR"/>
        </w:rPr>
        <w:t xml:space="preserve"> a capability to monitor a maximum number of PDCCH candidates and a maximum number of non-overlapped CCEs per slot or per span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m:t>
            </m:r>
          </m:sub>
          <m:sup>
            <m:r>
              <w:rPr>
                <w:rFonts w:ascii="Cambria Math"/>
                <w:lang w:eastAsia="zh-CN"/>
              </w:rPr>
              <m:t>cap</m:t>
            </m:r>
            <m:r>
              <w:rPr>
                <w:rFonts w:ascii="Cambria Math"/>
                <w:lang w:eastAsia="zh-CN"/>
              </w:rPr>
              <m:t>-</m:t>
            </m:r>
            <m:r>
              <w:rPr>
                <w:rFonts w:ascii="Cambria Math"/>
                <w:lang w:eastAsia="zh-CN"/>
              </w:rPr>
              <m:t>r16</m:t>
            </m:r>
          </m:sup>
        </m:sSubSup>
      </m:oMath>
      <w:r w:rsidR="000A1DFE">
        <w:t xml:space="preserve"> downlink cells or to</w:t>
      </w:r>
      <w:r w:rsidR="000A1DFE">
        <w:rPr>
          <w:lang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m:t>
            </m:r>
          </m:sub>
          <m:sup>
            <m:r>
              <w:rPr>
                <w:rFonts w:ascii="Cambria Math"/>
                <w:lang w:eastAsia="zh-CN"/>
              </w:rPr>
              <m:t>cap</m:t>
            </m:r>
            <m:r>
              <w:rPr>
                <w:rFonts w:ascii="Cambria Math"/>
                <w:lang w:eastAsia="zh-CN"/>
              </w:rPr>
              <m:t>-</m:t>
            </m:r>
            <m:r>
              <w:rPr>
                <w:rFonts w:ascii="Cambria Math"/>
                <w:lang w:eastAsia="zh-CN"/>
              </w:rPr>
              <m:t>r16</m:t>
            </m:r>
          </m:sup>
        </m:sSubSup>
      </m:oMath>
      <w:r w:rsidR="000A1DFE">
        <w:t xml:space="preserve"> downlink cells, respectively, where</w:t>
      </w:r>
    </w:p>
    <w:p w14:paraId="418E5A0D" w14:textId="24429342" w:rsidR="000A1DFE" w:rsidRPr="00996B83" w:rsidRDefault="000A1DFE" w:rsidP="000A1DFE">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m:t>
            </m:r>
          </m:sub>
          <m:sup>
            <m:r>
              <w:rPr>
                <w:rFonts w:ascii="Cambria Math"/>
                <w:lang w:eastAsia="zh-CN"/>
              </w:rPr>
              <m:t>cap</m:t>
            </m:r>
            <m:r>
              <w:rPr>
                <w:rFonts w:ascii="Cambria Math"/>
                <w:lang w:eastAsia="zh-CN"/>
              </w:rPr>
              <m:t>-</m:t>
            </m:r>
            <m:r>
              <w:rPr>
                <w:rFonts w:ascii="Cambria Math"/>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sidR="00EA514A">
        <w:rPr>
          <w:i/>
          <w:lang w:val="en-US"/>
        </w:rPr>
        <w:t>1</w:t>
      </w:r>
    </w:p>
    <w:p w14:paraId="280FD061" w14:textId="77777777" w:rsidR="00A67487" w:rsidRDefault="000A1DFE" w:rsidP="000A1DFE">
      <w:pPr>
        <w:pStyle w:val="B1"/>
      </w:pPr>
      <w:r>
        <w:t>-</w:t>
      </w:r>
      <w:r>
        <w:tab/>
      </w:r>
      <w:r w:rsidRPr="002128CC">
        <w:t xml:space="preserve">otherwise, </w:t>
      </w:r>
    </w:p>
    <w:p w14:paraId="3E6C831B" w14:textId="116545AC" w:rsidR="00A67487" w:rsidRDefault="00A67487" w:rsidP="00A67487">
      <w:pPr>
        <w:pStyle w:val="B2"/>
        <w:rPr>
          <w:i/>
          <w:lang w:val="en-US"/>
        </w:rPr>
      </w:pPr>
      <w:r>
        <w:rPr>
          <w:lang w:val="en-US"/>
        </w:rPr>
        <w:t>-</w:t>
      </w:r>
      <w:r>
        <w:rPr>
          <w:lang w:val="en-US"/>
        </w:rPr>
        <w:tab/>
      </w:r>
      <w:r>
        <w:t xml:space="preserve">if the </w:t>
      </w:r>
      <w:r>
        <w:rPr>
          <w:rFonts w:eastAsia="DengXian"/>
          <w:lang w:eastAsia="ko-KR"/>
        </w:rPr>
        <w:t>UE reports only one combination of (</w:t>
      </w:r>
      <w:r w:rsidRPr="00D429F6">
        <w:rPr>
          <w:rFonts w:eastAsia="DengXian"/>
          <w:i/>
          <w:iCs/>
        </w:rPr>
        <w:t>pdcch-BlindDetectionCA</w:t>
      </w:r>
      <w:r w:rsidR="00EA514A" w:rsidRPr="00EA514A">
        <w:rPr>
          <w:i/>
          <w:iCs/>
          <w:lang w:val="en-US"/>
        </w:rPr>
        <w:t>1</w:t>
      </w:r>
      <w:r>
        <w:rPr>
          <w:rFonts w:eastAsia="DengXian"/>
        </w:rPr>
        <w:t xml:space="preserve">, </w:t>
      </w:r>
      <w:r w:rsidRPr="00D429F6">
        <w:rPr>
          <w:rFonts w:eastAsia="DengXian"/>
          <w:i/>
          <w:iCs/>
        </w:rPr>
        <w:t>pdcch-BlindDetectionCA</w:t>
      </w:r>
      <w:r w:rsidR="00EA514A" w:rsidRPr="00EA514A">
        <w:rPr>
          <w:rFonts w:eastAsia="DengXian"/>
          <w:i/>
          <w:iCs/>
          <w:lang w:val="en-US"/>
        </w:rPr>
        <w:t>2</w:t>
      </w:r>
      <w:r>
        <w:rPr>
          <w:rFonts w:eastAsia="DengXian"/>
          <w:lang w:eastAsia="ko-KR"/>
        </w:rPr>
        <w:t>)</w:t>
      </w:r>
      <w:r>
        <w:rPr>
          <w:rFonts w:eastAsia="DengXian"/>
          <w:lang w:val="en-US" w:eastAsia="ko-KR"/>
        </w:rPr>
        <w:t xml:space="preserve">, </w:t>
      </w:r>
      <m:oMath>
        <m:sSubSup>
          <m:sSubSupPr>
            <m:ctrlPr>
              <w:rPr>
                <w:rFonts w:ascii="Cambria Math" w:hAnsi="Cambria Math"/>
                <w:lang w:eastAsia="zh-CN"/>
              </w:rPr>
            </m:ctrlPr>
          </m:sSubSupPr>
          <m:e>
            <m:r>
              <w:rPr>
                <w:rFonts w:ascii="Cambria Math"/>
                <w:lang w:eastAsia="zh-CN"/>
              </w:rPr>
              <m:t>N</m:t>
            </m:r>
          </m:e>
          <m:sub>
            <m:r>
              <w:rPr>
                <w:rFonts w:ascii="Cambria Math"/>
                <w:lang w:eastAsia="zh-CN"/>
              </w:rPr>
              <m:t>cells</m:t>
            </m:r>
            <m:r>
              <m:rPr>
                <m:sty m:val="p"/>
              </m:rPr>
              <w:rPr>
                <w:rFonts w:ascii="Cambria Math"/>
                <w:lang w:eastAsia="zh-CN"/>
              </w:rPr>
              <m:t>,</m:t>
            </m:r>
            <m:r>
              <w:rPr>
                <w:rFonts w:ascii="Cambria Math"/>
                <w:lang w:eastAsia="zh-CN"/>
              </w:rPr>
              <m:t>r</m:t>
            </m:r>
            <m:r>
              <m:rPr>
                <m:sty m:val="p"/>
              </m:rPr>
              <w:rPr>
                <w:rFonts w:ascii="Cambria Math"/>
                <w:lang w:eastAsia="zh-CN"/>
              </w:rPr>
              <m:t>15</m:t>
            </m:r>
          </m:sub>
          <m:sup>
            <m:r>
              <w:rPr>
                <w:rFonts w:ascii="Cambria Math"/>
                <w:lang w:eastAsia="zh-CN"/>
              </w:rPr>
              <m:t>cap</m:t>
            </m:r>
            <m:r>
              <m:rPr>
                <m:sty m:val="p"/>
              </m:rPr>
              <w:rPr>
                <w:rFonts w:ascii="Cambria Math"/>
                <w:lang w:eastAsia="zh-CN"/>
              </w:rPr>
              <m:t>-</m:t>
            </m:r>
            <m:r>
              <w:rPr>
                <w:rFonts w:ascii="Cambria Math"/>
                <w:lang w:eastAsia="zh-CN"/>
              </w:rPr>
              <m:t>r</m:t>
            </m:r>
            <m:r>
              <m:rPr>
                <m:sty m:val="p"/>
              </m:rPr>
              <w:rPr>
                <w:rFonts w:ascii="Cambria Math"/>
                <w:lang w:eastAsia="zh-CN"/>
              </w:rPr>
              <m:t>16</m:t>
            </m:r>
          </m:sup>
        </m:sSubSup>
      </m:oMath>
      <w:r w:rsidR="000A1DFE" w:rsidRPr="00D20E88">
        <w:t xml:space="preserve"> </w:t>
      </w:r>
      <w:r w:rsidR="000A1DFE" w:rsidRPr="002128CC">
        <w:t xml:space="preserve">is the value of </w:t>
      </w:r>
      <w:r w:rsidR="000A1DFE" w:rsidRPr="00D429F6">
        <w:rPr>
          <w:i/>
          <w:iCs/>
        </w:rPr>
        <w:t>pdcch-BlindDetectionCA</w:t>
      </w:r>
      <w:r w:rsidR="00EA514A" w:rsidRPr="00D429F6">
        <w:rPr>
          <w:i/>
          <w:iCs/>
          <w:lang w:val="en-US"/>
        </w:rPr>
        <w:t>1</w:t>
      </w:r>
      <w:r w:rsidRPr="00A67487">
        <w:rPr>
          <w:i/>
          <w:lang w:val="en-US"/>
        </w:rPr>
        <w:t xml:space="preserve"> </w:t>
      </w:r>
    </w:p>
    <w:p w14:paraId="0D216DDB" w14:textId="3D780CD7" w:rsidR="000A1DFE" w:rsidRPr="001C49CC" w:rsidRDefault="00A67487" w:rsidP="001C49CC">
      <w:pPr>
        <w:pStyle w:val="B2"/>
        <w:rPr>
          <w:lang w:val="en-GB"/>
        </w:rPr>
      </w:pPr>
      <w:r>
        <w:t>-</w:t>
      </w:r>
      <w:r>
        <w:tab/>
        <w:t xml:space="preserve">else, </w:t>
      </w:r>
      <m:oMath>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cells,r15</m:t>
            </m:r>
          </m:sub>
          <m:sup>
            <m:r>
              <m:rPr>
                <m:sty m:val="p"/>
              </m:rPr>
              <w:rPr>
                <w:rFonts w:ascii="Cambria Math"/>
                <w:lang w:eastAsia="zh-CN"/>
              </w:rPr>
              <m:t>cap</m:t>
            </m:r>
            <m:r>
              <m:rPr>
                <m:sty m:val="p"/>
              </m:rPr>
              <w:rPr>
                <w:rFonts w:ascii="Cambria Math"/>
                <w:lang w:eastAsia="zh-CN"/>
              </w:rPr>
              <m:t>-</m:t>
            </m:r>
            <m:r>
              <m:rPr>
                <m:sty m:val="p"/>
              </m:rPr>
              <w:rPr>
                <w:rFonts w:ascii="Cambria Math"/>
                <w:lang w:eastAsia="zh-CN"/>
              </w:rPr>
              <m:t>r16</m:t>
            </m:r>
          </m:sup>
        </m:sSubSup>
      </m:oMath>
      <w:r>
        <w:t xml:space="preserve"> is the value of </w:t>
      </w:r>
      <w:r>
        <w:rPr>
          <w:i/>
        </w:rPr>
        <w:t>pdcch-BlindDetectionCA</w:t>
      </w:r>
      <w:r w:rsidR="00EA514A">
        <w:rPr>
          <w:i/>
          <w:lang w:val="en-US"/>
        </w:rPr>
        <w:t>1</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r w:rsidR="00EA514A">
        <w:rPr>
          <w:i/>
          <w:lang w:val="en-US"/>
        </w:rPr>
        <w:t>1</w:t>
      </w:r>
      <w:r>
        <w:rPr>
          <w:rFonts w:eastAsia="DengXian"/>
          <w:i/>
        </w:rPr>
        <w:t>, pdcch-BlindDetectionCA</w:t>
      </w:r>
      <w:r w:rsidR="00EA514A">
        <w:rPr>
          <w:rFonts w:eastAsia="DengXian"/>
          <w:i/>
          <w:lang w:val="en-US"/>
        </w:rPr>
        <w:t>2</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sidR="00EA514A">
        <w:rPr>
          <w:rFonts w:eastAsia="DengXian"/>
          <w:i/>
          <w:lang w:val="en-US"/>
        </w:rPr>
        <w:t>-</w:t>
      </w:r>
      <w:r>
        <w:rPr>
          <w:rFonts w:eastAsia="DengXian"/>
          <w:i/>
        </w:rPr>
        <w:t>Comb</w:t>
      </w:r>
      <w:r w:rsidR="00EA514A">
        <w:rPr>
          <w:rFonts w:eastAsia="DengXian"/>
          <w:i/>
          <w:lang w:val="en-US"/>
        </w:rPr>
        <w:t>I</w:t>
      </w:r>
      <w:r w:rsidR="00EA514A">
        <w:rPr>
          <w:rFonts w:eastAsia="DengXian"/>
          <w:i/>
        </w:rPr>
        <w:t>ndicator</w:t>
      </w:r>
    </w:p>
    <w:p w14:paraId="568028D3" w14:textId="77777777" w:rsidR="000A1DFE" w:rsidRDefault="000A1DFE" w:rsidP="00CB7579">
      <w:pPr>
        <w:rPr>
          <w:lang w:val="en-US"/>
        </w:rPr>
      </w:pPr>
      <w:r>
        <w:rPr>
          <w:lang w:val="en-US"/>
        </w:rPr>
        <w:t>and</w:t>
      </w:r>
    </w:p>
    <w:p w14:paraId="0DAAFE52" w14:textId="41915AC3" w:rsidR="000A1DFE" w:rsidRPr="00996B83" w:rsidRDefault="000A1DFE" w:rsidP="000A1DFE">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m:t>
            </m:r>
          </m:sub>
          <m:sup>
            <m:r>
              <w:rPr>
                <w:rFonts w:ascii="Cambria Math"/>
                <w:lang w:eastAsia="zh-CN"/>
              </w:rPr>
              <m:t>cap</m:t>
            </m:r>
            <m:r>
              <w:rPr>
                <w:rFonts w:ascii="Cambria Math"/>
                <w:lang w:eastAsia="zh-CN"/>
              </w:rPr>
              <m:t>-</m:t>
            </m:r>
            <m:r>
              <w:rPr>
                <w:rFonts w:ascii="Cambria Math"/>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sidR="00EA514A">
        <w:rPr>
          <w:i/>
          <w:lang w:val="en-US"/>
        </w:rPr>
        <w:t>2</w:t>
      </w:r>
    </w:p>
    <w:p w14:paraId="2D4B4614" w14:textId="384AFDB5" w:rsidR="00A67487" w:rsidRDefault="000A1DFE" w:rsidP="00A00BD5">
      <w:pPr>
        <w:pStyle w:val="B1"/>
      </w:pPr>
      <w:r>
        <w:t>-</w:t>
      </w:r>
      <w:r>
        <w:tab/>
      </w:r>
      <w:r w:rsidRPr="002128CC">
        <w:t xml:space="preserve">otherwise, </w:t>
      </w:r>
    </w:p>
    <w:p w14:paraId="60AB8B97" w14:textId="660F3D6B" w:rsidR="00A67487" w:rsidRDefault="00A67487" w:rsidP="00A67487">
      <w:pPr>
        <w:pStyle w:val="B2"/>
        <w:rPr>
          <w:i/>
          <w:lang w:val="en-US"/>
        </w:rPr>
      </w:pPr>
      <w:r>
        <w:lastRenderedPageBreak/>
        <w:t>-</w:t>
      </w:r>
      <w:r>
        <w:tab/>
        <w:t xml:space="preserve">if the </w:t>
      </w:r>
      <w:r>
        <w:rPr>
          <w:rFonts w:eastAsia="DengXian"/>
          <w:lang w:eastAsia="ko-KR"/>
        </w:rPr>
        <w:t>UE reports only one combination of (</w:t>
      </w:r>
      <w:r>
        <w:rPr>
          <w:rFonts w:eastAsia="DengXian"/>
          <w:i/>
        </w:rPr>
        <w:t>pdcch-BlindDetectionCA</w:t>
      </w:r>
      <w:r w:rsidR="00EA514A">
        <w:rPr>
          <w:rFonts w:eastAsia="DengXian"/>
          <w:i/>
          <w:lang w:val="en-US"/>
        </w:rPr>
        <w:t>1</w:t>
      </w:r>
      <w:r>
        <w:rPr>
          <w:rFonts w:eastAsia="DengXian"/>
          <w:i/>
        </w:rPr>
        <w:t>, pdcch-BlindDetectionCA</w:t>
      </w:r>
      <w:r w:rsidR="00EA514A">
        <w:rPr>
          <w:i/>
          <w:lang w:val="en-US"/>
        </w:rPr>
        <w:t>2</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m:t>
            </m:r>
          </m:sub>
          <m:sup>
            <m:r>
              <w:rPr>
                <w:rFonts w:ascii="Cambria Math"/>
                <w:lang w:eastAsia="zh-CN"/>
              </w:rPr>
              <m:t>cap</m:t>
            </m:r>
            <m:r>
              <w:rPr>
                <w:rFonts w:ascii="Cambria Math"/>
                <w:lang w:eastAsia="zh-CN"/>
              </w:rPr>
              <m:t>-</m:t>
            </m:r>
            <m:r>
              <w:rPr>
                <w:rFonts w:ascii="Cambria Math"/>
                <w:lang w:eastAsia="zh-CN"/>
              </w:rPr>
              <m:t>r16</m:t>
            </m:r>
          </m:sup>
        </m:sSubSup>
      </m:oMath>
      <w:r w:rsidR="000A1DFE" w:rsidRPr="00D20E88">
        <w:t xml:space="preserve"> </w:t>
      </w:r>
      <w:r w:rsidR="000A1DFE" w:rsidRPr="002128CC">
        <w:t xml:space="preserve">is the value of </w:t>
      </w:r>
      <w:r w:rsidR="000A1DFE" w:rsidRPr="002128CC">
        <w:rPr>
          <w:i/>
        </w:rPr>
        <w:t>pdcch-BlindDetectionCA</w:t>
      </w:r>
      <w:r w:rsidR="00EA514A">
        <w:rPr>
          <w:i/>
          <w:lang w:val="en-US"/>
        </w:rPr>
        <w:t>2</w:t>
      </w:r>
      <w:r w:rsidRPr="00A67487">
        <w:rPr>
          <w:i/>
          <w:lang w:val="en-US"/>
        </w:rPr>
        <w:t xml:space="preserve"> </w:t>
      </w:r>
    </w:p>
    <w:p w14:paraId="30171173" w14:textId="4060DA9E" w:rsidR="00A67487" w:rsidRDefault="00A67487" w:rsidP="00A67487">
      <w:pPr>
        <w:pStyle w:val="B2"/>
        <w:rPr>
          <w:rFonts w:eastAsia="DengXian"/>
          <w:iCs/>
        </w:rPr>
      </w:pPr>
      <w:r>
        <w:t>-</w:t>
      </w:r>
      <w:r>
        <w:tab/>
        <w:t xml:space="preserve">else, </w:t>
      </w:r>
      <m:oMath>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cells,r16</m:t>
            </m:r>
          </m:sub>
          <m:sup>
            <m:r>
              <m:rPr>
                <m:sty m:val="p"/>
              </m:rPr>
              <w:rPr>
                <w:rFonts w:ascii="Cambria Math"/>
                <w:lang w:eastAsia="zh-CN"/>
              </w:rPr>
              <m:t>cap</m:t>
            </m:r>
            <m:r>
              <m:rPr>
                <m:sty m:val="p"/>
              </m:rPr>
              <w:rPr>
                <w:rFonts w:ascii="Cambria Math"/>
                <w:lang w:eastAsia="zh-CN"/>
              </w:rPr>
              <m:t>-</m:t>
            </m:r>
            <m:r>
              <m:rPr>
                <m:sty m:val="p"/>
              </m:rPr>
              <w:rPr>
                <w:rFonts w:ascii="Cambria Math"/>
                <w:lang w:eastAsia="zh-CN"/>
              </w:rPr>
              <m:t>r16</m:t>
            </m:r>
          </m:sup>
        </m:sSubSup>
      </m:oMath>
      <w:r>
        <w:t xml:space="preserve"> is the value of </w:t>
      </w:r>
      <w:r>
        <w:rPr>
          <w:i/>
        </w:rPr>
        <w:t>pdcch-BlindDetectionCA</w:t>
      </w:r>
      <w:r w:rsidR="00EA514A">
        <w:rPr>
          <w:i/>
          <w:lang w:val="en-US"/>
        </w:rPr>
        <w:t>2</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r w:rsidR="0053078C">
        <w:rPr>
          <w:rFonts w:eastAsia="DengXian"/>
          <w:i/>
          <w:lang w:val="en-US"/>
        </w:rPr>
        <w:t>1</w:t>
      </w:r>
      <w:r>
        <w:rPr>
          <w:rFonts w:eastAsia="DengXian"/>
          <w:i/>
        </w:rPr>
        <w:t>, pdcch-BlindDetectionCA</w:t>
      </w:r>
      <w:r w:rsidR="0053078C">
        <w:rPr>
          <w:rFonts w:eastAsia="DengXian"/>
          <w:i/>
          <w:lang w:val="en-US"/>
        </w:rPr>
        <w:t>2</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sidR="00130949">
        <w:rPr>
          <w:rFonts w:eastAsia="DengXian"/>
          <w:i/>
          <w:lang w:val="en-US"/>
        </w:rPr>
        <w:t>-</w:t>
      </w:r>
      <w:r>
        <w:rPr>
          <w:rFonts w:eastAsia="DengXian"/>
          <w:i/>
        </w:rPr>
        <w:t>Comb</w:t>
      </w:r>
      <w:r w:rsidR="00130949">
        <w:rPr>
          <w:rFonts w:eastAsia="DengXian"/>
          <w:i/>
          <w:lang w:val="en-US"/>
        </w:rPr>
        <w:t>I</w:t>
      </w:r>
      <w:r>
        <w:rPr>
          <w:rFonts w:eastAsia="DengXian"/>
          <w:i/>
        </w:rPr>
        <w:t>ndicator</w:t>
      </w:r>
    </w:p>
    <w:p w14:paraId="00052A58" w14:textId="13CD0894" w:rsidR="00A67487" w:rsidRDefault="00A67487" w:rsidP="00A67487">
      <w:pPr>
        <w:rPr>
          <w:lang w:eastAsia="ko-KR"/>
        </w:rPr>
      </w:pPr>
      <w:r>
        <w:rPr>
          <w:lang w:eastAsia="ko-KR"/>
        </w:rPr>
        <w:t xml:space="preserve">When a UE is configured for NR-DC operation and is provided </w:t>
      </w:r>
      <w:r>
        <w:rPr>
          <w:i/>
        </w:rPr>
        <w:t>monitoringCapabilityConfig</w:t>
      </w:r>
      <w:r>
        <w:t xml:space="preserve"> = </w:t>
      </w:r>
      <w:r>
        <w:rPr>
          <w:i/>
        </w:rPr>
        <w:t>r15monitoringcapability</w:t>
      </w:r>
      <w:r>
        <w:t xml:space="preserve"> for </w:t>
      </w:r>
      <w:r>
        <w:rPr>
          <w:lang w:eastAsia="ko-KR"/>
        </w:rPr>
        <w:t xml:space="preserve">at least one downlink cell and </w:t>
      </w:r>
      <w:r>
        <w:rPr>
          <w:i/>
        </w:rPr>
        <w:t>monitoringCapabilityConfig</w:t>
      </w:r>
      <w:r>
        <w:t xml:space="preserve"> = </w:t>
      </w:r>
      <w:r>
        <w:rPr>
          <w:i/>
        </w:rPr>
        <w:t xml:space="preserve">r16monitoringcapability </w:t>
      </w:r>
      <w:r>
        <w:t xml:space="preserve">for </w:t>
      </w:r>
      <w:r>
        <w:rPr>
          <w:lang w:eastAsia="ko-KR"/>
        </w:rPr>
        <w:t xml:space="preserve">at least one downlink cell </w:t>
      </w:r>
      <w:r>
        <w:t>where the UE monitors PDCCH</w:t>
      </w:r>
      <w:r>
        <w:rPr>
          <w:lang w:eastAsia="ko-KR"/>
        </w:rPr>
        <w:t xml:space="preserve">, </w:t>
      </w:r>
      <w:r>
        <w:t>the UE determines</w:t>
      </w:r>
      <w:r>
        <w:rPr>
          <w:lang w:eastAsia="ko-KR"/>
        </w:rPr>
        <w:t xml:space="preserve"> a capability </w:t>
      </w:r>
      <w:r>
        <w:t xml:space="preserve">to </w:t>
      </w:r>
      <w:r>
        <w:rPr>
          <w:lang w:eastAsia="ko-KR"/>
        </w:rPr>
        <w:t>monitor a maximum number of PDCCH candidates and a maximum number of non-overlapped CCEs that corresponds to</w:t>
      </w:r>
    </w:p>
    <w:p w14:paraId="613622F8" w14:textId="0B0A7329"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cells,r15</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MCG</m:t>
            </m:r>
          </m:sup>
        </m:sSubSup>
      </m:oMath>
      <w:r>
        <w:rPr>
          <w:lang w:val="en-US"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r w:rsidR="00130949">
        <w:rPr>
          <w:i/>
          <w:iCs/>
          <w:lang w:val="en-US" w:eastAsia="ja-JP"/>
        </w:rPr>
        <w:t>3</w:t>
      </w:r>
      <w:r>
        <w:t xml:space="preserve"> for the MCG,</w:t>
      </w:r>
    </w:p>
    <w:p w14:paraId="74E87C5A" w14:textId="6AA921FE" w:rsidR="00A67487" w:rsidRDefault="00A67487" w:rsidP="00A67487">
      <w:pPr>
        <w:pStyle w:val="B1"/>
        <w:rPr>
          <w:lang w:val="en-US"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cells,r15</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SCG</m:t>
            </m:r>
          </m:sup>
        </m:sSubSup>
      </m:oMath>
      <w:r>
        <w:rPr>
          <w:lang w:val="en-US" w:eastAsia="zh-CN"/>
        </w:rPr>
        <w:t xml:space="preserve"> </w:t>
      </w:r>
      <w:r>
        <w:t xml:space="preserve">downlink cells for the </w:t>
      </w:r>
      <w:r>
        <w:rPr>
          <w:lang w:val="en-US"/>
        </w:rPr>
        <w:t>S</w:t>
      </w:r>
      <w:r>
        <w:t xml:space="preserve">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r w:rsidR="00130949">
        <w:rPr>
          <w:i/>
          <w:iCs/>
          <w:lang w:val="en-US" w:eastAsia="ja-JP"/>
        </w:rPr>
        <w:t>3</w:t>
      </w:r>
      <w:r>
        <w:t xml:space="preserve"> for the </w:t>
      </w:r>
      <w:r>
        <w:rPr>
          <w:lang w:val="en-US"/>
        </w:rPr>
        <w:t>S</w:t>
      </w:r>
      <w:r>
        <w:t>CG,</w:t>
      </w:r>
      <w:r>
        <w:rPr>
          <w:lang w:val="en-US"/>
        </w:rPr>
        <w:t xml:space="preserve"> and</w:t>
      </w:r>
    </w:p>
    <w:p w14:paraId="15F784DB" w14:textId="31B493C7" w:rsidR="00A67487" w:rsidRDefault="00A67487" w:rsidP="00A67487">
      <w:pPr>
        <w:pStyle w:val="B1"/>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cells,r16</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MCG</m:t>
            </m:r>
          </m:sup>
        </m:sSubSup>
      </m:oMath>
      <w:r>
        <w:rPr>
          <w:lang w:val="en-US"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r>
              <w:rPr>
                <w:rFonts w:ascii="Cambria Math" w:hAnsi="Cambria Math"/>
                <w:lang w:eastAsia="zh-CN"/>
              </w:rPr>
              <m:t>,</m:t>
            </m:r>
            <m:r>
              <m:rPr>
                <m:sty m:val="p"/>
              </m:rPr>
              <w:rPr>
                <w:rFonts w:ascii="Cambria Math" w:hAnsi="Cambria Math"/>
                <w:lang w:eastAsia="zh-CN"/>
              </w:rPr>
              <m:t xml:space="preserve"> r1</m:t>
            </m:r>
            <m:r>
              <w:rPr>
                <w:rFonts w:ascii="Cambria Math" w:hAnsi="Cambria Math"/>
                <w:lang w:eastAsia="zh-CN"/>
              </w:rPr>
              <m:t>6</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r w:rsidR="00130949">
        <w:rPr>
          <w:i/>
          <w:iCs/>
          <w:lang w:val="en-US" w:eastAsia="ja-JP"/>
        </w:rPr>
        <w:t>2</w:t>
      </w:r>
      <w:r>
        <w:t xml:space="preserve"> for the MCG,</w:t>
      </w:r>
    </w:p>
    <w:p w14:paraId="53B07849" w14:textId="6BABE045"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cells,r16</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rPr>
          <w:lang w:val="en-US" w:eastAsia="zh-CN"/>
        </w:rPr>
        <w:t xml:space="preserve"> </w:t>
      </w:r>
      <w:r>
        <w:t xml:space="preserve">downlink cells for the </w:t>
      </w:r>
      <w:r>
        <w:rPr>
          <w:lang w:val="en-US"/>
        </w:rPr>
        <w:t>S</w:t>
      </w:r>
      <w:r>
        <w:t xml:space="preserve">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r w:rsidR="00130949">
        <w:rPr>
          <w:i/>
          <w:iCs/>
          <w:lang w:val="en-US" w:eastAsia="ja-JP"/>
        </w:rPr>
        <w:t>2</w:t>
      </w:r>
      <w:r>
        <w:t xml:space="preserve"> for the </w:t>
      </w:r>
      <w:r>
        <w:rPr>
          <w:lang w:val="en-US"/>
        </w:rPr>
        <w:t>S</w:t>
      </w:r>
      <w:r>
        <w:t>CG</w:t>
      </w:r>
      <w:r>
        <w:rPr>
          <w:lang w:eastAsia="ko-KR"/>
        </w:rPr>
        <w:t xml:space="preserve"> </w:t>
      </w:r>
    </w:p>
    <w:p w14:paraId="3403613C" w14:textId="794E811E" w:rsidR="00A67487" w:rsidRDefault="00A67487" w:rsidP="00A67487">
      <w:pPr>
        <w:rPr>
          <w:lang w:eastAsia="ko-KR"/>
        </w:rPr>
      </w:pPr>
      <w:r>
        <w:rPr>
          <w:lang w:eastAsia="ko-KR"/>
        </w:rPr>
        <w:t xml:space="preserve">When the UE is configured for carrier aggregation operation over more than two downlink cells with at least one downlink cell with </w:t>
      </w:r>
      <w:r>
        <w:rPr>
          <w:i/>
        </w:rPr>
        <w:t>monitoringCapabilityConfig</w:t>
      </w:r>
      <w:r>
        <w:t xml:space="preserve"> = </w:t>
      </w:r>
      <w:r>
        <w:rPr>
          <w:i/>
        </w:rPr>
        <w:t>r15monitoringcapability</w:t>
      </w:r>
      <w:r>
        <w:rPr>
          <w:lang w:eastAsia="ko-KR"/>
        </w:rPr>
        <w:t xml:space="preserve"> and at least one downlink cell with </w:t>
      </w:r>
      <w:r>
        <w:rPr>
          <w:i/>
        </w:rPr>
        <w:t>monitoringCapabilityConfig</w:t>
      </w:r>
      <w:r>
        <w:t xml:space="preserve"> = </w:t>
      </w:r>
      <w:r>
        <w:rPr>
          <w:i/>
        </w:rPr>
        <w:t>r16monitoringcapability</w:t>
      </w:r>
      <w:r>
        <w:rPr>
          <w:rFonts w:eastAsia="Malgun Gothic"/>
          <w:lang w:eastAsia="ko-KR"/>
        </w:rPr>
        <w:t xml:space="preserve">, </w:t>
      </w:r>
      <w:r>
        <w:rPr>
          <w:lang w:eastAsia="ko-KR"/>
        </w:rPr>
        <w:t xml:space="preserve">or for a cell group when the UE is configured for NR-DC operation, the UE does not expect to </w:t>
      </w:r>
    </w:p>
    <w:p w14:paraId="00B6170A" w14:textId="77777777" w:rsidR="00A67487" w:rsidRDefault="00A67487" w:rsidP="00A67487">
      <w:pPr>
        <w:pStyle w:val="B1"/>
        <w:rPr>
          <w:lang w:eastAsia="ko-KR"/>
        </w:rPr>
      </w:pPr>
      <w:r>
        <w:t>-</w:t>
      </w:r>
      <w:r>
        <w:tab/>
      </w:r>
      <w:r>
        <w:rPr>
          <w:lang w:eastAsia="ko-KR"/>
        </w:rPr>
        <w:t xml:space="preserve">monitor per slot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cells,r15</m:t>
            </m:r>
          </m:sub>
          <m:sup>
            <m:r>
              <m:rPr>
                <m:sty m:val="p"/>
              </m:rPr>
              <w:rPr>
                <w:rFonts w:ascii="Cambria Math" w:hAnsi="Cambria Math"/>
                <w:lang w:eastAsia="zh-CN"/>
              </w:rPr>
              <m:t>cap-r16</m:t>
            </m:r>
          </m:sup>
        </m:sSubSup>
      </m:oMath>
      <w:r>
        <w:rPr>
          <w:lang w:val="en-US" w:eastAsia="ko-KR"/>
        </w:rPr>
        <w:t xml:space="preserve">, </w:t>
      </w:r>
      <w:r>
        <w:rPr>
          <w:lang w:eastAsia="ko-KR"/>
        </w:rPr>
        <w:t xml:space="preserve">and </w:t>
      </w:r>
    </w:p>
    <w:p w14:paraId="649E7EBF" w14:textId="77777777" w:rsidR="00A67487" w:rsidRDefault="00A67487" w:rsidP="00A67487">
      <w:pPr>
        <w:pStyle w:val="B1"/>
        <w:rPr>
          <w:lang w:eastAsia="ko-KR"/>
        </w:rPr>
      </w:pPr>
      <w:r>
        <w:t>-</w:t>
      </w:r>
      <w:r>
        <w:tab/>
      </w:r>
      <w:r>
        <w:rPr>
          <w:lang w:eastAsia="ko-KR"/>
        </w:rPr>
        <w:t xml:space="preserve">monitor per span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cells,r16</m:t>
            </m:r>
          </m:sub>
          <m:sup>
            <m:r>
              <m:rPr>
                <m:sty m:val="p"/>
              </m:rPr>
              <w:rPr>
                <w:rFonts w:ascii="Cambria Math" w:hAnsi="Cambria Math"/>
                <w:lang w:eastAsia="zh-CN"/>
              </w:rPr>
              <m:t>cap-r16</m:t>
            </m:r>
          </m:sup>
        </m:sSubSup>
      </m:oMath>
      <w:r>
        <w:rPr>
          <w:lang w:eastAsia="ko-KR"/>
        </w:rPr>
        <w:t xml:space="preserve"> </w:t>
      </w:r>
    </w:p>
    <w:p w14:paraId="2F71545C" w14:textId="16932039" w:rsidR="00A67487" w:rsidRDefault="00A67487" w:rsidP="00A67487">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color w:val="FF0000"/>
              </w:rPr>
            </m:ctrlPr>
          </m:sSubSupPr>
          <m:e>
            <m:r>
              <w:rPr>
                <w:rFonts w:ascii="Cambria Math" w:hAnsi="Cambria Math"/>
              </w:rPr>
              <m:t>N</m:t>
            </m:r>
          </m:e>
          <m:sub>
            <m:r>
              <m:rPr>
                <m:sty m:val="p"/>
              </m:rPr>
              <w:rPr>
                <w:rFonts w:ascii="Cambria Math" w:hAnsi="Cambria Math"/>
              </w:rPr>
              <m:t>NR-DC</m:t>
            </m:r>
          </m:sub>
          <m:sup>
            <m:r>
              <m:rPr>
                <m:sty m:val="p"/>
              </m:rPr>
              <w:rPr>
                <w:rFonts w:ascii="Cambria Math" w:hAnsi="Cambria Math"/>
              </w:rPr>
              <m:t>DL,cells</m:t>
            </m:r>
          </m:sup>
        </m:sSubSup>
      </m:oMath>
      <w:r>
        <w:rPr>
          <w:rFonts w:eastAsia="DengXian"/>
        </w:rPr>
        <w:t xml:space="preserve"> downlink cells on both the MCG and the SCG and </w:t>
      </w:r>
      <w:r>
        <w:rPr>
          <w:lang w:eastAsia="ko-KR"/>
        </w:rPr>
        <w:t xml:space="preserve">the UE is provided </w:t>
      </w:r>
      <w:r>
        <w:rPr>
          <w:i/>
        </w:rPr>
        <w:t>monitoringCapabilityConfig</w:t>
      </w:r>
      <w:r>
        <w:t xml:space="preserve"> = </w:t>
      </w:r>
      <w:r>
        <w:rPr>
          <w:i/>
        </w:rPr>
        <w:t xml:space="preserve">r15monitoringcapability </w:t>
      </w:r>
      <w:r>
        <w:t>for</w:t>
      </w:r>
      <w:r>
        <w:rPr>
          <w:i/>
          <w:iCs/>
          <w:lang w:eastAsia="ja-JP"/>
        </w:rPr>
        <w:t>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NR-DC,r15</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w:t>
      </w:r>
      <w:r>
        <w:rPr>
          <w:color w:val="000000" w:themeColor="text1"/>
          <w:lang w:eastAsia="ko-KR"/>
        </w:rPr>
        <w:t xml:space="preserve"> and </w:t>
      </w:r>
      <w:r>
        <w:rPr>
          <w:i/>
        </w:rPr>
        <w:t>monitoringCapabilityConfig</w:t>
      </w:r>
      <w:r>
        <w:t xml:space="preserve"> = </w:t>
      </w:r>
      <w:r>
        <w:rPr>
          <w:i/>
        </w:rPr>
        <w:t>r16monitoringcapability</w:t>
      </w:r>
      <w:r>
        <w:rPr>
          <w:i/>
          <w:color w:val="000000" w:themeColor="text1"/>
        </w:rPr>
        <w:t xml:space="preserve"> </w:t>
      </w:r>
      <w:r>
        <w:rPr>
          <w:color w:val="000000" w:themeColor="text1"/>
        </w:rPr>
        <w:t xml:space="preserve">for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NR-DC,r16</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 where the UE monitors PDCCH</w:t>
      </w:r>
      <w:r>
        <w:rPr>
          <w:rFonts w:eastAsia="DengXian"/>
          <w:color w:val="000000" w:themeColor="text1"/>
          <w:lang w:eastAsia="ko-KR"/>
        </w:rPr>
        <w:t xml:space="preserve">, the UE expects to be provided </w:t>
      </w:r>
      <w:r>
        <w:rPr>
          <w:i/>
          <w:iCs/>
          <w:color w:val="000000" w:themeColor="text1"/>
          <w:lang w:eastAsia="ja-JP"/>
        </w:rPr>
        <w:t>pdcch-BlindDetection</w:t>
      </w:r>
      <w:r w:rsidR="00130949">
        <w:rPr>
          <w:i/>
          <w:iCs/>
          <w:color w:val="000000" w:themeColor="text1"/>
          <w:lang w:eastAsia="ja-JP"/>
        </w:rPr>
        <w:t>3</w:t>
      </w:r>
      <w:r>
        <w:rPr>
          <w:i/>
          <w:iCs/>
          <w:color w:val="000000" w:themeColor="text1"/>
          <w:lang w:eastAsia="ja-JP"/>
        </w:rPr>
        <w:t xml:space="preserve"> </w:t>
      </w:r>
      <w:r>
        <w:rPr>
          <w:iCs/>
          <w:color w:val="000000" w:themeColor="text1"/>
          <w:lang w:eastAsia="ja-JP"/>
        </w:rPr>
        <w:t>and</w:t>
      </w:r>
      <w:r>
        <w:rPr>
          <w:i/>
          <w:iCs/>
          <w:color w:val="000000" w:themeColor="text1"/>
          <w:lang w:eastAsia="ja-JP"/>
        </w:rPr>
        <w:t xml:space="preserve"> pdcch-BlindDetection</w:t>
      </w:r>
      <w:r w:rsidR="00130949">
        <w:rPr>
          <w:i/>
          <w:iCs/>
          <w:color w:val="000000" w:themeColor="text1"/>
          <w:lang w:eastAsia="ja-JP"/>
        </w:rPr>
        <w:t>2</w:t>
      </w:r>
      <w:r>
        <w:rPr>
          <w:rFonts w:eastAsia="DengXian"/>
          <w:color w:val="000000" w:themeColor="text1"/>
          <w:lang w:eastAsia="ja-JP"/>
        </w:rPr>
        <w:t xml:space="preserve"> for the MCG, and </w:t>
      </w:r>
      <w:r>
        <w:rPr>
          <w:i/>
          <w:iCs/>
          <w:color w:val="000000" w:themeColor="text1"/>
          <w:lang w:eastAsia="ja-JP"/>
        </w:rPr>
        <w:t>pdcch-BlindDetection</w:t>
      </w:r>
      <w:r w:rsidR="00130949">
        <w:rPr>
          <w:i/>
          <w:iCs/>
          <w:color w:val="000000" w:themeColor="text1"/>
          <w:lang w:eastAsia="ja-JP"/>
        </w:rPr>
        <w:t>3</w:t>
      </w:r>
      <w:r>
        <w:rPr>
          <w:i/>
          <w:iCs/>
          <w:color w:val="000000" w:themeColor="text1"/>
          <w:lang w:eastAsia="ja-JP"/>
        </w:rPr>
        <w:t xml:space="preserve"> </w:t>
      </w:r>
      <w:r>
        <w:rPr>
          <w:iCs/>
          <w:color w:val="000000" w:themeColor="text1"/>
          <w:lang w:eastAsia="ja-JP"/>
        </w:rPr>
        <w:t>and</w:t>
      </w:r>
      <w:r>
        <w:rPr>
          <w:i/>
          <w:iCs/>
          <w:color w:val="000000" w:themeColor="text1"/>
          <w:lang w:eastAsia="ja-JP"/>
        </w:rPr>
        <w:t xml:space="preserve"> pdcch-BlindDetection</w:t>
      </w:r>
      <w:r w:rsidR="00130949">
        <w:rPr>
          <w:i/>
          <w:iCs/>
          <w:color w:val="000000" w:themeColor="text1"/>
          <w:lang w:eastAsia="ja-JP"/>
        </w:rPr>
        <w:t>2</w:t>
      </w:r>
      <w:r>
        <w:rPr>
          <w:i/>
          <w:iCs/>
          <w:color w:val="000000" w:themeColor="text1"/>
          <w:lang w:eastAsia="ja-JP"/>
        </w:rPr>
        <w:t xml:space="preserve"> </w:t>
      </w:r>
      <w:r>
        <w:rPr>
          <w:rFonts w:eastAsia="DengXian"/>
          <w:color w:val="000000" w:themeColor="text1"/>
          <w:lang w:eastAsia="ko-KR"/>
        </w:rPr>
        <w:t xml:space="preserve">for the SCG with values that satisfy </w:t>
      </w:r>
    </w:p>
    <w:p w14:paraId="29BE0CBD" w14:textId="0460248A" w:rsidR="00A67487" w:rsidRPr="00F56BF9" w:rsidRDefault="00A67487" w:rsidP="001C49CC">
      <w:pPr>
        <w:pStyle w:val="B1"/>
        <w:rPr>
          <w:rFonts w:eastAsia="DengXian"/>
          <w:lang w:eastAsia="ja-JP"/>
        </w:rPr>
      </w:pPr>
      <w:r w:rsidRPr="00F56BF9">
        <w:rPr>
          <w:rFonts w:eastAsia="DengXian"/>
          <w:lang w:eastAsia="ja-JP"/>
        </w:rPr>
        <w:t>-</w:t>
      </w:r>
      <w:r w:rsidRPr="00F56BF9">
        <w:rPr>
          <w:rFonts w:eastAsia="DengXian"/>
          <w:lang w:eastAsia="ja-JP"/>
        </w:rPr>
        <w:tab/>
      </w:r>
      <w:r w:rsidRPr="00F56BF9">
        <w:rPr>
          <w:i/>
          <w:iCs/>
          <w:lang w:eastAsia="ja-JP"/>
        </w:rPr>
        <w:t>pdcch-BlindDetection</w:t>
      </w:r>
      <w:r w:rsidR="00130949" w:rsidRPr="00F56BF9">
        <w:rPr>
          <w:i/>
          <w:iCs/>
          <w:lang w:val="en-US" w:eastAsia="ja-JP"/>
        </w:rPr>
        <w:t>3</w:t>
      </w:r>
      <w:r w:rsidRPr="00F56BF9">
        <w:rPr>
          <w:rFonts w:eastAsia="DengXian"/>
          <w:lang w:eastAsia="ja-JP"/>
        </w:rPr>
        <w:t xml:space="preserve"> for the MCG + </w:t>
      </w:r>
      <w:r w:rsidRPr="00F56BF9">
        <w:rPr>
          <w:i/>
          <w:iCs/>
          <w:lang w:eastAsia="ja-JP"/>
        </w:rPr>
        <w:t>pdcch-BlindDetection</w:t>
      </w:r>
      <w:r w:rsidR="00130949" w:rsidRPr="00F56BF9">
        <w:rPr>
          <w:i/>
          <w:iCs/>
          <w:lang w:val="en-US" w:eastAsia="ja-JP"/>
        </w:rPr>
        <w:t>3</w:t>
      </w:r>
      <w:r w:rsidRPr="00F56BF9">
        <w:rPr>
          <w:rFonts w:eastAsia="DengXian"/>
          <w:lang w:eastAsia="ja-JP"/>
        </w:rPr>
        <w:t xml:space="preserve"> </w:t>
      </w:r>
      <w:r w:rsidRPr="00F56BF9">
        <w:rPr>
          <w:rFonts w:eastAsia="DengXian"/>
          <w:lang w:eastAsia="ko-KR"/>
        </w:rPr>
        <w:t xml:space="preserve">for the SCG </w:t>
      </w:r>
      <w:r w:rsidRPr="00F56BF9">
        <w:rPr>
          <w:rFonts w:eastAsia="DengXian"/>
          <w:lang w:eastAsia="ja-JP"/>
        </w:rPr>
        <w:t xml:space="preserve">&lt;= </w:t>
      </w:r>
      <w:r w:rsidR="00B64EAE" w:rsidRPr="00F56BF9">
        <w:rPr>
          <w:rFonts w:eastAsia="DengXian"/>
          <w:i/>
          <w:iCs/>
          <w:lang w:eastAsia="ja-JP"/>
        </w:rPr>
        <w:t>pdcch-BlindDetectionCA</w:t>
      </w:r>
      <w:r w:rsidR="00B64EAE" w:rsidRPr="00F56BF9">
        <w:rPr>
          <w:rFonts w:eastAsia="DengXian"/>
          <w:i/>
          <w:iCs/>
          <w:lang w:val="en-US" w:eastAsia="ja-JP"/>
        </w:rPr>
        <w:t>1</w:t>
      </w:r>
      <w:r w:rsidRPr="00F56BF9">
        <w:rPr>
          <w:rFonts w:eastAsia="DengXian"/>
          <w:lang w:eastAsia="ja-JP"/>
        </w:rPr>
        <w:t xml:space="preserve">, if the UE reports </w:t>
      </w:r>
      <w:r w:rsidRPr="00F56BF9">
        <w:rPr>
          <w:rFonts w:eastAsia="DengXian"/>
          <w:i/>
          <w:iCs/>
          <w:lang w:eastAsia="ja-JP"/>
        </w:rPr>
        <w:t>pdcch-BlindDetectionCA</w:t>
      </w:r>
      <w:r w:rsidR="00130949" w:rsidRPr="00F56BF9">
        <w:rPr>
          <w:rFonts w:eastAsia="DengXian"/>
          <w:i/>
          <w:iCs/>
          <w:lang w:val="en-US" w:eastAsia="ja-JP"/>
        </w:rPr>
        <w:t>1</w:t>
      </w:r>
      <w:r w:rsidRPr="00F56BF9">
        <w:rPr>
          <w:rFonts w:eastAsia="DengXian"/>
          <w:lang w:eastAsia="ja-JP"/>
        </w:rPr>
        <w:t>, or</w:t>
      </w:r>
    </w:p>
    <w:p w14:paraId="7AFB74CA" w14:textId="26D32B62" w:rsidR="00A67487" w:rsidRDefault="00A67487" w:rsidP="001C49CC">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00130949" w:rsidRPr="00130949">
        <w:rPr>
          <w:i/>
          <w:iCs/>
          <w:lang w:val="en-US" w:eastAsia="ja-JP"/>
        </w:rPr>
        <w:t>3</w:t>
      </w:r>
      <w:r>
        <w:rPr>
          <w:rFonts w:eastAsia="DengXian"/>
          <w:lang w:eastAsia="ja-JP"/>
        </w:rPr>
        <w:t xml:space="preserve"> for the MCG + </w:t>
      </w:r>
      <w:r w:rsidRPr="00D429F6">
        <w:rPr>
          <w:i/>
          <w:iCs/>
          <w:lang w:eastAsia="ja-JP"/>
        </w:rPr>
        <w:t>pdcch-BlindDetection</w:t>
      </w:r>
      <w:r w:rsidR="00130949" w:rsidRPr="00130949">
        <w:rPr>
          <w:i/>
          <w:iCs/>
          <w:lang w:val="en-US" w:eastAsia="ja-JP"/>
        </w:rPr>
        <w:t>3</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w:rPr>
                <w:rFonts w:ascii="Cambria Math" w:hAnsi="Cambria Math"/>
              </w:rPr>
              <m:t>N</m:t>
            </m:r>
          </m:e>
          <m:sub>
            <m:r>
              <m:rPr>
                <m:sty m:val="p"/>
              </m:rPr>
              <w:rPr>
                <w:rFonts w:ascii="Cambria Math" w:hAnsi="Cambria Math"/>
              </w:rPr>
              <m:t>NR-DC,r15</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00130949" w:rsidRPr="00130949">
        <w:rPr>
          <w:rFonts w:eastAsia="DengXian"/>
          <w:i/>
          <w:iCs/>
          <w:lang w:val="en-US" w:eastAsia="ja-JP"/>
        </w:rPr>
        <w:t>1</w:t>
      </w:r>
    </w:p>
    <w:p w14:paraId="1BBC6A30" w14:textId="77777777" w:rsidR="00A67487" w:rsidRDefault="00A67487" w:rsidP="00A67487">
      <w:pPr>
        <w:rPr>
          <w:rFonts w:eastAsia="DengXian"/>
          <w:iCs/>
          <w:lang w:val="x-none" w:eastAsia="ja-JP"/>
        </w:rPr>
      </w:pPr>
      <w:r>
        <w:rPr>
          <w:rFonts w:eastAsia="DengXian"/>
          <w:lang w:val="x-none" w:eastAsia="ja-JP"/>
        </w:rPr>
        <w:t>and</w:t>
      </w:r>
    </w:p>
    <w:p w14:paraId="26427035" w14:textId="57C533DA" w:rsidR="00A67487" w:rsidRDefault="00A67487" w:rsidP="001C49CC">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00130949" w:rsidRPr="00130949">
        <w:rPr>
          <w:i/>
          <w:iCs/>
          <w:lang w:val="en-US" w:eastAsia="ja-JP"/>
        </w:rPr>
        <w:t>2</w:t>
      </w:r>
      <w:r>
        <w:rPr>
          <w:rFonts w:eastAsia="DengXian"/>
          <w:lang w:eastAsia="ja-JP"/>
        </w:rPr>
        <w:t xml:space="preserve"> for the MCG + </w:t>
      </w:r>
      <w:r w:rsidRPr="00D429F6">
        <w:rPr>
          <w:i/>
          <w:iCs/>
          <w:lang w:eastAsia="ja-JP"/>
        </w:rPr>
        <w:t>pdcch-BlindDetection</w:t>
      </w:r>
      <w:r w:rsidR="00AA18C0" w:rsidRPr="00AA18C0">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Pr="00D429F6">
        <w:rPr>
          <w:rFonts w:eastAsia="DengXian"/>
          <w:i/>
          <w:iCs/>
          <w:lang w:eastAsia="ja-JP"/>
        </w:rPr>
        <w:t>pdcch-BlindDetectionCA</w:t>
      </w:r>
      <w:r w:rsidR="00AA18C0">
        <w:rPr>
          <w:i/>
          <w:iCs/>
          <w:lang w:val="en-US" w:eastAsia="ja-JP"/>
        </w:rPr>
        <w:t>2</w:t>
      </w:r>
      <w:r>
        <w:rPr>
          <w:rFonts w:eastAsia="DengXian"/>
          <w:lang w:eastAsia="ja-JP"/>
        </w:rPr>
        <w:t xml:space="preserve">, if the UE reports </w:t>
      </w:r>
      <w:r w:rsidRPr="00D429F6">
        <w:rPr>
          <w:rFonts w:eastAsia="DengXian"/>
          <w:i/>
          <w:iCs/>
          <w:lang w:eastAsia="ja-JP"/>
        </w:rPr>
        <w:t>pdcch-BlindDetectionCA</w:t>
      </w:r>
      <w:r w:rsidR="00AA18C0" w:rsidRPr="00AA18C0">
        <w:rPr>
          <w:i/>
          <w:iCs/>
          <w:lang w:val="en-US" w:eastAsia="ja-JP"/>
        </w:rPr>
        <w:t>2</w:t>
      </w:r>
      <w:r>
        <w:rPr>
          <w:rFonts w:eastAsia="DengXian"/>
          <w:lang w:eastAsia="ja-JP"/>
        </w:rPr>
        <w:t>, or</w:t>
      </w:r>
    </w:p>
    <w:p w14:paraId="5DD760A4" w14:textId="5C3100C8" w:rsidR="00A67487" w:rsidRDefault="00A67487" w:rsidP="001C49CC">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00130949" w:rsidRPr="00130949">
        <w:rPr>
          <w:i/>
          <w:iCs/>
          <w:lang w:val="en-US" w:eastAsia="ja-JP"/>
        </w:rPr>
        <w:t>2</w:t>
      </w:r>
      <w:r>
        <w:rPr>
          <w:rFonts w:eastAsia="DengXian"/>
          <w:lang w:eastAsia="ja-JP"/>
        </w:rPr>
        <w:t xml:space="preserve"> for the MCG + </w:t>
      </w:r>
      <w:r w:rsidRPr="00D429F6">
        <w:rPr>
          <w:i/>
          <w:iCs/>
          <w:lang w:eastAsia="ja-JP"/>
        </w:rPr>
        <w:t>pdcch-BlindDetection</w:t>
      </w:r>
      <w:r w:rsidR="00AA18C0" w:rsidRPr="00AA18C0">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NR-DC,r16</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00AA18C0" w:rsidRPr="00AA18C0">
        <w:rPr>
          <w:i/>
          <w:iCs/>
          <w:lang w:val="en-US" w:eastAsia="ja-JP"/>
        </w:rPr>
        <w:t>2</w:t>
      </w:r>
    </w:p>
    <w:p w14:paraId="2AA3670B" w14:textId="5EBFF6FB" w:rsidR="00A67487" w:rsidRDefault="00A67487" w:rsidP="00A67487">
      <w:pPr>
        <w:rPr>
          <w:lang w:eastAsia="ko-KR"/>
        </w:rPr>
      </w:pPr>
      <w:r>
        <w:rPr>
          <w:lang w:eastAsia="ko-KR"/>
        </w:rPr>
        <w:t xml:space="preserve">When a UE is configured for NR-DC operation and is provided </w:t>
      </w:r>
      <w:r>
        <w:rPr>
          <w:i/>
        </w:rPr>
        <w:t>monitoringCapabilityConfig</w:t>
      </w:r>
      <w:r>
        <w:t xml:space="preserve"> = </w:t>
      </w:r>
      <w:r>
        <w:rPr>
          <w:i/>
        </w:rPr>
        <w:t>r15monitoringcapability</w:t>
      </w:r>
      <w:r>
        <w:t xml:space="preserve"> for </w:t>
      </w:r>
      <w:r>
        <w:rPr>
          <w:lang w:eastAsia="ko-KR"/>
        </w:rPr>
        <w:t xml:space="preserve">at least one downlink cell and </w:t>
      </w:r>
      <w:r>
        <w:rPr>
          <w:i/>
        </w:rPr>
        <w:t>monitoringCapabilityConfig</w:t>
      </w:r>
      <w:r>
        <w:t xml:space="preserve"> = </w:t>
      </w:r>
      <w:r>
        <w:rPr>
          <w:i/>
        </w:rPr>
        <w:t xml:space="preserve">r16monitoringcapability </w:t>
      </w:r>
      <w:r>
        <w:t xml:space="preserve">for </w:t>
      </w:r>
      <w:r>
        <w:rPr>
          <w:lang w:eastAsia="ko-KR"/>
        </w:rPr>
        <w:t xml:space="preserve">at least one downlink cell </w:t>
      </w:r>
      <w:r>
        <w:t>where the UE monitors PDCCH</w:t>
      </w:r>
      <w:r>
        <w:rPr>
          <w:color w:val="000000" w:themeColor="text1"/>
          <w:lang w:eastAsia="ko-KR"/>
        </w:rPr>
        <w:t xml:space="preserve">, </w:t>
      </w:r>
      <w:r>
        <w:rPr>
          <w:color w:val="000000" w:themeColor="text1"/>
        </w:rPr>
        <w:t xml:space="preserve">the UE may indicate, through </w:t>
      </w:r>
      <w:r>
        <w:rPr>
          <w:i/>
          <w:color w:val="000000" w:themeColor="text1"/>
        </w:rPr>
        <w:t>pdcch-</w:t>
      </w:r>
      <w:r>
        <w:rPr>
          <w:i/>
          <w:iCs/>
          <w:color w:val="000000" w:themeColor="text1"/>
          <w:lang w:eastAsia="ja-JP"/>
        </w:rPr>
        <w:t>BlindDetectionMCG-UE</w:t>
      </w:r>
      <w:r w:rsidR="00DE072D">
        <w:rPr>
          <w:i/>
          <w:iCs/>
          <w:color w:val="000000" w:themeColor="text1"/>
          <w:lang w:eastAsia="ja-JP"/>
        </w:rPr>
        <w:t>1</w:t>
      </w:r>
      <w:r>
        <w:rPr>
          <w:color w:val="000000" w:themeColor="text1"/>
          <w:lang w:eastAsia="ja-JP"/>
        </w:rPr>
        <w:t xml:space="preserve"> and </w:t>
      </w:r>
      <w:r>
        <w:rPr>
          <w:i/>
          <w:iCs/>
          <w:color w:val="000000" w:themeColor="text1"/>
          <w:lang w:eastAsia="ja-JP"/>
        </w:rPr>
        <w:t>pdcch-BlindDetectionSCG-UE</w:t>
      </w:r>
      <w:r w:rsidR="00DE072D">
        <w:rPr>
          <w:i/>
          <w:iCs/>
          <w:color w:val="000000" w:themeColor="text1"/>
          <w:lang w:eastAsia="ja-JP"/>
        </w:rPr>
        <w:t>1</w:t>
      </w:r>
      <w:r>
        <w:rPr>
          <w:color w:val="000000" w:themeColor="text1"/>
          <w:lang w:eastAsia="ja-JP"/>
        </w:rPr>
        <w:t xml:space="preserve">, respective maximum values for </w:t>
      </w:r>
      <w:r>
        <w:rPr>
          <w:i/>
          <w:iCs/>
          <w:color w:val="000000" w:themeColor="text1"/>
          <w:lang w:eastAsia="ja-JP"/>
        </w:rPr>
        <w:t>pdcch-BlindDetection</w:t>
      </w:r>
      <w:r w:rsidR="00DE072D">
        <w:rPr>
          <w:i/>
          <w:iCs/>
          <w:color w:val="000000" w:themeColor="text1"/>
          <w:lang w:eastAsia="ja-JP"/>
        </w:rPr>
        <w:t>3</w:t>
      </w:r>
      <w:r>
        <w:rPr>
          <w:color w:val="000000" w:themeColor="text1"/>
          <w:lang w:eastAsia="ja-JP"/>
        </w:rPr>
        <w:t xml:space="preserve"> for the MCG and </w:t>
      </w:r>
      <w:r>
        <w:rPr>
          <w:i/>
          <w:iCs/>
          <w:color w:val="000000" w:themeColor="text1"/>
          <w:lang w:eastAsia="ja-JP"/>
        </w:rPr>
        <w:t>pdcch-BlindDetection</w:t>
      </w:r>
      <w:r w:rsidR="00DE072D">
        <w:rPr>
          <w:i/>
          <w:iCs/>
          <w:color w:val="000000" w:themeColor="text1"/>
          <w:lang w:eastAsia="ja-JP"/>
        </w:rPr>
        <w:t>3</w:t>
      </w:r>
      <w:r>
        <w:rPr>
          <w:iCs/>
          <w:color w:val="000000" w:themeColor="text1"/>
          <w:lang w:eastAsia="ja-JP"/>
        </w:rPr>
        <w:t xml:space="preserve"> for the SCG, and </w:t>
      </w:r>
      <w:r>
        <w:rPr>
          <w:color w:val="000000" w:themeColor="text1"/>
        </w:rPr>
        <w:t xml:space="preserve">through </w:t>
      </w:r>
      <w:r>
        <w:rPr>
          <w:i/>
          <w:color w:val="000000" w:themeColor="text1"/>
        </w:rPr>
        <w:t>pdcch-</w:t>
      </w:r>
      <w:r>
        <w:rPr>
          <w:i/>
          <w:iCs/>
          <w:color w:val="000000" w:themeColor="text1"/>
          <w:lang w:eastAsia="ja-JP"/>
        </w:rPr>
        <w:t>BlindDetectionMCG-UE</w:t>
      </w:r>
      <w:r w:rsidR="00DE072D">
        <w:rPr>
          <w:i/>
          <w:iCs/>
          <w:color w:val="000000" w:themeColor="text1"/>
          <w:lang w:eastAsia="ja-JP"/>
        </w:rPr>
        <w:t>2</w:t>
      </w:r>
      <w:r>
        <w:rPr>
          <w:color w:val="000000" w:themeColor="text1"/>
          <w:lang w:eastAsia="ja-JP"/>
        </w:rPr>
        <w:t xml:space="preserve"> and </w:t>
      </w:r>
      <w:r>
        <w:rPr>
          <w:i/>
          <w:iCs/>
          <w:color w:val="000000" w:themeColor="text1"/>
          <w:lang w:eastAsia="ja-JP"/>
        </w:rPr>
        <w:t>pdcch-BlindDetectionSCG-UE</w:t>
      </w:r>
      <w:r w:rsidR="00DE072D">
        <w:rPr>
          <w:i/>
          <w:iCs/>
          <w:color w:val="000000" w:themeColor="text1"/>
          <w:lang w:eastAsia="ja-JP"/>
        </w:rPr>
        <w:t>2</w:t>
      </w:r>
      <w:r>
        <w:rPr>
          <w:color w:val="000000" w:themeColor="text1"/>
          <w:lang w:eastAsia="ja-JP"/>
        </w:rPr>
        <w:t xml:space="preserve"> respective maximum values for </w:t>
      </w:r>
      <w:r>
        <w:rPr>
          <w:i/>
          <w:iCs/>
          <w:color w:val="000000" w:themeColor="text1"/>
          <w:lang w:eastAsia="ja-JP"/>
        </w:rPr>
        <w:t>pdcch-BlindDetection</w:t>
      </w:r>
      <w:r w:rsidR="00DE072D">
        <w:rPr>
          <w:i/>
          <w:iCs/>
          <w:color w:val="000000" w:themeColor="text1"/>
          <w:lang w:eastAsia="ja-JP"/>
        </w:rPr>
        <w:t>2</w:t>
      </w:r>
      <w:r>
        <w:rPr>
          <w:color w:val="000000" w:themeColor="text1"/>
          <w:lang w:eastAsia="ja-JP"/>
        </w:rPr>
        <w:t xml:space="preserve"> for the MCG and </w:t>
      </w:r>
      <w:r>
        <w:rPr>
          <w:i/>
          <w:iCs/>
          <w:color w:val="000000" w:themeColor="text1"/>
          <w:lang w:eastAsia="ja-JP"/>
        </w:rPr>
        <w:t>pdcch-BlindDetection</w:t>
      </w:r>
      <w:r w:rsidR="00DE072D">
        <w:rPr>
          <w:i/>
          <w:iCs/>
          <w:color w:val="000000" w:themeColor="text1"/>
          <w:lang w:eastAsia="ja-JP"/>
        </w:rPr>
        <w:t>2</w:t>
      </w:r>
      <w:r>
        <w:rPr>
          <w:iCs/>
          <w:color w:val="000000" w:themeColor="text1"/>
          <w:lang w:eastAsia="ja-JP"/>
        </w:rPr>
        <w:t xml:space="preserve"> for the SCG. </w:t>
      </w:r>
    </w:p>
    <w:p w14:paraId="59B4E750" w14:textId="41849B67" w:rsidR="00A67487" w:rsidRDefault="00A67487" w:rsidP="00A67487">
      <w:pPr>
        <w:rPr>
          <w:iCs/>
          <w:color w:val="000000" w:themeColor="text1"/>
          <w:lang w:eastAsia="ja-JP"/>
        </w:rPr>
      </w:pPr>
      <w:r>
        <w:rPr>
          <w:color w:val="000000" w:themeColor="text1"/>
          <w:lang w:eastAsia="ja-JP"/>
        </w:rPr>
        <w:lastRenderedPageBreak/>
        <w:t xml:space="preserve">If the UE reports </w:t>
      </w:r>
      <w:r>
        <w:rPr>
          <w:i/>
          <w:iCs/>
          <w:color w:val="000000" w:themeColor="text1"/>
          <w:lang w:eastAsia="ja-JP"/>
        </w:rPr>
        <w:t>pdcch-BlindDetectionCA</w:t>
      </w:r>
      <w:r w:rsidR="00DE072D">
        <w:rPr>
          <w:i/>
          <w:iCs/>
          <w:color w:val="000000" w:themeColor="text1"/>
          <w:lang w:eastAsia="ja-JP"/>
        </w:rPr>
        <w:t>1</w:t>
      </w:r>
      <w:r>
        <w:rPr>
          <w:iCs/>
          <w:color w:val="000000" w:themeColor="text1"/>
          <w:lang w:eastAsia="ja-JP"/>
        </w:rPr>
        <w:t xml:space="preserve">, </w:t>
      </w:r>
    </w:p>
    <w:p w14:paraId="0C1ACB7F" w14:textId="5AE9F192"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sidR="00DE072D">
        <w:rPr>
          <w:i/>
          <w:iCs/>
          <w:color w:val="000000" w:themeColor="text1"/>
          <w:lang w:eastAsia="ja-JP"/>
        </w:rPr>
        <w:t>1</w:t>
      </w:r>
      <w:r>
        <w:rPr>
          <w:rFonts w:eastAsia="DengXian"/>
          <w:color w:val="000000" w:themeColor="text1"/>
          <w:lang w:eastAsia="ja-JP"/>
        </w:rPr>
        <w:t xml:space="preserve"> or of </w:t>
      </w:r>
      <w:r>
        <w:rPr>
          <w:rFonts w:eastAsia="DengXian"/>
          <w:i/>
          <w:color w:val="000000" w:themeColor="text1"/>
          <w:lang w:eastAsia="ja-JP"/>
        </w:rPr>
        <w:t>pdcch-BlindDetectionSCG-UE</w:t>
      </w:r>
      <w:r w:rsidR="00DE072D">
        <w:rPr>
          <w:i/>
          <w:iCs/>
          <w:color w:val="000000" w:themeColor="text1"/>
          <w:lang w:eastAsia="ja-JP"/>
        </w:rPr>
        <w:t>1</w:t>
      </w:r>
      <w:r>
        <w:rPr>
          <w:color w:val="000000" w:themeColor="text1"/>
          <w:lang w:eastAsia="ja-JP"/>
        </w:rPr>
        <w:t xml:space="preserve"> is [0, 1, …, </w:t>
      </w:r>
      <w:r>
        <w:rPr>
          <w:i/>
          <w:iCs/>
          <w:color w:val="000000" w:themeColor="text1"/>
          <w:lang w:eastAsia="ja-JP"/>
        </w:rPr>
        <w:t>pdcch-BlindDetectionCA</w:t>
      </w:r>
      <w:r w:rsidR="00DE072D">
        <w:rPr>
          <w:i/>
          <w:iCs/>
          <w:color w:val="000000" w:themeColor="text1"/>
          <w:lang w:eastAsia="ja-JP"/>
        </w:rPr>
        <w:t>1</w:t>
      </w:r>
      <w:r>
        <w:rPr>
          <w:color w:val="000000" w:themeColor="text1"/>
          <w:lang w:eastAsia="ja-JP"/>
        </w:rPr>
        <w:t xml:space="preserve">], and </w:t>
      </w:r>
    </w:p>
    <w:p w14:paraId="7AFD7C08" w14:textId="5C6A93B5" w:rsidR="00A67487" w:rsidRDefault="00A67487" w:rsidP="00A67487">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DE072D">
        <w:rPr>
          <w:i/>
          <w:iCs/>
          <w:color w:val="000000" w:themeColor="text1"/>
          <w:lang w:eastAsia="ja-JP"/>
        </w:rPr>
        <w:t>1</w:t>
      </w:r>
      <w:r>
        <w:rPr>
          <w:color w:val="000000" w:themeColor="text1"/>
          <w:lang w:eastAsia="ja-JP"/>
        </w:rPr>
        <w:t xml:space="preserve"> + </w:t>
      </w:r>
      <w:r>
        <w:rPr>
          <w:i/>
          <w:iCs/>
          <w:color w:val="000000" w:themeColor="text1"/>
          <w:lang w:eastAsia="ja-JP"/>
        </w:rPr>
        <w:t>pdcch-BlindDetectionSCG-UE</w:t>
      </w:r>
      <w:r w:rsidR="00DE072D">
        <w:rPr>
          <w:i/>
          <w:iCs/>
          <w:color w:val="000000" w:themeColor="text1"/>
          <w:lang w:eastAsia="ja-JP"/>
        </w:rPr>
        <w:t>1</w:t>
      </w:r>
      <w:r w:rsidR="00DE072D">
        <w:rPr>
          <w:i/>
          <w:iCs/>
          <w:color w:val="000000" w:themeColor="text1"/>
          <w:lang w:val="en-US" w:eastAsia="ja-JP"/>
        </w:rPr>
        <w:t xml:space="preserve"> </w:t>
      </w:r>
      <w:r>
        <w:rPr>
          <w:iCs/>
          <w:color w:val="000000" w:themeColor="text1"/>
          <w:lang w:eastAsia="ja-JP"/>
        </w:rPr>
        <w:t xml:space="preserve">&gt;= </w:t>
      </w:r>
      <w:r>
        <w:rPr>
          <w:i/>
          <w:iCs/>
          <w:color w:val="000000" w:themeColor="text1"/>
          <w:lang w:eastAsia="ja-JP"/>
        </w:rPr>
        <w:t>pdcch-BlindDetectionCA</w:t>
      </w:r>
      <w:r w:rsidR="00DE072D">
        <w:rPr>
          <w:i/>
          <w:iCs/>
          <w:color w:val="000000" w:themeColor="text1"/>
          <w:lang w:eastAsia="ja-JP"/>
        </w:rPr>
        <w:t>1</w:t>
      </w:r>
      <w:r>
        <w:rPr>
          <w:iCs/>
          <w:color w:val="000000" w:themeColor="text1"/>
          <w:lang w:eastAsia="ja-JP"/>
        </w:rPr>
        <w:t xml:space="preserve">. </w:t>
      </w:r>
    </w:p>
    <w:p w14:paraId="698C483F" w14:textId="7FB16217" w:rsidR="00A67487" w:rsidRDefault="00A67487" w:rsidP="00A67487">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r15monitoringcapability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45BC9724" w14:textId="3351E22F"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sidR="00DE072D">
        <w:rPr>
          <w:i/>
          <w:iCs/>
          <w:color w:val="000000" w:themeColor="text1"/>
          <w:lang w:eastAsia="ja-JP"/>
        </w:rPr>
        <w:t>1</w:t>
      </w:r>
      <w:r>
        <w:rPr>
          <w:rFonts w:eastAsia="DengXian"/>
          <w:color w:val="000000" w:themeColor="text1"/>
          <w:lang w:eastAsia="ja-JP"/>
        </w:rPr>
        <w:t xml:space="preserve"> or of </w:t>
      </w:r>
      <w:r>
        <w:rPr>
          <w:rFonts w:eastAsia="DengXian"/>
          <w:i/>
          <w:color w:val="000000" w:themeColor="text1"/>
          <w:lang w:eastAsia="ja-JP"/>
        </w:rPr>
        <w:t>pdcch-BlindDetectionSCG-UE</w:t>
      </w:r>
      <w:r w:rsidR="00DE072D">
        <w:rPr>
          <w:i/>
          <w:iCs/>
          <w:color w:val="000000" w:themeColor="text1"/>
          <w:lang w:eastAsia="ja-JP"/>
        </w:rPr>
        <w:t>1</w:t>
      </w:r>
      <w:r>
        <w:rPr>
          <w:color w:val="000000" w:themeColor="text1"/>
          <w:lang w:eastAsia="ja-JP"/>
        </w:rPr>
        <w:t xml:space="preserve"> is [0, 1, 2],</w:t>
      </w:r>
    </w:p>
    <w:p w14:paraId="6EFF1C63" w14:textId="3E1EF9F4" w:rsidR="00A67487" w:rsidRDefault="00A67487" w:rsidP="00A67487">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DE072D">
        <w:rPr>
          <w:i/>
          <w:iCs/>
          <w:color w:val="000000" w:themeColor="text1"/>
          <w:lang w:eastAsia="ja-JP"/>
        </w:rPr>
        <w:t>1</w:t>
      </w:r>
      <w:r>
        <w:rPr>
          <w:color w:val="000000" w:themeColor="text1"/>
          <w:lang w:eastAsia="ja-JP"/>
        </w:rPr>
        <w:t xml:space="preserve"> + </w:t>
      </w:r>
      <w:r>
        <w:rPr>
          <w:i/>
          <w:iCs/>
          <w:color w:val="000000" w:themeColor="text1"/>
          <w:lang w:eastAsia="ja-JP"/>
        </w:rPr>
        <w:t>pdcch-BlindDetectionSCG-UE</w:t>
      </w:r>
      <w:r w:rsidR="00DE072D">
        <w:rPr>
          <w:i/>
          <w:iCs/>
          <w:color w:val="000000" w:themeColor="text1"/>
          <w:lang w:eastAsia="ja-JP"/>
        </w:rPr>
        <w:t>1</w:t>
      </w:r>
      <w:r>
        <w:rPr>
          <w:iCs/>
          <w:color w:val="000000" w:themeColor="text1"/>
          <w:lang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lang w:eastAsia="zh-CN"/>
        </w:rPr>
        <w:t>.</w:t>
      </w:r>
    </w:p>
    <w:p w14:paraId="4BF0F9C6" w14:textId="4567DC42" w:rsidR="00A67487" w:rsidRDefault="00A67487" w:rsidP="00A67487">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w:t>
      </w:r>
      <w:r w:rsidR="00DE072D">
        <w:rPr>
          <w:i/>
          <w:iCs/>
          <w:color w:val="000000" w:themeColor="text1"/>
          <w:lang w:eastAsia="ja-JP"/>
        </w:rPr>
        <w:t>2</w:t>
      </w:r>
      <w:r>
        <w:rPr>
          <w:iCs/>
          <w:color w:val="000000" w:themeColor="text1"/>
          <w:lang w:eastAsia="ja-JP"/>
        </w:rPr>
        <w:t xml:space="preserve"> </w:t>
      </w:r>
    </w:p>
    <w:p w14:paraId="76AB0BD9" w14:textId="405C3849"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sidR="00B16E56">
        <w:rPr>
          <w:i/>
          <w:iCs/>
          <w:color w:val="000000" w:themeColor="text1"/>
          <w:lang w:eastAsia="ja-JP"/>
        </w:rPr>
        <w:t>2</w:t>
      </w:r>
      <w:r>
        <w:rPr>
          <w:rFonts w:eastAsia="DengXian"/>
          <w:color w:val="000000" w:themeColor="text1"/>
          <w:lang w:eastAsia="ja-JP"/>
        </w:rPr>
        <w:t xml:space="preserve"> or of </w:t>
      </w:r>
      <w:r>
        <w:rPr>
          <w:rFonts w:eastAsia="DengXian"/>
          <w:i/>
          <w:color w:val="000000" w:themeColor="text1"/>
          <w:lang w:eastAsia="ja-JP"/>
        </w:rPr>
        <w:t>pdcch-BlindDetectionSCG-UE</w:t>
      </w:r>
      <w:r w:rsidR="00B16E56">
        <w:rPr>
          <w:i/>
          <w:iCs/>
          <w:color w:val="000000" w:themeColor="text1"/>
          <w:lang w:eastAsia="ja-JP"/>
        </w:rPr>
        <w:t>2</w:t>
      </w:r>
      <w:r>
        <w:rPr>
          <w:color w:val="000000" w:themeColor="text1"/>
          <w:lang w:eastAsia="ja-JP"/>
        </w:rPr>
        <w:t xml:space="preserve"> is [0, 1, …, </w:t>
      </w:r>
      <w:r>
        <w:rPr>
          <w:i/>
          <w:iCs/>
          <w:color w:val="000000" w:themeColor="text1"/>
          <w:lang w:eastAsia="ja-JP"/>
        </w:rPr>
        <w:t>pdcch-BlindDetectionCA</w:t>
      </w:r>
      <w:r w:rsidR="00B16E56">
        <w:rPr>
          <w:i/>
          <w:iCs/>
          <w:color w:val="000000" w:themeColor="text1"/>
          <w:lang w:eastAsia="ja-JP"/>
        </w:rPr>
        <w:t>2</w:t>
      </w:r>
      <w:r>
        <w:rPr>
          <w:color w:val="000000" w:themeColor="text1"/>
          <w:lang w:eastAsia="ja-JP"/>
        </w:rPr>
        <w:t xml:space="preserve">], and </w:t>
      </w:r>
    </w:p>
    <w:p w14:paraId="1AF28BC1" w14:textId="4AF6849E" w:rsidR="00A67487" w:rsidRDefault="00A67487" w:rsidP="00A67487">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B16E56">
        <w:rPr>
          <w:i/>
          <w:iCs/>
          <w:color w:val="000000" w:themeColor="text1"/>
          <w:lang w:eastAsia="ja-JP"/>
        </w:rPr>
        <w:t>2</w:t>
      </w:r>
      <w:r>
        <w:rPr>
          <w:color w:val="000000" w:themeColor="text1"/>
          <w:lang w:eastAsia="ja-JP"/>
        </w:rPr>
        <w:t xml:space="preserve"> + </w:t>
      </w:r>
      <w:r>
        <w:rPr>
          <w:i/>
          <w:iCs/>
          <w:color w:val="000000" w:themeColor="text1"/>
          <w:lang w:eastAsia="ja-JP"/>
        </w:rPr>
        <w:t>pdcch-BlindDetectionSCG-UE</w:t>
      </w:r>
      <w:r w:rsidR="00B16E56">
        <w:rPr>
          <w:i/>
          <w:iCs/>
          <w:color w:val="000000" w:themeColor="text1"/>
          <w:lang w:eastAsia="ja-JP"/>
        </w:rPr>
        <w:t>2</w:t>
      </w:r>
      <w:r>
        <w:rPr>
          <w:iCs/>
          <w:color w:val="000000" w:themeColor="text1"/>
          <w:lang w:eastAsia="ja-JP"/>
        </w:rPr>
        <w:t xml:space="preserve"> &gt;= </w:t>
      </w:r>
      <w:r>
        <w:rPr>
          <w:i/>
          <w:iCs/>
          <w:color w:val="000000" w:themeColor="text1"/>
          <w:lang w:eastAsia="ja-JP"/>
        </w:rPr>
        <w:t>pdcch-BlindDetectionCA</w:t>
      </w:r>
      <w:r w:rsidR="00B16E56">
        <w:rPr>
          <w:i/>
          <w:iCs/>
          <w:color w:val="000000" w:themeColor="text1"/>
          <w:lang w:eastAsia="ja-JP"/>
        </w:rPr>
        <w:t>2</w:t>
      </w:r>
      <w:r>
        <w:rPr>
          <w:i/>
          <w:iCs/>
          <w:color w:val="000000" w:themeColor="text1"/>
          <w:lang w:val="en-US" w:eastAsia="ja-JP"/>
        </w:rPr>
        <w:t>.</w:t>
      </w:r>
      <w:r>
        <w:rPr>
          <w:iCs/>
          <w:color w:val="000000" w:themeColor="text1"/>
          <w:lang w:val="en-US" w:eastAsia="ja-JP"/>
        </w:rPr>
        <w:t xml:space="preserve"> </w:t>
      </w:r>
    </w:p>
    <w:p w14:paraId="65E831C5" w14:textId="6E4A6BCD" w:rsidR="00A67487" w:rsidRDefault="00A67487" w:rsidP="00A67487">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r16monitoringcapability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17CA376C" w14:textId="5225234A"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sidR="00B16E56">
        <w:rPr>
          <w:i/>
          <w:iCs/>
          <w:color w:val="000000" w:themeColor="text1"/>
          <w:lang w:eastAsia="ja-JP"/>
        </w:rPr>
        <w:t>2</w:t>
      </w:r>
      <w:r>
        <w:rPr>
          <w:rFonts w:eastAsia="DengXian"/>
          <w:color w:val="000000" w:themeColor="text1"/>
          <w:lang w:eastAsia="ja-JP"/>
        </w:rPr>
        <w:t xml:space="preserve"> or of </w:t>
      </w:r>
      <w:r>
        <w:rPr>
          <w:rFonts w:eastAsia="DengXian"/>
          <w:i/>
          <w:color w:val="000000" w:themeColor="text1"/>
          <w:lang w:eastAsia="ja-JP"/>
        </w:rPr>
        <w:t>pdcch-BlindDetectionSCG-UE</w:t>
      </w:r>
      <w:r w:rsidR="00B16E56">
        <w:rPr>
          <w:i/>
          <w:iCs/>
          <w:color w:val="000000" w:themeColor="text1"/>
          <w:lang w:eastAsia="ja-JP"/>
        </w:rPr>
        <w:t>2</w:t>
      </w:r>
      <w:r>
        <w:rPr>
          <w:color w:val="000000" w:themeColor="text1"/>
          <w:lang w:eastAsia="ja-JP"/>
        </w:rPr>
        <w:t xml:space="preserve"> is [0, 1],</w:t>
      </w:r>
    </w:p>
    <w:p w14:paraId="2800DE96" w14:textId="0B6B287D" w:rsidR="000A1DFE" w:rsidRPr="001C49CC" w:rsidRDefault="00A67487" w:rsidP="00810527">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B16E56">
        <w:rPr>
          <w:i/>
          <w:iCs/>
          <w:color w:val="000000" w:themeColor="text1"/>
          <w:lang w:eastAsia="ja-JP"/>
        </w:rPr>
        <w:t>2</w:t>
      </w:r>
      <w:r>
        <w:rPr>
          <w:color w:val="000000" w:themeColor="text1"/>
          <w:lang w:eastAsia="ja-JP"/>
        </w:rPr>
        <w:t xml:space="preserve"> + </w:t>
      </w:r>
      <w:r>
        <w:rPr>
          <w:i/>
          <w:iCs/>
          <w:color w:val="000000" w:themeColor="text1"/>
          <w:lang w:eastAsia="ja-JP"/>
        </w:rPr>
        <w:t>pdcch-BlindDetectionSCG-UE</w:t>
      </w:r>
      <w:r w:rsidR="00B16E56">
        <w:rPr>
          <w:i/>
          <w:iCs/>
          <w:color w:val="000000" w:themeColor="text1"/>
          <w:lang w:eastAsia="ja-JP"/>
        </w:rPr>
        <w:t>2</w:t>
      </w:r>
      <w:r>
        <w:rPr>
          <w:iCs/>
          <w:color w:val="000000" w:themeColor="text1"/>
          <w:lang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lang w:eastAsia="zh-CN"/>
        </w:rPr>
        <w:t>.</w:t>
      </w:r>
    </w:p>
    <w:p w14:paraId="567EE497" w14:textId="77777777" w:rsidR="00621303" w:rsidRPr="00B916EC" w:rsidRDefault="00621303" w:rsidP="00621303">
      <w:pPr>
        <w:pStyle w:val="Heading2"/>
        <w:ind w:left="850" w:hanging="850"/>
      </w:pPr>
      <w:bookmarkStart w:id="631" w:name="_Toc12021486"/>
      <w:bookmarkStart w:id="632" w:name="_Toc20311598"/>
      <w:bookmarkStart w:id="633" w:name="_Toc26719423"/>
      <w:bookmarkStart w:id="634" w:name="_Toc29894858"/>
      <w:bookmarkStart w:id="635" w:name="_Toc29899157"/>
      <w:bookmarkStart w:id="636" w:name="_Toc29899575"/>
      <w:bookmarkStart w:id="637" w:name="_Toc29917312"/>
      <w:bookmarkStart w:id="638" w:name="_Toc36498186"/>
      <w:bookmarkStart w:id="639" w:name="_Toc45699213"/>
      <w:bookmarkStart w:id="640" w:name="_Ref491451763"/>
      <w:bookmarkStart w:id="641" w:name="_Ref491466492"/>
      <w:bookmarkStart w:id="642" w:name="_Toc105765328"/>
      <w:r w:rsidRPr="00B916EC">
        <w:t>10</w:t>
      </w:r>
      <w:r w:rsidRPr="00B916EC">
        <w:rPr>
          <w:rFonts w:hint="eastAsia"/>
        </w:rPr>
        <w:t>.1</w:t>
      </w:r>
      <w:r w:rsidRPr="00B916EC">
        <w:rPr>
          <w:rFonts w:hint="eastAsia"/>
        </w:rPr>
        <w:tab/>
      </w:r>
      <w:r w:rsidRPr="00B916EC">
        <w:t>UE procedure for determining physical downlink control channel assignment</w:t>
      </w:r>
      <w:bookmarkEnd w:id="631"/>
      <w:bookmarkEnd w:id="632"/>
      <w:bookmarkEnd w:id="633"/>
      <w:bookmarkEnd w:id="634"/>
      <w:bookmarkEnd w:id="635"/>
      <w:bookmarkEnd w:id="636"/>
      <w:bookmarkEnd w:id="637"/>
      <w:bookmarkEnd w:id="638"/>
      <w:bookmarkEnd w:id="639"/>
      <w:bookmarkEnd w:id="642"/>
      <w:r w:rsidRPr="00B916EC">
        <w:t xml:space="preserve"> </w:t>
      </w:r>
      <w:bookmarkEnd w:id="640"/>
      <w:bookmarkEnd w:id="641"/>
    </w:p>
    <w:p w14:paraId="5D145822" w14:textId="77777777" w:rsidR="00905607" w:rsidRPr="00B916EC" w:rsidRDefault="00905607" w:rsidP="00905607">
      <w:r w:rsidRPr="00B916EC">
        <w:t>A set of PDCCH candidates for a UE to monitor is defined in terms of PDCCH search space</w:t>
      </w:r>
      <w:r>
        <w:t xml:space="preserve"> sets</w:t>
      </w:r>
      <w:r w:rsidRPr="00B916EC">
        <w:t xml:space="preserve">. A search space </w:t>
      </w:r>
      <w:r>
        <w:t xml:space="preserve">set </w:t>
      </w:r>
      <w:r w:rsidRPr="00B916EC">
        <w:t xml:space="preserve">can be a </w:t>
      </w:r>
      <w:r w:rsidR="00A54F7F">
        <w:t>CSS</w:t>
      </w:r>
      <w:r w:rsidRPr="00B916EC">
        <w:t xml:space="preserve"> </w:t>
      </w:r>
      <w:r>
        <w:t xml:space="preserve">set </w:t>
      </w:r>
      <w:r w:rsidRPr="00B916EC">
        <w:t xml:space="preserve">or a </w:t>
      </w:r>
      <w:r w:rsidR="00A54F7F">
        <w:t>USS</w:t>
      </w:r>
      <w:r>
        <w:t xml:space="preserve"> set</w:t>
      </w:r>
      <w:r w:rsidRPr="00B916EC">
        <w:t>. A UE monitor</w:t>
      </w:r>
      <w:r>
        <w:t>s</w:t>
      </w:r>
      <w:r w:rsidRPr="00B916EC">
        <w:t xml:space="preserve"> PDCCH candidates in one or more of the following search spaces</w:t>
      </w:r>
      <w:r>
        <w:t xml:space="preserve"> sets</w:t>
      </w:r>
    </w:p>
    <w:p w14:paraId="7086040A" w14:textId="77777777" w:rsidR="00905607" w:rsidRPr="00B916EC" w:rsidRDefault="00905607" w:rsidP="00905607">
      <w:pPr>
        <w:pStyle w:val="B1"/>
      </w:pPr>
      <w:r>
        <w:t>-</w:t>
      </w:r>
      <w:r>
        <w:tab/>
      </w:r>
      <w:r w:rsidRPr="00B916EC">
        <w:t xml:space="preserve">a Type0-PDCCH </w:t>
      </w:r>
      <w:r w:rsidR="00A54F7F">
        <w:t>CSS</w:t>
      </w:r>
      <w:r w:rsidRPr="00B916EC">
        <w:t xml:space="preserve"> </w:t>
      </w:r>
      <w:r>
        <w:rPr>
          <w:lang w:val="en-US"/>
        </w:rPr>
        <w:t xml:space="preserve">set </w:t>
      </w:r>
      <w:r>
        <w:rPr>
          <w:lang w:val="en-US" w:eastAsia="x-none"/>
        </w:rPr>
        <w:t xml:space="preserve">configured </w:t>
      </w:r>
      <w:r w:rsidRPr="007B5F66">
        <w:rPr>
          <w:lang w:val="en-US" w:eastAsia="x-none"/>
        </w:rPr>
        <w:t xml:space="preserve">by </w:t>
      </w:r>
      <w:r w:rsidR="006D7A16" w:rsidRPr="00F14CB5">
        <w:rPr>
          <w:i/>
        </w:rPr>
        <w:t>pdcch-ConfigSIB1</w:t>
      </w:r>
      <w:r>
        <w:rPr>
          <w:lang w:val="en-US"/>
        </w:rPr>
        <w:t xml:space="preserve"> </w:t>
      </w:r>
      <w:r>
        <w:rPr>
          <w:rFonts w:eastAsia="MS Mincho"/>
        </w:rPr>
        <w:t>in</w:t>
      </w:r>
      <w:r w:rsidRPr="00B916EC">
        <w:rPr>
          <w:rFonts w:eastAsia="MS Mincho"/>
        </w:rPr>
        <w:t xml:space="preserve"> </w:t>
      </w:r>
      <w:r w:rsidR="00A54F7F">
        <w:rPr>
          <w:i/>
          <w:lang w:val="en-US"/>
        </w:rPr>
        <w:t>MIB</w:t>
      </w:r>
      <w:r>
        <w:rPr>
          <w:lang w:val="en-US" w:eastAsia="x-none"/>
        </w:rPr>
        <w:t xml:space="preserve"> or by</w:t>
      </w:r>
      <w:r w:rsidRPr="007B5F66">
        <w:rPr>
          <w:lang w:val="en-US" w:eastAsia="x-none"/>
        </w:rPr>
        <w:t xml:space="preserve"> </w:t>
      </w:r>
      <w:r w:rsidRPr="007B5F66">
        <w:rPr>
          <w:i/>
          <w:iCs/>
          <w:lang w:val="en-US" w:eastAsia="x-none"/>
        </w:rPr>
        <w:t>searchSpaceSIB1</w:t>
      </w:r>
      <w:r>
        <w:rPr>
          <w:i/>
          <w:iCs/>
          <w:lang w:val="en-US" w:eastAsia="x-none"/>
        </w:rPr>
        <w:t xml:space="preserve"> </w:t>
      </w:r>
      <w:r>
        <w:rPr>
          <w:iCs/>
          <w:lang w:val="en-US" w:eastAsia="x-none"/>
        </w:rPr>
        <w:t xml:space="preserve">in </w:t>
      </w:r>
      <w:r w:rsidRPr="007B5F66">
        <w:rPr>
          <w:i/>
          <w:iCs/>
          <w:lang w:val="en-US" w:eastAsia="x-none"/>
        </w:rPr>
        <w:t>PDCCH-ConfigCommon</w:t>
      </w:r>
      <w:r w:rsidRPr="00B916EC">
        <w:t xml:space="preserve"> </w:t>
      </w:r>
      <w:r w:rsidR="006D7A16" w:rsidRPr="00271065">
        <w:rPr>
          <w:lang w:val="en-US"/>
        </w:rPr>
        <w:t xml:space="preserve">or by </w:t>
      </w:r>
      <w:r w:rsidR="006D7A16" w:rsidRPr="00271065">
        <w:rPr>
          <w:i/>
          <w:lang w:val="en-US" w:eastAsia="x-none"/>
        </w:rPr>
        <w:t>searchSpaceZero</w:t>
      </w:r>
      <w:r w:rsidR="006D7A16" w:rsidRPr="001A6FE9">
        <w:t xml:space="preserve"> </w:t>
      </w:r>
      <w:r w:rsidR="006D7A16" w:rsidRPr="0003597C">
        <w:rPr>
          <w:iCs/>
          <w:lang w:val="en-US" w:eastAsia="x-none"/>
        </w:rPr>
        <w:t xml:space="preserve">in </w:t>
      </w:r>
      <w:r w:rsidR="006D7A16" w:rsidRPr="001C03F6">
        <w:rPr>
          <w:i/>
          <w:iCs/>
          <w:lang w:val="en-US" w:eastAsia="x-none"/>
        </w:rPr>
        <w:t>PDCCH-ConfigCommon</w:t>
      </w:r>
      <w:r w:rsidR="006D7A16" w:rsidRPr="0028542D">
        <w:t xml:space="preserve"> </w:t>
      </w:r>
      <w:r w:rsidRPr="00B916EC">
        <w:t xml:space="preserve">for a DCI format with CRC scrambled by a SI-RNTI on </w:t>
      </w:r>
      <w:r w:rsidR="006D7A16">
        <w:rPr>
          <w:lang w:val="en-US"/>
        </w:rPr>
        <w:t>the</w:t>
      </w:r>
      <w:r w:rsidR="006D7A16" w:rsidRPr="00B916EC">
        <w:t xml:space="preserve"> </w:t>
      </w:r>
      <w:r w:rsidRPr="00B916EC">
        <w:t>primary cell</w:t>
      </w:r>
      <w:r w:rsidR="00A54F7F">
        <w:rPr>
          <w:lang w:val="en-US"/>
        </w:rPr>
        <w:t xml:space="preserve"> of the MCG</w:t>
      </w:r>
    </w:p>
    <w:p w14:paraId="6055DEDB" w14:textId="77777777" w:rsidR="00905607" w:rsidRPr="00B916EC" w:rsidRDefault="00905607" w:rsidP="003E4D5E">
      <w:pPr>
        <w:pStyle w:val="B1"/>
      </w:pPr>
      <w:r>
        <w:t>-</w:t>
      </w:r>
      <w:r>
        <w:tab/>
      </w:r>
      <w:r w:rsidRPr="00B916EC">
        <w:t xml:space="preserve">a Type0A-PDCCH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searchSpace</w:t>
      </w:r>
      <w:r w:rsidR="006D7A16" w:rsidRPr="00F14CB5">
        <w:rPr>
          <w:i/>
          <w:iCs/>
          <w:lang w:val="en-US" w:eastAsia="x-none"/>
        </w:rPr>
        <w:t>OtherSystemInformation</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with CRC scrambled by a SI-RNTI on </w:t>
      </w:r>
      <w:r w:rsidR="006D7A16">
        <w:rPr>
          <w:lang w:val="en-US"/>
        </w:rPr>
        <w:t>the</w:t>
      </w:r>
      <w:r w:rsidR="006D7A16" w:rsidRPr="00B916EC">
        <w:t xml:space="preserve"> </w:t>
      </w:r>
      <w:r w:rsidRPr="00B916EC">
        <w:t>primary cell</w:t>
      </w:r>
      <w:r w:rsidR="00A54F7F">
        <w:rPr>
          <w:lang w:val="en-US"/>
        </w:rPr>
        <w:t xml:space="preserve"> of the MCG</w:t>
      </w:r>
    </w:p>
    <w:p w14:paraId="59534EB3" w14:textId="007335A4" w:rsidR="00905607" w:rsidRPr="00B916EC" w:rsidRDefault="00905607" w:rsidP="004F21B6">
      <w:pPr>
        <w:pStyle w:val="B1"/>
      </w:pPr>
      <w:r>
        <w:t>-</w:t>
      </w:r>
      <w:r>
        <w:tab/>
      </w:r>
      <w:r w:rsidRPr="00B916EC">
        <w:t xml:space="preserve">a Type1-PDCCH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ra-SearchSpace</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with CRC scrambled by a RA-RNTI</w:t>
      </w:r>
      <w:r w:rsidR="00216B48">
        <w:t>, a MsgB-RNTI,</w:t>
      </w:r>
      <w:r w:rsidRPr="00B916EC">
        <w:t xml:space="preserve"> or a TC-RNTI on </w:t>
      </w:r>
      <w:r w:rsidR="006D7A16">
        <w:rPr>
          <w:lang w:val="en-US"/>
        </w:rPr>
        <w:t>the</w:t>
      </w:r>
      <w:r w:rsidR="006D7A16" w:rsidRPr="00B916EC">
        <w:t xml:space="preserve"> </w:t>
      </w:r>
      <w:r w:rsidRPr="00B916EC">
        <w:t>primary cell</w:t>
      </w:r>
    </w:p>
    <w:p w14:paraId="6BFF0C61" w14:textId="77777777" w:rsidR="00905607" w:rsidRPr="00B916EC" w:rsidRDefault="00905607" w:rsidP="00F95BA6">
      <w:pPr>
        <w:pStyle w:val="B1"/>
      </w:pPr>
      <w:r>
        <w:t>-</w:t>
      </w:r>
      <w:r>
        <w:tab/>
      </w:r>
      <w:r w:rsidRPr="00B916EC">
        <w:t xml:space="preserve">a Type2-PDCCH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pagingSearchSpace</w:t>
      </w:r>
      <w:r w:rsidRPr="00B916EC">
        <w:t xml:space="preserve"> </w:t>
      </w:r>
      <w:r>
        <w:rPr>
          <w:iCs/>
          <w:lang w:val="en-US" w:eastAsia="x-none"/>
        </w:rPr>
        <w:t xml:space="preserve">in </w:t>
      </w:r>
      <w:r w:rsidRPr="007B5F66">
        <w:rPr>
          <w:i/>
          <w:iCs/>
          <w:lang w:val="en-US" w:eastAsia="x-none"/>
        </w:rPr>
        <w:t>PDCCH-ConfigCommon</w:t>
      </w:r>
      <w:r w:rsidRPr="00B916EC">
        <w:t xml:space="preserve"> for a DCI format with CRC scrambled by a P-RNTI on </w:t>
      </w:r>
      <w:r w:rsidR="006D7A16">
        <w:rPr>
          <w:lang w:val="en-US"/>
        </w:rPr>
        <w:t>the</w:t>
      </w:r>
      <w:r w:rsidR="006D7A16" w:rsidRPr="00B916EC">
        <w:t xml:space="preserve"> </w:t>
      </w:r>
      <w:r w:rsidRPr="00B916EC">
        <w:t>primary cell</w:t>
      </w:r>
      <w:r w:rsidR="00A54F7F">
        <w:rPr>
          <w:lang w:val="en-US"/>
        </w:rPr>
        <w:t xml:space="preserve"> of the MCG</w:t>
      </w:r>
    </w:p>
    <w:p w14:paraId="328ADFE6" w14:textId="1782939A" w:rsidR="00905607" w:rsidRPr="00B916EC" w:rsidRDefault="00905607" w:rsidP="00F95BA6">
      <w:pPr>
        <w:pStyle w:val="B1"/>
      </w:pPr>
      <w:r>
        <w:t>-</w:t>
      </w:r>
      <w:r>
        <w:tab/>
      </w:r>
      <w:r w:rsidRPr="00B916EC">
        <w:t xml:space="preserve">a Type3-PDCCH </w:t>
      </w:r>
      <w:r w:rsidR="00A54F7F">
        <w:t>CSS</w:t>
      </w:r>
      <w:r w:rsidRPr="00B916EC">
        <w:t xml:space="preserve"> </w:t>
      </w:r>
      <w:r>
        <w:rPr>
          <w:lang w:val="en-US"/>
        </w:rPr>
        <w:t xml:space="preserve">set </w:t>
      </w:r>
      <w:r>
        <w:rPr>
          <w:lang w:val="en-US" w:eastAsia="x-none"/>
        </w:rPr>
        <w:t>configured by</w:t>
      </w:r>
      <w:r w:rsidRPr="007B5F66">
        <w:rPr>
          <w:lang w:val="en-US" w:eastAsia="x-none"/>
        </w:rPr>
        <w:t xml:space="preserve"> </w:t>
      </w:r>
      <w:r w:rsidRPr="007B5F66">
        <w:rPr>
          <w:i/>
          <w:iCs/>
          <w:lang w:val="en-US" w:eastAsia="x-none"/>
        </w:rPr>
        <w:t>SearchSpace</w:t>
      </w:r>
      <w:r w:rsidRPr="007B5F66">
        <w:rPr>
          <w:lang w:val="en-US" w:eastAsia="x-none"/>
        </w:rPr>
        <w:t xml:space="preserve"> </w:t>
      </w:r>
      <w:r>
        <w:rPr>
          <w:lang w:val="en-US" w:eastAsia="x-none"/>
        </w:rPr>
        <w:t xml:space="preserve">in </w:t>
      </w:r>
      <w:r w:rsidRPr="007B5F66">
        <w:rPr>
          <w:i/>
          <w:iCs/>
          <w:lang w:val="en-US" w:eastAsia="x-none"/>
        </w:rPr>
        <w:t>PDCCH-Config</w:t>
      </w:r>
      <w:r w:rsidRPr="007B5F66">
        <w:rPr>
          <w:lang w:val="en-US" w:eastAsia="x-none"/>
        </w:rPr>
        <w:t xml:space="preserve"> </w:t>
      </w:r>
      <w:r>
        <w:rPr>
          <w:lang w:val="en-US" w:eastAsia="x-none"/>
        </w:rPr>
        <w:t>with</w:t>
      </w:r>
      <w:r w:rsidRPr="007B5F66">
        <w:rPr>
          <w:lang w:val="en-US" w:eastAsia="x-none"/>
        </w:rPr>
        <w:t xml:space="preserve"> </w:t>
      </w:r>
      <w:r w:rsidRPr="007B5F66">
        <w:rPr>
          <w:i/>
          <w:iCs/>
          <w:lang w:val="en-US" w:eastAsia="x-none"/>
        </w:rPr>
        <w:t>searchSpaceType</w:t>
      </w:r>
      <w:r>
        <w:rPr>
          <w:lang w:val="en-US" w:eastAsia="x-none"/>
        </w:rPr>
        <w:t xml:space="preserve"> = </w:t>
      </w:r>
      <w:r w:rsidRPr="007B5F66">
        <w:rPr>
          <w:i/>
          <w:iCs/>
          <w:lang w:val="en-US" w:eastAsia="x-none"/>
        </w:rPr>
        <w:t>common</w:t>
      </w:r>
      <w:r>
        <w:rPr>
          <w:lang w:val="en-US" w:eastAsia="x-none"/>
        </w:rPr>
        <w:t xml:space="preserve"> </w:t>
      </w:r>
      <w:r w:rsidRPr="00B916EC">
        <w:t>for DCI format</w:t>
      </w:r>
      <w:r>
        <w:rPr>
          <w:lang w:val="en-US"/>
        </w:rPr>
        <w:t>s</w:t>
      </w:r>
      <w:r w:rsidRPr="00B916EC">
        <w:t xml:space="preserve"> with CRC scrambled by INT-RNTI, SFI-RNTI, TPC-PUSCH-RNTI, TPC-PUCCH-RNTI, TPC-SRS-RNTI</w:t>
      </w:r>
      <w:r w:rsidR="00B57182">
        <w:rPr>
          <w:lang w:val="en-US"/>
        </w:rPr>
        <w:t xml:space="preserve">, </w:t>
      </w:r>
      <w:r w:rsidR="00BF5894">
        <w:rPr>
          <w:lang w:val="en-US"/>
        </w:rPr>
        <w:t xml:space="preserve">or </w:t>
      </w:r>
      <w:r w:rsidR="00B57182">
        <w:rPr>
          <w:lang w:val="en-US"/>
        </w:rPr>
        <w:t>CI-RNTI</w:t>
      </w:r>
      <w:r>
        <w:rPr>
          <w:lang w:val="en-US"/>
        </w:rPr>
        <w:t xml:space="preserve"> and</w:t>
      </w:r>
      <w:r w:rsidRPr="00B916EC">
        <w:t xml:space="preserve">, </w:t>
      </w:r>
      <w:r>
        <w:rPr>
          <w:lang w:val="en-US"/>
        </w:rPr>
        <w:t>only for the primary cell,</w:t>
      </w:r>
      <w:r>
        <w:t xml:space="preserve"> C-RNTI, </w:t>
      </w:r>
      <w:r w:rsidR="006D7A16">
        <w:rPr>
          <w:lang w:val="en-US"/>
        </w:rPr>
        <w:t xml:space="preserve">MCS-C-RNTI, </w:t>
      </w:r>
      <w:r>
        <w:t>CS</w:t>
      </w:r>
      <w:r w:rsidRPr="00B916EC">
        <w:t>-RNTI(s)</w:t>
      </w:r>
      <w:r w:rsidR="00A54F7F">
        <w:rPr>
          <w:lang w:val="en-US"/>
        </w:rPr>
        <w:t>,</w:t>
      </w:r>
      <w:r w:rsidRPr="00B916EC">
        <w:t xml:space="preserve"> </w:t>
      </w:r>
      <w:r w:rsidR="00BF5894" w:rsidRPr="00AF1409">
        <w:t xml:space="preserve">or PS-RNTI </w:t>
      </w:r>
      <w:r w:rsidRPr="00B916EC">
        <w:t>and</w:t>
      </w:r>
    </w:p>
    <w:p w14:paraId="14BC3B5F" w14:textId="5483097D" w:rsidR="00905607" w:rsidRPr="00D429F6" w:rsidRDefault="00905607" w:rsidP="00BE5555">
      <w:pPr>
        <w:pStyle w:val="B1"/>
      </w:pPr>
      <w:r>
        <w:t>-</w:t>
      </w:r>
      <w:r>
        <w:tab/>
      </w:r>
      <w:r w:rsidRPr="00B916EC">
        <w:t xml:space="preserve">a </w:t>
      </w:r>
      <w:r w:rsidR="00A54F7F">
        <w:t>USS</w:t>
      </w:r>
      <w:r w:rsidRPr="00B916EC">
        <w:t xml:space="preserve"> </w:t>
      </w:r>
      <w:r>
        <w:rPr>
          <w:lang w:val="en-US"/>
        </w:rPr>
        <w:t xml:space="preserve">set </w:t>
      </w:r>
      <w:r>
        <w:rPr>
          <w:lang w:val="en-US" w:eastAsia="x-none"/>
        </w:rPr>
        <w:t>configured by</w:t>
      </w:r>
      <w:r w:rsidRPr="007B5F66">
        <w:rPr>
          <w:lang w:val="en-US" w:eastAsia="x-none"/>
        </w:rPr>
        <w:t xml:space="preserve"> </w:t>
      </w:r>
      <w:r w:rsidRPr="007B5F66">
        <w:rPr>
          <w:i/>
          <w:iCs/>
          <w:lang w:val="en-US" w:eastAsia="x-none"/>
        </w:rPr>
        <w:t>SearchSpace</w:t>
      </w:r>
      <w:r w:rsidRPr="007B5F66">
        <w:rPr>
          <w:lang w:val="en-US" w:eastAsia="x-none"/>
        </w:rPr>
        <w:t xml:space="preserve"> </w:t>
      </w:r>
      <w:r>
        <w:rPr>
          <w:lang w:val="en-US" w:eastAsia="x-none"/>
        </w:rPr>
        <w:t xml:space="preserve">in </w:t>
      </w:r>
      <w:r w:rsidRPr="007B5F66">
        <w:rPr>
          <w:i/>
          <w:iCs/>
          <w:lang w:val="en-US" w:eastAsia="x-none"/>
        </w:rPr>
        <w:t>PDCCH-Config</w:t>
      </w:r>
      <w:r w:rsidRPr="007B5F66">
        <w:rPr>
          <w:lang w:val="en-US" w:eastAsia="x-none"/>
        </w:rPr>
        <w:t xml:space="preserve"> </w:t>
      </w:r>
      <w:r>
        <w:rPr>
          <w:lang w:val="en-US" w:eastAsia="x-none"/>
        </w:rPr>
        <w:t>with</w:t>
      </w:r>
      <w:r w:rsidRPr="007B5F66">
        <w:rPr>
          <w:lang w:val="en-US" w:eastAsia="x-none"/>
        </w:rPr>
        <w:t xml:space="preserve"> </w:t>
      </w:r>
      <w:r w:rsidRPr="007B5F66">
        <w:rPr>
          <w:i/>
          <w:iCs/>
          <w:lang w:val="en-US" w:eastAsia="x-none"/>
        </w:rPr>
        <w:t>searchSpaceType</w:t>
      </w:r>
      <w:r>
        <w:rPr>
          <w:lang w:val="en-US" w:eastAsia="x-none"/>
        </w:rPr>
        <w:t xml:space="preserve"> = </w:t>
      </w:r>
      <w:r w:rsidRPr="002C439D">
        <w:rPr>
          <w:i/>
        </w:rPr>
        <w:t>ue-Specific</w:t>
      </w:r>
      <w:r>
        <w:rPr>
          <w:lang w:val="en-US" w:eastAsia="x-none"/>
        </w:rPr>
        <w:t xml:space="preserve"> </w:t>
      </w:r>
      <w:r w:rsidRPr="00B916EC">
        <w:t>for DCI format</w:t>
      </w:r>
      <w:r>
        <w:rPr>
          <w:lang w:val="en-US"/>
        </w:rPr>
        <w:t>s</w:t>
      </w:r>
      <w:r w:rsidRPr="00B916EC">
        <w:t xml:space="preserve"> with CRC scrambled by C-RNTI</w:t>
      </w:r>
      <w:r>
        <w:rPr>
          <w:lang w:val="en-US"/>
        </w:rPr>
        <w:t>,</w:t>
      </w:r>
      <w:r w:rsidRPr="00B916EC">
        <w:t xml:space="preserve"> </w:t>
      </w:r>
      <w:r w:rsidR="006D7A16">
        <w:rPr>
          <w:lang w:val="en-US"/>
        </w:rPr>
        <w:t xml:space="preserve">MCS-C-RNTI, </w:t>
      </w:r>
      <w:r w:rsidR="009E4A5E">
        <w:rPr>
          <w:lang w:val="en-US"/>
        </w:rPr>
        <w:t xml:space="preserve">SP-CSI-RNTI, </w:t>
      </w:r>
      <w:r>
        <w:t>CS-</w:t>
      </w:r>
      <w:r w:rsidRPr="00B916EC">
        <w:t>RNTI(s)</w:t>
      </w:r>
      <w:r w:rsidR="00650C22">
        <w:rPr>
          <w:lang w:val="en-US"/>
        </w:rPr>
        <w:t>,</w:t>
      </w:r>
      <w:r w:rsidR="00650C22" w:rsidRPr="00A67E84">
        <w:rPr>
          <w:lang w:eastAsia="zh-CN"/>
        </w:rPr>
        <w:t xml:space="preserve"> </w:t>
      </w:r>
      <w:r w:rsidR="00650C22">
        <w:rPr>
          <w:lang w:eastAsia="zh-CN"/>
        </w:rPr>
        <w:t>SL</w:t>
      </w:r>
      <w:r w:rsidR="00650C22" w:rsidRPr="002625EB">
        <w:rPr>
          <w:rFonts w:hint="eastAsia"/>
          <w:lang w:eastAsia="zh-CN"/>
        </w:rPr>
        <w:t>-RNTI</w:t>
      </w:r>
      <w:r w:rsidR="00650C22">
        <w:rPr>
          <w:lang w:eastAsia="zh-CN"/>
        </w:rPr>
        <w:t xml:space="preserve">, </w:t>
      </w:r>
      <w:r w:rsidR="00650C22">
        <w:t>SL-CS-RNTI</w:t>
      </w:r>
      <w:r w:rsidR="00650C22">
        <w:rPr>
          <w:lang w:val="en-US"/>
        </w:rPr>
        <w:t>, or</w:t>
      </w:r>
      <w:r w:rsidR="00650C22" w:rsidRPr="00D429F6">
        <w:rPr>
          <w:lang w:val="en-US"/>
        </w:rPr>
        <w:t xml:space="preserve"> </w:t>
      </w:r>
      <w:r w:rsidR="00BE3B40" w:rsidRPr="00D429F6">
        <w:t>SL Semi-Persistent Scheduling V-RNTI</w:t>
      </w:r>
      <w:r w:rsidRPr="00D429F6">
        <w:t>.</w:t>
      </w:r>
    </w:p>
    <w:p w14:paraId="143E6390" w14:textId="77777777" w:rsidR="000C6759" w:rsidRPr="00D20E88" w:rsidRDefault="000C6759" w:rsidP="000C6759">
      <w:r w:rsidRPr="00D20E88">
        <w:rPr>
          <w:lang w:val="en-US"/>
        </w:rPr>
        <w:t xml:space="preserve">For a DL BWP, if a UE is not provided </w:t>
      </w:r>
      <w:r w:rsidRPr="00D20E88">
        <w:rPr>
          <w:i/>
          <w:iCs/>
          <w:lang w:val="en-US" w:eastAsia="x-none"/>
        </w:rPr>
        <w:t>searchSpaceSIB1</w:t>
      </w:r>
      <w:r w:rsidRPr="00D20E88">
        <w:rPr>
          <w:lang w:val="en-US"/>
        </w:rPr>
        <w:t xml:space="preserve"> for Type0-PDCCH CSS set </w:t>
      </w:r>
      <w:r w:rsidRPr="00D20E88">
        <w:rPr>
          <w:rFonts w:eastAsia="Yu Mincho"/>
        </w:rPr>
        <w:t xml:space="preserve">by </w:t>
      </w:r>
      <w:r w:rsidRPr="00D20E88">
        <w:rPr>
          <w:rFonts w:eastAsia="Yu Mincho"/>
          <w:i/>
        </w:rPr>
        <w:t>PDCCH-ConfigCommon</w:t>
      </w:r>
      <w:r w:rsidRPr="00D20E88">
        <w:rPr>
          <w:lang w:val="en-US"/>
        </w:rPr>
        <w:t xml:space="preserve">, the UE </w:t>
      </w:r>
      <w:r w:rsidRPr="00D20E88">
        <w:rPr>
          <w:rFonts w:eastAsia="Yu Mincho"/>
        </w:rPr>
        <w:t xml:space="preserve">does not monitor PDCCH candidates for a Type0-PDCCH CSS set on the </w:t>
      </w:r>
      <w:r>
        <w:rPr>
          <w:rFonts w:eastAsia="Yu Mincho"/>
        </w:rPr>
        <w:t xml:space="preserve">DL </w:t>
      </w:r>
      <w:r w:rsidRPr="00D20E88">
        <w:rPr>
          <w:rFonts w:eastAsia="Yu Mincho"/>
        </w:rPr>
        <w:t>BWP</w:t>
      </w:r>
      <w:r w:rsidRPr="00D20E88">
        <w:t xml:space="preserve">. The Type0-PDCCH CSS set is defined by the CCE aggregation levels and the number of PDCCH candidates per CCE aggregation level given in Table 10.1-1. </w:t>
      </w:r>
      <w:r>
        <w:t>If the active DL BWP and the initial DL</w:t>
      </w:r>
      <w:r w:rsidRPr="00076AB5">
        <w:t xml:space="preserve"> BWP have same SCS and same CP length and the active </w:t>
      </w:r>
      <w:r>
        <w:t>D</w:t>
      </w:r>
      <w:r w:rsidRPr="00076AB5">
        <w:t>L BWP includes all RBs o</w:t>
      </w:r>
      <w:r>
        <w:t xml:space="preserve">f the </w:t>
      </w:r>
      <w:r w:rsidR="003C5338">
        <w:rPr>
          <w:rFonts w:eastAsia="DengXian"/>
        </w:rPr>
        <w:t>CORESET with index 0</w:t>
      </w:r>
      <w:r>
        <w:t>, or the active DL BWP is the initial DL</w:t>
      </w:r>
      <w:r w:rsidRPr="00076AB5">
        <w:t xml:space="preserve"> BWP</w:t>
      </w:r>
      <w:r>
        <w:t>, t</w:t>
      </w:r>
      <w:r w:rsidRPr="00D20E88">
        <w:t xml:space="preserve">he </w:t>
      </w:r>
      <w:r w:rsidRPr="00D20E88">
        <w:rPr>
          <w:lang w:val="en-US"/>
        </w:rPr>
        <w:t>CORESET configured for Type0-PDCCH CSS set has CORESET index 0</w:t>
      </w:r>
      <w:r>
        <w:rPr>
          <w:lang w:val="en-US"/>
        </w:rPr>
        <w:t xml:space="preserve"> and</w:t>
      </w:r>
      <w:r w:rsidRPr="00D20E88">
        <w:rPr>
          <w:lang w:val="en-US"/>
        </w:rPr>
        <w:t xml:space="preserve"> </w:t>
      </w:r>
      <w:r>
        <w:t>t</w:t>
      </w:r>
      <w:r w:rsidRPr="00D20E88">
        <w:t>he Type0-PDCCH CSS</w:t>
      </w:r>
      <w:r w:rsidRPr="00D20E88">
        <w:rPr>
          <w:lang w:val="en-US"/>
        </w:rPr>
        <w:t xml:space="preserve"> set has search space set index 0.</w:t>
      </w:r>
      <w:r w:rsidRPr="00D20E88">
        <w:t xml:space="preserve"> </w:t>
      </w:r>
    </w:p>
    <w:p w14:paraId="387E39B2" w14:textId="77777777" w:rsidR="000C6759" w:rsidRPr="00D20E88" w:rsidRDefault="000C6759" w:rsidP="000C6759">
      <w:pPr>
        <w:rPr>
          <w:lang w:val="en-US"/>
        </w:rPr>
      </w:pPr>
      <w:r>
        <w:rPr>
          <w:lang w:val="en-US"/>
        </w:rPr>
        <w:lastRenderedPageBreak/>
        <w:t xml:space="preserve">For a DL BWP, </w:t>
      </w:r>
      <w:r>
        <w:t>i</w:t>
      </w:r>
      <w:r w:rsidRPr="00D20E88">
        <w:t xml:space="preserve">f </w:t>
      </w:r>
      <w:r w:rsidR="00A84AF9">
        <w:t>a</w:t>
      </w:r>
      <w:r w:rsidRPr="00D20E88">
        <w:t xml:space="preserve"> UE is not provided </w:t>
      </w:r>
      <w:r w:rsidRPr="00D20E88">
        <w:rPr>
          <w:i/>
        </w:rPr>
        <w:t>searchSpaceOtherSystemInformation</w:t>
      </w:r>
      <w:r w:rsidRPr="00D20E88">
        <w:t xml:space="preserve"> for Type0A-PDCCH CSS set, the </w:t>
      </w:r>
      <w:r>
        <w:t>UE does not monitor PDCCH for Type0A-PDCCH CSS set on the DL BWP</w:t>
      </w:r>
      <w:r w:rsidRPr="00D20E88">
        <w:t xml:space="preserve">. The CCE aggregation levels and </w:t>
      </w:r>
      <w:r w:rsidRPr="00D20E88">
        <w:rPr>
          <w:rFonts w:hint="eastAsia"/>
          <w:lang w:eastAsia="ko-KR"/>
        </w:rPr>
        <w:t xml:space="preserve">the </w:t>
      </w:r>
      <w:r w:rsidRPr="00D20E88">
        <w:t xml:space="preserve">number of PDCCH candidates per CCE aggregation level for </w:t>
      </w:r>
      <w:r w:rsidRPr="00D20E88">
        <w:rPr>
          <w:lang w:val="en-US"/>
        </w:rPr>
        <w:t xml:space="preserve">Type0A-PDCCH CSS set </w:t>
      </w:r>
      <w:r w:rsidRPr="00D20E88">
        <w:rPr>
          <w:rFonts w:hint="eastAsia"/>
          <w:lang w:eastAsia="ko-KR"/>
        </w:rPr>
        <w:t xml:space="preserve">are </w:t>
      </w:r>
      <w:r w:rsidRPr="00D20E88">
        <w:t>given in Table 10.1-1.</w:t>
      </w:r>
    </w:p>
    <w:p w14:paraId="5D7825D9" w14:textId="77777777" w:rsidR="000C6759" w:rsidRPr="00D20E88" w:rsidRDefault="000C6759" w:rsidP="000C6759">
      <w:pPr>
        <w:rPr>
          <w:lang w:val="en-US"/>
        </w:rPr>
      </w:pPr>
      <w:r w:rsidRPr="00D20E88">
        <w:rPr>
          <w:lang w:val="en-US"/>
        </w:rPr>
        <w:t xml:space="preserve">For </w:t>
      </w:r>
      <w:r>
        <w:rPr>
          <w:lang w:val="en-US"/>
        </w:rPr>
        <w:t>a DL BWP</w:t>
      </w:r>
      <w:r w:rsidR="00A84AF9" w:rsidRPr="001B7EA4">
        <w:rPr>
          <w:lang w:val="en-US"/>
        </w:rPr>
        <w:t xml:space="preserve">, </w:t>
      </w:r>
      <w:r w:rsidR="00A84AF9" w:rsidRPr="001B7EA4">
        <w:t xml:space="preserve">if a UE is not provided </w:t>
      </w:r>
      <w:r w:rsidR="00A84AF9" w:rsidRPr="001B7EA4">
        <w:rPr>
          <w:i/>
        </w:rPr>
        <w:t>ra-SearchSpace</w:t>
      </w:r>
      <w:r w:rsidR="00A84AF9" w:rsidRPr="001B7EA4">
        <w:t xml:space="preserve"> for Type1-PDCCH CSS set, the UE does not monitor PDCCH for Type1-PDCCH CSS set on the DL BWP</w:t>
      </w:r>
      <w:r w:rsidRPr="00D20E88">
        <w:rPr>
          <w:iCs/>
          <w:lang w:eastAsia="zh-CN"/>
        </w:rPr>
        <w:t xml:space="preserve">. </w:t>
      </w:r>
      <w:r w:rsidRPr="00D20E88">
        <w:rPr>
          <w:lang w:eastAsia="ja-JP"/>
        </w:rPr>
        <w:t>If the UE has not been provided a Type3-PDCCH CSS set or a USS set and the UE has received a C-RNTI</w:t>
      </w:r>
      <w:r w:rsidR="00A84AF9" w:rsidRPr="001B7EA4">
        <w:rPr>
          <w:lang w:eastAsia="ja-JP"/>
        </w:rPr>
        <w:t xml:space="preserve"> and has been provided a Type1-PDCCH CSS set</w:t>
      </w:r>
      <w:r w:rsidRPr="00D20E88">
        <w:rPr>
          <w:lang w:eastAsia="ja-JP"/>
        </w:rPr>
        <w:t xml:space="preserve">, the UE monitors PDCCH candidates for DCI format 0_0 and DCI format 1_0 with CRC scrambled by </w:t>
      </w:r>
      <w:r>
        <w:rPr>
          <w:lang w:eastAsia="ja-JP"/>
        </w:rPr>
        <w:t>the C-RNTI in the Type</w:t>
      </w:r>
      <w:r w:rsidRPr="00D20E88">
        <w:rPr>
          <w:lang w:eastAsia="ja-JP"/>
        </w:rPr>
        <w:t>1</w:t>
      </w:r>
      <w:r>
        <w:rPr>
          <w:lang w:eastAsia="ja-JP"/>
        </w:rPr>
        <w:t>-PDCCH</w:t>
      </w:r>
      <w:r w:rsidRPr="00D20E88">
        <w:rPr>
          <w:lang w:eastAsia="ja-JP"/>
        </w:rPr>
        <w:t xml:space="preserve"> CSS set.</w:t>
      </w:r>
    </w:p>
    <w:p w14:paraId="6550DAE9" w14:textId="77777777" w:rsidR="000C6759" w:rsidRPr="00D20E88" w:rsidRDefault="000C6759" w:rsidP="000C6759">
      <w:r w:rsidRPr="00D20E88">
        <w:t xml:space="preserve">If a UE is not provided </w:t>
      </w:r>
      <w:r w:rsidRPr="00D20E88">
        <w:rPr>
          <w:i/>
          <w:lang w:val="en-US"/>
        </w:rPr>
        <w:t>pagingSearchSpace</w:t>
      </w:r>
      <w:r w:rsidRPr="00D20E88">
        <w:t xml:space="preserve"> for Type2-PDCCH CSS set, the </w:t>
      </w:r>
      <w:r>
        <w:t>UE does not monitor PDCCH for Type2-PDCCH CSS set on the DL BWP</w:t>
      </w:r>
      <w:r w:rsidRPr="00D20E88">
        <w:t xml:space="preserve">. The CCE aggregation levels and </w:t>
      </w:r>
      <w:r w:rsidRPr="00D20E88">
        <w:rPr>
          <w:lang w:eastAsia="ko-KR"/>
        </w:rPr>
        <w:t xml:space="preserve">the </w:t>
      </w:r>
      <w:r w:rsidRPr="00D20E88">
        <w:t xml:space="preserve">number of PDCCH candidates per CCE aggregation level for </w:t>
      </w:r>
      <w:r w:rsidRPr="00D20E88">
        <w:rPr>
          <w:lang w:val="en-US"/>
        </w:rPr>
        <w:t xml:space="preserve">Type2-PDCCH CSS set </w:t>
      </w:r>
      <w:r w:rsidRPr="00D20E88">
        <w:rPr>
          <w:lang w:eastAsia="ko-KR"/>
        </w:rPr>
        <w:t xml:space="preserve">are </w:t>
      </w:r>
      <w:r w:rsidRPr="00D20E88">
        <w:t>given in Table 10.1-1.</w:t>
      </w:r>
    </w:p>
    <w:p w14:paraId="69EAF7C1" w14:textId="163C6DCA" w:rsidR="000C6759" w:rsidRPr="00326D6E" w:rsidRDefault="000C6759" w:rsidP="000C6759">
      <w:r w:rsidRPr="00326D6E">
        <w:t xml:space="preserve">If a UE is provided a zero value for </w:t>
      </w:r>
      <w:r w:rsidRPr="00326D6E">
        <w:rPr>
          <w:i/>
          <w:iCs/>
          <w:lang w:val="en-US" w:eastAsia="x-none"/>
        </w:rPr>
        <w:t>searchSpaceID</w:t>
      </w:r>
      <w:r w:rsidRPr="00326D6E">
        <w:rPr>
          <w:iCs/>
          <w:lang w:val="en-US" w:eastAsia="x-none"/>
        </w:rPr>
        <w:t xml:space="preserve"> in </w:t>
      </w:r>
      <w:r w:rsidRPr="00326D6E">
        <w:rPr>
          <w:i/>
        </w:rPr>
        <w:t>PDCCH-ConfigCommon</w:t>
      </w:r>
      <w:r w:rsidRPr="00326D6E">
        <w:t xml:space="preserve"> </w:t>
      </w:r>
      <w:r w:rsidRPr="00326D6E">
        <w:rPr>
          <w:iCs/>
          <w:lang w:val="en-US" w:eastAsia="x-none"/>
        </w:rPr>
        <w:t>for</w:t>
      </w:r>
      <w:r w:rsidRPr="00326D6E">
        <w:t xml:space="preserve"> a Type0/0A/2-PDCCH CSS set, the UE determines monitoring occasions for PDCCH candidates of the Type0/0A/2-PDCCH CSS set as described </w:t>
      </w:r>
      <w:r w:rsidR="006F5F9E">
        <w:t>in clause</w:t>
      </w:r>
      <w:r w:rsidRPr="00326D6E">
        <w:t xml:space="preserve"> 13</w:t>
      </w:r>
      <w:r w:rsidR="00490958">
        <w:t>, and the UE is provided</w:t>
      </w:r>
      <w:r w:rsidRPr="00326D6E">
        <w:t xml:space="preserve"> a C-RNTI, the UE monitors PDCCH candidates only at monitoring occasions associated with a SS/PBCH block, where the </w:t>
      </w:r>
      <w:r w:rsidR="00242121" w:rsidRPr="00326D6E">
        <w:t>SS/PBCH block</w:t>
      </w:r>
      <w:r w:rsidRPr="00326D6E">
        <w:t xml:space="preserve"> is determined by the most recent of </w:t>
      </w:r>
    </w:p>
    <w:p w14:paraId="762FA284" w14:textId="77777777" w:rsidR="000C6759" w:rsidRPr="00326D6E" w:rsidRDefault="000C6759" w:rsidP="000C6759">
      <w:pPr>
        <w:pStyle w:val="B1"/>
      </w:pPr>
      <w:r w:rsidRPr="00326D6E">
        <w:t>-</w:t>
      </w:r>
      <w:r w:rsidRPr="00326D6E">
        <w:tab/>
        <w:t>a MAC CE activation command</w:t>
      </w:r>
      <w:r w:rsidR="00242121" w:rsidRPr="00326D6E">
        <w:rPr>
          <w:lang w:val="en-US"/>
        </w:rPr>
        <w:t xml:space="preserve"> indicating a TCI state </w:t>
      </w:r>
      <w:r w:rsidR="00242121" w:rsidRPr="00326D6E">
        <w:t>of the active BWP that includes a CORESET with index 0, as described in [6, TS 38.214], where the TCI-state</w:t>
      </w:r>
      <w:r w:rsidR="00242121" w:rsidRPr="00326D6E">
        <w:rPr>
          <w:lang w:val="en-US"/>
        </w:rPr>
        <w:t xml:space="preserve"> includes a CSI-RS which is quasi-co-located with the SS/PBCH block</w:t>
      </w:r>
      <w:r w:rsidRPr="00326D6E">
        <w:rPr>
          <w:lang w:val="en-US"/>
        </w:rPr>
        <w:t>,</w:t>
      </w:r>
      <w:r w:rsidRPr="00326D6E">
        <w:t xml:space="preserve"> or </w:t>
      </w:r>
    </w:p>
    <w:p w14:paraId="1C7AA861" w14:textId="77777777" w:rsidR="000C6759" w:rsidRPr="00C35B0C" w:rsidRDefault="000C6759" w:rsidP="000C6759">
      <w:pPr>
        <w:pStyle w:val="B1"/>
      </w:pPr>
      <w:r w:rsidRPr="00D20E88">
        <w:t>-</w:t>
      </w:r>
      <w:r w:rsidRPr="00D20E88">
        <w:tab/>
      </w:r>
      <w:r>
        <w:t>a</w:t>
      </w:r>
      <w:r w:rsidRPr="00667F85">
        <w:t xml:space="preserve"> random access procedure </w:t>
      </w:r>
      <w:r>
        <w:t xml:space="preserve">that is </w:t>
      </w:r>
      <w:r w:rsidRPr="00667F85">
        <w:t>not initiated by a PDCCH order that triggers a contention</w:t>
      </w:r>
      <w:r w:rsidR="002B5188">
        <w:rPr>
          <w:lang w:val="en-US"/>
        </w:rPr>
        <w:t>-free</w:t>
      </w:r>
      <w:r w:rsidRPr="00667F85">
        <w:t xml:space="preserve"> random access proced</w:t>
      </w:r>
      <w:r>
        <w:t>ure</w:t>
      </w:r>
    </w:p>
    <w:p w14:paraId="289A3F9F" w14:textId="77777777" w:rsidR="000C6759" w:rsidRPr="00C22B3B" w:rsidRDefault="000C6759" w:rsidP="000C6759">
      <w:pPr>
        <w:rPr>
          <w:lang w:eastAsia="zh-CN"/>
        </w:rPr>
      </w:pPr>
      <w:r>
        <w:t xml:space="preserve">If a UE monitors PDCCH candidates for DCI formats with CRC scrambled by a C-RNTI and the UE is provided a non-zero value for </w:t>
      </w:r>
      <w:r>
        <w:rPr>
          <w:i/>
          <w:iCs/>
          <w:lang w:val="en-US" w:eastAsia="x-none"/>
        </w:rPr>
        <w:t xml:space="preserve">searchSpaceID </w:t>
      </w:r>
      <w:r>
        <w:rPr>
          <w:iCs/>
          <w:lang w:val="en-US" w:eastAsia="x-none"/>
        </w:rPr>
        <w:t xml:space="preserve">in </w:t>
      </w:r>
      <w:r w:rsidRPr="007B4AE3">
        <w:rPr>
          <w:i/>
        </w:rPr>
        <w:t>PDCCH-ConfigCommon</w:t>
      </w:r>
      <w:r w:rsidRPr="00A470D9">
        <w:t xml:space="preserve"> </w:t>
      </w:r>
      <w:r>
        <w:rPr>
          <w:iCs/>
          <w:lang w:val="en-US" w:eastAsia="x-none"/>
        </w:rPr>
        <w:t>for</w:t>
      </w:r>
      <w:r>
        <w:t xml:space="preserve"> a Type0/0A/2</w:t>
      </w:r>
      <w:r w:rsidRPr="00325043">
        <w:t xml:space="preserve">-PDCCH </w:t>
      </w:r>
      <w:r>
        <w:t>CSS</w:t>
      </w:r>
      <w:r w:rsidRPr="008048F8">
        <w:t xml:space="preserve"> </w:t>
      </w:r>
      <w:r>
        <w:t>set, the UE determines monitoring occasions for PDCCH candidates of the Type0/0A/2</w:t>
      </w:r>
      <w:r w:rsidRPr="00325043">
        <w:t xml:space="preserve">-PDCCH </w:t>
      </w:r>
      <w:r>
        <w:t>CSS</w:t>
      </w:r>
      <w:r w:rsidRPr="008048F8">
        <w:t xml:space="preserve"> </w:t>
      </w:r>
      <w:r>
        <w:t xml:space="preserve">set based on the search space set associated with the value of </w:t>
      </w:r>
      <w:r>
        <w:rPr>
          <w:i/>
          <w:iCs/>
          <w:lang w:val="en-US" w:eastAsia="x-none"/>
        </w:rPr>
        <w:t>searchSpaceID</w:t>
      </w:r>
      <w:r>
        <w:t xml:space="preserve">. </w:t>
      </w:r>
    </w:p>
    <w:p w14:paraId="40877AF2" w14:textId="20B90A1B" w:rsidR="00BC25DE" w:rsidRDefault="00BC25DE" w:rsidP="00BC25DE">
      <w:r w:rsidRPr="00B916EC">
        <w:t>The UE may assume that the DM</w:t>
      </w:r>
      <w:r>
        <w:t>-</w:t>
      </w:r>
      <w:r w:rsidRPr="00B916EC">
        <w:t>RS antenna port associated with PDCCH reception</w:t>
      </w:r>
      <w:r>
        <w:t>s</w:t>
      </w:r>
      <w:r w:rsidRPr="00B916EC">
        <w:t xml:space="preserve"> in </w:t>
      </w:r>
      <w:r>
        <w:t xml:space="preserve">the CORESET configured by </w:t>
      </w:r>
      <w:r w:rsidRPr="00547509">
        <w:rPr>
          <w:i/>
        </w:rPr>
        <w:t>pdcch-ConfigSIB1</w:t>
      </w:r>
      <w:r>
        <w:rPr>
          <w:lang w:val="en-US"/>
        </w:rPr>
        <w:t xml:space="preserve"> </w:t>
      </w:r>
      <w:r>
        <w:rPr>
          <w:rFonts w:eastAsia="MS Mincho"/>
        </w:rPr>
        <w:t>in</w:t>
      </w:r>
      <w:r w:rsidRPr="00B916EC">
        <w:rPr>
          <w:rFonts w:eastAsia="MS Mincho"/>
        </w:rPr>
        <w:t xml:space="preserve"> </w:t>
      </w:r>
      <w:r>
        <w:rPr>
          <w:i/>
        </w:rPr>
        <w:t>MIB</w:t>
      </w:r>
      <w:r w:rsidR="00220007" w:rsidRPr="00F1578C">
        <w:rPr>
          <w:iCs/>
        </w:rPr>
        <w:t>, the DM-RS antenna port associated with</w:t>
      </w:r>
      <w:r w:rsidRPr="00B916EC">
        <w:t xml:space="preserve"> corresponding PDSCH receptions, and the </w:t>
      </w:r>
      <w:r>
        <w:t>corresponding SS/</w:t>
      </w:r>
      <w:r w:rsidRPr="00B916EC">
        <w:t xml:space="preserve">PBCH </w:t>
      </w:r>
      <w:r>
        <w:t>block</w:t>
      </w:r>
      <w:r w:rsidRPr="00B916EC">
        <w:t xml:space="preserve"> are quasi</w:t>
      </w:r>
      <w:r>
        <w:t xml:space="preserve"> </w:t>
      </w:r>
      <w:r w:rsidRPr="00B916EC">
        <w:t>co</w:t>
      </w:r>
      <w:r>
        <w:t>-</w:t>
      </w:r>
      <w:r w:rsidRPr="00B916EC">
        <w:t xml:space="preserve">located with respect to </w:t>
      </w:r>
      <w:r>
        <w:t xml:space="preserve">average gain, </w:t>
      </w:r>
      <w:r w:rsidR="00BE3B40">
        <w:t>quasi co-location 't</w:t>
      </w:r>
      <w:r>
        <w:t>ypeA</w:t>
      </w:r>
      <w:r w:rsidR="00BE3B40">
        <w:t xml:space="preserve">' </w:t>
      </w:r>
      <w:r>
        <w:t xml:space="preserve">and </w:t>
      </w:r>
      <w:r w:rsidR="00BE3B40">
        <w:t>'t</w:t>
      </w:r>
      <w:r>
        <w:t>ypeD</w:t>
      </w:r>
      <w:r w:rsidR="00BE3B40">
        <w:t>'</w:t>
      </w:r>
      <w:r>
        <w:t xml:space="preserve"> properties, when applicable</w:t>
      </w:r>
      <w:r>
        <w:rPr>
          <w:kern w:val="2"/>
          <w:lang w:eastAsia="zh-CN"/>
        </w:rPr>
        <w:t xml:space="preserve"> [6, TS 38.214], </w:t>
      </w:r>
      <w:r w:rsidRPr="00667F85">
        <w:rPr>
          <w:kern w:val="2"/>
          <w:lang w:eastAsia="zh-CN"/>
        </w:rPr>
        <w:t xml:space="preserve">if </w:t>
      </w:r>
      <w:r>
        <w:rPr>
          <w:kern w:val="2"/>
          <w:lang w:eastAsia="zh-CN"/>
        </w:rPr>
        <w:t xml:space="preserve">the UE is not provided a </w:t>
      </w:r>
      <w:r w:rsidRPr="00667F85">
        <w:rPr>
          <w:kern w:val="2"/>
          <w:lang w:eastAsia="zh-CN"/>
        </w:rPr>
        <w:t>TCI stat</w:t>
      </w:r>
      <w:r>
        <w:rPr>
          <w:kern w:val="2"/>
          <w:lang w:eastAsia="zh-CN"/>
        </w:rPr>
        <w:t xml:space="preserve">e indicating </w:t>
      </w:r>
      <w:r w:rsidRPr="00221024">
        <w:t>quasi co-location information of the DM-RS antenna port for PDCCH reception</w:t>
      </w:r>
      <w:r>
        <w:rPr>
          <w:lang w:val="en-US"/>
        </w:rPr>
        <w:t xml:space="preserve"> in the</w:t>
      </w:r>
      <w:r w:rsidRPr="00857581">
        <w:rPr>
          <w:lang w:val="en-US"/>
        </w:rPr>
        <w:t xml:space="preserve"> </w:t>
      </w:r>
      <w:r>
        <w:rPr>
          <w:lang w:val="en-US"/>
        </w:rPr>
        <w:t>CORESET</w:t>
      </w:r>
      <w:r w:rsidRPr="00B916EC">
        <w:t>.</w:t>
      </w:r>
      <w:r w:rsidRPr="00B916EC">
        <w:rPr>
          <w:lang w:val="en-US"/>
        </w:rPr>
        <w:t xml:space="preserve"> The value for the </w:t>
      </w:r>
      <w:r w:rsidRPr="00B916EC">
        <w:t>DM</w:t>
      </w:r>
      <w:r>
        <w:t>-</w:t>
      </w:r>
      <w:r w:rsidRPr="00B916EC">
        <w:t>RS scrambling sequence initialization is the cell ID.</w:t>
      </w:r>
      <w:r>
        <w:t xml:space="preserve"> </w:t>
      </w:r>
      <w:r w:rsidR="00514000">
        <w:t>For operation without shared spectrum channel access, a</w:t>
      </w:r>
      <w:r>
        <w:t xml:space="preserve"> SCS is provided by </w:t>
      </w:r>
      <w:r w:rsidRPr="00543F29">
        <w:rPr>
          <w:i/>
        </w:rPr>
        <w:t>subCarrierSpacingCommon</w:t>
      </w:r>
      <w:r>
        <w:t xml:space="preserve"> </w:t>
      </w:r>
      <w:r>
        <w:rPr>
          <w:rFonts w:eastAsia="MS Mincho"/>
        </w:rPr>
        <w:t>in</w:t>
      </w:r>
      <w:r w:rsidRPr="00B916EC">
        <w:rPr>
          <w:rFonts w:eastAsia="MS Mincho"/>
        </w:rPr>
        <w:t xml:space="preserve"> </w:t>
      </w:r>
      <w:r>
        <w:rPr>
          <w:i/>
        </w:rPr>
        <w:t>MIB</w:t>
      </w:r>
      <w:r w:rsidR="00514000">
        <w:t>. For operation with shared spectrum channel access, a SCS is same as the SCS of a corresponding SS/PBCH block</w:t>
      </w:r>
      <w:r>
        <w:t>.</w:t>
      </w:r>
    </w:p>
    <w:p w14:paraId="28847AFE" w14:textId="4D93587D" w:rsidR="00BC25DE" w:rsidRPr="00D20E88" w:rsidRDefault="00BC25DE" w:rsidP="00BC25DE">
      <w:pPr>
        <w:rPr>
          <w:lang w:val="en-US"/>
        </w:rPr>
      </w:pPr>
      <w:r>
        <w:rPr>
          <w:lang w:val="en-US"/>
        </w:rPr>
        <w:t xml:space="preserve">For single </w:t>
      </w:r>
      <w:r w:rsidRPr="00412E6D">
        <w:rPr>
          <w:lang w:val="en-US"/>
        </w:rPr>
        <w:t xml:space="preserve">cell operation or for operation with carrier </w:t>
      </w:r>
      <w:r w:rsidRPr="00D20E88">
        <w:rPr>
          <w:lang w:val="en-US"/>
        </w:rPr>
        <w:t>aggregation in a same frequency band, a</w:t>
      </w:r>
      <w:r w:rsidRPr="00D20E88">
        <w:t xml:space="preserve"> UE does not expect to monitor a PDCCH in a Type0/0A/2/3-PDCCH CSS set or in a USS set if </w:t>
      </w:r>
      <w:r>
        <w:rPr>
          <w:rFonts w:eastAsia="MS Mincho" w:hint="eastAsia"/>
          <w:lang w:eastAsia="ja-JP"/>
        </w:rPr>
        <w:t>a DM-RS for monitoring a PDCCH in a Type1-PDCCH CSS set</w:t>
      </w:r>
      <w:r w:rsidRPr="00D20E88">
        <w:t xml:space="preserve"> </w:t>
      </w:r>
      <w:r w:rsidR="00BE3B40">
        <w:t>is not configured with</w:t>
      </w:r>
      <w:r w:rsidRPr="00D20E88">
        <w:t xml:space="preserve"> same </w:t>
      </w:r>
      <w:r w:rsidR="00BE3B40">
        <w:rPr>
          <w:i/>
        </w:rPr>
        <w:t>qcl-Type</w:t>
      </w:r>
      <w:r w:rsidR="00BE3B40">
        <w:t xml:space="preserve"> set to 't</w:t>
      </w:r>
      <w:r w:rsidRPr="00D20E88">
        <w:t>ypeD</w:t>
      </w:r>
      <w:r w:rsidR="00BE3B40">
        <w:t>'</w:t>
      </w:r>
      <w:r w:rsidRPr="00D20E88">
        <w:t xml:space="preserve"> </w:t>
      </w:r>
      <w:r>
        <w:t xml:space="preserve">properties </w:t>
      </w:r>
      <w:r w:rsidRPr="00D20E88">
        <w:t>[6, TS 38.214] with a DM-RS for monitoring the PDCCH</w:t>
      </w:r>
      <w:r>
        <w:t xml:space="preserve"> in the </w:t>
      </w:r>
      <w:r w:rsidRPr="00D20E88">
        <w:t>Ty</w:t>
      </w:r>
      <w:r>
        <w:t>pe0/0A/2/3-PDCCH CSS set or in the</w:t>
      </w:r>
      <w:r w:rsidRPr="00D20E88">
        <w:t xml:space="preserve"> USS set, and if the PDCCH or an associated PDSCH overlaps in at least one symbol with a PDCCH the UE monitors in a Type1-PDCCH CSS set or with an associated PDSCH. </w:t>
      </w:r>
    </w:p>
    <w:p w14:paraId="7D6F3D62" w14:textId="77777777" w:rsidR="00BC25DE" w:rsidRDefault="00905607" w:rsidP="00905607">
      <w:pPr>
        <w:rPr>
          <w:lang w:val="en-US"/>
        </w:rPr>
      </w:pPr>
      <w:r>
        <w:rPr>
          <w:lang w:val="en-US"/>
        </w:rPr>
        <w:t xml:space="preserve">If a UE is </w:t>
      </w:r>
      <w:r w:rsidRPr="00B916EC">
        <w:rPr>
          <w:lang w:val="en-US"/>
        </w:rPr>
        <w:t>provided</w:t>
      </w:r>
      <w:r>
        <w:rPr>
          <w:lang w:val="en-US"/>
        </w:rPr>
        <w:t xml:space="preserve"> </w:t>
      </w:r>
    </w:p>
    <w:p w14:paraId="2F92D403" w14:textId="77777777" w:rsidR="00BC25DE" w:rsidRDefault="00BC25DE" w:rsidP="00DE1E44">
      <w:pPr>
        <w:pStyle w:val="B1"/>
      </w:pPr>
      <w:r>
        <w:t>-</w:t>
      </w:r>
      <w:r>
        <w:tab/>
      </w:r>
      <w:r w:rsidR="00905607">
        <w:t xml:space="preserve">one or more search space sets by corresponding one or more </w:t>
      </w:r>
      <w:r>
        <w:rPr>
          <w:lang w:val="en-US"/>
        </w:rPr>
        <w:t>of</w:t>
      </w:r>
      <w:r w:rsidR="00905607" w:rsidRPr="00B916EC">
        <w:t xml:space="preserve"> </w:t>
      </w:r>
      <w:r w:rsidR="00905607" w:rsidRPr="00154CC0">
        <w:rPr>
          <w:i/>
          <w:lang w:eastAsia="x-none"/>
        </w:rPr>
        <w:t>searchSpaceZero</w:t>
      </w:r>
      <w:r w:rsidR="00905607">
        <w:rPr>
          <w:i/>
          <w:iCs/>
          <w:lang w:eastAsia="x-none"/>
        </w:rPr>
        <w:t xml:space="preserve">, </w:t>
      </w:r>
      <w:r w:rsidR="00905607" w:rsidRPr="007B5F66">
        <w:rPr>
          <w:i/>
          <w:iCs/>
          <w:lang w:eastAsia="x-none"/>
        </w:rPr>
        <w:t>searchSpaceSIB1</w:t>
      </w:r>
      <w:r w:rsidR="00905607">
        <w:rPr>
          <w:iCs/>
          <w:lang w:eastAsia="x-none"/>
        </w:rPr>
        <w:t xml:space="preserve">, </w:t>
      </w:r>
      <w:r w:rsidR="00905607" w:rsidRPr="007678DB">
        <w:rPr>
          <w:i/>
        </w:rPr>
        <w:t>searchSpaceOtherSystemInformation</w:t>
      </w:r>
      <w:r w:rsidR="00905607">
        <w:t>,</w:t>
      </w:r>
      <w:r w:rsidR="00905607" w:rsidRPr="007678DB">
        <w:t xml:space="preserve"> </w:t>
      </w:r>
      <w:r w:rsidR="00905607" w:rsidRPr="007678DB">
        <w:rPr>
          <w:i/>
        </w:rPr>
        <w:t>pagingSearchSpace</w:t>
      </w:r>
      <w:r w:rsidR="00905607">
        <w:t>,</w:t>
      </w:r>
      <w:r w:rsidR="00905607" w:rsidRPr="007678DB">
        <w:t xml:space="preserve"> </w:t>
      </w:r>
      <w:r w:rsidR="00905607">
        <w:rPr>
          <w:i/>
        </w:rPr>
        <w:t>ra-</w:t>
      </w:r>
      <w:r w:rsidR="00905607" w:rsidRPr="007678DB">
        <w:rPr>
          <w:i/>
        </w:rPr>
        <w:t>SearchSpace</w:t>
      </w:r>
      <w:r w:rsidR="00905607" w:rsidRPr="007678DB">
        <w:t xml:space="preserve">, </w:t>
      </w:r>
      <w:r w:rsidR="00905607">
        <w:t xml:space="preserve">and </w:t>
      </w:r>
    </w:p>
    <w:p w14:paraId="2EDC30DC" w14:textId="79C330E8" w:rsidR="00BC25DE" w:rsidRPr="00D429F6" w:rsidRDefault="00BC25DE" w:rsidP="00DE1E44">
      <w:pPr>
        <w:pStyle w:val="B1"/>
      </w:pPr>
      <w:r w:rsidRPr="00D429F6">
        <w:t>-</w:t>
      </w:r>
      <w:r w:rsidRPr="00D429F6">
        <w:tab/>
      </w:r>
      <w:r w:rsidR="00905607" w:rsidRPr="00D429F6">
        <w:t>a C-RNTI</w:t>
      </w:r>
      <w:r w:rsidR="006D7A16" w:rsidRPr="00D429F6">
        <w:t>, an MCS-C-RNTI,</w:t>
      </w:r>
      <w:r w:rsidR="00905607" w:rsidRPr="00D429F6">
        <w:t xml:space="preserve"> </w:t>
      </w:r>
      <w:r w:rsidR="005644CA">
        <w:rPr>
          <w:lang w:val="en-US"/>
        </w:rPr>
        <w:t xml:space="preserve">or </w:t>
      </w:r>
      <w:r w:rsidR="00905607" w:rsidRPr="00D429F6">
        <w:t>a CS-RNTI</w:t>
      </w:r>
    </w:p>
    <w:p w14:paraId="504B437C" w14:textId="64F55E80" w:rsidR="00BC25DE" w:rsidRDefault="00905607" w:rsidP="00905607">
      <w:pPr>
        <w:rPr>
          <w:lang w:val="en-US"/>
        </w:rPr>
      </w:pPr>
      <w:r>
        <w:rPr>
          <w:lang w:val="en-US"/>
        </w:rPr>
        <w:t xml:space="preserve">the UE monitors PDCCH candidates for DCI format 0_0 and DCI format 1_0 with </w:t>
      </w:r>
      <w:r w:rsidR="00BC25DE" w:rsidRPr="00D20E88">
        <w:rPr>
          <w:lang w:val="en-US"/>
        </w:rPr>
        <w:t xml:space="preserve">CRC scrambled by </w:t>
      </w:r>
      <w:r>
        <w:rPr>
          <w:lang w:val="en-US"/>
        </w:rPr>
        <w:t>the C-RNTI</w:t>
      </w:r>
      <w:r w:rsidR="006D7A16">
        <w:rPr>
          <w:lang w:val="en-US"/>
        </w:rPr>
        <w:t>, the MCS-C-RNTI,</w:t>
      </w:r>
      <w:r>
        <w:rPr>
          <w:lang w:val="en-US"/>
        </w:rPr>
        <w:t xml:space="preserve"> or the CS-RNTI in the one or more search space sets</w:t>
      </w:r>
      <w:r w:rsidR="00BC25DE" w:rsidRPr="00D20E88">
        <w:rPr>
          <w:lang w:val="en-US"/>
        </w:rPr>
        <w:t xml:space="preserve"> </w:t>
      </w:r>
      <w:r w:rsidR="00BC25DE" w:rsidRPr="00D20E88">
        <w:rPr>
          <w:rFonts w:eastAsia="MS PGothic"/>
          <w:lang w:eastAsia="ja-JP"/>
        </w:rPr>
        <w:t>in a slot where the UE monitors PDCCH candidates for at least a DCI format 0_0 or a DCI format 1_0 with CRC scrambled by SI-RNTI, RA-RNTI</w:t>
      </w:r>
      <w:r w:rsidR="00D673F9">
        <w:rPr>
          <w:rFonts w:eastAsia="MS PGothic"/>
          <w:lang w:eastAsia="ja-JP"/>
        </w:rPr>
        <w:t>, MsgB-RNTI,</w:t>
      </w:r>
      <w:r w:rsidR="00BC25DE" w:rsidRPr="00D20E88">
        <w:rPr>
          <w:rFonts w:eastAsia="MS PGothic"/>
          <w:lang w:eastAsia="ja-JP"/>
        </w:rPr>
        <w:t xml:space="preserve"> or P-RNTI</w:t>
      </w:r>
      <w:r>
        <w:rPr>
          <w:lang w:val="en-US"/>
        </w:rPr>
        <w:t>.</w:t>
      </w:r>
    </w:p>
    <w:p w14:paraId="7268C489" w14:textId="77777777" w:rsidR="00BC25DE" w:rsidRDefault="00BC25DE" w:rsidP="00BC25DE">
      <w:r>
        <w:t xml:space="preserve">If a UE is </w:t>
      </w:r>
      <w:r w:rsidRPr="00B916EC">
        <w:t>provided</w:t>
      </w:r>
      <w:r>
        <w:t xml:space="preserve"> </w:t>
      </w:r>
    </w:p>
    <w:p w14:paraId="3848A977" w14:textId="77777777" w:rsidR="00BC25DE" w:rsidRDefault="00BC25DE" w:rsidP="00BC25DE">
      <w:pPr>
        <w:pStyle w:val="B1"/>
      </w:pPr>
      <w:r w:rsidRPr="00D20E88">
        <w:t>-</w:t>
      </w:r>
      <w:r w:rsidRPr="00D20E88">
        <w:tab/>
      </w:r>
      <w:r>
        <w:t>one or more search space sets by</w:t>
      </w:r>
      <w:r>
        <w:rPr>
          <w:lang w:val="en-US"/>
        </w:rPr>
        <w:t xml:space="preserve"> </w:t>
      </w:r>
      <w:r w:rsidRPr="00D20E88">
        <w:rPr>
          <w:lang w:val="en-US"/>
        </w:rPr>
        <w:t>corresponding</w:t>
      </w:r>
      <w:r>
        <w:rPr>
          <w:lang w:val="en-US"/>
        </w:rPr>
        <w:t xml:space="preserve"> one or more of</w:t>
      </w:r>
      <w:r>
        <w:t xml:space="preserve"> </w:t>
      </w:r>
      <w:r w:rsidRPr="00154CC0">
        <w:rPr>
          <w:i/>
          <w:lang w:eastAsia="x-none"/>
        </w:rPr>
        <w:t>searchSpaceZero</w:t>
      </w:r>
      <w:r>
        <w:rPr>
          <w:i/>
          <w:iCs/>
          <w:lang w:eastAsia="x-none"/>
        </w:rPr>
        <w:t xml:space="preserve">, </w:t>
      </w:r>
      <w:r w:rsidRPr="007B5F66">
        <w:rPr>
          <w:i/>
          <w:iCs/>
          <w:lang w:eastAsia="x-none"/>
        </w:rPr>
        <w:t>searchSpaceSIB1</w:t>
      </w:r>
      <w:r>
        <w:rPr>
          <w:iCs/>
          <w:lang w:eastAsia="x-none"/>
        </w:rPr>
        <w:t xml:space="preserve">, </w:t>
      </w:r>
      <w:r w:rsidRPr="007678DB">
        <w:rPr>
          <w:i/>
        </w:rPr>
        <w:t>searchSpaceOtherSystemInformation</w:t>
      </w:r>
      <w:r>
        <w:t>,</w:t>
      </w:r>
      <w:r w:rsidRPr="007678DB">
        <w:t xml:space="preserve"> </w:t>
      </w:r>
      <w:r w:rsidRPr="007678DB">
        <w:rPr>
          <w:i/>
        </w:rPr>
        <w:t>pagingSearchSpace</w:t>
      </w:r>
      <w:r>
        <w:t>,</w:t>
      </w:r>
      <w:r w:rsidRPr="007678DB">
        <w:t xml:space="preserve"> </w:t>
      </w:r>
      <w:r>
        <w:rPr>
          <w:i/>
        </w:rPr>
        <w:t>ra-</w:t>
      </w:r>
      <w:r w:rsidRPr="007678DB">
        <w:rPr>
          <w:i/>
        </w:rPr>
        <w:t>SearchSpace</w:t>
      </w:r>
      <w:r w:rsidRPr="007678DB">
        <w:t xml:space="preserve">, </w:t>
      </w:r>
      <w:r>
        <w:t xml:space="preserve">or a CSS set by </w:t>
      </w:r>
      <w:r>
        <w:rPr>
          <w:i/>
        </w:rPr>
        <w:t>PDCCH-Config</w:t>
      </w:r>
      <w:r>
        <w:t xml:space="preserve">, and </w:t>
      </w:r>
    </w:p>
    <w:p w14:paraId="569A1112" w14:textId="63774F26" w:rsidR="00BC25DE" w:rsidRPr="008703F6" w:rsidRDefault="00BC25DE" w:rsidP="00BC25DE">
      <w:pPr>
        <w:pStyle w:val="B1"/>
        <w:rPr>
          <w:lang w:val="en-US"/>
        </w:rPr>
      </w:pPr>
      <w:r w:rsidRPr="00D20E88">
        <w:lastRenderedPageBreak/>
        <w:t>-</w:t>
      </w:r>
      <w:r w:rsidRPr="00D20E88">
        <w:tab/>
      </w:r>
      <w:r>
        <w:t xml:space="preserve">a SI-RNTI, a P-RNTI, a RA-RNTI, </w:t>
      </w:r>
      <w:r w:rsidR="00D673F9">
        <w:t xml:space="preserve">a MsgB-RNTI, </w:t>
      </w:r>
      <w:r>
        <w:t>a SFI-RNTI, an INT-RNTI, a TPC-PUSCH-RNTI, a TPC-PUCCH-RNTI, or a TPC-SRS-RNTI</w:t>
      </w:r>
    </w:p>
    <w:p w14:paraId="6F8DCD62" w14:textId="77777777" w:rsidR="00BC25DE" w:rsidRPr="00DE1E44" w:rsidRDefault="00BC25DE" w:rsidP="00DE1E44">
      <w:pPr>
        <w:pStyle w:val="B1"/>
        <w:ind w:left="0" w:firstLine="0"/>
      </w:pPr>
      <w:r>
        <w:rPr>
          <w:lang w:val="en-US"/>
        </w:rPr>
        <w:t xml:space="preserve">then, for a RNTI from any of these RNTIs, </w:t>
      </w:r>
      <w:r>
        <w:t>the UE does not expect to process information from more than one DCI format with CRC scrambled with</w:t>
      </w:r>
      <w:r>
        <w:rPr>
          <w:lang w:val="en-US"/>
        </w:rPr>
        <w:t xml:space="preserve"> </w:t>
      </w:r>
      <w:r>
        <w:t>the RNTI per slot.</w:t>
      </w:r>
    </w:p>
    <w:p w14:paraId="2E0D0D62" w14:textId="77777777" w:rsidR="0070469C" w:rsidRPr="00B916EC" w:rsidRDefault="0070469C" w:rsidP="0070469C">
      <w:pPr>
        <w:pStyle w:val="TH"/>
      </w:pPr>
      <w:r w:rsidRPr="00B916EC">
        <w:t xml:space="preserve">Table 10.1-1: CCE aggregation levels and </w:t>
      </w:r>
      <w:r w:rsidR="005C6ABA">
        <w:t xml:space="preserve">maximum </w:t>
      </w:r>
      <w:r w:rsidRPr="00B916EC">
        <w:t xml:space="preserve">number of </w:t>
      </w:r>
      <w:r w:rsidR="005C6ABA">
        <w:t xml:space="preserve">PDCCH </w:t>
      </w:r>
      <w:r w:rsidRPr="00B916EC">
        <w:t xml:space="preserve">candidates per CCE aggregation level for </w:t>
      </w:r>
      <w:r w:rsidR="00A54F7F">
        <w:t>CSS</w:t>
      </w:r>
      <w:r w:rsidR="00905607" w:rsidRPr="00B31155">
        <w:t xml:space="preserve"> </w:t>
      </w:r>
      <w:r w:rsidR="00905607">
        <w:t xml:space="preserve">sets </w:t>
      </w:r>
      <w:r w:rsidR="00905607" w:rsidRPr="00371C83">
        <w:rPr>
          <w:rFonts w:eastAsia="Yu Mincho"/>
        </w:rPr>
        <w:t xml:space="preserve">configured by </w:t>
      </w:r>
      <w:r w:rsidR="00905607" w:rsidRPr="007B5F66">
        <w:rPr>
          <w:i/>
          <w:iCs/>
          <w:lang w:val="en-US" w:eastAsia="x-none"/>
        </w:rPr>
        <w:t>searchSpaceSIB1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995"/>
        <w:gridCol w:w="3096"/>
      </w:tblGrid>
      <w:tr w:rsidR="0070469C" w:rsidRPr="00B916EC" w14:paraId="0545B74E" w14:textId="77777777" w:rsidTr="0070469C">
        <w:trPr>
          <w:cantSplit/>
          <w:jc w:val="center"/>
        </w:trPr>
        <w:tc>
          <w:tcPr>
            <w:tcW w:w="2995" w:type="dxa"/>
            <w:shd w:val="clear" w:color="auto" w:fill="E0E0E0"/>
            <w:vAlign w:val="center"/>
          </w:tcPr>
          <w:p w14:paraId="45C727EA" w14:textId="77777777" w:rsidR="0070469C" w:rsidRPr="00B916EC" w:rsidRDefault="0070469C" w:rsidP="00100531">
            <w:pPr>
              <w:pStyle w:val="TAH"/>
              <w:rPr>
                <w:rFonts w:ascii="Times New Roman" w:hAnsi="Times New Roman"/>
                <w:sz w:val="20"/>
              </w:rPr>
            </w:pPr>
            <w:r w:rsidRPr="00B916EC">
              <w:t>CCE Aggregation Level</w:t>
            </w:r>
          </w:p>
        </w:tc>
        <w:tc>
          <w:tcPr>
            <w:tcW w:w="3096" w:type="dxa"/>
            <w:shd w:val="clear" w:color="auto" w:fill="E0E0E0"/>
            <w:vAlign w:val="center"/>
          </w:tcPr>
          <w:p w14:paraId="04532882" w14:textId="77777777" w:rsidR="0070469C" w:rsidRPr="00B916EC" w:rsidRDefault="0070469C" w:rsidP="00100531">
            <w:pPr>
              <w:pStyle w:val="TAH"/>
              <w:rPr>
                <w:rFonts w:ascii="Times New Roman" w:hAnsi="Times New Roman"/>
                <w:sz w:val="20"/>
              </w:rPr>
            </w:pPr>
            <w:r w:rsidRPr="00B916EC">
              <w:t>Number of Candidates</w:t>
            </w:r>
          </w:p>
        </w:tc>
      </w:tr>
      <w:tr w:rsidR="0070469C" w:rsidRPr="00B916EC" w14:paraId="0804EEBE" w14:textId="77777777" w:rsidTr="0070469C">
        <w:trPr>
          <w:cantSplit/>
          <w:jc w:val="center"/>
        </w:trPr>
        <w:tc>
          <w:tcPr>
            <w:tcW w:w="2995" w:type="dxa"/>
            <w:vAlign w:val="center"/>
          </w:tcPr>
          <w:p w14:paraId="5E95E807" w14:textId="77777777" w:rsidR="0070469C" w:rsidRPr="00B916EC" w:rsidRDefault="0070469C" w:rsidP="00100531">
            <w:pPr>
              <w:pStyle w:val="TAC"/>
            </w:pPr>
            <w:r w:rsidRPr="00B916EC">
              <w:t>4</w:t>
            </w:r>
          </w:p>
        </w:tc>
        <w:tc>
          <w:tcPr>
            <w:tcW w:w="3096" w:type="dxa"/>
            <w:vAlign w:val="center"/>
          </w:tcPr>
          <w:p w14:paraId="37F33354" w14:textId="77777777" w:rsidR="0070469C" w:rsidRPr="00B916EC" w:rsidRDefault="00050324" w:rsidP="00100531">
            <w:pPr>
              <w:pStyle w:val="TAC"/>
            </w:pPr>
            <w:r w:rsidRPr="00B916EC">
              <w:t>4</w:t>
            </w:r>
          </w:p>
        </w:tc>
      </w:tr>
      <w:tr w:rsidR="0070469C" w:rsidRPr="00B916EC" w14:paraId="083E2110" w14:textId="77777777" w:rsidTr="0070469C">
        <w:trPr>
          <w:cantSplit/>
          <w:jc w:val="center"/>
        </w:trPr>
        <w:tc>
          <w:tcPr>
            <w:tcW w:w="2995" w:type="dxa"/>
            <w:vAlign w:val="center"/>
          </w:tcPr>
          <w:p w14:paraId="40479E9A" w14:textId="77777777" w:rsidR="0070469C" w:rsidRPr="00B916EC" w:rsidRDefault="0070469C" w:rsidP="00100531">
            <w:pPr>
              <w:pStyle w:val="TAC"/>
            </w:pPr>
            <w:r w:rsidRPr="00B916EC">
              <w:t>8</w:t>
            </w:r>
          </w:p>
        </w:tc>
        <w:tc>
          <w:tcPr>
            <w:tcW w:w="3096" w:type="dxa"/>
            <w:vAlign w:val="center"/>
          </w:tcPr>
          <w:p w14:paraId="169C60E6" w14:textId="77777777" w:rsidR="0070469C" w:rsidRPr="00B916EC" w:rsidRDefault="00050324" w:rsidP="00100531">
            <w:pPr>
              <w:pStyle w:val="TAC"/>
            </w:pPr>
            <w:r w:rsidRPr="00B916EC">
              <w:t>2</w:t>
            </w:r>
          </w:p>
        </w:tc>
      </w:tr>
      <w:tr w:rsidR="0070469C" w:rsidRPr="00B916EC" w14:paraId="393DCE5F" w14:textId="77777777" w:rsidTr="0070469C">
        <w:trPr>
          <w:cantSplit/>
          <w:jc w:val="center"/>
        </w:trPr>
        <w:tc>
          <w:tcPr>
            <w:tcW w:w="2995" w:type="dxa"/>
            <w:vAlign w:val="center"/>
          </w:tcPr>
          <w:p w14:paraId="52871D8E" w14:textId="77777777" w:rsidR="0070469C" w:rsidRPr="00B916EC" w:rsidRDefault="00050324" w:rsidP="00100531">
            <w:pPr>
              <w:pStyle w:val="TAC"/>
            </w:pPr>
            <w:r w:rsidRPr="00B916EC">
              <w:t>16</w:t>
            </w:r>
          </w:p>
        </w:tc>
        <w:tc>
          <w:tcPr>
            <w:tcW w:w="3096" w:type="dxa"/>
            <w:vAlign w:val="center"/>
          </w:tcPr>
          <w:p w14:paraId="2485BA03" w14:textId="77777777" w:rsidR="0070469C" w:rsidRPr="00B916EC" w:rsidRDefault="005C6ABA" w:rsidP="00100531">
            <w:pPr>
              <w:pStyle w:val="TAC"/>
            </w:pPr>
            <w:r>
              <w:t>1</w:t>
            </w:r>
          </w:p>
        </w:tc>
      </w:tr>
    </w:tbl>
    <w:p w14:paraId="1322DEB8" w14:textId="77777777" w:rsidR="00AB2707" w:rsidRPr="00B916EC" w:rsidRDefault="00AB2707" w:rsidP="003C726F">
      <w:bookmarkStart w:id="643" w:name="_Ref491599615"/>
    </w:p>
    <w:bookmarkEnd w:id="643"/>
    <w:p w14:paraId="19464990" w14:textId="443AD877" w:rsidR="00CB3DE4" w:rsidRDefault="004D1774" w:rsidP="004D1774">
      <w:r w:rsidRPr="00B916EC">
        <w:t xml:space="preserve">For </w:t>
      </w:r>
      <w:r>
        <w:t xml:space="preserve">each DL BWP configured to a UE in </w:t>
      </w:r>
      <w:r w:rsidRPr="00B916EC">
        <w:t xml:space="preserve">a serving cell, </w:t>
      </w:r>
      <w:r w:rsidR="00CB3DE4">
        <w:t xml:space="preserve">the </w:t>
      </w:r>
      <w:r>
        <w:t xml:space="preserve">UE can be provided by </w:t>
      </w:r>
      <w:r w:rsidRPr="00B916EC">
        <w:t xml:space="preserve">higher layer signalling with </w:t>
      </w:r>
    </w:p>
    <w:p w14:paraId="7D01A6D5" w14:textId="711B0CC7" w:rsidR="00CB3DE4" w:rsidRDefault="00CB3DE4" w:rsidP="00CB3DE4">
      <w:pPr>
        <w:pStyle w:val="B1"/>
      </w:pPr>
      <w:r>
        <w:t>-</w:t>
      </w:r>
      <w:r>
        <w:tab/>
      </w:r>
      <m:oMath>
        <m:r>
          <w:rPr>
            <w:rFonts w:ascii="Cambria Math"/>
          </w:rPr>
          <m:t>P</m:t>
        </m:r>
        <m:r>
          <w:rPr>
            <w:rFonts w:ascii="Cambria Math"/>
          </w:rPr>
          <m:t>≤</m:t>
        </m:r>
        <m:r>
          <w:rPr>
            <w:rFonts w:ascii="Cambria Math"/>
          </w:rPr>
          <m:t>3</m:t>
        </m:r>
      </m:oMath>
      <w:r w:rsidRPr="0062743C">
        <w:t xml:space="preserve"> CORESETs</w:t>
      </w:r>
      <w:r w:rsidRPr="00D20E88">
        <w:t xml:space="preserve"> </w:t>
      </w:r>
      <w:r>
        <w:t xml:space="preserve">if </w:t>
      </w:r>
      <w:r w:rsidR="00BE3B40">
        <w:rPr>
          <w:i/>
          <w:lang w:val="en-US"/>
        </w:rPr>
        <w:t>coreset</w:t>
      </w:r>
      <w:r w:rsidRPr="00E707D9">
        <w:rPr>
          <w:i/>
        </w:rPr>
        <w:t>PoolIndex</w:t>
      </w:r>
      <w:r>
        <w:t xml:space="preserve"> is </w:t>
      </w:r>
      <w:r w:rsidRPr="00E707D9">
        <w:t>not</w:t>
      </w:r>
      <w:r>
        <w:t xml:space="preserve"> provided, or if a value of </w:t>
      </w:r>
      <w:r w:rsidR="00BE3B40">
        <w:rPr>
          <w:i/>
          <w:lang w:val="en-US"/>
        </w:rPr>
        <w:t>coreset</w:t>
      </w:r>
      <w:r w:rsidRPr="0062743C">
        <w:rPr>
          <w:i/>
        </w:rPr>
        <w:t>PoolIndex</w:t>
      </w:r>
      <w:r>
        <w:t xml:space="preserve"> is same for all CORESETs if </w:t>
      </w:r>
      <w:r w:rsidR="00BE3B40">
        <w:rPr>
          <w:i/>
          <w:lang w:val="en-US"/>
        </w:rPr>
        <w:t>coreset</w:t>
      </w:r>
      <w:r w:rsidRPr="00E707D9">
        <w:rPr>
          <w:i/>
        </w:rPr>
        <w:t>PoolIndex</w:t>
      </w:r>
      <w:r>
        <w:t xml:space="preserve"> is provided</w:t>
      </w:r>
    </w:p>
    <w:p w14:paraId="436A3F5A" w14:textId="44C2C09F" w:rsidR="00CB3DE4" w:rsidRPr="00A10F71" w:rsidRDefault="00CB3DE4" w:rsidP="00CB3DE4">
      <w:pPr>
        <w:pStyle w:val="B1"/>
        <w:rPr>
          <w:lang w:val="en-US"/>
        </w:rPr>
      </w:pPr>
      <w:r>
        <w:rPr>
          <w:lang w:val="en-US"/>
        </w:rPr>
        <w:t>-</w:t>
      </w:r>
      <w:r w:rsidR="00D93480">
        <w:rPr>
          <w:lang w:val="en-US"/>
        </w:rPr>
        <w:tab/>
      </w:r>
      <m:oMath>
        <m:r>
          <w:rPr>
            <w:rFonts w:ascii="Cambria Math"/>
          </w:rPr>
          <m:t>P</m:t>
        </m:r>
        <m:r>
          <w:rPr>
            <w:rFonts w:ascii="Cambria Math"/>
          </w:rPr>
          <m:t>≤</m:t>
        </m:r>
        <m:r>
          <w:rPr>
            <w:rFonts w:ascii="Cambria Math"/>
          </w:rPr>
          <m:t>5</m:t>
        </m:r>
      </m:oMath>
      <w:r w:rsidRPr="0062743C">
        <w:t xml:space="preserve"> CORESETs if</w:t>
      </w:r>
      <w:r w:rsidRPr="0062743C">
        <w:rPr>
          <w:lang w:eastAsia="ko-KR"/>
        </w:rPr>
        <w:t xml:space="preserve"> </w:t>
      </w:r>
      <w:r w:rsidR="00BE3B40">
        <w:rPr>
          <w:i/>
          <w:lang w:val="en-US"/>
        </w:rPr>
        <w:t>coreset</w:t>
      </w:r>
      <w:r w:rsidRPr="0062743C">
        <w:rPr>
          <w:i/>
        </w:rPr>
        <w:t>PoolIndex</w:t>
      </w:r>
      <w:r w:rsidRPr="0062743C">
        <w:t xml:space="preserve"> </w:t>
      </w:r>
      <w:r>
        <w:t>is not provided for a first CORESET, or is provided and has</w:t>
      </w:r>
      <w:r w:rsidRPr="0062743C">
        <w:t xml:space="preserve"> a value 0 for a first CORESET</w:t>
      </w:r>
      <w:r>
        <w:t>,</w:t>
      </w:r>
      <w:r w:rsidRPr="0062743C">
        <w:t xml:space="preserve"> and </w:t>
      </w:r>
      <w:r>
        <w:t>is provided and has a</w:t>
      </w:r>
      <w:r w:rsidRPr="0062743C">
        <w:t xml:space="preserve"> value 1 for a second</w:t>
      </w:r>
      <w:r>
        <w:t xml:space="preserve"> CORESET</w:t>
      </w:r>
    </w:p>
    <w:p w14:paraId="3BC6E1E8" w14:textId="6E3FE6B6" w:rsidR="004D1774" w:rsidRPr="00FA7D94" w:rsidRDefault="004D1774" w:rsidP="004D1774">
      <w:r w:rsidRPr="00FA7D94">
        <w:t xml:space="preserve">For each </w:t>
      </w:r>
      <w:r w:rsidR="00C76664">
        <w:t>CORESET</w:t>
      </w:r>
      <w:r w:rsidRPr="00FA7D94">
        <w:t xml:space="preserve">, the UE is provided the following by </w:t>
      </w:r>
      <w:r w:rsidRPr="00FA7D94">
        <w:rPr>
          <w:i/>
          <w:iCs/>
        </w:rPr>
        <w:t>ControlResourceSet</w:t>
      </w:r>
      <w:r w:rsidRPr="00FA7D94">
        <w:t>:</w:t>
      </w:r>
    </w:p>
    <w:p w14:paraId="1B03D68A" w14:textId="6E44A7E2" w:rsidR="00CB3DE4" w:rsidRDefault="004D1774" w:rsidP="00CB3DE4">
      <w:pPr>
        <w:pStyle w:val="B1"/>
      </w:pPr>
      <w:r>
        <w:t>-</w:t>
      </w:r>
      <w:r>
        <w:tab/>
      </w:r>
      <w:r w:rsidRPr="00B916EC">
        <w:t xml:space="preserve">a </w:t>
      </w:r>
      <w:r w:rsidR="00C76664">
        <w:t>CORESET</w:t>
      </w:r>
      <w:r w:rsidRPr="00B916EC">
        <w:t xml:space="preserve"> index </w:t>
      </w:r>
      <m:oMath>
        <m:r>
          <w:rPr>
            <w:rFonts w:ascii="Cambria Math" w:hAnsi="Cambria Math"/>
          </w:rPr>
          <m:t>p</m:t>
        </m:r>
      </m:oMath>
      <w:r>
        <w:rPr>
          <w:lang w:val="en-US"/>
        </w:rPr>
        <w:t xml:space="preserve">, </w:t>
      </w:r>
      <w:r w:rsidRPr="00B916EC">
        <w:t xml:space="preserve">by </w:t>
      </w:r>
      <w:r w:rsidRPr="00063F39">
        <w:rPr>
          <w:i/>
        </w:rPr>
        <w:t>controlResourceSetId</w:t>
      </w:r>
      <w:r w:rsidR="00BE3B40">
        <w:rPr>
          <w:i/>
          <w:lang w:val="en-US"/>
        </w:rPr>
        <w:t xml:space="preserve"> </w:t>
      </w:r>
      <w:r w:rsidR="00BE3B40">
        <w:rPr>
          <w:iCs/>
          <w:lang w:val="en-US"/>
        </w:rPr>
        <w:t xml:space="preserve"> or by </w:t>
      </w:r>
      <w:r w:rsidR="00BE3B40">
        <w:rPr>
          <w:i/>
          <w:iCs/>
        </w:rPr>
        <w:t>controlResourceSetId-v1610</w:t>
      </w:r>
      <w:r w:rsidR="00CB3DE4">
        <w:t xml:space="preserve">, where </w:t>
      </w:r>
    </w:p>
    <w:p w14:paraId="7D4A3DCD" w14:textId="6D61B144" w:rsidR="00CB3DE4" w:rsidRDefault="00CB3DE4" w:rsidP="00A10F71">
      <w:pPr>
        <w:pStyle w:val="B2"/>
      </w:pPr>
      <w:r>
        <w:t>-</w:t>
      </w:r>
      <w:r>
        <w:tab/>
      </w:r>
      <m:oMath>
        <m:r>
          <w:rPr>
            <w:rFonts w:ascii="Cambria Math" w:hAnsi="Cambria Math"/>
          </w:rPr>
          <m:t>0&lt;</m:t>
        </m:r>
        <m:r>
          <w:rPr>
            <w:rFonts w:ascii="Cambria Math"/>
          </w:rPr>
          <m:t>p&lt;12</m:t>
        </m:r>
      </m:oMath>
      <w:r>
        <w:t xml:space="preserve"> if </w:t>
      </w:r>
      <w:r w:rsidR="00BE3B40">
        <w:rPr>
          <w:i/>
          <w:lang w:val="en-US"/>
        </w:rPr>
        <w:t>coreset</w:t>
      </w:r>
      <w:r w:rsidRPr="00E707D9">
        <w:rPr>
          <w:i/>
        </w:rPr>
        <w:t>PoolIndex</w:t>
      </w:r>
      <w:r>
        <w:t xml:space="preserve"> is </w:t>
      </w:r>
      <w:r w:rsidRPr="00E707D9">
        <w:t>not</w:t>
      </w:r>
      <w:r>
        <w:t xml:space="preserve"> provided, or if a value of </w:t>
      </w:r>
      <w:r w:rsidR="00BE3B40">
        <w:rPr>
          <w:i/>
          <w:lang w:val="en-US"/>
        </w:rPr>
        <w:t>coreset</w:t>
      </w:r>
      <w:r w:rsidRPr="0062743C">
        <w:rPr>
          <w:i/>
        </w:rPr>
        <w:t>PoolIndex</w:t>
      </w:r>
      <w:r>
        <w:t xml:space="preserve"> is same for all CORESETs if </w:t>
      </w:r>
      <w:r w:rsidR="00BE3B40">
        <w:rPr>
          <w:i/>
          <w:lang w:val="en-US"/>
        </w:rPr>
        <w:t>coreset</w:t>
      </w:r>
      <w:r w:rsidRPr="00E707D9">
        <w:rPr>
          <w:i/>
        </w:rPr>
        <w:t>PoolIndex</w:t>
      </w:r>
      <w:r>
        <w:t xml:space="preserve"> is provided</w:t>
      </w:r>
      <w:r>
        <w:rPr>
          <w:lang w:val="en-US"/>
        </w:rPr>
        <w:t>;</w:t>
      </w:r>
    </w:p>
    <w:p w14:paraId="57D54970" w14:textId="29CE8E93" w:rsidR="004D1774" w:rsidRPr="00B916EC" w:rsidRDefault="00CB3DE4" w:rsidP="00A10F71">
      <w:pPr>
        <w:pStyle w:val="B2"/>
      </w:pPr>
      <w:r>
        <w:t>-</w:t>
      </w:r>
      <w:r>
        <w:tab/>
      </w:r>
      <m:oMath>
        <m:r>
          <w:rPr>
            <w:rFonts w:ascii="Cambria Math" w:hAnsi="Cambria Math"/>
          </w:rPr>
          <m:t>0&lt;</m:t>
        </m:r>
        <m:r>
          <w:rPr>
            <w:rFonts w:ascii="Cambria Math"/>
          </w:rPr>
          <m:t>p&lt;16</m:t>
        </m:r>
      </m:oMath>
      <w:r>
        <w:t xml:space="preserve"> if </w:t>
      </w:r>
      <w:r w:rsidR="00BE3B40">
        <w:rPr>
          <w:i/>
          <w:lang w:val="en-US"/>
        </w:rPr>
        <w:t>coreset</w:t>
      </w:r>
      <w:r w:rsidRPr="0062743C">
        <w:rPr>
          <w:i/>
        </w:rPr>
        <w:t>PoolIndex</w:t>
      </w:r>
      <w:r w:rsidRPr="0062743C">
        <w:t xml:space="preserve"> </w:t>
      </w:r>
      <w:r>
        <w:t>is not provided for a first CORESET, or is provided and has</w:t>
      </w:r>
      <w:r w:rsidRPr="0062743C">
        <w:t xml:space="preserve"> a value 0 for a first CORESET</w:t>
      </w:r>
      <w:r>
        <w:t>,</w:t>
      </w:r>
      <w:r w:rsidRPr="0062743C">
        <w:t xml:space="preserve"> and </w:t>
      </w:r>
      <w:r>
        <w:t>is provided and has a</w:t>
      </w:r>
      <w:r w:rsidRPr="0062743C">
        <w:t xml:space="preserve"> value 1 for a second</w:t>
      </w:r>
      <w:r>
        <w:t xml:space="preserve"> CORESET</w:t>
      </w:r>
      <w:r w:rsidR="004D1774" w:rsidRPr="00B916EC">
        <w:t>;</w:t>
      </w:r>
    </w:p>
    <w:p w14:paraId="2C6F2475" w14:textId="77777777" w:rsidR="004D1774" w:rsidRDefault="004D1774" w:rsidP="004D1774">
      <w:pPr>
        <w:pStyle w:val="B1"/>
      </w:pPr>
      <w:r>
        <w:t>-</w:t>
      </w:r>
      <w:r>
        <w:tab/>
      </w:r>
      <w:r w:rsidRPr="00B916EC">
        <w:t>a DM</w:t>
      </w:r>
      <w:r>
        <w:t>-</w:t>
      </w:r>
      <w:r w:rsidRPr="00B916EC">
        <w:t xml:space="preserve">RS scrambling sequence initialization value by </w:t>
      </w:r>
      <w:r>
        <w:rPr>
          <w:i/>
          <w:lang w:val="en-US"/>
        </w:rPr>
        <w:t>pdcch</w:t>
      </w:r>
      <w:r w:rsidRPr="00B916EC">
        <w:rPr>
          <w:i/>
        </w:rPr>
        <w:t>-DMRS-ScramblingID</w:t>
      </w:r>
      <w:r w:rsidRPr="00B916EC">
        <w:t>;</w:t>
      </w:r>
    </w:p>
    <w:p w14:paraId="3ED65D04" w14:textId="77777777" w:rsidR="004D1774" w:rsidRPr="00B916EC" w:rsidRDefault="004D1774" w:rsidP="004D1774">
      <w:pPr>
        <w:pStyle w:val="B1"/>
      </w:pPr>
      <w:r>
        <w:t>-</w:t>
      </w:r>
      <w:r>
        <w:tab/>
      </w:r>
      <w:r w:rsidRPr="00B916EC">
        <w:t xml:space="preserve">a </w:t>
      </w:r>
      <w:r>
        <w:rPr>
          <w:lang w:val="en-US"/>
        </w:rPr>
        <w:t>precoder granularity</w:t>
      </w:r>
      <w:r w:rsidRPr="00B916EC">
        <w:t xml:space="preserve"> </w:t>
      </w:r>
      <w:r>
        <w:rPr>
          <w:lang w:val="en-US"/>
        </w:rPr>
        <w:t xml:space="preserve">for a number of </w:t>
      </w:r>
      <w:r>
        <w:t xml:space="preserve">REGs in the frequency domain where the UE can assume use of a same </w:t>
      </w:r>
      <w:r>
        <w:rPr>
          <w:lang w:val="en-US"/>
        </w:rPr>
        <w:t xml:space="preserve">DM-RS </w:t>
      </w:r>
      <w:r>
        <w:t xml:space="preserve">precoder </w:t>
      </w:r>
      <w:r w:rsidRPr="00B916EC">
        <w:t xml:space="preserve">by </w:t>
      </w:r>
      <w:r w:rsidRPr="00083860">
        <w:rPr>
          <w:i/>
        </w:rPr>
        <w:t>precoderGranularity</w:t>
      </w:r>
      <w:r w:rsidRPr="00B916EC">
        <w:t>;</w:t>
      </w:r>
    </w:p>
    <w:p w14:paraId="40BB4B5A" w14:textId="77777777" w:rsidR="004D1774" w:rsidRPr="00B916EC" w:rsidRDefault="004D1774" w:rsidP="004D1774">
      <w:pPr>
        <w:pStyle w:val="B1"/>
      </w:pPr>
      <w:r>
        <w:t>-</w:t>
      </w:r>
      <w:r>
        <w:tab/>
      </w:r>
      <w:r w:rsidRPr="00B916EC">
        <w:t xml:space="preserve">a number of consecutive symbols provided by </w:t>
      </w:r>
      <w:r w:rsidRPr="00B916EC">
        <w:rPr>
          <w:i/>
        </w:rPr>
        <w:t>duration</w:t>
      </w:r>
      <w:r w:rsidRPr="00B916EC">
        <w:t xml:space="preserve">; </w:t>
      </w:r>
    </w:p>
    <w:p w14:paraId="6C46A0EC" w14:textId="77777777" w:rsidR="004D1774" w:rsidRPr="00B916EC" w:rsidRDefault="004D1774" w:rsidP="004D1774">
      <w:pPr>
        <w:pStyle w:val="B1"/>
      </w:pPr>
      <w:r>
        <w:t>-</w:t>
      </w:r>
      <w:r>
        <w:tab/>
      </w:r>
      <w:r w:rsidRPr="00B916EC">
        <w:t xml:space="preserve">a set of resource blocks provided by </w:t>
      </w:r>
      <w:bookmarkStart w:id="644" w:name="_Hlk504372411"/>
      <w:r w:rsidRPr="00063F39">
        <w:rPr>
          <w:i/>
        </w:rPr>
        <w:t>frequencyDomainResources</w:t>
      </w:r>
      <w:bookmarkEnd w:id="644"/>
      <w:r w:rsidRPr="00B916EC">
        <w:t>;</w:t>
      </w:r>
    </w:p>
    <w:p w14:paraId="6C9866C8" w14:textId="77777777" w:rsidR="004D1774" w:rsidRPr="00B916EC" w:rsidRDefault="004D1774" w:rsidP="004D1774">
      <w:pPr>
        <w:pStyle w:val="B1"/>
      </w:pPr>
      <w:r>
        <w:t>-</w:t>
      </w:r>
      <w:r>
        <w:tab/>
      </w:r>
      <w:r w:rsidRPr="00B916EC">
        <w:t xml:space="preserve">CCE-to-REG mapping </w:t>
      </w:r>
      <w:r>
        <w:rPr>
          <w:lang w:val="en-US"/>
        </w:rPr>
        <w:t xml:space="preserve">parameters </w:t>
      </w:r>
      <w:r w:rsidRPr="00B916EC">
        <w:t xml:space="preserve">provided by </w:t>
      </w:r>
      <w:r>
        <w:rPr>
          <w:i/>
          <w:lang w:val="en-US"/>
        </w:rPr>
        <w:t>cce</w:t>
      </w:r>
      <w:r w:rsidRPr="00B916EC">
        <w:rPr>
          <w:i/>
        </w:rPr>
        <w:t>-REG-</w:t>
      </w:r>
      <w:r>
        <w:rPr>
          <w:i/>
          <w:lang w:val="en-US"/>
        </w:rPr>
        <w:t>M</w:t>
      </w:r>
      <w:r w:rsidRPr="00B916EC">
        <w:rPr>
          <w:i/>
        </w:rPr>
        <w:t>apping</w:t>
      </w:r>
      <w:r>
        <w:rPr>
          <w:i/>
          <w:lang w:val="en-US"/>
        </w:rPr>
        <w:t>T</w:t>
      </w:r>
      <w:r w:rsidRPr="00B916EC">
        <w:rPr>
          <w:i/>
        </w:rPr>
        <w:t>ype</w:t>
      </w:r>
      <w:r w:rsidRPr="00B916EC">
        <w:t>;</w:t>
      </w:r>
    </w:p>
    <w:p w14:paraId="2DABF9F9" w14:textId="25BC198D" w:rsidR="004D1774" w:rsidRDefault="004D1774" w:rsidP="004D1774">
      <w:pPr>
        <w:pStyle w:val="B1"/>
      </w:pPr>
      <w:r>
        <w:t>-</w:t>
      </w:r>
      <w:r>
        <w:tab/>
      </w:r>
      <w:r w:rsidRPr="00C22B3B">
        <w:t xml:space="preserve">an antenna port quasi co-location, from a set of antenna port quasi co-locations provided by </w:t>
      </w:r>
      <w:r w:rsidRPr="00C22B3B">
        <w:rPr>
          <w:i/>
        </w:rPr>
        <w:t>TCI-State</w:t>
      </w:r>
      <w:r w:rsidRPr="00C22B3B">
        <w:t>, indicating</w:t>
      </w:r>
      <w:r>
        <w:t xml:space="preserve"> quasi co-location information of the DM-RS antenna port for PDCCH reception</w:t>
      </w:r>
      <w:r w:rsidR="00BC1B88">
        <w:rPr>
          <w:lang w:val="en-US"/>
        </w:rPr>
        <w:t xml:space="preserve"> </w:t>
      </w:r>
      <w:r w:rsidR="00BC1B88" w:rsidRPr="00857581">
        <w:rPr>
          <w:lang w:val="en-US"/>
        </w:rPr>
        <w:t xml:space="preserve">in a respective </w:t>
      </w:r>
      <w:r w:rsidR="00C76664">
        <w:rPr>
          <w:lang w:val="en-US"/>
        </w:rPr>
        <w:t>CORESET</w:t>
      </w:r>
      <w:r w:rsidRPr="00B916EC">
        <w:t>;</w:t>
      </w:r>
    </w:p>
    <w:p w14:paraId="39A18DEA" w14:textId="682C8F66" w:rsidR="004D1774" w:rsidRPr="00B3239C" w:rsidRDefault="004D1774" w:rsidP="004D1774">
      <w:pPr>
        <w:pStyle w:val="B1"/>
      </w:pPr>
      <w:r>
        <w:rPr>
          <w:rFonts w:eastAsia="MS Mincho"/>
        </w:rPr>
        <w:t>-</w:t>
      </w:r>
      <w:r>
        <w:rPr>
          <w:rFonts w:eastAsia="MS Mincho"/>
        </w:rPr>
        <w:tab/>
      </w:r>
      <w:r w:rsidRPr="00B916EC">
        <w:rPr>
          <w:rFonts w:eastAsia="MS Mincho"/>
        </w:rPr>
        <w:t xml:space="preserve">an indication for a presence or absence of a </w:t>
      </w:r>
      <w:r w:rsidRPr="00C22B3B">
        <w:rPr>
          <w:rFonts w:eastAsia="MS Mincho"/>
        </w:rPr>
        <w:t xml:space="preserve">transmission configuration indication (TCI) field for </w:t>
      </w:r>
      <w:r w:rsidR="00B57182" w:rsidRPr="00B43F25">
        <w:rPr>
          <w:rFonts w:eastAsia="MS Mincho"/>
          <w:lang w:val="en-US"/>
        </w:rPr>
        <w:t xml:space="preserve">a </w:t>
      </w:r>
      <w:r w:rsidR="00B57182" w:rsidRPr="00B43F25">
        <w:rPr>
          <w:rFonts w:eastAsia="MS Mincho"/>
        </w:rPr>
        <w:t>DCI format</w:t>
      </w:r>
      <w:r w:rsidR="00B57182" w:rsidRPr="00B43F25">
        <w:rPr>
          <w:rFonts w:eastAsia="MS Mincho"/>
          <w:lang w:val="en-US"/>
        </w:rPr>
        <w:t xml:space="preserve">, other than DCI format 1_0, that schedules PDSCH receptions or indicates SPS PDSCH release </w:t>
      </w:r>
      <w:r w:rsidR="00E175E6">
        <w:rPr>
          <w:rFonts w:hint="eastAsia"/>
          <w:lang w:val="en-US" w:eastAsia="zh-CN"/>
        </w:rPr>
        <w:t xml:space="preserve">or indicates </w:t>
      </w:r>
      <w:r w:rsidR="00E175E6">
        <w:rPr>
          <w:lang w:val="en-US"/>
        </w:rPr>
        <w:t>SCell dormancy</w:t>
      </w:r>
      <w:r w:rsidR="001648EA">
        <w:rPr>
          <w:lang w:val="en-US"/>
        </w:rPr>
        <w:t xml:space="preserve"> </w:t>
      </w:r>
      <w:r w:rsidR="001648EA">
        <w:rPr>
          <w:rFonts w:hint="eastAsia"/>
          <w:lang w:val="en-US" w:eastAsia="zh-CN"/>
        </w:rPr>
        <w:t xml:space="preserve">or indicates </w:t>
      </w:r>
      <w:r w:rsidR="001648EA">
        <w:rPr>
          <w:rFonts w:hint="eastAsia"/>
          <w:lang w:eastAsia="zh-CN"/>
        </w:rPr>
        <w:t>a</w:t>
      </w:r>
      <w:r w:rsidR="001648EA">
        <w:t xml:space="preserve"> request for a Type-3 HARQ-ACK codebook report without scheduling PDSCH</w:t>
      </w:r>
      <w:r w:rsidR="00E175E6">
        <w:rPr>
          <w:rFonts w:hint="eastAsia"/>
          <w:lang w:val="en-US" w:eastAsia="zh-CN"/>
        </w:rPr>
        <w:t xml:space="preserve"> </w:t>
      </w:r>
      <w:r w:rsidR="00B57182" w:rsidRPr="00B43F25">
        <w:rPr>
          <w:rFonts w:eastAsia="MS Mincho"/>
          <w:lang w:val="en-US"/>
        </w:rPr>
        <w:t>and is</w:t>
      </w:r>
      <w:r w:rsidRPr="00C22B3B">
        <w:rPr>
          <w:rFonts w:eastAsia="MS Mincho"/>
        </w:rPr>
        <w:t xml:space="preserve"> transmitted by a PDCCH in </w:t>
      </w:r>
      <w:r w:rsidR="00C76664">
        <w:rPr>
          <w:rFonts w:eastAsia="MS Mincho"/>
        </w:rPr>
        <w:t>CORESET</w:t>
      </w:r>
      <w:r w:rsidRPr="00C22B3B">
        <w:rPr>
          <w:rFonts w:eastAsia="MS Mincho"/>
        </w:rPr>
        <w:t xml:space="preserve"> </w:t>
      </w:r>
      <m:oMath>
        <m:r>
          <w:rPr>
            <w:rFonts w:ascii="Cambria Math" w:hAnsi="Cambria Math"/>
          </w:rPr>
          <m:t>p</m:t>
        </m:r>
      </m:oMath>
      <w:r w:rsidRPr="00C22B3B">
        <w:t xml:space="preserve">, </w:t>
      </w:r>
      <w:r w:rsidRPr="00C22B3B">
        <w:rPr>
          <w:rFonts w:eastAsia="MS Mincho"/>
        </w:rPr>
        <w:t xml:space="preserve">by </w:t>
      </w:r>
      <w:r w:rsidR="002B5188">
        <w:rPr>
          <w:rFonts w:eastAsia="MS Mincho"/>
          <w:i/>
          <w:lang w:val="en-US"/>
        </w:rPr>
        <w:t>tci</w:t>
      </w:r>
      <w:r w:rsidRPr="00C22B3B">
        <w:rPr>
          <w:rFonts w:eastAsia="MS Mincho"/>
          <w:i/>
        </w:rPr>
        <w:t>-PresentInDCI</w:t>
      </w:r>
      <w:r w:rsidR="00B57182" w:rsidRPr="006D7497">
        <w:rPr>
          <w:rFonts w:eastAsia="MS Mincho"/>
          <w:lang w:val="en-US"/>
        </w:rPr>
        <w:t xml:space="preserve"> </w:t>
      </w:r>
      <w:r w:rsidR="00B57182" w:rsidRPr="00B43F25">
        <w:rPr>
          <w:rFonts w:eastAsia="MS Mincho"/>
          <w:lang w:val="en-US"/>
        </w:rPr>
        <w:t>or</w:t>
      </w:r>
      <w:r w:rsidR="00B57182" w:rsidRPr="00810527">
        <w:rPr>
          <w:rFonts w:eastAsia="MS Mincho"/>
          <w:lang w:val="en-US"/>
        </w:rPr>
        <w:t xml:space="preserve"> </w:t>
      </w:r>
      <w:r w:rsidR="002F7D9D">
        <w:rPr>
          <w:rStyle w:val="Emphasis"/>
        </w:rPr>
        <w:t>tci-PresentDCI-1</w:t>
      </w:r>
      <w:r w:rsidR="002F7D9D">
        <w:rPr>
          <w:rStyle w:val="Emphasis"/>
          <w:lang w:val="en-US"/>
        </w:rPr>
        <w:t>-</w:t>
      </w:r>
      <w:r w:rsidR="002F7D9D">
        <w:rPr>
          <w:rStyle w:val="Emphasis"/>
        </w:rPr>
        <w:t>2</w:t>
      </w:r>
      <w:r w:rsidRPr="00810527">
        <w:rPr>
          <w:rFonts w:eastAsia="MS Mincho"/>
        </w:rPr>
        <w:t>.</w:t>
      </w:r>
    </w:p>
    <w:p w14:paraId="05CE164A" w14:textId="77777777" w:rsidR="00560DF8" w:rsidRDefault="004D1774" w:rsidP="004D1774">
      <w:r>
        <w:t xml:space="preserve">When </w:t>
      </w:r>
      <w:r w:rsidRPr="00083860">
        <w:rPr>
          <w:i/>
        </w:rPr>
        <w:t>precoderGranularity</w:t>
      </w:r>
      <w:r>
        <w:t xml:space="preserve"> = </w:t>
      </w:r>
      <w:r w:rsidRPr="00F22965">
        <w:rPr>
          <w:i/>
        </w:rPr>
        <w:t>allContiguousRBs</w:t>
      </w:r>
      <w:r>
        <w:t xml:space="preserve">, a UE does not expect </w:t>
      </w:r>
    </w:p>
    <w:p w14:paraId="4E39C4E9" w14:textId="77777777" w:rsidR="00560DF8" w:rsidRPr="00D20E88" w:rsidRDefault="00560DF8" w:rsidP="00560DF8">
      <w:pPr>
        <w:pStyle w:val="B1"/>
      </w:pPr>
      <w:r>
        <w:t>-</w:t>
      </w:r>
      <w:r>
        <w:tab/>
      </w:r>
      <w:r w:rsidR="004D1774">
        <w:t xml:space="preserve">to be configured </w:t>
      </w:r>
      <w:r w:rsidR="004D1774" w:rsidRPr="00B916EC">
        <w:t>a set of resource blocks</w:t>
      </w:r>
      <w:r w:rsidR="004D1774">
        <w:t xml:space="preserve"> of a </w:t>
      </w:r>
      <w:r w:rsidR="00C76664">
        <w:t>CORESET</w:t>
      </w:r>
      <w:r w:rsidR="004D1774">
        <w:t xml:space="preserve"> that includes more than four sub-sets of resource blocks that are not contiguous in frequency</w:t>
      </w:r>
    </w:p>
    <w:p w14:paraId="1944090C" w14:textId="57A0EE98" w:rsidR="004D1774" w:rsidRDefault="00560DF8" w:rsidP="00DE1E44">
      <w:pPr>
        <w:pStyle w:val="B1"/>
      </w:pPr>
      <w:r>
        <w:rPr>
          <w:lang w:val="en-US"/>
        </w:rPr>
        <w:t>-</w:t>
      </w:r>
      <w:r>
        <w:rPr>
          <w:lang w:val="en-US"/>
        </w:rPr>
        <w:tab/>
      </w:r>
      <w:r w:rsidRPr="00D20E88">
        <w:rPr>
          <w:lang w:val="en-US"/>
        </w:rPr>
        <w:t>any RE of a CORESET to overlap with any RE determined from</w:t>
      </w:r>
      <w:r w:rsidRPr="00D20E88">
        <w:rPr>
          <w:iCs/>
          <w:lang w:eastAsia="zh-CN"/>
        </w:rPr>
        <w:t xml:space="preserve"> </w:t>
      </w:r>
      <w:r w:rsidRPr="00D20E88">
        <w:rPr>
          <w:i/>
          <w:iCs/>
        </w:rPr>
        <w:t>lte-CRS-ToMatchAround</w:t>
      </w:r>
      <w:r w:rsidR="007547AA">
        <w:t>,</w:t>
      </w:r>
      <w:r w:rsidR="007547AA">
        <w:rPr>
          <w:iCs/>
        </w:rPr>
        <w:t xml:space="preserve"> or </w:t>
      </w:r>
      <w:r w:rsidR="007547AA">
        <w:t>from</w:t>
      </w:r>
      <w:r w:rsidR="007547AA">
        <w:rPr>
          <w:i/>
        </w:rPr>
        <w:t xml:space="preserve"> </w:t>
      </w:r>
      <w:r w:rsidR="007547AA" w:rsidRPr="001D63E8">
        <w:rPr>
          <w:i/>
        </w:rPr>
        <w:t>LTE-CRS-PatternList</w:t>
      </w:r>
      <w:r w:rsidR="007547AA">
        <w:t>,</w:t>
      </w:r>
      <w:r w:rsidRPr="00D20E88">
        <w:rPr>
          <w:lang w:val="en-US"/>
        </w:rPr>
        <w:t xml:space="preserve"> or with any RE of a SS/PBCH block</w:t>
      </w:r>
      <w:r w:rsidR="004D1774">
        <w:t>.</w:t>
      </w:r>
    </w:p>
    <w:p w14:paraId="46BF0436" w14:textId="0F3F20D0" w:rsidR="00CA776E" w:rsidRDefault="00865923" w:rsidP="00A36687">
      <w:r>
        <w:t xml:space="preserve">For </w:t>
      </w:r>
      <w:r w:rsidR="00FB3893">
        <w:t xml:space="preserve">each </w:t>
      </w:r>
      <w:r w:rsidR="00C76664">
        <w:t>CORESET</w:t>
      </w:r>
      <w:r w:rsidR="00FB3893">
        <w:t xml:space="preserve"> in </w:t>
      </w:r>
      <w:r>
        <w:t xml:space="preserve">a DL BWP </w:t>
      </w:r>
      <w:r w:rsidR="00FB3893">
        <w:t xml:space="preserve">of </w:t>
      </w:r>
      <w:r>
        <w:t xml:space="preserve">a serving cell, </w:t>
      </w:r>
      <w:r w:rsidR="00FB3893">
        <w:t xml:space="preserve">a respective </w:t>
      </w:r>
      <w:r w:rsidR="00DF37E5" w:rsidRPr="00063F39">
        <w:rPr>
          <w:i/>
        </w:rPr>
        <w:t>frequencyDomainResources</w:t>
      </w:r>
      <w:r w:rsidR="00FB3893">
        <w:t xml:space="preserve"> provides a bitmap </w:t>
      </w:r>
    </w:p>
    <w:p w14:paraId="1EDE738A" w14:textId="0E204A55" w:rsidR="00CA776E" w:rsidRPr="00370E38" w:rsidRDefault="00CA776E" w:rsidP="00DA4DCE">
      <w:pPr>
        <w:pStyle w:val="B1"/>
      </w:pPr>
      <w:r w:rsidRPr="00370E38">
        <w:t>-</w:t>
      </w:r>
      <w:r w:rsidRPr="00370E38">
        <w:tab/>
        <w:t xml:space="preserve">if a CORESET is not associated with any search space set configured with </w:t>
      </w:r>
      <w:r w:rsidRPr="00370E38">
        <w:rPr>
          <w:i/>
        </w:rPr>
        <w:t>freqMonitorLocation</w:t>
      </w:r>
      <w:r w:rsidR="00C35265">
        <w:rPr>
          <w:i/>
          <w:lang w:val="en-US"/>
        </w:rPr>
        <w:t>s</w:t>
      </w:r>
      <w:r w:rsidRPr="00370E38">
        <w:t xml:space="preserve">, the bits of the bitmap have a one-to-one mapping with non-overlapping groups of 6 consecutive PRBs, in ascending order of the PRB index in the DL BWP bandwidth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BWP</m:t>
            </m:r>
          </m:sup>
        </m:sSubSup>
      </m:oMath>
      <w:r w:rsidRPr="00370E38">
        <w:t xml:space="preserve"> PRBs with starting common RB position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oMath>
      <w:r w:rsidRPr="00370E38">
        <w:t xml:space="preserve">, where the first common RB of the first group of 6 PRBs has common RB index </w:t>
      </w:r>
      <m:oMath>
        <m:r>
          <w:rPr>
            <w:rFonts w:ascii="Cambria Math" w:hAnsi="Cambria Math"/>
          </w:rPr>
          <m:t>6⋅</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/6</m:t>
            </m:r>
          </m:e>
        </m:d>
      </m:oMath>
      <w:r w:rsidRPr="00370E38">
        <w:t xml:space="preserve"> if </w:t>
      </w:r>
      <w:r w:rsidRPr="00370E38">
        <w:rPr>
          <w:i/>
        </w:rPr>
        <w:t>rb-</w:t>
      </w:r>
      <w:r w:rsidR="00062E1B">
        <w:rPr>
          <w:i/>
          <w:lang w:val="en-US"/>
        </w:rPr>
        <w:t>O</w:t>
      </w:r>
      <w:r w:rsidR="00062E1B" w:rsidRPr="00370E38">
        <w:rPr>
          <w:i/>
        </w:rPr>
        <w:t>ffset</w:t>
      </w:r>
      <w:r w:rsidR="00062E1B" w:rsidRPr="00370E38">
        <w:t xml:space="preserve"> </w:t>
      </w:r>
      <w:r w:rsidRPr="00370E38">
        <w:t xml:space="preserve">is not </w:t>
      </w:r>
      <w:r w:rsidRPr="00370E38">
        <w:lastRenderedPageBreak/>
        <w:t xml:space="preserve">provided, or the first common RB of the first group of 6 PRBs has common RB index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r w:rsidR="007561A2" w:rsidRPr="00370E38">
        <w:rPr>
          <w:i/>
        </w:rPr>
        <w:t>rb-</w:t>
      </w:r>
      <w:r w:rsidR="007561A2">
        <w:rPr>
          <w:i/>
          <w:lang w:val="en-US"/>
        </w:rPr>
        <w:t>O</w:t>
      </w:r>
      <w:r w:rsidR="007561A2" w:rsidRPr="00370E38">
        <w:rPr>
          <w:i/>
        </w:rPr>
        <w:t>ffset</w:t>
      </w:r>
      <w:r w:rsidRPr="00370E38">
        <w:rPr>
          <w:i/>
        </w:rPr>
        <w:t>.</w:t>
      </w:r>
      <w:r w:rsidRPr="00370E38">
        <w:t xml:space="preserve"> </w:t>
      </w:r>
    </w:p>
    <w:p w14:paraId="57033412" w14:textId="24142A39" w:rsidR="00CA776E" w:rsidRPr="00370E38" w:rsidRDefault="00CA776E" w:rsidP="00DA4DCE">
      <w:pPr>
        <w:pStyle w:val="B1"/>
      </w:pPr>
      <w:r w:rsidRPr="00370E38">
        <w:t>-</w:t>
      </w:r>
      <w:r w:rsidRPr="00370E38">
        <w:tab/>
        <w:t xml:space="preserve">if a CORESET is associated with at least one search space set configured with </w:t>
      </w:r>
      <w:r w:rsidRPr="00370E38">
        <w:rPr>
          <w:i/>
        </w:rPr>
        <w:t>freqMonitorLocation</w:t>
      </w:r>
      <w:r w:rsidR="00C35265">
        <w:rPr>
          <w:i/>
          <w:lang w:val="en-US"/>
        </w:rPr>
        <w:t>s</w:t>
      </w:r>
      <w:r w:rsidRPr="00370E38">
        <w:t xml:space="preserve">, the first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RBG,set0</m:t>
            </m:r>
          </m:sub>
          <m:sup>
            <m:r>
              <m:rPr>
                <m:sty m:val="p"/>
              </m:rPr>
              <w:rPr>
                <w:rFonts w:ascii="Cambria Math" w:hAnsi="Cambria Math"/>
              </w:rPr>
              <m:t>size</m:t>
            </m:r>
          </m:sup>
        </m:sSubSup>
      </m:oMath>
      <w:r w:rsidRPr="00370E38">
        <w:t xml:space="preserve">  bits of the bitmap have a one-to-one mapping with non-overlapping groups of 6 consecutive PRBs, in ascending order of the PRB index </w:t>
      </w:r>
      <w:r w:rsidR="007561A2" w:rsidRPr="00411B36">
        <w:rPr>
          <w:rFonts w:eastAsia="Malgun Gothic"/>
          <w:lang w:val="en-US"/>
        </w:rPr>
        <w:t xml:space="preserve">in each RB set </w:t>
      </w:r>
      <m:oMath>
        <m:r>
          <w:rPr>
            <w:rFonts w:ascii="Cambria Math" w:hAnsi="Cambria Math"/>
          </w:rPr>
          <m:t>k</m:t>
        </m:r>
      </m:oMath>
      <w:r w:rsidR="007561A2" w:rsidRPr="00411B36">
        <w:rPr>
          <w:rFonts w:eastAsia="Malgun Gothic"/>
          <w:lang w:val="en-US"/>
        </w:rPr>
        <w:t xml:space="preserve"> </w:t>
      </w:r>
      <w:r w:rsidRPr="00370E38">
        <w:t xml:space="preserve">in the DL BWP bandwidth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BWP</m:t>
            </m:r>
          </m:sup>
        </m:sSubSup>
      </m:oMath>
      <w:r w:rsidRPr="00370E38">
        <w:t xml:space="preserve"> PRBs with starting common RB position </w:t>
      </w:r>
      <w:r w:rsidR="007561A2">
        <w:rPr>
          <w:lang w:val="en-US"/>
        </w:rPr>
        <w:t xml:space="preserve">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r>
          <w:rPr>
            <w:rFonts w:ascii="Cambria Math" w:eastAsia="Malgun Gothic" w:hAnsi="Cambria Math"/>
            <w:lang w:val="zh-CN"/>
          </w:rPr>
          <m:t xml:space="preserve"> </m:t>
        </m:r>
      </m:oMath>
      <w:r w:rsidR="007561A2">
        <w:rPr>
          <w:lang w:val="en-US"/>
        </w:rPr>
        <w:t xml:space="preserve"> [6, TS 38.214]</w:t>
      </w:r>
      <w:r w:rsidRPr="00370E38">
        <w:t xml:space="preserve">, where the first common RB of the first group of 6 PRBs has common RB index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007561A2">
        <w:rPr>
          <w:lang w:val="en-US"/>
        </w:rPr>
        <w:t xml:space="preserve"> </w:t>
      </w:r>
      <w:r w:rsidR="007561A2" w:rsidRPr="00411B36">
        <w:rPr>
          <w:rFonts w:eastAsia="Malgun Gothic" w:hint="eastAsia"/>
          <w:lang w:val="en-US" w:eastAsia="ko-KR"/>
        </w:rPr>
        <w:t xml:space="preserve">and </w:t>
      </w:r>
      <w:r w:rsidR="007561A2" w:rsidRPr="00411B36">
        <w:rPr>
          <w:rFonts w:eastAsia="Malgun Gothic"/>
          <w:i/>
          <w:lang w:val="en-US" w:eastAsia="ko-KR"/>
        </w:rPr>
        <w:t>k</w:t>
      </w:r>
      <w:r w:rsidR="007561A2" w:rsidRPr="00411B36">
        <w:rPr>
          <w:rFonts w:eastAsia="Malgun Gothic"/>
          <w:lang w:val="en-US" w:eastAsia="ko-KR"/>
        </w:rPr>
        <w:t xml:space="preserve"> is </w:t>
      </w:r>
      <w:r w:rsidR="007561A2">
        <w:rPr>
          <w:rFonts w:eastAsia="Malgun Gothic"/>
          <w:lang w:val="en-US" w:eastAsia="ko-KR"/>
        </w:rPr>
        <w:t>indicat</w:t>
      </w:r>
      <w:r w:rsidR="007561A2" w:rsidRPr="00411B36">
        <w:rPr>
          <w:rFonts w:eastAsia="Malgun Gothic"/>
          <w:lang w:val="en-US" w:eastAsia="ko-KR"/>
        </w:rPr>
        <w:t xml:space="preserve">ed </w:t>
      </w:r>
      <w:r w:rsidR="007561A2">
        <w:rPr>
          <w:rFonts w:eastAsia="Malgun Gothic"/>
          <w:lang w:val="en-US" w:eastAsia="ko-KR"/>
        </w:rPr>
        <w:t>by</w:t>
      </w:r>
      <w:r w:rsidR="007561A2" w:rsidRPr="00411B36">
        <w:rPr>
          <w:rFonts w:eastAsia="Malgun Gothic"/>
          <w:lang w:val="en-US" w:eastAsia="ko-KR"/>
        </w:rPr>
        <w:t xml:space="preserve"> </w:t>
      </w:r>
      <w:r w:rsidR="007561A2">
        <w:rPr>
          <w:rFonts w:eastAsia="Malgun Gothic"/>
          <w:i/>
          <w:kern w:val="2"/>
          <w:lang w:val="en-US" w:eastAsia="ko-KR"/>
        </w:rPr>
        <w:t>freqMonitorLocations</w:t>
      </w:r>
      <w:r w:rsidR="007561A2">
        <w:rPr>
          <w:rFonts w:eastAsia="Malgun Gothic"/>
          <w:kern w:val="2"/>
          <w:lang w:val="en-US" w:eastAsia="ko-KR"/>
        </w:rPr>
        <w:t xml:space="preserve"> if provided for a search space set; otherwise, </w:t>
      </w:r>
      <m:oMath>
        <m:r>
          <w:rPr>
            <w:rFonts w:ascii="Cambria Math" w:eastAsia="Malgun Gothic" w:hAnsi="Cambria Math"/>
            <w:kern w:val="2"/>
            <w:lang w:val="en-US" w:eastAsia="ko-KR"/>
          </w:rPr>
          <m:t>k=0</m:t>
        </m:r>
      </m:oMath>
      <w:r w:rsidRPr="00370E38">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RBG,set0</m:t>
            </m:r>
          </m:sub>
          <m:sup>
            <m:r>
              <m:rPr>
                <m:sty m:val="p"/>
              </m:rPr>
              <w:rPr>
                <w:rFonts w:ascii="Cambria Math" w:hAnsi="Cambria Math"/>
              </w:rPr>
              <m:t>size</m:t>
            </m:r>
          </m:sup>
        </m:sSubSup>
        <m:r>
          <w:rPr>
            <w:rFonts w:ascii="Cambria Math" w:hAnsi="Cambria Math"/>
          </w:rPr>
          <m:t>=</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RB,set0</m:t>
                </m:r>
              </m:sub>
              <m:sup>
                <m:r>
                  <m:rPr>
                    <m:sty m:val="p"/>
                  </m:rPr>
                  <w:rPr>
                    <w:rFonts w:ascii="Cambria Math" w:hAnsi="Cambria Math"/>
                  </w:rPr>
                  <m:t>size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)/6</m:t>
            </m:r>
          </m:e>
        </m:d>
      </m:oMath>
      <w:r w:rsidRPr="00370E38">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RB,set0</m:t>
            </m:r>
          </m:sub>
          <m:sup>
            <m:r>
              <m:rPr>
                <m:sty m:val="p"/>
              </m:rPr>
              <w:rPr>
                <w:rFonts w:ascii="Cambria Math" w:hAnsi="Cambria Math"/>
              </w:rPr>
              <m:t>size</m:t>
            </m:r>
          </m:sup>
        </m:sSubSup>
      </m:oMath>
      <w:r w:rsidRPr="00370E38">
        <w:t xml:space="preserve"> is a number of available PRBs in the RB set 0 for the DL BWP,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r w:rsidR="007561A2" w:rsidRPr="00370E38">
        <w:rPr>
          <w:i/>
        </w:rPr>
        <w:t>rb-</w:t>
      </w:r>
      <w:r w:rsidR="007561A2">
        <w:rPr>
          <w:i/>
          <w:lang w:val="en-US"/>
        </w:rPr>
        <w:t>O</w:t>
      </w:r>
      <w:r w:rsidR="007561A2" w:rsidRPr="00370E38">
        <w:rPr>
          <w:i/>
        </w:rPr>
        <w:t>ffset</w:t>
      </w:r>
      <w:r w:rsidRPr="00370E38">
        <w:t xml:space="preserve"> or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=0</m:t>
        </m:r>
      </m:oMath>
      <w:r w:rsidRPr="00370E38">
        <w:t xml:space="preserve"> if </w:t>
      </w:r>
      <w:r w:rsidR="007561A2" w:rsidRPr="00370E38">
        <w:rPr>
          <w:i/>
        </w:rPr>
        <w:t>rb-</w:t>
      </w:r>
      <w:r w:rsidR="007561A2">
        <w:rPr>
          <w:i/>
          <w:lang w:val="en-US"/>
        </w:rPr>
        <w:t>O</w:t>
      </w:r>
      <w:r w:rsidR="007561A2" w:rsidRPr="00370E38">
        <w:rPr>
          <w:i/>
        </w:rPr>
        <w:t>ffset</w:t>
      </w:r>
      <w:r w:rsidRPr="00370E38">
        <w:rPr>
          <w:i/>
        </w:rPr>
        <w:t xml:space="preserve"> </w:t>
      </w:r>
      <w:r w:rsidRPr="00370E38">
        <w:t>is not provided.</w:t>
      </w:r>
      <w:r w:rsidRPr="00370E38">
        <w:rPr>
          <w:i/>
        </w:rPr>
        <w:t xml:space="preserve"> </w:t>
      </w:r>
      <w:r w:rsidR="00C35265" w:rsidRPr="001049DA">
        <w:t xml:space="preserve">If </w:t>
      </w:r>
      <w:r w:rsidR="00C35265">
        <w:t xml:space="preserve">a UE is provided </w:t>
      </w:r>
      <w:r w:rsidR="00C35265" w:rsidRPr="001049DA">
        <w:t xml:space="preserve">RB sets in the DL BWP, the UE expects that the RBs of the CORESET are within the union of </w:t>
      </w:r>
      <w:r w:rsidR="00C35265">
        <w:t>the</w:t>
      </w:r>
      <w:r w:rsidR="00C35265" w:rsidRPr="001049DA">
        <w:t xml:space="preserve"> </w:t>
      </w:r>
      <w:r w:rsidR="00C35265">
        <w:t>P</w:t>
      </w:r>
      <w:r w:rsidR="00C35265" w:rsidRPr="001049DA">
        <w:t xml:space="preserve">RBs in </w:t>
      </w:r>
      <w:r w:rsidR="00C35265">
        <w:t>the</w:t>
      </w:r>
      <w:r w:rsidR="00C35265" w:rsidRPr="001049DA">
        <w:t xml:space="preserve"> RB sets</w:t>
      </w:r>
      <w:r w:rsidR="00C35265">
        <w:t xml:space="preserve"> of the DL BWP</w:t>
      </w:r>
      <w:r w:rsidR="00C35265" w:rsidRPr="001049DA">
        <w:t>.</w:t>
      </w:r>
    </w:p>
    <w:p w14:paraId="5DF39C11" w14:textId="77777777" w:rsidR="00B9419B" w:rsidRPr="00326D6E" w:rsidRDefault="00560DF8" w:rsidP="00560DF8">
      <w:pPr>
        <w:tabs>
          <w:tab w:val="left" w:pos="720"/>
        </w:tabs>
      </w:pPr>
      <w:r w:rsidRPr="00326D6E">
        <w:t xml:space="preserve">For a CORESET other than a CORESET with index 0, </w:t>
      </w:r>
    </w:p>
    <w:p w14:paraId="65B732D5" w14:textId="77777777" w:rsidR="00560DF8" w:rsidRPr="00326D6E" w:rsidRDefault="00B9419B" w:rsidP="00326D6E">
      <w:pPr>
        <w:pStyle w:val="B1"/>
      </w:pPr>
      <w:r w:rsidRPr="00326D6E">
        <w:t>-</w:t>
      </w:r>
      <w:r w:rsidRPr="00326D6E">
        <w:tab/>
      </w:r>
      <w:r w:rsidR="00560DF8" w:rsidRPr="00326D6E">
        <w:t xml:space="preserve">if a UE has not been provided a configuration of TCI state(s) by </w:t>
      </w:r>
      <w:r w:rsidR="00560DF8" w:rsidRPr="00326D6E">
        <w:rPr>
          <w:i/>
        </w:rPr>
        <w:t>tci-StatesPDCCH-ToAddList</w:t>
      </w:r>
      <w:r w:rsidR="00560DF8" w:rsidRPr="00326D6E">
        <w:t xml:space="preserve"> and </w:t>
      </w:r>
      <w:r w:rsidR="00560DF8" w:rsidRPr="00326D6E">
        <w:rPr>
          <w:i/>
        </w:rPr>
        <w:t>tci-StatesPDCCH-ToReleaseList</w:t>
      </w:r>
      <w:r w:rsidR="00560DF8" w:rsidRPr="00326D6E">
        <w:t xml:space="preserve"> for the CORESET, or has </w:t>
      </w:r>
      <w:r w:rsidRPr="00326D6E">
        <w:rPr>
          <w:rFonts w:eastAsia="MS Mincho" w:hint="eastAsia"/>
          <w:lang w:eastAsia="ja-JP"/>
        </w:rPr>
        <w:t>been provided</w:t>
      </w:r>
      <w:r w:rsidR="00560DF8" w:rsidRPr="00326D6E">
        <w:t xml:space="preserve"> initial configuration of more than one TCI states for the CORESET by </w:t>
      </w:r>
      <w:r w:rsidR="00560DF8" w:rsidRPr="00326D6E">
        <w:rPr>
          <w:i/>
        </w:rPr>
        <w:t>tci-StatesPDCCH-ToAddList</w:t>
      </w:r>
      <w:r w:rsidR="00560DF8" w:rsidRPr="00326D6E">
        <w:t xml:space="preserve"> and </w:t>
      </w:r>
      <w:r w:rsidR="00560DF8" w:rsidRPr="00326D6E">
        <w:rPr>
          <w:i/>
        </w:rPr>
        <w:t>tci-StatesPDCCH-ToReleaseList</w:t>
      </w:r>
      <w:r w:rsidR="00560DF8" w:rsidRPr="00326D6E">
        <w:t xml:space="preserve"> </w:t>
      </w:r>
      <w:r w:rsidR="00560DF8" w:rsidRPr="00326D6E">
        <w:rPr>
          <w:rFonts w:eastAsia="Malgun Gothic"/>
        </w:rPr>
        <w:t>but has not received a MAC CE activation command for one of the TCI states as described in [11, TS 38.321]</w:t>
      </w:r>
      <w:r w:rsidR="00560DF8" w:rsidRPr="00326D6E">
        <w:t xml:space="preserve">, the UE assumes that the DM-RS antenna port associated with PDCCH receptions is quasi co-located with the </w:t>
      </w:r>
      <w:r w:rsidR="00560DF8" w:rsidRPr="00326D6E">
        <w:rPr>
          <w:kern w:val="2"/>
          <w:lang w:eastAsia="zh-CN"/>
        </w:rPr>
        <w:t>SS/PBCH block the UE identified during the initial access procedure</w:t>
      </w:r>
      <w:r w:rsidRPr="00326D6E">
        <w:rPr>
          <w:kern w:val="2"/>
          <w:lang w:eastAsia="zh-CN"/>
        </w:rPr>
        <w:t>;</w:t>
      </w:r>
      <w:r w:rsidRPr="00326D6E">
        <w:t xml:space="preserve"> </w:t>
      </w:r>
    </w:p>
    <w:p w14:paraId="4025FC7B" w14:textId="77777777" w:rsidR="00B9419B" w:rsidRPr="00326D6E" w:rsidRDefault="00B9419B" w:rsidP="00326D6E">
      <w:pPr>
        <w:pStyle w:val="B1"/>
        <w:rPr>
          <w:rFonts w:eastAsia="MS Mincho"/>
          <w:lang w:eastAsia="ja-JP"/>
        </w:rPr>
      </w:pPr>
      <w:r w:rsidRPr="00326D6E">
        <w:rPr>
          <w:rFonts w:eastAsia="MS Mincho"/>
        </w:rPr>
        <w:t>-</w:t>
      </w:r>
      <w:r w:rsidRPr="00326D6E">
        <w:rPr>
          <w:rFonts w:eastAsia="MS Mincho"/>
        </w:rPr>
        <w:tab/>
        <w:t xml:space="preserve">if a </w:t>
      </w:r>
      <w:r w:rsidRPr="00326D6E">
        <w:rPr>
          <w:rFonts w:eastAsia="MS Mincho" w:hint="eastAsia"/>
          <w:lang w:eastAsia="ja-JP"/>
        </w:rPr>
        <w:t xml:space="preserve">UE </w:t>
      </w:r>
      <w:r w:rsidRPr="00326D6E">
        <w:rPr>
          <w:rFonts w:eastAsia="MS Mincho"/>
        </w:rPr>
        <w:t xml:space="preserve">has </w:t>
      </w:r>
      <w:r w:rsidRPr="00326D6E">
        <w:rPr>
          <w:rFonts w:eastAsia="MS Mincho" w:hint="eastAsia"/>
          <w:lang w:eastAsia="ja-JP"/>
        </w:rPr>
        <w:t>been provided a</w:t>
      </w:r>
      <w:r w:rsidRPr="00326D6E">
        <w:rPr>
          <w:rFonts w:eastAsia="MS Mincho"/>
        </w:rPr>
        <w:t xml:space="preserve"> configuration of more than one TCI states by </w:t>
      </w:r>
      <w:r w:rsidRPr="00326D6E">
        <w:rPr>
          <w:rFonts w:eastAsia="MS Mincho"/>
          <w:i/>
        </w:rPr>
        <w:t>tci-StatesPDCCH-ToAddList</w:t>
      </w:r>
      <w:r w:rsidRPr="00326D6E">
        <w:rPr>
          <w:rFonts w:eastAsia="MS Mincho"/>
        </w:rPr>
        <w:t xml:space="preserve"> and </w:t>
      </w:r>
      <w:r w:rsidRPr="00326D6E">
        <w:rPr>
          <w:rFonts w:eastAsia="MS Mincho"/>
          <w:i/>
        </w:rPr>
        <w:t>tci-StatesPDCCH-ToReleaseList</w:t>
      </w:r>
      <w:r w:rsidRPr="00326D6E">
        <w:rPr>
          <w:rFonts w:eastAsia="MS Mincho"/>
        </w:rPr>
        <w:t xml:space="preserve"> for the CORESET </w:t>
      </w:r>
      <w:r w:rsidRPr="00326D6E">
        <w:rPr>
          <w:rFonts w:eastAsia="MS Mincho" w:hint="eastAsia"/>
          <w:lang w:eastAsia="ja-JP"/>
        </w:rPr>
        <w:t xml:space="preserve">as part of Reconfiguration with sync procedure as described in [12, TS 38.331] </w:t>
      </w:r>
      <w:r w:rsidRPr="00326D6E">
        <w:rPr>
          <w:rFonts w:eastAsia="MS Mincho"/>
        </w:rPr>
        <w:t xml:space="preserve">but has not received a MAC CE activation command for one of the TCI states as described in [11, TS 38.321], the UE assumes that the DM-RS antenna port associated with PDCCH receptions is quasi co-located with the SS/PBCH block </w:t>
      </w:r>
      <w:r w:rsidRPr="00326D6E">
        <w:rPr>
          <w:rFonts w:eastAsia="MS Mincho" w:hint="eastAsia"/>
          <w:lang w:eastAsia="ja-JP"/>
        </w:rPr>
        <w:t xml:space="preserve">or the CSI-RS resource </w:t>
      </w:r>
      <w:r w:rsidRPr="00326D6E">
        <w:rPr>
          <w:rFonts w:eastAsia="MS Mincho"/>
        </w:rPr>
        <w:t xml:space="preserve">the UE identified </w:t>
      </w:r>
      <w:r w:rsidRPr="00326D6E">
        <w:rPr>
          <w:rFonts w:eastAsia="MS Mincho" w:hint="eastAsia"/>
          <w:lang w:eastAsia="ja-JP"/>
        </w:rPr>
        <w:t>during the random access procedure initiated by the Reconfiguration with sync procedure as described in [12, TS 38.331]</w:t>
      </w:r>
      <w:r w:rsidRPr="00326D6E">
        <w:rPr>
          <w:rFonts w:eastAsia="MS Mincho"/>
        </w:rPr>
        <w:t>.</w:t>
      </w:r>
    </w:p>
    <w:p w14:paraId="0C53D221" w14:textId="77777777" w:rsidR="007977AF" w:rsidRPr="00326D6E" w:rsidRDefault="00560DF8" w:rsidP="00326D6E">
      <w:pPr>
        <w:tabs>
          <w:tab w:val="left" w:pos="720"/>
        </w:tabs>
      </w:pPr>
      <w:r w:rsidRPr="00326D6E">
        <w:t xml:space="preserve">For a CORESET with index 0, the UE assumes that a DM-RS antenna port for PDCCH receptions in the CORESET is quasi co-located with </w:t>
      </w:r>
    </w:p>
    <w:p w14:paraId="06B0EE7E" w14:textId="77777777" w:rsidR="007977AF" w:rsidRPr="00326D6E" w:rsidRDefault="007977AF" w:rsidP="00326D6E">
      <w:pPr>
        <w:pStyle w:val="B1"/>
      </w:pPr>
      <w:r w:rsidRPr="00326D6E">
        <w:rPr>
          <w:lang w:eastAsia="zh-CN"/>
        </w:rPr>
        <w:t>-</w:t>
      </w:r>
      <w:r w:rsidRPr="00326D6E">
        <w:rPr>
          <w:lang w:eastAsia="zh-CN"/>
        </w:rPr>
        <w:tab/>
        <w:t>the one or more DL RS configured by a TCI state, where the TCI state is indicated by a MAC CE activation command for the CORESET, if any, or</w:t>
      </w:r>
    </w:p>
    <w:p w14:paraId="4CBA1B95" w14:textId="77777777" w:rsidR="007977AF" w:rsidRPr="00326D6E" w:rsidRDefault="007977AF" w:rsidP="00326D6E">
      <w:pPr>
        <w:pStyle w:val="B1"/>
      </w:pPr>
      <w:r w:rsidRPr="00326D6E">
        <w:rPr>
          <w:lang w:eastAsia="zh-TW"/>
        </w:rPr>
        <w:t>-</w:t>
      </w:r>
      <w:r w:rsidRPr="00326D6E">
        <w:rPr>
          <w:lang w:eastAsia="zh-TW"/>
        </w:rPr>
        <w:tab/>
      </w:r>
      <w:r w:rsidRPr="00326D6E">
        <w:rPr>
          <w:rFonts w:hint="eastAsia"/>
          <w:lang w:eastAsia="zh-TW"/>
        </w:rPr>
        <w:t>a</w:t>
      </w:r>
      <w:r w:rsidRPr="00326D6E">
        <w:t xml:space="preserve"> SS/PBCH block the UE identified during a most recent random access procedure not initiated by a PDCCH order that triggers a contention</w:t>
      </w:r>
      <w:r w:rsidR="002B5188">
        <w:rPr>
          <w:lang w:val="en-US"/>
        </w:rPr>
        <w:t>-free</w:t>
      </w:r>
      <w:r w:rsidRPr="00326D6E">
        <w:t xml:space="preserve"> random access procedure, if no MAC CE activation command indicating a TCI state for the CORESET is received after the most recent random access procedure.</w:t>
      </w:r>
    </w:p>
    <w:p w14:paraId="1AC10BBB" w14:textId="536B093C" w:rsidR="00560DF8" w:rsidRPr="00326D6E" w:rsidRDefault="007977AF" w:rsidP="00326D6E">
      <w:pPr>
        <w:tabs>
          <w:tab w:val="left" w:pos="720"/>
        </w:tabs>
      </w:pPr>
      <w:r w:rsidRPr="00326D6E">
        <w:t>For a CORESET other than a CORESET with index 0</w:t>
      </w:r>
      <w:r w:rsidRPr="00326D6E">
        <w:rPr>
          <w:rFonts w:hint="eastAsia"/>
          <w:lang w:eastAsia="zh-TW"/>
        </w:rPr>
        <w:t>,</w:t>
      </w:r>
      <w:r w:rsidRPr="00326D6E">
        <w:rPr>
          <w:lang w:eastAsia="zh-TW"/>
        </w:rPr>
        <w:t xml:space="preserve"> </w:t>
      </w:r>
      <w:r w:rsidRPr="00326D6E">
        <w:rPr>
          <w:rFonts w:eastAsia="Malgun Gothic"/>
        </w:rPr>
        <w:t>i</w:t>
      </w:r>
      <w:r w:rsidR="00560DF8" w:rsidRPr="00326D6E">
        <w:rPr>
          <w:rFonts w:eastAsia="Malgun Gothic"/>
        </w:rPr>
        <w:t xml:space="preserve">f a UE is provided a single TCI state for a CORESET, or if the UE receives a MAC CE activation command for one of the provided TCI states for a CORESET, the UE assumes that the DM-RS antenna port associated with PDCCH receptions in the CORESET is quasi co-located with </w:t>
      </w:r>
      <w:r w:rsidR="00560DF8" w:rsidRPr="00326D6E">
        <w:rPr>
          <w:kern w:val="2"/>
          <w:lang w:eastAsia="zh-CN"/>
        </w:rPr>
        <w:t xml:space="preserve">the one or more DL RS configured by the TCI state. </w:t>
      </w:r>
      <w:r w:rsidR="00560DF8" w:rsidRPr="00326D6E">
        <w:t xml:space="preserve">For a CORESET with index 0, the UE expects that a CSI-RS </w:t>
      </w:r>
      <w:r w:rsidR="002F7D9D">
        <w:t xml:space="preserve">configured with </w:t>
      </w:r>
      <w:r w:rsidR="002F7D9D">
        <w:rPr>
          <w:i/>
          <w:iCs/>
        </w:rPr>
        <w:t>qcl-Type</w:t>
      </w:r>
      <w:r w:rsidR="002F7D9D">
        <w:t xml:space="preserve"> set to </w:t>
      </w:r>
      <w:r w:rsidR="00D60C3E">
        <w:t>'</w:t>
      </w:r>
      <w:r w:rsidR="002F7D9D">
        <w:t>typeD</w:t>
      </w:r>
      <w:r w:rsidR="00D60C3E">
        <w:t>'</w:t>
      </w:r>
      <w:r w:rsidR="002F7D9D">
        <w:t xml:space="preserve"> </w:t>
      </w:r>
      <w:r w:rsidR="00560DF8" w:rsidRPr="00326D6E">
        <w:t>in a TCI state indicated by a MAC CE activation command for the CORESET is provided by a SS/PBCH block</w:t>
      </w:r>
    </w:p>
    <w:p w14:paraId="7AEBCE49" w14:textId="08495C86" w:rsidR="00560DF8" w:rsidRPr="00095216" w:rsidRDefault="00560DF8" w:rsidP="00560DF8">
      <w:pPr>
        <w:pStyle w:val="B1"/>
      </w:pPr>
      <w:r>
        <w:t>-</w:t>
      </w:r>
      <w:r>
        <w:tab/>
      </w:r>
      <w:r>
        <w:rPr>
          <w:lang w:val="en-US"/>
        </w:rPr>
        <w:t xml:space="preserve">if the UE receives a MAC CE activation command for one of the TCI states, the UE applies the activation command </w:t>
      </w:r>
      <w:r w:rsidR="000F4E1F">
        <w:rPr>
          <w:lang w:val="en-US"/>
        </w:rPr>
        <w:t>in</w:t>
      </w:r>
      <w:r w:rsidR="000F4E1F">
        <w:t xml:space="preserve"> the first slot that is after slot </w:t>
      </w:r>
      <m:oMath>
        <m:r>
          <w:rPr>
            <w:rFonts w:ascii="Cambria Math" w:hAnsi="Cambria Math"/>
          </w:rPr>
          <m:t>k+3</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hAnsi="Cambria Math"/>
              </w:rPr>
              <m:t>,μ</m:t>
            </m:r>
          </m:sup>
        </m:sSubSup>
      </m:oMath>
      <w:r w:rsidR="000F4E1F">
        <w:t xml:space="preserve"> where </w:t>
      </w:r>
      <m:oMath>
        <m:r>
          <w:rPr>
            <w:rFonts w:ascii="Cambria Math" w:hAnsi="Cambria Math"/>
          </w:rPr>
          <m:t>k</m:t>
        </m:r>
      </m:oMath>
      <w:r w:rsidR="000F4E1F">
        <w:rPr>
          <w:lang w:val="en-US"/>
        </w:rPr>
        <w:t xml:space="preserve"> is the slot</w:t>
      </w:r>
      <w:r>
        <w:rPr>
          <w:lang w:val="en-US"/>
        </w:rPr>
        <w:t xml:space="preserve"> where the UE </w:t>
      </w:r>
      <w:r w:rsidR="002B5188">
        <w:rPr>
          <w:lang w:val="en-US"/>
        </w:rPr>
        <w:t xml:space="preserve">would </w:t>
      </w:r>
      <w:r>
        <w:rPr>
          <w:lang w:val="en-US"/>
        </w:rPr>
        <w:t xml:space="preserve">transmit </w:t>
      </w:r>
      <w:r w:rsidR="000F4E1F">
        <w:rPr>
          <w:lang w:val="en-US"/>
        </w:rPr>
        <w:t xml:space="preserve">a PUCCH with </w:t>
      </w:r>
      <w:r>
        <w:rPr>
          <w:lang w:val="en-US"/>
        </w:rPr>
        <w:t>HARQ-ACK information for the PDSCH providing the activation command</w:t>
      </w:r>
      <w:r w:rsidR="000F4E1F" w:rsidRPr="000F4E1F">
        <w:rPr>
          <w:lang w:val="en-US"/>
        </w:rPr>
        <w:t xml:space="preserve"> </w:t>
      </w:r>
      <w:r w:rsidR="000F4E1F">
        <w:rPr>
          <w:lang w:val="en-US"/>
        </w:rPr>
        <w:t xml:space="preserve">and </w:t>
      </w:r>
      <m:oMath>
        <m:r>
          <w:rPr>
            <w:rFonts w:ascii="Cambria Math" w:hAnsi="Cambria Math"/>
          </w:rPr>
          <m:t>μ</m:t>
        </m:r>
      </m:oMath>
      <w:r w:rsidR="000F4E1F" w:rsidRPr="0014499E">
        <w:t xml:space="preserve"> </w:t>
      </w:r>
      <w:r w:rsidR="000F4E1F">
        <w:t xml:space="preserve">is the SCS configuration for </w:t>
      </w:r>
      <w:r w:rsidR="000F4E1F">
        <w:rPr>
          <w:lang w:val="en-US"/>
        </w:rPr>
        <w:t xml:space="preserve">the </w:t>
      </w:r>
      <w:r w:rsidR="000F4E1F">
        <w:t>PUCCH</w:t>
      </w:r>
      <w:r>
        <w:rPr>
          <w:lang w:val="en-US"/>
        </w:rPr>
        <w:t>. The active BWP is defined as the active BWP in the slot when the activation command is applied.</w:t>
      </w:r>
    </w:p>
    <w:p w14:paraId="38A77A0D" w14:textId="77777777" w:rsidR="00F36BAD" w:rsidRDefault="00F36BAD" w:rsidP="005329C2">
      <w:r>
        <w:t>I</w:t>
      </w:r>
      <w:r w:rsidRPr="00BC7072">
        <w:t xml:space="preserve">f the UE is provided by </w:t>
      </w:r>
      <w:r w:rsidRPr="00D34308">
        <w:rPr>
          <w:i/>
        </w:rPr>
        <w:t>simultaneousTCI-UpdateList1</w:t>
      </w:r>
      <w:r w:rsidRPr="005258CF">
        <w:t xml:space="preserve"> </w:t>
      </w:r>
      <w:r w:rsidRPr="00BC7072">
        <w:t xml:space="preserve">or </w:t>
      </w:r>
      <w:r w:rsidRPr="00D34308">
        <w:rPr>
          <w:i/>
        </w:rPr>
        <w:t>simultaneousTCI-UpdateList2</w:t>
      </w:r>
      <w:r w:rsidRPr="00BC7072">
        <w:t xml:space="preserve"> up to two lists of cells for simultaneous TCI state activation, the UE applies the antenna port quasi co-location provided by </w:t>
      </w:r>
      <w:r w:rsidRPr="00D34308">
        <w:rPr>
          <w:i/>
        </w:rPr>
        <w:t>TCI-States</w:t>
      </w:r>
      <w:r w:rsidRPr="00BC7072">
        <w:t xml:space="preserve"> with same activated </w:t>
      </w:r>
      <w:r w:rsidRPr="00D34308">
        <w:rPr>
          <w:i/>
        </w:rPr>
        <w:t>tci-StateID</w:t>
      </w:r>
      <w:r w:rsidRPr="00BC7072">
        <w:t xml:space="preserve"> value to CORESETs with </w:t>
      </w:r>
      <w:r>
        <w:t xml:space="preserve">a same </w:t>
      </w:r>
      <w:r w:rsidRPr="00BC7072">
        <w:t>index in all configured DL BWPs of all configured cells in a list determined from a serving cell index</w:t>
      </w:r>
      <w:r>
        <w:t xml:space="preserve">, where </w:t>
      </w:r>
      <w:r w:rsidRPr="00D34308">
        <w:rPr>
          <w:i/>
        </w:rPr>
        <w:t>tci-StateID</w:t>
      </w:r>
      <w:r>
        <w:t>, the CORESET index and the serving cell index are</w:t>
      </w:r>
      <w:r w:rsidRPr="00BC7072">
        <w:t xml:space="preserve"> provided by a MAC CE command</w:t>
      </w:r>
      <w:r>
        <w:t>.</w:t>
      </w:r>
    </w:p>
    <w:p w14:paraId="1B3571EB" w14:textId="2F505A5D" w:rsidR="005329C2" w:rsidRDefault="005329C2" w:rsidP="005329C2">
      <w:r w:rsidRPr="00B916EC">
        <w:t xml:space="preserve">For each </w:t>
      </w:r>
      <w:r>
        <w:t xml:space="preserve">DL BWP configured to a UE in a </w:t>
      </w:r>
      <w:r w:rsidRPr="00B916EC">
        <w:t>serving cell</w:t>
      </w:r>
      <w:r>
        <w:t>,</w:t>
      </w:r>
      <w:r w:rsidRPr="00B916EC">
        <w:t xml:space="preserve"> the UE </w:t>
      </w:r>
      <w:r>
        <w:t xml:space="preserve">is provided by higher layers with </w:t>
      </w:r>
      <m:oMath>
        <m:r>
          <w:rPr>
            <w:rFonts w:ascii="Cambria Math" w:hAnsi="Cambria Math"/>
          </w:rPr>
          <m:t>S≤10</m:t>
        </m:r>
      </m:oMath>
      <w:r>
        <w:rPr>
          <w:noProof/>
          <w:position w:val="-6"/>
        </w:rPr>
        <w:t xml:space="preserve"> </w:t>
      </w:r>
      <w:r>
        <w:t xml:space="preserve"> search space sets where, for each search space set from the </w:t>
      </w:r>
      <m:oMath>
        <m:r>
          <w:rPr>
            <w:rFonts w:ascii="Cambria Math" w:hAnsi="Cambria Math"/>
          </w:rPr>
          <m:t>S</m:t>
        </m:r>
      </m:oMath>
      <w:r>
        <w:t xml:space="preserve"> search space sets, the UE is provided the following</w:t>
      </w:r>
      <w:r w:rsidRPr="00B916EC">
        <w:t xml:space="preserve"> by </w:t>
      </w:r>
      <w:r>
        <w:rPr>
          <w:i/>
        </w:rPr>
        <w:t>S</w:t>
      </w:r>
      <w:r w:rsidRPr="00B916EC">
        <w:rPr>
          <w:i/>
        </w:rPr>
        <w:t>earch</w:t>
      </w:r>
      <w:r>
        <w:rPr>
          <w:i/>
        </w:rPr>
        <w:t>S</w:t>
      </w:r>
      <w:r w:rsidRPr="00B916EC">
        <w:rPr>
          <w:i/>
        </w:rPr>
        <w:t>pace</w:t>
      </w:r>
      <w:r>
        <w:t>:</w:t>
      </w:r>
      <w:r w:rsidRPr="00B916EC">
        <w:t xml:space="preserve"> </w:t>
      </w:r>
    </w:p>
    <w:p w14:paraId="6C5FF3CC" w14:textId="77777777" w:rsidR="005329C2" w:rsidRPr="00B916EC" w:rsidRDefault="005329C2" w:rsidP="005329C2">
      <w:pPr>
        <w:pStyle w:val="B1"/>
      </w:pPr>
      <w:r>
        <w:t>-</w:t>
      </w:r>
      <w:r>
        <w:tab/>
        <w:t xml:space="preserve">a search space </w:t>
      </w:r>
      <w:r>
        <w:rPr>
          <w:lang w:val="en-US"/>
        </w:rPr>
        <w:t xml:space="preserve">set index </w:t>
      </w:r>
      <m:oMath>
        <m:r>
          <w:rPr>
            <w:rFonts w:ascii="Cambria Math" w:hAnsi="Cambria Math"/>
          </w:rPr>
          <m:t>s</m:t>
        </m:r>
      </m:oMath>
      <w:r>
        <w:t xml:space="preserve">, </w:t>
      </w:r>
      <m:oMath>
        <m:r>
          <w:rPr>
            <w:rFonts w:ascii="Cambria Math" w:hAnsi="Cambria Math"/>
          </w:rPr>
          <m:t>0&lt;s&lt;40</m:t>
        </m:r>
      </m:oMath>
      <w:r>
        <w:rPr>
          <w:noProof/>
          <w:position w:val="-6"/>
        </w:rPr>
        <w:t xml:space="preserve"> </w:t>
      </w:r>
      <w:r>
        <w:t xml:space="preserve">, </w:t>
      </w:r>
      <w:r>
        <w:rPr>
          <w:lang w:val="en-US"/>
        </w:rPr>
        <w:t xml:space="preserve">by </w:t>
      </w:r>
      <w:r w:rsidRPr="00790B8D">
        <w:rPr>
          <w:i/>
        </w:rPr>
        <w:t>searchSpaceId</w:t>
      </w:r>
      <w:r w:rsidRPr="00B916EC">
        <w:t xml:space="preserve"> </w:t>
      </w:r>
    </w:p>
    <w:p w14:paraId="3818D87D" w14:textId="376013BC" w:rsidR="005329C2" w:rsidRPr="00B916EC" w:rsidRDefault="005329C2" w:rsidP="005329C2">
      <w:pPr>
        <w:pStyle w:val="B1"/>
      </w:pPr>
      <w:r>
        <w:lastRenderedPageBreak/>
        <w:t>-</w:t>
      </w:r>
      <w:r>
        <w:tab/>
        <w:t xml:space="preserve">an association between </w:t>
      </w:r>
      <w:r>
        <w:rPr>
          <w:lang w:val="en-US"/>
        </w:rPr>
        <w:t>the</w:t>
      </w:r>
      <w:r>
        <w:t xml:space="preserve"> search space set</w:t>
      </w:r>
      <m:oMath>
        <m:r>
          <w:rPr>
            <w:rFonts w:ascii="Cambria Math" w:hAnsi="Cambria Math"/>
          </w:rPr>
          <m:t xml:space="preserve"> s</m:t>
        </m:r>
      </m:oMath>
      <w:r>
        <w:t xml:space="preserve">  and a CORESET </w:t>
      </w:r>
      <m:oMath>
        <m:r>
          <w:rPr>
            <w:rFonts w:ascii="Cambria Math" w:hAnsi="Cambria Math"/>
          </w:rPr>
          <m:t>p</m:t>
        </m:r>
      </m:oMath>
      <w:r>
        <w:rPr>
          <w:lang w:val="en-US"/>
        </w:rPr>
        <w:t xml:space="preserve"> by </w:t>
      </w:r>
      <w:r w:rsidRPr="00790B8D">
        <w:rPr>
          <w:i/>
        </w:rPr>
        <w:t>controlResourceSetId</w:t>
      </w:r>
      <w:r w:rsidRPr="00B916EC">
        <w:t xml:space="preserve"> </w:t>
      </w:r>
      <w:r w:rsidR="002F7D9D">
        <w:rPr>
          <w:lang w:val="en-US"/>
        </w:rPr>
        <w:t xml:space="preserve">or by </w:t>
      </w:r>
      <w:r w:rsidR="002F7D9D">
        <w:rPr>
          <w:i/>
          <w:iCs/>
        </w:rPr>
        <w:t>controlResourceSetId-v1610</w:t>
      </w:r>
    </w:p>
    <w:p w14:paraId="2C360529" w14:textId="77777777" w:rsidR="005329C2" w:rsidRDefault="005329C2" w:rsidP="005329C2">
      <w:pPr>
        <w:pStyle w:val="B1"/>
        <w:rPr>
          <w:i/>
        </w:rPr>
      </w:pPr>
      <w:r>
        <w:t>-</w:t>
      </w:r>
      <w:r>
        <w:tab/>
      </w:r>
      <w:r w:rsidRPr="00B916EC">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sidRPr="00B916EC">
        <w:t xml:space="preserve"> slots </w:t>
      </w:r>
      <w:r>
        <w:rPr>
          <w:lang w:val="en-US"/>
        </w:rPr>
        <w:t xml:space="preserve">and </w:t>
      </w:r>
      <w:r w:rsidRPr="00B916EC">
        <w:t xml:space="preserve">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rsidRPr="00B916EC">
        <w:t xml:space="preserve"> slots, by </w:t>
      </w:r>
      <w:r w:rsidRPr="00260319">
        <w:rPr>
          <w:i/>
        </w:rPr>
        <w:t>monitoringSlotPeriodicityAndOffset</w:t>
      </w:r>
    </w:p>
    <w:p w14:paraId="2F70AFE4" w14:textId="77777777" w:rsidR="005329C2" w:rsidRDefault="005329C2" w:rsidP="005329C2">
      <w:pPr>
        <w:pStyle w:val="B1"/>
      </w:pPr>
      <w:r>
        <w:t>-</w:t>
      </w:r>
      <w:r>
        <w:tab/>
      </w:r>
      <w:r w:rsidRPr="00B916EC">
        <w:t xml:space="preserve">a PDCCH monitoring pattern within a slot, indicating first symbol(s) of the </w:t>
      </w:r>
      <w:r>
        <w:t>CORESET</w:t>
      </w:r>
      <w:r w:rsidRPr="00B916EC">
        <w:t xml:space="preserve"> within a slot for PDCCH monitoring, by </w:t>
      </w:r>
      <w:r>
        <w:rPr>
          <w:i/>
        </w:rPr>
        <w:t>m</w:t>
      </w:r>
      <w:r w:rsidRPr="00C37E01">
        <w:rPr>
          <w:i/>
        </w:rPr>
        <w:t>on</w:t>
      </w:r>
      <w:r>
        <w:rPr>
          <w:i/>
        </w:rPr>
        <w:t>i</w:t>
      </w:r>
      <w:r w:rsidRPr="00C37E01">
        <w:rPr>
          <w:i/>
        </w:rPr>
        <w:t>toring</w:t>
      </w:r>
      <w:r>
        <w:rPr>
          <w:i/>
        </w:rPr>
        <w:t>SymbolsW</w:t>
      </w:r>
      <w:r w:rsidRPr="00C37E01">
        <w:rPr>
          <w:i/>
        </w:rPr>
        <w:t>ithin</w:t>
      </w:r>
      <w:r>
        <w:rPr>
          <w:i/>
        </w:rPr>
        <w:t>S</w:t>
      </w:r>
      <w:r w:rsidRPr="00C37E01">
        <w:rPr>
          <w:i/>
        </w:rPr>
        <w:t>lot</w:t>
      </w:r>
      <w:r>
        <w:t xml:space="preserve"> </w:t>
      </w:r>
    </w:p>
    <w:p w14:paraId="111887EF" w14:textId="77777777" w:rsidR="005329C2" w:rsidRPr="00D246EC" w:rsidRDefault="005329C2" w:rsidP="005329C2">
      <w:pPr>
        <w:pStyle w:val="B1"/>
        <w:rPr>
          <w:lang w:val="en-US"/>
        </w:rPr>
      </w:pPr>
      <w:r>
        <w:t>-</w:t>
      </w:r>
      <w:r>
        <w:tab/>
      </w:r>
      <w:r w:rsidRPr="00B916EC">
        <w:t>a</w:t>
      </w:r>
      <w:r w:rsidRPr="005E4A6C">
        <w:t xml:space="preserve"> </w:t>
      </w:r>
      <w:r w:rsidRPr="005E4A6C">
        <w:rPr>
          <w:lang w:val="en-US"/>
        </w:rPr>
        <w:t xml:space="preserve">duration of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s</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s</m:t>
            </m:r>
          </m:sub>
        </m:sSub>
      </m:oMath>
      <w:r w:rsidRPr="005E4A6C">
        <w:t xml:space="preserve"> slots indicating a number of slots that </w:t>
      </w:r>
      <w:r w:rsidRPr="005E4A6C">
        <w:rPr>
          <w:lang w:val="en-US"/>
        </w:rPr>
        <w:t xml:space="preserve">the </w:t>
      </w:r>
      <w:r w:rsidRPr="005E4A6C">
        <w:t>search space</w:t>
      </w:r>
      <w:r w:rsidRPr="005E4A6C">
        <w:rPr>
          <w:lang w:val="en-US"/>
        </w:rPr>
        <w:t xml:space="preserve"> set </w:t>
      </w:r>
      <m:oMath>
        <m:r>
          <w:rPr>
            <w:rFonts w:ascii="Cambria Math" w:hAnsi="Cambria Math"/>
          </w:rPr>
          <m:t>s</m:t>
        </m:r>
      </m:oMath>
      <w:r w:rsidRPr="005E4A6C">
        <w:t xml:space="preserve"> </w:t>
      </w:r>
      <w:r w:rsidRPr="005E4A6C">
        <w:rPr>
          <w:lang w:val="en-US"/>
        </w:rPr>
        <w:t>exists</w:t>
      </w:r>
      <w:r>
        <w:rPr>
          <w:lang w:val="en-US"/>
        </w:rPr>
        <w:t xml:space="preserve"> by </w:t>
      </w:r>
      <w:r w:rsidRPr="005E4A6C">
        <w:rPr>
          <w:i/>
          <w:lang w:val="en-US"/>
        </w:rPr>
        <w:t>duration</w:t>
      </w:r>
      <w:r>
        <w:rPr>
          <w:lang w:val="en-US"/>
        </w:rPr>
        <w:t xml:space="preserve"> </w:t>
      </w:r>
    </w:p>
    <w:p w14:paraId="7523A7F3" w14:textId="77777777" w:rsidR="005329C2" w:rsidRPr="00B916EC" w:rsidRDefault="005329C2" w:rsidP="005329C2">
      <w:pPr>
        <w:pStyle w:val="B1"/>
      </w:pPr>
      <w:r>
        <w:t>-</w:t>
      </w:r>
      <w:r>
        <w:tab/>
      </w:r>
      <w:r w:rsidRPr="00B916EC">
        <w:t xml:space="preserve">a number of PDCCH candidates </w:t>
      </w:r>
      <m:oMath>
        <m:sSubSup>
          <m:sSubSupPr>
            <m:ctrlPr>
              <w:rPr>
                <w:rFonts w:ascii="Cambria Math" w:hAnsi="Cambria Math"/>
                <w:i/>
              </w:rPr>
            </m:ctrlPr>
          </m:sSubSupPr>
          <m:e>
            <m:r>
              <w:rPr>
                <w:rFonts w:ascii="Cambria Math" w:hAnsi="Cambria Math"/>
              </w:rPr>
              <m:t>M</m:t>
            </m:r>
          </m:e>
          <m:sub>
            <m:r>
              <w:rPr>
                <w:rFonts w:ascii="Cambria Math" w:hAnsi="Cambria Math"/>
              </w:rPr>
              <m:t>s</m:t>
            </m:r>
          </m:sub>
          <m:sup>
            <m:r>
              <w:rPr>
                <w:rFonts w:ascii="Cambria Math" w:hAnsi="Cambria Math"/>
              </w:rPr>
              <m:t>(L)</m:t>
            </m:r>
          </m:sup>
        </m:sSubSup>
      </m:oMath>
      <w:r w:rsidRPr="00B916EC">
        <w:t xml:space="preserve"> </w:t>
      </w:r>
      <w:r w:rsidRPr="00B916EC">
        <w:rPr>
          <w:rFonts w:eastAsia="Yu Mincho"/>
          <w:iCs/>
          <w:lang w:val="en-US" w:eastAsia="ja-JP"/>
        </w:rPr>
        <w:t xml:space="preserve">per CCE aggregation level </w:t>
      </w:r>
      <m:oMath>
        <m:r>
          <w:rPr>
            <w:rFonts w:ascii="Cambria Math" w:hAnsi="Cambria Math"/>
          </w:rPr>
          <m:t>L</m:t>
        </m:r>
      </m:oMath>
      <w:r w:rsidRPr="00B916EC">
        <w:t xml:space="preserve"> by </w:t>
      </w:r>
      <w:r>
        <w:rPr>
          <w:i/>
        </w:rPr>
        <w:t>a</w:t>
      </w:r>
      <w:r w:rsidRPr="00B916EC">
        <w:rPr>
          <w:i/>
        </w:rPr>
        <w:t>ggregation</w:t>
      </w:r>
      <w:r>
        <w:rPr>
          <w:i/>
        </w:rPr>
        <w:t>L</w:t>
      </w:r>
      <w:r w:rsidRPr="00B916EC">
        <w:rPr>
          <w:i/>
        </w:rPr>
        <w:t>evel1</w:t>
      </w:r>
      <w:r w:rsidRPr="00B916EC">
        <w:t xml:space="preserve">, </w:t>
      </w:r>
      <w:r>
        <w:rPr>
          <w:i/>
        </w:rPr>
        <w:t>a</w:t>
      </w:r>
      <w:r w:rsidRPr="00B916EC">
        <w:rPr>
          <w:i/>
        </w:rPr>
        <w:t>ggregation</w:t>
      </w:r>
      <w:r>
        <w:rPr>
          <w:i/>
        </w:rPr>
        <w:t>L</w:t>
      </w:r>
      <w:r w:rsidRPr="00B916EC">
        <w:rPr>
          <w:i/>
        </w:rPr>
        <w:t>evel2</w:t>
      </w:r>
      <w:r w:rsidRPr="00B916EC">
        <w:t xml:space="preserve">, </w:t>
      </w:r>
      <w:r>
        <w:rPr>
          <w:i/>
        </w:rPr>
        <w:t>a</w:t>
      </w:r>
      <w:r w:rsidRPr="00B916EC">
        <w:rPr>
          <w:i/>
        </w:rPr>
        <w:t>ggregation</w:t>
      </w:r>
      <w:r>
        <w:rPr>
          <w:i/>
        </w:rPr>
        <w:t>L</w:t>
      </w:r>
      <w:r w:rsidRPr="00B916EC">
        <w:rPr>
          <w:i/>
        </w:rPr>
        <w:t>evel4</w:t>
      </w:r>
      <w:r w:rsidRPr="00B916EC">
        <w:t xml:space="preserve">, </w:t>
      </w:r>
      <w:r>
        <w:rPr>
          <w:i/>
        </w:rPr>
        <w:t>a</w:t>
      </w:r>
      <w:r w:rsidRPr="00B916EC">
        <w:rPr>
          <w:i/>
        </w:rPr>
        <w:t>ggregation</w:t>
      </w:r>
      <w:r>
        <w:rPr>
          <w:i/>
        </w:rPr>
        <w:t>L</w:t>
      </w:r>
      <w:r w:rsidRPr="00B916EC">
        <w:rPr>
          <w:i/>
        </w:rPr>
        <w:t>evel8</w:t>
      </w:r>
      <w:r w:rsidRPr="00B916EC">
        <w:t xml:space="preserve">, and </w:t>
      </w:r>
      <w:r>
        <w:rPr>
          <w:i/>
        </w:rPr>
        <w:t>a</w:t>
      </w:r>
      <w:r w:rsidRPr="00B916EC">
        <w:rPr>
          <w:i/>
        </w:rPr>
        <w:t>ggregation</w:t>
      </w:r>
      <w:r>
        <w:rPr>
          <w:i/>
        </w:rPr>
        <w:t>L</w:t>
      </w:r>
      <w:r w:rsidRPr="00B916EC">
        <w:rPr>
          <w:i/>
        </w:rPr>
        <w:t>evel16</w:t>
      </w:r>
      <w:r w:rsidRPr="00B916EC">
        <w:t>, for CCE aggregation level 1, CCE aggregation level 2, CCE aggregation level 4, CCE aggregation level 8, and CCE aggregation level 16, respectively</w:t>
      </w:r>
    </w:p>
    <w:p w14:paraId="73EF0418" w14:textId="77777777" w:rsidR="005329C2" w:rsidRPr="00D20E88" w:rsidRDefault="005329C2" w:rsidP="005329C2">
      <w:pPr>
        <w:pStyle w:val="B1"/>
      </w:pPr>
      <w:r>
        <w:t>-</w:t>
      </w:r>
      <w:r>
        <w:tab/>
      </w:r>
      <w:r w:rsidRPr="00B916EC">
        <w:t xml:space="preserve">an indication that search space set </w:t>
      </w:r>
      <m:oMath>
        <m:r>
          <w:rPr>
            <w:rFonts w:ascii="Cambria Math" w:hAnsi="Cambria Math"/>
          </w:rPr>
          <m:t>s</m:t>
        </m:r>
      </m:oMath>
      <w:r w:rsidRPr="00D20E88">
        <w:rPr>
          <w:lang w:val="en-US"/>
        </w:rPr>
        <w:t xml:space="preserve"> </w:t>
      </w:r>
      <w:r w:rsidRPr="00D20E88">
        <w:t xml:space="preserve">is </w:t>
      </w:r>
      <w:r w:rsidRPr="00D20E88">
        <w:rPr>
          <w:lang w:val="en-US"/>
        </w:rPr>
        <w:t>either</w:t>
      </w:r>
      <w:r w:rsidRPr="00D20E88">
        <w:t xml:space="preserve"> a CSS set or a USS set by </w:t>
      </w:r>
      <w:r w:rsidRPr="00D20E88">
        <w:rPr>
          <w:i/>
        </w:rPr>
        <w:t>searchSpaceType</w:t>
      </w:r>
      <w:r w:rsidRPr="00D20E88">
        <w:t xml:space="preserve"> </w:t>
      </w:r>
    </w:p>
    <w:p w14:paraId="337CFF6F" w14:textId="77777777" w:rsidR="005329C2" w:rsidRPr="00D20E88" w:rsidRDefault="005329C2" w:rsidP="005329C2">
      <w:pPr>
        <w:pStyle w:val="B1"/>
      </w:pPr>
      <w:r w:rsidRPr="00D20E88">
        <w:t>-</w:t>
      </w:r>
      <w:r w:rsidRPr="00D20E88">
        <w:tab/>
        <w:t xml:space="preserve">if search space set </w:t>
      </w:r>
      <m:oMath>
        <m:r>
          <w:rPr>
            <w:rFonts w:ascii="Cambria Math" w:hAnsi="Cambria Math"/>
          </w:rPr>
          <m:t>s</m:t>
        </m:r>
      </m:oMath>
      <w:r w:rsidRPr="00D20E88">
        <w:t xml:space="preserve"> is a CSS</w:t>
      </w:r>
      <w:r w:rsidRPr="00D20E88">
        <w:rPr>
          <w:lang w:val="en-US"/>
        </w:rPr>
        <w:t xml:space="preserve"> set</w:t>
      </w:r>
      <w:r w:rsidRPr="00D20E88">
        <w:t xml:space="preserve"> </w:t>
      </w:r>
    </w:p>
    <w:p w14:paraId="7C00EA4A" w14:textId="77777777" w:rsidR="00D00DFD" w:rsidRPr="00724F8F" w:rsidRDefault="00D00DFD" w:rsidP="00D00DFD">
      <w:pPr>
        <w:pStyle w:val="B2"/>
        <w:rPr>
          <w:lang w:val="en-US"/>
        </w:rPr>
      </w:pPr>
      <w:r w:rsidRPr="00724F8F">
        <w:t>-</w:t>
      </w:r>
      <w:r w:rsidRPr="00724F8F">
        <w:tab/>
        <w:t xml:space="preserve">an indication by </w:t>
      </w:r>
      <w:r w:rsidRPr="00724F8F">
        <w:rPr>
          <w:i/>
        </w:rPr>
        <w:t>dci-Format0-0-AndFormat1-0</w:t>
      </w:r>
      <w:r w:rsidRPr="00724F8F">
        <w:t xml:space="preserve"> to monitor PDCCH </w:t>
      </w:r>
      <w:r w:rsidRPr="00724F8F">
        <w:rPr>
          <w:lang w:val="en-US"/>
        </w:rPr>
        <w:t xml:space="preserve">candidates </w:t>
      </w:r>
      <w:r w:rsidRPr="00724F8F">
        <w:t xml:space="preserve">for DCI format 0_0 and DCI format 1_0 </w:t>
      </w:r>
    </w:p>
    <w:p w14:paraId="4A290F1F" w14:textId="2323D456" w:rsidR="00D00DFD" w:rsidRPr="00724F8F" w:rsidRDefault="00D00DFD" w:rsidP="00D00DFD">
      <w:pPr>
        <w:pStyle w:val="B2"/>
        <w:rPr>
          <w:lang w:val="en-US"/>
        </w:rPr>
      </w:pPr>
      <w:r w:rsidRPr="00724F8F">
        <w:t>-</w:t>
      </w:r>
      <w:r w:rsidRPr="00724F8F">
        <w:tab/>
        <w:t>an indication by</w:t>
      </w:r>
      <w:r w:rsidR="00725058">
        <w:rPr>
          <w:lang w:val="en-US"/>
        </w:rPr>
        <w:t xml:space="preserve"> </w:t>
      </w:r>
      <w:r w:rsidRPr="00724F8F">
        <w:rPr>
          <w:i/>
        </w:rPr>
        <w:t>dci-Format2-0</w:t>
      </w:r>
      <w:r w:rsidRPr="00724F8F">
        <w:rPr>
          <w:lang w:val="en-US"/>
        </w:rPr>
        <w:t xml:space="preserve"> </w:t>
      </w:r>
      <w:r w:rsidRPr="00724F8F">
        <w:t xml:space="preserve">to monitor </w:t>
      </w:r>
      <w:r w:rsidRPr="00724F8F">
        <w:rPr>
          <w:lang w:val="en-US"/>
        </w:rPr>
        <w:t xml:space="preserve">one or two </w:t>
      </w:r>
      <w:r w:rsidRPr="00724F8F">
        <w:t xml:space="preserve">PDCCH </w:t>
      </w:r>
      <w:r w:rsidRPr="00724F8F">
        <w:rPr>
          <w:lang w:val="en-US"/>
        </w:rPr>
        <w:t>candidates</w:t>
      </w:r>
      <w:r w:rsidR="005329C2">
        <w:rPr>
          <w:lang w:val="en-US"/>
        </w:rPr>
        <w:t>,</w:t>
      </w:r>
      <w:r w:rsidR="005329C2" w:rsidRPr="002241EE">
        <w:rPr>
          <w:lang w:val="en-US"/>
        </w:rPr>
        <w:t xml:space="preserve"> </w:t>
      </w:r>
      <w:r w:rsidR="005329C2" w:rsidRPr="00B64239">
        <w:rPr>
          <w:lang w:val="en-US"/>
        </w:rPr>
        <w:t xml:space="preserve">or </w:t>
      </w:r>
      <w:r w:rsidR="005329C2">
        <w:rPr>
          <w:lang w:val="en-US"/>
        </w:rPr>
        <w:t xml:space="preserve">to monitor </w:t>
      </w:r>
      <w:r w:rsidR="005329C2" w:rsidRPr="00B64239">
        <w:t>one PDCCH candidate</w:t>
      </w:r>
      <w:r w:rsidR="005329C2">
        <w:rPr>
          <w:lang w:val="en-US"/>
        </w:rPr>
        <w:t xml:space="preserve"> per RB set</w:t>
      </w:r>
      <w:r w:rsidR="005329C2" w:rsidRPr="00B64239">
        <w:rPr>
          <w:lang w:val="en-US"/>
        </w:rPr>
        <w:t xml:space="preserve"> if the UE is provided </w:t>
      </w:r>
      <w:r w:rsidR="005329C2" w:rsidRPr="00B64239">
        <w:rPr>
          <w:i/>
          <w:iCs/>
        </w:rPr>
        <w:t>freqMonitorLocation</w:t>
      </w:r>
      <w:r w:rsidR="00C35265">
        <w:rPr>
          <w:i/>
          <w:iCs/>
          <w:lang w:val="en-US"/>
        </w:rPr>
        <w:t>s</w:t>
      </w:r>
      <w:r w:rsidR="005329C2" w:rsidRPr="00B64239">
        <w:rPr>
          <w:i/>
          <w:iCs/>
        </w:rPr>
        <w:t xml:space="preserve"> </w:t>
      </w:r>
      <w:r w:rsidR="005329C2" w:rsidRPr="00B64239">
        <w:t>for the search space set</w:t>
      </w:r>
      <w:r w:rsidR="005329C2">
        <w:rPr>
          <w:lang w:val="en-US"/>
        </w:rPr>
        <w:t>,</w:t>
      </w:r>
      <w:r w:rsidRPr="00724F8F">
        <w:rPr>
          <w:lang w:val="en-US"/>
        </w:rPr>
        <w:t xml:space="preserve"> </w:t>
      </w:r>
      <w:r w:rsidRPr="00724F8F">
        <w:t>for DCI format 2_0 and</w:t>
      </w:r>
      <w:r w:rsidRPr="00724F8F">
        <w:rPr>
          <w:lang w:val="en-US"/>
        </w:rPr>
        <w:t xml:space="preserve"> a corresponding CCE aggregation level</w:t>
      </w:r>
    </w:p>
    <w:p w14:paraId="2435E404" w14:textId="77777777" w:rsidR="00D00DFD" w:rsidRPr="00724F8F" w:rsidRDefault="00D00DFD" w:rsidP="00D00DFD">
      <w:pPr>
        <w:pStyle w:val="B2"/>
        <w:rPr>
          <w:lang w:val="en-US"/>
        </w:rPr>
      </w:pPr>
      <w:r w:rsidRPr="00724F8F">
        <w:t>-</w:t>
      </w:r>
      <w:r w:rsidRPr="00724F8F">
        <w:tab/>
        <w:t xml:space="preserve">an indication by </w:t>
      </w:r>
      <w:r w:rsidRPr="00724F8F">
        <w:rPr>
          <w:i/>
        </w:rPr>
        <w:t>dci-Format2-1</w:t>
      </w:r>
      <w:r w:rsidRPr="00724F8F">
        <w:rPr>
          <w:lang w:val="en-US"/>
        </w:rPr>
        <w:t xml:space="preserve"> </w:t>
      </w:r>
      <w:r w:rsidRPr="00724F8F">
        <w:t xml:space="preserve">to monitor PDCCH </w:t>
      </w:r>
      <w:r w:rsidRPr="00724F8F">
        <w:rPr>
          <w:lang w:val="en-US"/>
        </w:rPr>
        <w:t xml:space="preserve">candidates </w:t>
      </w:r>
      <w:r w:rsidRPr="00724F8F">
        <w:t>for DCI format 2_1</w:t>
      </w:r>
    </w:p>
    <w:p w14:paraId="4279396E" w14:textId="77777777" w:rsidR="00D00DFD" w:rsidRPr="00724F8F" w:rsidRDefault="00D00DFD" w:rsidP="00D00DFD">
      <w:pPr>
        <w:pStyle w:val="B2"/>
        <w:rPr>
          <w:lang w:val="en-US"/>
        </w:rPr>
      </w:pPr>
      <w:r w:rsidRPr="00724F8F">
        <w:t>-</w:t>
      </w:r>
      <w:r w:rsidRPr="00724F8F">
        <w:tab/>
        <w:t xml:space="preserve">an indication by </w:t>
      </w:r>
      <w:r w:rsidRPr="00724F8F">
        <w:rPr>
          <w:i/>
        </w:rPr>
        <w:t>dci-Format2-2</w:t>
      </w:r>
      <w:r w:rsidRPr="00724F8F">
        <w:rPr>
          <w:lang w:val="en-US"/>
        </w:rPr>
        <w:t xml:space="preserve"> </w:t>
      </w:r>
      <w:r w:rsidRPr="00724F8F">
        <w:t xml:space="preserve">to monitor PDCCH </w:t>
      </w:r>
      <w:r w:rsidRPr="00724F8F">
        <w:rPr>
          <w:lang w:val="en-US"/>
        </w:rPr>
        <w:t xml:space="preserve">candidates </w:t>
      </w:r>
      <w:r w:rsidRPr="00724F8F">
        <w:t>for DCI format 2_2</w:t>
      </w:r>
    </w:p>
    <w:p w14:paraId="15469C82" w14:textId="77777777" w:rsidR="00B57182" w:rsidRDefault="00D00DFD" w:rsidP="00B57182">
      <w:pPr>
        <w:pStyle w:val="B2"/>
      </w:pPr>
      <w:r w:rsidRPr="00724F8F">
        <w:t>-</w:t>
      </w:r>
      <w:r w:rsidRPr="00724F8F">
        <w:tab/>
        <w:t xml:space="preserve">an indication by </w:t>
      </w:r>
      <w:r w:rsidRPr="00724F8F">
        <w:rPr>
          <w:i/>
        </w:rPr>
        <w:t>dci-Format2-3</w:t>
      </w:r>
      <w:r w:rsidRPr="00724F8F">
        <w:rPr>
          <w:lang w:val="en-US"/>
        </w:rPr>
        <w:t xml:space="preserve"> </w:t>
      </w:r>
      <w:r w:rsidRPr="00724F8F">
        <w:t xml:space="preserve">to monitor PDCCH </w:t>
      </w:r>
      <w:r w:rsidRPr="00724F8F">
        <w:rPr>
          <w:lang w:val="en-US"/>
        </w:rPr>
        <w:t xml:space="preserve">candidates </w:t>
      </w:r>
      <w:r w:rsidRPr="00724F8F">
        <w:t>for DCI format 2_3</w:t>
      </w:r>
    </w:p>
    <w:p w14:paraId="3F9D11D8" w14:textId="7E9C7332" w:rsidR="00D00DFD" w:rsidRDefault="00B57182" w:rsidP="00B57182">
      <w:pPr>
        <w:pStyle w:val="B2"/>
      </w:pPr>
      <w:r w:rsidRPr="00724F8F">
        <w:t>-</w:t>
      </w:r>
      <w:r w:rsidRPr="00724F8F">
        <w:tab/>
        <w:t xml:space="preserve">an indication by </w:t>
      </w:r>
      <w:r w:rsidRPr="00724F8F">
        <w:rPr>
          <w:i/>
        </w:rPr>
        <w:t>dci-Format2-</w:t>
      </w:r>
      <w:r>
        <w:rPr>
          <w:i/>
        </w:rPr>
        <w:t>4</w:t>
      </w:r>
      <w:r w:rsidRPr="00724F8F">
        <w:rPr>
          <w:lang w:val="en-US"/>
        </w:rPr>
        <w:t xml:space="preserve"> </w:t>
      </w:r>
      <w:r w:rsidRPr="00724F8F">
        <w:t xml:space="preserve">to monitor PDCCH </w:t>
      </w:r>
      <w:r w:rsidRPr="00724F8F">
        <w:rPr>
          <w:lang w:val="en-US"/>
        </w:rPr>
        <w:t xml:space="preserve">candidates </w:t>
      </w:r>
      <w:r w:rsidRPr="00724F8F">
        <w:t>for DCI format 2_</w:t>
      </w:r>
      <w:r>
        <w:t>4</w:t>
      </w:r>
    </w:p>
    <w:p w14:paraId="52FC2E23" w14:textId="4B9E8706" w:rsidR="00887A74" w:rsidRPr="00724F8F" w:rsidRDefault="00887A74" w:rsidP="00B57182">
      <w:pPr>
        <w:pStyle w:val="B2"/>
        <w:rPr>
          <w:lang w:val="en-US"/>
        </w:rPr>
      </w:pPr>
      <w:r w:rsidRPr="00724F8F">
        <w:t>-</w:t>
      </w:r>
      <w:r w:rsidRPr="00724F8F">
        <w:tab/>
        <w:t xml:space="preserve">an indication by </w:t>
      </w:r>
      <w:r w:rsidRPr="00724F8F">
        <w:rPr>
          <w:i/>
        </w:rPr>
        <w:t>dci-Format</w:t>
      </w:r>
      <w:r>
        <w:rPr>
          <w:i/>
        </w:rPr>
        <w:t>2-6</w:t>
      </w:r>
      <w:r w:rsidRPr="00724F8F">
        <w:rPr>
          <w:lang w:val="en-US"/>
        </w:rPr>
        <w:t xml:space="preserve"> </w:t>
      </w:r>
      <w:r w:rsidRPr="00724F8F">
        <w:t xml:space="preserve">to monitor PDCCH </w:t>
      </w:r>
      <w:r w:rsidRPr="00724F8F">
        <w:rPr>
          <w:lang w:val="en-US"/>
        </w:rPr>
        <w:t xml:space="preserve">candidates </w:t>
      </w:r>
      <w:r w:rsidRPr="00724F8F">
        <w:t xml:space="preserve">for DCI format </w:t>
      </w:r>
      <w:r>
        <w:t>2_6</w:t>
      </w:r>
    </w:p>
    <w:p w14:paraId="07C25FFE" w14:textId="6C48E0F5" w:rsidR="00D00DFD" w:rsidRDefault="00D00DFD" w:rsidP="00DA4DCE">
      <w:pPr>
        <w:pStyle w:val="B1"/>
      </w:pPr>
      <w:r>
        <w:t>-</w:t>
      </w:r>
      <w:r>
        <w:tab/>
        <w:t xml:space="preserve">if search space set </w:t>
      </w:r>
      <m:oMath>
        <m:r>
          <w:rPr>
            <w:rFonts w:ascii="Cambria Math" w:hAnsi="Cambria Math"/>
          </w:rPr>
          <m:t>s</m:t>
        </m:r>
      </m:oMath>
      <w:r>
        <w:t xml:space="preserve"> is a </w:t>
      </w:r>
      <w:r w:rsidR="00F1657D">
        <w:t>USS</w:t>
      </w:r>
      <w:r>
        <w:rPr>
          <w:lang w:val="en-US"/>
        </w:rPr>
        <w:t xml:space="preserve"> set</w:t>
      </w:r>
      <w:r>
        <w:t xml:space="preserve">, an indication by </w:t>
      </w:r>
      <w:r w:rsidRPr="00724F8F">
        <w:rPr>
          <w:i/>
        </w:rPr>
        <w:t>dci-Formats</w:t>
      </w:r>
      <w:r>
        <w:t xml:space="preserve"> to monitor PDCCH</w:t>
      </w:r>
      <w:r>
        <w:rPr>
          <w:lang w:val="en-US"/>
        </w:rPr>
        <w:t xml:space="preserve"> candidates</w:t>
      </w:r>
      <w:r>
        <w:t xml:space="preserve"> either for DCI format 0_0 and DCI format 1_0, or for DCI format 0_1 and DCI format 1_1</w:t>
      </w:r>
      <w:r w:rsidR="00B57182">
        <w:rPr>
          <w:lang w:val="en-US"/>
        </w:rPr>
        <w:t>,</w:t>
      </w:r>
      <w:r w:rsidR="00B57182" w:rsidRPr="006C6DA1">
        <w:rPr>
          <w:lang w:val="en-US"/>
        </w:rPr>
        <w:t xml:space="preserve"> </w:t>
      </w:r>
      <w:r w:rsidR="00B57182" w:rsidRPr="00EE027F">
        <w:rPr>
          <w:lang w:val="en-US"/>
        </w:rPr>
        <w:t>or</w:t>
      </w:r>
      <w:r w:rsidR="00B57182">
        <w:rPr>
          <w:lang w:val="en-US"/>
        </w:rPr>
        <w:t xml:space="preserve"> an indication by</w:t>
      </w:r>
      <w:r w:rsidR="00B57182" w:rsidRPr="00EE027F">
        <w:rPr>
          <w:lang w:val="en-US"/>
        </w:rPr>
        <w:t xml:space="preserve"> </w:t>
      </w:r>
      <w:r w:rsidR="00B57182" w:rsidRPr="00316903">
        <w:rPr>
          <w:i/>
          <w:lang w:val="en-US"/>
        </w:rPr>
        <w:t>dci-Formats</w:t>
      </w:r>
      <w:r w:rsidR="002F7D9D">
        <w:rPr>
          <w:i/>
          <w:lang w:val="en-US"/>
        </w:rPr>
        <w:t>Ext</w:t>
      </w:r>
      <w:r w:rsidR="00B57182" w:rsidRPr="00316903">
        <w:rPr>
          <w:lang w:val="en-US"/>
        </w:rPr>
        <w:t xml:space="preserve"> </w:t>
      </w:r>
      <w:r w:rsidR="00B57182">
        <w:t>to monitor PDCCH</w:t>
      </w:r>
      <w:r w:rsidR="00B57182">
        <w:rPr>
          <w:lang w:val="en-US"/>
        </w:rPr>
        <w:t xml:space="preserve"> candidates</w:t>
      </w:r>
      <w:r w:rsidR="00B57182" w:rsidRPr="00EE027F">
        <w:rPr>
          <w:lang w:val="en-US"/>
        </w:rPr>
        <w:t xml:space="preserve"> for DCI format 0_</w:t>
      </w:r>
      <w:r w:rsidR="00B57182">
        <w:rPr>
          <w:lang w:val="en-US"/>
        </w:rPr>
        <w:t>2</w:t>
      </w:r>
      <w:r w:rsidR="00B57182" w:rsidRPr="00EE027F">
        <w:rPr>
          <w:lang w:val="en-US"/>
        </w:rPr>
        <w:t xml:space="preserve"> and DCI format 1_</w:t>
      </w:r>
      <w:r w:rsidR="00B57182">
        <w:rPr>
          <w:lang w:val="en-US"/>
        </w:rPr>
        <w:t xml:space="preserve">2, or for </w:t>
      </w:r>
      <w:r w:rsidR="00B57182">
        <w:t>DCI format 0_1, DCI format 1_1</w:t>
      </w:r>
      <w:r w:rsidR="00B57182">
        <w:rPr>
          <w:lang w:val="en-US"/>
        </w:rPr>
        <w:t xml:space="preserve">, </w:t>
      </w:r>
      <w:r w:rsidR="00B57182" w:rsidRPr="00EE027F">
        <w:rPr>
          <w:lang w:val="en-US"/>
        </w:rPr>
        <w:t>DCI format 0_</w:t>
      </w:r>
      <w:r w:rsidR="00B57182">
        <w:rPr>
          <w:lang w:val="en-US"/>
        </w:rPr>
        <w:t>2,</w:t>
      </w:r>
      <w:r w:rsidR="00B57182" w:rsidRPr="00EE027F">
        <w:rPr>
          <w:lang w:val="en-US"/>
        </w:rPr>
        <w:t xml:space="preserve"> and DCI format 1_</w:t>
      </w:r>
      <w:r w:rsidR="00B57182">
        <w:rPr>
          <w:lang w:val="en-US"/>
        </w:rPr>
        <w:t>2</w:t>
      </w:r>
      <w:r w:rsidR="00650C22">
        <w:rPr>
          <w:lang w:val="en-US"/>
        </w:rPr>
        <w:t xml:space="preserve">, </w:t>
      </w:r>
      <w:r w:rsidR="00C66B23">
        <w:rPr>
          <w:lang w:val="en-US"/>
        </w:rPr>
        <w:t xml:space="preserve">or </w:t>
      </w:r>
      <w:r w:rsidR="00C66B23" w:rsidRPr="001937FB">
        <w:rPr>
          <w:lang w:val="en-US"/>
        </w:rPr>
        <w:t xml:space="preserve">an indication by </w:t>
      </w:r>
      <w:r w:rsidR="00C66B23" w:rsidRPr="00237951">
        <w:rPr>
          <w:i/>
          <w:iCs/>
          <w:lang w:val="en-US"/>
        </w:rPr>
        <w:t>dci-FormatsSL</w:t>
      </w:r>
      <w:r w:rsidR="00C66B23" w:rsidRPr="001937FB">
        <w:rPr>
          <w:lang w:val="en-US"/>
        </w:rPr>
        <w:t xml:space="preserve"> to monitor PDCCH candidates for DCI format 0_0 and DCI format 1_0, or for DCI format 0_1 and DCI format 1_1, </w:t>
      </w:r>
      <w:r w:rsidR="00650C22">
        <w:rPr>
          <w:lang w:val="en-US"/>
        </w:rPr>
        <w:t xml:space="preserve">or for DCI </w:t>
      </w:r>
      <w:r w:rsidR="00650C22" w:rsidRPr="0090693C">
        <w:rPr>
          <w:lang w:val="en-US"/>
        </w:rPr>
        <w:t>format</w:t>
      </w:r>
      <w:r w:rsidR="00650C22">
        <w:rPr>
          <w:lang w:val="en-US"/>
        </w:rPr>
        <w:t xml:space="preserve"> 3_</w:t>
      </w:r>
      <w:r w:rsidR="00650C22" w:rsidRPr="0090693C">
        <w:rPr>
          <w:lang w:val="en-US"/>
        </w:rPr>
        <w:t xml:space="preserve">0, </w:t>
      </w:r>
      <w:r w:rsidR="00650C22">
        <w:rPr>
          <w:lang w:val="en-US"/>
        </w:rPr>
        <w:t xml:space="preserve">or for DCI </w:t>
      </w:r>
      <w:r w:rsidR="00650C22" w:rsidRPr="0090693C">
        <w:rPr>
          <w:lang w:val="en-US"/>
        </w:rPr>
        <w:t>format</w:t>
      </w:r>
      <w:r w:rsidR="00650C22">
        <w:rPr>
          <w:lang w:val="en-US"/>
        </w:rPr>
        <w:t xml:space="preserve"> 3_</w:t>
      </w:r>
      <w:r w:rsidR="00650C22" w:rsidRPr="0090693C">
        <w:rPr>
          <w:lang w:val="en-US"/>
        </w:rPr>
        <w:t xml:space="preserve">1, </w:t>
      </w:r>
      <w:r w:rsidR="00650C22">
        <w:rPr>
          <w:lang w:val="en-US"/>
        </w:rPr>
        <w:t>or for DCI format 3_0 and DCI format 3_1</w:t>
      </w:r>
      <w:r>
        <w:t xml:space="preserve"> </w:t>
      </w:r>
    </w:p>
    <w:p w14:paraId="739BBAB6" w14:textId="23B647AE" w:rsidR="00E103F9" w:rsidRPr="00DA4DCE" w:rsidRDefault="00E103F9" w:rsidP="00DA4DCE">
      <w:pPr>
        <w:pStyle w:val="B1"/>
        <w:rPr>
          <w:lang w:val="en-US"/>
        </w:rPr>
      </w:pPr>
      <w:r w:rsidRPr="00370E38">
        <w:t>-</w:t>
      </w:r>
      <w:r w:rsidRPr="00370E38">
        <w:tab/>
        <w:t xml:space="preserve">a bitmap by </w:t>
      </w:r>
      <w:r w:rsidRPr="00370E38">
        <w:rPr>
          <w:i/>
        </w:rPr>
        <w:t>freqMonitorLocation</w:t>
      </w:r>
      <w:r w:rsidR="00C35265">
        <w:rPr>
          <w:i/>
          <w:lang w:val="en-US"/>
        </w:rPr>
        <w:t>s</w:t>
      </w:r>
      <w:r w:rsidRPr="00370E38">
        <w:t xml:space="preserve">, if provided, to indicate </w:t>
      </w:r>
      <w:r w:rsidR="005329C2" w:rsidRPr="00F40D97">
        <w:rPr>
          <w:lang w:val="en-US"/>
        </w:rPr>
        <w:t xml:space="preserve">an index of </w:t>
      </w:r>
      <w:r w:rsidRPr="00370E38">
        <w:t xml:space="preserve">one or more RB sets for the search space set </w:t>
      </w:r>
      <m:oMath>
        <m:r>
          <w:rPr>
            <w:rFonts w:ascii="Cambria Math" w:hAnsi="Cambria Math"/>
          </w:rPr>
          <m:t>s</m:t>
        </m:r>
      </m:oMath>
      <w:r w:rsidRPr="00370E38">
        <w:t xml:space="preserve">, where the MSB </w:t>
      </w:r>
      <m:oMath>
        <m:r>
          <w:rPr>
            <w:rFonts w:ascii="Cambria Math" w:hAnsi="Cambria Math"/>
          </w:rPr>
          <m:t>k</m:t>
        </m:r>
      </m:oMath>
      <w:r w:rsidRPr="00370E38">
        <w:t xml:space="preserve"> in the bitmap corresponds to RB set </w:t>
      </w:r>
      <m:oMath>
        <m:r>
          <w:rPr>
            <w:rFonts w:ascii="Cambria Math" w:hAnsi="Cambria Math"/>
          </w:rPr>
          <m:t>k-1</m:t>
        </m:r>
      </m:oMath>
      <w:r w:rsidRPr="00370E38">
        <w:t xml:space="preserve"> in the DL BWP. For RB set </w:t>
      </w:r>
      <m:oMath>
        <m:r>
          <w:rPr>
            <w:rFonts w:ascii="Cambria Math" w:hAnsi="Cambria Math"/>
          </w:rPr>
          <m:t>k</m:t>
        </m:r>
      </m:oMath>
      <w:r w:rsidRPr="00370E38">
        <w:t xml:space="preserve"> indicated in the bitmap, the first PRB of the frequency domain monitoring location confined within the RB set is given by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where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oMath>
      <w:r w:rsidRPr="00370E38">
        <w:t xml:space="preserve"> is the index of first </w:t>
      </w:r>
      <w:r w:rsidR="005329C2">
        <w:rPr>
          <w:lang w:val="en-US"/>
        </w:rPr>
        <w:t xml:space="preserve">common </w:t>
      </w:r>
      <w:r w:rsidRPr="00370E38">
        <w:t xml:space="preserve">RB of the RB set </w:t>
      </w:r>
      <m:oMath>
        <m:r>
          <w:rPr>
            <w:rFonts w:ascii="Cambria Math" w:hAnsi="Cambria Math"/>
          </w:rPr>
          <m:t>k</m:t>
        </m:r>
      </m:oMath>
      <w:r w:rsidR="005329C2" w:rsidRPr="00F40D97">
        <w:rPr>
          <w:lang w:val="en-US"/>
        </w:rPr>
        <w:t xml:space="preserve"> [6, TS 38.214]</w:t>
      </w:r>
      <w:r w:rsidRPr="00370E38">
        <w:t xml:space="preserve">, and </w:t>
      </w:r>
      <m:oMath>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r w:rsidRPr="00370E38">
        <w:rPr>
          <w:i/>
        </w:rPr>
        <w:t>rb-</w:t>
      </w:r>
      <w:r w:rsidR="005329C2">
        <w:rPr>
          <w:i/>
          <w:lang w:val="en-US"/>
        </w:rPr>
        <w:t>O</w:t>
      </w:r>
      <w:r w:rsidR="005329C2" w:rsidRPr="00370E38">
        <w:rPr>
          <w:i/>
        </w:rPr>
        <w:t>ffset</w:t>
      </w:r>
      <w:r w:rsidR="005329C2" w:rsidRPr="00370E38">
        <w:t xml:space="preserve"> </w:t>
      </w:r>
      <w:r w:rsidRPr="00370E38">
        <w:t xml:space="preserve">or </w:t>
      </w:r>
      <m:oMath>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=0</m:t>
        </m:r>
      </m:oMath>
      <w:r w:rsidRPr="00370E38">
        <w:t xml:space="preserve"> if </w:t>
      </w:r>
      <w:r w:rsidR="005329C2" w:rsidRPr="00370E38">
        <w:rPr>
          <w:i/>
        </w:rPr>
        <w:t>rb-</w:t>
      </w:r>
      <w:r w:rsidR="005329C2">
        <w:rPr>
          <w:i/>
          <w:lang w:val="en-US"/>
        </w:rPr>
        <w:t>O</w:t>
      </w:r>
      <w:r w:rsidR="005329C2" w:rsidRPr="00370E38">
        <w:rPr>
          <w:i/>
        </w:rPr>
        <w:t>ffset</w:t>
      </w:r>
      <w:r w:rsidRPr="00370E38">
        <w:t xml:space="preserve"> is not provided. </w:t>
      </w:r>
      <w:r w:rsidR="005329C2">
        <w:rPr>
          <w:lang w:val="en-US"/>
        </w:rPr>
        <w:t>For each RB set with a corresponding value of 1 in the bitmap, t</w:t>
      </w:r>
      <w:r w:rsidR="005329C2" w:rsidRPr="00370E38">
        <w:t xml:space="preserve">he </w:t>
      </w:r>
      <w:r w:rsidRPr="00370E38">
        <w:t xml:space="preserve">frequency domain resource allocation pattern for </w:t>
      </w:r>
      <w:r w:rsidR="005329C2">
        <w:rPr>
          <w:lang w:val="en-US"/>
        </w:rPr>
        <w:t>the</w:t>
      </w:r>
      <w:r w:rsidR="005329C2" w:rsidRPr="00370E38">
        <w:t xml:space="preserve"> </w:t>
      </w:r>
      <w:r w:rsidRPr="00370E38">
        <w:t xml:space="preserve">monitoring location is determined based on the first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 set 0</m:t>
            </m:r>
          </m:sub>
          <m:sup>
            <m:r>
              <m:rPr>
                <m:sty m:val="p"/>
              </m:rPr>
              <w:rPr>
                <w:rFonts w:ascii="Cambria Math" w:hAnsi="Cambria Math"/>
              </w:rPr>
              <m:t>size</m:t>
            </m:r>
          </m:sup>
        </m:sSubSup>
      </m:oMath>
      <w:r w:rsidRPr="00370E38">
        <w:t xml:space="preserve"> bits in </w:t>
      </w:r>
      <w:r w:rsidRPr="00370E38">
        <w:rPr>
          <w:i/>
        </w:rPr>
        <w:t>frequencyDomainResources</w:t>
      </w:r>
      <w:r w:rsidRPr="00370E38">
        <w:t xml:space="preserve"> provided by the associated CORESET configuration.</w:t>
      </w:r>
    </w:p>
    <w:p w14:paraId="46E9428E" w14:textId="77777777" w:rsidR="0042018C" w:rsidRPr="00D41C21" w:rsidRDefault="0042018C" w:rsidP="0042018C">
      <w:r w:rsidRPr="00B908D3">
        <w:t xml:space="preserve">If the </w:t>
      </w:r>
      <w:r w:rsidRPr="00AE1814">
        <w:rPr>
          <w:i/>
        </w:rPr>
        <w:t>monitoringSymbols</w:t>
      </w:r>
      <w:r w:rsidRPr="00FE454B">
        <w:rPr>
          <w:i/>
        </w:rPr>
        <w:t>WithinSlot</w:t>
      </w:r>
      <w:r w:rsidRPr="00775435">
        <w:t xml:space="preserve"> indicates to a UE </w:t>
      </w:r>
      <w:r w:rsidRPr="00D41C21">
        <w:t>to monitor PDCCH</w:t>
      </w:r>
      <w:r w:rsidR="002B5188">
        <w:t xml:space="preserve"> </w:t>
      </w:r>
      <w:r w:rsidRPr="00417BB1">
        <w:t xml:space="preserve">in a subset of up to three consecutive symbols that are same in every slot where the UE monitors PDCCH for all search space sets, the UE does not expect to be configured with a PDCCH </w:t>
      </w:r>
      <w:r w:rsidR="00143099">
        <w:t>SCS</w:t>
      </w:r>
      <w:r w:rsidRPr="00417BB1">
        <w:t xml:space="preserve"> other than 15 kHz </w:t>
      </w:r>
      <w:r w:rsidRPr="00AE1814">
        <w:t xml:space="preserve">if the </w:t>
      </w:r>
      <w:r w:rsidRPr="00417BB1">
        <w:t>subset</w:t>
      </w:r>
      <w:r w:rsidRPr="00AE1814">
        <w:t xml:space="preserve"> includes at least one symbol after the third </w:t>
      </w:r>
      <w:r w:rsidRPr="00FE454B">
        <w:t>symbol</w:t>
      </w:r>
      <w:r w:rsidRPr="00D41C21">
        <w:t xml:space="preserve">. </w:t>
      </w:r>
    </w:p>
    <w:p w14:paraId="7DAB0CA9" w14:textId="77777777" w:rsidR="008E29B6" w:rsidRDefault="008E29B6" w:rsidP="008E29B6">
      <w:r>
        <w:t xml:space="preserve">A UE does not expect to be provided a first symbol and a number of consecutive symbols for a </w:t>
      </w:r>
      <w:r w:rsidR="00C76664">
        <w:t>CORESET</w:t>
      </w:r>
      <w:r>
        <w:t xml:space="preserve"> that results to a PDCCH candidate mapping to symbols of different slots.</w:t>
      </w:r>
    </w:p>
    <w:p w14:paraId="2611AFC0" w14:textId="77777777" w:rsidR="008E29B6" w:rsidRDefault="008E29B6" w:rsidP="008E29B6">
      <w:r>
        <w:t>A UE does not expect any two PDCCH monitoring occasions</w:t>
      </w:r>
      <w:r w:rsidR="00084CE8" w:rsidRPr="00D20E88">
        <w:t xml:space="preserve"> on an active DL BWP</w:t>
      </w:r>
      <w:r>
        <w:t xml:space="preserve">, for a same search space set or for different search space sets, in a same </w:t>
      </w:r>
      <w:r w:rsidR="00C76664">
        <w:t>CORESET</w:t>
      </w:r>
      <w:r>
        <w:t xml:space="preserve"> to be separated by a non-zero number of symbols that is smaller than the </w:t>
      </w:r>
      <w:r w:rsidR="00C76664">
        <w:t>CORESET</w:t>
      </w:r>
      <w:r>
        <w:t xml:space="preserve"> duration.</w:t>
      </w:r>
      <w:r w:rsidDel="00560D59">
        <w:t xml:space="preserve"> </w:t>
      </w:r>
    </w:p>
    <w:p w14:paraId="0F901213" w14:textId="1A56EFFF" w:rsidR="00157EA9" w:rsidRPr="00B916EC" w:rsidRDefault="00157EA9" w:rsidP="00621303">
      <w:r w:rsidRPr="00417DCF">
        <w:t>A UE determines a PDCCH</w:t>
      </w:r>
      <w:r w:rsidRPr="00B916EC">
        <w:t xml:space="preserve"> monitoring occasion </w:t>
      </w:r>
      <w:r w:rsidR="00084CE8" w:rsidRPr="00D20E88">
        <w:t xml:space="preserve">on an active DL BWP </w:t>
      </w:r>
      <w:r w:rsidRPr="00B916EC">
        <w:t>from the PDCCH monitoring periodicity, the PDCCH monitoring offset, and the PDCCH monitoring pattern within a slot.</w:t>
      </w:r>
      <w:r w:rsidR="0046455A">
        <w:t xml:space="preserve"> </w:t>
      </w:r>
      <w:r w:rsidR="00965AFA" w:rsidRPr="0027125A">
        <w:rPr>
          <w:rFonts w:eastAsia="Yu Mincho"/>
        </w:rPr>
        <w:t xml:space="preserve">For search space set </w:t>
      </w:r>
      <m:oMath>
        <m:r>
          <w:rPr>
            <w:rFonts w:ascii="Cambria Math" w:hAnsi="Cambria Math"/>
          </w:rPr>
          <m:t>s</m:t>
        </m:r>
      </m:oMath>
      <w:r w:rsidR="00965AFA" w:rsidRPr="0027125A">
        <w:rPr>
          <w:rFonts w:eastAsia="Yu Mincho"/>
        </w:rPr>
        <w:t xml:space="preserve">, the UE determines </w:t>
      </w:r>
      <w:r w:rsidR="00965AFA" w:rsidRPr="0027125A">
        <w:rPr>
          <w:rFonts w:eastAsia="Yu Mincho"/>
        </w:rPr>
        <w:lastRenderedPageBreak/>
        <w:t xml:space="preserve">that a PDCCH monitoring occasion(s) exists in a slot with number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00965AFA" w:rsidRPr="00F94871">
        <w:t xml:space="preserve"> [4, TS 38.211] in a frame with number </w:t>
      </w:r>
      <w:bookmarkStart w:id="645" w:name="_Hlk52207011"/>
      <m:oMath>
        <m:sSub>
          <m:sSubPr>
            <m:ctrlPr>
              <w:rPr>
                <w:rFonts w:ascii="Cambria Math" w:hAnsi="Cambria Math"/>
                <w:i/>
              </w:rPr>
            </m:ctrlPr>
          </m:sSubPr>
          <m:e>
            <m:r>
              <w:rPr>
                <w:rFonts w:ascii="Cambria Math" w:hAnsi="Cambria Math"/>
              </w:rPr>
              <m:t>n</m:t>
            </m:r>
          </m:e>
          <m:sub>
            <m:r>
              <w:rPr>
                <w:rFonts w:ascii="Cambria Math" w:hAnsi="Cambria Math"/>
              </w:rPr>
              <m:t>f</m:t>
            </m:r>
          </m:sub>
        </m:sSub>
      </m:oMath>
      <w:bookmarkEnd w:id="645"/>
      <w:r w:rsidR="00965AFA" w:rsidRPr="00F94871">
        <w:t xml:space="preserve"> if </w:t>
      </w:r>
      <w:r w:rsidR="0033545C">
        <w:rPr>
          <w:lang w:val="en-US"/>
        </w:rPr>
        <w:t>(</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0033545C">
        <w:rPr>
          <w:rFonts w:eastAsiaTheme="minorEastAsia"/>
        </w:rPr>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 xml:space="preserve">slot </m:t>
            </m:r>
          </m:sub>
          <m:sup>
            <m:r>
              <w:rPr>
                <w:rFonts w:ascii="Cambria Math" w:hAnsi="Cambria Math"/>
              </w:rPr>
              <m:t>frame, μ</m:t>
            </m:r>
          </m:sup>
        </m:sSubSup>
      </m:oMath>
      <w:r w:rsidR="0033545C">
        <w:rPr>
          <w:rFonts w:eastAsiaTheme="minorEastAsia"/>
        </w:rPr>
        <w:t>+</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w:rPr>
                <w:rFonts w:ascii="Cambria Math" w:hAnsi="Cambria Math"/>
              </w:rPr>
              <m:t xml:space="preserve">s,f </m:t>
            </m:r>
          </m:sub>
          <m:sup>
            <m:r>
              <w:rPr>
                <w:rFonts w:ascii="Cambria Math" w:hAnsi="Cambria Math"/>
              </w:rPr>
              <m:t>μ</m:t>
            </m:r>
          </m:sup>
        </m:sSubSup>
      </m:oMath>
      <w:r w:rsidR="0033545C">
        <w:rPr>
          <w:rFonts w:eastAsiaTheme="minorEastAsia"/>
        </w:rPr>
        <w:t>-</w:t>
      </w:r>
      <m:oMath>
        <m:r>
          <w:rPr>
            <w:rFonts w:ascii="Cambria Math" w:eastAsiaTheme="minorEastAsia" w:hAnsi="Cambria Math"/>
          </w:rPr>
          <m:t xml:space="preserve"> </m:t>
        </m:r>
        <m:sSub>
          <m:sSubPr>
            <m:ctrlPr>
              <w:rPr>
                <w:rFonts w:ascii="Cambria Math" w:hAnsi="Cambria Math"/>
                <w:i/>
              </w:rPr>
            </m:ctrlPr>
          </m:sSubPr>
          <m:e>
            <m:r>
              <w:rPr>
                <w:rFonts w:ascii="Cambria Math" w:hAnsi="Cambria Math"/>
              </w:rPr>
              <m:t>o</m:t>
            </m:r>
          </m:e>
          <m:sub>
            <m:r>
              <w:rPr>
                <w:rFonts w:ascii="Cambria Math" w:hAnsi="Cambria Math"/>
              </w:rPr>
              <m:t>s</m:t>
            </m:r>
          </m:sub>
        </m:sSub>
      </m:oMath>
      <w:r w:rsidR="0033545C">
        <w:rPr>
          <w:rFonts w:eastAsiaTheme="minorEastAsia"/>
        </w:rPr>
        <w:t>)</w:t>
      </w:r>
      <m:oMath>
        <m:r>
          <w:rPr>
            <w:rFonts w:ascii="Cambria Math" w:hAnsi="Cambria Math"/>
          </w:rPr>
          <m:t xml:space="preserve"> </m:t>
        </m:r>
        <m:r>
          <m:rPr>
            <m:sty m:val="p"/>
          </m:rPr>
          <w:rPr>
            <w:rFonts w:ascii="Cambria Math" w:hAnsi="Cambria Math"/>
          </w:rPr>
          <m:t>mod</m:t>
        </m:r>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=0</m:t>
        </m:r>
      </m:oMath>
      <w:r w:rsidR="00965AFA" w:rsidRPr="00426BA8">
        <w:rPr>
          <w:rFonts w:eastAsia="Yu Mincho"/>
          <w:lang w:eastAsia="ja-JP"/>
        </w:rPr>
        <w:fldChar w:fldCharType="begin"/>
      </w:r>
      <w:r w:rsidR="00965AFA" w:rsidRPr="00426BA8">
        <w:rPr>
          <w:rFonts w:eastAsia="Yu Mincho"/>
          <w:lang w:eastAsia="ja-JP"/>
        </w:rPr>
        <w:instrText xml:space="preserve"> QUOTE </w:instrText>
      </w:r>
      <m:oMath>
        <m:d>
          <m:dPr>
            <m:ctrlPr>
              <w:rPr>
                <w:rFonts w:ascii="Cambria Math" w:eastAsia="Yu Mincho" w:hAnsi="Cambria Math"/>
                <w:color w:val="FF0000"/>
              </w:rPr>
            </m:ctrlPr>
          </m:dPr>
          <m:e>
            <m:sSub>
              <m:sSubPr>
                <m:ctrlPr>
                  <w:rPr>
                    <w:rFonts w:ascii="Cambria Math" w:eastAsia="Yu Mincho" w:hAnsi="Cambria Math"/>
                    <w:color w:val="FF0000"/>
                  </w:rPr>
                </m:ctrlPr>
              </m:sSubPr>
              <m:e>
                <m:r>
                  <m:rPr>
                    <m:sty m:val="p"/>
                  </m:rPr>
                  <w:rPr>
                    <w:rFonts w:ascii="Cambria Math" w:eastAsia="Yu Mincho" w:hAnsi="Cambria Math"/>
                    <w:color w:val="FF0000"/>
                  </w:rPr>
                  <m:t>n</m:t>
                </m:r>
              </m:e>
              <m:sub>
                <m:r>
                  <m:rPr>
                    <m:sty m:val="p"/>
                  </m:rPr>
                  <w:rPr>
                    <w:rFonts w:ascii="Cambria Math" w:eastAsia="Yu Mincho" w:hAnsi="Cambria Math"/>
                    <w:color w:val="FF0000"/>
                  </w:rPr>
                  <m:t>f</m:t>
                </m:r>
              </m:sub>
            </m:sSub>
            <m:sSubSup>
              <m:sSubSupPr>
                <m:ctrlPr>
                  <w:rPr>
                    <w:rFonts w:ascii="Cambria Math" w:eastAsia="Yu Mincho" w:hAnsi="Cambria Math"/>
                    <w:color w:val="FF0000"/>
                  </w:rPr>
                </m:ctrlPr>
              </m:sSubSupPr>
              <m:e>
                <m:r>
                  <m:rPr>
                    <m:sty m:val="p"/>
                  </m:rPr>
                  <w:rPr>
                    <w:rFonts w:ascii="Cambria Math" w:eastAsia="Yu Mincho" w:hAnsi="Cambria Math"/>
                    <w:color w:val="FF0000"/>
                  </w:rPr>
                  <m:t>N</m:t>
                </m:r>
              </m:e>
              <m:sub>
                <m:r>
                  <m:rPr>
                    <m:sty m:val="p"/>
                  </m:rPr>
                  <w:rPr>
                    <w:rFonts w:ascii="Cambria Math" w:eastAsia="Yu Mincho" w:hAnsi="Cambria Math"/>
                    <w:color w:val="FF0000"/>
                  </w:rPr>
                  <m:t>slot</m:t>
                </m:r>
              </m:sub>
              <m:sup>
                <m:r>
                  <m:rPr>
                    <m:sty m:val="p"/>
                  </m:rPr>
                  <w:rPr>
                    <w:rFonts w:ascii="Cambria Math" w:eastAsia="Yu Mincho" w:hAnsi="Cambria Math"/>
                    <w:color w:val="FF0000"/>
                  </w:rPr>
                  <m:t>frame,μ</m:t>
                </m:r>
              </m:sup>
            </m:sSubSup>
            <m:r>
              <m:rPr>
                <m:sty m:val="p"/>
              </m:rPr>
              <w:rPr>
                <w:rFonts w:ascii="Cambria Math" w:eastAsia="Yu Mincho" w:hAnsi="Cambria Math"/>
                <w:color w:val="FF0000"/>
              </w:rPr>
              <m:t>+</m:t>
            </m:r>
            <m:sSubSup>
              <m:sSubSupPr>
                <m:ctrlPr>
                  <w:rPr>
                    <w:rFonts w:ascii="Cambria Math" w:eastAsia="Yu Mincho" w:hAnsi="Cambria Math"/>
                    <w:color w:val="FF0000"/>
                  </w:rPr>
                </m:ctrlPr>
              </m:sSubSupPr>
              <m:e>
                <m:r>
                  <m:rPr>
                    <m:sty m:val="p"/>
                  </m:rPr>
                  <w:rPr>
                    <w:rFonts w:ascii="Cambria Math" w:eastAsia="Yu Mincho" w:hAnsi="Cambria Math"/>
                    <w:color w:val="FF0000"/>
                  </w:rPr>
                  <m:t>n</m:t>
                </m:r>
              </m:e>
              <m:sub>
                <m:r>
                  <m:rPr>
                    <m:sty m:val="p"/>
                  </m:rPr>
                  <w:rPr>
                    <w:rFonts w:ascii="Cambria Math" w:eastAsia="Yu Mincho" w:hAnsi="Cambria Math"/>
                    <w:color w:val="FF0000"/>
                  </w:rPr>
                  <m:t>s,f</m:t>
                </m:r>
              </m:sub>
              <m:sup>
                <m:r>
                  <m:rPr>
                    <m:sty m:val="p"/>
                  </m:rPr>
                  <w:rPr>
                    <w:rFonts w:ascii="Cambria Math" w:eastAsia="Yu Mincho" w:hAnsi="Cambria Math"/>
                    <w:color w:val="FF0000"/>
                  </w:rPr>
                  <m:t>μ</m:t>
                </m:r>
              </m:sup>
            </m:sSubSup>
            <m:r>
              <m:rPr>
                <m:sty m:val="p"/>
              </m:rPr>
              <w:rPr>
                <w:rFonts w:ascii="Cambria Math" w:eastAsia="Yu Mincho" w:hAnsi="Cambria Math"/>
                <w:color w:val="FF0000"/>
              </w:rPr>
              <m:t>-</m:t>
            </m:r>
            <m:sSub>
              <m:sSubPr>
                <m:ctrlPr>
                  <w:rPr>
                    <w:rFonts w:ascii="Cambria Math" w:eastAsia="Yu Mincho" w:hAnsi="Cambria Math"/>
                    <w:color w:val="FF0000"/>
                  </w:rPr>
                </m:ctrlPr>
              </m:sSubPr>
              <m:e>
                <m:r>
                  <m:rPr>
                    <m:sty m:val="p"/>
                  </m:rPr>
                  <w:rPr>
                    <w:rFonts w:ascii="Cambria Math" w:eastAsia="Yu Mincho" w:hAnsi="Cambria Math"/>
                    <w:color w:val="FF0000"/>
                  </w:rPr>
                  <m:t>o</m:t>
                </m:r>
              </m:e>
              <m:sub>
                <m:r>
                  <m:rPr>
                    <m:sty m:val="p"/>
                  </m:rPr>
                  <w:rPr>
                    <w:rFonts w:ascii="Cambria Math" w:eastAsia="Yu Mincho" w:hAnsi="Cambria Math"/>
                    <w:color w:val="FF0000"/>
                  </w:rPr>
                  <m:t>p,s</m:t>
                </m:r>
              </m:sub>
            </m:sSub>
          </m:e>
        </m:d>
        <m:r>
          <m:rPr>
            <m:sty m:val="p"/>
          </m:rPr>
          <w:rPr>
            <w:rFonts w:ascii="Cambria Math" w:eastAsia="Yu Mincho" w:hAnsi="Cambria Math"/>
            <w:color w:val="FF0000"/>
          </w:rPr>
          <m:t xml:space="preserve">mod </m:t>
        </m:r>
        <m:sSub>
          <m:sSubPr>
            <m:ctrlPr>
              <w:rPr>
                <w:rFonts w:ascii="Cambria Math" w:eastAsia="Yu Mincho" w:hAnsi="Cambria Math"/>
                <w:i/>
                <w:color w:val="FF0000"/>
              </w:rPr>
            </m:ctrlPr>
          </m:sSubPr>
          <m:e>
            <m:r>
              <m:rPr>
                <m:sty m:val="p"/>
              </m:rPr>
              <w:rPr>
                <w:rFonts w:ascii="Cambria Math" w:eastAsia="Yu Mincho" w:hAnsi="Cambria Math"/>
                <w:color w:val="FF0000"/>
              </w:rPr>
              <m:t>k</m:t>
            </m:r>
          </m:e>
          <m:sub>
            <m:r>
              <m:rPr>
                <m:sty m:val="p"/>
              </m:rPr>
              <w:rPr>
                <w:rFonts w:ascii="Cambria Math" w:eastAsia="Yu Mincho" w:hAnsi="Cambria Math"/>
                <w:color w:val="FF0000"/>
              </w:rPr>
              <m:t>p,s</m:t>
            </m:r>
          </m:sub>
        </m:sSub>
        <m:r>
          <m:rPr>
            <m:sty m:val="p"/>
          </m:rPr>
          <w:rPr>
            <w:rFonts w:ascii="Cambria Math" w:eastAsia="Yu Mincho" w:hAnsi="Cambria Math"/>
            <w:color w:val="FF0000"/>
          </w:rPr>
          <m:t>=0</m:t>
        </m:r>
      </m:oMath>
      <w:r w:rsidR="00965AFA" w:rsidRPr="00426BA8">
        <w:rPr>
          <w:rFonts w:eastAsia="Yu Mincho"/>
          <w:lang w:eastAsia="ja-JP"/>
        </w:rPr>
        <w:instrText xml:space="preserve"> </w:instrText>
      </w:r>
      <w:r w:rsidR="00965AFA" w:rsidRPr="00426BA8">
        <w:rPr>
          <w:rFonts w:eastAsia="Yu Mincho"/>
          <w:lang w:eastAsia="ja-JP"/>
        </w:rPr>
        <w:fldChar w:fldCharType="end"/>
      </w:r>
      <w:r w:rsidR="00965AFA" w:rsidRPr="00426BA8">
        <w:rPr>
          <w:rFonts w:eastAsia="Yu Mincho"/>
          <w:lang w:eastAsia="ja-JP"/>
        </w:rPr>
        <w:t>.</w:t>
      </w:r>
      <w:r w:rsidR="008E29B6" w:rsidRPr="00786FEC">
        <w:rPr>
          <w:rFonts w:eastAsia="Yu Mincho"/>
          <w:lang w:eastAsia="ja-JP"/>
        </w:rPr>
        <w:t xml:space="preserve"> </w:t>
      </w:r>
      <w:r w:rsidR="005331A4">
        <w:rPr>
          <w:rFonts w:eastAsia="Yu Mincho"/>
          <w:lang w:eastAsia="ja-JP"/>
        </w:rPr>
        <w:t>T</w:t>
      </w:r>
      <w:r w:rsidR="008E29B6" w:rsidRPr="00786FEC">
        <w:rPr>
          <w:rFonts w:eastAsia="Yu Mincho"/>
          <w:lang w:eastAsia="ja-JP"/>
        </w:rPr>
        <w:t xml:space="preserve">he UE monitors PDCCH </w:t>
      </w:r>
      <w:r w:rsidR="00791E00">
        <w:rPr>
          <w:rFonts w:eastAsia="Yu Mincho"/>
          <w:lang w:eastAsia="ja-JP"/>
        </w:rPr>
        <w:t xml:space="preserve">candidates </w:t>
      </w:r>
      <w:r w:rsidR="008E29B6" w:rsidRPr="00786FEC">
        <w:rPr>
          <w:rFonts w:eastAsia="Yu Mincho"/>
          <w:lang w:eastAsia="ja-JP"/>
        </w:rPr>
        <w:t xml:space="preserve">for search space set </w:t>
      </w:r>
      <m:oMath>
        <m:r>
          <w:rPr>
            <w:rFonts w:ascii="Cambria Math" w:hAnsi="Cambria Math"/>
          </w:rPr>
          <m:t>s</m:t>
        </m:r>
      </m:oMath>
      <w:r w:rsidR="008E29B6" w:rsidRPr="00786FEC">
        <w:rPr>
          <w:rFonts w:eastAsia="Yu Mincho"/>
        </w:rPr>
        <w:t xml:space="preserve"> </w:t>
      </w:r>
      <w:r w:rsidR="008E29B6">
        <w:t xml:space="preserve">for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sidR="008E29B6">
        <w:t xml:space="preserve"> consecutive slots, starting from slot </w:t>
      </w:r>
      <w:bookmarkStart w:id="646" w:name="_Hlk52207053"/>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bookmarkEnd w:id="646"/>
      <w:r w:rsidR="008E29B6">
        <w:t xml:space="preserve">, and does not monitor </w:t>
      </w:r>
      <w:r w:rsidR="008E29B6" w:rsidRPr="00786FEC">
        <w:rPr>
          <w:rFonts w:eastAsia="Yu Mincho"/>
          <w:lang w:eastAsia="ja-JP"/>
        </w:rPr>
        <w:t xml:space="preserve">PDCCH </w:t>
      </w:r>
      <w:r w:rsidR="00791E00">
        <w:rPr>
          <w:rFonts w:eastAsia="Yu Mincho"/>
          <w:lang w:eastAsia="ja-JP"/>
        </w:rPr>
        <w:t xml:space="preserve">candidates </w:t>
      </w:r>
      <w:r w:rsidR="008E29B6" w:rsidRPr="00786FEC">
        <w:rPr>
          <w:rFonts w:eastAsia="Yu Mincho"/>
          <w:lang w:eastAsia="ja-JP"/>
        </w:rPr>
        <w:t xml:space="preserve">for search space set </w:t>
      </w:r>
      <m:oMath>
        <m:r>
          <w:rPr>
            <w:rFonts w:ascii="Cambria Math" w:hAnsi="Cambria Math"/>
          </w:rPr>
          <m:t>s</m:t>
        </m:r>
      </m:oMath>
      <w:r w:rsidR="008E29B6" w:rsidRPr="00786FEC">
        <w:rPr>
          <w:rFonts w:eastAsia="Yu Mincho"/>
        </w:rPr>
        <w:t xml:space="preserve"> </w:t>
      </w:r>
      <w:r w:rsidR="008E29B6">
        <w:t xml:space="preserve">for the next </w:t>
      </w:r>
      <w:bookmarkStart w:id="647" w:name="_Hlk52207181"/>
      <m:oMath>
        <m:sSub>
          <m:sSubPr>
            <m:ctrlPr>
              <w:rPr>
                <w:rFonts w:ascii="Cambria Math" w:hAnsi="Cambria Math"/>
                <w:i/>
              </w:rPr>
            </m:ctrlPr>
          </m:sSubPr>
          <m:e>
            <m:r>
              <w:rPr>
                <w:rFonts w:ascii="Cambria Math" w:hAnsi="Cambria Math"/>
              </w:rPr>
              <m:t>k</m:t>
            </m:r>
          </m:e>
          <m:sub>
            <m:r>
              <w:rPr>
                <w:rFonts w:ascii="Cambria Math" w:hAnsi="Cambria Math"/>
              </w:rPr>
              <m:t>s</m:t>
            </m:r>
          </m:sub>
        </m:sSub>
        <w:bookmarkEnd w:id="647"/>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s</m:t>
            </m:r>
          </m:sub>
        </m:sSub>
      </m:oMath>
      <w:r w:rsidR="008E29B6">
        <w:t xml:space="preserve"> consecutive slots. </w:t>
      </w:r>
    </w:p>
    <w:p w14:paraId="251214A8" w14:textId="3431D3AA" w:rsidR="00FE04B7" w:rsidRPr="00B916EC" w:rsidRDefault="00621303" w:rsidP="00621303">
      <w:r w:rsidRPr="00B916EC">
        <w:t xml:space="preserve">A </w:t>
      </w:r>
      <w:r w:rsidR="00C06E62" w:rsidRPr="00D20E88">
        <w:t>USS</w:t>
      </w:r>
      <w:r w:rsidRPr="00B916EC">
        <w:t xml:space="preserve"> at CCE aggregation level</w:t>
      </w:r>
      <w:r w:rsidR="00292277" w:rsidRPr="00B916EC">
        <w:t xml:space="preserve"> </w:t>
      </w:r>
      <m:oMath>
        <m:r>
          <w:rPr>
            <w:rFonts w:ascii="Cambria Math" w:hAnsi="Cambria Math"/>
          </w:rPr>
          <m:t>L∈</m:t>
        </m:r>
        <m:d>
          <m:dPr>
            <m:begChr m:val="{"/>
            <m:endChr m:val="}"/>
            <m:ctrlPr>
              <w:rPr>
                <w:rFonts w:ascii="Cambria Math" w:hAnsi="Cambria Math"/>
                <w:i/>
              </w:rPr>
            </m:ctrlPr>
          </m:dPr>
          <m:e>
            <m:r>
              <w:rPr>
                <w:rFonts w:ascii="Cambria Math" w:hAnsi="Cambria Math"/>
              </w:rPr>
              <m:t>1, 2, 4, 8, 16</m:t>
            </m:r>
          </m:e>
        </m:d>
      </m:oMath>
      <w:r w:rsidRPr="00B916EC">
        <w:t xml:space="preserve"> is defined by a set of PDCCH candidates for CCE aggregation level </w:t>
      </w:r>
      <m:oMath>
        <m:r>
          <w:rPr>
            <w:rFonts w:ascii="Cambria Math" w:hAnsi="Cambria Math"/>
          </w:rPr>
          <m:t>L</m:t>
        </m:r>
      </m:oMath>
      <w:r w:rsidRPr="00B916EC">
        <w:t xml:space="preserve">. </w:t>
      </w:r>
    </w:p>
    <w:p w14:paraId="41AF3BE3" w14:textId="77777777" w:rsidR="00EA0AAD" w:rsidRPr="00B916EC" w:rsidRDefault="00EA0AAD" w:rsidP="00EA0AAD">
      <w:pPr>
        <w:rPr>
          <w:iCs/>
          <w:lang w:eastAsia="zh-CN"/>
        </w:rPr>
      </w:pPr>
      <w:r w:rsidRPr="00B916EC">
        <w:t xml:space="preserve">If a UE is configured with </w:t>
      </w:r>
      <w:r w:rsidR="00B04D35" w:rsidRPr="00B916EC">
        <w:rPr>
          <w:i/>
        </w:rPr>
        <w:t>CrossCarrierSchedulingConfig</w:t>
      </w:r>
      <w:r w:rsidRPr="00B916EC">
        <w:rPr>
          <w:lang w:eastAsia="zh-CN"/>
        </w:rPr>
        <w:t xml:space="preserve"> </w:t>
      </w:r>
      <w:r w:rsidR="00B04D35" w:rsidRPr="00B916EC">
        <w:rPr>
          <w:lang w:eastAsia="zh-CN"/>
        </w:rPr>
        <w:t xml:space="preserve">for a serving cell </w:t>
      </w:r>
      <w:r w:rsidRPr="00B916EC">
        <w:rPr>
          <w:lang w:eastAsia="zh-CN"/>
        </w:rPr>
        <w:t>the carrier indicator field value corresponds to</w:t>
      </w:r>
      <w:r w:rsidR="00B04D35" w:rsidRPr="00B916EC">
        <w:rPr>
          <w:lang w:eastAsia="zh-CN"/>
        </w:rPr>
        <w:t xml:space="preserve"> the value indicated by</w:t>
      </w:r>
      <w:r w:rsidRPr="00B916EC">
        <w:rPr>
          <w:lang w:eastAsia="zh-CN"/>
        </w:rPr>
        <w:t xml:space="preserve"> </w:t>
      </w:r>
      <w:r w:rsidR="00B04D35" w:rsidRPr="00B916EC">
        <w:rPr>
          <w:i/>
        </w:rPr>
        <w:t>CrossCarrierSchedulingConfi</w:t>
      </w:r>
      <w:r w:rsidR="00544F5B" w:rsidRPr="00B916EC">
        <w:rPr>
          <w:i/>
        </w:rPr>
        <w:t>g</w:t>
      </w:r>
      <w:r w:rsidRPr="00B916EC">
        <w:rPr>
          <w:i/>
          <w:iCs/>
          <w:lang w:eastAsia="zh-CN"/>
        </w:rPr>
        <w:t>.</w:t>
      </w:r>
    </w:p>
    <w:p w14:paraId="7A99388C" w14:textId="77777777" w:rsidR="00621303" w:rsidRPr="00B916EC" w:rsidRDefault="00621303" w:rsidP="00621303">
      <w:r w:rsidRPr="00B916EC">
        <w:t xml:space="preserve">For </w:t>
      </w:r>
      <w:r w:rsidR="002767F9" w:rsidRPr="00B916EC">
        <w:t>a</w:t>
      </w:r>
      <w:r w:rsidR="004C2C27" w:rsidRPr="00D20E88">
        <w:t>n active</w:t>
      </w:r>
      <w:r w:rsidRPr="00B916EC">
        <w:t xml:space="preserve"> </w:t>
      </w:r>
      <w:r w:rsidR="00965AFA">
        <w:t xml:space="preserve">DL BWP of a </w:t>
      </w:r>
      <w:r w:rsidRPr="00B916EC">
        <w:t xml:space="preserve">serving cell on which a UE monitors PDCCH candidates in a </w:t>
      </w:r>
      <w:r w:rsidR="004C2C27" w:rsidRPr="00D20E88">
        <w:t>USS</w:t>
      </w:r>
      <w:r w:rsidRPr="00B916EC">
        <w:t>, if the UE is not configured with a carrier indicator field, the UE monitor</w:t>
      </w:r>
      <w:r w:rsidR="003E4D5E">
        <w:t>s</w:t>
      </w:r>
      <w:r w:rsidRPr="00B916EC">
        <w:t xml:space="preserve"> the PDCCH candidates without carrier indicator field. For </w:t>
      </w:r>
      <w:r w:rsidR="004C2C27" w:rsidRPr="00D20E88">
        <w:t xml:space="preserve">an active DL BWP of </w:t>
      </w:r>
      <w:r w:rsidR="002767F9" w:rsidRPr="00B916EC">
        <w:t>a</w:t>
      </w:r>
      <w:r w:rsidRPr="00B916EC">
        <w:t xml:space="preserve"> serving cell on which a UE monitors PDCCH candidates in a </w:t>
      </w:r>
      <w:r w:rsidR="004C2C27" w:rsidRPr="00D20E88">
        <w:t>USS</w:t>
      </w:r>
      <w:r w:rsidRPr="00B916EC">
        <w:t>, if a UE is configured with a carrier indicator field, the UE monitor</w:t>
      </w:r>
      <w:r w:rsidR="003E4D5E">
        <w:t>s</w:t>
      </w:r>
      <w:r w:rsidRPr="00B916EC">
        <w:t xml:space="preserve"> the PDCCH candidates with carrier indicator field.</w:t>
      </w:r>
    </w:p>
    <w:p w14:paraId="631B3ED4" w14:textId="77777777" w:rsidR="00965AFA" w:rsidRDefault="00621303" w:rsidP="00965AFA">
      <w:r w:rsidRPr="00B916EC">
        <w:t xml:space="preserve">A UE </w:t>
      </w:r>
      <w:r w:rsidR="0042018C">
        <w:t>does</w:t>
      </w:r>
      <w:r w:rsidRPr="00B916EC">
        <w:t xml:space="preserve"> not expect to monitor PDCCH candidates on a</w:t>
      </w:r>
      <w:r w:rsidR="004C2C27">
        <w:t xml:space="preserve">n </w:t>
      </w:r>
      <w:r w:rsidR="004C2C27" w:rsidRPr="00D20E88">
        <w:t>active</w:t>
      </w:r>
      <w:r w:rsidRPr="00B916EC">
        <w:t xml:space="preserve"> </w:t>
      </w:r>
      <w:r w:rsidR="00965AFA">
        <w:t xml:space="preserve">DL BWP of a </w:t>
      </w:r>
      <w:r w:rsidRPr="00B916EC">
        <w:t xml:space="preserve">secondary cell if the UE is configured to monitor PDCCH candidates with carrier indicator field corresponding to that secondary cell in another serving cell. For the </w:t>
      </w:r>
      <w:r w:rsidR="004C2C27" w:rsidRPr="00D20E88">
        <w:t xml:space="preserve">active </w:t>
      </w:r>
      <w:r w:rsidR="00965AFA">
        <w:t xml:space="preserve">DL BWP of a </w:t>
      </w:r>
      <w:r w:rsidRPr="00B916EC">
        <w:t>serving cell on which the UE monitors PDCCH candidates, the UE monitor</w:t>
      </w:r>
      <w:r w:rsidR="003E4D5E">
        <w:t>s</w:t>
      </w:r>
      <w:r w:rsidRPr="00B916EC">
        <w:t xml:space="preserve"> PDCCH candidates at least for the same serving cell. </w:t>
      </w:r>
    </w:p>
    <w:p w14:paraId="3E77CAC6" w14:textId="77777777" w:rsidR="005329C2" w:rsidRPr="00B916EC" w:rsidRDefault="005329C2" w:rsidP="005329C2">
      <w:r w:rsidRPr="00515632">
        <w:t xml:space="preserve">For a search space set </w:t>
      </w:r>
      <m:oMath>
        <m:r>
          <w:rPr>
            <w:rFonts w:ascii="Cambria Math" w:hAnsi="Cambria Math"/>
          </w:rPr>
          <m:t>s</m:t>
        </m:r>
      </m:oMath>
      <w:r w:rsidRPr="00515632">
        <w:t xml:space="preserve"> associated with CORESET </w:t>
      </w:r>
      <m:oMath>
        <m:r>
          <w:rPr>
            <w:rFonts w:ascii="Cambria Math" w:hAnsi="Cambria Math"/>
          </w:rPr>
          <m:t>p</m:t>
        </m:r>
      </m:oMath>
      <w:r>
        <w:t xml:space="preserve">, </w:t>
      </w:r>
      <w:r w:rsidRPr="00515632">
        <w:t xml:space="preserve">the CCE indexes for aggregation level </w:t>
      </w:r>
      <m:oMath>
        <m:r>
          <w:rPr>
            <w:rFonts w:ascii="Cambria Math" w:hAnsi="Cambria Math"/>
          </w:rPr>
          <m:t>L</m:t>
        </m:r>
      </m:oMath>
      <w:r w:rsidRPr="00515632">
        <w:t xml:space="preserve"> corresponding to PDCCH candidate </w:t>
      </w:r>
      <m:oMath>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Sub>
      </m:oMath>
      <w:r w:rsidRPr="00515632">
        <w:rPr>
          <w:rFonts w:hint="eastAsia"/>
        </w:rPr>
        <w:t xml:space="preserve"> of the search space</w:t>
      </w:r>
      <w:r w:rsidRPr="00515632">
        <w:t xml:space="preserve"> set in slot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515632">
        <w:t xml:space="preserve"> for an active DL BWP of a serving cell corresponding to carrier indicator field value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Pr="00515632">
        <w:rPr>
          <w:rFonts w:hint="eastAsia"/>
        </w:rPr>
        <w:t>are</w:t>
      </w:r>
      <w:r w:rsidRPr="00515632">
        <w:t xml:space="preserve"> given by</w:t>
      </w:r>
      <w:r w:rsidRPr="00B916EC">
        <w:t xml:space="preserve"> </w:t>
      </w:r>
    </w:p>
    <w:p w14:paraId="4D4AC5D4" w14:textId="7691F606" w:rsidR="00E7578E" w:rsidRPr="00B916EC" w:rsidRDefault="00427DC4" w:rsidP="00E7578E">
      <w:pPr>
        <w:pStyle w:val="EQ"/>
        <w:jc w:val="center"/>
      </w:pPr>
      <m:oMathPara>
        <m:oMath>
          <m:r>
            <w:rPr>
              <w:rFonts w:ascii="Cambria Math" w:hAnsi="Cambria Math"/>
            </w:rPr>
            <m:t>L</m:t>
          </m:r>
          <m:r>
            <w:rPr>
              <w:rFonts w:ascii="Cambria Math" w:hAnsi="Cambria Math"/>
              <w:lang w:val="en-AU"/>
            </w:rPr>
            <m:t>⋅</m:t>
          </m:r>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Sub>
                          <m:r>
                            <w:rPr>
                              <w:rFonts w:ascii="Cambria Math" w:hAnsi="Cambria Math"/>
                              <w:lang w:val="en-AU"/>
                            </w:rPr>
                            <m:t>⋅</m:t>
                          </m:r>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num>
                        <m:den>
                          <m:r>
                            <w:rPr>
                              <w:rFonts w:ascii="Cambria Math" w:hAnsi="Cambria Math"/>
                            </w:rPr>
                            <m:t>L</m:t>
                          </m:r>
                          <m:r>
                            <w:rPr>
                              <w:rFonts w:ascii="Cambria Math" w:hAnsi="Cambria Math"/>
                              <w:lang w:val="en-AU"/>
                            </w:rPr>
                            <m:t>⋅</m:t>
                          </m:r>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den>
                      </m:f>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e>
              </m:d>
              <w:bookmarkStart w:id="648" w:name="_Hlk52207142"/>
              <m:r>
                <w:rPr>
                  <w:rFonts w:ascii="Cambria Math" w:hAnsi="Cambria Math"/>
                </w:rPr>
                <m:t>mod</m:t>
              </m:r>
              <w:bookmarkEnd w:id="648"/>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num>
                    <m:den>
                      <m:r>
                        <w:rPr>
                          <w:rFonts w:ascii="Cambria Math" w:hAnsi="Cambria Math"/>
                        </w:rPr>
                        <m:t>L</m:t>
                      </m:r>
                    </m:den>
                  </m:f>
                </m:e>
              </m:d>
            </m:e>
          </m:d>
          <m:r>
            <w:rPr>
              <w:rFonts w:ascii="Cambria Math" w:hAnsi="Cambria Math"/>
            </w:rPr>
            <m:t>+i</m:t>
          </m:r>
        </m:oMath>
      </m:oMathPara>
    </w:p>
    <w:p w14:paraId="48942E0E" w14:textId="77777777" w:rsidR="00902778" w:rsidRPr="00B916EC" w:rsidRDefault="00902778" w:rsidP="00902778">
      <w:r w:rsidRPr="00B916EC">
        <w:t>where</w:t>
      </w:r>
    </w:p>
    <w:p w14:paraId="416B94F3" w14:textId="77777777" w:rsidR="005329C2" w:rsidRPr="00B916EC" w:rsidRDefault="005329C2" w:rsidP="005329C2">
      <w:r w:rsidRPr="00B916EC">
        <w:t xml:space="preserve">for any </w:t>
      </w:r>
      <w:r>
        <w:t>CSS</w:t>
      </w:r>
      <w:r w:rsidRPr="00B916EC">
        <w:t>,</w:t>
      </w:r>
      <w:r w:rsidRPr="00E42B8B">
        <w:t xml:space="preserve"> </w:t>
      </w:r>
      <w:bookmarkStart w:id="649" w:name="_Hlk39576530"/>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=0</m:t>
        </m:r>
      </m:oMath>
      <w:bookmarkEnd w:id="649"/>
      <w:r w:rsidRPr="00B916EC">
        <w:t xml:space="preserve">; </w:t>
      </w:r>
    </w:p>
    <w:p w14:paraId="573E0CC3" w14:textId="77777777" w:rsidR="005329C2" w:rsidRPr="00B916EC" w:rsidRDefault="005329C2" w:rsidP="005329C2">
      <w:r w:rsidRPr="00B916EC">
        <w:t xml:space="preserve">for a </w:t>
      </w:r>
      <w:r>
        <w:t>USS</w:t>
      </w:r>
      <w:r w:rsidRPr="00B916EC">
        <w:t>,</w:t>
      </w:r>
      <w:r w:rsidRPr="00E42B8B">
        <w:t xml:space="preserv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m:t>
        </m:r>
        <m:d>
          <m:dPr>
            <m:ctrlPr>
              <w:rPr>
                <w:rFonts w:ascii="Cambria Math" w:hAnsi="Cambria Math"/>
                <w:i/>
              </w:rPr>
            </m:ctrlPr>
          </m:dPr>
          <m:e>
            <m:sSub>
              <m:sSubPr>
                <m:ctrlPr>
                  <w:rPr>
                    <w:rFonts w:ascii="Cambria Math" w:hAnsi="Cambria Math"/>
                    <w:i/>
                  </w:rPr>
                </m:ctrlPr>
              </m:sSubPr>
              <m:e>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cs="Cambria Math"/>
                    <w:lang w:val="en-AU"/>
                  </w:rPr>
                  <m:t>⋅</m:t>
                </m:r>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r>
                  <w:rPr>
                    <w:rFonts w:ascii="Cambria Math" w:hAnsi="Cambria Math"/>
                  </w:rPr>
                  <m:t>-1</m:t>
                </m:r>
              </m:sub>
            </m:sSub>
          </m:e>
        </m:d>
        <m:r>
          <w:rPr>
            <w:rFonts w:ascii="Cambria Math" w:hAnsi="Cambria Math"/>
          </w:rPr>
          <m:t>modD</m:t>
        </m:r>
      </m:oMath>
      <w:r w:rsidRPr="00B916EC">
        <w:t xml:space="preserve">, </w:t>
      </w:r>
      <m:oMath>
        <m:sSub>
          <m:sSubPr>
            <m:ctrlPr>
              <w:rPr>
                <w:rFonts w:ascii="Cambria Math" w:hAnsi="Cambria Math"/>
                <w:i/>
              </w:rPr>
            </m:ctrlPr>
          </m:sSubPr>
          <m:e>
            <m:r>
              <w:rPr>
                <w:rFonts w:ascii="Cambria Math" w:hAnsi="Cambria Math"/>
              </w:rPr>
              <m:t>Y</m:t>
            </m:r>
          </m:e>
          <m:sub>
            <m:r>
              <w:rPr>
                <w:rFonts w:ascii="Cambria Math" w:hAnsi="Cambria Math"/>
              </w:rPr>
              <m:t>p,-1</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B916EC">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=39827</m:t>
        </m:r>
      </m:oMath>
      <w:r>
        <w:t xml:space="preserve"> for </w:t>
      </w:r>
      <m:oMath>
        <m:r>
          <w:rPr>
            <w:rFonts w:ascii="Cambria Math" w:hAnsi="Cambria Math"/>
          </w:rPr>
          <m:t>pmod3=0</m:t>
        </m:r>
      </m:oMath>
      <w:r w:rsidRPr="00B916EC">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=39829</m:t>
        </m:r>
      </m:oMath>
      <w:r w:rsidRPr="009919DB">
        <w:t xml:space="preserve"> </w:t>
      </w:r>
      <w:r>
        <w:t xml:space="preserve">for </w:t>
      </w:r>
      <m:oMath>
        <m:r>
          <w:rPr>
            <w:rFonts w:ascii="Cambria Math" w:hAnsi="Cambria Math"/>
          </w:rPr>
          <m:t>pmod3=1</m:t>
        </m:r>
      </m:oMath>
      <w:r w:rsidRPr="00B916EC">
        <w:t>,</w:t>
      </w:r>
      <w:r>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=39839</m:t>
        </m:r>
      </m:oMath>
      <w:r w:rsidRPr="009919DB">
        <w:t xml:space="preserve"> </w:t>
      </w:r>
      <w:r>
        <w:t xml:space="preserve">for </w:t>
      </w:r>
      <m:oMath>
        <m:r>
          <w:rPr>
            <w:rFonts w:ascii="Cambria Math" w:hAnsi="Cambria Math"/>
          </w:rPr>
          <m:t>pmod3=2</m:t>
        </m:r>
      </m:oMath>
      <w:r>
        <w:t xml:space="preserve">, </w:t>
      </w:r>
      <w:r w:rsidRPr="00B916EC">
        <w:t xml:space="preserve">and </w:t>
      </w:r>
      <m:oMath>
        <m:r>
          <w:rPr>
            <w:rFonts w:ascii="Cambria Math" w:hAnsi="Cambria Math"/>
          </w:rPr>
          <m:t>D=65537</m:t>
        </m:r>
      </m:oMath>
      <w:r w:rsidRPr="00B916EC">
        <w:t>;</w:t>
      </w:r>
    </w:p>
    <w:p w14:paraId="027C708E" w14:textId="77777777" w:rsidR="005329C2" w:rsidRDefault="005329C2" w:rsidP="005329C2">
      <m:oMath>
        <m:r>
          <w:rPr>
            <w:rFonts w:ascii="Cambria Math" w:hAnsi="Cambria Math"/>
          </w:rPr>
          <m:t>i=0,⋯,L-1</m:t>
        </m:r>
      </m:oMath>
      <w:r w:rsidRPr="00B916EC">
        <w:t>;</w:t>
      </w:r>
    </w:p>
    <w:p w14:paraId="525F2C81" w14:textId="120218C1" w:rsidR="00180715" w:rsidRPr="00B916EC" w:rsidRDefault="00744398" w:rsidP="00902778">
      <m:oMath>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oMath>
      <w:r w:rsidR="005329C2" w:rsidRPr="00B916EC">
        <w:rPr>
          <w:rStyle w:val="CommentReference"/>
          <w:lang w:val="x-none"/>
        </w:rPr>
        <w:t xml:space="preserve"> </w:t>
      </w:r>
      <w:r w:rsidR="005329C2" w:rsidRPr="002A5C83">
        <w:rPr>
          <w:rStyle w:val="CommentReference"/>
          <w:sz w:val="20"/>
          <w:szCs w:val="20"/>
          <w:lang w:val="x-none"/>
        </w:rPr>
        <w:t>i</w:t>
      </w:r>
      <w:r w:rsidR="005329C2" w:rsidRPr="002A5C83">
        <w:t>s</w:t>
      </w:r>
      <w:r w:rsidR="005329C2" w:rsidRPr="00B916EC">
        <w:t xml:space="preserve"> the number of CCEs</w:t>
      </w:r>
      <w:r w:rsidR="005329C2">
        <w:t>,</w:t>
      </w:r>
      <w:r w:rsidR="005329C2" w:rsidRPr="002A5C83">
        <w:t xml:space="preserve"> </w:t>
      </w:r>
      <w:r w:rsidR="005329C2" w:rsidRPr="00B916EC">
        <w:t xml:space="preserve">numbered from 0 to </w:t>
      </w:r>
      <m:oMath>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r>
          <w:rPr>
            <w:rFonts w:ascii="Cambria Math" w:hAnsi="Cambria Math"/>
          </w:rPr>
          <m:t>-1</m:t>
        </m:r>
      </m:oMath>
      <w:r w:rsidR="005329C2">
        <w:t>,</w:t>
      </w:r>
      <w:r w:rsidR="005329C2" w:rsidRPr="00B916EC">
        <w:t xml:space="preserve"> in </w:t>
      </w:r>
      <w:r w:rsidR="005329C2">
        <w:t>CORESET</w:t>
      </w:r>
      <w:r w:rsidR="005329C2" w:rsidRPr="00B916EC">
        <w:t xml:space="preserve"> </w:t>
      </w:r>
      <m:oMath>
        <m:r>
          <w:rPr>
            <w:rFonts w:ascii="Cambria Math" w:hAnsi="Cambria Math"/>
          </w:rPr>
          <m:t>p</m:t>
        </m:r>
      </m:oMath>
      <w:r w:rsidR="005329C2">
        <w:rPr>
          <w:noProof/>
        </w:rPr>
        <w:t xml:space="preserve"> and, if any, per RB set</w:t>
      </w:r>
      <w:r w:rsidR="00180715" w:rsidRPr="00B916EC">
        <w:t xml:space="preserve">; </w:t>
      </w:r>
    </w:p>
    <w:p w14:paraId="7829D98B" w14:textId="77777777" w:rsidR="005329C2" w:rsidRPr="00B916EC" w:rsidRDefault="00744398" w:rsidP="005329C2">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5329C2">
        <w:rPr>
          <w:noProof/>
        </w:rPr>
        <w:t xml:space="preserve"> </w:t>
      </w:r>
      <w:r w:rsidR="005329C2" w:rsidRPr="00B916EC">
        <w:t xml:space="preserve">is the carrier indicator field value if the UE is configured with a carrier indicator field </w:t>
      </w:r>
      <w:r w:rsidR="005329C2">
        <w:t xml:space="preserve">by </w:t>
      </w:r>
      <w:r w:rsidR="005329C2" w:rsidRPr="00C122F1">
        <w:rPr>
          <w:i/>
        </w:rPr>
        <w:t>CrossCarrierSchedulingConfig</w:t>
      </w:r>
      <w:r w:rsidR="005329C2">
        <w:t xml:space="preserve"> </w:t>
      </w:r>
      <w:r w:rsidR="005329C2" w:rsidRPr="00B916EC">
        <w:t xml:space="preserve">for the serving cell on which PDCCH is monitored; otherwise, including for any </w:t>
      </w:r>
      <w:r w:rsidR="005329C2">
        <w:t>CSS</w:t>
      </w:r>
      <w:r w:rsidR="005329C2" w:rsidRPr="00B916EC">
        <w:t xml:space="preserve">, </w:t>
      </w:r>
      <m:oMath>
        <m:sSub>
          <m:sSubPr>
            <m:ctrlPr>
              <w:rPr>
                <w:rFonts w:ascii="Cambria Math" w:hAnsi="Cambria Math"/>
                <w:i/>
              </w:rPr>
            </m:ctrlPr>
          </m:sSubPr>
          <m:e>
            <m:r>
              <w:rPr>
                <w:rFonts w:ascii="Cambria Math" w:hAnsi="Cambria Math"/>
              </w:rPr>
              <m:t>n</m:t>
            </m:r>
          </m:e>
          <m:sub>
            <m:r>
              <w:rPr>
                <w:rFonts w:ascii="Cambria Math" w:hAnsi="Cambria Math"/>
              </w:rPr>
              <m:t>CI</m:t>
            </m:r>
          </m:sub>
        </m:sSub>
        <m:r>
          <w:rPr>
            <w:rFonts w:ascii="Cambria Math" w:hAnsi="Cambria Math"/>
          </w:rPr>
          <m:t>=0</m:t>
        </m:r>
      </m:oMath>
      <w:r w:rsidR="005329C2" w:rsidRPr="00B916EC">
        <w:t>;</w:t>
      </w:r>
    </w:p>
    <w:p w14:paraId="788BA859" w14:textId="77777777" w:rsidR="005329C2" w:rsidRPr="00B916EC" w:rsidRDefault="00744398" w:rsidP="005329C2">
      <m:oMath>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Sub>
        <m:r>
          <w:rPr>
            <w:rFonts w:ascii="Cambria Math" w:hAnsi="Cambria Math"/>
          </w:rPr>
          <m:t>=0,⋯,</m:t>
        </m:r>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r>
          <w:rPr>
            <w:rFonts w:ascii="Cambria Math" w:hAnsi="Cambria Math"/>
            <w:noProof/>
          </w:rPr>
          <m:t>-1</m:t>
        </m:r>
      </m:oMath>
      <w:r w:rsidR="005329C2" w:rsidRPr="00B916EC">
        <w:t xml:space="preserve">, where </w:t>
      </w:r>
      <m:oMath>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oMath>
      <w:r w:rsidR="005329C2" w:rsidRPr="00B916EC">
        <w:t xml:space="preserve"> is the number of PDCCH</w:t>
      </w:r>
      <w:r w:rsidR="005329C2" w:rsidRPr="00B916EC">
        <w:rPr>
          <w:rFonts w:hint="eastAsia"/>
        </w:rPr>
        <w:t xml:space="preserve"> candidate</w:t>
      </w:r>
      <w:r w:rsidR="005329C2" w:rsidRPr="00B916EC">
        <w:t>s</w:t>
      </w:r>
      <w:r w:rsidR="005329C2" w:rsidRPr="00B916EC" w:rsidDel="0005338E">
        <w:t xml:space="preserve"> </w:t>
      </w:r>
      <w:r w:rsidR="005329C2" w:rsidRPr="00B916EC">
        <w:t xml:space="preserve">the UE is configured to monitor for aggregation level </w:t>
      </w:r>
      <m:oMath>
        <m:r>
          <w:rPr>
            <w:rFonts w:ascii="Cambria Math" w:eastAsia="Malgun Gothic" w:hAnsi="Cambria Math"/>
            <w:lang w:eastAsia="ko-KR"/>
          </w:rPr>
          <m:t>L</m:t>
        </m:r>
      </m:oMath>
      <w:r w:rsidR="005329C2" w:rsidRPr="00B916EC">
        <w:t xml:space="preserve"> </w:t>
      </w:r>
      <w:r w:rsidR="005329C2">
        <w:t xml:space="preserve">of a search space set </w:t>
      </w:r>
      <m:oMath>
        <m:r>
          <w:rPr>
            <w:rFonts w:ascii="Cambria Math" w:hAnsi="Cambria Math"/>
            <w:lang w:val="en-US"/>
          </w:rPr>
          <m:t>s</m:t>
        </m:r>
      </m:oMath>
      <w:r w:rsidR="005329C2">
        <w:t xml:space="preserve"> </w:t>
      </w:r>
      <w:r w:rsidR="005329C2" w:rsidRPr="00B916EC">
        <w:t xml:space="preserve">for a serving cell corresponding to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5329C2" w:rsidRPr="00B916EC">
        <w:t>;</w:t>
      </w:r>
      <w:r w:rsidR="005329C2">
        <w:t xml:space="preserve"> </w:t>
      </w:r>
    </w:p>
    <w:p w14:paraId="20C64C1B" w14:textId="77777777" w:rsidR="005329C2" w:rsidRPr="00B916EC" w:rsidRDefault="005329C2" w:rsidP="005329C2">
      <w:r w:rsidRPr="00B916EC">
        <w:t xml:space="preserve">for any </w:t>
      </w:r>
      <w:r>
        <w:t>CSS</w:t>
      </w:r>
      <w:r w:rsidRPr="00B916EC">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r>
          <w:rPr>
            <w:rFonts w:ascii="Cambria Math" w:hAnsi="Cambria Math"/>
          </w:rPr>
          <m:t>=</m:t>
        </m:r>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0</m:t>
            </m:r>
          </m:sub>
          <m:sup>
            <m:d>
              <m:dPr>
                <m:ctrlPr>
                  <w:rPr>
                    <w:rFonts w:ascii="Cambria Math" w:hAnsi="Cambria Math"/>
                    <w:i/>
                  </w:rPr>
                </m:ctrlPr>
              </m:dPr>
              <m:e>
                <m:r>
                  <w:rPr>
                    <w:rFonts w:ascii="Cambria Math" w:hAnsi="Cambria Math"/>
                  </w:rPr>
                  <m:t>L</m:t>
                </m:r>
              </m:e>
            </m:d>
          </m:sup>
        </m:sSubSup>
      </m:oMath>
      <w:r w:rsidRPr="00B916EC">
        <w:t>;</w:t>
      </w:r>
      <w:r>
        <w:t xml:space="preserve"> </w:t>
      </w:r>
    </w:p>
    <w:p w14:paraId="72625F54" w14:textId="77777777" w:rsidR="005329C2" w:rsidRPr="00B916EC" w:rsidRDefault="005329C2" w:rsidP="005329C2">
      <w:r w:rsidRPr="00B916EC">
        <w:t xml:space="preserve">for a </w:t>
      </w:r>
      <w:r>
        <w:t>USS</w:t>
      </w:r>
      <w:r w:rsidRPr="00B916EC">
        <w:t>,</w:t>
      </w:r>
      <w:r w:rsidRPr="00EC5635">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oMath>
      <w:r w:rsidRPr="00B916EC">
        <w:rPr>
          <w:rFonts w:eastAsia="Malgun Gothic" w:hint="eastAsia"/>
          <w:lang w:eastAsia="ko-KR"/>
        </w:rPr>
        <w:t xml:space="preserve"> is the </w:t>
      </w:r>
      <w:r w:rsidRPr="00B916EC">
        <w:rPr>
          <w:rFonts w:eastAsia="Malgun Gothic"/>
          <w:lang w:eastAsia="ko-KR"/>
        </w:rPr>
        <w:t xml:space="preserve">maximum </w:t>
      </w:r>
      <w:r w:rsidRPr="00B916EC">
        <w:rPr>
          <w:rFonts w:eastAsia="Malgun Gothic" w:hint="eastAsia"/>
          <w:lang w:eastAsia="ko-KR"/>
        </w:rPr>
        <w:t xml:space="preserve">of </w:t>
      </w:r>
      <m:oMath>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oMath>
      <w:r w:rsidRPr="00B916EC">
        <w:t xml:space="preserve"> </w:t>
      </w:r>
      <w:r w:rsidRPr="00B916EC">
        <w:rPr>
          <w:rFonts w:eastAsia="Malgun Gothic" w:hint="eastAsia"/>
          <w:lang w:eastAsia="ko-KR"/>
        </w:rPr>
        <w:t xml:space="preserve">over all configured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Pr>
          <w:rFonts w:eastAsia="Malgun Gothic"/>
        </w:rPr>
        <w:t xml:space="preserve"> </w:t>
      </w:r>
      <w:r w:rsidRPr="00B916EC">
        <w:t xml:space="preserve">values </w:t>
      </w:r>
      <w:r w:rsidRPr="00B916EC">
        <w:rPr>
          <w:rFonts w:eastAsia="Malgun Gothic"/>
          <w:lang w:eastAsia="ko-KR"/>
        </w:rPr>
        <w:t>for a CCE</w:t>
      </w:r>
      <w:r w:rsidRPr="00B916EC">
        <w:rPr>
          <w:rFonts w:eastAsia="Malgun Gothic" w:hint="eastAsia"/>
          <w:lang w:eastAsia="ko-KR"/>
        </w:rPr>
        <w:t xml:space="preserve"> aggregation level </w:t>
      </w:r>
      <m:oMath>
        <m:r>
          <w:rPr>
            <w:rFonts w:ascii="Cambria Math" w:eastAsia="Malgun Gothic" w:hAnsi="Cambria Math"/>
            <w:lang w:eastAsia="ko-KR"/>
          </w:rPr>
          <m:t>L</m:t>
        </m:r>
      </m:oMath>
      <w:r w:rsidRPr="00B916EC">
        <w:rPr>
          <w:rFonts w:eastAsia="Malgun Gothic" w:hint="eastAsia"/>
          <w:lang w:eastAsia="ko-KR"/>
        </w:rPr>
        <w:t xml:space="preserve"> </w:t>
      </w:r>
      <w:r>
        <w:rPr>
          <w:rFonts w:eastAsia="Malgun Gothic"/>
          <w:lang w:eastAsia="ko-KR"/>
        </w:rPr>
        <w:t xml:space="preserve">of search space set </w:t>
      </w:r>
      <m:oMath>
        <m:r>
          <w:rPr>
            <w:rFonts w:ascii="Cambria Math" w:hAnsi="Cambria Math"/>
          </w:rPr>
          <m:t>s</m:t>
        </m:r>
      </m:oMath>
      <w:r>
        <w:t xml:space="preserve"> </w:t>
      </w:r>
      <w:r w:rsidRPr="00B916EC">
        <w:t>;</w:t>
      </w:r>
    </w:p>
    <w:p w14:paraId="1178780A" w14:textId="3A5E89D4" w:rsidR="005329C2" w:rsidRDefault="005329C2" w:rsidP="005329C2">
      <w:pPr>
        <w:rPr>
          <w:rFonts w:eastAsia="MS Mincho"/>
        </w:rPr>
      </w:pPr>
      <w:r w:rsidRPr="00B916EC">
        <w:rPr>
          <w:rFonts w:eastAsia="MS Mincho"/>
        </w:rPr>
        <w:t>t</w:t>
      </w:r>
      <w:r w:rsidRPr="00B916EC">
        <w:rPr>
          <w:rFonts w:eastAsia="MS Mincho" w:hint="eastAsia"/>
        </w:rPr>
        <w:t xml:space="preserve">he RNTI value used for </w:t>
      </w:r>
      <m:oMath>
        <m:sSub>
          <m:sSubPr>
            <m:ctrlPr>
              <w:rPr>
                <w:rFonts w:ascii="Cambria Math" w:hAnsi="Cambria Math"/>
                <w:i/>
              </w:rPr>
            </m:ctrlPr>
          </m:sSubPr>
          <m:e>
            <m:r>
              <w:rPr>
                <w:rFonts w:ascii="Cambria Math" w:hAnsi="Cambria Math"/>
              </w:rPr>
              <m:t>n</m:t>
            </m:r>
          </m:e>
          <m:sub>
            <m:r>
              <m:rPr>
                <m:sty m:val="p"/>
              </m:rPr>
              <w:rPr>
                <w:rFonts w:ascii="Cambria Math" w:hAnsi="Cambria Math"/>
              </w:rPr>
              <m:t>RNTI</m:t>
            </m:r>
          </m:sub>
        </m:sSub>
      </m:oMath>
      <w:r w:rsidRPr="00B916EC">
        <w:rPr>
          <w:rFonts w:eastAsia="MS Mincho" w:hint="eastAsia"/>
        </w:rPr>
        <w:t xml:space="preserve"> is </w:t>
      </w:r>
      <w:r>
        <w:rPr>
          <w:rFonts w:eastAsia="MS Mincho"/>
        </w:rPr>
        <w:t>the C-RNTI</w:t>
      </w:r>
      <w:r w:rsidRPr="00B916EC">
        <w:rPr>
          <w:rFonts w:eastAsia="MS Mincho"/>
        </w:rPr>
        <w:t>.</w:t>
      </w:r>
      <w:r w:rsidRPr="005329C2">
        <w:rPr>
          <w:rFonts w:eastAsia="MS Mincho"/>
        </w:rPr>
        <w:t xml:space="preserve"> </w:t>
      </w:r>
    </w:p>
    <w:p w14:paraId="42F00A35" w14:textId="7F31246F" w:rsidR="005329C2" w:rsidRPr="0087779A" w:rsidRDefault="005329C2" w:rsidP="005329C2">
      <w:r>
        <w:t xml:space="preserve">A UE does not expect to be provided </w:t>
      </w:r>
      <w:r w:rsidRPr="00370E38">
        <w:rPr>
          <w:i/>
        </w:rPr>
        <w:t>freqMonitorLocation</w:t>
      </w:r>
      <w:r>
        <w:rPr>
          <w:i/>
        </w:rPr>
        <w:t>s</w:t>
      </w:r>
      <w:r w:rsidRPr="00E76745">
        <w:t xml:space="preserve"> </w:t>
      </w:r>
      <w:r>
        <w:t xml:space="preserve">for a </w:t>
      </w:r>
      <w:r w:rsidRPr="005E4A6C">
        <w:t>search space</w:t>
      </w:r>
      <w:r w:rsidRPr="005E4A6C">
        <w:rPr>
          <w:lang w:val="en-US"/>
        </w:rPr>
        <w:t xml:space="preserve"> set </w:t>
      </w:r>
      <m:oMath>
        <m:r>
          <w:rPr>
            <w:rFonts w:ascii="Cambria Math" w:hAnsi="Cambria Math"/>
            <w:lang w:val="en-US"/>
          </w:rPr>
          <m:t>s</m:t>
        </m:r>
      </m:oMath>
      <w:r w:rsidRPr="005E4A6C">
        <w:t xml:space="preserve"> </w:t>
      </w:r>
      <w:r>
        <w:t xml:space="preserve">in a serving cell if </w:t>
      </w:r>
      <w:r>
        <w:rPr>
          <w:rFonts w:eastAsia="Malgun Gothic"/>
          <w:i/>
          <w:iCs/>
          <w:lang w:val="en-US"/>
        </w:rPr>
        <w:t>intraCellGuardBand</w:t>
      </w:r>
      <w:r w:rsidR="0018071C">
        <w:rPr>
          <w:rFonts w:eastAsia="Malgun Gothic"/>
          <w:i/>
          <w:iCs/>
          <w:lang w:val="en-US"/>
        </w:rPr>
        <w:t>s</w:t>
      </w:r>
      <w:r>
        <w:rPr>
          <w:rFonts w:eastAsia="Malgun Gothic"/>
          <w:i/>
          <w:iCs/>
          <w:lang w:val="en-US"/>
        </w:rPr>
        <w:t>DL-</w:t>
      </w:r>
      <w:r w:rsidR="0018071C">
        <w:rPr>
          <w:rFonts w:eastAsia="Malgun Gothic"/>
          <w:i/>
          <w:iCs/>
          <w:lang w:val="en-US"/>
        </w:rPr>
        <w:t>List</w:t>
      </w:r>
      <w:r>
        <w:rPr>
          <w:rFonts w:eastAsia="Malgun Gothic"/>
          <w:lang w:val="en-US"/>
        </w:rPr>
        <w:t xml:space="preserve"> indicates that no intra-cell guard-bands are configured for the serving cell</w:t>
      </w:r>
      <w:r>
        <w:t>.</w:t>
      </w:r>
    </w:p>
    <w:p w14:paraId="63913DB8" w14:textId="77777777" w:rsidR="00EF5414" w:rsidRDefault="009919DB" w:rsidP="009919DB">
      <w:r>
        <w:t xml:space="preserve">A UE that </w:t>
      </w:r>
    </w:p>
    <w:p w14:paraId="55F9B082" w14:textId="77777777" w:rsidR="00EF5414" w:rsidRDefault="00EF5414" w:rsidP="00DE1E44">
      <w:pPr>
        <w:pStyle w:val="B1"/>
      </w:pPr>
      <w:r>
        <w:t>-</w:t>
      </w:r>
      <w:r>
        <w:tab/>
      </w:r>
      <w:r w:rsidR="009919DB">
        <w:t xml:space="preserve">is configured for operation with carrier aggregation, and </w:t>
      </w:r>
    </w:p>
    <w:p w14:paraId="66F53DF2" w14:textId="77777777" w:rsidR="00EF5414" w:rsidRDefault="00EF5414" w:rsidP="00DE1E44">
      <w:pPr>
        <w:pStyle w:val="B1"/>
      </w:pPr>
      <w:r>
        <w:lastRenderedPageBreak/>
        <w:t>-</w:t>
      </w:r>
      <w:r>
        <w:tab/>
      </w:r>
      <w:r w:rsidR="009919DB">
        <w:t xml:space="preserve">indicates support of search space sharing through </w:t>
      </w:r>
      <w:r w:rsidR="009919DB">
        <w:rPr>
          <w:i/>
          <w:lang w:eastAsia="ja-JP"/>
        </w:rPr>
        <w:t>searchSpaceSharingCA-U</w:t>
      </w:r>
      <w:r w:rsidR="009919DB" w:rsidRPr="00912593">
        <w:rPr>
          <w:i/>
          <w:lang w:eastAsia="ja-JP"/>
        </w:rPr>
        <w:t>L</w:t>
      </w:r>
      <w:r w:rsidR="00B11787" w:rsidRPr="00D20E88">
        <w:rPr>
          <w:lang w:val="en-US" w:eastAsia="ja-JP"/>
        </w:rPr>
        <w:t xml:space="preserve"> or </w:t>
      </w:r>
      <w:r w:rsidR="00B11787" w:rsidRPr="00D20E88">
        <w:t xml:space="preserve">through </w:t>
      </w:r>
      <w:r w:rsidR="00B11787" w:rsidRPr="00D20E88">
        <w:rPr>
          <w:i/>
          <w:lang w:eastAsia="ja-JP"/>
        </w:rPr>
        <w:t>searchSpaceSharingCA-DL</w:t>
      </w:r>
      <w:r w:rsidR="009919DB">
        <w:t xml:space="preserve">, and </w:t>
      </w:r>
    </w:p>
    <w:p w14:paraId="69565B22" w14:textId="416F368C" w:rsidR="00EF5414" w:rsidRDefault="00EF5414" w:rsidP="00DE1E44">
      <w:pPr>
        <w:pStyle w:val="B1"/>
      </w:pPr>
      <w:r>
        <w:t>-</w:t>
      </w:r>
      <w:r>
        <w:tab/>
      </w:r>
      <w:r w:rsidR="009919DB">
        <w:t xml:space="preserve">has a PDCCH candidate with CCE aggregation level </w:t>
      </w:r>
      <m:oMath>
        <m:r>
          <w:rPr>
            <w:rFonts w:ascii="Cambria Math" w:hAnsi="Cambria Math"/>
          </w:rPr>
          <m:t>L</m:t>
        </m:r>
      </m:oMath>
      <w:r w:rsidR="009919DB">
        <w:t xml:space="preserve"> in </w:t>
      </w:r>
      <w:r w:rsidR="00C76664">
        <w:t>CORESET</w:t>
      </w:r>
      <w:r w:rsidR="009919DB">
        <w:t xml:space="preserve"> </w:t>
      </w:r>
      <m:oMath>
        <m:r>
          <w:rPr>
            <w:rFonts w:ascii="Cambria Math" w:hAnsi="Cambria Math"/>
          </w:rPr>
          <m:t>p</m:t>
        </m:r>
      </m:oMath>
      <w:r w:rsidR="009919DB">
        <w:t xml:space="preserve"> for a </w:t>
      </w:r>
      <w:r w:rsidR="00B57182" w:rsidRPr="00EE027F">
        <w:rPr>
          <w:lang w:val="en-US"/>
        </w:rPr>
        <w:t xml:space="preserve">first </w:t>
      </w:r>
      <w:r w:rsidR="00B57182" w:rsidRPr="00EE027F">
        <w:t xml:space="preserve">DCI format </w:t>
      </w:r>
      <w:r w:rsidR="00B57182" w:rsidRPr="00EE027F">
        <w:rPr>
          <w:lang w:val="en-US"/>
        </w:rPr>
        <w:t>scheduling PUSCH transmission</w:t>
      </w:r>
      <w:r w:rsidR="00B86258">
        <w:rPr>
          <w:lang w:val="en-US"/>
        </w:rPr>
        <w:t xml:space="preserve"> or UL grant Type 2 PUSCH release</w:t>
      </w:r>
      <w:r w:rsidR="00B57182" w:rsidRPr="00EE027F">
        <w:rPr>
          <w:lang w:val="en-US"/>
        </w:rPr>
        <w:t xml:space="preserve">, other than </w:t>
      </w:r>
      <w:r w:rsidR="009919DB">
        <w:t>DCI format 0_</w:t>
      </w:r>
      <w:r w:rsidR="00B57182" w:rsidRPr="00EE027F">
        <w:rPr>
          <w:lang w:val="en-US"/>
        </w:rPr>
        <w:t>0,</w:t>
      </w:r>
      <w:r w:rsidR="009919DB">
        <w:t xml:space="preserve"> </w:t>
      </w:r>
      <w:r w:rsidR="001B675F">
        <w:rPr>
          <w:lang w:val="en-US"/>
        </w:rPr>
        <w:t xml:space="preserve">or </w:t>
      </w:r>
      <w:r w:rsidR="00B57182">
        <w:rPr>
          <w:lang w:val="en-US"/>
        </w:rPr>
        <w:t xml:space="preserve">for </w:t>
      </w:r>
      <w:r w:rsidR="001B675F">
        <w:rPr>
          <w:lang w:val="en-US"/>
        </w:rPr>
        <w:t xml:space="preserve">a </w:t>
      </w:r>
      <w:r w:rsidR="00B57182" w:rsidRPr="00EE027F">
        <w:rPr>
          <w:lang w:val="en-US"/>
        </w:rPr>
        <w:t>second DCI format scheduling PDSCH reception or SPS PDSCH release</w:t>
      </w:r>
      <w:r w:rsidR="00E175E6">
        <w:rPr>
          <w:lang w:val="en-US"/>
        </w:rPr>
        <w:t xml:space="preserve"> </w:t>
      </w:r>
      <w:r w:rsidR="00E175E6">
        <w:rPr>
          <w:rFonts w:hint="eastAsia"/>
          <w:lang w:val="en-US" w:eastAsia="zh-CN"/>
        </w:rPr>
        <w:t xml:space="preserve">or indicating </w:t>
      </w:r>
      <w:r w:rsidR="00E175E6">
        <w:rPr>
          <w:lang w:val="en-US"/>
        </w:rPr>
        <w:t>SCell dormancy</w:t>
      </w:r>
      <w:r w:rsidR="001648EA">
        <w:rPr>
          <w:lang w:val="en-US"/>
        </w:rPr>
        <w:t xml:space="preserve"> </w:t>
      </w:r>
      <w:r w:rsidR="001648EA">
        <w:rPr>
          <w:rFonts w:hint="eastAsia"/>
          <w:lang w:val="en-US" w:eastAsia="zh-CN"/>
        </w:rPr>
        <w:t xml:space="preserve">or indicating </w:t>
      </w:r>
      <w:r w:rsidR="001648EA">
        <w:rPr>
          <w:rFonts w:hint="eastAsia"/>
          <w:lang w:eastAsia="zh-CN"/>
        </w:rPr>
        <w:t>a</w:t>
      </w:r>
      <w:r w:rsidR="001648EA">
        <w:t xml:space="preserve"> request for a Type-3 HARQ-ACK codebook report without scheduling PDSCH</w:t>
      </w:r>
      <w:r w:rsidR="00B57182" w:rsidRPr="00EE027F">
        <w:rPr>
          <w:lang w:val="en-US"/>
        </w:rPr>
        <w:t xml:space="preserve">, other than </w:t>
      </w:r>
      <w:r w:rsidR="001B675F">
        <w:rPr>
          <w:lang w:val="en-US"/>
        </w:rPr>
        <w:t>DCI format 1_</w:t>
      </w:r>
      <w:r w:rsidR="00B57182">
        <w:rPr>
          <w:lang w:val="en-US"/>
        </w:rPr>
        <w:t xml:space="preserve">0, </w:t>
      </w:r>
      <w:r w:rsidR="009919DB">
        <w:t xml:space="preserve">having a first size and associated with serving cell </w:t>
      </w:r>
      <m:oMath>
        <m:sSub>
          <m:sSubPr>
            <m:ctrlPr>
              <w:rPr>
                <w:rFonts w:ascii="Cambria Math" w:hAnsi="Cambria Math"/>
                <w:i/>
              </w:rPr>
            </m:ctrlPr>
          </m:sSubPr>
          <m:e>
            <m:r>
              <w:rPr>
                <w:rFonts w:ascii="Cambria Math" w:hAnsi="Cambria Math"/>
              </w:rPr>
              <m:t>n</m:t>
            </m:r>
          </m:e>
          <m:sub>
            <m:r>
              <w:rPr>
                <w:rFonts w:ascii="Cambria Math" w:hAnsi="Cambria Math"/>
              </w:rPr>
              <m:t>CI,2</m:t>
            </m:r>
          </m:sub>
        </m:sSub>
      </m:oMath>
      <w:r w:rsidR="009919DB">
        <w:t xml:space="preserve">, </w:t>
      </w:r>
    </w:p>
    <w:p w14:paraId="30F3089C" w14:textId="207ADCC8" w:rsidR="00EF5414" w:rsidRDefault="009919DB" w:rsidP="009919DB">
      <w:r>
        <w:t xml:space="preserve">can receive a corresponding PDCCH through a PDCCH candidate with CCE aggregation level </w:t>
      </w:r>
      <m:oMath>
        <m:r>
          <w:rPr>
            <w:rFonts w:ascii="Cambria Math" w:hAnsi="Cambria Math"/>
          </w:rPr>
          <m:t>L</m:t>
        </m:r>
      </m:oMath>
      <w:r>
        <w:t xml:space="preserve"> in </w:t>
      </w:r>
      <w:r w:rsidR="00C76664">
        <w:t>CORESET</w:t>
      </w:r>
      <w:r>
        <w:t xml:space="preserve"> </w:t>
      </w:r>
      <m:oMath>
        <m:r>
          <w:rPr>
            <w:rFonts w:ascii="Cambria Math" w:hAnsi="Cambria Math"/>
          </w:rPr>
          <m:t>p</m:t>
        </m:r>
      </m:oMath>
      <w:r>
        <w:t xml:space="preserve"> for a </w:t>
      </w:r>
      <w:r w:rsidR="00B57182">
        <w:t xml:space="preserve">first </w:t>
      </w:r>
      <w:r>
        <w:t xml:space="preserve">DCI format </w:t>
      </w:r>
      <w:r w:rsidR="00B11787" w:rsidRPr="00D20E88">
        <w:rPr>
          <w:lang w:val="en-US"/>
        </w:rPr>
        <w:t xml:space="preserve">or </w:t>
      </w:r>
      <w:r w:rsidR="00BC7FF5">
        <w:rPr>
          <w:lang w:val="en-US"/>
        </w:rPr>
        <w:t xml:space="preserve">for </w:t>
      </w:r>
      <w:r w:rsidR="00B11787" w:rsidRPr="00D20E88">
        <w:t xml:space="preserve">a </w:t>
      </w:r>
      <w:r w:rsidR="00BC7FF5">
        <w:t xml:space="preserve">second </w:t>
      </w:r>
      <w:r w:rsidR="00B11787" w:rsidRPr="00D20E88">
        <w:t>DCI format</w:t>
      </w:r>
      <w:r w:rsidR="00B11787" w:rsidRPr="00D20E88">
        <w:rPr>
          <w:lang w:val="en-US"/>
        </w:rPr>
        <w:t xml:space="preserve">, respectively, </w:t>
      </w:r>
      <w:r>
        <w:t xml:space="preserve">having a second size and associated with serving cell </w:t>
      </w:r>
      <m:oMath>
        <m:sSub>
          <m:sSubPr>
            <m:ctrlPr>
              <w:rPr>
                <w:rFonts w:ascii="Cambria Math" w:hAnsi="Cambria Math"/>
                <w:i/>
              </w:rPr>
            </m:ctrlPr>
          </m:sSubPr>
          <m:e>
            <m:r>
              <w:rPr>
                <w:rFonts w:ascii="Cambria Math" w:hAnsi="Cambria Math"/>
              </w:rPr>
              <m:t>n</m:t>
            </m:r>
          </m:e>
          <m:sub>
            <m:r>
              <w:rPr>
                <w:rFonts w:ascii="Cambria Math" w:hAnsi="Cambria Math"/>
              </w:rPr>
              <m:t>CI,1</m:t>
            </m:r>
          </m:sub>
        </m:sSub>
      </m:oMath>
      <w:r>
        <w:t xml:space="preserve"> if the first size and the second size are same. </w:t>
      </w:r>
    </w:p>
    <w:p w14:paraId="769E19AB" w14:textId="77777777" w:rsidR="0042018C" w:rsidRPr="00417BB1" w:rsidRDefault="0042018C" w:rsidP="0042018C">
      <w:pPr>
        <w:rPr>
          <w:lang w:eastAsia="ja-JP"/>
        </w:rPr>
      </w:pPr>
      <w:r w:rsidRPr="00FE454B">
        <w:rPr>
          <w:lang w:eastAsia="ja-JP"/>
        </w:rPr>
        <w:t>A UE expects to monitor PDCCH candidates for up to 4 sizes of DCI formats that include up to 3 sizes of DCI formats with CRC scrambled by C-RNTI</w:t>
      </w:r>
      <w:r w:rsidRPr="00417BB1">
        <w:rPr>
          <w:lang w:eastAsia="ja-JP"/>
        </w:rPr>
        <w:t xml:space="preserve"> per serving cell. The UE counts a number of sizes for DCI format</w:t>
      </w:r>
      <w:r>
        <w:rPr>
          <w:lang w:eastAsia="ja-JP"/>
        </w:rPr>
        <w:t xml:space="preserve">s per serving cell </w:t>
      </w:r>
      <w:r w:rsidRPr="00417BB1">
        <w:rPr>
          <w:lang w:eastAsia="ja-JP"/>
        </w:rPr>
        <w:t>based on a number of configured PDCCH candidates in respective search space sets</w:t>
      </w:r>
      <w:r w:rsidR="00B11787" w:rsidRPr="00D20E88">
        <w:rPr>
          <w:lang w:eastAsia="ja-JP"/>
        </w:rPr>
        <w:t xml:space="preserve"> for the corresponding active DL BWP</w:t>
      </w:r>
      <w:r w:rsidRPr="00417BB1">
        <w:rPr>
          <w:lang w:eastAsia="ja-JP"/>
        </w:rPr>
        <w:t xml:space="preserve">. </w:t>
      </w:r>
    </w:p>
    <w:p w14:paraId="04A3EEAA" w14:textId="18AF97F4" w:rsidR="00650C22" w:rsidRDefault="00650C22" w:rsidP="00650C22">
      <w:pPr>
        <w:rPr>
          <w:lang w:val="en-US"/>
        </w:rPr>
      </w:pPr>
      <w:r>
        <w:rPr>
          <w:lang w:val="en-US"/>
        </w:rPr>
        <w:t xml:space="preserve">A UE does not expect to detect, in a same PDCCH monitoring occasion, a DCI format with CRC scrambled by a SI-RNTI, RA-RNTI, </w:t>
      </w:r>
      <w:r w:rsidR="00D673F9">
        <w:rPr>
          <w:lang w:val="en-US"/>
        </w:rPr>
        <w:t xml:space="preserve">MsgB-RNTI, </w:t>
      </w:r>
      <w:r>
        <w:rPr>
          <w:lang w:val="en-US"/>
        </w:rPr>
        <w:t xml:space="preserve">TC-RNTI, P-RNTI, C-RNTI, </w:t>
      </w:r>
      <w:r w:rsidRPr="00D20E88">
        <w:rPr>
          <w:lang w:eastAsia="ja-JP"/>
        </w:rPr>
        <w:t>CS-RNTI, or MCS-RNTI</w:t>
      </w:r>
      <w:r>
        <w:rPr>
          <w:lang w:val="en-US"/>
        </w:rPr>
        <w:t xml:space="preserve"> and a DCI format with </w:t>
      </w:r>
      <w:r w:rsidRPr="00D20E88">
        <w:rPr>
          <w:lang w:val="en-US"/>
        </w:rPr>
        <w:t xml:space="preserve">CRC scrambled by </w:t>
      </w:r>
      <w:r>
        <w:rPr>
          <w:lang w:val="en-US"/>
        </w:rPr>
        <w:t xml:space="preserve">a </w:t>
      </w:r>
      <w:r>
        <w:rPr>
          <w:lang w:eastAsia="zh-CN"/>
        </w:rPr>
        <w:t>SL</w:t>
      </w:r>
      <w:r w:rsidRPr="002625EB">
        <w:rPr>
          <w:rFonts w:hint="eastAsia"/>
          <w:lang w:eastAsia="zh-CN"/>
        </w:rPr>
        <w:t>-RNTI</w:t>
      </w:r>
      <w:r>
        <w:rPr>
          <w:lang w:eastAsia="zh-CN"/>
        </w:rPr>
        <w:t xml:space="preserve"> or </w:t>
      </w:r>
      <w:r>
        <w:rPr>
          <w:lang w:val="en-US" w:eastAsia="zh-CN"/>
        </w:rPr>
        <w:t xml:space="preserve">a </w:t>
      </w:r>
      <w:r>
        <w:t>SL-CS-RNTI</w:t>
      </w:r>
      <w:r>
        <w:rPr>
          <w:lang w:val="en-US"/>
        </w:rPr>
        <w:t xml:space="preserve"> for scheduling respective PDSCH reception</w:t>
      </w:r>
      <w:r w:rsidR="0018071C">
        <w:rPr>
          <w:lang w:val="en-US"/>
        </w:rPr>
        <w:t xml:space="preserve"> and PSSCH transmission</w:t>
      </w:r>
      <w:r>
        <w:rPr>
          <w:lang w:val="en-US"/>
        </w:rPr>
        <w:t xml:space="preserve"> on a same serving cell.</w:t>
      </w:r>
    </w:p>
    <w:p w14:paraId="47A5B45A" w14:textId="0DE0B350" w:rsidR="005D3D60" w:rsidRPr="00D20E88" w:rsidRDefault="005D3D60" w:rsidP="005D3D60">
      <w:r w:rsidRPr="00D20E88">
        <w:t xml:space="preserve">A PDCCH candidate with index </w:t>
      </w:r>
      <m:oMath>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oMath>
      <w:r w:rsidRPr="00D20E88">
        <w:t xml:space="preserve"> for a search space set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D20E88">
        <w:t xml:space="preserve"> using a set of CCEs in a CORESET </w:t>
      </w:r>
      <m:oMath>
        <m:r>
          <w:rPr>
            <w:rFonts w:ascii="Cambria Math" w:hAnsi="Cambria Math"/>
          </w:rPr>
          <m:t>p</m:t>
        </m:r>
      </m:oMath>
      <w:r w:rsidRPr="00D20E88">
        <w:t xml:space="preserve"> on the active DL BWP for serving cell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Pr="00D20E88">
        <w:t xml:space="preserve"> is not counted </w:t>
      </w:r>
      <w:r>
        <w:t>for monitoring</w:t>
      </w:r>
      <w:r w:rsidRPr="00D20E88">
        <w:t xml:space="preserve"> if there is a PDCCH candidate with index </w:t>
      </w:r>
      <m:oMath>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oMath>
      <w:r w:rsidRPr="00D20E88">
        <w:t xml:space="preserve"> for a search space set </w:t>
      </w:r>
      <m:oMath>
        <m:sSub>
          <m:sSubPr>
            <m:ctrlPr>
              <w:rPr>
                <w:rFonts w:ascii="Cambria Math" w:hAnsi="Cambria Math"/>
                <w:i/>
              </w:rPr>
            </m:ctrlPr>
          </m:sSubPr>
          <m:e>
            <m:r>
              <w:rPr>
                <w:rFonts w:ascii="Cambria Math" w:hAnsi="Cambria Math"/>
              </w:rPr>
              <m:t>s</m:t>
            </m:r>
          </m:e>
          <m:sub>
            <m:r>
              <w:rPr>
                <w:rFonts w:ascii="Cambria Math" w:hAnsi="Cambria Math"/>
              </w:rPr>
              <m:t>i</m:t>
            </m:r>
          </m:sub>
        </m:sSub>
        <m:sSub>
          <m:sSubPr>
            <m:ctrlPr>
              <w:rPr>
                <w:rFonts w:ascii="Cambria Math" w:hAnsi="Cambria Math"/>
                <w:i/>
              </w:rPr>
            </m:ctrlPr>
          </m:sSubPr>
          <m:e>
            <m:r>
              <w:rPr>
                <w:rFonts w:ascii="Cambria Math" w:hAnsi="Cambria Math"/>
              </w:rPr>
              <m:t>&lt;s</m:t>
            </m:r>
          </m:e>
          <m:sub>
            <m:r>
              <w:rPr>
                <w:rFonts w:ascii="Cambria Math" w:hAnsi="Cambria Math"/>
              </w:rPr>
              <m:t>j</m:t>
            </m:r>
          </m:sub>
        </m:sSub>
      </m:oMath>
      <w:r w:rsidRPr="00D20E88">
        <w:t xml:space="preserve">, or if there is a PDCCH candidate with index </w:t>
      </w:r>
      <m:oMath>
        <m:sSub>
          <m:sSubPr>
            <m:ctrlPr>
              <w:rPr>
                <w:rFonts w:ascii="Cambria Math" w:hAnsi="Cambria Math"/>
                <w:i/>
              </w:rPr>
            </m:ctrlPr>
          </m:sSubPr>
          <m:e>
            <m:r>
              <w:rPr>
                <w:rFonts w:ascii="Cambria Math" w:hAnsi="Cambria Math"/>
              </w:rPr>
              <m:t>n</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oMath>
      <w:r w:rsidRPr="00D20E88">
        <w:t xml:space="preserve"> and </w:t>
      </w:r>
      <m:oMath>
        <m:sSub>
          <m:sSubPr>
            <m:ctrlPr>
              <w:rPr>
                <w:rFonts w:ascii="Cambria Math" w:hAnsi="Cambria Math"/>
                <w:i/>
              </w:rPr>
            </m:ctrlPr>
          </m:sSubPr>
          <m:e>
            <m:r>
              <w:rPr>
                <w:rFonts w:ascii="Cambria Math" w:hAnsi="Cambria Math"/>
              </w:rPr>
              <m:t>n</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r>
          <w:rPr>
            <w:rFonts w:ascii="Cambria Math" w:hAnsi="Cambria Math"/>
          </w:rPr>
          <m:t>&lt;</m:t>
        </m:r>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oMath>
      <w:r w:rsidRPr="00D20E88">
        <w:t xml:space="preserve">, in the CORESET </w:t>
      </w:r>
      <m:oMath>
        <m:r>
          <w:rPr>
            <w:rFonts w:ascii="Cambria Math" w:hAnsi="Cambria Math"/>
          </w:rPr>
          <m:t>p</m:t>
        </m:r>
      </m:oMath>
      <w:r w:rsidRPr="00D20E88">
        <w:t xml:space="preserve"> on the active DL BWP for serving cell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Pr="00D20E88">
        <w:t xml:space="preserve"> using a same set of CCEs, the PDCCH candidates have identical scrambling, and the corresponding DCI formats for the PDCCH candidates have a same size; otherwise, the PDCCH candidate with index </w:t>
      </w:r>
      <m:oMath>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oMath>
      <w:r w:rsidRPr="00D20E88">
        <w:t xml:space="preserve"> is counted </w:t>
      </w:r>
      <w:r>
        <w:t>for monitoring</w:t>
      </w:r>
      <w:r w:rsidRPr="00D20E88">
        <w:t xml:space="preserve">. </w:t>
      </w:r>
    </w:p>
    <w:p w14:paraId="31C08DA2" w14:textId="7EFE0185" w:rsidR="00193A26" w:rsidRPr="00D20E88" w:rsidRDefault="00193A26" w:rsidP="00193A26">
      <w:r w:rsidRPr="00D20E88">
        <w:t xml:space="preserve">Table 10.1-2 provides the maximum number of monitored PDCCH candidates, </w:t>
      </w:r>
      <m:oMath>
        <m:sSubSup>
          <m:sSubSupPr>
            <m:ctrlPr>
              <w:rPr>
                <w:rFonts w:ascii="Cambria Math" w:hAnsi="Cambria Math"/>
                <w:i/>
                <w:sz w:val="18"/>
                <w:szCs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max,slot,μ</m:t>
            </m:r>
          </m:sup>
        </m:sSubSup>
      </m:oMath>
      <w:r w:rsidRPr="00D20E88">
        <w:t xml:space="preserve">, </w:t>
      </w:r>
      <w:r w:rsidR="00BC7FF5">
        <w:t xml:space="preserve">per slot </w:t>
      </w:r>
      <w:r w:rsidRPr="00D20E88">
        <w:t xml:space="preserve">for </w:t>
      </w:r>
      <w:r w:rsidR="00734E45" w:rsidRPr="00D20E88">
        <w:t xml:space="preserve">a </w:t>
      </w:r>
      <w:r w:rsidR="00BC7FF5">
        <w:t xml:space="preserve">UE in a </w:t>
      </w:r>
      <w:r w:rsidR="00734E45" w:rsidRPr="00D20E88">
        <w:t>DL BWP with</w:t>
      </w:r>
      <w:r w:rsidRPr="00D20E88">
        <w:t xml:space="preserve"> </w:t>
      </w:r>
      <w:r w:rsidR="00734E45">
        <w:t>SCS</w:t>
      </w:r>
      <w:r w:rsidRPr="00D20E88">
        <w:t xml:space="preserve"> configuration </w:t>
      </w:r>
      <m:oMath>
        <m:r>
          <w:rPr>
            <w:rFonts w:ascii="Cambria Math" w:hAnsi="Cambria Math"/>
            <w:lang w:eastAsia="zh-CN"/>
          </w:rPr>
          <m:t>μ</m:t>
        </m:r>
      </m:oMath>
      <w:r w:rsidRPr="00D20E88">
        <w:t xml:space="preserve"> for operation with a single serving cell.</w:t>
      </w:r>
    </w:p>
    <w:p w14:paraId="4306483C" w14:textId="55FB6F07" w:rsidR="009919DB" w:rsidRPr="00B916EC" w:rsidRDefault="009919DB" w:rsidP="009919DB">
      <w:pPr>
        <w:pStyle w:val="TH"/>
      </w:pPr>
      <w:r>
        <w:t>Table 10.1-2</w:t>
      </w:r>
      <w:r w:rsidRPr="00B916EC">
        <w:t xml:space="preserve">: </w:t>
      </w:r>
      <w:r>
        <w:t xml:space="preserve">Maximum number </w:t>
      </w:r>
      <m:oMath>
        <m:sSubSup>
          <m:sSubSupPr>
            <m:ctrlPr>
              <w:rPr>
                <w:rFonts w:ascii="Cambria Math" w:hAnsi="Cambria Math"/>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t xml:space="preserve"> of monitored PDCCH candidates per slot for</w:t>
      </w:r>
      <w:r w:rsidR="00734E45">
        <w:t xml:space="preserve"> a DL BWP with</w:t>
      </w:r>
      <w:r>
        <w:t xml:space="preserve"> </w:t>
      </w:r>
      <w:r w:rsidR="00143099">
        <w:t>SCS</w:t>
      </w:r>
      <w:r>
        <w:t xml:space="preserve">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0, 1,2,3</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800"/>
      </w:tblGrid>
      <w:tr w:rsidR="009919DB" w:rsidRPr="00B916EC" w14:paraId="53CD44D0" w14:textId="77777777" w:rsidTr="0019345E">
        <w:trPr>
          <w:cantSplit/>
          <w:jc w:val="center"/>
        </w:trPr>
        <w:tc>
          <w:tcPr>
            <w:tcW w:w="1465" w:type="dxa"/>
            <w:shd w:val="clear" w:color="auto" w:fill="E0E0E0"/>
            <w:vAlign w:val="center"/>
          </w:tcPr>
          <w:p w14:paraId="630DEB1B" w14:textId="29DF33B0" w:rsidR="009919DB" w:rsidRPr="00B916EC" w:rsidRDefault="00810527" w:rsidP="0019345E">
            <w:pPr>
              <w:pStyle w:val="TAH"/>
              <w:rPr>
                <w:rFonts w:ascii="Times New Roman" w:hAnsi="Times New Roman"/>
                <w:sz w:val="20"/>
              </w:rPr>
            </w:pPr>
            <m:oMathPara>
              <m:oMath>
                <m:r>
                  <m:rPr>
                    <m:sty m:val="bi"/>
                  </m:rPr>
                  <w:rPr>
                    <w:rFonts w:ascii="Cambria Math" w:hAnsi="Cambria Math"/>
                    <w:lang w:eastAsia="zh-CN"/>
                  </w:rPr>
                  <m:t>μ</m:t>
                </m:r>
              </m:oMath>
            </m:oMathPara>
          </w:p>
        </w:tc>
        <w:tc>
          <w:tcPr>
            <w:tcW w:w="7800" w:type="dxa"/>
            <w:shd w:val="clear" w:color="auto" w:fill="E0E0E0"/>
            <w:vAlign w:val="center"/>
          </w:tcPr>
          <w:p w14:paraId="28014553" w14:textId="72CEC019" w:rsidR="009919DB" w:rsidRPr="00B916EC" w:rsidRDefault="009919DB" w:rsidP="0019345E">
            <w:pPr>
              <w:pStyle w:val="TAH"/>
              <w:rPr>
                <w:rFonts w:ascii="Times New Roman" w:hAnsi="Times New Roman"/>
                <w:sz w:val="20"/>
              </w:rPr>
            </w:pPr>
            <w:r>
              <w:t>Maximum n</w:t>
            </w:r>
            <w:r w:rsidRPr="00B916EC">
              <w:t xml:space="preserve">umber of </w:t>
            </w:r>
            <w:r>
              <w:t>monitored PDCCH c</w:t>
            </w:r>
            <w:r w:rsidRPr="00B916EC">
              <w:t>andidates</w:t>
            </w:r>
            <w:r>
              <w:t xml:space="preserve"> per slot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9919DB" w:rsidRPr="00B916EC" w14:paraId="7F63B68A" w14:textId="77777777" w:rsidTr="0019345E">
        <w:trPr>
          <w:cantSplit/>
          <w:jc w:val="center"/>
        </w:trPr>
        <w:tc>
          <w:tcPr>
            <w:tcW w:w="1465" w:type="dxa"/>
            <w:vAlign w:val="center"/>
          </w:tcPr>
          <w:p w14:paraId="04D5BA3B" w14:textId="77777777" w:rsidR="009919DB" w:rsidRPr="00B916EC" w:rsidRDefault="009919DB" w:rsidP="0019345E">
            <w:pPr>
              <w:pStyle w:val="TAC"/>
            </w:pPr>
            <w:r>
              <w:t>0</w:t>
            </w:r>
          </w:p>
        </w:tc>
        <w:tc>
          <w:tcPr>
            <w:tcW w:w="7800" w:type="dxa"/>
            <w:vAlign w:val="center"/>
          </w:tcPr>
          <w:p w14:paraId="165614AC" w14:textId="77777777" w:rsidR="009919DB" w:rsidRPr="00B916EC" w:rsidRDefault="009919DB" w:rsidP="0019345E">
            <w:pPr>
              <w:pStyle w:val="TAC"/>
            </w:pPr>
            <w:r w:rsidRPr="00B916EC">
              <w:t>4</w:t>
            </w:r>
            <w:r>
              <w:t>4</w:t>
            </w:r>
          </w:p>
        </w:tc>
      </w:tr>
      <w:tr w:rsidR="009919DB" w:rsidRPr="00B916EC" w14:paraId="12C9FD34" w14:textId="77777777" w:rsidTr="0019345E">
        <w:trPr>
          <w:cantSplit/>
          <w:jc w:val="center"/>
        </w:trPr>
        <w:tc>
          <w:tcPr>
            <w:tcW w:w="1465" w:type="dxa"/>
            <w:vAlign w:val="center"/>
          </w:tcPr>
          <w:p w14:paraId="2F5EC4D8" w14:textId="77777777" w:rsidR="009919DB" w:rsidRPr="00B916EC" w:rsidRDefault="009919DB" w:rsidP="0019345E">
            <w:pPr>
              <w:pStyle w:val="TAC"/>
            </w:pPr>
            <w:r>
              <w:t>1</w:t>
            </w:r>
          </w:p>
        </w:tc>
        <w:tc>
          <w:tcPr>
            <w:tcW w:w="7800" w:type="dxa"/>
            <w:vAlign w:val="center"/>
          </w:tcPr>
          <w:p w14:paraId="61B25DEB" w14:textId="77777777" w:rsidR="009919DB" w:rsidRPr="00B916EC" w:rsidRDefault="009919DB" w:rsidP="0019345E">
            <w:pPr>
              <w:pStyle w:val="TAC"/>
            </w:pPr>
            <w:r>
              <w:t>36</w:t>
            </w:r>
          </w:p>
        </w:tc>
      </w:tr>
      <w:tr w:rsidR="009919DB" w:rsidRPr="00B916EC" w14:paraId="4D50FD59" w14:textId="77777777" w:rsidTr="0019345E">
        <w:trPr>
          <w:cantSplit/>
          <w:jc w:val="center"/>
        </w:trPr>
        <w:tc>
          <w:tcPr>
            <w:tcW w:w="1465" w:type="dxa"/>
            <w:vAlign w:val="center"/>
          </w:tcPr>
          <w:p w14:paraId="6A037EE4" w14:textId="77777777" w:rsidR="009919DB" w:rsidRPr="00B916EC" w:rsidRDefault="009919DB" w:rsidP="0019345E">
            <w:pPr>
              <w:pStyle w:val="TAC"/>
            </w:pPr>
            <w:r>
              <w:t>2</w:t>
            </w:r>
          </w:p>
        </w:tc>
        <w:tc>
          <w:tcPr>
            <w:tcW w:w="7800" w:type="dxa"/>
            <w:vAlign w:val="center"/>
          </w:tcPr>
          <w:p w14:paraId="2327EA37" w14:textId="77777777" w:rsidR="009919DB" w:rsidRPr="00B916EC" w:rsidRDefault="009919DB" w:rsidP="0019345E">
            <w:pPr>
              <w:pStyle w:val="TAC"/>
            </w:pPr>
            <w:r>
              <w:t>22</w:t>
            </w:r>
          </w:p>
        </w:tc>
      </w:tr>
      <w:tr w:rsidR="009919DB" w:rsidRPr="00B916EC" w14:paraId="6FBDBFA6" w14:textId="77777777" w:rsidTr="0019345E">
        <w:trPr>
          <w:cantSplit/>
          <w:jc w:val="center"/>
        </w:trPr>
        <w:tc>
          <w:tcPr>
            <w:tcW w:w="1465" w:type="dxa"/>
            <w:vAlign w:val="center"/>
          </w:tcPr>
          <w:p w14:paraId="3714101B" w14:textId="77777777" w:rsidR="009919DB" w:rsidRDefault="009919DB" w:rsidP="0019345E">
            <w:pPr>
              <w:pStyle w:val="TAC"/>
            </w:pPr>
            <w:r>
              <w:t>3</w:t>
            </w:r>
          </w:p>
        </w:tc>
        <w:tc>
          <w:tcPr>
            <w:tcW w:w="7800" w:type="dxa"/>
            <w:vAlign w:val="center"/>
          </w:tcPr>
          <w:p w14:paraId="17BAAE4F" w14:textId="77777777" w:rsidR="009919DB" w:rsidRDefault="009919DB" w:rsidP="0019345E">
            <w:pPr>
              <w:pStyle w:val="TAC"/>
            </w:pPr>
            <w:r>
              <w:t>20</w:t>
            </w:r>
          </w:p>
        </w:tc>
      </w:tr>
    </w:tbl>
    <w:p w14:paraId="5D6E30EC" w14:textId="5E6F18B4" w:rsidR="009919DB" w:rsidRDefault="009919DB" w:rsidP="009919DB"/>
    <w:p w14:paraId="0639FB21" w14:textId="77777777" w:rsidR="00BC7FF5" w:rsidRPr="00D20E88" w:rsidRDefault="00BC7FF5" w:rsidP="00BC7FF5">
      <w:pPr>
        <w:spacing w:before="180"/>
      </w:pPr>
      <w:r w:rsidRPr="00D20E88">
        <w:t>Table 10.1-2</w:t>
      </w:r>
      <w:r>
        <w:t>A</w:t>
      </w:r>
      <w:r w:rsidRPr="00D20E88">
        <w:t xml:space="preserve"> provides the maximum number of monitored PDCCH candidates,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t xml:space="preserve">, per span </w:t>
      </w:r>
      <w:r w:rsidRPr="00D20E88">
        <w:t xml:space="preserve">for a </w:t>
      </w:r>
      <w:r>
        <w:t xml:space="preserve">UE in a </w:t>
      </w:r>
      <w:r w:rsidRPr="00D20E88">
        <w:t xml:space="preserve">DL BWP with </w:t>
      </w:r>
      <w:r>
        <w:t>SCS</w:t>
      </w:r>
      <w:r w:rsidRPr="00D20E88">
        <w:t xml:space="preserve"> configuration </w:t>
      </w:r>
      <m:oMath>
        <m:r>
          <w:rPr>
            <w:rFonts w:ascii="Cambria Math" w:hAnsi="Cambria Math"/>
            <w:lang w:eastAsia="zh-CN"/>
          </w:rPr>
          <m:t>μ</m:t>
        </m:r>
      </m:oMath>
      <w:r>
        <w:t xml:space="preserve"> </w:t>
      </w:r>
      <w:r w:rsidRPr="00D20E88">
        <w:t>for operation with a single serving cell.</w:t>
      </w:r>
    </w:p>
    <w:p w14:paraId="7963CC98" w14:textId="35DC4322" w:rsidR="00BC7FF5" w:rsidRPr="00B916EC" w:rsidRDefault="00BC7FF5" w:rsidP="00BC7FF5">
      <w:pPr>
        <w:pStyle w:val="TH"/>
      </w:pPr>
      <w:r>
        <w:t>Table 10.1-2A</w:t>
      </w:r>
      <w:r w:rsidRPr="00B916EC">
        <w:t xml:space="preserve">: </w:t>
      </w:r>
      <w:r>
        <w:t xml:space="preserve">Maximum number </w:t>
      </w:r>
      <m:oMath>
        <m:sSubSup>
          <m:sSubSupPr>
            <m:ctrlPr>
              <w:rPr>
                <w:rFonts w:ascii="Cambria Math" w:hAnsi="Cambria Math"/>
                <w:i/>
                <w:sz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monitored PDCCH candidates in a span </w:t>
      </w:r>
      <w:r w:rsidR="004D2526">
        <w:t>for combination</w:t>
      </w:r>
      <w:r>
        <w:t xml:space="preserve"> (X, Y)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0, 1</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541"/>
        <w:gridCol w:w="1530"/>
        <w:gridCol w:w="1620"/>
      </w:tblGrid>
      <w:tr w:rsidR="00BC7FF5" w:rsidRPr="00B916EC" w14:paraId="233D5211" w14:textId="77777777" w:rsidTr="00B25F5D">
        <w:trPr>
          <w:cantSplit/>
          <w:jc w:val="center"/>
        </w:trPr>
        <w:tc>
          <w:tcPr>
            <w:tcW w:w="794" w:type="dxa"/>
            <w:shd w:val="clear" w:color="auto" w:fill="E0E0E0"/>
            <w:vAlign w:val="center"/>
          </w:tcPr>
          <w:p w14:paraId="04ACE3FB" w14:textId="77777777" w:rsidR="00BC7FF5" w:rsidRPr="00B916EC" w:rsidRDefault="00BC7FF5" w:rsidP="00810527">
            <w:pPr>
              <w:pStyle w:val="TAH"/>
              <w:rPr>
                <w:rFonts w:ascii="Times New Roman" w:hAnsi="Times New Roman"/>
                <w:sz w:val="20"/>
              </w:rPr>
            </w:pPr>
          </w:p>
        </w:tc>
        <w:tc>
          <w:tcPr>
            <w:tcW w:w="4691" w:type="dxa"/>
            <w:gridSpan w:val="3"/>
            <w:shd w:val="clear" w:color="auto" w:fill="E0E0E0"/>
          </w:tcPr>
          <w:p w14:paraId="77B2D90A" w14:textId="2E5CB3D1" w:rsidR="00BC7FF5" w:rsidRDefault="00BC7FF5" w:rsidP="00B25F5D">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rsidRPr="00B916EC">
              <w:t xml:space="preserve"> of </w:t>
            </w:r>
            <w:r>
              <w:t>monitored PDCCH c</w:t>
            </w:r>
            <w:r w:rsidRPr="00B916EC">
              <w:t>andidates</w:t>
            </w:r>
            <w:r>
              <w:t xml:space="preserve"> per span </w:t>
            </w:r>
            <w:r w:rsidR="004D2526">
              <w:t>for combination</w:t>
            </w:r>
            <w:r>
              <w:t xml:space="preserve">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810527" w:rsidRPr="00B916EC" w14:paraId="20D1229F" w14:textId="77777777" w:rsidTr="00B25F5D">
        <w:trPr>
          <w:cantSplit/>
          <w:jc w:val="center"/>
        </w:trPr>
        <w:tc>
          <w:tcPr>
            <w:tcW w:w="794" w:type="dxa"/>
            <w:shd w:val="clear" w:color="auto" w:fill="E0E0E0"/>
            <w:vAlign w:val="center"/>
          </w:tcPr>
          <w:p w14:paraId="02820C5A" w14:textId="0C59A011" w:rsidR="00810527" w:rsidRDefault="00810527" w:rsidP="00810527">
            <w:pPr>
              <w:pStyle w:val="TAC"/>
            </w:pPr>
            <m:oMathPara>
              <m:oMath>
                <m:r>
                  <m:rPr>
                    <m:sty m:val="bi"/>
                  </m:rPr>
                  <w:rPr>
                    <w:rFonts w:ascii="Cambria Math" w:hAnsi="Cambria Math"/>
                    <w:lang w:eastAsia="zh-CN"/>
                  </w:rPr>
                  <m:t>μ</m:t>
                </m:r>
              </m:oMath>
            </m:oMathPara>
          </w:p>
        </w:tc>
        <w:tc>
          <w:tcPr>
            <w:tcW w:w="1541" w:type="dxa"/>
            <w:vAlign w:val="center"/>
          </w:tcPr>
          <w:p w14:paraId="522098AF" w14:textId="77777777" w:rsidR="00810527" w:rsidRPr="00B916EC" w:rsidRDefault="00810527" w:rsidP="00810527">
            <w:pPr>
              <w:pStyle w:val="TAC"/>
            </w:pPr>
            <w:r>
              <w:t>(2, 2)</w:t>
            </w:r>
          </w:p>
        </w:tc>
        <w:tc>
          <w:tcPr>
            <w:tcW w:w="1530" w:type="dxa"/>
          </w:tcPr>
          <w:p w14:paraId="478E5010" w14:textId="77777777" w:rsidR="00810527" w:rsidRPr="00B916EC" w:rsidRDefault="00810527" w:rsidP="00810527">
            <w:pPr>
              <w:pStyle w:val="TAC"/>
            </w:pPr>
            <w:r>
              <w:t>(4, 3)</w:t>
            </w:r>
          </w:p>
        </w:tc>
        <w:tc>
          <w:tcPr>
            <w:tcW w:w="1620" w:type="dxa"/>
          </w:tcPr>
          <w:p w14:paraId="39A2422A" w14:textId="77777777" w:rsidR="00810527" w:rsidRPr="00B916EC" w:rsidRDefault="00810527" w:rsidP="00810527">
            <w:pPr>
              <w:pStyle w:val="TAC"/>
            </w:pPr>
            <w:r>
              <w:t>(7, 3)</w:t>
            </w:r>
          </w:p>
        </w:tc>
      </w:tr>
      <w:tr w:rsidR="00B3239C" w:rsidRPr="00B916EC" w14:paraId="189343A0" w14:textId="77777777" w:rsidTr="00B25F5D">
        <w:trPr>
          <w:cantSplit/>
          <w:jc w:val="center"/>
        </w:trPr>
        <w:tc>
          <w:tcPr>
            <w:tcW w:w="794" w:type="dxa"/>
            <w:vAlign w:val="center"/>
          </w:tcPr>
          <w:p w14:paraId="1229EDAE" w14:textId="77777777" w:rsidR="00B3239C" w:rsidRPr="00B916EC" w:rsidRDefault="00B3239C" w:rsidP="00B3239C">
            <w:pPr>
              <w:pStyle w:val="TAC"/>
            </w:pPr>
            <w:r>
              <w:t>0</w:t>
            </w:r>
          </w:p>
        </w:tc>
        <w:tc>
          <w:tcPr>
            <w:tcW w:w="1541" w:type="dxa"/>
            <w:vAlign w:val="center"/>
          </w:tcPr>
          <w:p w14:paraId="6D8FDD5D" w14:textId="00AC8522" w:rsidR="00B3239C" w:rsidRPr="00B916EC" w:rsidRDefault="00B3239C" w:rsidP="00B3239C">
            <w:pPr>
              <w:pStyle w:val="TAC"/>
            </w:pPr>
            <w:r>
              <w:t>14</w:t>
            </w:r>
          </w:p>
        </w:tc>
        <w:tc>
          <w:tcPr>
            <w:tcW w:w="1530" w:type="dxa"/>
          </w:tcPr>
          <w:p w14:paraId="432C189E" w14:textId="757C1B2D" w:rsidR="00B3239C" w:rsidRPr="00B916EC" w:rsidRDefault="00B3239C" w:rsidP="00B3239C">
            <w:pPr>
              <w:pStyle w:val="TAC"/>
            </w:pPr>
            <w:r>
              <w:t>28</w:t>
            </w:r>
          </w:p>
        </w:tc>
        <w:tc>
          <w:tcPr>
            <w:tcW w:w="1620" w:type="dxa"/>
          </w:tcPr>
          <w:p w14:paraId="0DB94B87" w14:textId="352B8589" w:rsidR="00B3239C" w:rsidRPr="00B916EC" w:rsidRDefault="00B3239C" w:rsidP="00B3239C">
            <w:pPr>
              <w:pStyle w:val="TAC"/>
            </w:pPr>
            <w:r>
              <w:t>44</w:t>
            </w:r>
          </w:p>
        </w:tc>
      </w:tr>
      <w:tr w:rsidR="00B3239C" w:rsidRPr="00B916EC" w14:paraId="564ABE67" w14:textId="77777777" w:rsidTr="00B25F5D">
        <w:trPr>
          <w:cantSplit/>
          <w:jc w:val="center"/>
        </w:trPr>
        <w:tc>
          <w:tcPr>
            <w:tcW w:w="794" w:type="dxa"/>
            <w:vAlign w:val="center"/>
          </w:tcPr>
          <w:p w14:paraId="649612D6" w14:textId="77777777" w:rsidR="00B3239C" w:rsidRPr="00B916EC" w:rsidRDefault="00B3239C" w:rsidP="00B3239C">
            <w:pPr>
              <w:pStyle w:val="TAC"/>
            </w:pPr>
            <w:r>
              <w:t>1</w:t>
            </w:r>
          </w:p>
        </w:tc>
        <w:tc>
          <w:tcPr>
            <w:tcW w:w="1541" w:type="dxa"/>
            <w:vAlign w:val="center"/>
          </w:tcPr>
          <w:p w14:paraId="6C5D810B" w14:textId="61AEA545" w:rsidR="00B3239C" w:rsidRPr="00B916EC" w:rsidRDefault="00B3239C" w:rsidP="00B3239C">
            <w:pPr>
              <w:pStyle w:val="TAC"/>
            </w:pPr>
            <w:r>
              <w:t>12</w:t>
            </w:r>
          </w:p>
        </w:tc>
        <w:tc>
          <w:tcPr>
            <w:tcW w:w="1530" w:type="dxa"/>
          </w:tcPr>
          <w:p w14:paraId="5A2C7303" w14:textId="0407335E" w:rsidR="00B3239C" w:rsidRPr="00B916EC" w:rsidRDefault="00B3239C" w:rsidP="00B3239C">
            <w:pPr>
              <w:pStyle w:val="TAC"/>
            </w:pPr>
            <w:r>
              <w:t>24</w:t>
            </w:r>
          </w:p>
        </w:tc>
        <w:tc>
          <w:tcPr>
            <w:tcW w:w="1620" w:type="dxa"/>
          </w:tcPr>
          <w:p w14:paraId="76452935" w14:textId="234A54D2" w:rsidR="00B3239C" w:rsidRPr="00B916EC" w:rsidRDefault="00B3239C" w:rsidP="00B3239C">
            <w:pPr>
              <w:pStyle w:val="TAC"/>
            </w:pPr>
            <w:r>
              <w:t>36</w:t>
            </w:r>
          </w:p>
        </w:tc>
      </w:tr>
    </w:tbl>
    <w:p w14:paraId="6713AB26" w14:textId="77777777" w:rsidR="00BC7FF5" w:rsidRDefault="00BC7FF5" w:rsidP="009919DB"/>
    <w:p w14:paraId="6757C40B" w14:textId="4F7B2460" w:rsidR="002F6B7F" w:rsidRDefault="002F6B7F" w:rsidP="002F6B7F">
      <w:r>
        <w:t xml:space="preserve">Table 10.1-3 provides the maximum number of non-overlapped CCEs, </w:t>
      </w:r>
      <m:oMath>
        <m:sSubSup>
          <m:sSubSupPr>
            <m:ctrlPr>
              <w:rPr>
                <w:rFonts w:ascii="Cambria Math" w:hAnsi="Cambria Math"/>
                <w:i/>
                <w:sz w:val="18"/>
                <w:szCs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max,slot,μ</m:t>
            </m:r>
          </m:sup>
        </m:sSubSup>
      </m:oMath>
      <w:r>
        <w:t xml:space="preserve">, for </w:t>
      </w:r>
      <w:r w:rsidR="00B17C32">
        <w:t>a DL BWP with</w:t>
      </w:r>
      <w:r>
        <w:t xml:space="preserve"> </w:t>
      </w:r>
      <w:r w:rsidR="0075117A">
        <w:t>SCS</w:t>
      </w:r>
      <w:r>
        <w:t xml:space="preserve"> configuration </w:t>
      </w:r>
      <m:oMath>
        <m:r>
          <w:rPr>
            <w:rFonts w:ascii="Cambria Math" w:hAnsi="Cambria Math"/>
            <w:lang w:eastAsia="zh-CN"/>
          </w:rPr>
          <m:t>μ</m:t>
        </m:r>
      </m:oMath>
      <w:r>
        <w:t xml:space="preserve"> that a UE is expected to monitor corresponding PDCCH candidates per slot for operation with a single serving cell.</w:t>
      </w:r>
    </w:p>
    <w:p w14:paraId="2D08D2EF" w14:textId="77777777" w:rsidR="002F6B7F" w:rsidRDefault="002F6B7F" w:rsidP="002F6B7F">
      <w:r>
        <w:t>CCEs for PDCCH candidates are non-overlapped if they correspond to</w:t>
      </w:r>
    </w:p>
    <w:p w14:paraId="4690D4BE" w14:textId="77777777" w:rsidR="002F6B7F" w:rsidRPr="00B916EC" w:rsidRDefault="002F6B7F" w:rsidP="002F6B7F">
      <w:pPr>
        <w:pStyle w:val="B1"/>
      </w:pPr>
      <w:r>
        <w:lastRenderedPageBreak/>
        <w:t>-</w:t>
      </w:r>
      <w:r>
        <w:tab/>
        <w:t xml:space="preserve">different </w:t>
      </w:r>
      <w:r w:rsidR="0075117A">
        <w:t>CORESET</w:t>
      </w:r>
      <w:r>
        <w:t xml:space="preserve"> indexes, or </w:t>
      </w:r>
    </w:p>
    <w:p w14:paraId="3D3E6686" w14:textId="77777777" w:rsidR="002F6B7F" w:rsidRDefault="002F6B7F" w:rsidP="002F6B7F">
      <w:pPr>
        <w:pStyle w:val="B1"/>
      </w:pPr>
      <w:r>
        <w:t>-</w:t>
      </w:r>
      <w:r>
        <w:tab/>
        <w:t>different first symbols for the reception of the respective PDCCH candidates.</w:t>
      </w:r>
    </w:p>
    <w:p w14:paraId="1DEFF2EE" w14:textId="2DA27DDC" w:rsidR="002F6B7F" w:rsidRPr="00B916EC" w:rsidRDefault="002F6B7F" w:rsidP="002F6B7F">
      <w:pPr>
        <w:pStyle w:val="TH"/>
      </w:pPr>
      <w:r>
        <w:t>Table 10.1-3</w:t>
      </w:r>
      <w:r w:rsidRPr="00B916EC">
        <w:t xml:space="preserve">: </w:t>
      </w:r>
      <w:r>
        <w:t xml:space="preserve">Maximum number </w:t>
      </w:r>
      <m:oMath>
        <m:sSubSup>
          <m:sSubSupPr>
            <m:ctrlPr>
              <w:rPr>
                <w:rFonts w:ascii="Cambria Math" w:hAnsi="Cambria Math"/>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t xml:space="preserve"> of non-overlapped CCEs per slot for </w:t>
      </w:r>
      <w:r w:rsidR="0075117A">
        <w:t>a DL BWP with</w:t>
      </w:r>
      <w:r>
        <w:t xml:space="preserve"> </w:t>
      </w:r>
      <w:r w:rsidR="0075117A">
        <w:t>SCS</w:t>
      </w:r>
      <w:r>
        <w:t xml:space="preserve">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0, 1,2,3</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170"/>
      </w:tblGrid>
      <w:tr w:rsidR="00B3239C" w:rsidRPr="00BB208D" w14:paraId="209BF83F" w14:textId="77777777" w:rsidTr="0019345E">
        <w:trPr>
          <w:cantSplit/>
          <w:jc w:val="center"/>
        </w:trPr>
        <w:tc>
          <w:tcPr>
            <w:tcW w:w="1465" w:type="dxa"/>
            <w:shd w:val="clear" w:color="auto" w:fill="E0E0E0"/>
            <w:vAlign w:val="center"/>
          </w:tcPr>
          <w:p w14:paraId="19475C8B" w14:textId="4DC325C8" w:rsidR="00B3239C" w:rsidRPr="00B916EC" w:rsidRDefault="00B3239C" w:rsidP="00B3239C">
            <w:pPr>
              <w:pStyle w:val="TAH"/>
              <w:rPr>
                <w:rFonts w:ascii="Times New Roman" w:hAnsi="Times New Roman"/>
                <w:sz w:val="20"/>
              </w:rPr>
            </w:pPr>
            <m:oMathPara>
              <m:oMath>
                <m:r>
                  <m:rPr>
                    <m:sty m:val="bi"/>
                  </m:rPr>
                  <w:rPr>
                    <w:rFonts w:ascii="Cambria Math" w:hAnsi="Cambria Math"/>
                    <w:lang w:eastAsia="zh-CN"/>
                  </w:rPr>
                  <m:t>μ</m:t>
                </m:r>
              </m:oMath>
            </m:oMathPara>
          </w:p>
        </w:tc>
        <w:tc>
          <w:tcPr>
            <w:tcW w:w="7170" w:type="dxa"/>
            <w:shd w:val="clear" w:color="auto" w:fill="E0E0E0"/>
            <w:vAlign w:val="center"/>
          </w:tcPr>
          <w:p w14:paraId="61B6104B" w14:textId="528D40B9" w:rsidR="00B3239C" w:rsidRPr="00B916EC" w:rsidRDefault="00B3239C" w:rsidP="00B3239C">
            <w:pPr>
              <w:pStyle w:val="TAH"/>
              <w:rPr>
                <w:rFonts w:ascii="Times New Roman" w:hAnsi="Times New Roman"/>
                <w:sz w:val="20"/>
              </w:rPr>
            </w:pPr>
            <w:r>
              <w:t>Maximum n</w:t>
            </w:r>
            <w:r w:rsidRPr="00B916EC">
              <w:t xml:space="preserve">umber of </w:t>
            </w:r>
            <w:r>
              <w:t xml:space="preserve">non-overlapped CCEs per slot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9919DB" w:rsidRPr="00BB208D" w14:paraId="3827AD77" w14:textId="77777777" w:rsidTr="0019345E">
        <w:trPr>
          <w:cantSplit/>
          <w:jc w:val="center"/>
        </w:trPr>
        <w:tc>
          <w:tcPr>
            <w:tcW w:w="1465" w:type="dxa"/>
            <w:vAlign w:val="center"/>
          </w:tcPr>
          <w:p w14:paraId="1A8F4B0D" w14:textId="77777777" w:rsidR="009919DB" w:rsidRPr="00B916EC" w:rsidRDefault="009919DB" w:rsidP="0019345E">
            <w:pPr>
              <w:pStyle w:val="TAC"/>
            </w:pPr>
            <w:r>
              <w:t>0</w:t>
            </w:r>
          </w:p>
        </w:tc>
        <w:tc>
          <w:tcPr>
            <w:tcW w:w="7170" w:type="dxa"/>
            <w:vAlign w:val="center"/>
          </w:tcPr>
          <w:p w14:paraId="063EF41D" w14:textId="77777777" w:rsidR="009919DB" w:rsidRPr="00B916EC" w:rsidRDefault="009919DB" w:rsidP="0019345E">
            <w:pPr>
              <w:pStyle w:val="TAC"/>
            </w:pPr>
            <w:r>
              <w:t>56</w:t>
            </w:r>
          </w:p>
        </w:tc>
      </w:tr>
      <w:tr w:rsidR="009919DB" w:rsidRPr="00BB208D" w14:paraId="36CC5CC4" w14:textId="77777777" w:rsidTr="0019345E">
        <w:trPr>
          <w:cantSplit/>
          <w:jc w:val="center"/>
        </w:trPr>
        <w:tc>
          <w:tcPr>
            <w:tcW w:w="1465" w:type="dxa"/>
            <w:vAlign w:val="center"/>
          </w:tcPr>
          <w:p w14:paraId="65367928" w14:textId="77777777" w:rsidR="009919DB" w:rsidRPr="00B916EC" w:rsidRDefault="009919DB" w:rsidP="0019345E">
            <w:pPr>
              <w:pStyle w:val="TAC"/>
            </w:pPr>
            <w:r>
              <w:t>1</w:t>
            </w:r>
          </w:p>
        </w:tc>
        <w:tc>
          <w:tcPr>
            <w:tcW w:w="7170" w:type="dxa"/>
            <w:vAlign w:val="center"/>
          </w:tcPr>
          <w:p w14:paraId="75D2E5F2" w14:textId="77777777" w:rsidR="009919DB" w:rsidRPr="00B916EC" w:rsidRDefault="009919DB" w:rsidP="0019345E">
            <w:pPr>
              <w:pStyle w:val="TAC"/>
            </w:pPr>
            <w:r>
              <w:t>56</w:t>
            </w:r>
          </w:p>
        </w:tc>
      </w:tr>
      <w:tr w:rsidR="009919DB" w:rsidRPr="00BB208D" w14:paraId="400FF712" w14:textId="77777777" w:rsidTr="0019345E">
        <w:trPr>
          <w:cantSplit/>
          <w:jc w:val="center"/>
        </w:trPr>
        <w:tc>
          <w:tcPr>
            <w:tcW w:w="1465" w:type="dxa"/>
            <w:vAlign w:val="center"/>
          </w:tcPr>
          <w:p w14:paraId="590F9BC0" w14:textId="77777777" w:rsidR="009919DB" w:rsidRPr="00B916EC" w:rsidRDefault="009919DB" w:rsidP="0019345E">
            <w:pPr>
              <w:pStyle w:val="TAC"/>
            </w:pPr>
            <w:r>
              <w:t>2</w:t>
            </w:r>
          </w:p>
        </w:tc>
        <w:tc>
          <w:tcPr>
            <w:tcW w:w="7170" w:type="dxa"/>
            <w:vAlign w:val="center"/>
          </w:tcPr>
          <w:p w14:paraId="46D6F8B4" w14:textId="77777777" w:rsidR="009919DB" w:rsidRPr="00B916EC" w:rsidRDefault="009919DB" w:rsidP="0019345E">
            <w:pPr>
              <w:pStyle w:val="TAC"/>
            </w:pPr>
            <w:r>
              <w:t>48</w:t>
            </w:r>
          </w:p>
        </w:tc>
      </w:tr>
      <w:tr w:rsidR="009919DB" w:rsidRPr="00BB208D" w14:paraId="34FD6BCA" w14:textId="77777777" w:rsidTr="0019345E">
        <w:trPr>
          <w:cantSplit/>
          <w:jc w:val="center"/>
        </w:trPr>
        <w:tc>
          <w:tcPr>
            <w:tcW w:w="1465" w:type="dxa"/>
            <w:vAlign w:val="center"/>
          </w:tcPr>
          <w:p w14:paraId="3F8633AC" w14:textId="77777777" w:rsidR="009919DB" w:rsidRDefault="009919DB" w:rsidP="0019345E">
            <w:pPr>
              <w:pStyle w:val="TAC"/>
            </w:pPr>
            <w:r>
              <w:t>3</w:t>
            </w:r>
          </w:p>
        </w:tc>
        <w:tc>
          <w:tcPr>
            <w:tcW w:w="7170" w:type="dxa"/>
            <w:vAlign w:val="center"/>
          </w:tcPr>
          <w:p w14:paraId="1A7927ED" w14:textId="77777777" w:rsidR="009919DB" w:rsidRDefault="009919DB" w:rsidP="0019345E">
            <w:pPr>
              <w:pStyle w:val="TAC"/>
            </w:pPr>
            <w:r>
              <w:t>32</w:t>
            </w:r>
          </w:p>
        </w:tc>
      </w:tr>
    </w:tbl>
    <w:p w14:paraId="791D032A" w14:textId="77777777" w:rsidR="009919DB" w:rsidRDefault="009919DB" w:rsidP="009919DB"/>
    <w:p w14:paraId="099BF705" w14:textId="77777777" w:rsidR="00BC7FF5" w:rsidRPr="00D20E88" w:rsidRDefault="00BC7FF5" w:rsidP="00BC7FF5">
      <w:pPr>
        <w:spacing w:before="180"/>
      </w:pPr>
      <w:r>
        <w:t>Table 10.1-3A</w:t>
      </w:r>
      <w:r w:rsidRPr="00D20E88">
        <w:t xml:space="preserve"> provides the maximum number of </w:t>
      </w:r>
      <w:r>
        <w:t>non-overlapped CCEs</w:t>
      </w:r>
      <w:r w:rsidRPr="00D20E88">
        <w:t xml:space="preserve">, </w:t>
      </w:r>
      <m:oMath>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t xml:space="preserve">, for a </w:t>
      </w:r>
      <w:r w:rsidRPr="00D20E88">
        <w:t xml:space="preserve">DL BWP with </w:t>
      </w:r>
      <w:r>
        <w:t>SCS</w:t>
      </w:r>
      <w:r w:rsidRPr="00D20E88">
        <w:t xml:space="preserve"> configuration </w:t>
      </w:r>
      <m:oMath>
        <m:r>
          <w:rPr>
            <w:rFonts w:ascii="Cambria Math" w:hAnsi="Cambria Math"/>
            <w:lang w:eastAsia="zh-CN"/>
          </w:rPr>
          <m:t>μ</m:t>
        </m:r>
      </m:oMath>
      <w:r>
        <w:t xml:space="preserve"> that a UE is expected to monitor corresponding PDCCH candidates per span </w:t>
      </w:r>
      <w:r w:rsidRPr="00D20E88">
        <w:t>for operation with a single serving cell.</w:t>
      </w:r>
    </w:p>
    <w:p w14:paraId="3F603D0E" w14:textId="4167C3E2" w:rsidR="00BC7FF5" w:rsidRPr="00B916EC" w:rsidRDefault="00BC7FF5" w:rsidP="00BC7FF5">
      <w:pPr>
        <w:pStyle w:val="TH"/>
      </w:pPr>
      <w:r>
        <w:t>Table 10.1-3A</w:t>
      </w:r>
      <w:r w:rsidRPr="00B916EC">
        <w:t xml:space="preserve">: </w:t>
      </w: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in a span </w:t>
      </w:r>
      <w:r w:rsidR="004D2526">
        <w:t>for combination</w:t>
      </w:r>
      <w:r>
        <w:t xml:space="preserve"> (X, Y)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0, 1</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451"/>
        <w:gridCol w:w="1530"/>
        <w:gridCol w:w="1440"/>
      </w:tblGrid>
      <w:tr w:rsidR="00BC7FF5" w:rsidRPr="00B916EC" w14:paraId="6CC37302" w14:textId="77777777" w:rsidTr="00B25F5D">
        <w:trPr>
          <w:cantSplit/>
          <w:jc w:val="center"/>
        </w:trPr>
        <w:tc>
          <w:tcPr>
            <w:tcW w:w="794" w:type="dxa"/>
            <w:shd w:val="clear" w:color="auto" w:fill="E0E0E0"/>
            <w:vAlign w:val="center"/>
          </w:tcPr>
          <w:p w14:paraId="6A130B70" w14:textId="77777777" w:rsidR="00BC7FF5" w:rsidRPr="00B916EC" w:rsidRDefault="00BC7FF5" w:rsidP="00B25F5D">
            <w:pPr>
              <w:pStyle w:val="TAH"/>
              <w:rPr>
                <w:rFonts w:ascii="Times New Roman" w:hAnsi="Times New Roman"/>
                <w:sz w:val="20"/>
              </w:rPr>
            </w:pPr>
          </w:p>
        </w:tc>
        <w:tc>
          <w:tcPr>
            <w:tcW w:w="4421" w:type="dxa"/>
            <w:gridSpan w:val="3"/>
            <w:shd w:val="clear" w:color="auto" w:fill="E0E0E0"/>
          </w:tcPr>
          <w:p w14:paraId="77AAC138" w14:textId="44D28F3E" w:rsidR="00BC7FF5" w:rsidRDefault="00BC7FF5" w:rsidP="00B25F5D">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rsidRPr="00B916EC">
              <w:t xml:space="preserve"> of </w:t>
            </w:r>
            <w:r>
              <w:t xml:space="preserve">non-overlapped CCEs per span </w:t>
            </w:r>
            <w:r w:rsidR="004D2526">
              <w:t>for combination</w:t>
            </w:r>
            <w:r>
              <w:t xml:space="preserve">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BC7FF5" w:rsidRPr="00B916EC" w14:paraId="67142769" w14:textId="77777777" w:rsidTr="00B25F5D">
        <w:trPr>
          <w:cantSplit/>
          <w:jc w:val="center"/>
        </w:trPr>
        <w:tc>
          <w:tcPr>
            <w:tcW w:w="794" w:type="dxa"/>
            <w:shd w:val="clear" w:color="auto" w:fill="E0E0E0"/>
            <w:vAlign w:val="center"/>
          </w:tcPr>
          <w:p w14:paraId="212002B3" w14:textId="77777777" w:rsidR="00BC7FF5" w:rsidRDefault="00BC7FF5" w:rsidP="00B25F5D">
            <w:pPr>
              <w:pStyle w:val="TAC"/>
            </w:pPr>
            <m:oMathPara>
              <m:oMath>
                <m:r>
                  <w:rPr>
                    <w:rFonts w:ascii="Cambria Math" w:hAnsi="Cambria Math"/>
                    <w:lang w:eastAsia="zh-CN"/>
                  </w:rPr>
                  <m:t>μ</m:t>
                </m:r>
              </m:oMath>
            </m:oMathPara>
          </w:p>
        </w:tc>
        <w:tc>
          <w:tcPr>
            <w:tcW w:w="1451" w:type="dxa"/>
            <w:vAlign w:val="center"/>
          </w:tcPr>
          <w:p w14:paraId="641440F3" w14:textId="77777777" w:rsidR="00BC7FF5" w:rsidRPr="00B916EC" w:rsidRDefault="00BC7FF5" w:rsidP="00B25F5D">
            <w:pPr>
              <w:pStyle w:val="TAC"/>
            </w:pPr>
            <w:r>
              <w:t>(2, 2)</w:t>
            </w:r>
          </w:p>
        </w:tc>
        <w:tc>
          <w:tcPr>
            <w:tcW w:w="1530" w:type="dxa"/>
          </w:tcPr>
          <w:p w14:paraId="780CA5C2" w14:textId="77777777" w:rsidR="00BC7FF5" w:rsidRPr="00B916EC" w:rsidRDefault="00BC7FF5" w:rsidP="00B25F5D">
            <w:pPr>
              <w:pStyle w:val="TAC"/>
            </w:pPr>
            <w:r>
              <w:t>(4, 3)</w:t>
            </w:r>
          </w:p>
        </w:tc>
        <w:tc>
          <w:tcPr>
            <w:tcW w:w="1440" w:type="dxa"/>
          </w:tcPr>
          <w:p w14:paraId="183FEA81" w14:textId="77777777" w:rsidR="00BC7FF5" w:rsidRPr="00B916EC" w:rsidRDefault="00BC7FF5" w:rsidP="00B25F5D">
            <w:pPr>
              <w:pStyle w:val="TAC"/>
            </w:pPr>
            <w:r>
              <w:t>(7, 3)</w:t>
            </w:r>
          </w:p>
        </w:tc>
      </w:tr>
      <w:tr w:rsidR="00B3239C" w:rsidRPr="00B916EC" w14:paraId="5BA0D33F" w14:textId="77777777" w:rsidTr="00B25F5D">
        <w:trPr>
          <w:cantSplit/>
          <w:jc w:val="center"/>
        </w:trPr>
        <w:tc>
          <w:tcPr>
            <w:tcW w:w="794" w:type="dxa"/>
            <w:vAlign w:val="center"/>
          </w:tcPr>
          <w:p w14:paraId="0B38CB1A" w14:textId="77777777" w:rsidR="00B3239C" w:rsidRPr="00B916EC" w:rsidRDefault="00B3239C" w:rsidP="00B3239C">
            <w:pPr>
              <w:pStyle w:val="TAC"/>
            </w:pPr>
            <w:r>
              <w:t>0</w:t>
            </w:r>
          </w:p>
        </w:tc>
        <w:tc>
          <w:tcPr>
            <w:tcW w:w="1451" w:type="dxa"/>
            <w:vAlign w:val="center"/>
          </w:tcPr>
          <w:p w14:paraId="1CD463C3" w14:textId="0FF8D599" w:rsidR="00B3239C" w:rsidRPr="00B916EC" w:rsidRDefault="00B3239C" w:rsidP="00B3239C">
            <w:pPr>
              <w:pStyle w:val="TAC"/>
            </w:pPr>
            <w:r>
              <w:t>18</w:t>
            </w:r>
          </w:p>
        </w:tc>
        <w:tc>
          <w:tcPr>
            <w:tcW w:w="1530" w:type="dxa"/>
          </w:tcPr>
          <w:p w14:paraId="1B03F5FA" w14:textId="582700A2" w:rsidR="00B3239C" w:rsidRPr="00B916EC" w:rsidRDefault="00B3239C" w:rsidP="00B3239C">
            <w:pPr>
              <w:pStyle w:val="TAC"/>
            </w:pPr>
            <w:r>
              <w:t>36</w:t>
            </w:r>
          </w:p>
        </w:tc>
        <w:tc>
          <w:tcPr>
            <w:tcW w:w="1440" w:type="dxa"/>
          </w:tcPr>
          <w:p w14:paraId="02002BE6" w14:textId="77777777" w:rsidR="00B3239C" w:rsidRPr="00B916EC" w:rsidRDefault="00B3239C" w:rsidP="00B3239C">
            <w:pPr>
              <w:pStyle w:val="TAC"/>
            </w:pPr>
            <w:r>
              <w:t>56</w:t>
            </w:r>
          </w:p>
        </w:tc>
      </w:tr>
      <w:tr w:rsidR="00B3239C" w:rsidRPr="00B916EC" w14:paraId="5CAB3227" w14:textId="77777777" w:rsidTr="00B25F5D">
        <w:trPr>
          <w:cantSplit/>
          <w:jc w:val="center"/>
        </w:trPr>
        <w:tc>
          <w:tcPr>
            <w:tcW w:w="794" w:type="dxa"/>
            <w:vAlign w:val="center"/>
          </w:tcPr>
          <w:p w14:paraId="43D4F6AC" w14:textId="77777777" w:rsidR="00B3239C" w:rsidRPr="00B916EC" w:rsidRDefault="00B3239C" w:rsidP="00B3239C">
            <w:pPr>
              <w:pStyle w:val="TAC"/>
            </w:pPr>
            <w:r>
              <w:t>1</w:t>
            </w:r>
          </w:p>
        </w:tc>
        <w:tc>
          <w:tcPr>
            <w:tcW w:w="1451" w:type="dxa"/>
            <w:vAlign w:val="center"/>
          </w:tcPr>
          <w:p w14:paraId="5C080CB5" w14:textId="6B502D93" w:rsidR="00B3239C" w:rsidRPr="00B916EC" w:rsidRDefault="00B3239C" w:rsidP="00B3239C">
            <w:pPr>
              <w:pStyle w:val="TAC"/>
            </w:pPr>
            <w:r>
              <w:t>18</w:t>
            </w:r>
          </w:p>
        </w:tc>
        <w:tc>
          <w:tcPr>
            <w:tcW w:w="1530" w:type="dxa"/>
          </w:tcPr>
          <w:p w14:paraId="3BDC6EFF" w14:textId="7DF161BA" w:rsidR="00B3239C" w:rsidRPr="00B916EC" w:rsidRDefault="00B3239C" w:rsidP="00B3239C">
            <w:pPr>
              <w:pStyle w:val="TAC"/>
            </w:pPr>
            <w:r>
              <w:t>36</w:t>
            </w:r>
          </w:p>
        </w:tc>
        <w:tc>
          <w:tcPr>
            <w:tcW w:w="1440" w:type="dxa"/>
          </w:tcPr>
          <w:p w14:paraId="129AEE0D" w14:textId="77777777" w:rsidR="00B3239C" w:rsidRPr="00B916EC" w:rsidRDefault="00B3239C" w:rsidP="00B3239C">
            <w:pPr>
              <w:pStyle w:val="TAC"/>
            </w:pPr>
            <w:r>
              <w:t>56</w:t>
            </w:r>
          </w:p>
        </w:tc>
      </w:tr>
    </w:tbl>
    <w:p w14:paraId="69291C49" w14:textId="77777777" w:rsidR="00EA532F" w:rsidRDefault="00EA532F" w:rsidP="00EA532F">
      <w:pPr>
        <w:rPr>
          <w:lang w:eastAsia="ko-KR"/>
        </w:rPr>
      </w:pPr>
      <w:r>
        <w:rPr>
          <w:lang w:eastAsia="ko-KR"/>
        </w:rPr>
        <w:t xml:space="preserve">If a UE </w:t>
      </w:r>
    </w:p>
    <w:p w14:paraId="692F033E" w14:textId="77777777" w:rsidR="00EA532F" w:rsidRDefault="00EA532F" w:rsidP="00EA532F">
      <w:pPr>
        <w:pStyle w:val="B1"/>
        <w:rPr>
          <w:rFonts w:cstheme="minorHAnsi"/>
          <w:color w:val="000000"/>
          <w:sz w:val="16"/>
          <w:szCs w:val="16"/>
          <w:lang w:eastAsia="zh-CN"/>
        </w:rPr>
      </w:pPr>
      <w:r>
        <w:t>-</w:t>
      </w:r>
      <w:r>
        <w:tab/>
      </w:r>
      <w:r>
        <w:rPr>
          <w:lang w:eastAsia="ko-KR"/>
        </w:rPr>
        <w:t xml:space="preserve">does not report </w:t>
      </w:r>
      <w:r w:rsidRPr="002128CC">
        <w:rPr>
          <w:i/>
        </w:rPr>
        <w:t>pdcch-BlindDetectionCA</w:t>
      </w:r>
      <w:r>
        <w:rPr>
          <w:iCs/>
        </w:rPr>
        <w:t xml:space="preserve"> or is not provided </w:t>
      </w:r>
      <w:bookmarkStart w:id="650" w:name="_Hlk23024772"/>
      <w:r w:rsidRPr="007558D4">
        <w:rPr>
          <w:rFonts w:cstheme="minorHAnsi"/>
          <w:i/>
          <w:iCs/>
          <w:color w:val="000000"/>
          <w:lang w:eastAsia="zh-CN"/>
        </w:rPr>
        <w:t>BDFactorR</w:t>
      </w:r>
      <w:bookmarkEnd w:id="650"/>
      <w:r>
        <w:rPr>
          <w:rFonts w:cstheme="minorHAnsi"/>
          <w:color w:val="000000"/>
          <w:sz w:val="16"/>
          <w:szCs w:val="16"/>
          <w:lang w:eastAsia="zh-CN"/>
        </w:rPr>
        <w:t xml:space="preserve">, </w:t>
      </w:r>
      <m:oMath>
        <m:r>
          <w:rPr>
            <w:rFonts w:ascii="Cambria Math" w:hAnsi="Cambria Math" w:cstheme="minorHAnsi"/>
          </w:rPr>
          <m:t>γ</m:t>
        </m:r>
        <m:r>
          <w:rPr>
            <w:rFonts w:ascii="Cambria Math"/>
          </w:rPr>
          <m:t>=R</m:t>
        </m:r>
      </m:oMath>
    </w:p>
    <w:p w14:paraId="4B9C62D9" w14:textId="77777777" w:rsidR="00EA532F" w:rsidRDefault="00EA532F" w:rsidP="00EA532F">
      <w:pPr>
        <w:pStyle w:val="B1"/>
      </w:pPr>
      <w:r>
        <w:t>-</w:t>
      </w:r>
      <w:r>
        <w:tab/>
      </w:r>
      <w:r>
        <w:rPr>
          <w:lang w:eastAsia="ko-KR"/>
        </w:rPr>
        <w:t xml:space="preserve">reports </w:t>
      </w:r>
      <w:r w:rsidRPr="002128CC">
        <w:rPr>
          <w:i/>
        </w:rPr>
        <w:t>pdcch-BlindDetectionCA</w:t>
      </w:r>
      <w:r>
        <w:t xml:space="preserve">, the UE can be indicated by </w:t>
      </w:r>
      <w:r w:rsidRPr="007558D4">
        <w:rPr>
          <w:rFonts w:cstheme="minorHAnsi"/>
          <w:i/>
          <w:iCs/>
          <w:color w:val="000000"/>
          <w:lang w:eastAsia="zh-CN"/>
        </w:rPr>
        <w:t>BDFactorR</w:t>
      </w:r>
      <w:r>
        <w:rPr>
          <w:rFonts w:cstheme="minorHAnsi"/>
          <w:color w:val="000000"/>
          <w:lang w:eastAsia="zh-CN"/>
        </w:rPr>
        <w:t xml:space="preserve"> either </w:t>
      </w:r>
      <m:oMath>
        <m:r>
          <w:rPr>
            <w:rFonts w:ascii="Cambria Math" w:hAnsi="Cambria Math" w:cstheme="minorHAnsi"/>
          </w:rPr>
          <m:t>γ</m:t>
        </m:r>
        <m:r>
          <w:rPr>
            <w:rFonts w:ascii="Cambria Math"/>
          </w:rPr>
          <m:t>=1</m:t>
        </m:r>
      </m:oMath>
      <w:r>
        <w:rPr>
          <w:rFonts w:cstheme="minorHAnsi"/>
        </w:rPr>
        <w:t xml:space="preserve"> or </w:t>
      </w:r>
      <m:oMath>
        <m:r>
          <w:rPr>
            <w:rFonts w:ascii="Cambria Math" w:hAnsi="Cambria Math" w:cstheme="minorHAnsi"/>
          </w:rPr>
          <m:t>γ</m:t>
        </m:r>
        <m:r>
          <w:rPr>
            <w:rFonts w:ascii="Cambria Math"/>
          </w:rPr>
          <m:t>=R</m:t>
        </m:r>
      </m:oMath>
    </w:p>
    <w:p w14:paraId="73081229" w14:textId="16BBFC53" w:rsidR="00651CF3" w:rsidRDefault="0075117A">
      <w:pPr>
        <w:rPr>
          <w:lang w:eastAsia="ko-KR"/>
        </w:rPr>
      </w:pPr>
      <w:r w:rsidRPr="00D20E88">
        <w:rPr>
          <w:lang w:eastAsia="ko-KR"/>
        </w:rPr>
        <w:t xml:space="preserve">If a UE </w:t>
      </w:r>
      <w:r w:rsidRPr="00D20E88">
        <w:t xml:space="preserve">is configured with </w:t>
      </w:r>
      <w:r w:rsidR="00EA532F">
        <w:t xml:space="preserv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D20E88">
        <w:t xml:space="preserve"> downlink cells </w:t>
      </w:r>
      <w:r w:rsidR="0028578C">
        <w:rPr>
          <w:lang w:val="en-US"/>
        </w:rPr>
        <w:t xml:space="preserve">for which the UE </w:t>
      </w:r>
      <w:r w:rsidR="0028578C">
        <w:t xml:space="preserve">is not provided </w:t>
      </w:r>
      <w:r w:rsidR="0028578C">
        <w:rPr>
          <w:i/>
        </w:rPr>
        <w:t>monitoringCapabilityConfig-r16,</w:t>
      </w:r>
      <w:r w:rsidR="0028578C">
        <w:t xml:space="preserve"> or is provided </w:t>
      </w:r>
      <w:r w:rsidR="0028578C">
        <w:rPr>
          <w:i/>
        </w:rPr>
        <w:t>monitoringCapabilityConfig-r16</w:t>
      </w:r>
      <w:r w:rsidR="0028578C">
        <w:t xml:space="preserve"> = </w:t>
      </w:r>
      <w:r w:rsidR="0028578C">
        <w:rPr>
          <w:i/>
        </w:rPr>
        <w:t xml:space="preserve">r15monitoringcapability </w:t>
      </w:r>
      <w:r w:rsidR="0028578C" w:rsidRPr="00BB2D75">
        <w:t>but</w:t>
      </w:r>
      <w:r w:rsidR="0028578C">
        <w:t xml:space="preserve"> not </w:t>
      </w:r>
      <w:r w:rsidR="0028578C" w:rsidRPr="000734F6">
        <w:rPr>
          <w:iCs/>
        </w:rPr>
        <w:t xml:space="preserve">provided </w:t>
      </w:r>
      <w:r w:rsidR="0028578C" w:rsidRPr="000734F6">
        <w:rPr>
          <w:i/>
          <w:iCs/>
        </w:rPr>
        <w:t>CORESETPoolIndex</w:t>
      </w:r>
      <w:r w:rsidR="0028578C">
        <w:rPr>
          <w:lang w:val="en-US"/>
        </w:rPr>
        <w:t xml:space="preserve">, </w:t>
      </w:r>
      <w:r w:rsidRPr="00D20E88">
        <w:rPr>
          <w:lang w:val="en-US"/>
        </w:rPr>
        <w:t>with</w:t>
      </w:r>
      <w:r w:rsidR="007A47C8">
        <w:rPr>
          <w:lang w:val="en-US"/>
        </w:rPr>
        <w:t xml:space="preserve"> </w:t>
      </w:r>
      <w:r w:rsidR="00F663FD" w:rsidRPr="003901B7">
        <w:rPr>
          <w:lang w:eastAsia="ko-KR"/>
        </w:rPr>
        <w:t xml:space="preserve">associated PDCCH candidates monitored in the </w:t>
      </w:r>
      <w:r w:rsidR="007A47C8">
        <w:rPr>
          <w:lang w:val="en-US"/>
        </w:rPr>
        <w:t>active</w:t>
      </w:r>
      <w:r w:rsidRPr="00D20E88">
        <w:t xml:space="preserve"> DL BWPs </w:t>
      </w:r>
      <w:r w:rsidR="00F663FD" w:rsidRPr="003901B7">
        <w:t xml:space="preserve">of the scheduling cells </w:t>
      </w:r>
      <w:r w:rsidR="007A47C8">
        <w:t>using</w:t>
      </w:r>
      <w:r w:rsidR="007A47C8" w:rsidRPr="00D20E88">
        <w:t xml:space="preserve"> </w:t>
      </w:r>
      <w:r>
        <w:t>SCS</w:t>
      </w:r>
      <w:r w:rsidRPr="00D20E88">
        <w:t xml:space="preserve"> configuration </w:t>
      </w:r>
      <m:oMath>
        <m:r>
          <w:rPr>
            <w:rFonts w:ascii="Cambria Math" w:hAnsi="Cambria Math"/>
            <w:lang w:eastAsia="zh-CN"/>
          </w:rPr>
          <m:t>μ</m:t>
        </m:r>
      </m:oMath>
      <w:r w:rsidRPr="00D20E88">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sidRPr="00D20E88">
        <w:rPr>
          <w:lang w:val="en-US"/>
        </w:rPr>
        <w:t xml:space="preserve">, </w:t>
      </w:r>
      <w:r>
        <w:rPr>
          <w:lang w:eastAsia="ko-KR"/>
        </w:rPr>
        <w:t>the</w:t>
      </w:r>
      <w:r w:rsidRPr="00A33143">
        <w:rPr>
          <w:lang w:eastAsia="ko-KR"/>
        </w:rPr>
        <w:t xml:space="preserve"> UE is not required to monitor</w:t>
      </w:r>
      <w:r>
        <w:rPr>
          <w:lang w:val="en-US" w:eastAsia="ko-KR"/>
        </w:rPr>
        <w:t>,</w:t>
      </w:r>
      <w:r w:rsidRPr="00A33143">
        <w:rPr>
          <w:lang w:eastAsia="ko-KR"/>
        </w:rPr>
        <w:t xml:space="preserve"> on the active DL BWP</w:t>
      </w:r>
      <w:r w:rsidR="005D3D60">
        <w:rPr>
          <w:lang w:eastAsia="ko-KR"/>
        </w:rPr>
        <w:t>s</w:t>
      </w:r>
      <w:r w:rsidRPr="00A33143">
        <w:rPr>
          <w:lang w:eastAsia="ko-KR"/>
        </w:rPr>
        <w:t xml:space="preserve"> of the scheduling cell</w:t>
      </w:r>
      <w:r w:rsidR="005D3D60">
        <w:rPr>
          <w:lang w:eastAsia="ko-KR"/>
        </w:rPr>
        <w:t>s</w:t>
      </w:r>
      <w:r>
        <w:rPr>
          <w:lang w:val="en-US" w:eastAsia="ko-KR"/>
        </w:rPr>
        <w:t>,</w:t>
      </w:r>
      <w:r w:rsidRPr="00A33143">
        <w:rPr>
          <w:lang w:eastAsia="ko-KR"/>
        </w:rPr>
        <w:t xml:space="preserve"> </w:t>
      </w:r>
    </w:p>
    <w:p w14:paraId="142F1200" w14:textId="50C5BAE3" w:rsidR="00651CF3" w:rsidRDefault="00651CF3" w:rsidP="00651CF3">
      <w:pPr>
        <w:pStyle w:val="B1"/>
      </w:pPr>
      <w:r>
        <w:rPr>
          <w:lang w:eastAsia="ko-KR"/>
        </w:rPr>
        <w:t>-</w:t>
      </w:r>
      <w:r>
        <w:rPr>
          <w:lang w:eastAsia="ko-KR"/>
        </w:rPr>
        <w:tab/>
      </w:r>
      <w:r w:rsidR="0075117A" w:rsidRPr="00A33143">
        <w:rPr>
          <w:lang w:eastAsia="ko-KR"/>
        </w:rPr>
        <w:t>more than</w:t>
      </w:r>
      <w:r w:rsidR="0075117A">
        <w:rPr>
          <w:lang w:val="en-US" w:eastAsia="ko-KR"/>
        </w:rPr>
        <w:t xml:space="preserv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0075117A" w:rsidRPr="00A33143">
        <w:t xml:space="preserve"> PDCCH candidates or more than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0075117A" w:rsidRPr="00A33143">
        <w:t xml:space="preserve"> non-overlapped CCEs per </w:t>
      </w:r>
      <w:r w:rsidR="0075117A" w:rsidRPr="00A33143">
        <w:rPr>
          <w:lang w:val="en-US"/>
        </w:rPr>
        <w:t>slot</w:t>
      </w:r>
      <w:r w:rsidR="0075117A">
        <w:rPr>
          <w:lang w:val="en-US"/>
        </w:rPr>
        <w:t xml:space="preserve"> for each scheduled cell</w:t>
      </w:r>
      <w:r w:rsidRPr="00651CF3">
        <w:rPr>
          <w:lang w:val="en-US"/>
        </w:rPr>
        <w:t xml:space="preserve"> </w:t>
      </w:r>
      <w:r>
        <w:rPr>
          <w:lang w:val="en-US"/>
        </w:rPr>
        <w:t xml:space="preserve">when the scheduling cell is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or</w:t>
      </w:r>
    </w:p>
    <w:p w14:paraId="608CEA9E" w14:textId="77777777" w:rsidR="00874D1C" w:rsidRDefault="00651CF3">
      <w:pPr>
        <w:pStyle w:val="B1"/>
      </w:pPr>
      <w:r>
        <w:rPr>
          <w:lang w:eastAsia="ko-KR"/>
        </w:rPr>
        <w:t>-</w:t>
      </w:r>
      <w:r>
        <w:rPr>
          <w:lang w:eastAsia="ko-KR"/>
        </w:rPr>
        <w:tab/>
      </w:r>
      <w:r w:rsidRPr="00A33143">
        <w:rPr>
          <w:lang w:eastAsia="ko-KR"/>
        </w:rPr>
        <w:t>more than</w:t>
      </w:r>
      <w:r>
        <w:rPr>
          <w:lang w:val="en-US" w:eastAsia="ko-KR"/>
        </w:rPr>
        <w:t xml:space="preserv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Pr="00A33143">
        <w:t xml:space="preserve"> PDCCH candidates or more than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Pr="00A33143">
        <w:t xml:space="preserve"> non-overlapped CCEs per </w:t>
      </w:r>
      <w:r w:rsidRPr="00A33143">
        <w:rPr>
          <w:lang w:val="en-US"/>
        </w:rPr>
        <w:t>slot</w:t>
      </w:r>
      <w:r>
        <w:rPr>
          <w:lang w:val="en-US"/>
        </w:rPr>
        <w:t xml:space="preserve"> for each scheduled cell when the scheduling cell is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p>
    <w:p w14:paraId="5ABAE9E7" w14:textId="4317895B" w:rsidR="00651CF3" w:rsidRPr="008B3182" w:rsidRDefault="00651CF3">
      <w:pPr>
        <w:pStyle w:val="B1"/>
      </w:pPr>
      <w:r>
        <w:rPr>
          <w:lang w:eastAsia="ko-KR"/>
        </w:rPr>
        <w:t>-</w:t>
      </w:r>
      <w:r>
        <w:rPr>
          <w:lang w:eastAsia="ko-KR"/>
        </w:rPr>
        <w:tab/>
      </w:r>
      <w:r w:rsidRPr="008B3182">
        <w:rPr>
          <w:lang w:eastAsia="ko-KR"/>
        </w:rPr>
        <w:t>more than</w:t>
      </w:r>
      <w:r w:rsidRPr="008B3182">
        <w:rPr>
          <w:lang w:val="en-US" w:eastAsia="ko-KR"/>
        </w:rPr>
        <w:t xml:space="preserve"> </w:t>
      </w:r>
      <m:oMath>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oMath>
      <w:r w:rsidRPr="008B3182">
        <w:t xml:space="preserve"> PDCCH candidates or more than </w:t>
      </w:r>
      <m:oMath>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oMath>
      <w:r w:rsidRPr="008B3182">
        <w:t xml:space="preserve"> non-overlapped CCEs per </w:t>
      </w:r>
      <w:r>
        <w:rPr>
          <w:lang w:val="en-US"/>
        </w:rPr>
        <w:t>slot for</w:t>
      </w:r>
      <w:r w:rsidRPr="008B3182">
        <w:rPr>
          <w:lang w:val="en-US"/>
        </w:rPr>
        <w:t xml:space="preserve"> CORESETs with same</w:t>
      </w:r>
      <w:r w:rsidRPr="008B3182">
        <w:t xml:space="preserve"> </w:t>
      </w:r>
      <w:r w:rsidR="0018071C">
        <w:rPr>
          <w:i/>
          <w:iCs/>
          <w:lang w:val="en-US"/>
        </w:rPr>
        <w:t>coreset</w:t>
      </w:r>
      <w:r w:rsidRPr="008B3182">
        <w:rPr>
          <w:i/>
          <w:iCs/>
        </w:rPr>
        <w:t>PoolIndex</w:t>
      </w:r>
      <w:r w:rsidRPr="008B3182">
        <w:rPr>
          <w:lang w:val="en-US"/>
        </w:rPr>
        <w:t xml:space="preserve"> value</w:t>
      </w:r>
      <w:r>
        <w:rPr>
          <w:lang w:val="en-US"/>
        </w:rPr>
        <w:t xml:space="preserve"> for each scheduled cell when the scheduling cell is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p>
    <w:p w14:paraId="0A51996C" w14:textId="77777777" w:rsidR="0028578C" w:rsidRDefault="00744398" w:rsidP="0028578C">
      <w:pPr>
        <w:rPr>
          <w:lang w:eastAsia="zh-CN"/>
        </w:rPr>
      </w:pP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8578C" w:rsidRPr="001B2B2C">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oMath>
      <w:r w:rsidR="0028578C">
        <w:t>,</w:t>
      </w:r>
      <w:r w:rsidR="0028578C" w:rsidRPr="001B2B2C">
        <w:t xml:space="preserve"> </w:t>
      </w:r>
      <w:r w:rsidR="0028578C">
        <w:rPr>
          <w:iCs/>
        </w:rPr>
        <w:t>i</w:t>
      </w:r>
      <w:r w:rsidR="0028578C" w:rsidRPr="001B2B2C">
        <w:rPr>
          <w:iCs/>
        </w:rPr>
        <w:t xml:space="preserve">f a UE </w:t>
      </w:r>
      <w:r w:rsidR="0028578C" w:rsidRPr="000734F6">
        <w:rPr>
          <w:iCs/>
        </w:rPr>
        <w:t>is</w:t>
      </w:r>
      <w:r w:rsidR="0028578C">
        <w:rPr>
          <w:iCs/>
        </w:rPr>
        <w:t xml:space="preserve"> </w:t>
      </w:r>
      <w:r w:rsidR="0028578C" w:rsidRPr="001B2B2C">
        <w:rPr>
          <w:iCs/>
        </w:rPr>
        <w:t xml:space="preserve">configured with downlink cells for which the UE is provided both </w:t>
      </w:r>
      <w:r w:rsidR="0028578C" w:rsidRPr="001B2B2C">
        <w:rPr>
          <w:i/>
        </w:rPr>
        <w:t>monitoringCapabilityConfig-r16</w:t>
      </w:r>
      <w:r w:rsidR="0028578C" w:rsidRPr="001B2B2C">
        <w:t xml:space="preserve"> = </w:t>
      </w:r>
      <w:r w:rsidR="0028578C" w:rsidRPr="001B2B2C">
        <w:rPr>
          <w:i/>
        </w:rPr>
        <w:t>r15monitoringcapability</w:t>
      </w:r>
      <w:r w:rsidR="0028578C" w:rsidRPr="001B2B2C">
        <w:rPr>
          <w:iCs/>
        </w:rPr>
        <w:t xml:space="preserve"> and </w:t>
      </w:r>
      <w:r w:rsidR="0028578C" w:rsidRPr="001B2B2C">
        <w:rPr>
          <w:i/>
        </w:rPr>
        <w:t>monitoringCapabilityConfig-r16</w:t>
      </w:r>
      <w:r w:rsidR="0028578C" w:rsidRPr="001B2B2C">
        <w:t xml:space="preserve"> = </w:t>
      </w:r>
      <w:r w:rsidR="0028578C" w:rsidRPr="001B2B2C">
        <w:rPr>
          <w:i/>
        </w:rPr>
        <w:t>r16monitoringcapability</w:t>
      </w:r>
      <w:r w:rsidR="0028578C">
        <w:rPr>
          <w:i/>
        </w:rPr>
        <w:t>.</w:t>
      </w:r>
    </w:p>
    <w:p w14:paraId="08195FA8" w14:textId="77777777" w:rsidR="008253F0" w:rsidRDefault="0075117A">
      <w:pPr>
        <w:rPr>
          <w:lang w:eastAsia="ko-KR"/>
        </w:rPr>
      </w:pPr>
      <w:r w:rsidRPr="00D20E88">
        <w:rPr>
          <w:lang w:eastAsia="ko-KR"/>
        </w:rPr>
        <w:t xml:space="preserve">If a UE </w:t>
      </w:r>
    </w:p>
    <w:p w14:paraId="04033A4A" w14:textId="0B2D1D64" w:rsidR="00616CA6" w:rsidRDefault="008253F0" w:rsidP="008253F0">
      <w:pPr>
        <w:pStyle w:val="B1"/>
        <w:rPr>
          <w:lang w:val="en-US"/>
        </w:rPr>
      </w:pPr>
      <w:r>
        <w:rPr>
          <w:lang w:eastAsia="ko-KR"/>
        </w:rPr>
        <w:t>-</w:t>
      </w:r>
      <w:r>
        <w:rPr>
          <w:lang w:eastAsia="ko-KR"/>
        </w:rPr>
        <w:tab/>
      </w:r>
      <w:r w:rsidR="0075117A" w:rsidRPr="00D20E88">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0075117A" w:rsidRPr="00D20E88">
        <w:t xml:space="preserve"> downlink cells </w:t>
      </w:r>
      <w:r w:rsidR="00616CA6">
        <w:rPr>
          <w:lang w:val="en-US"/>
        </w:rPr>
        <w:t xml:space="preserve">for which the UE </w:t>
      </w:r>
      <w:r w:rsidR="00616CA6">
        <w:t xml:space="preserve">is not provided </w:t>
      </w:r>
      <w:r w:rsidR="00616CA6">
        <w:rPr>
          <w:i/>
        </w:rPr>
        <w:t>monitoringCapabilityConfig</w:t>
      </w:r>
      <w:r w:rsidR="0028578C">
        <w:rPr>
          <w:i/>
          <w:lang w:val="en-US"/>
        </w:rPr>
        <w:t>,</w:t>
      </w:r>
      <w:r w:rsidR="00616CA6">
        <w:t xml:space="preserve"> or is provided </w:t>
      </w:r>
      <w:r w:rsidR="00616CA6">
        <w:rPr>
          <w:i/>
        </w:rPr>
        <w:t>monitoringCapabilityConfig-r16</w:t>
      </w:r>
      <w:r w:rsidR="00616CA6">
        <w:t xml:space="preserve"> = </w:t>
      </w:r>
      <w:r w:rsidR="00616CA6">
        <w:rPr>
          <w:i/>
        </w:rPr>
        <w:t>r15monitoringcapability</w:t>
      </w:r>
      <w:r w:rsidR="0028578C">
        <w:rPr>
          <w:i/>
          <w:lang w:val="en-US"/>
        </w:rPr>
        <w:t xml:space="preserve"> </w:t>
      </w:r>
      <w:r w:rsidR="0028578C" w:rsidRPr="00BB2D75">
        <w:t>but</w:t>
      </w:r>
      <w:r w:rsidR="0028578C">
        <w:t xml:space="preserve"> not </w:t>
      </w:r>
      <w:r w:rsidR="0028578C" w:rsidRPr="000734F6">
        <w:rPr>
          <w:iCs/>
        </w:rPr>
        <w:t xml:space="preserve">provided </w:t>
      </w:r>
      <w:r w:rsidR="0018071C">
        <w:rPr>
          <w:i/>
          <w:iCs/>
          <w:lang w:val="en-US"/>
        </w:rPr>
        <w:t>coreset</w:t>
      </w:r>
      <w:r w:rsidR="0028578C" w:rsidRPr="000734F6">
        <w:rPr>
          <w:i/>
          <w:iCs/>
        </w:rPr>
        <w:t>PoolIndex</w:t>
      </w:r>
      <w:r w:rsidR="00616CA6">
        <w:rPr>
          <w:lang w:val="en-US"/>
        </w:rPr>
        <w:t>,</w:t>
      </w:r>
      <w:r w:rsidR="00874D1C">
        <w:rPr>
          <w:lang w:val="en-US"/>
        </w:rPr>
        <w:t xml:space="preserve"> </w:t>
      </w:r>
    </w:p>
    <w:p w14:paraId="0A6CAC61" w14:textId="2454DE5F" w:rsidR="00616CA6" w:rsidRDefault="00616CA6" w:rsidP="00616CA6">
      <w:pPr>
        <w:pStyle w:val="B1"/>
        <w:rPr>
          <w:lang w:val="en-US"/>
        </w:rPr>
      </w:pPr>
      <w:r>
        <w:rPr>
          <w:lang w:val="en-US" w:eastAsia="ko-KR"/>
        </w:rPr>
        <w:t>-</w:t>
      </w:r>
      <w:r>
        <w:rPr>
          <w:lang w:val="en-US" w:eastAsia="ko-KR"/>
        </w:rPr>
        <w:tab/>
      </w:r>
      <w:r w:rsidR="0075117A" w:rsidRPr="00D20E88">
        <w:rPr>
          <w:lang w:val="en-US"/>
        </w:rPr>
        <w:t xml:space="preserve">with </w:t>
      </w:r>
      <w:r w:rsidR="00F663FD" w:rsidRPr="003901B7">
        <w:rPr>
          <w:lang w:eastAsia="ko-KR"/>
        </w:rPr>
        <w:t xml:space="preserve">associated PDCCH candidates monitored in the </w:t>
      </w:r>
      <w:r w:rsidR="007A47C8">
        <w:rPr>
          <w:lang w:val="en-US"/>
        </w:rPr>
        <w:t xml:space="preserve">active </w:t>
      </w:r>
      <w:r w:rsidR="0075117A" w:rsidRPr="00D20E88">
        <w:t xml:space="preserve">DL BWPs </w:t>
      </w:r>
      <w:r w:rsidR="00F663FD" w:rsidRPr="003901B7">
        <w:t xml:space="preserve">of the scheduling cell(s) </w:t>
      </w:r>
      <w:r w:rsidR="007A47C8">
        <w:t>using</w:t>
      </w:r>
      <w:r w:rsidR="007A47C8" w:rsidRPr="00D20E88">
        <w:t xml:space="preserve"> </w:t>
      </w:r>
      <w:r w:rsidR="0075117A">
        <w:t>SCS</w:t>
      </w:r>
      <w:r w:rsidR="0075117A" w:rsidRPr="00D20E88">
        <w:t xml:space="preserve"> configuration </w:t>
      </w:r>
      <m:oMath>
        <m:r>
          <w:rPr>
            <w:rFonts w:ascii="Cambria Math" w:hAnsi="Cambria Math"/>
            <w:lang w:eastAsia="zh-CN"/>
          </w:rPr>
          <m:t>μ</m:t>
        </m:r>
      </m:oMath>
      <w:r w:rsidR="0075117A">
        <w:rPr>
          <w:lang w:val="en-US"/>
        </w:rPr>
        <w:t>,</w:t>
      </w:r>
      <w:r w:rsidR="0075117A" w:rsidRPr="00D20E88">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sidR="0075117A">
        <w:rPr>
          <w:lang w:val="en-US"/>
        </w:rPr>
        <w:t xml:space="preserve">, </w:t>
      </w:r>
      <w:r>
        <w:rPr>
          <w:lang w:val="en-US"/>
        </w:rPr>
        <w:t>and</w:t>
      </w:r>
    </w:p>
    <w:p w14:paraId="6B404819" w14:textId="77777777" w:rsidR="00616CA6" w:rsidRDefault="00616CA6" w:rsidP="00616CA6">
      <w:pPr>
        <w:pStyle w:val="B1"/>
        <w:rPr>
          <w:lang w:val="en-US"/>
        </w:rPr>
      </w:pPr>
      <w:r>
        <w:rPr>
          <w:lang w:eastAsia="ko-KR"/>
        </w:rPr>
        <w:lastRenderedPageBreak/>
        <w:t>-</w:t>
      </w:r>
      <w:r>
        <w:rPr>
          <w:lang w:eastAsia="ko-KR"/>
        </w:rPr>
        <w:tab/>
      </w:r>
      <w:r w:rsidR="0075117A">
        <w:rPr>
          <w:lang w:val="en-US"/>
        </w:rPr>
        <w:t xml:space="preserve">a DL BWP of an activated cell is the active DL BWP of the activated cell, and a DL BWP of a deactivated cell is the </w:t>
      </w:r>
      <w:r w:rsidR="0075117A">
        <w:t xml:space="preserve">DL BWP with </w:t>
      </w:r>
      <w:r w:rsidR="0075117A">
        <w:rPr>
          <w:lang w:val="en-US"/>
        </w:rPr>
        <w:t>index provided by</w:t>
      </w:r>
      <w:r w:rsidR="0075117A" w:rsidRPr="00670178">
        <w:t xml:space="preserve"> </w:t>
      </w:r>
      <w:r w:rsidR="0075117A" w:rsidRPr="00B610CA">
        <w:rPr>
          <w:i/>
        </w:rPr>
        <w:t>firstActiveDownlinkBWP-Id</w:t>
      </w:r>
      <w:r w:rsidR="0075117A">
        <w:rPr>
          <w:lang w:val="en-US"/>
        </w:rPr>
        <w:t xml:space="preserve"> for the deactivated cell</w:t>
      </w:r>
      <w:r w:rsidR="00A00BD5">
        <w:rPr>
          <w:lang w:val="en-US"/>
        </w:rPr>
        <w:t>,</w:t>
      </w:r>
      <w:r w:rsidR="0075117A">
        <w:rPr>
          <w:lang w:val="en-US"/>
        </w:rPr>
        <w:t xml:space="preserve"> </w:t>
      </w:r>
    </w:p>
    <w:p w14:paraId="0CF6896A" w14:textId="7F864F05" w:rsidR="0075117A" w:rsidRDefault="0075117A" w:rsidP="00616CA6">
      <w:pPr>
        <w:rPr>
          <w:lang w:val="en-US"/>
        </w:rPr>
      </w:pPr>
      <w:r w:rsidRPr="00D20E88">
        <w:rPr>
          <w:lang w:eastAsia="ko-KR"/>
        </w:rPr>
        <w:t xml:space="preserve">the UE is </w:t>
      </w:r>
      <w:r>
        <w:rPr>
          <w:lang w:val="en-US" w:eastAsia="ko-KR"/>
        </w:rPr>
        <w:t>not required</w:t>
      </w:r>
      <w:r w:rsidRPr="00D20E88">
        <w:rPr>
          <w:lang w:eastAsia="ko-KR"/>
        </w:rPr>
        <w:t xml:space="preserve"> to monitor </w:t>
      </w:r>
      <w:r>
        <w:rPr>
          <w:lang w:val="en-US" w:eastAsia="ko-KR"/>
        </w:rPr>
        <w:t xml:space="preserve">more than </w:t>
      </w:r>
      <w:bookmarkStart w:id="651" w:name="_Hlk530114396"/>
      <m:oMath>
        <m:sSubSup>
          <m:sSubSupPr>
            <m:ctrlPr>
              <w:rPr>
                <w:rFonts w:ascii="Cambria Math" w:hAnsi="Cambria Math" w:cs="Calibri"/>
                <w:i/>
                <w:sz w:val="22"/>
                <w:szCs w:val="22"/>
              </w:rPr>
            </m:ctrlPr>
          </m:sSubSupPr>
          <m:e>
            <m:r>
              <w:rPr>
                <w:rFonts w:ascii="Cambria Math" w:hAnsi="Cambria Math" w:cs="Calibri"/>
                <w:sz w:val="22"/>
                <w:szCs w:val="22"/>
              </w:rPr>
              <m:t>M</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total,slot,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libri"/>
            <w:sz w:val="22"/>
            <w:szCs w:val="22"/>
          </w:rPr>
          <m:t>=</m:t>
        </m:r>
        <m:d>
          <m:dPr>
            <m:begChr m:val="⌊"/>
            <m:endChr m:val="⌋"/>
            <m:ctrlPr>
              <w:rPr>
                <w:rFonts w:ascii="Cambria Math" w:hAnsi="Cambria Math" w:cs="Calibri"/>
                <w:i/>
                <w:sz w:val="22"/>
                <w:szCs w:val="22"/>
              </w:rPr>
            </m:ctrlPr>
          </m:dPr>
          <m:e>
            <m:sSubSup>
              <m:sSubSupPr>
                <m:ctrlPr>
                  <w:rPr>
                    <w:rFonts w:ascii="Cambria Math" w:hAnsi="Cambria Math" w:cs="Calibri"/>
                    <w:i/>
                    <w:sz w:val="22"/>
                    <w:szCs w:val="22"/>
                  </w:rPr>
                </m:ctrlPr>
              </m:sSubSupPr>
              <m:e>
                <m:r>
                  <w:rPr>
                    <w:rFonts w:ascii="Cambria Math" w:hAnsi="Cambria Math" w:cs="Calibri"/>
                    <w:sz w:val="22"/>
                    <w:szCs w:val="22"/>
                  </w:rPr>
                  <m:t>N</m:t>
                </m:r>
              </m:e>
              <m:sub>
                <m:r>
                  <m:rPr>
                    <m:nor/>
                  </m:rPr>
                  <w:rPr>
                    <w:rFonts w:hAnsi="Calibri" w:cs="Calibri"/>
                    <w:sz w:val="22"/>
                    <w:szCs w:val="22"/>
                  </w:rPr>
                  <m:t>cells</m:t>
                </m:r>
                <m:ctrlPr>
                  <w:rPr>
                    <w:rFonts w:ascii="Cambria Math" w:hAnsi="Cambria Math" w:cs="Calibri"/>
                    <w:sz w:val="22"/>
                    <w:szCs w:val="22"/>
                  </w:rPr>
                </m:ctrlPr>
              </m:sub>
              <m:sup>
                <m:r>
                  <m:rPr>
                    <m:nor/>
                  </m:rPr>
                  <w:rPr>
                    <w:rFonts w:hAnsi="Calibri" w:cs="Calibri"/>
                    <w:sz w:val="22"/>
                    <w:szCs w:val="22"/>
                  </w:rPr>
                  <m:t>cap</m:t>
                </m:r>
                <m:ctrlPr>
                  <w:rPr>
                    <w:rFonts w:ascii="Cambria Math" w:hAnsi="Cambria Math" w:cs="Calibri"/>
                    <w:sz w:val="22"/>
                    <w:szCs w:val="22"/>
                  </w:rPr>
                </m:ctrlPr>
              </m:sup>
            </m:sSubSup>
            <m:r>
              <w:rPr>
                <w:rFonts w:ascii="Cambria Math" w:hAnsi="Cambria Math" w:cs="Cambria Math"/>
                <w:sz w:val="22"/>
                <w:szCs w:val="22"/>
              </w:rPr>
              <m:t>⋅</m:t>
            </m:r>
            <m:sSubSup>
              <m:sSubSupPr>
                <m:ctrlPr>
                  <w:rPr>
                    <w:rFonts w:ascii="Cambria Math" w:hAnsi="Cambria Math" w:cs="Calibri"/>
                    <w:i/>
                    <w:sz w:val="22"/>
                    <w:szCs w:val="22"/>
                  </w:rPr>
                </m:ctrlPr>
              </m:sSubSupPr>
              <m:e>
                <m:r>
                  <w:rPr>
                    <w:rFonts w:ascii="Cambria Math" w:hAnsi="Cambria Math" w:cs="Calibri"/>
                    <w:sz w:val="22"/>
                    <w:szCs w:val="22"/>
                  </w:rPr>
                  <m:t>M</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max,slot,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mbria Math"/>
                <w:sz w:val="22"/>
                <w:szCs w:val="22"/>
              </w:rPr>
              <m:t>⋅</m:t>
            </m:r>
            <m:f>
              <m:fPr>
                <m:type m:val="lin"/>
                <m:ctrlPr>
                  <w:rPr>
                    <w:rFonts w:ascii="Cambria Math" w:hAnsi="Cambria Math" w:cs="Calibri"/>
                    <w:i/>
                    <w:sz w:val="22"/>
                    <w:szCs w:val="22"/>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μ</m:t>
                        </m:r>
                        <m:ctrlPr>
                          <w:rPr>
                            <w:rFonts w:ascii="Cambria Math" w:hAnsi="Cambria Math"/>
                          </w:rPr>
                        </m:ctrlPr>
                      </m:sup>
                    </m:sSubSup>
                  </m:e>
                </m:d>
              </m:num>
              <m:den>
                <m:nary>
                  <m:naryPr>
                    <m:chr m:val="∑"/>
                    <m:ctrlPr>
                      <w:rPr>
                        <w:rFonts w:ascii="Cambria Math" w:hAnsi="Cambria Math" w:cs="Calibri"/>
                        <w:i/>
                        <w:sz w:val="22"/>
                        <w:szCs w:val="22"/>
                      </w:rPr>
                    </m:ctrlPr>
                  </m:naryPr>
                  <m:sub>
                    <m:r>
                      <w:rPr>
                        <w:rFonts w:ascii="Cambria Math" w:hAnsi="Cambria Math" w:cs="Calibri"/>
                        <w:sz w:val="22"/>
                        <w:szCs w:val="22"/>
                      </w:rPr>
                      <m:t>j=0</m:t>
                    </m:r>
                  </m:sub>
                  <m:sup>
                    <m:r>
                      <w:rPr>
                        <w:rFonts w:ascii="Cambria Math" w:hAnsi="Cambria Math"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j</m:t>
                            </m:r>
                            <m:ctrlPr>
                              <w:rPr>
                                <w:rFonts w:ascii="Cambria Math" w:hAnsi="Cambria Math"/>
                              </w:rPr>
                            </m:ctrlPr>
                          </m:sup>
                        </m:sSubSup>
                      </m:e>
                    </m:d>
                  </m:e>
                </m:nary>
              </m:den>
            </m:f>
          </m:e>
        </m:d>
      </m:oMath>
      <w:r w:rsidR="00651CF3">
        <w:rPr>
          <w:lang w:val="en-US" w:eastAsia="ko-KR"/>
        </w:rPr>
        <w:t xml:space="preserve"> </w:t>
      </w:r>
      <w:bookmarkEnd w:id="651"/>
      <w:r w:rsidRPr="00D20E88">
        <w:t xml:space="preserve"> PDCCH candidates </w:t>
      </w:r>
      <w:r>
        <w:rPr>
          <w:lang w:val="en-US"/>
        </w:rPr>
        <w:t xml:space="preserve">or more than </w:t>
      </w:r>
      <m:oMath>
        <m:sSubSup>
          <m:sSubSupPr>
            <m:ctrlPr>
              <w:rPr>
                <w:rFonts w:ascii="Cambria Math" w:hAnsi="Cambria Math" w:cs="Calibri"/>
                <w:i/>
                <w:sz w:val="22"/>
                <w:szCs w:val="22"/>
              </w:rPr>
            </m:ctrlPr>
          </m:sSubSupPr>
          <m:e>
            <m:r>
              <w:rPr>
                <w:rFonts w:ascii="Cambria Math" w:hAnsi="Cambria Math" w:cs="Calibri"/>
                <w:sz w:val="22"/>
                <w:szCs w:val="22"/>
              </w:rPr>
              <m:t>C</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total,slot,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libri"/>
            <w:sz w:val="22"/>
            <w:szCs w:val="22"/>
          </w:rPr>
          <m:t>=</m:t>
        </m:r>
        <m:d>
          <m:dPr>
            <m:begChr m:val="⌊"/>
            <m:endChr m:val="⌋"/>
            <m:ctrlPr>
              <w:rPr>
                <w:rFonts w:ascii="Cambria Math" w:hAnsi="Cambria Math" w:cs="Calibri"/>
                <w:i/>
                <w:sz w:val="22"/>
                <w:szCs w:val="22"/>
              </w:rPr>
            </m:ctrlPr>
          </m:dPr>
          <m:e>
            <m:sSubSup>
              <m:sSubSupPr>
                <m:ctrlPr>
                  <w:rPr>
                    <w:rFonts w:ascii="Cambria Math" w:hAnsi="Cambria Math" w:cs="Calibri"/>
                    <w:i/>
                    <w:sz w:val="22"/>
                    <w:szCs w:val="22"/>
                  </w:rPr>
                </m:ctrlPr>
              </m:sSubSupPr>
              <m:e>
                <m:r>
                  <w:rPr>
                    <w:rFonts w:ascii="Cambria Math" w:hAnsi="Cambria Math" w:cs="Calibri"/>
                    <w:sz w:val="22"/>
                    <w:szCs w:val="22"/>
                  </w:rPr>
                  <m:t>N</m:t>
                </m:r>
              </m:e>
              <m:sub>
                <m:r>
                  <m:rPr>
                    <m:nor/>
                  </m:rPr>
                  <w:rPr>
                    <w:rFonts w:hAnsi="Calibri" w:cs="Calibri"/>
                    <w:sz w:val="22"/>
                    <w:szCs w:val="22"/>
                  </w:rPr>
                  <m:t>cells</m:t>
                </m:r>
                <m:ctrlPr>
                  <w:rPr>
                    <w:rFonts w:ascii="Cambria Math" w:hAnsi="Cambria Math" w:cs="Calibri"/>
                    <w:sz w:val="22"/>
                    <w:szCs w:val="22"/>
                  </w:rPr>
                </m:ctrlPr>
              </m:sub>
              <m:sup>
                <m:r>
                  <m:rPr>
                    <m:nor/>
                  </m:rPr>
                  <w:rPr>
                    <w:rFonts w:hAnsi="Calibri" w:cs="Calibri"/>
                    <w:sz w:val="22"/>
                    <w:szCs w:val="22"/>
                  </w:rPr>
                  <m:t>cap</m:t>
                </m:r>
                <m:ctrlPr>
                  <w:rPr>
                    <w:rFonts w:ascii="Cambria Math" w:hAnsi="Cambria Math" w:cs="Calibri"/>
                    <w:sz w:val="22"/>
                    <w:szCs w:val="22"/>
                  </w:rPr>
                </m:ctrlPr>
              </m:sup>
            </m:sSubSup>
            <m:r>
              <w:rPr>
                <w:rFonts w:ascii="Cambria Math" w:hAnsi="Cambria Math" w:cs="Cambria Math"/>
                <w:sz w:val="22"/>
                <w:szCs w:val="22"/>
              </w:rPr>
              <m:t>⋅</m:t>
            </m:r>
            <m:sSubSup>
              <m:sSubSupPr>
                <m:ctrlPr>
                  <w:rPr>
                    <w:rFonts w:ascii="Cambria Math" w:hAnsi="Cambria Math" w:cs="Calibri"/>
                    <w:i/>
                    <w:sz w:val="22"/>
                    <w:szCs w:val="22"/>
                  </w:rPr>
                </m:ctrlPr>
              </m:sSubSupPr>
              <m:e>
                <m:r>
                  <w:rPr>
                    <w:rFonts w:ascii="Cambria Math" w:hAnsi="Cambria Math" w:cs="Calibri"/>
                    <w:sz w:val="22"/>
                    <w:szCs w:val="22"/>
                  </w:rPr>
                  <m:t>C</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max,slot,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mbria Math"/>
                <w:sz w:val="22"/>
                <w:szCs w:val="22"/>
              </w:rPr>
              <m:t>⋅</m:t>
            </m:r>
            <m:f>
              <m:fPr>
                <m:type m:val="lin"/>
                <m:ctrlPr>
                  <w:rPr>
                    <w:rFonts w:ascii="Cambria Math" w:hAnsi="Cambria Math" w:cs="Calibri"/>
                    <w:i/>
                    <w:sz w:val="22"/>
                    <w:szCs w:val="22"/>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μ</m:t>
                        </m:r>
                        <m:ctrlPr>
                          <w:rPr>
                            <w:rFonts w:ascii="Cambria Math" w:hAnsi="Cambria Math"/>
                          </w:rPr>
                        </m:ctrlPr>
                      </m:sup>
                    </m:sSubSup>
                  </m:e>
                </m:d>
              </m:num>
              <m:den>
                <m:nary>
                  <m:naryPr>
                    <m:chr m:val="∑"/>
                    <m:ctrlPr>
                      <w:rPr>
                        <w:rFonts w:ascii="Cambria Math" w:hAnsi="Cambria Math" w:cs="Calibri"/>
                        <w:i/>
                        <w:sz w:val="22"/>
                        <w:szCs w:val="22"/>
                      </w:rPr>
                    </m:ctrlPr>
                  </m:naryPr>
                  <m:sub>
                    <m:r>
                      <w:rPr>
                        <w:rFonts w:ascii="Cambria Math" w:hAnsi="Cambria Math" w:cs="Calibri"/>
                        <w:sz w:val="22"/>
                        <w:szCs w:val="22"/>
                      </w:rPr>
                      <m:t>j=0</m:t>
                    </m:r>
                  </m:sub>
                  <m:sup>
                    <m:r>
                      <w:rPr>
                        <w:rFonts w:ascii="Cambria Math" w:hAnsi="Cambria Math"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j</m:t>
                            </m:r>
                            <m:ctrlPr>
                              <w:rPr>
                                <w:rFonts w:ascii="Cambria Math" w:hAnsi="Cambria Math"/>
                              </w:rPr>
                            </m:ctrlPr>
                          </m:sup>
                        </m:sSubSup>
                      </m:e>
                    </m:d>
                  </m:e>
                </m:nary>
              </m:den>
            </m:f>
          </m:e>
        </m:d>
      </m:oMath>
      <w:r w:rsidRPr="00D20E88">
        <w:t xml:space="preserve"> non-overlapped CCEs per slot </w:t>
      </w:r>
      <w:r w:rsidRPr="00D20E88">
        <w:rPr>
          <w:lang w:val="en-US"/>
        </w:rPr>
        <w:t>on the active DL BWP</w:t>
      </w:r>
      <w:r>
        <w:rPr>
          <w:lang w:val="en-US"/>
        </w:rPr>
        <w:t>(s)</w:t>
      </w:r>
      <w:r w:rsidRPr="00D20E88">
        <w:rPr>
          <w:lang w:val="en-US"/>
        </w:rPr>
        <w:t xml:space="preserve"> of</w:t>
      </w:r>
      <w:r w:rsidRPr="00D20E88">
        <w:t xml:space="preserve"> scheduling cell</w:t>
      </w:r>
      <w:r>
        <w:rPr>
          <w:lang w:val="en-US"/>
        </w:rPr>
        <w:t>(s) from the</w:t>
      </w:r>
      <w:r w:rsidR="006E66F3">
        <w:rPr>
          <w:lang w:val="en-US"/>
        </w:rPr>
        <w:t xml:space="preserv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D20E88">
        <w:t xml:space="preserve"> downlink cells</w:t>
      </w:r>
      <w:r w:rsidRPr="00D20E88">
        <w:rPr>
          <w:lang w:val="en-US"/>
        </w:rPr>
        <w:t>.</w:t>
      </w:r>
      <w:r w:rsidR="0028578C">
        <w:rPr>
          <w:lang w:val="en-US"/>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8578C" w:rsidRPr="001B2B2C">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r>
          <w:rPr>
            <w:rFonts w:ascii="Cambria Math" w:hAnsi="Cambria Math"/>
          </w:rPr>
          <m:t xml:space="preserve"> </m:t>
        </m:r>
      </m:oMath>
      <w:r w:rsidR="0028578C">
        <w:rPr>
          <w:iCs/>
        </w:rPr>
        <w:t>i</w:t>
      </w:r>
      <w:r w:rsidR="0028578C" w:rsidRPr="001B2B2C">
        <w:rPr>
          <w:iCs/>
        </w:rPr>
        <w:t xml:space="preserve">f a UE </w:t>
      </w:r>
      <w:r w:rsidR="0028578C" w:rsidRPr="000734F6">
        <w:rPr>
          <w:iCs/>
        </w:rPr>
        <w:t xml:space="preserve">is </w:t>
      </w:r>
      <w:r w:rsidR="0028578C" w:rsidRPr="001B2B2C">
        <w:rPr>
          <w:iCs/>
        </w:rPr>
        <w:t xml:space="preserve">configured with downlink cells for which the UE is provided both </w:t>
      </w:r>
      <w:r w:rsidR="0028578C" w:rsidRPr="001B2B2C">
        <w:rPr>
          <w:i/>
        </w:rPr>
        <w:t>monitoringCapabilityConfig-r16</w:t>
      </w:r>
      <w:r w:rsidR="0028578C" w:rsidRPr="001B2B2C">
        <w:t xml:space="preserve"> = </w:t>
      </w:r>
      <w:r w:rsidR="0028578C" w:rsidRPr="001B2B2C">
        <w:rPr>
          <w:i/>
        </w:rPr>
        <w:t>r15monitoringcapability</w:t>
      </w:r>
      <w:r w:rsidR="0028578C" w:rsidRPr="001B2B2C">
        <w:rPr>
          <w:iCs/>
        </w:rPr>
        <w:t xml:space="preserve"> and </w:t>
      </w:r>
      <w:r w:rsidR="0028578C" w:rsidRPr="001B2B2C">
        <w:rPr>
          <w:i/>
        </w:rPr>
        <w:t>monitoringCapabilityConfig-r16</w:t>
      </w:r>
      <w:r w:rsidR="0028578C" w:rsidRPr="001B2B2C">
        <w:t xml:space="preserve"> = </w:t>
      </w:r>
      <w:r w:rsidR="0028578C" w:rsidRPr="001B2B2C">
        <w:rPr>
          <w:i/>
        </w:rPr>
        <w:t>r16monitoringcapability</w:t>
      </w:r>
      <w:r w:rsidR="0028578C" w:rsidRPr="001B2B2C">
        <w:t>.</w:t>
      </w:r>
    </w:p>
    <w:p w14:paraId="69026818" w14:textId="143783D8" w:rsidR="0075117A" w:rsidRDefault="0075117A" w:rsidP="00DE1E44">
      <w:pPr>
        <w:rPr>
          <w:lang w:val="en-US"/>
        </w:rPr>
      </w:pPr>
      <w:r>
        <w:rPr>
          <w:lang w:val="en-US"/>
        </w:rPr>
        <w:t>For each scheduled cell</w:t>
      </w:r>
      <w:r w:rsidR="005D3D60" w:rsidRPr="00F20C79">
        <w:rPr>
          <w:lang w:val="en-US"/>
        </w:rPr>
        <w:t xml:space="preserve"> </w:t>
      </w:r>
      <w:r w:rsidR="005D3D60">
        <w:rPr>
          <w:lang w:val="en-US"/>
        </w:rPr>
        <w:t xml:space="preserve">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005D3D60">
        <w:t xml:space="preserve"> downlink cells</w:t>
      </w:r>
      <w:r>
        <w:rPr>
          <w:lang w:val="en-US"/>
        </w:rPr>
        <w:t>, the UE is not required to monitor</w:t>
      </w:r>
      <w:r w:rsidRPr="00154A59">
        <w:rPr>
          <w:lang w:val="en-US"/>
        </w:rPr>
        <w:t xml:space="preserve"> </w:t>
      </w:r>
      <w:r w:rsidRPr="00D20E88">
        <w:rPr>
          <w:lang w:val="en-US"/>
        </w:rPr>
        <w:t>on the active DL BWP</w:t>
      </w:r>
      <w:r>
        <w:rPr>
          <w:lang w:val="en-US"/>
        </w:rPr>
        <w:t xml:space="preserve"> </w:t>
      </w:r>
      <w:r w:rsidRPr="00A33143">
        <w:rPr>
          <w:lang w:eastAsia="ko-KR"/>
        </w:rPr>
        <w:t xml:space="preserve">with </w:t>
      </w:r>
      <w:r w:rsidRPr="00A33143">
        <w:t xml:space="preserve">SCS configuration </w:t>
      </w:r>
      <m:oMath>
        <m:r>
          <w:rPr>
            <w:rFonts w:ascii="Cambria Math" w:hAnsi="Cambria Math"/>
            <w:lang w:eastAsia="zh-CN"/>
          </w:rPr>
          <m:t>μ</m:t>
        </m:r>
      </m:oMath>
      <w:r w:rsidRPr="00A33143">
        <w:t xml:space="preserve"> </w:t>
      </w:r>
      <w:r>
        <w:rPr>
          <w:lang w:val="en-US"/>
        </w:rPr>
        <w:t>of the scheduling cell</w:t>
      </w:r>
      <w:r w:rsidR="00651CF3" w:rsidRPr="00651CF3">
        <w:rPr>
          <w:lang w:val="en-US"/>
        </w:rPr>
        <w:t xml:space="preserve"> </w:t>
      </w:r>
      <w:r>
        <w:rPr>
          <w:lang w:val="en-US"/>
        </w:rPr>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r>
        <w:rPr>
          <w:lang w:val="en-US"/>
        </w:rPr>
        <w:t>.</w:t>
      </w:r>
    </w:p>
    <w:p w14:paraId="1B527E29" w14:textId="680D2F12" w:rsidR="00651CF3" w:rsidRDefault="00651CF3" w:rsidP="00651CF3">
      <w:pPr>
        <w:rPr>
          <w:lang w:val="en-US"/>
        </w:rPr>
      </w:pPr>
      <w:r>
        <w:rPr>
          <w:lang w:val="en-US"/>
        </w:rPr>
        <w:t>For each scheduled cell</w:t>
      </w:r>
      <w:r w:rsidR="005D3D60">
        <w:rPr>
          <w:lang w:val="en-US"/>
        </w:rPr>
        <w:t xml:space="preserve">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005D3D60">
        <w:t xml:space="preserve"> downlink cells</w:t>
      </w:r>
      <w:r>
        <w:rPr>
          <w:lang w:val="en-US"/>
        </w:rPr>
        <w:t>, the UE is not required to monitor</w:t>
      </w:r>
      <w:r w:rsidRPr="00154A59">
        <w:rPr>
          <w:lang w:val="en-US"/>
        </w:rPr>
        <w:t xml:space="preserve"> </w:t>
      </w:r>
      <w:r w:rsidRPr="00D20E88">
        <w:rPr>
          <w:lang w:val="en-US"/>
        </w:rPr>
        <w:t>on the active DL BWP</w:t>
      </w:r>
      <w:r>
        <w:rPr>
          <w:lang w:val="en-US"/>
        </w:rPr>
        <w:t xml:space="preserve"> </w:t>
      </w:r>
      <w:r w:rsidRPr="00A33143">
        <w:rPr>
          <w:lang w:eastAsia="ko-KR"/>
        </w:rPr>
        <w:t xml:space="preserve">with </w:t>
      </w:r>
      <w:r w:rsidRPr="00A33143">
        <w:t xml:space="preserve">SCS configuration </w:t>
      </w:r>
      <m:oMath>
        <m:r>
          <w:rPr>
            <w:rFonts w:ascii="Cambria Math" w:hAnsi="Cambria Math"/>
          </w:rPr>
          <m:t>μ</m:t>
        </m:r>
      </m:oMath>
      <w:r w:rsidRPr="00A33143">
        <w:t xml:space="preserve"> </w:t>
      </w:r>
      <w:r>
        <w:rPr>
          <w:lang w:val="en-US"/>
        </w:rPr>
        <w:t xml:space="preserve">of the scheduling cell </w:t>
      </w:r>
    </w:p>
    <w:p w14:paraId="46BEA94F" w14:textId="03DA6850" w:rsidR="00651CF3" w:rsidRDefault="00651CF3" w:rsidP="00651CF3">
      <w:pPr>
        <w:pStyle w:val="B1"/>
        <w:rPr>
          <w:lang w:val="en-US"/>
        </w:rPr>
      </w:pPr>
      <w:r>
        <w:rPr>
          <w:lang w:val="en-US"/>
        </w:rPr>
        <w:t>-</w:t>
      </w:r>
      <w:r>
        <w:rPr>
          <w:lang w:val="en-US"/>
        </w:rPr>
        <w:tab/>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p>
    <w:p w14:paraId="17823538" w14:textId="2AAA4241" w:rsidR="00651CF3" w:rsidRPr="00D24CE9" w:rsidRDefault="00651CF3" w:rsidP="00A10F71">
      <w:pPr>
        <w:pStyle w:val="B1"/>
        <w:rPr>
          <w:lang w:val="en-US"/>
        </w:rPr>
      </w:pPr>
      <w:r>
        <w:rPr>
          <w:lang w:val="en-US"/>
        </w:rPr>
        <w:t>-</w:t>
      </w:r>
      <w:r>
        <w:rPr>
          <w:lang w:val="en-US"/>
        </w:rPr>
        <w:tab/>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r>
        <w:t xml:space="preserve"> </w:t>
      </w:r>
      <w:r>
        <w:rPr>
          <w:lang w:val="en-US"/>
        </w:rPr>
        <w:t>for</w:t>
      </w:r>
      <w:r w:rsidRPr="008B3182">
        <w:rPr>
          <w:lang w:val="en-US"/>
        </w:rPr>
        <w:t xml:space="preserve"> CORESETs with same</w:t>
      </w:r>
      <w:r w:rsidRPr="008B3182">
        <w:t xml:space="preserve"> </w:t>
      </w:r>
      <w:r w:rsidR="00146FE2">
        <w:rPr>
          <w:i/>
          <w:iCs/>
          <w:lang w:val="en-US"/>
        </w:rPr>
        <w:t>coreset</w:t>
      </w:r>
      <w:r w:rsidRPr="008B3182">
        <w:rPr>
          <w:i/>
          <w:iCs/>
        </w:rPr>
        <w:t>PoolIndex</w:t>
      </w:r>
      <w:r w:rsidRPr="008B3182">
        <w:rPr>
          <w:lang w:val="en-US"/>
        </w:rPr>
        <w:t xml:space="preserve"> value</w:t>
      </w:r>
    </w:p>
    <w:p w14:paraId="706FBEC9" w14:textId="2DD9622D" w:rsidR="005D3D60" w:rsidRPr="00543289" w:rsidRDefault="005D3D60" w:rsidP="005D3D60">
      <w:pPr>
        <w:spacing w:line="259" w:lineRule="auto"/>
        <w:rPr>
          <w:lang w:eastAsia="ko-KR"/>
        </w:rPr>
      </w:pPr>
      <w:r w:rsidRPr="001A429B">
        <w:rPr>
          <w:lang w:eastAsia="ko-KR"/>
        </w:rPr>
        <w:t xml:space="preserve">If a UE </w:t>
      </w:r>
      <w:r w:rsidRPr="001A429B">
        <w:t xml:space="preserve">is configured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sidRPr="001A429B">
        <w:t xml:space="preserve">  downlink cells </w:t>
      </w:r>
      <w:r w:rsidRPr="001A429B">
        <w:rPr>
          <w:iCs/>
        </w:rPr>
        <w:t xml:space="preserve">for which the UE is provided </w:t>
      </w:r>
      <w:r w:rsidRPr="001A429B">
        <w:rPr>
          <w:i/>
        </w:rPr>
        <w:t>monitoringCapabilityConfig</w:t>
      </w:r>
      <w:r w:rsidRPr="001A429B">
        <w:t xml:space="preserve"> = </w:t>
      </w:r>
      <w:r w:rsidRPr="001A429B">
        <w:rPr>
          <w:i/>
        </w:rPr>
        <w:t>r16monitoringcapability</w:t>
      </w:r>
      <w:r w:rsidRPr="001A429B">
        <w:rPr>
          <w:iCs/>
        </w:rPr>
        <w:t xml:space="preserve"> and </w:t>
      </w:r>
      <w:r w:rsidRPr="001A429B">
        <w:t xml:space="preserve">with </w:t>
      </w:r>
      <w:r w:rsidRPr="001A429B">
        <w:rPr>
          <w:lang w:eastAsia="ko-KR"/>
        </w:rPr>
        <w:t xml:space="preserve">associated PDCCH candidates monitored in the </w:t>
      </w:r>
      <w:r w:rsidRPr="001A429B">
        <w:t xml:space="preserve">active DL BWPs of the scheduling cells using SCS configuration </w:t>
      </w:r>
      <m:oMath>
        <m:r>
          <w:rPr>
            <w:rFonts w:ascii="Cambria Math" w:eastAsiaTheme="minorHAnsi" w:hAnsi="Cambria Math"/>
          </w:rPr>
          <m:t>μ</m:t>
        </m:r>
      </m:oMath>
      <w:r w:rsidRPr="001A429B">
        <w:rPr>
          <w:iCs/>
        </w:rPr>
        <w:t xml:space="preserve">, and with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6E69C7">
        <w:rPr>
          <w:iCs/>
        </w:rPr>
        <w:t xml:space="preserve"> </w:t>
      </w:r>
      <w:r>
        <w:rPr>
          <w:iCs/>
        </w:rPr>
        <w:t xml:space="preserve">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sidRPr="001A429B">
        <w:rPr>
          <w:iCs/>
        </w:rPr>
        <w:t xml:space="preserve"> downlink cells using combination </w:t>
      </w:r>
      <m:oMath>
        <m:d>
          <m:dPr>
            <m:ctrlPr>
              <w:rPr>
                <w:rFonts w:ascii="Cambria Math" w:hAnsi="Cambria Math"/>
                <w:lang w:eastAsia="zh-CN"/>
              </w:rPr>
            </m:ctrlPr>
          </m:dPr>
          <m:e>
            <m:r>
              <m:rPr>
                <m:sty m:val="p"/>
              </m:rPr>
              <w:rPr>
                <w:rFonts w:ascii="Cambria Math" w:hAnsi="Cambria Math"/>
                <w:lang w:eastAsia="zh-CN"/>
              </w:rPr>
              <m:t>X,Y</m:t>
            </m:r>
          </m:e>
        </m:d>
      </m:oMath>
      <w:r w:rsidRPr="001A429B">
        <w:rPr>
          <w:iCs/>
        </w:rPr>
        <w:t xml:space="preserve"> for PDCCH monitoring, 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1A429B">
        <w:t>,</w:t>
      </w:r>
      <w:r w:rsidRPr="001A429B">
        <w:rPr>
          <w:lang w:eastAsia="zh-CN"/>
        </w:rPr>
        <w:t xml:space="preserve"> </w:t>
      </w:r>
      <w:r w:rsidRPr="001A429B">
        <w:t xml:space="preserve"> </w:t>
      </w:r>
      <w:r w:rsidRPr="001A429B">
        <w:rPr>
          <w:lang w:eastAsia="ko-KR"/>
        </w:rPr>
        <w:t xml:space="preserve">the UE is not required to monitor, on the active DL BWP of the scheduling cell, </w:t>
      </w:r>
      <w:r w:rsidRPr="001A429B">
        <w:rPr>
          <w:rFonts w:eastAsia="Times New Roman"/>
          <w:lang w:eastAsia="ko-KR"/>
        </w:rPr>
        <w:t xml:space="preserve">more than </w:t>
      </w:r>
      <m:oMath>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oMath>
      <w:r w:rsidRPr="001A429B">
        <w:rPr>
          <w:rFonts w:eastAsia="Times New Roman"/>
        </w:rPr>
        <w:t xml:space="preserve"> PDCCH candidates or more than </w:t>
      </w:r>
      <m:oMath>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oMath>
      <w:r w:rsidRPr="001A429B">
        <w:rPr>
          <w:rFonts w:eastAsia="Times New Roman"/>
        </w:rPr>
        <w:t xml:space="preserve"> non-overlapped CCEs per s</w:t>
      </w:r>
      <w:r w:rsidRPr="001A429B">
        <w:rPr>
          <w:lang w:eastAsia="zh-CN"/>
        </w:rPr>
        <w:t>pan</w:t>
      </w:r>
      <w:r w:rsidRPr="001A429B">
        <w:rPr>
          <w:rFonts w:eastAsia="Times New Roman"/>
        </w:rPr>
        <w:t xml:space="preserve"> for each scheduled cell when the scheduling cell is from the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1A429B">
        <w:rPr>
          <w:rFonts w:eastAsia="Times New Roman"/>
        </w:rPr>
        <w:t xml:space="preserve"> downlink cells</w:t>
      </w:r>
      <w:r w:rsidRPr="001A429B">
        <w:rPr>
          <w:rFonts w:hint="eastAsia"/>
          <w:lang w:eastAsia="zh-CN"/>
        </w:rPr>
        <w:t xml:space="preserve">. </w:t>
      </w:r>
      <w:r w:rsidRPr="001A429B">
        <w:rPr>
          <w:rFonts w:eastAsia="Times New Roman"/>
          <w:iCs/>
        </w:rPr>
        <w:t xml:space="preserve">If a UE is configured with downlink cells for which the UE is provided both </w:t>
      </w:r>
      <w:r w:rsidRPr="001A429B">
        <w:rPr>
          <w:rFonts w:eastAsia="Times New Roman"/>
          <w:i/>
        </w:rPr>
        <w:t>monitoringCapabilityConfig</w:t>
      </w:r>
      <w:r w:rsidRPr="001A429B">
        <w:rPr>
          <w:rFonts w:eastAsia="Times New Roman"/>
        </w:rPr>
        <w:t xml:space="preserve"> = </w:t>
      </w:r>
      <w:r w:rsidRPr="001A429B">
        <w:rPr>
          <w:rFonts w:eastAsia="Times New Roman"/>
          <w:i/>
        </w:rPr>
        <w:t>r15monitoringcapability</w:t>
      </w:r>
      <w:r w:rsidRPr="001A429B">
        <w:rPr>
          <w:rFonts w:eastAsia="Times New Roman"/>
          <w:iCs/>
        </w:rPr>
        <w:t xml:space="preserve"> and </w:t>
      </w:r>
      <w:r w:rsidRPr="001A429B">
        <w:rPr>
          <w:rFonts w:eastAsia="Times New Roman"/>
          <w:i/>
        </w:rPr>
        <w:t>monitoringCapabilityConfig</w:t>
      </w:r>
      <w:r w:rsidRPr="001A429B">
        <w:rPr>
          <w:rFonts w:eastAsia="Times New Roman"/>
        </w:rPr>
        <w:t xml:space="preserve"> = </w:t>
      </w:r>
      <w:r w:rsidRPr="001A429B">
        <w:rPr>
          <w:rFonts w:eastAsia="Times New Roman"/>
          <w:i/>
        </w:rPr>
        <w:t>r16monitoringcapability</w:t>
      </w:r>
      <w:r w:rsidRPr="001A429B">
        <w:rPr>
          <w:rFonts w:eastAsia="Times New Roman"/>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1A429B">
        <w:rPr>
          <w:rFonts w:eastAsia="Times New Roman"/>
        </w:rPr>
        <w:t>.</w:t>
      </w:r>
    </w:p>
    <w:p w14:paraId="6BFAF6FC" w14:textId="085B0E3D" w:rsidR="00616CA6" w:rsidRDefault="004D105A" w:rsidP="004D105A">
      <w:pPr>
        <w:autoSpaceDN w:val="0"/>
      </w:pPr>
      <w:r>
        <w:rPr>
          <w:iCs/>
        </w:rPr>
        <w:t xml:space="preserve">If a UE is configured only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w:t>
      </w:r>
      <w:r w:rsidR="00616CA6">
        <w:rPr>
          <w:iCs/>
        </w:rPr>
        <w:t xml:space="preserve">for which the UE is provided </w:t>
      </w:r>
      <w:r w:rsidR="00616CA6">
        <w:rPr>
          <w:i/>
        </w:rPr>
        <w:t>monitoringCapabilityConfig</w:t>
      </w:r>
      <w:r w:rsidR="00616CA6">
        <w:t xml:space="preserve"> = </w:t>
      </w:r>
      <w:r w:rsidR="00616CA6">
        <w:rPr>
          <w:i/>
        </w:rPr>
        <w:t>r1</w:t>
      </w:r>
      <w:r w:rsidR="00616CA6">
        <w:rPr>
          <w:i/>
          <w:lang w:val="en-US"/>
        </w:rPr>
        <w:t>6</w:t>
      </w:r>
      <w:r w:rsidR="00616CA6">
        <w:rPr>
          <w:i/>
        </w:rPr>
        <w:t>monitoringcapability</w:t>
      </w:r>
      <w:r w:rsidR="00616CA6">
        <w:rPr>
          <w:iCs/>
        </w:rPr>
        <w:t xml:space="preserve"> and </w:t>
      </w:r>
      <w:r w:rsidR="00616CA6">
        <w:t xml:space="preserve">with </w:t>
      </w:r>
      <w:r w:rsidR="00616CA6">
        <w:rPr>
          <w:lang w:eastAsia="ko-KR"/>
        </w:rPr>
        <w:t xml:space="preserve">associated PDCCH candidates monitored in the </w:t>
      </w:r>
      <w:r w:rsidR="00616CA6">
        <w:t xml:space="preserve">active DL BWPs of the scheduling cells using SCS configuration </w:t>
      </w:r>
      <m:oMath>
        <m:r>
          <w:rPr>
            <w:rFonts w:ascii="Cambria Math" w:eastAsiaTheme="minorHAnsi" w:hAnsi="Cambria Math"/>
          </w:rPr>
          <m:t>μ</m:t>
        </m:r>
      </m:oMath>
      <w:r w:rsidR="00616CA6">
        <w:rPr>
          <w:iCs/>
        </w:rPr>
        <w:t>,</w:t>
      </w:r>
      <w:r>
        <w:rPr>
          <w:iCs/>
        </w:rPr>
        <w:t xml:space="preserve"> and with</w:t>
      </w:r>
      <w:r w:rsidRPr="006E69C7">
        <w:rPr>
          <w:iCs/>
        </w:rPr>
        <w:t xml:space="preserve">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6E69C7">
        <w:rPr>
          <w:iCs/>
        </w:rPr>
        <w:t xml:space="preserve"> </w:t>
      </w:r>
      <w:r>
        <w:rPr>
          <w:iCs/>
        </w:rPr>
        <w:t xml:space="preserve">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w:t>
      </w:r>
      <w:r w:rsidRPr="006E69C7">
        <w:rPr>
          <w:iCs/>
        </w:rPr>
        <w:t xml:space="preserve"> combination </w:t>
      </w:r>
      <m:oMath>
        <m:d>
          <m:dPr>
            <m:ctrlPr>
              <w:rPr>
                <w:rFonts w:ascii="Cambria Math" w:hAnsi="Cambria Math"/>
                <w:lang w:eastAsia="zh-CN"/>
              </w:rPr>
            </m:ctrlPr>
          </m:dPr>
          <m:e>
            <m:r>
              <m:rPr>
                <m:sty m:val="p"/>
              </m:rPr>
              <w:rPr>
                <w:rFonts w:ascii="Cambria Math" w:hAnsi="Cambria Math"/>
                <w:lang w:eastAsia="zh-CN"/>
              </w:rPr>
              <m:t>X,Y</m:t>
            </m:r>
          </m:e>
        </m:d>
      </m:oMath>
      <w:r>
        <w:rPr>
          <w:iCs/>
        </w:rPr>
        <w:t xml:space="preserve"> for PDCCH monitoring, </w:t>
      </w:r>
      <w:r w:rsidRPr="006E69C7">
        <w:rPr>
          <w:iCs/>
        </w:rPr>
        <w:t xml:space="preserve">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6E69C7">
        <w:rPr>
          <w:lang w:val="x-none"/>
        </w:rPr>
        <w:t xml:space="preserve">, </w:t>
      </w:r>
      <w:r>
        <w:rPr>
          <w:lang w:val="en-US"/>
        </w:rPr>
        <w:t xml:space="preserve">a DL BWP of an activated cell is the active DL BWP of the activated cell, and a DL BWP of a deactivated cell is the </w:t>
      </w:r>
      <w:r>
        <w:t xml:space="preserve">DL BWP with </w:t>
      </w:r>
      <w:r>
        <w:rPr>
          <w:lang w:val="en-US"/>
        </w:rPr>
        <w:t>index provided by</w:t>
      </w:r>
      <w:r w:rsidRPr="00670178">
        <w:t xml:space="preserve"> </w:t>
      </w:r>
      <w:r w:rsidRPr="00B610CA">
        <w:rPr>
          <w:i/>
        </w:rPr>
        <w:t>firstActiveDownlinkBWP-Id</w:t>
      </w:r>
      <w:r>
        <w:rPr>
          <w:lang w:val="en-US"/>
        </w:rPr>
        <w:t xml:space="preserve"> for the deactivated cell, </w:t>
      </w:r>
      <w:r w:rsidRPr="006E69C7">
        <w:rPr>
          <w:iCs/>
        </w:rPr>
        <w:t>the UE is not required to monitor more than</w:t>
      </w:r>
      <w:r>
        <w:rPr>
          <w:iCs/>
        </w:rPr>
        <w:t xml:space="preserve"> </w:t>
      </w:r>
      <m:oMath>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d>
          <m:dPr>
            <m:begChr m:val="⌊"/>
            <m:endChr m:val="⌋"/>
            <m:ctrlPr>
              <w:rPr>
                <w:rFonts w:ascii="Cambria Math" w:hAnsi="Calibri" w:cs="Calibri"/>
                <w:i/>
                <w:sz w:val="22"/>
                <w:szCs w:val="22"/>
              </w:rPr>
            </m:ctrlPr>
          </m:dPr>
          <m:e>
            <m:sSubSup>
              <m:sSubSupPr>
                <m:ctrlPr>
                  <w:rPr>
                    <w:rFonts w:ascii="Cambria Math" w:hAnsi="Calibri" w:cs="Calibri"/>
                    <w:i/>
                    <w:sz w:val="22"/>
                    <w:szCs w:val="22"/>
                  </w:rPr>
                </m:ctrlPr>
              </m:sSubSupPr>
              <m:e>
                <m:r>
                  <w:rPr>
                    <w:rFonts w:ascii="Cambria Math" w:hAnsi="Calibri" w:cs="Calibri"/>
                    <w:sz w:val="22"/>
                    <w:szCs w:val="22"/>
                  </w:rPr>
                  <m:t>N</m:t>
                </m:r>
              </m:e>
              <m:sub>
                <m:r>
                  <m:rPr>
                    <m:nor/>
                  </m:rPr>
                  <w:rPr>
                    <w:rFonts w:ascii="Cambria Math" w:hAnsi="Calibri" w:cs="Calibri"/>
                    <w:sz w:val="22"/>
                    <w:szCs w:val="22"/>
                  </w:rPr>
                  <m:t>cells</m:t>
                </m:r>
                <m:ctrlPr>
                  <w:rPr>
                    <w:rFonts w:ascii="Cambria Math" w:hAnsi="Calibri" w:cs="Calibri"/>
                    <w:sz w:val="22"/>
                    <w:szCs w:val="22"/>
                  </w:rPr>
                </m:ctrlPr>
              </m:sub>
              <m:sup>
                <m:r>
                  <m:rPr>
                    <m:nor/>
                  </m:rPr>
                  <w:rPr>
                    <w:rFonts w:ascii="Cambria Math" w:hAnsi="Calibri" w:cs="Calibri"/>
                    <w:sz w:val="22"/>
                    <w:szCs w:val="22"/>
                  </w:rPr>
                  <m:t>cap-r16</m:t>
                </m:r>
                <m:ctrlPr>
                  <w:rPr>
                    <w:rFonts w:ascii="Cambria Math" w:hAnsi="Calibri" w:cs="Calibri"/>
                    <w:sz w:val="22"/>
                    <w:szCs w:val="22"/>
                  </w:rPr>
                </m:ctrlPr>
              </m:sup>
            </m:sSubSup>
            <m:r>
              <w:rPr>
                <w:rFonts w:ascii="Cambria Math" w:hAnsi="Cambria Math" w:cs="Cambria Math"/>
                <w:sz w:val="22"/>
                <w:szCs w:val="22"/>
              </w:rPr>
              <m:t>⋅</m:t>
            </m:r>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r>
              <w:rPr>
                <w:rFonts w:ascii="Cambria Math" w:hAnsi="Cambria Math" w:cs="Cambria Math"/>
                <w:sz w:val="22"/>
                <w:szCs w:val="22"/>
              </w:rPr>
              <m:t>⋅</m:t>
            </m:r>
            <m:f>
              <m:fPr>
                <m:type m:val="lin"/>
                <m:ctrlPr>
                  <w:rPr>
                    <w:rFonts w:ascii="Cambria Math" w:hAnsi="Calibri" w:cs="Calibri"/>
                    <w:i/>
                    <w:sz w:val="22"/>
                    <w:szCs w:val="22"/>
                  </w:rPr>
                </m:ctrlPr>
              </m:fPr>
              <m:num>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num>
              <m:den>
                <m:nary>
                  <m:naryPr>
                    <m:chr m:val="∑"/>
                    <m:ctrlPr>
                      <w:rPr>
                        <w:rFonts w:ascii="Cambria Math" w:hAnsi="Calibri" w:cs="Calibri"/>
                        <w:i/>
                        <w:sz w:val="22"/>
                        <w:szCs w:val="22"/>
                      </w:rPr>
                    </m:ctrlPr>
                  </m:naryPr>
                  <m:sub>
                    <m:r>
                      <w:rPr>
                        <w:rFonts w:ascii="Cambria Math" w:hAnsi="Calibri" w:cs="Calibri"/>
                        <w:sz w:val="22"/>
                        <w:szCs w:val="22"/>
                      </w:rPr>
                      <m:t>j=0</m:t>
                    </m:r>
                  </m:sub>
                  <m:sup>
                    <m:r>
                      <w:rPr>
                        <w:rFonts w:ascii="Cambria Math" w:hAnsi="Calibri" w:cs="Calibri"/>
                        <w:sz w:val="22"/>
                        <w:szCs w:val="22"/>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ctrlPr>
                      <w:rPr>
                        <w:rFonts w:ascii="Cambria Math" w:hAnsi="Cambria Math" w:cs="Calibri"/>
                        <w:i/>
                        <w:sz w:val="22"/>
                        <w:szCs w:val="22"/>
                      </w:rPr>
                    </m:ctrlPr>
                  </m:e>
                </m:nary>
                <m:ctrlPr>
                  <w:rPr>
                    <w:rFonts w:ascii="Cambria Math" w:hAnsi="Cambria Math" w:cs="Calibri"/>
                    <w:i/>
                    <w:sz w:val="22"/>
                    <w:szCs w:val="22"/>
                  </w:rPr>
                </m:ctrlPr>
              </m:den>
            </m:f>
            <m:ctrlPr>
              <w:rPr>
                <w:rFonts w:ascii="Cambria Math" w:hAnsi="Cambria Math" w:cs="Calibri"/>
                <w:i/>
                <w:sz w:val="22"/>
                <w:szCs w:val="22"/>
              </w:rPr>
            </m:ctrlPr>
          </m:e>
        </m:d>
      </m:oMath>
      <w:r>
        <w:rPr>
          <w:lang w:val="en-US" w:eastAsia="ko-KR"/>
        </w:rPr>
        <w:t xml:space="preserve"> </w:t>
      </w:r>
      <w:r w:rsidRPr="00D20E88">
        <w:t xml:space="preserve">PDCCH candidates </w:t>
      </w:r>
      <w:r>
        <w:rPr>
          <w:lang w:val="en-US"/>
        </w:rPr>
        <w:t xml:space="preserve">or more than </w:t>
      </w:r>
      <m:oMath>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d>
          <m:dPr>
            <m:begChr m:val="⌊"/>
            <m:endChr m:val="⌋"/>
            <m:ctrlPr>
              <w:rPr>
                <w:rFonts w:ascii="Cambria Math" w:hAnsi="Calibri" w:cs="Calibri"/>
                <w:i/>
                <w:sz w:val="22"/>
                <w:szCs w:val="22"/>
              </w:rPr>
            </m:ctrlPr>
          </m:dPr>
          <m:e>
            <m:sSubSup>
              <m:sSubSupPr>
                <m:ctrlPr>
                  <w:rPr>
                    <w:rFonts w:ascii="Cambria Math" w:hAnsi="Calibri" w:cs="Calibri"/>
                    <w:i/>
                    <w:sz w:val="22"/>
                    <w:szCs w:val="22"/>
                  </w:rPr>
                </m:ctrlPr>
              </m:sSubSupPr>
              <m:e>
                <m:r>
                  <w:rPr>
                    <w:rFonts w:ascii="Cambria Math" w:hAnsi="Calibri" w:cs="Calibri"/>
                    <w:sz w:val="22"/>
                    <w:szCs w:val="22"/>
                  </w:rPr>
                  <m:t>N</m:t>
                </m:r>
              </m:e>
              <m:sub>
                <m:r>
                  <m:rPr>
                    <m:nor/>
                  </m:rPr>
                  <w:rPr>
                    <w:rFonts w:ascii="Cambria Math" w:hAnsi="Calibri" w:cs="Calibri"/>
                    <w:sz w:val="22"/>
                    <w:szCs w:val="22"/>
                  </w:rPr>
                  <m:t>cells</m:t>
                </m:r>
                <m:ctrlPr>
                  <w:rPr>
                    <w:rFonts w:ascii="Cambria Math" w:hAnsi="Calibri" w:cs="Calibri"/>
                    <w:sz w:val="22"/>
                    <w:szCs w:val="22"/>
                  </w:rPr>
                </m:ctrlPr>
              </m:sub>
              <m:sup>
                <m:r>
                  <m:rPr>
                    <m:nor/>
                  </m:rPr>
                  <w:rPr>
                    <w:rFonts w:ascii="Cambria Math" w:hAnsi="Calibri" w:cs="Calibri"/>
                    <w:sz w:val="22"/>
                    <w:szCs w:val="22"/>
                  </w:rPr>
                  <m:t>cap-r16</m:t>
                </m:r>
                <m:ctrlPr>
                  <w:rPr>
                    <w:rFonts w:ascii="Cambria Math" w:hAnsi="Calibri" w:cs="Calibri"/>
                    <w:sz w:val="22"/>
                    <w:szCs w:val="22"/>
                  </w:rPr>
                </m:ctrlPr>
              </m:sup>
            </m:sSubSup>
            <m:r>
              <w:rPr>
                <w:rFonts w:ascii="Cambria Math" w:hAnsi="Cambria Math" w:cs="Cambria Math"/>
                <w:sz w:val="22"/>
                <w:szCs w:val="22"/>
              </w:rPr>
              <m:t>⋅</m:t>
            </m:r>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r>
              <w:rPr>
                <w:rFonts w:ascii="Cambria Math" w:hAnsi="Cambria Math" w:cs="Cambria Math"/>
                <w:sz w:val="22"/>
                <w:szCs w:val="22"/>
              </w:rPr>
              <m:t>⋅</m:t>
            </m:r>
            <m:f>
              <m:fPr>
                <m:type m:val="lin"/>
                <m:ctrlPr>
                  <w:rPr>
                    <w:rFonts w:ascii="Cambria Math" w:hAnsi="Calibri" w:cs="Calibri"/>
                    <w:i/>
                    <w:sz w:val="22"/>
                    <w:szCs w:val="22"/>
                  </w:rPr>
                </m:ctrlPr>
              </m:fPr>
              <m:num>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num>
              <m:den>
                <m:nary>
                  <m:naryPr>
                    <m:chr m:val="∑"/>
                    <m:ctrlPr>
                      <w:rPr>
                        <w:rFonts w:ascii="Cambria Math" w:hAnsi="Calibri" w:cs="Calibri"/>
                        <w:i/>
                        <w:sz w:val="22"/>
                        <w:szCs w:val="22"/>
                      </w:rPr>
                    </m:ctrlPr>
                  </m:naryPr>
                  <m:sub>
                    <m:r>
                      <w:rPr>
                        <w:rFonts w:ascii="Cambria Math" w:hAnsi="Calibri" w:cs="Calibri"/>
                        <w:sz w:val="22"/>
                        <w:szCs w:val="22"/>
                      </w:rPr>
                      <m:t>j=0</m:t>
                    </m:r>
                  </m:sub>
                  <m:sup>
                    <m:r>
                      <w:rPr>
                        <w:rFonts w:ascii="Cambria Math" w:hAnsi="Calibri" w:cs="Calibri"/>
                        <w:sz w:val="22"/>
                        <w:szCs w:val="22"/>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ctrlPr>
                      <w:rPr>
                        <w:rFonts w:ascii="Cambria Math" w:hAnsi="Cambria Math" w:cs="Calibri"/>
                        <w:i/>
                        <w:sz w:val="22"/>
                        <w:szCs w:val="22"/>
                      </w:rPr>
                    </m:ctrlPr>
                  </m:e>
                </m:nary>
                <m:ctrlPr>
                  <w:rPr>
                    <w:rFonts w:ascii="Cambria Math" w:hAnsi="Cambria Math" w:cs="Calibri"/>
                    <w:i/>
                    <w:sz w:val="22"/>
                    <w:szCs w:val="22"/>
                  </w:rPr>
                </m:ctrlPr>
              </m:den>
            </m:f>
            <m:ctrlPr>
              <w:rPr>
                <w:rFonts w:ascii="Cambria Math" w:hAnsi="Cambria Math" w:cs="Calibri"/>
                <w:i/>
                <w:sz w:val="22"/>
                <w:szCs w:val="22"/>
              </w:rPr>
            </m:ctrlPr>
          </m:e>
        </m:d>
      </m:oMath>
      <w:r>
        <w:t xml:space="preserve"> non-overlapped CCEs </w:t>
      </w:r>
    </w:p>
    <w:p w14:paraId="3B99EB54" w14:textId="14AF0143" w:rsidR="00616CA6" w:rsidRDefault="00616CA6" w:rsidP="00616CA6">
      <w:pPr>
        <w:pStyle w:val="B1"/>
        <w:rPr>
          <w:lang w:val="en-US"/>
        </w:rPr>
      </w:pPr>
      <w:r>
        <w:rPr>
          <w:lang w:val="en-US"/>
        </w:rPr>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sidR="009A1F51">
        <w:rPr>
          <w:lang w:val="en-US"/>
        </w:rPr>
        <w:t xml:space="preserve"> within every </w:t>
      </w:r>
      <m:oMath>
        <m:r>
          <m:rPr>
            <m:sty m:val="p"/>
          </m:rPr>
          <w:rPr>
            <w:rFonts w:ascii="Cambria Math" w:hAnsi="Cambria Math"/>
            <w:lang w:eastAsia="zh-CN"/>
          </w:rPr>
          <m:t>X</m:t>
        </m:r>
      </m:oMath>
      <w:r w:rsidR="009A1F51">
        <w:rPr>
          <w:lang w:val="en-US"/>
        </w:rPr>
        <w:t xml:space="preserve"> symbols</w:t>
      </w:r>
      <w:r>
        <w:rPr>
          <w:lang w:val="en-US"/>
        </w:rPr>
        <w:t>,</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eastAsiaTheme="minorEastAsia" w:hAnsi="Cambria Math"/>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14:paraId="1AE5CEC2" w14:textId="77777777" w:rsidR="00616CA6" w:rsidRDefault="00616CA6" w:rsidP="00616CA6">
      <w:pPr>
        <w:pStyle w:val="B1"/>
        <w:rPr>
          <w:lang w:val="en-US"/>
        </w:rPr>
      </w:pPr>
      <w:r>
        <w:rPr>
          <w:lang w:val="en-US"/>
        </w:rPr>
        <w:t>-</w:t>
      </w:r>
      <w:r>
        <w:rPr>
          <w:lang w:val="en-US"/>
        </w:rPr>
        <w:tab/>
        <w:t xml:space="preserve">per set of spans across the active DL BWP(s) of all scheduling cells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 at most one span per scheduling cell for each set of spans, otherwise </w:t>
      </w:r>
    </w:p>
    <w:p w14:paraId="7D39A8C3" w14:textId="331BCD00" w:rsidR="00616CA6" w:rsidRDefault="00616CA6" w:rsidP="00616CA6">
      <w:pPr>
        <w:pStyle w:val="B1"/>
        <w:ind w:left="0" w:firstLine="0"/>
        <w:rPr>
          <w:lang w:val="en-US"/>
        </w:rPr>
      </w:pPr>
      <w:r>
        <w:rPr>
          <w:lang w:val="en-US"/>
        </w:rPr>
        <w:lastRenderedPageBreak/>
        <w:t xml:space="preserve">where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oMath>
      <w:r>
        <w:rPr>
          <w:iCs/>
        </w:rPr>
        <w:t xml:space="preserve"> is a number of configured cells with</w:t>
      </w:r>
      <w:r w:rsidR="009A1F51" w:rsidRPr="001A429B">
        <w:t xml:space="preserve"> </w:t>
      </w:r>
      <w:r w:rsidR="009A1F51" w:rsidRPr="001A429B">
        <w:rPr>
          <w:lang w:eastAsia="ko-KR"/>
        </w:rPr>
        <w:t xml:space="preserve">associated PDCCH candidates monitored in the </w:t>
      </w:r>
      <w:r w:rsidR="009A1F51" w:rsidRPr="001A429B">
        <w:t xml:space="preserve">active DL BWPs of the scheduling cells </w:t>
      </w:r>
      <w:r w:rsidR="009A1F51">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is provided both </w:t>
      </w:r>
      <w:r>
        <w:rPr>
          <w:i/>
        </w:rPr>
        <w:t>monitoringCapabilityConfig</w:t>
      </w:r>
      <w:r>
        <w:t xml:space="preserve"> = </w:t>
      </w:r>
      <w:r>
        <w:rPr>
          <w:i/>
        </w:rPr>
        <w:t>r15monitoringcapability</w:t>
      </w:r>
      <w:r>
        <w:rPr>
          <w:iCs/>
        </w:rPr>
        <w:t xml:space="preserve"> </w:t>
      </w:r>
      <w:r>
        <w:rPr>
          <w:iCs/>
          <w:lang w:val="en-US"/>
        </w:rPr>
        <w:t xml:space="preserve">and </w:t>
      </w:r>
      <w:r>
        <w:rPr>
          <w:i/>
        </w:rPr>
        <w:t>monitoringCapabilityConfig</w:t>
      </w:r>
      <w:r>
        <w:t xml:space="preserve"> = </w:t>
      </w:r>
      <w:r>
        <w:rPr>
          <w:i/>
        </w:rPr>
        <w:t>r1</w:t>
      </w:r>
      <w:r>
        <w:rPr>
          <w:i/>
          <w:lang w:val="en-US"/>
        </w:rPr>
        <w:t>6</w:t>
      </w:r>
      <w:r>
        <w:rPr>
          <w:i/>
        </w:rPr>
        <w:t>monitoringcapability</w:t>
      </w:r>
      <w:r>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w:t>
      </w:r>
    </w:p>
    <w:p w14:paraId="36254BAF" w14:textId="646DED57" w:rsidR="007A4E4D" w:rsidRDefault="007A4E4D" w:rsidP="007A4E4D">
      <w:pPr>
        <w:rPr>
          <w:lang w:val="en-US"/>
        </w:rPr>
      </w:pPr>
      <w:r>
        <w:rPr>
          <w:lang w:val="en-US"/>
        </w:rPr>
        <w:t>For each scheduled cell</w:t>
      </w:r>
      <w:r w:rsidR="009A1F51">
        <w:rPr>
          <w:lang w:val="en-US"/>
        </w:rPr>
        <w:t xml:space="preserve">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rsidR="009A1F51">
        <w:t xml:space="preserve"> downlink cells</w:t>
      </w:r>
      <w:r w:rsidR="009A1F51">
        <w:rPr>
          <w:lang w:val="en-US"/>
        </w:rPr>
        <w:t xml:space="preserve"> using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the UE is not required to monitor on the active DL BWP </w:t>
      </w:r>
      <w:r>
        <w:rPr>
          <w:lang w:eastAsia="ko-KR"/>
        </w:rPr>
        <w:t xml:space="preserve">with </w:t>
      </w:r>
      <w:r>
        <w:t xml:space="preserve">SCS configuration </w:t>
      </w:r>
      <m:oMath>
        <m:r>
          <w:rPr>
            <w:rFonts w:ascii="Cambria Math" w:hAnsi="Cambria Math"/>
          </w:rPr>
          <m:t>μ</m:t>
        </m:r>
      </m:oMath>
      <w:r>
        <w:t xml:space="preserve"> </w:t>
      </w:r>
      <w:r>
        <w:rPr>
          <w:lang w:val="en-US"/>
        </w:rPr>
        <w:t>of the scheduling cell</w:t>
      </w:r>
      <w:r>
        <w:rPr>
          <w:lang w:eastAsia="zh-CN"/>
        </w:rPr>
        <w:t>,</w:t>
      </w:r>
      <w:r>
        <w:rPr>
          <w:lang w:val="en-US"/>
        </w:rPr>
        <w:t xml:space="preserve"> 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e>
            </m:d>
          </m:e>
        </m:func>
      </m:oMath>
      <w:r>
        <w:rPr>
          <w:lang w:val="en-US"/>
        </w:rPr>
        <w:t xml:space="preserve"> </w:t>
      </w:r>
      <w:r>
        <w:t>PDCCH candidates 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e>
            </m:d>
          </m:e>
        </m:func>
      </m:oMath>
      <w:r>
        <w:t xml:space="preserve"> non-overlapped CCEs per span.</w:t>
      </w:r>
    </w:p>
    <w:p w14:paraId="1C605097" w14:textId="5B898208" w:rsidR="009919DB" w:rsidRDefault="009919DB" w:rsidP="009919DB">
      <w:r>
        <w:t xml:space="preserve">A UE does not expect to be configured </w:t>
      </w:r>
      <w:r w:rsidR="009924E4" w:rsidRPr="00D20E88">
        <w:t>CSS</w:t>
      </w:r>
      <w:r>
        <w:t xml:space="preserve"> sets that result to corresponding total</w:t>
      </w:r>
      <w:r w:rsidR="009924E4">
        <w:t>,</w:t>
      </w:r>
      <w:r w:rsidR="009924E4" w:rsidRPr="003A7B1C">
        <w:t xml:space="preserve"> </w:t>
      </w:r>
      <w:r w:rsidR="009924E4">
        <w:t>or per scheduled cell,</w:t>
      </w:r>
      <w:r>
        <w:t xml:space="preserve"> numbers of monitored PDCCH candidates and non-overlapped CCEs per slot </w:t>
      </w:r>
      <w:r w:rsidR="007A4E4D">
        <w:t xml:space="preserve">or per span </w:t>
      </w:r>
      <w:r>
        <w:t>that exceed the corresponding maximum numbers per slot</w:t>
      </w:r>
      <w:r w:rsidR="007A4E4D">
        <w:t xml:space="preserve"> or per span, respectively</w:t>
      </w:r>
      <w:r>
        <w:t>.</w:t>
      </w:r>
    </w:p>
    <w:p w14:paraId="36006B9A" w14:textId="4B8F6736" w:rsidR="007E0F25" w:rsidRPr="00A24776" w:rsidRDefault="009919DB" w:rsidP="007E0F25">
      <w:r>
        <w:t>For same cell scheduling</w:t>
      </w:r>
      <w:r w:rsidR="009924E4">
        <w:t xml:space="preserve"> </w:t>
      </w:r>
      <w:r w:rsidR="009924E4" w:rsidRPr="00D20E88">
        <w:t xml:space="preserve">or </w:t>
      </w:r>
      <w:r w:rsidR="009924E4" w:rsidRPr="00D20E88">
        <w:rPr>
          <w:lang w:eastAsia="ja-JP"/>
        </w:rPr>
        <w:t>for cross-carrier scheduling</w:t>
      </w:r>
      <w:r>
        <w:t xml:space="preserve">, a UE does not expect a number of PDCCH candidates, and a number of corresponding non-overlapped CCEs per slot </w:t>
      </w:r>
      <w:r w:rsidR="00E62748">
        <w:t xml:space="preserve">or per span </w:t>
      </w:r>
      <w:r>
        <w:t>on a secondary cell to be larger than the corresponding numbers that the UE is capable of monitoring on the secondary cell per slot</w:t>
      </w:r>
      <w:r w:rsidR="00E62748">
        <w:t xml:space="preserve"> or per span, respectively. If a UE is </w:t>
      </w:r>
      <w:r w:rsidR="00E62748">
        <w:rPr>
          <w:lang w:eastAsia="ko-KR"/>
        </w:rPr>
        <w:t xml:space="preserve">provided </w:t>
      </w:r>
      <w:r w:rsidR="00C435AF">
        <w:rPr>
          <w:i/>
        </w:rPr>
        <w:t>monitoringCapabilityConfig</w:t>
      </w:r>
      <w:r w:rsidR="00C435AF">
        <w:t xml:space="preserve"> </w:t>
      </w:r>
      <w:r w:rsidR="00E62748">
        <w:t xml:space="preserve">= </w:t>
      </w:r>
      <w:r w:rsidR="00E62748">
        <w:rPr>
          <w:i/>
        </w:rPr>
        <w:t>r1</w:t>
      </w:r>
      <w:r w:rsidR="00E62748">
        <w:rPr>
          <w:i/>
          <w:lang w:val="en-US"/>
        </w:rPr>
        <w:t>6</w:t>
      </w:r>
      <w:r w:rsidR="00E62748">
        <w:rPr>
          <w:i/>
        </w:rPr>
        <w:t>monitoringcapability</w:t>
      </w:r>
      <w:r w:rsidR="00E62748">
        <w:t xml:space="preserve"> for the primary cell, except the first span of each slot, the UE does not expect a number of PDCCH candidates and a number of corresponding non-overlapped CCEs per span on the primary cell to be larger than the corresponding numbers that the UE is capable of monitoring on the primary cell per span</w:t>
      </w:r>
      <w:r>
        <w:t xml:space="preserve">. </w:t>
      </w:r>
    </w:p>
    <w:p w14:paraId="492CB602" w14:textId="274C924A" w:rsidR="009919DB" w:rsidRDefault="007E0F25" w:rsidP="007E0F25">
      <w:r w:rsidRPr="00A24776">
        <w:rPr>
          <w:lang w:eastAsia="ja-JP"/>
        </w:rPr>
        <w:t xml:space="preserve">For cross-carrier scheduling, the number of PDCCH candidates </w:t>
      </w:r>
      <w:r w:rsidR="00791E00">
        <w:t xml:space="preserve">for monitoring </w:t>
      </w:r>
      <w:r w:rsidRPr="00A24776">
        <w:rPr>
          <w:rFonts w:hint="eastAsia"/>
          <w:lang w:eastAsia="ja-JP"/>
        </w:rPr>
        <w:t xml:space="preserve">and the number of </w:t>
      </w:r>
      <w:r w:rsidRPr="00A24776">
        <w:t xml:space="preserve">non-overlapped CCEs </w:t>
      </w:r>
      <w:r w:rsidR="00E62748">
        <w:t xml:space="preserve">per span or </w:t>
      </w:r>
      <w:r w:rsidRPr="00A24776">
        <w:t>per slot</w:t>
      </w:r>
      <w:r w:rsidRPr="00A24776">
        <w:rPr>
          <w:lang w:eastAsia="ja-JP"/>
        </w:rPr>
        <w:t xml:space="preserve"> are separately counted for each </w:t>
      </w:r>
      <w:r w:rsidR="009924E4">
        <w:rPr>
          <w:lang w:eastAsia="ja-JP"/>
        </w:rPr>
        <w:t>scheduled</w:t>
      </w:r>
      <w:r w:rsidRPr="00A24776">
        <w:rPr>
          <w:lang w:eastAsia="ja-JP"/>
        </w:rPr>
        <w:t xml:space="preserve"> cell.</w:t>
      </w:r>
    </w:p>
    <w:p w14:paraId="534F3401" w14:textId="4979690A" w:rsidR="00A32336" w:rsidRPr="00D20E88" w:rsidRDefault="00A32336" w:rsidP="00A32336">
      <w:r w:rsidRPr="00D20E88">
        <w:t xml:space="preserve">For all search space sets within a slot </w:t>
      </w:r>
      <m:oMath>
        <m:r>
          <w:rPr>
            <w:rFonts w:ascii="Cambria Math" w:hAnsi="Cambria Math"/>
          </w:rPr>
          <m:t>n</m:t>
        </m:r>
      </m:oMath>
      <w:r w:rsidR="00E62748">
        <w:t xml:space="preserve"> or within a span in slot </w:t>
      </w:r>
      <m:oMath>
        <m:r>
          <w:rPr>
            <w:rFonts w:ascii="Cambria Math" w:hAnsi="Cambria Math"/>
          </w:rPr>
          <m:t>n</m:t>
        </m:r>
      </m:oMath>
      <w:r w:rsidRPr="00D20E88">
        <w:t xml:space="preserve">, denote by </w:t>
      </w:r>
      <w:r w:rsidR="00744398">
        <w:rPr>
          <w:position w:val="-10"/>
        </w:rPr>
        <w:pict w14:anchorId="17CAC500">
          <v:shape id="_x0000_i2274" type="#_x0000_t75" style="width:14.25pt;height:14.25pt">
            <v:imagedata r:id="rId776" o:title=""/>
          </v:shape>
        </w:pict>
      </w:r>
      <w:r w:rsidRPr="00D20E88">
        <w:t xml:space="preserve"> a set of CSS sets with cardinality of </w:t>
      </w:r>
      <w:r w:rsidR="00744398">
        <w:rPr>
          <w:position w:val="-10"/>
        </w:rPr>
        <w:pict w14:anchorId="58F45602">
          <v:shape id="_x0000_i2275" type="#_x0000_t75" style="width:14.25pt;height:15pt">
            <v:imagedata r:id="rId777" o:title=""/>
          </v:shape>
        </w:pict>
      </w:r>
      <w:r w:rsidRPr="00D20E88">
        <w:t xml:space="preserve"> and by </w:t>
      </w:r>
      <w:r w:rsidR="00744398">
        <w:rPr>
          <w:position w:val="-10"/>
        </w:rPr>
        <w:pict w14:anchorId="30946FBB">
          <v:shape id="_x0000_i2276" type="#_x0000_t75" style="width:14.25pt;height:14.25pt">
            <v:imagedata r:id="rId778" o:title=""/>
          </v:shape>
        </w:pict>
      </w:r>
      <w:r w:rsidRPr="00D20E88">
        <w:t xml:space="preserve"> a set of USS sets with cardinality of </w:t>
      </w:r>
      <w:r w:rsidR="00744398">
        <w:rPr>
          <w:position w:val="-10"/>
        </w:rPr>
        <w:pict w14:anchorId="498F2D14">
          <v:shape id="_x0000_i2277" type="#_x0000_t75" style="width:14.25pt;height:14.25pt">
            <v:imagedata r:id="rId779" o:title=""/>
          </v:shape>
        </w:pict>
      </w:r>
      <w:r w:rsidRPr="00D20E88">
        <w:t xml:space="preserve">. The location of USS sets </w:t>
      </w:r>
      <w:r w:rsidR="00744398">
        <w:rPr>
          <w:position w:val="-12"/>
        </w:rPr>
        <w:pict w14:anchorId="14C1316F">
          <v:shape id="_x0000_i2278" type="#_x0000_t75" style="width:12.75pt;height:18.75pt">
            <v:imagedata r:id="rId780" o:title=""/>
          </v:shape>
        </w:pict>
      </w:r>
      <w:r w:rsidRPr="00D20E88">
        <w:t xml:space="preserve">, </w:t>
      </w:r>
      <w:r w:rsidR="00744398">
        <w:rPr>
          <w:position w:val="-10"/>
        </w:rPr>
        <w:pict w14:anchorId="529228A5">
          <v:shape id="_x0000_i2279" type="#_x0000_t75" style="width:50.25pt;height:14.25pt">
            <v:imagedata r:id="rId781" o:title=""/>
          </v:shape>
        </w:pict>
      </w:r>
      <w:r w:rsidRPr="00D20E88">
        <w:t xml:space="preserve">, in </w:t>
      </w:r>
      <w:r w:rsidR="00744398">
        <w:rPr>
          <w:position w:val="-10"/>
        </w:rPr>
        <w:pict w14:anchorId="4C2E1A0F">
          <v:shape id="_x0000_i2280" type="#_x0000_t75" style="width:14.25pt;height:14.25pt">
            <v:imagedata r:id="rId778" o:title=""/>
          </v:shape>
        </w:pict>
      </w:r>
      <w:r w:rsidRPr="00D20E88">
        <w:t xml:space="preserve"> is according to an ascending order of the search space set index. </w:t>
      </w:r>
    </w:p>
    <w:p w14:paraId="208AFCEE" w14:textId="77777777" w:rsidR="00A32336" w:rsidRPr="00D20E88" w:rsidRDefault="00A32336" w:rsidP="00A32336">
      <w:r w:rsidRPr="00D20E88">
        <w:t xml:space="preserve">Denote by </w:t>
      </w:r>
      <w:r w:rsidR="00744398">
        <w:rPr>
          <w:position w:val="-14"/>
        </w:rPr>
        <w:pict w14:anchorId="1FAA7C4E">
          <v:shape id="_x0000_i2281" type="#_x0000_t75" style="width:26.25pt;height:18.75pt">
            <v:imagedata r:id="rId782" o:title=""/>
          </v:shape>
        </w:pict>
      </w:r>
      <w:r w:rsidRPr="00D20E88">
        <w:t xml:space="preserve">, </w:t>
      </w:r>
      <w:r w:rsidR="00744398">
        <w:rPr>
          <w:position w:val="-10"/>
        </w:rPr>
        <w:pict w14:anchorId="6A6F816B">
          <v:shape id="_x0000_i2282" type="#_x0000_t75" style="width:50.25pt;height:15pt">
            <v:imagedata r:id="rId783" o:title=""/>
          </v:shape>
        </w:pict>
      </w:r>
      <w:r w:rsidRPr="00D20E88">
        <w:t xml:space="preserve">, the number of </w:t>
      </w:r>
      <w:r w:rsidR="00791E00">
        <w:t>counted</w:t>
      </w:r>
      <w:r w:rsidR="00791E00" w:rsidRPr="00D20E88">
        <w:t xml:space="preserve"> </w:t>
      </w:r>
      <w:r w:rsidRPr="00D20E88">
        <w:t xml:space="preserve">PDCCH candidates </w:t>
      </w:r>
      <w:r w:rsidR="00791E00">
        <w:t xml:space="preserve">for monitoring </w:t>
      </w:r>
      <w:r w:rsidRPr="00D20E88">
        <w:t xml:space="preserve">for CSS set </w:t>
      </w:r>
      <w:r w:rsidR="00744398">
        <w:rPr>
          <w:position w:val="-10"/>
        </w:rPr>
        <w:pict w14:anchorId="52C4D1D8">
          <v:shape id="_x0000_i2283" type="#_x0000_t75" style="width:27.75pt;height:14.25pt">
            <v:imagedata r:id="rId784" o:title=""/>
          </v:shape>
        </w:pict>
      </w:r>
      <w:r w:rsidRPr="00D20E88">
        <w:t xml:space="preserve"> and by </w:t>
      </w:r>
      <w:r w:rsidR="00744398">
        <w:rPr>
          <w:position w:val="-14"/>
        </w:rPr>
        <w:pict w14:anchorId="63B31B7E">
          <v:shape id="_x0000_i2284" type="#_x0000_t75" style="width:27.75pt;height:18.75pt">
            <v:imagedata r:id="rId785" o:title=""/>
          </v:shape>
        </w:pict>
      </w:r>
      <w:r w:rsidRPr="00D20E88">
        <w:t xml:space="preserve">, </w:t>
      </w:r>
      <w:r w:rsidR="00744398">
        <w:rPr>
          <w:position w:val="-10"/>
        </w:rPr>
        <w:pict w14:anchorId="69328A50">
          <v:shape id="_x0000_i2285" type="#_x0000_t75" style="width:50.25pt;height:14.25pt">
            <v:imagedata r:id="rId781" o:title=""/>
          </v:shape>
        </w:pict>
      </w:r>
      <w:r w:rsidRPr="00D20E88">
        <w:t xml:space="preserve">, the number of </w:t>
      </w:r>
      <w:r w:rsidR="00791E00">
        <w:t>counted</w:t>
      </w:r>
      <w:r w:rsidR="00791E00" w:rsidRPr="00D20E88">
        <w:t xml:space="preserve"> </w:t>
      </w:r>
      <w:r w:rsidRPr="00D20E88">
        <w:t xml:space="preserve">PDCCH candidates </w:t>
      </w:r>
      <w:r w:rsidR="00791E00">
        <w:t xml:space="preserve">for monitoring </w:t>
      </w:r>
      <w:r w:rsidRPr="00D20E88">
        <w:t xml:space="preserve">for USS set </w:t>
      </w:r>
      <w:r w:rsidR="00744398">
        <w:rPr>
          <w:position w:val="-10"/>
        </w:rPr>
        <w:pict w14:anchorId="52F0FB39">
          <v:shape id="_x0000_i2286" type="#_x0000_t75" style="width:27.75pt;height:14.25pt">
            <v:imagedata r:id="rId786" o:title=""/>
          </v:shape>
        </w:pict>
      </w:r>
      <w:r w:rsidRPr="00D20E88">
        <w:t xml:space="preserve">. </w:t>
      </w:r>
    </w:p>
    <w:p w14:paraId="0F1605E3" w14:textId="492C1F21" w:rsidR="00A32336" w:rsidRPr="00D20E88" w:rsidRDefault="00A32336" w:rsidP="00A32336">
      <w:r w:rsidRPr="00D20E88">
        <w:t xml:space="preserve">For the CSS sets, a UE monitors </w:t>
      </w:r>
      <w:r w:rsidR="00744398">
        <w:rPr>
          <w:position w:val="-24"/>
        </w:rPr>
        <w:pict w14:anchorId="01E2A396">
          <v:shape id="_x0000_i2287" type="#_x0000_t75" style="width:99.75pt;height:27.75pt">
            <v:imagedata r:id="rId787" o:title=""/>
          </v:shape>
        </w:pict>
      </w:r>
      <w:r w:rsidRPr="00D20E88">
        <w:t xml:space="preserve"> PDCCH candidates requiring a total of </w:t>
      </w:r>
      <w:r w:rsidR="00744398">
        <w:rPr>
          <w:position w:val="-10"/>
        </w:rPr>
        <w:pict w14:anchorId="6EAA57DA">
          <v:shape id="_x0000_i2288" type="#_x0000_t75" style="width:30.75pt;height:18.75pt">
            <v:imagedata r:id="rId788" o:title=""/>
          </v:shape>
        </w:pict>
      </w:r>
      <w:r w:rsidRPr="00D20E88">
        <w:t xml:space="preserve"> non-overlapping CCEs in a slot</w:t>
      </w:r>
      <w:r w:rsidR="003C6AE2">
        <w:t xml:space="preserve"> or in a span</w:t>
      </w:r>
      <w:r w:rsidRPr="00D20E88">
        <w:t xml:space="preserve">. </w:t>
      </w:r>
    </w:p>
    <w:p w14:paraId="5AEC9D9F" w14:textId="4B843D85" w:rsidR="00A32336" w:rsidRPr="00D20E88" w:rsidRDefault="00A32336" w:rsidP="00A32336">
      <w:pPr>
        <w:rPr>
          <w:rFonts w:eastAsiaTheme="minorEastAsia"/>
        </w:rPr>
      </w:pPr>
      <w:r w:rsidRPr="00D20E88">
        <w:rPr>
          <w:rFonts w:eastAsiaTheme="minorEastAsia"/>
        </w:rPr>
        <w:t xml:space="preserve">The UE allocates PDCCH candidates </w:t>
      </w:r>
      <w:r w:rsidR="00791E00">
        <w:t xml:space="preserve">for monitoring </w:t>
      </w:r>
      <w:r w:rsidRPr="00D20E88">
        <w:rPr>
          <w:rFonts w:eastAsiaTheme="minorEastAsia"/>
        </w:rPr>
        <w:t xml:space="preserve">to USS sets for the primary cell having an </w:t>
      </w:r>
      <w:r w:rsidRPr="00D20E88">
        <w:t xml:space="preserve">active DL BWP </w:t>
      </w:r>
      <w:r w:rsidRPr="00D20E88">
        <w:rPr>
          <w:rFonts w:eastAsiaTheme="minorEastAsia"/>
        </w:rPr>
        <w:t>with</w:t>
      </w:r>
      <w:r w:rsidRPr="00D20E88">
        <w:t xml:space="preserve"> </w:t>
      </w:r>
      <w:r>
        <w:t>SCS</w:t>
      </w:r>
      <w:r w:rsidRPr="00D20E88">
        <w:t xml:space="preserve"> configuration </w:t>
      </w:r>
      <m:oMath>
        <m:r>
          <w:rPr>
            <w:rFonts w:ascii="Cambria Math" w:hAnsi="Cambria Math"/>
            <w:lang w:eastAsia="zh-CN"/>
          </w:rPr>
          <m:t>μ</m:t>
        </m:r>
      </m:oMath>
      <w:r w:rsidRPr="00D20E88">
        <w:t xml:space="preserve"> </w:t>
      </w:r>
      <w:r w:rsidRPr="00D20E88">
        <w:rPr>
          <w:rFonts w:eastAsiaTheme="minorEastAsia"/>
        </w:rPr>
        <w:t xml:space="preserve">in </w:t>
      </w:r>
      <w:r w:rsidR="00BC7FF5">
        <w:rPr>
          <w:rFonts w:eastAsiaTheme="minorEastAsia"/>
        </w:rPr>
        <w:t xml:space="preserve">a </w:t>
      </w:r>
      <w:r w:rsidRPr="00D20E88">
        <w:t xml:space="preserve">slot </w:t>
      </w:r>
      <w:r w:rsidR="00BC7FF5">
        <w:t xml:space="preserve">if the </w:t>
      </w:r>
      <w:r w:rsidR="00BC7FF5">
        <w:rPr>
          <w:lang w:eastAsia="ko-KR"/>
        </w:rPr>
        <w:t xml:space="preserve">UE is not provided </w:t>
      </w:r>
      <w:r w:rsidR="00C435AF">
        <w:rPr>
          <w:i/>
        </w:rPr>
        <w:t>monitoringCapabilityConfig</w:t>
      </w:r>
      <w:r w:rsidR="00BC7FF5">
        <w:rPr>
          <w:lang w:val="en-US"/>
        </w:rPr>
        <w:t xml:space="preserve"> for the primary cell or if the UE is </w:t>
      </w:r>
      <w:r w:rsidR="00BC7FF5">
        <w:rPr>
          <w:lang w:eastAsia="ko-KR"/>
        </w:rPr>
        <w:t xml:space="preserve">provided </w:t>
      </w:r>
      <w:r w:rsidR="00C435AF">
        <w:rPr>
          <w:i/>
        </w:rPr>
        <w:t>monitoringCapabilityConfig</w:t>
      </w:r>
      <w:r w:rsidR="00BC7FF5">
        <w:rPr>
          <w:lang w:val="en-US"/>
        </w:rPr>
        <w:t xml:space="preserve"> =</w:t>
      </w:r>
      <w:r w:rsidR="00BC7FF5" w:rsidRPr="004A3CA7">
        <w:rPr>
          <w:lang w:val="en-US"/>
        </w:rPr>
        <w:t xml:space="preserve"> </w:t>
      </w:r>
      <w:r w:rsidR="003C6AE2">
        <w:rPr>
          <w:i/>
        </w:rPr>
        <w:t>r1</w:t>
      </w:r>
      <w:r w:rsidR="003C6AE2">
        <w:rPr>
          <w:i/>
          <w:lang w:val="en-US"/>
        </w:rPr>
        <w:t>5</w:t>
      </w:r>
      <w:r w:rsidR="003C6AE2">
        <w:rPr>
          <w:i/>
        </w:rPr>
        <w:t>monitoringcapability</w:t>
      </w:r>
      <w:r w:rsidR="003C6AE2">
        <w:rPr>
          <w:lang w:val="en-US"/>
        </w:rPr>
        <w:t xml:space="preserve"> for the primary cell, or in the first span of each slot </w:t>
      </w:r>
      <w:r w:rsidR="00BC7FF5">
        <w:rPr>
          <w:lang w:val="en-US"/>
        </w:rPr>
        <w:t xml:space="preserve">if the UE is </w:t>
      </w:r>
      <w:r w:rsidR="00BC7FF5">
        <w:rPr>
          <w:lang w:eastAsia="ko-KR"/>
        </w:rPr>
        <w:t xml:space="preserve">provided </w:t>
      </w:r>
      <w:r w:rsidR="00C435AF">
        <w:rPr>
          <w:i/>
        </w:rPr>
        <w:t>monitoringCapabilityConfig</w:t>
      </w:r>
      <w:r w:rsidR="00BC7FF5">
        <w:rPr>
          <w:lang w:val="en-US"/>
        </w:rPr>
        <w:t xml:space="preserve"> =</w:t>
      </w:r>
      <w:r w:rsidR="00BC7FF5" w:rsidRPr="004A3CA7">
        <w:rPr>
          <w:lang w:val="en-US"/>
        </w:rPr>
        <w:t xml:space="preserve"> </w:t>
      </w:r>
      <w:r w:rsidR="003C6AE2">
        <w:rPr>
          <w:i/>
        </w:rPr>
        <w:t>r1</w:t>
      </w:r>
      <w:r w:rsidR="003C6AE2">
        <w:rPr>
          <w:i/>
          <w:lang w:val="en-US"/>
        </w:rPr>
        <w:t>6</w:t>
      </w:r>
      <w:r w:rsidR="003C6AE2">
        <w:rPr>
          <w:i/>
        </w:rPr>
        <w:t>monitoringcapability</w:t>
      </w:r>
      <w:r w:rsidR="00BC7FF5" w:rsidDel="000F6245">
        <w:rPr>
          <w:lang w:val="en-US"/>
        </w:rPr>
        <w:t xml:space="preserve"> </w:t>
      </w:r>
      <w:r w:rsidR="00BC7FF5">
        <w:rPr>
          <w:lang w:val="en-US"/>
        </w:rPr>
        <w:t>for the primary cell,</w:t>
      </w:r>
      <w:r w:rsidR="00BC7FF5" w:rsidRPr="00D20E88" w:rsidDel="00F36B56">
        <w:t xml:space="preserve"> </w:t>
      </w:r>
      <w:r w:rsidRPr="00D20E88">
        <w:rPr>
          <w:rFonts w:eastAsiaTheme="minorEastAsia"/>
        </w:rPr>
        <w:t xml:space="preserve">according to the following pseudocode. </w:t>
      </w:r>
      <w:r w:rsidR="00651CF3">
        <w:rPr>
          <w:rFonts w:cstheme="minorHAnsi"/>
          <w:color w:val="000000"/>
          <w:lang w:eastAsia="zh-CN"/>
        </w:rPr>
        <w:t xml:space="preserve">If for the USS sets for scheduling on the primary cell the UE is not provided </w:t>
      </w:r>
      <w:r w:rsidR="00146FE2">
        <w:rPr>
          <w:rFonts w:cstheme="minorHAnsi"/>
          <w:i/>
        </w:rPr>
        <w:t>coreset</w:t>
      </w:r>
      <w:r w:rsidR="00651CF3" w:rsidRPr="0062743C">
        <w:rPr>
          <w:rFonts w:cstheme="minorHAnsi"/>
          <w:i/>
        </w:rPr>
        <w:t>PoolIndex</w:t>
      </w:r>
      <w:r w:rsidR="00651CF3" w:rsidRPr="0062743C">
        <w:rPr>
          <w:rFonts w:cstheme="minorHAnsi"/>
        </w:rPr>
        <w:t xml:space="preserve"> </w:t>
      </w:r>
      <w:r w:rsidR="00651CF3">
        <w:rPr>
          <w:rFonts w:cstheme="minorHAnsi"/>
        </w:rPr>
        <w:t xml:space="preserve">for first CORESETs, or is provided </w:t>
      </w:r>
      <w:r w:rsidR="00146FE2">
        <w:rPr>
          <w:rFonts w:cstheme="minorHAnsi"/>
          <w:i/>
        </w:rPr>
        <w:t>coreset</w:t>
      </w:r>
      <w:r w:rsidR="002418BB" w:rsidRPr="0062743C">
        <w:rPr>
          <w:rFonts w:cstheme="minorHAnsi"/>
          <w:i/>
        </w:rPr>
        <w:t>PoolIndex</w:t>
      </w:r>
      <w:r w:rsidR="002418BB">
        <w:rPr>
          <w:rFonts w:cstheme="minorHAnsi"/>
        </w:rPr>
        <w:t xml:space="preserve"> with </w:t>
      </w:r>
      <w:r w:rsidR="00651CF3">
        <w:rPr>
          <w:rFonts w:cstheme="minorHAnsi"/>
        </w:rPr>
        <w:t xml:space="preserve">value 0 for </w:t>
      </w:r>
      <w:r w:rsidR="00651CF3" w:rsidRPr="0062743C">
        <w:rPr>
          <w:rFonts w:cstheme="minorHAnsi"/>
        </w:rPr>
        <w:t>first CORESET</w:t>
      </w:r>
      <w:r w:rsidR="00651CF3">
        <w:rPr>
          <w:rFonts w:cstheme="minorHAnsi"/>
        </w:rPr>
        <w:t xml:space="preserve">s, and is provided </w:t>
      </w:r>
      <w:r w:rsidR="00146FE2">
        <w:rPr>
          <w:rFonts w:cstheme="minorHAnsi"/>
          <w:i/>
        </w:rPr>
        <w:t>coreset</w:t>
      </w:r>
      <w:r w:rsidR="002418BB" w:rsidRPr="0062743C">
        <w:rPr>
          <w:rFonts w:cstheme="minorHAnsi"/>
          <w:i/>
        </w:rPr>
        <w:t>PoolIndex</w:t>
      </w:r>
      <w:r w:rsidR="002418BB">
        <w:rPr>
          <w:rFonts w:cstheme="minorHAnsi"/>
        </w:rPr>
        <w:t xml:space="preserve"> with </w:t>
      </w:r>
      <w:r w:rsidR="00651CF3">
        <w:rPr>
          <w:rFonts w:cstheme="minorHAnsi"/>
        </w:rPr>
        <w:t>value 1 for</w:t>
      </w:r>
      <w:r w:rsidR="00651CF3" w:rsidRPr="0062743C">
        <w:rPr>
          <w:rFonts w:cstheme="minorHAnsi"/>
        </w:rPr>
        <w:t xml:space="preserve"> second</w:t>
      </w:r>
      <w:r w:rsidR="00651CF3">
        <w:rPr>
          <w:rFonts w:cstheme="minorHAnsi"/>
        </w:rPr>
        <w:t xml:space="preserve"> CORESETs,</w:t>
      </w:r>
      <w:r w:rsidR="00651CF3">
        <w:rPr>
          <w:rFonts w:cstheme="minorHAnsi"/>
          <w:color w:val="000000"/>
          <w:lang w:eastAsia="zh-CN"/>
        </w:rPr>
        <w:t xml:space="preserve"> and if </w:t>
      </w:r>
      <m:oMath>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t>
                    </m:r>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r>
          <w:rPr>
            <w:rFonts w:ascii="Cambria Math" w:hAnsi="Cambria Math" w:cstheme="minorHAnsi"/>
          </w:rPr>
          <m:t>&gt;</m:t>
        </m:r>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rsidR="00651CF3">
        <w:rPr>
          <w:rFonts w:cstheme="minorHAnsi"/>
        </w:rPr>
        <w:t xml:space="preserve"> or </w:t>
      </w:r>
      <m:oMath>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t>
                    </m:r>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r>
          <w:rPr>
            <w:rFonts w:ascii="Cambria Math" w:hAnsi="Cambria Math" w:cstheme="minorHAnsi"/>
          </w:rPr>
          <m:t>&gt;</m:t>
        </m:r>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rsidR="00651CF3">
        <w:rPr>
          <w:rFonts w:cstheme="minorHAnsi"/>
        </w:rPr>
        <w:t xml:space="preserve">, the following pseudocode applies only to USS sets associated with the first CORESETs. </w:t>
      </w:r>
      <w:r w:rsidRPr="00D20E88">
        <w:rPr>
          <w:rFonts w:eastAsiaTheme="minorEastAsia"/>
        </w:rPr>
        <w:t xml:space="preserve">A UE does not expect to monitor PDCCH in a USS set without </w:t>
      </w:r>
      <w:r w:rsidR="00791E00">
        <w:rPr>
          <w:rFonts w:eastAsiaTheme="minorEastAsia"/>
        </w:rPr>
        <w:t>allocated</w:t>
      </w:r>
      <w:r w:rsidRPr="00D20E88">
        <w:rPr>
          <w:rFonts w:eastAsiaTheme="minorEastAsia"/>
        </w:rPr>
        <w:t xml:space="preserve"> PDCCH candidates</w:t>
      </w:r>
      <w:r w:rsidR="00791E00">
        <w:rPr>
          <w:rFonts w:eastAsiaTheme="minorEastAsia"/>
        </w:rPr>
        <w:t xml:space="preserve"> </w:t>
      </w:r>
      <w:r w:rsidR="00791E00">
        <w:t>for monitoring</w:t>
      </w:r>
      <w:r w:rsidRPr="00D20E88">
        <w:rPr>
          <w:rFonts w:eastAsiaTheme="minorEastAsia"/>
        </w:rPr>
        <w:t>.</w:t>
      </w:r>
      <w:r w:rsidR="00A248DC">
        <w:rPr>
          <w:rFonts w:eastAsiaTheme="minorEastAsia"/>
        </w:rPr>
        <w:t xml:space="preserve"> In the following pseudocode, </w:t>
      </w:r>
      <w:r w:rsidR="00A248DC">
        <w:t xml:space="preserve">if the UE is </w:t>
      </w:r>
      <w:r w:rsidR="00A248DC">
        <w:rPr>
          <w:lang w:eastAsia="ko-KR"/>
        </w:rPr>
        <w:t xml:space="preserve">provided </w:t>
      </w:r>
      <w:r w:rsidR="00C435AF">
        <w:rPr>
          <w:i/>
        </w:rPr>
        <w:t>monitoringCapabilityConfig</w:t>
      </w:r>
      <w:r w:rsidR="00A248DC">
        <w:t xml:space="preserve"> = </w:t>
      </w:r>
      <w:r w:rsidR="00A248DC">
        <w:rPr>
          <w:i/>
        </w:rPr>
        <w:t>r1</w:t>
      </w:r>
      <w:r w:rsidR="00A248DC">
        <w:rPr>
          <w:i/>
          <w:lang w:val="en-US"/>
        </w:rPr>
        <w:t>6</w:t>
      </w:r>
      <w:r w:rsidR="00A248DC">
        <w:rPr>
          <w:i/>
        </w:rPr>
        <w:t>monitoringcapability</w:t>
      </w:r>
      <w:r w:rsidR="00A248DC">
        <w:t xml:space="preserve"> for the primary cell,</w:t>
      </w:r>
      <m:oMath>
        <m:r>
          <m:rPr>
            <m:sty m:val="p"/>
          </m:rPr>
          <w:rPr>
            <w:rFonts w:ascii="Cambria Math" w:hAnsi="Cambria Math"/>
          </w:rPr>
          <m:t xml:space="preserve"> </m:t>
        </m:r>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sidR="00A248DC">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sidR="00A248DC">
        <w:rPr>
          <w:iCs/>
          <w:lang w:eastAsia="zh-CN"/>
        </w:rPr>
        <w:t xml:space="preserve">are </w:t>
      </w:r>
      <w:r w:rsidR="00A248DC">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max,(X,Y),</m:t>
            </m:r>
            <m:r>
              <m:rPr>
                <m:sty m:val="p"/>
              </m:rPr>
              <w:rPr>
                <w:rFonts w:ascii="Cambria Math"/>
              </w:rPr>
              <m:t>μ</m:t>
            </m:r>
          </m:sup>
        </m:sSubSup>
        <m:r>
          <w:rPr>
            <w:rFonts w:ascii="Cambria Math" w:hAnsi="Cambria Math"/>
          </w:rPr>
          <m:t xml:space="preserve"> </m:t>
        </m:r>
      </m:oMath>
      <w:r w:rsidR="00A248DC">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max,(X,Y),</m:t>
            </m:r>
            <m:r>
              <m:rPr>
                <m:sty m:val="p"/>
              </m:rPr>
              <w:rPr>
                <w:rFonts w:ascii="Cambria Math"/>
              </w:rPr>
              <m:t>μ</m:t>
            </m:r>
          </m:sup>
        </m:sSubSup>
      </m:oMath>
      <w:r w:rsidR="00A248DC">
        <w:t xml:space="preserve"> respectively, and </w:t>
      </w:r>
      <m:oMath>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sidR="00A248DC">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sidR="00A248DC">
        <w:rPr>
          <w:iCs/>
          <w:lang w:eastAsia="zh-CN"/>
        </w:rPr>
        <w:t xml:space="preserve">are </w:t>
      </w:r>
      <w:r w:rsidR="00A248DC">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total,(X,Y),</m:t>
            </m:r>
            <m:r>
              <m:rPr>
                <m:sty m:val="p"/>
              </m:rPr>
              <w:rPr>
                <w:rFonts w:ascii="Cambria Math"/>
              </w:rPr>
              <m:t>μ</m:t>
            </m:r>
          </m:sup>
        </m:sSubSup>
        <m:r>
          <w:rPr>
            <w:rFonts w:ascii="Cambria Math" w:hAnsi="Cambria Math"/>
          </w:rPr>
          <m:t xml:space="preserve"> </m:t>
        </m:r>
      </m:oMath>
      <w:r w:rsidR="00A248DC">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total,(X,Y),</m:t>
            </m:r>
            <m:r>
              <m:rPr>
                <m:sty m:val="p"/>
              </m:rPr>
              <w:rPr>
                <w:rFonts w:ascii="Cambria Math"/>
              </w:rPr>
              <m:t>μ</m:t>
            </m:r>
          </m:sup>
        </m:sSubSup>
      </m:oMath>
      <w:r w:rsidR="00A248DC">
        <w:t xml:space="preserve"> respectively.</w:t>
      </w:r>
    </w:p>
    <w:p w14:paraId="4267B387" w14:textId="77777777" w:rsidR="00A32336" w:rsidRPr="00D20E88" w:rsidRDefault="00A32336" w:rsidP="00A32336">
      <w:pPr>
        <w:rPr>
          <w:rFonts w:eastAsiaTheme="minorEastAsia"/>
        </w:rPr>
      </w:pPr>
      <w:r w:rsidRPr="00D20E88">
        <w:rPr>
          <w:rFonts w:eastAsiaTheme="minorEastAsia"/>
        </w:rPr>
        <w:t xml:space="preserve">Denote by </w:t>
      </w:r>
      <w:r w:rsidR="00744398">
        <w:rPr>
          <w:rFonts w:cs="Arial"/>
          <w:position w:val="-10"/>
          <w:lang w:eastAsia="zh-CN"/>
        </w:rPr>
        <w:pict w14:anchorId="39129942">
          <v:shape id="_x0000_i2289" type="#_x0000_t75" style="width:57.75pt;height:18.75pt">
            <v:imagedata r:id="rId789" o:title=""/>
          </v:shape>
        </w:pict>
      </w:r>
      <w:r w:rsidRPr="00D20E88">
        <w:rPr>
          <w:rFonts w:cs="Arial"/>
          <w:lang w:eastAsia="zh-CN"/>
        </w:rPr>
        <w:t xml:space="preserve"> the set of non-overlapping CCEs for search space set </w:t>
      </w:r>
      <w:r w:rsidR="00744398">
        <w:rPr>
          <w:rFonts w:cs="Arial"/>
          <w:position w:val="-10"/>
          <w:lang w:eastAsia="zh-CN"/>
        </w:rPr>
        <w:pict w14:anchorId="198E4807">
          <v:shape id="_x0000_i2290" type="#_x0000_t75" style="width:27.75pt;height:14.25pt">
            <v:imagedata r:id="rId790" o:title=""/>
          </v:shape>
        </w:pict>
      </w:r>
      <w:r w:rsidRPr="00D20E88">
        <w:rPr>
          <w:rFonts w:cs="Arial"/>
          <w:lang w:eastAsia="zh-CN"/>
        </w:rPr>
        <w:t xml:space="preserve"> and by </w:t>
      </w:r>
      <w:r w:rsidR="00744398">
        <w:rPr>
          <w:rFonts w:cs="Arial"/>
          <w:position w:val="-10"/>
          <w:lang w:eastAsia="zh-CN"/>
        </w:rPr>
        <w:pict w14:anchorId="026E003A">
          <v:shape id="_x0000_i2291" type="#_x0000_t75" style="width:64.5pt;height:18.75pt">
            <v:imagedata r:id="rId791" o:title=""/>
          </v:shape>
        </w:pict>
      </w:r>
      <w:r w:rsidRPr="00D20E88">
        <w:rPr>
          <w:rFonts w:cs="Arial"/>
          <w:lang w:eastAsia="zh-CN"/>
        </w:rPr>
        <w:t xml:space="preserve"> the cardinality of </w:t>
      </w:r>
      <w:r w:rsidR="00744398">
        <w:rPr>
          <w:rFonts w:cs="Arial"/>
          <w:position w:val="-10"/>
          <w:lang w:eastAsia="zh-CN"/>
        </w:rPr>
        <w:pict w14:anchorId="510B4FB7">
          <v:shape id="_x0000_i2292" type="#_x0000_t75" style="width:57.75pt;height:18.75pt">
            <v:imagedata r:id="rId789" o:title=""/>
          </v:shape>
        </w:pict>
      </w:r>
      <w:r w:rsidRPr="00D20E88">
        <w:rPr>
          <w:rFonts w:cs="Arial"/>
          <w:lang w:eastAsia="zh-CN"/>
        </w:rPr>
        <w:t xml:space="preserve"> where the non-overlapping CCEs for search space set </w:t>
      </w:r>
      <w:r w:rsidR="00744398">
        <w:rPr>
          <w:rFonts w:cs="Arial"/>
          <w:position w:val="-10"/>
          <w:lang w:eastAsia="zh-CN"/>
        </w:rPr>
        <w:pict w14:anchorId="39FE047D">
          <v:shape id="_x0000_i2293" type="#_x0000_t75" style="width:27.75pt;height:14.25pt">
            <v:imagedata r:id="rId790" o:title=""/>
          </v:shape>
        </w:pict>
      </w:r>
      <w:r w:rsidRPr="00D20E88">
        <w:rPr>
          <w:rFonts w:cs="Arial"/>
          <w:lang w:eastAsia="zh-CN"/>
        </w:rPr>
        <w:t xml:space="preserve"> are determined considering the </w:t>
      </w:r>
      <w:r w:rsidR="00791E00">
        <w:rPr>
          <w:rFonts w:cs="Arial"/>
          <w:lang w:eastAsia="zh-CN"/>
        </w:rPr>
        <w:t>allocated</w:t>
      </w:r>
      <w:r w:rsidR="00791E00" w:rsidRPr="00D20E88">
        <w:rPr>
          <w:rFonts w:cs="Arial"/>
          <w:lang w:eastAsia="zh-CN"/>
        </w:rPr>
        <w:t xml:space="preserve"> </w:t>
      </w:r>
      <w:r w:rsidRPr="00D20E88">
        <w:rPr>
          <w:rFonts w:cs="Arial"/>
          <w:lang w:eastAsia="zh-CN"/>
        </w:rPr>
        <w:t xml:space="preserve">PDCCH candidates </w:t>
      </w:r>
      <w:r w:rsidR="00791E00">
        <w:t xml:space="preserve">for monitoring </w:t>
      </w:r>
      <w:r w:rsidRPr="00D20E88">
        <w:rPr>
          <w:rFonts w:cs="Arial"/>
          <w:lang w:eastAsia="zh-CN"/>
        </w:rPr>
        <w:t xml:space="preserve">for the </w:t>
      </w:r>
      <w:r>
        <w:t>CSS</w:t>
      </w:r>
      <w:r w:rsidRPr="00D20E88">
        <w:rPr>
          <w:rFonts w:cs="Arial"/>
          <w:lang w:eastAsia="zh-CN"/>
        </w:rPr>
        <w:t xml:space="preserve"> sets and the </w:t>
      </w:r>
      <w:r w:rsidR="00791E00">
        <w:rPr>
          <w:rFonts w:cs="Arial"/>
          <w:lang w:eastAsia="zh-CN"/>
        </w:rPr>
        <w:t>allocated</w:t>
      </w:r>
      <w:r w:rsidR="00791E00" w:rsidRPr="00D20E88">
        <w:rPr>
          <w:rFonts w:cs="Arial"/>
          <w:lang w:eastAsia="zh-CN"/>
        </w:rPr>
        <w:t xml:space="preserve"> </w:t>
      </w:r>
      <w:r w:rsidRPr="00D20E88">
        <w:rPr>
          <w:rFonts w:cs="Arial"/>
          <w:lang w:eastAsia="zh-CN"/>
        </w:rPr>
        <w:t xml:space="preserve">PDCCH candidates </w:t>
      </w:r>
      <w:r w:rsidR="00791E00">
        <w:t xml:space="preserve">for monitoring </w:t>
      </w:r>
      <w:r w:rsidRPr="00D20E88">
        <w:rPr>
          <w:rFonts w:cs="Arial"/>
          <w:lang w:eastAsia="zh-CN"/>
        </w:rPr>
        <w:t xml:space="preserve">for all search space sets </w:t>
      </w:r>
      <w:r w:rsidR="00744398">
        <w:rPr>
          <w:rFonts w:cs="Arial"/>
          <w:position w:val="-10"/>
          <w:lang w:eastAsia="zh-CN"/>
        </w:rPr>
        <w:pict w14:anchorId="60FEF431">
          <v:shape id="_x0000_i2294" type="#_x0000_t75" style="width:27.75pt;height:14.25pt">
            <v:imagedata r:id="rId792" o:title=""/>
          </v:shape>
        </w:pict>
      </w:r>
      <w:r w:rsidRPr="00D20E88">
        <w:rPr>
          <w:rFonts w:cs="Arial"/>
          <w:lang w:eastAsia="zh-CN"/>
        </w:rPr>
        <w:t xml:space="preserve">, </w:t>
      </w:r>
      <w:r w:rsidR="00744398">
        <w:rPr>
          <w:position w:val="-10"/>
        </w:rPr>
        <w:pict w14:anchorId="2FEAF244">
          <v:shape id="_x0000_i2295" type="#_x0000_t75" style="width:44.25pt;height:14.25pt">
            <v:imagedata r:id="rId793" o:title=""/>
          </v:shape>
        </w:pict>
      </w:r>
      <w:r w:rsidRPr="00D20E88">
        <w:rPr>
          <w:rFonts w:cs="Arial"/>
          <w:lang w:eastAsia="zh-CN"/>
        </w:rPr>
        <w:t>.</w:t>
      </w:r>
    </w:p>
    <w:p w14:paraId="1F5F28EC" w14:textId="77777777" w:rsidR="00A32336" w:rsidRDefault="00A32336" w:rsidP="00A32336">
      <w:r>
        <w:rPr>
          <w:rFonts w:eastAsiaTheme="minorEastAsia"/>
        </w:rPr>
        <w:t xml:space="preserve">Set </w:t>
      </w:r>
      <w:r w:rsidR="00744398">
        <w:rPr>
          <w:position w:val="-10"/>
        </w:rPr>
        <w:pict w14:anchorId="635CD4D8">
          <v:shape id="_x0000_i2296" type="#_x0000_t75" style="width:180.75pt;height:18.75pt">
            <v:imagedata r:id="rId794" o:title=""/>
          </v:shape>
        </w:pict>
      </w:r>
      <w:r>
        <w:t xml:space="preserve"> </w:t>
      </w:r>
    </w:p>
    <w:p w14:paraId="20B1A846" w14:textId="77777777" w:rsidR="00A32336" w:rsidRPr="0090646F" w:rsidRDefault="00A32336" w:rsidP="00A32336">
      <w:r>
        <w:rPr>
          <w:rFonts w:eastAsiaTheme="minorEastAsia"/>
        </w:rPr>
        <w:lastRenderedPageBreak/>
        <w:t xml:space="preserve">Set </w:t>
      </w:r>
      <w:r w:rsidR="00744398">
        <w:rPr>
          <w:position w:val="-10"/>
        </w:rPr>
        <w:pict w14:anchorId="7B5E60DF">
          <v:shape id="_x0000_i2297" type="#_x0000_t75" style="width:174.75pt;height:18.75pt">
            <v:imagedata r:id="rId795" o:title=""/>
          </v:shape>
        </w:pict>
      </w:r>
    </w:p>
    <w:p w14:paraId="5A91444B" w14:textId="77777777" w:rsidR="00A32336" w:rsidRDefault="00A32336" w:rsidP="00A32336">
      <w:pPr>
        <w:rPr>
          <w:rFonts w:eastAsiaTheme="minorEastAsia"/>
        </w:rPr>
      </w:pPr>
      <w:r>
        <w:rPr>
          <w:rFonts w:eastAsiaTheme="minorEastAsia"/>
        </w:rPr>
        <w:t xml:space="preserve">Set </w:t>
      </w:r>
      <w:r w:rsidR="00744398">
        <w:rPr>
          <w:position w:val="-10"/>
        </w:rPr>
        <w:pict w14:anchorId="6EB73542">
          <v:shape id="_x0000_i2298" type="#_x0000_t75" style="width:27.75pt;height:14.25pt">
            <v:imagedata r:id="rId796" o:title=""/>
          </v:shape>
        </w:pict>
      </w:r>
    </w:p>
    <w:p w14:paraId="11F5DA4C" w14:textId="77777777" w:rsidR="00A32336" w:rsidRDefault="00A32336" w:rsidP="00A32336">
      <w:r>
        <w:rPr>
          <w:rFonts w:eastAsiaTheme="minorEastAsia"/>
        </w:rPr>
        <w:t xml:space="preserve">while </w:t>
      </w:r>
      <w:r w:rsidR="00744398">
        <w:rPr>
          <w:position w:val="-40"/>
        </w:rPr>
        <w:pict w14:anchorId="058314B3">
          <v:shape id="_x0000_i2299" type="#_x0000_t75" style="width:84.75pt;height:39pt">
            <v:imagedata r:id="rId797" o:title=""/>
          </v:shape>
        </w:pict>
      </w:r>
      <w:r>
        <w:t xml:space="preserve"> AND </w:t>
      </w:r>
      <w:r w:rsidR="00744398">
        <w:rPr>
          <w:rFonts w:cs="Arial"/>
          <w:position w:val="-10"/>
          <w:lang w:eastAsia="zh-CN"/>
        </w:rPr>
        <w:pict w14:anchorId="10BDC3EA">
          <v:shape id="_x0000_i2300" type="#_x0000_t75" style="width:102pt;height:18.75pt">
            <v:imagedata r:id="rId798" o:title=""/>
          </v:shape>
        </w:pict>
      </w:r>
    </w:p>
    <w:p w14:paraId="1FC4626A" w14:textId="77777777" w:rsidR="00A32336" w:rsidRDefault="00A32336" w:rsidP="00373332">
      <w:pPr>
        <w:pStyle w:val="B1"/>
      </w:pPr>
      <w:r>
        <w:t xml:space="preserve">allocate </w:t>
      </w:r>
      <w:r w:rsidR="00744398">
        <w:rPr>
          <w:position w:val="-40"/>
        </w:rPr>
        <w:pict w14:anchorId="5B1193EA">
          <v:shape id="_x0000_i2301" type="#_x0000_t75" style="width:44.25pt;height:38.25pt">
            <v:imagedata r:id="rId799" o:title=""/>
          </v:shape>
        </w:pict>
      </w:r>
      <w:r>
        <w:t xml:space="preserve"> PDCCH candidates </w:t>
      </w:r>
      <w:r w:rsidR="00791E00">
        <w:t xml:space="preserve">for monitoring </w:t>
      </w:r>
      <w:r>
        <w:t xml:space="preserve">to USS set </w:t>
      </w:r>
      <w:r w:rsidR="00744398">
        <w:rPr>
          <w:position w:val="-10"/>
        </w:rPr>
        <w:pict w14:anchorId="4C6462C8">
          <v:shape id="_x0000_i2302" type="#_x0000_t75" style="width:27.75pt;height:16.5pt">
            <v:imagedata r:id="rId800" o:title=""/>
          </v:shape>
        </w:pict>
      </w:r>
      <w:r>
        <w:t xml:space="preserve"> </w:t>
      </w:r>
    </w:p>
    <w:p w14:paraId="4C0036F4" w14:textId="77777777" w:rsidR="00A32336" w:rsidRDefault="00744398" w:rsidP="00DE1E44">
      <w:pPr>
        <w:pStyle w:val="B1"/>
      </w:pPr>
      <w:r>
        <w:rPr>
          <w:position w:val="-40"/>
        </w:rPr>
        <w:pict w14:anchorId="422E6647">
          <v:shape id="_x0000_i2303" type="#_x0000_t75" style="width:113.25pt;height:39pt">
            <v:imagedata r:id="rId801" o:title=""/>
          </v:shape>
        </w:pict>
      </w:r>
      <w:r w:rsidR="00A32336">
        <w:t>;</w:t>
      </w:r>
    </w:p>
    <w:p w14:paraId="3F48FC31" w14:textId="77777777" w:rsidR="00A32336" w:rsidRDefault="00744398" w:rsidP="00DE1E44">
      <w:pPr>
        <w:pStyle w:val="B1"/>
      </w:pPr>
      <w:r>
        <w:rPr>
          <w:position w:val="-10"/>
        </w:rPr>
        <w:pict w14:anchorId="0916808C">
          <v:shape id="_x0000_i2304" type="#_x0000_t75" style="width:2in;height:18.75pt">
            <v:imagedata r:id="rId802" o:title=""/>
          </v:shape>
        </w:pict>
      </w:r>
      <w:r w:rsidR="00A32336">
        <w:t>;</w:t>
      </w:r>
    </w:p>
    <w:p w14:paraId="6DFFBD90" w14:textId="77777777" w:rsidR="00A32336" w:rsidRDefault="00744398" w:rsidP="00DE1E44">
      <w:pPr>
        <w:pStyle w:val="B1"/>
        <w:rPr>
          <w:rFonts w:eastAsiaTheme="minorEastAsia"/>
        </w:rPr>
      </w:pPr>
      <w:r>
        <w:rPr>
          <w:position w:val="-10"/>
        </w:rPr>
        <w:pict w14:anchorId="3F4E2AAA">
          <v:shape id="_x0000_i2305" type="#_x0000_t75" style="width:44.25pt;height:14.25pt">
            <v:imagedata r:id="rId803" o:title=""/>
          </v:shape>
        </w:pict>
      </w:r>
      <w:r w:rsidR="00A32336">
        <w:rPr>
          <w:rFonts w:eastAsiaTheme="minorEastAsia"/>
        </w:rPr>
        <w:t xml:space="preserve"> ;</w:t>
      </w:r>
    </w:p>
    <w:p w14:paraId="07182E62" w14:textId="77777777" w:rsidR="00A32336" w:rsidRDefault="00A32336" w:rsidP="00A32336">
      <w:pPr>
        <w:rPr>
          <w:rFonts w:eastAsiaTheme="minorEastAsia"/>
        </w:rPr>
      </w:pPr>
      <w:r>
        <w:rPr>
          <w:rFonts w:eastAsiaTheme="minorEastAsia"/>
        </w:rPr>
        <w:t>end while</w:t>
      </w:r>
    </w:p>
    <w:p w14:paraId="45B81CD3" w14:textId="77777777" w:rsidR="00373332" w:rsidRPr="00D20E88" w:rsidRDefault="00373332" w:rsidP="00373332">
      <w:pPr>
        <w:rPr>
          <w:rFonts w:eastAsiaTheme="minorEastAsia"/>
        </w:rPr>
      </w:pPr>
      <w:r w:rsidRPr="00D20E88">
        <w:rPr>
          <w:rFonts w:eastAsiaTheme="minorEastAsia"/>
        </w:rPr>
        <w:t xml:space="preserve">If a UE </w:t>
      </w:r>
    </w:p>
    <w:p w14:paraId="43369F79" w14:textId="77777777" w:rsidR="00373332" w:rsidRDefault="00373332" w:rsidP="00373332">
      <w:pPr>
        <w:pStyle w:val="B1"/>
        <w:rPr>
          <w:lang w:val="en-US" w:eastAsia="ja-JP"/>
        </w:rPr>
      </w:pPr>
      <w:r w:rsidRPr="00D20E88">
        <w:t>-</w:t>
      </w:r>
      <w:r w:rsidRPr="00D20E88">
        <w:tab/>
      </w:r>
      <w:r w:rsidRPr="00D20E88">
        <w:rPr>
          <w:rFonts w:eastAsiaTheme="minorEastAsia"/>
        </w:rPr>
        <w:t>is configured f</w:t>
      </w:r>
      <w:r w:rsidRPr="00D20E88">
        <w:rPr>
          <w:lang w:eastAsia="ja-JP"/>
        </w:rPr>
        <w:t>or single cell operation or for operation with carrier aggregation in a same frequency band</w:t>
      </w:r>
      <w:r w:rsidRPr="00D20E88">
        <w:rPr>
          <w:lang w:val="en-US" w:eastAsia="ja-JP"/>
        </w:rPr>
        <w:t>, and</w:t>
      </w:r>
    </w:p>
    <w:p w14:paraId="2190B01D" w14:textId="7362F535" w:rsidR="00373332" w:rsidRDefault="00373332" w:rsidP="00373332">
      <w:pPr>
        <w:pStyle w:val="B1"/>
        <w:rPr>
          <w:lang w:val="en-US" w:eastAsia="ja-JP"/>
        </w:rPr>
      </w:pPr>
      <w:r w:rsidRPr="00D20E88">
        <w:t>-</w:t>
      </w:r>
      <w:r w:rsidRPr="00D20E88">
        <w:tab/>
      </w:r>
      <w:r w:rsidRPr="00D20E88">
        <w:rPr>
          <w:rFonts w:eastAsiaTheme="minorEastAsia"/>
        </w:rPr>
        <w:t>monitors PDCCH</w:t>
      </w:r>
      <w:r>
        <w:rPr>
          <w:rFonts w:eastAsiaTheme="minorEastAsia"/>
          <w:lang w:val="en-US"/>
        </w:rPr>
        <w:t xml:space="preserve"> candidate</w:t>
      </w:r>
      <w:r w:rsidRPr="00D20E88">
        <w:rPr>
          <w:rFonts w:eastAsiaTheme="minorEastAsia"/>
          <w:lang w:val="en-US"/>
        </w:rPr>
        <w:t>s</w:t>
      </w:r>
      <w:r w:rsidRPr="00D20E88">
        <w:rPr>
          <w:rFonts w:eastAsiaTheme="minorEastAsia"/>
        </w:rPr>
        <w:t xml:space="preserve"> </w:t>
      </w:r>
      <w:r w:rsidRPr="00D20E88">
        <w:rPr>
          <w:rFonts w:eastAsiaTheme="minorEastAsia"/>
          <w:lang w:val="en-US"/>
        </w:rPr>
        <w:t xml:space="preserve">in overlapping PDCCH monitoring occasions </w:t>
      </w:r>
      <w:r w:rsidRPr="00D20E88">
        <w:rPr>
          <w:rFonts w:eastAsiaTheme="minorEastAsia"/>
        </w:rPr>
        <w:t>in multiple CORESETs</w:t>
      </w:r>
      <w:r w:rsidRPr="00D20E88">
        <w:rPr>
          <w:rFonts w:eastAsiaTheme="minorEastAsia"/>
          <w:lang w:val="en-US"/>
        </w:rPr>
        <w:t xml:space="preserve"> that have </w:t>
      </w:r>
      <w:r w:rsidR="00146FE2">
        <w:t xml:space="preserve">been configured with </w:t>
      </w:r>
      <w:r w:rsidR="003C5338">
        <w:rPr>
          <w:rFonts w:hint="eastAsia"/>
          <w:lang w:val="en-US" w:eastAsia="ko-KR"/>
        </w:rPr>
        <w:t xml:space="preserve">same or </w:t>
      </w:r>
      <w:r w:rsidRPr="00D20E88">
        <w:rPr>
          <w:rFonts w:eastAsiaTheme="minorEastAsia"/>
          <w:lang w:val="en-US"/>
        </w:rPr>
        <w:t xml:space="preserve">different </w:t>
      </w:r>
      <w:r w:rsidR="00146FE2">
        <w:rPr>
          <w:i/>
          <w:iCs/>
        </w:rPr>
        <w:t>qcl-Type</w:t>
      </w:r>
      <w:r w:rsidR="00146FE2">
        <w:t xml:space="preserve"> set to </w:t>
      </w:r>
      <w:r w:rsidR="00146FE2">
        <w:rPr>
          <w:lang w:val="en-US" w:eastAsia="ja-JP"/>
        </w:rPr>
        <w:t>'t</w:t>
      </w:r>
      <w:r w:rsidRPr="00D20E88">
        <w:rPr>
          <w:lang w:eastAsia="ja-JP"/>
        </w:rPr>
        <w:t>ypeD</w:t>
      </w:r>
      <w:r w:rsidR="00146FE2">
        <w:rPr>
          <w:lang w:val="en-US" w:eastAsia="ja-JP"/>
        </w:rPr>
        <w:t>'</w:t>
      </w:r>
      <w:r w:rsidRPr="00D20E88">
        <w:rPr>
          <w:lang w:eastAsia="ja-JP"/>
        </w:rPr>
        <w:t xml:space="preserve"> properties</w:t>
      </w:r>
      <w:r w:rsidRPr="00D20E88">
        <w:rPr>
          <w:lang w:val="en-US" w:eastAsia="ja-JP"/>
        </w:rPr>
        <w:t xml:space="preserve"> on active DL BWP(s) of one or more cells</w:t>
      </w:r>
    </w:p>
    <w:p w14:paraId="46C10321" w14:textId="7AA6A0E4" w:rsidR="003C403B" w:rsidRDefault="00373332" w:rsidP="00373332">
      <w:pPr>
        <w:rPr>
          <w:rFonts w:eastAsiaTheme="minorEastAsia"/>
          <w:lang w:val="en-US"/>
        </w:rPr>
      </w:pPr>
      <w:r w:rsidRPr="00D20E88">
        <w:rPr>
          <w:lang w:eastAsia="ja-JP"/>
        </w:rPr>
        <w:t xml:space="preserve">the UE </w:t>
      </w:r>
      <w:r w:rsidRPr="00D20E88">
        <w:rPr>
          <w:rFonts w:eastAsiaTheme="minorEastAsia"/>
        </w:rPr>
        <w:t xml:space="preserve">monitors PDCCHs only in a CORESET, </w:t>
      </w:r>
      <w:r w:rsidRPr="00D20E88">
        <w:rPr>
          <w:rFonts w:eastAsiaTheme="minorEastAsia"/>
          <w:lang w:val="en-US"/>
        </w:rPr>
        <w:t xml:space="preserve">and in any other CORESET from the multiple CORESETs </w:t>
      </w:r>
      <w:r w:rsidR="00146FE2">
        <w:rPr>
          <w:rFonts w:eastAsiaTheme="minorEastAsia"/>
          <w:lang w:val="en-US"/>
        </w:rPr>
        <w:t xml:space="preserve">that have been configured with </w:t>
      </w:r>
      <w:r w:rsidR="00146FE2">
        <w:rPr>
          <w:i/>
          <w:iCs/>
        </w:rPr>
        <w:t>qcl-Type</w:t>
      </w:r>
      <w:r w:rsidR="00146FE2">
        <w:t xml:space="preserve"> set to</w:t>
      </w:r>
      <w:r w:rsidRPr="00D20E88">
        <w:rPr>
          <w:rFonts w:eastAsiaTheme="minorEastAsia"/>
          <w:lang w:val="en-US"/>
        </w:rPr>
        <w:t xml:space="preserve"> same </w:t>
      </w:r>
      <w:r w:rsidR="00146FE2">
        <w:rPr>
          <w:rFonts w:eastAsiaTheme="minorEastAsia"/>
          <w:lang w:val="en-US"/>
        </w:rPr>
        <w:t>'t</w:t>
      </w:r>
      <w:r w:rsidRPr="00D20E88">
        <w:rPr>
          <w:rFonts w:eastAsiaTheme="minorEastAsia"/>
          <w:lang w:val="en-US"/>
        </w:rPr>
        <w:t>ypeD</w:t>
      </w:r>
      <w:r w:rsidR="00146FE2">
        <w:rPr>
          <w:rFonts w:eastAsiaTheme="minorEastAsia"/>
          <w:lang w:val="en-US"/>
        </w:rPr>
        <w:t>'</w:t>
      </w:r>
      <w:r w:rsidRPr="00D20E88">
        <w:rPr>
          <w:rFonts w:eastAsiaTheme="minorEastAsia"/>
          <w:lang w:val="en-US"/>
        </w:rPr>
        <w:t xml:space="preserve"> properties as the CORESET, on the active DL BWP of a cell from the one or more cells </w:t>
      </w:r>
    </w:p>
    <w:p w14:paraId="75A1E479" w14:textId="77777777" w:rsidR="00373332" w:rsidRPr="00D20E88" w:rsidRDefault="003C403B" w:rsidP="00326D6E">
      <w:pPr>
        <w:pStyle w:val="B1"/>
        <w:rPr>
          <w:rFonts w:eastAsiaTheme="minorEastAsia"/>
        </w:rPr>
      </w:pPr>
      <w:r>
        <w:rPr>
          <w:rFonts w:eastAsiaTheme="minorEastAsia"/>
        </w:rPr>
        <w:t>-</w:t>
      </w:r>
      <w:r>
        <w:rPr>
          <w:rFonts w:eastAsiaTheme="minorEastAsia"/>
        </w:rPr>
        <w:tab/>
      </w:r>
      <w:r>
        <w:rPr>
          <w:lang w:val="en-US"/>
        </w:rPr>
        <w:t>the CORESET</w:t>
      </w:r>
      <w:r w:rsidRPr="00D20E88">
        <w:rPr>
          <w:lang w:val="en-US"/>
        </w:rPr>
        <w:t xml:space="preserve"> </w:t>
      </w:r>
      <w:r w:rsidR="00373332" w:rsidRPr="00D20E88">
        <w:rPr>
          <w:rFonts w:eastAsiaTheme="minorEastAsia"/>
        </w:rPr>
        <w:t>corresponds</w:t>
      </w:r>
      <w:r w:rsidR="00373332" w:rsidRPr="00D20E88">
        <w:rPr>
          <w:lang w:eastAsia="ja-JP"/>
        </w:rPr>
        <w:t xml:space="preserve"> to the CSS set with the lowest index</w:t>
      </w:r>
      <w:r>
        <w:rPr>
          <w:lang w:val="en-US" w:eastAsia="ja-JP"/>
        </w:rPr>
        <w:t xml:space="preserve"> in the cell with the lowest index containing CSS</w:t>
      </w:r>
      <w:r w:rsidR="00373332" w:rsidRPr="00D20E88">
        <w:rPr>
          <w:lang w:eastAsia="ja-JP"/>
        </w:rPr>
        <w:t xml:space="preserve">, if any; otherwise, to the USS set with the lowest index </w:t>
      </w:r>
      <w:r>
        <w:rPr>
          <w:lang w:eastAsia="ja-JP"/>
        </w:rPr>
        <w:t>in the cell with lowest index</w:t>
      </w:r>
    </w:p>
    <w:p w14:paraId="5EC6EDD7" w14:textId="77777777" w:rsidR="00373332" w:rsidRPr="00D20E88" w:rsidRDefault="00373332" w:rsidP="00373332">
      <w:pPr>
        <w:pStyle w:val="B1"/>
        <w:rPr>
          <w:lang w:val="en-US" w:eastAsia="ja-JP"/>
        </w:rPr>
      </w:pPr>
      <w:r w:rsidRPr="00D20E88">
        <w:t>-</w:t>
      </w:r>
      <w:r w:rsidRPr="00D20E88">
        <w:tab/>
      </w:r>
      <w:r>
        <w:rPr>
          <w:lang w:val="en-US"/>
        </w:rPr>
        <w:t>the lowest USS set index is determined over all USS sets with at least one PDCCH candidate</w:t>
      </w:r>
      <w:r w:rsidRPr="00D20E88">
        <w:rPr>
          <w:lang w:val="en-US" w:eastAsia="ja-JP"/>
        </w:rPr>
        <w:t xml:space="preserve"> </w:t>
      </w:r>
      <w:r>
        <w:rPr>
          <w:lang w:val="en-US" w:eastAsia="ja-JP"/>
        </w:rPr>
        <w:t>in overlapping PDCCH monitoring occasions</w:t>
      </w:r>
    </w:p>
    <w:p w14:paraId="109F42ED" w14:textId="5F20B2E9" w:rsidR="00373332" w:rsidRPr="00D20E88" w:rsidRDefault="00373332" w:rsidP="00373332">
      <w:pPr>
        <w:pStyle w:val="B1"/>
        <w:rPr>
          <w:lang w:val="en-US" w:eastAsia="ja-JP"/>
        </w:rPr>
      </w:pPr>
      <w:r w:rsidRPr="00D20E88">
        <w:t>-</w:t>
      </w:r>
      <w:r w:rsidRPr="00D20E88">
        <w:tab/>
      </w:r>
      <w:r w:rsidRPr="00D20E88">
        <w:rPr>
          <w:rFonts w:eastAsiaTheme="minorEastAsia"/>
          <w:lang w:val="en-US"/>
        </w:rPr>
        <w:t>for the purpose of determining the CORESET,</w:t>
      </w:r>
      <w:r w:rsidRPr="00D20E88">
        <w:rPr>
          <w:rFonts w:eastAsiaTheme="minorEastAsia"/>
        </w:rPr>
        <w:t xml:space="preserve"> </w:t>
      </w:r>
      <w:r w:rsidRPr="00D20E88">
        <w:rPr>
          <w:lang w:eastAsia="ja-JP"/>
        </w:rPr>
        <w:t xml:space="preserve">a SS/PBCH block </w:t>
      </w:r>
      <w:r w:rsidRPr="00D20E88">
        <w:rPr>
          <w:lang w:val="en-US" w:eastAsia="ja-JP"/>
        </w:rPr>
        <w:t>is considered to have different</w:t>
      </w:r>
      <w:r w:rsidRPr="00D20E88">
        <w:rPr>
          <w:lang w:eastAsia="ja-JP"/>
        </w:rPr>
        <w:t xml:space="preserve"> QCL</w:t>
      </w:r>
      <w:r w:rsidR="00146FE2">
        <w:rPr>
          <w:lang w:val="en-US" w:eastAsia="ja-JP"/>
        </w:rPr>
        <w:t xml:space="preserve"> 't</w:t>
      </w:r>
      <w:r w:rsidRPr="00D20E88">
        <w:rPr>
          <w:lang w:eastAsia="ja-JP"/>
        </w:rPr>
        <w:t>ypeD</w:t>
      </w:r>
      <w:r w:rsidR="00146FE2">
        <w:rPr>
          <w:lang w:val="en-US" w:eastAsia="ja-JP"/>
        </w:rPr>
        <w:t>'</w:t>
      </w:r>
      <w:r w:rsidRPr="00D20E88">
        <w:rPr>
          <w:lang w:eastAsia="ja-JP"/>
        </w:rPr>
        <w:t xml:space="preserve"> </w:t>
      </w:r>
      <w:r w:rsidRPr="00D20E88">
        <w:rPr>
          <w:lang w:val="en-US" w:eastAsia="ja-JP"/>
        </w:rPr>
        <w:t xml:space="preserve">properties than </w:t>
      </w:r>
      <w:r w:rsidRPr="00D20E88">
        <w:rPr>
          <w:lang w:eastAsia="ja-JP"/>
        </w:rPr>
        <w:t>a CSI-RS</w:t>
      </w:r>
      <w:r w:rsidRPr="00D20E88">
        <w:rPr>
          <w:lang w:val="en-US" w:eastAsia="ja-JP"/>
        </w:rPr>
        <w:t xml:space="preserve"> </w:t>
      </w:r>
    </w:p>
    <w:p w14:paraId="48D72E34" w14:textId="1B8058A9" w:rsidR="00373332" w:rsidRPr="00D20E88" w:rsidRDefault="00373332" w:rsidP="00373332">
      <w:pPr>
        <w:pStyle w:val="B1"/>
        <w:rPr>
          <w:lang w:val="en-US" w:eastAsia="ja-JP"/>
        </w:rPr>
      </w:pPr>
      <w:r w:rsidRPr="00D20E88">
        <w:t>-</w:t>
      </w:r>
      <w:r w:rsidRPr="00D20E88">
        <w:tab/>
      </w:r>
      <w:r w:rsidRPr="00D20E88">
        <w:rPr>
          <w:lang w:val="en-US"/>
        </w:rPr>
        <w:t>for the purpose of determining the CORESET,</w:t>
      </w:r>
      <w:r w:rsidRPr="00D20E88">
        <w:t xml:space="preserve"> </w:t>
      </w:r>
      <w:r w:rsidRPr="00BF4D50">
        <w:t xml:space="preserve">a </w:t>
      </w:r>
      <w:r>
        <w:rPr>
          <w:lang w:val="en-US"/>
        </w:rPr>
        <w:t xml:space="preserve">first </w:t>
      </w:r>
      <w:r w:rsidRPr="00BF4D50">
        <w:t>CSI-RS associated</w:t>
      </w:r>
      <w:r>
        <w:t xml:space="preserve"> with a SS/PBCH block in </w:t>
      </w:r>
      <w:r>
        <w:rPr>
          <w:lang w:val="en-US"/>
        </w:rPr>
        <w:t>a</w:t>
      </w:r>
      <w:r>
        <w:t xml:space="preserve"> </w:t>
      </w:r>
      <w:r>
        <w:rPr>
          <w:lang w:val="en-US"/>
        </w:rPr>
        <w:t>first</w:t>
      </w:r>
      <w:r>
        <w:t xml:space="preserve"> cell and a</w:t>
      </w:r>
      <w:r>
        <w:rPr>
          <w:lang w:val="en-US"/>
        </w:rPr>
        <w:t xml:space="preserve"> second</w:t>
      </w:r>
      <w:r>
        <w:t xml:space="preserve"> CSI-RS </w:t>
      </w:r>
      <w:r>
        <w:rPr>
          <w:lang w:val="en-US"/>
        </w:rPr>
        <w:t xml:space="preserve">in a second cell that is also </w:t>
      </w:r>
      <w:r w:rsidRPr="00BF4D50">
        <w:t>associated</w:t>
      </w:r>
      <w:r>
        <w:t xml:space="preserve"> with </w:t>
      </w:r>
      <w:r>
        <w:rPr>
          <w:lang w:val="en-US"/>
        </w:rPr>
        <w:t>the</w:t>
      </w:r>
      <w:r>
        <w:t xml:space="preserve"> SS/PBCH block</w:t>
      </w:r>
      <w:r>
        <w:rPr>
          <w:lang w:val="en-US"/>
        </w:rPr>
        <w:t xml:space="preserve"> </w:t>
      </w:r>
      <w:r w:rsidRPr="00BF4D50">
        <w:t xml:space="preserve">are </w:t>
      </w:r>
      <w:r>
        <w:t>assumed to have</w:t>
      </w:r>
      <w:r w:rsidRPr="00BF4D50">
        <w:t xml:space="preserve"> same QCL</w:t>
      </w:r>
      <w:r w:rsidR="00146FE2">
        <w:rPr>
          <w:lang w:val="en-US"/>
        </w:rPr>
        <w:t xml:space="preserve"> 't</w:t>
      </w:r>
      <w:r w:rsidRPr="00BF4D50">
        <w:t>ypeD</w:t>
      </w:r>
      <w:r w:rsidR="00146FE2">
        <w:rPr>
          <w:lang w:val="en-US"/>
        </w:rPr>
        <w:t>'</w:t>
      </w:r>
      <w:r w:rsidRPr="00BF4D50">
        <w:t xml:space="preserve"> properties</w:t>
      </w:r>
      <w:r w:rsidRPr="00D20E88">
        <w:rPr>
          <w:lang w:val="en-US" w:eastAsia="ja-JP"/>
        </w:rPr>
        <w:t xml:space="preserve"> </w:t>
      </w:r>
    </w:p>
    <w:p w14:paraId="02144BE6" w14:textId="77777777" w:rsidR="00373332" w:rsidRPr="00D20E88" w:rsidRDefault="00373332" w:rsidP="00373332">
      <w:pPr>
        <w:pStyle w:val="B1"/>
        <w:rPr>
          <w:lang w:val="en-US"/>
        </w:rPr>
      </w:pPr>
      <w:r w:rsidRPr="00D20E88">
        <w:t>-</w:t>
      </w:r>
      <w:r w:rsidRPr="00D20E88">
        <w:tab/>
      </w:r>
      <w:r w:rsidRPr="00D20E88">
        <w:rPr>
          <w:lang w:val="en-US"/>
        </w:rPr>
        <w:t xml:space="preserve">the allocation of non-overlapping CCEs and of PDCCH candidates for PDCCH monitoring is according to all search space sets associated with the multiple CORESETs </w:t>
      </w:r>
      <w:r w:rsidRPr="00D20E88">
        <w:rPr>
          <w:lang w:val="en-US" w:eastAsia="ja-JP"/>
        </w:rPr>
        <w:t>on the active DL BWP(s) of the one or more cells</w:t>
      </w:r>
      <w:r w:rsidRPr="00D20E88">
        <w:rPr>
          <w:lang w:val="en-US"/>
        </w:rPr>
        <w:t xml:space="preserve"> </w:t>
      </w:r>
    </w:p>
    <w:p w14:paraId="5FB06336" w14:textId="77777777" w:rsidR="00373332" w:rsidRPr="00D20E88" w:rsidRDefault="00373332" w:rsidP="00373332">
      <w:pPr>
        <w:pStyle w:val="B1"/>
        <w:rPr>
          <w:lang w:val="en-US"/>
        </w:rPr>
      </w:pPr>
      <w:r w:rsidRPr="00D20E88">
        <w:rPr>
          <w:lang w:val="en-US" w:eastAsia="ja-JP"/>
        </w:rPr>
        <w:t xml:space="preserve"> </w:t>
      </w:r>
      <w:r w:rsidRPr="00D20E88">
        <w:t>-</w:t>
      </w:r>
      <w:r w:rsidRPr="00D20E88">
        <w:tab/>
      </w:r>
      <w:r w:rsidRPr="00D20E88">
        <w:rPr>
          <w:lang w:val="en-US"/>
        </w:rPr>
        <w:t xml:space="preserve">the number of active TCI states is determined from the multiple CORESETs </w:t>
      </w:r>
    </w:p>
    <w:p w14:paraId="0CDAF25A" w14:textId="77777777" w:rsidR="00373332" w:rsidRPr="00D20E88" w:rsidRDefault="00373332" w:rsidP="00373332">
      <w:r w:rsidRPr="00D20E88">
        <w:t xml:space="preserve">If a UE </w:t>
      </w:r>
    </w:p>
    <w:p w14:paraId="4690281C" w14:textId="77777777" w:rsidR="00373332" w:rsidRDefault="00373332" w:rsidP="00373332">
      <w:pPr>
        <w:pStyle w:val="B1"/>
        <w:rPr>
          <w:lang w:val="en-US" w:eastAsia="ja-JP"/>
        </w:rPr>
      </w:pPr>
      <w:r w:rsidRPr="00D20E88">
        <w:t>-</w:t>
      </w:r>
      <w:r w:rsidRPr="00D20E88">
        <w:tab/>
        <w:t>is configured f</w:t>
      </w:r>
      <w:r w:rsidRPr="00D20E88">
        <w:rPr>
          <w:lang w:eastAsia="ja-JP"/>
        </w:rPr>
        <w:t>or single cell operation or for operation with carrier aggregation in a same frequency band</w:t>
      </w:r>
      <w:r w:rsidRPr="00D20E88">
        <w:rPr>
          <w:lang w:val="en-US" w:eastAsia="ja-JP"/>
        </w:rPr>
        <w:t>, and</w:t>
      </w:r>
    </w:p>
    <w:p w14:paraId="235F839B" w14:textId="100711C7" w:rsidR="00373332" w:rsidRDefault="00373332" w:rsidP="00373332">
      <w:pPr>
        <w:pStyle w:val="B1"/>
        <w:rPr>
          <w:lang w:eastAsia="ja-JP"/>
        </w:rPr>
      </w:pPr>
      <w:r w:rsidRPr="00D20E88">
        <w:t>-</w:t>
      </w:r>
      <w:r w:rsidRPr="00D20E88">
        <w:tab/>
        <w:t>monitors PDCCH</w:t>
      </w:r>
      <w:r>
        <w:rPr>
          <w:lang w:val="en-US"/>
        </w:rPr>
        <w:t xml:space="preserve"> candidate</w:t>
      </w:r>
      <w:r w:rsidRPr="00D20E88">
        <w:rPr>
          <w:lang w:val="en-US"/>
        </w:rPr>
        <w:t>s</w:t>
      </w:r>
      <w:r w:rsidRPr="00D20E88">
        <w:t xml:space="preserve"> </w:t>
      </w:r>
      <w:r w:rsidRPr="00D20E88">
        <w:rPr>
          <w:lang w:val="en-US"/>
        </w:rPr>
        <w:t xml:space="preserve">in overlapping PDCCH monitoring occasions </w:t>
      </w:r>
      <w:r w:rsidRPr="00D20E88">
        <w:t>in multiple CORESETs</w:t>
      </w:r>
      <w:r w:rsidRPr="00D20E88">
        <w:rPr>
          <w:lang w:val="en-US"/>
        </w:rPr>
        <w:t xml:space="preserve"> </w:t>
      </w:r>
      <w:r>
        <w:rPr>
          <w:lang w:val="en-US"/>
        </w:rPr>
        <w:t>where none of the CORESETs has TCI-states</w:t>
      </w:r>
      <w:r w:rsidRPr="00D20E88">
        <w:rPr>
          <w:lang w:eastAsia="ja-JP"/>
        </w:rPr>
        <w:t xml:space="preserve"> </w:t>
      </w:r>
      <w:r w:rsidR="00146FE2">
        <w:rPr>
          <w:lang w:val="en-US" w:eastAsia="ja-JP"/>
        </w:rPr>
        <w:t xml:space="preserve">configured </w:t>
      </w:r>
      <w:r w:rsidR="00146FE2">
        <w:rPr>
          <w:lang w:eastAsia="ja-JP"/>
        </w:rPr>
        <w:t xml:space="preserve">with </w:t>
      </w:r>
      <w:r w:rsidR="00146FE2">
        <w:rPr>
          <w:i/>
          <w:iCs/>
          <w:lang w:eastAsia="ja-JP"/>
        </w:rPr>
        <w:t>qcl-Type</w:t>
      </w:r>
      <w:r w:rsidR="00146FE2">
        <w:rPr>
          <w:lang w:eastAsia="ja-JP"/>
        </w:rPr>
        <w:t xml:space="preserve"> set to</w:t>
      </w:r>
      <w:r>
        <w:rPr>
          <w:lang w:eastAsia="ja-JP"/>
        </w:rPr>
        <w:t xml:space="preserve"> </w:t>
      </w:r>
      <w:r w:rsidR="00E7283E">
        <w:rPr>
          <w:lang w:eastAsia="ja-JP"/>
        </w:rPr>
        <w:t>'</w:t>
      </w:r>
      <w:r w:rsidR="00146FE2">
        <w:rPr>
          <w:lang w:val="en-US" w:eastAsia="ja-JP"/>
        </w:rPr>
        <w:t>t</w:t>
      </w:r>
      <w:r>
        <w:rPr>
          <w:lang w:eastAsia="ja-JP"/>
        </w:rPr>
        <w:t>ypeD</w:t>
      </w:r>
      <w:r w:rsidR="00E7283E">
        <w:rPr>
          <w:lang w:eastAsia="ja-JP"/>
        </w:rPr>
        <w:t>'</w:t>
      </w:r>
      <w:r>
        <w:rPr>
          <w:lang w:eastAsia="ja-JP"/>
        </w:rPr>
        <w:t>,</w:t>
      </w:r>
      <w:r w:rsidRPr="006E25ED">
        <w:rPr>
          <w:lang w:eastAsia="ja-JP"/>
        </w:rPr>
        <w:t xml:space="preserve"> </w:t>
      </w:r>
    </w:p>
    <w:p w14:paraId="22488516" w14:textId="77777777" w:rsidR="00373332" w:rsidRPr="00DE1E44" w:rsidRDefault="00373332" w:rsidP="00A32336">
      <w:r>
        <w:t xml:space="preserve">the UE is required to </w:t>
      </w:r>
      <w:r w:rsidRPr="006E25ED">
        <w:t>monitor PDCCH</w:t>
      </w:r>
      <w:r>
        <w:t xml:space="preserve"> candidate</w:t>
      </w:r>
      <w:r w:rsidRPr="006E25ED">
        <w:t xml:space="preserve">s in </w:t>
      </w:r>
      <w:r>
        <w:t>overlapping</w:t>
      </w:r>
      <w:r w:rsidRPr="006E25ED">
        <w:t xml:space="preserve"> </w:t>
      </w:r>
      <w:r>
        <w:t xml:space="preserve">PDCCH </w:t>
      </w:r>
      <w:r w:rsidRPr="006E25ED">
        <w:t xml:space="preserve">monitoring occasions </w:t>
      </w:r>
      <w:r>
        <w:t xml:space="preserve">for search space sets </w:t>
      </w:r>
      <w:r w:rsidRPr="006E25ED">
        <w:t>associated with different CORESETs</w:t>
      </w:r>
      <w:r>
        <w:t>.</w:t>
      </w:r>
    </w:p>
    <w:p w14:paraId="5326642C" w14:textId="00689200" w:rsidR="00373332" w:rsidRPr="00D20E88" w:rsidRDefault="00373332" w:rsidP="00373332">
      <w:pPr>
        <w:rPr>
          <w:lang w:eastAsia="ja-JP"/>
        </w:rPr>
      </w:pPr>
      <w:r w:rsidRPr="00D20E88">
        <w:rPr>
          <w:lang w:eastAsia="ja-JP"/>
        </w:rPr>
        <w:t>For a scheduled cell and at any time, a UE expects to have received at most 16 PDCCHs for DCI formats with CRC scrambled by C-RNTI, CS-RNTI, or MCS</w:t>
      </w:r>
      <w:r w:rsidR="006B40DB">
        <w:rPr>
          <w:rFonts w:eastAsia="DengXian"/>
          <w:lang w:eastAsia="ja-JP"/>
        </w:rPr>
        <w:t>-C</w:t>
      </w:r>
      <w:r w:rsidRPr="00D20E88">
        <w:rPr>
          <w:lang w:eastAsia="ja-JP"/>
        </w:rPr>
        <w:t xml:space="preserve">-RNTI scheduling 16 PDSCH receptions for which the UE has not </w:t>
      </w:r>
      <w:r w:rsidRPr="00D20E88">
        <w:rPr>
          <w:lang w:eastAsia="ja-JP"/>
        </w:rPr>
        <w:lastRenderedPageBreak/>
        <w:t>received any corresponding PDSCH symbol and at most 16 PDCCHs for DCI formats with CRC scrambled by C-RNTI, CS-RNTI, or MCS</w:t>
      </w:r>
      <w:r w:rsidR="006B40DB">
        <w:rPr>
          <w:rFonts w:eastAsia="DengXian"/>
          <w:lang w:eastAsia="ja-JP"/>
        </w:rPr>
        <w:t>-C</w:t>
      </w:r>
      <w:r w:rsidRPr="00D20E88">
        <w:rPr>
          <w:lang w:eastAsia="ja-JP"/>
        </w:rPr>
        <w:t xml:space="preserve">-RNTI scheduling 16 PUSCH transmissions for which the UE has not transmitted any corresponding PUSCH symbol. </w:t>
      </w:r>
    </w:p>
    <w:p w14:paraId="02DDDB42" w14:textId="503C23EC" w:rsidR="00373BD6" w:rsidRPr="00B15B58" w:rsidRDefault="00373332" w:rsidP="00373BD6">
      <w:pPr>
        <w:rPr>
          <w:lang w:val="x-none"/>
        </w:rPr>
      </w:pPr>
      <w:r w:rsidRPr="00D20E88">
        <w:rPr>
          <w:lang w:eastAsia="ko-KR"/>
        </w:rPr>
        <w:t xml:space="preserve">If </w:t>
      </w:r>
      <w:r w:rsidRPr="00D20E88">
        <w:t xml:space="preserve">a UE </w:t>
      </w:r>
      <w:r w:rsidR="00BC7FF5">
        <w:t xml:space="preserve">is not provided </w:t>
      </w:r>
      <w:r w:rsidR="00F14C2C" w:rsidRPr="00BC6617">
        <w:rPr>
          <w:i/>
          <w:color w:val="000000" w:themeColor="text1"/>
        </w:rPr>
        <w:t>monitoringCapabilityConfig</w:t>
      </w:r>
      <w:r w:rsidR="00F14C2C" w:rsidRPr="00BC6617">
        <w:rPr>
          <w:color w:val="000000" w:themeColor="text1"/>
        </w:rPr>
        <w:t xml:space="preserve"> = </w:t>
      </w:r>
      <w:r w:rsidR="00F14C2C" w:rsidRPr="00BC6617">
        <w:rPr>
          <w:i/>
          <w:color w:val="000000" w:themeColor="text1"/>
        </w:rPr>
        <w:t>r16monitoringcapability</w:t>
      </w:r>
      <w:r w:rsidR="00F14C2C" w:rsidRPr="00BC6617">
        <w:rPr>
          <w:color w:val="000000" w:themeColor="text1"/>
        </w:rPr>
        <w:t xml:space="preserve"> for any serving cell</w:t>
      </w:r>
      <w:r w:rsidR="00BC7FF5" w:rsidRPr="00DB6DAE">
        <w:rPr>
          <w:lang w:val="en-US"/>
        </w:rPr>
        <w:t>,</w:t>
      </w:r>
      <w:r w:rsidR="00BC7FF5" w:rsidRPr="00DB6DAE">
        <w:t xml:space="preserve"> </w:t>
      </w:r>
      <w:r w:rsidR="00BC7FF5">
        <w:t>and</w:t>
      </w:r>
    </w:p>
    <w:p w14:paraId="14311C57" w14:textId="3A49153C" w:rsidR="00373BD6" w:rsidRDefault="00373BD6" w:rsidP="00D17DA9">
      <w:pPr>
        <w:pStyle w:val="B1"/>
      </w:pPr>
      <w:r>
        <w:rPr>
          <w:lang w:val="en-US" w:eastAsia="ja-JP"/>
        </w:rPr>
        <w:t>-</w:t>
      </w:r>
      <w:r>
        <w:rPr>
          <w:lang w:val="en-US" w:eastAsia="ja-JP"/>
        </w:rPr>
        <w:tab/>
        <w:t xml:space="preserve">is not configured for NR-DC operation and </w:t>
      </w:r>
      <w:r w:rsidR="00373332" w:rsidRPr="00D20E88">
        <w:t xml:space="preserve">indicates through </w:t>
      </w:r>
      <w:r w:rsidR="00373332" w:rsidRPr="00D20E88">
        <w:rPr>
          <w:rFonts w:eastAsia="Yu Mincho"/>
          <w:i/>
          <w:lang w:eastAsia="ja-JP"/>
        </w:rPr>
        <w:t>pdcch-BlindDetectionCA</w:t>
      </w:r>
      <w:r w:rsidR="00373332" w:rsidRPr="00D20E88">
        <w:t xml:space="preserve"> a capability to monitor PDCCH candidates for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cap</m:t>
            </m:r>
          </m:sup>
        </m:sSubSup>
        <m:r>
          <w:rPr>
            <w:rFonts w:ascii="Cambria Math" w:hAnsi="Cambria Math"/>
          </w:rPr>
          <m:t>≥4</m:t>
        </m:r>
      </m:oMath>
      <w:r w:rsidR="00373332" w:rsidRPr="00D20E88">
        <w:t xml:space="preserve"> downlink cells and the </w:t>
      </w:r>
      <w:r w:rsidR="00373332" w:rsidRPr="00D20E88">
        <w:rPr>
          <w:lang w:eastAsia="ko-KR"/>
        </w:rPr>
        <w:t>UE</w:t>
      </w:r>
      <w:r w:rsidR="00373332" w:rsidRPr="00D20E88">
        <w:t xml:space="preserve"> is configured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DL</m:t>
            </m:r>
          </m:sup>
        </m:sSubSup>
        <m:r>
          <w:rPr>
            <w:rFonts w:ascii="Cambria Math" w:hAnsi="Cambria Math"/>
          </w:rPr>
          <m:t>&gt;4</m:t>
        </m:r>
      </m:oMath>
      <w:r w:rsidR="00373332" w:rsidRPr="00D20E88">
        <w:t xml:space="preserve"> downlink cells or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UL</m:t>
            </m:r>
          </m:sup>
        </m:sSubSup>
        <m:r>
          <w:rPr>
            <w:rFonts w:ascii="Cambria Math" w:hAnsi="Cambria Math"/>
          </w:rPr>
          <m:t>&gt;4</m:t>
        </m:r>
      </m:oMath>
      <w:r w:rsidR="00373332" w:rsidRPr="00D20E88">
        <w:t xml:space="preserve"> uplink cells, </w:t>
      </w:r>
      <w:r>
        <w:t>or</w:t>
      </w:r>
    </w:p>
    <w:p w14:paraId="3B18F346" w14:textId="3059698C" w:rsidR="00373BD6" w:rsidRDefault="00373BD6" w:rsidP="00D17DA9">
      <w:pPr>
        <w:pStyle w:val="B1"/>
      </w:pPr>
      <w:r>
        <w:rPr>
          <w:lang w:val="en-US" w:eastAsia="ja-JP"/>
        </w:rPr>
        <w:t>-</w:t>
      </w:r>
      <w:r>
        <w:rPr>
          <w:lang w:val="en-US" w:eastAsia="ja-JP"/>
        </w:rPr>
        <w:tab/>
        <w:t xml:space="preserve">is </w:t>
      </w:r>
      <w:r w:rsidRPr="004A7543">
        <w:rPr>
          <w:lang w:eastAsia="ko-KR"/>
        </w:rPr>
        <w:t>conf</w:t>
      </w:r>
      <w:r>
        <w:rPr>
          <w:lang w:eastAsia="ko-KR"/>
        </w:rPr>
        <w:t>igured with NR-DC operation and for a cell group</w:t>
      </w:r>
      <w:r w:rsidRPr="004A7543">
        <w:t xml:space="preserve">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DL</m:t>
            </m:r>
          </m:sup>
        </m:sSubSup>
      </m:oMath>
      <w:r w:rsidRPr="004A7543">
        <w:t xml:space="preserve"> downlink cells or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UL</m:t>
            </m:r>
          </m:sup>
        </m:sSubSup>
      </m:oMath>
      <w:r w:rsidRPr="004A7543">
        <w:t xml:space="preserve"> uplink cells</w:t>
      </w:r>
    </w:p>
    <w:p w14:paraId="4739A1B7" w14:textId="7132EC82" w:rsidR="00373332" w:rsidRPr="00D20E88" w:rsidRDefault="00373332" w:rsidP="00373332">
      <w:pPr>
        <w:rPr>
          <w:lang w:eastAsia="ja-JP"/>
        </w:rPr>
      </w:pPr>
      <w:r w:rsidRPr="00D20E88">
        <w:t>the</w:t>
      </w:r>
      <w:r w:rsidRPr="00D20E88">
        <w:rPr>
          <w:lang w:eastAsia="ja-JP"/>
        </w:rPr>
        <w:t xml:space="preserve"> UE expects to have respectively received at most </w:t>
      </w:r>
      <m:oMath>
        <m:sSubSup>
          <m:sSubSupPr>
            <m:ctrlPr>
              <w:rPr>
                <w:rFonts w:ascii="Cambria Math" w:eastAsiaTheme="minorHAnsi" w:hAnsi="Cambria Math"/>
                <w:iCs/>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color w:val="000000"/>
              </w:rPr>
              <m:t>cap</m:t>
            </m:r>
          </m:sup>
        </m:sSubSup>
      </m:oMath>
      <w:r w:rsidRPr="00D20E88">
        <w:rPr>
          <w:lang w:eastAsia="ja-JP"/>
        </w:rPr>
        <w:t xml:space="preserve"> PDCCHs for </w:t>
      </w:r>
    </w:p>
    <w:p w14:paraId="08FDC8CB" w14:textId="315E6230" w:rsidR="00373332" w:rsidRPr="00D20E88" w:rsidRDefault="00373332" w:rsidP="00373332">
      <w:pPr>
        <w:pStyle w:val="B1"/>
        <w:rPr>
          <w:lang w:val="en-US" w:eastAsia="ja-JP"/>
        </w:rPr>
      </w:pPr>
      <w:r w:rsidRPr="00D20E88">
        <w:t>-</w:t>
      </w:r>
      <w:r w:rsidRPr="00D20E88">
        <w:tab/>
      </w:r>
      <w:r w:rsidRPr="00D20E88">
        <w:rPr>
          <w:lang w:eastAsia="ja-JP"/>
        </w:rPr>
        <w:t>DCI formats with CRC scrambled by a C-RNTI, or a CS-RNTI, or a MCS</w:t>
      </w:r>
      <w:r w:rsidR="006B40DB">
        <w:rPr>
          <w:rFonts w:eastAsia="DengXian"/>
          <w:lang w:eastAsia="ja-JP"/>
        </w:rPr>
        <w:t>-C</w:t>
      </w:r>
      <w:r w:rsidRPr="00D20E88">
        <w:rPr>
          <w:lang w:eastAsia="ja-JP"/>
        </w:rPr>
        <w:t xml:space="preserve">-RNTI scheduling </w:t>
      </w:r>
      <m:oMath>
        <m:sSubSup>
          <m:sSubSupPr>
            <m:ctrlPr>
              <w:rPr>
                <w:rFonts w:ascii="Cambria Math" w:eastAsiaTheme="minorHAnsi" w:hAnsi="Cambria Math"/>
                <w:iCs/>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color w:val="000000"/>
              </w:rPr>
              <m:t>cap</m:t>
            </m:r>
          </m:sup>
        </m:sSubSup>
      </m:oMath>
      <w:r w:rsidRPr="00D20E88">
        <w:rPr>
          <w:lang w:eastAsia="ja-JP"/>
        </w:rPr>
        <w:t xml:space="preserve"> PDSCH receptions for which the UE has not received any corresponding PDSCH symbol over all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DL</m:t>
            </m:r>
          </m:sup>
        </m:sSubSup>
      </m:oMath>
      <w:r w:rsidRPr="00D20E88">
        <w:t xml:space="preserve"> downlink cells</w:t>
      </w:r>
    </w:p>
    <w:p w14:paraId="0B0CC906" w14:textId="7AE6816B" w:rsidR="00373332" w:rsidRPr="00D20E88" w:rsidRDefault="00373332" w:rsidP="00373332">
      <w:pPr>
        <w:pStyle w:val="B1"/>
        <w:rPr>
          <w:lang w:val="en-US" w:eastAsia="ja-JP"/>
        </w:rPr>
      </w:pPr>
      <w:r w:rsidRPr="00D20E88">
        <w:t>-</w:t>
      </w:r>
      <w:r w:rsidRPr="00D20E88">
        <w:tab/>
      </w:r>
      <w:r w:rsidRPr="00D20E88">
        <w:rPr>
          <w:lang w:eastAsia="ja-JP"/>
        </w:rPr>
        <w:t>DCI formats with CRC scrambled by a C-RNTI, or a CS-RNTI, or a MCS</w:t>
      </w:r>
      <w:r w:rsidR="006B40DB">
        <w:rPr>
          <w:rFonts w:eastAsia="DengXian"/>
          <w:lang w:eastAsia="ja-JP"/>
        </w:rPr>
        <w:t>-C</w:t>
      </w:r>
      <w:r w:rsidRPr="00D20E88">
        <w:rPr>
          <w:lang w:eastAsia="ja-JP"/>
        </w:rPr>
        <w:t xml:space="preserve">-RNTI scheduling </w:t>
      </w:r>
      <m:oMath>
        <m:sSubSup>
          <m:sSubSupPr>
            <m:ctrlPr>
              <w:rPr>
                <w:rFonts w:ascii="Cambria Math" w:eastAsiaTheme="minorHAnsi" w:hAnsi="Cambria Math"/>
                <w:iCs/>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color w:val="000000"/>
              </w:rPr>
              <m:t>cap</m:t>
            </m:r>
          </m:sup>
        </m:sSubSup>
      </m:oMath>
      <w:r w:rsidRPr="00D20E88">
        <w:rPr>
          <w:lang w:eastAsia="ja-JP"/>
        </w:rPr>
        <w:t xml:space="preserve"> PUSCH transmissions for which the UE has not transmitted any corresponding PUSCH symbol over all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UL</m:t>
            </m:r>
          </m:sup>
        </m:sSubSup>
      </m:oMath>
      <w:r w:rsidRPr="00D20E88">
        <w:t xml:space="preserve"> </w:t>
      </w:r>
      <w:r w:rsidRPr="00D20E88">
        <w:rPr>
          <w:lang w:val="en-US"/>
        </w:rPr>
        <w:t>up</w:t>
      </w:r>
      <w:r w:rsidRPr="00D20E88">
        <w:t>link cells</w:t>
      </w:r>
    </w:p>
    <w:p w14:paraId="6F8B0808" w14:textId="77777777" w:rsidR="00F14C2C" w:rsidRPr="00BC6617" w:rsidRDefault="00F14C2C" w:rsidP="00F14C2C">
      <w:pPr>
        <w:rPr>
          <w:color w:val="000000" w:themeColor="text1"/>
        </w:rPr>
      </w:pPr>
      <w:r w:rsidRPr="00BC6617">
        <w:rPr>
          <w:color w:val="000000" w:themeColor="text1"/>
          <w:lang w:eastAsia="ko-KR"/>
        </w:rPr>
        <w:t xml:space="preserve">If </w:t>
      </w:r>
      <w:r w:rsidRPr="00BC6617">
        <w:rPr>
          <w:color w:val="000000" w:themeColor="text1"/>
        </w:rPr>
        <w:t xml:space="preserve">a UE is provided </w:t>
      </w:r>
      <w:r w:rsidRPr="00BC6617">
        <w:rPr>
          <w:i/>
          <w:color w:val="000000" w:themeColor="text1"/>
        </w:rPr>
        <w:t>monitoringCapabilityConfig</w:t>
      </w:r>
      <w:r w:rsidRPr="00BC6617">
        <w:rPr>
          <w:color w:val="000000" w:themeColor="text1"/>
        </w:rPr>
        <w:t xml:space="preserve"> = </w:t>
      </w:r>
      <w:r w:rsidRPr="00BC6617">
        <w:rPr>
          <w:i/>
          <w:color w:val="000000" w:themeColor="text1"/>
        </w:rPr>
        <w:t>r16monitoringcapability</w:t>
      </w:r>
      <w:r w:rsidRPr="00BC6617">
        <w:rPr>
          <w:iCs/>
          <w:color w:val="000000" w:themeColor="text1"/>
        </w:rPr>
        <w:t xml:space="preserve"> for all </w:t>
      </w:r>
      <w:r w:rsidRPr="00BC6617">
        <w:rPr>
          <w:color w:val="000000" w:themeColor="text1"/>
        </w:rPr>
        <w:t>serving</w:t>
      </w:r>
      <w:r w:rsidRPr="00BC6617">
        <w:rPr>
          <w:iCs/>
          <w:color w:val="000000" w:themeColor="text1"/>
        </w:rPr>
        <w:t xml:space="preserve"> cells</w:t>
      </w:r>
      <w:r w:rsidRPr="00BC6617">
        <w:rPr>
          <w:i/>
          <w:color w:val="000000" w:themeColor="text1"/>
        </w:rPr>
        <w:t xml:space="preserve">, </w:t>
      </w:r>
      <w:r w:rsidRPr="00BC6617">
        <w:rPr>
          <w:iCs/>
          <w:color w:val="000000" w:themeColor="text1"/>
        </w:rPr>
        <w:t>and</w:t>
      </w:r>
    </w:p>
    <w:p w14:paraId="43C0168A" w14:textId="0FF831AB" w:rsidR="00F14C2C" w:rsidRPr="00BC6617" w:rsidRDefault="00F14C2C" w:rsidP="005258CF">
      <w:pPr>
        <w:pStyle w:val="B1"/>
      </w:pPr>
      <w:r>
        <w:rPr>
          <w:lang w:eastAsia="ja-JP"/>
        </w:rPr>
        <w:t>-</w:t>
      </w:r>
      <w:r>
        <w:rPr>
          <w:lang w:eastAsia="ja-JP"/>
        </w:rPr>
        <w:tab/>
      </w:r>
      <w:r w:rsidRPr="00BC6617">
        <w:rPr>
          <w:lang w:eastAsia="ja-JP"/>
        </w:rPr>
        <w:t xml:space="preserve">is not configured for NR-DC operation and </w:t>
      </w:r>
      <w:r w:rsidRPr="00BC6617">
        <w:t xml:space="preserve">indicates through </w:t>
      </w:r>
      <w:r w:rsidRPr="00BC6617">
        <w:rPr>
          <w:i/>
          <w:iCs/>
        </w:rPr>
        <w:t xml:space="preserve">pdcch-MonitoringCA </w:t>
      </w:r>
      <w:r w:rsidRPr="00BC6617">
        <w:t xml:space="preserve">a capability to monitor PDCCH candidates for </w:t>
      </w:r>
      <m:oMath>
        <m:sSubSup>
          <m:sSubSupPr>
            <m:ctrlPr>
              <w:rPr>
                <w:rFonts w:ascii="Cambria Math" w:hAnsi="Cambria Math"/>
                <w:i/>
              </w:rPr>
            </m:ctrlPr>
          </m:sSubSupPr>
          <m:e>
            <m:r>
              <w:rPr>
                <w:rFonts w:ascii="Cambria Math" w:hAnsi="Cambria Math"/>
              </w:rPr>
              <m:t>N</m:t>
            </m:r>
          </m:e>
          <m:sub>
            <m:r>
              <w:rPr>
                <w:rFonts w:ascii="Cambria Math" w:hAnsi="Cambria Math"/>
              </w:rPr>
              <m:t>cells</m:t>
            </m:r>
          </m:sub>
          <m:sup>
            <m:r>
              <w:rPr>
                <w:rFonts w:ascii="Cambria Math" w:hAnsi="Cambria Math"/>
              </w:rPr>
              <m:t>cap-r16</m:t>
            </m:r>
          </m:sup>
        </m:sSubSup>
        <m:r>
          <w:rPr>
            <w:rFonts w:ascii="Cambria Math" w:hAnsi="Cambria Math"/>
          </w:rPr>
          <m:t>≥2</m:t>
        </m:r>
      </m:oMath>
      <w:r w:rsidRPr="00BC6617">
        <w:t xml:space="preserve"> downlink cells and the </w:t>
      </w:r>
      <w:r w:rsidRPr="00BC6617">
        <w:rPr>
          <w:lang w:eastAsia="ko-KR"/>
        </w:rPr>
        <w:t>UE</w:t>
      </w:r>
      <w:r w:rsidRPr="00BC6617">
        <w:t xml:space="preserve"> is configured with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&gt;2</m:t>
        </m:r>
      </m:oMath>
      <w:r w:rsidRPr="00BC6617">
        <w:t xml:space="preserve"> downlink cells or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&gt;2</m:t>
        </m:r>
      </m:oMath>
      <w:r w:rsidRPr="00BC6617">
        <w:t xml:space="preserve"> uplink cells, or</w:t>
      </w:r>
    </w:p>
    <w:p w14:paraId="3B2D7AE2" w14:textId="183515BC" w:rsidR="00F14C2C" w:rsidRPr="00BC6617" w:rsidRDefault="00F14C2C" w:rsidP="005258CF">
      <w:pPr>
        <w:pStyle w:val="B1"/>
      </w:pPr>
      <w:r>
        <w:rPr>
          <w:lang w:eastAsia="ja-JP"/>
        </w:rPr>
        <w:t>-</w:t>
      </w:r>
      <w:r>
        <w:rPr>
          <w:lang w:eastAsia="ja-JP"/>
        </w:rPr>
        <w:tab/>
      </w:r>
      <w:r w:rsidRPr="00BC6617">
        <w:rPr>
          <w:lang w:eastAsia="ja-JP"/>
        </w:rPr>
        <w:t xml:space="preserve">is </w:t>
      </w:r>
      <w:r w:rsidRPr="00BC6617">
        <w:rPr>
          <w:lang w:eastAsia="ko-KR"/>
        </w:rPr>
        <w:t>configured with NR-DC operation and for a cell group</w:t>
      </w:r>
      <w:r w:rsidRPr="00BC6617">
        <w:t xml:space="preserve"> with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oMath>
      <w:r w:rsidRPr="00BC6617">
        <w:t xml:space="preserve"> downlink cells or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oMath>
      <w:r w:rsidRPr="00BC6617">
        <w:t xml:space="preserve"> uplink cells</w:t>
      </w:r>
    </w:p>
    <w:p w14:paraId="5AD00645" w14:textId="77777777" w:rsidR="00F14C2C" w:rsidRPr="00BC6617" w:rsidRDefault="00F14C2C" w:rsidP="00F14C2C">
      <w:pPr>
        <w:rPr>
          <w:color w:val="000000" w:themeColor="text1"/>
          <w:lang w:eastAsia="ja-JP"/>
        </w:rPr>
      </w:pPr>
      <w:r w:rsidRPr="00BC6617">
        <w:rPr>
          <w:color w:val="000000" w:themeColor="text1"/>
        </w:rPr>
        <w:t>the</w:t>
      </w:r>
      <w:r w:rsidRPr="00BC6617">
        <w:rPr>
          <w:color w:val="000000" w:themeColor="text1"/>
          <w:lang w:eastAsia="ja-JP"/>
        </w:rPr>
        <w:t xml:space="preserve"> UE expects to have respectively received at most </w:t>
      </w:r>
      <m:oMath>
        <m:sSubSup>
          <m:sSubSupPr>
            <m:ctrlPr>
              <w:rPr>
                <w:rFonts w:ascii="Cambria Math" w:hAnsi="Cambria Math"/>
                <w:i/>
                <w:color w:val="000000" w:themeColor="text1"/>
              </w:rPr>
            </m:ctrlPr>
          </m:sSubSupPr>
          <m:e>
            <m:r>
              <w:rPr>
                <w:rFonts w:ascii="Cambria Math" w:hAnsi="Cambria Math"/>
                <w:color w:val="000000" w:themeColor="text1"/>
              </w:rPr>
              <m:t>16∙N</m:t>
            </m:r>
          </m:e>
          <m:sub>
            <m:r>
              <w:rPr>
                <w:rFonts w:ascii="Cambria Math" w:hAnsi="Cambria Math"/>
                <w:color w:val="000000" w:themeColor="text1"/>
              </w:rPr>
              <m:t>cells</m:t>
            </m:r>
          </m:sub>
          <m:sup>
            <m:r>
              <w:rPr>
                <w:rFonts w:ascii="Cambria Math" w:hAnsi="Cambria Math"/>
                <w:color w:val="000000" w:themeColor="text1"/>
              </w:rPr>
              <m:t>cap-r16</m:t>
            </m:r>
          </m:sup>
        </m:sSubSup>
      </m:oMath>
      <w:r w:rsidRPr="00BC6617">
        <w:rPr>
          <w:color w:val="000000" w:themeColor="text1"/>
          <w:lang w:eastAsia="ja-JP"/>
        </w:rPr>
        <w:t xml:space="preserve"> PDCCHs for </w:t>
      </w:r>
    </w:p>
    <w:p w14:paraId="798D5A8E" w14:textId="124CC5E4" w:rsidR="00F14C2C" w:rsidRPr="00BC6617" w:rsidRDefault="000136D8" w:rsidP="005258CF">
      <w:pPr>
        <w:pStyle w:val="B1"/>
      </w:pPr>
      <w:r>
        <w:rPr>
          <w:lang w:eastAsia="ja-JP"/>
        </w:rPr>
        <w:t>-</w:t>
      </w:r>
      <w:r>
        <w:rPr>
          <w:lang w:eastAsia="ja-JP"/>
        </w:rPr>
        <w:tab/>
      </w:r>
      <w:r w:rsidR="00F14C2C" w:rsidRPr="00BC6617">
        <w:rPr>
          <w:lang w:eastAsia="ja-JP"/>
        </w:rPr>
        <w:t>DCI formats with CRC scrambled by a C-RNTI, or a CS-RNTI, or a MCS</w:t>
      </w:r>
      <w:r w:rsidR="00F14C2C" w:rsidRPr="00BC6617">
        <w:rPr>
          <w:rFonts w:eastAsia="DengXian"/>
          <w:lang w:eastAsia="ja-JP"/>
        </w:rPr>
        <w:t>-C</w:t>
      </w:r>
      <w:r w:rsidR="00F14C2C" w:rsidRPr="00BC6617">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m:t>
            </m:r>
          </m:sub>
          <m:sup>
            <m:r>
              <w:rPr>
                <w:rFonts w:ascii="Cambria Math" w:hAnsi="Cambria Math"/>
              </w:rPr>
              <m:t>cap-r16</m:t>
            </m:r>
          </m:sup>
        </m:sSubSup>
      </m:oMath>
      <w:r w:rsidR="00F14C2C" w:rsidRPr="00BC6617">
        <w:rPr>
          <w:lang w:eastAsia="ja-JP"/>
        </w:rPr>
        <w:t xml:space="preserve"> PDSCH receptions for which the UE has not received any corresponding PDSCH symbol over all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oMath>
      <w:r w:rsidR="00F14C2C" w:rsidRPr="00BC6617">
        <w:t xml:space="preserve"> downlink cells</w:t>
      </w:r>
    </w:p>
    <w:p w14:paraId="3ED80374" w14:textId="62668975" w:rsidR="00F14C2C" w:rsidRPr="00BC6617" w:rsidRDefault="000136D8" w:rsidP="005258CF">
      <w:pPr>
        <w:pStyle w:val="B1"/>
      </w:pPr>
      <w:r>
        <w:rPr>
          <w:lang w:eastAsia="ja-JP"/>
        </w:rPr>
        <w:t>-</w:t>
      </w:r>
      <w:r>
        <w:rPr>
          <w:lang w:eastAsia="ja-JP"/>
        </w:rPr>
        <w:tab/>
      </w:r>
      <w:r w:rsidR="00F14C2C" w:rsidRPr="00BC6617">
        <w:rPr>
          <w:lang w:eastAsia="ja-JP"/>
        </w:rPr>
        <w:t>DCI formats with CRC scrambled by a C-RNTI, or a CS-RNTI, or a MCS</w:t>
      </w:r>
      <w:r w:rsidR="00F14C2C" w:rsidRPr="00BC6617">
        <w:rPr>
          <w:rFonts w:eastAsia="DengXian"/>
          <w:lang w:eastAsia="ja-JP"/>
        </w:rPr>
        <w:t>-C</w:t>
      </w:r>
      <w:r w:rsidR="00F14C2C" w:rsidRPr="00BC6617">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m:t>
            </m:r>
          </m:sub>
          <m:sup>
            <m:r>
              <w:rPr>
                <w:rFonts w:ascii="Cambria Math" w:hAnsi="Cambria Math"/>
              </w:rPr>
              <m:t>cap-r16</m:t>
            </m:r>
          </m:sup>
        </m:sSubSup>
      </m:oMath>
      <w:r w:rsidR="00F14C2C" w:rsidRPr="00BC6617">
        <w:rPr>
          <w:lang w:eastAsia="ja-JP"/>
        </w:rPr>
        <w:t xml:space="preserve"> PUSCH transmissions for which the UE has not transmitted any corresponding PUSCH symbol over all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oMath>
      <w:r w:rsidR="00F14C2C" w:rsidRPr="00BC6617">
        <w:t xml:space="preserve"> uplink cells.</w:t>
      </w:r>
    </w:p>
    <w:p w14:paraId="00095B60" w14:textId="77777777" w:rsidR="00F14C2C" w:rsidRPr="003D03CD" w:rsidRDefault="00F14C2C" w:rsidP="00F14C2C">
      <w:pPr>
        <w:rPr>
          <w:color w:val="000000" w:themeColor="text1"/>
        </w:rPr>
      </w:pPr>
      <w:r w:rsidRPr="003D03CD">
        <w:rPr>
          <w:color w:val="000000" w:themeColor="text1"/>
          <w:lang w:eastAsia="ko-KR"/>
        </w:rPr>
        <w:t xml:space="preserve">If </w:t>
      </w:r>
      <w:r w:rsidRPr="003D03CD">
        <w:rPr>
          <w:color w:val="000000" w:themeColor="text1"/>
        </w:rPr>
        <w:t>a UE is provided</w:t>
      </w:r>
      <w:r w:rsidRPr="003D03CD">
        <w:rPr>
          <w:iCs/>
          <w:color w:val="000000" w:themeColor="text1"/>
        </w:rPr>
        <w:t xml:space="preserve"> </w:t>
      </w:r>
      <w:r w:rsidRPr="003D03CD">
        <w:rPr>
          <w:i/>
          <w:color w:val="000000" w:themeColor="text1"/>
        </w:rPr>
        <w:t>monitoringCapabilityConfig</w:t>
      </w:r>
      <w:r w:rsidRPr="003D03CD">
        <w:rPr>
          <w:color w:val="000000" w:themeColor="text1"/>
        </w:rPr>
        <w:t xml:space="preserve"> = </w:t>
      </w:r>
      <w:r w:rsidRPr="003D03CD">
        <w:rPr>
          <w:i/>
          <w:color w:val="000000" w:themeColor="text1"/>
        </w:rPr>
        <w:t>r16monitoringcapability</w:t>
      </w:r>
      <w:r w:rsidRPr="003D03CD">
        <w:rPr>
          <w:iCs/>
          <w:color w:val="000000" w:themeColor="text1"/>
        </w:rPr>
        <w:t xml:space="preserve"> for at least one serving cell and is not provided </w:t>
      </w:r>
      <w:r w:rsidRPr="003D03CD">
        <w:rPr>
          <w:i/>
          <w:color w:val="000000" w:themeColor="text1"/>
        </w:rPr>
        <w:t>monitoringCapabilityConfig</w:t>
      </w:r>
      <w:r w:rsidRPr="003D03CD">
        <w:rPr>
          <w:color w:val="000000" w:themeColor="text1"/>
        </w:rPr>
        <w:t xml:space="preserve"> = </w:t>
      </w:r>
      <w:r w:rsidRPr="003D03CD">
        <w:rPr>
          <w:i/>
          <w:color w:val="000000" w:themeColor="text1"/>
        </w:rPr>
        <w:t>r16monitoringcapability</w:t>
      </w:r>
      <w:r w:rsidRPr="003D03CD">
        <w:rPr>
          <w:iCs/>
          <w:color w:val="000000" w:themeColor="text1"/>
        </w:rPr>
        <w:t xml:space="preserve"> for at least one serving cell,</w:t>
      </w:r>
      <w:r w:rsidRPr="003D03CD">
        <w:rPr>
          <w:i/>
          <w:color w:val="000000" w:themeColor="text1"/>
        </w:rPr>
        <w:t xml:space="preserve"> </w:t>
      </w:r>
      <w:r w:rsidRPr="003D03CD">
        <w:rPr>
          <w:iCs/>
          <w:color w:val="000000" w:themeColor="text1"/>
        </w:rPr>
        <w:t>and</w:t>
      </w:r>
    </w:p>
    <w:p w14:paraId="02032A60" w14:textId="0E085BFA" w:rsidR="00F14C2C" w:rsidRPr="003D03CD" w:rsidRDefault="000136D8" w:rsidP="005258CF">
      <w:pPr>
        <w:pStyle w:val="B1"/>
      </w:pPr>
      <w:r>
        <w:rPr>
          <w:lang w:eastAsia="ja-JP"/>
        </w:rPr>
        <w:t>-</w:t>
      </w:r>
      <w:r>
        <w:rPr>
          <w:lang w:eastAsia="ja-JP"/>
        </w:rPr>
        <w:tab/>
      </w:r>
      <w:r w:rsidR="00F14C2C" w:rsidRPr="003D03CD">
        <w:rPr>
          <w:lang w:eastAsia="ja-JP"/>
        </w:rPr>
        <w:t xml:space="preserve">is not configured for NR-DC operation, and indicates a capability to </w:t>
      </w:r>
      <w:r w:rsidR="00F14C2C" w:rsidRPr="003D03CD">
        <w:t xml:space="preserve">monitor PDCCH candidates for </w:t>
      </w:r>
      <m:oMath>
        <m:sSubSup>
          <m:sSubSupPr>
            <m:ctrlPr>
              <w:rPr>
                <w:rFonts w:ascii="Cambria Math" w:hAnsi="Cambria Math"/>
                <w:i/>
              </w:rPr>
            </m:ctrlPr>
          </m:sSubSupPr>
          <m:e>
            <m:r>
              <w:rPr>
                <w:rFonts w:ascii="Cambria Math" w:hAnsi="Cambria Math"/>
              </w:rPr>
              <m:t>N</m:t>
            </m:r>
          </m:e>
          <m:sub>
            <m:r>
              <w:rPr>
                <w:rFonts w:ascii="Cambria Math" w:hAnsi="Cambria Math"/>
              </w:rPr>
              <m:t>cells,r15</m:t>
            </m:r>
          </m:sub>
          <m:sup>
            <m:r>
              <w:rPr>
                <w:rFonts w:ascii="Cambria Math" w:hAnsi="Cambria Math"/>
              </w:rPr>
              <m:t>cap-r16</m:t>
            </m:r>
          </m:sup>
        </m:sSubSup>
        <m:r>
          <w:rPr>
            <w:rFonts w:ascii="Cambria Math" w:hAnsi="Cambria Math"/>
          </w:rPr>
          <m:t>≥1</m:t>
        </m:r>
      </m:oMath>
      <w:r w:rsidR="00F14C2C" w:rsidRPr="003D03CD">
        <w:t xml:space="preserve"> downlink cells and </w:t>
      </w:r>
      <m:oMath>
        <m:sSubSup>
          <m:sSubSupPr>
            <m:ctrlPr>
              <w:rPr>
                <w:rFonts w:ascii="Cambria Math" w:hAnsi="Cambria Math"/>
                <w:i/>
              </w:rPr>
            </m:ctrlPr>
          </m:sSubSupPr>
          <m:e>
            <m:r>
              <w:rPr>
                <w:rFonts w:ascii="Cambria Math" w:hAnsi="Cambria Math"/>
              </w:rPr>
              <m:t>N</m:t>
            </m:r>
          </m:e>
          <m:sub>
            <m:r>
              <w:rPr>
                <w:rFonts w:ascii="Cambria Math" w:hAnsi="Cambria Math"/>
              </w:rPr>
              <m:t>cells,r16</m:t>
            </m:r>
          </m:sub>
          <m:sup>
            <m:r>
              <w:rPr>
                <w:rFonts w:ascii="Cambria Math" w:hAnsi="Cambria Math"/>
              </w:rPr>
              <m:t>cap-r16</m:t>
            </m:r>
          </m:sup>
        </m:sSubSup>
        <m:r>
          <w:rPr>
            <w:rFonts w:ascii="Cambria Math" w:hAnsi="Cambria Math"/>
          </w:rPr>
          <m:t>≥1</m:t>
        </m:r>
      </m:oMath>
      <w:r w:rsidR="00F14C2C" w:rsidRPr="003D03CD">
        <w:t xml:space="preserve"> downlink cells, and the </w:t>
      </w:r>
      <w:r w:rsidR="00F14C2C" w:rsidRPr="003D03CD">
        <w:rPr>
          <w:lang w:eastAsia="ko-KR"/>
        </w:rPr>
        <w:t>UE</w:t>
      </w:r>
      <w:r w:rsidR="00F14C2C" w:rsidRPr="003D03CD">
        <w:t xml:space="preserve"> is configured with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&gt;1</m:t>
        </m:r>
      </m:oMath>
      <w:r w:rsidR="00F14C2C" w:rsidRPr="003D03CD">
        <w:t xml:space="preserve"> downlink cell or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&gt;1</m:t>
        </m:r>
      </m:oMath>
      <w:r w:rsidR="00F14C2C" w:rsidRPr="003D03CD">
        <w:t xml:space="preserve"> uplink cell, </w:t>
      </w:r>
      <w:r w:rsidR="00F14C2C" w:rsidRPr="003D03CD">
        <w:rPr>
          <w:iCs/>
        </w:rPr>
        <w:t>or</w:t>
      </w:r>
    </w:p>
    <w:p w14:paraId="4E7D56B4" w14:textId="549E7248" w:rsidR="00F14C2C" w:rsidRPr="003D03CD" w:rsidRDefault="000136D8" w:rsidP="005258CF">
      <w:pPr>
        <w:pStyle w:val="B1"/>
      </w:pPr>
      <w:r>
        <w:rPr>
          <w:lang w:eastAsia="ja-JP"/>
        </w:rPr>
        <w:t>-</w:t>
      </w:r>
      <w:r>
        <w:rPr>
          <w:lang w:eastAsia="ja-JP"/>
        </w:rPr>
        <w:tab/>
      </w:r>
      <w:r w:rsidR="00F14C2C" w:rsidRPr="003D03CD">
        <w:rPr>
          <w:lang w:eastAsia="ja-JP"/>
        </w:rPr>
        <w:t xml:space="preserve">is </w:t>
      </w:r>
      <w:r w:rsidR="00F14C2C" w:rsidRPr="003D03CD">
        <w:rPr>
          <w:lang w:eastAsia="ko-KR"/>
        </w:rPr>
        <w:t>configured with NR-DC operation and for a cell group</w:t>
      </w:r>
      <w:r w:rsidR="00F14C2C" w:rsidRPr="003D03CD">
        <w:t xml:space="preserve"> with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oMath>
      <w:r w:rsidR="00F14C2C" w:rsidRPr="003D03CD">
        <w:t xml:space="preserve"> downlink cells or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oMath>
      <w:r w:rsidR="00F14C2C" w:rsidRPr="003D03CD">
        <w:t xml:space="preserve"> uplink cells</w:t>
      </w:r>
    </w:p>
    <w:p w14:paraId="397416DE" w14:textId="77777777" w:rsidR="00F14C2C" w:rsidRPr="003D03CD" w:rsidRDefault="00F14C2C" w:rsidP="00F14C2C">
      <w:pPr>
        <w:rPr>
          <w:rFonts w:eastAsia="MS Mincho"/>
          <w:color w:val="000000" w:themeColor="text1"/>
          <w:lang w:eastAsia="ja-JP"/>
        </w:rPr>
      </w:pPr>
      <w:r w:rsidRPr="003D03CD">
        <w:rPr>
          <w:color w:val="000000" w:themeColor="text1"/>
        </w:rPr>
        <w:t>the</w:t>
      </w:r>
      <w:r w:rsidRPr="003D03CD">
        <w:rPr>
          <w:color w:val="000000" w:themeColor="text1"/>
          <w:lang w:eastAsia="ja-JP"/>
        </w:rPr>
        <w:t xml:space="preserve"> UE expects to have respectively received </w:t>
      </w:r>
    </w:p>
    <w:p w14:paraId="359E245B" w14:textId="36B8E129" w:rsidR="00F14C2C" w:rsidRPr="003D03CD" w:rsidRDefault="000136D8" w:rsidP="005258CF">
      <w:pPr>
        <w:pStyle w:val="B1"/>
        <w:rPr>
          <w:i/>
        </w:rPr>
      </w:pPr>
      <w:r>
        <w:rPr>
          <w:lang w:eastAsia="ja-JP"/>
        </w:rPr>
        <w:t>-</w:t>
      </w:r>
      <w:r>
        <w:rPr>
          <w:lang w:eastAsia="ja-JP"/>
        </w:rPr>
        <w:tab/>
      </w:r>
      <w:r w:rsidR="00F14C2C" w:rsidRPr="003D03CD">
        <w:rPr>
          <w:lang w:eastAsia="ja-JP"/>
        </w:rPr>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m:t>
            </m:r>
          </m:sub>
          <m:sup>
            <m:r>
              <w:rPr>
                <w:rFonts w:ascii="Cambria Math" w:hAnsi="Cambria Math"/>
              </w:rPr>
              <m:t>cap-r16</m:t>
            </m:r>
          </m:sup>
        </m:sSubSup>
      </m:oMath>
      <w:r w:rsidR="00F14C2C" w:rsidRPr="003D03CD">
        <w:t xml:space="preserve"> PDCCHs for </w:t>
      </w:r>
      <w:r w:rsidR="00F14C2C" w:rsidRPr="003D03CD">
        <w:rPr>
          <w:lang w:eastAsia="ja-JP"/>
        </w:rPr>
        <w:t>DCI formats with CRC scrambled by a C-RNTI, or a CS-RNTI, or a MCS</w:t>
      </w:r>
      <w:r w:rsidR="00F14C2C" w:rsidRPr="003D03CD">
        <w:rPr>
          <w:rFonts w:eastAsia="DengXian"/>
          <w:lang w:eastAsia="ja-JP"/>
        </w:rPr>
        <w:t>-C</w:t>
      </w:r>
      <w:r w:rsidR="00F14C2C" w:rsidRPr="003D03CD">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m:t>
            </m:r>
          </m:sub>
          <m:sup>
            <m:r>
              <w:rPr>
                <w:rFonts w:ascii="Cambria Math" w:hAnsi="Cambria Math"/>
              </w:rPr>
              <m:t>cap-r16</m:t>
            </m:r>
          </m:sup>
        </m:sSubSup>
      </m:oMath>
      <w:r w:rsidR="00F14C2C" w:rsidRPr="003D03CD">
        <w:rPr>
          <w:lang w:eastAsia="ja-JP"/>
        </w:rPr>
        <w:t xml:space="preserve"> PDSCH receptions for which the UE has not received any corresponding PDSCH symbol over all </w:t>
      </w:r>
      <w:r w:rsidR="00F14C2C" w:rsidRPr="003D03CD">
        <w:t xml:space="preserve">serving cells </w:t>
      </w:r>
      <w:r w:rsidR="00F14C2C" w:rsidRPr="003D03CD">
        <w:rPr>
          <w:lang w:eastAsia="ja-JP"/>
        </w:rPr>
        <w:t xml:space="preserve">that are not provided </w:t>
      </w:r>
      <w:r w:rsidR="00F14C2C" w:rsidRPr="003D03CD">
        <w:rPr>
          <w:i/>
        </w:rPr>
        <w:t>monitoringCapabilityConfig</w:t>
      </w:r>
      <w:r w:rsidR="00F14C2C" w:rsidRPr="003D03CD">
        <w:t xml:space="preserve"> = </w:t>
      </w:r>
      <w:r w:rsidR="00F14C2C" w:rsidRPr="003D03CD">
        <w:rPr>
          <w:i/>
        </w:rPr>
        <w:t>r16monitoringcapability</w:t>
      </w:r>
    </w:p>
    <w:p w14:paraId="0EE58B82" w14:textId="099D6964" w:rsidR="00F14C2C" w:rsidRPr="003D03CD" w:rsidRDefault="000136D8" w:rsidP="005258CF">
      <w:pPr>
        <w:pStyle w:val="B1"/>
        <w:rPr>
          <w:i/>
        </w:rPr>
      </w:pPr>
      <w:r>
        <w:rPr>
          <w:lang w:eastAsia="ja-JP"/>
        </w:rPr>
        <w:t>-</w:t>
      </w:r>
      <w:r>
        <w:rPr>
          <w:lang w:eastAsia="ja-JP"/>
        </w:rPr>
        <w:tab/>
      </w:r>
      <w:r w:rsidR="00F14C2C" w:rsidRPr="003D03CD">
        <w:rPr>
          <w:lang w:eastAsia="ja-JP"/>
        </w:rPr>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m:t>
            </m:r>
          </m:sub>
          <m:sup>
            <m:r>
              <w:rPr>
                <w:rFonts w:ascii="Cambria Math" w:hAnsi="Cambria Math"/>
              </w:rPr>
              <m:t>cap-r16</m:t>
            </m:r>
          </m:sup>
        </m:sSubSup>
      </m:oMath>
      <w:r w:rsidR="00F14C2C" w:rsidRPr="003D03CD">
        <w:t xml:space="preserve"> PDCCHs for </w:t>
      </w:r>
      <w:r w:rsidR="00F14C2C" w:rsidRPr="003D03CD">
        <w:rPr>
          <w:lang w:eastAsia="ja-JP"/>
        </w:rPr>
        <w:t>DCI formats with CRC scrambled by a C-RNTI, or a CS-RNTI, or a MCS</w:t>
      </w:r>
      <w:r w:rsidR="00F14C2C" w:rsidRPr="003D03CD">
        <w:rPr>
          <w:rFonts w:eastAsia="DengXian"/>
          <w:lang w:eastAsia="ja-JP"/>
        </w:rPr>
        <w:t>-C</w:t>
      </w:r>
      <w:r w:rsidR="00F14C2C" w:rsidRPr="003D03CD">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m:t>
            </m:r>
          </m:sub>
          <m:sup>
            <m:r>
              <w:rPr>
                <w:rFonts w:ascii="Cambria Math" w:hAnsi="Cambria Math"/>
              </w:rPr>
              <m:t>cap-r16</m:t>
            </m:r>
          </m:sup>
        </m:sSubSup>
      </m:oMath>
      <w:r w:rsidR="00F14C2C" w:rsidRPr="003D03CD">
        <w:rPr>
          <w:lang w:eastAsia="ja-JP"/>
        </w:rPr>
        <w:t xml:space="preserve"> PUSCH transmissions for which the UE has not transmitted any corresponding PUSCH symbol over all </w:t>
      </w:r>
      <w:r w:rsidR="00F14C2C" w:rsidRPr="003D03CD">
        <w:t xml:space="preserve">serving cells </w:t>
      </w:r>
      <w:r w:rsidR="00F14C2C" w:rsidRPr="003D03CD">
        <w:rPr>
          <w:lang w:eastAsia="ja-JP"/>
        </w:rPr>
        <w:t xml:space="preserve">that are not provided </w:t>
      </w:r>
      <w:r w:rsidR="00F14C2C" w:rsidRPr="003D03CD">
        <w:rPr>
          <w:i/>
        </w:rPr>
        <w:t>monitoringCapabilityConfig</w:t>
      </w:r>
      <w:r w:rsidR="00F14C2C" w:rsidRPr="003D03CD">
        <w:t xml:space="preserve"> = </w:t>
      </w:r>
      <w:r w:rsidR="00F14C2C" w:rsidRPr="003D03CD">
        <w:rPr>
          <w:i/>
        </w:rPr>
        <w:t>r16monitoringcapability</w:t>
      </w:r>
    </w:p>
    <w:p w14:paraId="1725A28A" w14:textId="6F17B52D" w:rsidR="00F14C2C" w:rsidRDefault="000136D8" w:rsidP="005258CF">
      <w:pPr>
        <w:pStyle w:val="B1"/>
        <w:rPr>
          <w:i/>
        </w:rPr>
      </w:pPr>
      <w:r>
        <w:rPr>
          <w:lang w:eastAsia="ja-JP"/>
        </w:rPr>
        <w:lastRenderedPageBreak/>
        <w:t>-</w:t>
      </w:r>
      <w:r>
        <w:rPr>
          <w:lang w:eastAsia="ja-JP"/>
        </w:rPr>
        <w:tab/>
      </w:r>
      <w:r w:rsidR="00F14C2C" w:rsidRPr="003D03CD">
        <w:rPr>
          <w:lang w:eastAsia="ja-JP"/>
        </w:rPr>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m:t>
            </m:r>
          </m:sub>
          <m:sup>
            <m:r>
              <w:rPr>
                <w:rFonts w:ascii="Cambria Math" w:hAnsi="Cambria Math"/>
              </w:rPr>
              <m:t>cap-r16</m:t>
            </m:r>
          </m:sup>
        </m:sSubSup>
      </m:oMath>
      <w:r w:rsidR="00F14C2C" w:rsidRPr="003D03CD">
        <w:t xml:space="preserve"> PDCCHs for </w:t>
      </w:r>
      <w:r w:rsidR="00F14C2C" w:rsidRPr="003D03CD">
        <w:rPr>
          <w:lang w:eastAsia="ja-JP"/>
        </w:rPr>
        <w:t>DCI formats with CRC scrambled by a C-RNTI, or a CS-RNTI, or a MCS</w:t>
      </w:r>
      <w:r w:rsidR="00F14C2C" w:rsidRPr="003D03CD">
        <w:rPr>
          <w:rFonts w:eastAsia="DengXian"/>
          <w:lang w:eastAsia="ja-JP"/>
        </w:rPr>
        <w:t>-C</w:t>
      </w:r>
      <w:r w:rsidR="00F14C2C" w:rsidRPr="003D03CD">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m:t>
            </m:r>
          </m:sub>
          <m:sup>
            <m:r>
              <w:rPr>
                <w:rFonts w:ascii="Cambria Math" w:hAnsi="Cambria Math"/>
              </w:rPr>
              <m:t>cap-r16</m:t>
            </m:r>
          </m:sup>
        </m:sSubSup>
      </m:oMath>
      <w:r w:rsidR="00F14C2C" w:rsidRPr="003D03CD">
        <w:rPr>
          <w:lang w:eastAsia="ja-JP"/>
        </w:rPr>
        <w:t xml:space="preserve"> PDSCH receptions for which the UE has not received any corresponding PDSCH symbol over all </w:t>
      </w:r>
      <w:r w:rsidR="00F14C2C" w:rsidRPr="003D03CD">
        <w:t xml:space="preserve">serving cells </w:t>
      </w:r>
      <w:r w:rsidR="00F14C2C" w:rsidRPr="003D03CD">
        <w:rPr>
          <w:lang w:eastAsia="ja-JP"/>
        </w:rPr>
        <w:t xml:space="preserve">that are provided </w:t>
      </w:r>
      <w:r w:rsidR="00F14C2C" w:rsidRPr="003D03CD">
        <w:rPr>
          <w:i/>
        </w:rPr>
        <w:t>monitoringCapabilityConfig</w:t>
      </w:r>
      <w:r w:rsidR="00F14C2C" w:rsidRPr="003D03CD">
        <w:t xml:space="preserve"> = </w:t>
      </w:r>
      <w:r w:rsidR="00F14C2C" w:rsidRPr="003D03CD">
        <w:rPr>
          <w:i/>
        </w:rPr>
        <w:t>r16monitoringcapability</w:t>
      </w:r>
    </w:p>
    <w:p w14:paraId="19D95756" w14:textId="17D94CDB" w:rsidR="00F14C2C" w:rsidRPr="0090056C" w:rsidRDefault="000136D8" w:rsidP="005258CF">
      <w:pPr>
        <w:pStyle w:val="B1"/>
        <w:rPr>
          <w:rFonts w:eastAsia="MS Mincho"/>
          <w:lang w:eastAsia="ja-JP"/>
        </w:rPr>
      </w:pPr>
      <w:r>
        <w:rPr>
          <w:lang w:eastAsia="ja-JP"/>
        </w:rPr>
        <w:t>-</w:t>
      </w:r>
      <w:r>
        <w:rPr>
          <w:lang w:eastAsia="ja-JP"/>
        </w:rPr>
        <w:tab/>
      </w:r>
      <w:r w:rsidR="00F14C2C" w:rsidRPr="0090056C">
        <w:rPr>
          <w:lang w:eastAsia="ja-JP"/>
        </w:rPr>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m:t>
            </m:r>
          </m:sub>
          <m:sup>
            <m:r>
              <w:rPr>
                <w:rFonts w:ascii="Cambria Math" w:hAnsi="Cambria Math"/>
              </w:rPr>
              <m:t>cap-r16</m:t>
            </m:r>
          </m:sup>
        </m:sSubSup>
      </m:oMath>
      <w:r w:rsidR="00F14C2C" w:rsidRPr="0090056C">
        <w:t xml:space="preserve"> PDCCHs for </w:t>
      </w:r>
      <w:r w:rsidR="00F14C2C" w:rsidRPr="0090056C">
        <w:rPr>
          <w:lang w:eastAsia="ja-JP"/>
        </w:rPr>
        <w:t>DCI formats with CRC scrambled by a C-RNTI, or a CS-RNTI, or a MCS</w:t>
      </w:r>
      <w:r w:rsidR="00F14C2C" w:rsidRPr="0090056C">
        <w:rPr>
          <w:rFonts w:eastAsia="DengXian"/>
          <w:lang w:eastAsia="ja-JP"/>
        </w:rPr>
        <w:t>-C</w:t>
      </w:r>
      <w:r w:rsidR="00F14C2C" w:rsidRPr="0090056C">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m:t>
            </m:r>
          </m:sub>
          <m:sup>
            <m:r>
              <w:rPr>
                <w:rFonts w:ascii="Cambria Math" w:hAnsi="Cambria Math"/>
              </w:rPr>
              <m:t>cap-r16</m:t>
            </m:r>
          </m:sup>
        </m:sSubSup>
      </m:oMath>
      <w:r w:rsidR="00F14C2C" w:rsidRPr="0090056C">
        <w:rPr>
          <w:lang w:eastAsia="ja-JP"/>
        </w:rPr>
        <w:t xml:space="preserve"> PUSCH transmissions for which the UE has not transmitted any corresponding PUSCH symbol over all </w:t>
      </w:r>
      <w:r w:rsidR="00F14C2C" w:rsidRPr="0090056C">
        <w:t xml:space="preserve">serving cells </w:t>
      </w:r>
      <w:r w:rsidR="00F14C2C" w:rsidRPr="0090056C">
        <w:rPr>
          <w:lang w:eastAsia="ja-JP"/>
        </w:rPr>
        <w:t xml:space="preserve">that are provided </w:t>
      </w:r>
      <w:r w:rsidR="00F14C2C" w:rsidRPr="0090056C">
        <w:rPr>
          <w:i/>
        </w:rPr>
        <w:t>monitoringCapabilityConfig</w:t>
      </w:r>
      <w:r w:rsidR="00F14C2C" w:rsidRPr="0090056C">
        <w:t xml:space="preserve"> = </w:t>
      </w:r>
      <w:r w:rsidR="00F14C2C" w:rsidRPr="0090056C">
        <w:rPr>
          <w:i/>
        </w:rPr>
        <w:t>r16monitoringcapability</w:t>
      </w:r>
    </w:p>
    <w:p w14:paraId="0488A447" w14:textId="77777777" w:rsidR="00373332" w:rsidRPr="00D20E88" w:rsidRDefault="00373332" w:rsidP="00373332">
      <w:r w:rsidRPr="00D20E88">
        <w:t xml:space="preserve">If </w:t>
      </w:r>
      <w:r w:rsidRPr="00D20E88">
        <w:rPr>
          <w:lang w:val="en-US"/>
        </w:rPr>
        <w:t>a UE</w:t>
      </w:r>
    </w:p>
    <w:p w14:paraId="0912FB02" w14:textId="77777777" w:rsidR="00373332" w:rsidRPr="00D20E88" w:rsidRDefault="00373332" w:rsidP="00373332">
      <w:pPr>
        <w:pStyle w:val="B1"/>
        <w:rPr>
          <w:lang w:val="en-US"/>
        </w:rPr>
      </w:pPr>
      <w:r w:rsidRPr="00D20E88">
        <w:t>-</w:t>
      </w:r>
      <w:r w:rsidRPr="00D20E88">
        <w:tab/>
      </w:r>
      <w:r w:rsidRPr="00D20E88">
        <w:rPr>
          <w:lang w:val="en-US"/>
        </w:rPr>
        <w:t xml:space="preserve">is configured to monitor a first PDCCH candidate for a DCI format 0_0 and a DCI format 1_0 from a CSS set and a second PDCCH candidate for a DCI format </w:t>
      </w:r>
      <w:r>
        <w:rPr>
          <w:lang w:val="en-US"/>
        </w:rPr>
        <w:t>0_0 and a DCI format 1_0</w:t>
      </w:r>
      <w:r w:rsidRPr="00D20E88">
        <w:rPr>
          <w:lang w:val="en-US"/>
        </w:rPr>
        <w:t xml:space="preserve"> from a USS set in a CORESET with index zero on an active DL BWP, and</w:t>
      </w:r>
    </w:p>
    <w:p w14:paraId="38342C95" w14:textId="77777777" w:rsidR="00373332" w:rsidRPr="00D20E88" w:rsidRDefault="00373332" w:rsidP="00373332">
      <w:pPr>
        <w:pStyle w:val="B1"/>
        <w:rPr>
          <w:lang w:val="en-US"/>
        </w:rPr>
      </w:pPr>
      <w:r w:rsidRPr="00D20E88">
        <w:t>-</w:t>
      </w:r>
      <w:r w:rsidRPr="00D20E88">
        <w:tab/>
      </w:r>
      <w:r w:rsidRPr="00D20E88">
        <w:rPr>
          <w:lang w:val="en-US"/>
        </w:rPr>
        <w:t>the DCI formats 0_0/1_0 associated with the first PDCCH candidate and the DCI formats 0_0/1_0 associated with the second PDCCH candidate have same size, and</w:t>
      </w:r>
    </w:p>
    <w:p w14:paraId="449F1417" w14:textId="77777777" w:rsidR="00373332" w:rsidRPr="00D20E88" w:rsidRDefault="00373332" w:rsidP="00373332">
      <w:pPr>
        <w:pStyle w:val="B1"/>
        <w:rPr>
          <w:lang w:val="en-US"/>
        </w:rPr>
      </w:pPr>
      <w:r w:rsidRPr="00D20E88">
        <w:t>-</w:t>
      </w:r>
      <w:r w:rsidRPr="00D20E88">
        <w:tab/>
      </w:r>
      <w:r w:rsidRPr="00D20E88">
        <w:rPr>
          <w:lang w:val="en-US"/>
        </w:rPr>
        <w:t>the UE receives the first PDCCH candidate and the second PDCCH candidate over a same set of CCEs, and</w:t>
      </w:r>
    </w:p>
    <w:p w14:paraId="25D28688" w14:textId="77777777" w:rsidR="00373332" w:rsidRPr="00D20E88" w:rsidRDefault="00373332" w:rsidP="00373332">
      <w:pPr>
        <w:pStyle w:val="B1"/>
        <w:rPr>
          <w:lang w:val="en-US"/>
        </w:rPr>
      </w:pPr>
      <w:r w:rsidRPr="00D20E88">
        <w:t>-</w:t>
      </w:r>
      <w:r w:rsidRPr="00D20E88">
        <w:tab/>
      </w:r>
      <w:r w:rsidRPr="00D20E88">
        <w:rPr>
          <w:lang w:val="en-US"/>
        </w:rPr>
        <w:t xml:space="preserve">the first PDCCH candidate and the second PDCCH candidate </w:t>
      </w:r>
      <w:r w:rsidRPr="00D20E88">
        <w:t>have identical scrambling</w:t>
      </w:r>
      <w:r w:rsidRPr="00D20E88">
        <w:rPr>
          <w:lang w:val="en-US"/>
        </w:rPr>
        <w:t>, and</w:t>
      </w:r>
    </w:p>
    <w:p w14:paraId="187FD086" w14:textId="77777777" w:rsidR="00373332" w:rsidRPr="00D20E88" w:rsidRDefault="00373332" w:rsidP="00373332">
      <w:pPr>
        <w:pStyle w:val="B1"/>
        <w:rPr>
          <w:lang w:val="en-US"/>
        </w:rPr>
      </w:pPr>
      <w:r w:rsidRPr="00D20E88">
        <w:t>-</w:t>
      </w:r>
      <w:r w:rsidRPr="00D20E88">
        <w:tab/>
      </w:r>
      <w:r w:rsidRPr="00D20E88">
        <w:rPr>
          <w:lang w:val="en-US"/>
        </w:rPr>
        <w:t>the DCI formats 0_0/1_0 for the first PDCCH candidate and the DCI formats 0_0/1_0 for the second PDCCH candidate have CRC scrambled by either C-RNTI, or MCS-C-RNTI, or CS-RNTI</w:t>
      </w:r>
    </w:p>
    <w:p w14:paraId="7A6F523C" w14:textId="77777777" w:rsidR="00373332" w:rsidRPr="00D20E88" w:rsidRDefault="00373332" w:rsidP="00DE1E44">
      <w:pPr>
        <w:rPr>
          <w:lang w:val="en-US"/>
        </w:rPr>
      </w:pPr>
      <w:r w:rsidRPr="00D20E88">
        <w:rPr>
          <w:lang w:val="en-US"/>
        </w:rPr>
        <w:t>the UE decodes only the DCI formats 0_0/1_0 associated with the first PDCCH candidate.</w:t>
      </w:r>
    </w:p>
    <w:p w14:paraId="1BB2B26C" w14:textId="77777777" w:rsidR="00373332" w:rsidRPr="000048A0" w:rsidRDefault="00373332" w:rsidP="00373332">
      <w:r w:rsidRPr="000048A0">
        <w:rPr>
          <w:lang w:eastAsia="ja-JP"/>
        </w:rPr>
        <w:t xml:space="preserve">If a UE detects a DCI format with inconsistent information, the UE discards </w:t>
      </w:r>
      <w:r w:rsidRPr="000048A0">
        <w:rPr>
          <w:bCs/>
          <w:lang w:eastAsia="ja-JP"/>
        </w:rPr>
        <w:t>all</w:t>
      </w:r>
      <w:r w:rsidRPr="000048A0">
        <w:rPr>
          <w:lang w:eastAsia="ja-JP"/>
        </w:rPr>
        <w:t xml:space="preserve"> the information in the DCI format.</w:t>
      </w:r>
    </w:p>
    <w:p w14:paraId="31739EFE" w14:textId="3F61F825" w:rsidR="00665760" w:rsidRDefault="00665760" w:rsidP="00665760">
      <w:r>
        <w:t xml:space="preserve">A UE configured with a bandwidth part indicator in </w:t>
      </w:r>
      <w:r w:rsidR="00BC7FF5">
        <w:t xml:space="preserve">a </w:t>
      </w:r>
      <w:r>
        <w:t xml:space="preserve">DCI format determines, in case of an active DL BWP or of an active UL BWP change, </w:t>
      </w:r>
      <w:r w:rsidR="00BC7FF5">
        <w:t xml:space="preserve">that </w:t>
      </w:r>
      <w:r>
        <w:t xml:space="preserve">the information </w:t>
      </w:r>
      <w:r w:rsidR="00BC7FF5" w:rsidRPr="00EE027F">
        <w:t>in the DCI format is</w:t>
      </w:r>
      <w:r w:rsidR="00BC7FF5">
        <w:t xml:space="preserve"> </w:t>
      </w:r>
      <w:r>
        <w:t xml:space="preserve">applicable to the new active DL BWP or UL BWP, respectively, as described </w:t>
      </w:r>
      <w:r w:rsidR="006F5F9E">
        <w:t>in clause</w:t>
      </w:r>
      <w:r>
        <w:t xml:space="preserve"> 12.</w:t>
      </w:r>
    </w:p>
    <w:p w14:paraId="3BA7543C" w14:textId="277B9084" w:rsidR="00665760" w:rsidRDefault="00665760" w:rsidP="00665760">
      <w:r>
        <w:rPr>
          <w:lang w:val="en-US" w:eastAsia="zh-CN"/>
        </w:rPr>
        <w:t xml:space="preserve">For unpaired spectrum operation, if a UE is not configured for PUSCH/PUCCH transmission 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2</m:t>
            </m:r>
          </m:sub>
        </m:sSub>
      </m:oMath>
      <w:r>
        <w:rPr>
          <w:lang w:val="en-US" w:eastAsia="zh-CN"/>
        </w:rPr>
        <w:t xml:space="preserve">, the UE does not expect to monitor PDCCH 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1</m:t>
            </m:r>
          </m:sub>
        </m:sSub>
      </m:oMath>
      <w:r>
        <w:rPr>
          <w:lang w:val="en-US" w:eastAsia="zh-CN"/>
        </w:rPr>
        <w:t xml:space="preserve"> if the PDCCH overlaps in time with SRS transmission </w:t>
      </w:r>
      <w:r>
        <w:t xml:space="preserve">(including any interruption due to uplink or downlink RF retuning time [10, TS 38.133]) 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2</m:t>
            </m:r>
          </m:sub>
        </m:sSub>
      </m:oMath>
      <w:r>
        <w:t xml:space="preserve"> and if the UE is not capable of simultaneous reception and </w:t>
      </w:r>
      <w:r>
        <w:rPr>
          <w:lang w:val="en-US" w:eastAsia="zh-CN"/>
        </w:rPr>
        <w:t xml:space="preserve">transmission </w:t>
      </w:r>
      <w:r>
        <w:t xml:space="preserve">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1</m:t>
            </m:r>
          </m:sub>
        </m:sSub>
      </m:oMath>
      <w:r>
        <w:t xml:space="preserve">and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2</m:t>
            </m:r>
          </m:sub>
        </m:sSub>
      </m:oMath>
      <w:r w:rsidRPr="00E9040D">
        <w:t>.</w:t>
      </w:r>
      <w:r w:rsidRPr="009919DB">
        <w:t xml:space="preserve"> </w:t>
      </w:r>
    </w:p>
    <w:p w14:paraId="1D575319" w14:textId="64EED7AA" w:rsidR="00665760" w:rsidRDefault="00665760" w:rsidP="00665760">
      <w:r>
        <w:t xml:space="preserve">If a UE is provided </w:t>
      </w:r>
      <w:r w:rsidR="002B5188" w:rsidRPr="00CE20CD">
        <w:rPr>
          <w:i/>
        </w:rPr>
        <w:t>resource</w:t>
      </w:r>
      <w:r w:rsidR="002B5188">
        <w:rPr>
          <w:i/>
        </w:rPr>
        <w:t>B</w:t>
      </w:r>
      <w:r w:rsidR="002B5188" w:rsidRPr="00CE20CD">
        <w:rPr>
          <w:i/>
        </w:rPr>
        <w:t>locks</w:t>
      </w:r>
      <w:r w:rsidR="002B5188">
        <w:t xml:space="preserve"> </w:t>
      </w:r>
      <w:r>
        <w:t>and s</w:t>
      </w:r>
      <w:r w:rsidRPr="00CE20CD">
        <w:rPr>
          <w:i/>
        </w:rPr>
        <w:t>ymbolsInResourceBlock</w:t>
      </w:r>
      <w:r>
        <w:t xml:space="preserve"> in </w:t>
      </w:r>
      <w:r w:rsidRPr="00CE20CD">
        <w:rPr>
          <w:i/>
        </w:rPr>
        <w:t>RateMatchPattern</w:t>
      </w:r>
      <w:r>
        <w:t xml:space="preserve">, or if the UE is additionally provided </w:t>
      </w:r>
      <w:r w:rsidRPr="00CE20CD">
        <w:rPr>
          <w:i/>
        </w:rPr>
        <w:t>periodicityAndPattern</w:t>
      </w:r>
      <w:r>
        <w:t xml:space="preserve"> in </w:t>
      </w:r>
      <w:r w:rsidRPr="00CE20CD">
        <w:rPr>
          <w:i/>
        </w:rPr>
        <w:t>RateMatchPattern</w:t>
      </w:r>
      <w:r>
        <w:t xml:space="preserve">, the UE can determine a set of RBs in symbols of a slot that are not available for PDSCH reception as described in [6, TS 38.214]. If a PDCCH candidate in a slot is mapped to one or more </w:t>
      </w:r>
      <w:r w:rsidR="00050DF4">
        <w:t>REs</w:t>
      </w:r>
      <w:r>
        <w:t xml:space="preserve"> that overlap with </w:t>
      </w:r>
      <w:r w:rsidR="00050DF4">
        <w:t>REs</w:t>
      </w:r>
      <w:r>
        <w:t xml:space="preserve"> of any RB in the set of RBs in symbols of the slot, the UE does not expect to monitor the PDCCH candidate. </w:t>
      </w:r>
    </w:p>
    <w:p w14:paraId="39D48587" w14:textId="603C32C4" w:rsidR="00C66B23" w:rsidRPr="00B916EC" w:rsidRDefault="00C66B23" w:rsidP="00665760">
      <w:r>
        <w:t>A</w:t>
      </w:r>
      <w:r w:rsidRPr="00D53B68">
        <w:t xml:space="preserve"> UE does not expect to be configured with </w:t>
      </w:r>
      <w:r w:rsidRPr="00DF5FCF">
        <w:rPr>
          <w:i/>
          <w:iCs/>
        </w:rPr>
        <w:t>dci-FormatsSL</w:t>
      </w:r>
      <w:r w:rsidRPr="00D53B68">
        <w:t xml:space="preserve"> and </w:t>
      </w:r>
      <w:r w:rsidRPr="00DF5FCF">
        <w:rPr>
          <w:i/>
          <w:iCs/>
        </w:rPr>
        <w:t>dci-FormatsExt</w:t>
      </w:r>
      <w:r w:rsidRPr="00D53B68">
        <w:t xml:space="preserve"> in a same USS</w:t>
      </w:r>
      <w:r>
        <w:t>.</w:t>
      </w:r>
    </w:p>
    <w:p w14:paraId="3A1B9CA1" w14:textId="77777777" w:rsidR="009919DB" w:rsidRPr="00B916EC" w:rsidRDefault="009919DB" w:rsidP="001322F1">
      <w:pPr>
        <w:pStyle w:val="Heading2"/>
      </w:pPr>
      <w:bookmarkStart w:id="652" w:name="_Toc12021487"/>
      <w:bookmarkStart w:id="653" w:name="_Toc20311599"/>
      <w:bookmarkStart w:id="654" w:name="_Toc26719424"/>
      <w:bookmarkStart w:id="655" w:name="_Toc29894859"/>
      <w:bookmarkStart w:id="656" w:name="_Toc29899158"/>
      <w:bookmarkStart w:id="657" w:name="_Toc29899576"/>
      <w:bookmarkStart w:id="658" w:name="_Toc29917313"/>
      <w:bookmarkStart w:id="659" w:name="_Toc36498187"/>
      <w:bookmarkStart w:id="660" w:name="_Toc45699214"/>
      <w:bookmarkStart w:id="661" w:name="_Toc105765329"/>
      <w:r w:rsidRPr="00B916EC">
        <w:t>10</w:t>
      </w:r>
      <w:r>
        <w:rPr>
          <w:rFonts w:hint="eastAsia"/>
        </w:rPr>
        <w:t>.2</w:t>
      </w:r>
      <w:r w:rsidRPr="00B916EC">
        <w:rPr>
          <w:rFonts w:hint="eastAsia"/>
        </w:rPr>
        <w:tab/>
      </w:r>
      <w:r>
        <w:t xml:space="preserve">PDCCH validation for DL </w:t>
      </w:r>
      <w:r w:rsidRPr="00C007CA">
        <w:rPr>
          <w:szCs w:val="32"/>
        </w:rPr>
        <w:t xml:space="preserve">SPS </w:t>
      </w:r>
      <w:r>
        <w:rPr>
          <w:rFonts w:cs="Arial"/>
          <w:color w:val="000000"/>
          <w:szCs w:val="32"/>
          <w:lang w:eastAsia="zh-CN"/>
        </w:rPr>
        <w:t>and UL</w:t>
      </w:r>
      <w:r w:rsidRPr="00C007CA">
        <w:rPr>
          <w:rFonts w:cs="Arial"/>
          <w:color w:val="000000"/>
          <w:szCs w:val="32"/>
          <w:lang w:eastAsia="zh-CN"/>
        </w:rPr>
        <w:t xml:space="preserve"> grant Type 2</w:t>
      </w:r>
      <w:bookmarkEnd w:id="652"/>
      <w:bookmarkEnd w:id="653"/>
      <w:bookmarkEnd w:id="654"/>
      <w:bookmarkEnd w:id="655"/>
      <w:bookmarkEnd w:id="656"/>
      <w:bookmarkEnd w:id="657"/>
      <w:bookmarkEnd w:id="658"/>
      <w:bookmarkEnd w:id="659"/>
      <w:bookmarkEnd w:id="660"/>
      <w:bookmarkEnd w:id="661"/>
    </w:p>
    <w:p w14:paraId="5054AF51" w14:textId="42B9E942" w:rsidR="009919DB" w:rsidRDefault="009919DB" w:rsidP="009919DB">
      <w:pPr>
        <w:rPr>
          <w:rFonts w:eastAsia="DengXian"/>
          <w:lang w:eastAsia="zh-CN"/>
        </w:rPr>
      </w:pPr>
      <w:r>
        <w:rPr>
          <w:rFonts w:eastAsia="DengXian"/>
          <w:lang w:eastAsia="zh-CN"/>
        </w:rPr>
        <w:t>A UE</w:t>
      </w:r>
      <w:r w:rsidRPr="003918C5">
        <w:rPr>
          <w:rFonts w:eastAsia="DengXian"/>
          <w:lang w:eastAsia="zh-CN"/>
        </w:rPr>
        <w:t xml:space="preserve"> validate</w:t>
      </w:r>
      <w:r>
        <w:rPr>
          <w:rFonts w:eastAsia="DengXian"/>
          <w:lang w:eastAsia="zh-CN"/>
        </w:rPr>
        <w:t>s, for scheduling activation or scheduling release,</w:t>
      </w:r>
      <w:r w:rsidRPr="003918C5">
        <w:rPr>
          <w:rFonts w:eastAsia="DengXian"/>
          <w:lang w:eastAsia="zh-CN"/>
        </w:rPr>
        <w:t xml:space="preserve"> a DL SPS assignment </w:t>
      </w:r>
      <w:r>
        <w:rPr>
          <w:rFonts w:eastAsia="DengXian"/>
          <w:lang w:eastAsia="zh-CN"/>
        </w:rPr>
        <w:t xml:space="preserve">PDCCH or </w:t>
      </w:r>
      <w:r w:rsidR="00D93568">
        <w:rPr>
          <w:rFonts w:eastAsia="DengXian"/>
          <w:lang w:eastAsia="zh-CN"/>
        </w:rPr>
        <w:t xml:space="preserve">a </w:t>
      </w:r>
      <w:r>
        <w:rPr>
          <w:rFonts w:eastAsia="DengXian"/>
          <w:lang w:eastAsia="zh-CN"/>
        </w:rPr>
        <w:t>configured UL grant Type 2</w:t>
      </w:r>
      <w:r w:rsidRPr="003918C5">
        <w:rPr>
          <w:rFonts w:eastAsia="DengXian"/>
          <w:lang w:eastAsia="zh-CN"/>
        </w:rPr>
        <w:t xml:space="preserve"> </w:t>
      </w:r>
      <w:r>
        <w:rPr>
          <w:rFonts w:eastAsia="DengXian"/>
          <w:lang w:eastAsia="zh-CN"/>
        </w:rPr>
        <w:t>PDCCH if</w:t>
      </w:r>
    </w:p>
    <w:p w14:paraId="5BD6A6AB" w14:textId="77777777" w:rsidR="009919DB" w:rsidRDefault="009919DB" w:rsidP="009919DB">
      <w:pPr>
        <w:pStyle w:val="B1"/>
        <w:rPr>
          <w:rFonts w:eastAsia="DengXian"/>
          <w:lang w:eastAsia="zh-CN"/>
        </w:rPr>
      </w:pPr>
      <w:r>
        <w:t>-</w:t>
      </w:r>
      <w:r>
        <w:tab/>
      </w:r>
      <w:r>
        <w:rPr>
          <w:rFonts w:eastAsia="DengXian"/>
          <w:lang w:eastAsia="zh-CN"/>
        </w:rPr>
        <w:t>the CRC of a corresponding</w:t>
      </w:r>
      <w:r w:rsidRPr="003918C5">
        <w:rPr>
          <w:rFonts w:eastAsia="DengXian"/>
          <w:lang w:eastAsia="zh-CN"/>
        </w:rPr>
        <w:t xml:space="preserve"> </w:t>
      </w:r>
      <w:r>
        <w:rPr>
          <w:rFonts w:eastAsia="DengXian"/>
          <w:lang w:eastAsia="zh-CN"/>
        </w:rPr>
        <w:t xml:space="preserve">DCI format </w:t>
      </w:r>
      <w:r w:rsidR="007E0F25">
        <w:rPr>
          <w:rFonts w:eastAsia="DengXian"/>
          <w:lang w:val="en-US" w:eastAsia="zh-CN"/>
        </w:rPr>
        <w:t>is</w:t>
      </w:r>
      <w:r w:rsidR="007E0F25">
        <w:rPr>
          <w:rFonts w:eastAsia="DengXian"/>
          <w:lang w:eastAsia="zh-CN"/>
        </w:rPr>
        <w:t xml:space="preserve"> </w:t>
      </w:r>
      <w:r>
        <w:rPr>
          <w:rFonts w:eastAsia="DengXian"/>
          <w:lang w:eastAsia="zh-CN"/>
        </w:rPr>
        <w:t>scrambled with a</w:t>
      </w:r>
      <w:r w:rsidRPr="003918C5">
        <w:rPr>
          <w:rFonts w:eastAsia="DengXian"/>
          <w:lang w:eastAsia="zh-CN"/>
        </w:rPr>
        <w:t xml:space="preserve"> CS-RNTI</w:t>
      </w:r>
      <w:r>
        <w:rPr>
          <w:rFonts w:eastAsia="DengXian"/>
          <w:lang w:eastAsia="zh-CN"/>
        </w:rPr>
        <w:t xml:space="preserve"> provided by </w:t>
      </w:r>
      <w:r w:rsidRPr="00627CB1">
        <w:rPr>
          <w:i/>
        </w:rPr>
        <w:t>cs-RNTI</w:t>
      </w:r>
      <w:r>
        <w:rPr>
          <w:rFonts w:eastAsia="DengXian"/>
          <w:lang w:val="en-US" w:eastAsia="zh-CN"/>
        </w:rPr>
        <w:t>, and</w:t>
      </w:r>
    </w:p>
    <w:p w14:paraId="666DD6A5" w14:textId="77777777" w:rsidR="00E103F9" w:rsidRPr="00370E38" w:rsidRDefault="009919DB" w:rsidP="00E103F9">
      <w:pPr>
        <w:pStyle w:val="B1"/>
        <w:rPr>
          <w:lang w:val="en-US" w:eastAsia="zh-CN"/>
        </w:rPr>
      </w:pPr>
      <w:r>
        <w:t>-</w:t>
      </w:r>
      <w:r>
        <w:tab/>
      </w:r>
      <w:r w:rsidRPr="00DD054E">
        <w:rPr>
          <w:lang w:eastAsia="zh-CN"/>
        </w:rPr>
        <w:t xml:space="preserve">the new data indicator field </w:t>
      </w:r>
      <w:r w:rsidR="00D42474">
        <w:rPr>
          <w:lang w:val="en-US" w:eastAsia="zh-CN"/>
        </w:rPr>
        <w:t xml:space="preserve">in the DCI format </w:t>
      </w:r>
      <w:r>
        <w:rPr>
          <w:lang w:val="en-US" w:eastAsia="zh-CN"/>
        </w:rPr>
        <w:t xml:space="preserve">for the enabled transport block </w:t>
      </w:r>
      <w:r w:rsidRPr="00DD054E">
        <w:rPr>
          <w:lang w:eastAsia="zh-CN"/>
        </w:rPr>
        <w:t xml:space="preserve">is set to </w:t>
      </w:r>
      <w:r w:rsidR="00CC6760">
        <w:rPr>
          <w:lang w:eastAsia="zh-CN"/>
        </w:rPr>
        <w:t>'</w:t>
      </w:r>
      <w:r w:rsidRPr="00DD054E">
        <w:rPr>
          <w:lang w:eastAsia="zh-CN"/>
        </w:rPr>
        <w:t>0</w:t>
      </w:r>
      <w:r w:rsidR="00CC6760">
        <w:rPr>
          <w:lang w:eastAsia="zh-CN"/>
        </w:rPr>
        <w:t>'</w:t>
      </w:r>
      <w:r w:rsidR="00E103F9" w:rsidRPr="00370E38">
        <w:rPr>
          <w:lang w:val="en-US" w:eastAsia="zh-CN"/>
        </w:rPr>
        <w:t>, and</w:t>
      </w:r>
    </w:p>
    <w:p w14:paraId="07AA482B" w14:textId="77777777" w:rsidR="00D93568" w:rsidRDefault="00E103F9" w:rsidP="00D93568">
      <w:pPr>
        <w:pStyle w:val="B1"/>
        <w:rPr>
          <w:lang w:val="en-US" w:eastAsia="zh-CN"/>
        </w:rPr>
      </w:pPr>
      <w:r w:rsidRPr="00370E38">
        <w:t>-</w:t>
      </w:r>
      <w:r w:rsidRPr="00370E38">
        <w:tab/>
      </w:r>
      <w:r w:rsidRPr="00370E38">
        <w:rPr>
          <w:lang w:eastAsia="zh-CN"/>
        </w:rPr>
        <w:t xml:space="preserve">the </w:t>
      </w:r>
      <w:r w:rsidRPr="00370E38">
        <w:rPr>
          <w:lang w:val="en-US" w:eastAsia="zh-CN"/>
        </w:rPr>
        <w:t>DFI flag</w:t>
      </w:r>
      <w:r w:rsidRPr="00370E38">
        <w:rPr>
          <w:lang w:eastAsia="zh-CN"/>
        </w:rPr>
        <w:t xml:space="preserve"> field</w:t>
      </w:r>
      <w:r w:rsidRPr="00370E38">
        <w:rPr>
          <w:lang w:val="en-US" w:eastAsia="zh-CN"/>
        </w:rPr>
        <w:t>, if present,</w:t>
      </w:r>
      <w:r w:rsidRPr="00370E38">
        <w:rPr>
          <w:lang w:eastAsia="zh-CN"/>
        </w:rPr>
        <w:t xml:space="preserve"> </w:t>
      </w:r>
      <w:r w:rsidRPr="00370E38">
        <w:rPr>
          <w:lang w:val="en-US" w:eastAsia="zh-CN"/>
        </w:rPr>
        <w:t xml:space="preserve">in the DCI format </w:t>
      </w:r>
      <w:r w:rsidRPr="00370E38">
        <w:rPr>
          <w:lang w:eastAsia="zh-CN"/>
        </w:rPr>
        <w:t>is set to '0'</w:t>
      </w:r>
      <w:r w:rsidR="00D93568">
        <w:rPr>
          <w:lang w:val="en-US" w:eastAsia="zh-CN"/>
        </w:rPr>
        <w:t>, and</w:t>
      </w:r>
    </w:p>
    <w:p w14:paraId="54C4CBB5" w14:textId="046812D4" w:rsidR="009919DB" w:rsidRDefault="00D93568" w:rsidP="00D93568">
      <w:pPr>
        <w:pStyle w:val="B1"/>
        <w:rPr>
          <w:rFonts w:eastAsia="DengXian"/>
          <w:lang w:eastAsia="zh-CN"/>
        </w:rPr>
      </w:pPr>
      <w:r w:rsidRPr="00370E38">
        <w:t>-</w:t>
      </w:r>
      <w:r w:rsidRPr="00370E38">
        <w:tab/>
      </w:r>
      <w:r>
        <w:rPr>
          <w:iCs/>
          <w:lang w:val="en-US"/>
        </w:rPr>
        <w:t xml:space="preserve">if validation is for </w:t>
      </w:r>
      <w:r>
        <w:rPr>
          <w:rFonts w:eastAsia="DengXian"/>
          <w:lang w:eastAsia="zh-CN"/>
        </w:rPr>
        <w:t>scheduling activation</w:t>
      </w:r>
      <w:r>
        <w:rPr>
          <w:rFonts w:eastAsia="DengXian"/>
          <w:lang w:val="en-US" w:eastAsia="zh-CN"/>
        </w:rPr>
        <w:t xml:space="preserve"> and</w:t>
      </w:r>
      <w:r>
        <w:t xml:space="preserve"> </w:t>
      </w:r>
      <w:r>
        <w:rPr>
          <w:lang w:val="en-US"/>
        </w:rPr>
        <w:t xml:space="preserve">if </w:t>
      </w:r>
      <w:r>
        <w:t xml:space="preserve">the </w:t>
      </w:r>
      <w:r>
        <w:rPr>
          <w:lang w:eastAsia="zh-CN"/>
        </w:rPr>
        <w:t xml:space="preserve">PDSCH-to-HARQ_feedback timing indicator field </w:t>
      </w:r>
      <w:r>
        <w:rPr>
          <w:lang w:val="en-US" w:eastAsia="zh-CN"/>
        </w:rPr>
        <w:t xml:space="preserve">in the DCI format is present, the </w:t>
      </w:r>
      <w:r>
        <w:rPr>
          <w:lang w:eastAsia="zh-CN"/>
        </w:rPr>
        <w:t xml:space="preserve">PDSCH-to-HARQ_feedback timing indicator field does not provide an inapplicable value from </w:t>
      </w:r>
      <w:r>
        <w:rPr>
          <w:i/>
        </w:rPr>
        <w:t>dl-DataToUL-ACK</w:t>
      </w:r>
      <w:r w:rsidR="00544BB1">
        <w:rPr>
          <w:i/>
          <w:lang w:val="en-US"/>
        </w:rPr>
        <w:t>-r16</w:t>
      </w:r>
      <w:r w:rsidR="009919DB" w:rsidRPr="00DD054E">
        <w:rPr>
          <w:lang w:eastAsia="zh-CN"/>
        </w:rPr>
        <w:t xml:space="preserve">. </w:t>
      </w:r>
    </w:p>
    <w:p w14:paraId="1CC7B393" w14:textId="15075180" w:rsidR="009919DB" w:rsidRPr="00383155" w:rsidRDefault="00D42474" w:rsidP="009919DB">
      <w:pPr>
        <w:pStyle w:val="B1"/>
        <w:ind w:left="0" w:firstLine="0"/>
      </w:pPr>
      <w:r>
        <w:rPr>
          <w:rFonts w:eastAsia="DengXian"/>
          <w:lang w:eastAsia="zh-CN"/>
        </w:rPr>
        <w:t xml:space="preserve">If a UE is provided a single configuration for </w:t>
      </w:r>
      <w:r>
        <w:rPr>
          <w:rFonts w:eastAsia="DengXian"/>
          <w:lang w:val="en-US" w:eastAsia="zh-CN"/>
        </w:rPr>
        <w:t xml:space="preserve">UL grant Type 2 PUSCH or for </w:t>
      </w:r>
      <w:r w:rsidRPr="003918C5">
        <w:rPr>
          <w:rFonts w:eastAsia="DengXian"/>
          <w:lang w:eastAsia="zh-CN"/>
        </w:rPr>
        <w:t>SPS</w:t>
      </w:r>
      <w:r>
        <w:rPr>
          <w:rFonts w:eastAsia="DengXian"/>
          <w:lang w:val="en-US" w:eastAsia="zh-CN"/>
        </w:rPr>
        <w:t xml:space="preserve"> PDSCH, v</w:t>
      </w:r>
      <w:r w:rsidRPr="003918C5">
        <w:rPr>
          <w:rFonts w:eastAsia="DengXian"/>
          <w:lang w:eastAsia="zh-CN"/>
        </w:rPr>
        <w:t xml:space="preserve">alidation </w:t>
      </w:r>
      <w:r w:rsidR="009919DB">
        <w:rPr>
          <w:rFonts w:eastAsia="DengXian"/>
          <w:lang w:eastAsia="zh-CN"/>
        </w:rPr>
        <w:t xml:space="preserve">of the DCI format is achieved if all fields for the </w:t>
      </w:r>
      <w:r w:rsidR="009919DB" w:rsidRPr="003918C5">
        <w:rPr>
          <w:rFonts w:eastAsia="DengXian"/>
          <w:lang w:eastAsia="zh-CN"/>
        </w:rPr>
        <w:t xml:space="preserve">DCI format are </w:t>
      </w:r>
      <w:r w:rsidR="009919DB">
        <w:rPr>
          <w:rFonts w:eastAsia="DengXian"/>
          <w:lang w:eastAsia="zh-CN"/>
        </w:rPr>
        <w:t>set according to Table 10.2</w:t>
      </w:r>
      <w:r w:rsidR="009919DB" w:rsidRPr="003918C5">
        <w:rPr>
          <w:rFonts w:eastAsia="DengXian"/>
          <w:lang w:eastAsia="zh-CN"/>
        </w:rPr>
        <w:t xml:space="preserve">-1 or Table </w:t>
      </w:r>
      <w:r w:rsidR="009919DB">
        <w:rPr>
          <w:rFonts w:eastAsia="DengXian"/>
          <w:lang w:eastAsia="zh-CN"/>
        </w:rPr>
        <w:t>10</w:t>
      </w:r>
      <w:r w:rsidR="009919DB" w:rsidRPr="003918C5">
        <w:rPr>
          <w:rFonts w:eastAsia="DengXian"/>
          <w:lang w:eastAsia="zh-CN"/>
        </w:rPr>
        <w:t xml:space="preserve">.2-2. </w:t>
      </w:r>
    </w:p>
    <w:p w14:paraId="153889A2" w14:textId="0CB14F6A" w:rsidR="00E47AF5" w:rsidRPr="001B7540" w:rsidRDefault="00E47AF5" w:rsidP="00B15B58">
      <w:r w:rsidRPr="001B7540">
        <w:rPr>
          <w:rFonts w:eastAsia="DengXian"/>
          <w:lang w:eastAsia="zh-CN"/>
        </w:rPr>
        <w:lastRenderedPageBreak/>
        <w:t xml:space="preserve">If a UE is </w:t>
      </w:r>
      <w:r w:rsidRPr="001B7540">
        <w:rPr>
          <w:rFonts w:eastAsia="DengXian"/>
          <w:lang w:val="en-US" w:eastAsia="zh-CN"/>
        </w:rPr>
        <w:t xml:space="preserve">provided more than one configurations for UL grant Type 2 PUSCH or for </w:t>
      </w:r>
      <w:r w:rsidRPr="001B7540">
        <w:rPr>
          <w:rFonts w:eastAsia="DengXian"/>
          <w:lang w:eastAsia="zh-CN"/>
        </w:rPr>
        <w:t>SPS</w:t>
      </w:r>
      <w:r w:rsidRPr="001B7540">
        <w:rPr>
          <w:rFonts w:eastAsia="DengXian"/>
          <w:lang w:val="en-US" w:eastAsia="zh-CN"/>
        </w:rPr>
        <w:t xml:space="preserve"> PDSCH, 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w:t>
      </w:r>
      <w:r w:rsidRPr="001B7540">
        <w:rPr>
          <w:rFonts w:eastAsia="DengXian"/>
          <w:lang w:val="en-US" w:eastAsia="zh-CN"/>
        </w:rPr>
        <w:t xml:space="preserve">an activation for </w:t>
      </w:r>
      <w:r w:rsidRPr="001B7540">
        <w:rPr>
          <w:rFonts w:eastAsia="DengXian"/>
          <w:lang w:eastAsia="zh-CN"/>
        </w:rPr>
        <w:t>a</w:t>
      </w:r>
      <w:r w:rsidRPr="001B7540">
        <w:rPr>
          <w:rFonts w:eastAsia="DengXian"/>
          <w:lang w:val="en-US" w:eastAsia="zh-CN"/>
        </w:rPr>
        <w:t xml:space="preserve"> corresponding UL grant Type 2 PUSCH or for a </w:t>
      </w:r>
      <w:r w:rsidRPr="001B7540">
        <w:rPr>
          <w:rFonts w:eastAsia="DengXian"/>
          <w:lang w:eastAsia="zh-CN"/>
        </w:rPr>
        <w:t>SPS</w:t>
      </w:r>
      <w:r w:rsidRPr="001B7540">
        <w:rPr>
          <w:rFonts w:eastAsia="DengXian"/>
          <w:lang w:val="en-US" w:eastAsia="zh-CN"/>
        </w:rPr>
        <w:t xml:space="preserve"> PDSCH configuration</w:t>
      </w:r>
      <w:r w:rsidRPr="001B7540">
        <w:rPr>
          <w:rFonts w:eastAsia="DengXian"/>
          <w:lang w:eastAsia="zh-CN"/>
        </w:rPr>
        <w:t xml:space="preserve"> </w:t>
      </w:r>
      <w:r w:rsidRPr="001B7540">
        <w:rPr>
          <w:rFonts w:eastAsia="DengXian"/>
          <w:lang w:val="en-US" w:eastAsia="zh-CN"/>
        </w:rPr>
        <w:t xml:space="preserve">with a same value as provided by </w:t>
      </w:r>
      <w:r w:rsidR="00544BB1">
        <w:rPr>
          <w:rFonts w:eastAsia="DengXian"/>
          <w:i/>
          <w:lang w:val="en-US" w:eastAsia="zh-CN"/>
        </w:rPr>
        <w:t>ConfiguredGrantConfigIndex</w:t>
      </w:r>
      <w:r w:rsidR="00544BB1">
        <w:rPr>
          <w:rFonts w:eastAsia="DengXian"/>
          <w:lang w:val="en-US" w:eastAsia="zh-CN"/>
        </w:rPr>
        <w:t xml:space="preserve"> or by </w:t>
      </w:r>
      <w:r w:rsidR="00544BB1">
        <w:rPr>
          <w:i/>
          <w:iCs/>
        </w:rPr>
        <w:t>sps-ConfigIndex</w:t>
      </w:r>
      <w:r w:rsidRPr="001B7540">
        <w:rPr>
          <w:rFonts w:eastAsia="DengXian"/>
          <w:lang w:val="en-US" w:eastAsia="zh-CN"/>
        </w:rPr>
        <w:t xml:space="preserve">, respectively. </w:t>
      </w:r>
      <w:r w:rsidRPr="001B7540">
        <w:rPr>
          <w:rFonts w:eastAsia="DengXian"/>
          <w:lang w:eastAsia="zh-CN"/>
        </w:rPr>
        <w:t>Validation of the DCI format is achieved if the RV field for the DCI format is set as in Table 10.2-</w:t>
      </w:r>
      <w:r w:rsidRPr="001B7540">
        <w:rPr>
          <w:rFonts w:eastAsia="DengXian"/>
          <w:lang w:val="en-US" w:eastAsia="zh-CN"/>
        </w:rPr>
        <w:t>3</w:t>
      </w:r>
      <w:r w:rsidRPr="001B7540">
        <w:rPr>
          <w:rFonts w:eastAsia="DengXian"/>
          <w:lang w:eastAsia="zh-CN"/>
        </w:rPr>
        <w:t xml:space="preserve">. </w:t>
      </w:r>
    </w:p>
    <w:p w14:paraId="3504D0A3" w14:textId="6E2F3C59" w:rsidR="00E47AF5" w:rsidRPr="001B7540" w:rsidRDefault="00E47AF5" w:rsidP="00B15B58">
      <w:pPr>
        <w:rPr>
          <w:rFonts w:eastAsia="DengXian"/>
          <w:lang w:eastAsia="zh-CN"/>
        </w:rPr>
      </w:pPr>
      <w:r w:rsidRPr="001B7540">
        <w:rPr>
          <w:rFonts w:eastAsia="DengXian"/>
          <w:lang w:eastAsia="zh-CN"/>
        </w:rPr>
        <w:t xml:space="preserve">If a UE is </w:t>
      </w:r>
      <w:r w:rsidRPr="001B7540">
        <w:rPr>
          <w:rFonts w:eastAsia="DengXian"/>
          <w:lang w:val="en-US" w:eastAsia="zh-CN"/>
        </w:rPr>
        <w:t xml:space="preserve">provided more than one configuration for UL grant Type 2 PUSCH or for </w:t>
      </w:r>
      <w:r w:rsidRPr="001B7540">
        <w:rPr>
          <w:rFonts w:eastAsia="DengXian"/>
          <w:lang w:eastAsia="zh-CN"/>
        </w:rPr>
        <w:t>SPS</w:t>
      </w:r>
      <w:r w:rsidRPr="001B7540">
        <w:rPr>
          <w:rFonts w:eastAsia="DengXian"/>
          <w:lang w:val="en-US" w:eastAsia="zh-CN"/>
        </w:rPr>
        <w:t xml:space="preserve"> PDSCH</w:t>
      </w:r>
      <w:r w:rsidRPr="001B7540">
        <w:rPr>
          <w:rFonts w:eastAsia="DengXian"/>
          <w:lang w:eastAsia="zh-CN"/>
        </w:rPr>
        <w:t xml:space="preserve"> </w:t>
      </w:r>
    </w:p>
    <w:p w14:paraId="67C5F567" w14:textId="77777777" w:rsidR="00C64244" w:rsidRPr="001B7540" w:rsidRDefault="00C64244" w:rsidP="00C64244">
      <w:pPr>
        <w:pStyle w:val="B1"/>
        <w:rPr>
          <w:rFonts w:eastAsia="DengXian"/>
          <w:lang w:val="en-US" w:eastAsia="zh-CN"/>
        </w:rPr>
      </w:pPr>
      <w:r w:rsidRPr="001B7540">
        <w:t>-</w:t>
      </w:r>
      <w:r w:rsidRPr="001B7540">
        <w:tab/>
      </w:r>
      <w:r w:rsidRPr="001B7540">
        <w:rPr>
          <w:rFonts w:eastAsia="DengXian"/>
          <w:lang w:val="en-US" w:eastAsia="zh-CN"/>
        </w:rPr>
        <w:t xml:space="preserve">if the UE is </w:t>
      </w:r>
      <w:r w:rsidRPr="001B7540">
        <w:rPr>
          <w:rFonts w:eastAsia="DengXian"/>
          <w:lang w:eastAsia="zh-CN"/>
        </w:rPr>
        <w:t xml:space="preserve">provided </w:t>
      </w:r>
      <w:r w:rsidRPr="00081E14">
        <w:rPr>
          <w:rFonts w:eastAsia="DengXian"/>
          <w:i/>
          <w:lang w:eastAsia="zh-CN"/>
        </w:rPr>
        <w:t>ConfiguredGrantConfigType2DeactivationStateList</w:t>
      </w:r>
      <w:r w:rsidRPr="001B7540">
        <w:rPr>
          <w:rFonts w:eastAsia="DengXian"/>
          <w:lang w:eastAsia="zh-CN"/>
        </w:rPr>
        <w:t xml:space="preserve"> or </w:t>
      </w:r>
      <w:r w:rsidRPr="00FD0320">
        <w:rPr>
          <w:rFonts w:eastAsia="DengXian"/>
          <w:i/>
          <w:lang w:eastAsia="zh-CN"/>
        </w:rPr>
        <w:t>sps-ConfigDeactivationStateList</w:t>
      </w:r>
      <w:r w:rsidRPr="001B7540">
        <w:rPr>
          <w:rFonts w:eastAsia="DengXian"/>
          <w:lang w:eastAsia="zh-CN"/>
        </w:rPr>
        <w:t xml:space="preserve">, </w:t>
      </w:r>
      <w:r w:rsidRPr="001B7540">
        <w:rPr>
          <w:rFonts w:eastAsia="DengXian"/>
          <w:lang w:val="en-US" w:eastAsia="zh-CN"/>
        </w:rPr>
        <w:t>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a corresponding entry </w:t>
      </w:r>
      <w:r w:rsidRPr="001B7540">
        <w:rPr>
          <w:rFonts w:eastAsia="DengXian"/>
          <w:lang w:val="en-US" w:eastAsia="zh-CN"/>
        </w:rPr>
        <w:t xml:space="preserve">for scheduling release of one or more UL grant Type 2 PUSCH or </w:t>
      </w:r>
      <w:r w:rsidRPr="001B7540">
        <w:rPr>
          <w:rFonts w:eastAsia="DengXian"/>
          <w:lang w:eastAsia="zh-CN"/>
        </w:rPr>
        <w:t>SPS</w:t>
      </w:r>
      <w:r w:rsidRPr="001B7540">
        <w:rPr>
          <w:rFonts w:eastAsia="DengXian"/>
          <w:lang w:val="en-US" w:eastAsia="zh-CN"/>
        </w:rPr>
        <w:t xml:space="preserve"> PDSCH configurations</w:t>
      </w:r>
    </w:p>
    <w:p w14:paraId="30645A98" w14:textId="6D7F0FFB" w:rsidR="00C64244" w:rsidRPr="001B7540" w:rsidRDefault="00C64244" w:rsidP="00C64244">
      <w:pPr>
        <w:pStyle w:val="B1"/>
        <w:rPr>
          <w:rFonts w:eastAsia="DengXian"/>
          <w:lang w:val="en-US" w:eastAsia="zh-CN"/>
        </w:rPr>
      </w:pPr>
      <w:r w:rsidRPr="001B7540">
        <w:t>-</w:t>
      </w:r>
      <w:r w:rsidRPr="001B7540">
        <w:tab/>
      </w:r>
      <w:r w:rsidRPr="001B7540">
        <w:rPr>
          <w:rFonts w:eastAsia="DengXian"/>
          <w:lang w:val="en-US" w:eastAsia="zh-CN"/>
        </w:rPr>
        <w:t xml:space="preserve">if the UE is not </w:t>
      </w:r>
      <w:r w:rsidRPr="001B7540">
        <w:rPr>
          <w:rFonts w:eastAsia="DengXian"/>
          <w:lang w:eastAsia="zh-CN"/>
        </w:rPr>
        <w:t xml:space="preserve">provided </w:t>
      </w:r>
      <w:r w:rsidRPr="00081E14">
        <w:rPr>
          <w:rFonts w:eastAsia="DengXian"/>
          <w:i/>
          <w:lang w:eastAsia="zh-CN"/>
        </w:rPr>
        <w:t>ConfiguredGrantConfigType2DeactivationStateList</w:t>
      </w:r>
      <w:r w:rsidRPr="001B7540">
        <w:rPr>
          <w:rFonts w:eastAsia="DengXian"/>
          <w:lang w:eastAsia="zh-CN"/>
        </w:rPr>
        <w:t xml:space="preserve"> or </w:t>
      </w:r>
      <w:r w:rsidRPr="002712D0">
        <w:rPr>
          <w:rFonts w:eastAsia="DengXian"/>
          <w:i/>
          <w:lang w:eastAsia="zh-CN"/>
        </w:rPr>
        <w:t>sps-ConfigDeactivationStateList</w:t>
      </w:r>
      <w:r w:rsidRPr="001B7540">
        <w:rPr>
          <w:rFonts w:eastAsia="DengXian"/>
          <w:lang w:eastAsia="zh-CN"/>
        </w:rPr>
        <w:t xml:space="preserve">, </w:t>
      </w:r>
      <w:r w:rsidRPr="001B7540">
        <w:rPr>
          <w:rFonts w:eastAsia="DengXian"/>
          <w:lang w:val="en-US" w:eastAsia="zh-CN"/>
        </w:rPr>
        <w:t>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w:t>
      </w:r>
      <w:r w:rsidRPr="001B7540">
        <w:rPr>
          <w:rFonts w:eastAsia="DengXian"/>
          <w:lang w:val="en-US" w:eastAsia="zh-CN"/>
        </w:rPr>
        <w:t xml:space="preserve">a release for </w:t>
      </w:r>
      <w:r w:rsidRPr="001B7540">
        <w:rPr>
          <w:rFonts w:eastAsia="DengXian"/>
          <w:lang w:eastAsia="zh-CN"/>
        </w:rPr>
        <w:t>a</w:t>
      </w:r>
      <w:r w:rsidRPr="001B7540">
        <w:rPr>
          <w:rFonts w:eastAsia="DengXian"/>
          <w:lang w:val="en-US" w:eastAsia="zh-CN"/>
        </w:rPr>
        <w:t xml:space="preserve"> corresponding UL grant Type 2 PUSCH or for a </w:t>
      </w:r>
      <w:r w:rsidRPr="001B7540">
        <w:rPr>
          <w:rFonts w:eastAsia="DengXian"/>
          <w:lang w:eastAsia="zh-CN"/>
        </w:rPr>
        <w:t>SPS</w:t>
      </w:r>
      <w:r w:rsidRPr="001B7540">
        <w:rPr>
          <w:rFonts w:eastAsia="DengXian"/>
          <w:lang w:val="en-US" w:eastAsia="zh-CN"/>
        </w:rPr>
        <w:t xml:space="preserve"> PDSCH configuration </w:t>
      </w:r>
      <w:r w:rsidRPr="001B7540">
        <w:rPr>
          <w:lang w:eastAsia="zh-CN"/>
        </w:rPr>
        <w:t xml:space="preserve">with a same value as provided by </w:t>
      </w:r>
      <w:r w:rsidR="00544BB1">
        <w:rPr>
          <w:rFonts w:eastAsia="DengXian"/>
          <w:i/>
          <w:lang w:val="en-US" w:eastAsia="zh-CN"/>
        </w:rPr>
        <w:t>ConfiguredGrantConfigIndex</w:t>
      </w:r>
      <w:r w:rsidR="00544BB1">
        <w:rPr>
          <w:rFonts w:eastAsia="DengXian"/>
          <w:lang w:val="en-US" w:eastAsia="zh-CN"/>
        </w:rPr>
        <w:t xml:space="preserve"> or by </w:t>
      </w:r>
      <w:r w:rsidR="00544BB1">
        <w:rPr>
          <w:i/>
          <w:iCs/>
        </w:rPr>
        <w:t>sps-ConfigIndex</w:t>
      </w:r>
      <w:r w:rsidRPr="001B7540">
        <w:rPr>
          <w:lang w:eastAsia="zh-CN"/>
        </w:rPr>
        <w:t>, respectively</w:t>
      </w:r>
    </w:p>
    <w:p w14:paraId="30D6F715" w14:textId="77777777" w:rsidR="00E47AF5" w:rsidRPr="001B7540" w:rsidRDefault="00E47AF5" w:rsidP="00B15B58">
      <w:r w:rsidRPr="001B7540">
        <w:rPr>
          <w:rFonts w:eastAsia="DengXian"/>
          <w:lang w:eastAsia="zh-CN"/>
        </w:rPr>
        <w:t>Validation of the DCI format is achieved if all fields for the DCI format are set according to Table 10.2-</w:t>
      </w:r>
      <w:r w:rsidRPr="001B7540">
        <w:rPr>
          <w:rFonts w:eastAsia="DengXian"/>
          <w:lang w:val="en-US" w:eastAsia="zh-CN"/>
        </w:rPr>
        <w:t>4</w:t>
      </w:r>
      <w:r w:rsidRPr="001B7540">
        <w:rPr>
          <w:rFonts w:eastAsia="DengXian"/>
          <w:lang w:eastAsia="zh-CN"/>
        </w:rPr>
        <w:t xml:space="preserve">. </w:t>
      </w:r>
    </w:p>
    <w:p w14:paraId="3440D98E" w14:textId="77777777" w:rsidR="009919DB" w:rsidRPr="00E74BD9" w:rsidRDefault="009919DB" w:rsidP="009919DB">
      <w:pPr>
        <w:rPr>
          <w:rFonts w:eastAsia="DengXian"/>
          <w:lang w:eastAsia="zh-CN"/>
        </w:rPr>
      </w:pPr>
      <w:r w:rsidRPr="003918C5">
        <w:rPr>
          <w:rFonts w:eastAsia="DengXian"/>
          <w:lang w:eastAsia="zh-CN"/>
        </w:rPr>
        <w:t>If vali</w:t>
      </w:r>
      <w:r>
        <w:rPr>
          <w:rFonts w:eastAsia="DengXian"/>
          <w:lang w:eastAsia="zh-CN"/>
        </w:rPr>
        <w:t>dation is achieved, the UE</w:t>
      </w:r>
      <w:r w:rsidRPr="003918C5">
        <w:rPr>
          <w:rFonts w:eastAsia="DengXian"/>
          <w:lang w:eastAsia="zh-CN"/>
        </w:rPr>
        <w:t xml:space="preserve"> consider</w:t>
      </w:r>
      <w:r>
        <w:rPr>
          <w:rFonts w:eastAsia="DengXian"/>
          <w:lang w:eastAsia="zh-CN"/>
        </w:rPr>
        <w:t>s the information in the DCI format</w:t>
      </w:r>
      <w:r w:rsidRPr="003918C5">
        <w:rPr>
          <w:rFonts w:eastAsia="DengXian"/>
          <w:lang w:eastAsia="zh-CN"/>
        </w:rPr>
        <w:t xml:space="preserve"> as a </w:t>
      </w:r>
      <w:r>
        <w:rPr>
          <w:rFonts w:eastAsia="DengXian"/>
          <w:lang w:eastAsia="zh-CN"/>
        </w:rPr>
        <w:t>valid activation or valid release of DL SPS or configured UL</w:t>
      </w:r>
      <w:r w:rsidRPr="003918C5">
        <w:rPr>
          <w:rFonts w:eastAsia="DengXian"/>
          <w:lang w:eastAsia="zh-CN"/>
        </w:rPr>
        <w:t xml:space="preserve"> grant Type 2. If validati</w:t>
      </w:r>
      <w:r>
        <w:rPr>
          <w:rFonts w:eastAsia="DengXian"/>
          <w:lang w:eastAsia="zh-CN"/>
        </w:rPr>
        <w:t xml:space="preserve">on is not achieved, the UE </w:t>
      </w:r>
      <w:r w:rsidR="00665760">
        <w:rPr>
          <w:rFonts w:eastAsia="DengXian"/>
          <w:lang w:eastAsia="zh-CN"/>
        </w:rPr>
        <w:t>discards all the information in the DCI format</w:t>
      </w:r>
      <w:r w:rsidRPr="003918C5">
        <w:rPr>
          <w:rFonts w:eastAsia="DengXian"/>
          <w:lang w:eastAsia="zh-CN"/>
        </w:rPr>
        <w:t>.</w:t>
      </w:r>
    </w:p>
    <w:p w14:paraId="36E6FD8B" w14:textId="255CB917" w:rsidR="009919DB" w:rsidRPr="003918C5" w:rsidRDefault="009919DB" w:rsidP="009919DB">
      <w:pPr>
        <w:pStyle w:val="TH"/>
      </w:pPr>
      <w:r w:rsidRPr="003918C5">
        <w:rPr>
          <w:rFonts w:cs="Arial"/>
          <w:bCs/>
          <w:szCs w:val="21"/>
          <w:lang w:eastAsia="zh-CN"/>
        </w:rPr>
        <w:t xml:space="preserve">Table 10.2-1: Special fields for </w:t>
      </w:r>
      <w:r w:rsidR="00902886" w:rsidRPr="001B7540">
        <w:rPr>
          <w:rFonts w:cs="Arial"/>
          <w:bCs/>
          <w:szCs w:val="21"/>
          <w:lang w:eastAsia="zh-CN"/>
        </w:rPr>
        <w:t>single</w:t>
      </w:r>
      <w:r w:rsidR="00902886" w:rsidRPr="003918C5">
        <w:rPr>
          <w:rFonts w:cs="Arial"/>
          <w:bCs/>
          <w:szCs w:val="21"/>
          <w:lang w:eastAsia="zh-CN"/>
        </w:rPr>
        <w:t xml:space="preserve"> </w:t>
      </w:r>
      <w:r w:rsidRPr="003918C5">
        <w:rPr>
          <w:rFonts w:cs="Arial"/>
          <w:bCs/>
          <w:szCs w:val="21"/>
          <w:lang w:eastAsia="zh-CN"/>
        </w:rPr>
        <w:t xml:space="preserve">DL SPS </w:t>
      </w:r>
      <w:r w:rsidR="00205F71" w:rsidRPr="001B7540">
        <w:rPr>
          <w:rFonts w:cs="Arial"/>
          <w:bCs/>
          <w:szCs w:val="21"/>
          <w:lang w:eastAsia="zh-CN"/>
        </w:rPr>
        <w:t>or single</w:t>
      </w:r>
      <w:r w:rsidRPr="003918C5">
        <w:rPr>
          <w:rFonts w:cs="Arial"/>
          <w:bCs/>
          <w:szCs w:val="21"/>
          <w:lang w:eastAsia="zh-CN"/>
        </w:rPr>
        <w:t xml:space="preserve"> UL grant Type 2 scheduling activation PDCCH validation</w:t>
      </w:r>
      <w:r w:rsidR="00205F71" w:rsidRPr="001B7540">
        <w:rPr>
          <w:rFonts w:cs="Arial"/>
          <w:bCs/>
          <w:szCs w:val="21"/>
          <w:lang w:eastAsia="zh-CN"/>
        </w:rPr>
        <w:t xml:space="preserve"> </w:t>
      </w:r>
      <w:r w:rsidR="00205F71" w:rsidRPr="001B7540">
        <w:rPr>
          <w:lang w:eastAsia="ko-KR"/>
        </w:rPr>
        <w:t>when a UE is provided a single</w:t>
      </w:r>
      <w:r w:rsidR="00205F71" w:rsidRPr="001B7540">
        <w:rPr>
          <w:iCs/>
        </w:rPr>
        <w:t xml:space="preserve"> SPS PDSCH </w:t>
      </w:r>
      <w:r w:rsidR="00205F71" w:rsidRPr="001B7540">
        <w:rPr>
          <w:rFonts w:cs="Arial"/>
          <w:bCs/>
          <w:szCs w:val="21"/>
          <w:lang w:eastAsia="zh-CN"/>
        </w:rPr>
        <w:t xml:space="preserve">or UL grant Type 2 </w:t>
      </w:r>
      <w:r w:rsidR="00205F71" w:rsidRPr="001B7540">
        <w:rPr>
          <w:iCs/>
        </w:rPr>
        <w:t>configuration</w:t>
      </w:r>
      <w:r w:rsidR="00A248DC">
        <w:rPr>
          <w:iCs/>
        </w:rPr>
        <w:t xml:space="preserve"> </w:t>
      </w:r>
      <w:r w:rsidR="00A248DC">
        <w:rPr>
          <w:rFonts w:eastAsia="MS Mincho" w:cs="Arial"/>
          <w:bCs/>
          <w:lang w:val="en-US" w:eastAsia="ko-KR"/>
        </w:rPr>
        <w:t>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gridCol w:w="2245"/>
        <w:gridCol w:w="2610"/>
      </w:tblGrid>
      <w:tr w:rsidR="009919DB" w:rsidRPr="00BB208D" w14:paraId="572EF807" w14:textId="77777777" w:rsidTr="0019345E">
        <w:trPr>
          <w:cantSplit/>
          <w:jc w:val="center"/>
        </w:trPr>
        <w:tc>
          <w:tcPr>
            <w:tcW w:w="2250" w:type="dxa"/>
            <w:shd w:val="clear" w:color="auto" w:fill="E0E0E0"/>
            <w:vAlign w:val="center"/>
          </w:tcPr>
          <w:p w14:paraId="569998FC" w14:textId="77777777" w:rsidR="009919DB" w:rsidRPr="00B916EC" w:rsidRDefault="009919DB" w:rsidP="009919DB">
            <w:pPr>
              <w:pStyle w:val="TAH"/>
            </w:pPr>
          </w:p>
        </w:tc>
        <w:tc>
          <w:tcPr>
            <w:tcW w:w="2160" w:type="dxa"/>
            <w:shd w:val="clear" w:color="auto" w:fill="E0E0E0"/>
            <w:vAlign w:val="center"/>
          </w:tcPr>
          <w:p w14:paraId="5D8ECD11" w14:textId="633F159D" w:rsidR="009919DB" w:rsidRPr="00B916EC" w:rsidRDefault="009919DB" w:rsidP="009919DB">
            <w:pPr>
              <w:pStyle w:val="TAH"/>
            </w:pPr>
            <w:r>
              <w:t>DCI format 0_0/0_1</w:t>
            </w:r>
            <w:r w:rsidR="00205F71" w:rsidRPr="001B7540">
              <w:t>/0_2</w:t>
            </w:r>
            <w:r w:rsidRPr="00B916EC">
              <w:t xml:space="preserve"> </w:t>
            </w:r>
          </w:p>
        </w:tc>
        <w:tc>
          <w:tcPr>
            <w:tcW w:w="2245" w:type="dxa"/>
            <w:shd w:val="clear" w:color="auto" w:fill="E0E0E0"/>
            <w:vAlign w:val="center"/>
          </w:tcPr>
          <w:p w14:paraId="4A5DF6FE" w14:textId="7BA404C1" w:rsidR="009919DB" w:rsidRDefault="009919DB" w:rsidP="004F21B6">
            <w:pPr>
              <w:pStyle w:val="TAH"/>
            </w:pPr>
            <w:r>
              <w:t>DCI format 1_0</w:t>
            </w:r>
            <w:r w:rsidR="00167C13" w:rsidRPr="001B7540">
              <w:t>/1_2</w:t>
            </w:r>
          </w:p>
        </w:tc>
        <w:tc>
          <w:tcPr>
            <w:tcW w:w="2610" w:type="dxa"/>
            <w:shd w:val="clear" w:color="auto" w:fill="E0E0E0"/>
            <w:vAlign w:val="center"/>
          </w:tcPr>
          <w:p w14:paraId="11D944BE" w14:textId="77777777" w:rsidR="009919DB" w:rsidRDefault="009919DB" w:rsidP="00F95BA6">
            <w:pPr>
              <w:pStyle w:val="TAH"/>
            </w:pPr>
            <w:r>
              <w:t>DCI format 1_1</w:t>
            </w:r>
          </w:p>
        </w:tc>
      </w:tr>
      <w:tr w:rsidR="009919DB" w:rsidRPr="00BB208D" w14:paraId="650DDC20" w14:textId="77777777" w:rsidTr="0019345E">
        <w:trPr>
          <w:cantSplit/>
          <w:jc w:val="center"/>
        </w:trPr>
        <w:tc>
          <w:tcPr>
            <w:tcW w:w="2250" w:type="dxa"/>
            <w:vAlign w:val="center"/>
          </w:tcPr>
          <w:p w14:paraId="3FEDF790" w14:textId="77777777" w:rsidR="009919DB" w:rsidRPr="00B916EC" w:rsidRDefault="009919DB" w:rsidP="009919DB">
            <w:pPr>
              <w:pStyle w:val="TAC"/>
            </w:pPr>
            <w:r>
              <w:t>HARQ process number</w:t>
            </w:r>
          </w:p>
        </w:tc>
        <w:tc>
          <w:tcPr>
            <w:tcW w:w="2160" w:type="dxa"/>
            <w:vAlign w:val="center"/>
          </w:tcPr>
          <w:p w14:paraId="273F330B" w14:textId="252B04F1" w:rsidR="009919DB" w:rsidRPr="00B916EC" w:rsidRDefault="009919DB" w:rsidP="004F21B6">
            <w:pPr>
              <w:pStyle w:val="TAC"/>
            </w:pPr>
            <w:r>
              <w:t xml:space="preserve">set to all </w:t>
            </w:r>
            <w:r w:rsidR="00CC6760">
              <w:t>'</w:t>
            </w:r>
            <w:r>
              <w:t>0</w:t>
            </w:r>
            <w:r w:rsidR="00CC6760">
              <w:t>'</w:t>
            </w:r>
            <w:r>
              <w:t>s</w:t>
            </w:r>
          </w:p>
        </w:tc>
        <w:tc>
          <w:tcPr>
            <w:tcW w:w="2245" w:type="dxa"/>
            <w:vAlign w:val="center"/>
          </w:tcPr>
          <w:p w14:paraId="3E95FDC5" w14:textId="77777777" w:rsidR="009919DB" w:rsidRDefault="009919DB" w:rsidP="00F95BA6">
            <w:pPr>
              <w:pStyle w:val="TAC"/>
            </w:pPr>
            <w:r>
              <w:t xml:space="preserve">set to all </w:t>
            </w:r>
            <w:r w:rsidR="00CC6760">
              <w:t>'</w:t>
            </w:r>
            <w:r>
              <w:t>0</w:t>
            </w:r>
            <w:r w:rsidR="00CC6760">
              <w:t>'</w:t>
            </w:r>
            <w:r>
              <w:t>s</w:t>
            </w:r>
          </w:p>
        </w:tc>
        <w:tc>
          <w:tcPr>
            <w:tcW w:w="2610" w:type="dxa"/>
            <w:vAlign w:val="center"/>
          </w:tcPr>
          <w:p w14:paraId="1B354111" w14:textId="77777777" w:rsidR="009919DB" w:rsidRDefault="009919DB" w:rsidP="00F95BA6">
            <w:pPr>
              <w:pStyle w:val="TAC"/>
            </w:pPr>
            <w:r>
              <w:t xml:space="preserve">set to all </w:t>
            </w:r>
            <w:r w:rsidR="00CC6760">
              <w:t>'</w:t>
            </w:r>
            <w:r>
              <w:t>0</w:t>
            </w:r>
            <w:r w:rsidR="00CC6760">
              <w:t>'</w:t>
            </w:r>
            <w:r>
              <w:t>s</w:t>
            </w:r>
          </w:p>
        </w:tc>
      </w:tr>
      <w:tr w:rsidR="009919DB" w:rsidRPr="00BB208D" w14:paraId="7EF20B43" w14:textId="77777777" w:rsidTr="0019345E">
        <w:trPr>
          <w:cantSplit/>
          <w:jc w:val="center"/>
        </w:trPr>
        <w:tc>
          <w:tcPr>
            <w:tcW w:w="2250" w:type="dxa"/>
            <w:vAlign w:val="center"/>
          </w:tcPr>
          <w:p w14:paraId="5FC2A53E" w14:textId="77777777" w:rsidR="009919DB" w:rsidRPr="00B916EC" w:rsidRDefault="009919DB" w:rsidP="009919DB">
            <w:pPr>
              <w:pStyle w:val="TAC"/>
            </w:pPr>
            <w:r>
              <w:t>Redundancy version</w:t>
            </w:r>
          </w:p>
        </w:tc>
        <w:tc>
          <w:tcPr>
            <w:tcW w:w="2160" w:type="dxa"/>
            <w:vAlign w:val="center"/>
          </w:tcPr>
          <w:p w14:paraId="494A31C3" w14:textId="4FE94D68" w:rsidR="009919DB" w:rsidRPr="00B916EC" w:rsidRDefault="001C6007" w:rsidP="004F21B6">
            <w:pPr>
              <w:pStyle w:val="TAC"/>
            </w:pPr>
            <w:r w:rsidRPr="001B7540">
              <w:t>set to all '0's</w:t>
            </w:r>
          </w:p>
        </w:tc>
        <w:tc>
          <w:tcPr>
            <w:tcW w:w="2245" w:type="dxa"/>
            <w:vAlign w:val="center"/>
          </w:tcPr>
          <w:p w14:paraId="3E63D171" w14:textId="07A07E3A" w:rsidR="009919DB" w:rsidRDefault="001C6007" w:rsidP="00F95BA6">
            <w:pPr>
              <w:pStyle w:val="TAC"/>
            </w:pPr>
            <w:r w:rsidRPr="001B7540">
              <w:t>set to all '0's</w:t>
            </w:r>
          </w:p>
        </w:tc>
        <w:tc>
          <w:tcPr>
            <w:tcW w:w="2610" w:type="dxa"/>
            <w:vAlign w:val="center"/>
          </w:tcPr>
          <w:p w14:paraId="1666C075" w14:textId="3A5ED90C" w:rsidR="009919DB" w:rsidRDefault="009919DB" w:rsidP="00F95BA6">
            <w:pPr>
              <w:pStyle w:val="TAC"/>
            </w:pPr>
            <w:r>
              <w:t xml:space="preserve">For the enabled transport block: </w:t>
            </w:r>
            <w:r w:rsidR="001C6007" w:rsidRPr="001C6007">
              <w:t>set to all '0's</w:t>
            </w:r>
          </w:p>
        </w:tc>
      </w:tr>
    </w:tbl>
    <w:p w14:paraId="26A7037A" w14:textId="77777777" w:rsidR="009919DB" w:rsidRDefault="009919DB" w:rsidP="009919DB">
      <w:pPr>
        <w:jc w:val="both"/>
        <w:rPr>
          <w:rFonts w:ascii="DengXian" w:eastAsia="DengXian" w:hAnsi="DengXian" w:cs="Calibri"/>
          <w:sz w:val="21"/>
          <w:szCs w:val="21"/>
          <w:lang w:eastAsia="zh-CN"/>
        </w:rPr>
      </w:pPr>
    </w:p>
    <w:p w14:paraId="703D15CA" w14:textId="4966DC66" w:rsidR="009919DB" w:rsidRDefault="009919DB" w:rsidP="001322F1">
      <w:pPr>
        <w:pStyle w:val="TH"/>
        <w:rPr>
          <w:lang w:eastAsia="zh-CN"/>
        </w:rPr>
      </w:pPr>
      <w:r w:rsidRPr="00894D44">
        <w:rPr>
          <w:lang w:eastAsia="zh-CN"/>
        </w:rPr>
        <w:t xml:space="preserve">Table 10.2-2: Special fields for </w:t>
      </w:r>
      <w:r w:rsidR="001C6007" w:rsidRPr="001B7540">
        <w:rPr>
          <w:lang w:eastAsia="zh-CN"/>
        </w:rPr>
        <w:t xml:space="preserve">single </w:t>
      </w:r>
      <w:r w:rsidRPr="00894D44">
        <w:rPr>
          <w:lang w:eastAsia="zh-CN"/>
        </w:rPr>
        <w:t xml:space="preserve">DL SPS </w:t>
      </w:r>
      <w:r w:rsidR="001C6007">
        <w:rPr>
          <w:lang w:eastAsia="zh-CN"/>
        </w:rPr>
        <w:t xml:space="preserve">or </w:t>
      </w:r>
      <w:r w:rsidR="001C6007" w:rsidRPr="001B7540">
        <w:rPr>
          <w:lang w:eastAsia="zh-CN"/>
        </w:rPr>
        <w:t>single</w:t>
      </w:r>
      <w:r w:rsidR="001C6007" w:rsidRPr="00894D44">
        <w:rPr>
          <w:lang w:eastAsia="zh-CN"/>
        </w:rPr>
        <w:t xml:space="preserve"> </w:t>
      </w:r>
      <w:r w:rsidRPr="00894D44">
        <w:rPr>
          <w:lang w:eastAsia="zh-CN"/>
        </w:rPr>
        <w:t>UL grant Type 2 scheduling release PDCCH validation</w:t>
      </w:r>
      <w:r w:rsidR="00A248DC">
        <w:rPr>
          <w:lang w:eastAsia="zh-CN"/>
        </w:rPr>
        <w:t xml:space="preserve"> </w:t>
      </w:r>
      <w:r w:rsidR="00A248DC">
        <w:rPr>
          <w:rFonts w:eastAsia="MS Mincho" w:cs="Arial"/>
          <w:bCs/>
          <w:lang w:val="en-US" w:eastAsia="ko-KR"/>
        </w:rPr>
        <w:t>when a UE is provided a single</w:t>
      </w:r>
      <w:r w:rsidR="00A248DC">
        <w:rPr>
          <w:rFonts w:eastAsia="MS Mincho" w:cs="Arial"/>
          <w:bCs/>
          <w:lang w:val="en-US"/>
        </w:rPr>
        <w:t xml:space="preserve"> SPS PDSCH or UL grant Type 2 configuration</w:t>
      </w:r>
      <w:r w:rsidR="00A248DC">
        <w:rPr>
          <w:rFonts w:eastAsia="MS Mincho" w:cs="Arial"/>
          <w:bCs/>
          <w:lang w:val="en-US" w:eastAsia="ko-KR"/>
        </w:rPr>
        <w:t xml:space="preserve"> 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2160"/>
        <w:gridCol w:w="2060"/>
      </w:tblGrid>
      <w:tr w:rsidR="009919DB" w:rsidRPr="00BB208D" w14:paraId="19F215A9" w14:textId="77777777" w:rsidTr="0019345E">
        <w:trPr>
          <w:cantSplit/>
          <w:jc w:val="center"/>
        </w:trPr>
        <w:tc>
          <w:tcPr>
            <w:tcW w:w="2615" w:type="dxa"/>
            <w:shd w:val="clear" w:color="auto" w:fill="E0E0E0"/>
            <w:vAlign w:val="center"/>
          </w:tcPr>
          <w:p w14:paraId="7279E89B" w14:textId="77777777" w:rsidR="009919DB" w:rsidRPr="00B916EC" w:rsidRDefault="009919DB" w:rsidP="009919DB">
            <w:pPr>
              <w:pStyle w:val="TAH"/>
            </w:pPr>
          </w:p>
        </w:tc>
        <w:tc>
          <w:tcPr>
            <w:tcW w:w="2160" w:type="dxa"/>
            <w:shd w:val="clear" w:color="auto" w:fill="E0E0E0"/>
            <w:vAlign w:val="center"/>
          </w:tcPr>
          <w:p w14:paraId="49DD76D2" w14:textId="041C6629" w:rsidR="009919DB" w:rsidRPr="00B916EC" w:rsidRDefault="009919DB" w:rsidP="009919DB">
            <w:pPr>
              <w:pStyle w:val="TAH"/>
            </w:pPr>
            <w:r>
              <w:t>DCI format 0_0</w:t>
            </w:r>
            <w:r w:rsidR="001C6007" w:rsidRPr="001B7540">
              <w:t>/0_1/0_2</w:t>
            </w:r>
            <w:r w:rsidRPr="00B916EC">
              <w:t xml:space="preserve"> </w:t>
            </w:r>
          </w:p>
        </w:tc>
        <w:tc>
          <w:tcPr>
            <w:tcW w:w="2060" w:type="dxa"/>
            <w:shd w:val="clear" w:color="auto" w:fill="E0E0E0"/>
            <w:vAlign w:val="center"/>
          </w:tcPr>
          <w:p w14:paraId="50244183" w14:textId="1755113B" w:rsidR="009919DB" w:rsidRDefault="009919DB" w:rsidP="004F21B6">
            <w:pPr>
              <w:pStyle w:val="TAH"/>
            </w:pPr>
            <w:r>
              <w:t>DCI format 1_0</w:t>
            </w:r>
            <w:r w:rsidR="001C6007" w:rsidRPr="001B7540">
              <w:t>/1_1/1_2</w:t>
            </w:r>
          </w:p>
        </w:tc>
      </w:tr>
      <w:tr w:rsidR="009919DB" w:rsidRPr="00BB208D" w14:paraId="564F61D9" w14:textId="77777777" w:rsidTr="0019345E">
        <w:trPr>
          <w:cantSplit/>
          <w:jc w:val="center"/>
        </w:trPr>
        <w:tc>
          <w:tcPr>
            <w:tcW w:w="2615" w:type="dxa"/>
            <w:vAlign w:val="center"/>
          </w:tcPr>
          <w:p w14:paraId="7735AA6A" w14:textId="77777777" w:rsidR="009919DB" w:rsidRPr="00B916EC" w:rsidRDefault="009919DB" w:rsidP="009919DB">
            <w:pPr>
              <w:pStyle w:val="TAC"/>
            </w:pPr>
            <w:r>
              <w:t>HARQ process number</w:t>
            </w:r>
          </w:p>
        </w:tc>
        <w:tc>
          <w:tcPr>
            <w:tcW w:w="2160" w:type="dxa"/>
            <w:vAlign w:val="center"/>
          </w:tcPr>
          <w:p w14:paraId="60D7A349" w14:textId="2A31268F" w:rsidR="009919DB" w:rsidRPr="00B916EC" w:rsidRDefault="009919DB" w:rsidP="004F21B6">
            <w:pPr>
              <w:pStyle w:val="TAC"/>
            </w:pPr>
            <w:r>
              <w:t xml:space="preserve">set to all </w:t>
            </w:r>
            <w:r w:rsidR="00CC6760">
              <w:t>'</w:t>
            </w:r>
            <w:r>
              <w:t>0</w:t>
            </w:r>
            <w:r w:rsidR="00CC6760">
              <w:t>'</w:t>
            </w:r>
            <w:r>
              <w:t>s</w:t>
            </w:r>
          </w:p>
        </w:tc>
        <w:tc>
          <w:tcPr>
            <w:tcW w:w="2060" w:type="dxa"/>
            <w:vAlign w:val="center"/>
          </w:tcPr>
          <w:p w14:paraId="4BA00E3F" w14:textId="77777777" w:rsidR="009919DB" w:rsidRDefault="009919DB" w:rsidP="00F95BA6">
            <w:pPr>
              <w:pStyle w:val="TAC"/>
            </w:pPr>
            <w:r>
              <w:t xml:space="preserve">set to all </w:t>
            </w:r>
            <w:r w:rsidR="00CC6760">
              <w:t>'</w:t>
            </w:r>
            <w:r>
              <w:t>0</w:t>
            </w:r>
            <w:r w:rsidR="00CC6760">
              <w:t>'</w:t>
            </w:r>
            <w:r>
              <w:t>s</w:t>
            </w:r>
          </w:p>
        </w:tc>
      </w:tr>
      <w:tr w:rsidR="009919DB" w:rsidRPr="00BB208D" w14:paraId="4EB9BB29" w14:textId="77777777" w:rsidTr="0019345E">
        <w:trPr>
          <w:cantSplit/>
          <w:jc w:val="center"/>
        </w:trPr>
        <w:tc>
          <w:tcPr>
            <w:tcW w:w="2615" w:type="dxa"/>
            <w:vAlign w:val="center"/>
          </w:tcPr>
          <w:p w14:paraId="3E69AF4D" w14:textId="77777777" w:rsidR="009919DB" w:rsidRPr="00B916EC" w:rsidRDefault="009919DB" w:rsidP="009919DB">
            <w:pPr>
              <w:pStyle w:val="TAC"/>
            </w:pPr>
            <w:r>
              <w:t>Redundancy version</w:t>
            </w:r>
          </w:p>
        </w:tc>
        <w:tc>
          <w:tcPr>
            <w:tcW w:w="2160" w:type="dxa"/>
            <w:vAlign w:val="center"/>
          </w:tcPr>
          <w:p w14:paraId="77770545" w14:textId="48103745" w:rsidR="009919DB" w:rsidRPr="00B916EC" w:rsidRDefault="0009719E" w:rsidP="004F21B6">
            <w:pPr>
              <w:pStyle w:val="TAC"/>
            </w:pPr>
            <w:r w:rsidRPr="001B7540">
              <w:t>set to all '0's</w:t>
            </w:r>
          </w:p>
        </w:tc>
        <w:tc>
          <w:tcPr>
            <w:tcW w:w="2060" w:type="dxa"/>
            <w:vAlign w:val="center"/>
          </w:tcPr>
          <w:p w14:paraId="2C122247" w14:textId="07DC7868" w:rsidR="009919DB" w:rsidRDefault="0009719E" w:rsidP="00F95BA6">
            <w:pPr>
              <w:pStyle w:val="TAC"/>
            </w:pPr>
            <w:r w:rsidRPr="001B7540">
              <w:t>set to all '0's</w:t>
            </w:r>
          </w:p>
        </w:tc>
      </w:tr>
      <w:tr w:rsidR="009919DB" w:rsidRPr="00BB208D" w14:paraId="4A4FD7BD" w14:textId="77777777" w:rsidTr="0019345E">
        <w:trPr>
          <w:cantSplit/>
          <w:jc w:val="center"/>
        </w:trPr>
        <w:tc>
          <w:tcPr>
            <w:tcW w:w="2615" w:type="dxa"/>
            <w:vAlign w:val="center"/>
          </w:tcPr>
          <w:p w14:paraId="464DE4AB" w14:textId="77777777" w:rsidR="009919DB" w:rsidRDefault="009919DB" w:rsidP="009919DB">
            <w:pPr>
              <w:pStyle w:val="TAC"/>
            </w:pPr>
            <w:r>
              <w:t>Modulation and coding scheme</w:t>
            </w:r>
          </w:p>
        </w:tc>
        <w:tc>
          <w:tcPr>
            <w:tcW w:w="2160" w:type="dxa"/>
            <w:vAlign w:val="center"/>
          </w:tcPr>
          <w:p w14:paraId="354A469E" w14:textId="77777777" w:rsidR="009919DB" w:rsidRDefault="009919DB" w:rsidP="004F21B6">
            <w:pPr>
              <w:pStyle w:val="TAC"/>
            </w:pPr>
            <w:r>
              <w:t xml:space="preserve">set to all </w:t>
            </w:r>
            <w:r w:rsidR="00CC6760">
              <w:t>'</w:t>
            </w:r>
            <w:r>
              <w:t>1</w:t>
            </w:r>
            <w:r w:rsidR="00CC6760">
              <w:t>'</w:t>
            </w:r>
            <w:r>
              <w:t>s</w:t>
            </w:r>
          </w:p>
        </w:tc>
        <w:tc>
          <w:tcPr>
            <w:tcW w:w="2060" w:type="dxa"/>
            <w:vAlign w:val="center"/>
          </w:tcPr>
          <w:p w14:paraId="7D83F4B6" w14:textId="77777777" w:rsidR="009919DB" w:rsidRDefault="009919DB" w:rsidP="00F95BA6">
            <w:pPr>
              <w:pStyle w:val="TAC"/>
            </w:pPr>
            <w:r>
              <w:t xml:space="preserve">set to all </w:t>
            </w:r>
            <w:r w:rsidR="00CC6760">
              <w:t>'</w:t>
            </w:r>
            <w:r>
              <w:t>1</w:t>
            </w:r>
            <w:r w:rsidR="00CC6760">
              <w:t>'</w:t>
            </w:r>
            <w:r>
              <w:t>s</w:t>
            </w:r>
          </w:p>
        </w:tc>
      </w:tr>
      <w:tr w:rsidR="009919DB" w:rsidRPr="00BB208D" w14:paraId="2D9B0614" w14:textId="77777777" w:rsidTr="0019345E">
        <w:trPr>
          <w:cantSplit/>
          <w:jc w:val="center"/>
        </w:trPr>
        <w:tc>
          <w:tcPr>
            <w:tcW w:w="2615" w:type="dxa"/>
            <w:vAlign w:val="center"/>
          </w:tcPr>
          <w:p w14:paraId="74143D9B" w14:textId="77777777" w:rsidR="009919DB" w:rsidRDefault="00665760" w:rsidP="009919DB">
            <w:pPr>
              <w:pStyle w:val="TAC"/>
            </w:pPr>
            <w:r>
              <w:t>Frequency domain resource</w:t>
            </w:r>
            <w:r w:rsidR="009919DB">
              <w:t xml:space="preserve"> assignment</w:t>
            </w:r>
          </w:p>
        </w:tc>
        <w:tc>
          <w:tcPr>
            <w:tcW w:w="2160" w:type="dxa"/>
            <w:vAlign w:val="center"/>
          </w:tcPr>
          <w:p w14:paraId="61B6D94F" w14:textId="27C36CA1" w:rsidR="00E103F9" w:rsidRDefault="00E103F9" w:rsidP="00E103F9">
            <w:pPr>
              <w:pStyle w:val="NormalWeb"/>
              <w:widowControl w:val="0"/>
              <w:spacing w:before="0" w:beforeAutospacing="0" w:after="120" w:afterAutospacing="0"/>
              <w:jc w:val="center"/>
              <w:rPr>
                <w:rFonts w:ascii="Arial" w:hAnsi="Arial" w:cs="Arial"/>
                <w:sz w:val="18"/>
                <w:szCs w:val="18"/>
                <w:lang w:eastAsia="ja-JP"/>
              </w:rPr>
            </w:pPr>
            <w:r w:rsidRPr="00DA4DCE">
              <w:rPr>
                <w:rFonts w:ascii="Arial" w:hAnsi="Arial" w:cs="Arial"/>
                <w:sz w:val="18"/>
                <w:szCs w:val="18"/>
              </w:rPr>
              <w:t xml:space="preserve">set to all </w:t>
            </w:r>
            <w:r w:rsidR="00965E29">
              <w:rPr>
                <w:rFonts w:ascii="Arial" w:hAnsi="Arial" w:cs="Arial"/>
                <w:sz w:val="18"/>
                <w:szCs w:val="18"/>
              </w:rPr>
              <w:t>'</w:t>
            </w:r>
            <w:r w:rsidRPr="00DA4DCE">
              <w:rPr>
                <w:rFonts w:ascii="Arial" w:hAnsi="Arial" w:cs="Arial"/>
                <w:sz w:val="18"/>
                <w:szCs w:val="18"/>
              </w:rPr>
              <w:t>0</w:t>
            </w:r>
            <w:r w:rsidR="00965E29">
              <w:rPr>
                <w:rFonts w:ascii="Arial" w:hAnsi="Arial" w:cs="Arial"/>
                <w:sz w:val="18"/>
                <w:szCs w:val="18"/>
              </w:rPr>
              <w:t>'</w:t>
            </w:r>
            <w:r w:rsidRPr="00DA4DCE">
              <w:rPr>
                <w:rFonts w:ascii="Arial" w:hAnsi="Arial" w:cs="Arial"/>
                <w:sz w:val="18"/>
                <w:szCs w:val="18"/>
              </w:rPr>
              <w:t xml:space="preserve">s for FDRA Type 2 with </w:t>
            </w:r>
            <m:oMath>
              <m:r>
                <w:rPr>
                  <w:rFonts w:ascii="Cambria Math" w:hAnsi="Cambria Math" w:cs="Arial"/>
                  <w:sz w:val="18"/>
                  <w:szCs w:val="18"/>
                  <w:lang w:val="sv-SE" w:eastAsia="ja-JP"/>
                </w:rPr>
                <m:t>μ</m:t>
              </m:r>
              <m:r>
                <w:rPr>
                  <w:rFonts w:ascii="Cambria Math" w:hAnsi="Cambria Math" w:cs="Arial"/>
                  <w:sz w:val="18"/>
                  <w:szCs w:val="18"/>
                  <w:lang w:eastAsia="ja-JP"/>
                </w:rPr>
                <m:t>=1</m:t>
              </m:r>
            </m:oMath>
          </w:p>
          <w:p w14:paraId="74719149" w14:textId="77777777" w:rsidR="00A248DC" w:rsidRPr="00DA4DCE" w:rsidRDefault="00A248DC" w:rsidP="00E103F9">
            <w:pPr>
              <w:pStyle w:val="NormalWeb"/>
              <w:widowControl w:val="0"/>
              <w:spacing w:before="0" w:beforeAutospacing="0" w:after="120" w:afterAutospacing="0"/>
              <w:jc w:val="center"/>
              <w:rPr>
                <w:rFonts w:ascii="Arial" w:hAnsi="Arial" w:cs="Arial"/>
                <w:sz w:val="18"/>
                <w:szCs w:val="18"/>
              </w:rPr>
            </w:pPr>
          </w:p>
          <w:p w14:paraId="478C5C3E" w14:textId="5C892193" w:rsidR="009919DB" w:rsidRPr="00D45245" w:rsidRDefault="00E103F9" w:rsidP="00E103F9">
            <w:pPr>
              <w:pStyle w:val="TAC"/>
              <w:rPr>
                <w:rFonts w:cs="Arial"/>
                <w:szCs w:val="18"/>
              </w:rPr>
            </w:pPr>
            <w:r w:rsidRPr="00E103F9">
              <w:rPr>
                <w:rFonts w:cs="Arial"/>
                <w:szCs w:val="18"/>
              </w:rPr>
              <w:t>set to all '1's</w:t>
            </w:r>
            <w:r w:rsidR="00A248DC">
              <w:rPr>
                <w:rFonts w:cs="Arial"/>
                <w:szCs w:val="18"/>
              </w:rPr>
              <w:t>, otherwise</w:t>
            </w:r>
          </w:p>
        </w:tc>
        <w:tc>
          <w:tcPr>
            <w:tcW w:w="2060" w:type="dxa"/>
            <w:vAlign w:val="center"/>
          </w:tcPr>
          <w:p w14:paraId="5964EF6D" w14:textId="77777777" w:rsidR="00A248DC" w:rsidRDefault="0009719E" w:rsidP="00A248DC">
            <w:pPr>
              <w:pStyle w:val="TAC"/>
            </w:pPr>
            <w:r w:rsidRPr="001B7540">
              <w:t>set to all '0</w:t>
            </w:r>
            <w:r w:rsidR="00D93480">
              <w:t>'</w:t>
            </w:r>
            <w:r w:rsidRPr="001B7540">
              <w:t xml:space="preserve">s for FDRA Type 0 </w:t>
            </w:r>
            <w:r w:rsidR="00A248DC">
              <w:t xml:space="preserve">or for </w:t>
            </w:r>
            <w:r w:rsidR="00A248DC">
              <w:rPr>
                <w:i/>
                <w:iCs/>
              </w:rPr>
              <w:t>dynamicSwitch</w:t>
            </w:r>
          </w:p>
          <w:p w14:paraId="10421A6B" w14:textId="77777777" w:rsidR="00A248DC" w:rsidRDefault="00A248DC" w:rsidP="00A248DC">
            <w:pPr>
              <w:pStyle w:val="TAC"/>
            </w:pPr>
          </w:p>
          <w:p w14:paraId="6EBB96F4" w14:textId="6D7B22D7" w:rsidR="009919DB" w:rsidRDefault="009919DB" w:rsidP="00F95BA6">
            <w:pPr>
              <w:pStyle w:val="TAC"/>
            </w:pPr>
            <w:r>
              <w:t xml:space="preserve">set to all </w:t>
            </w:r>
            <w:r w:rsidR="00CC6760">
              <w:t>'</w:t>
            </w:r>
            <w:r>
              <w:t>1</w:t>
            </w:r>
            <w:r w:rsidR="00CC6760">
              <w:t>'</w:t>
            </w:r>
            <w:r>
              <w:t>s</w:t>
            </w:r>
            <w:r w:rsidR="0009719E">
              <w:t xml:space="preserve"> for FDRA Type 1</w:t>
            </w:r>
          </w:p>
        </w:tc>
      </w:tr>
    </w:tbl>
    <w:p w14:paraId="2F44F56C" w14:textId="2343DBAA" w:rsidR="009919DB" w:rsidRDefault="009919DB" w:rsidP="009919DB"/>
    <w:p w14:paraId="73E3C491" w14:textId="3EEFCA12" w:rsidR="0009719E" w:rsidRPr="001B7540" w:rsidRDefault="0009719E" w:rsidP="0009719E">
      <w:pPr>
        <w:pStyle w:val="TH"/>
        <w:spacing w:before="180"/>
      </w:pPr>
      <w:r w:rsidRPr="001B7540">
        <w:rPr>
          <w:rFonts w:cs="Arial"/>
          <w:bCs/>
          <w:szCs w:val="21"/>
          <w:lang w:eastAsia="zh-CN"/>
        </w:rPr>
        <w:t xml:space="preserve">Table 10.2-3: Special fields for a single DL SPS or single UL grant Type 2 scheduling activation PDCCH validation when a UE is provided multiple DL SPS or UL grant Type 2 configurations </w:t>
      </w:r>
      <w:r w:rsidR="002B0BCC">
        <w:rPr>
          <w:rFonts w:eastAsia="MS Mincho" w:cs="Arial"/>
          <w:bCs/>
          <w:lang w:val="en-US" w:eastAsia="ko-KR"/>
        </w:rPr>
        <w:t>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gridCol w:w="2245"/>
        <w:gridCol w:w="2610"/>
      </w:tblGrid>
      <w:tr w:rsidR="0009719E" w:rsidRPr="001B7540" w14:paraId="7F1E0B3E" w14:textId="77777777" w:rsidTr="00CD36E1">
        <w:trPr>
          <w:cantSplit/>
          <w:jc w:val="center"/>
        </w:trPr>
        <w:tc>
          <w:tcPr>
            <w:tcW w:w="2250" w:type="dxa"/>
            <w:shd w:val="clear" w:color="auto" w:fill="E0E0E0"/>
            <w:vAlign w:val="center"/>
          </w:tcPr>
          <w:p w14:paraId="03F8E37E" w14:textId="77777777" w:rsidR="0009719E" w:rsidRPr="001B7540" w:rsidRDefault="0009719E" w:rsidP="00CD36E1">
            <w:pPr>
              <w:pStyle w:val="TAH"/>
            </w:pPr>
          </w:p>
        </w:tc>
        <w:tc>
          <w:tcPr>
            <w:tcW w:w="2160" w:type="dxa"/>
            <w:shd w:val="clear" w:color="auto" w:fill="E0E0E0"/>
            <w:vAlign w:val="center"/>
          </w:tcPr>
          <w:p w14:paraId="7E3C1324" w14:textId="77777777" w:rsidR="0009719E" w:rsidRPr="001B7540" w:rsidRDefault="0009719E" w:rsidP="00CD36E1">
            <w:pPr>
              <w:pStyle w:val="TAH"/>
            </w:pPr>
            <w:r w:rsidRPr="001B7540">
              <w:t xml:space="preserve">DCI format 0_0/0_1/0_2 </w:t>
            </w:r>
          </w:p>
        </w:tc>
        <w:tc>
          <w:tcPr>
            <w:tcW w:w="2245" w:type="dxa"/>
            <w:shd w:val="clear" w:color="auto" w:fill="E0E0E0"/>
            <w:vAlign w:val="center"/>
          </w:tcPr>
          <w:p w14:paraId="61B73906" w14:textId="77777777" w:rsidR="0009719E" w:rsidRPr="001B7540" w:rsidRDefault="0009719E" w:rsidP="00CD36E1">
            <w:pPr>
              <w:pStyle w:val="TAH"/>
            </w:pPr>
            <w:r w:rsidRPr="001B7540">
              <w:t>DCI format 1_0/1_2</w:t>
            </w:r>
          </w:p>
        </w:tc>
        <w:tc>
          <w:tcPr>
            <w:tcW w:w="2610" w:type="dxa"/>
            <w:shd w:val="clear" w:color="auto" w:fill="E0E0E0"/>
            <w:vAlign w:val="center"/>
          </w:tcPr>
          <w:p w14:paraId="4D137937" w14:textId="77777777" w:rsidR="0009719E" w:rsidRPr="001B7540" w:rsidRDefault="0009719E" w:rsidP="00CD36E1">
            <w:pPr>
              <w:pStyle w:val="TAH"/>
            </w:pPr>
            <w:r w:rsidRPr="001B7540">
              <w:t>DCI format 1_1</w:t>
            </w:r>
          </w:p>
        </w:tc>
      </w:tr>
      <w:tr w:rsidR="0009719E" w:rsidRPr="001B7540" w14:paraId="393CDEA9" w14:textId="77777777" w:rsidTr="00CD36E1">
        <w:trPr>
          <w:cantSplit/>
          <w:jc w:val="center"/>
        </w:trPr>
        <w:tc>
          <w:tcPr>
            <w:tcW w:w="2250" w:type="dxa"/>
            <w:vAlign w:val="center"/>
          </w:tcPr>
          <w:p w14:paraId="3EA248AD" w14:textId="77777777" w:rsidR="0009719E" w:rsidRPr="001B7540" w:rsidRDefault="0009719E" w:rsidP="00CD36E1">
            <w:pPr>
              <w:pStyle w:val="TAC"/>
            </w:pPr>
            <w:r w:rsidRPr="001B7540">
              <w:t>Redundancy version</w:t>
            </w:r>
          </w:p>
        </w:tc>
        <w:tc>
          <w:tcPr>
            <w:tcW w:w="2160" w:type="dxa"/>
            <w:vAlign w:val="center"/>
          </w:tcPr>
          <w:p w14:paraId="72CAF820" w14:textId="77777777" w:rsidR="0009719E" w:rsidRPr="001B7540" w:rsidRDefault="0009719E" w:rsidP="00CD36E1">
            <w:pPr>
              <w:pStyle w:val="TAC"/>
            </w:pPr>
            <w:r w:rsidRPr="001B7540">
              <w:t>set to all '0's</w:t>
            </w:r>
          </w:p>
        </w:tc>
        <w:tc>
          <w:tcPr>
            <w:tcW w:w="2245" w:type="dxa"/>
            <w:vAlign w:val="center"/>
          </w:tcPr>
          <w:p w14:paraId="6F9DD750" w14:textId="77777777" w:rsidR="0009719E" w:rsidRPr="001B7540" w:rsidRDefault="0009719E" w:rsidP="00CD36E1">
            <w:pPr>
              <w:pStyle w:val="TAC"/>
            </w:pPr>
            <w:r w:rsidRPr="001B7540">
              <w:t>set to all '0's</w:t>
            </w:r>
          </w:p>
        </w:tc>
        <w:tc>
          <w:tcPr>
            <w:tcW w:w="2610" w:type="dxa"/>
            <w:vAlign w:val="center"/>
          </w:tcPr>
          <w:p w14:paraId="155A034A" w14:textId="77777777" w:rsidR="0009719E" w:rsidRPr="001B7540" w:rsidRDefault="0009719E" w:rsidP="00CD36E1">
            <w:pPr>
              <w:pStyle w:val="TAC"/>
            </w:pPr>
            <w:r w:rsidRPr="001B7540">
              <w:t>For the enabled transport block: set to all '0's</w:t>
            </w:r>
          </w:p>
        </w:tc>
      </w:tr>
    </w:tbl>
    <w:p w14:paraId="1F0E93DC" w14:textId="77777777" w:rsidR="0009719E" w:rsidRDefault="0009719E" w:rsidP="00B15B58">
      <w:pPr>
        <w:rPr>
          <w:lang w:eastAsia="zh-CN"/>
        </w:rPr>
      </w:pPr>
    </w:p>
    <w:p w14:paraId="6F36DCBF" w14:textId="4D9402B5" w:rsidR="0009719E" w:rsidRPr="001B7540" w:rsidRDefault="0009719E" w:rsidP="0009719E">
      <w:pPr>
        <w:pStyle w:val="TH"/>
        <w:spacing w:before="180"/>
        <w:rPr>
          <w:lang w:eastAsia="zh-CN"/>
        </w:rPr>
      </w:pPr>
      <w:r w:rsidRPr="001B7540">
        <w:rPr>
          <w:lang w:eastAsia="zh-CN"/>
        </w:rPr>
        <w:lastRenderedPageBreak/>
        <w:t xml:space="preserve">Table 10.2-4: Special fields for </w:t>
      </w:r>
      <w:r w:rsidR="002B0BCC">
        <w:rPr>
          <w:lang w:eastAsia="zh-CN"/>
        </w:rPr>
        <w:t xml:space="preserve">a single or </w:t>
      </w:r>
      <w:r w:rsidRPr="001B7540">
        <w:rPr>
          <w:lang w:eastAsia="zh-CN"/>
        </w:rPr>
        <w:t>multiple DL SPS and UL grant Type 2 scheduling release PDCCH validation</w:t>
      </w:r>
      <w:r w:rsidR="002B0BCC">
        <w:rPr>
          <w:lang w:eastAsia="zh-CN"/>
        </w:rPr>
        <w:t xml:space="preserve"> </w:t>
      </w:r>
      <w:r w:rsidR="002B0BCC">
        <w:rPr>
          <w:rFonts w:eastAsia="MS Mincho" w:cs="Arial"/>
          <w:bCs/>
          <w:lang w:val="en-US"/>
        </w:rPr>
        <w:t>when a UE is provided multiple DL SPS or UL grant Type 2 configurations</w:t>
      </w:r>
      <w:r w:rsidR="002B0BCC">
        <w:rPr>
          <w:rFonts w:eastAsia="MS Mincho" w:cs="Arial"/>
          <w:bCs/>
          <w:lang w:val="en-US" w:eastAsia="ko-KR"/>
        </w:rPr>
        <w:t xml:space="preserve"> 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435"/>
        <w:gridCol w:w="2160"/>
        <w:gridCol w:w="2680"/>
      </w:tblGrid>
      <w:tr w:rsidR="0009719E" w:rsidRPr="001B7540" w14:paraId="58A5286F" w14:textId="77777777" w:rsidTr="00CD36E1">
        <w:trPr>
          <w:cantSplit/>
          <w:jc w:val="center"/>
        </w:trPr>
        <w:tc>
          <w:tcPr>
            <w:tcW w:w="3435" w:type="dxa"/>
            <w:shd w:val="clear" w:color="auto" w:fill="E0E0E0"/>
            <w:vAlign w:val="center"/>
          </w:tcPr>
          <w:p w14:paraId="26BF860C" w14:textId="77777777" w:rsidR="0009719E" w:rsidRPr="001B7540" w:rsidRDefault="0009719E" w:rsidP="00CD36E1">
            <w:pPr>
              <w:pStyle w:val="TAH"/>
            </w:pPr>
          </w:p>
        </w:tc>
        <w:tc>
          <w:tcPr>
            <w:tcW w:w="2160" w:type="dxa"/>
            <w:shd w:val="clear" w:color="auto" w:fill="E0E0E0"/>
            <w:vAlign w:val="center"/>
          </w:tcPr>
          <w:p w14:paraId="1C863B2D" w14:textId="77777777" w:rsidR="0009719E" w:rsidRPr="001B7540" w:rsidRDefault="0009719E" w:rsidP="00CD36E1">
            <w:pPr>
              <w:pStyle w:val="TAH"/>
            </w:pPr>
            <w:r w:rsidRPr="001B7540">
              <w:t xml:space="preserve">DCI format 0_0/0_1/0_2 </w:t>
            </w:r>
          </w:p>
        </w:tc>
        <w:tc>
          <w:tcPr>
            <w:tcW w:w="2680" w:type="dxa"/>
            <w:shd w:val="clear" w:color="auto" w:fill="E0E0E0"/>
            <w:vAlign w:val="center"/>
          </w:tcPr>
          <w:p w14:paraId="6498E564" w14:textId="77777777" w:rsidR="0009719E" w:rsidRPr="001B7540" w:rsidRDefault="0009719E" w:rsidP="00CD36E1">
            <w:pPr>
              <w:pStyle w:val="TAH"/>
            </w:pPr>
            <w:r w:rsidRPr="001B7540">
              <w:t>DCI format 1_0/1_1/1_2</w:t>
            </w:r>
          </w:p>
        </w:tc>
      </w:tr>
      <w:tr w:rsidR="0009719E" w:rsidRPr="001B7540" w14:paraId="66C6FDA3" w14:textId="77777777" w:rsidTr="00CD36E1">
        <w:trPr>
          <w:cantSplit/>
          <w:jc w:val="center"/>
        </w:trPr>
        <w:tc>
          <w:tcPr>
            <w:tcW w:w="3435" w:type="dxa"/>
            <w:vAlign w:val="center"/>
          </w:tcPr>
          <w:p w14:paraId="530D14DF" w14:textId="77777777" w:rsidR="0009719E" w:rsidRPr="001B7540" w:rsidRDefault="0009719E" w:rsidP="00CD36E1">
            <w:pPr>
              <w:pStyle w:val="TAC"/>
            </w:pPr>
            <w:r w:rsidRPr="001B7540">
              <w:t>Redundancy version</w:t>
            </w:r>
          </w:p>
        </w:tc>
        <w:tc>
          <w:tcPr>
            <w:tcW w:w="2160" w:type="dxa"/>
            <w:vAlign w:val="center"/>
          </w:tcPr>
          <w:p w14:paraId="37E69417" w14:textId="6967976E" w:rsidR="0009719E" w:rsidRPr="001B7540" w:rsidRDefault="0009719E" w:rsidP="00CD36E1">
            <w:pPr>
              <w:pStyle w:val="TAC"/>
            </w:pPr>
            <w:r w:rsidRPr="001B7540">
              <w:t xml:space="preserve">set to all </w:t>
            </w:r>
            <w:r w:rsidR="00D93480">
              <w:t>'</w:t>
            </w:r>
            <w:r w:rsidRPr="001B7540">
              <w:t>0</w:t>
            </w:r>
            <w:r w:rsidR="00D93480">
              <w:t>'</w:t>
            </w:r>
            <w:r w:rsidRPr="001B7540">
              <w:t>s</w:t>
            </w:r>
          </w:p>
        </w:tc>
        <w:tc>
          <w:tcPr>
            <w:tcW w:w="2680" w:type="dxa"/>
            <w:vAlign w:val="center"/>
          </w:tcPr>
          <w:p w14:paraId="23CC1178" w14:textId="3A639F0B" w:rsidR="0009719E" w:rsidRPr="001B7540" w:rsidRDefault="0009719E" w:rsidP="00CD36E1">
            <w:pPr>
              <w:pStyle w:val="TAC"/>
            </w:pPr>
            <w:r w:rsidRPr="001B7540">
              <w:t xml:space="preserve">set to all </w:t>
            </w:r>
            <w:r w:rsidR="00D93480">
              <w:t>'</w:t>
            </w:r>
            <w:r w:rsidRPr="001B7540">
              <w:t>0</w:t>
            </w:r>
            <w:r w:rsidR="00D93480">
              <w:t>'</w:t>
            </w:r>
            <w:r w:rsidRPr="001B7540">
              <w:t>s</w:t>
            </w:r>
          </w:p>
        </w:tc>
      </w:tr>
      <w:tr w:rsidR="0009719E" w:rsidRPr="001B7540" w14:paraId="5FF4FC92" w14:textId="77777777" w:rsidTr="00CD36E1">
        <w:trPr>
          <w:cantSplit/>
          <w:jc w:val="center"/>
        </w:trPr>
        <w:tc>
          <w:tcPr>
            <w:tcW w:w="3435" w:type="dxa"/>
            <w:vAlign w:val="center"/>
          </w:tcPr>
          <w:p w14:paraId="7AFD3645" w14:textId="77777777" w:rsidR="0009719E" w:rsidRPr="001B7540" w:rsidRDefault="0009719E" w:rsidP="00CD36E1">
            <w:pPr>
              <w:pStyle w:val="TAC"/>
            </w:pPr>
            <w:r w:rsidRPr="001B7540">
              <w:t>Modulation and coding scheme</w:t>
            </w:r>
          </w:p>
        </w:tc>
        <w:tc>
          <w:tcPr>
            <w:tcW w:w="2160" w:type="dxa"/>
            <w:vAlign w:val="center"/>
          </w:tcPr>
          <w:p w14:paraId="5F17F006" w14:textId="77777777" w:rsidR="0009719E" w:rsidRPr="001B7540" w:rsidRDefault="0009719E" w:rsidP="00CD36E1">
            <w:pPr>
              <w:pStyle w:val="TAC"/>
            </w:pPr>
            <w:r w:rsidRPr="001B7540">
              <w:t>set to all '1's</w:t>
            </w:r>
          </w:p>
        </w:tc>
        <w:tc>
          <w:tcPr>
            <w:tcW w:w="2680" w:type="dxa"/>
            <w:vAlign w:val="center"/>
          </w:tcPr>
          <w:p w14:paraId="345FF2DE" w14:textId="77777777" w:rsidR="0009719E" w:rsidRPr="001B7540" w:rsidRDefault="0009719E" w:rsidP="00CD36E1">
            <w:pPr>
              <w:pStyle w:val="TAC"/>
            </w:pPr>
            <w:r w:rsidRPr="001B7540">
              <w:t>set to all '1's</w:t>
            </w:r>
          </w:p>
        </w:tc>
      </w:tr>
      <w:tr w:rsidR="00E103F9" w:rsidRPr="001B7540" w14:paraId="2FE30E9B" w14:textId="77777777" w:rsidTr="00CD36E1">
        <w:trPr>
          <w:cantSplit/>
          <w:jc w:val="center"/>
        </w:trPr>
        <w:tc>
          <w:tcPr>
            <w:tcW w:w="3435" w:type="dxa"/>
            <w:vAlign w:val="center"/>
          </w:tcPr>
          <w:p w14:paraId="548A69A5" w14:textId="77777777" w:rsidR="00E103F9" w:rsidRPr="001B7540" w:rsidRDefault="00E103F9" w:rsidP="00544BB1">
            <w:pPr>
              <w:pStyle w:val="TAC"/>
            </w:pPr>
            <w:r w:rsidRPr="001B7540">
              <w:t>Frequency domain resource assignment</w:t>
            </w:r>
          </w:p>
        </w:tc>
        <w:tc>
          <w:tcPr>
            <w:tcW w:w="2160" w:type="dxa"/>
            <w:vAlign w:val="center"/>
          </w:tcPr>
          <w:p w14:paraId="4CEBF719" w14:textId="27000CE2" w:rsidR="00E103F9" w:rsidRDefault="00E103F9" w:rsidP="00D429F6">
            <w:pPr>
              <w:pStyle w:val="NormalWeb"/>
              <w:widowControl w:val="0"/>
              <w:spacing w:before="0" w:beforeAutospacing="0" w:after="0" w:afterAutospacing="0"/>
              <w:jc w:val="center"/>
              <w:rPr>
                <w:rFonts w:ascii="Arial" w:hAnsi="Arial" w:cs="Arial"/>
                <w:sz w:val="18"/>
                <w:szCs w:val="18"/>
                <w:lang w:eastAsia="ja-JP"/>
              </w:rPr>
            </w:pPr>
            <w:r w:rsidRPr="00DA4DCE">
              <w:rPr>
                <w:rFonts w:ascii="Arial" w:hAnsi="Arial" w:cs="Arial"/>
                <w:sz w:val="18"/>
                <w:szCs w:val="18"/>
              </w:rPr>
              <w:t xml:space="preserve">set to all </w:t>
            </w:r>
            <w:r w:rsidR="00965E29">
              <w:rPr>
                <w:rFonts w:ascii="Arial" w:hAnsi="Arial" w:cs="Arial"/>
                <w:sz w:val="18"/>
                <w:szCs w:val="18"/>
              </w:rPr>
              <w:t>'</w:t>
            </w:r>
            <w:r w:rsidRPr="00DA4DCE">
              <w:rPr>
                <w:rFonts w:ascii="Arial" w:hAnsi="Arial" w:cs="Arial"/>
                <w:sz w:val="18"/>
                <w:szCs w:val="18"/>
              </w:rPr>
              <w:t>0</w:t>
            </w:r>
            <w:r w:rsidR="00965E29">
              <w:rPr>
                <w:rFonts w:ascii="Arial" w:hAnsi="Arial" w:cs="Arial"/>
                <w:sz w:val="18"/>
                <w:szCs w:val="18"/>
              </w:rPr>
              <w:t>'</w:t>
            </w:r>
            <w:r w:rsidRPr="00DA4DCE">
              <w:rPr>
                <w:rFonts w:ascii="Arial" w:hAnsi="Arial" w:cs="Arial"/>
                <w:sz w:val="18"/>
                <w:szCs w:val="18"/>
              </w:rPr>
              <w:t xml:space="preserve">s for FDRA Type 2 with </w:t>
            </w:r>
            <m:oMath>
              <m:r>
                <w:rPr>
                  <w:rFonts w:ascii="Cambria Math" w:hAnsi="Cambria Math" w:cs="Arial"/>
                  <w:sz w:val="18"/>
                  <w:szCs w:val="18"/>
                  <w:lang w:val="sv-SE" w:eastAsia="ja-JP"/>
                </w:rPr>
                <m:t>μ</m:t>
              </m:r>
              <m:r>
                <w:rPr>
                  <w:rFonts w:ascii="Cambria Math" w:hAnsi="Cambria Math" w:cs="Arial"/>
                  <w:sz w:val="18"/>
                  <w:szCs w:val="18"/>
                  <w:lang w:eastAsia="ja-JP"/>
                </w:rPr>
                <m:t>=1</m:t>
              </m:r>
            </m:oMath>
          </w:p>
          <w:p w14:paraId="7B06CEFB" w14:textId="77777777" w:rsidR="002B0BCC" w:rsidRPr="00DA4DCE" w:rsidRDefault="002B0BCC" w:rsidP="00D429F6">
            <w:pPr>
              <w:pStyle w:val="NormalWeb"/>
              <w:widowControl w:val="0"/>
              <w:spacing w:before="0" w:beforeAutospacing="0" w:after="0" w:afterAutospacing="0"/>
              <w:jc w:val="center"/>
              <w:rPr>
                <w:rFonts w:ascii="Arial" w:hAnsi="Arial" w:cs="Arial"/>
                <w:sz w:val="18"/>
                <w:szCs w:val="18"/>
              </w:rPr>
            </w:pPr>
          </w:p>
          <w:p w14:paraId="5D03BB67" w14:textId="78CE2662" w:rsidR="00E103F9" w:rsidRPr="00796986" w:rsidRDefault="00E103F9" w:rsidP="00544BB1">
            <w:pPr>
              <w:pStyle w:val="TAC"/>
              <w:rPr>
                <w:rFonts w:cs="Arial"/>
                <w:szCs w:val="18"/>
              </w:rPr>
            </w:pPr>
            <w:r w:rsidRPr="00E103F9">
              <w:rPr>
                <w:rFonts w:cs="Arial"/>
                <w:szCs w:val="18"/>
              </w:rPr>
              <w:t>set to all '1's</w:t>
            </w:r>
            <w:r w:rsidR="002B0BCC">
              <w:rPr>
                <w:rFonts w:cs="Arial"/>
                <w:szCs w:val="18"/>
              </w:rPr>
              <w:t>, otherwise</w:t>
            </w:r>
          </w:p>
        </w:tc>
        <w:tc>
          <w:tcPr>
            <w:tcW w:w="2680" w:type="dxa"/>
            <w:vAlign w:val="center"/>
          </w:tcPr>
          <w:p w14:paraId="6A5D17F0" w14:textId="77777777" w:rsidR="002B0BCC" w:rsidRDefault="00E103F9">
            <w:pPr>
              <w:pStyle w:val="TAC"/>
              <w:rPr>
                <w:i/>
                <w:iCs/>
              </w:rPr>
            </w:pPr>
            <w:r w:rsidRPr="001B7540">
              <w:t>set to all '0</w:t>
            </w:r>
            <w:r>
              <w:t>'</w:t>
            </w:r>
            <w:r w:rsidRPr="001B7540">
              <w:t xml:space="preserve">s for FDRA Type 0 </w:t>
            </w:r>
            <w:r w:rsidR="002B0BCC">
              <w:t xml:space="preserve">or for </w:t>
            </w:r>
            <w:r w:rsidR="002B0BCC">
              <w:rPr>
                <w:i/>
                <w:iCs/>
              </w:rPr>
              <w:t>dynamicSwitch</w:t>
            </w:r>
          </w:p>
          <w:p w14:paraId="73393DCD" w14:textId="1B4D8445" w:rsidR="00E103F9" w:rsidRDefault="00E103F9">
            <w:pPr>
              <w:pStyle w:val="TAC"/>
            </w:pPr>
          </w:p>
          <w:p w14:paraId="7604C413" w14:textId="77777777" w:rsidR="00E103F9" w:rsidRPr="001B7540" w:rsidRDefault="00E103F9">
            <w:pPr>
              <w:pStyle w:val="TAC"/>
            </w:pPr>
            <w:r w:rsidRPr="001B7540">
              <w:t xml:space="preserve">set to all '1's </w:t>
            </w:r>
            <w:r>
              <w:t>for FDRA Type 1</w:t>
            </w:r>
          </w:p>
        </w:tc>
      </w:tr>
    </w:tbl>
    <w:p w14:paraId="7D4EDBA0" w14:textId="77777777" w:rsidR="0009719E" w:rsidRDefault="0009719E" w:rsidP="009919DB"/>
    <w:p w14:paraId="7DC65495" w14:textId="77777777" w:rsidR="002B0BCC" w:rsidRDefault="002B0BCC" w:rsidP="002B0BCC">
      <w:r>
        <w:rPr>
          <w:rFonts w:eastAsia="DengXian"/>
          <w:lang w:eastAsia="zh-CN"/>
        </w:rPr>
        <w:t xml:space="preserve">A UE is expected to provide HARQ-ACK information in response to a SPS PDSCH release after </w:t>
      </w:r>
      <m:oMath>
        <m:r>
          <w:rPr>
            <w:rFonts w:ascii="Cambria Math" w:hAnsi="Cambria Math"/>
          </w:rPr>
          <m:t>N</m:t>
        </m:r>
      </m:oMath>
      <w:r>
        <w:t xml:space="preserve"> symbols from the last symbol of a PDCCH providing the SPS PDSCH release. </w:t>
      </w:r>
      <w:r>
        <w:rPr>
          <w:lang w:eastAsia="zh-CN"/>
        </w:rPr>
        <w:t>I</w:t>
      </w:r>
      <w:r>
        <w:t>f</w:t>
      </w:r>
      <w:r>
        <w:rPr>
          <w:color w:val="000000" w:themeColor="text1"/>
          <w:lang w:eastAsia="ko-KR"/>
        </w:rPr>
        <w:t xml:space="preserve"> </w:t>
      </w:r>
      <w:r>
        <w:rPr>
          <w:i/>
          <w:color w:val="000000" w:themeColor="text1"/>
          <w:lang w:eastAsia="ko-KR"/>
        </w:rPr>
        <w:t>processingType2Enabled</w:t>
      </w:r>
      <w:r>
        <w:rPr>
          <w:color w:val="000000" w:themeColor="text1"/>
          <w:lang w:eastAsia="ko-KR"/>
        </w:rPr>
        <w:t xml:space="preserve"> of </w:t>
      </w:r>
      <w:r>
        <w:rPr>
          <w:i/>
          <w:color w:val="000000" w:themeColor="text1"/>
          <w:lang w:eastAsia="ko-KR"/>
        </w:rPr>
        <w:t>PDSCH-ServingCellConfig</w:t>
      </w:r>
      <w:r>
        <w:rPr>
          <w:color w:val="000000" w:themeColor="text1"/>
          <w:lang w:eastAsia="ko-KR"/>
        </w:rPr>
        <w:t xml:space="preserve"> is set to </w:t>
      </w:r>
      <w:r>
        <w:rPr>
          <w:i/>
          <w:color w:val="000000" w:themeColor="text1"/>
          <w:lang w:eastAsia="ko-KR"/>
        </w:rPr>
        <w:t xml:space="preserve">enable </w:t>
      </w:r>
      <w:r>
        <w:rPr>
          <w:color w:val="000000" w:themeColor="text1"/>
          <w:lang w:eastAsia="ko-KR"/>
        </w:rPr>
        <w:t xml:space="preserve">for the serving cell with the </w:t>
      </w:r>
      <w:r>
        <w:t xml:space="preserve">PDCCH providing the SPS PDSCH release, </w:t>
      </w:r>
      <m:oMath>
        <m:r>
          <w:rPr>
            <w:rFonts w:ascii="Cambria Math" w:hAnsi="Cambria Math"/>
          </w:rPr>
          <m:t>N=5</m:t>
        </m:r>
      </m:oMath>
      <w:r>
        <w:t xml:space="preserve"> for </w:t>
      </w:r>
      <m:oMath>
        <m:r>
          <w:rPr>
            <w:rFonts w:ascii="Cambria Math" w:hAnsi="Cambria Math"/>
            <w:lang w:eastAsia="zh-CN"/>
          </w:rPr>
          <m:t>μ=0</m:t>
        </m:r>
      </m:oMath>
      <w:r>
        <w:t xml:space="preserve">, </w:t>
      </w:r>
      <m:oMath>
        <m:r>
          <w:rPr>
            <w:rFonts w:ascii="Cambria Math" w:hAnsi="Cambria Math"/>
          </w:rPr>
          <m:t>N=5.5</m:t>
        </m:r>
      </m:oMath>
      <w:r>
        <w:t xml:space="preserve"> for </w:t>
      </w:r>
      <m:oMath>
        <m:r>
          <w:rPr>
            <w:rFonts w:ascii="Cambria Math" w:hAnsi="Cambria Math"/>
            <w:lang w:eastAsia="zh-CN"/>
          </w:rPr>
          <m:t>μ=1</m:t>
        </m:r>
      </m:oMath>
      <w:r>
        <w:t xml:space="preserve">, and </w:t>
      </w:r>
      <m:oMath>
        <m:r>
          <w:rPr>
            <w:rFonts w:ascii="Cambria Math" w:hAnsi="Cambria Math"/>
          </w:rPr>
          <m:t>N=11</m:t>
        </m:r>
      </m:oMath>
      <w:r>
        <w:t xml:space="preserve"> for </w:t>
      </w:r>
      <m:oMath>
        <m:r>
          <w:rPr>
            <w:rFonts w:ascii="Cambria Math" w:hAnsi="Cambria Math"/>
            <w:lang w:eastAsia="zh-CN"/>
          </w:rPr>
          <m:t>μ=2</m:t>
        </m:r>
      </m:oMath>
      <w:r>
        <w:rPr>
          <w:lang w:eastAsia="zh-CN"/>
        </w:rPr>
        <w:t xml:space="preserve">, otherwise, </w:t>
      </w:r>
      <m:oMath>
        <m:r>
          <w:rPr>
            <w:rFonts w:ascii="Cambria Math" w:hAnsi="Cambria Math"/>
          </w:rPr>
          <m:t>N=10</m:t>
        </m:r>
      </m:oMath>
      <w:r>
        <w:t xml:space="preserve"> for </w:t>
      </w:r>
      <m:oMath>
        <m:r>
          <w:rPr>
            <w:rFonts w:ascii="Cambria Math" w:hAnsi="Cambria Math"/>
            <w:lang w:eastAsia="zh-CN"/>
          </w:rPr>
          <m:t>μ=0</m:t>
        </m:r>
      </m:oMath>
      <w:r>
        <w:t xml:space="preserve">, </w:t>
      </w:r>
      <m:oMath>
        <m:r>
          <w:rPr>
            <w:rFonts w:ascii="Cambria Math" w:hAnsi="Cambria Math"/>
          </w:rPr>
          <m:t>N=12</m:t>
        </m:r>
      </m:oMath>
      <w:r>
        <w:t xml:space="preserve"> for </w:t>
      </w:r>
      <m:oMath>
        <m:r>
          <w:rPr>
            <w:rFonts w:ascii="Cambria Math" w:hAnsi="Cambria Math"/>
            <w:lang w:eastAsia="zh-CN"/>
          </w:rPr>
          <m:t>μ=1</m:t>
        </m:r>
      </m:oMath>
      <w:r>
        <w:t xml:space="preserve">, </w:t>
      </w:r>
      <m:oMath>
        <m:r>
          <w:rPr>
            <w:rFonts w:ascii="Cambria Math" w:hAnsi="Cambria Math"/>
          </w:rPr>
          <m:t>N=22</m:t>
        </m:r>
      </m:oMath>
      <w:r>
        <w:t xml:space="preserve"> for </w:t>
      </w:r>
      <m:oMath>
        <m:r>
          <w:rPr>
            <w:rFonts w:ascii="Cambria Math" w:hAnsi="Cambria Math"/>
            <w:lang w:eastAsia="zh-CN"/>
          </w:rPr>
          <m:t>μ=2</m:t>
        </m:r>
      </m:oMath>
      <w:r>
        <w:t xml:space="preserve">, and </w:t>
      </w:r>
      <m:oMath>
        <m:r>
          <w:rPr>
            <w:rFonts w:ascii="Cambria Math" w:hAnsi="Cambria Math"/>
          </w:rPr>
          <m:t>N=25</m:t>
        </m:r>
      </m:oMath>
      <w:r>
        <w:t xml:space="preserve"> for </w:t>
      </w:r>
      <m:oMath>
        <m:r>
          <w:rPr>
            <w:rFonts w:ascii="Cambria Math" w:hAnsi="Cambria Math"/>
            <w:lang w:eastAsia="zh-CN"/>
          </w:rPr>
          <m:t>μ=3</m:t>
        </m:r>
      </m:oMath>
      <w:r>
        <w:rPr>
          <w:lang w:eastAsia="zh-CN"/>
        </w:rPr>
        <w:t xml:space="preserve">, wherein </w:t>
      </w:r>
      <m:oMath>
        <m:r>
          <w:rPr>
            <w:rFonts w:ascii="Cambria Math" w:hAnsi="Cambria Math"/>
            <w:lang w:eastAsia="zh-CN"/>
          </w:rPr>
          <m:t>μ</m:t>
        </m:r>
      </m:oMath>
      <w:r>
        <w:rPr>
          <w:rFonts w:eastAsia="DengXian"/>
          <w:lang w:val="x-none" w:eastAsia="zh-CN"/>
        </w:rPr>
        <w:t xml:space="preserve"> corresponds to the smallest SCS configuration between the SCS configuration of the </w:t>
      </w:r>
      <w:r>
        <w:t>PDCCH providing the SPS PDSCH release</w:t>
      </w:r>
      <w:r>
        <w:rPr>
          <w:rFonts w:eastAsia="DengXian"/>
          <w:lang w:val="x-none" w:eastAsia="zh-CN"/>
        </w:rPr>
        <w:t xml:space="preserve"> and the SCS configuration of a PUCCH carrying the </w:t>
      </w:r>
      <w:r>
        <w:rPr>
          <w:rFonts w:eastAsia="DengXian"/>
          <w:lang w:eastAsia="zh-CN"/>
        </w:rPr>
        <w:t>HARQ-ACK information in response to a SPS PDSCH release</w:t>
      </w:r>
      <w:r>
        <w:t>.</w:t>
      </w:r>
    </w:p>
    <w:p w14:paraId="1E493AAA" w14:textId="556BAF85" w:rsidR="003638A6" w:rsidRDefault="003638A6" w:rsidP="003638A6">
      <w:pPr>
        <w:pStyle w:val="Heading2"/>
        <w:rPr>
          <w:rFonts w:cs="Arial"/>
          <w:color w:val="000000"/>
          <w:szCs w:val="32"/>
          <w:lang w:eastAsia="zh-CN"/>
        </w:rPr>
      </w:pPr>
      <w:bookmarkStart w:id="662" w:name="_Toc45699215"/>
      <w:bookmarkStart w:id="663" w:name="_Toc105765330"/>
      <w:r w:rsidRPr="00B916EC">
        <w:t>10</w:t>
      </w:r>
      <w:r>
        <w:rPr>
          <w:rFonts w:hint="eastAsia"/>
        </w:rPr>
        <w:t>.</w:t>
      </w:r>
      <w:r>
        <w:t>2A</w:t>
      </w:r>
      <w:r w:rsidRPr="00B916EC">
        <w:rPr>
          <w:rFonts w:hint="eastAsia"/>
        </w:rPr>
        <w:tab/>
      </w:r>
      <w:r>
        <w:t>PDCCH validation for S</w:t>
      </w:r>
      <w:r>
        <w:rPr>
          <w:rFonts w:cs="Arial"/>
          <w:color w:val="000000"/>
          <w:szCs w:val="32"/>
          <w:lang w:eastAsia="zh-CN"/>
        </w:rPr>
        <w:t>L</w:t>
      </w:r>
      <w:r w:rsidRPr="00C007CA">
        <w:rPr>
          <w:rFonts w:cs="Arial"/>
          <w:color w:val="000000"/>
          <w:szCs w:val="32"/>
          <w:lang w:eastAsia="zh-CN"/>
        </w:rPr>
        <w:t xml:space="preserve"> </w:t>
      </w:r>
      <w:r w:rsidR="00026172">
        <w:rPr>
          <w:rFonts w:cs="Arial"/>
          <w:color w:val="000000"/>
          <w:szCs w:val="32"/>
          <w:lang w:eastAsia="zh-CN"/>
        </w:rPr>
        <w:t xml:space="preserve">configured </w:t>
      </w:r>
      <w:r w:rsidRPr="00C007CA">
        <w:rPr>
          <w:rFonts w:cs="Arial"/>
          <w:color w:val="000000"/>
          <w:szCs w:val="32"/>
          <w:lang w:eastAsia="zh-CN"/>
        </w:rPr>
        <w:t>grant Type 2</w:t>
      </w:r>
      <w:bookmarkEnd w:id="662"/>
      <w:bookmarkEnd w:id="663"/>
    </w:p>
    <w:p w14:paraId="7A5C5D5A" w14:textId="4DDE967B" w:rsidR="003638A6" w:rsidRPr="00EE740A" w:rsidRDefault="003638A6" w:rsidP="003638A6">
      <w:pPr>
        <w:rPr>
          <w:rFonts w:eastAsia="DengXian"/>
          <w:lang w:eastAsia="zh-CN"/>
        </w:rPr>
      </w:pPr>
      <w:r w:rsidRPr="00EE740A">
        <w:rPr>
          <w:rFonts w:eastAsia="DengXian"/>
          <w:lang w:eastAsia="zh-CN"/>
        </w:rPr>
        <w:t xml:space="preserve">A UE validates, for scheduling activation or scheduling release, a </w:t>
      </w:r>
      <w:r w:rsidR="00026172">
        <w:rPr>
          <w:rFonts w:eastAsia="DengXian"/>
          <w:lang w:eastAsia="zh-CN"/>
        </w:rPr>
        <w:t xml:space="preserve">SL </w:t>
      </w:r>
      <w:r w:rsidRPr="00EE740A">
        <w:rPr>
          <w:rFonts w:eastAsia="DengXian"/>
          <w:lang w:eastAsia="zh-CN"/>
        </w:rPr>
        <w:t>configured grant Type 2 PDCCH if</w:t>
      </w:r>
    </w:p>
    <w:p w14:paraId="44763E7B" w14:textId="316637C3" w:rsidR="003638A6" w:rsidRPr="00EE740A" w:rsidRDefault="003638A6" w:rsidP="003638A6">
      <w:pPr>
        <w:pStyle w:val="B1"/>
        <w:rPr>
          <w:rFonts w:eastAsia="DengXian"/>
        </w:rPr>
      </w:pPr>
      <w:r w:rsidRPr="00EE740A">
        <w:t>-</w:t>
      </w:r>
      <w:r w:rsidRPr="00EE740A">
        <w:tab/>
      </w:r>
      <w:r w:rsidRPr="00EE740A">
        <w:rPr>
          <w:rFonts w:eastAsia="DengXian"/>
        </w:rPr>
        <w:t>the CRC of a corresponding DCI format</w:t>
      </w:r>
      <w:r>
        <w:rPr>
          <w:rFonts w:eastAsia="DengXian"/>
        </w:rPr>
        <w:t xml:space="preserve"> 3_0</w:t>
      </w:r>
      <w:r w:rsidRPr="00EE740A">
        <w:rPr>
          <w:rFonts w:eastAsia="DengXian"/>
        </w:rPr>
        <w:t xml:space="preserve"> </w:t>
      </w:r>
      <w:r w:rsidRPr="00EE740A">
        <w:rPr>
          <w:rFonts w:eastAsia="DengXian"/>
          <w:lang w:val="en-US"/>
        </w:rPr>
        <w:t>is</w:t>
      </w:r>
      <w:r w:rsidRPr="00EE740A">
        <w:rPr>
          <w:rFonts w:eastAsia="DengXian"/>
        </w:rPr>
        <w:t xml:space="preserve"> scrambled with a </w:t>
      </w:r>
      <w:r>
        <w:rPr>
          <w:rFonts w:eastAsia="DengXian"/>
        </w:rPr>
        <w:t>SL-</w:t>
      </w:r>
      <w:r w:rsidRPr="00EE740A">
        <w:rPr>
          <w:rFonts w:eastAsia="DengXian"/>
        </w:rPr>
        <w:t>CS-RNTI</w:t>
      </w:r>
      <w:r>
        <w:rPr>
          <w:rFonts w:eastAsia="DengXian"/>
          <w:lang w:val="en-US"/>
        </w:rPr>
        <w:t xml:space="preserve"> </w:t>
      </w:r>
      <w:r>
        <w:rPr>
          <w:rFonts w:eastAsia="DengXian"/>
          <w:lang w:eastAsia="zh-CN"/>
        </w:rPr>
        <w:t xml:space="preserve">provided by </w:t>
      </w:r>
      <w:r>
        <w:rPr>
          <w:i/>
          <w:lang w:val="en-US"/>
        </w:rPr>
        <w:t>sl-CS</w:t>
      </w:r>
      <w:r w:rsidRPr="00627CB1">
        <w:rPr>
          <w:i/>
        </w:rPr>
        <w:t>-RNTI</w:t>
      </w:r>
      <w:r w:rsidRPr="00EE740A">
        <w:rPr>
          <w:rFonts w:eastAsia="DengXian"/>
          <w:lang w:val="en-US"/>
        </w:rPr>
        <w:t>, and</w:t>
      </w:r>
    </w:p>
    <w:p w14:paraId="0747C709" w14:textId="77777777" w:rsidR="003638A6" w:rsidRPr="00EE740A" w:rsidRDefault="003638A6" w:rsidP="003638A6">
      <w:pPr>
        <w:pStyle w:val="B1"/>
        <w:rPr>
          <w:rFonts w:eastAsia="DengXian"/>
        </w:rPr>
      </w:pPr>
      <w:r w:rsidRPr="00EE740A">
        <w:t>-</w:t>
      </w:r>
      <w:r w:rsidRPr="00EE740A">
        <w:tab/>
        <w:t xml:space="preserve">the new data indicator field </w:t>
      </w:r>
      <w:r>
        <w:rPr>
          <w:lang w:val="en-US" w:eastAsia="zh-CN"/>
        </w:rPr>
        <w:t xml:space="preserve">in the DCI format 3_0 </w:t>
      </w:r>
      <w:r w:rsidRPr="00EE740A">
        <w:rPr>
          <w:lang w:val="en-US"/>
        </w:rPr>
        <w:t xml:space="preserve">for the enabled transport block </w:t>
      </w:r>
      <w:r w:rsidRPr="00EE740A">
        <w:t xml:space="preserve">is set to '0' </w:t>
      </w:r>
    </w:p>
    <w:p w14:paraId="67AB4948" w14:textId="77777777" w:rsidR="003638A6" w:rsidRPr="00EE740A" w:rsidRDefault="003638A6" w:rsidP="00797D09">
      <w:r w:rsidRPr="00EE740A">
        <w:rPr>
          <w:rFonts w:eastAsia="DengXian"/>
        </w:rPr>
        <w:t>Validation of the DCI format</w:t>
      </w:r>
      <w:r>
        <w:rPr>
          <w:rFonts w:eastAsia="DengXian"/>
        </w:rPr>
        <w:t xml:space="preserve"> </w:t>
      </w:r>
      <w:r>
        <w:rPr>
          <w:rFonts w:eastAsia="DengXian"/>
          <w:lang w:val="en-US"/>
        </w:rPr>
        <w:t xml:space="preserve">3_0 </w:t>
      </w:r>
      <w:r w:rsidRPr="00EE740A">
        <w:rPr>
          <w:rFonts w:eastAsia="DengXian"/>
        </w:rPr>
        <w:t xml:space="preserve">is achieved if all fields for the DCI format </w:t>
      </w:r>
      <w:r>
        <w:rPr>
          <w:rFonts w:eastAsia="DengXian"/>
          <w:lang w:val="en-US"/>
        </w:rPr>
        <w:t xml:space="preserve">3_0 </w:t>
      </w:r>
      <w:r w:rsidRPr="00EE740A">
        <w:rPr>
          <w:rFonts w:eastAsia="DengXian"/>
        </w:rPr>
        <w:t>are set according to Table 10.</w:t>
      </w:r>
      <w:r>
        <w:rPr>
          <w:rFonts w:eastAsia="DengXian"/>
          <w:lang w:val="en-US"/>
        </w:rPr>
        <w:t>2A</w:t>
      </w:r>
      <w:r w:rsidRPr="00EE740A">
        <w:rPr>
          <w:rFonts w:eastAsia="DengXian"/>
        </w:rPr>
        <w:t>-1 or Table 10.</w:t>
      </w:r>
      <w:r>
        <w:rPr>
          <w:rFonts w:eastAsia="DengXian"/>
          <w:lang w:val="en-US"/>
        </w:rPr>
        <w:t>2A</w:t>
      </w:r>
      <w:r w:rsidRPr="00EE740A">
        <w:rPr>
          <w:rFonts w:eastAsia="DengXian"/>
        </w:rPr>
        <w:t>-2.</w:t>
      </w:r>
    </w:p>
    <w:p w14:paraId="31274505" w14:textId="4FBB9FDE" w:rsidR="003638A6" w:rsidRPr="00EE740A" w:rsidRDefault="003638A6" w:rsidP="003638A6">
      <w:pPr>
        <w:rPr>
          <w:rFonts w:eastAsia="DengXian"/>
          <w:lang w:eastAsia="zh-CN"/>
        </w:rPr>
      </w:pPr>
      <w:r w:rsidRPr="00EE740A">
        <w:rPr>
          <w:rFonts w:eastAsia="DengXian"/>
          <w:lang w:eastAsia="zh-CN"/>
        </w:rPr>
        <w:t xml:space="preserve">If validation is achieved, the UE considers the information in the DCI format </w:t>
      </w:r>
      <w:r>
        <w:rPr>
          <w:rFonts w:eastAsia="DengXian"/>
          <w:lang w:eastAsia="zh-CN"/>
        </w:rPr>
        <w:t xml:space="preserve">3_0 </w:t>
      </w:r>
      <w:r w:rsidRPr="00EE740A">
        <w:rPr>
          <w:rFonts w:eastAsia="DengXian"/>
          <w:lang w:eastAsia="zh-CN"/>
        </w:rPr>
        <w:t xml:space="preserve">as a valid activation or valid release of </w:t>
      </w:r>
      <w:r>
        <w:rPr>
          <w:rFonts w:eastAsia="DengXian"/>
          <w:lang w:eastAsia="zh-CN"/>
        </w:rPr>
        <w:t>S</w:t>
      </w:r>
      <w:r w:rsidRPr="00EE740A">
        <w:rPr>
          <w:rFonts w:eastAsia="DengXian"/>
          <w:lang w:eastAsia="zh-CN"/>
        </w:rPr>
        <w:t xml:space="preserve">L </w:t>
      </w:r>
      <w:r w:rsidR="00026172">
        <w:rPr>
          <w:rFonts w:eastAsia="DengXian"/>
          <w:lang w:eastAsia="zh-CN"/>
        </w:rPr>
        <w:t xml:space="preserve">configured </w:t>
      </w:r>
      <w:r w:rsidRPr="00EE740A">
        <w:rPr>
          <w:rFonts w:eastAsia="DengXian"/>
          <w:lang w:eastAsia="zh-CN"/>
        </w:rPr>
        <w:t>grant Type 2. If validation is not achieved, the UE discards all the information in the DCI format</w:t>
      </w:r>
      <w:r>
        <w:rPr>
          <w:rFonts w:eastAsia="DengXian"/>
          <w:lang w:eastAsia="zh-CN"/>
        </w:rPr>
        <w:t xml:space="preserve"> 3_0</w:t>
      </w:r>
      <w:r w:rsidRPr="00EE740A">
        <w:rPr>
          <w:rFonts w:eastAsia="DengXian"/>
          <w:lang w:eastAsia="zh-CN"/>
        </w:rPr>
        <w:t>.</w:t>
      </w:r>
    </w:p>
    <w:p w14:paraId="4A8F9FF1" w14:textId="45154FCF" w:rsidR="003638A6" w:rsidRPr="00EE740A" w:rsidRDefault="003638A6" w:rsidP="003638A6">
      <w:pPr>
        <w:pStyle w:val="TH"/>
        <w:rPr>
          <w:rFonts w:cs="Arial"/>
        </w:rPr>
      </w:pPr>
      <w:r w:rsidRPr="00EE740A">
        <w:rPr>
          <w:rFonts w:cs="Arial"/>
          <w:bCs/>
          <w:lang w:eastAsia="zh-CN"/>
        </w:rPr>
        <w:t>Table 10.</w:t>
      </w:r>
      <w:r>
        <w:rPr>
          <w:rFonts w:cs="Arial"/>
          <w:bCs/>
          <w:lang w:val="en-US" w:eastAsia="zh-CN"/>
        </w:rPr>
        <w:t>2A</w:t>
      </w:r>
      <w:r w:rsidRPr="00EE740A">
        <w:rPr>
          <w:rFonts w:cs="Arial"/>
          <w:bCs/>
          <w:lang w:eastAsia="zh-CN"/>
        </w:rPr>
        <w:t xml:space="preserve">-1: Special fields for </w:t>
      </w:r>
      <w:r>
        <w:rPr>
          <w:rFonts w:cs="Arial"/>
          <w:bCs/>
          <w:lang w:val="en-US" w:eastAsia="zh-CN"/>
        </w:rPr>
        <w:t>S</w:t>
      </w:r>
      <w:r w:rsidRPr="00EE740A">
        <w:rPr>
          <w:rFonts w:cs="Arial"/>
          <w:bCs/>
          <w:lang w:eastAsia="zh-CN"/>
        </w:rPr>
        <w:t xml:space="preserve">L </w:t>
      </w:r>
      <w:r w:rsidR="00026172" w:rsidRPr="00026172">
        <w:rPr>
          <w:rFonts w:cs="Arial"/>
          <w:bCs/>
          <w:lang w:eastAsia="zh-CN"/>
        </w:rPr>
        <w:t xml:space="preserve">configured </w:t>
      </w:r>
      <w:r w:rsidRPr="00EE740A">
        <w:rPr>
          <w:rFonts w:cs="Arial"/>
          <w:bCs/>
          <w:lang w:eastAsia="zh-CN"/>
        </w:rPr>
        <w:t>grant Type 2 scheduling 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tblGrid>
      <w:tr w:rsidR="003638A6" w:rsidRPr="00EE740A" w14:paraId="392603E4" w14:textId="77777777" w:rsidTr="00312C7C">
        <w:trPr>
          <w:cantSplit/>
          <w:jc w:val="center"/>
        </w:trPr>
        <w:tc>
          <w:tcPr>
            <w:tcW w:w="2250" w:type="dxa"/>
            <w:shd w:val="clear" w:color="auto" w:fill="E0E0E0"/>
            <w:vAlign w:val="center"/>
          </w:tcPr>
          <w:p w14:paraId="02F7B333" w14:textId="77777777" w:rsidR="003638A6" w:rsidRPr="00EE740A" w:rsidRDefault="003638A6" w:rsidP="00312C7C">
            <w:pPr>
              <w:pStyle w:val="TAH"/>
              <w:rPr>
                <w:rFonts w:ascii="Times New Roman" w:hAnsi="Times New Roman"/>
                <w:sz w:val="20"/>
              </w:rPr>
            </w:pPr>
          </w:p>
        </w:tc>
        <w:tc>
          <w:tcPr>
            <w:tcW w:w="2160" w:type="dxa"/>
            <w:shd w:val="clear" w:color="auto" w:fill="E0E0E0"/>
            <w:vAlign w:val="center"/>
          </w:tcPr>
          <w:p w14:paraId="73A26C6A" w14:textId="77777777" w:rsidR="003638A6" w:rsidRPr="00EE740A" w:rsidRDefault="003638A6" w:rsidP="00312C7C">
            <w:pPr>
              <w:pStyle w:val="TAH"/>
              <w:rPr>
                <w:rFonts w:ascii="Times New Roman" w:hAnsi="Times New Roman"/>
                <w:sz w:val="20"/>
              </w:rPr>
            </w:pPr>
            <w:r w:rsidRPr="00EE740A">
              <w:rPr>
                <w:rFonts w:ascii="Times New Roman" w:hAnsi="Times New Roman"/>
                <w:sz w:val="20"/>
              </w:rPr>
              <w:t xml:space="preserve">DCI format </w:t>
            </w:r>
            <w:r>
              <w:rPr>
                <w:rFonts w:ascii="Times New Roman" w:hAnsi="Times New Roman"/>
                <w:sz w:val="20"/>
                <w:lang w:val="en-US"/>
              </w:rPr>
              <w:t>3</w:t>
            </w:r>
            <w:r w:rsidRPr="00EE740A">
              <w:rPr>
                <w:rFonts w:ascii="Times New Roman" w:hAnsi="Times New Roman"/>
                <w:sz w:val="20"/>
              </w:rPr>
              <w:t>_0</w:t>
            </w:r>
          </w:p>
        </w:tc>
      </w:tr>
      <w:tr w:rsidR="003638A6" w:rsidRPr="00EE740A" w14:paraId="35A4D900" w14:textId="77777777" w:rsidTr="00312C7C">
        <w:trPr>
          <w:cantSplit/>
          <w:jc w:val="center"/>
        </w:trPr>
        <w:tc>
          <w:tcPr>
            <w:tcW w:w="2250" w:type="dxa"/>
            <w:vAlign w:val="center"/>
          </w:tcPr>
          <w:p w14:paraId="02700318"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 xml:space="preserve">HARQ process </w:t>
            </w:r>
            <w:r>
              <w:rPr>
                <w:rFonts w:ascii="Times New Roman" w:hAnsi="Times New Roman"/>
                <w:sz w:val="20"/>
              </w:rPr>
              <w:t>number</w:t>
            </w:r>
          </w:p>
        </w:tc>
        <w:tc>
          <w:tcPr>
            <w:tcW w:w="2160" w:type="dxa"/>
            <w:vAlign w:val="center"/>
          </w:tcPr>
          <w:p w14:paraId="1E336B37" w14:textId="376E16CB" w:rsidR="003638A6" w:rsidRPr="00EE740A" w:rsidRDefault="003638A6" w:rsidP="00312C7C">
            <w:pPr>
              <w:pStyle w:val="TAC"/>
              <w:rPr>
                <w:rFonts w:ascii="Times New Roman" w:hAnsi="Times New Roman"/>
                <w:sz w:val="20"/>
              </w:rPr>
            </w:pPr>
            <w:r w:rsidRPr="00EE740A">
              <w:rPr>
                <w:rFonts w:ascii="Times New Roman" w:hAnsi="Times New Roman"/>
                <w:sz w:val="20"/>
              </w:rPr>
              <w:t xml:space="preserve">set to all </w:t>
            </w:r>
            <w:r>
              <w:rPr>
                <w:rFonts w:ascii="Times New Roman" w:hAnsi="Times New Roman"/>
                <w:sz w:val="20"/>
              </w:rPr>
              <w:t>'</w:t>
            </w:r>
            <w:r w:rsidRPr="00EE740A">
              <w:rPr>
                <w:rFonts w:ascii="Times New Roman" w:hAnsi="Times New Roman"/>
                <w:sz w:val="20"/>
              </w:rPr>
              <w:t>0's</w:t>
            </w:r>
          </w:p>
        </w:tc>
      </w:tr>
    </w:tbl>
    <w:p w14:paraId="1025B270" w14:textId="77777777" w:rsidR="003638A6" w:rsidRPr="00EE740A" w:rsidRDefault="003638A6" w:rsidP="003638A6">
      <w:pPr>
        <w:jc w:val="both"/>
        <w:rPr>
          <w:rFonts w:eastAsia="DengXian"/>
          <w:lang w:eastAsia="zh-CN"/>
        </w:rPr>
      </w:pPr>
    </w:p>
    <w:p w14:paraId="113B3993" w14:textId="60AB937C" w:rsidR="003638A6" w:rsidRPr="00EE740A" w:rsidRDefault="003638A6" w:rsidP="003638A6">
      <w:pPr>
        <w:pStyle w:val="TH"/>
        <w:rPr>
          <w:rFonts w:cs="Arial"/>
          <w:lang w:eastAsia="zh-CN"/>
        </w:rPr>
      </w:pPr>
      <w:r w:rsidRPr="00EE740A">
        <w:rPr>
          <w:rFonts w:cs="Arial"/>
          <w:lang w:eastAsia="zh-CN"/>
        </w:rPr>
        <w:t>Table 10.</w:t>
      </w:r>
      <w:r>
        <w:rPr>
          <w:rFonts w:cs="Arial"/>
          <w:lang w:val="en-US" w:eastAsia="zh-CN"/>
        </w:rPr>
        <w:t>2A</w:t>
      </w:r>
      <w:r w:rsidRPr="00EE740A">
        <w:rPr>
          <w:rFonts w:cs="Arial"/>
          <w:lang w:eastAsia="zh-CN"/>
        </w:rPr>
        <w:t xml:space="preserve">-2: Special fields for </w:t>
      </w:r>
      <w:r>
        <w:rPr>
          <w:rFonts w:cs="Arial"/>
          <w:lang w:val="en-US" w:eastAsia="zh-CN"/>
        </w:rPr>
        <w:t>S</w:t>
      </w:r>
      <w:r w:rsidRPr="00EE740A">
        <w:rPr>
          <w:rFonts w:cs="Arial"/>
          <w:lang w:eastAsia="zh-CN"/>
        </w:rPr>
        <w:t xml:space="preserve">L </w:t>
      </w:r>
      <w:r w:rsidR="00026172" w:rsidRPr="00026172">
        <w:rPr>
          <w:rFonts w:cs="Arial"/>
          <w:lang w:eastAsia="zh-CN"/>
        </w:rPr>
        <w:t xml:space="preserve">configured </w:t>
      </w:r>
      <w:r w:rsidRPr="00EE740A">
        <w:rPr>
          <w:rFonts w:cs="Arial"/>
          <w:lang w:eastAsia="zh-CN"/>
        </w:rPr>
        <w:t>grant Type 2 scheduling release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2160"/>
      </w:tblGrid>
      <w:tr w:rsidR="003638A6" w:rsidRPr="00EE740A" w14:paraId="24F8EEF0" w14:textId="77777777" w:rsidTr="00312C7C">
        <w:trPr>
          <w:cantSplit/>
          <w:jc w:val="center"/>
        </w:trPr>
        <w:tc>
          <w:tcPr>
            <w:tcW w:w="2615" w:type="dxa"/>
            <w:shd w:val="clear" w:color="auto" w:fill="E0E0E0"/>
            <w:vAlign w:val="center"/>
          </w:tcPr>
          <w:p w14:paraId="281C6970" w14:textId="77777777" w:rsidR="003638A6" w:rsidRPr="00EE740A" w:rsidRDefault="003638A6" w:rsidP="00312C7C">
            <w:pPr>
              <w:pStyle w:val="TAH"/>
              <w:rPr>
                <w:rFonts w:ascii="Times New Roman" w:hAnsi="Times New Roman"/>
                <w:sz w:val="20"/>
              </w:rPr>
            </w:pPr>
          </w:p>
        </w:tc>
        <w:tc>
          <w:tcPr>
            <w:tcW w:w="2160" w:type="dxa"/>
            <w:shd w:val="clear" w:color="auto" w:fill="E0E0E0"/>
            <w:vAlign w:val="center"/>
          </w:tcPr>
          <w:p w14:paraId="6505A788" w14:textId="77777777" w:rsidR="003638A6" w:rsidRPr="00EE740A" w:rsidRDefault="003638A6" w:rsidP="00312C7C">
            <w:pPr>
              <w:pStyle w:val="TAH"/>
              <w:rPr>
                <w:rFonts w:ascii="Times New Roman" w:hAnsi="Times New Roman"/>
                <w:sz w:val="20"/>
              </w:rPr>
            </w:pPr>
            <w:r w:rsidRPr="00EE740A">
              <w:rPr>
                <w:rFonts w:ascii="Times New Roman" w:hAnsi="Times New Roman"/>
                <w:sz w:val="20"/>
              </w:rPr>
              <w:t xml:space="preserve">DCI format </w:t>
            </w:r>
            <w:r>
              <w:rPr>
                <w:rFonts w:ascii="Times New Roman" w:hAnsi="Times New Roman"/>
                <w:sz w:val="20"/>
                <w:lang w:val="en-US"/>
              </w:rPr>
              <w:t>3</w:t>
            </w:r>
            <w:r w:rsidRPr="00EE740A">
              <w:rPr>
                <w:rFonts w:ascii="Times New Roman" w:hAnsi="Times New Roman"/>
                <w:sz w:val="20"/>
              </w:rPr>
              <w:t xml:space="preserve">_0 </w:t>
            </w:r>
          </w:p>
        </w:tc>
      </w:tr>
      <w:tr w:rsidR="003638A6" w:rsidRPr="00EE740A" w14:paraId="3B6C4A6D" w14:textId="77777777" w:rsidTr="00312C7C">
        <w:trPr>
          <w:cantSplit/>
          <w:jc w:val="center"/>
        </w:trPr>
        <w:tc>
          <w:tcPr>
            <w:tcW w:w="2615" w:type="dxa"/>
            <w:vAlign w:val="center"/>
          </w:tcPr>
          <w:p w14:paraId="7CF3418E"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 xml:space="preserve">HARQ process </w:t>
            </w:r>
            <w:r>
              <w:rPr>
                <w:rFonts w:ascii="Times New Roman" w:hAnsi="Times New Roman"/>
                <w:sz w:val="20"/>
              </w:rPr>
              <w:t>number</w:t>
            </w:r>
          </w:p>
        </w:tc>
        <w:tc>
          <w:tcPr>
            <w:tcW w:w="2160" w:type="dxa"/>
            <w:vAlign w:val="center"/>
          </w:tcPr>
          <w:p w14:paraId="1B26D2A8"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set to all '</w:t>
            </w:r>
            <w:r>
              <w:rPr>
                <w:rFonts w:ascii="Times New Roman" w:hAnsi="Times New Roman"/>
                <w:sz w:val="20"/>
                <w:lang w:val="en-US"/>
              </w:rPr>
              <w:t>1</w:t>
            </w:r>
            <w:r w:rsidRPr="00EE740A">
              <w:rPr>
                <w:rFonts w:ascii="Times New Roman" w:hAnsi="Times New Roman"/>
                <w:sz w:val="20"/>
              </w:rPr>
              <w:t>'s</w:t>
            </w:r>
          </w:p>
        </w:tc>
      </w:tr>
      <w:tr w:rsidR="003638A6" w:rsidRPr="00EE740A" w14:paraId="1EA31685" w14:textId="77777777" w:rsidTr="00312C7C">
        <w:trPr>
          <w:cantSplit/>
          <w:jc w:val="center"/>
        </w:trPr>
        <w:tc>
          <w:tcPr>
            <w:tcW w:w="2615" w:type="dxa"/>
            <w:vAlign w:val="center"/>
          </w:tcPr>
          <w:p w14:paraId="447017CE" w14:textId="77777777" w:rsidR="003638A6" w:rsidRPr="004D66F0" w:rsidRDefault="003638A6" w:rsidP="00312C7C">
            <w:pPr>
              <w:pStyle w:val="TAC"/>
              <w:rPr>
                <w:rFonts w:ascii="Times New Roman" w:hAnsi="Times New Roman"/>
                <w:sz w:val="20"/>
                <w:lang w:val="en-US"/>
              </w:rPr>
            </w:pPr>
            <w:r w:rsidRPr="00EE740A">
              <w:rPr>
                <w:rFonts w:ascii="Times New Roman" w:hAnsi="Times New Roman"/>
                <w:sz w:val="20"/>
              </w:rPr>
              <w:t>Frequency resource assignment</w:t>
            </w:r>
            <w:r>
              <w:rPr>
                <w:rFonts w:ascii="Times New Roman" w:hAnsi="Times New Roman"/>
                <w:sz w:val="20"/>
                <w:lang w:val="en-US"/>
              </w:rPr>
              <w:t xml:space="preserve"> (if present)</w:t>
            </w:r>
          </w:p>
        </w:tc>
        <w:tc>
          <w:tcPr>
            <w:tcW w:w="2160" w:type="dxa"/>
            <w:vAlign w:val="center"/>
          </w:tcPr>
          <w:p w14:paraId="1B4E1C5F"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set to all '1's</w:t>
            </w:r>
          </w:p>
        </w:tc>
      </w:tr>
    </w:tbl>
    <w:p w14:paraId="2E4903DD" w14:textId="77777777" w:rsidR="003638A6" w:rsidRDefault="003638A6" w:rsidP="00822AD3"/>
    <w:p w14:paraId="41AA91FC" w14:textId="77777777" w:rsidR="0000023C" w:rsidRPr="00B916EC" w:rsidRDefault="0000023C" w:rsidP="0000023C">
      <w:pPr>
        <w:pStyle w:val="Heading2"/>
        <w:rPr>
          <w:lang w:eastAsia="zh-CN"/>
        </w:rPr>
      </w:pPr>
      <w:bookmarkStart w:id="664" w:name="_Toc29894868"/>
      <w:bookmarkStart w:id="665" w:name="_Toc29899167"/>
      <w:bookmarkStart w:id="666" w:name="_Toc29899585"/>
      <w:bookmarkStart w:id="667" w:name="_Toc29917314"/>
      <w:bookmarkStart w:id="668" w:name="_Toc36498188"/>
      <w:bookmarkStart w:id="669" w:name="_Toc45699216"/>
      <w:bookmarkStart w:id="670" w:name="_Toc105765331"/>
      <w:r>
        <w:rPr>
          <w:lang w:eastAsia="zh-CN"/>
        </w:rPr>
        <w:t>10.3</w:t>
      </w:r>
      <w:r>
        <w:rPr>
          <w:lang w:eastAsia="zh-CN"/>
        </w:rPr>
        <w:tab/>
        <w:t>PDCCH monitoring indication and dormancy/non-dormancy behaviour for SCells</w:t>
      </w:r>
      <w:bookmarkEnd w:id="664"/>
      <w:bookmarkEnd w:id="665"/>
      <w:bookmarkEnd w:id="666"/>
      <w:bookmarkEnd w:id="667"/>
      <w:bookmarkEnd w:id="668"/>
      <w:bookmarkEnd w:id="669"/>
      <w:bookmarkEnd w:id="670"/>
    </w:p>
    <w:p w14:paraId="47AF57F3" w14:textId="20EDE68B" w:rsidR="0000023C" w:rsidRDefault="0000023C" w:rsidP="0000023C">
      <w:pPr>
        <w:rPr>
          <w:lang w:eastAsia="zh-CN"/>
        </w:rPr>
      </w:pPr>
      <w:r>
        <w:rPr>
          <w:lang w:eastAsia="zh-CN"/>
        </w:rPr>
        <w:t xml:space="preserve">A UE configured with DRX mode operation </w:t>
      </w:r>
      <w:r w:rsidRPr="0080392F">
        <w:t>[</w:t>
      </w:r>
      <w:r w:rsidRPr="0080392F">
        <w:rPr>
          <w:lang w:val="en-US"/>
        </w:rPr>
        <w:t>11, TS 38.321</w:t>
      </w:r>
      <w:r w:rsidRPr="0080392F">
        <w:t xml:space="preserve">] </w:t>
      </w:r>
      <w:r w:rsidR="006630B7">
        <w:t xml:space="preserve">can be provided the following for detection of a DCI format 2_6 in a PDCCH reception </w:t>
      </w:r>
      <w:r>
        <w:t xml:space="preserve">on the </w:t>
      </w:r>
      <w:r>
        <w:rPr>
          <w:lang w:eastAsia="zh-CN"/>
        </w:rPr>
        <w:t xml:space="preserve">PCell or on the SpCell </w:t>
      </w:r>
      <w:r w:rsidRPr="0080392F">
        <w:t>[</w:t>
      </w:r>
      <w:r>
        <w:rPr>
          <w:lang w:val="en-US"/>
        </w:rPr>
        <w:t>12, TS 38.33</w:t>
      </w:r>
      <w:r w:rsidRPr="0080392F">
        <w:rPr>
          <w:lang w:val="en-US"/>
        </w:rPr>
        <w:t>1</w:t>
      </w:r>
      <w:r w:rsidRPr="0080392F">
        <w:t>]</w:t>
      </w:r>
    </w:p>
    <w:p w14:paraId="2CCDD23B" w14:textId="77777777" w:rsidR="0000023C" w:rsidRDefault="0000023C" w:rsidP="0000023C">
      <w:pPr>
        <w:pStyle w:val="B1"/>
      </w:pPr>
      <w:r>
        <w:rPr>
          <w:lang w:eastAsia="zh-CN"/>
        </w:rPr>
        <w:t>-</w:t>
      </w:r>
      <w:r>
        <w:rPr>
          <w:lang w:eastAsia="zh-CN"/>
        </w:rPr>
        <w:tab/>
        <w:t xml:space="preserve">a </w:t>
      </w:r>
      <w:r>
        <w:t xml:space="preserve">PS-RNTI for DCI format 2_6 </w:t>
      </w:r>
      <w:r w:rsidRPr="00B916EC">
        <w:t xml:space="preserve">by </w:t>
      </w:r>
      <w:r>
        <w:rPr>
          <w:i/>
        </w:rPr>
        <w:t>ps-</w:t>
      </w:r>
      <w:r w:rsidRPr="00B916EC">
        <w:rPr>
          <w:i/>
        </w:rPr>
        <w:t>RNTI</w:t>
      </w:r>
    </w:p>
    <w:p w14:paraId="6F06E9D0" w14:textId="4D603277" w:rsidR="0000023C" w:rsidRDefault="0000023C" w:rsidP="0000023C">
      <w:pPr>
        <w:pStyle w:val="B1"/>
      </w:pPr>
      <w:r>
        <w:t>-</w:t>
      </w:r>
      <w:r>
        <w:tab/>
        <w:t xml:space="preserve">a number of search space sets, by </w:t>
      </w:r>
      <w:r w:rsidRPr="00CA155F">
        <w:rPr>
          <w:i/>
          <w:iCs/>
          <w:lang w:eastAsia="zh-CN"/>
        </w:rPr>
        <w:t>dci-Format</w:t>
      </w:r>
      <w:r>
        <w:rPr>
          <w:i/>
          <w:iCs/>
          <w:lang w:eastAsia="zh-CN"/>
        </w:rPr>
        <w:t>2-6</w:t>
      </w:r>
      <w:r>
        <w:rPr>
          <w:iCs/>
          <w:lang w:eastAsia="zh-CN"/>
        </w:rPr>
        <w:t>,</w:t>
      </w:r>
      <w:r>
        <w:t xml:space="preserve"> to monitor PDCCH for detection of DCI format 2_6 </w:t>
      </w:r>
      <w:r>
        <w:rPr>
          <w:lang w:eastAsia="zh-CN"/>
        </w:rPr>
        <w:t>on the active DL BWP of the PCell or of the SpCell</w:t>
      </w:r>
      <w:r>
        <w:t xml:space="preserve"> </w:t>
      </w:r>
      <w:r>
        <w:rPr>
          <w:lang w:eastAsia="zh-CN"/>
        </w:rPr>
        <w:t xml:space="preserve">according to a common search space as described </w:t>
      </w:r>
      <w:r w:rsidR="006F5F9E">
        <w:rPr>
          <w:lang w:eastAsia="zh-CN"/>
        </w:rPr>
        <w:t>in clause</w:t>
      </w:r>
      <w:r>
        <w:rPr>
          <w:lang w:eastAsia="zh-CN"/>
        </w:rPr>
        <w:t xml:space="preserve"> 10.1</w:t>
      </w:r>
    </w:p>
    <w:p w14:paraId="7744BC3B" w14:textId="6E314902" w:rsidR="0000023C" w:rsidRPr="00E83F9A" w:rsidRDefault="0000023C" w:rsidP="0000023C">
      <w:pPr>
        <w:pStyle w:val="B1"/>
      </w:pPr>
      <w:r w:rsidRPr="00E83F9A">
        <w:rPr>
          <w:lang w:eastAsia="zh-CN"/>
        </w:rPr>
        <w:t>-</w:t>
      </w:r>
      <w:r w:rsidRPr="00E83F9A">
        <w:rPr>
          <w:lang w:eastAsia="zh-CN"/>
        </w:rPr>
        <w:tab/>
        <w:t xml:space="preserve">a payload </w:t>
      </w:r>
      <w:r w:rsidRPr="00E83F9A">
        <w:t xml:space="preserve">size for DCI format </w:t>
      </w:r>
      <w:r>
        <w:t>2_6</w:t>
      </w:r>
      <w:r w:rsidRPr="00E83F9A">
        <w:t xml:space="preserve"> by </w:t>
      </w:r>
      <w:r w:rsidR="00026172">
        <w:rPr>
          <w:i/>
          <w:lang w:val="en-US"/>
        </w:rPr>
        <w:t>s</w:t>
      </w:r>
      <w:r w:rsidR="00026172">
        <w:rPr>
          <w:i/>
        </w:rPr>
        <w:t>izeDCI</w:t>
      </w:r>
      <w:r w:rsidR="00026172">
        <w:rPr>
          <w:i/>
          <w:lang w:val="en-US"/>
        </w:rPr>
        <w:t>-</w:t>
      </w:r>
      <w:r w:rsidR="00026172">
        <w:rPr>
          <w:i/>
        </w:rPr>
        <w:t>2-6</w:t>
      </w:r>
    </w:p>
    <w:p w14:paraId="7C3A0050" w14:textId="6E43DF66" w:rsidR="006630B7" w:rsidRDefault="0000023C" w:rsidP="0000023C">
      <w:pPr>
        <w:pStyle w:val="B1"/>
      </w:pPr>
      <w:r>
        <w:t>-</w:t>
      </w:r>
      <w:r>
        <w:tab/>
        <w:t xml:space="preserve">a location in DCI format 2_6 of a Wake-up indication bit by </w:t>
      </w:r>
      <w:r w:rsidR="006630B7">
        <w:rPr>
          <w:i/>
          <w:lang w:val="en-US"/>
        </w:rPr>
        <w:t>ps</w:t>
      </w:r>
      <w:r w:rsidR="00026172">
        <w:rPr>
          <w:i/>
          <w:lang w:val="en-US"/>
        </w:rPr>
        <w:t>-</w:t>
      </w:r>
      <w:r w:rsidR="006630B7">
        <w:rPr>
          <w:i/>
        </w:rPr>
        <w:t>PositionDCI</w:t>
      </w:r>
      <w:r w:rsidR="006630B7" w:rsidRPr="00145EF8">
        <w:rPr>
          <w:i/>
          <w:lang w:val="en-US"/>
        </w:rPr>
        <w:t>-</w:t>
      </w:r>
      <w:r w:rsidR="006630B7">
        <w:rPr>
          <w:i/>
        </w:rPr>
        <w:t>2</w:t>
      </w:r>
      <w:r>
        <w:rPr>
          <w:i/>
        </w:rPr>
        <w:t>-6</w:t>
      </w:r>
    </w:p>
    <w:p w14:paraId="1E861FCA" w14:textId="6C01B559" w:rsidR="006630B7" w:rsidRPr="00145EF8" w:rsidRDefault="006630B7" w:rsidP="006630B7">
      <w:pPr>
        <w:pStyle w:val="B2"/>
      </w:pPr>
      <w:r w:rsidRPr="00145EF8">
        <w:lastRenderedPageBreak/>
        <w:t>-</w:t>
      </w:r>
      <w:r w:rsidRPr="00145EF8">
        <w:tab/>
        <w:t xml:space="preserve">a </w:t>
      </w:r>
      <w:r>
        <w:rPr>
          <w:lang w:val="en-US"/>
        </w:rPr>
        <w:t>'</w:t>
      </w:r>
      <w:r w:rsidRPr="00145EF8">
        <w:t>0</w:t>
      </w:r>
      <w:r>
        <w:rPr>
          <w:lang w:val="en-US"/>
        </w:rPr>
        <w:t>'</w:t>
      </w:r>
      <w:r w:rsidRPr="00145EF8">
        <w:t xml:space="preserve"> value for the Wake-up indication bit, when reported to higher layers, indicates to </w:t>
      </w:r>
      <w:r w:rsidRPr="00145EF8">
        <w:rPr>
          <w:lang w:val="en-US"/>
        </w:rPr>
        <w:t xml:space="preserve">not </w:t>
      </w:r>
      <w:r w:rsidRPr="00145EF8">
        <w:t xml:space="preserve">start the </w:t>
      </w:r>
      <w:r w:rsidRPr="00145EF8">
        <w:rPr>
          <w:i/>
          <w:iCs/>
        </w:rPr>
        <w:t>drx-onDurationTimer</w:t>
      </w:r>
      <w:r w:rsidRPr="00145EF8">
        <w:t xml:space="preserve"> for the next long DRX cycle [1</w:t>
      </w:r>
      <w:r w:rsidRPr="00145EF8">
        <w:rPr>
          <w:lang w:val="en-US"/>
        </w:rPr>
        <w:t>1</w:t>
      </w:r>
      <w:r w:rsidRPr="00145EF8">
        <w:t>, TS 38.321]</w:t>
      </w:r>
    </w:p>
    <w:p w14:paraId="1A7E4FF1" w14:textId="5FBFB4B6" w:rsidR="006630B7" w:rsidRPr="00145EF8" w:rsidRDefault="006630B7" w:rsidP="006630B7">
      <w:pPr>
        <w:pStyle w:val="B2"/>
      </w:pPr>
      <w:r w:rsidRPr="00145EF8">
        <w:t>-</w:t>
      </w:r>
      <w:r w:rsidRPr="00145EF8">
        <w:tab/>
        <w:t xml:space="preserve">a </w:t>
      </w:r>
      <w:r>
        <w:rPr>
          <w:lang w:val="en-US"/>
        </w:rPr>
        <w:t>'</w:t>
      </w:r>
      <w:r w:rsidRPr="00145EF8">
        <w:t>1</w:t>
      </w:r>
      <w:r>
        <w:rPr>
          <w:lang w:val="en-US"/>
        </w:rPr>
        <w:t>'</w:t>
      </w:r>
      <w:r w:rsidRPr="00145EF8">
        <w:t xml:space="preserve"> value for the Wake-up indication bit, when reported to higher layers, indicates to start the </w:t>
      </w:r>
      <w:r w:rsidRPr="00145EF8">
        <w:rPr>
          <w:i/>
          <w:iCs/>
        </w:rPr>
        <w:t>drx-onDurationTimer</w:t>
      </w:r>
      <w:r w:rsidRPr="00145EF8">
        <w:t xml:space="preserve"> for the next long DRX cycle [1</w:t>
      </w:r>
      <w:r w:rsidRPr="00145EF8">
        <w:rPr>
          <w:lang w:val="en-US"/>
        </w:rPr>
        <w:t>1</w:t>
      </w:r>
      <w:r w:rsidRPr="00145EF8">
        <w:t>, TS 38.321]</w:t>
      </w:r>
    </w:p>
    <w:p w14:paraId="636DD1B3" w14:textId="50F3B6DD" w:rsidR="0000023C" w:rsidRDefault="0000023C" w:rsidP="0000023C">
      <w:pPr>
        <w:pStyle w:val="B1"/>
      </w:pPr>
      <w:r>
        <w:t>-</w:t>
      </w:r>
      <w:r>
        <w:tab/>
        <w:t xml:space="preserve">a bitmap, when the UE is provided a number of groups of configured SCells by </w:t>
      </w:r>
      <w:r w:rsidR="00D52D67">
        <w:rPr>
          <w:i/>
          <w:iCs/>
        </w:rPr>
        <w:t>dormancyGroupOutsideActiveTime</w:t>
      </w:r>
      <w:r>
        <w:t xml:space="preserve">, where </w:t>
      </w:r>
    </w:p>
    <w:p w14:paraId="0712B5AB" w14:textId="252BDFA7" w:rsidR="0000023C" w:rsidRPr="00581243" w:rsidRDefault="0000023C" w:rsidP="0000023C">
      <w:pPr>
        <w:pStyle w:val="B2"/>
      </w:pPr>
      <w:r>
        <w:t>-</w:t>
      </w:r>
      <w:r>
        <w:tab/>
      </w:r>
      <w:r>
        <w:rPr>
          <w:lang w:eastAsia="zh-CN"/>
        </w:rPr>
        <w:t xml:space="preserve">the bitmap location is immediately after the </w:t>
      </w:r>
      <w:r w:rsidR="00153155">
        <w:rPr>
          <w:lang w:eastAsia="zh-CN"/>
        </w:rPr>
        <w:t>Wake-up indication</w:t>
      </w:r>
      <w:r>
        <w:t xml:space="preserve"> bit location</w:t>
      </w:r>
    </w:p>
    <w:p w14:paraId="73D01B56" w14:textId="77777777" w:rsidR="0000023C" w:rsidRDefault="0000023C" w:rsidP="0000023C">
      <w:pPr>
        <w:pStyle w:val="B2"/>
      </w:pPr>
      <w:r>
        <w:t>-</w:t>
      </w:r>
      <w:r>
        <w:tab/>
      </w:r>
      <w:r>
        <w:rPr>
          <w:lang w:eastAsia="zh-CN"/>
        </w:rPr>
        <w:t>t</w:t>
      </w:r>
      <w:r>
        <w:t>he bitmap size is equal to the number of groups of configured SCells where each bit of the bitmap corresponds to a group of configured SCells from the number of groups of configured SCells</w:t>
      </w:r>
    </w:p>
    <w:p w14:paraId="11B5B79E" w14:textId="6299ABA2" w:rsidR="0000023C" w:rsidRDefault="0000023C" w:rsidP="0000023C">
      <w:pPr>
        <w:pStyle w:val="B2"/>
      </w:pPr>
      <w:r>
        <w:t>-</w:t>
      </w:r>
      <w:r>
        <w:tab/>
        <w:t xml:space="preserve">a '0' value for a bit of the bitmap indicates an active DL BWP, provided by </w:t>
      </w:r>
      <w:r w:rsidR="00D52D67">
        <w:rPr>
          <w:i/>
        </w:rPr>
        <w:t>dormantBWP-Id</w:t>
      </w:r>
      <w:r>
        <w:t>, for the UE [11, TS</w:t>
      </w:r>
      <w:r w:rsidR="0074055D">
        <w:rPr>
          <w:lang w:val="en-GB"/>
        </w:rPr>
        <w:t xml:space="preserve"> </w:t>
      </w:r>
      <w:r>
        <w:t>38.321] for each activated SCell in the corresponding group of configured SCells</w:t>
      </w:r>
    </w:p>
    <w:p w14:paraId="0024BBD1" w14:textId="77777777" w:rsidR="00153155" w:rsidRDefault="0000023C" w:rsidP="00DA4DCE">
      <w:pPr>
        <w:pStyle w:val="B2"/>
      </w:pPr>
      <w:r w:rsidRPr="0017291D">
        <w:t>-</w:t>
      </w:r>
      <w:r w:rsidRPr="0017291D">
        <w:tab/>
        <w:t xml:space="preserve">a </w:t>
      </w:r>
      <w:r>
        <w:t>'</w:t>
      </w:r>
      <w:r w:rsidRPr="0017291D">
        <w:t>1</w:t>
      </w:r>
      <w:r>
        <w:t>'</w:t>
      </w:r>
      <w:r w:rsidRPr="0017291D">
        <w:t xml:space="preserve"> value for a bit of the bitmap indicates </w:t>
      </w:r>
    </w:p>
    <w:p w14:paraId="6CD04C55" w14:textId="1632AEB0" w:rsidR="00153155" w:rsidRDefault="00153155" w:rsidP="00DA4DCE">
      <w:pPr>
        <w:pStyle w:val="B3"/>
        <w:rPr>
          <w:lang w:val="en-US"/>
        </w:rPr>
      </w:pPr>
      <w:r>
        <w:rPr>
          <w:lang w:val="en-US"/>
        </w:rPr>
        <w:t>-</w:t>
      </w:r>
      <w:r>
        <w:rPr>
          <w:lang w:val="en-US"/>
        </w:rPr>
        <w:tab/>
      </w:r>
      <w:r w:rsidR="0000023C" w:rsidRPr="0017291D">
        <w:t>a</w:t>
      </w:r>
      <w:r w:rsidR="0000023C">
        <w:t>n active</w:t>
      </w:r>
      <w:r w:rsidR="0000023C" w:rsidRPr="0017291D">
        <w:t xml:space="preserve"> DL BWP, provided by </w:t>
      </w:r>
      <w:r w:rsidR="00D52D67">
        <w:rPr>
          <w:i/>
          <w:iCs/>
        </w:rPr>
        <w:t>firstOutsideActiveTimeBWP-Id</w:t>
      </w:r>
      <w:r w:rsidR="0000023C" w:rsidRPr="0017291D">
        <w:rPr>
          <w:iCs/>
        </w:rPr>
        <w:t>,</w:t>
      </w:r>
      <w:r w:rsidR="0000023C" w:rsidRPr="0017291D">
        <w:t xml:space="preserve"> for the UE for each activated SCell in the corresponding group of configured SCells</w:t>
      </w:r>
      <w:r>
        <w:rPr>
          <w:lang w:val="en-US"/>
        </w:rPr>
        <w:t>, if a current active DL BWP is the dormant DL BWP</w:t>
      </w:r>
    </w:p>
    <w:p w14:paraId="0351E82B" w14:textId="4FBBD5B5" w:rsidR="0000023C" w:rsidRDefault="00153155" w:rsidP="00DA4DCE">
      <w:pPr>
        <w:pStyle w:val="B3"/>
        <w:rPr>
          <w:lang w:val="en-US"/>
        </w:rPr>
      </w:pPr>
      <w:r>
        <w:t>-</w:t>
      </w:r>
      <w:r>
        <w:tab/>
        <w:t>a</w:t>
      </w:r>
      <w:r>
        <w:rPr>
          <w:lang w:val="en-US"/>
        </w:rPr>
        <w:t xml:space="preserve"> current</w:t>
      </w:r>
      <w:r>
        <w:t xml:space="preserve"> active DL BWP</w:t>
      </w:r>
      <w:r w:rsidRPr="0017291D">
        <w:rPr>
          <w:iCs/>
        </w:rPr>
        <w:t>,</w:t>
      </w:r>
      <w:r w:rsidRPr="0017291D">
        <w:t xml:space="preserve"> for the UE for each activated SCell in the corresponding group of configured S</w:t>
      </w:r>
      <w:r>
        <w:t>C</w:t>
      </w:r>
      <w:r w:rsidRPr="0017291D">
        <w:t>ells</w:t>
      </w:r>
      <w:r>
        <w:rPr>
          <w:lang w:val="en-US"/>
        </w:rPr>
        <w:t>, if the current active DL BWP is not the dormant DL BWP</w:t>
      </w:r>
    </w:p>
    <w:p w14:paraId="74025F89" w14:textId="413D6F1C" w:rsidR="00E175E6" w:rsidRPr="0017291D" w:rsidRDefault="00E175E6" w:rsidP="00D429F6">
      <w:pPr>
        <w:pStyle w:val="B2"/>
      </w:pPr>
      <w:r>
        <w:t>-</w:t>
      </w:r>
      <w:r>
        <w:tab/>
        <w:t>the UE sets the active DL BWP to the indicated active DL BWP</w:t>
      </w:r>
    </w:p>
    <w:p w14:paraId="78445CD6" w14:textId="74B55A2B" w:rsidR="0000023C" w:rsidRDefault="0000023C" w:rsidP="0000023C">
      <w:pPr>
        <w:pStyle w:val="B1"/>
      </w:pPr>
      <w:r w:rsidRPr="00C775CD">
        <w:t>-</w:t>
      </w:r>
      <w:r w:rsidRPr="00C775CD">
        <w:tab/>
        <w:t xml:space="preserve">an offset by </w:t>
      </w:r>
      <w:r w:rsidRPr="00C775CD">
        <w:rPr>
          <w:i/>
        </w:rPr>
        <w:t>ps-Offset</w:t>
      </w:r>
      <w:r w:rsidRPr="00C775CD">
        <w:t xml:space="preserve"> indicating a </w:t>
      </w:r>
      <w:r>
        <w:t>time</w:t>
      </w:r>
      <w:r w:rsidRPr="00C775CD">
        <w:t xml:space="preserve">, where the UE starts monitoring PDCCH for detection of DCI format </w:t>
      </w:r>
      <w:r>
        <w:t xml:space="preserve">2_6 according </w:t>
      </w:r>
      <w:r w:rsidRPr="001069AF">
        <w:t xml:space="preserve">to </w:t>
      </w:r>
      <w:r>
        <w:t xml:space="preserve">the number of </w:t>
      </w:r>
      <w:r w:rsidRPr="001069AF">
        <w:t xml:space="preserve">search </w:t>
      </w:r>
      <w:r>
        <w:t>space sets</w:t>
      </w:r>
      <w:r w:rsidRPr="001069AF">
        <w:rPr>
          <w:lang w:val="en-US"/>
        </w:rPr>
        <w:t>,</w:t>
      </w:r>
      <w:r w:rsidRPr="00C775CD">
        <w:t xml:space="preserve"> prior to a slot where the </w:t>
      </w:r>
      <w:r w:rsidRPr="00C775CD">
        <w:rPr>
          <w:i/>
        </w:rPr>
        <w:t>drx-onDurationTimer</w:t>
      </w:r>
      <w:r w:rsidRPr="00C775CD">
        <w:t xml:space="preserve"> </w:t>
      </w:r>
      <w:r>
        <w:t xml:space="preserve">would </w:t>
      </w:r>
      <w:r w:rsidRPr="00C775CD">
        <w:t xml:space="preserve">start on the </w:t>
      </w:r>
      <w:r>
        <w:rPr>
          <w:lang w:eastAsia="zh-CN"/>
        </w:rPr>
        <w:t>PCell or on the SpCell</w:t>
      </w:r>
      <w:r>
        <w:t xml:space="preserve"> </w:t>
      </w:r>
      <w:r w:rsidRPr="00C775CD">
        <w:t>[11, TS 38.321</w:t>
      </w:r>
      <w:r>
        <w:t>]</w:t>
      </w:r>
    </w:p>
    <w:p w14:paraId="71AA65D1" w14:textId="77777777" w:rsidR="0000023C" w:rsidRPr="00C775CD" w:rsidRDefault="0000023C" w:rsidP="0000023C">
      <w:pPr>
        <w:pStyle w:val="B2"/>
      </w:pPr>
      <w:r>
        <w:t>-</w:t>
      </w:r>
      <w:r>
        <w:tab/>
      </w:r>
      <w:r>
        <w:rPr>
          <w:lang w:eastAsia="zh-CN"/>
        </w:rPr>
        <w:t xml:space="preserve">for each search space set, </w:t>
      </w:r>
      <w:r>
        <w:t>the PDCCH monitoring occasions are the ones in the first</w:t>
      </w:r>
      <w:r w:rsidRPr="005E4A6C">
        <w:rPr>
          <w:lang w:val="en-US"/>
        </w:rPr>
        <w:t xml:space="preserve">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oMath>
      <w:r w:rsidRPr="005E4A6C">
        <w:t xml:space="preserve"> slots </w:t>
      </w:r>
      <w:r>
        <w:t>indicated</w:t>
      </w:r>
      <w:r>
        <w:rPr>
          <w:lang w:val="en-US"/>
        </w:rPr>
        <w:t xml:space="preserve"> by </w:t>
      </w:r>
      <w:r w:rsidRPr="005E4A6C">
        <w:rPr>
          <w:i/>
          <w:lang w:val="en-US"/>
        </w:rPr>
        <w:t>duration</w:t>
      </w:r>
      <w:r>
        <w:rPr>
          <w:lang w:val="en-US"/>
        </w:rPr>
        <w:t xml:space="preserve">, or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r>
          <w:rPr>
            <w:rFonts w:ascii="Cambria Math" w:hAnsi="Cambria Math"/>
          </w:rPr>
          <m:t>=1</m:t>
        </m:r>
      </m:oMath>
      <w:r>
        <w:t xml:space="preserve"> slot if </w:t>
      </w:r>
      <w:r w:rsidRPr="005E4A6C">
        <w:rPr>
          <w:i/>
          <w:lang w:val="en-US"/>
        </w:rPr>
        <w:t>duration</w:t>
      </w:r>
      <w:r>
        <w:rPr>
          <w:lang w:val="en-US"/>
        </w:rPr>
        <w:t xml:space="preserve"> is not provided,</w:t>
      </w:r>
      <w:r>
        <w:t xml:space="preserve"> starting from the first slot of the first</w:t>
      </w:r>
      <w:r w:rsidRPr="005E4A6C">
        <w:rPr>
          <w:lang w:val="en-US"/>
        </w:rPr>
        <w:t xml:space="preserve">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oMath>
      <w:r w:rsidRPr="005E4A6C">
        <w:t xml:space="preserve"> slots</w:t>
      </w:r>
      <w:r>
        <w:t xml:space="preserve"> and ending prior to the start of </w:t>
      </w:r>
      <w:r>
        <w:rPr>
          <w:i/>
        </w:rPr>
        <w:t>drx-onDu</w:t>
      </w:r>
      <w:r w:rsidRPr="00C775CD">
        <w:rPr>
          <w:i/>
        </w:rPr>
        <w:t>rationTimer</w:t>
      </w:r>
      <w:r>
        <w:t xml:space="preserve">. </w:t>
      </w:r>
    </w:p>
    <w:p w14:paraId="1E1E2BE2" w14:textId="77777777" w:rsidR="006630B7" w:rsidRPr="0003241B" w:rsidRDefault="006630B7" w:rsidP="006630B7">
      <w:r w:rsidRPr="0003241B">
        <w:t xml:space="preserve">On PDCCH monitoring occasions associated with a same </w:t>
      </w:r>
      <w:r>
        <w:t xml:space="preserve">long </w:t>
      </w:r>
      <w:r w:rsidRPr="0003241B">
        <w:t>DRX Cycle, a UE does not expect to detect more than one DCI format 2_6 with different values of the Wake-up indication bit for the UE or with different values of the bitmap for the UE.</w:t>
      </w:r>
    </w:p>
    <w:p w14:paraId="3110FF3C" w14:textId="77777777" w:rsidR="0000023C" w:rsidRDefault="0000023C" w:rsidP="0000023C">
      <w:r>
        <w:rPr>
          <w:lang w:eastAsia="zh-CN"/>
        </w:rPr>
        <w:t xml:space="preserve">The UE does not monitor PDCCH for detecting DCI format 2_6 during Active Time </w:t>
      </w:r>
      <w:r w:rsidRPr="0080392F">
        <w:t>[</w:t>
      </w:r>
      <w:r w:rsidRPr="0080392F">
        <w:rPr>
          <w:lang w:val="en-US"/>
        </w:rPr>
        <w:t>11, TS 38.321</w:t>
      </w:r>
      <w:r w:rsidRPr="0080392F">
        <w:t>]</w:t>
      </w:r>
      <w:r>
        <w:t>.</w:t>
      </w:r>
    </w:p>
    <w:p w14:paraId="0F4390A6" w14:textId="05B9B2BA" w:rsidR="006630B7" w:rsidRPr="00B713CC" w:rsidRDefault="0000023C" w:rsidP="006630B7">
      <w:r>
        <w:t xml:space="preserve">If a UE reports for an active DL BWP a </w:t>
      </w:r>
      <w:r w:rsidR="00026172">
        <w:rPr>
          <w:i/>
          <w:iCs/>
        </w:rPr>
        <w:t xml:space="preserve">MinTimeGap </w:t>
      </w:r>
      <w:r w:rsidR="00026172">
        <w:t>value that is</w:t>
      </w:r>
      <w:r>
        <w:t xml:space="preserve"> </w:t>
      </w:r>
      <w:r w:rsidR="00153155">
        <w:t xml:space="preserve">X </w:t>
      </w:r>
      <w:r>
        <w:t xml:space="preserve">slots prior to the beginning of a slot where the UE would start the </w:t>
      </w:r>
      <w:r>
        <w:rPr>
          <w:i/>
        </w:rPr>
        <w:t>drx-onDu</w:t>
      </w:r>
      <w:r w:rsidRPr="00C775CD">
        <w:rPr>
          <w:i/>
        </w:rPr>
        <w:t>rationTimer</w:t>
      </w:r>
      <w:r>
        <w:t xml:space="preserve">, the UE is not required to monitor PDCCH for detection of DCI format 2_6 during the </w:t>
      </w:r>
      <w:r w:rsidR="00153155">
        <w:t>X</w:t>
      </w:r>
      <w:r>
        <w:t xml:space="preserve"> slots</w:t>
      </w:r>
      <w:r w:rsidR="00153155">
        <w:t xml:space="preserve">, where X corresponds to the </w:t>
      </w:r>
      <w:r w:rsidR="00026172">
        <w:rPr>
          <w:i/>
          <w:iCs/>
        </w:rPr>
        <w:t xml:space="preserve">MinTimeGap </w:t>
      </w:r>
      <w:r w:rsidR="00026172">
        <w:t>value</w:t>
      </w:r>
      <w:r w:rsidR="00153155">
        <w:t xml:space="preserve"> of the SCS of the active DL BWP</w:t>
      </w:r>
      <w:r w:rsidR="006630B7" w:rsidRPr="006630B7">
        <w:t xml:space="preserve"> </w:t>
      </w:r>
      <w:r w:rsidR="006630B7">
        <w:t>in Table 10.3-1.</w:t>
      </w:r>
    </w:p>
    <w:p w14:paraId="2E10F52A" w14:textId="77777777" w:rsidR="006630B7" w:rsidRPr="004A777D" w:rsidRDefault="006630B7" w:rsidP="00797D09">
      <w:pPr>
        <w:pStyle w:val="TH"/>
      </w:pPr>
      <w:r w:rsidRPr="004A777D">
        <w:t>Table 10.3-1 Minimum time gap value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319"/>
        <w:gridCol w:w="1319"/>
      </w:tblGrid>
      <w:tr w:rsidR="006630B7" w:rsidRPr="004A777D" w14:paraId="09769D8D" w14:textId="77777777" w:rsidTr="00312C7C">
        <w:trPr>
          <w:jc w:val="center"/>
        </w:trPr>
        <w:tc>
          <w:tcPr>
            <w:tcW w:w="0" w:type="auto"/>
            <w:vMerge w:val="restart"/>
            <w:shd w:val="clear" w:color="auto" w:fill="E0E0E0"/>
            <w:vAlign w:val="center"/>
          </w:tcPr>
          <w:p w14:paraId="5B9A2353" w14:textId="77777777" w:rsidR="006630B7" w:rsidRPr="004A777D" w:rsidRDefault="006630B7" w:rsidP="00312C7C">
            <w:pPr>
              <w:pStyle w:val="TAH"/>
              <w:rPr>
                <w:szCs w:val="18"/>
              </w:rPr>
            </w:pPr>
            <w:r w:rsidRPr="004A777D">
              <w:rPr>
                <w:szCs w:val="18"/>
              </w:rPr>
              <w:t>SCS (kHz)</w:t>
            </w:r>
          </w:p>
        </w:tc>
        <w:tc>
          <w:tcPr>
            <w:tcW w:w="0" w:type="auto"/>
            <w:gridSpan w:val="2"/>
            <w:shd w:val="clear" w:color="auto" w:fill="E0E0E0"/>
            <w:vAlign w:val="center"/>
          </w:tcPr>
          <w:p w14:paraId="434A038A" w14:textId="77777777" w:rsidR="006630B7" w:rsidRPr="004A777D" w:rsidRDefault="006630B7" w:rsidP="00312C7C">
            <w:pPr>
              <w:pStyle w:val="TAH"/>
              <w:rPr>
                <w:szCs w:val="18"/>
              </w:rPr>
            </w:pPr>
            <w:r w:rsidRPr="004A777D">
              <w:t xml:space="preserve">Minimum Time Gap X (slots) </w:t>
            </w:r>
          </w:p>
        </w:tc>
      </w:tr>
      <w:tr w:rsidR="006630B7" w:rsidRPr="004A777D" w14:paraId="49D24AF9" w14:textId="77777777" w:rsidTr="00312C7C">
        <w:trPr>
          <w:jc w:val="center"/>
        </w:trPr>
        <w:tc>
          <w:tcPr>
            <w:tcW w:w="0" w:type="auto"/>
            <w:vMerge/>
            <w:shd w:val="clear" w:color="auto" w:fill="E0E0E0"/>
            <w:vAlign w:val="center"/>
          </w:tcPr>
          <w:p w14:paraId="2686EA97" w14:textId="77777777" w:rsidR="006630B7" w:rsidRPr="004A777D" w:rsidRDefault="006630B7" w:rsidP="00312C7C">
            <w:pPr>
              <w:pStyle w:val="TAH"/>
              <w:rPr>
                <w:szCs w:val="18"/>
              </w:rPr>
            </w:pPr>
          </w:p>
        </w:tc>
        <w:tc>
          <w:tcPr>
            <w:tcW w:w="0" w:type="auto"/>
            <w:shd w:val="clear" w:color="auto" w:fill="E0E0E0"/>
            <w:vAlign w:val="center"/>
          </w:tcPr>
          <w:p w14:paraId="20E25775" w14:textId="77777777" w:rsidR="006630B7" w:rsidRPr="004A777D" w:rsidRDefault="006630B7" w:rsidP="00312C7C">
            <w:pPr>
              <w:pStyle w:val="TAH"/>
            </w:pPr>
            <w:r w:rsidRPr="004A777D">
              <w:t>Value 1</w:t>
            </w:r>
          </w:p>
        </w:tc>
        <w:tc>
          <w:tcPr>
            <w:tcW w:w="0" w:type="auto"/>
            <w:shd w:val="clear" w:color="auto" w:fill="E0E0E0"/>
            <w:vAlign w:val="center"/>
          </w:tcPr>
          <w:p w14:paraId="2641EA9D" w14:textId="77777777" w:rsidR="006630B7" w:rsidRPr="004A777D" w:rsidRDefault="006630B7" w:rsidP="00312C7C">
            <w:pPr>
              <w:pStyle w:val="TAH"/>
            </w:pPr>
            <w:r w:rsidRPr="004A777D">
              <w:t>Value 2</w:t>
            </w:r>
          </w:p>
        </w:tc>
      </w:tr>
      <w:tr w:rsidR="006630B7" w:rsidRPr="004A777D" w14:paraId="1472C8DE" w14:textId="77777777" w:rsidTr="00312C7C">
        <w:trPr>
          <w:trHeight w:hRule="exact" w:val="227"/>
          <w:jc w:val="center"/>
        </w:trPr>
        <w:tc>
          <w:tcPr>
            <w:tcW w:w="0" w:type="auto"/>
            <w:vAlign w:val="center"/>
          </w:tcPr>
          <w:p w14:paraId="2393064E" w14:textId="77777777" w:rsidR="006630B7" w:rsidRPr="004A777D" w:rsidRDefault="006630B7" w:rsidP="00312C7C">
            <w:pPr>
              <w:pStyle w:val="TAC"/>
            </w:pPr>
            <w:r w:rsidRPr="004A777D">
              <w:t>15</w:t>
            </w:r>
          </w:p>
        </w:tc>
        <w:tc>
          <w:tcPr>
            <w:tcW w:w="0" w:type="auto"/>
            <w:vAlign w:val="center"/>
          </w:tcPr>
          <w:p w14:paraId="5A659BA0" w14:textId="77777777" w:rsidR="006630B7" w:rsidRPr="004A777D" w:rsidRDefault="006630B7" w:rsidP="00312C7C">
            <w:pPr>
              <w:pStyle w:val="TAC"/>
            </w:pPr>
            <w:r w:rsidRPr="004A777D">
              <w:t>1</w:t>
            </w:r>
          </w:p>
        </w:tc>
        <w:tc>
          <w:tcPr>
            <w:tcW w:w="0" w:type="auto"/>
            <w:vAlign w:val="center"/>
          </w:tcPr>
          <w:p w14:paraId="0710394C" w14:textId="77777777" w:rsidR="006630B7" w:rsidRPr="004A777D" w:rsidRDefault="006630B7" w:rsidP="00312C7C">
            <w:pPr>
              <w:pStyle w:val="TAC"/>
            </w:pPr>
            <w:r w:rsidRPr="004A777D">
              <w:t>3</w:t>
            </w:r>
          </w:p>
        </w:tc>
      </w:tr>
      <w:tr w:rsidR="006630B7" w:rsidRPr="004A777D" w14:paraId="02E599CC" w14:textId="77777777" w:rsidTr="00312C7C">
        <w:trPr>
          <w:trHeight w:hRule="exact" w:val="227"/>
          <w:jc w:val="center"/>
        </w:trPr>
        <w:tc>
          <w:tcPr>
            <w:tcW w:w="0" w:type="auto"/>
            <w:vAlign w:val="center"/>
          </w:tcPr>
          <w:p w14:paraId="12909F3A" w14:textId="77777777" w:rsidR="006630B7" w:rsidRPr="004A777D" w:rsidRDefault="006630B7" w:rsidP="00312C7C">
            <w:pPr>
              <w:pStyle w:val="TAC"/>
            </w:pPr>
            <w:r w:rsidRPr="004A777D">
              <w:t>30</w:t>
            </w:r>
          </w:p>
        </w:tc>
        <w:tc>
          <w:tcPr>
            <w:tcW w:w="0" w:type="auto"/>
            <w:vAlign w:val="center"/>
          </w:tcPr>
          <w:p w14:paraId="51393ED9" w14:textId="77777777" w:rsidR="006630B7" w:rsidRPr="004A777D" w:rsidRDefault="006630B7" w:rsidP="00312C7C">
            <w:pPr>
              <w:pStyle w:val="TAC"/>
            </w:pPr>
            <w:r w:rsidRPr="004A777D">
              <w:t>1</w:t>
            </w:r>
          </w:p>
        </w:tc>
        <w:tc>
          <w:tcPr>
            <w:tcW w:w="0" w:type="auto"/>
            <w:vAlign w:val="center"/>
          </w:tcPr>
          <w:p w14:paraId="1C2CEF50" w14:textId="77777777" w:rsidR="006630B7" w:rsidRPr="004A777D" w:rsidRDefault="006630B7" w:rsidP="00312C7C">
            <w:pPr>
              <w:pStyle w:val="TAC"/>
            </w:pPr>
            <w:r w:rsidRPr="004A777D">
              <w:t>6</w:t>
            </w:r>
          </w:p>
        </w:tc>
      </w:tr>
      <w:tr w:rsidR="006630B7" w:rsidRPr="004A777D" w14:paraId="2FED8D40" w14:textId="77777777" w:rsidTr="00312C7C">
        <w:trPr>
          <w:trHeight w:hRule="exact" w:val="227"/>
          <w:jc w:val="center"/>
        </w:trPr>
        <w:tc>
          <w:tcPr>
            <w:tcW w:w="0" w:type="auto"/>
            <w:vAlign w:val="center"/>
          </w:tcPr>
          <w:p w14:paraId="3D49D065" w14:textId="77777777" w:rsidR="006630B7" w:rsidRPr="004A777D" w:rsidRDefault="006630B7" w:rsidP="00312C7C">
            <w:pPr>
              <w:pStyle w:val="TAC"/>
            </w:pPr>
            <w:r w:rsidRPr="004A777D">
              <w:t>60</w:t>
            </w:r>
          </w:p>
        </w:tc>
        <w:tc>
          <w:tcPr>
            <w:tcW w:w="0" w:type="auto"/>
            <w:vAlign w:val="center"/>
          </w:tcPr>
          <w:p w14:paraId="53CC8FC1" w14:textId="77777777" w:rsidR="006630B7" w:rsidRPr="004A777D" w:rsidRDefault="006630B7" w:rsidP="00312C7C">
            <w:pPr>
              <w:pStyle w:val="TAC"/>
            </w:pPr>
            <w:r w:rsidRPr="004A777D">
              <w:t>1</w:t>
            </w:r>
          </w:p>
        </w:tc>
        <w:tc>
          <w:tcPr>
            <w:tcW w:w="0" w:type="auto"/>
            <w:vAlign w:val="center"/>
          </w:tcPr>
          <w:p w14:paraId="69B3C085" w14:textId="77777777" w:rsidR="006630B7" w:rsidRPr="004A777D" w:rsidRDefault="006630B7" w:rsidP="00312C7C">
            <w:pPr>
              <w:pStyle w:val="TAC"/>
            </w:pPr>
            <w:r w:rsidRPr="004A777D">
              <w:t>12</w:t>
            </w:r>
          </w:p>
        </w:tc>
      </w:tr>
      <w:tr w:rsidR="006630B7" w:rsidRPr="004A777D" w14:paraId="6EC1C471" w14:textId="77777777" w:rsidTr="00312C7C">
        <w:trPr>
          <w:trHeight w:hRule="exact" w:val="227"/>
          <w:jc w:val="center"/>
        </w:trPr>
        <w:tc>
          <w:tcPr>
            <w:tcW w:w="0" w:type="auto"/>
            <w:vAlign w:val="center"/>
          </w:tcPr>
          <w:p w14:paraId="4750AF69" w14:textId="77777777" w:rsidR="006630B7" w:rsidRPr="004A777D" w:rsidRDefault="006630B7" w:rsidP="00312C7C">
            <w:pPr>
              <w:pStyle w:val="TAC"/>
            </w:pPr>
            <w:r w:rsidRPr="004A777D">
              <w:t>120</w:t>
            </w:r>
          </w:p>
        </w:tc>
        <w:tc>
          <w:tcPr>
            <w:tcW w:w="0" w:type="auto"/>
            <w:vAlign w:val="center"/>
          </w:tcPr>
          <w:p w14:paraId="7D661CD7" w14:textId="77777777" w:rsidR="006630B7" w:rsidRPr="004A777D" w:rsidRDefault="006630B7" w:rsidP="00312C7C">
            <w:pPr>
              <w:pStyle w:val="TAC"/>
            </w:pPr>
            <w:r w:rsidRPr="004A777D">
              <w:t>2</w:t>
            </w:r>
          </w:p>
        </w:tc>
        <w:tc>
          <w:tcPr>
            <w:tcW w:w="0" w:type="auto"/>
            <w:vAlign w:val="center"/>
          </w:tcPr>
          <w:p w14:paraId="516D722B" w14:textId="77777777" w:rsidR="006630B7" w:rsidRPr="004A777D" w:rsidRDefault="006630B7" w:rsidP="00312C7C">
            <w:pPr>
              <w:pStyle w:val="TAC"/>
            </w:pPr>
            <w:r w:rsidRPr="004A777D">
              <w:t>24</w:t>
            </w:r>
          </w:p>
        </w:tc>
      </w:tr>
    </w:tbl>
    <w:p w14:paraId="741C6175" w14:textId="2AF57535" w:rsidR="0000023C" w:rsidRPr="00797D09" w:rsidRDefault="006630B7" w:rsidP="00797D09">
      <w:pPr>
        <w:spacing w:before="180"/>
        <w:rPr>
          <w:lang w:val="en-US"/>
        </w:rPr>
      </w:pPr>
      <w:bookmarkStart w:id="671" w:name="_Hlk39518746"/>
      <w:r>
        <w:t xml:space="preserve">If a UE is provided search space sets to monitor PDCCH for detection of DCI format 2_6 in the active DL BWP of the PCell </w:t>
      </w:r>
      <w:r>
        <w:rPr>
          <w:lang w:eastAsia="zh-CN"/>
        </w:rPr>
        <w:t>or of the SpCell</w:t>
      </w:r>
      <w:r>
        <w:t xml:space="preserve"> and the UE detects DCI format 2_6, </w:t>
      </w:r>
      <w:r>
        <w:rPr>
          <w:lang w:val="en-US"/>
        </w:rPr>
        <w:t>the physical layer of a UE reports the value of the Wake-up indication bit for the UE to higher layers [11, TS 38.321] for the next long DRX cycle.</w:t>
      </w:r>
      <w:bookmarkEnd w:id="671"/>
    </w:p>
    <w:p w14:paraId="7FD3BC56" w14:textId="5F400613" w:rsidR="0000023C" w:rsidRDefault="0000023C" w:rsidP="0000023C">
      <w:r>
        <w:t xml:space="preserve">If a UE is provided search space sets to monitor PDCCH for detection of DCI format 2_6 in the active DL BWP of the PCell </w:t>
      </w:r>
      <w:r>
        <w:rPr>
          <w:lang w:eastAsia="zh-CN"/>
        </w:rPr>
        <w:t>or of the SpCell</w:t>
      </w:r>
      <w:r>
        <w:t xml:space="preserve"> and the UE does not detect DCI format 2_6</w:t>
      </w:r>
      <w:r w:rsidR="006630B7">
        <w:t xml:space="preserve">, the </w:t>
      </w:r>
      <w:r w:rsidR="006630B7">
        <w:rPr>
          <w:lang w:val="en-US"/>
        </w:rPr>
        <w:t>physical layer of the UE does not report a value of the Wake-up indication bit to higher layers</w:t>
      </w:r>
      <w:r w:rsidR="006630B7" w:rsidRPr="00C775CD">
        <w:t xml:space="preserve"> </w:t>
      </w:r>
      <w:r w:rsidR="006630B7">
        <w:rPr>
          <w:lang w:eastAsia="zh-CN"/>
        </w:rPr>
        <w:t>for the next long DRX cycle.</w:t>
      </w:r>
    </w:p>
    <w:p w14:paraId="78410A83" w14:textId="77777777" w:rsidR="0000023C" w:rsidRDefault="0000023C" w:rsidP="0000023C">
      <w:r>
        <w:t xml:space="preserve">If a UE is provided search space sets to monitor PDCCH for detection of DCI format 2_6 in the active DL BWP of the PCell </w:t>
      </w:r>
      <w:r>
        <w:rPr>
          <w:lang w:eastAsia="zh-CN"/>
        </w:rPr>
        <w:t>or of the SpCell</w:t>
      </w:r>
      <w:r>
        <w:t xml:space="preserve"> and the UE </w:t>
      </w:r>
    </w:p>
    <w:p w14:paraId="723D4B82" w14:textId="5984AD1E" w:rsidR="0000023C" w:rsidRDefault="0000023C" w:rsidP="0000023C">
      <w:pPr>
        <w:pStyle w:val="B1"/>
      </w:pPr>
      <w:r>
        <w:lastRenderedPageBreak/>
        <w:t>-</w:t>
      </w:r>
      <w:r>
        <w:tab/>
        <w:t>is not required to monitor PDCCH for detection of DCI format 2_6,</w:t>
      </w:r>
      <w:r w:rsidRPr="00EA7B39">
        <w:t xml:space="preserve"> </w:t>
      </w:r>
      <w:r>
        <w:t xml:space="preserve">as described </w:t>
      </w:r>
      <w:r w:rsidR="006F5F9E">
        <w:t>in clause</w:t>
      </w:r>
      <w:r>
        <w:t>s 10</w:t>
      </w:r>
      <w:r w:rsidR="00153155">
        <w:rPr>
          <w:lang w:val="en-US"/>
        </w:rPr>
        <w:t>,</w:t>
      </w:r>
      <w:r>
        <w:t xml:space="preserve"> 11.1, </w:t>
      </w:r>
      <w:r w:rsidR="00153155">
        <w:rPr>
          <w:lang w:val="en-US"/>
        </w:rPr>
        <w:t xml:space="preserve">12, and </w:t>
      </w:r>
      <w:r w:rsidR="006F5F9E">
        <w:rPr>
          <w:lang w:val="en-US"/>
        </w:rPr>
        <w:t>in clause</w:t>
      </w:r>
      <w:r w:rsidR="00153155">
        <w:rPr>
          <w:lang w:val="en-US"/>
        </w:rPr>
        <w:t xml:space="preserve"> 5.7 of [</w:t>
      </w:r>
      <w:r w:rsidR="006630B7">
        <w:rPr>
          <w:lang w:val="en-US"/>
        </w:rPr>
        <w:t>11</w:t>
      </w:r>
      <w:r w:rsidR="00153155">
        <w:rPr>
          <w:lang w:val="en-US"/>
        </w:rPr>
        <w:t xml:space="preserve">, TS 38.321] </w:t>
      </w:r>
      <w:r>
        <w:t xml:space="preserve">for all corresponding PDCCH monitoring occasions outside Active Time prior to </w:t>
      </w:r>
      <w:r>
        <w:rPr>
          <w:lang w:eastAsia="zh-CN"/>
        </w:rPr>
        <w:t xml:space="preserve">a next </w:t>
      </w:r>
      <w:r w:rsidR="006630B7">
        <w:rPr>
          <w:lang w:val="en-US" w:eastAsia="zh-CN"/>
        </w:rPr>
        <w:t xml:space="preserve">long </w:t>
      </w:r>
      <w:r>
        <w:rPr>
          <w:lang w:eastAsia="zh-CN"/>
        </w:rPr>
        <w:t>DRX cycle</w:t>
      </w:r>
      <w:r>
        <w:t xml:space="preserve">, or </w:t>
      </w:r>
    </w:p>
    <w:p w14:paraId="3486A740" w14:textId="6867F29F" w:rsidR="0000023C" w:rsidRDefault="0000023C" w:rsidP="0000023C">
      <w:pPr>
        <w:pStyle w:val="B1"/>
      </w:pPr>
      <w:r>
        <w:t>-</w:t>
      </w:r>
      <w:r>
        <w:tab/>
        <w:t xml:space="preserve">does not have any PDCCH monitoring occasions for detection of DCI format 2_6 </w:t>
      </w:r>
      <w:r>
        <w:rPr>
          <w:lang w:eastAsia="zh-CN"/>
        </w:rPr>
        <w:t>outside Active Time</w:t>
      </w:r>
      <w:r>
        <w:t xml:space="preserve"> of a next </w:t>
      </w:r>
      <w:r w:rsidR="006630B7">
        <w:rPr>
          <w:lang w:val="en-US"/>
        </w:rPr>
        <w:t xml:space="preserve">long </w:t>
      </w:r>
      <w:r>
        <w:t>DRX cycle</w:t>
      </w:r>
    </w:p>
    <w:p w14:paraId="14AA7EAE" w14:textId="77777777" w:rsidR="006630B7" w:rsidRDefault="006630B7" w:rsidP="006630B7">
      <w:pPr>
        <w:rPr>
          <w:lang w:eastAsia="zh-CN"/>
        </w:rPr>
      </w:pPr>
      <w:bookmarkStart w:id="672" w:name="_Hlk39666961"/>
      <w:r>
        <w:t xml:space="preserve">the physical layer of the UE reports a value of 1 for </w:t>
      </w:r>
      <w:r>
        <w:rPr>
          <w:lang w:val="en-US"/>
        </w:rPr>
        <w:t xml:space="preserve">the Wake-up indication bit </w:t>
      </w:r>
      <w:r>
        <w:t xml:space="preserve">to higher layers </w:t>
      </w:r>
      <w:r>
        <w:rPr>
          <w:lang w:eastAsia="zh-CN"/>
        </w:rPr>
        <w:t>for the next long DRX cycle.</w:t>
      </w:r>
    </w:p>
    <w:bookmarkEnd w:id="672"/>
    <w:p w14:paraId="02EB1F1B" w14:textId="7A8A16F7" w:rsidR="0000023C" w:rsidRDefault="0000023C" w:rsidP="0000023C">
      <w:r w:rsidRPr="004D27D9">
        <w:t xml:space="preserve">If a UE is provided search space sets to monitor PDCCH for detection of DCI format </w:t>
      </w:r>
      <w:r>
        <w:t xml:space="preserve">0_1 and DCI format </w:t>
      </w:r>
      <w:r w:rsidRPr="004D27D9">
        <w:t>1_1 and if</w:t>
      </w:r>
      <w:r>
        <w:t xml:space="preserve"> one or both of</w:t>
      </w:r>
      <w:r w:rsidRPr="004D27D9">
        <w:t xml:space="preserve"> </w:t>
      </w:r>
      <w:r>
        <w:t>DCI format 0_1 and DCI format 1_1 include</w:t>
      </w:r>
      <w:r w:rsidRPr="004D27D9">
        <w:t xml:space="preserve"> a </w:t>
      </w:r>
      <w:r w:rsidR="00153155" w:rsidRPr="009552D5">
        <w:t>SCell dormancy indication</w:t>
      </w:r>
      <w:r w:rsidRPr="004D27D9">
        <w:t xml:space="preserve"> field, </w:t>
      </w:r>
    </w:p>
    <w:p w14:paraId="111505BC" w14:textId="0806B9BD" w:rsidR="0000023C" w:rsidRDefault="0000023C" w:rsidP="0000023C">
      <w:pPr>
        <w:pStyle w:val="B1"/>
      </w:pPr>
      <w:r>
        <w:t>-</w:t>
      </w:r>
      <w:r>
        <w:tab/>
      </w:r>
      <w:r w:rsidRPr="004D27D9">
        <w:t xml:space="preserve">the </w:t>
      </w:r>
      <w:r w:rsidR="00153155" w:rsidRPr="009552D5">
        <w:t>SCell dormancy indication</w:t>
      </w:r>
      <w:r w:rsidRPr="004D27D9">
        <w:t xml:space="preserve"> field is a bitmap with size equal to a number of groups of configured SCells</w:t>
      </w:r>
      <w:r>
        <w:t>,</w:t>
      </w:r>
      <w:r w:rsidRPr="004D27D9">
        <w:t xml:space="preserve"> provided by </w:t>
      </w:r>
      <w:r w:rsidR="00D52D67">
        <w:rPr>
          <w:i/>
        </w:rPr>
        <w:t>dormancyGroupWithinActiveTime</w:t>
      </w:r>
      <w:r>
        <w:t xml:space="preserve">, </w:t>
      </w:r>
    </w:p>
    <w:p w14:paraId="6E89B63E" w14:textId="75CA5243" w:rsidR="0000023C" w:rsidRDefault="0000023C" w:rsidP="0000023C">
      <w:pPr>
        <w:pStyle w:val="B1"/>
      </w:pPr>
      <w:r>
        <w:t>-</w:t>
      </w:r>
      <w:r>
        <w:tab/>
        <w:t>each bit of the bitmap corresponds to a group of configured SCells from the number of groups of configured S</w:t>
      </w:r>
      <w:r w:rsidR="00153155">
        <w:t>c</w:t>
      </w:r>
      <w:r>
        <w:t>ells</w:t>
      </w:r>
    </w:p>
    <w:p w14:paraId="21E3AD69" w14:textId="4ED1F131" w:rsidR="00153155" w:rsidRPr="000E28A2" w:rsidRDefault="00153155" w:rsidP="00153155">
      <w:pPr>
        <w:pStyle w:val="B1"/>
      </w:pPr>
      <w:r w:rsidRPr="000E28A2">
        <w:t>-</w:t>
      </w:r>
      <w:r w:rsidRPr="000E28A2">
        <w:tab/>
        <w:t>if the UE detects a DCI format 0_1 or a DCI format 1_1 that does not include a carrier indicator field, or detects a DCI format 0_1 or DCI format 1_1 that includes a carrier indicator field with value equal to 0</w:t>
      </w:r>
      <w:r w:rsidR="009C1159" w:rsidRPr="000E28A2">
        <w:t xml:space="preserve">, and if the DCI format 0_1 </w:t>
      </w:r>
      <w:r w:rsidR="009C1159" w:rsidRPr="000E28A2">
        <w:rPr>
          <w:lang w:val="en-US"/>
        </w:rPr>
        <w:t>does not indicate UL grant Type 2 release nor deactivate semi-persistent CSI report(s) on PUSCH, or</w:t>
      </w:r>
      <w:r w:rsidR="009C1159" w:rsidRPr="000E28A2">
        <w:t xml:space="preserve"> if the DCI format 1_1 </w:t>
      </w:r>
      <w:r w:rsidR="009C1159" w:rsidRPr="000E28A2">
        <w:rPr>
          <w:lang w:val="en-US"/>
        </w:rPr>
        <w:t>does not indicate SPS PDSCH release</w:t>
      </w:r>
    </w:p>
    <w:p w14:paraId="34215B2A" w14:textId="68323209" w:rsidR="0000023C" w:rsidRDefault="0000023C" w:rsidP="00F56BF9">
      <w:pPr>
        <w:pStyle w:val="B2"/>
      </w:pPr>
      <w:r>
        <w:t>-</w:t>
      </w:r>
      <w:r>
        <w:tab/>
        <w:t xml:space="preserve">a '0' value for a bit of the bitmap indicates an active DL BWP, provided by </w:t>
      </w:r>
      <w:r w:rsidR="00D52D67">
        <w:rPr>
          <w:i/>
        </w:rPr>
        <w:t>dormantBWP-Id</w:t>
      </w:r>
      <w:r>
        <w:t>, for the UE for each activated SCell in the corresponding group of configured SCells</w:t>
      </w:r>
    </w:p>
    <w:p w14:paraId="4D74E7A4" w14:textId="77777777" w:rsidR="00153155" w:rsidRDefault="0000023C" w:rsidP="00F56BF9">
      <w:pPr>
        <w:pStyle w:val="B2"/>
      </w:pPr>
      <w:r>
        <w:t>-</w:t>
      </w:r>
      <w:r>
        <w:tab/>
        <w:t>a '1' value for a bit of the bitmap i</w:t>
      </w:r>
      <w:r w:rsidRPr="0017291D">
        <w:t xml:space="preserve">ndicates </w:t>
      </w:r>
    </w:p>
    <w:p w14:paraId="44ED7E37" w14:textId="23A1AC94" w:rsidR="0052542E" w:rsidRDefault="0052542E" w:rsidP="00F56BF9">
      <w:pPr>
        <w:pStyle w:val="B3"/>
        <w:rPr>
          <w:lang w:val="en-US"/>
        </w:rPr>
      </w:pPr>
      <w:r>
        <w:rPr>
          <w:lang w:val="en-US"/>
        </w:rPr>
        <w:t>-</w:t>
      </w:r>
      <w:r>
        <w:rPr>
          <w:lang w:val="en-US"/>
        </w:rPr>
        <w:tab/>
      </w:r>
      <w:r w:rsidR="0000023C" w:rsidRPr="0017291D">
        <w:t>a</w:t>
      </w:r>
      <w:r w:rsidR="0000023C">
        <w:t>n active</w:t>
      </w:r>
      <w:r w:rsidR="0000023C" w:rsidRPr="0017291D">
        <w:t xml:space="preserve"> DL BWP, provided by </w:t>
      </w:r>
      <w:r w:rsidR="00D52D67">
        <w:rPr>
          <w:i/>
          <w:iCs/>
        </w:rPr>
        <w:t>firstWithinActiveTimeBWP-Id</w:t>
      </w:r>
      <w:r w:rsidR="0000023C" w:rsidRPr="0017291D">
        <w:rPr>
          <w:iCs/>
        </w:rPr>
        <w:t>,</w:t>
      </w:r>
      <w:r w:rsidR="0000023C" w:rsidRPr="0017291D">
        <w:t xml:space="preserve"> for</w:t>
      </w:r>
      <w:r w:rsidR="0000023C">
        <w:t xml:space="preserve"> the UE for each activated SCell in the corresponding group of configured SCells</w:t>
      </w:r>
      <w:r>
        <w:rPr>
          <w:lang w:val="en-US"/>
        </w:rPr>
        <w:t>, if a current active DL BWP is the dormant DL BWP</w:t>
      </w:r>
    </w:p>
    <w:p w14:paraId="660FD81F" w14:textId="77777777" w:rsidR="0052542E" w:rsidRDefault="0052542E" w:rsidP="00F56BF9">
      <w:pPr>
        <w:pStyle w:val="B3"/>
        <w:rPr>
          <w:lang w:val="en-US"/>
        </w:rPr>
      </w:pPr>
      <w:r>
        <w:t>-</w:t>
      </w:r>
      <w:r>
        <w:tab/>
        <w:t>a</w:t>
      </w:r>
      <w:r>
        <w:rPr>
          <w:lang w:val="en-US"/>
        </w:rPr>
        <w:t xml:space="preserve"> current</w:t>
      </w:r>
      <w:r>
        <w:t xml:space="preserve"> active DL BWP</w:t>
      </w:r>
      <w:r w:rsidRPr="0017291D">
        <w:rPr>
          <w:iCs/>
        </w:rPr>
        <w:t>,</w:t>
      </w:r>
      <w:r w:rsidRPr="0017291D">
        <w:t xml:space="preserve"> for the UE for each activated SCell in the corresponding group of configured S</w:t>
      </w:r>
      <w:r>
        <w:t>C</w:t>
      </w:r>
      <w:r w:rsidRPr="0017291D">
        <w:t>ells</w:t>
      </w:r>
      <w:r>
        <w:rPr>
          <w:lang w:val="en-US"/>
        </w:rPr>
        <w:t>, if the current active DL BWP is not the dormant DL BWP</w:t>
      </w:r>
    </w:p>
    <w:p w14:paraId="7EB330CC" w14:textId="2E6741D9" w:rsidR="0000023C" w:rsidRDefault="0052542E" w:rsidP="00F56BF9">
      <w:pPr>
        <w:pStyle w:val="B2"/>
      </w:pPr>
      <w:r>
        <w:t>-</w:t>
      </w:r>
      <w:r>
        <w:tab/>
        <w:t>the UE sets the active DL BWP to the indicated active DL BWP</w:t>
      </w:r>
    </w:p>
    <w:p w14:paraId="3B63FA72" w14:textId="65E61AE0" w:rsidR="0000023C" w:rsidRDefault="0000023C" w:rsidP="0000023C">
      <w:r w:rsidRPr="004D27D9">
        <w:t xml:space="preserve">If a UE is provided search space sets to monitor PDCCH for detection of </w:t>
      </w:r>
      <w:r>
        <w:t xml:space="preserve">DCI format </w:t>
      </w:r>
      <w:r w:rsidRPr="004D27D9">
        <w:t>1_1</w:t>
      </w:r>
      <w:r>
        <w:t>,</w:t>
      </w:r>
      <w:r w:rsidRPr="004D27D9">
        <w:t xml:space="preserve"> </w:t>
      </w:r>
      <w:r>
        <w:t>and if</w:t>
      </w:r>
    </w:p>
    <w:p w14:paraId="47A1FE68" w14:textId="01DEBBF7" w:rsidR="0052542E" w:rsidRDefault="0052542E" w:rsidP="00DA4DCE">
      <w:pPr>
        <w:pStyle w:val="B1"/>
      </w:pPr>
      <w:r w:rsidRPr="009552D5">
        <w:t>-</w:t>
      </w:r>
      <w:r w:rsidRPr="009552D5">
        <w:tab/>
      </w:r>
      <w:r>
        <w:t xml:space="preserve">the CRC of </w:t>
      </w:r>
      <w:r w:rsidRPr="00A14DE9">
        <w:t>DCI format 1_1 is scrambled by a C-RNTI or a MCS-C-RNTI, and</w:t>
      </w:r>
      <w:r>
        <w:t xml:space="preserve"> if</w:t>
      </w:r>
      <w:r w:rsidRPr="00A14DE9">
        <w:t xml:space="preserve"> </w:t>
      </w:r>
    </w:p>
    <w:p w14:paraId="58DD9845" w14:textId="747798A2" w:rsidR="00D93568" w:rsidRDefault="00D93568" w:rsidP="00DA4DCE">
      <w:pPr>
        <w:pStyle w:val="B1"/>
      </w:pPr>
      <w:r>
        <w:t>-</w:t>
      </w:r>
      <w:r>
        <w:tab/>
      </w:r>
      <w:r>
        <w:rPr>
          <w:lang w:val="en-US"/>
        </w:rPr>
        <w:t xml:space="preserve">a </w:t>
      </w:r>
      <w:r w:rsidRPr="001D7003">
        <w:t>one-shot HARQ-ACK request</w:t>
      </w:r>
      <w:r>
        <w:rPr>
          <w:lang w:val="en-US"/>
        </w:rPr>
        <w:t xml:space="preserve"> field</w:t>
      </w:r>
      <w:r w:rsidRPr="001D7003">
        <w:t xml:space="preserve"> is</w:t>
      </w:r>
      <w:r>
        <w:rPr>
          <w:lang w:val="en-US"/>
        </w:rPr>
        <w:t xml:space="preserve"> </w:t>
      </w:r>
      <w:r w:rsidRPr="001D7003">
        <w:t xml:space="preserve">not present or </w:t>
      </w:r>
      <w:r>
        <w:rPr>
          <w:lang w:val="en-US"/>
        </w:rPr>
        <w:t>has a</w:t>
      </w:r>
      <w:r w:rsidRPr="001D7003">
        <w:t xml:space="preserve"> </w:t>
      </w:r>
      <w:r w:rsidR="006C1D66">
        <w:t>'</w:t>
      </w:r>
      <w:r w:rsidRPr="001D7003">
        <w:t>0</w:t>
      </w:r>
      <w:r w:rsidR="006C1D66">
        <w:t>'</w:t>
      </w:r>
      <w:r>
        <w:rPr>
          <w:lang w:val="en-US"/>
        </w:rPr>
        <w:t xml:space="preserve"> value</w:t>
      </w:r>
      <w:r w:rsidRPr="001E4CE2">
        <w:t>, and if</w:t>
      </w:r>
    </w:p>
    <w:p w14:paraId="6CF08410" w14:textId="3F8CD4BF" w:rsidR="006630B7" w:rsidRPr="006630B7" w:rsidRDefault="006630B7" w:rsidP="006630B7">
      <w:pPr>
        <w:pStyle w:val="B1"/>
      </w:pPr>
      <w:r w:rsidRPr="00CC0089">
        <w:t>-</w:t>
      </w:r>
      <w:r w:rsidRPr="00CC0089">
        <w:tab/>
        <w:t xml:space="preserve">the UE detects a DCI format 1_1 </w:t>
      </w:r>
      <w:r>
        <w:t xml:space="preserve">on the primary cell </w:t>
      </w:r>
      <w:r w:rsidRPr="00CC0089">
        <w:t xml:space="preserve">that does not include a carrier indicator field, or detects a DCI format 1_1 </w:t>
      </w:r>
      <w:r>
        <w:t xml:space="preserve">on the primary cell </w:t>
      </w:r>
      <w:r w:rsidRPr="00CC0089">
        <w:t>that includes a carrier indicator field with value equal to 0, and if</w:t>
      </w:r>
    </w:p>
    <w:p w14:paraId="058BB678" w14:textId="77777777" w:rsidR="0000023C" w:rsidRDefault="0000023C" w:rsidP="00DA4DCE">
      <w:pPr>
        <w:pStyle w:val="B1"/>
        <w:rPr>
          <w:lang w:eastAsia="zh-CN"/>
        </w:rPr>
      </w:pPr>
      <w:r>
        <w:t>-</w:t>
      </w:r>
      <w:r>
        <w:tab/>
      </w:r>
      <w:r w:rsidRPr="00350BCE">
        <w:rPr>
          <w:i/>
          <w:szCs w:val="22"/>
          <w:lang w:eastAsia="ja-JP"/>
        </w:rPr>
        <w:t>resourceAllocation</w:t>
      </w:r>
      <w:r w:rsidRPr="00350BCE">
        <w:t xml:space="preserve"> = </w:t>
      </w:r>
      <w:r w:rsidRPr="00350BCE">
        <w:rPr>
          <w:i/>
        </w:rPr>
        <w:t>resourceAllocationType0</w:t>
      </w:r>
      <w:r>
        <w:t xml:space="preserve"> and all bits of the </w:t>
      </w:r>
      <w:r>
        <w:rPr>
          <w:rFonts w:hint="eastAsia"/>
          <w:lang w:eastAsia="zh-CN"/>
        </w:rPr>
        <w:t>f</w:t>
      </w:r>
      <w:r w:rsidRPr="002625EB">
        <w:rPr>
          <w:rFonts w:hint="eastAsia"/>
          <w:lang w:eastAsia="zh-CN"/>
        </w:rPr>
        <w:t>requency domain resource assignment</w:t>
      </w:r>
      <w:r>
        <w:rPr>
          <w:lang w:eastAsia="zh-CN"/>
        </w:rPr>
        <w:t xml:space="preserve"> </w:t>
      </w:r>
      <w:r>
        <w:rPr>
          <w:rFonts w:hint="eastAsia"/>
          <w:lang w:eastAsia="zh-CN"/>
        </w:rPr>
        <w:t xml:space="preserve">field in </w:t>
      </w:r>
      <w:r>
        <w:rPr>
          <w:lang w:eastAsia="zh-CN"/>
        </w:rPr>
        <w:t>DCI format 1_1 are equal to 0, or</w:t>
      </w:r>
    </w:p>
    <w:p w14:paraId="5BE3BEE8" w14:textId="120EE8FF" w:rsidR="0000023C" w:rsidRPr="00797D09" w:rsidRDefault="0000023C" w:rsidP="0052542E">
      <w:pPr>
        <w:pStyle w:val="B1"/>
        <w:rPr>
          <w:lang w:val="en-US" w:eastAsia="zh-CN"/>
        </w:rPr>
      </w:pPr>
      <w:r>
        <w:t>-</w:t>
      </w:r>
      <w:r>
        <w:tab/>
      </w:r>
      <w:r w:rsidRPr="00350BCE">
        <w:rPr>
          <w:i/>
          <w:szCs w:val="22"/>
          <w:lang w:eastAsia="ja-JP"/>
        </w:rPr>
        <w:t>resourceAllocation</w:t>
      </w:r>
      <w:r w:rsidRPr="00350BCE">
        <w:t xml:space="preserve"> = </w:t>
      </w:r>
      <w:r w:rsidRPr="00350BCE">
        <w:rPr>
          <w:i/>
        </w:rPr>
        <w:t>resourceAllocationType</w:t>
      </w:r>
      <w:r>
        <w:rPr>
          <w:i/>
        </w:rPr>
        <w:t>1</w:t>
      </w:r>
      <w:r>
        <w:t xml:space="preserve"> and all bits of the </w:t>
      </w:r>
      <w:r>
        <w:rPr>
          <w:rFonts w:hint="eastAsia"/>
          <w:lang w:eastAsia="zh-CN"/>
        </w:rPr>
        <w:t>f</w:t>
      </w:r>
      <w:r w:rsidRPr="002625EB">
        <w:rPr>
          <w:rFonts w:hint="eastAsia"/>
          <w:lang w:eastAsia="zh-CN"/>
        </w:rPr>
        <w:t>requency domain resource assignment</w:t>
      </w:r>
      <w:r>
        <w:rPr>
          <w:lang w:eastAsia="zh-CN"/>
        </w:rPr>
        <w:t xml:space="preserve"> </w:t>
      </w:r>
      <w:r>
        <w:rPr>
          <w:rFonts w:hint="eastAsia"/>
          <w:lang w:eastAsia="zh-CN"/>
        </w:rPr>
        <w:t xml:space="preserve">field in </w:t>
      </w:r>
      <w:r>
        <w:rPr>
          <w:lang w:eastAsia="zh-CN"/>
        </w:rPr>
        <w:t>DCI format 1_1 are equal to 1</w:t>
      </w:r>
      <w:r w:rsidR="006630B7">
        <w:rPr>
          <w:lang w:val="en-US" w:eastAsia="zh-CN"/>
        </w:rPr>
        <w:t>, or</w:t>
      </w:r>
    </w:p>
    <w:p w14:paraId="2D974E2C" w14:textId="093B93C6" w:rsidR="0052542E" w:rsidRPr="0052542E" w:rsidRDefault="0052542E" w:rsidP="00DA4DCE">
      <w:pPr>
        <w:pStyle w:val="B1"/>
        <w:rPr>
          <w:lang w:eastAsia="zh-CN"/>
        </w:rPr>
      </w:pPr>
      <w:r w:rsidRPr="009552D5">
        <w:t>-</w:t>
      </w:r>
      <w:r w:rsidRPr="009552D5">
        <w:tab/>
      </w:r>
      <w:r w:rsidRPr="00AB381E">
        <w:rPr>
          <w:i/>
          <w:iCs/>
          <w:lang w:eastAsia="zh-CN"/>
        </w:rPr>
        <w:t>resourceAllocation = dynamicSwitch</w:t>
      </w:r>
      <w:r w:rsidRPr="00AB381E">
        <w:rPr>
          <w:lang w:eastAsia="zh-CN"/>
        </w:rPr>
        <w:t xml:space="preserve"> and all bits of the frequency domain resource assignment field in DCI format 1_1 are equal to 0 or 1</w:t>
      </w:r>
    </w:p>
    <w:p w14:paraId="4B1FB5A7" w14:textId="535CCC40" w:rsidR="0000023C" w:rsidRDefault="0000023C" w:rsidP="0000023C">
      <w:r>
        <w:t xml:space="preserve">the UE considers the DCI format 1_1 as indicating </w:t>
      </w:r>
      <w:r w:rsidR="00F1635D">
        <w:t>SCell dormancy, not scheduling a PDSCH reception,</w:t>
      </w:r>
      <w:r>
        <w:t xml:space="preserve"> and </w:t>
      </w:r>
      <w:r w:rsidR="00393CCA">
        <w:t xml:space="preserve">for transport block 1 </w:t>
      </w:r>
      <w:r>
        <w:t>interprets the sequence of fields of</w:t>
      </w:r>
    </w:p>
    <w:p w14:paraId="1A88ACAD" w14:textId="31A5CD38" w:rsidR="0000023C" w:rsidRPr="002625EB" w:rsidRDefault="0000023C" w:rsidP="0000023C">
      <w:pPr>
        <w:pStyle w:val="B1"/>
        <w:rPr>
          <w:lang w:eastAsia="zh-CN"/>
        </w:rPr>
      </w:pPr>
      <w:r>
        <w:t>-</w:t>
      </w:r>
      <w:r>
        <w:tab/>
      </w:r>
      <w:r w:rsidR="00393CCA">
        <w:rPr>
          <w:lang w:val="en-US"/>
        </w:rPr>
        <w:t>m</w:t>
      </w:r>
      <w:r>
        <w:t>odulation and coding scheme</w:t>
      </w:r>
    </w:p>
    <w:p w14:paraId="085516A2" w14:textId="6DAEECF4" w:rsidR="0000023C" w:rsidRPr="002625EB" w:rsidRDefault="0000023C" w:rsidP="0000023C">
      <w:pPr>
        <w:pStyle w:val="B1"/>
        <w:rPr>
          <w:lang w:eastAsia="zh-CN"/>
        </w:rPr>
      </w:pPr>
      <w:r>
        <w:t>-</w:t>
      </w:r>
      <w:r>
        <w:tab/>
      </w:r>
      <w:r w:rsidR="00393CCA">
        <w:rPr>
          <w:lang w:val="en-US"/>
        </w:rPr>
        <w:t>n</w:t>
      </w:r>
      <w:r>
        <w:t>ew data indicator</w:t>
      </w:r>
    </w:p>
    <w:p w14:paraId="4351F7A7" w14:textId="167F1572" w:rsidR="0000023C" w:rsidRDefault="0000023C" w:rsidP="0000023C">
      <w:pPr>
        <w:pStyle w:val="B1"/>
      </w:pPr>
      <w:r>
        <w:t>-</w:t>
      </w:r>
      <w:r>
        <w:tab/>
      </w:r>
      <w:r w:rsidR="00393CCA">
        <w:rPr>
          <w:lang w:val="en-US"/>
        </w:rPr>
        <w:t>r</w:t>
      </w:r>
      <w:r>
        <w:t>edundancy version</w:t>
      </w:r>
    </w:p>
    <w:p w14:paraId="3A96A15A" w14:textId="77777777" w:rsidR="0000023C" w:rsidRDefault="0000023C" w:rsidP="0000023C">
      <w:r>
        <w:t>and of</w:t>
      </w:r>
    </w:p>
    <w:p w14:paraId="3FB8D1D0" w14:textId="77777777" w:rsidR="0000023C" w:rsidRPr="002625EB" w:rsidRDefault="0000023C" w:rsidP="0000023C">
      <w:pPr>
        <w:pStyle w:val="B1"/>
        <w:rPr>
          <w:lang w:eastAsia="zh-CN"/>
        </w:rPr>
      </w:pPr>
      <w:r>
        <w:t>-</w:t>
      </w:r>
      <w:r>
        <w:tab/>
      </w:r>
      <w:r w:rsidRPr="002625EB">
        <w:t>HARQ process number</w:t>
      </w:r>
    </w:p>
    <w:p w14:paraId="3055E36B" w14:textId="3457E1EE" w:rsidR="0000023C" w:rsidRPr="002625EB" w:rsidRDefault="0000023C" w:rsidP="0000023C">
      <w:pPr>
        <w:pStyle w:val="B1"/>
        <w:rPr>
          <w:lang w:eastAsia="zh-CN"/>
        </w:rPr>
      </w:pPr>
      <w:r>
        <w:lastRenderedPageBreak/>
        <w:t>-</w:t>
      </w:r>
      <w:r>
        <w:tab/>
      </w:r>
      <w:r w:rsidR="00393CCA">
        <w:rPr>
          <w:lang w:val="en-US"/>
        </w:rPr>
        <w:t>a</w:t>
      </w:r>
      <w:r w:rsidRPr="002625EB">
        <w:t>ntenna port(s)</w:t>
      </w:r>
    </w:p>
    <w:p w14:paraId="6A0244F4" w14:textId="77777777" w:rsidR="0000023C" w:rsidRDefault="0000023C" w:rsidP="0000023C">
      <w:pPr>
        <w:pStyle w:val="B1"/>
      </w:pPr>
      <w:r>
        <w:rPr>
          <w:lang w:eastAsia="zh-CN"/>
        </w:rPr>
        <w:t>-</w:t>
      </w:r>
      <w:r>
        <w:rPr>
          <w:lang w:eastAsia="zh-CN"/>
        </w:rPr>
        <w:tab/>
      </w:r>
      <w:r w:rsidRPr="002625EB">
        <w:rPr>
          <w:rFonts w:hint="eastAsia"/>
          <w:lang w:eastAsia="zh-CN"/>
        </w:rPr>
        <w:t>DMRS sequence initialization</w:t>
      </w:r>
    </w:p>
    <w:p w14:paraId="4EFC1970" w14:textId="77777777" w:rsidR="00F1635D" w:rsidRDefault="0000023C" w:rsidP="00797D09">
      <w:r>
        <w:t>as providing a bitmap to each configured SCell, in an ascending order of the SCell index, where</w:t>
      </w:r>
    </w:p>
    <w:p w14:paraId="741C309C" w14:textId="2C33792F" w:rsidR="0000023C" w:rsidRDefault="0000023C" w:rsidP="0000023C">
      <w:pPr>
        <w:pStyle w:val="B1"/>
      </w:pPr>
      <w:r>
        <w:t>-</w:t>
      </w:r>
      <w:r>
        <w:tab/>
        <w:t xml:space="preserve">a </w:t>
      </w:r>
      <w:r>
        <w:rPr>
          <w:lang w:val="en-US"/>
        </w:rPr>
        <w:t>'</w:t>
      </w:r>
      <w:r>
        <w:t>0</w:t>
      </w:r>
      <w:r>
        <w:rPr>
          <w:lang w:val="en-US"/>
        </w:rPr>
        <w:t>'</w:t>
      </w:r>
      <w:r>
        <w:t xml:space="preserve"> value for a bit of the bitmap indicates an active DL BWP, provided by </w:t>
      </w:r>
      <w:r w:rsidR="00D52D67">
        <w:rPr>
          <w:i/>
        </w:rPr>
        <w:t>dormantBWP-Id</w:t>
      </w:r>
      <w:r>
        <w:t xml:space="preserve">, for the UE for a corresponding activated SCell </w:t>
      </w:r>
    </w:p>
    <w:p w14:paraId="15711C95" w14:textId="77777777" w:rsidR="00F1635D" w:rsidRDefault="0000023C" w:rsidP="0000023C">
      <w:pPr>
        <w:pStyle w:val="B1"/>
      </w:pPr>
      <w:r>
        <w:t>-</w:t>
      </w:r>
      <w:r>
        <w:tab/>
        <w:t xml:space="preserve">a </w:t>
      </w:r>
      <w:r>
        <w:rPr>
          <w:lang w:val="en-US"/>
        </w:rPr>
        <w:t>'</w:t>
      </w:r>
      <w:r>
        <w:t>1</w:t>
      </w:r>
      <w:r>
        <w:rPr>
          <w:lang w:val="en-US"/>
        </w:rPr>
        <w:t>'</w:t>
      </w:r>
      <w:r>
        <w:t xml:space="preserve"> value for a bit of the bitmap i</w:t>
      </w:r>
      <w:r w:rsidRPr="0017291D">
        <w:t xml:space="preserve">ndicates </w:t>
      </w:r>
    </w:p>
    <w:p w14:paraId="18D88ECE" w14:textId="52FA31D4" w:rsidR="00F1635D" w:rsidRDefault="00F1635D" w:rsidP="00DA4DCE">
      <w:pPr>
        <w:pStyle w:val="B2"/>
        <w:rPr>
          <w:lang w:val="en-US"/>
        </w:rPr>
      </w:pPr>
      <w:r>
        <w:rPr>
          <w:lang w:val="en-US"/>
        </w:rPr>
        <w:t>-</w:t>
      </w:r>
      <w:r>
        <w:rPr>
          <w:lang w:val="en-US"/>
        </w:rPr>
        <w:tab/>
      </w:r>
      <w:r w:rsidR="0000023C" w:rsidRPr="0017291D">
        <w:t>a</w:t>
      </w:r>
      <w:r w:rsidR="0000023C">
        <w:t>n active</w:t>
      </w:r>
      <w:r w:rsidR="0000023C" w:rsidRPr="0017291D">
        <w:t xml:space="preserve"> DL BWP, provided by </w:t>
      </w:r>
      <w:r w:rsidR="00D52D67">
        <w:rPr>
          <w:i/>
          <w:iCs/>
        </w:rPr>
        <w:t>firstWithinActiveTimeBWP-Id</w:t>
      </w:r>
      <w:r w:rsidR="0000023C" w:rsidRPr="0017291D">
        <w:rPr>
          <w:iCs/>
        </w:rPr>
        <w:t>,</w:t>
      </w:r>
      <w:r w:rsidR="0000023C" w:rsidRPr="0017291D">
        <w:t xml:space="preserve"> for</w:t>
      </w:r>
      <w:r w:rsidR="0000023C" w:rsidDel="00CA3F18">
        <w:t xml:space="preserve"> </w:t>
      </w:r>
      <w:r w:rsidR="0000023C">
        <w:t>the UE for a corresponding activated SCell</w:t>
      </w:r>
      <w:r>
        <w:rPr>
          <w:lang w:val="en-US"/>
        </w:rPr>
        <w:t>, if a current active DL BWP is the dormant DL BWP</w:t>
      </w:r>
    </w:p>
    <w:p w14:paraId="46EB349A" w14:textId="77777777" w:rsidR="00F1635D" w:rsidRDefault="00F1635D" w:rsidP="00DA4DCE">
      <w:pPr>
        <w:pStyle w:val="B2"/>
        <w:rPr>
          <w:lang w:val="en-US"/>
        </w:rPr>
      </w:pPr>
      <w:r>
        <w:t>-</w:t>
      </w:r>
      <w:r>
        <w:tab/>
        <w:t>a</w:t>
      </w:r>
      <w:r>
        <w:rPr>
          <w:lang w:val="en-US"/>
        </w:rPr>
        <w:t xml:space="preserve"> current</w:t>
      </w:r>
      <w:r>
        <w:t xml:space="preserve"> active DL BWP</w:t>
      </w:r>
      <w:r w:rsidRPr="0017291D">
        <w:rPr>
          <w:iCs/>
        </w:rPr>
        <w:t>,</w:t>
      </w:r>
      <w:r w:rsidRPr="0017291D">
        <w:t xml:space="preserve"> for the UE for </w:t>
      </w:r>
      <w:r>
        <w:rPr>
          <w:lang w:val="en-US"/>
        </w:rPr>
        <w:t>a corresponding</w:t>
      </w:r>
      <w:r>
        <w:t xml:space="preserve"> activated SCell</w:t>
      </w:r>
      <w:r>
        <w:rPr>
          <w:lang w:val="en-US"/>
        </w:rPr>
        <w:t>, if the current active DL BWP is not the dormant DL BWP</w:t>
      </w:r>
    </w:p>
    <w:p w14:paraId="7881C70E" w14:textId="20755861" w:rsidR="0000023C" w:rsidRDefault="00F1635D" w:rsidP="0000023C">
      <w:pPr>
        <w:pStyle w:val="B1"/>
      </w:pPr>
      <w:r>
        <w:t>-</w:t>
      </w:r>
      <w:r>
        <w:tab/>
      </w:r>
      <w:r>
        <w:rPr>
          <w:lang w:val="en-US"/>
        </w:rPr>
        <w:t>the UE sets the active DL BWP to the indicated active DL BWP</w:t>
      </w:r>
    </w:p>
    <w:p w14:paraId="25BE63FE" w14:textId="52DB37CC" w:rsidR="0000023C" w:rsidRDefault="0000023C" w:rsidP="00DA4DCE">
      <w:r w:rsidRPr="000922D8">
        <w:t xml:space="preserve">If </w:t>
      </w:r>
      <w:r>
        <w:t>an active DL</w:t>
      </w:r>
      <w:r w:rsidRPr="000922D8">
        <w:t xml:space="preserve"> BWP</w:t>
      </w:r>
      <w:r>
        <w:t xml:space="preserve"> provided by </w:t>
      </w:r>
      <w:r w:rsidR="00D52D67">
        <w:rPr>
          <w:i/>
        </w:rPr>
        <w:t>dormantBWP-Id</w:t>
      </w:r>
      <w:r>
        <w:rPr>
          <w:i/>
        </w:rPr>
        <w:t xml:space="preserve"> </w:t>
      </w:r>
      <w:r>
        <w:t xml:space="preserve">for a UE on an activated SCell is not a </w:t>
      </w:r>
      <w:r w:rsidRPr="000922D8">
        <w:t xml:space="preserve">default </w:t>
      </w:r>
      <w:r>
        <w:t xml:space="preserve">DL </w:t>
      </w:r>
      <w:r w:rsidRPr="000922D8">
        <w:t>BWP</w:t>
      </w:r>
      <w:r>
        <w:t xml:space="preserve"> for the UE on the activated SCell, as described </w:t>
      </w:r>
      <w:r w:rsidR="006F5F9E">
        <w:t>in clause</w:t>
      </w:r>
      <w:r>
        <w:t xml:space="preserve"> 12</w:t>
      </w:r>
      <w:r w:rsidRPr="000922D8">
        <w:t xml:space="preserve">, </w:t>
      </w:r>
      <w:r>
        <w:t xml:space="preserve">the </w:t>
      </w:r>
      <w:r w:rsidRPr="000922D8">
        <w:t xml:space="preserve">BWP inactivity timer is not used for transitioning from </w:t>
      </w:r>
      <w:r>
        <w:t>the active DL</w:t>
      </w:r>
      <w:r w:rsidRPr="000922D8">
        <w:t xml:space="preserve"> BWP</w:t>
      </w:r>
      <w:r>
        <w:t xml:space="preserve"> provided by </w:t>
      </w:r>
      <w:r w:rsidR="00D52D67">
        <w:rPr>
          <w:i/>
        </w:rPr>
        <w:t>dormantBWP-Id</w:t>
      </w:r>
      <w:r w:rsidRPr="000922D8">
        <w:t xml:space="preserve"> to </w:t>
      </w:r>
      <w:r>
        <w:t>the default DL</w:t>
      </w:r>
      <w:r w:rsidRPr="000922D8">
        <w:t xml:space="preserve"> BWP</w:t>
      </w:r>
      <w:r>
        <w:t xml:space="preserve"> on the activated SCell.</w:t>
      </w:r>
    </w:p>
    <w:p w14:paraId="2615B801" w14:textId="0FFE9C2D" w:rsidR="00F1635D" w:rsidRPr="00DA4DCE" w:rsidRDefault="00F1635D" w:rsidP="00DA4DCE">
      <w:pPr>
        <w:rPr>
          <w:lang w:val="en-US" w:eastAsia="fi-FI"/>
        </w:rPr>
      </w:pPr>
      <w:r w:rsidRPr="00562A7D">
        <w:rPr>
          <w:lang w:val="en-US" w:eastAsia="zh-CN"/>
        </w:rPr>
        <w:t xml:space="preserve">A UE is expected to provide HARQ-ACK information in response to a </w:t>
      </w:r>
      <w:r>
        <w:rPr>
          <w:lang w:val="en-US" w:eastAsia="zh-CN"/>
        </w:rPr>
        <w:t xml:space="preserve">detection of a </w:t>
      </w:r>
      <w:r w:rsidRPr="00562A7D">
        <w:rPr>
          <w:lang w:val="x-none" w:eastAsia="zh-CN"/>
        </w:rPr>
        <w:t>DCI format</w:t>
      </w:r>
      <w:r w:rsidRPr="00562A7D">
        <w:rPr>
          <w:lang w:val="en-US" w:eastAsia="zh-CN"/>
        </w:rPr>
        <w:t xml:space="preserve"> 1</w:t>
      </w:r>
      <w:r>
        <w:rPr>
          <w:lang w:val="en-US" w:eastAsia="zh-CN"/>
        </w:rPr>
        <w:t>_</w:t>
      </w:r>
      <w:r w:rsidRPr="00562A7D">
        <w:rPr>
          <w:lang w:val="en-US" w:eastAsia="zh-CN"/>
        </w:rPr>
        <w:t>1</w:t>
      </w:r>
      <w:r w:rsidRPr="00562A7D">
        <w:rPr>
          <w:lang w:val="x-none" w:eastAsia="zh-CN"/>
        </w:rPr>
        <w:t xml:space="preserve"> indicating </w:t>
      </w:r>
      <w:r w:rsidRPr="00562A7D">
        <w:rPr>
          <w:lang w:val="en-US"/>
        </w:rPr>
        <w:t>SCell d</w:t>
      </w:r>
      <w:r>
        <w:rPr>
          <w:lang w:val="en-US"/>
        </w:rPr>
        <w:t>ormancy</w:t>
      </w:r>
      <w:r w:rsidRPr="00562A7D">
        <w:t xml:space="preserve"> </w:t>
      </w:r>
      <w:r w:rsidRPr="00562A7D">
        <w:rPr>
          <w:lang w:val="en-US" w:eastAsia="zh-CN"/>
        </w:rPr>
        <w:t xml:space="preserve">after </w:t>
      </w:r>
      <m:oMath>
        <m:r>
          <w:rPr>
            <w:rFonts w:ascii="Cambria Math" w:hAnsi="Cambria Math"/>
            <w:lang w:val="en-US" w:eastAsia="zh-CN"/>
          </w:rPr>
          <m:t>N</m:t>
        </m:r>
      </m:oMath>
      <w:r>
        <w:rPr>
          <w:lang w:val="en-US"/>
        </w:rPr>
        <w:t> symbols from the</w:t>
      </w:r>
      <w:r w:rsidRPr="00562A7D">
        <w:rPr>
          <w:lang w:val="en-US"/>
        </w:rPr>
        <w:t xml:space="preserve"> last symbol of a PDCCH providing the </w:t>
      </w:r>
      <w:r>
        <w:rPr>
          <w:lang w:val="en-US"/>
        </w:rPr>
        <w:t>DCI format 1_1</w:t>
      </w:r>
      <w:r w:rsidRPr="00562A7D">
        <w:rPr>
          <w:lang w:val="en-US"/>
        </w:rPr>
        <w:t xml:space="preserve">. </w:t>
      </w:r>
      <w:r w:rsidRPr="00562A7D">
        <w:rPr>
          <w:lang w:val="en-US" w:eastAsia="zh-CN"/>
        </w:rPr>
        <w:t>I</w:t>
      </w:r>
      <w:r w:rsidRPr="00562A7D">
        <w:rPr>
          <w:lang w:val="en-US"/>
        </w:rPr>
        <w:t>f</w:t>
      </w:r>
      <w:r w:rsidRPr="00562A7D">
        <w:rPr>
          <w:lang w:val="en-US" w:eastAsia="ko-KR"/>
        </w:rPr>
        <w:t xml:space="preserve"> </w:t>
      </w:r>
      <w:r w:rsidRPr="00562A7D">
        <w:rPr>
          <w:i/>
          <w:lang w:val="en-US" w:eastAsia="ko-KR"/>
        </w:rPr>
        <w:t>processingType2Enabled</w:t>
      </w:r>
      <w:r w:rsidRPr="00562A7D">
        <w:rPr>
          <w:lang w:val="en-US" w:eastAsia="ko-KR"/>
        </w:rPr>
        <w:t xml:space="preserve"> of </w:t>
      </w:r>
      <w:r w:rsidRPr="00562A7D">
        <w:rPr>
          <w:i/>
          <w:lang w:val="en-US" w:eastAsia="ko-KR"/>
        </w:rPr>
        <w:t>PDSCH-ServingCellConfig</w:t>
      </w:r>
      <w:r w:rsidRPr="00562A7D">
        <w:rPr>
          <w:lang w:val="en-US" w:eastAsia="ko-KR"/>
        </w:rPr>
        <w:t xml:space="preserve"> is set to </w:t>
      </w:r>
      <w:r w:rsidRPr="00562A7D">
        <w:rPr>
          <w:i/>
          <w:lang w:val="en-US" w:eastAsia="ko-KR"/>
        </w:rPr>
        <w:t xml:space="preserve">enable </w:t>
      </w:r>
      <w:r w:rsidRPr="00562A7D">
        <w:rPr>
          <w:lang w:val="en-US" w:eastAsia="ko-KR"/>
        </w:rPr>
        <w:t xml:space="preserve">for the serving cell with the </w:t>
      </w:r>
      <w:r w:rsidRPr="00562A7D">
        <w:rPr>
          <w:lang w:val="en-US"/>
        </w:rPr>
        <w:t xml:space="preserve">PDCCH providing the </w:t>
      </w:r>
      <w:r w:rsidRPr="00562A7D">
        <w:rPr>
          <w:lang w:val="x-none" w:eastAsia="zh-CN"/>
        </w:rPr>
        <w:t>DCI format</w:t>
      </w:r>
      <w:r>
        <w:rPr>
          <w:lang w:val="en-US" w:eastAsia="zh-CN"/>
        </w:rPr>
        <w:t xml:space="preserve"> 1_</w:t>
      </w:r>
      <w:r w:rsidRPr="00562A7D">
        <w:rPr>
          <w:lang w:val="en-US" w:eastAsia="zh-CN"/>
        </w:rPr>
        <w:t>1</w:t>
      </w:r>
      <w:r>
        <w:rPr>
          <w:lang w:val="en-US"/>
        </w:rPr>
        <w:t xml:space="preserve">, </w:t>
      </w:r>
      <m:oMath>
        <m:r>
          <w:rPr>
            <w:rFonts w:ascii="Cambria Math" w:hAnsi="Cambria Math"/>
            <w:lang w:val="en-US" w:eastAsia="zh-CN"/>
          </w:rPr>
          <m:t>N=7</m:t>
        </m:r>
      </m:oMath>
      <w:r w:rsidRPr="00562A7D">
        <w:rPr>
          <w:lang w:val="en-US"/>
        </w:rPr>
        <w:t xml:space="preserve"> for </w:t>
      </w:r>
      <m:oMath>
        <m:r>
          <w:rPr>
            <w:rFonts w:ascii="Cambria Math" w:hAnsi="Cambria Math"/>
            <w:lang w:val="en-US" w:eastAsia="zh-CN"/>
          </w:rPr>
          <m:t>μ=0</m:t>
        </m:r>
      </m:oMath>
      <w:r w:rsidRPr="00562A7D">
        <w:rPr>
          <w:lang w:val="en-US"/>
        </w:rPr>
        <w:t xml:space="preserve">, </w:t>
      </w:r>
      <m:oMath>
        <m:r>
          <w:rPr>
            <w:rFonts w:ascii="Cambria Math" w:hAnsi="Cambria Math"/>
            <w:lang w:val="en-US" w:eastAsia="zh-CN"/>
          </w:rPr>
          <m:t>N=7.5</m:t>
        </m:r>
      </m:oMath>
      <w:r>
        <w:rPr>
          <w:lang w:val="en-US"/>
        </w:rPr>
        <w:t xml:space="preserve"> </w:t>
      </w:r>
      <w:r w:rsidRPr="00562A7D">
        <w:rPr>
          <w:lang w:val="en-US"/>
        </w:rPr>
        <w:t xml:space="preserve">for </w:t>
      </w:r>
      <m:oMath>
        <m:r>
          <w:rPr>
            <w:rFonts w:ascii="Cambria Math" w:hAnsi="Cambria Math"/>
            <w:lang w:val="en-US" w:eastAsia="zh-CN"/>
          </w:rPr>
          <m:t>μ=1</m:t>
        </m:r>
      </m:oMath>
      <w:r>
        <w:rPr>
          <w:lang w:val="en-US"/>
        </w:rPr>
        <w:t xml:space="preserve">, and </w:t>
      </w:r>
      <m:oMath>
        <m:r>
          <w:rPr>
            <w:rFonts w:ascii="Cambria Math" w:hAnsi="Cambria Math"/>
            <w:lang w:val="en-US" w:eastAsia="zh-CN"/>
          </w:rPr>
          <m:t>N=15</m:t>
        </m:r>
      </m:oMath>
      <w:r>
        <w:rPr>
          <w:lang w:val="en-US" w:eastAsia="zh-CN"/>
        </w:rPr>
        <w:t xml:space="preserve"> </w:t>
      </w:r>
      <w:r w:rsidRPr="00562A7D">
        <w:rPr>
          <w:lang w:val="en-US"/>
        </w:rPr>
        <w:t xml:space="preserve">for </w:t>
      </w:r>
      <m:oMath>
        <m:r>
          <w:rPr>
            <w:rFonts w:ascii="Cambria Math" w:hAnsi="Cambria Math"/>
            <w:lang w:val="en-US" w:eastAsia="zh-CN"/>
          </w:rPr>
          <m:t>μ=2</m:t>
        </m:r>
      </m:oMath>
      <w:r>
        <w:rPr>
          <w:lang w:val="en-US" w:eastAsia="zh-CN"/>
        </w:rPr>
        <w:t xml:space="preserve">; otherwise, </w:t>
      </w:r>
      <m:oMath>
        <m:r>
          <w:rPr>
            <w:rFonts w:ascii="Cambria Math" w:hAnsi="Cambria Math"/>
            <w:lang w:val="en-US" w:eastAsia="zh-CN"/>
          </w:rPr>
          <m:t>N=14</m:t>
        </m:r>
      </m:oMath>
      <w:r w:rsidRPr="00562A7D">
        <w:rPr>
          <w:lang w:val="en-US"/>
        </w:rPr>
        <w:t xml:space="preserve"> for </w:t>
      </w:r>
      <m:oMath>
        <m:r>
          <w:rPr>
            <w:rFonts w:ascii="Cambria Math" w:hAnsi="Cambria Math"/>
            <w:lang w:val="en-US" w:eastAsia="zh-CN"/>
          </w:rPr>
          <m:t>μ=0</m:t>
        </m:r>
      </m:oMath>
      <w:r>
        <w:rPr>
          <w:lang w:val="en-US"/>
        </w:rPr>
        <w:t xml:space="preserve">, </w:t>
      </w:r>
      <m:oMath>
        <m:r>
          <w:rPr>
            <w:rFonts w:ascii="Cambria Math" w:hAnsi="Cambria Math"/>
            <w:lang w:val="en-US" w:eastAsia="zh-CN"/>
          </w:rPr>
          <m:t>N=16</m:t>
        </m:r>
      </m:oMath>
      <w:r w:rsidRPr="00562A7D">
        <w:rPr>
          <w:lang w:val="en-US"/>
        </w:rPr>
        <w:t xml:space="preserve"> for </w:t>
      </w:r>
      <m:oMath>
        <m:r>
          <w:rPr>
            <w:rFonts w:ascii="Cambria Math" w:hAnsi="Cambria Math"/>
            <w:lang w:val="en-US" w:eastAsia="zh-CN"/>
          </w:rPr>
          <m:t>μ=1</m:t>
        </m:r>
      </m:oMath>
      <w:r>
        <w:rPr>
          <w:lang w:val="en-US"/>
        </w:rPr>
        <w:t xml:space="preserve">, </w:t>
      </w:r>
      <m:oMath>
        <m:r>
          <w:rPr>
            <w:rFonts w:ascii="Cambria Math" w:hAnsi="Cambria Math"/>
            <w:lang w:val="en-US" w:eastAsia="zh-CN"/>
          </w:rPr>
          <m:t>N=27</m:t>
        </m:r>
      </m:oMath>
      <w:r w:rsidRPr="00562A7D">
        <w:rPr>
          <w:lang w:val="en-US"/>
        </w:rPr>
        <w:t xml:space="preserve"> for </w:t>
      </w:r>
      <m:oMath>
        <m:r>
          <w:rPr>
            <w:rFonts w:ascii="Cambria Math" w:hAnsi="Cambria Math"/>
            <w:lang w:val="en-US" w:eastAsia="zh-CN"/>
          </w:rPr>
          <m:t>μ=2</m:t>
        </m:r>
      </m:oMath>
      <w:r>
        <w:rPr>
          <w:lang w:val="en-US"/>
        </w:rPr>
        <w:t xml:space="preserve">, and </w:t>
      </w:r>
      <m:oMath>
        <m:r>
          <w:rPr>
            <w:rFonts w:ascii="Cambria Math" w:hAnsi="Cambria Math"/>
            <w:lang w:val="en-US" w:eastAsia="zh-CN"/>
          </w:rPr>
          <m:t>N=31</m:t>
        </m:r>
      </m:oMath>
      <w:r w:rsidRPr="00562A7D">
        <w:rPr>
          <w:lang w:val="en-US"/>
        </w:rPr>
        <w:t xml:space="preserve"> for </w:t>
      </w:r>
      <m:oMath>
        <m:r>
          <w:rPr>
            <w:rFonts w:ascii="Cambria Math" w:hAnsi="Cambria Math"/>
            <w:lang w:val="en-US" w:eastAsia="zh-CN"/>
          </w:rPr>
          <m:t>μ=3</m:t>
        </m:r>
      </m:oMath>
      <w:r>
        <w:rPr>
          <w:lang w:val="en-US" w:eastAsia="zh-CN"/>
        </w:rPr>
        <w:t>, where</w:t>
      </w:r>
      <w:r w:rsidRPr="00562A7D">
        <w:rPr>
          <w:lang w:val="en-US" w:eastAsia="zh-CN"/>
        </w:rPr>
        <w:t xml:space="preserve"> </w:t>
      </w:r>
      <m:oMath>
        <m:r>
          <w:rPr>
            <w:rFonts w:ascii="Cambria Math" w:hAnsi="Cambria Math"/>
            <w:lang w:val="en-US" w:eastAsia="zh-CN"/>
          </w:rPr>
          <m:t>μ</m:t>
        </m:r>
      </m:oMath>
      <w:r w:rsidR="00517BE8">
        <w:rPr>
          <w:lang w:val="en-US" w:eastAsia="zh-CN"/>
        </w:rPr>
        <w:t xml:space="preserve"> </w:t>
      </w:r>
      <w:r>
        <w:rPr>
          <w:lang w:val="en-US" w:eastAsia="zh-CN"/>
        </w:rPr>
        <w:t>is</w:t>
      </w:r>
      <w:r w:rsidRPr="00562A7D">
        <w:rPr>
          <w:lang w:val="x-none" w:eastAsia="zh-CN"/>
        </w:rPr>
        <w:t xml:space="preserve"> the smallest SCS configuration between the SCS configuration of the </w:t>
      </w:r>
      <w:r w:rsidRPr="00562A7D">
        <w:rPr>
          <w:lang w:val="en-US"/>
        </w:rPr>
        <w:t xml:space="preserve">PDCCH providing the </w:t>
      </w:r>
      <w:r w:rsidRPr="00562A7D">
        <w:rPr>
          <w:lang w:val="x-none" w:eastAsia="zh-CN"/>
        </w:rPr>
        <w:t>DCI format</w:t>
      </w:r>
      <w:r>
        <w:rPr>
          <w:lang w:val="en-US" w:eastAsia="zh-CN"/>
        </w:rPr>
        <w:t xml:space="preserve"> 1_</w:t>
      </w:r>
      <w:r w:rsidRPr="00562A7D">
        <w:rPr>
          <w:lang w:val="en-US" w:eastAsia="zh-CN"/>
        </w:rPr>
        <w:t>1</w:t>
      </w:r>
      <w:r w:rsidRPr="00562A7D">
        <w:rPr>
          <w:lang w:val="x-none" w:eastAsia="zh-CN"/>
        </w:rPr>
        <w:t xml:space="preserve"> and the SCS c</w:t>
      </w:r>
      <w:r>
        <w:rPr>
          <w:lang w:val="x-none" w:eastAsia="zh-CN"/>
        </w:rPr>
        <w:t>onfiguration of a PUCCH with</w:t>
      </w:r>
      <w:r w:rsidRPr="00562A7D">
        <w:rPr>
          <w:lang w:val="x-none" w:eastAsia="zh-CN"/>
        </w:rPr>
        <w:t xml:space="preserve"> the </w:t>
      </w:r>
      <w:r w:rsidRPr="00562A7D">
        <w:rPr>
          <w:lang w:val="en-US" w:eastAsia="zh-CN"/>
        </w:rPr>
        <w:t>HARQ-</w:t>
      </w:r>
      <w:r>
        <w:rPr>
          <w:lang w:val="en-US" w:eastAsia="zh-CN"/>
        </w:rPr>
        <w:t>ACK information in response to the detection of</w:t>
      </w:r>
      <w:r w:rsidRPr="00562A7D">
        <w:rPr>
          <w:lang w:val="en-US" w:eastAsia="zh-CN"/>
        </w:rPr>
        <w:t xml:space="preserve"> </w:t>
      </w:r>
      <w:r>
        <w:rPr>
          <w:lang w:val="en-US" w:eastAsia="zh-CN"/>
        </w:rPr>
        <w:t xml:space="preserve">the </w:t>
      </w:r>
      <w:r w:rsidRPr="00562A7D">
        <w:rPr>
          <w:lang w:val="x-none" w:eastAsia="zh-CN"/>
        </w:rPr>
        <w:t>DCI format</w:t>
      </w:r>
      <w:r>
        <w:rPr>
          <w:lang w:val="en-US" w:eastAsia="zh-CN"/>
        </w:rPr>
        <w:t xml:space="preserve"> 1_</w:t>
      </w:r>
      <w:r w:rsidRPr="00562A7D">
        <w:rPr>
          <w:lang w:val="en-US" w:eastAsia="zh-CN"/>
        </w:rPr>
        <w:t>1</w:t>
      </w:r>
      <w:r w:rsidRPr="00562A7D">
        <w:rPr>
          <w:lang w:val="en-US"/>
        </w:rPr>
        <w:t>.</w:t>
      </w:r>
    </w:p>
    <w:p w14:paraId="140EBD26" w14:textId="0F8DC8B8" w:rsidR="0000023C" w:rsidRPr="00D26445" w:rsidRDefault="0000023C" w:rsidP="0000023C">
      <w:pPr>
        <w:pStyle w:val="Heading2"/>
      </w:pPr>
      <w:bookmarkStart w:id="673" w:name="_Toc29894869"/>
      <w:bookmarkStart w:id="674" w:name="_Toc29899168"/>
      <w:bookmarkStart w:id="675" w:name="_Toc29899586"/>
      <w:bookmarkStart w:id="676" w:name="_Toc29917315"/>
      <w:bookmarkStart w:id="677" w:name="_Toc36498189"/>
      <w:bookmarkStart w:id="678" w:name="_Toc45699217"/>
      <w:bookmarkStart w:id="679" w:name="_Toc105765332"/>
      <w:r w:rsidRPr="00D26445">
        <w:t>1</w:t>
      </w:r>
      <w:r>
        <w:t>0.4</w:t>
      </w:r>
      <w:r w:rsidRPr="00D26445">
        <w:tab/>
        <w:t xml:space="preserve">Search </w:t>
      </w:r>
      <w:r>
        <w:t>s</w:t>
      </w:r>
      <w:r w:rsidRPr="00D26445">
        <w:t xml:space="preserve">pace </w:t>
      </w:r>
      <w:r>
        <w:t>s</w:t>
      </w:r>
      <w:r w:rsidRPr="00D26445">
        <w:t xml:space="preserve">et </w:t>
      </w:r>
      <w:r w:rsidR="00D93568">
        <w:t xml:space="preserve">group </w:t>
      </w:r>
      <w:r>
        <w:t>s</w:t>
      </w:r>
      <w:r w:rsidRPr="00D26445">
        <w:t>witching</w:t>
      </w:r>
      <w:bookmarkEnd w:id="673"/>
      <w:bookmarkEnd w:id="674"/>
      <w:bookmarkEnd w:id="675"/>
      <w:bookmarkEnd w:id="676"/>
      <w:bookmarkEnd w:id="677"/>
      <w:bookmarkEnd w:id="678"/>
      <w:bookmarkEnd w:id="679"/>
    </w:p>
    <w:p w14:paraId="147B2549" w14:textId="26B8AC31" w:rsidR="0000023C" w:rsidRPr="00D26445" w:rsidRDefault="0000023C" w:rsidP="0000023C">
      <w:pPr>
        <w:rPr>
          <w:lang w:eastAsia="zh-CN"/>
        </w:rPr>
      </w:pPr>
      <w:r w:rsidRPr="00D26445">
        <w:rPr>
          <w:lang w:eastAsia="zh-CN"/>
        </w:rPr>
        <w:t xml:space="preserve">A UE can be provided a group index for a respective </w:t>
      </w:r>
      <w:r w:rsidR="00D93568" w:rsidRPr="00906E41">
        <w:rPr>
          <w:lang w:eastAsia="zh-CN"/>
        </w:rPr>
        <w:t xml:space="preserve">Type3-PDCCH </w:t>
      </w:r>
      <w:r w:rsidR="00D93568">
        <w:rPr>
          <w:lang w:eastAsia="zh-CN"/>
        </w:rPr>
        <w:t>CSS</w:t>
      </w:r>
      <w:r w:rsidR="00D93568" w:rsidRPr="00906E41">
        <w:rPr>
          <w:lang w:eastAsia="zh-CN"/>
        </w:rPr>
        <w:t xml:space="preserve"> set or</w:t>
      </w:r>
      <w:r w:rsidR="00D93568">
        <w:rPr>
          <w:lang w:eastAsia="zh-CN"/>
        </w:rPr>
        <w:t xml:space="preserve"> USS</w:t>
      </w:r>
      <w:r w:rsidRPr="00D26445">
        <w:rPr>
          <w:lang w:eastAsia="zh-CN"/>
        </w:rPr>
        <w:t xml:space="preserve"> set by </w:t>
      </w:r>
      <w:r w:rsidRPr="00D26445">
        <w:rPr>
          <w:i/>
          <w:lang w:eastAsia="zh-CN"/>
        </w:rPr>
        <w:t>searchSpaceGroupIdList</w:t>
      </w:r>
      <w:r w:rsidRPr="00D26445">
        <w:rPr>
          <w:lang w:eastAsia="zh-CN"/>
        </w:rPr>
        <w:t xml:space="preserve"> for PDCCH monitoring on a serving cell. If the UE is not provided </w:t>
      </w:r>
      <w:r w:rsidRPr="00D26445">
        <w:rPr>
          <w:i/>
          <w:lang w:eastAsia="zh-CN"/>
        </w:rPr>
        <w:t>searchSpaceGroupIdList</w:t>
      </w:r>
      <w:r w:rsidRPr="00D26445">
        <w:rPr>
          <w:lang w:eastAsia="zh-CN"/>
        </w:rPr>
        <w:t xml:space="preserve"> for a search space set, the following procedures are not applicable for PDCCH monitoring according to the search space set.</w:t>
      </w:r>
    </w:p>
    <w:p w14:paraId="2BAC98A7" w14:textId="01521A38" w:rsidR="00E103F9" w:rsidRPr="00370E38" w:rsidRDefault="00E103F9" w:rsidP="00E103F9">
      <w:pPr>
        <w:rPr>
          <w:lang w:eastAsia="ko-KR"/>
        </w:rPr>
      </w:pPr>
      <w:r w:rsidRPr="00370E38">
        <w:rPr>
          <w:rFonts w:hint="eastAsia"/>
          <w:lang w:eastAsia="ko-KR"/>
        </w:rPr>
        <w:t xml:space="preserve">If a UE is provided </w:t>
      </w:r>
      <w:r w:rsidR="00AA72D3">
        <w:rPr>
          <w:i/>
          <w:iCs/>
        </w:rPr>
        <w:t>cellGroupsForSwitchList</w:t>
      </w:r>
      <w:r w:rsidRPr="00370E38">
        <w:rPr>
          <w:rFonts w:hint="eastAsia"/>
          <w:lang w:eastAsia="zh-CN"/>
        </w:rPr>
        <w:t>,</w:t>
      </w:r>
      <w:r w:rsidRPr="00370E38">
        <w:rPr>
          <w:rFonts w:hint="eastAsia"/>
          <w:lang w:eastAsia="ko-KR"/>
        </w:rPr>
        <w:t xml:space="preserve"> indicating one or more groups of serving cells, </w:t>
      </w:r>
      <w:r w:rsidRPr="00370E38">
        <w:rPr>
          <w:lang w:eastAsia="ko-KR"/>
        </w:rPr>
        <w:t xml:space="preserve">the </w:t>
      </w:r>
      <w:r w:rsidRPr="00370E38">
        <w:rPr>
          <w:rFonts w:hint="eastAsia"/>
          <w:lang w:eastAsia="zh-CN"/>
        </w:rPr>
        <w:t>following procedures</w:t>
      </w:r>
      <w:r w:rsidRPr="00370E38">
        <w:rPr>
          <w:rFonts w:hint="eastAsia"/>
          <w:lang w:eastAsia="ko-KR"/>
        </w:rPr>
        <w:t xml:space="preserve"> apply to all serving cells within each group; otherwise, </w:t>
      </w:r>
      <w:r w:rsidRPr="00370E38">
        <w:rPr>
          <w:lang w:eastAsia="ko-KR"/>
        </w:rPr>
        <w:t xml:space="preserve">the </w:t>
      </w:r>
      <w:r w:rsidRPr="00370E38">
        <w:rPr>
          <w:rFonts w:hint="eastAsia"/>
          <w:lang w:eastAsia="ko-KR"/>
        </w:rPr>
        <w:t xml:space="preserve">following procedures apply only to a serving cell for which the UE is provided </w:t>
      </w:r>
      <w:r w:rsidRPr="00370E38">
        <w:rPr>
          <w:rFonts w:hint="eastAsia"/>
          <w:i/>
          <w:iCs/>
          <w:lang w:eastAsia="ko-KR"/>
        </w:rPr>
        <w:t>searchSpaceGroupIdList</w:t>
      </w:r>
      <w:r w:rsidRPr="00370E38">
        <w:rPr>
          <w:rFonts w:hint="eastAsia"/>
          <w:lang w:eastAsia="ko-KR"/>
        </w:rPr>
        <w:t>.</w:t>
      </w:r>
    </w:p>
    <w:p w14:paraId="5D8F39A7" w14:textId="4290BCA3" w:rsidR="00D93568" w:rsidRPr="00792F68" w:rsidRDefault="00D93568" w:rsidP="00D93568">
      <w:pPr>
        <w:rPr>
          <w:lang w:eastAsia="zh-CN"/>
        </w:rPr>
      </w:pPr>
      <w:r>
        <w:rPr>
          <w:lang w:eastAsia="ko-KR"/>
        </w:rPr>
        <w:t>When</w:t>
      </w:r>
      <w:r w:rsidRPr="00370E38">
        <w:rPr>
          <w:rFonts w:hint="eastAsia"/>
          <w:lang w:eastAsia="ko-KR"/>
        </w:rPr>
        <w:t xml:space="preserve"> a UE is provided </w:t>
      </w:r>
      <w:r w:rsidR="00AA72D3" w:rsidRPr="00370E38">
        <w:rPr>
          <w:rFonts w:hint="eastAsia"/>
          <w:i/>
          <w:iCs/>
          <w:lang w:eastAsia="zh-CN"/>
        </w:rPr>
        <w:t>searchSpaceGroup</w:t>
      </w:r>
      <w:r w:rsidR="00AA72D3">
        <w:rPr>
          <w:i/>
          <w:iCs/>
          <w:lang w:eastAsia="zh-CN"/>
        </w:rPr>
        <w:t>Id</w:t>
      </w:r>
      <w:r w:rsidR="00AA72D3" w:rsidRPr="00370E38">
        <w:rPr>
          <w:rFonts w:hint="eastAsia"/>
          <w:i/>
          <w:iCs/>
          <w:lang w:eastAsia="zh-CN"/>
        </w:rPr>
        <w:t>List</w:t>
      </w:r>
      <w:r>
        <w:rPr>
          <w:lang w:eastAsia="zh-CN"/>
        </w:rPr>
        <w:t xml:space="preserve">, the UE resets </w:t>
      </w:r>
      <w:r w:rsidRPr="000E56C4">
        <w:t xml:space="preserve">PDCCH </w:t>
      </w:r>
      <w:r>
        <w:t xml:space="preserve">monitoring </w:t>
      </w:r>
      <w:r w:rsidRPr="000E56C4">
        <w:t>according to search space sets with group index 0</w:t>
      </w:r>
      <w:r>
        <w:rPr>
          <w:lang w:eastAsia="zh-CN"/>
        </w:rPr>
        <w:t xml:space="preserve">, if provided by </w:t>
      </w:r>
      <w:r>
        <w:rPr>
          <w:i/>
          <w:iCs/>
          <w:lang w:eastAsia="zh-CN"/>
        </w:rPr>
        <w:t>searchSpaceGroupIdList</w:t>
      </w:r>
      <w:r>
        <w:rPr>
          <w:lang w:eastAsia="zh-CN"/>
        </w:rPr>
        <w:t>.</w:t>
      </w:r>
    </w:p>
    <w:p w14:paraId="5AA39A27" w14:textId="6A613EC6" w:rsidR="00D93568" w:rsidRDefault="00D93568" w:rsidP="00D93568">
      <w:r>
        <w:rPr>
          <w:lang w:eastAsia="zh-CN"/>
        </w:rPr>
        <w:t>A</w:t>
      </w:r>
      <w:r w:rsidRPr="00D26445">
        <w:rPr>
          <w:lang w:eastAsia="zh-CN"/>
        </w:rPr>
        <w:t xml:space="preserve"> UE can be provided by </w:t>
      </w:r>
      <w:r>
        <w:rPr>
          <w:i/>
          <w:lang w:eastAsia="zh-CN"/>
        </w:rPr>
        <w:t>searchSpaceSwitchDelay</w:t>
      </w:r>
      <w:r w:rsidRPr="00D26445">
        <w:rPr>
          <w:lang w:eastAsia="zh-CN"/>
        </w:rPr>
        <w:t xml:space="preserve"> a </w:t>
      </w:r>
      <w:r>
        <w:rPr>
          <w:lang w:eastAsia="zh-CN"/>
        </w:rPr>
        <w:t xml:space="preserve">number of symbols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lang w:eastAsia="zh-CN"/>
        </w:rPr>
        <w:t xml:space="preserve"> where a minimum value of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provided in Table 10.4-1 for UE processing capability 1 and UE processing capability 2 and SCS configuration </w:t>
      </w:r>
      <m:oMath>
        <m:r>
          <w:rPr>
            <w:rFonts w:ascii="Cambria Math" w:hAnsi="Cambria Math"/>
          </w:rPr>
          <m:t>μ</m:t>
        </m:r>
      </m:oMath>
      <w:r>
        <w:t xml:space="preserve">. UE processing capability 1 for SCS configuration </w:t>
      </w:r>
      <m:oMath>
        <m:r>
          <w:rPr>
            <w:rFonts w:ascii="Cambria Math" w:hAnsi="Cambria Math"/>
          </w:rPr>
          <m:t>μ</m:t>
        </m:r>
      </m:oMath>
      <w:r w:rsidR="00C35265">
        <w:t xml:space="preserve"> applies unless the UE indicates support for UE processing capability 2</w:t>
      </w:r>
      <w:r>
        <w:t xml:space="preserve">. </w:t>
      </w:r>
    </w:p>
    <w:p w14:paraId="515DA5E1" w14:textId="77777777" w:rsidR="00D93568" w:rsidRPr="00B916EC" w:rsidRDefault="00D93568" w:rsidP="00D93568">
      <w:pPr>
        <w:pStyle w:val="TH"/>
      </w:pPr>
      <w:r>
        <w:t>Table 10.4-1</w:t>
      </w:r>
      <w:r w:rsidRPr="00B916EC">
        <w:t>:</w:t>
      </w:r>
      <w:r>
        <w:t xml:space="preserve"> Minimum</w:t>
      </w:r>
      <w:r w:rsidRPr="00B916EC">
        <w:t xml:space="preserve"> </w:t>
      </w:r>
      <w:r>
        <w:t xml:space="preserve">value of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switch</m:t>
            </m:r>
          </m:sub>
        </m:sSub>
      </m:oMath>
      <w:r>
        <w:t xml:space="preserve">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00"/>
        <w:gridCol w:w="3385"/>
        <w:gridCol w:w="3420"/>
      </w:tblGrid>
      <w:tr w:rsidR="00D93568" w:rsidRPr="00B916EC" w14:paraId="054A704E" w14:textId="77777777" w:rsidTr="00D93568">
        <w:trPr>
          <w:cantSplit/>
          <w:jc w:val="center"/>
        </w:trPr>
        <w:tc>
          <w:tcPr>
            <w:tcW w:w="300" w:type="dxa"/>
            <w:shd w:val="clear" w:color="auto" w:fill="E0E0E0"/>
            <w:vAlign w:val="center"/>
          </w:tcPr>
          <w:p w14:paraId="10B18F2B" w14:textId="77777777" w:rsidR="00D93568" w:rsidRPr="00D113F8" w:rsidRDefault="00D93568" w:rsidP="00D93568">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06CE23B7" w14:textId="77777777" w:rsidR="00D93568" w:rsidRPr="00D113F8" w:rsidRDefault="00D93568" w:rsidP="00D93568">
            <w:pPr>
              <w:pStyle w:val="TAH"/>
              <w:rPr>
                <w:rFonts w:cs="Arial"/>
                <w:szCs w:val="18"/>
              </w:rPr>
            </w:pPr>
            <w:r w:rsidRPr="00D113F8">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D113F8">
              <w:rPr>
                <w:rFonts w:cs="Arial"/>
                <w:szCs w:val="18"/>
              </w:rPr>
              <w:t xml:space="preserve"> value for</w:t>
            </w:r>
          </w:p>
          <w:p w14:paraId="2D3CD4B6" w14:textId="77777777" w:rsidR="00D93568" w:rsidRPr="00D113F8" w:rsidRDefault="00D93568" w:rsidP="00D93568">
            <w:pPr>
              <w:pStyle w:val="TAH"/>
              <w:rPr>
                <w:rFonts w:ascii="Times New Roman" w:hAnsi="Times New Roman"/>
                <w:sz w:val="20"/>
              </w:rPr>
            </w:pPr>
            <w:r w:rsidRPr="00D113F8">
              <w:rPr>
                <w:rFonts w:cs="Arial"/>
                <w:szCs w:val="18"/>
              </w:rPr>
              <w:t xml:space="preserve"> UE processing </w:t>
            </w:r>
            <w:r w:rsidRPr="00D113F8">
              <w:rPr>
                <w:rFonts w:cs="Arial"/>
                <w:szCs w:val="18"/>
                <w:lang w:eastAsia="zh-CN"/>
              </w:rPr>
              <w:t>capability 1</w:t>
            </w:r>
            <w:r>
              <w:rPr>
                <w:rFonts w:cs="Arial"/>
                <w:szCs w:val="18"/>
                <w:lang w:eastAsia="zh-CN"/>
              </w:rPr>
              <w:t xml:space="preserve"> [symbols]</w:t>
            </w:r>
          </w:p>
        </w:tc>
        <w:tc>
          <w:tcPr>
            <w:tcW w:w="3420" w:type="dxa"/>
            <w:shd w:val="clear" w:color="auto" w:fill="E0E0E0"/>
            <w:vAlign w:val="center"/>
          </w:tcPr>
          <w:p w14:paraId="11B90A8F" w14:textId="77777777" w:rsidR="00D93568" w:rsidRPr="00D113F8" w:rsidRDefault="00D93568" w:rsidP="00D93568">
            <w:pPr>
              <w:pStyle w:val="TAH"/>
              <w:rPr>
                <w:rFonts w:cs="Arial"/>
                <w:szCs w:val="18"/>
              </w:rPr>
            </w:pPr>
            <w:r w:rsidRPr="00D113F8">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D113F8">
              <w:rPr>
                <w:rFonts w:cs="Arial"/>
                <w:szCs w:val="18"/>
              </w:rPr>
              <w:t xml:space="preserve"> value for</w:t>
            </w:r>
          </w:p>
          <w:p w14:paraId="02D6CB85" w14:textId="77777777" w:rsidR="00D93568" w:rsidRPr="00D113F8" w:rsidRDefault="00D93568" w:rsidP="00D93568">
            <w:pPr>
              <w:pStyle w:val="TAH"/>
            </w:pPr>
            <w:r w:rsidRPr="00D113F8">
              <w:rPr>
                <w:rFonts w:cs="Arial"/>
                <w:szCs w:val="18"/>
              </w:rPr>
              <w:t xml:space="preserve"> UE processing </w:t>
            </w:r>
            <w:r w:rsidRPr="00D113F8">
              <w:rPr>
                <w:rFonts w:cs="Arial"/>
                <w:szCs w:val="18"/>
                <w:lang w:eastAsia="zh-CN"/>
              </w:rPr>
              <w:t>capability 2</w:t>
            </w:r>
            <w:r>
              <w:rPr>
                <w:rFonts w:cs="Arial"/>
                <w:szCs w:val="18"/>
                <w:lang w:eastAsia="zh-CN"/>
              </w:rPr>
              <w:t xml:space="preserve"> [symbols]</w:t>
            </w:r>
          </w:p>
        </w:tc>
      </w:tr>
      <w:tr w:rsidR="00D93568" w:rsidRPr="00B916EC" w14:paraId="7295B207" w14:textId="77777777" w:rsidTr="00D93568">
        <w:trPr>
          <w:cantSplit/>
          <w:jc w:val="center"/>
        </w:trPr>
        <w:tc>
          <w:tcPr>
            <w:tcW w:w="300" w:type="dxa"/>
            <w:vAlign w:val="center"/>
          </w:tcPr>
          <w:p w14:paraId="13C322A7" w14:textId="77777777" w:rsidR="00D93568" w:rsidRPr="00B916EC" w:rsidRDefault="00D93568" w:rsidP="00D93568">
            <w:pPr>
              <w:pStyle w:val="TAC"/>
            </w:pPr>
            <w:r>
              <w:t>0</w:t>
            </w:r>
          </w:p>
        </w:tc>
        <w:tc>
          <w:tcPr>
            <w:tcW w:w="3385" w:type="dxa"/>
            <w:vAlign w:val="center"/>
          </w:tcPr>
          <w:p w14:paraId="4015219F" w14:textId="77777777" w:rsidR="00D93568" w:rsidRPr="00B916EC" w:rsidRDefault="00D93568" w:rsidP="00D93568">
            <w:pPr>
              <w:pStyle w:val="TAC"/>
            </w:pPr>
            <w:r>
              <w:t>25</w:t>
            </w:r>
          </w:p>
        </w:tc>
        <w:tc>
          <w:tcPr>
            <w:tcW w:w="3420" w:type="dxa"/>
          </w:tcPr>
          <w:p w14:paraId="05B7ADDD" w14:textId="77777777" w:rsidR="00D93568" w:rsidRPr="00B916EC" w:rsidRDefault="00D93568" w:rsidP="00D93568">
            <w:pPr>
              <w:pStyle w:val="TAC"/>
            </w:pPr>
            <w:r>
              <w:t>10</w:t>
            </w:r>
          </w:p>
        </w:tc>
      </w:tr>
      <w:tr w:rsidR="00D93568" w:rsidRPr="00B916EC" w14:paraId="57541173" w14:textId="77777777" w:rsidTr="00D93568">
        <w:trPr>
          <w:cantSplit/>
          <w:jc w:val="center"/>
        </w:trPr>
        <w:tc>
          <w:tcPr>
            <w:tcW w:w="300" w:type="dxa"/>
            <w:vAlign w:val="center"/>
          </w:tcPr>
          <w:p w14:paraId="73DB9FF7" w14:textId="77777777" w:rsidR="00D93568" w:rsidRPr="00B916EC" w:rsidRDefault="00D93568" w:rsidP="00D93568">
            <w:pPr>
              <w:pStyle w:val="TAC"/>
            </w:pPr>
            <w:r>
              <w:t>1</w:t>
            </w:r>
          </w:p>
        </w:tc>
        <w:tc>
          <w:tcPr>
            <w:tcW w:w="3385" w:type="dxa"/>
            <w:vAlign w:val="center"/>
          </w:tcPr>
          <w:p w14:paraId="4B94B673" w14:textId="77777777" w:rsidR="00D93568" w:rsidRPr="00B916EC" w:rsidRDefault="00D93568" w:rsidP="00D93568">
            <w:pPr>
              <w:pStyle w:val="TAC"/>
            </w:pPr>
            <w:r>
              <w:t>25</w:t>
            </w:r>
          </w:p>
        </w:tc>
        <w:tc>
          <w:tcPr>
            <w:tcW w:w="3420" w:type="dxa"/>
          </w:tcPr>
          <w:p w14:paraId="23282D06" w14:textId="77777777" w:rsidR="00D93568" w:rsidRDefault="00D93568" w:rsidP="00D93568">
            <w:pPr>
              <w:pStyle w:val="TAC"/>
            </w:pPr>
            <w:r>
              <w:t>12</w:t>
            </w:r>
          </w:p>
        </w:tc>
      </w:tr>
      <w:tr w:rsidR="00D93568" w:rsidRPr="00B916EC" w14:paraId="3FB8C683" w14:textId="77777777" w:rsidTr="00D93568">
        <w:trPr>
          <w:cantSplit/>
          <w:jc w:val="center"/>
        </w:trPr>
        <w:tc>
          <w:tcPr>
            <w:tcW w:w="300" w:type="dxa"/>
            <w:vAlign w:val="center"/>
          </w:tcPr>
          <w:p w14:paraId="4F2E538D" w14:textId="77777777" w:rsidR="00D93568" w:rsidRPr="00B916EC" w:rsidRDefault="00D93568" w:rsidP="00D93568">
            <w:pPr>
              <w:pStyle w:val="TAC"/>
            </w:pPr>
            <w:r>
              <w:t>2</w:t>
            </w:r>
          </w:p>
        </w:tc>
        <w:tc>
          <w:tcPr>
            <w:tcW w:w="3385" w:type="dxa"/>
            <w:vAlign w:val="center"/>
          </w:tcPr>
          <w:p w14:paraId="3F481BD8" w14:textId="77777777" w:rsidR="00D93568" w:rsidRPr="00B916EC" w:rsidRDefault="00D93568" w:rsidP="00D93568">
            <w:pPr>
              <w:pStyle w:val="TAC"/>
            </w:pPr>
            <w:r>
              <w:t>25</w:t>
            </w:r>
          </w:p>
        </w:tc>
        <w:tc>
          <w:tcPr>
            <w:tcW w:w="3420" w:type="dxa"/>
          </w:tcPr>
          <w:p w14:paraId="4C60FC38" w14:textId="77777777" w:rsidR="00D93568" w:rsidRDefault="00D93568" w:rsidP="00D93568">
            <w:pPr>
              <w:pStyle w:val="TAC"/>
            </w:pPr>
            <w:r>
              <w:t>22</w:t>
            </w:r>
          </w:p>
        </w:tc>
      </w:tr>
    </w:tbl>
    <w:p w14:paraId="346231E8" w14:textId="77777777" w:rsidR="00D93568" w:rsidRDefault="00D93568" w:rsidP="0000023C">
      <w:pPr>
        <w:rPr>
          <w:lang w:eastAsia="zh-CN"/>
        </w:rPr>
      </w:pPr>
    </w:p>
    <w:p w14:paraId="14B32ED9" w14:textId="6F81A2F8" w:rsidR="00C35265" w:rsidRPr="00D26445" w:rsidRDefault="00C35265" w:rsidP="00C35265">
      <w:pPr>
        <w:spacing w:before="180"/>
        <w:rPr>
          <w:lang w:eastAsia="zh-CN"/>
        </w:rPr>
      </w:pPr>
      <w:r>
        <w:rPr>
          <w:lang w:eastAsia="zh-CN"/>
        </w:rPr>
        <w:t>A</w:t>
      </w:r>
      <w:r w:rsidRPr="00D26445">
        <w:rPr>
          <w:lang w:eastAsia="zh-CN"/>
        </w:rPr>
        <w:t xml:space="preserve"> UE can be provided, by </w:t>
      </w:r>
      <w:r w:rsidRPr="00D26445">
        <w:rPr>
          <w:i/>
          <w:lang w:eastAsia="zh-CN"/>
        </w:rPr>
        <w:t>searchSpaceSwitchTimer</w:t>
      </w:r>
      <w:r w:rsidRPr="00D26445">
        <w:rPr>
          <w:lang w:eastAsia="zh-CN"/>
        </w:rPr>
        <w:t>, a timer value</w:t>
      </w:r>
      <w:r w:rsidRPr="007845EF">
        <w:rPr>
          <w:lang w:eastAsia="zh-CN"/>
        </w:rPr>
        <w:t xml:space="preserve"> </w:t>
      </w:r>
      <w:r w:rsidRPr="005348FB">
        <w:rPr>
          <w:lang w:eastAsia="zh-CN"/>
        </w:rPr>
        <w:t xml:space="preserve">for </w:t>
      </w:r>
      <w:r w:rsidRPr="005348FB">
        <w:rPr>
          <w:lang w:eastAsia="ko-KR"/>
        </w:rPr>
        <w:t xml:space="preserve">a serving cell </w:t>
      </w:r>
      <w:r>
        <w:rPr>
          <w:lang w:eastAsia="ko-KR"/>
        </w:rPr>
        <w:t>that</w:t>
      </w:r>
      <w:r w:rsidRPr="005348FB">
        <w:rPr>
          <w:lang w:eastAsia="ko-KR"/>
        </w:rPr>
        <w:t xml:space="preserve"> the UE is provided </w:t>
      </w:r>
      <w:r w:rsidRPr="005348FB">
        <w:rPr>
          <w:i/>
          <w:iCs/>
          <w:lang w:eastAsia="ko-KR"/>
        </w:rPr>
        <w:t xml:space="preserve">searchSpaceGroupIdList </w:t>
      </w:r>
      <w:r w:rsidRPr="005348FB">
        <w:rPr>
          <w:lang w:eastAsia="ko-KR"/>
        </w:rPr>
        <w:t xml:space="preserve">or, if provided, </w:t>
      </w:r>
      <w:r>
        <w:rPr>
          <w:lang w:eastAsia="ko-KR"/>
        </w:rPr>
        <w:t xml:space="preserve">for </w:t>
      </w:r>
      <w:r w:rsidRPr="005348FB">
        <w:rPr>
          <w:lang w:eastAsia="ko-KR"/>
        </w:rPr>
        <w:t xml:space="preserve">a set of serving cells provided by </w:t>
      </w:r>
      <w:r w:rsidR="00AA72D3">
        <w:rPr>
          <w:i/>
          <w:iCs/>
        </w:rPr>
        <w:t>cellGroupsForSwitchList</w:t>
      </w:r>
      <w:r w:rsidRPr="00D26445">
        <w:rPr>
          <w:lang w:eastAsia="zh-CN"/>
        </w:rPr>
        <w:t xml:space="preserve">. The UE decrements the timer value by one after each slot </w:t>
      </w:r>
      <w:r>
        <w:rPr>
          <w:lang w:eastAsia="zh-CN"/>
        </w:rPr>
        <w:t xml:space="preserve">based on a reference SCS </w:t>
      </w:r>
      <w:r>
        <w:t xml:space="preserve">configuration </w:t>
      </w:r>
      <w:r w:rsidRPr="005348FB">
        <w:rPr>
          <w:lang w:eastAsia="ko-KR"/>
        </w:rPr>
        <w:t xml:space="preserve">that is the smallest SCS configuration </w:t>
      </w:r>
      <m:oMath>
        <m:r>
          <w:rPr>
            <w:rFonts w:ascii="Cambria Math" w:hAnsi="Cambria Math"/>
          </w:rPr>
          <m:t>μ</m:t>
        </m:r>
      </m:oMath>
      <w:r>
        <w:t xml:space="preserve"> </w:t>
      </w:r>
      <w:r w:rsidRPr="005348FB">
        <w:rPr>
          <w:lang w:eastAsia="ko-KR"/>
        </w:rPr>
        <w:t>among all configured DL BWPs in the serving cell</w:t>
      </w:r>
      <w:r>
        <w:rPr>
          <w:lang w:eastAsia="ko-KR"/>
        </w:rPr>
        <w:t>,</w:t>
      </w:r>
      <w:r w:rsidRPr="005348FB">
        <w:rPr>
          <w:lang w:eastAsia="ko-KR"/>
        </w:rPr>
        <w:t xml:space="preserve"> or </w:t>
      </w:r>
      <w:r>
        <w:rPr>
          <w:lang w:eastAsia="ko-KR"/>
        </w:rPr>
        <w:t xml:space="preserve">in </w:t>
      </w:r>
      <w:r w:rsidRPr="005348FB">
        <w:rPr>
          <w:lang w:eastAsia="ko-KR"/>
        </w:rPr>
        <w:t>the set of serving cells</w:t>
      </w:r>
      <w:r w:rsidRPr="00D26445">
        <w:rPr>
          <w:lang w:eastAsia="zh-CN"/>
        </w:rPr>
        <w:t>.</w:t>
      </w:r>
      <w:r>
        <w:rPr>
          <w:lang w:eastAsia="zh-CN"/>
        </w:rPr>
        <w:t xml:space="preserve"> The </w:t>
      </w:r>
      <w:r w:rsidRPr="005348FB">
        <w:rPr>
          <w:lang w:eastAsia="zh-CN"/>
        </w:rPr>
        <w:t xml:space="preserve">UE maintains the reference SCS </w:t>
      </w:r>
      <w:r>
        <w:rPr>
          <w:lang w:eastAsia="zh-CN"/>
        </w:rPr>
        <w:t xml:space="preserve">configuration </w:t>
      </w:r>
      <w:r w:rsidRPr="005348FB">
        <w:rPr>
          <w:lang w:eastAsia="zh-CN"/>
        </w:rPr>
        <w:t xml:space="preserve">during </w:t>
      </w:r>
      <w:r>
        <w:rPr>
          <w:lang w:eastAsia="zh-CN"/>
        </w:rPr>
        <w:t xml:space="preserve">the </w:t>
      </w:r>
      <w:r w:rsidRPr="005348FB">
        <w:rPr>
          <w:lang w:eastAsia="zh-CN"/>
        </w:rPr>
        <w:t>timer decrement procedure</w:t>
      </w:r>
      <w:r>
        <w:rPr>
          <w:lang w:eastAsia="zh-CN"/>
        </w:rPr>
        <w:t xml:space="preserve">. </w:t>
      </w:r>
    </w:p>
    <w:p w14:paraId="1226E7D7" w14:textId="5CA33227" w:rsidR="0000023C" w:rsidRPr="00D26445" w:rsidRDefault="0000023C" w:rsidP="0000023C">
      <w:r w:rsidRPr="00D26445">
        <w:rPr>
          <w:lang w:eastAsia="zh-CN"/>
        </w:rPr>
        <w:lastRenderedPageBreak/>
        <w:t xml:space="preserve">If </w:t>
      </w:r>
      <w:r>
        <w:rPr>
          <w:lang w:eastAsia="zh-CN"/>
        </w:rPr>
        <w:t>a</w:t>
      </w:r>
      <w:r w:rsidRPr="00D26445">
        <w:rPr>
          <w:lang w:eastAsia="zh-CN"/>
        </w:rPr>
        <w:t xml:space="preserve"> UE is provided</w:t>
      </w:r>
      <w:r w:rsidRPr="00D26445">
        <w:t xml:space="preserve"> by </w:t>
      </w:r>
      <w:r w:rsidRPr="00D26445">
        <w:rPr>
          <w:i/>
          <w:iCs/>
        </w:rPr>
        <w:t>SearchSpaceSwitchTrigger</w:t>
      </w:r>
      <w:r w:rsidRPr="00D26445">
        <w:rPr>
          <w:iCs/>
        </w:rPr>
        <w:t xml:space="preserve"> a location of a search space set </w:t>
      </w:r>
      <w:r w:rsidR="00D93568">
        <w:rPr>
          <w:iCs/>
        </w:rPr>
        <w:t xml:space="preserve">group </w:t>
      </w:r>
      <w:r w:rsidRPr="00D26445">
        <w:rPr>
          <w:iCs/>
        </w:rPr>
        <w:t xml:space="preserve">switching </w:t>
      </w:r>
      <w:r w:rsidR="00D93568">
        <w:rPr>
          <w:iCs/>
        </w:rPr>
        <w:t xml:space="preserve">flag </w:t>
      </w:r>
      <w:r w:rsidRPr="00D26445">
        <w:rPr>
          <w:iCs/>
        </w:rPr>
        <w:t xml:space="preserve">field </w:t>
      </w:r>
      <w:r>
        <w:rPr>
          <w:iCs/>
        </w:rPr>
        <w:t xml:space="preserve">for a serving cell </w:t>
      </w:r>
      <w:r w:rsidRPr="00D26445">
        <w:rPr>
          <w:iCs/>
        </w:rPr>
        <w:t>in a DCI format 2_0</w:t>
      </w:r>
      <w:r w:rsidRPr="00D26445">
        <w:t xml:space="preserve">, as described </w:t>
      </w:r>
      <w:r w:rsidR="006F5F9E">
        <w:t>in clause</w:t>
      </w:r>
      <w:r w:rsidRPr="00D26445">
        <w:t xml:space="preserve"> 11.1.1</w:t>
      </w:r>
      <w:r w:rsidR="00D93568">
        <w:t>;</w:t>
      </w:r>
      <w:r w:rsidR="00D93568" w:rsidRPr="00D26445">
        <w:t xml:space="preserve"> </w:t>
      </w:r>
    </w:p>
    <w:p w14:paraId="7998F141" w14:textId="0C939F3D" w:rsidR="0000023C" w:rsidRPr="000E56C4" w:rsidRDefault="0000023C" w:rsidP="0000023C">
      <w:pPr>
        <w:pStyle w:val="B1"/>
      </w:pPr>
      <w:r w:rsidRPr="000E56C4">
        <w:t>-</w:t>
      </w:r>
      <w:r w:rsidRPr="000E56C4">
        <w:tab/>
        <w:t xml:space="preserve">if the UE </w:t>
      </w:r>
      <w:r w:rsidR="00D93568" w:rsidRPr="00BD6259">
        <w:t xml:space="preserve">detects a DCI format 2_0 and a value of the search space set </w:t>
      </w:r>
      <w:r w:rsidR="00D93568">
        <w:rPr>
          <w:lang w:val="en-US"/>
        </w:rPr>
        <w:t xml:space="preserve">group </w:t>
      </w:r>
      <w:r w:rsidR="00D93568" w:rsidRPr="00BD6259">
        <w:t>switching f</w:t>
      </w:r>
      <w:r w:rsidR="00D93568">
        <w:rPr>
          <w:lang w:val="en-US"/>
        </w:rPr>
        <w:t>lag field</w:t>
      </w:r>
      <w:r w:rsidR="00D93568" w:rsidRPr="00BD6259">
        <w:t xml:space="preserve"> in the DCI format 2_0 is 0</w:t>
      </w:r>
      <w:r w:rsidRPr="000E56C4">
        <w:t>, the UE starts monitoring PDCCH according to search space sets with group index 0</w:t>
      </w:r>
      <w:r>
        <w:t>,</w:t>
      </w:r>
      <w:r w:rsidRPr="000E56C4">
        <w:t xml:space="preserve"> and stops monitoring PDCCH according to search space sets with group index 1</w:t>
      </w:r>
      <w:r>
        <w:t>,</w:t>
      </w:r>
      <w:r w:rsidRPr="000E56C4">
        <w:t xml:space="preserve"> </w:t>
      </w:r>
      <w:r w:rsidR="00AA72D3">
        <w:rPr>
          <w:lang w:val="en-US"/>
        </w:rPr>
        <w:t>for</w:t>
      </w:r>
      <w:r w:rsidR="00AA72D3" w:rsidRPr="000E56C4">
        <w:t xml:space="preserve"> </w:t>
      </w:r>
      <w:r w:rsidRPr="000E56C4">
        <w:t xml:space="preserve">the serving cell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0E56C4">
        <w:t xml:space="preserve"> symbols after the </w:t>
      </w:r>
      <w:r w:rsidR="00E103F9" w:rsidRPr="00370E38">
        <w:t>last symbol of the PDCCH with the DCI format 2_0</w:t>
      </w:r>
    </w:p>
    <w:p w14:paraId="7B6C35C2" w14:textId="2CA4DDA1" w:rsidR="0000023C" w:rsidRPr="00D26445" w:rsidRDefault="0000023C" w:rsidP="0000023C">
      <w:pPr>
        <w:pStyle w:val="B1"/>
      </w:pPr>
      <w:r w:rsidRPr="00D26445">
        <w:t>-</w:t>
      </w:r>
      <w:r w:rsidRPr="00D26445">
        <w:tab/>
        <w:t xml:space="preserve">if the UE </w:t>
      </w:r>
      <w:r w:rsidR="00D93568" w:rsidRPr="00BD6259">
        <w:t xml:space="preserve">detects a DCI format 2_0 and a value of the search space set </w:t>
      </w:r>
      <w:r w:rsidR="00D93568">
        <w:rPr>
          <w:lang w:val="en-US"/>
        </w:rPr>
        <w:t xml:space="preserve">group </w:t>
      </w:r>
      <w:r w:rsidR="00D93568" w:rsidRPr="00BD6259">
        <w:t xml:space="preserve">switching </w:t>
      </w:r>
      <w:r w:rsidR="00D93568">
        <w:rPr>
          <w:lang w:val="en-US"/>
        </w:rPr>
        <w:t xml:space="preserve">flag </w:t>
      </w:r>
      <w:r w:rsidR="00D93568" w:rsidRPr="00BD6259">
        <w:t xml:space="preserve">field in the DCI format 2_0 is </w:t>
      </w:r>
      <w:r w:rsidR="00D93568">
        <w:rPr>
          <w:lang w:val="en-US"/>
        </w:rPr>
        <w:t>1</w:t>
      </w:r>
      <w:r w:rsidRPr="00D26445">
        <w:t xml:space="preserve">, the UE </w:t>
      </w:r>
      <w:r w:rsidR="00D93568" w:rsidRPr="000E56C4">
        <w:t>starts monitoring</w:t>
      </w:r>
      <w:r w:rsidRPr="00D26445">
        <w:t xml:space="preserve"> PDCCH according to search space sets with group index 1</w:t>
      </w:r>
      <w:r>
        <w:t>,</w:t>
      </w:r>
      <w:r w:rsidRPr="00D26445">
        <w:t xml:space="preserve"> </w:t>
      </w:r>
      <w:r w:rsidRPr="000E56C4">
        <w:t>and stops monitoring PDCCH according to sear</w:t>
      </w:r>
      <w:r>
        <w:t>ch space sets with group index 0,</w:t>
      </w:r>
      <w:r w:rsidRPr="000E56C4">
        <w:t xml:space="preserve"> </w:t>
      </w:r>
      <w:r w:rsidR="00AA72D3">
        <w:rPr>
          <w:lang w:val="en-US"/>
        </w:rPr>
        <w:t>for</w:t>
      </w:r>
      <w:r w:rsidR="00AA72D3" w:rsidRPr="000E56C4">
        <w:t xml:space="preserve"> </w:t>
      </w:r>
      <w:r w:rsidRPr="000E56C4">
        <w:t>the serving cell</w:t>
      </w:r>
      <w:r w:rsidRPr="00D26445">
        <w:t xml:space="preserve">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D26445">
        <w:t xml:space="preserve"> symbols after the </w:t>
      </w:r>
      <w:r w:rsidR="00E103F9" w:rsidRPr="00370E38">
        <w:t>last symbol of the PDCCH with the DCI format 2_0</w:t>
      </w:r>
      <w:r w:rsidRPr="00D26445">
        <w:t xml:space="preserve">, and the UE </w:t>
      </w:r>
      <w:r w:rsidRPr="00D26445">
        <w:rPr>
          <w:lang w:eastAsia="zh-CN"/>
        </w:rPr>
        <w:t xml:space="preserve">sets the timer value to the value provided by </w:t>
      </w:r>
      <w:r w:rsidRPr="00D26445">
        <w:rPr>
          <w:i/>
          <w:lang w:eastAsia="zh-CN"/>
        </w:rPr>
        <w:t>searchSpaceSwitchTimer</w:t>
      </w:r>
    </w:p>
    <w:p w14:paraId="01574A18" w14:textId="278C1466" w:rsidR="0000023C" w:rsidRPr="00D26445" w:rsidRDefault="0000023C" w:rsidP="0000023C">
      <w:pPr>
        <w:pStyle w:val="B1"/>
      </w:pPr>
      <w:r w:rsidRPr="00D26445">
        <w:t>-</w:t>
      </w:r>
      <w:r w:rsidRPr="00D26445">
        <w:tab/>
        <w:t xml:space="preserve">if the UE monitors PDCCH </w:t>
      </w:r>
      <w:r w:rsidR="00AA72D3">
        <w:rPr>
          <w:lang w:val="en-US"/>
        </w:rPr>
        <w:t>for</w:t>
      </w:r>
      <w:r w:rsidRPr="00D26445">
        <w:t xml:space="preserve"> a serving cell according to search space sets with group index 1, the UE starts monitor</w:t>
      </w:r>
      <w:r>
        <w:t>ing</w:t>
      </w:r>
      <w:r w:rsidRPr="00D26445">
        <w:t xml:space="preserve"> PDCCH </w:t>
      </w:r>
      <w:r w:rsidR="00AA72D3">
        <w:rPr>
          <w:lang w:val="en-US"/>
        </w:rPr>
        <w:t>for</w:t>
      </w:r>
      <w:r w:rsidRPr="00D26445">
        <w:t xml:space="preserve"> the serving cell according to search space sets with group index 0</w:t>
      </w:r>
      <w:r>
        <w:t>,</w:t>
      </w:r>
      <w:r w:rsidRPr="00D26445">
        <w:t xml:space="preserve"> </w:t>
      </w:r>
      <w:r w:rsidRPr="000E56C4">
        <w:t>and stops monitoring PDCCH according to sear</w:t>
      </w:r>
      <w:r>
        <w:t>ch space sets with group index 1,</w:t>
      </w:r>
      <w:r w:rsidRPr="000E56C4">
        <w:t xml:space="preserve"> </w:t>
      </w:r>
      <w:r w:rsidR="00AA72D3">
        <w:rPr>
          <w:lang w:val="en-US"/>
        </w:rPr>
        <w:t>for</w:t>
      </w:r>
      <w:r w:rsidRPr="000E56C4">
        <w:t xml:space="preserve"> the serving cell</w:t>
      </w:r>
      <w:r w:rsidRPr="00D26445">
        <w:t xml:space="preserve"> 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D26445">
        <w:t xml:space="preserve"> symbols after a slot where the timer expires or after a last </w:t>
      </w:r>
      <w:r w:rsidR="00AF2DCE" w:rsidRPr="00370E38">
        <w:rPr>
          <w:lang w:val="en-US"/>
        </w:rPr>
        <w:t>symbol</w:t>
      </w:r>
      <w:r w:rsidRPr="00D26445">
        <w:t xml:space="preserve"> of a remaining channel occupancy duration for the serving cell </w:t>
      </w:r>
      <w:r w:rsidR="00EC079E">
        <w:rPr>
          <w:lang w:val="en-GB"/>
        </w:rPr>
        <w:t>if</w:t>
      </w:r>
      <w:r w:rsidRPr="00D26445">
        <w:t xml:space="preserve"> indicated by DCI format 2_0</w:t>
      </w:r>
    </w:p>
    <w:p w14:paraId="0CC21C84" w14:textId="33DB0F9C" w:rsidR="0000023C" w:rsidRPr="00D26445" w:rsidRDefault="0000023C" w:rsidP="0000023C">
      <w:r w:rsidRPr="00D26445">
        <w:rPr>
          <w:lang w:eastAsia="zh-CN"/>
        </w:rPr>
        <w:t xml:space="preserve">If </w:t>
      </w:r>
      <w:r>
        <w:rPr>
          <w:lang w:eastAsia="zh-CN"/>
        </w:rPr>
        <w:t>a</w:t>
      </w:r>
      <w:r w:rsidRPr="00D26445">
        <w:rPr>
          <w:lang w:eastAsia="zh-CN"/>
        </w:rPr>
        <w:t xml:space="preserve"> UE is not provided</w:t>
      </w:r>
      <w:r w:rsidRPr="00D26445">
        <w:t xml:space="preserve"> </w:t>
      </w:r>
      <w:r w:rsidRPr="00D26445">
        <w:rPr>
          <w:i/>
          <w:iCs/>
        </w:rPr>
        <w:t>SearchSpaceSwitchTrigger</w:t>
      </w:r>
      <w:r>
        <w:rPr>
          <w:iCs/>
        </w:rPr>
        <w:t xml:space="preserve"> for a serving cell</w:t>
      </w:r>
      <w:r w:rsidRPr="00D26445">
        <w:t>,</w:t>
      </w:r>
    </w:p>
    <w:p w14:paraId="0DCCA45D" w14:textId="7F51E9FA" w:rsidR="0000023C" w:rsidRPr="00D26445" w:rsidRDefault="0000023C" w:rsidP="0000023C">
      <w:pPr>
        <w:pStyle w:val="B1"/>
      </w:pPr>
      <w:r w:rsidRPr="00D26445">
        <w:t>-</w:t>
      </w:r>
      <w:r w:rsidRPr="00D26445">
        <w:tab/>
        <w:t>if the UE detects a DCI format by monitoring PDCCH according to a search space set with group index 0, the UE starts monitoring PDCCH according to search space sets with group index 1</w:t>
      </w:r>
      <w:r>
        <w:t>,</w:t>
      </w:r>
      <w:r w:rsidRPr="00D26445">
        <w:t xml:space="preserve"> </w:t>
      </w:r>
      <w:r w:rsidRPr="000E56C4">
        <w:t>and stops monitoring PDCCH according to sear</w:t>
      </w:r>
      <w:r>
        <w:t>ch space sets with group index 0,</w:t>
      </w:r>
      <w:r w:rsidRPr="000E56C4">
        <w:t xml:space="preserve"> </w:t>
      </w:r>
      <w:r w:rsidR="00AA72D3">
        <w:rPr>
          <w:lang w:val="en-US"/>
        </w:rPr>
        <w:t>for</w:t>
      </w:r>
      <w:r w:rsidRPr="000E56C4">
        <w:t xml:space="preserve"> the serving cell</w:t>
      </w:r>
      <w:r w:rsidRPr="00D26445">
        <w:t xml:space="preserve">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D26445">
        <w:t xml:space="preserve"> symbols after the </w:t>
      </w:r>
      <w:r w:rsidR="00AF2DCE" w:rsidRPr="00370E38">
        <w:t>last symbol of the PDCCH with the DCI format</w:t>
      </w:r>
      <w:r w:rsidRPr="00D26445">
        <w:t xml:space="preserve">, the UE sets the timer value to the value provided by </w:t>
      </w:r>
      <w:r w:rsidRPr="00D26445">
        <w:rPr>
          <w:i/>
          <w:lang w:eastAsia="zh-CN"/>
        </w:rPr>
        <w:t>searchSpaceSwitchTimer</w:t>
      </w:r>
      <w:r w:rsidRPr="00D26445">
        <w:rPr>
          <w:lang w:eastAsia="zh-CN"/>
        </w:rPr>
        <w:t xml:space="preserve"> if the UE detects a DCI format </w:t>
      </w:r>
      <w:r w:rsidRPr="00D26445">
        <w:t>by monitoring PDCCH in any search space set</w:t>
      </w:r>
    </w:p>
    <w:p w14:paraId="39D3725C" w14:textId="3C17F095" w:rsidR="0000023C" w:rsidRDefault="0000023C" w:rsidP="0000023C">
      <w:pPr>
        <w:pStyle w:val="B1"/>
      </w:pPr>
      <w:r w:rsidRPr="00D26445">
        <w:t>-</w:t>
      </w:r>
      <w:r w:rsidRPr="00D26445">
        <w:tab/>
        <w:t xml:space="preserve">if the UE monitors PDCCH </w:t>
      </w:r>
      <w:r w:rsidR="00AA72D3">
        <w:rPr>
          <w:lang w:val="en-US"/>
        </w:rPr>
        <w:t>for</w:t>
      </w:r>
      <w:r w:rsidRPr="00D26445">
        <w:t xml:space="preserve"> a serving cell according to search space sets with group index 1, the UE starts monitor</w:t>
      </w:r>
      <w:r>
        <w:t>ing</w:t>
      </w:r>
      <w:r w:rsidRPr="00D26445">
        <w:t xml:space="preserve"> PDCCH </w:t>
      </w:r>
      <w:r w:rsidR="00AA72D3">
        <w:rPr>
          <w:lang w:val="en-US"/>
        </w:rPr>
        <w:t>for</w:t>
      </w:r>
      <w:r w:rsidRPr="00D26445">
        <w:t xml:space="preserve"> the serving cell according to search space sets with group index 0</w:t>
      </w:r>
      <w:r>
        <w:t>,</w:t>
      </w:r>
      <w:r w:rsidRPr="00D26445">
        <w:t xml:space="preserve"> </w:t>
      </w:r>
      <w:r w:rsidRPr="000E56C4">
        <w:t>and stops monitoring PDCCH according to sear</w:t>
      </w:r>
      <w:r>
        <w:t>ch space sets with group index 1,</w:t>
      </w:r>
      <w:r w:rsidRPr="000E56C4">
        <w:t xml:space="preserve"> </w:t>
      </w:r>
      <w:r w:rsidR="00AA72D3">
        <w:rPr>
          <w:lang w:val="en-US"/>
        </w:rPr>
        <w:t>for</w:t>
      </w:r>
      <w:r w:rsidRPr="000E56C4">
        <w:t xml:space="preserve"> the serving cell</w:t>
      </w:r>
      <w:r w:rsidRPr="00D26445">
        <w:t xml:space="preserve"> 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D26445">
        <w:t xml:space="preserve"> symbols after a slot where the timer expires or, if the UE is provided a search space set to monitor PDCCH for detecting a DCI format 2_0, after a last </w:t>
      </w:r>
      <w:r w:rsidR="00AF2DCE" w:rsidRPr="00370E38">
        <w:rPr>
          <w:lang w:val="en-US"/>
        </w:rPr>
        <w:t>symbol</w:t>
      </w:r>
      <w:r w:rsidRPr="00D26445">
        <w:t xml:space="preserve"> of a remaining channel occupancy duration for the serving cell </w:t>
      </w:r>
      <w:r w:rsidR="00EC079E">
        <w:rPr>
          <w:lang w:val="en-GB"/>
        </w:rPr>
        <w:t>if</w:t>
      </w:r>
      <w:r w:rsidRPr="00D26445">
        <w:t xml:space="preserve"> indicated by DCI format 2_0</w:t>
      </w:r>
    </w:p>
    <w:p w14:paraId="116E651C" w14:textId="0FAD771B" w:rsidR="00D93568" w:rsidRDefault="00D93568" w:rsidP="0042617B">
      <w:r>
        <w:rPr>
          <w:lang w:val="en-US"/>
        </w:rPr>
        <w:t>A</w:t>
      </w:r>
      <w:r w:rsidRPr="00075374">
        <w:rPr>
          <w:lang w:val="en-US"/>
        </w:rPr>
        <w:t xml:space="preserve"> </w:t>
      </w:r>
      <w:r>
        <w:rPr>
          <w:lang w:val="en-US"/>
        </w:rPr>
        <w:t xml:space="preserve">UE </w:t>
      </w:r>
      <w:r w:rsidRPr="00075374">
        <w:rPr>
          <w:lang w:val="en-US"/>
        </w:rPr>
        <w:t>determin</w:t>
      </w:r>
      <w:r>
        <w:rPr>
          <w:lang w:val="en-US"/>
        </w:rPr>
        <w:t>es</w:t>
      </w:r>
      <w:r w:rsidRPr="00075374">
        <w:rPr>
          <w:lang w:val="en-US"/>
        </w:rPr>
        <w:t xml:space="preserve"> </w:t>
      </w:r>
      <w:r>
        <w:rPr>
          <w:lang w:val="en-US"/>
        </w:rPr>
        <w:t>a</w:t>
      </w:r>
      <w:r w:rsidRPr="00075374">
        <w:rPr>
          <w:lang w:val="en-US"/>
        </w:rPr>
        <w:t xml:space="preserve"> slot </w:t>
      </w:r>
      <w:r>
        <w:rPr>
          <w:lang w:val="en-US"/>
        </w:rPr>
        <w:t>and</w:t>
      </w:r>
      <w:r w:rsidRPr="00075374">
        <w:rPr>
          <w:lang w:val="en-US"/>
        </w:rPr>
        <w:t xml:space="preserve"> </w:t>
      </w:r>
      <w:r>
        <w:rPr>
          <w:lang w:val="en-US"/>
        </w:rPr>
        <w:t xml:space="preserve">a </w:t>
      </w:r>
      <w:r w:rsidRPr="00075374">
        <w:rPr>
          <w:lang w:val="en-US"/>
        </w:rPr>
        <w:t xml:space="preserve">symbol </w:t>
      </w:r>
      <w:r>
        <w:rPr>
          <w:lang w:val="en-US"/>
        </w:rPr>
        <w:t>in the slot to</w:t>
      </w:r>
      <w:r w:rsidRPr="00075374">
        <w:rPr>
          <w:lang w:val="en-US"/>
        </w:rPr>
        <w:t xml:space="preserve"> start</w:t>
      </w:r>
      <w:r>
        <w:rPr>
          <w:lang w:val="en-US"/>
        </w:rPr>
        <w:t xml:space="preserve"> or </w:t>
      </w:r>
      <w:r w:rsidRPr="00075374">
        <w:rPr>
          <w:lang w:val="en-US"/>
        </w:rPr>
        <w:t xml:space="preserve">stop PDCCH monitoring according to search space sets for a </w:t>
      </w:r>
      <w:r w:rsidR="00C35265" w:rsidRPr="00277FDE">
        <w:rPr>
          <w:lang w:eastAsia="ko-KR"/>
        </w:rPr>
        <w:t xml:space="preserve">serving cell </w:t>
      </w:r>
      <w:r w:rsidR="00C35265">
        <w:rPr>
          <w:lang w:eastAsia="ko-KR"/>
        </w:rPr>
        <w:t>that</w:t>
      </w:r>
      <w:r w:rsidR="00C35265" w:rsidRPr="00277FDE">
        <w:rPr>
          <w:lang w:eastAsia="ko-KR"/>
        </w:rPr>
        <w:t xml:space="preserve"> the UE is provided </w:t>
      </w:r>
      <w:r w:rsidR="00C35265" w:rsidRPr="00277FDE">
        <w:rPr>
          <w:i/>
          <w:iCs/>
          <w:lang w:eastAsia="ko-KR"/>
        </w:rPr>
        <w:t xml:space="preserve">searchSpaceGroupIdList </w:t>
      </w:r>
      <w:r w:rsidR="00C35265" w:rsidRPr="00277FDE">
        <w:rPr>
          <w:lang w:eastAsia="ko-KR"/>
        </w:rPr>
        <w:t xml:space="preserve">or, if </w:t>
      </w:r>
      <w:r w:rsidR="00AA72D3">
        <w:rPr>
          <w:i/>
          <w:iCs/>
        </w:rPr>
        <w:t>cellGroupsForSwitchList</w:t>
      </w:r>
      <w:r w:rsidR="00C35265" w:rsidRPr="00462451">
        <w:rPr>
          <w:lang w:val="en-US"/>
        </w:rPr>
        <w:t xml:space="preserve"> </w:t>
      </w:r>
      <w:r w:rsidR="00C35265">
        <w:rPr>
          <w:lang w:val="en-US"/>
        </w:rPr>
        <w:t xml:space="preserve">is </w:t>
      </w:r>
      <w:r w:rsidR="00C35265" w:rsidRPr="00277FDE">
        <w:rPr>
          <w:lang w:eastAsia="ko-KR"/>
        </w:rPr>
        <w:t xml:space="preserve">provided, </w:t>
      </w:r>
      <w:r w:rsidR="00C35265">
        <w:rPr>
          <w:lang w:eastAsia="ko-KR"/>
        </w:rPr>
        <w:t xml:space="preserve">for </w:t>
      </w:r>
      <w:r w:rsidR="00C35265" w:rsidRPr="00277FDE">
        <w:rPr>
          <w:lang w:eastAsia="ko-KR"/>
        </w:rPr>
        <w:t xml:space="preserve">a </w:t>
      </w:r>
      <w:r w:rsidRPr="00075374">
        <w:rPr>
          <w:lang w:val="en-US"/>
        </w:rPr>
        <w:t>set of serving cells</w:t>
      </w:r>
      <w:r>
        <w:rPr>
          <w:lang w:val="en-US"/>
        </w:rPr>
        <w:t>,</w:t>
      </w:r>
      <w:r w:rsidRPr="00075374">
        <w:rPr>
          <w:lang w:val="en-US"/>
        </w:rPr>
        <w:t xml:space="preserve"> </w:t>
      </w:r>
      <w:r>
        <w:rPr>
          <w:lang w:val="en-US"/>
        </w:rPr>
        <w:t xml:space="preserve">based on the smallest SCS configuration </w:t>
      </w:r>
      <m:oMath>
        <m:r>
          <w:rPr>
            <w:rFonts w:ascii="Cambria Math" w:hAnsi="Cambria Math"/>
          </w:rPr>
          <m:t>μ</m:t>
        </m:r>
      </m:oMath>
      <w:r w:rsidRPr="00075374">
        <w:rPr>
          <w:lang w:val="en-US"/>
        </w:rPr>
        <w:t xml:space="preserve"> </w:t>
      </w:r>
      <w:r w:rsidR="00C35265">
        <w:rPr>
          <w:lang w:val="en-US"/>
        </w:rPr>
        <w:t>among all configured DL</w:t>
      </w:r>
      <w:r w:rsidRPr="00075374">
        <w:rPr>
          <w:lang w:val="en-US"/>
        </w:rPr>
        <w:t xml:space="preserve"> BWPs </w:t>
      </w:r>
      <w:r w:rsidR="00C35265">
        <w:rPr>
          <w:lang w:val="en-US"/>
        </w:rPr>
        <w:t xml:space="preserve">in the serving cell or </w:t>
      </w:r>
      <w:r>
        <w:rPr>
          <w:lang w:val="en-US"/>
        </w:rPr>
        <w:t>in</w:t>
      </w:r>
      <w:r w:rsidRPr="00075374">
        <w:rPr>
          <w:lang w:val="en-US"/>
        </w:rPr>
        <w:t xml:space="preserve"> the set of serving cells and</w:t>
      </w:r>
      <w:r>
        <w:rPr>
          <w:lang w:val="en-US"/>
        </w:rPr>
        <w:t xml:space="preserve">, if any, in </w:t>
      </w:r>
      <w:r w:rsidRPr="00075374">
        <w:rPr>
          <w:lang w:val="en-US"/>
        </w:rPr>
        <w:t>the</w:t>
      </w:r>
      <w:r>
        <w:rPr>
          <w:lang w:val="en-US"/>
        </w:rPr>
        <w:t xml:space="preserve"> </w:t>
      </w:r>
      <w:r w:rsidRPr="00075374">
        <w:rPr>
          <w:lang w:val="en-US"/>
        </w:rPr>
        <w:t xml:space="preserve">serving cell </w:t>
      </w:r>
      <w:r>
        <w:rPr>
          <w:lang w:val="en-US"/>
        </w:rPr>
        <w:t xml:space="preserve">where the UE receives a PDCCH and detects a corresponding </w:t>
      </w:r>
      <w:r w:rsidRPr="00075374">
        <w:rPr>
          <w:lang w:val="en-US"/>
        </w:rPr>
        <w:t>DCI format</w:t>
      </w:r>
      <w:r>
        <w:rPr>
          <w:lang w:val="en-US"/>
        </w:rPr>
        <w:t xml:space="preserve"> </w:t>
      </w:r>
      <w:r w:rsidRPr="00075374">
        <w:rPr>
          <w:lang w:val="en-US"/>
        </w:rPr>
        <w:t>2_0</w:t>
      </w:r>
      <w:r w:rsidR="008A36F2">
        <w:rPr>
          <w:lang w:val="en-US"/>
        </w:rPr>
        <w:t xml:space="preserve"> </w:t>
      </w:r>
      <w:r w:rsidRPr="00075374">
        <w:rPr>
          <w:lang w:val="en-US"/>
        </w:rPr>
        <w:t>triggering the start</w:t>
      </w:r>
      <w:r>
        <w:rPr>
          <w:lang w:val="en-US"/>
        </w:rPr>
        <w:t xml:space="preserve"> or </w:t>
      </w:r>
      <w:r w:rsidRPr="00075374">
        <w:rPr>
          <w:lang w:val="en-US"/>
        </w:rPr>
        <w:t>stop of PDCCH monitoring according to search space sets.</w:t>
      </w:r>
    </w:p>
    <w:p w14:paraId="14682EED" w14:textId="7223A068" w:rsidR="001A2A41" w:rsidRPr="00D26445" w:rsidRDefault="001A2A41" w:rsidP="00557F46">
      <w:pPr>
        <w:pStyle w:val="Heading2"/>
      </w:pPr>
      <w:bookmarkStart w:id="680" w:name="_Toc29894860"/>
      <w:bookmarkStart w:id="681" w:name="_Toc29899159"/>
      <w:bookmarkStart w:id="682" w:name="_Toc29899577"/>
      <w:bookmarkStart w:id="683" w:name="_Toc29917316"/>
      <w:bookmarkStart w:id="684" w:name="_Toc36498190"/>
      <w:bookmarkStart w:id="685" w:name="_Toc45699218"/>
      <w:bookmarkStart w:id="686" w:name="_Toc105765333"/>
      <w:r w:rsidRPr="00B916EC">
        <w:t>10</w:t>
      </w:r>
      <w:r>
        <w:rPr>
          <w:rFonts w:hint="eastAsia"/>
        </w:rPr>
        <w:t>.</w:t>
      </w:r>
      <w:r w:rsidR="00DB04A1">
        <w:t>5</w:t>
      </w:r>
      <w:r w:rsidRPr="00B916EC">
        <w:rPr>
          <w:rFonts w:hint="eastAsia"/>
        </w:rPr>
        <w:tab/>
      </w:r>
      <w:r w:rsidRPr="00D26445">
        <w:t>HARQ-ACK information for</w:t>
      </w:r>
      <w:r w:rsidRPr="00D26445">
        <w:rPr>
          <w:rFonts w:cs="Arial"/>
          <w:szCs w:val="32"/>
          <w:lang w:eastAsia="zh-CN"/>
        </w:rPr>
        <w:t xml:space="preserve"> PUSCH transmissions</w:t>
      </w:r>
      <w:bookmarkEnd w:id="680"/>
      <w:bookmarkEnd w:id="681"/>
      <w:bookmarkEnd w:id="682"/>
      <w:bookmarkEnd w:id="683"/>
      <w:bookmarkEnd w:id="684"/>
      <w:bookmarkEnd w:id="685"/>
      <w:bookmarkEnd w:id="686"/>
    </w:p>
    <w:p w14:paraId="7BDD00FA" w14:textId="6BEBBAC2" w:rsidR="001A2A41" w:rsidRPr="00412B6B" w:rsidRDefault="001A2A41" w:rsidP="001A2A41">
      <w:pPr>
        <w:rPr>
          <w:iCs/>
        </w:rPr>
      </w:pPr>
      <w:r w:rsidRPr="00D26445">
        <w:rPr>
          <w:rFonts w:eastAsia="DengXian"/>
          <w:lang w:eastAsia="zh-CN"/>
        </w:rPr>
        <w:t xml:space="preserve">A UE can be configured a number of search space sets to monitor PDCCH for detecting a DCI format 0_1 with </w:t>
      </w:r>
      <w:r w:rsidR="004E46F6">
        <w:rPr>
          <w:rFonts w:eastAsia="DengXian"/>
          <w:lang w:eastAsia="zh-CN"/>
        </w:rPr>
        <w:t xml:space="preserve">a DFI flag field and </w:t>
      </w:r>
      <w:r w:rsidRPr="00D26445">
        <w:rPr>
          <w:rFonts w:eastAsia="DengXian"/>
          <w:lang w:eastAsia="zh-CN"/>
        </w:rPr>
        <w:t xml:space="preserve">CRC scrambled with a CS-RNTI provided by </w:t>
      </w:r>
      <w:r w:rsidRPr="00D26445">
        <w:rPr>
          <w:i/>
        </w:rPr>
        <w:t>cs-RNTI</w:t>
      </w:r>
      <w:r w:rsidRPr="00D26445">
        <w:rPr>
          <w:rFonts w:eastAsia="DengXian"/>
          <w:lang w:eastAsia="zh-CN"/>
        </w:rPr>
        <w:t xml:space="preserve">. The UE determines that the DCI format provides HARQ-ACK </w:t>
      </w:r>
      <w:r w:rsidRPr="00412B6B">
        <w:rPr>
          <w:rFonts w:eastAsia="DengXian"/>
          <w:lang w:eastAsia="zh-CN"/>
        </w:rPr>
        <w:t xml:space="preserve">information for PUSCH transmissions </w:t>
      </w:r>
      <w:r w:rsidRPr="00412B6B">
        <w:rPr>
          <w:iCs/>
        </w:rPr>
        <w:t xml:space="preserve">based on </w:t>
      </w:r>
      <w:r w:rsidR="004E46F6">
        <w:rPr>
          <w:iCs/>
        </w:rPr>
        <w:t>when</w:t>
      </w:r>
      <w:r w:rsidR="004E46F6" w:rsidRPr="00412B6B">
        <w:rPr>
          <w:iCs/>
        </w:rPr>
        <w:t xml:space="preserve"> a </w:t>
      </w:r>
      <w:r w:rsidR="004E46F6">
        <w:rPr>
          <w:iCs/>
        </w:rPr>
        <w:t xml:space="preserve">DFI flag </w:t>
      </w:r>
      <w:r w:rsidR="004E46F6" w:rsidRPr="00412B6B">
        <w:rPr>
          <w:iCs/>
        </w:rPr>
        <w:t>field value</w:t>
      </w:r>
      <w:r w:rsidR="004E46F6">
        <w:rPr>
          <w:iCs/>
        </w:rPr>
        <w:t xml:space="preserve"> is set to '1</w:t>
      </w:r>
      <w:r w:rsidR="006C1D66">
        <w:rPr>
          <w:iCs/>
        </w:rPr>
        <w:t>'</w:t>
      </w:r>
      <w:r w:rsidR="004E46F6">
        <w:rPr>
          <w:iCs/>
        </w:rPr>
        <w:t xml:space="preserve">, if a </w:t>
      </w:r>
      <w:r w:rsidR="004E46F6" w:rsidRPr="00412B6B">
        <w:t xml:space="preserve">PUSCH transmission is </w:t>
      </w:r>
      <w:r w:rsidR="004E46F6" w:rsidRPr="00412B6B">
        <w:rPr>
          <w:lang w:eastAsia="zh-CN"/>
        </w:rPr>
        <w:t xml:space="preserve">configured by </w:t>
      </w:r>
      <w:r w:rsidR="004E46F6" w:rsidRPr="00412B6B">
        <w:rPr>
          <w:i/>
          <w:iCs/>
        </w:rPr>
        <w:t>ConfiguredGrantConfig</w:t>
      </w:r>
      <w:r w:rsidRPr="00412B6B">
        <w:rPr>
          <w:iCs/>
        </w:rPr>
        <w:t>.</w:t>
      </w:r>
    </w:p>
    <w:p w14:paraId="687B7094" w14:textId="7B4CD0EA" w:rsidR="001A2A41" w:rsidRPr="00D26445" w:rsidRDefault="001A2A41" w:rsidP="001A2A41">
      <w:pPr>
        <w:rPr>
          <w:iCs/>
        </w:rPr>
      </w:pPr>
      <w:r w:rsidRPr="00D26445">
        <w:rPr>
          <w:iCs/>
        </w:rPr>
        <w:t xml:space="preserve">The HARQ-ACK information corresponds to transport blocks in PUSCH transmissions for </w:t>
      </w:r>
      <w:r w:rsidR="004E46F6">
        <w:rPr>
          <w:iCs/>
        </w:rPr>
        <w:t>all</w:t>
      </w:r>
      <w:r w:rsidRPr="00D26445">
        <w:rPr>
          <w:iCs/>
        </w:rPr>
        <w:t xml:space="preserve"> HARQ processes for a serving cell of a PDCCH reception that provides DCI format </w:t>
      </w:r>
      <w:r w:rsidR="004E46F6" w:rsidRPr="00D26445">
        <w:rPr>
          <w:iCs/>
        </w:rPr>
        <w:t>0</w:t>
      </w:r>
      <w:r w:rsidR="004E46F6">
        <w:rPr>
          <w:iCs/>
        </w:rPr>
        <w:t>_1</w:t>
      </w:r>
      <w:r w:rsidRPr="00D26445">
        <w:rPr>
          <w:iCs/>
        </w:rPr>
        <w:t xml:space="preserve"> or, if DCI format </w:t>
      </w:r>
      <w:r w:rsidR="004E46F6" w:rsidRPr="00D26445">
        <w:rPr>
          <w:iCs/>
        </w:rPr>
        <w:t>0</w:t>
      </w:r>
      <w:r w:rsidR="004E46F6">
        <w:rPr>
          <w:iCs/>
        </w:rPr>
        <w:t>_1</w:t>
      </w:r>
      <w:r w:rsidRPr="00D26445">
        <w:rPr>
          <w:iCs/>
        </w:rPr>
        <w:t xml:space="preserve"> includes a carrier indicator field, for a serving cell indicated by a value of the carrier indicator field. </w:t>
      </w:r>
    </w:p>
    <w:p w14:paraId="629ABE0C" w14:textId="6BD56C6A" w:rsidR="001A2A41" w:rsidRPr="00D26445" w:rsidRDefault="001A2A41" w:rsidP="00557F46">
      <w:pPr>
        <w:rPr>
          <w:iCs/>
        </w:rPr>
      </w:pPr>
      <w:r w:rsidRPr="00D26445">
        <w:rPr>
          <w:iCs/>
        </w:rPr>
        <w:t xml:space="preserve">For a PUSCH transmission </w:t>
      </w:r>
      <w:r w:rsidRPr="00D26445">
        <w:rPr>
          <w:rFonts w:eastAsia="DengXian"/>
          <w:lang w:eastAsia="zh-CN"/>
        </w:rPr>
        <w:t xml:space="preserve">configured by </w:t>
      </w:r>
      <w:r w:rsidRPr="00D26445">
        <w:rPr>
          <w:i/>
          <w:iCs/>
        </w:rPr>
        <w:t>ConfiguredGrantConfig</w:t>
      </w:r>
      <w:r w:rsidRPr="00D26445">
        <w:rPr>
          <w:iCs/>
        </w:rPr>
        <w:t xml:space="preserve">, HARQ-ACK information for a transport block of a corresponding HARQ process number is valid if a first symbol of the PDCCH reception is after a last symbol of the PUSCH transmission, or of any repetition of the PUSCH transmission, by a number of symbols provided by </w:t>
      </w:r>
      <w:r w:rsidRPr="00D26445">
        <w:rPr>
          <w:i/>
          <w:iCs/>
        </w:rPr>
        <w:t>cg-minDFI</w:t>
      </w:r>
      <w:r w:rsidR="00BB52FD">
        <w:rPr>
          <w:i/>
          <w:iCs/>
        </w:rPr>
        <w:t>-</w:t>
      </w:r>
      <w:r w:rsidRPr="00D26445">
        <w:rPr>
          <w:i/>
          <w:iCs/>
        </w:rPr>
        <w:t>Delay</w:t>
      </w:r>
      <w:r w:rsidRPr="00D26445">
        <w:rPr>
          <w:iCs/>
        </w:rPr>
        <w:t>.</w:t>
      </w:r>
    </w:p>
    <w:p w14:paraId="41C28128" w14:textId="34379D41" w:rsidR="00511D2E" w:rsidRDefault="004E46F6" w:rsidP="00511D2E">
      <w:pPr>
        <w:rPr>
          <w:rFonts w:eastAsia="Malgun Gothic"/>
          <w:iCs/>
          <w:lang w:eastAsia="ko-KR"/>
        </w:rPr>
      </w:pPr>
      <w:r w:rsidRPr="002C7A5A">
        <w:t xml:space="preserve">For an initial transmission </w:t>
      </w:r>
      <w:r>
        <w:t xml:space="preserve">by a UE of a transport block in a PUSCH </w:t>
      </w:r>
      <w:r w:rsidRPr="002C7A5A">
        <w:t xml:space="preserve">configured by </w:t>
      </w:r>
      <w:r w:rsidRPr="002C7A5A">
        <w:rPr>
          <w:i/>
          <w:iCs/>
        </w:rPr>
        <w:t>ConfiguredGrantConfig</w:t>
      </w:r>
      <w:r w:rsidRPr="002C7A5A">
        <w:rPr>
          <w:rFonts w:eastAsia="Malgun Gothic"/>
          <w:iCs/>
          <w:lang w:eastAsia="ko-KR"/>
        </w:rPr>
        <w:t xml:space="preserve">, </w:t>
      </w:r>
      <w:r>
        <w:rPr>
          <w:rFonts w:eastAsia="Malgun Gothic"/>
          <w:iCs/>
          <w:lang w:eastAsia="ko-KR"/>
        </w:rPr>
        <w:t xml:space="preserve">if the UE receives a CG-DFI that provides </w:t>
      </w:r>
      <w:r w:rsidRPr="002C7A5A">
        <w:rPr>
          <w:rFonts w:eastAsia="Malgun Gothic"/>
          <w:iCs/>
          <w:lang w:eastAsia="ko-KR"/>
        </w:rPr>
        <w:t xml:space="preserve">HARQ-ACK information for </w:t>
      </w:r>
      <w:r>
        <w:rPr>
          <w:rFonts w:eastAsia="Malgun Gothic"/>
          <w:iCs/>
          <w:lang w:eastAsia="ko-KR"/>
        </w:rPr>
        <w:t>the</w:t>
      </w:r>
      <w:r w:rsidRPr="002C7A5A">
        <w:rPr>
          <w:rFonts w:eastAsia="Malgun Gothic"/>
          <w:iCs/>
          <w:lang w:eastAsia="ko-KR"/>
        </w:rPr>
        <w:t xml:space="preserve"> transport block</w:t>
      </w:r>
      <w:r>
        <w:rPr>
          <w:rFonts w:eastAsia="Malgun Gothic"/>
          <w:iCs/>
          <w:lang w:eastAsia="ko-KR"/>
        </w:rPr>
        <w:t>,</w:t>
      </w:r>
      <w:r w:rsidRPr="002C7A5A">
        <w:rPr>
          <w:rFonts w:eastAsia="Malgun Gothic"/>
          <w:iCs/>
          <w:lang w:eastAsia="ko-KR"/>
        </w:rPr>
        <w:t xml:space="preserve"> </w:t>
      </w:r>
      <w:r>
        <w:rPr>
          <w:rFonts w:eastAsia="Malgun Gothic"/>
          <w:iCs/>
          <w:lang w:eastAsia="ko-KR"/>
        </w:rPr>
        <w:t>the UE assumes that the transport block was correctly decoded if the HARQ-ACK information value is ACK; otherwise, the UE assumes that the transport block was not correctly decoded.</w:t>
      </w:r>
      <w:r w:rsidR="00511D2E" w:rsidRPr="00511D2E">
        <w:rPr>
          <w:rFonts w:eastAsia="Malgun Gothic"/>
          <w:iCs/>
          <w:lang w:eastAsia="ko-KR"/>
        </w:rPr>
        <w:t xml:space="preserve"> </w:t>
      </w:r>
    </w:p>
    <w:p w14:paraId="7D0C7E29" w14:textId="5DE1A303" w:rsidR="004E46F6" w:rsidRDefault="00511D2E" w:rsidP="00511D2E">
      <w:pPr>
        <w:rPr>
          <w:rFonts w:eastAsia="Malgun Gothic"/>
          <w:iCs/>
          <w:lang w:eastAsia="ko-KR"/>
        </w:rPr>
      </w:pPr>
      <w:r w:rsidRPr="00E77A8F">
        <w:rPr>
          <w:rFonts w:hint="eastAsia"/>
          <w:iCs/>
        </w:rPr>
        <w:lastRenderedPageBreak/>
        <w:t>F</w:t>
      </w:r>
      <w:r w:rsidRPr="00E77A8F">
        <w:rPr>
          <w:iCs/>
        </w:rPr>
        <w:t>or a PUSCH transmission scheduled by a DCI format, if the UE receives a CG-DFI that provides HARQ-ACK information for the transport block, the UE assumes that the transport block was correctly decoded if the HARQ-ACK information value is ACK; otherwise, the UE assumes that the transport block was not correctly decoded.</w:t>
      </w:r>
    </w:p>
    <w:p w14:paraId="6579BBDB" w14:textId="553E5DA0" w:rsidR="001A2A41" w:rsidRPr="00D26445" w:rsidRDefault="001A2A41" w:rsidP="001A2A41">
      <w:pPr>
        <w:rPr>
          <w:iCs/>
        </w:rPr>
      </w:pPr>
      <w:r w:rsidRPr="00D26445">
        <w:rPr>
          <w:iCs/>
        </w:rPr>
        <w:t xml:space="preserve">For a PUSCH transmission </w:t>
      </w:r>
      <w:r w:rsidRPr="00D26445">
        <w:rPr>
          <w:rFonts w:eastAsia="DengXian"/>
          <w:lang w:eastAsia="zh-CN"/>
        </w:rPr>
        <w:t>scheduled by a DCI format</w:t>
      </w:r>
      <w:r w:rsidRPr="00D26445">
        <w:t xml:space="preserve">, </w:t>
      </w:r>
      <w:r w:rsidRPr="00D26445">
        <w:rPr>
          <w:iCs/>
        </w:rPr>
        <w:t xml:space="preserve">HARQ-ACK information for a transport block of a corresponding HARQ process number is valid if a first symbol of the PDCCH reception is after a last symbol of the PUSCH transmission </w:t>
      </w:r>
      <w:r w:rsidR="004E46F6" w:rsidRPr="004B6669">
        <w:t xml:space="preserve">by a number of symbols provided by </w:t>
      </w:r>
      <w:r w:rsidR="004E46F6" w:rsidRPr="004B6669">
        <w:rPr>
          <w:i/>
        </w:rPr>
        <w:t>cg-minDFI</w:t>
      </w:r>
      <w:r w:rsidR="00BB52FD">
        <w:rPr>
          <w:i/>
        </w:rPr>
        <w:t>-</w:t>
      </w:r>
      <w:r w:rsidR="004E46F6" w:rsidRPr="004B6669">
        <w:rPr>
          <w:i/>
        </w:rPr>
        <w:t xml:space="preserve">Delay </w:t>
      </w:r>
      <w:r w:rsidRPr="00D26445">
        <w:rPr>
          <w:iCs/>
        </w:rPr>
        <w:t>or, if the PUSCH transmission is over multiple slots,</w:t>
      </w:r>
    </w:p>
    <w:p w14:paraId="0A28B72C" w14:textId="32A68312" w:rsidR="001A2A41" w:rsidRPr="00D26445" w:rsidRDefault="001A2A41" w:rsidP="00557F46">
      <w:pPr>
        <w:pStyle w:val="B1"/>
      </w:pPr>
      <w:r>
        <w:t>-</w:t>
      </w:r>
      <w:r>
        <w:tab/>
      </w:r>
      <w:r w:rsidRPr="00D26445">
        <w:t xml:space="preserve">after a last symbol of the PUSCH transmission in a first slot from the multiple slots by a number of symbols provided by </w:t>
      </w:r>
      <w:r w:rsidRPr="00D26445">
        <w:rPr>
          <w:i/>
        </w:rPr>
        <w:t>cg-minDFI</w:t>
      </w:r>
      <w:r w:rsidR="00BB52FD">
        <w:rPr>
          <w:i/>
          <w:lang w:val="en-US"/>
        </w:rPr>
        <w:t>-</w:t>
      </w:r>
      <w:r w:rsidRPr="00D26445">
        <w:rPr>
          <w:i/>
        </w:rPr>
        <w:t>Delay</w:t>
      </w:r>
      <w:r w:rsidRPr="00D26445">
        <w:t>, if a value of the HARQ-ACK information is ACK.</w:t>
      </w:r>
    </w:p>
    <w:p w14:paraId="5739FD69" w14:textId="2B25678B" w:rsidR="00511D2E" w:rsidRDefault="001A2A41" w:rsidP="00511D2E">
      <w:pPr>
        <w:pStyle w:val="B1"/>
      </w:pPr>
      <w:r>
        <w:t>-</w:t>
      </w:r>
      <w:r>
        <w:tab/>
      </w:r>
      <w:r w:rsidRPr="00D26445">
        <w:t xml:space="preserve">after a last symbol of the PUSCH transmission in a last slot from the multiple slots by a number of symbols provided by </w:t>
      </w:r>
      <w:r w:rsidRPr="00D26445">
        <w:rPr>
          <w:i/>
        </w:rPr>
        <w:t>cg-minDFI</w:t>
      </w:r>
      <w:r w:rsidR="00BB52FD">
        <w:rPr>
          <w:i/>
          <w:lang w:val="en-US"/>
        </w:rPr>
        <w:t>-</w:t>
      </w:r>
      <w:r w:rsidRPr="00D26445">
        <w:rPr>
          <w:i/>
        </w:rPr>
        <w:t>Delay</w:t>
      </w:r>
      <w:r w:rsidRPr="00D26445">
        <w:t>, if a value of the HARQ-ACK information is NACK.</w:t>
      </w:r>
      <w:r w:rsidR="00511D2E" w:rsidRPr="00511D2E">
        <w:t xml:space="preserve"> </w:t>
      </w:r>
    </w:p>
    <w:p w14:paraId="5793A063" w14:textId="1A4E1D93" w:rsidR="001A2A41" w:rsidRPr="00B422E4" w:rsidRDefault="00511D2E" w:rsidP="00822AD3">
      <w:r w:rsidRPr="00E77A8F">
        <w:t xml:space="preserve">UE does not expect to be configured with different </w:t>
      </w:r>
      <w:r w:rsidRPr="00E77A8F">
        <w:rPr>
          <w:i/>
        </w:rPr>
        <w:t>cg-minDFI</w:t>
      </w:r>
      <w:r w:rsidR="00BB52FD">
        <w:rPr>
          <w:i/>
        </w:rPr>
        <w:t>-</w:t>
      </w:r>
      <w:r w:rsidRPr="00E77A8F">
        <w:rPr>
          <w:i/>
        </w:rPr>
        <w:t>Delay-r16</w:t>
      </w:r>
      <w:r w:rsidRPr="00E77A8F">
        <w:t xml:space="preserve"> among multiple </w:t>
      </w:r>
      <w:r w:rsidRPr="00E77A8F">
        <w:rPr>
          <w:i/>
          <w:iCs/>
        </w:rPr>
        <w:t>ConfiguredGrantConfig</w:t>
      </w:r>
      <w:r w:rsidRPr="00E77A8F">
        <w:rPr>
          <w:iCs/>
        </w:rPr>
        <w:t xml:space="preserve"> in one BWP</w:t>
      </w:r>
      <w:r w:rsidRPr="00E77A8F">
        <w:t>.</w:t>
      </w:r>
    </w:p>
    <w:p w14:paraId="148171E1" w14:textId="77777777" w:rsidR="0043292C" w:rsidRPr="00B916EC" w:rsidRDefault="0043292C" w:rsidP="0043292C">
      <w:pPr>
        <w:pStyle w:val="Heading1"/>
        <w:rPr>
          <w:rFonts w:eastAsia="MS Mincho"/>
          <w:lang w:eastAsia="ja-JP"/>
        </w:rPr>
      </w:pPr>
      <w:bookmarkStart w:id="687" w:name="_Toc12021488"/>
      <w:bookmarkStart w:id="688" w:name="_Toc20311600"/>
      <w:bookmarkStart w:id="689" w:name="_Toc26719425"/>
      <w:bookmarkStart w:id="690" w:name="_Toc29894861"/>
      <w:bookmarkStart w:id="691" w:name="_Toc29899160"/>
      <w:bookmarkStart w:id="692" w:name="_Toc29899578"/>
      <w:bookmarkStart w:id="693" w:name="_Toc29917317"/>
      <w:bookmarkStart w:id="694" w:name="_Toc36498191"/>
      <w:bookmarkStart w:id="695" w:name="_Toc45699219"/>
      <w:bookmarkStart w:id="696" w:name="_Toc105765334"/>
      <w:r w:rsidRPr="00B916EC">
        <w:rPr>
          <w:rFonts w:hint="eastAsia"/>
          <w:lang w:eastAsia="zh-CN"/>
        </w:rPr>
        <w:t>1</w:t>
      </w:r>
      <w:r w:rsidRPr="00B916EC">
        <w:rPr>
          <w:rFonts w:eastAsia="MS Mincho"/>
          <w:lang w:eastAsia="ja-JP"/>
        </w:rPr>
        <w:t>1</w:t>
      </w:r>
      <w:r w:rsidRPr="00B916EC">
        <w:tab/>
      </w:r>
      <w:r w:rsidR="00C208F0" w:rsidRPr="00B916EC">
        <w:rPr>
          <w:rFonts w:eastAsia="MS Mincho"/>
          <w:lang w:eastAsia="ja-JP"/>
        </w:rPr>
        <w:t>UE-group common signal</w:t>
      </w:r>
      <w:r w:rsidR="00C75C6B" w:rsidRPr="00B916EC">
        <w:rPr>
          <w:rFonts w:eastAsia="MS Mincho"/>
          <w:lang w:eastAsia="ja-JP"/>
        </w:rPr>
        <w:t>l</w:t>
      </w:r>
      <w:r w:rsidR="00C208F0" w:rsidRPr="00B916EC">
        <w:rPr>
          <w:rFonts w:eastAsia="MS Mincho"/>
          <w:lang w:eastAsia="ja-JP"/>
        </w:rPr>
        <w:t>ing</w:t>
      </w:r>
      <w:bookmarkEnd w:id="687"/>
      <w:bookmarkEnd w:id="688"/>
      <w:bookmarkEnd w:id="689"/>
      <w:bookmarkEnd w:id="690"/>
      <w:bookmarkEnd w:id="691"/>
      <w:bookmarkEnd w:id="692"/>
      <w:bookmarkEnd w:id="693"/>
      <w:bookmarkEnd w:id="694"/>
      <w:bookmarkEnd w:id="695"/>
      <w:bookmarkEnd w:id="696"/>
      <w:r w:rsidRPr="00B916EC">
        <w:rPr>
          <w:rFonts w:eastAsia="MS Mincho" w:hint="eastAsia"/>
          <w:lang w:eastAsia="ja-JP"/>
        </w:rPr>
        <w:t xml:space="preserve"> </w:t>
      </w:r>
    </w:p>
    <w:p w14:paraId="44FA8746" w14:textId="77777777" w:rsidR="0043292C" w:rsidRPr="00B916EC" w:rsidRDefault="0043292C" w:rsidP="0043292C">
      <w:r w:rsidRPr="00B916EC">
        <w:t>If the UE is configured with a SCG, the UE shall apply the procedures described in this clause for both MCG and SCG</w:t>
      </w:r>
    </w:p>
    <w:p w14:paraId="5A246DA8" w14:textId="77777777" w:rsidR="0043292C" w:rsidRPr="00B916EC" w:rsidRDefault="00D15604" w:rsidP="00D15604">
      <w:pPr>
        <w:pStyle w:val="B1"/>
      </w:pPr>
      <w:r>
        <w:t>-</w:t>
      </w:r>
      <w:r>
        <w:tab/>
      </w:r>
      <w:r w:rsidR="0043292C" w:rsidRPr="00B916EC">
        <w:t xml:space="preserve">When the procedures are applied for MCG, the terms </w:t>
      </w:r>
      <w:r w:rsidR="002A01CD">
        <w:rPr>
          <w:lang w:val="en-US"/>
        </w:rPr>
        <w:t>'</w:t>
      </w:r>
      <w:r w:rsidR="0043292C" w:rsidRPr="00B916EC">
        <w:rPr>
          <w:lang w:val="en-US"/>
        </w:rPr>
        <w:t>secondary cell</w:t>
      </w:r>
      <w:r w:rsidR="002A01CD">
        <w:rPr>
          <w:lang w:val="en-US"/>
        </w:rPr>
        <w:t>'</w:t>
      </w:r>
      <w:r w:rsidR="0043292C" w:rsidRPr="00B916EC">
        <w:rPr>
          <w:lang w:val="en-US"/>
        </w:rPr>
        <w:t xml:space="preserve">, </w:t>
      </w:r>
      <w:r w:rsidR="002A01CD">
        <w:rPr>
          <w:lang w:val="en-US"/>
        </w:rPr>
        <w:t>'</w:t>
      </w:r>
      <w:r w:rsidR="0043292C" w:rsidRPr="00B916EC">
        <w:rPr>
          <w:lang w:val="en-US"/>
        </w:rPr>
        <w:t>secondary cells</w:t>
      </w:r>
      <w:r w:rsidR="002A01CD">
        <w:rPr>
          <w:lang w:val="en-US"/>
        </w:rPr>
        <w:t>'</w:t>
      </w:r>
      <w:r w:rsidR="0043292C" w:rsidRPr="00B916EC">
        <w:t xml:space="preserve"> </w:t>
      </w:r>
      <w:r w:rsidR="0043292C" w:rsidRPr="00B916EC">
        <w:rPr>
          <w:lang w:val="en-US"/>
        </w:rPr>
        <w:t xml:space="preserve">, </w:t>
      </w:r>
      <w:r w:rsidR="002A01CD">
        <w:t>'</w:t>
      </w:r>
      <w:r w:rsidR="0043292C" w:rsidRPr="00B916EC">
        <w:t>serving cell</w:t>
      </w:r>
      <w:r w:rsidR="002A01CD">
        <w:t>'</w:t>
      </w:r>
      <w:r w:rsidR="0043292C" w:rsidRPr="00B916EC">
        <w:rPr>
          <w:lang w:val="en-US"/>
        </w:rPr>
        <w:t xml:space="preserve">, </w:t>
      </w:r>
      <w:r w:rsidR="002A01CD">
        <w:t>'</w:t>
      </w:r>
      <w:r w:rsidR="0043292C" w:rsidRPr="00B916EC">
        <w:t>serving cells</w:t>
      </w:r>
      <w:r w:rsidR="002A01CD">
        <w:t>'</w:t>
      </w:r>
      <w:r w:rsidR="0043292C" w:rsidRPr="00B916EC">
        <w:t xml:space="preserve"> in this clause refer to </w:t>
      </w:r>
      <w:r w:rsidR="0043292C" w:rsidRPr="00B916EC">
        <w:rPr>
          <w:lang w:val="en-US"/>
        </w:rPr>
        <w:t xml:space="preserve">secondary cell, secondary cells, </w:t>
      </w:r>
      <w:r w:rsidR="0043292C" w:rsidRPr="00B916EC">
        <w:t>serving cell</w:t>
      </w:r>
      <w:r w:rsidR="0043292C" w:rsidRPr="00B916EC">
        <w:rPr>
          <w:lang w:val="en-US"/>
        </w:rPr>
        <w:t xml:space="preserve">, </w:t>
      </w:r>
      <w:r w:rsidR="0043292C" w:rsidRPr="00B916EC">
        <w:t>serving cells belonging to the MCG</w:t>
      </w:r>
      <w:r w:rsidR="0043292C" w:rsidRPr="00B916EC">
        <w:rPr>
          <w:lang w:val="en-US"/>
        </w:rPr>
        <w:t xml:space="preserve"> respectively</w:t>
      </w:r>
      <w:r w:rsidR="0043292C" w:rsidRPr="00B916EC">
        <w:t>.</w:t>
      </w:r>
    </w:p>
    <w:p w14:paraId="428FAF15" w14:textId="77777777" w:rsidR="0043292C" w:rsidRPr="00B916EC" w:rsidRDefault="00D15604" w:rsidP="00D15604">
      <w:pPr>
        <w:pStyle w:val="B1"/>
      </w:pPr>
      <w:r>
        <w:t>-</w:t>
      </w:r>
      <w:r>
        <w:tab/>
      </w:r>
      <w:r w:rsidR="0043292C" w:rsidRPr="00B916EC">
        <w:t xml:space="preserve">When the procedures are applied for SCG, the terms </w:t>
      </w:r>
      <w:r w:rsidR="002A01CD">
        <w:rPr>
          <w:lang w:val="en-US"/>
        </w:rPr>
        <w:t>'</w:t>
      </w:r>
      <w:r w:rsidR="0043292C" w:rsidRPr="00B916EC">
        <w:rPr>
          <w:lang w:val="en-US"/>
        </w:rPr>
        <w:t>secondary cell</w:t>
      </w:r>
      <w:r w:rsidR="002A01CD">
        <w:rPr>
          <w:lang w:val="en-US"/>
        </w:rPr>
        <w:t>'</w:t>
      </w:r>
      <w:r w:rsidR="0043292C" w:rsidRPr="00B916EC">
        <w:rPr>
          <w:lang w:val="en-US"/>
        </w:rPr>
        <w:t xml:space="preserve">, </w:t>
      </w:r>
      <w:r w:rsidR="002A01CD">
        <w:rPr>
          <w:lang w:val="en-US"/>
        </w:rPr>
        <w:t>'</w:t>
      </w:r>
      <w:r w:rsidR="0043292C" w:rsidRPr="00B916EC">
        <w:rPr>
          <w:lang w:val="en-US"/>
        </w:rPr>
        <w:t>secondary cells</w:t>
      </w:r>
      <w:r w:rsidR="002A01CD">
        <w:rPr>
          <w:lang w:val="en-US"/>
        </w:rPr>
        <w:t>'</w:t>
      </w:r>
      <w:r w:rsidR="0043292C" w:rsidRPr="00B916EC">
        <w:rPr>
          <w:lang w:val="en-US"/>
        </w:rPr>
        <w:t>,</w:t>
      </w:r>
      <w:r w:rsidR="0043292C" w:rsidRPr="00B916EC">
        <w:t xml:space="preserve"> </w:t>
      </w:r>
      <w:r w:rsidR="002A01CD">
        <w:t>'</w:t>
      </w:r>
      <w:r w:rsidR="0043292C" w:rsidRPr="00B916EC">
        <w:t>serving cell</w:t>
      </w:r>
      <w:r w:rsidR="002A01CD">
        <w:t>'</w:t>
      </w:r>
      <w:r w:rsidR="0043292C" w:rsidRPr="00B916EC">
        <w:rPr>
          <w:lang w:val="en-US"/>
        </w:rPr>
        <w:t xml:space="preserve">, </w:t>
      </w:r>
      <w:r w:rsidR="002A01CD">
        <w:t>'</w:t>
      </w:r>
      <w:r w:rsidR="0043292C" w:rsidRPr="00B916EC">
        <w:t>serving cells</w:t>
      </w:r>
      <w:r w:rsidR="002A01CD">
        <w:t>'</w:t>
      </w:r>
      <w:r w:rsidR="0043292C" w:rsidRPr="00B916EC">
        <w:t xml:space="preserve"> in this clause refer to </w:t>
      </w:r>
      <w:r w:rsidR="0043292C" w:rsidRPr="00B916EC">
        <w:rPr>
          <w:lang w:val="en-US"/>
        </w:rPr>
        <w:t xml:space="preserve">secondary cell, secondary cells (not including PSCell), </w:t>
      </w:r>
      <w:r w:rsidR="0043292C" w:rsidRPr="00B916EC">
        <w:t>serving cell</w:t>
      </w:r>
      <w:r w:rsidR="0043292C" w:rsidRPr="00B916EC">
        <w:rPr>
          <w:lang w:val="en-US"/>
        </w:rPr>
        <w:t xml:space="preserve">, </w:t>
      </w:r>
      <w:r w:rsidR="0043292C" w:rsidRPr="00B916EC">
        <w:t>serving cells belonging to the SCG</w:t>
      </w:r>
      <w:r w:rsidR="0043292C" w:rsidRPr="00B916EC">
        <w:rPr>
          <w:lang w:val="en-US"/>
        </w:rPr>
        <w:t xml:space="preserve"> respectively</w:t>
      </w:r>
      <w:r w:rsidR="0043292C" w:rsidRPr="00B916EC">
        <w:t xml:space="preserve">. The term </w:t>
      </w:r>
      <w:r w:rsidR="002A01CD">
        <w:t>'</w:t>
      </w:r>
      <w:r w:rsidR="0043292C" w:rsidRPr="00B916EC">
        <w:t>primary cell</w:t>
      </w:r>
      <w:r w:rsidR="002A01CD">
        <w:t>'</w:t>
      </w:r>
      <w:r w:rsidR="0043292C" w:rsidRPr="00B916EC">
        <w:t xml:space="preserve"> in this clause refers to the PSCell of the SCG.</w:t>
      </w:r>
    </w:p>
    <w:p w14:paraId="1D3C856F" w14:textId="77777777" w:rsidR="00C208F0" w:rsidRPr="00B916EC" w:rsidRDefault="00C208F0" w:rsidP="00C208F0">
      <w:pPr>
        <w:pStyle w:val="Heading2"/>
        <w:rPr>
          <w:lang w:eastAsia="zh-CN"/>
        </w:rPr>
      </w:pPr>
      <w:bookmarkStart w:id="697" w:name="_Ref500831375"/>
      <w:bookmarkStart w:id="698" w:name="_Toc12021489"/>
      <w:bookmarkStart w:id="699" w:name="_Toc20311601"/>
      <w:bookmarkStart w:id="700" w:name="_Toc26719426"/>
      <w:bookmarkStart w:id="701" w:name="_Toc29894862"/>
      <w:bookmarkStart w:id="702" w:name="_Toc29899161"/>
      <w:bookmarkStart w:id="703" w:name="_Toc29899579"/>
      <w:bookmarkStart w:id="704" w:name="_Toc29917318"/>
      <w:bookmarkStart w:id="705" w:name="_Toc36498192"/>
      <w:bookmarkStart w:id="706" w:name="_Toc45699220"/>
      <w:bookmarkStart w:id="707" w:name="_Toc105765335"/>
      <w:r w:rsidRPr="00B916EC">
        <w:rPr>
          <w:lang w:eastAsia="zh-CN"/>
        </w:rPr>
        <w:t>11.1</w:t>
      </w:r>
      <w:r w:rsidRPr="00B916EC">
        <w:rPr>
          <w:lang w:eastAsia="zh-CN"/>
        </w:rPr>
        <w:tab/>
        <w:t>Slot configuration</w:t>
      </w:r>
      <w:bookmarkEnd w:id="697"/>
      <w:bookmarkEnd w:id="698"/>
      <w:bookmarkEnd w:id="699"/>
      <w:bookmarkEnd w:id="700"/>
      <w:bookmarkEnd w:id="701"/>
      <w:bookmarkEnd w:id="702"/>
      <w:bookmarkEnd w:id="703"/>
      <w:bookmarkEnd w:id="704"/>
      <w:bookmarkEnd w:id="705"/>
      <w:bookmarkEnd w:id="706"/>
      <w:bookmarkEnd w:id="707"/>
    </w:p>
    <w:p w14:paraId="35D7ADC5" w14:textId="77777777" w:rsidR="0043292C" w:rsidRPr="00B916EC" w:rsidRDefault="0043292C" w:rsidP="0043292C">
      <w:pPr>
        <w:rPr>
          <w:lang w:eastAsia="zh-CN"/>
        </w:rPr>
      </w:pPr>
      <w:r w:rsidRPr="00B916EC">
        <w:rPr>
          <w:lang w:eastAsia="zh-CN"/>
        </w:rPr>
        <w:t xml:space="preserve">A slot format includes downlink symbols, uplink symbols, and flexible symbols. </w:t>
      </w:r>
    </w:p>
    <w:p w14:paraId="2E322C1E" w14:textId="77777777" w:rsidR="0043292C" w:rsidRPr="00B916EC" w:rsidRDefault="007E7BFD" w:rsidP="0043292C">
      <w:pPr>
        <w:rPr>
          <w:lang w:eastAsia="zh-CN"/>
        </w:rPr>
      </w:pPr>
      <w:r>
        <w:rPr>
          <w:lang w:eastAsia="zh-CN"/>
        </w:rPr>
        <w:t>The following are applicable f</w:t>
      </w:r>
      <w:r w:rsidRPr="00B916EC">
        <w:rPr>
          <w:lang w:eastAsia="zh-CN"/>
        </w:rPr>
        <w:t xml:space="preserve">or </w:t>
      </w:r>
      <w:r w:rsidR="0043292C" w:rsidRPr="00B916EC">
        <w:rPr>
          <w:lang w:eastAsia="zh-CN"/>
        </w:rPr>
        <w:t>each serving cell</w:t>
      </w:r>
      <w:r>
        <w:rPr>
          <w:lang w:eastAsia="zh-CN"/>
        </w:rPr>
        <w:t>.</w:t>
      </w:r>
    </w:p>
    <w:p w14:paraId="55D354A9" w14:textId="77777777" w:rsidR="004F21B6" w:rsidRDefault="004F21B6" w:rsidP="0027125A">
      <w:r>
        <w:t>If a UE is</w:t>
      </w:r>
      <w:r w:rsidRPr="00B916EC">
        <w:t xml:space="preserve"> provided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t>, the</w:t>
      </w:r>
      <w:r w:rsidRPr="00B916EC">
        <w:t xml:space="preserve"> UE set</w:t>
      </w:r>
      <w:r>
        <w:rPr>
          <w:lang w:val="en-US"/>
        </w:rPr>
        <w:t>s</w:t>
      </w:r>
      <w:r w:rsidRPr="00B916EC">
        <w:t xml:space="preserve"> the slot format per slot over a number of slots as indicated by </w:t>
      </w:r>
      <w:r w:rsidR="00445F81">
        <w:rPr>
          <w:i/>
          <w:lang w:val="en-US"/>
        </w:rPr>
        <w:t>tdd</w:t>
      </w:r>
      <w:r w:rsidRPr="00410820">
        <w:rPr>
          <w:i/>
          <w:lang w:val="en-US"/>
        </w:rPr>
        <w:t>-</w:t>
      </w:r>
      <w:r w:rsidRPr="00B916EC">
        <w:rPr>
          <w:i/>
        </w:rPr>
        <w:t>UL-DL-</w:t>
      </w:r>
      <w:r>
        <w:rPr>
          <w:i/>
          <w:lang w:val="en-US"/>
        </w:rPr>
        <w:t>C</w:t>
      </w:r>
      <w:r w:rsidRPr="00B916EC">
        <w:rPr>
          <w:i/>
        </w:rPr>
        <w:t>onfiguration</w:t>
      </w:r>
      <w:r>
        <w:rPr>
          <w:i/>
          <w:lang w:val="en-US"/>
        </w:rPr>
        <w:t>C</w:t>
      </w:r>
      <w:r w:rsidRPr="00B916EC">
        <w:rPr>
          <w:i/>
        </w:rPr>
        <w:t>ommon</w:t>
      </w:r>
      <w:r w:rsidRPr="00B916EC">
        <w:t xml:space="preserve">. </w:t>
      </w:r>
    </w:p>
    <w:p w14:paraId="2763C877" w14:textId="77777777" w:rsidR="004F21B6" w:rsidRDefault="004F21B6" w:rsidP="0027125A">
      <w:pPr>
        <w:rPr>
          <w:lang w:val="en-US"/>
        </w:rPr>
      </w:pPr>
      <w:r>
        <w:rPr>
          <w:lang w:val="en-US"/>
        </w:rPr>
        <w:t xml:space="preserve">The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rPr>
          <w:lang w:val="en-US"/>
        </w:rPr>
        <w:t xml:space="preserve"> provides</w:t>
      </w:r>
    </w:p>
    <w:p w14:paraId="3A0E3461" w14:textId="77777777" w:rsidR="006B7B72" w:rsidRPr="00190444" w:rsidRDefault="004F21B6" w:rsidP="006B7B72">
      <w:pPr>
        <w:pStyle w:val="B2"/>
        <w:ind w:left="0" w:firstLine="270"/>
      </w:pPr>
      <w:r>
        <w:t>-</w:t>
      </w:r>
      <w:r>
        <w:tab/>
      </w:r>
      <w:r w:rsidR="007E7BFD">
        <w:rPr>
          <w:lang w:val="en-US"/>
        </w:rPr>
        <w:t>a</w:t>
      </w:r>
      <w:r w:rsidR="007E7BFD" w:rsidRPr="00311958">
        <w:rPr>
          <w:lang w:eastAsia="zh-CN"/>
        </w:rPr>
        <w:t xml:space="preserve"> </w:t>
      </w:r>
      <w:r w:rsidRPr="00311958">
        <w:rPr>
          <w:lang w:eastAsia="zh-CN"/>
        </w:rPr>
        <w:t xml:space="preserve">reference </w:t>
      </w:r>
      <w:r w:rsidR="00143099">
        <w:rPr>
          <w:lang w:eastAsia="zh-CN"/>
        </w:rPr>
        <w:t>SCS</w:t>
      </w:r>
      <w:r w:rsidR="007E7BFD" w:rsidRPr="007E7BFD">
        <w:rPr>
          <w:lang w:val="en-US" w:eastAsia="zh-CN"/>
        </w:rPr>
        <w:t xml:space="preserve"> </w:t>
      </w:r>
      <w:r w:rsidR="006B7B72">
        <w:rPr>
          <w:lang w:val="en-US" w:eastAsia="zh-CN"/>
        </w:rPr>
        <w:t xml:space="preserve">configuration </w:t>
      </w:r>
      <w:r w:rsidR="00744398">
        <w:rPr>
          <w:position w:val="-10"/>
        </w:rPr>
        <w:pict w14:anchorId="1717A86F">
          <v:shape id="_x0000_i2306" type="#_x0000_t75" style="width:21.75pt;height:16.5pt">
            <v:imagedata r:id="rId804" o:title=""/>
          </v:shape>
        </w:pict>
      </w:r>
      <w:r w:rsidR="006B7B72" w:rsidRPr="00311958">
        <w:rPr>
          <w:lang w:val="en-US" w:eastAsia="zh-CN"/>
        </w:rPr>
        <w:t xml:space="preserve"> </w:t>
      </w:r>
      <w:r w:rsidR="006B7B72">
        <w:rPr>
          <w:lang w:val="en-US" w:eastAsia="zh-CN"/>
        </w:rPr>
        <w:t>by</w:t>
      </w:r>
      <w:r w:rsidR="00DE1E44">
        <w:rPr>
          <w:lang w:val="en-US" w:eastAsia="zh-CN"/>
        </w:rPr>
        <w:t xml:space="preserve"> </w:t>
      </w:r>
      <w:r w:rsidR="006B7B72" w:rsidRPr="005025FB">
        <w:rPr>
          <w:i/>
        </w:rPr>
        <w:t>referenceSubcarrierSpacing</w:t>
      </w:r>
    </w:p>
    <w:p w14:paraId="4DFC3B17" w14:textId="77777777" w:rsidR="006B7B72" w:rsidRDefault="006B7B72" w:rsidP="006B7B72">
      <w:pPr>
        <w:pStyle w:val="B2"/>
        <w:ind w:left="270" w:firstLine="0"/>
        <w:rPr>
          <w:lang w:val="en-US" w:eastAsia="zh-CN"/>
        </w:rPr>
      </w:pPr>
      <w:r>
        <w:t>-</w:t>
      </w:r>
      <w:r>
        <w:tab/>
        <w:t>a</w:t>
      </w:r>
      <w:r w:rsidR="00DE1E44">
        <w:rPr>
          <w:lang w:val="en-US"/>
        </w:rPr>
        <w:t xml:space="preserve"> </w:t>
      </w:r>
      <w:r w:rsidRPr="00857581">
        <w:rPr>
          <w:i/>
          <w:lang w:val="en-US" w:eastAsia="zh-CN"/>
        </w:rPr>
        <w:t>pattern1</w:t>
      </w:r>
      <w:r>
        <w:rPr>
          <w:lang w:val="en-US" w:eastAsia="zh-CN"/>
        </w:rPr>
        <w:t xml:space="preserve">. </w:t>
      </w:r>
    </w:p>
    <w:p w14:paraId="6073B0A1" w14:textId="77777777" w:rsidR="006B7B72" w:rsidRPr="00857581" w:rsidRDefault="006B7B72" w:rsidP="006B7B72">
      <w:pPr>
        <w:pStyle w:val="B2"/>
        <w:ind w:left="270" w:hanging="270"/>
        <w:rPr>
          <w:lang w:val="en-US"/>
        </w:rPr>
      </w:pPr>
      <w:r>
        <w:rPr>
          <w:lang w:val="en-US" w:eastAsia="zh-CN"/>
        </w:rPr>
        <w:t>The</w:t>
      </w:r>
      <w:r w:rsidR="00DE1E44">
        <w:rPr>
          <w:lang w:val="en-US" w:eastAsia="zh-CN"/>
        </w:rPr>
        <w:t xml:space="preserve"> </w:t>
      </w:r>
      <w:r w:rsidRPr="003C1C5E">
        <w:rPr>
          <w:i/>
          <w:lang w:val="en-US" w:eastAsia="zh-CN"/>
        </w:rPr>
        <w:t>pattern1</w:t>
      </w:r>
      <w:r>
        <w:rPr>
          <w:lang w:val="en-US" w:eastAsia="zh-CN"/>
        </w:rPr>
        <w:t xml:space="preserve"> provides</w:t>
      </w:r>
    </w:p>
    <w:p w14:paraId="514BF112" w14:textId="77777777" w:rsidR="006B7B72" w:rsidRPr="005025FB" w:rsidRDefault="006B7B72" w:rsidP="006B7B72">
      <w:pPr>
        <w:pStyle w:val="B2"/>
        <w:ind w:left="0" w:firstLine="270"/>
      </w:pPr>
      <w:r>
        <w:rPr>
          <w:lang w:eastAsia="zh-CN"/>
        </w:rPr>
        <w:t>-</w:t>
      </w:r>
      <w:r>
        <w:rPr>
          <w:lang w:eastAsia="zh-CN"/>
        </w:rPr>
        <w:tab/>
      </w:r>
      <w:r>
        <w:rPr>
          <w:lang w:val="en-US" w:eastAsia="zh-CN"/>
        </w:rPr>
        <w:t>a</w:t>
      </w:r>
      <w:r w:rsidRPr="00190444">
        <w:rPr>
          <w:lang w:eastAsia="zh-CN"/>
        </w:rPr>
        <w:t xml:space="preserve"> </w:t>
      </w:r>
      <w:r>
        <w:rPr>
          <w:lang w:eastAsia="zh-CN"/>
        </w:rPr>
        <w:t>slot</w:t>
      </w:r>
      <w:r w:rsidRPr="00190444">
        <w:rPr>
          <w:lang w:eastAsia="zh-CN"/>
        </w:rPr>
        <w:t xml:space="preserve"> configuration</w:t>
      </w:r>
      <w:r>
        <w:rPr>
          <w:lang w:eastAsia="zh-CN"/>
        </w:rPr>
        <w:t xml:space="preserve"> period </w:t>
      </w:r>
      <w:r>
        <w:rPr>
          <w:lang w:val="en-US" w:eastAsia="zh-CN"/>
        </w:rPr>
        <w:t xml:space="preserve">of </w:t>
      </w:r>
      <w:r w:rsidR="00744398">
        <w:rPr>
          <w:position w:val="-4"/>
        </w:rPr>
        <w:pict w14:anchorId="01A570FC">
          <v:shape id="_x0000_i2307" type="#_x0000_t75" style="width:14.25pt;height:11.25pt">
            <v:imagedata r:id="rId805" o:title=""/>
          </v:shape>
        </w:pict>
      </w:r>
      <w:r w:rsidRPr="00190444">
        <w:rPr>
          <w:lang w:val="en-US" w:eastAsia="zh-CN"/>
        </w:rPr>
        <w:t xml:space="preserve"> </w:t>
      </w:r>
      <w:r>
        <w:rPr>
          <w:lang w:val="en-US" w:eastAsia="zh-CN"/>
        </w:rPr>
        <w:t xml:space="preserve">msec </w:t>
      </w:r>
      <w:r>
        <w:rPr>
          <w:lang w:eastAsia="zh-CN"/>
        </w:rPr>
        <w:t>by</w:t>
      </w:r>
      <w:r w:rsidR="00DE1E44">
        <w:rPr>
          <w:lang w:val="en-US" w:eastAsia="zh-CN"/>
        </w:rPr>
        <w:t xml:space="preserve"> </w:t>
      </w:r>
      <w:r w:rsidRPr="005025FB">
        <w:rPr>
          <w:i/>
        </w:rPr>
        <w:t>dl-UL-TransmissionPeriodicity</w:t>
      </w:r>
    </w:p>
    <w:p w14:paraId="696C1E8C" w14:textId="77777777" w:rsidR="006B7B72" w:rsidRPr="005B02FE" w:rsidRDefault="006B7B72" w:rsidP="006B7B72">
      <w:pPr>
        <w:pStyle w:val="B2"/>
        <w:ind w:left="0" w:firstLine="270"/>
      </w:pPr>
      <w:r>
        <w:t>-</w:t>
      </w:r>
      <w:r>
        <w:tab/>
      </w:r>
      <w:r>
        <w:rPr>
          <w:lang w:val="en-US"/>
        </w:rPr>
        <w:t>a</w:t>
      </w:r>
      <w:r>
        <w:t xml:space="preserve"> number of</w:t>
      </w:r>
      <w:r w:rsidRPr="005025FB">
        <w:t xml:space="preserve"> </w:t>
      </w:r>
      <w:r w:rsidRPr="005025FB">
        <w:rPr>
          <w:lang w:val="en-US"/>
        </w:rPr>
        <w:t>slots</w:t>
      </w:r>
      <w:r>
        <w:rPr>
          <w:lang w:val="en-US"/>
        </w:rPr>
        <w:t xml:space="preserve"> </w:t>
      </w:r>
      <w:r w:rsidR="00744398">
        <w:rPr>
          <w:position w:val="-10"/>
        </w:rPr>
        <w:pict w14:anchorId="42EC320A">
          <v:shape id="_x0000_i2308" type="#_x0000_t75" style="width:21.75pt;height:15.75pt">
            <v:imagedata r:id="rId806" o:title=""/>
          </v:shape>
        </w:pict>
      </w:r>
      <w:r>
        <w:rPr>
          <w:lang w:val="en-US"/>
        </w:rPr>
        <w:t xml:space="preserve"> with</w:t>
      </w:r>
      <w:r>
        <w:t xml:space="preserve"> only downlink symbols by</w:t>
      </w:r>
      <w:r w:rsidRPr="005025FB">
        <w:t xml:space="preserve"> </w:t>
      </w:r>
      <w:r w:rsidRPr="00B3446E">
        <w:rPr>
          <w:i/>
        </w:rPr>
        <w:t>nrofDownlinkSlots</w:t>
      </w:r>
    </w:p>
    <w:p w14:paraId="73DCC6FC" w14:textId="77777777" w:rsidR="006B7B72" w:rsidRPr="00262ACA" w:rsidRDefault="006B7B72" w:rsidP="006B7B72">
      <w:pPr>
        <w:pStyle w:val="B2"/>
        <w:ind w:left="0" w:firstLine="270"/>
      </w:pPr>
      <w:r>
        <w:t>-</w:t>
      </w:r>
      <w:r>
        <w:tab/>
      </w:r>
      <w:r>
        <w:rPr>
          <w:lang w:val="en-US"/>
        </w:rPr>
        <w:t>a</w:t>
      </w:r>
      <w:r w:rsidRPr="005B02FE">
        <w:t xml:space="preserve"> number of downlink </w:t>
      </w:r>
      <w:r w:rsidRPr="005B02FE">
        <w:rPr>
          <w:lang w:val="en-US"/>
        </w:rPr>
        <w:t>symbols</w:t>
      </w:r>
      <w:r>
        <w:rPr>
          <w:lang w:val="en-US"/>
        </w:rPr>
        <w:t xml:space="preserve"> </w:t>
      </w:r>
      <w:r w:rsidR="00744398">
        <w:rPr>
          <w:position w:val="-12"/>
        </w:rPr>
        <w:pict w14:anchorId="7A486FD7">
          <v:shape id="_x0000_i2309" type="#_x0000_t75" style="width:21.75pt;height:16.5pt">
            <v:imagedata r:id="rId807" o:title=""/>
          </v:shape>
        </w:pict>
      </w:r>
      <w:r>
        <w:rPr>
          <w:lang w:val="en-US"/>
        </w:rPr>
        <w:t xml:space="preserve"> by</w:t>
      </w:r>
      <w:r w:rsidR="00DE1E44">
        <w:rPr>
          <w:lang w:val="en-US"/>
        </w:rPr>
        <w:t xml:space="preserve"> </w:t>
      </w:r>
      <w:r w:rsidRPr="005B02FE">
        <w:rPr>
          <w:i/>
        </w:rPr>
        <w:t>nrofDownlinkSymbols</w:t>
      </w:r>
    </w:p>
    <w:p w14:paraId="77CAA17D" w14:textId="77777777" w:rsidR="006B7B72" w:rsidRPr="00262ACA" w:rsidRDefault="006B7B72" w:rsidP="006B7B72">
      <w:pPr>
        <w:pStyle w:val="B2"/>
        <w:ind w:left="0" w:firstLine="270"/>
      </w:pPr>
      <w:r>
        <w:t>-</w:t>
      </w:r>
      <w:r>
        <w:tab/>
      </w:r>
      <w:r>
        <w:rPr>
          <w:lang w:val="en-US"/>
        </w:rPr>
        <w:t>a</w:t>
      </w:r>
      <w:r>
        <w:t xml:space="preserve"> </w:t>
      </w:r>
      <w:r w:rsidRPr="00262ACA">
        <w:t xml:space="preserve">number of </w:t>
      </w:r>
      <w:r w:rsidRPr="00262ACA">
        <w:rPr>
          <w:lang w:val="en-US"/>
        </w:rPr>
        <w:t xml:space="preserve">slots </w:t>
      </w:r>
      <w:r w:rsidR="00744398">
        <w:rPr>
          <w:position w:val="-10"/>
        </w:rPr>
        <w:pict w14:anchorId="47F777FA">
          <v:shape id="_x0000_i2310" type="#_x0000_t75" style="width:21.75pt;height:16.5pt">
            <v:imagedata r:id="rId808" o:title=""/>
          </v:shape>
        </w:pict>
      </w:r>
      <w:r>
        <w:rPr>
          <w:lang w:val="en-US"/>
        </w:rPr>
        <w:t xml:space="preserve"> with</w:t>
      </w:r>
      <w:r>
        <w:t xml:space="preserve"> only uplink symbols by</w:t>
      </w:r>
      <w:r w:rsidRPr="00262ACA">
        <w:t xml:space="preserve"> </w:t>
      </w:r>
      <w:r w:rsidRPr="00262ACA">
        <w:rPr>
          <w:i/>
        </w:rPr>
        <w:t>nrofUplinkSlots</w:t>
      </w:r>
    </w:p>
    <w:p w14:paraId="33A220A3" w14:textId="77777777" w:rsidR="006B7B72" w:rsidRPr="00262ACA" w:rsidRDefault="006B7B72" w:rsidP="006B7B72">
      <w:pPr>
        <w:pStyle w:val="B2"/>
        <w:ind w:left="0" w:firstLine="270"/>
      </w:pPr>
      <w:r>
        <w:t>-</w:t>
      </w:r>
      <w:r>
        <w:tab/>
      </w:r>
      <w:r>
        <w:rPr>
          <w:lang w:val="en-US"/>
        </w:rPr>
        <w:t>a</w:t>
      </w:r>
      <w:r>
        <w:t xml:space="preserve"> </w:t>
      </w:r>
      <w:r w:rsidRPr="00262ACA">
        <w:t xml:space="preserve">number of uplink </w:t>
      </w:r>
      <w:r w:rsidRPr="00262ACA">
        <w:rPr>
          <w:lang w:val="en-US"/>
        </w:rPr>
        <w:t>symbols</w:t>
      </w:r>
      <w:r>
        <w:rPr>
          <w:lang w:val="en-US"/>
        </w:rPr>
        <w:t xml:space="preserve"> </w:t>
      </w:r>
      <w:r w:rsidR="00744398">
        <w:rPr>
          <w:position w:val="-12"/>
        </w:rPr>
        <w:pict w14:anchorId="7BC288CF">
          <v:shape id="_x0000_i2311" type="#_x0000_t75" style="width:18.75pt;height:18.75pt">
            <v:imagedata r:id="rId809" o:title=""/>
          </v:shape>
        </w:pict>
      </w:r>
      <w:r w:rsidRPr="00262ACA">
        <w:rPr>
          <w:lang w:val="en-US"/>
        </w:rPr>
        <w:t xml:space="preserve"> </w:t>
      </w:r>
      <w:r>
        <w:rPr>
          <w:lang w:val="en-US"/>
        </w:rPr>
        <w:t>by</w:t>
      </w:r>
      <w:r w:rsidRPr="00262ACA">
        <w:t xml:space="preserve"> </w:t>
      </w:r>
      <w:r w:rsidRPr="00D44682">
        <w:rPr>
          <w:i/>
        </w:rPr>
        <w:t>nrofUplinkSymbol</w:t>
      </w:r>
      <w:r>
        <w:rPr>
          <w:i/>
        </w:rPr>
        <w:t>s</w:t>
      </w:r>
    </w:p>
    <w:p w14:paraId="6DCADA2A" w14:textId="77777777" w:rsidR="006B7B72" w:rsidRPr="00A40704" w:rsidRDefault="006B7B72" w:rsidP="006B7B72">
      <w:pPr>
        <w:pStyle w:val="B1"/>
        <w:ind w:left="0" w:firstLine="0"/>
      </w:pPr>
      <w:r>
        <w:rPr>
          <w:lang w:val="en-US"/>
        </w:rPr>
        <w:t xml:space="preserve">A value </w:t>
      </w:r>
      <w:r w:rsidR="00744398">
        <w:rPr>
          <w:position w:val="-6"/>
        </w:rPr>
        <w:pict w14:anchorId="710768FA">
          <v:shape id="_x0000_i2312" type="#_x0000_t75" style="width:47.25pt;height:12.75pt">
            <v:imagedata r:id="rId810" o:title=""/>
          </v:shape>
        </w:pict>
      </w:r>
      <w:r>
        <w:t xml:space="preserve"> </w:t>
      </w:r>
      <w:r>
        <w:rPr>
          <w:lang w:val="en-US"/>
        </w:rPr>
        <w:t xml:space="preserve">msec is valid only for </w:t>
      </w:r>
      <w:r w:rsidR="00744398">
        <w:rPr>
          <w:position w:val="-10"/>
        </w:rPr>
        <w:pict w14:anchorId="445341B8">
          <v:shape id="_x0000_i2313" type="#_x0000_t75" style="width:27.75pt;height:15.75pt">
            <v:imagedata r:id="rId811" o:title=""/>
          </v:shape>
        </w:pict>
      </w:r>
      <w:r>
        <w:rPr>
          <w:lang w:val="en-US"/>
        </w:rPr>
        <w:t xml:space="preserve">. </w:t>
      </w:r>
      <w:r w:rsidRPr="00A40704">
        <w:t xml:space="preserve"> </w:t>
      </w:r>
      <w:r>
        <w:rPr>
          <w:lang w:val="en-US"/>
        </w:rPr>
        <w:t xml:space="preserve">A value </w:t>
      </w:r>
      <w:r w:rsidR="00744398">
        <w:rPr>
          <w:position w:val="-6"/>
        </w:rPr>
        <w:pict w14:anchorId="490D1645">
          <v:shape id="_x0000_i2314" type="#_x0000_t75" style="width:36.75pt;height:12.75pt">
            <v:imagedata r:id="rId812" o:title=""/>
          </v:shape>
        </w:pict>
      </w:r>
      <w:r>
        <w:t xml:space="preserve"> </w:t>
      </w:r>
      <w:r>
        <w:rPr>
          <w:lang w:val="en-US"/>
        </w:rPr>
        <w:t xml:space="preserve">msec is valid only for </w:t>
      </w:r>
      <w:r w:rsidR="00744398">
        <w:rPr>
          <w:position w:val="-10"/>
        </w:rPr>
        <w:pict w14:anchorId="161C3A86">
          <v:shape id="_x0000_i2315" type="#_x0000_t75" style="width:27.75pt;height:15.75pt">
            <v:imagedata r:id="rId813" o:title=""/>
          </v:shape>
        </w:pict>
      </w:r>
      <w:r>
        <w:t xml:space="preserve"> or </w:t>
      </w:r>
      <w:r w:rsidR="00744398">
        <w:rPr>
          <w:position w:val="-10"/>
        </w:rPr>
        <w:pict w14:anchorId="53FDD7E8">
          <v:shape id="_x0000_i2316" type="#_x0000_t75" style="width:27.75pt;height:16.5pt">
            <v:imagedata r:id="rId814" o:title=""/>
          </v:shape>
        </w:pict>
      </w:r>
      <w:r>
        <w:rPr>
          <w:lang w:val="en-US"/>
        </w:rPr>
        <w:t xml:space="preserve">. </w:t>
      </w:r>
      <w:r w:rsidRPr="00A40704">
        <w:t xml:space="preserve"> A </w:t>
      </w:r>
      <w:r>
        <w:rPr>
          <w:lang w:val="en-US"/>
        </w:rPr>
        <w:t xml:space="preserve">value </w:t>
      </w:r>
      <w:r w:rsidR="00744398">
        <w:rPr>
          <w:position w:val="-6"/>
        </w:rPr>
        <w:pict w14:anchorId="4C50C615">
          <v:shape id="_x0000_i2317" type="#_x0000_t75" style="width:33pt;height:12.75pt">
            <v:imagedata r:id="rId815" o:title=""/>
          </v:shape>
        </w:pict>
      </w:r>
      <w:r>
        <w:rPr>
          <w:lang w:val="en-US"/>
        </w:rPr>
        <w:t xml:space="preserve"> msec is valid only for </w:t>
      </w:r>
      <w:r w:rsidR="00744398">
        <w:rPr>
          <w:position w:val="-10"/>
        </w:rPr>
        <w:pict w14:anchorId="51CBF58F">
          <v:shape id="_x0000_i2318" type="#_x0000_t75" style="width:27.75pt;height:15.75pt">
            <v:imagedata r:id="rId816" o:title=""/>
          </v:shape>
        </w:pict>
      </w:r>
      <w:r>
        <w:t xml:space="preserve">, or </w:t>
      </w:r>
      <w:r w:rsidR="00744398">
        <w:rPr>
          <w:position w:val="-10"/>
        </w:rPr>
        <w:pict w14:anchorId="1898584D">
          <v:shape id="_x0000_i2319" type="#_x0000_t75" style="width:27.75pt;height:15.75pt">
            <v:imagedata r:id="rId817" o:title=""/>
          </v:shape>
        </w:pict>
      </w:r>
      <w:r>
        <w:t xml:space="preserve">, or </w:t>
      </w:r>
      <w:r w:rsidR="00744398">
        <w:rPr>
          <w:position w:val="-10"/>
        </w:rPr>
        <w:pict w14:anchorId="27804449">
          <v:shape id="_x0000_i2320" type="#_x0000_t75" style="width:27.75pt;height:15.75pt">
            <v:imagedata r:id="rId818" o:title=""/>
          </v:shape>
        </w:pict>
      </w:r>
      <w:r w:rsidRPr="00A40704">
        <w:t>.</w:t>
      </w:r>
    </w:p>
    <w:p w14:paraId="1A206C01" w14:textId="77777777" w:rsidR="006B7B72" w:rsidRDefault="006B7B72" w:rsidP="006B7B72">
      <w:pPr>
        <w:tabs>
          <w:tab w:val="left" w:pos="720"/>
        </w:tabs>
      </w:pPr>
      <w:r>
        <w:rPr>
          <w:lang w:val="en-US"/>
        </w:rPr>
        <w:lastRenderedPageBreak/>
        <w:t xml:space="preserve">A </w:t>
      </w:r>
      <w:r>
        <w:rPr>
          <w:lang w:val="en-US" w:eastAsia="zh-CN"/>
        </w:rPr>
        <w:t>slot</w:t>
      </w:r>
      <w:r w:rsidRPr="00190444">
        <w:rPr>
          <w:lang w:val="en-US" w:eastAsia="zh-CN"/>
        </w:rPr>
        <w:t xml:space="preserve"> configuration</w:t>
      </w:r>
      <w:r>
        <w:rPr>
          <w:lang w:val="en-US" w:eastAsia="zh-CN"/>
        </w:rPr>
        <w:t xml:space="preserve"> period of </w:t>
      </w:r>
      <w:r w:rsidR="00744398">
        <w:rPr>
          <w:position w:val="-4"/>
        </w:rPr>
        <w:pict w14:anchorId="7EC874D7">
          <v:shape id="_x0000_i2321" type="#_x0000_t75" style="width:14.25pt;height:12.75pt">
            <v:imagedata r:id="rId805" o:title=""/>
          </v:shape>
        </w:pict>
      </w:r>
      <w:r w:rsidRPr="00190444">
        <w:rPr>
          <w:lang w:val="en-US" w:eastAsia="zh-CN"/>
        </w:rPr>
        <w:t xml:space="preserve"> </w:t>
      </w:r>
      <w:r>
        <w:rPr>
          <w:lang w:val="en-US" w:eastAsia="zh-CN"/>
        </w:rPr>
        <w:t xml:space="preserve">msec includes </w:t>
      </w:r>
      <w:r w:rsidR="00744398">
        <w:rPr>
          <w:position w:val="-6"/>
        </w:rPr>
        <w:pict w14:anchorId="6B375184">
          <v:shape id="_x0000_i2322" type="#_x0000_t75" style="width:44.25pt;height:15pt">
            <v:imagedata r:id="rId819" o:title=""/>
          </v:shape>
        </w:pict>
      </w:r>
      <w:r>
        <w:rPr>
          <w:lang w:val="en-US" w:eastAsia="zh-CN"/>
        </w:rPr>
        <w:t xml:space="preserve"> </w:t>
      </w:r>
      <w:r>
        <w:rPr>
          <w:lang w:val="en-US"/>
        </w:rPr>
        <w:t xml:space="preserve">slots with SCS configuration </w:t>
      </w:r>
      <w:r w:rsidR="00744398">
        <w:rPr>
          <w:position w:val="-10"/>
        </w:rPr>
        <w:pict w14:anchorId="443F2712">
          <v:shape id="_x0000_i2323" type="#_x0000_t75" style="width:21.75pt;height:18.75pt">
            <v:imagedata r:id="rId820" o:title=""/>
          </v:shape>
        </w:pict>
      </w:r>
      <w:r>
        <w:rPr>
          <w:lang w:val="en-US"/>
        </w:rPr>
        <w:t xml:space="preserve">. From the </w:t>
      </w:r>
      <w:r w:rsidR="00744398">
        <w:rPr>
          <w:position w:val="-6"/>
        </w:rPr>
        <w:pict w14:anchorId="45CAA997">
          <v:shape id="_x0000_i2324" type="#_x0000_t75" style="width:14.25pt;height:12.75pt">
            <v:imagedata r:id="rId821" o:title=""/>
          </v:shape>
        </w:pict>
      </w:r>
      <w:r>
        <w:t xml:space="preserve"> slots, a </w:t>
      </w:r>
      <w:r>
        <w:rPr>
          <w:lang w:val="en-US"/>
        </w:rPr>
        <w:t xml:space="preserve">first </w:t>
      </w:r>
      <w:r w:rsidR="00744398">
        <w:rPr>
          <w:position w:val="-10"/>
        </w:rPr>
        <w:pict w14:anchorId="0AD8EDB6">
          <v:shape id="_x0000_i2325" type="#_x0000_t75" style="width:21.75pt;height:18.75pt">
            <v:imagedata r:id="rId822" o:title=""/>
          </v:shape>
        </w:pict>
      </w:r>
      <w:r>
        <w:t xml:space="preserve"> slots include only downlink symbols</w:t>
      </w:r>
      <w:r>
        <w:rPr>
          <w:lang w:val="en-US"/>
        </w:rPr>
        <w:t xml:space="preserve"> and a last </w:t>
      </w:r>
      <w:r w:rsidR="00744398">
        <w:rPr>
          <w:position w:val="-10"/>
        </w:rPr>
        <w:pict w14:anchorId="3F240927">
          <v:shape id="_x0000_i2326" type="#_x0000_t75" style="width:21.75pt;height:18.75pt">
            <v:imagedata r:id="rId808" o:title=""/>
          </v:shape>
        </w:pict>
      </w:r>
      <w:r>
        <w:t xml:space="preserve"> slots include only uplink symbols. </w:t>
      </w:r>
      <w:r>
        <w:rPr>
          <w:lang w:val="en-US"/>
        </w:rPr>
        <w:t xml:space="preserve">The </w:t>
      </w:r>
      <w:r w:rsidR="00744398">
        <w:rPr>
          <w:position w:val="-12"/>
        </w:rPr>
        <w:pict w14:anchorId="647FF32F">
          <v:shape id="_x0000_i2327" type="#_x0000_t75" style="width:21.75pt;height:18.75pt">
            <v:imagedata r:id="rId823" o:title=""/>
          </v:shape>
        </w:pict>
      </w:r>
      <w:r>
        <w:rPr>
          <w:lang w:val="en-US"/>
        </w:rPr>
        <w:t xml:space="preserve"> symbols after the first </w:t>
      </w:r>
      <w:r w:rsidR="00744398">
        <w:rPr>
          <w:position w:val="-10"/>
        </w:rPr>
        <w:pict w14:anchorId="1BA13FFF">
          <v:shape id="_x0000_i2328" type="#_x0000_t75" style="width:21.75pt;height:18.75pt">
            <v:imagedata r:id="rId822" o:title=""/>
          </v:shape>
        </w:pict>
      </w:r>
      <w:r>
        <w:rPr>
          <w:lang w:val="en-US"/>
        </w:rPr>
        <w:t xml:space="preserve"> slots are downlink symbols. The </w:t>
      </w:r>
      <w:r w:rsidR="00744398">
        <w:rPr>
          <w:position w:val="-12"/>
        </w:rPr>
        <w:pict w14:anchorId="1420DF06">
          <v:shape id="_x0000_i2329" type="#_x0000_t75" style="width:18.75pt;height:18.75pt">
            <v:imagedata r:id="rId809" o:title=""/>
          </v:shape>
        </w:pict>
      </w:r>
      <w:r>
        <w:rPr>
          <w:lang w:val="en-US"/>
        </w:rPr>
        <w:t xml:space="preserve"> symbols before the last </w:t>
      </w:r>
      <w:r w:rsidR="00744398">
        <w:rPr>
          <w:position w:val="-10"/>
        </w:rPr>
        <w:pict w14:anchorId="4C18A44C">
          <v:shape id="_x0000_i2330" type="#_x0000_t75" style="width:21.75pt;height:18.75pt">
            <v:imagedata r:id="rId808" o:title=""/>
          </v:shape>
        </w:pict>
      </w:r>
      <w:r>
        <w:rPr>
          <w:lang w:val="en-US"/>
        </w:rPr>
        <w:t xml:space="preserve"> slots are uplink symbols. The remaining </w:t>
      </w:r>
      <w:r w:rsidR="00744398">
        <w:rPr>
          <w:position w:val="-12"/>
        </w:rPr>
        <w:pict w14:anchorId="6863DD82">
          <v:shape id="_x0000_i2331" type="#_x0000_t75" style="width:129.75pt;height:18.75pt">
            <v:imagedata r:id="rId824" o:title=""/>
          </v:shape>
        </w:pict>
      </w:r>
      <w:r>
        <w:t xml:space="preserve"> are flexible symbols. </w:t>
      </w:r>
    </w:p>
    <w:p w14:paraId="68DC27D2" w14:textId="77777777" w:rsidR="006B7B72" w:rsidRDefault="006B7B72" w:rsidP="006B7B72">
      <w:pPr>
        <w:tabs>
          <w:tab w:val="left" w:pos="720"/>
        </w:tabs>
        <w:rPr>
          <w:lang w:val="en-US"/>
        </w:rPr>
      </w:pPr>
      <w:r>
        <w:rPr>
          <w:lang w:val="en-US"/>
        </w:rPr>
        <w:t xml:space="preserve">The first symbol every </w:t>
      </w:r>
      <w:r w:rsidR="00744398">
        <w:rPr>
          <w:position w:val="-10"/>
        </w:rPr>
        <w:pict w14:anchorId="5A35C5A0">
          <v:shape id="_x0000_i2332" type="#_x0000_t75" style="width:21.75pt;height:14.25pt">
            <v:imagedata r:id="rId825" o:title=""/>
          </v:shape>
        </w:pict>
      </w:r>
      <w:r>
        <w:t xml:space="preserve"> </w:t>
      </w:r>
      <w:r>
        <w:rPr>
          <w:lang w:val="en-US"/>
        </w:rPr>
        <w:t>periods is a first symbol in an even frame.</w:t>
      </w:r>
    </w:p>
    <w:p w14:paraId="60F08BBD" w14:textId="77777777" w:rsidR="006B7B72" w:rsidRDefault="006B7B72" w:rsidP="006B7B72">
      <w:pPr>
        <w:pStyle w:val="B1"/>
        <w:ind w:left="0" w:firstLine="0"/>
      </w:pPr>
      <w:r w:rsidRPr="00857581">
        <w:t>If</w:t>
      </w:r>
      <w:r w:rsidR="00DE1E44">
        <w:rPr>
          <w:lang w:val="en-US"/>
        </w:rPr>
        <w:t xml:space="preserve">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rsidRPr="00857581">
        <w:t xml:space="preserve"> provide</w:t>
      </w:r>
      <w:r>
        <w:rPr>
          <w:lang w:val="en-US"/>
        </w:rPr>
        <w:t>s both</w:t>
      </w:r>
      <w:r w:rsidRPr="00857581">
        <w:t xml:space="preserve"> </w:t>
      </w:r>
      <w:r>
        <w:rPr>
          <w:i/>
          <w:lang w:val="en-US"/>
        </w:rPr>
        <w:t>pattern1</w:t>
      </w:r>
      <w:r w:rsidRPr="00857581">
        <w:t xml:space="preserve"> and </w:t>
      </w:r>
      <w:r>
        <w:rPr>
          <w:i/>
          <w:lang w:val="en-US"/>
        </w:rPr>
        <w:t>pattern2</w:t>
      </w:r>
      <w:r w:rsidRPr="00857581">
        <w:t xml:space="preserve">, the UE sets the slot format per slot over a first number of slots as indicated by </w:t>
      </w:r>
      <w:r>
        <w:rPr>
          <w:i/>
          <w:lang w:val="en-US"/>
        </w:rPr>
        <w:t>pattern1</w:t>
      </w:r>
      <w:r w:rsidRPr="00857581">
        <w:t xml:space="preserve"> and the UE sets the slot format per slot over a second number of slots as indicated by</w:t>
      </w:r>
      <w:r w:rsidRPr="00857581">
        <w:rPr>
          <w:i/>
        </w:rPr>
        <w:t xml:space="preserve"> </w:t>
      </w:r>
      <w:r>
        <w:rPr>
          <w:i/>
          <w:lang w:val="en-US"/>
        </w:rPr>
        <w:t>pattern2</w:t>
      </w:r>
      <w:r w:rsidRPr="00857581">
        <w:t>.</w:t>
      </w:r>
      <w:r>
        <w:t xml:space="preserve"> </w:t>
      </w:r>
    </w:p>
    <w:p w14:paraId="072DB372" w14:textId="77777777" w:rsidR="006B7B72" w:rsidRDefault="006B7B72" w:rsidP="006B7B72">
      <w:pPr>
        <w:pStyle w:val="B1"/>
        <w:ind w:left="0" w:firstLine="0"/>
      </w:pPr>
      <w:r w:rsidRPr="00857581">
        <w:t xml:space="preserve">The </w:t>
      </w:r>
      <w:r>
        <w:rPr>
          <w:i/>
          <w:lang w:val="en-US"/>
        </w:rPr>
        <w:t>pattern2</w:t>
      </w:r>
      <w:r w:rsidRPr="00857581">
        <w:t xml:space="preserve"> provides</w:t>
      </w:r>
    </w:p>
    <w:p w14:paraId="7F49D176" w14:textId="77777777" w:rsidR="006B7B72" w:rsidRPr="005025FB" w:rsidRDefault="006B7B72" w:rsidP="006B7B72">
      <w:pPr>
        <w:pStyle w:val="B2"/>
        <w:ind w:left="0" w:firstLine="284"/>
      </w:pPr>
      <w:r>
        <w:rPr>
          <w:lang w:eastAsia="zh-CN"/>
        </w:rPr>
        <w:t>-</w:t>
      </w:r>
      <w:r>
        <w:rPr>
          <w:lang w:eastAsia="zh-CN"/>
        </w:rPr>
        <w:tab/>
      </w:r>
      <w:r>
        <w:rPr>
          <w:lang w:val="en-US" w:eastAsia="zh-CN"/>
        </w:rPr>
        <w:t>a</w:t>
      </w:r>
      <w:r w:rsidRPr="00190444">
        <w:rPr>
          <w:lang w:val="en-US" w:eastAsia="zh-CN"/>
        </w:rPr>
        <w:t xml:space="preserve"> </w:t>
      </w:r>
      <w:r>
        <w:rPr>
          <w:lang w:val="en-US" w:eastAsia="zh-CN"/>
        </w:rPr>
        <w:t>slot</w:t>
      </w:r>
      <w:r w:rsidRPr="00190444">
        <w:rPr>
          <w:lang w:val="en-US" w:eastAsia="zh-CN"/>
        </w:rPr>
        <w:t xml:space="preserve"> configuration</w:t>
      </w:r>
      <w:r>
        <w:rPr>
          <w:lang w:val="en-US" w:eastAsia="zh-CN"/>
        </w:rPr>
        <w:t xml:space="preserve"> period of </w:t>
      </w:r>
      <w:r w:rsidR="00744398">
        <w:rPr>
          <w:position w:val="-10"/>
        </w:rPr>
        <w:pict w14:anchorId="5BEB7F90">
          <v:shape id="_x0000_i2333" type="#_x0000_t75" style="width:12.75pt;height:14.25pt">
            <v:imagedata r:id="rId826" o:title=""/>
          </v:shape>
        </w:pict>
      </w:r>
      <w:r w:rsidRPr="00190444">
        <w:rPr>
          <w:lang w:val="en-US" w:eastAsia="zh-CN"/>
        </w:rPr>
        <w:t xml:space="preserve"> </w:t>
      </w:r>
      <w:r>
        <w:rPr>
          <w:lang w:val="en-US" w:eastAsia="zh-CN"/>
        </w:rPr>
        <w:t>msec by</w:t>
      </w:r>
      <w:r w:rsidR="00DE1E44">
        <w:rPr>
          <w:lang w:val="en-US" w:eastAsia="zh-CN"/>
        </w:rPr>
        <w:t xml:space="preserve"> </w:t>
      </w:r>
      <w:r w:rsidRPr="005025FB">
        <w:rPr>
          <w:i/>
        </w:rPr>
        <w:t>dl-UL-TransmissionPeriodicity</w:t>
      </w:r>
    </w:p>
    <w:p w14:paraId="4DF58CC9" w14:textId="77777777" w:rsidR="006B7B72" w:rsidRPr="005B02FE" w:rsidRDefault="006B7B72" w:rsidP="006B7B72">
      <w:pPr>
        <w:pStyle w:val="B2"/>
        <w:ind w:left="0" w:firstLine="284"/>
      </w:pPr>
      <w:r>
        <w:t>-</w:t>
      </w:r>
      <w:r>
        <w:tab/>
      </w:r>
      <w:r>
        <w:rPr>
          <w:lang w:val="en-US"/>
        </w:rPr>
        <w:t>a number of</w:t>
      </w:r>
      <w:r w:rsidRPr="005025FB">
        <w:rPr>
          <w:lang w:val="en-US"/>
        </w:rPr>
        <w:t xml:space="preserve"> slots</w:t>
      </w:r>
      <w:r>
        <w:rPr>
          <w:lang w:val="en-US"/>
        </w:rPr>
        <w:t xml:space="preserve"> </w:t>
      </w:r>
      <w:r w:rsidR="00744398">
        <w:rPr>
          <w:position w:val="-12"/>
        </w:rPr>
        <w:pict w14:anchorId="74899B7D">
          <v:shape id="_x0000_i2334" type="#_x0000_t75" style="width:26.25pt;height:18.75pt">
            <v:imagedata r:id="rId827" o:title=""/>
          </v:shape>
        </w:pict>
      </w:r>
      <w:r>
        <w:rPr>
          <w:lang w:val="en-US"/>
        </w:rPr>
        <w:t xml:space="preserve"> with only downlink symbols by</w:t>
      </w:r>
      <w:r w:rsidR="00DE1E44">
        <w:rPr>
          <w:lang w:val="en-US"/>
        </w:rPr>
        <w:t xml:space="preserve"> </w:t>
      </w:r>
      <w:r w:rsidRPr="00B3446E">
        <w:rPr>
          <w:i/>
        </w:rPr>
        <w:t>nrofDownlinkSlots</w:t>
      </w:r>
    </w:p>
    <w:p w14:paraId="6026CAAB" w14:textId="77777777" w:rsidR="006B7B72" w:rsidRPr="00262ACA" w:rsidRDefault="006B7B72" w:rsidP="006B7B72">
      <w:pPr>
        <w:pStyle w:val="B2"/>
        <w:ind w:left="0" w:firstLine="284"/>
      </w:pPr>
      <w:r>
        <w:t>-</w:t>
      </w:r>
      <w:r>
        <w:tab/>
      </w:r>
      <w:r>
        <w:rPr>
          <w:lang w:val="en-US"/>
        </w:rPr>
        <w:t>a</w:t>
      </w:r>
      <w:r w:rsidRPr="005B02FE">
        <w:rPr>
          <w:lang w:val="en-US"/>
        </w:rPr>
        <w:t xml:space="preserve"> number of downlink symbols</w:t>
      </w:r>
      <w:r>
        <w:rPr>
          <w:lang w:val="en-US"/>
        </w:rPr>
        <w:t xml:space="preserve"> </w:t>
      </w:r>
      <w:r w:rsidR="00744398">
        <w:rPr>
          <w:position w:val="-12"/>
        </w:rPr>
        <w:pict w14:anchorId="5E1F04FE">
          <v:shape id="_x0000_i2335" type="#_x0000_t75" style="width:26.25pt;height:18.75pt">
            <v:imagedata r:id="rId828" o:title=""/>
          </v:shape>
        </w:pict>
      </w:r>
      <w:r>
        <w:rPr>
          <w:lang w:val="en-US"/>
        </w:rPr>
        <w:t xml:space="preserve"> by</w:t>
      </w:r>
      <w:r w:rsidR="00DE1E44">
        <w:rPr>
          <w:lang w:val="en-US"/>
        </w:rPr>
        <w:t xml:space="preserve"> </w:t>
      </w:r>
      <w:r w:rsidRPr="005B02FE">
        <w:rPr>
          <w:i/>
        </w:rPr>
        <w:t>nrofDownlinkSymbols</w:t>
      </w:r>
    </w:p>
    <w:p w14:paraId="4B39DF2F" w14:textId="77777777" w:rsidR="006B7B72" w:rsidRPr="00262ACA" w:rsidRDefault="006B7B72" w:rsidP="006B7B72">
      <w:pPr>
        <w:pStyle w:val="B2"/>
        <w:ind w:left="0" w:firstLine="284"/>
      </w:pPr>
      <w:r>
        <w:t>-</w:t>
      </w:r>
      <w:r>
        <w:tab/>
      </w:r>
      <w:r>
        <w:rPr>
          <w:lang w:val="en-US"/>
        </w:rPr>
        <w:t xml:space="preserve">a number of </w:t>
      </w:r>
      <w:r w:rsidRPr="00262ACA">
        <w:rPr>
          <w:lang w:val="en-US"/>
        </w:rPr>
        <w:t xml:space="preserve">slots </w:t>
      </w:r>
      <w:r w:rsidR="00744398">
        <w:rPr>
          <w:position w:val="-12"/>
        </w:rPr>
        <w:pict w14:anchorId="670F6468">
          <v:shape id="_x0000_i2336" type="#_x0000_t75" style="width:27.75pt;height:18.75pt">
            <v:imagedata r:id="rId829" o:title=""/>
          </v:shape>
        </w:pict>
      </w:r>
      <w:r>
        <w:rPr>
          <w:lang w:val="en-US"/>
        </w:rPr>
        <w:t xml:space="preserve"> with only uplink symbols by</w:t>
      </w:r>
      <w:r w:rsidR="00DE1E44">
        <w:rPr>
          <w:lang w:val="en-US"/>
        </w:rPr>
        <w:t xml:space="preserve"> </w:t>
      </w:r>
      <w:r w:rsidRPr="00262ACA">
        <w:rPr>
          <w:i/>
        </w:rPr>
        <w:t>nrofUplinkSlots</w:t>
      </w:r>
    </w:p>
    <w:p w14:paraId="0633D87B" w14:textId="77777777" w:rsidR="006B7B72" w:rsidRPr="00262ACA" w:rsidRDefault="006B7B72" w:rsidP="006B7B72">
      <w:pPr>
        <w:pStyle w:val="B2"/>
        <w:ind w:left="0" w:firstLine="284"/>
      </w:pPr>
      <w:r>
        <w:t>-</w:t>
      </w:r>
      <w:r>
        <w:tab/>
      </w:r>
      <w:r>
        <w:rPr>
          <w:lang w:val="en-US"/>
        </w:rPr>
        <w:t xml:space="preserve">a </w:t>
      </w:r>
      <w:r w:rsidRPr="00262ACA">
        <w:rPr>
          <w:lang w:val="en-US"/>
        </w:rPr>
        <w:t>number of uplink symbols</w:t>
      </w:r>
      <w:r>
        <w:rPr>
          <w:lang w:val="en-US"/>
        </w:rPr>
        <w:t xml:space="preserve"> </w:t>
      </w:r>
      <w:r w:rsidR="00744398">
        <w:rPr>
          <w:position w:val="-12"/>
        </w:rPr>
        <w:pict w14:anchorId="548BC558">
          <v:shape id="_x0000_i2337" type="#_x0000_t75" style="width:21.75pt;height:18.75pt">
            <v:imagedata r:id="rId830" o:title=""/>
          </v:shape>
        </w:pict>
      </w:r>
      <w:r w:rsidRPr="00262ACA">
        <w:rPr>
          <w:lang w:val="en-US"/>
        </w:rPr>
        <w:t xml:space="preserve"> </w:t>
      </w:r>
      <w:r>
        <w:rPr>
          <w:lang w:val="en-US"/>
        </w:rPr>
        <w:t>by</w:t>
      </w:r>
      <w:r w:rsidR="00DE1E44">
        <w:rPr>
          <w:lang w:val="en-US"/>
        </w:rPr>
        <w:t xml:space="preserve"> </w:t>
      </w:r>
      <w:r w:rsidRPr="00D44682">
        <w:rPr>
          <w:i/>
        </w:rPr>
        <w:t>nrofUplinkSymbols</w:t>
      </w:r>
    </w:p>
    <w:p w14:paraId="0E04A853" w14:textId="77777777" w:rsidR="006B7B72" w:rsidRPr="0053344E" w:rsidRDefault="006B7B72" w:rsidP="006B7B72">
      <w:pPr>
        <w:pStyle w:val="B1"/>
        <w:ind w:left="0" w:firstLine="0"/>
      </w:pPr>
      <w:r w:rsidRPr="0053344E">
        <w:t xml:space="preserve">The applicable values of </w:t>
      </w:r>
      <w:r w:rsidR="00744398">
        <w:rPr>
          <w:position w:val="-10"/>
        </w:rPr>
        <w:pict w14:anchorId="111E9976">
          <v:shape id="_x0000_i2338" type="#_x0000_t75" style="width:12.75pt;height:14.25pt">
            <v:imagedata r:id="rId831" o:title=""/>
          </v:shape>
        </w:pict>
      </w:r>
      <w:r w:rsidRPr="0053344E">
        <w:t xml:space="preserve"> are same as the applicable values for</w:t>
      </w:r>
      <w:r w:rsidRPr="0053344E">
        <w:rPr>
          <w:lang w:val="en-US"/>
        </w:rPr>
        <w:t xml:space="preserve"> </w:t>
      </w:r>
      <w:r w:rsidR="00744398">
        <w:rPr>
          <w:position w:val="-4"/>
        </w:rPr>
        <w:pict w14:anchorId="5DF20B33">
          <v:shape id="_x0000_i2339" type="#_x0000_t75" style="width:14.25pt;height:12.75pt">
            <v:imagedata r:id="rId805" o:title=""/>
          </v:shape>
        </w:pict>
      </w:r>
      <w:r w:rsidRPr="0053344E">
        <w:t>.</w:t>
      </w:r>
    </w:p>
    <w:p w14:paraId="63BA301F" w14:textId="77777777" w:rsidR="004E54AE" w:rsidRDefault="008D50F1" w:rsidP="004E54AE">
      <w:pPr>
        <w:tabs>
          <w:tab w:val="left" w:pos="720"/>
        </w:tabs>
        <w:rPr>
          <w:lang w:val="en-US"/>
        </w:rPr>
      </w:pPr>
      <w:r w:rsidRPr="004E54AE">
        <w:rPr>
          <w:lang w:val="en-US"/>
        </w:rPr>
        <w:t xml:space="preserve">A </w:t>
      </w:r>
      <w:r w:rsidRPr="004E54AE">
        <w:rPr>
          <w:lang w:val="en-US" w:eastAsia="zh-CN"/>
        </w:rPr>
        <w:t>slot</w:t>
      </w:r>
      <w:r w:rsidRPr="00190444">
        <w:rPr>
          <w:lang w:val="en-US" w:eastAsia="zh-CN"/>
        </w:rPr>
        <w:t xml:space="preserve"> configuration</w:t>
      </w:r>
      <w:r>
        <w:rPr>
          <w:lang w:val="en-US" w:eastAsia="zh-CN"/>
        </w:rPr>
        <w:t xml:space="preserve"> period of </w:t>
      </w:r>
      <w:r w:rsidR="00744398">
        <w:rPr>
          <w:position w:val="-10"/>
        </w:rPr>
        <w:pict w14:anchorId="29A47A5F">
          <v:shape id="_x0000_i2340" type="#_x0000_t75" style="width:27.75pt;height:14.25pt">
            <v:imagedata r:id="rId832" o:title=""/>
          </v:shape>
        </w:pict>
      </w:r>
      <w:r w:rsidRPr="00190444">
        <w:rPr>
          <w:lang w:val="en-US" w:eastAsia="zh-CN"/>
        </w:rPr>
        <w:t xml:space="preserve"> </w:t>
      </w:r>
      <w:r>
        <w:rPr>
          <w:lang w:val="en-US" w:eastAsia="zh-CN"/>
        </w:rPr>
        <w:t xml:space="preserve">msec includes first </w:t>
      </w:r>
      <w:r w:rsidR="00744398">
        <w:rPr>
          <w:position w:val="-6"/>
        </w:rPr>
        <w:pict w14:anchorId="25F755FF">
          <v:shape id="_x0000_i2341" type="#_x0000_t75" style="width:44.25pt;height:14.25pt">
            <v:imagedata r:id="rId833" o:title=""/>
          </v:shape>
        </w:pict>
      </w:r>
      <w:r>
        <w:rPr>
          <w:lang w:val="en-US" w:eastAsia="zh-CN"/>
        </w:rPr>
        <w:t xml:space="preserve"> </w:t>
      </w:r>
      <w:r>
        <w:rPr>
          <w:lang w:val="en-US"/>
        </w:rPr>
        <w:t xml:space="preserve">slots and second </w:t>
      </w:r>
      <w:r w:rsidR="00744398">
        <w:rPr>
          <w:position w:val="-10"/>
        </w:rPr>
        <w:pict w14:anchorId="1CAAD60E">
          <v:shape id="_x0000_i2342" type="#_x0000_t75" style="width:50.25pt;height:15.75pt">
            <v:imagedata r:id="rId834" o:title=""/>
          </v:shape>
        </w:pict>
      </w:r>
      <w:r>
        <w:rPr>
          <w:lang w:val="en-US" w:eastAsia="zh-CN"/>
        </w:rPr>
        <w:t xml:space="preserve"> </w:t>
      </w:r>
      <w:r>
        <w:rPr>
          <w:lang w:val="en-US"/>
        </w:rPr>
        <w:t xml:space="preserve">slots. </w:t>
      </w:r>
    </w:p>
    <w:p w14:paraId="78D50966" w14:textId="77777777" w:rsidR="004E54AE" w:rsidRDefault="004E54AE" w:rsidP="004E54AE">
      <w:pPr>
        <w:tabs>
          <w:tab w:val="left" w:pos="720"/>
        </w:tabs>
      </w:pPr>
      <w:r>
        <w:rPr>
          <w:lang w:val="en-US"/>
        </w:rPr>
        <w:t xml:space="preserve">From the </w:t>
      </w:r>
      <w:r w:rsidR="00744398">
        <w:rPr>
          <w:position w:val="-10"/>
        </w:rPr>
        <w:pict w14:anchorId="60E29653">
          <v:shape id="_x0000_i2343" type="#_x0000_t75" style="width:9pt;height:14.25pt">
            <v:imagedata r:id="rId835" o:title=""/>
          </v:shape>
        </w:pict>
      </w:r>
      <w:r>
        <w:t xml:space="preserve"> slots, a </w:t>
      </w:r>
      <w:r>
        <w:rPr>
          <w:lang w:val="en-US"/>
        </w:rPr>
        <w:t xml:space="preserve">first </w:t>
      </w:r>
      <w:r w:rsidR="00744398">
        <w:rPr>
          <w:position w:val="-12"/>
        </w:rPr>
        <w:pict w14:anchorId="6FADD3AD">
          <v:shape id="_x0000_i2344" type="#_x0000_t75" style="width:26.25pt;height:18.75pt">
            <v:imagedata r:id="rId836" o:title=""/>
          </v:shape>
        </w:pict>
      </w:r>
      <w:r>
        <w:t xml:space="preserve"> slots include only downlink symbols</w:t>
      </w:r>
      <w:r>
        <w:rPr>
          <w:lang w:val="en-US"/>
        </w:rPr>
        <w:t xml:space="preserve"> and a last </w:t>
      </w:r>
      <w:r w:rsidR="00744398">
        <w:rPr>
          <w:position w:val="-12"/>
        </w:rPr>
        <w:pict w14:anchorId="7A9E98C4">
          <v:shape id="_x0000_i2345" type="#_x0000_t75" style="width:27.75pt;height:18.75pt">
            <v:imagedata r:id="rId829" o:title=""/>
          </v:shape>
        </w:pict>
      </w:r>
      <w:r>
        <w:t xml:space="preserve"> include only uplink symbols. </w:t>
      </w:r>
      <w:r>
        <w:rPr>
          <w:lang w:val="en-US"/>
        </w:rPr>
        <w:t xml:space="preserve">The </w:t>
      </w:r>
      <w:r w:rsidR="00744398">
        <w:rPr>
          <w:position w:val="-12"/>
        </w:rPr>
        <w:pict w14:anchorId="3157A066">
          <v:shape id="_x0000_i2346" type="#_x0000_t75" style="width:23.25pt;height:18.75pt">
            <v:imagedata r:id="rId837" o:title=""/>
          </v:shape>
        </w:pict>
      </w:r>
      <w:r>
        <w:rPr>
          <w:lang w:val="en-US"/>
        </w:rPr>
        <w:t xml:space="preserve"> symbols after the first </w:t>
      </w:r>
      <w:r w:rsidR="00744398">
        <w:rPr>
          <w:position w:val="-12"/>
        </w:rPr>
        <w:pict w14:anchorId="09B13303">
          <v:shape id="_x0000_i2347" type="#_x0000_t75" style="width:26.25pt;height:18.75pt">
            <v:imagedata r:id="rId836" o:title=""/>
          </v:shape>
        </w:pict>
      </w:r>
      <w:r>
        <w:rPr>
          <w:lang w:val="en-US"/>
        </w:rPr>
        <w:t xml:space="preserve"> slots are downlink symbols. The </w:t>
      </w:r>
      <w:r w:rsidR="00744398">
        <w:rPr>
          <w:position w:val="-12"/>
        </w:rPr>
        <w:pict w14:anchorId="6DFEB847">
          <v:shape id="_x0000_i2348" type="#_x0000_t75" style="width:21.75pt;height:18.75pt">
            <v:imagedata r:id="rId838" o:title=""/>
          </v:shape>
        </w:pict>
      </w:r>
      <w:r>
        <w:rPr>
          <w:lang w:val="en-US"/>
        </w:rPr>
        <w:t xml:space="preserve"> symbols before the last </w:t>
      </w:r>
      <w:r w:rsidR="00744398">
        <w:rPr>
          <w:position w:val="-12"/>
        </w:rPr>
        <w:pict w14:anchorId="5FF072DA">
          <v:shape id="_x0000_i2349" type="#_x0000_t75" style="width:27.75pt;height:18.75pt">
            <v:imagedata r:id="rId829" o:title=""/>
          </v:shape>
        </w:pict>
      </w:r>
      <w:r>
        <w:rPr>
          <w:lang w:val="en-US"/>
        </w:rPr>
        <w:t xml:space="preserve"> slots are uplink symbols. The remaining </w:t>
      </w:r>
      <w:r w:rsidR="00744398">
        <w:rPr>
          <w:position w:val="-12"/>
        </w:rPr>
        <w:pict w14:anchorId="2673072A">
          <v:shape id="_x0000_i2350" type="#_x0000_t75" style="width:142.5pt;height:18.75pt">
            <v:imagedata r:id="rId839" o:title=""/>
          </v:shape>
        </w:pict>
      </w:r>
      <w:r>
        <w:t xml:space="preserve"> are flexible symbols. </w:t>
      </w:r>
    </w:p>
    <w:p w14:paraId="1FD67CBA" w14:textId="77777777" w:rsidR="008D50F1" w:rsidRDefault="008D50F1" w:rsidP="0027125A">
      <w:r>
        <w:t xml:space="preserve">A UE expects that </w:t>
      </w:r>
      <w:r w:rsidR="00744398">
        <w:rPr>
          <w:position w:val="-10"/>
        </w:rPr>
        <w:pict w14:anchorId="25E6944D">
          <v:shape id="_x0000_i2351" type="#_x0000_t75" style="width:27.75pt;height:15pt">
            <v:imagedata r:id="rId832" o:title=""/>
          </v:shape>
        </w:pict>
      </w:r>
      <w:r>
        <w:t xml:space="preserve"> divides 20 msec.</w:t>
      </w:r>
    </w:p>
    <w:p w14:paraId="027BA9FD" w14:textId="77777777" w:rsidR="008D50F1" w:rsidRPr="00D16362" w:rsidRDefault="008D50F1" w:rsidP="0027125A">
      <w:r w:rsidRPr="00D16362">
        <w:rPr>
          <w:lang w:val="en-US"/>
        </w:rPr>
        <w:t xml:space="preserve">The first symbol every </w:t>
      </w:r>
      <w:r w:rsidR="00744398">
        <w:rPr>
          <w:position w:val="-10"/>
        </w:rPr>
        <w:pict w14:anchorId="19D410BD">
          <v:shape id="_x0000_i2352" type="#_x0000_t75" style="width:50.25pt;height:14.25pt">
            <v:imagedata r:id="rId840" o:title=""/>
          </v:shape>
        </w:pict>
      </w:r>
      <w:r w:rsidRPr="00D16362">
        <w:t xml:space="preserve"> </w:t>
      </w:r>
      <w:r w:rsidRPr="00D16362">
        <w:rPr>
          <w:lang w:val="en-US"/>
        </w:rPr>
        <w:t>periods is a first symbol in an even frame</w:t>
      </w:r>
      <w:r w:rsidRPr="00D16362">
        <w:t>.</w:t>
      </w:r>
    </w:p>
    <w:p w14:paraId="5D350E26" w14:textId="77777777" w:rsidR="008D50F1" w:rsidRDefault="008D50F1" w:rsidP="0027125A">
      <w:r w:rsidRPr="00D16362">
        <w:rPr>
          <w:lang w:val="en-US"/>
        </w:rPr>
        <w:t xml:space="preserve">A UE expects that the reference </w:t>
      </w:r>
      <w:r w:rsidR="00143099">
        <w:rPr>
          <w:lang w:val="en-US"/>
        </w:rPr>
        <w:t>SCS</w:t>
      </w:r>
      <w:r w:rsidRPr="00D16362">
        <w:rPr>
          <w:lang w:val="en-US"/>
        </w:rPr>
        <w:t xml:space="preserve"> configuration </w:t>
      </w:r>
      <w:r w:rsidR="00744398">
        <w:rPr>
          <w:position w:val="-10"/>
        </w:rPr>
        <w:pict w14:anchorId="7792D010">
          <v:shape id="_x0000_i2353" type="#_x0000_t75" style="width:21.75pt;height:15.75pt">
            <v:imagedata r:id="rId841" o:title=""/>
          </v:shape>
        </w:pict>
      </w:r>
      <w:r w:rsidRPr="00D16362">
        <w:t xml:space="preserve"> is smaller than or equal to a </w:t>
      </w:r>
      <w:r w:rsidR="00143099">
        <w:t>SCS</w:t>
      </w:r>
      <w:r w:rsidRPr="00D16362">
        <w:t xml:space="preserve"> configuration </w:t>
      </w:r>
      <w:r w:rsidR="00744398">
        <w:rPr>
          <w:position w:val="-10"/>
        </w:rPr>
        <w:pict w14:anchorId="5644F8DC">
          <v:shape id="_x0000_i2354" type="#_x0000_t75" style="width:14.25pt;height:12.75pt">
            <v:imagedata r:id="rId842" o:title=""/>
          </v:shape>
        </w:pict>
      </w:r>
      <w:r w:rsidRPr="00D16362">
        <w:t xml:space="preserve"> for any configured DL BWP or UL BWP. </w:t>
      </w:r>
      <w:r w:rsidRPr="00D16362">
        <w:rPr>
          <w:lang w:val="en-US" w:eastAsia="zh-CN"/>
        </w:rPr>
        <w:t xml:space="preserve">Each slot provided by </w:t>
      </w:r>
      <w:r w:rsidRPr="00D16362">
        <w:rPr>
          <w:i/>
          <w:lang w:val="en-US" w:eastAsia="zh-CN"/>
        </w:rPr>
        <w:t>pattern1</w:t>
      </w:r>
      <w:r w:rsidRPr="00D16362">
        <w:rPr>
          <w:lang w:val="en-US" w:eastAsia="zh-CN"/>
        </w:rPr>
        <w:t xml:space="preserve"> or </w:t>
      </w:r>
      <w:r w:rsidRPr="00D16362">
        <w:rPr>
          <w:i/>
          <w:lang w:val="en-US" w:eastAsia="zh-CN"/>
        </w:rPr>
        <w:t>pattern2</w:t>
      </w:r>
      <w:r w:rsidRPr="00D16362">
        <w:rPr>
          <w:lang w:val="en-US" w:eastAsia="zh-CN"/>
        </w:rPr>
        <w:t xml:space="preserve"> is applicable to </w:t>
      </w:r>
      <w:r w:rsidR="00744398">
        <w:rPr>
          <w:position w:val="-4"/>
        </w:rPr>
        <w:pict w14:anchorId="2F0C0449">
          <v:shape id="_x0000_i2355" type="#_x0000_t75" style="width:27.75pt;height:14.25pt">
            <v:imagedata r:id="rId843" o:title=""/>
          </v:shape>
        </w:pict>
      </w:r>
      <w:r w:rsidRPr="00D16362">
        <w:rPr>
          <w:lang w:val="en-US"/>
        </w:rPr>
        <w:t xml:space="preserve"> consecutive slots in the active DL BWP</w:t>
      </w:r>
      <w:r>
        <w:rPr>
          <w:lang w:val="en-US"/>
        </w:rPr>
        <w:t xml:space="preserve"> or</w:t>
      </w:r>
      <w:r w:rsidRPr="00D16362">
        <w:rPr>
          <w:lang w:val="en-US"/>
        </w:rPr>
        <w:t xml:space="preserve"> the active UL BWP where the first slot starts at a same time as a first slot for the reference </w:t>
      </w:r>
      <w:r w:rsidR="00143099">
        <w:rPr>
          <w:lang w:val="en-US"/>
        </w:rPr>
        <w:t>SCS</w:t>
      </w:r>
      <w:r w:rsidRPr="00D16362">
        <w:rPr>
          <w:lang w:val="en-US"/>
        </w:rPr>
        <w:t xml:space="preserve"> configuration </w:t>
      </w:r>
      <w:r w:rsidR="00744398">
        <w:rPr>
          <w:position w:val="-10"/>
        </w:rPr>
        <w:pict w14:anchorId="7B0D41BA">
          <v:shape id="_x0000_i2356" type="#_x0000_t75" style="width:21.75pt;height:15.75pt">
            <v:imagedata r:id="rId841" o:title=""/>
          </v:shape>
        </w:pict>
      </w:r>
      <w:r w:rsidRPr="00D16362">
        <w:rPr>
          <w:lang w:val="en-US"/>
        </w:rPr>
        <w:t xml:space="preserve"> </w:t>
      </w:r>
      <w:r w:rsidRPr="00D16362">
        <w:t xml:space="preserve">and each downlink or flexible or uplink symbol for the reference </w:t>
      </w:r>
      <w:r w:rsidR="00143099">
        <w:t>SCS</w:t>
      </w:r>
      <w:r w:rsidRPr="00D16362">
        <w:t xml:space="preserve"> configuration </w:t>
      </w:r>
      <w:r w:rsidR="00744398">
        <w:rPr>
          <w:position w:val="-10"/>
        </w:rPr>
        <w:pict w14:anchorId="469F7B46">
          <v:shape id="_x0000_i2357" type="#_x0000_t75" style="width:21.75pt;height:15.75pt">
            <v:imagedata r:id="rId841" o:title=""/>
          </v:shape>
        </w:pict>
      </w:r>
      <w:r>
        <w:t xml:space="preserve"> </w:t>
      </w:r>
      <w:r w:rsidRPr="00D16362">
        <w:t xml:space="preserve">corresponds to </w:t>
      </w:r>
      <w:r w:rsidR="00744398">
        <w:rPr>
          <w:position w:val="-4"/>
        </w:rPr>
        <w:pict w14:anchorId="6F490C43">
          <v:shape id="_x0000_i2358" type="#_x0000_t75" style="width:27.75pt;height:14.25pt">
            <v:imagedata r:id="rId844" o:title=""/>
          </v:shape>
        </w:pict>
      </w:r>
      <w:r>
        <w:t xml:space="preserve"> </w:t>
      </w:r>
      <w:r w:rsidRPr="00D16362">
        <w:t xml:space="preserve">consecutive downlink or flexible or uplink symbols for the </w:t>
      </w:r>
      <w:r w:rsidR="00143099">
        <w:t>SCS</w:t>
      </w:r>
      <w:r w:rsidRPr="00D16362">
        <w:t xml:space="preserve"> configuration </w:t>
      </w:r>
      <w:r w:rsidR="00744398">
        <w:rPr>
          <w:position w:val="-10"/>
        </w:rPr>
        <w:pict w14:anchorId="60684C64">
          <v:shape id="_x0000_i2359" type="#_x0000_t75" style="width:14.25pt;height:12.75pt">
            <v:imagedata r:id="rId842" o:title=""/>
          </v:shape>
        </w:pict>
      </w:r>
      <w:r w:rsidRPr="00D16362">
        <w:rPr>
          <w:lang w:val="en-US"/>
        </w:rPr>
        <w:t xml:space="preserve">. </w:t>
      </w:r>
    </w:p>
    <w:p w14:paraId="576CAD55" w14:textId="77777777" w:rsidR="004F21B6" w:rsidRDefault="004F21B6" w:rsidP="0027125A">
      <w:r w:rsidRPr="00B916EC">
        <w:t xml:space="preserve">If the UE is additionally provided </w:t>
      </w:r>
      <w:r w:rsidR="00695CD0">
        <w:rPr>
          <w:i/>
        </w:rPr>
        <w:t>tdd</w:t>
      </w:r>
      <w:r w:rsidRPr="003D3502">
        <w:rPr>
          <w:i/>
        </w:rPr>
        <w:t>-</w:t>
      </w:r>
      <w:r w:rsidRPr="00B916EC">
        <w:rPr>
          <w:i/>
        </w:rPr>
        <w:t>UL-DL-</w:t>
      </w:r>
      <w:r>
        <w:rPr>
          <w:i/>
        </w:rPr>
        <w:t>C</w:t>
      </w:r>
      <w:r w:rsidRPr="00B916EC">
        <w:rPr>
          <w:i/>
        </w:rPr>
        <w:t>onfig</w:t>
      </w:r>
      <w:r w:rsidR="002B5188">
        <w:rPr>
          <w:rFonts w:eastAsia="DengXian"/>
          <w:i/>
        </w:rPr>
        <w:t>uration</w:t>
      </w:r>
      <w:r>
        <w:rPr>
          <w:i/>
        </w:rPr>
        <w:t>D</w:t>
      </w:r>
      <w:r w:rsidRPr="00B916EC">
        <w:rPr>
          <w:i/>
        </w:rPr>
        <w:t>edicated</w:t>
      </w:r>
      <w:r w:rsidRPr="00B916EC">
        <w:t xml:space="preserve">, the parameter </w:t>
      </w:r>
      <w:r w:rsidR="00EE1748">
        <w:rPr>
          <w:i/>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rsidRPr="00B916EC">
        <w:t xml:space="preserve"> overrides only flexible symbols per slot over the number of slots as provided by </w:t>
      </w:r>
      <w:r w:rsidR="00EE1748">
        <w:rPr>
          <w:i/>
        </w:rPr>
        <w:t>tdd</w:t>
      </w:r>
      <w:r w:rsidRPr="00942A15">
        <w:rPr>
          <w:i/>
        </w:rPr>
        <w:t>-</w:t>
      </w:r>
      <w:r w:rsidRPr="00B916EC">
        <w:rPr>
          <w:i/>
        </w:rPr>
        <w:t>UL-DL-</w:t>
      </w:r>
      <w:r>
        <w:rPr>
          <w:i/>
        </w:rPr>
        <w:t>C</w:t>
      </w:r>
      <w:r w:rsidRPr="00B916EC">
        <w:rPr>
          <w:i/>
        </w:rPr>
        <w:t>onfiguration</w:t>
      </w:r>
      <w:r>
        <w:rPr>
          <w:i/>
        </w:rPr>
        <w:t>C</w:t>
      </w:r>
      <w:r w:rsidRPr="00B916EC">
        <w:rPr>
          <w:i/>
        </w:rPr>
        <w:t>ommon</w:t>
      </w:r>
      <w:r w:rsidRPr="00B916EC">
        <w:t xml:space="preserve">. </w:t>
      </w:r>
    </w:p>
    <w:p w14:paraId="7F428B70" w14:textId="77777777" w:rsidR="004F21B6" w:rsidRPr="009F2BBA" w:rsidRDefault="004F21B6" w:rsidP="0027125A">
      <w:r>
        <w:t xml:space="preserve">The </w:t>
      </w:r>
      <w:r w:rsidR="00EE1748">
        <w:rPr>
          <w:i/>
          <w:lang w:val="en-US"/>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t xml:space="preserve"> provides</w:t>
      </w:r>
    </w:p>
    <w:p w14:paraId="36EC47AA" w14:textId="77777777" w:rsidR="004F21B6" w:rsidRDefault="004F21B6" w:rsidP="0027125A">
      <w:pPr>
        <w:pStyle w:val="B1"/>
      </w:pPr>
      <w:r>
        <w:t>-</w:t>
      </w:r>
      <w:r>
        <w:tab/>
      </w:r>
      <w:r w:rsidR="008E0598">
        <w:rPr>
          <w:lang w:val="en-US"/>
        </w:rPr>
        <w:t>a</w:t>
      </w:r>
      <w:r w:rsidR="008E0598">
        <w:t xml:space="preserve"> </w:t>
      </w:r>
      <w:r>
        <w:t xml:space="preserve">set of slot configurations by </w:t>
      </w:r>
      <w:r w:rsidRPr="0057702E">
        <w:rPr>
          <w:i/>
        </w:rPr>
        <w:t>slotSpecificConfigurationsToAddModList</w:t>
      </w:r>
    </w:p>
    <w:p w14:paraId="218627E4" w14:textId="77777777" w:rsidR="004F21B6" w:rsidRDefault="004F21B6" w:rsidP="0027125A">
      <w:pPr>
        <w:pStyle w:val="B1"/>
      </w:pPr>
      <w:r>
        <w:t>-</w:t>
      </w:r>
      <w:r>
        <w:tab/>
      </w:r>
      <w:r w:rsidR="008E0598">
        <w:rPr>
          <w:lang w:val="en-US"/>
        </w:rPr>
        <w:t>f</w:t>
      </w:r>
      <w:r w:rsidR="008E0598">
        <w:t xml:space="preserve">or </w:t>
      </w:r>
      <w:r>
        <w:t>each slot configuration from the set of slot configurations</w:t>
      </w:r>
    </w:p>
    <w:p w14:paraId="32B51538" w14:textId="77777777" w:rsidR="004F21B6" w:rsidRDefault="004F21B6" w:rsidP="00CB0965">
      <w:pPr>
        <w:pStyle w:val="B2"/>
      </w:pPr>
      <w:r>
        <w:t>-</w:t>
      </w:r>
      <w:r>
        <w:tab/>
      </w:r>
      <w:r w:rsidR="008E0598">
        <w:rPr>
          <w:lang w:val="en-US"/>
        </w:rPr>
        <w:t>a</w:t>
      </w:r>
      <w:r w:rsidR="008E0598">
        <w:t xml:space="preserve"> </w:t>
      </w:r>
      <w:r>
        <w:t xml:space="preserve">slot index for a slot provided by </w:t>
      </w:r>
      <w:r w:rsidRPr="00D733F5">
        <w:rPr>
          <w:i/>
        </w:rPr>
        <w:t>slotIndex</w:t>
      </w:r>
    </w:p>
    <w:p w14:paraId="67FBD271" w14:textId="77777777" w:rsidR="004F21B6" w:rsidRDefault="004F21B6" w:rsidP="00CB0965">
      <w:pPr>
        <w:pStyle w:val="B2"/>
      </w:pPr>
      <w:r>
        <w:t>-</w:t>
      </w:r>
      <w:r>
        <w:tab/>
      </w:r>
      <w:r w:rsidR="008E0598">
        <w:rPr>
          <w:lang w:val="en-US"/>
        </w:rPr>
        <w:t>a</w:t>
      </w:r>
      <w:r w:rsidR="008E0598">
        <w:t xml:space="preserve"> </w:t>
      </w:r>
      <w:r>
        <w:t xml:space="preserve">set of symbols for a slot by </w:t>
      </w:r>
      <w:r w:rsidRPr="00561653">
        <w:rPr>
          <w:i/>
        </w:rPr>
        <w:t>symbols</w:t>
      </w:r>
      <w:r>
        <w:t xml:space="preserve"> where </w:t>
      </w:r>
    </w:p>
    <w:p w14:paraId="42C535BB" w14:textId="77777777" w:rsidR="004F21B6" w:rsidRDefault="004F21B6" w:rsidP="00CB0965">
      <w:pPr>
        <w:pStyle w:val="B3"/>
      </w:pPr>
      <w:r>
        <w:t>-</w:t>
      </w:r>
      <w:r>
        <w:tab/>
        <w:t xml:space="preserve">if </w:t>
      </w:r>
      <w:r w:rsidRPr="00561653">
        <w:rPr>
          <w:i/>
        </w:rPr>
        <w:t>symbols</w:t>
      </w:r>
      <w:r>
        <w:t xml:space="preserve"> = </w:t>
      </w:r>
      <w:r w:rsidRPr="00561653">
        <w:rPr>
          <w:i/>
        </w:rPr>
        <w:t>allDownlink</w:t>
      </w:r>
      <w:r>
        <w:t>, all symbols in the slot are downlink</w:t>
      </w:r>
    </w:p>
    <w:p w14:paraId="22AB2A5E" w14:textId="77777777" w:rsidR="004F21B6" w:rsidRDefault="004F21B6" w:rsidP="00CB0965">
      <w:pPr>
        <w:pStyle w:val="B3"/>
      </w:pPr>
      <w:r>
        <w:lastRenderedPageBreak/>
        <w:t>-</w:t>
      </w:r>
      <w:r>
        <w:tab/>
        <w:t xml:space="preserve">if </w:t>
      </w:r>
      <w:r w:rsidRPr="00561653">
        <w:rPr>
          <w:i/>
        </w:rPr>
        <w:t>symbols</w:t>
      </w:r>
      <w:r>
        <w:t xml:space="preserve"> = </w:t>
      </w:r>
      <w:r w:rsidRPr="00561653">
        <w:rPr>
          <w:i/>
        </w:rPr>
        <w:t>allUplink</w:t>
      </w:r>
      <w:r>
        <w:t>, all symbols in the slot are uplink</w:t>
      </w:r>
    </w:p>
    <w:p w14:paraId="1B850D0D" w14:textId="77777777" w:rsidR="004F21B6" w:rsidRDefault="004F21B6" w:rsidP="00CB0965">
      <w:pPr>
        <w:pStyle w:val="B3"/>
      </w:pPr>
      <w:r>
        <w:t>-</w:t>
      </w:r>
      <w:r>
        <w:tab/>
        <w:t xml:space="preserve">if </w:t>
      </w:r>
      <w:r w:rsidRPr="00561653">
        <w:rPr>
          <w:i/>
        </w:rPr>
        <w:t>symbols</w:t>
      </w:r>
      <w:r>
        <w:t xml:space="preserve"> = </w:t>
      </w:r>
      <w:r>
        <w:rPr>
          <w:i/>
        </w:rPr>
        <w:t>explicit</w:t>
      </w:r>
      <w:r w:rsidR="00E81663" w:rsidRPr="00B42C92">
        <w:rPr>
          <w:lang w:val="en-US"/>
        </w:rPr>
        <w:t>,</w:t>
      </w:r>
      <w:r w:rsidRPr="00E81663">
        <w:t xml:space="preserve"> </w:t>
      </w:r>
      <w:r w:rsidRPr="0026390E">
        <w:rPr>
          <w:i/>
        </w:rPr>
        <w:t>nrofDownlinkSymbols</w:t>
      </w:r>
      <w:r>
        <w:t xml:space="preserve"> provides a number of downlink first symbols in the slot and </w:t>
      </w:r>
      <w:r w:rsidRPr="0026390E">
        <w:rPr>
          <w:i/>
        </w:rPr>
        <w:t>nrofUplinkSymbols</w:t>
      </w:r>
      <w:r>
        <w:t xml:space="preserve"> provides a number of uplink last symbols in the slot. If </w:t>
      </w:r>
      <w:r w:rsidRPr="0026390E">
        <w:rPr>
          <w:i/>
        </w:rPr>
        <w:t>nrofDownlinkSymbols</w:t>
      </w:r>
      <w:r>
        <w:t xml:space="preserve"> is not provided, there are no downlink first symbols in the slot and if </w:t>
      </w:r>
      <w:r w:rsidRPr="0026390E">
        <w:rPr>
          <w:i/>
        </w:rPr>
        <w:t>nrofUplinkSymbols</w:t>
      </w:r>
      <w:r>
        <w:t xml:space="preserve"> is not provided, there are no uplink last symbols in the slot. The remaining symbols in the slot are flexible</w:t>
      </w:r>
    </w:p>
    <w:p w14:paraId="5A526857" w14:textId="77777777" w:rsidR="00233D58" w:rsidRPr="00EB5DCF" w:rsidRDefault="00233D58" w:rsidP="0027125A">
      <w:r>
        <w:t xml:space="preserve">For each slot having a corresponding index provided by </w:t>
      </w:r>
      <w:r w:rsidRPr="00D733F5">
        <w:rPr>
          <w:i/>
        </w:rPr>
        <w:t>slotIndex</w:t>
      </w:r>
      <w:r>
        <w:t xml:space="preserve">, the UE applies a format provided by </w:t>
      </w:r>
      <w:r w:rsidR="00181ABC">
        <w:t>a</w:t>
      </w:r>
      <w:r>
        <w:t xml:space="preserve"> corresponding </w:t>
      </w:r>
      <w:r w:rsidRPr="00561653">
        <w:rPr>
          <w:i/>
        </w:rPr>
        <w:t>symbols</w:t>
      </w:r>
      <w:r>
        <w:t xml:space="preserve">. The UE does not expect </w:t>
      </w:r>
      <w:r w:rsidR="00EE1748">
        <w:rPr>
          <w:i/>
          <w:lang w:val="en-US"/>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t xml:space="preserve"> to indicate as uplink or as downlink a symbol that </w:t>
      </w:r>
      <w:r w:rsidR="00EE1748">
        <w:rPr>
          <w:i/>
          <w:lang w:val="en-US"/>
        </w:rPr>
        <w:t>tdd</w:t>
      </w:r>
      <w:r w:rsidRPr="00942A15">
        <w:rPr>
          <w:i/>
        </w:rPr>
        <w:t>-</w:t>
      </w:r>
      <w:r w:rsidRPr="00B916EC">
        <w:rPr>
          <w:i/>
        </w:rPr>
        <w:t>UL-DL-</w:t>
      </w:r>
      <w:r>
        <w:rPr>
          <w:i/>
        </w:rPr>
        <w:t>ConfigurationCommon</w:t>
      </w:r>
      <w:r>
        <w:t xml:space="preserve"> indicates as a downlink or as an uplink symbol, respectively.</w:t>
      </w:r>
    </w:p>
    <w:p w14:paraId="2679A96C" w14:textId="77777777" w:rsidR="00233D58" w:rsidRPr="00A54502" w:rsidRDefault="00233D58" w:rsidP="0027125A">
      <w:r>
        <w:t xml:space="preserve">For each slot configuration provided by </w:t>
      </w:r>
      <w:r w:rsidR="000E5AE9">
        <w:rPr>
          <w:i/>
          <w:lang w:val="en-US"/>
        </w:rPr>
        <w:t>tdd</w:t>
      </w:r>
      <w:r w:rsidRPr="003D3502">
        <w:rPr>
          <w:i/>
        </w:rPr>
        <w:t>-</w:t>
      </w:r>
      <w:r w:rsidRPr="00B916EC">
        <w:rPr>
          <w:i/>
        </w:rPr>
        <w:t>UL-DL-</w:t>
      </w:r>
      <w:r>
        <w:rPr>
          <w:i/>
        </w:rPr>
        <w:t>C</w:t>
      </w:r>
      <w:r w:rsidRPr="00B916EC">
        <w:rPr>
          <w:i/>
        </w:rPr>
        <w:t>onfig</w:t>
      </w:r>
      <w:r w:rsidR="002B5188">
        <w:rPr>
          <w:rFonts w:eastAsia="DengXian"/>
          <w:i/>
        </w:rPr>
        <w:t>uration</w:t>
      </w:r>
      <w:r>
        <w:rPr>
          <w:i/>
        </w:rPr>
        <w:t>D</w:t>
      </w:r>
      <w:r w:rsidRPr="00B916EC">
        <w:rPr>
          <w:i/>
        </w:rPr>
        <w:t>edicated</w:t>
      </w:r>
      <w:r>
        <w:t xml:space="preserve">, a reference </w:t>
      </w:r>
      <w:r w:rsidR="00143099">
        <w:t>SCS</w:t>
      </w:r>
      <w:r>
        <w:t xml:space="preserve"> </w:t>
      </w:r>
      <w:r>
        <w:rPr>
          <w:lang w:val="en-US"/>
        </w:rPr>
        <w:t xml:space="preserve">configuration </w:t>
      </w:r>
      <w:r>
        <w:t xml:space="preserve">is the reference </w:t>
      </w:r>
      <w:r w:rsidR="00143099">
        <w:t>SCS</w:t>
      </w:r>
      <w:r>
        <w:rPr>
          <w:lang w:val="en-US"/>
        </w:rPr>
        <w:t xml:space="preserve"> configuration</w:t>
      </w:r>
      <w:r>
        <w:t xml:space="preserve"> </w:t>
      </w:r>
      <w:r>
        <w:rPr>
          <w:noProof/>
          <w:position w:val="-10"/>
          <w:lang w:val="en-US"/>
        </w:rPr>
        <w:drawing>
          <wp:inline distT="0" distB="0" distL="0" distR="0" wp14:anchorId="792BAECD" wp14:editId="1BDDDF9E">
            <wp:extent cx="231140" cy="200660"/>
            <wp:effectExtent l="0" t="0" r="0" b="889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8"/>
                    <pic:cNvPicPr>
                      <a:picLocks noChangeAspect="1" noChangeArrowheads="1"/>
                    </pic:cNvPicPr>
                  </pic:nvPicPr>
                  <pic:blipFill>
                    <a:blip r:embed="rId845" cstate="print">
                      <a:extLst>
                        <a:ext uri="{28A0092B-C50C-407E-A947-70E740481C1C}">
                          <a14:useLocalDpi xmlns:a14="http://schemas.microsoft.com/office/drawing/2010/main" val="0"/>
                        </a:ext>
                      </a:extLst>
                    </a:blip>
                    <a:srcRect/>
                    <a:stretch>
                      <a:fillRect/>
                    </a:stretch>
                  </pic:blipFill>
                  <pic:spPr bwMode="auto">
                    <a:xfrm>
                      <a:off x="0" y="0"/>
                      <a:ext cx="231140" cy="200660"/>
                    </a:xfrm>
                    <a:prstGeom prst="rect">
                      <a:avLst/>
                    </a:prstGeom>
                    <a:noFill/>
                    <a:ln>
                      <a:noFill/>
                    </a:ln>
                  </pic:spPr>
                </pic:pic>
              </a:graphicData>
            </a:graphic>
          </wp:inline>
        </w:drawing>
      </w:r>
      <w:r>
        <w:t xml:space="preserve"> provided by </w:t>
      </w:r>
      <w:r w:rsidR="000E5AE9">
        <w:rPr>
          <w:i/>
          <w:lang w:val="en-US"/>
        </w:rPr>
        <w:t>tdd</w:t>
      </w:r>
      <w:r w:rsidRPr="00942A15">
        <w:rPr>
          <w:i/>
        </w:rPr>
        <w:t>-</w:t>
      </w:r>
      <w:r w:rsidRPr="00B916EC">
        <w:rPr>
          <w:i/>
        </w:rPr>
        <w:t>UL-DL-</w:t>
      </w:r>
      <w:r>
        <w:rPr>
          <w:i/>
        </w:rPr>
        <w:t>ConfigurationCommon</w:t>
      </w:r>
      <w:r>
        <w:t>.</w:t>
      </w:r>
    </w:p>
    <w:p w14:paraId="24656994" w14:textId="77777777" w:rsidR="00233D58" w:rsidRPr="00B64C57" w:rsidRDefault="00233D58" w:rsidP="0027125A">
      <w:r>
        <w:t xml:space="preserve">A slot configuration period and a number of downlink symbols, uplink symbols, and flexible symbols in each slot of the slot configuration period are determined from </w:t>
      </w:r>
      <w:r w:rsidR="000E5AE9">
        <w:rPr>
          <w:i/>
          <w:lang w:val="en-US"/>
        </w:rPr>
        <w:t>tdd</w:t>
      </w:r>
      <w:r w:rsidRPr="00942A15">
        <w:rPr>
          <w:i/>
        </w:rPr>
        <w:t>-</w:t>
      </w:r>
      <w:r w:rsidRPr="00B916EC">
        <w:rPr>
          <w:i/>
        </w:rPr>
        <w:t>UL-DL-</w:t>
      </w:r>
      <w:r>
        <w:rPr>
          <w:i/>
        </w:rPr>
        <w:t xml:space="preserve">ConfigurationCommon </w:t>
      </w:r>
      <w:r>
        <w:t xml:space="preserve">and </w:t>
      </w:r>
      <w:r w:rsidR="000E5AE9">
        <w:rPr>
          <w:i/>
          <w:lang w:val="en-US"/>
        </w:rPr>
        <w:t>tdd</w:t>
      </w:r>
      <w:r w:rsidRPr="003D3502">
        <w:rPr>
          <w:i/>
        </w:rPr>
        <w:t>-</w:t>
      </w:r>
      <w:r w:rsidRPr="00B916EC">
        <w:rPr>
          <w:i/>
        </w:rPr>
        <w:t>UL-DL-</w:t>
      </w:r>
      <w:r>
        <w:rPr>
          <w:i/>
        </w:rPr>
        <w:t>C</w:t>
      </w:r>
      <w:r w:rsidRPr="00B916EC">
        <w:rPr>
          <w:i/>
        </w:rPr>
        <w:t>onfig</w:t>
      </w:r>
      <w:r w:rsidR="000E5AE9">
        <w:rPr>
          <w:i/>
        </w:rPr>
        <w:t>uration</w:t>
      </w:r>
      <w:r>
        <w:rPr>
          <w:i/>
        </w:rPr>
        <w:t>D</w:t>
      </w:r>
      <w:r w:rsidRPr="00B916EC">
        <w:rPr>
          <w:i/>
        </w:rPr>
        <w:t>edicated</w:t>
      </w:r>
      <w:r w:rsidRPr="00B64C57">
        <w:t xml:space="preserve"> </w:t>
      </w:r>
      <w:r>
        <w:t>and</w:t>
      </w:r>
      <w:r w:rsidRPr="00B64C57">
        <w:t xml:space="preserve"> are common to each configured BWP. </w:t>
      </w:r>
    </w:p>
    <w:p w14:paraId="61902855" w14:textId="77777777" w:rsidR="00233D58" w:rsidRPr="00B916EC" w:rsidRDefault="00233D58" w:rsidP="0027125A">
      <w:r>
        <w:rPr>
          <w:lang w:val="en-US"/>
        </w:rPr>
        <w:t>A</w:t>
      </w:r>
      <w:r w:rsidRPr="00B916EC">
        <w:t xml:space="preserve"> UE considers symbols in a slot indicated as downlink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B916EC">
        <w:t xml:space="preserve">or </w:t>
      </w:r>
      <w:r w:rsidR="00C10BBF">
        <w:rPr>
          <w:i/>
          <w:lang w:val="en-US"/>
        </w:rPr>
        <w:t>tdd</w:t>
      </w:r>
      <w:r w:rsidRPr="0023005A">
        <w:rPr>
          <w:i/>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B916EC">
        <w:t xml:space="preserve"> </w:t>
      </w:r>
      <w:r>
        <w:rPr>
          <w:lang w:val="en-US"/>
        </w:rPr>
        <w:t>to be</w:t>
      </w:r>
      <w:r w:rsidRPr="00B916EC">
        <w:t xml:space="preserve"> available for receptions</w:t>
      </w:r>
      <w:r>
        <w:rPr>
          <w:lang w:val="en-US"/>
        </w:rPr>
        <w:t xml:space="preserve"> and</w:t>
      </w:r>
      <w:r w:rsidRPr="00B916EC">
        <w:t xml:space="preserve"> considers symbols in a slot indicated as uplink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321956">
        <w:t>or</w:t>
      </w:r>
      <w:r w:rsidRPr="00B916EC">
        <w:t xml:space="preserve"> by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B916EC">
        <w:t xml:space="preserve"> </w:t>
      </w:r>
      <w:r>
        <w:rPr>
          <w:lang w:val="en-US"/>
        </w:rPr>
        <w:t>to be</w:t>
      </w:r>
      <w:r w:rsidRPr="00B916EC">
        <w:t xml:space="preserve"> available for transmissions. </w:t>
      </w:r>
    </w:p>
    <w:p w14:paraId="72682F59" w14:textId="77777777" w:rsidR="00233D58" w:rsidRPr="001322F1" w:rsidRDefault="00233D58" w:rsidP="0027125A">
      <w:pPr>
        <w:rPr>
          <w:lang w:val="en-US"/>
        </w:rPr>
      </w:pPr>
      <w:r>
        <w:rPr>
          <w:lang w:val="en-US"/>
        </w:rPr>
        <w:t>If a UE is not configured to monitor PDCCH for DCI format 2</w:t>
      </w:r>
      <w:r w:rsidR="00C10BBF">
        <w:rPr>
          <w:lang w:val="en-US"/>
        </w:rPr>
        <w:t>_</w:t>
      </w:r>
      <w:r>
        <w:rPr>
          <w:lang w:val="en-US"/>
        </w:rPr>
        <w:t>0, f</w:t>
      </w:r>
      <w:r w:rsidRPr="00B916EC">
        <w:t xml:space="preserve">or a set of symbols of a slot that are indicated as flexible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009225D1">
        <w:t xml:space="preserve">and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009225D1">
        <w:rPr>
          <w:rFonts w:eastAsia="DengXian" w:hint="eastAsia"/>
          <w:i/>
          <w:lang w:eastAsia="zh-CN"/>
        </w:rPr>
        <w:t xml:space="preserve"> </w:t>
      </w:r>
      <w:r w:rsidR="009225D1" w:rsidRPr="00376326">
        <w:rPr>
          <w:rFonts w:eastAsia="DengXian" w:hint="eastAsia"/>
          <w:lang w:eastAsia="zh-CN"/>
        </w:rPr>
        <w:t>if provided</w:t>
      </w:r>
      <w:r>
        <w:t xml:space="preserve">, or when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321956">
        <w:t>and</w:t>
      </w:r>
      <w:r w:rsidRPr="00B916EC">
        <w:t xml:space="preserve">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t xml:space="preserve"> are not provided to the UE</w:t>
      </w:r>
    </w:p>
    <w:p w14:paraId="21ED6DCF" w14:textId="762EC590" w:rsidR="00233D58" w:rsidRPr="00B916EC" w:rsidRDefault="00233D58" w:rsidP="0027125A">
      <w:pPr>
        <w:pStyle w:val="B1"/>
      </w:pPr>
      <w:r>
        <w:t>-</w:t>
      </w:r>
      <w:r>
        <w:tab/>
      </w:r>
      <w:r>
        <w:rPr>
          <w:lang w:val="en-US"/>
        </w:rPr>
        <w:t>t</w:t>
      </w:r>
      <w:r>
        <w:t>he</w:t>
      </w:r>
      <w:r w:rsidRPr="00B916EC">
        <w:t xml:space="preserve"> UE receive</w:t>
      </w:r>
      <w:r>
        <w:rPr>
          <w:lang w:val="en-US"/>
        </w:rPr>
        <w:t>s</w:t>
      </w:r>
      <w:r w:rsidRPr="00B916EC">
        <w:t xml:space="preserve"> PDSCH or CSI-RS in the set of symbols of the slot if the UE receives a corresponding indication by a DCI format</w:t>
      </w:r>
    </w:p>
    <w:p w14:paraId="2C9A5712" w14:textId="5BE04934" w:rsidR="00233D58" w:rsidRPr="00B916EC" w:rsidRDefault="00233D58" w:rsidP="0027125A">
      <w:pPr>
        <w:pStyle w:val="B1"/>
      </w:pPr>
      <w:r>
        <w:t>-</w:t>
      </w:r>
      <w:r>
        <w:tab/>
      </w:r>
      <w:r>
        <w:rPr>
          <w:lang w:val="en-US"/>
        </w:rPr>
        <w:t>t</w:t>
      </w:r>
      <w:r>
        <w:t>he</w:t>
      </w:r>
      <w:r w:rsidRPr="00B916EC">
        <w:t xml:space="preserve"> UE transmit</w:t>
      </w:r>
      <w:r>
        <w:rPr>
          <w:lang w:val="en-US"/>
        </w:rPr>
        <w:t>s</w:t>
      </w:r>
      <w:r w:rsidRPr="00B916EC">
        <w:t xml:space="preserve"> PUSCH, PUCCH, PRACH, or SRS in the set of symbols of the slot if the UE receives a corresponding indication by a DCI format</w:t>
      </w:r>
      <w:r w:rsidR="00976364">
        <w:rPr>
          <w:lang w:val="en-US"/>
        </w:rPr>
        <w:t>,</w:t>
      </w:r>
      <w:r w:rsidR="00337E47">
        <w:rPr>
          <w:lang w:val="en-US"/>
        </w:rPr>
        <w:t xml:space="preserve"> a RAR UL grant</w:t>
      </w:r>
      <w:r w:rsidR="00976364">
        <w:rPr>
          <w:lang w:val="en-US"/>
        </w:rPr>
        <w:t xml:space="preserve">, </w:t>
      </w:r>
      <w:r w:rsidR="00976364" w:rsidRPr="00C57C8E">
        <w:t>fallbackRAR UL grant, or successRAR</w:t>
      </w:r>
      <w:r>
        <w:t xml:space="preserve"> </w:t>
      </w:r>
    </w:p>
    <w:p w14:paraId="380B2235" w14:textId="07BF6E93" w:rsidR="00233D58" w:rsidRPr="00B916EC" w:rsidRDefault="003C0B8D" w:rsidP="0027125A">
      <w:r w:rsidRPr="00D93263">
        <w:t xml:space="preserve">For </w:t>
      </w:r>
      <w:r w:rsidRPr="00D93263">
        <w:rPr>
          <w:lang w:val="fi-FI"/>
        </w:rPr>
        <w:t>operation on a single carrier in unpaired spectrum,</w:t>
      </w:r>
      <w:r>
        <w:rPr>
          <w:lang w:val="fi-FI"/>
        </w:rPr>
        <w:t xml:space="preserve"> </w:t>
      </w:r>
      <w:r>
        <w:t>i</w:t>
      </w:r>
      <w:r w:rsidR="00233D58">
        <w:t xml:space="preserve">f </w:t>
      </w:r>
      <w:r w:rsidR="00233D58">
        <w:rPr>
          <w:lang w:val="en-US"/>
        </w:rPr>
        <w:t>a</w:t>
      </w:r>
      <w:r w:rsidR="00233D58" w:rsidRPr="00B916EC">
        <w:t xml:space="preserve"> UE </w:t>
      </w:r>
      <w:r w:rsidR="00233D58">
        <w:t xml:space="preserve">is </w:t>
      </w:r>
      <w:r w:rsidR="00233D58" w:rsidRPr="00B916EC">
        <w:t xml:space="preserve">configured </w:t>
      </w:r>
      <w:r w:rsidR="00233D58">
        <w:t>by higher layers to receive</w:t>
      </w:r>
      <w:r w:rsidR="00233D58" w:rsidRPr="00B916EC">
        <w:t xml:space="preserve"> </w:t>
      </w:r>
      <w:r w:rsidR="00233D58">
        <w:t xml:space="preserve">a </w:t>
      </w:r>
      <w:r w:rsidR="00233D58" w:rsidRPr="00B916EC">
        <w:t>PDCCH</w:t>
      </w:r>
      <w:r w:rsidR="00233D58">
        <w:t>, or a PDSCH,</w:t>
      </w:r>
      <w:r w:rsidR="00233D58" w:rsidRPr="00B916EC">
        <w:t xml:space="preserve"> or </w:t>
      </w:r>
      <w:r w:rsidR="00233D58">
        <w:t xml:space="preserve">a </w:t>
      </w:r>
      <w:r w:rsidR="00233D58" w:rsidRPr="00B916EC">
        <w:t>CSI-RS</w:t>
      </w:r>
      <w:r w:rsidR="000D42DF">
        <w:t>, or a DL PRS</w:t>
      </w:r>
      <w:r w:rsidR="00233D58" w:rsidRPr="00B916EC">
        <w:t xml:space="preserve"> in </w:t>
      </w:r>
      <w:r w:rsidR="00E81663">
        <w:t>a</w:t>
      </w:r>
      <w:r w:rsidR="00E81663" w:rsidRPr="00B916EC">
        <w:t xml:space="preserve"> </w:t>
      </w:r>
      <w:r w:rsidR="00233D58" w:rsidRPr="00B916EC">
        <w:t xml:space="preserve">set of symbols of </w:t>
      </w:r>
      <w:r w:rsidR="003E1929">
        <w:t>a</w:t>
      </w:r>
      <w:r w:rsidR="003E1929" w:rsidRPr="00B916EC">
        <w:t xml:space="preserve"> </w:t>
      </w:r>
      <w:r w:rsidR="00233D58" w:rsidRPr="00B916EC">
        <w:t>slot</w:t>
      </w:r>
      <w:r w:rsidR="00233D58">
        <w:t>, the UE</w:t>
      </w:r>
      <w:r w:rsidR="00233D58" w:rsidRPr="00B916EC">
        <w:t xml:space="preserve"> receive</w:t>
      </w:r>
      <w:r w:rsidR="00233D58">
        <w:rPr>
          <w:lang w:val="en-US"/>
        </w:rPr>
        <w:t>s</w:t>
      </w:r>
      <w:r w:rsidR="00233D58" w:rsidRPr="00B916EC">
        <w:t xml:space="preserve"> the PDCCH</w:t>
      </w:r>
      <w:r w:rsidR="00233D58">
        <w:t>, the PDSCH,</w:t>
      </w:r>
      <w:r w:rsidR="00233D58" w:rsidRPr="00B916EC">
        <w:t xml:space="preserve"> the CSI-RS</w:t>
      </w:r>
      <w:r w:rsidR="000D42DF">
        <w:t>, or the DL PRS</w:t>
      </w:r>
      <w:r w:rsidR="00233D58" w:rsidRPr="00B916EC">
        <w:t xml:space="preserve"> if the UE does not detect a DCI format</w:t>
      </w:r>
      <w:r w:rsidR="00233D58">
        <w:t xml:space="preserve"> </w:t>
      </w:r>
      <w:r w:rsidR="00233D58" w:rsidRPr="00B439EE">
        <w:rPr>
          <w:lang w:eastAsia="zh-CN"/>
        </w:rPr>
        <w:t xml:space="preserve">that indicates to the UE to transmit a PUSCH, a PUCCH, a PRACH, or a SRS </w:t>
      </w:r>
      <w:r w:rsidR="00233D58" w:rsidRPr="005261DA">
        <w:rPr>
          <w:lang w:eastAsia="zh-CN"/>
        </w:rPr>
        <w:t xml:space="preserve">in </w:t>
      </w:r>
      <w:r w:rsidR="00233D58" w:rsidRPr="00147F39">
        <w:rPr>
          <w:lang w:eastAsia="zh-CN"/>
        </w:rPr>
        <w:t>at least one symbol of the</w:t>
      </w:r>
      <w:r w:rsidR="00233D58" w:rsidRPr="005261DA">
        <w:rPr>
          <w:lang w:eastAsia="zh-CN"/>
        </w:rPr>
        <w:t xml:space="preserve"> </w:t>
      </w:r>
      <w:r w:rsidR="00233D58" w:rsidRPr="00B439EE">
        <w:rPr>
          <w:lang w:eastAsia="zh-CN"/>
        </w:rPr>
        <w:t xml:space="preserve">set of </w:t>
      </w:r>
      <w:r w:rsidR="00233D58" w:rsidRPr="00B916EC">
        <w:t>symbols of the slot</w:t>
      </w:r>
      <w:r w:rsidR="00233D58">
        <w:rPr>
          <w:lang w:val="en-US"/>
        </w:rPr>
        <w:t>; o</w:t>
      </w:r>
      <w:r w:rsidR="00233D58" w:rsidRPr="00B916EC">
        <w:t xml:space="preserve">therwise, the UE </w:t>
      </w:r>
      <w:r w:rsidR="00233D58">
        <w:rPr>
          <w:lang w:val="en-US"/>
        </w:rPr>
        <w:t>does</w:t>
      </w:r>
      <w:r w:rsidR="00233D58" w:rsidRPr="00B916EC">
        <w:t xml:space="preserve"> not receive the PDCCH</w:t>
      </w:r>
      <w:r w:rsidR="00233D58">
        <w:t>, or the PDSCH,</w:t>
      </w:r>
      <w:r w:rsidR="00233D58" w:rsidRPr="00B916EC">
        <w:t xml:space="preserve"> or the CSI-RS</w:t>
      </w:r>
      <w:r w:rsidR="000D42DF">
        <w:t>, or the DL PRS</w:t>
      </w:r>
      <w:r w:rsidR="00233D58" w:rsidRPr="00B916EC">
        <w:t xml:space="preserve"> in the set of symbols of the slot. </w:t>
      </w:r>
    </w:p>
    <w:p w14:paraId="165200D8" w14:textId="39012BB1" w:rsidR="004E46F6" w:rsidRPr="00A641EE" w:rsidRDefault="004E46F6" w:rsidP="004E46F6">
      <w:r w:rsidRPr="00A641EE">
        <w:t>For operation with shared spectrum channel access</w:t>
      </w:r>
      <w:r w:rsidRPr="00A641EE">
        <w:rPr>
          <w:lang w:val="fi-FI"/>
        </w:rPr>
        <w:t xml:space="preserve">, </w:t>
      </w:r>
      <w:r w:rsidRPr="00A641EE">
        <w:t xml:space="preserve">if a UE is </w:t>
      </w:r>
      <w:r>
        <w:t>provided</w:t>
      </w:r>
      <w:r w:rsidRPr="00A641EE">
        <w:t xml:space="preserve"> </w:t>
      </w:r>
      <w:r w:rsidR="006773A2">
        <w:rPr>
          <w:i/>
          <w:iCs/>
        </w:rPr>
        <w:t>csi</w:t>
      </w:r>
      <w:r>
        <w:rPr>
          <w:i/>
          <w:iCs/>
        </w:rPr>
        <w:t>-RS-ValidationWith-DCI</w:t>
      </w:r>
      <w:r>
        <w:t>,</w:t>
      </w:r>
      <w:r w:rsidRPr="00A641EE">
        <w:t xml:space="preserve"> is not </w:t>
      </w:r>
      <w:r>
        <w:t>provid</w:t>
      </w:r>
      <w:r w:rsidRPr="00A641EE">
        <w:t xml:space="preserve">ed </w:t>
      </w:r>
      <w:r w:rsidRPr="00A641EE">
        <w:rPr>
          <w:i/>
          <w:iCs/>
        </w:rPr>
        <w:t>CO-Duration</w:t>
      </w:r>
      <w:r w:rsidR="006773A2">
        <w:rPr>
          <w:i/>
          <w:iCs/>
        </w:rPr>
        <w:t>s</w:t>
      </w:r>
      <w:r w:rsidRPr="00A641EE">
        <w:rPr>
          <w:i/>
          <w:iCs/>
        </w:rPr>
        <w:t>PerCell</w:t>
      </w:r>
      <w:r>
        <w:t xml:space="preserve">, </w:t>
      </w:r>
      <w:r w:rsidRPr="00A641EE">
        <w:t xml:space="preserve">and </w:t>
      </w:r>
      <w:r>
        <w:t>is not</w:t>
      </w:r>
      <w:r w:rsidRPr="00A641EE">
        <w:t xml:space="preserve"> </w:t>
      </w:r>
      <w:r>
        <w:t>provided</w:t>
      </w:r>
      <w:r w:rsidRPr="00A641EE">
        <w:t xml:space="preserve"> </w:t>
      </w:r>
      <w:r w:rsidR="00C35265" w:rsidRPr="00E41909">
        <w:rPr>
          <w:i/>
          <w:iCs/>
        </w:rPr>
        <w:t>SlotFormatCombinationsPerCell</w:t>
      </w:r>
      <w:r w:rsidRPr="00A641EE">
        <w:t xml:space="preserve">, and if the UE is configured by higher layers to receive </w:t>
      </w:r>
      <w:r>
        <w:t xml:space="preserve">a </w:t>
      </w:r>
      <w:r w:rsidRPr="00A641EE">
        <w:t xml:space="preserve">CSI-RS in a set of symbols </w:t>
      </w:r>
      <w:r>
        <w:t>of</w:t>
      </w:r>
      <w:r w:rsidRPr="00A641EE">
        <w:t xml:space="preserve"> a slot, the UE cancels the CSI-RS reception in the set of symbols </w:t>
      </w:r>
      <w:r>
        <w:t>of</w:t>
      </w:r>
      <w:r w:rsidRPr="00A641EE">
        <w:t xml:space="preserve"> the slot if the UE does not detect a DCI format </w:t>
      </w:r>
      <w:r>
        <w:t>indicating</w:t>
      </w:r>
      <w:r w:rsidRPr="00A641EE">
        <w:t xml:space="preserve"> </w:t>
      </w:r>
      <w:r>
        <w:t xml:space="preserve">an </w:t>
      </w:r>
      <w:r w:rsidRPr="00A641EE">
        <w:t xml:space="preserve">aperiodic CSI-RS </w:t>
      </w:r>
      <w:r>
        <w:t xml:space="preserve">reception </w:t>
      </w:r>
      <w:r w:rsidRPr="00A641EE">
        <w:t xml:space="preserve">or scheduling </w:t>
      </w:r>
      <w:r>
        <w:t xml:space="preserve">a </w:t>
      </w:r>
      <w:r w:rsidRPr="00A641EE">
        <w:t xml:space="preserve">PDSCH </w:t>
      </w:r>
      <w:r>
        <w:t xml:space="preserve">reception </w:t>
      </w:r>
      <w:r w:rsidRPr="00A641EE">
        <w:t>in the set of symbols</w:t>
      </w:r>
      <w:r>
        <w:t xml:space="preserve"> of the slot</w:t>
      </w:r>
      <w:r w:rsidRPr="00A641EE">
        <w:t xml:space="preserve">. </w:t>
      </w:r>
    </w:p>
    <w:p w14:paraId="13B0DABB" w14:textId="1A222AF3" w:rsidR="00427F0C" w:rsidRPr="00CA657A" w:rsidRDefault="00427F0C" w:rsidP="00427F0C">
      <w:pPr>
        <w:rPr>
          <w:lang w:val="en-US"/>
        </w:rPr>
      </w:pPr>
      <w:r>
        <w:t>If a UE is</w:t>
      </w:r>
      <w:r w:rsidRPr="00B916EC">
        <w:t xml:space="preserve"> </w:t>
      </w:r>
      <w:r>
        <w:t xml:space="preserve">provided </w:t>
      </w:r>
      <w:r w:rsidR="006773A2">
        <w:rPr>
          <w:i/>
          <w:color w:val="000000"/>
        </w:rPr>
        <w:t>c</w:t>
      </w:r>
      <w:r w:rsidR="006773A2" w:rsidRPr="006577BC">
        <w:rPr>
          <w:i/>
          <w:color w:val="000000"/>
        </w:rPr>
        <w:t>hannelAccessMode</w:t>
      </w:r>
      <w:r w:rsidRPr="006577BC">
        <w:rPr>
          <w:i/>
          <w:color w:val="000000"/>
        </w:rPr>
        <w:t xml:space="preserve"> =</w:t>
      </w:r>
      <w:r>
        <w:rPr>
          <w:i/>
          <w:color w:val="000000"/>
        </w:rPr>
        <w:t>'dynamic'</w:t>
      </w:r>
      <w:r>
        <w:rPr>
          <w:iCs/>
        </w:rPr>
        <w:t xml:space="preserve"> and is provided </w:t>
      </w:r>
      <w:r>
        <w:rPr>
          <w:i/>
        </w:rPr>
        <w:t>availableRB-SetsToAddModList</w:t>
      </w:r>
      <w:r>
        <w:t xml:space="preserve"> and</w:t>
      </w:r>
      <w:r>
        <w:rPr>
          <w:lang w:eastAsia="zh-CN"/>
        </w:rPr>
        <w:t xml:space="preserve"> </w:t>
      </w:r>
      <w:r>
        <w:rPr>
          <w:i/>
        </w:rPr>
        <w:t>availableRB-SetsToRelease</w:t>
      </w:r>
      <w:r w:rsidR="00514000">
        <w:rPr>
          <w:i/>
        </w:rPr>
        <w:t>List</w:t>
      </w:r>
      <w:r>
        <w:rPr>
          <w:rFonts w:eastAsia="Gulim"/>
          <w:lang w:eastAsia="zh-CN"/>
        </w:rPr>
        <w:t xml:space="preserve">, </w:t>
      </w:r>
      <w:r>
        <w:rPr>
          <w:iCs/>
        </w:rPr>
        <w:t xml:space="preserve">the UE expects to be provided </w:t>
      </w:r>
      <w:r>
        <w:rPr>
          <w:i/>
        </w:rPr>
        <w:t>co-DurationsPerCellToAddModList</w:t>
      </w:r>
      <w:r>
        <w:t xml:space="preserve"> and</w:t>
      </w:r>
      <w:r>
        <w:rPr>
          <w:lang w:eastAsia="zh-CN"/>
        </w:rPr>
        <w:t xml:space="preserve"> </w:t>
      </w:r>
      <w:r>
        <w:rPr>
          <w:i/>
        </w:rPr>
        <w:t>co-DurationsPerCellToReleaseList</w:t>
      </w:r>
      <w:r>
        <w:rPr>
          <w:rFonts w:eastAsia="Gulim"/>
          <w:lang w:eastAsia="zh-CN"/>
        </w:rPr>
        <w:t xml:space="preserve"> and/or </w:t>
      </w:r>
      <w:r>
        <w:rPr>
          <w:i/>
        </w:rPr>
        <w:t>slotFormatCombToAddModList</w:t>
      </w:r>
      <w:r>
        <w:t xml:space="preserve"> and</w:t>
      </w:r>
      <w:r>
        <w:rPr>
          <w:lang w:eastAsia="zh-CN"/>
        </w:rPr>
        <w:t xml:space="preserve"> </w:t>
      </w:r>
      <w:r>
        <w:rPr>
          <w:i/>
        </w:rPr>
        <w:t>slotFormatCombToReleaseList</w:t>
      </w:r>
      <w:r>
        <w:rPr>
          <w:iCs/>
        </w:rPr>
        <w:t>.</w:t>
      </w:r>
    </w:p>
    <w:p w14:paraId="1E2C2ED6" w14:textId="5CA3F8D0" w:rsidR="00233D58" w:rsidRDefault="003C0B8D">
      <w:r w:rsidRPr="00D93263">
        <w:t xml:space="preserve">For </w:t>
      </w:r>
      <w:r w:rsidRPr="00D93263">
        <w:rPr>
          <w:lang w:val="fi-FI"/>
        </w:rPr>
        <w:t>operation on a sing</w:t>
      </w:r>
      <w:r>
        <w:rPr>
          <w:lang w:val="fi-FI"/>
        </w:rPr>
        <w:t xml:space="preserve">le carrier in unpaired spectrum, </w:t>
      </w:r>
      <w:r>
        <w:t>i</w:t>
      </w:r>
      <w:r w:rsidR="00233D58">
        <w:t xml:space="preserve">f a UE is configured by higher layers to transmit SRS, or PUCCH, or PUSCH, or PRACH in a set of symbols of a slot and the UE detects a DCI format indicating to the UE to receive CSI-RS or PDSCH in a subset of symbols from the set of symbols, then </w:t>
      </w:r>
    </w:p>
    <w:p w14:paraId="200D8A95" w14:textId="0DB0098E" w:rsidR="00233D58" w:rsidRPr="00991649" w:rsidRDefault="00233D58" w:rsidP="0027125A">
      <w:pPr>
        <w:pStyle w:val="B1"/>
        <w:rPr>
          <w:lang w:eastAsia="zh-CN"/>
        </w:rPr>
      </w:pPr>
      <w:r>
        <w:t>-</w:t>
      </w:r>
      <w:r>
        <w:tab/>
      </w:r>
      <w:r w:rsidR="00597462">
        <w:rPr>
          <w:lang w:val="en-US"/>
        </w:rPr>
        <w:t xml:space="preserve">If the UE does not indicate the capability of [partialCancellation], </w:t>
      </w:r>
      <w:r>
        <w:rPr>
          <w:rFonts w:hint="eastAsia"/>
        </w:rPr>
        <w:t xml:space="preserve">the UE does not expect to cancel the transmission </w:t>
      </w:r>
      <w:r w:rsidR="00597462">
        <w:rPr>
          <w:lang w:val="en-US"/>
        </w:rPr>
        <w:t xml:space="preserve">of the PUCCH or PUSCH or PRACH </w:t>
      </w:r>
      <w:r>
        <w:rPr>
          <w:rFonts w:hint="eastAsia"/>
        </w:rPr>
        <w:t>in</w:t>
      </w:r>
      <w:r>
        <w:rPr>
          <w:lang w:val="en-US"/>
        </w:rPr>
        <w:t xml:space="preserve"> the set of symbols </w:t>
      </w:r>
      <w:r w:rsidR="00597462">
        <w:rPr>
          <w:lang w:val="en-US"/>
        </w:rPr>
        <w:t>if the first symbol in the set</w:t>
      </w:r>
      <w:r>
        <w:rPr>
          <w:rFonts w:hint="eastAsia"/>
        </w:rPr>
        <w:t xml:space="preserve"> occur</w:t>
      </w:r>
      <w:r w:rsidR="00597462">
        <w:rPr>
          <w:lang w:val="en-US"/>
        </w:rPr>
        <w:t xml:space="preserve">s 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 xml:space="preserve">proc,2 </m:t>
            </m:r>
          </m:sub>
        </m:sSub>
      </m:oMath>
      <w:r>
        <w:rPr>
          <w:rFonts w:hint="eastAsia"/>
        </w:rPr>
        <w:t xml:space="preserve"> relative to a last symbol of a </w:t>
      </w:r>
      <w:r w:rsidR="00C76664">
        <w:rPr>
          <w:rFonts w:hint="eastAsia"/>
        </w:rPr>
        <w:t>CORESET</w:t>
      </w:r>
      <w:r>
        <w:rPr>
          <w:rFonts w:hint="eastAsia"/>
        </w:rPr>
        <w:t xml:space="preserve"> where the UE detects the DCI format</w:t>
      </w:r>
      <w:r w:rsidR="00597462">
        <w:rPr>
          <w:lang w:val="en-US"/>
        </w:rPr>
        <w:t>; otherwise, the UE cancels the PUCCH, or the PUSCH, or an actual repetition of the PUSCH [6, TS</w:t>
      </w:r>
      <w:r w:rsidR="009F00C6">
        <w:rPr>
          <w:lang w:val="en-US"/>
        </w:rPr>
        <w:t xml:space="preserve"> </w:t>
      </w:r>
      <w:r w:rsidR="00597462">
        <w:rPr>
          <w:lang w:val="en-US"/>
        </w:rPr>
        <w:t xml:space="preserve">38.214], determined from </w:t>
      </w:r>
      <w:r w:rsidR="006F5F9E">
        <w:rPr>
          <w:lang w:val="en-US"/>
        </w:rPr>
        <w:t>clause</w:t>
      </w:r>
      <w:r w:rsidR="00597462">
        <w:rPr>
          <w:lang w:val="en-US"/>
        </w:rPr>
        <w:t>s 9</w:t>
      </w:r>
      <w:r w:rsidR="009F00C6">
        <w:rPr>
          <w:lang w:val="en-US"/>
        </w:rPr>
        <w:t>,</w:t>
      </w:r>
      <w:r w:rsidR="00597462">
        <w:rPr>
          <w:lang w:val="en-US"/>
        </w:rPr>
        <w:t xml:space="preserve"> 9.2.5 </w:t>
      </w:r>
      <w:r w:rsidR="009F00C6">
        <w:rPr>
          <w:lang w:val="en-US"/>
        </w:rPr>
        <w:t xml:space="preserve">and 9.2.6 </w:t>
      </w:r>
      <w:r w:rsidR="00597462">
        <w:rPr>
          <w:lang w:val="en-US"/>
        </w:rPr>
        <w:t xml:space="preserve">or </w:t>
      </w:r>
      <w:r w:rsidR="006F5F9E">
        <w:rPr>
          <w:lang w:val="en-US"/>
        </w:rPr>
        <w:t>clause</w:t>
      </w:r>
      <w:r w:rsidR="00597462">
        <w:rPr>
          <w:lang w:val="en-US"/>
        </w:rPr>
        <w:t xml:space="preserve"> 6.1 of [6, TS</w:t>
      </w:r>
      <w:r w:rsidR="009F00C6">
        <w:rPr>
          <w:lang w:val="en-US"/>
        </w:rPr>
        <w:t xml:space="preserve"> </w:t>
      </w:r>
      <w:r w:rsidR="00597462">
        <w:rPr>
          <w:lang w:val="en-US"/>
        </w:rPr>
        <w:t>38.214], or the PRACH transmission in the set of symbols.</w:t>
      </w:r>
    </w:p>
    <w:p w14:paraId="783F7FE9" w14:textId="356B4648" w:rsidR="00A60570" w:rsidRPr="001F460E" w:rsidRDefault="00A60570" w:rsidP="004455AE">
      <w:pPr>
        <w:pStyle w:val="B1"/>
      </w:pPr>
      <w:r w:rsidRPr="001F460E">
        <w:t>-</w:t>
      </w:r>
      <w:r>
        <w:tab/>
      </w:r>
      <w:r w:rsidRPr="001F460E">
        <w:t xml:space="preserve">If the UE indicates the capability of [partialCancellation], </w:t>
      </w:r>
      <w:r w:rsidRPr="001F460E">
        <w:rPr>
          <w:rFonts w:hint="eastAsia"/>
        </w:rPr>
        <w:t xml:space="preserve">the UE does not expect to cancel the transmission </w:t>
      </w:r>
      <w:r w:rsidRPr="001F460E">
        <w:t xml:space="preserve">of the PUCCH or PUSCH or PRACH </w:t>
      </w:r>
      <w:r w:rsidRPr="001F460E">
        <w:rPr>
          <w:rFonts w:hint="eastAsia"/>
        </w:rPr>
        <w:t>in</w:t>
      </w:r>
      <w:r w:rsidRPr="001F460E">
        <w:rPr>
          <w:lang w:val="en-US"/>
        </w:rPr>
        <w:t xml:space="preserve"> symbols from the set of symbols </w:t>
      </w:r>
      <w:r w:rsidRPr="001F460E">
        <w:t>that</w:t>
      </w:r>
      <w:r w:rsidRPr="001F460E">
        <w:rPr>
          <w:rFonts w:hint="eastAsia"/>
        </w:rPr>
        <w:t xml:space="preserve"> occur</w:t>
      </w:r>
      <w:r>
        <w:rPr>
          <w:lang w:val="en-US"/>
        </w:rPr>
        <w:t xml:space="preserve"> 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proc,2</m:t>
            </m:r>
          </m:sub>
        </m:sSub>
      </m:oMath>
      <w:r w:rsidRPr="001F460E">
        <w:rPr>
          <w:rFonts w:hint="eastAsia"/>
        </w:rPr>
        <w:t xml:space="preserve"> relative to a last symbol of a CORESET where the UE detects the DCI format</w:t>
      </w:r>
      <w:r w:rsidRPr="001F460E">
        <w:t xml:space="preserve">. The UE cancels the PUCCH, or the PUSCH, or an actual repetition of the PUSCH [6, TS 38.214], determined from </w:t>
      </w:r>
      <w:r w:rsidR="006F5F9E">
        <w:t>clause</w:t>
      </w:r>
      <w:r w:rsidRPr="001F460E">
        <w:t>s 9</w:t>
      </w:r>
      <w:r w:rsidR="0074055D">
        <w:rPr>
          <w:lang w:val="en-GB"/>
        </w:rPr>
        <w:t>,</w:t>
      </w:r>
      <w:r w:rsidRPr="001F460E">
        <w:t xml:space="preserve"> 9.2.5 </w:t>
      </w:r>
      <w:r w:rsidR="0074055D">
        <w:rPr>
          <w:lang w:val="en-US"/>
        </w:rPr>
        <w:t xml:space="preserve">and 9.2.6 </w:t>
      </w:r>
      <w:r w:rsidRPr="001F460E">
        <w:t xml:space="preserve">or </w:t>
      </w:r>
      <w:r w:rsidR="006F5F9E">
        <w:t>clause</w:t>
      </w:r>
      <w:r w:rsidRPr="001F460E">
        <w:t xml:space="preserve"> 6.1 of [6</w:t>
      </w:r>
      <w:r>
        <w:rPr>
          <w:lang w:val="en-US"/>
        </w:rPr>
        <w:t>,</w:t>
      </w:r>
      <w:r w:rsidRPr="001F460E">
        <w:t xml:space="preserve"> TS 38.214], or the PRACH transmission in remaining symbols from the set of symbols.  </w:t>
      </w:r>
    </w:p>
    <w:p w14:paraId="371B0442" w14:textId="41DCE049" w:rsidR="00A60570" w:rsidRPr="008418E3" w:rsidRDefault="00A60570" w:rsidP="004455AE">
      <w:pPr>
        <w:pStyle w:val="B1"/>
        <w:rPr>
          <w:lang w:val="en-US" w:eastAsia="zh-CN"/>
        </w:rPr>
      </w:pPr>
      <w:r>
        <w:rPr>
          <w:lang w:val="en-US" w:eastAsia="zh-CN"/>
        </w:rPr>
        <w:lastRenderedPageBreak/>
        <w:t>-</w:t>
      </w:r>
      <w:r>
        <w:rPr>
          <w:lang w:val="en-US" w:eastAsia="zh-CN"/>
        </w:rPr>
        <w:tab/>
        <w:t xml:space="preserve">The UE does not expect to cancel the transmission of SRS in symbols from the subset of symbols that occur within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oMath>
      <w:r>
        <w:rPr>
          <w:lang w:val="en-US" w:eastAsia="zh-CN"/>
        </w:rPr>
        <w:t xml:space="preserve"> relative to a last symbol of a CORESET where the UE detects the DCI format. The UE cancels the SRS transmission in remaining symbols from the subset of symbols. </w:t>
      </w:r>
    </w:p>
    <w:p w14:paraId="7109C114" w14:textId="607DB223" w:rsidR="00A60570" w:rsidRDefault="00A60570" w:rsidP="00A60570">
      <w:pPr>
        <w:pStyle w:val="B1"/>
      </w:pPr>
      <w:r>
        <w:tab/>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1F460E">
        <w:rPr>
          <w:lang w:val="en-US"/>
        </w:rPr>
        <w:t xml:space="preserve"> is the PUSCH preparation time </w:t>
      </w:r>
      <w:r w:rsidRPr="001F460E">
        <w:rPr>
          <w:rFonts w:hint="eastAsia"/>
        </w:rPr>
        <w:t xml:space="preserve">for the corresponding </w:t>
      </w:r>
      <w:r w:rsidRPr="001F460E">
        <w:rPr>
          <w:lang w:val="en-US"/>
        </w:rPr>
        <w:t>UE processing</w:t>
      </w:r>
      <w:r w:rsidRPr="001F460E">
        <w:rPr>
          <w:rFonts w:hint="eastAsia"/>
        </w:rPr>
        <w:t xml:space="preserve"> capability [6, TS 38.214]</w:t>
      </w:r>
      <w:r w:rsidRPr="001F460E">
        <w:t xml:space="preserve"> 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Pr="001F460E">
        <w:rPr>
          <w:lang w:val="en-US"/>
        </w:rPr>
        <w:t xml:space="preserve"> </w:t>
      </w:r>
      <w:r w:rsidRPr="001F460E">
        <w:rPr>
          <w:rFonts w:eastAsia="DengXian" w:hint="eastAsia"/>
          <w:lang w:eastAsia="zh-CN"/>
        </w:rPr>
        <w:t xml:space="preserve">and </w:t>
      </w:r>
      <m:oMath>
        <m:r>
          <w:rPr>
            <w:rFonts w:ascii="Cambria Math" w:eastAsia="DengXian" w:hAnsi="Cambria Math"/>
            <w:lang w:eastAsia="zh-CN"/>
          </w:rPr>
          <m:t>μ</m:t>
        </m:r>
      </m:oMath>
      <w:r w:rsidRPr="001F460E">
        <w:rPr>
          <w:rFonts w:eastAsia="DengXian" w:hint="eastAsia"/>
          <w:lang w:eastAsia="zh-CN"/>
        </w:rPr>
        <w:t xml:space="preserve"> corresponds to the smallest SCS configuration </w:t>
      </w:r>
      <w:r w:rsidRPr="001F460E">
        <w:rPr>
          <w:rFonts w:hint="eastAsia"/>
          <w:lang w:eastAsia="zh-CN"/>
        </w:rPr>
        <w:t>between</w:t>
      </w:r>
      <w:r w:rsidRPr="001F460E">
        <w:rPr>
          <w:rFonts w:eastAsia="DengXian" w:hint="eastAsia"/>
          <w:lang w:eastAsia="zh-CN"/>
        </w:rPr>
        <w:t xml:space="preserve"> the SCS configuration of the PDCCH carrying the DCI format </w:t>
      </w:r>
      <w:r w:rsidRPr="001F460E">
        <w:rPr>
          <w:rFonts w:hint="eastAsia"/>
          <w:lang w:eastAsia="zh-CN"/>
        </w:rPr>
        <w:t>and</w:t>
      </w:r>
      <w:r w:rsidRPr="001F460E">
        <w:rPr>
          <w:rFonts w:eastAsia="DengXian" w:hint="eastAsia"/>
          <w:lang w:eastAsia="zh-CN"/>
        </w:rPr>
        <w:t xml:space="preserve"> the SCS configuration of the SRS, PUCCH, PUSCH</w:t>
      </w:r>
      <w:r w:rsidRPr="001F460E">
        <w:rPr>
          <w:rFonts w:hint="eastAsia"/>
          <w:lang w:eastAsia="zh-CN"/>
        </w:rPr>
        <w:t xml:space="preserve"> or</w:t>
      </w:r>
      <w:r w:rsidRPr="001F460E">
        <w:rPr>
          <w:rFonts w:eastAsia="DengXian" w:hint="eastAsia"/>
          <w:lang w:eastAsia="zh-CN"/>
        </w:rPr>
        <w:t xml:space="preserv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1F460E">
        <w:t xml:space="preserve">, where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1F460E">
        <w:t xml:space="preserve"> corresponds to the SCS configuration of the PRACH if it is 15kHz or higher; otherwise </w:t>
      </w:r>
      <m:oMath>
        <m:sSub>
          <m:sSubPr>
            <m:ctrlPr>
              <w:rPr>
                <w:rFonts w:ascii="Cambria Math" w:hAnsi="Cambria Math"/>
                <w:i/>
              </w:rPr>
            </m:ctrlPr>
          </m:sSubPr>
          <m:e>
            <m:r>
              <w:rPr>
                <w:rFonts w:ascii="Cambria Math" w:hAnsi="Cambria Math"/>
              </w:rPr>
              <m:t>μ</m:t>
            </m:r>
          </m:e>
          <m:sub>
            <m:r>
              <w:rPr>
                <w:rFonts w:ascii="Cambria Math" w:hAnsi="Cambria Math"/>
              </w:rPr>
              <m:t>r</m:t>
            </m:r>
          </m:sub>
        </m:sSub>
        <m:r>
          <w:rPr>
            <w:rFonts w:ascii="Cambria Math" w:hAnsi="Cambria Math"/>
          </w:rPr>
          <m:t>=0</m:t>
        </m:r>
      </m:oMath>
      <w:r w:rsidRPr="001F460E">
        <w:t>.</w:t>
      </w:r>
    </w:p>
    <w:p w14:paraId="498D6F6E" w14:textId="77777777" w:rsidR="00233D58" w:rsidRPr="0080392F" w:rsidRDefault="00233D58" w:rsidP="0027125A">
      <w:r w:rsidRPr="00F210EC">
        <w:t>For a set of symbols of a slot that are indicated</w:t>
      </w:r>
      <w:r w:rsidRPr="00BE5555">
        <w:rPr>
          <w:lang w:val="en-US"/>
        </w:rPr>
        <w:t xml:space="preserve"> </w:t>
      </w:r>
      <w:r>
        <w:rPr>
          <w:lang w:val="en-US"/>
        </w:rPr>
        <w:t>to a UE</w:t>
      </w:r>
      <w:r w:rsidRPr="00F210EC">
        <w:t xml:space="preserve"> as uplink by </w:t>
      </w:r>
      <w:r w:rsidR="00C10BBF">
        <w:rPr>
          <w:i/>
          <w:lang w:val="en-US"/>
        </w:rPr>
        <w:t>tdd</w:t>
      </w:r>
      <w:r w:rsidRPr="00293E39">
        <w:rPr>
          <w:i/>
          <w:lang w:val="en-US"/>
        </w:rPr>
        <w:t>-</w:t>
      </w:r>
      <w:r w:rsidRPr="00494A77">
        <w:rPr>
          <w:i/>
        </w:rPr>
        <w:t>UL-DL-</w:t>
      </w:r>
      <w:r>
        <w:rPr>
          <w:i/>
          <w:lang w:val="en-US"/>
        </w:rPr>
        <w:t>C</w:t>
      </w:r>
      <w:r w:rsidRPr="00494A77">
        <w:rPr>
          <w:i/>
        </w:rPr>
        <w:t>onfiguration</w:t>
      </w:r>
      <w:r>
        <w:rPr>
          <w:i/>
          <w:lang w:val="en-US"/>
        </w:rPr>
        <w:t>C</w:t>
      </w:r>
      <w:r w:rsidRPr="00494A77">
        <w:rPr>
          <w:i/>
        </w:rPr>
        <w:t>ommon</w:t>
      </w:r>
      <w:r w:rsidRPr="00494A77">
        <w:t xml:space="preserve">, </w:t>
      </w:r>
      <w:r w:rsidRPr="0080392F">
        <w:t xml:space="preserve">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the UE does not receive PDCCH, PDSCH, or CSI-RS</w:t>
      </w:r>
      <w:r w:rsidR="00212727">
        <w:rPr>
          <w:rFonts w:eastAsia="DengXian"/>
        </w:rPr>
        <w:t xml:space="preserve"> when the PDCCH, PDSCH, or CSI-RS overlaps, even partially, with</w:t>
      </w:r>
      <w:r w:rsidRPr="0080392F">
        <w:t xml:space="preserve"> the set of symbols of the slot.</w:t>
      </w:r>
    </w:p>
    <w:p w14:paraId="1B568CC6" w14:textId="77777777" w:rsidR="00854FE3" w:rsidRPr="00441745" w:rsidRDefault="00854FE3" w:rsidP="00854FE3">
      <w:r w:rsidRPr="00441745">
        <w:t xml:space="preserve">For a set of symbols of a slot that are indicated to a UE as uplink by </w:t>
      </w:r>
      <w:r w:rsidRPr="00441745">
        <w:rPr>
          <w:i/>
        </w:rPr>
        <w:t>tdd-UL-DL-ConfigurationCommon</w:t>
      </w:r>
      <w:r w:rsidRPr="00441745">
        <w:t xml:space="preserve">, or </w:t>
      </w:r>
      <w:r w:rsidRPr="00441745">
        <w:rPr>
          <w:i/>
        </w:rPr>
        <w:t>tdd-UL-DL-ConfigurationDedicated</w:t>
      </w:r>
      <w:r w:rsidRPr="00441745">
        <w:t>, the UE does not receive DL PRS in the set of symbols of the slot, if the UE is not provided with a measurement gap.</w:t>
      </w:r>
    </w:p>
    <w:p w14:paraId="51F89D43" w14:textId="77777777" w:rsidR="00233D58" w:rsidRPr="0080392F" w:rsidRDefault="00233D58" w:rsidP="0027125A">
      <w:r w:rsidRPr="0080392F">
        <w:t xml:space="preserve">For a set of symbols of a slot that are indicated to a UE as downlink by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the UE does not transmit PUSCH, PUCCH, PRACH, or SRS</w:t>
      </w:r>
      <w:r w:rsidR="00212727">
        <w:t xml:space="preserve"> </w:t>
      </w:r>
      <w:r w:rsidR="00212727">
        <w:rPr>
          <w:rFonts w:eastAsia="DengXian"/>
        </w:rPr>
        <w:t>when the PUSCH, PUCCH, PRACH, or SRS overlaps, even partially, with</w:t>
      </w:r>
      <w:r w:rsidRPr="0080392F">
        <w:t xml:space="preserve"> the set of symbols of the slot.</w:t>
      </w:r>
    </w:p>
    <w:p w14:paraId="49B5E60F" w14:textId="77777777" w:rsidR="00233D58" w:rsidRPr="00CE5013" w:rsidRDefault="00233D58" w:rsidP="0027125A">
      <w:pPr>
        <w:rPr>
          <w:lang w:val="en-US"/>
        </w:rPr>
      </w:pPr>
      <w:r w:rsidRPr="0080392F">
        <w:t>For a set of symbols of a slot that a</w:t>
      </w:r>
      <w:r>
        <w:t xml:space="preserve">re indicated to a UE as </w:t>
      </w:r>
      <w:r>
        <w:rPr>
          <w:lang w:val="en-US"/>
        </w:rPr>
        <w:t>flexible</w:t>
      </w:r>
      <w:r w:rsidRPr="0080392F">
        <w:t xml:space="preserve"> by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w:t>
      </w:r>
      <w:r w:rsidR="00613833">
        <w:t>and</w:t>
      </w:r>
      <w:r w:rsidR="00613833" w:rsidRPr="0080392F">
        <w:t xml:space="preserve">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00613833">
        <w:rPr>
          <w:rFonts w:eastAsia="DengXian" w:hint="eastAsia"/>
          <w:i/>
          <w:lang w:eastAsia="zh-CN"/>
        </w:rPr>
        <w:t xml:space="preserve"> </w:t>
      </w:r>
      <w:r w:rsidR="00613833" w:rsidRPr="00376326">
        <w:rPr>
          <w:rFonts w:eastAsia="DengXian" w:hint="eastAsia"/>
          <w:lang w:eastAsia="zh-CN"/>
        </w:rPr>
        <w:t>if provided</w:t>
      </w:r>
      <w:r w:rsidRPr="0080392F">
        <w:t xml:space="preserve">, the UE does not </w:t>
      </w:r>
      <w:r>
        <w:rPr>
          <w:lang w:val="en-US"/>
        </w:rPr>
        <w:t xml:space="preserve">expect to receive both dedicated </w:t>
      </w:r>
      <w:r w:rsidR="00F626A5">
        <w:rPr>
          <w:lang w:val="en-US"/>
        </w:rPr>
        <w:t xml:space="preserve">higher layer parameters </w:t>
      </w:r>
      <w:r>
        <w:rPr>
          <w:lang w:val="en-US"/>
        </w:rPr>
        <w:t xml:space="preserve">configuring transmission from the UE in the set of symbols of the slot and dedicated </w:t>
      </w:r>
      <w:r w:rsidR="00F626A5">
        <w:rPr>
          <w:lang w:val="en-US"/>
        </w:rPr>
        <w:t xml:space="preserve">higher layer parameters </w:t>
      </w:r>
      <w:r>
        <w:rPr>
          <w:lang w:val="en-US"/>
        </w:rPr>
        <w:t xml:space="preserve">configuring reception by the UE in the set of symbols of the slot. </w:t>
      </w:r>
    </w:p>
    <w:p w14:paraId="6247BBAB" w14:textId="49A3378A" w:rsidR="00233D58" w:rsidRPr="00356320" w:rsidRDefault="00233D58" w:rsidP="0027125A">
      <w:pPr>
        <w:rPr>
          <w:lang w:val="en-US"/>
        </w:rPr>
      </w:pPr>
      <w:r w:rsidRPr="0080392F">
        <w:t xml:space="preserve">For </w:t>
      </w:r>
      <w:r w:rsidR="003C0B8D" w:rsidRPr="00D93263">
        <w:rPr>
          <w:lang w:val="fi-FI"/>
        </w:rPr>
        <w:t>operation on a sing</w:t>
      </w:r>
      <w:r w:rsidR="003C0B8D">
        <w:rPr>
          <w:lang w:val="fi-FI"/>
        </w:rPr>
        <w:t xml:space="preserve">le carrier in unpaired spectrum, for </w:t>
      </w:r>
      <w:r w:rsidRPr="0080392F">
        <w:t xml:space="preserve">a set of symbols of a slot indicated </w:t>
      </w:r>
      <w:r>
        <w:t xml:space="preserve">to a UE </w:t>
      </w:r>
      <w:r w:rsidRPr="0080392F">
        <w:t xml:space="preserve">by </w:t>
      </w:r>
      <w:r w:rsidRPr="00301521">
        <w:rPr>
          <w:i/>
        </w:rPr>
        <w:t>ssb-PositionsInBurst</w:t>
      </w:r>
      <w:r w:rsidRPr="00B916EC">
        <w:t xml:space="preserve"> </w:t>
      </w:r>
      <w:r>
        <w:rPr>
          <w:lang w:val="en-US"/>
        </w:rPr>
        <w:t xml:space="preserve">in </w:t>
      </w:r>
      <w:r w:rsidR="00050DF4">
        <w:rPr>
          <w:i/>
        </w:rPr>
        <w:t>SIB1</w:t>
      </w:r>
      <w:r w:rsidRPr="0080392F">
        <w:t xml:space="preserve"> or </w:t>
      </w:r>
      <w:r w:rsidRPr="00301521">
        <w:rPr>
          <w:i/>
        </w:rPr>
        <w:t>ssb-PositionsInBurst</w:t>
      </w:r>
      <w:r w:rsidRPr="00B916EC">
        <w:t xml:space="preserve"> </w:t>
      </w:r>
      <w:r>
        <w:rPr>
          <w:lang w:val="en-US"/>
        </w:rPr>
        <w:t xml:space="preserve">in </w:t>
      </w:r>
      <w:r w:rsidRPr="00A94818">
        <w:rPr>
          <w:i/>
        </w:rPr>
        <w:t>ServingCellConfigCommon</w:t>
      </w:r>
      <w:r w:rsidRPr="0080392F">
        <w:t>, for reception of SS/PBCH blocks, the UE does not transmit PUSCH, PUCCH, PRACH</w:t>
      </w:r>
      <w:r>
        <w:rPr>
          <w:lang w:val="en-US"/>
        </w:rPr>
        <w:t xml:space="preserve"> in the slot if a transmission would overlap with any symbol from </w:t>
      </w:r>
      <w:r>
        <w:t>the set of symbols</w:t>
      </w:r>
      <w:r w:rsidRPr="0080392F">
        <w:t xml:space="preserve"> </w:t>
      </w:r>
      <w:r>
        <w:rPr>
          <w:lang w:val="en-US"/>
        </w:rPr>
        <w:t>and the UE does not transmit</w:t>
      </w:r>
      <w:r w:rsidRPr="0080392F">
        <w:t xml:space="preserve"> SRS in the set of symbols of the slot.</w:t>
      </w:r>
      <w:r>
        <w:rPr>
          <w:lang w:val="en-US"/>
        </w:rPr>
        <w:t xml:space="preserve"> The UE does not expect the set of symbols of the slot to be indicated as uplink by</w:t>
      </w:r>
      <w:r w:rsidRPr="00B20FF5">
        <w:t xml:space="preserve"> </w:t>
      </w:r>
      <w:r w:rsidR="00C10BBF">
        <w:rPr>
          <w:i/>
          <w:lang w:val="en-US"/>
        </w:rPr>
        <w:t>tdd</w:t>
      </w:r>
      <w:r w:rsidRPr="00942A15">
        <w:rPr>
          <w:i/>
          <w:lang w:val="en-US"/>
        </w:rPr>
        <w:t>-</w:t>
      </w:r>
      <w:r w:rsidRPr="00B916EC">
        <w:rPr>
          <w:i/>
        </w:rPr>
        <w:t>UL-DL-</w:t>
      </w:r>
      <w:r>
        <w:rPr>
          <w:i/>
          <w:lang w:val="en-US"/>
        </w:rPr>
        <w:t>ConfigurationCommon</w:t>
      </w:r>
      <w:r>
        <w:rPr>
          <w:lang w:val="en-US"/>
        </w:rPr>
        <w:t xml:space="preserve">, or </w:t>
      </w:r>
      <w:r w:rsidR="00C10BBF">
        <w:rPr>
          <w:i/>
          <w:lang w:val="en-US"/>
        </w:rPr>
        <w:t>tdd</w:t>
      </w:r>
      <w:r w:rsidRPr="003D3502">
        <w:rPr>
          <w:i/>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80392F">
        <w:t xml:space="preserve">, </w:t>
      </w:r>
      <w:r>
        <w:rPr>
          <w:lang w:val="en-US"/>
        </w:rPr>
        <w:t>when provided to the</w:t>
      </w:r>
      <w:r w:rsidRPr="0080392F">
        <w:rPr>
          <w:lang w:val="en-US"/>
        </w:rPr>
        <w:t xml:space="preserve"> UE</w:t>
      </w:r>
      <w:r>
        <w:rPr>
          <w:lang w:val="en-US"/>
        </w:rPr>
        <w:t>.</w:t>
      </w:r>
    </w:p>
    <w:p w14:paraId="2CE099B0" w14:textId="77777777" w:rsidR="007763DF" w:rsidRPr="008E1EC3" w:rsidRDefault="007763DF" w:rsidP="00DA4DCE">
      <w:pPr>
        <w:rPr>
          <w:lang w:val="en-US"/>
        </w:rPr>
      </w:pPr>
      <w:r w:rsidRPr="008E1EC3">
        <w:rPr>
          <w:lang w:val="en-US"/>
        </w:rPr>
        <w:t xml:space="preserve">If a UE </w:t>
      </w:r>
    </w:p>
    <w:p w14:paraId="3F74B6CD" w14:textId="250C7062" w:rsidR="007763DF" w:rsidRPr="008E1EC3" w:rsidRDefault="007763DF">
      <w:pPr>
        <w:pStyle w:val="B1"/>
      </w:pPr>
      <w:r w:rsidRPr="008E1EC3">
        <w:t>-</w:t>
      </w:r>
      <w:r w:rsidRPr="008E1EC3">
        <w:tab/>
        <w:t xml:space="preserve">is configured with multiple serving cells and is provided </w:t>
      </w:r>
      <w:r w:rsidR="00F75B62">
        <w:t xml:space="preserve">with </w:t>
      </w:r>
      <w:r w:rsidR="00F75B62" w:rsidRPr="002C4C6E">
        <w:rPr>
          <w:i/>
        </w:rPr>
        <w:t>directionalCollisionHandling-r16</w:t>
      </w:r>
      <w:r>
        <w:rPr>
          <w:i/>
        </w:rPr>
        <w:t xml:space="preserve"> </w:t>
      </w:r>
      <w:r w:rsidRPr="008E1EC3">
        <w:t>=</w:t>
      </w:r>
      <w:r>
        <w:t xml:space="preserve"> </w:t>
      </w:r>
      <w:r w:rsidR="00965E29">
        <w:t>'</w:t>
      </w:r>
      <w:r>
        <w:t>enable</w:t>
      </w:r>
      <w:r w:rsidR="00F75B62">
        <w:rPr>
          <w:lang w:val="en-US"/>
        </w:rPr>
        <w:t>d</w:t>
      </w:r>
      <w:r w:rsidR="00965E29">
        <w:t>'</w:t>
      </w:r>
      <w:r w:rsidR="00F75B62">
        <w:rPr>
          <w:lang w:val="en-US"/>
        </w:rPr>
        <w:t xml:space="preserve"> </w:t>
      </w:r>
      <w:r w:rsidR="00F75B62">
        <w:t>for a set of serving cell(s) among the multiple serving cells</w:t>
      </w:r>
      <w:r w:rsidRPr="008E1EC3">
        <w:t xml:space="preserve">, </w:t>
      </w:r>
      <w:r w:rsidR="004F1892">
        <w:rPr>
          <w:rFonts w:eastAsia="DengXian"/>
          <w:lang w:val="en-US"/>
        </w:rPr>
        <w:t>and</w:t>
      </w:r>
    </w:p>
    <w:p w14:paraId="36A8751C" w14:textId="6709A845" w:rsidR="007763DF" w:rsidRPr="008E1EC3" w:rsidRDefault="007763DF">
      <w:pPr>
        <w:pStyle w:val="B1"/>
      </w:pPr>
      <w:r w:rsidRPr="008E1EC3">
        <w:t>-</w:t>
      </w:r>
      <w:r w:rsidRPr="008E1EC3">
        <w:tab/>
        <w:t>indicate</w:t>
      </w:r>
      <w:r>
        <w:t xml:space="preserve">s support of </w:t>
      </w:r>
      <w:r w:rsidR="00F75B62" w:rsidRPr="00DF14F2">
        <w:rPr>
          <w:rFonts w:eastAsia="MS Mincho"/>
          <w:i/>
          <w:iCs/>
          <w:color w:val="000000"/>
        </w:rPr>
        <w:t xml:space="preserve">half-DuplexTDD-CA-SameSCS-r16 </w:t>
      </w:r>
      <w:r w:rsidR="00F75B62" w:rsidRPr="00DF14F2">
        <w:rPr>
          <w:rFonts w:eastAsia="MS Mincho"/>
          <w:color w:val="000000"/>
        </w:rPr>
        <w:t>capability</w:t>
      </w:r>
      <w:r w:rsidRPr="008E1EC3">
        <w:t xml:space="preserve">, and </w:t>
      </w:r>
    </w:p>
    <w:p w14:paraId="77A17CAC" w14:textId="4869DFFB" w:rsidR="007763DF" w:rsidRPr="008E1EC3" w:rsidRDefault="007763DF">
      <w:pPr>
        <w:pStyle w:val="B1"/>
      </w:pPr>
      <w:r w:rsidRPr="008E1EC3">
        <w:t>-</w:t>
      </w:r>
      <w:r w:rsidRPr="008E1EC3">
        <w:tab/>
        <w:t>is not configured to m</w:t>
      </w:r>
      <w:r>
        <w:t>onitor PDCCH for detection of DCI format 2_0</w:t>
      </w:r>
      <w:r w:rsidRPr="008E1EC3">
        <w:t xml:space="preserve"> </w:t>
      </w:r>
      <w:r w:rsidR="004F1892" w:rsidRPr="006F32A8">
        <w:rPr>
          <w:rFonts w:eastAsia="DengXian"/>
          <w:lang w:eastAsia="zh-CN"/>
        </w:rPr>
        <w:t>on any of the multiple serving cells,</w:t>
      </w:r>
    </w:p>
    <w:p w14:paraId="3955E985" w14:textId="68330D84" w:rsidR="00106A05" w:rsidRDefault="007763DF" w:rsidP="00DA4DCE">
      <w:pPr>
        <w:rPr>
          <w:lang w:val="en-US"/>
        </w:rPr>
      </w:pPr>
      <w:r w:rsidRPr="008E1EC3">
        <w:rPr>
          <w:lang w:val="en-US"/>
        </w:rPr>
        <w:t xml:space="preserve">for a set of symbols of a slot that are indicated to the UE for reception of SS/PBCH blocks in </w:t>
      </w:r>
      <w:r w:rsidR="00106A05">
        <w:rPr>
          <w:lang w:val="en-US"/>
        </w:rPr>
        <w:t>a first cell</w:t>
      </w:r>
      <w:r w:rsidRPr="008E1EC3">
        <w:rPr>
          <w:lang w:val="en-US"/>
        </w:rPr>
        <w:t xml:space="preserve"> of </w:t>
      </w:r>
      <w:r w:rsidR="00106A05">
        <w:rPr>
          <w:lang w:val="en-US"/>
        </w:rPr>
        <w:t xml:space="preserve">the </w:t>
      </w:r>
      <w:r w:rsidRPr="008E1EC3">
        <w:rPr>
          <w:lang w:val="en-US"/>
        </w:rPr>
        <w:t xml:space="preserve">multiple serving cells by </w:t>
      </w:r>
      <w:r w:rsidRPr="008E1EC3">
        <w:rPr>
          <w:i/>
          <w:iCs/>
          <w:lang w:val="en-US"/>
        </w:rPr>
        <w:t>ssb-PositionsInBurst</w:t>
      </w:r>
      <w:r w:rsidRPr="008E1EC3">
        <w:rPr>
          <w:lang w:val="en-US"/>
        </w:rPr>
        <w:t xml:space="preserve"> in </w:t>
      </w:r>
      <w:r w:rsidRPr="008E1EC3">
        <w:rPr>
          <w:i/>
          <w:iCs/>
          <w:lang w:val="en-US"/>
        </w:rPr>
        <w:t>SystemInformationBlockType1</w:t>
      </w:r>
      <w:r w:rsidRPr="008E1EC3">
        <w:rPr>
          <w:lang w:val="en-US"/>
        </w:rPr>
        <w:t xml:space="preserve"> or by </w:t>
      </w:r>
      <w:r w:rsidRPr="008E1EC3">
        <w:rPr>
          <w:i/>
          <w:iCs/>
          <w:lang w:val="en-US"/>
        </w:rPr>
        <w:t>ssb-PositionsInBurst</w:t>
      </w:r>
      <w:r w:rsidRPr="008E1EC3">
        <w:rPr>
          <w:lang w:val="en-US"/>
        </w:rPr>
        <w:t xml:space="preserve"> in </w:t>
      </w:r>
      <w:r w:rsidRPr="008E1EC3">
        <w:rPr>
          <w:i/>
          <w:iCs/>
          <w:lang w:val="en-US"/>
        </w:rPr>
        <w:t>ServingCellConfigCommon</w:t>
      </w:r>
      <w:r w:rsidRPr="008E1EC3">
        <w:rPr>
          <w:lang w:val="en-US"/>
        </w:rPr>
        <w:t xml:space="preserve">, when provided to the UE, the UE does not transmit PUSCH, PUCCH, or PRACH in the slot if a transmission would overlap with any symbol from the set of symbols, and the UE does not transmit SRS in the set of symbols of the slot in </w:t>
      </w:r>
    </w:p>
    <w:p w14:paraId="5446D252" w14:textId="280305CF" w:rsidR="00106A05" w:rsidRPr="00E23F6D" w:rsidRDefault="00106A05" w:rsidP="005258CF">
      <w:pPr>
        <w:pStyle w:val="B1"/>
      </w:pPr>
      <w:r>
        <w:rPr>
          <w:lang w:val="en-US"/>
        </w:rPr>
        <w:t>-</w:t>
      </w:r>
      <w:r>
        <w:rPr>
          <w:lang w:val="en-US"/>
        </w:rPr>
        <w:tab/>
      </w:r>
      <w:r w:rsidR="007763DF" w:rsidRPr="008E1EC3">
        <w:rPr>
          <w:lang w:val="en-US"/>
        </w:rPr>
        <w:t xml:space="preserve">any of </w:t>
      </w:r>
      <w:r>
        <w:rPr>
          <w:lang w:val="en-US"/>
        </w:rPr>
        <w:t xml:space="preserve">the </w:t>
      </w:r>
      <w:r w:rsidR="007763DF" w:rsidRPr="008E1EC3">
        <w:rPr>
          <w:lang w:val="en-US"/>
        </w:rPr>
        <w:t>multiple serving cells</w:t>
      </w:r>
      <w:r w:rsidRPr="006927FD">
        <w:t xml:space="preserve"> </w:t>
      </w:r>
      <w:r w:rsidRPr="00930244">
        <w:rPr>
          <w:lang w:val="en-US"/>
        </w:rPr>
        <w:t>i</w:t>
      </w:r>
      <w:r w:rsidRPr="00E23F6D">
        <w:rPr>
          <w:lang w:val="en-US"/>
        </w:rPr>
        <w:t>f</w:t>
      </w:r>
      <w:r w:rsidRPr="00E23F6D">
        <w:t xml:space="preserve"> the UE is </w:t>
      </w:r>
      <w:r w:rsidRPr="00E23F6D">
        <w:rPr>
          <w:lang w:val="en-US"/>
        </w:rPr>
        <w:t xml:space="preserve">not </w:t>
      </w:r>
      <w:r w:rsidRPr="00E23F6D">
        <w:t>capable of simultaneous transmission and reception</w:t>
      </w:r>
      <w:r w:rsidRPr="00E23F6D">
        <w:rPr>
          <w:lang w:val="en-US"/>
        </w:rPr>
        <w:t xml:space="preserve"> as indicated</w:t>
      </w:r>
      <w:r w:rsidRPr="00E23F6D">
        <w:t xml:space="preserve"> by </w:t>
      </w:r>
      <w:r w:rsidRPr="00E23F6D">
        <w:rPr>
          <w:i/>
        </w:rPr>
        <w:t xml:space="preserve">simultaneousRxTxInterBandCA </w:t>
      </w:r>
      <w:r w:rsidRPr="00E23F6D">
        <w:t>among the multiple serving cells</w:t>
      </w:r>
      <w:r w:rsidRPr="00E23F6D">
        <w:rPr>
          <w:lang w:val="en-US"/>
        </w:rPr>
        <w:t>, and</w:t>
      </w:r>
    </w:p>
    <w:p w14:paraId="0938D9F5" w14:textId="5BB2921E" w:rsidR="007763DF" w:rsidRPr="008E1EC3" w:rsidRDefault="00106A05" w:rsidP="005258CF">
      <w:pPr>
        <w:pStyle w:val="B1"/>
        <w:rPr>
          <w:lang w:val="en-US"/>
        </w:rPr>
      </w:pPr>
      <w:r>
        <w:t>-</w:t>
      </w:r>
      <w:r>
        <w:tab/>
      </w:r>
      <w:r w:rsidRPr="00E23F6D">
        <w:t xml:space="preserve">any one of the cells corresponding to the same band as the first cell, irrespective of any capability indicated by </w:t>
      </w:r>
      <w:r w:rsidRPr="00E23F6D">
        <w:rPr>
          <w:i/>
          <w:iCs/>
        </w:rPr>
        <w:t>simultaneousRxTxInterBandCA</w:t>
      </w:r>
      <w:r w:rsidR="007763DF" w:rsidRPr="008E1EC3">
        <w:rPr>
          <w:lang w:val="en-US"/>
        </w:rPr>
        <w:t>.</w:t>
      </w:r>
    </w:p>
    <w:p w14:paraId="74F77060" w14:textId="3E97BBA8" w:rsidR="00233D58" w:rsidRPr="005A1B13" w:rsidRDefault="00233D58" w:rsidP="0027125A">
      <w:r w:rsidRPr="005A1B13">
        <w:t xml:space="preserve">For a set of symbols of a slot corresponding to a valid PRACH occasion and </w:t>
      </w:r>
      <w:r w:rsidR="00744398">
        <w:rPr>
          <w:position w:val="-12"/>
        </w:rPr>
        <w:pict w14:anchorId="2755F59F">
          <v:shape id="_x0000_i2360" type="#_x0000_t75" style="width:20.25pt;height:16.5pt">
            <v:imagedata r:id="rId846" o:title=""/>
          </v:shape>
        </w:pict>
      </w:r>
      <w:r w:rsidRPr="006A685A">
        <w:rPr>
          <w:lang w:val="en-US"/>
        </w:rPr>
        <w:t xml:space="preserve"> symbols before the valid PRACH occasion</w:t>
      </w:r>
      <w:r w:rsidRPr="005A1B13">
        <w:t xml:space="preserve">, as described </w:t>
      </w:r>
      <w:r w:rsidR="006F5F9E">
        <w:t>in clause</w:t>
      </w:r>
      <w:r w:rsidR="006773A2" w:rsidRPr="005A1B13">
        <w:t xml:space="preserve"> </w:t>
      </w:r>
      <w:r w:rsidRPr="005A1B13">
        <w:t xml:space="preserve">8.1, the UE does not receive </w:t>
      </w:r>
      <w:r>
        <w:rPr>
          <w:lang w:val="en-US"/>
        </w:rPr>
        <w:t xml:space="preserve">PDCCH, </w:t>
      </w:r>
      <w:r w:rsidRPr="005A1B13">
        <w:rPr>
          <w:lang w:val="en-US"/>
        </w:rPr>
        <w:t>PDSCH</w:t>
      </w:r>
      <w:r>
        <w:rPr>
          <w:lang w:val="en-US"/>
        </w:rPr>
        <w:t>,</w:t>
      </w:r>
      <w:r w:rsidRPr="005A1B13">
        <w:rPr>
          <w:lang w:val="en-US"/>
        </w:rPr>
        <w:t xml:space="preserve"> or CSI-RS in the slot if a reception would overlap with any symbol from </w:t>
      </w:r>
      <w:r w:rsidRPr="005A1B13">
        <w:t>the set of symbols</w:t>
      </w:r>
      <w:r w:rsidRPr="005A1B13">
        <w:rPr>
          <w:lang w:val="en-US"/>
        </w:rPr>
        <w:t>.</w:t>
      </w:r>
      <w:r w:rsidRPr="005A1B13">
        <w:t xml:space="preserve"> The UE does not expect</w:t>
      </w:r>
      <w:r w:rsidRPr="005A1B13">
        <w:rPr>
          <w:lang w:val="en-US"/>
        </w:rPr>
        <w:t xml:space="preserve"> the set of symbols of the slot to be indicated as downlink by</w:t>
      </w:r>
      <w:r w:rsidRPr="005A1B13">
        <w:t xml:space="preserve"> </w:t>
      </w:r>
      <w:r w:rsidR="00C10BBF">
        <w:rPr>
          <w:i/>
          <w:lang w:val="en-US"/>
        </w:rPr>
        <w:t>tdd</w:t>
      </w:r>
      <w:r w:rsidRPr="005A1B13">
        <w:rPr>
          <w:i/>
          <w:lang w:val="en-US"/>
        </w:rPr>
        <w:t>-</w:t>
      </w:r>
      <w:r w:rsidRPr="005A1B13">
        <w:rPr>
          <w:i/>
        </w:rPr>
        <w:t>UL-DL-</w:t>
      </w:r>
      <w:r w:rsidRPr="005A1B13">
        <w:rPr>
          <w:i/>
          <w:lang w:val="en-US"/>
        </w:rPr>
        <w:t>ConfigurationCommon</w:t>
      </w:r>
      <w:r w:rsidRPr="005A1B13">
        <w:rPr>
          <w:lang w:val="en-US"/>
        </w:rPr>
        <w:t xml:space="preserve"> or </w:t>
      </w:r>
      <w:r w:rsidR="00C10BBF">
        <w:rPr>
          <w:i/>
          <w:lang w:val="en-US"/>
        </w:rPr>
        <w:t>tdd</w:t>
      </w:r>
      <w:r w:rsidRPr="005A1B13">
        <w:rPr>
          <w:i/>
          <w:lang w:val="en-US"/>
        </w:rPr>
        <w:t>-</w:t>
      </w:r>
      <w:r w:rsidRPr="005A1B13">
        <w:rPr>
          <w:i/>
        </w:rPr>
        <w:t>UL-DL-</w:t>
      </w:r>
      <w:r w:rsidRPr="005A1B13">
        <w:rPr>
          <w:i/>
          <w:lang w:val="en-US"/>
        </w:rPr>
        <w:t>C</w:t>
      </w:r>
      <w:r w:rsidRPr="005A1B13">
        <w:rPr>
          <w:i/>
        </w:rPr>
        <w:t>onfig</w:t>
      </w:r>
      <w:r w:rsidR="00C10BBF">
        <w:rPr>
          <w:i/>
        </w:rPr>
        <w:t>uration</w:t>
      </w:r>
      <w:r w:rsidRPr="005A1B13">
        <w:rPr>
          <w:i/>
          <w:lang w:val="en-US"/>
        </w:rPr>
        <w:t>D</w:t>
      </w:r>
      <w:r w:rsidRPr="005A1B13">
        <w:rPr>
          <w:i/>
        </w:rPr>
        <w:t>edicated</w:t>
      </w:r>
      <w:r w:rsidRPr="005A1B13">
        <w:t xml:space="preserve">. </w:t>
      </w:r>
    </w:p>
    <w:p w14:paraId="539F0A3C" w14:textId="77777777" w:rsidR="00233D58" w:rsidRPr="009E7204" w:rsidRDefault="00233D58" w:rsidP="0027125A">
      <w:r w:rsidRPr="00D6515C">
        <w:t xml:space="preserve">For a set of symbols of a slot indicated </w:t>
      </w:r>
      <w:r>
        <w:t xml:space="preserve">to a UE </w:t>
      </w:r>
      <w:r w:rsidRPr="00D6515C">
        <w:t xml:space="preserve">by </w:t>
      </w:r>
      <w:r w:rsidRPr="00D6515C">
        <w:rPr>
          <w:i/>
        </w:rPr>
        <w:t>pdcch-ConfigSIB1</w:t>
      </w:r>
      <w:r w:rsidRPr="00D6515C">
        <w:rPr>
          <w:lang w:val="en-US"/>
        </w:rPr>
        <w:t xml:space="preserve"> </w:t>
      </w:r>
      <w:r w:rsidRPr="00D6515C">
        <w:rPr>
          <w:rFonts w:eastAsia="MS Mincho"/>
        </w:rPr>
        <w:t xml:space="preserve">in </w:t>
      </w:r>
      <w:r w:rsidR="00CE768D">
        <w:rPr>
          <w:i/>
          <w:lang w:val="en-US"/>
        </w:rPr>
        <w:t>MIB</w:t>
      </w:r>
      <w:r w:rsidRPr="00D6515C">
        <w:rPr>
          <w:lang w:val="en-US"/>
        </w:rPr>
        <w:t xml:space="preserve"> </w:t>
      </w:r>
      <w:r>
        <w:t>for</w:t>
      </w:r>
      <w:r w:rsidRPr="00D6515C">
        <w:t xml:space="preserve"> a </w:t>
      </w:r>
      <w:r w:rsidR="00C76664">
        <w:t>CORESET</w:t>
      </w:r>
      <w:r w:rsidRPr="00D6515C">
        <w:t xml:space="preserve"> for Type0-PDCCH </w:t>
      </w:r>
      <w:r w:rsidR="00CE768D">
        <w:t>CSS set</w:t>
      </w:r>
      <w:r w:rsidRPr="00D6515C">
        <w:t xml:space="preserve">, the UE does not expect </w:t>
      </w:r>
      <w:r w:rsidRPr="00D6515C">
        <w:rPr>
          <w:lang w:val="en-US"/>
        </w:rPr>
        <w:t>the set of symbols to be indicated as uplink by</w:t>
      </w:r>
      <w:r w:rsidRPr="00D6515C">
        <w:t xml:space="preserve"> </w:t>
      </w:r>
      <w:r w:rsidR="00C10BBF">
        <w:rPr>
          <w:i/>
          <w:lang w:val="en-US"/>
        </w:rPr>
        <w:t>tdd</w:t>
      </w:r>
      <w:r w:rsidRPr="00D6515C">
        <w:rPr>
          <w:i/>
          <w:lang w:val="en-US"/>
        </w:rPr>
        <w:t>-</w:t>
      </w:r>
      <w:r w:rsidRPr="00D6515C">
        <w:rPr>
          <w:i/>
        </w:rPr>
        <w:t>UL-DL-</w:t>
      </w:r>
      <w:r w:rsidRPr="00D6515C">
        <w:rPr>
          <w:i/>
          <w:lang w:val="en-US"/>
        </w:rPr>
        <w:t>ConfigurationCommon</w:t>
      </w:r>
      <w:r w:rsidRPr="00D6515C">
        <w:rPr>
          <w:lang w:val="en-US"/>
        </w:rPr>
        <w:t xml:space="preserve">, or </w:t>
      </w:r>
      <w:r w:rsidR="00C10BBF">
        <w:rPr>
          <w:i/>
          <w:lang w:val="en-US"/>
        </w:rPr>
        <w:t>tdd</w:t>
      </w:r>
      <w:r w:rsidRPr="00D6515C">
        <w:rPr>
          <w:i/>
          <w:lang w:val="en-US"/>
        </w:rPr>
        <w:t>-</w:t>
      </w:r>
      <w:r w:rsidRPr="00D6515C">
        <w:rPr>
          <w:i/>
        </w:rPr>
        <w:t>UL-DL-</w:t>
      </w:r>
      <w:r w:rsidRPr="00D6515C">
        <w:rPr>
          <w:i/>
          <w:lang w:val="en-US"/>
        </w:rPr>
        <w:t>C</w:t>
      </w:r>
      <w:r w:rsidRPr="00D6515C">
        <w:rPr>
          <w:i/>
        </w:rPr>
        <w:t>onfig</w:t>
      </w:r>
      <w:r w:rsidR="00C10BBF">
        <w:rPr>
          <w:i/>
        </w:rPr>
        <w:t>uration</w:t>
      </w:r>
      <w:r w:rsidRPr="00D6515C">
        <w:rPr>
          <w:i/>
          <w:lang w:val="en-US"/>
        </w:rPr>
        <w:t>D</w:t>
      </w:r>
      <w:r w:rsidRPr="00D6515C">
        <w:rPr>
          <w:i/>
        </w:rPr>
        <w:t>edicated</w:t>
      </w:r>
      <w:r w:rsidRPr="00D6515C">
        <w:t>.</w:t>
      </w:r>
    </w:p>
    <w:p w14:paraId="17588747" w14:textId="017AF9BC" w:rsidR="00233D58" w:rsidRPr="0080392F" w:rsidRDefault="00233D58" w:rsidP="0027125A">
      <w:r w:rsidRPr="0080392F">
        <w:lastRenderedPageBreak/>
        <w:t xml:space="preserve">If a UE is scheduled by a DCI format to receive PDSCH over multiple slots, and if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indicate that, for a slot from the multiple slots, at least one symbol from a set of symbols where the UE is scheduled PDSCH reception in the slot is an uplink symbol, the UE does not receive the PDSCH in the slot.</w:t>
      </w:r>
      <w:r>
        <w:t xml:space="preserve"> </w:t>
      </w:r>
    </w:p>
    <w:p w14:paraId="3A4A5C5A" w14:textId="3D17BF53" w:rsidR="0027125A" w:rsidRDefault="00233D58" w:rsidP="003A061C">
      <w:r w:rsidRPr="0080392F">
        <w:t xml:space="preserve">If a UE is scheduled by a DCI format </w:t>
      </w:r>
      <w:r>
        <w:rPr>
          <w:lang w:val="en-US"/>
        </w:rPr>
        <w:t>to transmit</w:t>
      </w:r>
      <w:r w:rsidRPr="0080392F">
        <w:t xml:space="preserve"> PUSCH over multiple slots, and if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indicate</w:t>
      </w:r>
      <w:r>
        <w:rPr>
          <w:lang w:val="en-US"/>
        </w:rPr>
        <w:t>s</w:t>
      </w:r>
      <w:r w:rsidRPr="0080392F">
        <w:t xml:space="preserve"> that, for a slot from the multiple slots, at least one symbol from a set of symbols where the UE is scheduled PUSCH transmission in the slot is a downlink symbol, the UE does not transmit the PUSCH in the slot.</w:t>
      </w:r>
      <w:bookmarkStart w:id="708" w:name="_Ref500453000"/>
    </w:p>
    <w:p w14:paraId="73A4F647" w14:textId="77777777" w:rsidR="00CF0B3E" w:rsidRPr="004A1305" w:rsidRDefault="00CF0B3E" w:rsidP="00DA4DCE">
      <w:pPr>
        <w:rPr>
          <w:lang w:val="en-US"/>
        </w:rPr>
      </w:pPr>
      <w:r w:rsidRPr="004A1305">
        <w:rPr>
          <w:lang w:val="en-US" w:eastAsia="fr-FR"/>
        </w:rPr>
        <w:t>If a</w:t>
      </w:r>
      <w:r w:rsidRPr="004A1305">
        <w:rPr>
          <w:lang w:val="en-US"/>
        </w:rPr>
        <w:t xml:space="preserve"> UE</w:t>
      </w:r>
    </w:p>
    <w:p w14:paraId="1A88E719" w14:textId="74DD812B" w:rsidR="00CF0B3E" w:rsidRPr="004A1305" w:rsidRDefault="00CF0B3E" w:rsidP="00CF0B3E">
      <w:pPr>
        <w:pStyle w:val="B1"/>
        <w:rPr>
          <w:lang w:val="en-US"/>
        </w:rPr>
      </w:pPr>
      <w:r w:rsidRPr="004A1305">
        <w:rPr>
          <w:lang w:val="en-US"/>
        </w:rPr>
        <w:t>-</w:t>
      </w:r>
      <w:r w:rsidRPr="004A1305">
        <w:rPr>
          <w:lang w:val="en-US"/>
        </w:rPr>
        <w:tab/>
        <w:t xml:space="preserve">is configured with multiple serving cells </w:t>
      </w:r>
      <w:r>
        <w:rPr>
          <w:lang w:val="en-US"/>
        </w:rPr>
        <w:t xml:space="preserve">and is provided </w:t>
      </w:r>
      <w:r w:rsidR="00F75B62">
        <w:t xml:space="preserve">with </w:t>
      </w:r>
      <w:r w:rsidR="00F75B62" w:rsidRPr="002C4C6E">
        <w:rPr>
          <w:i/>
        </w:rPr>
        <w:t>directionalCollisionHandling-r16</w:t>
      </w:r>
      <w:r>
        <w:rPr>
          <w:i/>
          <w:lang w:val="en-US"/>
        </w:rPr>
        <w:t xml:space="preserve"> </w:t>
      </w:r>
      <w:r w:rsidRPr="008E1EC3">
        <w:rPr>
          <w:lang w:val="en-US"/>
        </w:rPr>
        <w:t>=</w:t>
      </w:r>
      <w:r>
        <w:rPr>
          <w:lang w:val="en-US"/>
        </w:rPr>
        <w:t xml:space="preserve"> </w:t>
      </w:r>
      <w:r w:rsidR="00965E29">
        <w:rPr>
          <w:lang w:val="en-US"/>
        </w:rPr>
        <w:t>'</w:t>
      </w:r>
      <w:r>
        <w:rPr>
          <w:lang w:val="en-US"/>
        </w:rPr>
        <w:t>enable</w:t>
      </w:r>
      <w:r w:rsidR="00F75B62">
        <w:rPr>
          <w:lang w:val="en-US"/>
        </w:rPr>
        <w:t>d</w:t>
      </w:r>
      <w:r w:rsidR="00965E29">
        <w:rPr>
          <w:lang w:val="en-US"/>
        </w:rPr>
        <w:t>'</w:t>
      </w:r>
      <w:r w:rsidR="00F75B62">
        <w:rPr>
          <w:lang w:val="en-US"/>
        </w:rPr>
        <w:t xml:space="preserve"> </w:t>
      </w:r>
      <w:r w:rsidR="00F75B62">
        <w:t>for a set of serving cell(s) among the configured multiple serving cells</w:t>
      </w:r>
      <w:r w:rsidRPr="004A1305">
        <w:rPr>
          <w:lang w:val="en-US"/>
        </w:rPr>
        <w:t xml:space="preserve">, </w:t>
      </w:r>
      <w:r w:rsidR="004F1892">
        <w:rPr>
          <w:lang w:val="en-US"/>
        </w:rPr>
        <w:t>and</w:t>
      </w:r>
    </w:p>
    <w:p w14:paraId="2562E258" w14:textId="35FBF85E" w:rsidR="00CF0B3E" w:rsidRPr="004A1305" w:rsidRDefault="00CF0B3E" w:rsidP="00CF0B3E">
      <w:pPr>
        <w:pStyle w:val="B1"/>
        <w:rPr>
          <w:lang w:val="en-US"/>
        </w:rPr>
      </w:pPr>
      <w:r w:rsidRPr="004A1305">
        <w:rPr>
          <w:lang w:val="en-US"/>
        </w:rPr>
        <w:t>-</w:t>
      </w:r>
      <w:r w:rsidRPr="004A1305">
        <w:rPr>
          <w:lang w:val="en-US"/>
        </w:rPr>
        <w:tab/>
        <w:t xml:space="preserve">indicates support of </w:t>
      </w:r>
      <w:r w:rsidR="00F75B62" w:rsidRPr="00DF14F2">
        <w:rPr>
          <w:rFonts w:eastAsia="MS Mincho"/>
          <w:i/>
          <w:iCs/>
          <w:color w:val="000000"/>
        </w:rPr>
        <w:t xml:space="preserve">half-DuplexTDD-CA-SameSCS-r16 </w:t>
      </w:r>
      <w:r w:rsidR="00F75B62" w:rsidRPr="00DF14F2">
        <w:rPr>
          <w:rFonts w:eastAsia="MS Mincho"/>
          <w:color w:val="000000"/>
        </w:rPr>
        <w:t>capability</w:t>
      </w:r>
      <w:r w:rsidRPr="004A1305">
        <w:rPr>
          <w:lang w:val="en-US"/>
        </w:rPr>
        <w:t xml:space="preserve">, and </w:t>
      </w:r>
    </w:p>
    <w:p w14:paraId="5D9204C9" w14:textId="1E740E0F" w:rsidR="00CF0B3E" w:rsidRPr="004A1305" w:rsidRDefault="00CF0B3E" w:rsidP="00CF0B3E">
      <w:pPr>
        <w:pStyle w:val="B1"/>
        <w:rPr>
          <w:lang w:val="en-US"/>
        </w:rPr>
      </w:pPr>
      <w:r w:rsidRPr="004A1305">
        <w:rPr>
          <w:lang w:val="en-US"/>
        </w:rPr>
        <w:t>-</w:t>
      </w:r>
      <w:r w:rsidRPr="004A1305">
        <w:rPr>
          <w:lang w:val="en-US"/>
        </w:rPr>
        <w:tab/>
        <w:t xml:space="preserve">is not configured to monitor PDCCH for </w:t>
      </w:r>
      <w:r>
        <w:rPr>
          <w:lang w:val="en-US"/>
        </w:rPr>
        <w:t xml:space="preserve">detection of </w:t>
      </w:r>
      <w:r w:rsidRPr="004A1305">
        <w:rPr>
          <w:lang w:val="en-US"/>
        </w:rPr>
        <w:t>DCI format 2</w:t>
      </w:r>
      <w:r w:rsidR="00F75B62" w:rsidRPr="002C4C6E">
        <w:rPr>
          <w:lang w:val="en-US"/>
        </w:rPr>
        <w:t>_</w:t>
      </w:r>
      <w:r w:rsidRPr="004A1305">
        <w:rPr>
          <w:lang w:val="en-US"/>
        </w:rPr>
        <w:t>0</w:t>
      </w:r>
      <w:r w:rsidR="004F1892" w:rsidRPr="00A44887">
        <w:rPr>
          <w:rFonts w:eastAsia="DengXian"/>
          <w:lang w:eastAsia="zh-CN"/>
        </w:rPr>
        <w:t xml:space="preserve"> </w:t>
      </w:r>
      <w:r w:rsidR="004F1892" w:rsidRPr="006F32A8">
        <w:rPr>
          <w:rFonts w:eastAsia="DengXian"/>
          <w:lang w:eastAsia="zh-CN"/>
        </w:rPr>
        <w:t>on any of the multiple serving cells</w:t>
      </w:r>
      <w:r w:rsidRPr="004A1305">
        <w:rPr>
          <w:lang w:val="en-US"/>
        </w:rPr>
        <w:t xml:space="preserve">, </w:t>
      </w:r>
    </w:p>
    <w:p w14:paraId="2DBBEBD1" w14:textId="77777777" w:rsidR="00106A05" w:rsidRDefault="00CF0B3E" w:rsidP="00DA4DCE">
      <w:r w:rsidRPr="004A1305">
        <w:rPr>
          <w:lang w:val="en-US"/>
        </w:rPr>
        <w:t xml:space="preserve">the UE determines </w:t>
      </w:r>
      <w:r w:rsidR="004F1892" w:rsidRPr="0088259C">
        <w:t>a reference cell for a symbol as a</w:t>
      </w:r>
      <w:r w:rsidR="004F1892">
        <w:t>n active</w:t>
      </w:r>
      <w:r w:rsidR="004F1892" w:rsidRPr="0088259C">
        <w:t xml:space="preserve"> cell with the smallest cell index among </w:t>
      </w:r>
    </w:p>
    <w:p w14:paraId="6AAC7DEA" w14:textId="06062882" w:rsidR="00106A05" w:rsidRDefault="00106A05" w:rsidP="005258CF">
      <w:pPr>
        <w:pStyle w:val="B1"/>
      </w:pPr>
      <w:r>
        <w:t>-</w:t>
      </w:r>
      <w:r>
        <w:tab/>
      </w:r>
      <w:r w:rsidR="00F75B62">
        <w:t xml:space="preserve">the configured multiple </w:t>
      </w:r>
      <w:r w:rsidR="004F1892" w:rsidRPr="0088259C">
        <w:t xml:space="preserve">serving cells </w:t>
      </w:r>
      <w:r w:rsidRPr="00347064">
        <w:t xml:space="preserve">if the UE is not capable of simultaneous transmission and reception as indicated by </w:t>
      </w:r>
      <w:r w:rsidRPr="00347064">
        <w:rPr>
          <w:i/>
          <w:iCs/>
        </w:rPr>
        <w:t>simultaneousRxTxInterBandCA</w:t>
      </w:r>
      <w:r w:rsidRPr="00347064">
        <w:t xml:space="preserve"> among the multiple serving cells, and</w:t>
      </w:r>
    </w:p>
    <w:p w14:paraId="76677796" w14:textId="59F5F57A" w:rsidR="00106A05" w:rsidRPr="006927FD" w:rsidRDefault="00106A05" w:rsidP="005258CF">
      <w:pPr>
        <w:pStyle w:val="B1"/>
      </w:pPr>
      <w:r>
        <w:t>-</w:t>
      </w:r>
      <w:r>
        <w:tab/>
      </w:r>
      <w:r w:rsidRPr="00347064">
        <w:t>the cells</w:t>
      </w:r>
      <w:r w:rsidRPr="007E3CAD">
        <w:t xml:space="preserve"> of each band respectively if the UE is capable of simultaneous transmission and reception by </w:t>
      </w:r>
      <w:r w:rsidRPr="007E3CAD">
        <w:rPr>
          <w:i/>
          <w:iCs/>
        </w:rPr>
        <w:t>simultaneousRxTxInterBandCA</w:t>
      </w:r>
      <w:r w:rsidRPr="007E3CAD">
        <w:t xml:space="preserve"> for the configured multiple serving cells</w:t>
      </w:r>
      <w:r>
        <w:t>,</w:t>
      </w:r>
    </w:p>
    <w:p w14:paraId="45CE8369" w14:textId="7A639FD0" w:rsidR="00CF0B3E" w:rsidRPr="004A1305" w:rsidRDefault="004F1892" w:rsidP="00DA4DCE">
      <w:pPr>
        <w:rPr>
          <w:lang w:val="en-US"/>
        </w:rPr>
      </w:pPr>
      <w:r w:rsidRPr="0088259C">
        <w:t>where the symbol is configured as</w:t>
      </w:r>
    </w:p>
    <w:p w14:paraId="1E943EAB" w14:textId="33D067A8" w:rsidR="00CF0B3E" w:rsidRPr="004A1305" w:rsidRDefault="00CF0B3E" w:rsidP="00CF0B3E">
      <w:pPr>
        <w:pStyle w:val="B1"/>
        <w:rPr>
          <w:i/>
          <w:iCs/>
          <w:lang w:val="en-US"/>
        </w:rPr>
      </w:pPr>
      <w:r w:rsidRPr="004A1305">
        <w:rPr>
          <w:lang w:val="en-US"/>
        </w:rPr>
        <w:t>-</w:t>
      </w:r>
      <w:r w:rsidRPr="004A1305">
        <w:rPr>
          <w:lang w:val="en-US"/>
        </w:rPr>
        <w:tab/>
        <w:t xml:space="preserve">downlink, </w:t>
      </w:r>
      <w:r w:rsidR="004F1892">
        <w:rPr>
          <w:lang w:val="en-US"/>
        </w:rPr>
        <w:t xml:space="preserve">or </w:t>
      </w:r>
      <w:r w:rsidRPr="004A1305">
        <w:rPr>
          <w:lang w:val="en-US"/>
        </w:rPr>
        <w:t>uplink, as indicated by</w:t>
      </w:r>
      <w:r>
        <w:rPr>
          <w:lang w:val="en-US"/>
        </w:rPr>
        <w:t xml:space="preserve"> </w:t>
      </w:r>
      <w:r w:rsidRPr="004A1305">
        <w:rPr>
          <w:i/>
          <w:iCs/>
          <w:lang w:val="en-US"/>
        </w:rPr>
        <w:t>tdd-UL-DL-ConfigurationCommon</w:t>
      </w:r>
      <w:r w:rsidRPr="004A1305">
        <w:rPr>
          <w:lang w:val="en-US"/>
        </w:rPr>
        <w:t xml:space="preserve"> or </w:t>
      </w:r>
      <w:r w:rsidRPr="004A1305">
        <w:rPr>
          <w:i/>
          <w:iCs/>
          <w:lang w:val="en-US"/>
        </w:rPr>
        <w:t>tdd-UL-DL-ConfigurationDedicated</w:t>
      </w:r>
    </w:p>
    <w:p w14:paraId="624F88EE" w14:textId="77777777" w:rsidR="00CF0B3E" w:rsidRPr="004A1305" w:rsidRDefault="00CF0B3E" w:rsidP="00CF0B3E">
      <w:pPr>
        <w:pStyle w:val="B1"/>
        <w:rPr>
          <w:lang w:val="en-US"/>
        </w:rPr>
      </w:pPr>
      <w:r w:rsidRPr="004A1305">
        <w:rPr>
          <w:lang w:val="en-US"/>
        </w:rPr>
        <w:t>-</w:t>
      </w:r>
      <w:r w:rsidRPr="004A1305">
        <w:rPr>
          <w:lang w:val="en-US"/>
        </w:rPr>
        <w:tab/>
        <w:t>uplink, if the symbol is flexible and the UE is</w:t>
      </w:r>
      <w:r w:rsidRPr="004A1305">
        <w:rPr>
          <w:bCs/>
          <w:lang w:val="en-US"/>
        </w:rPr>
        <w:t xml:space="preserve"> configured to transmit </w:t>
      </w:r>
      <w:r w:rsidRPr="004A1305">
        <w:rPr>
          <w:lang w:val="en-US"/>
        </w:rPr>
        <w:t>SRS, PUCCH, PUSCH, or PRACH on the symbol</w:t>
      </w:r>
    </w:p>
    <w:p w14:paraId="2044EC61" w14:textId="4FC78EF0" w:rsidR="00CF0B3E" w:rsidRPr="004A1305" w:rsidRDefault="00CF0B3E" w:rsidP="00CF0B3E">
      <w:pPr>
        <w:pStyle w:val="B1"/>
        <w:rPr>
          <w:lang w:val="en-US"/>
        </w:rPr>
      </w:pPr>
      <w:r w:rsidRPr="004A1305">
        <w:rPr>
          <w:lang w:val="en-US"/>
        </w:rPr>
        <w:t>-</w:t>
      </w:r>
      <w:r w:rsidRPr="004A1305">
        <w:rPr>
          <w:lang w:val="en-US"/>
        </w:rPr>
        <w:tab/>
        <w:t>downlink, if the symbol is flexible and the UE is configured to receive PDCCH, PDSCH or CSI-RS on the symbol</w:t>
      </w:r>
      <w:r w:rsidR="00F75B62">
        <w:rPr>
          <w:lang w:val="en-US"/>
        </w:rPr>
        <w:t>.</w:t>
      </w:r>
      <w:r w:rsidRPr="004A1305">
        <w:rPr>
          <w:lang w:val="en-US"/>
        </w:rPr>
        <w:t xml:space="preserve"> </w:t>
      </w:r>
    </w:p>
    <w:p w14:paraId="6DA26BEB" w14:textId="46C5EBC0" w:rsidR="00CF0B3E" w:rsidRPr="004A1305" w:rsidRDefault="00F75B62" w:rsidP="00DA4DCE">
      <w:pPr>
        <w:rPr>
          <w:lang w:val="en-US"/>
        </w:rPr>
      </w:pPr>
      <w:r>
        <w:rPr>
          <w:lang w:val="en-US"/>
        </w:rPr>
        <w:t xml:space="preserve">And if another cell </w:t>
      </w:r>
      <w:r w:rsidRPr="000155BC">
        <w:rPr>
          <w:rFonts w:eastAsia="MS Mincho"/>
        </w:rPr>
        <w:t xml:space="preserve">among the cells configured with </w:t>
      </w:r>
      <w:r w:rsidRPr="000155BC">
        <w:rPr>
          <w:rFonts w:eastAsia="MS Mincho"/>
          <w:bCs/>
          <w:i/>
          <w:lang w:eastAsia="sv-SE"/>
        </w:rPr>
        <w:t>directionalCollisionHandling</w:t>
      </w:r>
      <w:r>
        <w:rPr>
          <w:rFonts w:eastAsia="MS Mincho" w:hint="eastAsia"/>
          <w:bCs/>
          <w:i/>
          <w:lang w:eastAsia="ja-JP"/>
        </w:rPr>
        <w:t>-</w:t>
      </w:r>
      <w:r>
        <w:rPr>
          <w:rFonts w:eastAsia="MS Mincho"/>
          <w:bCs/>
          <w:i/>
          <w:lang w:eastAsia="ja-JP"/>
        </w:rPr>
        <w:t>r16</w:t>
      </w:r>
      <w:r>
        <w:rPr>
          <w:lang w:val="en-US"/>
        </w:rPr>
        <w:t xml:space="preserve"> operates in the same frequency band as the reference cell, </w:t>
      </w:r>
      <w:r w:rsidR="00CF0B3E" w:rsidRPr="004A1305">
        <w:rPr>
          <w:lang w:val="en-US"/>
        </w:rPr>
        <w:t>the UE does not expect</w:t>
      </w:r>
    </w:p>
    <w:p w14:paraId="0B12FFA6" w14:textId="77777777" w:rsidR="00CF0B3E" w:rsidRPr="004A1305" w:rsidRDefault="00CF0B3E" w:rsidP="00CF0B3E">
      <w:pPr>
        <w:pStyle w:val="B1"/>
        <w:rPr>
          <w:lang w:val="en-US"/>
        </w:rPr>
      </w:pPr>
      <w:r w:rsidRPr="004A1305">
        <w:rPr>
          <w:lang w:val="en-US"/>
        </w:rPr>
        <w:t>-</w:t>
      </w:r>
      <w:r w:rsidRPr="004A1305">
        <w:rPr>
          <w:lang w:val="en-US"/>
        </w:rPr>
        <w:tab/>
        <w:t xml:space="preserve">a symbol to be indicated as downlink or uplink on the reference cell and as uplink or downlink on another cell, respectively, by </w:t>
      </w:r>
      <w:r w:rsidRPr="004A1305">
        <w:rPr>
          <w:i/>
          <w:iCs/>
          <w:lang w:val="en-US"/>
        </w:rPr>
        <w:t>tdd-UL-DL-ConfigurationCommon</w:t>
      </w:r>
      <w:r w:rsidRPr="004A1305">
        <w:rPr>
          <w:lang w:val="en-US"/>
        </w:rPr>
        <w:t xml:space="preserve"> or by </w:t>
      </w:r>
      <w:r w:rsidRPr="004A1305">
        <w:rPr>
          <w:i/>
          <w:iCs/>
          <w:lang w:val="en-US"/>
        </w:rPr>
        <w:t>tdd-UL-DL-ConfigurationDedicated</w:t>
      </w:r>
      <w:r w:rsidRPr="004A1305">
        <w:rPr>
          <w:lang w:val="en-US"/>
        </w:rPr>
        <w:t>,</w:t>
      </w:r>
    </w:p>
    <w:p w14:paraId="72E63EB8" w14:textId="3238FD90" w:rsidR="00CF0B3E" w:rsidRPr="004A1305" w:rsidRDefault="00CF0B3E" w:rsidP="00CF0B3E">
      <w:pPr>
        <w:pStyle w:val="B1"/>
        <w:rPr>
          <w:lang w:val="en-US"/>
        </w:rPr>
      </w:pPr>
      <w:r w:rsidRPr="004A1305">
        <w:rPr>
          <w:lang w:val="en-US"/>
        </w:rPr>
        <w:t>-</w:t>
      </w:r>
      <w:r w:rsidRPr="004A1305">
        <w:rPr>
          <w:lang w:val="en-US"/>
        </w:rPr>
        <w:tab/>
      </w:r>
      <w:r w:rsidRPr="004A1305">
        <w:rPr>
          <w:i/>
          <w:iCs/>
          <w:lang w:val="en-US"/>
        </w:rPr>
        <w:t>tdd-UL-DL-ConfigurationCommon</w:t>
      </w:r>
      <w:r w:rsidRPr="004A1305">
        <w:rPr>
          <w:lang w:val="en-US"/>
        </w:rPr>
        <w:t xml:space="preserve"> or </w:t>
      </w:r>
      <w:r w:rsidRPr="004A1305">
        <w:rPr>
          <w:i/>
          <w:iCs/>
          <w:lang w:val="en-US"/>
        </w:rPr>
        <w:t>tdd-UL-DL-Config</w:t>
      </w:r>
      <w:r w:rsidR="00F825E4">
        <w:rPr>
          <w:i/>
          <w:iCs/>
          <w:lang w:val="en-US"/>
        </w:rPr>
        <w:t>uration</w:t>
      </w:r>
      <w:r w:rsidRPr="004A1305">
        <w:rPr>
          <w:i/>
          <w:iCs/>
          <w:lang w:val="en-US"/>
        </w:rPr>
        <w:t>Dedicated</w:t>
      </w:r>
      <w:r w:rsidRPr="004A1305">
        <w:rPr>
          <w:lang w:val="en-US"/>
        </w:rPr>
        <w:t xml:space="preserve"> to indicate a symbol as downlink on the reference cell and to detect a DCI format scheduling a t</w:t>
      </w:r>
      <w:r>
        <w:rPr>
          <w:lang w:val="en-US"/>
        </w:rPr>
        <w:t>ransmission on the symbol on an</w:t>
      </w:r>
      <w:r w:rsidRPr="004A1305">
        <w:rPr>
          <w:lang w:val="en-US"/>
        </w:rPr>
        <w:t>other cell, and</w:t>
      </w:r>
    </w:p>
    <w:p w14:paraId="06011AA0" w14:textId="3CC2E360" w:rsidR="00CF0B3E" w:rsidRPr="004A1305" w:rsidRDefault="00CF0B3E" w:rsidP="00CF0B3E">
      <w:pPr>
        <w:pStyle w:val="B1"/>
        <w:rPr>
          <w:lang w:val="en-US"/>
        </w:rPr>
      </w:pPr>
      <w:r w:rsidRPr="004A1305">
        <w:rPr>
          <w:lang w:val="en-US"/>
        </w:rPr>
        <w:t>-</w:t>
      </w:r>
      <w:r w:rsidRPr="004A1305">
        <w:rPr>
          <w:lang w:val="en-US"/>
        </w:rPr>
        <w:tab/>
        <w:t xml:space="preserve">to be configured by </w:t>
      </w:r>
      <w:r>
        <w:rPr>
          <w:bCs/>
          <w:lang w:val="en-US"/>
        </w:rPr>
        <w:t xml:space="preserve">higher </w:t>
      </w:r>
      <w:r w:rsidRPr="004A1305">
        <w:rPr>
          <w:bCs/>
          <w:lang w:val="en-US"/>
        </w:rPr>
        <w:t>layers to receive</w:t>
      </w:r>
      <w:r w:rsidRPr="004A1305">
        <w:rPr>
          <w:lang w:val="en-US"/>
        </w:rPr>
        <w:t> PDCCH, PDSCH, or CSI-RS on a flexible symbol on the reference cell and to detect a DCI format scheduling a t</w:t>
      </w:r>
      <w:r>
        <w:rPr>
          <w:lang w:val="en-US"/>
        </w:rPr>
        <w:t>ransmission on the symbol on an</w:t>
      </w:r>
      <w:r w:rsidRPr="004A1305">
        <w:rPr>
          <w:lang w:val="en-US"/>
        </w:rPr>
        <w:t>other cell</w:t>
      </w:r>
      <w:r w:rsidR="00F75B62">
        <w:rPr>
          <w:lang w:val="en-US"/>
        </w:rPr>
        <w:t>,</w:t>
      </w:r>
      <w:r w:rsidRPr="004A1305">
        <w:rPr>
          <w:lang w:val="en-US"/>
        </w:rPr>
        <w:t xml:space="preserve"> </w:t>
      </w:r>
    </w:p>
    <w:p w14:paraId="73671050" w14:textId="7CFF7790" w:rsidR="00CF0B3E" w:rsidRPr="004A1305" w:rsidRDefault="00F75B62" w:rsidP="00DA4DCE">
      <w:pPr>
        <w:rPr>
          <w:lang w:val="en-US"/>
        </w:rPr>
      </w:pPr>
      <w:r>
        <w:rPr>
          <w:lang w:val="en-US" w:eastAsia="fr-FR"/>
        </w:rPr>
        <w:t>i</w:t>
      </w:r>
      <w:r w:rsidRPr="004A1305">
        <w:rPr>
          <w:lang w:val="en-US" w:eastAsia="fr-FR"/>
        </w:rPr>
        <w:t xml:space="preserve">f </w:t>
      </w:r>
      <w:r w:rsidR="00CF0B3E" w:rsidRPr="004A1305">
        <w:rPr>
          <w:lang w:val="en-US" w:eastAsia="fr-FR"/>
        </w:rPr>
        <w:t xml:space="preserve">the </w:t>
      </w:r>
      <w:r w:rsidR="00CF0B3E">
        <w:rPr>
          <w:lang w:val="en-US"/>
        </w:rPr>
        <w:t>reference cell and another</w:t>
      </w:r>
      <w:r w:rsidR="00CF0B3E" w:rsidRPr="004A1305">
        <w:rPr>
          <w:lang w:val="en-US"/>
        </w:rPr>
        <w:t xml:space="preserve"> cell </w:t>
      </w:r>
      <w:r w:rsidRPr="000155BC">
        <w:rPr>
          <w:rFonts w:eastAsia="MS Mincho"/>
        </w:rPr>
        <w:t xml:space="preserve">among the cells configured with </w:t>
      </w:r>
      <w:r w:rsidRPr="000155BC">
        <w:rPr>
          <w:rFonts w:eastAsia="MS Mincho"/>
          <w:bCs/>
          <w:i/>
          <w:lang w:eastAsia="sv-SE"/>
        </w:rPr>
        <w:t>directionalCollisionHandling</w:t>
      </w:r>
      <w:r>
        <w:rPr>
          <w:rFonts w:eastAsia="MS Mincho" w:hint="eastAsia"/>
          <w:bCs/>
          <w:i/>
          <w:lang w:eastAsia="ja-JP"/>
        </w:rPr>
        <w:t>-</w:t>
      </w:r>
      <w:r>
        <w:rPr>
          <w:rFonts w:eastAsia="MS Mincho"/>
          <w:bCs/>
          <w:i/>
          <w:lang w:eastAsia="ja-JP"/>
        </w:rPr>
        <w:t>r16</w:t>
      </w:r>
      <w:r w:rsidR="00CF0B3E" w:rsidRPr="004A1305">
        <w:rPr>
          <w:lang w:val="en-US"/>
        </w:rPr>
        <w:t xml:space="preserve"> operate in different frequency bands</w:t>
      </w:r>
      <w:r>
        <w:rPr>
          <w:lang w:val="en-US"/>
        </w:rPr>
        <w:t>,</w:t>
      </w:r>
      <w:r w:rsidR="00CF0B3E" w:rsidRPr="004A1305">
        <w:rPr>
          <w:lang w:val="en-US"/>
        </w:rPr>
        <w:t xml:space="preserve"> </w:t>
      </w:r>
    </w:p>
    <w:p w14:paraId="58D09E11" w14:textId="77777777" w:rsidR="00CF0B3E" w:rsidRPr="004A1305" w:rsidRDefault="00CF0B3E" w:rsidP="00DA4DCE">
      <w:pPr>
        <w:rPr>
          <w:lang w:val="en-US"/>
        </w:rPr>
      </w:pPr>
      <w:r w:rsidRPr="004A1305">
        <w:rPr>
          <w:lang w:val="en-US"/>
        </w:rPr>
        <w:t xml:space="preserve">the UE </w:t>
      </w:r>
    </w:p>
    <w:p w14:paraId="564CCD83" w14:textId="485FA8D5" w:rsidR="00CF0B3E" w:rsidRPr="004A1305" w:rsidRDefault="00CF0B3E" w:rsidP="00CF0B3E">
      <w:pPr>
        <w:pStyle w:val="B1"/>
        <w:rPr>
          <w:lang w:val="en-US"/>
        </w:rPr>
      </w:pPr>
      <w:r w:rsidRPr="004A1305">
        <w:rPr>
          <w:lang w:val="en-US"/>
        </w:rPr>
        <w:t>-</w:t>
      </w:r>
      <w:r w:rsidRPr="004A1305">
        <w:rPr>
          <w:lang w:val="en-US"/>
        </w:rPr>
        <w:tab/>
        <w:t>assumes symbol as flexible, is not required to receive higher layer configured PDCCH, PDSCH, or CSI-RS and not expected to transmit higher layer configured</w:t>
      </w:r>
      <w:r w:rsidRPr="004A1305">
        <w:rPr>
          <w:bCs/>
          <w:lang w:val="en-US"/>
        </w:rPr>
        <w:t xml:space="preserve"> </w:t>
      </w:r>
      <w:r w:rsidRPr="004A1305">
        <w:rPr>
          <w:lang w:val="en-US"/>
        </w:rPr>
        <w:t xml:space="preserve">SRS, PUCCH, PUSCH, or PRACH, when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indicates symbol as downlink or uplink on </w:t>
      </w:r>
      <w:r w:rsidR="001A721C">
        <w:rPr>
          <w:lang w:val="en-US"/>
        </w:rPr>
        <w:t>another</w:t>
      </w:r>
      <w:r w:rsidRPr="004A1305">
        <w:rPr>
          <w:lang w:val="en-US"/>
        </w:rPr>
        <w:t xml:space="preserve"> cell and as uplink or downlink for the reference cell, respectively,  </w:t>
      </w:r>
    </w:p>
    <w:p w14:paraId="5B750489" w14:textId="477BDD03" w:rsidR="00CF0B3E" w:rsidRPr="004A1305" w:rsidRDefault="00CF0B3E" w:rsidP="00CF0B3E">
      <w:pPr>
        <w:pStyle w:val="B1"/>
        <w:rPr>
          <w:lang w:val="en-US"/>
        </w:rPr>
      </w:pPr>
      <w:r w:rsidRPr="004A1305">
        <w:rPr>
          <w:lang w:val="en-US"/>
        </w:rPr>
        <w:t>-</w:t>
      </w:r>
      <w:r w:rsidRPr="004A1305">
        <w:rPr>
          <w:lang w:val="en-US"/>
        </w:rPr>
        <w:tab/>
        <w:t xml:space="preserve">transmits a signal/channel scheduled by a DCI format on a symbol of </w:t>
      </w:r>
      <w:r w:rsidR="001A721C">
        <w:rPr>
          <w:lang w:val="en-US"/>
        </w:rPr>
        <w:t>another</w:t>
      </w:r>
      <w:r w:rsidRPr="004A1305">
        <w:rPr>
          <w:lang w:val="en-US"/>
        </w:rPr>
        <w:t xml:space="preserve"> cell when the symbol is indicated as downlink by </w:t>
      </w:r>
      <w:r w:rsidRPr="004A1305">
        <w:rPr>
          <w:i/>
          <w:iCs/>
          <w:lang w:val="en-US"/>
        </w:rPr>
        <w:t>tdd-UL-DL-ConfigurationCommon</w:t>
      </w:r>
      <w:r w:rsidRPr="004A1305">
        <w:rPr>
          <w:lang w:val="en-US"/>
        </w:rPr>
        <w:t xml:space="preserve"> or </w:t>
      </w:r>
      <w:r w:rsidRPr="004A1305">
        <w:rPr>
          <w:i/>
          <w:iCs/>
          <w:lang w:val="en-US"/>
        </w:rPr>
        <w:t>tdd-UL-DL-Config</w:t>
      </w:r>
      <w:r w:rsidR="00F825E4">
        <w:rPr>
          <w:i/>
          <w:iCs/>
          <w:lang w:val="en-US"/>
        </w:rPr>
        <w:t>uration</w:t>
      </w:r>
      <w:r w:rsidRPr="004A1305">
        <w:rPr>
          <w:i/>
          <w:iCs/>
          <w:lang w:val="en-US"/>
        </w:rPr>
        <w:t>Dedicated</w:t>
      </w:r>
      <w:r w:rsidRPr="004A1305">
        <w:rPr>
          <w:lang w:val="en-US"/>
        </w:rPr>
        <w:t xml:space="preserve"> for the reference cell,</w:t>
      </w:r>
    </w:p>
    <w:p w14:paraId="333BF5D4" w14:textId="63D4325B" w:rsidR="00CF0B3E" w:rsidRPr="004A1305" w:rsidRDefault="00CF0B3E" w:rsidP="00CF0B3E">
      <w:pPr>
        <w:pStyle w:val="B1"/>
        <w:rPr>
          <w:lang w:val="en-US"/>
        </w:rPr>
      </w:pPr>
      <w:r w:rsidRPr="004A1305">
        <w:rPr>
          <w:lang w:val="en-US"/>
        </w:rPr>
        <w:t>-</w:t>
      </w:r>
      <w:r w:rsidR="00965E29">
        <w:rPr>
          <w:lang w:val="en-US"/>
        </w:rPr>
        <w:tab/>
      </w:r>
      <w:r w:rsidRPr="004A1305">
        <w:rPr>
          <w:lang w:val="en-US"/>
        </w:rPr>
        <w:t xml:space="preserve">is not required to receive a higher layer configured PDCCH, PDSCH, or CSI-RS on flexible symbols on the reference cell in a set of symbols, if the UE detects a DCI format scheduling a transmission on one or more symbols in the set of symbols on </w:t>
      </w:r>
      <w:r w:rsidR="001A721C">
        <w:rPr>
          <w:lang w:val="en-US"/>
        </w:rPr>
        <w:t>another</w:t>
      </w:r>
      <w:r w:rsidRPr="004A1305">
        <w:rPr>
          <w:lang w:val="en-US"/>
        </w:rPr>
        <w:t xml:space="preserve"> cell</w:t>
      </w:r>
      <w:r w:rsidR="001A721C">
        <w:rPr>
          <w:lang w:val="en-US"/>
        </w:rPr>
        <w:t>,</w:t>
      </w:r>
      <w:r w:rsidRPr="004A1305">
        <w:rPr>
          <w:lang w:val="en-US"/>
        </w:rPr>
        <w:t xml:space="preserve"> </w:t>
      </w:r>
    </w:p>
    <w:p w14:paraId="1E529BBC" w14:textId="3B5C4028" w:rsidR="00CF0B3E" w:rsidRPr="004A1305" w:rsidRDefault="001A721C" w:rsidP="00DA4DCE">
      <w:pPr>
        <w:rPr>
          <w:lang w:val="en-US"/>
        </w:rPr>
      </w:pPr>
      <w:r>
        <w:rPr>
          <w:lang w:val="en-US" w:eastAsia="fr-FR"/>
        </w:rPr>
        <w:lastRenderedPageBreak/>
        <w:t>and regardless of whether the reference cell and another cell operat</w:t>
      </w:r>
      <w:r>
        <w:rPr>
          <w:rFonts w:hint="eastAsia"/>
          <w:lang w:val="en-US" w:eastAsia="zh-CN"/>
        </w:rPr>
        <w:t>e</w:t>
      </w:r>
      <w:r>
        <w:rPr>
          <w:lang w:val="en-US" w:eastAsia="fr-FR"/>
        </w:rPr>
        <w:t xml:space="preserve"> in same or different frequency bands, </w:t>
      </w:r>
      <w:r w:rsidR="00CF0B3E" w:rsidRPr="004A1305">
        <w:rPr>
          <w:lang w:val="en-US"/>
        </w:rPr>
        <w:t xml:space="preserve"> </w:t>
      </w:r>
    </w:p>
    <w:p w14:paraId="512346C4" w14:textId="77777777" w:rsidR="00CF0B3E" w:rsidRPr="004A1305" w:rsidRDefault="00CF0B3E" w:rsidP="00DA4DCE">
      <w:pPr>
        <w:rPr>
          <w:lang w:val="en-US"/>
        </w:rPr>
      </w:pPr>
      <w:r w:rsidRPr="004A1305">
        <w:rPr>
          <w:lang w:val="en-US"/>
        </w:rPr>
        <w:t xml:space="preserve">the UE </w:t>
      </w:r>
    </w:p>
    <w:p w14:paraId="515EB607" w14:textId="77777777" w:rsidR="00CF0B3E" w:rsidRPr="004A1305" w:rsidRDefault="00CF0B3E" w:rsidP="00CF0B3E">
      <w:pPr>
        <w:pStyle w:val="B1"/>
        <w:rPr>
          <w:lang w:val="en-US"/>
        </w:rPr>
      </w:pPr>
      <w:r w:rsidRPr="004A1305">
        <w:rPr>
          <w:lang w:val="en-US"/>
        </w:rPr>
        <w:t>-</w:t>
      </w:r>
      <w:r w:rsidRPr="004A1305">
        <w:rPr>
          <w:lang w:val="en-US"/>
        </w:rPr>
        <w:tab/>
        <w:t xml:space="preserve">does not expect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for the reference cell to indicate a symbol as uplink and to detect a DCI format </w:t>
      </w:r>
      <w:r w:rsidRPr="004A1305">
        <w:rPr>
          <w:rStyle w:val="CommentReference"/>
          <w:sz w:val="20"/>
          <w:lang w:val="en-US"/>
        </w:rPr>
        <w:t>scheduling</w:t>
      </w:r>
      <w:r w:rsidRPr="004A1305">
        <w:rPr>
          <w:lang w:val="en-US"/>
        </w:rPr>
        <w:t xml:space="preserve"> a</w:t>
      </w:r>
      <w:r>
        <w:rPr>
          <w:lang w:val="en-US"/>
        </w:rPr>
        <w:t xml:space="preserve"> reception on the symbol on an</w:t>
      </w:r>
      <w:r w:rsidRPr="004A1305">
        <w:rPr>
          <w:lang w:val="en-US"/>
        </w:rPr>
        <w:t>other cell</w:t>
      </w:r>
    </w:p>
    <w:p w14:paraId="397A08CE" w14:textId="77777777" w:rsidR="00CF0B3E" w:rsidRPr="004A1305" w:rsidRDefault="00CF0B3E" w:rsidP="00CF0B3E">
      <w:pPr>
        <w:pStyle w:val="B1"/>
        <w:rPr>
          <w:lang w:val="en-US"/>
        </w:rPr>
      </w:pPr>
      <w:bookmarkStart w:id="709" w:name="_Hlk33186884"/>
      <w:r w:rsidRPr="004A1305">
        <w:rPr>
          <w:lang w:val="en-US"/>
        </w:rPr>
        <w:t>-</w:t>
      </w:r>
      <w:r w:rsidRPr="004A1305">
        <w:rPr>
          <w:lang w:val="en-US"/>
        </w:rPr>
        <w:tab/>
        <w:t>does not expect to be configured by higher layers to transmit</w:t>
      </w:r>
      <w:r w:rsidRPr="004A1305">
        <w:rPr>
          <w:bCs/>
          <w:lang w:val="en-US"/>
        </w:rPr>
        <w:t xml:space="preserve"> </w:t>
      </w:r>
      <w:r w:rsidRPr="004A1305">
        <w:rPr>
          <w:lang w:val="en-US"/>
        </w:rPr>
        <w:t>SRS, PUCCH, PUSCH, or PRACH on a flexible symbol on the reference cell and to detect a DCI format scheduling a</w:t>
      </w:r>
      <w:r>
        <w:rPr>
          <w:lang w:val="en-US"/>
        </w:rPr>
        <w:t xml:space="preserve"> reception on the symbol on an</w:t>
      </w:r>
      <w:r w:rsidRPr="004A1305">
        <w:rPr>
          <w:lang w:val="en-US"/>
        </w:rPr>
        <w:t>other cell</w:t>
      </w:r>
    </w:p>
    <w:bookmarkEnd w:id="709"/>
    <w:p w14:paraId="19B08DA5" w14:textId="77777777" w:rsidR="00CF0B3E" w:rsidRPr="004A1305" w:rsidRDefault="00CF0B3E" w:rsidP="00CF0B3E">
      <w:pPr>
        <w:pStyle w:val="B1"/>
        <w:rPr>
          <w:lang w:val="en-US"/>
        </w:rPr>
      </w:pPr>
      <w:r w:rsidRPr="004A1305">
        <w:rPr>
          <w:lang w:val="en-US"/>
        </w:rPr>
        <w:t>-</w:t>
      </w:r>
      <w:r w:rsidRPr="004A1305">
        <w:rPr>
          <w:lang w:val="en-US"/>
        </w:rPr>
        <w:tab/>
        <w:t>does not transmit a PUCCH, PUSCH or PRACH that is configured by higher la</w:t>
      </w:r>
      <w:r>
        <w:rPr>
          <w:lang w:val="en-US"/>
        </w:rPr>
        <w:t>yers on a set of symbols on an</w:t>
      </w:r>
      <w:r w:rsidRPr="004A1305">
        <w:rPr>
          <w:lang w:val="en-US"/>
        </w:rPr>
        <w:t xml:space="preserve">other cell if at least one symbol from the set of symbols is indicated as downlink by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or is a symbol corresponding to a PDCCH, PDSCH</w:t>
      </w:r>
      <w:r>
        <w:rPr>
          <w:lang w:val="en-US"/>
        </w:rPr>
        <w:t>,</w:t>
      </w:r>
      <w:r w:rsidRPr="004A1305">
        <w:rPr>
          <w:lang w:val="en-US"/>
        </w:rPr>
        <w:t xml:space="preserve"> or CSI-RS reception that is configured by higher layers on the reference cell </w:t>
      </w:r>
    </w:p>
    <w:p w14:paraId="2536BF5F" w14:textId="77777777" w:rsidR="00CF0B3E" w:rsidRPr="004A1305" w:rsidRDefault="00CF0B3E" w:rsidP="00CF0B3E">
      <w:pPr>
        <w:pStyle w:val="B1"/>
        <w:rPr>
          <w:lang w:val="en-US"/>
        </w:rPr>
      </w:pPr>
      <w:r w:rsidRPr="004A1305">
        <w:rPr>
          <w:lang w:val="en-US"/>
        </w:rPr>
        <w:t>-</w:t>
      </w:r>
      <w:r w:rsidRPr="004A1305">
        <w:rPr>
          <w:lang w:val="en-US"/>
        </w:rPr>
        <w:tab/>
        <w:t>does not transmit a</w:t>
      </w:r>
      <w:r w:rsidRPr="004A1305">
        <w:rPr>
          <w:rStyle w:val="CommentReference"/>
          <w:sz w:val="20"/>
          <w:lang w:val="en-US"/>
        </w:rPr>
        <w:t xml:space="preserve"> SRS </w:t>
      </w:r>
      <w:r w:rsidRPr="004A1305">
        <w:rPr>
          <w:lang w:val="en-US"/>
        </w:rPr>
        <w:t>that is configured by higher la</w:t>
      </w:r>
      <w:r>
        <w:rPr>
          <w:lang w:val="en-US"/>
        </w:rPr>
        <w:t>yers on a set of symbols on an</w:t>
      </w:r>
      <w:r w:rsidRPr="004A1305">
        <w:rPr>
          <w:lang w:val="en-US"/>
        </w:rPr>
        <w:t xml:space="preserve">other cell if the set of symbols is indicated as downlink by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or corresponds to a PDCCH, PDSCH or CSI-RS reception that is configured by higher layers on the reference cell </w:t>
      </w:r>
    </w:p>
    <w:p w14:paraId="40585D7A" w14:textId="226ACB35" w:rsidR="00CF0B3E" w:rsidRPr="004A1305" w:rsidRDefault="00CF0B3E" w:rsidP="00CF0B3E">
      <w:pPr>
        <w:pStyle w:val="B1"/>
        <w:rPr>
          <w:lang w:val="en-US"/>
        </w:rPr>
      </w:pPr>
      <w:r w:rsidRPr="004A1305">
        <w:rPr>
          <w:lang w:val="en-US"/>
        </w:rPr>
        <w:t>-</w:t>
      </w:r>
      <w:r w:rsidRPr="004A1305">
        <w:rPr>
          <w:lang w:val="en-US"/>
        </w:rPr>
        <w:tab/>
        <w:t>does not receive a</w:t>
      </w:r>
      <w:r w:rsidR="005A6996">
        <w:rPr>
          <w:lang w:val="en-US"/>
        </w:rPr>
        <w:t xml:space="preserve"> </w:t>
      </w:r>
      <w:r w:rsidRPr="004A1305">
        <w:rPr>
          <w:lang w:val="en-US"/>
        </w:rPr>
        <w:t>PDCCH, PDSCH or CSI-RS that is configured by higher l</w:t>
      </w:r>
      <w:r>
        <w:rPr>
          <w:lang w:val="en-US"/>
        </w:rPr>
        <w:t>ayers on a set of symbols on</w:t>
      </w:r>
      <w:r w:rsidRPr="004A1305">
        <w:rPr>
          <w:lang w:val="en-US"/>
        </w:rPr>
        <w:t xml:space="preserve"> </w:t>
      </w:r>
      <w:r>
        <w:rPr>
          <w:lang w:val="en-US"/>
        </w:rPr>
        <w:t>an</w:t>
      </w:r>
      <w:r w:rsidRPr="004A1305">
        <w:rPr>
          <w:lang w:val="en-US"/>
        </w:rPr>
        <w:t xml:space="preserve">other cell if at least one symbol from the set of symbols is indicated as uplink by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or is a symbol corresponding to a</w:t>
      </w:r>
      <w:r w:rsidRPr="004A1305">
        <w:rPr>
          <w:bCs/>
          <w:lang w:val="en-US"/>
        </w:rPr>
        <w:t xml:space="preserve"> </w:t>
      </w:r>
      <w:r>
        <w:rPr>
          <w:lang w:val="en-US"/>
        </w:rPr>
        <w:t xml:space="preserve">SRS, PUCCH, PUSCH, </w:t>
      </w:r>
      <w:r w:rsidRPr="004A1305">
        <w:rPr>
          <w:lang w:val="en-US"/>
        </w:rPr>
        <w:t>or PRACH transmission that is configured by higher layers on the reference cell</w:t>
      </w:r>
    </w:p>
    <w:p w14:paraId="1906F37B" w14:textId="77777777" w:rsidR="00CF0B3E" w:rsidRPr="004A1305" w:rsidRDefault="00CF0B3E" w:rsidP="00CF0B3E">
      <w:pPr>
        <w:pStyle w:val="B1"/>
        <w:rPr>
          <w:lang w:val="en-US"/>
        </w:rPr>
      </w:pPr>
      <w:r w:rsidRPr="004A1305">
        <w:rPr>
          <w:lang w:val="en-US"/>
        </w:rPr>
        <w:t>-</w:t>
      </w:r>
      <w:r w:rsidRPr="004A1305">
        <w:rPr>
          <w:lang w:val="en-US"/>
        </w:rPr>
        <w:tab/>
        <w:t xml:space="preserve">assumes a symbol indicated as downlink or uplink by </w:t>
      </w:r>
      <w:r w:rsidRPr="004A1305">
        <w:rPr>
          <w:i/>
          <w:iCs/>
          <w:lang w:val="en-US"/>
        </w:rPr>
        <w:t>tdd-UL-DL-ConfigurationCommon</w:t>
      </w:r>
      <w:r w:rsidRPr="004A1305">
        <w:rPr>
          <w:lang w:val="en-US"/>
        </w:rPr>
        <w:t xml:space="preserve"> or </w:t>
      </w:r>
      <w:r w:rsidRPr="004A1305">
        <w:rPr>
          <w:i/>
          <w:iCs/>
          <w:lang w:val="en-US"/>
        </w:rPr>
        <w:t>tdd-UL-DL-ConfigurationDedicated</w:t>
      </w:r>
      <w:r>
        <w:rPr>
          <w:lang w:val="en-US"/>
        </w:rPr>
        <w:t xml:space="preserve"> on an</w:t>
      </w:r>
      <w:r w:rsidRPr="004A1305">
        <w:rPr>
          <w:lang w:val="en-US"/>
        </w:rPr>
        <w:t>other cell to be flexible, if the UE is respectively configured by higher layers to transmit</w:t>
      </w:r>
      <w:r w:rsidRPr="004A1305">
        <w:rPr>
          <w:bCs/>
          <w:lang w:val="en-US"/>
        </w:rPr>
        <w:t xml:space="preserve"> </w:t>
      </w:r>
      <w:r w:rsidRPr="004A1305">
        <w:rPr>
          <w:lang w:val="en-US"/>
        </w:rPr>
        <w:t>SRS, PUCCH, PUSCH, or PRACH or to receive PDCCH, PDSCH, or CSI-RS on the reference cell</w:t>
      </w:r>
    </w:p>
    <w:p w14:paraId="51BDD3A2" w14:textId="3E082682" w:rsidR="001A721C" w:rsidRPr="005258CF" w:rsidRDefault="00CF0B3E" w:rsidP="005258CF">
      <w:pPr>
        <w:pStyle w:val="B1"/>
        <w:rPr>
          <w:lang w:val="en-US"/>
        </w:rPr>
      </w:pPr>
      <w:r w:rsidRPr="004A1305">
        <w:t>-</w:t>
      </w:r>
      <w:r w:rsidRPr="004A1305">
        <w:tab/>
        <w:t>does not expect to detect a first DCI format scheduling a transmission or reception on a symbol on a first cell and a second DCI format scheduling a reception or transmission on the symbol on a second cell, respectively</w:t>
      </w:r>
      <w:r w:rsidR="001A721C">
        <w:rPr>
          <w:lang w:val="en-US"/>
        </w:rPr>
        <w:t>.</w:t>
      </w:r>
    </w:p>
    <w:p w14:paraId="481BBD4E" w14:textId="7A6CBE52" w:rsidR="00CF0B3E" w:rsidRPr="00DA4DCE" w:rsidRDefault="001A721C" w:rsidP="005258CF">
      <w:pPr>
        <w:rPr>
          <w:lang w:val="en-US"/>
        </w:rPr>
      </w:pPr>
      <w:r w:rsidRPr="00A5634E">
        <w:t xml:space="preserve">After the UE applies the procedures described above for directional collision handling within the set of cells that have been configured with </w:t>
      </w:r>
      <w:r w:rsidRPr="00A5634E">
        <w:rPr>
          <w:i/>
          <w:iCs/>
        </w:rPr>
        <w:t>directionalCollisionHandling-r16</w:t>
      </w:r>
      <w:r w:rsidRPr="00A5634E">
        <w:t>, the UE does not expect any directional collision among the serving cells that the UE is not capable of simultaneous transmission and reception</w:t>
      </w:r>
      <w:r>
        <w:t>.</w:t>
      </w:r>
    </w:p>
    <w:p w14:paraId="51C5ACF4" w14:textId="77777777" w:rsidR="00C208F0" w:rsidRPr="00B916EC" w:rsidRDefault="00C208F0" w:rsidP="0027125A">
      <w:pPr>
        <w:pStyle w:val="Heading3"/>
      </w:pPr>
      <w:bookmarkStart w:id="710" w:name="_Toc12021490"/>
      <w:bookmarkStart w:id="711" w:name="_Toc20311602"/>
      <w:bookmarkStart w:id="712" w:name="_Toc26719427"/>
      <w:bookmarkStart w:id="713" w:name="_Toc29894863"/>
      <w:bookmarkStart w:id="714" w:name="_Toc29899162"/>
      <w:bookmarkStart w:id="715" w:name="_Toc29899580"/>
      <w:bookmarkStart w:id="716" w:name="_Toc29917319"/>
      <w:bookmarkStart w:id="717" w:name="_Toc36498193"/>
      <w:bookmarkStart w:id="718" w:name="_Toc45699221"/>
      <w:bookmarkStart w:id="719" w:name="_Toc105765336"/>
      <w:r w:rsidRPr="00B916EC">
        <w:t>11.1.</w:t>
      </w:r>
      <w:r w:rsidR="0069451B" w:rsidRPr="00B916EC">
        <w:t>1</w:t>
      </w:r>
      <w:r w:rsidRPr="00B916EC">
        <w:tab/>
        <w:t xml:space="preserve">UE procedure for determining slot </w:t>
      </w:r>
      <w:bookmarkEnd w:id="708"/>
      <w:r w:rsidR="005D3D76" w:rsidRPr="00B916EC">
        <w:t>format</w:t>
      </w:r>
      <w:bookmarkEnd w:id="710"/>
      <w:bookmarkEnd w:id="711"/>
      <w:bookmarkEnd w:id="712"/>
      <w:bookmarkEnd w:id="713"/>
      <w:bookmarkEnd w:id="714"/>
      <w:bookmarkEnd w:id="715"/>
      <w:bookmarkEnd w:id="716"/>
      <w:bookmarkEnd w:id="717"/>
      <w:bookmarkEnd w:id="718"/>
      <w:bookmarkEnd w:id="719"/>
    </w:p>
    <w:p w14:paraId="2788F8B0" w14:textId="7C08BC46" w:rsidR="00CA657A" w:rsidRPr="00CA657A" w:rsidRDefault="00CA657A" w:rsidP="00CA657A">
      <w:pPr>
        <w:rPr>
          <w:lang w:eastAsia="zh-CN"/>
        </w:rPr>
      </w:pPr>
      <w:r w:rsidRPr="00CA657A">
        <w:rPr>
          <w:lang w:val="en-US" w:eastAsia="zh-CN"/>
        </w:rPr>
        <w:t xml:space="preserve">This </w:t>
      </w:r>
      <w:r w:rsidR="006F5F9E">
        <w:rPr>
          <w:lang w:val="en-US" w:eastAsia="zh-CN"/>
        </w:rPr>
        <w:t>clause</w:t>
      </w:r>
      <w:r w:rsidR="00427F0C" w:rsidRPr="00CA657A">
        <w:rPr>
          <w:lang w:val="en-US" w:eastAsia="zh-CN"/>
        </w:rPr>
        <w:t xml:space="preserve"> </w:t>
      </w:r>
      <w:r w:rsidRPr="00CA657A">
        <w:rPr>
          <w:lang w:val="en-US" w:eastAsia="zh-CN"/>
        </w:rPr>
        <w:t xml:space="preserve">applies for a serving cell that is included in a set of serving cells configured to a UE by </w:t>
      </w:r>
      <w:r w:rsidRPr="00CA657A">
        <w:rPr>
          <w:i/>
        </w:rPr>
        <w:t>slotFormatCombToAddModList</w:t>
      </w:r>
      <w:r w:rsidRPr="00CA657A">
        <w:t xml:space="preserve"> and</w:t>
      </w:r>
      <w:r w:rsidRPr="00CA657A">
        <w:rPr>
          <w:lang w:val="en-US" w:eastAsia="zh-CN"/>
        </w:rPr>
        <w:t xml:space="preserve"> </w:t>
      </w:r>
      <w:r w:rsidRPr="00CA657A">
        <w:rPr>
          <w:i/>
        </w:rPr>
        <w:t>slotFormatCombToReleaseList</w:t>
      </w:r>
      <w:r w:rsidR="00427F0C">
        <w:rPr>
          <w:rFonts w:cs="Arial"/>
          <w:lang w:eastAsia="zh-CN"/>
        </w:rPr>
        <w:t xml:space="preserve">, </w:t>
      </w:r>
      <w:r w:rsidR="00427F0C" w:rsidRPr="00F05FA3">
        <w:rPr>
          <w:i/>
        </w:rPr>
        <w:t>availableRB-SetsToAddModList</w:t>
      </w:r>
      <w:r w:rsidR="00427F0C" w:rsidRPr="00CA657A">
        <w:t xml:space="preserve"> and</w:t>
      </w:r>
      <w:r w:rsidR="00427F0C" w:rsidRPr="00CA657A">
        <w:rPr>
          <w:lang w:eastAsia="zh-CN"/>
        </w:rPr>
        <w:t xml:space="preserve"> </w:t>
      </w:r>
      <w:r w:rsidR="00427F0C" w:rsidRPr="00F05FA3">
        <w:rPr>
          <w:i/>
        </w:rPr>
        <w:t>availableRB-SetsToRelease</w:t>
      </w:r>
      <w:r w:rsidR="00514000">
        <w:rPr>
          <w:i/>
        </w:rPr>
        <w:t>List</w:t>
      </w:r>
      <w:r w:rsidR="00427F0C">
        <w:rPr>
          <w:rFonts w:cs="Arial"/>
          <w:lang w:eastAsia="zh-CN"/>
        </w:rPr>
        <w:t xml:space="preserve">, </w:t>
      </w:r>
      <w:r w:rsidR="0070723B">
        <w:rPr>
          <w:i/>
        </w:rPr>
        <w:t>s</w:t>
      </w:r>
      <w:r w:rsidR="0070723B" w:rsidRPr="00F05FA3">
        <w:rPr>
          <w:i/>
        </w:rPr>
        <w:t>witchTriggerToAddModList</w:t>
      </w:r>
      <w:r w:rsidR="00427F0C">
        <w:rPr>
          <w:i/>
        </w:rPr>
        <w:t xml:space="preserve"> </w:t>
      </w:r>
      <w:r w:rsidR="00427F0C" w:rsidRPr="00CA657A">
        <w:t>and</w:t>
      </w:r>
      <w:r w:rsidR="00427F0C" w:rsidRPr="00CA657A">
        <w:rPr>
          <w:lang w:eastAsia="zh-CN"/>
        </w:rPr>
        <w:t xml:space="preserve"> </w:t>
      </w:r>
      <w:r w:rsidR="0070723B">
        <w:rPr>
          <w:i/>
        </w:rPr>
        <w:t>s</w:t>
      </w:r>
      <w:r w:rsidR="0070723B" w:rsidRPr="00F05FA3">
        <w:rPr>
          <w:i/>
        </w:rPr>
        <w:t>witchTriggerToReleaseList</w:t>
      </w:r>
      <w:r w:rsidR="00427F0C">
        <w:rPr>
          <w:rFonts w:cs="Arial"/>
          <w:lang w:eastAsia="zh-CN"/>
        </w:rPr>
        <w:t xml:space="preserve">, or </w:t>
      </w:r>
      <w:r w:rsidR="00427F0C" w:rsidRPr="00F05FA3">
        <w:rPr>
          <w:i/>
        </w:rPr>
        <w:t>co-DurationsPerCellToAddModList</w:t>
      </w:r>
      <w:r w:rsidR="00427F0C" w:rsidRPr="00CA657A">
        <w:t xml:space="preserve"> and</w:t>
      </w:r>
      <w:r w:rsidR="00427F0C" w:rsidRPr="00CA657A">
        <w:rPr>
          <w:lang w:eastAsia="zh-CN"/>
        </w:rPr>
        <w:t xml:space="preserve"> </w:t>
      </w:r>
      <w:r w:rsidR="00427F0C" w:rsidRPr="00F05FA3">
        <w:rPr>
          <w:i/>
        </w:rPr>
        <w:t>co-DurationsPerCellToReleaseList</w:t>
      </w:r>
      <w:r w:rsidRPr="00CA657A">
        <w:rPr>
          <w:rFonts w:cs="Arial"/>
          <w:lang w:eastAsia="zh-CN"/>
        </w:rPr>
        <w:t>.</w:t>
      </w:r>
    </w:p>
    <w:p w14:paraId="4CB94EEE" w14:textId="632B257E" w:rsidR="00806931" w:rsidRDefault="00CA657A" w:rsidP="00157137">
      <w:pPr>
        <w:rPr>
          <w:lang w:val="en-US"/>
        </w:rPr>
      </w:pPr>
      <w:r w:rsidRPr="00CA657A">
        <w:rPr>
          <w:lang w:eastAsia="zh-CN"/>
        </w:rPr>
        <w:t xml:space="preserve">If a UE is configured by higher layers with parameter </w:t>
      </w:r>
      <w:r w:rsidRPr="00CA657A">
        <w:rPr>
          <w:i/>
        </w:rPr>
        <w:t>SlotFormatIndicator</w:t>
      </w:r>
      <w:r w:rsidRPr="00CA657A">
        <w:rPr>
          <w:lang w:val="en-US"/>
        </w:rPr>
        <w:t xml:space="preserve">, the UE is provided </w:t>
      </w:r>
      <w:r w:rsidRPr="00CA657A">
        <w:t>a</w:t>
      </w:r>
      <w:r w:rsidR="00427F0C">
        <w:t>n</w:t>
      </w:r>
      <w:r w:rsidRPr="00CA657A">
        <w:t xml:space="preserve"> </w:t>
      </w:r>
      <w:r w:rsidRPr="00CA657A">
        <w:rPr>
          <w:lang w:val="en-US"/>
        </w:rPr>
        <w:t xml:space="preserve">SFI-RNTI by </w:t>
      </w:r>
      <w:r w:rsidRPr="00CA657A">
        <w:rPr>
          <w:i/>
          <w:lang w:val="en-US"/>
        </w:rPr>
        <w:t>sfi-RNTI</w:t>
      </w:r>
      <w:r w:rsidRPr="00CA657A">
        <w:rPr>
          <w:lang w:val="en-US"/>
        </w:rPr>
        <w:t xml:space="preserve"> and with a payload size of DCI format 2_0 by </w:t>
      </w:r>
      <w:r w:rsidRPr="00CA657A">
        <w:rPr>
          <w:i/>
        </w:rPr>
        <w:t>dci-PayloadSize</w:t>
      </w:r>
      <w:r w:rsidRPr="00CA657A">
        <w:rPr>
          <w:lang w:val="en-US"/>
        </w:rPr>
        <w:t xml:space="preserve">. </w:t>
      </w:r>
    </w:p>
    <w:p w14:paraId="05DBFFF9" w14:textId="4A97CEC1" w:rsidR="00427F0C" w:rsidRPr="00405F53" w:rsidRDefault="00427F0C" w:rsidP="00427F0C">
      <w:pPr>
        <w:rPr>
          <w:lang w:val="en-US" w:eastAsia="zh-CN"/>
        </w:rPr>
      </w:pPr>
      <w:r>
        <w:t xml:space="preserve">The UE is also provided in one or more serving cells with a configuration for a search space set </w:t>
      </w:r>
      <w:r>
        <w:rPr>
          <w:noProof/>
          <w:position w:val="-6"/>
        </w:rPr>
        <w:drawing>
          <wp:inline distT="0" distB="0" distL="0" distR="0" wp14:anchorId="63F7B970" wp14:editId="3191F08E">
            <wp:extent cx="123825" cy="123825"/>
            <wp:effectExtent l="0" t="0" r="9525"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47"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r>
        <w:rPr>
          <w:i/>
        </w:rPr>
        <w:t xml:space="preserve"> </w:t>
      </w:r>
      <w:r>
        <w:t xml:space="preserve">and a corresponding CORESET </w:t>
      </w:r>
      <m:oMath>
        <m:r>
          <w:rPr>
            <w:rFonts w:ascii="Cambria Math" w:hAnsi="Cambria Math"/>
          </w:rPr>
          <m:t>p</m:t>
        </m:r>
      </m:oMath>
      <w:r>
        <w:t xml:space="preserve"> for monitoring </w:t>
      </w:r>
      <m:oMath>
        <m:sSubSup>
          <m:sSubSupPr>
            <m:ctrlPr>
              <w:rPr>
                <w:rFonts w:ascii="Cambria Math" w:hAnsi="Cambria Math"/>
                <w:i/>
              </w:rPr>
            </m:ctrlPr>
          </m:sSubSupPr>
          <m:e>
            <m:r>
              <w:rPr>
                <w:rFonts w:ascii="Cambria Math" w:hAnsi="Cambria Math"/>
              </w:rPr>
              <m:t>M</m:t>
            </m:r>
          </m:e>
          <m:sub>
            <m:r>
              <w:rPr>
                <w:rFonts w:ascii="Cambria Math" w:hAnsi="Cambria Math"/>
              </w:rPr>
              <m:t>p,s</m:t>
            </m:r>
          </m:sub>
          <m:sup>
            <m:d>
              <m:dPr>
                <m:ctrlPr>
                  <w:rPr>
                    <w:rFonts w:ascii="Cambria Math" w:hAnsi="Cambria Math"/>
                    <w:i/>
                  </w:rPr>
                </m:ctrlPr>
              </m:dPr>
              <m:e>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e>
            </m:d>
          </m:sup>
        </m:sSubSup>
      </m:oMath>
      <w:r>
        <w:t xml:space="preserve"> PDCCH candidates for DCI format 2_0 with a CCE aggregation level of </w:t>
      </w:r>
      <m:oMath>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oMath>
      <w:r>
        <w:t xml:space="preserve"> CCEs as described </w:t>
      </w:r>
      <w:r w:rsidR="006F5F9E">
        <w:t>in clause</w:t>
      </w:r>
      <w:r>
        <w:t xml:space="preserve"> 10.1. </w:t>
      </w:r>
      <w:r>
        <w:rPr>
          <w:lang w:eastAsia="zh-CN"/>
        </w:rPr>
        <w:t xml:space="preserve">The </w:t>
      </w:r>
      <m:oMath>
        <m:sSubSup>
          <m:sSubSupPr>
            <m:ctrlPr>
              <w:rPr>
                <w:rFonts w:ascii="Cambria Math" w:hAnsi="Cambria Math"/>
                <w:i/>
              </w:rPr>
            </m:ctrlPr>
          </m:sSubSupPr>
          <m:e>
            <m:r>
              <w:rPr>
                <w:rFonts w:ascii="Cambria Math" w:hAnsi="Cambria Math"/>
              </w:rPr>
              <m:t>M</m:t>
            </m:r>
          </m:e>
          <m:sub>
            <m:r>
              <w:rPr>
                <w:rFonts w:ascii="Cambria Math" w:hAnsi="Cambria Math"/>
              </w:rPr>
              <m:t>p,s</m:t>
            </m:r>
          </m:sub>
          <m:sup>
            <m:d>
              <m:dPr>
                <m:ctrlPr>
                  <w:rPr>
                    <w:rFonts w:ascii="Cambria Math" w:hAnsi="Cambria Math"/>
                    <w:i/>
                  </w:rPr>
                </m:ctrlPr>
              </m:dPr>
              <m:e>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e>
            </m:d>
          </m:sup>
        </m:sSubSup>
      </m:oMath>
      <w:r>
        <w:rPr>
          <w:lang w:val="en-US"/>
        </w:rPr>
        <w:t xml:space="preserve"> </w:t>
      </w:r>
      <w:r>
        <w:rPr>
          <w:lang w:eastAsia="zh-CN"/>
        </w:rPr>
        <w:t xml:space="preserve">PDCCH candidates are the first </w:t>
      </w:r>
      <m:oMath>
        <m:sSubSup>
          <m:sSubSupPr>
            <m:ctrlPr>
              <w:rPr>
                <w:rFonts w:ascii="Cambria Math" w:hAnsi="Cambria Math"/>
                <w:i/>
              </w:rPr>
            </m:ctrlPr>
          </m:sSubSupPr>
          <m:e>
            <m:r>
              <w:rPr>
                <w:rFonts w:ascii="Cambria Math" w:hAnsi="Cambria Math"/>
              </w:rPr>
              <m:t>M</m:t>
            </m:r>
          </m:e>
          <m:sub>
            <m:r>
              <w:rPr>
                <w:rFonts w:ascii="Cambria Math" w:hAnsi="Cambria Math"/>
              </w:rPr>
              <m:t>p,s</m:t>
            </m:r>
          </m:sub>
          <m:sup>
            <m:d>
              <m:dPr>
                <m:ctrlPr>
                  <w:rPr>
                    <w:rFonts w:ascii="Cambria Math" w:hAnsi="Cambria Math"/>
                    <w:i/>
                  </w:rPr>
                </m:ctrlPr>
              </m:dPr>
              <m:e>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e>
            </m:d>
          </m:sup>
        </m:sSubSup>
      </m:oMath>
      <w:r>
        <w:rPr>
          <w:lang w:val="en-US"/>
        </w:rPr>
        <w:t xml:space="preserve"> PDCCH candidates </w:t>
      </w:r>
      <w:r w:rsidRPr="00B916EC">
        <w:rPr>
          <w:rFonts w:eastAsia="Yu Mincho"/>
          <w:iCs/>
          <w:lang w:val="en-US" w:eastAsia="ja-JP"/>
        </w:rPr>
        <w:t xml:space="preserve">for CCE aggregation level </w:t>
      </w:r>
      <m:oMath>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oMath>
      <w:r>
        <w:rPr>
          <w:lang w:val="en-US"/>
        </w:rPr>
        <w:t xml:space="preserve"> for search space set </w:t>
      </w:r>
      <m:oMath>
        <m:r>
          <w:rPr>
            <w:rFonts w:ascii="Cambria Math" w:hAnsi="Cambria Math"/>
          </w:rPr>
          <m:t>s</m:t>
        </m:r>
      </m:oMath>
      <w:r>
        <w:rPr>
          <w:lang w:val="en-US"/>
        </w:rPr>
        <w:t xml:space="preserve"> in </w:t>
      </w:r>
      <w:r>
        <w:t>CORESET</w:t>
      </w:r>
      <w:r>
        <w:rPr>
          <w:lang w:val="en-US"/>
        </w:rPr>
        <w:t xml:space="preserve"> </w:t>
      </w:r>
      <m:oMath>
        <m:r>
          <w:rPr>
            <w:rFonts w:ascii="Cambria Math" w:hAnsi="Cambria Math"/>
          </w:rPr>
          <m:t>p</m:t>
        </m:r>
      </m:oMath>
      <w:r>
        <w:rPr>
          <w:lang w:val="en-US"/>
        </w:rPr>
        <w:t>.</w:t>
      </w:r>
    </w:p>
    <w:p w14:paraId="6CBAF546" w14:textId="77777777" w:rsidR="00CA657A" w:rsidRPr="00CA657A" w:rsidRDefault="00CA657A" w:rsidP="0090436D">
      <w:pPr>
        <w:rPr>
          <w:lang w:val="en-US"/>
        </w:rPr>
      </w:pPr>
      <w:r w:rsidRPr="00CA657A">
        <w:rPr>
          <w:lang w:val="en-US"/>
        </w:rPr>
        <w:t xml:space="preserve">For each serving cell in the set of serving cells, the UE can be provided: </w:t>
      </w:r>
    </w:p>
    <w:p w14:paraId="5B6064DB" w14:textId="77777777" w:rsidR="00CA657A" w:rsidRPr="00CA657A" w:rsidRDefault="00CA657A" w:rsidP="001322F1">
      <w:pPr>
        <w:pStyle w:val="B1"/>
      </w:pPr>
      <w:r>
        <w:t>-</w:t>
      </w:r>
      <w:r>
        <w:tab/>
      </w:r>
      <w:r w:rsidRPr="00CA657A">
        <w:t xml:space="preserve">an identity of the serving cell by </w:t>
      </w:r>
      <w:r w:rsidRPr="00CA657A">
        <w:rPr>
          <w:i/>
        </w:rPr>
        <w:t>servingCellId</w:t>
      </w:r>
    </w:p>
    <w:p w14:paraId="1C0A0B17" w14:textId="77777777" w:rsidR="00CA657A" w:rsidRPr="00CA657A" w:rsidRDefault="00CA657A" w:rsidP="001322F1">
      <w:pPr>
        <w:pStyle w:val="B1"/>
      </w:pPr>
      <w:r>
        <w:t>-</w:t>
      </w:r>
      <w:r>
        <w:tab/>
      </w:r>
      <w:r w:rsidRPr="00CA657A">
        <w:t xml:space="preserve">a location of a SFI-index field in DCI format 2_0 by </w:t>
      </w:r>
      <w:r w:rsidRPr="00CA657A">
        <w:rPr>
          <w:i/>
        </w:rPr>
        <w:t>positionInDCI</w:t>
      </w:r>
    </w:p>
    <w:p w14:paraId="4858298D" w14:textId="77777777" w:rsidR="00CA657A" w:rsidRPr="00CA657A" w:rsidRDefault="00CA657A" w:rsidP="001322F1">
      <w:pPr>
        <w:pStyle w:val="B1"/>
      </w:pPr>
      <w:r>
        <w:t>-</w:t>
      </w:r>
      <w:r>
        <w:tab/>
      </w:r>
      <w:r w:rsidRPr="00CA657A">
        <w:t xml:space="preserve">a set of slot format combinations by </w:t>
      </w:r>
      <w:r w:rsidRPr="00CA657A">
        <w:rPr>
          <w:i/>
        </w:rPr>
        <w:t>slotFormatCombinations</w:t>
      </w:r>
      <w:r w:rsidRPr="00CA657A">
        <w:t xml:space="preserve">, where each slot format combination in the set of slot format combinations includes </w:t>
      </w:r>
    </w:p>
    <w:p w14:paraId="793EE8E6" w14:textId="77777777" w:rsidR="00CA657A" w:rsidRPr="00CA657A" w:rsidRDefault="00CA657A" w:rsidP="001322F1">
      <w:pPr>
        <w:pStyle w:val="B2"/>
      </w:pPr>
      <w:r>
        <w:t>-</w:t>
      </w:r>
      <w:r>
        <w:tab/>
      </w:r>
      <w:r w:rsidRPr="00CA657A">
        <w:t xml:space="preserve">one or more slot formats indicated by a respective </w:t>
      </w:r>
      <w:r w:rsidRPr="00CA657A">
        <w:rPr>
          <w:i/>
        </w:rPr>
        <w:t>slotFormats</w:t>
      </w:r>
      <w:r w:rsidRPr="00CA657A">
        <w:t xml:space="preserve"> for the slot format combination, and </w:t>
      </w:r>
    </w:p>
    <w:p w14:paraId="7D79C838" w14:textId="77777777" w:rsidR="00CA657A" w:rsidRPr="00CA657A" w:rsidRDefault="00CA657A" w:rsidP="001322F1">
      <w:pPr>
        <w:pStyle w:val="B2"/>
      </w:pPr>
      <w:r>
        <w:t>-</w:t>
      </w:r>
      <w:r>
        <w:tab/>
      </w:r>
      <w:r w:rsidRPr="00CA657A">
        <w:t xml:space="preserve">a mapping for the slot format combination provided by </w:t>
      </w:r>
      <w:r w:rsidRPr="00CA657A">
        <w:rPr>
          <w:i/>
        </w:rPr>
        <w:t>slotFormats</w:t>
      </w:r>
      <w:r w:rsidRPr="00CA657A">
        <w:t xml:space="preserve"> to a corresponding SFI-index field value in DCI format 2_0 provided by </w:t>
      </w:r>
      <w:r w:rsidRPr="00CA657A">
        <w:rPr>
          <w:i/>
        </w:rPr>
        <w:t>slotFormatCombinationId</w:t>
      </w:r>
    </w:p>
    <w:p w14:paraId="44031889" w14:textId="48A9EEAC" w:rsidR="00CA657A" w:rsidRPr="00CA657A" w:rsidRDefault="00CA657A" w:rsidP="001322F1">
      <w:pPr>
        <w:pStyle w:val="B1"/>
      </w:pPr>
      <w:r>
        <w:lastRenderedPageBreak/>
        <w:t>-</w:t>
      </w:r>
      <w:r>
        <w:tab/>
      </w:r>
      <w:r w:rsidRPr="00CA657A">
        <w:t xml:space="preserve">for unpaired spectrum operation, a reference </w:t>
      </w:r>
      <w:r w:rsidR="00143099">
        <w:t>SCS</w:t>
      </w:r>
      <w:r w:rsidRPr="00CA657A">
        <w:t xml:space="preserve"> </w:t>
      </w:r>
      <w:r w:rsidR="00233D58">
        <w:rPr>
          <w:lang w:val="en-US"/>
        </w:rPr>
        <w:t>configuration</w:t>
      </w:r>
      <w:r w:rsidR="00233D58" w:rsidRPr="00CA657A">
        <w:t xml:space="preserve">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m:t>
            </m:r>
          </m:sub>
        </m:sSub>
      </m:oMath>
      <w:r w:rsidRPr="00CA657A">
        <w:t xml:space="preserve"> by </w:t>
      </w:r>
      <w:r w:rsidRPr="00CA657A">
        <w:rPr>
          <w:i/>
        </w:rPr>
        <w:t>subcarrierSpacing</w:t>
      </w:r>
      <w:r w:rsidRPr="00CA657A">
        <w:t xml:space="preserve"> and, when a supplementary UL carrier is configured for the serving cell, a reference </w:t>
      </w:r>
      <w:r w:rsidR="00143099">
        <w:t>SCS</w:t>
      </w:r>
      <w:r w:rsidRPr="00CA657A">
        <w:t xml:space="preserve"> </w:t>
      </w:r>
      <w:r w:rsidR="00233D58">
        <w:rPr>
          <w:lang w:val="en-US"/>
        </w:rPr>
        <w:t>configuration</w:t>
      </w:r>
      <w:r w:rsidR="00233D58" w:rsidRPr="00CA657A">
        <w:t xml:space="preserve">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SFI,SUL</m:t>
            </m:r>
          </m:sub>
        </m:sSub>
      </m:oMath>
      <w:r w:rsidRPr="00CA657A">
        <w:t xml:space="preserve"> by </w:t>
      </w:r>
      <w:r w:rsidRPr="00CA657A">
        <w:rPr>
          <w:i/>
        </w:rPr>
        <w:t>subcarrierSpacing2</w:t>
      </w:r>
      <w:r w:rsidRPr="00CA657A">
        <w:t xml:space="preserve"> for the supplementary UL carrier</w:t>
      </w:r>
    </w:p>
    <w:p w14:paraId="45D113EA" w14:textId="475107D8" w:rsidR="00CA657A" w:rsidRPr="00CA657A" w:rsidRDefault="00CA657A" w:rsidP="001322F1">
      <w:pPr>
        <w:pStyle w:val="B1"/>
      </w:pPr>
      <w:r>
        <w:t>-</w:t>
      </w:r>
      <w:r>
        <w:tab/>
      </w:r>
      <w:r w:rsidRPr="00CA657A">
        <w:t xml:space="preserve">for paired spectrum operation, a reference </w:t>
      </w:r>
      <w:r w:rsidR="00143099">
        <w:t>SCS</w:t>
      </w:r>
      <w:r w:rsidRPr="00CA657A">
        <w:t xml:space="preserve"> </w:t>
      </w:r>
      <w:r w:rsidR="00233D58">
        <w:rPr>
          <w:lang w:val="en-US"/>
        </w:rPr>
        <w:t xml:space="preserve">configuration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SFI,DL</m:t>
            </m:r>
          </m:sub>
        </m:sSub>
      </m:oMath>
      <w:r w:rsidRPr="00CA657A">
        <w:t xml:space="preserve"> for a DL BWP by </w:t>
      </w:r>
      <w:r w:rsidRPr="00CA657A">
        <w:rPr>
          <w:i/>
        </w:rPr>
        <w:t>subcarrierSpacing</w:t>
      </w:r>
      <w:r w:rsidRPr="00CA657A">
        <w:t xml:space="preserve"> and a reference </w:t>
      </w:r>
      <w:r w:rsidR="00143099">
        <w:t>SCS</w:t>
      </w:r>
      <w:r w:rsidRPr="00CA657A">
        <w:t xml:space="preserve"> </w:t>
      </w:r>
      <w:r w:rsidR="00233D58">
        <w:rPr>
          <w:lang w:val="en-US"/>
        </w:rPr>
        <w:t>configuration</w:t>
      </w:r>
      <w:r w:rsidR="00233D58" w:rsidRPr="00CA657A">
        <w:t xml:space="preserve">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SFI,UL</m:t>
            </m:r>
          </m:sub>
        </m:sSub>
      </m:oMath>
      <w:r w:rsidRPr="00CA657A">
        <w:t xml:space="preserve"> for an UL BWP by </w:t>
      </w:r>
      <w:r w:rsidRPr="00CA657A">
        <w:rPr>
          <w:i/>
        </w:rPr>
        <w:t>subcarrierSpacing2</w:t>
      </w:r>
    </w:p>
    <w:p w14:paraId="2694C91B" w14:textId="079DF168" w:rsidR="004E46F6" w:rsidRDefault="00421DE7" w:rsidP="004E46F6">
      <w:pPr>
        <w:pStyle w:val="B1"/>
        <w:rPr>
          <w:lang w:val="en-US"/>
        </w:rPr>
      </w:pPr>
      <w:r w:rsidRPr="00D26445">
        <w:t>-</w:t>
      </w:r>
      <w:r w:rsidRPr="00D26445">
        <w:tab/>
        <w:t>a location of a</w:t>
      </w:r>
      <w:r w:rsidR="004E46F6">
        <w:rPr>
          <w:lang w:val="en-US"/>
        </w:rPr>
        <w:t>n available</w:t>
      </w:r>
      <w:r w:rsidRPr="00D26445">
        <w:t xml:space="preserve"> </w:t>
      </w:r>
      <w:r w:rsidR="00AF2DCE" w:rsidRPr="00370E38">
        <w:rPr>
          <w:lang w:val="en-US"/>
        </w:rPr>
        <w:t>RB set indicator field</w:t>
      </w:r>
      <w:r w:rsidRPr="00D26445">
        <w:t xml:space="preserve"> in DCI format 2_0</w:t>
      </w:r>
      <w:r w:rsidR="00AF2DCE" w:rsidRPr="00370E38">
        <w:rPr>
          <w:lang w:val="en-US"/>
        </w:rPr>
        <w:t xml:space="preserve"> that is </w:t>
      </w:r>
    </w:p>
    <w:p w14:paraId="34F3E21B" w14:textId="5A0B0501" w:rsidR="004E46F6" w:rsidRDefault="004E46F6" w:rsidP="004E46F6">
      <w:pPr>
        <w:pStyle w:val="B2"/>
        <w:rPr>
          <w:rFonts w:eastAsiaTheme="minorEastAsia"/>
        </w:rPr>
      </w:pPr>
      <w:r>
        <w:rPr>
          <w:rFonts w:eastAsiaTheme="minorEastAsia"/>
        </w:rPr>
        <w:t>-</w:t>
      </w:r>
      <w:r>
        <w:rPr>
          <w:rFonts w:eastAsiaTheme="minorEastAsia"/>
        </w:rPr>
        <w:tab/>
      </w:r>
      <w:r>
        <w:rPr>
          <w:rFonts w:eastAsiaTheme="minorEastAsia"/>
          <w:lang w:val="en-US"/>
        </w:rPr>
        <w:t xml:space="preserve">one bit, </w:t>
      </w:r>
      <w:r>
        <w:t xml:space="preserve">if </w:t>
      </w:r>
      <w:r>
        <w:rPr>
          <w:rFonts w:eastAsia="Malgun Gothic"/>
          <w:i/>
          <w:iCs/>
          <w:lang w:val="en-US"/>
        </w:rPr>
        <w:t>intraCellGuardBand</w:t>
      </w:r>
      <w:r w:rsidR="0070723B">
        <w:rPr>
          <w:rFonts w:eastAsia="Malgun Gothic"/>
          <w:i/>
          <w:iCs/>
          <w:lang w:val="en-US"/>
        </w:rPr>
        <w:t>s</w:t>
      </w:r>
      <w:r>
        <w:rPr>
          <w:rFonts w:eastAsia="Malgun Gothic"/>
          <w:i/>
          <w:iCs/>
          <w:lang w:val="en-US"/>
        </w:rPr>
        <w:t>DL-</w:t>
      </w:r>
      <w:r w:rsidR="0070723B">
        <w:rPr>
          <w:rFonts w:eastAsia="Malgun Gothic"/>
          <w:i/>
          <w:iCs/>
          <w:lang w:val="en-US"/>
        </w:rPr>
        <w:t>List</w:t>
      </w:r>
      <w:r>
        <w:rPr>
          <w:rFonts w:eastAsia="Malgun Gothic"/>
          <w:lang w:val="en-US"/>
        </w:rPr>
        <w:t xml:space="preserve"> for the serving cell indicates no intra-cell guard-bands are configured</w:t>
      </w:r>
      <w:r w:rsidRPr="00B62F61">
        <w:rPr>
          <w:rFonts w:eastAsiaTheme="minorEastAsia"/>
        </w:rPr>
        <w:t xml:space="preserve">, where a value of </w:t>
      </w:r>
      <w:r w:rsidRPr="00B3711C">
        <w:rPr>
          <w:rFonts w:eastAsiaTheme="minorEastAsia"/>
        </w:rPr>
        <w:t>'1' indicates that the serving cell is available for receptions</w:t>
      </w:r>
      <w:r w:rsidRPr="00B3711C">
        <w:rPr>
          <w:rFonts w:eastAsiaTheme="minorEastAsia"/>
          <w:lang w:val="en-US"/>
        </w:rPr>
        <w:t>,</w:t>
      </w:r>
      <w:r w:rsidRPr="00B3711C">
        <w:rPr>
          <w:rFonts w:eastAsiaTheme="minorEastAsia"/>
        </w:rPr>
        <w:t xml:space="preserve"> a value of '0'</w:t>
      </w:r>
      <w:r w:rsidRPr="00B62F61">
        <w:rPr>
          <w:rFonts w:eastAsiaTheme="minorEastAsia"/>
        </w:rPr>
        <w:t xml:space="preserve"> indicates that </w:t>
      </w:r>
      <w:r>
        <w:rPr>
          <w:rFonts w:eastAsiaTheme="minorEastAsia"/>
        </w:rPr>
        <w:t>the serving cell</w:t>
      </w:r>
      <w:r w:rsidRPr="00B62F61">
        <w:rPr>
          <w:rFonts w:eastAsiaTheme="minorEastAsia"/>
        </w:rPr>
        <w:t xml:space="preserve"> is not available for receptions, by </w:t>
      </w:r>
      <w:r w:rsidRPr="00D544B1">
        <w:rPr>
          <w:rFonts w:eastAsiaTheme="minorEastAsia"/>
          <w:i/>
        </w:rPr>
        <w:t>availableRB-Set</w:t>
      </w:r>
      <w:r w:rsidR="0070723B">
        <w:rPr>
          <w:rFonts w:eastAsiaTheme="minorEastAsia"/>
          <w:i/>
          <w:lang w:val="en-US"/>
        </w:rPr>
        <w:t>s</w:t>
      </w:r>
      <w:r w:rsidRPr="00D544B1">
        <w:rPr>
          <w:rFonts w:eastAsiaTheme="minorEastAsia"/>
          <w:i/>
        </w:rPr>
        <w:t>PerCell</w:t>
      </w:r>
      <w:r>
        <w:rPr>
          <w:rFonts w:eastAsiaTheme="minorEastAsia"/>
          <w:lang w:val="en-US"/>
        </w:rPr>
        <w:t>, and</w:t>
      </w:r>
      <w:r w:rsidRPr="00B62F61">
        <w:rPr>
          <w:rFonts w:eastAsiaTheme="minorEastAsia"/>
        </w:rPr>
        <w:t xml:space="preserve"> </w:t>
      </w:r>
      <w:r>
        <w:rPr>
          <w:rFonts w:eastAsiaTheme="minorEastAsia"/>
          <w:lang w:val="en-US"/>
        </w:rPr>
        <w:t>t</w:t>
      </w:r>
      <w:r>
        <w:rPr>
          <w:rFonts w:eastAsiaTheme="minorEastAsia"/>
        </w:rPr>
        <w:t>he serving cell</w:t>
      </w:r>
      <w:r w:rsidRPr="00B62F61">
        <w:rPr>
          <w:rFonts w:eastAsiaTheme="minorEastAsia"/>
        </w:rPr>
        <w:t xml:space="preserve"> remains available or unavailable </w:t>
      </w:r>
      <w:r>
        <w:rPr>
          <w:rFonts w:eastAsiaTheme="minorEastAsia"/>
          <w:lang w:val="en-US"/>
        </w:rPr>
        <w:t xml:space="preserve">for reception </w:t>
      </w:r>
      <w:r w:rsidRPr="00B62F61">
        <w:rPr>
          <w:rFonts w:eastAsiaTheme="minorEastAsia"/>
        </w:rPr>
        <w:t xml:space="preserve">until the end of the </w:t>
      </w:r>
      <w:r w:rsidR="00A541D1" w:rsidRPr="00783241">
        <w:rPr>
          <w:rFonts w:eastAsiaTheme="minorEastAsia"/>
        </w:rPr>
        <w:t>remaining</w:t>
      </w:r>
      <w:r w:rsidRPr="00B62F61">
        <w:rPr>
          <w:rFonts w:eastAsiaTheme="minorEastAsia"/>
        </w:rPr>
        <w:t xml:space="preserve"> channel occupancy duration</w:t>
      </w:r>
    </w:p>
    <w:p w14:paraId="74A3FED8" w14:textId="27E17665" w:rsidR="00421DE7" w:rsidRPr="00D26445" w:rsidRDefault="004E46F6" w:rsidP="0042617B">
      <w:pPr>
        <w:pStyle w:val="B2"/>
        <w:rPr>
          <w:iCs/>
        </w:rPr>
      </w:pPr>
      <w:r>
        <w:rPr>
          <w:rFonts w:eastAsiaTheme="minorEastAsia"/>
        </w:rPr>
        <w:t>-</w:t>
      </w:r>
      <w:r>
        <w:rPr>
          <w:rFonts w:eastAsiaTheme="minorEastAsia"/>
        </w:rPr>
        <w:tab/>
      </w:r>
      <w:r w:rsidR="00AF2DCE" w:rsidRPr="00370E38">
        <w:rPr>
          <w:lang w:val="en-US"/>
        </w:rPr>
        <w:t>a bitmap</w:t>
      </w:r>
      <w:r w:rsidR="00421DE7" w:rsidRPr="00D26445">
        <w:t xml:space="preserve"> having a one-to-one mapping with </w:t>
      </w:r>
      <w:r w:rsidR="00AF2DCE">
        <w:rPr>
          <w:lang w:val="en-US"/>
        </w:rPr>
        <w:t>the</w:t>
      </w:r>
      <w:r w:rsidR="00421DE7" w:rsidRPr="00D26445">
        <w:t xml:space="preserve"> RB sets [6, TS 38.214] of the serving cell, </w:t>
      </w:r>
      <w:r>
        <w:t xml:space="preserve">if </w:t>
      </w:r>
      <w:r>
        <w:rPr>
          <w:rFonts w:eastAsia="Malgun Gothic"/>
          <w:i/>
          <w:iCs/>
          <w:lang w:val="en-US"/>
        </w:rPr>
        <w:t>intraCellGuardBand</w:t>
      </w:r>
      <w:r w:rsidR="0070723B">
        <w:rPr>
          <w:rFonts w:eastAsia="Malgun Gothic"/>
          <w:i/>
          <w:iCs/>
          <w:lang w:val="en-US"/>
        </w:rPr>
        <w:t>s</w:t>
      </w:r>
      <w:r>
        <w:rPr>
          <w:rFonts w:eastAsia="Malgun Gothic"/>
          <w:i/>
          <w:iCs/>
          <w:lang w:val="en-US"/>
        </w:rPr>
        <w:t>DL-</w:t>
      </w:r>
      <w:r w:rsidR="0070723B">
        <w:rPr>
          <w:rFonts w:eastAsia="Malgun Gothic"/>
          <w:i/>
          <w:iCs/>
          <w:lang w:val="en-US"/>
        </w:rPr>
        <w:t>List</w:t>
      </w:r>
      <w:r>
        <w:rPr>
          <w:rFonts w:eastAsia="Malgun Gothic"/>
          <w:lang w:val="en-US"/>
        </w:rPr>
        <w:t xml:space="preserve"> for the serving cell indicates intra-cell guard-bands are configured,</w:t>
      </w:r>
      <w:r w:rsidRPr="00D26445">
        <w:t xml:space="preserve"> </w:t>
      </w:r>
      <w:r w:rsidR="00421DE7" w:rsidRPr="00D26445">
        <w:t xml:space="preserve">where </w:t>
      </w:r>
      <w:r>
        <w:rPr>
          <w:lang w:val="en-US"/>
        </w:rPr>
        <w:t xml:space="preserve">the bitmap includes </w:t>
      </w:r>
      <m:oMath>
        <m:sSub>
          <m:sSubPr>
            <m:ctrlPr>
              <w:rPr>
                <w:rFonts w:ascii="Cambria Math" w:eastAsia="DengXian" w:hAnsi="Cambria Math"/>
                <w:i/>
                <w:lang w:eastAsia="x-none"/>
              </w:rPr>
            </m:ctrlPr>
          </m:sSubPr>
          <m:e>
            <m:r>
              <w:rPr>
                <w:rFonts w:ascii="Cambria Math" w:eastAsia="DengXian" w:hAnsi="Cambria Math"/>
                <w:lang w:eastAsia="x-none"/>
              </w:rPr>
              <m:t>N</m:t>
            </m:r>
          </m:e>
          <m:sub>
            <m:r>
              <m:rPr>
                <m:sty m:val="p"/>
              </m:rPr>
              <w:rPr>
                <w:rFonts w:ascii="Cambria Math" w:eastAsia="DengXian" w:hAnsi="Cambria Math"/>
                <w:lang w:eastAsia="x-none"/>
              </w:rPr>
              <m:t>RB,set,DL</m:t>
            </m:r>
          </m:sub>
        </m:sSub>
      </m:oMath>
      <w:r w:rsidRPr="00370E38">
        <w:rPr>
          <w:lang w:val="en-US" w:eastAsia="x-none"/>
        </w:rPr>
        <w:t xml:space="preserve"> bits </w:t>
      </w:r>
      <w:r>
        <w:rPr>
          <w:rFonts w:eastAsia="DengXian"/>
          <w:lang w:val="en-US" w:eastAsia="zh-CN"/>
        </w:rPr>
        <w:t>and</w:t>
      </w:r>
      <w:r w:rsidRPr="00370E38">
        <w:rPr>
          <w:rFonts w:eastAsia="DengXian"/>
          <w:lang w:val="en-US" w:eastAsia="zh-CN"/>
        </w:rPr>
        <w:t xml:space="preserve"> </w:t>
      </w:r>
      <m:oMath>
        <m:sSub>
          <m:sSubPr>
            <m:ctrlPr>
              <w:rPr>
                <w:rFonts w:ascii="Cambria Math" w:eastAsia="DengXian" w:hAnsi="Cambria Math"/>
                <w:i/>
                <w:lang w:eastAsia="x-none"/>
              </w:rPr>
            </m:ctrlPr>
          </m:sSubPr>
          <m:e>
            <m:r>
              <w:rPr>
                <w:rFonts w:ascii="Cambria Math" w:eastAsia="DengXian" w:hAnsi="Cambria Math"/>
                <w:lang w:eastAsia="x-none"/>
              </w:rPr>
              <m:t>N</m:t>
            </m:r>
          </m:e>
          <m:sub>
            <m:r>
              <m:rPr>
                <m:sty m:val="p"/>
              </m:rPr>
              <w:rPr>
                <w:rFonts w:ascii="Cambria Math" w:eastAsia="DengXian" w:hAnsi="Cambria Math"/>
                <w:lang w:eastAsia="x-none"/>
              </w:rPr>
              <m:t>RB,set,DL</m:t>
            </m:r>
          </m:sub>
        </m:sSub>
      </m:oMath>
      <w:r w:rsidRPr="00370E38">
        <w:rPr>
          <w:rFonts w:eastAsia="DengXian" w:hint="eastAsia"/>
          <w:lang w:eastAsia="zh-CN"/>
        </w:rPr>
        <w:t xml:space="preserve"> </w:t>
      </w:r>
      <w:r w:rsidRPr="00370E38">
        <w:rPr>
          <w:rFonts w:eastAsia="DengXian"/>
          <w:lang w:eastAsia="zh-CN"/>
        </w:rPr>
        <w:t>is the number of RB set</w:t>
      </w:r>
      <w:r w:rsidRPr="00370E38">
        <w:rPr>
          <w:rFonts w:eastAsia="DengXian"/>
          <w:lang w:val="en-US" w:eastAsia="zh-CN"/>
        </w:rPr>
        <w:t>s in the serving cell</w:t>
      </w:r>
      <w:r>
        <w:rPr>
          <w:lang w:val="en-US"/>
        </w:rPr>
        <w:t xml:space="preserve">, </w:t>
      </w:r>
      <w:r w:rsidR="00421DE7" w:rsidRPr="00D26445">
        <w:t xml:space="preserve">a value of </w:t>
      </w:r>
      <w:r>
        <w:t>'</w:t>
      </w:r>
      <w:r>
        <w:rPr>
          <w:lang w:val="en-US"/>
        </w:rPr>
        <w:t>1</w:t>
      </w:r>
      <w:r>
        <w:t>'</w:t>
      </w:r>
      <w:r w:rsidRPr="00D26445">
        <w:t xml:space="preserve"> </w:t>
      </w:r>
      <w:r w:rsidR="00421DE7" w:rsidRPr="00D26445">
        <w:t>indicates that an RB set is available for receptions</w:t>
      </w:r>
      <w:r w:rsidR="00CB12F8">
        <w:rPr>
          <w:lang w:val="en-US"/>
        </w:rPr>
        <w:t>,</w:t>
      </w:r>
      <w:r w:rsidR="00421DE7" w:rsidRPr="00D26445">
        <w:t xml:space="preserve"> a value of </w:t>
      </w:r>
      <w:r w:rsidR="00CB12F8">
        <w:t>'</w:t>
      </w:r>
      <w:r w:rsidR="00CB12F8">
        <w:rPr>
          <w:lang w:val="en-US"/>
        </w:rPr>
        <w:t>0</w:t>
      </w:r>
      <w:r w:rsidR="00CB12F8">
        <w:t>'</w:t>
      </w:r>
      <w:r w:rsidR="00CB12F8" w:rsidRPr="00D26445">
        <w:t xml:space="preserve"> </w:t>
      </w:r>
      <w:r w:rsidR="00421DE7" w:rsidRPr="00D26445">
        <w:t xml:space="preserve">indicates that an RB set is not available for receptions, by </w:t>
      </w:r>
      <w:r w:rsidR="00421DE7" w:rsidRPr="00EF50D8">
        <w:rPr>
          <w:rFonts w:eastAsiaTheme="minorEastAsia"/>
          <w:i/>
          <w:lang w:eastAsia="ko-KR"/>
        </w:rPr>
        <w:t>availableRB-Set</w:t>
      </w:r>
      <w:r w:rsidR="0070723B">
        <w:rPr>
          <w:rFonts w:eastAsiaTheme="minorEastAsia"/>
          <w:i/>
          <w:lang w:val="en-US" w:eastAsia="ko-KR"/>
        </w:rPr>
        <w:t>s</w:t>
      </w:r>
      <w:r w:rsidR="00421DE7" w:rsidRPr="00EF50D8">
        <w:rPr>
          <w:rFonts w:eastAsiaTheme="minorEastAsia"/>
          <w:i/>
          <w:lang w:eastAsia="ko-KR"/>
        </w:rPr>
        <w:t>PerCell</w:t>
      </w:r>
      <w:r w:rsidR="00CB12F8">
        <w:rPr>
          <w:iCs/>
          <w:lang w:val="en-US"/>
        </w:rPr>
        <w:t xml:space="preserve"> and a</w:t>
      </w:r>
      <w:r w:rsidR="00421DE7" w:rsidRPr="00D26445">
        <w:rPr>
          <w:iCs/>
        </w:rPr>
        <w:t xml:space="preserve"> RB set remains available or unavailable </w:t>
      </w:r>
      <w:r w:rsidR="00CB12F8">
        <w:rPr>
          <w:iCs/>
          <w:lang w:val="en-US"/>
        </w:rPr>
        <w:t xml:space="preserve">for receptions </w:t>
      </w:r>
      <w:r w:rsidR="00421DE7" w:rsidRPr="00D26445">
        <w:rPr>
          <w:iCs/>
        </w:rPr>
        <w:t xml:space="preserve">until the end of the </w:t>
      </w:r>
      <w:r w:rsidR="00A541D1" w:rsidRPr="00783241">
        <w:rPr>
          <w:rFonts w:eastAsiaTheme="minorEastAsia"/>
        </w:rPr>
        <w:t>remaining</w:t>
      </w:r>
      <w:r w:rsidR="00421DE7" w:rsidRPr="00D26445">
        <w:rPr>
          <w:iCs/>
        </w:rPr>
        <w:t xml:space="preserve"> channel occupancy duration</w:t>
      </w:r>
    </w:p>
    <w:p w14:paraId="52749E00" w14:textId="7E33D5B8" w:rsidR="00421DE7" w:rsidRDefault="00421DE7" w:rsidP="00421DE7">
      <w:pPr>
        <w:pStyle w:val="B1"/>
        <w:rPr>
          <w:lang w:val="en-US" w:eastAsia="zh-CN"/>
        </w:rPr>
      </w:pPr>
      <w:r w:rsidRPr="00D26445">
        <w:t>-</w:t>
      </w:r>
      <w:r w:rsidRPr="00D26445">
        <w:tab/>
        <w:t xml:space="preserve">a location of a channel occupancy duration field in DCI format 2_0, by </w:t>
      </w:r>
      <w:r w:rsidRPr="00D26445">
        <w:rPr>
          <w:i/>
          <w:iCs/>
        </w:rPr>
        <w:t>CO-Duration</w:t>
      </w:r>
      <w:r w:rsidR="00C50B34">
        <w:rPr>
          <w:i/>
          <w:iCs/>
          <w:lang w:val="en-US"/>
        </w:rPr>
        <w:t>s</w:t>
      </w:r>
      <w:r w:rsidRPr="00D26445">
        <w:rPr>
          <w:i/>
          <w:iCs/>
        </w:rPr>
        <w:t>PerCell</w:t>
      </w:r>
      <w:r w:rsidRPr="00D26445">
        <w:t xml:space="preserve">, that indicates a remaining channel occupancy duration for the serving cell </w:t>
      </w:r>
      <w:r w:rsidRPr="00D26445">
        <w:rPr>
          <w:lang w:eastAsia="x-none"/>
        </w:rPr>
        <w:t xml:space="preserve">starting from </w:t>
      </w:r>
      <w:r w:rsidR="00CB12F8">
        <w:rPr>
          <w:lang w:val="en-US" w:eastAsia="x-none"/>
        </w:rPr>
        <w:t>a first symbol of</w:t>
      </w:r>
      <w:r w:rsidR="00CB12F8" w:rsidRPr="00D26445">
        <w:rPr>
          <w:lang w:eastAsia="x-none"/>
        </w:rPr>
        <w:t xml:space="preserve"> </w:t>
      </w:r>
      <w:r w:rsidRPr="00D26445">
        <w:rPr>
          <w:lang w:eastAsia="x-none"/>
        </w:rPr>
        <w:t xml:space="preserve">a slot where the UE detects the DCI format 2_0 by providing a value from </w:t>
      </w:r>
      <w:r w:rsidR="0070723B">
        <w:rPr>
          <w:i/>
          <w:lang w:val="en-US" w:eastAsia="x-none"/>
        </w:rPr>
        <w:t>co</w:t>
      </w:r>
      <w:r w:rsidRPr="00D26445">
        <w:rPr>
          <w:i/>
          <w:lang w:eastAsia="x-none"/>
        </w:rPr>
        <w:t>-DurationList</w:t>
      </w:r>
      <w:r w:rsidRPr="00D26445">
        <w:rPr>
          <w:lang w:eastAsia="x-none"/>
        </w:rPr>
        <w:t xml:space="preserve">. </w:t>
      </w:r>
      <w:r w:rsidR="00AF2DCE" w:rsidRPr="00370E38">
        <w:rPr>
          <w:lang w:val="en-US" w:eastAsia="zh-CN"/>
        </w:rPr>
        <w:t xml:space="preserve">The channel occupancy duration field includes </w:t>
      </w:r>
      <m:oMath>
        <m:r>
          <m:rPr>
            <m:sty m:val="p"/>
          </m:rPr>
          <w:rPr>
            <w:rFonts w:ascii="Cambria Math" w:hAnsi="Cambria Math"/>
            <w:lang w:eastAsia="x-none"/>
          </w:rPr>
          <m:t>max</m:t>
        </m:r>
        <m:d>
          <m:dPr>
            <m:begChr m:val="{"/>
            <m:endChr m:val="}"/>
            <m:ctrlPr>
              <w:rPr>
                <w:rFonts w:ascii="Cambria Math" w:hAnsi="Cambria Math"/>
                <w:sz w:val="24"/>
                <w:szCs w:val="24"/>
                <w:lang w:eastAsia="x-none"/>
              </w:rPr>
            </m:ctrlPr>
          </m:dPr>
          <m:e>
            <m:d>
              <m:dPr>
                <m:begChr m:val="⌈"/>
                <m:endChr m:val="⌉"/>
                <m:ctrlPr>
                  <w:rPr>
                    <w:rFonts w:ascii="Cambria Math" w:hAnsi="Cambria Math"/>
                    <w:i/>
                    <w:iCs/>
                    <w:sz w:val="24"/>
                    <w:szCs w:val="24"/>
                    <w:lang w:eastAsia="x-none"/>
                  </w:rPr>
                </m:ctrlPr>
              </m:dPr>
              <m:e>
                <m:func>
                  <m:funcPr>
                    <m:ctrlPr>
                      <w:rPr>
                        <w:rFonts w:ascii="Cambria Math" w:hAnsi="Cambria Math"/>
                        <w:sz w:val="24"/>
                        <w:szCs w:val="24"/>
                        <w:lang w:eastAsia="x-none"/>
                      </w:rPr>
                    </m:ctrlPr>
                  </m:funcPr>
                  <m:fName>
                    <m:sSub>
                      <m:sSubPr>
                        <m:ctrlPr>
                          <w:rPr>
                            <w:rFonts w:ascii="Cambria Math" w:hAnsi="Cambria Math"/>
                            <w:sz w:val="24"/>
                            <w:szCs w:val="24"/>
                            <w:lang w:eastAsia="x-none"/>
                          </w:rPr>
                        </m:ctrlPr>
                      </m:sSubPr>
                      <m:e>
                        <m:r>
                          <m:rPr>
                            <m:sty m:val="p"/>
                          </m:rPr>
                          <w:rPr>
                            <w:rFonts w:ascii="Cambria Math" w:hAnsi="Cambria Math"/>
                            <w:lang w:eastAsia="x-none"/>
                          </w:rPr>
                          <m:t>log</m:t>
                        </m:r>
                      </m:e>
                      <m:sub>
                        <m:r>
                          <w:rPr>
                            <w:rFonts w:ascii="Cambria Math" w:hAnsi="Cambria Math"/>
                            <w:lang w:eastAsia="x-none"/>
                          </w:rPr>
                          <m:t>2</m:t>
                        </m:r>
                      </m:sub>
                    </m:sSub>
                  </m:fName>
                  <m:e>
                    <m:d>
                      <m:dPr>
                        <m:ctrlPr>
                          <w:rPr>
                            <w:rFonts w:ascii="Cambria Math" w:hAnsi="Cambria Math"/>
                            <w:i/>
                            <w:iCs/>
                            <w:sz w:val="24"/>
                            <w:szCs w:val="24"/>
                            <w:lang w:eastAsia="x-none"/>
                          </w:rPr>
                        </m:ctrlPr>
                      </m:dPr>
                      <m:e>
                        <m:r>
                          <m:rPr>
                            <m:sty m:val="p"/>
                          </m:rPr>
                          <w:rPr>
                            <w:rFonts w:ascii="Cambria Math" w:hAnsi="Cambria Math"/>
                            <w:lang w:eastAsia="x-none"/>
                          </w:rPr>
                          <m:t>COdurationListSize</m:t>
                        </m:r>
                      </m:e>
                    </m:d>
                  </m:e>
                </m:func>
              </m:e>
            </m:d>
            <m:r>
              <w:rPr>
                <w:rFonts w:ascii="Cambria Math" w:hAnsi="Cambria Math"/>
                <w:lang w:eastAsia="x-none"/>
              </w:rPr>
              <m:t>,1</m:t>
            </m:r>
          </m:e>
        </m:d>
      </m:oMath>
      <w:r w:rsidR="00AF2DCE" w:rsidRPr="00370E38">
        <w:t xml:space="preserve"> bits</w:t>
      </w:r>
      <w:r w:rsidR="00AF2DCE" w:rsidRPr="00370E38">
        <w:rPr>
          <w:lang w:val="en-US"/>
        </w:rPr>
        <w:t xml:space="preserve">, </w:t>
      </w:r>
      <w:r w:rsidR="00AF2DCE" w:rsidRPr="00370E38">
        <w:rPr>
          <w:rFonts w:eastAsia="DengXian"/>
          <w:lang w:eastAsia="zh-CN"/>
        </w:rPr>
        <w:t xml:space="preserve">where </w:t>
      </w:r>
      <m:oMath>
        <m:r>
          <m:rPr>
            <m:sty m:val="p"/>
          </m:rPr>
          <w:rPr>
            <w:rFonts w:ascii="Cambria Math" w:hAnsi="Cambria Math"/>
            <w:lang w:eastAsia="x-none"/>
          </w:rPr>
          <m:t>COdurationListSize</m:t>
        </m:r>
      </m:oMath>
      <w:r w:rsidR="00AF2DCE" w:rsidRPr="00370E38">
        <w:rPr>
          <w:rFonts w:eastAsia="DengXian"/>
          <w:lang w:eastAsia="zh-CN"/>
        </w:rPr>
        <w:t xml:space="preserve"> is the </w:t>
      </w:r>
      <w:r w:rsidR="00AF2DCE" w:rsidRPr="00370E38">
        <w:rPr>
          <w:rFonts w:eastAsia="DengXian"/>
          <w:lang w:val="en-US" w:eastAsia="zh-CN"/>
        </w:rPr>
        <w:t>number</w:t>
      </w:r>
      <w:r w:rsidR="00AF2DCE" w:rsidRPr="00370E38">
        <w:rPr>
          <w:rFonts w:eastAsia="DengXian"/>
          <w:lang w:eastAsia="zh-CN"/>
        </w:rPr>
        <w:t xml:space="preserve"> of values provided by</w:t>
      </w:r>
      <w:r w:rsidR="00AF2DCE" w:rsidRPr="00370E38">
        <w:rPr>
          <w:rFonts w:eastAsia="DengXian"/>
          <w:i/>
          <w:lang w:eastAsia="x-none"/>
        </w:rPr>
        <w:t xml:space="preserve"> </w:t>
      </w:r>
      <w:r w:rsidR="0070723B">
        <w:rPr>
          <w:rFonts w:eastAsia="DengXian"/>
          <w:i/>
          <w:lang w:val="en-US" w:eastAsia="x-none"/>
        </w:rPr>
        <w:t>co</w:t>
      </w:r>
      <w:r w:rsidR="00AF2DCE" w:rsidRPr="00370E38">
        <w:rPr>
          <w:rFonts w:eastAsia="DengXian"/>
          <w:i/>
          <w:lang w:eastAsia="x-none"/>
        </w:rPr>
        <w:t>-DurationList</w:t>
      </w:r>
      <w:r w:rsidR="00AF2DCE" w:rsidRPr="00370E38">
        <w:rPr>
          <w:rFonts w:eastAsia="DengXian"/>
          <w:lang w:eastAsia="x-none"/>
        </w:rPr>
        <w:t>.</w:t>
      </w:r>
      <w:r w:rsidR="00AF2DCE" w:rsidRPr="00370E38">
        <w:t xml:space="preserve"> </w:t>
      </w:r>
      <w:r w:rsidRPr="00D26445">
        <w:rPr>
          <w:lang w:eastAsia="x-none"/>
        </w:rPr>
        <w:t xml:space="preserve">If </w:t>
      </w:r>
      <w:r w:rsidRPr="00D26445">
        <w:rPr>
          <w:i/>
          <w:iCs/>
        </w:rPr>
        <w:t>CO-Duration</w:t>
      </w:r>
      <w:r w:rsidR="00C50B34">
        <w:rPr>
          <w:i/>
          <w:iCs/>
          <w:lang w:val="en-US"/>
        </w:rPr>
        <w:t>s</w:t>
      </w:r>
      <w:r w:rsidRPr="00D26445">
        <w:rPr>
          <w:i/>
          <w:iCs/>
        </w:rPr>
        <w:t>PerCell</w:t>
      </w:r>
      <w:r w:rsidRPr="00D26445">
        <w:t xml:space="preserve"> is not provided,</w:t>
      </w:r>
      <w:r w:rsidRPr="00D26445">
        <w:rPr>
          <w:lang w:eastAsia="x-none"/>
        </w:rPr>
        <w:t xml:space="preserve"> the </w:t>
      </w:r>
      <w:r w:rsidRPr="00D26445">
        <w:t xml:space="preserve">remaining channel occupancy duration for the serving cell </w:t>
      </w:r>
      <w:r w:rsidRPr="00D26445">
        <w:rPr>
          <w:lang w:eastAsia="x-none"/>
        </w:rPr>
        <w:t xml:space="preserve">is </w:t>
      </w:r>
      <w:r w:rsidRPr="00D26445">
        <w:rPr>
          <w:lang w:val="en-US" w:eastAsia="zh-CN"/>
        </w:rPr>
        <w:t xml:space="preserve">a number of slots, starting from </w:t>
      </w:r>
      <w:r w:rsidR="00CB12F8">
        <w:rPr>
          <w:lang w:val="en-US" w:eastAsia="zh-CN"/>
        </w:rPr>
        <w:t>the</w:t>
      </w:r>
      <w:r w:rsidRPr="00D26445">
        <w:rPr>
          <w:lang w:val="en-US" w:eastAsia="zh-CN"/>
        </w:rPr>
        <w:t xml:space="preserve"> slot where the UE detects the DCI format 2_0, that the SFI-index field value provides corresponding slot formats</w:t>
      </w:r>
    </w:p>
    <w:p w14:paraId="53781340" w14:textId="1C41AD67" w:rsidR="00C50B34" w:rsidRPr="00FE5F50" w:rsidRDefault="00C50B34" w:rsidP="00FE5F50">
      <w:pPr>
        <w:pStyle w:val="B2"/>
        <w:rPr>
          <w:rFonts w:eastAsiaTheme="minorEastAsia"/>
        </w:rPr>
      </w:pPr>
      <w:r w:rsidRPr="002C6144">
        <w:rPr>
          <w:rFonts w:eastAsiaTheme="minorEastAsia"/>
        </w:rPr>
        <w:t>-</w:t>
      </w:r>
      <w:r w:rsidRPr="002C6144">
        <w:rPr>
          <w:rFonts w:eastAsiaTheme="minorEastAsia"/>
        </w:rPr>
        <w:tab/>
        <w:t xml:space="preserve">a reference SCS configuration for </w:t>
      </w:r>
      <w:r w:rsidR="0070723B">
        <w:rPr>
          <w:rFonts w:eastAsia="DengXian"/>
          <w:i/>
          <w:lang w:val="en-US" w:eastAsia="x-none"/>
        </w:rPr>
        <w:t>co</w:t>
      </w:r>
      <w:r w:rsidRPr="00370E38">
        <w:rPr>
          <w:rFonts w:eastAsia="DengXian"/>
          <w:i/>
          <w:lang w:eastAsia="x-none"/>
        </w:rPr>
        <w:t>-DurationList</w:t>
      </w:r>
      <w:r w:rsidRPr="002C6144">
        <w:rPr>
          <w:rFonts w:eastAsiaTheme="minorEastAsia"/>
        </w:rPr>
        <w:t xml:space="preserve">, by </w:t>
      </w:r>
      <w:r w:rsidRPr="002C6144">
        <w:rPr>
          <w:rFonts w:eastAsiaTheme="minorEastAsia"/>
          <w:i/>
          <w:iCs/>
        </w:rPr>
        <w:t>subcarrierSpacing-r16</w:t>
      </w:r>
    </w:p>
    <w:p w14:paraId="5EDE57D1" w14:textId="03D9E632" w:rsidR="00421DE7" w:rsidRPr="00557F46" w:rsidRDefault="00421DE7" w:rsidP="00421DE7">
      <w:pPr>
        <w:pStyle w:val="B1"/>
        <w:rPr>
          <w:lang w:val="en-US"/>
        </w:rPr>
      </w:pPr>
      <w:r w:rsidRPr="00D26445">
        <w:t>-</w:t>
      </w:r>
      <w:r w:rsidRPr="00D26445">
        <w:tab/>
        <w:t xml:space="preserve">a location of a search space set group switching </w:t>
      </w:r>
      <w:r w:rsidR="00CB12F8">
        <w:rPr>
          <w:lang w:val="en-US"/>
        </w:rPr>
        <w:t xml:space="preserve">flag </w:t>
      </w:r>
      <w:r w:rsidRPr="00D26445">
        <w:t xml:space="preserve">field in DCI format 2_0, by </w:t>
      </w:r>
      <w:r w:rsidRPr="00D26445">
        <w:rPr>
          <w:i/>
          <w:iCs/>
        </w:rPr>
        <w:t>SearchSpaceSwitchTrigger</w:t>
      </w:r>
      <w:r w:rsidRPr="00D26445">
        <w:t xml:space="preserve">, that indicates a group from two groups of search space sets for PDCCH monitoring for scheduling </w:t>
      </w:r>
      <w:r w:rsidR="0070723B">
        <w:rPr>
          <w:lang w:val="en-US"/>
        </w:rPr>
        <w:t>for</w:t>
      </w:r>
      <w:r w:rsidR="0070723B" w:rsidRPr="00D26445">
        <w:t xml:space="preserve"> </w:t>
      </w:r>
      <w:r w:rsidRPr="00D26445">
        <w:t xml:space="preserve">the serving cell </w:t>
      </w:r>
      <w:r w:rsidR="0070723B" w:rsidRPr="00440093">
        <w:rPr>
          <w:lang w:val="en-US" w:eastAsia="zh-CN"/>
        </w:rPr>
        <w:t xml:space="preserve">or the </w:t>
      </w:r>
      <w:r w:rsidR="0070723B" w:rsidRPr="00440093">
        <w:rPr>
          <w:lang w:eastAsia="zh-CN"/>
        </w:rPr>
        <w:t>set</w:t>
      </w:r>
      <w:r w:rsidR="0070723B" w:rsidRPr="00440093">
        <w:rPr>
          <w:lang w:val="en-US" w:eastAsia="zh-CN"/>
        </w:rPr>
        <w:t xml:space="preserve"> of serving cells, provided by </w:t>
      </w:r>
      <w:r w:rsidR="0070723B">
        <w:rPr>
          <w:i/>
          <w:lang w:val="en-US" w:eastAsia="zh-CN"/>
        </w:rPr>
        <w:t>CellGroupsForSwitching</w:t>
      </w:r>
      <w:r w:rsidR="0070723B" w:rsidRPr="00440093">
        <w:rPr>
          <w:lang w:val="en-US" w:eastAsia="zh-CN"/>
        </w:rPr>
        <w:t xml:space="preserve">, </w:t>
      </w:r>
      <w:r w:rsidRPr="00D26445">
        <w:t xml:space="preserve">as described </w:t>
      </w:r>
      <w:r w:rsidR="006F5F9E">
        <w:t>in clause</w:t>
      </w:r>
      <w:r w:rsidRPr="00D26445">
        <w:t xml:space="preserve"> 1</w:t>
      </w:r>
      <w:r w:rsidR="000C7871">
        <w:rPr>
          <w:lang w:val="en-US"/>
        </w:rPr>
        <w:t>0.4</w:t>
      </w:r>
      <w:r>
        <w:rPr>
          <w:lang w:val="en-US"/>
        </w:rPr>
        <w:t>.</w:t>
      </w:r>
    </w:p>
    <w:p w14:paraId="694DE1E7" w14:textId="3F84CAF3" w:rsidR="00A541D1" w:rsidRPr="00783241" w:rsidRDefault="00A541D1" w:rsidP="00A541D1">
      <w:r w:rsidRPr="00783241">
        <w:t xml:space="preserve">If neither </w:t>
      </w:r>
      <w:r w:rsidRPr="00783241">
        <w:rPr>
          <w:i/>
          <w:iCs/>
        </w:rPr>
        <w:t>CO-DurationPerCell-r16</w:t>
      </w:r>
      <w:r w:rsidRPr="00783241">
        <w:rPr>
          <w:rFonts w:hint="eastAsia"/>
        </w:rPr>
        <w:t> </w:t>
      </w:r>
      <w:r w:rsidRPr="00783241">
        <w:t>nor</w:t>
      </w:r>
      <w:r w:rsidRPr="00783241">
        <w:rPr>
          <w:rFonts w:hint="eastAsia"/>
        </w:rPr>
        <w:t> </w:t>
      </w:r>
      <w:r w:rsidRPr="00783241">
        <w:rPr>
          <w:rFonts w:hint="eastAsia"/>
          <w:i/>
          <w:iCs/>
        </w:rPr>
        <w:t>SlotFormatCombinationsPerCell </w:t>
      </w:r>
      <w:r w:rsidRPr="00783241">
        <w:t xml:space="preserve">are provided and if </w:t>
      </w:r>
      <w:r w:rsidR="0074055D">
        <w:rPr>
          <w:i/>
          <w:iCs/>
        </w:rPr>
        <w:t>c</w:t>
      </w:r>
      <w:r w:rsidR="0074055D" w:rsidRPr="00783241">
        <w:rPr>
          <w:i/>
          <w:iCs/>
        </w:rPr>
        <w:t>hannelAccessMode</w:t>
      </w:r>
      <w:r w:rsidR="00034BC8">
        <w:rPr>
          <w:i/>
          <w:iCs/>
        </w:rPr>
        <w:t xml:space="preserve"> </w:t>
      </w:r>
      <w:r w:rsidRPr="00783241">
        <w:t>=</w:t>
      </w:r>
      <w:r w:rsidR="00034BC8">
        <w:t xml:space="preserve"> </w:t>
      </w:r>
      <w:r w:rsidR="006B3E4B">
        <w:rPr>
          <w:i/>
        </w:rPr>
        <w:t>"</w:t>
      </w:r>
      <w:r w:rsidR="006B3E4B" w:rsidRPr="00783241">
        <w:rPr>
          <w:i/>
          <w:iCs/>
        </w:rPr>
        <w:t>semi</w:t>
      </w:r>
      <w:r w:rsidR="006B3E4B">
        <w:rPr>
          <w:i/>
          <w:iCs/>
        </w:rPr>
        <w:t>S</w:t>
      </w:r>
      <w:r w:rsidR="006B3E4B" w:rsidRPr="00783241">
        <w:rPr>
          <w:i/>
          <w:iCs/>
        </w:rPr>
        <w:t>tatic</w:t>
      </w:r>
      <w:r w:rsidR="006B3E4B">
        <w:rPr>
          <w:i/>
          <w:iCs/>
        </w:rPr>
        <w:t xml:space="preserve">" </w:t>
      </w:r>
      <w:r w:rsidRPr="00783241">
        <w:t>is provided, the procedures in this clause apply with assuming a channel occupancy time defined in clause 4.3 of [15, TS 37.213] is the</w:t>
      </w:r>
      <w:r w:rsidRPr="00783241">
        <w:rPr>
          <w:rFonts w:hint="eastAsia"/>
        </w:rPr>
        <w:t> </w:t>
      </w:r>
      <w:r w:rsidRPr="00783241">
        <w:t>remaining channel occupancy duration if a DL transmission burst(s) is detected within the channel occupancy time.</w:t>
      </w:r>
    </w:p>
    <w:p w14:paraId="00F5D12D" w14:textId="77777777" w:rsidR="00CA657A" w:rsidRPr="00CA657A" w:rsidRDefault="00CA657A" w:rsidP="00CA657A">
      <w:pPr>
        <w:rPr>
          <w:lang w:val="en-US"/>
        </w:rPr>
      </w:pPr>
      <w:r w:rsidRPr="00CA657A">
        <w:rPr>
          <w:lang w:eastAsia="zh-CN"/>
        </w:rPr>
        <w:t xml:space="preserve">A </w:t>
      </w:r>
      <w:r w:rsidRPr="00CA657A">
        <w:t xml:space="preserve">SFI-index field </w:t>
      </w:r>
      <w:r w:rsidRPr="00CA657A">
        <w:rPr>
          <w:lang w:val="en-US"/>
        </w:rPr>
        <w:t xml:space="preserve">value in a </w:t>
      </w:r>
      <w:r w:rsidRPr="00CA657A">
        <w:rPr>
          <w:lang w:eastAsia="zh-CN"/>
        </w:rPr>
        <w:t xml:space="preserve">DCI format 2_0 indicates to a UE </w:t>
      </w:r>
      <w:r w:rsidRPr="00CA657A">
        <w:rPr>
          <w:lang w:val="en-US" w:eastAsia="zh-CN"/>
        </w:rPr>
        <w:t xml:space="preserve">a slot format for each slot in a number of slots for each DL BWP or each UL BWP starting from a slot where the UE detects the DCI format 2_0. The number of slots is equal to or larger than </w:t>
      </w:r>
      <w:r w:rsidRPr="00CA657A">
        <w:t xml:space="preserve">a PDCCH monitoring periodicity for DCI format 2_0. </w:t>
      </w:r>
      <w:r w:rsidRPr="00CA657A">
        <w:rPr>
          <w:lang w:val="en-US" w:eastAsia="zh-CN"/>
        </w:rPr>
        <w:t xml:space="preserve">The SFI-index field includes </w:t>
      </w:r>
      <w:r w:rsidR="00744398">
        <w:rPr>
          <w:position w:val="-10"/>
        </w:rPr>
        <w:pict w14:anchorId="2A4D1944">
          <v:shape id="_x0000_i2361" type="#_x0000_t75" style="width:135pt;height:16.5pt">
            <v:imagedata r:id="rId848" o:title=""/>
          </v:shape>
        </w:pict>
      </w:r>
      <w:r w:rsidRPr="00CA657A">
        <w:t xml:space="preserve"> bits where maxSFIindex is the maximum value of the values provided by corresponding </w:t>
      </w:r>
      <w:r w:rsidRPr="00CA657A">
        <w:rPr>
          <w:i/>
          <w:lang w:val="en-US"/>
        </w:rPr>
        <w:t>slotFormatCombinationId</w:t>
      </w:r>
      <w:r w:rsidRPr="00CA657A">
        <w:rPr>
          <w:lang w:val="en-US" w:eastAsia="zh-CN"/>
        </w:rPr>
        <w:t xml:space="preserve">. A slot format is identified by a corresponding format index </w:t>
      </w:r>
      <w:r w:rsidRPr="00CA657A">
        <w:t xml:space="preserve">as provided in Table 11.1.1-1 where </w:t>
      </w:r>
      <w:r w:rsidR="00CC6760">
        <w:t>'</w:t>
      </w:r>
      <w:r w:rsidRPr="00CA657A">
        <w:t>D</w:t>
      </w:r>
      <w:r w:rsidR="00CC6760">
        <w:t>'</w:t>
      </w:r>
      <w:r w:rsidRPr="00CA657A">
        <w:t xml:space="preserve"> denotes a downlink symbol, </w:t>
      </w:r>
      <w:r w:rsidR="00CC6760">
        <w:t>'</w:t>
      </w:r>
      <w:r w:rsidRPr="00CA657A">
        <w:t>U</w:t>
      </w:r>
      <w:r w:rsidR="00CC6760">
        <w:t>'</w:t>
      </w:r>
      <w:r w:rsidRPr="00CA657A">
        <w:t xml:space="preserve"> denotes an uplink symbol, and </w:t>
      </w:r>
      <w:r w:rsidR="00CC6760">
        <w:t>'</w:t>
      </w:r>
      <w:r w:rsidRPr="00CA657A">
        <w:t>F</w:t>
      </w:r>
      <w:r w:rsidR="00CC6760">
        <w:t>'</w:t>
      </w:r>
      <w:r w:rsidRPr="00CA657A">
        <w:t xml:space="preserve"> denotes a flexible symbol</w:t>
      </w:r>
      <w:r w:rsidRPr="00CA657A">
        <w:rPr>
          <w:lang w:val="en-US"/>
        </w:rPr>
        <w:t>.</w:t>
      </w:r>
    </w:p>
    <w:p w14:paraId="716664AA" w14:textId="77777777" w:rsidR="00CA657A" w:rsidRPr="00CA657A" w:rsidRDefault="00CA657A" w:rsidP="00CA657A">
      <w:pPr>
        <w:rPr>
          <w:lang w:val="en-US"/>
        </w:rPr>
      </w:pPr>
      <w:r w:rsidRPr="00CA657A">
        <w:rPr>
          <w:lang w:val="en-US"/>
        </w:rPr>
        <w:t xml:space="preserve">If a PDCCH monitoring periodicity for DCI format 2_0, provided to a UE for </w:t>
      </w:r>
      <w:r w:rsidRPr="00CA657A">
        <w:t xml:space="preserve">the search space set </w:t>
      </w:r>
      <w:r w:rsidR="00744398">
        <w:rPr>
          <w:position w:val="-6"/>
        </w:rPr>
        <w:pict w14:anchorId="6ACF0C22">
          <v:shape id="_x0000_i2362" type="#_x0000_t75" style="width:7.5pt;height:14.25pt">
            <v:imagedata r:id="rId849" o:title=""/>
          </v:shape>
        </w:pict>
      </w:r>
      <w:r w:rsidRPr="00CA657A">
        <w:t xml:space="preserve"> </w:t>
      </w:r>
      <w:r w:rsidRPr="00CA657A">
        <w:rPr>
          <w:lang w:val="en-US"/>
        </w:rPr>
        <w:t xml:space="preserve">by </w:t>
      </w:r>
      <w:r w:rsidRPr="00CA657A">
        <w:rPr>
          <w:i/>
        </w:rPr>
        <w:t>monitoringSlotPeriodicityAndOffset</w:t>
      </w:r>
      <w:r w:rsidRPr="00CA657A">
        <w:t>,</w:t>
      </w:r>
      <w:r w:rsidRPr="00CA657A">
        <w:rPr>
          <w:i/>
        </w:rPr>
        <w:t xml:space="preserve"> </w:t>
      </w:r>
      <w:r w:rsidRPr="00CA657A">
        <w:t xml:space="preserve">is smaller than a duration of a slot format </w:t>
      </w:r>
      <w:r w:rsidRPr="00CA657A">
        <w:rPr>
          <w:lang w:val="en-US"/>
        </w:rPr>
        <w:t>combination the UE obtains at a PDCCH monitoring occasion for DCI format 2_0 by a corresponding SFI-index field value, and the UE detects more than one DCI formats 2_0 indicating a slot format for a slot, the UE expects each of the more than one DCI formats 2_0 to indicate a same format for the slot.</w:t>
      </w:r>
    </w:p>
    <w:p w14:paraId="0030CC3E" w14:textId="77777777" w:rsidR="00CA657A" w:rsidRPr="00CA657A" w:rsidRDefault="00CA657A" w:rsidP="00CA657A">
      <w:pPr>
        <w:rPr>
          <w:lang w:val="en-US"/>
        </w:rPr>
      </w:pPr>
      <w:r w:rsidRPr="00CA657A">
        <w:rPr>
          <w:lang w:val="en-US"/>
        </w:rPr>
        <w:t xml:space="preserve">A UE does not expect </w:t>
      </w:r>
      <w:r w:rsidRPr="00CA657A">
        <w:t xml:space="preserve">to be configured to monitor PDCCH for DCI format 2_0 on a second serving cell that uses larger </w:t>
      </w:r>
      <w:r w:rsidR="00143099">
        <w:t>SCS</w:t>
      </w:r>
      <w:r w:rsidRPr="00CA657A">
        <w:t xml:space="preserve"> than the serving cell.</w:t>
      </w:r>
    </w:p>
    <w:p w14:paraId="6B18168D" w14:textId="77777777" w:rsidR="00CA657A" w:rsidRPr="00CA657A" w:rsidRDefault="00CA657A" w:rsidP="00CA657A">
      <w:pPr>
        <w:rPr>
          <w:lang w:val="en-US" w:eastAsia="zh-CN"/>
        </w:rPr>
      </w:pPr>
      <w:r w:rsidRPr="00CA657A">
        <w:rPr>
          <w:lang w:val="en-US" w:eastAsia="zh-CN"/>
        </w:rPr>
        <w:t xml:space="preserve"> </w:t>
      </w:r>
    </w:p>
    <w:p w14:paraId="162609A0" w14:textId="77777777" w:rsidR="00CA657A" w:rsidRPr="00CA657A" w:rsidRDefault="00CA657A" w:rsidP="001322F1">
      <w:pPr>
        <w:pStyle w:val="TH"/>
      </w:pPr>
      <w:bookmarkStart w:id="720" w:name="_Hlk512253773"/>
      <w:r w:rsidRPr="00CA657A">
        <w:lastRenderedPageBreak/>
        <w:t>Table 11.1.1-</w:t>
      </w:r>
      <w:bookmarkEnd w:id="720"/>
      <w:r w:rsidRPr="00CA657A">
        <w:t>1: Slot formats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713"/>
        <w:gridCol w:w="571"/>
        <w:gridCol w:w="571"/>
        <w:gridCol w:w="569"/>
        <w:gridCol w:w="569"/>
        <w:gridCol w:w="569"/>
        <w:gridCol w:w="569"/>
        <w:gridCol w:w="569"/>
        <w:gridCol w:w="569"/>
        <w:gridCol w:w="569"/>
        <w:gridCol w:w="569"/>
        <w:gridCol w:w="569"/>
        <w:gridCol w:w="569"/>
        <w:gridCol w:w="569"/>
      </w:tblGrid>
      <w:tr w:rsidR="00CA657A" w:rsidRPr="00CA657A" w14:paraId="056040BC" w14:textId="77777777" w:rsidTr="00AA372F">
        <w:trPr>
          <w:jc w:val="center"/>
        </w:trPr>
        <w:tc>
          <w:tcPr>
            <w:tcW w:w="1101" w:type="dxa"/>
            <w:vMerge w:val="restart"/>
            <w:shd w:val="clear" w:color="auto" w:fill="auto"/>
          </w:tcPr>
          <w:p w14:paraId="4C4BFE4A"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Format</w:t>
            </w:r>
          </w:p>
        </w:tc>
        <w:tc>
          <w:tcPr>
            <w:tcW w:w="8114" w:type="dxa"/>
            <w:gridSpan w:val="14"/>
            <w:tcBorders>
              <w:bottom w:val="nil"/>
            </w:tcBorders>
            <w:shd w:val="clear" w:color="auto" w:fill="auto"/>
          </w:tcPr>
          <w:p w14:paraId="1A673B72"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Symbol number in a slot</w:t>
            </w:r>
          </w:p>
        </w:tc>
      </w:tr>
      <w:tr w:rsidR="00CA657A" w:rsidRPr="00CA657A" w14:paraId="3BFB4170" w14:textId="77777777" w:rsidTr="00AA372F">
        <w:trPr>
          <w:jc w:val="center"/>
        </w:trPr>
        <w:tc>
          <w:tcPr>
            <w:tcW w:w="1101" w:type="dxa"/>
            <w:vMerge/>
            <w:tcBorders>
              <w:top w:val="single" w:sz="4" w:space="0" w:color="auto"/>
            </w:tcBorders>
            <w:shd w:val="clear" w:color="auto" w:fill="auto"/>
          </w:tcPr>
          <w:p w14:paraId="58A0283D" w14:textId="77777777" w:rsidR="00CA657A" w:rsidRPr="00CA657A" w:rsidRDefault="00CA657A" w:rsidP="00CA657A">
            <w:pPr>
              <w:keepNext/>
              <w:keepLines/>
              <w:spacing w:after="0"/>
              <w:jc w:val="center"/>
              <w:rPr>
                <w:rFonts w:ascii="Arial" w:eastAsia="Batang" w:hAnsi="Arial"/>
                <w:b/>
                <w:sz w:val="18"/>
              </w:rPr>
            </w:pPr>
          </w:p>
        </w:tc>
        <w:tc>
          <w:tcPr>
            <w:tcW w:w="713" w:type="dxa"/>
            <w:tcBorders>
              <w:top w:val="nil"/>
            </w:tcBorders>
            <w:shd w:val="clear" w:color="auto" w:fill="auto"/>
          </w:tcPr>
          <w:p w14:paraId="133491FE"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0</w:t>
            </w:r>
          </w:p>
        </w:tc>
        <w:tc>
          <w:tcPr>
            <w:tcW w:w="571" w:type="dxa"/>
            <w:tcBorders>
              <w:top w:val="nil"/>
            </w:tcBorders>
            <w:shd w:val="clear" w:color="auto" w:fill="auto"/>
          </w:tcPr>
          <w:p w14:paraId="62D16AFA"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w:t>
            </w:r>
          </w:p>
        </w:tc>
        <w:tc>
          <w:tcPr>
            <w:tcW w:w="571" w:type="dxa"/>
            <w:tcBorders>
              <w:top w:val="nil"/>
            </w:tcBorders>
            <w:shd w:val="clear" w:color="auto" w:fill="auto"/>
          </w:tcPr>
          <w:p w14:paraId="1701F162"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2</w:t>
            </w:r>
          </w:p>
        </w:tc>
        <w:tc>
          <w:tcPr>
            <w:tcW w:w="569" w:type="dxa"/>
            <w:tcBorders>
              <w:top w:val="nil"/>
            </w:tcBorders>
            <w:shd w:val="clear" w:color="auto" w:fill="auto"/>
          </w:tcPr>
          <w:p w14:paraId="4095FA0B"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3</w:t>
            </w:r>
          </w:p>
        </w:tc>
        <w:tc>
          <w:tcPr>
            <w:tcW w:w="569" w:type="dxa"/>
            <w:tcBorders>
              <w:top w:val="nil"/>
            </w:tcBorders>
            <w:shd w:val="clear" w:color="auto" w:fill="auto"/>
          </w:tcPr>
          <w:p w14:paraId="54A64FBC"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4</w:t>
            </w:r>
          </w:p>
        </w:tc>
        <w:tc>
          <w:tcPr>
            <w:tcW w:w="569" w:type="dxa"/>
            <w:tcBorders>
              <w:top w:val="nil"/>
            </w:tcBorders>
            <w:shd w:val="clear" w:color="auto" w:fill="auto"/>
          </w:tcPr>
          <w:p w14:paraId="0B4DD40A"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5</w:t>
            </w:r>
          </w:p>
        </w:tc>
        <w:tc>
          <w:tcPr>
            <w:tcW w:w="569" w:type="dxa"/>
            <w:tcBorders>
              <w:top w:val="nil"/>
            </w:tcBorders>
            <w:shd w:val="clear" w:color="auto" w:fill="auto"/>
          </w:tcPr>
          <w:p w14:paraId="43CC36F5"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6</w:t>
            </w:r>
          </w:p>
        </w:tc>
        <w:tc>
          <w:tcPr>
            <w:tcW w:w="569" w:type="dxa"/>
            <w:tcBorders>
              <w:top w:val="nil"/>
            </w:tcBorders>
            <w:shd w:val="clear" w:color="auto" w:fill="auto"/>
          </w:tcPr>
          <w:p w14:paraId="0C653F1B"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7</w:t>
            </w:r>
          </w:p>
        </w:tc>
        <w:tc>
          <w:tcPr>
            <w:tcW w:w="569" w:type="dxa"/>
            <w:tcBorders>
              <w:top w:val="nil"/>
            </w:tcBorders>
            <w:shd w:val="clear" w:color="auto" w:fill="auto"/>
          </w:tcPr>
          <w:p w14:paraId="2332AA14"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8</w:t>
            </w:r>
          </w:p>
        </w:tc>
        <w:tc>
          <w:tcPr>
            <w:tcW w:w="569" w:type="dxa"/>
            <w:tcBorders>
              <w:top w:val="nil"/>
            </w:tcBorders>
            <w:shd w:val="clear" w:color="auto" w:fill="auto"/>
          </w:tcPr>
          <w:p w14:paraId="69B38EBD"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9</w:t>
            </w:r>
          </w:p>
        </w:tc>
        <w:tc>
          <w:tcPr>
            <w:tcW w:w="569" w:type="dxa"/>
            <w:tcBorders>
              <w:top w:val="nil"/>
            </w:tcBorders>
            <w:shd w:val="clear" w:color="auto" w:fill="auto"/>
          </w:tcPr>
          <w:p w14:paraId="2877E1D2"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10</w:t>
            </w:r>
          </w:p>
        </w:tc>
        <w:tc>
          <w:tcPr>
            <w:tcW w:w="569" w:type="dxa"/>
            <w:tcBorders>
              <w:top w:val="nil"/>
            </w:tcBorders>
            <w:shd w:val="clear" w:color="auto" w:fill="auto"/>
          </w:tcPr>
          <w:p w14:paraId="1A1F041E"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11</w:t>
            </w:r>
          </w:p>
        </w:tc>
        <w:tc>
          <w:tcPr>
            <w:tcW w:w="569" w:type="dxa"/>
            <w:tcBorders>
              <w:top w:val="nil"/>
            </w:tcBorders>
            <w:shd w:val="clear" w:color="auto" w:fill="auto"/>
          </w:tcPr>
          <w:p w14:paraId="32EDA9AC"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12</w:t>
            </w:r>
          </w:p>
        </w:tc>
        <w:tc>
          <w:tcPr>
            <w:tcW w:w="569" w:type="dxa"/>
            <w:tcBorders>
              <w:top w:val="nil"/>
              <w:right w:val="single" w:sz="4" w:space="0" w:color="auto"/>
            </w:tcBorders>
            <w:shd w:val="clear" w:color="auto" w:fill="auto"/>
          </w:tcPr>
          <w:p w14:paraId="6292FCDB"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13</w:t>
            </w:r>
          </w:p>
        </w:tc>
      </w:tr>
      <w:tr w:rsidR="00CA657A" w:rsidRPr="00CA657A" w14:paraId="4DF93E3E" w14:textId="77777777" w:rsidTr="00AA372F">
        <w:trPr>
          <w:jc w:val="center"/>
        </w:trPr>
        <w:tc>
          <w:tcPr>
            <w:tcW w:w="1101" w:type="dxa"/>
            <w:shd w:val="clear" w:color="auto" w:fill="auto"/>
          </w:tcPr>
          <w:p w14:paraId="310A44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0</w:t>
            </w:r>
          </w:p>
        </w:tc>
        <w:tc>
          <w:tcPr>
            <w:tcW w:w="713" w:type="dxa"/>
            <w:shd w:val="clear" w:color="auto" w:fill="auto"/>
          </w:tcPr>
          <w:p w14:paraId="71EEC74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060FB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3A74E9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47DEB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DC899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3B7C0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B6AF3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0C36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C89999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5D681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13ECC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3900E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2E5728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tcBorders>
              <w:right w:val="single" w:sz="4" w:space="0" w:color="auto"/>
            </w:tcBorders>
            <w:shd w:val="clear" w:color="auto" w:fill="auto"/>
          </w:tcPr>
          <w:p w14:paraId="57680E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589F031D" w14:textId="77777777" w:rsidTr="00AA372F">
        <w:trPr>
          <w:jc w:val="center"/>
        </w:trPr>
        <w:tc>
          <w:tcPr>
            <w:tcW w:w="1101" w:type="dxa"/>
            <w:shd w:val="clear" w:color="auto" w:fill="auto"/>
          </w:tcPr>
          <w:p w14:paraId="6DD5B9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w:t>
            </w:r>
          </w:p>
        </w:tc>
        <w:tc>
          <w:tcPr>
            <w:tcW w:w="713" w:type="dxa"/>
            <w:shd w:val="clear" w:color="auto" w:fill="auto"/>
          </w:tcPr>
          <w:p w14:paraId="3B28EA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2BAA0B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358C5EE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2187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60D3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79208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856C4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C7D1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3C0A3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03E62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46064E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10CC2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19CB8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63ED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1705DFB" w14:textId="77777777" w:rsidTr="00AA372F">
        <w:trPr>
          <w:jc w:val="center"/>
        </w:trPr>
        <w:tc>
          <w:tcPr>
            <w:tcW w:w="1101" w:type="dxa"/>
            <w:shd w:val="clear" w:color="auto" w:fill="auto"/>
          </w:tcPr>
          <w:p w14:paraId="674745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w:t>
            </w:r>
          </w:p>
        </w:tc>
        <w:tc>
          <w:tcPr>
            <w:tcW w:w="713" w:type="dxa"/>
            <w:shd w:val="clear" w:color="auto" w:fill="auto"/>
          </w:tcPr>
          <w:p w14:paraId="343001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0A50B9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6BA7E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9C0A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C523A4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93A9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E0A4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1CD9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ED1D4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E458D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31A1D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19F47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2C376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F9F68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4C853309" w14:textId="77777777" w:rsidTr="00AA372F">
        <w:trPr>
          <w:jc w:val="center"/>
        </w:trPr>
        <w:tc>
          <w:tcPr>
            <w:tcW w:w="1101" w:type="dxa"/>
            <w:shd w:val="clear" w:color="auto" w:fill="auto"/>
          </w:tcPr>
          <w:p w14:paraId="2ED25F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w:t>
            </w:r>
          </w:p>
        </w:tc>
        <w:tc>
          <w:tcPr>
            <w:tcW w:w="713" w:type="dxa"/>
            <w:shd w:val="clear" w:color="auto" w:fill="auto"/>
          </w:tcPr>
          <w:p w14:paraId="57A641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02CF9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872C0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55E54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DF67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B8C49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FEF65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E1B2B3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564A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07229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6A2FE5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050D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AD663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DA34B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6580E605" w14:textId="77777777" w:rsidTr="00AA372F">
        <w:trPr>
          <w:jc w:val="center"/>
        </w:trPr>
        <w:tc>
          <w:tcPr>
            <w:tcW w:w="1101" w:type="dxa"/>
            <w:shd w:val="clear" w:color="auto" w:fill="auto"/>
          </w:tcPr>
          <w:p w14:paraId="2D03AD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w:t>
            </w:r>
          </w:p>
        </w:tc>
        <w:tc>
          <w:tcPr>
            <w:tcW w:w="713" w:type="dxa"/>
            <w:shd w:val="clear" w:color="auto" w:fill="auto"/>
          </w:tcPr>
          <w:p w14:paraId="01164C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F76C9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B278B1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0F042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62066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40263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AB129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982BC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7800C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67336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CF1E9F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7AA44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1D9D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3000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71F1E126" w14:textId="77777777" w:rsidTr="00AA372F">
        <w:trPr>
          <w:jc w:val="center"/>
        </w:trPr>
        <w:tc>
          <w:tcPr>
            <w:tcW w:w="1101" w:type="dxa"/>
            <w:shd w:val="clear" w:color="auto" w:fill="auto"/>
          </w:tcPr>
          <w:p w14:paraId="1D0542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w:t>
            </w:r>
          </w:p>
        </w:tc>
        <w:tc>
          <w:tcPr>
            <w:tcW w:w="713" w:type="dxa"/>
            <w:shd w:val="clear" w:color="auto" w:fill="auto"/>
          </w:tcPr>
          <w:p w14:paraId="6DCE7B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56AF8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3D9CA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2CA61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CEC80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FBEED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70696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BC48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C238B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A9C79D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FFB81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9F30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C0B8C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20F59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0509043F" w14:textId="77777777" w:rsidTr="00AA372F">
        <w:trPr>
          <w:jc w:val="center"/>
        </w:trPr>
        <w:tc>
          <w:tcPr>
            <w:tcW w:w="1101" w:type="dxa"/>
            <w:shd w:val="clear" w:color="auto" w:fill="auto"/>
          </w:tcPr>
          <w:p w14:paraId="675771E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6</w:t>
            </w:r>
          </w:p>
        </w:tc>
        <w:tc>
          <w:tcPr>
            <w:tcW w:w="713" w:type="dxa"/>
            <w:shd w:val="clear" w:color="auto" w:fill="auto"/>
          </w:tcPr>
          <w:p w14:paraId="20BA8C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FAD10E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D6F02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6B92D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90511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28E4B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7EABE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3A9A0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D84AAC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98E0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F6BA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84B66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9B98B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3DE8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22B1A107" w14:textId="77777777" w:rsidTr="00AA372F">
        <w:trPr>
          <w:jc w:val="center"/>
        </w:trPr>
        <w:tc>
          <w:tcPr>
            <w:tcW w:w="1101" w:type="dxa"/>
            <w:shd w:val="clear" w:color="auto" w:fill="auto"/>
          </w:tcPr>
          <w:p w14:paraId="45F496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7</w:t>
            </w:r>
          </w:p>
        </w:tc>
        <w:tc>
          <w:tcPr>
            <w:tcW w:w="713" w:type="dxa"/>
            <w:shd w:val="clear" w:color="auto" w:fill="auto"/>
          </w:tcPr>
          <w:p w14:paraId="532FBD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97F6E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8B277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98E0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EB77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463F4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9AF1C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DE200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4765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815F2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CF1BF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51E8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E3EE1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697B7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09C6FA08" w14:textId="77777777" w:rsidTr="00AA372F">
        <w:trPr>
          <w:jc w:val="center"/>
        </w:trPr>
        <w:tc>
          <w:tcPr>
            <w:tcW w:w="1101" w:type="dxa"/>
            <w:shd w:val="clear" w:color="auto" w:fill="auto"/>
          </w:tcPr>
          <w:p w14:paraId="137B50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8</w:t>
            </w:r>
          </w:p>
        </w:tc>
        <w:tc>
          <w:tcPr>
            <w:tcW w:w="713" w:type="dxa"/>
            <w:shd w:val="clear" w:color="auto" w:fill="auto"/>
          </w:tcPr>
          <w:p w14:paraId="7CCC18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CE2B2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FE1C9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FBBE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CB7C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86886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CF0111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0CB6CC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19D41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4E9FA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F4673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CC0E2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C8B5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E4D4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B3AD5BD" w14:textId="77777777" w:rsidTr="00AA372F">
        <w:trPr>
          <w:jc w:val="center"/>
        </w:trPr>
        <w:tc>
          <w:tcPr>
            <w:tcW w:w="1101" w:type="dxa"/>
            <w:shd w:val="clear" w:color="auto" w:fill="auto"/>
          </w:tcPr>
          <w:p w14:paraId="3172AC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9</w:t>
            </w:r>
          </w:p>
        </w:tc>
        <w:tc>
          <w:tcPr>
            <w:tcW w:w="713" w:type="dxa"/>
            <w:shd w:val="clear" w:color="auto" w:fill="auto"/>
          </w:tcPr>
          <w:p w14:paraId="17636CE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C56CC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8EDC6B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4EC64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DCE5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46E925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0F0DF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ACF8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DD124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6918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9CE57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F794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4057A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147D17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8500DAA" w14:textId="77777777" w:rsidTr="00AA372F">
        <w:trPr>
          <w:jc w:val="center"/>
        </w:trPr>
        <w:tc>
          <w:tcPr>
            <w:tcW w:w="1101" w:type="dxa"/>
            <w:shd w:val="clear" w:color="auto" w:fill="auto"/>
          </w:tcPr>
          <w:p w14:paraId="3B2666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10</w:t>
            </w:r>
          </w:p>
        </w:tc>
        <w:tc>
          <w:tcPr>
            <w:tcW w:w="713" w:type="dxa"/>
            <w:shd w:val="clear" w:color="auto" w:fill="auto"/>
          </w:tcPr>
          <w:p w14:paraId="4B387C6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10A0F3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09F715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706DC5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D3F0D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6E889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1ED08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D7AFB0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1FE14F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B7709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0A699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69DA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1E2D1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586329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C6CA858" w14:textId="77777777" w:rsidTr="00AA372F">
        <w:trPr>
          <w:jc w:val="center"/>
        </w:trPr>
        <w:tc>
          <w:tcPr>
            <w:tcW w:w="1101" w:type="dxa"/>
            <w:shd w:val="clear" w:color="auto" w:fill="auto"/>
          </w:tcPr>
          <w:p w14:paraId="32293D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11</w:t>
            </w:r>
          </w:p>
        </w:tc>
        <w:tc>
          <w:tcPr>
            <w:tcW w:w="713" w:type="dxa"/>
            <w:shd w:val="clear" w:color="auto" w:fill="auto"/>
          </w:tcPr>
          <w:p w14:paraId="731BC7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BC24F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85E70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9FC5D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1A2012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F13DA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7B5920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AFB3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E9319D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534C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298C3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9994A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8CBF67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3BB88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3A4A9C0" w14:textId="77777777" w:rsidTr="00AA372F">
        <w:trPr>
          <w:jc w:val="center"/>
        </w:trPr>
        <w:tc>
          <w:tcPr>
            <w:tcW w:w="1101" w:type="dxa"/>
            <w:shd w:val="clear" w:color="auto" w:fill="auto"/>
          </w:tcPr>
          <w:p w14:paraId="0F82F2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12</w:t>
            </w:r>
          </w:p>
        </w:tc>
        <w:tc>
          <w:tcPr>
            <w:tcW w:w="713" w:type="dxa"/>
            <w:shd w:val="clear" w:color="auto" w:fill="auto"/>
          </w:tcPr>
          <w:p w14:paraId="2D8C3A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7B4F9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4DE76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7B6D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B1AA5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84793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CFF86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1E655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C6C1C8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A8FEE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EABE50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7F01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A64E8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C340B5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000A4EE" w14:textId="77777777" w:rsidTr="00AA372F">
        <w:trPr>
          <w:jc w:val="center"/>
        </w:trPr>
        <w:tc>
          <w:tcPr>
            <w:tcW w:w="1101" w:type="dxa"/>
            <w:shd w:val="clear" w:color="auto" w:fill="auto"/>
          </w:tcPr>
          <w:p w14:paraId="0F11292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13</w:t>
            </w:r>
          </w:p>
        </w:tc>
        <w:tc>
          <w:tcPr>
            <w:tcW w:w="713" w:type="dxa"/>
            <w:shd w:val="clear" w:color="auto" w:fill="auto"/>
          </w:tcPr>
          <w:p w14:paraId="2064A7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07A5C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14C97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58AB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AE7A8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9EC4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F415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5E4E6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7377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DC15F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E7720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26E6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E60F83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91E71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4822F4F" w14:textId="77777777" w:rsidTr="00AA372F">
        <w:trPr>
          <w:jc w:val="center"/>
        </w:trPr>
        <w:tc>
          <w:tcPr>
            <w:tcW w:w="1101" w:type="dxa"/>
            <w:shd w:val="clear" w:color="auto" w:fill="auto"/>
          </w:tcPr>
          <w:p w14:paraId="63C4280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14</w:t>
            </w:r>
          </w:p>
        </w:tc>
        <w:tc>
          <w:tcPr>
            <w:tcW w:w="713" w:type="dxa"/>
            <w:shd w:val="clear" w:color="auto" w:fill="auto"/>
          </w:tcPr>
          <w:p w14:paraId="7740B88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8F537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25511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901C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798BA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924DB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5F688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E833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0086B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E1B931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E61B5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B2BC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08B8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A4C0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C5AE650" w14:textId="77777777" w:rsidTr="00AA372F">
        <w:trPr>
          <w:jc w:val="center"/>
        </w:trPr>
        <w:tc>
          <w:tcPr>
            <w:tcW w:w="1101" w:type="dxa"/>
            <w:shd w:val="clear" w:color="auto" w:fill="auto"/>
          </w:tcPr>
          <w:p w14:paraId="315DA2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15</w:t>
            </w:r>
          </w:p>
        </w:tc>
        <w:tc>
          <w:tcPr>
            <w:tcW w:w="713" w:type="dxa"/>
            <w:shd w:val="clear" w:color="auto" w:fill="auto"/>
          </w:tcPr>
          <w:p w14:paraId="70384F7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B4CCA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BF2A4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9FDC9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DF44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958CD5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CAA8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FB78F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06611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FC708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19413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8B9514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870CC9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A6694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8E2CD00" w14:textId="77777777" w:rsidTr="00AA372F">
        <w:trPr>
          <w:jc w:val="center"/>
        </w:trPr>
        <w:tc>
          <w:tcPr>
            <w:tcW w:w="1101" w:type="dxa"/>
            <w:shd w:val="clear" w:color="auto" w:fill="auto"/>
          </w:tcPr>
          <w:p w14:paraId="164244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16</w:t>
            </w:r>
          </w:p>
        </w:tc>
        <w:tc>
          <w:tcPr>
            <w:tcW w:w="713" w:type="dxa"/>
            <w:shd w:val="clear" w:color="auto" w:fill="auto"/>
          </w:tcPr>
          <w:p w14:paraId="07435B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E2762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80663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33AA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12B52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60B0FB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165C7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8ACF1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B608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7ADC7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3694B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6F23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7B6AF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6A58F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4426B9D0" w14:textId="77777777" w:rsidTr="00AA372F">
        <w:trPr>
          <w:jc w:val="center"/>
        </w:trPr>
        <w:tc>
          <w:tcPr>
            <w:tcW w:w="1101" w:type="dxa"/>
            <w:shd w:val="clear" w:color="auto" w:fill="auto"/>
          </w:tcPr>
          <w:p w14:paraId="4FDF3C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17</w:t>
            </w:r>
          </w:p>
        </w:tc>
        <w:tc>
          <w:tcPr>
            <w:tcW w:w="713" w:type="dxa"/>
            <w:shd w:val="clear" w:color="auto" w:fill="auto"/>
          </w:tcPr>
          <w:p w14:paraId="421B7A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33A3B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C08D4F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DF0E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D3D22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52A0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F3AD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44FA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42D10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5A0C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9206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0667F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CE663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3401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5BDB110B" w14:textId="77777777" w:rsidTr="00AA372F">
        <w:trPr>
          <w:jc w:val="center"/>
        </w:trPr>
        <w:tc>
          <w:tcPr>
            <w:tcW w:w="1101" w:type="dxa"/>
            <w:shd w:val="clear" w:color="auto" w:fill="auto"/>
          </w:tcPr>
          <w:p w14:paraId="1CB341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18</w:t>
            </w:r>
          </w:p>
        </w:tc>
        <w:tc>
          <w:tcPr>
            <w:tcW w:w="713" w:type="dxa"/>
            <w:shd w:val="clear" w:color="auto" w:fill="auto"/>
          </w:tcPr>
          <w:p w14:paraId="23F3C6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A05CF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C022B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A5A8E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20CD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657B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8494D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222A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D7E0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CCC8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41FC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D8877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757C2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CCC11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74494B5F" w14:textId="77777777" w:rsidTr="00AA372F">
        <w:trPr>
          <w:jc w:val="center"/>
        </w:trPr>
        <w:tc>
          <w:tcPr>
            <w:tcW w:w="1101" w:type="dxa"/>
            <w:shd w:val="clear" w:color="auto" w:fill="auto"/>
          </w:tcPr>
          <w:p w14:paraId="7E29AF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19</w:t>
            </w:r>
          </w:p>
        </w:tc>
        <w:tc>
          <w:tcPr>
            <w:tcW w:w="713" w:type="dxa"/>
            <w:shd w:val="clear" w:color="auto" w:fill="auto"/>
          </w:tcPr>
          <w:p w14:paraId="20459A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944F6B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5BAB3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847B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800D9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954F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50510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E45237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6EE2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065A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CF82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D78BF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7214D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3AA38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59F847F" w14:textId="77777777" w:rsidTr="00AA372F">
        <w:trPr>
          <w:jc w:val="center"/>
        </w:trPr>
        <w:tc>
          <w:tcPr>
            <w:tcW w:w="1101" w:type="dxa"/>
            <w:shd w:val="clear" w:color="auto" w:fill="auto"/>
          </w:tcPr>
          <w:p w14:paraId="3ADD71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20</w:t>
            </w:r>
          </w:p>
        </w:tc>
        <w:tc>
          <w:tcPr>
            <w:tcW w:w="713" w:type="dxa"/>
            <w:shd w:val="clear" w:color="auto" w:fill="auto"/>
          </w:tcPr>
          <w:p w14:paraId="5C675E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4919A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0EF939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1FEBA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44FA4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6D78E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8C34F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CD631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5EA2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2919B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19CD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3EE18E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3ED2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5241D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7282DFB" w14:textId="77777777" w:rsidTr="00AA372F">
        <w:trPr>
          <w:jc w:val="center"/>
        </w:trPr>
        <w:tc>
          <w:tcPr>
            <w:tcW w:w="1101" w:type="dxa"/>
            <w:shd w:val="clear" w:color="auto" w:fill="auto"/>
          </w:tcPr>
          <w:p w14:paraId="43AAD3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21</w:t>
            </w:r>
          </w:p>
        </w:tc>
        <w:tc>
          <w:tcPr>
            <w:tcW w:w="713" w:type="dxa"/>
            <w:shd w:val="clear" w:color="auto" w:fill="auto"/>
          </w:tcPr>
          <w:p w14:paraId="0B754E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E48D23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AB521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E575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ACBF9E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3F47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CB7E2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583102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00EB22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ED57F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F7BADB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6C543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AE86B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A73CA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BA831D9" w14:textId="77777777" w:rsidTr="00AA372F">
        <w:trPr>
          <w:jc w:val="center"/>
        </w:trPr>
        <w:tc>
          <w:tcPr>
            <w:tcW w:w="1101" w:type="dxa"/>
            <w:shd w:val="clear" w:color="auto" w:fill="auto"/>
          </w:tcPr>
          <w:p w14:paraId="2B78AC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22</w:t>
            </w:r>
          </w:p>
        </w:tc>
        <w:tc>
          <w:tcPr>
            <w:tcW w:w="713" w:type="dxa"/>
            <w:shd w:val="clear" w:color="auto" w:fill="auto"/>
          </w:tcPr>
          <w:p w14:paraId="4F8D24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4BE50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4310C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BDFD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B73F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049A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9F9B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1080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1A1F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38FF9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3B169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231E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5AA8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F0AC80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71DC1C1" w14:textId="77777777" w:rsidTr="00AA372F">
        <w:trPr>
          <w:jc w:val="center"/>
        </w:trPr>
        <w:tc>
          <w:tcPr>
            <w:tcW w:w="1101" w:type="dxa"/>
            <w:shd w:val="clear" w:color="auto" w:fill="auto"/>
          </w:tcPr>
          <w:p w14:paraId="1E8D16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23</w:t>
            </w:r>
          </w:p>
        </w:tc>
        <w:tc>
          <w:tcPr>
            <w:tcW w:w="713" w:type="dxa"/>
            <w:shd w:val="clear" w:color="auto" w:fill="auto"/>
          </w:tcPr>
          <w:p w14:paraId="25B7DA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953A9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98AFD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43EF8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C791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14E1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11867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0509B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66547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3C282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1C8A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E824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9CF38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DBD02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E3A9DBD" w14:textId="77777777" w:rsidTr="00AA372F">
        <w:trPr>
          <w:jc w:val="center"/>
        </w:trPr>
        <w:tc>
          <w:tcPr>
            <w:tcW w:w="1101" w:type="dxa"/>
            <w:shd w:val="clear" w:color="auto" w:fill="auto"/>
          </w:tcPr>
          <w:p w14:paraId="0B9EE77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24</w:t>
            </w:r>
          </w:p>
        </w:tc>
        <w:tc>
          <w:tcPr>
            <w:tcW w:w="713" w:type="dxa"/>
            <w:shd w:val="clear" w:color="auto" w:fill="auto"/>
          </w:tcPr>
          <w:p w14:paraId="6A21F4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3AFB3E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69516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08E3E0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EEEF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615B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F508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614B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A19D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23BCA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09DA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0CFC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A4885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29D0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08406A5" w14:textId="77777777" w:rsidTr="00AA372F">
        <w:trPr>
          <w:jc w:val="center"/>
        </w:trPr>
        <w:tc>
          <w:tcPr>
            <w:tcW w:w="1101" w:type="dxa"/>
            <w:shd w:val="clear" w:color="auto" w:fill="auto"/>
          </w:tcPr>
          <w:p w14:paraId="79C2077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25</w:t>
            </w:r>
          </w:p>
        </w:tc>
        <w:tc>
          <w:tcPr>
            <w:tcW w:w="713" w:type="dxa"/>
            <w:shd w:val="clear" w:color="auto" w:fill="auto"/>
          </w:tcPr>
          <w:p w14:paraId="23A650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E6E15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203BEA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A3EFA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2D03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FD62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C852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0622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5352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81DC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F617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F0C8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51034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F86D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2563D5F" w14:textId="77777777" w:rsidTr="00AA372F">
        <w:trPr>
          <w:jc w:val="center"/>
        </w:trPr>
        <w:tc>
          <w:tcPr>
            <w:tcW w:w="1101" w:type="dxa"/>
            <w:shd w:val="clear" w:color="auto" w:fill="auto"/>
          </w:tcPr>
          <w:p w14:paraId="03FFAB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26</w:t>
            </w:r>
          </w:p>
        </w:tc>
        <w:tc>
          <w:tcPr>
            <w:tcW w:w="713" w:type="dxa"/>
            <w:shd w:val="clear" w:color="auto" w:fill="auto"/>
          </w:tcPr>
          <w:p w14:paraId="02756CF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DE1FC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1A919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F4441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95A5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00204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6A687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3572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E6F81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BEE0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B75D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8416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57E65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12C0F5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01F215D" w14:textId="77777777" w:rsidTr="00AA372F">
        <w:trPr>
          <w:jc w:val="center"/>
        </w:trPr>
        <w:tc>
          <w:tcPr>
            <w:tcW w:w="1101" w:type="dxa"/>
            <w:shd w:val="clear" w:color="auto" w:fill="auto"/>
          </w:tcPr>
          <w:p w14:paraId="217D56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27</w:t>
            </w:r>
          </w:p>
        </w:tc>
        <w:tc>
          <w:tcPr>
            <w:tcW w:w="713" w:type="dxa"/>
            <w:shd w:val="clear" w:color="auto" w:fill="auto"/>
          </w:tcPr>
          <w:p w14:paraId="606C69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A148C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16897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7632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7075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5547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0AEDF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AEEB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8F82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08F23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5A50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9C8F5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724B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B85E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03BC37B" w14:textId="77777777" w:rsidTr="00AA372F">
        <w:trPr>
          <w:jc w:val="center"/>
        </w:trPr>
        <w:tc>
          <w:tcPr>
            <w:tcW w:w="1101" w:type="dxa"/>
            <w:shd w:val="clear" w:color="auto" w:fill="auto"/>
          </w:tcPr>
          <w:p w14:paraId="454FB0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28</w:t>
            </w:r>
          </w:p>
        </w:tc>
        <w:tc>
          <w:tcPr>
            <w:tcW w:w="713" w:type="dxa"/>
            <w:shd w:val="clear" w:color="auto" w:fill="auto"/>
          </w:tcPr>
          <w:p w14:paraId="1D25609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DF797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E8307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3B2DF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3A16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F6FC6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1A61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52081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B0F637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8688DA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E0FE2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6FC7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33ECB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0C8AF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98926C7" w14:textId="77777777" w:rsidTr="00AA372F">
        <w:trPr>
          <w:jc w:val="center"/>
        </w:trPr>
        <w:tc>
          <w:tcPr>
            <w:tcW w:w="1101" w:type="dxa"/>
            <w:shd w:val="clear" w:color="auto" w:fill="auto"/>
          </w:tcPr>
          <w:p w14:paraId="0FC6FD6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29</w:t>
            </w:r>
          </w:p>
        </w:tc>
        <w:tc>
          <w:tcPr>
            <w:tcW w:w="713" w:type="dxa"/>
            <w:shd w:val="clear" w:color="auto" w:fill="auto"/>
          </w:tcPr>
          <w:p w14:paraId="5FF5443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F46153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EA82C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4B3B4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284E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E6ADB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46498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23F97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CB33C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32D94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69A25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2974D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8F969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C9134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A5AA69B" w14:textId="77777777" w:rsidTr="00AA372F">
        <w:trPr>
          <w:jc w:val="center"/>
        </w:trPr>
        <w:tc>
          <w:tcPr>
            <w:tcW w:w="1101" w:type="dxa"/>
            <w:shd w:val="clear" w:color="auto" w:fill="auto"/>
          </w:tcPr>
          <w:p w14:paraId="4DA17CD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30</w:t>
            </w:r>
          </w:p>
        </w:tc>
        <w:tc>
          <w:tcPr>
            <w:tcW w:w="713" w:type="dxa"/>
            <w:shd w:val="clear" w:color="auto" w:fill="auto"/>
          </w:tcPr>
          <w:p w14:paraId="473EB75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C0D6F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A8075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2AFB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0867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E689B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E19C1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D14684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2F288C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D76DB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D8D5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08642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A536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21EB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2A7E64D" w14:textId="77777777" w:rsidTr="00AA372F">
        <w:trPr>
          <w:jc w:val="center"/>
        </w:trPr>
        <w:tc>
          <w:tcPr>
            <w:tcW w:w="1101" w:type="dxa"/>
            <w:shd w:val="clear" w:color="auto" w:fill="auto"/>
          </w:tcPr>
          <w:p w14:paraId="62B67D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31</w:t>
            </w:r>
          </w:p>
        </w:tc>
        <w:tc>
          <w:tcPr>
            <w:tcW w:w="713" w:type="dxa"/>
            <w:shd w:val="clear" w:color="auto" w:fill="auto"/>
          </w:tcPr>
          <w:p w14:paraId="0E0A8D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5E320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555119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B8FD7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84FB0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431F7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BE78E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65955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1E25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8959B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85ED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F4F08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9BD8C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7C2AE5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00C3AA5" w14:textId="77777777" w:rsidTr="00AA372F">
        <w:trPr>
          <w:jc w:val="center"/>
        </w:trPr>
        <w:tc>
          <w:tcPr>
            <w:tcW w:w="1101" w:type="dxa"/>
            <w:shd w:val="clear" w:color="auto" w:fill="auto"/>
          </w:tcPr>
          <w:p w14:paraId="1E3ADA8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32</w:t>
            </w:r>
          </w:p>
        </w:tc>
        <w:tc>
          <w:tcPr>
            <w:tcW w:w="713" w:type="dxa"/>
            <w:shd w:val="clear" w:color="auto" w:fill="auto"/>
          </w:tcPr>
          <w:p w14:paraId="52DD927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94855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6F905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A58C5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AA74A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E835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D5A20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992D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647F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A77C83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049ACE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57A93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83F0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BA4C4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24588DF" w14:textId="77777777" w:rsidTr="00AA372F">
        <w:trPr>
          <w:jc w:val="center"/>
        </w:trPr>
        <w:tc>
          <w:tcPr>
            <w:tcW w:w="1101" w:type="dxa"/>
            <w:shd w:val="clear" w:color="auto" w:fill="auto"/>
          </w:tcPr>
          <w:p w14:paraId="5032AE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33</w:t>
            </w:r>
          </w:p>
        </w:tc>
        <w:tc>
          <w:tcPr>
            <w:tcW w:w="713" w:type="dxa"/>
            <w:shd w:val="clear" w:color="auto" w:fill="auto"/>
          </w:tcPr>
          <w:p w14:paraId="43594C7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3D6F0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7CEBFD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A1DE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9DE5D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2B7CA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D800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CA1A26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E1709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6AA0D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CC39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9BD51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FF86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BCDD3D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F3D8435" w14:textId="77777777" w:rsidTr="00AA372F">
        <w:trPr>
          <w:jc w:val="center"/>
        </w:trPr>
        <w:tc>
          <w:tcPr>
            <w:tcW w:w="1101" w:type="dxa"/>
            <w:shd w:val="clear" w:color="auto" w:fill="auto"/>
          </w:tcPr>
          <w:p w14:paraId="00A0A6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34</w:t>
            </w:r>
          </w:p>
        </w:tc>
        <w:tc>
          <w:tcPr>
            <w:tcW w:w="713" w:type="dxa"/>
            <w:shd w:val="clear" w:color="auto" w:fill="auto"/>
          </w:tcPr>
          <w:p w14:paraId="2E2843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9B14B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19746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38162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5ADB2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B06A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1F474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2F8E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87A4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C17D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F4EF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38576A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251BE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4ACAB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6F18206" w14:textId="77777777" w:rsidTr="00AA372F">
        <w:trPr>
          <w:jc w:val="center"/>
        </w:trPr>
        <w:tc>
          <w:tcPr>
            <w:tcW w:w="1101" w:type="dxa"/>
            <w:shd w:val="clear" w:color="auto" w:fill="auto"/>
          </w:tcPr>
          <w:p w14:paraId="1605AC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35</w:t>
            </w:r>
          </w:p>
        </w:tc>
        <w:tc>
          <w:tcPr>
            <w:tcW w:w="713" w:type="dxa"/>
            <w:shd w:val="clear" w:color="auto" w:fill="auto"/>
          </w:tcPr>
          <w:p w14:paraId="72AC6D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C04124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33DC4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396D8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F00B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FFD5A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593E1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53040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7225BB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C26830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7E93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EF3C9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99796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77ECF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E3DE1F8" w14:textId="77777777" w:rsidTr="00AA372F">
        <w:trPr>
          <w:jc w:val="center"/>
        </w:trPr>
        <w:tc>
          <w:tcPr>
            <w:tcW w:w="1101" w:type="dxa"/>
            <w:shd w:val="clear" w:color="auto" w:fill="auto"/>
          </w:tcPr>
          <w:p w14:paraId="0A16154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36</w:t>
            </w:r>
          </w:p>
        </w:tc>
        <w:tc>
          <w:tcPr>
            <w:tcW w:w="713" w:type="dxa"/>
            <w:shd w:val="clear" w:color="auto" w:fill="auto"/>
          </w:tcPr>
          <w:p w14:paraId="0C3BB4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9851C0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2900F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BAFAA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1D39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36BA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FAF1A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A7D7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11088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4074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BE5B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AD76CA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57019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87E3E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331CF37" w14:textId="77777777" w:rsidTr="00AA372F">
        <w:trPr>
          <w:jc w:val="center"/>
        </w:trPr>
        <w:tc>
          <w:tcPr>
            <w:tcW w:w="1101" w:type="dxa"/>
            <w:shd w:val="clear" w:color="auto" w:fill="auto"/>
          </w:tcPr>
          <w:p w14:paraId="2712F0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37</w:t>
            </w:r>
          </w:p>
        </w:tc>
        <w:tc>
          <w:tcPr>
            <w:tcW w:w="713" w:type="dxa"/>
            <w:shd w:val="clear" w:color="auto" w:fill="auto"/>
          </w:tcPr>
          <w:p w14:paraId="1CAD30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B178B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14BBD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B6300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5CC63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2D38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8CDE4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DB7B5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BB6A0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8420D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15EEA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970E1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A83B5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9C4EFD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662F1EB" w14:textId="77777777" w:rsidTr="00AA372F">
        <w:trPr>
          <w:jc w:val="center"/>
        </w:trPr>
        <w:tc>
          <w:tcPr>
            <w:tcW w:w="1101" w:type="dxa"/>
            <w:shd w:val="clear" w:color="auto" w:fill="auto"/>
          </w:tcPr>
          <w:p w14:paraId="68E74F1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38</w:t>
            </w:r>
          </w:p>
        </w:tc>
        <w:tc>
          <w:tcPr>
            <w:tcW w:w="713" w:type="dxa"/>
            <w:shd w:val="clear" w:color="auto" w:fill="auto"/>
          </w:tcPr>
          <w:p w14:paraId="0CD204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006E9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4399D4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152D6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F236F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33297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9C9EF7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2F404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5757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FB9E2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93221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4410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52F0A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8B8D8D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250C2C0" w14:textId="77777777" w:rsidTr="00AA372F">
        <w:trPr>
          <w:jc w:val="center"/>
        </w:trPr>
        <w:tc>
          <w:tcPr>
            <w:tcW w:w="1101" w:type="dxa"/>
            <w:shd w:val="clear" w:color="auto" w:fill="auto"/>
          </w:tcPr>
          <w:p w14:paraId="3CE780F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39</w:t>
            </w:r>
          </w:p>
        </w:tc>
        <w:tc>
          <w:tcPr>
            <w:tcW w:w="713" w:type="dxa"/>
            <w:shd w:val="clear" w:color="auto" w:fill="auto"/>
          </w:tcPr>
          <w:p w14:paraId="184C41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08251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28D53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2CC18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AE327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6E9F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9E161D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72BF3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B1F23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4A6D8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CFF1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76D8A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687C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37CB5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BCFE8BA" w14:textId="77777777" w:rsidTr="00AA372F">
        <w:trPr>
          <w:jc w:val="center"/>
        </w:trPr>
        <w:tc>
          <w:tcPr>
            <w:tcW w:w="1101" w:type="dxa"/>
            <w:shd w:val="clear" w:color="auto" w:fill="auto"/>
          </w:tcPr>
          <w:p w14:paraId="0F4BF8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40</w:t>
            </w:r>
          </w:p>
        </w:tc>
        <w:tc>
          <w:tcPr>
            <w:tcW w:w="713" w:type="dxa"/>
            <w:shd w:val="clear" w:color="auto" w:fill="auto"/>
          </w:tcPr>
          <w:p w14:paraId="709380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5A8F3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D8B7A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AF3583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48C7A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C4AC4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B62DA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A725B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03A635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B0183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40B90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AA083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AF3F33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C5BC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50CBC82" w14:textId="77777777" w:rsidTr="00AA372F">
        <w:trPr>
          <w:jc w:val="center"/>
        </w:trPr>
        <w:tc>
          <w:tcPr>
            <w:tcW w:w="1101" w:type="dxa"/>
            <w:shd w:val="clear" w:color="auto" w:fill="auto"/>
          </w:tcPr>
          <w:p w14:paraId="3220092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41</w:t>
            </w:r>
          </w:p>
        </w:tc>
        <w:tc>
          <w:tcPr>
            <w:tcW w:w="713" w:type="dxa"/>
            <w:shd w:val="clear" w:color="auto" w:fill="auto"/>
          </w:tcPr>
          <w:p w14:paraId="120AFD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AABC8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B268F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5D5B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894A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FECB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CE45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73DB4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54A81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661C3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F98CA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8FF5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4C1D76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7225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4D151E6" w14:textId="77777777" w:rsidTr="00AA372F">
        <w:trPr>
          <w:jc w:val="center"/>
        </w:trPr>
        <w:tc>
          <w:tcPr>
            <w:tcW w:w="1101" w:type="dxa"/>
            <w:shd w:val="clear" w:color="auto" w:fill="auto"/>
          </w:tcPr>
          <w:p w14:paraId="44A885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42</w:t>
            </w:r>
          </w:p>
        </w:tc>
        <w:tc>
          <w:tcPr>
            <w:tcW w:w="713" w:type="dxa"/>
            <w:shd w:val="clear" w:color="auto" w:fill="auto"/>
          </w:tcPr>
          <w:p w14:paraId="1004CB3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2F4DD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6D37D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A7300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8E9CEB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CACD9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1301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A2FAF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27558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C475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DDD01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84D1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606E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A77E6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6E9095C" w14:textId="77777777" w:rsidTr="00AA372F">
        <w:trPr>
          <w:jc w:val="center"/>
        </w:trPr>
        <w:tc>
          <w:tcPr>
            <w:tcW w:w="1101" w:type="dxa"/>
            <w:shd w:val="clear" w:color="auto" w:fill="auto"/>
          </w:tcPr>
          <w:p w14:paraId="4D3FC9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43</w:t>
            </w:r>
          </w:p>
        </w:tc>
        <w:tc>
          <w:tcPr>
            <w:tcW w:w="713" w:type="dxa"/>
            <w:shd w:val="clear" w:color="auto" w:fill="auto"/>
          </w:tcPr>
          <w:p w14:paraId="231BA7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6F4FF3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FEF99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5D436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92F4C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69A1A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0F535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A2077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A8867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DEC847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A2C1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FD7675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A4BE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C201C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2575B1C" w14:textId="77777777" w:rsidTr="00AA372F">
        <w:trPr>
          <w:jc w:val="center"/>
        </w:trPr>
        <w:tc>
          <w:tcPr>
            <w:tcW w:w="1101" w:type="dxa"/>
            <w:shd w:val="clear" w:color="auto" w:fill="auto"/>
          </w:tcPr>
          <w:p w14:paraId="2518F2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44</w:t>
            </w:r>
          </w:p>
        </w:tc>
        <w:tc>
          <w:tcPr>
            <w:tcW w:w="713" w:type="dxa"/>
            <w:shd w:val="clear" w:color="auto" w:fill="auto"/>
          </w:tcPr>
          <w:p w14:paraId="490E92F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F27FA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BB077A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BEBEF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540AE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D7A3B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3D11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DEDB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A5F4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B940C2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9A21B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15B6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FD91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CBD2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4BB217E" w14:textId="77777777" w:rsidTr="00AA372F">
        <w:trPr>
          <w:jc w:val="center"/>
        </w:trPr>
        <w:tc>
          <w:tcPr>
            <w:tcW w:w="1101" w:type="dxa"/>
            <w:shd w:val="clear" w:color="auto" w:fill="auto"/>
          </w:tcPr>
          <w:p w14:paraId="3C4EF6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45</w:t>
            </w:r>
          </w:p>
        </w:tc>
        <w:tc>
          <w:tcPr>
            <w:tcW w:w="713" w:type="dxa"/>
            <w:shd w:val="clear" w:color="auto" w:fill="auto"/>
          </w:tcPr>
          <w:p w14:paraId="3C45D3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DCB77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1A1F6E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D89A7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4EF94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2CCF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22FB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16A4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4BC53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7D508E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2C3E5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4B402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1E9B6E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E1B34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5CCC665" w14:textId="77777777" w:rsidTr="00AA372F">
        <w:trPr>
          <w:jc w:val="center"/>
        </w:trPr>
        <w:tc>
          <w:tcPr>
            <w:tcW w:w="1101" w:type="dxa"/>
            <w:shd w:val="clear" w:color="auto" w:fill="auto"/>
          </w:tcPr>
          <w:p w14:paraId="2A00C1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46</w:t>
            </w:r>
          </w:p>
        </w:tc>
        <w:tc>
          <w:tcPr>
            <w:tcW w:w="713" w:type="dxa"/>
            <w:shd w:val="clear" w:color="auto" w:fill="auto"/>
          </w:tcPr>
          <w:p w14:paraId="7A1301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61C75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CE467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15DBD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4329D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4DD12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0250F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8D3E4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3EE27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2695B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EAFE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82314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4CD79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B452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A25F91A" w14:textId="77777777" w:rsidTr="00AA372F">
        <w:trPr>
          <w:jc w:val="center"/>
        </w:trPr>
        <w:tc>
          <w:tcPr>
            <w:tcW w:w="1101" w:type="dxa"/>
            <w:shd w:val="clear" w:color="auto" w:fill="auto"/>
          </w:tcPr>
          <w:p w14:paraId="7BE3F3B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47</w:t>
            </w:r>
          </w:p>
        </w:tc>
        <w:tc>
          <w:tcPr>
            <w:tcW w:w="713" w:type="dxa"/>
            <w:shd w:val="clear" w:color="auto" w:fill="auto"/>
          </w:tcPr>
          <w:p w14:paraId="730AC5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F3AFA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4A079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B5443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BFB4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7753F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DDE2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64A47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AA687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1AAAB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7882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28CB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D25243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EBEE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203BF79" w14:textId="77777777" w:rsidTr="00AA372F">
        <w:trPr>
          <w:jc w:val="center"/>
        </w:trPr>
        <w:tc>
          <w:tcPr>
            <w:tcW w:w="1101" w:type="dxa"/>
            <w:shd w:val="clear" w:color="auto" w:fill="auto"/>
          </w:tcPr>
          <w:p w14:paraId="2DD234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48</w:t>
            </w:r>
          </w:p>
        </w:tc>
        <w:tc>
          <w:tcPr>
            <w:tcW w:w="713" w:type="dxa"/>
            <w:shd w:val="clear" w:color="auto" w:fill="auto"/>
          </w:tcPr>
          <w:p w14:paraId="7440C5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3DD646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F627A7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0040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4C8AC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19A1E5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08B090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E75E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190E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75036F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B59E3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680F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D1897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3795D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D6AEF86" w14:textId="77777777" w:rsidTr="00AA372F">
        <w:trPr>
          <w:jc w:val="center"/>
        </w:trPr>
        <w:tc>
          <w:tcPr>
            <w:tcW w:w="1101" w:type="dxa"/>
            <w:shd w:val="clear" w:color="auto" w:fill="auto"/>
          </w:tcPr>
          <w:p w14:paraId="44D580F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49</w:t>
            </w:r>
          </w:p>
        </w:tc>
        <w:tc>
          <w:tcPr>
            <w:tcW w:w="713" w:type="dxa"/>
            <w:shd w:val="clear" w:color="auto" w:fill="auto"/>
          </w:tcPr>
          <w:p w14:paraId="4DC14E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BF935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27A52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9AA67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951B54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A4307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E457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1EEE6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0CA2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B83E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74732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656E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5424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0A8A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0C69C06" w14:textId="77777777" w:rsidTr="00AA372F">
        <w:trPr>
          <w:jc w:val="center"/>
        </w:trPr>
        <w:tc>
          <w:tcPr>
            <w:tcW w:w="1101" w:type="dxa"/>
            <w:shd w:val="clear" w:color="auto" w:fill="auto"/>
          </w:tcPr>
          <w:p w14:paraId="5A73A4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50</w:t>
            </w:r>
          </w:p>
        </w:tc>
        <w:tc>
          <w:tcPr>
            <w:tcW w:w="713" w:type="dxa"/>
            <w:shd w:val="clear" w:color="auto" w:fill="auto"/>
          </w:tcPr>
          <w:p w14:paraId="216D0F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FFF8A2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9641B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08806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7355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AFC1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A64E7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01CD0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C70B04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269E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6ADD6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FF6C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2F6E08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410BA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53D48F5" w14:textId="77777777" w:rsidTr="00AA372F">
        <w:trPr>
          <w:jc w:val="center"/>
        </w:trPr>
        <w:tc>
          <w:tcPr>
            <w:tcW w:w="1101" w:type="dxa"/>
            <w:shd w:val="clear" w:color="auto" w:fill="auto"/>
          </w:tcPr>
          <w:p w14:paraId="7E5C4A1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51</w:t>
            </w:r>
          </w:p>
        </w:tc>
        <w:tc>
          <w:tcPr>
            <w:tcW w:w="713" w:type="dxa"/>
            <w:shd w:val="clear" w:color="auto" w:fill="auto"/>
          </w:tcPr>
          <w:p w14:paraId="3592A81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646AD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07733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07D1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EFD8D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22560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4A437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C0A59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1B9B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23C4A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0880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74798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0A150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79E76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D72C82C" w14:textId="77777777" w:rsidTr="00AA372F">
        <w:trPr>
          <w:jc w:val="center"/>
        </w:trPr>
        <w:tc>
          <w:tcPr>
            <w:tcW w:w="1101" w:type="dxa"/>
            <w:shd w:val="clear" w:color="auto" w:fill="auto"/>
          </w:tcPr>
          <w:p w14:paraId="2B24D0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52</w:t>
            </w:r>
          </w:p>
        </w:tc>
        <w:tc>
          <w:tcPr>
            <w:tcW w:w="713" w:type="dxa"/>
            <w:shd w:val="clear" w:color="auto" w:fill="auto"/>
          </w:tcPr>
          <w:p w14:paraId="3E54DFC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91A34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D57571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AB49A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8B3F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21AC5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81E7E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4F908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D514C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8A9C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9A8AB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4C955E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AF1E9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92A2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27A705B" w14:textId="77777777" w:rsidTr="00AA372F">
        <w:trPr>
          <w:jc w:val="center"/>
        </w:trPr>
        <w:tc>
          <w:tcPr>
            <w:tcW w:w="1101" w:type="dxa"/>
            <w:shd w:val="clear" w:color="auto" w:fill="auto"/>
          </w:tcPr>
          <w:p w14:paraId="37762E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53</w:t>
            </w:r>
          </w:p>
        </w:tc>
        <w:tc>
          <w:tcPr>
            <w:tcW w:w="713" w:type="dxa"/>
            <w:shd w:val="clear" w:color="auto" w:fill="auto"/>
          </w:tcPr>
          <w:p w14:paraId="4BEE613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3134BC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64FB7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3B28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8CD6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0E6C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524B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D210E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833CF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69D8DD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5571F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A68623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8C63F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1E3FD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94A259E" w14:textId="77777777" w:rsidTr="00AA372F">
        <w:trPr>
          <w:jc w:val="center"/>
        </w:trPr>
        <w:tc>
          <w:tcPr>
            <w:tcW w:w="1101" w:type="dxa"/>
            <w:shd w:val="clear" w:color="auto" w:fill="auto"/>
          </w:tcPr>
          <w:p w14:paraId="5E3542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54</w:t>
            </w:r>
          </w:p>
        </w:tc>
        <w:tc>
          <w:tcPr>
            <w:tcW w:w="713" w:type="dxa"/>
            <w:shd w:val="clear" w:color="auto" w:fill="auto"/>
          </w:tcPr>
          <w:p w14:paraId="3C32E0D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6E820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2338F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F080E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29F8E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C3F39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08112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2B8E0F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99BF4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F129F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86F42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646FD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B22C83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066F8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1E6801D2" w14:textId="77777777" w:rsidTr="00AA372F">
        <w:trPr>
          <w:jc w:val="center"/>
        </w:trPr>
        <w:tc>
          <w:tcPr>
            <w:tcW w:w="1101" w:type="dxa"/>
            <w:shd w:val="clear" w:color="auto" w:fill="auto"/>
          </w:tcPr>
          <w:p w14:paraId="1C91DC2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55</w:t>
            </w:r>
          </w:p>
        </w:tc>
        <w:tc>
          <w:tcPr>
            <w:tcW w:w="713" w:type="dxa"/>
            <w:shd w:val="clear" w:color="auto" w:fill="auto"/>
          </w:tcPr>
          <w:p w14:paraId="22B71E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61360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07440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E508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758F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115C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0E0F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6BBC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2F3C2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24A1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568D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1736B0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DD46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EA6D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45597309" w14:textId="77777777" w:rsidTr="00AA372F">
        <w:trPr>
          <w:jc w:val="center"/>
        </w:trPr>
        <w:tc>
          <w:tcPr>
            <w:tcW w:w="1101" w:type="dxa"/>
            <w:shd w:val="clear" w:color="auto" w:fill="auto"/>
          </w:tcPr>
          <w:p w14:paraId="171A8F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 xml:space="preserve">56 – 254 </w:t>
            </w:r>
          </w:p>
        </w:tc>
        <w:tc>
          <w:tcPr>
            <w:tcW w:w="8114" w:type="dxa"/>
            <w:gridSpan w:val="14"/>
            <w:shd w:val="clear" w:color="auto" w:fill="auto"/>
            <w:vAlign w:val="center"/>
          </w:tcPr>
          <w:p w14:paraId="70FD6D5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Reserved</w:t>
            </w:r>
          </w:p>
        </w:tc>
      </w:tr>
      <w:tr w:rsidR="00CA657A" w:rsidRPr="00CA657A" w14:paraId="7EAE98E9" w14:textId="77777777" w:rsidTr="00AA372F">
        <w:trPr>
          <w:jc w:val="center"/>
        </w:trPr>
        <w:tc>
          <w:tcPr>
            <w:tcW w:w="1101" w:type="dxa"/>
            <w:shd w:val="clear" w:color="auto" w:fill="auto"/>
            <w:vAlign w:val="center"/>
          </w:tcPr>
          <w:p w14:paraId="139EE9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255</w:t>
            </w:r>
          </w:p>
        </w:tc>
        <w:tc>
          <w:tcPr>
            <w:tcW w:w="8114" w:type="dxa"/>
            <w:gridSpan w:val="14"/>
            <w:shd w:val="clear" w:color="auto" w:fill="auto"/>
            <w:vAlign w:val="center"/>
          </w:tcPr>
          <w:p w14:paraId="5275724B" w14:textId="77777777" w:rsidR="00CA657A" w:rsidRPr="00CA657A" w:rsidRDefault="00CA657A" w:rsidP="00233D58">
            <w:pPr>
              <w:keepNext/>
              <w:keepLines/>
              <w:spacing w:after="0"/>
              <w:jc w:val="center"/>
              <w:rPr>
                <w:rFonts w:ascii="Arial" w:eastAsia="Batang" w:hAnsi="Arial"/>
                <w:sz w:val="18"/>
              </w:rPr>
            </w:pPr>
            <w:r w:rsidRPr="00CA657A">
              <w:rPr>
                <w:rFonts w:ascii="Arial" w:eastAsia="Batang" w:hAnsi="Arial"/>
                <w:sz w:val="18"/>
              </w:rPr>
              <w:t xml:space="preserve">UE determines the slot format for the slot based on </w:t>
            </w:r>
            <w:r w:rsidR="00F626A5">
              <w:rPr>
                <w:rFonts w:ascii="Arial" w:hAnsi="Arial"/>
                <w:i/>
                <w:sz w:val="18"/>
                <w:lang w:val="en-US"/>
              </w:rPr>
              <w:t>tdd</w:t>
            </w:r>
            <w:r w:rsidRPr="00CA657A">
              <w:rPr>
                <w:rFonts w:ascii="Arial" w:hAnsi="Arial"/>
                <w:i/>
                <w:sz w:val="18"/>
                <w:lang w:val="en-US"/>
              </w:rPr>
              <w:t>-</w:t>
            </w:r>
            <w:r w:rsidRPr="00CA657A">
              <w:rPr>
                <w:rFonts w:ascii="Arial" w:hAnsi="Arial"/>
                <w:i/>
                <w:sz w:val="18"/>
              </w:rPr>
              <w:t>UL-DL-</w:t>
            </w:r>
            <w:r w:rsidRPr="00CA657A">
              <w:rPr>
                <w:rFonts w:ascii="Arial" w:hAnsi="Arial"/>
                <w:i/>
                <w:sz w:val="18"/>
                <w:lang w:val="en-US"/>
              </w:rPr>
              <w:t>ConfigurationCommon</w:t>
            </w:r>
            <w:r w:rsidRPr="00CA657A">
              <w:rPr>
                <w:rFonts w:ascii="Arial" w:hAnsi="Arial"/>
                <w:sz w:val="18"/>
                <w:lang w:val="en-US"/>
              </w:rPr>
              <w:t xml:space="preserve">, or </w:t>
            </w:r>
            <w:r w:rsidR="00F626A5">
              <w:rPr>
                <w:rFonts w:ascii="Arial" w:hAnsi="Arial"/>
                <w:i/>
                <w:sz w:val="18"/>
                <w:lang w:val="en-US"/>
              </w:rPr>
              <w:t>tdd</w:t>
            </w:r>
            <w:r w:rsidRPr="00CA657A">
              <w:rPr>
                <w:rFonts w:ascii="Arial" w:hAnsi="Arial"/>
                <w:i/>
                <w:sz w:val="18"/>
                <w:lang w:val="en-US"/>
              </w:rPr>
              <w:t>-</w:t>
            </w:r>
            <w:r w:rsidRPr="00CA657A">
              <w:rPr>
                <w:rFonts w:ascii="Arial" w:hAnsi="Arial"/>
                <w:i/>
                <w:sz w:val="18"/>
              </w:rPr>
              <w:t>UL-DL-</w:t>
            </w:r>
            <w:r w:rsidRPr="00CA657A">
              <w:rPr>
                <w:rFonts w:ascii="Arial" w:hAnsi="Arial"/>
                <w:i/>
                <w:sz w:val="18"/>
                <w:lang w:val="en-US"/>
              </w:rPr>
              <w:t>C</w:t>
            </w:r>
            <w:r w:rsidRPr="00CA657A">
              <w:rPr>
                <w:rFonts w:ascii="Arial" w:hAnsi="Arial"/>
                <w:i/>
                <w:sz w:val="18"/>
              </w:rPr>
              <w:t>onfig</w:t>
            </w:r>
            <w:r w:rsidR="00F626A5">
              <w:rPr>
                <w:rFonts w:ascii="Arial" w:hAnsi="Arial"/>
                <w:i/>
                <w:sz w:val="18"/>
              </w:rPr>
              <w:t>uration</w:t>
            </w:r>
            <w:r w:rsidRPr="00CA657A">
              <w:rPr>
                <w:rFonts w:ascii="Arial" w:hAnsi="Arial"/>
                <w:i/>
                <w:sz w:val="18"/>
                <w:lang w:val="en-US"/>
              </w:rPr>
              <w:t>D</w:t>
            </w:r>
            <w:r w:rsidRPr="00CA657A">
              <w:rPr>
                <w:rFonts w:ascii="Arial" w:hAnsi="Arial"/>
                <w:i/>
                <w:sz w:val="18"/>
              </w:rPr>
              <w:t>edicated</w:t>
            </w:r>
            <w:r w:rsidRPr="00CA657A">
              <w:rPr>
                <w:rFonts w:ascii="Arial" w:hAnsi="Arial"/>
                <w:sz w:val="18"/>
              </w:rPr>
              <w:t xml:space="preserve"> and, if any, on detected DCI formats</w:t>
            </w:r>
          </w:p>
        </w:tc>
      </w:tr>
    </w:tbl>
    <w:p w14:paraId="0B2D118B" w14:textId="77777777" w:rsidR="00CA657A" w:rsidRPr="00CA657A" w:rsidRDefault="00CA657A" w:rsidP="00CA657A">
      <w:pPr>
        <w:rPr>
          <w:lang w:eastAsia="ja-JP"/>
        </w:rPr>
      </w:pPr>
    </w:p>
    <w:p w14:paraId="6A69FAE4" w14:textId="77777777" w:rsidR="00A16711" w:rsidRPr="00F210EC" w:rsidRDefault="00A16711" w:rsidP="00A16711">
      <w:pPr>
        <w:rPr>
          <w:lang w:val="en-US"/>
        </w:rPr>
      </w:pPr>
      <w:r w:rsidRPr="002F14DE">
        <w:rPr>
          <w:lang w:eastAsia="ja-JP"/>
        </w:rPr>
        <w:lastRenderedPageBreak/>
        <w:t>For unpaired spectrum operation</w:t>
      </w:r>
      <w:r w:rsidRPr="002F14DE">
        <w:rPr>
          <w:lang w:val="en-US" w:eastAsia="zh-CN"/>
        </w:rPr>
        <w:t xml:space="preserve"> </w:t>
      </w:r>
      <w:r>
        <w:rPr>
          <w:lang w:val="en-US" w:eastAsia="zh-CN"/>
        </w:rPr>
        <w:t xml:space="preserve">for a UE </w:t>
      </w:r>
      <w:r w:rsidRPr="002F14DE">
        <w:rPr>
          <w:lang w:val="en-US" w:eastAsia="zh-CN"/>
        </w:rPr>
        <w:t xml:space="preserve">on a serving cell, </w:t>
      </w:r>
      <w:r>
        <w:rPr>
          <w:lang w:val="en-US" w:eastAsia="zh-CN"/>
        </w:rPr>
        <w:t>the</w:t>
      </w:r>
      <w:r w:rsidRPr="002F14DE">
        <w:rPr>
          <w:lang w:val="en-US" w:eastAsia="zh-CN"/>
        </w:rPr>
        <w:t xml:space="preserve"> UE is provided by </w:t>
      </w:r>
      <w:r w:rsidRPr="00F65444">
        <w:rPr>
          <w:i/>
        </w:rPr>
        <w:t>subcarrierSpacing</w:t>
      </w:r>
      <w:r w:rsidRPr="002F14DE">
        <w:rPr>
          <w:lang w:val="en-US" w:eastAsia="zh-CN"/>
        </w:rPr>
        <w:t xml:space="preserve"> a reference </w:t>
      </w:r>
      <w:r>
        <w:rPr>
          <w:lang w:val="en-US" w:eastAsia="zh-CN"/>
        </w:rPr>
        <w:t>SCS</w:t>
      </w:r>
      <w:r w:rsidRPr="002F14DE">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2F14DE">
        <w:rPr>
          <w:lang w:val="en-US"/>
        </w:rPr>
        <w:t xml:space="preserve"> </w:t>
      </w:r>
      <w:r w:rsidRPr="002F14DE">
        <w:rPr>
          <w:lang w:val="en-US" w:eastAsia="zh-CN"/>
        </w:rPr>
        <w:t>for each slot format in a combination of slot formats indicated by a</w:t>
      </w:r>
      <w:r>
        <w:rPr>
          <w:lang w:val="en-US" w:eastAsia="zh-CN"/>
        </w:rPr>
        <w:t>n</w:t>
      </w:r>
      <w:r w:rsidRPr="002F14DE">
        <w:rPr>
          <w:lang w:val="en-US" w:eastAsia="zh-CN"/>
        </w:rPr>
        <w:t xml:space="preserve"> SFI-index field </w:t>
      </w:r>
      <w:r>
        <w:rPr>
          <w:lang w:val="en-US" w:eastAsia="zh-CN"/>
        </w:rPr>
        <w:t xml:space="preserve">value </w:t>
      </w:r>
      <w:r w:rsidRPr="002F14DE">
        <w:rPr>
          <w:lang w:val="en-US" w:eastAsia="zh-CN"/>
        </w:rPr>
        <w:t xml:space="preserve">in DCI format 2_0. </w:t>
      </w:r>
      <w:r>
        <w:rPr>
          <w:lang w:val="en-US" w:eastAsia="zh-CN"/>
        </w:rPr>
        <w:t>The</w:t>
      </w:r>
      <w:r w:rsidRPr="002F14DE">
        <w:rPr>
          <w:lang w:val="en-US" w:eastAsia="zh-CN"/>
        </w:rPr>
        <w:t xml:space="preserve"> UE expect</w:t>
      </w:r>
      <w:r>
        <w:rPr>
          <w:lang w:val="en-US" w:eastAsia="zh-CN"/>
        </w:rPr>
        <w:t>s that for a</w:t>
      </w:r>
      <w:r w:rsidRPr="002F14DE">
        <w:rPr>
          <w:lang w:val="en-US" w:eastAsia="zh-CN"/>
        </w:rPr>
        <w:t xml:space="preserve"> reference </w:t>
      </w:r>
      <w:r>
        <w:rPr>
          <w:lang w:val="en-US" w:eastAsia="zh-CN"/>
        </w:rPr>
        <w:t>SCS</w:t>
      </w:r>
      <w:r w:rsidRPr="002F14DE">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2F14DE">
        <w:rPr>
          <w:lang w:val="en-US"/>
        </w:rPr>
        <w:t xml:space="preserve"> </w:t>
      </w:r>
      <w:r>
        <w:rPr>
          <w:lang w:val="en-US"/>
        </w:rPr>
        <w:t>and</w:t>
      </w:r>
      <w:r w:rsidRPr="002F14DE">
        <w:rPr>
          <w:lang w:val="en-US"/>
        </w:rPr>
        <w:t xml:space="preserve"> for an active</w:t>
      </w:r>
      <w:r w:rsidRPr="002F14DE">
        <w:rPr>
          <w:lang w:val="en-US" w:eastAsia="zh-CN"/>
        </w:rPr>
        <w:t xml:space="preserve"> DL BWP </w:t>
      </w:r>
      <w:r>
        <w:rPr>
          <w:lang w:val="en-US" w:eastAsia="zh-CN"/>
        </w:rPr>
        <w:t>or an active</w:t>
      </w:r>
      <w:r w:rsidRPr="002F14DE">
        <w:rPr>
          <w:lang w:val="en-US" w:eastAsia="zh-CN"/>
        </w:rPr>
        <w:t xml:space="preserve"> UL BWP with </w:t>
      </w:r>
      <w:r>
        <w:rPr>
          <w:lang w:val="en-US" w:eastAsia="zh-CN"/>
        </w:rPr>
        <w:t>SCS</w:t>
      </w:r>
      <w:r w:rsidRPr="002F14DE">
        <w:rPr>
          <w:lang w:val="en-US" w:eastAsia="zh-CN"/>
        </w:rPr>
        <w:t xml:space="preserve"> configuration </w:t>
      </w:r>
      <m:oMath>
        <m:r>
          <w:rPr>
            <w:rFonts w:ascii="Cambria Math" w:hAnsi="Cambria Math"/>
            <w:lang w:val="en-US" w:eastAsia="zh-CN"/>
          </w:rPr>
          <m:t>μ</m:t>
        </m:r>
      </m:oMath>
      <w:r w:rsidRPr="002F14DE">
        <w:rPr>
          <w:lang w:val="en-US"/>
        </w:rPr>
        <w:t xml:space="preserve">, it </w:t>
      </w:r>
      <w:r w:rsidRPr="002F14DE">
        <w:rPr>
          <w:lang w:val="en-US" w:eastAsia="zh-CN"/>
        </w:rPr>
        <w:t xml:space="preserve">is </w:t>
      </w:r>
      <m:oMath>
        <m:r>
          <w:rPr>
            <w:rFonts w:ascii="Cambria Math" w:hAnsi="Cambria Math"/>
            <w:lang w:val="en-US" w:eastAsia="zh-CN"/>
          </w:rPr>
          <m:t>μ≥</m:t>
        </m:r>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2F14DE">
        <w:rPr>
          <w:lang w:val="en-US" w:eastAsia="zh-CN"/>
        </w:rPr>
        <w:t>. Each slot format in the combination of slot formats indicated by the SFI-index field</w:t>
      </w:r>
      <w:r w:rsidRPr="00157137">
        <w:rPr>
          <w:lang w:val="en-US" w:eastAsia="zh-CN"/>
        </w:rPr>
        <w:t xml:space="preserve"> </w:t>
      </w:r>
      <w:r>
        <w:rPr>
          <w:lang w:val="en-US" w:eastAsia="zh-CN"/>
        </w:rPr>
        <w:t>value</w:t>
      </w:r>
      <w:r w:rsidRPr="002F14DE">
        <w:rPr>
          <w:lang w:val="en-US" w:eastAsia="zh-CN"/>
        </w:rPr>
        <w:t xml:space="preserve"> in DCI format 2_0 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r>
                  <w:rPr>
                    <w:rFonts w:ascii="Cambria Math" w:hAnsi="Cambria Math"/>
                    <w:lang w:val="en-US" w:eastAsia="zh-CN"/>
                  </w:rPr>
                  <m:t>μ-</m:t>
                </m:r>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e>
            </m:d>
          </m:sup>
        </m:sSup>
      </m:oMath>
      <w:r w:rsidRPr="002F14DE">
        <w:rPr>
          <w:lang w:val="en-US"/>
        </w:rPr>
        <w:t xml:space="preserve"> consecutive slots in the active DL BWP </w:t>
      </w:r>
      <w:r>
        <w:rPr>
          <w:lang w:val="en-US"/>
        </w:rPr>
        <w:t>or the active</w:t>
      </w:r>
      <w:r w:rsidRPr="002F14DE">
        <w:rPr>
          <w:lang w:val="en-US"/>
        </w:rPr>
        <w:t xml:space="preserve"> UL BWP where the first slot starts at a same time as a first slot for the reference </w:t>
      </w:r>
      <w:r>
        <w:rPr>
          <w:lang w:val="en-US"/>
        </w:rPr>
        <w:t>SCS</w:t>
      </w:r>
      <w:r w:rsidRPr="002F14DE">
        <w:rPr>
          <w:lang w:val="en-US"/>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Pr>
          <w:lang w:val="en-US"/>
        </w:rPr>
        <w:t xml:space="preserve"> </w:t>
      </w:r>
      <w:r w:rsidRPr="00F210EC">
        <w:t xml:space="preserve">and each downlink or flexible or uplink symbol for the reference </w:t>
      </w:r>
      <w:r>
        <w:t>SCS</w:t>
      </w:r>
      <w:r w:rsidRPr="00F210EC">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F210EC">
        <w:t xml:space="preserve"> corresponds to </w:t>
      </w:r>
      <w:r>
        <w:rPr>
          <w:noProof/>
          <w:position w:val="-4"/>
        </w:rPr>
        <w:drawing>
          <wp:inline distT="0" distB="0" distL="0" distR="0" wp14:anchorId="15C015CE" wp14:editId="05113856">
            <wp:extent cx="457200" cy="180975"/>
            <wp:effectExtent l="0" t="0" r="0" b="9525"/>
            <wp:docPr id="1810" name="Picture 1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50"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F210EC">
        <w:t xml:space="preserve"> consecutive downlink or flexible or uplink symbols for the </w:t>
      </w:r>
      <w:r>
        <w:t>SCS</w:t>
      </w:r>
      <w:r w:rsidRPr="00F210EC">
        <w:t xml:space="preserve"> configuration </w:t>
      </w:r>
      <m:oMath>
        <m:r>
          <w:rPr>
            <w:rFonts w:ascii="Cambria Math" w:hAnsi="Cambria Math"/>
            <w:lang w:val="en-US" w:eastAsia="zh-CN"/>
          </w:rPr>
          <m:t>μ</m:t>
        </m:r>
      </m:oMath>
      <w:r w:rsidRPr="00F210EC">
        <w:rPr>
          <w:lang w:val="en-US"/>
        </w:rPr>
        <w:t>.</w:t>
      </w:r>
      <w:r>
        <w:rPr>
          <w:lang w:val="en-US"/>
        </w:rPr>
        <w:t xml:space="preserve"> </w:t>
      </w:r>
    </w:p>
    <w:p w14:paraId="7ECAEF9D" w14:textId="77777777" w:rsidR="00A16711" w:rsidRPr="00494A77" w:rsidRDefault="00A16711" w:rsidP="00A16711">
      <w:pPr>
        <w:rPr>
          <w:lang w:val="en-US"/>
        </w:rPr>
      </w:pPr>
      <w:r w:rsidRPr="00F210EC">
        <w:rPr>
          <w:lang w:val="en-US" w:eastAsia="zh-CN"/>
        </w:rPr>
        <w:t xml:space="preserve">For paired spectrum operation for a UE on a serving cell, the SFI-index field in DCI format 2_0 indicates a combination of slot formats that includes a </w:t>
      </w:r>
      <w:r w:rsidRPr="00494A77">
        <w:rPr>
          <w:lang w:val="en-US" w:eastAsia="zh-CN"/>
        </w:rPr>
        <w:t>combination of slot formats</w:t>
      </w:r>
      <w:r w:rsidRPr="002176E5">
        <w:rPr>
          <w:lang w:val="en-US" w:eastAsia="zh-CN"/>
        </w:rPr>
        <w:t xml:space="preserve"> for a</w:t>
      </w:r>
      <w:r w:rsidRPr="007932F1">
        <w:rPr>
          <w:lang w:val="en-US" w:eastAsia="zh-CN"/>
        </w:rPr>
        <w:t xml:space="preserve"> </w:t>
      </w:r>
      <w:r w:rsidRPr="00697DDD">
        <w:rPr>
          <w:lang w:val="en-US" w:eastAsia="zh-CN"/>
        </w:rPr>
        <w:t xml:space="preserve">reference </w:t>
      </w:r>
      <w:r w:rsidRPr="0080392F">
        <w:rPr>
          <w:lang w:val="en-US" w:eastAsia="zh-CN"/>
        </w:rPr>
        <w:t xml:space="preserve">DL BWP and a combination of slot formats for a reference UL BWP of the serving cell. The UE is provided by </w:t>
      </w:r>
      <w:r w:rsidRPr="00F65444">
        <w:rPr>
          <w:i/>
        </w:rPr>
        <w:t>subcarrierSpacing</w:t>
      </w:r>
      <w:r w:rsidRPr="0080392F">
        <w:rPr>
          <w:lang w:val="en-US" w:eastAsia="zh-CN"/>
        </w:rPr>
        <w:t xml:space="preserve"> a reference </w:t>
      </w:r>
      <w:r>
        <w:rPr>
          <w:lang w:val="en-US" w:eastAsia="zh-CN"/>
        </w:rPr>
        <w:t>SCS</w:t>
      </w:r>
      <w:r w:rsidRPr="0080392F">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rPr>
        <w:t xml:space="preserve"> </w:t>
      </w:r>
      <w:r w:rsidRPr="00494A77">
        <w:rPr>
          <w:lang w:val="en-US" w:eastAsia="zh-CN"/>
        </w:rPr>
        <w:t xml:space="preserve">for </w:t>
      </w:r>
      <w:r w:rsidRPr="002176E5">
        <w:rPr>
          <w:lang w:val="en-US" w:eastAsia="zh-CN"/>
        </w:rPr>
        <w:t>the combination of slot format</w:t>
      </w:r>
      <w:r w:rsidRPr="007932F1">
        <w:rPr>
          <w:lang w:val="en-US" w:eastAsia="zh-CN"/>
        </w:rPr>
        <w:t>s</w:t>
      </w:r>
      <w:r w:rsidRPr="00697DDD">
        <w:rPr>
          <w:lang w:val="en-US" w:eastAsia="zh-CN"/>
        </w:rPr>
        <w:t xml:space="preserve"> </w:t>
      </w:r>
      <w:r w:rsidRPr="0080392F">
        <w:rPr>
          <w:lang w:val="en-US" w:eastAsia="zh-CN"/>
        </w:rPr>
        <w:t>indicated by the SFI-index field</w:t>
      </w:r>
      <w:r>
        <w:rPr>
          <w:lang w:val="en-US" w:eastAsia="zh-CN"/>
        </w:rPr>
        <w:t xml:space="preserve"> value</w:t>
      </w:r>
      <w:r w:rsidRPr="0080392F">
        <w:rPr>
          <w:lang w:val="en-US" w:eastAsia="zh-CN"/>
        </w:rPr>
        <w:t xml:space="preserve"> in DCI format 2_0 for the reference DL BWP of the serving cell. The UE is provided by </w:t>
      </w:r>
      <w:r w:rsidRPr="00F65444">
        <w:rPr>
          <w:i/>
        </w:rPr>
        <w:t>subcarrierSpacing</w:t>
      </w:r>
      <w:r>
        <w:rPr>
          <w:i/>
        </w:rPr>
        <w:t>2</w:t>
      </w:r>
      <w:r w:rsidRPr="0080392F">
        <w:rPr>
          <w:lang w:val="en-US" w:eastAsia="zh-CN"/>
        </w:rPr>
        <w:t xml:space="preserve"> a reference </w:t>
      </w:r>
      <w:r>
        <w:rPr>
          <w:lang w:val="en-US" w:eastAsia="zh-CN"/>
        </w:rPr>
        <w:t>SCS</w:t>
      </w:r>
      <w:r w:rsidRPr="0080392F">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rPr>
        <w:t xml:space="preserve"> </w:t>
      </w:r>
      <w:r w:rsidRPr="00494A77">
        <w:rPr>
          <w:lang w:val="en-US" w:eastAsia="zh-CN"/>
        </w:rPr>
        <w:t>for the</w:t>
      </w:r>
      <w:r w:rsidRPr="002176E5">
        <w:rPr>
          <w:lang w:val="en-US" w:eastAsia="zh-CN"/>
        </w:rPr>
        <w:t xml:space="preserve"> combination of slot format</w:t>
      </w:r>
      <w:r w:rsidRPr="007932F1">
        <w:rPr>
          <w:lang w:val="en-US" w:eastAsia="zh-CN"/>
        </w:rPr>
        <w:t>s</w:t>
      </w:r>
      <w:r w:rsidRPr="00697DDD">
        <w:rPr>
          <w:lang w:val="en-US" w:eastAsia="zh-CN"/>
        </w:rPr>
        <w:t xml:space="preserve"> indic</w:t>
      </w:r>
      <w:r w:rsidRPr="0080392F">
        <w:rPr>
          <w:lang w:val="en-US" w:eastAsia="zh-CN"/>
        </w:rPr>
        <w:t>ated by the SFI-index field</w:t>
      </w:r>
      <w:r>
        <w:rPr>
          <w:lang w:val="en-US" w:eastAsia="zh-CN"/>
        </w:rPr>
        <w:t xml:space="preserve"> value</w:t>
      </w:r>
      <w:r w:rsidRPr="0080392F">
        <w:rPr>
          <w:lang w:val="en-US" w:eastAsia="zh-CN"/>
        </w:rPr>
        <w:t xml:space="preserve"> in DCI format 2_0 for the reference UL BWP of the serving cell. If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Pr>
          <w:lang w:val="en-US"/>
        </w:rPr>
        <w:t xml:space="preserve"> and for each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r>
          <w:rPr>
            <w:rFonts w:ascii="Cambria Math" w:hAnsi="Cambria Math"/>
            <w:lang w:val="en-US" w:eastAsia="zh-CN"/>
          </w:rPr>
          <m:t>+1</m:t>
        </m:r>
      </m:oMath>
      <w:r>
        <w:rPr>
          <w:lang w:val="en-US"/>
        </w:rPr>
        <w:t xml:space="preserve"> values provided by a value of </w:t>
      </w:r>
      <w:r>
        <w:rPr>
          <w:i/>
        </w:rPr>
        <w:t>s</w:t>
      </w:r>
      <w:r w:rsidRPr="00F63203">
        <w:rPr>
          <w:i/>
        </w:rPr>
        <w:t>lotFormat</w:t>
      </w:r>
      <w:r>
        <w:rPr>
          <w:i/>
        </w:rPr>
        <w:t>s</w:t>
      </w:r>
      <w:r>
        <w:t xml:space="preserve">, where the value of </w:t>
      </w:r>
      <w:r>
        <w:rPr>
          <w:i/>
        </w:rPr>
        <w:t>s</w:t>
      </w:r>
      <w:r w:rsidRPr="00F63203">
        <w:rPr>
          <w:i/>
        </w:rPr>
        <w:t>lotFormat</w:t>
      </w:r>
      <w:r>
        <w:rPr>
          <w:i/>
        </w:rPr>
        <w:t>s</w:t>
      </w:r>
      <w:r>
        <w:t xml:space="preserve"> is determined by a value of </w:t>
      </w:r>
      <w:r w:rsidRPr="00F63203">
        <w:rPr>
          <w:i/>
        </w:rPr>
        <w:t>slotFormatCombinationId</w:t>
      </w:r>
      <w:r>
        <w:t xml:space="preserve"> in</w:t>
      </w:r>
      <w:r>
        <w:rPr>
          <w:lang w:val="en-US"/>
        </w:rPr>
        <w:t xml:space="preserve"> </w:t>
      </w:r>
      <w:r>
        <w:rPr>
          <w:i/>
        </w:rPr>
        <w:t>s</w:t>
      </w:r>
      <w:r w:rsidRPr="00F63203">
        <w:rPr>
          <w:i/>
        </w:rPr>
        <w:t>lotFormatCombination</w:t>
      </w:r>
      <w:r w:rsidRPr="00F63203">
        <w:t xml:space="preserve"> </w:t>
      </w:r>
      <w:r>
        <w:t xml:space="preserve">and </w:t>
      </w:r>
      <w:r>
        <w:rPr>
          <w:lang w:val="en-US" w:eastAsia="zh-CN"/>
        </w:rPr>
        <w:t xml:space="preserve">the value of </w:t>
      </w:r>
      <w:r w:rsidRPr="00F63203">
        <w:rPr>
          <w:i/>
        </w:rPr>
        <w:t>slotFormatCombinationId</w:t>
      </w:r>
      <w:r w:rsidRPr="00494A77">
        <w:rPr>
          <w:lang w:val="en-US" w:eastAsia="zh-CN"/>
        </w:rPr>
        <w:t xml:space="preserve"> </w:t>
      </w:r>
      <w:r>
        <w:rPr>
          <w:lang w:val="en-US" w:eastAsia="zh-CN"/>
        </w:rPr>
        <w:t>is set by the value of the SFI-index field value in DCI format 2_0</w:t>
      </w:r>
      <w:r w:rsidRPr="00494A77">
        <w:rPr>
          <w:lang w:val="en-US" w:eastAsia="zh-CN"/>
        </w:rPr>
        <w:t xml:space="preserve">, the first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oMath>
      <w:r w:rsidRPr="00494A77">
        <w:rPr>
          <w:lang w:val="en-US"/>
        </w:rPr>
        <w:t xml:space="preserve"> values </w:t>
      </w:r>
      <w:r w:rsidRPr="00494A77">
        <w:rPr>
          <w:lang w:val="en-US" w:eastAsia="zh-CN"/>
        </w:rPr>
        <w:t xml:space="preserve">for the combination of slot formats </w:t>
      </w:r>
      <w:r w:rsidRPr="002176E5">
        <w:rPr>
          <w:lang w:val="en-US"/>
        </w:rPr>
        <w:t xml:space="preserve">are applicable to the reference DL BWP and the next value is applicable to the reference UL BWP. </w:t>
      </w:r>
      <w:r w:rsidRPr="002176E5">
        <w:rPr>
          <w:lang w:val="en-US" w:eastAsia="zh-CN"/>
        </w:rPr>
        <w:t xml:space="preserve">If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&lt;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Pr>
          <w:lang w:val="en-US"/>
        </w:rPr>
        <w:t xml:space="preserve"> and for each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r>
          <w:rPr>
            <w:rFonts w:ascii="Cambria Math" w:hAnsi="Cambria Math"/>
            <w:lang w:val="en-US" w:eastAsia="zh-CN"/>
          </w:rPr>
          <m:t>+1</m:t>
        </m:r>
      </m:oMath>
      <w:r>
        <w:rPr>
          <w:lang w:val="en-US"/>
        </w:rPr>
        <w:t xml:space="preserve"> values provided by </w:t>
      </w:r>
      <w:r>
        <w:rPr>
          <w:i/>
        </w:rPr>
        <w:t>s</w:t>
      </w:r>
      <w:r w:rsidRPr="00F63203">
        <w:rPr>
          <w:i/>
        </w:rPr>
        <w:t>lotFormat</w:t>
      </w:r>
      <w:r>
        <w:rPr>
          <w:i/>
        </w:rPr>
        <w:t>s</w:t>
      </w:r>
      <w:r w:rsidRPr="00494A77">
        <w:rPr>
          <w:lang w:val="en-US" w:eastAsia="zh-CN"/>
        </w:rPr>
        <w:t>, the first</w:t>
      </w:r>
      <w:r w:rsidRPr="00494A77">
        <w:rPr>
          <w:lang w:val="en-US"/>
        </w:rPr>
        <w:t xml:space="preserve"> value </w:t>
      </w:r>
      <w:r w:rsidRPr="002176E5">
        <w:rPr>
          <w:lang w:val="en-US" w:eastAsia="zh-CN"/>
        </w:rPr>
        <w:t xml:space="preserve">for the combination of slot formats </w:t>
      </w:r>
      <w:r w:rsidRPr="007932F1">
        <w:rPr>
          <w:lang w:val="en-US"/>
        </w:rPr>
        <w:t xml:space="preserve">is applicable to the reference DL BWP and the next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oMath>
      <w:r w:rsidRPr="00494A77">
        <w:rPr>
          <w:lang w:val="en-US"/>
        </w:rPr>
        <w:t xml:space="preserve"> values are applicable to the reference UL BWP. </w:t>
      </w:r>
    </w:p>
    <w:p w14:paraId="4A5764BA" w14:textId="7D1C3F95" w:rsidR="00A16711" w:rsidRPr="002146B1" w:rsidRDefault="00A16711" w:rsidP="00A16711">
      <w:pPr>
        <w:rPr>
          <w:lang w:val="en-US"/>
        </w:rPr>
      </w:pPr>
      <w:r w:rsidRPr="0080392F">
        <w:rPr>
          <w:lang w:val="en-US" w:eastAsia="zh-CN"/>
        </w:rPr>
        <w:t>The UE is provided</w:t>
      </w:r>
      <w:r>
        <w:rPr>
          <w:lang w:val="en-US" w:eastAsia="zh-CN"/>
        </w:rPr>
        <w:t xml:space="preserve"> </w:t>
      </w:r>
      <w:r w:rsidRPr="0080392F">
        <w:rPr>
          <w:lang w:val="en-US" w:eastAsia="zh-CN"/>
        </w:rPr>
        <w:t xml:space="preserve">a reference </w:t>
      </w:r>
      <w:r>
        <w:rPr>
          <w:lang w:val="en-US" w:eastAsia="zh-CN"/>
        </w:rPr>
        <w:t>SCS</w:t>
      </w:r>
      <w:r w:rsidRPr="0080392F">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rPr>
        <w:t xml:space="preserve"> so that for a</w:t>
      </w:r>
      <w:r w:rsidRPr="00494A77">
        <w:rPr>
          <w:lang w:val="en-US" w:eastAsia="zh-CN"/>
        </w:rPr>
        <w:t>n active DL BWP</w:t>
      </w:r>
      <w:r w:rsidRPr="002176E5">
        <w:rPr>
          <w:lang w:val="en-US" w:eastAsia="zh-CN"/>
        </w:rPr>
        <w:t xml:space="preserve"> with </w:t>
      </w:r>
      <w:r>
        <w:rPr>
          <w:lang w:val="en-US" w:eastAsia="zh-CN"/>
        </w:rPr>
        <w:t>SCS</w:t>
      </w:r>
      <w:r w:rsidRPr="002176E5">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oMath>
      <w:r w:rsidRPr="00494A77">
        <w:rPr>
          <w:lang w:val="en-US"/>
        </w:rPr>
        <w:t xml:space="preserve">, </w:t>
      </w:r>
      <w:r w:rsidRPr="002176E5">
        <w:rPr>
          <w:lang w:val="en-US" w:eastAsia="zh-CN"/>
        </w:rPr>
        <w:t>it is</w:t>
      </w:r>
      <w:r w:rsidRPr="007932F1">
        <w:rPr>
          <w:lang w:val="en-US" w:eastAsia="zh-CN"/>
        </w:rPr>
        <w:t xml:space="preserve"> </w:t>
      </w:r>
      <m:oMath>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eastAsia="zh-CN"/>
        </w:rPr>
        <w:t xml:space="preserve">. The UE is provided a reference </w:t>
      </w:r>
      <w:r>
        <w:rPr>
          <w:lang w:val="en-US" w:eastAsia="zh-CN"/>
        </w:rPr>
        <w:t>SCS</w:t>
      </w:r>
      <w:r w:rsidRPr="00494A77">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rPr>
        <w:t xml:space="preserve"> so that for a</w:t>
      </w:r>
      <w:r w:rsidRPr="00494A77">
        <w:rPr>
          <w:lang w:val="en-US" w:eastAsia="zh-CN"/>
        </w:rPr>
        <w:t>n active UL BWP</w:t>
      </w:r>
      <w:r w:rsidRPr="002176E5">
        <w:rPr>
          <w:lang w:val="en-US" w:eastAsia="zh-CN"/>
        </w:rPr>
        <w:t xml:space="preserve"> with </w:t>
      </w:r>
      <w:r>
        <w:rPr>
          <w:lang w:val="en-US" w:eastAsia="zh-CN"/>
        </w:rPr>
        <w:t>SCS</w:t>
      </w:r>
      <w:r w:rsidRPr="002176E5">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oMath>
      <w:r w:rsidRPr="00494A77">
        <w:rPr>
          <w:lang w:val="en-US"/>
        </w:rPr>
        <w:t xml:space="preserve">, </w:t>
      </w:r>
      <w:r w:rsidRPr="00494A77">
        <w:rPr>
          <w:lang w:val="en-US" w:eastAsia="zh-CN"/>
        </w:rPr>
        <w:t xml:space="preserve">it is </w:t>
      </w:r>
      <m:oMath>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eastAsia="zh-CN"/>
        </w:rPr>
        <w:t xml:space="preserve">. Each slot format </w:t>
      </w:r>
      <w:r w:rsidRPr="002176E5">
        <w:rPr>
          <w:lang w:val="en-US" w:eastAsia="zh-CN"/>
        </w:rPr>
        <w:t xml:space="preserve">for a </w:t>
      </w:r>
      <w:r w:rsidRPr="007932F1">
        <w:rPr>
          <w:lang w:val="en-US" w:eastAsia="zh-CN"/>
        </w:rPr>
        <w:t xml:space="preserve">combination of slot formats indicated by the SFI-index field </w:t>
      </w:r>
      <w:r>
        <w:rPr>
          <w:lang w:val="en-US" w:eastAsia="zh-CN"/>
        </w:rPr>
        <w:t xml:space="preserve">value </w:t>
      </w:r>
      <w:r w:rsidRPr="007932F1">
        <w:rPr>
          <w:lang w:val="en-US" w:eastAsia="zh-CN"/>
        </w:rPr>
        <w:t>in DCI format 2_0</w:t>
      </w:r>
      <w:r w:rsidRPr="00697DDD">
        <w:rPr>
          <w:lang w:val="en-US" w:eastAsia="zh-CN"/>
        </w:rPr>
        <w:t xml:space="preserve"> </w:t>
      </w:r>
      <w:r w:rsidRPr="0080392F">
        <w:rPr>
          <w:lang w:val="en-US" w:eastAsia="zh-CN"/>
        </w:rPr>
        <w:t>for the reference DL BWP</w:t>
      </w:r>
      <w:r>
        <w:rPr>
          <w:lang w:val="en-US" w:eastAsia="zh-CN"/>
        </w:rPr>
        <w:t xml:space="preserve">, by indicating a value for </w:t>
      </w:r>
      <w:r w:rsidRPr="00F63203">
        <w:rPr>
          <w:i/>
        </w:rPr>
        <w:t>slotFormatCombinationId</w:t>
      </w:r>
      <w:r w:rsidRPr="00494A77">
        <w:rPr>
          <w:lang w:val="en-US" w:eastAsia="zh-CN"/>
        </w:rPr>
        <w:t xml:space="preserve"> </w:t>
      </w:r>
      <w:r>
        <w:rPr>
          <w:lang w:val="en-US" w:eastAsia="zh-CN"/>
        </w:rPr>
        <w:t xml:space="preserve">that is mapped to a value of </w:t>
      </w:r>
      <w:r w:rsidRPr="00A75AB2">
        <w:rPr>
          <w:i/>
          <w:lang w:val="en-US" w:eastAsia="zh-CN"/>
        </w:rPr>
        <w:t>slotFormats</w:t>
      </w:r>
      <w:r>
        <w:rPr>
          <w:lang w:val="en-US" w:eastAsia="zh-CN"/>
        </w:rPr>
        <w:t xml:space="preserve"> in</w:t>
      </w:r>
      <w:r w:rsidRPr="0080392F">
        <w:rPr>
          <w:lang w:val="en-US" w:eastAsia="zh-CN"/>
        </w:rPr>
        <w:t xml:space="preserve"> </w:t>
      </w:r>
      <w:r>
        <w:rPr>
          <w:i/>
        </w:rPr>
        <w:t>s</w:t>
      </w:r>
      <w:r w:rsidRPr="00F63203">
        <w:rPr>
          <w:i/>
        </w:rPr>
        <w:t>lotFormatCombination</w:t>
      </w:r>
      <w:r>
        <w:rPr>
          <w:lang w:val="en-US" w:eastAsia="zh-CN"/>
        </w:rPr>
        <w:t xml:space="preserve">, </w:t>
      </w:r>
      <w:r w:rsidRPr="0080392F">
        <w:rPr>
          <w:lang w:val="en-US" w:eastAsia="zh-CN"/>
        </w:rPr>
        <w:t xml:space="preserve">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oMath>
      <w:r w:rsidRPr="00494A77">
        <w:rPr>
          <w:lang w:val="en-US"/>
        </w:rPr>
        <w:t xml:space="preserve"> consecutive slots for the active DL BWP where the first slot starts at a same time as a</w:t>
      </w:r>
      <w:r w:rsidRPr="002176E5">
        <w:rPr>
          <w:lang w:val="en-US"/>
        </w:rPr>
        <w:t xml:space="preserve"> first slot in the reference DL BWP </w:t>
      </w:r>
      <w:r w:rsidRPr="002146B1">
        <w:t xml:space="preserve">and each downlink or flexible symbol for the reference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2146B1">
        <w:t xml:space="preserve"> corresponds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oMath>
      <w:r w:rsidRPr="002146B1">
        <w:t xml:space="preserve"> consecutive downlink or flexible symbols for the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oMath>
      <w:r w:rsidRPr="002146B1">
        <w:rPr>
          <w:lang w:val="en-US"/>
        </w:rPr>
        <w:t xml:space="preserve">. </w:t>
      </w:r>
      <w:r w:rsidRPr="002146B1">
        <w:rPr>
          <w:lang w:val="en-US" w:eastAsia="zh-CN"/>
        </w:rPr>
        <w:t xml:space="preserve">Each slot format for the combination of slot formats for the reference UL BWP 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oMath>
      <w:r w:rsidRPr="00494A77">
        <w:rPr>
          <w:lang w:val="en-US"/>
        </w:rPr>
        <w:t xml:space="preserve"> consecutive slots for the active UL BWP where the first slot starts at a same time as a first slot i</w:t>
      </w:r>
      <w:r w:rsidRPr="002176E5">
        <w:rPr>
          <w:lang w:val="en-US"/>
        </w:rPr>
        <w:t xml:space="preserve">n the reference UL BWP and </w:t>
      </w:r>
      <w:r w:rsidRPr="002146B1">
        <w:t xml:space="preserve">each </w:t>
      </w:r>
      <w:r w:rsidRPr="002146B1">
        <w:rPr>
          <w:lang w:val="en-US"/>
        </w:rPr>
        <w:t>up</w:t>
      </w:r>
      <w:r w:rsidRPr="002146B1">
        <w:t xml:space="preserve">link or flexible symbol for the reference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t xml:space="preserve"> </w:t>
      </w:r>
      <w:r w:rsidRPr="002146B1">
        <w:t xml:space="preserve">corresponds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oMath>
      <w:r w:rsidRPr="002146B1">
        <w:t xml:space="preserve"> consecutive </w:t>
      </w:r>
      <w:r w:rsidRPr="002146B1">
        <w:rPr>
          <w:lang w:val="en-US"/>
        </w:rPr>
        <w:t>up</w:t>
      </w:r>
      <w:r w:rsidRPr="002146B1">
        <w:t xml:space="preserve">link or flexible symbols for the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oMath>
      <w:r w:rsidRPr="002146B1">
        <w:rPr>
          <w:lang w:val="en-US"/>
        </w:rPr>
        <w:t>.</w:t>
      </w:r>
    </w:p>
    <w:p w14:paraId="47D3F774" w14:textId="77777777" w:rsidR="00A16711" w:rsidRDefault="00A16711" w:rsidP="00A16711">
      <w:r w:rsidRPr="00494A77">
        <w:t xml:space="preserve">For </w:t>
      </w:r>
      <w:r>
        <w:rPr>
          <w:lang w:val="en-US"/>
        </w:rPr>
        <w:t>un</w:t>
      </w:r>
      <w:r w:rsidRPr="00494A77">
        <w:t xml:space="preserve">paired spectrum operation </w:t>
      </w:r>
      <w:r w:rsidRPr="00494A77">
        <w:rPr>
          <w:lang w:val="en-US"/>
        </w:rPr>
        <w:t>with</w:t>
      </w:r>
      <w:r w:rsidRPr="002176E5">
        <w:t xml:space="preserve"> </w:t>
      </w:r>
      <w:r w:rsidRPr="002176E5">
        <w:rPr>
          <w:lang w:val="en-US"/>
        </w:rPr>
        <w:t>a second UL carrier</w:t>
      </w:r>
      <w:r w:rsidRPr="007932F1">
        <w:t xml:space="preserve"> </w:t>
      </w:r>
      <w:r w:rsidRPr="00697DDD">
        <w:rPr>
          <w:lang w:val="en-US"/>
        </w:rPr>
        <w:t xml:space="preserve">for a UE </w:t>
      </w:r>
      <w:r w:rsidRPr="0080392F">
        <w:t xml:space="preserve">on a serving cell, the SFI-index field </w:t>
      </w:r>
      <w:r>
        <w:t xml:space="preserve">value </w:t>
      </w:r>
      <w:r w:rsidRPr="0080392F">
        <w:t xml:space="preserve">in DCI format 2_0 indicates a combination of slot formats that includes a combination of slot formats for </w:t>
      </w:r>
      <w:r w:rsidRPr="0080392F">
        <w:rPr>
          <w:lang w:val="en-US"/>
        </w:rPr>
        <w:t>a reference first UL carrier of the se</w:t>
      </w:r>
      <w:r>
        <w:rPr>
          <w:lang w:val="en-US"/>
        </w:rPr>
        <w:t>rving</w:t>
      </w:r>
      <w:r w:rsidRPr="0080392F">
        <w:rPr>
          <w:lang w:val="en-US"/>
        </w:rPr>
        <w:t xml:space="preserve"> cell </w:t>
      </w:r>
      <w:r w:rsidRPr="0080392F">
        <w:t xml:space="preserve">and a combination of slot formats for a </w:t>
      </w:r>
      <w:r w:rsidRPr="0080392F">
        <w:rPr>
          <w:lang w:val="en-US"/>
        </w:rPr>
        <w:t>reference</w:t>
      </w:r>
      <w:r>
        <w:rPr>
          <w:lang w:val="en-US"/>
        </w:rPr>
        <w:t xml:space="preserve"> </w:t>
      </w:r>
      <w:r w:rsidRPr="00494A77">
        <w:rPr>
          <w:lang w:val="en-US"/>
        </w:rPr>
        <w:t xml:space="preserve">second </w:t>
      </w:r>
      <w:r w:rsidRPr="00494A77">
        <w:t>UL carrier of the serving cell. The</w:t>
      </w:r>
      <w:r w:rsidRPr="002176E5">
        <w:t xml:space="preserve"> UE is provided by </w:t>
      </w:r>
      <w:r w:rsidRPr="00F65444">
        <w:rPr>
          <w:i/>
        </w:rPr>
        <w:t>subcarrierSpacing</w:t>
      </w:r>
      <w:r w:rsidRPr="007932F1">
        <w:t xml:space="preserve"> a reference </w:t>
      </w:r>
      <w:r>
        <w:t>SCS</w:t>
      </w:r>
      <w:r w:rsidRPr="007932F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494A77">
        <w:t xml:space="preserve"> for the combination of slot formats indicated by the SFI-index field in DCI format 2_0 for the reference </w:t>
      </w:r>
      <w:r w:rsidRPr="007932F1">
        <w:rPr>
          <w:lang w:val="en-US"/>
        </w:rPr>
        <w:t xml:space="preserve">first </w:t>
      </w:r>
      <w:r>
        <w:rPr>
          <w:lang w:val="en-US"/>
        </w:rPr>
        <w:t xml:space="preserve">UL </w:t>
      </w:r>
      <w:r w:rsidRPr="007932F1">
        <w:rPr>
          <w:lang w:val="en-US"/>
        </w:rPr>
        <w:t xml:space="preserve">carrier </w:t>
      </w:r>
      <w:r w:rsidRPr="00697DDD">
        <w:t>of</w:t>
      </w:r>
      <w:r w:rsidRPr="0080392F">
        <w:t xml:space="preserve"> the serving cell. The UE is provided by </w:t>
      </w:r>
      <w:r w:rsidRPr="00F65444">
        <w:rPr>
          <w:i/>
        </w:rPr>
        <w:t>subcarrierSpacing</w:t>
      </w:r>
      <w:r>
        <w:rPr>
          <w:i/>
        </w:rPr>
        <w:t>2</w:t>
      </w:r>
      <w:r w:rsidRPr="0080392F">
        <w:t xml:space="preserve"> a reference </w:t>
      </w:r>
      <w:r>
        <w:t>SCS</w:t>
      </w:r>
      <w:r w:rsidRPr="0080392F">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sidRPr="00494A77">
        <w:t xml:space="preserve"> for the combination of slot formats indicated by the SFI-index field</w:t>
      </w:r>
      <w:r>
        <w:t xml:space="preserve"> value</w:t>
      </w:r>
      <w:r w:rsidRPr="00494A77">
        <w:t xml:space="preserve"> in DCI format 2_0 for the reference </w:t>
      </w:r>
      <w:r w:rsidRPr="002176E5">
        <w:rPr>
          <w:lang w:val="en-US"/>
        </w:rPr>
        <w:t xml:space="preserve">second </w:t>
      </w:r>
      <w:r>
        <w:rPr>
          <w:lang w:val="en-US"/>
        </w:rPr>
        <w:t xml:space="preserve">UL </w:t>
      </w:r>
      <w:r w:rsidRPr="007932F1">
        <w:t xml:space="preserve">carrier of the serving cell. For each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e>
            </m:d>
          </m:sup>
        </m:sSup>
        <m:r>
          <w:rPr>
            <w:rFonts w:ascii="Cambria Math" w:hAnsi="Cambria Math"/>
            <w:lang w:val="en-US" w:eastAsia="zh-CN"/>
          </w:rPr>
          <m:t>+1</m:t>
        </m:r>
      </m:oMath>
      <w:r w:rsidRPr="00494A77">
        <w:t xml:space="preserve"> values</w:t>
      </w:r>
      <w:r>
        <w:t xml:space="preserve"> </w:t>
      </w:r>
      <w:r>
        <w:rPr>
          <w:lang w:val="en-US" w:eastAsia="zh-CN"/>
        </w:rPr>
        <w:t xml:space="preserve">of </w:t>
      </w:r>
      <w:r w:rsidRPr="00A75AB2">
        <w:rPr>
          <w:i/>
          <w:lang w:val="en-US" w:eastAsia="zh-CN"/>
        </w:rPr>
        <w:t>slotFormats</w:t>
      </w:r>
      <w:r w:rsidRPr="00494A77">
        <w:t xml:space="preserve">, the first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e>
            </m:d>
          </m:sup>
        </m:sSup>
      </m:oMath>
      <w:r w:rsidRPr="00494A77">
        <w:t xml:space="preserve"> values for the combination of slot formats are applicable to the reference </w:t>
      </w:r>
      <w:r w:rsidRPr="00494A77">
        <w:rPr>
          <w:lang w:val="en-US"/>
        </w:rPr>
        <w:t>first</w:t>
      </w:r>
      <w:r w:rsidRPr="002176E5">
        <w:t xml:space="preserve"> </w:t>
      </w:r>
      <w:r>
        <w:rPr>
          <w:lang w:val="en-US"/>
        </w:rPr>
        <w:t xml:space="preserve">UL </w:t>
      </w:r>
      <w:r w:rsidRPr="002176E5">
        <w:t>carrier and the next value is applicable to</w:t>
      </w:r>
      <w:r w:rsidRPr="007932F1">
        <w:t xml:space="preserve"> the reference </w:t>
      </w:r>
      <w:r w:rsidRPr="00697DDD">
        <w:rPr>
          <w:lang w:val="en-US"/>
        </w:rPr>
        <w:t xml:space="preserve">second </w:t>
      </w:r>
      <w:r>
        <w:rPr>
          <w:lang w:val="en-US"/>
        </w:rPr>
        <w:t xml:space="preserve">UL </w:t>
      </w:r>
      <w:r w:rsidRPr="0080392F">
        <w:t xml:space="preserve">carrier. </w:t>
      </w:r>
    </w:p>
    <w:p w14:paraId="29C90930" w14:textId="77777777" w:rsidR="00A16711" w:rsidRPr="0080392F" w:rsidRDefault="00A16711" w:rsidP="00A16711">
      <w:r w:rsidRPr="00494A77">
        <w:t>The UE expect</w:t>
      </w:r>
      <w:r>
        <w:t>s</w:t>
      </w:r>
      <w:r w:rsidRPr="00494A77">
        <w:t xml:space="preserve"> to be provided a reference </w:t>
      </w:r>
      <w:r>
        <w:t>SCS</w:t>
      </w:r>
      <w:r w:rsidRPr="00494A77">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sidRPr="00494A77">
        <w:t xml:space="preserve"> so that for an active UL BWP </w:t>
      </w:r>
      <w:r w:rsidRPr="00494A77">
        <w:rPr>
          <w:lang w:val="en-US"/>
        </w:rPr>
        <w:t xml:space="preserve">in the second </w:t>
      </w:r>
      <w:r>
        <w:rPr>
          <w:lang w:val="en-US"/>
        </w:rPr>
        <w:t xml:space="preserve">UL </w:t>
      </w:r>
      <w:r w:rsidRPr="00494A77">
        <w:rPr>
          <w:lang w:val="en-US"/>
        </w:rPr>
        <w:t xml:space="preserve">carrier </w:t>
      </w:r>
      <w:r w:rsidRPr="002176E5">
        <w:t xml:space="preserve">with </w:t>
      </w:r>
      <w:r>
        <w:t>SCS</w:t>
      </w:r>
      <w:r w:rsidRPr="002176E5">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SUL</m:t>
            </m:r>
          </m:sub>
        </m:sSub>
      </m:oMath>
      <w:r w:rsidRPr="00494A77">
        <w:t xml:space="preserve">, it is </w:t>
      </w:r>
      <m:oMath>
        <m:sSub>
          <m:sSubPr>
            <m:ctrlPr>
              <w:rPr>
                <w:rFonts w:ascii="Cambria Math" w:hAnsi="Cambria Math"/>
                <w:i/>
              </w:rPr>
            </m:ctrlPr>
          </m:sSubPr>
          <m:e>
            <m:r>
              <w:rPr>
                <w:rFonts w:ascii="Cambria Math" w:hAnsi="Cambria Math"/>
              </w:rPr>
              <m:t>μ</m:t>
            </m:r>
          </m:e>
          <m:sub>
            <m:r>
              <m:rPr>
                <m:sty m:val="p"/>
              </m:rPr>
              <w:rPr>
                <w:rFonts w:ascii="Cambria Math" w:hAnsi="Cambria Math"/>
              </w:rPr>
              <m:t>SUL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sidRPr="00494A77">
        <w:t xml:space="preserve">. Each slot format for a combination of slot formats indicated by the SFI-index field in DCI format 2_0 for the reference </w:t>
      </w:r>
      <w:r w:rsidRPr="00494A77">
        <w:rPr>
          <w:lang w:val="en-US"/>
        </w:rPr>
        <w:t xml:space="preserve">first </w:t>
      </w:r>
      <w:r>
        <w:rPr>
          <w:lang w:val="en-US"/>
        </w:rPr>
        <w:t xml:space="preserve">UL </w:t>
      </w:r>
      <w:r w:rsidRPr="00494A77">
        <w:rPr>
          <w:lang w:val="en-US"/>
        </w:rPr>
        <w:t xml:space="preserve">carrier </w:t>
      </w:r>
      <w:r w:rsidRPr="002176E5">
        <w:t xml:space="preserve">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r>
                  <w:rPr>
                    <w:rFonts w:ascii="Cambria Math" w:hAnsi="Cambria Math"/>
                    <w:lang w:val="en-US" w:eastAsia="zh-CN"/>
                  </w:rPr>
                  <m:t>μ-</m:t>
                </m:r>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e>
            </m:d>
          </m:sup>
        </m:sSup>
      </m:oMath>
      <w:r w:rsidRPr="00494A77">
        <w:t xml:space="preserve"> consecutive slots for the active </w:t>
      </w:r>
      <w:r>
        <w:rPr>
          <w:lang w:val="en-US"/>
        </w:rPr>
        <w:t xml:space="preserve">DL BWP and the active </w:t>
      </w:r>
      <w:r w:rsidRPr="00494A77">
        <w:t xml:space="preserve">UL BWP </w:t>
      </w:r>
      <w:r w:rsidRPr="00494A77">
        <w:rPr>
          <w:lang w:val="en-US"/>
        </w:rPr>
        <w:t>in the f</w:t>
      </w:r>
      <w:r w:rsidRPr="002176E5">
        <w:rPr>
          <w:lang w:val="en-US"/>
        </w:rPr>
        <w:t xml:space="preserve">irst </w:t>
      </w:r>
      <w:r>
        <w:rPr>
          <w:lang w:val="en-US"/>
        </w:rPr>
        <w:t xml:space="preserve">UL carrier </w:t>
      </w:r>
      <w:r w:rsidRPr="002176E5">
        <w:t xml:space="preserve">where the first slot starts at a same time as a first slot in the reference </w:t>
      </w:r>
      <w:r w:rsidRPr="007932F1">
        <w:rPr>
          <w:lang w:val="en-US"/>
        </w:rPr>
        <w:t xml:space="preserve">first </w:t>
      </w:r>
      <w:r>
        <w:rPr>
          <w:lang w:val="en-US"/>
        </w:rPr>
        <w:t xml:space="preserve">UL </w:t>
      </w:r>
      <w:r w:rsidRPr="007932F1">
        <w:rPr>
          <w:lang w:val="en-US"/>
        </w:rPr>
        <w:t>carrier</w:t>
      </w:r>
      <w:r w:rsidRPr="00697DDD">
        <w:t xml:space="preserve">. Each slot format for the combination of slot formats for the reference </w:t>
      </w:r>
      <w:r w:rsidRPr="0080392F">
        <w:rPr>
          <w:lang w:val="en-US"/>
        </w:rPr>
        <w:t xml:space="preserve">second </w:t>
      </w:r>
      <w:r>
        <w:rPr>
          <w:lang w:val="en-US"/>
        </w:rPr>
        <w:t xml:space="preserve">UL </w:t>
      </w:r>
      <w:r w:rsidRPr="0080392F">
        <w:rPr>
          <w:lang w:val="en-US"/>
        </w:rPr>
        <w:t xml:space="preserve">carrier </w:t>
      </w:r>
      <w:r w:rsidRPr="0080392F">
        <w:t xml:space="preserve">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e>
            </m:d>
          </m:sup>
        </m:sSup>
      </m:oMath>
      <w:r w:rsidRPr="00494A77">
        <w:t xml:space="preserve"> consecutive slots for the active UL BWP </w:t>
      </w:r>
      <w:r w:rsidRPr="002176E5">
        <w:rPr>
          <w:lang w:val="en-US"/>
        </w:rPr>
        <w:t xml:space="preserve">in the second </w:t>
      </w:r>
      <w:r>
        <w:rPr>
          <w:lang w:val="en-US"/>
        </w:rPr>
        <w:t xml:space="preserve">UL </w:t>
      </w:r>
      <w:r w:rsidRPr="002176E5">
        <w:rPr>
          <w:lang w:val="en-US"/>
        </w:rPr>
        <w:t xml:space="preserve">carrier </w:t>
      </w:r>
      <w:r w:rsidRPr="007932F1">
        <w:t xml:space="preserve">where the first slot starts at a same time as a first slot in the reference </w:t>
      </w:r>
      <w:r w:rsidRPr="00697DDD">
        <w:rPr>
          <w:lang w:val="en-US"/>
        </w:rPr>
        <w:t xml:space="preserve">second </w:t>
      </w:r>
      <w:r>
        <w:rPr>
          <w:lang w:val="en-US"/>
        </w:rPr>
        <w:t xml:space="preserve">UL </w:t>
      </w:r>
      <w:r w:rsidRPr="00697DDD">
        <w:rPr>
          <w:lang w:val="en-US"/>
        </w:rPr>
        <w:t>carrier</w:t>
      </w:r>
      <w:r w:rsidRPr="0080392F">
        <w:t>.</w:t>
      </w:r>
    </w:p>
    <w:p w14:paraId="20724D6E" w14:textId="77777777" w:rsidR="00A16711" w:rsidRPr="00765939" w:rsidRDefault="00A16711" w:rsidP="00A16711">
      <w:pPr>
        <w:rPr>
          <w:lang w:val="en-US"/>
        </w:rPr>
      </w:pPr>
      <w:r>
        <w:rPr>
          <w:lang w:val="en-US"/>
        </w:rPr>
        <w:t xml:space="preserve">If a BWP in the serving cell is configured with </w:t>
      </w:r>
      <m:oMath>
        <m:r>
          <w:rPr>
            <w:rFonts w:ascii="Cambria Math" w:hAnsi="Cambria Math"/>
            <w:lang w:val="en-US" w:eastAsia="zh-CN"/>
          </w:rPr>
          <m:t>μ=2</m:t>
        </m:r>
      </m:oMath>
      <w:r>
        <w:rPr>
          <w:lang w:val="en-US"/>
        </w:rPr>
        <w:t xml:space="preserve"> and with extended CP, the UE expects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rPr>
          <m:t>=0</m:t>
        </m:r>
      </m:oMath>
      <w:r>
        <w:rPr>
          <w:lang w:val="en-US"/>
        </w:rPr>
        <w:t xml:space="preserve">,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rPr>
          <m:t>=1</m:t>
        </m:r>
      </m:oMath>
      <w: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rPr>
          <m:t>=2</m:t>
        </m:r>
      </m:oMath>
      <w:r>
        <w:rPr>
          <w:lang w:val="en-US"/>
        </w:rPr>
        <w:t xml:space="preserve">. </w:t>
      </w:r>
      <w:r w:rsidRPr="00765939">
        <w:rPr>
          <w:lang w:val="en-US"/>
        </w:rPr>
        <w:t>A format for a slot with extended CP is determined from a format for a slot with normal CP. A UE determines a</w:t>
      </w:r>
      <w:r>
        <w:t>n extended CP symbol</w:t>
      </w:r>
      <w:r w:rsidRPr="003A1066">
        <w:t xml:space="preserve"> </w:t>
      </w:r>
      <w:r>
        <w:rPr>
          <w:lang w:val="en-US"/>
        </w:rPr>
        <w:t>to be a</w:t>
      </w:r>
      <w:r>
        <w:t xml:space="preserve"> downlink/uplink/flexible symbol if the overlapping normal CP symbols that are downlink/uplink/flexible symbols, respectively. </w:t>
      </w:r>
      <w:r w:rsidRPr="00765939">
        <w:rPr>
          <w:lang w:val="en-US"/>
        </w:rPr>
        <w:t>A UE determines a</w:t>
      </w:r>
      <w:r>
        <w:t>n extended CP symbol</w:t>
      </w:r>
      <w:r w:rsidRPr="003A1066">
        <w:t xml:space="preserve"> </w:t>
      </w:r>
      <w:r>
        <w:rPr>
          <w:lang w:val="en-US"/>
        </w:rPr>
        <w:t>to be a</w:t>
      </w:r>
      <w:r>
        <w:t xml:space="preserve"> flexible symbol if one of the overlapping normal CP symbols is flexible.</w:t>
      </w:r>
      <w:r>
        <w:rPr>
          <w:lang w:val="en-US"/>
        </w:rPr>
        <w:t xml:space="preserve"> </w:t>
      </w:r>
      <w:r w:rsidRPr="00765939">
        <w:rPr>
          <w:lang w:val="en-US"/>
        </w:rPr>
        <w:t>A UE determines a</w:t>
      </w:r>
      <w:r>
        <w:t>n extended CP symbol</w:t>
      </w:r>
      <w:r w:rsidRPr="003A1066">
        <w:t xml:space="preserve"> </w:t>
      </w:r>
      <w:r>
        <w:rPr>
          <w:lang w:val="en-US"/>
        </w:rPr>
        <w:t>to be a</w:t>
      </w:r>
      <w:r>
        <w:t xml:space="preserve"> flexible symbol if </w:t>
      </w:r>
      <w:r>
        <w:rPr>
          <w:lang w:val="en-US"/>
        </w:rPr>
        <w:t xml:space="preserve">the pair </w:t>
      </w:r>
      <w:r>
        <w:t>of the overlapping normal CP symbols i</w:t>
      </w:r>
      <w:r>
        <w:rPr>
          <w:lang w:val="en-US"/>
        </w:rPr>
        <w:t>ncludes a</w:t>
      </w:r>
      <w:r>
        <w:t xml:space="preserve"> </w:t>
      </w:r>
      <w:r>
        <w:rPr>
          <w:lang w:val="en-US"/>
        </w:rPr>
        <w:t>downlink and an uplink symbol</w:t>
      </w:r>
      <w:r>
        <w:t>.</w:t>
      </w:r>
    </w:p>
    <w:p w14:paraId="5C114A61" w14:textId="77777777" w:rsidR="00A16711" w:rsidRPr="0080392F" w:rsidRDefault="00A16711" w:rsidP="00A16711">
      <w:pPr>
        <w:rPr>
          <w:lang w:val="en-US" w:eastAsia="zh-CN"/>
        </w:rPr>
      </w:pPr>
      <w:r w:rsidRPr="0080392F">
        <w:rPr>
          <w:lang w:val="en-US"/>
        </w:rPr>
        <w:lastRenderedPageBreak/>
        <w:t xml:space="preserve">A reference </w:t>
      </w:r>
      <w:r>
        <w:rPr>
          <w:lang w:val="en-US"/>
        </w:rPr>
        <w:t>SCS</w:t>
      </w:r>
      <w:r w:rsidRPr="0080392F">
        <w:rPr>
          <w:lang w:val="en-US"/>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494A77">
        <w:rPr>
          <w:lang w:val="en-US"/>
        </w:rP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rP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rP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Pr>
          <w:lang w:val="en-US"/>
        </w:rPr>
        <w:t xml:space="preserve"> </w:t>
      </w:r>
      <w:r w:rsidRPr="00494A77">
        <w:rPr>
          <w:lang w:val="en-US"/>
        </w:rPr>
        <w:t xml:space="preserve">is either 0, or 1, or 2 for </w:t>
      </w:r>
      <w:r>
        <w:rPr>
          <w:lang w:val="en-US"/>
        </w:rPr>
        <w:t>FR</w:t>
      </w:r>
      <w:r w:rsidRPr="007932F1">
        <w:rPr>
          <w:lang w:val="en-US"/>
        </w:rPr>
        <w:t>1</w:t>
      </w:r>
      <w:r w:rsidRPr="00697DDD">
        <w:rPr>
          <w:lang w:val="en-US"/>
        </w:rPr>
        <w:t xml:space="preserve"> and is either </w:t>
      </w:r>
      <w:r w:rsidRPr="0080392F">
        <w:rPr>
          <w:lang w:val="en-US"/>
        </w:rPr>
        <w:t xml:space="preserve">2 or 3 for </w:t>
      </w:r>
      <w:r>
        <w:rPr>
          <w:lang w:val="en-US"/>
        </w:rPr>
        <w:t>FR</w:t>
      </w:r>
      <w:r w:rsidRPr="0080392F">
        <w:rPr>
          <w:lang w:val="en-US"/>
        </w:rPr>
        <w:t>2</w:t>
      </w:r>
      <w:r>
        <w:rPr>
          <w:lang w:val="en-US"/>
        </w:rPr>
        <w:t xml:space="preserve">. </w:t>
      </w:r>
    </w:p>
    <w:p w14:paraId="73726B99" w14:textId="7F89C712"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a UE </w:t>
      </w:r>
      <w:r w:rsidR="00157137">
        <w:t>does</w:t>
      </w:r>
      <w:r w:rsidR="00157137" w:rsidRPr="0080392F">
        <w:t xml:space="preserve"> </w:t>
      </w:r>
      <w:r w:rsidRPr="0080392F">
        <w:t xml:space="preserve">not expect to detect a DCI format </w:t>
      </w:r>
      <w:r w:rsidRPr="0080392F">
        <w:rPr>
          <w:lang w:val="en-US"/>
        </w:rPr>
        <w:t>2_0</w:t>
      </w:r>
      <w:r w:rsidR="00157137" w:rsidRPr="00157137">
        <w:rPr>
          <w:lang w:val="en-US"/>
        </w:rPr>
        <w:t xml:space="preserve"> </w:t>
      </w:r>
      <w:r w:rsidR="00157137">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 xml:space="preserve">of the slot </w:t>
      </w:r>
      <w:r w:rsidRPr="0080392F">
        <w:t>as uplin</w:t>
      </w:r>
      <w:r w:rsidRPr="0080392F">
        <w:rPr>
          <w:lang w:val="en-US"/>
        </w:rPr>
        <w:t>k</w:t>
      </w:r>
      <w:r w:rsidRPr="0080392F">
        <w:t xml:space="preserve"> and </w:t>
      </w:r>
      <w:r w:rsidRPr="0080392F">
        <w:rPr>
          <w:lang w:val="en-US"/>
        </w:rPr>
        <w:t xml:space="preserve">to </w:t>
      </w:r>
      <w:r w:rsidRPr="0080392F">
        <w:t xml:space="preserve">detect a DCI format </w:t>
      </w:r>
      <w:r w:rsidRPr="0080392F">
        <w:rPr>
          <w:lang w:val="en-US"/>
        </w:rPr>
        <w:t>indicating</w:t>
      </w:r>
      <w:r w:rsidRPr="0080392F">
        <w:t xml:space="preserve"> </w:t>
      </w:r>
      <w:r w:rsidRPr="0080392F">
        <w:rPr>
          <w:lang w:val="en-US"/>
        </w:rPr>
        <w:t xml:space="preserve">to the UE to receive PDSCH or CSI-RS in the set of symbols of the </w:t>
      </w:r>
      <w:r w:rsidRPr="0080392F">
        <w:t>slot</w:t>
      </w:r>
      <w:r w:rsidRPr="0080392F">
        <w:rPr>
          <w:lang w:val="en-US"/>
        </w:rPr>
        <w:t>.</w:t>
      </w:r>
    </w:p>
    <w:p w14:paraId="0796AED1" w14:textId="330C65BE"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a UE </w:t>
      </w:r>
      <w:r w:rsidR="00AB6F90">
        <w:t>does</w:t>
      </w:r>
      <w:r w:rsidR="00AB6F90" w:rsidRPr="0080392F">
        <w:t xml:space="preserve"> </w:t>
      </w:r>
      <w:r w:rsidRPr="0080392F">
        <w:t xml:space="preserve">not expect to detect a DCI format </w:t>
      </w:r>
      <w:r w:rsidRPr="0080392F">
        <w:rPr>
          <w:lang w:val="en-US"/>
        </w:rPr>
        <w:t>2_0</w:t>
      </w:r>
      <w:r w:rsidR="00AB6F90" w:rsidRPr="00AB6F90">
        <w:rPr>
          <w:lang w:val="en-US"/>
        </w:rPr>
        <w:t xml:space="preserve"> </w:t>
      </w:r>
      <w:r w:rsidR="00AB6F90">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 xml:space="preserve">in the slot </w:t>
      </w:r>
      <w:r w:rsidRPr="0080392F">
        <w:t xml:space="preserve">as </w:t>
      </w:r>
      <w:r w:rsidRPr="0080392F">
        <w:rPr>
          <w:lang w:val="en-US"/>
        </w:rPr>
        <w:t>down</w:t>
      </w:r>
      <w:r w:rsidRPr="0080392F">
        <w:t xml:space="preserve">link and </w:t>
      </w:r>
      <w:r w:rsidRPr="0080392F">
        <w:rPr>
          <w:lang w:val="en-US"/>
        </w:rPr>
        <w:t xml:space="preserve">to </w:t>
      </w:r>
      <w:r w:rsidRPr="0080392F">
        <w:t>detect a DCI format</w:t>
      </w:r>
      <w:r w:rsidR="00905F5E">
        <w:t>, a RAR UL grant</w:t>
      </w:r>
      <w:r w:rsidR="00976364">
        <w:t>, fallbackRAR UL grant, or successRAR</w:t>
      </w:r>
      <w:r w:rsidRPr="0080392F">
        <w:t xml:space="preserve"> </w:t>
      </w:r>
      <w:r w:rsidRPr="0080392F">
        <w:rPr>
          <w:lang w:val="en-US"/>
        </w:rPr>
        <w:t>indicating</w:t>
      </w:r>
      <w:r w:rsidRPr="0080392F">
        <w:t xml:space="preserve"> </w:t>
      </w:r>
      <w:r w:rsidRPr="0080392F">
        <w:rPr>
          <w:lang w:val="en-US"/>
        </w:rPr>
        <w:t>to the UE to transmit</w:t>
      </w:r>
      <w:r w:rsidRPr="0080392F">
        <w:t xml:space="preserve"> </w:t>
      </w:r>
      <w:r w:rsidRPr="0080392F">
        <w:rPr>
          <w:lang w:val="en-US"/>
        </w:rPr>
        <w:t xml:space="preserve">PUSCH, PUCCH, PRACH, or SRS </w:t>
      </w:r>
      <w:r w:rsidRPr="0080392F">
        <w:t xml:space="preserve">in the set of symbols </w:t>
      </w:r>
      <w:r w:rsidRPr="0080392F">
        <w:rPr>
          <w:lang w:val="en-US"/>
        </w:rPr>
        <w:t>of</w:t>
      </w:r>
      <w:r w:rsidRPr="0080392F">
        <w:t xml:space="preserve"> </w:t>
      </w:r>
      <w:r w:rsidRPr="0080392F">
        <w:rPr>
          <w:lang w:val="en-US"/>
        </w:rPr>
        <w:t xml:space="preserve">the </w:t>
      </w:r>
      <w:r w:rsidRPr="0080392F">
        <w:t>slot</w:t>
      </w:r>
      <w:r w:rsidRPr="0080392F">
        <w:rPr>
          <w:lang w:val="en-US"/>
        </w:rPr>
        <w:t>.</w:t>
      </w:r>
      <w:r w:rsidRPr="0080392F">
        <w:t xml:space="preserve"> </w:t>
      </w:r>
    </w:p>
    <w:p w14:paraId="13C59A80" w14:textId="77777777" w:rsidR="00AF2DCE" w:rsidRPr="00370E38" w:rsidRDefault="00AF2DCE" w:rsidP="00AF2DCE">
      <w:pPr>
        <w:rPr>
          <w:lang w:eastAsia="zh-CN"/>
        </w:rPr>
      </w:pPr>
      <w:r w:rsidRPr="00370E38">
        <w:rPr>
          <w:lang w:eastAsia="ko-KR"/>
        </w:rPr>
        <w:t>For a set of symbols of a slot that are indicated by a DCI format 2_0 as being within a remaining channel occupancy duration either by a channel occupancy duration field or by an SFI-index field, a UE does not expect to detect at a later time a DCI format 2_0 indicating, either by a channel occupancy duration field or by an SFI-index field, that any symbol from the set of symbols is not within a remaining channel occupancy duration.</w:t>
      </w:r>
    </w:p>
    <w:p w14:paraId="3ABD407F" w14:textId="77777777"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that are indicated as downlink</w:t>
      </w:r>
      <w:r w:rsidRPr="0080392F">
        <w:rPr>
          <w:lang w:val="en-US"/>
        </w:rPr>
        <w:t>/</w:t>
      </w:r>
      <w:r w:rsidRPr="0080392F">
        <w:t xml:space="preserve">uplink by </w:t>
      </w:r>
      <w:r w:rsidR="00A567A6">
        <w:rPr>
          <w:i/>
        </w:rPr>
        <w:t>tdd</w:t>
      </w:r>
      <w:r w:rsidR="00AB6F90" w:rsidRPr="00FE7E1C">
        <w:rPr>
          <w:i/>
        </w:rPr>
        <w:t>-</w:t>
      </w:r>
      <w:r w:rsidR="00AB6F90" w:rsidRPr="0080392F">
        <w:rPr>
          <w:i/>
          <w:lang w:val="en-US"/>
        </w:rPr>
        <w:t>UL-DL-</w:t>
      </w:r>
      <w:r w:rsidR="00AB6F90">
        <w:rPr>
          <w:i/>
          <w:lang w:val="en-US"/>
        </w:rPr>
        <w:t>C</w:t>
      </w:r>
      <w:r w:rsidR="00AB6F90" w:rsidRPr="0080392F">
        <w:rPr>
          <w:i/>
          <w:lang w:val="en-US"/>
        </w:rPr>
        <w:t>onfiguration</w:t>
      </w:r>
      <w:r w:rsidR="00AB6F90">
        <w:rPr>
          <w:i/>
          <w:lang w:val="en-US"/>
        </w:rPr>
        <w:t>C</w:t>
      </w:r>
      <w:r w:rsidR="00AB6F90" w:rsidRPr="0080392F">
        <w:rPr>
          <w:i/>
          <w:lang w:val="en-US"/>
        </w:rPr>
        <w:t>ommon</w:t>
      </w:r>
      <w:r w:rsidR="00AB6F90" w:rsidRPr="0080392F">
        <w:rPr>
          <w:lang w:val="en-US"/>
        </w:rPr>
        <w:t>,</w:t>
      </w:r>
      <w:r w:rsidR="00AB6F90">
        <w:rPr>
          <w:lang w:val="en-US"/>
        </w:rPr>
        <w:t xml:space="preserve"> </w:t>
      </w:r>
      <w:r w:rsidR="00AB6F90" w:rsidRPr="0080392F">
        <w:rPr>
          <w:lang w:val="en-US"/>
        </w:rPr>
        <w:t xml:space="preserve">or </w:t>
      </w:r>
      <w:r w:rsidR="00A567A6">
        <w:rPr>
          <w:i/>
          <w:lang w:val="en-US"/>
        </w:rPr>
        <w:t>tdd</w:t>
      </w:r>
      <w:r w:rsidR="00AB6F90" w:rsidRPr="0023005A">
        <w:rPr>
          <w:i/>
          <w:lang w:val="en-US"/>
        </w:rPr>
        <w:t>-</w:t>
      </w:r>
      <w:r w:rsidR="00AB6F90" w:rsidRPr="0080392F">
        <w:rPr>
          <w:i/>
          <w:lang w:val="en-US"/>
        </w:rPr>
        <w:t>UL-DL-</w:t>
      </w:r>
      <w:r w:rsidR="00AB6F90">
        <w:rPr>
          <w:i/>
          <w:lang w:val="en-US"/>
        </w:rPr>
        <w:t>C</w:t>
      </w:r>
      <w:r w:rsidR="00AB6F90" w:rsidRPr="0080392F">
        <w:rPr>
          <w:i/>
          <w:lang w:val="en-US"/>
        </w:rPr>
        <w:t>onfig</w:t>
      </w:r>
      <w:r w:rsidR="00A567A6">
        <w:rPr>
          <w:i/>
          <w:lang w:val="en-US"/>
        </w:rPr>
        <w:t>uration</w:t>
      </w:r>
      <w:r w:rsidR="00AB6F90">
        <w:rPr>
          <w:i/>
          <w:lang w:val="en-US"/>
        </w:rPr>
        <w:t>D</w:t>
      </w:r>
      <w:r w:rsidR="00AB6F90" w:rsidRPr="0080392F">
        <w:rPr>
          <w:i/>
          <w:lang w:val="en-US"/>
        </w:rPr>
        <w:t>edicated</w:t>
      </w:r>
      <w:r w:rsidRPr="0080392F">
        <w:rPr>
          <w:lang w:val="en-US"/>
        </w:rPr>
        <w:t>, the</w:t>
      </w:r>
      <w:r w:rsidRPr="0080392F">
        <w:t xml:space="preserve"> UE </w:t>
      </w:r>
      <w:r w:rsidR="00AB6F90">
        <w:t>does</w:t>
      </w:r>
      <w:r w:rsidR="00AB6F90" w:rsidRPr="0080392F">
        <w:t xml:space="preserve"> </w:t>
      </w:r>
      <w:r w:rsidRPr="0080392F">
        <w:t xml:space="preserve">not expect to detect a DCI format </w:t>
      </w:r>
      <w:r w:rsidRPr="0080392F">
        <w:rPr>
          <w:lang w:val="en-US"/>
        </w:rPr>
        <w:t>2_0</w:t>
      </w:r>
      <w:r w:rsidR="00AB6F90" w:rsidRPr="00AB6F90">
        <w:rPr>
          <w:lang w:val="en-US"/>
        </w:rPr>
        <w:t xml:space="preserve"> </w:t>
      </w:r>
      <w:r w:rsidR="00AB6F90">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r w:rsidRPr="0080392F">
        <w:rPr>
          <w:lang w:val="en-US"/>
        </w:rPr>
        <w:t>/</w:t>
      </w:r>
      <w:r w:rsidRPr="0080392F">
        <w:t>downlink, respectively, or as flexible.</w:t>
      </w:r>
    </w:p>
    <w:p w14:paraId="0960274D" w14:textId="6E34D8CD" w:rsidR="00AB6F90"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00421DE7">
        <w:t xml:space="preserve">corresponding to SS/PBCH blocks with </w:t>
      </w:r>
      <w:r w:rsidR="00CB12F8">
        <w:rPr>
          <w:rFonts w:eastAsia="DengXian"/>
        </w:rPr>
        <w:t xml:space="preserve">candidate SS/PBCH block indices corresponding to the SS/PBCH block </w:t>
      </w:r>
      <w:r w:rsidR="00421DE7">
        <w:t xml:space="preserve">indexes </w:t>
      </w:r>
      <w:r w:rsidRPr="0080392F">
        <w:rPr>
          <w:lang w:val="en-GB"/>
        </w:rPr>
        <w:t xml:space="preserve">indicated </w:t>
      </w:r>
      <w:r>
        <w:rPr>
          <w:lang w:val="en-GB"/>
        </w:rPr>
        <w:t xml:space="preserve">to a UE </w:t>
      </w:r>
      <w:r w:rsidRPr="0080392F">
        <w:rPr>
          <w:lang w:val="en-GB"/>
        </w:rPr>
        <w:t xml:space="preserve">by </w:t>
      </w:r>
      <w:r w:rsidRPr="00301521">
        <w:rPr>
          <w:i/>
        </w:rPr>
        <w:t>ssb-PositionsInBurst</w:t>
      </w:r>
      <w:r w:rsidRPr="00B916EC">
        <w:t xml:space="preserve"> </w:t>
      </w:r>
      <w:r>
        <w:rPr>
          <w:lang w:val="en-US"/>
        </w:rPr>
        <w:t xml:space="preserve">in </w:t>
      </w:r>
      <w:r w:rsidR="00050DF4">
        <w:rPr>
          <w:i/>
        </w:rPr>
        <w:t>SIB1</w:t>
      </w:r>
      <w:r w:rsidR="00421DE7">
        <w:rPr>
          <w:i/>
          <w:lang w:val="en-US"/>
        </w:rPr>
        <w:t>,</w:t>
      </w:r>
      <w:r>
        <w:t xml:space="preserve"> or</w:t>
      </w:r>
      <w:r w:rsidR="00421DE7">
        <w:rPr>
          <w:lang w:val="en-US"/>
        </w:rPr>
        <w:t xml:space="preserve"> by</w:t>
      </w:r>
      <w:r w:rsidRPr="00B916EC">
        <w:t xml:space="preserve"> </w:t>
      </w:r>
      <w:r w:rsidRPr="00301521">
        <w:rPr>
          <w:i/>
        </w:rPr>
        <w:t>ssb-PositionsInBurst</w:t>
      </w:r>
      <w:r>
        <w:rPr>
          <w:lang w:val="en-US"/>
        </w:rPr>
        <w:t xml:space="preserve"> in </w:t>
      </w:r>
      <w:r w:rsidRPr="00A94818">
        <w:rPr>
          <w:i/>
        </w:rPr>
        <w:t>ServingCellConfigCommon</w:t>
      </w:r>
      <w:r w:rsidRPr="0080392F">
        <w:rPr>
          <w:lang w:val="en-US"/>
        </w:rPr>
        <w:t xml:space="preserve">, </w:t>
      </w:r>
      <w:r w:rsidR="00CB12F8">
        <w:rPr>
          <w:lang w:val="en-US"/>
        </w:rPr>
        <w:t xml:space="preserve">as described </w:t>
      </w:r>
      <w:r w:rsidR="006F5F9E">
        <w:rPr>
          <w:lang w:val="en-US"/>
        </w:rPr>
        <w:t>in clause</w:t>
      </w:r>
      <w:r w:rsidR="00CB12F8">
        <w:rPr>
          <w:lang w:val="en-US"/>
        </w:rPr>
        <w:t xml:space="preserve"> 4.1, </w:t>
      </w:r>
      <w:r w:rsidRPr="0080392F">
        <w:rPr>
          <w:lang w:val="en-US"/>
        </w:rPr>
        <w:t>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p>
    <w:p w14:paraId="48D05C4F" w14:textId="28CCFFED" w:rsidR="00AB6F90"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00613833" w:rsidRPr="00892059">
        <w:rPr>
          <w:rFonts w:eastAsia="DengXian"/>
        </w:rPr>
        <w:t>corresponding to a valid PRACH occasion</w:t>
      </w:r>
      <w:r w:rsidR="00613833">
        <w:rPr>
          <w:rFonts w:eastAsia="DengXian" w:hint="eastAsia"/>
          <w:lang w:eastAsia="zh-CN"/>
        </w:rPr>
        <w:t xml:space="preserve"> </w:t>
      </w:r>
      <w:r w:rsidR="00613833" w:rsidRPr="00892059">
        <w:rPr>
          <w:rFonts w:eastAsia="DengXian"/>
        </w:rPr>
        <w:t xml:space="preserve">and </w:t>
      </w:r>
      <m:oMath>
        <m:sSub>
          <m:sSubPr>
            <m:ctrlPr>
              <w:rPr>
                <w:rFonts w:ascii="Cambria Math" w:hAnsi="Cambria Math"/>
                <w:i/>
                <w:lang w:val="en-GB"/>
              </w:rPr>
            </m:ctrlPr>
          </m:sSubPr>
          <m:e>
            <m:r>
              <w:rPr>
                <w:rFonts w:ascii="Cambria Math" w:hAnsi="Cambria Math"/>
              </w:rPr>
              <m:t>N</m:t>
            </m:r>
          </m:e>
          <m:sub>
            <m:r>
              <m:rPr>
                <m:sty m:val="p"/>
              </m:rPr>
              <w:rPr>
                <w:rFonts w:ascii="Cambria Math" w:hAnsi="Cambria Math"/>
              </w:rPr>
              <m:t>gap</m:t>
            </m:r>
          </m:sub>
        </m:sSub>
      </m:oMath>
      <w:r w:rsidR="00613833" w:rsidRPr="00892059">
        <w:t xml:space="preserve"> symbols before the valid PRACH occasion</w:t>
      </w:r>
      <w:r w:rsidR="00613833" w:rsidRPr="00892059">
        <w:rPr>
          <w:rFonts w:eastAsia="DengXian"/>
        </w:rPr>
        <w:t xml:space="preserve">, as described </w:t>
      </w:r>
      <w:r w:rsidR="006F5F9E">
        <w:rPr>
          <w:rFonts w:eastAsia="DengXian"/>
        </w:rPr>
        <w:t>in clause</w:t>
      </w:r>
      <w:r w:rsidR="00A16711" w:rsidRPr="00892059">
        <w:rPr>
          <w:rFonts w:eastAsia="DengXian"/>
        </w:rPr>
        <w:t xml:space="preserve"> </w:t>
      </w:r>
      <w:r w:rsidR="00613833" w:rsidRPr="00892059">
        <w:rPr>
          <w:rFonts w:eastAsia="DengXian"/>
        </w:rPr>
        <w:t>8.1</w:t>
      </w:r>
      <w:r w:rsidRPr="0080392F">
        <w:t>,</w:t>
      </w:r>
      <w:r w:rsidRPr="0080392F">
        <w:rPr>
          <w:lang w:val="en-US"/>
        </w:rPr>
        <w:t xml:space="preserve"> the</w:t>
      </w:r>
      <w:r>
        <w:t xml:space="preserve"> UE does not expect </w:t>
      </w:r>
      <w:r w:rsidRPr="0080392F">
        <w:t xml:space="preserve">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downlink</w:t>
      </w:r>
      <w:r w:rsidRPr="0080392F">
        <w:t>.</w:t>
      </w:r>
    </w:p>
    <w:p w14:paraId="7C722A66" w14:textId="77777777" w:rsidR="00AB6F90" w:rsidRPr="005E27BB"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Pr="0080392F">
        <w:rPr>
          <w:lang w:val="en-GB"/>
        </w:rPr>
        <w:t xml:space="preserve">indicated </w:t>
      </w:r>
      <w:r>
        <w:rPr>
          <w:lang w:val="en-GB"/>
        </w:rPr>
        <w:t xml:space="preserve">to a UE </w:t>
      </w:r>
      <w:r w:rsidRPr="00D6515C">
        <w:rPr>
          <w:lang w:val="en-GB"/>
        </w:rPr>
        <w:t xml:space="preserve">by </w:t>
      </w:r>
      <w:r w:rsidRPr="00D6515C">
        <w:rPr>
          <w:i/>
        </w:rPr>
        <w:t>pdcch-ConfigSIB1</w:t>
      </w:r>
      <w:r w:rsidRPr="00D6515C">
        <w:rPr>
          <w:lang w:val="en-US"/>
        </w:rPr>
        <w:t xml:space="preserve"> </w:t>
      </w:r>
      <w:r w:rsidRPr="00D6515C">
        <w:rPr>
          <w:rFonts w:eastAsia="MS Mincho"/>
        </w:rPr>
        <w:t xml:space="preserve">in </w:t>
      </w:r>
      <w:r w:rsidR="00C90D1C">
        <w:rPr>
          <w:i/>
          <w:lang w:val="en-US"/>
        </w:rPr>
        <w:t>MIB</w:t>
      </w:r>
      <w:r w:rsidR="00C90D1C" w:rsidRPr="00D6515C">
        <w:rPr>
          <w:lang w:val="en-US" w:eastAsia="x-none"/>
        </w:rPr>
        <w:t xml:space="preserve"> </w:t>
      </w:r>
      <w:r>
        <w:rPr>
          <w:lang w:val="en-GB"/>
        </w:rPr>
        <w:t>for</w:t>
      </w:r>
      <w:r w:rsidRPr="00D6515C">
        <w:rPr>
          <w:lang w:val="en-GB"/>
        </w:rPr>
        <w:t xml:space="preserve"> a </w:t>
      </w:r>
      <w:r w:rsidR="00C76664">
        <w:rPr>
          <w:lang w:val="en-GB"/>
        </w:rPr>
        <w:t>CORESET</w:t>
      </w:r>
      <w:r w:rsidRPr="00D6515C">
        <w:rPr>
          <w:lang w:val="en-GB"/>
        </w:rPr>
        <w:t xml:space="preserve"> for Type0-PDCCH </w:t>
      </w:r>
      <w:r w:rsidR="00C90D1C">
        <w:rPr>
          <w:lang w:val="en-GB"/>
        </w:rPr>
        <w:t>CSS set</w:t>
      </w:r>
      <w:r w:rsidRPr="0080392F">
        <w:t>,</w:t>
      </w:r>
      <w:r w:rsidRPr="0080392F">
        <w:rPr>
          <w:lang w:val="en-US"/>
        </w:rPr>
        <w:t xml:space="preserve"> 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uplink</w:t>
      </w:r>
      <w:r w:rsidRPr="0080392F">
        <w:t>.</w:t>
      </w:r>
    </w:p>
    <w:p w14:paraId="42D173E1" w14:textId="77777777" w:rsidR="00B06F8A" w:rsidRPr="0080392F" w:rsidRDefault="00B06F8A" w:rsidP="004967FE">
      <w:pPr>
        <w:rPr>
          <w:lang w:eastAsia="zh-CN"/>
        </w:rPr>
      </w:pPr>
      <w:r w:rsidRPr="0080392F">
        <w:rPr>
          <w:lang w:val="en-US"/>
        </w:rPr>
        <w:t>F</w:t>
      </w:r>
      <w:r w:rsidRPr="0080392F">
        <w:t xml:space="preserve">or a set of symbols </w:t>
      </w:r>
      <w:r w:rsidRPr="0080392F">
        <w:rPr>
          <w:lang w:val="en-US"/>
        </w:rPr>
        <w:t>of</w:t>
      </w:r>
      <w:r w:rsidRPr="0080392F">
        <w:t xml:space="preserve"> a slot indicated </w:t>
      </w:r>
      <w:r w:rsidR="004967FE">
        <w:t xml:space="preserve">to a UE </w:t>
      </w:r>
      <w:r w:rsidRPr="0080392F">
        <w:t xml:space="preserve">as </w:t>
      </w:r>
      <w:r w:rsidRPr="0080392F">
        <w:rPr>
          <w:lang w:val="en-US"/>
        </w:rPr>
        <w:t>flexible</w:t>
      </w:r>
      <w:r w:rsidRPr="0080392F">
        <w:t xml:space="preserve"> by </w:t>
      </w:r>
      <w:r w:rsidR="00A567A6">
        <w:rPr>
          <w:i/>
        </w:rPr>
        <w:t>tdd</w:t>
      </w:r>
      <w:r w:rsidR="005A0C70" w:rsidRPr="00FE7E1C">
        <w:rPr>
          <w:i/>
        </w:rPr>
        <w:t>-</w:t>
      </w:r>
      <w:r w:rsidR="005A0C70" w:rsidRPr="0080392F">
        <w:rPr>
          <w:i/>
          <w:lang w:val="en-US"/>
        </w:rPr>
        <w:t>UL-DL-</w:t>
      </w:r>
      <w:r w:rsidR="005A0C70">
        <w:rPr>
          <w:i/>
          <w:lang w:val="en-US"/>
        </w:rPr>
        <w:t>C</w:t>
      </w:r>
      <w:r w:rsidR="005A0C70" w:rsidRPr="0080392F">
        <w:rPr>
          <w:i/>
          <w:lang w:val="en-US"/>
        </w:rPr>
        <w:t>onfiguration</w:t>
      </w:r>
      <w:r w:rsidR="005A0C70">
        <w:rPr>
          <w:i/>
          <w:lang w:val="en-US"/>
        </w:rPr>
        <w:t>C</w:t>
      </w:r>
      <w:r w:rsidR="005A0C70" w:rsidRPr="0080392F">
        <w:rPr>
          <w:i/>
          <w:lang w:val="en-US"/>
        </w:rPr>
        <w:t>ommon</w:t>
      </w:r>
      <w:r w:rsidR="005A0C70" w:rsidRPr="0080392F">
        <w:rPr>
          <w:lang w:val="en-US"/>
        </w:rPr>
        <w:t xml:space="preserve"> and </w:t>
      </w:r>
      <w:r w:rsidR="00A567A6">
        <w:rPr>
          <w:i/>
          <w:lang w:val="en-US"/>
        </w:rPr>
        <w:t>tdd</w:t>
      </w:r>
      <w:r w:rsidR="005A0C70" w:rsidRPr="0023005A">
        <w:rPr>
          <w:i/>
          <w:lang w:val="en-US"/>
        </w:rPr>
        <w:t>-</w:t>
      </w:r>
      <w:r w:rsidR="005A0C70" w:rsidRPr="0080392F">
        <w:rPr>
          <w:i/>
          <w:lang w:val="en-US"/>
        </w:rPr>
        <w:t>UL-DL-</w:t>
      </w:r>
      <w:r w:rsidR="005A0C70">
        <w:rPr>
          <w:i/>
          <w:lang w:val="en-US"/>
        </w:rPr>
        <w:t>C</w:t>
      </w:r>
      <w:r w:rsidR="005A0C70" w:rsidRPr="0080392F">
        <w:rPr>
          <w:i/>
          <w:lang w:val="en-US"/>
        </w:rPr>
        <w:t>onfig</w:t>
      </w:r>
      <w:r w:rsidR="00A567A6">
        <w:rPr>
          <w:i/>
          <w:lang w:val="en-US"/>
        </w:rPr>
        <w:t>uration</w:t>
      </w:r>
      <w:r w:rsidR="005A0C70">
        <w:rPr>
          <w:i/>
          <w:lang w:val="en-US"/>
        </w:rPr>
        <w:t>D</w:t>
      </w:r>
      <w:r w:rsidR="005A0C70" w:rsidRPr="0080392F">
        <w:rPr>
          <w:i/>
          <w:lang w:val="en-US"/>
        </w:rPr>
        <w:t>edicated</w:t>
      </w:r>
      <w:r w:rsidR="00613833" w:rsidRPr="00A639A0">
        <w:rPr>
          <w:rFonts w:eastAsia="DengXian" w:hint="eastAsia"/>
          <w:lang w:val="en-US" w:eastAsia="zh-CN"/>
        </w:rPr>
        <w:t xml:space="preserve"> </w:t>
      </w:r>
      <w:r w:rsidR="00613833" w:rsidRPr="00376326">
        <w:rPr>
          <w:rFonts w:eastAsia="DengXian" w:hint="eastAsia"/>
          <w:lang w:val="en-US" w:eastAsia="zh-CN"/>
        </w:rPr>
        <w:t>if provided</w:t>
      </w:r>
      <w:r w:rsidR="005A0C70" w:rsidRPr="0080392F">
        <w:rPr>
          <w:lang w:val="en-US"/>
        </w:rPr>
        <w:t xml:space="preserve">, or when </w:t>
      </w:r>
      <w:r w:rsidR="00A567A6">
        <w:rPr>
          <w:i/>
          <w:lang w:val="en-US"/>
        </w:rPr>
        <w:t>tdd</w:t>
      </w:r>
      <w:r w:rsidR="005A0C70" w:rsidRPr="00FE7E1C">
        <w:rPr>
          <w:i/>
          <w:lang w:val="en-US"/>
        </w:rPr>
        <w:t>-</w:t>
      </w:r>
      <w:r w:rsidR="005A0C70" w:rsidRPr="0080392F">
        <w:rPr>
          <w:i/>
          <w:lang w:val="en-US"/>
        </w:rPr>
        <w:t>UL-DL-</w:t>
      </w:r>
      <w:r w:rsidR="005A0C70">
        <w:rPr>
          <w:i/>
          <w:lang w:val="en-US"/>
        </w:rPr>
        <w:t>C</w:t>
      </w:r>
      <w:r w:rsidR="005A0C70" w:rsidRPr="0080392F">
        <w:rPr>
          <w:i/>
          <w:lang w:val="en-US"/>
        </w:rPr>
        <w:t>onfiguration</w:t>
      </w:r>
      <w:r w:rsidR="005A0C70">
        <w:rPr>
          <w:i/>
          <w:lang w:val="en-US"/>
        </w:rPr>
        <w:t>C</w:t>
      </w:r>
      <w:r w:rsidR="005A0C70" w:rsidRPr="0080392F">
        <w:rPr>
          <w:i/>
          <w:lang w:val="en-US"/>
        </w:rPr>
        <w:t>ommon</w:t>
      </w:r>
      <w:r w:rsidR="005A0C70" w:rsidRPr="0080392F">
        <w:rPr>
          <w:lang w:val="en-US"/>
        </w:rPr>
        <w:t xml:space="preserve"> and </w:t>
      </w:r>
      <w:r w:rsidR="00A567A6">
        <w:rPr>
          <w:i/>
          <w:lang w:val="en-US"/>
        </w:rPr>
        <w:t>tdd</w:t>
      </w:r>
      <w:r w:rsidR="004967FE" w:rsidRPr="0023005A">
        <w:rPr>
          <w:i/>
          <w:lang w:val="en-US"/>
        </w:rPr>
        <w:t>-</w:t>
      </w:r>
      <w:r w:rsidR="004967FE" w:rsidRPr="0080392F">
        <w:rPr>
          <w:i/>
          <w:lang w:val="en-US"/>
        </w:rPr>
        <w:t>UL-DL-</w:t>
      </w:r>
      <w:r w:rsidR="004967FE">
        <w:rPr>
          <w:i/>
          <w:lang w:val="en-US"/>
        </w:rPr>
        <w:t>C</w:t>
      </w:r>
      <w:r w:rsidR="004967FE" w:rsidRPr="0080392F">
        <w:rPr>
          <w:i/>
          <w:lang w:val="en-US"/>
        </w:rPr>
        <w:t>onfig</w:t>
      </w:r>
      <w:r w:rsidR="00A567A6">
        <w:rPr>
          <w:i/>
          <w:lang w:val="en-US"/>
        </w:rPr>
        <w:t>uration</w:t>
      </w:r>
      <w:r w:rsidR="004967FE">
        <w:rPr>
          <w:i/>
          <w:lang w:val="en-US"/>
        </w:rPr>
        <w:t>D</w:t>
      </w:r>
      <w:r w:rsidR="004967FE" w:rsidRPr="0080392F">
        <w:rPr>
          <w:i/>
          <w:lang w:val="en-US"/>
        </w:rPr>
        <w:t>edicated</w:t>
      </w:r>
      <w:r w:rsidRPr="0080392F">
        <w:rPr>
          <w:lang w:val="en-US"/>
        </w:rPr>
        <w:t xml:space="preserve"> are not provided to the UE, and if the UE </w:t>
      </w:r>
      <w:r w:rsidRPr="0080392F">
        <w:rPr>
          <w:lang w:eastAsia="zh-CN"/>
        </w:rPr>
        <w:t xml:space="preserve">detects </w:t>
      </w:r>
      <w:r w:rsidRPr="0080392F">
        <w:rPr>
          <w:lang w:val="en-US" w:eastAsia="zh-CN"/>
        </w:rPr>
        <w:t>a DCI format</w:t>
      </w:r>
      <w:r w:rsidRPr="0080392F">
        <w:rPr>
          <w:lang w:eastAsia="zh-CN"/>
        </w:rPr>
        <w:t xml:space="preserve"> </w:t>
      </w:r>
      <w:r w:rsidRPr="0080392F">
        <w:rPr>
          <w:lang w:val="en-US" w:eastAsia="zh-CN"/>
        </w:rPr>
        <w:t>2_0 providing a format for the slot</w:t>
      </w:r>
      <w:r w:rsidR="004967FE">
        <w:rPr>
          <w:lang w:val="en-US" w:eastAsia="zh-CN"/>
        </w:rPr>
        <w:t xml:space="preserve"> using a slot format value other than 255</w:t>
      </w:r>
    </w:p>
    <w:p w14:paraId="78575D12" w14:textId="77777777" w:rsidR="00B06F8A" w:rsidRPr="00B916EC" w:rsidRDefault="00B06F8A" w:rsidP="0009732E">
      <w:pPr>
        <w:pStyle w:val="B1"/>
      </w:pPr>
      <w:r>
        <w:t>-</w:t>
      </w:r>
      <w:r>
        <w:tab/>
      </w:r>
      <w:r w:rsidR="005A0C70">
        <w:rPr>
          <w:lang w:val="en-US"/>
        </w:rPr>
        <w:t>i</w:t>
      </w:r>
      <w:r w:rsidR="005A0C70">
        <w:t xml:space="preserve">f </w:t>
      </w:r>
      <w:r>
        <w:t>one or more symbols from the set of symbols are</w:t>
      </w:r>
      <w:r w:rsidRPr="00B916EC">
        <w:t xml:space="preserve"> symbols in a </w:t>
      </w:r>
      <w:r w:rsidR="00C76664">
        <w:t>CORESET</w:t>
      </w:r>
      <w:r w:rsidRPr="00B916EC">
        <w:t xml:space="preserve"> configured to the UE for PDCCH monitoring</w:t>
      </w:r>
      <w:r>
        <w:t xml:space="preserve">, the UE receives PDCCH in the </w:t>
      </w:r>
      <w:r w:rsidR="00C76664">
        <w:t>CORESET</w:t>
      </w:r>
      <w:r w:rsidRPr="00B916EC">
        <w:t xml:space="preserve"> </w:t>
      </w:r>
      <w:r>
        <w:t xml:space="preserve">only </w:t>
      </w:r>
      <w:r w:rsidRPr="005B7BBD">
        <w:t>if</w:t>
      </w:r>
      <w:r w:rsidR="004967FE" w:rsidRPr="004967FE">
        <w:rPr>
          <w:lang w:val="en-US"/>
        </w:rPr>
        <w:t xml:space="preserve"> </w:t>
      </w:r>
      <w:r w:rsidR="004967FE">
        <w:rPr>
          <w:lang w:val="en-US"/>
        </w:rPr>
        <w:t>an SFI-index field value in</w:t>
      </w:r>
      <w:r w:rsidRPr="005B7BBD">
        <w:t xml:space="preserve"> DCI format 2_0 </w:t>
      </w:r>
      <w:r>
        <w:t>indicates</w:t>
      </w:r>
      <w:r w:rsidRPr="005B7BBD">
        <w:t xml:space="preserve"> </w:t>
      </w:r>
      <w:r>
        <w:t xml:space="preserve">that </w:t>
      </w:r>
      <w:r w:rsidRPr="005B7BBD">
        <w:t xml:space="preserve">the </w:t>
      </w:r>
      <w:r>
        <w:t>one or more symbols</w:t>
      </w:r>
      <w:r w:rsidRPr="005B7BBD">
        <w:t xml:space="preserve"> </w:t>
      </w:r>
      <w:r>
        <w:t>are downlink symbols</w:t>
      </w:r>
    </w:p>
    <w:p w14:paraId="4A9A6FAD" w14:textId="2CE3D796" w:rsidR="004967FE" w:rsidRPr="00B916EC" w:rsidRDefault="004967FE" w:rsidP="004967FE">
      <w:pPr>
        <w:pStyle w:val="B1"/>
      </w:pPr>
      <w:r>
        <w:rPr>
          <w:lang w:val="en-US"/>
        </w:rPr>
        <w:t>-</w:t>
      </w:r>
      <w:r>
        <w:rPr>
          <w:lang w:val="en-US"/>
        </w:rPr>
        <w:tab/>
      </w:r>
      <w:r w:rsidR="005A0C70">
        <w:rPr>
          <w:lang w:val="en-US"/>
        </w:rPr>
        <w:t>i</w:t>
      </w:r>
      <w:r w:rsidR="005A0C70"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w:t>
      </w:r>
      <w:r w:rsidR="00212727">
        <w:rPr>
          <w:lang w:val="en-US"/>
        </w:rPr>
        <w:t xml:space="preserve"> </w:t>
      </w:r>
      <w:r w:rsidRPr="00B916EC">
        <w:rPr>
          <w:lang w:val="en-US"/>
        </w:rPr>
        <w:t>indicating to the UE to receive PDSCH or CSI-RS in the set of symbols of the slot, the UE receive</w:t>
      </w:r>
      <w:r>
        <w:rPr>
          <w:lang w:val="en-US"/>
        </w:rPr>
        <w:t>s</w:t>
      </w:r>
      <w:r w:rsidRPr="00B916EC">
        <w:rPr>
          <w:lang w:val="en-US"/>
        </w:rPr>
        <w:t xml:space="preserve"> PDSCH or CSI-RS in the set of symbols of the slot</w:t>
      </w:r>
    </w:p>
    <w:p w14:paraId="21BB2EAB" w14:textId="587DD54A" w:rsidR="004967FE" w:rsidRPr="00B916EC" w:rsidRDefault="004967FE" w:rsidP="004967FE">
      <w:pPr>
        <w:pStyle w:val="B1"/>
      </w:pPr>
      <w:r>
        <w:rPr>
          <w:lang w:val="en-US"/>
        </w:rPr>
        <w:t>-</w:t>
      </w:r>
      <w:r>
        <w:rPr>
          <w:lang w:val="en-US"/>
        </w:rPr>
        <w:tab/>
      </w:r>
      <w:r w:rsidR="005A0C70">
        <w:rPr>
          <w:lang w:val="en-US"/>
        </w:rPr>
        <w:t>i</w:t>
      </w:r>
      <w:r w:rsidR="005A0C70"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w:t>
      </w:r>
      <w:r w:rsidR="00C96B33">
        <w:rPr>
          <w:lang w:val="en-US"/>
        </w:rPr>
        <w:t>,</w:t>
      </w:r>
      <w:r w:rsidR="005A0C70">
        <w:rPr>
          <w:lang w:val="en-US"/>
        </w:rPr>
        <w:t xml:space="preserve"> a RAR UL grant</w:t>
      </w:r>
      <w:r w:rsidR="00C96B33">
        <w:rPr>
          <w:lang w:val="en-US"/>
        </w:rPr>
        <w:t>, fallbackRAR UL grant, or successRAR</w:t>
      </w:r>
      <w:r>
        <w:rPr>
          <w:lang w:val="en-US"/>
        </w:rPr>
        <w:t xml:space="preserve"> </w:t>
      </w:r>
      <w:r w:rsidRPr="00B916EC">
        <w:rPr>
          <w:lang w:val="en-US"/>
        </w:rPr>
        <w:t>indicating to the UE to transmit PUSCH, PUCCH, PRACH, or SRS in the set of symbols of the slot the UE transmit</w:t>
      </w:r>
      <w:r>
        <w:rPr>
          <w:lang w:val="en-US"/>
        </w:rPr>
        <w:t>s the</w:t>
      </w:r>
      <w:r w:rsidRPr="00B916EC">
        <w:rPr>
          <w:lang w:val="en-US"/>
        </w:rPr>
        <w:t xml:space="preserve"> PUSCH, PUCCH, PRACH, or SRS in the set of</w:t>
      </w:r>
      <w:r>
        <w:rPr>
          <w:lang w:val="en-US"/>
        </w:rPr>
        <w:t xml:space="preserve"> symbols of the slot</w:t>
      </w:r>
    </w:p>
    <w:p w14:paraId="24FA2266" w14:textId="264EFFF5" w:rsidR="004967FE" w:rsidRPr="0097168F" w:rsidRDefault="004967FE" w:rsidP="004967FE">
      <w:pPr>
        <w:pStyle w:val="B1"/>
      </w:pPr>
      <w:r>
        <w:rPr>
          <w:lang w:val="en-US"/>
        </w:rPr>
        <w:t>-</w:t>
      </w:r>
      <w:r>
        <w:rPr>
          <w:lang w:val="en-US"/>
        </w:rPr>
        <w:tab/>
      </w:r>
      <w:r w:rsidR="00CE7832">
        <w:rPr>
          <w:lang w:val="en-US"/>
        </w:rPr>
        <w:t>i</w:t>
      </w:r>
      <w:r w:rsidR="00CE7832"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w:t>
      </w:r>
      <w:r w:rsidRPr="00B916EC">
        <w:t xml:space="preserve">, </w:t>
      </w:r>
      <w:r w:rsidRPr="00387F9B">
        <w:t>and the UE does not detect a DCI format</w:t>
      </w:r>
      <w:r>
        <w:t xml:space="preserve"> </w:t>
      </w:r>
      <w:r w:rsidRPr="00387F9B">
        <w:t>indicating to the UE to receive PDSCH or CSI-RS</w:t>
      </w:r>
      <w:r>
        <w:t>,</w:t>
      </w:r>
      <w:r w:rsidRPr="00387F9B">
        <w:t xml:space="preserve"> or </w:t>
      </w:r>
      <w:r>
        <w:t>the UE does not detect a DCI format</w:t>
      </w:r>
      <w:r w:rsidR="00C96B33">
        <w:rPr>
          <w:lang w:val="en-US"/>
        </w:rPr>
        <w:t>,</w:t>
      </w:r>
      <w:r w:rsidR="00CE7832">
        <w:rPr>
          <w:lang w:val="en-US"/>
        </w:rPr>
        <w:t xml:space="preserve"> a RAR UL</w:t>
      </w:r>
      <w:r w:rsidR="00514000">
        <w:rPr>
          <w:lang w:val="en-US"/>
        </w:rPr>
        <w:t xml:space="preserve"> grant</w:t>
      </w:r>
      <w:r w:rsidR="00C96B33">
        <w:rPr>
          <w:lang w:val="en-US"/>
        </w:rPr>
        <w:t>, fallbackRAR UL grant, or successRAR</w:t>
      </w:r>
      <w:r w:rsidR="00CE7832">
        <w:rPr>
          <w:lang w:val="en-US"/>
        </w:rPr>
        <w:t xml:space="preserve"> </w:t>
      </w:r>
      <w:r>
        <w:rPr>
          <w:lang w:eastAsia="zh-CN"/>
        </w:rPr>
        <w:t xml:space="preserve">indicating to the UE </w:t>
      </w:r>
      <w:r w:rsidRPr="00387F9B">
        <w:t>to transmit PUSCH, PUCCH, PRACH, or SRS in the set of symbols of the slot</w:t>
      </w:r>
      <w:r>
        <w:t>,</w:t>
      </w:r>
      <w:r w:rsidRPr="00B916EC">
        <w:rPr>
          <w:lang w:val="en-US"/>
        </w:rPr>
        <w:t xml:space="preserve"> the UE </w:t>
      </w:r>
      <w:r>
        <w:rPr>
          <w:lang w:val="en-US"/>
        </w:rPr>
        <w:t>does not transmit or receive in the set of symbols of the slot</w:t>
      </w:r>
    </w:p>
    <w:p w14:paraId="2B067973" w14:textId="1FDD985E" w:rsidR="004967FE" w:rsidRPr="00636608" w:rsidRDefault="004967FE" w:rsidP="004967F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to receive</w:t>
      </w:r>
      <w:r>
        <w:t xml:space="preserve"> </w:t>
      </w:r>
      <w:r>
        <w:rPr>
          <w:lang w:val="en-US"/>
        </w:rPr>
        <w:t>PD</w:t>
      </w:r>
      <w:r w:rsidRPr="00B916EC">
        <w:rPr>
          <w:lang w:val="en-US"/>
        </w:rPr>
        <w:t>SCH</w:t>
      </w:r>
      <w:r>
        <w:rPr>
          <w:lang w:val="en-US"/>
        </w:rPr>
        <w:t xml:space="preserve"> or CSI-RS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t xml:space="preserve"> receive</w:t>
      </w:r>
      <w:r>
        <w:rPr>
          <w:lang w:val="en-US"/>
        </w:rPr>
        <w:t>s</w:t>
      </w:r>
      <w:r w:rsidRPr="00B916EC">
        <w:t xml:space="preserve"> </w:t>
      </w:r>
      <w:r>
        <w:t>the PDS</w:t>
      </w:r>
      <w:r w:rsidRPr="00B916EC">
        <w:t xml:space="preserve">CH </w:t>
      </w:r>
      <w:r w:rsidRPr="00B916EC">
        <w:rPr>
          <w:lang w:val="en-US"/>
        </w:rPr>
        <w:t xml:space="preserve">or </w:t>
      </w:r>
      <w:r>
        <w:rPr>
          <w:lang w:val="en-US"/>
        </w:rPr>
        <w:t xml:space="preserve">the CSI-RS </w:t>
      </w:r>
      <w:r w:rsidRPr="00B916EC">
        <w:t xml:space="preserve">in </w:t>
      </w:r>
      <w:r w:rsidRPr="00B916EC">
        <w:rPr>
          <w:lang w:val="en-US"/>
        </w:rPr>
        <w:t xml:space="preserve">the </w:t>
      </w:r>
      <w:r>
        <w:t>set of symbols of the slot</w:t>
      </w:r>
      <w:r w:rsidRPr="00B916EC">
        <w:t xml:space="preserve"> only if </w:t>
      </w:r>
      <w:r>
        <w:rPr>
          <w:lang w:val="en-US"/>
        </w:rPr>
        <w:t xml:space="preserve">an SFI-index field value in </w:t>
      </w:r>
      <w:r w:rsidRPr="00B916EC">
        <w:t xml:space="preserve">DCI format </w:t>
      </w:r>
      <w:r w:rsidRPr="00F51E74">
        <w:rPr>
          <w:lang w:val="en-US"/>
        </w:rPr>
        <w:t>2_0</w:t>
      </w:r>
      <w:r w:rsidRPr="00F51E74">
        <w:rPr>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 xml:space="preserve">slot as </w:t>
      </w:r>
      <w:r>
        <w:rPr>
          <w:lang w:val="en-US"/>
        </w:rPr>
        <w:t>down</w:t>
      </w:r>
      <w:r w:rsidRPr="00B916EC">
        <w:t>link</w:t>
      </w:r>
      <w:r w:rsidR="00A541D1">
        <w:rPr>
          <w:lang w:val="en-US"/>
        </w:rPr>
        <w:t xml:space="preserve"> </w:t>
      </w:r>
      <w:r w:rsidR="00A541D1" w:rsidRPr="00783241">
        <w:t>and, if applicable, the set of symbols is within remaining channel occupancy duration</w:t>
      </w:r>
    </w:p>
    <w:p w14:paraId="7F5EEEED" w14:textId="214FA59B" w:rsidR="00854FE3" w:rsidRDefault="00854FE3" w:rsidP="004967FE">
      <w:pPr>
        <w:pStyle w:val="B1"/>
        <w:rPr>
          <w:lang w:val="en-US"/>
        </w:rPr>
      </w:pPr>
      <w:r w:rsidRPr="000D7FD4">
        <w:rPr>
          <w:lang w:val="en-US"/>
        </w:rPr>
        <w:lastRenderedPageBreak/>
        <w:t>-</w:t>
      </w:r>
      <w:r w:rsidRPr="000D7FD4">
        <w:rPr>
          <w:lang w:val="en-US"/>
        </w:rPr>
        <w:tab/>
        <w:t>if the UE is configured by higher layers to receive DL PRS in the set of symbols of the slot, the UE receives the DL PRS in the set of symbols of the slot only if an SFI-index field value in DCI format 2_0 indicates the set of symbols of the slot as downlink or flexible.</w:t>
      </w:r>
    </w:p>
    <w:p w14:paraId="326DF4D0" w14:textId="77777777" w:rsidR="00B06F8A" w:rsidRDefault="00B06F8A" w:rsidP="0009732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sidR="004967FE">
        <w:rPr>
          <w:lang w:val="en-US"/>
        </w:rPr>
        <w:t>to transmit</w:t>
      </w:r>
      <w:r w:rsidRPr="00B916EC">
        <w:t xml:space="preserve"> PUCCH</w:t>
      </w:r>
      <w:r>
        <w:t>,</w:t>
      </w:r>
      <w:r w:rsidRPr="00B916EC">
        <w:t xml:space="preserve"> </w:t>
      </w:r>
      <w:r w:rsidRPr="00B916EC">
        <w:rPr>
          <w:lang w:val="en-US"/>
        </w:rPr>
        <w:t>or PUSCH</w:t>
      </w:r>
      <w:r>
        <w:rPr>
          <w:lang w:val="en-US"/>
        </w:rPr>
        <w:t xml:space="preserve">, or PRACH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 xml:space="preserve">the UE </w:t>
      </w:r>
      <w:r w:rsidRPr="00B916EC">
        <w:t>transmit</w:t>
      </w:r>
      <w:r w:rsidR="004967FE">
        <w:rPr>
          <w:lang w:val="en-US"/>
        </w:rPr>
        <w:t>s</w:t>
      </w:r>
      <w:r w:rsidRPr="00B916EC">
        <w:t xml:space="preserve"> </w:t>
      </w:r>
      <w:r>
        <w:t xml:space="preserve">the </w:t>
      </w:r>
      <w:r w:rsidRPr="00B916EC">
        <w:t>PUCCH</w:t>
      </w:r>
      <w:r>
        <w:t>,</w:t>
      </w:r>
      <w:r w:rsidRPr="00B916EC">
        <w:t xml:space="preserve"> </w:t>
      </w:r>
      <w:r w:rsidRPr="00B916EC">
        <w:rPr>
          <w:lang w:val="en-US"/>
        </w:rPr>
        <w:t xml:space="preserve">or </w:t>
      </w:r>
      <w:r>
        <w:rPr>
          <w:lang w:val="en-US"/>
        </w:rPr>
        <w:t xml:space="preserve">the </w:t>
      </w:r>
      <w:r w:rsidRPr="00B916EC">
        <w:rPr>
          <w:lang w:val="en-US"/>
        </w:rPr>
        <w:t>PUSCH</w:t>
      </w:r>
      <w:r>
        <w:rPr>
          <w:lang w:val="en-US"/>
        </w:rPr>
        <w:t xml:space="preserve">, or the PRACH </w:t>
      </w:r>
      <w:r w:rsidRPr="00B916EC">
        <w:t xml:space="preserve">in </w:t>
      </w:r>
      <w:r w:rsidRPr="00B916EC">
        <w:rPr>
          <w:lang w:val="en-US"/>
        </w:rPr>
        <w:t xml:space="preserve">the </w:t>
      </w:r>
      <w:r w:rsidRPr="00B916EC">
        <w:t>slot only if</w:t>
      </w:r>
      <w:r w:rsidR="004967FE" w:rsidRPr="004967FE">
        <w:rPr>
          <w:lang w:val="en-US"/>
        </w:rPr>
        <w:t xml:space="preserve"> </w:t>
      </w:r>
      <w:r w:rsidR="004967FE">
        <w:rPr>
          <w:lang w:val="en-US"/>
        </w:rPr>
        <w:t>an SFI-index field value in</w:t>
      </w:r>
      <w:r w:rsidRPr="00B916EC">
        <w:t xml:space="preserve"> DCI format </w:t>
      </w:r>
      <w:r w:rsidRPr="00F51E74">
        <w:rPr>
          <w:lang w:val="en-US"/>
        </w:rPr>
        <w:t>2_0</w:t>
      </w:r>
      <w:r w:rsidRPr="00F51E74">
        <w:rPr>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slot as uplink</w:t>
      </w:r>
    </w:p>
    <w:p w14:paraId="3F55A6B4" w14:textId="77777777" w:rsidR="004967FE" w:rsidRDefault="004967FE" w:rsidP="004967F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rPr>
          <w:lang w:val="en-US"/>
        </w:rPr>
        <w:t>t</w:t>
      </w:r>
      <w:r w:rsidRPr="00B916EC">
        <w:t xml:space="preserve"> SRS</w:t>
      </w:r>
      <w:r>
        <w:t xml:space="preserve">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rsidRPr="00B916EC">
        <w:t xml:space="preserve"> transmit</w:t>
      </w:r>
      <w:r>
        <w:rPr>
          <w:lang w:val="en-US"/>
        </w:rPr>
        <w:t>s</w:t>
      </w:r>
      <w:r w:rsidRPr="00B916EC">
        <w:t xml:space="preserve"> </w:t>
      </w:r>
      <w:r>
        <w:t xml:space="preserve">the </w:t>
      </w:r>
      <w:r>
        <w:rPr>
          <w:lang w:val="en-US"/>
        </w:rPr>
        <w:t>SRS only in a subset of symbols from the set of symbols of the slot indicated as uplink symbols by</w:t>
      </w:r>
      <w:r w:rsidRPr="00B916EC">
        <w:t xml:space="preserve"> </w:t>
      </w:r>
      <w:r>
        <w:rPr>
          <w:lang w:val="en-US"/>
        </w:rPr>
        <w:t xml:space="preserve">an SFI-index field value in </w:t>
      </w:r>
      <w:r w:rsidRPr="00B916EC">
        <w:t xml:space="preserve">DCI format </w:t>
      </w:r>
      <w:r w:rsidRPr="00F51E74">
        <w:rPr>
          <w:lang w:val="en-US"/>
        </w:rPr>
        <w:t>2_0</w:t>
      </w:r>
    </w:p>
    <w:p w14:paraId="53E92ABF" w14:textId="4EE95C76" w:rsidR="004967FE"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does not expect to dete</w:t>
      </w:r>
      <w:r>
        <w:rPr>
          <w:lang w:val="en-US"/>
        </w:rPr>
        <w:t>ct</w:t>
      </w:r>
      <w:r>
        <w:t xml:space="preserve"> </w:t>
      </w:r>
      <w:r>
        <w:rPr>
          <w:lang w:val="en-US"/>
        </w:rPr>
        <w:t xml:space="preserve">an SFI-index field value in </w:t>
      </w:r>
      <w:r w:rsidRPr="00B916EC">
        <w:rPr>
          <w:lang w:val="en-US"/>
        </w:rPr>
        <w:t>DCI format 2_0 indicat</w:t>
      </w:r>
      <w:r>
        <w:rPr>
          <w:lang w:val="en-US"/>
        </w:rPr>
        <w:t>ing the set of symbols of the</w:t>
      </w:r>
      <w:r w:rsidRPr="00B916EC">
        <w:rPr>
          <w:lang w:val="en-US"/>
        </w:rPr>
        <w:t xml:space="preserve"> slot as</w:t>
      </w:r>
      <w:r>
        <w:rPr>
          <w:lang w:val="en-US"/>
        </w:rPr>
        <w:t xml:space="preserve"> downlink and also detect a </w:t>
      </w:r>
      <w:r w:rsidRPr="00B916EC">
        <w:rPr>
          <w:lang w:val="en-US"/>
        </w:rPr>
        <w:t>DCI format</w:t>
      </w:r>
      <w:r w:rsidR="00C96B33">
        <w:rPr>
          <w:lang w:val="en-US"/>
        </w:rPr>
        <w:t>,</w:t>
      </w:r>
      <w:r w:rsidR="00CE7832">
        <w:rPr>
          <w:lang w:val="en-US"/>
        </w:rPr>
        <w:t xml:space="preserve"> a RAR UL grant</w:t>
      </w:r>
      <w:r w:rsidR="00C96B33">
        <w:rPr>
          <w:lang w:val="en-US"/>
        </w:rPr>
        <w:t>, fallbackRAR UL grant, or successRAR</w:t>
      </w:r>
      <w:r>
        <w:rPr>
          <w:lang w:val="en-US"/>
        </w:rPr>
        <w:t xml:space="preserve"> </w:t>
      </w:r>
      <w:r w:rsidRPr="00B916EC">
        <w:rPr>
          <w:lang w:val="en-US"/>
        </w:rPr>
        <w:t>i</w:t>
      </w:r>
      <w:r>
        <w:rPr>
          <w:lang w:val="en-US"/>
        </w:rPr>
        <w:t xml:space="preserve">ndicating to the UE to transmit SRS, PUSCH, </w:t>
      </w:r>
      <w:r w:rsidRPr="00B916EC">
        <w:rPr>
          <w:lang w:val="en-US"/>
        </w:rPr>
        <w:t xml:space="preserve">PUCCH, </w:t>
      </w:r>
      <w:r>
        <w:rPr>
          <w:lang w:val="en-US"/>
        </w:rPr>
        <w:t>or PRACH, in one or more symbols from the</w:t>
      </w:r>
      <w:r w:rsidRPr="00B916EC">
        <w:rPr>
          <w:lang w:val="en-US"/>
        </w:rPr>
        <w:t xml:space="preserve"> set of symbols of the slot</w:t>
      </w:r>
    </w:p>
    <w:p w14:paraId="3319B5AF" w14:textId="4949A592" w:rsidR="004967FE" w:rsidRPr="00B170FC"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does not expect to dete</w:t>
      </w:r>
      <w:r>
        <w:rPr>
          <w:lang w:val="en-US"/>
        </w:rPr>
        <w:t>ct</w:t>
      </w:r>
      <w:r>
        <w:t xml:space="preserve"> </w:t>
      </w:r>
      <w:r>
        <w:rPr>
          <w:lang w:val="en-US"/>
        </w:rPr>
        <w:t xml:space="preserve">an SFI-index field value in </w:t>
      </w:r>
      <w:r w:rsidRPr="00B916EC">
        <w:rPr>
          <w:lang w:val="en-US"/>
        </w:rPr>
        <w:t>DCI format 2_0 indicat</w:t>
      </w:r>
      <w:r>
        <w:rPr>
          <w:lang w:val="en-US"/>
        </w:rPr>
        <w:t>ing the set of symbols of the</w:t>
      </w:r>
      <w:r w:rsidRPr="00B916EC">
        <w:rPr>
          <w:lang w:val="en-US"/>
        </w:rPr>
        <w:t xml:space="preserve"> slot as</w:t>
      </w:r>
      <w:r>
        <w:rPr>
          <w:lang w:val="en-US"/>
        </w:rPr>
        <w:t xml:space="preserve"> downlink </w:t>
      </w:r>
      <w:r w:rsidR="00C90D1C" w:rsidRPr="00D20E88">
        <w:rPr>
          <w:lang w:val="en-US"/>
        </w:rPr>
        <w:t xml:space="preserve">or flexible </w:t>
      </w:r>
      <w:r>
        <w:rPr>
          <w:lang w:val="en-US"/>
        </w:rPr>
        <w:t xml:space="preserve">if the set of symbols of the slot includes symbols corresponding to </w:t>
      </w:r>
      <w:r w:rsidR="00C90D1C">
        <w:rPr>
          <w:lang w:val="en-US"/>
        </w:rPr>
        <w:t>any</w:t>
      </w:r>
      <w:r>
        <w:rPr>
          <w:lang w:val="en-US"/>
        </w:rPr>
        <w:t xml:space="preserve"> repetition of a PUSCH transmission activated by an </w:t>
      </w:r>
      <w:r>
        <w:rPr>
          <w:rFonts w:eastAsia="DengXian"/>
          <w:lang w:eastAsia="zh-CN"/>
        </w:rPr>
        <w:t>UL Type 2</w:t>
      </w:r>
      <w:r w:rsidRPr="003918C5">
        <w:rPr>
          <w:rFonts w:eastAsia="DengXian"/>
          <w:lang w:eastAsia="zh-CN"/>
        </w:rPr>
        <w:t xml:space="preserve"> grant </w:t>
      </w:r>
      <w:r>
        <w:rPr>
          <w:rFonts w:eastAsia="DengXian"/>
          <w:lang w:eastAsia="zh-CN"/>
        </w:rPr>
        <w:t>PDCCH</w:t>
      </w:r>
      <w:r>
        <w:rPr>
          <w:rFonts w:eastAsia="DengXian"/>
          <w:lang w:val="en-US" w:eastAsia="zh-CN"/>
        </w:rPr>
        <w:t xml:space="preserve"> as described </w:t>
      </w:r>
      <w:r w:rsidR="006F5F9E">
        <w:rPr>
          <w:rFonts w:eastAsia="DengXian"/>
          <w:lang w:val="en-US" w:eastAsia="zh-CN"/>
        </w:rPr>
        <w:t>in clause</w:t>
      </w:r>
      <w:r>
        <w:rPr>
          <w:rFonts w:eastAsia="DengXian"/>
          <w:lang w:val="en-US" w:eastAsia="zh-CN"/>
        </w:rPr>
        <w:t xml:space="preserve"> 10.2</w:t>
      </w:r>
    </w:p>
    <w:p w14:paraId="7C5BBB4F" w14:textId="1CB987FF" w:rsidR="004967FE"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 xml:space="preserve">does not expect to </w:t>
      </w:r>
      <w:r>
        <w:rPr>
          <w:lang w:val="en-US"/>
        </w:rPr>
        <w:t>detect</w:t>
      </w:r>
      <w:r>
        <w:t xml:space="preserve"> </w:t>
      </w:r>
      <w:r>
        <w:rPr>
          <w:lang w:val="en-US"/>
        </w:rPr>
        <w:t>an SFI-index field value in</w:t>
      </w:r>
      <w:r>
        <w:t xml:space="preserve"> </w:t>
      </w:r>
      <w:r w:rsidRPr="00B916EC">
        <w:rPr>
          <w:lang w:val="en-US"/>
        </w:rPr>
        <w:t>DCI format 2_0 indicat</w:t>
      </w:r>
      <w:r>
        <w:rPr>
          <w:lang w:val="en-US"/>
        </w:rPr>
        <w:t>ing the</w:t>
      </w:r>
      <w:r w:rsidRPr="00B916EC">
        <w:rPr>
          <w:lang w:val="en-US"/>
        </w:rPr>
        <w:t xml:space="preserve"> set of symbol</w:t>
      </w:r>
      <w:r>
        <w:rPr>
          <w:lang w:val="en-US"/>
        </w:rPr>
        <w:t>s of the</w:t>
      </w:r>
      <w:r w:rsidRPr="00B916EC">
        <w:rPr>
          <w:lang w:val="en-US"/>
        </w:rPr>
        <w:t xml:space="preserve"> slot as</w:t>
      </w:r>
      <w:r>
        <w:rPr>
          <w:lang w:val="en-US"/>
        </w:rPr>
        <w:t xml:space="preserve"> uplink and also detect</w:t>
      </w:r>
      <w:r w:rsidRPr="00B916EC">
        <w:rPr>
          <w:lang w:val="en-US"/>
        </w:rPr>
        <w:t xml:space="preserve"> a DCI format</w:t>
      </w:r>
      <w:r>
        <w:rPr>
          <w:lang w:val="en-US"/>
        </w:rPr>
        <w:t xml:space="preserve"> </w:t>
      </w:r>
      <w:r w:rsidRPr="00B916EC">
        <w:rPr>
          <w:lang w:val="en-US"/>
        </w:rPr>
        <w:t xml:space="preserve">indicating to the UE to receive PDSCH or CSI-RS in </w:t>
      </w:r>
      <w:r>
        <w:rPr>
          <w:lang w:val="en-US"/>
        </w:rPr>
        <w:t xml:space="preserve">one or more symbols from </w:t>
      </w:r>
      <w:r w:rsidRPr="00B916EC">
        <w:rPr>
          <w:lang w:val="en-US"/>
        </w:rPr>
        <w:t>the set of symbols of the slot</w:t>
      </w:r>
    </w:p>
    <w:p w14:paraId="662DC380" w14:textId="4CA793EE" w:rsidR="004967FE" w:rsidRPr="001322F1" w:rsidRDefault="004967FE" w:rsidP="001322F1">
      <w:r w:rsidRPr="00B916EC">
        <w:rPr>
          <w:lang w:val="en-US"/>
        </w:rPr>
        <w:t xml:space="preserve">If </w:t>
      </w:r>
      <w:r w:rsidRPr="00B916EC">
        <w:t xml:space="preserve">a UE </w:t>
      </w:r>
      <w:r w:rsidRPr="00B916EC">
        <w:rPr>
          <w:lang w:val="en-US"/>
        </w:rPr>
        <w:t xml:space="preserve">is </w:t>
      </w:r>
      <w:r w:rsidRPr="00B916EC">
        <w:t xml:space="preserve">configured </w:t>
      </w:r>
      <w:r w:rsidRPr="00B916EC">
        <w:rPr>
          <w:lang w:val="en-US"/>
        </w:rPr>
        <w:t xml:space="preserve">by higher layers </w:t>
      </w:r>
      <w:r>
        <w:rPr>
          <w:lang w:val="en-US"/>
        </w:rPr>
        <w:t>to receive</w:t>
      </w:r>
      <w:r w:rsidRPr="00B916EC">
        <w:t xml:space="preserve"> </w:t>
      </w:r>
      <w:r>
        <w:t xml:space="preserve">a </w:t>
      </w:r>
      <w:r w:rsidRPr="00B916EC">
        <w:t>CSI-RS</w:t>
      </w:r>
      <w:r>
        <w:rPr>
          <w:lang w:val="en-US"/>
        </w:rPr>
        <w:t xml:space="preserve"> or a PDSCH in a</w:t>
      </w:r>
      <w:r w:rsidRPr="00B916EC">
        <w:rPr>
          <w:lang w:val="en-US"/>
        </w:rPr>
        <w:t xml:space="preserve"> set of symbols of </w:t>
      </w:r>
      <w:r>
        <w:rPr>
          <w:lang w:val="en-US"/>
        </w:rPr>
        <w:t>a</w:t>
      </w:r>
      <w:r w:rsidRPr="00B916EC">
        <w:rPr>
          <w:lang w:val="en-US"/>
        </w:rPr>
        <w:t xml:space="preserve"> slot</w:t>
      </w:r>
      <w:r>
        <w:rPr>
          <w:lang w:val="en-US"/>
        </w:rPr>
        <w:t xml:space="preserve"> and the UE detects a DCI format 2_0 </w:t>
      </w:r>
      <w:r>
        <w:rPr>
          <w:lang w:val="en-US" w:eastAsia="zh-CN"/>
        </w:rPr>
        <w:t xml:space="preserve">with a slot format value other than 255 that </w:t>
      </w:r>
      <w:r>
        <w:rPr>
          <w:lang w:val="en-US"/>
        </w:rPr>
        <w:t>indicates a slot format with a subset of symbols from the set of symbols as uplink or flexible</w:t>
      </w:r>
      <w:r w:rsidRPr="00B916EC">
        <w:rPr>
          <w:lang w:val="en-US"/>
        </w:rPr>
        <w:t xml:space="preserve">, </w:t>
      </w:r>
      <w:r w:rsidRPr="0091228A">
        <w:rPr>
          <w:lang w:val="en-US"/>
        </w:rPr>
        <w:t xml:space="preserve">or the UE detects a DCI </w:t>
      </w:r>
      <w:r>
        <w:rPr>
          <w:lang w:val="en-US"/>
        </w:rPr>
        <w:t>format</w:t>
      </w:r>
      <w:r w:rsidRPr="0091228A">
        <w:rPr>
          <w:lang w:val="en-US"/>
        </w:rPr>
        <w:t xml:space="preserve"> indicating </w:t>
      </w:r>
      <w:r>
        <w:rPr>
          <w:lang w:val="en-US"/>
        </w:rPr>
        <w:t xml:space="preserve">to </w:t>
      </w:r>
      <w:r w:rsidRPr="0091228A">
        <w:rPr>
          <w:lang w:val="en-US"/>
        </w:rPr>
        <w:t xml:space="preserve">the UE to transmit PUSCH, PUCCH, SRS, or PRACH in at least one symbol in the set of the symbols, </w:t>
      </w:r>
      <w:r w:rsidRPr="00B916EC">
        <w:rPr>
          <w:lang w:val="en-US"/>
        </w:rPr>
        <w:t xml:space="preserve">the UE </w:t>
      </w:r>
      <w:r>
        <w:t>cancels the</w:t>
      </w:r>
      <w:r w:rsidRPr="00B916EC">
        <w:t xml:space="preserve"> CSI-RS </w:t>
      </w:r>
      <w:r>
        <w:t xml:space="preserve">reception </w:t>
      </w:r>
      <w:r>
        <w:rPr>
          <w:lang w:val="en-US"/>
        </w:rPr>
        <w:t>in the set of symbols of the slot or cancels the</w:t>
      </w:r>
      <w:r w:rsidRPr="00B916EC">
        <w:rPr>
          <w:lang w:val="en-US"/>
        </w:rPr>
        <w:t xml:space="preserve"> PDSCH </w:t>
      </w:r>
      <w:r>
        <w:rPr>
          <w:lang w:val="en-US"/>
        </w:rPr>
        <w:t>reception in the slot</w:t>
      </w:r>
      <w:r w:rsidRPr="00B916EC">
        <w:t xml:space="preserve">. </w:t>
      </w:r>
    </w:p>
    <w:p w14:paraId="5DDF52A8" w14:textId="2326FCBA" w:rsidR="00CB12F8" w:rsidRPr="00A641EE" w:rsidRDefault="00CB12F8" w:rsidP="00CB12F8">
      <w:bookmarkStart w:id="721" w:name="_Hlk42334731"/>
      <w:r>
        <w:t xml:space="preserve">For operation with shared spectrum channel access, if a UE is </w:t>
      </w:r>
      <w:r w:rsidRPr="00B916EC">
        <w:t xml:space="preserve">configured </w:t>
      </w:r>
      <w:r w:rsidRPr="00B916EC">
        <w:rPr>
          <w:lang w:val="en-US"/>
        </w:rPr>
        <w:t xml:space="preserve">by higher layers </w:t>
      </w:r>
      <w:r>
        <w:rPr>
          <w:lang w:val="en-US"/>
        </w:rPr>
        <w:t>to receive</w:t>
      </w:r>
      <w:r w:rsidRPr="00B916EC">
        <w:t xml:space="preserve"> </w:t>
      </w:r>
      <w:r>
        <w:t xml:space="preserve">a </w:t>
      </w:r>
      <w:r w:rsidRPr="00B916EC">
        <w:t>CSI-RS</w:t>
      </w:r>
      <w:r>
        <w:rPr>
          <w:lang w:val="en-US"/>
        </w:rPr>
        <w:t xml:space="preserve"> and the UE </w:t>
      </w:r>
      <w:r>
        <w:t xml:space="preserve">is provided </w:t>
      </w:r>
      <w:r>
        <w:rPr>
          <w:i/>
          <w:iCs/>
        </w:rPr>
        <w:t>CO-Duration</w:t>
      </w:r>
      <w:r w:rsidR="009D470E">
        <w:rPr>
          <w:i/>
          <w:iCs/>
        </w:rPr>
        <w:t>s</w:t>
      </w:r>
      <w:r>
        <w:rPr>
          <w:i/>
          <w:iCs/>
        </w:rPr>
        <w:t>PerCell</w:t>
      </w:r>
      <w:r>
        <w:t>, for a set of symbols of a slot that are indicated a</w:t>
      </w:r>
      <w:r w:rsidRPr="00A641EE">
        <w:t>s downlink or flex</w:t>
      </w:r>
      <w:r>
        <w:t xml:space="preserve">ible by </w:t>
      </w:r>
      <w:r>
        <w:rPr>
          <w:i/>
          <w:iCs/>
        </w:rPr>
        <w:t>tdd-UL-DL-ConfigurationCommon</w:t>
      </w:r>
      <w:r>
        <w:t xml:space="preserve"> or </w:t>
      </w:r>
      <w:r>
        <w:rPr>
          <w:i/>
          <w:iCs/>
        </w:rPr>
        <w:t>tdd</w:t>
      </w:r>
      <w:r>
        <w:t>-</w:t>
      </w:r>
      <w:r>
        <w:rPr>
          <w:i/>
          <w:iCs/>
        </w:rPr>
        <w:t>UL-DL-ConfigurationDedicated</w:t>
      </w:r>
      <w:r>
        <w:t xml:space="preserve">, or when </w:t>
      </w:r>
      <w:r>
        <w:rPr>
          <w:i/>
          <w:iCs/>
        </w:rPr>
        <w:t>tdd-UL-DL-ConfigurationCommon</w:t>
      </w:r>
      <w:r>
        <w:t xml:space="preserve"> and </w:t>
      </w:r>
      <w:r>
        <w:rPr>
          <w:i/>
          <w:iCs/>
        </w:rPr>
        <w:t>tdd</w:t>
      </w:r>
      <w:r>
        <w:t>-</w:t>
      </w:r>
      <w:r>
        <w:rPr>
          <w:i/>
          <w:iCs/>
        </w:rPr>
        <w:t>UL-DL-ConfigurationDedicated</w:t>
      </w:r>
      <w:r>
        <w:t xml:space="preserve"> are not provided, the UE cancels the CSI-RS reception</w:t>
      </w:r>
      <w:r w:rsidRPr="00A641EE">
        <w:t xml:space="preserve"> in the set of symbols </w:t>
      </w:r>
      <w:r>
        <w:t xml:space="preserve">of the slot </w:t>
      </w:r>
      <w:r w:rsidRPr="00A641EE">
        <w:t>that are not within the remaining chan</w:t>
      </w:r>
      <w:r>
        <w:t>nel occupancy duration.</w:t>
      </w:r>
    </w:p>
    <w:bookmarkEnd w:id="721"/>
    <w:p w14:paraId="695BE40B" w14:textId="77777777" w:rsidR="00854FE3" w:rsidRDefault="00854FE3" w:rsidP="00854FE3">
      <w:r w:rsidRPr="00641131">
        <w:t xml:space="preserve">If a UE is configured by higher layers to receive a DL PRS in a set of symbols of a slot and the UE detects a DCI format 2_0 </w:t>
      </w:r>
      <w:r w:rsidRPr="00641131">
        <w:rPr>
          <w:lang w:eastAsia="zh-CN"/>
        </w:rPr>
        <w:t xml:space="preserve">with a slot format value other than 255 that </w:t>
      </w:r>
      <w:r w:rsidRPr="00641131">
        <w:t>indicates a slot format with a subset of symbols from the set of symbols as uplink,</w:t>
      </w:r>
      <w:r>
        <w:t xml:space="preserve"> or the UE detects a DCI format</w:t>
      </w:r>
      <w:r w:rsidRPr="00641131">
        <w:t xml:space="preserve"> indicating to the UE to transmit PUSCH, PUCCH, SRS, or PRACH in at least one symbol in the set of the symbols, the UE cancels the DL PRS reception in the set of symbols of the slot.</w:t>
      </w:r>
    </w:p>
    <w:p w14:paraId="04B204CF" w14:textId="1D3484CC" w:rsidR="004967FE" w:rsidRPr="00F24E06" w:rsidRDefault="004967FE" w:rsidP="004967FE">
      <w:pPr>
        <w:rPr>
          <w:lang w:eastAsia="zh-CN"/>
        </w:rPr>
      </w:pPr>
      <w:r w:rsidRPr="00B916EC">
        <w:rPr>
          <w:lang w:val="en-US"/>
        </w:rPr>
        <w:t>If</w:t>
      </w:r>
      <w:r w:rsidRPr="00B916EC">
        <w:t xml:space="preserve"> </w:t>
      </w:r>
      <w:r>
        <w:t>a</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t>t</w:t>
      </w:r>
      <w:r w:rsidRPr="00B916EC">
        <w:t xml:space="preserve"> SRS</w:t>
      </w:r>
      <w:r>
        <w:t>,</w:t>
      </w:r>
      <w:r w:rsidRPr="00B916EC">
        <w:t xml:space="preserve"> or PUCCH</w:t>
      </w:r>
      <w:r>
        <w:t>,</w:t>
      </w:r>
      <w:r w:rsidRPr="00B916EC">
        <w:t xml:space="preserve"> </w:t>
      </w:r>
      <w:r w:rsidRPr="00B916EC">
        <w:rPr>
          <w:lang w:val="en-US"/>
        </w:rPr>
        <w:t>or PUSCH</w:t>
      </w:r>
      <w:r>
        <w:rPr>
          <w:lang w:val="en-US"/>
        </w:rPr>
        <w:t xml:space="preserve">, or PRACH in a set of symbols of a slot and the UE detects a DCI format 2_0 </w:t>
      </w:r>
      <w:r>
        <w:rPr>
          <w:lang w:val="en-US" w:eastAsia="zh-CN"/>
        </w:rPr>
        <w:t xml:space="preserve">with a slot format value other than 255 that </w:t>
      </w:r>
      <w:r>
        <w:rPr>
          <w:lang w:val="en-US"/>
        </w:rPr>
        <w:t xml:space="preserve">indicates a slot format with a subset of symbols from the set of symbols as </w:t>
      </w:r>
      <w:r w:rsidRPr="00F24E06">
        <w:rPr>
          <w:lang w:val="en-US"/>
        </w:rPr>
        <w:t xml:space="preserve">downlink or flexible, or the UE detects a DCI format indicating </w:t>
      </w:r>
      <w:r>
        <w:rPr>
          <w:lang w:val="en-US"/>
        </w:rPr>
        <w:t xml:space="preserve">to </w:t>
      </w:r>
      <w:r w:rsidRPr="00F24E06">
        <w:rPr>
          <w:lang w:val="en-US"/>
        </w:rPr>
        <w:t xml:space="preserve">the UE to receive CSI-RS or PDSCH in </w:t>
      </w:r>
      <w:r w:rsidR="00CE7832">
        <w:rPr>
          <w:lang w:val="en-US"/>
        </w:rPr>
        <w:t>a subset of symbols from</w:t>
      </w:r>
      <w:r w:rsidRPr="00F24E06">
        <w:rPr>
          <w:lang w:val="en-US"/>
        </w:rPr>
        <w:t xml:space="preserve"> the set of symbols, then </w:t>
      </w:r>
    </w:p>
    <w:p w14:paraId="3C6F1D9D" w14:textId="5A63EDD4" w:rsidR="004967FE" w:rsidRPr="00991649" w:rsidRDefault="004967FE" w:rsidP="00265098">
      <w:pPr>
        <w:ind w:left="568" w:hanging="284"/>
      </w:pPr>
      <w:r>
        <w:t>-</w:t>
      </w:r>
      <w:r>
        <w:tab/>
      </w:r>
      <w:r w:rsidR="00A60570">
        <w:t xml:space="preserve">If the UE does not indicate the capability of [partialCancellation], </w:t>
      </w:r>
      <w:r w:rsidRPr="00BB6487">
        <w:t xml:space="preserve">the UE </w:t>
      </w:r>
      <w:r>
        <w:rPr>
          <w:lang w:val="en-US"/>
        </w:rPr>
        <w:t>does</w:t>
      </w:r>
      <w:r w:rsidRPr="00BB6487">
        <w:t xml:space="preserve"> not expect to cancel the transmission </w:t>
      </w:r>
      <w:r w:rsidR="00A60570">
        <w:t xml:space="preserve">of the PUCCH or PUSCH or PRACH </w:t>
      </w:r>
      <w:r w:rsidRPr="00BB6487">
        <w:t>in the set of symbol</w:t>
      </w:r>
      <w:r>
        <w:t>s</w:t>
      </w:r>
      <w:r w:rsidRPr="00BB6487">
        <w:t xml:space="preserve"> </w:t>
      </w:r>
      <w:r w:rsidR="00A60570">
        <w:t>if the first symbol in the set</w:t>
      </w:r>
      <w:r>
        <w:t xml:space="preserve"> occur</w:t>
      </w:r>
      <w:r w:rsidR="00A60570">
        <w:t xml:space="preserve">s within </w:t>
      </w:r>
      <m:oMath>
        <m:sSub>
          <m:sSubPr>
            <m:ctrlPr>
              <w:rPr>
                <w:rFonts w:ascii="Cambria Math" w:hAnsi="Cambria Math"/>
                <w:i/>
              </w:rPr>
            </m:ctrlPr>
          </m:sSubPr>
          <m:e>
            <m:r>
              <w:rPr>
                <w:rFonts w:ascii="Cambria Math" w:hAnsi="Cambria Math"/>
              </w:rPr>
              <m:t>T</m:t>
            </m:r>
          </m:e>
          <m:sub>
            <m:r>
              <w:rPr>
                <w:rFonts w:ascii="Cambria Math" w:hAnsi="Cambria Math"/>
              </w:rPr>
              <m:t>proc,2</m:t>
            </m:r>
          </m:sub>
        </m:sSub>
      </m:oMath>
      <w:r>
        <w:t xml:space="preserve"> relative to</w:t>
      </w:r>
      <w:r w:rsidRPr="00BB6487">
        <w:t xml:space="preserve"> </w:t>
      </w:r>
      <w:r>
        <w:t xml:space="preserve">a last symbol of a </w:t>
      </w:r>
      <w:r w:rsidR="00C76664">
        <w:t>CORESET</w:t>
      </w:r>
      <w:r>
        <w:t xml:space="preserve"> where the UE detects the DCI format</w:t>
      </w:r>
      <w:r w:rsidR="00A60570">
        <w:t xml:space="preserve">; </w:t>
      </w:r>
      <w:r w:rsidR="00A60570">
        <w:rPr>
          <w:lang w:val="en-US"/>
        </w:rPr>
        <w:t>otherwise, the UE cancels the PUCCH, or the PUSCH, or an actual repetition of the PUSCH [6, TS</w:t>
      </w:r>
      <w:r w:rsidR="0074055D">
        <w:rPr>
          <w:lang w:val="en-US"/>
        </w:rPr>
        <w:t xml:space="preserve"> </w:t>
      </w:r>
      <w:r w:rsidR="00A60570">
        <w:rPr>
          <w:lang w:val="en-US"/>
        </w:rPr>
        <w:t xml:space="preserve">38.214], determined from </w:t>
      </w:r>
      <w:r w:rsidR="006F5F9E">
        <w:rPr>
          <w:lang w:val="en-US"/>
        </w:rPr>
        <w:t>clause</w:t>
      </w:r>
      <w:r w:rsidR="00A60570">
        <w:rPr>
          <w:lang w:val="en-US"/>
        </w:rPr>
        <w:t>s 9</w:t>
      </w:r>
      <w:r w:rsidR="0074055D">
        <w:rPr>
          <w:lang w:val="en-US"/>
        </w:rPr>
        <w:t>,</w:t>
      </w:r>
      <w:r w:rsidR="00A60570">
        <w:rPr>
          <w:lang w:val="en-US"/>
        </w:rPr>
        <w:t xml:space="preserve"> 9.2.5 </w:t>
      </w:r>
      <w:r w:rsidR="0074055D">
        <w:rPr>
          <w:lang w:val="en-US"/>
        </w:rPr>
        <w:t xml:space="preserve">and 9.2.6 </w:t>
      </w:r>
      <w:r w:rsidR="00A60570">
        <w:rPr>
          <w:lang w:val="en-US"/>
        </w:rPr>
        <w:t xml:space="preserve">or </w:t>
      </w:r>
      <w:r w:rsidR="006F5F9E">
        <w:rPr>
          <w:lang w:val="en-US"/>
        </w:rPr>
        <w:t>clause</w:t>
      </w:r>
      <w:r w:rsidR="00A60570">
        <w:rPr>
          <w:lang w:val="en-US"/>
        </w:rPr>
        <w:t xml:space="preserve"> 6.1 of [6, TS</w:t>
      </w:r>
      <w:r w:rsidR="0074055D">
        <w:rPr>
          <w:lang w:val="en-US"/>
        </w:rPr>
        <w:t xml:space="preserve"> </w:t>
      </w:r>
      <w:r w:rsidR="00A60570">
        <w:rPr>
          <w:lang w:val="en-US"/>
        </w:rPr>
        <w:t xml:space="preserve">38.214], or the PRACH transmission in the set of symbols. </w:t>
      </w:r>
    </w:p>
    <w:p w14:paraId="26F678BB" w14:textId="46A7CABD" w:rsidR="00A60570" w:rsidRPr="001F460E" w:rsidRDefault="00A60570" w:rsidP="004455AE">
      <w:pPr>
        <w:pStyle w:val="B1"/>
      </w:pPr>
      <w:r w:rsidRPr="001F460E">
        <w:t>-</w:t>
      </w:r>
      <w:r>
        <w:tab/>
      </w:r>
      <w:r w:rsidRPr="001F460E">
        <w:t xml:space="preserve">If the UE indicates the capability of [partialCancellation], </w:t>
      </w:r>
      <w:r w:rsidRPr="001F460E">
        <w:rPr>
          <w:rFonts w:hint="eastAsia"/>
        </w:rPr>
        <w:t xml:space="preserve">the UE does not expect to cancel the transmission </w:t>
      </w:r>
      <w:r w:rsidRPr="001F460E">
        <w:t xml:space="preserve">of the PUCCH or PUSCH or PRACH </w:t>
      </w:r>
      <w:r w:rsidRPr="001F460E">
        <w:rPr>
          <w:rFonts w:hint="eastAsia"/>
        </w:rPr>
        <w:t>in</w:t>
      </w:r>
      <w:r w:rsidRPr="001F460E">
        <w:rPr>
          <w:lang w:val="en-US"/>
        </w:rPr>
        <w:t xml:space="preserve"> symbols from the set of symbols </w:t>
      </w:r>
      <w:r w:rsidRPr="001F460E">
        <w:t>that</w:t>
      </w:r>
      <w:r w:rsidRPr="001F460E">
        <w:rPr>
          <w:rFonts w:hint="eastAsia"/>
        </w:rPr>
        <w:t xml:space="preserve"> occur </w:t>
      </w:r>
      <w:r>
        <w:rPr>
          <w:lang w:val="en-US"/>
        </w:rPr>
        <w:t xml:space="preserve">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proc,2</m:t>
            </m:r>
          </m:sub>
        </m:sSub>
      </m:oMath>
      <w:r>
        <w:rPr>
          <w:lang w:val="en-US"/>
        </w:rPr>
        <w:t xml:space="preserve"> </w:t>
      </w:r>
      <w:r w:rsidRPr="001F460E">
        <w:rPr>
          <w:rFonts w:hint="eastAsia"/>
        </w:rPr>
        <w:t>relative to a last symbol of a CORESET where the UE detects the DCI format</w:t>
      </w:r>
      <w:r>
        <w:rPr>
          <w:lang w:val="en-US"/>
        </w:rPr>
        <w:t xml:space="preserve">. </w:t>
      </w:r>
      <w:r w:rsidRPr="001F460E">
        <w:t xml:space="preserve">The UE cancels the PUCCH, or the PUSCH, or an actual repetition of the PUSCH [6, TS 38.214], determined from </w:t>
      </w:r>
      <w:r w:rsidR="006F5F9E">
        <w:t>clause</w:t>
      </w:r>
      <w:r w:rsidRPr="001F460E">
        <w:t>s 9</w:t>
      </w:r>
      <w:r w:rsidR="0074055D">
        <w:rPr>
          <w:lang w:val="en-GB"/>
        </w:rPr>
        <w:t>,</w:t>
      </w:r>
      <w:r w:rsidRPr="001F460E">
        <w:t xml:space="preserve"> 9.2.5 </w:t>
      </w:r>
      <w:r w:rsidR="0074055D">
        <w:rPr>
          <w:lang w:val="en-US"/>
        </w:rPr>
        <w:t xml:space="preserve">and 9.2.6 </w:t>
      </w:r>
      <w:r w:rsidRPr="001F460E">
        <w:t xml:space="preserve">or </w:t>
      </w:r>
      <w:r w:rsidR="006F5F9E">
        <w:t>clause</w:t>
      </w:r>
      <w:r w:rsidRPr="001F460E">
        <w:t xml:space="preserve"> 6.1 of [6</w:t>
      </w:r>
      <w:r>
        <w:rPr>
          <w:lang w:val="en-US"/>
        </w:rPr>
        <w:t>,</w:t>
      </w:r>
      <w:r w:rsidRPr="001F460E">
        <w:t xml:space="preserve"> TS 38.214], or the PRACH transmission in remaining symbols from the set of symbols.  </w:t>
      </w:r>
    </w:p>
    <w:p w14:paraId="588254DB" w14:textId="050D8D91" w:rsidR="00A60570" w:rsidRPr="008418E3" w:rsidRDefault="00A60570" w:rsidP="004455AE">
      <w:pPr>
        <w:pStyle w:val="B1"/>
        <w:rPr>
          <w:lang w:val="en-US" w:eastAsia="zh-CN"/>
        </w:rPr>
      </w:pPr>
      <w:r>
        <w:rPr>
          <w:lang w:val="en-US" w:eastAsia="zh-CN"/>
        </w:rPr>
        <w:t>-</w:t>
      </w:r>
      <w:r>
        <w:rPr>
          <w:lang w:val="en-US" w:eastAsia="zh-CN"/>
        </w:rPr>
        <w:tab/>
        <w:t xml:space="preserve">The UE does not expect to cancel the transmission of SRS in symbols from the subset of symbols that occur within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oMath>
      <w:r>
        <w:rPr>
          <w:lang w:val="en-US" w:eastAsia="zh-CN"/>
        </w:rPr>
        <w:t xml:space="preserve"> relative to a last symbol of a CORESET where the UE detects the DCI format. The UE cancels the SRS transmission in remaining symbols from the subset of symbols. </w:t>
      </w:r>
    </w:p>
    <w:p w14:paraId="15B49113" w14:textId="58EADD88" w:rsidR="00A60570" w:rsidRPr="00BB6487" w:rsidRDefault="00A60570" w:rsidP="00A60570">
      <w:pPr>
        <w:pStyle w:val="B1"/>
        <w:rPr>
          <w:lang w:eastAsia="zh-CN"/>
        </w:rPr>
      </w:pPr>
      <w:r>
        <w:lastRenderedPageBreak/>
        <w:tab/>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1F460E">
        <w:rPr>
          <w:lang w:val="en-US"/>
        </w:rPr>
        <w:t xml:space="preserve"> is the PUSCH preparation time </w:t>
      </w:r>
      <w:r w:rsidRPr="001F460E">
        <w:rPr>
          <w:rFonts w:hint="eastAsia"/>
        </w:rPr>
        <w:t xml:space="preserve">for the corresponding </w:t>
      </w:r>
      <w:r w:rsidRPr="001F460E">
        <w:rPr>
          <w:lang w:val="en-US"/>
        </w:rPr>
        <w:t>UE processing</w:t>
      </w:r>
      <w:r w:rsidRPr="001F460E">
        <w:rPr>
          <w:rFonts w:hint="eastAsia"/>
        </w:rPr>
        <w:t xml:space="preserve"> capability [6, TS 38.214]</w:t>
      </w:r>
      <w:r w:rsidRPr="001F460E">
        <w:t xml:space="preserve"> 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Pr="001F460E">
        <w:rPr>
          <w:lang w:val="en-US"/>
        </w:rPr>
        <w:t xml:space="preserve"> </w:t>
      </w:r>
      <w:r w:rsidRPr="001F460E">
        <w:rPr>
          <w:rFonts w:eastAsia="DengXian" w:hint="eastAsia"/>
          <w:lang w:eastAsia="zh-CN"/>
        </w:rPr>
        <w:t xml:space="preserve">and </w:t>
      </w:r>
      <m:oMath>
        <m:r>
          <w:rPr>
            <w:rFonts w:ascii="Cambria Math" w:eastAsia="DengXian" w:hAnsi="Cambria Math"/>
            <w:lang w:eastAsia="zh-CN"/>
          </w:rPr>
          <m:t>μ</m:t>
        </m:r>
      </m:oMath>
      <w:r w:rsidRPr="001F460E">
        <w:rPr>
          <w:rFonts w:eastAsia="DengXian" w:hint="eastAsia"/>
          <w:lang w:eastAsia="zh-CN"/>
        </w:rPr>
        <w:t xml:space="preserve"> corresponds to the smallest SCS configuration </w:t>
      </w:r>
      <w:r w:rsidRPr="001F460E">
        <w:rPr>
          <w:rFonts w:hint="eastAsia"/>
          <w:lang w:eastAsia="zh-CN"/>
        </w:rPr>
        <w:t>between</w:t>
      </w:r>
      <w:r w:rsidRPr="001F460E">
        <w:rPr>
          <w:rFonts w:eastAsia="DengXian" w:hint="eastAsia"/>
          <w:lang w:eastAsia="zh-CN"/>
        </w:rPr>
        <w:t xml:space="preserve"> the SCS configuration of the PDCCH carrying the DCI format </w:t>
      </w:r>
      <w:r w:rsidRPr="001F460E">
        <w:rPr>
          <w:rFonts w:hint="eastAsia"/>
          <w:lang w:eastAsia="zh-CN"/>
        </w:rPr>
        <w:t>and</w:t>
      </w:r>
      <w:r w:rsidRPr="001F460E">
        <w:rPr>
          <w:rFonts w:eastAsia="DengXian" w:hint="eastAsia"/>
          <w:lang w:eastAsia="zh-CN"/>
        </w:rPr>
        <w:t xml:space="preserve"> the SCS configuration of the SRS, PUCCH, PUSCH</w:t>
      </w:r>
      <w:r w:rsidRPr="001F460E">
        <w:rPr>
          <w:rFonts w:hint="eastAsia"/>
          <w:lang w:eastAsia="zh-CN"/>
        </w:rPr>
        <w:t xml:space="preserve"> or</w:t>
      </w:r>
      <w:r w:rsidRPr="001F460E">
        <w:rPr>
          <w:rFonts w:eastAsia="DengXian" w:hint="eastAsia"/>
          <w:lang w:eastAsia="zh-CN"/>
        </w:rPr>
        <w:t xml:space="preserv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1F460E">
        <w:t xml:space="preserve">, where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1F460E">
        <w:t xml:space="preserve"> corresponds to the SCS configuration of the PRACH if it is 15kHz or higher; otherwise </w:t>
      </w:r>
      <m:oMath>
        <m:sSub>
          <m:sSubPr>
            <m:ctrlPr>
              <w:rPr>
                <w:rFonts w:ascii="Cambria Math" w:hAnsi="Cambria Math"/>
                <w:i/>
              </w:rPr>
            </m:ctrlPr>
          </m:sSubPr>
          <m:e>
            <m:r>
              <w:rPr>
                <w:rFonts w:ascii="Cambria Math" w:hAnsi="Cambria Math"/>
              </w:rPr>
              <m:t>μ</m:t>
            </m:r>
          </m:e>
          <m:sub>
            <m:r>
              <w:rPr>
                <w:rFonts w:ascii="Cambria Math" w:hAnsi="Cambria Math"/>
              </w:rPr>
              <m:t>r</m:t>
            </m:r>
          </m:sub>
        </m:sSub>
        <m:r>
          <w:rPr>
            <w:rFonts w:ascii="Cambria Math" w:hAnsi="Cambria Math"/>
          </w:rPr>
          <m:t>=0</m:t>
        </m:r>
      </m:oMath>
      <w:r w:rsidRPr="001F460E">
        <w:t>.</w:t>
      </w:r>
    </w:p>
    <w:p w14:paraId="0373B417" w14:textId="77777777" w:rsidR="00AF2DCE" w:rsidRPr="00370E38" w:rsidRDefault="00AF2DCE" w:rsidP="00AF2DCE">
      <w:r w:rsidRPr="00370E38">
        <w:t xml:space="preserve">If a UE is configured by higher layers to receive a CSI-RS or </w:t>
      </w:r>
      <w:r w:rsidRPr="00370E38">
        <w:rPr>
          <w:lang w:val="en-US"/>
        </w:rPr>
        <w:t>detects a DCI format 0_1 indicating to the UE to receive</w:t>
      </w:r>
      <w:r w:rsidRPr="00370E38">
        <w:t xml:space="preserve"> a CSI-RS in one or more RB sets and a set of symbols of a slot</w:t>
      </w:r>
      <w:r w:rsidRPr="00370E38">
        <w:rPr>
          <w:lang w:val="en-US"/>
        </w:rPr>
        <w:t>, and the UE detects a DCI format 2_0 with bitmap indicating that any RB set from the one or more RB sets is not available for reception, the UE cancels the CSI-RS reception in the set of symbols of the slot.</w:t>
      </w:r>
    </w:p>
    <w:p w14:paraId="7DE435AE" w14:textId="0A395DA1" w:rsidR="00B06F8A" w:rsidRPr="001845F3" w:rsidRDefault="00B06F8A" w:rsidP="00B06F8A">
      <w:r w:rsidRPr="001845F3">
        <w:t xml:space="preserve">A UE assumes that flexible symbols in a </w:t>
      </w:r>
      <w:r w:rsidR="00C76664">
        <w:t>CORESET</w:t>
      </w:r>
      <w:r w:rsidRPr="001845F3">
        <w:t xml:space="preserve"> configured to the UE for PDCCH monitoring are downlink symbols</w:t>
      </w:r>
      <w:r w:rsidRPr="005B7BBD">
        <w:t xml:space="preserve"> if the UE does not detect </w:t>
      </w:r>
      <w:r w:rsidR="004967FE">
        <w:rPr>
          <w:lang w:val="en-US"/>
        </w:rPr>
        <w:t>an SFI-index field value in</w:t>
      </w:r>
      <w:r w:rsidRPr="005B7BBD">
        <w:t xml:space="preserve"> DCI format 2_0 indicating the set of symbols of the slot as flexible or uplink</w:t>
      </w:r>
      <w:r w:rsidR="004967FE">
        <w:t xml:space="preserve"> and the UE does not </w:t>
      </w:r>
      <w:r w:rsidR="004967FE">
        <w:rPr>
          <w:lang w:val="en-US"/>
        </w:rPr>
        <w:t xml:space="preserve">detect a </w:t>
      </w:r>
      <w:r w:rsidR="004967FE" w:rsidRPr="00B916EC">
        <w:rPr>
          <w:lang w:val="en-US"/>
        </w:rPr>
        <w:t>DCI format</w:t>
      </w:r>
      <w:r w:rsidR="004967FE">
        <w:rPr>
          <w:lang w:val="en-US"/>
        </w:rPr>
        <w:t xml:space="preserve"> </w:t>
      </w:r>
      <w:r w:rsidR="004967FE" w:rsidRPr="00B916EC">
        <w:rPr>
          <w:lang w:val="en-US"/>
        </w:rPr>
        <w:t>i</w:t>
      </w:r>
      <w:r w:rsidR="004967FE">
        <w:rPr>
          <w:lang w:val="en-US"/>
        </w:rPr>
        <w:t xml:space="preserve">ndicating to the UE to transmit SRS, PUSCH, </w:t>
      </w:r>
      <w:r w:rsidR="004967FE" w:rsidRPr="00B916EC">
        <w:rPr>
          <w:lang w:val="en-US"/>
        </w:rPr>
        <w:t xml:space="preserve">PUCCH, </w:t>
      </w:r>
      <w:r w:rsidR="004967FE">
        <w:rPr>
          <w:lang w:val="en-US"/>
        </w:rPr>
        <w:t>or PRACH in the set of symbols</w:t>
      </w:r>
      <w:r w:rsidRPr="001845F3">
        <w:t xml:space="preserve">. </w:t>
      </w:r>
    </w:p>
    <w:p w14:paraId="36EC4A39" w14:textId="77777777" w:rsidR="00B06F8A" w:rsidRPr="00490D27" w:rsidRDefault="00B06F8A" w:rsidP="0009732E">
      <w:pPr>
        <w:rPr>
          <w:lang w:val="en-US"/>
        </w:rPr>
      </w:pPr>
      <w:r w:rsidRPr="00B916EC">
        <w:rPr>
          <w:lang w:val="en-US"/>
        </w:rPr>
        <w:t>F</w:t>
      </w:r>
      <w:r w:rsidRPr="00B916EC">
        <w:t xml:space="preserve">or a set of symbols </w:t>
      </w:r>
      <w:r w:rsidRPr="00B916EC">
        <w:rPr>
          <w:lang w:val="en-US"/>
        </w:rPr>
        <w:t>of</w:t>
      </w:r>
      <w:r w:rsidRPr="00B916EC">
        <w:t xml:space="preserve"> a slot that are indicated as </w:t>
      </w:r>
      <w:r w:rsidRPr="00B916EC">
        <w:rPr>
          <w:lang w:val="en-US"/>
        </w:rPr>
        <w:t>flexible</w:t>
      </w:r>
      <w:r w:rsidRPr="00B916EC">
        <w:t xml:space="preserve"> by </w:t>
      </w:r>
      <w:r w:rsidR="00A567A6">
        <w:rPr>
          <w:i/>
        </w:rPr>
        <w:t>tdd</w:t>
      </w:r>
      <w:r w:rsidR="004967FE" w:rsidRPr="00FE7E1C">
        <w:rPr>
          <w:i/>
        </w:rPr>
        <w:t>-</w:t>
      </w:r>
      <w:r w:rsidR="004967FE" w:rsidRPr="00B916EC">
        <w:rPr>
          <w:i/>
          <w:lang w:val="en-US"/>
        </w:rPr>
        <w:t>UL-DL-</w:t>
      </w:r>
      <w:r w:rsidR="004967FE">
        <w:rPr>
          <w:i/>
          <w:lang w:val="en-US"/>
        </w:rPr>
        <w:t>C</w:t>
      </w:r>
      <w:r w:rsidR="004967FE" w:rsidRPr="00B916EC">
        <w:rPr>
          <w:i/>
          <w:lang w:val="en-US"/>
        </w:rPr>
        <w:t>onfiguration</w:t>
      </w:r>
      <w:r w:rsidR="004967FE">
        <w:rPr>
          <w:i/>
          <w:lang w:val="en-US"/>
        </w:rPr>
        <w:t>C</w:t>
      </w:r>
      <w:r w:rsidR="004967FE" w:rsidRPr="00B916EC">
        <w:rPr>
          <w:i/>
          <w:lang w:val="en-US"/>
        </w:rPr>
        <w:t>ommon</w:t>
      </w:r>
      <w:r w:rsidR="004967FE">
        <w:rPr>
          <w:lang w:val="en-US"/>
        </w:rPr>
        <w:t>,</w:t>
      </w:r>
      <w:r w:rsidR="004967FE" w:rsidRPr="00B916EC">
        <w:rPr>
          <w:lang w:val="en-US"/>
        </w:rPr>
        <w:t xml:space="preserve"> </w:t>
      </w:r>
      <w:r w:rsidR="004967FE">
        <w:rPr>
          <w:lang w:val="en-US"/>
        </w:rPr>
        <w:t>and</w:t>
      </w:r>
      <w:r w:rsidR="004967FE" w:rsidRPr="00B916EC">
        <w:rPr>
          <w:lang w:val="en-US"/>
        </w:rPr>
        <w:t xml:space="preserve"> </w:t>
      </w:r>
      <w:r w:rsidR="00A567A6">
        <w:rPr>
          <w:i/>
          <w:lang w:val="en-US"/>
        </w:rPr>
        <w:t>tdd</w:t>
      </w:r>
      <w:r w:rsidR="004967FE" w:rsidRPr="0049596A">
        <w:rPr>
          <w:i/>
          <w:lang w:val="en-US"/>
        </w:rPr>
        <w:t>-</w:t>
      </w:r>
      <w:r w:rsidR="004967FE" w:rsidRPr="00B916EC">
        <w:rPr>
          <w:i/>
          <w:lang w:val="en-US"/>
        </w:rPr>
        <w:t>UL-DL-</w:t>
      </w:r>
      <w:r w:rsidR="004967FE">
        <w:rPr>
          <w:i/>
          <w:lang w:val="en-US"/>
        </w:rPr>
        <w:t>C</w:t>
      </w:r>
      <w:r w:rsidR="004967FE" w:rsidRPr="00B916EC">
        <w:rPr>
          <w:i/>
          <w:lang w:val="en-US"/>
        </w:rPr>
        <w:t>onfig</w:t>
      </w:r>
      <w:r w:rsidR="00A567A6">
        <w:rPr>
          <w:i/>
          <w:lang w:val="en-US"/>
        </w:rPr>
        <w:t>uration</w:t>
      </w:r>
      <w:r w:rsidR="004967FE">
        <w:rPr>
          <w:i/>
          <w:lang w:val="en-US"/>
        </w:rPr>
        <w:t>D</w:t>
      </w:r>
      <w:r w:rsidR="004967FE" w:rsidRPr="00B916EC">
        <w:rPr>
          <w:i/>
          <w:lang w:val="en-US"/>
        </w:rPr>
        <w:t>edicated</w:t>
      </w:r>
      <w:r w:rsidR="00613833" w:rsidRPr="00A639A0">
        <w:rPr>
          <w:rFonts w:eastAsia="DengXian" w:hint="eastAsia"/>
          <w:lang w:val="en-US" w:eastAsia="zh-CN"/>
        </w:rPr>
        <w:t xml:space="preserve"> </w:t>
      </w:r>
      <w:r w:rsidR="00613833" w:rsidRPr="00376326">
        <w:rPr>
          <w:rFonts w:eastAsia="DengXian" w:hint="eastAsia"/>
          <w:lang w:val="en-US" w:eastAsia="zh-CN"/>
        </w:rPr>
        <w:t>if provided</w:t>
      </w:r>
      <w:r>
        <w:rPr>
          <w:lang w:val="en-US"/>
        </w:rPr>
        <w:t xml:space="preserve">, or when </w:t>
      </w:r>
      <w:r w:rsidR="00A567A6">
        <w:rPr>
          <w:i/>
          <w:lang w:val="en-US"/>
        </w:rPr>
        <w:t>tdd</w:t>
      </w:r>
      <w:r w:rsidR="004967FE" w:rsidRPr="00FE7E1C">
        <w:rPr>
          <w:i/>
          <w:lang w:val="en-US"/>
        </w:rPr>
        <w:t>-</w:t>
      </w:r>
      <w:r w:rsidR="004967FE" w:rsidRPr="00B916EC">
        <w:rPr>
          <w:i/>
          <w:lang w:val="en-US"/>
        </w:rPr>
        <w:t>UL-DL-</w:t>
      </w:r>
      <w:r w:rsidR="004967FE">
        <w:rPr>
          <w:i/>
          <w:lang w:val="en-US"/>
        </w:rPr>
        <w:t>C</w:t>
      </w:r>
      <w:r w:rsidR="004967FE" w:rsidRPr="00B916EC">
        <w:rPr>
          <w:i/>
          <w:lang w:val="en-US"/>
        </w:rPr>
        <w:t>onfiguration</w:t>
      </w:r>
      <w:r w:rsidR="004967FE">
        <w:rPr>
          <w:i/>
          <w:lang w:val="en-US"/>
        </w:rPr>
        <w:t>C</w:t>
      </w:r>
      <w:r w:rsidR="004967FE" w:rsidRPr="00B916EC">
        <w:rPr>
          <w:i/>
          <w:lang w:val="en-US"/>
        </w:rPr>
        <w:t>ommon</w:t>
      </w:r>
      <w:r w:rsidR="004967FE">
        <w:rPr>
          <w:lang w:val="en-US"/>
        </w:rPr>
        <w:t>, and</w:t>
      </w:r>
      <w:r w:rsidR="004967FE" w:rsidRPr="00B916EC">
        <w:rPr>
          <w:lang w:val="en-US"/>
        </w:rPr>
        <w:t xml:space="preserve"> </w:t>
      </w:r>
      <w:r w:rsidR="00A567A6">
        <w:rPr>
          <w:i/>
          <w:lang w:val="en-US"/>
        </w:rPr>
        <w:t>tdd</w:t>
      </w:r>
      <w:r w:rsidR="004967FE" w:rsidRPr="0023005A">
        <w:rPr>
          <w:i/>
          <w:lang w:val="en-US"/>
        </w:rPr>
        <w:t>-</w:t>
      </w:r>
      <w:r w:rsidR="004967FE" w:rsidRPr="00B916EC">
        <w:rPr>
          <w:i/>
          <w:lang w:val="en-US"/>
        </w:rPr>
        <w:t>UL-DL-</w:t>
      </w:r>
      <w:r w:rsidR="004967FE">
        <w:rPr>
          <w:i/>
          <w:lang w:val="en-US"/>
        </w:rPr>
        <w:t>C</w:t>
      </w:r>
      <w:r w:rsidR="004967FE" w:rsidRPr="00B916EC">
        <w:rPr>
          <w:i/>
          <w:lang w:val="en-US"/>
        </w:rPr>
        <w:t>onfig</w:t>
      </w:r>
      <w:r w:rsidR="00A567A6">
        <w:rPr>
          <w:i/>
          <w:lang w:val="en-US"/>
        </w:rPr>
        <w:t>uration</w:t>
      </w:r>
      <w:r w:rsidR="004967FE">
        <w:rPr>
          <w:i/>
          <w:lang w:val="en-US"/>
        </w:rPr>
        <w:t>D</w:t>
      </w:r>
      <w:r w:rsidR="004967FE" w:rsidRPr="00B916EC">
        <w:rPr>
          <w:i/>
          <w:lang w:val="en-US"/>
        </w:rPr>
        <w:t>edicated</w:t>
      </w:r>
      <w:r>
        <w:rPr>
          <w:lang w:val="en-US"/>
        </w:rPr>
        <w:t xml:space="preserve"> are not provided to the UE, and if the UE does not </w:t>
      </w:r>
      <w:r>
        <w:rPr>
          <w:lang w:eastAsia="zh-CN"/>
        </w:rPr>
        <w:t>detect</w:t>
      </w:r>
      <w:r w:rsidRPr="00B916EC">
        <w:rPr>
          <w:lang w:eastAsia="zh-CN"/>
        </w:rPr>
        <w:t xml:space="preserve"> </w:t>
      </w:r>
      <w:r w:rsidRPr="00B916EC">
        <w:rPr>
          <w:lang w:val="en-US" w:eastAsia="zh-CN"/>
        </w:rPr>
        <w:t>a DCI format</w:t>
      </w:r>
      <w:r w:rsidRPr="00B916EC">
        <w:rPr>
          <w:lang w:eastAsia="zh-CN"/>
        </w:rPr>
        <w:t xml:space="preserve"> </w:t>
      </w:r>
      <w:r w:rsidRPr="00B916EC">
        <w:rPr>
          <w:lang w:val="en-US" w:eastAsia="zh-CN"/>
        </w:rPr>
        <w:t>2_0</w:t>
      </w:r>
      <w:r w:rsidRPr="00F66B70">
        <w:rPr>
          <w:lang w:val="en-US"/>
        </w:rPr>
        <w:t xml:space="preserve"> </w:t>
      </w:r>
      <w:r>
        <w:rPr>
          <w:lang w:val="en-US" w:eastAsia="zh-CN"/>
        </w:rPr>
        <w:t xml:space="preserve">providing a </w:t>
      </w:r>
      <w:r w:rsidR="004967FE">
        <w:rPr>
          <w:lang w:val="en-US" w:eastAsia="zh-CN"/>
        </w:rPr>
        <w:t xml:space="preserve">slot </w:t>
      </w:r>
      <w:r>
        <w:rPr>
          <w:lang w:val="en-US" w:eastAsia="zh-CN"/>
        </w:rPr>
        <w:t>format for the slot</w:t>
      </w:r>
    </w:p>
    <w:p w14:paraId="21E849D8" w14:textId="30B1B742" w:rsidR="00B06F8A" w:rsidRPr="00B916EC" w:rsidRDefault="00B06F8A" w:rsidP="0009732E">
      <w:pPr>
        <w:pStyle w:val="B1"/>
      </w:pPr>
      <w:r>
        <w:t>-</w:t>
      </w:r>
      <w:r>
        <w:tab/>
      </w:r>
      <w:r w:rsidR="00D77DEB">
        <w:rPr>
          <w:lang w:val="en-US"/>
        </w:rPr>
        <w:t>t</w:t>
      </w:r>
      <w:r w:rsidR="00D77DEB">
        <w:t>he</w:t>
      </w:r>
      <w:r w:rsidR="00D77DEB" w:rsidRPr="00B916EC">
        <w:t xml:space="preserve"> </w:t>
      </w:r>
      <w:r w:rsidRPr="00B916EC">
        <w:t>UE receive</w:t>
      </w:r>
      <w:r w:rsidR="0090436D">
        <w:rPr>
          <w:lang w:val="en-US"/>
        </w:rPr>
        <w:t>s</w:t>
      </w:r>
      <w:r w:rsidRPr="00B916EC">
        <w:t xml:space="preserve"> PDSCH or CSI-RS in the set of symbols of the slot if the UE receives a corresponding indication by a DCI format</w:t>
      </w:r>
    </w:p>
    <w:p w14:paraId="6765B4D7" w14:textId="525B22CB" w:rsidR="00B06F8A" w:rsidRPr="00B916EC" w:rsidRDefault="00B06F8A" w:rsidP="0009732E">
      <w:pPr>
        <w:pStyle w:val="B1"/>
      </w:pPr>
      <w:r>
        <w:t>-</w:t>
      </w:r>
      <w:r>
        <w:tab/>
      </w:r>
      <w:r w:rsidR="00D77DEB">
        <w:rPr>
          <w:lang w:val="en-US"/>
        </w:rPr>
        <w:t>t</w:t>
      </w:r>
      <w:r w:rsidR="00D77DEB">
        <w:t>he</w:t>
      </w:r>
      <w:r w:rsidR="00D77DEB" w:rsidRPr="00B916EC">
        <w:t xml:space="preserve"> </w:t>
      </w:r>
      <w:r w:rsidRPr="00B916EC">
        <w:t>UE transmit</w:t>
      </w:r>
      <w:r w:rsidR="0090436D">
        <w:rPr>
          <w:lang w:val="en-US"/>
        </w:rPr>
        <w:t>s</w:t>
      </w:r>
      <w:r w:rsidRPr="00B916EC">
        <w:t xml:space="preserve"> PUSCH, PUCCH, PRACH, or SRS in the set of symbols of the slot if the UE receives a corresponding indication by a DCI format</w:t>
      </w:r>
      <w:r w:rsidR="00C96B33">
        <w:rPr>
          <w:lang w:val="en-US"/>
        </w:rPr>
        <w:t>,</w:t>
      </w:r>
      <w:r w:rsidR="00337E47">
        <w:rPr>
          <w:lang w:val="en-US"/>
        </w:rPr>
        <w:t xml:space="preserve"> a RAR UL grant</w:t>
      </w:r>
      <w:r w:rsidR="00C96B33">
        <w:rPr>
          <w:lang w:val="en-US"/>
        </w:rPr>
        <w:t>, fallbackRAR UL grant, or successRAR</w:t>
      </w:r>
    </w:p>
    <w:p w14:paraId="43D77FFC" w14:textId="221A3347" w:rsidR="00B06F8A" w:rsidRPr="00CD24FD" w:rsidRDefault="00B06F8A" w:rsidP="0009732E">
      <w:pPr>
        <w:pStyle w:val="B1"/>
      </w:pPr>
      <w:r>
        <w:t>-</w:t>
      </w:r>
      <w:r>
        <w:tab/>
      </w:r>
      <w:r w:rsidR="00D77DEB">
        <w:rPr>
          <w:lang w:val="en-US"/>
        </w:rPr>
        <w:t>t</w:t>
      </w:r>
      <w:r w:rsidR="00D77DEB">
        <w:t xml:space="preserve">he </w:t>
      </w:r>
      <w:r>
        <w:t>UE receive</w:t>
      </w:r>
      <w:r w:rsidR="0090436D">
        <w:rPr>
          <w:lang w:val="en-US"/>
        </w:rPr>
        <w:t>s</w:t>
      </w:r>
      <w:r>
        <w:t xml:space="preserve"> PDCCH as described </w:t>
      </w:r>
      <w:r w:rsidR="006F5F9E">
        <w:t>in clause</w:t>
      </w:r>
      <w:r>
        <w:rPr>
          <w:lang w:val="en-US"/>
        </w:rPr>
        <w:t xml:space="preserve"> </w:t>
      </w:r>
      <w:r w:rsidR="00D77DEB">
        <w:rPr>
          <w:lang w:val="en-US"/>
        </w:rPr>
        <w:t>10</w:t>
      </w:r>
      <w:r>
        <w:rPr>
          <w:lang w:val="en-US"/>
        </w:rPr>
        <w:t>.1</w:t>
      </w:r>
    </w:p>
    <w:p w14:paraId="3D55C542" w14:textId="58060CA0" w:rsidR="00B06F8A" w:rsidRDefault="00B06F8A" w:rsidP="0009732E">
      <w:pPr>
        <w:pStyle w:val="B1"/>
      </w:pPr>
      <w:r>
        <w:t>-</w:t>
      </w:r>
      <w:r>
        <w:tab/>
      </w:r>
      <w:r w:rsidR="00D77DEB">
        <w:rPr>
          <w:lang w:val="en-US"/>
        </w:rPr>
        <w:t>i</w:t>
      </w:r>
      <w:r w:rsidR="00D77DEB">
        <w:t xml:space="preserve">f </w:t>
      </w:r>
      <w:r>
        <w:t>the</w:t>
      </w:r>
      <w:r w:rsidRPr="00B916EC">
        <w:t xml:space="preserve"> UE </w:t>
      </w:r>
      <w:r>
        <w:t xml:space="preserve">is </w:t>
      </w:r>
      <w:r w:rsidRPr="00B916EC">
        <w:t xml:space="preserve">configured </w:t>
      </w:r>
      <w:r>
        <w:t xml:space="preserve">by higher layers </w:t>
      </w:r>
      <w:r w:rsidR="0090436D">
        <w:rPr>
          <w:lang w:val="en-US"/>
        </w:rPr>
        <w:t>to receive</w:t>
      </w:r>
      <w:r>
        <w:t xml:space="preserve"> PDSCH</w:t>
      </w:r>
      <w:r w:rsidRPr="00B916EC">
        <w:t xml:space="preserve"> in the set of symbols of the slot</w:t>
      </w:r>
      <w:r>
        <w:t>, the UE</w:t>
      </w:r>
      <w:r w:rsidRPr="00B916EC">
        <w:t xml:space="preserve"> </w:t>
      </w:r>
      <w:r w:rsidR="0090436D">
        <w:rPr>
          <w:lang w:val="en-US"/>
        </w:rPr>
        <w:t>does</w:t>
      </w:r>
      <w:r w:rsidRPr="00B916EC">
        <w:t xml:space="preserve"> </w:t>
      </w:r>
      <w:r>
        <w:t xml:space="preserve">not </w:t>
      </w:r>
      <w:r w:rsidRPr="00B916EC">
        <w:t xml:space="preserve">receive </w:t>
      </w:r>
      <w:r>
        <w:t>the PDSCH</w:t>
      </w:r>
      <w:r w:rsidRPr="00B916EC">
        <w:t xml:space="preserve"> </w:t>
      </w:r>
      <w:r w:rsidRPr="00B916EC">
        <w:rPr>
          <w:lang w:eastAsia="zh-CN"/>
        </w:rPr>
        <w:t xml:space="preserve">in the set of </w:t>
      </w:r>
      <w:r w:rsidRPr="00B916EC">
        <w:t>symbols of the slot</w:t>
      </w:r>
    </w:p>
    <w:p w14:paraId="41ED476B" w14:textId="5EC05A4F" w:rsidR="00A16711" w:rsidRDefault="00A16711" w:rsidP="0009732E">
      <w:pPr>
        <w:pStyle w:val="B1"/>
      </w:pPr>
      <w:r>
        <w:rPr>
          <w:lang w:val="en-US"/>
        </w:rPr>
        <w:t>-</w:t>
      </w:r>
      <w:r>
        <w:rPr>
          <w:lang w:val="en-US"/>
        </w:rPr>
        <w:tab/>
      </w:r>
      <w:r w:rsidRPr="00ED01C5">
        <w:t xml:space="preserve">if the UE is configured by higher layers to receive CSI-RS in the set of symbols of the slot, the UE does not receive the CSI-RS </w:t>
      </w:r>
      <w:r w:rsidRPr="00ED01C5">
        <w:rPr>
          <w:lang w:eastAsia="zh-CN"/>
        </w:rPr>
        <w:t xml:space="preserve">in the set of </w:t>
      </w:r>
      <w:r w:rsidRPr="00ED01C5">
        <w:t xml:space="preserve">symbols of the slot, except when UE is provided </w:t>
      </w:r>
      <w:r w:rsidRPr="00ED01C5">
        <w:rPr>
          <w:i/>
          <w:iCs/>
        </w:rPr>
        <w:t>CO-Duration</w:t>
      </w:r>
      <w:r w:rsidR="009D470E">
        <w:rPr>
          <w:i/>
          <w:iCs/>
          <w:lang w:val="en-US"/>
        </w:rPr>
        <w:t>s</w:t>
      </w:r>
      <w:r w:rsidRPr="00ED01C5">
        <w:rPr>
          <w:i/>
          <w:iCs/>
        </w:rPr>
        <w:t>PerCell</w:t>
      </w:r>
      <w:r w:rsidRPr="00ED01C5">
        <w:t xml:space="preserve"> and the set of symbols of the slot are within the remaining channel occupancy duration.</w:t>
      </w:r>
    </w:p>
    <w:p w14:paraId="7EA02441" w14:textId="012FFD33" w:rsidR="006A324A" w:rsidRPr="00DA4DCE" w:rsidRDefault="006A324A" w:rsidP="0009732E">
      <w:pPr>
        <w:pStyle w:val="B1"/>
        <w:rPr>
          <w:i/>
          <w:iCs/>
          <w:lang w:val="en-US"/>
        </w:rPr>
      </w:pPr>
      <w:r w:rsidRPr="00641131">
        <w:rPr>
          <w:lang w:val="en-US"/>
        </w:rPr>
        <w:t>-</w:t>
      </w:r>
      <w:r w:rsidRPr="00641131">
        <w:rPr>
          <w:lang w:val="en-US"/>
        </w:rPr>
        <w:tab/>
        <w:t>if the UE is configured by higher layers to receive DL PRS in the set of symbols of the slot, the UE receives the DL PRS</w:t>
      </w:r>
    </w:p>
    <w:p w14:paraId="1E7D3F3C" w14:textId="3521A7F2" w:rsidR="0090436D" w:rsidRDefault="00B06F8A" w:rsidP="0090436D">
      <w:pPr>
        <w:pStyle w:val="B1"/>
      </w:pPr>
      <w:r>
        <w:t>-</w:t>
      </w:r>
      <w:r>
        <w:tab/>
      </w:r>
      <w:r w:rsidR="00020E6A">
        <w:rPr>
          <w:lang w:val="en-US"/>
        </w:rPr>
        <w:t>if</w:t>
      </w:r>
      <w:r w:rsidR="00D77DEB">
        <w:t xml:space="preserve"> </w:t>
      </w:r>
      <w:r>
        <w:t>the</w:t>
      </w:r>
      <w:r w:rsidRPr="00B916EC">
        <w:t xml:space="preserve"> UE </w:t>
      </w:r>
      <w:r>
        <w:t xml:space="preserve">is </w:t>
      </w:r>
      <w:r w:rsidRPr="00B916EC">
        <w:t xml:space="preserve">configured </w:t>
      </w:r>
      <w:r>
        <w:t xml:space="preserve">by higher layers </w:t>
      </w:r>
      <w:r w:rsidR="0090436D">
        <w:rPr>
          <w:lang w:val="en-US"/>
        </w:rPr>
        <w:t>to</w:t>
      </w:r>
      <w:r w:rsidR="0090436D" w:rsidRPr="00B916EC">
        <w:t xml:space="preserve"> transmi</w:t>
      </w:r>
      <w:r w:rsidR="0090436D">
        <w:rPr>
          <w:lang w:val="en-US"/>
        </w:rPr>
        <w:t>t</w:t>
      </w:r>
      <w:r w:rsidRPr="00B916EC">
        <w:t xml:space="preserve"> SRS</w:t>
      </w:r>
      <w:r>
        <w:t>,</w:t>
      </w:r>
      <w:r w:rsidRPr="00B916EC">
        <w:t xml:space="preserve"> or PUCCH</w:t>
      </w:r>
      <w:r>
        <w:t>, or PUSCH, or PRACH</w:t>
      </w:r>
      <w:r w:rsidRPr="00B916EC">
        <w:t xml:space="preserve"> in the set of symbols </w:t>
      </w:r>
      <w:r>
        <w:t>of</w:t>
      </w:r>
      <w:r w:rsidRPr="00B916EC">
        <w:t xml:space="preserve"> the slot</w:t>
      </w:r>
      <w:r w:rsidR="00421DE7" w:rsidRPr="00421DE7">
        <w:t xml:space="preserve"> </w:t>
      </w:r>
      <w:r w:rsidR="00421DE7" w:rsidRPr="0056417A">
        <w:t>and the UE is not provided</w:t>
      </w:r>
      <w:r w:rsidR="00421DE7" w:rsidRPr="0056417A">
        <w:rPr>
          <w:i/>
        </w:rPr>
        <w:t xml:space="preserve"> </w:t>
      </w:r>
      <w:r w:rsidR="009D470E">
        <w:rPr>
          <w:rFonts w:eastAsia="Malgun Gothic"/>
          <w:i/>
          <w:lang w:val="en-US"/>
        </w:rPr>
        <w:t>e</w:t>
      </w:r>
      <w:r w:rsidR="009D470E" w:rsidRPr="0056417A">
        <w:rPr>
          <w:rFonts w:eastAsia="Malgun Gothic"/>
          <w:i/>
        </w:rPr>
        <w:t>nableConfiguredUL</w:t>
      </w:r>
      <w:r w:rsidRPr="00B916EC">
        <w:t>,</w:t>
      </w:r>
      <w:r>
        <w:t xml:space="preserve"> the</w:t>
      </w:r>
      <w:r w:rsidR="00883880">
        <w:rPr>
          <w:lang w:val="en-US"/>
        </w:rPr>
        <w:t>n</w:t>
      </w:r>
      <w:r w:rsidRPr="00B916EC">
        <w:t xml:space="preserve"> </w:t>
      </w:r>
    </w:p>
    <w:p w14:paraId="5289F134" w14:textId="22F5D346" w:rsidR="00883880" w:rsidRPr="005258CF" w:rsidRDefault="00883880" w:rsidP="005258CF">
      <w:pPr>
        <w:pStyle w:val="B2"/>
        <w:rPr>
          <w:lang w:val="en-US"/>
        </w:rPr>
      </w:pPr>
      <w:r>
        <w:t>-</w:t>
      </w:r>
      <w:r>
        <w:tab/>
        <w:t>i</w:t>
      </w:r>
      <w:r w:rsidRPr="001F460E">
        <w:t xml:space="preserve">f the UE </w:t>
      </w:r>
      <w:r>
        <w:t xml:space="preserve">does not </w:t>
      </w:r>
      <w:r w:rsidRPr="001F460E">
        <w:t xml:space="preserve">indicate the capability of [partialCancellation], </w:t>
      </w:r>
      <w:r>
        <w:rPr>
          <w:lang w:val="en-US"/>
        </w:rPr>
        <w:t xml:space="preserve">the UE </w:t>
      </w:r>
      <w:r w:rsidRPr="00D109B3">
        <w:rPr>
          <w:lang w:val="en-US"/>
        </w:rPr>
        <w:t>does</w:t>
      </w:r>
      <w:r w:rsidRPr="00D109B3">
        <w:t xml:space="preserve"> not expect to cancel the transmission of the PUCCH, or the PUSCH, </w:t>
      </w:r>
      <w:r w:rsidRPr="00072C05">
        <w:t xml:space="preserve">or an actual repetition of the PUSCH [6, TS 38.214], as determined </w:t>
      </w:r>
      <w:r w:rsidR="006F5F9E">
        <w:t>in clause</w:t>
      </w:r>
      <w:r w:rsidRPr="00072C05">
        <w:t>s 9</w:t>
      </w:r>
      <w:r w:rsidR="0074055D">
        <w:rPr>
          <w:lang w:val="en-GB"/>
        </w:rPr>
        <w:t>,</w:t>
      </w:r>
      <w:r w:rsidRPr="00072C05">
        <w:t xml:space="preserve"> 9.2.5 </w:t>
      </w:r>
      <w:r w:rsidR="0074055D">
        <w:rPr>
          <w:lang w:val="en-US"/>
        </w:rPr>
        <w:t xml:space="preserve">and 9.2.6 </w:t>
      </w:r>
      <w:r w:rsidRPr="00072C05">
        <w:t xml:space="preserve">or </w:t>
      </w:r>
      <w:r w:rsidR="006F5F9E">
        <w:t>in clause</w:t>
      </w:r>
      <w:r w:rsidRPr="00072C05">
        <w:t xml:space="preserve"> 6.1 of [6. TS 38.214], </w:t>
      </w:r>
      <w:r w:rsidRPr="00D109B3">
        <w:t>or the PRACH in the slot</w:t>
      </w:r>
      <w:r>
        <w:rPr>
          <w:lang w:val="en-US"/>
        </w:rPr>
        <w:t xml:space="preserve"> </w:t>
      </w:r>
      <w:r>
        <w:t xml:space="preserve">if the first symbol of the PUCCH or the PUSCH or actual repetition of the PUSCH or the PRACH in the slot occurs within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0549F8">
        <w:t xml:space="preserve"> </w:t>
      </w:r>
      <w:r>
        <w:t xml:space="preserve">relative to </w:t>
      </w:r>
      <w:r w:rsidRPr="008835E7">
        <w:t>a last symbol of a CORESET where the UE is configured to monitor PDCCH for DCI format 2_0</w:t>
      </w:r>
      <w:r>
        <w:rPr>
          <w:lang w:val="en-US"/>
        </w:rPr>
        <w:t>; o</w:t>
      </w:r>
      <w:r>
        <w:t xml:space="preserve">therwise, the UE cancels the PUCCH, or the PUSCH, </w:t>
      </w:r>
      <w:r w:rsidRPr="00072C05">
        <w:t xml:space="preserve">or </w:t>
      </w:r>
      <w:r>
        <w:rPr>
          <w:lang w:val="en-US"/>
        </w:rPr>
        <w:t>an</w:t>
      </w:r>
      <w:r w:rsidRPr="00072C05">
        <w:t xml:space="preserve"> actual repetition of the PUSCH</w:t>
      </w:r>
      <w:r>
        <w:rPr>
          <w:lang w:val="en-US"/>
        </w:rPr>
        <w:t xml:space="preserve"> </w:t>
      </w:r>
      <w:r w:rsidRPr="00072C05">
        <w:t xml:space="preserve">[6, TS 38.214], as determined </w:t>
      </w:r>
      <w:r w:rsidR="006F5F9E">
        <w:t>in clause</w:t>
      </w:r>
      <w:r w:rsidRPr="00072C05">
        <w:t>s 9</w:t>
      </w:r>
      <w:r w:rsidR="0074055D">
        <w:rPr>
          <w:lang w:val="en-GB"/>
        </w:rPr>
        <w:t>,</w:t>
      </w:r>
      <w:r w:rsidRPr="00072C05">
        <w:t xml:space="preserve"> 9.2.5 </w:t>
      </w:r>
      <w:r w:rsidR="0074055D">
        <w:rPr>
          <w:lang w:val="en-US"/>
        </w:rPr>
        <w:t xml:space="preserve">and 9.2.6 </w:t>
      </w:r>
      <w:r w:rsidRPr="00072C05">
        <w:t xml:space="preserve">or </w:t>
      </w:r>
      <w:r w:rsidR="006F5F9E">
        <w:t>in clause</w:t>
      </w:r>
      <w:r w:rsidRPr="00072C05">
        <w:t xml:space="preserve"> 6.1 of [6. TS 38.214]</w:t>
      </w:r>
      <w:r>
        <w:rPr>
          <w:lang w:val="en-US"/>
        </w:rPr>
        <w:t>,</w:t>
      </w:r>
      <w:r w:rsidRPr="00072C05">
        <w:t xml:space="preserve"> </w:t>
      </w:r>
      <w:r>
        <w:t>or the PRACH in the slot</w:t>
      </w:r>
      <w:r>
        <w:rPr>
          <w:lang w:val="en-US"/>
        </w:rPr>
        <w:t>;</w:t>
      </w:r>
    </w:p>
    <w:p w14:paraId="10F72C27" w14:textId="1DA603BD" w:rsidR="00883880" w:rsidRPr="005258CF" w:rsidRDefault="00883880" w:rsidP="005258CF">
      <w:pPr>
        <w:pStyle w:val="B2"/>
        <w:rPr>
          <w:lang w:val="en-US"/>
        </w:rPr>
      </w:pPr>
      <w:r>
        <w:t>-</w:t>
      </w:r>
      <w:r>
        <w:tab/>
        <w:t>i</w:t>
      </w:r>
      <w:r w:rsidRPr="001F460E">
        <w:t>f the UE indicate</w:t>
      </w:r>
      <w:r>
        <w:t>s</w:t>
      </w:r>
      <w:r w:rsidRPr="001F460E">
        <w:t xml:space="preserve"> the capability of [partialCancellation], </w:t>
      </w:r>
      <w:r>
        <w:rPr>
          <w:lang w:val="en-US"/>
        </w:rPr>
        <w:t xml:space="preserve">the UE </w:t>
      </w:r>
      <w:r w:rsidRPr="00D109B3">
        <w:rPr>
          <w:lang w:val="en-US"/>
        </w:rPr>
        <w:t>does</w:t>
      </w:r>
      <w:r w:rsidRPr="00D109B3">
        <w:t xml:space="preserve"> not expect to cancel the transmission of the PUCCH, or the PUSCH, </w:t>
      </w:r>
      <w:r w:rsidRPr="00072C05">
        <w:t xml:space="preserve">or an actual repetition of the PUSCH [6, TS 38.214], as determined </w:t>
      </w:r>
      <w:r w:rsidR="006F5F9E">
        <w:t>in clause</w:t>
      </w:r>
      <w:r w:rsidRPr="00072C05">
        <w:t>s 9</w:t>
      </w:r>
      <w:r w:rsidR="0074055D">
        <w:rPr>
          <w:lang w:val="en-GB"/>
        </w:rPr>
        <w:t>,</w:t>
      </w:r>
      <w:r w:rsidRPr="00072C05">
        <w:t xml:space="preserve"> 9.2.5 </w:t>
      </w:r>
      <w:r w:rsidR="0074055D">
        <w:rPr>
          <w:lang w:val="en-US"/>
        </w:rPr>
        <w:t xml:space="preserve">and 9.2.6 </w:t>
      </w:r>
      <w:r w:rsidRPr="00072C05">
        <w:t xml:space="preserve">or </w:t>
      </w:r>
      <w:r w:rsidR="006F5F9E">
        <w:t>in clause</w:t>
      </w:r>
      <w:r w:rsidRPr="00072C05">
        <w:t xml:space="preserve"> 6.1 of [6. TS 38.214], </w:t>
      </w:r>
      <w:r w:rsidRPr="00D109B3">
        <w:t xml:space="preserve">or the PRACH in </w:t>
      </w:r>
      <w:r w:rsidRPr="001F460E">
        <w:rPr>
          <w:lang w:val="en-US"/>
        </w:rPr>
        <w:t xml:space="preserve">symbols from the set of symbols </w:t>
      </w:r>
      <w:r w:rsidRPr="001F460E">
        <w:t>that</w:t>
      </w:r>
      <w:r w:rsidRPr="001F460E">
        <w:rPr>
          <w:rFonts w:hint="eastAsia"/>
        </w:rPr>
        <w:t xml:space="preserve"> occur</w:t>
      </w:r>
      <w:r>
        <w:rPr>
          <w:lang w:val="en-US"/>
        </w:rPr>
        <w:t xml:space="preserve"> 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proc,2</m:t>
            </m:r>
          </m:sub>
        </m:sSub>
      </m:oMath>
      <w:r w:rsidRPr="001F460E">
        <w:rPr>
          <w:rFonts w:hint="eastAsia"/>
        </w:rPr>
        <w:t xml:space="preserve"> relative to a last symbol of a </w:t>
      </w:r>
      <w:r w:rsidRPr="008835E7">
        <w:rPr>
          <w:rFonts w:hint="eastAsia"/>
        </w:rPr>
        <w:t>CORESET</w:t>
      </w:r>
      <w:r w:rsidRPr="008835E7">
        <w:t xml:space="preserve"> where the UE is configured to monitor PDCCH for DCI format 2_0. T</w:t>
      </w:r>
      <w:r>
        <w:t xml:space="preserve">he UE cancels the PUCCH, or the PUSCH, </w:t>
      </w:r>
      <w:r w:rsidRPr="001F460E">
        <w:t>o</w:t>
      </w:r>
      <w:r>
        <w:t>r an</w:t>
      </w:r>
      <w:r w:rsidRPr="001F460E">
        <w:t xml:space="preserve"> actual repetition of the PUSCH</w:t>
      </w:r>
      <w:r>
        <w:t xml:space="preserve"> </w:t>
      </w:r>
      <w:r w:rsidRPr="00072C05">
        <w:t xml:space="preserve">[6, TS 38.214], as determined </w:t>
      </w:r>
      <w:r w:rsidR="006F5F9E">
        <w:t>in clause</w:t>
      </w:r>
      <w:r w:rsidRPr="00072C05">
        <w:t>s 9</w:t>
      </w:r>
      <w:r w:rsidR="0074055D">
        <w:rPr>
          <w:lang w:val="en-GB"/>
        </w:rPr>
        <w:t>,</w:t>
      </w:r>
      <w:r w:rsidRPr="00072C05">
        <w:t xml:space="preserve"> 9.2.5 </w:t>
      </w:r>
      <w:r w:rsidR="0074055D">
        <w:rPr>
          <w:lang w:val="en-US"/>
        </w:rPr>
        <w:t xml:space="preserve">and 9.2.6 </w:t>
      </w:r>
      <w:r w:rsidRPr="00072C05">
        <w:t xml:space="preserve">or </w:t>
      </w:r>
      <w:r w:rsidR="006F5F9E">
        <w:t>in clause</w:t>
      </w:r>
      <w:r w:rsidRPr="00072C05">
        <w:t xml:space="preserve"> 6.1 of [6. TS 38.214]</w:t>
      </w:r>
      <w:r>
        <w:t xml:space="preserve">, or the PRACH transmission </w:t>
      </w:r>
      <w:r w:rsidRPr="001F460E">
        <w:t>in remaining symbols from the set of symbols</w:t>
      </w:r>
      <w:r>
        <w:rPr>
          <w:lang w:val="en-US"/>
        </w:rPr>
        <w:t>;</w:t>
      </w:r>
    </w:p>
    <w:p w14:paraId="75657E46" w14:textId="434D15C0" w:rsidR="00883880" w:rsidRPr="005258CF" w:rsidRDefault="00883880" w:rsidP="005258CF">
      <w:pPr>
        <w:pStyle w:val="B2"/>
        <w:rPr>
          <w:lang w:val="en-US"/>
        </w:rPr>
      </w:pPr>
      <w:r>
        <w:rPr>
          <w:lang w:val="en-US"/>
        </w:rPr>
        <w:t>-</w:t>
      </w:r>
      <w:r>
        <w:rPr>
          <w:lang w:val="en-US"/>
        </w:rPr>
        <w:tab/>
        <w:t xml:space="preserve">the UE </w:t>
      </w:r>
      <w:r w:rsidRPr="008835E7">
        <w:t>does not expect to cancel the transmission of SRS in symbols from the set of symbols that occur</w:t>
      </w:r>
      <w:r>
        <w:t xml:space="preserve"> within </w:t>
      </w:r>
      <m:oMath>
        <m:sSub>
          <m:sSubPr>
            <m:ctrlPr>
              <w:rPr>
                <w:rFonts w:ascii="Cambria Math" w:hAnsi="Cambria Math"/>
                <w:i/>
              </w:rPr>
            </m:ctrlPr>
          </m:sSubPr>
          <m:e>
            <m:r>
              <w:rPr>
                <w:rFonts w:ascii="Cambria Math" w:hAnsi="Cambria Math"/>
              </w:rPr>
              <m:t>T</m:t>
            </m:r>
          </m:e>
          <m:sub>
            <m:r>
              <w:rPr>
                <w:rFonts w:ascii="Cambria Math" w:hAnsi="Cambria Math"/>
              </w:rPr>
              <m:t>proc,2</m:t>
            </m:r>
          </m:sub>
        </m:sSub>
        <m:r>
          <w:rPr>
            <w:rFonts w:ascii="Cambria Math" w:hAnsi="Cambria Math"/>
          </w:rPr>
          <m:t xml:space="preserve"> </m:t>
        </m:r>
      </m:oMath>
      <w:r w:rsidRPr="008835E7">
        <w:t>relative to a last symbol of a CORESET where the UE is configured to monitor PDCCH for DCI format 2_0. The UE cancels the SRS transmission in remaining symbols from the set of symbols</w:t>
      </w:r>
      <w:r>
        <w:rPr>
          <w:lang w:val="en-US"/>
        </w:rPr>
        <w:t>;</w:t>
      </w:r>
    </w:p>
    <w:p w14:paraId="1320B2B7" w14:textId="30B22C1E" w:rsidR="00D77DEB" w:rsidRPr="005258CF" w:rsidRDefault="00883880" w:rsidP="00557F46">
      <w:pPr>
        <w:pStyle w:val="B2"/>
        <w:rPr>
          <w:rFonts w:eastAsia="DengXian"/>
          <w:lang w:val="en-US"/>
        </w:rPr>
      </w:pPr>
      <w:r>
        <w:rPr>
          <w:lang w:val="en-US"/>
        </w:rPr>
        <w:t>-</w:t>
      </w:r>
      <w:r>
        <w:rPr>
          <w:lang w:val="en-US"/>
        </w:rPr>
        <w:tab/>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Pr>
          <w:lang w:val="en-US"/>
        </w:rPr>
        <w:t xml:space="preserve"> is </w:t>
      </w:r>
      <w:r w:rsidRPr="00D109B3">
        <w:t>the PUSCH</w:t>
      </w:r>
      <w:r>
        <w:rPr>
          <w:lang w:val="en-US"/>
        </w:rPr>
        <w:t xml:space="preserve"> preparation</w:t>
      </w:r>
      <w:r w:rsidRPr="00D109B3">
        <w:t xml:space="preserve"> tim</w:t>
      </w:r>
      <w:r>
        <w:rPr>
          <w:lang w:val="en-US"/>
        </w:rPr>
        <w:t>e</w:t>
      </w:r>
      <w:r w:rsidRPr="00D109B3">
        <w:t xml:space="preserve"> </w:t>
      </w:r>
      <w:r>
        <w:rPr>
          <w:lang w:val="en-US"/>
        </w:rPr>
        <w:t xml:space="preserve">for the corresponding UE processing </w:t>
      </w:r>
      <w:r w:rsidRPr="00D109B3">
        <w:t xml:space="preserve">capability </w:t>
      </w:r>
      <w:r w:rsidRPr="00D109B3">
        <w:rPr>
          <w:rFonts w:eastAsia="DengXian" w:hint="eastAsia"/>
          <w:lang w:eastAsia="zh-CN"/>
        </w:rPr>
        <w:t>[6, TS 38.214]</w:t>
      </w:r>
      <w:r w:rsidRPr="00D109B3">
        <w:rPr>
          <w:rFonts w:eastAsia="DengXian"/>
        </w:rPr>
        <w:t xml:space="preserve"> </w:t>
      </w:r>
      <w:r w:rsidRPr="00D109B3">
        <w:rPr>
          <w:rFonts w:eastAsia="DengXian" w:hint="eastAsia"/>
          <w:lang w:eastAsia="zh-CN"/>
        </w:rPr>
        <w:t xml:space="preserve">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Pr="00D109B3">
        <w:rPr>
          <w:rFonts w:eastAsia="DengXian" w:hint="eastAsia"/>
          <w:lang w:eastAsia="zh-CN"/>
        </w:rPr>
        <w:t xml:space="preserve"> </w:t>
      </w:r>
      <w:r w:rsidR="00991649">
        <w:rPr>
          <w:rFonts w:eastAsia="DengXian" w:hint="eastAsia"/>
          <w:lang w:eastAsia="zh-CN"/>
        </w:rPr>
        <w:t xml:space="preserve">and </w:t>
      </w:r>
      <m:oMath>
        <m:r>
          <w:rPr>
            <w:rFonts w:ascii="Cambria Math" w:eastAsia="DengXian" w:hAnsi="Cambria Math"/>
            <w:lang w:eastAsia="zh-CN"/>
          </w:rPr>
          <m:t>μ</m:t>
        </m:r>
      </m:oMath>
      <w:r w:rsidR="00991649">
        <w:rPr>
          <w:rFonts w:eastAsia="DengXian" w:hint="eastAsia"/>
          <w:lang w:eastAsia="zh-CN"/>
        </w:rPr>
        <w:t xml:space="preserve"> corresponds to the smallest SCS configuration </w:t>
      </w:r>
      <w:r w:rsidR="00991649">
        <w:rPr>
          <w:rFonts w:hint="eastAsia"/>
          <w:lang w:eastAsia="zh-CN"/>
        </w:rPr>
        <w:t>between</w:t>
      </w:r>
      <w:r w:rsidR="00991649" w:rsidRPr="00D811B4">
        <w:rPr>
          <w:rFonts w:eastAsia="DengXian" w:hint="eastAsia"/>
          <w:lang w:eastAsia="zh-CN"/>
        </w:rPr>
        <w:t xml:space="preserve"> </w:t>
      </w:r>
      <w:r w:rsidR="00991649">
        <w:rPr>
          <w:rFonts w:eastAsia="DengXian" w:hint="eastAsia"/>
          <w:lang w:eastAsia="zh-CN"/>
        </w:rPr>
        <w:t xml:space="preserve">the SCS configuration of </w:t>
      </w:r>
      <w:r w:rsidR="00991649">
        <w:rPr>
          <w:rFonts w:eastAsia="DengXian" w:hint="eastAsia"/>
          <w:lang w:eastAsia="zh-CN"/>
        </w:rPr>
        <w:lastRenderedPageBreak/>
        <w:t>the PDCCH carrying the DCI format 2_0</w:t>
      </w:r>
      <w:r w:rsidR="00991649">
        <w:rPr>
          <w:rFonts w:hint="eastAsia"/>
          <w:lang w:eastAsia="zh-CN"/>
        </w:rPr>
        <w:t xml:space="preserve"> and</w:t>
      </w:r>
      <w:r w:rsidR="00991649">
        <w:rPr>
          <w:rFonts w:eastAsia="DengXian" w:hint="eastAsia"/>
          <w:lang w:eastAsia="zh-CN"/>
        </w:rPr>
        <w:t xml:space="preserve"> the SCS configuration of the </w:t>
      </w:r>
      <w:r w:rsidR="00991649">
        <w:rPr>
          <w:rFonts w:hint="eastAsia"/>
          <w:lang w:eastAsia="zh-CN"/>
        </w:rPr>
        <w:t xml:space="preserve">SRS, </w:t>
      </w:r>
      <w:r w:rsidR="00991649">
        <w:rPr>
          <w:rFonts w:eastAsia="DengXian" w:hint="eastAsia"/>
          <w:lang w:eastAsia="zh-CN"/>
        </w:rPr>
        <w:t>PUCCH</w:t>
      </w:r>
      <w:r w:rsidR="00991649">
        <w:rPr>
          <w:rFonts w:hint="eastAsia"/>
          <w:lang w:eastAsia="zh-CN"/>
        </w:rPr>
        <w:t>,</w:t>
      </w:r>
      <w:r w:rsidR="00991649">
        <w:rPr>
          <w:rFonts w:eastAsia="DengXian" w:hint="eastAsia"/>
          <w:lang w:eastAsia="zh-CN"/>
        </w:rPr>
        <w:t xml:space="preserve"> PUSCH </w:t>
      </w:r>
      <w:r w:rsidR="00991649">
        <w:rPr>
          <w:rFonts w:hint="eastAsia"/>
          <w:lang w:eastAsia="zh-CN"/>
        </w:rPr>
        <w:t>or</w:t>
      </w:r>
      <w:r w:rsidR="00991649" w:rsidRPr="00C934D9">
        <w:rPr>
          <w:rFonts w:eastAsia="DengXian" w:hint="eastAsia"/>
          <w:lang w:eastAsia="zh-CN"/>
        </w:rPr>
        <w:t xml:space="preserv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00991649" w:rsidRPr="00C934D9">
        <w:t xml:space="preserve">, where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00991649" w:rsidRPr="00C934D9">
        <w:t xml:space="preserve"> corresponds to the SCS configuration of the PRACH if it is 15kHz or higher; otherwise </w:t>
      </w:r>
      <m:oMath>
        <m:sSub>
          <m:sSubPr>
            <m:ctrlPr>
              <w:rPr>
                <w:rFonts w:ascii="Cambria Math" w:hAnsi="Cambria Math"/>
                <w:i/>
              </w:rPr>
            </m:ctrlPr>
          </m:sSubPr>
          <m:e>
            <m:r>
              <w:rPr>
                <w:rFonts w:ascii="Cambria Math" w:hAnsi="Cambria Math"/>
              </w:rPr>
              <m:t>μ</m:t>
            </m:r>
          </m:e>
          <m:sub>
            <m:r>
              <w:rPr>
                <w:rFonts w:ascii="Cambria Math" w:hAnsi="Cambria Math"/>
              </w:rPr>
              <m:t>r</m:t>
            </m:r>
          </m:sub>
        </m:sSub>
        <m:r>
          <w:rPr>
            <w:rFonts w:ascii="Cambria Math" w:hAnsi="Cambria Math"/>
          </w:rPr>
          <m:t>=0</m:t>
        </m:r>
      </m:oMath>
      <w:r>
        <w:rPr>
          <w:lang w:val="en-US"/>
        </w:rPr>
        <w:t>;</w:t>
      </w:r>
    </w:p>
    <w:p w14:paraId="721FA257" w14:textId="303C1870" w:rsidR="00421DE7" w:rsidRPr="0056417A" w:rsidRDefault="00421DE7" w:rsidP="00421DE7">
      <w:pPr>
        <w:pStyle w:val="B1"/>
      </w:pPr>
      <w:r w:rsidRPr="00D26445">
        <w:t>-</w:t>
      </w:r>
      <w:r w:rsidRPr="00D26445">
        <w:tab/>
      </w:r>
      <w:r w:rsidRPr="00D26445">
        <w:rPr>
          <w:lang w:val="en-US"/>
        </w:rPr>
        <w:t>i</w:t>
      </w:r>
      <w:r w:rsidRPr="00D26445">
        <w:t xml:space="preserve">f the UE is </w:t>
      </w:r>
      <w:r w:rsidRPr="0056417A">
        <w:t xml:space="preserve">configured by higher layers </w:t>
      </w:r>
      <w:r w:rsidRPr="0056417A">
        <w:rPr>
          <w:lang w:val="en-US"/>
        </w:rPr>
        <w:t>to</w:t>
      </w:r>
      <w:r w:rsidRPr="0056417A">
        <w:t xml:space="preserve"> transmi</w:t>
      </w:r>
      <w:r w:rsidRPr="0056417A">
        <w:rPr>
          <w:lang w:val="en-US"/>
        </w:rPr>
        <w:t>t</w:t>
      </w:r>
      <w:r w:rsidRPr="0056417A">
        <w:t xml:space="preserve"> SRS, or PUCCH, or PUSCH, or PRACH in the set of symbols of the slot and the UE is provided </w:t>
      </w:r>
      <w:r w:rsidR="009D470E">
        <w:rPr>
          <w:rFonts w:eastAsia="Malgun Gothic"/>
          <w:i/>
          <w:lang w:val="en-US"/>
        </w:rPr>
        <w:t>e</w:t>
      </w:r>
      <w:r w:rsidR="009D470E" w:rsidRPr="0056417A">
        <w:rPr>
          <w:rFonts w:eastAsia="Malgun Gothic"/>
          <w:i/>
        </w:rPr>
        <w:t>nableConfiguredUL</w:t>
      </w:r>
      <w:r w:rsidRPr="0056417A">
        <w:t>, the UE can transmit the SRS, or PUCCH, or PUSCH, or PRACH, respectively.</w:t>
      </w:r>
    </w:p>
    <w:p w14:paraId="6874E381" w14:textId="4F33C35A" w:rsidR="0090436D" w:rsidRPr="00256F55" w:rsidRDefault="00D77DEB" w:rsidP="003A061C">
      <w:pPr>
        <w:rPr>
          <w:lang w:val="en-US"/>
        </w:rPr>
      </w:pPr>
      <w:r w:rsidRPr="00F354E2">
        <w:rPr>
          <w:lang w:val="en-US"/>
        </w:rPr>
        <w:t xml:space="preserve">For unpaired spectrum operation </w:t>
      </w:r>
      <w:r w:rsidRPr="007A220B">
        <w:rPr>
          <w:lang w:val="en-US"/>
        </w:rPr>
        <w:t xml:space="preserve">for a UE on a cell in a frequency band of </w:t>
      </w:r>
      <w:r w:rsidR="009859BB">
        <w:rPr>
          <w:lang w:val="en-US"/>
        </w:rPr>
        <w:t>FR</w:t>
      </w:r>
      <w:r w:rsidRPr="007A220B">
        <w:rPr>
          <w:lang w:val="en-US"/>
        </w:rPr>
        <w:t xml:space="preserve">1, </w:t>
      </w:r>
      <w:r w:rsidR="009859BB" w:rsidRPr="00E2077A">
        <w:rPr>
          <w:color w:val="000000" w:themeColor="text1"/>
        </w:rPr>
        <w:t xml:space="preserve">and when the scheduling restrictions </w:t>
      </w:r>
      <w:r w:rsidR="009859BB">
        <w:rPr>
          <w:color w:val="000000" w:themeColor="text1"/>
        </w:rPr>
        <w:t>due to RRM measurements [10</w:t>
      </w:r>
      <w:r w:rsidR="009859BB" w:rsidRPr="00E2077A">
        <w:rPr>
          <w:color w:val="000000" w:themeColor="text1"/>
        </w:rPr>
        <w:t>, TS</w:t>
      </w:r>
      <w:r w:rsidR="009859BB">
        <w:rPr>
          <w:color w:val="000000" w:themeColor="text1"/>
          <w:lang w:val="en-US"/>
        </w:rPr>
        <w:t xml:space="preserve"> </w:t>
      </w:r>
      <w:r w:rsidR="009859BB" w:rsidRPr="00E2077A">
        <w:rPr>
          <w:color w:val="000000" w:themeColor="text1"/>
        </w:rPr>
        <w:t>38.133</w:t>
      </w:r>
      <w:r w:rsidR="009859BB">
        <w:rPr>
          <w:color w:val="000000" w:themeColor="text1"/>
        </w:rPr>
        <w:t>] are</w:t>
      </w:r>
      <w:r w:rsidR="009859BB" w:rsidRPr="00E2077A">
        <w:rPr>
          <w:color w:val="000000" w:themeColor="text1"/>
        </w:rPr>
        <w:t xml:space="preserve"> not applicable</w:t>
      </w:r>
      <w:r w:rsidR="009859BB">
        <w:rPr>
          <w:color w:val="000000" w:themeColor="text1"/>
        </w:rPr>
        <w:t>,</w:t>
      </w:r>
      <w:r w:rsidR="009859BB">
        <w:rPr>
          <w:color w:val="000000" w:themeColor="text1"/>
          <w:lang w:val="en-US"/>
        </w:rPr>
        <w:t xml:space="preserve"> </w:t>
      </w:r>
      <w:r w:rsidRPr="007A220B">
        <w:t xml:space="preserve">if the UE detects a DCI format </w:t>
      </w:r>
      <w:r w:rsidRPr="005D317B">
        <w:t>indicating to the UE to transmit in a set of symbols</w:t>
      </w:r>
      <w:r w:rsidRPr="00162E2F">
        <w:t xml:space="preserve">, the UE is not required to perform </w:t>
      </w:r>
      <w:r w:rsidRPr="00DF375E">
        <w:rPr>
          <w:lang w:eastAsia="ja-JP"/>
        </w:rPr>
        <w:t xml:space="preserve">RRM </w:t>
      </w:r>
      <w:r w:rsidRPr="00B908D3">
        <w:rPr>
          <w:lang w:eastAsia="ja-JP"/>
        </w:rPr>
        <w:t xml:space="preserve">measurements </w:t>
      </w:r>
      <w:r w:rsidRPr="00B908D3">
        <w:t xml:space="preserve">[10, TS 38.133] </w:t>
      </w:r>
      <w:r w:rsidRPr="00B908D3">
        <w:rPr>
          <w:lang w:val="en-US"/>
        </w:rPr>
        <w:t xml:space="preserve">based on a </w:t>
      </w:r>
      <w:r w:rsidRPr="0012483E">
        <w:rPr>
          <w:lang w:val="en-US"/>
        </w:rPr>
        <w:t xml:space="preserve">SS/PBCH </w:t>
      </w:r>
      <w:r>
        <w:rPr>
          <w:lang w:val="en-US"/>
        </w:rPr>
        <w:t xml:space="preserve">block </w:t>
      </w:r>
      <w:r w:rsidRPr="007A220B">
        <w:rPr>
          <w:lang w:val="en-US"/>
        </w:rPr>
        <w:t xml:space="preserve">or CSI-RS reception on a different cell in the frequency band </w:t>
      </w:r>
      <w:r w:rsidRPr="007A220B">
        <w:t xml:space="preserve">if the SS/PBCH </w:t>
      </w:r>
      <w:r>
        <w:rPr>
          <w:lang w:val="en-US"/>
        </w:rPr>
        <w:t xml:space="preserve">block </w:t>
      </w:r>
      <w:r w:rsidRPr="007A220B">
        <w:t>or CSI-RS reception includes at least one symbol from the set of symbols</w:t>
      </w:r>
      <w:r w:rsidR="0090436D">
        <w:t>.</w:t>
      </w:r>
    </w:p>
    <w:p w14:paraId="6748C193" w14:textId="77777777" w:rsidR="002A7F99" w:rsidRPr="00B916EC" w:rsidRDefault="00C208F0" w:rsidP="00D32835">
      <w:pPr>
        <w:pStyle w:val="Heading2"/>
      </w:pPr>
      <w:bookmarkStart w:id="722" w:name="_Toc12021491"/>
      <w:bookmarkStart w:id="723" w:name="_Toc20311603"/>
      <w:bookmarkStart w:id="724" w:name="_Toc26719428"/>
      <w:bookmarkStart w:id="725" w:name="_Toc29894864"/>
      <w:bookmarkStart w:id="726" w:name="_Toc29899163"/>
      <w:bookmarkStart w:id="727" w:name="_Toc29899581"/>
      <w:bookmarkStart w:id="728" w:name="_Toc29917320"/>
      <w:bookmarkStart w:id="729" w:name="_Toc36498194"/>
      <w:bookmarkStart w:id="730" w:name="_Toc45699222"/>
      <w:bookmarkStart w:id="731" w:name="_Toc105765337"/>
      <w:r w:rsidRPr="00B916EC">
        <w:rPr>
          <w:lang w:eastAsia="zh-CN"/>
        </w:rPr>
        <w:t>11.2</w:t>
      </w:r>
      <w:r w:rsidRPr="00B916EC">
        <w:rPr>
          <w:lang w:eastAsia="zh-CN"/>
        </w:rPr>
        <w:tab/>
      </w:r>
      <w:r w:rsidR="00E03C77">
        <w:rPr>
          <w:lang w:eastAsia="zh-CN"/>
        </w:rPr>
        <w:t>Interrupted</w:t>
      </w:r>
      <w:r w:rsidRPr="00B916EC">
        <w:rPr>
          <w:lang w:eastAsia="zh-CN"/>
        </w:rPr>
        <w:t xml:space="preserve"> transmission indication</w:t>
      </w:r>
      <w:bookmarkEnd w:id="722"/>
      <w:bookmarkEnd w:id="723"/>
      <w:bookmarkEnd w:id="724"/>
      <w:bookmarkEnd w:id="725"/>
      <w:bookmarkEnd w:id="726"/>
      <w:bookmarkEnd w:id="727"/>
      <w:bookmarkEnd w:id="728"/>
      <w:bookmarkEnd w:id="729"/>
      <w:bookmarkEnd w:id="730"/>
      <w:bookmarkEnd w:id="731"/>
      <w:r w:rsidR="002A7F99" w:rsidRPr="00B916EC">
        <w:t xml:space="preserve"> </w:t>
      </w:r>
    </w:p>
    <w:p w14:paraId="6D370BF3" w14:textId="77777777" w:rsidR="003F40E2" w:rsidRPr="00B916EC" w:rsidRDefault="003F40E2" w:rsidP="003A1B2A">
      <w:pPr>
        <w:rPr>
          <w:lang w:val="en-US"/>
        </w:rPr>
      </w:pPr>
      <w:r w:rsidRPr="00B916EC">
        <w:rPr>
          <w:lang w:eastAsia="zh-CN"/>
        </w:rPr>
        <w:t xml:space="preserve">If a UE is </w:t>
      </w:r>
      <w:r w:rsidR="00466AF8" w:rsidRPr="00B916EC">
        <w:rPr>
          <w:lang w:eastAsia="zh-CN"/>
        </w:rPr>
        <w:t>provided</w:t>
      </w:r>
      <w:r w:rsidRPr="00B916EC">
        <w:rPr>
          <w:lang w:eastAsia="zh-CN"/>
        </w:rPr>
        <w:t xml:space="preserve"> </w:t>
      </w:r>
      <w:r w:rsidR="0090436D" w:rsidRPr="008F75A2">
        <w:rPr>
          <w:i/>
        </w:rPr>
        <w:t>DownlinkPreemption</w:t>
      </w:r>
      <w:r w:rsidRPr="00B916EC">
        <w:rPr>
          <w:lang w:val="en-US"/>
        </w:rPr>
        <w:t xml:space="preserve">, the UE is configured with </w:t>
      </w:r>
      <w:r w:rsidRPr="00B916EC">
        <w:t>a</w:t>
      </w:r>
      <w:r w:rsidR="00312176" w:rsidRPr="00B916EC">
        <w:t>n</w:t>
      </w:r>
      <w:r w:rsidRPr="00B916EC">
        <w:t xml:space="preserve"> </w:t>
      </w:r>
      <w:r w:rsidRPr="00B916EC">
        <w:rPr>
          <w:lang w:val="en-US"/>
        </w:rPr>
        <w:t xml:space="preserve">INT-RNTI provided by </w:t>
      </w:r>
      <w:r w:rsidR="0090436D">
        <w:rPr>
          <w:i/>
          <w:lang w:val="en-US"/>
        </w:rPr>
        <w:t>int</w:t>
      </w:r>
      <w:r w:rsidR="0090436D" w:rsidRPr="00B916EC">
        <w:rPr>
          <w:i/>
          <w:lang w:val="en-US"/>
        </w:rPr>
        <w:t>-RNTI</w:t>
      </w:r>
      <w:r w:rsidRPr="00B916EC">
        <w:rPr>
          <w:lang w:val="en-US"/>
        </w:rPr>
        <w:t xml:space="preserve"> for monitoring PDCCH conveying DCI format </w:t>
      </w:r>
      <w:r w:rsidR="0040224E" w:rsidRPr="00B916EC">
        <w:rPr>
          <w:lang w:val="en-US"/>
        </w:rPr>
        <w:t>2_1</w:t>
      </w:r>
      <w:r w:rsidR="009F1BA7" w:rsidRPr="00B916EC">
        <w:rPr>
          <w:lang w:val="en-US"/>
        </w:rPr>
        <w:t xml:space="preserve"> [5, TS 38.212]</w:t>
      </w:r>
      <w:r w:rsidRPr="00B916EC">
        <w:rPr>
          <w:lang w:val="en-US"/>
        </w:rPr>
        <w:t xml:space="preserve">. </w:t>
      </w:r>
      <w:r w:rsidR="00EF6479" w:rsidRPr="00B916EC">
        <w:rPr>
          <w:lang w:val="en-US"/>
        </w:rPr>
        <w:t>T</w:t>
      </w:r>
      <w:r w:rsidRPr="00B916EC">
        <w:rPr>
          <w:lang w:val="en-US"/>
        </w:rPr>
        <w:t xml:space="preserve">he UE is </w:t>
      </w:r>
      <w:r w:rsidR="00EF6479" w:rsidRPr="00B916EC">
        <w:rPr>
          <w:lang w:val="en-US"/>
        </w:rPr>
        <w:t xml:space="preserve">additionally </w:t>
      </w:r>
      <w:r w:rsidRPr="00B916EC">
        <w:rPr>
          <w:lang w:val="en-US"/>
        </w:rPr>
        <w:t>configured</w:t>
      </w:r>
      <w:r w:rsidR="00E03C77">
        <w:rPr>
          <w:lang w:val="en-US"/>
        </w:rPr>
        <w:t xml:space="preserve"> with</w:t>
      </w:r>
    </w:p>
    <w:p w14:paraId="73D26A87" w14:textId="77777777" w:rsidR="00074D96" w:rsidRPr="00B916EC" w:rsidRDefault="00D15604" w:rsidP="00D15604">
      <w:pPr>
        <w:pStyle w:val="B1"/>
      </w:pPr>
      <w:r>
        <w:rPr>
          <w:lang w:val="en-US"/>
        </w:rPr>
        <w:t>-</w:t>
      </w:r>
      <w:r>
        <w:rPr>
          <w:lang w:val="en-US"/>
        </w:rPr>
        <w:tab/>
      </w:r>
      <w:r w:rsidR="00074D96" w:rsidRPr="00B916EC">
        <w:rPr>
          <w:lang w:val="en-US"/>
        </w:rPr>
        <w:t xml:space="preserve">a set of serving cells by </w:t>
      </w:r>
      <w:r w:rsidR="00A567A6">
        <w:rPr>
          <w:i/>
          <w:lang w:val="en-US"/>
        </w:rPr>
        <w:t>int</w:t>
      </w:r>
      <w:r w:rsidR="0090436D" w:rsidRPr="008F75A2">
        <w:rPr>
          <w:i/>
        </w:rPr>
        <w:t>-ConfigurationPerServingCell</w:t>
      </w:r>
      <w:r w:rsidR="0090436D">
        <w:rPr>
          <w:i/>
          <w:lang w:val="en-US"/>
        </w:rPr>
        <w:t xml:space="preserve"> </w:t>
      </w:r>
      <w:r w:rsidR="0090436D" w:rsidRPr="008F75A2">
        <w:rPr>
          <w:lang w:val="en-US"/>
        </w:rPr>
        <w:t xml:space="preserve">that </w:t>
      </w:r>
      <w:r w:rsidR="0090436D">
        <w:rPr>
          <w:lang w:val="en-US"/>
        </w:rPr>
        <w:t xml:space="preserve">includes a set of serving cell indexes provided by corresponding </w:t>
      </w:r>
      <w:r w:rsidR="0090436D" w:rsidRPr="008F75A2">
        <w:rPr>
          <w:i/>
        </w:rPr>
        <w:t>servingCellId</w:t>
      </w:r>
      <w:r w:rsidR="0090436D" w:rsidRPr="00B916EC" w:rsidDel="008F75A2">
        <w:rPr>
          <w:i/>
          <w:lang w:val="en-US"/>
        </w:rPr>
        <w:t xml:space="preserve"> </w:t>
      </w:r>
      <w:r w:rsidR="0090436D">
        <w:rPr>
          <w:lang w:val="en-US"/>
        </w:rPr>
        <w:t xml:space="preserve">and a corresponding set of locations for fields in DCI format 2_1 by </w:t>
      </w:r>
      <w:r w:rsidR="0090436D" w:rsidRPr="008F75A2">
        <w:rPr>
          <w:i/>
        </w:rPr>
        <w:t>positionInDCI</w:t>
      </w:r>
    </w:p>
    <w:p w14:paraId="6A4DA39E" w14:textId="77777777" w:rsidR="008F5350" w:rsidRPr="00B916EC" w:rsidRDefault="00D15604" w:rsidP="00D15604">
      <w:pPr>
        <w:pStyle w:val="B1"/>
      </w:pPr>
      <w:r>
        <w:rPr>
          <w:lang w:val="en-US"/>
        </w:rPr>
        <w:t>-</w:t>
      </w:r>
      <w:r>
        <w:rPr>
          <w:lang w:val="en-US"/>
        </w:rPr>
        <w:tab/>
      </w:r>
      <w:r w:rsidR="00322C5D" w:rsidRPr="00B916EC">
        <w:rPr>
          <w:lang w:val="en-US"/>
        </w:rPr>
        <w:t>an information payload size for</w:t>
      </w:r>
      <w:r w:rsidR="008F5350" w:rsidRPr="00B916EC">
        <w:rPr>
          <w:lang w:val="en-US"/>
        </w:rPr>
        <w:t xml:space="preserve"> DCI format </w:t>
      </w:r>
      <w:r w:rsidR="00322C5D" w:rsidRPr="00B916EC">
        <w:rPr>
          <w:lang w:val="en-US"/>
        </w:rPr>
        <w:t>2_1</w:t>
      </w:r>
      <w:r w:rsidR="008F5350" w:rsidRPr="00B916EC">
        <w:rPr>
          <w:lang w:val="en-US"/>
        </w:rPr>
        <w:t xml:space="preserve"> by </w:t>
      </w:r>
      <w:r w:rsidR="0090436D" w:rsidRPr="008F75A2">
        <w:rPr>
          <w:i/>
        </w:rPr>
        <w:t>dci-PayloadSize</w:t>
      </w:r>
    </w:p>
    <w:p w14:paraId="3F8AD7DD" w14:textId="77777777" w:rsidR="00547A21" w:rsidRPr="00B916EC" w:rsidRDefault="00D15604" w:rsidP="00D15604">
      <w:pPr>
        <w:pStyle w:val="B1"/>
      </w:pPr>
      <w:r>
        <w:rPr>
          <w:lang w:val="en-US"/>
        </w:rPr>
        <w:t>-</w:t>
      </w:r>
      <w:r>
        <w:rPr>
          <w:lang w:val="en-US"/>
        </w:rPr>
        <w:tab/>
      </w:r>
      <w:r w:rsidR="00547A21" w:rsidRPr="00B916EC">
        <w:rPr>
          <w:lang w:val="en-US"/>
        </w:rPr>
        <w:t xml:space="preserve">an indication granularity for time-frequency resources by </w:t>
      </w:r>
      <w:r w:rsidR="0090436D" w:rsidRPr="008F75A2">
        <w:rPr>
          <w:i/>
        </w:rPr>
        <w:t>timeFrequencySet</w:t>
      </w:r>
    </w:p>
    <w:p w14:paraId="4C880F9A" w14:textId="77777777" w:rsidR="00FA71CF" w:rsidRPr="00B916EC" w:rsidRDefault="002A7F99" w:rsidP="002A7F99">
      <w:pPr>
        <w:rPr>
          <w:lang w:eastAsia="zh-CN"/>
        </w:rPr>
      </w:pPr>
      <w:r w:rsidRPr="00B916EC">
        <w:rPr>
          <w:rFonts w:eastAsia="MS Mincho"/>
        </w:rPr>
        <w:t>I</w:t>
      </w:r>
      <w:r w:rsidRPr="00B916EC">
        <w:rPr>
          <w:lang w:eastAsia="zh-CN"/>
        </w:rPr>
        <w:t xml:space="preserve">f </w:t>
      </w:r>
      <w:r w:rsidR="0043087C" w:rsidRPr="00B916EC">
        <w:rPr>
          <w:lang w:eastAsia="zh-CN"/>
        </w:rPr>
        <w:t>a</w:t>
      </w:r>
      <w:r w:rsidRPr="00B916EC">
        <w:rPr>
          <w:lang w:eastAsia="zh-CN"/>
        </w:rPr>
        <w:t xml:space="preserve"> UE detects </w:t>
      </w:r>
      <w:r w:rsidR="0043087C" w:rsidRPr="00B916EC">
        <w:rPr>
          <w:lang w:eastAsia="zh-CN"/>
        </w:rPr>
        <w:t>a</w:t>
      </w:r>
      <w:r w:rsidRPr="00B916EC">
        <w:rPr>
          <w:lang w:eastAsia="zh-CN"/>
        </w:rPr>
        <w:t xml:space="preserve"> DCI format </w:t>
      </w:r>
      <w:r w:rsidR="0040224E" w:rsidRPr="00B916EC">
        <w:rPr>
          <w:lang w:eastAsia="zh-CN"/>
        </w:rPr>
        <w:t>2_1</w:t>
      </w:r>
      <w:r w:rsidR="00F56060" w:rsidRPr="00B916EC">
        <w:rPr>
          <w:lang w:eastAsia="zh-CN"/>
        </w:rPr>
        <w:t xml:space="preserve"> for </w:t>
      </w:r>
      <w:r w:rsidR="0040224E" w:rsidRPr="00B916EC">
        <w:rPr>
          <w:lang w:eastAsia="zh-CN"/>
        </w:rPr>
        <w:t>a</w:t>
      </w:r>
      <w:r w:rsidR="00F56060" w:rsidRPr="00B916EC">
        <w:rPr>
          <w:lang w:eastAsia="zh-CN"/>
        </w:rPr>
        <w:t xml:space="preserve"> serving cell</w:t>
      </w:r>
      <w:r w:rsidR="0040224E" w:rsidRPr="00B916EC">
        <w:rPr>
          <w:lang w:eastAsia="zh-CN"/>
        </w:rPr>
        <w:t xml:space="preserve"> from the configured set of serving cells</w:t>
      </w:r>
      <w:r w:rsidRPr="00B916EC">
        <w:rPr>
          <w:lang w:eastAsia="zh-CN"/>
        </w:rPr>
        <w:t>, the UE may assume that no transmission to the UE is present in PRBs and in symbols</w:t>
      </w:r>
      <w:r w:rsidR="00D77DEB">
        <w:rPr>
          <w:lang w:eastAsia="zh-CN"/>
        </w:rPr>
        <w:t xml:space="preserve"> </w:t>
      </w:r>
      <w:r w:rsidR="00D77DEB" w:rsidRPr="00B916EC">
        <w:rPr>
          <w:lang w:eastAsia="zh-CN"/>
        </w:rPr>
        <w:t>that are indicated by the DCI format</w:t>
      </w:r>
      <w:r w:rsidR="00D77DEB">
        <w:rPr>
          <w:lang w:eastAsia="zh-CN"/>
        </w:rPr>
        <w:t xml:space="preserve"> 2_1</w:t>
      </w:r>
      <w:r w:rsidRPr="00B916EC">
        <w:rPr>
          <w:lang w:eastAsia="zh-CN"/>
        </w:rPr>
        <w:t xml:space="preserve">, from </w:t>
      </w:r>
      <w:r w:rsidR="0043087C" w:rsidRPr="00B916EC">
        <w:rPr>
          <w:lang w:eastAsia="zh-CN"/>
        </w:rPr>
        <w:t>a</w:t>
      </w:r>
      <w:r w:rsidRPr="00B916EC">
        <w:rPr>
          <w:lang w:eastAsia="zh-CN"/>
        </w:rPr>
        <w:t xml:space="preserve"> set of PRBs and </w:t>
      </w:r>
      <w:r w:rsidR="0043087C" w:rsidRPr="00B916EC">
        <w:rPr>
          <w:lang w:eastAsia="zh-CN"/>
        </w:rPr>
        <w:t xml:space="preserve">a set of </w:t>
      </w:r>
      <w:r w:rsidRPr="00B916EC">
        <w:rPr>
          <w:lang w:eastAsia="zh-CN"/>
        </w:rPr>
        <w:t>symbols of the last monitoring period</w:t>
      </w:r>
      <w:r w:rsidR="00E56109" w:rsidRPr="00B916EC">
        <w:rPr>
          <w:lang w:eastAsia="zh-CN"/>
        </w:rPr>
        <w:t>.</w:t>
      </w:r>
      <w:r w:rsidR="00E56109">
        <w:rPr>
          <w:lang w:eastAsia="zh-CN"/>
        </w:rPr>
        <w:t xml:space="preserve"> The indication by the DCI format 2_1 is not applicable to receptions of SS/PBCH blocks</w:t>
      </w:r>
      <w:r w:rsidRPr="00B916EC">
        <w:rPr>
          <w:lang w:eastAsia="zh-CN"/>
        </w:rPr>
        <w:t>.</w:t>
      </w:r>
      <w:r w:rsidR="0043087C" w:rsidRPr="00B916EC">
        <w:rPr>
          <w:lang w:eastAsia="zh-CN"/>
        </w:rPr>
        <w:t xml:space="preserve"> </w:t>
      </w:r>
    </w:p>
    <w:p w14:paraId="1ACB6A61" w14:textId="19F21D0D" w:rsidR="00072774" w:rsidRPr="00B916EC" w:rsidRDefault="00F56060" w:rsidP="00D15604">
      <w:pPr>
        <w:rPr>
          <w:lang w:eastAsia="zh-CN"/>
        </w:rPr>
      </w:pPr>
      <w:r w:rsidRPr="00B916EC">
        <w:rPr>
          <w:lang w:eastAsia="zh-CN"/>
        </w:rPr>
        <w:t>T</w:t>
      </w:r>
      <w:r w:rsidR="00072774" w:rsidRPr="00B916EC">
        <w:rPr>
          <w:lang w:eastAsia="zh-CN"/>
        </w:rPr>
        <w:t>he set of PRBs is equal to the activ</w:t>
      </w:r>
      <w:r w:rsidR="00D74FC0">
        <w:rPr>
          <w:lang w:eastAsia="zh-CN"/>
        </w:rPr>
        <w:t>e</w:t>
      </w:r>
      <w:r w:rsidR="00072774" w:rsidRPr="00B916EC">
        <w:rPr>
          <w:lang w:eastAsia="zh-CN"/>
        </w:rPr>
        <w:t xml:space="preserve"> DL BWP as defined </w:t>
      </w:r>
      <w:r w:rsidR="006F5F9E">
        <w:rPr>
          <w:lang w:eastAsia="zh-CN"/>
        </w:rPr>
        <w:t>in clause</w:t>
      </w:r>
      <w:r w:rsidR="00D15604">
        <w:rPr>
          <w:lang w:eastAsia="zh-CN"/>
        </w:rPr>
        <w:t xml:space="preserve"> 12</w:t>
      </w:r>
      <w:r w:rsidR="00F025D1" w:rsidRPr="00B916EC">
        <w:rPr>
          <w:lang w:eastAsia="zh-CN"/>
        </w:rPr>
        <w:t xml:space="preserve"> and includes </w:t>
      </w:r>
      <w:r w:rsidR="00744398">
        <w:rPr>
          <w:position w:val="-10"/>
        </w:rPr>
        <w:pict w14:anchorId="71FC3D09">
          <v:shape id="_x0000_i2363" type="#_x0000_t75" style="width:21.75pt;height:14.25pt">
            <v:imagedata r:id="rId851" o:title=""/>
          </v:shape>
        </w:pict>
      </w:r>
      <w:r w:rsidR="00F025D1" w:rsidRPr="00B916EC">
        <w:rPr>
          <w:lang w:val="en-US"/>
        </w:rPr>
        <w:t xml:space="preserve"> PRBs</w:t>
      </w:r>
      <w:r w:rsidR="00072774" w:rsidRPr="00B916EC">
        <w:rPr>
          <w:lang w:eastAsia="zh-CN"/>
        </w:rPr>
        <w:t>.</w:t>
      </w:r>
      <w:r w:rsidR="007D5A3F">
        <w:rPr>
          <w:lang w:eastAsia="zh-CN"/>
        </w:rPr>
        <w:t xml:space="preserve"> </w:t>
      </w:r>
    </w:p>
    <w:p w14:paraId="08BCC024" w14:textId="5DAF07A5" w:rsidR="00E56109" w:rsidRDefault="00E56109" w:rsidP="0009732E">
      <w:pPr>
        <w:rPr>
          <w:lang w:val="en-US"/>
        </w:rPr>
      </w:pPr>
      <w:r w:rsidRPr="005F664F">
        <w:rPr>
          <w:lang w:eastAsia="zh-CN"/>
        </w:rPr>
        <w:t xml:space="preserve">If </w:t>
      </w:r>
      <w:r w:rsidRPr="005F664F">
        <w:rPr>
          <w:lang w:val="en-US" w:eastAsia="zh-CN"/>
        </w:rPr>
        <w:t>a</w:t>
      </w:r>
      <w:r w:rsidRPr="005F664F">
        <w:rPr>
          <w:lang w:eastAsia="zh-CN"/>
        </w:rPr>
        <w:t xml:space="preserve"> UE detects </w:t>
      </w:r>
      <w:r w:rsidRPr="005F664F">
        <w:rPr>
          <w:lang w:val="en-US" w:eastAsia="zh-CN"/>
        </w:rPr>
        <w:t>a DCI format</w:t>
      </w:r>
      <w:r w:rsidRPr="005F664F">
        <w:rPr>
          <w:lang w:eastAsia="zh-CN"/>
        </w:rPr>
        <w:t xml:space="preserve"> </w:t>
      </w:r>
      <w:r w:rsidRPr="005F664F">
        <w:rPr>
          <w:lang w:val="en-US" w:eastAsia="zh-CN"/>
        </w:rPr>
        <w:t>2_1</w:t>
      </w:r>
      <w:r w:rsidRPr="005F664F">
        <w:rPr>
          <w:lang w:eastAsia="zh-CN"/>
        </w:rPr>
        <w:t xml:space="preserve"> </w:t>
      </w:r>
      <w:r w:rsidRPr="005F664F">
        <w:rPr>
          <w:lang w:val="en-US"/>
        </w:rPr>
        <w:t xml:space="preserve">in a PDCCH transmitted in a </w:t>
      </w:r>
      <w:r w:rsidR="00C76664">
        <w:rPr>
          <w:lang w:val="en-US"/>
        </w:rPr>
        <w:t>CORESET</w:t>
      </w:r>
      <w:r w:rsidRPr="005F664F">
        <w:rPr>
          <w:lang w:eastAsia="zh-CN"/>
        </w:rPr>
        <w:t xml:space="preserve"> in </w:t>
      </w:r>
      <w:r>
        <w:rPr>
          <w:lang w:val="en-US" w:eastAsia="zh-CN"/>
        </w:rPr>
        <w:t xml:space="preserve">a </w:t>
      </w:r>
      <w:r w:rsidRPr="005F664F">
        <w:rPr>
          <w:lang w:val="en-US" w:eastAsia="zh-CN"/>
        </w:rPr>
        <w:t>slot</w:t>
      </w:r>
      <w:r w:rsidRPr="005F664F">
        <w:rPr>
          <w:lang w:eastAsia="zh-CN"/>
        </w:rPr>
        <w:t xml:space="preserve">, the </w:t>
      </w:r>
      <w:r w:rsidRPr="005F664F">
        <w:rPr>
          <w:lang w:val="en-US" w:eastAsia="zh-CN"/>
        </w:rPr>
        <w:t>set of symbols</w:t>
      </w:r>
      <w:r w:rsidRPr="005F664F">
        <w:rPr>
          <w:lang w:eastAsia="zh-CN"/>
        </w:rPr>
        <w:t xml:space="preserve"> </w:t>
      </w:r>
      <w:r w:rsidR="00FE7E3A">
        <w:rPr>
          <w:lang w:val="en-US" w:eastAsia="zh-CN"/>
        </w:rPr>
        <w:t>is</w:t>
      </w:r>
      <w:r w:rsidRPr="005F664F">
        <w:rPr>
          <w:lang w:val="en-US" w:eastAsia="zh-CN"/>
        </w:rPr>
        <w:t xml:space="preserve"> the last</w:t>
      </w:r>
      <w:r>
        <w:rPr>
          <w:lang w:val="en-US" w:eastAsia="zh-CN"/>
        </w:rPr>
        <w:t xml:space="preserve"> </w:t>
      </w:r>
      <w:r w:rsidR="00744398">
        <w:rPr>
          <w:position w:val="-12"/>
        </w:rPr>
        <w:pict w14:anchorId="74BE7FC6">
          <v:shape id="_x0000_i2364" type="#_x0000_t75" style="width:79.5pt;height:18.75pt">
            <v:imagedata r:id="rId852" o:title=""/>
          </v:shape>
        </w:pict>
      </w:r>
      <w:r w:rsidR="0009732E">
        <w:rPr>
          <w:lang w:val="en-US" w:eastAsia="zh-CN"/>
        </w:rPr>
        <w:t xml:space="preserve"> </w:t>
      </w:r>
      <w:r w:rsidRPr="005F664F">
        <w:rPr>
          <w:lang w:val="en-US" w:eastAsia="zh-CN"/>
        </w:rPr>
        <w:t xml:space="preserve">symbols prior to the </w:t>
      </w:r>
      <w:r w:rsidRPr="005F664F">
        <w:rPr>
          <w:lang w:val="en-US"/>
        </w:rPr>
        <w:t xml:space="preserve">first symbol of the </w:t>
      </w:r>
      <w:r w:rsidR="00C76664">
        <w:rPr>
          <w:lang w:val="en-US"/>
        </w:rPr>
        <w:t>CORESET</w:t>
      </w:r>
      <w:r w:rsidRPr="005F664F">
        <w:rPr>
          <w:lang w:val="en-US"/>
        </w:rPr>
        <w:t xml:space="preserve"> </w:t>
      </w:r>
      <w:r w:rsidRPr="005F664F">
        <w:rPr>
          <w:lang w:val="en-US" w:eastAsia="zh-CN"/>
        </w:rPr>
        <w:t xml:space="preserve">in </w:t>
      </w:r>
      <w:r>
        <w:rPr>
          <w:lang w:val="en-US" w:eastAsia="zh-CN"/>
        </w:rPr>
        <w:t xml:space="preserve">the </w:t>
      </w:r>
      <w:r w:rsidRPr="005F664F">
        <w:rPr>
          <w:lang w:val="en-US" w:eastAsia="zh-CN"/>
        </w:rPr>
        <w:t>slot</w:t>
      </w:r>
      <w:r w:rsidR="0009732E">
        <w:rPr>
          <w:lang w:val="en-US" w:eastAsia="zh-CN"/>
        </w:rPr>
        <w:t xml:space="preserve"> </w:t>
      </w:r>
      <w:r w:rsidRPr="005F664F">
        <w:rPr>
          <w:lang w:val="en-US"/>
        </w:rPr>
        <w:t xml:space="preserve">where </w:t>
      </w:r>
      <w:r w:rsidR="00744398">
        <w:rPr>
          <w:position w:val="-10"/>
        </w:rPr>
        <w:pict w14:anchorId="4B38B25C">
          <v:shape id="_x0000_i2365" type="#_x0000_t75" style="width:21.75pt;height:14.25pt">
            <v:imagedata r:id="rId853" o:title=""/>
          </v:shape>
        </w:pict>
      </w:r>
      <w:r w:rsidRPr="004E440D">
        <w:rPr>
          <w:i/>
          <w:lang w:eastAsia="zh-CN"/>
        </w:rPr>
        <w:t xml:space="preserve"> </w:t>
      </w:r>
      <w:r w:rsidRPr="004E440D">
        <w:rPr>
          <w:lang w:val="en-US" w:eastAsia="zh-CN"/>
        </w:rPr>
        <w:t>is</w:t>
      </w:r>
      <w:r w:rsidR="0090436D" w:rsidRPr="0090436D">
        <w:rPr>
          <w:lang w:eastAsia="zh-CN"/>
        </w:rPr>
        <w:t xml:space="preserve"> </w:t>
      </w:r>
      <w:r w:rsidR="0090436D">
        <w:rPr>
          <w:lang w:eastAsia="zh-CN"/>
        </w:rPr>
        <w:t xml:space="preserve">the </w:t>
      </w:r>
      <w:r w:rsidR="0090436D" w:rsidRPr="00B916EC">
        <w:t xml:space="preserve">PDCCH monitoring periodicity </w:t>
      </w:r>
      <w:r w:rsidR="0090436D">
        <w:t>provided by</w:t>
      </w:r>
      <w:r w:rsidRPr="004E440D">
        <w:rPr>
          <w:lang w:eastAsia="zh-CN"/>
        </w:rPr>
        <w:t xml:space="preserve"> the value of </w:t>
      </w:r>
      <w:r w:rsidR="0090436D" w:rsidRPr="00260319">
        <w:rPr>
          <w:i/>
        </w:rPr>
        <w:t>monitoringSlotPeriodicityAndOffset</w:t>
      </w:r>
      <w:r w:rsidR="0090436D">
        <w:rPr>
          <w:i/>
        </w:rPr>
        <w:t>,</w:t>
      </w:r>
      <w:r w:rsidR="0090436D">
        <w:rPr>
          <w:lang w:val="en-US"/>
        </w:rPr>
        <w:t xml:space="preserve"> as described </w:t>
      </w:r>
      <w:r w:rsidR="006F5F9E">
        <w:rPr>
          <w:lang w:val="en-US"/>
        </w:rPr>
        <w:t>in clause</w:t>
      </w:r>
      <w:r w:rsidR="0090436D">
        <w:rPr>
          <w:lang w:val="en-US"/>
        </w:rPr>
        <w:t xml:space="preserve"> 10.1</w:t>
      </w:r>
      <w:r w:rsidRPr="005F664F">
        <w:rPr>
          <w:lang w:val="en-US"/>
        </w:rPr>
        <w:t>,</w:t>
      </w:r>
      <w:r w:rsidRPr="005F664F">
        <w:rPr>
          <w:rFonts w:hint="eastAsia"/>
          <w:lang w:eastAsia="zh-CN"/>
        </w:rPr>
        <w:t xml:space="preserve"> </w:t>
      </w:r>
      <w:r w:rsidR="00744398">
        <w:rPr>
          <w:position w:val="-12"/>
        </w:rPr>
        <w:pict w14:anchorId="591F4EC2">
          <v:shape id="_x0000_i2366" type="#_x0000_t75" style="width:27.75pt;height:18.75pt">
            <v:imagedata r:id="rId854" o:title=""/>
          </v:shape>
        </w:pict>
      </w:r>
      <w:r>
        <w:rPr>
          <w:lang w:val="en-US"/>
        </w:rPr>
        <w:t xml:space="preserve"> is the number of symbols per slot,</w:t>
      </w:r>
      <w:r w:rsidRPr="005F664F">
        <w:rPr>
          <w:rFonts w:eastAsia="Malgun Gothic"/>
        </w:rPr>
        <w:t xml:space="preserve"> </w:t>
      </w:r>
      <w:r w:rsidR="00744398">
        <w:rPr>
          <w:position w:val="-10"/>
        </w:rPr>
        <w:pict w14:anchorId="211D526D">
          <v:shape id="_x0000_i2367" type="#_x0000_t75" style="width:9pt;height:12.75pt">
            <v:imagedata r:id="rId855" o:title=""/>
          </v:shape>
        </w:pict>
      </w:r>
      <w:r w:rsidR="00F464C5">
        <w:t xml:space="preserve"> </w:t>
      </w:r>
      <w:r>
        <w:rPr>
          <w:lang w:val="en-US" w:eastAsia="zh-CN"/>
        </w:rPr>
        <w:t xml:space="preserve">is the </w:t>
      </w:r>
      <w:r w:rsidR="00143099">
        <w:rPr>
          <w:lang w:val="en-US" w:eastAsia="zh-CN"/>
        </w:rPr>
        <w:t>SCS</w:t>
      </w:r>
      <w:r>
        <w:rPr>
          <w:lang w:val="en-US" w:eastAsia="zh-CN"/>
        </w:rPr>
        <w:t xml:space="preserve"> configuration for</w:t>
      </w:r>
      <w:r w:rsidRPr="005F664F">
        <w:rPr>
          <w:rFonts w:hint="eastAsia"/>
          <w:lang w:val="en-US" w:eastAsia="zh-CN"/>
        </w:rPr>
        <w:t xml:space="preserve"> a </w:t>
      </w:r>
      <w:r w:rsidRPr="005F664F">
        <w:rPr>
          <w:lang w:val="en-US" w:eastAsia="ko-KR"/>
        </w:rPr>
        <w:t>serving cell</w:t>
      </w:r>
      <w:r w:rsidRPr="005F664F">
        <w:rPr>
          <w:rFonts w:hint="eastAsia"/>
          <w:lang w:val="en-US" w:eastAsia="zh-CN"/>
        </w:rPr>
        <w:t xml:space="preserve"> </w:t>
      </w:r>
      <w:r>
        <w:rPr>
          <w:lang w:val="en-US" w:eastAsia="zh-CN"/>
        </w:rPr>
        <w:t xml:space="preserve">with </w:t>
      </w:r>
      <w:r>
        <w:rPr>
          <w:lang w:val="en-US" w:eastAsia="ko-KR"/>
        </w:rPr>
        <w:t>mapping to</w:t>
      </w:r>
      <w:r w:rsidRPr="005F664F">
        <w:rPr>
          <w:rFonts w:hint="eastAsia"/>
          <w:lang w:val="en-US" w:eastAsia="ko-KR"/>
        </w:rPr>
        <w:t xml:space="preserve"> </w:t>
      </w:r>
      <w:r>
        <w:rPr>
          <w:lang w:val="en-US" w:eastAsia="zh-CN"/>
        </w:rPr>
        <w:t>a</w:t>
      </w:r>
      <w:r w:rsidRPr="005F664F">
        <w:rPr>
          <w:lang w:eastAsia="zh-CN"/>
        </w:rPr>
        <w:t xml:space="preserve"> respective</w:t>
      </w:r>
      <w:r w:rsidRPr="005F664F">
        <w:rPr>
          <w:rFonts w:hint="eastAsia"/>
          <w:lang w:val="en-US" w:eastAsia="ko-KR"/>
        </w:rPr>
        <w:t xml:space="preserve"> field</w:t>
      </w:r>
      <w:r w:rsidRPr="005F664F">
        <w:rPr>
          <w:lang w:val="en-US" w:eastAsia="ko-KR"/>
        </w:rPr>
        <w:t xml:space="preserve"> in </w:t>
      </w:r>
      <w:r>
        <w:rPr>
          <w:rFonts w:hint="eastAsia"/>
          <w:lang w:val="en-US" w:eastAsia="zh-CN"/>
        </w:rPr>
        <w:t xml:space="preserve">the </w:t>
      </w:r>
      <w:r w:rsidRPr="005F664F">
        <w:rPr>
          <w:lang w:val="en-US" w:eastAsia="ko-KR"/>
        </w:rPr>
        <w:t>DCI format 2_1</w:t>
      </w:r>
      <w:r w:rsidRPr="005F664F">
        <w:rPr>
          <w:rFonts w:hint="eastAsia"/>
          <w:lang w:val="en-US" w:eastAsia="zh-CN"/>
        </w:rPr>
        <w:t xml:space="preserve">, </w:t>
      </w:r>
      <w:r w:rsidR="00744398">
        <w:rPr>
          <w:rFonts w:eastAsia="Malgun Gothic"/>
          <w:position w:val="-10"/>
        </w:rPr>
        <w:pict w14:anchorId="7CEFF34A">
          <v:shape id="_x0000_i2368" type="#_x0000_t75" style="width:18.75pt;height:14.25pt">
            <v:imagedata r:id="rId856" o:title=""/>
          </v:shape>
        </w:pict>
      </w:r>
      <w:r w:rsidRPr="005F664F">
        <w:rPr>
          <w:rFonts w:eastAsia="Malgun Gothic"/>
        </w:rPr>
        <w:t xml:space="preserve"> </w:t>
      </w:r>
      <w:r w:rsidRPr="005F664F">
        <w:rPr>
          <w:rFonts w:hint="eastAsia"/>
          <w:lang w:val="en-US" w:eastAsia="ko-KR"/>
        </w:rPr>
        <w:t xml:space="preserve">is </w:t>
      </w:r>
      <w:r>
        <w:rPr>
          <w:lang w:val="en-US" w:eastAsia="ko-KR"/>
        </w:rPr>
        <w:t>the</w:t>
      </w:r>
      <w:r w:rsidRPr="005F664F">
        <w:rPr>
          <w:rFonts w:hint="eastAsia"/>
          <w:lang w:val="en-US" w:eastAsia="ko-KR"/>
        </w:rPr>
        <w:t xml:space="preserve"> </w:t>
      </w:r>
      <w:r w:rsidR="00143099">
        <w:rPr>
          <w:lang w:val="en-US" w:eastAsia="ko-KR"/>
        </w:rPr>
        <w:t>SCS</w:t>
      </w:r>
      <w:r>
        <w:rPr>
          <w:lang w:val="en-US" w:eastAsia="ko-KR"/>
        </w:rPr>
        <w:t xml:space="preserve"> configuration of the DL BWP</w:t>
      </w:r>
      <w:r w:rsidRPr="005F664F">
        <w:rPr>
          <w:rFonts w:hint="eastAsia"/>
          <w:lang w:val="en-US" w:eastAsia="zh-CN"/>
        </w:rPr>
        <w:t xml:space="preserve"> </w:t>
      </w:r>
      <w:r w:rsidRPr="005F664F">
        <w:rPr>
          <w:lang w:val="en-US" w:eastAsia="ko-KR"/>
        </w:rPr>
        <w:t xml:space="preserve">where </w:t>
      </w:r>
      <w:r w:rsidRPr="005F664F">
        <w:rPr>
          <w:rFonts w:hint="eastAsia"/>
          <w:lang w:eastAsia="zh-CN"/>
        </w:rPr>
        <w:t xml:space="preserve">the </w:t>
      </w:r>
      <w:r>
        <w:rPr>
          <w:lang w:val="en-US" w:eastAsia="zh-CN"/>
        </w:rPr>
        <w:t xml:space="preserve">UE receives the PDCCH </w:t>
      </w:r>
      <w:r w:rsidR="00FE7E3A">
        <w:rPr>
          <w:lang w:val="en-US" w:eastAsia="zh-CN"/>
        </w:rPr>
        <w:t>with</w:t>
      </w:r>
      <w:r>
        <w:rPr>
          <w:lang w:val="en-US" w:eastAsia="zh-CN"/>
        </w:rPr>
        <w:t xml:space="preserve"> the </w:t>
      </w:r>
      <w:r w:rsidRPr="005F664F">
        <w:rPr>
          <w:rFonts w:eastAsia="Malgun Gothic"/>
          <w:lang w:val="en-US"/>
        </w:rPr>
        <w:t>DCI format 2_1</w:t>
      </w:r>
      <w:r w:rsidRPr="005F664F">
        <w:rPr>
          <w:lang w:val="en-US"/>
        </w:rPr>
        <w:t>.</w:t>
      </w:r>
      <w:r>
        <w:rPr>
          <w:lang w:val="en-US"/>
        </w:rPr>
        <w:t xml:space="preserve"> I</w:t>
      </w:r>
      <w:r w:rsidRPr="00B916EC">
        <w:rPr>
          <w:lang w:val="en-US"/>
        </w:rPr>
        <w:t xml:space="preserve">f the UE is </w:t>
      </w:r>
      <w:r w:rsidR="00C67E02">
        <w:rPr>
          <w:lang w:val="en-US"/>
        </w:rPr>
        <w:t xml:space="preserve">provided </w:t>
      </w:r>
      <w:r w:rsidR="00F626A5">
        <w:rPr>
          <w:i/>
          <w:lang w:val="en-US"/>
        </w:rPr>
        <w:t>tdd</w:t>
      </w:r>
      <w:r w:rsidR="0090436D" w:rsidRPr="00D6515C">
        <w:rPr>
          <w:i/>
          <w:lang w:val="en-US"/>
        </w:rPr>
        <w:t>-</w:t>
      </w:r>
      <w:r w:rsidR="0090436D" w:rsidRPr="00D6515C">
        <w:rPr>
          <w:i/>
        </w:rPr>
        <w:t>UL-DL-</w:t>
      </w:r>
      <w:r w:rsidR="0090436D" w:rsidRPr="00D6515C">
        <w:rPr>
          <w:i/>
          <w:lang w:val="en-US"/>
        </w:rPr>
        <w:t>ConfigurationCommon</w:t>
      </w:r>
      <w:r w:rsidRPr="00B916EC">
        <w:rPr>
          <w:lang w:val="en-US"/>
        </w:rPr>
        <w:t xml:space="preserve">, symbols indicated as uplink by </w:t>
      </w:r>
      <w:r w:rsidR="00F626A5">
        <w:rPr>
          <w:i/>
          <w:lang w:val="en-US"/>
        </w:rPr>
        <w:t>tdd</w:t>
      </w:r>
      <w:r w:rsidR="00AD4381" w:rsidRPr="00D6515C">
        <w:rPr>
          <w:i/>
          <w:lang w:val="en-US"/>
        </w:rPr>
        <w:t>-</w:t>
      </w:r>
      <w:r w:rsidR="00AD4381" w:rsidRPr="00D6515C">
        <w:rPr>
          <w:i/>
        </w:rPr>
        <w:t>UL-DL-</w:t>
      </w:r>
      <w:r w:rsidR="00AD4381" w:rsidRPr="00D6515C">
        <w:rPr>
          <w:i/>
          <w:lang w:val="en-US"/>
        </w:rPr>
        <w:t>ConfigurationCommon</w:t>
      </w:r>
      <w:r>
        <w:rPr>
          <w:lang w:val="en-US"/>
        </w:rPr>
        <w:t xml:space="preserve"> </w:t>
      </w:r>
      <w:r w:rsidRPr="00180617">
        <w:rPr>
          <w:lang w:val="en-US"/>
        </w:rPr>
        <w:t>are</w:t>
      </w:r>
      <w:r>
        <w:rPr>
          <w:lang w:val="en-US"/>
        </w:rPr>
        <w:t xml:space="preserve"> excluded from the </w:t>
      </w:r>
      <w:r>
        <w:rPr>
          <w:lang w:val="en-US" w:eastAsia="zh-CN"/>
        </w:rPr>
        <w:t xml:space="preserve">last </w:t>
      </w:r>
      <w:r w:rsidR="00744398">
        <w:rPr>
          <w:position w:val="-12"/>
        </w:rPr>
        <w:pict w14:anchorId="1C5559F7">
          <v:shape id="_x0000_i2369" type="#_x0000_t75" style="width:79.5pt;height:18.75pt">
            <v:imagedata r:id="rId857" o:title=""/>
          </v:shape>
        </w:pict>
      </w:r>
      <w:r w:rsidRPr="00906D7F">
        <w:rPr>
          <w:i/>
          <w:lang w:val="en-US" w:eastAsia="zh-CN"/>
        </w:rPr>
        <w:t xml:space="preserve"> </w:t>
      </w:r>
      <w:r w:rsidRPr="000A0A2C">
        <w:rPr>
          <w:lang w:val="en-US" w:eastAsia="zh-CN"/>
        </w:rPr>
        <w:t xml:space="preserve">symbols prior to the </w:t>
      </w:r>
      <w:r w:rsidRPr="000A0A2C">
        <w:rPr>
          <w:lang w:val="en-US"/>
        </w:rPr>
        <w:t xml:space="preserve">first symbol of the </w:t>
      </w:r>
      <w:r w:rsidR="00C76664">
        <w:rPr>
          <w:lang w:val="en-US"/>
        </w:rPr>
        <w:t>CORESET</w:t>
      </w:r>
      <w:r>
        <w:rPr>
          <w:lang w:val="en-US"/>
        </w:rPr>
        <w:t xml:space="preserve"> </w:t>
      </w:r>
      <w:r w:rsidRPr="00B916EC">
        <w:rPr>
          <w:lang w:val="en-US" w:eastAsia="zh-CN"/>
        </w:rPr>
        <w:t xml:space="preserve">in </w:t>
      </w:r>
      <w:r>
        <w:rPr>
          <w:lang w:val="en-US" w:eastAsia="zh-CN"/>
        </w:rPr>
        <w:t xml:space="preserve">the </w:t>
      </w:r>
      <w:r w:rsidRPr="00B916EC">
        <w:rPr>
          <w:lang w:val="en-US" w:eastAsia="zh-CN"/>
        </w:rPr>
        <w:t>slot</w:t>
      </w:r>
      <w:r w:rsidRPr="00B916EC">
        <w:rPr>
          <w:lang w:val="en-US"/>
        </w:rPr>
        <w:t xml:space="preserve">. The </w:t>
      </w:r>
      <w:r>
        <w:rPr>
          <w:lang w:val="en-US"/>
        </w:rPr>
        <w:t xml:space="preserve">resulting set </w:t>
      </w:r>
      <w:r w:rsidRPr="00B916EC">
        <w:rPr>
          <w:lang w:val="en-US"/>
        </w:rPr>
        <w:t xml:space="preserve">of symbols </w:t>
      </w:r>
      <w:r>
        <w:rPr>
          <w:lang w:val="en-US"/>
        </w:rPr>
        <w:t xml:space="preserve">includes a number of symbols that </w:t>
      </w:r>
      <w:r w:rsidRPr="00B916EC">
        <w:rPr>
          <w:lang w:val="en-US"/>
        </w:rPr>
        <w:t xml:space="preserve">is denoted as </w:t>
      </w:r>
      <w:r w:rsidR="00744398">
        <w:rPr>
          <w:position w:val="-10"/>
        </w:rPr>
        <w:pict w14:anchorId="11692AC8">
          <v:shape id="_x0000_i2370" type="#_x0000_t75" style="width:21.75pt;height:14.25pt">
            <v:imagedata r:id="rId858" o:title=""/>
          </v:shape>
        </w:pict>
      </w:r>
      <w:r w:rsidRPr="00B916EC">
        <w:rPr>
          <w:lang w:val="en-US"/>
        </w:rPr>
        <w:t xml:space="preserve">. </w:t>
      </w:r>
    </w:p>
    <w:p w14:paraId="4C23E1B2" w14:textId="77777777" w:rsidR="00E56109" w:rsidRDefault="00E56109" w:rsidP="00FE7E3A">
      <w:pPr>
        <w:rPr>
          <w:lang w:val="en-US"/>
        </w:rPr>
      </w:pPr>
      <w:r>
        <w:rPr>
          <w:lang w:val="en-US"/>
        </w:rPr>
        <w:t xml:space="preserve">The UE </w:t>
      </w:r>
      <w:r w:rsidR="00AD4381">
        <w:rPr>
          <w:lang w:val="en-US"/>
        </w:rPr>
        <w:t>does</w:t>
      </w:r>
      <w:r>
        <w:rPr>
          <w:lang w:val="en-US"/>
        </w:rPr>
        <w:t xml:space="preserve"> not expect to be provided values of </w:t>
      </w:r>
      <w:r w:rsidR="00744398">
        <w:rPr>
          <w:position w:val="-10"/>
        </w:rPr>
        <w:pict w14:anchorId="0A9AEA2A">
          <v:shape id="_x0000_i2371" type="#_x0000_t75" style="width:9pt;height:12.75pt">
            <v:imagedata r:id="rId855" o:title=""/>
          </v:shape>
        </w:pict>
      </w:r>
      <w:r>
        <w:rPr>
          <w:lang w:val="en-US"/>
        </w:rPr>
        <w:t xml:space="preserve">, </w:t>
      </w:r>
      <w:r w:rsidR="00744398">
        <w:rPr>
          <w:rFonts w:eastAsia="Malgun Gothic"/>
          <w:position w:val="-10"/>
        </w:rPr>
        <w:pict w14:anchorId="741606E0">
          <v:shape id="_x0000_i2372" type="#_x0000_t75" style="width:20.25pt;height:14.25pt">
            <v:imagedata r:id="rId859" o:title=""/>
          </v:shape>
        </w:pict>
      </w:r>
      <w:r>
        <w:rPr>
          <w:lang w:val="en-US"/>
        </w:rPr>
        <w:t xml:space="preserve">, and </w:t>
      </w:r>
      <w:r w:rsidR="00744398">
        <w:rPr>
          <w:position w:val="-10"/>
        </w:rPr>
        <w:pict w14:anchorId="0C12B35E">
          <v:shape id="_x0000_i2373" type="#_x0000_t75" style="width:21.75pt;height:14.25pt">
            <v:imagedata r:id="rId853" o:title=""/>
          </v:shape>
        </w:pict>
      </w:r>
      <w:r>
        <w:rPr>
          <w:lang w:val="en-US"/>
        </w:rPr>
        <w:t xml:space="preserve"> resulting to a value of</w:t>
      </w:r>
      <w:r w:rsidR="0009732E">
        <w:rPr>
          <w:lang w:val="en-US"/>
        </w:rPr>
        <w:t xml:space="preserve"> </w:t>
      </w:r>
      <w:r w:rsidR="00744398">
        <w:rPr>
          <w:position w:val="-12"/>
        </w:rPr>
        <w:pict w14:anchorId="4477D785">
          <v:shape id="_x0000_i2374" type="#_x0000_t75" style="width:79.5pt;height:18.75pt">
            <v:imagedata r:id="rId860" o:title=""/>
          </v:shape>
        </w:pict>
      </w:r>
      <w:r>
        <w:rPr>
          <w:lang w:val="en-US"/>
        </w:rPr>
        <w:t xml:space="preserve"> that is not an integer.</w:t>
      </w:r>
      <w:r w:rsidR="00FE7E3A">
        <w:rPr>
          <w:lang w:val="en-US"/>
        </w:rPr>
        <w:t xml:space="preserve"> </w:t>
      </w:r>
      <w:r w:rsidR="00FE7E3A" w:rsidRPr="00114EC8">
        <w:rPr>
          <w:lang w:val="en-US"/>
        </w:rPr>
        <w:t xml:space="preserve">The UE does not expect to be </w:t>
      </w:r>
      <w:r w:rsidR="00FE7E3A">
        <w:rPr>
          <w:rFonts w:hint="eastAsia"/>
        </w:rPr>
        <w:t>configured</w:t>
      </w:r>
      <w:r w:rsidR="00FE7E3A" w:rsidRPr="00114EC8">
        <w:rPr>
          <w:rFonts w:hint="eastAsia"/>
        </w:rPr>
        <w:t xml:space="preserve"> by </w:t>
      </w:r>
      <w:r w:rsidR="00FE7E3A" w:rsidRPr="00114EC8">
        <w:rPr>
          <w:i/>
        </w:rPr>
        <w:t>monitoringSymbolsWithinSlot</w:t>
      </w:r>
      <w:r w:rsidR="00FE7E3A">
        <w:t xml:space="preserve"> with </w:t>
      </w:r>
      <w:r w:rsidR="00FE7E3A" w:rsidRPr="00114EC8">
        <w:rPr>
          <w:rFonts w:hint="eastAsia"/>
        </w:rPr>
        <w:t xml:space="preserve">more than one PDCCH </w:t>
      </w:r>
      <w:r w:rsidR="00FE7E3A" w:rsidRPr="00114EC8">
        <w:t>monitoring</w:t>
      </w:r>
      <w:r w:rsidR="00FE7E3A" w:rsidRPr="00114EC8">
        <w:rPr>
          <w:rFonts w:hint="eastAsia"/>
        </w:rPr>
        <w:t xml:space="preserve"> occasion</w:t>
      </w:r>
      <w:r w:rsidR="00FE7E3A">
        <w:t xml:space="preserve"> for DCI format 2_1</w:t>
      </w:r>
      <w:r w:rsidR="00FE7E3A" w:rsidRPr="00114EC8">
        <w:rPr>
          <w:rFonts w:hint="eastAsia"/>
        </w:rPr>
        <w:t xml:space="preserve"> in a slot</w:t>
      </w:r>
      <w:r w:rsidR="00FE7E3A">
        <w:rPr>
          <w:rFonts w:hint="eastAsia"/>
        </w:rPr>
        <w:t>.</w:t>
      </w:r>
    </w:p>
    <w:p w14:paraId="1796417C" w14:textId="77777777" w:rsidR="00E56109" w:rsidRPr="00B916EC" w:rsidRDefault="00E56109" w:rsidP="0009732E">
      <w:r>
        <w:rPr>
          <w:lang w:eastAsia="zh-CN"/>
        </w:rPr>
        <w:t>A</w:t>
      </w:r>
      <w:r w:rsidRPr="00B916EC">
        <w:rPr>
          <w:lang w:eastAsia="zh-CN"/>
        </w:rPr>
        <w:t xml:space="preserve"> UE is </w:t>
      </w:r>
      <w:r>
        <w:rPr>
          <w:lang w:eastAsia="zh-CN"/>
        </w:rPr>
        <w:t>provided</w:t>
      </w:r>
      <w:r w:rsidRPr="00B916EC">
        <w:rPr>
          <w:lang w:eastAsia="zh-CN"/>
        </w:rPr>
        <w:t xml:space="preserve"> the indication granularity for the set of PRBs and for the set of symbols by </w:t>
      </w:r>
      <w:r w:rsidR="00AD4381" w:rsidRPr="008F75A2">
        <w:rPr>
          <w:i/>
        </w:rPr>
        <w:t>timeFrequencySet</w:t>
      </w:r>
      <w:r w:rsidRPr="00B916EC">
        <w:t xml:space="preserve">. </w:t>
      </w:r>
    </w:p>
    <w:p w14:paraId="7A5AE106" w14:textId="77777777" w:rsidR="00841759" w:rsidRPr="00B916EC" w:rsidRDefault="00A647D6" w:rsidP="002A7F99">
      <w:r w:rsidRPr="00B916EC">
        <w:t xml:space="preserve">If </w:t>
      </w:r>
      <w:r w:rsidR="00151DDD" w:rsidRPr="00B916EC">
        <w:t xml:space="preserve">the value of </w:t>
      </w:r>
      <w:r w:rsidR="00AD4381" w:rsidRPr="008F75A2">
        <w:rPr>
          <w:i/>
        </w:rPr>
        <w:t>timeFrequencySet</w:t>
      </w:r>
      <w:r w:rsidR="00322C5D" w:rsidRPr="00B916EC">
        <w:rPr>
          <w:lang w:val="en-US"/>
        </w:rPr>
        <w:t xml:space="preserve"> </w:t>
      </w:r>
      <w:r w:rsidR="00151DDD" w:rsidRPr="00B916EC">
        <w:rPr>
          <w:lang w:val="en-US"/>
        </w:rPr>
        <w:t xml:space="preserve">is </w:t>
      </w:r>
      <w:r w:rsidR="00212727" w:rsidRPr="00C6383D">
        <w:rPr>
          <w:lang w:val="en-AU"/>
        </w:rPr>
        <w:t>'</w:t>
      </w:r>
      <w:r w:rsidR="00212727">
        <w:rPr>
          <w:lang w:val="en-AU"/>
        </w:rPr>
        <w:t>set0</w:t>
      </w:r>
      <w:r w:rsidR="00212727" w:rsidRPr="00C6383D">
        <w:rPr>
          <w:lang w:val="en-AU"/>
        </w:rPr>
        <w:t>'</w:t>
      </w:r>
      <w:r w:rsidR="00151DDD" w:rsidRPr="00B916EC">
        <w:rPr>
          <w:lang w:val="en-US"/>
        </w:rPr>
        <w:t xml:space="preserve">, </w:t>
      </w:r>
      <w:r w:rsidR="009F0136" w:rsidRPr="00B916EC">
        <w:t>14</w:t>
      </w:r>
      <w:r w:rsidR="00A90889" w:rsidRPr="00B916EC">
        <w:t xml:space="preserve"> bits</w:t>
      </w:r>
      <w:r w:rsidR="00151DDD" w:rsidRPr="00B916EC">
        <w:rPr>
          <w:lang w:val="en-US"/>
        </w:rPr>
        <w:t xml:space="preserve"> </w:t>
      </w:r>
      <w:r w:rsidR="00212727">
        <w:rPr>
          <w:rFonts w:eastAsia="DengXian"/>
          <w:lang w:val="en-US"/>
        </w:rPr>
        <w:t>from MSB</w:t>
      </w:r>
      <w:r w:rsidR="00212727" w:rsidRPr="001A63D7">
        <w:rPr>
          <w:rFonts w:eastAsia="DengXian"/>
          <w:lang w:val="en-US"/>
        </w:rPr>
        <w:t xml:space="preserve"> </w:t>
      </w:r>
      <w:r w:rsidR="00F025D1" w:rsidRPr="00B916EC">
        <w:rPr>
          <w:lang w:val="en-US"/>
        </w:rPr>
        <w:t xml:space="preserve">of a field </w:t>
      </w:r>
      <w:r w:rsidR="00A90889" w:rsidRPr="00B916EC">
        <w:rPr>
          <w:lang w:val="en-US"/>
        </w:rPr>
        <w:t xml:space="preserve">in </w:t>
      </w:r>
      <w:r w:rsidR="00151DDD" w:rsidRPr="00B916EC">
        <w:rPr>
          <w:lang w:val="en-US"/>
        </w:rPr>
        <w:t xml:space="preserve">DCI format </w:t>
      </w:r>
      <w:r w:rsidR="00B42DB0" w:rsidRPr="00B916EC">
        <w:rPr>
          <w:lang w:val="en-US"/>
        </w:rPr>
        <w:t>2_1</w:t>
      </w:r>
      <w:r w:rsidR="00151DDD" w:rsidRPr="00B916EC">
        <w:rPr>
          <w:lang w:val="en-US"/>
        </w:rPr>
        <w:t xml:space="preserve"> </w:t>
      </w:r>
      <w:r w:rsidR="00A90889" w:rsidRPr="00B916EC">
        <w:rPr>
          <w:lang w:val="en-US"/>
        </w:rPr>
        <w:t>h</w:t>
      </w:r>
      <w:r w:rsidR="00F025D1" w:rsidRPr="00B916EC">
        <w:rPr>
          <w:lang w:val="en-US"/>
        </w:rPr>
        <w:t xml:space="preserve">ave a one-to-one mapping with </w:t>
      </w:r>
      <w:r w:rsidR="009F0136" w:rsidRPr="00B916EC">
        <w:t>14</w:t>
      </w:r>
      <w:r w:rsidR="00A90889" w:rsidRPr="00B916EC">
        <w:t xml:space="preserve"> </w:t>
      </w:r>
      <w:r w:rsidR="00F14011" w:rsidRPr="00B916EC">
        <w:t xml:space="preserve">groups of consecutive </w:t>
      </w:r>
      <w:r w:rsidR="00A90889" w:rsidRPr="00B916EC">
        <w:t xml:space="preserve">symbols </w:t>
      </w:r>
      <w:r w:rsidR="00CA6841" w:rsidRPr="00B916EC">
        <w:t xml:space="preserve">from the set of symbols </w:t>
      </w:r>
      <w:r w:rsidR="00A90889" w:rsidRPr="00B916EC">
        <w:t>wher</w:t>
      </w:r>
      <w:r w:rsidR="003410C3" w:rsidRPr="00B916EC">
        <w:t>e</w:t>
      </w:r>
      <w:r w:rsidR="00F14011" w:rsidRPr="00B916EC">
        <w:t xml:space="preserve"> </w:t>
      </w:r>
      <w:r w:rsidR="00F974C6" w:rsidRPr="00B916EC">
        <w:t xml:space="preserve">each of </w:t>
      </w:r>
      <w:r w:rsidR="00F14011" w:rsidRPr="00B916EC">
        <w:t xml:space="preserve">the first </w:t>
      </w:r>
      <w:r w:rsidR="00744398">
        <w:rPr>
          <w:position w:val="-10"/>
        </w:rPr>
        <w:pict w14:anchorId="4493CFE6">
          <v:shape id="_x0000_i2375" type="#_x0000_t75" style="width:86.25pt;height:14.25pt">
            <v:imagedata r:id="rId861" o:title=""/>
          </v:shape>
        </w:pict>
      </w:r>
      <w:r w:rsidR="00F7398E" w:rsidRPr="00B916EC">
        <w:t xml:space="preserve"> </w:t>
      </w:r>
      <w:r w:rsidR="008141AE" w:rsidRPr="00B916EC">
        <w:t xml:space="preserve">symbol </w:t>
      </w:r>
      <w:r w:rsidR="00F14011" w:rsidRPr="00B916EC">
        <w:t>groups include</w:t>
      </w:r>
      <w:r w:rsidR="00CA6841" w:rsidRPr="00B916EC">
        <w:t>s</w:t>
      </w:r>
      <w:r w:rsidR="00F14011" w:rsidRPr="00B916EC">
        <w:t xml:space="preserve"> </w:t>
      </w:r>
      <w:r w:rsidR="00744398">
        <w:rPr>
          <w:position w:val="-10"/>
        </w:rPr>
        <w:pict w14:anchorId="759B8870">
          <v:shape id="_x0000_i2376" type="#_x0000_t75" style="width:44.25pt;height:15pt">
            <v:imagedata r:id="rId862" o:title=""/>
          </v:shape>
        </w:pict>
      </w:r>
      <w:r w:rsidR="00F14011" w:rsidRPr="00B916EC">
        <w:t xml:space="preserve"> symbols, </w:t>
      </w:r>
      <w:r w:rsidR="00F974C6" w:rsidRPr="00B916EC">
        <w:t xml:space="preserve">each of </w:t>
      </w:r>
      <w:r w:rsidR="00F14011" w:rsidRPr="00B916EC">
        <w:t xml:space="preserve">the last </w:t>
      </w:r>
      <w:r w:rsidR="00744398">
        <w:rPr>
          <w:position w:val="-10"/>
        </w:rPr>
        <w:pict w14:anchorId="6ACE2161">
          <v:shape id="_x0000_i2377" type="#_x0000_t75" style="width:108.75pt;height:14.25pt">
            <v:imagedata r:id="rId863" o:title=""/>
          </v:shape>
        </w:pict>
      </w:r>
      <w:r w:rsidR="00F14011" w:rsidRPr="00B916EC">
        <w:t xml:space="preserve"> </w:t>
      </w:r>
      <w:r w:rsidR="004343E6" w:rsidRPr="00B916EC">
        <w:t xml:space="preserve">symbol </w:t>
      </w:r>
      <w:r w:rsidR="00F14011" w:rsidRPr="00B916EC">
        <w:t>groups include</w:t>
      </w:r>
      <w:r w:rsidR="00F974C6" w:rsidRPr="00B916EC">
        <w:t>s</w:t>
      </w:r>
      <w:r w:rsidR="00F14011" w:rsidRPr="00B916EC">
        <w:t xml:space="preserve"> </w:t>
      </w:r>
      <w:r w:rsidR="00744398">
        <w:rPr>
          <w:position w:val="-10"/>
        </w:rPr>
        <w:pict w14:anchorId="00E36746">
          <v:shape id="_x0000_i2378" type="#_x0000_t75" style="width:44.25pt;height:14.25pt">
            <v:imagedata r:id="rId864" o:title=""/>
          </v:shape>
        </w:pict>
      </w:r>
      <w:r w:rsidR="00F14011" w:rsidRPr="00B916EC">
        <w:t xml:space="preserve"> symbols,</w:t>
      </w:r>
      <w:r w:rsidR="003410C3" w:rsidRPr="00B916EC">
        <w:t xml:space="preserve"> a</w:t>
      </w:r>
      <w:r w:rsidR="00A90889" w:rsidRPr="00B916EC">
        <w:t xml:space="preserve"> </w:t>
      </w:r>
      <w:r w:rsidR="00525EBA" w:rsidRPr="00B916EC">
        <w:t xml:space="preserve">bit </w:t>
      </w:r>
      <w:r w:rsidR="00A90889" w:rsidRPr="00B916EC">
        <w:t xml:space="preserve">value </w:t>
      </w:r>
      <w:r w:rsidR="003410C3" w:rsidRPr="00B916EC">
        <w:t xml:space="preserve">of 0 </w:t>
      </w:r>
      <w:r w:rsidR="00A90889" w:rsidRPr="00B916EC">
        <w:t>indicates transmission</w:t>
      </w:r>
      <w:r w:rsidR="00151DDD" w:rsidRPr="00B916EC">
        <w:rPr>
          <w:lang w:val="en-US"/>
        </w:rPr>
        <w:t xml:space="preserve"> </w:t>
      </w:r>
      <w:r w:rsidR="00A90889" w:rsidRPr="00B916EC">
        <w:rPr>
          <w:lang w:val="en-US"/>
        </w:rPr>
        <w:t xml:space="preserve">to the UE in the corresponding </w:t>
      </w:r>
      <w:r w:rsidR="004343E6" w:rsidRPr="00B916EC">
        <w:rPr>
          <w:lang w:val="en-US"/>
        </w:rPr>
        <w:t xml:space="preserve">symbol </w:t>
      </w:r>
      <w:r w:rsidR="00D07AEC" w:rsidRPr="00B916EC">
        <w:rPr>
          <w:lang w:val="en-US"/>
        </w:rPr>
        <w:t xml:space="preserve">group </w:t>
      </w:r>
      <w:r w:rsidR="003410C3" w:rsidRPr="00B916EC">
        <w:t>and a</w:t>
      </w:r>
      <w:r w:rsidR="00A90889" w:rsidRPr="00B916EC">
        <w:t xml:space="preserve"> </w:t>
      </w:r>
      <w:r w:rsidR="00525EBA" w:rsidRPr="00B916EC">
        <w:t xml:space="preserve">bit </w:t>
      </w:r>
      <w:r w:rsidR="00A90889" w:rsidRPr="00B916EC">
        <w:t xml:space="preserve">value </w:t>
      </w:r>
      <w:r w:rsidR="003410C3" w:rsidRPr="00B916EC">
        <w:t xml:space="preserve">of 1 </w:t>
      </w:r>
      <w:r w:rsidR="00A90889" w:rsidRPr="00B916EC">
        <w:t xml:space="preserve">indicates no transmission to the UE in the corresponding </w:t>
      </w:r>
      <w:r w:rsidR="004343E6" w:rsidRPr="00B916EC">
        <w:t xml:space="preserve">symbol </w:t>
      </w:r>
      <w:r w:rsidR="00D07AEC" w:rsidRPr="00B916EC">
        <w:t>group</w:t>
      </w:r>
      <w:r w:rsidR="00A90889" w:rsidRPr="00B916EC">
        <w:t xml:space="preserve">. </w:t>
      </w:r>
    </w:p>
    <w:p w14:paraId="0B779F1D" w14:textId="43F5BE86" w:rsidR="00A647D6" w:rsidRDefault="00A647D6" w:rsidP="00A647D6">
      <w:r w:rsidRPr="00B916EC">
        <w:t xml:space="preserve">If </w:t>
      </w:r>
      <w:r w:rsidR="00A90889" w:rsidRPr="00B916EC">
        <w:t xml:space="preserve">the value of </w:t>
      </w:r>
      <w:r w:rsidR="00AD4381" w:rsidRPr="008F75A2">
        <w:rPr>
          <w:i/>
        </w:rPr>
        <w:t>timeFrequencySet</w:t>
      </w:r>
      <w:r w:rsidR="00A90889" w:rsidRPr="00B916EC">
        <w:rPr>
          <w:lang w:val="en-US"/>
        </w:rPr>
        <w:t xml:space="preserve"> is </w:t>
      </w:r>
      <w:r w:rsidR="00212727" w:rsidRPr="00C6383D">
        <w:rPr>
          <w:lang w:val="en-AU"/>
        </w:rPr>
        <w:t>'</w:t>
      </w:r>
      <w:r w:rsidR="00212727">
        <w:rPr>
          <w:lang w:val="en-AU"/>
        </w:rPr>
        <w:t>set1</w:t>
      </w:r>
      <w:r w:rsidR="00212727" w:rsidRPr="00C6383D">
        <w:rPr>
          <w:lang w:val="en-AU"/>
        </w:rPr>
        <w:t>'</w:t>
      </w:r>
      <w:r w:rsidR="00A90889" w:rsidRPr="00B916EC">
        <w:rPr>
          <w:lang w:val="en-US"/>
        </w:rPr>
        <w:t xml:space="preserve">, </w:t>
      </w:r>
      <w:r w:rsidR="009F0136" w:rsidRPr="00B916EC">
        <w:t>7</w:t>
      </w:r>
      <w:r w:rsidR="00A90889" w:rsidRPr="00B916EC">
        <w:t xml:space="preserve"> </w:t>
      </w:r>
      <w:r w:rsidRPr="00B916EC">
        <w:t xml:space="preserve">pairs of </w:t>
      </w:r>
      <w:r w:rsidR="00A90889" w:rsidRPr="00B916EC">
        <w:t>bits</w:t>
      </w:r>
      <w:r w:rsidR="00A90889" w:rsidRPr="00B916EC">
        <w:rPr>
          <w:lang w:val="en-US"/>
        </w:rPr>
        <w:t xml:space="preserve"> </w:t>
      </w:r>
      <w:r w:rsidR="00212727">
        <w:rPr>
          <w:rFonts w:eastAsia="DengXian"/>
          <w:lang w:val="en-US"/>
        </w:rPr>
        <w:t>from MSB</w:t>
      </w:r>
      <w:r w:rsidR="00212727" w:rsidRPr="001A63D7">
        <w:rPr>
          <w:rFonts w:eastAsia="DengXian"/>
          <w:lang w:val="en-US"/>
        </w:rPr>
        <w:t xml:space="preserve"> </w:t>
      </w:r>
      <w:r w:rsidR="003410C3" w:rsidRPr="00B916EC">
        <w:rPr>
          <w:lang w:val="en-US"/>
        </w:rPr>
        <w:t xml:space="preserve">of a field </w:t>
      </w:r>
      <w:r w:rsidR="00A90889" w:rsidRPr="00B916EC">
        <w:rPr>
          <w:lang w:val="en-US"/>
        </w:rPr>
        <w:t xml:space="preserve">in the DCI format </w:t>
      </w:r>
      <w:r w:rsidRPr="00B916EC">
        <w:rPr>
          <w:lang w:val="en-US"/>
        </w:rPr>
        <w:t>2_1</w:t>
      </w:r>
      <w:r w:rsidR="00A90889" w:rsidRPr="00B916EC">
        <w:rPr>
          <w:lang w:val="en-US"/>
        </w:rPr>
        <w:t xml:space="preserve"> h</w:t>
      </w:r>
      <w:r w:rsidR="00525EBA" w:rsidRPr="00B916EC">
        <w:rPr>
          <w:lang w:val="en-US"/>
        </w:rPr>
        <w:t>ave</w:t>
      </w:r>
      <w:r w:rsidR="00656A29" w:rsidRPr="00B916EC">
        <w:rPr>
          <w:lang w:val="en-US"/>
        </w:rPr>
        <w:t xml:space="preserve"> a</w:t>
      </w:r>
      <w:r w:rsidR="00841759" w:rsidRPr="00B916EC">
        <w:rPr>
          <w:lang w:val="en-US"/>
        </w:rPr>
        <w:t xml:space="preserve"> </w:t>
      </w:r>
      <w:r w:rsidR="00656A29" w:rsidRPr="00B916EC">
        <w:rPr>
          <w:lang w:val="en-US"/>
        </w:rPr>
        <w:t>one-to-one mapping with</w:t>
      </w:r>
      <w:r w:rsidR="00F025D1" w:rsidRPr="00B916EC">
        <w:rPr>
          <w:lang w:val="en-US"/>
        </w:rPr>
        <w:t xml:space="preserve"> </w:t>
      </w:r>
      <w:r w:rsidR="009F0136" w:rsidRPr="00B916EC">
        <w:t>7 groups of consecutive</w:t>
      </w:r>
      <w:r w:rsidR="00A90889" w:rsidRPr="00B916EC">
        <w:t xml:space="preserve"> </w:t>
      </w:r>
      <w:r w:rsidR="003410C3" w:rsidRPr="00B916EC">
        <w:t>symbol</w:t>
      </w:r>
      <w:r w:rsidR="009F0136" w:rsidRPr="00B916EC">
        <w:t>s</w:t>
      </w:r>
      <w:r w:rsidR="00525EBA" w:rsidRPr="00B916EC">
        <w:t xml:space="preserve"> wher</w:t>
      </w:r>
      <w:r w:rsidR="003410C3" w:rsidRPr="00B916EC">
        <w:t>e</w:t>
      </w:r>
      <w:r w:rsidR="007D5A3F">
        <w:t xml:space="preserve"> </w:t>
      </w:r>
      <w:r w:rsidR="00F974C6" w:rsidRPr="00B916EC">
        <w:t xml:space="preserve">each of </w:t>
      </w:r>
      <w:r w:rsidR="009F0136" w:rsidRPr="00B916EC">
        <w:t xml:space="preserve">the first </w:t>
      </w:r>
      <w:r w:rsidR="00744398">
        <w:rPr>
          <w:position w:val="-10"/>
        </w:rPr>
        <w:pict w14:anchorId="2EFDA499">
          <v:shape id="_x0000_i2379" type="#_x0000_t75" style="width:79.5pt;height:14.25pt">
            <v:imagedata r:id="rId865" o:title=""/>
          </v:shape>
        </w:pict>
      </w:r>
      <w:r w:rsidR="009F0136" w:rsidRPr="00B916EC">
        <w:t xml:space="preserve"> </w:t>
      </w:r>
      <w:r w:rsidR="008141AE" w:rsidRPr="00B916EC">
        <w:t xml:space="preserve">symbol </w:t>
      </w:r>
      <w:r w:rsidR="009F0136" w:rsidRPr="00B916EC">
        <w:t>groups include</w:t>
      </w:r>
      <w:r w:rsidR="00F974C6" w:rsidRPr="00B916EC">
        <w:t>s</w:t>
      </w:r>
      <w:r w:rsidR="009F0136" w:rsidRPr="00B916EC">
        <w:t xml:space="preserve"> </w:t>
      </w:r>
      <w:r w:rsidR="00744398">
        <w:rPr>
          <w:position w:val="-10"/>
        </w:rPr>
        <w:pict w14:anchorId="53A055F4">
          <v:shape id="_x0000_i2380" type="#_x0000_t75" style="width:44.25pt;height:14.25pt">
            <v:imagedata r:id="rId866" o:title=""/>
          </v:shape>
        </w:pict>
      </w:r>
      <w:r w:rsidR="009F0136" w:rsidRPr="00B916EC">
        <w:t xml:space="preserve"> symbols, </w:t>
      </w:r>
      <w:r w:rsidR="00F974C6" w:rsidRPr="00B916EC">
        <w:t xml:space="preserve">each of </w:t>
      </w:r>
      <w:r w:rsidR="009F0136" w:rsidRPr="00B916EC">
        <w:t xml:space="preserve">the last </w:t>
      </w:r>
      <w:r w:rsidR="00744398">
        <w:rPr>
          <w:position w:val="-10"/>
        </w:rPr>
        <w:pict w14:anchorId="490E44D9">
          <v:shape id="_x0000_i2381" type="#_x0000_t75" style="width:93.75pt;height:14.25pt">
            <v:imagedata r:id="rId867" o:title=""/>
          </v:shape>
        </w:pict>
      </w:r>
      <w:r w:rsidR="009F0136" w:rsidRPr="00B916EC">
        <w:t xml:space="preserve"> </w:t>
      </w:r>
      <w:r w:rsidR="008141AE" w:rsidRPr="00B916EC">
        <w:t xml:space="preserve">symbol </w:t>
      </w:r>
      <w:r w:rsidR="009F0136" w:rsidRPr="00B916EC">
        <w:t>groups include</w:t>
      </w:r>
      <w:r w:rsidRPr="00B916EC">
        <w:t>s</w:t>
      </w:r>
      <w:r w:rsidR="009F0136" w:rsidRPr="00B916EC">
        <w:t xml:space="preserve"> </w:t>
      </w:r>
      <w:r w:rsidR="00744398">
        <w:rPr>
          <w:position w:val="-10"/>
        </w:rPr>
        <w:pict w14:anchorId="43741AD7">
          <v:shape id="_x0000_i2382" type="#_x0000_t75" style="width:44.25pt;height:14.25pt">
            <v:imagedata r:id="rId868" o:title=""/>
          </v:shape>
        </w:pict>
      </w:r>
      <w:r w:rsidR="009F0136" w:rsidRPr="00B916EC">
        <w:t xml:space="preserve"> symbols, </w:t>
      </w:r>
      <w:r w:rsidRPr="00B916EC">
        <w:t xml:space="preserve">a first bit in a pair of bits </w:t>
      </w:r>
      <w:r w:rsidR="008141AE" w:rsidRPr="00B916EC">
        <w:t xml:space="preserve">for a symbol group is applicable to </w:t>
      </w:r>
      <w:r w:rsidR="00CF13E7" w:rsidRPr="00B916EC">
        <w:t>the</w:t>
      </w:r>
      <w:r w:rsidRPr="00B916EC">
        <w:t xml:space="preserve"> subset of</w:t>
      </w:r>
      <w:r w:rsidR="00E56109">
        <w:t xml:space="preserve"> first</w:t>
      </w:r>
      <w:r w:rsidRPr="00B916EC">
        <w:t xml:space="preserve"> </w:t>
      </w:r>
      <w:r w:rsidR="00744398">
        <w:rPr>
          <w:position w:val="-10"/>
        </w:rPr>
        <w:pict w14:anchorId="5836740F">
          <v:shape id="_x0000_i2383" type="#_x0000_t75" style="width:44.25pt;height:14.25pt">
            <v:imagedata r:id="rId869" o:title=""/>
          </v:shape>
        </w:pict>
      </w:r>
      <w:r w:rsidR="00CF13E7" w:rsidRPr="00B916EC">
        <w:t xml:space="preserve"> </w:t>
      </w:r>
      <w:r w:rsidRPr="00B916EC">
        <w:t xml:space="preserve">PRBs from the set of </w:t>
      </w:r>
      <w:r w:rsidR="00744398">
        <w:rPr>
          <w:position w:val="-10"/>
        </w:rPr>
        <w:pict w14:anchorId="3C0F4801">
          <v:shape id="_x0000_i2384" type="#_x0000_t75" style="width:21.75pt;height:14.25pt">
            <v:imagedata r:id="rId851" o:title=""/>
          </v:shape>
        </w:pict>
      </w:r>
      <w:r w:rsidR="008141AE" w:rsidRPr="00B916EC">
        <w:t xml:space="preserve"> </w:t>
      </w:r>
      <w:r w:rsidRPr="00B916EC">
        <w:t xml:space="preserve">PRBs, a second bit in the pair of bits </w:t>
      </w:r>
      <w:r w:rsidR="008141AE" w:rsidRPr="00B916EC">
        <w:t xml:space="preserve">for the symbol group </w:t>
      </w:r>
      <w:r w:rsidRPr="00B916EC">
        <w:t xml:space="preserve">is </w:t>
      </w:r>
      <w:r w:rsidR="008141AE" w:rsidRPr="00B916EC">
        <w:t xml:space="preserve">applicable to </w:t>
      </w:r>
      <w:r w:rsidR="00CF13E7" w:rsidRPr="00B916EC">
        <w:t>the</w:t>
      </w:r>
      <w:r w:rsidRPr="00B916EC">
        <w:t xml:space="preserve"> subset of </w:t>
      </w:r>
      <w:r w:rsidR="00CF13E7" w:rsidRPr="00B916EC">
        <w:t xml:space="preserve">last </w:t>
      </w:r>
      <w:r w:rsidR="00744398">
        <w:rPr>
          <w:position w:val="-10"/>
        </w:rPr>
        <w:pict w14:anchorId="314A1F10">
          <v:shape id="_x0000_i2385" type="#_x0000_t75" style="width:36.75pt;height:14.25pt">
            <v:imagedata r:id="rId870" o:title=""/>
          </v:shape>
        </w:pict>
      </w:r>
      <w:r w:rsidRPr="00B916EC">
        <w:t xml:space="preserve"> PRBs from the set of </w:t>
      </w:r>
      <w:r w:rsidR="00744398">
        <w:rPr>
          <w:position w:val="-10"/>
        </w:rPr>
        <w:lastRenderedPageBreak/>
        <w:pict w14:anchorId="03967458">
          <v:shape id="_x0000_i2386" type="#_x0000_t75" style="width:21.75pt;height:14.25pt">
            <v:imagedata r:id="rId851" o:title=""/>
          </v:shape>
        </w:pict>
      </w:r>
      <w:r w:rsidR="008141AE" w:rsidRPr="00B916EC">
        <w:t xml:space="preserve"> </w:t>
      </w:r>
      <w:r w:rsidRPr="00B916EC">
        <w:t xml:space="preserve">PRBs, </w:t>
      </w:r>
      <w:r w:rsidR="003410C3" w:rsidRPr="00B916EC">
        <w:t>a</w:t>
      </w:r>
      <w:r w:rsidR="00525EBA" w:rsidRPr="00B916EC">
        <w:t xml:space="preserve"> bit value </w:t>
      </w:r>
      <w:r w:rsidR="003410C3" w:rsidRPr="00B916EC">
        <w:t xml:space="preserve">of 0 </w:t>
      </w:r>
      <w:r w:rsidR="00525EBA" w:rsidRPr="00B916EC">
        <w:t>indicates transmission</w:t>
      </w:r>
      <w:r w:rsidR="00525EBA" w:rsidRPr="00B916EC">
        <w:rPr>
          <w:lang w:val="en-US"/>
        </w:rPr>
        <w:t xml:space="preserve"> to the UE in the corresponding symbol</w:t>
      </w:r>
      <w:r w:rsidR="00525EBA" w:rsidRPr="00B916EC">
        <w:t xml:space="preserve"> </w:t>
      </w:r>
      <w:r w:rsidRPr="00B916EC">
        <w:t>group and subset of PRBs,</w:t>
      </w:r>
      <w:r w:rsidR="00525EBA" w:rsidRPr="00B916EC">
        <w:t xml:space="preserve"> </w:t>
      </w:r>
      <w:r w:rsidR="003410C3" w:rsidRPr="00B916EC">
        <w:t>and a</w:t>
      </w:r>
      <w:r w:rsidR="00525EBA" w:rsidRPr="00B916EC">
        <w:t xml:space="preserve"> bit value </w:t>
      </w:r>
      <w:r w:rsidR="003410C3" w:rsidRPr="00B916EC">
        <w:t xml:space="preserve">of 1 </w:t>
      </w:r>
      <w:r w:rsidR="00525EBA" w:rsidRPr="00B916EC">
        <w:t xml:space="preserve">indicates no transmission to the UE in the corresponding symbol </w:t>
      </w:r>
      <w:r w:rsidRPr="00B916EC">
        <w:t>group and subset of PRBs.</w:t>
      </w:r>
    </w:p>
    <w:p w14:paraId="6FC76659" w14:textId="77777777" w:rsidR="00AA22CF" w:rsidRPr="00E94087" w:rsidRDefault="00AA22CF" w:rsidP="00AA22CF">
      <w:pPr>
        <w:pStyle w:val="Heading2"/>
      </w:pPr>
      <w:bookmarkStart w:id="732" w:name="_Toc29894870"/>
      <w:bookmarkStart w:id="733" w:name="_Toc29899169"/>
      <w:bookmarkStart w:id="734" w:name="_Toc29899587"/>
      <w:bookmarkStart w:id="735" w:name="_Toc29917321"/>
      <w:bookmarkStart w:id="736" w:name="_Toc36498195"/>
      <w:bookmarkStart w:id="737" w:name="_Toc45699223"/>
      <w:bookmarkStart w:id="738" w:name="_Toc105765338"/>
      <w:r w:rsidRPr="00EE027F">
        <w:rPr>
          <w:lang w:eastAsia="zh-CN"/>
        </w:rPr>
        <w:t>11.</w:t>
      </w:r>
      <w:r>
        <w:rPr>
          <w:lang w:eastAsia="zh-CN"/>
        </w:rPr>
        <w:t>2A</w:t>
      </w:r>
      <w:r w:rsidRPr="00E94087">
        <w:rPr>
          <w:lang w:eastAsia="zh-CN"/>
        </w:rPr>
        <w:tab/>
        <w:t>Cancellation indication</w:t>
      </w:r>
      <w:bookmarkEnd w:id="732"/>
      <w:bookmarkEnd w:id="733"/>
      <w:bookmarkEnd w:id="734"/>
      <w:bookmarkEnd w:id="735"/>
      <w:bookmarkEnd w:id="736"/>
      <w:bookmarkEnd w:id="737"/>
      <w:bookmarkEnd w:id="738"/>
    </w:p>
    <w:p w14:paraId="4FAE6A27" w14:textId="0F4581C6" w:rsidR="00AA22CF" w:rsidRPr="00E94087" w:rsidRDefault="00AA22CF" w:rsidP="00AA22CF">
      <w:pPr>
        <w:rPr>
          <w:lang w:val="en-US"/>
        </w:rPr>
      </w:pPr>
      <w:r w:rsidRPr="00E94087">
        <w:rPr>
          <w:lang w:eastAsia="zh-CN"/>
        </w:rPr>
        <w:t xml:space="preserve">If a UE is provided </w:t>
      </w:r>
      <w:r w:rsidRPr="00E94087">
        <w:rPr>
          <w:i/>
        </w:rPr>
        <w:t>UplinkCancellation</w:t>
      </w:r>
      <w:r w:rsidRPr="00E94087">
        <w:rPr>
          <w:lang w:val="en-US"/>
        </w:rPr>
        <w:t>, the UE is provided</w:t>
      </w:r>
      <w:r w:rsidR="002B0BCC">
        <w:rPr>
          <w:lang w:val="en-US"/>
        </w:rPr>
        <w:t xml:space="preserve">, in one or more serving cells, a search space set </w:t>
      </w:r>
      <w:r w:rsidRPr="00E94087">
        <w:rPr>
          <w:lang w:val="en-US"/>
        </w:rPr>
        <w:t xml:space="preserve">for monitoring </w:t>
      </w:r>
      <w:r w:rsidR="002B0BCC">
        <w:rPr>
          <w:lang w:val="en-US"/>
        </w:rPr>
        <w:t xml:space="preserve">the first </w:t>
      </w:r>
      <w:r w:rsidRPr="00E94087">
        <w:rPr>
          <w:lang w:val="en-US"/>
        </w:rPr>
        <w:t xml:space="preserve">PDCCH candidate </w:t>
      </w:r>
      <w:r w:rsidR="002B0BCC">
        <w:t xml:space="preserve">with a CCE aggregation level of </w:t>
      </w:r>
      <m:oMath>
        <m:sSub>
          <m:sSubPr>
            <m:ctrlPr>
              <w:rPr>
                <w:rFonts w:ascii="Cambria Math" w:hAnsi="Cambria Math"/>
                <w:i/>
                <w:iCs/>
                <w:sz w:val="24"/>
                <w:szCs w:val="24"/>
              </w:rPr>
            </m:ctrlPr>
          </m:sSubPr>
          <m:e>
            <m:r>
              <w:rPr>
                <w:rFonts w:ascii="Cambria Math" w:hAnsi="Cambria Math"/>
              </w:rPr>
              <m:t>L</m:t>
            </m:r>
          </m:e>
          <m:sub>
            <m:r>
              <w:rPr>
                <w:rFonts w:ascii="Cambria Math" w:hAnsi="Cambria Math"/>
              </w:rPr>
              <m:t>CI</m:t>
            </m:r>
          </m:sub>
        </m:sSub>
      </m:oMath>
      <w:r w:rsidR="002B0BCC">
        <w:t xml:space="preserve"> CCEs </w:t>
      </w:r>
      <w:r w:rsidR="002B0BCC">
        <w:rPr>
          <w:lang w:val="en-US"/>
        </w:rPr>
        <w:t xml:space="preserve">of the search space set </w:t>
      </w:r>
      <w:r w:rsidRPr="00E94087">
        <w:rPr>
          <w:lang w:val="en-US"/>
        </w:rPr>
        <w:t xml:space="preserve">for </w:t>
      </w:r>
      <w:r w:rsidR="002B0BCC">
        <w:rPr>
          <w:lang w:val="en-US"/>
        </w:rPr>
        <w:t xml:space="preserve">detection of </w:t>
      </w:r>
      <w:r w:rsidRPr="00E94087">
        <w:rPr>
          <w:lang w:val="en-US"/>
        </w:rPr>
        <w:t>a DCI format 2_4 [5, TS 38.212]</w:t>
      </w:r>
      <w:r w:rsidR="002B0BCC" w:rsidRPr="002B0BCC">
        <w:rPr>
          <w:lang w:val="en-US"/>
        </w:rPr>
        <w:t xml:space="preserve"> </w:t>
      </w:r>
      <w:r w:rsidR="002B0BCC">
        <w:rPr>
          <w:lang w:val="en-US"/>
        </w:rPr>
        <w:t xml:space="preserve">with </w:t>
      </w:r>
      <w:r w:rsidR="002B0BCC">
        <w:t xml:space="preserve">a </w:t>
      </w:r>
      <w:r w:rsidR="002B0BCC">
        <w:rPr>
          <w:lang w:val="en-US"/>
        </w:rPr>
        <w:t xml:space="preserve">CI-RNTI provided by </w:t>
      </w:r>
      <w:r w:rsidR="002B0BCC">
        <w:rPr>
          <w:i/>
          <w:lang w:val="en-US"/>
        </w:rPr>
        <w:t>ci-RNTI</w:t>
      </w:r>
      <w:r w:rsidR="002B0BCC">
        <w:rPr>
          <w:lang w:val="en-US"/>
        </w:rPr>
        <w:t xml:space="preserve"> as described </w:t>
      </w:r>
      <w:r w:rsidR="006F5F9E">
        <w:rPr>
          <w:lang w:val="en-US"/>
        </w:rPr>
        <w:t>in clause</w:t>
      </w:r>
      <w:r w:rsidR="002B0BCC">
        <w:rPr>
          <w:lang w:val="en-US"/>
        </w:rPr>
        <w:t xml:space="preserve"> 10.1</w:t>
      </w:r>
      <w:r w:rsidRPr="00E94087">
        <w:rPr>
          <w:lang w:val="en-US"/>
        </w:rPr>
        <w:t xml:space="preserve">. </w:t>
      </w:r>
      <w:r w:rsidRPr="00E94087">
        <w:rPr>
          <w:i/>
        </w:rPr>
        <w:t>UplinkCancellation</w:t>
      </w:r>
      <w:r w:rsidRPr="00E94087">
        <w:rPr>
          <w:lang w:val="en-US"/>
        </w:rPr>
        <w:t xml:space="preserve"> additionally provides to the UE </w:t>
      </w:r>
    </w:p>
    <w:p w14:paraId="712B43E4" w14:textId="77777777" w:rsidR="00AA22CF" w:rsidRPr="00E94087" w:rsidRDefault="00AA22CF" w:rsidP="00AA22CF">
      <w:pPr>
        <w:pStyle w:val="B1"/>
        <w:rPr>
          <w:i/>
        </w:rPr>
      </w:pPr>
      <w:r w:rsidRPr="00E94087">
        <w:t>-</w:t>
      </w:r>
      <w:r w:rsidRPr="00E94087">
        <w:tab/>
        <w:t xml:space="preserve">a set of serving cells, by </w:t>
      </w:r>
      <w:r w:rsidRPr="00E94087">
        <w:rPr>
          <w:i/>
        </w:rPr>
        <w:t>ci-ConfigurationPerServingCell</w:t>
      </w:r>
      <w:r w:rsidRPr="00E94087">
        <w:rPr>
          <w:iCs/>
        </w:rPr>
        <w:t>,</w:t>
      </w:r>
      <w:r w:rsidRPr="00E94087">
        <w:rPr>
          <w:i/>
        </w:rPr>
        <w:t xml:space="preserve"> </w:t>
      </w:r>
      <w:r w:rsidRPr="00E94087">
        <w:t xml:space="preserve">that includes a set of serving cell indexes and a corresponding set of locations for fields in DCI format 2_4 by </w:t>
      </w:r>
      <w:r w:rsidRPr="00E94087">
        <w:rPr>
          <w:i/>
        </w:rPr>
        <w:t>positionInDCI</w:t>
      </w:r>
    </w:p>
    <w:p w14:paraId="23D866FC" w14:textId="25C13DC7" w:rsidR="00AA22CF" w:rsidRPr="00E94087" w:rsidRDefault="00AA22CF" w:rsidP="00AA22CF">
      <w:pPr>
        <w:pStyle w:val="B1"/>
        <w:rPr>
          <w:i/>
        </w:rPr>
      </w:pPr>
      <w:r w:rsidRPr="00E94087">
        <w:t>-</w:t>
      </w:r>
      <w:r w:rsidRPr="00E94087">
        <w:tab/>
        <w:t xml:space="preserve">a number of fields in DCI format 2_4, </w:t>
      </w:r>
      <w:r w:rsidRPr="00E94087">
        <w:rPr>
          <w:szCs w:val="22"/>
        </w:rPr>
        <w:t xml:space="preserve">by </w:t>
      </w:r>
      <w:r w:rsidRPr="00E94087">
        <w:rPr>
          <w:i/>
          <w:iCs/>
          <w:szCs w:val="22"/>
        </w:rPr>
        <w:t>positionInDCI-forSUL</w:t>
      </w:r>
      <w:r w:rsidRPr="00E94087">
        <w:t>, for each serving cell for a SUL carrier, if the serving cell is configured with a SUL carrier</w:t>
      </w:r>
    </w:p>
    <w:p w14:paraId="7D84FA5D" w14:textId="7B7BA8BA" w:rsidR="00AA22CF" w:rsidRPr="00E94087" w:rsidRDefault="00AA22CF" w:rsidP="00AA22CF">
      <w:pPr>
        <w:pStyle w:val="B1"/>
      </w:pPr>
      <w:r w:rsidRPr="00E94087">
        <w:t>-</w:t>
      </w:r>
      <w:r w:rsidRPr="00E94087">
        <w:tab/>
        <w:t xml:space="preserve">an information payload size for DCI format 2_4 by </w:t>
      </w:r>
      <w:r w:rsidRPr="00E94087">
        <w:rPr>
          <w:i/>
        </w:rPr>
        <w:t>dci-PayloadSize-</w:t>
      </w:r>
      <w:r w:rsidR="0023606D">
        <w:rPr>
          <w:i/>
          <w:lang w:val="en-US"/>
        </w:rPr>
        <w:t>F</w:t>
      </w:r>
      <w:r w:rsidR="0023606D" w:rsidRPr="00E94087">
        <w:rPr>
          <w:i/>
        </w:rPr>
        <w:t>orCI</w:t>
      </w:r>
    </w:p>
    <w:p w14:paraId="7185C056" w14:textId="77777777" w:rsidR="00AA22CF" w:rsidRPr="00E94087" w:rsidRDefault="00AA22CF" w:rsidP="00AA22CF">
      <w:pPr>
        <w:pStyle w:val="B1"/>
      </w:pPr>
      <w:r w:rsidRPr="00E94087">
        <w:t>-</w:t>
      </w:r>
      <w:r w:rsidRPr="00E94087">
        <w:tab/>
        <w:t xml:space="preserve">an indication for time-frequency resources by </w:t>
      </w:r>
      <w:r w:rsidRPr="00E94087">
        <w:rPr>
          <w:i/>
        </w:rPr>
        <w:t>timeFrequencyRegion</w:t>
      </w:r>
    </w:p>
    <w:p w14:paraId="33309B81" w14:textId="0352FD1D" w:rsidR="00AA22CF" w:rsidRPr="00E94087" w:rsidRDefault="00AA22CF" w:rsidP="00AA22CF">
      <w:pPr>
        <w:rPr>
          <w:rFonts w:eastAsia="MS Mincho"/>
        </w:rPr>
      </w:pPr>
      <w:r w:rsidRPr="00E94087">
        <w:rPr>
          <w:rFonts w:eastAsia="MS Mincho"/>
        </w:rPr>
        <w:t xml:space="preserve">For a serving cell having an associated field in </w:t>
      </w:r>
      <w:r w:rsidR="002B0BCC">
        <w:rPr>
          <w:rFonts w:eastAsia="MS Mincho"/>
        </w:rPr>
        <w:t xml:space="preserve">a </w:t>
      </w:r>
      <w:r w:rsidRPr="00E94087">
        <w:rPr>
          <w:rFonts w:eastAsia="MS Mincho"/>
        </w:rPr>
        <w:t xml:space="preserve">DCI format 2_4, for the field denote by </w:t>
      </w:r>
    </w:p>
    <w:p w14:paraId="6ACA6BDE" w14:textId="1FFD58EC" w:rsidR="00AA22CF" w:rsidRPr="00E94087" w:rsidRDefault="00AA22CF" w:rsidP="00AA22CF">
      <w:pPr>
        <w:pStyle w:val="B1"/>
      </w:pPr>
      <w:r w:rsidRPr="00E94087">
        <w:t>-</w:t>
      </w:r>
      <w:r w:rsidRPr="00E94087">
        <w:tab/>
      </w:r>
      <m:oMath>
        <m:sSub>
          <m:sSubPr>
            <m:ctrlPr>
              <w:rPr>
                <w:rFonts w:ascii="Cambria Math" w:hAnsi="Cambria Math"/>
                <w:i/>
              </w:rPr>
            </m:ctrlPr>
          </m:sSubPr>
          <m:e>
            <m:r>
              <w:rPr>
                <w:rFonts w:ascii="Cambria Math"/>
              </w:rPr>
              <m:t>N</m:t>
            </m:r>
          </m:e>
          <m:sub>
            <m:r>
              <m:rPr>
                <m:nor/>
              </m:rPr>
              <w:rPr>
                <w:rFonts w:ascii="Cambria Math"/>
              </w:rPr>
              <m:t>CI</m:t>
            </m:r>
            <m:ctrlPr>
              <w:rPr>
                <w:rFonts w:ascii="Cambria Math" w:hAnsi="Cambria Math"/>
              </w:rPr>
            </m:ctrlPr>
          </m:sub>
        </m:sSub>
      </m:oMath>
      <w:r w:rsidRPr="00E94087">
        <w:t xml:space="preserve"> a number of bits provided by </w:t>
      </w:r>
      <w:r w:rsidR="0023606D">
        <w:rPr>
          <w:i/>
          <w:lang w:val="en-US"/>
        </w:rPr>
        <w:t>ci</w:t>
      </w:r>
      <w:r w:rsidRPr="00E94087">
        <w:rPr>
          <w:i/>
        </w:rPr>
        <w:t>-PayloadSize</w:t>
      </w:r>
    </w:p>
    <w:p w14:paraId="729912D7" w14:textId="77777777" w:rsidR="00AA22CF" w:rsidRPr="00E94087" w:rsidRDefault="00AA22CF" w:rsidP="00AA22CF">
      <w:pPr>
        <w:pStyle w:val="B1"/>
        <w:rPr>
          <w:iCs/>
        </w:rPr>
      </w:pPr>
      <w:r w:rsidRPr="00E94087">
        <w:t>-</w:t>
      </w:r>
      <w:r w:rsidRPr="00E94087">
        <w:tab/>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oMath>
      <w:r w:rsidRPr="00E94087">
        <w:t xml:space="preserve"> a number of PRBs provided by </w:t>
      </w:r>
      <w:r w:rsidRPr="00E94087">
        <w:rPr>
          <w:i/>
          <w:iCs/>
          <w:lang w:eastAsia="zh-CN"/>
        </w:rPr>
        <w:t>frequencyRegionforCI</w:t>
      </w:r>
      <w:r w:rsidRPr="00E94087">
        <w:rPr>
          <w:lang w:eastAsia="zh-CN"/>
        </w:rPr>
        <w:t xml:space="preserve"> in </w:t>
      </w:r>
      <w:r w:rsidRPr="00E94087">
        <w:rPr>
          <w:i/>
        </w:rPr>
        <w:t>timeFrequencyRegion</w:t>
      </w:r>
    </w:p>
    <w:p w14:paraId="088BA1D8" w14:textId="77777777" w:rsidR="00341C11" w:rsidRDefault="00AA22CF" w:rsidP="00341C11">
      <w:pPr>
        <w:pStyle w:val="B1"/>
        <w:rPr>
          <w:lang w:val="en-US" w:eastAsia="zh-CN"/>
        </w:rPr>
      </w:pPr>
      <w:r w:rsidRPr="00E94087">
        <w:t>-</w:t>
      </w:r>
      <w:r w:rsidRPr="00E94087">
        <w:tab/>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t xml:space="preserve"> a number of symbols, excluding symbols for reception of SS/PBCH blocks and DL symbols indicated by </w:t>
      </w:r>
      <w:r w:rsidRPr="00E94087">
        <w:rPr>
          <w:i/>
          <w:lang w:eastAsia="zh-CN"/>
        </w:rPr>
        <w:t>tdd-UL-DL-ConfigurationCommon</w:t>
      </w:r>
      <w:r w:rsidRPr="00E94087">
        <w:rPr>
          <w:lang w:eastAsia="zh-CN"/>
        </w:rPr>
        <w:t>,</w:t>
      </w:r>
      <w:r w:rsidR="00341C11">
        <w:rPr>
          <w:lang w:val="en-US" w:eastAsia="zh-CN"/>
        </w:rPr>
        <w:t xml:space="preserve"> from a number of symbols that</w:t>
      </w:r>
    </w:p>
    <w:p w14:paraId="37A901AE" w14:textId="77777777" w:rsidR="00341C11" w:rsidRDefault="00341C11" w:rsidP="00CE0840">
      <w:pPr>
        <w:pStyle w:val="B2"/>
        <w:rPr>
          <w:lang w:val="en-US" w:eastAsia="ko-KR"/>
        </w:rPr>
      </w:pPr>
      <w:r>
        <w:t>-</w:t>
      </w:r>
      <w:r>
        <w:tab/>
      </w:r>
      <w:r>
        <w:rPr>
          <w:lang w:val="en-US"/>
        </w:rPr>
        <w:t xml:space="preserve">is </w:t>
      </w:r>
      <w:r w:rsidR="00AA22CF" w:rsidRPr="00E94087">
        <w:t xml:space="preserve">provided by </w:t>
      </w:r>
      <w:r w:rsidR="00AA22CF" w:rsidRPr="00E94087">
        <w:rPr>
          <w:i/>
          <w:iCs/>
          <w:lang w:eastAsia="zh-CN"/>
        </w:rPr>
        <w:t>timeDurationforCI</w:t>
      </w:r>
      <w:r w:rsidR="00AA22CF" w:rsidRPr="00E94087">
        <w:rPr>
          <w:lang w:eastAsia="zh-CN"/>
        </w:rPr>
        <w:t xml:space="preserve"> in </w:t>
      </w:r>
      <w:r w:rsidR="00AA22CF" w:rsidRPr="00E94087">
        <w:rPr>
          <w:i/>
        </w:rPr>
        <w:t>timeFrequencyRegion</w:t>
      </w:r>
      <w:r>
        <w:rPr>
          <w:iCs/>
          <w:lang w:val="en-US"/>
        </w:rPr>
        <w:t xml:space="preserve">, </w:t>
      </w:r>
      <w:r>
        <w:rPr>
          <w:lang w:eastAsia="ko-KR"/>
        </w:rPr>
        <w:t xml:space="preserve">if the </w:t>
      </w:r>
      <w:r>
        <w:rPr>
          <w:lang w:val="en-US" w:eastAsia="ko-KR"/>
        </w:rPr>
        <w:t>PDCCH</w:t>
      </w:r>
      <w:r>
        <w:rPr>
          <w:lang w:eastAsia="ko-KR"/>
        </w:rPr>
        <w:t xml:space="preserve"> monitoring periodicity</w:t>
      </w:r>
      <w:r>
        <w:rPr>
          <w:lang w:val="en-US" w:eastAsia="ko-KR"/>
        </w:rPr>
        <w:t xml:space="preserve"> for the search space set with the DCI format 2_4 </w:t>
      </w:r>
      <w:r>
        <w:rPr>
          <w:lang w:eastAsia="ko-KR"/>
        </w:rPr>
        <w:t xml:space="preserve">is </w:t>
      </w:r>
      <w:r>
        <w:rPr>
          <w:lang w:val="en-US" w:eastAsia="ko-KR"/>
        </w:rPr>
        <w:t>one</w:t>
      </w:r>
      <w:r>
        <w:rPr>
          <w:lang w:eastAsia="ko-KR"/>
        </w:rPr>
        <w:t xml:space="preserve"> slot </w:t>
      </w:r>
      <w:r>
        <w:rPr>
          <w:lang w:val="en-US" w:eastAsia="ko-KR"/>
        </w:rPr>
        <w:t>and there are</w:t>
      </w:r>
      <w:r>
        <w:rPr>
          <w:lang w:eastAsia="ko-KR"/>
        </w:rPr>
        <w:t xml:space="preserve"> more than one </w:t>
      </w:r>
      <w:r>
        <w:rPr>
          <w:lang w:val="en-US" w:eastAsia="ko-KR"/>
        </w:rPr>
        <w:t xml:space="preserve">PDCCH </w:t>
      </w:r>
      <w:r>
        <w:rPr>
          <w:lang w:eastAsia="ko-KR"/>
        </w:rPr>
        <w:t>monitoring occasions</w:t>
      </w:r>
      <w:r>
        <w:rPr>
          <w:lang w:val="en-US" w:eastAsia="ko-KR"/>
        </w:rPr>
        <w:t xml:space="preserve"> in a slot, or</w:t>
      </w:r>
    </w:p>
    <w:p w14:paraId="7574B139" w14:textId="69B24481" w:rsidR="00AA22CF" w:rsidRPr="00E94087" w:rsidRDefault="00341C11" w:rsidP="00CE0840">
      <w:pPr>
        <w:pStyle w:val="B2"/>
        <w:rPr>
          <w:iCs/>
        </w:rPr>
      </w:pPr>
      <w:r>
        <w:t>-</w:t>
      </w:r>
      <w:r>
        <w:tab/>
      </w:r>
      <w:r>
        <w:rPr>
          <w:lang w:val="en-US"/>
        </w:rPr>
        <w:t>is equal</w:t>
      </w:r>
      <w:r>
        <w:t xml:space="preserve"> </w:t>
      </w:r>
      <w:r>
        <w:rPr>
          <w:lang w:val="en-US"/>
        </w:rPr>
        <w:t>to the PDCCH monitoring periodicity, otherwise.</w:t>
      </w:r>
    </w:p>
    <w:p w14:paraId="18BFBFEF" w14:textId="77777777" w:rsidR="00AA22CF" w:rsidRPr="00E94087" w:rsidRDefault="00AA22CF" w:rsidP="00AA22CF">
      <w:pPr>
        <w:pStyle w:val="B1"/>
        <w:rPr>
          <w:i/>
        </w:rPr>
      </w:pPr>
      <w:r w:rsidRPr="00E94087">
        <w:t>-</w:t>
      </w:r>
      <w:r w:rsidRPr="00E94087">
        <w:tab/>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Pr="00E94087">
        <w:t xml:space="preserve"> a number of partitions for the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t xml:space="preserve"> symbols provided by </w:t>
      </w:r>
      <w:r w:rsidRPr="00E94087">
        <w:rPr>
          <w:i/>
          <w:iCs/>
          <w:lang w:eastAsia="zh-CN"/>
        </w:rPr>
        <w:t>timeGranularityforCI</w:t>
      </w:r>
      <w:r w:rsidRPr="00E94087">
        <w:rPr>
          <w:lang w:eastAsia="zh-CN"/>
        </w:rPr>
        <w:t xml:space="preserve"> in </w:t>
      </w:r>
      <w:r w:rsidRPr="00E94087">
        <w:rPr>
          <w:i/>
        </w:rPr>
        <w:t>timeFrequencyRegion</w:t>
      </w:r>
    </w:p>
    <w:p w14:paraId="0F3300C7" w14:textId="27FC4325" w:rsidR="00AA22CF" w:rsidRPr="00E94087" w:rsidRDefault="00744398" w:rsidP="00AA22CF">
      <w:pPr>
        <w:rPr>
          <w:lang w:eastAsia="ko-KR"/>
        </w:rPr>
      </w:pP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sets of bits from the</w:t>
      </w:r>
      <w:r w:rsidR="00341C11">
        <w:t xml:space="preserve"> MSB of the</w:t>
      </w:r>
      <w:r w:rsidR="00AA22CF" w:rsidRPr="00E94087">
        <w:t xml:space="preserve"> </w:t>
      </w:r>
      <m:oMath>
        <m:sSub>
          <m:sSubPr>
            <m:ctrlPr>
              <w:rPr>
                <w:rFonts w:ascii="Cambria Math" w:hAnsi="Cambria Math"/>
                <w:i/>
              </w:rPr>
            </m:ctrlPr>
          </m:sSubPr>
          <m:e>
            <m:r>
              <w:rPr>
                <w:rFonts w:ascii="Cambria Math"/>
              </w:rPr>
              <m:t>N</m:t>
            </m:r>
          </m:e>
          <m:sub>
            <m:r>
              <m:rPr>
                <m:nor/>
              </m:rPr>
              <w:rPr>
                <w:rFonts w:ascii="Cambria Math"/>
              </w:rPr>
              <m:t>CI</m:t>
            </m:r>
            <m:ctrlPr>
              <w:rPr>
                <w:rFonts w:ascii="Cambria Math" w:hAnsi="Cambria Math"/>
              </w:rPr>
            </m:ctrlPr>
          </m:sub>
        </m:sSub>
      </m:oMath>
      <w:r w:rsidR="00AA22CF" w:rsidRPr="00E94087">
        <w:t xml:space="preserve"> bits have a one-to-one mapping with </w:t>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groups of symbols where each of the first </w:t>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r>
          <w:rPr>
            <w:rFonts w:ascii="Cambria Math"/>
          </w:rPr>
          <m:t>-</m:t>
        </m:r>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sty m:val="p"/>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oMath>
      <w:r w:rsidR="00AA22CF" w:rsidRPr="00E94087">
        <w:t xml:space="preserve"> symbols and each of the remaining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oMath>
      <w:r w:rsidR="00AA22CF" w:rsidRPr="00E94087">
        <w:t xml:space="preserve"> symbols. A UE determines a symbol duration with respect to a SCS configuration of an active DL BWP where the UE monitors PDCCH for DCI format 2_4 detection. </w:t>
      </w:r>
    </w:p>
    <w:p w14:paraId="32B19AAD" w14:textId="1EB743BA" w:rsidR="00AA22CF" w:rsidRPr="00E94087" w:rsidRDefault="00AA22CF" w:rsidP="00AA22CF">
      <w:r w:rsidRPr="00E94087">
        <w:t xml:space="preserve">For a group of symbols, </w:t>
      </w:r>
      <m:oMath>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BI</m:t>
            </m:r>
            <m:ctrlPr>
              <w:rPr>
                <w:rFonts w:ascii="Cambria Math" w:hAnsi="Cambria Math" w:cs="Calibri"/>
                <w:sz w:val="21"/>
                <w:szCs w:val="21"/>
              </w:rPr>
            </m:ctrlPr>
          </m:sub>
        </m:sSub>
        <m:r>
          <w:rPr>
            <w:rFonts w:ascii="Cambria Math" w:hAnsi="Cambria Math"/>
          </w:rPr>
          <m:t>=</m:t>
        </m:r>
        <m:f>
          <m:fPr>
            <m:type m:val="lin"/>
            <m:ctrlPr>
              <w:rPr>
                <w:rFonts w:ascii="Cambria Math" w:hAnsi="Cambria Math" w:cs="Calibri"/>
                <w:i/>
                <w:iCs/>
                <w:sz w:val="21"/>
                <w:szCs w:val="21"/>
              </w:rPr>
            </m:ctrlPr>
          </m:fPr>
          <m:num>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CI</m:t>
                </m:r>
                <m:ctrlPr>
                  <w:rPr>
                    <w:rFonts w:ascii="Cambria Math" w:hAnsi="Cambria Math" w:cs="Calibri"/>
                    <w:sz w:val="21"/>
                    <w:szCs w:val="21"/>
                  </w:rPr>
                </m:ctrlPr>
              </m:sub>
            </m:sSub>
          </m:num>
          <m:den>
            <m:sSub>
              <m:sSubPr>
                <m:ctrlPr>
                  <w:rPr>
                    <w:rFonts w:ascii="Cambria Math" w:hAnsi="Cambria Math" w:cs="Calibri"/>
                    <w:i/>
                    <w:iCs/>
                    <w:sz w:val="21"/>
                    <w:szCs w:val="21"/>
                  </w:rPr>
                </m:ctrlPr>
              </m:sSubPr>
              <m:e>
                <m:r>
                  <w:rPr>
                    <w:rFonts w:ascii="Cambria Math" w:hAnsi="Cambria Math"/>
                  </w:rPr>
                  <m:t>G</m:t>
                </m:r>
              </m:e>
              <m:sub>
                <m:r>
                  <w:rPr>
                    <w:rFonts w:ascii="Cambria Math" w:hAnsi="Cambria Math"/>
                  </w:rPr>
                  <m:t>CI</m:t>
                </m:r>
              </m:sub>
            </m:sSub>
          </m:den>
        </m:f>
      </m:oMath>
      <w:r w:rsidRPr="00E94087">
        <w:t xml:space="preserve"> bits from</w:t>
      </w:r>
      <w:r w:rsidR="00341C11">
        <w:t xml:space="preserve"> MSB of</w:t>
      </w:r>
      <w:r w:rsidRPr="00E94087">
        <w:t xml:space="preserve"> each set of bits have a one-to-one mapping with </w:t>
      </w:r>
      <m:oMath>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E94087">
        <w:t xml:space="preserve"> groups of PRBs where each of the first </w:t>
      </w:r>
      <m:oMath>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r>
          <w:rPr>
            <w:rFonts w:ascii="Cambria Math"/>
          </w:rPr>
          <m:t>-</m:t>
        </m:r>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oMath>
      <w:r w:rsidRPr="00E94087">
        <w:t xml:space="preserve"> PRBs and each of the remaining </w:t>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oMath>
      <w:r w:rsidRPr="00E94087">
        <w:t xml:space="preserve"> PRBs. </w:t>
      </w:r>
      <w:r w:rsidRPr="00E94087">
        <w:rPr>
          <w:lang w:val="en-US"/>
        </w:rPr>
        <w:t>A UE determines a first PRB index as</w:t>
      </w:r>
      <w:r w:rsidRPr="00E94087">
        <w:t xml:space="preserve"> </w:t>
      </w:r>
      <m:oMath>
        <m:sSub>
          <m:sSubPr>
            <m:ctrlPr>
              <w:rPr>
                <w:rFonts w:ascii="Cambria Math" w:hAnsi="Cambria Math"/>
                <w:i/>
                <w:lang w:val="x-none"/>
              </w:rPr>
            </m:ctrlPr>
          </m:sSubPr>
          <m:e>
            <m:sSubSup>
              <m:sSubSupPr>
                <m:ctrlPr>
                  <w:rPr>
                    <w:rFonts w:ascii="Cambria Math" w:hAnsi="Cambria Math"/>
                    <w:i/>
                    <w:lang w:val="x-none"/>
                  </w:rPr>
                </m:ctrlPr>
              </m:sSubSupPr>
              <m:e>
                <m:r>
                  <w:rPr>
                    <w:rFonts w:ascii="Cambria Math"/>
                    <w:lang w:val="x-none"/>
                  </w:rPr>
                  <m:t>N</m:t>
                </m:r>
              </m:e>
              <m:sub>
                <m:r>
                  <w:rPr>
                    <w:rFonts w:ascii="Cambria Math"/>
                    <w:lang w:val="x-none"/>
                  </w:rPr>
                  <m:t>RFR</m:t>
                </m:r>
              </m:sub>
              <m:sup>
                <m:r>
                  <w:rPr>
                    <w:rFonts w:ascii="Cambria Math"/>
                    <w:lang w:val="x-none"/>
                  </w:rPr>
                  <m:t>start</m:t>
                </m:r>
              </m:sup>
            </m:sSubSup>
            <m:r>
              <w:rPr>
                <w:rFonts w:ascii="Cambria Math"/>
                <w:lang w:val="x-none"/>
              </w:rPr>
              <m:t>=O</m:t>
            </m:r>
          </m:e>
          <m:sub>
            <m:r>
              <m:rPr>
                <m:nor/>
              </m:rPr>
              <w:rPr>
                <w:rFonts w:ascii="Cambria Math"/>
                <w:lang w:val="x-none"/>
              </w:rPr>
              <m:t>carrier</m:t>
            </m:r>
            <m:ctrlPr>
              <w:rPr>
                <w:rFonts w:ascii="Cambria Math" w:hAnsi="Cambria Math"/>
                <w:lang w:val="x-none"/>
              </w:rPr>
            </m:ctrlPr>
          </m:sub>
        </m:sSub>
        <m:r>
          <w:rPr>
            <w:rFonts w:ascii="Cambria Math" w:hAnsi="Cambria Math"/>
            <w:lang w:val="x-none"/>
          </w:rPr>
          <m:t>+</m:t>
        </m:r>
        <m:sSub>
          <m:sSubPr>
            <m:ctrlPr>
              <w:rPr>
                <w:rFonts w:ascii="Cambria Math" w:hAnsi="Cambria Math"/>
                <w:i/>
                <w:lang w:val="x-none"/>
              </w:rPr>
            </m:ctrlPr>
          </m:sSubPr>
          <m:e>
            <m:r>
              <w:rPr>
                <w:rFonts w:ascii="Cambria Math" w:hAnsi="Cambria Math"/>
                <w:lang w:val="x-none"/>
              </w:rPr>
              <m:t>RB</m:t>
            </m:r>
          </m:e>
          <m:sub>
            <m:r>
              <w:rPr>
                <w:rFonts w:ascii="Cambria Math" w:hAnsi="Cambria Math"/>
                <w:lang w:val="x-none"/>
              </w:rPr>
              <m:t>start</m:t>
            </m:r>
          </m:sub>
        </m:sSub>
      </m:oMath>
      <w:r w:rsidRPr="00E94087">
        <w:t xml:space="preserve"> and a number of contiguous RBs as </w:t>
      </w:r>
      <m:oMath>
        <m:sSub>
          <m:sSubPr>
            <m:ctrlPr>
              <w:rPr>
                <w:rFonts w:ascii="Cambria Math" w:hAnsi="Cambria Math"/>
                <w:i/>
                <w:sz w:val="24"/>
                <w:szCs w:val="24"/>
                <w:lang w:val="x-none"/>
              </w:rPr>
            </m:ctrlPr>
          </m:sSubPr>
          <m:e>
            <m:sSub>
              <m:sSubPr>
                <m:ctrlPr>
                  <w:rPr>
                    <w:rFonts w:ascii="Cambria Math" w:hAnsi="Cambria Math"/>
                    <w:i/>
                    <w:sz w:val="24"/>
                    <w:szCs w:val="24"/>
                  </w:rPr>
                </m:ctrlPr>
              </m:sSubPr>
              <m:e>
                <m:r>
                  <w:rPr>
                    <w:rFonts w:ascii="Cambria Math"/>
                  </w:rPr>
                  <m:t>B</m:t>
                </m:r>
              </m:e>
              <m:sub>
                <m:r>
                  <m:rPr>
                    <m:sty m:val="p"/>
                  </m:rPr>
                  <w:rPr>
                    <w:rFonts w:ascii="Cambria Math"/>
                  </w:rPr>
                  <m:t>CI</m:t>
                </m:r>
                <m:ctrlPr>
                  <w:rPr>
                    <w:rFonts w:ascii="Cambria Math" w:hAnsi="Cambria Math"/>
                    <w:sz w:val="24"/>
                    <w:szCs w:val="24"/>
                  </w:rPr>
                </m:ctrlPr>
              </m:sub>
            </m:sSub>
            <m:r>
              <w:rPr>
                <w:rFonts w:ascii="Cambria Math"/>
                <w:lang w:val="x-none"/>
              </w:rPr>
              <m:t>=L</m:t>
            </m:r>
          </m:e>
          <m:sub>
            <m:r>
              <m:rPr>
                <m:sty m:val="p"/>
              </m:rPr>
              <w:rPr>
                <w:rFonts w:ascii="Cambria Math"/>
                <w:lang w:val="x-none"/>
              </w:rPr>
              <m:t>RB</m:t>
            </m:r>
            <m:ctrlPr>
              <w:rPr>
                <w:rFonts w:ascii="Cambria Math" w:hAnsi="Cambria Math"/>
                <w:sz w:val="24"/>
                <w:szCs w:val="24"/>
                <w:lang w:val="x-none"/>
              </w:rPr>
            </m:ctrlPr>
          </m:sub>
        </m:sSub>
        <m:r>
          <m:rPr>
            <m:sty m:val="p"/>
          </m:rPr>
          <w:rPr>
            <w:rFonts w:ascii="Cambria Math" w:hAnsi="Cambria Math"/>
          </w:rPr>
          <m:t xml:space="preserve"> </m:t>
        </m:r>
      </m:oMath>
      <w:r w:rsidRPr="00E94087">
        <w:rPr>
          <w:lang w:val="en-US"/>
        </w:rPr>
        <w:t xml:space="preserve"> from</w:t>
      </w:r>
      <w:r w:rsidRPr="00E94087">
        <w:t xml:space="preserve"> </w:t>
      </w:r>
      <w:r w:rsidRPr="00E94087">
        <w:rPr>
          <w:i/>
          <w:iCs/>
          <w:lang w:val="x-none" w:eastAsia="zh-CN"/>
        </w:rPr>
        <w:t>frequencyRegion</w:t>
      </w:r>
      <w:r w:rsidRPr="00E94087">
        <w:rPr>
          <w:i/>
          <w:iCs/>
          <w:lang w:val="en-US" w:eastAsia="zh-CN"/>
        </w:rPr>
        <w:t>forCI</w:t>
      </w:r>
      <w:r w:rsidRPr="00E94087">
        <w:rPr>
          <w:i/>
        </w:rPr>
        <w:t xml:space="preserve"> </w:t>
      </w:r>
      <w:r w:rsidRPr="00E94087">
        <w:t xml:space="preserve">that </w:t>
      </w:r>
      <w:r w:rsidRPr="00E94087">
        <w:rPr>
          <w:lang w:val="en-US"/>
        </w:rPr>
        <w:t>indicates</w:t>
      </w:r>
      <w:r w:rsidRPr="00E94087">
        <w:t xml:space="preserve"> </w:t>
      </w:r>
      <w:r w:rsidRPr="00E94087">
        <w:rPr>
          <w:lang w:val="en-US"/>
        </w:rPr>
        <w:t xml:space="preserve">an offset </w:t>
      </w:r>
      <m:oMath>
        <m:sSub>
          <m:sSubPr>
            <m:ctrlPr>
              <w:rPr>
                <w:rFonts w:ascii="Cambria Math" w:hAnsi="Cambria Math"/>
                <w:i/>
                <w:lang w:val="x-none"/>
              </w:rPr>
            </m:ctrlPr>
          </m:sSubPr>
          <m:e>
            <m:r>
              <w:rPr>
                <w:rFonts w:ascii="Cambria Math" w:hAnsi="Cambria Math"/>
                <w:lang w:val="x-none"/>
              </w:rPr>
              <m:t>RB</m:t>
            </m:r>
          </m:e>
          <m:sub>
            <m:r>
              <w:rPr>
                <w:rFonts w:ascii="Cambria Math" w:hAnsi="Cambria Math"/>
                <w:lang w:val="x-none"/>
              </w:rPr>
              <m:t>start</m:t>
            </m:r>
          </m:sub>
        </m:sSub>
      </m:oMath>
      <w:r w:rsidRPr="00E94087">
        <w:rPr>
          <w:lang w:val="en-US"/>
        </w:rPr>
        <w:t xml:space="preserve"> and a length </w:t>
      </w:r>
      <m:oMath>
        <m:sSub>
          <m:sSubPr>
            <m:ctrlPr>
              <w:rPr>
                <w:rFonts w:ascii="Cambria Math" w:hAnsi="Cambria Math"/>
                <w:i/>
                <w:lang w:val="x-none"/>
              </w:rPr>
            </m:ctrlPr>
          </m:sSubPr>
          <m:e>
            <m:r>
              <w:rPr>
                <w:rFonts w:ascii="Cambria Math"/>
                <w:lang w:val="x-none"/>
              </w:rPr>
              <m:t>L</m:t>
            </m:r>
          </m:e>
          <m:sub>
            <m:r>
              <m:rPr>
                <m:nor/>
              </m:rPr>
              <w:rPr>
                <w:rFonts w:ascii="Cambria Math"/>
                <w:lang w:val="x-none"/>
              </w:rPr>
              <m:t>RB</m:t>
            </m:r>
            <m:ctrlPr>
              <w:rPr>
                <w:rFonts w:ascii="Cambria Math" w:hAnsi="Cambria Math"/>
                <w:lang w:val="x-none"/>
              </w:rPr>
            </m:ctrlPr>
          </m:sub>
        </m:sSub>
      </m:oMath>
      <w:r w:rsidRPr="00E94087">
        <w:rPr>
          <w:lang w:val="en-US"/>
        </w:rPr>
        <w:t xml:space="preserve"> </w:t>
      </w:r>
      <w:r w:rsidRPr="00E94087">
        <w:t>as RIV according to [</w:t>
      </w:r>
      <w:r w:rsidRPr="00E94087">
        <w:rPr>
          <w:lang w:val="en-US"/>
        </w:rPr>
        <w:t>6</w:t>
      </w:r>
      <w:r w:rsidRPr="00E94087">
        <w:t>, TS 38.214],</w:t>
      </w:r>
      <w:r w:rsidRPr="00E94087">
        <w:rPr>
          <w:lang w:val="en-US"/>
        </w:rPr>
        <w:t xml:space="preserve"> and from </w:t>
      </w:r>
      <w:r w:rsidRPr="00E94087">
        <w:rPr>
          <w:i/>
        </w:rPr>
        <w:t>offsetToCarrier</w:t>
      </w:r>
      <w:r w:rsidRPr="00E94087">
        <w:t xml:space="preserve"> </w:t>
      </w:r>
      <w:r w:rsidR="00DB01E2" w:rsidRPr="00DD2D2B">
        <w:rPr>
          <w:rFonts w:hint="eastAsia"/>
        </w:rPr>
        <w:t>in</w:t>
      </w:r>
      <w:r w:rsidR="00DB01E2">
        <w:t xml:space="preserve"> </w:t>
      </w:r>
      <w:r w:rsidR="00DB01E2" w:rsidRPr="00DD2D2B">
        <w:rPr>
          <w:rStyle w:val="Emphasis"/>
          <w:rFonts w:hint="eastAsia"/>
        </w:rPr>
        <w:t>FrequencyInfoUL-SIB</w:t>
      </w:r>
      <w:r w:rsidR="00DB01E2" w:rsidRPr="00DD2D2B">
        <w:rPr>
          <w:lang w:val="en-US"/>
        </w:rPr>
        <w:t xml:space="preserve"> </w:t>
      </w:r>
      <w:r w:rsidR="00341C11">
        <w:t xml:space="preserve">or </w:t>
      </w:r>
      <w:r w:rsidR="00341C11">
        <w:rPr>
          <w:rStyle w:val="Emphasis"/>
        </w:rPr>
        <w:t>FrequencyInfoUL</w:t>
      </w:r>
      <w:r w:rsidR="00341C11">
        <w:rPr>
          <w:lang w:val="en-US"/>
        </w:rPr>
        <w:t xml:space="preserve"> </w:t>
      </w:r>
      <w:r w:rsidRPr="00E94087">
        <w:rPr>
          <w:lang w:val="en-US"/>
        </w:rPr>
        <w:t>that indicates</w:t>
      </w:r>
      <w:r w:rsidRPr="00E94087">
        <w:t xml:space="preserve"> </w:t>
      </w:r>
      <m:oMath>
        <m:sSub>
          <m:sSubPr>
            <m:ctrlPr>
              <w:rPr>
                <w:rFonts w:ascii="Cambria Math" w:hAnsi="Cambria Math"/>
                <w:i/>
                <w:lang w:val="x-none"/>
              </w:rPr>
            </m:ctrlPr>
          </m:sSubPr>
          <m:e>
            <m:r>
              <w:rPr>
                <w:rFonts w:ascii="Cambria Math"/>
                <w:lang w:val="x-none"/>
              </w:rPr>
              <m:t>O</m:t>
            </m:r>
          </m:e>
          <m:sub>
            <m:r>
              <m:rPr>
                <m:nor/>
              </m:rPr>
              <w:rPr>
                <w:rFonts w:ascii="Cambria Math"/>
                <w:lang w:val="x-none"/>
              </w:rPr>
              <m:t>carrier</m:t>
            </m:r>
            <m:ctrlPr>
              <w:rPr>
                <w:rFonts w:ascii="Cambria Math" w:hAnsi="Cambria Math"/>
                <w:lang w:val="x-none"/>
              </w:rPr>
            </m:ctrlPr>
          </m:sub>
        </m:sSub>
      </m:oMath>
      <w:r w:rsidRPr="00E94087">
        <w:rPr>
          <w:lang w:val="en-US"/>
        </w:rPr>
        <w:t xml:space="preserve"> for a</w:t>
      </w:r>
      <w:r w:rsidRPr="00E94087">
        <w:t xml:space="preserve"> SCS configuration of an active DL BWP where the UE monitors PDCCH for DCI format 2_4 detection.</w:t>
      </w:r>
    </w:p>
    <w:p w14:paraId="56D8D093" w14:textId="4F04BDA1" w:rsidR="00341C11" w:rsidRDefault="00341C11" w:rsidP="00341C11">
      <w:pPr>
        <w:rPr>
          <w:rFonts w:eastAsia="DengXian"/>
          <w:lang w:val="en-US" w:eastAsia="zh-CN"/>
        </w:rPr>
      </w:pPr>
      <w:r>
        <w:rPr>
          <w:rFonts w:eastAsia="MS Mincho"/>
        </w:rPr>
        <w:t xml:space="preserve">An indication by a DCI format 2_4 for a serving cell is applicable to a PUSCH transmission or an SRS transmission on the serving cell. </w:t>
      </w:r>
      <w:r>
        <w:t xml:space="preserve">If the PUSCH transmission or the SRS transmission is scheduled by a DCI format, the indication by the DCI format 2_4 is applicable to the PUSCH transmission or SRS transmission only if the last symbol of the PDCCH reception providing the DCI format is earlier than the first symbol of the PDCCH reception providing the DCI format 2_4. </w:t>
      </w:r>
      <w:r>
        <w:rPr>
          <w:rFonts w:eastAsia="MS Mincho"/>
        </w:rPr>
        <w:t xml:space="preserve">For the serving cell, the UE determines the first symbol of the </w:t>
      </w:r>
      <m:oMath>
        <m:sSub>
          <m:sSubPr>
            <m:ctrlPr>
              <w:rPr>
                <w:rFonts w:ascii="Cambria Math" w:hAnsi="Cambria Math"/>
                <w:i/>
              </w:rPr>
            </m:ctrlPr>
          </m:sSubPr>
          <m:e>
            <m:r>
              <w:rPr>
                <w:rFonts w:ascii="Cambria Math" w:hAnsi="Cambria Math"/>
              </w:rPr>
              <m:t>T</m:t>
            </m:r>
          </m:e>
          <m:sub>
            <m:r>
              <m:rPr>
                <m:sty m:val="p"/>
              </m:rPr>
              <w:rPr>
                <w:rFonts w:ascii="Cambria Math" w:hAnsi="Cambria Math"/>
              </w:rPr>
              <m:t>CI</m:t>
            </m:r>
            <m:ctrlPr>
              <w:rPr>
                <w:rFonts w:ascii="Cambria Math" w:hAnsi="Cambria Math"/>
              </w:rPr>
            </m:ctrlPr>
          </m:sub>
        </m:sSub>
      </m:oMath>
      <w:r>
        <w:rPr>
          <w:rFonts w:eastAsia="MS Mincho"/>
        </w:rPr>
        <w:t xml:space="preserve"> symbols </w:t>
      </w:r>
      <w:r>
        <w:rPr>
          <w:lang w:val="en-US"/>
        </w:rPr>
        <w:t xml:space="preserve">to be the first symbol that is after </w:t>
      </w:r>
      <m:oMath>
        <m:sSub>
          <m:sSubPr>
            <m:ctrlPr>
              <w:rPr>
                <w:rFonts w:ascii="Cambria Math" w:eastAsiaTheme="minorHAnsi" w:hAnsi="Cambria Math"/>
                <w:i/>
              </w:rPr>
            </m:ctrlPr>
          </m:sSubPr>
          <m:e>
            <m:r>
              <w:rPr>
                <w:rFonts w:ascii="Cambria Math" w:hAnsi="Cambria Math"/>
              </w:rPr>
              <m:t>T'</m:t>
            </m:r>
          </m:e>
          <m:sub>
            <m:r>
              <m:rPr>
                <m:sty m:val="p"/>
              </m:rPr>
              <w:rPr>
                <w:rFonts w:ascii="Cambria Math" w:hAnsi="Cambria Math"/>
              </w:rPr>
              <m:t>proc,2</m:t>
            </m:r>
            <m:ctrlPr>
              <w:rPr>
                <w:rFonts w:ascii="Cambria Math" w:eastAsiaTheme="minorHAnsi" w:hAnsi="Cambria Math"/>
              </w:rPr>
            </m:ctrlPr>
          </m:sub>
        </m:sSub>
      </m:oMath>
      <w:r>
        <w:rPr>
          <w:lang w:val="en-US"/>
        </w:rPr>
        <w:t xml:space="preserve"> </w:t>
      </w:r>
      <w:r>
        <w:t xml:space="preserve">from the end of a PDCCH reception where the UE detects the DCI format 2_4, where </w:t>
      </w:r>
      <m:oMath>
        <m:sSub>
          <m:sSubPr>
            <m:ctrlPr>
              <w:rPr>
                <w:rFonts w:ascii="Cambria Math" w:eastAsiaTheme="minorHAnsi" w:hAnsi="Cambria Math"/>
                <w:i/>
              </w:rPr>
            </m:ctrlPr>
          </m:sSubPr>
          <m:e>
            <m:r>
              <w:rPr>
                <w:rFonts w:ascii="Cambria Math" w:hAnsi="Cambria Math"/>
              </w:rPr>
              <m:t>T'</m:t>
            </m:r>
          </m:e>
          <m:sub>
            <m:r>
              <m:rPr>
                <m:sty m:val="p"/>
              </m:rPr>
              <w:rPr>
                <w:rFonts w:ascii="Cambria Math" w:hAnsi="Cambria Math"/>
              </w:rPr>
              <m:t>proc,2</m:t>
            </m:r>
            <m:ctrlPr>
              <w:rPr>
                <w:rFonts w:ascii="Cambria Math" w:eastAsiaTheme="minorHAnsi" w:hAnsi="Cambria Math"/>
              </w:rPr>
            </m:ctrlPr>
          </m:sub>
        </m:sSub>
      </m:oMath>
      <w:r>
        <w:rPr>
          <w:rFonts w:eastAsiaTheme="minorEastAsia"/>
        </w:rPr>
        <w:t xml:space="preserve"> is obtained from</w:t>
      </w:r>
      <w:r>
        <w:t xml:space="preserve">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ctrlPr>
              <w:rPr>
                <w:rFonts w:ascii="Cambria Math" w:hAnsi="Cambria Math"/>
              </w:rPr>
            </m:ctrlPr>
          </m:sub>
        </m:sSub>
      </m:oMath>
      <w:r>
        <w:t xml:space="preserve"> for PUSCH processing capability 2 </w:t>
      </w:r>
      <w:r>
        <w:rPr>
          <w:rFonts w:eastAsia="DengXian"/>
          <w:lang w:val="x-none" w:eastAsia="zh-CN"/>
        </w:rPr>
        <w:t>[6, TS 38.214]</w:t>
      </w:r>
      <w:r>
        <w:rPr>
          <w:rFonts w:eastAsia="DengXian"/>
          <w:lang w:val="x-none"/>
        </w:rPr>
        <w:t xml:space="preserve"> </w:t>
      </w:r>
      <w:r>
        <w:rPr>
          <w:rFonts w:eastAsia="DengXian"/>
          <w:lang w:val="x-none" w:eastAsia="zh-CN"/>
        </w:rPr>
        <w:t>assuming</w:t>
      </w:r>
      <w:r>
        <w:rPr>
          <w:rFonts w:eastAsia="DengXian"/>
          <w:lang w:val="en-US" w:eastAsia="zh-CN"/>
        </w:rPr>
        <w:t xml:space="preserve"> </w:t>
      </w:r>
      <w:r>
        <w:rPr>
          <w:rFonts w:eastAsia="DengXian"/>
          <w:lang w:val="x-none"/>
        </w:rPr>
        <w:t xml:space="preserve"> </w:t>
      </w:r>
      <m:oMath>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2,1</m:t>
            </m:r>
            <m:ctrlPr>
              <w:rPr>
                <w:rFonts w:ascii="Cambria Math" w:eastAsiaTheme="minorHAnsi" w:hAnsi="Cambria Math"/>
              </w:rPr>
            </m:ctrlPr>
          </m:sub>
        </m:sSub>
        <m:r>
          <w:rPr>
            <w:rFonts w:ascii="Cambria Math" w:hAnsi="Cambria Math"/>
          </w:rPr>
          <m:t>=</m:t>
        </m:r>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offset</m:t>
            </m:r>
            <m:ctrlPr>
              <w:rPr>
                <w:rFonts w:ascii="Cambria Math" w:eastAsiaTheme="minorHAnsi" w:hAnsi="Cambria Math"/>
              </w:rPr>
            </m:ctrlPr>
          </m:sub>
        </m:sSub>
        <m:r>
          <w:rPr>
            <w:rFonts w:ascii="Cambria Math" w:hAnsi="Cambria Math" w:cs="Cambria Math"/>
          </w:rPr>
          <m:t>⋅</m:t>
        </m:r>
        <m:f>
          <m:fPr>
            <m:type m:val="lin"/>
            <m:ctrlPr>
              <w:rPr>
                <w:rFonts w:ascii="Cambria Math" w:hAnsi="Cambria Math"/>
                <w:i/>
              </w:rPr>
            </m:ctrlPr>
          </m:fPr>
          <m:num>
            <m:sSup>
              <m:sSupPr>
                <m:ctrlPr>
                  <w:rPr>
                    <w:rFonts w:ascii="Cambria Math" w:hAnsi="Cambria Math"/>
                    <w:i/>
                  </w:rPr>
                </m:ctrlPr>
              </m:sSupPr>
              <m:e>
                <m:r>
                  <w:rPr>
                    <w:rFonts w:ascii="Cambria Math"/>
                  </w:rPr>
                  <m:t>2</m:t>
                </m:r>
              </m:e>
              <m:sup>
                <m:r>
                  <w:rPr>
                    <w:rFonts w:ascii="Cambria Math"/>
                  </w:rPr>
                  <m:t>-</m:t>
                </m:r>
                <m:sSub>
                  <m:sSubPr>
                    <m:ctrlPr>
                      <w:rPr>
                        <w:rFonts w:ascii="Cambria Math" w:hAnsi="Cambria Math"/>
                        <w:i/>
                      </w:rPr>
                    </m:ctrlPr>
                  </m:sSubPr>
                  <m:e>
                    <m:r>
                      <w:rPr>
                        <w:rFonts w:ascii="Cambria Math"/>
                      </w:rPr>
                      <m:t>μ</m:t>
                    </m:r>
                  </m:e>
                  <m:sub>
                    <m:r>
                      <w:rPr>
                        <w:rFonts w:ascii="Cambria Math"/>
                      </w:rPr>
                      <m:t>UL</m:t>
                    </m:r>
                  </m:sub>
                </m:sSub>
              </m:sup>
            </m:sSup>
          </m:num>
          <m:den>
            <m:sSup>
              <m:sSupPr>
                <m:ctrlPr>
                  <w:rPr>
                    <w:rFonts w:ascii="Cambria Math" w:hAnsi="Cambria Math"/>
                    <w:i/>
                  </w:rPr>
                </m:ctrlPr>
              </m:sSupPr>
              <m:e>
                <m:r>
                  <w:rPr>
                    <w:rFonts w:ascii="Cambria Math"/>
                  </w:rPr>
                  <m:t>2</m:t>
                </m:r>
              </m:e>
              <m:sup>
                <m:r>
                  <w:rPr>
                    <w:rFonts w:ascii="Cambria Math"/>
                  </w:rPr>
                  <m:t>-</m:t>
                </m:r>
                <m:r>
                  <w:rPr>
                    <w:rFonts w:ascii="Cambria Math"/>
                  </w:rPr>
                  <m:t>μ</m:t>
                </m:r>
              </m:sup>
            </m:sSup>
          </m:den>
        </m:f>
      </m:oMath>
      <w:r>
        <w:rPr>
          <w:rFonts w:eastAsia="DengXian"/>
        </w:rPr>
        <w:t xml:space="preserve"> where </w:t>
      </w:r>
      <m:oMath>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offset</m:t>
            </m:r>
            <m:ctrlPr>
              <w:rPr>
                <w:rFonts w:ascii="Cambria Math" w:eastAsiaTheme="minorHAnsi" w:hAnsi="Cambria Math"/>
              </w:rPr>
            </m:ctrlPr>
          </m:sub>
        </m:sSub>
      </m:oMath>
      <w:r>
        <w:rPr>
          <w:rFonts w:eastAsia="DengXian"/>
        </w:rPr>
        <w:t xml:space="preserve"> is provided by </w:t>
      </w:r>
      <w:r>
        <w:rPr>
          <w:rFonts w:eastAsia="DengXian"/>
          <w:i/>
          <w:iCs/>
        </w:rPr>
        <w:t>delta_</w:t>
      </w:r>
      <w:r w:rsidR="0023606D">
        <w:rPr>
          <w:rFonts w:eastAsia="DengXian"/>
          <w:i/>
          <w:iCs/>
        </w:rPr>
        <w:t>Offset</w:t>
      </w:r>
      <w:r>
        <w:rPr>
          <w:rFonts w:eastAsia="DengXian"/>
        </w:rPr>
        <w:t>,</w:t>
      </w:r>
      <w:r>
        <w:rPr>
          <w:rFonts w:eastAsia="DengXian"/>
          <w:lang w:val="x-none" w:eastAsia="zh-CN"/>
        </w:rPr>
        <w:t xml:space="preserve"> </w:t>
      </w:r>
      <m:oMath>
        <m:r>
          <w:rPr>
            <w:rFonts w:ascii="Cambria Math" w:hAnsi="Cambria Math"/>
          </w:rPr>
          <m:t>μ</m:t>
        </m:r>
      </m:oMath>
      <w:r>
        <w:rPr>
          <w:rFonts w:eastAsia="DengXian"/>
          <w:lang w:val="x-none" w:eastAsia="zh-CN"/>
        </w:rPr>
        <w:t xml:space="preserve"> </w:t>
      </w:r>
      <w:r>
        <w:rPr>
          <w:rFonts w:eastAsia="DengXian"/>
          <w:lang w:val="en-US" w:eastAsia="zh-CN"/>
        </w:rPr>
        <w:t>being</w:t>
      </w:r>
      <w:r>
        <w:rPr>
          <w:rFonts w:eastAsia="DengXian"/>
          <w:lang w:val="x-none" w:eastAsia="zh-CN"/>
        </w:rPr>
        <w:t xml:space="preserve"> the smallest SCS configuration </w:t>
      </w:r>
      <w:r>
        <w:rPr>
          <w:lang w:val="x-none" w:eastAsia="zh-CN"/>
        </w:rPr>
        <w:t>between</w:t>
      </w:r>
      <w:r>
        <w:rPr>
          <w:rFonts w:eastAsia="DengXian"/>
          <w:lang w:val="x-none" w:eastAsia="zh-CN"/>
        </w:rPr>
        <w:t xml:space="preserve"> the SCS configuration of the PDCCH</w:t>
      </w:r>
      <w:r>
        <w:rPr>
          <w:lang w:val="x-none" w:eastAsia="zh-CN"/>
        </w:rPr>
        <w:t xml:space="preserve"> and</w:t>
      </w:r>
      <w:r>
        <w:rPr>
          <w:rFonts w:eastAsia="DengXian"/>
          <w:lang w:val="x-none" w:eastAsia="zh-CN"/>
        </w:rPr>
        <w:t xml:space="preserve"> </w:t>
      </w:r>
      <w:r>
        <w:rPr>
          <w:rFonts w:eastAsia="DengXian"/>
          <w:lang w:val="en-US" w:eastAsia="zh-CN"/>
        </w:rPr>
        <w:t xml:space="preserve">the smallest </w:t>
      </w:r>
      <w:r>
        <w:rPr>
          <w:iCs/>
        </w:rPr>
        <w:t xml:space="preserve">SCS configuration </w:t>
      </w:r>
      <m:oMath>
        <m:sSub>
          <m:sSubPr>
            <m:ctrlPr>
              <w:rPr>
                <w:rFonts w:ascii="Cambria Math" w:hAnsi="Cambria Math"/>
                <w:i/>
                <w:iCs/>
              </w:rPr>
            </m:ctrlPr>
          </m:sSubPr>
          <m:e>
            <m:r>
              <w:rPr>
                <w:rFonts w:ascii="Cambria Math" w:hAnsi="Cambria Math"/>
              </w:rPr>
              <m:t>μ</m:t>
            </m:r>
          </m:e>
          <m:sub>
            <m:r>
              <m:rPr>
                <m:sty m:val="p"/>
              </m:rPr>
              <w:rPr>
                <w:rFonts w:ascii="Cambria Math" w:hAnsi="Cambria Math"/>
              </w:rPr>
              <m:t>UL</m:t>
            </m:r>
          </m:sub>
        </m:sSub>
      </m:oMath>
      <w:r>
        <w:rPr>
          <w:iCs/>
        </w:rPr>
        <w:t xml:space="preserve"> provided in </w:t>
      </w:r>
      <w:r>
        <w:rPr>
          <w:i/>
        </w:rPr>
        <w:t>scs-SpecificCarrierList</w:t>
      </w:r>
      <w:r>
        <w:rPr>
          <w:iCs/>
        </w:rPr>
        <w:t xml:space="preserve"> of </w:t>
      </w:r>
      <w:r>
        <w:rPr>
          <w:i/>
        </w:rPr>
        <w:t>FrequencyInfoUL</w:t>
      </w:r>
      <w:r>
        <w:rPr>
          <w:iCs/>
        </w:rPr>
        <w:t xml:space="preserve"> or </w:t>
      </w:r>
      <w:r>
        <w:rPr>
          <w:i/>
        </w:rPr>
        <w:t>FrequencyInfoUL-SIB</w:t>
      </w:r>
      <w:r>
        <w:rPr>
          <w:rFonts w:eastAsia="DengXian"/>
          <w:lang w:val="en-US" w:eastAsia="zh-CN"/>
        </w:rPr>
        <w:t xml:space="preserve">. The UE </w:t>
      </w:r>
      <w:r>
        <w:t xml:space="preserve">does not expect to cancel the PUSCH transmission or the SRS transmission before a corresponding symbol that is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ctrlPr>
              <w:rPr>
                <w:rFonts w:ascii="Cambria Math" w:hAnsi="Cambria Math"/>
              </w:rPr>
            </m:ctrlPr>
          </m:sub>
        </m:sSub>
      </m:oMath>
      <w:r>
        <w:rPr>
          <w:rFonts w:eastAsiaTheme="minorEastAsia"/>
          <w:lang w:eastAsia="zh-CN"/>
        </w:rPr>
        <w:t xml:space="preserve"> assuming that </w:t>
      </w:r>
      <m:oMath>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2,1</m:t>
            </m:r>
            <m:ctrlPr>
              <w:rPr>
                <w:rFonts w:ascii="Cambria Math" w:eastAsiaTheme="minorHAnsi" w:hAnsi="Cambria Math"/>
              </w:rPr>
            </m:ctrlPr>
          </m:sub>
        </m:sSub>
        <m:r>
          <w:rPr>
            <w:rFonts w:ascii="Cambria Math" w:hAnsi="Cambria Math"/>
          </w:rPr>
          <m:t>=</m:t>
        </m:r>
        <m:r>
          <w:rPr>
            <w:rFonts w:ascii="Cambria Math" w:eastAsiaTheme="minorHAnsi" w:hAnsi="Cambria Math"/>
          </w:rPr>
          <m:t>0</m:t>
        </m:r>
      </m:oMath>
      <w:r>
        <w:rPr>
          <w:rFonts w:eastAsiaTheme="minorEastAsia"/>
        </w:rPr>
        <w:t xml:space="preserve"> </w:t>
      </w:r>
      <w:r>
        <w:t>after a last symbol of a CORESET where the UE detects the DCI format 2_4.</w:t>
      </w:r>
    </w:p>
    <w:p w14:paraId="08B16D0C" w14:textId="20326A7B" w:rsidR="00AA22CF" w:rsidRDefault="00AA22CF" w:rsidP="00AA22CF">
      <w:pPr>
        <w:rPr>
          <w:rFonts w:eastAsia="DengXian"/>
          <w:lang w:val="en-US" w:eastAsia="zh-CN"/>
        </w:rPr>
      </w:pPr>
      <w:r w:rsidRPr="00E94087">
        <w:rPr>
          <w:rFonts w:eastAsia="DengXian"/>
          <w:lang w:val="en-US" w:eastAsia="zh-CN"/>
        </w:rPr>
        <w:lastRenderedPageBreak/>
        <w:t>A UE that detects a DCI format 2_4 for a serving cell cancels a PUSCH transmission or a</w:t>
      </w:r>
      <w:r w:rsidR="00341C11">
        <w:rPr>
          <w:rFonts w:eastAsia="DengXian"/>
          <w:lang w:val="en-US" w:eastAsia="zh-CN"/>
        </w:rPr>
        <w:t>n actual</w:t>
      </w:r>
      <w:r w:rsidRPr="00E94087">
        <w:rPr>
          <w:rFonts w:eastAsia="DengXian"/>
          <w:lang w:val="en-US" w:eastAsia="zh-CN"/>
        </w:rPr>
        <w:t xml:space="preserve"> repetition of a PUSCH transmission [6, TS 38.214] if the PUSCH transmission is with repetition</w:t>
      </w:r>
      <w:r w:rsidR="007013CE">
        <w:rPr>
          <w:rFonts w:eastAsia="DengXian"/>
          <w:lang w:val="en-US" w:eastAsia="zh-CN"/>
        </w:rPr>
        <w:t xml:space="preserve"> Type B</w:t>
      </w:r>
      <w:r w:rsidRPr="00E94087">
        <w:rPr>
          <w:rFonts w:eastAsia="DengXian"/>
          <w:lang w:val="en-US" w:eastAsia="zh-CN"/>
        </w:rPr>
        <w:t xml:space="preserve">, </w:t>
      </w:r>
      <w:r w:rsidR="00341C11">
        <w:rPr>
          <w:rFonts w:eastAsia="DengXian"/>
          <w:lang w:val="en-US" w:eastAsia="zh-CN"/>
        </w:rPr>
        <w:t xml:space="preserve">as determined </w:t>
      </w:r>
      <w:r w:rsidR="006F5F9E">
        <w:rPr>
          <w:rFonts w:eastAsia="DengXian"/>
          <w:lang w:val="en-US" w:eastAsia="zh-CN"/>
        </w:rPr>
        <w:t>in clause</w:t>
      </w:r>
      <w:r w:rsidR="00341C11">
        <w:rPr>
          <w:rFonts w:eastAsia="DengXian"/>
          <w:lang w:val="en-US" w:eastAsia="zh-CN"/>
        </w:rPr>
        <w:t xml:space="preserve">s 9 and 9.2.5 or </w:t>
      </w:r>
      <w:r w:rsidR="006F5F9E">
        <w:rPr>
          <w:rFonts w:eastAsia="DengXian"/>
          <w:lang w:val="en-US" w:eastAsia="zh-CN"/>
        </w:rPr>
        <w:t>in clause</w:t>
      </w:r>
      <w:r w:rsidR="00341C11">
        <w:rPr>
          <w:rFonts w:eastAsia="DengXian"/>
          <w:lang w:val="en-US" w:eastAsia="zh-CN"/>
        </w:rPr>
        <w:t xml:space="preserve"> 6.1 of [6, TS 38.214], </w:t>
      </w:r>
      <w:r w:rsidRPr="00E94087">
        <w:rPr>
          <w:rFonts w:eastAsia="DengXian"/>
          <w:lang w:val="en-US" w:eastAsia="zh-CN"/>
        </w:rPr>
        <w:t>or an SRS transmission on the serving cell if, respectively,</w:t>
      </w:r>
    </w:p>
    <w:p w14:paraId="6F5EE6F8" w14:textId="6311CE3B" w:rsidR="00341C11" w:rsidRPr="008D7B0A" w:rsidRDefault="00341C11" w:rsidP="008D7B0A">
      <w:pPr>
        <w:pStyle w:val="B1"/>
        <w:rPr>
          <w:rFonts w:eastAsia="DengXian"/>
          <w:lang w:eastAsia="zh-CN"/>
        </w:rPr>
      </w:pPr>
      <w:r>
        <w:t>-</w:t>
      </w:r>
      <w:r>
        <w:tab/>
      </w:r>
      <w:r>
        <w:rPr>
          <w:lang w:val="en-US"/>
        </w:rPr>
        <w:t xml:space="preserve">the transmission is PUSCH with priority 0, if the UE is provided </w:t>
      </w:r>
      <w:r w:rsidR="0023606D" w:rsidRPr="00882C4D">
        <w:rPr>
          <w:i/>
          <w:iCs/>
        </w:rPr>
        <w:t>uplinkCancellationPriority</w:t>
      </w:r>
      <w:r>
        <w:rPr>
          <w:rFonts w:eastAsia="DengXian"/>
          <w:lang w:eastAsia="zh-CN"/>
        </w:rPr>
        <w:t>,</w:t>
      </w:r>
    </w:p>
    <w:p w14:paraId="19B12906" w14:textId="0C6E8442" w:rsidR="00AA22CF" w:rsidRPr="00E94087" w:rsidRDefault="00AA22CF" w:rsidP="00AA22CF">
      <w:pPr>
        <w:pStyle w:val="B1"/>
        <w:rPr>
          <w:rFonts w:eastAsia="DengXian"/>
          <w:lang w:eastAsia="zh-CN"/>
        </w:rPr>
      </w:pPr>
      <w:r w:rsidRPr="00E94087">
        <w:t>-</w:t>
      </w:r>
      <w:r w:rsidRPr="00E94087">
        <w:tab/>
        <w:t xml:space="preserve">a group of symbols, </w:t>
      </w:r>
      <w:r w:rsidRPr="00E94087">
        <w:rPr>
          <w:rFonts w:eastAsia="DengXian"/>
          <w:lang w:eastAsia="zh-CN"/>
        </w:rPr>
        <w:t xml:space="preserve">from the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rPr>
          <w:rFonts w:eastAsia="DengXian"/>
          <w:lang w:eastAsia="zh-CN"/>
        </w:rPr>
        <w:t xml:space="preserve"> symbols, has </w:t>
      </w:r>
      <w:r w:rsidR="00341C11">
        <w:rPr>
          <w:rFonts w:eastAsia="DengXian"/>
          <w:lang w:val="en-US" w:eastAsia="zh-CN"/>
        </w:rPr>
        <w:t>at least one</w:t>
      </w:r>
      <w:r w:rsidRPr="00E94087">
        <w:rPr>
          <w:rFonts w:eastAsia="DengXian"/>
          <w:lang w:eastAsia="zh-CN"/>
        </w:rPr>
        <w:t xml:space="preserve"> bit value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w:t>
      </w:r>
      <w:r w:rsidR="00341C11">
        <w:rPr>
          <w:rFonts w:eastAsia="DengXian"/>
          <w:lang w:val="en-US" w:eastAsia="zh-CN"/>
        </w:rPr>
        <w:t xml:space="preserve">in the corresponding set of </w:t>
      </w:r>
      <m:oMath>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BI</m:t>
            </m:r>
            <m:ctrlPr>
              <w:rPr>
                <w:rFonts w:ascii="Cambria Math" w:hAnsi="Cambria Math" w:cs="Calibri"/>
                <w:sz w:val="21"/>
                <w:szCs w:val="21"/>
              </w:rPr>
            </m:ctrlPr>
          </m:sub>
        </m:sSub>
      </m:oMath>
      <w:r w:rsidR="00341C11">
        <w:rPr>
          <w:rFonts w:eastAsia="DengXian"/>
          <w:lang w:val="en-US" w:eastAsia="zh-CN"/>
        </w:rPr>
        <w:t xml:space="preserve"> bits </w:t>
      </w:r>
      <w:r w:rsidRPr="00E94087">
        <w:rPr>
          <w:rFonts w:eastAsia="DengXian"/>
          <w:lang w:eastAsia="zh-CN"/>
        </w:rPr>
        <w:t>in the DCI format 2_4 and includes a symbol of the (repetition of the) PUSCH transmission or of the SRS transmission, and</w:t>
      </w:r>
    </w:p>
    <w:p w14:paraId="3C7F7F7B" w14:textId="186EB311" w:rsidR="00AA22CF" w:rsidRPr="00AA22CF" w:rsidRDefault="00AA22CF" w:rsidP="00AA22CF">
      <w:pPr>
        <w:pStyle w:val="B1"/>
        <w:rPr>
          <w:rFonts w:eastAsia="DengXian"/>
          <w:lang w:val="en-US" w:eastAsia="zh-CN"/>
        </w:rPr>
      </w:pPr>
      <w:r w:rsidRPr="00E94087">
        <w:t>-</w:t>
      </w:r>
      <w:r w:rsidRPr="00E94087">
        <w:tab/>
        <w:t xml:space="preserve">a group of PRBs, </w:t>
      </w:r>
      <w:r w:rsidRPr="00E94087">
        <w:rPr>
          <w:rFonts w:eastAsia="DengXian"/>
          <w:lang w:eastAsia="zh-CN"/>
        </w:rPr>
        <w:t xml:space="preserve">from the </w:t>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oMath>
      <w:r w:rsidRPr="00E94087">
        <w:rPr>
          <w:rFonts w:eastAsia="DengXian"/>
          <w:lang w:eastAsia="zh-CN"/>
        </w:rPr>
        <w:t xml:space="preserve"> PRBs, has a corresponding bit value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w:t>
      </w:r>
      <w:r w:rsidR="00341C11">
        <w:rPr>
          <w:rFonts w:eastAsia="DengXian"/>
          <w:lang w:val="en-US" w:eastAsia="zh-CN"/>
        </w:rPr>
        <w:t xml:space="preserve">in the set of bits corresponding to the group of symbols </w:t>
      </w:r>
      <w:r w:rsidRPr="00E94087">
        <w:rPr>
          <w:rFonts w:eastAsia="DengXian"/>
          <w:lang w:eastAsia="zh-CN"/>
        </w:rPr>
        <w:t>in the DCI format 2_4 and includes a PRB of the (repetition of the) PUSCH transmission or of the SRS transmission</w:t>
      </w:r>
      <w:r>
        <w:rPr>
          <w:rFonts w:eastAsia="DengXian"/>
          <w:lang w:val="en-US" w:eastAsia="zh-CN"/>
        </w:rPr>
        <w:t>,</w:t>
      </w:r>
    </w:p>
    <w:p w14:paraId="024A6349" w14:textId="77777777" w:rsidR="00AA22CF" w:rsidRPr="00E94087" w:rsidRDefault="00AA22CF" w:rsidP="00AA22CF">
      <w:pPr>
        <w:rPr>
          <w:rFonts w:eastAsia="DengXian"/>
          <w:lang w:val="en-US" w:eastAsia="zh-CN"/>
        </w:rPr>
      </w:pPr>
      <w:r w:rsidRPr="00E94087">
        <w:rPr>
          <w:rFonts w:eastAsia="DengXian"/>
          <w:lang w:val="en-US" w:eastAsia="zh-CN"/>
        </w:rPr>
        <w:t xml:space="preserve">where </w:t>
      </w:r>
    </w:p>
    <w:p w14:paraId="7ACF9393" w14:textId="22B1B5EB" w:rsidR="00AA22CF" w:rsidRPr="00E94087" w:rsidRDefault="00AA22CF" w:rsidP="00AA22CF">
      <w:pPr>
        <w:pStyle w:val="B1"/>
        <w:rPr>
          <w:rFonts w:eastAsia="DengXian"/>
          <w:lang w:eastAsia="zh-CN"/>
        </w:rPr>
      </w:pPr>
      <w:r w:rsidRPr="00E94087">
        <w:t>-</w:t>
      </w:r>
      <w:r w:rsidRPr="00E94087">
        <w:tab/>
      </w:r>
      <w:r w:rsidRPr="00E94087">
        <w:rPr>
          <w:rFonts w:eastAsia="DengXian"/>
          <w:lang w:eastAsia="zh-CN"/>
        </w:rPr>
        <w:t xml:space="preserve">the cancellation of the (repetition of the) PUSCH transmission includes all symbols from the earliest symbol of the (repetition of the) PUSCH transmission that </w:t>
      </w:r>
      <w:r w:rsidR="00341C11">
        <w:rPr>
          <w:rFonts w:eastAsia="DengXian"/>
          <w:lang w:val="en-US" w:eastAsia="zh-CN"/>
        </w:rPr>
        <w:t xml:space="preserve">is in a </w:t>
      </w:r>
      <w:r w:rsidRPr="00E94087">
        <w:rPr>
          <w:rFonts w:eastAsia="DengXian"/>
          <w:lang w:eastAsia="zh-CN"/>
        </w:rPr>
        <w:t xml:space="preserve">group of symbols having corresponding bit values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in the DCI format 2_4</w:t>
      </w:r>
      <w:r>
        <w:rPr>
          <w:rFonts w:eastAsia="DengXian"/>
          <w:lang w:val="en-US" w:eastAsia="zh-CN"/>
        </w:rPr>
        <w:t>;</w:t>
      </w:r>
      <w:r w:rsidRPr="00E94087">
        <w:rPr>
          <w:rFonts w:eastAsia="DengXian"/>
          <w:lang w:eastAsia="zh-CN"/>
        </w:rPr>
        <w:t xml:space="preserve"> </w:t>
      </w:r>
    </w:p>
    <w:p w14:paraId="459AED53" w14:textId="092B8420" w:rsidR="00AA22CF" w:rsidRDefault="00AA22CF" w:rsidP="00AA22CF">
      <w:pPr>
        <w:pStyle w:val="B1"/>
        <w:rPr>
          <w:rFonts w:eastAsia="DengXian"/>
          <w:lang w:val="en-US" w:eastAsia="zh-CN"/>
        </w:rPr>
      </w:pPr>
      <w:r w:rsidRPr="00E94087">
        <w:t>-</w:t>
      </w:r>
      <w:r w:rsidRPr="00E94087">
        <w:tab/>
      </w:r>
      <w:r w:rsidRPr="00E94087">
        <w:rPr>
          <w:rFonts w:eastAsia="DengXian"/>
          <w:lang w:eastAsia="zh-CN"/>
        </w:rPr>
        <w:t xml:space="preserve">the cancellation of the SRS transmission includes only symbols that are in one or more groups of symbols having corresponding bit values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in the DCI format 2_4</w:t>
      </w:r>
      <w:r>
        <w:rPr>
          <w:rFonts w:eastAsia="DengXian"/>
          <w:lang w:val="en-US" w:eastAsia="zh-CN"/>
        </w:rPr>
        <w:t>.</w:t>
      </w:r>
    </w:p>
    <w:p w14:paraId="657873EC" w14:textId="179FED16" w:rsidR="00341C11" w:rsidRPr="00AA22CF" w:rsidRDefault="00341C11" w:rsidP="008D7B0A">
      <w:pPr>
        <w:rPr>
          <w:i/>
          <w:lang w:val="en-US" w:eastAsia="zh-CN"/>
        </w:rPr>
      </w:pPr>
      <w:r>
        <w:t xml:space="preserve">If, based on an indication by a DCI format 2_4, a UE cancels a PUSCH transmission or an SRS transmission, the UE does not expect to be scheduled by a second DCI format to transmit a PUSCH or an SRS over symbols that include symbols of the cancelled PUSCH transmission or SRS transmission, where the last symbol of the PDCCH reception providing the second DCI format is </w:t>
      </w:r>
      <w:r w:rsidR="00DA6627">
        <w:t>no earlier</w:t>
      </w:r>
      <w:r>
        <w:t xml:space="preserve"> than the first symbol of the PDCCH reception providing the DCI format 2_4.</w:t>
      </w:r>
    </w:p>
    <w:p w14:paraId="071FDFCC" w14:textId="77777777" w:rsidR="00E56109" w:rsidRPr="00B916EC" w:rsidRDefault="00E56109" w:rsidP="00E56109">
      <w:pPr>
        <w:pStyle w:val="Heading2"/>
        <w:rPr>
          <w:lang w:eastAsia="zh-CN"/>
        </w:rPr>
      </w:pPr>
      <w:bookmarkStart w:id="739" w:name="_Toc12021492"/>
      <w:bookmarkStart w:id="740" w:name="_Toc20311604"/>
      <w:bookmarkStart w:id="741" w:name="_Toc26719429"/>
      <w:bookmarkStart w:id="742" w:name="_Toc29894865"/>
      <w:bookmarkStart w:id="743" w:name="_Toc29899164"/>
      <w:bookmarkStart w:id="744" w:name="_Toc29899582"/>
      <w:bookmarkStart w:id="745" w:name="_Toc29917322"/>
      <w:bookmarkStart w:id="746" w:name="_Toc36498196"/>
      <w:bookmarkStart w:id="747" w:name="_Toc45699224"/>
      <w:bookmarkStart w:id="748" w:name="_Toc105765339"/>
      <w:r>
        <w:rPr>
          <w:lang w:eastAsia="zh-CN"/>
        </w:rPr>
        <w:t>11.3</w:t>
      </w:r>
      <w:r>
        <w:rPr>
          <w:lang w:eastAsia="zh-CN"/>
        </w:rPr>
        <w:tab/>
        <w:t>Group TPC commands for PUCCH/PUSCH</w:t>
      </w:r>
      <w:bookmarkEnd w:id="739"/>
      <w:bookmarkEnd w:id="740"/>
      <w:bookmarkEnd w:id="741"/>
      <w:bookmarkEnd w:id="742"/>
      <w:bookmarkEnd w:id="743"/>
      <w:bookmarkEnd w:id="744"/>
      <w:bookmarkEnd w:id="745"/>
      <w:bookmarkEnd w:id="746"/>
      <w:bookmarkEnd w:id="747"/>
      <w:bookmarkEnd w:id="748"/>
    </w:p>
    <w:p w14:paraId="6CD95ACA" w14:textId="77777777" w:rsidR="00AD4381" w:rsidRDefault="00FE7E3A" w:rsidP="00AD4381">
      <w:pPr>
        <w:rPr>
          <w:lang w:eastAsia="zh-CN"/>
        </w:rPr>
      </w:pPr>
      <w:r>
        <w:rPr>
          <w:lang w:eastAsia="zh-CN"/>
        </w:rPr>
        <w:t>For PUCCH transmission on a serving cell, a</w:t>
      </w:r>
      <w:r w:rsidR="00AD4381">
        <w:rPr>
          <w:lang w:eastAsia="zh-CN"/>
        </w:rPr>
        <w:t xml:space="preserve"> UE can be provided</w:t>
      </w:r>
    </w:p>
    <w:p w14:paraId="697CF4BC" w14:textId="77777777" w:rsidR="00AD4381" w:rsidRDefault="00AD4381" w:rsidP="00AD4381">
      <w:pPr>
        <w:pStyle w:val="B1"/>
      </w:pPr>
      <w:r>
        <w:rPr>
          <w:lang w:eastAsia="zh-CN"/>
        </w:rPr>
        <w:t>-</w:t>
      </w:r>
      <w:r>
        <w:rPr>
          <w:lang w:eastAsia="zh-CN"/>
        </w:rPr>
        <w:tab/>
        <w:t xml:space="preserve">a </w:t>
      </w:r>
      <w:r>
        <w:t xml:space="preserve">TPC-PUCCH-RNTI for a DCI format 2_2 </w:t>
      </w:r>
      <w:r w:rsidRPr="00B916EC">
        <w:t xml:space="preserve">by </w:t>
      </w:r>
      <w:r>
        <w:rPr>
          <w:i/>
        </w:rPr>
        <w:t>tpc</w:t>
      </w:r>
      <w:r w:rsidRPr="00B916EC">
        <w:rPr>
          <w:i/>
        </w:rPr>
        <w:t>-</w:t>
      </w:r>
      <w:r>
        <w:rPr>
          <w:i/>
        </w:rPr>
        <w:t>PUCCH-</w:t>
      </w:r>
      <w:r w:rsidRPr="00B916EC">
        <w:rPr>
          <w:i/>
        </w:rPr>
        <w:t>RNTI</w:t>
      </w:r>
    </w:p>
    <w:p w14:paraId="79C5CC26" w14:textId="2EA69821" w:rsidR="00AD4381" w:rsidRPr="0048563B" w:rsidRDefault="00AD4381" w:rsidP="001322F1">
      <w:pPr>
        <w:pStyle w:val="B2"/>
      </w:pPr>
      <w:r>
        <w:t>-</w:t>
      </w:r>
      <w:r>
        <w:tab/>
      </w:r>
      <w:r w:rsidR="00FE7E3A">
        <w:rPr>
          <w:lang w:val="en-US"/>
        </w:rPr>
        <w:t>a</w:t>
      </w:r>
      <w:r w:rsidR="00FE7E3A">
        <w:t xml:space="preserve"> </w:t>
      </w:r>
      <w:r>
        <w:t xml:space="preserve">field in DCI format 2_2 is a TPC command of 2 bits mapping to </w:t>
      </w:r>
      <w:r w:rsidR="00744398">
        <w:rPr>
          <w:position w:val="-14"/>
        </w:rPr>
        <w:pict w14:anchorId="3DFA0B0B">
          <v:shape id="_x0000_i2387" type="#_x0000_t75" style="width:59.25pt;height:16.5pt">
            <v:imagedata r:id="rId871" o:title=""/>
          </v:shape>
        </w:pict>
      </w:r>
      <w:r>
        <w:t xml:space="preserve"> values as described </w:t>
      </w:r>
      <w:r w:rsidR="006F5F9E">
        <w:t>in clause</w:t>
      </w:r>
      <w:r>
        <w:t xml:space="preserve"> 7.2.1</w:t>
      </w:r>
    </w:p>
    <w:p w14:paraId="3435D7AC" w14:textId="1A74300A" w:rsidR="00AD4381" w:rsidRDefault="00AD4381" w:rsidP="00AD4381">
      <w:pPr>
        <w:pStyle w:val="B1"/>
        <w:rPr>
          <w:i/>
        </w:rPr>
      </w:pPr>
      <w:r>
        <w:t>-</w:t>
      </w:r>
      <w:r>
        <w:tab/>
        <w:t xml:space="preserve">an index for a location in DCI format 2_2 of a first bit for a TPC command field for the PCell, or for a carrier of the PCell by </w:t>
      </w:r>
      <w:r w:rsidRPr="00C72E83">
        <w:rPr>
          <w:i/>
        </w:rPr>
        <w:t>tpc-IndexPCell</w:t>
      </w:r>
    </w:p>
    <w:p w14:paraId="109FC3B8" w14:textId="77777777" w:rsidR="00AD4381" w:rsidRDefault="00AD4381" w:rsidP="00AD4381">
      <w:pPr>
        <w:pStyle w:val="B1"/>
        <w:rPr>
          <w:i/>
        </w:rPr>
      </w:pPr>
      <w:r>
        <w:t>-</w:t>
      </w:r>
      <w:r>
        <w:tab/>
        <w:t xml:space="preserve">an index for a location in DCI format 2_2 of a first bit for a TPC command field for the </w:t>
      </w:r>
      <w:r w:rsidR="00613ED7">
        <w:rPr>
          <w:lang w:val="en-US"/>
        </w:rPr>
        <w:t>PUCCH-SCell</w:t>
      </w:r>
      <w:r w:rsidR="00613ED7">
        <w:t xml:space="preserve"> </w:t>
      </w:r>
      <w:r>
        <w:t xml:space="preserve">or for a carrier for the </w:t>
      </w:r>
      <w:r w:rsidR="00613ED7">
        <w:rPr>
          <w:lang w:val="en-US"/>
        </w:rPr>
        <w:t>PUCCH-SCell</w:t>
      </w:r>
      <w:r>
        <w:t xml:space="preserve"> by </w:t>
      </w:r>
      <w:r w:rsidRPr="00C72E83">
        <w:rPr>
          <w:i/>
        </w:rPr>
        <w:t>tpc-IndexPUCCH-Scell</w:t>
      </w:r>
    </w:p>
    <w:p w14:paraId="5C242257" w14:textId="77777777" w:rsidR="00AD4381" w:rsidRPr="00EF5C3C" w:rsidRDefault="00AD4381" w:rsidP="00AD4381">
      <w:pPr>
        <w:pStyle w:val="B1"/>
        <w:rPr>
          <w:i/>
        </w:rPr>
      </w:pPr>
      <w:r>
        <w:t>-</w:t>
      </w:r>
      <w:r>
        <w:tab/>
        <w:t>a mapping</w:t>
      </w:r>
      <w:r w:rsidRPr="0030121B">
        <w:t xml:space="preserve"> for </w:t>
      </w:r>
      <w:r>
        <w:t xml:space="preserve">the </w:t>
      </w:r>
      <w:r w:rsidRPr="0030121B">
        <w:t>PUCCH p</w:t>
      </w:r>
      <w:r>
        <w:t xml:space="preserve">ower control adjustment state </w:t>
      </w:r>
      <w:r w:rsidR="00744398">
        <w:rPr>
          <w:position w:val="-10"/>
        </w:rPr>
        <w:pict w14:anchorId="3C866BE1">
          <v:shape id="_x0000_i2388" type="#_x0000_t75" style="width:27.75pt;height:14.25pt">
            <v:imagedata r:id="rId872" o:title=""/>
          </v:shape>
        </w:pict>
      </w:r>
      <w:r>
        <w:t>,</w:t>
      </w:r>
      <w:r w:rsidRPr="0030121B">
        <w:t xml:space="preserve"> </w:t>
      </w:r>
      <w:r w:rsidRPr="00E537FB">
        <w:t xml:space="preserve">by </w:t>
      </w:r>
      <w:r>
        <w:t xml:space="preserve">a corresponding {0, 1} value of a closed loop index field that is appended to the TPC command field in DCI format 2_2 if the UE indicates a capability to support two PUCCH power control adjustment states by </w:t>
      </w:r>
      <w:r w:rsidRPr="00611390">
        <w:rPr>
          <w:rFonts w:eastAsia="Yu Mincho"/>
          <w:i/>
          <w:lang w:eastAsia="ja-JP"/>
        </w:rPr>
        <w:t>twoDifferentTPC-Loop-PUCCH</w:t>
      </w:r>
      <w:r>
        <w:t xml:space="preserve">, and if the UE is configured for two PUCCH power control adjustment states </w:t>
      </w:r>
      <w:r w:rsidRPr="0030121B">
        <w:t xml:space="preserve">by </w:t>
      </w:r>
      <w:r w:rsidRPr="0030121B">
        <w:rPr>
          <w:i/>
        </w:rPr>
        <w:t>twoPUCCH-PC-AdjustmentStates</w:t>
      </w:r>
    </w:p>
    <w:p w14:paraId="71463BCB" w14:textId="1C54A77B" w:rsidR="00AD4381" w:rsidRDefault="00AD4381" w:rsidP="00AD4381">
      <w:pPr>
        <w:rPr>
          <w:lang w:val="en-US"/>
        </w:rPr>
      </w:pPr>
      <w:r>
        <w:t xml:space="preserve">The UE is also provided on a serving cell with a configuration for a search space set </w:t>
      </w:r>
      <w:r w:rsidR="00744398">
        <w:rPr>
          <w:position w:val="-6"/>
        </w:rPr>
        <w:pict w14:anchorId="0BE56A23">
          <v:shape id="_x0000_i2389" type="#_x0000_t75" style="width:11.25pt;height:11.25pt">
            <v:imagedata r:id="rId873" o:title=""/>
          </v:shape>
        </w:pict>
      </w:r>
      <w:r>
        <w:rPr>
          <w:i/>
        </w:rPr>
        <w:t xml:space="preserve"> </w:t>
      </w:r>
      <w:r>
        <w:t xml:space="preserve">and a corresponding </w:t>
      </w:r>
      <w:r w:rsidR="00C76664">
        <w:t>CORESET</w:t>
      </w:r>
      <w:r>
        <w:t xml:space="preserve"> </w:t>
      </w:r>
      <w:r w:rsidR="00744398">
        <w:rPr>
          <w:position w:val="-10"/>
        </w:rPr>
        <w:pict w14:anchorId="7B257A8E">
          <v:shape id="_x0000_i2390" type="#_x0000_t75" style="width:14.25pt;height:14.25pt">
            <v:imagedata r:id="rId874" o:title=""/>
          </v:shape>
        </w:pict>
      </w:r>
      <w:r>
        <w:t xml:space="preserve"> for monitoring PDCCH candidates for DCI format 2_2 with CRC scrambled by a TPC-PUCCH-RNTI as described </w:t>
      </w:r>
      <w:r w:rsidR="006F5F9E">
        <w:t>in clause</w:t>
      </w:r>
      <w:r>
        <w:t xml:space="preserve"> 10.1.</w:t>
      </w:r>
    </w:p>
    <w:p w14:paraId="2E70D2EF" w14:textId="77777777" w:rsidR="00AD4381" w:rsidRDefault="00AD4381" w:rsidP="00AD4381">
      <w:pPr>
        <w:rPr>
          <w:lang w:eastAsia="zh-CN"/>
        </w:rPr>
      </w:pPr>
      <w:r>
        <w:rPr>
          <w:lang w:eastAsia="zh-CN"/>
        </w:rPr>
        <w:t>For PUSCH transmission on a serving cell, a UE can be provided</w:t>
      </w:r>
    </w:p>
    <w:p w14:paraId="3958DBCA" w14:textId="77777777" w:rsidR="00AD4381" w:rsidRDefault="00AD4381" w:rsidP="00AD4381">
      <w:pPr>
        <w:pStyle w:val="B1"/>
      </w:pPr>
      <w:r>
        <w:rPr>
          <w:lang w:eastAsia="zh-CN"/>
        </w:rPr>
        <w:t>-</w:t>
      </w:r>
      <w:r>
        <w:rPr>
          <w:lang w:eastAsia="zh-CN"/>
        </w:rPr>
        <w:tab/>
        <w:t xml:space="preserve">a </w:t>
      </w:r>
      <w:r>
        <w:t xml:space="preserve">TPC-PUSCH-RNTI for a DCI format 2_2 </w:t>
      </w:r>
      <w:r w:rsidRPr="00B916EC">
        <w:t xml:space="preserve">by </w:t>
      </w:r>
      <w:r>
        <w:rPr>
          <w:i/>
        </w:rPr>
        <w:t>tpc</w:t>
      </w:r>
      <w:r w:rsidRPr="00B916EC">
        <w:rPr>
          <w:i/>
        </w:rPr>
        <w:t>-</w:t>
      </w:r>
      <w:r>
        <w:rPr>
          <w:i/>
        </w:rPr>
        <w:t>PUSCH-</w:t>
      </w:r>
      <w:r w:rsidRPr="00B916EC">
        <w:rPr>
          <w:i/>
        </w:rPr>
        <w:t>RNTI</w:t>
      </w:r>
    </w:p>
    <w:p w14:paraId="20F49A5E" w14:textId="6FF8F879" w:rsidR="00AD4381" w:rsidRPr="0048563B" w:rsidRDefault="00AD4381" w:rsidP="001322F1">
      <w:pPr>
        <w:pStyle w:val="B2"/>
      </w:pPr>
      <w:r>
        <w:t>-</w:t>
      </w:r>
      <w:r>
        <w:tab/>
      </w:r>
      <w:r w:rsidR="00FE7E3A">
        <w:rPr>
          <w:lang w:val="en-US"/>
        </w:rPr>
        <w:t>a</w:t>
      </w:r>
      <w:r w:rsidR="00FE7E3A">
        <w:t xml:space="preserve"> </w:t>
      </w:r>
      <w:r>
        <w:t xml:space="preserve">field in DCI format 2_2 is a TPC command of 2 bits mapping to </w:t>
      </w:r>
      <w:r w:rsidR="00744398">
        <w:rPr>
          <w:position w:val="-14"/>
        </w:rPr>
        <w:pict w14:anchorId="67DBA27A">
          <v:shape id="_x0000_i2391" type="#_x0000_t75" style="width:53.25pt;height:20.25pt">
            <v:imagedata r:id="rId875" o:title=""/>
          </v:shape>
        </w:pict>
      </w:r>
      <w:r>
        <w:t xml:space="preserve"> values as described </w:t>
      </w:r>
      <w:r w:rsidR="006F5F9E">
        <w:t>in clause</w:t>
      </w:r>
      <w:r>
        <w:t xml:space="preserve"> 7.1.1</w:t>
      </w:r>
    </w:p>
    <w:p w14:paraId="62D2D4A6" w14:textId="77777777" w:rsidR="00AD4381" w:rsidRDefault="00AD4381" w:rsidP="00AD4381">
      <w:pPr>
        <w:pStyle w:val="B1"/>
        <w:rPr>
          <w:i/>
        </w:rPr>
      </w:pPr>
      <w:r>
        <w:t>-</w:t>
      </w:r>
      <w:r>
        <w:tab/>
        <w:t xml:space="preserve">an index for a location in DCI format 2_2 of a first bit for a TPC command field for </w:t>
      </w:r>
      <w:r w:rsidR="00FE7E3A">
        <w:rPr>
          <w:lang w:val="en-US"/>
        </w:rPr>
        <w:t>an</w:t>
      </w:r>
      <w:r w:rsidR="00FE7E3A">
        <w:t xml:space="preserve"> </w:t>
      </w:r>
      <w:r>
        <w:t xml:space="preserve">uplink carrier of the serving cell by </w:t>
      </w:r>
      <w:r>
        <w:rPr>
          <w:i/>
        </w:rPr>
        <w:t>tpc-Index</w:t>
      </w:r>
    </w:p>
    <w:p w14:paraId="4D34CF9A" w14:textId="77777777" w:rsidR="00AD4381" w:rsidRDefault="00AD4381" w:rsidP="00AD4381">
      <w:pPr>
        <w:pStyle w:val="B1"/>
        <w:rPr>
          <w:i/>
        </w:rPr>
      </w:pPr>
      <w:r>
        <w:lastRenderedPageBreak/>
        <w:t>-</w:t>
      </w:r>
      <w:r>
        <w:tab/>
        <w:t xml:space="preserve">an index for a location in DCI format 2_2 of a first bit for a TPC command field for </w:t>
      </w:r>
      <w:r w:rsidR="00FE7E3A">
        <w:rPr>
          <w:lang w:val="en-US"/>
        </w:rPr>
        <w:t>a</w:t>
      </w:r>
      <w:r w:rsidR="00FE7E3A">
        <w:t xml:space="preserve"> </w:t>
      </w:r>
      <w:r w:rsidR="00FE7E3A">
        <w:rPr>
          <w:lang w:val="en-US"/>
        </w:rPr>
        <w:t>supplementary</w:t>
      </w:r>
      <w:r>
        <w:t xml:space="preserve"> uplink carrier of the serving cell by </w:t>
      </w:r>
      <w:r>
        <w:rPr>
          <w:i/>
        </w:rPr>
        <w:t>tpc-IndexSUL</w:t>
      </w:r>
    </w:p>
    <w:p w14:paraId="7E0D24FA" w14:textId="77777777" w:rsidR="00AD4381" w:rsidRPr="00BC1CF7" w:rsidRDefault="00AD4381" w:rsidP="00AD4381">
      <w:pPr>
        <w:pStyle w:val="B1"/>
        <w:rPr>
          <w:i/>
        </w:rPr>
      </w:pPr>
      <w:r>
        <w:t>-</w:t>
      </w:r>
      <w:r>
        <w:tab/>
        <w:t>an index of th</w:t>
      </w:r>
      <w:r w:rsidRPr="00FE7E3A">
        <w:t xml:space="preserve">e </w:t>
      </w:r>
      <w:r w:rsidRPr="003A061C">
        <w:t xml:space="preserve">serving cell by </w:t>
      </w:r>
      <w:r>
        <w:rPr>
          <w:i/>
        </w:rPr>
        <w:t>targetCell</w:t>
      </w:r>
      <w:r w:rsidRPr="00BC1CF7">
        <w:t>.</w:t>
      </w:r>
      <w:r>
        <w:t xml:space="preserve"> If </w:t>
      </w:r>
      <w:r>
        <w:rPr>
          <w:i/>
        </w:rPr>
        <w:t>targetCell</w:t>
      </w:r>
      <w:r>
        <w:t xml:space="preserve"> is not provided, the serving cell is the cell of the PDCCH reception for DCI format 2_2</w:t>
      </w:r>
    </w:p>
    <w:p w14:paraId="59508973" w14:textId="77777777" w:rsidR="00AD4381" w:rsidRPr="00EF5C3C" w:rsidRDefault="00AD4381" w:rsidP="005D2B05">
      <w:pPr>
        <w:pStyle w:val="B1"/>
        <w:rPr>
          <w:i/>
        </w:rPr>
      </w:pPr>
      <w:r>
        <w:t>-</w:t>
      </w:r>
      <w:r>
        <w:tab/>
        <w:t>a mapping</w:t>
      </w:r>
      <w:r w:rsidRPr="0030121B">
        <w:t xml:space="preserve"> for </w:t>
      </w:r>
      <w:r>
        <w:t>the PUS</w:t>
      </w:r>
      <w:r w:rsidRPr="0030121B">
        <w:t>CH p</w:t>
      </w:r>
      <w:r>
        <w:t xml:space="preserve">ower control adjustment state </w:t>
      </w:r>
      <w:r w:rsidR="00744398">
        <w:rPr>
          <w:position w:val="-10"/>
        </w:rPr>
        <w:pict w14:anchorId="6FF51D20">
          <v:shape id="_x0000_i2392" type="#_x0000_t75" style="width:34.5pt;height:15pt">
            <v:imagedata r:id="rId872" o:title=""/>
          </v:shape>
        </w:pict>
      </w:r>
      <w:r>
        <w:t>,</w:t>
      </w:r>
      <w:r w:rsidRPr="0030121B">
        <w:t xml:space="preserve"> </w:t>
      </w:r>
      <w:r w:rsidRPr="00E537FB">
        <w:t xml:space="preserve">by </w:t>
      </w:r>
      <w:r>
        <w:t>a corresponding {0, 1} value of a</w:t>
      </w:r>
      <w:r w:rsidRPr="00E537FB" w:rsidDel="0038597D">
        <w:t xml:space="preserve"> </w:t>
      </w:r>
      <w:r>
        <w:t xml:space="preserve">closed loop index field that is appended to the TPC command field for the uplink carrier or for the </w:t>
      </w:r>
      <w:r w:rsidR="006F0256">
        <w:rPr>
          <w:lang w:val="en-US"/>
        </w:rPr>
        <w:t>supplementary</w:t>
      </w:r>
      <w:r>
        <w:t xml:space="preserve"> uplink carrier of the serving cell in DCI format 2_2 if the UE indicates a capability to support two PUSCH power control adjustment states, by </w:t>
      </w:r>
      <w:r w:rsidRPr="00611390">
        <w:rPr>
          <w:rFonts w:eastAsia="Yu Mincho"/>
          <w:i/>
          <w:lang w:eastAsia="ja-JP"/>
        </w:rPr>
        <w:t>twoDiffe</w:t>
      </w:r>
      <w:r>
        <w:rPr>
          <w:rFonts w:eastAsia="Yu Mincho"/>
          <w:i/>
          <w:lang w:eastAsia="ja-JP"/>
        </w:rPr>
        <w:t>rentTPC-Loop-PUS</w:t>
      </w:r>
      <w:r w:rsidRPr="00611390">
        <w:rPr>
          <w:rFonts w:eastAsia="Yu Mincho"/>
          <w:i/>
          <w:lang w:eastAsia="ja-JP"/>
        </w:rPr>
        <w:t>CH</w:t>
      </w:r>
      <w:r>
        <w:t xml:space="preserve">, and if the UE is configured for two PUSCH power control adjustment states </w:t>
      </w:r>
      <w:r w:rsidRPr="0030121B">
        <w:t xml:space="preserve">by </w:t>
      </w:r>
      <w:r>
        <w:rPr>
          <w:i/>
        </w:rPr>
        <w:t>twoPUS</w:t>
      </w:r>
      <w:r w:rsidRPr="0030121B">
        <w:rPr>
          <w:i/>
        </w:rPr>
        <w:t>CH-PC-AdjustmentStates</w:t>
      </w:r>
    </w:p>
    <w:p w14:paraId="01B5D9B9" w14:textId="518EBBDB" w:rsidR="00AD4381" w:rsidRPr="00B916EC" w:rsidRDefault="00AD4381" w:rsidP="00AD4381">
      <w:r>
        <w:t xml:space="preserve">The UE is also provided for the serving cell of the PDCCH reception for DCI format 2_2 with a configuration for a search space set </w:t>
      </w:r>
      <w:r w:rsidR="00744398">
        <w:rPr>
          <w:position w:val="-6"/>
        </w:rPr>
        <w:pict w14:anchorId="296B49AA">
          <v:shape id="_x0000_i2393" type="#_x0000_t75" style="width:11.25pt;height:12.75pt">
            <v:imagedata r:id="rId876" o:title=""/>
          </v:shape>
        </w:pict>
      </w:r>
      <w:r>
        <w:rPr>
          <w:i/>
        </w:rPr>
        <w:t xml:space="preserve"> </w:t>
      </w:r>
      <w:r>
        <w:t xml:space="preserve">and a corresponding </w:t>
      </w:r>
      <w:r w:rsidR="00C76664">
        <w:t>CORESET</w:t>
      </w:r>
      <w:r>
        <w:t xml:space="preserve"> </w:t>
      </w:r>
      <w:r w:rsidR="00744398">
        <w:rPr>
          <w:position w:val="-10"/>
        </w:rPr>
        <w:pict w14:anchorId="13F5CE1C">
          <v:shape id="_x0000_i2394" type="#_x0000_t75" style="width:14.25pt;height:14.25pt">
            <v:imagedata r:id="rId877" o:title=""/>
          </v:shape>
        </w:pict>
      </w:r>
      <w:r>
        <w:t xml:space="preserve"> for monitoring PDCCH candidates for DCI format 2_2 with CRC scrambled by a TPC-PUSCH-RNTI as described </w:t>
      </w:r>
      <w:r w:rsidR="006F5F9E">
        <w:t>in clause</w:t>
      </w:r>
      <w:r>
        <w:t xml:space="preserve"> 10.1. </w:t>
      </w:r>
    </w:p>
    <w:p w14:paraId="386E329F" w14:textId="77777777" w:rsidR="00C208F0" w:rsidRPr="00B916EC" w:rsidRDefault="00C208F0" w:rsidP="00C208F0">
      <w:pPr>
        <w:pStyle w:val="Heading2"/>
        <w:rPr>
          <w:lang w:eastAsia="zh-CN"/>
        </w:rPr>
      </w:pPr>
      <w:bookmarkStart w:id="749" w:name="_Toc12021493"/>
      <w:bookmarkStart w:id="750" w:name="_Toc20311605"/>
      <w:bookmarkStart w:id="751" w:name="_Toc26719430"/>
      <w:bookmarkStart w:id="752" w:name="_Toc29894866"/>
      <w:bookmarkStart w:id="753" w:name="_Toc29899165"/>
      <w:bookmarkStart w:id="754" w:name="_Toc29899583"/>
      <w:bookmarkStart w:id="755" w:name="_Toc29917323"/>
      <w:bookmarkStart w:id="756" w:name="_Toc36498197"/>
      <w:bookmarkStart w:id="757" w:name="_Toc45699225"/>
      <w:bookmarkStart w:id="758" w:name="_Toc105765340"/>
      <w:r w:rsidRPr="00B916EC">
        <w:rPr>
          <w:lang w:eastAsia="zh-CN"/>
        </w:rPr>
        <w:t>11.</w:t>
      </w:r>
      <w:r w:rsidR="00E56109">
        <w:rPr>
          <w:lang w:eastAsia="zh-CN"/>
        </w:rPr>
        <w:t>4</w:t>
      </w:r>
      <w:r w:rsidRPr="00B916EC">
        <w:rPr>
          <w:lang w:eastAsia="zh-CN"/>
        </w:rPr>
        <w:tab/>
        <w:t>SRS switching</w:t>
      </w:r>
      <w:bookmarkEnd w:id="749"/>
      <w:bookmarkEnd w:id="750"/>
      <w:bookmarkEnd w:id="751"/>
      <w:bookmarkEnd w:id="752"/>
      <w:bookmarkEnd w:id="753"/>
      <w:bookmarkEnd w:id="754"/>
      <w:bookmarkEnd w:id="755"/>
      <w:bookmarkEnd w:id="756"/>
      <w:bookmarkEnd w:id="757"/>
      <w:bookmarkEnd w:id="758"/>
    </w:p>
    <w:p w14:paraId="7698E23D" w14:textId="77777777" w:rsidR="005D2B05" w:rsidRDefault="005D2B05" w:rsidP="005D2B05">
      <w:pPr>
        <w:rPr>
          <w:lang w:val="en-US"/>
        </w:rPr>
      </w:pPr>
      <w:r>
        <w:rPr>
          <w:lang w:eastAsia="zh-CN"/>
        </w:rPr>
        <w:t xml:space="preserve">DCI format 2_3 is applicable for </w:t>
      </w:r>
      <w:r w:rsidR="00E10F65">
        <w:rPr>
          <w:rFonts w:hint="eastAsia"/>
          <w:lang w:eastAsia="zh-CN"/>
        </w:rPr>
        <w:t xml:space="preserve">uplink carrier(s) of </w:t>
      </w:r>
      <w:r>
        <w:rPr>
          <w:lang w:eastAsia="zh-CN"/>
        </w:rPr>
        <w:t xml:space="preserve">serving cells </w:t>
      </w:r>
      <w:r w:rsidRPr="00B916EC">
        <w:t>where a UE is not configured for PUSCH/PUCCH transmission</w:t>
      </w:r>
      <w:r>
        <w:t xml:space="preserve"> or for </w:t>
      </w:r>
      <w:r w:rsidR="004917D8">
        <w:rPr>
          <w:rFonts w:hint="eastAsia"/>
          <w:lang w:eastAsia="zh-CN"/>
        </w:rPr>
        <w:t>uplink carrier(s) of</w:t>
      </w:r>
      <w:r w:rsidR="004917D8">
        <w:t xml:space="preserve"> </w:t>
      </w:r>
      <w:r>
        <w:t>a serving cell where</w:t>
      </w:r>
      <w:r w:rsidRPr="00B916EC">
        <w:rPr>
          <w:lang w:val="en-US"/>
        </w:rPr>
        <w:t xml:space="preserve"> </w:t>
      </w:r>
      <w:r w:rsidR="004917D8" w:rsidRPr="00241482">
        <w:rPr>
          <w:i/>
        </w:rPr>
        <w:t>srs-PowerControlAdjustmentStates</w:t>
      </w:r>
      <w:r w:rsidRPr="00B916EC">
        <w:rPr>
          <w:lang w:val="en-US"/>
        </w:rPr>
        <w:t xml:space="preserve"> indicates a separate power control adjustment state between SRS transmissions and PUSCH transmissions</w:t>
      </w:r>
      <w:r>
        <w:rPr>
          <w:lang w:val="en-US"/>
        </w:rPr>
        <w:t xml:space="preserve">. </w:t>
      </w:r>
    </w:p>
    <w:p w14:paraId="622C4541" w14:textId="77777777" w:rsidR="005D2B05" w:rsidRPr="002C420A" w:rsidRDefault="005D2B05" w:rsidP="005D2B05">
      <w:pPr>
        <w:rPr>
          <w:lang w:eastAsia="zh-CN"/>
        </w:rPr>
      </w:pPr>
      <w:r>
        <w:rPr>
          <w:lang w:eastAsia="zh-CN"/>
        </w:rPr>
        <w:t>A</w:t>
      </w:r>
      <w:r w:rsidRPr="00B916EC">
        <w:rPr>
          <w:lang w:eastAsia="zh-CN"/>
        </w:rPr>
        <w:t xml:space="preserve"> UE configured by higher layers with parameter </w:t>
      </w:r>
      <w:r w:rsidR="00516957">
        <w:rPr>
          <w:i/>
        </w:rPr>
        <w:t>c</w:t>
      </w:r>
      <w:r w:rsidRPr="006B0AA9">
        <w:rPr>
          <w:i/>
        </w:rPr>
        <w:t>arrierSwitching</w:t>
      </w:r>
      <w:r w:rsidRPr="00B916EC">
        <w:rPr>
          <w:lang w:val="en-US"/>
        </w:rPr>
        <w:t xml:space="preserve"> is </w:t>
      </w:r>
      <w:r>
        <w:rPr>
          <w:lang w:val="en-US"/>
        </w:rPr>
        <w:t>provided</w:t>
      </w:r>
      <w:r w:rsidRPr="00B916EC">
        <w:rPr>
          <w:lang w:val="en-US"/>
        </w:rPr>
        <w:t xml:space="preserve"> </w:t>
      </w:r>
    </w:p>
    <w:p w14:paraId="5769BBA2" w14:textId="77777777" w:rsidR="005D2B05" w:rsidRDefault="005D2B05" w:rsidP="005D2B05">
      <w:pPr>
        <w:pStyle w:val="B1"/>
      </w:pPr>
      <w:r>
        <w:t>-</w:t>
      </w:r>
      <w:r>
        <w:tab/>
      </w:r>
      <w:r w:rsidRPr="00B916EC">
        <w:t xml:space="preserve">a TPC-SRS-RNTI </w:t>
      </w:r>
      <w:r>
        <w:t xml:space="preserve">for a DCI format 2_3 </w:t>
      </w:r>
      <w:r w:rsidRPr="00B916EC">
        <w:t xml:space="preserve">by </w:t>
      </w:r>
      <w:r w:rsidR="001443B3">
        <w:rPr>
          <w:i/>
          <w:lang w:val="en-US"/>
        </w:rPr>
        <w:t>tpc</w:t>
      </w:r>
      <w:r w:rsidR="001443B3" w:rsidRPr="00B916EC">
        <w:rPr>
          <w:i/>
        </w:rPr>
        <w:t>-</w:t>
      </w:r>
      <w:r w:rsidR="001443B3">
        <w:rPr>
          <w:i/>
          <w:lang w:val="en-US"/>
        </w:rPr>
        <w:t>SRS</w:t>
      </w:r>
      <w:r w:rsidRPr="00B916EC">
        <w:rPr>
          <w:i/>
        </w:rPr>
        <w:t>-RNTI</w:t>
      </w:r>
      <w:r w:rsidRPr="00B916EC">
        <w:t xml:space="preserve"> </w:t>
      </w:r>
    </w:p>
    <w:p w14:paraId="0E501AB5" w14:textId="77777777" w:rsidR="004917D8" w:rsidRDefault="005D2B05" w:rsidP="004917D8">
      <w:pPr>
        <w:pStyle w:val="B1"/>
        <w:rPr>
          <w:i/>
          <w:lang w:eastAsia="zh-CN"/>
        </w:rPr>
      </w:pPr>
      <w:r>
        <w:t>-</w:t>
      </w:r>
      <w:r>
        <w:tab/>
      </w:r>
      <w:r w:rsidRPr="00B916EC">
        <w:t>a</w:t>
      </w:r>
      <w:r>
        <w:t xml:space="preserve">n index of a serving cell where the UE interrupts transmission in order to transmit SRS on one or more other serving cells by </w:t>
      </w:r>
      <w:bookmarkStart w:id="759" w:name="_Hlk508197889"/>
      <w:r w:rsidRPr="004C2E38">
        <w:rPr>
          <w:i/>
        </w:rPr>
        <w:t>srs-SwitchFromServCellIndex</w:t>
      </w:r>
      <w:bookmarkEnd w:id="759"/>
    </w:p>
    <w:p w14:paraId="321D57F7" w14:textId="77777777" w:rsidR="005D2B05" w:rsidRDefault="004917D8" w:rsidP="004917D8">
      <w:pPr>
        <w:pStyle w:val="B1"/>
      </w:pPr>
      <w:r>
        <w:t>-</w:t>
      </w:r>
      <w:r>
        <w:tab/>
        <w:t>a</w:t>
      </w:r>
      <w:r>
        <w:rPr>
          <w:rFonts w:hint="eastAsia"/>
          <w:lang w:eastAsia="zh-CN"/>
        </w:rPr>
        <w:t xml:space="preserve">n indication of an uplink carrier where the UE </w:t>
      </w:r>
      <w:r>
        <w:t>interrupts transmission in order to transmit SRS on one or more other serving cells</w:t>
      </w:r>
      <w:r>
        <w:rPr>
          <w:rFonts w:hint="eastAsia"/>
          <w:lang w:eastAsia="zh-CN"/>
        </w:rPr>
        <w:t xml:space="preserve"> by </w:t>
      </w:r>
      <w:r w:rsidRPr="00083B3C">
        <w:rPr>
          <w:i/>
        </w:rPr>
        <w:t>srs-SwitchFromCarrier</w:t>
      </w:r>
    </w:p>
    <w:p w14:paraId="2AC459C7" w14:textId="77777777" w:rsidR="005D2B05" w:rsidRDefault="005D2B05">
      <w:pPr>
        <w:pStyle w:val="B1"/>
      </w:pPr>
      <w:r>
        <w:t>-</w:t>
      </w:r>
      <w:r>
        <w:tab/>
      </w:r>
      <w:r w:rsidRPr="00B916EC">
        <w:t>a</w:t>
      </w:r>
      <w:r>
        <w:t xml:space="preserve"> DCI format 2_3 field configuration type by </w:t>
      </w:r>
      <w:r w:rsidRPr="00C30F67">
        <w:rPr>
          <w:i/>
        </w:rPr>
        <w:t>typeA</w:t>
      </w:r>
      <w:r>
        <w:t xml:space="preserve"> or </w:t>
      </w:r>
      <w:r w:rsidRPr="00C30F67">
        <w:rPr>
          <w:i/>
        </w:rPr>
        <w:t>typeB</w:t>
      </w:r>
    </w:p>
    <w:p w14:paraId="49B4DFDD" w14:textId="77777777" w:rsidR="005D2B05" w:rsidRPr="00C30F67" w:rsidRDefault="005D2B05" w:rsidP="001322F1">
      <w:pPr>
        <w:pStyle w:val="B2"/>
      </w:pPr>
      <w:r>
        <w:t>-</w:t>
      </w:r>
      <w:r>
        <w:tab/>
        <w:t xml:space="preserve">for </w:t>
      </w:r>
      <w:r>
        <w:rPr>
          <w:i/>
        </w:rPr>
        <w:t>typeA</w:t>
      </w:r>
      <w:r>
        <w:t xml:space="preserve">, an index for a set of serving cells is provided by </w:t>
      </w:r>
      <w:r w:rsidRPr="00527EB8">
        <w:rPr>
          <w:i/>
        </w:rPr>
        <w:t>cc-SetIndex</w:t>
      </w:r>
      <w:r>
        <w:t xml:space="preserve">, indexes of serving cells in the set of serving cells are provided by </w:t>
      </w:r>
      <w:r w:rsidRPr="00527EB8">
        <w:rPr>
          <w:i/>
        </w:rPr>
        <w:t>cc-IndexInOneCC-Set</w:t>
      </w:r>
      <w:r>
        <w:t xml:space="preserve">, and a DCI format 2_3 field includes a TPC command for each serving cell from the set of serving cells and can also include a SRS request for SRS transmission on the set of serving cells </w:t>
      </w:r>
    </w:p>
    <w:p w14:paraId="3AFD0072" w14:textId="77777777" w:rsidR="005D2B05" w:rsidRPr="005A1B13" w:rsidRDefault="005D2B05" w:rsidP="001322F1">
      <w:pPr>
        <w:pStyle w:val="B2"/>
      </w:pPr>
      <w:r>
        <w:t>-</w:t>
      </w:r>
      <w:r>
        <w:tab/>
      </w:r>
      <w:r w:rsidRPr="00A23F38">
        <w:t>for</w:t>
      </w:r>
      <w:r w:rsidRPr="000927C2">
        <w:t xml:space="preserve"> </w:t>
      </w:r>
      <w:r w:rsidRPr="000927C2">
        <w:rPr>
          <w:i/>
        </w:rPr>
        <w:t>typeB</w:t>
      </w:r>
      <w:r w:rsidRPr="000927C2">
        <w:t xml:space="preserve">, DCI format 2_3 field includes a TPC command for a serving cell </w:t>
      </w:r>
      <w:r w:rsidRPr="00052FB1">
        <w:t xml:space="preserve">index </w:t>
      </w:r>
      <w:r w:rsidRPr="005A1B13">
        <w:t>and can also include a SRS request for SRS transmission on the serving cell</w:t>
      </w:r>
    </w:p>
    <w:p w14:paraId="1706E31E" w14:textId="77777777" w:rsidR="005D2B05" w:rsidRPr="005A1B13" w:rsidRDefault="005D2B05" w:rsidP="005D2B05">
      <w:pPr>
        <w:pStyle w:val="B1"/>
      </w:pPr>
      <w:r>
        <w:t>-</w:t>
      </w:r>
      <w:r>
        <w:tab/>
      </w:r>
      <w:r w:rsidRPr="000927C2">
        <w:t xml:space="preserve">an indication </w:t>
      </w:r>
      <w:r w:rsidRPr="00052FB1">
        <w:t>for a serving cell for whether or not a field in DCI f</w:t>
      </w:r>
      <w:r w:rsidRPr="005A1B13">
        <w:t xml:space="preserve">ormat 2_3 includes a SRS request by </w:t>
      </w:r>
      <w:r w:rsidRPr="005A1B13">
        <w:rPr>
          <w:i/>
        </w:rPr>
        <w:t>fieldTypeFormat2-3</w:t>
      </w:r>
      <w:r w:rsidRPr="005A1B13">
        <w:t xml:space="preserve"> where a value of 0/1 indicates absence/presence of the SRS request – a mapping for a 2 bit SRS request to SRS resource sets is as provided in [6, TS 38.214]</w:t>
      </w:r>
    </w:p>
    <w:p w14:paraId="7E43B73C" w14:textId="77777777" w:rsidR="004917D8" w:rsidRDefault="005D2B05" w:rsidP="004917D8">
      <w:pPr>
        <w:pStyle w:val="B1"/>
        <w:rPr>
          <w:i/>
          <w:lang w:eastAsia="zh-CN"/>
        </w:rPr>
      </w:pPr>
      <w:r>
        <w:t>-</w:t>
      </w:r>
      <w:r>
        <w:tab/>
      </w:r>
      <w:r w:rsidRPr="005A1B13">
        <w:t xml:space="preserve">an index for a location in DCI format 2_3 of a first bit for a field </w:t>
      </w:r>
      <w:r w:rsidR="004917D8">
        <w:t>for a</w:t>
      </w:r>
      <w:r w:rsidR="004917D8">
        <w:rPr>
          <w:rFonts w:hint="eastAsia"/>
          <w:lang w:eastAsia="zh-CN"/>
        </w:rPr>
        <w:t xml:space="preserve"> non-supplementary</w:t>
      </w:r>
      <w:r w:rsidR="004917D8">
        <w:t xml:space="preserve"> uplink carrier of the serving cell </w:t>
      </w:r>
      <w:r w:rsidRPr="005A1B13">
        <w:t xml:space="preserve">by </w:t>
      </w:r>
      <w:r w:rsidRPr="005A1B13">
        <w:rPr>
          <w:i/>
        </w:rPr>
        <w:t>startingBitOfFormat2-3</w:t>
      </w:r>
    </w:p>
    <w:p w14:paraId="06D961A0" w14:textId="07E82782" w:rsidR="005D2B05" w:rsidRDefault="004917D8" w:rsidP="004917D8">
      <w:pPr>
        <w:pStyle w:val="B1"/>
        <w:rPr>
          <w:i/>
          <w:lang w:eastAsia="zh-CN"/>
        </w:rPr>
      </w:pPr>
      <w:r>
        <w:t>-</w:t>
      </w:r>
      <w:r>
        <w:tab/>
      </w:r>
      <w:r w:rsidRPr="005A1B13">
        <w:t xml:space="preserve">an index for a location in DCI format 2_3 of a first bit for a field </w:t>
      </w:r>
      <w:r>
        <w:t>for a</w:t>
      </w:r>
      <w:r>
        <w:rPr>
          <w:rFonts w:hint="eastAsia"/>
          <w:lang w:eastAsia="zh-CN"/>
        </w:rPr>
        <w:t xml:space="preserve"> supplementary</w:t>
      </w:r>
      <w:r>
        <w:t xml:space="preserve"> uplink carrier of the serving cell </w:t>
      </w:r>
      <w:r w:rsidRPr="005A1B13">
        <w:t xml:space="preserve">by </w:t>
      </w:r>
      <w:r w:rsidRPr="00733F15">
        <w:rPr>
          <w:i/>
          <w:lang w:eastAsia="zh-CN"/>
        </w:rPr>
        <w:t>startingBitOfFormat2-3SUL-v1530</w:t>
      </w:r>
    </w:p>
    <w:p w14:paraId="5C82EF18" w14:textId="77777777" w:rsidR="00621303" w:rsidRPr="00B916EC" w:rsidRDefault="00621303" w:rsidP="00621303">
      <w:pPr>
        <w:pStyle w:val="Heading1"/>
        <w:tabs>
          <w:tab w:val="left" w:pos="1134"/>
        </w:tabs>
      </w:pPr>
      <w:bookmarkStart w:id="760" w:name="_Ref496621482"/>
      <w:bookmarkStart w:id="761" w:name="_Toc12021494"/>
      <w:bookmarkStart w:id="762" w:name="_Toc20311606"/>
      <w:bookmarkStart w:id="763" w:name="_Toc26719431"/>
      <w:bookmarkStart w:id="764" w:name="_Toc29894871"/>
      <w:bookmarkStart w:id="765" w:name="_Toc29899170"/>
      <w:bookmarkStart w:id="766" w:name="_Toc29899588"/>
      <w:bookmarkStart w:id="767" w:name="_Toc29917324"/>
      <w:bookmarkStart w:id="768" w:name="_Toc36498198"/>
      <w:bookmarkStart w:id="769" w:name="_Toc45699226"/>
      <w:bookmarkStart w:id="770" w:name="_Toc105765341"/>
      <w:r w:rsidRPr="00B916EC">
        <w:t>1</w:t>
      </w:r>
      <w:r w:rsidR="00C208F0" w:rsidRPr="00B916EC">
        <w:t>2</w:t>
      </w:r>
      <w:r w:rsidRPr="00B916EC">
        <w:rPr>
          <w:rFonts w:hint="eastAsia"/>
        </w:rPr>
        <w:tab/>
      </w:r>
      <w:r w:rsidRPr="00B916EC">
        <w:t>Bandwidth part operation</w:t>
      </w:r>
      <w:bookmarkEnd w:id="760"/>
      <w:bookmarkEnd w:id="761"/>
      <w:bookmarkEnd w:id="762"/>
      <w:bookmarkEnd w:id="763"/>
      <w:bookmarkEnd w:id="764"/>
      <w:bookmarkEnd w:id="765"/>
      <w:bookmarkEnd w:id="766"/>
      <w:bookmarkEnd w:id="767"/>
      <w:bookmarkEnd w:id="768"/>
      <w:bookmarkEnd w:id="769"/>
      <w:bookmarkEnd w:id="770"/>
      <w:r w:rsidRPr="00B916EC">
        <w:t xml:space="preserve"> </w:t>
      </w:r>
    </w:p>
    <w:p w14:paraId="261B5FDC" w14:textId="77777777" w:rsidR="00546551" w:rsidRPr="00B916EC" w:rsidRDefault="00546551" w:rsidP="00546551">
      <w:r w:rsidRPr="00B916EC">
        <w:t>If the UE is configured with a SCG, the UE shall apply the procedures described in this clause for both MCG and SCG</w:t>
      </w:r>
    </w:p>
    <w:p w14:paraId="0339433B" w14:textId="77777777" w:rsidR="00546551" w:rsidRPr="00B916EC" w:rsidRDefault="00B06B6C" w:rsidP="00B06B6C">
      <w:pPr>
        <w:pStyle w:val="B1"/>
      </w:pPr>
      <w:r>
        <w:t>-</w:t>
      </w:r>
      <w:r>
        <w:tab/>
      </w:r>
      <w:r w:rsidR="00546551" w:rsidRPr="00B916EC">
        <w:t xml:space="preserve">When the procedures are applied for MCG, the terms </w:t>
      </w:r>
      <w:r w:rsidR="002A01CD">
        <w:rPr>
          <w:lang w:val="en-US"/>
        </w:rPr>
        <w:t>'</w:t>
      </w:r>
      <w:r w:rsidR="00546551" w:rsidRPr="00B916EC">
        <w:rPr>
          <w:lang w:val="en-US"/>
        </w:rPr>
        <w:t>secondary cell</w:t>
      </w:r>
      <w:r w:rsidR="002A01CD">
        <w:rPr>
          <w:lang w:val="en-US"/>
        </w:rPr>
        <w:t>'</w:t>
      </w:r>
      <w:r w:rsidR="00546551" w:rsidRPr="00B916EC">
        <w:rPr>
          <w:lang w:val="en-US"/>
        </w:rPr>
        <w:t xml:space="preserve">, </w:t>
      </w:r>
      <w:r w:rsidR="002A01CD">
        <w:rPr>
          <w:lang w:val="en-US"/>
        </w:rPr>
        <w:t>'</w:t>
      </w:r>
      <w:r w:rsidR="00546551" w:rsidRPr="00B916EC">
        <w:rPr>
          <w:lang w:val="en-US"/>
        </w:rPr>
        <w:t>secondary cells</w:t>
      </w:r>
      <w:r w:rsidR="002A01CD">
        <w:rPr>
          <w:lang w:val="en-US"/>
        </w:rPr>
        <w:t>'</w:t>
      </w:r>
      <w:r w:rsidR="00546551" w:rsidRPr="00B916EC">
        <w:t xml:space="preserve"> </w:t>
      </w:r>
      <w:r w:rsidR="00546551" w:rsidRPr="00B916EC">
        <w:rPr>
          <w:lang w:val="en-US"/>
        </w:rPr>
        <w:t xml:space="preserve">, </w:t>
      </w:r>
      <w:r w:rsidR="002A01CD">
        <w:t>'</w:t>
      </w:r>
      <w:r w:rsidR="00546551" w:rsidRPr="00B916EC">
        <w:t>serving cell</w:t>
      </w:r>
      <w:r w:rsidR="002A01CD">
        <w:t>'</w:t>
      </w:r>
      <w:r w:rsidR="00546551" w:rsidRPr="00B916EC">
        <w:rPr>
          <w:lang w:val="en-US"/>
        </w:rPr>
        <w:t xml:space="preserve">, </w:t>
      </w:r>
      <w:r w:rsidR="002A01CD">
        <w:t>'</w:t>
      </w:r>
      <w:r w:rsidR="00546551" w:rsidRPr="00B916EC">
        <w:t>serving cells</w:t>
      </w:r>
      <w:r w:rsidR="002A01CD">
        <w:t>'</w:t>
      </w:r>
      <w:r w:rsidR="00546551" w:rsidRPr="00B916EC">
        <w:t xml:space="preserve"> in this clause refer to </w:t>
      </w:r>
      <w:r w:rsidR="00546551" w:rsidRPr="00B916EC">
        <w:rPr>
          <w:lang w:val="en-US"/>
        </w:rPr>
        <w:t xml:space="preserve">secondary cell, secondary cells, </w:t>
      </w:r>
      <w:r w:rsidR="00546551" w:rsidRPr="00B916EC">
        <w:t>serving cell</w:t>
      </w:r>
      <w:r w:rsidR="00546551" w:rsidRPr="00B916EC">
        <w:rPr>
          <w:lang w:val="en-US"/>
        </w:rPr>
        <w:t xml:space="preserve">, </w:t>
      </w:r>
      <w:r w:rsidR="00546551" w:rsidRPr="00B916EC">
        <w:t>serving cells belonging to the MCG</w:t>
      </w:r>
      <w:r w:rsidR="00546551" w:rsidRPr="00B916EC">
        <w:rPr>
          <w:lang w:val="en-US"/>
        </w:rPr>
        <w:t xml:space="preserve"> respectively</w:t>
      </w:r>
      <w:r w:rsidR="00546551" w:rsidRPr="00B916EC">
        <w:t>.</w:t>
      </w:r>
    </w:p>
    <w:p w14:paraId="46D4ECC6" w14:textId="77777777" w:rsidR="00546551" w:rsidRPr="00B916EC" w:rsidRDefault="00B06B6C" w:rsidP="00B06B6C">
      <w:pPr>
        <w:pStyle w:val="B1"/>
      </w:pPr>
      <w:r>
        <w:t>-</w:t>
      </w:r>
      <w:r>
        <w:tab/>
      </w:r>
      <w:r w:rsidR="00546551" w:rsidRPr="00B916EC">
        <w:t xml:space="preserve">When the procedures are applied for SCG, the terms </w:t>
      </w:r>
      <w:r w:rsidR="002A01CD">
        <w:rPr>
          <w:lang w:val="en-US"/>
        </w:rPr>
        <w:t>'</w:t>
      </w:r>
      <w:r w:rsidR="00546551" w:rsidRPr="00B916EC">
        <w:rPr>
          <w:lang w:val="en-US"/>
        </w:rPr>
        <w:t>secondary cell</w:t>
      </w:r>
      <w:r w:rsidR="002A01CD">
        <w:rPr>
          <w:lang w:val="en-US"/>
        </w:rPr>
        <w:t>'</w:t>
      </w:r>
      <w:r w:rsidR="00546551" w:rsidRPr="00B916EC">
        <w:rPr>
          <w:lang w:val="en-US"/>
        </w:rPr>
        <w:t xml:space="preserve">, </w:t>
      </w:r>
      <w:r w:rsidR="002A01CD">
        <w:rPr>
          <w:lang w:val="en-US"/>
        </w:rPr>
        <w:t>'</w:t>
      </w:r>
      <w:r w:rsidR="00546551" w:rsidRPr="00B916EC">
        <w:rPr>
          <w:lang w:val="en-US"/>
        </w:rPr>
        <w:t>secondary cells</w:t>
      </w:r>
      <w:r w:rsidR="002A01CD">
        <w:rPr>
          <w:lang w:val="en-US"/>
        </w:rPr>
        <w:t>'</w:t>
      </w:r>
      <w:r w:rsidR="00546551" w:rsidRPr="00B916EC">
        <w:rPr>
          <w:lang w:val="en-US"/>
        </w:rPr>
        <w:t>,</w:t>
      </w:r>
      <w:r w:rsidR="00546551" w:rsidRPr="00B916EC">
        <w:t xml:space="preserve"> </w:t>
      </w:r>
      <w:r w:rsidR="002A01CD">
        <w:t>'</w:t>
      </w:r>
      <w:r w:rsidR="00546551" w:rsidRPr="00B916EC">
        <w:t>serving cell</w:t>
      </w:r>
      <w:r w:rsidR="002A01CD">
        <w:t>'</w:t>
      </w:r>
      <w:r w:rsidR="00546551" w:rsidRPr="00B916EC">
        <w:rPr>
          <w:lang w:val="en-US"/>
        </w:rPr>
        <w:t xml:space="preserve">, </w:t>
      </w:r>
      <w:r w:rsidR="002A01CD">
        <w:t>'</w:t>
      </w:r>
      <w:r w:rsidR="00546551" w:rsidRPr="00B916EC">
        <w:t>serving cells</w:t>
      </w:r>
      <w:r w:rsidR="002A01CD">
        <w:t>'</w:t>
      </w:r>
      <w:r w:rsidR="00546551" w:rsidRPr="00B916EC">
        <w:t xml:space="preserve"> in this clause refer to </w:t>
      </w:r>
      <w:r w:rsidR="00546551" w:rsidRPr="00B916EC">
        <w:rPr>
          <w:lang w:val="en-US"/>
        </w:rPr>
        <w:t xml:space="preserve">secondary cell, secondary cells (not including PSCell), </w:t>
      </w:r>
      <w:r w:rsidR="00546551" w:rsidRPr="00B916EC">
        <w:t>serving cell</w:t>
      </w:r>
      <w:r w:rsidR="00546551" w:rsidRPr="00B916EC">
        <w:rPr>
          <w:lang w:val="en-US"/>
        </w:rPr>
        <w:t xml:space="preserve">, </w:t>
      </w:r>
      <w:r w:rsidR="00546551" w:rsidRPr="00B916EC">
        <w:t>serving cells belonging to the SCG</w:t>
      </w:r>
      <w:r w:rsidR="00546551" w:rsidRPr="00B916EC">
        <w:rPr>
          <w:lang w:val="en-US"/>
        </w:rPr>
        <w:t xml:space="preserve"> respectively</w:t>
      </w:r>
      <w:r w:rsidR="00546551" w:rsidRPr="00B916EC">
        <w:t xml:space="preserve">. The term </w:t>
      </w:r>
      <w:r w:rsidR="002A01CD">
        <w:t>'</w:t>
      </w:r>
      <w:r w:rsidR="00546551" w:rsidRPr="00B916EC">
        <w:t>primary cell</w:t>
      </w:r>
      <w:r w:rsidR="002A01CD">
        <w:t>'</w:t>
      </w:r>
      <w:r w:rsidR="00546551" w:rsidRPr="00B916EC">
        <w:t xml:space="preserve"> in this clause refers to the PSCell of the SCG.</w:t>
      </w:r>
    </w:p>
    <w:p w14:paraId="0EB02E11" w14:textId="77777777" w:rsidR="008E450D" w:rsidRDefault="00621303" w:rsidP="008E450D">
      <w:pPr>
        <w:rPr>
          <w:rFonts w:eastAsia="MS Mincho"/>
        </w:rPr>
      </w:pPr>
      <w:r w:rsidRPr="00B916EC">
        <w:rPr>
          <w:rFonts w:eastAsia="MS Mincho"/>
        </w:rPr>
        <w:lastRenderedPageBreak/>
        <w:t xml:space="preserve">A UE configured for operation in bandwidth parts (BWPs) of a serving cell, is configured by higher layers for the serving cell a set of </w:t>
      </w:r>
      <w:r w:rsidR="009F013D" w:rsidRPr="00B916EC">
        <w:rPr>
          <w:rFonts w:eastAsia="MS Mincho"/>
        </w:rPr>
        <w:t xml:space="preserve">at most four </w:t>
      </w:r>
      <w:r w:rsidRPr="00B916EC">
        <w:rPr>
          <w:rFonts w:eastAsia="MS Mincho"/>
        </w:rPr>
        <w:t xml:space="preserve">bandwidth parts (BWPs) for receptions by the UE (DL BWP set) </w:t>
      </w:r>
      <w:r w:rsidR="00037877" w:rsidRPr="00B916EC">
        <w:rPr>
          <w:rFonts w:eastAsia="MS Mincho"/>
        </w:rPr>
        <w:t xml:space="preserve">in a DL bandwidth </w:t>
      </w:r>
      <w:r w:rsidR="00170183" w:rsidRPr="00B916EC">
        <w:rPr>
          <w:rFonts w:eastAsia="MS Mincho"/>
        </w:rPr>
        <w:t xml:space="preserve">by parameter </w:t>
      </w:r>
      <w:r w:rsidR="005D2B05" w:rsidRPr="00B916EC">
        <w:rPr>
          <w:rFonts w:eastAsia="MS Mincho"/>
          <w:i/>
        </w:rPr>
        <w:t>BWP</w:t>
      </w:r>
      <w:r w:rsidR="005D2B05">
        <w:rPr>
          <w:rFonts w:eastAsia="MS Mincho"/>
          <w:i/>
        </w:rPr>
        <w:t>-Downlink</w:t>
      </w:r>
      <w:r w:rsidR="00170183" w:rsidRPr="00B916EC">
        <w:rPr>
          <w:rFonts w:eastAsia="MS Mincho"/>
        </w:rPr>
        <w:t xml:space="preserve"> </w:t>
      </w:r>
      <w:r w:rsidR="00516957">
        <w:rPr>
          <w:rFonts w:eastAsia="MS Mincho"/>
        </w:rPr>
        <w:t xml:space="preserve">or by parameter </w:t>
      </w:r>
      <w:r w:rsidR="00516957" w:rsidRPr="00D56427">
        <w:rPr>
          <w:rFonts w:eastAsia="MS Mincho"/>
          <w:i/>
        </w:rPr>
        <w:t>initialDownlinkBWP</w:t>
      </w:r>
      <w:r w:rsidR="00516957">
        <w:rPr>
          <w:rFonts w:eastAsia="MS Mincho"/>
        </w:rPr>
        <w:t xml:space="preserve"> with </w:t>
      </w:r>
      <w:r w:rsidR="00516957">
        <w:rPr>
          <w:lang w:val="en-US"/>
        </w:rPr>
        <w:t xml:space="preserve">a set of parameters configured by </w:t>
      </w:r>
      <w:r w:rsidR="00516957" w:rsidRPr="00275A2D">
        <w:rPr>
          <w:i/>
          <w:noProof/>
          <w:lang w:val="en-US"/>
        </w:rPr>
        <w:t>BWP-DownlinkCommon</w:t>
      </w:r>
      <w:r w:rsidR="00516957">
        <w:rPr>
          <w:lang w:val="en-US"/>
        </w:rPr>
        <w:t xml:space="preserve"> and </w:t>
      </w:r>
      <w:r w:rsidR="00516957" w:rsidRPr="00275A2D">
        <w:rPr>
          <w:i/>
          <w:noProof/>
          <w:lang w:val="en-US"/>
        </w:rPr>
        <w:t>BWP-Downlink</w:t>
      </w:r>
      <w:r w:rsidR="00516957">
        <w:rPr>
          <w:i/>
          <w:noProof/>
          <w:lang w:val="en-US"/>
        </w:rPr>
        <w:t>Dedicated</w:t>
      </w:r>
      <w:r w:rsidR="00516957">
        <w:rPr>
          <w:rFonts w:eastAsia="MS Mincho"/>
        </w:rPr>
        <w:t xml:space="preserve">, </w:t>
      </w:r>
      <w:r w:rsidR="009F013D" w:rsidRPr="00B916EC">
        <w:rPr>
          <w:rFonts w:eastAsia="MS Mincho"/>
        </w:rPr>
        <w:t>and</w:t>
      </w:r>
      <w:r w:rsidRPr="00B916EC">
        <w:rPr>
          <w:rFonts w:eastAsia="MS Mincho"/>
        </w:rPr>
        <w:t xml:space="preserve"> a set of </w:t>
      </w:r>
      <w:r w:rsidR="009F013D" w:rsidRPr="00B916EC">
        <w:rPr>
          <w:rFonts w:eastAsia="MS Mincho"/>
        </w:rPr>
        <w:t xml:space="preserve">at most four </w:t>
      </w:r>
      <w:r w:rsidRPr="00B916EC">
        <w:rPr>
          <w:rFonts w:eastAsia="MS Mincho"/>
        </w:rPr>
        <w:t>BWPs for transmissions by the UE (UL BWP set)</w:t>
      </w:r>
      <w:r w:rsidR="00294149" w:rsidRPr="00B916EC">
        <w:rPr>
          <w:rFonts w:eastAsia="MS Mincho"/>
        </w:rPr>
        <w:t xml:space="preserve"> </w:t>
      </w:r>
      <w:r w:rsidR="00037877" w:rsidRPr="00B916EC">
        <w:rPr>
          <w:rFonts w:eastAsia="MS Mincho"/>
        </w:rPr>
        <w:t>in an UL bandwidth</w:t>
      </w:r>
      <w:r w:rsidR="00170183" w:rsidRPr="00B916EC">
        <w:rPr>
          <w:rFonts w:eastAsia="MS Mincho"/>
        </w:rPr>
        <w:t xml:space="preserve"> by parameter </w:t>
      </w:r>
      <w:r w:rsidR="005D2B05" w:rsidRPr="00B916EC">
        <w:rPr>
          <w:rFonts w:eastAsia="MS Mincho"/>
          <w:i/>
        </w:rPr>
        <w:t>BWP</w:t>
      </w:r>
      <w:r w:rsidR="005D2B05">
        <w:rPr>
          <w:rFonts w:eastAsia="MS Mincho"/>
          <w:i/>
        </w:rPr>
        <w:t>-Uplink</w:t>
      </w:r>
      <w:r w:rsidR="00516957">
        <w:rPr>
          <w:rFonts w:eastAsia="MS Mincho"/>
        </w:rPr>
        <w:t xml:space="preserve"> or by parameter </w:t>
      </w:r>
      <w:r w:rsidR="00516957" w:rsidRPr="00D56427">
        <w:rPr>
          <w:rFonts w:eastAsia="MS Mincho"/>
          <w:i/>
        </w:rPr>
        <w:t>initial</w:t>
      </w:r>
      <w:r w:rsidR="00516957">
        <w:rPr>
          <w:rFonts w:eastAsia="MS Mincho"/>
          <w:i/>
        </w:rPr>
        <w:t>Up</w:t>
      </w:r>
      <w:r w:rsidR="00516957" w:rsidRPr="00D56427">
        <w:rPr>
          <w:rFonts w:eastAsia="MS Mincho"/>
          <w:i/>
        </w:rPr>
        <w:t>linkBWP</w:t>
      </w:r>
      <w:r w:rsidR="00516957">
        <w:rPr>
          <w:rFonts w:eastAsia="MS Mincho"/>
        </w:rPr>
        <w:t xml:space="preserve"> with </w:t>
      </w:r>
      <w:r w:rsidR="00516957">
        <w:rPr>
          <w:lang w:val="en-US"/>
        </w:rPr>
        <w:t xml:space="preserve">a set of parameters configured by </w:t>
      </w:r>
      <w:r w:rsidR="00516957" w:rsidRPr="00275A2D">
        <w:rPr>
          <w:i/>
          <w:noProof/>
          <w:lang w:val="en-US"/>
        </w:rPr>
        <w:t>BWP-</w:t>
      </w:r>
      <w:r w:rsidR="00516957">
        <w:rPr>
          <w:i/>
          <w:noProof/>
          <w:lang w:val="en-US"/>
        </w:rPr>
        <w:t>Up</w:t>
      </w:r>
      <w:r w:rsidR="00516957" w:rsidRPr="00275A2D">
        <w:rPr>
          <w:i/>
          <w:noProof/>
          <w:lang w:val="en-US"/>
        </w:rPr>
        <w:t>linkCommon</w:t>
      </w:r>
      <w:r w:rsidR="00516957">
        <w:rPr>
          <w:lang w:val="en-US"/>
        </w:rPr>
        <w:t xml:space="preserve"> and </w:t>
      </w:r>
      <w:r w:rsidR="00516957" w:rsidRPr="00275A2D">
        <w:rPr>
          <w:i/>
          <w:noProof/>
          <w:lang w:val="en-US"/>
        </w:rPr>
        <w:t>BWP-</w:t>
      </w:r>
      <w:r w:rsidR="00516957">
        <w:rPr>
          <w:i/>
          <w:noProof/>
          <w:lang w:val="en-US"/>
        </w:rPr>
        <w:t>UplinkDedicated</w:t>
      </w:r>
      <w:r w:rsidRPr="00B916EC">
        <w:rPr>
          <w:rFonts w:eastAsia="MS Mincho"/>
        </w:rPr>
        <w:t xml:space="preserve">. </w:t>
      </w:r>
    </w:p>
    <w:p w14:paraId="718C4690" w14:textId="17E40996" w:rsidR="00270922" w:rsidRDefault="008E450D" w:rsidP="008E450D">
      <w:pPr>
        <w:rPr>
          <w:rFonts w:eastAsia="MS Mincho"/>
        </w:rPr>
      </w:pPr>
      <w:r w:rsidRPr="003A2268">
        <w:rPr>
          <w:rFonts w:eastAsia="MS Mincho"/>
        </w:rPr>
        <w:t>For operation with shared spectrum channel access, a UE expect</w:t>
      </w:r>
      <w:r>
        <w:rPr>
          <w:rFonts w:eastAsia="MS Mincho"/>
        </w:rPr>
        <w:t xml:space="preserve">s that the </w:t>
      </w:r>
      <w:r w:rsidRPr="003A2268">
        <w:rPr>
          <w:rFonts w:eastAsia="MS Mincho"/>
        </w:rPr>
        <w:t xml:space="preserve">BWP configured by </w:t>
      </w:r>
      <w:r>
        <w:rPr>
          <w:rFonts w:eastAsia="MS Mincho"/>
        </w:rPr>
        <w:t xml:space="preserve">the </w:t>
      </w:r>
      <w:r w:rsidRPr="003A2268">
        <w:rPr>
          <w:rFonts w:eastAsia="MS Mincho"/>
        </w:rPr>
        <w:t xml:space="preserve">parameter </w:t>
      </w:r>
      <w:r w:rsidRPr="00D45471">
        <w:rPr>
          <w:rFonts w:eastAsia="MS Mincho"/>
          <w:i/>
        </w:rPr>
        <w:t>initialUplinkBWP</w:t>
      </w:r>
      <w:r w:rsidRPr="00D45471">
        <w:rPr>
          <w:rFonts w:eastAsia="MS Mincho"/>
        </w:rPr>
        <w:t xml:space="preserve"> provided in </w:t>
      </w:r>
      <w:r w:rsidRPr="00D45471">
        <w:rPr>
          <w:rFonts w:eastAsia="MS Mincho"/>
          <w:i/>
          <w:iCs/>
        </w:rPr>
        <w:t>UplinkConfigCommonSIB</w:t>
      </w:r>
      <w:r w:rsidRPr="00D45471">
        <w:rPr>
          <w:rFonts w:eastAsia="MS Mincho"/>
        </w:rPr>
        <w:t xml:space="preserve"> is mapped to </w:t>
      </w:r>
      <w:r>
        <w:rPr>
          <w:rFonts w:eastAsia="MS Mincho"/>
        </w:rPr>
        <w:t xml:space="preserve">only a single </w:t>
      </w:r>
      <w:r w:rsidRPr="003A2268">
        <w:rPr>
          <w:rFonts w:eastAsia="MS Mincho"/>
        </w:rPr>
        <w:t>RB set.</w:t>
      </w:r>
    </w:p>
    <w:p w14:paraId="2D7C02F7" w14:textId="77777777" w:rsidR="00270922" w:rsidRDefault="006F0256" w:rsidP="00621303">
      <w:pPr>
        <w:rPr>
          <w:rFonts w:eastAsia="MS Mincho"/>
        </w:rPr>
      </w:pPr>
      <w:r w:rsidRPr="00AF26AC">
        <w:rPr>
          <w:lang w:eastAsia="ja-JP"/>
        </w:rPr>
        <w:t xml:space="preserve">If a UE is not provided </w:t>
      </w:r>
      <w:r w:rsidRPr="00D77191">
        <w:rPr>
          <w:rFonts w:eastAsia="Yu Mincho"/>
          <w:i/>
        </w:rPr>
        <w:t>initialDownlinkBWP</w:t>
      </w:r>
      <w:r w:rsidRPr="00AF26AC">
        <w:rPr>
          <w:rFonts w:eastAsia="Yu Mincho"/>
        </w:rPr>
        <w:t>,</w:t>
      </w:r>
      <w:r w:rsidRPr="00AF26AC">
        <w:rPr>
          <w:lang w:eastAsia="ja-JP"/>
        </w:rPr>
        <w:t xml:space="preserve"> an initial DL BWP is defined by a location and</w:t>
      </w:r>
      <w:r w:rsidRPr="00D77191">
        <w:rPr>
          <w:lang w:eastAsia="ja-JP"/>
        </w:rPr>
        <w:t xml:space="preserve"> number of </w:t>
      </w:r>
      <w:r w:rsidRPr="00A65DA0">
        <w:rPr>
          <w:lang w:eastAsia="ja-JP"/>
        </w:rPr>
        <w:t xml:space="preserve">contiguous PRBs, </w:t>
      </w:r>
      <w:r>
        <w:rPr>
          <w:rFonts w:eastAsia="Yu Mincho"/>
        </w:rPr>
        <w:t>starting from a</w:t>
      </w:r>
      <w:r w:rsidRPr="00A65DA0">
        <w:rPr>
          <w:rFonts w:eastAsia="Yu Mincho"/>
        </w:rPr>
        <w:t xml:space="preserve"> PRB </w:t>
      </w:r>
      <w:r>
        <w:rPr>
          <w:rFonts w:eastAsia="Yu Mincho"/>
        </w:rPr>
        <w:t xml:space="preserve">with the lowest index and ending at a PRB with the highest index </w:t>
      </w:r>
      <w:r w:rsidRPr="00A65DA0">
        <w:rPr>
          <w:rFonts w:eastAsia="Yu Mincho"/>
        </w:rPr>
        <w:t xml:space="preserve">among PRBs of </w:t>
      </w:r>
      <w:r>
        <w:rPr>
          <w:rFonts w:eastAsia="Yu Mincho"/>
        </w:rPr>
        <w:t xml:space="preserve">a </w:t>
      </w:r>
      <w:r w:rsidR="00C76664">
        <w:rPr>
          <w:rFonts w:eastAsia="Yu Mincho"/>
        </w:rPr>
        <w:t>CORESET</w:t>
      </w:r>
      <w:r w:rsidRPr="00A65DA0">
        <w:rPr>
          <w:rFonts w:eastAsia="Yu Mincho"/>
        </w:rPr>
        <w:t xml:space="preserve"> for Type0-PDCCH </w:t>
      </w:r>
      <w:r w:rsidR="00B026AD">
        <w:rPr>
          <w:rFonts w:eastAsia="Yu Mincho"/>
        </w:rPr>
        <w:t>CSS set</w:t>
      </w:r>
      <w:r w:rsidRPr="00A65DA0">
        <w:rPr>
          <w:rFonts w:eastAsia="Yu Mincho"/>
        </w:rPr>
        <w:t xml:space="preserve">, </w:t>
      </w:r>
      <w:r>
        <w:rPr>
          <w:rFonts w:eastAsia="Yu Mincho"/>
        </w:rPr>
        <w:t xml:space="preserve">and </w:t>
      </w:r>
      <w:r w:rsidRPr="00A65DA0">
        <w:rPr>
          <w:lang w:eastAsia="ja-JP"/>
        </w:rPr>
        <w:t xml:space="preserve">a </w:t>
      </w:r>
      <w:r w:rsidR="00143099">
        <w:rPr>
          <w:lang w:eastAsia="ja-JP"/>
        </w:rPr>
        <w:t>SCS</w:t>
      </w:r>
      <w:r w:rsidRPr="00A65DA0">
        <w:rPr>
          <w:lang w:eastAsia="ja-JP"/>
        </w:rPr>
        <w:t xml:space="preserve"> and a cyclic prefix for </w:t>
      </w:r>
      <w:r>
        <w:rPr>
          <w:lang w:eastAsia="ja-JP"/>
        </w:rPr>
        <w:t xml:space="preserve">PDCCH reception in </w:t>
      </w:r>
      <w:r w:rsidRPr="00A65DA0">
        <w:rPr>
          <w:lang w:eastAsia="ja-JP"/>
        </w:rPr>
        <w:t xml:space="preserve">the </w:t>
      </w:r>
      <w:r w:rsidR="00C76664">
        <w:rPr>
          <w:lang w:eastAsia="ja-JP"/>
        </w:rPr>
        <w:t>CORESET</w:t>
      </w:r>
      <w:r w:rsidRPr="00D77191">
        <w:rPr>
          <w:lang w:eastAsia="ja-JP"/>
        </w:rPr>
        <w:t xml:space="preserve"> for Type0-PDCCH </w:t>
      </w:r>
      <w:r w:rsidR="00B026AD">
        <w:rPr>
          <w:rFonts w:eastAsia="Yu Mincho"/>
        </w:rPr>
        <w:t>CSS set</w:t>
      </w:r>
      <w:r w:rsidRPr="00D77191">
        <w:rPr>
          <w:lang w:eastAsia="ja-JP"/>
        </w:rPr>
        <w:t xml:space="preserve">; otherwise, the initial DL BWP is provided by </w:t>
      </w:r>
      <w:r w:rsidRPr="00D77191">
        <w:rPr>
          <w:rFonts w:eastAsia="Yu Mincho"/>
          <w:i/>
        </w:rPr>
        <w:t>initialDownlinkBWP</w:t>
      </w:r>
      <w:r w:rsidR="00D74FC0" w:rsidRPr="00B916EC">
        <w:rPr>
          <w:lang w:eastAsia="ja-JP"/>
        </w:rPr>
        <w:t xml:space="preserve">. </w:t>
      </w:r>
      <w:r w:rsidR="000C24AB" w:rsidRPr="00B916EC">
        <w:rPr>
          <w:lang w:eastAsia="ja-JP"/>
        </w:rPr>
        <w:t xml:space="preserve">For operation on the </w:t>
      </w:r>
      <w:r w:rsidR="00270922">
        <w:rPr>
          <w:lang w:eastAsia="ja-JP"/>
        </w:rPr>
        <w:t>primary cell</w:t>
      </w:r>
      <w:r w:rsidR="005D2B05">
        <w:rPr>
          <w:lang w:eastAsia="ja-JP"/>
        </w:rPr>
        <w:t xml:space="preserve"> or on a secondary cell</w:t>
      </w:r>
      <w:r w:rsidR="000C24AB" w:rsidRPr="00B916EC">
        <w:rPr>
          <w:lang w:eastAsia="ja-JP"/>
        </w:rPr>
        <w:t xml:space="preserve">, </w:t>
      </w:r>
      <w:r w:rsidR="00DB7C5D">
        <w:rPr>
          <w:lang w:eastAsia="ja-JP"/>
        </w:rPr>
        <w:t>a</w:t>
      </w:r>
      <w:r w:rsidR="000C24AB" w:rsidRPr="00B916EC">
        <w:rPr>
          <w:lang w:eastAsia="ja-JP"/>
        </w:rPr>
        <w:t xml:space="preserve"> UE is</w:t>
      </w:r>
      <w:r w:rsidR="000C24AB" w:rsidRPr="00B916EC" w:rsidDel="00E015D5">
        <w:rPr>
          <w:rFonts w:eastAsia="MS Mincho"/>
        </w:rPr>
        <w:t xml:space="preserve"> </w:t>
      </w:r>
      <w:r w:rsidR="000C24AB" w:rsidRPr="00B916EC">
        <w:rPr>
          <w:rFonts w:eastAsia="MS Mincho"/>
        </w:rPr>
        <w:t xml:space="preserve">provided </w:t>
      </w:r>
      <w:r w:rsidR="005D2B05" w:rsidRPr="00FB1A0C">
        <w:t>an initial UL BWP</w:t>
      </w:r>
      <w:r w:rsidR="005D2B05" w:rsidRPr="00B916EC">
        <w:t xml:space="preserve"> by </w:t>
      </w:r>
      <w:r w:rsidR="00516957" w:rsidRPr="00FB1A0C">
        <w:rPr>
          <w:i/>
        </w:rPr>
        <w:t>initial</w:t>
      </w:r>
      <w:r w:rsidR="00516957">
        <w:rPr>
          <w:i/>
        </w:rPr>
        <w:t>U</w:t>
      </w:r>
      <w:r w:rsidR="00516957" w:rsidRPr="00FB1A0C">
        <w:rPr>
          <w:i/>
        </w:rPr>
        <w:t>plinkBWP</w:t>
      </w:r>
      <w:r w:rsidR="005D2B05" w:rsidRPr="00FB1A0C">
        <w:t>.</w:t>
      </w:r>
      <w:r w:rsidR="005D2B05" w:rsidRPr="00FB1A0C">
        <w:rPr>
          <w:rFonts w:eastAsia="MS Mincho"/>
        </w:rPr>
        <w:t xml:space="preserve"> </w:t>
      </w:r>
      <w:r w:rsidR="005D2B05" w:rsidRPr="00FB1A0C">
        <w:t xml:space="preserve">If the UE is configured with a </w:t>
      </w:r>
      <w:r w:rsidR="005D2B05">
        <w:t>supplementary</w:t>
      </w:r>
      <w:r w:rsidR="005D2B05" w:rsidRPr="00FB1A0C">
        <w:t xml:space="preserve"> </w:t>
      </w:r>
      <w:r>
        <w:t xml:space="preserve">UL </w:t>
      </w:r>
      <w:r w:rsidR="005D2B05" w:rsidRPr="00FB1A0C">
        <w:t>carrier</w:t>
      </w:r>
      <w:r w:rsidR="005D2B05" w:rsidRPr="00FB1A0C">
        <w:rPr>
          <w:rFonts w:eastAsia="MS Mincho"/>
        </w:rPr>
        <w:t xml:space="preserve">, the UE can be </w:t>
      </w:r>
      <w:r w:rsidR="005D2B05">
        <w:rPr>
          <w:rFonts w:eastAsia="MS Mincho"/>
        </w:rPr>
        <w:t>provided an initial</w:t>
      </w:r>
      <w:r w:rsidR="006817C6">
        <w:rPr>
          <w:rFonts w:eastAsia="MS Mincho"/>
        </w:rPr>
        <w:t xml:space="preserve"> </w:t>
      </w:r>
      <w:r w:rsidR="005D2B05">
        <w:rPr>
          <w:rFonts w:eastAsia="MS Mincho"/>
        </w:rPr>
        <w:t>UL BWP</w:t>
      </w:r>
      <w:r w:rsidR="005D2B05" w:rsidRPr="00FB1A0C">
        <w:rPr>
          <w:rFonts w:eastAsia="MS Mincho"/>
        </w:rPr>
        <w:t xml:space="preserve"> on the </w:t>
      </w:r>
      <w:r w:rsidR="005D2B05">
        <w:rPr>
          <w:rFonts w:eastAsia="MS Mincho"/>
        </w:rPr>
        <w:t>supplementary</w:t>
      </w:r>
      <w:r w:rsidR="005D2B05" w:rsidRPr="00FB1A0C">
        <w:rPr>
          <w:rFonts w:eastAsia="MS Mincho"/>
        </w:rPr>
        <w:t xml:space="preserve"> </w:t>
      </w:r>
      <w:r>
        <w:t xml:space="preserve">UL </w:t>
      </w:r>
      <w:r w:rsidR="005D2B05" w:rsidRPr="00FB1A0C">
        <w:rPr>
          <w:rFonts w:eastAsia="MS Mincho"/>
        </w:rPr>
        <w:t>carrier</w:t>
      </w:r>
      <w:r w:rsidR="005D2B05" w:rsidRPr="00FB1A0C">
        <w:rPr>
          <w:lang w:eastAsia="zh-CN"/>
        </w:rPr>
        <w:t xml:space="preserve"> by </w:t>
      </w:r>
      <w:r w:rsidR="005D2B05" w:rsidRPr="00FB1A0C">
        <w:rPr>
          <w:i/>
          <w:iCs/>
          <w:lang w:eastAsia="zh-CN"/>
        </w:rPr>
        <w:t>initialUplinkBWP</w:t>
      </w:r>
      <w:r w:rsidR="00DB7C5D">
        <w:rPr>
          <w:rFonts w:eastAsia="MS Mincho"/>
        </w:rPr>
        <w:t>.</w:t>
      </w:r>
    </w:p>
    <w:p w14:paraId="098A92ED" w14:textId="77777777" w:rsidR="002456FD" w:rsidRPr="0045233A" w:rsidRDefault="002456FD" w:rsidP="002456FD">
      <w:r w:rsidRPr="008D01AE">
        <w:t xml:space="preserve">If a UE has dedicated BWP configuration, the UE can be provided by </w:t>
      </w:r>
      <w:r w:rsidR="00A15B6B" w:rsidRPr="00E25D0D">
        <w:rPr>
          <w:i/>
        </w:rPr>
        <w:t>firstActiveDownlinkBWP-Id</w:t>
      </w:r>
      <w:r w:rsidRPr="0045233A">
        <w:t xml:space="preserve"> a first active DL BWP for receptions and by </w:t>
      </w:r>
      <w:r w:rsidR="00A15B6B" w:rsidRPr="00E25D0D">
        <w:rPr>
          <w:i/>
        </w:rPr>
        <w:t>firstActiveUplinkBWP-Id</w:t>
      </w:r>
      <w:r w:rsidRPr="0045233A">
        <w:t xml:space="preserve"> a first active UL BWP for transmissions on </w:t>
      </w:r>
      <w:r w:rsidR="006817C6">
        <w:t xml:space="preserve">a carrier of </w:t>
      </w:r>
      <w:r w:rsidRPr="0045233A">
        <w:t xml:space="preserve">the primary cell. </w:t>
      </w:r>
    </w:p>
    <w:p w14:paraId="243355BB" w14:textId="77777777" w:rsidR="00621303" w:rsidRPr="00B916EC" w:rsidRDefault="00621303" w:rsidP="00621303">
      <w:r w:rsidRPr="00B916EC">
        <w:rPr>
          <w:rFonts w:eastAsia="MS Mincho"/>
        </w:rPr>
        <w:t xml:space="preserve">For each DL BWP or UL BWP in a set of DL BWPs or UL BWPs, respectively, the UE is </w:t>
      </w:r>
      <w:r w:rsidR="006F0256">
        <w:rPr>
          <w:rFonts w:eastAsia="MS Mincho"/>
        </w:rPr>
        <w:t>provided</w:t>
      </w:r>
      <w:r w:rsidRPr="00B916EC">
        <w:rPr>
          <w:rFonts w:eastAsia="MS Mincho"/>
        </w:rPr>
        <w:t xml:space="preserve"> the following </w:t>
      </w:r>
      <w:r w:rsidR="001315EA" w:rsidRPr="00B916EC">
        <w:rPr>
          <w:rFonts w:eastAsia="MS Mincho"/>
        </w:rPr>
        <w:t xml:space="preserve">parameters </w:t>
      </w:r>
      <w:r w:rsidRPr="00B916EC">
        <w:rPr>
          <w:rFonts w:eastAsia="MS Mincho"/>
        </w:rPr>
        <w:t xml:space="preserve">for the serving cell as defined in </w:t>
      </w:r>
      <w:r w:rsidRPr="00B916EC">
        <w:rPr>
          <w:kern w:val="2"/>
          <w:lang w:eastAsia="zh-CN"/>
        </w:rPr>
        <w:t>[4, TS 38.211]</w:t>
      </w:r>
      <w:r w:rsidR="00A41699" w:rsidRPr="00B916EC">
        <w:rPr>
          <w:kern w:val="2"/>
          <w:lang w:eastAsia="zh-CN"/>
        </w:rPr>
        <w:t xml:space="preserve"> or [6, TS 38.214]</w:t>
      </w:r>
      <w:r w:rsidRPr="00B916EC">
        <w:t>:</w:t>
      </w:r>
    </w:p>
    <w:p w14:paraId="606CB349" w14:textId="77777777" w:rsidR="00621303" w:rsidRPr="00B916EC" w:rsidRDefault="00B06B6C" w:rsidP="00B06B6C">
      <w:pPr>
        <w:pStyle w:val="B1"/>
        <w:rPr>
          <w:rFonts w:eastAsia="MS Mincho"/>
        </w:rPr>
      </w:pPr>
      <w:r>
        <w:rPr>
          <w:rFonts w:eastAsia="MS Mincho"/>
        </w:rPr>
        <w:t>-</w:t>
      </w:r>
      <w:r>
        <w:rPr>
          <w:rFonts w:eastAsia="MS Mincho"/>
        </w:rPr>
        <w:tab/>
      </w:r>
      <w:r w:rsidR="00621303" w:rsidRPr="00B916EC">
        <w:rPr>
          <w:rFonts w:eastAsia="MS Mincho"/>
        </w:rPr>
        <w:t xml:space="preserve">a </w:t>
      </w:r>
      <w:r w:rsidR="00143099">
        <w:rPr>
          <w:rFonts w:eastAsia="MS Mincho"/>
        </w:rPr>
        <w:t>SCS</w:t>
      </w:r>
      <w:r w:rsidR="00621303" w:rsidRPr="00B916EC">
        <w:rPr>
          <w:rFonts w:eastAsia="MS Mincho"/>
        </w:rPr>
        <w:t xml:space="preserve"> by </w:t>
      </w:r>
      <w:r w:rsidR="00A15B6B" w:rsidRPr="00E25D0D">
        <w:rPr>
          <w:i/>
        </w:rPr>
        <w:t>subcarrierSpacing</w:t>
      </w:r>
    </w:p>
    <w:p w14:paraId="4526D4E1" w14:textId="77777777" w:rsidR="00A15B6B" w:rsidRPr="00D156EB" w:rsidRDefault="00B06B6C" w:rsidP="00A15B6B">
      <w:pPr>
        <w:pStyle w:val="B1"/>
        <w:rPr>
          <w:rFonts w:eastAsia="MS Mincho"/>
        </w:rPr>
      </w:pPr>
      <w:r>
        <w:rPr>
          <w:rFonts w:eastAsia="MS Mincho"/>
        </w:rPr>
        <w:t>-</w:t>
      </w:r>
      <w:r>
        <w:rPr>
          <w:rFonts w:eastAsia="MS Mincho"/>
        </w:rPr>
        <w:tab/>
      </w:r>
      <w:r w:rsidR="00621303" w:rsidRPr="00B916EC">
        <w:rPr>
          <w:rFonts w:eastAsia="MS Mincho"/>
        </w:rPr>
        <w:t xml:space="preserve">a cyclic prefix by </w:t>
      </w:r>
      <w:r w:rsidR="00A15B6B" w:rsidRPr="00E25D0D">
        <w:rPr>
          <w:i/>
        </w:rPr>
        <w:t>cyclicPrefix</w:t>
      </w:r>
    </w:p>
    <w:p w14:paraId="7DC1A203" w14:textId="77777777" w:rsidR="00841307" w:rsidRPr="00D20E88" w:rsidRDefault="00841307" w:rsidP="00841307">
      <w:pPr>
        <w:pStyle w:val="B1"/>
        <w:rPr>
          <w:lang w:val="en-US"/>
        </w:rPr>
      </w:pPr>
      <w:r w:rsidRPr="00D20E88">
        <w:rPr>
          <w:rFonts w:eastAsia="MS Mincho"/>
        </w:rPr>
        <w:t>-</w:t>
      </w:r>
      <w:r w:rsidRPr="00D20E88">
        <w:rPr>
          <w:rFonts w:eastAsia="MS Mincho"/>
        </w:rPr>
        <w:tab/>
      </w:r>
      <w:r w:rsidRPr="00D20E88">
        <w:t xml:space="preserve">a </w:t>
      </w:r>
      <w:r w:rsidRPr="00D20E88">
        <w:rPr>
          <w:lang w:val="en-US"/>
        </w:rPr>
        <w:t>common</w:t>
      </w:r>
      <w:r w:rsidRPr="00D20E88">
        <w:t xml:space="preserve"> RB </w:t>
      </w:r>
      <w:r w:rsidR="00744398">
        <w:rPr>
          <w:position w:val="-10"/>
        </w:rPr>
        <w:pict w14:anchorId="57F0C95C">
          <v:shape id="_x0000_i2395" type="#_x0000_t75" style="width:93.75pt;height:18.75pt">
            <v:imagedata r:id="rId878" o:title=""/>
          </v:shape>
        </w:pict>
      </w:r>
      <w:r w:rsidRPr="00D20E88">
        <w:rPr>
          <w:lang w:val="en-US"/>
        </w:rPr>
        <w:t xml:space="preserve"> </w:t>
      </w:r>
      <w:r w:rsidRPr="00D20E88">
        <w:t xml:space="preserve">and a number of contiguous RBs </w:t>
      </w:r>
      <w:r w:rsidR="00744398">
        <w:rPr>
          <w:position w:val="-10"/>
        </w:rPr>
        <w:pict w14:anchorId="4B69A94F">
          <v:shape id="_x0000_i2396" type="#_x0000_t75" style="width:50.25pt;height:16.5pt">
            <v:imagedata r:id="rId879" o:title=""/>
          </v:shape>
        </w:pict>
      </w:r>
      <w:r w:rsidRPr="00D20E88">
        <w:rPr>
          <w:lang w:val="en-US"/>
        </w:rPr>
        <w:t xml:space="preserve"> provided </w:t>
      </w:r>
      <w:r w:rsidRPr="00D20E88">
        <w:t xml:space="preserve">by </w:t>
      </w:r>
      <w:r w:rsidRPr="00D20E88">
        <w:rPr>
          <w:i/>
        </w:rPr>
        <w:t xml:space="preserve">locationAndBandwidth </w:t>
      </w:r>
      <w:r w:rsidRPr="00D20E88">
        <w:t xml:space="preserve">that </w:t>
      </w:r>
      <w:r w:rsidRPr="00D20E88">
        <w:rPr>
          <w:lang w:val="en-US"/>
        </w:rPr>
        <w:t>indicates</w:t>
      </w:r>
      <w:r w:rsidRPr="00D20E88">
        <w:t xml:space="preserve"> </w:t>
      </w:r>
      <w:r w:rsidRPr="00D20E88">
        <w:rPr>
          <w:lang w:val="en-US"/>
        </w:rPr>
        <w:t xml:space="preserve">an offset </w:t>
      </w:r>
      <w:r w:rsidR="00744398">
        <w:rPr>
          <w:position w:val="-10"/>
        </w:rPr>
        <w:pict w14:anchorId="2F912234">
          <v:shape id="_x0000_i2397" type="#_x0000_t75" style="width:23.25pt;height:15pt">
            <v:imagedata r:id="rId880" o:title=""/>
          </v:shape>
        </w:pict>
      </w:r>
      <w:r w:rsidRPr="00D20E88">
        <w:rPr>
          <w:lang w:val="en-US"/>
        </w:rPr>
        <w:t xml:space="preserve"> and a length </w:t>
      </w:r>
      <w:r w:rsidR="00744398">
        <w:rPr>
          <w:position w:val="-10"/>
        </w:rPr>
        <w:pict w14:anchorId="6DD9EAF2">
          <v:shape id="_x0000_i2398" type="#_x0000_t75" style="width:16.5pt;height:14.25pt">
            <v:imagedata r:id="rId881" o:title=""/>
          </v:shape>
        </w:pict>
      </w:r>
      <w:r w:rsidRPr="00D20E88">
        <w:rPr>
          <w:lang w:val="en-US"/>
        </w:rPr>
        <w:t xml:space="preserve"> </w:t>
      </w:r>
      <w:r w:rsidRPr="00D20E88">
        <w:t>as RIV according to [</w:t>
      </w:r>
      <w:r w:rsidRPr="00D20E88">
        <w:rPr>
          <w:lang w:val="en-US"/>
        </w:rPr>
        <w:t>6</w:t>
      </w:r>
      <w:r w:rsidRPr="00D20E88">
        <w:t xml:space="preserve">, TS 38.214], setting </w:t>
      </w:r>
      <w:r w:rsidR="00744398">
        <w:rPr>
          <w:position w:val="-10"/>
        </w:rPr>
        <w:pict w14:anchorId="5C173FBF">
          <v:shape id="_x0000_i2399" type="#_x0000_t75" style="width:53.25pt;height:18.75pt">
            <v:imagedata r:id="rId882" o:title=""/>
          </v:shape>
        </w:pict>
      </w:r>
      <w:r w:rsidRPr="00D20E88">
        <w:rPr>
          <w:lang w:val="en-US"/>
        </w:rPr>
        <w:t>,</w:t>
      </w:r>
      <w:r w:rsidRPr="00D20E88">
        <w:t xml:space="preserve"> and </w:t>
      </w:r>
      <w:r w:rsidRPr="00D20E88">
        <w:rPr>
          <w:lang w:val="en-US"/>
        </w:rPr>
        <w:t xml:space="preserve">a value </w:t>
      </w:r>
      <w:r w:rsidR="00744398">
        <w:rPr>
          <w:position w:val="-10"/>
        </w:rPr>
        <w:pict w14:anchorId="02F569B8">
          <v:shape id="_x0000_i2400" type="#_x0000_t75" style="width:27.75pt;height:16.5pt">
            <v:imagedata r:id="rId883" o:title=""/>
          </v:shape>
        </w:pict>
      </w:r>
      <w:r w:rsidRPr="00D20E88">
        <w:rPr>
          <w:lang w:val="en-US"/>
        </w:rPr>
        <w:t xml:space="preserve"> provided by</w:t>
      </w:r>
      <w:r w:rsidRPr="00D20E88">
        <w:t xml:space="preserve"> </w:t>
      </w:r>
      <w:r w:rsidRPr="00D20E88">
        <w:rPr>
          <w:i/>
        </w:rPr>
        <w:t>offsetToCarrier</w:t>
      </w:r>
      <w:r w:rsidRPr="00D20E88">
        <w:t xml:space="preserve"> </w:t>
      </w:r>
      <w:r w:rsidRPr="00D20E88">
        <w:rPr>
          <w:lang w:val="en-US"/>
        </w:rPr>
        <w:t>for the</w:t>
      </w:r>
      <w:r w:rsidRPr="00D20E88">
        <w:t xml:space="preserve"> </w:t>
      </w:r>
      <w:r w:rsidRPr="00D20E88">
        <w:rPr>
          <w:i/>
        </w:rPr>
        <w:t>subcarrierSpacing</w:t>
      </w:r>
    </w:p>
    <w:p w14:paraId="08714AF9" w14:textId="77777777" w:rsidR="00E015D5" w:rsidRPr="00B916EC" w:rsidRDefault="00B06B6C" w:rsidP="00B06B6C">
      <w:pPr>
        <w:pStyle w:val="B1"/>
      </w:pPr>
      <w:r>
        <w:t>-</w:t>
      </w:r>
      <w:r>
        <w:tab/>
      </w:r>
      <w:r w:rsidR="00E015D5" w:rsidRPr="00B916EC">
        <w:t xml:space="preserve">an index in the set of DL BWPs or UL BWPs by respective </w:t>
      </w:r>
      <w:r w:rsidR="00516957" w:rsidRPr="0062263B">
        <w:rPr>
          <w:i/>
          <w:lang w:val="en-US"/>
        </w:rPr>
        <w:t>BWP-Id</w:t>
      </w:r>
    </w:p>
    <w:p w14:paraId="7D55EBEC" w14:textId="77777777" w:rsidR="00A15B6B" w:rsidRPr="00B916EC" w:rsidRDefault="00A15B6B" w:rsidP="00A15B6B">
      <w:pPr>
        <w:pStyle w:val="B1"/>
      </w:pPr>
      <w:r>
        <w:t>-</w:t>
      </w:r>
      <w:r>
        <w:tab/>
      </w:r>
      <w:r>
        <w:rPr>
          <w:lang w:val="en-US"/>
        </w:rPr>
        <w:t xml:space="preserve">a set of BWP-common and a set of BWP-dedicated parameters by </w:t>
      </w:r>
      <w:r w:rsidR="00516957" w:rsidRPr="00275A2D">
        <w:rPr>
          <w:i/>
          <w:noProof/>
          <w:lang w:val="en-US"/>
        </w:rPr>
        <w:t>BWP-DownlinkCommon</w:t>
      </w:r>
      <w:r w:rsidR="00516957">
        <w:rPr>
          <w:lang w:val="en-US"/>
        </w:rPr>
        <w:t xml:space="preserve"> and </w:t>
      </w:r>
      <w:r w:rsidR="00516957" w:rsidRPr="00275A2D">
        <w:rPr>
          <w:i/>
          <w:noProof/>
          <w:lang w:val="en-US"/>
        </w:rPr>
        <w:t>BWP-Downlink</w:t>
      </w:r>
      <w:r w:rsidR="00516957">
        <w:rPr>
          <w:i/>
          <w:noProof/>
          <w:lang w:val="en-US"/>
        </w:rPr>
        <w:t xml:space="preserve">Dedicated </w:t>
      </w:r>
      <w:r w:rsidR="00516957">
        <w:rPr>
          <w:noProof/>
          <w:lang w:val="en-US"/>
        </w:rPr>
        <w:t>for the DL BWP, or</w:t>
      </w:r>
      <w:r w:rsidR="00516957">
        <w:rPr>
          <w:lang w:val="en-US"/>
        </w:rPr>
        <w:t xml:space="preserve"> </w:t>
      </w:r>
      <w:r w:rsidR="00516957" w:rsidRPr="00275A2D">
        <w:rPr>
          <w:i/>
          <w:noProof/>
          <w:lang w:val="en-US"/>
        </w:rPr>
        <w:t>BWP-</w:t>
      </w:r>
      <w:r w:rsidR="00516957">
        <w:rPr>
          <w:i/>
          <w:noProof/>
          <w:lang w:val="en-US"/>
        </w:rPr>
        <w:t>Up</w:t>
      </w:r>
      <w:r w:rsidR="00516957" w:rsidRPr="00275A2D">
        <w:rPr>
          <w:i/>
          <w:noProof/>
          <w:lang w:val="en-US"/>
        </w:rPr>
        <w:t>linkCommon</w:t>
      </w:r>
      <w:r w:rsidR="00516957">
        <w:rPr>
          <w:lang w:val="en-US"/>
        </w:rPr>
        <w:t xml:space="preserve"> and </w:t>
      </w:r>
      <w:r w:rsidR="00516957" w:rsidRPr="00275A2D">
        <w:rPr>
          <w:i/>
          <w:noProof/>
          <w:lang w:val="en-US"/>
        </w:rPr>
        <w:t>BWP-</w:t>
      </w:r>
      <w:r w:rsidR="00516957">
        <w:rPr>
          <w:i/>
          <w:noProof/>
          <w:lang w:val="en-US"/>
        </w:rPr>
        <w:t>Up</w:t>
      </w:r>
      <w:r w:rsidR="00516957" w:rsidRPr="00275A2D">
        <w:rPr>
          <w:i/>
          <w:noProof/>
          <w:lang w:val="en-US"/>
        </w:rPr>
        <w:t>link</w:t>
      </w:r>
      <w:r w:rsidR="00516957">
        <w:rPr>
          <w:i/>
          <w:noProof/>
          <w:lang w:val="en-US"/>
        </w:rPr>
        <w:t xml:space="preserve">Dedicated </w:t>
      </w:r>
      <w:r w:rsidR="00516957">
        <w:rPr>
          <w:noProof/>
          <w:lang w:val="en-US"/>
        </w:rPr>
        <w:t>for the UL BWP</w:t>
      </w:r>
      <w:r w:rsidRPr="00B916EC" w:rsidDel="00E25D0D">
        <w:t xml:space="preserve"> </w:t>
      </w:r>
      <w:r>
        <w:rPr>
          <w:lang w:val="en-US"/>
        </w:rPr>
        <w:t>[12, TS 38.331]</w:t>
      </w:r>
    </w:p>
    <w:p w14:paraId="6448C926" w14:textId="77777777" w:rsidR="00335065" w:rsidRPr="0080392F" w:rsidRDefault="00335065" w:rsidP="00335065">
      <w:pPr>
        <w:rPr>
          <w:sz w:val="24"/>
          <w:lang w:eastAsia="zh-TW"/>
        </w:rPr>
      </w:pPr>
      <w:r w:rsidRPr="0080392F">
        <w:rPr>
          <w:rFonts w:eastAsia="MS Mincho"/>
        </w:rPr>
        <w:t xml:space="preserve">For unpaired spectrum operation, a DL BWP from the set of configured DL BWPs with index provided by </w:t>
      </w:r>
      <w:r w:rsidR="00516957">
        <w:rPr>
          <w:i/>
        </w:rPr>
        <w:t>BWP</w:t>
      </w:r>
      <w:r w:rsidR="00176A9A" w:rsidRPr="00E25D0D">
        <w:rPr>
          <w:i/>
        </w:rPr>
        <w:t>-Id</w:t>
      </w:r>
      <w:r w:rsidR="00176A9A" w:rsidRPr="0080392F">
        <w:rPr>
          <w:lang w:eastAsia="ja-JP"/>
        </w:rPr>
        <w:t xml:space="preserve"> </w:t>
      </w:r>
      <w:r w:rsidR="00176A9A" w:rsidRPr="0080392F">
        <w:rPr>
          <w:rFonts w:eastAsia="MS Mincho"/>
        </w:rPr>
        <w:t xml:space="preserve">is </w:t>
      </w:r>
      <w:r w:rsidR="00176A9A">
        <w:rPr>
          <w:rFonts w:eastAsia="MS Mincho"/>
        </w:rPr>
        <w:t>linked</w:t>
      </w:r>
      <w:r w:rsidRPr="0080392F">
        <w:rPr>
          <w:rFonts w:eastAsia="MS Mincho"/>
        </w:rPr>
        <w:t xml:space="preserve"> with an UL BWP from the set of configured UL BWPs with index provided by </w:t>
      </w:r>
      <w:r w:rsidR="00516957">
        <w:rPr>
          <w:i/>
        </w:rPr>
        <w:t>BWP</w:t>
      </w:r>
      <w:r w:rsidR="00176A9A" w:rsidRPr="00E25D0D">
        <w:rPr>
          <w:i/>
        </w:rPr>
        <w:t>-Id</w:t>
      </w:r>
      <w:r w:rsidR="00176A9A" w:rsidRPr="0080392F">
        <w:rPr>
          <w:lang w:eastAsia="ja-JP"/>
        </w:rPr>
        <w:t xml:space="preserve"> </w:t>
      </w:r>
      <w:r w:rsidRPr="0080392F">
        <w:rPr>
          <w:rFonts w:eastAsia="MS Mincho"/>
        </w:rPr>
        <w:t xml:space="preserve">when the DL BWP index and the UL BWP index are </w:t>
      </w:r>
      <w:r w:rsidR="005A182A">
        <w:rPr>
          <w:rFonts w:eastAsia="MS Mincho"/>
        </w:rPr>
        <w:t>same</w:t>
      </w:r>
      <w:r w:rsidRPr="0080392F">
        <w:rPr>
          <w:rFonts w:eastAsia="MS Mincho"/>
        </w:rPr>
        <w:t>.</w:t>
      </w:r>
      <w:r w:rsidRPr="0080392F">
        <w:rPr>
          <w:lang w:eastAsia="ja-JP"/>
        </w:rPr>
        <w:t xml:space="preserve"> For unpaired spectrum operation, a UE </w:t>
      </w:r>
      <w:r w:rsidR="00176A9A">
        <w:rPr>
          <w:lang w:eastAsia="ja-JP"/>
        </w:rPr>
        <w:t>does</w:t>
      </w:r>
      <w:r w:rsidR="00176A9A" w:rsidRPr="0080392F">
        <w:rPr>
          <w:lang w:eastAsia="ja-JP"/>
        </w:rPr>
        <w:t xml:space="preserve"> </w:t>
      </w:r>
      <w:r w:rsidRPr="0080392F">
        <w:rPr>
          <w:lang w:eastAsia="ja-JP"/>
        </w:rPr>
        <w:t xml:space="preserve">not expect to receive a configuration where the center frequency for a DL BWP is different than the center frequency for an UL BWP when the </w:t>
      </w:r>
      <w:r w:rsidR="00516957">
        <w:rPr>
          <w:i/>
        </w:rPr>
        <w:t>BWP</w:t>
      </w:r>
      <w:r w:rsidR="00176A9A" w:rsidRPr="00E25D0D">
        <w:rPr>
          <w:i/>
        </w:rPr>
        <w:t>-Id</w:t>
      </w:r>
      <w:r w:rsidRPr="0080392F">
        <w:rPr>
          <w:lang w:eastAsia="ja-JP"/>
        </w:rPr>
        <w:t xml:space="preserve"> of the DL BWP is </w:t>
      </w:r>
      <w:r w:rsidR="005A182A">
        <w:rPr>
          <w:lang w:eastAsia="ja-JP"/>
        </w:rPr>
        <w:t>same as</w:t>
      </w:r>
      <w:r w:rsidRPr="0080392F">
        <w:rPr>
          <w:lang w:eastAsia="ja-JP"/>
        </w:rPr>
        <w:t xml:space="preserve"> the </w:t>
      </w:r>
      <w:r w:rsidR="00516957">
        <w:rPr>
          <w:i/>
        </w:rPr>
        <w:t>BWP</w:t>
      </w:r>
      <w:r w:rsidR="00176A9A" w:rsidRPr="00E25D0D">
        <w:rPr>
          <w:i/>
        </w:rPr>
        <w:t>-Id</w:t>
      </w:r>
      <w:r w:rsidRPr="0080392F">
        <w:rPr>
          <w:lang w:eastAsia="ja-JP"/>
        </w:rPr>
        <w:t xml:space="preserve"> of the UL BWP.</w:t>
      </w:r>
    </w:p>
    <w:p w14:paraId="57599FEE" w14:textId="2E88BFFF" w:rsidR="00621303" w:rsidRPr="00B916EC" w:rsidRDefault="00F9442C" w:rsidP="00D91FB6">
      <w:pPr>
        <w:tabs>
          <w:tab w:val="left" w:pos="720"/>
        </w:tabs>
        <w:rPr>
          <w:rFonts w:eastAsia="MS Mincho"/>
        </w:rPr>
      </w:pPr>
      <w:bookmarkStart w:id="771" w:name="_Hlk535002764"/>
      <w:r w:rsidRPr="00B916EC">
        <w:rPr>
          <w:rFonts w:eastAsia="MS Mincho"/>
        </w:rPr>
        <w:t>For each DL BWP in a set of DL BWPs</w:t>
      </w:r>
      <w:r w:rsidR="005A182A">
        <w:rPr>
          <w:rFonts w:eastAsia="MS Mincho"/>
        </w:rPr>
        <w:t xml:space="preserve"> of the PCell</w:t>
      </w:r>
      <w:r w:rsidR="00C67E02">
        <w:rPr>
          <w:rFonts w:eastAsia="MS Mincho"/>
        </w:rPr>
        <w:t>,</w:t>
      </w:r>
      <w:r w:rsidR="005A182A">
        <w:rPr>
          <w:rFonts w:eastAsia="MS Mincho"/>
        </w:rPr>
        <w:t xml:space="preserve"> </w:t>
      </w:r>
      <w:r w:rsidR="00FD39F6" w:rsidRPr="00B916EC">
        <w:rPr>
          <w:rFonts w:eastAsia="MS Mincho"/>
        </w:rPr>
        <w:t>a</w:t>
      </w:r>
      <w:r w:rsidRPr="00B916EC">
        <w:rPr>
          <w:rFonts w:eastAsia="MS Mincho"/>
        </w:rPr>
        <w:t xml:space="preserve"> UE </w:t>
      </w:r>
      <w:r w:rsidR="00CE5F3B" w:rsidRPr="00B916EC">
        <w:rPr>
          <w:rFonts w:eastAsia="MS Mincho"/>
        </w:rPr>
        <w:t>can be</w:t>
      </w:r>
      <w:r w:rsidRPr="00B916EC">
        <w:rPr>
          <w:rFonts w:eastAsia="MS Mincho"/>
        </w:rPr>
        <w:t xml:space="preserve"> configured </w:t>
      </w:r>
      <w:r w:rsidR="00C76664">
        <w:rPr>
          <w:rFonts w:eastAsia="MS Mincho"/>
        </w:rPr>
        <w:t>CORESET</w:t>
      </w:r>
      <w:r w:rsidRPr="00B916EC">
        <w:rPr>
          <w:rFonts w:eastAsia="MS Mincho"/>
        </w:rPr>
        <w:t xml:space="preserve">s </w:t>
      </w:r>
      <w:r w:rsidR="00B402EA" w:rsidRPr="00B916EC">
        <w:rPr>
          <w:rFonts w:eastAsia="MS Mincho"/>
        </w:rPr>
        <w:t xml:space="preserve">for </w:t>
      </w:r>
      <w:r w:rsidR="00F70D28" w:rsidRPr="00B916EC">
        <w:rPr>
          <w:rFonts w:eastAsia="MS Mincho"/>
        </w:rPr>
        <w:t xml:space="preserve">every type of </w:t>
      </w:r>
      <w:r w:rsidR="007D591D" w:rsidRPr="00D20E88">
        <w:rPr>
          <w:rFonts w:eastAsia="MS Mincho"/>
        </w:rPr>
        <w:t>CSS</w:t>
      </w:r>
      <w:r w:rsidR="007D591D">
        <w:rPr>
          <w:rFonts w:eastAsia="MS Mincho"/>
        </w:rPr>
        <w:t xml:space="preserve"> sets</w:t>
      </w:r>
      <w:r w:rsidR="00F70D28" w:rsidRPr="00B916EC">
        <w:rPr>
          <w:rFonts w:eastAsia="MS Mincho"/>
        </w:rPr>
        <w:t xml:space="preserve"> and for </w:t>
      </w:r>
      <w:r w:rsidR="007D591D" w:rsidRPr="00D20E88">
        <w:rPr>
          <w:rFonts w:eastAsia="MS Mincho"/>
        </w:rPr>
        <w:t>USS</w:t>
      </w:r>
      <w:r w:rsidR="003B2B2B" w:rsidRPr="00B916EC">
        <w:rPr>
          <w:rFonts w:eastAsia="MS Mincho"/>
        </w:rPr>
        <w:t xml:space="preserve"> </w:t>
      </w:r>
      <w:r w:rsidRPr="00B916EC">
        <w:rPr>
          <w:rFonts w:eastAsia="MS Mincho"/>
        </w:rPr>
        <w:t xml:space="preserve">as described </w:t>
      </w:r>
      <w:r w:rsidR="006F5F9E">
        <w:rPr>
          <w:rFonts w:eastAsia="MS Mincho"/>
        </w:rPr>
        <w:t>in clause</w:t>
      </w:r>
      <w:r w:rsidR="00B06B6C">
        <w:rPr>
          <w:rFonts w:eastAsia="MS Mincho"/>
        </w:rPr>
        <w:t xml:space="preserve"> 10.1</w:t>
      </w:r>
      <w:r w:rsidRPr="00B916EC">
        <w:rPr>
          <w:rFonts w:eastAsia="MS Mincho"/>
        </w:rPr>
        <w:t>.</w:t>
      </w:r>
      <w:r w:rsidR="00FD39F6" w:rsidRPr="00B916EC">
        <w:rPr>
          <w:rFonts w:eastAsia="MS Mincho"/>
        </w:rPr>
        <w:t xml:space="preserve"> The </w:t>
      </w:r>
      <w:r w:rsidR="00FD39F6" w:rsidRPr="00B916EC">
        <w:rPr>
          <w:lang w:val="en-US" w:eastAsia="x-none"/>
        </w:rPr>
        <w:t xml:space="preserve">UE </w:t>
      </w:r>
      <w:r w:rsidR="00176A9A">
        <w:rPr>
          <w:lang w:val="en-US" w:eastAsia="x-none"/>
        </w:rPr>
        <w:t>does</w:t>
      </w:r>
      <w:r w:rsidR="00176A9A" w:rsidRPr="00B916EC">
        <w:rPr>
          <w:lang w:val="en-US" w:eastAsia="x-none"/>
        </w:rPr>
        <w:t xml:space="preserve"> </w:t>
      </w:r>
      <w:r w:rsidR="00FD39F6" w:rsidRPr="00B916EC">
        <w:rPr>
          <w:lang w:val="en-US" w:eastAsia="x-none"/>
        </w:rPr>
        <w:t xml:space="preserve">not expect to be configured without a </w:t>
      </w:r>
      <w:r w:rsidR="007D591D" w:rsidRPr="00D20E88">
        <w:rPr>
          <w:lang w:val="en-US" w:eastAsia="x-none"/>
        </w:rPr>
        <w:t>CSS</w:t>
      </w:r>
      <w:r w:rsidR="007D591D">
        <w:rPr>
          <w:lang w:val="en-US" w:eastAsia="x-none"/>
        </w:rPr>
        <w:t xml:space="preserve"> set</w:t>
      </w:r>
      <w:r w:rsidR="00FD39F6" w:rsidRPr="00B916EC">
        <w:rPr>
          <w:lang w:val="en-US" w:eastAsia="x-none"/>
        </w:rPr>
        <w:t xml:space="preserve"> on the PCell</w:t>
      </w:r>
      <w:r w:rsidR="005A182A">
        <w:rPr>
          <w:lang w:val="en-US" w:eastAsia="x-none"/>
        </w:rPr>
        <w:t xml:space="preserve"> </w:t>
      </w:r>
      <w:r w:rsidR="004D0A13" w:rsidRPr="00B916EC">
        <w:rPr>
          <w:lang w:val="en-US" w:eastAsia="x-none"/>
        </w:rPr>
        <w:t>in the activ</w:t>
      </w:r>
      <w:r w:rsidR="00D74FC0">
        <w:rPr>
          <w:lang w:val="en-US" w:eastAsia="x-none"/>
        </w:rPr>
        <w:t>e</w:t>
      </w:r>
      <w:r w:rsidR="00FD39F6" w:rsidRPr="00B916EC">
        <w:rPr>
          <w:lang w:val="en-US" w:eastAsia="x-none"/>
        </w:rPr>
        <w:t xml:space="preserve"> DL BWP.</w:t>
      </w:r>
    </w:p>
    <w:bookmarkEnd w:id="771"/>
    <w:p w14:paraId="2459413C" w14:textId="2696CEB9" w:rsidR="007D591D" w:rsidRPr="00D20E88" w:rsidRDefault="007D591D" w:rsidP="007D591D">
      <w:pPr>
        <w:textAlignment w:val="bottom"/>
        <w:rPr>
          <w:lang w:val="en-US"/>
        </w:rPr>
      </w:pPr>
      <w:r w:rsidRPr="00D20E88">
        <w:t xml:space="preserve">If a UE is provided </w:t>
      </w:r>
      <w:r w:rsidRPr="00D20E88">
        <w:rPr>
          <w:i/>
        </w:rPr>
        <w:t>controlResourceSetZero</w:t>
      </w:r>
      <w:r w:rsidRPr="00D20E88">
        <w:t xml:space="preserve"> and </w:t>
      </w:r>
      <w:r w:rsidRPr="00D20E88">
        <w:rPr>
          <w:i/>
        </w:rPr>
        <w:t>searchSpaceZero</w:t>
      </w:r>
      <w:r w:rsidRPr="00D20E88">
        <w:t xml:space="preserve"> in </w:t>
      </w:r>
      <w:r w:rsidRPr="00D20E88">
        <w:rPr>
          <w:i/>
          <w:iCs/>
        </w:rPr>
        <w:t>PDCCH-Config</w:t>
      </w:r>
      <w:r w:rsidRPr="00D20E88">
        <w:rPr>
          <w:i/>
          <w:iCs/>
          <w:lang w:eastAsia="zh-CN"/>
        </w:rPr>
        <w:t>SIB1</w:t>
      </w:r>
      <w:r w:rsidRPr="00D20E88">
        <w:rPr>
          <w:iCs/>
          <w:lang w:eastAsia="zh-CN"/>
        </w:rPr>
        <w:t xml:space="preserve"> or</w:t>
      </w:r>
      <w:r w:rsidRPr="00D20E88">
        <w:rPr>
          <w:iCs/>
        </w:rPr>
        <w:t xml:space="preserve"> </w:t>
      </w:r>
      <w:r w:rsidRPr="00D20E88">
        <w:rPr>
          <w:i/>
          <w:iCs/>
        </w:rPr>
        <w:t>PDCCH-Config</w:t>
      </w:r>
      <w:r w:rsidRPr="00D20E88">
        <w:rPr>
          <w:rFonts w:hint="eastAsia"/>
          <w:i/>
          <w:iCs/>
          <w:lang w:eastAsia="zh-CN"/>
        </w:rPr>
        <w:t>Common</w:t>
      </w:r>
      <w:r w:rsidRPr="00D20E88">
        <w:rPr>
          <w:iCs/>
        </w:rPr>
        <w:t xml:space="preserve">, the UE determines a CORESET for a </w:t>
      </w:r>
      <w:r>
        <w:t>search space</w:t>
      </w:r>
      <w:r w:rsidRPr="00D20E88">
        <w:rPr>
          <w:lang w:val="en-US"/>
        </w:rPr>
        <w:t xml:space="preserve"> set from </w:t>
      </w:r>
      <w:r w:rsidRPr="00D20E88">
        <w:rPr>
          <w:i/>
          <w:lang w:val="en-US"/>
        </w:rPr>
        <w:t>controlResourcesetZero</w:t>
      </w:r>
      <w:r w:rsidRPr="00D20E88">
        <w:rPr>
          <w:lang w:val="en-US"/>
        </w:rPr>
        <w:t xml:space="preserve"> as described </w:t>
      </w:r>
      <w:r w:rsidR="006F5F9E">
        <w:rPr>
          <w:lang w:val="en-US"/>
        </w:rPr>
        <w:t>in clause</w:t>
      </w:r>
      <w:r w:rsidRPr="00D20E88">
        <w:rPr>
          <w:lang w:val="en-US"/>
        </w:rPr>
        <w:t xml:space="preserve"> 13 and for Tables 13-1 through 13-10, and determines corresponding PDCCH monitoring occasions as described </w:t>
      </w:r>
      <w:r w:rsidR="006F5F9E">
        <w:rPr>
          <w:lang w:val="en-US"/>
        </w:rPr>
        <w:t>in clause</w:t>
      </w:r>
      <w:r w:rsidRPr="00D20E88">
        <w:rPr>
          <w:lang w:val="en-US"/>
        </w:rPr>
        <w:t xml:space="preserve"> 13 and for Tables 13-11 through 13-15. If </w:t>
      </w:r>
      <w:r w:rsidRPr="00D20E88">
        <w:t>the active DL BWP is not the initial DL BWP,</w:t>
      </w:r>
      <w:r w:rsidRPr="00D20E88">
        <w:rPr>
          <w:iCs/>
        </w:rPr>
        <w:t xml:space="preserve"> </w:t>
      </w:r>
      <w:r w:rsidRPr="00D20E88">
        <w:rPr>
          <w:lang w:val="en-US"/>
        </w:rPr>
        <w:t>t</w:t>
      </w:r>
      <w:r w:rsidRPr="00D20E88">
        <w:rPr>
          <w:iCs/>
        </w:rPr>
        <w:t xml:space="preserve">he UE </w:t>
      </w:r>
      <w:r w:rsidRPr="00D20E88">
        <w:rPr>
          <w:lang w:val="en-US"/>
        </w:rPr>
        <w:t>determines PDCCH monitoring occasions</w:t>
      </w:r>
      <w:r>
        <w:rPr>
          <w:iCs/>
        </w:rPr>
        <w:t xml:space="preserve"> for the</w:t>
      </w:r>
      <w:r w:rsidRPr="00D20E88">
        <w:rPr>
          <w:iCs/>
        </w:rPr>
        <w:t xml:space="preserve"> </w:t>
      </w:r>
      <w:r>
        <w:t>search space</w:t>
      </w:r>
      <w:r w:rsidRPr="00D20E88">
        <w:rPr>
          <w:lang w:val="en-US"/>
        </w:rPr>
        <w:t xml:space="preserve"> set </w:t>
      </w:r>
      <w:r w:rsidRPr="00D20E88">
        <w:t xml:space="preserve">only </w:t>
      </w:r>
      <w:r w:rsidRPr="00D20E88">
        <w:rPr>
          <w:lang w:val="en-US"/>
        </w:rPr>
        <w:t>i</w:t>
      </w:r>
      <w:r w:rsidRPr="00D20E88">
        <w:t xml:space="preserve">f the CORESET bandwidth </w:t>
      </w:r>
      <w:r w:rsidRPr="00D20E88">
        <w:rPr>
          <w:iCs/>
        </w:rPr>
        <w:t xml:space="preserve">is within the active DL BWP and the active DL BWP has same </w:t>
      </w:r>
      <w:r>
        <w:rPr>
          <w:iCs/>
        </w:rPr>
        <w:t>SCS</w:t>
      </w:r>
      <w:r w:rsidRPr="00D20E88">
        <w:rPr>
          <w:iCs/>
        </w:rPr>
        <w:t xml:space="preserve"> configuration and same cyclic prefix as the initial DL BWP</w:t>
      </w:r>
      <w:r w:rsidRPr="00D20E88">
        <w:t>.</w:t>
      </w:r>
    </w:p>
    <w:p w14:paraId="0F285120" w14:textId="5138D8C2" w:rsidR="00F9442C" w:rsidRPr="00B916EC" w:rsidRDefault="00F9442C" w:rsidP="00D91FB6">
      <w:pPr>
        <w:tabs>
          <w:tab w:val="left" w:pos="720"/>
        </w:tabs>
      </w:pPr>
      <w:r w:rsidRPr="00B916EC">
        <w:rPr>
          <w:rFonts w:eastAsia="MS Mincho"/>
        </w:rPr>
        <w:t>For each UL BWP in a set of UL BWPs</w:t>
      </w:r>
      <w:r w:rsidR="00013D40">
        <w:rPr>
          <w:rFonts w:eastAsia="MS Mincho"/>
        </w:rPr>
        <w:t xml:space="preserve"> of the PCell or of the PUCCH-SCell</w:t>
      </w:r>
      <w:r w:rsidRPr="00B916EC">
        <w:rPr>
          <w:rFonts w:eastAsia="MS Mincho"/>
        </w:rPr>
        <w:t xml:space="preserve">, the UE is configured resource sets for PUCCH transmissions </w:t>
      </w:r>
      <w:r w:rsidR="005A62D0" w:rsidRPr="00B916EC">
        <w:rPr>
          <w:rFonts w:eastAsia="MS Mincho"/>
        </w:rPr>
        <w:t xml:space="preserve">as described </w:t>
      </w:r>
      <w:r w:rsidR="006F5F9E">
        <w:rPr>
          <w:rFonts w:eastAsia="MS Mincho"/>
        </w:rPr>
        <w:t>in clause</w:t>
      </w:r>
      <w:r w:rsidR="00B06B6C">
        <w:rPr>
          <w:rFonts w:eastAsia="MS Mincho"/>
        </w:rPr>
        <w:t xml:space="preserve"> 9.2</w:t>
      </w:r>
      <w:r w:rsidR="005A182A">
        <w:rPr>
          <w:rFonts w:eastAsia="MS Mincho"/>
        </w:rPr>
        <w:t>.1</w:t>
      </w:r>
      <w:r w:rsidR="005A62D0" w:rsidRPr="00B916EC">
        <w:rPr>
          <w:rFonts w:eastAsia="MS Mincho"/>
        </w:rPr>
        <w:t>.</w:t>
      </w:r>
      <w:r w:rsidR="007D5A3F">
        <w:rPr>
          <w:rFonts w:eastAsia="MS Mincho"/>
        </w:rPr>
        <w:t xml:space="preserve"> </w:t>
      </w:r>
    </w:p>
    <w:p w14:paraId="18BCE031" w14:textId="77777777" w:rsidR="001315EA" w:rsidRPr="00B916EC" w:rsidRDefault="00621303" w:rsidP="00D91FB6">
      <w:r w:rsidRPr="00B916EC">
        <w:t xml:space="preserve">A UE receives PDCCH and PDSCH in a DL BWP according to a configured </w:t>
      </w:r>
      <w:r w:rsidR="00143099">
        <w:t>SCS</w:t>
      </w:r>
      <w:r w:rsidRPr="00B916EC">
        <w:t xml:space="preserve"> and CP length for the DL BWP. A UE transmits PUCCH and PUSCH in an UL BWP according to a configured </w:t>
      </w:r>
      <w:r w:rsidR="00143099">
        <w:t>SCS</w:t>
      </w:r>
      <w:r w:rsidRPr="00B916EC">
        <w:t xml:space="preserve"> and CP length for the UL BWP. </w:t>
      </w:r>
    </w:p>
    <w:p w14:paraId="20F167AF" w14:textId="5629A5C5" w:rsidR="00335065" w:rsidRPr="0080392F" w:rsidRDefault="0043292C" w:rsidP="00335065">
      <w:pPr>
        <w:rPr>
          <w:lang w:val="en-US"/>
        </w:rPr>
      </w:pPr>
      <w:r w:rsidRPr="00B916EC">
        <w:rPr>
          <w:lang w:eastAsia="ja-JP"/>
        </w:rPr>
        <w:lastRenderedPageBreak/>
        <w:t xml:space="preserve">If a </w:t>
      </w:r>
      <w:r w:rsidR="00A26948" w:rsidRPr="00B916EC">
        <w:rPr>
          <w:lang w:eastAsia="ja-JP"/>
        </w:rPr>
        <w:t>bandwidth pa</w:t>
      </w:r>
      <w:r w:rsidR="00335065">
        <w:rPr>
          <w:lang w:eastAsia="ja-JP"/>
        </w:rPr>
        <w:t>rt</w:t>
      </w:r>
      <w:r w:rsidR="00A26948" w:rsidRPr="00B916EC">
        <w:rPr>
          <w:lang w:eastAsia="ja-JP"/>
        </w:rPr>
        <w:t xml:space="preserve"> indicator</w:t>
      </w:r>
      <w:r w:rsidRPr="00B916EC">
        <w:rPr>
          <w:lang w:eastAsia="ja-JP"/>
        </w:rPr>
        <w:t xml:space="preserve"> field is configured in </w:t>
      </w:r>
      <w:r w:rsidR="0023606D">
        <w:rPr>
          <w:lang w:eastAsia="ja-JP"/>
        </w:rPr>
        <w:t xml:space="preserve">a </w:t>
      </w:r>
      <w:r w:rsidRPr="00B916EC">
        <w:rPr>
          <w:lang w:eastAsia="ja-JP"/>
        </w:rPr>
        <w:t xml:space="preserve">DCI format, the </w:t>
      </w:r>
      <w:r w:rsidR="00A26948" w:rsidRPr="00B916EC">
        <w:rPr>
          <w:lang w:eastAsia="ja-JP"/>
        </w:rPr>
        <w:t>bandwidth pa</w:t>
      </w:r>
      <w:r w:rsidR="00335065">
        <w:rPr>
          <w:lang w:eastAsia="ja-JP"/>
        </w:rPr>
        <w:t>rt</w:t>
      </w:r>
      <w:r w:rsidR="00A26948" w:rsidRPr="00B916EC">
        <w:rPr>
          <w:lang w:eastAsia="ja-JP"/>
        </w:rPr>
        <w:t xml:space="preserve"> indicator </w:t>
      </w:r>
      <w:r w:rsidRPr="00B916EC">
        <w:rPr>
          <w:lang w:eastAsia="ja-JP"/>
        </w:rPr>
        <w:t xml:space="preserve">field value indicates the </w:t>
      </w:r>
      <w:r w:rsidR="00C72F94" w:rsidRPr="00B916EC">
        <w:rPr>
          <w:lang w:eastAsia="ja-JP"/>
        </w:rPr>
        <w:t>activ</w:t>
      </w:r>
      <w:r w:rsidR="00D74FC0">
        <w:rPr>
          <w:lang w:eastAsia="ja-JP"/>
        </w:rPr>
        <w:t>e</w:t>
      </w:r>
      <w:r w:rsidR="00C72F94" w:rsidRPr="00B916EC">
        <w:rPr>
          <w:lang w:eastAsia="ja-JP"/>
        </w:rPr>
        <w:t xml:space="preserve"> </w:t>
      </w:r>
      <w:r w:rsidRPr="00B916EC">
        <w:rPr>
          <w:lang w:eastAsia="ja-JP"/>
        </w:rPr>
        <w:t>DL BWP, from the configured DL BWP set, for DL receptions</w:t>
      </w:r>
      <w:r w:rsidR="005A182A">
        <w:rPr>
          <w:lang w:eastAsia="ja-JP"/>
        </w:rPr>
        <w:t xml:space="preserve"> as described in [</w:t>
      </w:r>
      <w:r w:rsidR="007D591D">
        <w:rPr>
          <w:lang w:eastAsia="ja-JP"/>
        </w:rPr>
        <w:t>5</w:t>
      </w:r>
      <w:r w:rsidR="005A182A">
        <w:rPr>
          <w:lang w:eastAsia="ja-JP"/>
        </w:rPr>
        <w:t>, TS</w:t>
      </w:r>
      <w:r w:rsidR="007D591D">
        <w:rPr>
          <w:lang w:eastAsia="ja-JP"/>
        </w:rPr>
        <w:t xml:space="preserve"> </w:t>
      </w:r>
      <w:r w:rsidR="005A182A">
        <w:rPr>
          <w:lang w:eastAsia="ja-JP"/>
        </w:rPr>
        <w:t>38.212]</w:t>
      </w:r>
      <w:r w:rsidRPr="00B916EC">
        <w:rPr>
          <w:lang w:eastAsia="ja-JP"/>
        </w:rPr>
        <w:t xml:space="preserve">. If a </w:t>
      </w:r>
      <w:r w:rsidR="00A26948" w:rsidRPr="00B916EC">
        <w:rPr>
          <w:lang w:eastAsia="ja-JP"/>
        </w:rPr>
        <w:t>bandwidth pa</w:t>
      </w:r>
      <w:r w:rsidR="00335065">
        <w:rPr>
          <w:lang w:eastAsia="ja-JP"/>
        </w:rPr>
        <w:t>rt</w:t>
      </w:r>
      <w:r w:rsidR="00A26948" w:rsidRPr="00B916EC">
        <w:rPr>
          <w:lang w:eastAsia="ja-JP"/>
        </w:rPr>
        <w:t xml:space="preserve"> indicator </w:t>
      </w:r>
      <w:r w:rsidRPr="00B916EC">
        <w:rPr>
          <w:lang w:eastAsia="ja-JP"/>
        </w:rPr>
        <w:t xml:space="preserve">field is configured in </w:t>
      </w:r>
      <w:r w:rsidR="0023606D">
        <w:rPr>
          <w:lang w:eastAsia="ja-JP"/>
        </w:rPr>
        <w:t xml:space="preserve">a </w:t>
      </w:r>
      <w:r w:rsidRPr="00B916EC">
        <w:rPr>
          <w:lang w:eastAsia="ja-JP"/>
        </w:rPr>
        <w:t xml:space="preserve">DCI format, the </w:t>
      </w:r>
      <w:r w:rsidR="00A26948" w:rsidRPr="00B916EC">
        <w:rPr>
          <w:lang w:eastAsia="ja-JP"/>
        </w:rPr>
        <w:t>bandwidth pa</w:t>
      </w:r>
      <w:r w:rsidR="00335065">
        <w:rPr>
          <w:lang w:eastAsia="ja-JP"/>
        </w:rPr>
        <w:t>rt</w:t>
      </w:r>
      <w:r w:rsidR="00A26948" w:rsidRPr="00B916EC">
        <w:rPr>
          <w:lang w:eastAsia="ja-JP"/>
        </w:rPr>
        <w:t xml:space="preserve"> indicator</w:t>
      </w:r>
      <w:r w:rsidRPr="00B916EC">
        <w:rPr>
          <w:lang w:eastAsia="ja-JP"/>
        </w:rPr>
        <w:t xml:space="preserve"> field value indicates the </w:t>
      </w:r>
      <w:r w:rsidR="00C72F94" w:rsidRPr="00B916EC">
        <w:rPr>
          <w:lang w:eastAsia="ja-JP"/>
        </w:rPr>
        <w:t>activ</w:t>
      </w:r>
      <w:r w:rsidR="00D74FC0">
        <w:rPr>
          <w:lang w:eastAsia="ja-JP"/>
        </w:rPr>
        <w:t>e</w:t>
      </w:r>
      <w:r w:rsidR="00C72F94" w:rsidRPr="00B916EC">
        <w:rPr>
          <w:lang w:eastAsia="ja-JP"/>
        </w:rPr>
        <w:t xml:space="preserve"> </w:t>
      </w:r>
      <w:r w:rsidRPr="00B916EC">
        <w:rPr>
          <w:lang w:eastAsia="ja-JP"/>
        </w:rPr>
        <w:t>UL BWP, from the configured UL BWP set, for UL transmissions</w:t>
      </w:r>
      <w:r w:rsidR="005A182A">
        <w:rPr>
          <w:lang w:eastAsia="ja-JP"/>
        </w:rPr>
        <w:t xml:space="preserve"> as described in [</w:t>
      </w:r>
      <w:r w:rsidR="00142AB7">
        <w:rPr>
          <w:lang w:eastAsia="ja-JP"/>
        </w:rPr>
        <w:t>5</w:t>
      </w:r>
      <w:r w:rsidR="005A182A">
        <w:rPr>
          <w:lang w:eastAsia="ja-JP"/>
        </w:rPr>
        <w:t>, TS</w:t>
      </w:r>
      <w:r w:rsidR="00142AB7">
        <w:rPr>
          <w:lang w:eastAsia="ja-JP"/>
        </w:rPr>
        <w:t xml:space="preserve"> </w:t>
      </w:r>
      <w:r w:rsidR="005A182A">
        <w:rPr>
          <w:lang w:eastAsia="ja-JP"/>
        </w:rPr>
        <w:t>38.212]</w:t>
      </w:r>
      <w:r w:rsidRPr="00B916EC">
        <w:rPr>
          <w:lang w:eastAsia="ja-JP"/>
        </w:rPr>
        <w:t xml:space="preserve">. </w:t>
      </w:r>
      <w:r w:rsidR="00335065" w:rsidRPr="0080392F">
        <w:t xml:space="preserve">If a bandwidth part indicator field </w:t>
      </w:r>
      <w:r w:rsidR="00335065" w:rsidRPr="0080392F">
        <w:rPr>
          <w:lang w:eastAsia="ja-JP"/>
        </w:rPr>
        <w:t xml:space="preserve">is configured in </w:t>
      </w:r>
      <w:r w:rsidR="00B538FF">
        <w:rPr>
          <w:lang w:eastAsia="ja-JP"/>
        </w:rPr>
        <w:t xml:space="preserve">a </w:t>
      </w:r>
      <w:r w:rsidR="00335065" w:rsidRPr="0080392F">
        <w:rPr>
          <w:lang w:eastAsia="ja-JP"/>
        </w:rPr>
        <w:t>DCI format and</w:t>
      </w:r>
      <w:r w:rsidR="00335065" w:rsidRPr="0080392F">
        <w:t xml:space="preserve"> indicates an UL BWP or a DL BWP different from the active UL BWP or DL BWP, respectively, the UE shall</w:t>
      </w:r>
    </w:p>
    <w:p w14:paraId="68235AAC" w14:textId="3E364C62" w:rsidR="00335065" w:rsidRPr="0080392F" w:rsidRDefault="00335065" w:rsidP="0009732E">
      <w:pPr>
        <w:pStyle w:val="B1"/>
      </w:pPr>
      <w:r>
        <w:t>-</w:t>
      </w:r>
      <w:r>
        <w:tab/>
      </w:r>
      <w:r w:rsidRPr="0080392F">
        <w:t xml:space="preserve">for each information field in the DCI format </w:t>
      </w:r>
    </w:p>
    <w:p w14:paraId="2F5A57DF" w14:textId="423961E2" w:rsidR="00335065" w:rsidRPr="0080392F" w:rsidRDefault="00335065" w:rsidP="0009732E">
      <w:pPr>
        <w:pStyle w:val="B2"/>
      </w:pPr>
      <w:r>
        <w:t>-</w:t>
      </w:r>
      <w:r>
        <w:tab/>
      </w:r>
      <w:r w:rsidRPr="0080392F">
        <w:t>if the size of the information field is smaller than the one required for the DCI format interpretation for the UL BWP or DL BWP that is indicated by the bandwidth part indicator, the UE prepend</w:t>
      </w:r>
      <w:r w:rsidR="00176A9A">
        <w:rPr>
          <w:lang w:val="en-US"/>
        </w:rPr>
        <w:t>s</w:t>
      </w:r>
      <w:r w:rsidRPr="0080392F">
        <w:t xml:space="preserve"> zeros to the information field until its size is the one required for the interpretation of the information field for the UL BWP or DL BWP prior to interpreting the DCI format information fields, respectively</w:t>
      </w:r>
    </w:p>
    <w:p w14:paraId="37E9C241" w14:textId="404D8C38" w:rsidR="00335065" w:rsidRPr="0080392F" w:rsidRDefault="00335065" w:rsidP="0009732E">
      <w:pPr>
        <w:pStyle w:val="B2"/>
      </w:pPr>
      <w:r>
        <w:t>-</w:t>
      </w:r>
      <w:r>
        <w:tab/>
      </w:r>
      <w:r w:rsidRPr="0080392F">
        <w:t>if the size of the information field is larger than the one required for the DCI format interpretation for the UL BWP or DL BWP that is indicated by the bandwidth part indicator, the UE use</w:t>
      </w:r>
      <w:r w:rsidR="00176A9A">
        <w:rPr>
          <w:lang w:val="en-US"/>
        </w:rPr>
        <w:t>s</w:t>
      </w:r>
      <w:r w:rsidRPr="0080392F">
        <w:t xml:space="preserve"> a number of least significant bits of </w:t>
      </w:r>
      <w:r w:rsidR="002F39E4">
        <w:rPr>
          <w:lang w:val="en-US"/>
        </w:rPr>
        <w:t xml:space="preserve">the </w:t>
      </w:r>
      <w:r w:rsidRPr="0080392F">
        <w:t>DCI format equal to the one required for the UL BWP or DL BWP indicated by bandwidth part indicator prior to interpreting the DCI format information fields, respectively</w:t>
      </w:r>
    </w:p>
    <w:p w14:paraId="1DCE12F4" w14:textId="7A0913BC" w:rsidR="00335065" w:rsidRPr="0080392F" w:rsidRDefault="00335065" w:rsidP="0009732E">
      <w:pPr>
        <w:pStyle w:val="B1"/>
      </w:pPr>
      <w:r>
        <w:t>-</w:t>
      </w:r>
      <w:r>
        <w:tab/>
      </w:r>
      <w:r w:rsidRPr="0080392F">
        <w:t xml:space="preserve">set the active UL BWP or DL BWP to the UL BWP or DL BWP indicated by the bandwidth part indicator in the DCI format </w:t>
      </w:r>
    </w:p>
    <w:p w14:paraId="75942DAB" w14:textId="494719DE" w:rsidR="00AF2DCE" w:rsidRPr="00370E38" w:rsidRDefault="00AF2DCE" w:rsidP="00DA4DCE">
      <w:r w:rsidRPr="00370E38">
        <w:rPr>
          <w:lang w:eastAsia="ja-JP"/>
        </w:rPr>
        <w:t xml:space="preserve">If a bandwidth part indicator field is configured in </w:t>
      </w:r>
      <w:r w:rsidR="002F39E4">
        <w:rPr>
          <w:lang w:eastAsia="ja-JP"/>
        </w:rPr>
        <w:t xml:space="preserve">a </w:t>
      </w:r>
      <w:r w:rsidRPr="00370E38">
        <w:rPr>
          <w:lang w:eastAsia="ja-JP"/>
        </w:rPr>
        <w:t xml:space="preserve">DCI format 0_1 and </w:t>
      </w:r>
      <w:r w:rsidRPr="00370E38">
        <w:t xml:space="preserve">indicates an active UL BWP with different SCS configuration </w:t>
      </w:r>
      <m:oMath>
        <m:r>
          <w:rPr>
            <w:rFonts w:ascii="Cambria Math" w:eastAsiaTheme="minorHAnsi" w:hAnsi="Cambria Math"/>
            <w:sz w:val="22"/>
            <w:szCs w:val="22"/>
          </w:rPr>
          <m:t>μ</m:t>
        </m:r>
      </m:oMath>
      <w:r w:rsidRPr="00370E38">
        <w:rPr>
          <w:iCs/>
          <w:sz w:val="22"/>
          <w:szCs w:val="22"/>
        </w:rPr>
        <w:t>,</w:t>
      </w:r>
      <w:r w:rsidRPr="00370E38">
        <w:t xml:space="preserve"> or with different number </w:t>
      </w:r>
      <w:r w:rsidR="00CB12F8">
        <w:t xml:space="preserve"> </w:t>
      </w:r>
      <m:oMath>
        <m:sSubSup>
          <m:sSubSupPr>
            <m:ctrlPr>
              <w:rPr>
                <w:rFonts w:ascii="Cambria Math" w:eastAsiaTheme="minorHAnsi" w:hAnsi="Cambria Math"/>
                <w:i/>
                <w:iCs/>
                <w:sz w:val="22"/>
                <w:szCs w:val="22"/>
              </w:rPr>
            </m:ctrlPr>
          </m:sSubSupPr>
          <m:e>
            <m:r>
              <w:rPr>
                <w:rFonts w:ascii="Cambria Math" w:hAnsi="Cambria Math"/>
              </w:rPr>
              <m:t>N</m:t>
            </m:r>
          </m:e>
          <m:sub>
            <m:r>
              <m:rPr>
                <m:sty m:val="p"/>
              </m:rPr>
              <w:rPr>
                <w:rFonts w:ascii="Cambria Math" w:hAnsi="Cambria Math"/>
              </w:rPr>
              <m:t>RB-set,UL</m:t>
            </m:r>
          </m:sub>
          <m:sup>
            <m:r>
              <m:rPr>
                <m:sty m:val="p"/>
              </m:rPr>
              <w:rPr>
                <w:rFonts w:ascii="Cambria Math" w:hAnsi="Cambria Math"/>
              </w:rPr>
              <m:t>BWP</m:t>
            </m:r>
          </m:sup>
        </m:sSubSup>
      </m:oMath>
      <w:r w:rsidRPr="00370E38">
        <w:t xml:space="preserve"> of RB sets, than a current active UL BWP, the UE determines an uplink frequency domain resource allocation Type 2 based on </w:t>
      </w:r>
      <m:oMath>
        <m:r>
          <w:rPr>
            <w:rFonts w:ascii="Cambria Math" w:hAnsi="Cambria Math"/>
          </w:rPr>
          <m:t>X'</m:t>
        </m:r>
      </m:oMath>
      <w:r w:rsidRPr="00370E38">
        <w:t xml:space="preserve"> bits and </w:t>
      </w:r>
      <m:oMath>
        <m:r>
          <w:rPr>
            <w:rFonts w:ascii="Cambria Math" w:hAnsi="Cambria Math"/>
          </w:rPr>
          <m:t>Y'</m:t>
        </m:r>
      </m:oMath>
      <w:r w:rsidRPr="00370E38">
        <w:t xml:space="preserve"> bits that are generated by independently truncating or padding the </w:t>
      </w:r>
      <m:oMath>
        <m:r>
          <w:rPr>
            <w:rFonts w:ascii="Cambria Math" w:hAnsi="Cambria Math"/>
          </w:rPr>
          <m:t>X</m:t>
        </m:r>
      </m:oMath>
      <w:r w:rsidRPr="00370E38">
        <w:t xml:space="preserve"> MSBs and the </w:t>
      </w:r>
      <m:oMath>
        <m:r>
          <w:rPr>
            <w:rFonts w:ascii="Cambria Math" w:hAnsi="Cambria Math"/>
          </w:rPr>
          <m:t>Y</m:t>
        </m:r>
      </m:oMath>
      <w:r w:rsidRPr="00370E38">
        <w:t xml:space="preserve"> LSBs [6, TS 38.214] of the frequency domain resource assignment field of DCI format 0_1, where truncation starts from the MSBs of the X bits or the Y bits, zero-padding prepends zeros to the X bits or the Y bits, and</w:t>
      </w:r>
    </w:p>
    <w:p w14:paraId="50A8F534" w14:textId="77777777" w:rsidR="00AF2DCE" w:rsidRPr="00370E38" w:rsidRDefault="00AF2DCE" w:rsidP="00DA4DCE">
      <w:pPr>
        <w:pStyle w:val="B1"/>
        <w:rPr>
          <w:lang w:val="en-GB"/>
        </w:rPr>
      </w:pPr>
      <w:r w:rsidRPr="00370E38">
        <w:t>-</w:t>
      </w:r>
      <w:r w:rsidRPr="00370E38">
        <w:tab/>
        <w:t>if the indicated active UL BWP has SCS configuration</w:t>
      </w:r>
      <w:r w:rsidRPr="00370E38">
        <w:rPr>
          <w:lang w:val="en-GB"/>
        </w:rPr>
        <w:t xml:space="preserve"> </w:t>
      </w:r>
      <m:oMath>
        <m:r>
          <w:rPr>
            <w:rFonts w:ascii="Cambria Math" w:eastAsiaTheme="minorHAnsi" w:hAnsi="Cambria Math"/>
            <w:sz w:val="22"/>
            <w:szCs w:val="22"/>
          </w:rPr>
          <m:t>μ=1</m:t>
        </m:r>
      </m:oMath>
      <w:r w:rsidRPr="00370E38">
        <w:rPr>
          <w:lang w:val="en-GB"/>
        </w:rPr>
        <w:t xml:space="preserve"> and the current active </w:t>
      </w:r>
      <w:r w:rsidRPr="00370E38">
        <w:t>BWP has SCS configuration</w:t>
      </w:r>
      <w:r w:rsidRPr="00370E38">
        <w:rPr>
          <w:lang w:val="en-GB"/>
        </w:rPr>
        <w:t xml:space="preserve"> </w:t>
      </w:r>
      <m:oMath>
        <m:r>
          <w:rPr>
            <w:rFonts w:ascii="Cambria Math" w:eastAsiaTheme="minorHAnsi" w:hAnsi="Cambria Math"/>
            <w:sz w:val="22"/>
            <w:szCs w:val="22"/>
          </w:rPr>
          <m:t>μ=0</m:t>
        </m:r>
      </m:oMath>
      <w:r w:rsidRPr="00370E38">
        <w:rPr>
          <w:iCs/>
          <w:sz w:val="22"/>
          <w:szCs w:val="22"/>
          <w:lang w:val="en-US"/>
        </w:rPr>
        <w:t xml:space="preserve">, </w:t>
      </w:r>
      <w:r w:rsidRPr="00370E38">
        <w:t xml:space="preserve">the </w:t>
      </w:r>
      <m:oMath>
        <m:r>
          <w:rPr>
            <w:rFonts w:ascii="Cambria Math" w:hAnsi="Cambria Math"/>
          </w:rPr>
          <m:t>X</m:t>
        </m:r>
      </m:oMath>
      <w:r w:rsidRPr="00370E38">
        <w:t xml:space="preserve"> MSBs</w:t>
      </w:r>
      <w:r w:rsidRPr="00370E38">
        <w:rPr>
          <w:lang w:val="en-GB"/>
        </w:rPr>
        <w:t xml:space="preserve"> </w:t>
      </w:r>
      <w:r w:rsidRPr="00370E38">
        <w:t xml:space="preserve">are </w:t>
      </w:r>
      <w:r w:rsidRPr="00370E38">
        <w:rPr>
          <w:lang w:val="en-GB"/>
        </w:rPr>
        <w:t xml:space="preserve">truncated to </w:t>
      </w:r>
      <m:oMath>
        <m:sSup>
          <m:sSupPr>
            <m:ctrlPr>
              <w:rPr>
                <w:rFonts w:ascii="Cambria Math" w:eastAsiaTheme="minorHAnsi" w:hAnsi="Cambria Math"/>
                <w:i/>
                <w:iCs/>
                <w:sz w:val="22"/>
                <w:szCs w:val="22"/>
                <w:lang w:val="en-GB" w:eastAsia="zh-CN"/>
              </w:rPr>
            </m:ctrlPr>
          </m:sSupPr>
          <m:e>
            <m:r>
              <w:rPr>
                <w:rFonts w:ascii="Cambria Math" w:hAnsi="Cambria Math"/>
                <w:lang w:val="en-GB"/>
              </w:rPr>
              <m:t>X</m:t>
            </m:r>
          </m:e>
          <m:sup>
            <m:r>
              <w:rPr>
                <w:rFonts w:ascii="Cambria Math" w:hAnsi="Cambria Math"/>
                <w:lang w:val="en-GB"/>
              </w:rPr>
              <m:t>'</m:t>
            </m:r>
          </m:sup>
        </m:sSup>
        <m:r>
          <w:rPr>
            <w:rFonts w:ascii="Cambria Math" w:hAnsi="Cambria Math"/>
            <w:lang w:val="en-GB"/>
          </w:rPr>
          <m:t>=X-1</m:t>
        </m:r>
      </m:oMath>
      <w:r w:rsidRPr="00370E38">
        <w:rPr>
          <w:lang w:val="en-GB"/>
        </w:rPr>
        <w:t xml:space="preserve"> bits, or</w:t>
      </w:r>
    </w:p>
    <w:p w14:paraId="7CD39DEF" w14:textId="77777777" w:rsidR="00AF2DCE" w:rsidRPr="00370E38" w:rsidRDefault="00AF2DCE" w:rsidP="00DA4DCE">
      <w:pPr>
        <w:pStyle w:val="B1"/>
        <w:rPr>
          <w:lang w:val="en-GB"/>
        </w:rPr>
      </w:pPr>
      <w:r w:rsidRPr="00370E38">
        <w:t>-</w:t>
      </w:r>
      <w:r w:rsidRPr="00370E38">
        <w:tab/>
        <w:t>if the indicated active UL BWP has SCS configuration</w:t>
      </w:r>
      <w:r w:rsidRPr="00370E38">
        <w:rPr>
          <w:lang w:val="en-GB"/>
        </w:rPr>
        <w:t xml:space="preserve"> </w:t>
      </w:r>
      <m:oMath>
        <m:r>
          <w:rPr>
            <w:rFonts w:ascii="Cambria Math" w:eastAsiaTheme="minorHAnsi" w:hAnsi="Cambria Math"/>
            <w:sz w:val="22"/>
            <w:szCs w:val="22"/>
          </w:rPr>
          <m:t>μ=0</m:t>
        </m:r>
      </m:oMath>
      <w:r w:rsidRPr="00370E38">
        <w:rPr>
          <w:lang w:val="en-GB"/>
        </w:rPr>
        <w:t xml:space="preserve"> and the current active BWP </w:t>
      </w:r>
      <w:r w:rsidRPr="00370E38">
        <w:t>has SCS configuration</w:t>
      </w:r>
      <w:r w:rsidRPr="00370E38">
        <w:rPr>
          <w:lang w:val="en-GB"/>
        </w:rPr>
        <w:t xml:space="preserve"> </w:t>
      </w:r>
      <m:oMath>
        <m:r>
          <w:rPr>
            <w:rFonts w:ascii="Cambria Math" w:eastAsiaTheme="minorHAnsi" w:hAnsi="Cambria Math"/>
            <w:sz w:val="22"/>
            <w:szCs w:val="22"/>
          </w:rPr>
          <m:t>μ=1</m:t>
        </m:r>
      </m:oMath>
      <w:r w:rsidRPr="00370E38">
        <w:rPr>
          <w:lang w:val="en-GB"/>
        </w:rPr>
        <w:t xml:space="preserve">, the </w:t>
      </w:r>
      <m:oMath>
        <m:r>
          <w:rPr>
            <w:rFonts w:ascii="Cambria Math" w:hAnsi="Cambria Math"/>
          </w:rPr>
          <m:t>X</m:t>
        </m:r>
      </m:oMath>
      <w:r w:rsidRPr="00370E38">
        <w:t xml:space="preserve"> MSBs</w:t>
      </w:r>
      <w:r w:rsidRPr="00370E38">
        <w:rPr>
          <w:lang w:val="en-GB"/>
        </w:rPr>
        <w:t xml:space="preserve"> are zero-padded to </w:t>
      </w:r>
      <m:oMath>
        <m:sSup>
          <m:sSupPr>
            <m:ctrlPr>
              <w:rPr>
                <w:rFonts w:ascii="Cambria Math" w:eastAsiaTheme="minorHAnsi" w:hAnsi="Cambria Math"/>
                <w:i/>
                <w:iCs/>
                <w:sz w:val="22"/>
                <w:szCs w:val="22"/>
                <w:lang w:val="en-GB" w:eastAsia="zh-CN"/>
              </w:rPr>
            </m:ctrlPr>
          </m:sSupPr>
          <m:e>
            <m:r>
              <w:rPr>
                <w:rFonts w:ascii="Cambria Math" w:hAnsi="Cambria Math"/>
                <w:lang w:val="en-GB"/>
              </w:rPr>
              <m:t>X</m:t>
            </m:r>
          </m:e>
          <m:sup>
            <m:r>
              <w:rPr>
                <w:rFonts w:ascii="Cambria Math" w:hAnsi="Cambria Math"/>
                <w:lang w:val="en-GB"/>
              </w:rPr>
              <m:t>'</m:t>
            </m:r>
          </m:sup>
        </m:sSup>
        <m:r>
          <w:rPr>
            <w:rFonts w:ascii="Cambria Math" w:hAnsi="Cambria Math"/>
            <w:lang w:val="en-GB"/>
          </w:rPr>
          <m:t>=X+1</m:t>
        </m:r>
      </m:oMath>
      <w:r w:rsidRPr="00370E38">
        <w:rPr>
          <w:lang w:val="en-GB"/>
        </w:rPr>
        <w:t xml:space="preserve"> bits </w:t>
      </w:r>
    </w:p>
    <w:p w14:paraId="5D5ED60E" w14:textId="77777777" w:rsidR="00AF2DCE" w:rsidRPr="00370E38" w:rsidRDefault="00AF2DCE" w:rsidP="00DA4DCE">
      <w:pPr>
        <w:pStyle w:val="B1"/>
        <w:rPr>
          <w:lang w:val="en-GB"/>
        </w:rPr>
      </w:pPr>
      <w:r w:rsidRPr="00370E38">
        <w:t>-</w:t>
      </w:r>
      <w:r w:rsidRPr="00370E38">
        <w:tab/>
      </w:r>
      <w:r w:rsidRPr="00370E38">
        <w:rPr>
          <w:lang w:val="en-GB"/>
        </w:rPr>
        <w:t xml:space="preserve">otherwise, the </w:t>
      </w:r>
      <m:oMath>
        <m:r>
          <w:rPr>
            <w:rFonts w:ascii="Cambria Math" w:hAnsi="Cambria Math"/>
          </w:rPr>
          <m:t>X</m:t>
        </m:r>
      </m:oMath>
      <w:r w:rsidRPr="00370E38">
        <w:t xml:space="preserve"> MSBs</w:t>
      </w:r>
      <w:r w:rsidRPr="00370E38">
        <w:rPr>
          <w:lang w:val="en-GB"/>
        </w:rPr>
        <w:t xml:space="preserve"> are unchanged</w:t>
      </w:r>
    </w:p>
    <w:p w14:paraId="1A46B739" w14:textId="77777777" w:rsidR="00AF2DCE" w:rsidRPr="00370E38" w:rsidRDefault="00AF2DCE" w:rsidP="00DA4DCE">
      <w:r w:rsidRPr="00370E38">
        <w:t>and</w:t>
      </w:r>
    </w:p>
    <w:p w14:paraId="25EFBAE8" w14:textId="6F9B3C90" w:rsidR="00AF2DCE" w:rsidRPr="00370E38" w:rsidRDefault="00AF2DCE" w:rsidP="00DA4DCE">
      <w:pPr>
        <w:pStyle w:val="B1"/>
      </w:pPr>
      <w:r w:rsidRPr="00370E38">
        <w:t>-</w:t>
      </w:r>
      <w:r w:rsidRPr="00370E38">
        <w:tab/>
        <w:t xml:space="preserve">the </w:t>
      </w:r>
      <m:oMath>
        <m:r>
          <w:rPr>
            <w:rFonts w:ascii="Cambria Math" w:hAnsi="Cambria Math"/>
          </w:rPr>
          <m:t>Y</m:t>
        </m:r>
      </m:oMath>
      <w:r w:rsidRPr="00370E38">
        <w:t xml:space="preserve"> LSBs </w:t>
      </w:r>
      <w:r w:rsidRPr="00370E38">
        <w:rPr>
          <w:lang w:val="en-US"/>
        </w:rPr>
        <w:t xml:space="preserve">are </w:t>
      </w:r>
      <w:r w:rsidRPr="00370E38">
        <w:t xml:space="preserve">truncated or zero-padded to </w:t>
      </w:r>
      <w:r w:rsidR="00CB12F8">
        <w:rPr>
          <w:lang w:val="en-US"/>
        </w:rPr>
        <w:t xml:space="preserve"> </w:t>
      </w:r>
      <m:oMath>
        <m:r>
          <w:rPr>
            <w:rFonts w:ascii="Cambria Math" w:eastAsia="Malgun Gothic" w:hAnsi="Cambria Math"/>
            <w:lang w:val="zh-CN"/>
          </w:rPr>
          <m:t>Y</m:t>
        </m:r>
        <m:r>
          <m:rPr>
            <m:sty m:val="p"/>
          </m:rPr>
          <w:rPr>
            <w:rFonts w:ascii="Cambria Math" w:eastAsia="Malgun Gothic" w:hAnsi="Cambria Math"/>
            <w:lang w:val="en-US"/>
          </w:rPr>
          <m:t>'=</m:t>
        </m:r>
        <m:d>
          <m:dPr>
            <m:begChr m:val="⌈"/>
            <m:endChr m:val="⌉"/>
            <m:ctrlPr>
              <w:rPr>
                <w:rFonts w:ascii="Cambria Math" w:eastAsia="Calibri" w:hAnsi="Cambria Math"/>
                <w:sz w:val="22"/>
                <w:szCs w:val="22"/>
                <w:lang w:val="zh-CN"/>
              </w:rPr>
            </m:ctrlPr>
          </m:dPr>
          <m:e>
            <m:sSub>
              <m:sSubPr>
                <m:ctrlPr>
                  <w:rPr>
                    <w:rFonts w:ascii="Cambria Math" w:eastAsia="Calibri" w:hAnsi="Cambria Math"/>
                    <w:sz w:val="22"/>
                    <w:szCs w:val="22"/>
                    <w:lang w:val="zh-CN"/>
                  </w:rPr>
                </m:ctrlPr>
              </m:sSubPr>
              <m:e>
                <m:r>
                  <m:rPr>
                    <m:nor/>
                  </m:rPr>
                  <w:rPr>
                    <w:rFonts w:eastAsia="Malgun Gothic"/>
                    <w:lang w:val="en-US"/>
                  </w:rPr>
                  <m:t>log</m:t>
                </m:r>
              </m:e>
              <m:sub>
                <m:r>
                  <m:rPr>
                    <m:sty m:val="p"/>
                  </m:rPr>
                  <w:rPr>
                    <w:rFonts w:ascii="Cambria Math" w:eastAsia="Malgun Gothic" w:hAnsi="Cambria Math"/>
                    <w:lang w:val="en-US"/>
                  </w:rPr>
                  <m:t>2</m:t>
                </m:r>
              </m:sub>
            </m:sSub>
            <m:d>
              <m:dPr>
                <m:ctrlPr>
                  <w:rPr>
                    <w:rFonts w:ascii="Cambria Math" w:eastAsia="Calibri" w:hAnsi="Cambria Math"/>
                    <w:sz w:val="22"/>
                    <w:szCs w:val="22"/>
                    <w:lang w:val="zh-CN"/>
                  </w:rPr>
                </m:ctrlPr>
              </m:dPr>
              <m:e>
                <m:f>
                  <m:fPr>
                    <m:ctrlPr>
                      <w:rPr>
                        <w:rFonts w:ascii="Cambria Math" w:eastAsia="Calibri" w:hAnsi="Cambria Math"/>
                        <w:sz w:val="22"/>
                        <w:szCs w:val="22"/>
                        <w:lang w:val="zh-CN"/>
                      </w:rPr>
                    </m:ctrlPr>
                  </m:fPr>
                  <m:num>
                    <m:sSubSup>
                      <m:sSubSupPr>
                        <m:ctrlPr>
                          <w:rPr>
                            <w:rFonts w:ascii="Cambria Math" w:eastAsia="Calibri" w:hAnsi="Cambria Math"/>
                            <w:i/>
                            <w:iCs/>
                            <w:sz w:val="22"/>
                            <w:szCs w:val="22"/>
                          </w:rPr>
                        </m:ctrlPr>
                      </m:sSubSupPr>
                      <m:e>
                        <m:r>
                          <w:rPr>
                            <w:rFonts w:ascii="Cambria Math" w:eastAsia="Malgun Gothic" w:hAnsi="Cambria Math"/>
                          </w:rPr>
                          <m:t>N</m:t>
                        </m:r>
                      </m:e>
                      <m:sub>
                        <m:r>
                          <m:rPr>
                            <m:sty m:val="p"/>
                          </m:rPr>
                          <w:rPr>
                            <w:rFonts w:ascii="Cambria Math" w:eastAsia="Malgun Gothic" w:hAnsi="Cambria Math"/>
                          </w:rPr>
                          <m:t>RB-set,UL</m:t>
                        </m:r>
                      </m:sub>
                      <m:sup>
                        <m:r>
                          <m:rPr>
                            <m:sty m:val="p"/>
                          </m:rPr>
                          <w:rPr>
                            <w:rFonts w:ascii="Cambria Math" w:eastAsia="Malgun Gothic" w:hAnsi="Cambria Math"/>
                          </w:rPr>
                          <m:t>BWP</m:t>
                        </m:r>
                      </m:sup>
                    </m:sSubSup>
                    <m:d>
                      <m:dPr>
                        <m:ctrlPr>
                          <w:rPr>
                            <w:rFonts w:ascii="Cambria Math" w:eastAsia="Calibri" w:hAnsi="Cambria Math"/>
                            <w:sz w:val="22"/>
                            <w:szCs w:val="22"/>
                            <w:lang w:val="zh-CN"/>
                          </w:rPr>
                        </m:ctrlPr>
                      </m:dPr>
                      <m:e>
                        <m:sSubSup>
                          <m:sSubSupPr>
                            <m:ctrlPr>
                              <w:rPr>
                                <w:rFonts w:ascii="Cambria Math" w:eastAsia="Calibri" w:hAnsi="Cambria Math"/>
                                <w:i/>
                                <w:iCs/>
                                <w:sz w:val="22"/>
                                <w:szCs w:val="22"/>
                              </w:rPr>
                            </m:ctrlPr>
                          </m:sSubSupPr>
                          <m:e>
                            <m:r>
                              <w:rPr>
                                <w:rFonts w:ascii="Cambria Math" w:eastAsia="Malgun Gothic" w:hAnsi="Cambria Math"/>
                              </w:rPr>
                              <m:t>N</m:t>
                            </m:r>
                          </m:e>
                          <m:sub>
                            <m:r>
                              <m:rPr>
                                <m:sty m:val="p"/>
                              </m:rPr>
                              <w:rPr>
                                <w:rFonts w:ascii="Cambria Math" w:eastAsia="Malgun Gothic" w:hAnsi="Cambria Math"/>
                              </w:rPr>
                              <m:t>RB-set,UL</m:t>
                            </m:r>
                          </m:sub>
                          <m:sup>
                            <m:r>
                              <m:rPr>
                                <m:sty m:val="p"/>
                              </m:rPr>
                              <w:rPr>
                                <w:rFonts w:ascii="Cambria Math" w:eastAsia="Malgun Gothic" w:hAnsi="Cambria Math"/>
                              </w:rPr>
                              <m:t>BWP</m:t>
                            </m:r>
                          </m:sup>
                        </m:sSubSup>
                        <m:r>
                          <m:rPr>
                            <m:sty m:val="p"/>
                          </m:rPr>
                          <w:rPr>
                            <w:rFonts w:ascii="Cambria Math" w:eastAsia="Malgun Gothic" w:hAnsi="Cambria Math"/>
                            <w:lang w:val="en-US"/>
                          </w:rPr>
                          <m:t>+1</m:t>
                        </m:r>
                      </m:e>
                    </m:d>
                  </m:num>
                  <m:den>
                    <m:r>
                      <m:rPr>
                        <m:sty m:val="p"/>
                      </m:rPr>
                      <w:rPr>
                        <w:rFonts w:ascii="Cambria Math" w:eastAsia="Malgun Gothic" w:hAnsi="Cambria Math"/>
                        <w:lang w:val="en-US"/>
                      </w:rPr>
                      <m:t>2</m:t>
                    </m:r>
                  </m:den>
                </m:f>
              </m:e>
            </m:d>
          </m:e>
        </m:d>
      </m:oMath>
      <w:r w:rsidRPr="00370E38">
        <w:t xml:space="preserve"> bits where </w:t>
      </w:r>
      <w:r w:rsidR="00CB12F8">
        <w:rPr>
          <w:lang w:val="en-US"/>
        </w:rPr>
        <w:t xml:space="preserve"> </w:t>
      </w:r>
      <m:oMath>
        <m:sSubSup>
          <m:sSubSupPr>
            <m:ctrlPr>
              <w:rPr>
                <w:rFonts w:ascii="Cambria Math" w:eastAsiaTheme="minorHAnsi" w:hAnsi="Cambria Math"/>
                <w:i/>
                <w:iCs/>
                <w:sz w:val="22"/>
                <w:szCs w:val="22"/>
              </w:rPr>
            </m:ctrlPr>
          </m:sSubSupPr>
          <m:e>
            <m:r>
              <w:rPr>
                <w:rFonts w:ascii="Cambria Math" w:hAnsi="Cambria Math"/>
              </w:rPr>
              <m:t>N</m:t>
            </m:r>
          </m:e>
          <m:sub>
            <m:r>
              <m:rPr>
                <m:sty m:val="p"/>
              </m:rPr>
              <w:rPr>
                <w:rFonts w:ascii="Cambria Math" w:hAnsi="Cambria Math"/>
              </w:rPr>
              <m:t>RB-set,UL</m:t>
            </m:r>
          </m:sub>
          <m:sup>
            <m:r>
              <m:rPr>
                <m:sty m:val="p"/>
              </m:rPr>
              <w:rPr>
                <w:rFonts w:ascii="Cambria Math" w:hAnsi="Cambria Math"/>
              </w:rPr>
              <m:t>BWP</m:t>
            </m:r>
          </m:sup>
        </m:sSubSup>
      </m:oMath>
      <w:r w:rsidRPr="00370E38">
        <w:t xml:space="preserve"> is a number of RB sets configured for the indicated active UL BWP</w:t>
      </w:r>
    </w:p>
    <w:p w14:paraId="05B9DE3B" w14:textId="3F5BC0DE" w:rsidR="005A182A" w:rsidRPr="00A24F88" w:rsidRDefault="005A182A" w:rsidP="00DA4DCE">
      <w:r w:rsidRPr="00A24F88">
        <w:t xml:space="preserve">A UE does not expect to detect a DCI format </w:t>
      </w:r>
      <w:r w:rsidR="0057224D">
        <w:rPr>
          <w:lang w:eastAsia="zh-TW"/>
        </w:rPr>
        <w:t xml:space="preserve">with a BWP indicator field that </w:t>
      </w:r>
      <w:r w:rsidR="0057224D" w:rsidRPr="00BC3FF1">
        <w:t>indicat</w:t>
      </w:r>
      <w:r w:rsidR="0057224D">
        <w:t>es</w:t>
      </w:r>
      <w:r w:rsidR="0057224D" w:rsidRPr="00BC3FF1">
        <w:t xml:space="preserve"> </w:t>
      </w:r>
      <w:r w:rsidRPr="00BC3FF1">
        <w:rPr>
          <w:lang w:val="en-US"/>
        </w:rPr>
        <w:t xml:space="preserve">an </w:t>
      </w:r>
      <w:r w:rsidRPr="00BC3FF1">
        <w:t xml:space="preserve">active DL </w:t>
      </w:r>
      <w:r w:rsidRPr="00BC3FF1">
        <w:rPr>
          <w:lang w:val="en-US"/>
        </w:rPr>
        <w:t xml:space="preserve">BWP </w:t>
      </w:r>
      <w:r w:rsidRPr="00BC3FF1">
        <w:t xml:space="preserve">or </w:t>
      </w:r>
      <w:r w:rsidRPr="00BC3FF1">
        <w:rPr>
          <w:lang w:val="en-US"/>
        </w:rPr>
        <w:t xml:space="preserve">an active </w:t>
      </w:r>
      <w:r w:rsidRPr="00E93E80">
        <w:t xml:space="preserve">UL BWP change with the </w:t>
      </w:r>
      <w:r w:rsidRPr="00442F95">
        <w:rPr>
          <w:lang w:val="en-US"/>
        </w:rPr>
        <w:t>c</w:t>
      </w:r>
      <w:r w:rsidRPr="008F3705">
        <w:rPr>
          <w:lang w:val="en-US"/>
        </w:rPr>
        <w:t xml:space="preserve">orresponding </w:t>
      </w:r>
      <w:r w:rsidRPr="001C7A8F">
        <w:t xml:space="preserve">time domain resource assignment field providing a slot offset </w:t>
      </w:r>
      <w:r w:rsidRPr="00547812">
        <w:rPr>
          <w:lang w:val="en-US"/>
        </w:rPr>
        <w:t>va</w:t>
      </w:r>
      <w:r w:rsidRPr="000906B0">
        <w:rPr>
          <w:lang w:val="en-US"/>
        </w:rPr>
        <w:t xml:space="preserve">lue </w:t>
      </w:r>
      <w:r w:rsidRPr="000906B0">
        <w:t xml:space="preserve">for </w:t>
      </w:r>
      <w:r w:rsidRPr="00457748">
        <w:rPr>
          <w:lang w:val="en-US"/>
        </w:rPr>
        <w:t>a</w:t>
      </w:r>
      <w:r w:rsidRPr="00E21B41">
        <w:t xml:space="preserve"> PDSCH reception or PUSCH transmission that is smaller than a </w:t>
      </w:r>
      <w:r w:rsidR="00142AB7" w:rsidRPr="00E21B41">
        <w:t>d</w:t>
      </w:r>
      <w:r w:rsidR="00142AB7">
        <w:rPr>
          <w:lang w:val="en-US"/>
        </w:rPr>
        <w:t>elay</w:t>
      </w:r>
      <w:r w:rsidR="00142AB7" w:rsidRPr="00E21B41">
        <w:t xml:space="preserve"> </w:t>
      </w:r>
      <w:r w:rsidRPr="00E21B41">
        <w:rPr>
          <w:lang w:val="en-US"/>
        </w:rPr>
        <w:t xml:space="preserve">required by the UE for an </w:t>
      </w:r>
      <w:r w:rsidRPr="00E21B41">
        <w:t xml:space="preserve">active DL </w:t>
      </w:r>
      <w:r w:rsidRPr="00E21B41">
        <w:rPr>
          <w:lang w:val="en-US"/>
        </w:rPr>
        <w:t xml:space="preserve">BWP </w:t>
      </w:r>
      <w:r w:rsidRPr="00444F8F">
        <w:rPr>
          <w:lang w:val="en-US"/>
        </w:rPr>
        <w:t xml:space="preserve">change </w:t>
      </w:r>
      <w:r w:rsidRPr="00A24F88">
        <w:t>or UL BWP change</w:t>
      </w:r>
      <w:r w:rsidR="002F39E4">
        <w:t>, respectively</w:t>
      </w:r>
      <w:r w:rsidRPr="00A24F88">
        <w:t xml:space="preserve"> [</w:t>
      </w:r>
      <w:r w:rsidR="00142AB7">
        <w:rPr>
          <w:lang w:val="en-US"/>
        </w:rPr>
        <w:t xml:space="preserve">10, </w:t>
      </w:r>
      <w:r w:rsidRPr="00A24F88">
        <w:t xml:space="preserve">TS 38.133]. </w:t>
      </w:r>
    </w:p>
    <w:p w14:paraId="468F2AC4" w14:textId="24F3CD53" w:rsidR="005A182A" w:rsidRPr="00A24F88" w:rsidRDefault="005A182A" w:rsidP="00DA4DCE">
      <w:r w:rsidRPr="00A24F88">
        <w:t xml:space="preserve">If a UE detects </w:t>
      </w:r>
      <w:r w:rsidRPr="00A24F88">
        <w:rPr>
          <w:lang w:val="en-US"/>
        </w:rPr>
        <w:t xml:space="preserve">a </w:t>
      </w:r>
      <w:r w:rsidRPr="00A24F88">
        <w:t xml:space="preserve">DCI format </w:t>
      </w:r>
      <w:r w:rsidR="0057224D">
        <w:rPr>
          <w:lang w:eastAsia="zh-TW"/>
        </w:rPr>
        <w:t xml:space="preserve">with a BWP indicator field that </w:t>
      </w:r>
      <w:r w:rsidR="0057224D" w:rsidRPr="00A24F88">
        <w:t>indicat</w:t>
      </w:r>
      <w:r w:rsidR="0057224D">
        <w:t>es</w:t>
      </w:r>
      <w:r w:rsidR="0057224D" w:rsidRPr="00A24F88">
        <w:t xml:space="preserve"> </w:t>
      </w:r>
      <w:r w:rsidRPr="00A24F88">
        <w:rPr>
          <w:lang w:val="en-US"/>
        </w:rPr>
        <w:t xml:space="preserve">an </w:t>
      </w:r>
      <w:r w:rsidRPr="00A24F88">
        <w:t xml:space="preserve">active DL BWP change for a cell, the UE is not required to receive or transmit in the cell during a time duration from the end of the third symbol of a slot where the UE receives the PDCCH that includes the DCI format in a scheduling cell </w:t>
      </w:r>
      <w:r w:rsidR="005E5A27">
        <w:rPr>
          <w:lang w:val="en-US"/>
        </w:rPr>
        <w:t>until</w:t>
      </w:r>
      <w:r w:rsidRPr="00A24F88">
        <w:t xml:space="preserve"> the beginning of a slot indicated by the slot offset </w:t>
      </w:r>
      <w:r w:rsidRPr="00A24F88">
        <w:rPr>
          <w:lang w:val="en-US"/>
        </w:rPr>
        <w:t xml:space="preserve">value </w:t>
      </w:r>
      <w:r w:rsidRPr="00A24F88">
        <w:t>of the time domain resource assignment field in the DCI format.</w:t>
      </w:r>
    </w:p>
    <w:p w14:paraId="158ECC12" w14:textId="77777777" w:rsidR="0057224D" w:rsidRPr="00D40E2A" w:rsidRDefault="0057224D" w:rsidP="0057224D">
      <w:pPr>
        <w:rPr>
          <w:lang w:val="en-US"/>
        </w:rPr>
      </w:pPr>
      <w:r w:rsidRPr="00D40E2A">
        <w:t xml:space="preserve">If a UE detects a DCI format with SCell dormancy indication that indicates an active DL BWP change for an Scell in slot </w:t>
      </w:r>
      <w:r w:rsidRPr="00D40E2A">
        <w:rPr>
          <w:i/>
          <w:iCs/>
        </w:rPr>
        <w:t>n</w:t>
      </w:r>
      <w:r w:rsidRPr="00D40E2A">
        <w:t xml:space="preserve"> of primary cell, the UE is not required to receive or transmit in the SCell during a time duration specified in [10, TS 38.133].</w:t>
      </w:r>
    </w:p>
    <w:p w14:paraId="7D6876EB" w14:textId="33A54427" w:rsidR="005A182A" w:rsidRPr="00A24F88" w:rsidRDefault="005A182A" w:rsidP="005A182A">
      <w:r w:rsidRPr="00A24F88">
        <w:t xml:space="preserve">If a UE detects a DCI format indicating an active UL BWP change for a cell, the UE is not required to receive or transmit in the cell during a time duration from the end of the third symbol of a slot where the UE receives the PDCCH that includes the DCI format in the scheduling cell until the beginning of a slot indicated by the slot offset </w:t>
      </w:r>
      <w:r w:rsidRPr="00A24F88">
        <w:rPr>
          <w:lang w:val="en-US"/>
        </w:rPr>
        <w:t xml:space="preserve">value </w:t>
      </w:r>
      <w:r w:rsidRPr="00A24F88">
        <w:t>of the time domain resource assignment field in the DCI format.</w:t>
      </w:r>
    </w:p>
    <w:p w14:paraId="2BA70DC8" w14:textId="008E0B2F" w:rsidR="00142AB7" w:rsidRPr="00A24F88" w:rsidRDefault="00142AB7" w:rsidP="00142AB7">
      <w:r>
        <w:rPr>
          <w:lang w:eastAsia="zh-TW"/>
        </w:rPr>
        <w:t>A</w:t>
      </w:r>
      <w:r w:rsidRPr="00E26EF9">
        <w:rPr>
          <w:lang w:eastAsia="zh-TW"/>
        </w:rPr>
        <w:t xml:space="preserve"> UE</w:t>
      </w:r>
      <w:r>
        <w:rPr>
          <w:lang w:eastAsia="zh-TW"/>
        </w:rPr>
        <w:t xml:space="preserve"> does not expect to detect</w:t>
      </w:r>
      <w:r w:rsidRPr="00E26EF9">
        <w:rPr>
          <w:lang w:eastAsia="zh-TW"/>
        </w:rPr>
        <w:t xml:space="preserve"> a DCI format indicating an active DL BWP change or an active UL BWP change for a </w:t>
      </w:r>
      <w:r w:rsidR="00E40274">
        <w:rPr>
          <w:lang w:eastAsia="zh-TW"/>
        </w:rPr>
        <w:t xml:space="preserve">scheduled </w:t>
      </w:r>
      <w:r w:rsidRPr="00E26EF9">
        <w:rPr>
          <w:lang w:eastAsia="zh-TW"/>
        </w:rPr>
        <w:t xml:space="preserve">cell </w:t>
      </w:r>
      <w:r w:rsidR="00E40274">
        <w:rPr>
          <w:lang w:eastAsia="zh-TW"/>
        </w:rPr>
        <w:t xml:space="preserve">within FR1 (or FR2) </w:t>
      </w:r>
      <w:r w:rsidRPr="00E26EF9">
        <w:rPr>
          <w:lang w:eastAsia="zh-TW"/>
        </w:rPr>
        <w:t>in a slot other than the fi</w:t>
      </w:r>
      <w:r>
        <w:rPr>
          <w:lang w:eastAsia="zh-TW"/>
        </w:rPr>
        <w:t xml:space="preserve">rst slot of a set of slots for the </w:t>
      </w:r>
      <w:r w:rsidR="00E40274">
        <w:rPr>
          <w:lang w:eastAsia="zh-TW"/>
        </w:rPr>
        <w:t xml:space="preserve">DL </w:t>
      </w:r>
      <w:r>
        <w:rPr>
          <w:lang w:eastAsia="zh-TW"/>
        </w:rPr>
        <w:t xml:space="preserve">SCS of the </w:t>
      </w:r>
      <w:r w:rsidR="00E40274">
        <w:rPr>
          <w:lang w:eastAsia="zh-TW"/>
        </w:rPr>
        <w:t xml:space="preserve">scheduling </w:t>
      </w:r>
      <w:r>
        <w:rPr>
          <w:lang w:eastAsia="zh-TW"/>
        </w:rPr>
        <w:lastRenderedPageBreak/>
        <w:t xml:space="preserve">cell that </w:t>
      </w:r>
      <w:r w:rsidRPr="00E26EF9">
        <w:rPr>
          <w:lang w:eastAsia="zh-TW"/>
        </w:rPr>
        <w:t>overlap</w:t>
      </w:r>
      <w:r>
        <w:rPr>
          <w:lang w:eastAsia="zh-TW"/>
        </w:rPr>
        <w:t>s</w:t>
      </w:r>
      <w:r w:rsidRPr="00E26EF9">
        <w:t xml:space="preserve"> </w:t>
      </w:r>
      <w:r w:rsidRPr="00E26EF9">
        <w:rPr>
          <w:lang w:eastAsia="zh-TW"/>
        </w:rPr>
        <w:t xml:space="preserve">with </w:t>
      </w:r>
      <w:r w:rsidRPr="00E26EF9">
        <w:t xml:space="preserve">a </w:t>
      </w:r>
      <w:r w:rsidRPr="00E26EF9">
        <w:rPr>
          <w:lang w:val="en-US"/>
        </w:rPr>
        <w:t>time duration</w:t>
      </w:r>
      <w:r w:rsidRPr="00E26EF9">
        <w:t xml:space="preserve"> </w:t>
      </w:r>
      <w:r>
        <w:t xml:space="preserve">where </w:t>
      </w:r>
      <w:r w:rsidRPr="00E26EF9">
        <w:rPr>
          <w:lang w:val="en-US"/>
        </w:rPr>
        <w:t>the UE is not required to receive or transmit</w:t>
      </w:r>
      <w:r w:rsidR="00F1088C">
        <w:rPr>
          <w:lang w:val="en-US"/>
        </w:rPr>
        <w:t>, respectively,</w:t>
      </w:r>
      <w:r w:rsidRPr="00E26EF9">
        <w:rPr>
          <w:lang w:val="en-US"/>
        </w:rPr>
        <w:t xml:space="preserve"> for an </w:t>
      </w:r>
      <w:r w:rsidRPr="00E26EF9">
        <w:t xml:space="preserve">active BWP change </w:t>
      </w:r>
      <w:r w:rsidRPr="00E26EF9">
        <w:rPr>
          <w:lang w:eastAsia="zh-TW"/>
        </w:rPr>
        <w:t>in a di</w:t>
      </w:r>
      <w:r>
        <w:rPr>
          <w:lang w:eastAsia="zh-TW"/>
        </w:rPr>
        <w:t>fferent cell</w:t>
      </w:r>
      <w:r w:rsidR="00E40274">
        <w:rPr>
          <w:lang w:eastAsia="zh-TW"/>
        </w:rPr>
        <w:t xml:space="preserve"> from the scheduled cell within FR1 (or FR2)</w:t>
      </w:r>
      <w:r>
        <w:rPr>
          <w:lang w:eastAsia="zh-TW"/>
        </w:rPr>
        <w:t>.</w:t>
      </w:r>
    </w:p>
    <w:p w14:paraId="42C88799" w14:textId="2D4FFCA3" w:rsidR="00335065" w:rsidRPr="0080392F" w:rsidRDefault="00335065" w:rsidP="00335065">
      <w:pPr>
        <w:rPr>
          <w:lang w:eastAsia="ja-JP"/>
        </w:rPr>
      </w:pPr>
      <w:r w:rsidRPr="0080392F">
        <w:rPr>
          <w:lang w:eastAsia="zh-TW"/>
        </w:rPr>
        <w:t xml:space="preserve">A UE </w:t>
      </w:r>
      <w:r w:rsidR="00176A9A" w:rsidRPr="0080392F">
        <w:rPr>
          <w:lang w:eastAsia="zh-TW"/>
        </w:rPr>
        <w:t>expect</w:t>
      </w:r>
      <w:r w:rsidR="00176A9A">
        <w:rPr>
          <w:lang w:eastAsia="zh-TW"/>
        </w:rPr>
        <w:t>s</w:t>
      </w:r>
      <w:r w:rsidR="00176A9A" w:rsidRPr="0080392F">
        <w:rPr>
          <w:lang w:eastAsia="zh-TW"/>
        </w:rPr>
        <w:t xml:space="preserve"> </w:t>
      </w:r>
      <w:r w:rsidRPr="0080392F">
        <w:rPr>
          <w:lang w:eastAsia="zh-TW"/>
        </w:rPr>
        <w:t xml:space="preserve">to detect a DCI format </w:t>
      </w:r>
      <w:r w:rsidR="0057224D">
        <w:rPr>
          <w:lang w:eastAsia="zh-TW"/>
        </w:rPr>
        <w:t xml:space="preserve">with a BWP indicator field that </w:t>
      </w:r>
      <w:r w:rsidR="0057224D" w:rsidRPr="0080392F">
        <w:rPr>
          <w:lang w:eastAsia="zh-TW"/>
        </w:rPr>
        <w:t>indicat</w:t>
      </w:r>
      <w:r w:rsidR="0057224D">
        <w:rPr>
          <w:lang w:eastAsia="zh-TW"/>
        </w:rPr>
        <w:t>es</w:t>
      </w:r>
      <w:r w:rsidR="0057224D" w:rsidRPr="0080392F">
        <w:rPr>
          <w:lang w:eastAsia="zh-TW"/>
        </w:rPr>
        <w:t xml:space="preserve"> </w:t>
      </w:r>
      <w:r w:rsidR="00F1088C">
        <w:rPr>
          <w:lang w:eastAsia="zh-TW"/>
        </w:rPr>
        <w:t xml:space="preserve">an </w:t>
      </w:r>
      <w:r w:rsidRPr="0080392F">
        <w:rPr>
          <w:lang w:eastAsia="zh-TW"/>
        </w:rPr>
        <w:t>active UL BWP change or a</w:t>
      </w:r>
      <w:r w:rsidR="00F1088C">
        <w:rPr>
          <w:lang w:eastAsia="zh-TW"/>
        </w:rPr>
        <w:t>n</w:t>
      </w:r>
      <w:r w:rsidRPr="0080392F">
        <w:rPr>
          <w:lang w:eastAsia="zh-TW"/>
        </w:rPr>
        <w:t xml:space="preserve"> active DL BWP change only if a corresponding PDCCH is received within the first 3 symbols of a slot.</w:t>
      </w:r>
      <w:r w:rsidRPr="0080392F">
        <w:rPr>
          <w:lang w:eastAsia="ja-JP"/>
        </w:rPr>
        <w:t xml:space="preserve"> </w:t>
      </w:r>
    </w:p>
    <w:p w14:paraId="2206DF89" w14:textId="77777777" w:rsidR="0045523B" w:rsidRDefault="0045523B" w:rsidP="00D91FB6">
      <w:pPr>
        <w:rPr>
          <w:lang w:eastAsia="ja-JP"/>
        </w:rPr>
      </w:pPr>
      <w:r>
        <w:rPr>
          <w:lang w:eastAsia="ja-JP"/>
        </w:rPr>
        <w:t xml:space="preserve">For </w:t>
      </w:r>
      <w:r w:rsidR="00142AB7">
        <w:rPr>
          <w:lang w:eastAsia="ja-JP"/>
        </w:rPr>
        <w:t>a serving</w:t>
      </w:r>
      <w:r>
        <w:rPr>
          <w:lang w:eastAsia="ja-JP"/>
        </w:rPr>
        <w:t xml:space="preserve"> cell,</w:t>
      </w:r>
      <w:r w:rsidR="00EB2910" w:rsidRPr="00B916EC">
        <w:rPr>
          <w:lang w:eastAsia="ja-JP"/>
        </w:rPr>
        <w:t xml:space="preserve"> a UE </w:t>
      </w:r>
      <w:r>
        <w:rPr>
          <w:lang w:eastAsia="ja-JP"/>
        </w:rPr>
        <w:t>can be provided</w:t>
      </w:r>
      <w:r w:rsidR="00EB2910" w:rsidRPr="00B916EC">
        <w:rPr>
          <w:lang w:eastAsia="ja-JP"/>
        </w:rPr>
        <w:t xml:space="preserve"> </w:t>
      </w:r>
      <w:r>
        <w:rPr>
          <w:lang w:eastAsia="ja-JP"/>
        </w:rPr>
        <w:t>by</w:t>
      </w:r>
      <w:r w:rsidR="00EB2910" w:rsidRPr="00B916EC">
        <w:rPr>
          <w:lang w:eastAsia="ja-JP"/>
        </w:rPr>
        <w:t xml:space="preserve"> </w:t>
      </w:r>
      <w:r w:rsidR="00176A9A" w:rsidRPr="00D815D3">
        <w:rPr>
          <w:i/>
        </w:rPr>
        <w:t>defaultDownlinkBWP-Id</w:t>
      </w:r>
      <w:r w:rsidR="00EB2910" w:rsidRPr="00B916EC">
        <w:rPr>
          <w:lang w:eastAsia="ja-JP"/>
        </w:rPr>
        <w:t xml:space="preserve"> a default DL BWP </w:t>
      </w:r>
      <w:r w:rsidR="007B3B9E" w:rsidRPr="00B916EC">
        <w:rPr>
          <w:lang w:eastAsia="ja-JP"/>
        </w:rPr>
        <w:t>among the configured DL BWPs</w:t>
      </w:r>
      <w:r>
        <w:rPr>
          <w:lang w:eastAsia="ja-JP"/>
        </w:rPr>
        <w:t>.</w:t>
      </w:r>
      <w:r w:rsidR="00EB2910" w:rsidRPr="00B916EC">
        <w:rPr>
          <w:lang w:eastAsia="ja-JP"/>
        </w:rPr>
        <w:t xml:space="preserve"> </w:t>
      </w:r>
      <w:r>
        <w:rPr>
          <w:lang w:eastAsia="ja-JP"/>
        </w:rPr>
        <w:t xml:space="preserve">If a UE is not provided a default DL BWP by </w:t>
      </w:r>
      <w:r w:rsidR="00176A9A" w:rsidRPr="00D815D3">
        <w:rPr>
          <w:i/>
        </w:rPr>
        <w:t>defaultDownlinkBWP-Id</w:t>
      </w:r>
      <w:r>
        <w:rPr>
          <w:lang w:eastAsia="ja-JP"/>
        </w:rPr>
        <w:t xml:space="preserve">, the default </w:t>
      </w:r>
      <w:r w:rsidR="00A90ADB">
        <w:rPr>
          <w:lang w:eastAsia="ja-JP"/>
        </w:rPr>
        <w:t xml:space="preserve">DL </w:t>
      </w:r>
      <w:r>
        <w:rPr>
          <w:lang w:eastAsia="ja-JP"/>
        </w:rPr>
        <w:t>BWP is the initial DL BWP.</w:t>
      </w:r>
      <w:r w:rsidR="007D5A3F">
        <w:rPr>
          <w:lang w:eastAsia="ja-JP"/>
        </w:rPr>
        <w:t xml:space="preserve"> </w:t>
      </w:r>
    </w:p>
    <w:p w14:paraId="7CBA5445" w14:textId="77777777" w:rsidR="00142AB7" w:rsidRPr="006A3AB7" w:rsidRDefault="00142AB7" w:rsidP="00142AB7">
      <w:pPr>
        <w:rPr>
          <w:lang w:eastAsia="ko-KR"/>
        </w:rPr>
      </w:pPr>
      <w:r w:rsidRPr="0080392F">
        <w:rPr>
          <w:rFonts w:hint="eastAsia"/>
          <w:lang w:eastAsia="ko-KR"/>
        </w:rPr>
        <w:t xml:space="preserve">If a UE is </w:t>
      </w:r>
      <w:r>
        <w:rPr>
          <w:lang w:eastAsia="ko-KR"/>
        </w:rPr>
        <w:t>provided</w:t>
      </w:r>
      <w:r w:rsidRPr="0080392F">
        <w:rPr>
          <w:rFonts w:hint="eastAsia"/>
          <w:lang w:eastAsia="ko-KR"/>
        </w:rPr>
        <w:t xml:space="preserve"> </w:t>
      </w:r>
      <w:r w:rsidRPr="0080392F">
        <w:rPr>
          <w:lang w:eastAsia="ja-JP"/>
        </w:rPr>
        <w:t xml:space="preserve">by </w:t>
      </w:r>
      <w:r>
        <w:rPr>
          <w:i/>
          <w:noProof/>
        </w:rPr>
        <w:t>bwp</w:t>
      </w:r>
      <w:r w:rsidRPr="00B916EC">
        <w:rPr>
          <w:i/>
          <w:noProof/>
        </w:rPr>
        <w:t>-InactivityTimer</w:t>
      </w:r>
      <w:r w:rsidRPr="0080392F">
        <w:rPr>
          <w:lang w:eastAsia="ja-JP"/>
        </w:rPr>
        <w:t xml:space="preserve"> a timer value for the </w:t>
      </w:r>
      <w:r w:rsidR="00E00584">
        <w:rPr>
          <w:lang w:eastAsia="ja-JP"/>
        </w:rPr>
        <w:t>serving</w:t>
      </w:r>
      <w:r w:rsidRPr="0080392F">
        <w:rPr>
          <w:lang w:eastAsia="ja-JP"/>
        </w:rPr>
        <w:t xml:space="preserve"> cell </w:t>
      </w:r>
      <w:r w:rsidRPr="0080392F">
        <w:t>[</w:t>
      </w:r>
      <w:r w:rsidRPr="0080392F">
        <w:rPr>
          <w:lang w:val="en-US"/>
        </w:rPr>
        <w:t>11, TS 38.321</w:t>
      </w:r>
      <w:r w:rsidRPr="0080392F">
        <w:t>] and</w:t>
      </w:r>
      <w:r w:rsidRPr="0080392F">
        <w:rPr>
          <w:rFonts w:hint="eastAsia"/>
          <w:lang w:eastAsia="ko-KR"/>
        </w:rPr>
        <w:t xml:space="preserve"> the timer is running, the UE </w:t>
      </w:r>
      <w:r>
        <w:rPr>
          <w:lang w:eastAsia="ko-KR"/>
        </w:rPr>
        <w:t>decrements</w:t>
      </w:r>
      <w:r w:rsidRPr="0080392F">
        <w:rPr>
          <w:rFonts w:hint="eastAsia"/>
          <w:lang w:eastAsia="ko-KR"/>
        </w:rPr>
        <w:t xml:space="preserve"> the timer </w:t>
      </w:r>
      <w:r>
        <w:rPr>
          <w:lang w:eastAsia="ja-JP"/>
        </w:rPr>
        <w:t xml:space="preserve">at the end of a subframe </w:t>
      </w:r>
      <w:r w:rsidRPr="0080392F">
        <w:rPr>
          <w:lang w:eastAsia="ja-JP"/>
        </w:rPr>
        <w:t xml:space="preserve">for </w:t>
      </w:r>
      <w:r>
        <w:rPr>
          <w:lang w:eastAsia="ja-JP"/>
        </w:rPr>
        <w:t>FR</w:t>
      </w:r>
      <w:r w:rsidRPr="0080392F">
        <w:rPr>
          <w:lang w:eastAsia="ja-JP"/>
        </w:rPr>
        <w:t xml:space="preserve">1 or </w:t>
      </w:r>
      <w:r>
        <w:rPr>
          <w:lang w:eastAsia="ja-JP"/>
        </w:rPr>
        <w:t>at the end of a half subframe</w:t>
      </w:r>
      <w:r w:rsidRPr="0080392F">
        <w:rPr>
          <w:lang w:eastAsia="ja-JP"/>
        </w:rPr>
        <w:t xml:space="preserve"> for </w:t>
      </w:r>
      <w:r>
        <w:rPr>
          <w:lang w:eastAsia="ja-JP"/>
        </w:rPr>
        <w:t>FR</w:t>
      </w:r>
      <w:r w:rsidRPr="0080392F">
        <w:rPr>
          <w:lang w:eastAsia="ja-JP"/>
        </w:rPr>
        <w:t xml:space="preserve">2 if </w:t>
      </w:r>
      <w:r>
        <w:rPr>
          <w:lang w:eastAsia="ja-JP"/>
        </w:rPr>
        <w:t xml:space="preserve">the restarting conditions in [11, TS 38.321] are not met </w:t>
      </w:r>
      <w:r w:rsidRPr="0080392F">
        <w:rPr>
          <w:lang w:eastAsia="ja-JP"/>
        </w:rPr>
        <w:t>during the interval</w:t>
      </w:r>
      <w:r>
        <w:rPr>
          <w:lang w:eastAsia="ja-JP"/>
        </w:rPr>
        <w:t xml:space="preserve"> of the subframe for FR1 or of the half subframe for FR2</w:t>
      </w:r>
      <w:r w:rsidRPr="0080392F">
        <w:rPr>
          <w:lang w:eastAsia="ja-JP"/>
        </w:rPr>
        <w:t>.</w:t>
      </w:r>
    </w:p>
    <w:p w14:paraId="133FE28A" w14:textId="77777777" w:rsidR="00EA04A8" w:rsidRPr="00BC3FF1" w:rsidRDefault="00EA04A8" w:rsidP="003A061C">
      <w:r>
        <w:t>For a cell where a UE changes an active DL BWP</w:t>
      </w:r>
      <w:r w:rsidRPr="00BC3FF1">
        <w:t xml:space="preserve"> due to </w:t>
      </w:r>
      <w:r>
        <w:rPr>
          <w:lang w:val="en-US"/>
        </w:rPr>
        <w:t xml:space="preserve">a </w:t>
      </w:r>
      <w:r w:rsidRPr="00BC3FF1">
        <w:t>BW</w:t>
      </w:r>
      <w:r>
        <w:t>P inactivity timer expiration and for accommodating a delay in the active</w:t>
      </w:r>
      <w:r w:rsidRPr="00BC3FF1">
        <w:t xml:space="preserve"> </w:t>
      </w:r>
      <w:r>
        <w:rPr>
          <w:lang w:val="en-US"/>
        </w:rPr>
        <w:t xml:space="preserve">DL </w:t>
      </w:r>
      <w:r w:rsidRPr="00BC3FF1">
        <w:t xml:space="preserve">BWP </w:t>
      </w:r>
      <w:r>
        <w:rPr>
          <w:lang w:val="en-US"/>
        </w:rPr>
        <w:t>change or the active UL BWP change</w:t>
      </w:r>
      <w:r>
        <w:t xml:space="preserve"> required by the UE [</w:t>
      </w:r>
      <w:r w:rsidR="00142AB7">
        <w:t xml:space="preserve">10, </w:t>
      </w:r>
      <w:r>
        <w:t>TS 38.133], the</w:t>
      </w:r>
      <w:r w:rsidRPr="00BC3FF1">
        <w:t xml:space="preserve"> UE is not require</w:t>
      </w:r>
      <w:r>
        <w:t>d to receive or transmit in the</w:t>
      </w:r>
      <w:r w:rsidRPr="00BC3FF1">
        <w:t xml:space="preserve"> cell during a time duration from the beginning</w:t>
      </w:r>
      <w:r>
        <w:t xml:space="preserve"> of a</w:t>
      </w:r>
      <w:r w:rsidRPr="00BC3FF1">
        <w:t xml:space="preserve"> subfr</w:t>
      </w:r>
      <w:r>
        <w:t xml:space="preserve">ame for </w:t>
      </w:r>
      <w:r w:rsidR="00142AB7">
        <w:t>FR</w:t>
      </w:r>
      <w:r>
        <w:t>1</w:t>
      </w:r>
      <w:r>
        <w:rPr>
          <w:lang w:val="en-US"/>
        </w:rPr>
        <w:t>,</w:t>
      </w:r>
      <w:r>
        <w:t xml:space="preserve"> or of</w:t>
      </w:r>
      <w:r w:rsidRPr="00BC3FF1">
        <w:t xml:space="preserve"> half of a subframe for </w:t>
      </w:r>
      <w:r w:rsidR="00142AB7">
        <w:t>FR</w:t>
      </w:r>
      <w:r w:rsidRPr="00BC3FF1">
        <w:t>2</w:t>
      </w:r>
      <w:r>
        <w:rPr>
          <w:lang w:val="en-US"/>
        </w:rPr>
        <w:t>, that is</w:t>
      </w:r>
      <w:r>
        <w:t xml:space="preserve"> immediately after the</w:t>
      </w:r>
      <w:r w:rsidRPr="00BC3FF1">
        <w:t xml:space="preserve"> BWP inactivity timer expires </w:t>
      </w:r>
      <w:r w:rsidR="00013D40">
        <w:rPr>
          <w:lang w:val="en-US"/>
        </w:rPr>
        <w:t>until</w:t>
      </w:r>
      <w:r>
        <w:t xml:space="preserve"> </w:t>
      </w:r>
      <w:r>
        <w:rPr>
          <w:lang w:val="en-US"/>
        </w:rPr>
        <w:t>the</w:t>
      </w:r>
      <w:r>
        <w:t xml:space="preserve"> beginning of a</w:t>
      </w:r>
      <w:r w:rsidRPr="00BC3FF1">
        <w:t xml:space="preserve"> slot </w:t>
      </w:r>
      <w:r>
        <w:rPr>
          <w:lang w:val="en-US"/>
        </w:rPr>
        <w:t xml:space="preserve">where </w:t>
      </w:r>
      <w:r w:rsidRPr="00BC3FF1">
        <w:t>t</w:t>
      </w:r>
      <w:r>
        <w:t>he UE can receive or transmit.</w:t>
      </w:r>
    </w:p>
    <w:p w14:paraId="14E28B32" w14:textId="77777777" w:rsidR="00142AB7" w:rsidRPr="00BC3FF1" w:rsidRDefault="00142AB7" w:rsidP="00142AB7">
      <w:pPr>
        <w:pStyle w:val="B1"/>
        <w:ind w:left="0" w:firstLine="0"/>
      </w:pPr>
      <w:r>
        <w:rPr>
          <w:lang w:eastAsia="zh-TW"/>
        </w:rPr>
        <w:t>When a UE</w:t>
      </w:r>
      <w:r w:rsidR="00E7283E">
        <w:rPr>
          <w:lang w:eastAsia="zh-TW"/>
        </w:rPr>
        <w:t>'</w:t>
      </w:r>
      <w:r>
        <w:rPr>
          <w:lang w:val="en-US" w:eastAsia="zh-TW"/>
        </w:rPr>
        <w:t>s</w:t>
      </w:r>
      <w:r>
        <w:rPr>
          <w:lang w:eastAsia="zh-TW"/>
        </w:rPr>
        <w:t xml:space="preserve"> BWP inactivity timer</w:t>
      </w:r>
      <w:r>
        <w:rPr>
          <w:lang w:val="en-US" w:eastAsia="zh-TW"/>
        </w:rPr>
        <w:t xml:space="preserve"> </w:t>
      </w:r>
      <w:r>
        <w:rPr>
          <w:lang w:eastAsia="zh-TW"/>
        </w:rPr>
        <w:t>for a cell</w:t>
      </w:r>
      <w:r w:rsidRPr="00E26EF9">
        <w:rPr>
          <w:lang w:eastAsia="zh-TW"/>
        </w:rPr>
        <w:t xml:space="preserve"> </w:t>
      </w:r>
      <w:r w:rsidR="00F626A5">
        <w:rPr>
          <w:lang w:eastAsia="zh-TW"/>
        </w:rPr>
        <w:t xml:space="preserve">within FR1 (or FR2) </w:t>
      </w:r>
      <w:r w:rsidRPr="00E26EF9">
        <w:rPr>
          <w:lang w:eastAsia="zh-TW"/>
        </w:rPr>
        <w:t xml:space="preserve">expires within </w:t>
      </w:r>
      <w:r w:rsidRPr="00E26EF9">
        <w:t xml:space="preserve">a </w:t>
      </w:r>
      <w:r w:rsidRPr="00E26EF9">
        <w:rPr>
          <w:lang w:val="en-US"/>
        </w:rPr>
        <w:t>time duration</w:t>
      </w:r>
      <w:r w:rsidRPr="00E26EF9">
        <w:t xml:space="preserve"> </w:t>
      </w:r>
      <w:r>
        <w:rPr>
          <w:lang w:val="en-US"/>
        </w:rPr>
        <w:t xml:space="preserve">where </w:t>
      </w:r>
      <w:r w:rsidRPr="00E26EF9">
        <w:rPr>
          <w:lang w:val="en-US"/>
        </w:rPr>
        <w:t xml:space="preserve">the UE is not required to receive or transmit for an </w:t>
      </w:r>
      <w:r w:rsidRPr="00E26EF9">
        <w:t xml:space="preserve">active </w:t>
      </w:r>
      <w:r>
        <w:rPr>
          <w:lang w:val="en-US"/>
        </w:rPr>
        <w:t xml:space="preserve">UL/DL </w:t>
      </w:r>
      <w:r w:rsidRPr="00E26EF9">
        <w:t>BWP change</w:t>
      </w:r>
      <w:r w:rsidRPr="00E26EF9">
        <w:rPr>
          <w:lang w:eastAsia="zh-TW"/>
        </w:rPr>
        <w:t xml:space="preserve"> in the </w:t>
      </w:r>
      <w:r>
        <w:rPr>
          <w:lang w:val="en-US" w:eastAsia="zh-TW"/>
        </w:rPr>
        <w:t>cell</w:t>
      </w:r>
      <w:r w:rsidRPr="00E26EF9">
        <w:rPr>
          <w:lang w:eastAsia="zh-TW"/>
        </w:rPr>
        <w:t xml:space="preserve"> or </w:t>
      </w:r>
      <w:r>
        <w:rPr>
          <w:lang w:val="en-US" w:eastAsia="zh-TW"/>
        </w:rPr>
        <w:t xml:space="preserve">in </w:t>
      </w:r>
      <w:r w:rsidRPr="00E26EF9">
        <w:rPr>
          <w:lang w:eastAsia="zh-TW"/>
        </w:rPr>
        <w:t>a di</w:t>
      </w:r>
      <w:r>
        <w:rPr>
          <w:lang w:eastAsia="zh-TW"/>
        </w:rPr>
        <w:t>fferent cell</w:t>
      </w:r>
      <w:r w:rsidR="00F626A5">
        <w:rPr>
          <w:lang w:val="en-US" w:eastAsia="zh-TW"/>
        </w:rPr>
        <w:t xml:space="preserve"> </w:t>
      </w:r>
      <w:r w:rsidR="00F626A5">
        <w:rPr>
          <w:lang w:eastAsia="zh-TW"/>
        </w:rPr>
        <w:t>within FR1 (or FR2)</w:t>
      </w:r>
      <w:r w:rsidRPr="00E26EF9">
        <w:rPr>
          <w:lang w:eastAsia="zh-TW"/>
        </w:rPr>
        <w:t xml:space="preserve">, the UE delays the active </w:t>
      </w:r>
      <w:r>
        <w:rPr>
          <w:lang w:val="en-US" w:eastAsia="zh-TW"/>
        </w:rPr>
        <w:t xml:space="preserve">UL/DL </w:t>
      </w:r>
      <w:r w:rsidRPr="00E26EF9">
        <w:rPr>
          <w:lang w:eastAsia="zh-TW"/>
        </w:rPr>
        <w:t xml:space="preserve">BWP change triggered by the BWP inactivity timer expiration </w:t>
      </w:r>
      <w:r w:rsidR="00013D40">
        <w:rPr>
          <w:lang w:val="en-US" w:eastAsia="zh-TW"/>
        </w:rPr>
        <w:t>until</w:t>
      </w:r>
      <w:r>
        <w:rPr>
          <w:lang w:eastAsia="zh-TW"/>
        </w:rPr>
        <w:t xml:space="preserve"> a subframe for FR1 or half</w:t>
      </w:r>
      <w:r w:rsidRPr="00E26EF9">
        <w:rPr>
          <w:lang w:eastAsia="zh-TW"/>
        </w:rPr>
        <w:t xml:space="preserve"> a subframe for FR2</w:t>
      </w:r>
      <w:r>
        <w:rPr>
          <w:lang w:val="en-US" w:eastAsia="zh-TW"/>
        </w:rPr>
        <w:t xml:space="preserve"> that is</w:t>
      </w:r>
      <w:r w:rsidRPr="00E26EF9">
        <w:rPr>
          <w:lang w:eastAsia="zh-TW"/>
        </w:rPr>
        <w:t xml:space="preserve"> immediately after th</w:t>
      </w:r>
      <w:r>
        <w:rPr>
          <w:lang w:eastAsia="zh-TW"/>
        </w:rPr>
        <w:t>e UE completes the</w:t>
      </w:r>
      <w:r w:rsidRPr="00E26EF9">
        <w:rPr>
          <w:lang w:eastAsia="zh-TW"/>
        </w:rPr>
        <w:t xml:space="preserve"> active </w:t>
      </w:r>
      <w:r>
        <w:rPr>
          <w:lang w:val="en-US" w:eastAsia="zh-TW"/>
        </w:rPr>
        <w:t>UL/</w:t>
      </w:r>
      <w:r w:rsidRPr="00E26EF9">
        <w:rPr>
          <w:lang w:eastAsia="zh-TW"/>
        </w:rPr>
        <w:t xml:space="preserve">DL </w:t>
      </w:r>
      <w:r>
        <w:rPr>
          <w:lang w:val="en-US" w:eastAsia="zh-TW"/>
        </w:rPr>
        <w:t>BWP</w:t>
      </w:r>
      <w:r>
        <w:rPr>
          <w:lang w:eastAsia="zh-TW"/>
        </w:rPr>
        <w:t xml:space="preserve"> change in the cell or in the</w:t>
      </w:r>
      <w:r w:rsidRPr="00E26EF9">
        <w:rPr>
          <w:lang w:eastAsia="zh-TW"/>
        </w:rPr>
        <w:t xml:space="preserve"> di</w:t>
      </w:r>
      <w:r>
        <w:rPr>
          <w:lang w:eastAsia="zh-TW"/>
        </w:rPr>
        <w:t>fferent cell</w:t>
      </w:r>
      <w:r w:rsidR="00F626A5">
        <w:rPr>
          <w:lang w:val="en-US" w:eastAsia="zh-TW"/>
        </w:rPr>
        <w:t xml:space="preserve"> </w:t>
      </w:r>
      <w:r w:rsidR="00F626A5">
        <w:rPr>
          <w:lang w:eastAsia="zh-TW"/>
        </w:rPr>
        <w:t>within FR1 (or FR2)</w:t>
      </w:r>
      <w:r w:rsidRPr="00E26EF9">
        <w:t>.</w:t>
      </w:r>
    </w:p>
    <w:p w14:paraId="5202C671" w14:textId="77777777" w:rsidR="00C455F6" w:rsidRPr="00B916EC" w:rsidRDefault="00E415EA" w:rsidP="00D91FB6">
      <w:r w:rsidRPr="00B916EC">
        <w:rPr>
          <w:lang w:eastAsia="ja-JP"/>
        </w:rPr>
        <w:t xml:space="preserve">If </w:t>
      </w:r>
      <w:r w:rsidR="00A90ADB">
        <w:rPr>
          <w:lang w:eastAsia="ja-JP"/>
        </w:rPr>
        <w:t>a</w:t>
      </w:r>
      <w:r w:rsidR="00A90ADB" w:rsidRPr="00B916EC">
        <w:rPr>
          <w:lang w:eastAsia="ja-JP"/>
        </w:rPr>
        <w:t xml:space="preserve"> </w:t>
      </w:r>
      <w:r w:rsidRPr="00B916EC">
        <w:rPr>
          <w:lang w:eastAsia="ja-JP"/>
        </w:rPr>
        <w:t xml:space="preserve">UE is </w:t>
      </w:r>
      <w:r w:rsidR="00142AB7">
        <w:rPr>
          <w:lang w:eastAsia="ja-JP"/>
        </w:rPr>
        <w:t>provided by</w:t>
      </w:r>
      <w:r w:rsidRPr="00B916EC">
        <w:rPr>
          <w:lang w:eastAsia="ja-JP"/>
        </w:rPr>
        <w:t xml:space="preserve"> </w:t>
      </w:r>
      <w:r w:rsidR="00176A9A" w:rsidRPr="00E25D0D">
        <w:rPr>
          <w:i/>
        </w:rPr>
        <w:t>firstActiveDownlinkBWP-Id</w:t>
      </w:r>
      <w:r w:rsidRPr="00B916EC">
        <w:rPr>
          <w:lang w:eastAsia="ja-JP"/>
        </w:rPr>
        <w:t xml:space="preserve"> a first activ</w:t>
      </w:r>
      <w:r w:rsidR="00D74FC0">
        <w:rPr>
          <w:lang w:eastAsia="ja-JP"/>
        </w:rPr>
        <w:t>e</w:t>
      </w:r>
      <w:r w:rsidRPr="00B916EC">
        <w:rPr>
          <w:lang w:eastAsia="ja-JP"/>
        </w:rPr>
        <w:t xml:space="preserve"> DL BWP </w:t>
      </w:r>
      <w:r w:rsidR="00D25A0F" w:rsidRPr="00B916EC">
        <w:rPr>
          <w:lang w:eastAsia="ja-JP"/>
        </w:rPr>
        <w:t xml:space="preserve">and </w:t>
      </w:r>
      <w:r w:rsidR="000814A4" w:rsidRPr="00B916EC">
        <w:rPr>
          <w:lang w:eastAsia="ja-JP"/>
        </w:rPr>
        <w:t xml:space="preserve">by </w:t>
      </w:r>
      <w:r w:rsidR="00176A9A">
        <w:rPr>
          <w:i/>
        </w:rPr>
        <w:t>firstActiveUp</w:t>
      </w:r>
      <w:r w:rsidR="00176A9A" w:rsidRPr="00E25D0D">
        <w:rPr>
          <w:i/>
        </w:rPr>
        <w:t>linkBWP-Id</w:t>
      </w:r>
      <w:r w:rsidR="000814A4" w:rsidRPr="00B916EC">
        <w:rPr>
          <w:lang w:eastAsia="ja-JP"/>
        </w:rPr>
        <w:t xml:space="preserve"> </w:t>
      </w:r>
      <w:r w:rsidR="00D25A0F" w:rsidRPr="00B916EC">
        <w:rPr>
          <w:lang w:eastAsia="ja-JP"/>
        </w:rPr>
        <w:t>a first activ</w:t>
      </w:r>
      <w:r w:rsidR="00D74FC0">
        <w:rPr>
          <w:lang w:eastAsia="ja-JP"/>
        </w:rPr>
        <w:t>e</w:t>
      </w:r>
      <w:r w:rsidR="00D25A0F" w:rsidRPr="00B916EC">
        <w:rPr>
          <w:lang w:eastAsia="ja-JP"/>
        </w:rPr>
        <w:t xml:space="preserve"> UL BWP </w:t>
      </w:r>
      <w:r w:rsidRPr="00B916EC">
        <w:rPr>
          <w:lang w:eastAsia="ja-JP"/>
        </w:rPr>
        <w:t xml:space="preserve">on a </w:t>
      </w:r>
      <w:r w:rsidR="00142AB7">
        <w:rPr>
          <w:lang w:eastAsia="ja-JP"/>
        </w:rPr>
        <w:t xml:space="preserve">carrier of a </w:t>
      </w:r>
      <w:r w:rsidRPr="00B916EC">
        <w:rPr>
          <w:lang w:eastAsia="ja-JP"/>
        </w:rPr>
        <w:t xml:space="preserve">secondary cell, the UE uses the indicated DL BWP </w:t>
      </w:r>
      <w:r w:rsidR="00D25A0F" w:rsidRPr="00B916EC">
        <w:rPr>
          <w:lang w:eastAsia="ja-JP"/>
        </w:rPr>
        <w:t xml:space="preserve">and the indicated UL BWP </w:t>
      </w:r>
      <w:r w:rsidRPr="00B916EC">
        <w:rPr>
          <w:lang w:eastAsia="ja-JP"/>
        </w:rPr>
        <w:t xml:space="preserve">as the </w:t>
      </w:r>
      <w:r w:rsidR="00D25A0F" w:rsidRPr="00B916EC">
        <w:rPr>
          <w:lang w:eastAsia="ja-JP"/>
        </w:rPr>
        <w:t xml:space="preserve">respective </w:t>
      </w:r>
      <w:r w:rsidRPr="00B916EC">
        <w:rPr>
          <w:lang w:eastAsia="ja-JP"/>
        </w:rPr>
        <w:t>first activ</w:t>
      </w:r>
      <w:r w:rsidR="00D74FC0">
        <w:rPr>
          <w:lang w:eastAsia="ja-JP"/>
        </w:rPr>
        <w:t>e</w:t>
      </w:r>
      <w:r w:rsidRPr="00B916EC">
        <w:rPr>
          <w:lang w:eastAsia="ja-JP"/>
        </w:rPr>
        <w:t xml:space="preserve"> </w:t>
      </w:r>
      <w:r w:rsidR="00CA757E" w:rsidRPr="00B916EC">
        <w:rPr>
          <w:lang w:eastAsia="ja-JP"/>
        </w:rPr>
        <w:t>DL BWP</w:t>
      </w:r>
      <w:r w:rsidR="00EA04A8">
        <w:rPr>
          <w:lang w:eastAsia="ja-JP"/>
        </w:rPr>
        <w:t xml:space="preserve"> </w:t>
      </w:r>
      <w:r w:rsidR="00EA04A8" w:rsidRPr="00B916EC">
        <w:rPr>
          <w:lang w:eastAsia="ja-JP"/>
        </w:rPr>
        <w:t xml:space="preserve">on </w:t>
      </w:r>
      <w:r w:rsidR="00142AB7">
        <w:rPr>
          <w:lang w:eastAsia="ja-JP"/>
        </w:rPr>
        <w:t xml:space="preserve">the </w:t>
      </w:r>
      <w:r w:rsidR="00EA04A8" w:rsidRPr="00B916EC">
        <w:rPr>
          <w:lang w:eastAsia="ja-JP"/>
        </w:rPr>
        <w:t>secondary cell</w:t>
      </w:r>
      <w:r w:rsidRPr="00B916EC">
        <w:rPr>
          <w:lang w:eastAsia="ja-JP"/>
        </w:rPr>
        <w:t xml:space="preserve"> </w:t>
      </w:r>
      <w:r w:rsidR="00D25A0F" w:rsidRPr="00B916EC">
        <w:rPr>
          <w:lang w:eastAsia="ja-JP"/>
        </w:rPr>
        <w:t>and first activ</w:t>
      </w:r>
      <w:r w:rsidR="00D74FC0">
        <w:rPr>
          <w:lang w:eastAsia="ja-JP"/>
        </w:rPr>
        <w:t>e</w:t>
      </w:r>
      <w:r w:rsidR="00D25A0F" w:rsidRPr="00B916EC">
        <w:rPr>
          <w:lang w:eastAsia="ja-JP"/>
        </w:rPr>
        <w:t xml:space="preserve"> UL BWP </w:t>
      </w:r>
      <w:r w:rsidRPr="00B916EC">
        <w:rPr>
          <w:lang w:eastAsia="ja-JP"/>
        </w:rPr>
        <w:t xml:space="preserve">on the </w:t>
      </w:r>
      <w:r w:rsidR="00013D40">
        <w:rPr>
          <w:lang w:eastAsia="ja-JP"/>
        </w:rPr>
        <w:t xml:space="preserve">carrier of the </w:t>
      </w:r>
      <w:r w:rsidRPr="00B916EC">
        <w:rPr>
          <w:lang w:eastAsia="ja-JP"/>
        </w:rPr>
        <w:t xml:space="preserve">secondary cell. </w:t>
      </w:r>
    </w:p>
    <w:p w14:paraId="4F83CF9E" w14:textId="77777777" w:rsidR="0043292C" w:rsidRPr="00B916EC" w:rsidRDefault="0043292C" w:rsidP="0043292C">
      <w:pPr>
        <w:spacing w:after="60"/>
        <w:rPr>
          <w:lang w:eastAsia="ja-JP"/>
        </w:rPr>
      </w:pPr>
      <w:r w:rsidRPr="00B916EC">
        <w:rPr>
          <w:lang w:eastAsia="ja-JP"/>
        </w:rPr>
        <w:t xml:space="preserve">A UE </w:t>
      </w:r>
      <w:r w:rsidR="009F21F0">
        <w:rPr>
          <w:lang w:eastAsia="ja-JP"/>
        </w:rPr>
        <w:t>does</w:t>
      </w:r>
      <w:r w:rsidR="009F21F0" w:rsidRPr="00B916EC">
        <w:rPr>
          <w:lang w:eastAsia="ja-JP"/>
        </w:rPr>
        <w:t xml:space="preserve"> </w:t>
      </w:r>
      <w:r w:rsidRPr="00B916EC">
        <w:rPr>
          <w:lang w:eastAsia="ja-JP"/>
        </w:rPr>
        <w:t xml:space="preserve">not expect to monitor PDCCH when the UE performs </w:t>
      </w:r>
      <w:r w:rsidR="00A72641">
        <w:rPr>
          <w:lang w:eastAsia="ja-JP"/>
        </w:rPr>
        <w:t xml:space="preserve">RRM </w:t>
      </w:r>
      <w:r w:rsidRPr="00B916EC">
        <w:rPr>
          <w:lang w:eastAsia="ja-JP"/>
        </w:rPr>
        <w:t xml:space="preserve">measurements </w:t>
      </w:r>
      <w:r w:rsidR="00A72641" w:rsidRPr="0080392F">
        <w:t xml:space="preserve">[10, TS 38.133] </w:t>
      </w:r>
      <w:r w:rsidRPr="00B916EC">
        <w:rPr>
          <w:lang w:eastAsia="ja-JP"/>
        </w:rPr>
        <w:t>over a bandwidth that is not within the</w:t>
      </w:r>
      <w:r w:rsidR="00A72641">
        <w:rPr>
          <w:lang w:eastAsia="ja-JP"/>
        </w:rPr>
        <w:t xml:space="preserve"> active</w:t>
      </w:r>
      <w:r w:rsidRPr="00B916EC">
        <w:rPr>
          <w:lang w:eastAsia="ja-JP"/>
        </w:rPr>
        <w:t xml:space="preserve"> DL BWP for the UE.</w:t>
      </w:r>
    </w:p>
    <w:p w14:paraId="0EC0AFD3" w14:textId="77777777" w:rsidR="000D080C" w:rsidRPr="00B916EC" w:rsidRDefault="000D080C" w:rsidP="000D080C">
      <w:pPr>
        <w:pStyle w:val="Heading1"/>
        <w:rPr>
          <w:rFonts w:eastAsia="MS Mincho"/>
          <w:lang w:eastAsia="ja-JP"/>
        </w:rPr>
      </w:pPr>
      <w:bookmarkStart w:id="772" w:name="_Ref500334477"/>
      <w:bookmarkStart w:id="773" w:name="_Toc12021495"/>
      <w:bookmarkStart w:id="774" w:name="_Toc20311607"/>
      <w:bookmarkStart w:id="775" w:name="_Toc26719432"/>
      <w:bookmarkStart w:id="776" w:name="_Toc29894872"/>
      <w:bookmarkStart w:id="777" w:name="_Toc29899171"/>
      <w:bookmarkStart w:id="778" w:name="_Toc29899589"/>
      <w:bookmarkStart w:id="779" w:name="_Toc29917325"/>
      <w:bookmarkStart w:id="780" w:name="_Toc36498199"/>
      <w:bookmarkStart w:id="781" w:name="_Toc45699227"/>
      <w:bookmarkStart w:id="782" w:name="_Toc105765342"/>
      <w:r w:rsidRPr="00B916EC">
        <w:rPr>
          <w:rFonts w:hint="eastAsia"/>
          <w:lang w:eastAsia="zh-CN"/>
        </w:rPr>
        <w:t>1</w:t>
      </w:r>
      <w:r w:rsidR="00EC0649">
        <w:rPr>
          <w:lang w:eastAsia="zh-CN"/>
        </w:rPr>
        <w:t>3</w:t>
      </w:r>
      <w:r w:rsidRPr="00B916EC">
        <w:tab/>
      </w:r>
      <w:r w:rsidRPr="00B916EC">
        <w:rPr>
          <w:rFonts w:eastAsia="MS Mincho"/>
          <w:lang w:eastAsia="ja-JP"/>
        </w:rPr>
        <w:t xml:space="preserve">UE procedure for monitoring Type0-PDCCH </w:t>
      </w:r>
      <w:r w:rsidR="00142AB7">
        <w:rPr>
          <w:rFonts w:eastAsia="MS Mincho"/>
          <w:lang w:eastAsia="ja-JP"/>
        </w:rPr>
        <w:t>CSS sets</w:t>
      </w:r>
      <w:bookmarkEnd w:id="772"/>
      <w:bookmarkEnd w:id="773"/>
      <w:bookmarkEnd w:id="774"/>
      <w:bookmarkEnd w:id="775"/>
      <w:bookmarkEnd w:id="776"/>
      <w:bookmarkEnd w:id="777"/>
      <w:bookmarkEnd w:id="778"/>
      <w:bookmarkEnd w:id="779"/>
      <w:bookmarkEnd w:id="780"/>
      <w:bookmarkEnd w:id="781"/>
      <w:bookmarkEnd w:id="782"/>
    </w:p>
    <w:p w14:paraId="1125F9D0" w14:textId="17A91DC7" w:rsidR="00CB0C9E" w:rsidRPr="00D20E88" w:rsidRDefault="00CB0C9E" w:rsidP="00CB0C9E">
      <w:pPr>
        <w:textAlignment w:val="bottom"/>
      </w:pPr>
      <w:r w:rsidRPr="0058428E">
        <w:t xml:space="preserve">If </w:t>
      </w:r>
      <w:r>
        <w:t xml:space="preserve">during cell </w:t>
      </w:r>
      <w:r w:rsidRPr="00D20E88">
        <w:t xml:space="preserve">search a UE determines from </w:t>
      </w:r>
      <w:r>
        <w:rPr>
          <w:rFonts w:eastAsia="Yu Mincho"/>
          <w:i/>
          <w:szCs w:val="24"/>
        </w:rPr>
        <w:t>MIB</w:t>
      </w:r>
      <w:r w:rsidRPr="00D20E88">
        <w:t xml:space="preserve"> </w:t>
      </w:r>
      <w:r w:rsidRPr="00D20E88">
        <w:rPr>
          <w:szCs w:val="24"/>
        </w:rPr>
        <w:t xml:space="preserve">that a CORESET for Type0-PDCCH CSS set is present, as described </w:t>
      </w:r>
      <w:r w:rsidR="006F5F9E">
        <w:rPr>
          <w:szCs w:val="24"/>
        </w:rPr>
        <w:t>in clause</w:t>
      </w:r>
      <w:r w:rsidRPr="00D20E88">
        <w:rPr>
          <w:szCs w:val="24"/>
        </w:rPr>
        <w:t xml:space="preserve"> 4.1,</w:t>
      </w:r>
      <w:r w:rsidRPr="00D20E88">
        <w:rPr>
          <w:lang w:val="en-US"/>
        </w:rPr>
        <w:t xml:space="preserve"> the UE determines a number of consecutive resource blocks and a number of consecutive symbols for the CORESET of the Type0-PDCCH CSS set from </w:t>
      </w:r>
      <w:r w:rsidR="00E00584" w:rsidRPr="00596D36">
        <w:rPr>
          <w:i/>
          <w:iCs/>
        </w:rPr>
        <w:t>controlResourceSetZero</w:t>
      </w:r>
      <w:r w:rsidR="00E00584" w:rsidRPr="00596D36">
        <w:rPr>
          <w:iCs/>
        </w:rPr>
        <w:t xml:space="preserve"> in</w:t>
      </w:r>
      <w:r w:rsidRPr="00D20E88">
        <w:rPr>
          <w:lang w:val="en-US"/>
        </w:rPr>
        <w:t xml:space="preserve"> </w:t>
      </w:r>
      <w:r w:rsidRPr="00D20E88">
        <w:rPr>
          <w:i/>
        </w:rPr>
        <w:t>pdcch-ConfigSIB1</w:t>
      </w:r>
      <w:r w:rsidRPr="00D20E88">
        <w:t>,</w:t>
      </w:r>
      <w:r w:rsidRPr="00D20E88">
        <w:rPr>
          <w:lang w:val="en-US"/>
        </w:rPr>
        <w:t xml:space="preserve"> as described in Tables 13-1 through 13-10, </w:t>
      </w:r>
      <w:r w:rsidR="006E1E1F" w:rsidRPr="00D26445">
        <w:rPr>
          <w:lang w:val="en-US"/>
        </w:rPr>
        <w:t>for operation without shared spectrum channel access, or as described in Tables 13-1A and 13-</w:t>
      </w:r>
      <w:r w:rsidR="006E1E1F">
        <w:rPr>
          <w:lang w:val="en-US"/>
        </w:rPr>
        <w:t>4</w:t>
      </w:r>
      <w:r w:rsidR="006E1E1F" w:rsidRPr="00D26445">
        <w:rPr>
          <w:lang w:val="en-US"/>
        </w:rPr>
        <w:t>A for operation with shared spectrum channel access,</w:t>
      </w:r>
      <w:r w:rsidR="006E1E1F">
        <w:rPr>
          <w:lang w:val="en-US"/>
        </w:rPr>
        <w:t xml:space="preserve"> </w:t>
      </w:r>
      <w:r w:rsidRPr="00D20E88">
        <w:rPr>
          <w:lang w:val="en-US"/>
        </w:rPr>
        <w:t xml:space="preserve">and determines PDCCH monitoring occasions from </w:t>
      </w:r>
      <w:r w:rsidR="00E00584" w:rsidRPr="00596D36">
        <w:rPr>
          <w:i/>
          <w:iCs/>
        </w:rPr>
        <w:t>searchSpaceZero</w:t>
      </w:r>
      <w:r w:rsidR="00E00584">
        <w:rPr>
          <w:iCs/>
        </w:rPr>
        <w:t xml:space="preserve"> in </w:t>
      </w:r>
      <w:r w:rsidRPr="00D20E88">
        <w:rPr>
          <w:i/>
        </w:rPr>
        <w:t>pdcch-ConfigSIB1</w:t>
      </w:r>
      <w:r w:rsidRPr="00D20E88">
        <w:rPr>
          <w:lang w:val="en-US"/>
        </w:rPr>
        <w:t xml:space="preserve">, </w:t>
      </w:r>
      <w:r w:rsidRPr="00D20E88">
        <w:rPr>
          <w:rFonts w:eastAsia="MS Mincho"/>
        </w:rPr>
        <w:t xml:space="preserve">included in </w:t>
      </w:r>
      <w:r>
        <w:rPr>
          <w:i/>
        </w:rPr>
        <w:t>MIB</w:t>
      </w:r>
      <w:r w:rsidRPr="00D20E88">
        <w:t xml:space="preserve">, </w:t>
      </w:r>
      <w:r w:rsidRPr="00D20E88">
        <w:rPr>
          <w:lang w:val="en-US"/>
        </w:rPr>
        <w:t xml:space="preserve">as described in Tables 13-11 through 13-15. </w:t>
      </w:r>
      <w:r w:rsidR="00744398">
        <w:rPr>
          <w:position w:val="-10"/>
        </w:rPr>
        <w:pict w14:anchorId="1BE55777">
          <v:shape id="_x0000_i2401" type="#_x0000_t75" style="width:24.75pt;height:14.25pt">
            <v:imagedata r:id="rId884" o:title=""/>
          </v:shape>
        </w:pict>
      </w:r>
      <w:r w:rsidRPr="00D20E88">
        <w:t xml:space="preserve"> and </w:t>
      </w:r>
      <w:r w:rsidR="00744398">
        <w:rPr>
          <w:position w:val="-10"/>
        </w:rPr>
        <w:pict w14:anchorId="48593CBC">
          <v:shape id="_x0000_i2402" type="#_x0000_t75" style="width:14.25pt;height:15.75pt">
            <v:imagedata r:id="rId885" o:title=""/>
          </v:shape>
        </w:pict>
      </w:r>
      <w:r w:rsidRPr="00D20E88">
        <w:t xml:space="preserve"> are the SFN and slot index within a frame of the CORESET based on </w:t>
      </w:r>
      <w:r>
        <w:t>SCS</w:t>
      </w:r>
      <w:r w:rsidRPr="00D20E88">
        <w:t xml:space="preserve"> of the CORESET and </w:t>
      </w:r>
      <w:r w:rsidR="00744398">
        <w:rPr>
          <w:position w:val="-12"/>
        </w:rPr>
        <w:pict w14:anchorId="227BD43C">
          <v:shape id="_x0000_i2403" type="#_x0000_t75" style="width:35.25pt;height:15.75pt">
            <v:imagedata r:id="rId886" o:title=""/>
          </v:shape>
        </w:pict>
      </w:r>
      <w:r w:rsidRPr="00D20E88">
        <w:t xml:space="preserve"> and </w:t>
      </w:r>
      <w:r w:rsidR="00744398">
        <w:rPr>
          <w:position w:val="-12"/>
        </w:rPr>
        <w:pict w14:anchorId="0389D6C5">
          <v:shape id="_x0000_i2404" type="#_x0000_t75" style="width:27.75pt;height:18.75pt">
            <v:imagedata r:id="rId887" o:title=""/>
          </v:shape>
        </w:pict>
      </w:r>
      <w:r w:rsidRPr="00D20E88">
        <w:t xml:space="preserve"> are the SFN and slot index based on </w:t>
      </w:r>
      <w:r>
        <w:t>SCS</w:t>
      </w:r>
      <w:r w:rsidRPr="00D20E88">
        <w:t xml:space="preserve"> of the CORESET, respectively, where the SS/PBCH block with index </w:t>
      </w:r>
      <w:r w:rsidR="00744398">
        <w:rPr>
          <w:position w:val="-6"/>
        </w:rPr>
        <w:pict w14:anchorId="5A00F64B">
          <v:shape id="_x0000_i2405" type="#_x0000_t75" style="width:7.5pt;height:14.25pt">
            <v:imagedata r:id="rId888" o:title=""/>
          </v:shape>
        </w:pict>
      </w:r>
      <w:r w:rsidRPr="00D20E88">
        <w:t xml:space="preserve"> overlaps in time with system frame </w:t>
      </w:r>
      <w:r w:rsidR="00744398">
        <w:rPr>
          <w:position w:val="-12"/>
        </w:rPr>
        <w:pict w14:anchorId="71F573F5">
          <v:shape id="_x0000_i2406" type="#_x0000_t75" style="width:37.5pt;height:16.5pt">
            <v:imagedata r:id="rId886" o:title=""/>
          </v:shape>
        </w:pict>
      </w:r>
      <w:r w:rsidRPr="00D20E88">
        <w:t xml:space="preserve"> and slot </w:t>
      </w:r>
      <w:r w:rsidR="00744398">
        <w:rPr>
          <w:position w:val="-12"/>
        </w:rPr>
        <w:pict w14:anchorId="706E809A">
          <v:shape id="_x0000_i2407" type="#_x0000_t75" style="width:27.75pt;height:18.75pt">
            <v:imagedata r:id="rId889" o:title=""/>
          </v:shape>
        </w:pict>
      </w:r>
      <w:r w:rsidRPr="00D20E88">
        <w:t xml:space="preserve">. The symbols of the CORESET associated </w:t>
      </w:r>
      <w:r w:rsidRPr="00D20E88">
        <w:rPr>
          <w:lang w:val="en-US" w:eastAsia="x-none"/>
        </w:rPr>
        <w:t xml:space="preserve">with </w:t>
      </w:r>
      <w:r w:rsidRPr="00D20E88">
        <w:rPr>
          <w:i/>
        </w:rPr>
        <w:t>pdcch-ConfigSIB1</w:t>
      </w:r>
      <w:r w:rsidRPr="00D20E88">
        <w:rPr>
          <w:lang w:val="en-US"/>
        </w:rPr>
        <w:t xml:space="preserve"> </w:t>
      </w:r>
      <w:r w:rsidRPr="00D20E88">
        <w:rPr>
          <w:rFonts w:eastAsia="MS Mincho"/>
        </w:rPr>
        <w:t xml:space="preserve">in </w:t>
      </w:r>
      <w:r>
        <w:rPr>
          <w:i/>
        </w:rPr>
        <w:t>MIB</w:t>
      </w:r>
      <w:r w:rsidRPr="00D20E88">
        <w:rPr>
          <w:lang w:val="en-US" w:eastAsia="x-none"/>
        </w:rPr>
        <w:t xml:space="preserve"> or with </w:t>
      </w:r>
      <w:r w:rsidRPr="00D20E88">
        <w:rPr>
          <w:i/>
          <w:iCs/>
          <w:lang w:val="en-US" w:eastAsia="x-none"/>
        </w:rPr>
        <w:t xml:space="preserve">searchSpaceSIB1 </w:t>
      </w:r>
      <w:r w:rsidRPr="00D20E88">
        <w:rPr>
          <w:iCs/>
          <w:lang w:val="en-US" w:eastAsia="x-none"/>
        </w:rPr>
        <w:t xml:space="preserve">in </w:t>
      </w:r>
      <w:r w:rsidRPr="00D20E88">
        <w:rPr>
          <w:i/>
          <w:iCs/>
          <w:lang w:val="en-US" w:eastAsia="x-none"/>
        </w:rPr>
        <w:t>PDCCH-ConfigCommon</w:t>
      </w:r>
      <w:r w:rsidRPr="00D20E88">
        <w:rPr>
          <w:iCs/>
          <w:lang w:val="en-US" w:eastAsia="x-none"/>
        </w:rPr>
        <w:t xml:space="preserve"> have normal cyclic prefix. </w:t>
      </w:r>
    </w:p>
    <w:p w14:paraId="78ED50F7" w14:textId="36D13234" w:rsidR="00EA04A8" w:rsidRPr="00C92A5F" w:rsidRDefault="001D0642" w:rsidP="00EA04A8">
      <w:pPr>
        <w:rPr>
          <w:lang w:val="en-US"/>
        </w:rPr>
      </w:pPr>
      <w:r w:rsidRPr="00842081">
        <w:t xml:space="preserve">For operation without shared spectrum channel access, a UE assumes </w:t>
      </w:r>
      <w:r>
        <w:t xml:space="preserve">that </w:t>
      </w:r>
      <w:r>
        <w:rPr>
          <w:lang w:val="en-US"/>
        </w:rPr>
        <w:t>t</w:t>
      </w:r>
      <w:r w:rsidRPr="00C92A5F">
        <w:rPr>
          <w:lang w:val="en-US"/>
        </w:rPr>
        <w:t xml:space="preserve">he </w:t>
      </w:r>
      <w:r w:rsidR="00EA04A8" w:rsidRPr="00C92A5F">
        <w:rPr>
          <w:lang w:val="en-US"/>
        </w:rPr>
        <w:t xml:space="preserve">offset in Tables 13-1 through 13-10 is defined with respect to the </w:t>
      </w:r>
      <w:r w:rsidR="00143099">
        <w:rPr>
          <w:lang w:val="en-US"/>
        </w:rPr>
        <w:t>SCS</w:t>
      </w:r>
      <w:r w:rsidR="00EA04A8" w:rsidRPr="00C92A5F">
        <w:rPr>
          <w:lang w:val="en-US"/>
        </w:rPr>
        <w:t xml:space="preserve"> of the </w:t>
      </w:r>
      <w:r w:rsidR="00C76664">
        <w:rPr>
          <w:lang w:val="en-US"/>
        </w:rPr>
        <w:t>CORESET</w:t>
      </w:r>
      <w:r w:rsidR="00EA04A8" w:rsidRPr="00C92A5F">
        <w:rPr>
          <w:lang w:val="en-US"/>
        </w:rPr>
        <w:t xml:space="preserve"> for Type0-PDCCH </w:t>
      </w:r>
      <w:r w:rsidR="00CB0C9E" w:rsidRPr="00D20E88">
        <w:rPr>
          <w:lang w:val="en-US"/>
        </w:rPr>
        <w:t>CSS set</w:t>
      </w:r>
      <w:r w:rsidR="00EA04A8" w:rsidRPr="00C92A5F">
        <w:rPr>
          <w:lang w:val="en-US"/>
        </w:rPr>
        <w:t xml:space="preserve">, provided by </w:t>
      </w:r>
      <w:r w:rsidR="00EA04A8" w:rsidRPr="00C92A5F">
        <w:rPr>
          <w:i/>
          <w:iCs/>
        </w:rPr>
        <w:t>subCarrierSpacingCommon</w:t>
      </w:r>
      <w:r w:rsidR="00EA04A8" w:rsidRPr="00C92A5F">
        <w:rPr>
          <w:iCs/>
        </w:rPr>
        <w:t xml:space="preserve">, </w:t>
      </w:r>
      <w:r w:rsidR="00EA04A8" w:rsidRPr="00C92A5F">
        <w:rPr>
          <w:lang w:val="en-US"/>
        </w:rPr>
        <w:t xml:space="preserve">from the smallest RB index of the </w:t>
      </w:r>
      <w:r w:rsidR="00C76664">
        <w:rPr>
          <w:lang w:val="en-US"/>
        </w:rPr>
        <w:t>CORESET</w:t>
      </w:r>
      <w:r w:rsidR="00EA04A8" w:rsidRPr="00C92A5F">
        <w:rPr>
          <w:lang w:val="en-US"/>
        </w:rPr>
        <w:t xml:space="preserve"> for Type0-PDCCH </w:t>
      </w:r>
      <w:r w:rsidR="00CB0C9E" w:rsidRPr="00D20E88">
        <w:rPr>
          <w:lang w:val="en-US"/>
        </w:rPr>
        <w:t>CSS set</w:t>
      </w:r>
      <w:r w:rsidR="00EA04A8" w:rsidRPr="00C92A5F">
        <w:rPr>
          <w:lang w:val="en-US"/>
        </w:rPr>
        <w:t xml:space="preserve"> to the smallest RB index of the common RB overlapping with the first RB </w:t>
      </w:r>
      <w:r w:rsidR="00EA04A8" w:rsidRPr="0085214D">
        <w:rPr>
          <w:lang w:val="en-US"/>
        </w:rPr>
        <w:t xml:space="preserve">of the corresponding SS/PBCH block. In Tables 13-7, 13-8, and 13-10 </w:t>
      </w:r>
      <w:r w:rsidR="00744398">
        <w:rPr>
          <w:position w:val="-10"/>
        </w:rPr>
        <w:pict w14:anchorId="5A4884DC">
          <v:shape id="_x0000_i2408" type="#_x0000_t75" style="width:18.75pt;height:16.5pt">
            <v:imagedata r:id="rId890" o:title=""/>
          </v:shape>
        </w:pict>
      </w:r>
      <w:r w:rsidR="00EA04A8" w:rsidRPr="00C92A5F">
        <w:t xml:space="preserve"> is defined in [4, TS 38.211]</w:t>
      </w:r>
      <w:r w:rsidR="00EA04A8" w:rsidRPr="00C92A5F">
        <w:rPr>
          <w:lang w:val="en-US"/>
        </w:rPr>
        <w:t xml:space="preserve">. </w:t>
      </w:r>
    </w:p>
    <w:p w14:paraId="6678D314" w14:textId="77777777" w:rsidR="00CA44FD" w:rsidRPr="00D26445" w:rsidRDefault="00CA44FD" w:rsidP="00CA44FD">
      <w:pPr>
        <w:rPr>
          <w:lang w:val="en-US"/>
        </w:rPr>
      </w:pPr>
      <w:r w:rsidRPr="00D26445">
        <w:rPr>
          <w:lang w:val="en-US"/>
        </w:rPr>
        <w:t>For operation with shared spectrum channel access, a UE determines an offset from a smallest RB index of the CORESET for Type0-PDCCH CSS set to a smallest RB index of the common RB overlapping with a first RB of the corresponding SS/PBCH block</w:t>
      </w:r>
    </w:p>
    <w:p w14:paraId="4446A6C5" w14:textId="3E12032F" w:rsidR="00CA44FD" w:rsidRPr="00D26445" w:rsidRDefault="00CA44FD" w:rsidP="00CA44FD">
      <w:pPr>
        <w:pStyle w:val="B1"/>
        <w:rPr>
          <w:i/>
        </w:rPr>
      </w:pPr>
      <w:r w:rsidRPr="00D26445">
        <w:t>-</w:t>
      </w:r>
      <w:r w:rsidRPr="00D26445">
        <w:tab/>
      </w:r>
      <w:r w:rsidRPr="00D26445">
        <w:rPr>
          <w:iCs/>
          <w:lang w:val="en-US"/>
        </w:rPr>
        <w:t xml:space="preserve">according to the offset in </w:t>
      </w:r>
      <w:r w:rsidRPr="00D26445">
        <w:rPr>
          <w:lang w:val="en-US"/>
        </w:rPr>
        <w:t xml:space="preserve">Table 13-1A </w:t>
      </w:r>
      <w:r w:rsidR="00AF2DCE">
        <w:rPr>
          <w:lang w:val="en-US"/>
        </w:rPr>
        <w:t>or</w:t>
      </w:r>
      <w:r w:rsidR="00AF2DCE" w:rsidRPr="00D26445">
        <w:rPr>
          <w:lang w:val="en-US"/>
        </w:rPr>
        <w:t xml:space="preserve"> </w:t>
      </w:r>
      <w:r w:rsidRPr="00D26445">
        <w:rPr>
          <w:lang w:val="en-US"/>
        </w:rPr>
        <w:t>Table 13-</w:t>
      </w:r>
      <w:r w:rsidR="00B47A11">
        <w:rPr>
          <w:lang w:val="en-US"/>
        </w:rPr>
        <w:t>4</w:t>
      </w:r>
      <w:r w:rsidR="00B47A11" w:rsidRPr="00D26445">
        <w:rPr>
          <w:lang w:val="en-US"/>
        </w:rPr>
        <w:t>A</w:t>
      </w:r>
      <w:r w:rsidRPr="00D26445">
        <w:rPr>
          <w:lang w:val="en-US"/>
        </w:rPr>
        <w:t xml:space="preserve">, </w:t>
      </w:r>
      <w:r w:rsidRPr="00D26445">
        <w:rPr>
          <w:iCs/>
          <w:lang w:val="en-US"/>
        </w:rPr>
        <w:t xml:space="preserve">if the </w:t>
      </w:r>
      <w:r w:rsidRPr="00D26445">
        <w:rPr>
          <w:rFonts w:eastAsia="Yu Mincho"/>
        </w:rPr>
        <w:t xml:space="preserve">frequency position </w:t>
      </w:r>
      <w:r w:rsidRPr="00D26445">
        <w:rPr>
          <w:iCs/>
          <w:lang w:val="en-US"/>
        </w:rPr>
        <w:t xml:space="preserve">of the </w:t>
      </w:r>
      <w:r w:rsidRPr="00D26445">
        <w:rPr>
          <w:lang w:val="en-US"/>
        </w:rPr>
        <w:t xml:space="preserve">SS/PBCH block </w:t>
      </w:r>
      <w:r w:rsidRPr="00D26445">
        <w:t>corresponds to the GSCN of a synchronization raster entry</w:t>
      </w:r>
      <w:r w:rsidRPr="00D26445">
        <w:rPr>
          <w:lang w:val="en-US"/>
        </w:rPr>
        <w:t xml:space="preserve"> as </w:t>
      </w:r>
      <w:r w:rsidRPr="00D26445">
        <w:t>defined in [8-1, TS 38.101</w:t>
      </w:r>
      <w:r w:rsidRPr="00D26445">
        <w:rPr>
          <w:lang w:val="en-US"/>
        </w:rPr>
        <w:t>-1</w:t>
      </w:r>
      <w:r w:rsidRPr="00D26445">
        <w:t>], and</w:t>
      </w:r>
    </w:p>
    <w:p w14:paraId="65789ABF" w14:textId="12F8D4F6" w:rsidR="00CA44FD" w:rsidRPr="00D26445" w:rsidRDefault="00CA44FD" w:rsidP="00CA44FD">
      <w:pPr>
        <w:pStyle w:val="B1"/>
        <w:rPr>
          <w:iCs/>
          <w:lang w:val="en-US"/>
        </w:rPr>
      </w:pPr>
      <w:r w:rsidRPr="00D26445">
        <w:lastRenderedPageBreak/>
        <w:t>-</w:t>
      </w:r>
      <w:r w:rsidRPr="00D26445">
        <w:tab/>
        <w:t xml:space="preserve">according to </w:t>
      </w:r>
      <w:r w:rsidRPr="00D26445">
        <w:rPr>
          <w:iCs/>
          <w:lang w:val="en-US"/>
        </w:rPr>
        <w:t>a sum of a first offset and a second offset</w:t>
      </w:r>
      <w:r w:rsidR="00B47A11" w:rsidRPr="00370E38">
        <w:rPr>
          <w:iCs/>
          <w:lang w:val="en-US"/>
        </w:rPr>
        <w:t xml:space="preserve"> </w:t>
      </w:r>
      <w:r w:rsidR="00B47A11" w:rsidRPr="00370E38">
        <w:rPr>
          <w:lang w:val="en-US" w:eastAsia="ko-KR"/>
        </w:rPr>
        <w:t xml:space="preserve">if the frequency position of the SS/PBCH block is provided by </w:t>
      </w:r>
      <w:r w:rsidR="00B47A11" w:rsidRPr="00370E38">
        <w:rPr>
          <w:i/>
          <w:iCs/>
          <w:lang w:val="en-US" w:eastAsia="ko-KR"/>
        </w:rPr>
        <w:t>ssbFrequency</w:t>
      </w:r>
      <w:r w:rsidR="00B47A11" w:rsidRPr="00370E38">
        <w:rPr>
          <w:lang w:val="en-US" w:eastAsia="ko-KR"/>
        </w:rPr>
        <w:t xml:space="preserve"> in a measurement configuration associated with a reporting configuration providing </w:t>
      </w:r>
      <w:r w:rsidR="00B47A11" w:rsidRPr="00370E38">
        <w:rPr>
          <w:i/>
          <w:iCs/>
          <w:lang w:val="en-US" w:eastAsia="ko-KR"/>
        </w:rPr>
        <w:t>reportCGI</w:t>
      </w:r>
      <w:r w:rsidR="00B47A11" w:rsidRPr="00370E38">
        <w:rPr>
          <w:lang w:val="en-US" w:eastAsia="ko-KR"/>
        </w:rPr>
        <w:t xml:space="preserve"> and does not correspond to the GSCN of a synchronization raster entry as defined in [8-1, TS 38.101-1]</w:t>
      </w:r>
      <w:r w:rsidRPr="00D26445">
        <w:rPr>
          <w:iCs/>
          <w:lang w:val="en-US"/>
        </w:rPr>
        <w:t>, where</w:t>
      </w:r>
    </w:p>
    <w:p w14:paraId="5ED580A7" w14:textId="2960DFE8" w:rsidR="00CA44FD" w:rsidRPr="00D26445" w:rsidRDefault="00CA44FD" w:rsidP="00E94087">
      <w:pPr>
        <w:pStyle w:val="B2"/>
      </w:pPr>
      <w:r w:rsidRPr="00D26445">
        <w:t>-</w:t>
      </w:r>
      <w:r w:rsidRPr="00D26445">
        <w:tab/>
        <w:t xml:space="preserve">the first offset is </w:t>
      </w:r>
      <w:r w:rsidRPr="00D26445">
        <w:rPr>
          <w:iCs/>
        </w:rPr>
        <w:t xml:space="preserve">provided in </w:t>
      </w:r>
      <w:r w:rsidRPr="00D26445">
        <w:t xml:space="preserve">Table 13-1A </w:t>
      </w:r>
      <w:r w:rsidR="00B47A11">
        <w:rPr>
          <w:lang w:val="en-US"/>
        </w:rPr>
        <w:t>or</w:t>
      </w:r>
      <w:r w:rsidR="00B47A11" w:rsidRPr="00D26445">
        <w:t xml:space="preserve"> </w:t>
      </w:r>
      <w:r w:rsidRPr="00D26445">
        <w:t>Table 13-</w:t>
      </w:r>
      <w:r w:rsidR="00B47A11">
        <w:rPr>
          <w:lang w:val="en-US"/>
        </w:rPr>
        <w:t>4</w:t>
      </w:r>
      <w:r w:rsidR="00B47A11" w:rsidRPr="00D26445">
        <w:t>A</w:t>
      </w:r>
      <w:r w:rsidRPr="00D26445">
        <w:t xml:space="preserve">, and </w:t>
      </w:r>
    </w:p>
    <w:p w14:paraId="3FB57CC1" w14:textId="75D7CD04" w:rsidR="00CA44FD" w:rsidRPr="00D26445" w:rsidRDefault="00CA44FD" w:rsidP="00E94087">
      <w:pPr>
        <w:pStyle w:val="B2"/>
        <w:rPr>
          <w:i/>
        </w:rPr>
      </w:pPr>
      <w:r w:rsidRPr="00D26445">
        <w:t>-</w:t>
      </w:r>
      <w:r w:rsidRPr="00D26445">
        <w:tab/>
        <w:t xml:space="preserve">the second offset is determined as </w:t>
      </w:r>
      <w:r w:rsidR="00B47A11" w:rsidRPr="00370E38">
        <w:rPr>
          <w:lang w:eastAsia="ko-KR"/>
        </w:rPr>
        <w:t>the offset from a smallest RB index of the common RB overlapping with the first RB of the SS/PBCH block indicated in the measurement configuration to a smallest RB index of the common RB overlapping with the first RB of a SS/PBCH block hypothetically located at the GSCN of a synchronization raster entry</w:t>
      </w:r>
      <w:r w:rsidRPr="00D26445">
        <w:t xml:space="preserve">, where the </w:t>
      </w:r>
      <w:r w:rsidR="00B47A11" w:rsidRPr="00370E38">
        <w:rPr>
          <w:lang w:val="en-US"/>
        </w:rPr>
        <w:t xml:space="preserve">single </w:t>
      </w:r>
      <w:r w:rsidRPr="00D26445">
        <w:t>synchronization raster entry is located in the same channel as the SS/PBCH block used for the shared spectrum channel access procedure, as described in [15, TS 37.213]</w:t>
      </w:r>
    </w:p>
    <w:p w14:paraId="307FDC25" w14:textId="6284B27E" w:rsidR="00CA44FD" w:rsidRPr="00D26445" w:rsidRDefault="00CA44FD" w:rsidP="00CA44FD">
      <w:pPr>
        <w:rPr>
          <w:lang w:val="en-US"/>
        </w:rPr>
      </w:pPr>
      <w:r w:rsidRPr="00D26445">
        <w:rPr>
          <w:lang w:val="en-US"/>
        </w:rPr>
        <w:t>where the offsets are defined with respect to the SCS of the CORESET for Type0-PDCCH CSS set that is</w:t>
      </w:r>
      <w:r w:rsidRPr="00D26445">
        <w:rPr>
          <w:iCs/>
        </w:rPr>
        <w:t xml:space="preserve"> same as the SCS of the corresponding SS/PBCH block.</w:t>
      </w:r>
    </w:p>
    <w:p w14:paraId="4347FA9B" w14:textId="7D9A1E69" w:rsidR="000646B8" w:rsidRPr="00B916EC" w:rsidRDefault="000646B8" w:rsidP="000646B8">
      <w:r w:rsidRPr="00B916EC">
        <w:rPr>
          <w:lang w:val="en-US"/>
        </w:rPr>
        <w:t>For</w:t>
      </w:r>
      <w:r w:rsidR="00ED1279">
        <w:rPr>
          <w:lang w:val="en-US"/>
        </w:rPr>
        <w:t xml:space="preserve"> </w:t>
      </w:r>
      <w:r w:rsidR="00ED1279" w:rsidRPr="00D26445">
        <w:t>operation without shared spectrum channel access and for</w:t>
      </w:r>
      <w:r w:rsidRPr="00B916EC">
        <w:rPr>
          <w:lang w:val="en-US"/>
        </w:rPr>
        <w:t xml:space="preserve"> </w:t>
      </w:r>
      <w:r>
        <w:rPr>
          <w:lang w:val="en-US"/>
        </w:rPr>
        <w:t>the</w:t>
      </w:r>
      <w:r w:rsidRPr="00B916EC">
        <w:rPr>
          <w:lang w:val="en-US"/>
        </w:rPr>
        <w:t xml:space="preserve"> SS/PBCH block and </w:t>
      </w:r>
      <w:r w:rsidR="00C76664">
        <w:rPr>
          <w:lang w:val="en-US"/>
        </w:rPr>
        <w:t>CORESET</w:t>
      </w:r>
      <w:r w:rsidRPr="00B916EC">
        <w:rPr>
          <w:lang w:val="en-US"/>
        </w:rPr>
        <w:t xml:space="preserve"> multiplexing pattern</w:t>
      </w:r>
      <w:r>
        <w:rPr>
          <w:lang w:val="en-US"/>
        </w:rPr>
        <w:t xml:space="preserve"> 1</w:t>
      </w:r>
      <w:r w:rsidRPr="00B916EC">
        <w:rPr>
          <w:lang w:val="en-US"/>
        </w:rPr>
        <w:t xml:space="preserve">, a UE monitors PDCCH in the Type0-PDCCH </w:t>
      </w:r>
      <w:r w:rsidR="00CB0C9E" w:rsidRPr="00D20E88">
        <w:rPr>
          <w:lang w:val="en-US"/>
        </w:rPr>
        <w:t>CSS set</w:t>
      </w:r>
      <w:r w:rsidRPr="00B916EC">
        <w:rPr>
          <w:lang w:val="en-US"/>
        </w:rPr>
        <w:t xml:space="preserve"> over two consecutive slots</w:t>
      </w:r>
      <w:r>
        <w:rPr>
          <w:lang w:val="en-US"/>
        </w:rPr>
        <w:t xml:space="preserve"> starting from slot</w:t>
      </w:r>
      <w:r w:rsidRPr="00B916EC">
        <w:rPr>
          <w:lang w:val="en-US"/>
        </w:rPr>
        <w:t xml:space="preserve"> </w:t>
      </w:r>
      <w:r w:rsidR="00744398">
        <w:rPr>
          <w:position w:val="-10"/>
        </w:rPr>
        <w:pict w14:anchorId="2B1DE1EF">
          <v:shape id="_x0000_i2409" type="#_x0000_t75" style="width:14.25pt;height:15.75pt">
            <v:imagedata r:id="rId891" o:title=""/>
          </v:shape>
        </w:pict>
      </w:r>
      <w:r w:rsidRPr="00B916EC">
        <w:rPr>
          <w:lang w:val="en-US"/>
        </w:rPr>
        <w:t xml:space="preserve">. For SS/PBCH block with index </w:t>
      </w:r>
      <w:r w:rsidR="00744398">
        <w:rPr>
          <w:position w:val="-6"/>
        </w:rPr>
        <w:pict w14:anchorId="34716AE3">
          <v:shape id="_x0000_i2410" type="#_x0000_t75" style="width:7.5pt;height:14.25pt">
            <v:imagedata r:id="rId888" o:title=""/>
          </v:shape>
        </w:pict>
      </w:r>
      <w:r w:rsidRPr="00B916EC">
        <w:t xml:space="preserve">, the UE determines an index of slot </w:t>
      </w:r>
      <w:r w:rsidR="00744398">
        <w:rPr>
          <w:position w:val="-10"/>
        </w:rPr>
        <w:pict w14:anchorId="7E1E50DD">
          <v:shape id="_x0000_i2411" type="#_x0000_t75" style="width:14.25pt;height:15.75pt">
            <v:imagedata r:id="rId891" o:title=""/>
          </v:shape>
        </w:pict>
      </w:r>
      <w:r w:rsidRPr="00B916EC">
        <w:t xml:space="preserve"> as </w:t>
      </w:r>
      <w:r w:rsidR="00744398">
        <w:rPr>
          <w:position w:val="-10"/>
        </w:rPr>
        <w:pict w14:anchorId="6C113CA6">
          <v:shape id="_x0000_i2412" type="#_x0000_t75" style="width:136.5pt;height:18.75pt">
            <v:imagedata r:id="rId892" o:title=""/>
          </v:shape>
        </w:pict>
      </w:r>
      <w:r w:rsidRPr="00B916EC">
        <w:t xml:space="preserve"> </w:t>
      </w:r>
      <w:r w:rsidR="00D6668A" w:rsidRPr="00D26445">
        <w:t>that is</w:t>
      </w:r>
      <w:r w:rsidRPr="00B916EC">
        <w:t xml:space="preserve"> in a frame with system frame number (SFN) </w:t>
      </w:r>
      <w:r w:rsidR="00744398">
        <w:rPr>
          <w:position w:val="-10"/>
        </w:rPr>
        <w:pict w14:anchorId="6C508AA3">
          <v:shape id="_x0000_i2413" type="#_x0000_t75" style="width:24.75pt;height:14.25pt">
            <v:imagedata r:id="rId893" o:title=""/>
          </v:shape>
        </w:pict>
      </w:r>
      <w:r>
        <w:t xml:space="preserve"> </w:t>
      </w:r>
      <w:r w:rsidRPr="00B916EC">
        <w:t xml:space="preserve">satisfying </w:t>
      </w:r>
      <w:r w:rsidR="00744398">
        <w:rPr>
          <w:position w:val="-10"/>
        </w:rPr>
        <w:pict w14:anchorId="68E3836D">
          <v:shape id="_x0000_i2414" type="#_x0000_t75" style="width:70.5pt;height:15.75pt">
            <v:imagedata r:id="rId894" o:title=""/>
          </v:shape>
        </w:pict>
      </w:r>
      <w:r w:rsidRPr="00B916EC">
        <w:t xml:space="preserve"> if </w:t>
      </w:r>
      <w:r w:rsidR="00744398">
        <w:rPr>
          <w:position w:val="-10"/>
        </w:rPr>
        <w:pict w14:anchorId="7B35E24F">
          <v:shape id="_x0000_i2415" type="#_x0000_t75" style="width:151.5pt;height:18.75pt">
            <v:imagedata r:id="rId895" o:title=""/>
          </v:shape>
        </w:pict>
      </w:r>
      <w:r w:rsidR="00D6668A">
        <w:t>,</w:t>
      </w:r>
      <w:r w:rsidRPr="00B916EC">
        <w:t xml:space="preserve"> or in a frame with SFN satisfying </w:t>
      </w:r>
      <w:r w:rsidR="00744398">
        <w:rPr>
          <w:position w:val="-10"/>
        </w:rPr>
        <w:pict w14:anchorId="5D37D840">
          <v:shape id="_x0000_i2416" type="#_x0000_t75" style="width:64.5pt;height:15.75pt">
            <v:imagedata r:id="rId896" o:title=""/>
          </v:shape>
        </w:pict>
      </w:r>
      <w:r w:rsidRPr="00B916EC">
        <w:t xml:space="preserve"> if </w:t>
      </w:r>
      <w:r w:rsidR="00744398">
        <w:rPr>
          <w:position w:val="-10"/>
        </w:rPr>
        <w:pict w14:anchorId="426FEA4A">
          <v:shape id="_x0000_i2417" type="#_x0000_t75" style="width:2in;height:16.5pt">
            <v:imagedata r:id="rId897" o:title=""/>
          </v:shape>
        </w:pict>
      </w:r>
      <w:r>
        <w:t xml:space="preserve">. </w:t>
      </w:r>
      <w:r w:rsidR="00744398">
        <w:rPr>
          <w:position w:val="-4"/>
        </w:rPr>
        <w:pict w14:anchorId="5A7BE6F5">
          <v:shape id="_x0000_i2418" type="#_x0000_t75" style="width:14.25pt;height:11.25pt">
            <v:imagedata r:id="rId898" o:title=""/>
          </v:shape>
        </w:pict>
      </w:r>
      <w:r>
        <w:t xml:space="preserve"> and </w:t>
      </w:r>
      <w:r w:rsidR="00744398">
        <w:rPr>
          <w:position w:val="-6"/>
        </w:rPr>
        <w:pict w14:anchorId="5E58292E">
          <v:shape id="_x0000_i2419" type="#_x0000_t75" style="width:14.25pt;height:12.75pt">
            <v:imagedata r:id="rId899" o:title=""/>
          </v:shape>
        </w:pict>
      </w:r>
      <w:r>
        <w:t xml:space="preserve"> </w:t>
      </w:r>
      <w:r w:rsidRPr="00036143">
        <w:t>ar</w:t>
      </w:r>
      <w:r>
        <w:t xml:space="preserve">e provided by </w:t>
      </w:r>
      <w:r w:rsidRPr="00B916EC">
        <w:t>Tables 1</w:t>
      </w:r>
      <w:r>
        <w:t>3</w:t>
      </w:r>
      <w:r w:rsidRPr="00B916EC">
        <w:t>-</w:t>
      </w:r>
      <w:r>
        <w:t>11</w:t>
      </w:r>
      <w:r w:rsidRPr="00B916EC">
        <w:t xml:space="preserve"> </w:t>
      </w:r>
      <w:r>
        <w:t xml:space="preserve">and </w:t>
      </w:r>
      <w:r w:rsidRPr="00B916EC">
        <w:t>1</w:t>
      </w:r>
      <w:r>
        <w:t>3</w:t>
      </w:r>
      <w:r w:rsidRPr="00B916EC">
        <w:t>-1</w:t>
      </w:r>
      <w:r>
        <w:t xml:space="preserve">2, and </w:t>
      </w:r>
      <w:r w:rsidR="00744398">
        <w:rPr>
          <w:position w:val="-10"/>
        </w:rPr>
        <w:pict w14:anchorId="7730C44A">
          <v:shape id="_x0000_i2420" type="#_x0000_t75" style="width:50.25pt;height:15pt">
            <v:imagedata r:id="rId900" o:title=""/>
          </v:shape>
        </w:pict>
      </w:r>
      <w:r>
        <w:t xml:space="preserve"> based </w:t>
      </w:r>
      <w:r w:rsidRPr="004826D6">
        <w:t xml:space="preserve">on the </w:t>
      </w:r>
      <w:r w:rsidR="00143099">
        <w:t>SCS</w:t>
      </w:r>
      <w:r>
        <w:t xml:space="preserve"> for PDCCH receptions in the </w:t>
      </w:r>
      <w:r w:rsidR="00C76664">
        <w:t>CORESET</w:t>
      </w:r>
      <w:r>
        <w:t xml:space="preserve"> </w:t>
      </w:r>
      <w:r w:rsidRPr="004826D6">
        <w:t>[4, TS 38.211].</w:t>
      </w:r>
      <w:r>
        <w:t xml:space="preserve"> The index for the first symbol of the </w:t>
      </w:r>
      <w:r w:rsidR="00C76664">
        <w:t>CORESET</w:t>
      </w:r>
      <w:r>
        <w:t xml:space="preserve"> in slot</w:t>
      </w:r>
      <w:r w:rsidR="00F626A5">
        <w:t>s</w:t>
      </w:r>
      <w:r>
        <w:t xml:space="preserve"> </w:t>
      </w:r>
      <w:r w:rsidR="00744398">
        <w:rPr>
          <w:position w:val="-10"/>
        </w:rPr>
        <w:pict w14:anchorId="24E75162">
          <v:shape id="_x0000_i2421" type="#_x0000_t75" style="width:14.25pt;height:14.25pt">
            <v:imagedata r:id="rId891" o:title=""/>
          </v:shape>
        </w:pict>
      </w:r>
      <w:r>
        <w:t xml:space="preserve"> </w:t>
      </w:r>
      <w:r w:rsidR="00F626A5">
        <w:rPr>
          <w:lang w:eastAsia="zh-CN"/>
        </w:rPr>
        <w:t xml:space="preserve">and </w:t>
      </w:r>
      <w:r w:rsidR="00744398">
        <w:rPr>
          <w:position w:val="-10"/>
        </w:rPr>
        <w:pict w14:anchorId="5929D1E0">
          <v:shape id="_x0000_i2422" type="#_x0000_t75" style="width:27.75pt;height:14.25pt">
            <v:imagedata r:id="rId901" o:title=""/>
          </v:shape>
        </w:pict>
      </w:r>
      <w:r w:rsidR="00F626A5">
        <w:t xml:space="preserve"> </w:t>
      </w:r>
      <w:r>
        <w:t xml:space="preserve">is the first symbol index provided by </w:t>
      </w:r>
      <w:r w:rsidRPr="00B916EC">
        <w:t>Tables 1</w:t>
      </w:r>
      <w:r>
        <w:t>3</w:t>
      </w:r>
      <w:r w:rsidRPr="00B916EC">
        <w:t>-</w:t>
      </w:r>
      <w:r>
        <w:t>11</w:t>
      </w:r>
      <w:r w:rsidRPr="00B916EC">
        <w:t xml:space="preserve"> </w:t>
      </w:r>
      <w:r>
        <w:t xml:space="preserve">and </w:t>
      </w:r>
      <w:r w:rsidRPr="00B916EC">
        <w:t>1</w:t>
      </w:r>
      <w:r>
        <w:t>3</w:t>
      </w:r>
      <w:r w:rsidRPr="00B916EC">
        <w:t>-1</w:t>
      </w:r>
      <w:r>
        <w:t>2</w:t>
      </w:r>
      <w:r w:rsidRPr="00B916EC">
        <w:t>.</w:t>
      </w:r>
    </w:p>
    <w:p w14:paraId="673A4B7F" w14:textId="62DB4A6B" w:rsidR="00F12E6F" w:rsidRPr="00D26445" w:rsidRDefault="00F12E6F" w:rsidP="00F12E6F">
      <w:r w:rsidRPr="00D26445">
        <w:t xml:space="preserve">For operation with shared spectrum channel access </w:t>
      </w:r>
      <w:r w:rsidRPr="00D26445">
        <w:rPr>
          <w:lang w:val="en-US"/>
        </w:rPr>
        <w:t xml:space="preserve">and for the SS/PBCH block and CORESET multiplexing pattern 1, </w:t>
      </w:r>
      <w:r w:rsidRPr="00D26445">
        <w:t xml:space="preserve">a UE monitors PDCCH in the </w:t>
      </w:r>
      <w:r w:rsidRPr="00D26445">
        <w:rPr>
          <w:lang w:val="en-US"/>
        </w:rPr>
        <w:t xml:space="preserve">Type0-PDCCH CSS set over slots that include Type0-PDCCH monitoring occasions associated with </w:t>
      </w:r>
      <w:r w:rsidRPr="00D26445">
        <w:rPr>
          <w:lang w:eastAsia="ja-JP"/>
        </w:rPr>
        <w:t xml:space="preserve">SS/PBCH blocks that are </w:t>
      </w:r>
      <w:r w:rsidRPr="00D26445">
        <w:t xml:space="preserve">quasi co-located </w:t>
      </w:r>
      <w:r w:rsidRPr="00D26445">
        <w:rPr>
          <w:lang w:eastAsia="ja-JP"/>
        </w:rPr>
        <w:t>with the SS/PBCH block that provides a CORESET for Type0-PDCCH CSS set</w:t>
      </w:r>
      <w:r w:rsidRPr="00D26445">
        <w:t xml:space="preserve"> with respect to average gain, </w:t>
      </w:r>
      <w:r w:rsidR="00E613EA" w:rsidRPr="00882C4D">
        <w:t xml:space="preserve">quasi co-location </w:t>
      </w:r>
      <w:r w:rsidR="00E613EA">
        <w:t>'t</w:t>
      </w:r>
      <w:r w:rsidRPr="00D26445">
        <w:t>ypeA</w:t>
      </w:r>
      <w:r w:rsidR="00E613EA">
        <w:t>'</w:t>
      </w:r>
      <w:r w:rsidRPr="00D26445">
        <w:t xml:space="preserve"> and </w:t>
      </w:r>
      <w:r w:rsidR="00E613EA">
        <w:t>'t</w:t>
      </w:r>
      <w:r w:rsidRPr="00D26445">
        <w:t>ypeD</w:t>
      </w:r>
      <w:r w:rsidR="00E613EA">
        <w:t>'</w:t>
      </w:r>
      <w:r w:rsidRPr="00D26445">
        <w:t xml:space="preserve"> properties, when applicable</w:t>
      </w:r>
      <w:r w:rsidRPr="00D26445">
        <w:rPr>
          <w:kern w:val="2"/>
          <w:lang w:eastAsia="zh-CN"/>
        </w:rPr>
        <w:t xml:space="preserve"> [6, TS 38.214]. </w:t>
      </w:r>
      <w:r w:rsidRPr="00D26445">
        <w:rPr>
          <w:lang w:val="en-US"/>
        </w:rPr>
        <w:t>For a candidate SS/PBCH block index</w:t>
      </w:r>
      <w:r w:rsidRPr="00D26445">
        <w:t xml:space="preserve"> </w:t>
      </w:r>
      <m:oMath>
        <m:acc>
          <m:accPr>
            <m:chr m:val="̅"/>
            <m:ctrlPr>
              <w:rPr>
                <w:rFonts w:ascii="Cambria Math" w:hAnsi="Cambria Math"/>
                <w:i/>
              </w:rPr>
            </m:ctrlPr>
          </m:accPr>
          <m:e>
            <m:r>
              <w:rPr>
                <w:rFonts w:ascii="Cambria Math" w:hAnsi="Cambria Math"/>
              </w:rPr>
              <m:t>i</m:t>
            </m:r>
          </m:e>
        </m:acc>
      </m:oMath>
      <w:r w:rsidRPr="00D26445">
        <w:t xml:space="preserve">, where </w:t>
      </w:r>
      <m:oMath>
        <m:r>
          <w:rPr>
            <w:rFonts w:ascii="Cambria Math" w:hAnsi="Cambria Math"/>
          </w:rPr>
          <m:t>0≤</m:t>
        </m:r>
        <m:acc>
          <m:accPr>
            <m:chr m:val="̅"/>
            <m:ctrlPr>
              <w:rPr>
                <w:rFonts w:ascii="Cambria Math" w:hAnsi="Cambria Math"/>
                <w:i/>
              </w:rPr>
            </m:ctrlPr>
          </m:accPr>
          <m:e>
            <m:r>
              <w:rPr>
                <w:rFonts w:ascii="Cambria Math" w:hAnsi="Cambria Math"/>
              </w:rPr>
              <m:t>i</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max</m:t>
            </m:r>
          </m:sub>
        </m:sSub>
        <m:r>
          <w:rPr>
            <w:rFonts w:ascii="Cambria Math" w:hAnsi="Cambria Math"/>
          </w:rPr>
          <m:t>-1</m:t>
        </m:r>
      </m:oMath>
      <w:r w:rsidRPr="00D26445">
        <w:t>,</w:t>
      </w:r>
      <w:r w:rsidRPr="00D26445">
        <w:rPr>
          <w:lang w:val="en-US"/>
        </w:rPr>
        <w:t xml:space="preserve"> two consecutive slots starting from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D26445">
        <w:t xml:space="preserve"> include the associated </w:t>
      </w:r>
      <w:r w:rsidRPr="00D26445">
        <w:rPr>
          <w:lang w:val="en-US"/>
        </w:rPr>
        <w:t>Type0-PDCCH monitoring occasions. The UE determines</w:t>
      </w:r>
      <w:r w:rsidRPr="00D26445">
        <w:t xml:space="preserve"> an index of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D26445">
        <w:t xml:space="preserve"> as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oMath>
      <w:r w:rsidRPr="00D26445">
        <w:t xml:space="preserve"> that is in a frame with system frame number (SFN)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oMath>
      <w:r w:rsidRPr="00D26445">
        <w:t xml:space="preserve">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2=0</m:t>
        </m:r>
      </m:oMath>
      <w:r w:rsidRPr="00D26445">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2=0</m:t>
        </m:r>
      </m:oMath>
      <w:r w:rsidRPr="00D26445">
        <w:t xml:space="preserve">, or in a frame with SFN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2=1</m:t>
        </m:r>
      </m:oMath>
      <w:r w:rsidRPr="00D26445">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2=1</m:t>
        </m:r>
      </m:oMath>
      <w:r w:rsidRPr="00D26445">
        <w:t xml:space="preserve">. </w:t>
      </w:r>
      <m:oMath>
        <m:r>
          <w:rPr>
            <w:rFonts w:ascii="Cambria Math" w:hAnsi="Cambria Math"/>
          </w:rPr>
          <m:t>M</m:t>
        </m:r>
      </m:oMath>
      <w:r w:rsidRPr="00D26445">
        <w:t xml:space="preserve"> and </w:t>
      </w:r>
      <m:oMath>
        <m:r>
          <w:rPr>
            <w:rFonts w:ascii="Cambria Math" w:hAnsi="Cambria Math"/>
          </w:rPr>
          <m:t>O</m:t>
        </m:r>
      </m:oMath>
      <w:r w:rsidRPr="00D26445">
        <w:t xml:space="preserve"> are provided by Table 13-11, and </w:t>
      </w:r>
      <m:oMath>
        <m:r>
          <w:rPr>
            <w:rFonts w:ascii="Cambria Math" w:hAnsi="Cambria Math"/>
          </w:rPr>
          <m:t>μ∈{0, 1}</m:t>
        </m:r>
      </m:oMath>
      <w:r w:rsidRPr="00D26445">
        <w:t xml:space="preserve"> based on the SCS for PDCCH receptions in the CORESET [4, TS 38.211]. The index for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D26445">
        <w:t xml:space="preserve"> </w:t>
      </w:r>
      <w:r w:rsidRPr="00D26445">
        <w:rPr>
          <w:lang w:eastAsia="zh-CN"/>
        </w:rPr>
        <w:t xml:space="preserve">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D26445">
        <w:t xml:space="preserve"> is the first symbol index provided by Table 13-11. The UE does not expect to be configured with </w:t>
      </w:r>
      <m:oMath>
        <m:r>
          <w:rPr>
            <w:rFonts w:ascii="Cambria Math" w:hAnsi="Cambria Math"/>
          </w:rPr>
          <m:t>M=1/2</m:t>
        </m:r>
      </m:oMath>
      <w:r w:rsidRPr="00D26445">
        <w:t xml:space="preserve">, or with </w:t>
      </w:r>
      <m:oMath>
        <m:r>
          <w:rPr>
            <w:rFonts w:ascii="Cambria Math" w:hAnsi="Cambria Math"/>
          </w:rPr>
          <m:t>M=2</m:t>
        </m:r>
      </m:oMath>
      <w:r w:rsidRPr="00D26445">
        <w:t xml:space="preserve">, when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r>
          <w:rPr>
            <w:rFonts w:ascii="Cambria Math"/>
          </w:rPr>
          <m:t>=1</m:t>
        </m:r>
      </m:oMath>
      <w:r w:rsidRPr="00D26445">
        <w:t>.</w:t>
      </w:r>
    </w:p>
    <w:p w14:paraId="3B65F549" w14:textId="59801944" w:rsidR="000646B8" w:rsidRDefault="000646B8" w:rsidP="008E6A8A">
      <w:r w:rsidRPr="00B916EC">
        <w:t xml:space="preserve">For </w:t>
      </w:r>
      <w:r>
        <w:t xml:space="preserve">the </w:t>
      </w:r>
      <w:r w:rsidRPr="00B916EC">
        <w:t>SS/PBCH block an</w:t>
      </w:r>
      <w:r>
        <w:t xml:space="preserve">d </w:t>
      </w:r>
      <w:r w:rsidR="00C76664">
        <w:t>CORESET</w:t>
      </w:r>
      <w:r w:rsidRPr="00B916EC">
        <w:t xml:space="preserve"> multiplexing pattern</w:t>
      </w:r>
      <w:r>
        <w:t>s 2 and 3</w:t>
      </w:r>
      <w:r w:rsidRPr="00B916EC">
        <w:t xml:space="preserve">, a UE monitors PDCCH in the Type0-PDCCH </w:t>
      </w:r>
      <w:r w:rsidR="00CB0C9E" w:rsidRPr="00D20E88">
        <w:rPr>
          <w:lang w:val="en-US"/>
        </w:rPr>
        <w:t>CSS set</w:t>
      </w:r>
      <w:r w:rsidRPr="00B916EC">
        <w:t xml:space="preserve"> over </w:t>
      </w:r>
      <w:r>
        <w:t xml:space="preserve">one </w:t>
      </w:r>
      <w:r w:rsidRPr="00B916EC">
        <w:t>slot</w:t>
      </w:r>
      <w:r w:rsidRPr="00817923">
        <w:t xml:space="preserve"> with </w:t>
      </w:r>
      <w:r>
        <w:t>Type0-</w:t>
      </w:r>
      <w:r w:rsidRPr="00817923">
        <w:t>PDCCH</w:t>
      </w:r>
      <w:r w:rsidRPr="00C14186">
        <w:t xml:space="preserve"> </w:t>
      </w:r>
      <w:r w:rsidR="00CB0C9E" w:rsidRPr="00D20E88">
        <w:rPr>
          <w:lang w:val="en-US"/>
        </w:rPr>
        <w:t>CSS set</w:t>
      </w:r>
      <w:r w:rsidRPr="00817923">
        <w:t xml:space="preserve"> periodicity equal to the</w:t>
      </w:r>
      <w:r>
        <w:t xml:space="preserve"> periodicity of SS/PBCH block. </w:t>
      </w:r>
      <w:r w:rsidR="009F21F0" w:rsidRPr="00B916EC">
        <w:t xml:space="preserve">For </w:t>
      </w:r>
      <w:r w:rsidR="009F21F0">
        <w:t xml:space="preserve">the </w:t>
      </w:r>
      <w:r w:rsidR="009F21F0" w:rsidRPr="00B916EC">
        <w:t>SS/PBCH block an</w:t>
      </w:r>
      <w:r w:rsidR="009F21F0">
        <w:t xml:space="preserve">d </w:t>
      </w:r>
      <w:r w:rsidR="00C76664">
        <w:t>CORESET</w:t>
      </w:r>
      <w:r w:rsidR="009F21F0" w:rsidRPr="00B916EC">
        <w:t xml:space="preserve"> multiplexing pattern</w:t>
      </w:r>
      <w:r w:rsidR="009F21F0">
        <w:t xml:space="preserve">s 2 and 3, if the active DL BWP is the initial DL BWP, the UE is expected to be able to perform radio link monitoring, as described </w:t>
      </w:r>
      <w:r w:rsidR="006F5F9E">
        <w:t>in clause</w:t>
      </w:r>
      <w:r w:rsidR="009F21F0">
        <w:t xml:space="preserve"> 5, and measurements for radio resource management [10, TS 38.133] using a SS/PBCH block that provides a</w:t>
      </w:r>
      <w:r w:rsidR="009F21F0" w:rsidRPr="009D7203">
        <w:t xml:space="preserve"> </w:t>
      </w:r>
      <w:r w:rsidR="00C76664">
        <w:t>CORESET</w:t>
      </w:r>
      <w:r w:rsidR="009F21F0" w:rsidRPr="009D7203">
        <w:t xml:space="preserve"> for Type0-PDCCH </w:t>
      </w:r>
      <w:r w:rsidR="00CB0C9E" w:rsidRPr="00D20E88">
        <w:rPr>
          <w:lang w:val="en-US"/>
        </w:rPr>
        <w:t>CSS set</w:t>
      </w:r>
      <w:r w:rsidR="009F21F0">
        <w:t xml:space="preserve">. </w:t>
      </w:r>
      <w:r w:rsidRPr="00817923">
        <w:t xml:space="preserve">For </w:t>
      </w:r>
      <w:r>
        <w:t xml:space="preserve">a </w:t>
      </w:r>
      <w:r w:rsidRPr="00817923">
        <w:t xml:space="preserve">SS/PBCH block with index </w:t>
      </w:r>
      <w:r w:rsidR="00744398">
        <w:rPr>
          <w:position w:val="-6"/>
        </w:rPr>
        <w:pict w14:anchorId="34655DD6">
          <v:shape id="_x0000_i2423" type="#_x0000_t75" style="width:7.5pt;height:14.25pt">
            <v:imagedata r:id="rId888" o:title=""/>
          </v:shape>
        </w:pict>
      </w:r>
      <w:r w:rsidRPr="00817923">
        <w:t>, the</w:t>
      </w:r>
      <w:r w:rsidRPr="00B916EC">
        <w:t xml:space="preserve"> UE determines </w:t>
      </w:r>
      <w:r>
        <w:t>the</w:t>
      </w:r>
      <w:r w:rsidRPr="00B916EC">
        <w:t xml:space="preserve"> slot index </w:t>
      </w:r>
      <w:r w:rsidR="00744398">
        <w:rPr>
          <w:position w:val="-12"/>
        </w:rPr>
        <w:pict w14:anchorId="2FCD9DF4">
          <v:shape id="_x0000_i2424" type="#_x0000_t75" style="width:14.25pt;height:14.25pt">
            <v:imagedata r:id="rId902" o:title=""/>
          </v:shape>
        </w:pict>
      </w:r>
      <w:r>
        <w:t xml:space="preserve"> and </w:t>
      </w:r>
      <w:r w:rsidR="00744398">
        <w:rPr>
          <w:position w:val="-10"/>
        </w:rPr>
        <w:pict w14:anchorId="7E3170DB">
          <v:shape id="_x0000_i2425" type="#_x0000_t75" style="width:21.75pt;height:14.25pt">
            <v:imagedata r:id="rId903" o:title=""/>
          </v:shape>
        </w:pict>
      </w:r>
      <w:r>
        <w:t xml:space="preserve"> based on parameter</w:t>
      </w:r>
      <w:r w:rsidR="00EA04A8">
        <w:t>s</w:t>
      </w:r>
      <w:r>
        <w:t xml:space="preserve"> provided by Tables 13-13 through 13-15.</w:t>
      </w:r>
    </w:p>
    <w:p w14:paraId="517FB75A" w14:textId="77777777" w:rsidR="004A0D85" w:rsidRPr="000646B8" w:rsidRDefault="004A0D85" w:rsidP="00B06B6C">
      <w:pPr>
        <w:pStyle w:val="TH"/>
      </w:pPr>
      <w:r w:rsidRPr="00B916EC">
        <w:lastRenderedPageBreak/>
        <w:t xml:space="preserve">Table </w:t>
      </w:r>
      <w:r w:rsidR="00522D3C" w:rsidRPr="00B916EC">
        <w:t>1</w:t>
      </w:r>
      <w:r w:rsidR="00EC0649">
        <w:t>3</w:t>
      </w:r>
      <w:r w:rsidR="00522D3C" w:rsidRPr="00B916EC">
        <w:t>-</w:t>
      </w:r>
      <w:r w:rsidRPr="00B916EC">
        <w:t>1</w:t>
      </w:r>
      <w:r w:rsidR="00BD6C3E" w:rsidRPr="00B916EC">
        <w:t xml:space="preserve">: </w:t>
      </w:r>
      <w:r w:rsidR="00522D3C" w:rsidRPr="00B916EC">
        <w:t xml:space="preserve">Set of resource blocks and slot symbols of </w:t>
      </w:r>
      <w:r w:rsidR="00C76664">
        <w:t>CORESET</w:t>
      </w:r>
      <w:r w:rsidR="00522D3C" w:rsidRPr="00B916EC">
        <w:t xml:space="preserve"> for Type0-PDCCH search space</w:t>
      </w:r>
      <w:r w:rsidR="00CB0C9E">
        <w:t xml:space="preserve"> set</w:t>
      </w:r>
      <w:r w:rsidR="00522D3C" w:rsidRPr="00B916EC">
        <w:t xml:space="preserve"> when {SS/PBCH block, PDCCH} </w:t>
      </w:r>
      <w:r w:rsidR="00143099">
        <w:t>SCS</w:t>
      </w:r>
      <w:r w:rsidR="00522D3C" w:rsidRPr="00B916EC">
        <w:t xml:space="preserve"> is</w:t>
      </w:r>
      <w:r w:rsidRPr="00B916EC">
        <w:t xml:space="preserve"> {15, 15}</w:t>
      </w:r>
      <w:r w:rsidR="00522D3C" w:rsidRPr="00B916EC">
        <w:t xml:space="preserve"> </w:t>
      </w:r>
      <w:r w:rsidRPr="00B916EC">
        <w:t>kHz</w:t>
      </w:r>
      <w:r w:rsidR="009F21F0" w:rsidRPr="009F21F0">
        <w:rPr>
          <w:rFonts w:cs="Arial" w:hint="eastAsia"/>
          <w:lang w:val="en-US" w:eastAsia="zh-CN"/>
        </w:rPr>
        <w:t xml:space="preserve"> </w:t>
      </w:r>
      <w:r w:rsidR="009F21F0" w:rsidRPr="00F548CF">
        <w:rPr>
          <w:rFonts w:cs="Arial" w:hint="eastAsia"/>
          <w:lang w:val="en-US" w:eastAsia="zh-CN"/>
        </w:rPr>
        <w:t>for frequency bands</w:t>
      </w:r>
      <w:r w:rsidR="000646B8" w:rsidRPr="0009732E">
        <w:rPr>
          <w:rFonts w:cs="Arial"/>
        </w:rPr>
        <w:t xml:space="preserve"> with minimum channel bandwidth 5 MHz</w:t>
      </w:r>
      <w:r w:rsidR="009F21F0">
        <w:rPr>
          <w:rFonts w:cs="Arial"/>
        </w:rPr>
        <w:t xml:space="preserve">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5F4734" w:rsidRPr="00B916EC" w14:paraId="0EB03AFE" w14:textId="77777777" w:rsidTr="00B73508">
        <w:trPr>
          <w:cantSplit/>
        </w:trPr>
        <w:tc>
          <w:tcPr>
            <w:tcW w:w="803" w:type="dxa"/>
            <w:tcBorders>
              <w:bottom w:val="double" w:sz="4" w:space="0" w:color="auto"/>
              <w:right w:val="double" w:sz="4" w:space="0" w:color="auto"/>
            </w:tcBorders>
            <w:shd w:val="clear" w:color="auto" w:fill="E0E0E0"/>
            <w:vAlign w:val="center"/>
          </w:tcPr>
          <w:p w14:paraId="2BA9DCA0" w14:textId="77777777" w:rsidR="005F4734" w:rsidRPr="00B916EC" w:rsidRDefault="005F4734" w:rsidP="0060031D">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2E81B34D" w14:textId="77777777" w:rsidR="005F4734" w:rsidRPr="00B916EC" w:rsidRDefault="005F4734" w:rsidP="0060031D">
            <w:pPr>
              <w:pStyle w:val="TAH"/>
              <w:rPr>
                <w:bCs/>
                <w:lang w:val="en-US"/>
              </w:rPr>
            </w:pPr>
            <w:r w:rsidRPr="00B916EC">
              <w:rPr>
                <w:rFonts w:cs="Arial"/>
                <w:kern w:val="24"/>
              </w:rPr>
              <w:t xml:space="preserve">SS/PBCH block and </w:t>
            </w:r>
            <w:r w:rsidR="00C76664">
              <w:rPr>
                <w:rFonts w:cs="Arial"/>
                <w:kern w:val="24"/>
              </w:rPr>
              <w:t>CORESET</w:t>
            </w:r>
            <w:r w:rsidR="007462B9" w:rsidRPr="00B916EC">
              <w:rPr>
                <w:rFonts w:cs="Arial"/>
                <w:kern w:val="24"/>
              </w:rPr>
              <w:t xml:space="preserve"> multiplexing pattern</w:t>
            </w:r>
            <w:r w:rsidRPr="00B916EC">
              <w:rPr>
                <w:rFonts w:cs="Arial"/>
                <w:kern w:val="24"/>
              </w:rPr>
              <w:t xml:space="preserve"> </w:t>
            </w:r>
          </w:p>
        </w:tc>
        <w:tc>
          <w:tcPr>
            <w:tcW w:w="1587" w:type="dxa"/>
            <w:tcBorders>
              <w:bottom w:val="double" w:sz="4" w:space="0" w:color="auto"/>
            </w:tcBorders>
            <w:shd w:val="clear" w:color="auto" w:fill="E0E0E0"/>
            <w:vAlign w:val="center"/>
          </w:tcPr>
          <w:p w14:paraId="40C86E42" w14:textId="77777777" w:rsidR="005F4734" w:rsidRPr="00B916EC" w:rsidRDefault="005F4734" w:rsidP="0060031D">
            <w:pPr>
              <w:pStyle w:val="TAH"/>
              <w:rPr>
                <w:bCs/>
                <w:lang w:val="en-US"/>
              </w:rPr>
            </w:pPr>
            <w:r w:rsidRPr="00B916EC">
              <w:rPr>
                <w:rFonts w:cs="Arial"/>
                <w:kern w:val="24"/>
              </w:rPr>
              <w:t xml:space="preserve">Number of RBs </w:t>
            </w:r>
            <w:r w:rsidR="00744398">
              <w:rPr>
                <w:position w:val="-10"/>
              </w:rPr>
              <w:pict w14:anchorId="49C36BE2">
                <v:shape id="_x0000_i2426" type="#_x0000_t75" style="width:44.25pt;height:14.25pt">
                  <v:imagedata r:id="rId904" o:title=""/>
                </v:shape>
              </w:pict>
            </w:r>
          </w:p>
        </w:tc>
        <w:tc>
          <w:tcPr>
            <w:tcW w:w="1958" w:type="dxa"/>
            <w:tcBorders>
              <w:bottom w:val="double" w:sz="4" w:space="0" w:color="auto"/>
            </w:tcBorders>
            <w:shd w:val="clear" w:color="auto" w:fill="E0E0E0"/>
            <w:vAlign w:val="center"/>
          </w:tcPr>
          <w:p w14:paraId="643AB949" w14:textId="77777777" w:rsidR="005F4734" w:rsidRPr="00B916EC" w:rsidRDefault="005F4734" w:rsidP="0060031D">
            <w:pPr>
              <w:pStyle w:val="TAH"/>
              <w:rPr>
                <w:bCs/>
                <w:lang w:val="en-US"/>
              </w:rPr>
            </w:pPr>
            <w:r w:rsidRPr="00B916EC">
              <w:rPr>
                <w:rFonts w:cs="Arial"/>
                <w:kern w:val="24"/>
              </w:rPr>
              <w:t>Number of Symbols</w:t>
            </w:r>
            <w:r w:rsidR="00673A22" w:rsidRPr="00B916EC">
              <w:rPr>
                <w:rFonts w:cs="Arial"/>
                <w:kern w:val="24"/>
              </w:rPr>
              <w:t xml:space="preserve"> </w:t>
            </w:r>
            <w:r w:rsidR="00744398">
              <w:rPr>
                <w:position w:val="-12"/>
              </w:rPr>
              <w:pict w14:anchorId="690E8D59">
                <v:shape id="_x0000_i2427" type="#_x0000_t75" style="width:36.75pt;height:21.75pt">
                  <v:imagedata r:id="rId905" o:title=""/>
                </v:shape>
              </w:pict>
            </w:r>
            <w:r w:rsidRPr="00B916EC">
              <w:rPr>
                <w:rFonts w:cs="Arial"/>
                <w:kern w:val="24"/>
              </w:rPr>
              <w:t xml:space="preserve"> </w:t>
            </w:r>
          </w:p>
        </w:tc>
        <w:tc>
          <w:tcPr>
            <w:tcW w:w="1411" w:type="dxa"/>
            <w:tcBorders>
              <w:bottom w:val="double" w:sz="4" w:space="0" w:color="auto"/>
            </w:tcBorders>
            <w:shd w:val="clear" w:color="auto" w:fill="E0E0E0"/>
            <w:vAlign w:val="center"/>
          </w:tcPr>
          <w:p w14:paraId="3BE30128" w14:textId="77777777" w:rsidR="005F4734" w:rsidRPr="00B916EC" w:rsidRDefault="005F4734" w:rsidP="0060031D">
            <w:pPr>
              <w:pStyle w:val="TAH"/>
              <w:rPr>
                <w:bCs/>
                <w:lang w:val="en-US"/>
              </w:rPr>
            </w:pPr>
            <w:r w:rsidRPr="00B916EC">
              <w:rPr>
                <w:rFonts w:cs="Arial"/>
                <w:kern w:val="24"/>
              </w:rPr>
              <w:t xml:space="preserve">Offset (RBs) </w:t>
            </w:r>
          </w:p>
        </w:tc>
      </w:tr>
      <w:tr w:rsidR="005F4734" w:rsidRPr="00B916EC" w14:paraId="321B2400" w14:textId="77777777" w:rsidTr="00B73508">
        <w:trPr>
          <w:cantSplit/>
        </w:trPr>
        <w:tc>
          <w:tcPr>
            <w:tcW w:w="803" w:type="dxa"/>
            <w:tcBorders>
              <w:top w:val="double" w:sz="4" w:space="0" w:color="auto"/>
              <w:right w:val="double" w:sz="4" w:space="0" w:color="auto"/>
            </w:tcBorders>
            <w:shd w:val="clear" w:color="auto" w:fill="auto"/>
            <w:vAlign w:val="center"/>
          </w:tcPr>
          <w:p w14:paraId="19D3E57D" w14:textId="77777777" w:rsidR="005F4734" w:rsidRPr="00B916EC" w:rsidRDefault="005F4734"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71179D43" w14:textId="77777777" w:rsidR="005F4734" w:rsidRPr="00B916EC" w:rsidRDefault="005F4734" w:rsidP="0060031D">
            <w:pPr>
              <w:pStyle w:val="TAC"/>
              <w:rPr>
                <w:lang w:val="en-US"/>
              </w:rPr>
            </w:pPr>
            <w:r w:rsidRPr="00B916EC">
              <w:rPr>
                <w:rFonts w:cs="Arial"/>
                <w:kern w:val="24"/>
                <w:szCs w:val="18"/>
              </w:rPr>
              <w:t xml:space="preserve">1 </w:t>
            </w:r>
          </w:p>
        </w:tc>
        <w:tc>
          <w:tcPr>
            <w:tcW w:w="1587" w:type="dxa"/>
            <w:tcBorders>
              <w:top w:val="double" w:sz="4" w:space="0" w:color="auto"/>
            </w:tcBorders>
            <w:vAlign w:val="center"/>
          </w:tcPr>
          <w:p w14:paraId="31F8FDAA" w14:textId="77777777" w:rsidR="005F4734" w:rsidRPr="00B916EC" w:rsidRDefault="005F4734" w:rsidP="0060031D">
            <w:pPr>
              <w:pStyle w:val="TAC"/>
              <w:rPr>
                <w:lang w:val="en-US"/>
              </w:rPr>
            </w:pPr>
            <w:r w:rsidRPr="00B916EC">
              <w:rPr>
                <w:rFonts w:cs="Arial"/>
                <w:kern w:val="24"/>
                <w:szCs w:val="18"/>
              </w:rPr>
              <w:t xml:space="preserve">24 </w:t>
            </w:r>
          </w:p>
        </w:tc>
        <w:tc>
          <w:tcPr>
            <w:tcW w:w="1958" w:type="dxa"/>
            <w:tcBorders>
              <w:top w:val="double" w:sz="4" w:space="0" w:color="auto"/>
            </w:tcBorders>
            <w:vAlign w:val="center"/>
          </w:tcPr>
          <w:p w14:paraId="38283302" w14:textId="77777777" w:rsidR="005F4734" w:rsidRPr="00B916EC" w:rsidRDefault="005F4734" w:rsidP="0060031D">
            <w:pPr>
              <w:pStyle w:val="TAC"/>
              <w:rPr>
                <w:lang w:val="en-US"/>
              </w:rPr>
            </w:pPr>
            <w:r w:rsidRPr="00B916EC">
              <w:rPr>
                <w:rFonts w:cs="Arial"/>
                <w:kern w:val="24"/>
                <w:szCs w:val="18"/>
              </w:rPr>
              <w:t xml:space="preserve">2 </w:t>
            </w:r>
          </w:p>
        </w:tc>
        <w:tc>
          <w:tcPr>
            <w:tcW w:w="1411" w:type="dxa"/>
            <w:tcBorders>
              <w:top w:val="double" w:sz="4" w:space="0" w:color="auto"/>
            </w:tcBorders>
            <w:vAlign w:val="center"/>
          </w:tcPr>
          <w:p w14:paraId="79399BCE" w14:textId="77777777" w:rsidR="005F4734" w:rsidRPr="00B916EC" w:rsidRDefault="005F4734" w:rsidP="0060031D">
            <w:pPr>
              <w:pStyle w:val="TAC"/>
              <w:rPr>
                <w:lang w:val="en-US"/>
              </w:rPr>
            </w:pPr>
            <w:r w:rsidRPr="00B916EC">
              <w:rPr>
                <w:rFonts w:cs="Arial"/>
                <w:kern w:val="24"/>
                <w:szCs w:val="18"/>
              </w:rPr>
              <w:t xml:space="preserve">0 </w:t>
            </w:r>
          </w:p>
        </w:tc>
      </w:tr>
      <w:tr w:rsidR="005F4734" w:rsidRPr="00B916EC" w14:paraId="649E556E" w14:textId="77777777" w:rsidTr="00B73508">
        <w:trPr>
          <w:cantSplit/>
        </w:trPr>
        <w:tc>
          <w:tcPr>
            <w:tcW w:w="803" w:type="dxa"/>
            <w:tcBorders>
              <w:right w:val="double" w:sz="4" w:space="0" w:color="auto"/>
            </w:tcBorders>
            <w:shd w:val="clear" w:color="auto" w:fill="auto"/>
            <w:vAlign w:val="center"/>
          </w:tcPr>
          <w:p w14:paraId="5640D8B5" w14:textId="77777777" w:rsidR="005F4734" w:rsidRPr="00B916EC" w:rsidRDefault="005F4734" w:rsidP="0060031D">
            <w:pPr>
              <w:pStyle w:val="TAC"/>
              <w:rPr>
                <w:lang w:val="en-US"/>
              </w:rPr>
            </w:pPr>
            <w:r w:rsidRPr="00B916EC">
              <w:rPr>
                <w:lang w:val="en-US"/>
              </w:rPr>
              <w:t>1</w:t>
            </w:r>
          </w:p>
        </w:tc>
        <w:tc>
          <w:tcPr>
            <w:tcW w:w="3584" w:type="dxa"/>
            <w:tcBorders>
              <w:left w:val="double" w:sz="4" w:space="0" w:color="auto"/>
            </w:tcBorders>
            <w:vAlign w:val="center"/>
          </w:tcPr>
          <w:p w14:paraId="10C68740" w14:textId="77777777" w:rsidR="005F4734" w:rsidRPr="00B916EC" w:rsidRDefault="005F4734" w:rsidP="0060031D">
            <w:pPr>
              <w:pStyle w:val="TAC"/>
              <w:rPr>
                <w:lang w:val="en-US"/>
              </w:rPr>
            </w:pPr>
            <w:r w:rsidRPr="00B916EC">
              <w:rPr>
                <w:rFonts w:cs="Arial"/>
                <w:kern w:val="24"/>
                <w:szCs w:val="18"/>
              </w:rPr>
              <w:t xml:space="preserve">1 </w:t>
            </w:r>
          </w:p>
        </w:tc>
        <w:tc>
          <w:tcPr>
            <w:tcW w:w="1587" w:type="dxa"/>
            <w:vAlign w:val="center"/>
          </w:tcPr>
          <w:p w14:paraId="2B3F6084" w14:textId="77777777" w:rsidR="005F4734" w:rsidRPr="00B916EC" w:rsidRDefault="005F4734" w:rsidP="0060031D">
            <w:pPr>
              <w:pStyle w:val="TAC"/>
              <w:rPr>
                <w:lang w:val="en-US"/>
              </w:rPr>
            </w:pPr>
            <w:r w:rsidRPr="00B916EC">
              <w:rPr>
                <w:rFonts w:cs="Arial"/>
                <w:kern w:val="24"/>
                <w:szCs w:val="18"/>
              </w:rPr>
              <w:t xml:space="preserve">24 </w:t>
            </w:r>
          </w:p>
        </w:tc>
        <w:tc>
          <w:tcPr>
            <w:tcW w:w="1958" w:type="dxa"/>
            <w:vAlign w:val="center"/>
          </w:tcPr>
          <w:p w14:paraId="39667F9F" w14:textId="77777777" w:rsidR="005F4734" w:rsidRPr="00B916EC" w:rsidRDefault="005F4734" w:rsidP="0060031D">
            <w:pPr>
              <w:pStyle w:val="TAC"/>
              <w:rPr>
                <w:lang w:val="en-US"/>
              </w:rPr>
            </w:pPr>
            <w:r w:rsidRPr="00B916EC">
              <w:rPr>
                <w:rFonts w:cs="Arial"/>
                <w:kern w:val="24"/>
                <w:szCs w:val="18"/>
              </w:rPr>
              <w:t xml:space="preserve">2 </w:t>
            </w:r>
          </w:p>
        </w:tc>
        <w:tc>
          <w:tcPr>
            <w:tcW w:w="1411" w:type="dxa"/>
            <w:vAlign w:val="center"/>
          </w:tcPr>
          <w:p w14:paraId="2C3ABE2B" w14:textId="77777777" w:rsidR="005F4734" w:rsidRPr="00B916EC" w:rsidRDefault="005F4734" w:rsidP="0060031D">
            <w:pPr>
              <w:pStyle w:val="TAC"/>
              <w:rPr>
                <w:lang w:val="en-US"/>
              </w:rPr>
            </w:pPr>
            <w:r w:rsidRPr="00B916EC">
              <w:rPr>
                <w:rFonts w:cs="Arial"/>
                <w:kern w:val="24"/>
                <w:szCs w:val="18"/>
              </w:rPr>
              <w:t xml:space="preserve">2 </w:t>
            </w:r>
          </w:p>
        </w:tc>
      </w:tr>
      <w:tr w:rsidR="005F4734" w:rsidRPr="00B916EC" w14:paraId="7712A4F4" w14:textId="77777777" w:rsidTr="00B73508">
        <w:trPr>
          <w:cantSplit/>
        </w:trPr>
        <w:tc>
          <w:tcPr>
            <w:tcW w:w="803" w:type="dxa"/>
            <w:tcBorders>
              <w:right w:val="double" w:sz="4" w:space="0" w:color="auto"/>
            </w:tcBorders>
            <w:shd w:val="clear" w:color="auto" w:fill="auto"/>
            <w:vAlign w:val="center"/>
          </w:tcPr>
          <w:p w14:paraId="294046B0" w14:textId="77777777" w:rsidR="005F4734" w:rsidRPr="00B916EC" w:rsidRDefault="005F4734" w:rsidP="0060031D">
            <w:pPr>
              <w:pStyle w:val="TAC"/>
            </w:pPr>
            <w:r w:rsidRPr="00B916EC">
              <w:t>2</w:t>
            </w:r>
          </w:p>
        </w:tc>
        <w:tc>
          <w:tcPr>
            <w:tcW w:w="3584" w:type="dxa"/>
            <w:tcBorders>
              <w:left w:val="double" w:sz="4" w:space="0" w:color="auto"/>
            </w:tcBorders>
            <w:vAlign w:val="center"/>
          </w:tcPr>
          <w:p w14:paraId="21E48CBB"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57F79DA6"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5167E097"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191FE14A" w14:textId="77777777" w:rsidR="005F4734" w:rsidRPr="00B916EC" w:rsidRDefault="005F4734" w:rsidP="0060031D">
            <w:pPr>
              <w:pStyle w:val="TAC"/>
            </w:pPr>
            <w:r w:rsidRPr="00B916EC">
              <w:rPr>
                <w:rFonts w:cs="Arial"/>
                <w:kern w:val="24"/>
                <w:szCs w:val="18"/>
              </w:rPr>
              <w:t xml:space="preserve">4 </w:t>
            </w:r>
          </w:p>
        </w:tc>
      </w:tr>
      <w:tr w:rsidR="005F4734" w:rsidRPr="00B916EC" w14:paraId="6D0E549B" w14:textId="77777777" w:rsidTr="00B73508">
        <w:trPr>
          <w:cantSplit/>
        </w:trPr>
        <w:tc>
          <w:tcPr>
            <w:tcW w:w="803" w:type="dxa"/>
            <w:tcBorders>
              <w:right w:val="double" w:sz="4" w:space="0" w:color="auto"/>
            </w:tcBorders>
            <w:shd w:val="clear" w:color="auto" w:fill="auto"/>
            <w:vAlign w:val="center"/>
          </w:tcPr>
          <w:p w14:paraId="214F1303" w14:textId="77777777" w:rsidR="005F4734" w:rsidRPr="00B916EC" w:rsidRDefault="005F4734" w:rsidP="0060031D">
            <w:pPr>
              <w:pStyle w:val="TAC"/>
            </w:pPr>
            <w:r w:rsidRPr="00B916EC">
              <w:t>3</w:t>
            </w:r>
          </w:p>
        </w:tc>
        <w:tc>
          <w:tcPr>
            <w:tcW w:w="3584" w:type="dxa"/>
            <w:tcBorders>
              <w:left w:val="double" w:sz="4" w:space="0" w:color="auto"/>
            </w:tcBorders>
            <w:vAlign w:val="center"/>
          </w:tcPr>
          <w:p w14:paraId="719922FE"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1AE0605D"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2CDD8D74"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4A88616C" w14:textId="77777777" w:rsidR="005F4734" w:rsidRPr="00B916EC" w:rsidRDefault="005F4734" w:rsidP="0060031D">
            <w:pPr>
              <w:pStyle w:val="TAC"/>
            </w:pPr>
            <w:r w:rsidRPr="00B916EC">
              <w:rPr>
                <w:rFonts w:cs="Arial"/>
                <w:kern w:val="24"/>
                <w:szCs w:val="18"/>
              </w:rPr>
              <w:t xml:space="preserve">0 </w:t>
            </w:r>
          </w:p>
        </w:tc>
      </w:tr>
      <w:tr w:rsidR="005F4734" w:rsidRPr="00B916EC" w14:paraId="3CBFEE11" w14:textId="77777777" w:rsidTr="00B73508">
        <w:trPr>
          <w:cantSplit/>
        </w:trPr>
        <w:tc>
          <w:tcPr>
            <w:tcW w:w="803" w:type="dxa"/>
            <w:tcBorders>
              <w:right w:val="double" w:sz="4" w:space="0" w:color="auto"/>
            </w:tcBorders>
            <w:shd w:val="clear" w:color="auto" w:fill="auto"/>
            <w:vAlign w:val="center"/>
          </w:tcPr>
          <w:p w14:paraId="59D0BF7C" w14:textId="77777777" w:rsidR="005F4734" w:rsidRPr="00B916EC" w:rsidRDefault="005F4734" w:rsidP="0060031D">
            <w:pPr>
              <w:pStyle w:val="TAC"/>
            </w:pPr>
            <w:r w:rsidRPr="00B916EC">
              <w:t>4</w:t>
            </w:r>
          </w:p>
        </w:tc>
        <w:tc>
          <w:tcPr>
            <w:tcW w:w="3584" w:type="dxa"/>
            <w:tcBorders>
              <w:left w:val="double" w:sz="4" w:space="0" w:color="auto"/>
            </w:tcBorders>
            <w:vAlign w:val="center"/>
          </w:tcPr>
          <w:p w14:paraId="384ED795"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43B1394F"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00F05ECD"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20717C72" w14:textId="77777777" w:rsidR="005F4734" w:rsidRPr="00B916EC" w:rsidRDefault="005F4734" w:rsidP="0060031D">
            <w:pPr>
              <w:pStyle w:val="TAC"/>
            </w:pPr>
            <w:r w:rsidRPr="00B916EC">
              <w:rPr>
                <w:rFonts w:cs="Arial"/>
                <w:kern w:val="24"/>
                <w:szCs w:val="18"/>
              </w:rPr>
              <w:t xml:space="preserve">2 </w:t>
            </w:r>
          </w:p>
        </w:tc>
      </w:tr>
      <w:tr w:rsidR="005F4734" w:rsidRPr="00B916EC" w14:paraId="333EB89B" w14:textId="77777777" w:rsidTr="00B73508">
        <w:trPr>
          <w:cantSplit/>
        </w:trPr>
        <w:tc>
          <w:tcPr>
            <w:tcW w:w="803" w:type="dxa"/>
            <w:tcBorders>
              <w:right w:val="double" w:sz="4" w:space="0" w:color="auto"/>
            </w:tcBorders>
            <w:shd w:val="clear" w:color="auto" w:fill="auto"/>
            <w:vAlign w:val="center"/>
          </w:tcPr>
          <w:p w14:paraId="2A1CE08D" w14:textId="77777777" w:rsidR="005F4734" w:rsidRPr="00B916EC" w:rsidRDefault="005F4734" w:rsidP="0060031D">
            <w:pPr>
              <w:pStyle w:val="TAC"/>
            </w:pPr>
            <w:r w:rsidRPr="00B916EC">
              <w:t>5</w:t>
            </w:r>
          </w:p>
        </w:tc>
        <w:tc>
          <w:tcPr>
            <w:tcW w:w="3584" w:type="dxa"/>
            <w:tcBorders>
              <w:left w:val="double" w:sz="4" w:space="0" w:color="auto"/>
            </w:tcBorders>
            <w:vAlign w:val="center"/>
          </w:tcPr>
          <w:p w14:paraId="30DF3F44"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7F8AD676"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0C526701"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504647D6" w14:textId="77777777" w:rsidR="005F4734" w:rsidRPr="00B916EC" w:rsidRDefault="005F4734" w:rsidP="0060031D">
            <w:pPr>
              <w:pStyle w:val="TAC"/>
            </w:pPr>
            <w:r w:rsidRPr="00B916EC">
              <w:rPr>
                <w:rFonts w:cs="Arial"/>
                <w:kern w:val="24"/>
                <w:szCs w:val="18"/>
              </w:rPr>
              <w:t xml:space="preserve">4 </w:t>
            </w:r>
          </w:p>
        </w:tc>
      </w:tr>
      <w:tr w:rsidR="005F4734" w:rsidRPr="00B916EC" w14:paraId="33E5310B" w14:textId="77777777" w:rsidTr="00B73508">
        <w:trPr>
          <w:cantSplit/>
        </w:trPr>
        <w:tc>
          <w:tcPr>
            <w:tcW w:w="803" w:type="dxa"/>
            <w:tcBorders>
              <w:right w:val="double" w:sz="4" w:space="0" w:color="auto"/>
            </w:tcBorders>
            <w:shd w:val="clear" w:color="auto" w:fill="auto"/>
            <w:vAlign w:val="center"/>
          </w:tcPr>
          <w:p w14:paraId="083CE050" w14:textId="77777777" w:rsidR="005F4734" w:rsidRPr="00B916EC" w:rsidRDefault="005F4734" w:rsidP="0060031D">
            <w:pPr>
              <w:pStyle w:val="TAC"/>
            </w:pPr>
            <w:r w:rsidRPr="00B916EC">
              <w:t>6</w:t>
            </w:r>
          </w:p>
        </w:tc>
        <w:tc>
          <w:tcPr>
            <w:tcW w:w="3584" w:type="dxa"/>
            <w:tcBorders>
              <w:left w:val="double" w:sz="4" w:space="0" w:color="auto"/>
            </w:tcBorders>
            <w:vAlign w:val="center"/>
          </w:tcPr>
          <w:p w14:paraId="227613EA"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26E6A9FD"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7A14084D" w14:textId="77777777" w:rsidR="005F4734" w:rsidRPr="00B916EC" w:rsidRDefault="005F4734" w:rsidP="0060031D">
            <w:pPr>
              <w:pStyle w:val="TAC"/>
            </w:pPr>
            <w:r w:rsidRPr="00B916EC">
              <w:rPr>
                <w:rFonts w:cs="Arial"/>
                <w:kern w:val="24"/>
                <w:szCs w:val="18"/>
              </w:rPr>
              <w:t xml:space="preserve">1 </w:t>
            </w:r>
          </w:p>
        </w:tc>
        <w:tc>
          <w:tcPr>
            <w:tcW w:w="1411" w:type="dxa"/>
            <w:vAlign w:val="center"/>
          </w:tcPr>
          <w:p w14:paraId="6D8F776B" w14:textId="77777777" w:rsidR="005F4734" w:rsidRPr="00B916EC" w:rsidRDefault="005F4734" w:rsidP="0060031D">
            <w:pPr>
              <w:pStyle w:val="TAC"/>
            </w:pPr>
            <w:r w:rsidRPr="00B916EC">
              <w:rPr>
                <w:rFonts w:cs="Arial"/>
                <w:kern w:val="24"/>
                <w:szCs w:val="18"/>
              </w:rPr>
              <w:t xml:space="preserve">12 </w:t>
            </w:r>
          </w:p>
        </w:tc>
      </w:tr>
      <w:tr w:rsidR="005F4734" w:rsidRPr="00B916EC" w14:paraId="3034B9C7" w14:textId="77777777" w:rsidTr="00B73508">
        <w:trPr>
          <w:cantSplit/>
        </w:trPr>
        <w:tc>
          <w:tcPr>
            <w:tcW w:w="803" w:type="dxa"/>
            <w:tcBorders>
              <w:right w:val="double" w:sz="4" w:space="0" w:color="auto"/>
            </w:tcBorders>
            <w:shd w:val="clear" w:color="auto" w:fill="auto"/>
            <w:vAlign w:val="center"/>
          </w:tcPr>
          <w:p w14:paraId="7A973F7F" w14:textId="77777777" w:rsidR="005F4734" w:rsidRPr="00B916EC" w:rsidRDefault="005F4734" w:rsidP="0060031D">
            <w:pPr>
              <w:pStyle w:val="TAC"/>
            </w:pPr>
            <w:r w:rsidRPr="00B916EC">
              <w:t>7</w:t>
            </w:r>
          </w:p>
        </w:tc>
        <w:tc>
          <w:tcPr>
            <w:tcW w:w="3584" w:type="dxa"/>
            <w:tcBorders>
              <w:left w:val="double" w:sz="4" w:space="0" w:color="auto"/>
            </w:tcBorders>
            <w:vAlign w:val="center"/>
          </w:tcPr>
          <w:p w14:paraId="176BD670"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1F0E3E5D"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007B27B1" w14:textId="77777777" w:rsidR="005F4734" w:rsidRPr="00B916EC" w:rsidRDefault="005F4734" w:rsidP="0060031D">
            <w:pPr>
              <w:pStyle w:val="TAC"/>
            </w:pPr>
            <w:r w:rsidRPr="00B916EC">
              <w:rPr>
                <w:rFonts w:cs="Arial"/>
                <w:kern w:val="24"/>
                <w:szCs w:val="18"/>
              </w:rPr>
              <w:t xml:space="preserve">1 </w:t>
            </w:r>
          </w:p>
        </w:tc>
        <w:tc>
          <w:tcPr>
            <w:tcW w:w="1411" w:type="dxa"/>
            <w:vAlign w:val="center"/>
          </w:tcPr>
          <w:p w14:paraId="0FAE63BB" w14:textId="77777777" w:rsidR="005F4734" w:rsidRPr="00B916EC" w:rsidRDefault="005F4734" w:rsidP="0060031D">
            <w:pPr>
              <w:pStyle w:val="TAC"/>
            </w:pPr>
            <w:r w:rsidRPr="00B916EC">
              <w:rPr>
                <w:rFonts w:cs="Arial"/>
                <w:kern w:val="24"/>
                <w:szCs w:val="18"/>
              </w:rPr>
              <w:t xml:space="preserve">16 </w:t>
            </w:r>
          </w:p>
        </w:tc>
      </w:tr>
      <w:tr w:rsidR="005F4734" w:rsidRPr="00B916EC" w14:paraId="46F96BCA" w14:textId="77777777" w:rsidTr="00B73508">
        <w:trPr>
          <w:cantSplit/>
        </w:trPr>
        <w:tc>
          <w:tcPr>
            <w:tcW w:w="803" w:type="dxa"/>
            <w:tcBorders>
              <w:right w:val="double" w:sz="4" w:space="0" w:color="auto"/>
            </w:tcBorders>
            <w:shd w:val="clear" w:color="auto" w:fill="auto"/>
            <w:vAlign w:val="center"/>
          </w:tcPr>
          <w:p w14:paraId="71C7D926" w14:textId="77777777" w:rsidR="005F4734" w:rsidRPr="00B916EC" w:rsidRDefault="005F4734" w:rsidP="0060031D">
            <w:pPr>
              <w:pStyle w:val="TAC"/>
            </w:pPr>
            <w:r w:rsidRPr="00B916EC">
              <w:t>8</w:t>
            </w:r>
          </w:p>
        </w:tc>
        <w:tc>
          <w:tcPr>
            <w:tcW w:w="3584" w:type="dxa"/>
            <w:tcBorders>
              <w:left w:val="double" w:sz="4" w:space="0" w:color="auto"/>
            </w:tcBorders>
            <w:vAlign w:val="center"/>
          </w:tcPr>
          <w:p w14:paraId="1AE284CD"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7F0D5D3F"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3EBF439B"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4A9165C1" w14:textId="77777777" w:rsidR="005F4734" w:rsidRPr="00B916EC" w:rsidRDefault="005F4734" w:rsidP="0060031D">
            <w:pPr>
              <w:pStyle w:val="TAC"/>
            </w:pPr>
            <w:r w:rsidRPr="00B916EC">
              <w:rPr>
                <w:rFonts w:cs="Arial"/>
                <w:kern w:val="24"/>
                <w:szCs w:val="18"/>
              </w:rPr>
              <w:t xml:space="preserve">12 </w:t>
            </w:r>
          </w:p>
        </w:tc>
      </w:tr>
      <w:tr w:rsidR="005F4734" w:rsidRPr="00B916EC" w14:paraId="64860F0F" w14:textId="77777777" w:rsidTr="00B73508">
        <w:trPr>
          <w:cantSplit/>
        </w:trPr>
        <w:tc>
          <w:tcPr>
            <w:tcW w:w="803" w:type="dxa"/>
            <w:tcBorders>
              <w:right w:val="double" w:sz="4" w:space="0" w:color="auto"/>
            </w:tcBorders>
            <w:shd w:val="clear" w:color="auto" w:fill="auto"/>
            <w:vAlign w:val="center"/>
          </w:tcPr>
          <w:p w14:paraId="69A8F394" w14:textId="77777777" w:rsidR="005F4734" w:rsidRPr="00B916EC" w:rsidRDefault="005F4734" w:rsidP="0060031D">
            <w:pPr>
              <w:pStyle w:val="TAC"/>
            </w:pPr>
            <w:r w:rsidRPr="00B916EC">
              <w:t>9</w:t>
            </w:r>
          </w:p>
        </w:tc>
        <w:tc>
          <w:tcPr>
            <w:tcW w:w="3584" w:type="dxa"/>
            <w:tcBorders>
              <w:left w:val="double" w:sz="4" w:space="0" w:color="auto"/>
            </w:tcBorders>
            <w:vAlign w:val="center"/>
          </w:tcPr>
          <w:p w14:paraId="119574BF"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2DAC8028"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4DBD3DEC"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6FFD53D5" w14:textId="77777777" w:rsidR="005F4734" w:rsidRPr="00B916EC" w:rsidRDefault="005F4734" w:rsidP="0060031D">
            <w:pPr>
              <w:pStyle w:val="TAC"/>
            </w:pPr>
            <w:r w:rsidRPr="00B916EC">
              <w:rPr>
                <w:rFonts w:cs="Arial"/>
                <w:kern w:val="24"/>
                <w:szCs w:val="18"/>
              </w:rPr>
              <w:t xml:space="preserve">16 </w:t>
            </w:r>
          </w:p>
        </w:tc>
      </w:tr>
      <w:tr w:rsidR="005F4734" w:rsidRPr="00B916EC" w14:paraId="369DA18A" w14:textId="77777777" w:rsidTr="00B73508">
        <w:trPr>
          <w:cantSplit/>
        </w:trPr>
        <w:tc>
          <w:tcPr>
            <w:tcW w:w="803" w:type="dxa"/>
            <w:tcBorders>
              <w:right w:val="double" w:sz="4" w:space="0" w:color="auto"/>
            </w:tcBorders>
            <w:shd w:val="clear" w:color="auto" w:fill="auto"/>
            <w:vAlign w:val="center"/>
          </w:tcPr>
          <w:p w14:paraId="05FC95E2" w14:textId="77777777" w:rsidR="005F4734" w:rsidRPr="00B916EC" w:rsidRDefault="005F4734" w:rsidP="0060031D">
            <w:pPr>
              <w:pStyle w:val="TAC"/>
            </w:pPr>
            <w:r w:rsidRPr="00B916EC">
              <w:t>10</w:t>
            </w:r>
          </w:p>
        </w:tc>
        <w:tc>
          <w:tcPr>
            <w:tcW w:w="3584" w:type="dxa"/>
            <w:tcBorders>
              <w:left w:val="double" w:sz="4" w:space="0" w:color="auto"/>
            </w:tcBorders>
            <w:vAlign w:val="center"/>
          </w:tcPr>
          <w:p w14:paraId="460EB400"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3D1C46FB"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00DBE301"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0EA04C59" w14:textId="77777777" w:rsidR="005F4734" w:rsidRPr="00B916EC" w:rsidRDefault="005F4734" w:rsidP="0060031D">
            <w:pPr>
              <w:pStyle w:val="TAC"/>
            </w:pPr>
            <w:r w:rsidRPr="00B916EC">
              <w:rPr>
                <w:rFonts w:cs="Arial"/>
                <w:kern w:val="24"/>
                <w:szCs w:val="18"/>
              </w:rPr>
              <w:t xml:space="preserve">12 </w:t>
            </w:r>
          </w:p>
        </w:tc>
      </w:tr>
      <w:tr w:rsidR="005F4734" w:rsidRPr="00B916EC" w14:paraId="357E2A7B" w14:textId="77777777" w:rsidTr="00B73508">
        <w:trPr>
          <w:cantSplit/>
        </w:trPr>
        <w:tc>
          <w:tcPr>
            <w:tcW w:w="803" w:type="dxa"/>
            <w:tcBorders>
              <w:right w:val="double" w:sz="4" w:space="0" w:color="auto"/>
            </w:tcBorders>
            <w:shd w:val="clear" w:color="auto" w:fill="auto"/>
            <w:vAlign w:val="center"/>
          </w:tcPr>
          <w:p w14:paraId="584AFABE" w14:textId="77777777" w:rsidR="005F4734" w:rsidRPr="00B916EC" w:rsidRDefault="005F4734" w:rsidP="0060031D">
            <w:pPr>
              <w:pStyle w:val="TAC"/>
            </w:pPr>
            <w:r w:rsidRPr="00B916EC">
              <w:t>11</w:t>
            </w:r>
          </w:p>
        </w:tc>
        <w:tc>
          <w:tcPr>
            <w:tcW w:w="3584" w:type="dxa"/>
            <w:tcBorders>
              <w:left w:val="double" w:sz="4" w:space="0" w:color="auto"/>
            </w:tcBorders>
            <w:vAlign w:val="center"/>
          </w:tcPr>
          <w:p w14:paraId="4F8237D2"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51A4433D"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25B44DBC"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1116DF38" w14:textId="77777777" w:rsidR="005F4734" w:rsidRPr="00B916EC" w:rsidRDefault="005F4734" w:rsidP="0060031D">
            <w:pPr>
              <w:pStyle w:val="TAC"/>
            </w:pPr>
            <w:r w:rsidRPr="00B916EC">
              <w:rPr>
                <w:rFonts w:cs="Arial"/>
                <w:kern w:val="24"/>
                <w:szCs w:val="18"/>
              </w:rPr>
              <w:t xml:space="preserve">16 </w:t>
            </w:r>
          </w:p>
        </w:tc>
      </w:tr>
      <w:tr w:rsidR="005F4734" w:rsidRPr="00B916EC" w14:paraId="1DF9270A" w14:textId="77777777" w:rsidTr="00B73508">
        <w:trPr>
          <w:cantSplit/>
        </w:trPr>
        <w:tc>
          <w:tcPr>
            <w:tcW w:w="803" w:type="dxa"/>
            <w:tcBorders>
              <w:right w:val="double" w:sz="4" w:space="0" w:color="auto"/>
            </w:tcBorders>
            <w:shd w:val="clear" w:color="auto" w:fill="auto"/>
            <w:vAlign w:val="center"/>
          </w:tcPr>
          <w:p w14:paraId="443080EF" w14:textId="77777777" w:rsidR="005F4734" w:rsidRPr="00B916EC" w:rsidRDefault="005F4734" w:rsidP="0060031D">
            <w:pPr>
              <w:pStyle w:val="TAC"/>
            </w:pPr>
            <w:r w:rsidRPr="00B916EC">
              <w:t>12</w:t>
            </w:r>
          </w:p>
        </w:tc>
        <w:tc>
          <w:tcPr>
            <w:tcW w:w="3584" w:type="dxa"/>
            <w:tcBorders>
              <w:left w:val="double" w:sz="4" w:space="0" w:color="auto"/>
            </w:tcBorders>
            <w:vAlign w:val="center"/>
          </w:tcPr>
          <w:p w14:paraId="13CF18E9"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0AFB4C15" w14:textId="77777777" w:rsidR="005F4734" w:rsidRPr="00B916EC" w:rsidRDefault="005F4734" w:rsidP="0060031D">
            <w:pPr>
              <w:pStyle w:val="TAC"/>
            </w:pPr>
            <w:r w:rsidRPr="00B916EC">
              <w:rPr>
                <w:rFonts w:cs="Arial"/>
                <w:kern w:val="24"/>
                <w:szCs w:val="18"/>
              </w:rPr>
              <w:t xml:space="preserve">96 </w:t>
            </w:r>
          </w:p>
        </w:tc>
        <w:tc>
          <w:tcPr>
            <w:tcW w:w="1958" w:type="dxa"/>
            <w:vAlign w:val="center"/>
          </w:tcPr>
          <w:p w14:paraId="65A28643" w14:textId="77777777" w:rsidR="005F4734" w:rsidRPr="00B916EC" w:rsidRDefault="005F4734" w:rsidP="0060031D">
            <w:pPr>
              <w:pStyle w:val="TAC"/>
            </w:pPr>
            <w:r w:rsidRPr="00B916EC">
              <w:rPr>
                <w:rFonts w:cs="Arial"/>
                <w:kern w:val="24"/>
                <w:szCs w:val="18"/>
              </w:rPr>
              <w:t xml:space="preserve">1 </w:t>
            </w:r>
          </w:p>
        </w:tc>
        <w:tc>
          <w:tcPr>
            <w:tcW w:w="1411" w:type="dxa"/>
            <w:vAlign w:val="center"/>
          </w:tcPr>
          <w:p w14:paraId="2705A0DE" w14:textId="77777777" w:rsidR="005F4734" w:rsidRPr="00B916EC" w:rsidRDefault="005F4734" w:rsidP="0060031D">
            <w:pPr>
              <w:pStyle w:val="TAC"/>
            </w:pPr>
            <w:r w:rsidRPr="00B916EC">
              <w:rPr>
                <w:rFonts w:cs="Arial"/>
                <w:kern w:val="24"/>
                <w:szCs w:val="18"/>
              </w:rPr>
              <w:t xml:space="preserve">38 </w:t>
            </w:r>
          </w:p>
        </w:tc>
      </w:tr>
      <w:tr w:rsidR="005F4734" w:rsidRPr="00B916EC" w14:paraId="328781DA" w14:textId="77777777" w:rsidTr="00B73508">
        <w:trPr>
          <w:cantSplit/>
        </w:trPr>
        <w:tc>
          <w:tcPr>
            <w:tcW w:w="803" w:type="dxa"/>
            <w:tcBorders>
              <w:right w:val="double" w:sz="4" w:space="0" w:color="auto"/>
            </w:tcBorders>
            <w:shd w:val="clear" w:color="auto" w:fill="auto"/>
            <w:vAlign w:val="center"/>
          </w:tcPr>
          <w:p w14:paraId="7A5B5B8F" w14:textId="77777777" w:rsidR="005F4734" w:rsidRPr="00B916EC" w:rsidRDefault="005F4734" w:rsidP="0060031D">
            <w:pPr>
              <w:pStyle w:val="TAC"/>
            </w:pPr>
            <w:r w:rsidRPr="00B916EC">
              <w:t>13</w:t>
            </w:r>
          </w:p>
        </w:tc>
        <w:tc>
          <w:tcPr>
            <w:tcW w:w="3584" w:type="dxa"/>
            <w:tcBorders>
              <w:left w:val="double" w:sz="4" w:space="0" w:color="auto"/>
            </w:tcBorders>
            <w:vAlign w:val="center"/>
          </w:tcPr>
          <w:p w14:paraId="1DD46E3E"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79960C93" w14:textId="77777777" w:rsidR="005F4734" w:rsidRPr="00B916EC" w:rsidRDefault="005F4734" w:rsidP="0060031D">
            <w:pPr>
              <w:pStyle w:val="TAC"/>
            </w:pPr>
            <w:r w:rsidRPr="00B916EC">
              <w:rPr>
                <w:rFonts w:cs="Arial"/>
                <w:kern w:val="24"/>
                <w:szCs w:val="18"/>
              </w:rPr>
              <w:t xml:space="preserve">96 </w:t>
            </w:r>
          </w:p>
        </w:tc>
        <w:tc>
          <w:tcPr>
            <w:tcW w:w="1958" w:type="dxa"/>
            <w:vAlign w:val="center"/>
          </w:tcPr>
          <w:p w14:paraId="0C6D4B42"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57ECCD29" w14:textId="77777777" w:rsidR="005F4734" w:rsidRPr="00B916EC" w:rsidRDefault="005F4734" w:rsidP="0060031D">
            <w:pPr>
              <w:pStyle w:val="TAC"/>
            </w:pPr>
            <w:r w:rsidRPr="00B916EC">
              <w:rPr>
                <w:rFonts w:cs="Arial"/>
                <w:kern w:val="24"/>
                <w:szCs w:val="18"/>
              </w:rPr>
              <w:t xml:space="preserve">38 </w:t>
            </w:r>
          </w:p>
        </w:tc>
      </w:tr>
      <w:tr w:rsidR="005F4734" w:rsidRPr="00B916EC" w14:paraId="18F3CE76" w14:textId="77777777" w:rsidTr="00B73508">
        <w:trPr>
          <w:cantSplit/>
        </w:trPr>
        <w:tc>
          <w:tcPr>
            <w:tcW w:w="803" w:type="dxa"/>
            <w:tcBorders>
              <w:right w:val="double" w:sz="4" w:space="0" w:color="auto"/>
            </w:tcBorders>
            <w:shd w:val="clear" w:color="auto" w:fill="auto"/>
            <w:vAlign w:val="center"/>
          </w:tcPr>
          <w:p w14:paraId="138D4783" w14:textId="77777777" w:rsidR="005F4734" w:rsidRPr="00B916EC" w:rsidRDefault="005F4734" w:rsidP="0060031D">
            <w:pPr>
              <w:pStyle w:val="TAC"/>
            </w:pPr>
            <w:r w:rsidRPr="00B916EC">
              <w:t>14</w:t>
            </w:r>
          </w:p>
        </w:tc>
        <w:tc>
          <w:tcPr>
            <w:tcW w:w="3584" w:type="dxa"/>
            <w:tcBorders>
              <w:left w:val="double" w:sz="4" w:space="0" w:color="auto"/>
            </w:tcBorders>
            <w:vAlign w:val="center"/>
          </w:tcPr>
          <w:p w14:paraId="2DFD32B9"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658FBDA5" w14:textId="77777777" w:rsidR="005F4734" w:rsidRPr="00B916EC" w:rsidRDefault="005F4734" w:rsidP="0060031D">
            <w:pPr>
              <w:pStyle w:val="TAC"/>
            </w:pPr>
            <w:r w:rsidRPr="00B916EC">
              <w:rPr>
                <w:rFonts w:cs="Arial"/>
                <w:kern w:val="24"/>
                <w:szCs w:val="18"/>
              </w:rPr>
              <w:t xml:space="preserve">96 </w:t>
            </w:r>
          </w:p>
        </w:tc>
        <w:tc>
          <w:tcPr>
            <w:tcW w:w="1958" w:type="dxa"/>
            <w:vAlign w:val="center"/>
          </w:tcPr>
          <w:p w14:paraId="566B45FF"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6C69266B" w14:textId="77777777" w:rsidR="005F4734" w:rsidRPr="00B916EC" w:rsidRDefault="005F4734" w:rsidP="0060031D">
            <w:pPr>
              <w:pStyle w:val="TAC"/>
            </w:pPr>
            <w:r w:rsidRPr="00B916EC">
              <w:rPr>
                <w:rFonts w:cs="Arial"/>
                <w:kern w:val="24"/>
                <w:szCs w:val="18"/>
              </w:rPr>
              <w:t xml:space="preserve">38 </w:t>
            </w:r>
          </w:p>
        </w:tc>
      </w:tr>
      <w:tr w:rsidR="005F4734" w:rsidRPr="00B916EC" w14:paraId="00583FA8" w14:textId="77777777" w:rsidTr="00B73508">
        <w:trPr>
          <w:cantSplit/>
        </w:trPr>
        <w:tc>
          <w:tcPr>
            <w:tcW w:w="803" w:type="dxa"/>
            <w:tcBorders>
              <w:right w:val="double" w:sz="4" w:space="0" w:color="auto"/>
            </w:tcBorders>
            <w:shd w:val="clear" w:color="auto" w:fill="auto"/>
            <w:vAlign w:val="center"/>
          </w:tcPr>
          <w:p w14:paraId="5C443472" w14:textId="77777777" w:rsidR="005F4734" w:rsidRPr="00B916EC" w:rsidRDefault="005F4734" w:rsidP="0060031D">
            <w:pPr>
              <w:pStyle w:val="TAC"/>
            </w:pPr>
            <w:r w:rsidRPr="00B916EC">
              <w:t>15</w:t>
            </w:r>
          </w:p>
        </w:tc>
        <w:tc>
          <w:tcPr>
            <w:tcW w:w="8540" w:type="dxa"/>
            <w:gridSpan w:val="4"/>
            <w:tcBorders>
              <w:left w:val="double" w:sz="4" w:space="0" w:color="auto"/>
            </w:tcBorders>
            <w:vAlign w:val="center"/>
          </w:tcPr>
          <w:p w14:paraId="3F9CE05E" w14:textId="77777777" w:rsidR="005F4734" w:rsidRPr="00B916EC" w:rsidRDefault="005F4734" w:rsidP="0060031D">
            <w:pPr>
              <w:pStyle w:val="TAC"/>
            </w:pPr>
            <w:r w:rsidRPr="00B916EC">
              <w:rPr>
                <w:rFonts w:cs="Arial"/>
                <w:kern w:val="24"/>
                <w:szCs w:val="18"/>
              </w:rPr>
              <w:t>Reserved</w:t>
            </w:r>
          </w:p>
        </w:tc>
      </w:tr>
    </w:tbl>
    <w:p w14:paraId="548ECAC6" w14:textId="03BB8B9C" w:rsidR="005F4734" w:rsidRDefault="005F4734" w:rsidP="003A061C"/>
    <w:p w14:paraId="1F13A1E5" w14:textId="77777777" w:rsidR="00690C97" w:rsidRPr="00D26445" w:rsidRDefault="00690C97" w:rsidP="00690C97">
      <w:pPr>
        <w:pStyle w:val="TH"/>
      </w:pPr>
      <w:r w:rsidRPr="00D26445">
        <w:t xml:space="preserve">Table </w:t>
      </w:r>
      <w:r>
        <w:t>13-1</w:t>
      </w:r>
      <w:r w:rsidRPr="00D26445">
        <w:t>A: Set of resource blocks and slot symbols of CORESET for Type0-PDCCH search space set when {SS/PBCH block, PDCCH} SCS is {15, 15} kHz</w:t>
      </w:r>
      <w:r w:rsidRPr="00D26445">
        <w:rPr>
          <w:rFonts w:cs="Arial" w:hint="eastAsia"/>
          <w:lang w:val="en-US" w:eastAsia="zh-CN"/>
        </w:rPr>
        <w:t xml:space="preserve"> for frequency bands</w:t>
      </w:r>
      <w:r w:rsidRPr="00D26445">
        <w:rPr>
          <w:rFonts w:cs="Arial"/>
        </w:rPr>
        <w:t xml:space="preserve"> operated with shared spectrum channel access</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6"/>
        <w:gridCol w:w="3442"/>
        <w:gridCol w:w="1556"/>
        <w:gridCol w:w="1898"/>
        <w:gridCol w:w="1370"/>
      </w:tblGrid>
      <w:tr w:rsidR="00690C97" w:rsidRPr="00D26445" w14:paraId="14098732" w14:textId="77777777" w:rsidTr="00454E5E">
        <w:trPr>
          <w:cantSplit/>
        </w:trPr>
        <w:tc>
          <w:tcPr>
            <w:tcW w:w="796" w:type="dxa"/>
            <w:tcBorders>
              <w:bottom w:val="double" w:sz="4" w:space="0" w:color="auto"/>
              <w:right w:val="double" w:sz="4" w:space="0" w:color="auto"/>
            </w:tcBorders>
            <w:shd w:val="clear" w:color="auto" w:fill="E0E0E0"/>
            <w:vAlign w:val="center"/>
          </w:tcPr>
          <w:p w14:paraId="4F369B38" w14:textId="77777777" w:rsidR="00690C97" w:rsidRPr="00D26445" w:rsidRDefault="00690C97" w:rsidP="00454E5E">
            <w:pPr>
              <w:pStyle w:val="TAH"/>
              <w:rPr>
                <w:bCs/>
                <w:lang w:val="en-US"/>
              </w:rPr>
            </w:pPr>
            <w:r w:rsidRPr="00D26445">
              <w:rPr>
                <w:bCs/>
                <w:lang w:val="en-US"/>
              </w:rPr>
              <w:t>Index</w:t>
            </w:r>
          </w:p>
        </w:tc>
        <w:tc>
          <w:tcPr>
            <w:tcW w:w="3442" w:type="dxa"/>
            <w:tcBorders>
              <w:left w:val="double" w:sz="4" w:space="0" w:color="auto"/>
              <w:bottom w:val="double" w:sz="4" w:space="0" w:color="auto"/>
            </w:tcBorders>
            <w:shd w:val="clear" w:color="auto" w:fill="E0E0E0"/>
            <w:vAlign w:val="center"/>
          </w:tcPr>
          <w:p w14:paraId="7CED82B0" w14:textId="77777777" w:rsidR="00690C97" w:rsidRPr="00D26445" w:rsidRDefault="00690C97" w:rsidP="00454E5E">
            <w:pPr>
              <w:pStyle w:val="TAH"/>
              <w:rPr>
                <w:bCs/>
                <w:lang w:val="en-US"/>
              </w:rPr>
            </w:pPr>
            <w:r w:rsidRPr="00D26445">
              <w:rPr>
                <w:rFonts w:cs="Arial"/>
                <w:kern w:val="24"/>
              </w:rPr>
              <w:t xml:space="preserve">SS/PBCH block and CORESET multiplexing pattern </w:t>
            </w:r>
          </w:p>
        </w:tc>
        <w:tc>
          <w:tcPr>
            <w:tcW w:w="1556" w:type="dxa"/>
            <w:tcBorders>
              <w:bottom w:val="double" w:sz="4" w:space="0" w:color="auto"/>
            </w:tcBorders>
            <w:shd w:val="clear" w:color="auto" w:fill="E0E0E0"/>
            <w:vAlign w:val="center"/>
          </w:tcPr>
          <w:p w14:paraId="3EBBA7DA" w14:textId="77777777" w:rsidR="00690C97" w:rsidRPr="00D26445" w:rsidRDefault="00690C97" w:rsidP="00454E5E">
            <w:pPr>
              <w:pStyle w:val="TAH"/>
              <w:rPr>
                <w:bCs/>
                <w:lang w:val="en-US"/>
              </w:rPr>
            </w:pPr>
            <w:r w:rsidRPr="00D26445">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98" w:type="dxa"/>
            <w:tcBorders>
              <w:bottom w:val="double" w:sz="4" w:space="0" w:color="auto"/>
            </w:tcBorders>
            <w:shd w:val="clear" w:color="auto" w:fill="E0E0E0"/>
            <w:vAlign w:val="center"/>
          </w:tcPr>
          <w:p w14:paraId="4023313C" w14:textId="77777777" w:rsidR="00690C97" w:rsidRPr="00D26445" w:rsidRDefault="00690C97" w:rsidP="00454E5E">
            <w:pPr>
              <w:pStyle w:val="TAH"/>
              <w:rPr>
                <w:bCs/>
                <w:lang w:val="en-US"/>
              </w:rPr>
            </w:pPr>
            <w:r w:rsidRPr="00D26445">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D26445">
              <w:rPr>
                <w:rFonts w:cs="Arial"/>
                <w:kern w:val="24"/>
              </w:rPr>
              <w:t xml:space="preserve"> </w:t>
            </w:r>
          </w:p>
        </w:tc>
        <w:tc>
          <w:tcPr>
            <w:tcW w:w="1370" w:type="dxa"/>
            <w:tcBorders>
              <w:bottom w:val="double" w:sz="4" w:space="0" w:color="auto"/>
            </w:tcBorders>
            <w:shd w:val="clear" w:color="auto" w:fill="E0E0E0"/>
            <w:vAlign w:val="center"/>
          </w:tcPr>
          <w:p w14:paraId="212498E0" w14:textId="77777777" w:rsidR="00690C97" w:rsidRPr="00D26445" w:rsidRDefault="00690C97" w:rsidP="00454E5E">
            <w:pPr>
              <w:pStyle w:val="TAH"/>
              <w:rPr>
                <w:bCs/>
                <w:lang w:val="en-US"/>
              </w:rPr>
            </w:pPr>
            <w:r w:rsidRPr="00D26445">
              <w:rPr>
                <w:rFonts w:cs="Arial"/>
                <w:kern w:val="24"/>
              </w:rPr>
              <w:t xml:space="preserve">Offset (RBs) </w:t>
            </w:r>
          </w:p>
        </w:tc>
      </w:tr>
      <w:tr w:rsidR="00690C97" w:rsidRPr="00D26445" w14:paraId="212FC2A2" w14:textId="77777777" w:rsidTr="00454E5E">
        <w:trPr>
          <w:cantSplit/>
        </w:trPr>
        <w:tc>
          <w:tcPr>
            <w:tcW w:w="796" w:type="dxa"/>
            <w:tcBorders>
              <w:top w:val="double" w:sz="4" w:space="0" w:color="auto"/>
              <w:right w:val="double" w:sz="4" w:space="0" w:color="auto"/>
            </w:tcBorders>
            <w:shd w:val="clear" w:color="auto" w:fill="auto"/>
            <w:vAlign w:val="center"/>
          </w:tcPr>
          <w:p w14:paraId="4C943705" w14:textId="77777777" w:rsidR="00690C97" w:rsidRPr="00D26445" w:rsidRDefault="00690C97" w:rsidP="00454E5E">
            <w:pPr>
              <w:pStyle w:val="TAC"/>
              <w:rPr>
                <w:lang w:val="en-US"/>
              </w:rPr>
            </w:pPr>
            <w:r w:rsidRPr="00D26445">
              <w:rPr>
                <w:lang w:val="en-US"/>
              </w:rPr>
              <w:t>0</w:t>
            </w:r>
          </w:p>
        </w:tc>
        <w:tc>
          <w:tcPr>
            <w:tcW w:w="3442" w:type="dxa"/>
            <w:tcBorders>
              <w:top w:val="double" w:sz="4" w:space="0" w:color="auto"/>
              <w:left w:val="double" w:sz="4" w:space="0" w:color="auto"/>
            </w:tcBorders>
            <w:vAlign w:val="center"/>
          </w:tcPr>
          <w:p w14:paraId="6D0F9AF2" w14:textId="77777777" w:rsidR="00690C97" w:rsidRPr="00D26445" w:rsidRDefault="00690C97" w:rsidP="00454E5E">
            <w:pPr>
              <w:pStyle w:val="TAC"/>
              <w:rPr>
                <w:lang w:val="en-US"/>
              </w:rPr>
            </w:pPr>
            <w:r w:rsidRPr="00D26445">
              <w:rPr>
                <w:rFonts w:cs="Arial"/>
                <w:kern w:val="24"/>
                <w:szCs w:val="18"/>
              </w:rPr>
              <w:t xml:space="preserve">1 </w:t>
            </w:r>
          </w:p>
        </w:tc>
        <w:tc>
          <w:tcPr>
            <w:tcW w:w="1556" w:type="dxa"/>
            <w:tcBorders>
              <w:top w:val="double" w:sz="4" w:space="0" w:color="auto"/>
            </w:tcBorders>
            <w:vAlign w:val="center"/>
          </w:tcPr>
          <w:p w14:paraId="0AB837D8" w14:textId="77777777" w:rsidR="00690C97" w:rsidRPr="00D26445" w:rsidRDefault="00690C97" w:rsidP="00454E5E">
            <w:pPr>
              <w:pStyle w:val="TAC"/>
              <w:rPr>
                <w:lang w:val="en-US"/>
              </w:rPr>
            </w:pPr>
            <w:r w:rsidRPr="00D26445">
              <w:rPr>
                <w:lang w:val="en-US"/>
              </w:rPr>
              <w:t>96</w:t>
            </w:r>
          </w:p>
        </w:tc>
        <w:tc>
          <w:tcPr>
            <w:tcW w:w="1898" w:type="dxa"/>
            <w:tcBorders>
              <w:top w:val="double" w:sz="4" w:space="0" w:color="auto"/>
            </w:tcBorders>
            <w:vAlign w:val="center"/>
          </w:tcPr>
          <w:p w14:paraId="58430BBF" w14:textId="77777777" w:rsidR="00690C97" w:rsidRPr="00D26445" w:rsidRDefault="00690C97" w:rsidP="00454E5E">
            <w:pPr>
              <w:pStyle w:val="TAC"/>
              <w:rPr>
                <w:lang w:val="en-US"/>
              </w:rPr>
            </w:pPr>
            <w:r w:rsidRPr="00D26445">
              <w:rPr>
                <w:lang w:val="en-US"/>
              </w:rPr>
              <w:t>1</w:t>
            </w:r>
          </w:p>
        </w:tc>
        <w:tc>
          <w:tcPr>
            <w:tcW w:w="1370" w:type="dxa"/>
            <w:tcBorders>
              <w:top w:val="double" w:sz="4" w:space="0" w:color="auto"/>
            </w:tcBorders>
            <w:vAlign w:val="center"/>
          </w:tcPr>
          <w:p w14:paraId="1F2673A8" w14:textId="77777777" w:rsidR="00690C97" w:rsidRPr="00D26445" w:rsidRDefault="00690C97" w:rsidP="00454E5E">
            <w:pPr>
              <w:pStyle w:val="TAC"/>
              <w:rPr>
                <w:lang w:val="en-US"/>
              </w:rPr>
            </w:pPr>
            <w:r w:rsidRPr="00D26445">
              <w:rPr>
                <w:lang w:val="en-US"/>
              </w:rPr>
              <w:t>10</w:t>
            </w:r>
          </w:p>
        </w:tc>
      </w:tr>
      <w:tr w:rsidR="00690C97" w:rsidRPr="00D26445" w14:paraId="4B75BBDB" w14:textId="77777777" w:rsidTr="00454E5E">
        <w:trPr>
          <w:cantSplit/>
        </w:trPr>
        <w:tc>
          <w:tcPr>
            <w:tcW w:w="796" w:type="dxa"/>
            <w:tcBorders>
              <w:right w:val="double" w:sz="4" w:space="0" w:color="auto"/>
            </w:tcBorders>
            <w:shd w:val="clear" w:color="auto" w:fill="auto"/>
            <w:vAlign w:val="center"/>
          </w:tcPr>
          <w:p w14:paraId="404A8915" w14:textId="77777777" w:rsidR="00690C97" w:rsidRPr="00D26445" w:rsidRDefault="00690C97" w:rsidP="00454E5E">
            <w:pPr>
              <w:pStyle w:val="TAC"/>
              <w:rPr>
                <w:lang w:val="en-US"/>
              </w:rPr>
            </w:pPr>
            <w:r w:rsidRPr="00D26445">
              <w:rPr>
                <w:lang w:val="en-US"/>
              </w:rPr>
              <w:t>1</w:t>
            </w:r>
          </w:p>
        </w:tc>
        <w:tc>
          <w:tcPr>
            <w:tcW w:w="3442" w:type="dxa"/>
            <w:tcBorders>
              <w:left w:val="double" w:sz="4" w:space="0" w:color="auto"/>
            </w:tcBorders>
            <w:vAlign w:val="center"/>
          </w:tcPr>
          <w:p w14:paraId="0679C85E" w14:textId="77777777" w:rsidR="00690C97" w:rsidRPr="00D26445" w:rsidRDefault="00690C97" w:rsidP="00454E5E">
            <w:pPr>
              <w:pStyle w:val="TAC"/>
              <w:rPr>
                <w:lang w:val="en-US"/>
              </w:rPr>
            </w:pPr>
            <w:r w:rsidRPr="00D26445">
              <w:rPr>
                <w:rFonts w:cs="Arial"/>
                <w:kern w:val="24"/>
                <w:szCs w:val="18"/>
              </w:rPr>
              <w:t xml:space="preserve">1 </w:t>
            </w:r>
          </w:p>
        </w:tc>
        <w:tc>
          <w:tcPr>
            <w:tcW w:w="1556" w:type="dxa"/>
            <w:vAlign w:val="center"/>
          </w:tcPr>
          <w:p w14:paraId="09087A8B" w14:textId="77777777" w:rsidR="00690C97" w:rsidRPr="00D26445" w:rsidRDefault="00690C97" w:rsidP="00454E5E">
            <w:pPr>
              <w:pStyle w:val="TAC"/>
              <w:rPr>
                <w:lang w:val="en-US"/>
              </w:rPr>
            </w:pPr>
            <w:r w:rsidRPr="00D26445">
              <w:rPr>
                <w:lang w:val="en-US"/>
              </w:rPr>
              <w:t>96</w:t>
            </w:r>
          </w:p>
        </w:tc>
        <w:tc>
          <w:tcPr>
            <w:tcW w:w="1898" w:type="dxa"/>
            <w:vAlign w:val="center"/>
          </w:tcPr>
          <w:p w14:paraId="2551E969" w14:textId="77777777" w:rsidR="00690C97" w:rsidRPr="00D26445" w:rsidRDefault="00690C97" w:rsidP="00454E5E">
            <w:pPr>
              <w:pStyle w:val="TAC"/>
              <w:rPr>
                <w:lang w:val="en-US"/>
              </w:rPr>
            </w:pPr>
            <w:r w:rsidRPr="00D26445">
              <w:rPr>
                <w:lang w:val="en-US"/>
              </w:rPr>
              <w:t>1</w:t>
            </w:r>
          </w:p>
        </w:tc>
        <w:tc>
          <w:tcPr>
            <w:tcW w:w="1370" w:type="dxa"/>
            <w:vAlign w:val="center"/>
          </w:tcPr>
          <w:p w14:paraId="52741C7D" w14:textId="77777777" w:rsidR="00690C97" w:rsidRPr="00D26445" w:rsidRDefault="00690C97" w:rsidP="00454E5E">
            <w:pPr>
              <w:pStyle w:val="TAC"/>
              <w:rPr>
                <w:lang w:val="en-US"/>
              </w:rPr>
            </w:pPr>
            <w:r w:rsidRPr="00D26445">
              <w:rPr>
                <w:lang w:val="en-US"/>
              </w:rPr>
              <w:t>12</w:t>
            </w:r>
          </w:p>
        </w:tc>
      </w:tr>
      <w:tr w:rsidR="00690C97" w:rsidRPr="00D26445" w14:paraId="71539677" w14:textId="77777777" w:rsidTr="00454E5E">
        <w:trPr>
          <w:cantSplit/>
        </w:trPr>
        <w:tc>
          <w:tcPr>
            <w:tcW w:w="796" w:type="dxa"/>
            <w:tcBorders>
              <w:right w:val="double" w:sz="4" w:space="0" w:color="auto"/>
            </w:tcBorders>
            <w:shd w:val="clear" w:color="auto" w:fill="auto"/>
            <w:vAlign w:val="center"/>
          </w:tcPr>
          <w:p w14:paraId="7EB48F3B" w14:textId="77777777" w:rsidR="00690C97" w:rsidRPr="00D26445" w:rsidRDefault="00690C97" w:rsidP="00454E5E">
            <w:pPr>
              <w:pStyle w:val="TAC"/>
            </w:pPr>
            <w:r w:rsidRPr="00D26445">
              <w:t>2</w:t>
            </w:r>
          </w:p>
        </w:tc>
        <w:tc>
          <w:tcPr>
            <w:tcW w:w="3442" w:type="dxa"/>
            <w:tcBorders>
              <w:left w:val="double" w:sz="4" w:space="0" w:color="auto"/>
            </w:tcBorders>
            <w:vAlign w:val="center"/>
          </w:tcPr>
          <w:p w14:paraId="6FE7BFFE" w14:textId="77777777" w:rsidR="00690C97" w:rsidRPr="00D26445" w:rsidRDefault="00690C97" w:rsidP="00454E5E">
            <w:pPr>
              <w:pStyle w:val="TAC"/>
            </w:pPr>
            <w:r w:rsidRPr="00D26445">
              <w:t>1</w:t>
            </w:r>
          </w:p>
        </w:tc>
        <w:tc>
          <w:tcPr>
            <w:tcW w:w="1556" w:type="dxa"/>
            <w:vAlign w:val="center"/>
          </w:tcPr>
          <w:p w14:paraId="28BD7354" w14:textId="77777777" w:rsidR="00690C97" w:rsidRPr="00D26445" w:rsidRDefault="00690C97" w:rsidP="00454E5E">
            <w:pPr>
              <w:pStyle w:val="TAC"/>
            </w:pPr>
            <w:r w:rsidRPr="00D26445">
              <w:rPr>
                <w:lang w:val="en-US"/>
              </w:rPr>
              <w:t>96</w:t>
            </w:r>
          </w:p>
        </w:tc>
        <w:tc>
          <w:tcPr>
            <w:tcW w:w="1898" w:type="dxa"/>
            <w:vAlign w:val="center"/>
          </w:tcPr>
          <w:p w14:paraId="06FE2154" w14:textId="77777777" w:rsidR="00690C97" w:rsidRPr="00D26445" w:rsidRDefault="00690C97" w:rsidP="00454E5E">
            <w:pPr>
              <w:pStyle w:val="TAC"/>
            </w:pPr>
            <w:r w:rsidRPr="00D26445">
              <w:t>1</w:t>
            </w:r>
          </w:p>
        </w:tc>
        <w:tc>
          <w:tcPr>
            <w:tcW w:w="1370" w:type="dxa"/>
            <w:vAlign w:val="center"/>
          </w:tcPr>
          <w:p w14:paraId="5E5155C0" w14:textId="77777777" w:rsidR="00690C97" w:rsidRPr="00D26445" w:rsidRDefault="00690C97" w:rsidP="00454E5E">
            <w:pPr>
              <w:pStyle w:val="TAC"/>
            </w:pPr>
            <w:r w:rsidRPr="00D26445">
              <w:t>14</w:t>
            </w:r>
          </w:p>
        </w:tc>
      </w:tr>
      <w:tr w:rsidR="00690C97" w:rsidRPr="00D26445" w14:paraId="28D522D5" w14:textId="77777777" w:rsidTr="00454E5E">
        <w:trPr>
          <w:cantSplit/>
        </w:trPr>
        <w:tc>
          <w:tcPr>
            <w:tcW w:w="796" w:type="dxa"/>
            <w:tcBorders>
              <w:right w:val="double" w:sz="4" w:space="0" w:color="auto"/>
            </w:tcBorders>
            <w:shd w:val="clear" w:color="auto" w:fill="auto"/>
            <w:vAlign w:val="center"/>
          </w:tcPr>
          <w:p w14:paraId="2EC04CC4" w14:textId="77777777" w:rsidR="00690C97" w:rsidRPr="00D26445" w:rsidRDefault="00690C97" w:rsidP="00454E5E">
            <w:pPr>
              <w:pStyle w:val="TAC"/>
            </w:pPr>
            <w:r w:rsidRPr="00D26445">
              <w:t>3</w:t>
            </w:r>
          </w:p>
        </w:tc>
        <w:tc>
          <w:tcPr>
            <w:tcW w:w="3442" w:type="dxa"/>
            <w:tcBorders>
              <w:left w:val="double" w:sz="4" w:space="0" w:color="auto"/>
            </w:tcBorders>
            <w:vAlign w:val="center"/>
          </w:tcPr>
          <w:p w14:paraId="224DC6A8" w14:textId="77777777" w:rsidR="00690C97" w:rsidRPr="00D26445" w:rsidRDefault="00690C97" w:rsidP="00454E5E">
            <w:pPr>
              <w:pStyle w:val="TAC"/>
            </w:pPr>
            <w:r w:rsidRPr="00D26445">
              <w:t>1</w:t>
            </w:r>
          </w:p>
        </w:tc>
        <w:tc>
          <w:tcPr>
            <w:tcW w:w="1556" w:type="dxa"/>
            <w:vAlign w:val="center"/>
          </w:tcPr>
          <w:p w14:paraId="1CCAF180" w14:textId="77777777" w:rsidR="00690C97" w:rsidRPr="00D26445" w:rsidRDefault="00690C97" w:rsidP="00454E5E">
            <w:pPr>
              <w:pStyle w:val="TAC"/>
            </w:pPr>
            <w:r w:rsidRPr="00D26445">
              <w:rPr>
                <w:lang w:val="en-US"/>
              </w:rPr>
              <w:t>96</w:t>
            </w:r>
          </w:p>
        </w:tc>
        <w:tc>
          <w:tcPr>
            <w:tcW w:w="1898" w:type="dxa"/>
            <w:vAlign w:val="center"/>
          </w:tcPr>
          <w:p w14:paraId="309F8681" w14:textId="77777777" w:rsidR="00690C97" w:rsidRPr="00D26445" w:rsidRDefault="00690C97" w:rsidP="00454E5E">
            <w:pPr>
              <w:pStyle w:val="TAC"/>
            </w:pPr>
            <w:r w:rsidRPr="00D26445">
              <w:t>1</w:t>
            </w:r>
          </w:p>
        </w:tc>
        <w:tc>
          <w:tcPr>
            <w:tcW w:w="1370" w:type="dxa"/>
            <w:vAlign w:val="center"/>
          </w:tcPr>
          <w:p w14:paraId="72F7D5E2" w14:textId="77777777" w:rsidR="00690C97" w:rsidRPr="00D26445" w:rsidRDefault="00690C97" w:rsidP="00454E5E">
            <w:pPr>
              <w:pStyle w:val="TAC"/>
            </w:pPr>
            <w:r w:rsidRPr="00D26445">
              <w:t>16</w:t>
            </w:r>
          </w:p>
        </w:tc>
      </w:tr>
      <w:tr w:rsidR="00690C97" w:rsidRPr="00D26445" w14:paraId="0D349F14" w14:textId="77777777" w:rsidTr="00454E5E">
        <w:trPr>
          <w:cantSplit/>
        </w:trPr>
        <w:tc>
          <w:tcPr>
            <w:tcW w:w="796" w:type="dxa"/>
            <w:tcBorders>
              <w:right w:val="double" w:sz="4" w:space="0" w:color="auto"/>
            </w:tcBorders>
            <w:shd w:val="clear" w:color="auto" w:fill="auto"/>
            <w:vAlign w:val="center"/>
          </w:tcPr>
          <w:p w14:paraId="13A6163B" w14:textId="77777777" w:rsidR="00690C97" w:rsidRPr="00D26445" w:rsidRDefault="00690C97" w:rsidP="00454E5E">
            <w:pPr>
              <w:pStyle w:val="TAC"/>
            </w:pPr>
            <w:r w:rsidRPr="00D26445">
              <w:t>4</w:t>
            </w:r>
          </w:p>
        </w:tc>
        <w:tc>
          <w:tcPr>
            <w:tcW w:w="3442" w:type="dxa"/>
            <w:tcBorders>
              <w:left w:val="double" w:sz="4" w:space="0" w:color="auto"/>
            </w:tcBorders>
            <w:vAlign w:val="center"/>
          </w:tcPr>
          <w:p w14:paraId="65AF8888" w14:textId="77777777" w:rsidR="00690C97" w:rsidRPr="00D26445" w:rsidRDefault="00690C97" w:rsidP="00454E5E">
            <w:pPr>
              <w:pStyle w:val="TAC"/>
            </w:pPr>
            <w:r w:rsidRPr="00D26445">
              <w:t>1</w:t>
            </w:r>
          </w:p>
        </w:tc>
        <w:tc>
          <w:tcPr>
            <w:tcW w:w="1556" w:type="dxa"/>
            <w:vAlign w:val="center"/>
          </w:tcPr>
          <w:p w14:paraId="1A15C4F7" w14:textId="77777777" w:rsidR="00690C97" w:rsidRPr="00D26445" w:rsidRDefault="00690C97" w:rsidP="00454E5E">
            <w:pPr>
              <w:pStyle w:val="TAC"/>
            </w:pPr>
            <w:r w:rsidRPr="00D26445">
              <w:rPr>
                <w:lang w:val="en-US"/>
              </w:rPr>
              <w:t>96</w:t>
            </w:r>
          </w:p>
        </w:tc>
        <w:tc>
          <w:tcPr>
            <w:tcW w:w="1898" w:type="dxa"/>
            <w:vAlign w:val="center"/>
          </w:tcPr>
          <w:p w14:paraId="5031FF5C" w14:textId="77777777" w:rsidR="00690C97" w:rsidRPr="00D26445" w:rsidRDefault="00690C97" w:rsidP="00454E5E">
            <w:pPr>
              <w:pStyle w:val="TAC"/>
            </w:pPr>
            <w:r w:rsidRPr="00D26445">
              <w:t>2</w:t>
            </w:r>
          </w:p>
        </w:tc>
        <w:tc>
          <w:tcPr>
            <w:tcW w:w="1370" w:type="dxa"/>
            <w:vAlign w:val="center"/>
          </w:tcPr>
          <w:p w14:paraId="291E5F24" w14:textId="77777777" w:rsidR="00690C97" w:rsidRPr="00D26445" w:rsidRDefault="00690C97" w:rsidP="00454E5E">
            <w:pPr>
              <w:pStyle w:val="TAC"/>
            </w:pPr>
            <w:r w:rsidRPr="00D26445">
              <w:t>10</w:t>
            </w:r>
          </w:p>
        </w:tc>
      </w:tr>
      <w:tr w:rsidR="00690C97" w:rsidRPr="00D26445" w14:paraId="45EEE05F" w14:textId="77777777" w:rsidTr="00454E5E">
        <w:trPr>
          <w:cantSplit/>
        </w:trPr>
        <w:tc>
          <w:tcPr>
            <w:tcW w:w="796" w:type="dxa"/>
            <w:tcBorders>
              <w:right w:val="double" w:sz="4" w:space="0" w:color="auto"/>
            </w:tcBorders>
            <w:shd w:val="clear" w:color="auto" w:fill="auto"/>
            <w:vAlign w:val="center"/>
          </w:tcPr>
          <w:p w14:paraId="36C7822E" w14:textId="77777777" w:rsidR="00690C97" w:rsidRPr="00D26445" w:rsidRDefault="00690C97" w:rsidP="00454E5E">
            <w:pPr>
              <w:pStyle w:val="TAC"/>
            </w:pPr>
            <w:r w:rsidRPr="00D26445">
              <w:t>5</w:t>
            </w:r>
          </w:p>
        </w:tc>
        <w:tc>
          <w:tcPr>
            <w:tcW w:w="3442" w:type="dxa"/>
            <w:tcBorders>
              <w:left w:val="double" w:sz="4" w:space="0" w:color="auto"/>
            </w:tcBorders>
            <w:vAlign w:val="center"/>
          </w:tcPr>
          <w:p w14:paraId="1ED9F63B" w14:textId="77777777" w:rsidR="00690C97" w:rsidRPr="00D26445" w:rsidRDefault="00690C97" w:rsidP="00454E5E">
            <w:pPr>
              <w:pStyle w:val="TAC"/>
            </w:pPr>
            <w:r w:rsidRPr="00D26445">
              <w:t>1</w:t>
            </w:r>
          </w:p>
        </w:tc>
        <w:tc>
          <w:tcPr>
            <w:tcW w:w="1556" w:type="dxa"/>
            <w:vAlign w:val="center"/>
          </w:tcPr>
          <w:p w14:paraId="2AC7EEE8" w14:textId="77777777" w:rsidR="00690C97" w:rsidRPr="00D26445" w:rsidRDefault="00690C97" w:rsidP="00454E5E">
            <w:pPr>
              <w:pStyle w:val="TAC"/>
            </w:pPr>
            <w:r w:rsidRPr="00D26445">
              <w:rPr>
                <w:lang w:val="en-US"/>
              </w:rPr>
              <w:t>96</w:t>
            </w:r>
          </w:p>
        </w:tc>
        <w:tc>
          <w:tcPr>
            <w:tcW w:w="1898" w:type="dxa"/>
            <w:vAlign w:val="center"/>
          </w:tcPr>
          <w:p w14:paraId="5324F9F8" w14:textId="77777777" w:rsidR="00690C97" w:rsidRPr="00D26445" w:rsidRDefault="00690C97" w:rsidP="00454E5E">
            <w:pPr>
              <w:pStyle w:val="TAC"/>
            </w:pPr>
            <w:r w:rsidRPr="00D26445">
              <w:t>2</w:t>
            </w:r>
          </w:p>
        </w:tc>
        <w:tc>
          <w:tcPr>
            <w:tcW w:w="1370" w:type="dxa"/>
            <w:vAlign w:val="center"/>
          </w:tcPr>
          <w:p w14:paraId="4C968811" w14:textId="77777777" w:rsidR="00690C97" w:rsidRPr="00D26445" w:rsidRDefault="00690C97" w:rsidP="00454E5E">
            <w:pPr>
              <w:pStyle w:val="TAC"/>
            </w:pPr>
            <w:r w:rsidRPr="00D26445">
              <w:t>12</w:t>
            </w:r>
          </w:p>
        </w:tc>
      </w:tr>
      <w:tr w:rsidR="00690C97" w:rsidRPr="00D26445" w14:paraId="1110ECE3" w14:textId="77777777" w:rsidTr="00454E5E">
        <w:trPr>
          <w:cantSplit/>
        </w:trPr>
        <w:tc>
          <w:tcPr>
            <w:tcW w:w="796" w:type="dxa"/>
            <w:tcBorders>
              <w:right w:val="double" w:sz="4" w:space="0" w:color="auto"/>
            </w:tcBorders>
            <w:shd w:val="clear" w:color="auto" w:fill="auto"/>
            <w:vAlign w:val="center"/>
          </w:tcPr>
          <w:p w14:paraId="78228170" w14:textId="77777777" w:rsidR="00690C97" w:rsidRPr="00D26445" w:rsidRDefault="00690C97" w:rsidP="00454E5E">
            <w:pPr>
              <w:pStyle w:val="TAC"/>
            </w:pPr>
            <w:r w:rsidRPr="00D26445">
              <w:t>6</w:t>
            </w:r>
          </w:p>
        </w:tc>
        <w:tc>
          <w:tcPr>
            <w:tcW w:w="3442" w:type="dxa"/>
            <w:tcBorders>
              <w:left w:val="double" w:sz="4" w:space="0" w:color="auto"/>
            </w:tcBorders>
            <w:vAlign w:val="center"/>
          </w:tcPr>
          <w:p w14:paraId="5ECC993A" w14:textId="77777777" w:rsidR="00690C97" w:rsidRPr="00D26445" w:rsidRDefault="00690C97" w:rsidP="00454E5E">
            <w:pPr>
              <w:pStyle w:val="TAC"/>
            </w:pPr>
            <w:r w:rsidRPr="00D26445">
              <w:t>1</w:t>
            </w:r>
          </w:p>
        </w:tc>
        <w:tc>
          <w:tcPr>
            <w:tcW w:w="1556" w:type="dxa"/>
            <w:vAlign w:val="center"/>
          </w:tcPr>
          <w:p w14:paraId="6A1F2381" w14:textId="77777777" w:rsidR="00690C97" w:rsidRPr="00D26445" w:rsidRDefault="00690C97" w:rsidP="00454E5E">
            <w:pPr>
              <w:pStyle w:val="TAC"/>
            </w:pPr>
            <w:r w:rsidRPr="00D26445">
              <w:rPr>
                <w:lang w:val="en-US"/>
              </w:rPr>
              <w:t>96</w:t>
            </w:r>
          </w:p>
        </w:tc>
        <w:tc>
          <w:tcPr>
            <w:tcW w:w="1898" w:type="dxa"/>
            <w:vAlign w:val="center"/>
          </w:tcPr>
          <w:p w14:paraId="47A1F91C" w14:textId="77777777" w:rsidR="00690C97" w:rsidRPr="00D26445" w:rsidRDefault="00690C97" w:rsidP="00454E5E">
            <w:pPr>
              <w:pStyle w:val="TAC"/>
            </w:pPr>
            <w:r w:rsidRPr="00D26445">
              <w:t>2</w:t>
            </w:r>
          </w:p>
        </w:tc>
        <w:tc>
          <w:tcPr>
            <w:tcW w:w="1370" w:type="dxa"/>
            <w:vAlign w:val="center"/>
          </w:tcPr>
          <w:p w14:paraId="2BDE7A92" w14:textId="77777777" w:rsidR="00690C97" w:rsidRPr="00D26445" w:rsidRDefault="00690C97" w:rsidP="00454E5E">
            <w:pPr>
              <w:pStyle w:val="TAC"/>
            </w:pPr>
            <w:r w:rsidRPr="00D26445">
              <w:t>14</w:t>
            </w:r>
          </w:p>
        </w:tc>
      </w:tr>
      <w:tr w:rsidR="00690C97" w:rsidRPr="00D26445" w14:paraId="623C9844" w14:textId="77777777" w:rsidTr="00454E5E">
        <w:trPr>
          <w:cantSplit/>
        </w:trPr>
        <w:tc>
          <w:tcPr>
            <w:tcW w:w="796" w:type="dxa"/>
            <w:tcBorders>
              <w:right w:val="double" w:sz="4" w:space="0" w:color="auto"/>
            </w:tcBorders>
            <w:shd w:val="clear" w:color="auto" w:fill="auto"/>
            <w:vAlign w:val="center"/>
          </w:tcPr>
          <w:p w14:paraId="515C7CA2" w14:textId="77777777" w:rsidR="00690C97" w:rsidRPr="00D26445" w:rsidRDefault="00690C97" w:rsidP="00454E5E">
            <w:pPr>
              <w:pStyle w:val="TAC"/>
            </w:pPr>
            <w:r w:rsidRPr="00D26445">
              <w:t>7</w:t>
            </w:r>
          </w:p>
        </w:tc>
        <w:tc>
          <w:tcPr>
            <w:tcW w:w="3442" w:type="dxa"/>
            <w:tcBorders>
              <w:left w:val="double" w:sz="4" w:space="0" w:color="auto"/>
            </w:tcBorders>
            <w:vAlign w:val="center"/>
          </w:tcPr>
          <w:p w14:paraId="64262738" w14:textId="77777777" w:rsidR="00690C97" w:rsidRPr="00D26445" w:rsidRDefault="00690C97" w:rsidP="00454E5E">
            <w:pPr>
              <w:pStyle w:val="TAC"/>
            </w:pPr>
            <w:r w:rsidRPr="00D26445">
              <w:t>1</w:t>
            </w:r>
          </w:p>
        </w:tc>
        <w:tc>
          <w:tcPr>
            <w:tcW w:w="1556" w:type="dxa"/>
            <w:vAlign w:val="center"/>
          </w:tcPr>
          <w:p w14:paraId="26BB7D6A" w14:textId="77777777" w:rsidR="00690C97" w:rsidRPr="00D26445" w:rsidRDefault="00690C97" w:rsidP="00454E5E">
            <w:pPr>
              <w:pStyle w:val="TAC"/>
            </w:pPr>
            <w:r w:rsidRPr="00D26445">
              <w:rPr>
                <w:lang w:val="en-US"/>
              </w:rPr>
              <w:t>96</w:t>
            </w:r>
          </w:p>
        </w:tc>
        <w:tc>
          <w:tcPr>
            <w:tcW w:w="1898" w:type="dxa"/>
            <w:vAlign w:val="center"/>
          </w:tcPr>
          <w:p w14:paraId="01C71ED5" w14:textId="77777777" w:rsidR="00690C97" w:rsidRPr="00D26445" w:rsidRDefault="00690C97" w:rsidP="00454E5E">
            <w:pPr>
              <w:pStyle w:val="TAC"/>
            </w:pPr>
            <w:r w:rsidRPr="00D26445">
              <w:t>2</w:t>
            </w:r>
          </w:p>
        </w:tc>
        <w:tc>
          <w:tcPr>
            <w:tcW w:w="1370" w:type="dxa"/>
            <w:vAlign w:val="center"/>
          </w:tcPr>
          <w:p w14:paraId="4EF68441" w14:textId="77777777" w:rsidR="00690C97" w:rsidRPr="00D26445" w:rsidRDefault="00690C97" w:rsidP="00454E5E">
            <w:pPr>
              <w:pStyle w:val="TAC"/>
            </w:pPr>
            <w:r w:rsidRPr="00D26445">
              <w:t>16</w:t>
            </w:r>
          </w:p>
        </w:tc>
      </w:tr>
      <w:tr w:rsidR="00690C97" w:rsidRPr="00D26445" w14:paraId="615523F8" w14:textId="77777777" w:rsidTr="00454E5E">
        <w:trPr>
          <w:cantSplit/>
        </w:trPr>
        <w:tc>
          <w:tcPr>
            <w:tcW w:w="796" w:type="dxa"/>
            <w:tcBorders>
              <w:right w:val="double" w:sz="4" w:space="0" w:color="auto"/>
            </w:tcBorders>
            <w:shd w:val="clear" w:color="auto" w:fill="auto"/>
            <w:vAlign w:val="center"/>
          </w:tcPr>
          <w:p w14:paraId="49AA53B3" w14:textId="77777777" w:rsidR="00690C97" w:rsidRPr="00D26445" w:rsidRDefault="00690C97" w:rsidP="00454E5E">
            <w:pPr>
              <w:pStyle w:val="TAC"/>
            </w:pPr>
            <w:r w:rsidRPr="00D26445">
              <w:t>8</w:t>
            </w:r>
          </w:p>
        </w:tc>
        <w:tc>
          <w:tcPr>
            <w:tcW w:w="8266" w:type="dxa"/>
            <w:gridSpan w:val="4"/>
            <w:tcBorders>
              <w:left w:val="double" w:sz="4" w:space="0" w:color="auto"/>
            </w:tcBorders>
            <w:vAlign w:val="center"/>
          </w:tcPr>
          <w:p w14:paraId="2659E28E" w14:textId="77777777" w:rsidR="00690C97" w:rsidRPr="00D26445" w:rsidRDefault="00690C97" w:rsidP="00454E5E">
            <w:pPr>
              <w:pStyle w:val="TAC"/>
            </w:pPr>
            <w:r w:rsidRPr="00D26445">
              <w:t>Reserved</w:t>
            </w:r>
          </w:p>
        </w:tc>
      </w:tr>
      <w:tr w:rsidR="00690C97" w:rsidRPr="00D26445" w14:paraId="61CD7D43" w14:textId="77777777" w:rsidTr="00454E5E">
        <w:trPr>
          <w:cantSplit/>
        </w:trPr>
        <w:tc>
          <w:tcPr>
            <w:tcW w:w="796" w:type="dxa"/>
            <w:tcBorders>
              <w:right w:val="double" w:sz="4" w:space="0" w:color="auto"/>
            </w:tcBorders>
            <w:shd w:val="clear" w:color="auto" w:fill="auto"/>
            <w:vAlign w:val="center"/>
          </w:tcPr>
          <w:p w14:paraId="1A51DEC0" w14:textId="77777777" w:rsidR="00690C97" w:rsidRPr="00D26445" w:rsidRDefault="00690C97" w:rsidP="00454E5E">
            <w:pPr>
              <w:pStyle w:val="TAC"/>
            </w:pPr>
            <w:r w:rsidRPr="00D26445">
              <w:t>9</w:t>
            </w:r>
          </w:p>
        </w:tc>
        <w:tc>
          <w:tcPr>
            <w:tcW w:w="8266" w:type="dxa"/>
            <w:gridSpan w:val="4"/>
            <w:tcBorders>
              <w:left w:val="double" w:sz="4" w:space="0" w:color="auto"/>
            </w:tcBorders>
            <w:vAlign w:val="center"/>
          </w:tcPr>
          <w:p w14:paraId="51DB36AD" w14:textId="77777777" w:rsidR="00690C97" w:rsidRPr="00D26445" w:rsidRDefault="00690C97" w:rsidP="00454E5E">
            <w:pPr>
              <w:pStyle w:val="TAC"/>
            </w:pPr>
            <w:r w:rsidRPr="00D26445">
              <w:t>Reserved</w:t>
            </w:r>
          </w:p>
        </w:tc>
      </w:tr>
      <w:tr w:rsidR="00690C97" w:rsidRPr="00D26445" w14:paraId="2CB0758C" w14:textId="77777777" w:rsidTr="00454E5E">
        <w:trPr>
          <w:cantSplit/>
        </w:trPr>
        <w:tc>
          <w:tcPr>
            <w:tcW w:w="796" w:type="dxa"/>
            <w:tcBorders>
              <w:right w:val="double" w:sz="4" w:space="0" w:color="auto"/>
            </w:tcBorders>
            <w:shd w:val="clear" w:color="auto" w:fill="auto"/>
            <w:vAlign w:val="center"/>
          </w:tcPr>
          <w:p w14:paraId="234B5B31" w14:textId="77777777" w:rsidR="00690C97" w:rsidRPr="00D26445" w:rsidRDefault="00690C97" w:rsidP="00454E5E">
            <w:pPr>
              <w:pStyle w:val="TAC"/>
            </w:pPr>
            <w:r w:rsidRPr="00D26445">
              <w:t>10</w:t>
            </w:r>
          </w:p>
        </w:tc>
        <w:tc>
          <w:tcPr>
            <w:tcW w:w="8266" w:type="dxa"/>
            <w:gridSpan w:val="4"/>
            <w:tcBorders>
              <w:left w:val="double" w:sz="4" w:space="0" w:color="auto"/>
            </w:tcBorders>
            <w:vAlign w:val="center"/>
          </w:tcPr>
          <w:p w14:paraId="1CF63734" w14:textId="77777777" w:rsidR="00690C97" w:rsidRPr="00D26445" w:rsidRDefault="00690C97" w:rsidP="00454E5E">
            <w:pPr>
              <w:pStyle w:val="TAC"/>
            </w:pPr>
            <w:r w:rsidRPr="00D26445">
              <w:t>Reserved</w:t>
            </w:r>
          </w:p>
        </w:tc>
      </w:tr>
      <w:tr w:rsidR="00690C97" w:rsidRPr="00D26445" w14:paraId="5CB71018" w14:textId="77777777" w:rsidTr="00454E5E">
        <w:trPr>
          <w:cantSplit/>
        </w:trPr>
        <w:tc>
          <w:tcPr>
            <w:tcW w:w="796" w:type="dxa"/>
            <w:tcBorders>
              <w:right w:val="double" w:sz="4" w:space="0" w:color="auto"/>
            </w:tcBorders>
            <w:shd w:val="clear" w:color="auto" w:fill="auto"/>
            <w:vAlign w:val="center"/>
          </w:tcPr>
          <w:p w14:paraId="089A436B" w14:textId="77777777" w:rsidR="00690C97" w:rsidRPr="00D26445" w:rsidRDefault="00690C97" w:rsidP="00454E5E">
            <w:pPr>
              <w:pStyle w:val="TAC"/>
            </w:pPr>
            <w:r w:rsidRPr="00D26445">
              <w:t>11</w:t>
            </w:r>
          </w:p>
        </w:tc>
        <w:tc>
          <w:tcPr>
            <w:tcW w:w="8266" w:type="dxa"/>
            <w:gridSpan w:val="4"/>
            <w:tcBorders>
              <w:left w:val="double" w:sz="4" w:space="0" w:color="auto"/>
            </w:tcBorders>
            <w:vAlign w:val="center"/>
          </w:tcPr>
          <w:p w14:paraId="21192542" w14:textId="77777777" w:rsidR="00690C97" w:rsidRPr="00D26445" w:rsidRDefault="00690C97" w:rsidP="00454E5E">
            <w:pPr>
              <w:pStyle w:val="TAC"/>
            </w:pPr>
            <w:r w:rsidRPr="00D26445">
              <w:t>Reserved</w:t>
            </w:r>
          </w:p>
        </w:tc>
      </w:tr>
      <w:tr w:rsidR="00690C97" w:rsidRPr="00D26445" w14:paraId="5C5EFA9F" w14:textId="77777777" w:rsidTr="00454E5E">
        <w:trPr>
          <w:cantSplit/>
        </w:trPr>
        <w:tc>
          <w:tcPr>
            <w:tcW w:w="796" w:type="dxa"/>
            <w:tcBorders>
              <w:right w:val="double" w:sz="4" w:space="0" w:color="auto"/>
            </w:tcBorders>
            <w:shd w:val="clear" w:color="auto" w:fill="auto"/>
            <w:vAlign w:val="center"/>
          </w:tcPr>
          <w:p w14:paraId="75F14E9E" w14:textId="77777777" w:rsidR="00690C97" w:rsidRPr="00D26445" w:rsidRDefault="00690C97" w:rsidP="00454E5E">
            <w:pPr>
              <w:pStyle w:val="TAC"/>
            </w:pPr>
            <w:r w:rsidRPr="00D26445">
              <w:t>12</w:t>
            </w:r>
          </w:p>
        </w:tc>
        <w:tc>
          <w:tcPr>
            <w:tcW w:w="8266" w:type="dxa"/>
            <w:gridSpan w:val="4"/>
            <w:tcBorders>
              <w:left w:val="double" w:sz="4" w:space="0" w:color="auto"/>
            </w:tcBorders>
            <w:vAlign w:val="center"/>
          </w:tcPr>
          <w:p w14:paraId="456204CD" w14:textId="77777777" w:rsidR="00690C97" w:rsidRPr="00D26445" w:rsidRDefault="00690C97" w:rsidP="00454E5E">
            <w:pPr>
              <w:pStyle w:val="TAC"/>
            </w:pPr>
            <w:r w:rsidRPr="00D26445">
              <w:t>Reserved</w:t>
            </w:r>
          </w:p>
        </w:tc>
      </w:tr>
      <w:tr w:rsidR="00690C97" w:rsidRPr="00D26445" w14:paraId="5265FB88" w14:textId="77777777" w:rsidTr="00454E5E">
        <w:trPr>
          <w:cantSplit/>
        </w:trPr>
        <w:tc>
          <w:tcPr>
            <w:tcW w:w="796" w:type="dxa"/>
            <w:tcBorders>
              <w:right w:val="double" w:sz="4" w:space="0" w:color="auto"/>
            </w:tcBorders>
            <w:shd w:val="clear" w:color="auto" w:fill="auto"/>
            <w:vAlign w:val="center"/>
          </w:tcPr>
          <w:p w14:paraId="42C190E9" w14:textId="77777777" w:rsidR="00690C97" w:rsidRPr="00D26445" w:rsidRDefault="00690C97" w:rsidP="00454E5E">
            <w:pPr>
              <w:pStyle w:val="TAC"/>
            </w:pPr>
            <w:r w:rsidRPr="00D26445">
              <w:t>13</w:t>
            </w:r>
          </w:p>
        </w:tc>
        <w:tc>
          <w:tcPr>
            <w:tcW w:w="8266" w:type="dxa"/>
            <w:gridSpan w:val="4"/>
            <w:tcBorders>
              <w:left w:val="double" w:sz="4" w:space="0" w:color="auto"/>
            </w:tcBorders>
            <w:vAlign w:val="center"/>
          </w:tcPr>
          <w:p w14:paraId="16E10ABF" w14:textId="77777777" w:rsidR="00690C97" w:rsidRPr="00D26445" w:rsidRDefault="00690C97" w:rsidP="00454E5E">
            <w:pPr>
              <w:pStyle w:val="TAC"/>
            </w:pPr>
            <w:r w:rsidRPr="00D26445">
              <w:t>Reserved</w:t>
            </w:r>
          </w:p>
        </w:tc>
      </w:tr>
      <w:tr w:rsidR="00690C97" w:rsidRPr="00D26445" w14:paraId="6D268DF6" w14:textId="77777777" w:rsidTr="00454E5E">
        <w:trPr>
          <w:cantSplit/>
        </w:trPr>
        <w:tc>
          <w:tcPr>
            <w:tcW w:w="796" w:type="dxa"/>
            <w:tcBorders>
              <w:right w:val="double" w:sz="4" w:space="0" w:color="auto"/>
            </w:tcBorders>
            <w:shd w:val="clear" w:color="auto" w:fill="auto"/>
            <w:vAlign w:val="center"/>
          </w:tcPr>
          <w:p w14:paraId="2D6F6873" w14:textId="77777777" w:rsidR="00690C97" w:rsidRPr="00D26445" w:rsidRDefault="00690C97" w:rsidP="00454E5E">
            <w:pPr>
              <w:pStyle w:val="TAC"/>
            </w:pPr>
            <w:r w:rsidRPr="00D26445">
              <w:t>14</w:t>
            </w:r>
          </w:p>
        </w:tc>
        <w:tc>
          <w:tcPr>
            <w:tcW w:w="8266" w:type="dxa"/>
            <w:gridSpan w:val="4"/>
            <w:tcBorders>
              <w:left w:val="double" w:sz="4" w:space="0" w:color="auto"/>
            </w:tcBorders>
            <w:vAlign w:val="center"/>
          </w:tcPr>
          <w:p w14:paraId="2606C7AA" w14:textId="77777777" w:rsidR="00690C97" w:rsidRPr="00D26445" w:rsidRDefault="00690C97" w:rsidP="00454E5E">
            <w:pPr>
              <w:pStyle w:val="TAC"/>
            </w:pPr>
            <w:r w:rsidRPr="00D26445">
              <w:t>Reserved</w:t>
            </w:r>
          </w:p>
        </w:tc>
      </w:tr>
      <w:tr w:rsidR="00690C97" w:rsidRPr="00D26445" w14:paraId="2BC34FA7" w14:textId="77777777" w:rsidTr="00454E5E">
        <w:trPr>
          <w:cantSplit/>
        </w:trPr>
        <w:tc>
          <w:tcPr>
            <w:tcW w:w="796" w:type="dxa"/>
            <w:tcBorders>
              <w:right w:val="double" w:sz="4" w:space="0" w:color="auto"/>
            </w:tcBorders>
            <w:shd w:val="clear" w:color="auto" w:fill="auto"/>
            <w:vAlign w:val="center"/>
          </w:tcPr>
          <w:p w14:paraId="7B2101F6" w14:textId="77777777" w:rsidR="00690C97" w:rsidRPr="00D26445" w:rsidRDefault="00690C97" w:rsidP="00454E5E">
            <w:pPr>
              <w:pStyle w:val="TAC"/>
            </w:pPr>
            <w:r w:rsidRPr="00D26445">
              <w:t>15</w:t>
            </w:r>
          </w:p>
        </w:tc>
        <w:tc>
          <w:tcPr>
            <w:tcW w:w="8266" w:type="dxa"/>
            <w:gridSpan w:val="4"/>
            <w:tcBorders>
              <w:left w:val="double" w:sz="4" w:space="0" w:color="auto"/>
            </w:tcBorders>
            <w:vAlign w:val="center"/>
          </w:tcPr>
          <w:p w14:paraId="3C553447" w14:textId="77777777" w:rsidR="00690C97" w:rsidRPr="00D26445" w:rsidRDefault="00690C97" w:rsidP="00454E5E">
            <w:pPr>
              <w:pStyle w:val="TAC"/>
            </w:pPr>
            <w:r w:rsidRPr="00D26445">
              <w:t>Reserved</w:t>
            </w:r>
          </w:p>
        </w:tc>
      </w:tr>
    </w:tbl>
    <w:p w14:paraId="4CE79CE3" w14:textId="77777777" w:rsidR="005046B2" w:rsidRDefault="005046B2" w:rsidP="003A061C"/>
    <w:p w14:paraId="0505F75C" w14:textId="77777777" w:rsidR="00EA04A8" w:rsidRPr="00B916EC" w:rsidRDefault="00EA04A8">
      <w:pPr>
        <w:pStyle w:val="TH"/>
      </w:pPr>
      <w:r w:rsidRPr="00B916EC">
        <w:lastRenderedPageBreak/>
        <w:t>Table 1</w:t>
      </w:r>
      <w:r>
        <w:t>3</w:t>
      </w:r>
      <w:r w:rsidRPr="00B916EC">
        <w:t xml:space="preserve">-2: Set of resource blocks and slot symbols of </w:t>
      </w:r>
      <w:r w:rsidR="00C76664">
        <w:t>CORESET</w:t>
      </w:r>
      <w:r w:rsidRPr="00B916EC">
        <w:t xml:space="preserve"> for Type0-PDCCH search space</w:t>
      </w:r>
      <w:r w:rsidR="00CB0C9E">
        <w:t xml:space="preserve"> set</w:t>
      </w:r>
      <w:r w:rsidRPr="00B916EC">
        <w:t xml:space="preserve"> when {SS/PBCH block, PDCCH} </w:t>
      </w:r>
      <w:r w:rsidR="00143099">
        <w:t>SCS</w:t>
      </w:r>
      <w:r w:rsidRPr="00B916EC">
        <w:t xml:space="preserve"> is {15, 30} kHz</w:t>
      </w:r>
      <w:r w:rsidRPr="009F21F0">
        <w:rPr>
          <w:rFonts w:cs="Arial" w:hint="eastAsia"/>
          <w:lang w:val="en-US" w:eastAsia="zh-CN"/>
        </w:rPr>
        <w:t xml:space="preserve"> </w:t>
      </w:r>
      <w:r w:rsidRPr="00F548CF">
        <w:rPr>
          <w:rFonts w:cs="Arial" w:hint="eastAsia"/>
          <w:lang w:val="en-US" w:eastAsia="zh-CN"/>
        </w:rPr>
        <w:t>for frequency bands</w:t>
      </w:r>
      <w:r w:rsidRPr="000646B8">
        <w:t xml:space="preserve"> with minimum channel bandwidth 5 MHz</w:t>
      </w:r>
      <w:r>
        <w:t xml:space="preserve"> or 10 MHz</w:t>
      </w:r>
    </w:p>
    <w:tbl>
      <w:tblPr>
        <w:tblW w:w="0" w:type="auto"/>
        <w:tblInd w:w="4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1"/>
        <w:gridCol w:w="3473"/>
        <w:gridCol w:w="1630"/>
        <w:gridCol w:w="1933"/>
        <w:gridCol w:w="1393"/>
      </w:tblGrid>
      <w:tr w:rsidR="009F21F0" w:rsidRPr="00F548CF" w14:paraId="289E08A6" w14:textId="77777777" w:rsidTr="008E6A8A">
        <w:trPr>
          <w:cantSplit/>
        </w:trPr>
        <w:tc>
          <w:tcPr>
            <w:tcW w:w="801" w:type="dxa"/>
            <w:tcBorders>
              <w:bottom w:val="double" w:sz="4" w:space="0" w:color="auto"/>
              <w:right w:val="double" w:sz="4" w:space="0" w:color="auto"/>
            </w:tcBorders>
            <w:shd w:val="clear" w:color="auto" w:fill="E0E0E0"/>
            <w:vAlign w:val="center"/>
          </w:tcPr>
          <w:p w14:paraId="50EF35B9" w14:textId="77777777" w:rsidR="009F21F0" w:rsidRPr="007B0A0A" w:rsidRDefault="009F21F0" w:rsidP="00EA04A8">
            <w:pPr>
              <w:pStyle w:val="TAH"/>
              <w:rPr>
                <w:bCs/>
                <w:lang w:val="en-US"/>
              </w:rPr>
            </w:pPr>
            <w:r w:rsidRPr="007B0A0A">
              <w:rPr>
                <w:bCs/>
                <w:lang w:val="en-US"/>
              </w:rPr>
              <w:t>Index</w:t>
            </w:r>
          </w:p>
        </w:tc>
        <w:tc>
          <w:tcPr>
            <w:tcW w:w="3473" w:type="dxa"/>
            <w:tcBorders>
              <w:left w:val="double" w:sz="4" w:space="0" w:color="auto"/>
              <w:bottom w:val="double" w:sz="4" w:space="0" w:color="auto"/>
            </w:tcBorders>
            <w:shd w:val="clear" w:color="auto" w:fill="E0E0E0"/>
            <w:vAlign w:val="center"/>
          </w:tcPr>
          <w:p w14:paraId="03ECE7FB" w14:textId="77777777" w:rsidR="009F21F0" w:rsidRPr="000230F1" w:rsidRDefault="009F21F0" w:rsidP="009F21F0">
            <w:pPr>
              <w:pStyle w:val="TAH"/>
              <w:rPr>
                <w:bCs/>
                <w:lang w:val="en-US"/>
              </w:rPr>
            </w:pPr>
            <w:r w:rsidRPr="00864605">
              <w:rPr>
                <w:rFonts w:cs="Arial"/>
                <w:kern w:val="24"/>
              </w:rPr>
              <w:t xml:space="preserve">SS/PBCH block and </w:t>
            </w:r>
            <w:r w:rsidR="00C76664">
              <w:rPr>
                <w:rFonts w:cs="Arial"/>
                <w:kern w:val="24"/>
              </w:rPr>
              <w:t>CORESET</w:t>
            </w:r>
            <w:r w:rsidRPr="00864605">
              <w:rPr>
                <w:rFonts w:cs="Arial"/>
                <w:kern w:val="24"/>
              </w:rPr>
              <w:t xml:space="preserve"> multiplexing </w:t>
            </w:r>
            <w:r w:rsidRPr="00D970A4">
              <w:rPr>
                <w:rFonts w:cs="Arial"/>
                <w:kern w:val="24"/>
              </w:rPr>
              <w:t>pattern</w:t>
            </w:r>
            <w:r w:rsidRPr="004F0407">
              <w:rPr>
                <w:rFonts w:cs="Arial"/>
                <w:kern w:val="24"/>
              </w:rPr>
              <w:t xml:space="preserve"> </w:t>
            </w:r>
          </w:p>
        </w:tc>
        <w:tc>
          <w:tcPr>
            <w:tcW w:w="1630" w:type="dxa"/>
            <w:tcBorders>
              <w:bottom w:val="double" w:sz="4" w:space="0" w:color="auto"/>
            </w:tcBorders>
            <w:shd w:val="clear" w:color="auto" w:fill="E0E0E0"/>
            <w:vAlign w:val="center"/>
          </w:tcPr>
          <w:p w14:paraId="328C3FA2" w14:textId="77777777" w:rsidR="009F21F0" w:rsidRPr="00F548CF" w:rsidRDefault="009F21F0" w:rsidP="009F21F0">
            <w:pPr>
              <w:pStyle w:val="TAH"/>
              <w:rPr>
                <w:bCs/>
                <w:lang w:val="en-US"/>
              </w:rPr>
            </w:pPr>
            <w:r w:rsidRPr="001A2C41">
              <w:rPr>
                <w:rFonts w:cs="Arial"/>
                <w:kern w:val="24"/>
              </w:rPr>
              <w:t xml:space="preserve">Number of RBs </w:t>
            </w:r>
            <w:r w:rsidR="00744398">
              <w:rPr>
                <w:position w:val="-10"/>
              </w:rPr>
              <w:pict w14:anchorId="6E517DC6">
                <v:shape id="_x0000_i2428" type="#_x0000_t75" style="width:44.25pt;height:14.25pt">
                  <v:imagedata r:id="rId904" o:title=""/>
                </v:shape>
              </w:pict>
            </w:r>
          </w:p>
        </w:tc>
        <w:tc>
          <w:tcPr>
            <w:tcW w:w="1933" w:type="dxa"/>
            <w:tcBorders>
              <w:bottom w:val="double" w:sz="4" w:space="0" w:color="auto"/>
            </w:tcBorders>
            <w:shd w:val="clear" w:color="auto" w:fill="E0E0E0"/>
            <w:vAlign w:val="center"/>
          </w:tcPr>
          <w:p w14:paraId="4971ED36" w14:textId="77777777" w:rsidR="009F21F0" w:rsidRPr="00F548CF" w:rsidRDefault="009F21F0" w:rsidP="009F21F0">
            <w:pPr>
              <w:pStyle w:val="TAH"/>
              <w:rPr>
                <w:bCs/>
                <w:lang w:val="en-US"/>
              </w:rPr>
            </w:pPr>
            <w:r w:rsidRPr="00F548CF">
              <w:rPr>
                <w:rFonts w:cs="Arial"/>
                <w:kern w:val="24"/>
              </w:rPr>
              <w:t xml:space="preserve">Number of Symbols </w:t>
            </w:r>
            <w:r w:rsidR="00744398">
              <w:rPr>
                <w:position w:val="-12"/>
              </w:rPr>
              <w:pict w14:anchorId="47530B17">
                <v:shape id="_x0000_i2429" type="#_x0000_t75" style="width:36.75pt;height:14.25pt">
                  <v:imagedata r:id="rId905" o:title=""/>
                </v:shape>
              </w:pict>
            </w:r>
            <w:r w:rsidRPr="00F548CF">
              <w:rPr>
                <w:rFonts w:cs="Arial"/>
                <w:kern w:val="24"/>
              </w:rPr>
              <w:t xml:space="preserve"> </w:t>
            </w:r>
          </w:p>
        </w:tc>
        <w:tc>
          <w:tcPr>
            <w:tcW w:w="1393" w:type="dxa"/>
            <w:tcBorders>
              <w:bottom w:val="double" w:sz="4" w:space="0" w:color="auto"/>
            </w:tcBorders>
            <w:shd w:val="clear" w:color="auto" w:fill="E0E0E0"/>
            <w:vAlign w:val="center"/>
          </w:tcPr>
          <w:p w14:paraId="32A615C6" w14:textId="77777777" w:rsidR="009F21F0" w:rsidRPr="00E6244A" w:rsidRDefault="009F21F0" w:rsidP="009F21F0">
            <w:pPr>
              <w:pStyle w:val="TAH"/>
              <w:rPr>
                <w:bCs/>
                <w:lang w:val="en-US"/>
              </w:rPr>
            </w:pPr>
            <w:r w:rsidRPr="00737531">
              <w:rPr>
                <w:rFonts w:cs="Arial"/>
                <w:kern w:val="24"/>
              </w:rPr>
              <w:t xml:space="preserve">Offset (RBs) </w:t>
            </w:r>
          </w:p>
        </w:tc>
      </w:tr>
      <w:tr w:rsidR="009F21F0" w:rsidRPr="00F548CF" w14:paraId="7C882364" w14:textId="77777777" w:rsidTr="008E6A8A">
        <w:trPr>
          <w:cantSplit/>
        </w:trPr>
        <w:tc>
          <w:tcPr>
            <w:tcW w:w="801" w:type="dxa"/>
            <w:tcBorders>
              <w:top w:val="double" w:sz="4" w:space="0" w:color="auto"/>
              <w:right w:val="double" w:sz="4" w:space="0" w:color="auto"/>
            </w:tcBorders>
            <w:shd w:val="clear" w:color="auto" w:fill="auto"/>
            <w:vAlign w:val="center"/>
          </w:tcPr>
          <w:p w14:paraId="51BE993A" w14:textId="77777777" w:rsidR="009F21F0" w:rsidRPr="00F548CF" w:rsidRDefault="009F21F0" w:rsidP="009F21F0">
            <w:pPr>
              <w:pStyle w:val="TAC"/>
              <w:rPr>
                <w:lang w:val="en-US"/>
              </w:rPr>
            </w:pPr>
            <w:r>
              <w:rPr>
                <w:lang w:val="en-US"/>
              </w:rPr>
              <w:t>0</w:t>
            </w:r>
          </w:p>
        </w:tc>
        <w:tc>
          <w:tcPr>
            <w:tcW w:w="3473" w:type="dxa"/>
            <w:tcBorders>
              <w:top w:val="double" w:sz="4" w:space="0" w:color="auto"/>
              <w:left w:val="double" w:sz="4" w:space="0" w:color="auto"/>
            </w:tcBorders>
            <w:vAlign w:val="center"/>
          </w:tcPr>
          <w:p w14:paraId="18092681" w14:textId="77777777" w:rsidR="009F21F0" w:rsidRPr="00F548CF" w:rsidRDefault="009F21F0" w:rsidP="009F21F0">
            <w:pPr>
              <w:pStyle w:val="TAC"/>
              <w:rPr>
                <w:lang w:val="en-US"/>
              </w:rPr>
            </w:pPr>
            <w:r>
              <w:rPr>
                <w:lang w:val="en-US"/>
              </w:rPr>
              <w:t>1</w:t>
            </w:r>
          </w:p>
        </w:tc>
        <w:tc>
          <w:tcPr>
            <w:tcW w:w="1630" w:type="dxa"/>
            <w:tcBorders>
              <w:top w:val="double" w:sz="4" w:space="0" w:color="auto"/>
            </w:tcBorders>
            <w:vAlign w:val="center"/>
          </w:tcPr>
          <w:p w14:paraId="3216F3F0" w14:textId="77777777" w:rsidR="009F21F0" w:rsidRPr="00F548CF" w:rsidRDefault="009F21F0" w:rsidP="009F21F0">
            <w:pPr>
              <w:pStyle w:val="TAC"/>
              <w:rPr>
                <w:lang w:val="en-US"/>
              </w:rPr>
            </w:pPr>
            <w:r>
              <w:rPr>
                <w:lang w:val="en-US"/>
              </w:rPr>
              <w:t>24</w:t>
            </w:r>
          </w:p>
        </w:tc>
        <w:tc>
          <w:tcPr>
            <w:tcW w:w="1933" w:type="dxa"/>
            <w:tcBorders>
              <w:top w:val="double" w:sz="4" w:space="0" w:color="auto"/>
            </w:tcBorders>
            <w:vAlign w:val="center"/>
          </w:tcPr>
          <w:p w14:paraId="35990632" w14:textId="77777777" w:rsidR="009F21F0" w:rsidRPr="00F548CF" w:rsidRDefault="009F21F0" w:rsidP="009F21F0">
            <w:pPr>
              <w:pStyle w:val="TAC"/>
              <w:rPr>
                <w:lang w:val="en-US"/>
              </w:rPr>
            </w:pPr>
            <w:r>
              <w:rPr>
                <w:lang w:val="en-US"/>
              </w:rPr>
              <w:t>2</w:t>
            </w:r>
          </w:p>
        </w:tc>
        <w:tc>
          <w:tcPr>
            <w:tcW w:w="1393" w:type="dxa"/>
            <w:tcBorders>
              <w:top w:val="double" w:sz="4" w:space="0" w:color="auto"/>
            </w:tcBorders>
            <w:vAlign w:val="center"/>
          </w:tcPr>
          <w:p w14:paraId="4A8F74FE" w14:textId="77777777" w:rsidR="009F21F0" w:rsidRPr="00F548CF" w:rsidRDefault="009F21F0" w:rsidP="009F21F0">
            <w:pPr>
              <w:pStyle w:val="TAC"/>
              <w:rPr>
                <w:lang w:val="en-US"/>
              </w:rPr>
            </w:pPr>
            <w:r>
              <w:rPr>
                <w:lang w:val="en-US"/>
              </w:rPr>
              <w:t>5</w:t>
            </w:r>
          </w:p>
        </w:tc>
      </w:tr>
      <w:tr w:rsidR="009F21F0" w:rsidRPr="00F548CF" w14:paraId="4678A776" w14:textId="77777777" w:rsidTr="008E6A8A">
        <w:trPr>
          <w:cantSplit/>
        </w:trPr>
        <w:tc>
          <w:tcPr>
            <w:tcW w:w="801" w:type="dxa"/>
            <w:tcBorders>
              <w:right w:val="double" w:sz="4" w:space="0" w:color="auto"/>
            </w:tcBorders>
            <w:shd w:val="clear" w:color="auto" w:fill="auto"/>
            <w:vAlign w:val="center"/>
          </w:tcPr>
          <w:p w14:paraId="0DC29B7B" w14:textId="77777777" w:rsidR="009F21F0" w:rsidRPr="00F548CF" w:rsidRDefault="009F21F0" w:rsidP="009F21F0">
            <w:pPr>
              <w:pStyle w:val="TAC"/>
              <w:rPr>
                <w:lang w:val="en-US"/>
              </w:rPr>
            </w:pPr>
            <w:r>
              <w:rPr>
                <w:lang w:val="en-US"/>
              </w:rPr>
              <w:t>1</w:t>
            </w:r>
          </w:p>
        </w:tc>
        <w:tc>
          <w:tcPr>
            <w:tcW w:w="3473" w:type="dxa"/>
            <w:tcBorders>
              <w:left w:val="double" w:sz="4" w:space="0" w:color="auto"/>
            </w:tcBorders>
            <w:vAlign w:val="center"/>
          </w:tcPr>
          <w:p w14:paraId="7DD383BD" w14:textId="77777777" w:rsidR="009F21F0" w:rsidRPr="00F548CF" w:rsidRDefault="009F21F0" w:rsidP="009F21F0">
            <w:pPr>
              <w:pStyle w:val="TAC"/>
              <w:rPr>
                <w:rFonts w:cs="Arial"/>
                <w:kern w:val="24"/>
                <w:szCs w:val="18"/>
              </w:rPr>
            </w:pPr>
            <w:r w:rsidRPr="00F548CF">
              <w:rPr>
                <w:rFonts w:cs="Arial"/>
                <w:kern w:val="24"/>
                <w:szCs w:val="18"/>
              </w:rPr>
              <w:t>1</w:t>
            </w:r>
          </w:p>
        </w:tc>
        <w:tc>
          <w:tcPr>
            <w:tcW w:w="1630" w:type="dxa"/>
            <w:vAlign w:val="center"/>
          </w:tcPr>
          <w:p w14:paraId="3671E37F" w14:textId="77777777" w:rsidR="009F21F0" w:rsidRPr="00F548CF" w:rsidRDefault="009F21F0" w:rsidP="009F21F0">
            <w:pPr>
              <w:pStyle w:val="TAC"/>
              <w:rPr>
                <w:rFonts w:cs="Arial"/>
                <w:kern w:val="24"/>
                <w:szCs w:val="18"/>
              </w:rPr>
            </w:pPr>
            <w:r w:rsidRPr="00F548CF">
              <w:rPr>
                <w:rFonts w:cs="Arial"/>
                <w:kern w:val="24"/>
                <w:szCs w:val="18"/>
              </w:rPr>
              <w:t>24</w:t>
            </w:r>
          </w:p>
        </w:tc>
        <w:tc>
          <w:tcPr>
            <w:tcW w:w="1933" w:type="dxa"/>
            <w:vAlign w:val="center"/>
          </w:tcPr>
          <w:p w14:paraId="4A314019" w14:textId="77777777" w:rsidR="009F21F0" w:rsidRPr="00F548CF" w:rsidRDefault="009F21F0" w:rsidP="009F21F0">
            <w:pPr>
              <w:pStyle w:val="TAC"/>
              <w:rPr>
                <w:rFonts w:cs="Arial"/>
                <w:kern w:val="24"/>
                <w:szCs w:val="18"/>
              </w:rPr>
            </w:pPr>
            <w:r w:rsidRPr="00F548CF">
              <w:rPr>
                <w:rFonts w:cs="Arial"/>
                <w:kern w:val="24"/>
                <w:szCs w:val="18"/>
              </w:rPr>
              <w:t>2</w:t>
            </w:r>
          </w:p>
        </w:tc>
        <w:tc>
          <w:tcPr>
            <w:tcW w:w="1393" w:type="dxa"/>
            <w:vAlign w:val="center"/>
          </w:tcPr>
          <w:p w14:paraId="5E74EB6D" w14:textId="77777777" w:rsidR="009F21F0" w:rsidRPr="00F548CF" w:rsidRDefault="009F21F0" w:rsidP="009F21F0">
            <w:pPr>
              <w:pStyle w:val="TAC"/>
              <w:rPr>
                <w:rFonts w:cs="Arial"/>
                <w:kern w:val="24"/>
                <w:szCs w:val="18"/>
              </w:rPr>
            </w:pPr>
            <w:r w:rsidRPr="00F548CF">
              <w:rPr>
                <w:rFonts w:cs="Arial"/>
                <w:kern w:val="24"/>
                <w:szCs w:val="18"/>
              </w:rPr>
              <w:t>6</w:t>
            </w:r>
          </w:p>
        </w:tc>
      </w:tr>
      <w:tr w:rsidR="009F21F0" w:rsidRPr="00F548CF" w14:paraId="584E70FC" w14:textId="77777777" w:rsidTr="008E6A8A">
        <w:trPr>
          <w:cantSplit/>
        </w:trPr>
        <w:tc>
          <w:tcPr>
            <w:tcW w:w="801" w:type="dxa"/>
            <w:tcBorders>
              <w:right w:val="double" w:sz="4" w:space="0" w:color="auto"/>
            </w:tcBorders>
            <w:shd w:val="clear" w:color="auto" w:fill="auto"/>
            <w:vAlign w:val="center"/>
          </w:tcPr>
          <w:p w14:paraId="1DBD452B" w14:textId="77777777" w:rsidR="009F21F0" w:rsidRPr="00F548CF" w:rsidRDefault="009F21F0" w:rsidP="009F21F0">
            <w:pPr>
              <w:pStyle w:val="TAC"/>
              <w:rPr>
                <w:lang w:val="en-US"/>
              </w:rPr>
            </w:pPr>
            <w:r>
              <w:rPr>
                <w:lang w:val="en-US"/>
              </w:rPr>
              <w:t>2</w:t>
            </w:r>
          </w:p>
        </w:tc>
        <w:tc>
          <w:tcPr>
            <w:tcW w:w="3473" w:type="dxa"/>
            <w:tcBorders>
              <w:left w:val="double" w:sz="4" w:space="0" w:color="auto"/>
            </w:tcBorders>
            <w:vAlign w:val="center"/>
          </w:tcPr>
          <w:p w14:paraId="01133A4C" w14:textId="77777777" w:rsidR="009F21F0" w:rsidRPr="00F548CF" w:rsidRDefault="009F21F0" w:rsidP="009F21F0">
            <w:pPr>
              <w:pStyle w:val="TAC"/>
              <w:rPr>
                <w:lang w:val="en-US"/>
              </w:rPr>
            </w:pPr>
            <w:r w:rsidRPr="00F548CF">
              <w:rPr>
                <w:rFonts w:cs="Arial"/>
                <w:kern w:val="24"/>
                <w:szCs w:val="18"/>
              </w:rPr>
              <w:t>1</w:t>
            </w:r>
          </w:p>
        </w:tc>
        <w:tc>
          <w:tcPr>
            <w:tcW w:w="1630" w:type="dxa"/>
            <w:vAlign w:val="center"/>
          </w:tcPr>
          <w:p w14:paraId="59B02783" w14:textId="77777777" w:rsidR="009F21F0" w:rsidRPr="00F548CF" w:rsidRDefault="009F21F0" w:rsidP="009F21F0">
            <w:pPr>
              <w:pStyle w:val="TAC"/>
              <w:rPr>
                <w:lang w:val="en-US"/>
              </w:rPr>
            </w:pPr>
            <w:r w:rsidRPr="00F548CF">
              <w:rPr>
                <w:rFonts w:cs="Arial"/>
                <w:kern w:val="24"/>
                <w:szCs w:val="18"/>
              </w:rPr>
              <w:t>24</w:t>
            </w:r>
          </w:p>
        </w:tc>
        <w:tc>
          <w:tcPr>
            <w:tcW w:w="1933" w:type="dxa"/>
            <w:vAlign w:val="center"/>
          </w:tcPr>
          <w:p w14:paraId="55E8A561" w14:textId="77777777" w:rsidR="009F21F0" w:rsidRPr="00F548CF" w:rsidRDefault="009F21F0" w:rsidP="009F21F0">
            <w:pPr>
              <w:pStyle w:val="TAC"/>
              <w:rPr>
                <w:lang w:val="en-US"/>
              </w:rPr>
            </w:pPr>
            <w:r w:rsidRPr="00F548CF">
              <w:rPr>
                <w:rFonts w:cs="Arial"/>
                <w:kern w:val="24"/>
                <w:szCs w:val="18"/>
              </w:rPr>
              <w:t>2</w:t>
            </w:r>
          </w:p>
        </w:tc>
        <w:tc>
          <w:tcPr>
            <w:tcW w:w="1393" w:type="dxa"/>
            <w:vAlign w:val="center"/>
          </w:tcPr>
          <w:p w14:paraId="591D68E8" w14:textId="77777777" w:rsidR="009F21F0" w:rsidRPr="00F548CF" w:rsidRDefault="009F21F0" w:rsidP="009F21F0">
            <w:pPr>
              <w:pStyle w:val="TAC"/>
              <w:rPr>
                <w:lang w:val="en-US"/>
              </w:rPr>
            </w:pPr>
            <w:r w:rsidRPr="00F548CF">
              <w:rPr>
                <w:rFonts w:cs="Arial"/>
                <w:kern w:val="24"/>
                <w:szCs w:val="18"/>
              </w:rPr>
              <w:t>7</w:t>
            </w:r>
          </w:p>
        </w:tc>
      </w:tr>
      <w:tr w:rsidR="009F21F0" w:rsidRPr="00F548CF" w14:paraId="775007AB" w14:textId="77777777" w:rsidTr="008E6A8A">
        <w:trPr>
          <w:cantSplit/>
        </w:trPr>
        <w:tc>
          <w:tcPr>
            <w:tcW w:w="801" w:type="dxa"/>
            <w:tcBorders>
              <w:right w:val="double" w:sz="4" w:space="0" w:color="auto"/>
            </w:tcBorders>
            <w:shd w:val="clear" w:color="auto" w:fill="auto"/>
            <w:vAlign w:val="center"/>
          </w:tcPr>
          <w:p w14:paraId="5451522E" w14:textId="77777777" w:rsidR="009F21F0" w:rsidRPr="00F548CF" w:rsidRDefault="009F21F0" w:rsidP="009F21F0">
            <w:pPr>
              <w:pStyle w:val="TAC"/>
            </w:pPr>
            <w:r>
              <w:t>3</w:t>
            </w:r>
          </w:p>
        </w:tc>
        <w:tc>
          <w:tcPr>
            <w:tcW w:w="3473" w:type="dxa"/>
            <w:tcBorders>
              <w:left w:val="double" w:sz="4" w:space="0" w:color="auto"/>
            </w:tcBorders>
            <w:vAlign w:val="center"/>
          </w:tcPr>
          <w:p w14:paraId="4ECA985C" w14:textId="77777777" w:rsidR="009F21F0" w:rsidRPr="00F548CF" w:rsidRDefault="009F21F0" w:rsidP="009F21F0">
            <w:pPr>
              <w:pStyle w:val="TAC"/>
            </w:pPr>
            <w:r w:rsidRPr="00F548CF">
              <w:rPr>
                <w:rFonts w:cs="Arial"/>
                <w:kern w:val="24"/>
                <w:szCs w:val="18"/>
              </w:rPr>
              <w:t>1</w:t>
            </w:r>
          </w:p>
        </w:tc>
        <w:tc>
          <w:tcPr>
            <w:tcW w:w="1630" w:type="dxa"/>
            <w:vAlign w:val="center"/>
          </w:tcPr>
          <w:p w14:paraId="4D43DF9B" w14:textId="77777777" w:rsidR="009F21F0" w:rsidRPr="00F548CF" w:rsidRDefault="009F21F0" w:rsidP="009F21F0">
            <w:pPr>
              <w:pStyle w:val="TAC"/>
            </w:pPr>
            <w:r w:rsidRPr="00F548CF">
              <w:rPr>
                <w:rFonts w:cs="Arial"/>
                <w:kern w:val="24"/>
                <w:szCs w:val="18"/>
              </w:rPr>
              <w:t>24</w:t>
            </w:r>
          </w:p>
        </w:tc>
        <w:tc>
          <w:tcPr>
            <w:tcW w:w="1933" w:type="dxa"/>
            <w:vAlign w:val="center"/>
          </w:tcPr>
          <w:p w14:paraId="3FE62383" w14:textId="77777777" w:rsidR="009F21F0" w:rsidRPr="00F548CF" w:rsidRDefault="009F21F0" w:rsidP="009F21F0">
            <w:pPr>
              <w:pStyle w:val="TAC"/>
            </w:pPr>
            <w:r w:rsidRPr="00F548CF">
              <w:rPr>
                <w:rFonts w:cs="Arial"/>
                <w:kern w:val="24"/>
                <w:szCs w:val="18"/>
              </w:rPr>
              <w:t>2</w:t>
            </w:r>
          </w:p>
        </w:tc>
        <w:tc>
          <w:tcPr>
            <w:tcW w:w="1393" w:type="dxa"/>
            <w:vAlign w:val="center"/>
          </w:tcPr>
          <w:p w14:paraId="7AED2922" w14:textId="77777777" w:rsidR="009F21F0" w:rsidRPr="00F548CF" w:rsidRDefault="009F21F0" w:rsidP="009F21F0">
            <w:pPr>
              <w:pStyle w:val="TAC"/>
            </w:pPr>
            <w:r w:rsidRPr="00F548CF">
              <w:rPr>
                <w:rFonts w:cs="Arial"/>
                <w:kern w:val="24"/>
                <w:szCs w:val="18"/>
              </w:rPr>
              <w:t>8</w:t>
            </w:r>
          </w:p>
        </w:tc>
      </w:tr>
      <w:tr w:rsidR="009F21F0" w:rsidRPr="00F548CF" w14:paraId="32CADD26" w14:textId="77777777" w:rsidTr="008E6A8A">
        <w:trPr>
          <w:cantSplit/>
        </w:trPr>
        <w:tc>
          <w:tcPr>
            <w:tcW w:w="801" w:type="dxa"/>
            <w:tcBorders>
              <w:right w:val="double" w:sz="4" w:space="0" w:color="auto"/>
            </w:tcBorders>
            <w:shd w:val="clear" w:color="auto" w:fill="auto"/>
            <w:vAlign w:val="center"/>
          </w:tcPr>
          <w:p w14:paraId="544310F3" w14:textId="77777777" w:rsidR="009F21F0" w:rsidRDefault="009F21F0" w:rsidP="009F21F0">
            <w:pPr>
              <w:pStyle w:val="TAC"/>
            </w:pPr>
            <w:r>
              <w:t>4</w:t>
            </w:r>
          </w:p>
        </w:tc>
        <w:tc>
          <w:tcPr>
            <w:tcW w:w="3473" w:type="dxa"/>
            <w:tcBorders>
              <w:left w:val="double" w:sz="4" w:space="0" w:color="auto"/>
            </w:tcBorders>
            <w:vAlign w:val="center"/>
          </w:tcPr>
          <w:p w14:paraId="2BEE0E6C" w14:textId="77777777" w:rsidR="009F21F0" w:rsidRPr="00F548CF" w:rsidRDefault="009F21F0" w:rsidP="009F21F0">
            <w:pPr>
              <w:pStyle w:val="TAC"/>
              <w:rPr>
                <w:rFonts w:cs="Arial"/>
                <w:kern w:val="24"/>
                <w:szCs w:val="18"/>
              </w:rPr>
            </w:pPr>
            <w:r>
              <w:rPr>
                <w:rFonts w:cs="Arial"/>
                <w:kern w:val="24"/>
                <w:szCs w:val="18"/>
              </w:rPr>
              <w:t>1</w:t>
            </w:r>
          </w:p>
        </w:tc>
        <w:tc>
          <w:tcPr>
            <w:tcW w:w="1630" w:type="dxa"/>
            <w:vAlign w:val="center"/>
          </w:tcPr>
          <w:p w14:paraId="66AC1E66" w14:textId="77777777" w:rsidR="009F21F0" w:rsidRPr="00F548CF" w:rsidRDefault="009F21F0" w:rsidP="009F21F0">
            <w:pPr>
              <w:pStyle w:val="TAC"/>
              <w:rPr>
                <w:rFonts w:cs="Arial"/>
                <w:kern w:val="24"/>
                <w:szCs w:val="18"/>
              </w:rPr>
            </w:pPr>
            <w:r>
              <w:rPr>
                <w:rFonts w:cs="Arial"/>
                <w:kern w:val="24"/>
                <w:szCs w:val="18"/>
              </w:rPr>
              <w:t>24</w:t>
            </w:r>
          </w:p>
        </w:tc>
        <w:tc>
          <w:tcPr>
            <w:tcW w:w="1933" w:type="dxa"/>
            <w:vAlign w:val="center"/>
          </w:tcPr>
          <w:p w14:paraId="74170EBC" w14:textId="77777777" w:rsidR="009F21F0" w:rsidRPr="00F548CF" w:rsidRDefault="009F21F0" w:rsidP="009F21F0">
            <w:pPr>
              <w:pStyle w:val="TAC"/>
              <w:rPr>
                <w:rFonts w:cs="Arial"/>
                <w:kern w:val="24"/>
                <w:szCs w:val="18"/>
              </w:rPr>
            </w:pPr>
            <w:r>
              <w:rPr>
                <w:rFonts w:cs="Arial"/>
                <w:kern w:val="24"/>
                <w:szCs w:val="18"/>
              </w:rPr>
              <w:t>3</w:t>
            </w:r>
          </w:p>
        </w:tc>
        <w:tc>
          <w:tcPr>
            <w:tcW w:w="1393" w:type="dxa"/>
            <w:vAlign w:val="center"/>
          </w:tcPr>
          <w:p w14:paraId="339D40C7" w14:textId="77777777" w:rsidR="009F21F0" w:rsidRPr="00F548CF" w:rsidRDefault="009F21F0" w:rsidP="009F21F0">
            <w:pPr>
              <w:pStyle w:val="TAC"/>
              <w:rPr>
                <w:rFonts w:cs="Arial"/>
                <w:kern w:val="24"/>
                <w:szCs w:val="18"/>
              </w:rPr>
            </w:pPr>
            <w:r>
              <w:rPr>
                <w:rFonts w:cs="Arial"/>
                <w:kern w:val="24"/>
                <w:szCs w:val="18"/>
              </w:rPr>
              <w:t>5</w:t>
            </w:r>
          </w:p>
        </w:tc>
      </w:tr>
      <w:tr w:rsidR="009F21F0" w:rsidRPr="00F548CF" w14:paraId="1EF3A424" w14:textId="77777777" w:rsidTr="008E6A8A">
        <w:trPr>
          <w:cantSplit/>
        </w:trPr>
        <w:tc>
          <w:tcPr>
            <w:tcW w:w="801" w:type="dxa"/>
            <w:tcBorders>
              <w:right w:val="double" w:sz="4" w:space="0" w:color="auto"/>
            </w:tcBorders>
            <w:shd w:val="clear" w:color="auto" w:fill="auto"/>
            <w:vAlign w:val="center"/>
          </w:tcPr>
          <w:p w14:paraId="2B92BFE4" w14:textId="77777777" w:rsidR="009F21F0" w:rsidRPr="00F548CF" w:rsidRDefault="009F21F0" w:rsidP="009F21F0">
            <w:pPr>
              <w:pStyle w:val="TAC"/>
            </w:pPr>
            <w:r>
              <w:t>5</w:t>
            </w:r>
          </w:p>
        </w:tc>
        <w:tc>
          <w:tcPr>
            <w:tcW w:w="3473" w:type="dxa"/>
            <w:tcBorders>
              <w:left w:val="double" w:sz="4" w:space="0" w:color="auto"/>
            </w:tcBorders>
            <w:vAlign w:val="center"/>
          </w:tcPr>
          <w:p w14:paraId="37D85370" w14:textId="77777777" w:rsidR="009F21F0" w:rsidRPr="00F548CF" w:rsidRDefault="009F21F0" w:rsidP="009F21F0">
            <w:pPr>
              <w:pStyle w:val="TAC"/>
            </w:pPr>
            <w:r w:rsidRPr="00F548CF">
              <w:rPr>
                <w:rFonts w:cs="Arial"/>
                <w:kern w:val="24"/>
                <w:szCs w:val="18"/>
              </w:rPr>
              <w:t>1</w:t>
            </w:r>
          </w:p>
        </w:tc>
        <w:tc>
          <w:tcPr>
            <w:tcW w:w="1630" w:type="dxa"/>
            <w:vAlign w:val="center"/>
          </w:tcPr>
          <w:p w14:paraId="0105BFB7" w14:textId="77777777" w:rsidR="009F21F0" w:rsidRPr="00F548CF" w:rsidRDefault="009F21F0" w:rsidP="009F21F0">
            <w:pPr>
              <w:pStyle w:val="TAC"/>
            </w:pPr>
            <w:r w:rsidRPr="00F548CF">
              <w:rPr>
                <w:rFonts w:cs="Arial"/>
                <w:kern w:val="24"/>
                <w:szCs w:val="18"/>
              </w:rPr>
              <w:t>24</w:t>
            </w:r>
          </w:p>
        </w:tc>
        <w:tc>
          <w:tcPr>
            <w:tcW w:w="1933" w:type="dxa"/>
            <w:vAlign w:val="center"/>
          </w:tcPr>
          <w:p w14:paraId="549882A8" w14:textId="77777777" w:rsidR="009F21F0" w:rsidRPr="00F548CF" w:rsidRDefault="009F21F0" w:rsidP="009F21F0">
            <w:pPr>
              <w:pStyle w:val="TAC"/>
            </w:pPr>
            <w:r w:rsidRPr="00F548CF">
              <w:rPr>
                <w:rFonts w:cs="Arial"/>
                <w:kern w:val="24"/>
                <w:szCs w:val="18"/>
              </w:rPr>
              <w:t>3</w:t>
            </w:r>
          </w:p>
        </w:tc>
        <w:tc>
          <w:tcPr>
            <w:tcW w:w="1393" w:type="dxa"/>
            <w:vAlign w:val="center"/>
          </w:tcPr>
          <w:p w14:paraId="79D94331" w14:textId="77777777" w:rsidR="009F21F0" w:rsidRPr="00F548CF" w:rsidRDefault="009F21F0" w:rsidP="009F21F0">
            <w:pPr>
              <w:pStyle w:val="TAC"/>
            </w:pPr>
            <w:r w:rsidRPr="00F548CF">
              <w:rPr>
                <w:rFonts w:cs="Arial"/>
                <w:kern w:val="24"/>
                <w:szCs w:val="18"/>
              </w:rPr>
              <w:t>6</w:t>
            </w:r>
          </w:p>
        </w:tc>
      </w:tr>
      <w:tr w:rsidR="009F21F0" w:rsidRPr="00F548CF" w14:paraId="41609EC3" w14:textId="77777777" w:rsidTr="008E6A8A">
        <w:trPr>
          <w:cantSplit/>
        </w:trPr>
        <w:tc>
          <w:tcPr>
            <w:tcW w:w="801" w:type="dxa"/>
            <w:tcBorders>
              <w:right w:val="double" w:sz="4" w:space="0" w:color="auto"/>
            </w:tcBorders>
            <w:shd w:val="clear" w:color="auto" w:fill="auto"/>
            <w:vAlign w:val="center"/>
          </w:tcPr>
          <w:p w14:paraId="03ECBDF1" w14:textId="77777777" w:rsidR="009F21F0" w:rsidRPr="00F548CF" w:rsidRDefault="009F21F0" w:rsidP="009F21F0">
            <w:pPr>
              <w:pStyle w:val="TAC"/>
            </w:pPr>
            <w:r>
              <w:t>6</w:t>
            </w:r>
          </w:p>
        </w:tc>
        <w:tc>
          <w:tcPr>
            <w:tcW w:w="3473" w:type="dxa"/>
            <w:tcBorders>
              <w:left w:val="double" w:sz="4" w:space="0" w:color="auto"/>
            </w:tcBorders>
            <w:vAlign w:val="center"/>
          </w:tcPr>
          <w:p w14:paraId="2C3F7741" w14:textId="77777777" w:rsidR="009F21F0" w:rsidRPr="00F548CF" w:rsidRDefault="009F21F0" w:rsidP="009F21F0">
            <w:pPr>
              <w:pStyle w:val="TAC"/>
            </w:pPr>
            <w:r w:rsidRPr="00F548CF">
              <w:rPr>
                <w:rFonts w:cs="Arial"/>
                <w:kern w:val="24"/>
                <w:szCs w:val="18"/>
              </w:rPr>
              <w:t>1</w:t>
            </w:r>
          </w:p>
        </w:tc>
        <w:tc>
          <w:tcPr>
            <w:tcW w:w="1630" w:type="dxa"/>
            <w:vAlign w:val="center"/>
          </w:tcPr>
          <w:p w14:paraId="19CED501" w14:textId="77777777" w:rsidR="009F21F0" w:rsidRPr="00F548CF" w:rsidRDefault="009F21F0" w:rsidP="009F21F0">
            <w:pPr>
              <w:pStyle w:val="TAC"/>
            </w:pPr>
            <w:r w:rsidRPr="00F548CF">
              <w:rPr>
                <w:rFonts w:cs="Arial"/>
                <w:kern w:val="24"/>
                <w:szCs w:val="18"/>
              </w:rPr>
              <w:t>24</w:t>
            </w:r>
          </w:p>
        </w:tc>
        <w:tc>
          <w:tcPr>
            <w:tcW w:w="1933" w:type="dxa"/>
            <w:vAlign w:val="center"/>
          </w:tcPr>
          <w:p w14:paraId="2ECE396B" w14:textId="77777777" w:rsidR="009F21F0" w:rsidRPr="00F548CF" w:rsidRDefault="009F21F0" w:rsidP="009F21F0">
            <w:pPr>
              <w:pStyle w:val="TAC"/>
            </w:pPr>
            <w:r w:rsidRPr="00F548CF">
              <w:rPr>
                <w:rFonts w:cs="Arial"/>
                <w:kern w:val="24"/>
                <w:szCs w:val="18"/>
              </w:rPr>
              <w:t>3</w:t>
            </w:r>
          </w:p>
        </w:tc>
        <w:tc>
          <w:tcPr>
            <w:tcW w:w="1393" w:type="dxa"/>
            <w:vAlign w:val="center"/>
          </w:tcPr>
          <w:p w14:paraId="387D7E3C" w14:textId="77777777" w:rsidR="009F21F0" w:rsidRPr="00F548CF" w:rsidRDefault="009F21F0" w:rsidP="009F21F0">
            <w:pPr>
              <w:pStyle w:val="TAC"/>
            </w:pPr>
            <w:r w:rsidRPr="00F548CF">
              <w:rPr>
                <w:rFonts w:cs="Arial"/>
                <w:kern w:val="24"/>
                <w:szCs w:val="18"/>
              </w:rPr>
              <w:t>7</w:t>
            </w:r>
          </w:p>
        </w:tc>
      </w:tr>
      <w:tr w:rsidR="009F21F0" w:rsidRPr="00F548CF" w14:paraId="0E3D1F7C" w14:textId="77777777" w:rsidTr="008E6A8A">
        <w:trPr>
          <w:cantSplit/>
        </w:trPr>
        <w:tc>
          <w:tcPr>
            <w:tcW w:w="801" w:type="dxa"/>
            <w:tcBorders>
              <w:right w:val="double" w:sz="4" w:space="0" w:color="auto"/>
            </w:tcBorders>
            <w:shd w:val="clear" w:color="auto" w:fill="auto"/>
            <w:vAlign w:val="center"/>
          </w:tcPr>
          <w:p w14:paraId="32B765F3" w14:textId="77777777" w:rsidR="009F21F0" w:rsidRPr="00F548CF" w:rsidRDefault="009F21F0" w:rsidP="009F21F0">
            <w:pPr>
              <w:pStyle w:val="TAC"/>
            </w:pPr>
            <w:r>
              <w:t>7</w:t>
            </w:r>
          </w:p>
        </w:tc>
        <w:tc>
          <w:tcPr>
            <w:tcW w:w="3473" w:type="dxa"/>
            <w:tcBorders>
              <w:left w:val="double" w:sz="4" w:space="0" w:color="auto"/>
            </w:tcBorders>
            <w:vAlign w:val="center"/>
          </w:tcPr>
          <w:p w14:paraId="40CEDD37" w14:textId="77777777" w:rsidR="009F21F0" w:rsidRPr="00F548CF" w:rsidRDefault="009F21F0" w:rsidP="009F21F0">
            <w:pPr>
              <w:pStyle w:val="TAC"/>
            </w:pPr>
            <w:r w:rsidRPr="00F548CF">
              <w:rPr>
                <w:rFonts w:cs="Arial"/>
                <w:kern w:val="24"/>
                <w:szCs w:val="18"/>
              </w:rPr>
              <w:t>1</w:t>
            </w:r>
          </w:p>
        </w:tc>
        <w:tc>
          <w:tcPr>
            <w:tcW w:w="1630" w:type="dxa"/>
            <w:vAlign w:val="center"/>
          </w:tcPr>
          <w:p w14:paraId="5B095AD3" w14:textId="77777777" w:rsidR="009F21F0" w:rsidRPr="00F548CF" w:rsidRDefault="009F21F0" w:rsidP="009F21F0">
            <w:pPr>
              <w:pStyle w:val="TAC"/>
            </w:pPr>
            <w:r w:rsidRPr="00F548CF">
              <w:rPr>
                <w:rFonts w:cs="Arial"/>
                <w:kern w:val="24"/>
                <w:szCs w:val="18"/>
              </w:rPr>
              <w:t>24</w:t>
            </w:r>
          </w:p>
        </w:tc>
        <w:tc>
          <w:tcPr>
            <w:tcW w:w="1933" w:type="dxa"/>
            <w:vAlign w:val="center"/>
          </w:tcPr>
          <w:p w14:paraId="10EE344F" w14:textId="77777777" w:rsidR="009F21F0" w:rsidRPr="00F548CF" w:rsidRDefault="009F21F0" w:rsidP="009F21F0">
            <w:pPr>
              <w:pStyle w:val="TAC"/>
            </w:pPr>
            <w:r w:rsidRPr="00F548CF">
              <w:rPr>
                <w:rFonts w:cs="Arial"/>
                <w:kern w:val="24"/>
                <w:szCs w:val="18"/>
              </w:rPr>
              <w:t>3</w:t>
            </w:r>
          </w:p>
        </w:tc>
        <w:tc>
          <w:tcPr>
            <w:tcW w:w="1393" w:type="dxa"/>
            <w:vAlign w:val="center"/>
          </w:tcPr>
          <w:p w14:paraId="1D598482" w14:textId="77777777" w:rsidR="009F21F0" w:rsidRPr="00F548CF" w:rsidRDefault="009F21F0" w:rsidP="009F21F0">
            <w:pPr>
              <w:pStyle w:val="TAC"/>
            </w:pPr>
            <w:r w:rsidRPr="00F548CF">
              <w:rPr>
                <w:rFonts w:cs="Arial"/>
                <w:kern w:val="24"/>
                <w:szCs w:val="18"/>
              </w:rPr>
              <w:t>8</w:t>
            </w:r>
          </w:p>
        </w:tc>
      </w:tr>
      <w:tr w:rsidR="009F21F0" w:rsidRPr="00F548CF" w14:paraId="07056530" w14:textId="77777777" w:rsidTr="008E6A8A">
        <w:trPr>
          <w:cantSplit/>
        </w:trPr>
        <w:tc>
          <w:tcPr>
            <w:tcW w:w="801" w:type="dxa"/>
            <w:tcBorders>
              <w:right w:val="double" w:sz="4" w:space="0" w:color="auto"/>
            </w:tcBorders>
            <w:shd w:val="clear" w:color="auto" w:fill="auto"/>
            <w:vAlign w:val="center"/>
          </w:tcPr>
          <w:p w14:paraId="59ED8A9F" w14:textId="77777777" w:rsidR="009F21F0" w:rsidRPr="00F548CF" w:rsidRDefault="009F21F0" w:rsidP="009F21F0">
            <w:pPr>
              <w:pStyle w:val="TAC"/>
            </w:pPr>
            <w:r>
              <w:t>8</w:t>
            </w:r>
          </w:p>
        </w:tc>
        <w:tc>
          <w:tcPr>
            <w:tcW w:w="3473" w:type="dxa"/>
            <w:tcBorders>
              <w:left w:val="double" w:sz="4" w:space="0" w:color="auto"/>
            </w:tcBorders>
            <w:vAlign w:val="center"/>
          </w:tcPr>
          <w:p w14:paraId="08EBE6E8" w14:textId="77777777" w:rsidR="009F21F0" w:rsidRPr="00F548CF" w:rsidRDefault="009F21F0" w:rsidP="009F21F0">
            <w:pPr>
              <w:pStyle w:val="TAC"/>
            </w:pPr>
            <w:r w:rsidRPr="00F548CF">
              <w:rPr>
                <w:rFonts w:cs="Arial"/>
                <w:kern w:val="24"/>
                <w:szCs w:val="18"/>
              </w:rPr>
              <w:t>1</w:t>
            </w:r>
          </w:p>
        </w:tc>
        <w:tc>
          <w:tcPr>
            <w:tcW w:w="1630" w:type="dxa"/>
            <w:vAlign w:val="center"/>
          </w:tcPr>
          <w:p w14:paraId="5D061065" w14:textId="77777777" w:rsidR="009F21F0" w:rsidRPr="00F548CF" w:rsidRDefault="009F21F0" w:rsidP="009F21F0">
            <w:pPr>
              <w:pStyle w:val="TAC"/>
            </w:pPr>
            <w:r w:rsidRPr="00F548CF">
              <w:rPr>
                <w:rFonts w:cs="Arial"/>
                <w:kern w:val="24"/>
                <w:szCs w:val="18"/>
              </w:rPr>
              <w:t>48</w:t>
            </w:r>
          </w:p>
        </w:tc>
        <w:tc>
          <w:tcPr>
            <w:tcW w:w="1933" w:type="dxa"/>
            <w:vAlign w:val="center"/>
          </w:tcPr>
          <w:p w14:paraId="4CAFE2C9" w14:textId="77777777" w:rsidR="009F21F0" w:rsidRPr="00F548CF" w:rsidRDefault="009F21F0" w:rsidP="009F21F0">
            <w:pPr>
              <w:pStyle w:val="TAC"/>
            </w:pPr>
            <w:r w:rsidRPr="00F548CF">
              <w:rPr>
                <w:rFonts w:cs="Arial"/>
                <w:kern w:val="24"/>
                <w:szCs w:val="18"/>
              </w:rPr>
              <w:t>1</w:t>
            </w:r>
          </w:p>
        </w:tc>
        <w:tc>
          <w:tcPr>
            <w:tcW w:w="1393" w:type="dxa"/>
            <w:vAlign w:val="center"/>
          </w:tcPr>
          <w:p w14:paraId="129C08AC" w14:textId="77777777" w:rsidR="009F21F0" w:rsidRPr="00F548CF" w:rsidRDefault="009F21F0" w:rsidP="009F21F0">
            <w:pPr>
              <w:pStyle w:val="TAC"/>
            </w:pPr>
            <w:r w:rsidRPr="00F548CF">
              <w:rPr>
                <w:rFonts w:cs="Arial"/>
                <w:kern w:val="24"/>
                <w:szCs w:val="18"/>
              </w:rPr>
              <w:t>18</w:t>
            </w:r>
          </w:p>
        </w:tc>
      </w:tr>
      <w:tr w:rsidR="009F21F0" w:rsidRPr="00F548CF" w14:paraId="543BCB86" w14:textId="77777777" w:rsidTr="008E6A8A">
        <w:trPr>
          <w:cantSplit/>
        </w:trPr>
        <w:tc>
          <w:tcPr>
            <w:tcW w:w="801" w:type="dxa"/>
            <w:tcBorders>
              <w:right w:val="double" w:sz="4" w:space="0" w:color="auto"/>
            </w:tcBorders>
            <w:shd w:val="clear" w:color="auto" w:fill="auto"/>
            <w:vAlign w:val="center"/>
          </w:tcPr>
          <w:p w14:paraId="7507867A" w14:textId="77777777" w:rsidR="009F21F0" w:rsidRPr="00F548CF" w:rsidRDefault="009F21F0" w:rsidP="009F21F0">
            <w:pPr>
              <w:pStyle w:val="TAC"/>
            </w:pPr>
            <w:r>
              <w:t>9</w:t>
            </w:r>
          </w:p>
        </w:tc>
        <w:tc>
          <w:tcPr>
            <w:tcW w:w="3473" w:type="dxa"/>
            <w:tcBorders>
              <w:left w:val="double" w:sz="4" w:space="0" w:color="auto"/>
            </w:tcBorders>
            <w:vAlign w:val="center"/>
          </w:tcPr>
          <w:p w14:paraId="3CBEDE52" w14:textId="77777777" w:rsidR="009F21F0" w:rsidRPr="00F548CF" w:rsidRDefault="009F21F0" w:rsidP="009F21F0">
            <w:pPr>
              <w:pStyle w:val="TAC"/>
            </w:pPr>
            <w:r w:rsidRPr="00F548CF">
              <w:rPr>
                <w:rFonts w:cs="Arial"/>
                <w:kern w:val="24"/>
                <w:szCs w:val="18"/>
              </w:rPr>
              <w:t>1</w:t>
            </w:r>
          </w:p>
        </w:tc>
        <w:tc>
          <w:tcPr>
            <w:tcW w:w="1630" w:type="dxa"/>
            <w:vAlign w:val="center"/>
          </w:tcPr>
          <w:p w14:paraId="0163CE21" w14:textId="77777777" w:rsidR="009F21F0" w:rsidRPr="00F548CF" w:rsidRDefault="009F21F0" w:rsidP="009F21F0">
            <w:pPr>
              <w:pStyle w:val="TAC"/>
            </w:pPr>
            <w:r w:rsidRPr="00F548CF">
              <w:rPr>
                <w:rFonts w:cs="Arial"/>
                <w:kern w:val="24"/>
                <w:szCs w:val="18"/>
              </w:rPr>
              <w:t>48</w:t>
            </w:r>
          </w:p>
        </w:tc>
        <w:tc>
          <w:tcPr>
            <w:tcW w:w="1933" w:type="dxa"/>
            <w:vAlign w:val="center"/>
          </w:tcPr>
          <w:p w14:paraId="6CE76F66" w14:textId="77777777" w:rsidR="009F21F0" w:rsidRPr="00F548CF" w:rsidRDefault="009F21F0" w:rsidP="009F21F0">
            <w:pPr>
              <w:pStyle w:val="TAC"/>
            </w:pPr>
            <w:r w:rsidRPr="00F548CF">
              <w:rPr>
                <w:rFonts w:cs="Arial"/>
                <w:kern w:val="24"/>
                <w:szCs w:val="18"/>
              </w:rPr>
              <w:t>1</w:t>
            </w:r>
          </w:p>
        </w:tc>
        <w:tc>
          <w:tcPr>
            <w:tcW w:w="1393" w:type="dxa"/>
            <w:vAlign w:val="center"/>
          </w:tcPr>
          <w:p w14:paraId="05A98ABB" w14:textId="77777777" w:rsidR="009F21F0" w:rsidRPr="00F548CF" w:rsidRDefault="009F21F0" w:rsidP="009F21F0">
            <w:pPr>
              <w:pStyle w:val="TAC"/>
            </w:pPr>
            <w:r w:rsidRPr="00F548CF">
              <w:rPr>
                <w:rFonts w:cs="Arial"/>
                <w:kern w:val="24"/>
                <w:szCs w:val="18"/>
              </w:rPr>
              <w:t>20</w:t>
            </w:r>
          </w:p>
        </w:tc>
      </w:tr>
      <w:tr w:rsidR="009F21F0" w:rsidRPr="00F548CF" w14:paraId="444EA4E8" w14:textId="77777777" w:rsidTr="008E6A8A">
        <w:trPr>
          <w:cantSplit/>
        </w:trPr>
        <w:tc>
          <w:tcPr>
            <w:tcW w:w="801" w:type="dxa"/>
            <w:tcBorders>
              <w:right w:val="double" w:sz="4" w:space="0" w:color="auto"/>
            </w:tcBorders>
            <w:shd w:val="clear" w:color="auto" w:fill="auto"/>
            <w:vAlign w:val="center"/>
          </w:tcPr>
          <w:p w14:paraId="14FBB83D" w14:textId="77777777" w:rsidR="009F21F0" w:rsidRPr="00F548CF" w:rsidRDefault="009F21F0" w:rsidP="009F21F0">
            <w:pPr>
              <w:pStyle w:val="TAC"/>
            </w:pPr>
            <w:r>
              <w:t>10</w:t>
            </w:r>
          </w:p>
        </w:tc>
        <w:tc>
          <w:tcPr>
            <w:tcW w:w="3473" w:type="dxa"/>
            <w:tcBorders>
              <w:left w:val="double" w:sz="4" w:space="0" w:color="auto"/>
            </w:tcBorders>
            <w:vAlign w:val="center"/>
          </w:tcPr>
          <w:p w14:paraId="17D7A67F" w14:textId="77777777" w:rsidR="009F21F0" w:rsidRPr="00F548CF" w:rsidRDefault="009F21F0" w:rsidP="009F21F0">
            <w:pPr>
              <w:pStyle w:val="TAC"/>
            </w:pPr>
            <w:r w:rsidRPr="00F548CF">
              <w:rPr>
                <w:rFonts w:cs="Arial"/>
                <w:kern w:val="24"/>
                <w:szCs w:val="18"/>
              </w:rPr>
              <w:t>1</w:t>
            </w:r>
          </w:p>
        </w:tc>
        <w:tc>
          <w:tcPr>
            <w:tcW w:w="1630" w:type="dxa"/>
            <w:vAlign w:val="center"/>
          </w:tcPr>
          <w:p w14:paraId="471B21AA" w14:textId="77777777" w:rsidR="009F21F0" w:rsidRPr="00F548CF" w:rsidRDefault="009F21F0" w:rsidP="009F21F0">
            <w:pPr>
              <w:pStyle w:val="TAC"/>
            </w:pPr>
            <w:r w:rsidRPr="00F548CF">
              <w:rPr>
                <w:rFonts w:cs="Arial"/>
                <w:kern w:val="24"/>
                <w:szCs w:val="18"/>
              </w:rPr>
              <w:t>48</w:t>
            </w:r>
          </w:p>
        </w:tc>
        <w:tc>
          <w:tcPr>
            <w:tcW w:w="1933" w:type="dxa"/>
            <w:vAlign w:val="center"/>
          </w:tcPr>
          <w:p w14:paraId="76E75431" w14:textId="77777777" w:rsidR="009F21F0" w:rsidRPr="00F548CF" w:rsidRDefault="009F21F0" w:rsidP="009F21F0">
            <w:pPr>
              <w:pStyle w:val="TAC"/>
            </w:pPr>
            <w:r w:rsidRPr="00F548CF">
              <w:rPr>
                <w:rFonts w:cs="Arial"/>
                <w:kern w:val="24"/>
                <w:szCs w:val="18"/>
              </w:rPr>
              <w:t>2</w:t>
            </w:r>
          </w:p>
        </w:tc>
        <w:tc>
          <w:tcPr>
            <w:tcW w:w="1393" w:type="dxa"/>
            <w:vAlign w:val="center"/>
          </w:tcPr>
          <w:p w14:paraId="2395C90C" w14:textId="77777777" w:rsidR="009F21F0" w:rsidRPr="00F548CF" w:rsidRDefault="009F21F0" w:rsidP="009F21F0">
            <w:pPr>
              <w:pStyle w:val="TAC"/>
            </w:pPr>
            <w:r w:rsidRPr="00F548CF">
              <w:rPr>
                <w:rFonts w:cs="Arial"/>
                <w:kern w:val="24"/>
                <w:szCs w:val="18"/>
              </w:rPr>
              <w:t>18</w:t>
            </w:r>
          </w:p>
        </w:tc>
      </w:tr>
      <w:tr w:rsidR="009F21F0" w:rsidRPr="00F548CF" w14:paraId="754B2340" w14:textId="77777777" w:rsidTr="008E6A8A">
        <w:trPr>
          <w:cantSplit/>
        </w:trPr>
        <w:tc>
          <w:tcPr>
            <w:tcW w:w="801" w:type="dxa"/>
            <w:tcBorders>
              <w:right w:val="double" w:sz="4" w:space="0" w:color="auto"/>
            </w:tcBorders>
            <w:shd w:val="clear" w:color="auto" w:fill="auto"/>
            <w:vAlign w:val="center"/>
          </w:tcPr>
          <w:p w14:paraId="18192011" w14:textId="77777777" w:rsidR="009F21F0" w:rsidRPr="00F548CF" w:rsidRDefault="009F21F0" w:rsidP="009F21F0">
            <w:pPr>
              <w:pStyle w:val="TAC"/>
            </w:pPr>
            <w:r>
              <w:t>11</w:t>
            </w:r>
          </w:p>
        </w:tc>
        <w:tc>
          <w:tcPr>
            <w:tcW w:w="3473" w:type="dxa"/>
            <w:tcBorders>
              <w:left w:val="double" w:sz="4" w:space="0" w:color="auto"/>
            </w:tcBorders>
            <w:vAlign w:val="center"/>
          </w:tcPr>
          <w:p w14:paraId="16EFE01B" w14:textId="77777777" w:rsidR="009F21F0" w:rsidRPr="00F548CF" w:rsidRDefault="009F21F0" w:rsidP="009F21F0">
            <w:pPr>
              <w:pStyle w:val="TAC"/>
            </w:pPr>
            <w:r w:rsidRPr="00F548CF">
              <w:rPr>
                <w:rFonts w:cs="Arial"/>
                <w:kern w:val="24"/>
                <w:szCs w:val="18"/>
              </w:rPr>
              <w:t>1</w:t>
            </w:r>
          </w:p>
        </w:tc>
        <w:tc>
          <w:tcPr>
            <w:tcW w:w="1630" w:type="dxa"/>
            <w:vAlign w:val="center"/>
          </w:tcPr>
          <w:p w14:paraId="0B751A91" w14:textId="77777777" w:rsidR="009F21F0" w:rsidRPr="00F548CF" w:rsidRDefault="009F21F0" w:rsidP="009F21F0">
            <w:pPr>
              <w:pStyle w:val="TAC"/>
            </w:pPr>
            <w:r w:rsidRPr="00F548CF">
              <w:rPr>
                <w:rFonts w:cs="Arial"/>
                <w:kern w:val="24"/>
                <w:szCs w:val="18"/>
              </w:rPr>
              <w:t>48</w:t>
            </w:r>
          </w:p>
        </w:tc>
        <w:tc>
          <w:tcPr>
            <w:tcW w:w="1933" w:type="dxa"/>
            <w:vAlign w:val="center"/>
          </w:tcPr>
          <w:p w14:paraId="2688ED57" w14:textId="77777777" w:rsidR="009F21F0" w:rsidRPr="00F548CF" w:rsidRDefault="009F21F0" w:rsidP="009F21F0">
            <w:pPr>
              <w:pStyle w:val="TAC"/>
            </w:pPr>
            <w:r w:rsidRPr="00F548CF">
              <w:rPr>
                <w:rFonts w:cs="Arial"/>
                <w:kern w:val="24"/>
                <w:szCs w:val="18"/>
              </w:rPr>
              <w:t>2</w:t>
            </w:r>
          </w:p>
        </w:tc>
        <w:tc>
          <w:tcPr>
            <w:tcW w:w="1393" w:type="dxa"/>
            <w:vAlign w:val="center"/>
          </w:tcPr>
          <w:p w14:paraId="6E05F313" w14:textId="77777777" w:rsidR="009F21F0" w:rsidRPr="00F548CF" w:rsidRDefault="009F21F0" w:rsidP="009F21F0">
            <w:pPr>
              <w:pStyle w:val="TAC"/>
            </w:pPr>
            <w:r w:rsidRPr="00F548CF">
              <w:rPr>
                <w:rFonts w:cs="Arial"/>
                <w:kern w:val="24"/>
                <w:szCs w:val="18"/>
              </w:rPr>
              <w:t>20</w:t>
            </w:r>
          </w:p>
        </w:tc>
      </w:tr>
      <w:tr w:rsidR="009F21F0" w:rsidRPr="00F548CF" w14:paraId="5CB4BBA5" w14:textId="77777777" w:rsidTr="008E6A8A">
        <w:trPr>
          <w:cantSplit/>
        </w:trPr>
        <w:tc>
          <w:tcPr>
            <w:tcW w:w="801" w:type="dxa"/>
            <w:tcBorders>
              <w:right w:val="double" w:sz="4" w:space="0" w:color="auto"/>
            </w:tcBorders>
            <w:shd w:val="clear" w:color="auto" w:fill="auto"/>
            <w:vAlign w:val="center"/>
          </w:tcPr>
          <w:p w14:paraId="5E94381F" w14:textId="77777777" w:rsidR="009F21F0" w:rsidRPr="00F548CF" w:rsidRDefault="009F21F0" w:rsidP="009F21F0">
            <w:pPr>
              <w:pStyle w:val="TAC"/>
            </w:pPr>
            <w:r w:rsidRPr="00F548CF">
              <w:t>1</w:t>
            </w:r>
            <w:r>
              <w:t>2</w:t>
            </w:r>
          </w:p>
        </w:tc>
        <w:tc>
          <w:tcPr>
            <w:tcW w:w="3473" w:type="dxa"/>
            <w:tcBorders>
              <w:left w:val="double" w:sz="4" w:space="0" w:color="auto"/>
            </w:tcBorders>
            <w:vAlign w:val="center"/>
          </w:tcPr>
          <w:p w14:paraId="7739F06C" w14:textId="77777777" w:rsidR="009F21F0" w:rsidRPr="00F548CF" w:rsidRDefault="009F21F0" w:rsidP="009F21F0">
            <w:pPr>
              <w:pStyle w:val="TAC"/>
            </w:pPr>
            <w:r w:rsidRPr="00F548CF">
              <w:rPr>
                <w:rFonts w:cs="Arial"/>
                <w:kern w:val="24"/>
                <w:szCs w:val="18"/>
              </w:rPr>
              <w:t>1</w:t>
            </w:r>
          </w:p>
        </w:tc>
        <w:tc>
          <w:tcPr>
            <w:tcW w:w="1630" w:type="dxa"/>
            <w:vAlign w:val="center"/>
          </w:tcPr>
          <w:p w14:paraId="04C96669" w14:textId="77777777" w:rsidR="009F21F0" w:rsidRPr="00F548CF" w:rsidRDefault="009F21F0" w:rsidP="009F21F0">
            <w:pPr>
              <w:pStyle w:val="TAC"/>
            </w:pPr>
            <w:r w:rsidRPr="00F548CF">
              <w:rPr>
                <w:rFonts w:cs="Arial"/>
                <w:kern w:val="24"/>
                <w:szCs w:val="18"/>
              </w:rPr>
              <w:t>48</w:t>
            </w:r>
          </w:p>
        </w:tc>
        <w:tc>
          <w:tcPr>
            <w:tcW w:w="1933" w:type="dxa"/>
            <w:vAlign w:val="center"/>
          </w:tcPr>
          <w:p w14:paraId="3D6A7155" w14:textId="77777777" w:rsidR="009F21F0" w:rsidRPr="00F548CF" w:rsidRDefault="009F21F0" w:rsidP="009F21F0">
            <w:pPr>
              <w:pStyle w:val="TAC"/>
            </w:pPr>
            <w:r w:rsidRPr="00F548CF">
              <w:rPr>
                <w:rFonts w:cs="Arial"/>
                <w:kern w:val="24"/>
                <w:szCs w:val="18"/>
              </w:rPr>
              <w:t>3</w:t>
            </w:r>
          </w:p>
        </w:tc>
        <w:tc>
          <w:tcPr>
            <w:tcW w:w="1393" w:type="dxa"/>
            <w:vAlign w:val="center"/>
          </w:tcPr>
          <w:p w14:paraId="378AA3A5" w14:textId="77777777" w:rsidR="009F21F0" w:rsidRPr="00F548CF" w:rsidRDefault="009F21F0" w:rsidP="009F21F0">
            <w:pPr>
              <w:pStyle w:val="TAC"/>
            </w:pPr>
            <w:r w:rsidRPr="00F548CF">
              <w:rPr>
                <w:rFonts w:cs="Arial"/>
                <w:kern w:val="24"/>
                <w:szCs w:val="18"/>
              </w:rPr>
              <w:t>18</w:t>
            </w:r>
          </w:p>
        </w:tc>
      </w:tr>
      <w:tr w:rsidR="009F21F0" w:rsidRPr="00F548CF" w14:paraId="39C5B694" w14:textId="77777777" w:rsidTr="008E6A8A">
        <w:trPr>
          <w:cantSplit/>
        </w:trPr>
        <w:tc>
          <w:tcPr>
            <w:tcW w:w="801" w:type="dxa"/>
            <w:tcBorders>
              <w:right w:val="double" w:sz="4" w:space="0" w:color="auto"/>
            </w:tcBorders>
            <w:shd w:val="clear" w:color="auto" w:fill="auto"/>
            <w:vAlign w:val="center"/>
          </w:tcPr>
          <w:p w14:paraId="1C8F8674" w14:textId="77777777" w:rsidR="009F21F0" w:rsidRPr="00F548CF" w:rsidRDefault="009F21F0" w:rsidP="009F21F0">
            <w:pPr>
              <w:pStyle w:val="TAC"/>
            </w:pPr>
            <w:r w:rsidRPr="00F548CF">
              <w:t>1</w:t>
            </w:r>
            <w:r>
              <w:t>3</w:t>
            </w:r>
          </w:p>
        </w:tc>
        <w:tc>
          <w:tcPr>
            <w:tcW w:w="3473" w:type="dxa"/>
            <w:tcBorders>
              <w:left w:val="double" w:sz="4" w:space="0" w:color="auto"/>
            </w:tcBorders>
            <w:vAlign w:val="center"/>
          </w:tcPr>
          <w:p w14:paraId="4925DDFE" w14:textId="77777777" w:rsidR="009F21F0" w:rsidRPr="00F548CF" w:rsidRDefault="009F21F0" w:rsidP="009F21F0">
            <w:pPr>
              <w:pStyle w:val="TAC"/>
            </w:pPr>
            <w:r w:rsidRPr="00F548CF">
              <w:rPr>
                <w:rFonts w:cs="Arial"/>
                <w:kern w:val="24"/>
                <w:szCs w:val="18"/>
              </w:rPr>
              <w:t>1</w:t>
            </w:r>
          </w:p>
        </w:tc>
        <w:tc>
          <w:tcPr>
            <w:tcW w:w="1630" w:type="dxa"/>
            <w:vAlign w:val="center"/>
          </w:tcPr>
          <w:p w14:paraId="4CC2288C" w14:textId="77777777" w:rsidR="009F21F0" w:rsidRPr="00F548CF" w:rsidRDefault="009F21F0" w:rsidP="009F21F0">
            <w:pPr>
              <w:pStyle w:val="TAC"/>
            </w:pPr>
            <w:r w:rsidRPr="00F548CF">
              <w:rPr>
                <w:rFonts w:cs="Arial"/>
                <w:kern w:val="24"/>
                <w:szCs w:val="18"/>
              </w:rPr>
              <w:t>48</w:t>
            </w:r>
          </w:p>
        </w:tc>
        <w:tc>
          <w:tcPr>
            <w:tcW w:w="1933" w:type="dxa"/>
            <w:vAlign w:val="center"/>
          </w:tcPr>
          <w:p w14:paraId="4F9A6371" w14:textId="77777777" w:rsidR="009F21F0" w:rsidRPr="00F548CF" w:rsidRDefault="009F21F0" w:rsidP="009F21F0">
            <w:pPr>
              <w:pStyle w:val="TAC"/>
            </w:pPr>
            <w:r w:rsidRPr="00F548CF">
              <w:rPr>
                <w:rFonts w:cs="Arial"/>
                <w:kern w:val="24"/>
                <w:szCs w:val="18"/>
              </w:rPr>
              <w:t>3</w:t>
            </w:r>
          </w:p>
        </w:tc>
        <w:tc>
          <w:tcPr>
            <w:tcW w:w="1393" w:type="dxa"/>
            <w:vAlign w:val="center"/>
          </w:tcPr>
          <w:p w14:paraId="70E5C50F" w14:textId="77777777" w:rsidR="009F21F0" w:rsidRPr="00F548CF" w:rsidRDefault="009F21F0" w:rsidP="009F21F0">
            <w:pPr>
              <w:pStyle w:val="TAC"/>
            </w:pPr>
            <w:r w:rsidRPr="00F548CF">
              <w:rPr>
                <w:rFonts w:cs="Arial"/>
                <w:kern w:val="24"/>
                <w:szCs w:val="18"/>
              </w:rPr>
              <w:t>20</w:t>
            </w:r>
          </w:p>
        </w:tc>
      </w:tr>
      <w:tr w:rsidR="009F21F0" w:rsidRPr="00F548CF" w14:paraId="423B2A57" w14:textId="77777777" w:rsidTr="008E6A8A">
        <w:trPr>
          <w:cantSplit/>
        </w:trPr>
        <w:tc>
          <w:tcPr>
            <w:tcW w:w="801" w:type="dxa"/>
            <w:tcBorders>
              <w:right w:val="double" w:sz="4" w:space="0" w:color="auto"/>
            </w:tcBorders>
            <w:shd w:val="clear" w:color="auto" w:fill="auto"/>
            <w:vAlign w:val="center"/>
          </w:tcPr>
          <w:p w14:paraId="70FA156B" w14:textId="77777777" w:rsidR="009F21F0" w:rsidRPr="00F548CF" w:rsidRDefault="009F21F0" w:rsidP="009F21F0">
            <w:pPr>
              <w:pStyle w:val="TAC"/>
            </w:pPr>
            <w:r w:rsidRPr="00F548CF">
              <w:t>14</w:t>
            </w:r>
          </w:p>
        </w:tc>
        <w:tc>
          <w:tcPr>
            <w:tcW w:w="8429" w:type="dxa"/>
            <w:gridSpan w:val="4"/>
            <w:tcBorders>
              <w:left w:val="double" w:sz="4" w:space="0" w:color="auto"/>
            </w:tcBorders>
            <w:vAlign w:val="center"/>
          </w:tcPr>
          <w:p w14:paraId="451498EA" w14:textId="77777777" w:rsidR="009F21F0" w:rsidRPr="00F548CF" w:rsidRDefault="009F21F0" w:rsidP="009F21F0">
            <w:pPr>
              <w:pStyle w:val="TAC"/>
            </w:pPr>
            <w:r w:rsidRPr="00F548CF">
              <w:rPr>
                <w:rFonts w:cs="Arial"/>
                <w:kern w:val="24"/>
                <w:szCs w:val="18"/>
              </w:rPr>
              <w:t>Reserved</w:t>
            </w:r>
          </w:p>
        </w:tc>
      </w:tr>
      <w:tr w:rsidR="009F21F0" w:rsidRPr="00F548CF" w14:paraId="0338C632" w14:textId="77777777" w:rsidTr="008E6A8A">
        <w:trPr>
          <w:cantSplit/>
        </w:trPr>
        <w:tc>
          <w:tcPr>
            <w:tcW w:w="801" w:type="dxa"/>
            <w:tcBorders>
              <w:right w:val="double" w:sz="4" w:space="0" w:color="auto"/>
            </w:tcBorders>
            <w:shd w:val="clear" w:color="auto" w:fill="auto"/>
            <w:vAlign w:val="center"/>
          </w:tcPr>
          <w:p w14:paraId="72D42392" w14:textId="77777777" w:rsidR="009F21F0" w:rsidRPr="00F548CF" w:rsidRDefault="009F21F0" w:rsidP="009F21F0">
            <w:pPr>
              <w:pStyle w:val="TAC"/>
            </w:pPr>
            <w:r w:rsidRPr="00F548CF">
              <w:t>15</w:t>
            </w:r>
          </w:p>
        </w:tc>
        <w:tc>
          <w:tcPr>
            <w:tcW w:w="8429" w:type="dxa"/>
            <w:gridSpan w:val="4"/>
            <w:tcBorders>
              <w:left w:val="double" w:sz="4" w:space="0" w:color="auto"/>
            </w:tcBorders>
            <w:vAlign w:val="center"/>
          </w:tcPr>
          <w:p w14:paraId="4F657B52" w14:textId="77777777" w:rsidR="009F21F0" w:rsidRPr="00F548CF" w:rsidRDefault="009F21F0" w:rsidP="009F21F0">
            <w:pPr>
              <w:pStyle w:val="TAC"/>
            </w:pPr>
            <w:r w:rsidRPr="00F548CF">
              <w:rPr>
                <w:rFonts w:cs="Arial"/>
                <w:kern w:val="24"/>
                <w:szCs w:val="18"/>
              </w:rPr>
              <w:t>Reserved</w:t>
            </w:r>
          </w:p>
        </w:tc>
      </w:tr>
    </w:tbl>
    <w:p w14:paraId="341811A1" w14:textId="77777777" w:rsidR="009F21F0" w:rsidRPr="00B916EC" w:rsidRDefault="009F21F0" w:rsidP="004A0D85"/>
    <w:p w14:paraId="1A692070" w14:textId="77777777" w:rsidR="004A0D85" w:rsidRPr="00B06B6C" w:rsidRDefault="0044436D" w:rsidP="00F96B12">
      <w:pPr>
        <w:pStyle w:val="TH"/>
      </w:pPr>
      <w:r w:rsidRPr="00B06B6C">
        <w:t>Table 1</w:t>
      </w:r>
      <w:r w:rsidR="00EC0649" w:rsidRPr="00B06B6C">
        <w:t>3</w:t>
      </w:r>
      <w:r w:rsidRPr="00B06B6C">
        <w:t>-</w:t>
      </w:r>
      <w:r w:rsidR="00EB7E79" w:rsidRPr="00B06B6C">
        <w:t>3</w:t>
      </w:r>
      <w:r w:rsidRPr="00B06B6C">
        <w:t xml:space="preserve">: Set of resource blocks and slot symbols of </w:t>
      </w:r>
      <w:r w:rsidR="00C76664">
        <w:t>CORESET</w:t>
      </w:r>
      <w:r w:rsidRPr="00B06B6C">
        <w:t xml:space="preserve"> for Type0-PDCCH search space</w:t>
      </w:r>
      <w:r w:rsidR="00ED0EE2">
        <w:t xml:space="preserve"> set</w:t>
      </w:r>
      <w:r w:rsidRPr="00B916EC">
        <w:t xml:space="preserve"> </w:t>
      </w:r>
      <w:r w:rsidRPr="00B06B6C">
        <w:t xml:space="preserve">when {SS/PBCH block, PDCCH} </w:t>
      </w:r>
      <w:r w:rsidR="00143099">
        <w:t>SCS</w:t>
      </w:r>
      <w:r w:rsidRPr="00B06B6C">
        <w:t xml:space="preserve"> is {30, 15}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000646B8" w:rsidRPr="000646B8">
        <w:t xml:space="preserve"> with minimum channel bandwidth 5 MHz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673A22" w:rsidRPr="00B916EC" w14:paraId="25DD4D85" w14:textId="77777777" w:rsidTr="00B73508">
        <w:trPr>
          <w:cantSplit/>
        </w:trPr>
        <w:tc>
          <w:tcPr>
            <w:tcW w:w="803" w:type="dxa"/>
            <w:tcBorders>
              <w:bottom w:val="double" w:sz="4" w:space="0" w:color="auto"/>
              <w:right w:val="double" w:sz="4" w:space="0" w:color="auto"/>
            </w:tcBorders>
            <w:shd w:val="clear" w:color="auto" w:fill="E0E0E0"/>
            <w:vAlign w:val="center"/>
          </w:tcPr>
          <w:p w14:paraId="4E0E3617" w14:textId="77777777" w:rsidR="00673A22" w:rsidRPr="00B916EC" w:rsidRDefault="00673A22" w:rsidP="0060031D">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123DDC30" w14:textId="77777777"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87" w:type="dxa"/>
            <w:tcBorders>
              <w:bottom w:val="double" w:sz="4" w:space="0" w:color="auto"/>
            </w:tcBorders>
            <w:shd w:val="clear" w:color="auto" w:fill="E0E0E0"/>
            <w:vAlign w:val="center"/>
          </w:tcPr>
          <w:p w14:paraId="6A34CA05" w14:textId="77777777" w:rsidR="00673A22" w:rsidRPr="00B916EC" w:rsidRDefault="00673A22" w:rsidP="0060031D">
            <w:pPr>
              <w:pStyle w:val="TAH"/>
              <w:rPr>
                <w:bCs/>
                <w:lang w:val="en-US"/>
              </w:rPr>
            </w:pPr>
            <w:r w:rsidRPr="00B916EC">
              <w:rPr>
                <w:rFonts w:cs="Arial"/>
                <w:kern w:val="24"/>
              </w:rPr>
              <w:t xml:space="preserve">Number of RBs </w:t>
            </w:r>
            <w:r w:rsidR="00744398">
              <w:rPr>
                <w:position w:val="-10"/>
              </w:rPr>
              <w:pict w14:anchorId="57DD5C6D">
                <v:shape id="_x0000_i2430" type="#_x0000_t75" style="width:44.25pt;height:14.25pt">
                  <v:imagedata r:id="rId904" o:title=""/>
                </v:shape>
              </w:pict>
            </w:r>
          </w:p>
        </w:tc>
        <w:tc>
          <w:tcPr>
            <w:tcW w:w="1958" w:type="dxa"/>
            <w:tcBorders>
              <w:bottom w:val="double" w:sz="4" w:space="0" w:color="auto"/>
            </w:tcBorders>
            <w:shd w:val="clear" w:color="auto" w:fill="E0E0E0"/>
            <w:vAlign w:val="center"/>
          </w:tcPr>
          <w:p w14:paraId="0636FE95" w14:textId="77777777" w:rsidR="00673A22" w:rsidRPr="00B916EC" w:rsidRDefault="00673A22" w:rsidP="0060031D">
            <w:pPr>
              <w:pStyle w:val="TAH"/>
              <w:rPr>
                <w:bCs/>
                <w:lang w:val="en-US"/>
              </w:rPr>
            </w:pPr>
            <w:r w:rsidRPr="00B916EC">
              <w:rPr>
                <w:rFonts w:cs="Arial"/>
                <w:kern w:val="24"/>
              </w:rPr>
              <w:t xml:space="preserve">Number of Symbols </w:t>
            </w:r>
            <w:r w:rsidR="00744398">
              <w:rPr>
                <w:position w:val="-12"/>
              </w:rPr>
              <w:pict w14:anchorId="622FB117">
                <v:shape id="_x0000_i2431" type="#_x0000_t75" style="width:36.75pt;height:14.25pt">
                  <v:imagedata r:id="rId905" o:title=""/>
                </v:shape>
              </w:pict>
            </w:r>
            <w:r w:rsidRPr="00B916EC">
              <w:rPr>
                <w:rFonts w:cs="Arial"/>
                <w:kern w:val="24"/>
              </w:rPr>
              <w:t xml:space="preserve"> </w:t>
            </w:r>
          </w:p>
        </w:tc>
        <w:tc>
          <w:tcPr>
            <w:tcW w:w="1411" w:type="dxa"/>
            <w:tcBorders>
              <w:bottom w:val="double" w:sz="4" w:space="0" w:color="auto"/>
            </w:tcBorders>
            <w:shd w:val="clear" w:color="auto" w:fill="E0E0E0"/>
            <w:vAlign w:val="center"/>
          </w:tcPr>
          <w:p w14:paraId="06D148AA" w14:textId="77777777" w:rsidR="00673A22" w:rsidRPr="00B916EC" w:rsidRDefault="00673A22" w:rsidP="0060031D">
            <w:pPr>
              <w:pStyle w:val="TAH"/>
              <w:rPr>
                <w:bCs/>
                <w:lang w:val="en-US"/>
              </w:rPr>
            </w:pPr>
            <w:r w:rsidRPr="00B916EC">
              <w:rPr>
                <w:rFonts w:cs="Arial"/>
                <w:kern w:val="24"/>
              </w:rPr>
              <w:t xml:space="preserve">Offset (RBs) </w:t>
            </w:r>
          </w:p>
        </w:tc>
      </w:tr>
      <w:tr w:rsidR="002268E7" w:rsidRPr="00B916EC" w14:paraId="4683CB32" w14:textId="77777777" w:rsidTr="00B73508">
        <w:trPr>
          <w:cantSplit/>
        </w:trPr>
        <w:tc>
          <w:tcPr>
            <w:tcW w:w="803" w:type="dxa"/>
            <w:tcBorders>
              <w:top w:val="double" w:sz="4" w:space="0" w:color="auto"/>
              <w:right w:val="double" w:sz="4" w:space="0" w:color="auto"/>
            </w:tcBorders>
            <w:shd w:val="clear" w:color="auto" w:fill="auto"/>
            <w:vAlign w:val="center"/>
          </w:tcPr>
          <w:p w14:paraId="35F39DCA" w14:textId="77777777" w:rsidR="002268E7" w:rsidRPr="00B916EC" w:rsidRDefault="002268E7"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5DF92A3E" w14:textId="77777777" w:rsidR="002268E7" w:rsidRPr="00B916EC" w:rsidRDefault="002268E7" w:rsidP="0060031D">
            <w:pPr>
              <w:pStyle w:val="TAC"/>
              <w:rPr>
                <w:lang w:val="en-US"/>
              </w:rPr>
            </w:pPr>
            <w:r w:rsidRPr="00B916EC">
              <w:rPr>
                <w:rFonts w:cs="Arial"/>
                <w:kern w:val="24"/>
                <w:szCs w:val="18"/>
              </w:rPr>
              <w:t>1</w:t>
            </w:r>
          </w:p>
        </w:tc>
        <w:tc>
          <w:tcPr>
            <w:tcW w:w="1587" w:type="dxa"/>
            <w:tcBorders>
              <w:top w:val="double" w:sz="4" w:space="0" w:color="auto"/>
            </w:tcBorders>
            <w:vAlign w:val="center"/>
          </w:tcPr>
          <w:p w14:paraId="3AD680E3" w14:textId="77777777" w:rsidR="002268E7" w:rsidRPr="00B916EC" w:rsidRDefault="002268E7" w:rsidP="0060031D">
            <w:pPr>
              <w:pStyle w:val="TAC"/>
              <w:rPr>
                <w:lang w:val="en-US"/>
              </w:rPr>
            </w:pPr>
            <w:r w:rsidRPr="00B916EC">
              <w:rPr>
                <w:rFonts w:cs="Arial"/>
                <w:kern w:val="24"/>
                <w:szCs w:val="18"/>
              </w:rPr>
              <w:t>48</w:t>
            </w:r>
          </w:p>
        </w:tc>
        <w:tc>
          <w:tcPr>
            <w:tcW w:w="1958" w:type="dxa"/>
            <w:tcBorders>
              <w:top w:val="double" w:sz="4" w:space="0" w:color="auto"/>
            </w:tcBorders>
            <w:vAlign w:val="center"/>
          </w:tcPr>
          <w:p w14:paraId="521B61AD" w14:textId="77777777" w:rsidR="002268E7" w:rsidRPr="00B916EC" w:rsidRDefault="002268E7" w:rsidP="0060031D">
            <w:pPr>
              <w:pStyle w:val="TAC"/>
              <w:rPr>
                <w:lang w:val="en-US"/>
              </w:rPr>
            </w:pPr>
            <w:r w:rsidRPr="00B916EC">
              <w:rPr>
                <w:rFonts w:cs="Arial"/>
                <w:kern w:val="24"/>
                <w:szCs w:val="18"/>
              </w:rPr>
              <w:t>1</w:t>
            </w:r>
          </w:p>
        </w:tc>
        <w:tc>
          <w:tcPr>
            <w:tcW w:w="1411" w:type="dxa"/>
            <w:tcBorders>
              <w:top w:val="double" w:sz="4" w:space="0" w:color="auto"/>
            </w:tcBorders>
            <w:vAlign w:val="center"/>
          </w:tcPr>
          <w:p w14:paraId="7F7F022F" w14:textId="77777777" w:rsidR="002268E7" w:rsidRPr="00B916EC" w:rsidRDefault="002268E7" w:rsidP="0060031D">
            <w:pPr>
              <w:pStyle w:val="TAC"/>
              <w:rPr>
                <w:lang w:val="en-US"/>
              </w:rPr>
            </w:pPr>
            <w:r w:rsidRPr="00B916EC">
              <w:rPr>
                <w:rFonts w:cs="Arial"/>
                <w:kern w:val="24"/>
                <w:szCs w:val="18"/>
              </w:rPr>
              <w:t>2</w:t>
            </w:r>
          </w:p>
        </w:tc>
      </w:tr>
      <w:tr w:rsidR="002268E7" w:rsidRPr="00B916EC" w14:paraId="3D11CE32" w14:textId="77777777" w:rsidTr="00B73508">
        <w:trPr>
          <w:cantSplit/>
        </w:trPr>
        <w:tc>
          <w:tcPr>
            <w:tcW w:w="803" w:type="dxa"/>
            <w:tcBorders>
              <w:right w:val="double" w:sz="4" w:space="0" w:color="auto"/>
            </w:tcBorders>
            <w:shd w:val="clear" w:color="auto" w:fill="auto"/>
            <w:vAlign w:val="center"/>
          </w:tcPr>
          <w:p w14:paraId="49171C66" w14:textId="77777777" w:rsidR="002268E7" w:rsidRPr="00B916EC" w:rsidRDefault="002268E7" w:rsidP="0060031D">
            <w:pPr>
              <w:pStyle w:val="TAC"/>
              <w:rPr>
                <w:lang w:val="en-US"/>
              </w:rPr>
            </w:pPr>
            <w:r w:rsidRPr="00B916EC">
              <w:rPr>
                <w:lang w:val="en-US"/>
              </w:rPr>
              <w:t>1</w:t>
            </w:r>
          </w:p>
        </w:tc>
        <w:tc>
          <w:tcPr>
            <w:tcW w:w="3584" w:type="dxa"/>
            <w:tcBorders>
              <w:left w:val="double" w:sz="4" w:space="0" w:color="auto"/>
            </w:tcBorders>
            <w:vAlign w:val="center"/>
          </w:tcPr>
          <w:p w14:paraId="16A949BA" w14:textId="77777777" w:rsidR="002268E7" w:rsidRPr="00B916EC" w:rsidRDefault="002268E7" w:rsidP="0060031D">
            <w:pPr>
              <w:pStyle w:val="TAC"/>
              <w:rPr>
                <w:lang w:val="en-US"/>
              </w:rPr>
            </w:pPr>
            <w:r w:rsidRPr="00B916EC">
              <w:rPr>
                <w:rFonts w:cs="Arial"/>
                <w:kern w:val="24"/>
                <w:szCs w:val="18"/>
              </w:rPr>
              <w:t>1</w:t>
            </w:r>
          </w:p>
        </w:tc>
        <w:tc>
          <w:tcPr>
            <w:tcW w:w="1587" w:type="dxa"/>
            <w:vAlign w:val="center"/>
          </w:tcPr>
          <w:p w14:paraId="777E21C9" w14:textId="77777777" w:rsidR="002268E7" w:rsidRPr="00B916EC" w:rsidRDefault="002268E7" w:rsidP="0060031D">
            <w:pPr>
              <w:pStyle w:val="TAC"/>
              <w:rPr>
                <w:lang w:val="en-US"/>
              </w:rPr>
            </w:pPr>
            <w:r w:rsidRPr="00B916EC">
              <w:rPr>
                <w:rFonts w:cs="Arial"/>
                <w:kern w:val="24"/>
                <w:szCs w:val="18"/>
              </w:rPr>
              <w:t>48</w:t>
            </w:r>
          </w:p>
        </w:tc>
        <w:tc>
          <w:tcPr>
            <w:tcW w:w="1958" w:type="dxa"/>
            <w:vAlign w:val="center"/>
          </w:tcPr>
          <w:p w14:paraId="3CE30538" w14:textId="77777777" w:rsidR="002268E7" w:rsidRPr="00B916EC" w:rsidRDefault="002268E7" w:rsidP="0060031D">
            <w:pPr>
              <w:pStyle w:val="TAC"/>
              <w:rPr>
                <w:lang w:val="en-US"/>
              </w:rPr>
            </w:pPr>
            <w:r w:rsidRPr="00B916EC">
              <w:rPr>
                <w:rFonts w:cs="Arial"/>
                <w:kern w:val="24"/>
                <w:szCs w:val="18"/>
              </w:rPr>
              <w:t>1</w:t>
            </w:r>
          </w:p>
        </w:tc>
        <w:tc>
          <w:tcPr>
            <w:tcW w:w="1411" w:type="dxa"/>
            <w:vAlign w:val="center"/>
          </w:tcPr>
          <w:p w14:paraId="6C4C1014" w14:textId="77777777" w:rsidR="002268E7" w:rsidRPr="00B916EC" w:rsidRDefault="002268E7" w:rsidP="0060031D">
            <w:pPr>
              <w:pStyle w:val="TAC"/>
              <w:rPr>
                <w:lang w:val="en-US"/>
              </w:rPr>
            </w:pPr>
            <w:r w:rsidRPr="00B916EC">
              <w:rPr>
                <w:rFonts w:cs="Arial"/>
                <w:kern w:val="24"/>
                <w:szCs w:val="18"/>
              </w:rPr>
              <w:t>6</w:t>
            </w:r>
          </w:p>
        </w:tc>
      </w:tr>
      <w:tr w:rsidR="002268E7" w:rsidRPr="00B916EC" w14:paraId="6F7E2E8E" w14:textId="77777777" w:rsidTr="00B73508">
        <w:trPr>
          <w:cantSplit/>
        </w:trPr>
        <w:tc>
          <w:tcPr>
            <w:tcW w:w="803" w:type="dxa"/>
            <w:tcBorders>
              <w:right w:val="double" w:sz="4" w:space="0" w:color="auto"/>
            </w:tcBorders>
            <w:shd w:val="clear" w:color="auto" w:fill="auto"/>
            <w:vAlign w:val="center"/>
          </w:tcPr>
          <w:p w14:paraId="6F20229D" w14:textId="77777777" w:rsidR="002268E7" w:rsidRPr="00B916EC" w:rsidRDefault="002268E7" w:rsidP="0060031D">
            <w:pPr>
              <w:pStyle w:val="TAC"/>
            </w:pPr>
            <w:r w:rsidRPr="00B916EC">
              <w:t>2</w:t>
            </w:r>
          </w:p>
        </w:tc>
        <w:tc>
          <w:tcPr>
            <w:tcW w:w="3584" w:type="dxa"/>
            <w:tcBorders>
              <w:left w:val="double" w:sz="4" w:space="0" w:color="auto"/>
            </w:tcBorders>
            <w:vAlign w:val="center"/>
          </w:tcPr>
          <w:p w14:paraId="3EDCC1B1" w14:textId="77777777" w:rsidR="002268E7" w:rsidRPr="00B916EC" w:rsidRDefault="002268E7" w:rsidP="0060031D">
            <w:pPr>
              <w:pStyle w:val="TAC"/>
            </w:pPr>
            <w:r w:rsidRPr="00B916EC">
              <w:rPr>
                <w:rFonts w:cs="Arial"/>
                <w:kern w:val="24"/>
                <w:szCs w:val="18"/>
              </w:rPr>
              <w:t>1</w:t>
            </w:r>
          </w:p>
        </w:tc>
        <w:tc>
          <w:tcPr>
            <w:tcW w:w="1587" w:type="dxa"/>
            <w:vAlign w:val="center"/>
          </w:tcPr>
          <w:p w14:paraId="35FF896E" w14:textId="77777777" w:rsidR="002268E7" w:rsidRPr="00B916EC" w:rsidRDefault="002268E7" w:rsidP="0060031D">
            <w:pPr>
              <w:pStyle w:val="TAC"/>
            </w:pPr>
            <w:r w:rsidRPr="00B916EC">
              <w:rPr>
                <w:rFonts w:cs="Arial"/>
                <w:kern w:val="24"/>
                <w:szCs w:val="18"/>
              </w:rPr>
              <w:t>48</w:t>
            </w:r>
          </w:p>
        </w:tc>
        <w:tc>
          <w:tcPr>
            <w:tcW w:w="1958" w:type="dxa"/>
            <w:vAlign w:val="center"/>
          </w:tcPr>
          <w:p w14:paraId="27480A8B" w14:textId="77777777" w:rsidR="002268E7" w:rsidRPr="00B916EC" w:rsidRDefault="002268E7" w:rsidP="0060031D">
            <w:pPr>
              <w:pStyle w:val="TAC"/>
            </w:pPr>
            <w:r w:rsidRPr="00B916EC">
              <w:rPr>
                <w:rFonts w:cs="Arial"/>
                <w:kern w:val="24"/>
                <w:szCs w:val="18"/>
              </w:rPr>
              <w:t>2</w:t>
            </w:r>
          </w:p>
        </w:tc>
        <w:tc>
          <w:tcPr>
            <w:tcW w:w="1411" w:type="dxa"/>
            <w:vAlign w:val="center"/>
          </w:tcPr>
          <w:p w14:paraId="11C93836" w14:textId="77777777" w:rsidR="002268E7" w:rsidRPr="00B916EC" w:rsidRDefault="002268E7" w:rsidP="0060031D">
            <w:pPr>
              <w:pStyle w:val="TAC"/>
            </w:pPr>
            <w:r w:rsidRPr="00B916EC">
              <w:rPr>
                <w:rFonts w:cs="Arial"/>
                <w:kern w:val="24"/>
                <w:szCs w:val="18"/>
              </w:rPr>
              <w:t>2</w:t>
            </w:r>
          </w:p>
        </w:tc>
      </w:tr>
      <w:tr w:rsidR="002268E7" w:rsidRPr="00B916EC" w14:paraId="7D27A496" w14:textId="77777777" w:rsidTr="00B73508">
        <w:trPr>
          <w:cantSplit/>
        </w:trPr>
        <w:tc>
          <w:tcPr>
            <w:tcW w:w="803" w:type="dxa"/>
            <w:tcBorders>
              <w:right w:val="double" w:sz="4" w:space="0" w:color="auto"/>
            </w:tcBorders>
            <w:shd w:val="clear" w:color="auto" w:fill="auto"/>
            <w:vAlign w:val="center"/>
          </w:tcPr>
          <w:p w14:paraId="56CCED9A" w14:textId="77777777" w:rsidR="002268E7" w:rsidRPr="00B916EC" w:rsidRDefault="002268E7" w:rsidP="0060031D">
            <w:pPr>
              <w:pStyle w:val="TAC"/>
            </w:pPr>
            <w:r w:rsidRPr="00B916EC">
              <w:t>3</w:t>
            </w:r>
          </w:p>
        </w:tc>
        <w:tc>
          <w:tcPr>
            <w:tcW w:w="3584" w:type="dxa"/>
            <w:tcBorders>
              <w:left w:val="double" w:sz="4" w:space="0" w:color="auto"/>
            </w:tcBorders>
            <w:vAlign w:val="center"/>
          </w:tcPr>
          <w:p w14:paraId="0EC41C11" w14:textId="77777777" w:rsidR="002268E7" w:rsidRPr="00B916EC" w:rsidRDefault="002268E7" w:rsidP="0060031D">
            <w:pPr>
              <w:pStyle w:val="TAC"/>
            </w:pPr>
            <w:r w:rsidRPr="00B916EC">
              <w:rPr>
                <w:rFonts w:cs="Arial"/>
                <w:kern w:val="24"/>
                <w:szCs w:val="18"/>
              </w:rPr>
              <w:t>1</w:t>
            </w:r>
          </w:p>
        </w:tc>
        <w:tc>
          <w:tcPr>
            <w:tcW w:w="1587" w:type="dxa"/>
            <w:vAlign w:val="center"/>
          </w:tcPr>
          <w:p w14:paraId="147579F7" w14:textId="77777777" w:rsidR="002268E7" w:rsidRPr="00B916EC" w:rsidRDefault="002268E7" w:rsidP="0060031D">
            <w:pPr>
              <w:pStyle w:val="TAC"/>
            </w:pPr>
            <w:r w:rsidRPr="00B916EC">
              <w:rPr>
                <w:rFonts w:cs="Arial"/>
                <w:kern w:val="24"/>
                <w:szCs w:val="18"/>
              </w:rPr>
              <w:t>48</w:t>
            </w:r>
          </w:p>
        </w:tc>
        <w:tc>
          <w:tcPr>
            <w:tcW w:w="1958" w:type="dxa"/>
            <w:vAlign w:val="center"/>
          </w:tcPr>
          <w:p w14:paraId="79D4BEA3" w14:textId="77777777" w:rsidR="002268E7" w:rsidRPr="00B916EC" w:rsidRDefault="002268E7" w:rsidP="0060031D">
            <w:pPr>
              <w:pStyle w:val="TAC"/>
            </w:pPr>
            <w:r w:rsidRPr="00B916EC">
              <w:rPr>
                <w:rFonts w:cs="Arial"/>
                <w:kern w:val="24"/>
                <w:szCs w:val="18"/>
              </w:rPr>
              <w:t>2</w:t>
            </w:r>
          </w:p>
        </w:tc>
        <w:tc>
          <w:tcPr>
            <w:tcW w:w="1411" w:type="dxa"/>
            <w:vAlign w:val="center"/>
          </w:tcPr>
          <w:p w14:paraId="71A25F1C" w14:textId="77777777" w:rsidR="002268E7" w:rsidRPr="00B916EC" w:rsidRDefault="002268E7" w:rsidP="0060031D">
            <w:pPr>
              <w:pStyle w:val="TAC"/>
            </w:pPr>
            <w:r w:rsidRPr="00B916EC">
              <w:rPr>
                <w:rFonts w:cs="Arial"/>
                <w:kern w:val="24"/>
                <w:szCs w:val="18"/>
              </w:rPr>
              <w:t>6</w:t>
            </w:r>
          </w:p>
        </w:tc>
      </w:tr>
      <w:tr w:rsidR="002268E7" w:rsidRPr="00B916EC" w14:paraId="031D0681" w14:textId="77777777" w:rsidTr="00B73508">
        <w:trPr>
          <w:cantSplit/>
        </w:trPr>
        <w:tc>
          <w:tcPr>
            <w:tcW w:w="803" w:type="dxa"/>
            <w:tcBorders>
              <w:right w:val="double" w:sz="4" w:space="0" w:color="auto"/>
            </w:tcBorders>
            <w:shd w:val="clear" w:color="auto" w:fill="auto"/>
            <w:vAlign w:val="center"/>
          </w:tcPr>
          <w:p w14:paraId="74E21296" w14:textId="77777777" w:rsidR="002268E7" w:rsidRPr="00B916EC" w:rsidRDefault="002268E7" w:rsidP="0060031D">
            <w:pPr>
              <w:pStyle w:val="TAC"/>
            </w:pPr>
            <w:r w:rsidRPr="00B916EC">
              <w:t>4</w:t>
            </w:r>
          </w:p>
        </w:tc>
        <w:tc>
          <w:tcPr>
            <w:tcW w:w="3584" w:type="dxa"/>
            <w:tcBorders>
              <w:left w:val="double" w:sz="4" w:space="0" w:color="auto"/>
            </w:tcBorders>
            <w:vAlign w:val="center"/>
          </w:tcPr>
          <w:p w14:paraId="1FF00DB0" w14:textId="77777777" w:rsidR="002268E7" w:rsidRPr="00B916EC" w:rsidRDefault="002268E7" w:rsidP="0060031D">
            <w:pPr>
              <w:pStyle w:val="TAC"/>
            </w:pPr>
            <w:r w:rsidRPr="00B916EC">
              <w:rPr>
                <w:rFonts w:cs="Arial"/>
                <w:kern w:val="24"/>
                <w:szCs w:val="18"/>
              </w:rPr>
              <w:t>1</w:t>
            </w:r>
          </w:p>
        </w:tc>
        <w:tc>
          <w:tcPr>
            <w:tcW w:w="1587" w:type="dxa"/>
            <w:vAlign w:val="center"/>
          </w:tcPr>
          <w:p w14:paraId="5749E2E4" w14:textId="77777777" w:rsidR="002268E7" w:rsidRPr="00B916EC" w:rsidRDefault="002268E7" w:rsidP="0060031D">
            <w:pPr>
              <w:pStyle w:val="TAC"/>
            </w:pPr>
            <w:r w:rsidRPr="00B916EC">
              <w:rPr>
                <w:rFonts w:cs="Arial"/>
                <w:kern w:val="24"/>
                <w:szCs w:val="18"/>
              </w:rPr>
              <w:t>48</w:t>
            </w:r>
          </w:p>
        </w:tc>
        <w:tc>
          <w:tcPr>
            <w:tcW w:w="1958" w:type="dxa"/>
            <w:vAlign w:val="center"/>
          </w:tcPr>
          <w:p w14:paraId="48922962" w14:textId="77777777" w:rsidR="002268E7" w:rsidRPr="00B916EC" w:rsidRDefault="002268E7" w:rsidP="0060031D">
            <w:pPr>
              <w:pStyle w:val="TAC"/>
            </w:pPr>
            <w:r w:rsidRPr="00B916EC">
              <w:rPr>
                <w:rFonts w:cs="Arial"/>
                <w:kern w:val="24"/>
                <w:szCs w:val="18"/>
              </w:rPr>
              <w:t>3</w:t>
            </w:r>
          </w:p>
        </w:tc>
        <w:tc>
          <w:tcPr>
            <w:tcW w:w="1411" w:type="dxa"/>
            <w:vAlign w:val="center"/>
          </w:tcPr>
          <w:p w14:paraId="2A4A654D" w14:textId="77777777" w:rsidR="002268E7" w:rsidRPr="00B916EC" w:rsidRDefault="002268E7" w:rsidP="0060031D">
            <w:pPr>
              <w:pStyle w:val="TAC"/>
            </w:pPr>
            <w:r w:rsidRPr="00B916EC">
              <w:rPr>
                <w:rFonts w:cs="Arial"/>
                <w:kern w:val="24"/>
                <w:szCs w:val="18"/>
              </w:rPr>
              <w:t>2</w:t>
            </w:r>
          </w:p>
        </w:tc>
      </w:tr>
      <w:tr w:rsidR="002268E7" w:rsidRPr="00B916EC" w14:paraId="080B24A2" w14:textId="77777777" w:rsidTr="00B73508">
        <w:trPr>
          <w:cantSplit/>
        </w:trPr>
        <w:tc>
          <w:tcPr>
            <w:tcW w:w="803" w:type="dxa"/>
            <w:tcBorders>
              <w:right w:val="double" w:sz="4" w:space="0" w:color="auto"/>
            </w:tcBorders>
            <w:shd w:val="clear" w:color="auto" w:fill="auto"/>
            <w:vAlign w:val="center"/>
          </w:tcPr>
          <w:p w14:paraId="0B8F39F0" w14:textId="77777777" w:rsidR="002268E7" w:rsidRPr="00B916EC" w:rsidRDefault="002268E7" w:rsidP="0060031D">
            <w:pPr>
              <w:pStyle w:val="TAC"/>
            </w:pPr>
            <w:r w:rsidRPr="00B916EC">
              <w:t>5</w:t>
            </w:r>
          </w:p>
        </w:tc>
        <w:tc>
          <w:tcPr>
            <w:tcW w:w="3584" w:type="dxa"/>
            <w:tcBorders>
              <w:left w:val="double" w:sz="4" w:space="0" w:color="auto"/>
            </w:tcBorders>
            <w:vAlign w:val="center"/>
          </w:tcPr>
          <w:p w14:paraId="10AE7313" w14:textId="77777777" w:rsidR="002268E7" w:rsidRPr="00B916EC" w:rsidRDefault="002268E7" w:rsidP="0060031D">
            <w:pPr>
              <w:pStyle w:val="TAC"/>
            </w:pPr>
            <w:r w:rsidRPr="00B916EC">
              <w:rPr>
                <w:rFonts w:cs="Arial"/>
                <w:kern w:val="24"/>
                <w:szCs w:val="18"/>
              </w:rPr>
              <w:t>1</w:t>
            </w:r>
          </w:p>
        </w:tc>
        <w:tc>
          <w:tcPr>
            <w:tcW w:w="1587" w:type="dxa"/>
            <w:vAlign w:val="center"/>
          </w:tcPr>
          <w:p w14:paraId="0F8163EE" w14:textId="77777777" w:rsidR="002268E7" w:rsidRPr="00B916EC" w:rsidRDefault="002268E7" w:rsidP="0060031D">
            <w:pPr>
              <w:pStyle w:val="TAC"/>
            </w:pPr>
            <w:r w:rsidRPr="00B916EC">
              <w:rPr>
                <w:rFonts w:cs="Arial"/>
                <w:kern w:val="24"/>
                <w:szCs w:val="18"/>
              </w:rPr>
              <w:t>48</w:t>
            </w:r>
          </w:p>
        </w:tc>
        <w:tc>
          <w:tcPr>
            <w:tcW w:w="1958" w:type="dxa"/>
            <w:vAlign w:val="center"/>
          </w:tcPr>
          <w:p w14:paraId="71E3695A" w14:textId="77777777" w:rsidR="002268E7" w:rsidRPr="00B916EC" w:rsidRDefault="002268E7" w:rsidP="0060031D">
            <w:pPr>
              <w:pStyle w:val="TAC"/>
            </w:pPr>
            <w:r w:rsidRPr="00B916EC">
              <w:rPr>
                <w:rFonts w:cs="Arial"/>
                <w:kern w:val="24"/>
                <w:szCs w:val="18"/>
              </w:rPr>
              <w:t>3</w:t>
            </w:r>
          </w:p>
        </w:tc>
        <w:tc>
          <w:tcPr>
            <w:tcW w:w="1411" w:type="dxa"/>
            <w:vAlign w:val="center"/>
          </w:tcPr>
          <w:p w14:paraId="3C4D999E" w14:textId="77777777" w:rsidR="002268E7" w:rsidRPr="00B916EC" w:rsidRDefault="002268E7" w:rsidP="0060031D">
            <w:pPr>
              <w:pStyle w:val="TAC"/>
            </w:pPr>
            <w:r w:rsidRPr="00B916EC">
              <w:rPr>
                <w:rFonts w:cs="Arial"/>
                <w:kern w:val="24"/>
                <w:szCs w:val="18"/>
              </w:rPr>
              <w:t>6</w:t>
            </w:r>
          </w:p>
        </w:tc>
      </w:tr>
      <w:tr w:rsidR="002268E7" w:rsidRPr="00B916EC" w14:paraId="1C9F6BA7" w14:textId="77777777" w:rsidTr="00B73508">
        <w:trPr>
          <w:cantSplit/>
        </w:trPr>
        <w:tc>
          <w:tcPr>
            <w:tcW w:w="803" w:type="dxa"/>
            <w:tcBorders>
              <w:right w:val="double" w:sz="4" w:space="0" w:color="auto"/>
            </w:tcBorders>
            <w:shd w:val="clear" w:color="auto" w:fill="auto"/>
            <w:vAlign w:val="center"/>
          </w:tcPr>
          <w:p w14:paraId="2E891359" w14:textId="77777777" w:rsidR="002268E7" w:rsidRPr="00B916EC" w:rsidRDefault="002268E7" w:rsidP="0060031D">
            <w:pPr>
              <w:pStyle w:val="TAC"/>
            </w:pPr>
            <w:r w:rsidRPr="00B916EC">
              <w:t>6</w:t>
            </w:r>
          </w:p>
        </w:tc>
        <w:tc>
          <w:tcPr>
            <w:tcW w:w="3584" w:type="dxa"/>
            <w:tcBorders>
              <w:left w:val="double" w:sz="4" w:space="0" w:color="auto"/>
            </w:tcBorders>
            <w:vAlign w:val="center"/>
          </w:tcPr>
          <w:p w14:paraId="5BB81585" w14:textId="77777777" w:rsidR="002268E7" w:rsidRPr="00B916EC" w:rsidRDefault="002268E7" w:rsidP="0060031D">
            <w:pPr>
              <w:pStyle w:val="TAC"/>
            </w:pPr>
            <w:r w:rsidRPr="00B916EC">
              <w:rPr>
                <w:rFonts w:cs="Arial"/>
                <w:kern w:val="24"/>
                <w:szCs w:val="18"/>
              </w:rPr>
              <w:t>1</w:t>
            </w:r>
          </w:p>
        </w:tc>
        <w:tc>
          <w:tcPr>
            <w:tcW w:w="1587" w:type="dxa"/>
            <w:vAlign w:val="center"/>
          </w:tcPr>
          <w:p w14:paraId="401E8780" w14:textId="77777777" w:rsidR="002268E7" w:rsidRPr="00B916EC" w:rsidRDefault="002268E7" w:rsidP="0060031D">
            <w:pPr>
              <w:pStyle w:val="TAC"/>
            </w:pPr>
            <w:r w:rsidRPr="00B916EC">
              <w:rPr>
                <w:rFonts w:cs="Arial"/>
                <w:kern w:val="24"/>
                <w:szCs w:val="18"/>
              </w:rPr>
              <w:t>96</w:t>
            </w:r>
          </w:p>
        </w:tc>
        <w:tc>
          <w:tcPr>
            <w:tcW w:w="1958" w:type="dxa"/>
            <w:vAlign w:val="center"/>
          </w:tcPr>
          <w:p w14:paraId="6E4120D3" w14:textId="77777777" w:rsidR="002268E7" w:rsidRPr="00B916EC" w:rsidRDefault="002268E7" w:rsidP="0060031D">
            <w:pPr>
              <w:pStyle w:val="TAC"/>
            </w:pPr>
            <w:r w:rsidRPr="00B916EC">
              <w:rPr>
                <w:rFonts w:cs="Arial"/>
                <w:kern w:val="24"/>
                <w:szCs w:val="18"/>
              </w:rPr>
              <w:t>1</w:t>
            </w:r>
          </w:p>
        </w:tc>
        <w:tc>
          <w:tcPr>
            <w:tcW w:w="1411" w:type="dxa"/>
            <w:vAlign w:val="center"/>
          </w:tcPr>
          <w:p w14:paraId="53952AFF" w14:textId="77777777" w:rsidR="002268E7" w:rsidRPr="00B916EC" w:rsidRDefault="002268E7" w:rsidP="0060031D">
            <w:pPr>
              <w:pStyle w:val="TAC"/>
            </w:pPr>
            <w:r w:rsidRPr="00B916EC">
              <w:rPr>
                <w:rFonts w:cs="Arial"/>
                <w:kern w:val="24"/>
                <w:szCs w:val="18"/>
              </w:rPr>
              <w:t>28</w:t>
            </w:r>
          </w:p>
        </w:tc>
      </w:tr>
      <w:tr w:rsidR="002268E7" w:rsidRPr="00B916EC" w14:paraId="07036A10" w14:textId="77777777" w:rsidTr="00B73508">
        <w:trPr>
          <w:cantSplit/>
        </w:trPr>
        <w:tc>
          <w:tcPr>
            <w:tcW w:w="803" w:type="dxa"/>
            <w:tcBorders>
              <w:right w:val="double" w:sz="4" w:space="0" w:color="auto"/>
            </w:tcBorders>
            <w:shd w:val="clear" w:color="auto" w:fill="auto"/>
            <w:vAlign w:val="center"/>
          </w:tcPr>
          <w:p w14:paraId="2AF1B88A" w14:textId="77777777" w:rsidR="002268E7" w:rsidRPr="00B916EC" w:rsidRDefault="002268E7" w:rsidP="0060031D">
            <w:pPr>
              <w:pStyle w:val="TAC"/>
            </w:pPr>
            <w:r w:rsidRPr="00B916EC">
              <w:t>7</w:t>
            </w:r>
          </w:p>
        </w:tc>
        <w:tc>
          <w:tcPr>
            <w:tcW w:w="3584" w:type="dxa"/>
            <w:tcBorders>
              <w:left w:val="double" w:sz="4" w:space="0" w:color="auto"/>
            </w:tcBorders>
            <w:vAlign w:val="center"/>
          </w:tcPr>
          <w:p w14:paraId="16415BEE" w14:textId="77777777" w:rsidR="002268E7" w:rsidRPr="00B916EC" w:rsidRDefault="002268E7" w:rsidP="0060031D">
            <w:pPr>
              <w:pStyle w:val="TAC"/>
            </w:pPr>
            <w:r w:rsidRPr="00B916EC">
              <w:rPr>
                <w:rFonts w:cs="Arial"/>
                <w:kern w:val="24"/>
                <w:szCs w:val="18"/>
              </w:rPr>
              <w:t>1</w:t>
            </w:r>
          </w:p>
        </w:tc>
        <w:tc>
          <w:tcPr>
            <w:tcW w:w="1587" w:type="dxa"/>
            <w:vAlign w:val="center"/>
          </w:tcPr>
          <w:p w14:paraId="64706C1C" w14:textId="77777777" w:rsidR="002268E7" w:rsidRPr="00B916EC" w:rsidRDefault="002268E7" w:rsidP="0060031D">
            <w:pPr>
              <w:pStyle w:val="TAC"/>
            </w:pPr>
            <w:r w:rsidRPr="00B916EC">
              <w:rPr>
                <w:rFonts w:cs="Arial"/>
                <w:kern w:val="24"/>
                <w:szCs w:val="18"/>
              </w:rPr>
              <w:t>96</w:t>
            </w:r>
          </w:p>
        </w:tc>
        <w:tc>
          <w:tcPr>
            <w:tcW w:w="1958" w:type="dxa"/>
            <w:vAlign w:val="center"/>
          </w:tcPr>
          <w:p w14:paraId="47F06648" w14:textId="77777777" w:rsidR="002268E7" w:rsidRPr="00B916EC" w:rsidRDefault="002268E7" w:rsidP="0060031D">
            <w:pPr>
              <w:pStyle w:val="TAC"/>
            </w:pPr>
            <w:r w:rsidRPr="00B916EC">
              <w:rPr>
                <w:rFonts w:cs="Arial"/>
                <w:kern w:val="24"/>
                <w:szCs w:val="18"/>
              </w:rPr>
              <w:t>2</w:t>
            </w:r>
          </w:p>
        </w:tc>
        <w:tc>
          <w:tcPr>
            <w:tcW w:w="1411" w:type="dxa"/>
            <w:vAlign w:val="center"/>
          </w:tcPr>
          <w:p w14:paraId="6C90B883" w14:textId="77777777" w:rsidR="002268E7" w:rsidRPr="00B916EC" w:rsidRDefault="002268E7" w:rsidP="0060031D">
            <w:pPr>
              <w:pStyle w:val="TAC"/>
            </w:pPr>
            <w:r w:rsidRPr="00B916EC">
              <w:rPr>
                <w:rFonts w:cs="Arial"/>
                <w:kern w:val="24"/>
                <w:szCs w:val="18"/>
              </w:rPr>
              <w:t>28</w:t>
            </w:r>
          </w:p>
        </w:tc>
      </w:tr>
      <w:tr w:rsidR="002268E7" w:rsidRPr="00B916EC" w14:paraId="09F67F9E" w14:textId="77777777" w:rsidTr="00B73508">
        <w:trPr>
          <w:cantSplit/>
        </w:trPr>
        <w:tc>
          <w:tcPr>
            <w:tcW w:w="803" w:type="dxa"/>
            <w:tcBorders>
              <w:right w:val="double" w:sz="4" w:space="0" w:color="auto"/>
            </w:tcBorders>
            <w:shd w:val="clear" w:color="auto" w:fill="auto"/>
            <w:vAlign w:val="center"/>
          </w:tcPr>
          <w:p w14:paraId="29088DA7" w14:textId="77777777" w:rsidR="002268E7" w:rsidRPr="00B916EC" w:rsidRDefault="002268E7" w:rsidP="0060031D">
            <w:pPr>
              <w:pStyle w:val="TAC"/>
            </w:pPr>
            <w:r w:rsidRPr="00B916EC">
              <w:t>8</w:t>
            </w:r>
          </w:p>
        </w:tc>
        <w:tc>
          <w:tcPr>
            <w:tcW w:w="3584" w:type="dxa"/>
            <w:tcBorders>
              <w:left w:val="double" w:sz="4" w:space="0" w:color="auto"/>
            </w:tcBorders>
            <w:vAlign w:val="center"/>
          </w:tcPr>
          <w:p w14:paraId="482F0F17" w14:textId="77777777" w:rsidR="002268E7" w:rsidRPr="00B916EC" w:rsidRDefault="002268E7" w:rsidP="0060031D">
            <w:pPr>
              <w:pStyle w:val="TAC"/>
            </w:pPr>
            <w:r w:rsidRPr="00B916EC">
              <w:rPr>
                <w:rFonts w:cs="Arial"/>
                <w:kern w:val="24"/>
                <w:szCs w:val="18"/>
              </w:rPr>
              <w:t>1</w:t>
            </w:r>
          </w:p>
        </w:tc>
        <w:tc>
          <w:tcPr>
            <w:tcW w:w="1587" w:type="dxa"/>
            <w:vAlign w:val="center"/>
          </w:tcPr>
          <w:p w14:paraId="5062D3E0" w14:textId="77777777" w:rsidR="002268E7" w:rsidRPr="00B916EC" w:rsidRDefault="002268E7" w:rsidP="0060031D">
            <w:pPr>
              <w:pStyle w:val="TAC"/>
            </w:pPr>
            <w:r w:rsidRPr="00B916EC">
              <w:rPr>
                <w:rFonts w:cs="Arial"/>
                <w:kern w:val="24"/>
                <w:szCs w:val="18"/>
              </w:rPr>
              <w:t>96</w:t>
            </w:r>
          </w:p>
        </w:tc>
        <w:tc>
          <w:tcPr>
            <w:tcW w:w="1958" w:type="dxa"/>
            <w:vAlign w:val="center"/>
          </w:tcPr>
          <w:p w14:paraId="7A670F24" w14:textId="77777777" w:rsidR="002268E7" w:rsidRPr="00B916EC" w:rsidRDefault="002268E7" w:rsidP="0060031D">
            <w:pPr>
              <w:pStyle w:val="TAC"/>
            </w:pPr>
            <w:r w:rsidRPr="00B916EC">
              <w:rPr>
                <w:rFonts w:cs="Arial"/>
                <w:kern w:val="24"/>
                <w:szCs w:val="18"/>
              </w:rPr>
              <w:t>3</w:t>
            </w:r>
          </w:p>
        </w:tc>
        <w:tc>
          <w:tcPr>
            <w:tcW w:w="1411" w:type="dxa"/>
            <w:vAlign w:val="center"/>
          </w:tcPr>
          <w:p w14:paraId="5EBCBEF4" w14:textId="77777777" w:rsidR="002268E7" w:rsidRPr="00B916EC" w:rsidRDefault="002268E7" w:rsidP="0060031D">
            <w:pPr>
              <w:pStyle w:val="TAC"/>
            </w:pPr>
            <w:r w:rsidRPr="00B916EC">
              <w:rPr>
                <w:rFonts w:cs="Arial"/>
                <w:kern w:val="24"/>
                <w:szCs w:val="18"/>
              </w:rPr>
              <w:t>28</w:t>
            </w:r>
          </w:p>
        </w:tc>
      </w:tr>
      <w:tr w:rsidR="002268E7" w:rsidRPr="00B916EC" w14:paraId="2375CEF7" w14:textId="77777777" w:rsidTr="00B73508">
        <w:trPr>
          <w:cantSplit/>
        </w:trPr>
        <w:tc>
          <w:tcPr>
            <w:tcW w:w="803" w:type="dxa"/>
            <w:tcBorders>
              <w:right w:val="double" w:sz="4" w:space="0" w:color="auto"/>
            </w:tcBorders>
            <w:shd w:val="clear" w:color="auto" w:fill="auto"/>
            <w:vAlign w:val="center"/>
          </w:tcPr>
          <w:p w14:paraId="508A963B" w14:textId="77777777" w:rsidR="002268E7" w:rsidRPr="00B916EC" w:rsidRDefault="002268E7" w:rsidP="0060031D">
            <w:pPr>
              <w:pStyle w:val="TAC"/>
            </w:pPr>
            <w:r w:rsidRPr="00B916EC">
              <w:t>9</w:t>
            </w:r>
          </w:p>
        </w:tc>
        <w:tc>
          <w:tcPr>
            <w:tcW w:w="8540" w:type="dxa"/>
            <w:gridSpan w:val="4"/>
            <w:tcBorders>
              <w:left w:val="double" w:sz="4" w:space="0" w:color="auto"/>
            </w:tcBorders>
            <w:vAlign w:val="center"/>
          </w:tcPr>
          <w:p w14:paraId="6FB23A5C" w14:textId="77777777" w:rsidR="002268E7" w:rsidRPr="00B916EC" w:rsidRDefault="002268E7" w:rsidP="0060031D">
            <w:pPr>
              <w:pStyle w:val="TAC"/>
            </w:pPr>
            <w:r w:rsidRPr="00B916EC">
              <w:rPr>
                <w:rFonts w:cs="Arial"/>
                <w:kern w:val="24"/>
                <w:szCs w:val="18"/>
              </w:rPr>
              <w:t>Reserved</w:t>
            </w:r>
          </w:p>
        </w:tc>
      </w:tr>
      <w:tr w:rsidR="002268E7" w:rsidRPr="00B916EC" w14:paraId="4F1B6763" w14:textId="77777777" w:rsidTr="00B73508">
        <w:trPr>
          <w:cantSplit/>
        </w:trPr>
        <w:tc>
          <w:tcPr>
            <w:tcW w:w="803" w:type="dxa"/>
            <w:tcBorders>
              <w:right w:val="double" w:sz="4" w:space="0" w:color="auto"/>
            </w:tcBorders>
            <w:shd w:val="clear" w:color="auto" w:fill="auto"/>
            <w:vAlign w:val="center"/>
          </w:tcPr>
          <w:p w14:paraId="799190CD" w14:textId="77777777" w:rsidR="002268E7" w:rsidRPr="00B916EC" w:rsidRDefault="002268E7" w:rsidP="0060031D">
            <w:pPr>
              <w:pStyle w:val="TAC"/>
            </w:pPr>
            <w:r w:rsidRPr="00B916EC">
              <w:t>10</w:t>
            </w:r>
          </w:p>
        </w:tc>
        <w:tc>
          <w:tcPr>
            <w:tcW w:w="8540" w:type="dxa"/>
            <w:gridSpan w:val="4"/>
            <w:tcBorders>
              <w:left w:val="double" w:sz="4" w:space="0" w:color="auto"/>
            </w:tcBorders>
            <w:vAlign w:val="center"/>
          </w:tcPr>
          <w:p w14:paraId="606CF5B7" w14:textId="77777777" w:rsidR="002268E7" w:rsidRPr="00B916EC" w:rsidRDefault="002268E7" w:rsidP="0060031D">
            <w:pPr>
              <w:pStyle w:val="TAC"/>
            </w:pPr>
            <w:r w:rsidRPr="00B916EC">
              <w:rPr>
                <w:rFonts w:cs="Arial"/>
                <w:kern w:val="24"/>
                <w:szCs w:val="18"/>
              </w:rPr>
              <w:t>Reserved</w:t>
            </w:r>
          </w:p>
        </w:tc>
      </w:tr>
      <w:tr w:rsidR="002268E7" w:rsidRPr="00B916EC" w14:paraId="5599C6FC" w14:textId="77777777" w:rsidTr="00B73508">
        <w:trPr>
          <w:cantSplit/>
        </w:trPr>
        <w:tc>
          <w:tcPr>
            <w:tcW w:w="803" w:type="dxa"/>
            <w:tcBorders>
              <w:right w:val="double" w:sz="4" w:space="0" w:color="auto"/>
            </w:tcBorders>
            <w:shd w:val="clear" w:color="auto" w:fill="auto"/>
            <w:vAlign w:val="center"/>
          </w:tcPr>
          <w:p w14:paraId="695A2F1B" w14:textId="77777777" w:rsidR="002268E7" w:rsidRPr="00B916EC" w:rsidRDefault="002268E7" w:rsidP="0060031D">
            <w:pPr>
              <w:pStyle w:val="TAC"/>
            </w:pPr>
            <w:r w:rsidRPr="00B916EC">
              <w:t>11</w:t>
            </w:r>
          </w:p>
        </w:tc>
        <w:tc>
          <w:tcPr>
            <w:tcW w:w="8540" w:type="dxa"/>
            <w:gridSpan w:val="4"/>
            <w:tcBorders>
              <w:left w:val="double" w:sz="4" w:space="0" w:color="auto"/>
            </w:tcBorders>
            <w:vAlign w:val="center"/>
          </w:tcPr>
          <w:p w14:paraId="43CE1F76" w14:textId="77777777" w:rsidR="002268E7" w:rsidRPr="00B916EC" w:rsidRDefault="002268E7" w:rsidP="0060031D">
            <w:pPr>
              <w:pStyle w:val="TAC"/>
            </w:pPr>
            <w:r w:rsidRPr="00B916EC">
              <w:rPr>
                <w:rFonts w:cs="Arial"/>
                <w:kern w:val="24"/>
                <w:szCs w:val="18"/>
              </w:rPr>
              <w:t>Reserved</w:t>
            </w:r>
          </w:p>
        </w:tc>
      </w:tr>
      <w:tr w:rsidR="002268E7" w:rsidRPr="00B916EC" w14:paraId="3BBAE15D" w14:textId="77777777" w:rsidTr="00B73508">
        <w:trPr>
          <w:cantSplit/>
        </w:trPr>
        <w:tc>
          <w:tcPr>
            <w:tcW w:w="803" w:type="dxa"/>
            <w:tcBorders>
              <w:right w:val="double" w:sz="4" w:space="0" w:color="auto"/>
            </w:tcBorders>
            <w:shd w:val="clear" w:color="auto" w:fill="auto"/>
            <w:vAlign w:val="center"/>
          </w:tcPr>
          <w:p w14:paraId="07739894" w14:textId="77777777" w:rsidR="002268E7" w:rsidRPr="00B916EC" w:rsidRDefault="002268E7" w:rsidP="0060031D">
            <w:pPr>
              <w:pStyle w:val="TAC"/>
            </w:pPr>
            <w:r w:rsidRPr="00B916EC">
              <w:t>12</w:t>
            </w:r>
          </w:p>
        </w:tc>
        <w:tc>
          <w:tcPr>
            <w:tcW w:w="8540" w:type="dxa"/>
            <w:gridSpan w:val="4"/>
            <w:tcBorders>
              <w:left w:val="double" w:sz="4" w:space="0" w:color="auto"/>
            </w:tcBorders>
            <w:vAlign w:val="center"/>
          </w:tcPr>
          <w:p w14:paraId="78B10FDF" w14:textId="77777777" w:rsidR="002268E7" w:rsidRPr="00B916EC" w:rsidRDefault="002268E7" w:rsidP="0060031D">
            <w:pPr>
              <w:pStyle w:val="TAC"/>
            </w:pPr>
            <w:r w:rsidRPr="00B916EC">
              <w:rPr>
                <w:rFonts w:cs="Arial"/>
                <w:kern w:val="24"/>
                <w:szCs w:val="18"/>
              </w:rPr>
              <w:t>Reserved</w:t>
            </w:r>
          </w:p>
        </w:tc>
      </w:tr>
      <w:tr w:rsidR="002268E7" w:rsidRPr="00B916EC" w14:paraId="328F1D15" w14:textId="77777777" w:rsidTr="00B73508">
        <w:trPr>
          <w:cantSplit/>
        </w:trPr>
        <w:tc>
          <w:tcPr>
            <w:tcW w:w="803" w:type="dxa"/>
            <w:tcBorders>
              <w:right w:val="double" w:sz="4" w:space="0" w:color="auto"/>
            </w:tcBorders>
            <w:shd w:val="clear" w:color="auto" w:fill="auto"/>
            <w:vAlign w:val="center"/>
          </w:tcPr>
          <w:p w14:paraId="0B64704D" w14:textId="77777777" w:rsidR="002268E7" w:rsidRPr="00B916EC" w:rsidRDefault="002268E7" w:rsidP="0060031D">
            <w:pPr>
              <w:pStyle w:val="TAC"/>
            </w:pPr>
            <w:r w:rsidRPr="00B916EC">
              <w:t>13</w:t>
            </w:r>
          </w:p>
        </w:tc>
        <w:tc>
          <w:tcPr>
            <w:tcW w:w="8540" w:type="dxa"/>
            <w:gridSpan w:val="4"/>
            <w:tcBorders>
              <w:left w:val="double" w:sz="4" w:space="0" w:color="auto"/>
            </w:tcBorders>
            <w:vAlign w:val="center"/>
          </w:tcPr>
          <w:p w14:paraId="2734E056" w14:textId="77777777" w:rsidR="002268E7" w:rsidRPr="00B916EC" w:rsidRDefault="002268E7" w:rsidP="0060031D">
            <w:pPr>
              <w:pStyle w:val="TAC"/>
            </w:pPr>
            <w:r w:rsidRPr="00B916EC">
              <w:rPr>
                <w:rFonts w:cs="Arial"/>
                <w:kern w:val="24"/>
                <w:szCs w:val="18"/>
              </w:rPr>
              <w:t>Reserved</w:t>
            </w:r>
          </w:p>
        </w:tc>
      </w:tr>
      <w:tr w:rsidR="002268E7" w:rsidRPr="00B916EC" w14:paraId="16003503" w14:textId="77777777" w:rsidTr="00B73508">
        <w:trPr>
          <w:cantSplit/>
        </w:trPr>
        <w:tc>
          <w:tcPr>
            <w:tcW w:w="803" w:type="dxa"/>
            <w:tcBorders>
              <w:right w:val="double" w:sz="4" w:space="0" w:color="auto"/>
            </w:tcBorders>
            <w:shd w:val="clear" w:color="auto" w:fill="auto"/>
            <w:vAlign w:val="center"/>
          </w:tcPr>
          <w:p w14:paraId="375B804D" w14:textId="77777777" w:rsidR="002268E7" w:rsidRPr="00B916EC" w:rsidRDefault="002268E7" w:rsidP="0060031D">
            <w:pPr>
              <w:pStyle w:val="TAC"/>
            </w:pPr>
            <w:r w:rsidRPr="00B916EC">
              <w:t>14</w:t>
            </w:r>
          </w:p>
        </w:tc>
        <w:tc>
          <w:tcPr>
            <w:tcW w:w="8540" w:type="dxa"/>
            <w:gridSpan w:val="4"/>
            <w:tcBorders>
              <w:left w:val="double" w:sz="4" w:space="0" w:color="auto"/>
            </w:tcBorders>
            <w:vAlign w:val="center"/>
          </w:tcPr>
          <w:p w14:paraId="4C55E35D" w14:textId="77777777" w:rsidR="002268E7" w:rsidRPr="00B916EC" w:rsidRDefault="002268E7" w:rsidP="0060031D">
            <w:pPr>
              <w:pStyle w:val="TAC"/>
            </w:pPr>
            <w:r w:rsidRPr="00B916EC">
              <w:rPr>
                <w:rFonts w:cs="Arial"/>
                <w:kern w:val="24"/>
                <w:szCs w:val="18"/>
              </w:rPr>
              <w:t>Reserved</w:t>
            </w:r>
          </w:p>
        </w:tc>
      </w:tr>
      <w:tr w:rsidR="002268E7" w:rsidRPr="00B916EC" w14:paraId="3B56EF4C" w14:textId="77777777" w:rsidTr="00B73508">
        <w:trPr>
          <w:cantSplit/>
        </w:trPr>
        <w:tc>
          <w:tcPr>
            <w:tcW w:w="803" w:type="dxa"/>
            <w:tcBorders>
              <w:right w:val="double" w:sz="4" w:space="0" w:color="auto"/>
            </w:tcBorders>
            <w:shd w:val="clear" w:color="auto" w:fill="auto"/>
            <w:vAlign w:val="center"/>
          </w:tcPr>
          <w:p w14:paraId="20FE7FD8" w14:textId="77777777" w:rsidR="002268E7" w:rsidRPr="00B916EC" w:rsidRDefault="002268E7" w:rsidP="0060031D">
            <w:pPr>
              <w:pStyle w:val="TAC"/>
            </w:pPr>
            <w:r w:rsidRPr="00B916EC">
              <w:t>15</w:t>
            </w:r>
          </w:p>
        </w:tc>
        <w:tc>
          <w:tcPr>
            <w:tcW w:w="8540" w:type="dxa"/>
            <w:gridSpan w:val="4"/>
            <w:tcBorders>
              <w:left w:val="double" w:sz="4" w:space="0" w:color="auto"/>
            </w:tcBorders>
            <w:vAlign w:val="center"/>
          </w:tcPr>
          <w:p w14:paraId="5E7B4D72" w14:textId="77777777" w:rsidR="002268E7" w:rsidRPr="00B916EC" w:rsidRDefault="002268E7" w:rsidP="0060031D">
            <w:pPr>
              <w:pStyle w:val="TAC"/>
            </w:pPr>
            <w:r w:rsidRPr="00B916EC">
              <w:rPr>
                <w:rFonts w:cs="Arial"/>
                <w:kern w:val="24"/>
                <w:szCs w:val="18"/>
              </w:rPr>
              <w:t>Reserved</w:t>
            </w:r>
          </w:p>
        </w:tc>
      </w:tr>
    </w:tbl>
    <w:p w14:paraId="11270B22" w14:textId="77777777" w:rsidR="004A0D85" w:rsidRPr="00B916EC" w:rsidRDefault="004A0D85" w:rsidP="004A0D85"/>
    <w:p w14:paraId="21E2C6A2" w14:textId="77777777" w:rsidR="009B1799" w:rsidRPr="00B916EC" w:rsidRDefault="009B1799" w:rsidP="00B06B6C">
      <w:pPr>
        <w:pStyle w:val="TH"/>
      </w:pPr>
      <w:r w:rsidRPr="00B916EC">
        <w:lastRenderedPageBreak/>
        <w:t>Table 1</w:t>
      </w:r>
      <w:r w:rsidR="00EC0649">
        <w:t>3</w:t>
      </w:r>
      <w:r w:rsidRPr="00B916EC">
        <w:t xml:space="preserve">-4: Set of resource blocks and slot symbols of </w:t>
      </w:r>
      <w:r w:rsidR="00C76664">
        <w:t>CORESET</w:t>
      </w:r>
      <w:r w:rsidRPr="00B916EC">
        <w:t xml:space="preserve"> for Type0-PDCCH search space</w:t>
      </w:r>
      <w:r w:rsidR="00ED0EE2">
        <w:t xml:space="preserve"> set</w:t>
      </w:r>
      <w:r w:rsidRPr="00B916EC">
        <w:t xml:space="preserve"> when {SS/PBCH block, PDCCH} </w:t>
      </w:r>
      <w:r w:rsidR="00143099">
        <w:t>SCS</w:t>
      </w:r>
      <w:r w:rsidRPr="00B916EC">
        <w:t xml:space="preserve"> is {30, 30}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00BC794F" w:rsidRPr="00BC794F">
        <w:t xml:space="preserve"> with minimum channel bandwidth 5 MHz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673A22" w:rsidRPr="00B916EC" w14:paraId="235F0E4D" w14:textId="77777777" w:rsidTr="00B73508">
        <w:trPr>
          <w:cantSplit/>
        </w:trPr>
        <w:tc>
          <w:tcPr>
            <w:tcW w:w="803" w:type="dxa"/>
            <w:tcBorders>
              <w:bottom w:val="double" w:sz="4" w:space="0" w:color="auto"/>
              <w:right w:val="double" w:sz="4" w:space="0" w:color="auto"/>
            </w:tcBorders>
            <w:shd w:val="clear" w:color="auto" w:fill="E0E0E0"/>
            <w:vAlign w:val="center"/>
          </w:tcPr>
          <w:p w14:paraId="13EAFFEF" w14:textId="77777777" w:rsidR="00673A22" w:rsidRPr="00B916EC" w:rsidRDefault="00673A22" w:rsidP="0060031D">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39692773" w14:textId="77777777"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87" w:type="dxa"/>
            <w:tcBorders>
              <w:bottom w:val="double" w:sz="4" w:space="0" w:color="auto"/>
            </w:tcBorders>
            <w:shd w:val="clear" w:color="auto" w:fill="E0E0E0"/>
            <w:vAlign w:val="center"/>
          </w:tcPr>
          <w:p w14:paraId="121B4664" w14:textId="77777777" w:rsidR="00673A22" w:rsidRPr="00B916EC" w:rsidRDefault="00673A22" w:rsidP="0060031D">
            <w:pPr>
              <w:pStyle w:val="TAH"/>
              <w:rPr>
                <w:bCs/>
                <w:lang w:val="en-US"/>
              </w:rPr>
            </w:pPr>
            <w:r w:rsidRPr="00B916EC">
              <w:rPr>
                <w:rFonts w:cs="Arial"/>
                <w:kern w:val="24"/>
              </w:rPr>
              <w:t xml:space="preserve">Number of RBs </w:t>
            </w:r>
            <w:r w:rsidR="00744398">
              <w:rPr>
                <w:position w:val="-10"/>
              </w:rPr>
              <w:pict w14:anchorId="5AA9A3FC">
                <v:shape id="_x0000_i2432" type="#_x0000_t75" style="width:44.25pt;height:14.25pt">
                  <v:imagedata r:id="rId904" o:title=""/>
                </v:shape>
              </w:pict>
            </w:r>
          </w:p>
        </w:tc>
        <w:tc>
          <w:tcPr>
            <w:tcW w:w="1958" w:type="dxa"/>
            <w:tcBorders>
              <w:bottom w:val="double" w:sz="4" w:space="0" w:color="auto"/>
            </w:tcBorders>
            <w:shd w:val="clear" w:color="auto" w:fill="E0E0E0"/>
            <w:vAlign w:val="center"/>
          </w:tcPr>
          <w:p w14:paraId="3B68151D" w14:textId="77777777" w:rsidR="00673A22" w:rsidRPr="00B916EC" w:rsidRDefault="00673A22" w:rsidP="0060031D">
            <w:pPr>
              <w:pStyle w:val="TAH"/>
              <w:rPr>
                <w:bCs/>
                <w:lang w:val="en-US"/>
              </w:rPr>
            </w:pPr>
            <w:r w:rsidRPr="00B916EC">
              <w:rPr>
                <w:rFonts w:cs="Arial"/>
                <w:kern w:val="24"/>
              </w:rPr>
              <w:t xml:space="preserve">Number of Symbols </w:t>
            </w:r>
            <w:r w:rsidR="00744398">
              <w:rPr>
                <w:position w:val="-12"/>
              </w:rPr>
              <w:pict w14:anchorId="3904D237">
                <v:shape id="_x0000_i2433" type="#_x0000_t75" style="width:36.75pt;height:14.25pt">
                  <v:imagedata r:id="rId905" o:title=""/>
                </v:shape>
              </w:pict>
            </w:r>
            <w:r w:rsidRPr="00B916EC">
              <w:rPr>
                <w:rFonts w:cs="Arial"/>
                <w:kern w:val="24"/>
              </w:rPr>
              <w:t xml:space="preserve"> </w:t>
            </w:r>
          </w:p>
        </w:tc>
        <w:tc>
          <w:tcPr>
            <w:tcW w:w="1411" w:type="dxa"/>
            <w:tcBorders>
              <w:bottom w:val="double" w:sz="4" w:space="0" w:color="auto"/>
            </w:tcBorders>
            <w:shd w:val="clear" w:color="auto" w:fill="E0E0E0"/>
            <w:vAlign w:val="center"/>
          </w:tcPr>
          <w:p w14:paraId="22FEC883" w14:textId="77777777" w:rsidR="00673A22" w:rsidRPr="00B916EC" w:rsidRDefault="00673A22" w:rsidP="0060031D">
            <w:pPr>
              <w:pStyle w:val="TAH"/>
              <w:rPr>
                <w:bCs/>
                <w:lang w:val="en-US"/>
              </w:rPr>
            </w:pPr>
            <w:r w:rsidRPr="00B916EC">
              <w:rPr>
                <w:rFonts w:cs="Arial"/>
                <w:kern w:val="24"/>
              </w:rPr>
              <w:t xml:space="preserve">Offset (RBs) </w:t>
            </w:r>
          </w:p>
        </w:tc>
      </w:tr>
      <w:tr w:rsidR="002268E7" w:rsidRPr="00B916EC" w14:paraId="44BE065D" w14:textId="77777777" w:rsidTr="00B73508">
        <w:trPr>
          <w:cantSplit/>
        </w:trPr>
        <w:tc>
          <w:tcPr>
            <w:tcW w:w="803" w:type="dxa"/>
            <w:tcBorders>
              <w:top w:val="double" w:sz="4" w:space="0" w:color="auto"/>
              <w:right w:val="double" w:sz="4" w:space="0" w:color="auto"/>
            </w:tcBorders>
            <w:shd w:val="clear" w:color="auto" w:fill="auto"/>
            <w:vAlign w:val="center"/>
          </w:tcPr>
          <w:p w14:paraId="10B4691B" w14:textId="77777777" w:rsidR="002268E7" w:rsidRPr="00B916EC" w:rsidRDefault="002268E7"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7430EF12" w14:textId="77777777" w:rsidR="002268E7" w:rsidRPr="00B916EC" w:rsidRDefault="002268E7" w:rsidP="0060031D">
            <w:pPr>
              <w:pStyle w:val="TAC"/>
              <w:rPr>
                <w:lang w:val="en-US"/>
              </w:rPr>
            </w:pPr>
            <w:r w:rsidRPr="00B916EC">
              <w:rPr>
                <w:rFonts w:cs="Arial"/>
                <w:kern w:val="24"/>
                <w:szCs w:val="18"/>
              </w:rPr>
              <w:t xml:space="preserve">1 </w:t>
            </w:r>
          </w:p>
        </w:tc>
        <w:tc>
          <w:tcPr>
            <w:tcW w:w="1587" w:type="dxa"/>
            <w:tcBorders>
              <w:top w:val="double" w:sz="4" w:space="0" w:color="auto"/>
            </w:tcBorders>
            <w:vAlign w:val="center"/>
          </w:tcPr>
          <w:p w14:paraId="14508392" w14:textId="77777777" w:rsidR="002268E7" w:rsidRPr="00B916EC" w:rsidRDefault="002268E7" w:rsidP="0060031D">
            <w:pPr>
              <w:pStyle w:val="TAC"/>
              <w:rPr>
                <w:lang w:val="en-US"/>
              </w:rPr>
            </w:pPr>
            <w:r w:rsidRPr="00B916EC">
              <w:rPr>
                <w:rFonts w:cs="Arial"/>
                <w:kern w:val="24"/>
                <w:szCs w:val="18"/>
              </w:rPr>
              <w:t>24</w:t>
            </w:r>
          </w:p>
        </w:tc>
        <w:tc>
          <w:tcPr>
            <w:tcW w:w="1958" w:type="dxa"/>
            <w:tcBorders>
              <w:top w:val="double" w:sz="4" w:space="0" w:color="auto"/>
            </w:tcBorders>
            <w:vAlign w:val="center"/>
          </w:tcPr>
          <w:p w14:paraId="6FD43F98" w14:textId="77777777" w:rsidR="002268E7" w:rsidRPr="00B916EC" w:rsidRDefault="002268E7" w:rsidP="0060031D">
            <w:pPr>
              <w:pStyle w:val="TAC"/>
              <w:rPr>
                <w:lang w:val="en-US"/>
              </w:rPr>
            </w:pPr>
            <w:r w:rsidRPr="00B916EC">
              <w:rPr>
                <w:rFonts w:cs="Arial"/>
                <w:kern w:val="24"/>
                <w:szCs w:val="18"/>
              </w:rPr>
              <w:t>2</w:t>
            </w:r>
          </w:p>
        </w:tc>
        <w:tc>
          <w:tcPr>
            <w:tcW w:w="1411" w:type="dxa"/>
            <w:tcBorders>
              <w:top w:val="double" w:sz="4" w:space="0" w:color="auto"/>
            </w:tcBorders>
            <w:vAlign w:val="center"/>
          </w:tcPr>
          <w:p w14:paraId="3C9895F7" w14:textId="77777777" w:rsidR="002268E7" w:rsidRPr="00B916EC" w:rsidRDefault="002268E7" w:rsidP="0060031D">
            <w:pPr>
              <w:pStyle w:val="TAC"/>
              <w:rPr>
                <w:lang w:val="en-US"/>
              </w:rPr>
            </w:pPr>
            <w:r w:rsidRPr="00B916EC">
              <w:rPr>
                <w:rFonts w:cs="Arial"/>
                <w:kern w:val="24"/>
                <w:szCs w:val="18"/>
              </w:rPr>
              <w:t>0</w:t>
            </w:r>
          </w:p>
        </w:tc>
      </w:tr>
      <w:tr w:rsidR="002268E7" w:rsidRPr="00B916EC" w14:paraId="5B7F9491" w14:textId="77777777" w:rsidTr="00B73508">
        <w:trPr>
          <w:cantSplit/>
        </w:trPr>
        <w:tc>
          <w:tcPr>
            <w:tcW w:w="803" w:type="dxa"/>
            <w:tcBorders>
              <w:right w:val="double" w:sz="4" w:space="0" w:color="auto"/>
            </w:tcBorders>
            <w:shd w:val="clear" w:color="auto" w:fill="auto"/>
            <w:vAlign w:val="center"/>
          </w:tcPr>
          <w:p w14:paraId="4906EB43" w14:textId="77777777" w:rsidR="002268E7" w:rsidRPr="00B916EC" w:rsidRDefault="002268E7" w:rsidP="0060031D">
            <w:pPr>
              <w:pStyle w:val="TAC"/>
              <w:rPr>
                <w:lang w:val="en-US"/>
              </w:rPr>
            </w:pPr>
            <w:r w:rsidRPr="00B916EC">
              <w:rPr>
                <w:lang w:val="en-US"/>
              </w:rPr>
              <w:t>1</w:t>
            </w:r>
          </w:p>
        </w:tc>
        <w:tc>
          <w:tcPr>
            <w:tcW w:w="3584" w:type="dxa"/>
            <w:tcBorders>
              <w:left w:val="double" w:sz="4" w:space="0" w:color="auto"/>
            </w:tcBorders>
            <w:vAlign w:val="center"/>
          </w:tcPr>
          <w:p w14:paraId="297C3C23" w14:textId="77777777" w:rsidR="002268E7" w:rsidRPr="00B916EC" w:rsidRDefault="002268E7" w:rsidP="0060031D">
            <w:pPr>
              <w:pStyle w:val="TAC"/>
              <w:rPr>
                <w:lang w:val="en-US"/>
              </w:rPr>
            </w:pPr>
            <w:r w:rsidRPr="00B916EC">
              <w:rPr>
                <w:rFonts w:cs="Arial"/>
                <w:kern w:val="24"/>
                <w:szCs w:val="18"/>
              </w:rPr>
              <w:t xml:space="preserve">1 </w:t>
            </w:r>
          </w:p>
        </w:tc>
        <w:tc>
          <w:tcPr>
            <w:tcW w:w="1587" w:type="dxa"/>
            <w:vAlign w:val="center"/>
          </w:tcPr>
          <w:p w14:paraId="1E1BD98B" w14:textId="77777777" w:rsidR="002268E7" w:rsidRPr="00B916EC" w:rsidRDefault="002268E7" w:rsidP="0060031D">
            <w:pPr>
              <w:pStyle w:val="TAC"/>
              <w:rPr>
                <w:lang w:val="en-US"/>
              </w:rPr>
            </w:pPr>
            <w:r w:rsidRPr="00B916EC">
              <w:rPr>
                <w:rFonts w:cs="Arial"/>
                <w:kern w:val="24"/>
                <w:szCs w:val="18"/>
              </w:rPr>
              <w:t>24</w:t>
            </w:r>
          </w:p>
        </w:tc>
        <w:tc>
          <w:tcPr>
            <w:tcW w:w="1958" w:type="dxa"/>
            <w:vAlign w:val="center"/>
          </w:tcPr>
          <w:p w14:paraId="2D756045" w14:textId="77777777" w:rsidR="002268E7" w:rsidRPr="00B916EC" w:rsidRDefault="002268E7" w:rsidP="0060031D">
            <w:pPr>
              <w:pStyle w:val="TAC"/>
              <w:rPr>
                <w:lang w:val="en-US"/>
              </w:rPr>
            </w:pPr>
            <w:r w:rsidRPr="00B916EC">
              <w:rPr>
                <w:rFonts w:cs="Arial"/>
                <w:kern w:val="24"/>
                <w:szCs w:val="18"/>
              </w:rPr>
              <w:t>2</w:t>
            </w:r>
          </w:p>
        </w:tc>
        <w:tc>
          <w:tcPr>
            <w:tcW w:w="1411" w:type="dxa"/>
            <w:vAlign w:val="center"/>
          </w:tcPr>
          <w:p w14:paraId="0AFB0871" w14:textId="77777777" w:rsidR="002268E7" w:rsidRPr="00B916EC" w:rsidRDefault="002268E7" w:rsidP="0060031D">
            <w:pPr>
              <w:pStyle w:val="TAC"/>
              <w:rPr>
                <w:lang w:val="en-US"/>
              </w:rPr>
            </w:pPr>
            <w:r w:rsidRPr="00B916EC">
              <w:rPr>
                <w:rFonts w:cs="Arial"/>
                <w:kern w:val="24"/>
                <w:szCs w:val="18"/>
              </w:rPr>
              <w:t>1</w:t>
            </w:r>
          </w:p>
        </w:tc>
      </w:tr>
      <w:tr w:rsidR="002268E7" w:rsidRPr="00B916EC" w14:paraId="34D7B400" w14:textId="77777777" w:rsidTr="00B73508">
        <w:trPr>
          <w:cantSplit/>
        </w:trPr>
        <w:tc>
          <w:tcPr>
            <w:tcW w:w="803" w:type="dxa"/>
            <w:tcBorders>
              <w:right w:val="double" w:sz="4" w:space="0" w:color="auto"/>
            </w:tcBorders>
            <w:shd w:val="clear" w:color="auto" w:fill="auto"/>
            <w:vAlign w:val="center"/>
          </w:tcPr>
          <w:p w14:paraId="48735D63" w14:textId="77777777" w:rsidR="002268E7" w:rsidRPr="00B916EC" w:rsidRDefault="002268E7" w:rsidP="0060031D">
            <w:pPr>
              <w:pStyle w:val="TAC"/>
            </w:pPr>
            <w:r w:rsidRPr="00B916EC">
              <w:t>2</w:t>
            </w:r>
          </w:p>
        </w:tc>
        <w:tc>
          <w:tcPr>
            <w:tcW w:w="3584" w:type="dxa"/>
            <w:tcBorders>
              <w:left w:val="double" w:sz="4" w:space="0" w:color="auto"/>
            </w:tcBorders>
            <w:vAlign w:val="center"/>
          </w:tcPr>
          <w:p w14:paraId="0CD26939"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7F1B6367" w14:textId="77777777" w:rsidR="002268E7" w:rsidRPr="00B916EC" w:rsidRDefault="002268E7" w:rsidP="0060031D">
            <w:pPr>
              <w:pStyle w:val="TAC"/>
            </w:pPr>
            <w:r w:rsidRPr="00B916EC">
              <w:rPr>
                <w:rFonts w:cs="Arial"/>
                <w:kern w:val="24"/>
                <w:szCs w:val="18"/>
              </w:rPr>
              <w:t>24</w:t>
            </w:r>
          </w:p>
        </w:tc>
        <w:tc>
          <w:tcPr>
            <w:tcW w:w="1958" w:type="dxa"/>
            <w:vAlign w:val="center"/>
          </w:tcPr>
          <w:p w14:paraId="58C1735B" w14:textId="77777777" w:rsidR="002268E7" w:rsidRPr="00B916EC" w:rsidRDefault="002268E7" w:rsidP="0060031D">
            <w:pPr>
              <w:pStyle w:val="TAC"/>
            </w:pPr>
            <w:r w:rsidRPr="00B916EC">
              <w:rPr>
                <w:rFonts w:cs="Arial"/>
                <w:kern w:val="24"/>
                <w:szCs w:val="18"/>
              </w:rPr>
              <w:t>2</w:t>
            </w:r>
          </w:p>
        </w:tc>
        <w:tc>
          <w:tcPr>
            <w:tcW w:w="1411" w:type="dxa"/>
            <w:vAlign w:val="center"/>
          </w:tcPr>
          <w:p w14:paraId="10735D87" w14:textId="77777777" w:rsidR="002268E7" w:rsidRPr="00B916EC" w:rsidRDefault="002268E7" w:rsidP="0060031D">
            <w:pPr>
              <w:pStyle w:val="TAC"/>
            </w:pPr>
            <w:r w:rsidRPr="00B916EC">
              <w:rPr>
                <w:rFonts w:cs="Arial"/>
                <w:kern w:val="24"/>
                <w:szCs w:val="18"/>
              </w:rPr>
              <w:t>2</w:t>
            </w:r>
          </w:p>
        </w:tc>
      </w:tr>
      <w:tr w:rsidR="002268E7" w:rsidRPr="00B916EC" w14:paraId="5549BCFA" w14:textId="77777777" w:rsidTr="00B73508">
        <w:trPr>
          <w:cantSplit/>
        </w:trPr>
        <w:tc>
          <w:tcPr>
            <w:tcW w:w="803" w:type="dxa"/>
            <w:tcBorders>
              <w:right w:val="double" w:sz="4" w:space="0" w:color="auto"/>
            </w:tcBorders>
            <w:shd w:val="clear" w:color="auto" w:fill="auto"/>
            <w:vAlign w:val="center"/>
          </w:tcPr>
          <w:p w14:paraId="52212111" w14:textId="77777777" w:rsidR="002268E7" w:rsidRPr="00B916EC" w:rsidRDefault="002268E7" w:rsidP="0060031D">
            <w:pPr>
              <w:pStyle w:val="TAC"/>
            </w:pPr>
            <w:r w:rsidRPr="00B916EC">
              <w:t>3</w:t>
            </w:r>
          </w:p>
        </w:tc>
        <w:tc>
          <w:tcPr>
            <w:tcW w:w="3584" w:type="dxa"/>
            <w:tcBorders>
              <w:left w:val="double" w:sz="4" w:space="0" w:color="auto"/>
            </w:tcBorders>
            <w:vAlign w:val="center"/>
          </w:tcPr>
          <w:p w14:paraId="5BFE6470"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495FFFAB" w14:textId="77777777" w:rsidR="002268E7" w:rsidRPr="00B916EC" w:rsidRDefault="002268E7" w:rsidP="0060031D">
            <w:pPr>
              <w:pStyle w:val="TAC"/>
            </w:pPr>
            <w:r w:rsidRPr="00B916EC">
              <w:rPr>
                <w:rFonts w:cs="Arial"/>
                <w:kern w:val="24"/>
                <w:szCs w:val="18"/>
              </w:rPr>
              <w:t>24</w:t>
            </w:r>
          </w:p>
        </w:tc>
        <w:tc>
          <w:tcPr>
            <w:tcW w:w="1958" w:type="dxa"/>
            <w:vAlign w:val="center"/>
          </w:tcPr>
          <w:p w14:paraId="02E01AF1" w14:textId="77777777" w:rsidR="002268E7" w:rsidRPr="00B916EC" w:rsidRDefault="002268E7" w:rsidP="0060031D">
            <w:pPr>
              <w:pStyle w:val="TAC"/>
            </w:pPr>
            <w:r w:rsidRPr="00B916EC">
              <w:rPr>
                <w:rFonts w:cs="Arial"/>
                <w:kern w:val="24"/>
                <w:szCs w:val="18"/>
              </w:rPr>
              <w:t>2</w:t>
            </w:r>
          </w:p>
        </w:tc>
        <w:tc>
          <w:tcPr>
            <w:tcW w:w="1411" w:type="dxa"/>
            <w:vAlign w:val="center"/>
          </w:tcPr>
          <w:p w14:paraId="6A763E87" w14:textId="77777777" w:rsidR="002268E7" w:rsidRPr="00B916EC" w:rsidRDefault="002268E7" w:rsidP="0060031D">
            <w:pPr>
              <w:pStyle w:val="TAC"/>
            </w:pPr>
            <w:r w:rsidRPr="00B916EC">
              <w:rPr>
                <w:rFonts w:cs="Arial"/>
                <w:kern w:val="24"/>
                <w:szCs w:val="18"/>
              </w:rPr>
              <w:t>3</w:t>
            </w:r>
          </w:p>
        </w:tc>
      </w:tr>
      <w:tr w:rsidR="002268E7" w:rsidRPr="00B916EC" w14:paraId="71C88ADE" w14:textId="77777777" w:rsidTr="00B73508">
        <w:trPr>
          <w:cantSplit/>
        </w:trPr>
        <w:tc>
          <w:tcPr>
            <w:tcW w:w="803" w:type="dxa"/>
            <w:tcBorders>
              <w:right w:val="double" w:sz="4" w:space="0" w:color="auto"/>
            </w:tcBorders>
            <w:shd w:val="clear" w:color="auto" w:fill="auto"/>
            <w:vAlign w:val="center"/>
          </w:tcPr>
          <w:p w14:paraId="08E39DF0" w14:textId="77777777" w:rsidR="002268E7" w:rsidRPr="00B916EC" w:rsidRDefault="002268E7" w:rsidP="0060031D">
            <w:pPr>
              <w:pStyle w:val="TAC"/>
            </w:pPr>
            <w:r w:rsidRPr="00B916EC">
              <w:t>4</w:t>
            </w:r>
          </w:p>
        </w:tc>
        <w:tc>
          <w:tcPr>
            <w:tcW w:w="3584" w:type="dxa"/>
            <w:tcBorders>
              <w:left w:val="double" w:sz="4" w:space="0" w:color="auto"/>
            </w:tcBorders>
            <w:vAlign w:val="center"/>
          </w:tcPr>
          <w:p w14:paraId="1F2EAEDF"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5CF75AB4" w14:textId="77777777" w:rsidR="002268E7" w:rsidRPr="00B916EC" w:rsidRDefault="002268E7" w:rsidP="0060031D">
            <w:pPr>
              <w:pStyle w:val="TAC"/>
            </w:pPr>
            <w:r w:rsidRPr="00B916EC">
              <w:rPr>
                <w:rFonts w:cs="Arial"/>
                <w:kern w:val="24"/>
                <w:szCs w:val="18"/>
              </w:rPr>
              <w:t>24</w:t>
            </w:r>
          </w:p>
        </w:tc>
        <w:tc>
          <w:tcPr>
            <w:tcW w:w="1958" w:type="dxa"/>
            <w:vAlign w:val="center"/>
          </w:tcPr>
          <w:p w14:paraId="185FA65A" w14:textId="77777777" w:rsidR="002268E7" w:rsidRPr="00B916EC" w:rsidRDefault="002268E7" w:rsidP="0060031D">
            <w:pPr>
              <w:pStyle w:val="TAC"/>
            </w:pPr>
            <w:r w:rsidRPr="00B916EC">
              <w:rPr>
                <w:rFonts w:cs="Arial"/>
                <w:kern w:val="24"/>
                <w:szCs w:val="18"/>
              </w:rPr>
              <w:t>2</w:t>
            </w:r>
          </w:p>
        </w:tc>
        <w:tc>
          <w:tcPr>
            <w:tcW w:w="1411" w:type="dxa"/>
            <w:vAlign w:val="center"/>
          </w:tcPr>
          <w:p w14:paraId="287D80F2" w14:textId="77777777" w:rsidR="002268E7" w:rsidRPr="00B916EC" w:rsidRDefault="002268E7" w:rsidP="0060031D">
            <w:pPr>
              <w:pStyle w:val="TAC"/>
            </w:pPr>
            <w:r w:rsidRPr="00B916EC">
              <w:rPr>
                <w:rFonts w:cs="Arial"/>
                <w:kern w:val="24"/>
                <w:szCs w:val="18"/>
              </w:rPr>
              <w:t>4</w:t>
            </w:r>
          </w:p>
        </w:tc>
      </w:tr>
      <w:tr w:rsidR="002268E7" w:rsidRPr="00B916EC" w14:paraId="6EB0C7E8" w14:textId="77777777" w:rsidTr="00B73508">
        <w:trPr>
          <w:cantSplit/>
        </w:trPr>
        <w:tc>
          <w:tcPr>
            <w:tcW w:w="803" w:type="dxa"/>
            <w:tcBorders>
              <w:right w:val="double" w:sz="4" w:space="0" w:color="auto"/>
            </w:tcBorders>
            <w:shd w:val="clear" w:color="auto" w:fill="auto"/>
            <w:vAlign w:val="center"/>
          </w:tcPr>
          <w:p w14:paraId="35846760" w14:textId="77777777" w:rsidR="002268E7" w:rsidRPr="00B916EC" w:rsidRDefault="002268E7" w:rsidP="0060031D">
            <w:pPr>
              <w:pStyle w:val="TAC"/>
            </w:pPr>
            <w:r w:rsidRPr="00B916EC">
              <w:t>5</w:t>
            </w:r>
          </w:p>
        </w:tc>
        <w:tc>
          <w:tcPr>
            <w:tcW w:w="3584" w:type="dxa"/>
            <w:tcBorders>
              <w:left w:val="double" w:sz="4" w:space="0" w:color="auto"/>
            </w:tcBorders>
            <w:vAlign w:val="center"/>
          </w:tcPr>
          <w:p w14:paraId="337EAA1D"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1D50E504" w14:textId="77777777" w:rsidR="002268E7" w:rsidRPr="00B916EC" w:rsidRDefault="002268E7" w:rsidP="0060031D">
            <w:pPr>
              <w:pStyle w:val="TAC"/>
            </w:pPr>
            <w:r w:rsidRPr="00B916EC">
              <w:rPr>
                <w:rFonts w:cs="Arial"/>
                <w:kern w:val="24"/>
                <w:szCs w:val="18"/>
              </w:rPr>
              <w:t>24</w:t>
            </w:r>
          </w:p>
        </w:tc>
        <w:tc>
          <w:tcPr>
            <w:tcW w:w="1958" w:type="dxa"/>
            <w:vAlign w:val="center"/>
          </w:tcPr>
          <w:p w14:paraId="436E930F" w14:textId="77777777" w:rsidR="002268E7" w:rsidRPr="00B916EC" w:rsidRDefault="002268E7" w:rsidP="0060031D">
            <w:pPr>
              <w:pStyle w:val="TAC"/>
            </w:pPr>
            <w:r w:rsidRPr="00B916EC">
              <w:rPr>
                <w:rFonts w:cs="Arial"/>
                <w:kern w:val="24"/>
                <w:szCs w:val="18"/>
              </w:rPr>
              <w:t>3</w:t>
            </w:r>
          </w:p>
        </w:tc>
        <w:tc>
          <w:tcPr>
            <w:tcW w:w="1411" w:type="dxa"/>
            <w:vAlign w:val="center"/>
          </w:tcPr>
          <w:p w14:paraId="040C80AB" w14:textId="77777777" w:rsidR="002268E7" w:rsidRPr="00B916EC" w:rsidRDefault="002268E7" w:rsidP="0060031D">
            <w:pPr>
              <w:pStyle w:val="TAC"/>
            </w:pPr>
            <w:r w:rsidRPr="00B916EC">
              <w:rPr>
                <w:rFonts w:cs="Arial"/>
                <w:kern w:val="24"/>
                <w:szCs w:val="18"/>
              </w:rPr>
              <w:t>0</w:t>
            </w:r>
          </w:p>
        </w:tc>
      </w:tr>
      <w:tr w:rsidR="002268E7" w:rsidRPr="00B916EC" w14:paraId="6AAA6C9C" w14:textId="77777777" w:rsidTr="00B73508">
        <w:trPr>
          <w:cantSplit/>
        </w:trPr>
        <w:tc>
          <w:tcPr>
            <w:tcW w:w="803" w:type="dxa"/>
            <w:tcBorders>
              <w:right w:val="double" w:sz="4" w:space="0" w:color="auto"/>
            </w:tcBorders>
            <w:shd w:val="clear" w:color="auto" w:fill="auto"/>
            <w:vAlign w:val="center"/>
          </w:tcPr>
          <w:p w14:paraId="0EF1FA6F" w14:textId="77777777" w:rsidR="002268E7" w:rsidRPr="00B916EC" w:rsidRDefault="002268E7" w:rsidP="0060031D">
            <w:pPr>
              <w:pStyle w:val="TAC"/>
            </w:pPr>
            <w:r w:rsidRPr="00B916EC">
              <w:t>6</w:t>
            </w:r>
          </w:p>
        </w:tc>
        <w:tc>
          <w:tcPr>
            <w:tcW w:w="3584" w:type="dxa"/>
            <w:tcBorders>
              <w:left w:val="double" w:sz="4" w:space="0" w:color="auto"/>
            </w:tcBorders>
            <w:vAlign w:val="center"/>
          </w:tcPr>
          <w:p w14:paraId="74211E35"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3590C5B3" w14:textId="77777777" w:rsidR="002268E7" w:rsidRPr="00B916EC" w:rsidRDefault="002268E7" w:rsidP="0060031D">
            <w:pPr>
              <w:pStyle w:val="TAC"/>
            </w:pPr>
            <w:r w:rsidRPr="00B916EC">
              <w:rPr>
                <w:rFonts w:cs="Arial"/>
                <w:kern w:val="24"/>
                <w:szCs w:val="18"/>
              </w:rPr>
              <w:t>24</w:t>
            </w:r>
          </w:p>
        </w:tc>
        <w:tc>
          <w:tcPr>
            <w:tcW w:w="1958" w:type="dxa"/>
            <w:vAlign w:val="center"/>
          </w:tcPr>
          <w:p w14:paraId="0DFD33FB" w14:textId="77777777" w:rsidR="002268E7" w:rsidRPr="00B916EC" w:rsidRDefault="002268E7" w:rsidP="0060031D">
            <w:pPr>
              <w:pStyle w:val="TAC"/>
            </w:pPr>
            <w:r w:rsidRPr="00B916EC">
              <w:rPr>
                <w:rFonts w:cs="Arial"/>
                <w:kern w:val="24"/>
                <w:szCs w:val="18"/>
              </w:rPr>
              <w:t>3</w:t>
            </w:r>
          </w:p>
        </w:tc>
        <w:tc>
          <w:tcPr>
            <w:tcW w:w="1411" w:type="dxa"/>
            <w:vAlign w:val="center"/>
          </w:tcPr>
          <w:p w14:paraId="45BFD064" w14:textId="77777777" w:rsidR="002268E7" w:rsidRPr="00B916EC" w:rsidRDefault="002268E7" w:rsidP="0060031D">
            <w:pPr>
              <w:pStyle w:val="TAC"/>
            </w:pPr>
            <w:r w:rsidRPr="00B916EC">
              <w:rPr>
                <w:rFonts w:cs="Arial"/>
                <w:kern w:val="24"/>
                <w:szCs w:val="18"/>
              </w:rPr>
              <w:t>1</w:t>
            </w:r>
          </w:p>
        </w:tc>
      </w:tr>
      <w:tr w:rsidR="002268E7" w:rsidRPr="00B916EC" w14:paraId="17565383" w14:textId="77777777" w:rsidTr="00B73508">
        <w:trPr>
          <w:cantSplit/>
        </w:trPr>
        <w:tc>
          <w:tcPr>
            <w:tcW w:w="803" w:type="dxa"/>
            <w:tcBorders>
              <w:right w:val="double" w:sz="4" w:space="0" w:color="auto"/>
            </w:tcBorders>
            <w:shd w:val="clear" w:color="auto" w:fill="auto"/>
            <w:vAlign w:val="center"/>
          </w:tcPr>
          <w:p w14:paraId="2715862C" w14:textId="77777777" w:rsidR="002268E7" w:rsidRPr="00B916EC" w:rsidRDefault="002268E7" w:rsidP="0060031D">
            <w:pPr>
              <w:pStyle w:val="TAC"/>
            </w:pPr>
            <w:r w:rsidRPr="00B916EC">
              <w:t>7</w:t>
            </w:r>
          </w:p>
        </w:tc>
        <w:tc>
          <w:tcPr>
            <w:tcW w:w="3584" w:type="dxa"/>
            <w:tcBorders>
              <w:left w:val="double" w:sz="4" w:space="0" w:color="auto"/>
            </w:tcBorders>
            <w:vAlign w:val="center"/>
          </w:tcPr>
          <w:p w14:paraId="7FC9163B"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6066C3E0" w14:textId="77777777" w:rsidR="002268E7" w:rsidRPr="00B916EC" w:rsidRDefault="002268E7" w:rsidP="0060031D">
            <w:pPr>
              <w:pStyle w:val="TAC"/>
            </w:pPr>
            <w:r w:rsidRPr="00B916EC">
              <w:rPr>
                <w:rFonts w:cs="Arial"/>
                <w:kern w:val="24"/>
                <w:szCs w:val="18"/>
              </w:rPr>
              <w:t>24</w:t>
            </w:r>
          </w:p>
        </w:tc>
        <w:tc>
          <w:tcPr>
            <w:tcW w:w="1958" w:type="dxa"/>
            <w:vAlign w:val="center"/>
          </w:tcPr>
          <w:p w14:paraId="61755EAF" w14:textId="77777777" w:rsidR="002268E7" w:rsidRPr="00B916EC" w:rsidRDefault="002268E7" w:rsidP="0060031D">
            <w:pPr>
              <w:pStyle w:val="TAC"/>
            </w:pPr>
            <w:r w:rsidRPr="00B916EC">
              <w:rPr>
                <w:rFonts w:cs="Arial"/>
                <w:kern w:val="24"/>
                <w:szCs w:val="18"/>
              </w:rPr>
              <w:t>3</w:t>
            </w:r>
          </w:p>
        </w:tc>
        <w:tc>
          <w:tcPr>
            <w:tcW w:w="1411" w:type="dxa"/>
            <w:vAlign w:val="center"/>
          </w:tcPr>
          <w:p w14:paraId="6EBE5882" w14:textId="77777777" w:rsidR="002268E7" w:rsidRPr="00B916EC" w:rsidRDefault="002268E7" w:rsidP="0060031D">
            <w:pPr>
              <w:pStyle w:val="TAC"/>
            </w:pPr>
            <w:r w:rsidRPr="00B916EC">
              <w:rPr>
                <w:rFonts w:cs="Arial"/>
                <w:kern w:val="24"/>
                <w:szCs w:val="18"/>
              </w:rPr>
              <w:t>2</w:t>
            </w:r>
          </w:p>
        </w:tc>
      </w:tr>
      <w:tr w:rsidR="002268E7" w:rsidRPr="00B916EC" w14:paraId="49122F18" w14:textId="77777777" w:rsidTr="00B73508">
        <w:trPr>
          <w:cantSplit/>
        </w:trPr>
        <w:tc>
          <w:tcPr>
            <w:tcW w:w="803" w:type="dxa"/>
            <w:tcBorders>
              <w:right w:val="double" w:sz="4" w:space="0" w:color="auto"/>
            </w:tcBorders>
            <w:shd w:val="clear" w:color="auto" w:fill="auto"/>
            <w:vAlign w:val="center"/>
          </w:tcPr>
          <w:p w14:paraId="65CE8BCC" w14:textId="77777777" w:rsidR="002268E7" w:rsidRPr="00B916EC" w:rsidRDefault="002268E7" w:rsidP="0060031D">
            <w:pPr>
              <w:pStyle w:val="TAC"/>
            </w:pPr>
            <w:r w:rsidRPr="00B916EC">
              <w:t>8</w:t>
            </w:r>
          </w:p>
        </w:tc>
        <w:tc>
          <w:tcPr>
            <w:tcW w:w="3584" w:type="dxa"/>
            <w:tcBorders>
              <w:left w:val="double" w:sz="4" w:space="0" w:color="auto"/>
            </w:tcBorders>
            <w:vAlign w:val="center"/>
          </w:tcPr>
          <w:p w14:paraId="3FD60EB1"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11FE6044" w14:textId="77777777" w:rsidR="002268E7" w:rsidRPr="00B916EC" w:rsidRDefault="002268E7" w:rsidP="0060031D">
            <w:pPr>
              <w:pStyle w:val="TAC"/>
            </w:pPr>
            <w:r w:rsidRPr="00B916EC">
              <w:rPr>
                <w:rFonts w:cs="Arial"/>
                <w:kern w:val="24"/>
                <w:szCs w:val="18"/>
              </w:rPr>
              <w:t>24</w:t>
            </w:r>
          </w:p>
        </w:tc>
        <w:tc>
          <w:tcPr>
            <w:tcW w:w="1958" w:type="dxa"/>
            <w:vAlign w:val="center"/>
          </w:tcPr>
          <w:p w14:paraId="66BFBA83" w14:textId="77777777" w:rsidR="002268E7" w:rsidRPr="00B916EC" w:rsidRDefault="002268E7" w:rsidP="0060031D">
            <w:pPr>
              <w:pStyle w:val="TAC"/>
            </w:pPr>
            <w:r w:rsidRPr="00B916EC">
              <w:rPr>
                <w:rFonts w:cs="Arial"/>
                <w:kern w:val="24"/>
                <w:szCs w:val="18"/>
              </w:rPr>
              <w:t>3</w:t>
            </w:r>
          </w:p>
        </w:tc>
        <w:tc>
          <w:tcPr>
            <w:tcW w:w="1411" w:type="dxa"/>
            <w:vAlign w:val="center"/>
          </w:tcPr>
          <w:p w14:paraId="64631B10" w14:textId="77777777" w:rsidR="002268E7" w:rsidRPr="00B916EC" w:rsidRDefault="002268E7" w:rsidP="0060031D">
            <w:pPr>
              <w:pStyle w:val="TAC"/>
            </w:pPr>
            <w:r w:rsidRPr="00B916EC">
              <w:rPr>
                <w:rFonts w:cs="Arial"/>
                <w:kern w:val="24"/>
                <w:szCs w:val="18"/>
              </w:rPr>
              <w:t>3</w:t>
            </w:r>
          </w:p>
        </w:tc>
      </w:tr>
      <w:tr w:rsidR="002268E7" w:rsidRPr="00B916EC" w14:paraId="595A296F" w14:textId="77777777" w:rsidTr="00B73508">
        <w:trPr>
          <w:cantSplit/>
        </w:trPr>
        <w:tc>
          <w:tcPr>
            <w:tcW w:w="803" w:type="dxa"/>
            <w:tcBorders>
              <w:right w:val="double" w:sz="4" w:space="0" w:color="auto"/>
            </w:tcBorders>
            <w:shd w:val="clear" w:color="auto" w:fill="auto"/>
            <w:vAlign w:val="center"/>
          </w:tcPr>
          <w:p w14:paraId="59A59657" w14:textId="77777777" w:rsidR="002268E7" w:rsidRPr="00B916EC" w:rsidRDefault="002268E7" w:rsidP="0060031D">
            <w:pPr>
              <w:pStyle w:val="TAC"/>
            </w:pPr>
            <w:r w:rsidRPr="00B916EC">
              <w:t>9</w:t>
            </w:r>
          </w:p>
        </w:tc>
        <w:tc>
          <w:tcPr>
            <w:tcW w:w="3584" w:type="dxa"/>
            <w:tcBorders>
              <w:left w:val="double" w:sz="4" w:space="0" w:color="auto"/>
            </w:tcBorders>
            <w:vAlign w:val="center"/>
          </w:tcPr>
          <w:p w14:paraId="408573A7"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5AB2A4A9" w14:textId="77777777" w:rsidR="002268E7" w:rsidRPr="00B916EC" w:rsidRDefault="002268E7" w:rsidP="0060031D">
            <w:pPr>
              <w:pStyle w:val="TAC"/>
            </w:pPr>
            <w:r w:rsidRPr="00B916EC">
              <w:rPr>
                <w:rFonts w:cs="Arial"/>
                <w:kern w:val="24"/>
                <w:szCs w:val="18"/>
              </w:rPr>
              <w:t>24</w:t>
            </w:r>
          </w:p>
        </w:tc>
        <w:tc>
          <w:tcPr>
            <w:tcW w:w="1958" w:type="dxa"/>
            <w:vAlign w:val="center"/>
          </w:tcPr>
          <w:p w14:paraId="1263BCD1" w14:textId="77777777" w:rsidR="002268E7" w:rsidRPr="00B916EC" w:rsidRDefault="002268E7" w:rsidP="0060031D">
            <w:pPr>
              <w:pStyle w:val="TAC"/>
            </w:pPr>
            <w:r w:rsidRPr="00B916EC">
              <w:rPr>
                <w:rFonts w:cs="Arial"/>
                <w:kern w:val="24"/>
                <w:szCs w:val="18"/>
              </w:rPr>
              <w:t>3</w:t>
            </w:r>
          </w:p>
        </w:tc>
        <w:tc>
          <w:tcPr>
            <w:tcW w:w="1411" w:type="dxa"/>
            <w:vAlign w:val="center"/>
          </w:tcPr>
          <w:p w14:paraId="174F541A" w14:textId="77777777" w:rsidR="002268E7" w:rsidRPr="00B916EC" w:rsidRDefault="002268E7" w:rsidP="0060031D">
            <w:pPr>
              <w:pStyle w:val="TAC"/>
            </w:pPr>
            <w:r w:rsidRPr="00B916EC">
              <w:rPr>
                <w:rFonts w:cs="Arial"/>
                <w:kern w:val="24"/>
                <w:szCs w:val="18"/>
              </w:rPr>
              <w:t>4</w:t>
            </w:r>
          </w:p>
        </w:tc>
      </w:tr>
      <w:tr w:rsidR="002268E7" w:rsidRPr="00B916EC" w14:paraId="7E44F515" w14:textId="77777777" w:rsidTr="00B73508">
        <w:trPr>
          <w:cantSplit/>
        </w:trPr>
        <w:tc>
          <w:tcPr>
            <w:tcW w:w="803" w:type="dxa"/>
            <w:tcBorders>
              <w:right w:val="double" w:sz="4" w:space="0" w:color="auto"/>
            </w:tcBorders>
            <w:shd w:val="clear" w:color="auto" w:fill="auto"/>
            <w:vAlign w:val="center"/>
          </w:tcPr>
          <w:p w14:paraId="72F465CE" w14:textId="77777777" w:rsidR="002268E7" w:rsidRPr="00B916EC" w:rsidRDefault="002268E7" w:rsidP="0060031D">
            <w:pPr>
              <w:pStyle w:val="TAC"/>
            </w:pPr>
            <w:r w:rsidRPr="00B916EC">
              <w:t>10</w:t>
            </w:r>
          </w:p>
        </w:tc>
        <w:tc>
          <w:tcPr>
            <w:tcW w:w="3584" w:type="dxa"/>
            <w:tcBorders>
              <w:left w:val="double" w:sz="4" w:space="0" w:color="auto"/>
            </w:tcBorders>
            <w:vAlign w:val="center"/>
          </w:tcPr>
          <w:p w14:paraId="24F291EA"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08D47E13" w14:textId="77777777" w:rsidR="002268E7" w:rsidRPr="00B916EC" w:rsidRDefault="002268E7" w:rsidP="0060031D">
            <w:pPr>
              <w:pStyle w:val="TAC"/>
            </w:pPr>
            <w:r w:rsidRPr="00B916EC">
              <w:rPr>
                <w:rFonts w:cs="Arial"/>
                <w:kern w:val="24"/>
                <w:szCs w:val="18"/>
              </w:rPr>
              <w:t>48</w:t>
            </w:r>
          </w:p>
        </w:tc>
        <w:tc>
          <w:tcPr>
            <w:tcW w:w="1958" w:type="dxa"/>
            <w:vAlign w:val="center"/>
          </w:tcPr>
          <w:p w14:paraId="5AF55DFE" w14:textId="77777777" w:rsidR="002268E7" w:rsidRPr="00B916EC" w:rsidRDefault="002268E7" w:rsidP="0060031D">
            <w:pPr>
              <w:pStyle w:val="TAC"/>
            </w:pPr>
            <w:r w:rsidRPr="00B916EC">
              <w:rPr>
                <w:rFonts w:cs="Arial"/>
                <w:kern w:val="24"/>
                <w:szCs w:val="18"/>
              </w:rPr>
              <w:t>1</w:t>
            </w:r>
          </w:p>
        </w:tc>
        <w:tc>
          <w:tcPr>
            <w:tcW w:w="1411" w:type="dxa"/>
            <w:vAlign w:val="center"/>
          </w:tcPr>
          <w:p w14:paraId="1223B0DE" w14:textId="77777777" w:rsidR="002268E7" w:rsidRPr="00B916EC" w:rsidRDefault="002268E7" w:rsidP="0060031D">
            <w:pPr>
              <w:pStyle w:val="TAC"/>
            </w:pPr>
            <w:r w:rsidRPr="00B916EC">
              <w:rPr>
                <w:rFonts w:cs="Arial"/>
                <w:kern w:val="24"/>
                <w:szCs w:val="18"/>
              </w:rPr>
              <w:t>12</w:t>
            </w:r>
          </w:p>
        </w:tc>
      </w:tr>
      <w:tr w:rsidR="002268E7" w:rsidRPr="00B916EC" w14:paraId="496E6576" w14:textId="77777777" w:rsidTr="00B73508">
        <w:trPr>
          <w:cantSplit/>
        </w:trPr>
        <w:tc>
          <w:tcPr>
            <w:tcW w:w="803" w:type="dxa"/>
            <w:tcBorders>
              <w:right w:val="double" w:sz="4" w:space="0" w:color="auto"/>
            </w:tcBorders>
            <w:shd w:val="clear" w:color="auto" w:fill="auto"/>
            <w:vAlign w:val="center"/>
          </w:tcPr>
          <w:p w14:paraId="367B2EED" w14:textId="77777777" w:rsidR="002268E7" w:rsidRPr="00B916EC" w:rsidRDefault="002268E7" w:rsidP="0060031D">
            <w:pPr>
              <w:pStyle w:val="TAC"/>
            </w:pPr>
            <w:r w:rsidRPr="00B916EC">
              <w:t>11</w:t>
            </w:r>
          </w:p>
        </w:tc>
        <w:tc>
          <w:tcPr>
            <w:tcW w:w="3584" w:type="dxa"/>
            <w:tcBorders>
              <w:left w:val="double" w:sz="4" w:space="0" w:color="auto"/>
            </w:tcBorders>
            <w:vAlign w:val="center"/>
          </w:tcPr>
          <w:p w14:paraId="2EC3FD29"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2FD3D72D" w14:textId="77777777" w:rsidR="002268E7" w:rsidRPr="00B916EC" w:rsidRDefault="002268E7" w:rsidP="0060031D">
            <w:pPr>
              <w:pStyle w:val="TAC"/>
            </w:pPr>
            <w:r w:rsidRPr="00B916EC">
              <w:rPr>
                <w:rFonts w:cs="Arial"/>
                <w:kern w:val="24"/>
                <w:szCs w:val="18"/>
              </w:rPr>
              <w:t>48</w:t>
            </w:r>
          </w:p>
        </w:tc>
        <w:tc>
          <w:tcPr>
            <w:tcW w:w="1958" w:type="dxa"/>
            <w:vAlign w:val="center"/>
          </w:tcPr>
          <w:p w14:paraId="6CF2A58C" w14:textId="77777777" w:rsidR="002268E7" w:rsidRPr="00B916EC" w:rsidRDefault="002268E7" w:rsidP="0060031D">
            <w:pPr>
              <w:pStyle w:val="TAC"/>
            </w:pPr>
            <w:r w:rsidRPr="00B916EC">
              <w:rPr>
                <w:rFonts w:cs="Arial"/>
                <w:kern w:val="24"/>
                <w:szCs w:val="18"/>
              </w:rPr>
              <w:t>1</w:t>
            </w:r>
          </w:p>
        </w:tc>
        <w:tc>
          <w:tcPr>
            <w:tcW w:w="1411" w:type="dxa"/>
            <w:vAlign w:val="center"/>
          </w:tcPr>
          <w:p w14:paraId="33C5E1A6" w14:textId="77777777" w:rsidR="002268E7" w:rsidRPr="00B916EC" w:rsidRDefault="002268E7" w:rsidP="0060031D">
            <w:pPr>
              <w:pStyle w:val="TAC"/>
            </w:pPr>
            <w:r w:rsidRPr="00B916EC">
              <w:rPr>
                <w:rFonts w:cs="Arial"/>
                <w:kern w:val="24"/>
                <w:szCs w:val="18"/>
              </w:rPr>
              <w:t>14</w:t>
            </w:r>
          </w:p>
        </w:tc>
      </w:tr>
      <w:tr w:rsidR="002268E7" w:rsidRPr="00B916EC" w14:paraId="05AD5D73" w14:textId="77777777" w:rsidTr="00B73508">
        <w:trPr>
          <w:cantSplit/>
        </w:trPr>
        <w:tc>
          <w:tcPr>
            <w:tcW w:w="803" w:type="dxa"/>
            <w:tcBorders>
              <w:right w:val="double" w:sz="4" w:space="0" w:color="auto"/>
            </w:tcBorders>
            <w:shd w:val="clear" w:color="auto" w:fill="auto"/>
            <w:vAlign w:val="center"/>
          </w:tcPr>
          <w:p w14:paraId="2B3736A3" w14:textId="77777777" w:rsidR="002268E7" w:rsidRPr="00B916EC" w:rsidRDefault="002268E7" w:rsidP="0060031D">
            <w:pPr>
              <w:pStyle w:val="TAC"/>
            </w:pPr>
            <w:r w:rsidRPr="00B916EC">
              <w:t>12</w:t>
            </w:r>
          </w:p>
        </w:tc>
        <w:tc>
          <w:tcPr>
            <w:tcW w:w="3584" w:type="dxa"/>
            <w:tcBorders>
              <w:left w:val="double" w:sz="4" w:space="0" w:color="auto"/>
            </w:tcBorders>
            <w:vAlign w:val="center"/>
          </w:tcPr>
          <w:p w14:paraId="0037CBBB"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778F8778" w14:textId="77777777" w:rsidR="002268E7" w:rsidRPr="00B916EC" w:rsidRDefault="002268E7" w:rsidP="0060031D">
            <w:pPr>
              <w:pStyle w:val="TAC"/>
            </w:pPr>
            <w:r w:rsidRPr="00B916EC">
              <w:rPr>
                <w:rFonts w:cs="Arial"/>
                <w:kern w:val="24"/>
                <w:szCs w:val="18"/>
              </w:rPr>
              <w:t>48</w:t>
            </w:r>
          </w:p>
        </w:tc>
        <w:tc>
          <w:tcPr>
            <w:tcW w:w="1958" w:type="dxa"/>
            <w:vAlign w:val="center"/>
          </w:tcPr>
          <w:p w14:paraId="584CEBD2" w14:textId="77777777" w:rsidR="002268E7" w:rsidRPr="00B916EC" w:rsidRDefault="002268E7" w:rsidP="0060031D">
            <w:pPr>
              <w:pStyle w:val="TAC"/>
            </w:pPr>
            <w:r w:rsidRPr="00B916EC">
              <w:rPr>
                <w:rFonts w:cs="Arial"/>
                <w:kern w:val="24"/>
                <w:szCs w:val="18"/>
              </w:rPr>
              <w:t>1</w:t>
            </w:r>
          </w:p>
        </w:tc>
        <w:tc>
          <w:tcPr>
            <w:tcW w:w="1411" w:type="dxa"/>
            <w:vAlign w:val="center"/>
          </w:tcPr>
          <w:p w14:paraId="19FFCECD" w14:textId="77777777" w:rsidR="002268E7" w:rsidRPr="00B916EC" w:rsidRDefault="002268E7" w:rsidP="0060031D">
            <w:pPr>
              <w:pStyle w:val="TAC"/>
            </w:pPr>
            <w:r w:rsidRPr="00B916EC">
              <w:rPr>
                <w:rFonts w:cs="Arial"/>
                <w:kern w:val="24"/>
                <w:szCs w:val="18"/>
              </w:rPr>
              <w:t>16</w:t>
            </w:r>
          </w:p>
        </w:tc>
      </w:tr>
      <w:tr w:rsidR="002268E7" w:rsidRPr="00B916EC" w14:paraId="595261BC" w14:textId="77777777" w:rsidTr="00B73508">
        <w:trPr>
          <w:cantSplit/>
        </w:trPr>
        <w:tc>
          <w:tcPr>
            <w:tcW w:w="803" w:type="dxa"/>
            <w:tcBorders>
              <w:right w:val="double" w:sz="4" w:space="0" w:color="auto"/>
            </w:tcBorders>
            <w:shd w:val="clear" w:color="auto" w:fill="auto"/>
            <w:vAlign w:val="center"/>
          </w:tcPr>
          <w:p w14:paraId="66E6C97C" w14:textId="77777777" w:rsidR="002268E7" w:rsidRPr="00B916EC" w:rsidRDefault="002268E7" w:rsidP="0060031D">
            <w:pPr>
              <w:pStyle w:val="TAC"/>
            </w:pPr>
            <w:r w:rsidRPr="00B916EC">
              <w:t>13</w:t>
            </w:r>
          </w:p>
        </w:tc>
        <w:tc>
          <w:tcPr>
            <w:tcW w:w="3584" w:type="dxa"/>
            <w:tcBorders>
              <w:left w:val="double" w:sz="4" w:space="0" w:color="auto"/>
            </w:tcBorders>
            <w:vAlign w:val="center"/>
          </w:tcPr>
          <w:p w14:paraId="3ECC898A"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47C557C3" w14:textId="77777777" w:rsidR="002268E7" w:rsidRPr="00B916EC" w:rsidRDefault="002268E7" w:rsidP="0060031D">
            <w:pPr>
              <w:pStyle w:val="TAC"/>
            </w:pPr>
            <w:r w:rsidRPr="00B916EC">
              <w:rPr>
                <w:rFonts w:cs="Arial"/>
                <w:kern w:val="24"/>
                <w:szCs w:val="18"/>
              </w:rPr>
              <w:t>48</w:t>
            </w:r>
          </w:p>
        </w:tc>
        <w:tc>
          <w:tcPr>
            <w:tcW w:w="1958" w:type="dxa"/>
            <w:vAlign w:val="center"/>
          </w:tcPr>
          <w:p w14:paraId="78C4AB81" w14:textId="77777777" w:rsidR="002268E7" w:rsidRPr="00B916EC" w:rsidRDefault="002268E7" w:rsidP="0060031D">
            <w:pPr>
              <w:pStyle w:val="TAC"/>
            </w:pPr>
            <w:r w:rsidRPr="00B916EC">
              <w:rPr>
                <w:rFonts w:cs="Arial"/>
                <w:kern w:val="24"/>
                <w:szCs w:val="18"/>
              </w:rPr>
              <w:t>2</w:t>
            </w:r>
          </w:p>
        </w:tc>
        <w:tc>
          <w:tcPr>
            <w:tcW w:w="1411" w:type="dxa"/>
            <w:vAlign w:val="center"/>
          </w:tcPr>
          <w:p w14:paraId="2BF461A3" w14:textId="77777777" w:rsidR="002268E7" w:rsidRPr="00B916EC" w:rsidRDefault="002268E7" w:rsidP="0060031D">
            <w:pPr>
              <w:pStyle w:val="TAC"/>
            </w:pPr>
            <w:r w:rsidRPr="00B916EC">
              <w:rPr>
                <w:rFonts w:cs="Arial"/>
                <w:kern w:val="24"/>
                <w:szCs w:val="18"/>
              </w:rPr>
              <w:t>12</w:t>
            </w:r>
          </w:p>
        </w:tc>
      </w:tr>
      <w:tr w:rsidR="002268E7" w:rsidRPr="00B916EC" w14:paraId="005386E0" w14:textId="77777777" w:rsidTr="00B73508">
        <w:trPr>
          <w:cantSplit/>
        </w:trPr>
        <w:tc>
          <w:tcPr>
            <w:tcW w:w="803" w:type="dxa"/>
            <w:tcBorders>
              <w:right w:val="double" w:sz="4" w:space="0" w:color="auto"/>
            </w:tcBorders>
            <w:shd w:val="clear" w:color="auto" w:fill="auto"/>
            <w:vAlign w:val="center"/>
          </w:tcPr>
          <w:p w14:paraId="487C59FD" w14:textId="77777777" w:rsidR="002268E7" w:rsidRPr="00B916EC" w:rsidRDefault="002268E7" w:rsidP="0060031D">
            <w:pPr>
              <w:pStyle w:val="TAC"/>
            </w:pPr>
            <w:r w:rsidRPr="00B916EC">
              <w:t>14</w:t>
            </w:r>
          </w:p>
        </w:tc>
        <w:tc>
          <w:tcPr>
            <w:tcW w:w="3584" w:type="dxa"/>
            <w:tcBorders>
              <w:left w:val="double" w:sz="4" w:space="0" w:color="auto"/>
            </w:tcBorders>
            <w:vAlign w:val="center"/>
          </w:tcPr>
          <w:p w14:paraId="65951FF1"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24F74302" w14:textId="77777777" w:rsidR="002268E7" w:rsidRPr="00B916EC" w:rsidRDefault="002268E7" w:rsidP="0060031D">
            <w:pPr>
              <w:pStyle w:val="TAC"/>
            </w:pPr>
            <w:r w:rsidRPr="00B916EC">
              <w:rPr>
                <w:rFonts w:cs="Arial"/>
                <w:kern w:val="24"/>
                <w:szCs w:val="18"/>
              </w:rPr>
              <w:t>48</w:t>
            </w:r>
          </w:p>
        </w:tc>
        <w:tc>
          <w:tcPr>
            <w:tcW w:w="1958" w:type="dxa"/>
            <w:vAlign w:val="center"/>
          </w:tcPr>
          <w:p w14:paraId="3CD27121" w14:textId="77777777" w:rsidR="002268E7" w:rsidRPr="00B916EC" w:rsidRDefault="002268E7" w:rsidP="0060031D">
            <w:pPr>
              <w:pStyle w:val="TAC"/>
            </w:pPr>
            <w:r w:rsidRPr="00B916EC">
              <w:rPr>
                <w:rFonts w:cs="Arial"/>
                <w:kern w:val="24"/>
                <w:szCs w:val="18"/>
              </w:rPr>
              <w:t>2</w:t>
            </w:r>
          </w:p>
        </w:tc>
        <w:tc>
          <w:tcPr>
            <w:tcW w:w="1411" w:type="dxa"/>
            <w:vAlign w:val="center"/>
          </w:tcPr>
          <w:p w14:paraId="704ACAD0" w14:textId="77777777" w:rsidR="002268E7" w:rsidRPr="00B916EC" w:rsidRDefault="002268E7" w:rsidP="0060031D">
            <w:pPr>
              <w:pStyle w:val="TAC"/>
            </w:pPr>
            <w:r w:rsidRPr="00B916EC">
              <w:rPr>
                <w:rFonts w:cs="Arial"/>
                <w:kern w:val="24"/>
                <w:szCs w:val="18"/>
              </w:rPr>
              <w:t>14</w:t>
            </w:r>
          </w:p>
        </w:tc>
      </w:tr>
      <w:tr w:rsidR="002268E7" w:rsidRPr="00B916EC" w14:paraId="742C7C03" w14:textId="77777777" w:rsidTr="00B73508">
        <w:trPr>
          <w:cantSplit/>
        </w:trPr>
        <w:tc>
          <w:tcPr>
            <w:tcW w:w="803" w:type="dxa"/>
            <w:tcBorders>
              <w:right w:val="double" w:sz="4" w:space="0" w:color="auto"/>
            </w:tcBorders>
            <w:shd w:val="clear" w:color="auto" w:fill="auto"/>
            <w:vAlign w:val="center"/>
          </w:tcPr>
          <w:p w14:paraId="1F69F5DA" w14:textId="77777777" w:rsidR="002268E7" w:rsidRPr="00B916EC" w:rsidRDefault="002268E7" w:rsidP="0060031D">
            <w:pPr>
              <w:pStyle w:val="TAC"/>
            </w:pPr>
            <w:r w:rsidRPr="00B916EC">
              <w:rPr>
                <w:rFonts w:cs="Arial"/>
                <w:kern w:val="24"/>
                <w:szCs w:val="18"/>
              </w:rPr>
              <w:t>15</w:t>
            </w:r>
          </w:p>
        </w:tc>
        <w:tc>
          <w:tcPr>
            <w:tcW w:w="3584" w:type="dxa"/>
            <w:tcBorders>
              <w:left w:val="double" w:sz="4" w:space="0" w:color="auto"/>
            </w:tcBorders>
            <w:vAlign w:val="center"/>
          </w:tcPr>
          <w:p w14:paraId="3F0961B2" w14:textId="77777777" w:rsidR="002268E7" w:rsidRPr="00B916EC" w:rsidRDefault="002268E7" w:rsidP="0060031D">
            <w:pPr>
              <w:pStyle w:val="TAC"/>
              <w:rPr>
                <w:rFonts w:cs="Arial"/>
                <w:kern w:val="24"/>
                <w:szCs w:val="18"/>
              </w:rPr>
            </w:pPr>
            <w:r w:rsidRPr="00B916EC">
              <w:rPr>
                <w:rFonts w:cs="Arial"/>
                <w:kern w:val="24"/>
                <w:szCs w:val="18"/>
              </w:rPr>
              <w:t xml:space="preserve">1 </w:t>
            </w:r>
          </w:p>
        </w:tc>
        <w:tc>
          <w:tcPr>
            <w:tcW w:w="1587" w:type="dxa"/>
            <w:vAlign w:val="center"/>
          </w:tcPr>
          <w:p w14:paraId="65F5C60C" w14:textId="77777777" w:rsidR="002268E7" w:rsidRPr="00B916EC" w:rsidRDefault="002268E7" w:rsidP="0060031D">
            <w:pPr>
              <w:pStyle w:val="TAC"/>
              <w:rPr>
                <w:rFonts w:cs="Arial"/>
                <w:kern w:val="24"/>
                <w:szCs w:val="18"/>
              </w:rPr>
            </w:pPr>
            <w:r w:rsidRPr="00B916EC">
              <w:rPr>
                <w:rFonts w:cs="Arial"/>
                <w:kern w:val="24"/>
                <w:szCs w:val="18"/>
              </w:rPr>
              <w:t>48</w:t>
            </w:r>
          </w:p>
        </w:tc>
        <w:tc>
          <w:tcPr>
            <w:tcW w:w="1958" w:type="dxa"/>
            <w:vAlign w:val="center"/>
          </w:tcPr>
          <w:p w14:paraId="20BBB924" w14:textId="77777777" w:rsidR="002268E7" w:rsidRPr="00B916EC" w:rsidRDefault="002268E7" w:rsidP="0060031D">
            <w:pPr>
              <w:pStyle w:val="TAC"/>
              <w:rPr>
                <w:rFonts w:cs="Arial"/>
                <w:kern w:val="24"/>
                <w:szCs w:val="18"/>
              </w:rPr>
            </w:pPr>
            <w:r w:rsidRPr="00B916EC">
              <w:rPr>
                <w:rFonts w:cs="Arial"/>
                <w:kern w:val="24"/>
                <w:szCs w:val="18"/>
              </w:rPr>
              <w:t>2</w:t>
            </w:r>
          </w:p>
        </w:tc>
        <w:tc>
          <w:tcPr>
            <w:tcW w:w="1411" w:type="dxa"/>
            <w:vAlign w:val="center"/>
          </w:tcPr>
          <w:p w14:paraId="5CBA5A71" w14:textId="77777777" w:rsidR="002268E7" w:rsidRPr="00B916EC" w:rsidRDefault="002268E7" w:rsidP="0060031D">
            <w:pPr>
              <w:pStyle w:val="TAC"/>
              <w:rPr>
                <w:rFonts w:cs="Arial"/>
                <w:kern w:val="24"/>
                <w:szCs w:val="18"/>
              </w:rPr>
            </w:pPr>
            <w:r w:rsidRPr="00B916EC">
              <w:rPr>
                <w:rFonts w:cs="Arial"/>
                <w:kern w:val="24"/>
                <w:szCs w:val="18"/>
              </w:rPr>
              <w:t>16</w:t>
            </w:r>
          </w:p>
        </w:tc>
      </w:tr>
    </w:tbl>
    <w:p w14:paraId="699E6C8F" w14:textId="5D7333E8" w:rsidR="00BC794F" w:rsidRDefault="00BC794F" w:rsidP="0009732E"/>
    <w:p w14:paraId="2C98483E" w14:textId="7E47D351" w:rsidR="00454E5E" w:rsidRPr="00D26445" w:rsidRDefault="00454E5E" w:rsidP="00454E5E">
      <w:pPr>
        <w:pStyle w:val="TH"/>
      </w:pPr>
      <w:r w:rsidRPr="00D26445">
        <w:t>Table 13-</w:t>
      </w:r>
      <w:r>
        <w:t>4</w:t>
      </w:r>
      <w:r w:rsidRPr="00D26445">
        <w:t>A: Set of resource blocks and slot symbols of CORESET for Type0-PDCCH search space set when {SS/PBCH block, PDCCH} SCS is {30, 30} kHz</w:t>
      </w:r>
      <w:r w:rsidRPr="00D26445">
        <w:rPr>
          <w:rFonts w:cs="Arial" w:hint="eastAsia"/>
          <w:lang w:val="en-US" w:eastAsia="zh-CN"/>
        </w:rPr>
        <w:t xml:space="preserve"> for frequency bands</w:t>
      </w:r>
      <w:r w:rsidRPr="00D26445">
        <w:rPr>
          <w:rFonts w:cs="Arial"/>
        </w:rPr>
        <w:t xml:space="preserve"> operated with shared spectrum channel access</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6"/>
        <w:gridCol w:w="3442"/>
        <w:gridCol w:w="1556"/>
        <w:gridCol w:w="1898"/>
        <w:gridCol w:w="1370"/>
      </w:tblGrid>
      <w:tr w:rsidR="00454E5E" w:rsidRPr="00D26445" w14:paraId="7E04E203" w14:textId="77777777" w:rsidTr="00454E5E">
        <w:trPr>
          <w:cantSplit/>
        </w:trPr>
        <w:tc>
          <w:tcPr>
            <w:tcW w:w="796" w:type="dxa"/>
            <w:tcBorders>
              <w:bottom w:val="double" w:sz="4" w:space="0" w:color="auto"/>
              <w:right w:val="double" w:sz="4" w:space="0" w:color="auto"/>
            </w:tcBorders>
            <w:shd w:val="clear" w:color="auto" w:fill="E0E0E0"/>
            <w:vAlign w:val="center"/>
          </w:tcPr>
          <w:p w14:paraId="69184205" w14:textId="77777777" w:rsidR="00454E5E" w:rsidRPr="00D26445" w:rsidRDefault="00454E5E" w:rsidP="00454E5E">
            <w:pPr>
              <w:pStyle w:val="TAH"/>
              <w:rPr>
                <w:bCs/>
                <w:lang w:val="en-US"/>
              </w:rPr>
            </w:pPr>
            <w:r w:rsidRPr="00D26445">
              <w:rPr>
                <w:bCs/>
                <w:lang w:val="en-US"/>
              </w:rPr>
              <w:t>Index</w:t>
            </w:r>
          </w:p>
        </w:tc>
        <w:tc>
          <w:tcPr>
            <w:tcW w:w="3442" w:type="dxa"/>
            <w:tcBorders>
              <w:left w:val="double" w:sz="4" w:space="0" w:color="auto"/>
              <w:bottom w:val="double" w:sz="4" w:space="0" w:color="auto"/>
            </w:tcBorders>
            <w:shd w:val="clear" w:color="auto" w:fill="E0E0E0"/>
            <w:vAlign w:val="center"/>
          </w:tcPr>
          <w:p w14:paraId="62A9AF4D" w14:textId="77777777" w:rsidR="00454E5E" w:rsidRPr="00D26445" w:rsidRDefault="00454E5E" w:rsidP="00454E5E">
            <w:pPr>
              <w:pStyle w:val="TAH"/>
              <w:rPr>
                <w:bCs/>
                <w:lang w:val="en-US"/>
              </w:rPr>
            </w:pPr>
            <w:r w:rsidRPr="00D26445">
              <w:rPr>
                <w:rFonts w:cs="Arial"/>
                <w:kern w:val="24"/>
              </w:rPr>
              <w:t xml:space="preserve">SS/PBCH block and CORESET multiplexing pattern </w:t>
            </w:r>
          </w:p>
        </w:tc>
        <w:tc>
          <w:tcPr>
            <w:tcW w:w="1556" w:type="dxa"/>
            <w:tcBorders>
              <w:bottom w:val="double" w:sz="4" w:space="0" w:color="auto"/>
            </w:tcBorders>
            <w:shd w:val="clear" w:color="auto" w:fill="E0E0E0"/>
            <w:vAlign w:val="center"/>
          </w:tcPr>
          <w:p w14:paraId="22B715FC" w14:textId="77777777" w:rsidR="00454E5E" w:rsidRPr="00D26445" w:rsidRDefault="00454E5E" w:rsidP="00454E5E">
            <w:pPr>
              <w:pStyle w:val="TAH"/>
              <w:rPr>
                <w:bCs/>
                <w:lang w:val="en-US"/>
              </w:rPr>
            </w:pPr>
            <w:r w:rsidRPr="00D26445">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98" w:type="dxa"/>
            <w:tcBorders>
              <w:bottom w:val="double" w:sz="4" w:space="0" w:color="auto"/>
            </w:tcBorders>
            <w:shd w:val="clear" w:color="auto" w:fill="E0E0E0"/>
            <w:vAlign w:val="center"/>
          </w:tcPr>
          <w:p w14:paraId="64D3256F" w14:textId="77777777" w:rsidR="00454E5E" w:rsidRPr="00D26445" w:rsidRDefault="00454E5E" w:rsidP="00454E5E">
            <w:pPr>
              <w:pStyle w:val="TAH"/>
              <w:rPr>
                <w:bCs/>
                <w:lang w:val="en-US"/>
              </w:rPr>
            </w:pPr>
            <w:r w:rsidRPr="00D26445">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D26445">
              <w:rPr>
                <w:rFonts w:cs="Arial"/>
                <w:kern w:val="24"/>
              </w:rPr>
              <w:t xml:space="preserve"> </w:t>
            </w:r>
          </w:p>
        </w:tc>
        <w:tc>
          <w:tcPr>
            <w:tcW w:w="1370" w:type="dxa"/>
            <w:tcBorders>
              <w:bottom w:val="double" w:sz="4" w:space="0" w:color="auto"/>
            </w:tcBorders>
            <w:shd w:val="clear" w:color="auto" w:fill="E0E0E0"/>
            <w:vAlign w:val="center"/>
          </w:tcPr>
          <w:p w14:paraId="134FF8B5" w14:textId="77777777" w:rsidR="00454E5E" w:rsidRPr="00D26445" w:rsidRDefault="00454E5E" w:rsidP="00454E5E">
            <w:pPr>
              <w:pStyle w:val="TAH"/>
              <w:rPr>
                <w:bCs/>
                <w:lang w:val="en-US"/>
              </w:rPr>
            </w:pPr>
            <w:r w:rsidRPr="00D26445">
              <w:rPr>
                <w:rFonts w:cs="Arial"/>
                <w:kern w:val="24"/>
              </w:rPr>
              <w:t xml:space="preserve">Offset (RBs) </w:t>
            </w:r>
          </w:p>
        </w:tc>
      </w:tr>
      <w:tr w:rsidR="00454E5E" w:rsidRPr="00D26445" w14:paraId="16BD7562" w14:textId="77777777" w:rsidTr="00454E5E">
        <w:trPr>
          <w:cantSplit/>
        </w:trPr>
        <w:tc>
          <w:tcPr>
            <w:tcW w:w="796" w:type="dxa"/>
            <w:tcBorders>
              <w:top w:val="double" w:sz="4" w:space="0" w:color="auto"/>
              <w:right w:val="double" w:sz="4" w:space="0" w:color="auto"/>
            </w:tcBorders>
            <w:shd w:val="clear" w:color="auto" w:fill="auto"/>
            <w:vAlign w:val="center"/>
          </w:tcPr>
          <w:p w14:paraId="1C5F7804" w14:textId="77777777" w:rsidR="00454E5E" w:rsidRPr="00D26445" w:rsidRDefault="00454E5E" w:rsidP="00454E5E">
            <w:pPr>
              <w:pStyle w:val="TAC"/>
              <w:rPr>
                <w:lang w:val="en-US"/>
              </w:rPr>
            </w:pPr>
            <w:r w:rsidRPr="00D26445">
              <w:rPr>
                <w:lang w:val="en-US"/>
              </w:rPr>
              <w:t>0</w:t>
            </w:r>
          </w:p>
        </w:tc>
        <w:tc>
          <w:tcPr>
            <w:tcW w:w="3442" w:type="dxa"/>
            <w:tcBorders>
              <w:top w:val="double" w:sz="4" w:space="0" w:color="auto"/>
              <w:left w:val="double" w:sz="4" w:space="0" w:color="auto"/>
            </w:tcBorders>
            <w:vAlign w:val="center"/>
          </w:tcPr>
          <w:p w14:paraId="158BECB9" w14:textId="77777777" w:rsidR="00454E5E" w:rsidRPr="00D26445" w:rsidRDefault="00454E5E" w:rsidP="00454E5E">
            <w:pPr>
              <w:pStyle w:val="TAC"/>
              <w:rPr>
                <w:lang w:val="en-US"/>
              </w:rPr>
            </w:pPr>
            <w:r w:rsidRPr="00D26445">
              <w:rPr>
                <w:rFonts w:cs="Arial"/>
                <w:kern w:val="24"/>
                <w:szCs w:val="18"/>
              </w:rPr>
              <w:t xml:space="preserve">1 </w:t>
            </w:r>
          </w:p>
        </w:tc>
        <w:tc>
          <w:tcPr>
            <w:tcW w:w="1556" w:type="dxa"/>
            <w:tcBorders>
              <w:top w:val="double" w:sz="4" w:space="0" w:color="auto"/>
            </w:tcBorders>
            <w:vAlign w:val="center"/>
          </w:tcPr>
          <w:p w14:paraId="340542AF" w14:textId="77777777" w:rsidR="00454E5E" w:rsidRPr="00D26445" w:rsidRDefault="00454E5E" w:rsidP="00454E5E">
            <w:pPr>
              <w:pStyle w:val="TAC"/>
              <w:rPr>
                <w:lang w:val="en-US"/>
              </w:rPr>
            </w:pPr>
            <w:r w:rsidRPr="00D26445">
              <w:rPr>
                <w:lang w:val="en-US"/>
              </w:rPr>
              <w:t>48</w:t>
            </w:r>
          </w:p>
        </w:tc>
        <w:tc>
          <w:tcPr>
            <w:tcW w:w="1898" w:type="dxa"/>
            <w:tcBorders>
              <w:top w:val="double" w:sz="4" w:space="0" w:color="auto"/>
            </w:tcBorders>
            <w:vAlign w:val="center"/>
          </w:tcPr>
          <w:p w14:paraId="48DC065F" w14:textId="77777777" w:rsidR="00454E5E" w:rsidRPr="00D26445" w:rsidRDefault="00454E5E" w:rsidP="00454E5E">
            <w:pPr>
              <w:pStyle w:val="TAC"/>
              <w:rPr>
                <w:lang w:val="en-US"/>
              </w:rPr>
            </w:pPr>
            <w:r w:rsidRPr="00D26445">
              <w:rPr>
                <w:lang w:val="en-US"/>
              </w:rPr>
              <w:t>1</w:t>
            </w:r>
          </w:p>
        </w:tc>
        <w:tc>
          <w:tcPr>
            <w:tcW w:w="1370" w:type="dxa"/>
            <w:tcBorders>
              <w:top w:val="double" w:sz="4" w:space="0" w:color="auto"/>
            </w:tcBorders>
            <w:vAlign w:val="center"/>
          </w:tcPr>
          <w:p w14:paraId="3BED3956" w14:textId="77777777" w:rsidR="00454E5E" w:rsidRPr="00D26445" w:rsidRDefault="00454E5E" w:rsidP="00454E5E">
            <w:pPr>
              <w:pStyle w:val="TAC"/>
              <w:rPr>
                <w:lang w:val="en-US"/>
              </w:rPr>
            </w:pPr>
            <w:r w:rsidRPr="00D26445">
              <w:rPr>
                <w:lang w:val="en-US"/>
              </w:rPr>
              <w:t>0</w:t>
            </w:r>
          </w:p>
        </w:tc>
      </w:tr>
      <w:tr w:rsidR="00454E5E" w:rsidRPr="00D26445" w14:paraId="7CCA934B" w14:textId="77777777" w:rsidTr="00454E5E">
        <w:trPr>
          <w:cantSplit/>
        </w:trPr>
        <w:tc>
          <w:tcPr>
            <w:tcW w:w="796" w:type="dxa"/>
            <w:tcBorders>
              <w:right w:val="double" w:sz="4" w:space="0" w:color="auto"/>
            </w:tcBorders>
            <w:shd w:val="clear" w:color="auto" w:fill="auto"/>
            <w:vAlign w:val="center"/>
          </w:tcPr>
          <w:p w14:paraId="7D4CDB9B" w14:textId="77777777" w:rsidR="00454E5E" w:rsidRPr="00D26445" w:rsidRDefault="00454E5E" w:rsidP="00454E5E">
            <w:pPr>
              <w:pStyle w:val="TAC"/>
              <w:rPr>
                <w:lang w:val="en-US"/>
              </w:rPr>
            </w:pPr>
            <w:r w:rsidRPr="00D26445">
              <w:rPr>
                <w:lang w:val="en-US"/>
              </w:rPr>
              <w:t>1</w:t>
            </w:r>
          </w:p>
        </w:tc>
        <w:tc>
          <w:tcPr>
            <w:tcW w:w="3442" w:type="dxa"/>
            <w:tcBorders>
              <w:left w:val="double" w:sz="4" w:space="0" w:color="auto"/>
            </w:tcBorders>
            <w:vAlign w:val="center"/>
          </w:tcPr>
          <w:p w14:paraId="0891D38E" w14:textId="77777777" w:rsidR="00454E5E" w:rsidRPr="00D26445" w:rsidRDefault="00454E5E" w:rsidP="00454E5E">
            <w:pPr>
              <w:pStyle w:val="TAC"/>
              <w:rPr>
                <w:lang w:val="en-US"/>
              </w:rPr>
            </w:pPr>
            <w:r w:rsidRPr="00D26445">
              <w:rPr>
                <w:rFonts w:cs="Arial"/>
                <w:kern w:val="24"/>
                <w:szCs w:val="18"/>
              </w:rPr>
              <w:t xml:space="preserve">1 </w:t>
            </w:r>
          </w:p>
        </w:tc>
        <w:tc>
          <w:tcPr>
            <w:tcW w:w="1556" w:type="dxa"/>
            <w:vAlign w:val="center"/>
          </w:tcPr>
          <w:p w14:paraId="5D6DA701" w14:textId="77777777" w:rsidR="00454E5E" w:rsidRPr="00D26445" w:rsidRDefault="00454E5E" w:rsidP="00454E5E">
            <w:pPr>
              <w:pStyle w:val="TAC"/>
              <w:rPr>
                <w:lang w:val="en-US"/>
              </w:rPr>
            </w:pPr>
            <w:r w:rsidRPr="00D26445">
              <w:rPr>
                <w:lang w:val="en-US"/>
              </w:rPr>
              <w:t>48</w:t>
            </w:r>
          </w:p>
        </w:tc>
        <w:tc>
          <w:tcPr>
            <w:tcW w:w="1898" w:type="dxa"/>
            <w:vAlign w:val="center"/>
          </w:tcPr>
          <w:p w14:paraId="52ACC8F3" w14:textId="62B79B11" w:rsidR="00454E5E" w:rsidRPr="00D26445" w:rsidRDefault="00454E5E" w:rsidP="00454E5E">
            <w:pPr>
              <w:pStyle w:val="TAC"/>
              <w:rPr>
                <w:lang w:val="en-US"/>
              </w:rPr>
            </w:pPr>
            <w:r w:rsidRPr="00D26445">
              <w:rPr>
                <w:lang w:val="en-US"/>
              </w:rPr>
              <w:t>1</w:t>
            </w:r>
          </w:p>
        </w:tc>
        <w:tc>
          <w:tcPr>
            <w:tcW w:w="1370" w:type="dxa"/>
            <w:vAlign w:val="center"/>
          </w:tcPr>
          <w:p w14:paraId="49A5E838" w14:textId="77777777" w:rsidR="00454E5E" w:rsidRPr="00D26445" w:rsidRDefault="00454E5E" w:rsidP="00454E5E">
            <w:pPr>
              <w:pStyle w:val="TAC"/>
              <w:rPr>
                <w:lang w:val="en-US"/>
              </w:rPr>
            </w:pPr>
            <w:r w:rsidRPr="00D26445">
              <w:rPr>
                <w:lang w:val="en-US"/>
              </w:rPr>
              <w:t>1</w:t>
            </w:r>
          </w:p>
        </w:tc>
      </w:tr>
      <w:tr w:rsidR="00454E5E" w:rsidRPr="00D26445" w14:paraId="7B4C81AA" w14:textId="77777777" w:rsidTr="00454E5E">
        <w:trPr>
          <w:cantSplit/>
        </w:trPr>
        <w:tc>
          <w:tcPr>
            <w:tcW w:w="796" w:type="dxa"/>
            <w:tcBorders>
              <w:right w:val="double" w:sz="4" w:space="0" w:color="auto"/>
            </w:tcBorders>
            <w:shd w:val="clear" w:color="auto" w:fill="auto"/>
            <w:vAlign w:val="center"/>
          </w:tcPr>
          <w:p w14:paraId="0281941E" w14:textId="77777777" w:rsidR="00454E5E" w:rsidRPr="00D26445" w:rsidRDefault="00454E5E" w:rsidP="00454E5E">
            <w:pPr>
              <w:pStyle w:val="TAC"/>
            </w:pPr>
            <w:r w:rsidRPr="00D26445">
              <w:t>2</w:t>
            </w:r>
          </w:p>
        </w:tc>
        <w:tc>
          <w:tcPr>
            <w:tcW w:w="3442" w:type="dxa"/>
            <w:tcBorders>
              <w:left w:val="double" w:sz="4" w:space="0" w:color="auto"/>
            </w:tcBorders>
            <w:vAlign w:val="center"/>
          </w:tcPr>
          <w:p w14:paraId="401BFDB8" w14:textId="77777777" w:rsidR="00454E5E" w:rsidRPr="00D26445" w:rsidRDefault="00454E5E" w:rsidP="00454E5E">
            <w:pPr>
              <w:pStyle w:val="TAC"/>
            </w:pPr>
            <w:r w:rsidRPr="00D26445">
              <w:t>1</w:t>
            </w:r>
          </w:p>
        </w:tc>
        <w:tc>
          <w:tcPr>
            <w:tcW w:w="1556" w:type="dxa"/>
            <w:vAlign w:val="center"/>
          </w:tcPr>
          <w:p w14:paraId="0CE145E1" w14:textId="77777777" w:rsidR="00454E5E" w:rsidRPr="00D26445" w:rsidRDefault="00454E5E" w:rsidP="00454E5E">
            <w:pPr>
              <w:pStyle w:val="TAC"/>
            </w:pPr>
            <w:r w:rsidRPr="00D26445">
              <w:rPr>
                <w:lang w:val="en-US"/>
              </w:rPr>
              <w:t>48</w:t>
            </w:r>
          </w:p>
        </w:tc>
        <w:tc>
          <w:tcPr>
            <w:tcW w:w="1898" w:type="dxa"/>
            <w:vAlign w:val="center"/>
          </w:tcPr>
          <w:p w14:paraId="39427E8A" w14:textId="77777777" w:rsidR="00454E5E" w:rsidRPr="00D26445" w:rsidRDefault="00454E5E" w:rsidP="00454E5E">
            <w:pPr>
              <w:pStyle w:val="TAC"/>
            </w:pPr>
            <w:r w:rsidRPr="00D26445">
              <w:t>1</w:t>
            </w:r>
          </w:p>
        </w:tc>
        <w:tc>
          <w:tcPr>
            <w:tcW w:w="1370" w:type="dxa"/>
            <w:vAlign w:val="center"/>
          </w:tcPr>
          <w:p w14:paraId="46FD37A5" w14:textId="77777777" w:rsidR="00454E5E" w:rsidRPr="00D26445" w:rsidRDefault="00454E5E" w:rsidP="00454E5E">
            <w:pPr>
              <w:pStyle w:val="TAC"/>
            </w:pPr>
            <w:r w:rsidRPr="00D26445">
              <w:t>2</w:t>
            </w:r>
          </w:p>
        </w:tc>
      </w:tr>
      <w:tr w:rsidR="00454E5E" w:rsidRPr="00D26445" w14:paraId="5BA8F61D" w14:textId="77777777" w:rsidTr="00454E5E">
        <w:trPr>
          <w:cantSplit/>
        </w:trPr>
        <w:tc>
          <w:tcPr>
            <w:tcW w:w="796" w:type="dxa"/>
            <w:tcBorders>
              <w:right w:val="double" w:sz="4" w:space="0" w:color="auto"/>
            </w:tcBorders>
            <w:shd w:val="clear" w:color="auto" w:fill="auto"/>
            <w:vAlign w:val="center"/>
          </w:tcPr>
          <w:p w14:paraId="411756F6" w14:textId="77777777" w:rsidR="00454E5E" w:rsidRPr="00D26445" w:rsidRDefault="00454E5E" w:rsidP="00454E5E">
            <w:pPr>
              <w:pStyle w:val="TAC"/>
            </w:pPr>
            <w:r w:rsidRPr="00D26445">
              <w:t>3</w:t>
            </w:r>
          </w:p>
        </w:tc>
        <w:tc>
          <w:tcPr>
            <w:tcW w:w="3442" w:type="dxa"/>
            <w:tcBorders>
              <w:left w:val="double" w:sz="4" w:space="0" w:color="auto"/>
            </w:tcBorders>
            <w:vAlign w:val="center"/>
          </w:tcPr>
          <w:p w14:paraId="376FED1D" w14:textId="77777777" w:rsidR="00454E5E" w:rsidRPr="00D26445" w:rsidRDefault="00454E5E" w:rsidP="00454E5E">
            <w:pPr>
              <w:pStyle w:val="TAC"/>
            </w:pPr>
            <w:r w:rsidRPr="00D26445">
              <w:t>1</w:t>
            </w:r>
          </w:p>
        </w:tc>
        <w:tc>
          <w:tcPr>
            <w:tcW w:w="1556" w:type="dxa"/>
            <w:vAlign w:val="center"/>
          </w:tcPr>
          <w:p w14:paraId="5BE851E4" w14:textId="77777777" w:rsidR="00454E5E" w:rsidRPr="00D26445" w:rsidRDefault="00454E5E" w:rsidP="00454E5E">
            <w:pPr>
              <w:pStyle w:val="TAC"/>
            </w:pPr>
            <w:r w:rsidRPr="00D26445">
              <w:rPr>
                <w:lang w:val="en-US"/>
              </w:rPr>
              <w:t>48</w:t>
            </w:r>
          </w:p>
        </w:tc>
        <w:tc>
          <w:tcPr>
            <w:tcW w:w="1898" w:type="dxa"/>
            <w:vAlign w:val="center"/>
          </w:tcPr>
          <w:p w14:paraId="7A9A884B" w14:textId="77777777" w:rsidR="00454E5E" w:rsidRPr="00D26445" w:rsidRDefault="00454E5E" w:rsidP="00454E5E">
            <w:pPr>
              <w:pStyle w:val="TAC"/>
            </w:pPr>
            <w:r w:rsidRPr="00D26445">
              <w:t>1</w:t>
            </w:r>
          </w:p>
        </w:tc>
        <w:tc>
          <w:tcPr>
            <w:tcW w:w="1370" w:type="dxa"/>
            <w:vAlign w:val="center"/>
          </w:tcPr>
          <w:p w14:paraId="156B97BD" w14:textId="77777777" w:rsidR="00454E5E" w:rsidRPr="00D26445" w:rsidRDefault="00454E5E" w:rsidP="00454E5E">
            <w:pPr>
              <w:pStyle w:val="TAC"/>
            </w:pPr>
            <w:r w:rsidRPr="00D26445">
              <w:t>3</w:t>
            </w:r>
          </w:p>
        </w:tc>
      </w:tr>
      <w:tr w:rsidR="00454E5E" w:rsidRPr="00D26445" w14:paraId="536AF01D" w14:textId="77777777" w:rsidTr="00454E5E">
        <w:trPr>
          <w:cantSplit/>
        </w:trPr>
        <w:tc>
          <w:tcPr>
            <w:tcW w:w="796" w:type="dxa"/>
            <w:tcBorders>
              <w:right w:val="double" w:sz="4" w:space="0" w:color="auto"/>
            </w:tcBorders>
            <w:shd w:val="clear" w:color="auto" w:fill="auto"/>
            <w:vAlign w:val="center"/>
          </w:tcPr>
          <w:p w14:paraId="7BF6A92C" w14:textId="77777777" w:rsidR="00454E5E" w:rsidRPr="00D26445" w:rsidRDefault="00454E5E" w:rsidP="00454E5E">
            <w:pPr>
              <w:pStyle w:val="TAC"/>
            </w:pPr>
            <w:r w:rsidRPr="00D26445">
              <w:t>4</w:t>
            </w:r>
          </w:p>
        </w:tc>
        <w:tc>
          <w:tcPr>
            <w:tcW w:w="3442" w:type="dxa"/>
            <w:tcBorders>
              <w:left w:val="double" w:sz="4" w:space="0" w:color="auto"/>
            </w:tcBorders>
            <w:vAlign w:val="center"/>
          </w:tcPr>
          <w:p w14:paraId="40C4F9BE" w14:textId="77777777" w:rsidR="00454E5E" w:rsidRPr="00D26445" w:rsidRDefault="00454E5E" w:rsidP="00454E5E">
            <w:pPr>
              <w:pStyle w:val="TAC"/>
            </w:pPr>
            <w:r w:rsidRPr="00D26445">
              <w:t>1</w:t>
            </w:r>
          </w:p>
        </w:tc>
        <w:tc>
          <w:tcPr>
            <w:tcW w:w="1556" w:type="dxa"/>
            <w:vAlign w:val="center"/>
          </w:tcPr>
          <w:p w14:paraId="5FADB222" w14:textId="77777777" w:rsidR="00454E5E" w:rsidRPr="00D26445" w:rsidRDefault="00454E5E" w:rsidP="00454E5E">
            <w:pPr>
              <w:pStyle w:val="TAC"/>
            </w:pPr>
            <w:r w:rsidRPr="00D26445">
              <w:rPr>
                <w:lang w:val="en-US"/>
              </w:rPr>
              <w:t>48</w:t>
            </w:r>
          </w:p>
        </w:tc>
        <w:tc>
          <w:tcPr>
            <w:tcW w:w="1898" w:type="dxa"/>
            <w:vAlign w:val="center"/>
          </w:tcPr>
          <w:p w14:paraId="2597A077" w14:textId="77777777" w:rsidR="00454E5E" w:rsidRPr="00D26445" w:rsidRDefault="00454E5E" w:rsidP="00454E5E">
            <w:pPr>
              <w:pStyle w:val="TAC"/>
            </w:pPr>
            <w:r w:rsidRPr="00D26445">
              <w:t>2</w:t>
            </w:r>
          </w:p>
        </w:tc>
        <w:tc>
          <w:tcPr>
            <w:tcW w:w="1370" w:type="dxa"/>
            <w:vAlign w:val="center"/>
          </w:tcPr>
          <w:p w14:paraId="44F3AE1A" w14:textId="77777777" w:rsidR="00454E5E" w:rsidRPr="00D26445" w:rsidRDefault="00454E5E" w:rsidP="00454E5E">
            <w:pPr>
              <w:pStyle w:val="TAC"/>
            </w:pPr>
            <w:r w:rsidRPr="00D26445">
              <w:t>0</w:t>
            </w:r>
          </w:p>
        </w:tc>
      </w:tr>
      <w:tr w:rsidR="00454E5E" w:rsidRPr="00D26445" w14:paraId="289D4DEF" w14:textId="77777777" w:rsidTr="00454E5E">
        <w:trPr>
          <w:cantSplit/>
        </w:trPr>
        <w:tc>
          <w:tcPr>
            <w:tcW w:w="796" w:type="dxa"/>
            <w:tcBorders>
              <w:right w:val="double" w:sz="4" w:space="0" w:color="auto"/>
            </w:tcBorders>
            <w:shd w:val="clear" w:color="auto" w:fill="auto"/>
            <w:vAlign w:val="center"/>
          </w:tcPr>
          <w:p w14:paraId="488A6C1D" w14:textId="77777777" w:rsidR="00454E5E" w:rsidRPr="00D26445" w:rsidRDefault="00454E5E" w:rsidP="00454E5E">
            <w:pPr>
              <w:pStyle w:val="TAC"/>
            </w:pPr>
            <w:r w:rsidRPr="00D26445">
              <w:t>5</w:t>
            </w:r>
          </w:p>
        </w:tc>
        <w:tc>
          <w:tcPr>
            <w:tcW w:w="3442" w:type="dxa"/>
            <w:tcBorders>
              <w:left w:val="double" w:sz="4" w:space="0" w:color="auto"/>
            </w:tcBorders>
            <w:vAlign w:val="center"/>
          </w:tcPr>
          <w:p w14:paraId="01627DBD" w14:textId="77777777" w:rsidR="00454E5E" w:rsidRPr="00D26445" w:rsidRDefault="00454E5E" w:rsidP="00454E5E">
            <w:pPr>
              <w:pStyle w:val="TAC"/>
            </w:pPr>
            <w:r w:rsidRPr="00D26445">
              <w:t>1</w:t>
            </w:r>
          </w:p>
        </w:tc>
        <w:tc>
          <w:tcPr>
            <w:tcW w:w="1556" w:type="dxa"/>
            <w:vAlign w:val="center"/>
          </w:tcPr>
          <w:p w14:paraId="3A7E7009" w14:textId="77777777" w:rsidR="00454E5E" w:rsidRPr="00D26445" w:rsidRDefault="00454E5E" w:rsidP="00454E5E">
            <w:pPr>
              <w:pStyle w:val="TAC"/>
            </w:pPr>
            <w:r w:rsidRPr="00D26445">
              <w:rPr>
                <w:lang w:val="en-US"/>
              </w:rPr>
              <w:t>48</w:t>
            </w:r>
          </w:p>
        </w:tc>
        <w:tc>
          <w:tcPr>
            <w:tcW w:w="1898" w:type="dxa"/>
            <w:vAlign w:val="center"/>
          </w:tcPr>
          <w:p w14:paraId="1F9CE1D7" w14:textId="77777777" w:rsidR="00454E5E" w:rsidRPr="00D26445" w:rsidRDefault="00454E5E" w:rsidP="00454E5E">
            <w:pPr>
              <w:pStyle w:val="TAC"/>
            </w:pPr>
            <w:r w:rsidRPr="00D26445">
              <w:t>2</w:t>
            </w:r>
          </w:p>
        </w:tc>
        <w:tc>
          <w:tcPr>
            <w:tcW w:w="1370" w:type="dxa"/>
            <w:vAlign w:val="center"/>
          </w:tcPr>
          <w:p w14:paraId="6090A881" w14:textId="77777777" w:rsidR="00454E5E" w:rsidRPr="00D26445" w:rsidRDefault="00454E5E" w:rsidP="00454E5E">
            <w:pPr>
              <w:pStyle w:val="TAC"/>
            </w:pPr>
            <w:r w:rsidRPr="00D26445">
              <w:t>1</w:t>
            </w:r>
          </w:p>
        </w:tc>
      </w:tr>
      <w:tr w:rsidR="00454E5E" w:rsidRPr="00D26445" w14:paraId="46472F93" w14:textId="77777777" w:rsidTr="00454E5E">
        <w:trPr>
          <w:cantSplit/>
        </w:trPr>
        <w:tc>
          <w:tcPr>
            <w:tcW w:w="796" w:type="dxa"/>
            <w:tcBorders>
              <w:right w:val="double" w:sz="4" w:space="0" w:color="auto"/>
            </w:tcBorders>
            <w:shd w:val="clear" w:color="auto" w:fill="auto"/>
            <w:vAlign w:val="center"/>
          </w:tcPr>
          <w:p w14:paraId="35C380F9" w14:textId="77777777" w:rsidR="00454E5E" w:rsidRPr="00D26445" w:rsidRDefault="00454E5E" w:rsidP="00454E5E">
            <w:pPr>
              <w:pStyle w:val="TAC"/>
            </w:pPr>
            <w:r w:rsidRPr="00D26445">
              <w:t>6</w:t>
            </w:r>
          </w:p>
        </w:tc>
        <w:tc>
          <w:tcPr>
            <w:tcW w:w="3442" w:type="dxa"/>
            <w:tcBorders>
              <w:left w:val="double" w:sz="4" w:space="0" w:color="auto"/>
            </w:tcBorders>
            <w:vAlign w:val="center"/>
          </w:tcPr>
          <w:p w14:paraId="28379E4F" w14:textId="77777777" w:rsidR="00454E5E" w:rsidRPr="00D26445" w:rsidRDefault="00454E5E" w:rsidP="00454E5E">
            <w:pPr>
              <w:pStyle w:val="TAC"/>
            </w:pPr>
            <w:r w:rsidRPr="00D26445">
              <w:t>1</w:t>
            </w:r>
          </w:p>
        </w:tc>
        <w:tc>
          <w:tcPr>
            <w:tcW w:w="1556" w:type="dxa"/>
            <w:vAlign w:val="center"/>
          </w:tcPr>
          <w:p w14:paraId="78C10BF8" w14:textId="77777777" w:rsidR="00454E5E" w:rsidRPr="00D26445" w:rsidRDefault="00454E5E" w:rsidP="00454E5E">
            <w:pPr>
              <w:pStyle w:val="TAC"/>
            </w:pPr>
            <w:r w:rsidRPr="00D26445">
              <w:rPr>
                <w:lang w:val="en-US"/>
              </w:rPr>
              <w:t>48</w:t>
            </w:r>
          </w:p>
        </w:tc>
        <w:tc>
          <w:tcPr>
            <w:tcW w:w="1898" w:type="dxa"/>
            <w:vAlign w:val="center"/>
          </w:tcPr>
          <w:p w14:paraId="20F5300B" w14:textId="77777777" w:rsidR="00454E5E" w:rsidRPr="00D26445" w:rsidRDefault="00454E5E" w:rsidP="00454E5E">
            <w:pPr>
              <w:pStyle w:val="TAC"/>
            </w:pPr>
            <w:r w:rsidRPr="00D26445">
              <w:t>2</w:t>
            </w:r>
          </w:p>
        </w:tc>
        <w:tc>
          <w:tcPr>
            <w:tcW w:w="1370" w:type="dxa"/>
            <w:vAlign w:val="center"/>
          </w:tcPr>
          <w:p w14:paraId="7940CEB7" w14:textId="77777777" w:rsidR="00454E5E" w:rsidRPr="00D26445" w:rsidRDefault="00454E5E" w:rsidP="00454E5E">
            <w:pPr>
              <w:pStyle w:val="TAC"/>
            </w:pPr>
            <w:r w:rsidRPr="00D26445">
              <w:t>2</w:t>
            </w:r>
          </w:p>
        </w:tc>
      </w:tr>
      <w:tr w:rsidR="00454E5E" w:rsidRPr="00D26445" w14:paraId="5C7CBDD7" w14:textId="77777777" w:rsidTr="00454E5E">
        <w:trPr>
          <w:cantSplit/>
        </w:trPr>
        <w:tc>
          <w:tcPr>
            <w:tcW w:w="796" w:type="dxa"/>
            <w:tcBorders>
              <w:right w:val="double" w:sz="4" w:space="0" w:color="auto"/>
            </w:tcBorders>
            <w:shd w:val="clear" w:color="auto" w:fill="auto"/>
            <w:vAlign w:val="center"/>
          </w:tcPr>
          <w:p w14:paraId="33F9063A" w14:textId="77777777" w:rsidR="00454E5E" w:rsidRPr="00D26445" w:rsidRDefault="00454E5E" w:rsidP="00454E5E">
            <w:pPr>
              <w:pStyle w:val="TAC"/>
            </w:pPr>
            <w:r w:rsidRPr="00D26445">
              <w:t>7</w:t>
            </w:r>
          </w:p>
        </w:tc>
        <w:tc>
          <w:tcPr>
            <w:tcW w:w="3442" w:type="dxa"/>
            <w:tcBorders>
              <w:left w:val="double" w:sz="4" w:space="0" w:color="auto"/>
            </w:tcBorders>
            <w:vAlign w:val="center"/>
          </w:tcPr>
          <w:p w14:paraId="7370A127" w14:textId="77777777" w:rsidR="00454E5E" w:rsidRPr="00D26445" w:rsidRDefault="00454E5E" w:rsidP="00454E5E">
            <w:pPr>
              <w:pStyle w:val="TAC"/>
            </w:pPr>
            <w:r w:rsidRPr="00D26445">
              <w:t>1</w:t>
            </w:r>
          </w:p>
        </w:tc>
        <w:tc>
          <w:tcPr>
            <w:tcW w:w="1556" w:type="dxa"/>
            <w:vAlign w:val="center"/>
          </w:tcPr>
          <w:p w14:paraId="42E35D50" w14:textId="77777777" w:rsidR="00454E5E" w:rsidRPr="00D26445" w:rsidRDefault="00454E5E" w:rsidP="00454E5E">
            <w:pPr>
              <w:pStyle w:val="TAC"/>
            </w:pPr>
            <w:r w:rsidRPr="00D26445">
              <w:rPr>
                <w:lang w:val="en-US"/>
              </w:rPr>
              <w:t>48</w:t>
            </w:r>
          </w:p>
        </w:tc>
        <w:tc>
          <w:tcPr>
            <w:tcW w:w="1898" w:type="dxa"/>
            <w:vAlign w:val="center"/>
          </w:tcPr>
          <w:p w14:paraId="277FA18D" w14:textId="77777777" w:rsidR="00454E5E" w:rsidRPr="00D26445" w:rsidRDefault="00454E5E" w:rsidP="00454E5E">
            <w:pPr>
              <w:pStyle w:val="TAC"/>
            </w:pPr>
            <w:r w:rsidRPr="00D26445">
              <w:t>2</w:t>
            </w:r>
          </w:p>
        </w:tc>
        <w:tc>
          <w:tcPr>
            <w:tcW w:w="1370" w:type="dxa"/>
            <w:vAlign w:val="center"/>
          </w:tcPr>
          <w:p w14:paraId="66656FBE" w14:textId="77777777" w:rsidR="00454E5E" w:rsidRPr="00D26445" w:rsidRDefault="00454E5E" w:rsidP="00454E5E">
            <w:pPr>
              <w:pStyle w:val="TAC"/>
            </w:pPr>
            <w:r w:rsidRPr="00D26445">
              <w:t>3</w:t>
            </w:r>
          </w:p>
        </w:tc>
      </w:tr>
      <w:tr w:rsidR="00454E5E" w:rsidRPr="00D26445" w14:paraId="36BC61CD" w14:textId="77777777" w:rsidTr="00454E5E">
        <w:trPr>
          <w:cantSplit/>
        </w:trPr>
        <w:tc>
          <w:tcPr>
            <w:tcW w:w="796" w:type="dxa"/>
            <w:tcBorders>
              <w:right w:val="double" w:sz="4" w:space="0" w:color="auto"/>
            </w:tcBorders>
            <w:shd w:val="clear" w:color="auto" w:fill="auto"/>
            <w:vAlign w:val="center"/>
          </w:tcPr>
          <w:p w14:paraId="388BB793" w14:textId="77777777" w:rsidR="00454E5E" w:rsidRPr="00D26445" w:rsidRDefault="00454E5E" w:rsidP="00454E5E">
            <w:pPr>
              <w:pStyle w:val="TAC"/>
            </w:pPr>
            <w:r w:rsidRPr="00D26445">
              <w:t>8</w:t>
            </w:r>
          </w:p>
        </w:tc>
        <w:tc>
          <w:tcPr>
            <w:tcW w:w="8266" w:type="dxa"/>
            <w:gridSpan w:val="4"/>
            <w:tcBorders>
              <w:left w:val="double" w:sz="4" w:space="0" w:color="auto"/>
            </w:tcBorders>
            <w:vAlign w:val="center"/>
          </w:tcPr>
          <w:p w14:paraId="630E4D67" w14:textId="77777777" w:rsidR="00454E5E" w:rsidRPr="00D26445" w:rsidRDefault="00454E5E" w:rsidP="00454E5E">
            <w:pPr>
              <w:pStyle w:val="TAC"/>
            </w:pPr>
            <w:r w:rsidRPr="00D26445">
              <w:t>Reserved</w:t>
            </w:r>
          </w:p>
        </w:tc>
      </w:tr>
      <w:tr w:rsidR="00454E5E" w:rsidRPr="00D26445" w14:paraId="1C83FC68" w14:textId="77777777" w:rsidTr="00454E5E">
        <w:trPr>
          <w:cantSplit/>
        </w:trPr>
        <w:tc>
          <w:tcPr>
            <w:tcW w:w="796" w:type="dxa"/>
            <w:tcBorders>
              <w:right w:val="double" w:sz="4" w:space="0" w:color="auto"/>
            </w:tcBorders>
            <w:shd w:val="clear" w:color="auto" w:fill="auto"/>
            <w:vAlign w:val="center"/>
          </w:tcPr>
          <w:p w14:paraId="7400D933" w14:textId="77777777" w:rsidR="00454E5E" w:rsidRPr="00D26445" w:rsidRDefault="00454E5E" w:rsidP="00454E5E">
            <w:pPr>
              <w:pStyle w:val="TAC"/>
            </w:pPr>
            <w:r w:rsidRPr="00D26445">
              <w:t>9</w:t>
            </w:r>
          </w:p>
        </w:tc>
        <w:tc>
          <w:tcPr>
            <w:tcW w:w="8266" w:type="dxa"/>
            <w:gridSpan w:val="4"/>
            <w:tcBorders>
              <w:left w:val="double" w:sz="4" w:space="0" w:color="auto"/>
            </w:tcBorders>
            <w:vAlign w:val="center"/>
          </w:tcPr>
          <w:p w14:paraId="5F9970A9" w14:textId="77777777" w:rsidR="00454E5E" w:rsidRPr="00D26445" w:rsidRDefault="00454E5E" w:rsidP="00454E5E">
            <w:pPr>
              <w:pStyle w:val="TAC"/>
            </w:pPr>
            <w:r w:rsidRPr="00D26445">
              <w:t>Reserved</w:t>
            </w:r>
          </w:p>
        </w:tc>
      </w:tr>
      <w:tr w:rsidR="00454E5E" w:rsidRPr="00D26445" w14:paraId="6E0DC21F" w14:textId="77777777" w:rsidTr="00454E5E">
        <w:trPr>
          <w:cantSplit/>
        </w:trPr>
        <w:tc>
          <w:tcPr>
            <w:tcW w:w="796" w:type="dxa"/>
            <w:tcBorders>
              <w:right w:val="double" w:sz="4" w:space="0" w:color="auto"/>
            </w:tcBorders>
            <w:shd w:val="clear" w:color="auto" w:fill="auto"/>
            <w:vAlign w:val="center"/>
          </w:tcPr>
          <w:p w14:paraId="0E76E2AC" w14:textId="77777777" w:rsidR="00454E5E" w:rsidRPr="00D26445" w:rsidRDefault="00454E5E" w:rsidP="00454E5E">
            <w:pPr>
              <w:pStyle w:val="TAC"/>
            </w:pPr>
            <w:r w:rsidRPr="00D26445">
              <w:t>10</w:t>
            </w:r>
          </w:p>
        </w:tc>
        <w:tc>
          <w:tcPr>
            <w:tcW w:w="8266" w:type="dxa"/>
            <w:gridSpan w:val="4"/>
            <w:tcBorders>
              <w:left w:val="double" w:sz="4" w:space="0" w:color="auto"/>
            </w:tcBorders>
            <w:vAlign w:val="center"/>
          </w:tcPr>
          <w:p w14:paraId="01E29F81" w14:textId="77777777" w:rsidR="00454E5E" w:rsidRPr="00D26445" w:rsidRDefault="00454E5E" w:rsidP="00454E5E">
            <w:pPr>
              <w:pStyle w:val="TAC"/>
            </w:pPr>
            <w:r w:rsidRPr="00D26445">
              <w:t>Reserved</w:t>
            </w:r>
          </w:p>
        </w:tc>
      </w:tr>
      <w:tr w:rsidR="00454E5E" w:rsidRPr="00D26445" w14:paraId="5DCB1BA8" w14:textId="77777777" w:rsidTr="00454E5E">
        <w:trPr>
          <w:cantSplit/>
        </w:trPr>
        <w:tc>
          <w:tcPr>
            <w:tcW w:w="796" w:type="dxa"/>
            <w:tcBorders>
              <w:right w:val="double" w:sz="4" w:space="0" w:color="auto"/>
            </w:tcBorders>
            <w:shd w:val="clear" w:color="auto" w:fill="auto"/>
            <w:vAlign w:val="center"/>
          </w:tcPr>
          <w:p w14:paraId="20DD0A30" w14:textId="77777777" w:rsidR="00454E5E" w:rsidRPr="00D26445" w:rsidRDefault="00454E5E" w:rsidP="00454E5E">
            <w:pPr>
              <w:pStyle w:val="TAC"/>
            </w:pPr>
            <w:r w:rsidRPr="00D26445">
              <w:t>11</w:t>
            </w:r>
          </w:p>
        </w:tc>
        <w:tc>
          <w:tcPr>
            <w:tcW w:w="8266" w:type="dxa"/>
            <w:gridSpan w:val="4"/>
            <w:tcBorders>
              <w:left w:val="double" w:sz="4" w:space="0" w:color="auto"/>
            </w:tcBorders>
            <w:vAlign w:val="center"/>
          </w:tcPr>
          <w:p w14:paraId="5ADCA5A2" w14:textId="77777777" w:rsidR="00454E5E" w:rsidRPr="00D26445" w:rsidRDefault="00454E5E" w:rsidP="00454E5E">
            <w:pPr>
              <w:pStyle w:val="TAC"/>
            </w:pPr>
            <w:r w:rsidRPr="00D26445">
              <w:t>Reserved</w:t>
            </w:r>
          </w:p>
        </w:tc>
      </w:tr>
      <w:tr w:rsidR="00454E5E" w:rsidRPr="00D26445" w14:paraId="687F8706" w14:textId="77777777" w:rsidTr="00454E5E">
        <w:trPr>
          <w:cantSplit/>
        </w:trPr>
        <w:tc>
          <w:tcPr>
            <w:tcW w:w="796" w:type="dxa"/>
            <w:tcBorders>
              <w:right w:val="double" w:sz="4" w:space="0" w:color="auto"/>
            </w:tcBorders>
            <w:shd w:val="clear" w:color="auto" w:fill="auto"/>
            <w:vAlign w:val="center"/>
          </w:tcPr>
          <w:p w14:paraId="53F0D3C5" w14:textId="77777777" w:rsidR="00454E5E" w:rsidRPr="00D26445" w:rsidRDefault="00454E5E" w:rsidP="00454E5E">
            <w:pPr>
              <w:pStyle w:val="TAC"/>
            </w:pPr>
            <w:r w:rsidRPr="00D26445">
              <w:t>12</w:t>
            </w:r>
          </w:p>
        </w:tc>
        <w:tc>
          <w:tcPr>
            <w:tcW w:w="8266" w:type="dxa"/>
            <w:gridSpan w:val="4"/>
            <w:tcBorders>
              <w:left w:val="double" w:sz="4" w:space="0" w:color="auto"/>
            </w:tcBorders>
            <w:vAlign w:val="center"/>
          </w:tcPr>
          <w:p w14:paraId="58F9214E" w14:textId="77777777" w:rsidR="00454E5E" w:rsidRPr="00D26445" w:rsidRDefault="00454E5E" w:rsidP="00454E5E">
            <w:pPr>
              <w:pStyle w:val="TAC"/>
            </w:pPr>
            <w:r w:rsidRPr="00D26445">
              <w:t>Reserved</w:t>
            </w:r>
          </w:p>
        </w:tc>
      </w:tr>
      <w:tr w:rsidR="00454E5E" w:rsidRPr="00D26445" w14:paraId="01C46727" w14:textId="77777777" w:rsidTr="00454E5E">
        <w:trPr>
          <w:cantSplit/>
        </w:trPr>
        <w:tc>
          <w:tcPr>
            <w:tcW w:w="796" w:type="dxa"/>
            <w:tcBorders>
              <w:right w:val="double" w:sz="4" w:space="0" w:color="auto"/>
            </w:tcBorders>
            <w:shd w:val="clear" w:color="auto" w:fill="auto"/>
            <w:vAlign w:val="center"/>
          </w:tcPr>
          <w:p w14:paraId="7F6BDB46" w14:textId="77777777" w:rsidR="00454E5E" w:rsidRPr="00D26445" w:rsidRDefault="00454E5E" w:rsidP="00454E5E">
            <w:pPr>
              <w:pStyle w:val="TAC"/>
            </w:pPr>
            <w:r w:rsidRPr="00D26445">
              <w:t>13</w:t>
            </w:r>
          </w:p>
        </w:tc>
        <w:tc>
          <w:tcPr>
            <w:tcW w:w="8266" w:type="dxa"/>
            <w:gridSpan w:val="4"/>
            <w:tcBorders>
              <w:left w:val="double" w:sz="4" w:space="0" w:color="auto"/>
            </w:tcBorders>
            <w:vAlign w:val="center"/>
          </w:tcPr>
          <w:p w14:paraId="67C8146C" w14:textId="77777777" w:rsidR="00454E5E" w:rsidRPr="00D26445" w:rsidRDefault="00454E5E" w:rsidP="00454E5E">
            <w:pPr>
              <w:pStyle w:val="TAC"/>
            </w:pPr>
            <w:r w:rsidRPr="00D26445">
              <w:t>Reserved</w:t>
            </w:r>
          </w:p>
        </w:tc>
      </w:tr>
      <w:tr w:rsidR="00454E5E" w:rsidRPr="00D26445" w14:paraId="219FB28A" w14:textId="77777777" w:rsidTr="00454E5E">
        <w:trPr>
          <w:cantSplit/>
        </w:trPr>
        <w:tc>
          <w:tcPr>
            <w:tcW w:w="796" w:type="dxa"/>
            <w:tcBorders>
              <w:right w:val="double" w:sz="4" w:space="0" w:color="auto"/>
            </w:tcBorders>
            <w:shd w:val="clear" w:color="auto" w:fill="auto"/>
            <w:vAlign w:val="center"/>
          </w:tcPr>
          <w:p w14:paraId="66B5F691" w14:textId="77777777" w:rsidR="00454E5E" w:rsidRPr="00D26445" w:rsidRDefault="00454E5E" w:rsidP="00454E5E">
            <w:pPr>
              <w:pStyle w:val="TAC"/>
            </w:pPr>
            <w:r w:rsidRPr="00D26445">
              <w:t>14</w:t>
            </w:r>
          </w:p>
        </w:tc>
        <w:tc>
          <w:tcPr>
            <w:tcW w:w="8266" w:type="dxa"/>
            <w:gridSpan w:val="4"/>
            <w:tcBorders>
              <w:left w:val="double" w:sz="4" w:space="0" w:color="auto"/>
            </w:tcBorders>
            <w:vAlign w:val="center"/>
          </w:tcPr>
          <w:p w14:paraId="6DC109BE" w14:textId="77777777" w:rsidR="00454E5E" w:rsidRPr="00D26445" w:rsidRDefault="00454E5E" w:rsidP="00454E5E">
            <w:pPr>
              <w:pStyle w:val="TAC"/>
            </w:pPr>
            <w:r w:rsidRPr="00D26445">
              <w:t>Reserved</w:t>
            </w:r>
          </w:p>
        </w:tc>
      </w:tr>
      <w:tr w:rsidR="00454E5E" w:rsidRPr="00D26445" w14:paraId="387CCCFE" w14:textId="77777777" w:rsidTr="00454E5E">
        <w:trPr>
          <w:cantSplit/>
        </w:trPr>
        <w:tc>
          <w:tcPr>
            <w:tcW w:w="796" w:type="dxa"/>
            <w:tcBorders>
              <w:right w:val="double" w:sz="4" w:space="0" w:color="auto"/>
            </w:tcBorders>
            <w:shd w:val="clear" w:color="auto" w:fill="auto"/>
            <w:vAlign w:val="center"/>
          </w:tcPr>
          <w:p w14:paraId="06911CFF" w14:textId="77777777" w:rsidR="00454E5E" w:rsidRPr="00D26445" w:rsidRDefault="00454E5E" w:rsidP="00454E5E">
            <w:pPr>
              <w:pStyle w:val="TAC"/>
            </w:pPr>
            <w:r w:rsidRPr="00D26445">
              <w:t>15</w:t>
            </w:r>
          </w:p>
        </w:tc>
        <w:tc>
          <w:tcPr>
            <w:tcW w:w="8266" w:type="dxa"/>
            <w:gridSpan w:val="4"/>
            <w:tcBorders>
              <w:left w:val="double" w:sz="4" w:space="0" w:color="auto"/>
            </w:tcBorders>
            <w:vAlign w:val="center"/>
          </w:tcPr>
          <w:p w14:paraId="08121358" w14:textId="77777777" w:rsidR="00454E5E" w:rsidRPr="00D26445" w:rsidRDefault="00454E5E" w:rsidP="00454E5E">
            <w:pPr>
              <w:pStyle w:val="TAC"/>
            </w:pPr>
            <w:r w:rsidRPr="00D26445">
              <w:t>Reserved</w:t>
            </w:r>
          </w:p>
        </w:tc>
      </w:tr>
    </w:tbl>
    <w:p w14:paraId="279B42A5" w14:textId="77777777" w:rsidR="004248D8" w:rsidRDefault="004248D8" w:rsidP="0009732E"/>
    <w:p w14:paraId="7DB79252" w14:textId="77777777" w:rsidR="00BC794F" w:rsidRDefault="00BC794F" w:rsidP="0009732E">
      <w:pPr>
        <w:pStyle w:val="TH"/>
        <w:rPr>
          <w:lang w:val="en-US"/>
        </w:rPr>
      </w:pPr>
      <w:r w:rsidRPr="00AE20EB">
        <w:lastRenderedPageBreak/>
        <w:t>Table 13-</w:t>
      </w:r>
      <w:r>
        <w:t>5</w:t>
      </w:r>
      <w:r w:rsidRPr="00AE20EB">
        <w:t xml:space="preserve">: Set of resource blocks and slot symbols of </w:t>
      </w:r>
      <w:r w:rsidR="00C76664">
        <w:t>CORESET</w:t>
      </w:r>
      <w:r w:rsidRPr="00AE20EB">
        <w:t xml:space="preserve"> for Type0-PDCCH search space</w:t>
      </w:r>
      <w:r w:rsidR="00ED0EE2">
        <w:t xml:space="preserve"> set</w:t>
      </w:r>
      <w:r w:rsidRPr="00AE20EB">
        <w:t xml:space="preserve"> when {SS/PBCH block, PDCCH} </w:t>
      </w:r>
      <w:r w:rsidR="00143099">
        <w:t>SCS</w:t>
      </w:r>
      <w:r w:rsidRPr="00AE20EB">
        <w:t xml:space="preserve"> is {30, 15}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Pr="00AE20EB">
        <w:t xml:space="preserve"> </w:t>
      </w:r>
      <w:r w:rsidRPr="00C14186">
        <w:rPr>
          <w:rFonts w:eastAsia="Batang"/>
        </w:rPr>
        <w:t>with minimum channel bandwidth 40MHz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BC794F" w:rsidRPr="00B916EC" w14:paraId="437EA4F0" w14:textId="77777777" w:rsidTr="00FE07DA">
        <w:trPr>
          <w:cantSplit/>
        </w:trPr>
        <w:tc>
          <w:tcPr>
            <w:tcW w:w="803" w:type="dxa"/>
            <w:tcBorders>
              <w:bottom w:val="double" w:sz="4" w:space="0" w:color="auto"/>
              <w:right w:val="double" w:sz="4" w:space="0" w:color="auto"/>
            </w:tcBorders>
            <w:shd w:val="clear" w:color="auto" w:fill="E0E0E0"/>
            <w:vAlign w:val="center"/>
          </w:tcPr>
          <w:p w14:paraId="067554F8" w14:textId="77777777" w:rsidR="00BC794F" w:rsidRPr="00B916EC" w:rsidRDefault="00BC794F" w:rsidP="00FE07DA">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14:paraId="5E496743" w14:textId="77777777" w:rsidR="00BC794F" w:rsidRPr="00B916EC" w:rsidRDefault="00BC794F" w:rsidP="00FE07DA">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pattern </w:t>
            </w:r>
          </w:p>
        </w:tc>
        <w:tc>
          <w:tcPr>
            <w:tcW w:w="1620" w:type="dxa"/>
            <w:tcBorders>
              <w:bottom w:val="double" w:sz="4" w:space="0" w:color="auto"/>
            </w:tcBorders>
            <w:shd w:val="clear" w:color="auto" w:fill="E0E0E0"/>
            <w:vAlign w:val="center"/>
          </w:tcPr>
          <w:p w14:paraId="410B65E2" w14:textId="77777777" w:rsidR="00BC794F" w:rsidRPr="00B916EC" w:rsidRDefault="00BC794F" w:rsidP="00FE07DA">
            <w:pPr>
              <w:pStyle w:val="TAH"/>
              <w:rPr>
                <w:bCs/>
                <w:lang w:val="en-US"/>
              </w:rPr>
            </w:pPr>
            <w:r w:rsidRPr="00B916EC">
              <w:rPr>
                <w:rFonts w:cs="Arial"/>
                <w:kern w:val="24"/>
              </w:rPr>
              <w:t xml:space="preserve">Number of RBs </w:t>
            </w:r>
            <w:r w:rsidR="00744398">
              <w:rPr>
                <w:position w:val="-10"/>
              </w:rPr>
              <w:pict w14:anchorId="09014F64">
                <v:shape id="_x0000_i2434" type="#_x0000_t75" style="width:44.25pt;height:14.25pt">
                  <v:imagedata r:id="rId904" o:title=""/>
                </v:shape>
              </w:pict>
            </w:r>
          </w:p>
        </w:tc>
        <w:tc>
          <w:tcPr>
            <w:tcW w:w="1980" w:type="dxa"/>
            <w:tcBorders>
              <w:bottom w:val="double" w:sz="4" w:space="0" w:color="auto"/>
            </w:tcBorders>
            <w:shd w:val="clear" w:color="auto" w:fill="E0E0E0"/>
            <w:vAlign w:val="center"/>
          </w:tcPr>
          <w:p w14:paraId="6D506232" w14:textId="77777777" w:rsidR="00BC794F" w:rsidRPr="00B916EC" w:rsidRDefault="00BC794F" w:rsidP="00FE07DA">
            <w:pPr>
              <w:pStyle w:val="TAH"/>
              <w:rPr>
                <w:bCs/>
                <w:lang w:val="en-US"/>
              </w:rPr>
            </w:pPr>
            <w:r w:rsidRPr="00B916EC">
              <w:rPr>
                <w:rFonts w:cs="Arial"/>
                <w:kern w:val="24"/>
              </w:rPr>
              <w:t xml:space="preserve">Number of Symbols </w:t>
            </w:r>
            <w:r w:rsidR="00744398">
              <w:rPr>
                <w:position w:val="-12"/>
              </w:rPr>
              <w:pict w14:anchorId="124F66C7">
                <v:shape id="_x0000_i2435" type="#_x0000_t75" style="width:36.75pt;height:21.75pt">
                  <v:imagedata r:id="rId906" o:title=""/>
                </v:shape>
              </w:pict>
            </w:r>
            <w:r w:rsidRPr="00B916EC">
              <w:rPr>
                <w:rFonts w:cs="Arial"/>
                <w:kern w:val="24"/>
              </w:rPr>
              <w:t xml:space="preserve"> </w:t>
            </w:r>
          </w:p>
        </w:tc>
        <w:tc>
          <w:tcPr>
            <w:tcW w:w="1728" w:type="dxa"/>
            <w:tcBorders>
              <w:bottom w:val="double" w:sz="4" w:space="0" w:color="auto"/>
            </w:tcBorders>
            <w:shd w:val="clear" w:color="auto" w:fill="E0E0E0"/>
            <w:vAlign w:val="center"/>
          </w:tcPr>
          <w:p w14:paraId="3FD402DD" w14:textId="77777777" w:rsidR="00BC794F" w:rsidRPr="00B916EC" w:rsidRDefault="00BC794F" w:rsidP="00FE07DA">
            <w:pPr>
              <w:pStyle w:val="TAH"/>
              <w:rPr>
                <w:bCs/>
                <w:lang w:val="en-US"/>
              </w:rPr>
            </w:pPr>
            <w:r w:rsidRPr="00B916EC">
              <w:rPr>
                <w:rFonts w:cs="Arial"/>
                <w:kern w:val="24"/>
              </w:rPr>
              <w:t xml:space="preserve">Offset (RBs) </w:t>
            </w:r>
          </w:p>
        </w:tc>
      </w:tr>
      <w:tr w:rsidR="00BC794F" w:rsidRPr="00B916EC" w14:paraId="2394A277" w14:textId="77777777" w:rsidTr="00FE07DA">
        <w:trPr>
          <w:cantSplit/>
        </w:trPr>
        <w:tc>
          <w:tcPr>
            <w:tcW w:w="803" w:type="dxa"/>
            <w:tcBorders>
              <w:top w:val="double" w:sz="4" w:space="0" w:color="auto"/>
              <w:right w:val="double" w:sz="4" w:space="0" w:color="auto"/>
            </w:tcBorders>
            <w:shd w:val="clear" w:color="auto" w:fill="auto"/>
            <w:vAlign w:val="center"/>
          </w:tcPr>
          <w:p w14:paraId="6C8A5E0E" w14:textId="77777777" w:rsidR="00BC794F" w:rsidRPr="00B916EC" w:rsidRDefault="00BC794F" w:rsidP="00FE07DA">
            <w:pPr>
              <w:pStyle w:val="TAC"/>
              <w:rPr>
                <w:lang w:val="en-US"/>
              </w:rPr>
            </w:pPr>
            <w:r w:rsidRPr="00B916EC">
              <w:rPr>
                <w:lang w:val="en-US"/>
              </w:rPr>
              <w:t>0</w:t>
            </w:r>
          </w:p>
        </w:tc>
        <w:tc>
          <w:tcPr>
            <w:tcW w:w="3157" w:type="dxa"/>
            <w:tcBorders>
              <w:top w:val="double" w:sz="4" w:space="0" w:color="auto"/>
              <w:left w:val="double" w:sz="4" w:space="0" w:color="auto"/>
            </w:tcBorders>
            <w:vAlign w:val="center"/>
          </w:tcPr>
          <w:p w14:paraId="13473B3F" w14:textId="77777777" w:rsidR="00BC794F" w:rsidRPr="00B916EC" w:rsidRDefault="00BC794F" w:rsidP="00FE07DA">
            <w:pPr>
              <w:pStyle w:val="TAC"/>
              <w:rPr>
                <w:lang w:val="en-US"/>
              </w:rPr>
            </w:pPr>
            <w:r w:rsidRPr="00B916EC">
              <w:rPr>
                <w:rFonts w:cs="Arial"/>
                <w:kern w:val="24"/>
                <w:szCs w:val="18"/>
              </w:rPr>
              <w:t>1</w:t>
            </w:r>
          </w:p>
        </w:tc>
        <w:tc>
          <w:tcPr>
            <w:tcW w:w="1620" w:type="dxa"/>
            <w:tcBorders>
              <w:top w:val="double" w:sz="4" w:space="0" w:color="auto"/>
            </w:tcBorders>
            <w:vAlign w:val="center"/>
          </w:tcPr>
          <w:p w14:paraId="2EB8929D" w14:textId="77777777" w:rsidR="00BC794F" w:rsidRPr="00B916EC" w:rsidRDefault="00BC794F" w:rsidP="00FE07DA">
            <w:pPr>
              <w:pStyle w:val="TAC"/>
              <w:rPr>
                <w:lang w:val="en-US"/>
              </w:rPr>
            </w:pPr>
            <w:r w:rsidRPr="00B916EC">
              <w:rPr>
                <w:rFonts w:cs="Arial"/>
                <w:kern w:val="24"/>
                <w:szCs w:val="18"/>
              </w:rPr>
              <w:t>48</w:t>
            </w:r>
          </w:p>
        </w:tc>
        <w:tc>
          <w:tcPr>
            <w:tcW w:w="1980" w:type="dxa"/>
            <w:tcBorders>
              <w:top w:val="double" w:sz="4" w:space="0" w:color="auto"/>
            </w:tcBorders>
            <w:vAlign w:val="center"/>
          </w:tcPr>
          <w:p w14:paraId="79DD69BF" w14:textId="77777777" w:rsidR="00BC794F" w:rsidRPr="00B916EC" w:rsidRDefault="00BC794F" w:rsidP="00FE07DA">
            <w:pPr>
              <w:pStyle w:val="TAC"/>
              <w:rPr>
                <w:lang w:val="en-US"/>
              </w:rPr>
            </w:pPr>
            <w:r>
              <w:rPr>
                <w:lang w:val="en-US"/>
              </w:rPr>
              <w:t>1</w:t>
            </w:r>
          </w:p>
        </w:tc>
        <w:tc>
          <w:tcPr>
            <w:tcW w:w="1728" w:type="dxa"/>
            <w:tcBorders>
              <w:top w:val="double" w:sz="4" w:space="0" w:color="auto"/>
            </w:tcBorders>
            <w:vAlign w:val="center"/>
          </w:tcPr>
          <w:p w14:paraId="3E2EC6FD" w14:textId="77777777" w:rsidR="00BC794F" w:rsidRPr="00B916EC" w:rsidRDefault="00BC794F" w:rsidP="00FE07DA">
            <w:pPr>
              <w:pStyle w:val="TAC"/>
              <w:rPr>
                <w:lang w:val="en-US"/>
              </w:rPr>
            </w:pPr>
            <w:r>
              <w:rPr>
                <w:rFonts w:cs="Arial"/>
                <w:kern w:val="24"/>
                <w:szCs w:val="18"/>
              </w:rPr>
              <w:t>4</w:t>
            </w:r>
          </w:p>
        </w:tc>
      </w:tr>
      <w:tr w:rsidR="00BC794F" w:rsidRPr="00B916EC" w14:paraId="39FB447D" w14:textId="77777777" w:rsidTr="00FE07DA">
        <w:trPr>
          <w:cantSplit/>
        </w:trPr>
        <w:tc>
          <w:tcPr>
            <w:tcW w:w="803" w:type="dxa"/>
            <w:tcBorders>
              <w:right w:val="double" w:sz="4" w:space="0" w:color="auto"/>
            </w:tcBorders>
            <w:shd w:val="clear" w:color="auto" w:fill="auto"/>
            <w:vAlign w:val="center"/>
          </w:tcPr>
          <w:p w14:paraId="18297ECF" w14:textId="77777777" w:rsidR="00BC794F" w:rsidRPr="00B916EC" w:rsidRDefault="00BC794F" w:rsidP="00FE07DA">
            <w:pPr>
              <w:pStyle w:val="TAC"/>
              <w:rPr>
                <w:lang w:val="en-US"/>
              </w:rPr>
            </w:pPr>
            <w:r w:rsidRPr="00B916EC">
              <w:rPr>
                <w:lang w:val="en-US"/>
              </w:rPr>
              <w:t>1</w:t>
            </w:r>
          </w:p>
        </w:tc>
        <w:tc>
          <w:tcPr>
            <w:tcW w:w="3157" w:type="dxa"/>
            <w:tcBorders>
              <w:left w:val="double" w:sz="4" w:space="0" w:color="auto"/>
            </w:tcBorders>
            <w:vAlign w:val="center"/>
          </w:tcPr>
          <w:p w14:paraId="0AF27AEF" w14:textId="77777777" w:rsidR="00BC794F" w:rsidRPr="00B916EC" w:rsidRDefault="00BC794F" w:rsidP="00FE07DA">
            <w:pPr>
              <w:pStyle w:val="TAC"/>
              <w:rPr>
                <w:lang w:val="en-US"/>
              </w:rPr>
            </w:pPr>
            <w:r w:rsidRPr="00B916EC">
              <w:rPr>
                <w:rFonts w:cs="Arial"/>
                <w:kern w:val="24"/>
                <w:szCs w:val="18"/>
              </w:rPr>
              <w:t>1</w:t>
            </w:r>
          </w:p>
        </w:tc>
        <w:tc>
          <w:tcPr>
            <w:tcW w:w="1620" w:type="dxa"/>
            <w:vAlign w:val="center"/>
          </w:tcPr>
          <w:p w14:paraId="1362CAFD" w14:textId="77777777" w:rsidR="00BC794F" w:rsidRPr="00B916EC" w:rsidRDefault="00BC794F" w:rsidP="00FE07DA">
            <w:pPr>
              <w:pStyle w:val="TAC"/>
              <w:rPr>
                <w:lang w:val="en-US"/>
              </w:rPr>
            </w:pPr>
            <w:r w:rsidRPr="00B916EC">
              <w:rPr>
                <w:rFonts w:cs="Arial"/>
                <w:kern w:val="24"/>
                <w:szCs w:val="18"/>
              </w:rPr>
              <w:t>48</w:t>
            </w:r>
          </w:p>
        </w:tc>
        <w:tc>
          <w:tcPr>
            <w:tcW w:w="1980" w:type="dxa"/>
            <w:vAlign w:val="center"/>
          </w:tcPr>
          <w:p w14:paraId="50120D2C" w14:textId="77777777" w:rsidR="00BC794F" w:rsidRPr="00B916EC" w:rsidRDefault="00BC794F" w:rsidP="00FE07DA">
            <w:pPr>
              <w:pStyle w:val="TAC"/>
              <w:rPr>
                <w:lang w:val="en-US"/>
              </w:rPr>
            </w:pPr>
            <w:r>
              <w:rPr>
                <w:lang w:val="en-US"/>
              </w:rPr>
              <w:t>2</w:t>
            </w:r>
          </w:p>
        </w:tc>
        <w:tc>
          <w:tcPr>
            <w:tcW w:w="1728" w:type="dxa"/>
            <w:vAlign w:val="center"/>
          </w:tcPr>
          <w:p w14:paraId="5F9032D7" w14:textId="77777777" w:rsidR="00BC794F" w:rsidRPr="00B916EC" w:rsidRDefault="00BC794F" w:rsidP="00FE07DA">
            <w:pPr>
              <w:pStyle w:val="TAC"/>
              <w:rPr>
                <w:lang w:val="en-US"/>
              </w:rPr>
            </w:pPr>
            <w:r>
              <w:rPr>
                <w:rFonts w:cs="Arial"/>
                <w:kern w:val="24"/>
                <w:szCs w:val="18"/>
              </w:rPr>
              <w:t>4</w:t>
            </w:r>
          </w:p>
        </w:tc>
      </w:tr>
      <w:tr w:rsidR="00BC794F" w:rsidRPr="00B916EC" w14:paraId="455A246E" w14:textId="77777777" w:rsidTr="00FE07DA">
        <w:trPr>
          <w:cantSplit/>
        </w:trPr>
        <w:tc>
          <w:tcPr>
            <w:tcW w:w="803" w:type="dxa"/>
            <w:tcBorders>
              <w:right w:val="double" w:sz="4" w:space="0" w:color="auto"/>
            </w:tcBorders>
            <w:shd w:val="clear" w:color="auto" w:fill="auto"/>
            <w:vAlign w:val="center"/>
          </w:tcPr>
          <w:p w14:paraId="777F35D7" w14:textId="77777777" w:rsidR="00BC794F" w:rsidRPr="00B916EC" w:rsidRDefault="00BC794F" w:rsidP="00FE07DA">
            <w:pPr>
              <w:pStyle w:val="TAC"/>
            </w:pPr>
            <w:r w:rsidRPr="00B916EC">
              <w:t>2</w:t>
            </w:r>
          </w:p>
        </w:tc>
        <w:tc>
          <w:tcPr>
            <w:tcW w:w="3157" w:type="dxa"/>
            <w:tcBorders>
              <w:left w:val="double" w:sz="4" w:space="0" w:color="auto"/>
            </w:tcBorders>
            <w:vAlign w:val="center"/>
          </w:tcPr>
          <w:p w14:paraId="66416F6A" w14:textId="77777777" w:rsidR="00BC794F" w:rsidRPr="00B916EC" w:rsidRDefault="00BC794F" w:rsidP="00FE07DA">
            <w:pPr>
              <w:pStyle w:val="TAC"/>
            </w:pPr>
            <w:r w:rsidRPr="00B916EC">
              <w:rPr>
                <w:rFonts w:cs="Arial"/>
                <w:kern w:val="24"/>
                <w:szCs w:val="18"/>
              </w:rPr>
              <w:t>1</w:t>
            </w:r>
          </w:p>
        </w:tc>
        <w:tc>
          <w:tcPr>
            <w:tcW w:w="1620" w:type="dxa"/>
            <w:vAlign w:val="center"/>
          </w:tcPr>
          <w:p w14:paraId="775C2E84" w14:textId="77777777" w:rsidR="00BC794F" w:rsidRPr="00B916EC" w:rsidRDefault="00BC794F" w:rsidP="00FE07DA">
            <w:pPr>
              <w:pStyle w:val="TAC"/>
            </w:pPr>
            <w:r w:rsidRPr="00B916EC">
              <w:rPr>
                <w:rFonts w:cs="Arial"/>
                <w:kern w:val="24"/>
                <w:szCs w:val="18"/>
              </w:rPr>
              <w:t>48</w:t>
            </w:r>
          </w:p>
        </w:tc>
        <w:tc>
          <w:tcPr>
            <w:tcW w:w="1980" w:type="dxa"/>
            <w:vAlign w:val="center"/>
          </w:tcPr>
          <w:p w14:paraId="26716535" w14:textId="77777777" w:rsidR="00BC794F" w:rsidRPr="00B916EC" w:rsidRDefault="00BC794F" w:rsidP="00FE07DA">
            <w:pPr>
              <w:pStyle w:val="TAC"/>
            </w:pPr>
            <w:r>
              <w:t>3</w:t>
            </w:r>
          </w:p>
        </w:tc>
        <w:tc>
          <w:tcPr>
            <w:tcW w:w="1728" w:type="dxa"/>
            <w:vAlign w:val="center"/>
          </w:tcPr>
          <w:p w14:paraId="6744616B" w14:textId="77777777" w:rsidR="00BC794F" w:rsidRPr="00B916EC" w:rsidRDefault="00BC794F" w:rsidP="00FE07DA">
            <w:pPr>
              <w:pStyle w:val="TAC"/>
            </w:pPr>
            <w:r>
              <w:rPr>
                <w:rFonts w:cs="Arial"/>
                <w:kern w:val="24"/>
                <w:szCs w:val="18"/>
              </w:rPr>
              <w:t>4</w:t>
            </w:r>
          </w:p>
        </w:tc>
      </w:tr>
      <w:tr w:rsidR="00BC794F" w:rsidRPr="00B916EC" w14:paraId="770D4ABF" w14:textId="77777777" w:rsidTr="00FE07DA">
        <w:trPr>
          <w:cantSplit/>
        </w:trPr>
        <w:tc>
          <w:tcPr>
            <w:tcW w:w="803" w:type="dxa"/>
            <w:tcBorders>
              <w:right w:val="double" w:sz="4" w:space="0" w:color="auto"/>
            </w:tcBorders>
            <w:shd w:val="clear" w:color="auto" w:fill="auto"/>
            <w:vAlign w:val="center"/>
          </w:tcPr>
          <w:p w14:paraId="2E3472A5" w14:textId="77777777" w:rsidR="00BC794F" w:rsidRPr="00B916EC" w:rsidRDefault="00BC794F" w:rsidP="00FE07DA">
            <w:pPr>
              <w:pStyle w:val="TAC"/>
            </w:pPr>
            <w:r w:rsidRPr="00B916EC">
              <w:t>3</w:t>
            </w:r>
          </w:p>
        </w:tc>
        <w:tc>
          <w:tcPr>
            <w:tcW w:w="3157" w:type="dxa"/>
            <w:tcBorders>
              <w:left w:val="double" w:sz="4" w:space="0" w:color="auto"/>
            </w:tcBorders>
            <w:vAlign w:val="center"/>
          </w:tcPr>
          <w:p w14:paraId="2D1EDFE3" w14:textId="77777777" w:rsidR="00BC794F" w:rsidRPr="00B916EC" w:rsidRDefault="00BC794F" w:rsidP="00FE07DA">
            <w:pPr>
              <w:pStyle w:val="TAC"/>
            </w:pPr>
            <w:r w:rsidRPr="00B916EC">
              <w:rPr>
                <w:rFonts w:cs="Arial"/>
                <w:kern w:val="24"/>
                <w:szCs w:val="18"/>
              </w:rPr>
              <w:t>1</w:t>
            </w:r>
          </w:p>
        </w:tc>
        <w:tc>
          <w:tcPr>
            <w:tcW w:w="1620" w:type="dxa"/>
            <w:vAlign w:val="center"/>
          </w:tcPr>
          <w:p w14:paraId="147FC6EF" w14:textId="77777777" w:rsidR="00BC794F" w:rsidRPr="00B916EC" w:rsidRDefault="00BC794F" w:rsidP="00FE07DA">
            <w:pPr>
              <w:pStyle w:val="TAC"/>
            </w:pPr>
            <w:r>
              <w:rPr>
                <w:rFonts w:cs="Arial"/>
                <w:kern w:val="24"/>
                <w:szCs w:val="18"/>
              </w:rPr>
              <w:t>96</w:t>
            </w:r>
          </w:p>
        </w:tc>
        <w:tc>
          <w:tcPr>
            <w:tcW w:w="1980" w:type="dxa"/>
            <w:vAlign w:val="center"/>
          </w:tcPr>
          <w:p w14:paraId="04FF6C89" w14:textId="77777777" w:rsidR="00BC794F" w:rsidRPr="00B916EC" w:rsidRDefault="00BC794F" w:rsidP="00FE07DA">
            <w:pPr>
              <w:pStyle w:val="TAC"/>
            </w:pPr>
            <w:r>
              <w:t>1</w:t>
            </w:r>
          </w:p>
        </w:tc>
        <w:tc>
          <w:tcPr>
            <w:tcW w:w="1728" w:type="dxa"/>
            <w:vAlign w:val="center"/>
          </w:tcPr>
          <w:p w14:paraId="55F36F9A" w14:textId="77777777" w:rsidR="00BC794F" w:rsidRPr="00B916EC" w:rsidRDefault="00BC794F" w:rsidP="00FE07DA">
            <w:pPr>
              <w:pStyle w:val="TAC"/>
            </w:pPr>
            <w:r>
              <w:rPr>
                <w:rFonts w:cs="Arial"/>
                <w:kern w:val="24"/>
                <w:szCs w:val="18"/>
              </w:rPr>
              <w:t>0</w:t>
            </w:r>
          </w:p>
        </w:tc>
      </w:tr>
      <w:tr w:rsidR="00BC794F" w:rsidRPr="00B916EC" w14:paraId="5D9757C9" w14:textId="77777777" w:rsidTr="00FE07DA">
        <w:trPr>
          <w:cantSplit/>
        </w:trPr>
        <w:tc>
          <w:tcPr>
            <w:tcW w:w="803" w:type="dxa"/>
            <w:tcBorders>
              <w:right w:val="double" w:sz="4" w:space="0" w:color="auto"/>
            </w:tcBorders>
            <w:shd w:val="clear" w:color="auto" w:fill="auto"/>
            <w:vAlign w:val="center"/>
          </w:tcPr>
          <w:p w14:paraId="53F97F7D" w14:textId="77777777" w:rsidR="00BC794F" w:rsidRPr="00B916EC" w:rsidRDefault="00BC794F" w:rsidP="00FE07DA">
            <w:pPr>
              <w:pStyle w:val="TAC"/>
            </w:pPr>
            <w:r w:rsidRPr="00B916EC">
              <w:t>4</w:t>
            </w:r>
          </w:p>
        </w:tc>
        <w:tc>
          <w:tcPr>
            <w:tcW w:w="3157" w:type="dxa"/>
            <w:tcBorders>
              <w:left w:val="double" w:sz="4" w:space="0" w:color="auto"/>
            </w:tcBorders>
            <w:vAlign w:val="center"/>
          </w:tcPr>
          <w:p w14:paraId="259CD33A" w14:textId="77777777" w:rsidR="00BC794F" w:rsidRPr="00B916EC" w:rsidRDefault="00BC794F" w:rsidP="00FE07DA">
            <w:pPr>
              <w:pStyle w:val="TAC"/>
            </w:pPr>
            <w:r w:rsidRPr="00B916EC">
              <w:rPr>
                <w:rFonts w:cs="Arial"/>
                <w:kern w:val="24"/>
                <w:szCs w:val="18"/>
              </w:rPr>
              <w:t>1</w:t>
            </w:r>
          </w:p>
        </w:tc>
        <w:tc>
          <w:tcPr>
            <w:tcW w:w="1620" w:type="dxa"/>
            <w:vAlign w:val="center"/>
          </w:tcPr>
          <w:p w14:paraId="0C60125E" w14:textId="77777777" w:rsidR="00BC794F" w:rsidRPr="00B916EC" w:rsidRDefault="00BC794F" w:rsidP="00FE07DA">
            <w:pPr>
              <w:pStyle w:val="TAC"/>
            </w:pPr>
            <w:r>
              <w:rPr>
                <w:rFonts w:cs="Arial"/>
                <w:kern w:val="24"/>
                <w:szCs w:val="18"/>
              </w:rPr>
              <w:t>96</w:t>
            </w:r>
          </w:p>
        </w:tc>
        <w:tc>
          <w:tcPr>
            <w:tcW w:w="1980" w:type="dxa"/>
            <w:vAlign w:val="center"/>
          </w:tcPr>
          <w:p w14:paraId="5CAD5FC3" w14:textId="77777777" w:rsidR="00BC794F" w:rsidRPr="00B916EC" w:rsidRDefault="00BC794F" w:rsidP="00FE07DA">
            <w:pPr>
              <w:pStyle w:val="TAC"/>
            </w:pPr>
            <w:r>
              <w:t>1</w:t>
            </w:r>
          </w:p>
        </w:tc>
        <w:tc>
          <w:tcPr>
            <w:tcW w:w="1728" w:type="dxa"/>
            <w:vAlign w:val="center"/>
          </w:tcPr>
          <w:p w14:paraId="023F9DDA" w14:textId="77777777" w:rsidR="00BC794F" w:rsidRPr="00B916EC" w:rsidRDefault="00BC794F" w:rsidP="00FE07DA">
            <w:pPr>
              <w:pStyle w:val="TAC"/>
            </w:pPr>
            <w:r>
              <w:rPr>
                <w:rFonts w:cs="Arial"/>
                <w:kern w:val="24"/>
                <w:szCs w:val="18"/>
              </w:rPr>
              <w:t>56</w:t>
            </w:r>
          </w:p>
        </w:tc>
      </w:tr>
      <w:tr w:rsidR="00BC794F" w:rsidRPr="00B916EC" w14:paraId="342D7779" w14:textId="77777777" w:rsidTr="00FE07DA">
        <w:trPr>
          <w:cantSplit/>
        </w:trPr>
        <w:tc>
          <w:tcPr>
            <w:tcW w:w="803" w:type="dxa"/>
            <w:tcBorders>
              <w:right w:val="double" w:sz="4" w:space="0" w:color="auto"/>
            </w:tcBorders>
            <w:shd w:val="clear" w:color="auto" w:fill="auto"/>
            <w:vAlign w:val="center"/>
          </w:tcPr>
          <w:p w14:paraId="120F9E94" w14:textId="77777777" w:rsidR="00BC794F" w:rsidRPr="00B916EC" w:rsidRDefault="00BC794F" w:rsidP="00FE07DA">
            <w:pPr>
              <w:pStyle w:val="TAC"/>
            </w:pPr>
            <w:r w:rsidRPr="00B916EC">
              <w:t>5</w:t>
            </w:r>
          </w:p>
        </w:tc>
        <w:tc>
          <w:tcPr>
            <w:tcW w:w="3157" w:type="dxa"/>
            <w:tcBorders>
              <w:left w:val="double" w:sz="4" w:space="0" w:color="auto"/>
            </w:tcBorders>
            <w:vAlign w:val="center"/>
          </w:tcPr>
          <w:p w14:paraId="7C43551A" w14:textId="77777777" w:rsidR="00BC794F" w:rsidRPr="00B916EC" w:rsidRDefault="00BC794F" w:rsidP="00FE07DA">
            <w:pPr>
              <w:pStyle w:val="TAC"/>
            </w:pPr>
            <w:r w:rsidRPr="00B916EC">
              <w:rPr>
                <w:rFonts w:cs="Arial"/>
                <w:kern w:val="24"/>
                <w:szCs w:val="18"/>
              </w:rPr>
              <w:t>1</w:t>
            </w:r>
          </w:p>
        </w:tc>
        <w:tc>
          <w:tcPr>
            <w:tcW w:w="1620" w:type="dxa"/>
            <w:vAlign w:val="center"/>
          </w:tcPr>
          <w:p w14:paraId="3E24AF45" w14:textId="77777777" w:rsidR="00BC794F" w:rsidRPr="00B916EC" w:rsidRDefault="00BC794F" w:rsidP="00FE07DA">
            <w:pPr>
              <w:pStyle w:val="TAC"/>
            </w:pPr>
            <w:r>
              <w:rPr>
                <w:rFonts w:cs="Arial"/>
                <w:kern w:val="24"/>
                <w:szCs w:val="18"/>
              </w:rPr>
              <w:t>96</w:t>
            </w:r>
          </w:p>
        </w:tc>
        <w:tc>
          <w:tcPr>
            <w:tcW w:w="1980" w:type="dxa"/>
            <w:vAlign w:val="center"/>
          </w:tcPr>
          <w:p w14:paraId="2064C867" w14:textId="77777777" w:rsidR="00BC794F" w:rsidRPr="00B916EC" w:rsidRDefault="00BC794F" w:rsidP="00FE07DA">
            <w:pPr>
              <w:pStyle w:val="TAC"/>
            </w:pPr>
            <w:r>
              <w:t>2</w:t>
            </w:r>
          </w:p>
        </w:tc>
        <w:tc>
          <w:tcPr>
            <w:tcW w:w="1728" w:type="dxa"/>
            <w:vAlign w:val="center"/>
          </w:tcPr>
          <w:p w14:paraId="5568E531" w14:textId="77777777" w:rsidR="00BC794F" w:rsidRPr="00B916EC" w:rsidRDefault="00BC794F" w:rsidP="00FE07DA">
            <w:pPr>
              <w:pStyle w:val="TAC"/>
            </w:pPr>
            <w:r>
              <w:rPr>
                <w:rFonts w:cs="Arial"/>
                <w:kern w:val="24"/>
                <w:szCs w:val="18"/>
              </w:rPr>
              <w:t>0</w:t>
            </w:r>
          </w:p>
        </w:tc>
      </w:tr>
      <w:tr w:rsidR="00BC794F" w:rsidRPr="00B916EC" w14:paraId="3C239533" w14:textId="77777777" w:rsidTr="00FE07DA">
        <w:trPr>
          <w:cantSplit/>
        </w:trPr>
        <w:tc>
          <w:tcPr>
            <w:tcW w:w="803" w:type="dxa"/>
            <w:tcBorders>
              <w:right w:val="double" w:sz="4" w:space="0" w:color="auto"/>
            </w:tcBorders>
            <w:shd w:val="clear" w:color="auto" w:fill="auto"/>
            <w:vAlign w:val="center"/>
          </w:tcPr>
          <w:p w14:paraId="4F4D1B4C" w14:textId="77777777" w:rsidR="00BC794F" w:rsidRPr="00B916EC" w:rsidRDefault="00BC794F" w:rsidP="00FE07DA">
            <w:pPr>
              <w:pStyle w:val="TAC"/>
            </w:pPr>
            <w:r w:rsidRPr="00B916EC">
              <w:t>6</w:t>
            </w:r>
          </w:p>
        </w:tc>
        <w:tc>
          <w:tcPr>
            <w:tcW w:w="3157" w:type="dxa"/>
            <w:tcBorders>
              <w:left w:val="double" w:sz="4" w:space="0" w:color="auto"/>
            </w:tcBorders>
            <w:vAlign w:val="center"/>
          </w:tcPr>
          <w:p w14:paraId="5C1D113E" w14:textId="77777777" w:rsidR="00BC794F" w:rsidRPr="00B916EC" w:rsidRDefault="00BC794F" w:rsidP="00FE07DA">
            <w:pPr>
              <w:pStyle w:val="TAC"/>
            </w:pPr>
            <w:r w:rsidRPr="00B916EC">
              <w:rPr>
                <w:rFonts w:cs="Arial"/>
                <w:kern w:val="24"/>
                <w:szCs w:val="18"/>
              </w:rPr>
              <w:t>1</w:t>
            </w:r>
          </w:p>
        </w:tc>
        <w:tc>
          <w:tcPr>
            <w:tcW w:w="1620" w:type="dxa"/>
            <w:vAlign w:val="center"/>
          </w:tcPr>
          <w:p w14:paraId="622B612C" w14:textId="77777777" w:rsidR="00BC794F" w:rsidRPr="00B916EC" w:rsidRDefault="00BC794F" w:rsidP="00FE07DA">
            <w:pPr>
              <w:pStyle w:val="TAC"/>
            </w:pPr>
            <w:r w:rsidRPr="00B916EC">
              <w:rPr>
                <w:rFonts w:cs="Arial"/>
                <w:kern w:val="24"/>
                <w:szCs w:val="18"/>
              </w:rPr>
              <w:t>96</w:t>
            </w:r>
          </w:p>
        </w:tc>
        <w:tc>
          <w:tcPr>
            <w:tcW w:w="1980" w:type="dxa"/>
            <w:vAlign w:val="center"/>
          </w:tcPr>
          <w:p w14:paraId="353BB32C" w14:textId="77777777" w:rsidR="00BC794F" w:rsidRPr="00B916EC" w:rsidRDefault="00BC794F" w:rsidP="00FE07DA">
            <w:pPr>
              <w:pStyle w:val="TAC"/>
            </w:pPr>
            <w:r>
              <w:t>2</w:t>
            </w:r>
          </w:p>
        </w:tc>
        <w:tc>
          <w:tcPr>
            <w:tcW w:w="1728" w:type="dxa"/>
            <w:vAlign w:val="center"/>
          </w:tcPr>
          <w:p w14:paraId="4E555ED3" w14:textId="77777777" w:rsidR="00BC794F" w:rsidRPr="00B916EC" w:rsidRDefault="00BC794F" w:rsidP="00FE07DA">
            <w:pPr>
              <w:pStyle w:val="TAC"/>
            </w:pPr>
            <w:r>
              <w:rPr>
                <w:rFonts w:cs="Arial"/>
                <w:kern w:val="24"/>
                <w:szCs w:val="18"/>
              </w:rPr>
              <w:t>56</w:t>
            </w:r>
          </w:p>
        </w:tc>
      </w:tr>
      <w:tr w:rsidR="00BC794F" w:rsidRPr="00B916EC" w14:paraId="1D7CCF66" w14:textId="77777777" w:rsidTr="00FE07DA">
        <w:trPr>
          <w:cantSplit/>
        </w:trPr>
        <w:tc>
          <w:tcPr>
            <w:tcW w:w="803" w:type="dxa"/>
            <w:tcBorders>
              <w:right w:val="double" w:sz="4" w:space="0" w:color="auto"/>
            </w:tcBorders>
            <w:shd w:val="clear" w:color="auto" w:fill="auto"/>
            <w:vAlign w:val="center"/>
          </w:tcPr>
          <w:p w14:paraId="3C1FA97B" w14:textId="77777777" w:rsidR="00BC794F" w:rsidRPr="00B916EC" w:rsidRDefault="00BC794F" w:rsidP="00FE07DA">
            <w:pPr>
              <w:pStyle w:val="TAC"/>
            </w:pPr>
            <w:r w:rsidRPr="00B916EC">
              <w:t>7</w:t>
            </w:r>
          </w:p>
        </w:tc>
        <w:tc>
          <w:tcPr>
            <w:tcW w:w="3157" w:type="dxa"/>
            <w:tcBorders>
              <w:left w:val="double" w:sz="4" w:space="0" w:color="auto"/>
            </w:tcBorders>
            <w:vAlign w:val="center"/>
          </w:tcPr>
          <w:p w14:paraId="25B5B95D" w14:textId="77777777" w:rsidR="00BC794F" w:rsidRPr="00B916EC" w:rsidRDefault="00BC794F" w:rsidP="00FE07DA">
            <w:pPr>
              <w:pStyle w:val="TAC"/>
            </w:pPr>
            <w:r w:rsidRPr="00B916EC">
              <w:rPr>
                <w:rFonts w:cs="Arial"/>
                <w:kern w:val="24"/>
                <w:szCs w:val="18"/>
              </w:rPr>
              <w:t>1</w:t>
            </w:r>
          </w:p>
        </w:tc>
        <w:tc>
          <w:tcPr>
            <w:tcW w:w="1620" w:type="dxa"/>
            <w:vAlign w:val="center"/>
          </w:tcPr>
          <w:p w14:paraId="4794EAEB" w14:textId="77777777" w:rsidR="00BC794F" w:rsidRPr="00B916EC" w:rsidRDefault="00BC794F" w:rsidP="00FE07DA">
            <w:pPr>
              <w:pStyle w:val="TAC"/>
            </w:pPr>
            <w:r w:rsidRPr="00B916EC">
              <w:rPr>
                <w:rFonts w:cs="Arial"/>
                <w:kern w:val="24"/>
                <w:szCs w:val="18"/>
              </w:rPr>
              <w:t>96</w:t>
            </w:r>
          </w:p>
        </w:tc>
        <w:tc>
          <w:tcPr>
            <w:tcW w:w="1980" w:type="dxa"/>
            <w:vAlign w:val="center"/>
          </w:tcPr>
          <w:p w14:paraId="370513CF" w14:textId="77777777" w:rsidR="00BC794F" w:rsidRPr="00B916EC" w:rsidRDefault="00BC794F" w:rsidP="00FE07DA">
            <w:pPr>
              <w:pStyle w:val="TAC"/>
            </w:pPr>
            <w:r>
              <w:t>3</w:t>
            </w:r>
          </w:p>
        </w:tc>
        <w:tc>
          <w:tcPr>
            <w:tcW w:w="1728" w:type="dxa"/>
            <w:vAlign w:val="center"/>
          </w:tcPr>
          <w:p w14:paraId="58D5CF41" w14:textId="77777777" w:rsidR="00BC794F" w:rsidRPr="00B916EC" w:rsidRDefault="00BC794F" w:rsidP="00FE07DA">
            <w:pPr>
              <w:pStyle w:val="TAC"/>
            </w:pPr>
            <w:r>
              <w:rPr>
                <w:rFonts w:cs="Arial"/>
                <w:kern w:val="24"/>
                <w:szCs w:val="18"/>
              </w:rPr>
              <w:t>0</w:t>
            </w:r>
          </w:p>
        </w:tc>
      </w:tr>
      <w:tr w:rsidR="00BC794F" w:rsidRPr="00B916EC" w14:paraId="4B1E97C4" w14:textId="77777777" w:rsidTr="00FE07DA">
        <w:trPr>
          <w:cantSplit/>
        </w:trPr>
        <w:tc>
          <w:tcPr>
            <w:tcW w:w="803" w:type="dxa"/>
            <w:tcBorders>
              <w:right w:val="double" w:sz="4" w:space="0" w:color="auto"/>
            </w:tcBorders>
            <w:shd w:val="clear" w:color="auto" w:fill="auto"/>
            <w:vAlign w:val="center"/>
          </w:tcPr>
          <w:p w14:paraId="582D4D47" w14:textId="77777777" w:rsidR="00BC794F" w:rsidRPr="00B916EC" w:rsidRDefault="00BC794F" w:rsidP="00FE07DA">
            <w:pPr>
              <w:pStyle w:val="TAC"/>
            </w:pPr>
            <w:r w:rsidRPr="00B916EC">
              <w:t>8</w:t>
            </w:r>
          </w:p>
        </w:tc>
        <w:tc>
          <w:tcPr>
            <w:tcW w:w="3157" w:type="dxa"/>
            <w:tcBorders>
              <w:left w:val="double" w:sz="4" w:space="0" w:color="auto"/>
            </w:tcBorders>
            <w:vAlign w:val="center"/>
          </w:tcPr>
          <w:p w14:paraId="5CFA72BC" w14:textId="77777777" w:rsidR="00BC794F" w:rsidRPr="00B916EC" w:rsidRDefault="00BC794F" w:rsidP="00FE07DA">
            <w:pPr>
              <w:pStyle w:val="TAC"/>
            </w:pPr>
            <w:r w:rsidRPr="00B916EC">
              <w:rPr>
                <w:rFonts w:cs="Arial"/>
                <w:kern w:val="24"/>
                <w:szCs w:val="18"/>
              </w:rPr>
              <w:t>1</w:t>
            </w:r>
          </w:p>
        </w:tc>
        <w:tc>
          <w:tcPr>
            <w:tcW w:w="1620" w:type="dxa"/>
            <w:vAlign w:val="center"/>
          </w:tcPr>
          <w:p w14:paraId="0F107D40" w14:textId="77777777" w:rsidR="00BC794F" w:rsidRPr="00B916EC" w:rsidRDefault="00BC794F" w:rsidP="00FE07DA">
            <w:pPr>
              <w:pStyle w:val="TAC"/>
            </w:pPr>
            <w:r w:rsidRPr="00B916EC">
              <w:rPr>
                <w:rFonts w:cs="Arial"/>
                <w:kern w:val="24"/>
                <w:szCs w:val="18"/>
              </w:rPr>
              <w:t>96</w:t>
            </w:r>
          </w:p>
        </w:tc>
        <w:tc>
          <w:tcPr>
            <w:tcW w:w="1980" w:type="dxa"/>
            <w:vAlign w:val="center"/>
          </w:tcPr>
          <w:p w14:paraId="06A1C9C2" w14:textId="77777777" w:rsidR="00BC794F" w:rsidRPr="00B916EC" w:rsidRDefault="00BC794F" w:rsidP="00FE07DA">
            <w:pPr>
              <w:pStyle w:val="TAC"/>
            </w:pPr>
            <w:r>
              <w:t>3</w:t>
            </w:r>
          </w:p>
        </w:tc>
        <w:tc>
          <w:tcPr>
            <w:tcW w:w="1728" w:type="dxa"/>
            <w:vAlign w:val="center"/>
          </w:tcPr>
          <w:p w14:paraId="07C5D239" w14:textId="77777777" w:rsidR="00BC794F" w:rsidRPr="00B916EC" w:rsidRDefault="00BC794F" w:rsidP="00FE07DA">
            <w:pPr>
              <w:pStyle w:val="TAC"/>
            </w:pPr>
            <w:r>
              <w:rPr>
                <w:rFonts w:cs="Arial"/>
                <w:kern w:val="24"/>
                <w:szCs w:val="18"/>
              </w:rPr>
              <w:t>56</w:t>
            </w:r>
          </w:p>
        </w:tc>
      </w:tr>
      <w:tr w:rsidR="00BC794F" w:rsidRPr="00B916EC" w14:paraId="48E8C6C5" w14:textId="77777777" w:rsidTr="00FE07DA">
        <w:trPr>
          <w:cantSplit/>
        </w:trPr>
        <w:tc>
          <w:tcPr>
            <w:tcW w:w="803" w:type="dxa"/>
            <w:tcBorders>
              <w:right w:val="double" w:sz="4" w:space="0" w:color="auto"/>
            </w:tcBorders>
            <w:shd w:val="clear" w:color="auto" w:fill="auto"/>
            <w:vAlign w:val="center"/>
          </w:tcPr>
          <w:p w14:paraId="6FB129D8" w14:textId="77777777" w:rsidR="00BC794F" w:rsidRPr="00B916EC" w:rsidRDefault="00BC794F" w:rsidP="00FE07DA">
            <w:pPr>
              <w:pStyle w:val="TAC"/>
            </w:pPr>
            <w:r w:rsidRPr="00B916EC">
              <w:t>9</w:t>
            </w:r>
          </w:p>
        </w:tc>
        <w:tc>
          <w:tcPr>
            <w:tcW w:w="8485" w:type="dxa"/>
            <w:gridSpan w:val="4"/>
            <w:tcBorders>
              <w:left w:val="double" w:sz="4" w:space="0" w:color="auto"/>
            </w:tcBorders>
            <w:vAlign w:val="center"/>
          </w:tcPr>
          <w:p w14:paraId="7A9F3608" w14:textId="77777777" w:rsidR="00BC794F" w:rsidRPr="00B916EC" w:rsidRDefault="00BC794F" w:rsidP="00FE07DA">
            <w:pPr>
              <w:pStyle w:val="TAC"/>
            </w:pPr>
            <w:r w:rsidRPr="00B916EC">
              <w:rPr>
                <w:rFonts w:cs="Arial"/>
                <w:kern w:val="24"/>
                <w:szCs w:val="18"/>
              </w:rPr>
              <w:t>Reserved</w:t>
            </w:r>
          </w:p>
        </w:tc>
      </w:tr>
      <w:tr w:rsidR="00BC794F" w:rsidRPr="00B916EC" w14:paraId="774E5F0E" w14:textId="77777777" w:rsidTr="00FE07DA">
        <w:trPr>
          <w:cantSplit/>
        </w:trPr>
        <w:tc>
          <w:tcPr>
            <w:tcW w:w="803" w:type="dxa"/>
            <w:tcBorders>
              <w:right w:val="double" w:sz="4" w:space="0" w:color="auto"/>
            </w:tcBorders>
            <w:shd w:val="clear" w:color="auto" w:fill="auto"/>
            <w:vAlign w:val="center"/>
          </w:tcPr>
          <w:p w14:paraId="251E42C5" w14:textId="77777777" w:rsidR="00BC794F" w:rsidRPr="00B916EC" w:rsidRDefault="00BC794F" w:rsidP="00FE07DA">
            <w:pPr>
              <w:pStyle w:val="TAC"/>
            </w:pPr>
            <w:r w:rsidRPr="00B916EC">
              <w:t>10</w:t>
            </w:r>
          </w:p>
        </w:tc>
        <w:tc>
          <w:tcPr>
            <w:tcW w:w="8485" w:type="dxa"/>
            <w:gridSpan w:val="4"/>
            <w:tcBorders>
              <w:left w:val="double" w:sz="4" w:space="0" w:color="auto"/>
            </w:tcBorders>
            <w:vAlign w:val="center"/>
          </w:tcPr>
          <w:p w14:paraId="14F432D2" w14:textId="77777777" w:rsidR="00BC794F" w:rsidRPr="00B916EC" w:rsidRDefault="00BC794F" w:rsidP="00FE07DA">
            <w:pPr>
              <w:pStyle w:val="TAC"/>
            </w:pPr>
            <w:r w:rsidRPr="00B916EC">
              <w:rPr>
                <w:rFonts w:cs="Arial"/>
                <w:kern w:val="24"/>
                <w:szCs w:val="18"/>
              </w:rPr>
              <w:t>Reserved</w:t>
            </w:r>
          </w:p>
        </w:tc>
      </w:tr>
      <w:tr w:rsidR="00BC794F" w:rsidRPr="00B916EC" w14:paraId="573EA150" w14:textId="77777777" w:rsidTr="00FE07DA">
        <w:trPr>
          <w:cantSplit/>
        </w:trPr>
        <w:tc>
          <w:tcPr>
            <w:tcW w:w="803" w:type="dxa"/>
            <w:tcBorders>
              <w:right w:val="double" w:sz="4" w:space="0" w:color="auto"/>
            </w:tcBorders>
            <w:shd w:val="clear" w:color="auto" w:fill="auto"/>
            <w:vAlign w:val="center"/>
          </w:tcPr>
          <w:p w14:paraId="14A181D7" w14:textId="77777777" w:rsidR="00BC794F" w:rsidRPr="00B916EC" w:rsidRDefault="00BC794F" w:rsidP="00FE07DA">
            <w:pPr>
              <w:pStyle w:val="TAC"/>
            </w:pPr>
            <w:r w:rsidRPr="00B916EC">
              <w:t>11</w:t>
            </w:r>
          </w:p>
        </w:tc>
        <w:tc>
          <w:tcPr>
            <w:tcW w:w="8485" w:type="dxa"/>
            <w:gridSpan w:val="4"/>
            <w:tcBorders>
              <w:left w:val="double" w:sz="4" w:space="0" w:color="auto"/>
            </w:tcBorders>
            <w:vAlign w:val="center"/>
          </w:tcPr>
          <w:p w14:paraId="12FEE25C" w14:textId="77777777" w:rsidR="00BC794F" w:rsidRPr="00B916EC" w:rsidRDefault="00BC794F" w:rsidP="00FE07DA">
            <w:pPr>
              <w:pStyle w:val="TAC"/>
            </w:pPr>
            <w:r w:rsidRPr="00B916EC">
              <w:rPr>
                <w:rFonts w:cs="Arial"/>
                <w:kern w:val="24"/>
                <w:szCs w:val="18"/>
              </w:rPr>
              <w:t>Reserved</w:t>
            </w:r>
          </w:p>
        </w:tc>
      </w:tr>
      <w:tr w:rsidR="00BC794F" w:rsidRPr="00B916EC" w14:paraId="624B6A46" w14:textId="77777777" w:rsidTr="00FE07DA">
        <w:trPr>
          <w:cantSplit/>
        </w:trPr>
        <w:tc>
          <w:tcPr>
            <w:tcW w:w="803" w:type="dxa"/>
            <w:tcBorders>
              <w:right w:val="double" w:sz="4" w:space="0" w:color="auto"/>
            </w:tcBorders>
            <w:shd w:val="clear" w:color="auto" w:fill="auto"/>
            <w:vAlign w:val="center"/>
          </w:tcPr>
          <w:p w14:paraId="18BF5541" w14:textId="77777777" w:rsidR="00BC794F" w:rsidRPr="00B916EC" w:rsidRDefault="00BC794F" w:rsidP="00FE07DA">
            <w:pPr>
              <w:pStyle w:val="TAC"/>
            </w:pPr>
            <w:r w:rsidRPr="00B916EC">
              <w:t>12</w:t>
            </w:r>
          </w:p>
        </w:tc>
        <w:tc>
          <w:tcPr>
            <w:tcW w:w="8485" w:type="dxa"/>
            <w:gridSpan w:val="4"/>
            <w:tcBorders>
              <w:left w:val="double" w:sz="4" w:space="0" w:color="auto"/>
            </w:tcBorders>
            <w:vAlign w:val="center"/>
          </w:tcPr>
          <w:p w14:paraId="7F365442" w14:textId="77777777" w:rsidR="00BC794F" w:rsidRPr="00B916EC" w:rsidRDefault="00BC794F" w:rsidP="00FE07DA">
            <w:pPr>
              <w:pStyle w:val="TAC"/>
            </w:pPr>
            <w:r w:rsidRPr="00B916EC">
              <w:rPr>
                <w:rFonts w:cs="Arial"/>
                <w:kern w:val="24"/>
                <w:szCs w:val="18"/>
              </w:rPr>
              <w:t>Reserved</w:t>
            </w:r>
          </w:p>
        </w:tc>
      </w:tr>
      <w:tr w:rsidR="00BC794F" w:rsidRPr="00B916EC" w14:paraId="7B936411" w14:textId="77777777" w:rsidTr="00FE07DA">
        <w:trPr>
          <w:cantSplit/>
        </w:trPr>
        <w:tc>
          <w:tcPr>
            <w:tcW w:w="803" w:type="dxa"/>
            <w:tcBorders>
              <w:right w:val="double" w:sz="4" w:space="0" w:color="auto"/>
            </w:tcBorders>
            <w:shd w:val="clear" w:color="auto" w:fill="auto"/>
            <w:vAlign w:val="center"/>
          </w:tcPr>
          <w:p w14:paraId="0238FAD7" w14:textId="77777777" w:rsidR="00BC794F" w:rsidRPr="00B916EC" w:rsidRDefault="00BC794F" w:rsidP="00FE07DA">
            <w:pPr>
              <w:pStyle w:val="TAC"/>
            </w:pPr>
            <w:r w:rsidRPr="00B916EC">
              <w:t>13</w:t>
            </w:r>
          </w:p>
        </w:tc>
        <w:tc>
          <w:tcPr>
            <w:tcW w:w="8485" w:type="dxa"/>
            <w:gridSpan w:val="4"/>
            <w:tcBorders>
              <w:left w:val="double" w:sz="4" w:space="0" w:color="auto"/>
            </w:tcBorders>
            <w:vAlign w:val="center"/>
          </w:tcPr>
          <w:p w14:paraId="5EFBC3CC" w14:textId="77777777" w:rsidR="00BC794F" w:rsidRPr="00B916EC" w:rsidRDefault="00BC794F" w:rsidP="00FE07DA">
            <w:pPr>
              <w:pStyle w:val="TAC"/>
            </w:pPr>
            <w:r w:rsidRPr="00B916EC">
              <w:rPr>
                <w:rFonts w:cs="Arial"/>
                <w:kern w:val="24"/>
                <w:szCs w:val="18"/>
              </w:rPr>
              <w:t>Reserved</w:t>
            </w:r>
          </w:p>
        </w:tc>
      </w:tr>
      <w:tr w:rsidR="00BC794F" w:rsidRPr="00B916EC" w14:paraId="4EDAB846" w14:textId="77777777" w:rsidTr="00FE07DA">
        <w:trPr>
          <w:cantSplit/>
        </w:trPr>
        <w:tc>
          <w:tcPr>
            <w:tcW w:w="803" w:type="dxa"/>
            <w:tcBorders>
              <w:right w:val="double" w:sz="4" w:space="0" w:color="auto"/>
            </w:tcBorders>
            <w:shd w:val="clear" w:color="auto" w:fill="auto"/>
            <w:vAlign w:val="center"/>
          </w:tcPr>
          <w:p w14:paraId="6072D3CA" w14:textId="77777777" w:rsidR="00BC794F" w:rsidRPr="00B916EC" w:rsidRDefault="00BC794F" w:rsidP="00FE07DA">
            <w:pPr>
              <w:pStyle w:val="TAC"/>
            </w:pPr>
            <w:r w:rsidRPr="00B916EC">
              <w:t>14</w:t>
            </w:r>
          </w:p>
        </w:tc>
        <w:tc>
          <w:tcPr>
            <w:tcW w:w="8485" w:type="dxa"/>
            <w:gridSpan w:val="4"/>
            <w:tcBorders>
              <w:left w:val="double" w:sz="4" w:space="0" w:color="auto"/>
            </w:tcBorders>
            <w:vAlign w:val="center"/>
          </w:tcPr>
          <w:p w14:paraId="3033D0B7" w14:textId="77777777" w:rsidR="00BC794F" w:rsidRPr="00B916EC" w:rsidRDefault="00BC794F" w:rsidP="00FE07DA">
            <w:pPr>
              <w:pStyle w:val="TAC"/>
            </w:pPr>
            <w:r w:rsidRPr="00B916EC">
              <w:rPr>
                <w:rFonts w:cs="Arial"/>
                <w:kern w:val="24"/>
                <w:szCs w:val="18"/>
              </w:rPr>
              <w:t>Reserved</w:t>
            </w:r>
          </w:p>
        </w:tc>
      </w:tr>
      <w:tr w:rsidR="00BC794F" w:rsidRPr="00B916EC" w14:paraId="2AEFD9E5" w14:textId="77777777" w:rsidTr="00FE07DA">
        <w:trPr>
          <w:cantSplit/>
        </w:trPr>
        <w:tc>
          <w:tcPr>
            <w:tcW w:w="803" w:type="dxa"/>
            <w:tcBorders>
              <w:right w:val="double" w:sz="4" w:space="0" w:color="auto"/>
            </w:tcBorders>
            <w:shd w:val="clear" w:color="auto" w:fill="auto"/>
            <w:vAlign w:val="center"/>
          </w:tcPr>
          <w:p w14:paraId="37DC2D52" w14:textId="77777777" w:rsidR="00BC794F" w:rsidRPr="00B916EC" w:rsidRDefault="00BC794F" w:rsidP="00FE07DA">
            <w:pPr>
              <w:pStyle w:val="TAC"/>
            </w:pPr>
            <w:r w:rsidRPr="00B916EC">
              <w:t>15</w:t>
            </w:r>
          </w:p>
        </w:tc>
        <w:tc>
          <w:tcPr>
            <w:tcW w:w="8485" w:type="dxa"/>
            <w:gridSpan w:val="4"/>
            <w:tcBorders>
              <w:left w:val="double" w:sz="4" w:space="0" w:color="auto"/>
            </w:tcBorders>
            <w:vAlign w:val="center"/>
          </w:tcPr>
          <w:p w14:paraId="14C37F1B" w14:textId="77777777" w:rsidR="00BC794F" w:rsidRPr="00B916EC" w:rsidRDefault="00BC794F" w:rsidP="00FE07DA">
            <w:pPr>
              <w:pStyle w:val="TAC"/>
            </w:pPr>
            <w:r w:rsidRPr="00B916EC">
              <w:rPr>
                <w:rFonts w:cs="Arial"/>
                <w:kern w:val="24"/>
                <w:szCs w:val="18"/>
              </w:rPr>
              <w:t>Reserved</w:t>
            </w:r>
          </w:p>
        </w:tc>
      </w:tr>
    </w:tbl>
    <w:p w14:paraId="4E86EAAD" w14:textId="77777777" w:rsidR="00BC794F" w:rsidRDefault="00BC794F" w:rsidP="0009732E"/>
    <w:p w14:paraId="28E5C970" w14:textId="77777777" w:rsidR="00BC794F" w:rsidRPr="00AE20EB" w:rsidRDefault="00BC794F" w:rsidP="0009732E">
      <w:pPr>
        <w:pStyle w:val="TH"/>
        <w:rPr>
          <w:lang w:val="en-US"/>
        </w:rPr>
      </w:pPr>
      <w:r w:rsidRPr="00AE20EB">
        <w:t>Table 13-</w:t>
      </w:r>
      <w:r>
        <w:t>6</w:t>
      </w:r>
      <w:r w:rsidRPr="00AE20EB">
        <w:t xml:space="preserve">: Set of resource blocks and slot symbols of </w:t>
      </w:r>
      <w:r w:rsidR="00C76664">
        <w:t>CORESET</w:t>
      </w:r>
      <w:r w:rsidRPr="00AE20EB">
        <w:t xml:space="preserve"> for Type0-PDCCH search space</w:t>
      </w:r>
      <w:r w:rsidR="00ED0EE2">
        <w:t xml:space="preserve"> set</w:t>
      </w:r>
      <w:r w:rsidRPr="00AE20EB">
        <w:t xml:space="preserve"> when {SS/PBCH block, PDCC</w:t>
      </w:r>
      <w:r>
        <w:t xml:space="preserve">H} </w:t>
      </w:r>
      <w:r w:rsidR="00143099">
        <w:t>SCS</w:t>
      </w:r>
      <w:r>
        <w:t xml:space="preserve"> is {30, 30</w:t>
      </w:r>
      <w:r w:rsidRPr="00AE20EB">
        <w:t>}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Pr="00AE20EB">
        <w:t xml:space="preserve"> </w:t>
      </w:r>
      <w:r w:rsidRPr="00327BF1">
        <w:t>with minimum channel bandwidth 40MHz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BC794F" w:rsidRPr="00B916EC" w14:paraId="2F9502DA" w14:textId="77777777" w:rsidTr="00FE07DA">
        <w:trPr>
          <w:cantSplit/>
        </w:trPr>
        <w:tc>
          <w:tcPr>
            <w:tcW w:w="803" w:type="dxa"/>
            <w:tcBorders>
              <w:bottom w:val="double" w:sz="4" w:space="0" w:color="auto"/>
              <w:right w:val="double" w:sz="4" w:space="0" w:color="auto"/>
            </w:tcBorders>
            <w:shd w:val="clear" w:color="auto" w:fill="E0E0E0"/>
            <w:vAlign w:val="center"/>
          </w:tcPr>
          <w:p w14:paraId="126D9852" w14:textId="77777777" w:rsidR="00BC794F" w:rsidRPr="00B916EC" w:rsidRDefault="00BC794F" w:rsidP="00FE07DA">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14:paraId="117931F9" w14:textId="77777777" w:rsidR="00BC794F" w:rsidRPr="00B916EC" w:rsidRDefault="00BC794F" w:rsidP="00FE07DA">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pattern </w:t>
            </w:r>
          </w:p>
        </w:tc>
        <w:tc>
          <w:tcPr>
            <w:tcW w:w="1620" w:type="dxa"/>
            <w:tcBorders>
              <w:bottom w:val="double" w:sz="4" w:space="0" w:color="auto"/>
            </w:tcBorders>
            <w:shd w:val="clear" w:color="auto" w:fill="E0E0E0"/>
            <w:vAlign w:val="center"/>
          </w:tcPr>
          <w:p w14:paraId="717EC910" w14:textId="77777777" w:rsidR="00BC794F" w:rsidRPr="00B916EC" w:rsidRDefault="00BC794F" w:rsidP="00FE07DA">
            <w:pPr>
              <w:pStyle w:val="TAH"/>
              <w:rPr>
                <w:bCs/>
                <w:lang w:val="en-US"/>
              </w:rPr>
            </w:pPr>
            <w:r w:rsidRPr="00B916EC">
              <w:rPr>
                <w:rFonts w:cs="Arial"/>
                <w:kern w:val="24"/>
              </w:rPr>
              <w:t xml:space="preserve">Number of RBs </w:t>
            </w:r>
            <w:r w:rsidR="00744398">
              <w:rPr>
                <w:position w:val="-10"/>
              </w:rPr>
              <w:pict w14:anchorId="0B26A3A8">
                <v:shape id="_x0000_i2436" type="#_x0000_t75" style="width:44.25pt;height:14.25pt">
                  <v:imagedata r:id="rId904" o:title=""/>
                </v:shape>
              </w:pict>
            </w:r>
          </w:p>
        </w:tc>
        <w:tc>
          <w:tcPr>
            <w:tcW w:w="1980" w:type="dxa"/>
            <w:tcBorders>
              <w:bottom w:val="double" w:sz="4" w:space="0" w:color="auto"/>
            </w:tcBorders>
            <w:shd w:val="clear" w:color="auto" w:fill="E0E0E0"/>
            <w:vAlign w:val="center"/>
          </w:tcPr>
          <w:p w14:paraId="27F46014" w14:textId="77777777" w:rsidR="00BC794F" w:rsidRPr="00B916EC" w:rsidRDefault="00BC794F" w:rsidP="00FE07DA">
            <w:pPr>
              <w:pStyle w:val="TAH"/>
              <w:rPr>
                <w:bCs/>
                <w:lang w:val="en-US"/>
              </w:rPr>
            </w:pPr>
            <w:r w:rsidRPr="00B916EC">
              <w:rPr>
                <w:rFonts w:cs="Arial"/>
                <w:kern w:val="24"/>
              </w:rPr>
              <w:t xml:space="preserve">Number of Symbols </w:t>
            </w:r>
            <w:r w:rsidR="00744398">
              <w:rPr>
                <w:position w:val="-12"/>
              </w:rPr>
              <w:pict w14:anchorId="646122D2">
                <v:shape id="_x0000_i2437" type="#_x0000_t75" style="width:36.75pt;height:14.25pt">
                  <v:imagedata r:id="rId905" o:title=""/>
                </v:shape>
              </w:pict>
            </w:r>
            <w:r w:rsidRPr="00B916EC">
              <w:rPr>
                <w:rFonts w:cs="Arial"/>
                <w:kern w:val="24"/>
              </w:rPr>
              <w:t xml:space="preserve"> </w:t>
            </w:r>
          </w:p>
        </w:tc>
        <w:tc>
          <w:tcPr>
            <w:tcW w:w="1728" w:type="dxa"/>
            <w:tcBorders>
              <w:bottom w:val="double" w:sz="4" w:space="0" w:color="auto"/>
            </w:tcBorders>
            <w:shd w:val="clear" w:color="auto" w:fill="E0E0E0"/>
            <w:vAlign w:val="center"/>
          </w:tcPr>
          <w:p w14:paraId="65169D14" w14:textId="77777777" w:rsidR="00BC794F" w:rsidRPr="00B916EC" w:rsidRDefault="00BC794F" w:rsidP="00FE07DA">
            <w:pPr>
              <w:pStyle w:val="TAH"/>
              <w:rPr>
                <w:bCs/>
                <w:lang w:val="en-US"/>
              </w:rPr>
            </w:pPr>
            <w:r w:rsidRPr="00B916EC">
              <w:rPr>
                <w:rFonts w:cs="Arial"/>
                <w:kern w:val="24"/>
              </w:rPr>
              <w:t xml:space="preserve">Offset (RBs) </w:t>
            </w:r>
          </w:p>
        </w:tc>
      </w:tr>
      <w:tr w:rsidR="00BC794F" w:rsidRPr="00B916EC" w14:paraId="1DF70CD1" w14:textId="77777777" w:rsidTr="00FE07DA">
        <w:trPr>
          <w:cantSplit/>
        </w:trPr>
        <w:tc>
          <w:tcPr>
            <w:tcW w:w="803" w:type="dxa"/>
            <w:tcBorders>
              <w:top w:val="double" w:sz="4" w:space="0" w:color="auto"/>
              <w:right w:val="double" w:sz="4" w:space="0" w:color="auto"/>
            </w:tcBorders>
            <w:shd w:val="clear" w:color="auto" w:fill="auto"/>
            <w:vAlign w:val="center"/>
          </w:tcPr>
          <w:p w14:paraId="029B1EF8" w14:textId="77777777" w:rsidR="00BC794F" w:rsidRPr="00B916EC" w:rsidRDefault="00BC794F" w:rsidP="00FE07DA">
            <w:pPr>
              <w:pStyle w:val="TAC"/>
              <w:rPr>
                <w:lang w:val="en-US"/>
              </w:rPr>
            </w:pPr>
            <w:r w:rsidRPr="00B916EC">
              <w:rPr>
                <w:lang w:val="en-US"/>
              </w:rPr>
              <w:t>0</w:t>
            </w:r>
          </w:p>
        </w:tc>
        <w:tc>
          <w:tcPr>
            <w:tcW w:w="3157" w:type="dxa"/>
            <w:tcBorders>
              <w:top w:val="double" w:sz="4" w:space="0" w:color="auto"/>
              <w:left w:val="double" w:sz="4" w:space="0" w:color="auto"/>
            </w:tcBorders>
            <w:vAlign w:val="center"/>
          </w:tcPr>
          <w:p w14:paraId="13FFC54C" w14:textId="77777777" w:rsidR="00BC794F" w:rsidRPr="00B916EC" w:rsidRDefault="00BC794F" w:rsidP="00FE07DA">
            <w:pPr>
              <w:pStyle w:val="TAC"/>
              <w:rPr>
                <w:lang w:val="en-US"/>
              </w:rPr>
            </w:pPr>
            <w:r w:rsidRPr="00B916EC">
              <w:rPr>
                <w:rFonts w:cs="Arial"/>
                <w:kern w:val="24"/>
                <w:szCs w:val="18"/>
              </w:rPr>
              <w:t>1</w:t>
            </w:r>
          </w:p>
        </w:tc>
        <w:tc>
          <w:tcPr>
            <w:tcW w:w="1620" w:type="dxa"/>
            <w:tcBorders>
              <w:top w:val="double" w:sz="4" w:space="0" w:color="auto"/>
            </w:tcBorders>
            <w:vAlign w:val="center"/>
          </w:tcPr>
          <w:p w14:paraId="5640A6BD" w14:textId="77777777" w:rsidR="00BC794F" w:rsidRPr="00B916EC" w:rsidRDefault="00BC794F" w:rsidP="00FE07DA">
            <w:pPr>
              <w:pStyle w:val="TAC"/>
              <w:rPr>
                <w:lang w:val="en-US"/>
              </w:rPr>
            </w:pPr>
            <w:r>
              <w:rPr>
                <w:rFonts w:cs="Arial"/>
                <w:kern w:val="24"/>
                <w:szCs w:val="18"/>
              </w:rPr>
              <w:t>24</w:t>
            </w:r>
          </w:p>
        </w:tc>
        <w:tc>
          <w:tcPr>
            <w:tcW w:w="1980" w:type="dxa"/>
            <w:tcBorders>
              <w:top w:val="double" w:sz="4" w:space="0" w:color="auto"/>
            </w:tcBorders>
            <w:vAlign w:val="center"/>
          </w:tcPr>
          <w:p w14:paraId="09497F00" w14:textId="77777777" w:rsidR="00BC794F" w:rsidRPr="00B916EC" w:rsidRDefault="00BC794F" w:rsidP="00FE07DA">
            <w:pPr>
              <w:pStyle w:val="TAC"/>
              <w:rPr>
                <w:lang w:val="en-US"/>
              </w:rPr>
            </w:pPr>
            <w:r>
              <w:rPr>
                <w:lang w:val="en-US"/>
              </w:rPr>
              <w:t>2</w:t>
            </w:r>
          </w:p>
        </w:tc>
        <w:tc>
          <w:tcPr>
            <w:tcW w:w="1728" w:type="dxa"/>
            <w:tcBorders>
              <w:top w:val="double" w:sz="4" w:space="0" w:color="auto"/>
            </w:tcBorders>
            <w:vAlign w:val="center"/>
          </w:tcPr>
          <w:p w14:paraId="6399CA69" w14:textId="77777777" w:rsidR="00BC794F" w:rsidRPr="00B916EC" w:rsidRDefault="00BC794F" w:rsidP="00FE07DA">
            <w:pPr>
              <w:pStyle w:val="TAC"/>
              <w:rPr>
                <w:lang w:val="en-US"/>
              </w:rPr>
            </w:pPr>
            <w:r>
              <w:rPr>
                <w:lang w:val="en-US"/>
              </w:rPr>
              <w:t>0</w:t>
            </w:r>
          </w:p>
        </w:tc>
      </w:tr>
      <w:tr w:rsidR="00BC794F" w:rsidRPr="00B916EC" w14:paraId="10E2AACC" w14:textId="77777777" w:rsidTr="00FE07DA">
        <w:trPr>
          <w:cantSplit/>
        </w:trPr>
        <w:tc>
          <w:tcPr>
            <w:tcW w:w="803" w:type="dxa"/>
            <w:tcBorders>
              <w:right w:val="double" w:sz="4" w:space="0" w:color="auto"/>
            </w:tcBorders>
            <w:shd w:val="clear" w:color="auto" w:fill="auto"/>
            <w:vAlign w:val="center"/>
          </w:tcPr>
          <w:p w14:paraId="29B36C45" w14:textId="77777777" w:rsidR="00BC794F" w:rsidRPr="00B916EC" w:rsidRDefault="00BC794F" w:rsidP="00FE07DA">
            <w:pPr>
              <w:pStyle w:val="TAC"/>
              <w:rPr>
                <w:lang w:val="en-US"/>
              </w:rPr>
            </w:pPr>
            <w:r w:rsidRPr="00B916EC">
              <w:rPr>
                <w:lang w:val="en-US"/>
              </w:rPr>
              <w:t>1</w:t>
            </w:r>
          </w:p>
        </w:tc>
        <w:tc>
          <w:tcPr>
            <w:tcW w:w="3157" w:type="dxa"/>
            <w:tcBorders>
              <w:left w:val="double" w:sz="4" w:space="0" w:color="auto"/>
            </w:tcBorders>
            <w:vAlign w:val="center"/>
          </w:tcPr>
          <w:p w14:paraId="634D4B56" w14:textId="77777777" w:rsidR="00BC794F" w:rsidRPr="00B916EC" w:rsidRDefault="00BC794F" w:rsidP="00FE07DA">
            <w:pPr>
              <w:pStyle w:val="TAC"/>
              <w:rPr>
                <w:lang w:val="en-US"/>
              </w:rPr>
            </w:pPr>
            <w:r w:rsidRPr="00B916EC">
              <w:rPr>
                <w:rFonts w:cs="Arial"/>
                <w:kern w:val="24"/>
                <w:szCs w:val="18"/>
              </w:rPr>
              <w:t>1</w:t>
            </w:r>
          </w:p>
        </w:tc>
        <w:tc>
          <w:tcPr>
            <w:tcW w:w="1620" w:type="dxa"/>
            <w:vAlign w:val="center"/>
          </w:tcPr>
          <w:p w14:paraId="27500BE5" w14:textId="77777777" w:rsidR="00BC794F" w:rsidRPr="00B916EC" w:rsidRDefault="00BC794F" w:rsidP="00FE07DA">
            <w:pPr>
              <w:pStyle w:val="TAC"/>
              <w:rPr>
                <w:lang w:val="en-US"/>
              </w:rPr>
            </w:pPr>
            <w:r>
              <w:rPr>
                <w:rFonts w:cs="Arial"/>
                <w:kern w:val="24"/>
                <w:szCs w:val="18"/>
              </w:rPr>
              <w:t>24</w:t>
            </w:r>
          </w:p>
        </w:tc>
        <w:tc>
          <w:tcPr>
            <w:tcW w:w="1980" w:type="dxa"/>
            <w:vAlign w:val="center"/>
          </w:tcPr>
          <w:p w14:paraId="44E50803" w14:textId="77777777" w:rsidR="00BC794F" w:rsidRPr="00B916EC" w:rsidRDefault="00BC794F" w:rsidP="00FE07DA">
            <w:pPr>
              <w:pStyle w:val="TAC"/>
              <w:rPr>
                <w:lang w:val="en-US"/>
              </w:rPr>
            </w:pPr>
            <w:r>
              <w:rPr>
                <w:lang w:val="en-US"/>
              </w:rPr>
              <w:t>2</w:t>
            </w:r>
          </w:p>
        </w:tc>
        <w:tc>
          <w:tcPr>
            <w:tcW w:w="1728" w:type="dxa"/>
            <w:vAlign w:val="center"/>
          </w:tcPr>
          <w:p w14:paraId="2171414B" w14:textId="77777777" w:rsidR="00BC794F" w:rsidRPr="00B916EC" w:rsidRDefault="00BC794F" w:rsidP="00FE07DA">
            <w:pPr>
              <w:pStyle w:val="TAC"/>
              <w:rPr>
                <w:lang w:val="en-US"/>
              </w:rPr>
            </w:pPr>
            <w:r>
              <w:rPr>
                <w:lang w:val="en-US"/>
              </w:rPr>
              <w:t>4</w:t>
            </w:r>
          </w:p>
        </w:tc>
      </w:tr>
      <w:tr w:rsidR="00BC794F" w:rsidRPr="00B916EC" w14:paraId="7DA96B3D" w14:textId="77777777" w:rsidTr="00FE07DA">
        <w:trPr>
          <w:cantSplit/>
        </w:trPr>
        <w:tc>
          <w:tcPr>
            <w:tcW w:w="803" w:type="dxa"/>
            <w:tcBorders>
              <w:right w:val="double" w:sz="4" w:space="0" w:color="auto"/>
            </w:tcBorders>
            <w:shd w:val="clear" w:color="auto" w:fill="auto"/>
            <w:vAlign w:val="center"/>
          </w:tcPr>
          <w:p w14:paraId="62BF11B3" w14:textId="77777777" w:rsidR="00BC794F" w:rsidRPr="00B916EC" w:rsidRDefault="00BC794F" w:rsidP="00FE07DA">
            <w:pPr>
              <w:pStyle w:val="TAC"/>
            </w:pPr>
            <w:r w:rsidRPr="00B916EC">
              <w:t>2</w:t>
            </w:r>
          </w:p>
        </w:tc>
        <w:tc>
          <w:tcPr>
            <w:tcW w:w="3157" w:type="dxa"/>
            <w:tcBorders>
              <w:left w:val="double" w:sz="4" w:space="0" w:color="auto"/>
            </w:tcBorders>
            <w:vAlign w:val="center"/>
          </w:tcPr>
          <w:p w14:paraId="5716E5B4" w14:textId="77777777" w:rsidR="00BC794F" w:rsidRPr="00B916EC" w:rsidRDefault="00BC794F" w:rsidP="00FE07DA">
            <w:pPr>
              <w:pStyle w:val="TAC"/>
            </w:pPr>
            <w:r w:rsidRPr="00B916EC">
              <w:rPr>
                <w:rFonts w:cs="Arial"/>
                <w:kern w:val="24"/>
                <w:szCs w:val="18"/>
              </w:rPr>
              <w:t>1</w:t>
            </w:r>
          </w:p>
        </w:tc>
        <w:tc>
          <w:tcPr>
            <w:tcW w:w="1620" w:type="dxa"/>
            <w:vAlign w:val="center"/>
          </w:tcPr>
          <w:p w14:paraId="247716E4" w14:textId="77777777" w:rsidR="00BC794F" w:rsidRPr="00B916EC" w:rsidRDefault="00BC794F" w:rsidP="00FE07DA">
            <w:pPr>
              <w:pStyle w:val="TAC"/>
            </w:pPr>
            <w:r>
              <w:rPr>
                <w:rFonts w:cs="Arial"/>
                <w:kern w:val="24"/>
                <w:szCs w:val="18"/>
              </w:rPr>
              <w:t>24</w:t>
            </w:r>
          </w:p>
        </w:tc>
        <w:tc>
          <w:tcPr>
            <w:tcW w:w="1980" w:type="dxa"/>
            <w:vAlign w:val="center"/>
          </w:tcPr>
          <w:p w14:paraId="07B5DCE8" w14:textId="77777777" w:rsidR="00BC794F" w:rsidRPr="00B916EC" w:rsidRDefault="00BC794F" w:rsidP="00FE07DA">
            <w:pPr>
              <w:pStyle w:val="TAC"/>
            </w:pPr>
            <w:r>
              <w:t>3</w:t>
            </w:r>
          </w:p>
        </w:tc>
        <w:tc>
          <w:tcPr>
            <w:tcW w:w="1728" w:type="dxa"/>
            <w:vAlign w:val="center"/>
          </w:tcPr>
          <w:p w14:paraId="66E86CF9" w14:textId="77777777" w:rsidR="00BC794F" w:rsidRPr="00B916EC" w:rsidRDefault="00BC794F" w:rsidP="00FE07DA">
            <w:pPr>
              <w:pStyle w:val="TAC"/>
            </w:pPr>
            <w:r>
              <w:t>0</w:t>
            </w:r>
          </w:p>
        </w:tc>
      </w:tr>
      <w:tr w:rsidR="00BC794F" w:rsidRPr="00B916EC" w14:paraId="05514FDE" w14:textId="77777777" w:rsidTr="00FE07DA">
        <w:trPr>
          <w:cantSplit/>
        </w:trPr>
        <w:tc>
          <w:tcPr>
            <w:tcW w:w="803" w:type="dxa"/>
            <w:tcBorders>
              <w:right w:val="double" w:sz="4" w:space="0" w:color="auto"/>
            </w:tcBorders>
            <w:shd w:val="clear" w:color="auto" w:fill="auto"/>
            <w:vAlign w:val="center"/>
          </w:tcPr>
          <w:p w14:paraId="6783FABE" w14:textId="77777777" w:rsidR="00BC794F" w:rsidRPr="00B916EC" w:rsidRDefault="00BC794F" w:rsidP="00FE07DA">
            <w:pPr>
              <w:pStyle w:val="TAC"/>
            </w:pPr>
            <w:r w:rsidRPr="00B916EC">
              <w:t>3</w:t>
            </w:r>
          </w:p>
        </w:tc>
        <w:tc>
          <w:tcPr>
            <w:tcW w:w="3157" w:type="dxa"/>
            <w:tcBorders>
              <w:left w:val="double" w:sz="4" w:space="0" w:color="auto"/>
            </w:tcBorders>
            <w:vAlign w:val="center"/>
          </w:tcPr>
          <w:p w14:paraId="4D374754" w14:textId="77777777" w:rsidR="00BC794F" w:rsidRPr="00B916EC" w:rsidRDefault="00BC794F" w:rsidP="00FE07DA">
            <w:pPr>
              <w:pStyle w:val="TAC"/>
            </w:pPr>
            <w:r w:rsidRPr="00B916EC">
              <w:rPr>
                <w:rFonts w:cs="Arial"/>
                <w:kern w:val="24"/>
                <w:szCs w:val="18"/>
              </w:rPr>
              <w:t>1</w:t>
            </w:r>
          </w:p>
        </w:tc>
        <w:tc>
          <w:tcPr>
            <w:tcW w:w="1620" w:type="dxa"/>
            <w:vAlign w:val="center"/>
          </w:tcPr>
          <w:p w14:paraId="5CB84877" w14:textId="77777777" w:rsidR="00BC794F" w:rsidRPr="00B916EC" w:rsidRDefault="00BC794F" w:rsidP="00FE07DA">
            <w:pPr>
              <w:pStyle w:val="TAC"/>
            </w:pPr>
            <w:r>
              <w:rPr>
                <w:rFonts w:cs="Arial"/>
                <w:kern w:val="24"/>
                <w:szCs w:val="18"/>
              </w:rPr>
              <w:t>24</w:t>
            </w:r>
          </w:p>
        </w:tc>
        <w:tc>
          <w:tcPr>
            <w:tcW w:w="1980" w:type="dxa"/>
            <w:vAlign w:val="center"/>
          </w:tcPr>
          <w:p w14:paraId="24C0ED1A" w14:textId="77777777" w:rsidR="00BC794F" w:rsidRPr="00B916EC" w:rsidRDefault="00BC794F" w:rsidP="00FE07DA">
            <w:pPr>
              <w:pStyle w:val="TAC"/>
            </w:pPr>
            <w:r>
              <w:t>3</w:t>
            </w:r>
          </w:p>
        </w:tc>
        <w:tc>
          <w:tcPr>
            <w:tcW w:w="1728" w:type="dxa"/>
            <w:vAlign w:val="center"/>
          </w:tcPr>
          <w:p w14:paraId="1854B931" w14:textId="77777777" w:rsidR="00BC794F" w:rsidRPr="00B916EC" w:rsidRDefault="00BC794F" w:rsidP="00FE07DA">
            <w:pPr>
              <w:pStyle w:val="TAC"/>
            </w:pPr>
            <w:r>
              <w:t>4</w:t>
            </w:r>
          </w:p>
        </w:tc>
      </w:tr>
      <w:tr w:rsidR="00BC794F" w:rsidRPr="00B916EC" w14:paraId="2EBB1F4F" w14:textId="77777777" w:rsidTr="00FE07DA">
        <w:trPr>
          <w:cantSplit/>
        </w:trPr>
        <w:tc>
          <w:tcPr>
            <w:tcW w:w="803" w:type="dxa"/>
            <w:tcBorders>
              <w:right w:val="double" w:sz="4" w:space="0" w:color="auto"/>
            </w:tcBorders>
            <w:shd w:val="clear" w:color="auto" w:fill="auto"/>
            <w:vAlign w:val="center"/>
          </w:tcPr>
          <w:p w14:paraId="1B719A91" w14:textId="77777777" w:rsidR="00BC794F" w:rsidRPr="00B916EC" w:rsidRDefault="00BC794F" w:rsidP="00FE07DA">
            <w:pPr>
              <w:pStyle w:val="TAC"/>
            </w:pPr>
            <w:r w:rsidRPr="00B916EC">
              <w:t>4</w:t>
            </w:r>
          </w:p>
        </w:tc>
        <w:tc>
          <w:tcPr>
            <w:tcW w:w="3157" w:type="dxa"/>
            <w:tcBorders>
              <w:left w:val="double" w:sz="4" w:space="0" w:color="auto"/>
            </w:tcBorders>
            <w:vAlign w:val="center"/>
          </w:tcPr>
          <w:p w14:paraId="704378E0" w14:textId="77777777" w:rsidR="00BC794F" w:rsidRPr="00B916EC" w:rsidRDefault="00BC794F" w:rsidP="00FE07DA">
            <w:pPr>
              <w:pStyle w:val="TAC"/>
            </w:pPr>
            <w:r w:rsidRPr="00B916EC">
              <w:rPr>
                <w:rFonts w:cs="Arial"/>
                <w:kern w:val="24"/>
                <w:szCs w:val="18"/>
              </w:rPr>
              <w:t>1</w:t>
            </w:r>
          </w:p>
        </w:tc>
        <w:tc>
          <w:tcPr>
            <w:tcW w:w="1620" w:type="dxa"/>
            <w:vAlign w:val="center"/>
          </w:tcPr>
          <w:p w14:paraId="67811F29" w14:textId="77777777" w:rsidR="00BC794F" w:rsidRPr="00B916EC" w:rsidRDefault="00BC794F" w:rsidP="00FE07DA">
            <w:pPr>
              <w:pStyle w:val="TAC"/>
            </w:pPr>
            <w:r>
              <w:rPr>
                <w:rFonts w:cs="Arial"/>
                <w:kern w:val="24"/>
                <w:szCs w:val="18"/>
              </w:rPr>
              <w:t>48</w:t>
            </w:r>
          </w:p>
        </w:tc>
        <w:tc>
          <w:tcPr>
            <w:tcW w:w="1980" w:type="dxa"/>
            <w:vAlign w:val="center"/>
          </w:tcPr>
          <w:p w14:paraId="5F95566A" w14:textId="77777777" w:rsidR="00BC794F" w:rsidRPr="00B916EC" w:rsidRDefault="00BC794F" w:rsidP="00FE07DA">
            <w:pPr>
              <w:pStyle w:val="TAC"/>
            </w:pPr>
            <w:r>
              <w:t>1</w:t>
            </w:r>
          </w:p>
        </w:tc>
        <w:tc>
          <w:tcPr>
            <w:tcW w:w="1728" w:type="dxa"/>
            <w:vAlign w:val="center"/>
          </w:tcPr>
          <w:p w14:paraId="7F20F745" w14:textId="77777777" w:rsidR="00BC794F" w:rsidRPr="00B916EC" w:rsidRDefault="00BC794F" w:rsidP="00FE07DA">
            <w:pPr>
              <w:pStyle w:val="TAC"/>
            </w:pPr>
            <w:r>
              <w:t>0</w:t>
            </w:r>
          </w:p>
        </w:tc>
      </w:tr>
      <w:tr w:rsidR="00BC794F" w:rsidRPr="00B916EC" w14:paraId="2549BED8" w14:textId="77777777" w:rsidTr="00FE07DA">
        <w:trPr>
          <w:cantSplit/>
        </w:trPr>
        <w:tc>
          <w:tcPr>
            <w:tcW w:w="803" w:type="dxa"/>
            <w:tcBorders>
              <w:right w:val="double" w:sz="4" w:space="0" w:color="auto"/>
            </w:tcBorders>
            <w:shd w:val="clear" w:color="auto" w:fill="auto"/>
            <w:vAlign w:val="center"/>
          </w:tcPr>
          <w:p w14:paraId="5BACDC4F" w14:textId="77777777" w:rsidR="00BC794F" w:rsidRPr="00B916EC" w:rsidRDefault="00BC794F" w:rsidP="00FE07DA">
            <w:pPr>
              <w:pStyle w:val="TAC"/>
            </w:pPr>
            <w:r w:rsidRPr="00B916EC">
              <w:t>5</w:t>
            </w:r>
          </w:p>
        </w:tc>
        <w:tc>
          <w:tcPr>
            <w:tcW w:w="3157" w:type="dxa"/>
            <w:tcBorders>
              <w:left w:val="double" w:sz="4" w:space="0" w:color="auto"/>
            </w:tcBorders>
            <w:vAlign w:val="center"/>
          </w:tcPr>
          <w:p w14:paraId="118CAEE6" w14:textId="77777777" w:rsidR="00BC794F" w:rsidRPr="00B916EC" w:rsidRDefault="00BC794F" w:rsidP="00FE07DA">
            <w:pPr>
              <w:pStyle w:val="TAC"/>
            </w:pPr>
            <w:r w:rsidRPr="00B916EC">
              <w:rPr>
                <w:rFonts w:cs="Arial"/>
                <w:kern w:val="24"/>
                <w:szCs w:val="18"/>
              </w:rPr>
              <w:t>1</w:t>
            </w:r>
          </w:p>
        </w:tc>
        <w:tc>
          <w:tcPr>
            <w:tcW w:w="1620" w:type="dxa"/>
            <w:vAlign w:val="center"/>
          </w:tcPr>
          <w:p w14:paraId="5D1E6C1E" w14:textId="77777777" w:rsidR="00BC794F" w:rsidRPr="00B916EC" w:rsidRDefault="00BC794F" w:rsidP="00FE07DA">
            <w:pPr>
              <w:pStyle w:val="TAC"/>
            </w:pPr>
            <w:r>
              <w:t>48</w:t>
            </w:r>
          </w:p>
        </w:tc>
        <w:tc>
          <w:tcPr>
            <w:tcW w:w="1980" w:type="dxa"/>
            <w:vAlign w:val="center"/>
          </w:tcPr>
          <w:p w14:paraId="7326AE6F" w14:textId="77777777" w:rsidR="00BC794F" w:rsidRPr="00B916EC" w:rsidRDefault="00BC794F" w:rsidP="00FE07DA">
            <w:pPr>
              <w:pStyle w:val="TAC"/>
            </w:pPr>
            <w:r>
              <w:t>1</w:t>
            </w:r>
          </w:p>
        </w:tc>
        <w:tc>
          <w:tcPr>
            <w:tcW w:w="1728" w:type="dxa"/>
            <w:vAlign w:val="center"/>
          </w:tcPr>
          <w:p w14:paraId="2DFEDBFA" w14:textId="77777777" w:rsidR="00BC794F" w:rsidRPr="00B916EC" w:rsidRDefault="00BC794F" w:rsidP="00FE07DA">
            <w:pPr>
              <w:pStyle w:val="TAC"/>
            </w:pPr>
            <w:r>
              <w:t>28</w:t>
            </w:r>
          </w:p>
        </w:tc>
      </w:tr>
      <w:tr w:rsidR="00BC794F" w:rsidRPr="00B916EC" w14:paraId="1F0F6C19" w14:textId="77777777" w:rsidTr="00FE07DA">
        <w:trPr>
          <w:cantSplit/>
        </w:trPr>
        <w:tc>
          <w:tcPr>
            <w:tcW w:w="803" w:type="dxa"/>
            <w:tcBorders>
              <w:right w:val="double" w:sz="4" w:space="0" w:color="auto"/>
            </w:tcBorders>
            <w:shd w:val="clear" w:color="auto" w:fill="auto"/>
            <w:vAlign w:val="center"/>
          </w:tcPr>
          <w:p w14:paraId="192B20B7" w14:textId="77777777" w:rsidR="00BC794F" w:rsidRPr="00B916EC" w:rsidRDefault="00BC794F" w:rsidP="00FE07DA">
            <w:pPr>
              <w:pStyle w:val="TAC"/>
            </w:pPr>
            <w:r w:rsidRPr="00B916EC">
              <w:t>6</w:t>
            </w:r>
          </w:p>
        </w:tc>
        <w:tc>
          <w:tcPr>
            <w:tcW w:w="3157" w:type="dxa"/>
            <w:tcBorders>
              <w:left w:val="double" w:sz="4" w:space="0" w:color="auto"/>
            </w:tcBorders>
            <w:vAlign w:val="center"/>
          </w:tcPr>
          <w:p w14:paraId="2692C175" w14:textId="77777777" w:rsidR="00BC794F" w:rsidRPr="00B916EC" w:rsidRDefault="00BC794F" w:rsidP="00FE07DA">
            <w:pPr>
              <w:pStyle w:val="TAC"/>
            </w:pPr>
            <w:r w:rsidRPr="00B916EC">
              <w:rPr>
                <w:rFonts w:cs="Arial"/>
                <w:kern w:val="24"/>
                <w:szCs w:val="18"/>
              </w:rPr>
              <w:t>1</w:t>
            </w:r>
          </w:p>
        </w:tc>
        <w:tc>
          <w:tcPr>
            <w:tcW w:w="1620" w:type="dxa"/>
            <w:vAlign w:val="center"/>
          </w:tcPr>
          <w:p w14:paraId="67146916" w14:textId="77777777" w:rsidR="00BC794F" w:rsidRPr="00B916EC" w:rsidRDefault="00BC794F" w:rsidP="00FE07DA">
            <w:pPr>
              <w:pStyle w:val="TAC"/>
            </w:pPr>
            <w:r>
              <w:rPr>
                <w:rFonts w:cs="Arial"/>
                <w:kern w:val="24"/>
                <w:szCs w:val="18"/>
              </w:rPr>
              <w:t>48</w:t>
            </w:r>
          </w:p>
        </w:tc>
        <w:tc>
          <w:tcPr>
            <w:tcW w:w="1980" w:type="dxa"/>
            <w:vAlign w:val="center"/>
          </w:tcPr>
          <w:p w14:paraId="15106B0E" w14:textId="77777777" w:rsidR="00BC794F" w:rsidRPr="00B916EC" w:rsidRDefault="00BC794F" w:rsidP="00FE07DA">
            <w:pPr>
              <w:pStyle w:val="TAC"/>
            </w:pPr>
            <w:r>
              <w:t>2</w:t>
            </w:r>
          </w:p>
        </w:tc>
        <w:tc>
          <w:tcPr>
            <w:tcW w:w="1728" w:type="dxa"/>
            <w:vAlign w:val="center"/>
          </w:tcPr>
          <w:p w14:paraId="31E7A771" w14:textId="77777777" w:rsidR="00BC794F" w:rsidRPr="00B916EC" w:rsidRDefault="00BC794F" w:rsidP="00FE07DA">
            <w:pPr>
              <w:pStyle w:val="TAC"/>
            </w:pPr>
            <w:r>
              <w:t>0</w:t>
            </w:r>
          </w:p>
        </w:tc>
      </w:tr>
      <w:tr w:rsidR="00BC794F" w:rsidRPr="00B916EC" w14:paraId="27848973" w14:textId="77777777" w:rsidTr="00FE07DA">
        <w:trPr>
          <w:cantSplit/>
        </w:trPr>
        <w:tc>
          <w:tcPr>
            <w:tcW w:w="803" w:type="dxa"/>
            <w:tcBorders>
              <w:right w:val="double" w:sz="4" w:space="0" w:color="auto"/>
            </w:tcBorders>
            <w:shd w:val="clear" w:color="auto" w:fill="auto"/>
            <w:vAlign w:val="center"/>
          </w:tcPr>
          <w:p w14:paraId="2DB2D0F4" w14:textId="77777777" w:rsidR="00BC794F" w:rsidRPr="00B916EC" w:rsidRDefault="00BC794F" w:rsidP="00FE07DA">
            <w:pPr>
              <w:pStyle w:val="TAC"/>
            </w:pPr>
            <w:r w:rsidRPr="00B916EC">
              <w:t>7</w:t>
            </w:r>
          </w:p>
        </w:tc>
        <w:tc>
          <w:tcPr>
            <w:tcW w:w="3157" w:type="dxa"/>
            <w:tcBorders>
              <w:left w:val="double" w:sz="4" w:space="0" w:color="auto"/>
            </w:tcBorders>
            <w:vAlign w:val="center"/>
          </w:tcPr>
          <w:p w14:paraId="4006DA43" w14:textId="77777777" w:rsidR="00BC794F" w:rsidRPr="00B916EC" w:rsidRDefault="00BC794F" w:rsidP="00FE07DA">
            <w:pPr>
              <w:pStyle w:val="TAC"/>
            </w:pPr>
            <w:r w:rsidRPr="00B916EC">
              <w:rPr>
                <w:rFonts w:cs="Arial"/>
                <w:kern w:val="24"/>
                <w:szCs w:val="18"/>
              </w:rPr>
              <w:t>1</w:t>
            </w:r>
          </w:p>
        </w:tc>
        <w:tc>
          <w:tcPr>
            <w:tcW w:w="1620" w:type="dxa"/>
            <w:vAlign w:val="center"/>
          </w:tcPr>
          <w:p w14:paraId="61F009F7" w14:textId="77777777" w:rsidR="00BC794F" w:rsidRPr="00B916EC" w:rsidRDefault="00BC794F" w:rsidP="00FE07DA">
            <w:pPr>
              <w:pStyle w:val="TAC"/>
            </w:pPr>
            <w:r>
              <w:rPr>
                <w:rFonts w:cs="Arial"/>
                <w:kern w:val="24"/>
                <w:szCs w:val="18"/>
              </w:rPr>
              <w:t>48</w:t>
            </w:r>
          </w:p>
        </w:tc>
        <w:tc>
          <w:tcPr>
            <w:tcW w:w="1980" w:type="dxa"/>
            <w:vAlign w:val="center"/>
          </w:tcPr>
          <w:p w14:paraId="50BB2976" w14:textId="77777777" w:rsidR="00BC794F" w:rsidRPr="00B916EC" w:rsidRDefault="00BC794F" w:rsidP="00FE07DA">
            <w:pPr>
              <w:pStyle w:val="TAC"/>
            </w:pPr>
            <w:r>
              <w:t>2</w:t>
            </w:r>
          </w:p>
        </w:tc>
        <w:tc>
          <w:tcPr>
            <w:tcW w:w="1728" w:type="dxa"/>
            <w:vAlign w:val="center"/>
          </w:tcPr>
          <w:p w14:paraId="373280D0" w14:textId="77777777" w:rsidR="00BC794F" w:rsidRPr="00B916EC" w:rsidRDefault="00BC794F" w:rsidP="00FE07DA">
            <w:pPr>
              <w:pStyle w:val="TAC"/>
            </w:pPr>
            <w:r>
              <w:t>28</w:t>
            </w:r>
          </w:p>
        </w:tc>
      </w:tr>
      <w:tr w:rsidR="00BC794F" w:rsidRPr="00B916EC" w14:paraId="0EC483CC" w14:textId="77777777" w:rsidTr="00FE07DA">
        <w:trPr>
          <w:cantSplit/>
        </w:trPr>
        <w:tc>
          <w:tcPr>
            <w:tcW w:w="803" w:type="dxa"/>
            <w:tcBorders>
              <w:right w:val="double" w:sz="4" w:space="0" w:color="auto"/>
            </w:tcBorders>
            <w:shd w:val="clear" w:color="auto" w:fill="auto"/>
            <w:vAlign w:val="center"/>
          </w:tcPr>
          <w:p w14:paraId="2299CB1C" w14:textId="77777777" w:rsidR="00BC794F" w:rsidRPr="00B916EC" w:rsidRDefault="00BC794F" w:rsidP="00FE07DA">
            <w:pPr>
              <w:pStyle w:val="TAC"/>
            </w:pPr>
            <w:r>
              <w:t>8</w:t>
            </w:r>
          </w:p>
        </w:tc>
        <w:tc>
          <w:tcPr>
            <w:tcW w:w="3157" w:type="dxa"/>
            <w:tcBorders>
              <w:left w:val="double" w:sz="4" w:space="0" w:color="auto"/>
            </w:tcBorders>
            <w:vAlign w:val="center"/>
          </w:tcPr>
          <w:p w14:paraId="0111ABD8" w14:textId="77777777" w:rsidR="00BC794F" w:rsidRPr="00B916EC" w:rsidRDefault="00BC794F" w:rsidP="00FE07DA">
            <w:pPr>
              <w:pStyle w:val="TAC"/>
              <w:rPr>
                <w:rFonts w:cs="Arial"/>
                <w:kern w:val="24"/>
                <w:szCs w:val="18"/>
              </w:rPr>
            </w:pPr>
            <w:r w:rsidRPr="00B916EC">
              <w:rPr>
                <w:rFonts w:cs="Arial"/>
                <w:kern w:val="24"/>
                <w:szCs w:val="18"/>
              </w:rPr>
              <w:t>1</w:t>
            </w:r>
          </w:p>
        </w:tc>
        <w:tc>
          <w:tcPr>
            <w:tcW w:w="1620" w:type="dxa"/>
            <w:vAlign w:val="center"/>
          </w:tcPr>
          <w:p w14:paraId="1DFA3990" w14:textId="77777777" w:rsidR="00BC794F" w:rsidRDefault="00BC794F" w:rsidP="00FE07DA">
            <w:pPr>
              <w:pStyle w:val="TAC"/>
              <w:rPr>
                <w:rFonts w:cs="Arial"/>
                <w:kern w:val="24"/>
                <w:szCs w:val="18"/>
              </w:rPr>
            </w:pPr>
            <w:r>
              <w:rPr>
                <w:rFonts w:cs="Arial"/>
                <w:kern w:val="24"/>
                <w:szCs w:val="18"/>
              </w:rPr>
              <w:t>48</w:t>
            </w:r>
          </w:p>
        </w:tc>
        <w:tc>
          <w:tcPr>
            <w:tcW w:w="1980" w:type="dxa"/>
            <w:vAlign w:val="center"/>
          </w:tcPr>
          <w:p w14:paraId="237F16B7" w14:textId="77777777" w:rsidR="00BC794F" w:rsidRDefault="00BC794F" w:rsidP="00FE07DA">
            <w:pPr>
              <w:pStyle w:val="TAC"/>
            </w:pPr>
            <w:r>
              <w:t>3</w:t>
            </w:r>
          </w:p>
        </w:tc>
        <w:tc>
          <w:tcPr>
            <w:tcW w:w="1728" w:type="dxa"/>
            <w:vAlign w:val="center"/>
          </w:tcPr>
          <w:p w14:paraId="5D9741CF" w14:textId="77777777" w:rsidR="00BC794F" w:rsidRDefault="00BC794F" w:rsidP="00FE07DA">
            <w:pPr>
              <w:pStyle w:val="TAC"/>
            </w:pPr>
            <w:r>
              <w:t>0</w:t>
            </w:r>
          </w:p>
        </w:tc>
      </w:tr>
      <w:tr w:rsidR="00BC794F" w:rsidRPr="00B916EC" w14:paraId="121416AA" w14:textId="77777777" w:rsidTr="00FE07DA">
        <w:trPr>
          <w:cantSplit/>
        </w:trPr>
        <w:tc>
          <w:tcPr>
            <w:tcW w:w="803" w:type="dxa"/>
            <w:tcBorders>
              <w:right w:val="double" w:sz="4" w:space="0" w:color="auto"/>
            </w:tcBorders>
            <w:shd w:val="clear" w:color="auto" w:fill="auto"/>
            <w:vAlign w:val="center"/>
          </w:tcPr>
          <w:p w14:paraId="2400DFF5" w14:textId="77777777" w:rsidR="00BC794F" w:rsidRPr="00B916EC" w:rsidRDefault="00BC794F" w:rsidP="00FE07DA">
            <w:pPr>
              <w:pStyle w:val="TAC"/>
            </w:pPr>
            <w:r>
              <w:t>9</w:t>
            </w:r>
          </w:p>
        </w:tc>
        <w:tc>
          <w:tcPr>
            <w:tcW w:w="3157" w:type="dxa"/>
            <w:tcBorders>
              <w:left w:val="double" w:sz="4" w:space="0" w:color="auto"/>
            </w:tcBorders>
            <w:vAlign w:val="center"/>
          </w:tcPr>
          <w:p w14:paraId="509C9258" w14:textId="77777777" w:rsidR="00BC794F" w:rsidRPr="00B916EC" w:rsidRDefault="00BC794F" w:rsidP="00FE07DA">
            <w:pPr>
              <w:pStyle w:val="TAC"/>
              <w:rPr>
                <w:rFonts w:cs="Arial"/>
                <w:kern w:val="24"/>
                <w:szCs w:val="18"/>
              </w:rPr>
            </w:pPr>
            <w:r w:rsidRPr="00B916EC">
              <w:rPr>
                <w:rFonts w:cs="Arial"/>
                <w:kern w:val="24"/>
                <w:szCs w:val="18"/>
              </w:rPr>
              <w:t>1</w:t>
            </w:r>
          </w:p>
        </w:tc>
        <w:tc>
          <w:tcPr>
            <w:tcW w:w="1620" w:type="dxa"/>
            <w:vAlign w:val="center"/>
          </w:tcPr>
          <w:p w14:paraId="21A719BB" w14:textId="77777777" w:rsidR="00BC794F" w:rsidRDefault="00BC794F" w:rsidP="00FE07DA">
            <w:pPr>
              <w:pStyle w:val="TAC"/>
              <w:rPr>
                <w:rFonts w:cs="Arial"/>
                <w:kern w:val="24"/>
                <w:szCs w:val="18"/>
              </w:rPr>
            </w:pPr>
            <w:r>
              <w:rPr>
                <w:rFonts w:cs="Arial"/>
                <w:kern w:val="24"/>
                <w:szCs w:val="18"/>
              </w:rPr>
              <w:t>48</w:t>
            </w:r>
          </w:p>
        </w:tc>
        <w:tc>
          <w:tcPr>
            <w:tcW w:w="1980" w:type="dxa"/>
            <w:vAlign w:val="center"/>
          </w:tcPr>
          <w:p w14:paraId="2292D3A8" w14:textId="77777777" w:rsidR="00BC794F" w:rsidRDefault="00BC794F" w:rsidP="00FE07DA">
            <w:pPr>
              <w:pStyle w:val="TAC"/>
            </w:pPr>
            <w:r>
              <w:t>3</w:t>
            </w:r>
          </w:p>
        </w:tc>
        <w:tc>
          <w:tcPr>
            <w:tcW w:w="1728" w:type="dxa"/>
            <w:vAlign w:val="center"/>
          </w:tcPr>
          <w:p w14:paraId="75CE9AC3" w14:textId="77777777" w:rsidR="00BC794F" w:rsidRDefault="00BC794F" w:rsidP="00FE07DA">
            <w:pPr>
              <w:pStyle w:val="TAC"/>
            </w:pPr>
            <w:r>
              <w:t>28</w:t>
            </w:r>
          </w:p>
        </w:tc>
      </w:tr>
      <w:tr w:rsidR="00BC794F" w:rsidRPr="00B916EC" w14:paraId="5D74DD8D" w14:textId="77777777" w:rsidTr="00FE07DA">
        <w:trPr>
          <w:cantSplit/>
        </w:trPr>
        <w:tc>
          <w:tcPr>
            <w:tcW w:w="803" w:type="dxa"/>
            <w:tcBorders>
              <w:right w:val="double" w:sz="4" w:space="0" w:color="auto"/>
            </w:tcBorders>
            <w:shd w:val="clear" w:color="auto" w:fill="auto"/>
            <w:vAlign w:val="center"/>
          </w:tcPr>
          <w:p w14:paraId="27B639EC" w14:textId="77777777" w:rsidR="00BC794F" w:rsidRPr="00B916EC" w:rsidRDefault="00BC794F" w:rsidP="00FE07DA">
            <w:pPr>
              <w:pStyle w:val="TAC"/>
            </w:pPr>
            <w:r w:rsidRPr="00B916EC">
              <w:t>10</w:t>
            </w:r>
          </w:p>
        </w:tc>
        <w:tc>
          <w:tcPr>
            <w:tcW w:w="8485" w:type="dxa"/>
            <w:gridSpan w:val="4"/>
            <w:tcBorders>
              <w:left w:val="double" w:sz="4" w:space="0" w:color="auto"/>
            </w:tcBorders>
            <w:vAlign w:val="center"/>
          </w:tcPr>
          <w:p w14:paraId="14D8D520" w14:textId="77777777" w:rsidR="00BC794F" w:rsidRPr="00B916EC" w:rsidRDefault="00BC794F" w:rsidP="00FE07DA">
            <w:pPr>
              <w:pStyle w:val="TAC"/>
            </w:pPr>
            <w:r w:rsidRPr="00B916EC">
              <w:rPr>
                <w:rFonts w:cs="Arial"/>
                <w:kern w:val="24"/>
                <w:szCs w:val="18"/>
              </w:rPr>
              <w:t>Reserved</w:t>
            </w:r>
          </w:p>
        </w:tc>
      </w:tr>
      <w:tr w:rsidR="00BC794F" w:rsidRPr="00B916EC" w14:paraId="75D54536" w14:textId="77777777" w:rsidTr="00FE07DA">
        <w:trPr>
          <w:cantSplit/>
        </w:trPr>
        <w:tc>
          <w:tcPr>
            <w:tcW w:w="803" w:type="dxa"/>
            <w:tcBorders>
              <w:right w:val="double" w:sz="4" w:space="0" w:color="auto"/>
            </w:tcBorders>
            <w:shd w:val="clear" w:color="auto" w:fill="auto"/>
            <w:vAlign w:val="center"/>
          </w:tcPr>
          <w:p w14:paraId="67645B83" w14:textId="77777777" w:rsidR="00BC794F" w:rsidRPr="00B916EC" w:rsidRDefault="00BC794F" w:rsidP="00FE07DA">
            <w:pPr>
              <w:pStyle w:val="TAC"/>
            </w:pPr>
            <w:r w:rsidRPr="00B916EC">
              <w:t>11</w:t>
            </w:r>
          </w:p>
        </w:tc>
        <w:tc>
          <w:tcPr>
            <w:tcW w:w="8485" w:type="dxa"/>
            <w:gridSpan w:val="4"/>
            <w:tcBorders>
              <w:left w:val="double" w:sz="4" w:space="0" w:color="auto"/>
            </w:tcBorders>
            <w:vAlign w:val="center"/>
          </w:tcPr>
          <w:p w14:paraId="1017A302" w14:textId="77777777" w:rsidR="00BC794F" w:rsidRPr="00B916EC" w:rsidRDefault="00BC794F" w:rsidP="00FE07DA">
            <w:pPr>
              <w:pStyle w:val="TAC"/>
            </w:pPr>
            <w:r w:rsidRPr="00B916EC">
              <w:rPr>
                <w:rFonts w:cs="Arial"/>
                <w:kern w:val="24"/>
                <w:szCs w:val="18"/>
              </w:rPr>
              <w:t>Reserved</w:t>
            </w:r>
          </w:p>
        </w:tc>
      </w:tr>
      <w:tr w:rsidR="00BC794F" w:rsidRPr="00B916EC" w14:paraId="0F156568" w14:textId="77777777" w:rsidTr="00FE07DA">
        <w:trPr>
          <w:cantSplit/>
        </w:trPr>
        <w:tc>
          <w:tcPr>
            <w:tcW w:w="803" w:type="dxa"/>
            <w:tcBorders>
              <w:right w:val="double" w:sz="4" w:space="0" w:color="auto"/>
            </w:tcBorders>
            <w:shd w:val="clear" w:color="auto" w:fill="auto"/>
            <w:vAlign w:val="center"/>
          </w:tcPr>
          <w:p w14:paraId="11CD1F62" w14:textId="77777777" w:rsidR="00BC794F" w:rsidRPr="00B916EC" w:rsidRDefault="00BC794F" w:rsidP="00FE07DA">
            <w:pPr>
              <w:pStyle w:val="TAC"/>
            </w:pPr>
            <w:r w:rsidRPr="00B916EC">
              <w:t>12</w:t>
            </w:r>
          </w:p>
        </w:tc>
        <w:tc>
          <w:tcPr>
            <w:tcW w:w="8485" w:type="dxa"/>
            <w:gridSpan w:val="4"/>
            <w:tcBorders>
              <w:left w:val="double" w:sz="4" w:space="0" w:color="auto"/>
            </w:tcBorders>
            <w:vAlign w:val="center"/>
          </w:tcPr>
          <w:p w14:paraId="0539A256" w14:textId="77777777" w:rsidR="00BC794F" w:rsidRPr="00B916EC" w:rsidRDefault="00BC794F" w:rsidP="00FE07DA">
            <w:pPr>
              <w:pStyle w:val="TAC"/>
            </w:pPr>
            <w:r w:rsidRPr="00B916EC">
              <w:rPr>
                <w:rFonts w:cs="Arial"/>
                <w:kern w:val="24"/>
                <w:szCs w:val="18"/>
              </w:rPr>
              <w:t>Reserved</w:t>
            </w:r>
          </w:p>
        </w:tc>
      </w:tr>
      <w:tr w:rsidR="00BC794F" w:rsidRPr="00B916EC" w14:paraId="774CE093" w14:textId="77777777" w:rsidTr="00FE07DA">
        <w:trPr>
          <w:cantSplit/>
        </w:trPr>
        <w:tc>
          <w:tcPr>
            <w:tcW w:w="803" w:type="dxa"/>
            <w:tcBorders>
              <w:right w:val="double" w:sz="4" w:space="0" w:color="auto"/>
            </w:tcBorders>
            <w:shd w:val="clear" w:color="auto" w:fill="auto"/>
            <w:vAlign w:val="center"/>
          </w:tcPr>
          <w:p w14:paraId="42E0080B" w14:textId="77777777" w:rsidR="00BC794F" w:rsidRPr="00B916EC" w:rsidRDefault="00BC794F" w:rsidP="00FE07DA">
            <w:pPr>
              <w:pStyle w:val="TAC"/>
            </w:pPr>
            <w:r w:rsidRPr="00B916EC">
              <w:t>13</w:t>
            </w:r>
          </w:p>
        </w:tc>
        <w:tc>
          <w:tcPr>
            <w:tcW w:w="8485" w:type="dxa"/>
            <w:gridSpan w:val="4"/>
            <w:tcBorders>
              <w:left w:val="double" w:sz="4" w:space="0" w:color="auto"/>
            </w:tcBorders>
            <w:vAlign w:val="center"/>
          </w:tcPr>
          <w:p w14:paraId="27A16FDB" w14:textId="77777777" w:rsidR="00BC794F" w:rsidRPr="00B916EC" w:rsidRDefault="00BC794F" w:rsidP="00FE07DA">
            <w:pPr>
              <w:pStyle w:val="TAC"/>
            </w:pPr>
            <w:r w:rsidRPr="00B916EC">
              <w:rPr>
                <w:rFonts w:cs="Arial"/>
                <w:kern w:val="24"/>
                <w:szCs w:val="18"/>
              </w:rPr>
              <w:t>Reserved</w:t>
            </w:r>
          </w:p>
        </w:tc>
      </w:tr>
      <w:tr w:rsidR="00BC794F" w:rsidRPr="00B916EC" w14:paraId="26DB32E5" w14:textId="77777777" w:rsidTr="00FE07DA">
        <w:trPr>
          <w:cantSplit/>
        </w:trPr>
        <w:tc>
          <w:tcPr>
            <w:tcW w:w="803" w:type="dxa"/>
            <w:tcBorders>
              <w:right w:val="double" w:sz="4" w:space="0" w:color="auto"/>
            </w:tcBorders>
            <w:shd w:val="clear" w:color="auto" w:fill="auto"/>
            <w:vAlign w:val="center"/>
          </w:tcPr>
          <w:p w14:paraId="5B505432" w14:textId="77777777" w:rsidR="00BC794F" w:rsidRPr="00B916EC" w:rsidRDefault="00BC794F" w:rsidP="00FE07DA">
            <w:pPr>
              <w:pStyle w:val="TAC"/>
            </w:pPr>
            <w:r w:rsidRPr="00B916EC">
              <w:t>14</w:t>
            </w:r>
          </w:p>
        </w:tc>
        <w:tc>
          <w:tcPr>
            <w:tcW w:w="8485" w:type="dxa"/>
            <w:gridSpan w:val="4"/>
            <w:tcBorders>
              <w:left w:val="double" w:sz="4" w:space="0" w:color="auto"/>
            </w:tcBorders>
            <w:vAlign w:val="center"/>
          </w:tcPr>
          <w:p w14:paraId="33BAF87A" w14:textId="77777777" w:rsidR="00BC794F" w:rsidRPr="00B916EC" w:rsidRDefault="00BC794F" w:rsidP="00FE07DA">
            <w:pPr>
              <w:pStyle w:val="TAC"/>
            </w:pPr>
            <w:r w:rsidRPr="00B916EC">
              <w:rPr>
                <w:rFonts w:cs="Arial"/>
                <w:kern w:val="24"/>
                <w:szCs w:val="18"/>
              </w:rPr>
              <w:t>Reserved</w:t>
            </w:r>
          </w:p>
        </w:tc>
      </w:tr>
      <w:tr w:rsidR="00BC794F" w:rsidRPr="00B916EC" w14:paraId="79C602BB" w14:textId="77777777" w:rsidTr="00FE07DA">
        <w:trPr>
          <w:cantSplit/>
        </w:trPr>
        <w:tc>
          <w:tcPr>
            <w:tcW w:w="803" w:type="dxa"/>
            <w:tcBorders>
              <w:right w:val="double" w:sz="4" w:space="0" w:color="auto"/>
            </w:tcBorders>
            <w:shd w:val="clear" w:color="auto" w:fill="auto"/>
            <w:vAlign w:val="center"/>
          </w:tcPr>
          <w:p w14:paraId="423C351C" w14:textId="77777777" w:rsidR="00BC794F" w:rsidRPr="00B916EC" w:rsidRDefault="00BC794F" w:rsidP="00FE07DA">
            <w:pPr>
              <w:pStyle w:val="TAC"/>
            </w:pPr>
            <w:r w:rsidRPr="00B916EC">
              <w:t>15</w:t>
            </w:r>
          </w:p>
        </w:tc>
        <w:tc>
          <w:tcPr>
            <w:tcW w:w="8485" w:type="dxa"/>
            <w:gridSpan w:val="4"/>
            <w:tcBorders>
              <w:left w:val="double" w:sz="4" w:space="0" w:color="auto"/>
            </w:tcBorders>
            <w:vAlign w:val="center"/>
          </w:tcPr>
          <w:p w14:paraId="1ACE5CAC" w14:textId="77777777" w:rsidR="00BC794F" w:rsidRPr="00B916EC" w:rsidRDefault="00BC794F" w:rsidP="00FE07DA">
            <w:pPr>
              <w:pStyle w:val="TAC"/>
            </w:pPr>
            <w:r w:rsidRPr="00B916EC">
              <w:rPr>
                <w:rFonts w:cs="Arial"/>
                <w:kern w:val="24"/>
                <w:szCs w:val="18"/>
              </w:rPr>
              <w:t>Reserved</w:t>
            </w:r>
          </w:p>
        </w:tc>
      </w:tr>
    </w:tbl>
    <w:p w14:paraId="3C63AE61" w14:textId="77777777" w:rsidR="009B1799" w:rsidRPr="00B916EC" w:rsidRDefault="009B1799" w:rsidP="009B1799">
      <w:pPr>
        <w:rPr>
          <w:b/>
        </w:rPr>
      </w:pPr>
    </w:p>
    <w:p w14:paraId="57258F30" w14:textId="77777777" w:rsidR="00514155" w:rsidRPr="00B06B6C" w:rsidRDefault="00514155" w:rsidP="00F96B12">
      <w:pPr>
        <w:pStyle w:val="TH"/>
      </w:pPr>
      <w:r w:rsidRPr="00B06B6C">
        <w:lastRenderedPageBreak/>
        <w:t>Table 1</w:t>
      </w:r>
      <w:r w:rsidR="00EC0649" w:rsidRPr="00B06B6C">
        <w:t>3</w:t>
      </w:r>
      <w:r w:rsidRPr="00B06B6C">
        <w:t>-</w:t>
      </w:r>
      <w:r w:rsidR="00BC794F">
        <w:t>7</w:t>
      </w:r>
      <w:r w:rsidRPr="00B06B6C">
        <w:t xml:space="preserve">: Set of resource blocks and slot symbols of </w:t>
      </w:r>
      <w:r w:rsidR="00C76664">
        <w:t>CORESET</w:t>
      </w:r>
      <w:r w:rsidRPr="00B06B6C">
        <w:t xml:space="preserve"> for Type0-PDCCH search space</w:t>
      </w:r>
      <w:r w:rsidR="00F95DE0">
        <w:t xml:space="preserve"> set</w:t>
      </w:r>
      <w:r w:rsidRPr="00B916EC">
        <w:t xml:space="preserve"> </w:t>
      </w:r>
      <w:r w:rsidRPr="00B06B6C">
        <w:t xml:space="preserve">when {SS/PBCH block, PDCCH} </w:t>
      </w:r>
      <w:r w:rsidR="00143099">
        <w:t>SCS</w:t>
      </w:r>
      <w:r w:rsidRPr="00B06B6C">
        <w:t xml:space="preserve"> is {120, 60} kHz</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0"/>
        <w:gridCol w:w="3451"/>
        <w:gridCol w:w="1573"/>
        <w:gridCol w:w="1884"/>
        <w:gridCol w:w="1499"/>
      </w:tblGrid>
      <w:tr w:rsidR="00673A22" w:rsidRPr="00B916EC" w14:paraId="3B9026D0" w14:textId="77777777" w:rsidTr="00B73508">
        <w:trPr>
          <w:cantSplit/>
        </w:trPr>
        <w:tc>
          <w:tcPr>
            <w:tcW w:w="800" w:type="dxa"/>
            <w:tcBorders>
              <w:bottom w:val="double" w:sz="4" w:space="0" w:color="auto"/>
              <w:right w:val="double" w:sz="4" w:space="0" w:color="auto"/>
            </w:tcBorders>
            <w:shd w:val="clear" w:color="auto" w:fill="E0E0E0"/>
            <w:vAlign w:val="center"/>
          </w:tcPr>
          <w:p w14:paraId="56F2F702" w14:textId="77777777" w:rsidR="00673A22" w:rsidRPr="00B916EC" w:rsidRDefault="00673A22" w:rsidP="0060031D">
            <w:pPr>
              <w:pStyle w:val="TAH"/>
              <w:rPr>
                <w:bCs/>
                <w:lang w:val="en-US"/>
              </w:rPr>
            </w:pPr>
            <w:r w:rsidRPr="00B916EC">
              <w:rPr>
                <w:bCs/>
                <w:lang w:val="en-US"/>
              </w:rPr>
              <w:t>Index</w:t>
            </w:r>
          </w:p>
        </w:tc>
        <w:tc>
          <w:tcPr>
            <w:tcW w:w="3451" w:type="dxa"/>
            <w:tcBorders>
              <w:left w:val="double" w:sz="4" w:space="0" w:color="auto"/>
              <w:bottom w:val="double" w:sz="4" w:space="0" w:color="auto"/>
            </w:tcBorders>
            <w:shd w:val="clear" w:color="auto" w:fill="E0E0E0"/>
            <w:vAlign w:val="center"/>
          </w:tcPr>
          <w:p w14:paraId="41FAE802" w14:textId="77777777"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73" w:type="dxa"/>
            <w:tcBorders>
              <w:bottom w:val="double" w:sz="4" w:space="0" w:color="auto"/>
            </w:tcBorders>
            <w:shd w:val="clear" w:color="auto" w:fill="E0E0E0"/>
            <w:vAlign w:val="center"/>
          </w:tcPr>
          <w:p w14:paraId="51A37E3A" w14:textId="77777777" w:rsidR="00673A22" w:rsidRPr="00B916EC" w:rsidRDefault="00673A22" w:rsidP="0060031D">
            <w:pPr>
              <w:pStyle w:val="TAH"/>
              <w:rPr>
                <w:bCs/>
                <w:lang w:val="en-US"/>
              </w:rPr>
            </w:pPr>
            <w:r w:rsidRPr="00B916EC">
              <w:rPr>
                <w:rFonts w:cs="Arial"/>
                <w:kern w:val="24"/>
              </w:rPr>
              <w:t xml:space="preserve">Number of RBs </w:t>
            </w:r>
            <w:r w:rsidR="00744398">
              <w:rPr>
                <w:position w:val="-10"/>
              </w:rPr>
              <w:pict w14:anchorId="7D81B45E">
                <v:shape id="_x0000_i2438" type="#_x0000_t75" style="width:44.25pt;height:14.25pt">
                  <v:imagedata r:id="rId904" o:title=""/>
                </v:shape>
              </w:pict>
            </w:r>
          </w:p>
        </w:tc>
        <w:tc>
          <w:tcPr>
            <w:tcW w:w="1884" w:type="dxa"/>
            <w:tcBorders>
              <w:bottom w:val="double" w:sz="4" w:space="0" w:color="auto"/>
            </w:tcBorders>
            <w:shd w:val="clear" w:color="auto" w:fill="E0E0E0"/>
            <w:vAlign w:val="center"/>
          </w:tcPr>
          <w:p w14:paraId="082E4752" w14:textId="77777777" w:rsidR="00673A22" w:rsidRPr="00B916EC" w:rsidRDefault="00673A22" w:rsidP="0060031D">
            <w:pPr>
              <w:pStyle w:val="TAH"/>
              <w:rPr>
                <w:bCs/>
                <w:lang w:val="en-US"/>
              </w:rPr>
            </w:pPr>
            <w:r w:rsidRPr="00B916EC">
              <w:rPr>
                <w:rFonts w:cs="Arial"/>
                <w:kern w:val="24"/>
              </w:rPr>
              <w:t xml:space="preserve">Number of Symbols </w:t>
            </w:r>
            <w:r w:rsidR="00744398">
              <w:rPr>
                <w:position w:val="-12"/>
              </w:rPr>
              <w:pict w14:anchorId="73F1716E">
                <v:shape id="_x0000_i2439" type="#_x0000_t75" style="width:36.75pt;height:14.25pt">
                  <v:imagedata r:id="rId905" o:title=""/>
                </v:shape>
              </w:pict>
            </w:r>
            <w:r w:rsidRPr="00B916EC">
              <w:rPr>
                <w:rFonts w:cs="Arial"/>
                <w:kern w:val="24"/>
              </w:rPr>
              <w:t xml:space="preserve"> </w:t>
            </w:r>
          </w:p>
        </w:tc>
        <w:tc>
          <w:tcPr>
            <w:tcW w:w="1499" w:type="dxa"/>
            <w:tcBorders>
              <w:bottom w:val="double" w:sz="4" w:space="0" w:color="auto"/>
            </w:tcBorders>
            <w:shd w:val="clear" w:color="auto" w:fill="E0E0E0"/>
            <w:vAlign w:val="center"/>
          </w:tcPr>
          <w:p w14:paraId="7272DCDE" w14:textId="77777777" w:rsidR="00673A22" w:rsidRPr="00B916EC" w:rsidRDefault="00673A22" w:rsidP="0060031D">
            <w:pPr>
              <w:pStyle w:val="TAH"/>
              <w:rPr>
                <w:bCs/>
                <w:lang w:val="en-US"/>
              </w:rPr>
            </w:pPr>
            <w:r w:rsidRPr="00B916EC">
              <w:rPr>
                <w:rFonts w:cs="Arial"/>
                <w:kern w:val="24"/>
              </w:rPr>
              <w:t xml:space="preserve">Offset (RBs) </w:t>
            </w:r>
          </w:p>
        </w:tc>
      </w:tr>
      <w:tr w:rsidR="002268E7" w:rsidRPr="00B916EC" w14:paraId="19649BBF" w14:textId="77777777" w:rsidTr="00B73508">
        <w:trPr>
          <w:cantSplit/>
        </w:trPr>
        <w:tc>
          <w:tcPr>
            <w:tcW w:w="800" w:type="dxa"/>
            <w:tcBorders>
              <w:top w:val="double" w:sz="4" w:space="0" w:color="auto"/>
              <w:right w:val="double" w:sz="4" w:space="0" w:color="auto"/>
            </w:tcBorders>
            <w:shd w:val="clear" w:color="auto" w:fill="auto"/>
            <w:vAlign w:val="center"/>
          </w:tcPr>
          <w:p w14:paraId="242DBE46" w14:textId="77777777" w:rsidR="002268E7" w:rsidRPr="00B916EC" w:rsidRDefault="002268E7" w:rsidP="0060031D">
            <w:pPr>
              <w:pStyle w:val="TAC"/>
              <w:rPr>
                <w:lang w:val="en-US"/>
              </w:rPr>
            </w:pPr>
            <w:r w:rsidRPr="00B916EC">
              <w:rPr>
                <w:lang w:val="en-US"/>
              </w:rPr>
              <w:t>0</w:t>
            </w:r>
          </w:p>
        </w:tc>
        <w:tc>
          <w:tcPr>
            <w:tcW w:w="3451" w:type="dxa"/>
            <w:tcBorders>
              <w:top w:val="double" w:sz="4" w:space="0" w:color="auto"/>
              <w:left w:val="double" w:sz="4" w:space="0" w:color="auto"/>
            </w:tcBorders>
            <w:vAlign w:val="center"/>
          </w:tcPr>
          <w:p w14:paraId="09E94C90" w14:textId="77777777" w:rsidR="002268E7" w:rsidRPr="00B916EC" w:rsidRDefault="002268E7" w:rsidP="0060031D">
            <w:pPr>
              <w:pStyle w:val="TAC"/>
              <w:rPr>
                <w:lang w:val="en-US"/>
              </w:rPr>
            </w:pPr>
            <w:r w:rsidRPr="00B916EC">
              <w:rPr>
                <w:rFonts w:cs="Arial"/>
                <w:kern w:val="24"/>
                <w:szCs w:val="18"/>
              </w:rPr>
              <w:t xml:space="preserve">1 </w:t>
            </w:r>
          </w:p>
        </w:tc>
        <w:tc>
          <w:tcPr>
            <w:tcW w:w="1573" w:type="dxa"/>
            <w:tcBorders>
              <w:top w:val="double" w:sz="4" w:space="0" w:color="auto"/>
            </w:tcBorders>
            <w:vAlign w:val="center"/>
          </w:tcPr>
          <w:p w14:paraId="562AEE94" w14:textId="77777777" w:rsidR="002268E7" w:rsidRPr="00B916EC" w:rsidRDefault="002268E7" w:rsidP="0060031D">
            <w:pPr>
              <w:pStyle w:val="TAC"/>
              <w:rPr>
                <w:lang w:val="en-US"/>
              </w:rPr>
            </w:pPr>
            <w:r w:rsidRPr="00B916EC">
              <w:rPr>
                <w:rFonts w:cs="Arial"/>
                <w:kern w:val="24"/>
                <w:szCs w:val="18"/>
              </w:rPr>
              <w:t>48</w:t>
            </w:r>
          </w:p>
        </w:tc>
        <w:tc>
          <w:tcPr>
            <w:tcW w:w="1884" w:type="dxa"/>
            <w:tcBorders>
              <w:top w:val="double" w:sz="4" w:space="0" w:color="auto"/>
            </w:tcBorders>
            <w:vAlign w:val="center"/>
          </w:tcPr>
          <w:p w14:paraId="480F7B6E" w14:textId="77777777" w:rsidR="002268E7" w:rsidRPr="00B916EC" w:rsidRDefault="002268E7" w:rsidP="0060031D">
            <w:pPr>
              <w:pStyle w:val="TAC"/>
              <w:rPr>
                <w:lang w:val="en-US"/>
              </w:rPr>
            </w:pPr>
            <w:r w:rsidRPr="00B916EC">
              <w:rPr>
                <w:rFonts w:cs="Arial"/>
                <w:kern w:val="24"/>
                <w:szCs w:val="18"/>
              </w:rPr>
              <w:t>1</w:t>
            </w:r>
          </w:p>
        </w:tc>
        <w:tc>
          <w:tcPr>
            <w:tcW w:w="1499" w:type="dxa"/>
            <w:tcBorders>
              <w:top w:val="double" w:sz="4" w:space="0" w:color="auto"/>
            </w:tcBorders>
            <w:vAlign w:val="center"/>
          </w:tcPr>
          <w:p w14:paraId="14FF18BC" w14:textId="77777777" w:rsidR="002268E7" w:rsidRPr="00B916EC" w:rsidRDefault="002268E7" w:rsidP="0060031D">
            <w:pPr>
              <w:pStyle w:val="TAC"/>
              <w:rPr>
                <w:lang w:val="en-US"/>
              </w:rPr>
            </w:pPr>
            <w:r w:rsidRPr="00B916EC">
              <w:rPr>
                <w:rFonts w:cs="Arial"/>
                <w:kern w:val="24"/>
                <w:szCs w:val="18"/>
              </w:rPr>
              <w:t>0</w:t>
            </w:r>
          </w:p>
        </w:tc>
      </w:tr>
      <w:tr w:rsidR="002268E7" w:rsidRPr="00B916EC" w14:paraId="6D69CC87" w14:textId="77777777" w:rsidTr="00B73508">
        <w:trPr>
          <w:cantSplit/>
        </w:trPr>
        <w:tc>
          <w:tcPr>
            <w:tcW w:w="800" w:type="dxa"/>
            <w:tcBorders>
              <w:right w:val="double" w:sz="4" w:space="0" w:color="auto"/>
            </w:tcBorders>
            <w:shd w:val="clear" w:color="auto" w:fill="auto"/>
            <w:vAlign w:val="center"/>
          </w:tcPr>
          <w:p w14:paraId="43B7B1BF" w14:textId="77777777" w:rsidR="002268E7" w:rsidRPr="00B916EC" w:rsidRDefault="002268E7" w:rsidP="0060031D">
            <w:pPr>
              <w:pStyle w:val="TAC"/>
              <w:rPr>
                <w:lang w:val="en-US"/>
              </w:rPr>
            </w:pPr>
            <w:r w:rsidRPr="00B916EC">
              <w:rPr>
                <w:lang w:val="en-US"/>
              </w:rPr>
              <w:t>1</w:t>
            </w:r>
          </w:p>
        </w:tc>
        <w:tc>
          <w:tcPr>
            <w:tcW w:w="3451" w:type="dxa"/>
            <w:tcBorders>
              <w:left w:val="double" w:sz="4" w:space="0" w:color="auto"/>
            </w:tcBorders>
            <w:vAlign w:val="center"/>
          </w:tcPr>
          <w:p w14:paraId="792AD189" w14:textId="77777777" w:rsidR="002268E7" w:rsidRPr="00B916EC" w:rsidRDefault="002268E7" w:rsidP="0060031D">
            <w:pPr>
              <w:pStyle w:val="TAC"/>
              <w:rPr>
                <w:lang w:val="en-US"/>
              </w:rPr>
            </w:pPr>
            <w:r w:rsidRPr="00B916EC">
              <w:rPr>
                <w:rFonts w:cs="Arial"/>
                <w:kern w:val="24"/>
                <w:szCs w:val="18"/>
              </w:rPr>
              <w:t xml:space="preserve">1 </w:t>
            </w:r>
          </w:p>
        </w:tc>
        <w:tc>
          <w:tcPr>
            <w:tcW w:w="1573" w:type="dxa"/>
            <w:vAlign w:val="center"/>
          </w:tcPr>
          <w:p w14:paraId="7AB57D36" w14:textId="77777777" w:rsidR="002268E7" w:rsidRPr="00B916EC" w:rsidRDefault="002268E7" w:rsidP="0060031D">
            <w:pPr>
              <w:pStyle w:val="TAC"/>
              <w:rPr>
                <w:lang w:val="en-US"/>
              </w:rPr>
            </w:pPr>
            <w:r w:rsidRPr="00B916EC">
              <w:rPr>
                <w:rFonts w:cs="Arial"/>
                <w:kern w:val="24"/>
                <w:szCs w:val="18"/>
              </w:rPr>
              <w:t>48</w:t>
            </w:r>
          </w:p>
        </w:tc>
        <w:tc>
          <w:tcPr>
            <w:tcW w:w="1884" w:type="dxa"/>
            <w:vAlign w:val="center"/>
          </w:tcPr>
          <w:p w14:paraId="1F9177FB" w14:textId="77777777" w:rsidR="002268E7" w:rsidRPr="00B916EC" w:rsidRDefault="002268E7" w:rsidP="0060031D">
            <w:pPr>
              <w:pStyle w:val="TAC"/>
              <w:rPr>
                <w:lang w:val="en-US"/>
              </w:rPr>
            </w:pPr>
            <w:r w:rsidRPr="00B916EC">
              <w:rPr>
                <w:rFonts w:cs="Arial"/>
                <w:kern w:val="24"/>
                <w:szCs w:val="18"/>
              </w:rPr>
              <w:t>1</w:t>
            </w:r>
          </w:p>
        </w:tc>
        <w:tc>
          <w:tcPr>
            <w:tcW w:w="1499" w:type="dxa"/>
            <w:vAlign w:val="center"/>
          </w:tcPr>
          <w:p w14:paraId="2AB4994C" w14:textId="77777777" w:rsidR="002268E7" w:rsidRPr="00B916EC" w:rsidRDefault="002268E7" w:rsidP="0060031D">
            <w:pPr>
              <w:pStyle w:val="TAC"/>
              <w:rPr>
                <w:lang w:val="en-US"/>
              </w:rPr>
            </w:pPr>
            <w:r w:rsidRPr="00B916EC">
              <w:rPr>
                <w:rFonts w:cs="Arial"/>
                <w:kern w:val="24"/>
                <w:szCs w:val="18"/>
              </w:rPr>
              <w:t>8</w:t>
            </w:r>
          </w:p>
        </w:tc>
      </w:tr>
      <w:tr w:rsidR="002268E7" w:rsidRPr="00B916EC" w14:paraId="5B217083" w14:textId="77777777" w:rsidTr="00B73508">
        <w:trPr>
          <w:cantSplit/>
        </w:trPr>
        <w:tc>
          <w:tcPr>
            <w:tcW w:w="800" w:type="dxa"/>
            <w:tcBorders>
              <w:right w:val="double" w:sz="4" w:space="0" w:color="auto"/>
            </w:tcBorders>
            <w:shd w:val="clear" w:color="auto" w:fill="auto"/>
            <w:vAlign w:val="center"/>
          </w:tcPr>
          <w:p w14:paraId="0ED841AB" w14:textId="77777777" w:rsidR="002268E7" w:rsidRPr="00B916EC" w:rsidRDefault="002268E7" w:rsidP="0060031D">
            <w:pPr>
              <w:pStyle w:val="TAC"/>
            </w:pPr>
            <w:r w:rsidRPr="00B916EC">
              <w:t>2</w:t>
            </w:r>
          </w:p>
        </w:tc>
        <w:tc>
          <w:tcPr>
            <w:tcW w:w="3451" w:type="dxa"/>
            <w:tcBorders>
              <w:left w:val="double" w:sz="4" w:space="0" w:color="auto"/>
            </w:tcBorders>
            <w:vAlign w:val="center"/>
          </w:tcPr>
          <w:p w14:paraId="195C02E2"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79E74FB2" w14:textId="77777777" w:rsidR="002268E7" w:rsidRPr="00B916EC" w:rsidRDefault="002268E7" w:rsidP="0060031D">
            <w:pPr>
              <w:pStyle w:val="TAC"/>
            </w:pPr>
            <w:r w:rsidRPr="00B916EC">
              <w:rPr>
                <w:rFonts w:cs="Arial"/>
                <w:kern w:val="24"/>
                <w:szCs w:val="18"/>
              </w:rPr>
              <w:t>48</w:t>
            </w:r>
          </w:p>
        </w:tc>
        <w:tc>
          <w:tcPr>
            <w:tcW w:w="1884" w:type="dxa"/>
            <w:vAlign w:val="center"/>
          </w:tcPr>
          <w:p w14:paraId="39E95753" w14:textId="77777777" w:rsidR="002268E7" w:rsidRPr="00B916EC" w:rsidRDefault="002268E7" w:rsidP="0060031D">
            <w:pPr>
              <w:pStyle w:val="TAC"/>
            </w:pPr>
            <w:r w:rsidRPr="00B916EC">
              <w:rPr>
                <w:rFonts w:cs="Arial"/>
                <w:kern w:val="24"/>
                <w:szCs w:val="18"/>
              </w:rPr>
              <w:t>2</w:t>
            </w:r>
          </w:p>
        </w:tc>
        <w:tc>
          <w:tcPr>
            <w:tcW w:w="1499" w:type="dxa"/>
            <w:vAlign w:val="center"/>
          </w:tcPr>
          <w:p w14:paraId="47C7E823" w14:textId="77777777" w:rsidR="002268E7" w:rsidRPr="00B916EC" w:rsidRDefault="002268E7" w:rsidP="0060031D">
            <w:pPr>
              <w:pStyle w:val="TAC"/>
            </w:pPr>
            <w:r w:rsidRPr="00B916EC">
              <w:rPr>
                <w:rFonts w:cs="Arial"/>
                <w:kern w:val="24"/>
                <w:szCs w:val="18"/>
              </w:rPr>
              <w:t>0</w:t>
            </w:r>
          </w:p>
        </w:tc>
      </w:tr>
      <w:tr w:rsidR="002268E7" w:rsidRPr="00B916EC" w14:paraId="6A92B703" w14:textId="77777777" w:rsidTr="00B73508">
        <w:trPr>
          <w:cantSplit/>
        </w:trPr>
        <w:tc>
          <w:tcPr>
            <w:tcW w:w="800" w:type="dxa"/>
            <w:tcBorders>
              <w:right w:val="double" w:sz="4" w:space="0" w:color="auto"/>
            </w:tcBorders>
            <w:shd w:val="clear" w:color="auto" w:fill="auto"/>
            <w:vAlign w:val="center"/>
          </w:tcPr>
          <w:p w14:paraId="2CE63DB6" w14:textId="77777777" w:rsidR="002268E7" w:rsidRPr="00B916EC" w:rsidRDefault="002268E7" w:rsidP="0060031D">
            <w:pPr>
              <w:pStyle w:val="TAC"/>
            </w:pPr>
            <w:r w:rsidRPr="00B916EC">
              <w:t>3</w:t>
            </w:r>
          </w:p>
        </w:tc>
        <w:tc>
          <w:tcPr>
            <w:tcW w:w="3451" w:type="dxa"/>
            <w:tcBorders>
              <w:left w:val="double" w:sz="4" w:space="0" w:color="auto"/>
            </w:tcBorders>
            <w:vAlign w:val="center"/>
          </w:tcPr>
          <w:p w14:paraId="17DA4D14"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2CCBC990" w14:textId="77777777" w:rsidR="002268E7" w:rsidRPr="00B916EC" w:rsidRDefault="002268E7" w:rsidP="0060031D">
            <w:pPr>
              <w:pStyle w:val="TAC"/>
            </w:pPr>
            <w:r w:rsidRPr="00B916EC">
              <w:rPr>
                <w:rFonts w:cs="Arial"/>
                <w:kern w:val="24"/>
                <w:szCs w:val="18"/>
              </w:rPr>
              <w:t>48</w:t>
            </w:r>
          </w:p>
        </w:tc>
        <w:tc>
          <w:tcPr>
            <w:tcW w:w="1884" w:type="dxa"/>
            <w:vAlign w:val="center"/>
          </w:tcPr>
          <w:p w14:paraId="2100763A" w14:textId="77777777" w:rsidR="002268E7" w:rsidRPr="00B916EC" w:rsidRDefault="002268E7" w:rsidP="0060031D">
            <w:pPr>
              <w:pStyle w:val="TAC"/>
            </w:pPr>
            <w:r w:rsidRPr="00B916EC">
              <w:rPr>
                <w:rFonts w:cs="Arial"/>
                <w:kern w:val="24"/>
                <w:szCs w:val="18"/>
              </w:rPr>
              <w:t>2</w:t>
            </w:r>
          </w:p>
        </w:tc>
        <w:tc>
          <w:tcPr>
            <w:tcW w:w="1499" w:type="dxa"/>
            <w:vAlign w:val="center"/>
          </w:tcPr>
          <w:p w14:paraId="29C44B8A" w14:textId="77777777" w:rsidR="002268E7" w:rsidRPr="00B916EC" w:rsidRDefault="002268E7" w:rsidP="0060031D">
            <w:pPr>
              <w:pStyle w:val="TAC"/>
            </w:pPr>
            <w:r w:rsidRPr="00B916EC">
              <w:rPr>
                <w:rFonts w:cs="Arial"/>
                <w:kern w:val="24"/>
                <w:szCs w:val="18"/>
              </w:rPr>
              <w:t>8</w:t>
            </w:r>
          </w:p>
        </w:tc>
      </w:tr>
      <w:tr w:rsidR="002268E7" w:rsidRPr="00B916EC" w14:paraId="2732668F" w14:textId="77777777" w:rsidTr="00B73508">
        <w:trPr>
          <w:cantSplit/>
        </w:trPr>
        <w:tc>
          <w:tcPr>
            <w:tcW w:w="800" w:type="dxa"/>
            <w:tcBorders>
              <w:right w:val="double" w:sz="4" w:space="0" w:color="auto"/>
            </w:tcBorders>
            <w:shd w:val="clear" w:color="auto" w:fill="auto"/>
            <w:vAlign w:val="center"/>
          </w:tcPr>
          <w:p w14:paraId="1983CBAE" w14:textId="77777777" w:rsidR="002268E7" w:rsidRPr="00B916EC" w:rsidRDefault="002268E7" w:rsidP="0060031D">
            <w:pPr>
              <w:pStyle w:val="TAC"/>
            </w:pPr>
            <w:r w:rsidRPr="00B916EC">
              <w:t>4</w:t>
            </w:r>
          </w:p>
        </w:tc>
        <w:tc>
          <w:tcPr>
            <w:tcW w:w="3451" w:type="dxa"/>
            <w:tcBorders>
              <w:left w:val="double" w:sz="4" w:space="0" w:color="auto"/>
            </w:tcBorders>
            <w:vAlign w:val="center"/>
          </w:tcPr>
          <w:p w14:paraId="702980AA"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0339EB47" w14:textId="77777777" w:rsidR="002268E7" w:rsidRPr="00B916EC" w:rsidRDefault="002268E7" w:rsidP="0060031D">
            <w:pPr>
              <w:pStyle w:val="TAC"/>
            </w:pPr>
            <w:r w:rsidRPr="00B916EC">
              <w:rPr>
                <w:rFonts w:cs="Arial"/>
                <w:kern w:val="24"/>
                <w:szCs w:val="18"/>
              </w:rPr>
              <w:t>48</w:t>
            </w:r>
          </w:p>
        </w:tc>
        <w:tc>
          <w:tcPr>
            <w:tcW w:w="1884" w:type="dxa"/>
            <w:vAlign w:val="center"/>
          </w:tcPr>
          <w:p w14:paraId="6003BD76" w14:textId="77777777" w:rsidR="002268E7" w:rsidRPr="00B916EC" w:rsidRDefault="002268E7" w:rsidP="0060031D">
            <w:pPr>
              <w:pStyle w:val="TAC"/>
            </w:pPr>
            <w:r w:rsidRPr="00B916EC">
              <w:rPr>
                <w:rFonts w:cs="Arial"/>
                <w:kern w:val="24"/>
                <w:szCs w:val="18"/>
              </w:rPr>
              <w:t>3</w:t>
            </w:r>
          </w:p>
        </w:tc>
        <w:tc>
          <w:tcPr>
            <w:tcW w:w="1499" w:type="dxa"/>
            <w:vAlign w:val="center"/>
          </w:tcPr>
          <w:p w14:paraId="0A883A54" w14:textId="77777777" w:rsidR="002268E7" w:rsidRPr="00B916EC" w:rsidRDefault="002268E7" w:rsidP="0060031D">
            <w:pPr>
              <w:pStyle w:val="TAC"/>
            </w:pPr>
            <w:r w:rsidRPr="00B916EC">
              <w:rPr>
                <w:rFonts w:cs="Arial"/>
                <w:kern w:val="24"/>
                <w:szCs w:val="18"/>
              </w:rPr>
              <w:t>0</w:t>
            </w:r>
          </w:p>
        </w:tc>
      </w:tr>
      <w:tr w:rsidR="002268E7" w:rsidRPr="00B916EC" w14:paraId="67E039D4" w14:textId="77777777" w:rsidTr="00B73508">
        <w:trPr>
          <w:cantSplit/>
        </w:trPr>
        <w:tc>
          <w:tcPr>
            <w:tcW w:w="800" w:type="dxa"/>
            <w:tcBorders>
              <w:right w:val="double" w:sz="4" w:space="0" w:color="auto"/>
            </w:tcBorders>
            <w:shd w:val="clear" w:color="auto" w:fill="auto"/>
            <w:vAlign w:val="center"/>
          </w:tcPr>
          <w:p w14:paraId="53953EB6" w14:textId="77777777" w:rsidR="002268E7" w:rsidRPr="00B916EC" w:rsidRDefault="002268E7" w:rsidP="0060031D">
            <w:pPr>
              <w:pStyle w:val="TAC"/>
            </w:pPr>
            <w:r w:rsidRPr="00B916EC">
              <w:t>5</w:t>
            </w:r>
          </w:p>
        </w:tc>
        <w:tc>
          <w:tcPr>
            <w:tcW w:w="3451" w:type="dxa"/>
            <w:tcBorders>
              <w:left w:val="double" w:sz="4" w:space="0" w:color="auto"/>
            </w:tcBorders>
            <w:vAlign w:val="center"/>
          </w:tcPr>
          <w:p w14:paraId="1F939FE4"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7D69A426" w14:textId="77777777" w:rsidR="002268E7" w:rsidRPr="00B916EC" w:rsidRDefault="002268E7" w:rsidP="0060031D">
            <w:pPr>
              <w:pStyle w:val="TAC"/>
            </w:pPr>
            <w:r w:rsidRPr="00B916EC">
              <w:rPr>
                <w:rFonts w:cs="Arial"/>
                <w:kern w:val="24"/>
                <w:szCs w:val="18"/>
              </w:rPr>
              <w:t>48</w:t>
            </w:r>
          </w:p>
        </w:tc>
        <w:tc>
          <w:tcPr>
            <w:tcW w:w="1884" w:type="dxa"/>
            <w:vAlign w:val="center"/>
          </w:tcPr>
          <w:p w14:paraId="58CB3A18" w14:textId="77777777" w:rsidR="002268E7" w:rsidRPr="00B916EC" w:rsidRDefault="002268E7" w:rsidP="0060031D">
            <w:pPr>
              <w:pStyle w:val="TAC"/>
            </w:pPr>
            <w:r w:rsidRPr="00B916EC">
              <w:rPr>
                <w:rFonts w:cs="Arial"/>
                <w:kern w:val="24"/>
                <w:szCs w:val="18"/>
              </w:rPr>
              <w:t>3</w:t>
            </w:r>
          </w:p>
        </w:tc>
        <w:tc>
          <w:tcPr>
            <w:tcW w:w="1499" w:type="dxa"/>
            <w:vAlign w:val="center"/>
          </w:tcPr>
          <w:p w14:paraId="078080F7" w14:textId="77777777" w:rsidR="002268E7" w:rsidRPr="00B916EC" w:rsidRDefault="002268E7" w:rsidP="0060031D">
            <w:pPr>
              <w:pStyle w:val="TAC"/>
            </w:pPr>
            <w:r w:rsidRPr="00B916EC">
              <w:rPr>
                <w:rFonts w:cs="Arial"/>
                <w:kern w:val="24"/>
                <w:szCs w:val="18"/>
              </w:rPr>
              <w:t>8</w:t>
            </w:r>
          </w:p>
        </w:tc>
      </w:tr>
      <w:tr w:rsidR="002268E7" w:rsidRPr="00B916EC" w14:paraId="3BF88192" w14:textId="77777777" w:rsidTr="00B73508">
        <w:trPr>
          <w:cantSplit/>
        </w:trPr>
        <w:tc>
          <w:tcPr>
            <w:tcW w:w="800" w:type="dxa"/>
            <w:tcBorders>
              <w:right w:val="double" w:sz="4" w:space="0" w:color="auto"/>
            </w:tcBorders>
            <w:shd w:val="clear" w:color="auto" w:fill="auto"/>
            <w:vAlign w:val="center"/>
          </w:tcPr>
          <w:p w14:paraId="20175967" w14:textId="77777777" w:rsidR="002268E7" w:rsidRPr="00B916EC" w:rsidRDefault="002268E7" w:rsidP="0060031D">
            <w:pPr>
              <w:pStyle w:val="TAC"/>
            </w:pPr>
            <w:r w:rsidRPr="00B916EC">
              <w:t>6</w:t>
            </w:r>
          </w:p>
        </w:tc>
        <w:tc>
          <w:tcPr>
            <w:tcW w:w="3451" w:type="dxa"/>
            <w:tcBorders>
              <w:left w:val="double" w:sz="4" w:space="0" w:color="auto"/>
            </w:tcBorders>
            <w:vAlign w:val="center"/>
          </w:tcPr>
          <w:p w14:paraId="3ACD80A9"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78CDAEBB" w14:textId="77777777" w:rsidR="002268E7" w:rsidRPr="00B916EC" w:rsidRDefault="002268E7" w:rsidP="0060031D">
            <w:pPr>
              <w:pStyle w:val="TAC"/>
            </w:pPr>
            <w:r w:rsidRPr="00B916EC">
              <w:rPr>
                <w:rFonts w:cs="Arial"/>
                <w:kern w:val="24"/>
                <w:szCs w:val="18"/>
              </w:rPr>
              <w:t>96</w:t>
            </w:r>
          </w:p>
        </w:tc>
        <w:tc>
          <w:tcPr>
            <w:tcW w:w="1884" w:type="dxa"/>
            <w:vAlign w:val="center"/>
          </w:tcPr>
          <w:p w14:paraId="05B525E3" w14:textId="77777777" w:rsidR="002268E7" w:rsidRPr="00B916EC" w:rsidRDefault="002268E7" w:rsidP="0060031D">
            <w:pPr>
              <w:pStyle w:val="TAC"/>
            </w:pPr>
            <w:r w:rsidRPr="00B916EC">
              <w:rPr>
                <w:rFonts w:cs="Arial"/>
                <w:kern w:val="24"/>
                <w:szCs w:val="18"/>
              </w:rPr>
              <w:t>1</w:t>
            </w:r>
          </w:p>
        </w:tc>
        <w:tc>
          <w:tcPr>
            <w:tcW w:w="1499" w:type="dxa"/>
            <w:vAlign w:val="center"/>
          </w:tcPr>
          <w:p w14:paraId="117B22F3" w14:textId="77777777" w:rsidR="002268E7" w:rsidRPr="00B916EC" w:rsidRDefault="002268E7" w:rsidP="0060031D">
            <w:pPr>
              <w:pStyle w:val="TAC"/>
            </w:pPr>
            <w:r w:rsidRPr="00B916EC">
              <w:rPr>
                <w:rFonts w:cs="Arial"/>
                <w:kern w:val="24"/>
                <w:szCs w:val="18"/>
              </w:rPr>
              <w:t>28</w:t>
            </w:r>
          </w:p>
        </w:tc>
      </w:tr>
      <w:tr w:rsidR="002268E7" w:rsidRPr="00B916EC" w14:paraId="6746DE53" w14:textId="77777777" w:rsidTr="00B73508">
        <w:trPr>
          <w:cantSplit/>
        </w:trPr>
        <w:tc>
          <w:tcPr>
            <w:tcW w:w="800" w:type="dxa"/>
            <w:tcBorders>
              <w:right w:val="double" w:sz="4" w:space="0" w:color="auto"/>
            </w:tcBorders>
            <w:shd w:val="clear" w:color="auto" w:fill="auto"/>
            <w:vAlign w:val="center"/>
          </w:tcPr>
          <w:p w14:paraId="478F87D8" w14:textId="77777777" w:rsidR="002268E7" w:rsidRPr="00B916EC" w:rsidRDefault="002268E7" w:rsidP="0060031D">
            <w:pPr>
              <w:pStyle w:val="TAC"/>
            </w:pPr>
            <w:r w:rsidRPr="00B916EC">
              <w:t>7</w:t>
            </w:r>
          </w:p>
        </w:tc>
        <w:tc>
          <w:tcPr>
            <w:tcW w:w="3451" w:type="dxa"/>
            <w:tcBorders>
              <w:left w:val="double" w:sz="4" w:space="0" w:color="auto"/>
            </w:tcBorders>
            <w:vAlign w:val="center"/>
          </w:tcPr>
          <w:p w14:paraId="685B4015"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0FB664EF" w14:textId="77777777" w:rsidR="002268E7" w:rsidRPr="00B916EC" w:rsidRDefault="002268E7" w:rsidP="0060031D">
            <w:pPr>
              <w:pStyle w:val="TAC"/>
            </w:pPr>
            <w:r w:rsidRPr="00B916EC">
              <w:rPr>
                <w:rFonts w:cs="Arial"/>
                <w:kern w:val="24"/>
                <w:szCs w:val="18"/>
              </w:rPr>
              <w:t>96</w:t>
            </w:r>
          </w:p>
        </w:tc>
        <w:tc>
          <w:tcPr>
            <w:tcW w:w="1884" w:type="dxa"/>
            <w:vAlign w:val="center"/>
          </w:tcPr>
          <w:p w14:paraId="634AEF9A" w14:textId="77777777" w:rsidR="002268E7" w:rsidRPr="00B916EC" w:rsidRDefault="002268E7" w:rsidP="0060031D">
            <w:pPr>
              <w:pStyle w:val="TAC"/>
            </w:pPr>
            <w:r w:rsidRPr="00B916EC">
              <w:rPr>
                <w:rFonts w:cs="Arial"/>
                <w:kern w:val="24"/>
                <w:szCs w:val="18"/>
              </w:rPr>
              <w:t>2</w:t>
            </w:r>
          </w:p>
        </w:tc>
        <w:tc>
          <w:tcPr>
            <w:tcW w:w="1499" w:type="dxa"/>
            <w:vAlign w:val="center"/>
          </w:tcPr>
          <w:p w14:paraId="4CD6CB6C" w14:textId="77777777" w:rsidR="002268E7" w:rsidRPr="00B916EC" w:rsidRDefault="002268E7" w:rsidP="0060031D">
            <w:pPr>
              <w:pStyle w:val="TAC"/>
            </w:pPr>
            <w:r w:rsidRPr="00B916EC">
              <w:rPr>
                <w:rFonts w:cs="Arial"/>
                <w:kern w:val="24"/>
                <w:szCs w:val="18"/>
              </w:rPr>
              <w:t>28</w:t>
            </w:r>
          </w:p>
        </w:tc>
      </w:tr>
      <w:tr w:rsidR="00EA04A8" w:rsidRPr="00B916EC" w14:paraId="542EF1FF" w14:textId="77777777" w:rsidTr="00B73508">
        <w:trPr>
          <w:cantSplit/>
        </w:trPr>
        <w:tc>
          <w:tcPr>
            <w:tcW w:w="800" w:type="dxa"/>
            <w:tcBorders>
              <w:right w:val="double" w:sz="4" w:space="0" w:color="auto"/>
            </w:tcBorders>
            <w:shd w:val="clear" w:color="auto" w:fill="auto"/>
            <w:vAlign w:val="center"/>
          </w:tcPr>
          <w:p w14:paraId="24CC0C2B" w14:textId="77777777" w:rsidR="00EA04A8" w:rsidRPr="00B916EC" w:rsidRDefault="00EA04A8" w:rsidP="00EA04A8">
            <w:pPr>
              <w:pStyle w:val="TAC"/>
            </w:pPr>
            <w:r w:rsidRPr="00B916EC">
              <w:t>8</w:t>
            </w:r>
          </w:p>
        </w:tc>
        <w:tc>
          <w:tcPr>
            <w:tcW w:w="3451" w:type="dxa"/>
            <w:tcBorders>
              <w:left w:val="double" w:sz="4" w:space="0" w:color="auto"/>
            </w:tcBorders>
            <w:vAlign w:val="center"/>
          </w:tcPr>
          <w:p w14:paraId="42FB8452" w14:textId="77777777" w:rsidR="00EA04A8" w:rsidRPr="00B916EC" w:rsidRDefault="00EA04A8" w:rsidP="00EA04A8">
            <w:pPr>
              <w:pStyle w:val="TAC"/>
            </w:pPr>
            <w:r w:rsidRPr="00B916EC">
              <w:rPr>
                <w:rFonts w:cs="Arial"/>
                <w:kern w:val="24"/>
                <w:szCs w:val="18"/>
              </w:rPr>
              <w:t>2</w:t>
            </w:r>
          </w:p>
        </w:tc>
        <w:tc>
          <w:tcPr>
            <w:tcW w:w="1573" w:type="dxa"/>
            <w:vAlign w:val="center"/>
          </w:tcPr>
          <w:p w14:paraId="46100831" w14:textId="77777777" w:rsidR="00EA04A8" w:rsidRPr="00B916EC" w:rsidRDefault="00EA04A8" w:rsidP="00EA04A8">
            <w:pPr>
              <w:pStyle w:val="TAC"/>
            </w:pPr>
            <w:r w:rsidRPr="00B916EC">
              <w:rPr>
                <w:rFonts w:cs="Arial"/>
                <w:kern w:val="24"/>
                <w:szCs w:val="18"/>
              </w:rPr>
              <w:t>48</w:t>
            </w:r>
          </w:p>
        </w:tc>
        <w:tc>
          <w:tcPr>
            <w:tcW w:w="1884" w:type="dxa"/>
            <w:vAlign w:val="center"/>
          </w:tcPr>
          <w:p w14:paraId="701727CC" w14:textId="77777777" w:rsidR="00EA04A8" w:rsidRPr="00B916EC" w:rsidRDefault="00EA04A8" w:rsidP="00EA04A8">
            <w:pPr>
              <w:pStyle w:val="TAC"/>
            </w:pPr>
            <w:r w:rsidRPr="00B916EC">
              <w:rPr>
                <w:rFonts w:cs="Arial"/>
                <w:kern w:val="24"/>
                <w:szCs w:val="18"/>
              </w:rPr>
              <w:t>1</w:t>
            </w:r>
          </w:p>
        </w:tc>
        <w:tc>
          <w:tcPr>
            <w:tcW w:w="1499" w:type="dxa"/>
            <w:vAlign w:val="center"/>
          </w:tcPr>
          <w:p w14:paraId="435EC1CF" w14:textId="77777777" w:rsidR="00EA04A8" w:rsidRPr="00B916EC" w:rsidRDefault="00EA04A8" w:rsidP="00EA04A8">
            <w:pPr>
              <w:pStyle w:val="TAC"/>
              <w:rPr>
                <w:rFonts w:cs="Arial"/>
                <w:kern w:val="24"/>
                <w:szCs w:val="18"/>
              </w:rPr>
            </w:pPr>
            <w:r w:rsidRPr="00B916EC">
              <w:rPr>
                <w:rFonts w:cs="Arial"/>
                <w:kern w:val="24"/>
                <w:szCs w:val="18"/>
              </w:rPr>
              <w:t xml:space="preserve">-41 if </w:t>
            </w:r>
            <w:r w:rsidR="00744398">
              <w:rPr>
                <w:position w:val="-10"/>
              </w:rPr>
              <w:pict w14:anchorId="10998FC3">
                <v:shape id="_x0000_i2440" type="#_x0000_t75" style="width:36.75pt;height:14.25pt">
                  <v:imagedata r:id="rId907" o:title=""/>
                </v:shape>
              </w:pict>
            </w:r>
            <w:r w:rsidRPr="00B916EC">
              <w:rPr>
                <w:rFonts w:cs="Arial"/>
                <w:kern w:val="24"/>
                <w:szCs w:val="18"/>
              </w:rPr>
              <w:t xml:space="preserve"> </w:t>
            </w:r>
          </w:p>
          <w:p w14:paraId="253DF00D" w14:textId="77777777" w:rsidR="00EA04A8" w:rsidRPr="00B916EC" w:rsidRDefault="00EA04A8" w:rsidP="00EA04A8">
            <w:pPr>
              <w:pStyle w:val="TAC"/>
            </w:pPr>
            <w:r w:rsidRPr="00B916EC">
              <w:rPr>
                <w:rFonts w:cs="Arial"/>
                <w:kern w:val="24"/>
                <w:szCs w:val="18"/>
              </w:rPr>
              <w:t xml:space="preserve">-42 if </w:t>
            </w:r>
            <w:r w:rsidR="00744398">
              <w:rPr>
                <w:position w:val="-10"/>
              </w:rPr>
              <w:pict w14:anchorId="6E2CD69F">
                <v:shape id="_x0000_i2441" type="#_x0000_t75" style="width:36.75pt;height:14.25pt">
                  <v:imagedata r:id="rId908" o:title=""/>
                </v:shape>
              </w:pict>
            </w:r>
            <w:r w:rsidRPr="00B916EC">
              <w:rPr>
                <w:rFonts w:cs="Arial"/>
                <w:kern w:val="24"/>
                <w:szCs w:val="18"/>
              </w:rPr>
              <w:t xml:space="preserve"> </w:t>
            </w:r>
          </w:p>
        </w:tc>
      </w:tr>
      <w:tr w:rsidR="002268E7" w:rsidRPr="00B916EC" w14:paraId="3E00DC9B" w14:textId="77777777" w:rsidTr="00B73508">
        <w:trPr>
          <w:cantSplit/>
        </w:trPr>
        <w:tc>
          <w:tcPr>
            <w:tcW w:w="800" w:type="dxa"/>
            <w:tcBorders>
              <w:right w:val="double" w:sz="4" w:space="0" w:color="auto"/>
            </w:tcBorders>
            <w:shd w:val="clear" w:color="auto" w:fill="auto"/>
            <w:vAlign w:val="center"/>
          </w:tcPr>
          <w:p w14:paraId="2806A439" w14:textId="77777777" w:rsidR="002268E7" w:rsidRPr="00B916EC" w:rsidRDefault="002268E7" w:rsidP="0060031D">
            <w:pPr>
              <w:pStyle w:val="TAC"/>
            </w:pPr>
            <w:r w:rsidRPr="00B916EC">
              <w:t>9</w:t>
            </w:r>
          </w:p>
        </w:tc>
        <w:tc>
          <w:tcPr>
            <w:tcW w:w="3451" w:type="dxa"/>
            <w:tcBorders>
              <w:left w:val="double" w:sz="4" w:space="0" w:color="auto"/>
            </w:tcBorders>
            <w:vAlign w:val="center"/>
          </w:tcPr>
          <w:p w14:paraId="21D6D75B" w14:textId="77777777" w:rsidR="002268E7" w:rsidRPr="00B916EC" w:rsidRDefault="008B12E7" w:rsidP="0060031D">
            <w:pPr>
              <w:pStyle w:val="TAC"/>
            </w:pPr>
            <w:r w:rsidRPr="00B916EC">
              <w:rPr>
                <w:rFonts w:cs="Arial"/>
                <w:kern w:val="24"/>
                <w:szCs w:val="18"/>
              </w:rPr>
              <w:t>2</w:t>
            </w:r>
            <w:r w:rsidR="002268E7" w:rsidRPr="00B916EC">
              <w:rPr>
                <w:rFonts w:cs="Arial"/>
                <w:kern w:val="24"/>
                <w:szCs w:val="18"/>
              </w:rPr>
              <w:t xml:space="preserve"> </w:t>
            </w:r>
          </w:p>
        </w:tc>
        <w:tc>
          <w:tcPr>
            <w:tcW w:w="1573" w:type="dxa"/>
            <w:vAlign w:val="center"/>
          </w:tcPr>
          <w:p w14:paraId="4A107DD3" w14:textId="77777777" w:rsidR="002268E7" w:rsidRPr="00B916EC" w:rsidRDefault="002268E7" w:rsidP="0060031D">
            <w:pPr>
              <w:pStyle w:val="TAC"/>
            </w:pPr>
            <w:r w:rsidRPr="00B916EC">
              <w:rPr>
                <w:rFonts w:cs="Arial"/>
                <w:kern w:val="24"/>
                <w:szCs w:val="18"/>
              </w:rPr>
              <w:t>48</w:t>
            </w:r>
          </w:p>
        </w:tc>
        <w:tc>
          <w:tcPr>
            <w:tcW w:w="1884" w:type="dxa"/>
            <w:vAlign w:val="center"/>
          </w:tcPr>
          <w:p w14:paraId="75B7D13B" w14:textId="77777777" w:rsidR="002268E7" w:rsidRPr="00B916EC" w:rsidRDefault="002268E7" w:rsidP="0060031D">
            <w:pPr>
              <w:pStyle w:val="TAC"/>
            </w:pPr>
            <w:r w:rsidRPr="00B916EC">
              <w:rPr>
                <w:rFonts w:cs="Arial"/>
                <w:kern w:val="24"/>
                <w:szCs w:val="18"/>
              </w:rPr>
              <w:t>1</w:t>
            </w:r>
          </w:p>
        </w:tc>
        <w:tc>
          <w:tcPr>
            <w:tcW w:w="1499" w:type="dxa"/>
            <w:vAlign w:val="center"/>
          </w:tcPr>
          <w:p w14:paraId="27E2AC83" w14:textId="77777777" w:rsidR="002268E7" w:rsidRPr="00B916EC" w:rsidRDefault="008B12E7" w:rsidP="0060031D">
            <w:pPr>
              <w:pStyle w:val="TAC"/>
            </w:pPr>
            <w:r w:rsidRPr="00B916EC">
              <w:rPr>
                <w:rFonts w:cs="Arial"/>
                <w:kern w:val="24"/>
                <w:szCs w:val="18"/>
              </w:rPr>
              <w:t>49</w:t>
            </w:r>
            <w:r w:rsidR="002268E7" w:rsidRPr="00B916EC">
              <w:rPr>
                <w:rFonts w:cs="Arial"/>
                <w:kern w:val="24"/>
                <w:szCs w:val="18"/>
              </w:rPr>
              <w:t xml:space="preserve"> </w:t>
            </w:r>
          </w:p>
        </w:tc>
      </w:tr>
      <w:tr w:rsidR="00EA04A8" w:rsidRPr="00B916EC" w14:paraId="197398F6" w14:textId="77777777" w:rsidTr="00B73508">
        <w:trPr>
          <w:cantSplit/>
        </w:trPr>
        <w:tc>
          <w:tcPr>
            <w:tcW w:w="800" w:type="dxa"/>
            <w:tcBorders>
              <w:right w:val="double" w:sz="4" w:space="0" w:color="auto"/>
            </w:tcBorders>
            <w:shd w:val="clear" w:color="auto" w:fill="auto"/>
            <w:vAlign w:val="center"/>
          </w:tcPr>
          <w:p w14:paraId="421BF6EE" w14:textId="77777777" w:rsidR="00EA04A8" w:rsidRPr="00B916EC" w:rsidRDefault="00EA04A8" w:rsidP="00EA04A8">
            <w:pPr>
              <w:pStyle w:val="TAC"/>
            </w:pPr>
            <w:r w:rsidRPr="00B916EC">
              <w:t>1</w:t>
            </w:r>
            <w:r>
              <w:t>0</w:t>
            </w:r>
          </w:p>
        </w:tc>
        <w:tc>
          <w:tcPr>
            <w:tcW w:w="3451" w:type="dxa"/>
            <w:tcBorders>
              <w:left w:val="double" w:sz="4" w:space="0" w:color="auto"/>
            </w:tcBorders>
            <w:vAlign w:val="center"/>
          </w:tcPr>
          <w:p w14:paraId="45DCF362" w14:textId="77777777" w:rsidR="00EA04A8" w:rsidRPr="00B916EC" w:rsidRDefault="00EA04A8" w:rsidP="00EA04A8">
            <w:pPr>
              <w:pStyle w:val="TAC"/>
            </w:pPr>
            <w:r w:rsidRPr="00B916EC">
              <w:rPr>
                <w:rFonts w:cs="Arial"/>
                <w:kern w:val="24"/>
                <w:szCs w:val="18"/>
              </w:rPr>
              <w:t xml:space="preserve">2 </w:t>
            </w:r>
          </w:p>
        </w:tc>
        <w:tc>
          <w:tcPr>
            <w:tcW w:w="1573" w:type="dxa"/>
            <w:vAlign w:val="center"/>
          </w:tcPr>
          <w:p w14:paraId="4871D828" w14:textId="77777777" w:rsidR="00EA04A8" w:rsidRPr="00B916EC" w:rsidRDefault="00EA04A8" w:rsidP="00EA04A8">
            <w:pPr>
              <w:pStyle w:val="TAC"/>
            </w:pPr>
            <w:r w:rsidRPr="00B916EC">
              <w:rPr>
                <w:rFonts w:cs="Arial"/>
                <w:kern w:val="24"/>
                <w:szCs w:val="18"/>
              </w:rPr>
              <w:t xml:space="preserve">96 </w:t>
            </w:r>
          </w:p>
        </w:tc>
        <w:tc>
          <w:tcPr>
            <w:tcW w:w="1884" w:type="dxa"/>
            <w:vAlign w:val="center"/>
          </w:tcPr>
          <w:p w14:paraId="527E6367" w14:textId="77777777" w:rsidR="00EA04A8" w:rsidRPr="00B916EC" w:rsidRDefault="00EA04A8" w:rsidP="00EA04A8">
            <w:pPr>
              <w:pStyle w:val="TAC"/>
            </w:pPr>
            <w:r w:rsidRPr="00B916EC">
              <w:rPr>
                <w:rFonts w:cs="Arial"/>
                <w:kern w:val="24"/>
                <w:szCs w:val="18"/>
              </w:rPr>
              <w:t>1</w:t>
            </w:r>
          </w:p>
        </w:tc>
        <w:tc>
          <w:tcPr>
            <w:tcW w:w="1499" w:type="dxa"/>
            <w:vAlign w:val="center"/>
          </w:tcPr>
          <w:p w14:paraId="55B83D55" w14:textId="77777777" w:rsidR="00EA04A8" w:rsidRPr="00B916EC" w:rsidRDefault="00EA04A8" w:rsidP="00EA04A8">
            <w:pPr>
              <w:pStyle w:val="TAC"/>
              <w:rPr>
                <w:rFonts w:cs="Arial"/>
                <w:kern w:val="24"/>
                <w:szCs w:val="18"/>
              </w:rPr>
            </w:pPr>
            <w:r w:rsidRPr="00B916EC">
              <w:rPr>
                <w:rFonts w:cs="Arial"/>
                <w:kern w:val="24"/>
                <w:szCs w:val="18"/>
              </w:rPr>
              <w:t xml:space="preserve">-41 if </w:t>
            </w:r>
            <w:r w:rsidR="00744398">
              <w:rPr>
                <w:position w:val="-10"/>
              </w:rPr>
              <w:pict w14:anchorId="49328719">
                <v:shape id="_x0000_i2442" type="#_x0000_t75" style="width:36.75pt;height:14.25pt">
                  <v:imagedata r:id="rId907" o:title=""/>
                </v:shape>
              </w:pict>
            </w:r>
          </w:p>
          <w:p w14:paraId="1815DAB2" w14:textId="77777777" w:rsidR="00EA04A8" w:rsidRPr="00B916EC" w:rsidRDefault="00EA04A8" w:rsidP="00EA04A8">
            <w:pPr>
              <w:pStyle w:val="TAC"/>
            </w:pPr>
            <w:r w:rsidRPr="00B916EC">
              <w:rPr>
                <w:rFonts w:cs="Arial"/>
                <w:kern w:val="24"/>
                <w:szCs w:val="18"/>
              </w:rPr>
              <w:t xml:space="preserve">-42 if </w:t>
            </w:r>
            <w:r w:rsidR="00744398">
              <w:rPr>
                <w:position w:val="-10"/>
              </w:rPr>
              <w:pict w14:anchorId="3275B54E">
                <v:shape id="_x0000_i2443" type="#_x0000_t75" style="width:36.75pt;height:21.75pt">
                  <v:imagedata r:id="rId908" o:title=""/>
                </v:shape>
              </w:pict>
            </w:r>
          </w:p>
        </w:tc>
      </w:tr>
      <w:tr w:rsidR="002268E7" w:rsidRPr="00B916EC" w14:paraId="2A61B833" w14:textId="77777777" w:rsidTr="00B73508">
        <w:trPr>
          <w:cantSplit/>
        </w:trPr>
        <w:tc>
          <w:tcPr>
            <w:tcW w:w="800" w:type="dxa"/>
            <w:tcBorders>
              <w:right w:val="double" w:sz="4" w:space="0" w:color="auto"/>
            </w:tcBorders>
            <w:shd w:val="clear" w:color="auto" w:fill="auto"/>
            <w:vAlign w:val="center"/>
          </w:tcPr>
          <w:p w14:paraId="02BFD4FC" w14:textId="77777777" w:rsidR="002268E7" w:rsidRPr="00B916EC" w:rsidRDefault="00BC794F" w:rsidP="00BC794F">
            <w:pPr>
              <w:pStyle w:val="TAC"/>
            </w:pPr>
            <w:r w:rsidRPr="00B916EC">
              <w:t>1</w:t>
            </w:r>
            <w:r>
              <w:t>1</w:t>
            </w:r>
          </w:p>
        </w:tc>
        <w:tc>
          <w:tcPr>
            <w:tcW w:w="3451" w:type="dxa"/>
            <w:tcBorders>
              <w:left w:val="double" w:sz="4" w:space="0" w:color="auto"/>
            </w:tcBorders>
            <w:vAlign w:val="center"/>
          </w:tcPr>
          <w:p w14:paraId="145A8331" w14:textId="77777777" w:rsidR="002268E7" w:rsidRPr="00B916EC" w:rsidRDefault="008B12E7" w:rsidP="0060031D">
            <w:pPr>
              <w:pStyle w:val="TAC"/>
            </w:pPr>
            <w:r w:rsidRPr="00B916EC">
              <w:rPr>
                <w:rFonts w:cs="Arial"/>
                <w:kern w:val="24"/>
                <w:szCs w:val="18"/>
              </w:rPr>
              <w:t>2</w:t>
            </w:r>
            <w:r w:rsidR="002268E7" w:rsidRPr="00B916EC">
              <w:rPr>
                <w:rFonts w:cs="Arial"/>
                <w:kern w:val="24"/>
                <w:szCs w:val="18"/>
              </w:rPr>
              <w:t xml:space="preserve"> </w:t>
            </w:r>
          </w:p>
        </w:tc>
        <w:tc>
          <w:tcPr>
            <w:tcW w:w="1573" w:type="dxa"/>
            <w:vAlign w:val="center"/>
          </w:tcPr>
          <w:p w14:paraId="6F67B8C1" w14:textId="77777777" w:rsidR="002268E7" w:rsidRPr="00B916EC" w:rsidRDefault="008B12E7" w:rsidP="0060031D">
            <w:pPr>
              <w:pStyle w:val="TAC"/>
            </w:pPr>
            <w:r w:rsidRPr="00B916EC">
              <w:rPr>
                <w:rFonts w:cs="Arial"/>
                <w:kern w:val="24"/>
                <w:szCs w:val="18"/>
              </w:rPr>
              <w:t>96</w:t>
            </w:r>
            <w:r w:rsidR="002268E7" w:rsidRPr="00B916EC">
              <w:rPr>
                <w:rFonts w:cs="Arial"/>
                <w:kern w:val="24"/>
                <w:szCs w:val="18"/>
              </w:rPr>
              <w:t xml:space="preserve"> </w:t>
            </w:r>
          </w:p>
        </w:tc>
        <w:tc>
          <w:tcPr>
            <w:tcW w:w="1884" w:type="dxa"/>
            <w:vAlign w:val="center"/>
          </w:tcPr>
          <w:p w14:paraId="7927BFAB" w14:textId="77777777" w:rsidR="002268E7" w:rsidRPr="00B916EC" w:rsidRDefault="002268E7" w:rsidP="0060031D">
            <w:pPr>
              <w:pStyle w:val="TAC"/>
            </w:pPr>
            <w:r w:rsidRPr="00B916EC">
              <w:rPr>
                <w:rFonts w:cs="Arial"/>
                <w:kern w:val="24"/>
                <w:szCs w:val="18"/>
              </w:rPr>
              <w:t xml:space="preserve">1 </w:t>
            </w:r>
          </w:p>
        </w:tc>
        <w:tc>
          <w:tcPr>
            <w:tcW w:w="1499" w:type="dxa"/>
            <w:vAlign w:val="center"/>
          </w:tcPr>
          <w:p w14:paraId="04F0F132" w14:textId="77777777" w:rsidR="002268E7" w:rsidRPr="00B916EC" w:rsidRDefault="008B12E7" w:rsidP="0060031D">
            <w:pPr>
              <w:pStyle w:val="TAC"/>
            </w:pPr>
            <w:r w:rsidRPr="00B916EC">
              <w:rPr>
                <w:rFonts w:cs="Arial"/>
                <w:kern w:val="24"/>
                <w:szCs w:val="18"/>
              </w:rPr>
              <w:t>97</w:t>
            </w:r>
            <w:r w:rsidR="002268E7" w:rsidRPr="00B916EC">
              <w:rPr>
                <w:rFonts w:cs="Arial"/>
                <w:kern w:val="24"/>
                <w:szCs w:val="18"/>
              </w:rPr>
              <w:t xml:space="preserve"> </w:t>
            </w:r>
          </w:p>
        </w:tc>
      </w:tr>
      <w:tr w:rsidR="00BC794F" w:rsidRPr="00B916EC" w:rsidDel="00BC794F" w14:paraId="3C8F235E" w14:textId="77777777" w:rsidTr="00B73508">
        <w:trPr>
          <w:cantSplit/>
        </w:trPr>
        <w:tc>
          <w:tcPr>
            <w:tcW w:w="800" w:type="dxa"/>
            <w:tcBorders>
              <w:right w:val="double" w:sz="4" w:space="0" w:color="auto"/>
            </w:tcBorders>
            <w:shd w:val="clear" w:color="auto" w:fill="auto"/>
            <w:vAlign w:val="center"/>
          </w:tcPr>
          <w:p w14:paraId="01E43660" w14:textId="77777777" w:rsidR="00BC794F" w:rsidRPr="00B916EC" w:rsidDel="00BC794F" w:rsidRDefault="00BC794F" w:rsidP="00BC794F">
            <w:pPr>
              <w:pStyle w:val="TAC"/>
              <w:rPr>
                <w:rFonts w:cs="Arial"/>
                <w:kern w:val="24"/>
                <w:szCs w:val="18"/>
              </w:rPr>
            </w:pPr>
            <w:r w:rsidRPr="00B916EC">
              <w:t>12</w:t>
            </w:r>
          </w:p>
        </w:tc>
        <w:tc>
          <w:tcPr>
            <w:tcW w:w="8407" w:type="dxa"/>
            <w:gridSpan w:val="4"/>
            <w:tcBorders>
              <w:left w:val="double" w:sz="4" w:space="0" w:color="auto"/>
            </w:tcBorders>
            <w:vAlign w:val="center"/>
          </w:tcPr>
          <w:p w14:paraId="2B06BD0B"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5AF05569" w14:textId="77777777" w:rsidTr="00B73508">
        <w:trPr>
          <w:cantSplit/>
        </w:trPr>
        <w:tc>
          <w:tcPr>
            <w:tcW w:w="800" w:type="dxa"/>
            <w:tcBorders>
              <w:right w:val="double" w:sz="4" w:space="0" w:color="auto"/>
            </w:tcBorders>
            <w:shd w:val="clear" w:color="auto" w:fill="auto"/>
            <w:vAlign w:val="center"/>
          </w:tcPr>
          <w:p w14:paraId="5A4CABDB" w14:textId="77777777" w:rsidR="00BC794F" w:rsidRPr="00B916EC" w:rsidDel="00BC794F" w:rsidRDefault="00BC794F" w:rsidP="00BC794F">
            <w:pPr>
              <w:pStyle w:val="TAC"/>
              <w:rPr>
                <w:rFonts w:cs="Arial"/>
                <w:kern w:val="24"/>
                <w:szCs w:val="18"/>
              </w:rPr>
            </w:pPr>
            <w:r w:rsidRPr="00B916EC">
              <w:t>13</w:t>
            </w:r>
          </w:p>
        </w:tc>
        <w:tc>
          <w:tcPr>
            <w:tcW w:w="8407" w:type="dxa"/>
            <w:gridSpan w:val="4"/>
            <w:tcBorders>
              <w:left w:val="double" w:sz="4" w:space="0" w:color="auto"/>
            </w:tcBorders>
            <w:vAlign w:val="center"/>
          </w:tcPr>
          <w:p w14:paraId="4A69E12D"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5FE15625" w14:textId="77777777" w:rsidTr="00B73508">
        <w:trPr>
          <w:cantSplit/>
        </w:trPr>
        <w:tc>
          <w:tcPr>
            <w:tcW w:w="800" w:type="dxa"/>
            <w:tcBorders>
              <w:right w:val="double" w:sz="4" w:space="0" w:color="auto"/>
            </w:tcBorders>
            <w:shd w:val="clear" w:color="auto" w:fill="auto"/>
            <w:vAlign w:val="center"/>
          </w:tcPr>
          <w:p w14:paraId="510983B8" w14:textId="77777777" w:rsidR="00BC794F" w:rsidRPr="00B916EC" w:rsidDel="00BC794F" w:rsidRDefault="00BC794F" w:rsidP="00BC794F">
            <w:pPr>
              <w:pStyle w:val="TAC"/>
              <w:rPr>
                <w:rFonts w:cs="Arial"/>
                <w:kern w:val="24"/>
                <w:szCs w:val="18"/>
              </w:rPr>
            </w:pPr>
            <w:r w:rsidRPr="00B916EC">
              <w:t>14</w:t>
            </w:r>
          </w:p>
        </w:tc>
        <w:tc>
          <w:tcPr>
            <w:tcW w:w="8407" w:type="dxa"/>
            <w:gridSpan w:val="4"/>
            <w:tcBorders>
              <w:left w:val="double" w:sz="4" w:space="0" w:color="auto"/>
            </w:tcBorders>
            <w:vAlign w:val="center"/>
          </w:tcPr>
          <w:p w14:paraId="750F1D3B"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33F7044A" w14:textId="77777777" w:rsidTr="00B73508">
        <w:trPr>
          <w:cantSplit/>
        </w:trPr>
        <w:tc>
          <w:tcPr>
            <w:tcW w:w="800" w:type="dxa"/>
            <w:tcBorders>
              <w:right w:val="double" w:sz="4" w:space="0" w:color="auto"/>
            </w:tcBorders>
            <w:shd w:val="clear" w:color="auto" w:fill="auto"/>
            <w:vAlign w:val="center"/>
          </w:tcPr>
          <w:p w14:paraId="62B2B111" w14:textId="77777777" w:rsidR="00BC794F" w:rsidRPr="00B916EC" w:rsidDel="00BC794F" w:rsidRDefault="00BC794F" w:rsidP="00BC794F">
            <w:pPr>
              <w:pStyle w:val="TAC"/>
              <w:rPr>
                <w:rFonts w:cs="Arial"/>
                <w:kern w:val="24"/>
                <w:szCs w:val="18"/>
              </w:rPr>
            </w:pPr>
            <w:r w:rsidRPr="00B916EC">
              <w:rPr>
                <w:rFonts w:cs="Arial"/>
                <w:kern w:val="24"/>
                <w:szCs w:val="18"/>
              </w:rPr>
              <w:t>15</w:t>
            </w:r>
          </w:p>
        </w:tc>
        <w:tc>
          <w:tcPr>
            <w:tcW w:w="8407" w:type="dxa"/>
            <w:gridSpan w:val="4"/>
            <w:tcBorders>
              <w:left w:val="double" w:sz="4" w:space="0" w:color="auto"/>
            </w:tcBorders>
            <w:vAlign w:val="center"/>
          </w:tcPr>
          <w:p w14:paraId="7C3FBB07"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bl>
    <w:p w14:paraId="266C5164" w14:textId="77777777" w:rsidR="00514155" w:rsidRPr="00B916EC" w:rsidRDefault="00514155" w:rsidP="009B1799">
      <w:pPr>
        <w:rPr>
          <w:b/>
        </w:rPr>
      </w:pPr>
    </w:p>
    <w:p w14:paraId="247B403F" w14:textId="77777777" w:rsidR="005D70FE" w:rsidRPr="00B916EC" w:rsidRDefault="005D70FE" w:rsidP="00B06B6C">
      <w:pPr>
        <w:pStyle w:val="TH"/>
      </w:pPr>
      <w:r w:rsidRPr="00B916EC">
        <w:t>Table 1</w:t>
      </w:r>
      <w:r w:rsidR="00EC0649">
        <w:t>3</w:t>
      </w:r>
      <w:r w:rsidRPr="00B916EC">
        <w:t>-</w:t>
      </w:r>
      <w:r w:rsidR="00BC794F">
        <w:t>8</w:t>
      </w:r>
      <w:r w:rsidRPr="00B916EC">
        <w:t xml:space="preserve">: Set of resource blocks and slot symbols of </w:t>
      </w:r>
      <w:r w:rsidR="00C76664">
        <w:t>CORESET</w:t>
      </w:r>
      <w:r w:rsidRPr="00B916EC">
        <w:t xml:space="preserve"> for Type0-PDCCH search space</w:t>
      </w:r>
      <w:r w:rsidR="00F95DE0">
        <w:t xml:space="preserve"> set</w:t>
      </w:r>
      <w:r w:rsidRPr="00B916EC">
        <w:t xml:space="preserve"> when {SS/PBCH block, PDCCH} </w:t>
      </w:r>
      <w:r w:rsidR="00143099">
        <w:t>SCS</w:t>
      </w:r>
      <w:r w:rsidRPr="00B916EC">
        <w:t xml:space="preserve"> is {120, 120} kHz</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9"/>
        <w:gridCol w:w="3452"/>
        <w:gridCol w:w="1573"/>
        <w:gridCol w:w="1884"/>
        <w:gridCol w:w="1499"/>
      </w:tblGrid>
      <w:tr w:rsidR="00673A22" w:rsidRPr="00B916EC" w14:paraId="4B9D416C" w14:textId="77777777" w:rsidTr="00B73508">
        <w:trPr>
          <w:cantSplit/>
        </w:trPr>
        <w:tc>
          <w:tcPr>
            <w:tcW w:w="799" w:type="dxa"/>
            <w:tcBorders>
              <w:bottom w:val="double" w:sz="4" w:space="0" w:color="auto"/>
              <w:right w:val="double" w:sz="4" w:space="0" w:color="auto"/>
            </w:tcBorders>
            <w:shd w:val="clear" w:color="auto" w:fill="E0E0E0"/>
            <w:vAlign w:val="center"/>
          </w:tcPr>
          <w:p w14:paraId="275C7F57" w14:textId="77777777" w:rsidR="00673A22" w:rsidRPr="00B916EC" w:rsidRDefault="00673A22" w:rsidP="0060031D">
            <w:pPr>
              <w:pStyle w:val="TAH"/>
              <w:rPr>
                <w:bCs/>
                <w:lang w:val="en-US"/>
              </w:rPr>
            </w:pPr>
            <w:r w:rsidRPr="00B916EC">
              <w:rPr>
                <w:bCs/>
                <w:lang w:val="en-US"/>
              </w:rPr>
              <w:t>Index</w:t>
            </w:r>
          </w:p>
        </w:tc>
        <w:tc>
          <w:tcPr>
            <w:tcW w:w="3452" w:type="dxa"/>
            <w:tcBorders>
              <w:left w:val="double" w:sz="4" w:space="0" w:color="auto"/>
              <w:bottom w:val="double" w:sz="4" w:space="0" w:color="auto"/>
            </w:tcBorders>
            <w:shd w:val="clear" w:color="auto" w:fill="E0E0E0"/>
            <w:vAlign w:val="center"/>
          </w:tcPr>
          <w:p w14:paraId="228DE6E7" w14:textId="77777777"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73" w:type="dxa"/>
            <w:tcBorders>
              <w:bottom w:val="double" w:sz="4" w:space="0" w:color="auto"/>
            </w:tcBorders>
            <w:shd w:val="clear" w:color="auto" w:fill="E0E0E0"/>
            <w:vAlign w:val="center"/>
          </w:tcPr>
          <w:p w14:paraId="38DFEB88" w14:textId="77777777" w:rsidR="00673A22" w:rsidRPr="00B916EC" w:rsidRDefault="00673A22" w:rsidP="0060031D">
            <w:pPr>
              <w:pStyle w:val="TAH"/>
              <w:rPr>
                <w:bCs/>
                <w:lang w:val="en-US"/>
              </w:rPr>
            </w:pPr>
            <w:r w:rsidRPr="00B916EC">
              <w:rPr>
                <w:rFonts w:cs="Arial"/>
                <w:kern w:val="24"/>
              </w:rPr>
              <w:t xml:space="preserve">Number of RBs </w:t>
            </w:r>
            <w:r w:rsidR="00744398">
              <w:rPr>
                <w:position w:val="-10"/>
              </w:rPr>
              <w:pict w14:anchorId="68B94867">
                <v:shape id="_x0000_i2444" type="#_x0000_t75" style="width:44.25pt;height:14.25pt">
                  <v:imagedata r:id="rId904" o:title=""/>
                </v:shape>
              </w:pict>
            </w:r>
          </w:p>
        </w:tc>
        <w:tc>
          <w:tcPr>
            <w:tcW w:w="1884" w:type="dxa"/>
            <w:tcBorders>
              <w:bottom w:val="double" w:sz="4" w:space="0" w:color="auto"/>
            </w:tcBorders>
            <w:shd w:val="clear" w:color="auto" w:fill="E0E0E0"/>
            <w:vAlign w:val="center"/>
          </w:tcPr>
          <w:p w14:paraId="015BA26B" w14:textId="77777777" w:rsidR="00673A22" w:rsidRPr="00B916EC" w:rsidRDefault="00673A22" w:rsidP="0060031D">
            <w:pPr>
              <w:pStyle w:val="TAH"/>
              <w:rPr>
                <w:bCs/>
                <w:lang w:val="en-US"/>
              </w:rPr>
            </w:pPr>
            <w:r w:rsidRPr="00B916EC">
              <w:rPr>
                <w:rFonts w:cs="Arial"/>
                <w:kern w:val="24"/>
              </w:rPr>
              <w:t xml:space="preserve">Number of Symbols </w:t>
            </w:r>
            <w:r w:rsidR="00744398">
              <w:rPr>
                <w:position w:val="-12"/>
              </w:rPr>
              <w:pict w14:anchorId="271B73CE">
                <v:shape id="_x0000_i2445" type="#_x0000_t75" style="width:36.75pt;height:14.25pt">
                  <v:imagedata r:id="rId905" o:title=""/>
                </v:shape>
              </w:pict>
            </w:r>
            <w:r w:rsidRPr="00B916EC">
              <w:rPr>
                <w:rFonts w:cs="Arial"/>
                <w:kern w:val="24"/>
              </w:rPr>
              <w:t xml:space="preserve"> </w:t>
            </w:r>
          </w:p>
        </w:tc>
        <w:tc>
          <w:tcPr>
            <w:tcW w:w="1499" w:type="dxa"/>
            <w:tcBorders>
              <w:bottom w:val="double" w:sz="4" w:space="0" w:color="auto"/>
            </w:tcBorders>
            <w:shd w:val="clear" w:color="auto" w:fill="E0E0E0"/>
            <w:vAlign w:val="center"/>
          </w:tcPr>
          <w:p w14:paraId="33728677" w14:textId="77777777" w:rsidR="00673A22" w:rsidRPr="00B916EC" w:rsidRDefault="00673A22" w:rsidP="0060031D">
            <w:pPr>
              <w:pStyle w:val="TAH"/>
              <w:rPr>
                <w:bCs/>
                <w:lang w:val="en-US"/>
              </w:rPr>
            </w:pPr>
            <w:r w:rsidRPr="00B916EC">
              <w:rPr>
                <w:rFonts w:cs="Arial"/>
                <w:kern w:val="24"/>
              </w:rPr>
              <w:t xml:space="preserve">Offset (RBs) </w:t>
            </w:r>
          </w:p>
        </w:tc>
      </w:tr>
      <w:tr w:rsidR="003D680C" w:rsidRPr="00B916EC" w14:paraId="1FE24FE9" w14:textId="77777777" w:rsidTr="00B73508">
        <w:trPr>
          <w:cantSplit/>
        </w:trPr>
        <w:tc>
          <w:tcPr>
            <w:tcW w:w="799" w:type="dxa"/>
            <w:tcBorders>
              <w:top w:val="double" w:sz="4" w:space="0" w:color="auto"/>
              <w:right w:val="double" w:sz="4" w:space="0" w:color="auto"/>
            </w:tcBorders>
            <w:shd w:val="clear" w:color="auto" w:fill="auto"/>
            <w:vAlign w:val="center"/>
          </w:tcPr>
          <w:p w14:paraId="6AE3A86E" w14:textId="77777777" w:rsidR="003D680C" w:rsidRPr="00B916EC" w:rsidRDefault="003D680C" w:rsidP="0060031D">
            <w:pPr>
              <w:pStyle w:val="TAC"/>
              <w:rPr>
                <w:lang w:val="en-US"/>
              </w:rPr>
            </w:pPr>
            <w:r w:rsidRPr="00B916EC">
              <w:rPr>
                <w:lang w:val="en-US"/>
              </w:rPr>
              <w:t>0</w:t>
            </w:r>
          </w:p>
        </w:tc>
        <w:tc>
          <w:tcPr>
            <w:tcW w:w="3452" w:type="dxa"/>
            <w:tcBorders>
              <w:top w:val="double" w:sz="4" w:space="0" w:color="auto"/>
              <w:left w:val="double" w:sz="4" w:space="0" w:color="auto"/>
            </w:tcBorders>
            <w:vAlign w:val="center"/>
          </w:tcPr>
          <w:p w14:paraId="3AC1848A" w14:textId="77777777" w:rsidR="003D680C" w:rsidRPr="00B916EC" w:rsidRDefault="003D680C" w:rsidP="0060031D">
            <w:pPr>
              <w:pStyle w:val="TAC"/>
              <w:rPr>
                <w:lang w:val="en-US"/>
              </w:rPr>
            </w:pPr>
            <w:r w:rsidRPr="00B916EC">
              <w:rPr>
                <w:rFonts w:cs="Arial"/>
                <w:kern w:val="24"/>
                <w:szCs w:val="18"/>
              </w:rPr>
              <w:t xml:space="preserve">1 </w:t>
            </w:r>
          </w:p>
        </w:tc>
        <w:tc>
          <w:tcPr>
            <w:tcW w:w="1573" w:type="dxa"/>
            <w:tcBorders>
              <w:top w:val="double" w:sz="4" w:space="0" w:color="auto"/>
            </w:tcBorders>
            <w:vAlign w:val="center"/>
          </w:tcPr>
          <w:p w14:paraId="2D067049" w14:textId="77777777" w:rsidR="003D680C" w:rsidRPr="00B916EC" w:rsidRDefault="003D680C" w:rsidP="0060031D">
            <w:pPr>
              <w:pStyle w:val="TAC"/>
              <w:rPr>
                <w:lang w:val="en-US"/>
              </w:rPr>
            </w:pPr>
            <w:r w:rsidRPr="00B916EC">
              <w:rPr>
                <w:rFonts w:cs="Arial"/>
                <w:kern w:val="24"/>
                <w:szCs w:val="18"/>
              </w:rPr>
              <w:t>24</w:t>
            </w:r>
          </w:p>
        </w:tc>
        <w:tc>
          <w:tcPr>
            <w:tcW w:w="1884" w:type="dxa"/>
            <w:tcBorders>
              <w:top w:val="double" w:sz="4" w:space="0" w:color="auto"/>
            </w:tcBorders>
            <w:vAlign w:val="center"/>
          </w:tcPr>
          <w:p w14:paraId="6B0E654D" w14:textId="77777777" w:rsidR="003D680C" w:rsidRPr="00B916EC" w:rsidRDefault="003D680C" w:rsidP="0060031D">
            <w:pPr>
              <w:pStyle w:val="TAC"/>
              <w:rPr>
                <w:lang w:val="en-US"/>
              </w:rPr>
            </w:pPr>
            <w:r w:rsidRPr="00B916EC">
              <w:rPr>
                <w:rFonts w:cs="Arial"/>
                <w:kern w:val="24"/>
                <w:szCs w:val="18"/>
              </w:rPr>
              <w:t>2</w:t>
            </w:r>
          </w:p>
        </w:tc>
        <w:tc>
          <w:tcPr>
            <w:tcW w:w="1499" w:type="dxa"/>
            <w:tcBorders>
              <w:top w:val="double" w:sz="4" w:space="0" w:color="auto"/>
            </w:tcBorders>
            <w:vAlign w:val="center"/>
          </w:tcPr>
          <w:p w14:paraId="22513170" w14:textId="77777777" w:rsidR="003D680C" w:rsidRPr="00B916EC" w:rsidRDefault="003D680C" w:rsidP="0060031D">
            <w:pPr>
              <w:pStyle w:val="TAC"/>
              <w:rPr>
                <w:lang w:val="en-US"/>
              </w:rPr>
            </w:pPr>
            <w:r w:rsidRPr="00B916EC">
              <w:rPr>
                <w:rFonts w:cs="Arial"/>
                <w:kern w:val="24"/>
                <w:szCs w:val="18"/>
              </w:rPr>
              <w:t>0</w:t>
            </w:r>
          </w:p>
        </w:tc>
      </w:tr>
      <w:tr w:rsidR="003D680C" w:rsidRPr="00B916EC" w14:paraId="647BDB3F" w14:textId="77777777" w:rsidTr="00B73508">
        <w:trPr>
          <w:cantSplit/>
        </w:trPr>
        <w:tc>
          <w:tcPr>
            <w:tcW w:w="799" w:type="dxa"/>
            <w:tcBorders>
              <w:right w:val="double" w:sz="4" w:space="0" w:color="auto"/>
            </w:tcBorders>
            <w:shd w:val="clear" w:color="auto" w:fill="auto"/>
            <w:vAlign w:val="center"/>
          </w:tcPr>
          <w:p w14:paraId="4820564A" w14:textId="77777777" w:rsidR="003D680C" w:rsidRPr="00B916EC" w:rsidRDefault="003D680C" w:rsidP="0060031D">
            <w:pPr>
              <w:pStyle w:val="TAC"/>
              <w:rPr>
                <w:lang w:val="en-US"/>
              </w:rPr>
            </w:pPr>
            <w:r w:rsidRPr="00B916EC">
              <w:rPr>
                <w:lang w:val="en-US"/>
              </w:rPr>
              <w:t>1</w:t>
            </w:r>
          </w:p>
        </w:tc>
        <w:tc>
          <w:tcPr>
            <w:tcW w:w="3452" w:type="dxa"/>
            <w:tcBorders>
              <w:left w:val="double" w:sz="4" w:space="0" w:color="auto"/>
            </w:tcBorders>
            <w:vAlign w:val="center"/>
          </w:tcPr>
          <w:p w14:paraId="1B9B3B03" w14:textId="77777777" w:rsidR="003D680C" w:rsidRPr="00B916EC" w:rsidRDefault="003D680C" w:rsidP="0060031D">
            <w:pPr>
              <w:pStyle w:val="TAC"/>
              <w:rPr>
                <w:lang w:val="en-US"/>
              </w:rPr>
            </w:pPr>
            <w:r w:rsidRPr="00B916EC">
              <w:rPr>
                <w:rFonts w:cs="Arial"/>
                <w:kern w:val="24"/>
                <w:szCs w:val="18"/>
              </w:rPr>
              <w:t xml:space="preserve">1 </w:t>
            </w:r>
          </w:p>
        </w:tc>
        <w:tc>
          <w:tcPr>
            <w:tcW w:w="1573" w:type="dxa"/>
            <w:vAlign w:val="center"/>
          </w:tcPr>
          <w:p w14:paraId="2D33ABAC" w14:textId="77777777" w:rsidR="003D680C" w:rsidRPr="00B916EC" w:rsidRDefault="003D680C" w:rsidP="0060031D">
            <w:pPr>
              <w:pStyle w:val="TAC"/>
              <w:rPr>
                <w:lang w:val="en-US"/>
              </w:rPr>
            </w:pPr>
            <w:r w:rsidRPr="00B916EC">
              <w:rPr>
                <w:rFonts w:cs="Arial"/>
                <w:kern w:val="24"/>
                <w:szCs w:val="18"/>
              </w:rPr>
              <w:t>24</w:t>
            </w:r>
          </w:p>
        </w:tc>
        <w:tc>
          <w:tcPr>
            <w:tcW w:w="1884" w:type="dxa"/>
            <w:vAlign w:val="center"/>
          </w:tcPr>
          <w:p w14:paraId="324DA733" w14:textId="77777777" w:rsidR="003D680C" w:rsidRPr="00B916EC" w:rsidRDefault="003D680C" w:rsidP="0060031D">
            <w:pPr>
              <w:pStyle w:val="TAC"/>
              <w:rPr>
                <w:lang w:val="en-US"/>
              </w:rPr>
            </w:pPr>
            <w:r w:rsidRPr="00B916EC">
              <w:rPr>
                <w:rFonts w:cs="Arial"/>
                <w:kern w:val="24"/>
                <w:szCs w:val="18"/>
              </w:rPr>
              <w:t>2</w:t>
            </w:r>
          </w:p>
        </w:tc>
        <w:tc>
          <w:tcPr>
            <w:tcW w:w="1499" w:type="dxa"/>
            <w:vAlign w:val="center"/>
          </w:tcPr>
          <w:p w14:paraId="68140E77" w14:textId="77777777" w:rsidR="003D680C" w:rsidRPr="00B916EC" w:rsidRDefault="003D680C" w:rsidP="0060031D">
            <w:pPr>
              <w:pStyle w:val="TAC"/>
              <w:rPr>
                <w:lang w:val="en-US"/>
              </w:rPr>
            </w:pPr>
            <w:r w:rsidRPr="00B916EC">
              <w:rPr>
                <w:rFonts w:cs="Arial"/>
                <w:kern w:val="24"/>
                <w:szCs w:val="18"/>
              </w:rPr>
              <w:t>4</w:t>
            </w:r>
          </w:p>
        </w:tc>
      </w:tr>
      <w:tr w:rsidR="003D680C" w:rsidRPr="00B916EC" w14:paraId="07F2CED2" w14:textId="77777777" w:rsidTr="00B73508">
        <w:trPr>
          <w:cantSplit/>
        </w:trPr>
        <w:tc>
          <w:tcPr>
            <w:tcW w:w="799" w:type="dxa"/>
            <w:tcBorders>
              <w:right w:val="double" w:sz="4" w:space="0" w:color="auto"/>
            </w:tcBorders>
            <w:shd w:val="clear" w:color="auto" w:fill="auto"/>
            <w:vAlign w:val="center"/>
          </w:tcPr>
          <w:p w14:paraId="7E96EEED" w14:textId="77777777" w:rsidR="003D680C" w:rsidRPr="00B916EC" w:rsidRDefault="003D680C" w:rsidP="0060031D">
            <w:pPr>
              <w:pStyle w:val="TAC"/>
            </w:pPr>
            <w:r w:rsidRPr="00B916EC">
              <w:t>2</w:t>
            </w:r>
          </w:p>
        </w:tc>
        <w:tc>
          <w:tcPr>
            <w:tcW w:w="3452" w:type="dxa"/>
            <w:tcBorders>
              <w:left w:val="double" w:sz="4" w:space="0" w:color="auto"/>
            </w:tcBorders>
            <w:vAlign w:val="center"/>
          </w:tcPr>
          <w:p w14:paraId="7F5901A4" w14:textId="77777777" w:rsidR="003D680C" w:rsidRPr="00B916EC" w:rsidRDefault="003D680C" w:rsidP="0060031D">
            <w:pPr>
              <w:pStyle w:val="TAC"/>
            </w:pPr>
            <w:r w:rsidRPr="00B916EC">
              <w:rPr>
                <w:rFonts w:cs="Arial"/>
                <w:kern w:val="24"/>
                <w:szCs w:val="18"/>
              </w:rPr>
              <w:t xml:space="preserve">1 </w:t>
            </w:r>
          </w:p>
        </w:tc>
        <w:tc>
          <w:tcPr>
            <w:tcW w:w="1573" w:type="dxa"/>
            <w:vAlign w:val="center"/>
          </w:tcPr>
          <w:p w14:paraId="14A0E10C" w14:textId="77777777" w:rsidR="003D680C" w:rsidRPr="00B916EC" w:rsidRDefault="003D680C" w:rsidP="0060031D">
            <w:pPr>
              <w:pStyle w:val="TAC"/>
            </w:pPr>
            <w:r w:rsidRPr="00B916EC">
              <w:rPr>
                <w:rFonts w:cs="Arial"/>
                <w:kern w:val="24"/>
                <w:szCs w:val="18"/>
              </w:rPr>
              <w:t>48</w:t>
            </w:r>
          </w:p>
        </w:tc>
        <w:tc>
          <w:tcPr>
            <w:tcW w:w="1884" w:type="dxa"/>
            <w:vAlign w:val="center"/>
          </w:tcPr>
          <w:p w14:paraId="7AE6558F" w14:textId="77777777" w:rsidR="003D680C" w:rsidRPr="00B916EC" w:rsidRDefault="003D680C" w:rsidP="0060031D">
            <w:pPr>
              <w:pStyle w:val="TAC"/>
            </w:pPr>
            <w:r w:rsidRPr="00B916EC">
              <w:rPr>
                <w:rFonts w:cs="Arial"/>
                <w:kern w:val="24"/>
                <w:szCs w:val="18"/>
              </w:rPr>
              <w:t>1</w:t>
            </w:r>
          </w:p>
        </w:tc>
        <w:tc>
          <w:tcPr>
            <w:tcW w:w="1499" w:type="dxa"/>
            <w:vAlign w:val="center"/>
          </w:tcPr>
          <w:p w14:paraId="716D44BC" w14:textId="77777777" w:rsidR="003D680C" w:rsidRPr="00B916EC" w:rsidRDefault="003D680C" w:rsidP="0060031D">
            <w:pPr>
              <w:pStyle w:val="TAC"/>
            </w:pPr>
            <w:r w:rsidRPr="00B916EC">
              <w:rPr>
                <w:rFonts w:cs="Arial"/>
                <w:kern w:val="24"/>
                <w:szCs w:val="18"/>
              </w:rPr>
              <w:t>14</w:t>
            </w:r>
          </w:p>
        </w:tc>
      </w:tr>
      <w:tr w:rsidR="003D680C" w:rsidRPr="00B916EC" w14:paraId="3CB81333" w14:textId="77777777" w:rsidTr="00B73508">
        <w:trPr>
          <w:cantSplit/>
        </w:trPr>
        <w:tc>
          <w:tcPr>
            <w:tcW w:w="799" w:type="dxa"/>
            <w:tcBorders>
              <w:right w:val="double" w:sz="4" w:space="0" w:color="auto"/>
            </w:tcBorders>
            <w:shd w:val="clear" w:color="auto" w:fill="auto"/>
            <w:vAlign w:val="center"/>
          </w:tcPr>
          <w:p w14:paraId="08F4FEC5" w14:textId="77777777" w:rsidR="003D680C" w:rsidRPr="00B916EC" w:rsidRDefault="003D680C" w:rsidP="0060031D">
            <w:pPr>
              <w:pStyle w:val="TAC"/>
            </w:pPr>
            <w:r w:rsidRPr="00B916EC">
              <w:t>3</w:t>
            </w:r>
          </w:p>
        </w:tc>
        <w:tc>
          <w:tcPr>
            <w:tcW w:w="3452" w:type="dxa"/>
            <w:tcBorders>
              <w:left w:val="double" w:sz="4" w:space="0" w:color="auto"/>
            </w:tcBorders>
            <w:vAlign w:val="center"/>
          </w:tcPr>
          <w:p w14:paraId="39DE930C" w14:textId="77777777" w:rsidR="003D680C" w:rsidRPr="00B916EC" w:rsidRDefault="003D680C" w:rsidP="0060031D">
            <w:pPr>
              <w:pStyle w:val="TAC"/>
            </w:pPr>
            <w:r w:rsidRPr="00B916EC">
              <w:rPr>
                <w:rFonts w:cs="Arial"/>
                <w:kern w:val="24"/>
                <w:szCs w:val="18"/>
              </w:rPr>
              <w:t xml:space="preserve">1 </w:t>
            </w:r>
          </w:p>
        </w:tc>
        <w:tc>
          <w:tcPr>
            <w:tcW w:w="1573" w:type="dxa"/>
            <w:vAlign w:val="center"/>
          </w:tcPr>
          <w:p w14:paraId="2ABC1824" w14:textId="77777777" w:rsidR="003D680C" w:rsidRPr="00B916EC" w:rsidRDefault="003D680C" w:rsidP="0060031D">
            <w:pPr>
              <w:pStyle w:val="TAC"/>
            </w:pPr>
            <w:r w:rsidRPr="00B916EC">
              <w:rPr>
                <w:rFonts w:cs="Arial"/>
                <w:kern w:val="24"/>
                <w:szCs w:val="18"/>
              </w:rPr>
              <w:t>48</w:t>
            </w:r>
          </w:p>
        </w:tc>
        <w:tc>
          <w:tcPr>
            <w:tcW w:w="1884" w:type="dxa"/>
            <w:vAlign w:val="center"/>
          </w:tcPr>
          <w:p w14:paraId="0CF6DC52" w14:textId="77777777" w:rsidR="003D680C" w:rsidRPr="00B916EC" w:rsidRDefault="003D680C" w:rsidP="0060031D">
            <w:pPr>
              <w:pStyle w:val="TAC"/>
            </w:pPr>
            <w:r w:rsidRPr="00B916EC">
              <w:rPr>
                <w:rFonts w:cs="Arial"/>
                <w:kern w:val="24"/>
                <w:szCs w:val="18"/>
              </w:rPr>
              <w:t>2</w:t>
            </w:r>
          </w:p>
        </w:tc>
        <w:tc>
          <w:tcPr>
            <w:tcW w:w="1499" w:type="dxa"/>
            <w:vAlign w:val="center"/>
          </w:tcPr>
          <w:p w14:paraId="756EF4F3" w14:textId="77777777" w:rsidR="003D680C" w:rsidRPr="00B916EC" w:rsidRDefault="003D680C" w:rsidP="0060031D">
            <w:pPr>
              <w:pStyle w:val="TAC"/>
            </w:pPr>
            <w:r w:rsidRPr="00B916EC">
              <w:rPr>
                <w:rFonts w:cs="Arial"/>
                <w:kern w:val="24"/>
                <w:szCs w:val="18"/>
              </w:rPr>
              <w:t>14</w:t>
            </w:r>
          </w:p>
        </w:tc>
      </w:tr>
      <w:tr w:rsidR="00EA04A8" w:rsidRPr="00B916EC" w14:paraId="0E4AEF92" w14:textId="77777777" w:rsidTr="00B73508">
        <w:trPr>
          <w:cantSplit/>
        </w:trPr>
        <w:tc>
          <w:tcPr>
            <w:tcW w:w="799" w:type="dxa"/>
            <w:tcBorders>
              <w:right w:val="double" w:sz="4" w:space="0" w:color="auto"/>
            </w:tcBorders>
            <w:shd w:val="clear" w:color="auto" w:fill="auto"/>
            <w:vAlign w:val="center"/>
          </w:tcPr>
          <w:p w14:paraId="7CC56E5B" w14:textId="77777777" w:rsidR="00EA04A8" w:rsidRPr="00B916EC" w:rsidRDefault="00EA04A8" w:rsidP="00EA04A8">
            <w:pPr>
              <w:pStyle w:val="TAC"/>
            </w:pPr>
            <w:r w:rsidRPr="00B916EC">
              <w:t>4</w:t>
            </w:r>
          </w:p>
        </w:tc>
        <w:tc>
          <w:tcPr>
            <w:tcW w:w="3452" w:type="dxa"/>
            <w:tcBorders>
              <w:left w:val="double" w:sz="4" w:space="0" w:color="auto"/>
            </w:tcBorders>
            <w:vAlign w:val="center"/>
          </w:tcPr>
          <w:p w14:paraId="3D27894D" w14:textId="77777777" w:rsidR="00EA04A8" w:rsidRPr="00B916EC" w:rsidRDefault="00EA04A8" w:rsidP="00EA04A8">
            <w:pPr>
              <w:pStyle w:val="TAC"/>
            </w:pPr>
            <w:r w:rsidRPr="00B916EC">
              <w:rPr>
                <w:rFonts w:cs="Arial"/>
                <w:kern w:val="24"/>
                <w:szCs w:val="18"/>
              </w:rPr>
              <w:t xml:space="preserve">3 </w:t>
            </w:r>
          </w:p>
        </w:tc>
        <w:tc>
          <w:tcPr>
            <w:tcW w:w="1573" w:type="dxa"/>
            <w:vAlign w:val="center"/>
          </w:tcPr>
          <w:p w14:paraId="30CB2CB6" w14:textId="77777777" w:rsidR="00EA04A8" w:rsidRPr="00B916EC" w:rsidRDefault="00EA04A8" w:rsidP="00EA04A8">
            <w:pPr>
              <w:pStyle w:val="TAC"/>
            </w:pPr>
            <w:r>
              <w:rPr>
                <w:rFonts w:cs="Arial"/>
                <w:kern w:val="24"/>
                <w:szCs w:val="18"/>
              </w:rPr>
              <w:t>24</w:t>
            </w:r>
          </w:p>
        </w:tc>
        <w:tc>
          <w:tcPr>
            <w:tcW w:w="1884" w:type="dxa"/>
            <w:vAlign w:val="center"/>
          </w:tcPr>
          <w:p w14:paraId="7D7EFE82" w14:textId="77777777" w:rsidR="00EA04A8" w:rsidRPr="00B916EC" w:rsidRDefault="00EA04A8" w:rsidP="00EA04A8">
            <w:pPr>
              <w:pStyle w:val="TAC"/>
            </w:pPr>
            <w:r>
              <w:rPr>
                <w:rFonts w:cs="Arial"/>
                <w:kern w:val="24"/>
                <w:szCs w:val="18"/>
              </w:rPr>
              <w:t>2</w:t>
            </w:r>
          </w:p>
        </w:tc>
        <w:tc>
          <w:tcPr>
            <w:tcW w:w="1499" w:type="dxa"/>
            <w:vAlign w:val="center"/>
          </w:tcPr>
          <w:p w14:paraId="0BF6AA81" w14:textId="77777777" w:rsidR="00EA04A8" w:rsidRPr="00B916EC" w:rsidRDefault="00EA04A8" w:rsidP="00EA04A8">
            <w:pPr>
              <w:pStyle w:val="TAC"/>
              <w:rPr>
                <w:rFonts w:cs="Arial"/>
                <w:kern w:val="24"/>
                <w:szCs w:val="18"/>
              </w:rPr>
            </w:pPr>
            <w:r w:rsidRPr="00B916EC">
              <w:rPr>
                <w:rFonts w:cs="Arial"/>
                <w:kern w:val="24"/>
                <w:szCs w:val="18"/>
              </w:rPr>
              <w:t xml:space="preserve">-20 if </w:t>
            </w:r>
            <w:r w:rsidR="00744398">
              <w:rPr>
                <w:position w:val="-10"/>
              </w:rPr>
              <w:pict w14:anchorId="63367E40">
                <v:shape id="_x0000_i2446" type="#_x0000_t75" style="width:36.75pt;height:21.75pt">
                  <v:imagedata r:id="rId907" o:title=""/>
                </v:shape>
              </w:pict>
            </w:r>
            <w:r w:rsidRPr="00B916EC">
              <w:rPr>
                <w:rFonts w:cs="Arial"/>
                <w:kern w:val="24"/>
                <w:szCs w:val="18"/>
              </w:rPr>
              <w:t xml:space="preserve"> </w:t>
            </w:r>
          </w:p>
          <w:p w14:paraId="10F7D249" w14:textId="77777777" w:rsidR="00EA04A8" w:rsidRPr="00B916EC" w:rsidRDefault="00EA04A8" w:rsidP="00EA04A8">
            <w:pPr>
              <w:pStyle w:val="TAC"/>
            </w:pPr>
            <w:r w:rsidRPr="00B916EC">
              <w:rPr>
                <w:rFonts w:cs="Arial"/>
                <w:kern w:val="24"/>
                <w:szCs w:val="18"/>
              </w:rPr>
              <w:t xml:space="preserve">-21 if </w:t>
            </w:r>
            <w:r w:rsidR="00744398">
              <w:rPr>
                <w:position w:val="-10"/>
              </w:rPr>
              <w:pict w14:anchorId="3C9643FA">
                <v:shape id="_x0000_i2447" type="#_x0000_t75" style="width:36.75pt;height:14.25pt">
                  <v:imagedata r:id="rId908" o:title=""/>
                </v:shape>
              </w:pict>
            </w:r>
          </w:p>
        </w:tc>
      </w:tr>
      <w:tr w:rsidR="003D680C" w:rsidRPr="00B916EC" w14:paraId="599143B0" w14:textId="77777777" w:rsidTr="00B73508">
        <w:trPr>
          <w:cantSplit/>
        </w:trPr>
        <w:tc>
          <w:tcPr>
            <w:tcW w:w="799" w:type="dxa"/>
            <w:tcBorders>
              <w:right w:val="double" w:sz="4" w:space="0" w:color="auto"/>
            </w:tcBorders>
            <w:shd w:val="clear" w:color="auto" w:fill="auto"/>
            <w:vAlign w:val="center"/>
          </w:tcPr>
          <w:p w14:paraId="6BD57E97" w14:textId="77777777" w:rsidR="003D680C" w:rsidRPr="00B916EC" w:rsidRDefault="003D680C" w:rsidP="0060031D">
            <w:pPr>
              <w:pStyle w:val="TAC"/>
            </w:pPr>
            <w:r w:rsidRPr="00B916EC">
              <w:t>5</w:t>
            </w:r>
          </w:p>
        </w:tc>
        <w:tc>
          <w:tcPr>
            <w:tcW w:w="3452" w:type="dxa"/>
            <w:tcBorders>
              <w:left w:val="double" w:sz="4" w:space="0" w:color="auto"/>
            </w:tcBorders>
            <w:vAlign w:val="center"/>
          </w:tcPr>
          <w:p w14:paraId="78665CCA" w14:textId="77777777" w:rsidR="003D680C" w:rsidRPr="00B916EC" w:rsidRDefault="003D680C" w:rsidP="0060031D">
            <w:pPr>
              <w:pStyle w:val="TAC"/>
            </w:pPr>
            <w:r w:rsidRPr="00B916EC">
              <w:rPr>
                <w:rFonts w:cs="Arial"/>
                <w:kern w:val="24"/>
                <w:szCs w:val="18"/>
              </w:rPr>
              <w:t xml:space="preserve">3 </w:t>
            </w:r>
          </w:p>
        </w:tc>
        <w:tc>
          <w:tcPr>
            <w:tcW w:w="1573" w:type="dxa"/>
            <w:vAlign w:val="center"/>
          </w:tcPr>
          <w:p w14:paraId="0A02ADFE" w14:textId="77777777" w:rsidR="003D680C" w:rsidRPr="00B916EC" w:rsidRDefault="00C929BE" w:rsidP="0060031D">
            <w:pPr>
              <w:pStyle w:val="TAC"/>
            </w:pPr>
            <w:r>
              <w:rPr>
                <w:rFonts w:cs="Arial"/>
                <w:kern w:val="24"/>
                <w:szCs w:val="18"/>
              </w:rPr>
              <w:t>24</w:t>
            </w:r>
          </w:p>
        </w:tc>
        <w:tc>
          <w:tcPr>
            <w:tcW w:w="1884" w:type="dxa"/>
            <w:vAlign w:val="center"/>
          </w:tcPr>
          <w:p w14:paraId="23D99F73" w14:textId="77777777" w:rsidR="003D680C" w:rsidRPr="00B916EC" w:rsidRDefault="00C929BE" w:rsidP="0060031D">
            <w:pPr>
              <w:pStyle w:val="TAC"/>
            </w:pPr>
            <w:r>
              <w:rPr>
                <w:rFonts w:cs="Arial"/>
                <w:kern w:val="24"/>
                <w:szCs w:val="18"/>
              </w:rPr>
              <w:t>2</w:t>
            </w:r>
          </w:p>
        </w:tc>
        <w:tc>
          <w:tcPr>
            <w:tcW w:w="1499" w:type="dxa"/>
            <w:vAlign w:val="center"/>
          </w:tcPr>
          <w:p w14:paraId="6EC6BEC3" w14:textId="77777777" w:rsidR="003D680C" w:rsidRPr="00B916EC" w:rsidRDefault="003D680C" w:rsidP="0060031D">
            <w:pPr>
              <w:pStyle w:val="TAC"/>
            </w:pPr>
            <w:r w:rsidRPr="00B916EC">
              <w:rPr>
                <w:rFonts w:cs="Arial"/>
                <w:kern w:val="24"/>
                <w:szCs w:val="18"/>
              </w:rPr>
              <w:t>24</w:t>
            </w:r>
          </w:p>
        </w:tc>
      </w:tr>
      <w:tr w:rsidR="00EA04A8" w:rsidRPr="00B916EC" w14:paraId="76AF5FB1" w14:textId="77777777" w:rsidTr="00B73508">
        <w:trPr>
          <w:cantSplit/>
        </w:trPr>
        <w:tc>
          <w:tcPr>
            <w:tcW w:w="799" w:type="dxa"/>
            <w:tcBorders>
              <w:right w:val="double" w:sz="4" w:space="0" w:color="auto"/>
            </w:tcBorders>
            <w:shd w:val="clear" w:color="auto" w:fill="auto"/>
            <w:vAlign w:val="center"/>
          </w:tcPr>
          <w:p w14:paraId="34DE92BA" w14:textId="77777777" w:rsidR="00EA04A8" w:rsidRPr="00B916EC" w:rsidRDefault="00EA04A8" w:rsidP="00EA04A8">
            <w:pPr>
              <w:pStyle w:val="TAC"/>
            </w:pPr>
            <w:r w:rsidRPr="00B916EC">
              <w:t>6</w:t>
            </w:r>
          </w:p>
        </w:tc>
        <w:tc>
          <w:tcPr>
            <w:tcW w:w="3452" w:type="dxa"/>
            <w:tcBorders>
              <w:left w:val="double" w:sz="4" w:space="0" w:color="auto"/>
            </w:tcBorders>
            <w:vAlign w:val="center"/>
          </w:tcPr>
          <w:p w14:paraId="59AFB09A" w14:textId="77777777" w:rsidR="00EA04A8" w:rsidRPr="00B916EC" w:rsidRDefault="00EA04A8" w:rsidP="00EA04A8">
            <w:pPr>
              <w:pStyle w:val="TAC"/>
            </w:pPr>
            <w:r w:rsidRPr="00B916EC">
              <w:rPr>
                <w:rFonts w:cs="Arial"/>
                <w:kern w:val="24"/>
                <w:szCs w:val="18"/>
              </w:rPr>
              <w:t xml:space="preserve">3 </w:t>
            </w:r>
          </w:p>
        </w:tc>
        <w:tc>
          <w:tcPr>
            <w:tcW w:w="1573" w:type="dxa"/>
            <w:vAlign w:val="center"/>
          </w:tcPr>
          <w:p w14:paraId="4416E547" w14:textId="77777777" w:rsidR="00EA04A8" w:rsidRPr="00B916EC" w:rsidRDefault="00EA04A8" w:rsidP="00EA04A8">
            <w:pPr>
              <w:pStyle w:val="TAC"/>
            </w:pPr>
            <w:r>
              <w:rPr>
                <w:rFonts w:cs="Arial"/>
                <w:kern w:val="24"/>
                <w:szCs w:val="18"/>
              </w:rPr>
              <w:t>48</w:t>
            </w:r>
          </w:p>
        </w:tc>
        <w:tc>
          <w:tcPr>
            <w:tcW w:w="1884" w:type="dxa"/>
            <w:vAlign w:val="center"/>
          </w:tcPr>
          <w:p w14:paraId="3D66ACC2" w14:textId="77777777" w:rsidR="00EA04A8" w:rsidRPr="00B916EC" w:rsidRDefault="00EA04A8" w:rsidP="00EA04A8">
            <w:pPr>
              <w:pStyle w:val="TAC"/>
            </w:pPr>
            <w:r>
              <w:rPr>
                <w:rFonts w:cs="Arial"/>
                <w:kern w:val="24"/>
                <w:szCs w:val="18"/>
              </w:rPr>
              <w:t>2</w:t>
            </w:r>
          </w:p>
        </w:tc>
        <w:tc>
          <w:tcPr>
            <w:tcW w:w="1499" w:type="dxa"/>
            <w:vAlign w:val="center"/>
          </w:tcPr>
          <w:p w14:paraId="26FE71C2" w14:textId="77777777" w:rsidR="00EA04A8" w:rsidRPr="00B916EC" w:rsidRDefault="00EA04A8" w:rsidP="00EA04A8">
            <w:pPr>
              <w:pStyle w:val="TAC"/>
              <w:rPr>
                <w:rFonts w:cs="Arial"/>
                <w:kern w:val="24"/>
                <w:szCs w:val="18"/>
              </w:rPr>
            </w:pPr>
            <w:r w:rsidRPr="00B916EC">
              <w:rPr>
                <w:rFonts w:cs="Arial"/>
                <w:kern w:val="24"/>
                <w:szCs w:val="18"/>
              </w:rPr>
              <w:t xml:space="preserve">-20 if </w:t>
            </w:r>
            <w:r w:rsidR="00744398">
              <w:rPr>
                <w:position w:val="-10"/>
              </w:rPr>
              <w:pict w14:anchorId="6BBAA8C8">
                <v:shape id="_x0000_i2448" type="#_x0000_t75" style="width:36.75pt;height:21.75pt">
                  <v:imagedata r:id="rId907" o:title=""/>
                </v:shape>
              </w:pict>
            </w:r>
            <w:r w:rsidRPr="00B916EC">
              <w:rPr>
                <w:rFonts w:cs="Arial"/>
                <w:kern w:val="24"/>
                <w:szCs w:val="18"/>
              </w:rPr>
              <w:t xml:space="preserve"> </w:t>
            </w:r>
          </w:p>
          <w:p w14:paraId="0A5EECCE" w14:textId="77777777" w:rsidR="00EA04A8" w:rsidRPr="00B916EC" w:rsidRDefault="00EA04A8" w:rsidP="00EA04A8">
            <w:pPr>
              <w:pStyle w:val="TAC"/>
            </w:pPr>
            <w:r w:rsidRPr="00B916EC">
              <w:rPr>
                <w:rFonts w:cs="Arial"/>
                <w:kern w:val="24"/>
                <w:szCs w:val="18"/>
              </w:rPr>
              <w:t xml:space="preserve">-21 if </w:t>
            </w:r>
            <w:r w:rsidR="00744398">
              <w:rPr>
                <w:position w:val="-10"/>
              </w:rPr>
              <w:pict w14:anchorId="72E9EE20">
                <v:shape id="_x0000_i2449" type="#_x0000_t75" style="width:36.75pt;height:21.75pt">
                  <v:imagedata r:id="rId908" o:title=""/>
                </v:shape>
              </w:pict>
            </w:r>
          </w:p>
        </w:tc>
      </w:tr>
      <w:tr w:rsidR="003D680C" w:rsidRPr="00B916EC" w14:paraId="3A3280A1" w14:textId="77777777" w:rsidTr="00B73508">
        <w:trPr>
          <w:cantSplit/>
        </w:trPr>
        <w:tc>
          <w:tcPr>
            <w:tcW w:w="799" w:type="dxa"/>
            <w:tcBorders>
              <w:right w:val="double" w:sz="4" w:space="0" w:color="auto"/>
            </w:tcBorders>
            <w:shd w:val="clear" w:color="auto" w:fill="auto"/>
            <w:vAlign w:val="center"/>
          </w:tcPr>
          <w:p w14:paraId="40F706BB" w14:textId="77777777" w:rsidR="003D680C" w:rsidRPr="00B916EC" w:rsidRDefault="003D680C" w:rsidP="0060031D">
            <w:pPr>
              <w:pStyle w:val="TAC"/>
            </w:pPr>
            <w:r w:rsidRPr="00B916EC">
              <w:t>7</w:t>
            </w:r>
          </w:p>
        </w:tc>
        <w:tc>
          <w:tcPr>
            <w:tcW w:w="3452" w:type="dxa"/>
            <w:tcBorders>
              <w:left w:val="double" w:sz="4" w:space="0" w:color="auto"/>
            </w:tcBorders>
            <w:vAlign w:val="center"/>
          </w:tcPr>
          <w:p w14:paraId="5FCA1078" w14:textId="77777777" w:rsidR="003D680C" w:rsidRPr="00B916EC" w:rsidRDefault="003D680C" w:rsidP="0060031D">
            <w:pPr>
              <w:pStyle w:val="TAC"/>
            </w:pPr>
            <w:r w:rsidRPr="00B916EC">
              <w:rPr>
                <w:rFonts w:cs="Arial"/>
                <w:kern w:val="24"/>
                <w:szCs w:val="18"/>
              </w:rPr>
              <w:t xml:space="preserve">3 </w:t>
            </w:r>
          </w:p>
        </w:tc>
        <w:tc>
          <w:tcPr>
            <w:tcW w:w="1573" w:type="dxa"/>
            <w:vAlign w:val="center"/>
          </w:tcPr>
          <w:p w14:paraId="65E6B1F2" w14:textId="77777777" w:rsidR="003D680C" w:rsidRPr="00B916EC" w:rsidRDefault="00C929BE" w:rsidP="0060031D">
            <w:pPr>
              <w:pStyle w:val="TAC"/>
            </w:pPr>
            <w:r>
              <w:rPr>
                <w:rFonts w:cs="Arial"/>
                <w:kern w:val="24"/>
                <w:szCs w:val="18"/>
              </w:rPr>
              <w:t>48</w:t>
            </w:r>
          </w:p>
        </w:tc>
        <w:tc>
          <w:tcPr>
            <w:tcW w:w="1884" w:type="dxa"/>
            <w:vAlign w:val="center"/>
          </w:tcPr>
          <w:p w14:paraId="5E456F66" w14:textId="77777777" w:rsidR="003D680C" w:rsidRPr="00B916EC" w:rsidRDefault="003D680C" w:rsidP="0060031D">
            <w:pPr>
              <w:pStyle w:val="TAC"/>
            </w:pPr>
            <w:r w:rsidRPr="00B916EC">
              <w:rPr>
                <w:rFonts w:cs="Arial"/>
                <w:kern w:val="24"/>
                <w:szCs w:val="18"/>
              </w:rPr>
              <w:t>2</w:t>
            </w:r>
          </w:p>
        </w:tc>
        <w:tc>
          <w:tcPr>
            <w:tcW w:w="1499" w:type="dxa"/>
            <w:vAlign w:val="center"/>
          </w:tcPr>
          <w:p w14:paraId="28CF77C5" w14:textId="77777777" w:rsidR="003D680C" w:rsidRPr="00B916EC" w:rsidRDefault="003D680C" w:rsidP="0060031D">
            <w:pPr>
              <w:pStyle w:val="TAC"/>
            </w:pPr>
            <w:r w:rsidRPr="00B916EC">
              <w:rPr>
                <w:rFonts w:cs="Arial"/>
                <w:kern w:val="24"/>
                <w:szCs w:val="18"/>
              </w:rPr>
              <w:t>48</w:t>
            </w:r>
          </w:p>
        </w:tc>
      </w:tr>
      <w:tr w:rsidR="005D70FE" w:rsidRPr="00B916EC" w14:paraId="36F7B9E1" w14:textId="77777777" w:rsidTr="00B73508">
        <w:trPr>
          <w:cantSplit/>
        </w:trPr>
        <w:tc>
          <w:tcPr>
            <w:tcW w:w="799" w:type="dxa"/>
            <w:tcBorders>
              <w:right w:val="double" w:sz="4" w:space="0" w:color="auto"/>
            </w:tcBorders>
            <w:shd w:val="clear" w:color="auto" w:fill="auto"/>
            <w:vAlign w:val="center"/>
          </w:tcPr>
          <w:p w14:paraId="3E7D85F1" w14:textId="77777777" w:rsidR="005D70FE" w:rsidRPr="00B916EC" w:rsidRDefault="005D70FE" w:rsidP="0060031D">
            <w:pPr>
              <w:pStyle w:val="TAC"/>
            </w:pPr>
            <w:r w:rsidRPr="00B916EC">
              <w:t>8</w:t>
            </w:r>
          </w:p>
        </w:tc>
        <w:tc>
          <w:tcPr>
            <w:tcW w:w="8408" w:type="dxa"/>
            <w:gridSpan w:val="4"/>
            <w:tcBorders>
              <w:left w:val="double" w:sz="4" w:space="0" w:color="auto"/>
            </w:tcBorders>
            <w:vAlign w:val="center"/>
          </w:tcPr>
          <w:p w14:paraId="70884624" w14:textId="77777777" w:rsidR="005D70FE" w:rsidRPr="00B916EC" w:rsidRDefault="005D70FE" w:rsidP="0060031D">
            <w:pPr>
              <w:pStyle w:val="TAC"/>
            </w:pPr>
            <w:r w:rsidRPr="00B916EC">
              <w:rPr>
                <w:rFonts w:cs="Arial"/>
                <w:kern w:val="24"/>
                <w:szCs w:val="18"/>
              </w:rPr>
              <w:t>Reserved</w:t>
            </w:r>
          </w:p>
        </w:tc>
      </w:tr>
      <w:tr w:rsidR="005D70FE" w:rsidRPr="00B916EC" w14:paraId="2C5E6745" w14:textId="77777777" w:rsidTr="00B73508">
        <w:trPr>
          <w:cantSplit/>
        </w:trPr>
        <w:tc>
          <w:tcPr>
            <w:tcW w:w="799" w:type="dxa"/>
            <w:tcBorders>
              <w:right w:val="double" w:sz="4" w:space="0" w:color="auto"/>
            </w:tcBorders>
            <w:shd w:val="clear" w:color="auto" w:fill="auto"/>
            <w:vAlign w:val="center"/>
          </w:tcPr>
          <w:p w14:paraId="58A2CEAB" w14:textId="77777777" w:rsidR="005D70FE" w:rsidRPr="00B916EC" w:rsidRDefault="005D70FE" w:rsidP="0060031D">
            <w:pPr>
              <w:pStyle w:val="TAC"/>
            </w:pPr>
            <w:r w:rsidRPr="00B916EC">
              <w:t>9</w:t>
            </w:r>
          </w:p>
        </w:tc>
        <w:tc>
          <w:tcPr>
            <w:tcW w:w="8408" w:type="dxa"/>
            <w:gridSpan w:val="4"/>
            <w:tcBorders>
              <w:left w:val="double" w:sz="4" w:space="0" w:color="auto"/>
            </w:tcBorders>
            <w:vAlign w:val="center"/>
          </w:tcPr>
          <w:p w14:paraId="78DF5F78" w14:textId="77777777" w:rsidR="005D70FE" w:rsidRPr="00B916EC" w:rsidRDefault="005D70FE" w:rsidP="0060031D">
            <w:pPr>
              <w:pStyle w:val="TAC"/>
            </w:pPr>
            <w:r w:rsidRPr="00B916EC">
              <w:rPr>
                <w:rFonts w:cs="Arial"/>
                <w:kern w:val="24"/>
                <w:szCs w:val="18"/>
              </w:rPr>
              <w:t>Reserved</w:t>
            </w:r>
          </w:p>
        </w:tc>
      </w:tr>
      <w:tr w:rsidR="005D70FE" w:rsidRPr="00B916EC" w14:paraId="7BE51FCE" w14:textId="77777777" w:rsidTr="00B73508">
        <w:trPr>
          <w:cantSplit/>
        </w:trPr>
        <w:tc>
          <w:tcPr>
            <w:tcW w:w="799" w:type="dxa"/>
            <w:tcBorders>
              <w:right w:val="double" w:sz="4" w:space="0" w:color="auto"/>
            </w:tcBorders>
            <w:shd w:val="clear" w:color="auto" w:fill="auto"/>
            <w:vAlign w:val="center"/>
          </w:tcPr>
          <w:p w14:paraId="3CAC9277" w14:textId="77777777" w:rsidR="005D70FE" w:rsidRPr="00B916EC" w:rsidRDefault="005D70FE" w:rsidP="0060031D">
            <w:pPr>
              <w:pStyle w:val="TAC"/>
            </w:pPr>
            <w:r w:rsidRPr="00B916EC">
              <w:t>10</w:t>
            </w:r>
          </w:p>
        </w:tc>
        <w:tc>
          <w:tcPr>
            <w:tcW w:w="8408" w:type="dxa"/>
            <w:gridSpan w:val="4"/>
            <w:tcBorders>
              <w:left w:val="double" w:sz="4" w:space="0" w:color="auto"/>
            </w:tcBorders>
            <w:vAlign w:val="center"/>
          </w:tcPr>
          <w:p w14:paraId="437BB540" w14:textId="77777777" w:rsidR="005D70FE" w:rsidRPr="00B916EC" w:rsidRDefault="005D70FE" w:rsidP="0060031D">
            <w:pPr>
              <w:pStyle w:val="TAC"/>
            </w:pPr>
            <w:r w:rsidRPr="00B916EC">
              <w:rPr>
                <w:rFonts w:cs="Arial"/>
                <w:kern w:val="24"/>
                <w:szCs w:val="18"/>
              </w:rPr>
              <w:t>Reserved</w:t>
            </w:r>
          </w:p>
        </w:tc>
      </w:tr>
      <w:tr w:rsidR="005D70FE" w:rsidRPr="00B916EC" w14:paraId="09077C52" w14:textId="77777777" w:rsidTr="00B73508">
        <w:trPr>
          <w:cantSplit/>
        </w:trPr>
        <w:tc>
          <w:tcPr>
            <w:tcW w:w="799" w:type="dxa"/>
            <w:tcBorders>
              <w:right w:val="double" w:sz="4" w:space="0" w:color="auto"/>
            </w:tcBorders>
            <w:shd w:val="clear" w:color="auto" w:fill="auto"/>
            <w:vAlign w:val="center"/>
          </w:tcPr>
          <w:p w14:paraId="20020D96" w14:textId="77777777" w:rsidR="005D70FE" w:rsidRPr="00B916EC" w:rsidRDefault="005D70FE" w:rsidP="0060031D">
            <w:pPr>
              <w:pStyle w:val="TAC"/>
            </w:pPr>
            <w:r w:rsidRPr="00B916EC">
              <w:t>11</w:t>
            </w:r>
          </w:p>
        </w:tc>
        <w:tc>
          <w:tcPr>
            <w:tcW w:w="8408" w:type="dxa"/>
            <w:gridSpan w:val="4"/>
            <w:tcBorders>
              <w:left w:val="double" w:sz="4" w:space="0" w:color="auto"/>
            </w:tcBorders>
            <w:vAlign w:val="center"/>
          </w:tcPr>
          <w:p w14:paraId="09CFEEC4" w14:textId="77777777" w:rsidR="005D70FE" w:rsidRPr="00B916EC" w:rsidRDefault="005D70FE" w:rsidP="0060031D">
            <w:pPr>
              <w:pStyle w:val="TAC"/>
            </w:pPr>
            <w:r w:rsidRPr="00B916EC">
              <w:rPr>
                <w:rFonts w:cs="Arial"/>
                <w:kern w:val="24"/>
                <w:szCs w:val="18"/>
              </w:rPr>
              <w:t>Reserved</w:t>
            </w:r>
          </w:p>
        </w:tc>
      </w:tr>
      <w:tr w:rsidR="005D70FE" w:rsidRPr="00B916EC" w14:paraId="1555258C" w14:textId="77777777" w:rsidTr="00B73508">
        <w:trPr>
          <w:cantSplit/>
        </w:trPr>
        <w:tc>
          <w:tcPr>
            <w:tcW w:w="799" w:type="dxa"/>
            <w:tcBorders>
              <w:right w:val="double" w:sz="4" w:space="0" w:color="auto"/>
            </w:tcBorders>
            <w:shd w:val="clear" w:color="auto" w:fill="auto"/>
            <w:vAlign w:val="center"/>
          </w:tcPr>
          <w:p w14:paraId="7F390238" w14:textId="77777777" w:rsidR="005D70FE" w:rsidRPr="00B916EC" w:rsidRDefault="005D70FE" w:rsidP="0060031D">
            <w:pPr>
              <w:pStyle w:val="TAC"/>
            </w:pPr>
            <w:r w:rsidRPr="00B916EC">
              <w:t>12</w:t>
            </w:r>
          </w:p>
        </w:tc>
        <w:tc>
          <w:tcPr>
            <w:tcW w:w="8408" w:type="dxa"/>
            <w:gridSpan w:val="4"/>
            <w:tcBorders>
              <w:left w:val="double" w:sz="4" w:space="0" w:color="auto"/>
            </w:tcBorders>
            <w:vAlign w:val="center"/>
          </w:tcPr>
          <w:p w14:paraId="49171388" w14:textId="77777777" w:rsidR="005D70FE" w:rsidRPr="00B916EC" w:rsidRDefault="005D70FE" w:rsidP="0060031D">
            <w:pPr>
              <w:pStyle w:val="TAC"/>
            </w:pPr>
            <w:r w:rsidRPr="00B916EC">
              <w:rPr>
                <w:rFonts w:cs="Arial"/>
                <w:kern w:val="24"/>
                <w:szCs w:val="18"/>
              </w:rPr>
              <w:t>Reserved</w:t>
            </w:r>
          </w:p>
        </w:tc>
      </w:tr>
      <w:tr w:rsidR="005D70FE" w:rsidRPr="00B916EC" w14:paraId="02A2E7D5" w14:textId="77777777" w:rsidTr="00B73508">
        <w:trPr>
          <w:cantSplit/>
        </w:trPr>
        <w:tc>
          <w:tcPr>
            <w:tcW w:w="799" w:type="dxa"/>
            <w:tcBorders>
              <w:right w:val="double" w:sz="4" w:space="0" w:color="auto"/>
            </w:tcBorders>
            <w:shd w:val="clear" w:color="auto" w:fill="auto"/>
            <w:vAlign w:val="center"/>
          </w:tcPr>
          <w:p w14:paraId="7E8E16DD" w14:textId="77777777" w:rsidR="005D70FE" w:rsidRPr="00B916EC" w:rsidRDefault="005D70FE" w:rsidP="0060031D">
            <w:pPr>
              <w:pStyle w:val="TAC"/>
            </w:pPr>
            <w:r w:rsidRPr="00B916EC">
              <w:t>13</w:t>
            </w:r>
          </w:p>
        </w:tc>
        <w:tc>
          <w:tcPr>
            <w:tcW w:w="8408" w:type="dxa"/>
            <w:gridSpan w:val="4"/>
            <w:tcBorders>
              <w:left w:val="double" w:sz="4" w:space="0" w:color="auto"/>
            </w:tcBorders>
            <w:vAlign w:val="center"/>
          </w:tcPr>
          <w:p w14:paraId="2C102688" w14:textId="77777777" w:rsidR="005D70FE" w:rsidRPr="00B916EC" w:rsidRDefault="005D70FE" w:rsidP="0060031D">
            <w:pPr>
              <w:pStyle w:val="TAC"/>
            </w:pPr>
            <w:r w:rsidRPr="00B916EC">
              <w:rPr>
                <w:rFonts w:cs="Arial"/>
                <w:kern w:val="24"/>
                <w:szCs w:val="18"/>
              </w:rPr>
              <w:t>Reserved</w:t>
            </w:r>
          </w:p>
        </w:tc>
      </w:tr>
      <w:tr w:rsidR="005D70FE" w:rsidRPr="00B916EC" w14:paraId="168EFE67" w14:textId="77777777" w:rsidTr="00B73508">
        <w:trPr>
          <w:cantSplit/>
        </w:trPr>
        <w:tc>
          <w:tcPr>
            <w:tcW w:w="799" w:type="dxa"/>
            <w:tcBorders>
              <w:right w:val="double" w:sz="4" w:space="0" w:color="auto"/>
            </w:tcBorders>
            <w:shd w:val="clear" w:color="auto" w:fill="auto"/>
            <w:vAlign w:val="center"/>
          </w:tcPr>
          <w:p w14:paraId="3EA4813D" w14:textId="77777777" w:rsidR="005D70FE" w:rsidRPr="00B916EC" w:rsidRDefault="005D70FE" w:rsidP="0060031D">
            <w:pPr>
              <w:pStyle w:val="TAC"/>
            </w:pPr>
            <w:r w:rsidRPr="00B916EC">
              <w:t>14</w:t>
            </w:r>
          </w:p>
        </w:tc>
        <w:tc>
          <w:tcPr>
            <w:tcW w:w="8408" w:type="dxa"/>
            <w:gridSpan w:val="4"/>
            <w:tcBorders>
              <w:left w:val="double" w:sz="4" w:space="0" w:color="auto"/>
            </w:tcBorders>
            <w:vAlign w:val="center"/>
          </w:tcPr>
          <w:p w14:paraId="47FED71B" w14:textId="77777777" w:rsidR="005D70FE" w:rsidRPr="00B916EC" w:rsidRDefault="005D70FE" w:rsidP="0060031D">
            <w:pPr>
              <w:pStyle w:val="TAC"/>
            </w:pPr>
            <w:r w:rsidRPr="00B916EC">
              <w:rPr>
                <w:rFonts w:cs="Arial"/>
                <w:kern w:val="24"/>
                <w:szCs w:val="18"/>
              </w:rPr>
              <w:t>Reserved</w:t>
            </w:r>
          </w:p>
        </w:tc>
      </w:tr>
      <w:tr w:rsidR="005D70FE" w:rsidRPr="00B916EC" w14:paraId="6D5A88C2" w14:textId="77777777" w:rsidTr="00B73508">
        <w:trPr>
          <w:cantSplit/>
        </w:trPr>
        <w:tc>
          <w:tcPr>
            <w:tcW w:w="799" w:type="dxa"/>
            <w:tcBorders>
              <w:right w:val="double" w:sz="4" w:space="0" w:color="auto"/>
            </w:tcBorders>
            <w:shd w:val="clear" w:color="auto" w:fill="auto"/>
            <w:vAlign w:val="center"/>
          </w:tcPr>
          <w:p w14:paraId="06C275DC" w14:textId="77777777" w:rsidR="005D70FE" w:rsidRPr="00B916EC" w:rsidRDefault="005D70FE" w:rsidP="0060031D">
            <w:pPr>
              <w:pStyle w:val="TAC"/>
            </w:pPr>
            <w:r w:rsidRPr="00B916EC">
              <w:rPr>
                <w:rFonts w:cs="Arial"/>
                <w:kern w:val="24"/>
                <w:szCs w:val="18"/>
              </w:rPr>
              <w:t>15</w:t>
            </w:r>
          </w:p>
        </w:tc>
        <w:tc>
          <w:tcPr>
            <w:tcW w:w="8408" w:type="dxa"/>
            <w:gridSpan w:val="4"/>
            <w:tcBorders>
              <w:left w:val="double" w:sz="4" w:space="0" w:color="auto"/>
            </w:tcBorders>
            <w:vAlign w:val="center"/>
          </w:tcPr>
          <w:p w14:paraId="6D30347D" w14:textId="77777777" w:rsidR="005D70FE" w:rsidRPr="00B916EC" w:rsidRDefault="005D70FE" w:rsidP="0060031D">
            <w:pPr>
              <w:pStyle w:val="TAC"/>
              <w:rPr>
                <w:rFonts w:cs="Arial"/>
                <w:kern w:val="24"/>
                <w:szCs w:val="18"/>
              </w:rPr>
            </w:pPr>
            <w:r w:rsidRPr="00B916EC">
              <w:rPr>
                <w:rFonts w:cs="Arial"/>
                <w:kern w:val="24"/>
                <w:szCs w:val="18"/>
              </w:rPr>
              <w:t>Reserved</w:t>
            </w:r>
          </w:p>
        </w:tc>
      </w:tr>
    </w:tbl>
    <w:p w14:paraId="453D634D" w14:textId="77777777" w:rsidR="005D70FE" w:rsidRPr="00B916EC" w:rsidRDefault="005D70FE" w:rsidP="009B1799">
      <w:pPr>
        <w:rPr>
          <w:b/>
        </w:rPr>
      </w:pPr>
    </w:p>
    <w:p w14:paraId="5F175F4E" w14:textId="77777777" w:rsidR="004A0D85" w:rsidRPr="00B06B6C" w:rsidRDefault="003D680C" w:rsidP="00F96B12">
      <w:pPr>
        <w:pStyle w:val="TH"/>
      </w:pPr>
      <w:r w:rsidRPr="00B06B6C">
        <w:lastRenderedPageBreak/>
        <w:t>Table 1</w:t>
      </w:r>
      <w:r w:rsidR="00EC0649" w:rsidRPr="00B06B6C">
        <w:t>3</w:t>
      </w:r>
      <w:r w:rsidRPr="00B06B6C">
        <w:t>-</w:t>
      </w:r>
      <w:r w:rsidR="00C929BE">
        <w:t>9</w:t>
      </w:r>
      <w:r w:rsidRPr="00B06B6C">
        <w:t xml:space="preserve">: Set of resource blocks and slot symbols of </w:t>
      </w:r>
      <w:r w:rsidR="00C76664">
        <w:t>CORESET</w:t>
      </w:r>
      <w:r w:rsidRPr="00B06B6C">
        <w:t xml:space="preserve"> for Type0-PDCCH search space</w:t>
      </w:r>
      <w:r w:rsidR="009F2666">
        <w:t xml:space="preserve"> set</w:t>
      </w:r>
      <w:r w:rsidRPr="00B916EC">
        <w:t xml:space="preserve"> </w:t>
      </w:r>
      <w:r w:rsidRPr="00B06B6C">
        <w:t xml:space="preserve">when {SS/PBCH block, PDCCH} </w:t>
      </w:r>
      <w:r w:rsidR="00143099">
        <w:t>SCS</w:t>
      </w:r>
      <w:r w:rsidRPr="00B06B6C">
        <w:t xml:space="preserve"> is {240, 60} kHz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4"/>
        <w:gridCol w:w="3583"/>
        <w:gridCol w:w="1588"/>
        <w:gridCol w:w="1957"/>
        <w:gridCol w:w="1411"/>
      </w:tblGrid>
      <w:tr w:rsidR="00673A22" w:rsidRPr="00B916EC" w14:paraId="35D0EFFA" w14:textId="77777777" w:rsidTr="00B73508">
        <w:trPr>
          <w:cantSplit/>
        </w:trPr>
        <w:tc>
          <w:tcPr>
            <w:tcW w:w="804" w:type="dxa"/>
            <w:tcBorders>
              <w:bottom w:val="double" w:sz="4" w:space="0" w:color="auto"/>
              <w:right w:val="double" w:sz="4" w:space="0" w:color="auto"/>
            </w:tcBorders>
            <w:shd w:val="clear" w:color="auto" w:fill="E0E0E0"/>
            <w:vAlign w:val="center"/>
          </w:tcPr>
          <w:p w14:paraId="1EB0277A" w14:textId="77777777" w:rsidR="00673A22" w:rsidRPr="00B916EC" w:rsidRDefault="00673A22" w:rsidP="0060031D">
            <w:pPr>
              <w:pStyle w:val="TAH"/>
              <w:rPr>
                <w:bCs/>
                <w:lang w:val="en-US"/>
              </w:rPr>
            </w:pPr>
            <w:r w:rsidRPr="00B916EC">
              <w:rPr>
                <w:bCs/>
                <w:lang w:val="en-US"/>
              </w:rPr>
              <w:t>Index</w:t>
            </w:r>
          </w:p>
        </w:tc>
        <w:tc>
          <w:tcPr>
            <w:tcW w:w="3583" w:type="dxa"/>
            <w:tcBorders>
              <w:left w:val="double" w:sz="4" w:space="0" w:color="auto"/>
              <w:bottom w:val="double" w:sz="4" w:space="0" w:color="auto"/>
            </w:tcBorders>
            <w:shd w:val="clear" w:color="auto" w:fill="E0E0E0"/>
            <w:vAlign w:val="center"/>
          </w:tcPr>
          <w:p w14:paraId="66E73BA0" w14:textId="77777777"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88" w:type="dxa"/>
            <w:tcBorders>
              <w:bottom w:val="double" w:sz="4" w:space="0" w:color="auto"/>
            </w:tcBorders>
            <w:shd w:val="clear" w:color="auto" w:fill="E0E0E0"/>
            <w:vAlign w:val="center"/>
          </w:tcPr>
          <w:p w14:paraId="4FE74DD4" w14:textId="77777777" w:rsidR="00673A22" w:rsidRPr="00B916EC" w:rsidRDefault="00673A22" w:rsidP="0060031D">
            <w:pPr>
              <w:pStyle w:val="TAH"/>
              <w:rPr>
                <w:bCs/>
                <w:lang w:val="en-US"/>
              </w:rPr>
            </w:pPr>
            <w:r w:rsidRPr="00B916EC">
              <w:rPr>
                <w:rFonts w:cs="Arial"/>
                <w:kern w:val="24"/>
              </w:rPr>
              <w:t xml:space="preserve">Number of RBs </w:t>
            </w:r>
            <w:r w:rsidR="00744398">
              <w:rPr>
                <w:position w:val="-10"/>
              </w:rPr>
              <w:pict w14:anchorId="13612A01">
                <v:shape id="_x0000_i2450" type="#_x0000_t75" style="width:44.25pt;height:14.25pt">
                  <v:imagedata r:id="rId904" o:title=""/>
                </v:shape>
              </w:pict>
            </w:r>
          </w:p>
        </w:tc>
        <w:tc>
          <w:tcPr>
            <w:tcW w:w="1957" w:type="dxa"/>
            <w:tcBorders>
              <w:bottom w:val="double" w:sz="4" w:space="0" w:color="auto"/>
            </w:tcBorders>
            <w:shd w:val="clear" w:color="auto" w:fill="E0E0E0"/>
            <w:vAlign w:val="center"/>
          </w:tcPr>
          <w:p w14:paraId="77A19CA6" w14:textId="77777777" w:rsidR="00673A22" w:rsidRPr="00B916EC" w:rsidRDefault="00673A22" w:rsidP="0060031D">
            <w:pPr>
              <w:pStyle w:val="TAH"/>
              <w:rPr>
                <w:bCs/>
                <w:lang w:val="en-US"/>
              </w:rPr>
            </w:pPr>
            <w:r w:rsidRPr="00B916EC">
              <w:rPr>
                <w:rFonts w:cs="Arial"/>
                <w:kern w:val="24"/>
              </w:rPr>
              <w:t xml:space="preserve">Number of Symbols </w:t>
            </w:r>
            <w:r w:rsidR="00744398">
              <w:rPr>
                <w:position w:val="-12"/>
              </w:rPr>
              <w:pict w14:anchorId="11951CE4">
                <v:shape id="_x0000_i2451" type="#_x0000_t75" style="width:36.75pt;height:14.25pt">
                  <v:imagedata r:id="rId905" o:title=""/>
                </v:shape>
              </w:pict>
            </w:r>
            <w:r w:rsidRPr="00B916EC">
              <w:rPr>
                <w:rFonts w:cs="Arial"/>
                <w:kern w:val="24"/>
              </w:rPr>
              <w:t xml:space="preserve"> </w:t>
            </w:r>
          </w:p>
        </w:tc>
        <w:tc>
          <w:tcPr>
            <w:tcW w:w="1411" w:type="dxa"/>
            <w:tcBorders>
              <w:bottom w:val="double" w:sz="4" w:space="0" w:color="auto"/>
            </w:tcBorders>
            <w:shd w:val="clear" w:color="auto" w:fill="E0E0E0"/>
            <w:vAlign w:val="center"/>
          </w:tcPr>
          <w:p w14:paraId="0E0375F5" w14:textId="77777777" w:rsidR="00673A22" w:rsidRPr="00B916EC" w:rsidRDefault="00673A22" w:rsidP="0060031D">
            <w:pPr>
              <w:pStyle w:val="TAH"/>
              <w:rPr>
                <w:bCs/>
                <w:lang w:val="en-US"/>
              </w:rPr>
            </w:pPr>
            <w:r w:rsidRPr="00B916EC">
              <w:rPr>
                <w:rFonts w:cs="Arial"/>
                <w:kern w:val="24"/>
              </w:rPr>
              <w:t xml:space="preserve">Offset (RBs) </w:t>
            </w:r>
          </w:p>
        </w:tc>
      </w:tr>
      <w:tr w:rsidR="00421728" w:rsidRPr="00B916EC" w14:paraId="60520086" w14:textId="77777777" w:rsidTr="00B73508">
        <w:trPr>
          <w:cantSplit/>
        </w:trPr>
        <w:tc>
          <w:tcPr>
            <w:tcW w:w="804" w:type="dxa"/>
            <w:tcBorders>
              <w:top w:val="double" w:sz="4" w:space="0" w:color="auto"/>
              <w:right w:val="double" w:sz="4" w:space="0" w:color="auto"/>
            </w:tcBorders>
            <w:shd w:val="clear" w:color="auto" w:fill="auto"/>
            <w:vAlign w:val="center"/>
          </w:tcPr>
          <w:p w14:paraId="2B931799" w14:textId="77777777" w:rsidR="00421728" w:rsidRPr="00B916EC" w:rsidRDefault="00421728" w:rsidP="0060031D">
            <w:pPr>
              <w:pStyle w:val="TAC"/>
              <w:rPr>
                <w:lang w:val="en-US"/>
              </w:rPr>
            </w:pPr>
            <w:r w:rsidRPr="00B916EC">
              <w:rPr>
                <w:lang w:val="en-US"/>
              </w:rPr>
              <w:t>0</w:t>
            </w:r>
          </w:p>
        </w:tc>
        <w:tc>
          <w:tcPr>
            <w:tcW w:w="3583" w:type="dxa"/>
            <w:tcBorders>
              <w:top w:val="double" w:sz="4" w:space="0" w:color="auto"/>
              <w:left w:val="double" w:sz="4" w:space="0" w:color="auto"/>
            </w:tcBorders>
            <w:vAlign w:val="center"/>
          </w:tcPr>
          <w:p w14:paraId="44FD10E3" w14:textId="77777777" w:rsidR="00421728" w:rsidRPr="00B916EC" w:rsidRDefault="00421728" w:rsidP="0060031D">
            <w:pPr>
              <w:pStyle w:val="TAC"/>
              <w:rPr>
                <w:lang w:val="en-US"/>
              </w:rPr>
            </w:pPr>
            <w:r w:rsidRPr="00B916EC">
              <w:rPr>
                <w:rFonts w:cs="Arial"/>
                <w:kern w:val="24"/>
                <w:szCs w:val="18"/>
              </w:rPr>
              <w:t>1</w:t>
            </w:r>
          </w:p>
        </w:tc>
        <w:tc>
          <w:tcPr>
            <w:tcW w:w="1588" w:type="dxa"/>
            <w:tcBorders>
              <w:top w:val="double" w:sz="4" w:space="0" w:color="auto"/>
            </w:tcBorders>
            <w:vAlign w:val="center"/>
          </w:tcPr>
          <w:p w14:paraId="3B7DB92B" w14:textId="77777777" w:rsidR="00421728" w:rsidRPr="00B916EC" w:rsidRDefault="00421728" w:rsidP="0060031D">
            <w:pPr>
              <w:pStyle w:val="TAC"/>
              <w:rPr>
                <w:lang w:val="en-US"/>
              </w:rPr>
            </w:pPr>
            <w:r w:rsidRPr="00B916EC">
              <w:rPr>
                <w:rFonts w:cs="Arial"/>
                <w:kern w:val="24"/>
              </w:rPr>
              <w:t>96</w:t>
            </w:r>
          </w:p>
        </w:tc>
        <w:tc>
          <w:tcPr>
            <w:tcW w:w="1957" w:type="dxa"/>
            <w:tcBorders>
              <w:top w:val="double" w:sz="4" w:space="0" w:color="auto"/>
            </w:tcBorders>
            <w:vAlign w:val="center"/>
          </w:tcPr>
          <w:p w14:paraId="61358541" w14:textId="77777777" w:rsidR="00421728" w:rsidRPr="00B916EC" w:rsidRDefault="00421728" w:rsidP="0060031D">
            <w:pPr>
              <w:pStyle w:val="TAC"/>
              <w:rPr>
                <w:lang w:val="en-US"/>
              </w:rPr>
            </w:pPr>
            <w:r w:rsidRPr="00B916EC">
              <w:rPr>
                <w:rFonts w:cs="Arial"/>
                <w:kern w:val="24"/>
              </w:rPr>
              <w:t>1</w:t>
            </w:r>
          </w:p>
        </w:tc>
        <w:tc>
          <w:tcPr>
            <w:tcW w:w="1411" w:type="dxa"/>
            <w:tcBorders>
              <w:top w:val="double" w:sz="4" w:space="0" w:color="auto"/>
            </w:tcBorders>
            <w:vAlign w:val="center"/>
          </w:tcPr>
          <w:p w14:paraId="5D45F843" w14:textId="77777777" w:rsidR="00421728" w:rsidRPr="00B916EC" w:rsidRDefault="00421728" w:rsidP="0060031D">
            <w:pPr>
              <w:pStyle w:val="TAC"/>
              <w:rPr>
                <w:lang w:val="en-US"/>
              </w:rPr>
            </w:pPr>
            <w:r w:rsidRPr="00B916EC">
              <w:rPr>
                <w:rFonts w:cs="Arial"/>
                <w:kern w:val="24"/>
              </w:rPr>
              <w:t>0</w:t>
            </w:r>
          </w:p>
        </w:tc>
      </w:tr>
      <w:tr w:rsidR="00421728" w:rsidRPr="00B916EC" w14:paraId="3F5391B2" w14:textId="77777777" w:rsidTr="00B73508">
        <w:trPr>
          <w:cantSplit/>
        </w:trPr>
        <w:tc>
          <w:tcPr>
            <w:tcW w:w="804" w:type="dxa"/>
            <w:tcBorders>
              <w:right w:val="double" w:sz="4" w:space="0" w:color="auto"/>
            </w:tcBorders>
            <w:shd w:val="clear" w:color="auto" w:fill="auto"/>
            <w:vAlign w:val="center"/>
          </w:tcPr>
          <w:p w14:paraId="44EAFAE2" w14:textId="77777777" w:rsidR="00421728" w:rsidRPr="00B916EC" w:rsidRDefault="00421728" w:rsidP="0060031D">
            <w:pPr>
              <w:pStyle w:val="TAC"/>
              <w:rPr>
                <w:lang w:val="en-US"/>
              </w:rPr>
            </w:pPr>
            <w:r w:rsidRPr="00B916EC">
              <w:rPr>
                <w:lang w:val="en-US"/>
              </w:rPr>
              <w:t>1</w:t>
            </w:r>
          </w:p>
        </w:tc>
        <w:tc>
          <w:tcPr>
            <w:tcW w:w="3583" w:type="dxa"/>
            <w:tcBorders>
              <w:left w:val="double" w:sz="4" w:space="0" w:color="auto"/>
            </w:tcBorders>
            <w:vAlign w:val="center"/>
          </w:tcPr>
          <w:p w14:paraId="05A780A7" w14:textId="77777777" w:rsidR="00421728" w:rsidRPr="00B916EC" w:rsidRDefault="00421728" w:rsidP="0060031D">
            <w:pPr>
              <w:pStyle w:val="TAC"/>
              <w:rPr>
                <w:lang w:val="en-US"/>
              </w:rPr>
            </w:pPr>
            <w:r w:rsidRPr="00B916EC">
              <w:rPr>
                <w:rFonts w:cs="Arial"/>
                <w:kern w:val="24"/>
                <w:szCs w:val="18"/>
              </w:rPr>
              <w:t>1</w:t>
            </w:r>
          </w:p>
        </w:tc>
        <w:tc>
          <w:tcPr>
            <w:tcW w:w="1588" w:type="dxa"/>
            <w:vAlign w:val="center"/>
          </w:tcPr>
          <w:p w14:paraId="05FF4443" w14:textId="77777777" w:rsidR="00421728" w:rsidRPr="00B916EC" w:rsidRDefault="00421728" w:rsidP="0060031D">
            <w:pPr>
              <w:pStyle w:val="TAC"/>
              <w:rPr>
                <w:lang w:val="en-US"/>
              </w:rPr>
            </w:pPr>
            <w:r w:rsidRPr="00B916EC">
              <w:rPr>
                <w:rFonts w:cs="Arial"/>
                <w:kern w:val="24"/>
              </w:rPr>
              <w:t>96</w:t>
            </w:r>
          </w:p>
        </w:tc>
        <w:tc>
          <w:tcPr>
            <w:tcW w:w="1957" w:type="dxa"/>
            <w:vAlign w:val="center"/>
          </w:tcPr>
          <w:p w14:paraId="2CEA7DA8" w14:textId="77777777" w:rsidR="00421728" w:rsidRPr="00B916EC" w:rsidRDefault="00421728" w:rsidP="0060031D">
            <w:pPr>
              <w:pStyle w:val="TAC"/>
              <w:rPr>
                <w:lang w:val="en-US"/>
              </w:rPr>
            </w:pPr>
            <w:r w:rsidRPr="00B916EC">
              <w:rPr>
                <w:rFonts w:cs="Arial"/>
                <w:kern w:val="24"/>
              </w:rPr>
              <w:t>1</w:t>
            </w:r>
          </w:p>
        </w:tc>
        <w:tc>
          <w:tcPr>
            <w:tcW w:w="1411" w:type="dxa"/>
            <w:vAlign w:val="center"/>
          </w:tcPr>
          <w:p w14:paraId="3AE35C2A" w14:textId="77777777" w:rsidR="00421728" w:rsidRPr="00B916EC" w:rsidRDefault="00421728" w:rsidP="0060031D">
            <w:pPr>
              <w:pStyle w:val="TAC"/>
              <w:rPr>
                <w:lang w:val="en-US"/>
              </w:rPr>
            </w:pPr>
            <w:r w:rsidRPr="00B916EC">
              <w:rPr>
                <w:rFonts w:cs="Arial"/>
                <w:kern w:val="24"/>
              </w:rPr>
              <w:t>16</w:t>
            </w:r>
          </w:p>
        </w:tc>
      </w:tr>
      <w:tr w:rsidR="00421728" w:rsidRPr="00B916EC" w14:paraId="678384EC" w14:textId="77777777" w:rsidTr="00B73508">
        <w:trPr>
          <w:cantSplit/>
        </w:trPr>
        <w:tc>
          <w:tcPr>
            <w:tcW w:w="804" w:type="dxa"/>
            <w:tcBorders>
              <w:right w:val="double" w:sz="4" w:space="0" w:color="auto"/>
            </w:tcBorders>
            <w:shd w:val="clear" w:color="auto" w:fill="auto"/>
            <w:vAlign w:val="center"/>
          </w:tcPr>
          <w:p w14:paraId="04093CB9" w14:textId="77777777" w:rsidR="00421728" w:rsidRPr="00B916EC" w:rsidRDefault="00421728" w:rsidP="0060031D">
            <w:pPr>
              <w:pStyle w:val="TAC"/>
            </w:pPr>
            <w:r w:rsidRPr="00B916EC">
              <w:t>2</w:t>
            </w:r>
          </w:p>
        </w:tc>
        <w:tc>
          <w:tcPr>
            <w:tcW w:w="3583" w:type="dxa"/>
            <w:tcBorders>
              <w:left w:val="double" w:sz="4" w:space="0" w:color="auto"/>
            </w:tcBorders>
            <w:vAlign w:val="center"/>
          </w:tcPr>
          <w:p w14:paraId="716B3DA0" w14:textId="77777777" w:rsidR="00421728" w:rsidRPr="00B916EC" w:rsidRDefault="00421728" w:rsidP="0060031D">
            <w:pPr>
              <w:pStyle w:val="TAC"/>
            </w:pPr>
            <w:r w:rsidRPr="00B916EC">
              <w:rPr>
                <w:rFonts w:cs="Arial"/>
                <w:kern w:val="24"/>
                <w:szCs w:val="18"/>
              </w:rPr>
              <w:t>1</w:t>
            </w:r>
          </w:p>
        </w:tc>
        <w:tc>
          <w:tcPr>
            <w:tcW w:w="1588" w:type="dxa"/>
            <w:vAlign w:val="center"/>
          </w:tcPr>
          <w:p w14:paraId="3A281AB6" w14:textId="77777777" w:rsidR="00421728" w:rsidRPr="00B916EC" w:rsidRDefault="00421728" w:rsidP="0060031D">
            <w:pPr>
              <w:pStyle w:val="TAC"/>
            </w:pPr>
            <w:r w:rsidRPr="00B916EC">
              <w:rPr>
                <w:rFonts w:cs="Arial"/>
                <w:kern w:val="24"/>
              </w:rPr>
              <w:t>96</w:t>
            </w:r>
          </w:p>
        </w:tc>
        <w:tc>
          <w:tcPr>
            <w:tcW w:w="1957" w:type="dxa"/>
            <w:vAlign w:val="center"/>
          </w:tcPr>
          <w:p w14:paraId="2F958E10" w14:textId="77777777" w:rsidR="00421728" w:rsidRPr="00B916EC" w:rsidRDefault="00421728" w:rsidP="0060031D">
            <w:pPr>
              <w:pStyle w:val="TAC"/>
            </w:pPr>
            <w:r w:rsidRPr="00B916EC">
              <w:rPr>
                <w:rFonts w:cs="Arial"/>
                <w:kern w:val="24"/>
              </w:rPr>
              <w:t>2</w:t>
            </w:r>
          </w:p>
        </w:tc>
        <w:tc>
          <w:tcPr>
            <w:tcW w:w="1411" w:type="dxa"/>
            <w:vAlign w:val="center"/>
          </w:tcPr>
          <w:p w14:paraId="1777BC67" w14:textId="77777777" w:rsidR="00421728" w:rsidRPr="00B916EC" w:rsidRDefault="00421728" w:rsidP="0060031D">
            <w:pPr>
              <w:pStyle w:val="TAC"/>
            </w:pPr>
            <w:r w:rsidRPr="00B916EC">
              <w:rPr>
                <w:rFonts w:cs="Arial"/>
                <w:kern w:val="24"/>
              </w:rPr>
              <w:t>0</w:t>
            </w:r>
          </w:p>
        </w:tc>
      </w:tr>
      <w:tr w:rsidR="00421728" w:rsidRPr="00B916EC" w14:paraId="61204DAB" w14:textId="77777777" w:rsidTr="00B73508">
        <w:trPr>
          <w:cantSplit/>
        </w:trPr>
        <w:tc>
          <w:tcPr>
            <w:tcW w:w="804" w:type="dxa"/>
            <w:tcBorders>
              <w:right w:val="double" w:sz="4" w:space="0" w:color="auto"/>
            </w:tcBorders>
            <w:shd w:val="clear" w:color="auto" w:fill="auto"/>
            <w:vAlign w:val="center"/>
          </w:tcPr>
          <w:p w14:paraId="3B8F32D8" w14:textId="77777777" w:rsidR="00421728" w:rsidRPr="00B916EC" w:rsidRDefault="00421728" w:rsidP="0060031D">
            <w:pPr>
              <w:pStyle w:val="TAC"/>
            </w:pPr>
            <w:r w:rsidRPr="00B916EC">
              <w:t>3</w:t>
            </w:r>
          </w:p>
        </w:tc>
        <w:tc>
          <w:tcPr>
            <w:tcW w:w="3583" w:type="dxa"/>
            <w:tcBorders>
              <w:left w:val="double" w:sz="4" w:space="0" w:color="auto"/>
            </w:tcBorders>
            <w:vAlign w:val="center"/>
          </w:tcPr>
          <w:p w14:paraId="7F9E4B87" w14:textId="77777777" w:rsidR="00421728" w:rsidRPr="00B916EC" w:rsidRDefault="00421728" w:rsidP="0060031D">
            <w:pPr>
              <w:pStyle w:val="TAC"/>
            </w:pPr>
            <w:r w:rsidRPr="00B916EC">
              <w:rPr>
                <w:rFonts w:cs="Arial"/>
                <w:kern w:val="24"/>
                <w:szCs w:val="18"/>
              </w:rPr>
              <w:t>1</w:t>
            </w:r>
          </w:p>
        </w:tc>
        <w:tc>
          <w:tcPr>
            <w:tcW w:w="1588" w:type="dxa"/>
            <w:vAlign w:val="center"/>
          </w:tcPr>
          <w:p w14:paraId="76C469AF" w14:textId="77777777" w:rsidR="00421728" w:rsidRPr="00B916EC" w:rsidRDefault="00421728" w:rsidP="0060031D">
            <w:pPr>
              <w:pStyle w:val="TAC"/>
            </w:pPr>
            <w:r w:rsidRPr="00B916EC">
              <w:rPr>
                <w:rFonts w:cs="Arial"/>
                <w:kern w:val="24"/>
              </w:rPr>
              <w:t>96</w:t>
            </w:r>
          </w:p>
        </w:tc>
        <w:tc>
          <w:tcPr>
            <w:tcW w:w="1957" w:type="dxa"/>
            <w:vAlign w:val="center"/>
          </w:tcPr>
          <w:p w14:paraId="6817514A" w14:textId="77777777" w:rsidR="00421728" w:rsidRPr="00B916EC" w:rsidRDefault="00421728" w:rsidP="0060031D">
            <w:pPr>
              <w:pStyle w:val="TAC"/>
            </w:pPr>
            <w:r w:rsidRPr="00B916EC">
              <w:rPr>
                <w:rFonts w:cs="Arial"/>
                <w:kern w:val="24"/>
              </w:rPr>
              <w:t>2</w:t>
            </w:r>
          </w:p>
        </w:tc>
        <w:tc>
          <w:tcPr>
            <w:tcW w:w="1411" w:type="dxa"/>
            <w:vAlign w:val="center"/>
          </w:tcPr>
          <w:p w14:paraId="61966151" w14:textId="77777777" w:rsidR="00421728" w:rsidRPr="00B916EC" w:rsidRDefault="00421728" w:rsidP="0060031D">
            <w:pPr>
              <w:pStyle w:val="TAC"/>
            </w:pPr>
            <w:r w:rsidRPr="00B916EC">
              <w:rPr>
                <w:rFonts w:cs="Arial"/>
                <w:kern w:val="24"/>
              </w:rPr>
              <w:t>16</w:t>
            </w:r>
          </w:p>
        </w:tc>
      </w:tr>
      <w:tr w:rsidR="00421728" w:rsidRPr="00B916EC" w14:paraId="7594A371" w14:textId="77777777" w:rsidTr="00B73508">
        <w:trPr>
          <w:cantSplit/>
        </w:trPr>
        <w:tc>
          <w:tcPr>
            <w:tcW w:w="804" w:type="dxa"/>
            <w:tcBorders>
              <w:right w:val="double" w:sz="4" w:space="0" w:color="auto"/>
            </w:tcBorders>
            <w:shd w:val="clear" w:color="auto" w:fill="auto"/>
            <w:vAlign w:val="center"/>
          </w:tcPr>
          <w:p w14:paraId="2F5092E2" w14:textId="77777777" w:rsidR="00421728" w:rsidRPr="00B916EC" w:rsidRDefault="00421728" w:rsidP="0060031D">
            <w:pPr>
              <w:pStyle w:val="TAC"/>
            </w:pPr>
            <w:r w:rsidRPr="00B916EC">
              <w:t>4</w:t>
            </w:r>
          </w:p>
        </w:tc>
        <w:tc>
          <w:tcPr>
            <w:tcW w:w="8539" w:type="dxa"/>
            <w:gridSpan w:val="4"/>
            <w:tcBorders>
              <w:left w:val="double" w:sz="4" w:space="0" w:color="auto"/>
            </w:tcBorders>
            <w:vAlign w:val="center"/>
          </w:tcPr>
          <w:p w14:paraId="411FA1F2" w14:textId="77777777" w:rsidR="00421728" w:rsidRPr="00B916EC" w:rsidRDefault="00421728" w:rsidP="0060031D">
            <w:pPr>
              <w:pStyle w:val="TAC"/>
            </w:pPr>
            <w:r w:rsidRPr="00B916EC">
              <w:rPr>
                <w:rFonts w:cs="Arial"/>
                <w:kern w:val="24"/>
                <w:szCs w:val="18"/>
              </w:rPr>
              <w:t>Reserved</w:t>
            </w:r>
          </w:p>
        </w:tc>
      </w:tr>
      <w:tr w:rsidR="00421728" w:rsidRPr="00B916EC" w14:paraId="52A820A2" w14:textId="77777777" w:rsidTr="00B73508">
        <w:trPr>
          <w:cantSplit/>
        </w:trPr>
        <w:tc>
          <w:tcPr>
            <w:tcW w:w="804" w:type="dxa"/>
            <w:tcBorders>
              <w:right w:val="double" w:sz="4" w:space="0" w:color="auto"/>
            </w:tcBorders>
            <w:shd w:val="clear" w:color="auto" w:fill="auto"/>
            <w:vAlign w:val="center"/>
          </w:tcPr>
          <w:p w14:paraId="624F20C8" w14:textId="77777777" w:rsidR="00421728" w:rsidRPr="00B916EC" w:rsidRDefault="00421728" w:rsidP="0060031D">
            <w:pPr>
              <w:pStyle w:val="TAC"/>
            </w:pPr>
            <w:r w:rsidRPr="00B916EC">
              <w:t>5</w:t>
            </w:r>
          </w:p>
        </w:tc>
        <w:tc>
          <w:tcPr>
            <w:tcW w:w="8539" w:type="dxa"/>
            <w:gridSpan w:val="4"/>
            <w:tcBorders>
              <w:left w:val="double" w:sz="4" w:space="0" w:color="auto"/>
            </w:tcBorders>
            <w:vAlign w:val="center"/>
          </w:tcPr>
          <w:p w14:paraId="10A986E1" w14:textId="77777777" w:rsidR="00421728" w:rsidRPr="00B916EC" w:rsidRDefault="00421728" w:rsidP="0060031D">
            <w:pPr>
              <w:pStyle w:val="TAC"/>
            </w:pPr>
            <w:r w:rsidRPr="00B916EC">
              <w:rPr>
                <w:rFonts w:cs="Arial"/>
                <w:kern w:val="24"/>
                <w:szCs w:val="18"/>
              </w:rPr>
              <w:t>Reserved</w:t>
            </w:r>
          </w:p>
        </w:tc>
      </w:tr>
      <w:tr w:rsidR="00421728" w:rsidRPr="00B916EC" w14:paraId="6A00B5BF" w14:textId="77777777" w:rsidTr="00B73508">
        <w:trPr>
          <w:cantSplit/>
        </w:trPr>
        <w:tc>
          <w:tcPr>
            <w:tcW w:w="804" w:type="dxa"/>
            <w:tcBorders>
              <w:right w:val="double" w:sz="4" w:space="0" w:color="auto"/>
            </w:tcBorders>
            <w:shd w:val="clear" w:color="auto" w:fill="auto"/>
            <w:vAlign w:val="center"/>
          </w:tcPr>
          <w:p w14:paraId="16F8B7DA" w14:textId="77777777" w:rsidR="00421728" w:rsidRPr="00B916EC" w:rsidRDefault="00421728" w:rsidP="0060031D">
            <w:pPr>
              <w:pStyle w:val="TAC"/>
            </w:pPr>
            <w:r w:rsidRPr="00B916EC">
              <w:t>6</w:t>
            </w:r>
          </w:p>
        </w:tc>
        <w:tc>
          <w:tcPr>
            <w:tcW w:w="8539" w:type="dxa"/>
            <w:gridSpan w:val="4"/>
            <w:tcBorders>
              <w:left w:val="double" w:sz="4" w:space="0" w:color="auto"/>
            </w:tcBorders>
            <w:vAlign w:val="center"/>
          </w:tcPr>
          <w:p w14:paraId="5EB1E73B" w14:textId="77777777" w:rsidR="00421728" w:rsidRPr="00B916EC" w:rsidRDefault="00421728" w:rsidP="0060031D">
            <w:pPr>
              <w:pStyle w:val="TAC"/>
            </w:pPr>
            <w:r w:rsidRPr="00B916EC">
              <w:rPr>
                <w:rFonts w:cs="Arial"/>
                <w:kern w:val="24"/>
                <w:szCs w:val="18"/>
              </w:rPr>
              <w:t>Reserved</w:t>
            </w:r>
          </w:p>
        </w:tc>
      </w:tr>
      <w:tr w:rsidR="00421728" w:rsidRPr="00B916EC" w14:paraId="59537DE8" w14:textId="77777777" w:rsidTr="00B73508">
        <w:trPr>
          <w:cantSplit/>
        </w:trPr>
        <w:tc>
          <w:tcPr>
            <w:tcW w:w="804" w:type="dxa"/>
            <w:tcBorders>
              <w:right w:val="double" w:sz="4" w:space="0" w:color="auto"/>
            </w:tcBorders>
            <w:shd w:val="clear" w:color="auto" w:fill="auto"/>
            <w:vAlign w:val="center"/>
          </w:tcPr>
          <w:p w14:paraId="38494F22" w14:textId="77777777" w:rsidR="00421728" w:rsidRPr="00B916EC" w:rsidRDefault="00421728" w:rsidP="0060031D">
            <w:pPr>
              <w:pStyle w:val="TAC"/>
            </w:pPr>
            <w:r w:rsidRPr="00B916EC">
              <w:t>7</w:t>
            </w:r>
          </w:p>
        </w:tc>
        <w:tc>
          <w:tcPr>
            <w:tcW w:w="8539" w:type="dxa"/>
            <w:gridSpan w:val="4"/>
            <w:tcBorders>
              <w:left w:val="double" w:sz="4" w:space="0" w:color="auto"/>
            </w:tcBorders>
            <w:vAlign w:val="center"/>
          </w:tcPr>
          <w:p w14:paraId="6F6D90A8" w14:textId="77777777" w:rsidR="00421728" w:rsidRPr="00B916EC" w:rsidRDefault="00421728" w:rsidP="0060031D">
            <w:pPr>
              <w:pStyle w:val="TAC"/>
            </w:pPr>
            <w:r w:rsidRPr="00B916EC">
              <w:rPr>
                <w:rFonts w:cs="Arial"/>
                <w:kern w:val="24"/>
                <w:szCs w:val="18"/>
              </w:rPr>
              <w:t>Reserved</w:t>
            </w:r>
          </w:p>
        </w:tc>
      </w:tr>
      <w:tr w:rsidR="00421728" w:rsidRPr="00B916EC" w14:paraId="74C85FBE" w14:textId="77777777" w:rsidTr="00B73508">
        <w:trPr>
          <w:cantSplit/>
        </w:trPr>
        <w:tc>
          <w:tcPr>
            <w:tcW w:w="804" w:type="dxa"/>
            <w:tcBorders>
              <w:right w:val="double" w:sz="4" w:space="0" w:color="auto"/>
            </w:tcBorders>
            <w:shd w:val="clear" w:color="auto" w:fill="auto"/>
            <w:vAlign w:val="center"/>
          </w:tcPr>
          <w:p w14:paraId="7312174D" w14:textId="77777777" w:rsidR="00421728" w:rsidRPr="00B916EC" w:rsidRDefault="00421728" w:rsidP="0060031D">
            <w:pPr>
              <w:pStyle w:val="TAC"/>
            </w:pPr>
            <w:r w:rsidRPr="00B916EC">
              <w:t>8</w:t>
            </w:r>
          </w:p>
        </w:tc>
        <w:tc>
          <w:tcPr>
            <w:tcW w:w="8539" w:type="dxa"/>
            <w:gridSpan w:val="4"/>
            <w:tcBorders>
              <w:left w:val="double" w:sz="4" w:space="0" w:color="auto"/>
            </w:tcBorders>
            <w:vAlign w:val="center"/>
          </w:tcPr>
          <w:p w14:paraId="1814E600" w14:textId="77777777" w:rsidR="00421728" w:rsidRPr="00B916EC" w:rsidRDefault="00421728" w:rsidP="0060031D">
            <w:pPr>
              <w:pStyle w:val="TAC"/>
            </w:pPr>
            <w:r w:rsidRPr="00B916EC">
              <w:rPr>
                <w:rFonts w:cs="Arial"/>
                <w:kern w:val="24"/>
                <w:szCs w:val="18"/>
              </w:rPr>
              <w:t>Reserved</w:t>
            </w:r>
          </w:p>
        </w:tc>
      </w:tr>
      <w:tr w:rsidR="00421728" w:rsidRPr="00B916EC" w14:paraId="754024A4" w14:textId="77777777" w:rsidTr="00B73508">
        <w:trPr>
          <w:cantSplit/>
        </w:trPr>
        <w:tc>
          <w:tcPr>
            <w:tcW w:w="804" w:type="dxa"/>
            <w:tcBorders>
              <w:right w:val="double" w:sz="4" w:space="0" w:color="auto"/>
            </w:tcBorders>
            <w:shd w:val="clear" w:color="auto" w:fill="auto"/>
            <w:vAlign w:val="center"/>
          </w:tcPr>
          <w:p w14:paraId="460E02BF" w14:textId="77777777" w:rsidR="00421728" w:rsidRPr="00B916EC" w:rsidRDefault="00421728" w:rsidP="0060031D">
            <w:pPr>
              <w:pStyle w:val="TAC"/>
            </w:pPr>
            <w:r w:rsidRPr="00B916EC">
              <w:t>9</w:t>
            </w:r>
          </w:p>
        </w:tc>
        <w:tc>
          <w:tcPr>
            <w:tcW w:w="8539" w:type="dxa"/>
            <w:gridSpan w:val="4"/>
            <w:tcBorders>
              <w:left w:val="double" w:sz="4" w:space="0" w:color="auto"/>
            </w:tcBorders>
            <w:vAlign w:val="center"/>
          </w:tcPr>
          <w:p w14:paraId="228C23A5" w14:textId="77777777" w:rsidR="00421728" w:rsidRPr="00B916EC" w:rsidRDefault="00421728" w:rsidP="0060031D">
            <w:pPr>
              <w:pStyle w:val="TAC"/>
            </w:pPr>
            <w:r w:rsidRPr="00B916EC">
              <w:rPr>
                <w:rFonts w:cs="Arial"/>
                <w:kern w:val="24"/>
                <w:szCs w:val="18"/>
              </w:rPr>
              <w:t>Reserved</w:t>
            </w:r>
          </w:p>
        </w:tc>
      </w:tr>
      <w:tr w:rsidR="00421728" w:rsidRPr="00B916EC" w14:paraId="4EFA5A2B" w14:textId="77777777" w:rsidTr="00B73508">
        <w:trPr>
          <w:cantSplit/>
        </w:trPr>
        <w:tc>
          <w:tcPr>
            <w:tcW w:w="804" w:type="dxa"/>
            <w:tcBorders>
              <w:right w:val="double" w:sz="4" w:space="0" w:color="auto"/>
            </w:tcBorders>
            <w:shd w:val="clear" w:color="auto" w:fill="auto"/>
            <w:vAlign w:val="center"/>
          </w:tcPr>
          <w:p w14:paraId="38CA8E28" w14:textId="77777777" w:rsidR="00421728" w:rsidRPr="00B916EC" w:rsidRDefault="00421728" w:rsidP="0060031D">
            <w:pPr>
              <w:pStyle w:val="TAC"/>
            </w:pPr>
            <w:r w:rsidRPr="00B916EC">
              <w:t>10</w:t>
            </w:r>
          </w:p>
        </w:tc>
        <w:tc>
          <w:tcPr>
            <w:tcW w:w="8539" w:type="dxa"/>
            <w:gridSpan w:val="4"/>
            <w:tcBorders>
              <w:left w:val="double" w:sz="4" w:space="0" w:color="auto"/>
            </w:tcBorders>
            <w:vAlign w:val="center"/>
          </w:tcPr>
          <w:p w14:paraId="4DBC61A2" w14:textId="77777777" w:rsidR="00421728" w:rsidRPr="00B916EC" w:rsidRDefault="00421728" w:rsidP="0060031D">
            <w:pPr>
              <w:pStyle w:val="TAC"/>
            </w:pPr>
            <w:r w:rsidRPr="00B916EC">
              <w:rPr>
                <w:rFonts w:cs="Arial"/>
                <w:kern w:val="24"/>
                <w:szCs w:val="18"/>
              </w:rPr>
              <w:t>Reserved</w:t>
            </w:r>
          </w:p>
        </w:tc>
      </w:tr>
      <w:tr w:rsidR="00421728" w:rsidRPr="00B916EC" w14:paraId="64239EAD" w14:textId="77777777" w:rsidTr="00B73508">
        <w:trPr>
          <w:cantSplit/>
        </w:trPr>
        <w:tc>
          <w:tcPr>
            <w:tcW w:w="804" w:type="dxa"/>
            <w:tcBorders>
              <w:right w:val="double" w:sz="4" w:space="0" w:color="auto"/>
            </w:tcBorders>
            <w:shd w:val="clear" w:color="auto" w:fill="auto"/>
            <w:vAlign w:val="center"/>
          </w:tcPr>
          <w:p w14:paraId="7562070C" w14:textId="77777777" w:rsidR="00421728" w:rsidRPr="00B916EC" w:rsidRDefault="00421728" w:rsidP="0060031D">
            <w:pPr>
              <w:pStyle w:val="TAC"/>
            </w:pPr>
            <w:r w:rsidRPr="00B916EC">
              <w:t>11</w:t>
            </w:r>
          </w:p>
        </w:tc>
        <w:tc>
          <w:tcPr>
            <w:tcW w:w="8539" w:type="dxa"/>
            <w:gridSpan w:val="4"/>
            <w:tcBorders>
              <w:left w:val="double" w:sz="4" w:space="0" w:color="auto"/>
            </w:tcBorders>
            <w:vAlign w:val="center"/>
          </w:tcPr>
          <w:p w14:paraId="4CB558FC" w14:textId="77777777" w:rsidR="00421728" w:rsidRPr="00B916EC" w:rsidRDefault="00421728" w:rsidP="0060031D">
            <w:pPr>
              <w:pStyle w:val="TAC"/>
            </w:pPr>
            <w:r w:rsidRPr="00B916EC">
              <w:rPr>
                <w:rFonts w:cs="Arial"/>
                <w:kern w:val="24"/>
                <w:szCs w:val="18"/>
              </w:rPr>
              <w:t>Reserved</w:t>
            </w:r>
          </w:p>
        </w:tc>
      </w:tr>
      <w:tr w:rsidR="00421728" w:rsidRPr="00B916EC" w14:paraId="752457AD" w14:textId="77777777" w:rsidTr="00B73508">
        <w:trPr>
          <w:cantSplit/>
        </w:trPr>
        <w:tc>
          <w:tcPr>
            <w:tcW w:w="804" w:type="dxa"/>
            <w:tcBorders>
              <w:right w:val="double" w:sz="4" w:space="0" w:color="auto"/>
            </w:tcBorders>
            <w:shd w:val="clear" w:color="auto" w:fill="auto"/>
            <w:vAlign w:val="center"/>
          </w:tcPr>
          <w:p w14:paraId="458B389A" w14:textId="77777777" w:rsidR="00421728" w:rsidRPr="00B916EC" w:rsidRDefault="00421728" w:rsidP="0060031D">
            <w:pPr>
              <w:pStyle w:val="TAC"/>
            </w:pPr>
            <w:r w:rsidRPr="00B916EC">
              <w:t>12</w:t>
            </w:r>
          </w:p>
        </w:tc>
        <w:tc>
          <w:tcPr>
            <w:tcW w:w="8539" w:type="dxa"/>
            <w:gridSpan w:val="4"/>
            <w:tcBorders>
              <w:left w:val="double" w:sz="4" w:space="0" w:color="auto"/>
            </w:tcBorders>
            <w:vAlign w:val="center"/>
          </w:tcPr>
          <w:p w14:paraId="0907390D" w14:textId="77777777" w:rsidR="00421728" w:rsidRPr="00B916EC" w:rsidRDefault="00421728" w:rsidP="0060031D">
            <w:pPr>
              <w:pStyle w:val="TAC"/>
            </w:pPr>
            <w:r w:rsidRPr="00B916EC">
              <w:rPr>
                <w:rFonts w:cs="Arial"/>
                <w:kern w:val="24"/>
                <w:szCs w:val="18"/>
              </w:rPr>
              <w:t>Reserved</w:t>
            </w:r>
          </w:p>
        </w:tc>
      </w:tr>
      <w:tr w:rsidR="00421728" w:rsidRPr="00B916EC" w14:paraId="7B2C01EF" w14:textId="77777777" w:rsidTr="00B73508">
        <w:trPr>
          <w:cantSplit/>
        </w:trPr>
        <w:tc>
          <w:tcPr>
            <w:tcW w:w="804" w:type="dxa"/>
            <w:tcBorders>
              <w:right w:val="double" w:sz="4" w:space="0" w:color="auto"/>
            </w:tcBorders>
            <w:shd w:val="clear" w:color="auto" w:fill="auto"/>
            <w:vAlign w:val="center"/>
          </w:tcPr>
          <w:p w14:paraId="0E446B48" w14:textId="77777777" w:rsidR="00421728" w:rsidRPr="00B916EC" w:rsidRDefault="00421728" w:rsidP="0060031D">
            <w:pPr>
              <w:pStyle w:val="TAC"/>
            </w:pPr>
            <w:r w:rsidRPr="00B916EC">
              <w:t>13</w:t>
            </w:r>
          </w:p>
        </w:tc>
        <w:tc>
          <w:tcPr>
            <w:tcW w:w="8539" w:type="dxa"/>
            <w:gridSpan w:val="4"/>
            <w:tcBorders>
              <w:left w:val="double" w:sz="4" w:space="0" w:color="auto"/>
            </w:tcBorders>
            <w:vAlign w:val="center"/>
          </w:tcPr>
          <w:p w14:paraId="71D45E21" w14:textId="77777777" w:rsidR="00421728" w:rsidRPr="00B916EC" w:rsidRDefault="00421728" w:rsidP="0060031D">
            <w:pPr>
              <w:pStyle w:val="TAC"/>
            </w:pPr>
            <w:r w:rsidRPr="00B916EC">
              <w:rPr>
                <w:rFonts w:cs="Arial"/>
                <w:kern w:val="24"/>
                <w:szCs w:val="18"/>
              </w:rPr>
              <w:t>Reserved</w:t>
            </w:r>
          </w:p>
        </w:tc>
      </w:tr>
      <w:tr w:rsidR="00421728" w:rsidRPr="00B916EC" w14:paraId="7659A3FC" w14:textId="77777777" w:rsidTr="00B73508">
        <w:trPr>
          <w:cantSplit/>
        </w:trPr>
        <w:tc>
          <w:tcPr>
            <w:tcW w:w="804" w:type="dxa"/>
            <w:tcBorders>
              <w:right w:val="double" w:sz="4" w:space="0" w:color="auto"/>
            </w:tcBorders>
            <w:shd w:val="clear" w:color="auto" w:fill="auto"/>
            <w:vAlign w:val="center"/>
          </w:tcPr>
          <w:p w14:paraId="62532808" w14:textId="77777777" w:rsidR="00421728" w:rsidRPr="00B916EC" w:rsidRDefault="00421728" w:rsidP="0060031D">
            <w:pPr>
              <w:pStyle w:val="TAC"/>
            </w:pPr>
            <w:r w:rsidRPr="00B916EC">
              <w:t>14</w:t>
            </w:r>
          </w:p>
        </w:tc>
        <w:tc>
          <w:tcPr>
            <w:tcW w:w="8539" w:type="dxa"/>
            <w:gridSpan w:val="4"/>
            <w:tcBorders>
              <w:left w:val="double" w:sz="4" w:space="0" w:color="auto"/>
            </w:tcBorders>
            <w:vAlign w:val="center"/>
          </w:tcPr>
          <w:p w14:paraId="2B339EA3" w14:textId="77777777" w:rsidR="00421728" w:rsidRPr="00B916EC" w:rsidRDefault="00421728" w:rsidP="0060031D">
            <w:pPr>
              <w:pStyle w:val="TAC"/>
            </w:pPr>
            <w:r w:rsidRPr="00B916EC">
              <w:rPr>
                <w:rFonts w:cs="Arial"/>
                <w:kern w:val="24"/>
                <w:szCs w:val="18"/>
              </w:rPr>
              <w:t>Reserved</w:t>
            </w:r>
          </w:p>
        </w:tc>
      </w:tr>
      <w:tr w:rsidR="00421728" w:rsidRPr="00B916EC" w14:paraId="709B8435" w14:textId="77777777" w:rsidTr="00B73508">
        <w:trPr>
          <w:cantSplit/>
        </w:trPr>
        <w:tc>
          <w:tcPr>
            <w:tcW w:w="804" w:type="dxa"/>
            <w:tcBorders>
              <w:right w:val="double" w:sz="4" w:space="0" w:color="auto"/>
            </w:tcBorders>
            <w:shd w:val="clear" w:color="auto" w:fill="auto"/>
            <w:vAlign w:val="center"/>
          </w:tcPr>
          <w:p w14:paraId="67F4F367" w14:textId="77777777" w:rsidR="00421728" w:rsidRPr="00B916EC" w:rsidRDefault="00421728" w:rsidP="0060031D">
            <w:pPr>
              <w:pStyle w:val="TAC"/>
            </w:pPr>
            <w:r w:rsidRPr="00B916EC">
              <w:t>15</w:t>
            </w:r>
          </w:p>
        </w:tc>
        <w:tc>
          <w:tcPr>
            <w:tcW w:w="8539" w:type="dxa"/>
            <w:gridSpan w:val="4"/>
            <w:tcBorders>
              <w:left w:val="double" w:sz="4" w:space="0" w:color="auto"/>
            </w:tcBorders>
            <w:vAlign w:val="center"/>
          </w:tcPr>
          <w:p w14:paraId="3B2AB62C" w14:textId="77777777" w:rsidR="00421728" w:rsidRPr="00B916EC" w:rsidRDefault="00421728" w:rsidP="0060031D">
            <w:pPr>
              <w:pStyle w:val="TAC"/>
            </w:pPr>
            <w:r w:rsidRPr="00B916EC">
              <w:rPr>
                <w:rFonts w:cs="Arial"/>
                <w:kern w:val="24"/>
                <w:szCs w:val="18"/>
              </w:rPr>
              <w:t>Reserved</w:t>
            </w:r>
          </w:p>
        </w:tc>
      </w:tr>
    </w:tbl>
    <w:p w14:paraId="192BD75F" w14:textId="77777777" w:rsidR="004A0D85" w:rsidRPr="00B916EC" w:rsidRDefault="004A0D85" w:rsidP="004A0D85"/>
    <w:p w14:paraId="41F22390" w14:textId="77777777" w:rsidR="00673A22" w:rsidRPr="00B916EC" w:rsidRDefault="00421728" w:rsidP="00B06B6C">
      <w:pPr>
        <w:pStyle w:val="TH"/>
      </w:pPr>
      <w:r w:rsidRPr="00B916EC">
        <w:t>Table 1</w:t>
      </w:r>
      <w:r w:rsidR="00EC0649">
        <w:t>3</w:t>
      </w:r>
      <w:r w:rsidRPr="00B916EC">
        <w:t>-</w:t>
      </w:r>
      <w:r w:rsidR="00C929BE">
        <w:t>10</w:t>
      </w:r>
      <w:r w:rsidRPr="00B916EC">
        <w:t xml:space="preserve">: Set of resource blocks and slot symbols of </w:t>
      </w:r>
      <w:r w:rsidR="00C76664">
        <w:t>CORESET</w:t>
      </w:r>
      <w:r w:rsidRPr="00B916EC">
        <w:t xml:space="preserve"> for Type0-PDCCH search space</w:t>
      </w:r>
      <w:r w:rsidR="009F2666">
        <w:t xml:space="preserve"> set</w:t>
      </w:r>
      <w:r w:rsidRPr="00B916EC">
        <w:t xml:space="preserve"> when {SS/PBCH block, PDCCH} </w:t>
      </w:r>
      <w:r w:rsidR="00143099">
        <w:t>SCS</w:t>
      </w:r>
      <w:r w:rsidRPr="00B916EC">
        <w:t xml:space="preserve"> is {240, 120} kHz</w:t>
      </w:r>
    </w:p>
    <w:tbl>
      <w:tblPr>
        <w:tblW w:w="0" w:type="auto"/>
        <w:tblInd w:w="8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3"/>
        <w:gridCol w:w="3219"/>
        <w:gridCol w:w="1592"/>
        <w:gridCol w:w="1761"/>
        <w:gridCol w:w="1423"/>
      </w:tblGrid>
      <w:tr w:rsidR="0052060F" w:rsidRPr="00B916EC" w14:paraId="318026F6" w14:textId="77777777" w:rsidTr="00B73508">
        <w:trPr>
          <w:cantSplit/>
        </w:trPr>
        <w:tc>
          <w:tcPr>
            <w:tcW w:w="783" w:type="dxa"/>
            <w:tcBorders>
              <w:bottom w:val="double" w:sz="4" w:space="0" w:color="auto"/>
              <w:right w:val="double" w:sz="4" w:space="0" w:color="auto"/>
            </w:tcBorders>
            <w:shd w:val="clear" w:color="auto" w:fill="E0E0E0"/>
            <w:vAlign w:val="center"/>
          </w:tcPr>
          <w:p w14:paraId="014B332B" w14:textId="77777777" w:rsidR="0052060F" w:rsidRPr="00B916EC" w:rsidRDefault="0052060F" w:rsidP="0060031D">
            <w:pPr>
              <w:pStyle w:val="TAH"/>
              <w:rPr>
                <w:bCs/>
                <w:lang w:val="en-US"/>
              </w:rPr>
            </w:pPr>
            <w:r w:rsidRPr="00B916EC">
              <w:rPr>
                <w:bCs/>
                <w:lang w:val="en-US"/>
              </w:rPr>
              <w:t>Index</w:t>
            </w:r>
          </w:p>
        </w:tc>
        <w:tc>
          <w:tcPr>
            <w:tcW w:w="3219" w:type="dxa"/>
            <w:tcBorders>
              <w:left w:val="double" w:sz="4" w:space="0" w:color="auto"/>
              <w:bottom w:val="double" w:sz="4" w:space="0" w:color="auto"/>
            </w:tcBorders>
            <w:shd w:val="clear" w:color="auto" w:fill="E0E0E0"/>
            <w:vAlign w:val="center"/>
          </w:tcPr>
          <w:p w14:paraId="3CF6A2A8" w14:textId="77777777" w:rsidR="0052060F" w:rsidRPr="00B916EC" w:rsidRDefault="0052060F"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92" w:type="dxa"/>
            <w:tcBorders>
              <w:bottom w:val="double" w:sz="4" w:space="0" w:color="auto"/>
            </w:tcBorders>
            <w:shd w:val="clear" w:color="auto" w:fill="E0E0E0"/>
            <w:vAlign w:val="center"/>
          </w:tcPr>
          <w:p w14:paraId="5CCADD0C" w14:textId="77777777" w:rsidR="0052060F" w:rsidRPr="00B916EC" w:rsidRDefault="0052060F" w:rsidP="0060031D">
            <w:pPr>
              <w:pStyle w:val="TAH"/>
              <w:rPr>
                <w:bCs/>
                <w:lang w:val="en-US"/>
              </w:rPr>
            </w:pPr>
            <w:r w:rsidRPr="00B916EC">
              <w:rPr>
                <w:rFonts w:cs="Arial"/>
                <w:kern w:val="24"/>
              </w:rPr>
              <w:t xml:space="preserve">Number of RBs </w:t>
            </w:r>
            <w:r w:rsidR="00744398">
              <w:rPr>
                <w:position w:val="-10"/>
              </w:rPr>
              <w:pict w14:anchorId="208216F8">
                <v:shape id="_x0000_i2452" type="#_x0000_t75" style="width:44.25pt;height:14.25pt">
                  <v:imagedata r:id="rId904" o:title=""/>
                </v:shape>
              </w:pict>
            </w:r>
          </w:p>
        </w:tc>
        <w:tc>
          <w:tcPr>
            <w:tcW w:w="1761" w:type="dxa"/>
            <w:tcBorders>
              <w:bottom w:val="double" w:sz="4" w:space="0" w:color="auto"/>
            </w:tcBorders>
            <w:shd w:val="clear" w:color="auto" w:fill="E0E0E0"/>
            <w:vAlign w:val="center"/>
          </w:tcPr>
          <w:p w14:paraId="6D8F0EBE" w14:textId="77777777" w:rsidR="0052060F" w:rsidRPr="00B916EC" w:rsidRDefault="0052060F" w:rsidP="0060031D">
            <w:pPr>
              <w:pStyle w:val="TAH"/>
              <w:rPr>
                <w:bCs/>
                <w:lang w:val="en-US"/>
              </w:rPr>
            </w:pPr>
            <w:r w:rsidRPr="00B916EC">
              <w:rPr>
                <w:rFonts w:cs="Arial"/>
                <w:kern w:val="24"/>
              </w:rPr>
              <w:t xml:space="preserve">Number of Symbols </w:t>
            </w:r>
            <w:r w:rsidR="00744398">
              <w:rPr>
                <w:position w:val="-12"/>
              </w:rPr>
              <w:pict w14:anchorId="39B7EE27">
                <v:shape id="_x0000_i2453" type="#_x0000_t75" style="width:36.75pt;height:14.25pt">
                  <v:imagedata r:id="rId905" o:title=""/>
                </v:shape>
              </w:pict>
            </w:r>
            <w:r w:rsidRPr="00B916EC">
              <w:rPr>
                <w:rFonts w:cs="Arial"/>
                <w:kern w:val="24"/>
              </w:rPr>
              <w:t xml:space="preserve"> </w:t>
            </w:r>
          </w:p>
        </w:tc>
        <w:tc>
          <w:tcPr>
            <w:tcW w:w="1423" w:type="dxa"/>
            <w:tcBorders>
              <w:bottom w:val="double" w:sz="4" w:space="0" w:color="auto"/>
            </w:tcBorders>
            <w:shd w:val="clear" w:color="auto" w:fill="E0E0E0"/>
            <w:vAlign w:val="center"/>
          </w:tcPr>
          <w:p w14:paraId="243572C1" w14:textId="77777777" w:rsidR="0052060F" w:rsidRPr="00B916EC" w:rsidRDefault="0052060F" w:rsidP="0060031D">
            <w:pPr>
              <w:pStyle w:val="TAH"/>
              <w:rPr>
                <w:bCs/>
                <w:lang w:val="en-US"/>
              </w:rPr>
            </w:pPr>
            <w:r w:rsidRPr="00B916EC">
              <w:rPr>
                <w:rFonts w:cs="Arial"/>
                <w:kern w:val="24"/>
              </w:rPr>
              <w:t xml:space="preserve">Offset (RBs) </w:t>
            </w:r>
          </w:p>
        </w:tc>
      </w:tr>
      <w:tr w:rsidR="00421728" w:rsidRPr="00B916EC" w14:paraId="5057E48A" w14:textId="77777777" w:rsidTr="00B73508">
        <w:trPr>
          <w:cantSplit/>
        </w:trPr>
        <w:tc>
          <w:tcPr>
            <w:tcW w:w="783" w:type="dxa"/>
            <w:tcBorders>
              <w:top w:val="double" w:sz="4" w:space="0" w:color="auto"/>
              <w:right w:val="double" w:sz="4" w:space="0" w:color="auto"/>
            </w:tcBorders>
            <w:shd w:val="clear" w:color="auto" w:fill="auto"/>
            <w:vAlign w:val="center"/>
          </w:tcPr>
          <w:p w14:paraId="1C6384D6" w14:textId="77777777" w:rsidR="00421728" w:rsidRPr="00B916EC" w:rsidRDefault="00421728" w:rsidP="0060031D">
            <w:pPr>
              <w:pStyle w:val="TAC"/>
              <w:rPr>
                <w:lang w:val="en-US"/>
              </w:rPr>
            </w:pPr>
            <w:r w:rsidRPr="00B916EC">
              <w:rPr>
                <w:lang w:val="en-US"/>
              </w:rPr>
              <w:t>0</w:t>
            </w:r>
          </w:p>
        </w:tc>
        <w:tc>
          <w:tcPr>
            <w:tcW w:w="3219" w:type="dxa"/>
            <w:tcBorders>
              <w:top w:val="double" w:sz="4" w:space="0" w:color="auto"/>
              <w:left w:val="double" w:sz="4" w:space="0" w:color="auto"/>
            </w:tcBorders>
            <w:vAlign w:val="center"/>
          </w:tcPr>
          <w:p w14:paraId="30EBB493" w14:textId="77777777" w:rsidR="00421728" w:rsidRPr="00B916EC" w:rsidRDefault="00421728" w:rsidP="0060031D">
            <w:pPr>
              <w:pStyle w:val="TAC"/>
              <w:rPr>
                <w:lang w:val="en-US"/>
              </w:rPr>
            </w:pPr>
            <w:r w:rsidRPr="00B916EC">
              <w:rPr>
                <w:rFonts w:cs="Arial"/>
                <w:kern w:val="24"/>
                <w:szCs w:val="18"/>
              </w:rPr>
              <w:t>1</w:t>
            </w:r>
          </w:p>
        </w:tc>
        <w:tc>
          <w:tcPr>
            <w:tcW w:w="1592" w:type="dxa"/>
            <w:tcBorders>
              <w:top w:val="double" w:sz="4" w:space="0" w:color="auto"/>
            </w:tcBorders>
            <w:vAlign w:val="center"/>
          </w:tcPr>
          <w:p w14:paraId="5D7B3308" w14:textId="77777777" w:rsidR="00421728" w:rsidRPr="00B916EC" w:rsidRDefault="00421728" w:rsidP="0060031D">
            <w:pPr>
              <w:pStyle w:val="TAC"/>
              <w:rPr>
                <w:lang w:val="en-US"/>
              </w:rPr>
            </w:pPr>
            <w:r w:rsidRPr="00B916EC">
              <w:rPr>
                <w:rFonts w:cs="Arial"/>
                <w:kern w:val="24"/>
                <w:szCs w:val="18"/>
              </w:rPr>
              <w:t>48</w:t>
            </w:r>
          </w:p>
        </w:tc>
        <w:tc>
          <w:tcPr>
            <w:tcW w:w="1761" w:type="dxa"/>
            <w:tcBorders>
              <w:top w:val="double" w:sz="4" w:space="0" w:color="auto"/>
            </w:tcBorders>
            <w:vAlign w:val="center"/>
          </w:tcPr>
          <w:p w14:paraId="5A61AC9F" w14:textId="77777777" w:rsidR="00421728" w:rsidRPr="00B916EC" w:rsidRDefault="00421728" w:rsidP="0060031D">
            <w:pPr>
              <w:pStyle w:val="TAC"/>
              <w:rPr>
                <w:lang w:val="en-US"/>
              </w:rPr>
            </w:pPr>
            <w:r w:rsidRPr="00B916EC">
              <w:rPr>
                <w:rFonts w:cs="Arial"/>
                <w:kern w:val="24"/>
                <w:szCs w:val="18"/>
              </w:rPr>
              <w:t>1</w:t>
            </w:r>
          </w:p>
        </w:tc>
        <w:tc>
          <w:tcPr>
            <w:tcW w:w="1423" w:type="dxa"/>
            <w:tcBorders>
              <w:top w:val="double" w:sz="4" w:space="0" w:color="auto"/>
            </w:tcBorders>
            <w:vAlign w:val="center"/>
          </w:tcPr>
          <w:p w14:paraId="70282D1F" w14:textId="77777777" w:rsidR="00421728" w:rsidRPr="00B916EC" w:rsidRDefault="00421728" w:rsidP="0060031D">
            <w:pPr>
              <w:pStyle w:val="TAC"/>
              <w:rPr>
                <w:lang w:val="en-US"/>
              </w:rPr>
            </w:pPr>
            <w:r w:rsidRPr="00B916EC">
              <w:rPr>
                <w:rFonts w:cs="Arial"/>
                <w:kern w:val="24"/>
                <w:szCs w:val="18"/>
              </w:rPr>
              <w:t>0</w:t>
            </w:r>
          </w:p>
        </w:tc>
      </w:tr>
      <w:tr w:rsidR="00421728" w:rsidRPr="00B916EC" w14:paraId="795EDF12" w14:textId="77777777" w:rsidTr="00B73508">
        <w:trPr>
          <w:cantSplit/>
        </w:trPr>
        <w:tc>
          <w:tcPr>
            <w:tcW w:w="783" w:type="dxa"/>
            <w:tcBorders>
              <w:right w:val="double" w:sz="4" w:space="0" w:color="auto"/>
            </w:tcBorders>
            <w:shd w:val="clear" w:color="auto" w:fill="auto"/>
            <w:vAlign w:val="center"/>
          </w:tcPr>
          <w:p w14:paraId="56E759B9" w14:textId="77777777" w:rsidR="00421728" w:rsidRPr="00B916EC" w:rsidRDefault="00421728" w:rsidP="0060031D">
            <w:pPr>
              <w:pStyle w:val="TAC"/>
              <w:rPr>
                <w:lang w:val="en-US"/>
              </w:rPr>
            </w:pPr>
            <w:r w:rsidRPr="00B916EC">
              <w:rPr>
                <w:lang w:val="en-US"/>
              </w:rPr>
              <w:t>1</w:t>
            </w:r>
          </w:p>
        </w:tc>
        <w:tc>
          <w:tcPr>
            <w:tcW w:w="3219" w:type="dxa"/>
            <w:tcBorders>
              <w:left w:val="double" w:sz="4" w:space="0" w:color="auto"/>
            </w:tcBorders>
            <w:vAlign w:val="center"/>
          </w:tcPr>
          <w:p w14:paraId="0469F503" w14:textId="77777777" w:rsidR="00421728" w:rsidRPr="00B916EC" w:rsidRDefault="00421728" w:rsidP="0060031D">
            <w:pPr>
              <w:pStyle w:val="TAC"/>
              <w:rPr>
                <w:lang w:val="en-US"/>
              </w:rPr>
            </w:pPr>
            <w:r w:rsidRPr="00B916EC">
              <w:rPr>
                <w:rFonts w:cs="Arial"/>
                <w:kern w:val="24"/>
                <w:szCs w:val="18"/>
              </w:rPr>
              <w:t>1</w:t>
            </w:r>
          </w:p>
        </w:tc>
        <w:tc>
          <w:tcPr>
            <w:tcW w:w="1592" w:type="dxa"/>
            <w:vAlign w:val="center"/>
          </w:tcPr>
          <w:p w14:paraId="6FE92FA8" w14:textId="77777777" w:rsidR="00421728" w:rsidRPr="00B916EC" w:rsidRDefault="00421728" w:rsidP="0060031D">
            <w:pPr>
              <w:pStyle w:val="TAC"/>
              <w:rPr>
                <w:lang w:val="en-US"/>
              </w:rPr>
            </w:pPr>
            <w:r w:rsidRPr="00B916EC">
              <w:rPr>
                <w:rFonts w:cs="Arial"/>
                <w:kern w:val="24"/>
                <w:szCs w:val="18"/>
              </w:rPr>
              <w:t>48</w:t>
            </w:r>
          </w:p>
        </w:tc>
        <w:tc>
          <w:tcPr>
            <w:tcW w:w="1761" w:type="dxa"/>
            <w:vAlign w:val="center"/>
          </w:tcPr>
          <w:p w14:paraId="5FD62961" w14:textId="77777777" w:rsidR="00421728" w:rsidRPr="00B916EC" w:rsidRDefault="00421728" w:rsidP="0060031D">
            <w:pPr>
              <w:pStyle w:val="TAC"/>
              <w:rPr>
                <w:lang w:val="en-US"/>
              </w:rPr>
            </w:pPr>
            <w:r w:rsidRPr="00B916EC">
              <w:rPr>
                <w:rFonts w:cs="Arial"/>
                <w:kern w:val="24"/>
                <w:szCs w:val="18"/>
              </w:rPr>
              <w:t>1</w:t>
            </w:r>
          </w:p>
        </w:tc>
        <w:tc>
          <w:tcPr>
            <w:tcW w:w="1423" w:type="dxa"/>
            <w:vAlign w:val="center"/>
          </w:tcPr>
          <w:p w14:paraId="35FE5710" w14:textId="77777777" w:rsidR="00421728" w:rsidRPr="00B916EC" w:rsidRDefault="00421728" w:rsidP="0060031D">
            <w:pPr>
              <w:pStyle w:val="TAC"/>
              <w:rPr>
                <w:lang w:val="en-US"/>
              </w:rPr>
            </w:pPr>
            <w:r w:rsidRPr="00B916EC">
              <w:rPr>
                <w:rFonts w:cs="Arial"/>
                <w:kern w:val="24"/>
                <w:szCs w:val="18"/>
              </w:rPr>
              <w:t>8</w:t>
            </w:r>
          </w:p>
        </w:tc>
      </w:tr>
      <w:tr w:rsidR="00421728" w:rsidRPr="00B916EC" w14:paraId="28EA330A" w14:textId="77777777" w:rsidTr="00B73508">
        <w:trPr>
          <w:cantSplit/>
        </w:trPr>
        <w:tc>
          <w:tcPr>
            <w:tcW w:w="783" w:type="dxa"/>
            <w:tcBorders>
              <w:right w:val="double" w:sz="4" w:space="0" w:color="auto"/>
            </w:tcBorders>
            <w:shd w:val="clear" w:color="auto" w:fill="auto"/>
            <w:vAlign w:val="center"/>
          </w:tcPr>
          <w:p w14:paraId="47A0A2B6" w14:textId="77777777" w:rsidR="00421728" w:rsidRPr="00B916EC" w:rsidRDefault="00421728" w:rsidP="0060031D">
            <w:pPr>
              <w:pStyle w:val="TAC"/>
            </w:pPr>
            <w:r w:rsidRPr="00B916EC">
              <w:t>2</w:t>
            </w:r>
          </w:p>
        </w:tc>
        <w:tc>
          <w:tcPr>
            <w:tcW w:w="3219" w:type="dxa"/>
            <w:tcBorders>
              <w:left w:val="double" w:sz="4" w:space="0" w:color="auto"/>
            </w:tcBorders>
            <w:vAlign w:val="center"/>
          </w:tcPr>
          <w:p w14:paraId="788EEC9E" w14:textId="77777777" w:rsidR="00421728" w:rsidRPr="00B916EC" w:rsidRDefault="00421728" w:rsidP="0060031D">
            <w:pPr>
              <w:pStyle w:val="TAC"/>
            </w:pPr>
            <w:r w:rsidRPr="00B916EC">
              <w:rPr>
                <w:rFonts w:cs="Arial"/>
                <w:kern w:val="24"/>
                <w:szCs w:val="18"/>
              </w:rPr>
              <w:t>1</w:t>
            </w:r>
          </w:p>
        </w:tc>
        <w:tc>
          <w:tcPr>
            <w:tcW w:w="1592" w:type="dxa"/>
            <w:vAlign w:val="center"/>
          </w:tcPr>
          <w:p w14:paraId="1E1854B3" w14:textId="77777777" w:rsidR="00421728" w:rsidRPr="00B916EC" w:rsidRDefault="00421728" w:rsidP="0060031D">
            <w:pPr>
              <w:pStyle w:val="TAC"/>
            </w:pPr>
            <w:r w:rsidRPr="00B916EC">
              <w:rPr>
                <w:rFonts w:cs="Arial"/>
                <w:kern w:val="24"/>
                <w:szCs w:val="18"/>
              </w:rPr>
              <w:t>48</w:t>
            </w:r>
          </w:p>
        </w:tc>
        <w:tc>
          <w:tcPr>
            <w:tcW w:w="1761" w:type="dxa"/>
            <w:vAlign w:val="center"/>
          </w:tcPr>
          <w:p w14:paraId="26760EB3" w14:textId="77777777" w:rsidR="00421728" w:rsidRPr="00B916EC" w:rsidRDefault="00421728" w:rsidP="0060031D">
            <w:pPr>
              <w:pStyle w:val="TAC"/>
            </w:pPr>
            <w:r w:rsidRPr="00B916EC">
              <w:rPr>
                <w:rFonts w:cs="Arial"/>
                <w:kern w:val="24"/>
                <w:szCs w:val="18"/>
              </w:rPr>
              <w:t>2</w:t>
            </w:r>
          </w:p>
        </w:tc>
        <w:tc>
          <w:tcPr>
            <w:tcW w:w="1423" w:type="dxa"/>
            <w:vAlign w:val="center"/>
          </w:tcPr>
          <w:p w14:paraId="1A1EC14C" w14:textId="77777777" w:rsidR="00421728" w:rsidRPr="00B916EC" w:rsidRDefault="00421728" w:rsidP="0060031D">
            <w:pPr>
              <w:pStyle w:val="TAC"/>
            </w:pPr>
            <w:r w:rsidRPr="00B916EC">
              <w:rPr>
                <w:rFonts w:cs="Arial"/>
                <w:kern w:val="24"/>
                <w:szCs w:val="18"/>
              </w:rPr>
              <w:t>0</w:t>
            </w:r>
          </w:p>
        </w:tc>
      </w:tr>
      <w:tr w:rsidR="00421728" w:rsidRPr="00B916EC" w14:paraId="514F7C3B" w14:textId="77777777" w:rsidTr="00B73508">
        <w:trPr>
          <w:cantSplit/>
        </w:trPr>
        <w:tc>
          <w:tcPr>
            <w:tcW w:w="783" w:type="dxa"/>
            <w:tcBorders>
              <w:right w:val="double" w:sz="4" w:space="0" w:color="auto"/>
            </w:tcBorders>
            <w:shd w:val="clear" w:color="auto" w:fill="auto"/>
            <w:vAlign w:val="center"/>
          </w:tcPr>
          <w:p w14:paraId="3BB4C37A" w14:textId="77777777" w:rsidR="00421728" w:rsidRPr="00B916EC" w:rsidRDefault="00421728" w:rsidP="0060031D">
            <w:pPr>
              <w:pStyle w:val="TAC"/>
            </w:pPr>
            <w:r w:rsidRPr="00B916EC">
              <w:t>3</w:t>
            </w:r>
          </w:p>
        </w:tc>
        <w:tc>
          <w:tcPr>
            <w:tcW w:w="3219" w:type="dxa"/>
            <w:tcBorders>
              <w:left w:val="double" w:sz="4" w:space="0" w:color="auto"/>
            </w:tcBorders>
            <w:vAlign w:val="center"/>
          </w:tcPr>
          <w:p w14:paraId="20BBE5AE" w14:textId="77777777" w:rsidR="00421728" w:rsidRPr="00B916EC" w:rsidRDefault="00421728" w:rsidP="0060031D">
            <w:pPr>
              <w:pStyle w:val="TAC"/>
            </w:pPr>
            <w:r w:rsidRPr="00B916EC">
              <w:rPr>
                <w:rFonts w:cs="Arial"/>
                <w:kern w:val="24"/>
                <w:szCs w:val="18"/>
              </w:rPr>
              <w:t>1</w:t>
            </w:r>
          </w:p>
        </w:tc>
        <w:tc>
          <w:tcPr>
            <w:tcW w:w="1592" w:type="dxa"/>
            <w:vAlign w:val="center"/>
          </w:tcPr>
          <w:p w14:paraId="63670D30" w14:textId="77777777" w:rsidR="00421728" w:rsidRPr="00B916EC" w:rsidRDefault="00421728" w:rsidP="0060031D">
            <w:pPr>
              <w:pStyle w:val="TAC"/>
            </w:pPr>
            <w:r w:rsidRPr="00B916EC">
              <w:rPr>
                <w:rFonts w:cs="Arial"/>
                <w:kern w:val="24"/>
                <w:szCs w:val="18"/>
              </w:rPr>
              <w:t>48</w:t>
            </w:r>
          </w:p>
        </w:tc>
        <w:tc>
          <w:tcPr>
            <w:tcW w:w="1761" w:type="dxa"/>
            <w:vAlign w:val="center"/>
          </w:tcPr>
          <w:p w14:paraId="0371E77F" w14:textId="77777777" w:rsidR="00421728" w:rsidRPr="00B916EC" w:rsidRDefault="00421728" w:rsidP="0060031D">
            <w:pPr>
              <w:pStyle w:val="TAC"/>
            </w:pPr>
            <w:r w:rsidRPr="00B916EC">
              <w:rPr>
                <w:rFonts w:cs="Arial"/>
                <w:kern w:val="24"/>
                <w:szCs w:val="18"/>
              </w:rPr>
              <w:t>2</w:t>
            </w:r>
          </w:p>
        </w:tc>
        <w:tc>
          <w:tcPr>
            <w:tcW w:w="1423" w:type="dxa"/>
            <w:vAlign w:val="center"/>
          </w:tcPr>
          <w:p w14:paraId="43CAACAF" w14:textId="77777777" w:rsidR="00421728" w:rsidRPr="00B916EC" w:rsidRDefault="00421728" w:rsidP="0060031D">
            <w:pPr>
              <w:pStyle w:val="TAC"/>
            </w:pPr>
            <w:r w:rsidRPr="00B916EC">
              <w:rPr>
                <w:rFonts w:cs="Arial"/>
                <w:kern w:val="24"/>
                <w:szCs w:val="18"/>
              </w:rPr>
              <w:t>8</w:t>
            </w:r>
          </w:p>
        </w:tc>
      </w:tr>
      <w:tr w:rsidR="00EA04A8" w:rsidRPr="00B916EC" w14:paraId="38AF721A" w14:textId="77777777" w:rsidTr="00B73508">
        <w:trPr>
          <w:cantSplit/>
        </w:trPr>
        <w:tc>
          <w:tcPr>
            <w:tcW w:w="783" w:type="dxa"/>
            <w:tcBorders>
              <w:right w:val="double" w:sz="4" w:space="0" w:color="auto"/>
            </w:tcBorders>
            <w:shd w:val="clear" w:color="auto" w:fill="auto"/>
            <w:vAlign w:val="center"/>
          </w:tcPr>
          <w:p w14:paraId="715DC849" w14:textId="77777777" w:rsidR="00EA04A8" w:rsidRPr="00B916EC" w:rsidRDefault="00EA04A8" w:rsidP="00EA04A8">
            <w:pPr>
              <w:pStyle w:val="TAC"/>
            </w:pPr>
            <w:r w:rsidRPr="00B916EC">
              <w:t>4</w:t>
            </w:r>
          </w:p>
        </w:tc>
        <w:tc>
          <w:tcPr>
            <w:tcW w:w="3219" w:type="dxa"/>
            <w:tcBorders>
              <w:left w:val="double" w:sz="4" w:space="0" w:color="auto"/>
            </w:tcBorders>
            <w:vAlign w:val="center"/>
          </w:tcPr>
          <w:p w14:paraId="35D98517" w14:textId="77777777" w:rsidR="00EA04A8" w:rsidRPr="00B916EC" w:rsidRDefault="00EA04A8" w:rsidP="00EA04A8">
            <w:pPr>
              <w:pStyle w:val="TAC"/>
            </w:pPr>
            <w:r w:rsidRPr="00B916EC">
              <w:rPr>
                <w:rFonts w:cs="Arial"/>
                <w:kern w:val="24"/>
                <w:szCs w:val="18"/>
              </w:rPr>
              <w:t>2</w:t>
            </w:r>
          </w:p>
        </w:tc>
        <w:tc>
          <w:tcPr>
            <w:tcW w:w="1592" w:type="dxa"/>
            <w:vAlign w:val="center"/>
          </w:tcPr>
          <w:p w14:paraId="74D3A4D6" w14:textId="77777777" w:rsidR="00EA04A8" w:rsidRPr="00B916EC" w:rsidRDefault="00EA04A8" w:rsidP="00EA04A8">
            <w:pPr>
              <w:pStyle w:val="TAC"/>
            </w:pPr>
            <w:r w:rsidRPr="00B916EC">
              <w:rPr>
                <w:rFonts w:cs="Arial"/>
                <w:kern w:val="24"/>
                <w:szCs w:val="18"/>
              </w:rPr>
              <w:t xml:space="preserve">24 </w:t>
            </w:r>
          </w:p>
        </w:tc>
        <w:tc>
          <w:tcPr>
            <w:tcW w:w="1761" w:type="dxa"/>
            <w:vAlign w:val="center"/>
          </w:tcPr>
          <w:p w14:paraId="76678BA4" w14:textId="77777777" w:rsidR="00EA04A8" w:rsidRPr="00B916EC" w:rsidRDefault="00EA04A8" w:rsidP="00EA04A8">
            <w:pPr>
              <w:pStyle w:val="TAC"/>
            </w:pPr>
            <w:r w:rsidRPr="00B916EC">
              <w:rPr>
                <w:rFonts w:cs="Arial"/>
                <w:kern w:val="24"/>
                <w:szCs w:val="18"/>
              </w:rPr>
              <w:t>1</w:t>
            </w:r>
          </w:p>
        </w:tc>
        <w:tc>
          <w:tcPr>
            <w:tcW w:w="1423" w:type="dxa"/>
            <w:vAlign w:val="center"/>
          </w:tcPr>
          <w:p w14:paraId="7D6513FA" w14:textId="77777777" w:rsidR="00EA04A8" w:rsidRPr="00B916EC" w:rsidRDefault="00EA04A8" w:rsidP="00EA04A8">
            <w:pPr>
              <w:pStyle w:val="TAC"/>
              <w:rPr>
                <w:rFonts w:cs="Arial"/>
                <w:kern w:val="24"/>
                <w:szCs w:val="18"/>
              </w:rPr>
            </w:pPr>
            <w:r w:rsidRPr="00B916EC">
              <w:rPr>
                <w:rFonts w:cs="Arial"/>
                <w:kern w:val="24"/>
                <w:szCs w:val="18"/>
              </w:rPr>
              <w:t xml:space="preserve">-41 if </w:t>
            </w:r>
            <w:r w:rsidR="00744398">
              <w:rPr>
                <w:position w:val="-10"/>
              </w:rPr>
              <w:pict w14:anchorId="603821A3">
                <v:shape id="_x0000_i2454" type="#_x0000_t75" style="width:36.75pt;height:14.25pt">
                  <v:imagedata r:id="rId907" o:title=""/>
                </v:shape>
              </w:pict>
            </w:r>
            <w:r w:rsidRPr="00B916EC">
              <w:rPr>
                <w:rFonts w:cs="Arial"/>
                <w:kern w:val="24"/>
                <w:szCs w:val="18"/>
              </w:rPr>
              <w:t xml:space="preserve"> </w:t>
            </w:r>
          </w:p>
          <w:p w14:paraId="29BC5256" w14:textId="77777777" w:rsidR="00EA04A8" w:rsidRPr="00B916EC" w:rsidRDefault="00EA04A8" w:rsidP="00EA04A8">
            <w:pPr>
              <w:pStyle w:val="TAC"/>
            </w:pPr>
            <w:r w:rsidRPr="00B916EC">
              <w:rPr>
                <w:rFonts w:cs="Arial"/>
                <w:kern w:val="24"/>
                <w:szCs w:val="18"/>
              </w:rPr>
              <w:t xml:space="preserve">-42 if </w:t>
            </w:r>
            <w:r w:rsidR="00744398">
              <w:rPr>
                <w:position w:val="-10"/>
              </w:rPr>
              <w:pict w14:anchorId="646F5164">
                <v:shape id="_x0000_i2455" type="#_x0000_t75" style="width:36.75pt;height:21.75pt">
                  <v:imagedata r:id="rId908" o:title=""/>
                </v:shape>
              </w:pict>
            </w:r>
          </w:p>
        </w:tc>
      </w:tr>
      <w:tr w:rsidR="00421728" w:rsidRPr="00B916EC" w14:paraId="21619659" w14:textId="77777777" w:rsidTr="00B73508">
        <w:trPr>
          <w:cantSplit/>
        </w:trPr>
        <w:tc>
          <w:tcPr>
            <w:tcW w:w="783" w:type="dxa"/>
            <w:tcBorders>
              <w:right w:val="double" w:sz="4" w:space="0" w:color="auto"/>
            </w:tcBorders>
            <w:shd w:val="clear" w:color="auto" w:fill="auto"/>
            <w:vAlign w:val="center"/>
          </w:tcPr>
          <w:p w14:paraId="3DB92683" w14:textId="77777777" w:rsidR="00421728" w:rsidRPr="00B916EC" w:rsidRDefault="00421728" w:rsidP="0060031D">
            <w:pPr>
              <w:pStyle w:val="TAC"/>
            </w:pPr>
            <w:r w:rsidRPr="00B916EC">
              <w:t>5</w:t>
            </w:r>
          </w:p>
        </w:tc>
        <w:tc>
          <w:tcPr>
            <w:tcW w:w="3219" w:type="dxa"/>
            <w:tcBorders>
              <w:left w:val="double" w:sz="4" w:space="0" w:color="auto"/>
            </w:tcBorders>
            <w:vAlign w:val="center"/>
          </w:tcPr>
          <w:p w14:paraId="03074BFB" w14:textId="77777777" w:rsidR="00421728" w:rsidRPr="00B916EC" w:rsidRDefault="00421728" w:rsidP="0060031D">
            <w:pPr>
              <w:pStyle w:val="TAC"/>
            </w:pPr>
            <w:r w:rsidRPr="00B916EC">
              <w:rPr>
                <w:rFonts w:cs="Arial"/>
                <w:kern w:val="24"/>
                <w:szCs w:val="18"/>
              </w:rPr>
              <w:t>2</w:t>
            </w:r>
          </w:p>
        </w:tc>
        <w:tc>
          <w:tcPr>
            <w:tcW w:w="1592" w:type="dxa"/>
            <w:vAlign w:val="center"/>
          </w:tcPr>
          <w:p w14:paraId="49FA8E3C" w14:textId="77777777" w:rsidR="00421728" w:rsidRPr="00B916EC" w:rsidRDefault="00421728" w:rsidP="0060031D">
            <w:pPr>
              <w:pStyle w:val="TAC"/>
            </w:pPr>
            <w:r w:rsidRPr="00B916EC">
              <w:rPr>
                <w:rFonts w:cs="Arial"/>
                <w:kern w:val="24"/>
                <w:szCs w:val="18"/>
              </w:rPr>
              <w:t xml:space="preserve">24 </w:t>
            </w:r>
          </w:p>
        </w:tc>
        <w:tc>
          <w:tcPr>
            <w:tcW w:w="1761" w:type="dxa"/>
            <w:vAlign w:val="center"/>
          </w:tcPr>
          <w:p w14:paraId="2C2F7A87" w14:textId="77777777" w:rsidR="00421728" w:rsidRPr="00B916EC" w:rsidRDefault="00421728" w:rsidP="0060031D">
            <w:pPr>
              <w:pStyle w:val="TAC"/>
            </w:pPr>
            <w:r w:rsidRPr="00B916EC">
              <w:rPr>
                <w:rFonts w:cs="Arial"/>
                <w:kern w:val="24"/>
                <w:szCs w:val="18"/>
              </w:rPr>
              <w:t>1</w:t>
            </w:r>
          </w:p>
        </w:tc>
        <w:tc>
          <w:tcPr>
            <w:tcW w:w="1423" w:type="dxa"/>
            <w:vAlign w:val="center"/>
          </w:tcPr>
          <w:p w14:paraId="347C58A6" w14:textId="77777777" w:rsidR="00421728" w:rsidRPr="00B916EC" w:rsidRDefault="00421728" w:rsidP="0060031D">
            <w:pPr>
              <w:pStyle w:val="TAC"/>
            </w:pPr>
            <w:r w:rsidRPr="00B916EC">
              <w:rPr>
                <w:rFonts w:cs="Arial"/>
                <w:kern w:val="24"/>
                <w:szCs w:val="18"/>
              </w:rPr>
              <w:t xml:space="preserve">25 </w:t>
            </w:r>
          </w:p>
        </w:tc>
      </w:tr>
      <w:tr w:rsidR="00EA04A8" w:rsidRPr="00B916EC" w14:paraId="7801EB2B" w14:textId="77777777" w:rsidTr="00B73508">
        <w:trPr>
          <w:cantSplit/>
        </w:trPr>
        <w:tc>
          <w:tcPr>
            <w:tcW w:w="783" w:type="dxa"/>
            <w:tcBorders>
              <w:right w:val="double" w:sz="4" w:space="0" w:color="auto"/>
            </w:tcBorders>
            <w:shd w:val="clear" w:color="auto" w:fill="auto"/>
            <w:vAlign w:val="center"/>
          </w:tcPr>
          <w:p w14:paraId="37D19718" w14:textId="77777777" w:rsidR="00EA04A8" w:rsidRPr="00B916EC" w:rsidRDefault="00EA04A8" w:rsidP="00EA04A8">
            <w:pPr>
              <w:pStyle w:val="TAC"/>
            </w:pPr>
            <w:r>
              <w:t>6</w:t>
            </w:r>
          </w:p>
        </w:tc>
        <w:tc>
          <w:tcPr>
            <w:tcW w:w="3219" w:type="dxa"/>
            <w:tcBorders>
              <w:left w:val="double" w:sz="4" w:space="0" w:color="auto"/>
            </w:tcBorders>
            <w:vAlign w:val="center"/>
          </w:tcPr>
          <w:p w14:paraId="7E9E477C" w14:textId="77777777" w:rsidR="00EA04A8" w:rsidRPr="00B916EC" w:rsidRDefault="00EA04A8" w:rsidP="00EA04A8">
            <w:pPr>
              <w:pStyle w:val="TAC"/>
            </w:pPr>
            <w:r w:rsidRPr="00B916EC">
              <w:rPr>
                <w:rFonts w:cs="Arial"/>
                <w:kern w:val="24"/>
                <w:szCs w:val="18"/>
              </w:rPr>
              <w:t>2</w:t>
            </w:r>
          </w:p>
        </w:tc>
        <w:tc>
          <w:tcPr>
            <w:tcW w:w="1592" w:type="dxa"/>
            <w:vAlign w:val="center"/>
          </w:tcPr>
          <w:p w14:paraId="19296319" w14:textId="77777777" w:rsidR="00EA04A8" w:rsidRPr="00B916EC" w:rsidRDefault="00EA04A8" w:rsidP="00EA04A8">
            <w:pPr>
              <w:pStyle w:val="TAC"/>
            </w:pPr>
            <w:r w:rsidRPr="00B916EC">
              <w:rPr>
                <w:rFonts w:cs="Arial"/>
                <w:kern w:val="24"/>
                <w:szCs w:val="18"/>
              </w:rPr>
              <w:t>48</w:t>
            </w:r>
          </w:p>
        </w:tc>
        <w:tc>
          <w:tcPr>
            <w:tcW w:w="1761" w:type="dxa"/>
            <w:vAlign w:val="center"/>
          </w:tcPr>
          <w:p w14:paraId="63CB8415" w14:textId="77777777" w:rsidR="00EA04A8" w:rsidRPr="00B916EC" w:rsidRDefault="00EA04A8" w:rsidP="00EA04A8">
            <w:pPr>
              <w:pStyle w:val="TAC"/>
            </w:pPr>
            <w:r w:rsidRPr="00B916EC">
              <w:rPr>
                <w:rFonts w:cs="Arial"/>
                <w:kern w:val="24"/>
                <w:szCs w:val="18"/>
              </w:rPr>
              <w:t>1</w:t>
            </w:r>
          </w:p>
        </w:tc>
        <w:tc>
          <w:tcPr>
            <w:tcW w:w="1423" w:type="dxa"/>
            <w:vAlign w:val="center"/>
          </w:tcPr>
          <w:p w14:paraId="1196F6D8" w14:textId="77777777" w:rsidR="00EA04A8" w:rsidRPr="00B916EC" w:rsidRDefault="00EA04A8" w:rsidP="00EA04A8">
            <w:pPr>
              <w:pStyle w:val="TAC"/>
              <w:rPr>
                <w:rFonts w:cs="Arial"/>
                <w:kern w:val="24"/>
                <w:szCs w:val="18"/>
              </w:rPr>
            </w:pPr>
            <w:r w:rsidRPr="00B916EC">
              <w:rPr>
                <w:rFonts w:cs="Arial"/>
                <w:kern w:val="24"/>
                <w:szCs w:val="18"/>
              </w:rPr>
              <w:t xml:space="preserve">-41 if </w:t>
            </w:r>
            <w:r w:rsidR="00744398">
              <w:rPr>
                <w:position w:val="-10"/>
              </w:rPr>
              <w:pict w14:anchorId="1D9247BD">
                <v:shape id="_x0000_i2456" type="#_x0000_t75" style="width:36.75pt;height:21.75pt">
                  <v:imagedata r:id="rId907" o:title=""/>
                </v:shape>
              </w:pict>
            </w:r>
            <w:r w:rsidRPr="00B916EC">
              <w:rPr>
                <w:rFonts w:cs="Arial"/>
                <w:kern w:val="24"/>
                <w:szCs w:val="18"/>
              </w:rPr>
              <w:t xml:space="preserve"> </w:t>
            </w:r>
          </w:p>
          <w:p w14:paraId="67886E72" w14:textId="77777777" w:rsidR="00EA04A8" w:rsidRPr="00B916EC" w:rsidRDefault="00EA04A8" w:rsidP="00EA04A8">
            <w:pPr>
              <w:pStyle w:val="TAC"/>
            </w:pPr>
            <w:r w:rsidRPr="00B916EC">
              <w:rPr>
                <w:rFonts w:cs="Arial"/>
                <w:kern w:val="24"/>
                <w:szCs w:val="18"/>
              </w:rPr>
              <w:t xml:space="preserve">-42 if </w:t>
            </w:r>
            <w:r w:rsidR="00744398">
              <w:rPr>
                <w:position w:val="-10"/>
              </w:rPr>
              <w:pict w14:anchorId="0FD6F268">
                <v:shape id="_x0000_i2457" type="#_x0000_t75" style="width:36.75pt;height:14.25pt">
                  <v:imagedata r:id="rId908" o:title=""/>
                </v:shape>
              </w:pict>
            </w:r>
          </w:p>
        </w:tc>
      </w:tr>
      <w:tr w:rsidR="00421728" w:rsidRPr="00B916EC" w14:paraId="5A60AF5E" w14:textId="77777777" w:rsidTr="00B73508">
        <w:trPr>
          <w:cantSplit/>
        </w:trPr>
        <w:tc>
          <w:tcPr>
            <w:tcW w:w="783" w:type="dxa"/>
            <w:tcBorders>
              <w:right w:val="double" w:sz="4" w:space="0" w:color="auto"/>
            </w:tcBorders>
            <w:shd w:val="clear" w:color="auto" w:fill="auto"/>
            <w:vAlign w:val="center"/>
          </w:tcPr>
          <w:p w14:paraId="7CA7D611" w14:textId="77777777" w:rsidR="00421728" w:rsidRPr="00B916EC" w:rsidRDefault="00D561F4" w:rsidP="0060031D">
            <w:pPr>
              <w:pStyle w:val="TAC"/>
            </w:pPr>
            <w:r>
              <w:t>7</w:t>
            </w:r>
          </w:p>
        </w:tc>
        <w:tc>
          <w:tcPr>
            <w:tcW w:w="3219" w:type="dxa"/>
            <w:tcBorders>
              <w:left w:val="double" w:sz="4" w:space="0" w:color="auto"/>
            </w:tcBorders>
            <w:vAlign w:val="center"/>
          </w:tcPr>
          <w:p w14:paraId="4DCC3759" w14:textId="77777777" w:rsidR="00421728" w:rsidRPr="00B916EC" w:rsidRDefault="00421728" w:rsidP="0060031D">
            <w:pPr>
              <w:pStyle w:val="TAC"/>
            </w:pPr>
            <w:r w:rsidRPr="00B916EC">
              <w:rPr>
                <w:rFonts w:cs="Arial"/>
                <w:kern w:val="24"/>
                <w:szCs w:val="18"/>
              </w:rPr>
              <w:t>2</w:t>
            </w:r>
          </w:p>
        </w:tc>
        <w:tc>
          <w:tcPr>
            <w:tcW w:w="1592" w:type="dxa"/>
            <w:vAlign w:val="center"/>
          </w:tcPr>
          <w:p w14:paraId="2E741DD6" w14:textId="77777777" w:rsidR="00421728" w:rsidRPr="00B916EC" w:rsidRDefault="00421728" w:rsidP="0060031D">
            <w:pPr>
              <w:pStyle w:val="TAC"/>
            </w:pPr>
            <w:r w:rsidRPr="00B916EC">
              <w:rPr>
                <w:rFonts w:cs="Arial"/>
                <w:kern w:val="24"/>
                <w:szCs w:val="18"/>
              </w:rPr>
              <w:t>48</w:t>
            </w:r>
          </w:p>
        </w:tc>
        <w:tc>
          <w:tcPr>
            <w:tcW w:w="1761" w:type="dxa"/>
            <w:vAlign w:val="center"/>
          </w:tcPr>
          <w:p w14:paraId="37A95FAD" w14:textId="77777777" w:rsidR="00421728" w:rsidRPr="00B916EC" w:rsidRDefault="00421728" w:rsidP="0060031D">
            <w:pPr>
              <w:pStyle w:val="TAC"/>
            </w:pPr>
            <w:r w:rsidRPr="00B916EC">
              <w:rPr>
                <w:rFonts w:cs="Arial"/>
                <w:kern w:val="24"/>
                <w:szCs w:val="18"/>
              </w:rPr>
              <w:t>1</w:t>
            </w:r>
          </w:p>
        </w:tc>
        <w:tc>
          <w:tcPr>
            <w:tcW w:w="1423" w:type="dxa"/>
            <w:vAlign w:val="center"/>
          </w:tcPr>
          <w:p w14:paraId="77C84DE1" w14:textId="77777777" w:rsidR="00421728" w:rsidRPr="00B916EC" w:rsidRDefault="00421728" w:rsidP="0060031D">
            <w:pPr>
              <w:pStyle w:val="TAC"/>
            </w:pPr>
            <w:r w:rsidRPr="00B916EC">
              <w:rPr>
                <w:rFonts w:cs="Arial"/>
                <w:kern w:val="24"/>
                <w:szCs w:val="18"/>
              </w:rPr>
              <w:t>49</w:t>
            </w:r>
          </w:p>
        </w:tc>
      </w:tr>
      <w:tr w:rsidR="00D561F4" w:rsidRPr="00B916EC" w14:paraId="5E3A37D4" w14:textId="77777777" w:rsidTr="00B73508">
        <w:trPr>
          <w:cantSplit/>
        </w:trPr>
        <w:tc>
          <w:tcPr>
            <w:tcW w:w="783" w:type="dxa"/>
            <w:tcBorders>
              <w:right w:val="double" w:sz="4" w:space="0" w:color="auto"/>
            </w:tcBorders>
            <w:shd w:val="clear" w:color="auto" w:fill="auto"/>
            <w:vAlign w:val="center"/>
          </w:tcPr>
          <w:p w14:paraId="4A348217" w14:textId="77777777" w:rsidR="00D561F4" w:rsidRPr="00B916EC" w:rsidRDefault="00D561F4" w:rsidP="00D561F4">
            <w:pPr>
              <w:pStyle w:val="TAC"/>
            </w:pPr>
            <w:r>
              <w:t>8</w:t>
            </w:r>
          </w:p>
        </w:tc>
        <w:tc>
          <w:tcPr>
            <w:tcW w:w="7995" w:type="dxa"/>
            <w:gridSpan w:val="4"/>
            <w:tcBorders>
              <w:left w:val="double" w:sz="4" w:space="0" w:color="auto"/>
            </w:tcBorders>
            <w:vAlign w:val="center"/>
          </w:tcPr>
          <w:p w14:paraId="5B6F7722"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0055E26E" w14:textId="77777777" w:rsidTr="00B73508">
        <w:trPr>
          <w:cantSplit/>
        </w:trPr>
        <w:tc>
          <w:tcPr>
            <w:tcW w:w="783" w:type="dxa"/>
            <w:tcBorders>
              <w:right w:val="double" w:sz="4" w:space="0" w:color="auto"/>
            </w:tcBorders>
            <w:shd w:val="clear" w:color="auto" w:fill="auto"/>
            <w:vAlign w:val="center"/>
          </w:tcPr>
          <w:p w14:paraId="7A7CB01B" w14:textId="77777777" w:rsidR="00D561F4" w:rsidRPr="00B916EC" w:rsidRDefault="00D561F4" w:rsidP="00D561F4">
            <w:pPr>
              <w:pStyle w:val="TAC"/>
            </w:pPr>
            <w:r>
              <w:t>9</w:t>
            </w:r>
          </w:p>
        </w:tc>
        <w:tc>
          <w:tcPr>
            <w:tcW w:w="7995" w:type="dxa"/>
            <w:gridSpan w:val="4"/>
            <w:tcBorders>
              <w:left w:val="double" w:sz="4" w:space="0" w:color="auto"/>
            </w:tcBorders>
            <w:vAlign w:val="center"/>
          </w:tcPr>
          <w:p w14:paraId="1C7CF1D3"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737D36A0" w14:textId="77777777" w:rsidTr="00B73508">
        <w:trPr>
          <w:cantSplit/>
        </w:trPr>
        <w:tc>
          <w:tcPr>
            <w:tcW w:w="783" w:type="dxa"/>
            <w:tcBorders>
              <w:right w:val="double" w:sz="4" w:space="0" w:color="auto"/>
            </w:tcBorders>
            <w:shd w:val="clear" w:color="auto" w:fill="auto"/>
            <w:vAlign w:val="center"/>
          </w:tcPr>
          <w:p w14:paraId="79DC40F7" w14:textId="77777777" w:rsidR="00D561F4" w:rsidRPr="00B916EC" w:rsidRDefault="00D561F4" w:rsidP="00D561F4">
            <w:pPr>
              <w:pStyle w:val="TAC"/>
            </w:pPr>
            <w:r>
              <w:t>10</w:t>
            </w:r>
          </w:p>
        </w:tc>
        <w:tc>
          <w:tcPr>
            <w:tcW w:w="7995" w:type="dxa"/>
            <w:gridSpan w:val="4"/>
            <w:tcBorders>
              <w:left w:val="double" w:sz="4" w:space="0" w:color="auto"/>
            </w:tcBorders>
            <w:vAlign w:val="center"/>
          </w:tcPr>
          <w:p w14:paraId="11B54DFA"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55BF2066" w14:textId="77777777" w:rsidTr="00B73508">
        <w:trPr>
          <w:cantSplit/>
        </w:trPr>
        <w:tc>
          <w:tcPr>
            <w:tcW w:w="783" w:type="dxa"/>
            <w:tcBorders>
              <w:right w:val="double" w:sz="4" w:space="0" w:color="auto"/>
            </w:tcBorders>
            <w:shd w:val="clear" w:color="auto" w:fill="auto"/>
            <w:vAlign w:val="center"/>
          </w:tcPr>
          <w:p w14:paraId="25A58AEB" w14:textId="77777777" w:rsidR="00D561F4" w:rsidRPr="00B916EC" w:rsidRDefault="00D561F4" w:rsidP="00D561F4">
            <w:pPr>
              <w:pStyle w:val="TAC"/>
            </w:pPr>
            <w:r>
              <w:t>11</w:t>
            </w:r>
          </w:p>
        </w:tc>
        <w:tc>
          <w:tcPr>
            <w:tcW w:w="7995" w:type="dxa"/>
            <w:gridSpan w:val="4"/>
            <w:tcBorders>
              <w:left w:val="double" w:sz="4" w:space="0" w:color="auto"/>
            </w:tcBorders>
            <w:vAlign w:val="center"/>
          </w:tcPr>
          <w:p w14:paraId="5ACF1756" w14:textId="77777777" w:rsidR="00D561F4" w:rsidRPr="00B916EC" w:rsidRDefault="00D561F4" w:rsidP="00D561F4">
            <w:pPr>
              <w:pStyle w:val="TAC"/>
              <w:rPr>
                <w:rFonts w:cs="Arial"/>
                <w:kern w:val="24"/>
                <w:szCs w:val="18"/>
              </w:rPr>
            </w:pPr>
            <w:r w:rsidRPr="00B916EC">
              <w:rPr>
                <w:rFonts w:cs="Arial"/>
                <w:kern w:val="24"/>
                <w:szCs w:val="18"/>
              </w:rPr>
              <w:t>Reserved</w:t>
            </w:r>
          </w:p>
        </w:tc>
      </w:tr>
      <w:tr w:rsidR="00421728" w:rsidRPr="00B916EC" w14:paraId="111EE285" w14:textId="77777777" w:rsidTr="00B73508">
        <w:trPr>
          <w:cantSplit/>
        </w:trPr>
        <w:tc>
          <w:tcPr>
            <w:tcW w:w="783" w:type="dxa"/>
            <w:tcBorders>
              <w:right w:val="double" w:sz="4" w:space="0" w:color="auto"/>
            </w:tcBorders>
            <w:shd w:val="clear" w:color="auto" w:fill="auto"/>
            <w:vAlign w:val="center"/>
          </w:tcPr>
          <w:p w14:paraId="204AC0F3" w14:textId="77777777" w:rsidR="00421728" w:rsidRPr="00B916EC" w:rsidRDefault="00421728" w:rsidP="0060031D">
            <w:pPr>
              <w:pStyle w:val="TAC"/>
            </w:pPr>
            <w:r w:rsidRPr="00B916EC">
              <w:t>12</w:t>
            </w:r>
          </w:p>
        </w:tc>
        <w:tc>
          <w:tcPr>
            <w:tcW w:w="7995" w:type="dxa"/>
            <w:gridSpan w:val="4"/>
            <w:tcBorders>
              <w:left w:val="double" w:sz="4" w:space="0" w:color="auto"/>
            </w:tcBorders>
            <w:vAlign w:val="center"/>
          </w:tcPr>
          <w:p w14:paraId="6ED8E039" w14:textId="77777777" w:rsidR="00421728" w:rsidRPr="00B916EC" w:rsidRDefault="00421728" w:rsidP="0060031D">
            <w:pPr>
              <w:pStyle w:val="TAC"/>
            </w:pPr>
            <w:r w:rsidRPr="00B916EC">
              <w:rPr>
                <w:rFonts w:cs="Arial"/>
                <w:kern w:val="24"/>
                <w:szCs w:val="18"/>
              </w:rPr>
              <w:t>Reserved</w:t>
            </w:r>
          </w:p>
        </w:tc>
      </w:tr>
      <w:tr w:rsidR="00421728" w:rsidRPr="00B916EC" w14:paraId="5A3C2D55" w14:textId="77777777" w:rsidTr="00B73508">
        <w:trPr>
          <w:cantSplit/>
        </w:trPr>
        <w:tc>
          <w:tcPr>
            <w:tcW w:w="783" w:type="dxa"/>
            <w:tcBorders>
              <w:right w:val="double" w:sz="4" w:space="0" w:color="auto"/>
            </w:tcBorders>
            <w:shd w:val="clear" w:color="auto" w:fill="auto"/>
            <w:vAlign w:val="center"/>
          </w:tcPr>
          <w:p w14:paraId="68E4CCE0" w14:textId="77777777" w:rsidR="00421728" w:rsidRPr="00B916EC" w:rsidRDefault="00421728" w:rsidP="0060031D">
            <w:pPr>
              <w:pStyle w:val="TAC"/>
            </w:pPr>
            <w:r w:rsidRPr="00B916EC">
              <w:t>13</w:t>
            </w:r>
          </w:p>
        </w:tc>
        <w:tc>
          <w:tcPr>
            <w:tcW w:w="7995" w:type="dxa"/>
            <w:gridSpan w:val="4"/>
            <w:tcBorders>
              <w:left w:val="double" w:sz="4" w:space="0" w:color="auto"/>
            </w:tcBorders>
            <w:vAlign w:val="center"/>
          </w:tcPr>
          <w:p w14:paraId="2C948EEF" w14:textId="77777777" w:rsidR="00421728" w:rsidRPr="00B916EC" w:rsidRDefault="00421728" w:rsidP="0060031D">
            <w:pPr>
              <w:pStyle w:val="TAC"/>
            </w:pPr>
            <w:r w:rsidRPr="00B916EC">
              <w:rPr>
                <w:rFonts w:cs="Arial"/>
                <w:kern w:val="24"/>
                <w:szCs w:val="18"/>
              </w:rPr>
              <w:t>Reserved</w:t>
            </w:r>
          </w:p>
        </w:tc>
      </w:tr>
      <w:tr w:rsidR="00421728" w:rsidRPr="00B916EC" w14:paraId="1D147A9C" w14:textId="77777777" w:rsidTr="00B73508">
        <w:trPr>
          <w:cantSplit/>
        </w:trPr>
        <w:tc>
          <w:tcPr>
            <w:tcW w:w="783" w:type="dxa"/>
            <w:tcBorders>
              <w:right w:val="double" w:sz="4" w:space="0" w:color="auto"/>
            </w:tcBorders>
            <w:shd w:val="clear" w:color="auto" w:fill="auto"/>
            <w:vAlign w:val="center"/>
          </w:tcPr>
          <w:p w14:paraId="51A3ECCC" w14:textId="77777777" w:rsidR="00421728" w:rsidRPr="00B916EC" w:rsidRDefault="00421728" w:rsidP="0060031D">
            <w:pPr>
              <w:pStyle w:val="TAC"/>
            </w:pPr>
            <w:r w:rsidRPr="00B916EC">
              <w:t>14</w:t>
            </w:r>
          </w:p>
        </w:tc>
        <w:tc>
          <w:tcPr>
            <w:tcW w:w="7995" w:type="dxa"/>
            <w:gridSpan w:val="4"/>
            <w:tcBorders>
              <w:left w:val="double" w:sz="4" w:space="0" w:color="auto"/>
            </w:tcBorders>
            <w:vAlign w:val="center"/>
          </w:tcPr>
          <w:p w14:paraId="18C01C90" w14:textId="77777777" w:rsidR="00421728" w:rsidRPr="00B916EC" w:rsidRDefault="00421728" w:rsidP="0060031D">
            <w:pPr>
              <w:pStyle w:val="TAC"/>
            </w:pPr>
            <w:r w:rsidRPr="00B916EC">
              <w:rPr>
                <w:rFonts w:cs="Arial"/>
                <w:kern w:val="24"/>
                <w:szCs w:val="18"/>
              </w:rPr>
              <w:t>Reserved</w:t>
            </w:r>
          </w:p>
        </w:tc>
      </w:tr>
      <w:tr w:rsidR="00421728" w:rsidRPr="00B916EC" w14:paraId="75A7D0FF" w14:textId="77777777" w:rsidTr="00B73508">
        <w:trPr>
          <w:cantSplit/>
        </w:trPr>
        <w:tc>
          <w:tcPr>
            <w:tcW w:w="783" w:type="dxa"/>
            <w:tcBorders>
              <w:right w:val="double" w:sz="4" w:space="0" w:color="auto"/>
            </w:tcBorders>
            <w:shd w:val="clear" w:color="auto" w:fill="auto"/>
            <w:vAlign w:val="center"/>
          </w:tcPr>
          <w:p w14:paraId="35B07249" w14:textId="77777777" w:rsidR="00421728" w:rsidRPr="00B916EC" w:rsidRDefault="00421728" w:rsidP="0060031D">
            <w:pPr>
              <w:pStyle w:val="TAC"/>
            </w:pPr>
            <w:r w:rsidRPr="00B916EC">
              <w:t>15</w:t>
            </w:r>
          </w:p>
        </w:tc>
        <w:tc>
          <w:tcPr>
            <w:tcW w:w="7995" w:type="dxa"/>
            <w:gridSpan w:val="4"/>
            <w:tcBorders>
              <w:left w:val="double" w:sz="4" w:space="0" w:color="auto"/>
            </w:tcBorders>
            <w:vAlign w:val="center"/>
          </w:tcPr>
          <w:p w14:paraId="4D1D3C86" w14:textId="77777777" w:rsidR="00421728" w:rsidRPr="00B916EC" w:rsidRDefault="00421728" w:rsidP="0060031D">
            <w:pPr>
              <w:pStyle w:val="TAC"/>
            </w:pPr>
            <w:r w:rsidRPr="00B916EC">
              <w:rPr>
                <w:rFonts w:cs="Arial"/>
                <w:kern w:val="24"/>
                <w:szCs w:val="18"/>
              </w:rPr>
              <w:t>Reserved</w:t>
            </w:r>
          </w:p>
        </w:tc>
      </w:tr>
    </w:tbl>
    <w:p w14:paraId="4209AB31" w14:textId="77777777" w:rsidR="000D080C" w:rsidRPr="00B916EC" w:rsidRDefault="000D080C" w:rsidP="000D080C"/>
    <w:p w14:paraId="07F947A7" w14:textId="77777777" w:rsidR="00946F49" w:rsidRPr="00B916EC" w:rsidRDefault="0060031D" w:rsidP="00B06B6C">
      <w:pPr>
        <w:pStyle w:val="TH"/>
      </w:pPr>
      <w:r w:rsidRPr="00B916EC">
        <w:lastRenderedPageBreak/>
        <w:t>Table 1</w:t>
      </w:r>
      <w:r w:rsidR="00EC0649">
        <w:t>3</w:t>
      </w:r>
      <w:r w:rsidRPr="00B916EC">
        <w:t>-</w:t>
      </w:r>
      <w:r w:rsidR="00C929BE">
        <w:t>11</w:t>
      </w:r>
      <w:r w:rsidRPr="00B916EC">
        <w:t xml:space="preserve">: </w:t>
      </w:r>
      <w:r w:rsidR="0052060F" w:rsidRPr="00B916EC">
        <w:t xml:space="preserve">Parameters for </w:t>
      </w:r>
      <w:r w:rsidRPr="00B916EC">
        <w:t xml:space="preserve">PDCCH monitoring occasions for Type0-PDCCH </w:t>
      </w:r>
      <w:r w:rsidR="00CF02AF">
        <w:t>CSS set</w:t>
      </w:r>
      <w:r w:rsidRPr="00B916EC">
        <w:t xml:space="preserve"> </w:t>
      </w:r>
      <w:r w:rsidR="0052060F" w:rsidRPr="00B916EC">
        <w:t>-</w:t>
      </w:r>
      <w:r w:rsidRPr="00B916EC">
        <w:t xml:space="preserve"> SS/PBCH block and </w:t>
      </w:r>
      <w:r w:rsidR="00C76664">
        <w:t>CORESET</w:t>
      </w:r>
      <w:r w:rsidRPr="00B916EC">
        <w:t xml:space="preserve"> multiplexing </w:t>
      </w:r>
      <w:r w:rsidR="00C929BE">
        <w:t>pattern</w:t>
      </w:r>
      <w:r w:rsidR="00C929BE" w:rsidRPr="00B916EC">
        <w:t xml:space="preserve"> </w:t>
      </w:r>
      <w:r w:rsidRPr="00B916EC">
        <w:t xml:space="preserve">1 and </w:t>
      </w:r>
      <w:r w:rsidR="00CF02AF">
        <w:t>FR</w:t>
      </w:r>
      <w:r w:rsidR="00C929BE" w:rsidRPr="00C929BE">
        <w:t>1</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885"/>
        <w:gridCol w:w="3327"/>
        <w:gridCol w:w="972"/>
        <w:gridCol w:w="3443"/>
      </w:tblGrid>
      <w:tr w:rsidR="0060031D" w:rsidRPr="00B916EC" w14:paraId="50405EFF" w14:textId="77777777" w:rsidTr="00327117">
        <w:trPr>
          <w:cantSplit/>
        </w:trPr>
        <w:tc>
          <w:tcPr>
            <w:tcW w:w="810" w:type="dxa"/>
            <w:tcBorders>
              <w:bottom w:val="double" w:sz="4" w:space="0" w:color="auto"/>
              <w:right w:val="double" w:sz="4" w:space="0" w:color="auto"/>
            </w:tcBorders>
            <w:shd w:val="clear" w:color="auto" w:fill="E0E0E0"/>
            <w:vAlign w:val="center"/>
          </w:tcPr>
          <w:p w14:paraId="013E84C6" w14:textId="77777777" w:rsidR="0060031D" w:rsidRPr="00B916EC" w:rsidRDefault="0060031D" w:rsidP="0060031D">
            <w:pPr>
              <w:pStyle w:val="TAH"/>
              <w:rPr>
                <w:bCs/>
                <w:lang w:val="en-US"/>
              </w:rPr>
            </w:pPr>
            <w:r w:rsidRPr="00B916EC">
              <w:rPr>
                <w:bCs/>
                <w:lang w:val="en-US"/>
              </w:rPr>
              <w:t>Index</w:t>
            </w:r>
          </w:p>
        </w:tc>
        <w:tc>
          <w:tcPr>
            <w:tcW w:w="900" w:type="dxa"/>
            <w:tcBorders>
              <w:left w:val="double" w:sz="4" w:space="0" w:color="auto"/>
              <w:bottom w:val="double" w:sz="4" w:space="0" w:color="auto"/>
            </w:tcBorders>
            <w:shd w:val="clear" w:color="auto" w:fill="E0E0E0"/>
            <w:vAlign w:val="center"/>
          </w:tcPr>
          <w:p w14:paraId="56784EC2" w14:textId="77777777" w:rsidR="0060031D" w:rsidRPr="00B916EC" w:rsidRDefault="00744398" w:rsidP="0060031D">
            <w:pPr>
              <w:pStyle w:val="TAH"/>
              <w:rPr>
                <w:bCs/>
                <w:lang w:val="en-US"/>
              </w:rPr>
            </w:pPr>
            <w:r>
              <w:rPr>
                <w:position w:val="-6"/>
              </w:rPr>
              <w:pict w14:anchorId="441E43F7">
                <v:shape id="_x0000_i2458" type="#_x0000_t75" style="width:14.25pt;height:14.25pt">
                  <v:imagedata r:id="rId909" o:title=""/>
                </v:shape>
              </w:pict>
            </w:r>
          </w:p>
        </w:tc>
        <w:tc>
          <w:tcPr>
            <w:tcW w:w="3420" w:type="dxa"/>
            <w:tcBorders>
              <w:bottom w:val="double" w:sz="4" w:space="0" w:color="auto"/>
            </w:tcBorders>
            <w:shd w:val="clear" w:color="auto" w:fill="E0E0E0"/>
            <w:vAlign w:val="center"/>
          </w:tcPr>
          <w:p w14:paraId="60725679" w14:textId="77777777" w:rsidR="0060031D" w:rsidRPr="00B916EC" w:rsidRDefault="0060031D" w:rsidP="0060031D">
            <w:pPr>
              <w:pStyle w:val="TAH"/>
              <w:rPr>
                <w:bCs/>
                <w:lang w:val="en-US"/>
              </w:rPr>
            </w:pPr>
            <w:r w:rsidRPr="00B916EC">
              <w:rPr>
                <w:rStyle w:val="CommentReference"/>
                <w:rFonts w:cs="Arial"/>
                <w:sz w:val="18"/>
                <w:szCs w:val="18"/>
              </w:rPr>
              <w:t>Number of search space sets per slot</w:t>
            </w:r>
          </w:p>
        </w:tc>
        <w:tc>
          <w:tcPr>
            <w:tcW w:w="990" w:type="dxa"/>
            <w:tcBorders>
              <w:bottom w:val="double" w:sz="4" w:space="0" w:color="auto"/>
            </w:tcBorders>
            <w:shd w:val="clear" w:color="auto" w:fill="E0E0E0"/>
            <w:vAlign w:val="center"/>
          </w:tcPr>
          <w:p w14:paraId="1D6C37C7" w14:textId="77777777" w:rsidR="0060031D" w:rsidRPr="00B916EC" w:rsidRDefault="00744398" w:rsidP="0060031D">
            <w:pPr>
              <w:pStyle w:val="TAH"/>
              <w:rPr>
                <w:bCs/>
                <w:lang w:val="en-US"/>
              </w:rPr>
            </w:pPr>
            <w:r>
              <w:rPr>
                <w:position w:val="-4"/>
              </w:rPr>
              <w:pict w14:anchorId="58223FCF">
                <v:shape id="_x0000_i2459" type="#_x0000_t75" style="width:14.25pt;height:14.25pt">
                  <v:imagedata r:id="rId910" o:title=""/>
                </v:shape>
              </w:pict>
            </w:r>
          </w:p>
        </w:tc>
        <w:tc>
          <w:tcPr>
            <w:tcW w:w="3539" w:type="dxa"/>
            <w:tcBorders>
              <w:bottom w:val="double" w:sz="4" w:space="0" w:color="auto"/>
            </w:tcBorders>
            <w:shd w:val="clear" w:color="auto" w:fill="E0E0E0"/>
            <w:vAlign w:val="center"/>
          </w:tcPr>
          <w:p w14:paraId="5BA47C46" w14:textId="77777777" w:rsidR="0060031D" w:rsidRPr="00B916EC" w:rsidRDefault="0052060F" w:rsidP="00673A22">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w:t>
            </w:r>
            <w:r w:rsidR="00673A22" w:rsidRPr="00B916EC">
              <w:rPr>
                <w:rStyle w:val="CommentReference"/>
                <w:rFonts w:ascii="Arial" w:hAnsi="Arial" w:cs="Arial"/>
                <w:b/>
                <w:sz w:val="18"/>
                <w:szCs w:val="18"/>
              </w:rPr>
              <w:t xml:space="preserve"> symbol index</w:t>
            </w:r>
          </w:p>
        </w:tc>
      </w:tr>
      <w:tr w:rsidR="00673A22" w:rsidRPr="00B916EC" w14:paraId="79FF012D" w14:textId="77777777" w:rsidTr="00327117">
        <w:trPr>
          <w:cantSplit/>
        </w:trPr>
        <w:tc>
          <w:tcPr>
            <w:tcW w:w="810" w:type="dxa"/>
            <w:tcBorders>
              <w:top w:val="double" w:sz="4" w:space="0" w:color="auto"/>
              <w:right w:val="double" w:sz="4" w:space="0" w:color="auto"/>
            </w:tcBorders>
            <w:shd w:val="clear" w:color="auto" w:fill="auto"/>
            <w:vAlign w:val="center"/>
          </w:tcPr>
          <w:p w14:paraId="5089471C" w14:textId="77777777" w:rsidR="00673A22" w:rsidRPr="00B916EC" w:rsidRDefault="00673A22" w:rsidP="0060031D">
            <w:pPr>
              <w:pStyle w:val="TAC"/>
              <w:rPr>
                <w:lang w:val="en-US"/>
              </w:rPr>
            </w:pPr>
            <w:r w:rsidRPr="00B916EC">
              <w:rPr>
                <w:lang w:val="en-US"/>
              </w:rPr>
              <w:t>0</w:t>
            </w:r>
          </w:p>
        </w:tc>
        <w:tc>
          <w:tcPr>
            <w:tcW w:w="900" w:type="dxa"/>
            <w:tcBorders>
              <w:top w:val="double" w:sz="4" w:space="0" w:color="auto"/>
              <w:left w:val="double" w:sz="4" w:space="0" w:color="auto"/>
            </w:tcBorders>
            <w:vAlign w:val="center"/>
          </w:tcPr>
          <w:p w14:paraId="3D79DB48" w14:textId="77777777" w:rsidR="00673A22" w:rsidRPr="00B916EC" w:rsidRDefault="00673A22" w:rsidP="0060031D">
            <w:pPr>
              <w:pStyle w:val="TAC"/>
              <w:rPr>
                <w:lang w:val="en-US"/>
              </w:rPr>
            </w:pPr>
            <w:r w:rsidRPr="00B916EC">
              <w:rPr>
                <w:rStyle w:val="CommentReference"/>
                <w:rFonts w:cs="Arial"/>
                <w:sz w:val="18"/>
                <w:szCs w:val="18"/>
              </w:rPr>
              <w:t>0</w:t>
            </w:r>
          </w:p>
        </w:tc>
        <w:tc>
          <w:tcPr>
            <w:tcW w:w="3420" w:type="dxa"/>
            <w:tcBorders>
              <w:top w:val="double" w:sz="4" w:space="0" w:color="auto"/>
            </w:tcBorders>
            <w:vAlign w:val="center"/>
          </w:tcPr>
          <w:p w14:paraId="06DE3865" w14:textId="77777777" w:rsidR="00673A22" w:rsidRPr="00B916EC" w:rsidRDefault="00673A22" w:rsidP="0060031D">
            <w:pPr>
              <w:pStyle w:val="TAC"/>
              <w:rPr>
                <w:lang w:val="en-US"/>
              </w:rPr>
            </w:pPr>
            <w:r w:rsidRPr="00B916EC">
              <w:rPr>
                <w:rStyle w:val="CommentReference"/>
                <w:rFonts w:cs="Arial"/>
                <w:sz w:val="18"/>
                <w:szCs w:val="18"/>
              </w:rPr>
              <w:t>1</w:t>
            </w:r>
          </w:p>
        </w:tc>
        <w:tc>
          <w:tcPr>
            <w:tcW w:w="990" w:type="dxa"/>
            <w:tcBorders>
              <w:top w:val="double" w:sz="4" w:space="0" w:color="auto"/>
            </w:tcBorders>
            <w:vAlign w:val="center"/>
          </w:tcPr>
          <w:p w14:paraId="16262900" w14:textId="77777777" w:rsidR="00673A22" w:rsidRPr="00B916EC" w:rsidRDefault="00673A22" w:rsidP="0060031D">
            <w:pPr>
              <w:pStyle w:val="TAC"/>
              <w:rPr>
                <w:lang w:val="en-US"/>
              </w:rPr>
            </w:pPr>
            <w:r w:rsidRPr="00B916EC">
              <w:rPr>
                <w:rStyle w:val="CommentReference"/>
                <w:rFonts w:cs="Arial"/>
                <w:sz w:val="18"/>
                <w:szCs w:val="18"/>
              </w:rPr>
              <w:t>1</w:t>
            </w:r>
          </w:p>
        </w:tc>
        <w:tc>
          <w:tcPr>
            <w:tcW w:w="3539" w:type="dxa"/>
            <w:tcBorders>
              <w:top w:val="double" w:sz="4" w:space="0" w:color="auto"/>
            </w:tcBorders>
            <w:vAlign w:val="center"/>
          </w:tcPr>
          <w:p w14:paraId="50FFA237" w14:textId="77777777" w:rsidR="00673A22" w:rsidRPr="00B916EC" w:rsidRDefault="00673A22" w:rsidP="0060031D">
            <w:pPr>
              <w:pStyle w:val="TAC"/>
              <w:rPr>
                <w:lang w:val="en-US"/>
              </w:rPr>
            </w:pPr>
            <w:r w:rsidRPr="00B916EC">
              <w:rPr>
                <w:rStyle w:val="CommentReference"/>
                <w:rFonts w:cs="Arial"/>
                <w:sz w:val="18"/>
                <w:szCs w:val="18"/>
              </w:rPr>
              <w:t>0</w:t>
            </w:r>
          </w:p>
        </w:tc>
      </w:tr>
      <w:tr w:rsidR="00673A22" w:rsidRPr="00B916EC" w14:paraId="4A8BFCC9" w14:textId="77777777" w:rsidTr="00327117">
        <w:trPr>
          <w:cantSplit/>
        </w:trPr>
        <w:tc>
          <w:tcPr>
            <w:tcW w:w="810" w:type="dxa"/>
            <w:tcBorders>
              <w:right w:val="double" w:sz="4" w:space="0" w:color="auto"/>
            </w:tcBorders>
            <w:shd w:val="clear" w:color="auto" w:fill="auto"/>
            <w:vAlign w:val="center"/>
          </w:tcPr>
          <w:p w14:paraId="46DD1C73" w14:textId="77777777" w:rsidR="00673A22" w:rsidRPr="00B916EC" w:rsidRDefault="00673A22" w:rsidP="0060031D">
            <w:pPr>
              <w:pStyle w:val="TAC"/>
              <w:rPr>
                <w:lang w:val="en-US"/>
              </w:rPr>
            </w:pPr>
            <w:r w:rsidRPr="00B916EC">
              <w:rPr>
                <w:lang w:val="en-US"/>
              </w:rPr>
              <w:t>1</w:t>
            </w:r>
          </w:p>
        </w:tc>
        <w:tc>
          <w:tcPr>
            <w:tcW w:w="900" w:type="dxa"/>
            <w:tcBorders>
              <w:left w:val="double" w:sz="4" w:space="0" w:color="auto"/>
            </w:tcBorders>
            <w:vAlign w:val="center"/>
          </w:tcPr>
          <w:p w14:paraId="2B99406B" w14:textId="77777777" w:rsidR="00673A22" w:rsidRPr="00B916EC" w:rsidRDefault="00673A22" w:rsidP="0060031D">
            <w:pPr>
              <w:pStyle w:val="TAC"/>
              <w:rPr>
                <w:lang w:val="en-US"/>
              </w:rPr>
            </w:pPr>
            <w:r w:rsidRPr="00B916EC">
              <w:rPr>
                <w:rStyle w:val="CommentReference"/>
                <w:rFonts w:cs="Arial"/>
                <w:sz w:val="18"/>
                <w:szCs w:val="18"/>
              </w:rPr>
              <w:t>0</w:t>
            </w:r>
          </w:p>
        </w:tc>
        <w:tc>
          <w:tcPr>
            <w:tcW w:w="3420" w:type="dxa"/>
            <w:vAlign w:val="center"/>
          </w:tcPr>
          <w:p w14:paraId="31491E24" w14:textId="77777777" w:rsidR="00673A22" w:rsidRPr="00B916EC" w:rsidRDefault="00673A22" w:rsidP="0060031D">
            <w:pPr>
              <w:pStyle w:val="TAC"/>
              <w:rPr>
                <w:lang w:val="en-US"/>
              </w:rPr>
            </w:pPr>
            <w:r w:rsidRPr="00B916EC">
              <w:rPr>
                <w:rStyle w:val="CommentReference"/>
                <w:rFonts w:cs="Arial"/>
                <w:sz w:val="18"/>
                <w:szCs w:val="18"/>
              </w:rPr>
              <w:t>2</w:t>
            </w:r>
          </w:p>
        </w:tc>
        <w:tc>
          <w:tcPr>
            <w:tcW w:w="990" w:type="dxa"/>
            <w:vAlign w:val="center"/>
          </w:tcPr>
          <w:p w14:paraId="5D1619AD" w14:textId="77777777" w:rsidR="00673A22" w:rsidRPr="00B916EC" w:rsidRDefault="00673A22" w:rsidP="0060031D">
            <w:pPr>
              <w:pStyle w:val="TAC"/>
              <w:rPr>
                <w:lang w:val="en-US"/>
              </w:rPr>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14:paraId="33E3F071" w14:textId="77777777" w:rsidR="00673A22" w:rsidRPr="00B916EC" w:rsidRDefault="00673A22" w:rsidP="0060031D">
            <w:pPr>
              <w:pStyle w:val="TAC"/>
              <w:rPr>
                <w:lang w:val="en-US"/>
              </w:rPr>
            </w:pPr>
            <w:r w:rsidRPr="00B916EC">
              <w:rPr>
                <w:rStyle w:val="CommentReference"/>
                <w:rFonts w:cs="Arial"/>
                <w:sz w:val="18"/>
                <w:szCs w:val="18"/>
              </w:rPr>
              <w:t>{0</w:t>
            </w:r>
            <w:r w:rsidR="00327117">
              <w:rPr>
                <w:rStyle w:val="CommentReference"/>
                <w:rFonts w:cs="Arial"/>
                <w:sz w:val="18"/>
                <w:szCs w:val="18"/>
              </w:rPr>
              <w:t xml:space="preserve">, if </w:t>
            </w:r>
            <w:r w:rsidR="00744398">
              <w:rPr>
                <w:position w:val="-6"/>
              </w:rPr>
              <w:pict w14:anchorId="34F6C350">
                <v:shape id="_x0000_i2460" type="#_x0000_t75" style="width:7.5pt;height:14.25pt">
                  <v:imagedata r:id="rId911"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744398">
              <w:rPr>
                <w:position w:val="-12"/>
              </w:rPr>
              <w:pict w14:anchorId="79AFA91A">
                <v:shape id="_x0000_i2461" type="#_x0000_t75" style="width:36.75pt;height:14.25pt">
                  <v:imagedata r:id="rId905" o:title=""/>
                </v:shape>
              </w:pict>
            </w:r>
            <w:r w:rsidR="00327117">
              <w:t xml:space="preserve">, if </w:t>
            </w:r>
            <w:r w:rsidR="00744398">
              <w:rPr>
                <w:position w:val="-6"/>
              </w:rPr>
              <w:pict w14:anchorId="62F750DD">
                <v:shape id="_x0000_i2462" type="#_x0000_t75" style="width:7.5pt;height:14.25pt">
                  <v:imagedata r:id="rId912" o:title=""/>
                </v:shape>
              </w:pict>
            </w:r>
            <w:r w:rsidR="00327117">
              <w:t xml:space="preserve"> is odd</w:t>
            </w:r>
            <w:r w:rsidRPr="00B916EC">
              <w:rPr>
                <w:rStyle w:val="CommentReference"/>
                <w:rFonts w:cs="Arial"/>
                <w:sz w:val="18"/>
                <w:szCs w:val="18"/>
              </w:rPr>
              <w:t>}</w:t>
            </w:r>
          </w:p>
        </w:tc>
      </w:tr>
      <w:tr w:rsidR="00673A22" w:rsidRPr="00B916EC" w14:paraId="2FAEEEBF" w14:textId="77777777" w:rsidTr="00327117">
        <w:trPr>
          <w:cantSplit/>
        </w:trPr>
        <w:tc>
          <w:tcPr>
            <w:tcW w:w="810" w:type="dxa"/>
            <w:tcBorders>
              <w:right w:val="double" w:sz="4" w:space="0" w:color="auto"/>
            </w:tcBorders>
            <w:shd w:val="clear" w:color="auto" w:fill="auto"/>
            <w:vAlign w:val="center"/>
          </w:tcPr>
          <w:p w14:paraId="776D8DC6" w14:textId="77777777" w:rsidR="00673A22" w:rsidRPr="00B916EC" w:rsidRDefault="00673A22" w:rsidP="0060031D">
            <w:pPr>
              <w:pStyle w:val="TAC"/>
            </w:pPr>
            <w:r w:rsidRPr="00B916EC">
              <w:t>2</w:t>
            </w:r>
          </w:p>
        </w:tc>
        <w:tc>
          <w:tcPr>
            <w:tcW w:w="900" w:type="dxa"/>
            <w:tcBorders>
              <w:left w:val="double" w:sz="4" w:space="0" w:color="auto"/>
            </w:tcBorders>
            <w:vAlign w:val="center"/>
          </w:tcPr>
          <w:p w14:paraId="40E4CE34" w14:textId="77777777" w:rsidR="00673A22" w:rsidRPr="00B916EC" w:rsidRDefault="00673A22" w:rsidP="0060031D">
            <w:pPr>
              <w:pStyle w:val="TAC"/>
            </w:pPr>
            <w:r w:rsidRPr="00B916EC">
              <w:rPr>
                <w:rStyle w:val="CommentReference"/>
                <w:rFonts w:cs="Arial"/>
                <w:sz w:val="18"/>
                <w:szCs w:val="18"/>
              </w:rPr>
              <w:t>2</w:t>
            </w:r>
          </w:p>
        </w:tc>
        <w:tc>
          <w:tcPr>
            <w:tcW w:w="3420" w:type="dxa"/>
            <w:vAlign w:val="center"/>
          </w:tcPr>
          <w:p w14:paraId="24C782AD"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14ECDBE6"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5DBCD11B" w14:textId="77777777" w:rsidR="00673A22" w:rsidRPr="00B916EC" w:rsidRDefault="00673A22" w:rsidP="0060031D">
            <w:pPr>
              <w:pStyle w:val="TAC"/>
            </w:pPr>
            <w:r w:rsidRPr="00B916EC">
              <w:rPr>
                <w:rStyle w:val="CommentReference"/>
                <w:rFonts w:cs="Arial"/>
                <w:sz w:val="18"/>
                <w:szCs w:val="18"/>
              </w:rPr>
              <w:t>0</w:t>
            </w:r>
          </w:p>
        </w:tc>
      </w:tr>
      <w:tr w:rsidR="00673A22" w:rsidRPr="00B916EC" w14:paraId="62AFF460" w14:textId="77777777" w:rsidTr="00327117">
        <w:trPr>
          <w:cantSplit/>
        </w:trPr>
        <w:tc>
          <w:tcPr>
            <w:tcW w:w="810" w:type="dxa"/>
            <w:tcBorders>
              <w:right w:val="double" w:sz="4" w:space="0" w:color="auto"/>
            </w:tcBorders>
            <w:shd w:val="clear" w:color="auto" w:fill="auto"/>
            <w:vAlign w:val="center"/>
          </w:tcPr>
          <w:p w14:paraId="6509EB7A" w14:textId="77777777" w:rsidR="00673A22" w:rsidRPr="00B916EC" w:rsidRDefault="00673A22" w:rsidP="0060031D">
            <w:pPr>
              <w:pStyle w:val="TAC"/>
            </w:pPr>
            <w:r w:rsidRPr="00B916EC">
              <w:t>3</w:t>
            </w:r>
          </w:p>
        </w:tc>
        <w:tc>
          <w:tcPr>
            <w:tcW w:w="900" w:type="dxa"/>
            <w:tcBorders>
              <w:left w:val="double" w:sz="4" w:space="0" w:color="auto"/>
            </w:tcBorders>
            <w:vAlign w:val="center"/>
          </w:tcPr>
          <w:p w14:paraId="489B9C35" w14:textId="77777777" w:rsidR="00673A22" w:rsidRPr="00B916EC" w:rsidRDefault="00673A22" w:rsidP="0060031D">
            <w:pPr>
              <w:pStyle w:val="TAC"/>
            </w:pPr>
            <w:r w:rsidRPr="00B916EC">
              <w:rPr>
                <w:rStyle w:val="CommentReference"/>
                <w:rFonts w:cs="Arial"/>
                <w:sz w:val="18"/>
                <w:szCs w:val="18"/>
              </w:rPr>
              <w:t>2</w:t>
            </w:r>
          </w:p>
        </w:tc>
        <w:tc>
          <w:tcPr>
            <w:tcW w:w="3420" w:type="dxa"/>
            <w:vAlign w:val="center"/>
          </w:tcPr>
          <w:p w14:paraId="14C484E2" w14:textId="77777777" w:rsidR="00673A22" w:rsidRPr="00B916EC" w:rsidRDefault="00673A22" w:rsidP="0060031D">
            <w:pPr>
              <w:pStyle w:val="TAC"/>
            </w:pPr>
            <w:r w:rsidRPr="00B916EC">
              <w:rPr>
                <w:rStyle w:val="CommentReference"/>
                <w:rFonts w:cs="Arial"/>
                <w:sz w:val="18"/>
                <w:szCs w:val="18"/>
              </w:rPr>
              <w:t>2</w:t>
            </w:r>
          </w:p>
        </w:tc>
        <w:tc>
          <w:tcPr>
            <w:tcW w:w="990" w:type="dxa"/>
            <w:vAlign w:val="center"/>
          </w:tcPr>
          <w:p w14:paraId="522A8D98" w14:textId="77777777" w:rsidR="00673A22" w:rsidRPr="00B916EC" w:rsidRDefault="00673A22" w:rsidP="0060031D">
            <w:pPr>
              <w:pStyle w:val="TAC"/>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14:paraId="4586E299" w14:textId="77777777" w:rsidR="00673A22" w:rsidRPr="00B916EC" w:rsidRDefault="00673A22" w:rsidP="0060031D">
            <w:pPr>
              <w:pStyle w:val="TAC"/>
            </w:pPr>
            <w:r w:rsidRPr="00B916EC">
              <w:rPr>
                <w:rStyle w:val="CommentReference"/>
                <w:rFonts w:cs="Arial"/>
                <w:sz w:val="18"/>
                <w:szCs w:val="18"/>
              </w:rPr>
              <w:t>{0</w:t>
            </w:r>
            <w:r w:rsidR="00327117">
              <w:rPr>
                <w:rStyle w:val="CommentReference"/>
                <w:rFonts w:cs="Arial"/>
                <w:sz w:val="18"/>
                <w:szCs w:val="18"/>
              </w:rPr>
              <w:t xml:space="preserve">, if </w:t>
            </w:r>
            <w:r w:rsidR="00744398">
              <w:rPr>
                <w:position w:val="-6"/>
              </w:rPr>
              <w:pict w14:anchorId="44E62964">
                <v:shape id="_x0000_i2463" type="#_x0000_t75" style="width:7.5pt;height:14.25pt">
                  <v:imagedata r:id="rId911"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744398">
              <w:rPr>
                <w:position w:val="-12"/>
              </w:rPr>
              <w:pict w14:anchorId="4CCECBE0">
                <v:shape id="_x0000_i2464" type="#_x0000_t75" style="width:36.75pt;height:14.25pt">
                  <v:imagedata r:id="rId905" o:title=""/>
                </v:shape>
              </w:pict>
            </w:r>
            <w:r w:rsidR="00327117">
              <w:t xml:space="preserve">, if </w:t>
            </w:r>
            <w:r w:rsidR="00744398">
              <w:rPr>
                <w:position w:val="-6"/>
              </w:rPr>
              <w:pict w14:anchorId="34703574">
                <v:shape id="_x0000_i2465" type="#_x0000_t75" style="width:7.5pt;height:14.25pt">
                  <v:imagedata r:id="rId912" o:title=""/>
                </v:shape>
              </w:pict>
            </w:r>
            <w:r w:rsidR="00327117">
              <w:t xml:space="preserve"> is odd</w:t>
            </w:r>
            <w:r w:rsidRPr="00B916EC">
              <w:rPr>
                <w:rStyle w:val="CommentReference"/>
                <w:rFonts w:cs="Arial"/>
                <w:sz w:val="18"/>
                <w:szCs w:val="18"/>
              </w:rPr>
              <w:t>}</w:t>
            </w:r>
          </w:p>
        </w:tc>
      </w:tr>
      <w:tr w:rsidR="00673A22" w:rsidRPr="00B916EC" w14:paraId="750C1CC2" w14:textId="77777777" w:rsidTr="00327117">
        <w:trPr>
          <w:cantSplit/>
        </w:trPr>
        <w:tc>
          <w:tcPr>
            <w:tcW w:w="810" w:type="dxa"/>
            <w:tcBorders>
              <w:right w:val="double" w:sz="4" w:space="0" w:color="auto"/>
            </w:tcBorders>
            <w:shd w:val="clear" w:color="auto" w:fill="auto"/>
            <w:vAlign w:val="center"/>
          </w:tcPr>
          <w:p w14:paraId="133EFD31" w14:textId="77777777" w:rsidR="00673A22" w:rsidRPr="00B916EC" w:rsidRDefault="00673A22" w:rsidP="0060031D">
            <w:pPr>
              <w:pStyle w:val="TAC"/>
            </w:pPr>
            <w:r w:rsidRPr="00B916EC">
              <w:t>4</w:t>
            </w:r>
          </w:p>
        </w:tc>
        <w:tc>
          <w:tcPr>
            <w:tcW w:w="900" w:type="dxa"/>
            <w:tcBorders>
              <w:left w:val="double" w:sz="4" w:space="0" w:color="auto"/>
            </w:tcBorders>
            <w:vAlign w:val="center"/>
          </w:tcPr>
          <w:p w14:paraId="7283ED01" w14:textId="77777777" w:rsidR="00673A22" w:rsidRPr="00B916EC" w:rsidRDefault="00673A22" w:rsidP="0060031D">
            <w:pPr>
              <w:pStyle w:val="TAC"/>
            </w:pPr>
            <w:r w:rsidRPr="00B916EC">
              <w:rPr>
                <w:rStyle w:val="CommentReference"/>
                <w:rFonts w:cs="Arial"/>
                <w:sz w:val="18"/>
                <w:szCs w:val="18"/>
              </w:rPr>
              <w:t>5</w:t>
            </w:r>
          </w:p>
        </w:tc>
        <w:tc>
          <w:tcPr>
            <w:tcW w:w="3420" w:type="dxa"/>
            <w:vAlign w:val="center"/>
          </w:tcPr>
          <w:p w14:paraId="4A284602"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0612A44E"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1435F531" w14:textId="77777777" w:rsidR="00673A22" w:rsidRPr="00B916EC" w:rsidRDefault="00673A22" w:rsidP="0060031D">
            <w:pPr>
              <w:pStyle w:val="TAC"/>
            </w:pPr>
            <w:r w:rsidRPr="00B916EC">
              <w:rPr>
                <w:rStyle w:val="CommentReference"/>
                <w:rFonts w:cs="Arial"/>
                <w:sz w:val="18"/>
                <w:szCs w:val="18"/>
              </w:rPr>
              <w:t>0</w:t>
            </w:r>
          </w:p>
        </w:tc>
      </w:tr>
      <w:tr w:rsidR="00673A22" w:rsidRPr="00B916EC" w14:paraId="1D867625" w14:textId="77777777" w:rsidTr="00327117">
        <w:trPr>
          <w:cantSplit/>
        </w:trPr>
        <w:tc>
          <w:tcPr>
            <w:tcW w:w="810" w:type="dxa"/>
            <w:tcBorders>
              <w:right w:val="double" w:sz="4" w:space="0" w:color="auto"/>
            </w:tcBorders>
            <w:shd w:val="clear" w:color="auto" w:fill="auto"/>
            <w:vAlign w:val="center"/>
          </w:tcPr>
          <w:p w14:paraId="6CB83503" w14:textId="77777777" w:rsidR="00673A22" w:rsidRPr="00B916EC" w:rsidRDefault="00673A22" w:rsidP="0060031D">
            <w:pPr>
              <w:pStyle w:val="TAC"/>
            </w:pPr>
            <w:r w:rsidRPr="00B916EC">
              <w:t>5</w:t>
            </w:r>
          </w:p>
        </w:tc>
        <w:tc>
          <w:tcPr>
            <w:tcW w:w="900" w:type="dxa"/>
            <w:tcBorders>
              <w:left w:val="double" w:sz="4" w:space="0" w:color="auto"/>
            </w:tcBorders>
            <w:vAlign w:val="center"/>
          </w:tcPr>
          <w:p w14:paraId="71D69BB7" w14:textId="77777777" w:rsidR="00673A22" w:rsidRPr="00B916EC" w:rsidRDefault="00673A22" w:rsidP="0060031D">
            <w:pPr>
              <w:pStyle w:val="TAC"/>
            </w:pPr>
            <w:r w:rsidRPr="00B916EC">
              <w:rPr>
                <w:rStyle w:val="CommentReference"/>
                <w:rFonts w:cs="Arial"/>
                <w:sz w:val="18"/>
                <w:szCs w:val="18"/>
              </w:rPr>
              <w:t>5</w:t>
            </w:r>
          </w:p>
        </w:tc>
        <w:tc>
          <w:tcPr>
            <w:tcW w:w="3420" w:type="dxa"/>
            <w:vAlign w:val="center"/>
          </w:tcPr>
          <w:p w14:paraId="51209D69" w14:textId="77777777" w:rsidR="00673A22" w:rsidRPr="00B916EC" w:rsidRDefault="00673A22" w:rsidP="0060031D">
            <w:pPr>
              <w:pStyle w:val="TAC"/>
            </w:pPr>
            <w:r w:rsidRPr="00B916EC">
              <w:rPr>
                <w:rStyle w:val="CommentReference"/>
                <w:rFonts w:cs="Arial"/>
                <w:sz w:val="18"/>
                <w:szCs w:val="18"/>
              </w:rPr>
              <w:t>2</w:t>
            </w:r>
          </w:p>
        </w:tc>
        <w:tc>
          <w:tcPr>
            <w:tcW w:w="990" w:type="dxa"/>
            <w:vAlign w:val="center"/>
          </w:tcPr>
          <w:p w14:paraId="6B43AE91" w14:textId="77777777" w:rsidR="00673A22" w:rsidRPr="00B916EC" w:rsidRDefault="00673A22" w:rsidP="0060031D">
            <w:pPr>
              <w:pStyle w:val="TAC"/>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14:paraId="1E8CE052" w14:textId="77777777" w:rsidR="00673A22" w:rsidRPr="00B916EC" w:rsidRDefault="00673A22" w:rsidP="0060031D">
            <w:pPr>
              <w:pStyle w:val="TAC"/>
            </w:pPr>
            <w:r w:rsidRPr="00B916EC">
              <w:rPr>
                <w:rStyle w:val="CommentReference"/>
                <w:rFonts w:cs="Arial"/>
                <w:sz w:val="18"/>
                <w:szCs w:val="18"/>
              </w:rPr>
              <w:t>{0</w:t>
            </w:r>
            <w:r w:rsidR="00327117">
              <w:rPr>
                <w:rStyle w:val="CommentReference"/>
                <w:rFonts w:cs="Arial"/>
                <w:sz w:val="18"/>
                <w:szCs w:val="18"/>
              </w:rPr>
              <w:t xml:space="preserve">, if </w:t>
            </w:r>
            <w:r w:rsidR="00744398">
              <w:rPr>
                <w:position w:val="-6"/>
              </w:rPr>
              <w:pict w14:anchorId="4FBF7E41">
                <v:shape id="_x0000_i2466" type="#_x0000_t75" style="width:7.5pt;height:14.25pt">
                  <v:imagedata r:id="rId911"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744398">
              <w:rPr>
                <w:position w:val="-12"/>
              </w:rPr>
              <w:pict w14:anchorId="005B58A9">
                <v:shape id="_x0000_i2467" type="#_x0000_t75" style="width:36.75pt;height:14.25pt">
                  <v:imagedata r:id="rId905" o:title=""/>
                </v:shape>
              </w:pict>
            </w:r>
            <w:r w:rsidR="00327117">
              <w:t xml:space="preserve">, if </w:t>
            </w:r>
            <w:r w:rsidR="00744398">
              <w:rPr>
                <w:position w:val="-6"/>
              </w:rPr>
              <w:pict w14:anchorId="4B650517">
                <v:shape id="_x0000_i2468" type="#_x0000_t75" style="width:7.5pt;height:14.25pt">
                  <v:imagedata r:id="rId912" o:title=""/>
                </v:shape>
              </w:pict>
            </w:r>
            <w:r w:rsidR="00327117">
              <w:t xml:space="preserve"> is odd</w:t>
            </w:r>
            <w:r w:rsidRPr="00B916EC">
              <w:rPr>
                <w:rStyle w:val="CommentReference"/>
                <w:rFonts w:cs="Arial"/>
                <w:sz w:val="18"/>
                <w:szCs w:val="18"/>
              </w:rPr>
              <w:t>}</w:t>
            </w:r>
          </w:p>
        </w:tc>
      </w:tr>
      <w:tr w:rsidR="00673A22" w:rsidRPr="00B916EC" w14:paraId="7CF6972A" w14:textId="77777777" w:rsidTr="00327117">
        <w:trPr>
          <w:cantSplit/>
        </w:trPr>
        <w:tc>
          <w:tcPr>
            <w:tcW w:w="810" w:type="dxa"/>
            <w:tcBorders>
              <w:right w:val="double" w:sz="4" w:space="0" w:color="auto"/>
            </w:tcBorders>
            <w:shd w:val="clear" w:color="auto" w:fill="auto"/>
            <w:vAlign w:val="center"/>
          </w:tcPr>
          <w:p w14:paraId="4A6F2070" w14:textId="77777777" w:rsidR="00673A22" w:rsidRPr="00B916EC" w:rsidRDefault="00673A22" w:rsidP="0060031D">
            <w:pPr>
              <w:pStyle w:val="TAC"/>
            </w:pPr>
            <w:r w:rsidRPr="00B916EC">
              <w:t>6</w:t>
            </w:r>
          </w:p>
        </w:tc>
        <w:tc>
          <w:tcPr>
            <w:tcW w:w="900" w:type="dxa"/>
            <w:tcBorders>
              <w:left w:val="double" w:sz="4" w:space="0" w:color="auto"/>
            </w:tcBorders>
            <w:vAlign w:val="center"/>
          </w:tcPr>
          <w:p w14:paraId="243C4EF7" w14:textId="77777777" w:rsidR="00673A22" w:rsidRPr="00B916EC" w:rsidRDefault="00673A22" w:rsidP="0060031D">
            <w:pPr>
              <w:pStyle w:val="TAC"/>
            </w:pPr>
            <w:r w:rsidRPr="00B916EC">
              <w:rPr>
                <w:rStyle w:val="CommentReference"/>
                <w:rFonts w:cs="Arial"/>
                <w:sz w:val="18"/>
                <w:szCs w:val="18"/>
              </w:rPr>
              <w:t>7</w:t>
            </w:r>
          </w:p>
        </w:tc>
        <w:tc>
          <w:tcPr>
            <w:tcW w:w="3420" w:type="dxa"/>
            <w:vAlign w:val="center"/>
          </w:tcPr>
          <w:p w14:paraId="38AE313F"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0DA41DB9"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6C1501E5" w14:textId="77777777" w:rsidR="00673A22" w:rsidRPr="00B916EC" w:rsidRDefault="00673A22" w:rsidP="0060031D">
            <w:pPr>
              <w:pStyle w:val="TAC"/>
            </w:pPr>
            <w:r w:rsidRPr="00B916EC">
              <w:rPr>
                <w:rStyle w:val="CommentReference"/>
                <w:rFonts w:cs="Arial"/>
                <w:sz w:val="18"/>
                <w:szCs w:val="18"/>
              </w:rPr>
              <w:t>0</w:t>
            </w:r>
          </w:p>
        </w:tc>
      </w:tr>
      <w:tr w:rsidR="00673A22" w:rsidRPr="00B916EC" w14:paraId="27FB8A81" w14:textId="77777777" w:rsidTr="00327117">
        <w:trPr>
          <w:cantSplit/>
        </w:trPr>
        <w:tc>
          <w:tcPr>
            <w:tcW w:w="810" w:type="dxa"/>
            <w:tcBorders>
              <w:right w:val="double" w:sz="4" w:space="0" w:color="auto"/>
            </w:tcBorders>
            <w:shd w:val="clear" w:color="auto" w:fill="auto"/>
            <w:vAlign w:val="center"/>
          </w:tcPr>
          <w:p w14:paraId="1B121288" w14:textId="77777777" w:rsidR="00673A22" w:rsidRPr="00B916EC" w:rsidRDefault="00673A22" w:rsidP="0060031D">
            <w:pPr>
              <w:pStyle w:val="TAC"/>
            </w:pPr>
            <w:r w:rsidRPr="00B916EC">
              <w:t>7</w:t>
            </w:r>
          </w:p>
        </w:tc>
        <w:tc>
          <w:tcPr>
            <w:tcW w:w="900" w:type="dxa"/>
            <w:tcBorders>
              <w:left w:val="double" w:sz="4" w:space="0" w:color="auto"/>
            </w:tcBorders>
            <w:vAlign w:val="center"/>
          </w:tcPr>
          <w:p w14:paraId="1F5DB104" w14:textId="77777777" w:rsidR="00673A22" w:rsidRPr="00B916EC" w:rsidRDefault="00673A22" w:rsidP="0060031D">
            <w:pPr>
              <w:pStyle w:val="TAC"/>
            </w:pPr>
            <w:r w:rsidRPr="00B916EC">
              <w:rPr>
                <w:rStyle w:val="CommentReference"/>
                <w:rFonts w:cs="Arial"/>
                <w:sz w:val="18"/>
                <w:szCs w:val="18"/>
              </w:rPr>
              <w:t>7</w:t>
            </w:r>
          </w:p>
        </w:tc>
        <w:tc>
          <w:tcPr>
            <w:tcW w:w="3420" w:type="dxa"/>
            <w:vAlign w:val="center"/>
          </w:tcPr>
          <w:p w14:paraId="685CB679" w14:textId="77777777" w:rsidR="00673A22" w:rsidRPr="00B916EC" w:rsidRDefault="00673A22" w:rsidP="0060031D">
            <w:pPr>
              <w:pStyle w:val="TAC"/>
            </w:pPr>
            <w:r w:rsidRPr="00B916EC">
              <w:rPr>
                <w:rStyle w:val="CommentReference"/>
                <w:rFonts w:cs="Arial"/>
                <w:sz w:val="18"/>
                <w:szCs w:val="18"/>
              </w:rPr>
              <w:t>2</w:t>
            </w:r>
          </w:p>
        </w:tc>
        <w:tc>
          <w:tcPr>
            <w:tcW w:w="990" w:type="dxa"/>
            <w:vAlign w:val="center"/>
          </w:tcPr>
          <w:p w14:paraId="47D13FDC" w14:textId="77777777" w:rsidR="00673A22" w:rsidRPr="00B916EC" w:rsidRDefault="00673A22" w:rsidP="0060031D">
            <w:pPr>
              <w:pStyle w:val="TAC"/>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14:paraId="418BB715" w14:textId="77777777" w:rsidR="00673A22" w:rsidRPr="00B916EC" w:rsidRDefault="00673A22" w:rsidP="0060031D">
            <w:pPr>
              <w:pStyle w:val="TAC"/>
            </w:pPr>
            <w:r w:rsidRPr="00B916EC">
              <w:rPr>
                <w:rStyle w:val="CommentReference"/>
                <w:rFonts w:cs="Arial"/>
                <w:sz w:val="18"/>
                <w:szCs w:val="18"/>
              </w:rPr>
              <w:t>{0</w:t>
            </w:r>
            <w:r w:rsidR="00327117">
              <w:rPr>
                <w:rStyle w:val="CommentReference"/>
                <w:rFonts w:cs="Arial"/>
                <w:sz w:val="18"/>
                <w:szCs w:val="18"/>
              </w:rPr>
              <w:t xml:space="preserve">, if </w:t>
            </w:r>
            <w:r w:rsidR="00744398">
              <w:rPr>
                <w:position w:val="-6"/>
              </w:rPr>
              <w:pict w14:anchorId="7D8117F3">
                <v:shape id="_x0000_i2469" type="#_x0000_t75" style="width:7.5pt;height:14.25pt">
                  <v:imagedata r:id="rId911"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744398">
              <w:rPr>
                <w:position w:val="-12"/>
              </w:rPr>
              <w:pict w14:anchorId="5C80B046">
                <v:shape id="_x0000_i2470" type="#_x0000_t75" style="width:36.75pt;height:14.25pt">
                  <v:imagedata r:id="rId905" o:title=""/>
                </v:shape>
              </w:pict>
            </w:r>
            <w:r w:rsidR="00327117">
              <w:t xml:space="preserve">, if </w:t>
            </w:r>
            <w:r w:rsidR="00744398">
              <w:rPr>
                <w:position w:val="-6"/>
              </w:rPr>
              <w:pict w14:anchorId="4FF755F4">
                <v:shape id="_x0000_i2471" type="#_x0000_t75" style="width:7.5pt;height:14.25pt">
                  <v:imagedata r:id="rId912" o:title=""/>
                </v:shape>
              </w:pict>
            </w:r>
            <w:r w:rsidR="00327117">
              <w:t xml:space="preserve"> is odd</w:t>
            </w:r>
            <w:r w:rsidRPr="00B916EC">
              <w:rPr>
                <w:rStyle w:val="CommentReference"/>
                <w:rFonts w:cs="Arial"/>
                <w:sz w:val="18"/>
                <w:szCs w:val="18"/>
              </w:rPr>
              <w:t>}</w:t>
            </w:r>
          </w:p>
        </w:tc>
      </w:tr>
      <w:tr w:rsidR="00673A22" w:rsidRPr="00B916EC" w14:paraId="0DE06F39" w14:textId="77777777" w:rsidTr="00327117">
        <w:trPr>
          <w:cantSplit/>
        </w:trPr>
        <w:tc>
          <w:tcPr>
            <w:tcW w:w="810" w:type="dxa"/>
            <w:tcBorders>
              <w:right w:val="double" w:sz="4" w:space="0" w:color="auto"/>
            </w:tcBorders>
            <w:shd w:val="clear" w:color="auto" w:fill="auto"/>
            <w:vAlign w:val="center"/>
          </w:tcPr>
          <w:p w14:paraId="77FD4396" w14:textId="77777777" w:rsidR="00673A22" w:rsidRPr="00B916EC" w:rsidRDefault="00673A22" w:rsidP="0060031D">
            <w:pPr>
              <w:pStyle w:val="TAC"/>
            </w:pPr>
            <w:r w:rsidRPr="00B916EC">
              <w:t>8</w:t>
            </w:r>
          </w:p>
        </w:tc>
        <w:tc>
          <w:tcPr>
            <w:tcW w:w="900" w:type="dxa"/>
            <w:tcBorders>
              <w:left w:val="double" w:sz="4" w:space="0" w:color="auto"/>
            </w:tcBorders>
            <w:vAlign w:val="center"/>
          </w:tcPr>
          <w:p w14:paraId="4A16D1B2" w14:textId="77777777" w:rsidR="00673A22" w:rsidRPr="00B916EC" w:rsidRDefault="00673A22" w:rsidP="0060031D">
            <w:pPr>
              <w:pStyle w:val="TAC"/>
            </w:pPr>
            <w:r w:rsidRPr="00B916EC">
              <w:rPr>
                <w:rStyle w:val="CommentReference"/>
                <w:rFonts w:cs="Arial"/>
                <w:sz w:val="18"/>
                <w:szCs w:val="18"/>
              </w:rPr>
              <w:t>0</w:t>
            </w:r>
          </w:p>
        </w:tc>
        <w:tc>
          <w:tcPr>
            <w:tcW w:w="3420" w:type="dxa"/>
            <w:vAlign w:val="center"/>
          </w:tcPr>
          <w:p w14:paraId="68776B69"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48607B81" w14:textId="77777777" w:rsidR="00673A22" w:rsidRPr="00B916EC" w:rsidRDefault="00673A22" w:rsidP="0060031D">
            <w:pPr>
              <w:pStyle w:val="TAC"/>
            </w:pPr>
            <w:r w:rsidRPr="00B916EC">
              <w:rPr>
                <w:rStyle w:val="CommentReference"/>
                <w:rFonts w:cs="Arial"/>
                <w:sz w:val="18"/>
                <w:szCs w:val="18"/>
              </w:rPr>
              <w:t>2</w:t>
            </w:r>
          </w:p>
        </w:tc>
        <w:tc>
          <w:tcPr>
            <w:tcW w:w="3539" w:type="dxa"/>
            <w:vAlign w:val="center"/>
          </w:tcPr>
          <w:p w14:paraId="386ECDF8" w14:textId="77777777" w:rsidR="00673A22" w:rsidRPr="00B916EC" w:rsidRDefault="00673A22" w:rsidP="0060031D">
            <w:pPr>
              <w:pStyle w:val="TAC"/>
            </w:pPr>
            <w:r w:rsidRPr="00B916EC">
              <w:rPr>
                <w:rStyle w:val="CommentReference"/>
                <w:rFonts w:cs="Arial"/>
                <w:sz w:val="18"/>
                <w:szCs w:val="18"/>
              </w:rPr>
              <w:t>0</w:t>
            </w:r>
          </w:p>
        </w:tc>
      </w:tr>
      <w:tr w:rsidR="00673A22" w:rsidRPr="00B916EC" w14:paraId="532FAFB9" w14:textId="77777777" w:rsidTr="00327117">
        <w:trPr>
          <w:cantSplit/>
        </w:trPr>
        <w:tc>
          <w:tcPr>
            <w:tcW w:w="810" w:type="dxa"/>
            <w:tcBorders>
              <w:right w:val="double" w:sz="4" w:space="0" w:color="auto"/>
            </w:tcBorders>
            <w:shd w:val="clear" w:color="auto" w:fill="auto"/>
            <w:vAlign w:val="center"/>
          </w:tcPr>
          <w:p w14:paraId="7617A629" w14:textId="77777777" w:rsidR="00673A22" w:rsidRPr="00B916EC" w:rsidRDefault="00673A22" w:rsidP="0060031D">
            <w:pPr>
              <w:pStyle w:val="TAC"/>
            </w:pPr>
            <w:r w:rsidRPr="00B916EC">
              <w:t>9</w:t>
            </w:r>
          </w:p>
        </w:tc>
        <w:tc>
          <w:tcPr>
            <w:tcW w:w="900" w:type="dxa"/>
            <w:tcBorders>
              <w:left w:val="double" w:sz="4" w:space="0" w:color="auto"/>
            </w:tcBorders>
            <w:vAlign w:val="center"/>
          </w:tcPr>
          <w:p w14:paraId="044E658A" w14:textId="77777777" w:rsidR="00673A22" w:rsidRPr="00B916EC" w:rsidRDefault="00673A22" w:rsidP="0060031D">
            <w:pPr>
              <w:pStyle w:val="TAC"/>
            </w:pPr>
            <w:r w:rsidRPr="00B916EC">
              <w:rPr>
                <w:rStyle w:val="CommentReference"/>
                <w:rFonts w:cs="Arial"/>
                <w:sz w:val="18"/>
                <w:szCs w:val="18"/>
              </w:rPr>
              <w:t>5</w:t>
            </w:r>
          </w:p>
        </w:tc>
        <w:tc>
          <w:tcPr>
            <w:tcW w:w="3420" w:type="dxa"/>
            <w:vAlign w:val="center"/>
          </w:tcPr>
          <w:p w14:paraId="4E9A0F50"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074A420A" w14:textId="77777777" w:rsidR="00673A22" w:rsidRPr="00B916EC" w:rsidRDefault="00673A22" w:rsidP="0060031D">
            <w:pPr>
              <w:pStyle w:val="TAC"/>
            </w:pPr>
            <w:r w:rsidRPr="00B916EC">
              <w:rPr>
                <w:rStyle w:val="CommentReference"/>
                <w:rFonts w:cs="Arial"/>
                <w:sz w:val="18"/>
                <w:szCs w:val="18"/>
              </w:rPr>
              <w:t>2</w:t>
            </w:r>
          </w:p>
        </w:tc>
        <w:tc>
          <w:tcPr>
            <w:tcW w:w="3539" w:type="dxa"/>
            <w:vAlign w:val="center"/>
          </w:tcPr>
          <w:p w14:paraId="46D4222B" w14:textId="77777777" w:rsidR="00673A22" w:rsidRPr="00B916EC" w:rsidRDefault="00673A22" w:rsidP="0060031D">
            <w:pPr>
              <w:pStyle w:val="TAC"/>
            </w:pPr>
            <w:r w:rsidRPr="00B916EC">
              <w:rPr>
                <w:rStyle w:val="CommentReference"/>
                <w:rFonts w:cs="Arial"/>
                <w:sz w:val="18"/>
                <w:szCs w:val="18"/>
              </w:rPr>
              <w:t>0</w:t>
            </w:r>
          </w:p>
        </w:tc>
      </w:tr>
      <w:tr w:rsidR="00673A22" w:rsidRPr="00B916EC" w14:paraId="5E52E5EE" w14:textId="77777777" w:rsidTr="00327117">
        <w:trPr>
          <w:cantSplit/>
        </w:trPr>
        <w:tc>
          <w:tcPr>
            <w:tcW w:w="810" w:type="dxa"/>
            <w:tcBorders>
              <w:right w:val="double" w:sz="4" w:space="0" w:color="auto"/>
            </w:tcBorders>
            <w:shd w:val="clear" w:color="auto" w:fill="auto"/>
            <w:vAlign w:val="center"/>
          </w:tcPr>
          <w:p w14:paraId="67753FD2" w14:textId="77777777" w:rsidR="00673A22" w:rsidRPr="00B916EC" w:rsidRDefault="00673A22" w:rsidP="0060031D">
            <w:pPr>
              <w:pStyle w:val="TAC"/>
            </w:pPr>
            <w:r w:rsidRPr="00B916EC">
              <w:t>10</w:t>
            </w:r>
          </w:p>
        </w:tc>
        <w:tc>
          <w:tcPr>
            <w:tcW w:w="900" w:type="dxa"/>
            <w:tcBorders>
              <w:left w:val="double" w:sz="4" w:space="0" w:color="auto"/>
            </w:tcBorders>
            <w:vAlign w:val="center"/>
          </w:tcPr>
          <w:p w14:paraId="181E3F8C" w14:textId="77777777" w:rsidR="00673A22" w:rsidRPr="00B916EC" w:rsidRDefault="00673A22" w:rsidP="0060031D">
            <w:pPr>
              <w:pStyle w:val="TAC"/>
            </w:pPr>
            <w:r w:rsidRPr="00B916EC">
              <w:rPr>
                <w:rStyle w:val="CommentReference"/>
                <w:rFonts w:cs="Arial"/>
                <w:sz w:val="18"/>
                <w:szCs w:val="18"/>
              </w:rPr>
              <w:t>0</w:t>
            </w:r>
          </w:p>
        </w:tc>
        <w:tc>
          <w:tcPr>
            <w:tcW w:w="3420" w:type="dxa"/>
            <w:vAlign w:val="center"/>
          </w:tcPr>
          <w:p w14:paraId="5B7892AF"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3BA01F96"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08E8996F" w14:textId="77777777" w:rsidR="00673A22" w:rsidRPr="00B916EC" w:rsidRDefault="00673A22" w:rsidP="0060031D">
            <w:pPr>
              <w:pStyle w:val="TAC"/>
            </w:pPr>
            <w:r w:rsidRPr="00B916EC">
              <w:rPr>
                <w:rStyle w:val="CommentReference"/>
                <w:rFonts w:cs="Arial"/>
                <w:sz w:val="18"/>
                <w:szCs w:val="18"/>
              </w:rPr>
              <w:t>1</w:t>
            </w:r>
          </w:p>
        </w:tc>
      </w:tr>
      <w:tr w:rsidR="00673A22" w:rsidRPr="00B916EC" w14:paraId="58EEBC39" w14:textId="77777777" w:rsidTr="00327117">
        <w:trPr>
          <w:cantSplit/>
        </w:trPr>
        <w:tc>
          <w:tcPr>
            <w:tcW w:w="810" w:type="dxa"/>
            <w:tcBorders>
              <w:right w:val="double" w:sz="4" w:space="0" w:color="auto"/>
            </w:tcBorders>
            <w:shd w:val="clear" w:color="auto" w:fill="auto"/>
            <w:vAlign w:val="center"/>
          </w:tcPr>
          <w:p w14:paraId="2D4BB48D" w14:textId="77777777" w:rsidR="00673A22" w:rsidRPr="00B916EC" w:rsidRDefault="00673A22" w:rsidP="0060031D">
            <w:pPr>
              <w:pStyle w:val="TAC"/>
            </w:pPr>
            <w:r w:rsidRPr="00B916EC">
              <w:t>11</w:t>
            </w:r>
          </w:p>
        </w:tc>
        <w:tc>
          <w:tcPr>
            <w:tcW w:w="900" w:type="dxa"/>
            <w:tcBorders>
              <w:left w:val="double" w:sz="4" w:space="0" w:color="auto"/>
            </w:tcBorders>
            <w:vAlign w:val="center"/>
          </w:tcPr>
          <w:p w14:paraId="4C5A5DF0" w14:textId="77777777" w:rsidR="00673A22" w:rsidRPr="00B916EC" w:rsidRDefault="00673A22" w:rsidP="0060031D">
            <w:pPr>
              <w:pStyle w:val="TAC"/>
            </w:pPr>
            <w:r w:rsidRPr="00B916EC">
              <w:rPr>
                <w:rStyle w:val="CommentReference"/>
                <w:rFonts w:cs="Arial"/>
                <w:sz w:val="18"/>
                <w:szCs w:val="18"/>
              </w:rPr>
              <w:t>0</w:t>
            </w:r>
          </w:p>
        </w:tc>
        <w:tc>
          <w:tcPr>
            <w:tcW w:w="3420" w:type="dxa"/>
            <w:vAlign w:val="center"/>
          </w:tcPr>
          <w:p w14:paraId="41D29C6D"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47C7CC14"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56ECE3DF" w14:textId="77777777" w:rsidR="00673A22" w:rsidRPr="00B916EC" w:rsidRDefault="00673A22" w:rsidP="0060031D">
            <w:pPr>
              <w:pStyle w:val="TAC"/>
            </w:pPr>
            <w:r w:rsidRPr="00B916EC">
              <w:rPr>
                <w:rStyle w:val="CommentReference"/>
                <w:rFonts w:cs="Arial"/>
                <w:sz w:val="18"/>
                <w:szCs w:val="18"/>
              </w:rPr>
              <w:t>2</w:t>
            </w:r>
          </w:p>
        </w:tc>
      </w:tr>
      <w:tr w:rsidR="00673A22" w:rsidRPr="00B916EC" w14:paraId="79B4AB32" w14:textId="77777777" w:rsidTr="00327117">
        <w:trPr>
          <w:cantSplit/>
        </w:trPr>
        <w:tc>
          <w:tcPr>
            <w:tcW w:w="810" w:type="dxa"/>
            <w:tcBorders>
              <w:right w:val="double" w:sz="4" w:space="0" w:color="auto"/>
            </w:tcBorders>
            <w:shd w:val="clear" w:color="auto" w:fill="auto"/>
            <w:vAlign w:val="center"/>
          </w:tcPr>
          <w:p w14:paraId="59B7CB38" w14:textId="77777777" w:rsidR="00673A22" w:rsidRPr="00B916EC" w:rsidRDefault="00673A22" w:rsidP="0060031D">
            <w:pPr>
              <w:pStyle w:val="TAC"/>
            </w:pPr>
            <w:r w:rsidRPr="00B916EC">
              <w:t>12</w:t>
            </w:r>
          </w:p>
        </w:tc>
        <w:tc>
          <w:tcPr>
            <w:tcW w:w="900" w:type="dxa"/>
            <w:tcBorders>
              <w:left w:val="double" w:sz="4" w:space="0" w:color="auto"/>
            </w:tcBorders>
            <w:vAlign w:val="center"/>
          </w:tcPr>
          <w:p w14:paraId="7AFC0E7D" w14:textId="77777777" w:rsidR="00673A22" w:rsidRPr="00B916EC" w:rsidRDefault="00673A22" w:rsidP="0060031D">
            <w:pPr>
              <w:pStyle w:val="TAC"/>
            </w:pPr>
            <w:r w:rsidRPr="00B916EC">
              <w:rPr>
                <w:rStyle w:val="CommentReference"/>
                <w:rFonts w:cs="Arial"/>
                <w:sz w:val="18"/>
                <w:szCs w:val="18"/>
              </w:rPr>
              <w:t>2</w:t>
            </w:r>
          </w:p>
        </w:tc>
        <w:tc>
          <w:tcPr>
            <w:tcW w:w="3420" w:type="dxa"/>
            <w:vAlign w:val="center"/>
          </w:tcPr>
          <w:p w14:paraId="32C4C7DF"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42349698"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7682243A" w14:textId="77777777" w:rsidR="00673A22" w:rsidRPr="00B916EC" w:rsidRDefault="00673A22" w:rsidP="0060031D">
            <w:pPr>
              <w:pStyle w:val="TAC"/>
            </w:pPr>
            <w:r w:rsidRPr="00B916EC">
              <w:rPr>
                <w:rStyle w:val="CommentReference"/>
                <w:rFonts w:cs="Arial"/>
                <w:sz w:val="18"/>
                <w:szCs w:val="18"/>
              </w:rPr>
              <w:t>1</w:t>
            </w:r>
          </w:p>
        </w:tc>
      </w:tr>
      <w:tr w:rsidR="00673A22" w:rsidRPr="00B916EC" w14:paraId="0F7FE465" w14:textId="77777777" w:rsidTr="00327117">
        <w:trPr>
          <w:cantSplit/>
        </w:trPr>
        <w:tc>
          <w:tcPr>
            <w:tcW w:w="810" w:type="dxa"/>
            <w:tcBorders>
              <w:right w:val="double" w:sz="4" w:space="0" w:color="auto"/>
            </w:tcBorders>
            <w:shd w:val="clear" w:color="auto" w:fill="auto"/>
            <w:vAlign w:val="center"/>
          </w:tcPr>
          <w:p w14:paraId="23188D2F" w14:textId="77777777" w:rsidR="00673A22" w:rsidRPr="00B916EC" w:rsidRDefault="00673A22" w:rsidP="0060031D">
            <w:pPr>
              <w:pStyle w:val="TAC"/>
            </w:pPr>
            <w:r w:rsidRPr="00B916EC">
              <w:t>13</w:t>
            </w:r>
          </w:p>
        </w:tc>
        <w:tc>
          <w:tcPr>
            <w:tcW w:w="900" w:type="dxa"/>
            <w:tcBorders>
              <w:left w:val="double" w:sz="4" w:space="0" w:color="auto"/>
            </w:tcBorders>
            <w:vAlign w:val="center"/>
          </w:tcPr>
          <w:p w14:paraId="7FED0CD3" w14:textId="77777777" w:rsidR="00673A22" w:rsidRPr="00B916EC" w:rsidRDefault="00673A22" w:rsidP="0060031D">
            <w:pPr>
              <w:pStyle w:val="TAC"/>
            </w:pPr>
            <w:r w:rsidRPr="00B916EC">
              <w:rPr>
                <w:rStyle w:val="CommentReference"/>
                <w:rFonts w:cs="Arial"/>
                <w:sz w:val="18"/>
                <w:szCs w:val="18"/>
              </w:rPr>
              <w:t>2</w:t>
            </w:r>
          </w:p>
        </w:tc>
        <w:tc>
          <w:tcPr>
            <w:tcW w:w="3420" w:type="dxa"/>
            <w:vAlign w:val="center"/>
          </w:tcPr>
          <w:p w14:paraId="4412092B"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02F67CAF"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4519F2AE" w14:textId="77777777" w:rsidR="00673A22" w:rsidRPr="00B916EC" w:rsidRDefault="00673A22" w:rsidP="0060031D">
            <w:pPr>
              <w:pStyle w:val="TAC"/>
            </w:pPr>
            <w:r w:rsidRPr="00B916EC">
              <w:rPr>
                <w:rStyle w:val="CommentReference"/>
                <w:rFonts w:cs="Arial"/>
                <w:sz w:val="18"/>
                <w:szCs w:val="18"/>
              </w:rPr>
              <w:t>2</w:t>
            </w:r>
          </w:p>
        </w:tc>
      </w:tr>
      <w:tr w:rsidR="00673A22" w:rsidRPr="00B916EC" w14:paraId="0ADA704A" w14:textId="77777777" w:rsidTr="00327117">
        <w:trPr>
          <w:cantSplit/>
        </w:trPr>
        <w:tc>
          <w:tcPr>
            <w:tcW w:w="810" w:type="dxa"/>
            <w:tcBorders>
              <w:right w:val="double" w:sz="4" w:space="0" w:color="auto"/>
            </w:tcBorders>
            <w:shd w:val="clear" w:color="auto" w:fill="auto"/>
            <w:vAlign w:val="center"/>
          </w:tcPr>
          <w:p w14:paraId="38699F61" w14:textId="77777777" w:rsidR="00673A22" w:rsidRPr="00B916EC" w:rsidRDefault="00673A22" w:rsidP="0060031D">
            <w:pPr>
              <w:pStyle w:val="TAC"/>
            </w:pPr>
            <w:r w:rsidRPr="00B916EC">
              <w:t>14</w:t>
            </w:r>
          </w:p>
        </w:tc>
        <w:tc>
          <w:tcPr>
            <w:tcW w:w="900" w:type="dxa"/>
            <w:tcBorders>
              <w:left w:val="double" w:sz="4" w:space="0" w:color="auto"/>
            </w:tcBorders>
            <w:vAlign w:val="center"/>
          </w:tcPr>
          <w:p w14:paraId="471417EA" w14:textId="77777777" w:rsidR="00673A22" w:rsidRPr="00B916EC" w:rsidRDefault="00673A22" w:rsidP="0060031D">
            <w:pPr>
              <w:pStyle w:val="TAC"/>
            </w:pPr>
            <w:r w:rsidRPr="00B916EC">
              <w:rPr>
                <w:rStyle w:val="CommentReference"/>
                <w:rFonts w:cs="Arial"/>
                <w:sz w:val="18"/>
                <w:szCs w:val="18"/>
              </w:rPr>
              <w:t>5</w:t>
            </w:r>
          </w:p>
        </w:tc>
        <w:tc>
          <w:tcPr>
            <w:tcW w:w="3420" w:type="dxa"/>
            <w:vAlign w:val="center"/>
          </w:tcPr>
          <w:p w14:paraId="68E65761"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67B3093D"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5A7663AB" w14:textId="77777777" w:rsidR="00673A22" w:rsidRPr="00B916EC" w:rsidRDefault="00673A22" w:rsidP="0060031D">
            <w:pPr>
              <w:pStyle w:val="TAC"/>
            </w:pPr>
            <w:r w:rsidRPr="00B916EC">
              <w:rPr>
                <w:rStyle w:val="CommentReference"/>
                <w:rFonts w:cs="Arial"/>
                <w:sz w:val="18"/>
                <w:szCs w:val="18"/>
              </w:rPr>
              <w:t>1</w:t>
            </w:r>
          </w:p>
        </w:tc>
      </w:tr>
      <w:tr w:rsidR="00673A22" w:rsidRPr="00B916EC" w14:paraId="1B032EE2" w14:textId="77777777" w:rsidTr="00327117">
        <w:trPr>
          <w:cantSplit/>
        </w:trPr>
        <w:tc>
          <w:tcPr>
            <w:tcW w:w="810" w:type="dxa"/>
            <w:tcBorders>
              <w:right w:val="double" w:sz="4" w:space="0" w:color="auto"/>
            </w:tcBorders>
            <w:shd w:val="clear" w:color="auto" w:fill="auto"/>
            <w:vAlign w:val="center"/>
          </w:tcPr>
          <w:p w14:paraId="79128033" w14:textId="77777777" w:rsidR="00673A22" w:rsidRPr="00B916EC" w:rsidRDefault="00673A22" w:rsidP="0060031D">
            <w:pPr>
              <w:pStyle w:val="TAC"/>
            </w:pPr>
            <w:r w:rsidRPr="00B916EC">
              <w:rPr>
                <w:rFonts w:cs="Arial"/>
                <w:kern w:val="24"/>
                <w:szCs w:val="18"/>
              </w:rPr>
              <w:t>15</w:t>
            </w:r>
          </w:p>
        </w:tc>
        <w:tc>
          <w:tcPr>
            <w:tcW w:w="900" w:type="dxa"/>
            <w:tcBorders>
              <w:left w:val="double" w:sz="4" w:space="0" w:color="auto"/>
            </w:tcBorders>
            <w:vAlign w:val="center"/>
          </w:tcPr>
          <w:p w14:paraId="55CD2301" w14:textId="77777777" w:rsidR="00673A22" w:rsidRPr="00B916EC" w:rsidRDefault="00673A22" w:rsidP="0060031D">
            <w:pPr>
              <w:pStyle w:val="TAC"/>
              <w:rPr>
                <w:rFonts w:cs="Arial"/>
                <w:kern w:val="24"/>
                <w:szCs w:val="18"/>
              </w:rPr>
            </w:pPr>
            <w:r w:rsidRPr="00B916EC">
              <w:rPr>
                <w:rStyle w:val="CommentReference"/>
                <w:rFonts w:cs="Arial"/>
                <w:sz w:val="18"/>
                <w:szCs w:val="18"/>
              </w:rPr>
              <w:t>5</w:t>
            </w:r>
          </w:p>
        </w:tc>
        <w:tc>
          <w:tcPr>
            <w:tcW w:w="3420" w:type="dxa"/>
            <w:vAlign w:val="center"/>
          </w:tcPr>
          <w:p w14:paraId="39C4CE95" w14:textId="77777777" w:rsidR="00673A22" w:rsidRPr="00B916EC" w:rsidRDefault="00673A22" w:rsidP="0060031D">
            <w:pPr>
              <w:pStyle w:val="TAC"/>
              <w:rPr>
                <w:rFonts w:cs="Arial"/>
                <w:kern w:val="24"/>
                <w:szCs w:val="18"/>
              </w:rPr>
            </w:pPr>
            <w:r w:rsidRPr="00B916EC">
              <w:rPr>
                <w:rStyle w:val="CommentReference"/>
                <w:rFonts w:cs="Arial"/>
                <w:sz w:val="18"/>
                <w:szCs w:val="18"/>
              </w:rPr>
              <w:t>1</w:t>
            </w:r>
          </w:p>
        </w:tc>
        <w:tc>
          <w:tcPr>
            <w:tcW w:w="990" w:type="dxa"/>
            <w:vAlign w:val="center"/>
          </w:tcPr>
          <w:p w14:paraId="4E35EF36" w14:textId="77777777" w:rsidR="00673A22" w:rsidRPr="00B916EC" w:rsidRDefault="00673A22" w:rsidP="0060031D">
            <w:pPr>
              <w:pStyle w:val="TAC"/>
              <w:rPr>
                <w:rFonts w:cs="Arial"/>
                <w:kern w:val="24"/>
                <w:szCs w:val="18"/>
              </w:rPr>
            </w:pPr>
            <w:r w:rsidRPr="00B916EC">
              <w:rPr>
                <w:rStyle w:val="CommentReference"/>
                <w:rFonts w:cs="Arial"/>
                <w:sz w:val="18"/>
                <w:szCs w:val="18"/>
              </w:rPr>
              <w:t>1</w:t>
            </w:r>
          </w:p>
        </w:tc>
        <w:tc>
          <w:tcPr>
            <w:tcW w:w="3539" w:type="dxa"/>
            <w:vAlign w:val="center"/>
          </w:tcPr>
          <w:p w14:paraId="0626D698" w14:textId="77777777" w:rsidR="00673A22" w:rsidRPr="00B916EC" w:rsidRDefault="00673A22" w:rsidP="0060031D">
            <w:pPr>
              <w:pStyle w:val="TAC"/>
              <w:rPr>
                <w:rFonts w:cs="Arial"/>
                <w:kern w:val="24"/>
                <w:szCs w:val="18"/>
              </w:rPr>
            </w:pPr>
            <w:r w:rsidRPr="00B916EC">
              <w:rPr>
                <w:rStyle w:val="CommentReference"/>
                <w:rFonts w:cs="Arial"/>
                <w:sz w:val="18"/>
                <w:szCs w:val="18"/>
              </w:rPr>
              <w:t>2</w:t>
            </w:r>
          </w:p>
        </w:tc>
      </w:tr>
    </w:tbl>
    <w:p w14:paraId="642A4747" w14:textId="77777777" w:rsidR="007D38F3" w:rsidRPr="00B916EC" w:rsidRDefault="007D38F3" w:rsidP="0060031D">
      <w:pPr>
        <w:rPr>
          <w:b/>
        </w:rPr>
      </w:pPr>
    </w:p>
    <w:p w14:paraId="44FD4AF4" w14:textId="77777777" w:rsidR="001A0AAE" w:rsidRPr="00B916EC" w:rsidRDefault="001A0AAE" w:rsidP="00B06B6C">
      <w:pPr>
        <w:pStyle w:val="TH"/>
      </w:pPr>
      <w:r w:rsidRPr="00B916EC">
        <w:t>Table 1</w:t>
      </w:r>
      <w:r w:rsidR="00EC0649">
        <w:t>3</w:t>
      </w:r>
      <w:r w:rsidRPr="00B916EC">
        <w:t>-</w:t>
      </w:r>
      <w:r w:rsidR="00C929BE" w:rsidRPr="00B916EC">
        <w:t>1</w:t>
      </w:r>
      <w:r w:rsidR="00C929BE">
        <w:t>2</w:t>
      </w:r>
      <w:r w:rsidRPr="00B916EC">
        <w:t xml:space="preserve">: Parameters for PDCCH monitoring occasions for Type0-PDCCH </w:t>
      </w:r>
      <w:r w:rsidR="00CF02AF">
        <w:t>CSS set</w:t>
      </w:r>
      <w:r w:rsidRPr="00B916EC">
        <w:t xml:space="preserve"> - SS/PBCH block and </w:t>
      </w:r>
      <w:r w:rsidR="00C76664">
        <w:t>CORESET</w:t>
      </w:r>
      <w:r w:rsidRPr="00B916EC">
        <w:t xml:space="preserve"> multiplexing </w:t>
      </w:r>
      <w:r w:rsidR="00C929BE">
        <w:t>pattern</w:t>
      </w:r>
      <w:r w:rsidR="00C929BE" w:rsidRPr="00B916EC">
        <w:t xml:space="preserve"> </w:t>
      </w:r>
      <w:r w:rsidRPr="00B916EC">
        <w:t xml:space="preserve">1 and </w:t>
      </w:r>
      <w:r w:rsidR="00CF02AF">
        <w:t>FR</w:t>
      </w:r>
      <w:r w:rsidR="00C929BE" w:rsidRPr="00C929BE">
        <w:t>2</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972"/>
        <w:gridCol w:w="3326"/>
        <w:gridCol w:w="904"/>
        <w:gridCol w:w="3426"/>
      </w:tblGrid>
      <w:tr w:rsidR="00146079" w:rsidRPr="00B916EC" w14:paraId="6F45C498" w14:textId="77777777" w:rsidTr="00B73508">
        <w:trPr>
          <w:cantSplit/>
        </w:trPr>
        <w:tc>
          <w:tcPr>
            <w:tcW w:w="805" w:type="dxa"/>
            <w:tcBorders>
              <w:bottom w:val="double" w:sz="4" w:space="0" w:color="auto"/>
              <w:right w:val="double" w:sz="4" w:space="0" w:color="auto"/>
            </w:tcBorders>
            <w:shd w:val="clear" w:color="auto" w:fill="E0E0E0"/>
            <w:vAlign w:val="center"/>
          </w:tcPr>
          <w:p w14:paraId="44315C84" w14:textId="77777777" w:rsidR="00146079" w:rsidRPr="00B916EC" w:rsidRDefault="00146079" w:rsidP="008F5350">
            <w:pPr>
              <w:pStyle w:val="TAH"/>
              <w:rPr>
                <w:bCs/>
                <w:lang w:val="en-US"/>
              </w:rPr>
            </w:pPr>
            <w:r w:rsidRPr="00B916EC">
              <w:rPr>
                <w:bCs/>
                <w:lang w:val="en-US"/>
              </w:rPr>
              <w:t>Index</w:t>
            </w:r>
          </w:p>
        </w:tc>
        <w:tc>
          <w:tcPr>
            <w:tcW w:w="972" w:type="dxa"/>
            <w:tcBorders>
              <w:left w:val="double" w:sz="4" w:space="0" w:color="auto"/>
              <w:bottom w:val="double" w:sz="4" w:space="0" w:color="auto"/>
            </w:tcBorders>
            <w:shd w:val="clear" w:color="auto" w:fill="E0E0E0"/>
            <w:vAlign w:val="center"/>
          </w:tcPr>
          <w:p w14:paraId="34B700AE" w14:textId="77777777" w:rsidR="00146079" w:rsidRPr="00B916EC" w:rsidRDefault="00744398" w:rsidP="008F5350">
            <w:pPr>
              <w:pStyle w:val="TAH"/>
              <w:rPr>
                <w:bCs/>
                <w:lang w:val="en-US"/>
              </w:rPr>
            </w:pPr>
            <w:r>
              <w:rPr>
                <w:position w:val="-6"/>
              </w:rPr>
              <w:pict w14:anchorId="5EA95A64">
                <v:shape id="_x0000_i2472" type="#_x0000_t75" style="width:14.25pt;height:14.25pt">
                  <v:imagedata r:id="rId909" o:title=""/>
                </v:shape>
              </w:pict>
            </w:r>
          </w:p>
        </w:tc>
        <w:tc>
          <w:tcPr>
            <w:tcW w:w="3326" w:type="dxa"/>
            <w:tcBorders>
              <w:bottom w:val="double" w:sz="4" w:space="0" w:color="auto"/>
            </w:tcBorders>
            <w:shd w:val="clear" w:color="auto" w:fill="E0E0E0"/>
            <w:vAlign w:val="center"/>
          </w:tcPr>
          <w:p w14:paraId="6BA1ED0C" w14:textId="77777777" w:rsidR="00146079" w:rsidRPr="00B916EC" w:rsidRDefault="00146079" w:rsidP="008F5350">
            <w:pPr>
              <w:pStyle w:val="TAH"/>
              <w:rPr>
                <w:bCs/>
                <w:lang w:val="en-US"/>
              </w:rPr>
            </w:pPr>
            <w:r w:rsidRPr="00B916EC">
              <w:rPr>
                <w:rStyle w:val="CommentReference"/>
                <w:rFonts w:cs="Arial"/>
                <w:sz w:val="18"/>
                <w:szCs w:val="18"/>
              </w:rPr>
              <w:t>Number of search space sets per slot</w:t>
            </w:r>
          </w:p>
        </w:tc>
        <w:tc>
          <w:tcPr>
            <w:tcW w:w="904" w:type="dxa"/>
            <w:tcBorders>
              <w:bottom w:val="double" w:sz="4" w:space="0" w:color="auto"/>
            </w:tcBorders>
            <w:shd w:val="clear" w:color="auto" w:fill="E0E0E0"/>
            <w:vAlign w:val="center"/>
          </w:tcPr>
          <w:p w14:paraId="3E0FDD65" w14:textId="77777777" w:rsidR="00146079" w:rsidRPr="00B916EC" w:rsidRDefault="00744398" w:rsidP="008F5350">
            <w:pPr>
              <w:pStyle w:val="TAH"/>
              <w:rPr>
                <w:bCs/>
                <w:lang w:val="en-US"/>
              </w:rPr>
            </w:pPr>
            <w:r>
              <w:rPr>
                <w:position w:val="-4"/>
              </w:rPr>
              <w:pict w14:anchorId="21FD859F">
                <v:shape id="_x0000_i2473" type="#_x0000_t75" style="width:14.25pt;height:14.25pt">
                  <v:imagedata r:id="rId910" o:title=""/>
                </v:shape>
              </w:pict>
            </w:r>
          </w:p>
        </w:tc>
        <w:tc>
          <w:tcPr>
            <w:tcW w:w="3426" w:type="dxa"/>
            <w:tcBorders>
              <w:bottom w:val="double" w:sz="4" w:space="0" w:color="auto"/>
            </w:tcBorders>
            <w:shd w:val="clear" w:color="auto" w:fill="E0E0E0"/>
            <w:vAlign w:val="center"/>
          </w:tcPr>
          <w:p w14:paraId="01AD453C" w14:textId="77777777" w:rsidR="00146079" w:rsidRPr="00B916EC" w:rsidRDefault="00146079"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 symbol index</w:t>
            </w:r>
          </w:p>
        </w:tc>
      </w:tr>
      <w:tr w:rsidR="00146079" w:rsidRPr="00B916EC" w14:paraId="483F6C27" w14:textId="77777777" w:rsidTr="00B73508">
        <w:trPr>
          <w:cantSplit/>
        </w:trPr>
        <w:tc>
          <w:tcPr>
            <w:tcW w:w="805" w:type="dxa"/>
            <w:tcBorders>
              <w:top w:val="double" w:sz="4" w:space="0" w:color="auto"/>
              <w:right w:val="double" w:sz="4" w:space="0" w:color="auto"/>
            </w:tcBorders>
            <w:shd w:val="clear" w:color="auto" w:fill="auto"/>
            <w:vAlign w:val="center"/>
          </w:tcPr>
          <w:p w14:paraId="6293E518" w14:textId="77777777" w:rsidR="00146079" w:rsidRPr="00B916EC" w:rsidRDefault="00146079" w:rsidP="008F5350">
            <w:pPr>
              <w:pStyle w:val="TAC"/>
              <w:rPr>
                <w:lang w:val="en-US"/>
              </w:rPr>
            </w:pPr>
            <w:r w:rsidRPr="00B916EC">
              <w:rPr>
                <w:lang w:val="en-US"/>
              </w:rPr>
              <w:t>0</w:t>
            </w:r>
          </w:p>
        </w:tc>
        <w:tc>
          <w:tcPr>
            <w:tcW w:w="972" w:type="dxa"/>
            <w:tcBorders>
              <w:top w:val="double" w:sz="4" w:space="0" w:color="auto"/>
              <w:left w:val="double" w:sz="4" w:space="0" w:color="auto"/>
            </w:tcBorders>
            <w:vAlign w:val="center"/>
          </w:tcPr>
          <w:p w14:paraId="5EC8AD72" w14:textId="77777777" w:rsidR="00146079" w:rsidRPr="00B916EC" w:rsidRDefault="00146079" w:rsidP="008F5350">
            <w:pPr>
              <w:pStyle w:val="TAC"/>
              <w:rPr>
                <w:lang w:val="en-US"/>
              </w:rPr>
            </w:pPr>
            <w:r w:rsidRPr="00B916EC">
              <w:rPr>
                <w:rStyle w:val="CommentReference"/>
                <w:rFonts w:cs="Arial"/>
                <w:sz w:val="18"/>
                <w:szCs w:val="18"/>
              </w:rPr>
              <w:t>0</w:t>
            </w:r>
          </w:p>
        </w:tc>
        <w:tc>
          <w:tcPr>
            <w:tcW w:w="3326" w:type="dxa"/>
            <w:tcBorders>
              <w:top w:val="double" w:sz="4" w:space="0" w:color="auto"/>
            </w:tcBorders>
            <w:vAlign w:val="center"/>
          </w:tcPr>
          <w:p w14:paraId="53B2E58D" w14:textId="77777777" w:rsidR="00146079" w:rsidRPr="00B916EC" w:rsidRDefault="00146079" w:rsidP="008F5350">
            <w:pPr>
              <w:pStyle w:val="TAC"/>
              <w:rPr>
                <w:lang w:val="en-US"/>
              </w:rPr>
            </w:pPr>
            <w:r w:rsidRPr="00B916EC">
              <w:rPr>
                <w:rStyle w:val="CommentReference"/>
                <w:rFonts w:cs="Arial"/>
                <w:sz w:val="18"/>
                <w:szCs w:val="18"/>
              </w:rPr>
              <w:t>1</w:t>
            </w:r>
          </w:p>
        </w:tc>
        <w:tc>
          <w:tcPr>
            <w:tcW w:w="904" w:type="dxa"/>
            <w:tcBorders>
              <w:top w:val="double" w:sz="4" w:space="0" w:color="auto"/>
            </w:tcBorders>
            <w:vAlign w:val="center"/>
          </w:tcPr>
          <w:p w14:paraId="111D24B9" w14:textId="77777777" w:rsidR="00146079" w:rsidRPr="00B916EC" w:rsidRDefault="00146079" w:rsidP="008F5350">
            <w:pPr>
              <w:pStyle w:val="TAC"/>
              <w:rPr>
                <w:lang w:val="en-US"/>
              </w:rPr>
            </w:pPr>
            <w:r w:rsidRPr="00B916EC">
              <w:rPr>
                <w:rStyle w:val="CommentReference"/>
                <w:rFonts w:cs="Arial"/>
                <w:sz w:val="18"/>
                <w:szCs w:val="18"/>
              </w:rPr>
              <w:t>1</w:t>
            </w:r>
          </w:p>
        </w:tc>
        <w:tc>
          <w:tcPr>
            <w:tcW w:w="3426" w:type="dxa"/>
            <w:tcBorders>
              <w:top w:val="double" w:sz="4" w:space="0" w:color="auto"/>
            </w:tcBorders>
            <w:vAlign w:val="center"/>
          </w:tcPr>
          <w:p w14:paraId="26168029" w14:textId="77777777" w:rsidR="00146079" w:rsidRPr="00B916EC" w:rsidRDefault="00146079" w:rsidP="008F5350">
            <w:pPr>
              <w:pStyle w:val="TAC"/>
              <w:rPr>
                <w:lang w:val="en-US"/>
              </w:rPr>
            </w:pPr>
            <w:r w:rsidRPr="00B916EC">
              <w:rPr>
                <w:rStyle w:val="CommentReference"/>
                <w:rFonts w:cs="Arial"/>
                <w:sz w:val="18"/>
                <w:szCs w:val="18"/>
              </w:rPr>
              <w:t>0</w:t>
            </w:r>
          </w:p>
        </w:tc>
      </w:tr>
      <w:tr w:rsidR="00146079" w:rsidRPr="00B916EC" w14:paraId="3C93E22C" w14:textId="77777777" w:rsidTr="00B73508">
        <w:trPr>
          <w:cantSplit/>
        </w:trPr>
        <w:tc>
          <w:tcPr>
            <w:tcW w:w="805" w:type="dxa"/>
            <w:tcBorders>
              <w:right w:val="double" w:sz="4" w:space="0" w:color="auto"/>
            </w:tcBorders>
            <w:shd w:val="clear" w:color="auto" w:fill="auto"/>
            <w:vAlign w:val="center"/>
          </w:tcPr>
          <w:p w14:paraId="4424E40B" w14:textId="77777777" w:rsidR="00146079" w:rsidRPr="00B916EC" w:rsidRDefault="00146079" w:rsidP="008F5350">
            <w:pPr>
              <w:pStyle w:val="TAC"/>
              <w:rPr>
                <w:lang w:val="en-US"/>
              </w:rPr>
            </w:pPr>
            <w:r w:rsidRPr="00B916EC">
              <w:rPr>
                <w:lang w:val="en-US"/>
              </w:rPr>
              <w:t>1</w:t>
            </w:r>
          </w:p>
        </w:tc>
        <w:tc>
          <w:tcPr>
            <w:tcW w:w="972" w:type="dxa"/>
            <w:tcBorders>
              <w:left w:val="double" w:sz="4" w:space="0" w:color="auto"/>
            </w:tcBorders>
            <w:vAlign w:val="center"/>
          </w:tcPr>
          <w:p w14:paraId="564D4599" w14:textId="77777777" w:rsidR="00146079" w:rsidRPr="00B916EC" w:rsidRDefault="00146079" w:rsidP="008F5350">
            <w:pPr>
              <w:pStyle w:val="TAC"/>
              <w:rPr>
                <w:lang w:val="en-US"/>
              </w:rPr>
            </w:pPr>
            <w:r w:rsidRPr="00B916EC">
              <w:rPr>
                <w:rStyle w:val="CommentReference"/>
                <w:rFonts w:cs="Arial"/>
                <w:sz w:val="18"/>
                <w:szCs w:val="18"/>
              </w:rPr>
              <w:t>0</w:t>
            </w:r>
          </w:p>
        </w:tc>
        <w:tc>
          <w:tcPr>
            <w:tcW w:w="3326" w:type="dxa"/>
            <w:vAlign w:val="center"/>
          </w:tcPr>
          <w:p w14:paraId="6D73E2FC" w14:textId="77777777" w:rsidR="00146079" w:rsidRPr="00B916EC" w:rsidRDefault="00146079" w:rsidP="008F5350">
            <w:pPr>
              <w:pStyle w:val="TAC"/>
              <w:rPr>
                <w:lang w:val="en-US"/>
              </w:rPr>
            </w:pPr>
            <w:r w:rsidRPr="00B916EC">
              <w:rPr>
                <w:rStyle w:val="CommentReference"/>
                <w:rFonts w:cs="Arial"/>
                <w:sz w:val="18"/>
                <w:szCs w:val="18"/>
              </w:rPr>
              <w:t>2</w:t>
            </w:r>
          </w:p>
        </w:tc>
        <w:tc>
          <w:tcPr>
            <w:tcW w:w="904" w:type="dxa"/>
            <w:vAlign w:val="center"/>
          </w:tcPr>
          <w:p w14:paraId="11D7C6AD" w14:textId="77777777" w:rsidR="00146079" w:rsidRPr="00B916EC" w:rsidRDefault="00146079" w:rsidP="008F5350">
            <w:pPr>
              <w:pStyle w:val="TAC"/>
              <w:rPr>
                <w:lang w:val="en-US"/>
              </w:rPr>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1DED8855" w14:textId="77777777" w:rsidR="00146079" w:rsidRPr="00B916EC" w:rsidRDefault="00146079" w:rsidP="008F5350">
            <w:pPr>
              <w:pStyle w:val="TAC"/>
              <w:rPr>
                <w:lang w:val="en-US"/>
              </w:rPr>
            </w:pPr>
            <w:r w:rsidRPr="00B916EC">
              <w:rPr>
                <w:rStyle w:val="CommentReference"/>
                <w:rFonts w:cs="Arial"/>
                <w:sz w:val="18"/>
                <w:szCs w:val="18"/>
              </w:rPr>
              <w:t>{0</w:t>
            </w:r>
            <w:r w:rsidR="00327117">
              <w:rPr>
                <w:rStyle w:val="CommentReference"/>
                <w:rFonts w:cs="Arial"/>
                <w:sz w:val="18"/>
                <w:szCs w:val="18"/>
              </w:rPr>
              <w:t xml:space="preserve">, if </w:t>
            </w:r>
            <w:r w:rsidR="00744398">
              <w:rPr>
                <w:position w:val="-6"/>
              </w:rPr>
              <w:pict w14:anchorId="15FBEFB1">
                <v:shape id="_x0000_i2474" type="#_x0000_t75" style="width:7.5pt;height:14.25pt">
                  <v:imagedata r:id="rId911"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744398">
              <w:rPr>
                <w:position w:val="-6"/>
              </w:rPr>
              <w:pict w14:anchorId="7D272559">
                <v:shape id="_x0000_i2475" type="#_x0000_t75" style="width:7.5pt;height:14.25pt">
                  <v:imagedata r:id="rId912" o:title=""/>
                </v:shape>
              </w:pict>
            </w:r>
            <w:r w:rsidR="00327117">
              <w:t xml:space="preserve"> is odd</w:t>
            </w:r>
            <w:r w:rsidRPr="00B916EC">
              <w:rPr>
                <w:rStyle w:val="CommentReference"/>
                <w:rFonts w:cs="Arial"/>
                <w:sz w:val="18"/>
                <w:szCs w:val="18"/>
              </w:rPr>
              <w:t>}</w:t>
            </w:r>
          </w:p>
        </w:tc>
      </w:tr>
      <w:tr w:rsidR="00146079" w:rsidRPr="00B916EC" w14:paraId="1CF26D5E" w14:textId="77777777" w:rsidTr="00B73508">
        <w:trPr>
          <w:cantSplit/>
        </w:trPr>
        <w:tc>
          <w:tcPr>
            <w:tcW w:w="805" w:type="dxa"/>
            <w:tcBorders>
              <w:right w:val="double" w:sz="4" w:space="0" w:color="auto"/>
            </w:tcBorders>
            <w:shd w:val="clear" w:color="auto" w:fill="auto"/>
            <w:vAlign w:val="center"/>
          </w:tcPr>
          <w:p w14:paraId="10587BCB" w14:textId="77777777" w:rsidR="00146079" w:rsidRPr="00B916EC" w:rsidRDefault="00146079" w:rsidP="008F5350">
            <w:pPr>
              <w:pStyle w:val="TAC"/>
            </w:pPr>
            <w:r w:rsidRPr="00B916EC">
              <w:t>2</w:t>
            </w:r>
          </w:p>
        </w:tc>
        <w:tc>
          <w:tcPr>
            <w:tcW w:w="972" w:type="dxa"/>
            <w:tcBorders>
              <w:left w:val="double" w:sz="4" w:space="0" w:color="auto"/>
            </w:tcBorders>
            <w:vAlign w:val="center"/>
          </w:tcPr>
          <w:p w14:paraId="2D91CB00" w14:textId="77777777" w:rsidR="00146079" w:rsidRPr="00B916EC" w:rsidRDefault="00146079" w:rsidP="008F5350">
            <w:pPr>
              <w:pStyle w:val="TAC"/>
            </w:pPr>
            <w:r w:rsidRPr="00B916EC">
              <w:rPr>
                <w:rStyle w:val="CommentReference"/>
                <w:rFonts w:cs="Arial"/>
                <w:sz w:val="18"/>
                <w:szCs w:val="18"/>
              </w:rPr>
              <w:t xml:space="preserve">2.5 </w:t>
            </w:r>
          </w:p>
        </w:tc>
        <w:tc>
          <w:tcPr>
            <w:tcW w:w="3326" w:type="dxa"/>
            <w:vAlign w:val="center"/>
          </w:tcPr>
          <w:p w14:paraId="4D2597F0"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3642C355" w14:textId="77777777" w:rsidR="00146079" w:rsidRPr="00B916EC" w:rsidRDefault="00146079" w:rsidP="008F5350">
            <w:pPr>
              <w:pStyle w:val="TAC"/>
            </w:pPr>
            <w:r w:rsidRPr="00B916EC">
              <w:rPr>
                <w:rStyle w:val="CommentReference"/>
                <w:rFonts w:cs="Arial"/>
                <w:sz w:val="18"/>
                <w:szCs w:val="18"/>
              </w:rPr>
              <w:t>1</w:t>
            </w:r>
          </w:p>
        </w:tc>
        <w:tc>
          <w:tcPr>
            <w:tcW w:w="3426" w:type="dxa"/>
            <w:vAlign w:val="center"/>
          </w:tcPr>
          <w:p w14:paraId="3A4C51FF" w14:textId="77777777" w:rsidR="00146079" w:rsidRPr="00B916EC" w:rsidRDefault="00146079" w:rsidP="008F5350">
            <w:pPr>
              <w:pStyle w:val="TAC"/>
            </w:pPr>
            <w:r w:rsidRPr="00B916EC">
              <w:rPr>
                <w:rStyle w:val="CommentReference"/>
                <w:rFonts w:cs="Arial"/>
                <w:sz w:val="18"/>
                <w:szCs w:val="18"/>
              </w:rPr>
              <w:t>0</w:t>
            </w:r>
          </w:p>
        </w:tc>
      </w:tr>
      <w:tr w:rsidR="00146079" w:rsidRPr="00B916EC" w14:paraId="7DAF71D7" w14:textId="77777777" w:rsidTr="00B73508">
        <w:trPr>
          <w:cantSplit/>
        </w:trPr>
        <w:tc>
          <w:tcPr>
            <w:tcW w:w="805" w:type="dxa"/>
            <w:tcBorders>
              <w:right w:val="double" w:sz="4" w:space="0" w:color="auto"/>
            </w:tcBorders>
            <w:shd w:val="clear" w:color="auto" w:fill="auto"/>
            <w:vAlign w:val="center"/>
          </w:tcPr>
          <w:p w14:paraId="1B5A7ECD" w14:textId="77777777" w:rsidR="00146079" w:rsidRPr="00B916EC" w:rsidRDefault="00146079" w:rsidP="008F5350">
            <w:pPr>
              <w:pStyle w:val="TAC"/>
            </w:pPr>
            <w:r w:rsidRPr="00B916EC">
              <w:t>3</w:t>
            </w:r>
          </w:p>
        </w:tc>
        <w:tc>
          <w:tcPr>
            <w:tcW w:w="972" w:type="dxa"/>
            <w:tcBorders>
              <w:left w:val="double" w:sz="4" w:space="0" w:color="auto"/>
            </w:tcBorders>
            <w:vAlign w:val="center"/>
          </w:tcPr>
          <w:p w14:paraId="79BF352B" w14:textId="77777777" w:rsidR="00146079" w:rsidRPr="00B916EC" w:rsidRDefault="00146079" w:rsidP="008F5350">
            <w:pPr>
              <w:pStyle w:val="TAC"/>
            </w:pPr>
            <w:r w:rsidRPr="00B916EC">
              <w:rPr>
                <w:rStyle w:val="CommentReference"/>
                <w:rFonts w:cs="Arial"/>
                <w:sz w:val="18"/>
                <w:szCs w:val="18"/>
              </w:rPr>
              <w:t>2.5</w:t>
            </w:r>
          </w:p>
        </w:tc>
        <w:tc>
          <w:tcPr>
            <w:tcW w:w="3326" w:type="dxa"/>
            <w:vAlign w:val="center"/>
          </w:tcPr>
          <w:p w14:paraId="3767A364"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1DF3F50B"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330C65F0" w14:textId="77777777" w:rsidR="00146079" w:rsidRPr="00B916EC" w:rsidRDefault="00146079" w:rsidP="008F5350">
            <w:pPr>
              <w:pStyle w:val="TAC"/>
            </w:pPr>
            <w:r w:rsidRPr="00B916EC">
              <w:rPr>
                <w:rStyle w:val="CommentReference"/>
                <w:rFonts w:cs="Arial"/>
                <w:sz w:val="18"/>
                <w:szCs w:val="18"/>
              </w:rPr>
              <w:t>{0</w:t>
            </w:r>
            <w:r w:rsidR="00327117">
              <w:rPr>
                <w:rStyle w:val="CommentReference"/>
                <w:rFonts w:cs="Arial"/>
                <w:sz w:val="18"/>
                <w:szCs w:val="18"/>
              </w:rPr>
              <w:t xml:space="preserve">, if </w:t>
            </w:r>
            <w:r w:rsidR="00744398">
              <w:rPr>
                <w:position w:val="-6"/>
              </w:rPr>
              <w:pict w14:anchorId="61D0D58B">
                <v:shape id="_x0000_i2476" type="#_x0000_t75" style="width:7.5pt;height:14.25pt">
                  <v:imagedata r:id="rId911"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744398">
              <w:rPr>
                <w:position w:val="-6"/>
              </w:rPr>
              <w:pict w14:anchorId="239D2C69">
                <v:shape id="_x0000_i2477" type="#_x0000_t75" style="width:7.5pt;height:14.25pt">
                  <v:imagedata r:id="rId912" o:title=""/>
                </v:shape>
              </w:pict>
            </w:r>
            <w:r w:rsidR="00327117">
              <w:t xml:space="preserve"> is odd</w:t>
            </w:r>
            <w:r w:rsidRPr="00B916EC">
              <w:rPr>
                <w:rStyle w:val="CommentReference"/>
                <w:rFonts w:cs="Arial"/>
                <w:sz w:val="18"/>
                <w:szCs w:val="18"/>
              </w:rPr>
              <w:t>}</w:t>
            </w:r>
          </w:p>
        </w:tc>
      </w:tr>
      <w:tr w:rsidR="00146079" w:rsidRPr="00B916EC" w14:paraId="60FEF84D" w14:textId="77777777" w:rsidTr="00B73508">
        <w:trPr>
          <w:cantSplit/>
        </w:trPr>
        <w:tc>
          <w:tcPr>
            <w:tcW w:w="805" w:type="dxa"/>
            <w:tcBorders>
              <w:right w:val="double" w:sz="4" w:space="0" w:color="auto"/>
            </w:tcBorders>
            <w:shd w:val="clear" w:color="auto" w:fill="auto"/>
            <w:vAlign w:val="center"/>
          </w:tcPr>
          <w:p w14:paraId="4EAF3426" w14:textId="77777777" w:rsidR="00146079" w:rsidRPr="00B916EC" w:rsidRDefault="00146079" w:rsidP="008F5350">
            <w:pPr>
              <w:pStyle w:val="TAC"/>
            </w:pPr>
            <w:r w:rsidRPr="00B916EC">
              <w:t>4</w:t>
            </w:r>
          </w:p>
        </w:tc>
        <w:tc>
          <w:tcPr>
            <w:tcW w:w="972" w:type="dxa"/>
            <w:tcBorders>
              <w:left w:val="double" w:sz="4" w:space="0" w:color="auto"/>
            </w:tcBorders>
            <w:vAlign w:val="center"/>
          </w:tcPr>
          <w:p w14:paraId="32707723" w14:textId="77777777" w:rsidR="00146079" w:rsidRPr="00B916EC" w:rsidRDefault="00146079" w:rsidP="008F5350">
            <w:pPr>
              <w:pStyle w:val="TAC"/>
            </w:pPr>
            <w:r w:rsidRPr="00B916EC">
              <w:rPr>
                <w:rStyle w:val="CommentReference"/>
                <w:rFonts w:cs="Arial"/>
                <w:sz w:val="18"/>
                <w:szCs w:val="18"/>
              </w:rPr>
              <w:t>5</w:t>
            </w:r>
          </w:p>
        </w:tc>
        <w:tc>
          <w:tcPr>
            <w:tcW w:w="3326" w:type="dxa"/>
            <w:vAlign w:val="center"/>
          </w:tcPr>
          <w:p w14:paraId="1F9751AF"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0B25637F" w14:textId="77777777" w:rsidR="00146079" w:rsidRPr="00B916EC" w:rsidRDefault="00146079" w:rsidP="008F5350">
            <w:pPr>
              <w:pStyle w:val="TAC"/>
            </w:pPr>
            <w:r w:rsidRPr="00B916EC">
              <w:rPr>
                <w:rStyle w:val="CommentReference"/>
                <w:rFonts w:cs="Arial"/>
                <w:sz w:val="18"/>
                <w:szCs w:val="18"/>
              </w:rPr>
              <w:t>1</w:t>
            </w:r>
          </w:p>
        </w:tc>
        <w:tc>
          <w:tcPr>
            <w:tcW w:w="3426" w:type="dxa"/>
            <w:vAlign w:val="center"/>
          </w:tcPr>
          <w:p w14:paraId="3466A61A" w14:textId="77777777" w:rsidR="00146079" w:rsidRPr="00B916EC" w:rsidRDefault="00146079" w:rsidP="008F5350">
            <w:pPr>
              <w:pStyle w:val="TAC"/>
            </w:pPr>
            <w:r w:rsidRPr="00B916EC">
              <w:rPr>
                <w:rStyle w:val="CommentReference"/>
                <w:rFonts w:cs="Arial"/>
                <w:sz w:val="18"/>
                <w:szCs w:val="18"/>
              </w:rPr>
              <w:t>0</w:t>
            </w:r>
          </w:p>
        </w:tc>
      </w:tr>
      <w:tr w:rsidR="00146079" w:rsidRPr="00B916EC" w14:paraId="53C17920" w14:textId="77777777" w:rsidTr="00B73508">
        <w:trPr>
          <w:cantSplit/>
        </w:trPr>
        <w:tc>
          <w:tcPr>
            <w:tcW w:w="805" w:type="dxa"/>
            <w:tcBorders>
              <w:right w:val="double" w:sz="4" w:space="0" w:color="auto"/>
            </w:tcBorders>
            <w:shd w:val="clear" w:color="auto" w:fill="auto"/>
            <w:vAlign w:val="center"/>
          </w:tcPr>
          <w:p w14:paraId="30889F67" w14:textId="77777777" w:rsidR="00146079" w:rsidRPr="00B916EC" w:rsidRDefault="00146079" w:rsidP="008F5350">
            <w:pPr>
              <w:pStyle w:val="TAC"/>
            </w:pPr>
            <w:r w:rsidRPr="00B916EC">
              <w:t>5</w:t>
            </w:r>
          </w:p>
        </w:tc>
        <w:tc>
          <w:tcPr>
            <w:tcW w:w="972" w:type="dxa"/>
            <w:tcBorders>
              <w:left w:val="double" w:sz="4" w:space="0" w:color="auto"/>
            </w:tcBorders>
            <w:vAlign w:val="center"/>
          </w:tcPr>
          <w:p w14:paraId="04580ECF" w14:textId="77777777" w:rsidR="00146079" w:rsidRPr="00B916EC" w:rsidRDefault="00146079" w:rsidP="008F5350">
            <w:pPr>
              <w:pStyle w:val="TAC"/>
            </w:pPr>
            <w:r w:rsidRPr="00B916EC">
              <w:rPr>
                <w:rStyle w:val="CommentReference"/>
                <w:rFonts w:cs="Arial"/>
                <w:sz w:val="18"/>
                <w:szCs w:val="18"/>
              </w:rPr>
              <w:t>5</w:t>
            </w:r>
          </w:p>
        </w:tc>
        <w:tc>
          <w:tcPr>
            <w:tcW w:w="3326" w:type="dxa"/>
            <w:vAlign w:val="center"/>
          </w:tcPr>
          <w:p w14:paraId="413CCD40"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549AF6FA"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5801AFC8" w14:textId="77777777" w:rsidR="00146079" w:rsidRPr="00B916EC" w:rsidRDefault="00146079" w:rsidP="008F5350">
            <w:pPr>
              <w:pStyle w:val="TAC"/>
            </w:pPr>
            <w:r w:rsidRPr="00B916EC">
              <w:rPr>
                <w:rStyle w:val="CommentReference"/>
                <w:rFonts w:cs="Arial"/>
                <w:sz w:val="18"/>
                <w:szCs w:val="18"/>
              </w:rPr>
              <w:t>{0</w:t>
            </w:r>
            <w:r w:rsidR="00327117">
              <w:rPr>
                <w:rStyle w:val="CommentReference"/>
                <w:rFonts w:cs="Arial"/>
                <w:sz w:val="18"/>
                <w:szCs w:val="18"/>
              </w:rPr>
              <w:t xml:space="preserve">, if </w:t>
            </w:r>
            <w:r w:rsidR="00744398">
              <w:rPr>
                <w:position w:val="-6"/>
              </w:rPr>
              <w:pict w14:anchorId="5FBD75BC">
                <v:shape id="_x0000_i2478" type="#_x0000_t75" style="width:7.5pt;height:14.25pt">
                  <v:imagedata r:id="rId911"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744398">
              <w:rPr>
                <w:position w:val="-6"/>
              </w:rPr>
              <w:pict w14:anchorId="025A92FB">
                <v:shape id="_x0000_i2479" type="#_x0000_t75" style="width:7.5pt;height:14.25pt">
                  <v:imagedata r:id="rId912" o:title=""/>
                </v:shape>
              </w:pict>
            </w:r>
            <w:r w:rsidR="00327117">
              <w:t xml:space="preserve"> is odd</w:t>
            </w:r>
            <w:r w:rsidRPr="00B916EC">
              <w:rPr>
                <w:rStyle w:val="CommentReference"/>
                <w:rFonts w:cs="Arial"/>
                <w:sz w:val="18"/>
                <w:szCs w:val="18"/>
              </w:rPr>
              <w:t>}</w:t>
            </w:r>
          </w:p>
        </w:tc>
      </w:tr>
      <w:tr w:rsidR="00146079" w:rsidRPr="00B916EC" w14:paraId="3EF19E0C" w14:textId="77777777" w:rsidTr="00B73508">
        <w:trPr>
          <w:cantSplit/>
        </w:trPr>
        <w:tc>
          <w:tcPr>
            <w:tcW w:w="805" w:type="dxa"/>
            <w:tcBorders>
              <w:right w:val="double" w:sz="4" w:space="0" w:color="auto"/>
            </w:tcBorders>
            <w:shd w:val="clear" w:color="auto" w:fill="auto"/>
            <w:vAlign w:val="center"/>
          </w:tcPr>
          <w:p w14:paraId="4050A8ED" w14:textId="77777777" w:rsidR="00146079" w:rsidRPr="00B916EC" w:rsidRDefault="00146079" w:rsidP="008F5350">
            <w:pPr>
              <w:pStyle w:val="TAC"/>
            </w:pPr>
            <w:r w:rsidRPr="00B916EC">
              <w:t>6</w:t>
            </w:r>
          </w:p>
        </w:tc>
        <w:tc>
          <w:tcPr>
            <w:tcW w:w="972" w:type="dxa"/>
            <w:tcBorders>
              <w:left w:val="double" w:sz="4" w:space="0" w:color="auto"/>
            </w:tcBorders>
            <w:vAlign w:val="center"/>
          </w:tcPr>
          <w:p w14:paraId="716D5FF1" w14:textId="77777777" w:rsidR="00146079" w:rsidRPr="00B916EC" w:rsidRDefault="00146079" w:rsidP="008F5350">
            <w:pPr>
              <w:pStyle w:val="TAC"/>
            </w:pPr>
            <w:r w:rsidRPr="00B916EC">
              <w:rPr>
                <w:rStyle w:val="CommentReference"/>
                <w:rFonts w:cs="Arial"/>
                <w:sz w:val="18"/>
                <w:szCs w:val="18"/>
              </w:rPr>
              <w:t>0</w:t>
            </w:r>
          </w:p>
        </w:tc>
        <w:tc>
          <w:tcPr>
            <w:tcW w:w="3326" w:type="dxa"/>
            <w:vAlign w:val="center"/>
          </w:tcPr>
          <w:p w14:paraId="0C068435"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710AAF35"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41F068CF"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744398">
              <w:rPr>
                <w:position w:val="-6"/>
              </w:rPr>
              <w:pict w14:anchorId="67C546F3">
                <v:shape id="_x0000_i2480" type="#_x0000_t75" style="width:7.5pt;height:14.25pt">
                  <v:imagedata r:id="rId911"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744398">
              <w:rPr>
                <w:position w:val="-12"/>
              </w:rPr>
              <w:pict w14:anchorId="163FD916">
                <v:shape id="_x0000_i2481" type="#_x0000_t75" style="width:36.75pt;height:14.25pt">
                  <v:imagedata r:id="rId905" o:title=""/>
                </v:shape>
              </w:pict>
            </w:r>
            <w:r w:rsidR="00327117">
              <w:t xml:space="preserve">, if </w:t>
            </w:r>
            <w:r w:rsidR="00744398">
              <w:rPr>
                <w:position w:val="-6"/>
              </w:rPr>
              <w:pict w14:anchorId="2A77CE53">
                <v:shape id="_x0000_i2482" type="#_x0000_t75" style="width:7.5pt;height:14.25pt">
                  <v:imagedata r:id="rId912" o:title=""/>
                </v:shape>
              </w:pict>
            </w:r>
            <w:r w:rsidR="00327117">
              <w:t xml:space="preserve"> is odd</w:t>
            </w:r>
            <w:r w:rsidRPr="00B916EC">
              <w:rPr>
                <w:rStyle w:val="CommentReference"/>
                <w:rFonts w:cs="Arial"/>
                <w:sz w:val="18"/>
                <w:szCs w:val="18"/>
              </w:rPr>
              <w:t>}</w:t>
            </w:r>
          </w:p>
        </w:tc>
      </w:tr>
      <w:tr w:rsidR="00146079" w:rsidRPr="00B916EC" w14:paraId="379F45A2" w14:textId="77777777" w:rsidTr="00B73508">
        <w:trPr>
          <w:cantSplit/>
        </w:trPr>
        <w:tc>
          <w:tcPr>
            <w:tcW w:w="805" w:type="dxa"/>
            <w:tcBorders>
              <w:right w:val="double" w:sz="4" w:space="0" w:color="auto"/>
            </w:tcBorders>
            <w:shd w:val="clear" w:color="auto" w:fill="auto"/>
            <w:vAlign w:val="center"/>
          </w:tcPr>
          <w:p w14:paraId="56490BD3" w14:textId="77777777" w:rsidR="00146079" w:rsidRPr="00B916EC" w:rsidRDefault="00146079" w:rsidP="008F5350">
            <w:pPr>
              <w:pStyle w:val="TAC"/>
            </w:pPr>
            <w:r w:rsidRPr="00B916EC">
              <w:t>7</w:t>
            </w:r>
          </w:p>
        </w:tc>
        <w:tc>
          <w:tcPr>
            <w:tcW w:w="972" w:type="dxa"/>
            <w:tcBorders>
              <w:left w:val="double" w:sz="4" w:space="0" w:color="auto"/>
            </w:tcBorders>
            <w:vAlign w:val="center"/>
          </w:tcPr>
          <w:p w14:paraId="4B5772D8" w14:textId="77777777" w:rsidR="00146079" w:rsidRPr="00B916EC" w:rsidRDefault="00146079" w:rsidP="008F5350">
            <w:pPr>
              <w:pStyle w:val="TAC"/>
            </w:pPr>
            <w:r w:rsidRPr="00B916EC">
              <w:rPr>
                <w:rStyle w:val="CommentReference"/>
                <w:rFonts w:cs="Arial"/>
                <w:sz w:val="18"/>
                <w:szCs w:val="18"/>
              </w:rPr>
              <w:t>2.5</w:t>
            </w:r>
          </w:p>
        </w:tc>
        <w:tc>
          <w:tcPr>
            <w:tcW w:w="3326" w:type="dxa"/>
            <w:vAlign w:val="center"/>
          </w:tcPr>
          <w:p w14:paraId="74DDB676"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78ADBF94"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3C9B9491"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744398">
              <w:rPr>
                <w:position w:val="-6"/>
              </w:rPr>
              <w:pict w14:anchorId="51331BDF">
                <v:shape id="_x0000_i2483" type="#_x0000_t75" style="width:7.5pt;height:14.25pt">
                  <v:imagedata r:id="rId911"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744398">
              <w:rPr>
                <w:position w:val="-12"/>
              </w:rPr>
              <w:pict w14:anchorId="30C10C0F">
                <v:shape id="_x0000_i2484" type="#_x0000_t75" style="width:36.75pt;height:14.25pt">
                  <v:imagedata r:id="rId905" o:title=""/>
                </v:shape>
              </w:pict>
            </w:r>
            <w:r w:rsidR="00327117">
              <w:t xml:space="preserve">, if </w:t>
            </w:r>
            <w:r w:rsidR="00744398">
              <w:rPr>
                <w:position w:val="-6"/>
              </w:rPr>
              <w:pict w14:anchorId="78F87150">
                <v:shape id="_x0000_i2485" type="#_x0000_t75" style="width:7.5pt;height:14.25pt">
                  <v:imagedata r:id="rId912" o:title=""/>
                </v:shape>
              </w:pict>
            </w:r>
            <w:r w:rsidR="00327117">
              <w:t xml:space="preserve"> is odd</w:t>
            </w:r>
            <w:r w:rsidRPr="00B916EC">
              <w:rPr>
                <w:rStyle w:val="CommentReference"/>
                <w:rFonts w:cs="Arial"/>
                <w:sz w:val="18"/>
                <w:szCs w:val="18"/>
              </w:rPr>
              <w:t>}</w:t>
            </w:r>
          </w:p>
        </w:tc>
      </w:tr>
      <w:tr w:rsidR="00146079" w:rsidRPr="00B916EC" w14:paraId="19C1166B" w14:textId="77777777" w:rsidTr="00B73508">
        <w:trPr>
          <w:cantSplit/>
        </w:trPr>
        <w:tc>
          <w:tcPr>
            <w:tcW w:w="805" w:type="dxa"/>
            <w:tcBorders>
              <w:right w:val="double" w:sz="4" w:space="0" w:color="auto"/>
            </w:tcBorders>
            <w:shd w:val="clear" w:color="auto" w:fill="auto"/>
            <w:vAlign w:val="center"/>
          </w:tcPr>
          <w:p w14:paraId="743F3236" w14:textId="77777777" w:rsidR="00146079" w:rsidRPr="00B916EC" w:rsidRDefault="00146079" w:rsidP="008F5350">
            <w:pPr>
              <w:pStyle w:val="TAC"/>
            </w:pPr>
            <w:r w:rsidRPr="00B916EC">
              <w:t>8</w:t>
            </w:r>
          </w:p>
        </w:tc>
        <w:tc>
          <w:tcPr>
            <w:tcW w:w="972" w:type="dxa"/>
            <w:tcBorders>
              <w:left w:val="double" w:sz="4" w:space="0" w:color="auto"/>
            </w:tcBorders>
            <w:vAlign w:val="center"/>
          </w:tcPr>
          <w:p w14:paraId="37764411" w14:textId="77777777" w:rsidR="00146079" w:rsidRPr="00B916EC" w:rsidRDefault="00146079" w:rsidP="008F5350">
            <w:pPr>
              <w:pStyle w:val="TAC"/>
            </w:pPr>
            <w:r w:rsidRPr="00B916EC">
              <w:rPr>
                <w:rStyle w:val="CommentReference"/>
                <w:rFonts w:cs="Arial"/>
                <w:sz w:val="18"/>
                <w:szCs w:val="18"/>
              </w:rPr>
              <w:t>5</w:t>
            </w:r>
          </w:p>
        </w:tc>
        <w:tc>
          <w:tcPr>
            <w:tcW w:w="3326" w:type="dxa"/>
            <w:vAlign w:val="center"/>
          </w:tcPr>
          <w:p w14:paraId="4F1E2328"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52378D59"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383664AD"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744398">
              <w:rPr>
                <w:position w:val="-6"/>
              </w:rPr>
              <w:pict w14:anchorId="6E201068">
                <v:shape id="_x0000_i2486" type="#_x0000_t75" style="width:7.5pt;height:14.25pt">
                  <v:imagedata r:id="rId911"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744398">
              <w:rPr>
                <w:position w:val="-12"/>
              </w:rPr>
              <w:pict w14:anchorId="5F2259D8">
                <v:shape id="_x0000_i2487" type="#_x0000_t75" style="width:36.75pt;height:14.25pt">
                  <v:imagedata r:id="rId905" o:title=""/>
                </v:shape>
              </w:pict>
            </w:r>
            <w:r w:rsidR="00327117">
              <w:t xml:space="preserve">, if </w:t>
            </w:r>
            <w:r w:rsidR="00744398">
              <w:rPr>
                <w:position w:val="-6"/>
              </w:rPr>
              <w:pict w14:anchorId="43DD9B3F">
                <v:shape id="_x0000_i2488" type="#_x0000_t75" style="width:7.5pt;height:14.25pt">
                  <v:imagedata r:id="rId912" o:title=""/>
                </v:shape>
              </w:pict>
            </w:r>
            <w:r w:rsidR="00327117">
              <w:t xml:space="preserve"> is odd</w:t>
            </w:r>
            <w:r w:rsidRPr="00B916EC">
              <w:rPr>
                <w:rStyle w:val="CommentReference"/>
                <w:rFonts w:cs="Arial"/>
                <w:sz w:val="18"/>
                <w:szCs w:val="18"/>
              </w:rPr>
              <w:t>}</w:t>
            </w:r>
          </w:p>
        </w:tc>
      </w:tr>
      <w:tr w:rsidR="00146079" w:rsidRPr="00B916EC" w14:paraId="39754485" w14:textId="77777777" w:rsidTr="00B73508">
        <w:trPr>
          <w:cantSplit/>
        </w:trPr>
        <w:tc>
          <w:tcPr>
            <w:tcW w:w="805" w:type="dxa"/>
            <w:tcBorders>
              <w:right w:val="double" w:sz="4" w:space="0" w:color="auto"/>
            </w:tcBorders>
            <w:shd w:val="clear" w:color="auto" w:fill="auto"/>
            <w:vAlign w:val="center"/>
          </w:tcPr>
          <w:p w14:paraId="1F85CAFC" w14:textId="77777777" w:rsidR="00146079" w:rsidRPr="00B916EC" w:rsidRDefault="00146079" w:rsidP="008F5350">
            <w:pPr>
              <w:pStyle w:val="TAC"/>
            </w:pPr>
            <w:r w:rsidRPr="00B916EC">
              <w:t>9</w:t>
            </w:r>
          </w:p>
        </w:tc>
        <w:tc>
          <w:tcPr>
            <w:tcW w:w="972" w:type="dxa"/>
            <w:tcBorders>
              <w:left w:val="double" w:sz="4" w:space="0" w:color="auto"/>
            </w:tcBorders>
            <w:vAlign w:val="center"/>
          </w:tcPr>
          <w:p w14:paraId="6AC8DD4B" w14:textId="77777777" w:rsidR="00146079" w:rsidRPr="00B916EC" w:rsidRDefault="00146079" w:rsidP="008F5350">
            <w:pPr>
              <w:pStyle w:val="TAC"/>
            </w:pPr>
            <w:r w:rsidRPr="00B916EC">
              <w:rPr>
                <w:rStyle w:val="CommentReference"/>
                <w:rFonts w:cs="Arial"/>
                <w:sz w:val="18"/>
                <w:szCs w:val="18"/>
              </w:rPr>
              <w:t>7.5</w:t>
            </w:r>
          </w:p>
        </w:tc>
        <w:tc>
          <w:tcPr>
            <w:tcW w:w="3326" w:type="dxa"/>
            <w:vAlign w:val="center"/>
          </w:tcPr>
          <w:p w14:paraId="36DE657B"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0CE7F46E" w14:textId="77777777" w:rsidR="00146079" w:rsidRPr="00B916EC" w:rsidRDefault="00146079" w:rsidP="008F5350">
            <w:pPr>
              <w:pStyle w:val="TAC"/>
            </w:pPr>
            <w:r w:rsidRPr="00B916EC">
              <w:rPr>
                <w:rStyle w:val="CommentReference"/>
                <w:rFonts w:cs="Arial"/>
                <w:sz w:val="18"/>
                <w:szCs w:val="18"/>
              </w:rPr>
              <w:t>1</w:t>
            </w:r>
          </w:p>
        </w:tc>
        <w:tc>
          <w:tcPr>
            <w:tcW w:w="3426" w:type="dxa"/>
            <w:vAlign w:val="center"/>
          </w:tcPr>
          <w:p w14:paraId="3998E425" w14:textId="77777777" w:rsidR="00146079" w:rsidRPr="00B916EC" w:rsidRDefault="00146079" w:rsidP="008F5350">
            <w:pPr>
              <w:pStyle w:val="TAC"/>
            </w:pPr>
            <w:r w:rsidRPr="00B916EC">
              <w:rPr>
                <w:rStyle w:val="CommentReference"/>
                <w:rFonts w:cs="Arial"/>
                <w:sz w:val="18"/>
                <w:szCs w:val="18"/>
              </w:rPr>
              <w:t xml:space="preserve"> 0</w:t>
            </w:r>
          </w:p>
        </w:tc>
      </w:tr>
      <w:tr w:rsidR="00146079" w:rsidRPr="00B916EC" w14:paraId="4760B772" w14:textId="77777777" w:rsidTr="00B73508">
        <w:trPr>
          <w:cantSplit/>
        </w:trPr>
        <w:tc>
          <w:tcPr>
            <w:tcW w:w="805" w:type="dxa"/>
            <w:tcBorders>
              <w:right w:val="double" w:sz="4" w:space="0" w:color="auto"/>
            </w:tcBorders>
            <w:shd w:val="clear" w:color="auto" w:fill="auto"/>
            <w:vAlign w:val="center"/>
          </w:tcPr>
          <w:p w14:paraId="62D27D6D" w14:textId="77777777" w:rsidR="00146079" w:rsidRPr="00B916EC" w:rsidRDefault="00146079" w:rsidP="008F5350">
            <w:pPr>
              <w:pStyle w:val="TAC"/>
            </w:pPr>
            <w:r w:rsidRPr="00B916EC">
              <w:t>10</w:t>
            </w:r>
          </w:p>
        </w:tc>
        <w:tc>
          <w:tcPr>
            <w:tcW w:w="972" w:type="dxa"/>
            <w:tcBorders>
              <w:left w:val="double" w:sz="4" w:space="0" w:color="auto"/>
            </w:tcBorders>
            <w:vAlign w:val="center"/>
          </w:tcPr>
          <w:p w14:paraId="4022BA01" w14:textId="77777777" w:rsidR="00146079" w:rsidRPr="00B916EC" w:rsidRDefault="00146079" w:rsidP="008F5350">
            <w:pPr>
              <w:pStyle w:val="TAC"/>
            </w:pPr>
            <w:r w:rsidRPr="00B916EC">
              <w:rPr>
                <w:rStyle w:val="CommentReference"/>
                <w:rFonts w:cs="Arial"/>
                <w:sz w:val="18"/>
                <w:szCs w:val="18"/>
              </w:rPr>
              <w:t>7.5</w:t>
            </w:r>
          </w:p>
        </w:tc>
        <w:tc>
          <w:tcPr>
            <w:tcW w:w="3326" w:type="dxa"/>
            <w:vAlign w:val="center"/>
          </w:tcPr>
          <w:p w14:paraId="0F46986D"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22523BD5"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47CE10A0"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744398">
              <w:rPr>
                <w:position w:val="-6"/>
              </w:rPr>
              <w:pict w14:anchorId="27998951">
                <v:shape id="_x0000_i2489" type="#_x0000_t75" style="width:7.5pt;height:14.25pt">
                  <v:imagedata r:id="rId911"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744398">
              <w:rPr>
                <w:position w:val="-6"/>
              </w:rPr>
              <w:pict w14:anchorId="4835C290">
                <v:shape id="_x0000_i2490" type="#_x0000_t75" style="width:7.5pt;height:14.25pt">
                  <v:imagedata r:id="rId912" o:title=""/>
                </v:shape>
              </w:pict>
            </w:r>
            <w:r w:rsidR="00327117">
              <w:t xml:space="preserve"> is odd</w:t>
            </w:r>
            <w:r w:rsidRPr="00B916EC">
              <w:rPr>
                <w:rStyle w:val="CommentReference"/>
                <w:rFonts w:cs="Arial"/>
                <w:sz w:val="18"/>
                <w:szCs w:val="18"/>
              </w:rPr>
              <w:t>}</w:t>
            </w:r>
          </w:p>
        </w:tc>
      </w:tr>
      <w:tr w:rsidR="00146079" w:rsidRPr="00B916EC" w14:paraId="2DE1E387" w14:textId="77777777" w:rsidTr="00B73508">
        <w:trPr>
          <w:cantSplit/>
        </w:trPr>
        <w:tc>
          <w:tcPr>
            <w:tcW w:w="805" w:type="dxa"/>
            <w:tcBorders>
              <w:right w:val="double" w:sz="4" w:space="0" w:color="auto"/>
            </w:tcBorders>
            <w:shd w:val="clear" w:color="auto" w:fill="auto"/>
            <w:vAlign w:val="center"/>
          </w:tcPr>
          <w:p w14:paraId="646A6AC7" w14:textId="77777777" w:rsidR="00146079" w:rsidRPr="00B916EC" w:rsidRDefault="00146079" w:rsidP="008F5350">
            <w:pPr>
              <w:pStyle w:val="TAC"/>
            </w:pPr>
            <w:r w:rsidRPr="00B916EC">
              <w:t>11</w:t>
            </w:r>
          </w:p>
        </w:tc>
        <w:tc>
          <w:tcPr>
            <w:tcW w:w="972" w:type="dxa"/>
            <w:tcBorders>
              <w:left w:val="double" w:sz="4" w:space="0" w:color="auto"/>
            </w:tcBorders>
            <w:vAlign w:val="center"/>
          </w:tcPr>
          <w:p w14:paraId="618F3061" w14:textId="77777777" w:rsidR="00146079" w:rsidRPr="00B916EC" w:rsidRDefault="00146079" w:rsidP="008F5350">
            <w:pPr>
              <w:pStyle w:val="TAC"/>
            </w:pPr>
            <w:r w:rsidRPr="00B916EC">
              <w:rPr>
                <w:rStyle w:val="CommentReference"/>
                <w:rFonts w:cs="Arial"/>
                <w:sz w:val="18"/>
                <w:szCs w:val="18"/>
              </w:rPr>
              <w:t>7.5</w:t>
            </w:r>
          </w:p>
        </w:tc>
        <w:tc>
          <w:tcPr>
            <w:tcW w:w="3326" w:type="dxa"/>
            <w:vAlign w:val="center"/>
          </w:tcPr>
          <w:p w14:paraId="4D3FDC25"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25ED484A"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1AFB185A"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744398">
              <w:rPr>
                <w:position w:val="-6"/>
              </w:rPr>
              <w:pict w14:anchorId="5175FBDB">
                <v:shape id="_x0000_i2491" type="#_x0000_t75" style="width:7.5pt;height:14.25pt">
                  <v:imagedata r:id="rId911"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744398">
              <w:rPr>
                <w:position w:val="-12"/>
              </w:rPr>
              <w:pict w14:anchorId="364BEFD4">
                <v:shape id="_x0000_i2492" type="#_x0000_t75" style="width:36.75pt;height:14.25pt">
                  <v:imagedata r:id="rId905" o:title=""/>
                </v:shape>
              </w:pict>
            </w:r>
            <w:r w:rsidR="00327117">
              <w:t xml:space="preserve">, if </w:t>
            </w:r>
            <w:r w:rsidR="00744398">
              <w:rPr>
                <w:position w:val="-6"/>
              </w:rPr>
              <w:pict w14:anchorId="1A3C67BE">
                <v:shape id="_x0000_i2493" type="#_x0000_t75" style="width:7.5pt;height:14.25pt">
                  <v:imagedata r:id="rId912" o:title=""/>
                </v:shape>
              </w:pict>
            </w:r>
            <w:r w:rsidR="00327117">
              <w:t xml:space="preserve"> is odd</w:t>
            </w:r>
            <w:r w:rsidRPr="00B916EC">
              <w:rPr>
                <w:rStyle w:val="CommentReference"/>
                <w:rFonts w:cs="Arial"/>
                <w:sz w:val="18"/>
                <w:szCs w:val="18"/>
              </w:rPr>
              <w:t>}</w:t>
            </w:r>
          </w:p>
        </w:tc>
      </w:tr>
      <w:tr w:rsidR="00146079" w:rsidRPr="00B916EC" w14:paraId="135BEAF8" w14:textId="77777777" w:rsidTr="00B73508">
        <w:trPr>
          <w:cantSplit/>
        </w:trPr>
        <w:tc>
          <w:tcPr>
            <w:tcW w:w="805" w:type="dxa"/>
            <w:tcBorders>
              <w:right w:val="double" w:sz="4" w:space="0" w:color="auto"/>
            </w:tcBorders>
            <w:shd w:val="clear" w:color="auto" w:fill="auto"/>
            <w:vAlign w:val="center"/>
          </w:tcPr>
          <w:p w14:paraId="4DE279AD" w14:textId="77777777" w:rsidR="00146079" w:rsidRPr="00B916EC" w:rsidRDefault="00146079" w:rsidP="008F5350">
            <w:pPr>
              <w:pStyle w:val="TAC"/>
            </w:pPr>
            <w:r w:rsidRPr="00B916EC">
              <w:t>12</w:t>
            </w:r>
          </w:p>
        </w:tc>
        <w:tc>
          <w:tcPr>
            <w:tcW w:w="972" w:type="dxa"/>
            <w:tcBorders>
              <w:left w:val="double" w:sz="4" w:space="0" w:color="auto"/>
            </w:tcBorders>
            <w:vAlign w:val="center"/>
          </w:tcPr>
          <w:p w14:paraId="0462AE34" w14:textId="77777777" w:rsidR="00146079" w:rsidRPr="00B916EC" w:rsidRDefault="00146079" w:rsidP="008F5350">
            <w:pPr>
              <w:pStyle w:val="TAC"/>
            </w:pPr>
            <w:r w:rsidRPr="00B916EC">
              <w:rPr>
                <w:rStyle w:val="CommentReference"/>
                <w:rFonts w:cs="Arial"/>
                <w:sz w:val="18"/>
                <w:szCs w:val="18"/>
              </w:rPr>
              <w:t>0</w:t>
            </w:r>
          </w:p>
        </w:tc>
        <w:tc>
          <w:tcPr>
            <w:tcW w:w="3326" w:type="dxa"/>
            <w:vAlign w:val="center"/>
          </w:tcPr>
          <w:p w14:paraId="58C1B7E3"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1AB865BF" w14:textId="77777777" w:rsidR="00146079" w:rsidRPr="00B916EC" w:rsidRDefault="00146079" w:rsidP="008F5350">
            <w:pPr>
              <w:pStyle w:val="TAC"/>
            </w:pPr>
            <w:r w:rsidRPr="00B916EC">
              <w:rPr>
                <w:rStyle w:val="CommentReference"/>
                <w:rFonts w:cs="Arial"/>
                <w:sz w:val="18"/>
                <w:szCs w:val="18"/>
              </w:rPr>
              <w:t>2</w:t>
            </w:r>
          </w:p>
        </w:tc>
        <w:tc>
          <w:tcPr>
            <w:tcW w:w="3426" w:type="dxa"/>
            <w:vAlign w:val="center"/>
          </w:tcPr>
          <w:p w14:paraId="2F24018B" w14:textId="77777777" w:rsidR="00146079" w:rsidRPr="00B916EC" w:rsidRDefault="00146079" w:rsidP="008F5350">
            <w:pPr>
              <w:pStyle w:val="TAC"/>
            </w:pPr>
            <w:r w:rsidRPr="00B916EC">
              <w:rPr>
                <w:rStyle w:val="CommentReference"/>
                <w:rFonts w:cs="Arial"/>
                <w:sz w:val="18"/>
                <w:szCs w:val="18"/>
              </w:rPr>
              <w:t>0</w:t>
            </w:r>
          </w:p>
        </w:tc>
      </w:tr>
      <w:tr w:rsidR="00146079" w:rsidRPr="00B916EC" w14:paraId="11B2A0DE" w14:textId="77777777" w:rsidTr="00B73508">
        <w:trPr>
          <w:cantSplit/>
        </w:trPr>
        <w:tc>
          <w:tcPr>
            <w:tcW w:w="805" w:type="dxa"/>
            <w:tcBorders>
              <w:right w:val="double" w:sz="4" w:space="0" w:color="auto"/>
            </w:tcBorders>
            <w:shd w:val="clear" w:color="auto" w:fill="auto"/>
            <w:vAlign w:val="center"/>
          </w:tcPr>
          <w:p w14:paraId="4851EBC8" w14:textId="77777777" w:rsidR="00146079" w:rsidRPr="00B916EC" w:rsidRDefault="00146079" w:rsidP="008F5350">
            <w:pPr>
              <w:pStyle w:val="TAC"/>
            </w:pPr>
            <w:r w:rsidRPr="00B916EC">
              <w:t>13</w:t>
            </w:r>
          </w:p>
        </w:tc>
        <w:tc>
          <w:tcPr>
            <w:tcW w:w="972" w:type="dxa"/>
            <w:tcBorders>
              <w:left w:val="double" w:sz="4" w:space="0" w:color="auto"/>
            </w:tcBorders>
            <w:vAlign w:val="center"/>
          </w:tcPr>
          <w:p w14:paraId="09CF40A2" w14:textId="77777777" w:rsidR="00146079" w:rsidRPr="00B916EC" w:rsidRDefault="00146079" w:rsidP="008F5350">
            <w:pPr>
              <w:pStyle w:val="TAC"/>
            </w:pPr>
            <w:r w:rsidRPr="00B916EC">
              <w:rPr>
                <w:rStyle w:val="CommentReference"/>
                <w:rFonts w:cs="Arial"/>
                <w:sz w:val="18"/>
                <w:szCs w:val="18"/>
              </w:rPr>
              <w:t>5</w:t>
            </w:r>
          </w:p>
        </w:tc>
        <w:tc>
          <w:tcPr>
            <w:tcW w:w="3326" w:type="dxa"/>
            <w:vAlign w:val="center"/>
          </w:tcPr>
          <w:p w14:paraId="6EEF4CAF"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6D5DBA80" w14:textId="77777777" w:rsidR="00146079" w:rsidRPr="00B916EC" w:rsidRDefault="00146079" w:rsidP="008F5350">
            <w:pPr>
              <w:pStyle w:val="TAC"/>
            </w:pPr>
            <w:r w:rsidRPr="00B916EC">
              <w:rPr>
                <w:rStyle w:val="CommentReference"/>
                <w:rFonts w:cs="Arial"/>
                <w:sz w:val="18"/>
                <w:szCs w:val="18"/>
              </w:rPr>
              <w:t>2</w:t>
            </w:r>
          </w:p>
        </w:tc>
        <w:tc>
          <w:tcPr>
            <w:tcW w:w="3426" w:type="dxa"/>
            <w:vAlign w:val="center"/>
          </w:tcPr>
          <w:p w14:paraId="3FC8B41D" w14:textId="77777777" w:rsidR="00146079" w:rsidRPr="00B916EC" w:rsidRDefault="00146079" w:rsidP="008F5350">
            <w:pPr>
              <w:pStyle w:val="TAC"/>
            </w:pPr>
            <w:r w:rsidRPr="00B916EC">
              <w:rPr>
                <w:rStyle w:val="CommentReference"/>
                <w:rFonts w:cs="Arial"/>
                <w:sz w:val="18"/>
                <w:szCs w:val="18"/>
              </w:rPr>
              <w:t>0</w:t>
            </w:r>
          </w:p>
        </w:tc>
      </w:tr>
      <w:tr w:rsidR="00146079" w:rsidRPr="00B916EC" w14:paraId="730107DC" w14:textId="77777777" w:rsidTr="00B73508">
        <w:trPr>
          <w:cantSplit/>
        </w:trPr>
        <w:tc>
          <w:tcPr>
            <w:tcW w:w="805" w:type="dxa"/>
            <w:tcBorders>
              <w:right w:val="double" w:sz="4" w:space="0" w:color="auto"/>
            </w:tcBorders>
            <w:shd w:val="clear" w:color="auto" w:fill="auto"/>
            <w:vAlign w:val="center"/>
          </w:tcPr>
          <w:p w14:paraId="0CD22072" w14:textId="77777777" w:rsidR="00146079" w:rsidRPr="00B916EC" w:rsidRDefault="00146079" w:rsidP="008F5350">
            <w:pPr>
              <w:pStyle w:val="TAC"/>
            </w:pPr>
            <w:r w:rsidRPr="00B916EC">
              <w:t>14</w:t>
            </w:r>
          </w:p>
        </w:tc>
        <w:tc>
          <w:tcPr>
            <w:tcW w:w="8628" w:type="dxa"/>
            <w:gridSpan w:val="4"/>
            <w:tcBorders>
              <w:left w:val="double" w:sz="4" w:space="0" w:color="auto"/>
            </w:tcBorders>
            <w:vAlign w:val="center"/>
          </w:tcPr>
          <w:p w14:paraId="743366F0" w14:textId="77777777" w:rsidR="00146079" w:rsidRPr="00B916EC" w:rsidRDefault="00146079" w:rsidP="008F5350">
            <w:pPr>
              <w:pStyle w:val="TAC"/>
            </w:pPr>
            <w:r w:rsidRPr="00B916EC">
              <w:rPr>
                <w:rFonts w:cs="Arial"/>
                <w:kern w:val="24"/>
                <w:szCs w:val="18"/>
              </w:rPr>
              <w:t>Reserved</w:t>
            </w:r>
          </w:p>
        </w:tc>
      </w:tr>
      <w:tr w:rsidR="00146079" w:rsidRPr="00B916EC" w14:paraId="6FADAD1D" w14:textId="77777777" w:rsidTr="00B73508">
        <w:trPr>
          <w:cantSplit/>
        </w:trPr>
        <w:tc>
          <w:tcPr>
            <w:tcW w:w="805" w:type="dxa"/>
            <w:tcBorders>
              <w:right w:val="double" w:sz="4" w:space="0" w:color="auto"/>
            </w:tcBorders>
            <w:shd w:val="clear" w:color="auto" w:fill="auto"/>
            <w:vAlign w:val="center"/>
          </w:tcPr>
          <w:p w14:paraId="09977ABC" w14:textId="77777777" w:rsidR="00146079" w:rsidRPr="00B916EC" w:rsidRDefault="00146079" w:rsidP="008F5350">
            <w:pPr>
              <w:pStyle w:val="TAC"/>
            </w:pPr>
            <w:r w:rsidRPr="00B916EC">
              <w:rPr>
                <w:rFonts w:cs="Arial"/>
                <w:kern w:val="24"/>
                <w:szCs w:val="18"/>
              </w:rPr>
              <w:t>15</w:t>
            </w:r>
          </w:p>
        </w:tc>
        <w:tc>
          <w:tcPr>
            <w:tcW w:w="8628" w:type="dxa"/>
            <w:gridSpan w:val="4"/>
            <w:tcBorders>
              <w:left w:val="double" w:sz="4" w:space="0" w:color="auto"/>
            </w:tcBorders>
            <w:vAlign w:val="center"/>
          </w:tcPr>
          <w:p w14:paraId="134C42DC" w14:textId="77777777" w:rsidR="00146079" w:rsidRPr="00B916EC" w:rsidRDefault="00146079" w:rsidP="008F5350">
            <w:pPr>
              <w:pStyle w:val="TAC"/>
              <w:rPr>
                <w:rFonts w:cs="Arial"/>
                <w:kern w:val="24"/>
                <w:szCs w:val="18"/>
              </w:rPr>
            </w:pPr>
            <w:r w:rsidRPr="00B916EC">
              <w:rPr>
                <w:rFonts w:cs="Arial"/>
                <w:kern w:val="24"/>
                <w:szCs w:val="18"/>
              </w:rPr>
              <w:t>Reserved</w:t>
            </w:r>
          </w:p>
        </w:tc>
      </w:tr>
    </w:tbl>
    <w:p w14:paraId="74D71E67" w14:textId="77777777" w:rsidR="00946F49" w:rsidRPr="00B916EC" w:rsidRDefault="00946F49" w:rsidP="00946F49">
      <w:pPr>
        <w:rPr>
          <w:rStyle w:val="CommentReference"/>
        </w:rPr>
      </w:pPr>
    </w:p>
    <w:p w14:paraId="7BB652C5" w14:textId="77777777" w:rsidR="00146079" w:rsidRPr="00B916EC" w:rsidRDefault="00425315" w:rsidP="00B06B6C">
      <w:pPr>
        <w:pStyle w:val="TH"/>
      </w:pPr>
      <w:r w:rsidRPr="00B916EC">
        <w:lastRenderedPageBreak/>
        <w:t>Table 1</w:t>
      </w:r>
      <w:r w:rsidR="00EC0649">
        <w:t>3</w:t>
      </w:r>
      <w:r w:rsidRPr="00B916EC">
        <w:t>-</w:t>
      </w:r>
      <w:r w:rsidR="00C929BE" w:rsidRPr="00B916EC">
        <w:t>1</w:t>
      </w:r>
      <w:r w:rsidR="00C929BE">
        <w:t>3</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C929BE">
        <w:t>pattern</w:t>
      </w:r>
      <w:r w:rsidR="00C929BE" w:rsidRPr="00B916EC">
        <w:t xml:space="preserve"> </w:t>
      </w:r>
      <w:r w:rsidRPr="00B916EC">
        <w:t xml:space="preserve">2 and {SS/PBCH block, PDCCH} </w:t>
      </w:r>
      <w:r w:rsidR="00143099">
        <w:t>SCS</w:t>
      </w:r>
      <w:r w:rsidRPr="00B916EC">
        <w:t xml:space="preserve"> {120, 60}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4915"/>
        <w:gridCol w:w="3713"/>
      </w:tblGrid>
      <w:tr w:rsidR="00CE05DA" w:rsidRPr="00B916EC" w14:paraId="27DB3655" w14:textId="77777777" w:rsidTr="001E66D2">
        <w:trPr>
          <w:cantSplit/>
        </w:trPr>
        <w:tc>
          <w:tcPr>
            <w:tcW w:w="810" w:type="dxa"/>
            <w:tcBorders>
              <w:bottom w:val="double" w:sz="4" w:space="0" w:color="auto"/>
              <w:right w:val="double" w:sz="4" w:space="0" w:color="auto"/>
            </w:tcBorders>
            <w:shd w:val="clear" w:color="auto" w:fill="E0E0E0"/>
            <w:vAlign w:val="center"/>
          </w:tcPr>
          <w:p w14:paraId="1C924B6D" w14:textId="77777777" w:rsidR="00CE05DA" w:rsidRPr="00B916EC" w:rsidRDefault="00CE05DA" w:rsidP="008F5350">
            <w:pPr>
              <w:pStyle w:val="TAH"/>
              <w:rPr>
                <w:bCs/>
                <w:lang w:val="en-US"/>
              </w:rPr>
            </w:pPr>
            <w:r w:rsidRPr="00B916EC">
              <w:rPr>
                <w:bCs/>
                <w:lang w:val="en-US"/>
              </w:rPr>
              <w:t>Index</w:t>
            </w:r>
          </w:p>
        </w:tc>
        <w:tc>
          <w:tcPr>
            <w:tcW w:w="5040" w:type="dxa"/>
            <w:tcBorders>
              <w:left w:val="double" w:sz="4" w:space="0" w:color="auto"/>
              <w:bottom w:val="double" w:sz="4" w:space="0" w:color="auto"/>
            </w:tcBorders>
            <w:shd w:val="clear" w:color="auto" w:fill="E0E0E0"/>
            <w:vAlign w:val="center"/>
          </w:tcPr>
          <w:p w14:paraId="336451D1" w14:textId="77777777" w:rsidR="00CE05DA" w:rsidRPr="00B916EC" w:rsidRDefault="00CE05DA"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809" w:type="dxa"/>
            <w:tcBorders>
              <w:bottom w:val="double" w:sz="4" w:space="0" w:color="auto"/>
            </w:tcBorders>
            <w:shd w:val="clear" w:color="auto" w:fill="E0E0E0"/>
            <w:vAlign w:val="center"/>
          </w:tcPr>
          <w:p w14:paraId="2AA381C3" w14:textId="77777777" w:rsidR="00CE05DA" w:rsidRPr="00B916EC" w:rsidRDefault="00CE05DA"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5DB5F094" w14:textId="77777777" w:rsidR="00CE05DA" w:rsidRPr="00B916EC" w:rsidRDefault="00CE05DA"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CE05DA" w:rsidRPr="00B916EC" w14:paraId="688FA3C1" w14:textId="77777777" w:rsidTr="001E66D2">
        <w:trPr>
          <w:cantSplit/>
          <w:trHeight w:val="594"/>
        </w:trPr>
        <w:tc>
          <w:tcPr>
            <w:tcW w:w="810" w:type="dxa"/>
            <w:tcBorders>
              <w:top w:val="double" w:sz="4" w:space="0" w:color="auto"/>
              <w:right w:val="double" w:sz="4" w:space="0" w:color="auto"/>
            </w:tcBorders>
            <w:shd w:val="clear" w:color="auto" w:fill="auto"/>
            <w:vAlign w:val="center"/>
          </w:tcPr>
          <w:p w14:paraId="1FC0292E" w14:textId="77777777" w:rsidR="00CE05DA" w:rsidRPr="00B916EC" w:rsidRDefault="00CE05DA" w:rsidP="008F5350">
            <w:pPr>
              <w:pStyle w:val="TAC"/>
              <w:rPr>
                <w:lang w:val="en-US"/>
              </w:rPr>
            </w:pPr>
            <w:r w:rsidRPr="00B916EC">
              <w:rPr>
                <w:lang w:val="en-US"/>
              </w:rPr>
              <w:t>0</w:t>
            </w:r>
          </w:p>
        </w:tc>
        <w:tc>
          <w:tcPr>
            <w:tcW w:w="5040" w:type="dxa"/>
            <w:tcBorders>
              <w:top w:val="double" w:sz="4" w:space="0" w:color="auto"/>
              <w:left w:val="double" w:sz="4" w:space="0" w:color="auto"/>
            </w:tcBorders>
            <w:vAlign w:val="center"/>
          </w:tcPr>
          <w:p w14:paraId="29F89C6F" w14:textId="77777777" w:rsidR="001E66D2" w:rsidRPr="00B916EC" w:rsidRDefault="00744398" w:rsidP="001E66D2">
            <w:pPr>
              <w:spacing w:after="0"/>
              <w:jc w:val="center"/>
              <w:textAlignment w:val="bottom"/>
            </w:pPr>
            <w:r>
              <w:rPr>
                <w:position w:val="-12"/>
                <w:szCs w:val="24"/>
              </w:rPr>
              <w:pict w14:anchorId="1A64A1B1">
                <v:shape id="_x0000_i2494" type="#_x0000_t75" style="width:64.5pt;height:14.25pt">
                  <v:imagedata r:id="rId913" o:title=""/>
                </v:shape>
              </w:pict>
            </w:r>
          </w:p>
          <w:p w14:paraId="4196162E" w14:textId="77777777" w:rsidR="00CE05DA" w:rsidRPr="00B916EC" w:rsidRDefault="00744398" w:rsidP="001E66D2">
            <w:pPr>
              <w:spacing w:after="0"/>
              <w:jc w:val="center"/>
              <w:textAlignment w:val="bottom"/>
              <w:rPr>
                <w:rFonts w:ascii="Arial" w:hAnsi="Arial" w:cs="Arial"/>
                <w:sz w:val="18"/>
                <w:szCs w:val="18"/>
              </w:rPr>
            </w:pPr>
            <w:r>
              <w:rPr>
                <w:position w:val="-12"/>
                <w:szCs w:val="24"/>
              </w:rPr>
              <w:pict w14:anchorId="219BC996">
                <v:shape id="_x0000_i2495" type="#_x0000_t75" style="width:44.25pt;height:14.25pt">
                  <v:imagedata r:id="rId914" o:title=""/>
                </v:shape>
              </w:pict>
            </w:r>
            <w:r w:rsidR="001E66D2" w:rsidRPr="00B916EC">
              <w:t xml:space="preserve"> </w:t>
            </w:r>
          </w:p>
        </w:tc>
        <w:tc>
          <w:tcPr>
            <w:tcW w:w="3809" w:type="dxa"/>
            <w:tcBorders>
              <w:top w:val="double" w:sz="4" w:space="0" w:color="auto"/>
            </w:tcBorders>
            <w:vAlign w:val="center"/>
          </w:tcPr>
          <w:p w14:paraId="35DDC3F8" w14:textId="77777777" w:rsidR="00CE05DA" w:rsidRPr="00B916EC" w:rsidRDefault="00CE05DA" w:rsidP="008F5350">
            <w:pPr>
              <w:spacing w:after="120"/>
              <w:jc w:val="center"/>
              <w:textAlignment w:val="bottom"/>
              <w:rPr>
                <w:rFonts w:ascii="Arial" w:hAnsi="Arial" w:cs="Arial"/>
                <w:sz w:val="18"/>
                <w:szCs w:val="18"/>
              </w:rPr>
            </w:pPr>
            <w:r w:rsidRPr="00B916EC">
              <w:rPr>
                <w:rStyle w:val="CommentReference"/>
                <w:rFonts w:ascii="Arial" w:hAnsi="Arial" w:cs="Arial"/>
                <w:sz w:val="18"/>
                <w:szCs w:val="18"/>
              </w:rPr>
              <w:t xml:space="preserve">0, 1, 6, 7 </w:t>
            </w:r>
            <w:r w:rsidR="00637B3F" w:rsidRPr="00B916EC">
              <w:rPr>
                <w:rStyle w:val="CommentReference"/>
                <w:rFonts w:ascii="Arial" w:hAnsi="Arial" w:cs="Arial"/>
                <w:sz w:val="18"/>
                <w:szCs w:val="18"/>
              </w:rPr>
              <w:t>for</w:t>
            </w:r>
          </w:p>
          <w:p w14:paraId="17B3D218" w14:textId="77777777" w:rsidR="00CE05DA" w:rsidRPr="00B916EC" w:rsidRDefault="00744398" w:rsidP="008F5350">
            <w:pPr>
              <w:spacing w:after="0"/>
              <w:jc w:val="center"/>
              <w:textAlignment w:val="bottom"/>
              <w:rPr>
                <w:rFonts w:ascii="Arial" w:hAnsi="Arial" w:cs="Arial"/>
                <w:sz w:val="18"/>
                <w:szCs w:val="18"/>
              </w:rPr>
            </w:pPr>
            <w:r>
              <w:rPr>
                <w:position w:val="-6"/>
              </w:rPr>
              <w:pict w14:anchorId="70914180">
                <v:shape id="_x0000_i2496" type="#_x0000_t75" style="width:27.75pt;height:14.25pt">
                  <v:imagedata r:id="rId915" o:title=""/>
                </v:shape>
              </w:pict>
            </w:r>
            <w:r w:rsidR="00CE05DA" w:rsidRPr="00B916EC">
              <w:rPr>
                <w:rStyle w:val="CommentReference"/>
                <w:rFonts w:ascii="Arial" w:hAnsi="Arial" w:cs="Arial"/>
                <w:sz w:val="18"/>
                <w:szCs w:val="18"/>
              </w:rPr>
              <w:t xml:space="preserve">, </w:t>
            </w:r>
            <w:r>
              <w:rPr>
                <w:position w:val="-6"/>
              </w:rPr>
              <w:pict w14:anchorId="0F8ACCAE">
                <v:shape id="_x0000_i2497" type="#_x0000_t75" style="width:44.25pt;height:14.25pt">
                  <v:imagedata r:id="rId916" o:title=""/>
                </v:shape>
              </w:pict>
            </w:r>
            <w:r w:rsidR="00CE05DA" w:rsidRPr="00B916EC">
              <w:rPr>
                <w:rStyle w:val="CommentReference"/>
                <w:rFonts w:ascii="Arial" w:hAnsi="Arial" w:cs="Arial"/>
                <w:sz w:val="18"/>
                <w:szCs w:val="18"/>
              </w:rPr>
              <w:t xml:space="preserve">, </w:t>
            </w:r>
            <w:r>
              <w:rPr>
                <w:position w:val="-6"/>
              </w:rPr>
              <w:pict w14:anchorId="5ADAE861">
                <v:shape id="_x0000_i2498" type="#_x0000_t75" style="width:44.25pt;height:14.25pt">
                  <v:imagedata r:id="rId917" o:title=""/>
                </v:shape>
              </w:pict>
            </w:r>
            <w:r w:rsidR="00CE05DA" w:rsidRPr="00B916EC">
              <w:rPr>
                <w:rStyle w:val="CommentReference"/>
                <w:rFonts w:ascii="Arial" w:hAnsi="Arial" w:cs="Arial"/>
                <w:sz w:val="18"/>
                <w:szCs w:val="18"/>
              </w:rPr>
              <w:t xml:space="preserve">, </w:t>
            </w:r>
            <w:r>
              <w:rPr>
                <w:position w:val="-6"/>
              </w:rPr>
              <w:pict w14:anchorId="1B11C1C8">
                <v:shape id="_x0000_i2499" type="#_x0000_t75" style="width:44.25pt;height:14.25pt">
                  <v:imagedata r:id="rId918" o:title=""/>
                </v:shape>
              </w:pict>
            </w:r>
          </w:p>
        </w:tc>
      </w:tr>
      <w:tr w:rsidR="00CE05DA" w:rsidRPr="00B916EC" w14:paraId="067CEF48" w14:textId="77777777" w:rsidTr="008F5350">
        <w:trPr>
          <w:cantSplit/>
        </w:trPr>
        <w:tc>
          <w:tcPr>
            <w:tcW w:w="810" w:type="dxa"/>
            <w:tcBorders>
              <w:right w:val="double" w:sz="4" w:space="0" w:color="auto"/>
            </w:tcBorders>
            <w:shd w:val="clear" w:color="auto" w:fill="auto"/>
            <w:vAlign w:val="center"/>
          </w:tcPr>
          <w:p w14:paraId="698A166D" w14:textId="77777777" w:rsidR="00CE05DA" w:rsidRPr="00B916EC" w:rsidRDefault="00CE05DA" w:rsidP="008F5350">
            <w:pPr>
              <w:pStyle w:val="TAC"/>
              <w:rPr>
                <w:lang w:val="en-US"/>
              </w:rPr>
            </w:pPr>
            <w:r w:rsidRPr="00B916EC">
              <w:rPr>
                <w:lang w:val="en-US"/>
              </w:rPr>
              <w:t>1</w:t>
            </w:r>
          </w:p>
        </w:tc>
        <w:tc>
          <w:tcPr>
            <w:tcW w:w="8849" w:type="dxa"/>
            <w:gridSpan w:val="2"/>
            <w:tcBorders>
              <w:left w:val="double" w:sz="4" w:space="0" w:color="auto"/>
            </w:tcBorders>
            <w:vAlign w:val="center"/>
          </w:tcPr>
          <w:p w14:paraId="718B4257" w14:textId="77777777" w:rsidR="00CE05DA" w:rsidRPr="00B916EC" w:rsidRDefault="00CE05DA" w:rsidP="008F5350">
            <w:pPr>
              <w:pStyle w:val="TAC"/>
            </w:pPr>
            <w:r w:rsidRPr="00B916EC">
              <w:rPr>
                <w:rFonts w:cs="Arial"/>
                <w:kern w:val="24"/>
                <w:szCs w:val="18"/>
              </w:rPr>
              <w:t>Reserved</w:t>
            </w:r>
          </w:p>
        </w:tc>
      </w:tr>
      <w:tr w:rsidR="00CE05DA" w:rsidRPr="00B916EC" w14:paraId="5FCD98FA" w14:textId="77777777" w:rsidTr="008F5350">
        <w:trPr>
          <w:cantSplit/>
        </w:trPr>
        <w:tc>
          <w:tcPr>
            <w:tcW w:w="810" w:type="dxa"/>
            <w:tcBorders>
              <w:right w:val="double" w:sz="4" w:space="0" w:color="auto"/>
            </w:tcBorders>
            <w:shd w:val="clear" w:color="auto" w:fill="auto"/>
            <w:vAlign w:val="center"/>
          </w:tcPr>
          <w:p w14:paraId="01F45163" w14:textId="77777777" w:rsidR="00CE05DA" w:rsidRPr="00B916EC" w:rsidRDefault="00CE05DA" w:rsidP="008F5350">
            <w:pPr>
              <w:pStyle w:val="TAC"/>
            </w:pPr>
            <w:r w:rsidRPr="00B916EC">
              <w:t>2</w:t>
            </w:r>
          </w:p>
        </w:tc>
        <w:tc>
          <w:tcPr>
            <w:tcW w:w="8849" w:type="dxa"/>
            <w:gridSpan w:val="2"/>
            <w:tcBorders>
              <w:left w:val="double" w:sz="4" w:space="0" w:color="auto"/>
            </w:tcBorders>
            <w:vAlign w:val="center"/>
          </w:tcPr>
          <w:p w14:paraId="14E2E73C"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1A4D2C7B" w14:textId="77777777" w:rsidTr="008F5350">
        <w:trPr>
          <w:cantSplit/>
        </w:trPr>
        <w:tc>
          <w:tcPr>
            <w:tcW w:w="810" w:type="dxa"/>
            <w:tcBorders>
              <w:right w:val="double" w:sz="4" w:space="0" w:color="auto"/>
            </w:tcBorders>
            <w:shd w:val="clear" w:color="auto" w:fill="auto"/>
            <w:vAlign w:val="center"/>
          </w:tcPr>
          <w:p w14:paraId="6D7297CB" w14:textId="77777777" w:rsidR="00CE05DA" w:rsidRPr="00B916EC" w:rsidRDefault="00CE05DA" w:rsidP="008F5350">
            <w:pPr>
              <w:pStyle w:val="TAC"/>
            </w:pPr>
            <w:r w:rsidRPr="00B916EC">
              <w:t>3</w:t>
            </w:r>
          </w:p>
        </w:tc>
        <w:tc>
          <w:tcPr>
            <w:tcW w:w="8849" w:type="dxa"/>
            <w:gridSpan w:val="2"/>
            <w:tcBorders>
              <w:left w:val="double" w:sz="4" w:space="0" w:color="auto"/>
            </w:tcBorders>
            <w:vAlign w:val="center"/>
          </w:tcPr>
          <w:p w14:paraId="603632F1" w14:textId="77777777" w:rsidR="00CE05DA" w:rsidRPr="00B916EC" w:rsidRDefault="00CE05DA" w:rsidP="008F5350">
            <w:pPr>
              <w:pStyle w:val="TAC"/>
            </w:pPr>
            <w:r w:rsidRPr="00B916EC">
              <w:rPr>
                <w:rFonts w:cs="Arial"/>
                <w:kern w:val="24"/>
                <w:szCs w:val="18"/>
              </w:rPr>
              <w:t>Reserved</w:t>
            </w:r>
          </w:p>
        </w:tc>
      </w:tr>
      <w:tr w:rsidR="00CE05DA" w:rsidRPr="00B916EC" w14:paraId="394F6090" w14:textId="77777777" w:rsidTr="008F5350">
        <w:trPr>
          <w:cantSplit/>
        </w:trPr>
        <w:tc>
          <w:tcPr>
            <w:tcW w:w="810" w:type="dxa"/>
            <w:tcBorders>
              <w:right w:val="double" w:sz="4" w:space="0" w:color="auto"/>
            </w:tcBorders>
            <w:shd w:val="clear" w:color="auto" w:fill="auto"/>
            <w:vAlign w:val="center"/>
          </w:tcPr>
          <w:p w14:paraId="1DB037DD" w14:textId="77777777" w:rsidR="00CE05DA" w:rsidRPr="00B916EC" w:rsidRDefault="00CE05DA" w:rsidP="008F5350">
            <w:pPr>
              <w:pStyle w:val="TAC"/>
            </w:pPr>
            <w:r w:rsidRPr="00B916EC">
              <w:t>4</w:t>
            </w:r>
          </w:p>
        </w:tc>
        <w:tc>
          <w:tcPr>
            <w:tcW w:w="8849" w:type="dxa"/>
            <w:gridSpan w:val="2"/>
            <w:tcBorders>
              <w:left w:val="double" w:sz="4" w:space="0" w:color="auto"/>
            </w:tcBorders>
            <w:vAlign w:val="center"/>
          </w:tcPr>
          <w:p w14:paraId="0C5BD036"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196FA1E0" w14:textId="77777777" w:rsidTr="008F5350">
        <w:trPr>
          <w:cantSplit/>
        </w:trPr>
        <w:tc>
          <w:tcPr>
            <w:tcW w:w="810" w:type="dxa"/>
            <w:tcBorders>
              <w:right w:val="double" w:sz="4" w:space="0" w:color="auto"/>
            </w:tcBorders>
            <w:shd w:val="clear" w:color="auto" w:fill="auto"/>
            <w:vAlign w:val="center"/>
          </w:tcPr>
          <w:p w14:paraId="35384FF3" w14:textId="77777777" w:rsidR="00CE05DA" w:rsidRPr="00B916EC" w:rsidRDefault="00CE05DA" w:rsidP="008F5350">
            <w:pPr>
              <w:pStyle w:val="TAC"/>
            </w:pPr>
            <w:r w:rsidRPr="00B916EC">
              <w:t>5</w:t>
            </w:r>
          </w:p>
        </w:tc>
        <w:tc>
          <w:tcPr>
            <w:tcW w:w="8849" w:type="dxa"/>
            <w:gridSpan w:val="2"/>
            <w:tcBorders>
              <w:left w:val="double" w:sz="4" w:space="0" w:color="auto"/>
            </w:tcBorders>
            <w:vAlign w:val="center"/>
          </w:tcPr>
          <w:p w14:paraId="4C5FFCBC" w14:textId="77777777" w:rsidR="00CE05DA" w:rsidRPr="00B916EC" w:rsidRDefault="00CE05DA" w:rsidP="008F5350">
            <w:pPr>
              <w:pStyle w:val="TAC"/>
            </w:pPr>
            <w:r w:rsidRPr="00B916EC">
              <w:rPr>
                <w:rFonts w:cs="Arial"/>
                <w:kern w:val="24"/>
                <w:szCs w:val="18"/>
              </w:rPr>
              <w:t>Reserved</w:t>
            </w:r>
          </w:p>
        </w:tc>
      </w:tr>
      <w:tr w:rsidR="00CE05DA" w:rsidRPr="00B916EC" w14:paraId="4AF938DD" w14:textId="77777777" w:rsidTr="008F5350">
        <w:trPr>
          <w:cantSplit/>
        </w:trPr>
        <w:tc>
          <w:tcPr>
            <w:tcW w:w="810" w:type="dxa"/>
            <w:tcBorders>
              <w:right w:val="double" w:sz="4" w:space="0" w:color="auto"/>
            </w:tcBorders>
            <w:shd w:val="clear" w:color="auto" w:fill="auto"/>
            <w:vAlign w:val="center"/>
          </w:tcPr>
          <w:p w14:paraId="6AA1BF3A" w14:textId="77777777" w:rsidR="00CE05DA" w:rsidRPr="00B916EC" w:rsidRDefault="00CE05DA" w:rsidP="008F5350">
            <w:pPr>
              <w:pStyle w:val="TAC"/>
            </w:pPr>
            <w:r w:rsidRPr="00B916EC">
              <w:t>6</w:t>
            </w:r>
          </w:p>
        </w:tc>
        <w:tc>
          <w:tcPr>
            <w:tcW w:w="8849" w:type="dxa"/>
            <w:gridSpan w:val="2"/>
            <w:tcBorders>
              <w:left w:val="double" w:sz="4" w:space="0" w:color="auto"/>
            </w:tcBorders>
            <w:vAlign w:val="center"/>
          </w:tcPr>
          <w:p w14:paraId="5A31FE64"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15A95E1A" w14:textId="77777777" w:rsidTr="008F5350">
        <w:trPr>
          <w:cantSplit/>
        </w:trPr>
        <w:tc>
          <w:tcPr>
            <w:tcW w:w="810" w:type="dxa"/>
            <w:tcBorders>
              <w:right w:val="double" w:sz="4" w:space="0" w:color="auto"/>
            </w:tcBorders>
            <w:shd w:val="clear" w:color="auto" w:fill="auto"/>
            <w:vAlign w:val="center"/>
          </w:tcPr>
          <w:p w14:paraId="56075DC3" w14:textId="77777777" w:rsidR="00CE05DA" w:rsidRPr="00B916EC" w:rsidRDefault="00CE05DA" w:rsidP="008F5350">
            <w:pPr>
              <w:pStyle w:val="TAC"/>
            </w:pPr>
            <w:r w:rsidRPr="00B916EC">
              <w:t>7</w:t>
            </w:r>
          </w:p>
        </w:tc>
        <w:tc>
          <w:tcPr>
            <w:tcW w:w="8849" w:type="dxa"/>
            <w:gridSpan w:val="2"/>
            <w:tcBorders>
              <w:left w:val="double" w:sz="4" w:space="0" w:color="auto"/>
            </w:tcBorders>
            <w:vAlign w:val="center"/>
          </w:tcPr>
          <w:p w14:paraId="73A4D5C2" w14:textId="77777777" w:rsidR="00CE05DA" w:rsidRPr="00B916EC" w:rsidRDefault="00CE05DA" w:rsidP="008F5350">
            <w:pPr>
              <w:pStyle w:val="TAC"/>
            </w:pPr>
            <w:r w:rsidRPr="00B916EC">
              <w:rPr>
                <w:rFonts w:cs="Arial"/>
                <w:kern w:val="24"/>
                <w:szCs w:val="18"/>
              </w:rPr>
              <w:t>Reserved</w:t>
            </w:r>
          </w:p>
        </w:tc>
      </w:tr>
      <w:tr w:rsidR="00CE05DA" w:rsidRPr="00B916EC" w14:paraId="5DB29D7E" w14:textId="77777777" w:rsidTr="008F5350">
        <w:trPr>
          <w:cantSplit/>
        </w:trPr>
        <w:tc>
          <w:tcPr>
            <w:tcW w:w="810" w:type="dxa"/>
            <w:tcBorders>
              <w:right w:val="double" w:sz="4" w:space="0" w:color="auto"/>
            </w:tcBorders>
            <w:shd w:val="clear" w:color="auto" w:fill="auto"/>
            <w:vAlign w:val="center"/>
          </w:tcPr>
          <w:p w14:paraId="1D8BD135" w14:textId="77777777" w:rsidR="00CE05DA" w:rsidRPr="00B916EC" w:rsidRDefault="00CE05DA" w:rsidP="008F5350">
            <w:pPr>
              <w:pStyle w:val="TAC"/>
            </w:pPr>
            <w:r w:rsidRPr="00B916EC">
              <w:t>8</w:t>
            </w:r>
          </w:p>
        </w:tc>
        <w:tc>
          <w:tcPr>
            <w:tcW w:w="8849" w:type="dxa"/>
            <w:gridSpan w:val="2"/>
            <w:tcBorders>
              <w:left w:val="double" w:sz="4" w:space="0" w:color="auto"/>
            </w:tcBorders>
            <w:vAlign w:val="center"/>
          </w:tcPr>
          <w:p w14:paraId="17E595DA"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09D0CAAA" w14:textId="77777777" w:rsidTr="008F5350">
        <w:trPr>
          <w:cantSplit/>
        </w:trPr>
        <w:tc>
          <w:tcPr>
            <w:tcW w:w="810" w:type="dxa"/>
            <w:tcBorders>
              <w:right w:val="double" w:sz="4" w:space="0" w:color="auto"/>
            </w:tcBorders>
            <w:shd w:val="clear" w:color="auto" w:fill="auto"/>
            <w:vAlign w:val="center"/>
          </w:tcPr>
          <w:p w14:paraId="2850C7B0" w14:textId="77777777" w:rsidR="00CE05DA" w:rsidRPr="00B916EC" w:rsidRDefault="00CE05DA" w:rsidP="008F5350">
            <w:pPr>
              <w:pStyle w:val="TAC"/>
            </w:pPr>
            <w:r w:rsidRPr="00B916EC">
              <w:t>9</w:t>
            </w:r>
          </w:p>
        </w:tc>
        <w:tc>
          <w:tcPr>
            <w:tcW w:w="8849" w:type="dxa"/>
            <w:gridSpan w:val="2"/>
            <w:tcBorders>
              <w:left w:val="double" w:sz="4" w:space="0" w:color="auto"/>
            </w:tcBorders>
            <w:vAlign w:val="center"/>
          </w:tcPr>
          <w:p w14:paraId="3E096768" w14:textId="77777777" w:rsidR="00CE05DA" w:rsidRPr="00B916EC" w:rsidRDefault="00CE05DA" w:rsidP="008F5350">
            <w:pPr>
              <w:pStyle w:val="TAC"/>
            </w:pPr>
            <w:r w:rsidRPr="00B916EC">
              <w:rPr>
                <w:rFonts w:cs="Arial"/>
                <w:kern w:val="24"/>
                <w:szCs w:val="18"/>
              </w:rPr>
              <w:t>Reserved</w:t>
            </w:r>
          </w:p>
        </w:tc>
      </w:tr>
      <w:tr w:rsidR="00CE05DA" w:rsidRPr="00B916EC" w14:paraId="189BFD85" w14:textId="77777777" w:rsidTr="008F5350">
        <w:trPr>
          <w:cantSplit/>
        </w:trPr>
        <w:tc>
          <w:tcPr>
            <w:tcW w:w="810" w:type="dxa"/>
            <w:tcBorders>
              <w:right w:val="double" w:sz="4" w:space="0" w:color="auto"/>
            </w:tcBorders>
            <w:shd w:val="clear" w:color="auto" w:fill="auto"/>
            <w:vAlign w:val="center"/>
          </w:tcPr>
          <w:p w14:paraId="29FB92FB" w14:textId="77777777" w:rsidR="00CE05DA" w:rsidRPr="00B916EC" w:rsidRDefault="00CE05DA" w:rsidP="008F5350">
            <w:pPr>
              <w:pStyle w:val="TAC"/>
            </w:pPr>
            <w:r w:rsidRPr="00B916EC">
              <w:t>10</w:t>
            </w:r>
          </w:p>
        </w:tc>
        <w:tc>
          <w:tcPr>
            <w:tcW w:w="8849" w:type="dxa"/>
            <w:gridSpan w:val="2"/>
            <w:tcBorders>
              <w:left w:val="double" w:sz="4" w:space="0" w:color="auto"/>
            </w:tcBorders>
            <w:vAlign w:val="center"/>
          </w:tcPr>
          <w:p w14:paraId="33427C01"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3330B0E0" w14:textId="77777777" w:rsidTr="008F5350">
        <w:trPr>
          <w:cantSplit/>
        </w:trPr>
        <w:tc>
          <w:tcPr>
            <w:tcW w:w="810" w:type="dxa"/>
            <w:tcBorders>
              <w:right w:val="double" w:sz="4" w:space="0" w:color="auto"/>
            </w:tcBorders>
            <w:shd w:val="clear" w:color="auto" w:fill="auto"/>
            <w:vAlign w:val="center"/>
          </w:tcPr>
          <w:p w14:paraId="335991E9" w14:textId="77777777" w:rsidR="00CE05DA" w:rsidRPr="00B916EC" w:rsidRDefault="00CE05DA" w:rsidP="008F5350">
            <w:pPr>
              <w:pStyle w:val="TAC"/>
            </w:pPr>
            <w:r w:rsidRPr="00B916EC">
              <w:t>11</w:t>
            </w:r>
          </w:p>
        </w:tc>
        <w:tc>
          <w:tcPr>
            <w:tcW w:w="8849" w:type="dxa"/>
            <w:gridSpan w:val="2"/>
            <w:tcBorders>
              <w:left w:val="double" w:sz="4" w:space="0" w:color="auto"/>
            </w:tcBorders>
            <w:vAlign w:val="center"/>
          </w:tcPr>
          <w:p w14:paraId="0E3F7323" w14:textId="77777777" w:rsidR="00CE05DA" w:rsidRPr="00B916EC" w:rsidRDefault="00CE05DA" w:rsidP="008F5350">
            <w:pPr>
              <w:pStyle w:val="TAC"/>
            </w:pPr>
            <w:r w:rsidRPr="00B916EC">
              <w:rPr>
                <w:rFonts w:cs="Arial"/>
                <w:kern w:val="24"/>
                <w:szCs w:val="18"/>
              </w:rPr>
              <w:t>Reserved</w:t>
            </w:r>
          </w:p>
        </w:tc>
      </w:tr>
      <w:tr w:rsidR="00CE05DA" w:rsidRPr="00B916EC" w14:paraId="681B5B33" w14:textId="77777777" w:rsidTr="008F5350">
        <w:trPr>
          <w:cantSplit/>
        </w:trPr>
        <w:tc>
          <w:tcPr>
            <w:tcW w:w="810" w:type="dxa"/>
            <w:tcBorders>
              <w:right w:val="double" w:sz="4" w:space="0" w:color="auto"/>
            </w:tcBorders>
            <w:shd w:val="clear" w:color="auto" w:fill="auto"/>
            <w:vAlign w:val="center"/>
          </w:tcPr>
          <w:p w14:paraId="6DFE4CD3" w14:textId="77777777" w:rsidR="00CE05DA" w:rsidRPr="00B916EC" w:rsidRDefault="00CE05DA" w:rsidP="008F5350">
            <w:pPr>
              <w:pStyle w:val="TAC"/>
            </w:pPr>
            <w:r w:rsidRPr="00B916EC">
              <w:t>12</w:t>
            </w:r>
          </w:p>
        </w:tc>
        <w:tc>
          <w:tcPr>
            <w:tcW w:w="8849" w:type="dxa"/>
            <w:gridSpan w:val="2"/>
            <w:tcBorders>
              <w:left w:val="double" w:sz="4" w:space="0" w:color="auto"/>
            </w:tcBorders>
            <w:vAlign w:val="center"/>
          </w:tcPr>
          <w:p w14:paraId="4FD6377B"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2D1B3D5E" w14:textId="77777777" w:rsidTr="008F5350">
        <w:trPr>
          <w:cantSplit/>
        </w:trPr>
        <w:tc>
          <w:tcPr>
            <w:tcW w:w="810" w:type="dxa"/>
            <w:tcBorders>
              <w:right w:val="double" w:sz="4" w:space="0" w:color="auto"/>
            </w:tcBorders>
            <w:shd w:val="clear" w:color="auto" w:fill="auto"/>
            <w:vAlign w:val="center"/>
          </w:tcPr>
          <w:p w14:paraId="7C86947B" w14:textId="77777777" w:rsidR="00CE05DA" w:rsidRPr="00B916EC" w:rsidRDefault="00CE05DA" w:rsidP="008F5350">
            <w:pPr>
              <w:pStyle w:val="TAC"/>
            </w:pPr>
            <w:r w:rsidRPr="00B916EC">
              <w:t>13</w:t>
            </w:r>
          </w:p>
        </w:tc>
        <w:tc>
          <w:tcPr>
            <w:tcW w:w="8849" w:type="dxa"/>
            <w:gridSpan w:val="2"/>
            <w:tcBorders>
              <w:left w:val="double" w:sz="4" w:space="0" w:color="auto"/>
            </w:tcBorders>
            <w:vAlign w:val="center"/>
          </w:tcPr>
          <w:p w14:paraId="51FB3489" w14:textId="77777777" w:rsidR="00CE05DA" w:rsidRPr="00B916EC" w:rsidRDefault="00CE05DA" w:rsidP="008F5350">
            <w:pPr>
              <w:pStyle w:val="TAC"/>
            </w:pPr>
            <w:r w:rsidRPr="00B916EC">
              <w:rPr>
                <w:rFonts w:cs="Arial"/>
                <w:kern w:val="24"/>
                <w:szCs w:val="18"/>
              </w:rPr>
              <w:t>Reserved</w:t>
            </w:r>
          </w:p>
        </w:tc>
      </w:tr>
      <w:tr w:rsidR="00CE05DA" w:rsidRPr="00B916EC" w14:paraId="4AE10158" w14:textId="77777777" w:rsidTr="008F5350">
        <w:trPr>
          <w:cantSplit/>
        </w:trPr>
        <w:tc>
          <w:tcPr>
            <w:tcW w:w="810" w:type="dxa"/>
            <w:tcBorders>
              <w:right w:val="double" w:sz="4" w:space="0" w:color="auto"/>
            </w:tcBorders>
            <w:shd w:val="clear" w:color="auto" w:fill="auto"/>
            <w:vAlign w:val="center"/>
          </w:tcPr>
          <w:p w14:paraId="090E1193" w14:textId="77777777" w:rsidR="00CE05DA" w:rsidRPr="00B916EC" w:rsidRDefault="00CE05DA" w:rsidP="008F5350">
            <w:pPr>
              <w:pStyle w:val="TAC"/>
            </w:pPr>
            <w:r w:rsidRPr="00B916EC">
              <w:t>14</w:t>
            </w:r>
          </w:p>
        </w:tc>
        <w:tc>
          <w:tcPr>
            <w:tcW w:w="8849" w:type="dxa"/>
            <w:gridSpan w:val="2"/>
            <w:tcBorders>
              <w:left w:val="double" w:sz="4" w:space="0" w:color="auto"/>
            </w:tcBorders>
            <w:vAlign w:val="center"/>
          </w:tcPr>
          <w:p w14:paraId="7BC4E062" w14:textId="77777777" w:rsidR="00CE05DA" w:rsidRPr="00B916EC" w:rsidRDefault="00CE05DA" w:rsidP="008F5350">
            <w:pPr>
              <w:pStyle w:val="TAC"/>
            </w:pPr>
            <w:r w:rsidRPr="00B916EC">
              <w:rPr>
                <w:rFonts w:cs="Arial"/>
                <w:kern w:val="24"/>
                <w:szCs w:val="18"/>
              </w:rPr>
              <w:t>Reserved</w:t>
            </w:r>
          </w:p>
        </w:tc>
      </w:tr>
      <w:tr w:rsidR="00CE05DA" w:rsidRPr="00B916EC" w14:paraId="2FB9D746" w14:textId="77777777" w:rsidTr="008F5350">
        <w:trPr>
          <w:cantSplit/>
        </w:trPr>
        <w:tc>
          <w:tcPr>
            <w:tcW w:w="810" w:type="dxa"/>
            <w:tcBorders>
              <w:right w:val="double" w:sz="4" w:space="0" w:color="auto"/>
            </w:tcBorders>
            <w:shd w:val="clear" w:color="auto" w:fill="auto"/>
            <w:vAlign w:val="center"/>
          </w:tcPr>
          <w:p w14:paraId="34FD5C9E" w14:textId="77777777" w:rsidR="00CE05DA" w:rsidRPr="00B916EC" w:rsidRDefault="00CE05DA" w:rsidP="008F5350">
            <w:pPr>
              <w:pStyle w:val="TAC"/>
            </w:pPr>
            <w:r w:rsidRPr="00B916EC">
              <w:rPr>
                <w:rFonts w:cs="Arial"/>
                <w:kern w:val="24"/>
                <w:szCs w:val="18"/>
              </w:rPr>
              <w:t>15</w:t>
            </w:r>
          </w:p>
        </w:tc>
        <w:tc>
          <w:tcPr>
            <w:tcW w:w="8849" w:type="dxa"/>
            <w:gridSpan w:val="2"/>
            <w:tcBorders>
              <w:left w:val="double" w:sz="4" w:space="0" w:color="auto"/>
            </w:tcBorders>
            <w:vAlign w:val="center"/>
          </w:tcPr>
          <w:p w14:paraId="76D6F675" w14:textId="77777777" w:rsidR="00CE05DA" w:rsidRPr="00B916EC" w:rsidRDefault="00CE05DA" w:rsidP="008F5350">
            <w:pPr>
              <w:pStyle w:val="TAC"/>
              <w:rPr>
                <w:rFonts w:cs="Arial"/>
                <w:kern w:val="24"/>
                <w:szCs w:val="18"/>
              </w:rPr>
            </w:pPr>
            <w:r w:rsidRPr="00B916EC">
              <w:rPr>
                <w:rFonts w:cs="Arial"/>
                <w:kern w:val="24"/>
                <w:szCs w:val="18"/>
              </w:rPr>
              <w:t>Reserved</w:t>
            </w:r>
          </w:p>
        </w:tc>
      </w:tr>
    </w:tbl>
    <w:p w14:paraId="07845A25" w14:textId="77777777" w:rsidR="00146079" w:rsidRPr="00B916EC" w:rsidRDefault="00146079" w:rsidP="00146079">
      <w:pPr>
        <w:rPr>
          <w:rStyle w:val="CommentReference"/>
        </w:rPr>
      </w:pPr>
    </w:p>
    <w:p w14:paraId="7B82FC61" w14:textId="77777777" w:rsidR="00637B3F" w:rsidRPr="00B916EC" w:rsidRDefault="00637B3F" w:rsidP="00B06B6C">
      <w:pPr>
        <w:pStyle w:val="TH"/>
      </w:pPr>
      <w:r w:rsidRPr="00B916EC">
        <w:t>Table 1</w:t>
      </w:r>
      <w:r w:rsidR="00EC0649">
        <w:t>3</w:t>
      </w:r>
      <w:r w:rsidRPr="00B916EC">
        <w:t>-</w:t>
      </w:r>
      <w:r w:rsidR="00282C81" w:rsidRPr="00B916EC">
        <w:t>1</w:t>
      </w:r>
      <w:r w:rsidR="00282C81">
        <w:t>4</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282C81">
        <w:t>pattern</w:t>
      </w:r>
      <w:r w:rsidR="00282C81" w:rsidRPr="00B916EC">
        <w:t xml:space="preserve"> </w:t>
      </w:r>
      <w:r w:rsidRPr="00B916EC">
        <w:t xml:space="preserve">2 and {SS/PBCH block, PDCCH} </w:t>
      </w:r>
      <w:r w:rsidR="00143099">
        <w:t>SCS</w:t>
      </w:r>
      <w:r w:rsidRPr="00B916EC">
        <w:t xml:space="preserve"> {240,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3002"/>
        <w:gridCol w:w="5625"/>
      </w:tblGrid>
      <w:tr w:rsidR="001E66D2" w:rsidRPr="00B916EC" w14:paraId="7FEC4957" w14:textId="77777777" w:rsidTr="001E66D2">
        <w:trPr>
          <w:cantSplit/>
        </w:trPr>
        <w:tc>
          <w:tcPr>
            <w:tcW w:w="810" w:type="dxa"/>
            <w:tcBorders>
              <w:bottom w:val="double" w:sz="4" w:space="0" w:color="auto"/>
              <w:right w:val="double" w:sz="4" w:space="0" w:color="auto"/>
            </w:tcBorders>
            <w:shd w:val="clear" w:color="auto" w:fill="E0E0E0"/>
            <w:vAlign w:val="center"/>
          </w:tcPr>
          <w:p w14:paraId="6B190541" w14:textId="77777777" w:rsidR="00637B3F" w:rsidRPr="00B916EC" w:rsidRDefault="00637B3F" w:rsidP="008F5350">
            <w:pPr>
              <w:pStyle w:val="TAH"/>
              <w:rPr>
                <w:bCs/>
                <w:lang w:val="en-US"/>
              </w:rPr>
            </w:pPr>
            <w:r w:rsidRPr="00B916EC">
              <w:rPr>
                <w:bCs/>
                <w:lang w:val="en-US"/>
              </w:rPr>
              <w:t>Index</w:t>
            </w:r>
          </w:p>
        </w:tc>
        <w:tc>
          <w:tcPr>
            <w:tcW w:w="3060" w:type="dxa"/>
            <w:tcBorders>
              <w:left w:val="double" w:sz="4" w:space="0" w:color="auto"/>
              <w:bottom w:val="double" w:sz="4" w:space="0" w:color="auto"/>
            </w:tcBorders>
            <w:shd w:val="clear" w:color="auto" w:fill="E0E0E0"/>
            <w:vAlign w:val="center"/>
          </w:tcPr>
          <w:p w14:paraId="39EB7DBC" w14:textId="77777777" w:rsidR="00637B3F" w:rsidRPr="00B916EC" w:rsidRDefault="00637B3F"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5789" w:type="dxa"/>
            <w:tcBorders>
              <w:bottom w:val="double" w:sz="4" w:space="0" w:color="auto"/>
            </w:tcBorders>
            <w:shd w:val="clear" w:color="auto" w:fill="E0E0E0"/>
            <w:vAlign w:val="center"/>
          </w:tcPr>
          <w:p w14:paraId="1A435729" w14:textId="77777777" w:rsidR="00637B3F" w:rsidRPr="00B916EC" w:rsidRDefault="00637B3F"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24738CC6" w14:textId="77777777" w:rsidR="00637B3F" w:rsidRPr="00B916EC" w:rsidRDefault="00637B3F" w:rsidP="00282C81">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w:t>
            </w:r>
            <w:r w:rsidR="00282C81">
              <w:rPr>
                <w:rStyle w:val="CommentReference"/>
                <w:rFonts w:ascii="Arial" w:hAnsi="Arial" w:cs="Arial"/>
                <w:b/>
                <w:sz w:val="18"/>
                <w:szCs w:val="18"/>
              </w:rPr>
              <w:t>,</w:t>
            </w:r>
            <w:r w:rsidRPr="00B916EC">
              <w:rPr>
                <w:rStyle w:val="CommentReference"/>
                <w:rFonts w:ascii="Arial" w:hAnsi="Arial" w:cs="Arial"/>
                <w:b/>
                <w:sz w:val="18"/>
                <w:szCs w:val="18"/>
              </w:rPr>
              <w:t xml:space="preserve"> </w:t>
            </w:r>
            <w:r w:rsidR="00282C81">
              <w:rPr>
                <w:rStyle w:val="CommentReference"/>
                <w:rFonts w:ascii="Arial" w:hAnsi="Arial" w:cs="Arial"/>
                <w:b/>
                <w:sz w:val="18"/>
                <w:szCs w:val="18"/>
              </w:rPr>
              <w:t>7</w:t>
            </w:r>
            <w:r w:rsidRPr="00B916EC">
              <w:rPr>
                <w:rStyle w:val="CommentReference"/>
                <w:rFonts w:ascii="Arial" w:hAnsi="Arial" w:cs="Arial"/>
                <w:b/>
                <w:sz w:val="18"/>
                <w:szCs w:val="18"/>
              </w:rPr>
              <w:t>)</w:t>
            </w:r>
          </w:p>
        </w:tc>
      </w:tr>
      <w:tr w:rsidR="001E66D2" w:rsidRPr="00B916EC" w14:paraId="4444F222" w14:textId="77777777" w:rsidTr="001E66D2">
        <w:trPr>
          <w:cantSplit/>
          <w:trHeight w:val="594"/>
        </w:trPr>
        <w:tc>
          <w:tcPr>
            <w:tcW w:w="810" w:type="dxa"/>
            <w:tcBorders>
              <w:top w:val="double" w:sz="4" w:space="0" w:color="auto"/>
              <w:right w:val="double" w:sz="4" w:space="0" w:color="auto"/>
            </w:tcBorders>
            <w:shd w:val="clear" w:color="auto" w:fill="auto"/>
            <w:vAlign w:val="center"/>
          </w:tcPr>
          <w:p w14:paraId="26C67E66" w14:textId="77777777" w:rsidR="00637B3F" w:rsidRPr="00B916EC" w:rsidRDefault="00637B3F" w:rsidP="008F5350">
            <w:pPr>
              <w:pStyle w:val="TAC"/>
              <w:rPr>
                <w:lang w:val="en-US"/>
              </w:rPr>
            </w:pPr>
            <w:r w:rsidRPr="00B916EC">
              <w:rPr>
                <w:lang w:val="en-US"/>
              </w:rPr>
              <w:t>0</w:t>
            </w:r>
          </w:p>
        </w:tc>
        <w:tc>
          <w:tcPr>
            <w:tcW w:w="3060" w:type="dxa"/>
            <w:tcBorders>
              <w:top w:val="double" w:sz="4" w:space="0" w:color="auto"/>
              <w:left w:val="double" w:sz="4" w:space="0" w:color="auto"/>
            </w:tcBorders>
            <w:vAlign w:val="center"/>
          </w:tcPr>
          <w:p w14:paraId="27EBE932" w14:textId="77777777" w:rsidR="00637B3F" w:rsidRPr="00B916EC" w:rsidRDefault="00744398" w:rsidP="008F5350">
            <w:pPr>
              <w:spacing w:after="0"/>
              <w:jc w:val="center"/>
              <w:textAlignment w:val="bottom"/>
            </w:pPr>
            <w:r>
              <w:rPr>
                <w:position w:val="-12"/>
                <w:szCs w:val="24"/>
              </w:rPr>
              <w:pict w14:anchorId="1343E8C1">
                <v:shape id="_x0000_i2500" type="#_x0000_t75" style="width:64.5pt;height:14.25pt">
                  <v:imagedata r:id="rId919" o:title=""/>
                </v:shape>
              </w:pict>
            </w:r>
          </w:p>
          <w:p w14:paraId="205DEA59" w14:textId="77777777" w:rsidR="00637B3F" w:rsidRPr="00B916EC" w:rsidRDefault="00744398" w:rsidP="008F5350">
            <w:pPr>
              <w:spacing w:after="0"/>
              <w:jc w:val="center"/>
              <w:textAlignment w:val="bottom"/>
              <w:rPr>
                <w:rFonts w:ascii="Arial" w:hAnsi="Arial" w:cs="Arial"/>
                <w:sz w:val="18"/>
                <w:szCs w:val="18"/>
              </w:rPr>
            </w:pPr>
            <w:r>
              <w:rPr>
                <w:position w:val="-12"/>
                <w:szCs w:val="24"/>
              </w:rPr>
              <w:pict w14:anchorId="2F44F873">
                <v:shape id="_x0000_i2501" type="#_x0000_t75" style="width:44.25pt;height:14.25pt">
                  <v:imagedata r:id="rId920" o:title=""/>
                </v:shape>
              </w:pict>
            </w:r>
            <w:r w:rsidR="00637B3F" w:rsidRPr="00B916EC">
              <w:t xml:space="preserve"> or </w:t>
            </w:r>
            <w:r>
              <w:rPr>
                <w:position w:val="-12"/>
                <w:szCs w:val="24"/>
              </w:rPr>
              <w:pict w14:anchorId="03FC206F">
                <v:shape id="_x0000_i2502" type="#_x0000_t75" style="width:57.75pt;height:14.25pt">
                  <v:imagedata r:id="rId921" o:title=""/>
                </v:shape>
              </w:pict>
            </w:r>
          </w:p>
        </w:tc>
        <w:tc>
          <w:tcPr>
            <w:tcW w:w="5789" w:type="dxa"/>
            <w:tcBorders>
              <w:top w:val="double" w:sz="4" w:space="0" w:color="auto"/>
            </w:tcBorders>
            <w:vAlign w:val="center"/>
          </w:tcPr>
          <w:p w14:paraId="4DF4213D" w14:textId="77777777" w:rsidR="00637B3F" w:rsidRPr="00B916EC" w:rsidRDefault="00637B3F" w:rsidP="00637B3F">
            <w:pPr>
              <w:spacing w:after="120"/>
              <w:jc w:val="center"/>
              <w:textAlignment w:val="bottom"/>
            </w:pPr>
            <w:r w:rsidRPr="00B916EC">
              <w:rPr>
                <w:rStyle w:val="CommentReference"/>
                <w:rFonts w:ascii="Arial" w:hAnsi="Arial" w:cs="Arial"/>
                <w:sz w:val="18"/>
                <w:szCs w:val="18"/>
              </w:rPr>
              <w:t>0, 1, 2</w:t>
            </w:r>
            <w:r w:rsidR="00282C81" w:rsidRPr="00D71CD9">
              <w:rPr>
                <w:rStyle w:val="CommentReference"/>
                <w:rFonts w:ascii="Arial" w:hAnsi="Arial" w:cs="Arial"/>
                <w:sz w:val="18"/>
                <w:szCs w:val="18"/>
              </w:rPr>
              <w:t>, 3, 0, 1</w:t>
            </w:r>
            <w:r w:rsidRPr="00B916EC">
              <w:rPr>
                <w:rStyle w:val="CommentReference"/>
                <w:rFonts w:ascii="Arial" w:hAnsi="Arial" w:cs="Arial"/>
                <w:sz w:val="18"/>
                <w:szCs w:val="18"/>
              </w:rPr>
              <w:t xml:space="preserve"> </w:t>
            </w:r>
            <w:r w:rsidR="00C234E2" w:rsidRPr="00B916EC">
              <w:rPr>
                <w:rStyle w:val="CommentReference"/>
                <w:rFonts w:ascii="Arial" w:hAnsi="Arial" w:cs="Arial"/>
                <w:sz w:val="18"/>
                <w:szCs w:val="18"/>
              </w:rPr>
              <w:t>in</w:t>
            </w:r>
            <w:r w:rsidRPr="00B916EC">
              <w:rPr>
                <w:rFonts w:ascii="Arial" w:hAnsi="Arial" w:cs="Arial"/>
                <w:sz w:val="18"/>
                <w:szCs w:val="18"/>
              </w:rPr>
              <w:t xml:space="preserve"> </w:t>
            </w:r>
            <w:r w:rsidR="00744398">
              <w:rPr>
                <w:position w:val="-6"/>
              </w:rPr>
              <w:pict w14:anchorId="7A74EED4">
                <v:shape id="_x0000_i2503" type="#_x0000_t75" style="width:27.75pt;height:14.25pt">
                  <v:imagedata r:id="rId922" o:title=""/>
                </v:shape>
              </w:pict>
            </w:r>
            <w:r w:rsidRPr="00B916EC">
              <w:rPr>
                <w:rStyle w:val="CommentReference"/>
                <w:rFonts w:ascii="Arial" w:hAnsi="Arial" w:cs="Arial"/>
                <w:sz w:val="18"/>
                <w:szCs w:val="18"/>
              </w:rPr>
              <w:t xml:space="preserve">, </w:t>
            </w:r>
            <w:r w:rsidR="00744398">
              <w:rPr>
                <w:position w:val="-6"/>
              </w:rPr>
              <w:pict w14:anchorId="72FB372B">
                <v:shape id="_x0000_i2504" type="#_x0000_t75" style="width:44.25pt;height:14.25pt">
                  <v:imagedata r:id="rId923" o:title=""/>
                </v:shape>
              </w:pict>
            </w:r>
            <w:r w:rsidRPr="00B916EC">
              <w:rPr>
                <w:rStyle w:val="CommentReference"/>
                <w:rFonts w:ascii="Arial" w:hAnsi="Arial" w:cs="Arial"/>
                <w:sz w:val="18"/>
                <w:szCs w:val="18"/>
              </w:rPr>
              <w:t xml:space="preserve">, </w:t>
            </w:r>
            <w:r w:rsidR="00744398">
              <w:rPr>
                <w:position w:val="-6"/>
              </w:rPr>
              <w:pict w14:anchorId="2A806C13">
                <v:shape id="_x0000_i2505" type="#_x0000_t75" style="width:44.25pt;height:14.25pt">
                  <v:imagedata r:id="rId924" o:title=""/>
                </v:shape>
              </w:pict>
            </w:r>
            <w:r w:rsidR="00282C81" w:rsidRPr="00D71CD9">
              <w:rPr>
                <w:rFonts w:ascii="Arial" w:hAnsi="Arial" w:cs="Arial"/>
                <w:sz w:val="18"/>
                <w:szCs w:val="18"/>
              </w:rPr>
              <w:t xml:space="preserve">, </w:t>
            </w:r>
            <w:r w:rsidR="00744398">
              <w:rPr>
                <w:rFonts w:ascii="Arial" w:hAnsi="Arial" w:cs="Arial"/>
                <w:position w:val="-6"/>
                <w:sz w:val="18"/>
                <w:szCs w:val="18"/>
              </w:rPr>
              <w:pict w14:anchorId="1BBEEDB2">
                <v:shape id="_x0000_i2506" type="#_x0000_t75" style="width:44.25pt;height:14.25pt">
                  <v:imagedata r:id="rId925" o:title=""/>
                </v:shape>
              </w:pict>
            </w:r>
            <w:r w:rsidR="00282C81" w:rsidRPr="00D71CD9">
              <w:rPr>
                <w:rFonts w:ascii="Arial" w:hAnsi="Arial" w:cs="Arial"/>
                <w:sz w:val="18"/>
                <w:szCs w:val="18"/>
              </w:rPr>
              <w:t xml:space="preserve">, </w:t>
            </w:r>
            <w:r w:rsidR="00744398">
              <w:rPr>
                <w:rFonts w:ascii="Arial" w:hAnsi="Arial" w:cs="Arial"/>
                <w:position w:val="-6"/>
                <w:sz w:val="18"/>
                <w:szCs w:val="18"/>
              </w:rPr>
              <w:pict w14:anchorId="06B18282">
                <v:shape id="_x0000_i2507" type="#_x0000_t75" style="width:44.25pt;height:14.25pt">
                  <v:imagedata r:id="rId926" o:title=""/>
                </v:shape>
              </w:pict>
            </w:r>
            <w:r w:rsidR="00282C81" w:rsidRPr="00D71CD9">
              <w:rPr>
                <w:rFonts w:ascii="Arial" w:hAnsi="Arial" w:cs="Arial"/>
                <w:sz w:val="18"/>
                <w:szCs w:val="18"/>
              </w:rPr>
              <w:t xml:space="preserve">, </w:t>
            </w:r>
            <w:r w:rsidR="00744398">
              <w:rPr>
                <w:rFonts w:ascii="Arial" w:hAnsi="Arial" w:cs="Arial"/>
                <w:position w:val="-6"/>
                <w:sz w:val="18"/>
                <w:szCs w:val="18"/>
              </w:rPr>
              <w:pict w14:anchorId="62E87B95">
                <v:shape id="_x0000_i2508" type="#_x0000_t75" style="width:44.25pt;height:14.25pt">
                  <v:imagedata r:id="rId927" o:title=""/>
                </v:shape>
              </w:pict>
            </w:r>
            <w:r w:rsidR="00282C81" w:rsidRPr="00D71CD9">
              <w:rPr>
                <w:rFonts w:ascii="Arial" w:hAnsi="Arial" w:cs="Arial"/>
                <w:sz w:val="18"/>
                <w:szCs w:val="18"/>
              </w:rPr>
              <w:t xml:space="preserve"> (</w:t>
            </w:r>
            <w:r w:rsidR="00744398">
              <w:rPr>
                <w:rFonts w:ascii="Arial" w:hAnsi="Arial" w:cs="Arial"/>
                <w:position w:val="-12"/>
                <w:sz w:val="18"/>
                <w:szCs w:val="18"/>
              </w:rPr>
              <w:pict w14:anchorId="0BD9F27A">
                <v:shape id="_x0000_i2509" type="#_x0000_t75" style="width:50.25pt;height:21.75pt">
                  <v:imagedata r:id="rId928" o:title=""/>
                </v:shape>
              </w:pict>
            </w:r>
            <w:r w:rsidR="00282C81" w:rsidRPr="00D71CD9">
              <w:rPr>
                <w:rFonts w:ascii="Arial" w:hAnsi="Arial" w:cs="Arial"/>
                <w:sz w:val="18"/>
                <w:szCs w:val="18"/>
              </w:rPr>
              <w:t>)</w:t>
            </w:r>
          </w:p>
          <w:p w14:paraId="29ABF0E3" w14:textId="77777777" w:rsidR="00637B3F" w:rsidRPr="00B916EC" w:rsidRDefault="00637B3F" w:rsidP="00282C81">
            <w:pPr>
              <w:spacing w:after="120"/>
              <w:jc w:val="center"/>
              <w:textAlignment w:val="bottom"/>
            </w:pPr>
            <w:r w:rsidRPr="00B916EC">
              <w:rPr>
                <w:rStyle w:val="CommentReference"/>
                <w:rFonts w:ascii="Arial" w:hAnsi="Arial" w:cs="Arial"/>
                <w:sz w:val="18"/>
                <w:szCs w:val="18"/>
              </w:rPr>
              <w:t xml:space="preserve">12, 13 </w:t>
            </w:r>
            <w:r w:rsidR="00C234E2" w:rsidRPr="00B916EC">
              <w:rPr>
                <w:rStyle w:val="CommentReference"/>
                <w:rFonts w:ascii="Arial" w:hAnsi="Arial" w:cs="Arial"/>
                <w:sz w:val="18"/>
                <w:szCs w:val="18"/>
              </w:rPr>
              <w:t>in</w:t>
            </w:r>
            <w:r w:rsidRPr="00B916EC">
              <w:rPr>
                <w:rStyle w:val="CommentReference"/>
                <w:rFonts w:ascii="Arial" w:hAnsi="Arial" w:cs="Arial"/>
                <w:sz w:val="18"/>
                <w:szCs w:val="18"/>
              </w:rPr>
              <w:t xml:space="preserve"> </w:t>
            </w:r>
            <w:r w:rsidR="00744398">
              <w:rPr>
                <w:position w:val="-6"/>
              </w:rPr>
              <w:pict w14:anchorId="4337E2A6">
                <v:shape id="_x0000_i2510" type="#_x0000_t75" style="width:44.25pt;height:14.25pt">
                  <v:imagedata r:id="rId929" o:title=""/>
                </v:shape>
              </w:pict>
            </w:r>
            <w:r w:rsidRPr="00B916EC">
              <w:rPr>
                <w:rStyle w:val="CommentReference"/>
                <w:rFonts w:ascii="Arial" w:hAnsi="Arial" w:cs="Arial"/>
                <w:sz w:val="18"/>
                <w:szCs w:val="18"/>
              </w:rPr>
              <w:t xml:space="preserve">, </w:t>
            </w:r>
            <w:r w:rsidR="00744398">
              <w:rPr>
                <w:position w:val="-6"/>
              </w:rPr>
              <w:pict w14:anchorId="51FEDA36">
                <v:shape id="_x0000_i2511" type="#_x0000_t75" style="width:44.25pt;height:14.25pt">
                  <v:imagedata r:id="rId930" o:title=""/>
                </v:shape>
              </w:pict>
            </w:r>
            <w:r w:rsidR="006C1DF2" w:rsidRPr="00B916EC">
              <w:t xml:space="preserve"> (</w:t>
            </w:r>
            <w:r w:rsidR="00744398">
              <w:rPr>
                <w:position w:val="-12"/>
                <w:szCs w:val="24"/>
              </w:rPr>
              <w:pict w14:anchorId="390636A3">
                <v:shape id="_x0000_i2512" type="#_x0000_t75" style="width:57.75pt;height:14.25pt">
                  <v:imagedata r:id="rId931" o:title=""/>
                </v:shape>
              </w:pict>
            </w:r>
            <w:r w:rsidR="006C1DF2" w:rsidRPr="00B916EC">
              <w:t>)</w:t>
            </w:r>
          </w:p>
        </w:tc>
      </w:tr>
      <w:tr w:rsidR="00637B3F" w:rsidRPr="00B916EC" w14:paraId="38E7A6E2" w14:textId="77777777" w:rsidTr="008F5350">
        <w:trPr>
          <w:cantSplit/>
        </w:trPr>
        <w:tc>
          <w:tcPr>
            <w:tcW w:w="810" w:type="dxa"/>
            <w:tcBorders>
              <w:right w:val="double" w:sz="4" w:space="0" w:color="auto"/>
            </w:tcBorders>
            <w:shd w:val="clear" w:color="auto" w:fill="auto"/>
            <w:vAlign w:val="center"/>
          </w:tcPr>
          <w:p w14:paraId="2409C8A3" w14:textId="77777777" w:rsidR="00637B3F" w:rsidRPr="00B916EC" w:rsidRDefault="00637B3F" w:rsidP="008F5350">
            <w:pPr>
              <w:pStyle w:val="TAC"/>
              <w:rPr>
                <w:lang w:val="en-US"/>
              </w:rPr>
            </w:pPr>
            <w:r w:rsidRPr="00B916EC">
              <w:rPr>
                <w:lang w:val="en-US"/>
              </w:rPr>
              <w:t>1</w:t>
            </w:r>
          </w:p>
        </w:tc>
        <w:tc>
          <w:tcPr>
            <w:tcW w:w="8849" w:type="dxa"/>
            <w:gridSpan w:val="2"/>
            <w:tcBorders>
              <w:left w:val="double" w:sz="4" w:space="0" w:color="auto"/>
            </w:tcBorders>
            <w:vAlign w:val="center"/>
          </w:tcPr>
          <w:p w14:paraId="2662D73B" w14:textId="77777777" w:rsidR="00637B3F" w:rsidRPr="00B916EC" w:rsidRDefault="00637B3F" w:rsidP="008F5350">
            <w:pPr>
              <w:pStyle w:val="TAC"/>
            </w:pPr>
            <w:r w:rsidRPr="00B916EC">
              <w:rPr>
                <w:rFonts w:cs="Arial"/>
                <w:kern w:val="24"/>
                <w:szCs w:val="18"/>
              </w:rPr>
              <w:t>Reserved</w:t>
            </w:r>
          </w:p>
        </w:tc>
      </w:tr>
      <w:tr w:rsidR="00637B3F" w:rsidRPr="00B916EC" w14:paraId="423C93C9" w14:textId="77777777" w:rsidTr="008F5350">
        <w:trPr>
          <w:cantSplit/>
        </w:trPr>
        <w:tc>
          <w:tcPr>
            <w:tcW w:w="810" w:type="dxa"/>
            <w:tcBorders>
              <w:right w:val="double" w:sz="4" w:space="0" w:color="auto"/>
            </w:tcBorders>
            <w:shd w:val="clear" w:color="auto" w:fill="auto"/>
            <w:vAlign w:val="center"/>
          </w:tcPr>
          <w:p w14:paraId="29FA0BA3" w14:textId="77777777" w:rsidR="00637B3F" w:rsidRPr="00B916EC" w:rsidRDefault="00637B3F" w:rsidP="008F5350">
            <w:pPr>
              <w:pStyle w:val="TAC"/>
            </w:pPr>
            <w:r w:rsidRPr="00B916EC">
              <w:t>2</w:t>
            </w:r>
          </w:p>
        </w:tc>
        <w:tc>
          <w:tcPr>
            <w:tcW w:w="8849" w:type="dxa"/>
            <w:gridSpan w:val="2"/>
            <w:tcBorders>
              <w:left w:val="double" w:sz="4" w:space="0" w:color="auto"/>
            </w:tcBorders>
            <w:vAlign w:val="center"/>
          </w:tcPr>
          <w:p w14:paraId="789D3664"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7DA0B7E5" w14:textId="77777777" w:rsidTr="008F5350">
        <w:trPr>
          <w:cantSplit/>
        </w:trPr>
        <w:tc>
          <w:tcPr>
            <w:tcW w:w="810" w:type="dxa"/>
            <w:tcBorders>
              <w:right w:val="double" w:sz="4" w:space="0" w:color="auto"/>
            </w:tcBorders>
            <w:shd w:val="clear" w:color="auto" w:fill="auto"/>
            <w:vAlign w:val="center"/>
          </w:tcPr>
          <w:p w14:paraId="28FE70CB" w14:textId="77777777" w:rsidR="00637B3F" w:rsidRPr="00B916EC" w:rsidRDefault="00637B3F" w:rsidP="008F5350">
            <w:pPr>
              <w:pStyle w:val="TAC"/>
            </w:pPr>
            <w:r w:rsidRPr="00B916EC">
              <w:t>3</w:t>
            </w:r>
          </w:p>
        </w:tc>
        <w:tc>
          <w:tcPr>
            <w:tcW w:w="8849" w:type="dxa"/>
            <w:gridSpan w:val="2"/>
            <w:tcBorders>
              <w:left w:val="double" w:sz="4" w:space="0" w:color="auto"/>
            </w:tcBorders>
            <w:vAlign w:val="center"/>
          </w:tcPr>
          <w:p w14:paraId="4439EF5E" w14:textId="77777777" w:rsidR="00637B3F" w:rsidRPr="00B916EC" w:rsidRDefault="00637B3F" w:rsidP="008F5350">
            <w:pPr>
              <w:pStyle w:val="TAC"/>
            </w:pPr>
            <w:r w:rsidRPr="00B916EC">
              <w:rPr>
                <w:rFonts w:cs="Arial"/>
                <w:kern w:val="24"/>
                <w:szCs w:val="18"/>
              </w:rPr>
              <w:t>Reserved</w:t>
            </w:r>
          </w:p>
        </w:tc>
      </w:tr>
      <w:tr w:rsidR="00637B3F" w:rsidRPr="00B916EC" w14:paraId="0D151447" w14:textId="77777777" w:rsidTr="008F5350">
        <w:trPr>
          <w:cantSplit/>
        </w:trPr>
        <w:tc>
          <w:tcPr>
            <w:tcW w:w="810" w:type="dxa"/>
            <w:tcBorders>
              <w:right w:val="double" w:sz="4" w:space="0" w:color="auto"/>
            </w:tcBorders>
            <w:shd w:val="clear" w:color="auto" w:fill="auto"/>
            <w:vAlign w:val="center"/>
          </w:tcPr>
          <w:p w14:paraId="19BBC8BA" w14:textId="77777777" w:rsidR="00637B3F" w:rsidRPr="00B916EC" w:rsidRDefault="00637B3F" w:rsidP="008F5350">
            <w:pPr>
              <w:pStyle w:val="TAC"/>
            </w:pPr>
            <w:r w:rsidRPr="00B916EC">
              <w:t>4</w:t>
            </w:r>
          </w:p>
        </w:tc>
        <w:tc>
          <w:tcPr>
            <w:tcW w:w="8849" w:type="dxa"/>
            <w:gridSpan w:val="2"/>
            <w:tcBorders>
              <w:left w:val="double" w:sz="4" w:space="0" w:color="auto"/>
            </w:tcBorders>
            <w:vAlign w:val="center"/>
          </w:tcPr>
          <w:p w14:paraId="541036D9"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5DA73AD4" w14:textId="77777777" w:rsidTr="008F5350">
        <w:trPr>
          <w:cantSplit/>
        </w:trPr>
        <w:tc>
          <w:tcPr>
            <w:tcW w:w="810" w:type="dxa"/>
            <w:tcBorders>
              <w:right w:val="double" w:sz="4" w:space="0" w:color="auto"/>
            </w:tcBorders>
            <w:shd w:val="clear" w:color="auto" w:fill="auto"/>
            <w:vAlign w:val="center"/>
          </w:tcPr>
          <w:p w14:paraId="7CB79B6A" w14:textId="77777777" w:rsidR="00637B3F" w:rsidRPr="00B916EC" w:rsidRDefault="00637B3F" w:rsidP="008F5350">
            <w:pPr>
              <w:pStyle w:val="TAC"/>
            </w:pPr>
            <w:r w:rsidRPr="00B916EC">
              <w:t>5</w:t>
            </w:r>
          </w:p>
        </w:tc>
        <w:tc>
          <w:tcPr>
            <w:tcW w:w="8849" w:type="dxa"/>
            <w:gridSpan w:val="2"/>
            <w:tcBorders>
              <w:left w:val="double" w:sz="4" w:space="0" w:color="auto"/>
            </w:tcBorders>
            <w:vAlign w:val="center"/>
          </w:tcPr>
          <w:p w14:paraId="2AD2377B" w14:textId="77777777" w:rsidR="00637B3F" w:rsidRPr="00B916EC" w:rsidRDefault="00637B3F" w:rsidP="008F5350">
            <w:pPr>
              <w:pStyle w:val="TAC"/>
            </w:pPr>
            <w:r w:rsidRPr="00B916EC">
              <w:rPr>
                <w:rFonts w:cs="Arial"/>
                <w:kern w:val="24"/>
                <w:szCs w:val="18"/>
              </w:rPr>
              <w:t>Reserved</w:t>
            </w:r>
          </w:p>
        </w:tc>
      </w:tr>
      <w:tr w:rsidR="00637B3F" w:rsidRPr="00B916EC" w14:paraId="480FE5C5" w14:textId="77777777" w:rsidTr="008F5350">
        <w:trPr>
          <w:cantSplit/>
        </w:trPr>
        <w:tc>
          <w:tcPr>
            <w:tcW w:w="810" w:type="dxa"/>
            <w:tcBorders>
              <w:right w:val="double" w:sz="4" w:space="0" w:color="auto"/>
            </w:tcBorders>
            <w:shd w:val="clear" w:color="auto" w:fill="auto"/>
            <w:vAlign w:val="center"/>
          </w:tcPr>
          <w:p w14:paraId="7388CC5A" w14:textId="77777777" w:rsidR="00637B3F" w:rsidRPr="00B916EC" w:rsidRDefault="00637B3F" w:rsidP="008F5350">
            <w:pPr>
              <w:pStyle w:val="TAC"/>
            </w:pPr>
            <w:r w:rsidRPr="00B916EC">
              <w:t>6</w:t>
            </w:r>
          </w:p>
        </w:tc>
        <w:tc>
          <w:tcPr>
            <w:tcW w:w="8849" w:type="dxa"/>
            <w:gridSpan w:val="2"/>
            <w:tcBorders>
              <w:left w:val="double" w:sz="4" w:space="0" w:color="auto"/>
            </w:tcBorders>
            <w:vAlign w:val="center"/>
          </w:tcPr>
          <w:p w14:paraId="621483C4"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5288BE9E" w14:textId="77777777" w:rsidTr="008F5350">
        <w:trPr>
          <w:cantSplit/>
        </w:trPr>
        <w:tc>
          <w:tcPr>
            <w:tcW w:w="810" w:type="dxa"/>
            <w:tcBorders>
              <w:right w:val="double" w:sz="4" w:space="0" w:color="auto"/>
            </w:tcBorders>
            <w:shd w:val="clear" w:color="auto" w:fill="auto"/>
            <w:vAlign w:val="center"/>
          </w:tcPr>
          <w:p w14:paraId="24EEA22A" w14:textId="77777777" w:rsidR="00637B3F" w:rsidRPr="00B916EC" w:rsidRDefault="00637B3F" w:rsidP="008F5350">
            <w:pPr>
              <w:pStyle w:val="TAC"/>
            </w:pPr>
            <w:r w:rsidRPr="00B916EC">
              <w:t>7</w:t>
            </w:r>
          </w:p>
        </w:tc>
        <w:tc>
          <w:tcPr>
            <w:tcW w:w="8849" w:type="dxa"/>
            <w:gridSpan w:val="2"/>
            <w:tcBorders>
              <w:left w:val="double" w:sz="4" w:space="0" w:color="auto"/>
            </w:tcBorders>
            <w:vAlign w:val="center"/>
          </w:tcPr>
          <w:p w14:paraId="71CFF8CD" w14:textId="77777777" w:rsidR="00637B3F" w:rsidRPr="00B916EC" w:rsidRDefault="00637B3F" w:rsidP="008F5350">
            <w:pPr>
              <w:pStyle w:val="TAC"/>
            </w:pPr>
            <w:r w:rsidRPr="00B916EC">
              <w:rPr>
                <w:rFonts w:cs="Arial"/>
                <w:kern w:val="24"/>
                <w:szCs w:val="18"/>
              </w:rPr>
              <w:t>Reserved</w:t>
            </w:r>
          </w:p>
        </w:tc>
      </w:tr>
      <w:tr w:rsidR="00637B3F" w:rsidRPr="00B916EC" w14:paraId="322CC9E5" w14:textId="77777777" w:rsidTr="008F5350">
        <w:trPr>
          <w:cantSplit/>
        </w:trPr>
        <w:tc>
          <w:tcPr>
            <w:tcW w:w="810" w:type="dxa"/>
            <w:tcBorders>
              <w:right w:val="double" w:sz="4" w:space="0" w:color="auto"/>
            </w:tcBorders>
            <w:shd w:val="clear" w:color="auto" w:fill="auto"/>
            <w:vAlign w:val="center"/>
          </w:tcPr>
          <w:p w14:paraId="63058DD6" w14:textId="77777777" w:rsidR="00637B3F" w:rsidRPr="00B916EC" w:rsidRDefault="00637B3F" w:rsidP="008F5350">
            <w:pPr>
              <w:pStyle w:val="TAC"/>
            </w:pPr>
            <w:r w:rsidRPr="00B916EC">
              <w:t>8</w:t>
            </w:r>
          </w:p>
        </w:tc>
        <w:tc>
          <w:tcPr>
            <w:tcW w:w="8849" w:type="dxa"/>
            <w:gridSpan w:val="2"/>
            <w:tcBorders>
              <w:left w:val="double" w:sz="4" w:space="0" w:color="auto"/>
            </w:tcBorders>
            <w:vAlign w:val="center"/>
          </w:tcPr>
          <w:p w14:paraId="671F2DCC"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5CE099CD" w14:textId="77777777" w:rsidTr="008F5350">
        <w:trPr>
          <w:cantSplit/>
        </w:trPr>
        <w:tc>
          <w:tcPr>
            <w:tcW w:w="810" w:type="dxa"/>
            <w:tcBorders>
              <w:right w:val="double" w:sz="4" w:space="0" w:color="auto"/>
            </w:tcBorders>
            <w:shd w:val="clear" w:color="auto" w:fill="auto"/>
            <w:vAlign w:val="center"/>
          </w:tcPr>
          <w:p w14:paraId="7B4A2769" w14:textId="77777777" w:rsidR="00637B3F" w:rsidRPr="00B916EC" w:rsidRDefault="00637B3F" w:rsidP="008F5350">
            <w:pPr>
              <w:pStyle w:val="TAC"/>
            </w:pPr>
            <w:r w:rsidRPr="00B916EC">
              <w:t>9</w:t>
            </w:r>
          </w:p>
        </w:tc>
        <w:tc>
          <w:tcPr>
            <w:tcW w:w="8849" w:type="dxa"/>
            <w:gridSpan w:val="2"/>
            <w:tcBorders>
              <w:left w:val="double" w:sz="4" w:space="0" w:color="auto"/>
            </w:tcBorders>
            <w:vAlign w:val="center"/>
          </w:tcPr>
          <w:p w14:paraId="66D6E373" w14:textId="77777777" w:rsidR="00637B3F" w:rsidRPr="00B916EC" w:rsidRDefault="00637B3F" w:rsidP="008F5350">
            <w:pPr>
              <w:pStyle w:val="TAC"/>
            </w:pPr>
            <w:r w:rsidRPr="00B916EC">
              <w:rPr>
                <w:rFonts w:cs="Arial"/>
                <w:kern w:val="24"/>
                <w:szCs w:val="18"/>
              </w:rPr>
              <w:t>Reserved</w:t>
            </w:r>
          </w:p>
        </w:tc>
      </w:tr>
      <w:tr w:rsidR="00637B3F" w:rsidRPr="00B916EC" w14:paraId="271C8E60" w14:textId="77777777" w:rsidTr="008F5350">
        <w:trPr>
          <w:cantSplit/>
        </w:trPr>
        <w:tc>
          <w:tcPr>
            <w:tcW w:w="810" w:type="dxa"/>
            <w:tcBorders>
              <w:right w:val="double" w:sz="4" w:space="0" w:color="auto"/>
            </w:tcBorders>
            <w:shd w:val="clear" w:color="auto" w:fill="auto"/>
            <w:vAlign w:val="center"/>
          </w:tcPr>
          <w:p w14:paraId="2F79444F" w14:textId="77777777" w:rsidR="00637B3F" w:rsidRPr="00B916EC" w:rsidRDefault="00637B3F" w:rsidP="008F5350">
            <w:pPr>
              <w:pStyle w:val="TAC"/>
            </w:pPr>
            <w:r w:rsidRPr="00B916EC">
              <w:t>10</w:t>
            </w:r>
          </w:p>
        </w:tc>
        <w:tc>
          <w:tcPr>
            <w:tcW w:w="8849" w:type="dxa"/>
            <w:gridSpan w:val="2"/>
            <w:tcBorders>
              <w:left w:val="double" w:sz="4" w:space="0" w:color="auto"/>
            </w:tcBorders>
            <w:vAlign w:val="center"/>
          </w:tcPr>
          <w:p w14:paraId="5A3E67AF"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445B3EDC" w14:textId="77777777" w:rsidTr="008F5350">
        <w:trPr>
          <w:cantSplit/>
        </w:trPr>
        <w:tc>
          <w:tcPr>
            <w:tcW w:w="810" w:type="dxa"/>
            <w:tcBorders>
              <w:right w:val="double" w:sz="4" w:space="0" w:color="auto"/>
            </w:tcBorders>
            <w:shd w:val="clear" w:color="auto" w:fill="auto"/>
            <w:vAlign w:val="center"/>
          </w:tcPr>
          <w:p w14:paraId="0D8EBEA3" w14:textId="77777777" w:rsidR="00637B3F" w:rsidRPr="00B916EC" w:rsidRDefault="00637B3F" w:rsidP="008F5350">
            <w:pPr>
              <w:pStyle w:val="TAC"/>
            </w:pPr>
            <w:r w:rsidRPr="00B916EC">
              <w:t>11</w:t>
            </w:r>
          </w:p>
        </w:tc>
        <w:tc>
          <w:tcPr>
            <w:tcW w:w="8849" w:type="dxa"/>
            <w:gridSpan w:val="2"/>
            <w:tcBorders>
              <w:left w:val="double" w:sz="4" w:space="0" w:color="auto"/>
            </w:tcBorders>
            <w:vAlign w:val="center"/>
          </w:tcPr>
          <w:p w14:paraId="38342AD0" w14:textId="77777777" w:rsidR="00637B3F" w:rsidRPr="00B916EC" w:rsidRDefault="00637B3F" w:rsidP="008F5350">
            <w:pPr>
              <w:pStyle w:val="TAC"/>
            </w:pPr>
            <w:r w:rsidRPr="00B916EC">
              <w:rPr>
                <w:rFonts w:cs="Arial"/>
                <w:kern w:val="24"/>
                <w:szCs w:val="18"/>
              </w:rPr>
              <w:t>Reserved</w:t>
            </w:r>
          </w:p>
        </w:tc>
      </w:tr>
      <w:tr w:rsidR="00637B3F" w:rsidRPr="00B916EC" w14:paraId="31A76193" w14:textId="77777777" w:rsidTr="008F5350">
        <w:trPr>
          <w:cantSplit/>
        </w:trPr>
        <w:tc>
          <w:tcPr>
            <w:tcW w:w="810" w:type="dxa"/>
            <w:tcBorders>
              <w:right w:val="double" w:sz="4" w:space="0" w:color="auto"/>
            </w:tcBorders>
            <w:shd w:val="clear" w:color="auto" w:fill="auto"/>
            <w:vAlign w:val="center"/>
          </w:tcPr>
          <w:p w14:paraId="7B875AD4" w14:textId="77777777" w:rsidR="00637B3F" w:rsidRPr="00B916EC" w:rsidRDefault="00637B3F" w:rsidP="008F5350">
            <w:pPr>
              <w:pStyle w:val="TAC"/>
            </w:pPr>
            <w:r w:rsidRPr="00B916EC">
              <w:t>12</w:t>
            </w:r>
          </w:p>
        </w:tc>
        <w:tc>
          <w:tcPr>
            <w:tcW w:w="8849" w:type="dxa"/>
            <w:gridSpan w:val="2"/>
            <w:tcBorders>
              <w:left w:val="double" w:sz="4" w:space="0" w:color="auto"/>
            </w:tcBorders>
            <w:vAlign w:val="center"/>
          </w:tcPr>
          <w:p w14:paraId="12B48036"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63526FF9" w14:textId="77777777" w:rsidTr="008F5350">
        <w:trPr>
          <w:cantSplit/>
        </w:trPr>
        <w:tc>
          <w:tcPr>
            <w:tcW w:w="810" w:type="dxa"/>
            <w:tcBorders>
              <w:right w:val="double" w:sz="4" w:space="0" w:color="auto"/>
            </w:tcBorders>
            <w:shd w:val="clear" w:color="auto" w:fill="auto"/>
            <w:vAlign w:val="center"/>
          </w:tcPr>
          <w:p w14:paraId="7D570297" w14:textId="77777777" w:rsidR="00637B3F" w:rsidRPr="00B916EC" w:rsidRDefault="00637B3F" w:rsidP="008F5350">
            <w:pPr>
              <w:pStyle w:val="TAC"/>
            </w:pPr>
            <w:r w:rsidRPr="00B916EC">
              <w:t>13</w:t>
            </w:r>
          </w:p>
        </w:tc>
        <w:tc>
          <w:tcPr>
            <w:tcW w:w="8849" w:type="dxa"/>
            <w:gridSpan w:val="2"/>
            <w:tcBorders>
              <w:left w:val="double" w:sz="4" w:space="0" w:color="auto"/>
            </w:tcBorders>
            <w:vAlign w:val="center"/>
          </w:tcPr>
          <w:p w14:paraId="0E0B51EB" w14:textId="77777777" w:rsidR="00637B3F" w:rsidRPr="00B916EC" w:rsidRDefault="00637B3F" w:rsidP="008F5350">
            <w:pPr>
              <w:pStyle w:val="TAC"/>
            </w:pPr>
            <w:r w:rsidRPr="00B916EC">
              <w:rPr>
                <w:rFonts w:cs="Arial"/>
                <w:kern w:val="24"/>
                <w:szCs w:val="18"/>
              </w:rPr>
              <w:t>Reserved</w:t>
            </w:r>
          </w:p>
        </w:tc>
      </w:tr>
      <w:tr w:rsidR="00637B3F" w:rsidRPr="00B916EC" w14:paraId="55425C34" w14:textId="77777777" w:rsidTr="008F5350">
        <w:trPr>
          <w:cantSplit/>
        </w:trPr>
        <w:tc>
          <w:tcPr>
            <w:tcW w:w="810" w:type="dxa"/>
            <w:tcBorders>
              <w:right w:val="double" w:sz="4" w:space="0" w:color="auto"/>
            </w:tcBorders>
            <w:shd w:val="clear" w:color="auto" w:fill="auto"/>
            <w:vAlign w:val="center"/>
          </w:tcPr>
          <w:p w14:paraId="6C9E87DC" w14:textId="77777777" w:rsidR="00637B3F" w:rsidRPr="00B916EC" w:rsidRDefault="00637B3F" w:rsidP="008F5350">
            <w:pPr>
              <w:pStyle w:val="TAC"/>
            </w:pPr>
            <w:r w:rsidRPr="00B916EC">
              <w:t>14</w:t>
            </w:r>
          </w:p>
        </w:tc>
        <w:tc>
          <w:tcPr>
            <w:tcW w:w="8849" w:type="dxa"/>
            <w:gridSpan w:val="2"/>
            <w:tcBorders>
              <w:left w:val="double" w:sz="4" w:space="0" w:color="auto"/>
            </w:tcBorders>
            <w:vAlign w:val="center"/>
          </w:tcPr>
          <w:p w14:paraId="18CEEC0D" w14:textId="77777777" w:rsidR="00637B3F" w:rsidRPr="00B916EC" w:rsidRDefault="00637B3F" w:rsidP="008F5350">
            <w:pPr>
              <w:pStyle w:val="TAC"/>
            </w:pPr>
            <w:r w:rsidRPr="00B916EC">
              <w:rPr>
                <w:rFonts w:cs="Arial"/>
                <w:kern w:val="24"/>
                <w:szCs w:val="18"/>
              </w:rPr>
              <w:t>Reserved</w:t>
            </w:r>
          </w:p>
        </w:tc>
      </w:tr>
      <w:tr w:rsidR="00637B3F" w:rsidRPr="00B916EC" w14:paraId="2960EE74" w14:textId="77777777" w:rsidTr="008F5350">
        <w:trPr>
          <w:cantSplit/>
        </w:trPr>
        <w:tc>
          <w:tcPr>
            <w:tcW w:w="810" w:type="dxa"/>
            <w:tcBorders>
              <w:right w:val="double" w:sz="4" w:space="0" w:color="auto"/>
            </w:tcBorders>
            <w:shd w:val="clear" w:color="auto" w:fill="auto"/>
            <w:vAlign w:val="center"/>
          </w:tcPr>
          <w:p w14:paraId="6DD81A8B" w14:textId="77777777" w:rsidR="00637B3F" w:rsidRPr="00B916EC" w:rsidRDefault="00637B3F" w:rsidP="008F5350">
            <w:pPr>
              <w:pStyle w:val="TAC"/>
            </w:pPr>
            <w:r w:rsidRPr="00B916EC">
              <w:rPr>
                <w:rFonts w:cs="Arial"/>
                <w:kern w:val="24"/>
                <w:szCs w:val="18"/>
              </w:rPr>
              <w:t>15</w:t>
            </w:r>
          </w:p>
        </w:tc>
        <w:tc>
          <w:tcPr>
            <w:tcW w:w="8849" w:type="dxa"/>
            <w:gridSpan w:val="2"/>
            <w:tcBorders>
              <w:left w:val="double" w:sz="4" w:space="0" w:color="auto"/>
            </w:tcBorders>
            <w:vAlign w:val="center"/>
          </w:tcPr>
          <w:p w14:paraId="167F36AB" w14:textId="77777777" w:rsidR="00637B3F" w:rsidRPr="00B916EC" w:rsidRDefault="00637B3F" w:rsidP="008F5350">
            <w:pPr>
              <w:pStyle w:val="TAC"/>
              <w:rPr>
                <w:rFonts w:cs="Arial"/>
                <w:kern w:val="24"/>
                <w:szCs w:val="18"/>
              </w:rPr>
            </w:pPr>
            <w:r w:rsidRPr="00B916EC">
              <w:rPr>
                <w:rFonts w:cs="Arial"/>
                <w:kern w:val="24"/>
                <w:szCs w:val="18"/>
              </w:rPr>
              <w:t>Reserved</w:t>
            </w:r>
          </w:p>
        </w:tc>
      </w:tr>
    </w:tbl>
    <w:p w14:paraId="06A891B0" w14:textId="77777777" w:rsidR="00637B3F" w:rsidRPr="00B916EC" w:rsidRDefault="00637B3F" w:rsidP="00637B3F">
      <w:pPr>
        <w:rPr>
          <w:rStyle w:val="CommentReference"/>
        </w:rPr>
      </w:pPr>
    </w:p>
    <w:p w14:paraId="0BE9D399" w14:textId="77777777" w:rsidR="001E66D2" w:rsidRPr="00B916EC" w:rsidRDefault="001E66D2" w:rsidP="00B06B6C">
      <w:pPr>
        <w:pStyle w:val="TH"/>
      </w:pPr>
      <w:r w:rsidRPr="00B916EC">
        <w:lastRenderedPageBreak/>
        <w:t>Table 1</w:t>
      </w:r>
      <w:r w:rsidR="00EC0649">
        <w:t>3</w:t>
      </w:r>
      <w:r w:rsidRPr="00B916EC">
        <w:t>-</w:t>
      </w:r>
      <w:r w:rsidR="00282C81" w:rsidRPr="00B916EC">
        <w:t>1</w:t>
      </w:r>
      <w:r w:rsidR="00282C81">
        <w:t>5</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282C81">
        <w:t>pattern</w:t>
      </w:r>
      <w:r w:rsidR="00282C81" w:rsidRPr="00B916EC">
        <w:t xml:space="preserve"> </w:t>
      </w:r>
      <w:r w:rsidRPr="00B916EC">
        <w:t xml:space="preserve">3 and {SS/PBCH block, PDCCH} </w:t>
      </w:r>
      <w:r w:rsidR="00143099">
        <w:t>SCS</w:t>
      </w:r>
      <w:r w:rsidRPr="00B916EC">
        <w:t xml:space="preserve"> {120,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4915"/>
        <w:gridCol w:w="3713"/>
      </w:tblGrid>
      <w:tr w:rsidR="001E66D2" w:rsidRPr="00B916EC" w14:paraId="265FD730" w14:textId="77777777" w:rsidTr="008F5350">
        <w:trPr>
          <w:cantSplit/>
        </w:trPr>
        <w:tc>
          <w:tcPr>
            <w:tcW w:w="810" w:type="dxa"/>
            <w:tcBorders>
              <w:bottom w:val="double" w:sz="4" w:space="0" w:color="auto"/>
              <w:right w:val="double" w:sz="4" w:space="0" w:color="auto"/>
            </w:tcBorders>
            <w:shd w:val="clear" w:color="auto" w:fill="E0E0E0"/>
            <w:vAlign w:val="center"/>
          </w:tcPr>
          <w:p w14:paraId="24675313" w14:textId="77777777" w:rsidR="001E66D2" w:rsidRPr="00B916EC" w:rsidRDefault="001E66D2" w:rsidP="008F5350">
            <w:pPr>
              <w:pStyle w:val="TAH"/>
              <w:rPr>
                <w:bCs/>
                <w:lang w:val="en-US"/>
              </w:rPr>
            </w:pPr>
            <w:r w:rsidRPr="00B916EC">
              <w:rPr>
                <w:bCs/>
                <w:lang w:val="en-US"/>
              </w:rPr>
              <w:t>Index</w:t>
            </w:r>
          </w:p>
        </w:tc>
        <w:tc>
          <w:tcPr>
            <w:tcW w:w="5040" w:type="dxa"/>
            <w:tcBorders>
              <w:left w:val="double" w:sz="4" w:space="0" w:color="auto"/>
              <w:bottom w:val="double" w:sz="4" w:space="0" w:color="auto"/>
            </w:tcBorders>
            <w:shd w:val="clear" w:color="auto" w:fill="E0E0E0"/>
            <w:vAlign w:val="center"/>
          </w:tcPr>
          <w:p w14:paraId="2AEAC61D" w14:textId="77777777" w:rsidR="001E66D2" w:rsidRPr="00B916EC" w:rsidRDefault="001E66D2"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809" w:type="dxa"/>
            <w:tcBorders>
              <w:bottom w:val="double" w:sz="4" w:space="0" w:color="auto"/>
            </w:tcBorders>
            <w:shd w:val="clear" w:color="auto" w:fill="E0E0E0"/>
            <w:vAlign w:val="center"/>
          </w:tcPr>
          <w:p w14:paraId="0BBF0195" w14:textId="77777777" w:rsidR="001E66D2" w:rsidRPr="00B916EC" w:rsidRDefault="001E66D2"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39AC69B3" w14:textId="77777777" w:rsidR="001E66D2" w:rsidRPr="00B916EC" w:rsidRDefault="001E66D2"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1E66D2" w:rsidRPr="00B916EC" w14:paraId="58CA31E4" w14:textId="77777777" w:rsidTr="008F5350">
        <w:trPr>
          <w:cantSplit/>
          <w:trHeight w:val="594"/>
        </w:trPr>
        <w:tc>
          <w:tcPr>
            <w:tcW w:w="810" w:type="dxa"/>
            <w:tcBorders>
              <w:top w:val="double" w:sz="4" w:space="0" w:color="auto"/>
              <w:right w:val="double" w:sz="4" w:space="0" w:color="auto"/>
            </w:tcBorders>
            <w:shd w:val="clear" w:color="auto" w:fill="auto"/>
            <w:vAlign w:val="center"/>
          </w:tcPr>
          <w:p w14:paraId="45CF1A23" w14:textId="77777777" w:rsidR="001E66D2" w:rsidRPr="00B916EC" w:rsidRDefault="001E66D2" w:rsidP="008F5350">
            <w:pPr>
              <w:pStyle w:val="TAC"/>
              <w:rPr>
                <w:lang w:val="en-US"/>
              </w:rPr>
            </w:pPr>
            <w:r w:rsidRPr="00B916EC">
              <w:rPr>
                <w:lang w:val="en-US"/>
              </w:rPr>
              <w:t>0</w:t>
            </w:r>
          </w:p>
        </w:tc>
        <w:tc>
          <w:tcPr>
            <w:tcW w:w="5040" w:type="dxa"/>
            <w:tcBorders>
              <w:top w:val="double" w:sz="4" w:space="0" w:color="auto"/>
              <w:left w:val="double" w:sz="4" w:space="0" w:color="auto"/>
            </w:tcBorders>
            <w:vAlign w:val="center"/>
          </w:tcPr>
          <w:p w14:paraId="352A986B" w14:textId="77777777" w:rsidR="001E66D2" w:rsidRPr="00B916EC" w:rsidRDefault="00744398" w:rsidP="008F5350">
            <w:pPr>
              <w:spacing w:after="0"/>
              <w:jc w:val="center"/>
              <w:textAlignment w:val="bottom"/>
            </w:pPr>
            <w:r>
              <w:rPr>
                <w:position w:val="-12"/>
                <w:szCs w:val="24"/>
              </w:rPr>
              <w:pict w14:anchorId="3E6AF012">
                <v:shape id="_x0000_i2513" type="#_x0000_t75" style="width:64.5pt;height:14.25pt">
                  <v:imagedata r:id="rId932" o:title=""/>
                </v:shape>
              </w:pict>
            </w:r>
          </w:p>
          <w:p w14:paraId="3E260355" w14:textId="77777777" w:rsidR="001E66D2" w:rsidRPr="00B916EC" w:rsidRDefault="00744398" w:rsidP="008F5350">
            <w:pPr>
              <w:spacing w:after="0"/>
              <w:jc w:val="center"/>
              <w:textAlignment w:val="bottom"/>
              <w:rPr>
                <w:rFonts w:ascii="Arial" w:hAnsi="Arial" w:cs="Arial"/>
                <w:sz w:val="18"/>
                <w:szCs w:val="18"/>
              </w:rPr>
            </w:pPr>
            <w:r>
              <w:rPr>
                <w:position w:val="-12"/>
                <w:szCs w:val="24"/>
              </w:rPr>
              <w:pict w14:anchorId="2788A8C0">
                <v:shape id="_x0000_i2514" type="#_x0000_t75" style="width:44.25pt;height:14.25pt">
                  <v:imagedata r:id="rId933" o:title=""/>
                </v:shape>
              </w:pict>
            </w:r>
            <w:r w:rsidR="001E66D2" w:rsidRPr="00B916EC">
              <w:t xml:space="preserve"> </w:t>
            </w:r>
          </w:p>
        </w:tc>
        <w:tc>
          <w:tcPr>
            <w:tcW w:w="3809" w:type="dxa"/>
            <w:tcBorders>
              <w:top w:val="double" w:sz="4" w:space="0" w:color="auto"/>
            </w:tcBorders>
            <w:vAlign w:val="center"/>
          </w:tcPr>
          <w:p w14:paraId="535AB223" w14:textId="77777777" w:rsidR="001E66D2" w:rsidRPr="00B916EC" w:rsidRDefault="001E66D2" w:rsidP="008F5350">
            <w:pPr>
              <w:spacing w:after="120"/>
              <w:jc w:val="center"/>
              <w:textAlignment w:val="bottom"/>
              <w:rPr>
                <w:rFonts w:ascii="Arial" w:hAnsi="Arial" w:cs="Arial"/>
                <w:sz w:val="18"/>
                <w:szCs w:val="18"/>
              </w:rPr>
            </w:pPr>
            <w:r w:rsidRPr="00B916EC">
              <w:rPr>
                <w:rStyle w:val="CommentReference"/>
                <w:rFonts w:ascii="Arial" w:hAnsi="Arial" w:cs="Arial"/>
                <w:sz w:val="18"/>
                <w:szCs w:val="18"/>
              </w:rPr>
              <w:t xml:space="preserve">4, 8, 2, 6 </w:t>
            </w:r>
            <w:r w:rsidR="00E20067" w:rsidRPr="00B916EC">
              <w:rPr>
                <w:rStyle w:val="CommentReference"/>
                <w:rFonts w:ascii="Arial" w:hAnsi="Arial" w:cs="Arial"/>
                <w:sz w:val="18"/>
                <w:szCs w:val="18"/>
              </w:rPr>
              <w:t>in</w:t>
            </w:r>
          </w:p>
          <w:p w14:paraId="5970D5E2" w14:textId="77777777" w:rsidR="001E66D2" w:rsidRPr="00B916EC" w:rsidRDefault="00744398" w:rsidP="008F5350">
            <w:pPr>
              <w:spacing w:after="0"/>
              <w:jc w:val="center"/>
              <w:textAlignment w:val="bottom"/>
              <w:rPr>
                <w:rFonts w:ascii="Arial" w:hAnsi="Arial" w:cs="Arial"/>
                <w:sz w:val="18"/>
                <w:szCs w:val="18"/>
              </w:rPr>
            </w:pPr>
            <w:r>
              <w:rPr>
                <w:position w:val="-6"/>
              </w:rPr>
              <w:pict w14:anchorId="40BE88CB">
                <v:shape id="_x0000_i2515" type="#_x0000_t75" style="width:27.75pt;height:14.25pt">
                  <v:imagedata r:id="rId915" o:title=""/>
                </v:shape>
              </w:pict>
            </w:r>
            <w:r w:rsidR="001E66D2" w:rsidRPr="00B916EC">
              <w:rPr>
                <w:rStyle w:val="CommentReference"/>
                <w:rFonts w:ascii="Arial" w:hAnsi="Arial" w:cs="Arial"/>
                <w:sz w:val="18"/>
                <w:szCs w:val="18"/>
              </w:rPr>
              <w:t xml:space="preserve">, </w:t>
            </w:r>
            <w:r>
              <w:rPr>
                <w:position w:val="-6"/>
              </w:rPr>
              <w:pict w14:anchorId="6892B2AE">
                <v:shape id="_x0000_i2516" type="#_x0000_t75" style="width:44.25pt;height:14.25pt">
                  <v:imagedata r:id="rId916" o:title=""/>
                </v:shape>
              </w:pict>
            </w:r>
            <w:r w:rsidR="001E66D2" w:rsidRPr="00B916EC">
              <w:rPr>
                <w:rStyle w:val="CommentReference"/>
                <w:rFonts w:ascii="Arial" w:hAnsi="Arial" w:cs="Arial"/>
                <w:sz w:val="18"/>
                <w:szCs w:val="18"/>
              </w:rPr>
              <w:t xml:space="preserve">, </w:t>
            </w:r>
            <w:r>
              <w:rPr>
                <w:position w:val="-6"/>
              </w:rPr>
              <w:pict w14:anchorId="5EDD9C5E">
                <v:shape id="_x0000_i2517" type="#_x0000_t75" style="width:44.25pt;height:14.25pt">
                  <v:imagedata r:id="rId917" o:title=""/>
                </v:shape>
              </w:pict>
            </w:r>
            <w:r w:rsidR="001E66D2" w:rsidRPr="00B916EC">
              <w:rPr>
                <w:rStyle w:val="CommentReference"/>
                <w:rFonts w:ascii="Arial" w:hAnsi="Arial" w:cs="Arial"/>
                <w:sz w:val="18"/>
                <w:szCs w:val="18"/>
              </w:rPr>
              <w:t xml:space="preserve">, </w:t>
            </w:r>
            <w:r>
              <w:rPr>
                <w:position w:val="-6"/>
              </w:rPr>
              <w:pict w14:anchorId="76C4B636">
                <v:shape id="_x0000_i2518" type="#_x0000_t75" style="width:44.25pt;height:14.25pt">
                  <v:imagedata r:id="rId918" o:title=""/>
                </v:shape>
              </w:pict>
            </w:r>
          </w:p>
        </w:tc>
      </w:tr>
      <w:tr w:rsidR="001E66D2" w:rsidRPr="00B916EC" w14:paraId="1A8353D5" w14:textId="77777777" w:rsidTr="008F5350">
        <w:trPr>
          <w:cantSplit/>
        </w:trPr>
        <w:tc>
          <w:tcPr>
            <w:tcW w:w="810" w:type="dxa"/>
            <w:tcBorders>
              <w:right w:val="double" w:sz="4" w:space="0" w:color="auto"/>
            </w:tcBorders>
            <w:shd w:val="clear" w:color="auto" w:fill="auto"/>
            <w:vAlign w:val="center"/>
          </w:tcPr>
          <w:p w14:paraId="5FE8DC28" w14:textId="77777777" w:rsidR="001E66D2" w:rsidRPr="00B916EC" w:rsidRDefault="001E66D2" w:rsidP="008F5350">
            <w:pPr>
              <w:pStyle w:val="TAC"/>
              <w:rPr>
                <w:lang w:val="en-US"/>
              </w:rPr>
            </w:pPr>
            <w:r w:rsidRPr="00B916EC">
              <w:rPr>
                <w:lang w:val="en-US"/>
              </w:rPr>
              <w:t>1</w:t>
            </w:r>
          </w:p>
        </w:tc>
        <w:tc>
          <w:tcPr>
            <w:tcW w:w="8849" w:type="dxa"/>
            <w:gridSpan w:val="2"/>
            <w:tcBorders>
              <w:left w:val="double" w:sz="4" w:space="0" w:color="auto"/>
            </w:tcBorders>
            <w:vAlign w:val="center"/>
          </w:tcPr>
          <w:p w14:paraId="0352CCB1" w14:textId="77777777" w:rsidR="001E66D2" w:rsidRPr="00B916EC" w:rsidRDefault="001E66D2" w:rsidP="008F5350">
            <w:pPr>
              <w:pStyle w:val="TAC"/>
            </w:pPr>
            <w:r w:rsidRPr="00B916EC">
              <w:rPr>
                <w:rFonts w:cs="Arial"/>
                <w:kern w:val="24"/>
                <w:szCs w:val="18"/>
              </w:rPr>
              <w:t>Reserved</w:t>
            </w:r>
          </w:p>
        </w:tc>
      </w:tr>
      <w:tr w:rsidR="001E66D2" w:rsidRPr="00B916EC" w14:paraId="2A78B383" w14:textId="77777777" w:rsidTr="008F5350">
        <w:trPr>
          <w:cantSplit/>
        </w:trPr>
        <w:tc>
          <w:tcPr>
            <w:tcW w:w="810" w:type="dxa"/>
            <w:tcBorders>
              <w:right w:val="double" w:sz="4" w:space="0" w:color="auto"/>
            </w:tcBorders>
            <w:shd w:val="clear" w:color="auto" w:fill="auto"/>
            <w:vAlign w:val="center"/>
          </w:tcPr>
          <w:p w14:paraId="3B33C855" w14:textId="77777777" w:rsidR="001E66D2" w:rsidRPr="00B916EC" w:rsidRDefault="001E66D2" w:rsidP="008F5350">
            <w:pPr>
              <w:pStyle w:val="TAC"/>
            </w:pPr>
            <w:r w:rsidRPr="00B916EC">
              <w:t>2</w:t>
            </w:r>
          </w:p>
        </w:tc>
        <w:tc>
          <w:tcPr>
            <w:tcW w:w="8849" w:type="dxa"/>
            <w:gridSpan w:val="2"/>
            <w:tcBorders>
              <w:left w:val="double" w:sz="4" w:space="0" w:color="auto"/>
            </w:tcBorders>
            <w:vAlign w:val="center"/>
          </w:tcPr>
          <w:p w14:paraId="4C9926F7"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0F81DB06" w14:textId="77777777" w:rsidTr="008F5350">
        <w:trPr>
          <w:cantSplit/>
        </w:trPr>
        <w:tc>
          <w:tcPr>
            <w:tcW w:w="810" w:type="dxa"/>
            <w:tcBorders>
              <w:right w:val="double" w:sz="4" w:space="0" w:color="auto"/>
            </w:tcBorders>
            <w:shd w:val="clear" w:color="auto" w:fill="auto"/>
            <w:vAlign w:val="center"/>
          </w:tcPr>
          <w:p w14:paraId="738B8400" w14:textId="77777777" w:rsidR="001E66D2" w:rsidRPr="00B916EC" w:rsidRDefault="001E66D2" w:rsidP="008F5350">
            <w:pPr>
              <w:pStyle w:val="TAC"/>
            </w:pPr>
            <w:r w:rsidRPr="00B916EC">
              <w:t>3</w:t>
            </w:r>
          </w:p>
        </w:tc>
        <w:tc>
          <w:tcPr>
            <w:tcW w:w="8849" w:type="dxa"/>
            <w:gridSpan w:val="2"/>
            <w:tcBorders>
              <w:left w:val="double" w:sz="4" w:space="0" w:color="auto"/>
            </w:tcBorders>
            <w:vAlign w:val="center"/>
          </w:tcPr>
          <w:p w14:paraId="4A53E4EB" w14:textId="77777777" w:rsidR="001E66D2" w:rsidRPr="00B916EC" w:rsidRDefault="001E66D2" w:rsidP="008F5350">
            <w:pPr>
              <w:pStyle w:val="TAC"/>
            </w:pPr>
            <w:r w:rsidRPr="00B916EC">
              <w:rPr>
                <w:rFonts w:cs="Arial"/>
                <w:kern w:val="24"/>
                <w:szCs w:val="18"/>
              </w:rPr>
              <w:t>Reserved</w:t>
            </w:r>
          </w:p>
        </w:tc>
      </w:tr>
      <w:tr w:rsidR="001E66D2" w:rsidRPr="00B916EC" w14:paraId="51C04A14" w14:textId="77777777" w:rsidTr="008F5350">
        <w:trPr>
          <w:cantSplit/>
        </w:trPr>
        <w:tc>
          <w:tcPr>
            <w:tcW w:w="810" w:type="dxa"/>
            <w:tcBorders>
              <w:right w:val="double" w:sz="4" w:space="0" w:color="auto"/>
            </w:tcBorders>
            <w:shd w:val="clear" w:color="auto" w:fill="auto"/>
            <w:vAlign w:val="center"/>
          </w:tcPr>
          <w:p w14:paraId="03BC2BE2" w14:textId="77777777" w:rsidR="001E66D2" w:rsidRPr="00B916EC" w:rsidRDefault="001E66D2" w:rsidP="008F5350">
            <w:pPr>
              <w:pStyle w:val="TAC"/>
            </w:pPr>
            <w:r w:rsidRPr="00B916EC">
              <w:t>4</w:t>
            </w:r>
          </w:p>
        </w:tc>
        <w:tc>
          <w:tcPr>
            <w:tcW w:w="8849" w:type="dxa"/>
            <w:gridSpan w:val="2"/>
            <w:tcBorders>
              <w:left w:val="double" w:sz="4" w:space="0" w:color="auto"/>
            </w:tcBorders>
            <w:vAlign w:val="center"/>
          </w:tcPr>
          <w:p w14:paraId="64EC2124"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73C63583" w14:textId="77777777" w:rsidTr="008F5350">
        <w:trPr>
          <w:cantSplit/>
        </w:trPr>
        <w:tc>
          <w:tcPr>
            <w:tcW w:w="810" w:type="dxa"/>
            <w:tcBorders>
              <w:right w:val="double" w:sz="4" w:space="0" w:color="auto"/>
            </w:tcBorders>
            <w:shd w:val="clear" w:color="auto" w:fill="auto"/>
            <w:vAlign w:val="center"/>
          </w:tcPr>
          <w:p w14:paraId="58E6BF99" w14:textId="77777777" w:rsidR="001E66D2" w:rsidRPr="00B916EC" w:rsidRDefault="001E66D2" w:rsidP="008F5350">
            <w:pPr>
              <w:pStyle w:val="TAC"/>
            </w:pPr>
            <w:r w:rsidRPr="00B916EC">
              <w:t>5</w:t>
            </w:r>
          </w:p>
        </w:tc>
        <w:tc>
          <w:tcPr>
            <w:tcW w:w="8849" w:type="dxa"/>
            <w:gridSpan w:val="2"/>
            <w:tcBorders>
              <w:left w:val="double" w:sz="4" w:space="0" w:color="auto"/>
            </w:tcBorders>
            <w:vAlign w:val="center"/>
          </w:tcPr>
          <w:p w14:paraId="275144B9" w14:textId="77777777" w:rsidR="001E66D2" w:rsidRPr="00B916EC" w:rsidRDefault="001E66D2" w:rsidP="008F5350">
            <w:pPr>
              <w:pStyle w:val="TAC"/>
            </w:pPr>
            <w:r w:rsidRPr="00B916EC">
              <w:rPr>
                <w:rFonts w:cs="Arial"/>
                <w:kern w:val="24"/>
                <w:szCs w:val="18"/>
              </w:rPr>
              <w:t>Reserved</w:t>
            </w:r>
          </w:p>
        </w:tc>
      </w:tr>
      <w:tr w:rsidR="001E66D2" w:rsidRPr="00B916EC" w14:paraId="1BB0AF64" w14:textId="77777777" w:rsidTr="008F5350">
        <w:trPr>
          <w:cantSplit/>
        </w:trPr>
        <w:tc>
          <w:tcPr>
            <w:tcW w:w="810" w:type="dxa"/>
            <w:tcBorders>
              <w:right w:val="double" w:sz="4" w:space="0" w:color="auto"/>
            </w:tcBorders>
            <w:shd w:val="clear" w:color="auto" w:fill="auto"/>
            <w:vAlign w:val="center"/>
          </w:tcPr>
          <w:p w14:paraId="15FFC74C" w14:textId="77777777" w:rsidR="001E66D2" w:rsidRPr="00B916EC" w:rsidRDefault="001E66D2" w:rsidP="008F5350">
            <w:pPr>
              <w:pStyle w:val="TAC"/>
            </w:pPr>
            <w:r w:rsidRPr="00B916EC">
              <w:t>6</w:t>
            </w:r>
          </w:p>
        </w:tc>
        <w:tc>
          <w:tcPr>
            <w:tcW w:w="8849" w:type="dxa"/>
            <w:gridSpan w:val="2"/>
            <w:tcBorders>
              <w:left w:val="double" w:sz="4" w:space="0" w:color="auto"/>
            </w:tcBorders>
            <w:vAlign w:val="center"/>
          </w:tcPr>
          <w:p w14:paraId="108D66E2"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0C2E1447" w14:textId="77777777" w:rsidTr="008F5350">
        <w:trPr>
          <w:cantSplit/>
        </w:trPr>
        <w:tc>
          <w:tcPr>
            <w:tcW w:w="810" w:type="dxa"/>
            <w:tcBorders>
              <w:right w:val="double" w:sz="4" w:space="0" w:color="auto"/>
            </w:tcBorders>
            <w:shd w:val="clear" w:color="auto" w:fill="auto"/>
            <w:vAlign w:val="center"/>
          </w:tcPr>
          <w:p w14:paraId="64454726" w14:textId="77777777" w:rsidR="001E66D2" w:rsidRPr="00B916EC" w:rsidRDefault="001E66D2" w:rsidP="008F5350">
            <w:pPr>
              <w:pStyle w:val="TAC"/>
            </w:pPr>
            <w:r w:rsidRPr="00B916EC">
              <w:t>7</w:t>
            </w:r>
          </w:p>
        </w:tc>
        <w:tc>
          <w:tcPr>
            <w:tcW w:w="8849" w:type="dxa"/>
            <w:gridSpan w:val="2"/>
            <w:tcBorders>
              <w:left w:val="double" w:sz="4" w:space="0" w:color="auto"/>
            </w:tcBorders>
            <w:vAlign w:val="center"/>
          </w:tcPr>
          <w:p w14:paraId="50C76302" w14:textId="77777777" w:rsidR="001E66D2" w:rsidRPr="00B916EC" w:rsidRDefault="001E66D2" w:rsidP="008F5350">
            <w:pPr>
              <w:pStyle w:val="TAC"/>
            </w:pPr>
            <w:r w:rsidRPr="00B916EC">
              <w:rPr>
                <w:rFonts w:cs="Arial"/>
                <w:kern w:val="24"/>
                <w:szCs w:val="18"/>
              </w:rPr>
              <w:t>Reserved</w:t>
            </w:r>
          </w:p>
        </w:tc>
      </w:tr>
      <w:tr w:rsidR="001E66D2" w:rsidRPr="00B916EC" w14:paraId="2BB93E4A" w14:textId="77777777" w:rsidTr="008F5350">
        <w:trPr>
          <w:cantSplit/>
        </w:trPr>
        <w:tc>
          <w:tcPr>
            <w:tcW w:w="810" w:type="dxa"/>
            <w:tcBorders>
              <w:right w:val="double" w:sz="4" w:space="0" w:color="auto"/>
            </w:tcBorders>
            <w:shd w:val="clear" w:color="auto" w:fill="auto"/>
            <w:vAlign w:val="center"/>
          </w:tcPr>
          <w:p w14:paraId="5ECCA562" w14:textId="77777777" w:rsidR="001E66D2" w:rsidRPr="00B916EC" w:rsidRDefault="001E66D2" w:rsidP="008F5350">
            <w:pPr>
              <w:pStyle w:val="TAC"/>
            </w:pPr>
            <w:r w:rsidRPr="00B916EC">
              <w:t>8</w:t>
            </w:r>
          </w:p>
        </w:tc>
        <w:tc>
          <w:tcPr>
            <w:tcW w:w="8849" w:type="dxa"/>
            <w:gridSpan w:val="2"/>
            <w:tcBorders>
              <w:left w:val="double" w:sz="4" w:space="0" w:color="auto"/>
            </w:tcBorders>
            <w:vAlign w:val="center"/>
          </w:tcPr>
          <w:p w14:paraId="6BF18647"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1EA1A868" w14:textId="77777777" w:rsidTr="008F5350">
        <w:trPr>
          <w:cantSplit/>
        </w:trPr>
        <w:tc>
          <w:tcPr>
            <w:tcW w:w="810" w:type="dxa"/>
            <w:tcBorders>
              <w:right w:val="double" w:sz="4" w:space="0" w:color="auto"/>
            </w:tcBorders>
            <w:shd w:val="clear" w:color="auto" w:fill="auto"/>
            <w:vAlign w:val="center"/>
          </w:tcPr>
          <w:p w14:paraId="7C977751" w14:textId="77777777" w:rsidR="001E66D2" w:rsidRPr="00B916EC" w:rsidRDefault="001E66D2" w:rsidP="008F5350">
            <w:pPr>
              <w:pStyle w:val="TAC"/>
            </w:pPr>
            <w:r w:rsidRPr="00B916EC">
              <w:t>9</w:t>
            </w:r>
          </w:p>
        </w:tc>
        <w:tc>
          <w:tcPr>
            <w:tcW w:w="8849" w:type="dxa"/>
            <w:gridSpan w:val="2"/>
            <w:tcBorders>
              <w:left w:val="double" w:sz="4" w:space="0" w:color="auto"/>
            </w:tcBorders>
            <w:vAlign w:val="center"/>
          </w:tcPr>
          <w:p w14:paraId="59C967D8" w14:textId="77777777" w:rsidR="001E66D2" w:rsidRPr="00B916EC" w:rsidRDefault="001E66D2" w:rsidP="008F5350">
            <w:pPr>
              <w:pStyle w:val="TAC"/>
            </w:pPr>
            <w:r w:rsidRPr="00B916EC">
              <w:rPr>
                <w:rFonts w:cs="Arial"/>
                <w:kern w:val="24"/>
                <w:szCs w:val="18"/>
              </w:rPr>
              <w:t>Reserved</w:t>
            </w:r>
          </w:p>
        </w:tc>
      </w:tr>
      <w:tr w:rsidR="001E66D2" w:rsidRPr="00B916EC" w14:paraId="654D71EE" w14:textId="77777777" w:rsidTr="008F5350">
        <w:trPr>
          <w:cantSplit/>
        </w:trPr>
        <w:tc>
          <w:tcPr>
            <w:tcW w:w="810" w:type="dxa"/>
            <w:tcBorders>
              <w:right w:val="double" w:sz="4" w:space="0" w:color="auto"/>
            </w:tcBorders>
            <w:shd w:val="clear" w:color="auto" w:fill="auto"/>
            <w:vAlign w:val="center"/>
          </w:tcPr>
          <w:p w14:paraId="3AC65694" w14:textId="77777777" w:rsidR="001E66D2" w:rsidRPr="00B916EC" w:rsidRDefault="001E66D2" w:rsidP="008F5350">
            <w:pPr>
              <w:pStyle w:val="TAC"/>
            </w:pPr>
            <w:r w:rsidRPr="00B916EC">
              <w:t>10</w:t>
            </w:r>
          </w:p>
        </w:tc>
        <w:tc>
          <w:tcPr>
            <w:tcW w:w="8849" w:type="dxa"/>
            <w:gridSpan w:val="2"/>
            <w:tcBorders>
              <w:left w:val="double" w:sz="4" w:space="0" w:color="auto"/>
            </w:tcBorders>
            <w:vAlign w:val="center"/>
          </w:tcPr>
          <w:p w14:paraId="65F43977"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7BDA3576" w14:textId="77777777" w:rsidTr="008F5350">
        <w:trPr>
          <w:cantSplit/>
        </w:trPr>
        <w:tc>
          <w:tcPr>
            <w:tcW w:w="810" w:type="dxa"/>
            <w:tcBorders>
              <w:right w:val="double" w:sz="4" w:space="0" w:color="auto"/>
            </w:tcBorders>
            <w:shd w:val="clear" w:color="auto" w:fill="auto"/>
            <w:vAlign w:val="center"/>
          </w:tcPr>
          <w:p w14:paraId="6718A049" w14:textId="77777777" w:rsidR="001E66D2" w:rsidRPr="00B916EC" w:rsidRDefault="001E66D2" w:rsidP="008F5350">
            <w:pPr>
              <w:pStyle w:val="TAC"/>
            </w:pPr>
            <w:r w:rsidRPr="00B916EC">
              <w:t>11</w:t>
            </w:r>
          </w:p>
        </w:tc>
        <w:tc>
          <w:tcPr>
            <w:tcW w:w="8849" w:type="dxa"/>
            <w:gridSpan w:val="2"/>
            <w:tcBorders>
              <w:left w:val="double" w:sz="4" w:space="0" w:color="auto"/>
            </w:tcBorders>
            <w:vAlign w:val="center"/>
          </w:tcPr>
          <w:p w14:paraId="36C9EEC8" w14:textId="77777777" w:rsidR="001E66D2" w:rsidRPr="00B916EC" w:rsidRDefault="001E66D2" w:rsidP="008F5350">
            <w:pPr>
              <w:pStyle w:val="TAC"/>
            </w:pPr>
            <w:r w:rsidRPr="00B916EC">
              <w:rPr>
                <w:rFonts w:cs="Arial"/>
                <w:kern w:val="24"/>
                <w:szCs w:val="18"/>
              </w:rPr>
              <w:t>Reserved</w:t>
            </w:r>
          </w:p>
        </w:tc>
      </w:tr>
      <w:tr w:rsidR="001E66D2" w:rsidRPr="00B916EC" w14:paraId="39094AA7" w14:textId="77777777" w:rsidTr="008F5350">
        <w:trPr>
          <w:cantSplit/>
        </w:trPr>
        <w:tc>
          <w:tcPr>
            <w:tcW w:w="810" w:type="dxa"/>
            <w:tcBorders>
              <w:right w:val="double" w:sz="4" w:space="0" w:color="auto"/>
            </w:tcBorders>
            <w:shd w:val="clear" w:color="auto" w:fill="auto"/>
            <w:vAlign w:val="center"/>
          </w:tcPr>
          <w:p w14:paraId="7D41E2A7" w14:textId="77777777" w:rsidR="001E66D2" w:rsidRPr="00B916EC" w:rsidRDefault="001E66D2" w:rsidP="008F5350">
            <w:pPr>
              <w:pStyle w:val="TAC"/>
            </w:pPr>
            <w:r w:rsidRPr="00B916EC">
              <w:t>12</w:t>
            </w:r>
          </w:p>
        </w:tc>
        <w:tc>
          <w:tcPr>
            <w:tcW w:w="8849" w:type="dxa"/>
            <w:gridSpan w:val="2"/>
            <w:tcBorders>
              <w:left w:val="double" w:sz="4" w:space="0" w:color="auto"/>
            </w:tcBorders>
            <w:vAlign w:val="center"/>
          </w:tcPr>
          <w:p w14:paraId="63A12B5C"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61BBF59E" w14:textId="77777777" w:rsidTr="008F5350">
        <w:trPr>
          <w:cantSplit/>
        </w:trPr>
        <w:tc>
          <w:tcPr>
            <w:tcW w:w="810" w:type="dxa"/>
            <w:tcBorders>
              <w:right w:val="double" w:sz="4" w:space="0" w:color="auto"/>
            </w:tcBorders>
            <w:shd w:val="clear" w:color="auto" w:fill="auto"/>
            <w:vAlign w:val="center"/>
          </w:tcPr>
          <w:p w14:paraId="3481C787" w14:textId="77777777" w:rsidR="001E66D2" w:rsidRPr="00B916EC" w:rsidRDefault="001E66D2" w:rsidP="008F5350">
            <w:pPr>
              <w:pStyle w:val="TAC"/>
            </w:pPr>
            <w:r w:rsidRPr="00B916EC">
              <w:t>13</w:t>
            </w:r>
          </w:p>
        </w:tc>
        <w:tc>
          <w:tcPr>
            <w:tcW w:w="8849" w:type="dxa"/>
            <w:gridSpan w:val="2"/>
            <w:tcBorders>
              <w:left w:val="double" w:sz="4" w:space="0" w:color="auto"/>
            </w:tcBorders>
            <w:vAlign w:val="center"/>
          </w:tcPr>
          <w:p w14:paraId="71D05E3B" w14:textId="77777777" w:rsidR="001E66D2" w:rsidRPr="00B916EC" w:rsidRDefault="001E66D2" w:rsidP="008F5350">
            <w:pPr>
              <w:pStyle w:val="TAC"/>
            </w:pPr>
            <w:r w:rsidRPr="00B916EC">
              <w:rPr>
                <w:rFonts w:cs="Arial"/>
                <w:kern w:val="24"/>
                <w:szCs w:val="18"/>
              </w:rPr>
              <w:t>Reserved</w:t>
            </w:r>
          </w:p>
        </w:tc>
      </w:tr>
      <w:tr w:rsidR="001E66D2" w:rsidRPr="00B916EC" w14:paraId="6D740216" w14:textId="77777777" w:rsidTr="008F5350">
        <w:trPr>
          <w:cantSplit/>
        </w:trPr>
        <w:tc>
          <w:tcPr>
            <w:tcW w:w="810" w:type="dxa"/>
            <w:tcBorders>
              <w:right w:val="double" w:sz="4" w:space="0" w:color="auto"/>
            </w:tcBorders>
            <w:shd w:val="clear" w:color="auto" w:fill="auto"/>
            <w:vAlign w:val="center"/>
          </w:tcPr>
          <w:p w14:paraId="02CA95BB" w14:textId="77777777" w:rsidR="001E66D2" w:rsidRPr="00B916EC" w:rsidRDefault="001E66D2" w:rsidP="008F5350">
            <w:pPr>
              <w:pStyle w:val="TAC"/>
            </w:pPr>
            <w:r w:rsidRPr="00B916EC">
              <w:t>14</w:t>
            </w:r>
          </w:p>
        </w:tc>
        <w:tc>
          <w:tcPr>
            <w:tcW w:w="8849" w:type="dxa"/>
            <w:gridSpan w:val="2"/>
            <w:tcBorders>
              <w:left w:val="double" w:sz="4" w:space="0" w:color="auto"/>
            </w:tcBorders>
            <w:vAlign w:val="center"/>
          </w:tcPr>
          <w:p w14:paraId="30DEC68E" w14:textId="77777777" w:rsidR="001E66D2" w:rsidRPr="00B916EC" w:rsidRDefault="001E66D2" w:rsidP="008F5350">
            <w:pPr>
              <w:pStyle w:val="TAC"/>
            </w:pPr>
            <w:r w:rsidRPr="00B916EC">
              <w:rPr>
                <w:rFonts w:cs="Arial"/>
                <w:kern w:val="24"/>
                <w:szCs w:val="18"/>
              </w:rPr>
              <w:t>Reserved</w:t>
            </w:r>
          </w:p>
        </w:tc>
      </w:tr>
      <w:tr w:rsidR="001E66D2" w:rsidRPr="00B916EC" w14:paraId="6BB9C8F0" w14:textId="77777777" w:rsidTr="008F5350">
        <w:trPr>
          <w:cantSplit/>
        </w:trPr>
        <w:tc>
          <w:tcPr>
            <w:tcW w:w="810" w:type="dxa"/>
            <w:tcBorders>
              <w:right w:val="double" w:sz="4" w:space="0" w:color="auto"/>
            </w:tcBorders>
            <w:shd w:val="clear" w:color="auto" w:fill="auto"/>
            <w:vAlign w:val="center"/>
          </w:tcPr>
          <w:p w14:paraId="1681084C" w14:textId="77777777" w:rsidR="001E66D2" w:rsidRPr="00B916EC" w:rsidRDefault="001E66D2" w:rsidP="008F5350">
            <w:pPr>
              <w:pStyle w:val="TAC"/>
            </w:pPr>
            <w:r w:rsidRPr="00B916EC">
              <w:rPr>
                <w:rFonts w:cs="Arial"/>
                <w:kern w:val="24"/>
                <w:szCs w:val="18"/>
              </w:rPr>
              <w:t>15</w:t>
            </w:r>
          </w:p>
        </w:tc>
        <w:tc>
          <w:tcPr>
            <w:tcW w:w="8849" w:type="dxa"/>
            <w:gridSpan w:val="2"/>
            <w:tcBorders>
              <w:left w:val="double" w:sz="4" w:space="0" w:color="auto"/>
            </w:tcBorders>
            <w:vAlign w:val="center"/>
          </w:tcPr>
          <w:p w14:paraId="6F27FA4A" w14:textId="77777777" w:rsidR="001E66D2" w:rsidRPr="00B916EC" w:rsidRDefault="001E66D2" w:rsidP="008F5350">
            <w:pPr>
              <w:pStyle w:val="TAC"/>
              <w:rPr>
                <w:rFonts w:cs="Arial"/>
                <w:kern w:val="24"/>
                <w:szCs w:val="18"/>
              </w:rPr>
            </w:pPr>
            <w:r w:rsidRPr="00B916EC">
              <w:rPr>
                <w:rFonts w:cs="Arial"/>
                <w:kern w:val="24"/>
                <w:szCs w:val="18"/>
              </w:rPr>
              <w:t>Reserved</w:t>
            </w:r>
          </w:p>
        </w:tc>
      </w:tr>
    </w:tbl>
    <w:p w14:paraId="515E9A4B" w14:textId="77777777" w:rsidR="001E66D2" w:rsidRDefault="001E66D2" w:rsidP="001E66D2">
      <w:pPr>
        <w:rPr>
          <w:rStyle w:val="CommentReference"/>
        </w:rPr>
      </w:pPr>
    </w:p>
    <w:p w14:paraId="355219DF" w14:textId="5CE54A97" w:rsidR="00282C81" w:rsidRPr="00263A9F" w:rsidRDefault="00282C81" w:rsidP="00282C81">
      <w:pPr>
        <w:textAlignment w:val="bottom"/>
      </w:pPr>
      <w:r w:rsidRPr="00263A9F">
        <w:t xml:space="preserve">If a UE detects a first SS/PBCH block and determines that a </w:t>
      </w:r>
      <w:r w:rsidR="00C76664">
        <w:t>CORESET</w:t>
      </w:r>
      <w:r w:rsidRPr="00263A9F">
        <w:t xml:space="preserve"> for Type0-PDCCH </w:t>
      </w:r>
      <w:r w:rsidR="00CF02AF">
        <w:t>CSS set</w:t>
      </w:r>
      <w:r w:rsidRPr="00263A9F">
        <w:t xml:space="preserve"> is not present, and for </w:t>
      </w:r>
      <w:r w:rsidR="00744398">
        <w:rPr>
          <w:position w:val="-10"/>
        </w:rPr>
        <w:pict w14:anchorId="738F1D51">
          <v:shape id="_x0000_i2519" type="#_x0000_t75" style="width:57.75pt;height:14.25pt">
            <v:imagedata r:id="rId934" o:title=""/>
          </v:shape>
        </w:pict>
      </w:r>
      <w:r w:rsidRPr="00263A9F">
        <w:t xml:space="preserve"> for FR1 or for </w:t>
      </w:r>
      <w:r w:rsidR="00744398">
        <w:rPr>
          <w:position w:val="-10"/>
        </w:rPr>
        <w:pict w14:anchorId="54649540">
          <v:shape id="_x0000_i2520" type="#_x0000_t75" style="width:57.75pt;height:14.25pt">
            <v:imagedata r:id="rId935" o:title=""/>
          </v:shape>
        </w:pict>
      </w:r>
      <w:r w:rsidRPr="00263A9F">
        <w:t xml:space="preserve"> for FR2, the UE </w:t>
      </w:r>
      <w:r w:rsidR="00D561F4">
        <w:t xml:space="preserve">may </w:t>
      </w:r>
      <w:r w:rsidRPr="00263A9F">
        <w:t>determine the</w:t>
      </w:r>
      <w:r w:rsidR="00D561F4" w:rsidRPr="00D561F4">
        <w:t xml:space="preserve"> </w:t>
      </w:r>
      <w:r w:rsidR="00D561F4" w:rsidRPr="001B7DCD">
        <w:t>nearest (in the corresponding frequency direction)</w:t>
      </w:r>
      <w:r w:rsidRPr="00263A9F">
        <w:t xml:space="preserve"> global synchronization channel number (GSCN) of a second SS/PBCH block having a </w:t>
      </w:r>
      <w:r w:rsidR="00C76664">
        <w:t>CORESET</w:t>
      </w:r>
      <w:r w:rsidRPr="00263A9F">
        <w:t xml:space="preserve"> for an associated Type0-PDCCH </w:t>
      </w:r>
      <w:r w:rsidR="00CF02AF">
        <w:t>CSS set</w:t>
      </w:r>
      <w:r w:rsidRPr="00263A9F">
        <w:t xml:space="preserve"> as </w:t>
      </w:r>
      <w:r w:rsidR="00744398">
        <w:rPr>
          <w:position w:val="-10"/>
        </w:rPr>
        <w:pict w14:anchorId="31BE9696">
          <v:shape id="_x0000_i2521" type="#_x0000_t75" style="width:1in;height:21.75pt">
            <v:imagedata r:id="rId936" o:title=""/>
          </v:shape>
        </w:pict>
      </w:r>
      <w:r w:rsidRPr="00263A9F">
        <w:t xml:space="preserve">. </w:t>
      </w:r>
      <w:r w:rsidR="00744398">
        <w:rPr>
          <w:position w:val="-10"/>
        </w:rPr>
        <w:pict w14:anchorId="77A3C644">
          <v:shape id="_x0000_i2522" type="#_x0000_t75" style="width:36.75pt;height:14.25pt">
            <v:imagedata r:id="rId937" o:title=""/>
          </v:shape>
        </w:pict>
      </w:r>
      <w:r w:rsidRPr="00263A9F">
        <w:t xml:space="preserve"> is the GSCN of the first SS/PBCH block and </w:t>
      </w:r>
      <w:r w:rsidR="00744398">
        <w:rPr>
          <w:position w:val="-10"/>
        </w:rPr>
        <w:pict w14:anchorId="60FA0D5F">
          <v:shape id="_x0000_i2523" type="#_x0000_t75" style="width:27.75pt;height:14.25pt">
            <v:imagedata r:id="rId938" o:title=""/>
          </v:shape>
        </w:pict>
      </w:r>
      <w:r w:rsidRPr="00263A9F">
        <w:t xml:space="preserve"> is a GSCN offset provided by Table 13-16 for FR1 and Table 13-17 for FR2. </w:t>
      </w:r>
      <w:r w:rsidR="00D561F4" w:rsidRPr="001B7DCD">
        <w:rPr>
          <w:rFonts w:eastAsia="Yu Mincho"/>
        </w:rPr>
        <w:t xml:space="preserve">If the UE detects the second SS/PBCH block and the second SS/PBCH block does not provide a </w:t>
      </w:r>
      <w:r w:rsidR="00C76664">
        <w:rPr>
          <w:rFonts w:eastAsia="Yu Mincho"/>
        </w:rPr>
        <w:t>CORESET</w:t>
      </w:r>
      <w:r w:rsidR="00D561F4" w:rsidRPr="001B7DCD">
        <w:rPr>
          <w:rFonts w:eastAsia="Yu Mincho"/>
        </w:rPr>
        <w:t xml:space="preserve"> for Type0-PDCCH </w:t>
      </w:r>
      <w:r w:rsidR="00407696">
        <w:t>CSS set</w:t>
      </w:r>
      <w:r w:rsidR="00D561F4" w:rsidRPr="001B7DCD">
        <w:rPr>
          <w:rFonts w:eastAsia="Yu Mincho"/>
        </w:rPr>
        <w:t xml:space="preserve">, </w:t>
      </w:r>
      <w:r w:rsidR="00D561F4" w:rsidRPr="001B7DCD">
        <w:t xml:space="preserve">as described </w:t>
      </w:r>
      <w:r w:rsidR="006F5F9E">
        <w:t>in clause</w:t>
      </w:r>
      <w:r w:rsidR="00D561F4" w:rsidRPr="001B7DCD">
        <w:t xml:space="preserve"> 4.1, </w:t>
      </w:r>
      <w:r w:rsidR="00D561F4" w:rsidRPr="001B7DCD">
        <w:rPr>
          <w:rFonts w:eastAsia="Yu Mincho"/>
        </w:rPr>
        <w:t xml:space="preserve">the </w:t>
      </w:r>
      <w:r w:rsidR="00D561F4" w:rsidRPr="001B7DCD">
        <w:t>UE may ignore the information related to GSCN of SS/PBCH block locations for performing cell search.</w:t>
      </w:r>
    </w:p>
    <w:p w14:paraId="29B745B2" w14:textId="77777777" w:rsidR="00D561F4" w:rsidRPr="001B7DCD" w:rsidRDefault="00282C81" w:rsidP="00D561F4">
      <w:pPr>
        <w:rPr>
          <w:iCs/>
        </w:rPr>
      </w:pPr>
      <w:r w:rsidRPr="00263A9F">
        <w:t xml:space="preserve">If a UE detects a SS/PBCH block and determines that a </w:t>
      </w:r>
      <w:r w:rsidR="00C76664">
        <w:t>CORESET</w:t>
      </w:r>
      <w:r w:rsidRPr="00263A9F">
        <w:t xml:space="preserve"> for Type0-PDCCH </w:t>
      </w:r>
      <w:r w:rsidR="00493727">
        <w:t>CSS set</w:t>
      </w:r>
      <w:r w:rsidRPr="00263A9F">
        <w:t xml:space="preserve"> is not present, and for </w:t>
      </w:r>
      <w:r w:rsidR="00744398">
        <w:rPr>
          <w:position w:val="-10"/>
        </w:rPr>
        <w:pict w14:anchorId="73DFDA4A">
          <v:shape id="_x0000_i2524" type="#_x0000_t75" style="width:36.75pt;height:14.25pt">
            <v:imagedata r:id="rId939" o:title=""/>
          </v:shape>
        </w:pict>
      </w:r>
      <w:r w:rsidRPr="00263A9F">
        <w:t xml:space="preserve"> for FR1 or for </w:t>
      </w:r>
      <w:r w:rsidR="00744398">
        <w:rPr>
          <w:position w:val="-10"/>
        </w:rPr>
        <w:pict w14:anchorId="6DC62E7C">
          <v:shape id="_x0000_i2525" type="#_x0000_t75" style="width:36.75pt;height:14.25pt">
            <v:imagedata r:id="rId940" o:title=""/>
          </v:shape>
        </w:pict>
      </w:r>
      <w:r w:rsidRPr="00263A9F">
        <w:t xml:space="preserve"> for FR2, the UE determines that there is no SS/PBCH block having an associated Type0-PDCCH </w:t>
      </w:r>
      <w:r w:rsidR="00493727">
        <w:t>CSS set</w:t>
      </w:r>
      <w:r w:rsidRPr="00263A9F">
        <w:t xml:space="preserve"> within a GSCN range </w:t>
      </w:r>
      <w:r w:rsidR="00744398">
        <w:rPr>
          <w:position w:val="-10"/>
        </w:rPr>
        <w:pict w14:anchorId="66F23093">
          <v:shape id="_x0000_i2526" type="#_x0000_t75" style="width:151.5pt;height:14.25pt">
            <v:imagedata r:id="rId941" o:title=""/>
          </v:shape>
        </w:pict>
      </w:r>
      <w:r w:rsidRPr="00263A9F">
        <w:t xml:space="preserve">. </w:t>
      </w:r>
      <w:r w:rsidR="00744398">
        <w:rPr>
          <w:position w:val="-10"/>
        </w:rPr>
        <w:pict w14:anchorId="743E5609">
          <v:shape id="_x0000_i2527" type="#_x0000_t75" style="width:27.75pt;height:14.25pt">
            <v:imagedata r:id="rId942" o:title=""/>
          </v:shape>
        </w:pict>
      </w:r>
      <w:r w:rsidRPr="00263A9F">
        <w:t xml:space="preserve">and </w:t>
      </w:r>
      <w:r w:rsidR="00744398">
        <w:rPr>
          <w:position w:val="-10"/>
        </w:rPr>
        <w:pict w14:anchorId="167780EC">
          <v:shape id="_x0000_i2528" type="#_x0000_t75" style="width:27.75pt;height:14.25pt">
            <v:imagedata r:id="rId943" o:title=""/>
          </v:shape>
        </w:pict>
      </w:r>
      <w:r w:rsidRPr="00263A9F">
        <w:t xml:space="preserve"> are respectively determined by </w:t>
      </w:r>
      <w:r w:rsidR="00E00584" w:rsidRPr="002C5E8B">
        <w:rPr>
          <w:i/>
          <w:iCs/>
        </w:rPr>
        <w:t xml:space="preserve">controlResourceSetZero </w:t>
      </w:r>
      <w:r w:rsidR="00E00584" w:rsidRPr="002C5E8B">
        <w:rPr>
          <w:lang w:val="en-US"/>
        </w:rPr>
        <w:t xml:space="preserve">and </w:t>
      </w:r>
      <w:r w:rsidR="00E00584" w:rsidRPr="002C5E8B">
        <w:rPr>
          <w:i/>
          <w:iCs/>
        </w:rPr>
        <w:t>searchSpaceZero</w:t>
      </w:r>
      <w:r w:rsidR="00E00584" w:rsidRPr="002C5E8B">
        <w:rPr>
          <w:iCs/>
        </w:rPr>
        <w:t xml:space="preserve"> in</w:t>
      </w:r>
      <w:r w:rsidR="00E00584" w:rsidRPr="002C5E8B">
        <w:rPr>
          <w:i/>
          <w:iCs/>
        </w:rPr>
        <w:t xml:space="preserve"> </w:t>
      </w:r>
      <w:r w:rsidR="001601D2" w:rsidRPr="00BE7045">
        <w:rPr>
          <w:i/>
          <w:iCs/>
          <w:lang w:eastAsia="ja-JP"/>
        </w:rPr>
        <w:t>pdcch-ConfigSIB1</w:t>
      </w:r>
      <w:r w:rsidR="001601D2" w:rsidRPr="00BE7045">
        <w:rPr>
          <w:iCs/>
        </w:rPr>
        <w:t xml:space="preserve">. </w:t>
      </w:r>
      <w:r w:rsidR="001601D2" w:rsidRPr="00BE7045">
        <w:rPr>
          <w:lang w:eastAsia="ja-JP"/>
        </w:rPr>
        <w:t xml:space="preserve">If the GSCN range is </w:t>
      </w:r>
      <w:r w:rsidR="00744398">
        <w:rPr>
          <w:position w:val="-10"/>
        </w:rPr>
        <w:pict w14:anchorId="019995B6">
          <v:shape id="_x0000_i2529" type="#_x0000_t75" style="width:86.25pt;height:21.75pt">
            <v:imagedata r:id="rId944" o:title=""/>
          </v:shape>
        </w:pict>
      </w:r>
      <w:r w:rsidR="001601D2" w:rsidRPr="00BE7045">
        <w:t xml:space="preserve">, the UE determines that there is no information for a second SS/PBCH block with a </w:t>
      </w:r>
      <w:r w:rsidR="00C76664">
        <w:t>CORESET</w:t>
      </w:r>
      <w:r w:rsidR="001601D2" w:rsidRPr="00BE7045">
        <w:t xml:space="preserve"> for an associated Type0-PDCCH </w:t>
      </w:r>
      <w:r w:rsidR="00493727">
        <w:t>CSS set</w:t>
      </w:r>
      <w:r w:rsidR="001601D2" w:rsidRPr="00BE7045">
        <w:t xml:space="preserve"> on the detected SS/PBCH block</w:t>
      </w:r>
      <w:r w:rsidRPr="00263A9F">
        <w:rPr>
          <w:iCs/>
        </w:rPr>
        <w:t xml:space="preserve">. </w:t>
      </w:r>
    </w:p>
    <w:p w14:paraId="76F994A7" w14:textId="29C9FF16" w:rsidR="00282C81" w:rsidRPr="00263A9F" w:rsidRDefault="00D561F4" w:rsidP="00282C81">
      <w:r w:rsidRPr="001B7DCD">
        <w:t xml:space="preserve">If a UE does not detect any SS/PBCH block providing a </w:t>
      </w:r>
      <w:r w:rsidR="00C76664">
        <w:t>CORESET</w:t>
      </w:r>
      <w:r w:rsidRPr="001B7DCD">
        <w:t xml:space="preserve"> for Type0-PDCCH </w:t>
      </w:r>
      <w:r w:rsidR="00493727">
        <w:t>CSS set</w:t>
      </w:r>
      <w:r w:rsidRPr="001B7DCD">
        <w:t xml:space="preserve">, as described </w:t>
      </w:r>
      <w:r w:rsidR="006F5F9E">
        <w:t>in clause</w:t>
      </w:r>
      <w:r w:rsidRPr="001B7DCD">
        <w:t xml:space="preserve"> 4.1, within a time period determined by the UE, the UE may ignore the information related to GSCN of SS/PBCH locations in performing cell search.</w:t>
      </w:r>
    </w:p>
    <w:p w14:paraId="5FC8C673" w14:textId="77777777" w:rsidR="00282C81" w:rsidRDefault="00282C81" w:rsidP="0009732E">
      <w:pPr>
        <w:pStyle w:val="TH"/>
      </w:pPr>
      <w:r w:rsidRPr="00692B28">
        <w:lastRenderedPageBreak/>
        <w:t xml:space="preserve">Table 13-16: Mapping between the combination of </w:t>
      </w:r>
      <w:r w:rsidR="00744398">
        <w:rPr>
          <w:position w:val="-10"/>
        </w:rPr>
        <w:pict w14:anchorId="7C110E87">
          <v:shape id="_x0000_i2530" type="#_x0000_t75" style="width:21.75pt;height:14.25pt">
            <v:imagedata r:id="rId945" o:title=""/>
          </v:shape>
        </w:pict>
      </w:r>
      <w:r w:rsidR="005C3934">
        <w:t xml:space="preserve"> </w:t>
      </w:r>
      <w:r w:rsidRPr="00692B28">
        <w:t xml:space="preserve">and </w:t>
      </w:r>
      <w:r w:rsidR="00E00584" w:rsidRPr="002C5E8B">
        <w:rPr>
          <w:i/>
          <w:iCs/>
        </w:rPr>
        <w:t xml:space="preserve">controlResourceSetZero </w:t>
      </w:r>
      <w:r w:rsidR="00E00584" w:rsidRPr="002C5E8B">
        <w:rPr>
          <w:lang w:val="en-US"/>
        </w:rPr>
        <w:t xml:space="preserve">and </w:t>
      </w:r>
      <w:r w:rsidR="00E00584" w:rsidRPr="002C5E8B">
        <w:rPr>
          <w:i/>
          <w:iCs/>
        </w:rPr>
        <w:t>searchSpaceZero</w:t>
      </w:r>
      <w:r w:rsidR="00E00584" w:rsidRPr="002C5E8B">
        <w:rPr>
          <w:iCs/>
        </w:rPr>
        <w:t xml:space="preserve"> in</w:t>
      </w:r>
      <w:r w:rsidR="00E00584" w:rsidRPr="002C5E8B">
        <w:rPr>
          <w:i/>
          <w:iCs/>
        </w:rPr>
        <w:t xml:space="preserve"> </w:t>
      </w:r>
      <w:r w:rsidR="005C3934" w:rsidRPr="003C5174">
        <w:rPr>
          <w:i/>
          <w:iCs/>
          <w:lang w:eastAsia="ja-JP"/>
        </w:rPr>
        <w:t>pdcch-ConfigSIB1</w:t>
      </w:r>
      <w:r w:rsidRPr="00692B28">
        <w:rPr>
          <w:i/>
        </w:rPr>
        <w:t xml:space="preserve"> </w:t>
      </w:r>
      <w:r w:rsidRPr="00692B28">
        <w:t xml:space="preserve">to </w:t>
      </w:r>
      <w:r w:rsidR="00744398">
        <w:rPr>
          <w:rFonts w:ascii="Calibri" w:hAnsi="Calibri"/>
          <w:b w:val="0"/>
          <w:position w:val="-10"/>
          <w:sz w:val="22"/>
          <w:szCs w:val="22"/>
          <w:lang w:eastAsia="zh-CN"/>
        </w:rPr>
        <w:pict w14:anchorId="35673FB7">
          <v:shape id="_x0000_i2531" type="#_x0000_t75" style="width:27.75pt;height:21.75pt">
            <v:imagedata r:id="rId946" o:title=""/>
          </v:shape>
        </w:pict>
      </w:r>
      <w:r w:rsidRPr="00692B28">
        <w:t xml:space="preserve"> for FR1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282C81" w:rsidRPr="00B916EC" w14:paraId="493004FC" w14:textId="77777777" w:rsidTr="00FE07DA">
        <w:trPr>
          <w:cantSplit/>
        </w:trPr>
        <w:tc>
          <w:tcPr>
            <w:tcW w:w="1620" w:type="dxa"/>
            <w:tcBorders>
              <w:bottom w:val="double" w:sz="4" w:space="0" w:color="auto"/>
              <w:right w:val="double" w:sz="4" w:space="0" w:color="auto"/>
            </w:tcBorders>
            <w:shd w:val="clear" w:color="auto" w:fill="E0E0E0"/>
            <w:vAlign w:val="center"/>
          </w:tcPr>
          <w:p w14:paraId="34720651" w14:textId="77777777" w:rsidR="00282C81" w:rsidRPr="00C64ED7" w:rsidRDefault="00744398" w:rsidP="00FE07DA">
            <w:pPr>
              <w:keepNext/>
              <w:keepLines/>
              <w:overflowPunct w:val="0"/>
              <w:autoSpaceDE w:val="0"/>
              <w:autoSpaceDN w:val="0"/>
              <w:adjustRightInd w:val="0"/>
              <w:spacing w:after="0"/>
              <w:jc w:val="center"/>
              <w:textAlignment w:val="baseline"/>
              <w:rPr>
                <w:b/>
              </w:rPr>
            </w:pPr>
            <w:r>
              <w:rPr>
                <w:rFonts w:ascii="Calibri" w:hAnsi="Calibri"/>
                <w:b/>
                <w:position w:val="-10"/>
                <w:sz w:val="22"/>
                <w:szCs w:val="22"/>
                <w:lang w:eastAsia="zh-CN"/>
              </w:rPr>
              <w:pict w14:anchorId="5504196F">
                <v:shape id="_x0000_i2532" type="#_x0000_t75" style="width:21.75pt;height:14.25pt">
                  <v:imagedata r:id="rId945" o:title=""/>
                </v:shape>
              </w:pict>
            </w:r>
          </w:p>
        </w:tc>
        <w:tc>
          <w:tcPr>
            <w:tcW w:w="2700" w:type="dxa"/>
            <w:tcBorders>
              <w:left w:val="double" w:sz="4" w:space="0" w:color="auto"/>
              <w:bottom w:val="double" w:sz="4" w:space="0" w:color="auto"/>
            </w:tcBorders>
            <w:shd w:val="clear" w:color="auto" w:fill="E0E0E0"/>
            <w:vAlign w:val="center"/>
          </w:tcPr>
          <w:p w14:paraId="1569116B" w14:textId="77777777" w:rsidR="00282C81" w:rsidRPr="00C64ED7" w:rsidRDefault="00E00584" w:rsidP="00FE07DA">
            <w:pPr>
              <w:keepNext/>
              <w:keepLines/>
              <w:overflowPunct w:val="0"/>
              <w:autoSpaceDE w:val="0"/>
              <w:autoSpaceDN w:val="0"/>
              <w:adjustRightInd w:val="0"/>
              <w:spacing w:after="0"/>
              <w:jc w:val="center"/>
              <w:textAlignment w:val="baseline"/>
              <w:rPr>
                <w:b/>
              </w:rPr>
            </w:pPr>
            <w:r w:rsidRPr="00F420DB">
              <w:rPr>
                <w:i/>
                <w:iCs/>
              </w:rPr>
              <w:t>16×controlResourceSetZero +searchSpaceZero</w:t>
            </w:r>
          </w:p>
        </w:tc>
        <w:tc>
          <w:tcPr>
            <w:tcW w:w="3600" w:type="dxa"/>
            <w:tcBorders>
              <w:bottom w:val="double" w:sz="4" w:space="0" w:color="auto"/>
            </w:tcBorders>
            <w:shd w:val="clear" w:color="auto" w:fill="E0E0E0"/>
            <w:vAlign w:val="center"/>
          </w:tcPr>
          <w:p w14:paraId="7ACDEDFD" w14:textId="77777777" w:rsidR="00282C81" w:rsidRPr="00C64ED7" w:rsidRDefault="00744398" w:rsidP="00FE07DA">
            <w:pPr>
              <w:keepNext/>
              <w:keepLines/>
              <w:overflowPunct w:val="0"/>
              <w:autoSpaceDE w:val="0"/>
              <w:autoSpaceDN w:val="0"/>
              <w:adjustRightInd w:val="0"/>
              <w:spacing w:after="0"/>
              <w:jc w:val="center"/>
              <w:textAlignment w:val="baseline"/>
              <w:rPr>
                <w:b/>
              </w:rPr>
            </w:pPr>
            <w:r>
              <w:rPr>
                <w:rFonts w:ascii="Calibri" w:hAnsi="Calibri"/>
                <w:b/>
                <w:position w:val="-10"/>
                <w:sz w:val="22"/>
                <w:szCs w:val="22"/>
                <w:lang w:eastAsia="zh-CN"/>
              </w:rPr>
              <w:pict w14:anchorId="19509BE1">
                <v:shape id="_x0000_i2533" type="#_x0000_t75" style="width:27.75pt;height:21.75pt">
                  <v:imagedata r:id="rId946" o:title=""/>
                </v:shape>
              </w:pict>
            </w:r>
          </w:p>
        </w:tc>
      </w:tr>
      <w:tr w:rsidR="00282C81" w:rsidRPr="00B916EC" w14:paraId="019C8C9A" w14:textId="77777777" w:rsidTr="00FE07DA">
        <w:trPr>
          <w:cantSplit/>
          <w:trHeight w:val="453"/>
        </w:trPr>
        <w:tc>
          <w:tcPr>
            <w:tcW w:w="1620" w:type="dxa"/>
            <w:tcBorders>
              <w:top w:val="double" w:sz="4" w:space="0" w:color="auto"/>
              <w:right w:val="double" w:sz="4" w:space="0" w:color="auto"/>
            </w:tcBorders>
            <w:shd w:val="clear" w:color="auto" w:fill="auto"/>
            <w:vAlign w:val="center"/>
          </w:tcPr>
          <w:p w14:paraId="523C1DF9"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24</w:t>
            </w:r>
          </w:p>
        </w:tc>
        <w:tc>
          <w:tcPr>
            <w:tcW w:w="2700" w:type="dxa"/>
            <w:tcBorders>
              <w:top w:val="double" w:sz="4" w:space="0" w:color="auto"/>
              <w:left w:val="double" w:sz="4" w:space="0" w:color="auto"/>
            </w:tcBorders>
            <w:vAlign w:val="center"/>
          </w:tcPr>
          <w:p w14:paraId="6756BEE8"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14:paraId="05E6C83D"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72BF4EB0" w14:textId="77777777" w:rsidTr="00FE07DA">
        <w:trPr>
          <w:cantSplit/>
          <w:trHeight w:val="446"/>
        </w:trPr>
        <w:tc>
          <w:tcPr>
            <w:tcW w:w="1620" w:type="dxa"/>
            <w:tcBorders>
              <w:top w:val="single" w:sz="4" w:space="0" w:color="auto"/>
              <w:right w:val="double" w:sz="4" w:space="0" w:color="auto"/>
            </w:tcBorders>
            <w:shd w:val="clear" w:color="auto" w:fill="auto"/>
            <w:vAlign w:val="center"/>
          </w:tcPr>
          <w:p w14:paraId="6DCAAB83"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w:t>
            </w:r>
          </w:p>
        </w:tc>
        <w:tc>
          <w:tcPr>
            <w:tcW w:w="2700" w:type="dxa"/>
            <w:tcBorders>
              <w:top w:val="single" w:sz="4" w:space="0" w:color="auto"/>
              <w:left w:val="double" w:sz="4" w:space="0" w:color="auto"/>
            </w:tcBorders>
            <w:vAlign w:val="center"/>
          </w:tcPr>
          <w:p w14:paraId="1322A9F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33DE5067"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257, 258, …, 512</w:t>
            </w:r>
          </w:p>
        </w:tc>
      </w:tr>
      <w:tr w:rsidR="00282C81" w:rsidRPr="00B916EC" w14:paraId="0C658672" w14:textId="77777777" w:rsidTr="00FE07DA">
        <w:trPr>
          <w:cantSplit/>
          <w:trHeight w:val="437"/>
        </w:trPr>
        <w:tc>
          <w:tcPr>
            <w:tcW w:w="1620" w:type="dxa"/>
            <w:tcBorders>
              <w:top w:val="single" w:sz="4" w:space="0" w:color="auto"/>
              <w:right w:val="double" w:sz="4" w:space="0" w:color="auto"/>
            </w:tcBorders>
            <w:shd w:val="clear" w:color="auto" w:fill="auto"/>
            <w:vAlign w:val="center"/>
          </w:tcPr>
          <w:p w14:paraId="303ABCE2"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26</w:t>
            </w:r>
          </w:p>
        </w:tc>
        <w:tc>
          <w:tcPr>
            <w:tcW w:w="2700" w:type="dxa"/>
            <w:tcBorders>
              <w:top w:val="single" w:sz="4" w:space="0" w:color="auto"/>
              <w:left w:val="double" w:sz="4" w:space="0" w:color="auto"/>
            </w:tcBorders>
            <w:vAlign w:val="center"/>
          </w:tcPr>
          <w:p w14:paraId="586D092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6A063D2B"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513, 514, …., 768</w:t>
            </w:r>
          </w:p>
        </w:tc>
      </w:tr>
      <w:tr w:rsidR="00282C81" w:rsidRPr="00B916EC" w14:paraId="218DC598"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2DE3858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27</w:t>
            </w:r>
          </w:p>
        </w:tc>
        <w:tc>
          <w:tcPr>
            <w:tcW w:w="2700" w:type="dxa"/>
            <w:tcBorders>
              <w:top w:val="single" w:sz="4" w:space="0" w:color="auto"/>
              <w:left w:val="double" w:sz="4" w:space="0" w:color="auto"/>
              <w:bottom w:val="single" w:sz="4" w:space="0" w:color="auto"/>
            </w:tcBorders>
            <w:vAlign w:val="center"/>
          </w:tcPr>
          <w:p w14:paraId="0C856149"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73F1E29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75865250"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56E227DE"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28</w:t>
            </w:r>
          </w:p>
        </w:tc>
        <w:tc>
          <w:tcPr>
            <w:tcW w:w="2700" w:type="dxa"/>
            <w:tcBorders>
              <w:top w:val="single" w:sz="4" w:space="0" w:color="auto"/>
              <w:left w:val="double" w:sz="4" w:space="0" w:color="auto"/>
              <w:bottom w:val="single" w:sz="4" w:space="0" w:color="auto"/>
            </w:tcBorders>
            <w:vAlign w:val="center"/>
          </w:tcPr>
          <w:p w14:paraId="3D204CB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1B2BAC8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-257, -258, …, -512</w:t>
            </w:r>
          </w:p>
        </w:tc>
      </w:tr>
      <w:tr w:rsidR="00282C81" w:rsidRPr="00B916EC" w14:paraId="446375FC"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3D10CBC3"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29</w:t>
            </w:r>
          </w:p>
        </w:tc>
        <w:tc>
          <w:tcPr>
            <w:tcW w:w="2700" w:type="dxa"/>
            <w:tcBorders>
              <w:top w:val="single" w:sz="4" w:space="0" w:color="auto"/>
              <w:left w:val="double" w:sz="4" w:space="0" w:color="auto"/>
              <w:bottom w:val="single" w:sz="4" w:space="0" w:color="auto"/>
            </w:tcBorders>
            <w:vAlign w:val="center"/>
          </w:tcPr>
          <w:p w14:paraId="4865C5B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035DE694"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-513, -514, …., -768</w:t>
            </w:r>
          </w:p>
        </w:tc>
      </w:tr>
      <w:tr w:rsidR="00282C81" w:rsidRPr="00B916EC" w14:paraId="228FC9AD" w14:textId="77777777" w:rsidTr="00FE07DA">
        <w:trPr>
          <w:cantSplit/>
          <w:trHeight w:val="446"/>
        </w:trPr>
        <w:tc>
          <w:tcPr>
            <w:tcW w:w="1620" w:type="dxa"/>
            <w:tcBorders>
              <w:top w:val="single" w:sz="4" w:space="0" w:color="auto"/>
              <w:right w:val="double" w:sz="4" w:space="0" w:color="auto"/>
            </w:tcBorders>
            <w:shd w:val="clear" w:color="auto" w:fill="auto"/>
            <w:vAlign w:val="center"/>
          </w:tcPr>
          <w:p w14:paraId="36B2238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30</w:t>
            </w:r>
          </w:p>
        </w:tc>
        <w:tc>
          <w:tcPr>
            <w:tcW w:w="2700" w:type="dxa"/>
            <w:tcBorders>
              <w:top w:val="single" w:sz="4" w:space="0" w:color="auto"/>
              <w:left w:val="double" w:sz="4" w:space="0" w:color="auto"/>
            </w:tcBorders>
            <w:vAlign w:val="center"/>
          </w:tcPr>
          <w:p w14:paraId="6B0AE4B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1BF50A10"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Reserved, Reserved, …, Reserved</w:t>
            </w:r>
          </w:p>
        </w:tc>
      </w:tr>
    </w:tbl>
    <w:p w14:paraId="0138BEBA" w14:textId="77777777" w:rsidR="00282C81" w:rsidRDefault="00282C81" w:rsidP="0009732E"/>
    <w:p w14:paraId="78F9A6FB" w14:textId="77777777" w:rsidR="00282C81" w:rsidRDefault="00282C81" w:rsidP="0009732E">
      <w:pPr>
        <w:pStyle w:val="TH"/>
      </w:pPr>
      <w:r w:rsidRPr="00692B28">
        <w:t xml:space="preserve">Table 13-17: Mapping between the combination of </w:t>
      </w:r>
      <w:r w:rsidR="00744398">
        <w:rPr>
          <w:position w:val="-10"/>
        </w:rPr>
        <w:pict w14:anchorId="4478D770">
          <v:shape id="_x0000_i2534" type="#_x0000_t75" style="width:21.75pt;height:14.25pt">
            <v:imagedata r:id="rId945" o:title=""/>
          </v:shape>
        </w:pict>
      </w:r>
      <w:r w:rsidR="005C3934">
        <w:t xml:space="preserve"> </w:t>
      </w:r>
      <w:r w:rsidRPr="00692B28">
        <w:t xml:space="preserve">and </w:t>
      </w:r>
      <w:r w:rsidR="00E00584" w:rsidRPr="00C9433A">
        <w:rPr>
          <w:i/>
          <w:iCs/>
        </w:rPr>
        <w:t xml:space="preserve">controlResourceSetZero </w:t>
      </w:r>
      <w:r w:rsidR="00E00584" w:rsidRPr="00C9433A">
        <w:rPr>
          <w:lang w:val="en-US"/>
        </w:rPr>
        <w:t xml:space="preserve">and </w:t>
      </w:r>
      <w:r w:rsidR="00E00584" w:rsidRPr="00C9433A">
        <w:rPr>
          <w:i/>
          <w:iCs/>
        </w:rPr>
        <w:t>searchSpaceZero</w:t>
      </w:r>
      <w:r w:rsidR="00E00584" w:rsidRPr="00C9433A">
        <w:rPr>
          <w:iCs/>
        </w:rPr>
        <w:t xml:space="preserve"> in</w:t>
      </w:r>
      <w:r w:rsidR="00E00584" w:rsidRPr="00C9433A">
        <w:rPr>
          <w:i/>
          <w:iCs/>
        </w:rPr>
        <w:t xml:space="preserve"> </w:t>
      </w:r>
      <w:r w:rsidR="005C3934" w:rsidRPr="003C5174">
        <w:rPr>
          <w:i/>
          <w:iCs/>
          <w:lang w:eastAsia="ja-JP"/>
        </w:rPr>
        <w:t>pdcch-ConfigSIB1</w:t>
      </w:r>
      <w:r w:rsidRPr="00692B28">
        <w:rPr>
          <w:i/>
        </w:rPr>
        <w:t xml:space="preserve"> </w:t>
      </w:r>
      <w:r w:rsidRPr="00692B28">
        <w:t xml:space="preserve">to </w:t>
      </w:r>
      <w:r w:rsidR="00744398">
        <w:rPr>
          <w:rFonts w:ascii="Calibri" w:hAnsi="Calibri"/>
          <w:b w:val="0"/>
          <w:position w:val="-10"/>
          <w:sz w:val="22"/>
          <w:szCs w:val="22"/>
          <w:lang w:eastAsia="zh-CN"/>
        </w:rPr>
        <w:pict w14:anchorId="6AEDAF37">
          <v:shape id="_x0000_i2535" type="#_x0000_t75" style="width:27.75pt;height:21.75pt">
            <v:imagedata r:id="rId946" o:title=""/>
          </v:shape>
        </w:pict>
      </w:r>
      <w:r w:rsidRPr="00692B28">
        <w:t xml:space="preserve"> for FR2</w:t>
      </w:r>
    </w:p>
    <w:tbl>
      <w:tblPr>
        <w:tblW w:w="0" w:type="auto"/>
        <w:tblInd w:w="11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282C81" w:rsidRPr="00B916EC" w14:paraId="3F66434A" w14:textId="77777777" w:rsidTr="00A41602">
        <w:trPr>
          <w:cantSplit/>
        </w:trPr>
        <w:tc>
          <w:tcPr>
            <w:tcW w:w="1620" w:type="dxa"/>
            <w:tcBorders>
              <w:bottom w:val="double" w:sz="4" w:space="0" w:color="auto"/>
              <w:right w:val="double" w:sz="4" w:space="0" w:color="auto"/>
            </w:tcBorders>
            <w:shd w:val="clear" w:color="auto" w:fill="E0E0E0"/>
            <w:vAlign w:val="center"/>
          </w:tcPr>
          <w:p w14:paraId="1C87DAFB" w14:textId="77777777" w:rsidR="00282C81" w:rsidRPr="00C64ED7" w:rsidRDefault="00744398" w:rsidP="00FE07DA">
            <w:pPr>
              <w:keepNext/>
              <w:keepLines/>
              <w:overflowPunct w:val="0"/>
              <w:autoSpaceDE w:val="0"/>
              <w:autoSpaceDN w:val="0"/>
              <w:adjustRightInd w:val="0"/>
              <w:spacing w:after="0"/>
              <w:jc w:val="center"/>
              <w:textAlignment w:val="baseline"/>
              <w:rPr>
                <w:b/>
              </w:rPr>
            </w:pPr>
            <w:r>
              <w:rPr>
                <w:position w:val="-10"/>
              </w:rPr>
              <w:pict w14:anchorId="3B67AE6B">
                <v:shape id="_x0000_i2536" type="#_x0000_t75" style="width:21.75pt;height:14.25pt">
                  <v:imagedata r:id="rId945" o:title=""/>
                </v:shape>
              </w:pict>
            </w:r>
          </w:p>
        </w:tc>
        <w:tc>
          <w:tcPr>
            <w:tcW w:w="2700" w:type="dxa"/>
            <w:tcBorders>
              <w:left w:val="double" w:sz="4" w:space="0" w:color="auto"/>
              <w:bottom w:val="double" w:sz="4" w:space="0" w:color="auto"/>
            </w:tcBorders>
            <w:shd w:val="clear" w:color="auto" w:fill="E0E0E0"/>
            <w:vAlign w:val="center"/>
          </w:tcPr>
          <w:p w14:paraId="22E88E80" w14:textId="77777777" w:rsidR="00282C81" w:rsidRPr="00C64ED7" w:rsidRDefault="00E00584" w:rsidP="00FE07DA">
            <w:pPr>
              <w:keepNext/>
              <w:keepLines/>
              <w:overflowPunct w:val="0"/>
              <w:autoSpaceDE w:val="0"/>
              <w:autoSpaceDN w:val="0"/>
              <w:adjustRightInd w:val="0"/>
              <w:spacing w:after="0"/>
              <w:jc w:val="center"/>
              <w:textAlignment w:val="baseline"/>
              <w:rPr>
                <w:b/>
              </w:rPr>
            </w:pPr>
            <w:r w:rsidRPr="00F420DB">
              <w:rPr>
                <w:i/>
                <w:iCs/>
              </w:rPr>
              <w:t>16×controlResourceSetZero +searchSpaceZero</w:t>
            </w:r>
          </w:p>
        </w:tc>
        <w:tc>
          <w:tcPr>
            <w:tcW w:w="3600" w:type="dxa"/>
            <w:tcBorders>
              <w:bottom w:val="double" w:sz="4" w:space="0" w:color="auto"/>
            </w:tcBorders>
            <w:shd w:val="clear" w:color="auto" w:fill="E0E0E0"/>
            <w:vAlign w:val="center"/>
          </w:tcPr>
          <w:p w14:paraId="4EAF8AA2" w14:textId="77777777" w:rsidR="00282C81" w:rsidRPr="00C64ED7" w:rsidRDefault="00744398" w:rsidP="00FE07DA">
            <w:pPr>
              <w:keepNext/>
              <w:keepLines/>
              <w:overflowPunct w:val="0"/>
              <w:autoSpaceDE w:val="0"/>
              <w:autoSpaceDN w:val="0"/>
              <w:adjustRightInd w:val="0"/>
              <w:spacing w:after="0"/>
              <w:jc w:val="center"/>
              <w:textAlignment w:val="baseline"/>
              <w:rPr>
                <w:b/>
              </w:rPr>
            </w:pPr>
            <w:r>
              <w:rPr>
                <w:rFonts w:ascii="Calibri" w:hAnsi="Calibri"/>
                <w:b/>
                <w:position w:val="-10"/>
                <w:sz w:val="22"/>
                <w:szCs w:val="22"/>
                <w:lang w:eastAsia="zh-CN"/>
              </w:rPr>
              <w:pict w14:anchorId="139B05D5">
                <v:shape id="_x0000_i2537" type="#_x0000_t75" style="width:27.75pt;height:21.75pt">
                  <v:imagedata r:id="rId946" o:title=""/>
                </v:shape>
              </w:pict>
            </w:r>
          </w:p>
        </w:tc>
      </w:tr>
      <w:tr w:rsidR="00282C81" w:rsidRPr="00B916EC" w14:paraId="034CB328" w14:textId="77777777" w:rsidTr="00A41602">
        <w:trPr>
          <w:cantSplit/>
          <w:trHeight w:val="453"/>
        </w:trPr>
        <w:tc>
          <w:tcPr>
            <w:tcW w:w="1620" w:type="dxa"/>
            <w:tcBorders>
              <w:top w:val="double" w:sz="4" w:space="0" w:color="auto"/>
              <w:right w:val="double" w:sz="4" w:space="0" w:color="auto"/>
            </w:tcBorders>
            <w:shd w:val="clear" w:color="auto" w:fill="auto"/>
            <w:vAlign w:val="center"/>
          </w:tcPr>
          <w:p w14:paraId="513050F0"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12</w:t>
            </w:r>
          </w:p>
        </w:tc>
        <w:tc>
          <w:tcPr>
            <w:tcW w:w="2700" w:type="dxa"/>
            <w:tcBorders>
              <w:top w:val="double" w:sz="4" w:space="0" w:color="auto"/>
              <w:left w:val="double" w:sz="4" w:space="0" w:color="auto"/>
            </w:tcBorders>
            <w:vAlign w:val="center"/>
          </w:tcPr>
          <w:p w14:paraId="459DE5F9"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14:paraId="558C52AE"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7A82B47E" w14:textId="77777777" w:rsidTr="00A41602">
        <w:trPr>
          <w:cantSplit/>
          <w:trHeight w:val="446"/>
        </w:trPr>
        <w:tc>
          <w:tcPr>
            <w:tcW w:w="1620" w:type="dxa"/>
            <w:tcBorders>
              <w:top w:val="single" w:sz="4" w:space="0" w:color="auto"/>
              <w:right w:val="double" w:sz="4" w:space="0" w:color="auto"/>
            </w:tcBorders>
            <w:shd w:val="clear" w:color="auto" w:fill="auto"/>
            <w:vAlign w:val="center"/>
          </w:tcPr>
          <w:p w14:paraId="3081C61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13</w:t>
            </w:r>
          </w:p>
        </w:tc>
        <w:tc>
          <w:tcPr>
            <w:tcW w:w="2700" w:type="dxa"/>
            <w:tcBorders>
              <w:top w:val="single" w:sz="4" w:space="0" w:color="auto"/>
              <w:left w:val="double" w:sz="4" w:space="0" w:color="auto"/>
            </w:tcBorders>
            <w:vAlign w:val="center"/>
          </w:tcPr>
          <w:p w14:paraId="7D9A5CC4"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25E5C35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35332C8B" w14:textId="77777777" w:rsidTr="00A41602">
        <w:trPr>
          <w:cantSplit/>
          <w:trHeight w:val="446"/>
        </w:trPr>
        <w:tc>
          <w:tcPr>
            <w:tcW w:w="1620" w:type="dxa"/>
            <w:tcBorders>
              <w:top w:val="single" w:sz="4" w:space="0" w:color="auto"/>
              <w:right w:val="double" w:sz="4" w:space="0" w:color="auto"/>
            </w:tcBorders>
            <w:shd w:val="clear" w:color="auto" w:fill="auto"/>
            <w:vAlign w:val="center"/>
          </w:tcPr>
          <w:p w14:paraId="03533D37"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14</w:t>
            </w:r>
          </w:p>
        </w:tc>
        <w:tc>
          <w:tcPr>
            <w:tcW w:w="2700" w:type="dxa"/>
            <w:tcBorders>
              <w:top w:val="single" w:sz="4" w:space="0" w:color="auto"/>
              <w:left w:val="double" w:sz="4" w:space="0" w:color="auto"/>
            </w:tcBorders>
            <w:vAlign w:val="center"/>
          </w:tcPr>
          <w:p w14:paraId="2B6008C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1E3D6AB4"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Reserved, Reserved, …, Reserved</w:t>
            </w:r>
          </w:p>
        </w:tc>
      </w:tr>
    </w:tbl>
    <w:p w14:paraId="0740B055" w14:textId="687C3857" w:rsidR="00A41602" w:rsidRDefault="00A41602" w:rsidP="00A41602"/>
    <w:p w14:paraId="4A488A7B" w14:textId="4EE8ED83" w:rsidR="00E9420D" w:rsidRPr="009861A4" w:rsidRDefault="00E9420D" w:rsidP="00E9420D">
      <w:pPr>
        <w:pStyle w:val="Heading1"/>
        <w:tabs>
          <w:tab w:val="left" w:pos="1134"/>
        </w:tabs>
      </w:pPr>
      <w:bookmarkStart w:id="783" w:name="_Toc29894873"/>
      <w:bookmarkStart w:id="784" w:name="_Toc29899172"/>
      <w:bookmarkStart w:id="785" w:name="_Toc29899590"/>
      <w:bookmarkStart w:id="786" w:name="_Toc29917326"/>
      <w:bookmarkStart w:id="787" w:name="_Toc36498200"/>
      <w:bookmarkStart w:id="788" w:name="_Toc45699228"/>
      <w:bookmarkStart w:id="789" w:name="_Toc105765343"/>
      <w:r w:rsidRPr="009861A4">
        <w:t>14</w:t>
      </w:r>
      <w:r w:rsidRPr="009861A4">
        <w:rPr>
          <w:rFonts w:hint="eastAsia"/>
        </w:rPr>
        <w:tab/>
      </w:r>
      <w:r w:rsidRPr="009861A4">
        <w:t>Integrated access-backhaul operation</w:t>
      </w:r>
      <w:bookmarkEnd w:id="783"/>
      <w:bookmarkEnd w:id="784"/>
      <w:bookmarkEnd w:id="785"/>
      <w:bookmarkEnd w:id="786"/>
      <w:bookmarkEnd w:id="787"/>
      <w:bookmarkEnd w:id="788"/>
      <w:bookmarkEnd w:id="789"/>
      <w:r w:rsidRPr="009861A4">
        <w:t xml:space="preserve"> </w:t>
      </w:r>
    </w:p>
    <w:p w14:paraId="5BF566A0" w14:textId="77D18DFC" w:rsidR="00E9420D" w:rsidRPr="009861A4" w:rsidRDefault="00E9420D" w:rsidP="00E9420D">
      <w:pPr>
        <w:rPr>
          <w:lang w:val="en-US"/>
        </w:rPr>
      </w:pPr>
      <w:r w:rsidRPr="009861A4">
        <w:rPr>
          <w:lang w:val="en-US"/>
        </w:rPr>
        <w:t xml:space="preserve">Throughout this specification, unless otherwise noted, statements using the term </w:t>
      </w:r>
      <w:r w:rsidR="00D93480">
        <w:rPr>
          <w:lang w:val="en-US"/>
        </w:rPr>
        <w:t>"</w:t>
      </w:r>
      <w:r w:rsidRPr="009861A4">
        <w:rPr>
          <w:lang w:val="en-US"/>
        </w:rPr>
        <w:t>UE</w:t>
      </w:r>
      <w:r w:rsidR="00D93480">
        <w:rPr>
          <w:lang w:val="en-US"/>
        </w:rPr>
        <w:t>"</w:t>
      </w:r>
      <w:r w:rsidRPr="009861A4">
        <w:rPr>
          <w:lang w:val="en-US"/>
        </w:rPr>
        <w:t xml:space="preserve"> in clauses 4 through 13 are equally applicable to the IAB-MT of an IAB node. </w:t>
      </w:r>
    </w:p>
    <w:p w14:paraId="706EEF13" w14:textId="3D40FC00" w:rsidR="00E9420D" w:rsidRPr="009861A4" w:rsidRDefault="00E9420D" w:rsidP="00E9420D">
      <w:pPr>
        <w:rPr>
          <w:lang w:val="en-US"/>
        </w:rPr>
      </w:pPr>
      <w:r w:rsidRPr="009861A4">
        <w:rPr>
          <w:lang w:val="en-US"/>
        </w:rPr>
        <w:t xml:space="preserve">A procedure for an IAB-MT to perform cell search, system information acquisition, or random access procedure is same as a corresponding one for a UE except for the following. </w:t>
      </w:r>
    </w:p>
    <w:p w14:paraId="6AD69BC5" w14:textId="011064CB" w:rsidR="00E9420D" w:rsidRPr="009861A4" w:rsidRDefault="00E9420D" w:rsidP="00E9420D">
      <w:pPr>
        <w:rPr>
          <w:lang w:val="en-US"/>
        </w:rPr>
      </w:pPr>
      <w:r w:rsidRPr="009861A4">
        <w:rPr>
          <w:lang w:val="en-US"/>
        </w:rPr>
        <w:t>For initial cell selection, an IAB-MT may assume that half frames with SS/PBCH blocks occur with a periodicity of 16 frames.</w:t>
      </w:r>
    </w:p>
    <w:p w14:paraId="4622B5C0" w14:textId="6CF77C96" w:rsidR="00E9420D" w:rsidRPr="009861A4" w:rsidRDefault="00E9420D" w:rsidP="00E9420D">
      <w:pPr>
        <w:rPr>
          <w:lang w:val="en-US"/>
        </w:rPr>
      </w:pPr>
      <w:r w:rsidRPr="009861A4">
        <w:rPr>
          <w:lang w:val="en-US"/>
        </w:rPr>
        <w:t>For PRACH transmission, an IAB-MT determines frames and subframes</w:t>
      </w:r>
      <w:r w:rsidR="00504FE6">
        <w:rPr>
          <w:lang w:val="en-US"/>
        </w:rPr>
        <w:t>/slots</w:t>
      </w:r>
      <w:r w:rsidRPr="009861A4">
        <w:rPr>
          <w:lang w:val="en-US"/>
        </w:rPr>
        <w:t xml:space="preserve"> within the frames containing </w:t>
      </w:r>
      <w:r w:rsidRPr="009861A4">
        <w:t xml:space="preserve">PRACH occasions as described in </w:t>
      </w:r>
      <w:r w:rsidRPr="009861A4">
        <w:rPr>
          <w:lang w:val="en-US"/>
        </w:rPr>
        <w:t>[4, TS 38.211]</w:t>
      </w:r>
      <w:r w:rsidRPr="009861A4">
        <w:t>.</w:t>
      </w:r>
      <w:r w:rsidRPr="009861A4">
        <w:rPr>
          <w:lang w:val="en-US"/>
        </w:rPr>
        <w:t xml:space="preserve"> </w:t>
      </w:r>
    </w:p>
    <w:p w14:paraId="3CA350DB" w14:textId="0D903AA8" w:rsidR="00E9420D" w:rsidRPr="009861A4" w:rsidRDefault="00E9420D" w:rsidP="00E9420D">
      <w:r w:rsidRPr="009861A4">
        <w:rPr>
          <w:lang w:val="en-US"/>
        </w:rPr>
        <w:t xml:space="preserve">The IAB-MT determines an </w:t>
      </w:r>
      <w:r w:rsidRPr="009861A4">
        <w:t xml:space="preserve">association period for mapping SS/PBCH blocks to PRACH occasions based on a </w:t>
      </w:r>
      <w:r w:rsidRPr="009861A4">
        <w:rPr>
          <w:lang w:eastAsia="zh-CN"/>
        </w:rPr>
        <w:t xml:space="preserve">PRACH configuration period as described </w:t>
      </w:r>
      <w:r w:rsidR="006F5F9E">
        <w:rPr>
          <w:lang w:eastAsia="zh-CN"/>
        </w:rPr>
        <w:t>in clause</w:t>
      </w:r>
      <w:r w:rsidRPr="009861A4">
        <w:rPr>
          <w:lang w:eastAsia="zh-CN"/>
        </w:rPr>
        <w:t xml:space="preserve"> 8.1 and according to Table</w:t>
      </w:r>
      <w:r w:rsidRPr="009861A4">
        <w:t xml:space="preserve"> 14</w:t>
      </w:r>
      <w:r w:rsidR="00977C2F">
        <w:t>-</w:t>
      </w:r>
      <w:r w:rsidRPr="009861A4">
        <w:t xml:space="preserve">1 instead of </w:t>
      </w:r>
      <w:r w:rsidRPr="009861A4">
        <w:rPr>
          <w:lang w:eastAsia="zh-CN"/>
        </w:rPr>
        <w:t>Table</w:t>
      </w:r>
      <w:r w:rsidRPr="009861A4" w:rsidDel="00864605">
        <w:t xml:space="preserve"> </w:t>
      </w:r>
      <w:r w:rsidRPr="009861A4">
        <w:t>8.1-1. An association pattern period includes one or more association periods and is determined so that a pattern between PRACH occasions and SS/PBCH blocks repeats at most every 640 msec.</w:t>
      </w:r>
      <w:r>
        <w:t xml:space="preserve"> </w:t>
      </w:r>
      <w:r w:rsidRPr="009861A4">
        <w:t xml:space="preserve">A PRACH occasion </w:t>
      </w:r>
      <w:r w:rsidRPr="009861A4">
        <w:rPr>
          <w:rStyle w:val="colour"/>
        </w:rPr>
        <w:t>in a PRACH slot</w:t>
      </w:r>
      <w:r w:rsidRPr="009861A4">
        <w:t xml:space="preserve"> is valid according to the conditions </w:t>
      </w:r>
      <w:r w:rsidR="006F5F9E">
        <w:t>in clause</w:t>
      </w:r>
      <w:r w:rsidRPr="009861A4">
        <w:t xml:space="preserve"> 8.1</w:t>
      </w:r>
      <w:r>
        <w:t>.</w:t>
      </w:r>
    </w:p>
    <w:p w14:paraId="6061ADAF" w14:textId="02837549" w:rsidR="00E9420D" w:rsidRPr="009861A4" w:rsidRDefault="00E9420D" w:rsidP="00E9420D">
      <w:pPr>
        <w:pStyle w:val="TH"/>
      </w:pPr>
      <w:r w:rsidRPr="009861A4">
        <w:lastRenderedPageBreak/>
        <w:t>Table 14</w:t>
      </w:r>
      <w:r w:rsidR="00977C2F">
        <w:t>-</w:t>
      </w:r>
      <w:r w:rsidRPr="009861A4">
        <w:t>1: Mapping between PRACH configuration period and SS/PBCH block to PRACH occasion association period for an IAB-MT</w:t>
      </w:r>
    </w:p>
    <w:tbl>
      <w:tblPr>
        <w:tblW w:w="0" w:type="auto"/>
        <w:jc w:val="center"/>
        <w:tblLook w:val="01E0" w:firstRow="1" w:lastRow="1" w:firstColumn="1" w:lastColumn="1" w:noHBand="0" w:noVBand="0"/>
      </w:tblPr>
      <w:tblGrid>
        <w:gridCol w:w="3325"/>
        <w:gridCol w:w="3780"/>
      </w:tblGrid>
      <w:tr w:rsidR="00E9420D" w:rsidRPr="009861A4" w14:paraId="74023F7C"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1E510165" w14:textId="77777777" w:rsidR="00E9420D" w:rsidRPr="009861A4" w:rsidRDefault="00E9420D" w:rsidP="00131932">
            <w:pPr>
              <w:pStyle w:val="TAH"/>
            </w:pPr>
            <w:r w:rsidRPr="009861A4">
              <w:t>PRACH configuration period (msec)</w:t>
            </w:r>
          </w:p>
        </w:tc>
        <w:tc>
          <w:tcPr>
            <w:tcW w:w="3780" w:type="dxa"/>
            <w:tcBorders>
              <w:top w:val="single" w:sz="4" w:space="0" w:color="auto"/>
              <w:left w:val="single" w:sz="4" w:space="0" w:color="auto"/>
              <w:bottom w:val="single" w:sz="4" w:space="0" w:color="auto"/>
              <w:right w:val="single" w:sz="4" w:space="0" w:color="auto"/>
            </w:tcBorders>
            <w:shd w:val="clear" w:color="auto" w:fill="E0E0E0"/>
            <w:vAlign w:val="center"/>
          </w:tcPr>
          <w:p w14:paraId="24AF4BF8" w14:textId="77777777" w:rsidR="00E9420D" w:rsidRPr="009861A4" w:rsidRDefault="00E9420D" w:rsidP="00131932">
            <w:pPr>
              <w:pStyle w:val="TAH"/>
            </w:pPr>
            <w:r w:rsidRPr="009861A4">
              <w:t>Association period (number of PRACH configuration periods)</w:t>
            </w:r>
          </w:p>
        </w:tc>
      </w:tr>
      <w:tr w:rsidR="00E9420D" w:rsidRPr="009861A4" w14:paraId="25C9D8F1"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54A6273" w14:textId="77777777" w:rsidR="00E9420D" w:rsidRPr="009861A4" w:rsidRDefault="00E9420D" w:rsidP="00131932">
            <w:pPr>
              <w:pStyle w:val="TAC"/>
            </w:pPr>
            <w:r w:rsidRPr="009861A4">
              <w:t>10</w:t>
            </w:r>
          </w:p>
        </w:tc>
        <w:tc>
          <w:tcPr>
            <w:tcW w:w="3780" w:type="dxa"/>
            <w:tcBorders>
              <w:top w:val="single" w:sz="4" w:space="0" w:color="auto"/>
              <w:left w:val="single" w:sz="4" w:space="0" w:color="auto"/>
              <w:bottom w:val="single" w:sz="4" w:space="0" w:color="auto"/>
              <w:right w:val="single" w:sz="4" w:space="0" w:color="auto"/>
            </w:tcBorders>
            <w:vAlign w:val="center"/>
          </w:tcPr>
          <w:p w14:paraId="61AF868E" w14:textId="77777777" w:rsidR="00E9420D" w:rsidRPr="009861A4" w:rsidRDefault="00E9420D" w:rsidP="00131932">
            <w:pPr>
              <w:pStyle w:val="TAC"/>
            </w:pPr>
            <w:r w:rsidRPr="009861A4">
              <w:t>{1, 2, 4, 8, 16, 32, 64}</w:t>
            </w:r>
          </w:p>
        </w:tc>
      </w:tr>
      <w:tr w:rsidR="00E9420D" w:rsidRPr="009861A4" w14:paraId="72DE3A7A"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4B9469D8" w14:textId="77777777" w:rsidR="00E9420D" w:rsidRPr="009861A4" w:rsidRDefault="00E9420D" w:rsidP="00131932">
            <w:pPr>
              <w:pStyle w:val="TAC"/>
            </w:pPr>
            <w:r w:rsidRPr="009861A4">
              <w:t>20</w:t>
            </w:r>
          </w:p>
        </w:tc>
        <w:tc>
          <w:tcPr>
            <w:tcW w:w="3780" w:type="dxa"/>
            <w:tcBorders>
              <w:top w:val="single" w:sz="4" w:space="0" w:color="auto"/>
              <w:left w:val="single" w:sz="4" w:space="0" w:color="auto"/>
              <w:bottom w:val="single" w:sz="4" w:space="0" w:color="auto"/>
              <w:right w:val="single" w:sz="4" w:space="0" w:color="auto"/>
            </w:tcBorders>
            <w:vAlign w:val="center"/>
          </w:tcPr>
          <w:p w14:paraId="17AD6A93" w14:textId="77777777" w:rsidR="00E9420D" w:rsidRPr="009861A4" w:rsidRDefault="00E9420D" w:rsidP="00131932">
            <w:pPr>
              <w:pStyle w:val="TAC"/>
            </w:pPr>
            <w:r w:rsidRPr="009861A4">
              <w:t>{1, 2, 4, 8, 16, 32}</w:t>
            </w:r>
          </w:p>
        </w:tc>
      </w:tr>
      <w:tr w:rsidR="00E9420D" w:rsidRPr="009861A4" w14:paraId="0402ED40"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5276598C" w14:textId="77777777" w:rsidR="00E9420D" w:rsidRPr="009861A4" w:rsidRDefault="00E9420D" w:rsidP="00131932">
            <w:pPr>
              <w:pStyle w:val="TAC"/>
            </w:pPr>
            <w:r w:rsidRPr="009861A4">
              <w:t>40</w:t>
            </w:r>
          </w:p>
        </w:tc>
        <w:tc>
          <w:tcPr>
            <w:tcW w:w="3780" w:type="dxa"/>
            <w:tcBorders>
              <w:top w:val="single" w:sz="4" w:space="0" w:color="auto"/>
              <w:left w:val="single" w:sz="4" w:space="0" w:color="auto"/>
              <w:bottom w:val="single" w:sz="4" w:space="0" w:color="auto"/>
              <w:right w:val="single" w:sz="4" w:space="0" w:color="auto"/>
            </w:tcBorders>
            <w:vAlign w:val="center"/>
          </w:tcPr>
          <w:p w14:paraId="21563A2F" w14:textId="77777777" w:rsidR="00E9420D" w:rsidRPr="009861A4" w:rsidRDefault="00E9420D" w:rsidP="00131932">
            <w:pPr>
              <w:pStyle w:val="TAC"/>
            </w:pPr>
            <w:r w:rsidRPr="009861A4">
              <w:t>{1, 2, 4, 8, 16}</w:t>
            </w:r>
          </w:p>
        </w:tc>
      </w:tr>
      <w:tr w:rsidR="00E9420D" w:rsidRPr="009861A4" w14:paraId="0C8C7404"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7F54715C" w14:textId="77777777" w:rsidR="00E9420D" w:rsidRPr="009861A4" w:rsidRDefault="00E9420D" w:rsidP="00131932">
            <w:pPr>
              <w:pStyle w:val="TAC"/>
            </w:pPr>
            <w:r w:rsidRPr="009861A4">
              <w:t>80</w:t>
            </w:r>
          </w:p>
        </w:tc>
        <w:tc>
          <w:tcPr>
            <w:tcW w:w="3780" w:type="dxa"/>
            <w:tcBorders>
              <w:top w:val="single" w:sz="4" w:space="0" w:color="auto"/>
              <w:left w:val="single" w:sz="4" w:space="0" w:color="auto"/>
              <w:bottom w:val="single" w:sz="4" w:space="0" w:color="auto"/>
              <w:right w:val="single" w:sz="4" w:space="0" w:color="auto"/>
            </w:tcBorders>
            <w:vAlign w:val="center"/>
          </w:tcPr>
          <w:p w14:paraId="658DD0B4" w14:textId="77777777" w:rsidR="00E9420D" w:rsidRPr="009861A4" w:rsidRDefault="00E9420D" w:rsidP="00131932">
            <w:pPr>
              <w:pStyle w:val="TAC"/>
            </w:pPr>
            <w:r w:rsidRPr="009861A4">
              <w:t>{1, 2, 4, 8}</w:t>
            </w:r>
          </w:p>
        </w:tc>
      </w:tr>
      <w:tr w:rsidR="00E9420D" w:rsidRPr="009861A4" w14:paraId="32D8712D"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034B8324" w14:textId="77777777" w:rsidR="00E9420D" w:rsidRPr="009861A4" w:rsidRDefault="00E9420D" w:rsidP="00131932">
            <w:pPr>
              <w:pStyle w:val="TAC"/>
            </w:pPr>
            <w:r w:rsidRPr="009861A4">
              <w:t>160</w:t>
            </w:r>
          </w:p>
        </w:tc>
        <w:tc>
          <w:tcPr>
            <w:tcW w:w="3780" w:type="dxa"/>
            <w:tcBorders>
              <w:top w:val="single" w:sz="4" w:space="0" w:color="auto"/>
              <w:left w:val="single" w:sz="4" w:space="0" w:color="auto"/>
              <w:bottom w:val="single" w:sz="4" w:space="0" w:color="auto"/>
              <w:right w:val="single" w:sz="4" w:space="0" w:color="auto"/>
            </w:tcBorders>
            <w:vAlign w:val="center"/>
          </w:tcPr>
          <w:p w14:paraId="02F2ACB6" w14:textId="77777777" w:rsidR="00E9420D" w:rsidRPr="009861A4" w:rsidRDefault="00E9420D" w:rsidP="00131932">
            <w:pPr>
              <w:pStyle w:val="TAC"/>
            </w:pPr>
            <w:r w:rsidRPr="009861A4">
              <w:t>{1, 2, 4}</w:t>
            </w:r>
          </w:p>
        </w:tc>
      </w:tr>
      <w:tr w:rsidR="00E9420D" w:rsidRPr="009861A4" w14:paraId="7183D771"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47A9885" w14:textId="77777777" w:rsidR="00E9420D" w:rsidRPr="009861A4" w:rsidRDefault="00E9420D" w:rsidP="00131932">
            <w:pPr>
              <w:pStyle w:val="TAC"/>
            </w:pPr>
            <w:r w:rsidRPr="009861A4">
              <w:t>320</w:t>
            </w:r>
          </w:p>
        </w:tc>
        <w:tc>
          <w:tcPr>
            <w:tcW w:w="3780" w:type="dxa"/>
            <w:tcBorders>
              <w:top w:val="single" w:sz="4" w:space="0" w:color="auto"/>
              <w:left w:val="single" w:sz="4" w:space="0" w:color="auto"/>
              <w:bottom w:val="single" w:sz="4" w:space="0" w:color="auto"/>
              <w:right w:val="single" w:sz="4" w:space="0" w:color="auto"/>
            </w:tcBorders>
            <w:vAlign w:val="center"/>
          </w:tcPr>
          <w:p w14:paraId="5E39FBF5" w14:textId="77777777" w:rsidR="00E9420D" w:rsidRPr="009861A4" w:rsidRDefault="00E9420D" w:rsidP="00131932">
            <w:pPr>
              <w:pStyle w:val="TAC"/>
            </w:pPr>
            <w:r w:rsidRPr="009861A4">
              <w:t>{1, 2}</w:t>
            </w:r>
          </w:p>
        </w:tc>
      </w:tr>
      <w:tr w:rsidR="00E9420D" w:rsidRPr="009861A4" w14:paraId="49924A90"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69ED0A67" w14:textId="77777777" w:rsidR="00E9420D" w:rsidRPr="009861A4" w:rsidRDefault="00E9420D" w:rsidP="00131932">
            <w:pPr>
              <w:pStyle w:val="TAC"/>
            </w:pPr>
            <w:r w:rsidRPr="009861A4">
              <w:t>640</w:t>
            </w:r>
          </w:p>
        </w:tc>
        <w:tc>
          <w:tcPr>
            <w:tcW w:w="3780" w:type="dxa"/>
            <w:tcBorders>
              <w:top w:val="single" w:sz="4" w:space="0" w:color="auto"/>
              <w:left w:val="single" w:sz="4" w:space="0" w:color="auto"/>
              <w:bottom w:val="single" w:sz="4" w:space="0" w:color="auto"/>
              <w:right w:val="single" w:sz="4" w:space="0" w:color="auto"/>
            </w:tcBorders>
            <w:vAlign w:val="center"/>
          </w:tcPr>
          <w:p w14:paraId="45B4F11A" w14:textId="77777777" w:rsidR="00E9420D" w:rsidRPr="009861A4" w:rsidRDefault="00E9420D" w:rsidP="00131932">
            <w:pPr>
              <w:pStyle w:val="TAC"/>
            </w:pPr>
            <w:r w:rsidRPr="009861A4">
              <w:t>{1}</w:t>
            </w:r>
          </w:p>
        </w:tc>
      </w:tr>
    </w:tbl>
    <w:p w14:paraId="42ED7BB9" w14:textId="00AD7A52" w:rsidR="00977C2F" w:rsidRDefault="00977C2F" w:rsidP="00977C2F">
      <w:pPr>
        <w:spacing w:before="180"/>
        <w:jc w:val="both"/>
      </w:pPr>
      <w:r w:rsidRPr="00231F5A">
        <w:rPr>
          <w:lang w:eastAsia="zh-CN"/>
        </w:rPr>
        <w:t xml:space="preserve">If an </w:t>
      </w:r>
      <w:r w:rsidRPr="00D770EC">
        <w:rPr>
          <w:lang w:eastAsia="zh-CN"/>
        </w:rPr>
        <w:t>IAB-node</w:t>
      </w:r>
      <w:r w:rsidRPr="00D770EC">
        <w:rPr>
          <w:rFonts w:eastAsia="DengXian"/>
          <w:lang w:eastAsia="zh-CN"/>
        </w:rPr>
        <w:t xml:space="preserve"> is provided an index</w:t>
      </w:r>
      <w:r w:rsidRPr="00D770EC" w:rsidDel="005F1798">
        <w:rPr>
          <w:lang w:eastAsia="zh-CN"/>
        </w:rPr>
        <w:t xml:space="preserve"> </w:t>
      </w:r>
      <m:oMath>
        <m:sSub>
          <m:sSubPr>
            <m:ctrlPr>
              <w:rPr>
                <w:rFonts w:ascii="Cambria Math" w:eastAsia="DengXian" w:hAnsi="Cambria Math"/>
              </w:rPr>
            </m:ctrlPr>
          </m:sSubPr>
          <m:e>
            <m:r>
              <m:rPr>
                <m:sty m:val="p"/>
              </m:rPr>
              <w:rPr>
                <w:rFonts w:ascii="Cambria Math" w:eastAsia="DengXian" w:hAnsi="Cambria Math"/>
              </w:rPr>
              <m:t>T</m:t>
            </m:r>
          </m:e>
          <m:sub>
            <m:r>
              <m:rPr>
                <m:nor/>
              </m:rPr>
              <w:rPr>
                <w:rFonts w:eastAsia="DengXian"/>
              </w:rPr>
              <m:t>delta</m:t>
            </m:r>
          </m:sub>
        </m:sSub>
      </m:oMath>
      <w:r w:rsidRPr="00D770EC">
        <w:t xml:space="preserve"> in a Timing Delta MAC CE [11, TS 38.321] from a serving cell, the IAB-node</w:t>
      </w:r>
      <w:r w:rsidRPr="00D770EC" w:rsidDel="005F1798">
        <w:rPr>
          <w:lang w:eastAsia="zh-CN"/>
        </w:rPr>
        <w:t xml:space="preserve"> </w:t>
      </w:r>
      <w:r w:rsidRPr="00D770EC">
        <w:rPr>
          <w:lang w:eastAsia="zh-CN"/>
        </w:rPr>
        <w:t xml:space="preserve">may assume that </w:t>
      </w:r>
      <m:oMath>
        <m:d>
          <m:dPr>
            <m:ctrlPr>
              <w:rPr>
                <w:rFonts w:ascii="Cambria Math" w:hAnsi="Cambria Math"/>
              </w:rPr>
            </m:ctrlPr>
          </m:dPr>
          <m:e>
            <m:sSub>
              <m:sSubPr>
                <m:ctrlPr>
                  <w:rPr>
                    <w:rFonts w:ascii="Cambria Math" w:eastAsia="DengXian" w:hAnsi="Cambria Math"/>
                  </w:rPr>
                </m:ctrlPr>
              </m:sSubPr>
              <m:e>
                <m:r>
                  <m:rPr>
                    <m:sty m:val="p"/>
                  </m:rPr>
                  <w:rPr>
                    <w:rFonts w:ascii="Cambria Math" w:eastAsia="DengXian" w:hAnsi="Cambria Math"/>
                  </w:rPr>
                  <m:t>N</m:t>
                </m:r>
              </m:e>
              <m:sub>
                <m:r>
                  <m:rPr>
                    <m:nor/>
                  </m:rPr>
                  <w:rPr>
                    <w:rFonts w:eastAsia="DengXian"/>
                  </w:rPr>
                  <m:t>TA</m:t>
                </m:r>
              </m:sub>
            </m:sSub>
            <m:r>
              <m:rPr>
                <m:sty m:val="p"/>
              </m:rPr>
              <w:rPr>
                <w:rFonts w:ascii="Cambria Math" w:eastAsia="DengXian" w:hAnsi="Cambria Math"/>
              </w:rPr>
              <m:t>/2</m:t>
            </m:r>
            <m:r>
              <m:rPr>
                <m:sty m:val="p"/>
              </m:rPr>
              <w:rPr>
                <w:rFonts w:ascii="Cambria Math" w:hAnsi="Cambria Math"/>
              </w:rPr>
              <m:t>+</m:t>
            </m:r>
            <m:sSub>
              <m:sSubPr>
                <m:ctrlPr>
                  <w:rPr>
                    <w:rFonts w:ascii="Cambria Math" w:eastAsia="DengXian" w:hAnsi="Cambria Math"/>
                  </w:rPr>
                </m:ctrlPr>
              </m:sSubPr>
              <m:e>
                <m:r>
                  <w:rPr>
                    <w:rFonts w:ascii="Cambria Math" w:eastAsia="DengXian" w:hAnsi="Cambria Math"/>
                  </w:rPr>
                  <m:t>N</m:t>
                </m:r>
              </m:e>
              <m:sub>
                <m:r>
                  <m:rPr>
                    <m:nor/>
                  </m:rPr>
                  <w:rPr>
                    <w:rFonts w:eastAsia="DengXian"/>
                  </w:rPr>
                  <m:t>delta</m:t>
                </m:r>
              </m:sub>
            </m:sSub>
            <m:r>
              <w:rPr>
                <w:rFonts w:ascii="Cambria Math" w:eastAsia="DengXian" w:hAnsi="Cambria Math"/>
              </w:rPr>
              <m:t>+</m:t>
            </m:r>
            <m:sSub>
              <m:sSubPr>
                <m:ctrlPr>
                  <w:rPr>
                    <w:rFonts w:ascii="Cambria Math" w:eastAsia="DengXian" w:hAnsi="Cambria Math"/>
                  </w:rPr>
                </m:ctrlPr>
              </m:sSubPr>
              <m:e>
                <m:r>
                  <w:rPr>
                    <w:rFonts w:ascii="Cambria Math" w:eastAsia="DengXian" w:hAnsi="Cambria Math"/>
                  </w:rPr>
                  <m:t>T</m:t>
                </m:r>
              </m:e>
              <m:sub>
                <m:r>
                  <m:rPr>
                    <m:nor/>
                  </m:rPr>
                  <w:rPr>
                    <w:rFonts w:eastAsia="DengXian"/>
                  </w:rPr>
                  <m:t>delta</m:t>
                </m:r>
              </m:sub>
            </m:sSub>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G</m:t>
                </m:r>
              </m:e>
              <m:sub>
                <m:r>
                  <m:rPr>
                    <m:nor/>
                  </m:rPr>
                  <w:rPr>
                    <w:rFonts w:ascii="Cambria Math" w:eastAsia="DengXian"/>
                  </w:rPr>
                  <m:t>step</m:t>
                </m:r>
              </m:sub>
            </m:sSub>
          </m:e>
        </m:d>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T</m:t>
            </m:r>
          </m:e>
          <m:sub>
            <m:r>
              <m:rPr>
                <m:nor/>
              </m:rPr>
              <w:rPr>
                <w:rFonts w:eastAsia="DengXian"/>
              </w:rPr>
              <m:t>c</m:t>
            </m:r>
          </m:sub>
        </m:sSub>
      </m:oMath>
      <w:r w:rsidRPr="00D770EC">
        <w:t xml:space="preserve"> </w:t>
      </w:r>
      <w:r w:rsidRPr="00D770EC">
        <w:rPr>
          <w:iCs/>
          <w:lang w:val="en-US" w:eastAsia="zh-CN"/>
        </w:rPr>
        <w:t>is a time difference between a DU transmission of a signal from the serving cell and a reception of the signal by the IAB-MT</w:t>
      </w:r>
      <w:r w:rsidRPr="00D770EC">
        <w:t xml:space="preserve"> when </w:t>
      </w:r>
      <m:oMath>
        <m:sSub>
          <m:sSubPr>
            <m:ctrlPr>
              <w:rPr>
                <w:rFonts w:ascii="Cambria Math" w:eastAsia="DengXian" w:hAnsi="Cambria Math"/>
              </w:rPr>
            </m:ctrlPr>
          </m:sSubPr>
          <m:e>
            <m:r>
              <m:rPr>
                <m:sty m:val="p"/>
              </m:rPr>
              <w:rPr>
                <w:rFonts w:ascii="Cambria Math" w:eastAsia="DengXian" w:hAnsi="Cambria Math"/>
              </w:rPr>
              <m:t>N</m:t>
            </m:r>
          </m:e>
          <m:sub>
            <m:r>
              <m:rPr>
                <m:nor/>
              </m:rPr>
              <w:rPr>
                <w:rFonts w:eastAsia="DengXian"/>
              </w:rPr>
              <m:t>TA</m:t>
            </m:r>
          </m:sub>
        </m:sSub>
        <m:r>
          <m:rPr>
            <m:sty m:val="p"/>
          </m:rPr>
          <w:rPr>
            <w:rFonts w:ascii="Cambria Math" w:eastAsia="DengXian" w:hAnsi="Cambria Math"/>
          </w:rPr>
          <m:t>/2</m:t>
        </m:r>
        <m:r>
          <m:rPr>
            <m:sty m:val="p"/>
          </m:rPr>
          <w:rPr>
            <w:rFonts w:ascii="Cambria Math" w:hAnsi="Cambria Math"/>
          </w:rPr>
          <m:t>+</m:t>
        </m:r>
        <m:sSub>
          <m:sSubPr>
            <m:ctrlPr>
              <w:rPr>
                <w:rFonts w:ascii="Cambria Math" w:eastAsia="DengXian" w:hAnsi="Cambria Math"/>
              </w:rPr>
            </m:ctrlPr>
          </m:sSubPr>
          <m:e>
            <m:r>
              <w:rPr>
                <w:rFonts w:ascii="Cambria Math" w:eastAsia="DengXian" w:hAnsi="Cambria Math"/>
              </w:rPr>
              <m:t>N</m:t>
            </m:r>
          </m:e>
          <m:sub>
            <m:r>
              <m:rPr>
                <m:nor/>
              </m:rPr>
              <w:rPr>
                <w:rFonts w:eastAsia="DengXian"/>
              </w:rPr>
              <m:t>delta</m:t>
            </m:r>
          </m:sub>
        </m:sSub>
        <m:r>
          <w:rPr>
            <w:rFonts w:ascii="Cambria Math" w:eastAsia="DengXian" w:hAnsi="Cambria Math"/>
          </w:rPr>
          <m:t>+</m:t>
        </m:r>
        <m:sSub>
          <m:sSubPr>
            <m:ctrlPr>
              <w:rPr>
                <w:rFonts w:ascii="Cambria Math" w:eastAsia="DengXian" w:hAnsi="Cambria Math"/>
              </w:rPr>
            </m:ctrlPr>
          </m:sSubPr>
          <m:e>
            <m:r>
              <w:rPr>
                <w:rFonts w:ascii="Cambria Math" w:eastAsia="DengXian" w:hAnsi="Cambria Math"/>
              </w:rPr>
              <m:t>T</m:t>
            </m:r>
          </m:e>
          <m:sub>
            <m:r>
              <m:rPr>
                <m:nor/>
              </m:rPr>
              <w:rPr>
                <w:rFonts w:eastAsia="DengXian"/>
              </w:rPr>
              <m:t>delta</m:t>
            </m:r>
          </m:sub>
        </m:sSub>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G</m:t>
            </m:r>
          </m:e>
          <m:sub>
            <m:r>
              <m:rPr>
                <m:nor/>
              </m:rPr>
              <w:rPr>
                <w:rFonts w:ascii="Cambria Math" w:eastAsia="DengXian"/>
              </w:rPr>
              <m:t>step</m:t>
            </m:r>
          </m:sub>
        </m:sSub>
        <m:r>
          <m:rPr>
            <m:sty m:val="p"/>
          </m:rPr>
          <w:rPr>
            <w:rFonts w:ascii="Cambria Math" w:eastAsia="DengXian" w:hAnsi="Cambria Math"/>
          </w:rPr>
          <m:t>&gt;0</m:t>
        </m:r>
      </m:oMath>
      <w:r w:rsidRPr="00D770EC">
        <w:t xml:space="preserve">, where </w:t>
      </w:r>
      <m:oMath>
        <m:sSub>
          <m:sSubPr>
            <m:ctrlPr>
              <w:rPr>
                <w:rFonts w:ascii="Cambria Math" w:eastAsia="DengXian" w:hAnsi="Cambria Math"/>
              </w:rPr>
            </m:ctrlPr>
          </m:sSubPr>
          <m:e>
            <m:r>
              <m:rPr>
                <m:sty m:val="p"/>
              </m:rPr>
              <w:rPr>
                <w:rFonts w:ascii="Cambria Math" w:eastAsia="DengXian" w:hAnsi="Cambria Math"/>
              </w:rPr>
              <m:t>N</m:t>
            </m:r>
          </m:e>
          <m:sub>
            <m:r>
              <m:rPr>
                <m:nor/>
              </m:rPr>
              <w:rPr>
                <w:rFonts w:eastAsia="DengXian"/>
              </w:rPr>
              <m:t>TA</m:t>
            </m:r>
          </m:sub>
        </m:sSub>
      </m:oMath>
      <w:r w:rsidRPr="00D770EC">
        <w:t xml:space="preserve"> is obtained as for a "UE" </w:t>
      </w:r>
      <w:r w:rsidR="006F5F9E">
        <w:t>in clause</w:t>
      </w:r>
      <w:r w:rsidRPr="00D770EC">
        <w:t xml:space="preserve"> 4.2</w:t>
      </w:r>
      <w:r w:rsidRPr="00D770EC">
        <w:rPr>
          <w:bCs/>
          <w:iCs/>
        </w:rPr>
        <w:t xml:space="preserve"> for the TAG containing the serving cell and </w:t>
      </w:r>
      <m:oMath>
        <m:sSub>
          <m:sSubPr>
            <m:ctrlPr>
              <w:rPr>
                <w:rFonts w:ascii="Cambria Math" w:eastAsia="DengXian" w:hAnsi="Cambria Math"/>
              </w:rPr>
            </m:ctrlPr>
          </m:sSubPr>
          <m:e>
            <m:r>
              <w:rPr>
                <w:rFonts w:ascii="Cambria Math" w:eastAsia="DengXian" w:hAnsi="Cambria Math"/>
              </w:rPr>
              <m:t>N</m:t>
            </m:r>
          </m:e>
          <m:sub>
            <m:r>
              <m:rPr>
                <m:nor/>
              </m:rPr>
              <w:rPr>
                <w:rFonts w:eastAsia="DengXian"/>
              </w:rPr>
              <m:t>delta</m:t>
            </m:r>
          </m:sub>
        </m:sSub>
      </m:oMath>
      <w:r w:rsidRPr="00D770EC">
        <w:t xml:space="preserve"> and </w:t>
      </w:r>
      <m:oMath>
        <m:sSub>
          <m:sSubPr>
            <m:ctrlPr>
              <w:rPr>
                <w:rFonts w:ascii="Cambria Math" w:eastAsia="DengXian" w:hAnsi="Cambria Math"/>
              </w:rPr>
            </m:ctrlPr>
          </m:sSubPr>
          <m:e>
            <m:r>
              <m:rPr>
                <m:sty m:val="p"/>
              </m:rPr>
              <w:rPr>
                <w:rFonts w:ascii="Cambria Math" w:eastAsia="DengXian" w:hAnsi="Cambria Math"/>
              </w:rPr>
              <m:t>G</m:t>
            </m:r>
          </m:e>
          <m:sub>
            <m:r>
              <m:rPr>
                <m:nor/>
              </m:rPr>
              <w:rPr>
                <w:rFonts w:ascii="Cambria Math" w:eastAsia="DengXian"/>
              </w:rPr>
              <m:t>step</m:t>
            </m:r>
          </m:sub>
        </m:sSub>
      </m:oMath>
      <w:r w:rsidRPr="00D770EC">
        <w:t xml:space="preserve"> are determined as</w:t>
      </w:r>
    </w:p>
    <w:p w14:paraId="2BB0505C" w14:textId="12B37B5B" w:rsidR="00977C2F" w:rsidRPr="007561A2" w:rsidRDefault="00977C2F" w:rsidP="00BB051C">
      <w:pPr>
        <w:pStyle w:val="B1"/>
      </w:pPr>
      <w:r>
        <w:t>-</w:t>
      </w:r>
      <w:r>
        <w:tab/>
      </w:r>
      <m:oMath>
        <m:sSub>
          <m:sSubPr>
            <m:ctrlPr>
              <w:rPr>
                <w:rFonts w:ascii="Cambria Math" w:eastAsia="DengXian" w:hAnsi="Cambria Math"/>
                <w:i/>
              </w:rPr>
            </m:ctrlPr>
          </m:sSubPr>
          <m:e>
            <m:r>
              <w:rPr>
                <w:rFonts w:ascii="Cambria Math" w:eastAsia="DengXian" w:hAnsi="Cambria Math"/>
              </w:rPr>
              <m:t>N</m:t>
            </m:r>
          </m:e>
          <m:sub>
            <m:r>
              <m:rPr>
                <m:nor/>
              </m:rPr>
              <w:rPr>
                <w:rFonts w:eastAsia="DengXian"/>
                <w:i/>
              </w:rPr>
              <m:t>delta</m:t>
            </m:r>
          </m:sub>
        </m:sSub>
        <m:r>
          <m:rPr>
            <m:sty m:val="p"/>
          </m:rPr>
          <w:rPr>
            <w:rFonts w:ascii="Cambria Math" w:eastAsia="DengXian" w:hAnsi="Cambria Math"/>
          </w:rPr>
          <m:t>=-70528</m:t>
        </m:r>
      </m:oMath>
      <w:r w:rsidRPr="00D770EC">
        <w:t xml:space="preserve"> and </w:t>
      </w:r>
      <m:oMath>
        <m:sSub>
          <m:sSubPr>
            <m:ctrlPr>
              <w:rPr>
                <w:rFonts w:ascii="Cambria Math" w:hAnsi="Cambria Math"/>
                <w:i/>
              </w:rPr>
            </m:ctrlPr>
          </m:sSubPr>
          <m:e>
            <m:r>
              <w:rPr>
                <w:rFonts w:ascii="Cambria Math" w:hAnsi="Cambria Math"/>
              </w:rPr>
              <m:t>G</m:t>
            </m:r>
          </m:e>
          <m:sub>
            <m:r>
              <w:rPr>
                <w:rFonts w:ascii="Cambria Math" w:hAnsi="Cambria Math"/>
              </w:rPr>
              <m:t>step</m:t>
            </m:r>
          </m:sub>
        </m:sSub>
        <m:r>
          <w:rPr>
            <w:rFonts w:ascii="Cambria Math" w:hAnsi="Cambria Math"/>
          </w:rPr>
          <m:t>=64</m:t>
        </m:r>
      </m:oMath>
      <w:r w:rsidRPr="00D770EC">
        <w:rPr>
          <w:lang w:val="en-US"/>
        </w:rPr>
        <w:t>, if</w:t>
      </w:r>
      <w:r w:rsidRPr="00D770EC">
        <w:t xml:space="preserve"> the serving cell providing the Timing Delta MAC CE operates in FR1, </w:t>
      </w:r>
    </w:p>
    <w:p w14:paraId="26079F55" w14:textId="4B486E60" w:rsidR="00977C2F" w:rsidRPr="00390778" w:rsidRDefault="00977C2F" w:rsidP="00977C2F">
      <w:pPr>
        <w:pStyle w:val="B1"/>
        <w:rPr>
          <w:lang w:val="en-US"/>
        </w:rPr>
      </w:pPr>
      <w:r w:rsidRPr="00D770EC">
        <w:t>-</w:t>
      </w:r>
      <w:r w:rsidRPr="00D770EC">
        <w:tab/>
      </w:r>
      <m:oMath>
        <m:sSub>
          <m:sSubPr>
            <m:ctrlPr>
              <w:rPr>
                <w:rFonts w:ascii="Cambria Math" w:eastAsia="DengXian" w:hAnsi="Cambria Math"/>
                <w:i/>
              </w:rPr>
            </m:ctrlPr>
          </m:sSubPr>
          <m:e>
            <m:r>
              <w:rPr>
                <w:rFonts w:ascii="Cambria Math" w:eastAsia="DengXian" w:hAnsi="Cambria Math"/>
              </w:rPr>
              <m:t>N</m:t>
            </m:r>
          </m:e>
          <m:sub>
            <m:r>
              <m:rPr>
                <m:nor/>
              </m:rPr>
              <w:rPr>
                <w:rFonts w:eastAsia="DengXian"/>
                <w:i/>
              </w:rPr>
              <m:t>delta</m:t>
            </m:r>
          </m:sub>
        </m:sSub>
        <m:r>
          <m:rPr>
            <m:sty m:val="p"/>
          </m:rPr>
          <w:rPr>
            <w:rFonts w:ascii="Cambria Math" w:eastAsia="DengXian" w:hAnsi="Cambria Math"/>
          </w:rPr>
          <m:t>=-17664</m:t>
        </m:r>
      </m:oMath>
      <w:r w:rsidRPr="00D770EC">
        <w:t xml:space="preserve"> and </w:t>
      </w:r>
      <m:oMath>
        <m:sSub>
          <m:sSubPr>
            <m:ctrlPr>
              <w:rPr>
                <w:rFonts w:ascii="Cambria Math" w:hAnsi="Cambria Math"/>
                <w:i/>
              </w:rPr>
            </m:ctrlPr>
          </m:sSubPr>
          <m:e>
            <m:r>
              <w:rPr>
                <w:rFonts w:ascii="Cambria Math" w:hAnsi="Cambria Math"/>
              </w:rPr>
              <m:t>G</m:t>
            </m:r>
          </m:e>
          <m:sub>
            <m:r>
              <w:rPr>
                <w:rFonts w:ascii="Cambria Math" w:hAnsi="Cambria Math"/>
              </w:rPr>
              <m:t>step</m:t>
            </m:r>
          </m:sub>
        </m:sSub>
        <m:r>
          <w:rPr>
            <w:rFonts w:ascii="Cambria Math" w:hAnsi="Cambria Math"/>
          </w:rPr>
          <m:t>=32</m:t>
        </m:r>
      </m:oMath>
      <w:r w:rsidRPr="00D770EC">
        <w:rPr>
          <w:lang w:val="en-US"/>
        </w:rPr>
        <w:t>, if</w:t>
      </w:r>
      <w:r w:rsidRPr="00D770EC">
        <w:t xml:space="preserve"> the serving cell providing the Timing Delta MAC CE operates in FR</w:t>
      </w:r>
      <w:r w:rsidRPr="00D770EC">
        <w:rPr>
          <w:lang w:val="en-US"/>
        </w:rPr>
        <w:t>2</w:t>
      </w:r>
    </w:p>
    <w:p w14:paraId="0C43412B" w14:textId="4FF6E3BE" w:rsidR="00E9420D" w:rsidRPr="0041541C" w:rsidRDefault="00E9420D" w:rsidP="00E9420D">
      <w:pPr>
        <w:spacing w:before="180"/>
        <w:jc w:val="both"/>
      </w:pPr>
      <w:r>
        <w:rPr>
          <w:color w:val="000000"/>
          <w:lang w:val="en-US" w:eastAsia="zh-CN"/>
        </w:rPr>
        <w:t>The IAB-node may use the time difference to determine a DU transmission time</w:t>
      </w:r>
      <w:r w:rsidRPr="00A740E9">
        <w:rPr>
          <w:color w:val="000000"/>
          <w:lang w:val="en-US" w:eastAsia="zh-CN"/>
        </w:rPr>
        <w:t>.</w:t>
      </w:r>
    </w:p>
    <w:p w14:paraId="0B27D3B5" w14:textId="27A5C5C4" w:rsidR="00E9420D" w:rsidRPr="009861A4" w:rsidRDefault="00E9420D" w:rsidP="00E9420D">
      <w:pPr>
        <w:rPr>
          <w:lang w:eastAsia="zh-CN"/>
        </w:rPr>
      </w:pPr>
      <w:r w:rsidRPr="009861A4">
        <w:rPr>
          <w:lang w:eastAsia="zh-CN"/>
        </w:rPr>
        <w:t xml:space="preserve">A slot format for an IAB-DU or an IAB-MT includes downlink symbols, uplink symbols, and flexible symbols. </w:t>
      </w:r>
    </w:p>
    <w:p w14:paraId="77128837" w14:textId="45856D17" w:rsidR="00AD5959" w:rsidRDefault="00E9420D" w:rsidP="00E9420D">
      <w:pPr>
        <w:rPr>
          <w:lang w:eastAsia="zh-CN"/>
        </w:rPr>
      </w:pPr>
      <w:r w:rsidRPr="009861A4">
        <w:rPr>
          <w:lang w:eastAsia="zh-CN"/>
        </w:rPr>
        <w:t>For each cell</w:t>
      </w:r>
      <w:r>
        <w:rPr>
          <w:lang w:eastAsia="zh-CN"/>
        </w:rPr>
        <w:t xml:space="preserve"> of an IAB-DU</w:t>
      </w:r>
      <w:r w:rsidRPr="009861A4">
        <w:rPr>
          <w:lang w:eastAsia="zh-CN"/>
        </w:rPr>
        <w:t xml:space="preserve">, </w:t>
      </w:r>
      <w:r>
        <w:rPr>
          <w:lang w:eastAsia="zh-CN"/>
        </w:rPr>
        <w:t>the</w:t>
      </w:r>
      <w:r w:rsidRPr="009861A4">
        <w:rPr>
          <w:lang w:eastAsia="zh-CN"/>
        </w:rPr>
        <w:t xml:space="preserve"> IAB-DU </w:t>
      </w:r>
      <w:r>
        <w:rPr>
          <w:lang w:eastAsia="zh-CN"/>
        </w:rPr>
        <w:t>can be</w:t>
      </w:r>
      <w:r w:rsidRPr="009861A4">
        <w:rPr>
          <w:lang w:eastAsia="zh-CN"/>
        </w:rPr>
        <w:t xml:space="preserve"> provided an indication for a slot format over a number of slots by </w:t>
      </w:r>
      <w:r w:rsidR="00E613EA" w:rsidRPr="00882C4D">
        <w:rPr>
          <w:i/>
          <w:iCs/>
        </w:rPr>
        <w:t>gNB-DU Cell Resource Configuration</w:t>
      </w:r>
      <w:r w:rsidR="00E613EA" w:rsidRPr="00882C4D">
        <w:rPr>
          <w:lang w:eastAsia="zh-CN"/>
        </w:rPr>
        <w:t xml:space="preserve"> </w:t>
      </w:r>
      <w:r w:rsidR="00E613EA" w:rsidRPr="00882C4D">
        <w:rPr>
          <w:lang w:val="en-US"/>
        </w:rPr>
        <w:t>[16, TS 38.473]</w:t>
      </w:r>
      <w:r w:rsidRPr="009861A4">
        <w:rPr>
          <w:lang w:eastAsia="zh-CN"/>
        </w:rPr>
        <w:t xml:space="preserve">. </w:t>
      </w:r>
    </w:p>
    <w:p w14:paraId="7AA29BCE" w14:textId="4B6FA4D2" w:rsidR="00E9420D" w:rsidRPr="009F2BBA" w:rsidRDefault="00E9420D" w:rsidP="004D5A8C">
      <w:r w:rsidRPr="009861A4">
        <w:rPr>
          <w:lang w:eastAsia="zh-CN"/>
        </w:rPr>
        <w:t xml:space="preserve">For each </w:t>
      </w:r>
      <w:r>
        <w:rPr>
          <w:lang w:eastAsia="zh-CN"/>
        </w:rPr>
        <w:t xml:space="preserve">serving </w:t>
      </w:r>
      <w:r w:rsidRPr="009861A4">
        <w:rPr>
          <w:lang w:eastAsia="zh-CN"/>
        </w:rPr>
        <w:t xml:space="preserve">cell, an IAB-MT </w:t>
      </w:r>
      <w:r>
        <w:rPr>
          <w:lang w:eastAsia="zh-CN"/>
        </w:rPr>
        <w:t>can be</w:t>
      </w:r>
      <w:r w:rsidRPr="009861A4">
        <w:rPr>
          <w:lang w:eastAsia="zh-CN"/>
        </w:rPr>
        <w:t xml:space="preserve"> provided an indication for a slot format over a number of slots by </w:t>
      </w:r>
      <w:r w:rsidRPr="009861A4">
        <w:rPr>
          <w:i/>
          <w:iCs/>
          <w:lang w:eastAsia="zh-CN"/>
        </w:rPr>
        <w:t>tdd-UL-DL-Config</w:t>
      </w:r>
      <w:r w:rsidR="00AD5959" w:rsidRPr="009F6A37">
        <w:rPr>
          <w:i/>
          <w:iCs/>
          <w:lang w:eastAsia="zh-CN"/>
        </w:rPr>
        <w:t>uration</w:t>
      </w:r>
      <w:r>
        <w:rPr>
          <w:i/>
          <w:iCs/>
          <w:lang w:eastAsia="zh-CN"/>
        </w:rPr>
        <w:t>Dedicated</w:t>
      </w:r>
      <w:r w:rsidRPr="009861A4">
        <w:rPr>
          <w:i/>
          <w:iCs/>
          <w:lang w:eastAsia="zh-CN"/>
        </w:rPr>
        <w:t>-IAB-MT</w:t>
      </w:r>
      <w:r w:rsidRPr="009861A4">
        <w:rPr>
          <w:lang w:eastAsia="zh-CN"/>
        </w:rPr>
        <w:t xml:space="preserve">. </w:t>
      </w:r>
      <w:r w:rsidRPr="00A740E9">
        <w:t xml:space="preserve">If the IAB-MT is provided </w:t>
      </w:r>
      <w:r>
        <w:rPr>
          <w:i/>
          <w:iCs/>
        </w:rPr>
        <w:t>tdd</w:t>
      </w:r>
      <w:r w:rsidRPr="00A740E9">
        <w:rPr>
          <w:i/>
          <w:iCs/>
        </w:rPr>
        <w:t>-UL-DL-Config</w:t>
      </w:r>
      <w:r w:rsidR="00E613EA" w:rsidRPr="00882C4D">
        <w:rPr>
          <w:i/>
          <w:iCs/>
        </w:rPr>
        <w:t>uration</w:t>
      </w:r>
      <w:r w:rsidRPr="00A740E9">
        <w:rPr>
          <w:i/>
          <w:iCs/>
        </w:rPr>
        <w:t>Dedicated-IAB-MT</w:t>
      </w:r>
      <w:r w:rsidRPr="00A740E9">
        <w:t xml:space="preserve">, </w:t>
      </w:r>
      <w:r w:rsidR="004D5A8C" w:rsidRPr="00352F48">
        <w:t xml:space="preserve">the statements </w:t>
      </w:r>
      <w:r w:rsidR="006F5F9E">
        <w:t>in clause</w:t>
      </w:r>
      <w:r w:rsidR="004D5A8C" w:rsidRPr="00352F48">
        <w:t xml:space="preserve"> 11.1 that include "</w:t>
      </w:r>
      <w:r w:rsidR="004D5A8C" w:rsidRPr="00352F48">
        <w:rPr>
          <w:i/>
          <w:iCs/>
        </w:rPr>
        <w:t>tdd-UL-DL-ConfigurationDedicated</w:t>
      </w:r>
      <w:r w:rsidR="004D5A8C" w:rsidRPr="00352F48">
        <w:t>" apply to the IAB-MT of an IAB node by replacing "</w:t>
      </w:r>
      <w:r w:rsidR="004D5A8C" w:rsidRPr="00352F48">
        <w:rPr>
          <w:i/>
          <w:iCs/>
        </w:rPr>
        <w:t>tdd-UL-DL-ConfigurationDedicated</w:t>
      </w:r>
      <w:r w:rsidR="004D5A8C" w:rsidRPr="00352F48">
        <w:t>" with "</w:t>
      </w:r>
      <w:r w:rsidR="004D5A8C" w:rsidRPr="00352F48">
        <w:rPr>
          <w:i/>
          <w:iCs/>
        </w:rPr>
        <w:t>tdd-UL-DL-ConfigurationDedicated-IAB-MT</w:t>
      </w:r>
      <w:r w:rsidR="004D5A8C" w:rsidRPr="00352F48">
        <w:t>" for the IAB-MT, except that the</w:t>
      </w:r>
      <w:r>
        <w:t xml:space="preserve"> </w:t>
      </w:r>
      <w:r>
        <w:rPr>
          <w:i/>
          <w:iCs/>
        </w:rPr>
        <w:t>tdd</w:t>
      </w:r>
      <w:r w:rsidRPr="00A740E9">
        <w:rPr>
          <w:i/>
          <w:iCs/>
        </w:rPr>
        <w:t>-UL-DL-Config</w:t>
      </w:r>
      <w:r w:rsidR="00E613EA" w:rsidRPr="00882C4D">
        <w:rPr>
          <w:i/>
          <w:iCs/>
        </w:rPr>
        <w:t>uration</w:t>
      </w:r>
      <w:r w:rsidRPr="00A740E9">
        <w:rPr>
          <w:i/>
          <w:iCs/>
        </w:rPr>
        <w:t>Dedicated-IAB-MT</w:t>
      </w:r>
      <w:r>
        <w:t xml:space="preserve"> provides</w:t>
      </w:r>
    </w:p>
    <w:p w14:paraId="4B402DBD" w14:textId="77777777" w:rsidR="00E9420D" w:rsidRDefault="00E9420D" w:rsidP="00E9420D">
      <w:pPr>
        <w:pStyle w:val="B1"/>
      </w:pPr>
      <w:r>
        <w:t>-</w:t>
      </w:r>
      <w:r>
        <w:tab/>
      </w:r>
      <w:r>
        <w:rPr>
          <w:lang w:val="en-US"/>
        </w:rPr>
        <w:t>a</w:t>
      </w:r>
      <w:r>
        <w:t xml:space="preserve"> set of slot configurations by </w:t>
      </w:r>
      <w:r w:rsidRPr="00A740E9">
        <w:rPr>
          <w:i/>
          <w:iCs/>
        </w:rPr>
        <w:t>slotSpecificConfigurationsToAddModList-IAB-MT</w:t>
      </w:r>
    </w:p>
    <w:p w14:paraId="782787E5" w14:textId="77777777" w:rsidR="00E9420D" w:rsidRDefault="00E9420D" w:rsidP="00E9420D">
      <w:pPr>
        <w:pStyle w:val="B1"/>
      </w:pPr>
      <w:r>
        <w:t>-</w:t>
      </w:r>
      <w:r>
        <w:tab/>
      </w:r>
      <w:r>
        <w:rPr>
          <w:lang w:val="en-US"/>
        </w:rPr>
        <w:t>f</w:t>
      </w:r>
      <w:r>
        <w:t>or each slot configuration from the set of slot configurations</w:t>
      </w:r>
    </w:p>
    <w:p w14:paraId="1F954D09" w14:textId="77777777" w:rsidR="00E9420D" w:rsidRDefault="00E9420D" w:rsidP="0041528F">
      <w:pPr>
        <w:pStyle w:val="B2"/>
      </w:pPr>
      <w:r>
        <w:t>-</w:t>
      </w:r>
      <w:r>
        <w:tab/>
      </w:r>
      <w:r>
        <w:rPr>
          <w:lang w:val="en-US"/>
        </w:rPr>
        <w:t>a</w:t>
      </w:r>
      <w:r>
        <w:t xml:space="preserve"> slot index for a slot provided by </w:t>
      </w:r>
      <w:r w:rsidRPr="00D733F5">
        <w:rPr>
          <w:i/>
        </w:rPr>
        <w:t>slotIndex</w:t>
      </w:r>
    </w:p>
    <w:p w14:paraId="3DB91B06" w14:textId="341320C9" w:rsidR="00E9420D" w:rsidRDefault="00E9420D" w:rsidP="0041528F">
      <w:pPr>
        <w:pStyle w:val="B2"/>
      </w:pPr>
      <w:r>
        <w:t>-</w:t>
      </w:r>
      <w:r>
        <w:tab/>
      </w:r>
      <w:r>
        <w:rPr>
          <w:lang w:val="en-US"/>
        </w:rPr>
        <w:t>a</w:t>
      </w:r>
      <w:r>
        <w:t xml:space="preserve"> set of symbols for a slot by </w:t>
      </w:r>
      <w:r w:rsidRPr="00561653">
        <w:rPr>
          <w:i/>
        </w:rPr>
        <w:t>symbols</w:t>
      </w:r>
      <w:r w:rsidR="004D5A8C">
        <w:rPr>
          <w:i/>
          <w:lang w:val="en-US"/>
        </w:rPr>
        <w:t>-IAB-MT</w:t>
      </w:r>
      <w:r>
        <w:t xml:space="preserve"> where </w:t>
      </w:r>
    </w:p>
    <w:p w14:paraId="014E9D56" w14:textId="57FD3032" w:rsidR="00E9420D" w:rsidRDefault="00E9420D" w:rsidP="0041528F">
      <w:pPr>
        <w:pStyle w:val="B3"/>
      </w:pPr>
      <w:r>
        <w:t>-</w:t>
      </w:r>
      <w:r>
        <w:tab/>
        <w:t xml:space="preserve">if </w:t>
      </w:r>
      <w:r w:rsidRPr="00561653">
        <w:rPr>
          <w:i/>
        </w:rPr>
        <w:t>symbols</w:t>
      </w:r>
      <w:r w:rsidR="004D5A8C">
        <w:rPr>
          <w:i/>
          <w:lang w:val="en-US"/>
        </w:rPr>
        <w:t>-IAB-MT</w:t>
      </w:r>
      <w:r>
        <w:t xml:space="preserve"> = </w:t>
      </w:r>
      <w:r w:rsidRPr="00561653">
        <w:rPr>
          <w:i/>
        </w:rPr>
        <w:t>allDownlink</w:t>
      </w:r>
      <w:r>
        <w:t>, all symbols in the slot are downlink</w:t>
      </w:r>
    </w:p>
    <w:p w14:paraId="3FF68BCA" w14:textId="3D584E3E" w:rsidR="00E9420D" w:rsidRDefault="00E9420D" w:rsidP="0041528F">
      <w:pPr>
        <w:pStyle w:val="B3"/>
      </w:pPr>
      <w:r>
        <w:t>-</w:t>
      </w:r>
      <w:r>
        <w:tab/>
        <w:t xml:space="preserve">if </w:t>
      </w:r>
      <w:r w:rsidRPr="00561653">
        <w:rPr>
          <w:i/>
        </w:rPr>
        <w:t>symbols</w:t>
      </w:r>
      <w:r w:rsidR="004D5A8C">
        <w:rPr>
          <w:i/>
          <w:lang w:val="en-US"/>
        </w:rPr>
        <w:t>-IAB-MT</w:t>
      </w:r>
      <w:r>
        <w:t xml:space="preserve"> = </w:t>
      </w:r>
      <w:r w:rsidRPr="00561653">
        <w:rPr>
          <w:i/>
        </w:rPr>
        <w:t>allUplink</w:t>
      </w:r>
      <w:r>
        <w:t>, all symbols in the slot are uplink</w:t>
      </w:r>
    </w:p>
    <w:p w14:paraId="705D89EA" w14:textId="5BB0D7CE" w:rsidR="00E9420D" w:rsidRDefault="00E9420D" w:rsidP="0041528F">
      <w:pPr>
        <w:pStyle w:val="B3"/>
      </w:pPr>
      <w:r>
        <w:t>-</w:t>
      </w:r>
      <w:r>
        <w:tab/>
        <w:t xml:space="preserve">if </w:t>
      </w:r>
      <w:r w:rsidRPr="00561653">
        <w:rPr>
          <w:i/>
        </w:rPr>
        <w:t>symbols</w:t>
      </w:r>
      <w:r w:rsidR="004D5A8C">
        <w:rPr>
          <w:i/>
          <w:lang w:val="en-US"/>
        </w:rPr>
        <w:t>-IAB-MT</w:t>
      </w:r>
      <w:r>
        <w:t xml:space="preserve"> = </w:t>
      </w:r>
      <w:r>
        <w:rPr>
          <w:i/>
        </w:rPr>
        <w:t>explicit</w:t>
      </w:r>
      <w:r w:rsidRPr="00B42C92">
        <w:rPr>
          <w:lang w:val="en-US"/>
        </w:rPr>
        <w:t>,</w:t>
      </w:r>
      <w:r w:rsidRPr="00E81663">
        <w:t xml:space="preserve"> </w:t>
      </w:r>
      <w:r w:rsidRPr="0026390E">
        <w:rPr>
          <w:i/>
        </w:rPr>
        <w:t>nrofDownlinkSymbols</w:t>
      </w:r>
      <w:r>
        <w:t xml:space="preserve"> provides a number of downlink first symbols in the slot and </w:t>
      </w:r>
      <w:r w:rsidRPr="0026390E">
        <w:rPr>
          <w:i/>
        </w:rPr>
        <w:t>nrofUplinkSymbols</w:t>
      </w:r>
      <w:r>
        <w:t xml:space="preserve"> provides a number of uplink last symbols in the slot. If </w:t>
      </w:r>
      <w:r w:rsidRPr="0026390E">
        <w:rPr>
          <w:i/>
        </w:rPr>
        <w:t>nrofDownlinkSymbols</w:t>
      </w:r>
      <w:r>
        <w:t xml:space="preserve"> is not provided, there are no downlink first symbols in the slot and if </w:t>
      </w:r>
      <w:r w:rsidRPr="0026390E">
        <w:rPr>
          <w:i/>
        </w:rPr>
        <w:t>nrofUplinkSymbols</w:t>
      </w:r>
      <w:r>
        <w:t xml:space="preserve"> is not provided, there are no uplink last symbols in the slot. The remaining symbols in the slot are flexible.</w:t>
      </w:r>
    </w:p>
    <w:p w14:paraId="4F80D0E4" w14:textId="703CAE5D" w:rsidR="00E9420D" w:rsidRDefault="00E9420D" w:rsidP="0041528F">
      <w:pPr>
        <w:pStyle w:val="B3"/>
      </w:pPr>
      <w:r>
        <w:t>-</w:t>
      </w:r>
      <w:r>
        <w:tab/>
        <w:t xml:space="preserve">if </w:t>
      </w:r>
      <w:r w:rsidRPr="00561653">
        <w:rPr>
          <w:i/>
        </w:rPr>
        <w:t>symbols</w:t>
      </w:r>
      <w:r w:rsidR="004D5A8C">
        <w:rPr>
          <w:i/>
          <w:lang w:val="en-US"/>
        </w:rPr>
        <w:t>-IAB-MT</w:t>
      </w:r>
      <w:r>
        <w:t xml:space="preserve"> = </w:t>
      </w:r>
      <w:r>
        <w:rPr>
          <w:i/>
          <w:iCs/>
        </w:rPr>
        <w:t>explicit-</w:t>
      </w:r>
      <w:r w:rsidRPr="00A740E9">
        <w:rPr>
          <w:i/>
          <w:iCs/>
        </w:rPr>
        <w:t>IAB-MT</w:t>
      </w:r>
      <w:r w:rsidRPr="00A740E9">
        <w:t xml:space="preserve">, </w:t>
      </w:r>
      <w:r w:rsidRPr="00A740E9">
        <w:rPr>
          <w:i/>
          <w:iCs/>
        </w:rPr>
        <w:t>nrofUplinkSymbols</w:t>
      </w:r>
      <w:r w:rsidRPr="00A740E9">
        <w:t xml:space="preserve"> provides a number of uplink first symbols in the slot and </w:t>
      </w:r>
      <w:r w:rsidRPr="00A740E9">
        <w:rPr>
          <w:i/>
          <w:iCs/>
        </w:rPr>
        <w:t>nrofDownlinkSymbols</w:t>
      </w:r>
      <w:r w:rsidRPr="00A740E9">
        <w:t xml:space="preserve"> provides a number of downlink last symbols in the slot. If </w:t>
      </w:r>
      <w:r w:rsidRPr="00A740E9">
        <w:rPr>
          <w:i/>
          <w:iCs/>
        </w:rPr>
        <w:t>nrofUplinkSymbols</w:t>
      </w:r>
      <w:r w:rsidRPr="00A740E9">
        <w:t xml:space="preserve"> is not provided, there are no uplink first symbols in the slot and if </w:t>
      </w:r>
      <w:r w:rsidRPr="00A740E9">
        <w:rPr>
          <w:i/>
          <w:iCs/>
        </w:rPr>
        <w:t>nrofDownlinkSymbols</w:t>
      </w:r>
      <w:r w:rsidRPr="00A740E9">
        <w:t xml:space="preserve"> is not provided, there are no downlink last symbols in the slot. The remaining sy</w:t>
      </w:r>
      <w:r>
        <w:t>mbols in the slot are flexible.</w:t>
      </w:r>
    </w:p>
    <w:p w14:paraId="2AE53D09" w14:textId="142B3E12" w:rsidR="00E9420D" w:rsidRPr="00E540D4" w:rsidRDefault="00E9420D" w:rsidP="00E9420D">
      <w:pPr>
        <w:rPr>
          <w:szCs w:val="16"/>
          <w:lang w:eastAsia="zh-CN"/>
        </w:rPr>
      </w:pPr>
      <w:r w:rsidRPr="004052F6">
        <w:rPr>
          <w:lang w:eastAsia="zh-CN"/>
        </w:rPr>
        <w:t>An IAB-MT</w:t>
      </w:r>
      <w:r>
        <w:rPr>
          <w:lang w:eastAsia="zh-CN"/>
        </w:rPr>
        <w:t xml:space="preserve"> can be provided, by</w:t>
      </w:r>
      <w:r w:rsidRPr="004052F6">
        <w:rPr>
          <w:lang w:eastAsia="zh-CN"/>
        </w:rPr>
        <w:t xml:space="preserve"> </w:t>
      </w:r>
      <w:r w:rsidRPr="004052F6">
        <w:rPr>
          <w:i/>
          <w:lang w:eastAsia="zh-CN"/>
        </w:rPr>
        <w:t>SlotFormatCombinationsPerCell</w:t>
      </w:r>
      <w:r>
        <w:rPr>
          <w:lang w:eastAsia="zh-CN"/>
        </w:rPr>
        <w:t xml:space="preserve">, a list of </w:t>
      </w:r>
      <w:r>
        <w:t>s</w:t>
      </w:r>
      <w:r w:rsidRPr="0096519C">
        <w:t>lot</w:t>
      </w:r>
      <w:r>
        <w:t xml:space="preserve"> format c</w:t>
      </w:r>
      <w:r w:rsidRPr="0096519C">
        <w:t>ombinations applicable for one serving cell</w:t>
      </w:r>
      <w:r>
        <w:t xml:space="preserve"> and, by </w:t>
      </w:r>
      <w:r>
        <w:rPr>
          <w:i/>
          <w:lang w:eastAsia="zh-CN"/>
        </w:rPr>
        <w:t>SlotFormatIndicator</w:t>
      </w:r>
      <w:r>
        <w:rPr>
          <w:szCs w:val="16"/>
          <w:lang w:eastAsia="zh-CN"/>
        </w:rPr>
        <w:t xml:space="preserve">, a configuration for monitor a DCI format 2_0 indicating a slot format combination, from the list of slot format combinations, over a number of slots as described </w:t>
      </w:r>
      <w:r w:rsidR="006F5F9E">
        <w:rPr>
          <w:szCs w:val="16"/>
          <w:lang w:eastAsia="zh-CN"/>
        </w:rPr>
        <w:t>in clause</w:t>
      </w:r>
      <w:r>
        <w:rPr>
          <w:szCs w:val="16"/>
          <w:lang w:eastAsia="zh-CN"/>
        </w:rPr>
        <w:t xml:space="preserve"> 11.1.1. In addition to the slot formats in Table 11.1.1-1, an SFI field for an IAB-MT in DCI format 2_0 can indicate to the IAB-MT a slot format from the slot formats in Table 14-</w:t>
      </w:r>
      <w:r w:rsidR="004D5A8C">
        <w:rPr>
          <w:szCs w:val="16"/>
          <w:lang w:eastAsia="zh-CN"/>
        </w:rPr>
        <w:t>2</w:t>
      </w:r>
      <w:r>
        <w:rPr>
          <w:szCs w:val="16"/>
          <w:lang w:eastAsia="zh-CN"/>
        </w:rPr>
        <w:t>.</w:t>
      </w:r>
    </w:p>
    <w:p w14:paraId="37635C42" w14:textId="742290C3" w:rsidR="00E9420D" w:rsidRPr="00CA657A" w:rsidRDefault="00E9420D" w:rsidP="00E9420D">
      <w:pPr>
        <w:pStyle w:val="TH"/>
      </w:pPr>
      <w:r>
        <w:lastRenderedPageBreak/>
        <w:t>Table 14</w:t>
      </w:r>
      <w:r w:rsidRPr="00CA657A">
        <w:t>-</w:t>
      </w:r>
      <w:r w:rsidR="004D5A8C">
        <w:t>2</w:t>
      </w:r>
      <w:r w:rsidRPr="00CA657A">
        <w:t xml:space="preserve">: </w:t>
      </w:r>
      <w:r>
        <w:t>S</w:t>
      </w:r>
      <w:r w:rsidRPr="00CA657A">
        <w:t xml:space="preserve">lot </w:t>
      </w:r>
      <w:r>
        <w:t>formats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713"/>
        <w:gridCol w:w="571"/>
        <w:gridCol w:w="571"/>
        <w:gridCol w:w="569"/>
        <w:gridCol w:w="569"/>
        <w:gridCol w:w="569"/>
        <w:gridCol w:w="569"/>
        <w:gridCol w:w="569"/>
        <w:gridCol w:w="569"/>
        <w:gridCol w:w="569"/>
        <w:gridCol w:w="569"/>
        <w:gridCol w:w="569"/>
        <w:gridCol w:w="569"/>
        <w:gridCol w:w="569"/>
      </w:tblGrid>
      <w:tr w:rsidR="00E9420D" w:rsidRPr="00CA657A" w14:paraId="1146542B" w14:textId="77777777" w:rsidTr="00131932">
        <w:trPr>
          <w:jc w:val="center"/>
        </w:trPr>
        <w:tc>
          <w:tcPr>
            <w:tcW w:w="1101" w:type="dxa"/>
            <w:vMerge w:val="restart"/>
            <w:shd w:val="clear" w:color="auto" w:fill="auto"/>
          </w:tcPr>
          <w:p w14:paraId="79D72F95" w14:textId="77777777" w:rsidR="00E9420D" w:rsidRDefault="00E9420D" w:rsidP="00131932">
            <w:pPr>
              <w:keepNext/>
              <w:keepLines/>
              <w:spacing w:after="0"/>
              <w:jc w:val="center"/>
              <w:rPr>
                <w:rFonts w:ascii="Arial" w:eastAsia="Batang" w:hAnsi="Arial"/>
                <w:b/>
                <w:sz w:val="18"/>
              </w:rPr>
            </w:pPr>
            <w:r>
              <w:rPr>
                <w:rFonts w:ascii="Arial" w:eastAsia="Batang" w:hAnsi="Arial"/>
                <w:b/>
                <w:sz w:val="18"/>
              </w:rPr>
              <w:t>Slot</w:t>
            </w:r>
          </w:p>
          <w:p w14:paraId="4F495EA4"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Format</w:t>
            </w:r>
          </w:p>
        </w:tc>
        <w:tc>
          <w:tcPr>
            <w:tcW w:w="8114" w:type="dxa"/>
            <w:gridSpan w:val="14"/>
            <w:tcBorders>
              <w:bottom w:val="single" w:sz="4" w:space="0" w:color="auto"/>
            </w:tcBorders>
            <w:shd w:val="clear" w:color="auto" w:fill="auto"/>
          </w:tcPr>
          <w:p w14:paraId="4CC088A1"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Symbol number in a slot</w:t>
            </w:r>
          </w:p>
        </w:tc>
      </w:tr>
      <w:tr w:rsidR="00E9420D" w:rsidRPr="00CA657A" w14:paraId="6E0544C0" w14:textId="77777777" w:rsidTr="00131932">
        <w:trPr>
          <w:jc w:val="center"/>
        </w:trPr>
        <w:tc>
          <w:tcPr>
            <w:tcW w:w="1101" w:type="dxa"/>
            <w:vMerge/>
            <w:tcBorders>
              <w:top w:val="single" w:sz="4" w:space="0" w:color="auto"/>
            </w:tcBorders>
            <w:shd w:val="clear" w:color="auto" w:fill="auto"/>
          </w:tcPr>
          <w:p w14:paraId="5217BAA1" w14:textId="77777777" w:rsidR="00E9420D" w:rsidRPr="00CA657A" w:rsidRDefault="00E9420D" w:rsidP="00131932">
            <w:pPr>
              <w:keepNext/>
              <w:keepLines/>
              <w:spacing w:after="0"/>
              <w:jc w:val="center"/>
              <w:rPr>
                <w:rFonts w:ascii="Arial" w:eastAsia="Batang" w:hAnsi="Arial"/>
                <w:b/>
                <w:sz w:val="18"/>
              </w:rPr>
            </w:pPr>
          </w:p>
        </w:tc>
        <w:tc>
          <w:tcPr>
            <w:tcW w:w="713" w:type="dxa"/>
            <w:tcBorders>
              <w:top w:val="single" w:sz="4" w:space="0" w:color="auto"/>
            </w:tcBorders>
            <w:shd w:val="clear" w:color="auto" w:fill="auto"/>
          </w:tcPr>
          <w:p w14:paraId="735F977D"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0</w:t>
            </w:r>
          </w:p>
        </w:tc>
        <w:tc>
          <w:tcPr>
            <w:tcW w:w="571" w:type="dxa"/>
            <w:tcBorders>
              <w:top w:val="single" w:sz="4" w:space="0" w:color="auto"/>
            </w:tcBorders>
            <w:shd w:val="clear" w:color="auto" w:fill="auto"/>
          </w:tcPr>
          <w:p w14:paraId="354390EB"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w:t>
            </w:r>
          </w:p>
        </w:tc>
        <w:tc>
          <w:tcPr>
            <w:tcW w:w="571" w:type="dxa"/>
            <w:tcBorders>
              <w:top w:val="single" w:sz="4" w:space="0" w:color="auto"/>
            </w:tcBorders>
            <w:shd w:val="clear" w:color="auto" w:fill="auto"/>
          </w:tcPr>
          <w:p w14:paraId="7C1B609B"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2</w:t>
            </w:r>
          </w:p>
        </w:tc>
        <w:tc>
          <w:tcPr>
            <w:tcW w:w="569" w:type="dxa"/>
            <w:tcBorders>
              <w:top w:val="single" w:sz="4" w:space="0" w:color="auto"/>
            </w:tcBorders>
            <w:shd w:val="clear" w:color="auto" w:fill="auto"/>
          </w:tcPr>
          <w:p w14:paraId="41562753"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3</w:t>
            </w:r>
          </w:p>
        </w:tc>
        <w:tc>
          <w:tcPr>
            <w:tcW w:w="569" w:type="dxa"/>
            <w:tcBorders>
              <w:top w:val="single" w:sz="4" w:space="0" w:color="auto"/>
            </w:tcBorders>
            <w:shd w:val="clear" w:color="auto" w:fill="auto"/>
          </w:tcPr>
          <w:p w14:paraId="212F6F4D"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4</w:t>
            </w:r>
          </w:p>
        </w:tc>
        <w:tc>
          <w:tcPr>
            <w:tcW w:w="569" w:type="dxa"/>
            <w:tcBorders>
              <w:top w:val="single" w:sz="4" w:space="0" w:color="auto"/>
            </w:tcBorders>
            <w:shd w:val="clear" w:color="auto" w:fill="auto"/>
          </w:tcPr>
          <w:p w14:paraId="33CD8FC6"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5</w:t>
            </w:r>
          </w:p>
        </w:tc>
        <w:tc>
          <w:tcPr>
            <w:tcW w:w="569" w:type="dxa"/>
            <w:tcBorders>
              <w:top w:val="single" w:sz="4" w:space="0" w:color="auto"/>
            </w:tcBorders>
            <w:shd w:val="clear" w:color="auto" w:fill="auto"/>
          </w:tcPr>
          <w:p w14:paraId="70117E9C"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6</w:t>
            </w:r>
          </w:p>
        </w:tc>
        <w:tc>
          <w:tcPr>
            <w:tcW w:w="569" w:type="dxa"/>
            <w:tcBorders>
              <w:top w:val="single" w:sz="4" w:space="0" w:color="auto"/>
            </w:tcBorders>
            <w:shd w:val="clear" w:color="auto" w:fill="auto"/>
          </w:tcPr>
          <w:p w14:paraId="6A332526"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7</w:t>
            </w:r>
          </w:p>
        </w:tc>
        <w:tc>
          <w:tcPr>
            <w:tcW w:w="569" w:type="dxa"/>
            <w:tcBorders>
              <w:top w:val="single" w:sz="4" w:space="0" w:color="auto"/>
            </w:tcBorders>
            <w:shd w:val="clear" w:color="auto" w:fill="auto"/>
          </w:tcPr>
          <w:p w14:paraId="47251405"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8</w:t>
            </w:r>
          </w:p>
        </w:tc>
        <w:tc>
          <w:tcPr>
            <w:tcW w:w="569" w:type="dxa"/>
            <w:tcBorders>
              <w:top w:val="single" w:sz="4" w:space="0" w:color="auto"/>
            </w:tcBorders>
            <w:shd w:val="clear" w:color="auto" w:fill="auto"/>
          </w:tcPr>
          <w:p w14:paraId="747DEF43"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9</w:t>
            </w:r>
          </w:p>
        </w:tc>
        <w:tc>
          <w:tcPr>
            <w:tcW w:w="569" w:type="dxa"/>
            <w:tcBorders>
              <w:top w:val="single" w:sz="4" w:space="0" w:color="auto"/>
            </w:tcBorders>
            <w:shd w:val="clear" w:color="auto" w:fill="auto"/>
          </w:tcPr>
          <w:p w14:paraId="1E50C950"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10</w:t>
            </w:r>
          </w:p>
        </w:tc>
        <w:tc>
          <w:tcPr>
            <w:tcW w:w="569" w:type="dxa"/>
            <w:tcBorders>
              <w:top w:val="single" w:sz="4" w:space="0" w:color="auto"/>
            </w:tcBorders>
            <w:shd w:val="clear" w:color="auto" w:fill="auto"/>
          </w:tcPr>
          <w:p w14:paraId="1C47D22A"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11</w:t>
            </w:r>
          </w:p>
        </w:tc>
        <w:tc>
          <w:tcPr>
            <w:tcW w:w="569" w:type="dxa"/>
            <w:tcBorders>
              <w:top w:val="single" w:sz="4" w:space="0" w:color="auto"/>
            </w:tcBorders>
            <w:shd w:val="clear" w:color="auto" w:fill="auto"/>
          </w:tcPr>
          <w:p w14:paraId="0A564F68"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12</w:t>
            </w:r>
          </w:p>
        </w:tc>
        <w:tc>
          <w:tcPr>
            <w:tcW w:w="569" w:type="dxa"/>
            <w:tcBorders>
              <w:top w:val="single" w:sz="4" w:space="0" w:color="auto"/>
              <w:right w:val="single" w:sz="4" w:space="0" w:color="auto"/>
            </w:tcBorders>
            <w:shd w:val="clear" w:color="auto" w:fill="auto"/>
          </w:tcPr>
          <w:p w14:paraId="2C30FA76"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13</w:t>
            </w:r>
          </w:p>
        </w:tc>
      </w:tr>
      <w:tr w:rsidR="00E9420D" w:rsidRPr="00CA657A" w14:paraId="55412D8D" w14:textId="77777777" w:rsidTr="00131932">
        <w:trPr>
          <w:jc w:val="center"/>
        </w:trPr>
        <w:tc>
          <w:tcPr>
            <w:tcW w:w="1101" w:type="dxa"/>
            <w:shd w:val="clear" w:color="auto" w:fill="auto"/>
          </w:tcPr>
          <w:p w14:paraId="5B2B6951"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56</w:t>
            </w:r>
          </w:p>
        </w:tc>
        <w:tc>
          <w:tcPr>
            <w:tcW w:w="713" w:type="dxa"/>
            <w:shd w:val="clear" w:color="auto" w:fill="auto"/>
            <w:vAlign w:val="bottom"/>
          </w:tcPr>
          <w:p w14:paraId="2B74341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3FF7D9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B821A3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935972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7F5DE0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E53D1B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0A045A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F9CBCB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AFF551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06F890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1E8A43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4EFACB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9C0CC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tcBorders>
              <w:right w:val="single" w:sz="4" w:space="0" w:color="auto"/>
            </w:tcBorders>
            <w:shd w:val="clear" w:color="auto" w:fill="auto"/>
            <w:vAlign w:val="bottom"/>
          </w:tcPr>
          <w:p w14:paraId="547CDD4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0B3F897" w14:textId="77777777" w:rsidTr="00131932">
        <w:trPr>
          <w:jc w:val="center"/>
        </w:trPr>
        <w:tc>
          <w:tcPr>
            <w:tcW w:w="1101" w:type="dxa"/>
            <w:shd w:val="clear" w:color="auto" w:fill="auto"/>
          </w:tcPr>
          <w:p w14:paraId="407D6EBD"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57</w:t>
            </w:r>
          </w:p>
        </w:tc>
        <w:tc>
          <w:tcPr>
            <w:tcW w:w="713" w:type="dxa"/>
            <w:shd w:val="clear" w:color="auto" w:fill="auto"/>
            <w:vAlign w:val="bottom"/>
          </w:tcPr>
          <w:p w14:paraId="270E0D7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1269E8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19BE81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523DF1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C33928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18874F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AFB3B2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319662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071440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44BBA8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83F9BC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B4890E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9EC368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5F3B00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1F0190C4" w14:textId="77777777" w:rsidTr="00131932">
        <w:trPr>
          <w:jc w:val="center"/>
        </w:trPr>
        <w:tc>
          <w:tcPr>
            <w:tcW w:w="1101" w:type="dxa"/>
            <w:shd w:val="clear" w:color="auto" w:fill="auto"/>
          </w:tcPr>
          <w:p w14:paraId="4354BE14"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58</w:t>
            </w:r>
          </w:p>
        </w:tc>
        <w:tc>
          <w:tcPr>
            <w:tcW w:w="713" w:type="dxa"/>
            <w:shd w:val="clear" w:color="auto" w:fill="auto"/>
            <w:vAlign w:val="bottom"/>
          </w:tcPr>
          <w:p w14:paraId="250CDD9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99E631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4C4B624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3056B2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1EC5D3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3C184C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20F25F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A316ED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575373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CD348E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0A0107E"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7A59E7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7BE371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755509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1DE13068" w14:textId="77777777" w:rsidTr="00131932">
        <w:trPr>
          <w:jc w:val="center"/>
        </w:trPr>
        <w:tc>
          <w:tcPr>
            <w:tcW w:w="1101" w:type="dxa"/>
            <w:shd w:val="clear" w:color="auto" w:fill="auto"/>
          </w:tcPr>
          <w:p w14:paraId="1A1B75DD"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59</w:t>
            </w:r>
          </w:p>
        </w:tc>
        <w:tc>
          <w:tcPr>
            <w:tcW w:w="713" w:type="dxa"/>
            <w:shd w:val="clear" w:color="auto" w:fill="auto"/>
            <w:vAlign w:val="bottom"/>
          </w:tcPr>
          <w:p w14:paraId="2A855D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96B618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7884CE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2FB3F3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BB5002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9D332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64FE3F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1EA701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9DB4D5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D32EF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62571B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588842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1436E2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2E532F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903C306" w14:textId="77777777" w:rsidTr="00131932">
        <w:trPr>
          <w:jc w:val="center"/>
        </w:trPr>
        <w:tc>
          <w:tcPr>
            <w:tcW w:w="1101" w:type="dxa"/>
            <w:shd w:val="clear" w:color="auto" w:fill="auto"/>
          </w:tcPr>
          <w:p w14:paraId="630AD73A"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60</w:t>
            </w:r>
          </w:p>
        </w:tc>
        <w:tc>
          <w:tcPr>
            <w:tcW w:w="713" w:type="dxa"/>
            <w:shd w:val="clear" w:color="auto" w:fill="auto"/>
            <w:vAlign w:val="bottom"/>
          </w:tcPr>
          <w:p w14:paraId="31EFB6E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4492FF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6C1BB0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12F9F2E"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AFA79A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61AFD7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47AEF1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B32061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91F781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74DFF5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64A6EC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089640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1CFF55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203709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28D6150" w14:textId="77777777" w:rsidTr="00131932">
        <w:trPr>
          <w:jc w:val="center"/>
        </w:trPr>
        <w:tc>
          <w:tcPr>
            <w:tcW w:w="1101" w:type="dxa"/>
            <w:shd w:val="clear" w:color="auto" w:fill="auto"/>
          </w:tcPr>
          <w:p w14:paraId="205DB06C"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61</w:t>
            </w:r>
          </w:p>
        </w:tc>
        <w:tc>
          <w:tcPr>
            <w:tcW w:w="713" w:type="dxa"/>
            <w:shd w:val="clear" w:color="auto" w:fill="auto"/>
            <w:vAlign w:val="bottom"/>
          </w:tcPr>
          <w:p w14:paraId="4545E0C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4CDC97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5B71F3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D356F4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5FAB8A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E8AD1E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EA3990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5339DE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83C9AE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80E70E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D0ED6A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D4D214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3036B0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52CCBA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6621ED5F" w14:textId="77777777" w:rsidTr="00131932">
        <w:trPr>
          <w:jc w:val="center"/>
        </w:trPr>
        <w:tc>
          <w:tcPr>
            <w:tcW w:w="1101" w:type="dxa"/>
            <w:shd w:val="clear" w:color="auto" w:fill="auto"/>
          </w:tcPr>
          <w:p w14:paraId="34DB3B3D"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62</w:t>
            </w:r>
          </w:p>
        </w:tc>
        <w:tc>
          <w:tcPr>
            <w:tcW w:w="713" w:type="dxa"/>
            <w:shd w:val="clear" w:color="auto" w:fill="auto"/>
            <w:vAlign w:val="bottom"/>
          </w:tcPr>
          <w:p w14:paraId="597C72B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648E0D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4E6919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C6B2C0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6843BBE"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9F4BAE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CB2B8F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F6F748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1D78A0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D841C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7616C4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F84B87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1A575A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3A0AD3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12FBBE8C" w14:textId="77777777" w:rsidTr="00131932">
        <w:trPr>
          <w:jc w:val="center"/>
        </w:trPr>
        <w:tc>
          <w:tcPr>
            <w:tcW w:w="1101" w:type="dxa"/>
            <w:shd w:val="clear" w:color="auto" w:fill="auto"/>
          </w:tcPr>
          <w:p w14:paraId="3E9C3FE9"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63</w:t>
            </w:r>
          </w:p>
        </w:tc>
        <w:tc>
          <w:tcPr>
            <w:tcW w:w="713" w:type="dxa"/>
            <w:shd w:val="clear" w:color="auto" w:fill="auto"/>
            <w:vAlign w:val="bottom"/>
          </w:tcPr>
          <w:p w14:paraId="0B4CA4C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65A966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C47B52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5FE19B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02DA5A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238AA2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2E51DC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AB4DD5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79C68B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668FB3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790C5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2DB76B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8672AA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8DBCAB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3448C368" w14:textId="77777777" w:rsidTr="00131932">
        <w:trPr>
          <w:jc w:val="center"/>
        </w:trPr>
        <w:tc>
          <w:tcPr>
            <w:tcW w:w="1101" w:type="dxa"/>
            <w:shd w:val="clear" w:color="auto" w:fill="auto"/>
          </w:tcPr>
          <w:p w14:paraId="5EC9B6F5"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64</w:t>
            </w:r>
          </w:p>
        </w:tc>
        <w:tc>
          <w:tcPr>
            <w:tcW w:w="713" w:type="dxa"/>
            <w:shd w:val="clear" w:color="auto" w:fill="auto"/>
            <w:vAlign w:val="bottom"/>
          </w:tcPr>
          <w:p w14:paraId="7B7CB46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A211C9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351E86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84C94E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CF9163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AD633F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69376F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24800C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F53AA3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7B5CF7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4E570C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12587D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7D950B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6FA883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5ED71587" w14:textId="77777777" w:rsidTr="00131932">
        <w:trPr>
          <w:jc w:val="center"/>
        </w:trPr>
        <w:tc>
          <w:tcPr>
            <w:tcW w:w="1101" w:type="dxa"/>
            <w:shd w:val="clear" w:color="auto" w:fill="auto"/>
          </w:tcPr>
          <w:p w14:paraId="667D384F"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65</w:t>
            </w:r>
          </w:p>
        </w:tc>
        <w:tc>
          <w:tcPr>
            <w:tcW w:w="713" w:type="dxa"/>
            <w:shd w:val="clear" w:color="auto" w:fill="auto"/>
            <w:vAlign w:val="bottom"/>
          </w:tcPr>
          <w:p w14:paraId="6CE60C2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06C619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8E8FE2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D69FFC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68602D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E2860A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E11B3E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82E68D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7929D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E4620B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362455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C0A857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AAF6A9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69A0C5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305416F3" w14:textId="77777777" w:rsidTr="00131932">
        <w:trPr>
          <w:jc w:val="center"/>
        </w:trPr>
        <w:tc>
          <w:tcPr>
            <w:tcW w:w="1101" w:type="dxa"/>
            <w:shd w:val="clear" w:color="auto" w:fill="auto"/>
          </w:tcPr>
          <w:p w14:paraId="7C61CC48"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66</w:t>
            </w:r>
          </w:p>
        </w:tc>
        <w:tc>
          <w:tcPr>
            <w:tcW w:w="713" w:type="dxa"/>
            <w:shd w:val="clear" w:color="auto" w:fill="auto"/>
            <w:vAlign w:val="bottom"/>
          </w:tcPr>
          <w:p w14:paraId="4EE6EA1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BAFE2B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598E58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5A9AF6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9BBC48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36F90B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A107BC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5684D7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D70AA7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648881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99098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50E9A7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47AF3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51922A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4A5FDB00" w14:textId="77777777" w:rsidTr="00131932">
        <w:trPr>
          <w:jc w:val="center"/>
        </w:trPr>
        <w:tc>
          <w:tcPr>
            <w:tcW w:w="1101" w:type="dxa"/>
            <w:shd w:val="clear" w:color="auto" w:fill="auto"/>
          </w:tcPr>
          <w:p w14:paraId="2501226C"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67</w:t>
            </w:r>
          </w:p>
        </w:tc>
        <w:tc>
          <w:tcPr>
            <w:tcW w:w="713" w:type="dxa"/>
            <w:shd w:val="clear" w:color="auto" w:fill="auto"/>
            <w:vAlign w:val="bottom"/>
          </w:tcPr>
          <w:p w14:paraId="3792614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5AAA4A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E7C706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6F17E1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97FA55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0F75BD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8B218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092B48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25640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07A71F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4724D3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009444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E8DE11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401F6A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C0AD98A" w14:textId="77777777" w:rsidTr="00131932">
        <w:trPr>
          <w:jc w:val="center"/>
        </w:trPr>
        <w:tc>
          <w:tcPr>
            <w:tcW w:w="1101" w:type="dxa"/>
            <w:shd w:val="clear" w:color="auto" w:fill="auto"/>
          </w:tcPr>
          <w:p w14:paraId="5A617EA4"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68</w:t>
            </w:r>
          </w:p>
        </w:tc>
        <w:tc>
          <w:tcPr>
            <w:tcW w:w="713" w:type="dxa"/>
            <w:shd w:val="clear" w:color="auto" w:fill="auto"/>
            <w:vAlign w:val="bottom"/>
          </w:tcPr>
          <w:p w14:paraId="69444C2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C29F6D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70F06AC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23E37A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EAD5C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717ABF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22C6AC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D087A6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94BB64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89C8FD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9481BD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E60683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38BA5E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F69771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27F3BB8" w14:textId="77777777" w:rsidTr="00131932">
        <w:trPr>
          <w:jc w:val="center"/>
        </w:trPr>
        <w:tc>
          <w:tcPr>
            <w:tcW w:w="1101" w:type="dxa"/>
            <w:shd w:val="clear" w:color="auto" w:fill="auto"/>
          </w:tcPr>
          <w:p w14:paraId="47486CB5"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69</w:t>
            </w:r>
          </w:p>
        </w:tc>
        <w:tc>
          <w:tcPr>
            <w:tcW w:w="713" w:type="dxa"/>
            <w:shd w:val="clear" w:color="auto" w:fill="auto"/>
            <w:vAlign w:val="bottom"/>
          </w:tcPr>
          <w:p w14:paraId="407F330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AD61E4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3354C8F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6AD60C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657D1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7DB9C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64D8F0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8755AD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92B76D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37C37C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F73D2C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96A438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CADA26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3D30A0"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196AD486" w14:textId="77777777" w:rsidTr="00131932">
        <w:trPr>
          <w:jc w:val="center"/>
        </w:trPr>
        <w:tc>
          <w:tcPr>
            <w:tcW w:w="1101" w:type="dxa"/>
            <w:shd w:val="clear" w:color="auto" w:fill="auto"/>
          </w:tcPr>
          <w:p w14:paraId="1622FAA2"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70</w:t>
            </w:r>
          </w:p>
        </w:tc>
        <w:tc>
          <w:tcPr>
            <w:tcW w:w="713" w:type="dxa"/>
            <w:shd w:val="clear" w:color="auto" w:fill="auto"/>
            <w:vAlign w:val="bottom"/>
          </w:tcPr>
          <w:p w14:paraId="56F5C4D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D8D111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7D6A1C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00884F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1E1CA6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E1DAC2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3612D0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20866F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63D9C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CA6169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ABD3EE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923DA0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F70D0E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60C1ABF"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291960CA" w14:textId="77777777" w:rsidTr="00131932">
        <w:trPr>
          <w:jc w:val="center"/>
        </w:trPr>
        <w:tc>
          <w:tcPr>
            <w:tcW w:w="1101" w:type="dxa"/>
            <w:shd w:val="clear" w:color="auto" w:fill="auto"/>
          </w:tcPr>
          <w:p w14:paraId="3267E8EE"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w:t>
            </w:r>
            <w:r w:rsidRPr="00CA657A">
              <w:rPr>
                <w:rFonts w:ascii="Arial" w:eastAsia="Batang" w:hAnsi="Arial"/>
                <w:sz w:val="18"/>
              </w:rPr>
              <w:t>1</w:t>
            </w:r>
          </w:p>
        </w:tc>
        <w:tc>
          <w:tcPr>
            <w:tcW w:w="713" w:type="dxa"/>
            <w:shd w:val="clear" w:color="auto" w:fill="auto"/>
            <w:vAlign w:val="bottom"/>
          </w:tcPr>
          <w:p w14:paraId="575FBA8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E84364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123C63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479210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5F5B21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DBEBEE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9AF736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AE9E54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A0E49A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12CA2F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87413E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82D482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36177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22E6659"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24A81EF2" w14:textId="77777777" w:rsidTr="00131932">
        <w:trPr>
          <w:jc w:val="center"/>
        </w:trPr>
        <w:tc>
          <w:tcPr>
            <w:tcW w:w="1101" w:type="dxa"/>
            <w:shd w:val="clear" w:color="auto" w:fill="auto"/>
          </w:tcPr>
          <w:p w14:paraId="4DA2F3E8"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72</w:t>
            </w:r>
          </w:p>
        </w:tc>
        <w:tc>
          <w:tcPr>
            <w:tcW w:w="713" w:type="dxa"/>
            <w:shd w:val="clear" w:color="auto" w:fill="auto"/>
            <w:vAlign w:val="bottom"/>
          </w:tcPr>
          <w:p w14:paraId="7F73F2E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E3A902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47B8713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9DD524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AA975B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2148DE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994636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B7599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0F5B00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C6EEE2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6B2764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770592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C194BCB"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617D72C0"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0CA9967A" w14:textId="77777777" w:rsidTr="00131932">
        <w:trPr>
          <w:jc w:val="center"/>
        </w:trPr>
        <w:tc>
          <w:tcPr>
            <w:tcW w:w="1101" w:type="dxa"/>
            <w:shd w:val="clear" w:color="auto" w:fill="auto"/>
          </w:tcPr>
          <w:p w14:paraId="60B7F2AB"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73</w:t>
            </w:r>
          </w:p>
        </w:tc>
        <w:tc>
          <w:tcPr>
            <w:tcW w:w="713" w:type="dxa"/>
            <w:shd w:val="clear" w:color="auto" w:fill="auto"/>
            <w:vAlign w:val="bottom"/>
          </w:tcPr>
          <w:p w14:paraId="0BE5724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C5DAD5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30CFA82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972362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D93940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1A212E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1BB08C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F4C4EE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D7BA58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B89D9A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2708D1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2E0F9D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BDD1174"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1AF38E5F"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4F5260A2" w14:textId="77777777" w:rsidTr="00131932">
        <w:trPr>
          <w:jc w:val="center"/>
        </w:trPr>
        <w:tc>
          <w:tcPr>
            <w:tcW w:w="1101" w:type="dxa"/>
            <w:shd w:val="clear" w:color="auto" w:fill="auto"/>
          </w:tcPr>
          <w:p w14:paraId="60FE7021"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74</w:t>
            </w:r>
          </w:p>
        </w:tc>
        <w:tc>
          <w:tcPr>
            <w:tcW w:w="713" w:type="dxa"/>
            <w:shd w:val="clear" w:color="auto" w:fill="auto"/>
            <w:vAlign w:val="bottom"/>
          </w:tcPr>
          <w:p w14:paraId="1C20897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7466E2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3FC926D"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B8A4BA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384CFE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929D93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57FFC1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9F5B1C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1B2E3F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6E009B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BE197E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88D84B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829F7E4"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3D17A644"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0B581CEB" w14:textId="77777777" w:rsidTr="00131932">
        <w:trPr>
          <w:jc w:val="center"/>
        </w:trPr>
        <w:tc>
          <w:tcPr>
            <w:tcW w:w="1101" w:type="dxa"/>
            <w:shd w:val="clear" w:color="auto" w:fill="auto"/>
          </w:tcPr>
          <w:p w14:paraId="26521034"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75</w:t>
            </w:r>
          </w:p>
        </w:tc>
        <w:tc>
          <w:tcPr>
            <w:tcW w:w="713" w:type="dxa"/>
            <w:shd w:val="clear" w:color="auto" w:fill="auto"/>
            <w:vAlign w:val="bottom"/>
          </w:tcPr>
          <w:p w14:paraId="35445D3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AB8643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2EE9610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A3C3B9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3C6AE8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821498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00DAE0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7D95BF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8A9F96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BD0F89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ADDD0D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AA07D20"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09ED0BFF"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65F1E12B"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086E84BA" w14:textId="77777777" w:rsidTr="00131932">
        <w:trPr>
          <w:jc w:val="center"/>
        </w:trPr>
        <w:tc>
          <w:tcPr>
            <w:tcW w:w="1101" w:type="dxa"/>
            <w:shd w:val="clear" w:color="auto" w:fill="auto"/>
          </w:tcPr>
          <w:p w14:paraId="4E5A253C" w14:textId="77777777" w:rsidR="00E9420D" w:rsidRDefault="00E9420D" w:rsidP="00131932">
            <w:pPr>
              <w:keepNext/>
              <w:keepLines/>
              <w:spacing w:after="0"/>
              <w:jc w:val="center"/>
              <w:rPr>
                <w:rFonts w:ascii="Arial" w:eastAsia="Batang" w:hAnsi="Arial"/>
                <w:sz w:val="18"/>
              </w:rPr>
            </w:pPr>
            <w:r>
              <w:rPr>
                <w:rFonts w:ascii="Arial" w:eastAsia="Batang" w:hAnsi="Arial"/>
                <w:sz w:val="18"/>
              </w:rPr>
              <w:t>76</w:t>
            </w:r>
          </w:p>
        </w:tc>
        <w:tc>
          <w:tcPr>
            <w:tcW w:w="713" w:type="dxa"/>
            <w:shd w:val="clear" w:color="auto" w:fill="auto"/>
            <w:vAlign w:val="bottom"/>
          </w:tcPr>
          <w:p w14:paraId="73533BAC"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B251D42"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39E05CD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F56AB9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B010FD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2C9015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4466CC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CC720B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E402A29"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E9E3A9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73A889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B96417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E59AEA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18DCFED"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DA82D6C" w14:textId="77777777" w:rsidTr="00131932">
        <w:trPr>
          <w:jc w:val="center"/>
        </w:trPr>
        <w:tc>
          <w:tcPr>
            <w:tcW w:w="1101" w:type="dxa"/>
            <w:shd w:val="clear" w:color="auto" w:fill="auto"/>
          </w:tcPr>
          <w:p w14:paraId="12E68DF1" w14:textId="77777777" w:rsidR="00E9420D" w:rsidRDefault="00E9420D" w:rsidP="00131932">
            <w:pPr>
              <w:keepNext/>
              <w:keepLines/>
              <w:spacing w:after="0"/>
              <w:jc w:val="center"/>
              <w:rPr>
                <w:rFonts w:ascii="Arial" w:eastAsia="Batang" w:hAnsi="Arial"/>
                <w:sz w:val="18"/>
              </w:rPr>
            </w:pPr>
            <w:r>
              <w:rPr>
                <w:rFonts w:ascii="Arial" w:eastAsia="Batang" w:hAnsi="Arial"/>
                <w:sz w:val="18"/>
              </w:rPr>
              <w:t>77</w:t>
            </w:r>
          </w:p>
        </w:tc>
        <w:tc>
          <w:tcPr>
            <w:tcW w:w="713" w:type="dxa"/>
            <w:shd w:val="clear" w:color="auto" w:fill="auto"/>
            <w:vAlign w:val="bottom"/>
          </w:tcPr>
          <w:p w14:paraId="31E01D22"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DCA7F3C"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C80117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82BC97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2DBD68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6C106A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6281A5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B867F5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1D159B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76BCB9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D6D974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0504BB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37580A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DD6347A"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03B5E64" w14:textId="77777777" w:rsidTr="00131932">
        <w:trPr>
          <w:jc w:val="center"/>
        </w:trPr>
        <w:tc>
          <w:tcPr>
            <w:tcW w:w="1101" w:type="dxa"/>
            <w:shd w:val="clear" w:color="auto" w:fill="auto"/>
          </w:tcPr>
          <w:p w14:paraId="47E360E0" w14:textId="77777777" w:rsidR="00E9420D" w:rsidRDefault="00E9420D" w:rsidP="00131932">
            <w:pPr>
              <w:keepNext/>
              <w:keepLines/>
              <w:spacing w:after="0"/>
              <w:jc w:val="center"/>
              <w:rPr>
                <w:rFonts w:ascii="Arial" w:eastAsia="Batang" w:hAnsi="Arial"/>
                <w:sz w:val="18"/>
              </w:rPr>
            </w:pPr>
            <w:r>
              <w:rPr>
                <w:rFonts w:ascii="Arial" w:eastAsia="Batang" w:hAnsi="Arial"/>
                <w:sz w:val="18"/>
              </w:rPr>
              <w:t>78</w:t>
            </w:r>
          </w:p>
        </w:tc>
        <w:tc>
          <w:tcPr>
            <w:tcW w:w="713" w:type="dxa"/>
            <w:shd w:val="clear" w:color="auto" w:fill="auto"/>
            <w:vAlign w:val="bottom"/>
          </w:tcPr>
          <w:p w14:paraId="790846A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D8AF68A"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720FAC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7426F2C"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AAFEFF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A9659E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503FE6F"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544CA6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B15C8B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DC181D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39E4CB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AF2439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B174D9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808AF56"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0BC3C5E" w14:textId="77777777" w:rsidTr="00131932">
        <w:trPr>
          <w:jc w:val="center"/>
        </w:trPr>
        <w:tc>
          <w:tcPr>
            <w:tcW w:w="1101" w:type="dxa"/>
            <w:shd w:val="clear" w:color="auto" w:fill="auto"/>
          </w:tcPr>
          <w:p w14:paraId="60A10E99" w14:textId="77777777" w:rsidR="00E9420D" w:rsidRDefault="00E9420D" w:rsidP="00131932">
            <w:pPr>
              <w:keepNext/>
              <w:keepLines/>
              <w:spacing w:after="0"/>
              <w:jc w:val="center"/>
              <w:rPr>
                <w:rFonts w:ascii="Arial" w:eastAsia="Batang" w:hAnsi="Arial"/>
                <w:sz w:val="18"/>
              </w:rPr>
            </w:pPr>
            <w:r>
              <w:rPr>
                <w:rFonts w:ascii="Arial" w:eastAsia="Batang" w:hAnsi="Arial"/>
                <w:sz w:val="18"/>
              </w:rPr>
              <w:t>79</w:t>
            </w:r>
          </w:p>
        </w:tc>
        <w:tc>
          <w:tcPr>
            <w:tcW w:w="713" w:type="dxa"/>
            <w:shd w:val="clear" w:color="auto" w:fill="auto"/>
            <w:vAlign w:val="bottom"/>
          </w:tcPr>
          <w:p w14:paraId="1DB9EF7B"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01250AB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0519D25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AA66F9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E13534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66F4C9E"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6DB4AA7"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5CBA8E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11AB321"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856C85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45072C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D50B0A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B951D5B"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293F21E"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78392E8" w14:textId="77777777" w:rsidTr="00131932">
        <w:trPr>
          <w:jc w:val="center"/>
        </w:trPr>
        <w:tc>
          <w:tcPr>
            <w:tcW w:w="1101" w:type="dxa"/>
            <w:shd w:val="clear" w:color="auto" w:fill="auto"/>
          </w:tcPr>
          <w:p w14:paraId="1064C954" w14:textId="77777777" w:rsidR="00E9420D" w:rsidRDefault="00E9420D" w:rsidP="00131932">
            <w:pPr>
              <w:keepNext/>
              <w:keepLines/>
              <w:spacing w:after="0"/>
              <w:jc w:val="center"/>
              <w:rPr>
                <w:rFonts w:ascii="Arial" w:eastAsia="Batang" w:hAnsi="Arial"/>
                <w:sz w:val="18"/>
              </w:rPr>
            </w:pPr>
            <w:r>
              <w:rPr>
                <w:rFonts w:ascii="Arial" w:eastAsia="Batang" w:hAnsi="Arial"/>
                <w:sz w:val="18"/>
              </w:rPr>
              <w:t>80</w:t>
            </w:r>
          </w:p>
        </w:tc>
        <w:tc>
          <w:tcPr>
            <w:tcW w:w="713" w:type="dxa"/>
            <w:shd w:val="clear" w:color="auto" w:fill="auto"/>
            <w:vAlign w:val="bottom"/>
          </w:tcPr>
          <w:p w14:paraId="058C5391"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36E900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39953A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C2A531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EC20F6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5D5431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17BF2C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B1D3D7E"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BCCE10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DE132E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36B1A8B"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EE610AD"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B1A8FF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510FB3F"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8BB2410" w14:textId="77777777" w:rsidTr="00131932">
        <w:trPr>
          <w:jc w:val="center"/>
        </w:trPr>
        <w:tc>
          <w:tcPr>
            <w:tcW w:w="1101" w:type="dxa"/>
            <w:shd w:val="clear" w:color="auto" w:fill="auto"/>
          </w:tcPr>
          <w:p w14:paraId="5DA77ACA" w14:textId="77777777" w:rsidR="00E9420D" w:rsidRDefault="00E9420D" w:rsidP="00131932">
            <w:pPr>
              <w:keepNext/>
              <w:keepLines/>
              <w:spacing w:after="0"/>
              <w:jc w:val="center"/>
              <w:rPr>
                <w:rFonts w:ascii="Arial" w:eastAsia="Batang" w:hAnsi="Arial"/>
                <w:sz w:val="18"/>
              </w:rPr>
            </w:pPr>
            <w:r>
              <w:rPr>
                <w:rFonts w:ascii="Arial" w:eastAsia="Batang" w:hAnsi="Arial"/>
                <w:sz w:val="18"/>
              </w:rPr>
              <w:t>81</w:t>
            </w:r>
          </w:p>
        </w:tc>
        <w:tc>
          <w:tcPr>
            <w:tcW w:w="713" w:type="dxa"/>
            <w:shd w:val="clear" w:color="auto" w:fill="auto"/>
            <w:vAlign w:val="bottom"/>
          </w:tcPr>
          <w:p w14:paraId="7D1E6D2C"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34F305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FFF318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C1C0EC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B6F3F4F"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5DC85D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806DE7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A91943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DF0983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20B53D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79C0FE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91A3475"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D5B40C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0D1B937"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23B9872A" w14:textId="77777777" w:rsidTr="00131932">
        <w:trPr>
          <w:jc w:val="center"/>
        </w:trPr>
        <w:tc>
          <w:tcPr>
            <w:tcW w:w="1101" w:type="dxa"/>
            <w:shd w:val="clear" w:color="auto" w:fill="auto"/>
          </w:tcPr>
          <w:p w14:paraId="0E632C52" w14:textId="77777777" w:rsidR="00E9420D" w:rsidRDefault="00E9420D" w:rsidP="00131932">
            <w:pPr>
              <w:keepNext/>
              <w:keepLines/>
              <w:spacing w:after="0"/>
              <w:jc w:val="center"/>
              <w:rPr>
                <w:rFonts w:ascii="Arial" w:eastAsia="Batang" w:hAnsi="Arial"/>
                <w:sz w:val="18"/>
              </w:rPr>
            </w:pPr>
            <w:r>
              <w:rPr>
                <w:rFonts w:ascii="Arial" w:eastAsia="Batang" w:hAnsi="Arial"/>
                <w:sz w:val="18"/>
              </w:rPr>
              <w:t>82</w:t>
            </w:r>
          </w:p>
        </w:tc>
        <w:tc>
          <w:tcPr>
            <w:tcW w:w="713" w:type="dxa"/>
            <w:shd w:val="clear" w:color="auto" w:fill="auto"/>
            <w:vAlign w:val="bottom"/>
          </w:tcPr>
          <w:p w14:paraId="0DA7EEB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E7E998B"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9D559A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8DC358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2FF47AC"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66D8F7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424A27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C7A7757"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1412DF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C8CD27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172FD7E"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3739195"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3A4CD8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46EA4EB"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A9926DB" w14:textId="77777777" w:rsidTr="00131932">
        <w:trPr>
          <w:jc w:val="center"/>
        </w:trPr>
        <w:tc>
          <w:tcPr>
            <w:tcW w:w="1101" w:type="dxa"/>
            <w:shd w:val="clear" w:color="auto" w:fill="auto"/>
          </w:tcPr>
          <w:p w14:paraId="1F832E27" w14:textId="77777777" w:rsidR="00E9420D" w:rsidRDefault="00E9420D" w:rsidP="00131932">
            <w:pPr>
              <w:keepNext/>
              <w:keepLines/>
              <w:spacing w:after="0"/>
              <w:jc w:val="center"/>
              <w:rPr>
                <w:rFonts w:ascii="Arial" w:eastAsia="Batang" w:hAnsi="Arial"/>
                <w:sz w:val="18"/>
              </w:rPr>
            </w:pPr>
            <w:r>
              <w:rPr>
                <w:rFonts w:ascii="Arial" w:eastAsia="Batang" w:hAnsi="Arial"/>
                <w:sz w:val="18"/>
              </w:rPr>
              <w:t>83</w:t>
            </w:r>
          </w:p>
        </w:tc>
        <w:tc>
          <w:tcPr>
            <w:tcW w:w="713" w:type="dxa"/>
            <w:shd w:val="clear" w:color="auto" w:fill="auto"/>
            <w:vAlign w:val="bottom"/>
          </w:tcPr>
          <w:p w14:paraId="068E441F"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AD80459"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C2B8ED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E12C28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0BD0CA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F9B668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7B9B05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9AF159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CDCBBE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B20F8D7"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AF70FD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328A797"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9B233E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47F16C4"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36FFAB6" w14:textId="77777777" w:rsidTr="00131932">
        <w:trPr>
          <w:jc w:val="center"/>
        </w:trPr>
        <w:tc>
          <w:tcPr>
            <w:tcW w:w="1101" w:type="dxa"/>
            <w:shd w:val="clear" w:color="auto" w:fill="auto"/>
          </w:tcPr>
          <w:p w14:paraId="10748E9B" w14:textId="77777777" w:rsidR="00E9420D" w:rsidRDefault="00E9420D" w:rsidP="00131932">
            <w:pPr>
              <w:keepNext/>
              <w:keepLines/>
              <w:spacing w:after="0"/>
              <w:jc w:val="center"/>
              <w:rPr>
                <w:rFonts w:ascii="Arial" w:eastAsia="Batang" w:hAnsi="Arial"/>
                <w:sz w:val="18"/>
              </w:rPr>
            </w:pPr>
            <w:r>
              <w:rPr>
                <w:rFonts w:ascii="Arial" w:eastAsia="Batang" w:hAnsi="Arial"/>
                <w:sz w:val="18"/>
              </w:rPr>
              <w:t>84</w:t>
            </w:r>
          </w:p>
        </w:tc>
        <w:tc>
          <w:tcPr>
            <w:tcW w:w="713" w:type="dxa"/>
            <w:shd w:val="clear" w:color="auto" w:fill="auto"/>
            <w:vAlign w:val="bottom"/>
          </w:tcPr>
          <w:p w14:paraId="628F8B2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37D93B05" w14:textId="77777777" w:rsidR="00E9420D" w:rsidRPr="00C219CF" w:rsidRDefault="00E9420D" w:rsidP="00131932">
            <w:pPr>
              <w:keepNext/>
              <w:keepLines/>
              <w:spacing w:after="0"/>
              <w:jc w:val="center"/>
              <w:rPr>
                <w:color w:val="000000"/>
              </w:rPr>
            </w:pPr>
            <w:r w:rsidRPr="00C219CF">
              <w:rPr>
                <w:color w:val="000000"/>
              </w:rPr>
              <w:t>F</w:t>
            </w:r>
          </w:p>
        </w:tc>
        <w:tc>
          <w:tcPr>
            <w:tcW w:w="571" w:type="dxa"/>
            <w:shd w:val="clear" w:color="auto" w:fill="auto"/>
            <w:vAlign w:val="bottom"/>
          </w:tcPr>
          <w:p w14:paraId="23B9F3F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FD18A6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4B736F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3C42EE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848C60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AE1365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CEF360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FF84C6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39835E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157DB9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28F39F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BB0A9D4"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14FA2CCA" w14:textId="77777777" w:rsidTr="00131932">
        <w:trPr>
          <w:jc w:val="center"/>
        </w:trPr>
        <w:tc>
          <w:tcPr>
            <w:tcW w:w="1101" w:type="dxa"/>
            <w:shd w:val="clear" w:color="auto" w:fill="auto"/>
          </w:tcPr>
          <w:p w14:paraId="59F20A02" w14:textId="77777777" w:rsidR="00E9420D" w:rsidRDefault="00E9420D" w:rsidP="00131932">
            <w:pPr>
              <w:keepNext/>
              <w:keepLines/>
              <w:spacing w:after="0"/>
              <w:jc w:val="center"/>
              <w:rPr>
                <w:rFonts w:ascii="Arial" w:eastAsia="Batang" w:hAnsi="Arial"/>
                <w:sz w:val="18"/>
              </w:rPr>
            </w:pPr>
            <w:r>
              <w:rPr>
                <w:rFonts w:ascii="Arial" w:eastAsia="Batang" w:hAnsi="Arial"/>
                <w:sz w:val="18"/>
              </w:rPr>
              <w:t>85</w:t>
            </w:r>
          </w:p>
        </w:tc>
        <w:tc>
          <w:tcPr>
            <w:tcW w:w="713" w:type="dxa"/>
            <w:shd w:val="clear" w:color="auto" w:fill="auto"/>
            <w:vAlign w:val="bottom"/>
          </w:tcPr>
          <w:p w14:paraId="3576CC2A"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29832E2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288DEE7A"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802782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1C8C5C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E58AAC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A9B75D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03CC9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1CD55E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D65B25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178C17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0A32C6E"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EEC39E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7760066"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6122348" w14:textId="77777777" w:rsidTr="00131932">
        <w:trPr>
          <w:jc w:val="center"/>
        </w:trPr>
        <w:tc>
          <w:tcPr>
            <w:tcW w:w="1101" w:type="dxa"/>
            <w:shd w:val="clear" w:color="auto" w:fill="auto"/>
          </w:tcPr>
          <w:p w14:paraId="5C94EBCA" w14:textId="77777777" w:rsidR="00E9420D" w:rsidRDefault="00E9420D" w:rsidP="00131932">
            <w:pPr>
              <w:keepNext/>
              <w:keepLines/>
              <w:spacing w:after="0"/>
              <w:jc w:val="center"/>
              <w:rPr>
                <w:rFonts w:ascii="Arial" w:eastAsia="Batang" w:hAnsi="Arial"/>
                <w:sz w:val="18"/>
              </w:rPr>
            </w:pPr>
            <w:r>
              <w:rPr>
                <w:rFonts w:ascii="Arial" w:eastAsia="Batang" w:hAnsi="Arial"/>
                <w:sz w:val="18"/>
              </w:rPr>
              <w:t>86</w:t>
            </w:r>
          </w:p>
        </w:tc>
        <w:tc>
          <w:tcPr>
            <w:tcW w:w="713" w:type="dxa"/>
            <w:shd w:val="clear" w:color="auto" w:fill="auto"/>
            <w:vAlign w:val="bottom"/>
          </w:tcPr>
          <w:p w14:paraId="58269D3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C6B2CD6"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6A3FB5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BEEEEA9"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846950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CEDF0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94F6BC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E5C54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7CCDE9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9837B5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41F1BC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878BDF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B1B7F9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8F9E6A5"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8A4F399" w14:textId="77777777" w:rsidTr="00131932">
        <w:trPr>
          <w:jc w:val="center"/>
        </w:trPr>
        <w:tc>
          <w:tcPr>
            <w:tcW w:w="1101" w:type="dxa"/>
            <w:shd w:val="clear" w:color="auto" w:fill="auto"/>
          </w:tcPr>
          <w:p w14:paraId="00E044BF" w14:textId="77777777" w:rsidR="00E9420D" w:rsidRDefault="00E9420D" w:rsidP="00131932">
            <w:pPr>
              <w:keepNext/>
              <w:keepLines/>
              <w:spacing w:after="0"/>
              <w:jc w:val="center"/>
              <w:rPr>
                <w:rFonts w:ascii="Arial" w:eastAsia="Batang" w:hAnsi="Arial"/>
                <w:sz w:val="18"/>
              </w:rPr>
            </w:pPr>
            <w:r>
              <w:rPr>
                <w:rFonts w:ascii="Arial" w:eastAsia="Batang" w:hAnsi="Arial"/>
                <w:sz w:val="18"/>
              </w:rPr>
              <w:t>87</w:t>
            </w:r>
          </w:p>
        </w:tc>
        <w:tc>
          <w:tcPr>
            <w:tcW w:w="713" w:type="dxa"/>
            <w:shd w:val="clear" w:color="auto" w:fill="auto"/>
            <w:vAlign w:val="bottom"/>
          </w:tcPr>
          <w:p w14:paraId="36BA00B8"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8BA6891" w14:textId="77777777" w:rsidR="00E9420D" w:rsidRPr="00C219CF" w:rsidRDefault="00E9420D" w:rsidP="00131932">
            <w:pPr>
              <w:keepNext/>
              <w:keepLines/>
              <w:spacing w:after="0"/>
              <w:jc w:val="center"/>
              <w:rPr>
                <w:color w:val="000000"/>
              </w:rPr>
            </w:pPr>
            <w:r w:rsidRPr="00C219CF">
              <w:rPr>
                <w:color w:val="000000"/>
              </w:rPr>
              <w:t>F</w:t>
            </w:r>
          </w:p>
        </w:tc>
        <w:tc>
          <w:tcPr>
            <w:tcW w:w="571" w:type="dxa"/>
            <w:shd w:val="clear" w:color="auto" w:fill="auto"/>
            <w:vAlign w:val="bottom"/>
          </w:tcPr>
          <w:p w14:paraId="424A39D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499218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1A7212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3AF1C4C"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FDD6EB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CEC696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494338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489110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5F8E6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1E753E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28B4F4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56D9975"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3671C99" w14:textId="77777777" w:rsidTr="00131932">
        <w:trPr>
          <w:jc w:val="center"/>
        </w:trPr>
        <w:tc>
          <w:tcPr>
            <w:tcW w:w="1101" w:type="dxa"/>
            <w:shd w:val="clear" w:color="auto" w:fill="auto"/>
          </w:tcPr>
          <w:p w14:paraId="7B221A1B" w14:textId="77777777" w:rsidR="00E9420D" w:rsidRDefault="00E9420D" w:rsidP="00131932">
            <w:pPr>
              <w:keepNext/>
              <w:keepLines/>
              <w:spacing w:after="0"/>
              <w:jc w:val="center"/>
              <w:rPr>
                <w:rFonts w:ascii="Arial" w:eastAsia="Batang" w:hAnsi="Arial"/>
                <w:sz w:val="18"/>
              </w:rPr>
            </w:pPr>
            <w:r>
              <w:rPr>
                <w:rFonts w:ascii="Arial" w:eastAsia="Batang" w:hAnsi="Arial"/>
                <w:sz w:val="18"/>
              </w:rPr>
              <w:t>88</w:t>
            </w:r>
          </w:p>
        </w:tc>
        <w:tc>
          <w:tcPr>
            <w:tcW w:w="713" w:type="dxa"/>
            <w:shd w:val="clear" w:color="auto" w:fill="auto"/>
            <w:vAlign w:val="bottom"/>
          </w:tcPr>
          <w:p w14:paraId="665082BB"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39B422C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EA68315"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4FF9A3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CCC04C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E0F79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688961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0F27F4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209332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5FC957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5FEFF6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299C27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FC69FE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1F15C1A"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13C7CC1" w14:textId="77777777" w:rsidTr="00131932">
        <w:trPr>
          <w:jc w:val="center"/>
        </w:trPr>
        <w:tc>
          <w:tcPr>
            <w:tcW w:w="1101" w:type="dxa"/>
            <w:shd w:val="clear" w:color="auto" w:fill="auto"/>
          </w:tcPr>
          <w:p w14:paraId="65C0FA8A" w14:textId="77777777" w:rsidR="00E9420D" w:rsidRDefault="00E9420D" w:rsidP="00131932">
            <w:pPr>
              <w:keepNext/>
              <w:keepLines/>
              <w:spacing w:after="0"/>
              <w:jc w:val="center"/>
              <w:rPr>
                <w:rFonts w:ascii="Arial" w:eastAsia="Batang" w:hAnsi="Arial"/>
                <w:sz w:val="18"/>
              </w:rPr>
            </w:pPr>
            <w:r>
              <w:rPr>
                <w:rFonts w:ascii="Arial" w:eastAsia="Batang" w:hAnsi="Arial"/>
                <w:sz w:val="18"/>
              </w:rPr>
              <w:t>89</w:t>
            </w:r>
          </w:p>
        </w:tc>
        <w:tc>
          <w:tcPr>
            <w:tcW w:w="713" w:type="dxa"/>
            <w:shd w:val="clear" w:color="auto" w:fill="auto"/>
            <w:vAlign w:val="bottom"/>
          </w:tcPr>
          <w:p w14:paraId="37585B9F"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3BFB448"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C741FF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DFB69ED"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11B744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5479C3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74078B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F64EE0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E0D1C7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80B21C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E1ADF5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7F74B4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510870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6186737"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51C9DE0F" w14:textId="77777777" w:rsidTr="00131932">
        <w:trPr>
          <w:jc w:val="center"/>
        </w:trPr>
        <w:tc>
          <w:tcPr>
            <w:tcW w:w="1101" w:type="dxa"/>
            <w:shd w:val="clear" w:color="auto" w:fill="auto"/>
          </w:tcPr>
          <w:p w14:paraId="088AAE71" w14:textId="77777777" w:rsidR="00E9420D" w:rsidRDefault="00E9420D" w:rsidP="00131932">
            <w:pPr>
              <w:keepNext/>
              <w:keepLines/>
              <w:spacing w:after="0"/>
              <w:jc w:val="center"/>
              <w:rPr>
                <w:rFonts w:ascii="Arial" w:eastAsia="Batang" w:hAnsi="Arial"/>
                <w:sz w:val="18"/>
              </w:rPr>
            </w:pPr>
            <w:r>
              <w:rPr>
                <w:rFonts w:ascii="Arial" w:eastAsia="Batang" w:hAnsi="Arial"/>
                <w:sz w:val="18"/>
              </w:rPr>
              <w:t>90</w:t>
            </w:r>
          </w:p>
        </w:tc>
        <w:tc>
          <w:tcPr>
            <w:tcW w:w="713" w:type="dxa"/>
            <w:shd w:val="clear" w:color="auto" w:fill="auto"/>
            <w:vAlign w:val="bottom"/>
          </w:tcPr>
          <w:p w14:paraId="4B52CC9D"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28084C7" w14:textId="77777777" w:rsidR="00E9420D" w:rsidRPr="00C219CF" w:rsidRDefault="00E9420D" w:rsidP="00131932">
            <w:pPr>
              <w:keepNext/>
              <w:keepLines/>
              <w:spacing w:after="0"/>
              <w:jc w:val="center"/>
              <w:rPr>
                <w:color w:val="000000"/>
              </w:rPr>
            </w:pPr>
            <w:r w:rsidRPr="00C219CF">
              <w:rPr>
                <w:color w:val="000000"/>
              </w:rPr>
              <w:t>F</w:t>
            </w:r>
          </w:p>
        </w:tc>
        <w:tc>
          <w:tcPr>
            <w:tcW w:w="571" w:type="dxa"/>
            <w:shd w:val="clear" w:color="auto" w:fill="auto"/>
            <w:vAlign w:val="bottom"/>
          </w:tcPr>
          <w:p w14:paraId="5772B17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60E0C2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3F4EE5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6674B1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3B90EB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D758BDE"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183AF3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3E6D76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9E3851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876371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A2C8F3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A7E7E8E"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79210DD7" w14:textId="77777777" w:rsidTr="00131932">
        <w:trPr>
          <w:jc w:val="center"/>
        </w:trPr>
        <w:tc>
          <w:tcPr>
            <w:tcW w:w="1101" w:type="dxa"/>
            <w:shd w:val="clear" w:color="auto" w:fill="auto"/>
          </w:tcPr>
          <w:p w14:paraId="4858C26F" w14:textId="77777777" w:rsidR="00E9420D" w:rsidRDefault="00E9420D" w:rsidP="00131932">
            <w:pPr>
              <w:keepNext/>
              <w:keepLines/>
              <w:spacing w:after="0"/>
              <w:jc w:val="center"/>
              <w:rPr>
                <w:rFonts w:ascii="Arial" w:eastAsia="Batang" w:hAnsi="Arial"/>
                <w:sz w:val="18"/>
              </w:rPr>
            </w:pPr>
            <w:r>
              <w:rPr>
                <w:rFonts w:ascii="Arial" w:eastAsia="Batang" w:hAnsi="Arial"/>
                <w:sz w:val="18"/>
              </w:rPr>
              <w:t>91</w:t>
            </w:r>
          </w:p>
        </w:tc>
        <w:tc>
          <w:tcPr>
            <w:tcW w:w="713" w:type="dxa"/>
            <w:shd w:val="clear" w:color="auto" w:fill="auto"/>
            <w:vAlign w:val="bottom"/>
          </w:tcPr>
          <w:p w14:paraId="1028062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A7FBF62"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1DDF09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A62959B"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3125E9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2C35CF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BD2133E"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539357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EC537D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EFC785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6A0984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FE1E3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4D97EE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6E5CE1D"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728E22F6" w14:textId="77777777" w:rsidTr="00131932">
        <w:trPr>
          <w:jc w:val="center"/>
        </w:trPr>
        <w:tc>
          <w:tcPr>
            <w:tcW w:w="1101" w:type="dxa"/>
            <w:shd w:val="clear" w:color="auto" w:fill="auto"/>
          </w:tcPr>
          <w:p w14:paraId="041CF31C" w14:textId="77777777" w:rsidR="00E9420D" w:rsidRDefault="00E9420D" w:rsidP="00131932">
            <w:pPr>
              <w:keepNext/>
              <w:keepLines/>
              <w:spacing w:after="0"/>
              <w:jc w:val="center"/>
              <w:rPr>
                <w:rFonts w:ascii="Arial" w:eastAsia="Batang" w:hAnsi="Arial"/>
                <w:sz w:val="18"/>
              </w:rPr>
            </w:pPr>
            <w:r>
              <w:rPr>
                <w:rFonts w:ascii="Arial" w:eastAsia="Batang" w:hAnsi="Arial"/>
                <w:sz w:val="18"/>
              </w:rPr>
              <w:t>92</w:t>
            </w:r>
          </w:p>
        </w:tc>
        <w:tc>
          <w:tcPr>
            <w:tcW w:w="713" w:type="dxa"/>
            <w:shd w:val="clear" w:color="auto" w:fill="auto"/>
            <w:vAlign w:val="bottom"/>
          </w:tcPr>
          <w:p w14:paraId="65A73257"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A432425"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CCE98E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CCC9A4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0467C4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B1A0FA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1D7301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75BD11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87071BC"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CC81D1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411463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5BE6DC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5879E4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ECEE759"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1B06A03B" w14:textId="77777777" w:rsidTr="00131932">
        <w:trPr>
          <w:jc w:val="center"/>
        </w:trPr>
        <w:tc>
          <w:tcPr>
            <w:tcW w:w="1101" w:type="dxa"/>
            <w:shd w:val="clear" w:color="auto" w:fill="auto"/>
          </w:tcPr>
          <w:p w14:paraId="51E02B35" w14:textId="77777777" w:rsidR="00E9420D" w:rsidRDefault="00E9420D" w:rsidP="00131932">
            <w:pPr>
              <w:keepNext/>
              <w:keepLines/>
              <w:spacing w:after="0"/>
              <w:jc w:val="center"/>
              <w:rPr>
                <w:rFonts w:ascii="Arial" w:eastAsia="Batang" w:hAnsi="Arial"/>
                <w:sz w:val="18"/>
              </w:rPr>
            </w:pPr>
            <w:r>
              <w:rPr>
                <w:rFonts w:ascii="Arial" w:eastAsia="Batang" w:hAnsi="Arial"/>
                <w:sz w:val="18"/>
              </w:rPr>
              <w:t>93</w:t>
            </w:r>
          </w:p>
        </w:tc>
        <w:tc>
          <w:tcPr>
            <w:tcW w:w="713" w:type="dxa"/>
            <w:shd w:val="clear" w:color="auto" w:fill="auto"/>
            <w:vAlign w:val="bottom"/>
          </w:tcPr>
          <w:p w14:paraId="1FE6633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4787849"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CAB83C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AEB3B6A"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D532E5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B25C1D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289D66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CF2247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06D281E"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6A8FDA9"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C18127D"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28A13F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62B9F7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290E0A3"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27E8B01" w14:textId="77777777" w:rsidTr="00131932">
        <w:trPr>
          <w:jc w:val="center"/>
        </w:trPr>
        <w:tc>
          <w:tcPr>
            <w:tcW w:w="1101" w:type="dxa"/>
            <w:shd w:val="clear" w:color="auto" w:fill="auto"/>
          </w:tcPr>
          <w:p w14:paraId="683DA583" w14:textId="77777777" w:rsidR="00E9420D" w:rsidRDefault="00E9420D" w:rsidP="00131932">
            <w:pPr>
              <w:keepNext/>
              <w:keepLines/>
              <w:spacing w:after="0"/>
              <w:jc w:val="center"/>
              <w:rPr>
                <w:rFonts w:ascii="Arial" w:eastAsia="Batang" w:hAnsi="Arial"/>
                <w:sz w:val="18"/>
              </w:rPr>
            </w:pPr>
            <w:r>
              <w:rPr>
                <w:rFonts w:ascii="Arial" w:eastAsia="Batang" w:hAnsi="Arial"/>
                <w:sz w:val="18"/>
              </w:rPr>
              <w:t>94</w:t>
            </w:r>
          </w:p>
        </w:tc>
        <w:tc>
          <w:tcPr>
            <w:tcW w:w="713" w:type="dxa"/>
            <w:shd w:val="clear" w:color="auto" w:fill="auto"/>
            <w:vAlign w:val="bottom"/>
          </w:tcPr>
          <w:p w14:paraId="200387A1"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276FAB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97C0B8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6D4035A"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E91797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DECFDE1"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7D4770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CE8378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3A69E3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A1086F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716632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0E7D76C"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93FF97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51282A"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78F0036" w14:textId="77777777" w:rsidTr="00131932">
        <w:trPr>
          <w:jc w:val="center"/>
        </w:trPr>
        <w:tc>
          <w:tcPr>
            <w:tcW w:w="1101" w:type="dxa"/>
            <w:shd w:val="clear" w:color="auto" w:fill="auto"/>
          </w:tcPr>
          <w:p w14:paraId="0BA7849A" w14:textId="77777777" w:rsidR="00E9420D" w:rsidRDefault="00E9420D" w:rsidP="00131932">
            <w:pPr>
              <w:keepNext/>
              <w:keepLines/>
              <w:spacing w:after="0"/>
              <w:jc w:val="center"/>
              <w:rPr>
                <w:rFonts w:ascii="Arial" w:eastAsia="Batang" w:hAnsi="Arial"/>
                <w:sz w:val="18"/>
              </w:rPr>
            </w:pPr>
            <w:r>
              <w:rPr>
                <w:rFonts w:ascii="Arial" w:eastAsia="Batang" w:hAnsi="Arial"/>
                <w:sz w:val="18"/>
              </w:rPr>
              <w:t>95</w:t>
            </w:r>
          </w:p>
        </w:tc>
        <w:tc>
          <w:tcPr>
            <w:tcW w:w="713" w:type="dxa"/>
            <w:shd w:val="clear" w:color="auto" w:fill="auto"/>
            <w:vAlign w:val="bottom"/>
          </w:tcPr>
          <w:p w14:paraId="3496B641"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4DA98D5"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2125E63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5FDA6B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EF1B96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A62BF7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9574B2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4EA459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A7BD34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B65DBC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DAC707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B62D6D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9D9326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C6F5EA7"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10757C6D" w14:textId="77777777" w:rsidTr="00131932">
        <w:trPr>
          <w:jc w:val="center"/>
        </w:trPr>
        <w:tc>
          <w:tcPr>
            <w:tcW w:w="1101" w:type="dxa"/>
            <w:shd w:val="clear" w:color="auto" w:fill="auto"/>
          </w:tcPr>
          <w:p w14:paraId="740805C2" w14:textId="77777777" w:rsidR="00E9420D" w:rsidRDefault="00E9420D" w:rsidP="00131932">
            <w:pPr>
              <w:keepNext/>
              <w:keepLines/>
              <w:spacing w:after="0"/>
              <w:jc w:val="center"/>
              <w:rPr>
                <w:rFonts w:ascii="Arial" w:eastAsia="Batang" w:hAnsi="Arial"/>
                <w:sz w:val="18"/>
              </w:rPr>
            </w:pPr>
            <w:r>
              <w:rPr>
                <w:rFonts w:ascii="Arial" w:eastAsia="Batang" w:hAnsi="Arial"/>
                <w:sz w:val="18"/>
              </w:rPr>
              <w:t>96</w:t>
            </w:r>
          </w:p>
        </w:tc>
        <w:tc>
          <w:tcPr>
            <w:tcW w:w="713" w:type="dxa"/>
            <w:shd w:val="clear" w:color="auto" w:fill="auto"/>
            <w:vAlign w:val="bottom"/>
          </w:tcPr>
          <w:p w14:paraId="72D1E42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9299B2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C3321C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0A3C90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664D7EF"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5BCA7F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1858FA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BE474A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5BD7A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C6BEE5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3A44C7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11538A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62C5CC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EF10C66" w14:textId="77777777" w:rsidR="00E9420D" w:rsidRPr="00C219CF" w:rsidRDefault="00E9420D" w:rsidP="00131932">
            <w:pPr>
              <w:keepNext/>
              <w:keepLines/>
              <w:spacing w:after="0"/>
              <w:jc w:val="center"/>
              <w:rPr>
                <w:color w:val="000000"/>
              </w:rPr>
            </w:pPr>
            <w:r w:rsidRPr="00C219CF">
              <w:rPr>
                <w:color w:val="000000"/>
              </w:rPr>
              <w:t>D</w:t>
            </w:r>
          </w:p>
        </w:tc>
      </w:tr>
    </w:tbl>
    <w:p w14:paraId="06330D23" w14:textId="00FBF9C1" w:rsidR="00E9420D" w:rsidRDefault="00E9420D" w:rsidP="00E9420D">
      <w:pPr>
        <w:spacing w:before="180"/>
        <w:rPr>
          <w:lang w:eastAsia="zh-CN"/>
        </w:rPr>
      </w:pPr>
      <w:r>
        <w:rPr>
          <w:lang w:eastAsia="zh-CN"/>
        </w:rPr>
        <w:t>For a serving cell of an IAB-MT</w:t>
      </w:r>
      <w:r>
        <w:rPr>
          <w:lang w:val="en-US"/>
        </w:rPr>
        <w:t>,</w:t>
      </w:r>
      <w:r w:rsidRPr="009861A4">
        <w:rPr>
          <w:lang w:eastAsia="zh-CN"/>
        </w:rPr>
        <w:t xml:space="preserve"> </w:t>
      </w:r>
      <w:r>
        <w:rPr>
          <w:lang w:eastAsia="zh-CN"/>
        </w:rPr>
        <w:t>the</w:t>
      </w:r>
      <w:r w:rsidRPr="009861A4">
        <w:rPr>
          <w:lang w:eastAsia="zh-CN"/>
        </w:rPr>
        <w:t xml:space="preserve"> IAB-MT can be provided by</w:t>
      </w:r>
      <w:r w:rsidR="00E613EA">
        <w:rPr>
          <w:lang w:eastAsia="zh-CN"/>
        </w:rPr>
        <w:t xml:space="preserve"> </w:t>
      </w:r>
      <w:r w:rsidR="00E613EA" w:rsidRPr="00882C4D">
        <w:t>Provided Guard Symbols MAC CE</w:t>
      </w:r>
      <w:r w:rsidRPr="009861A4">
        <w:rPr>
          <w:lang w:eastAsia="zh-CN"/>
        </w:rPr>
        <w:t xml:space="preserve"> a number of symbols that will not be used for the IAB-MT in slots where the IAB-node transitions between IAB-MT and IAB-node DU</w:t>
      </w:r>
      <w:r w:rsidR="00E613EA">
        <w:rPr>
          <w:lang w:eastAsia="zh-CN"/>
        </w:rPr>
        <w:t xml:space="preserve"> </w:t>
      </w:r>
      <w:r w:rsidR="00E613EA" w:rsidRPr="00882C4D">
        <w:rPr>
          <w:lang w:eastAsia="zh-CN"/>
        </w:rPr>
        <w:t>and a</w:t>
      </w:r>
      <w:r>
        <w:rPr>
          <w:lang w:eastAsia="zh-CN"/>
        </w:rPr>
        <w:t xml:space="preserve"> SCS configuration for the number of symbols </w:t>
      </w:r>
      <w:r w:rsidR="00E613EA" w:rsidRPr="00882C4D">
        <w:rPr>
          <w:lang w:eastAsia="zh-CN"/>
        </w:rPr>
        <w:t>[11, TS 38.321]</w:t>
      </w:r>
      <w:r>
        <w:rPr>
          <w:lang w:eastAsia="zh-CN"/>
        </w:rPr>
        <w:t>.</w:t>
      </w:r>
    </w:p>
    <w:p w14:paraId="6F8B9948" w14:textId="2E46D0F0" w:rsidR="00E9420D" w:rsidRDefault="00E9420D" w:rsidP="00E9420D">
      <w:r w:rsidRPr="009861A4">
        <w:rPr>
          <w:lang w:eastAsia="zh-CN"/>
        </w:rPr>
        <w:t>With reference to slots of an IAB-DU</w:t>
      </w:r>
      <w:r>
        <w:rPr>
          <w:lang w:eastAsia="zh-CN"/>
        </w:rPr>
        <w:t xml:space="preserve"> cell</w:t>
      </w:r>
      <w:r w:rsidRPr="009861A4">
        <w:rPr>
          <w:lang w:eastAsia="zh-CN"/>
        </w:rPr>
        <w:t xml:space="preserve">, a symbol in a slot of an IAB-DU </w:t>
      </w:r>
      <w:r>
        <w:rPr>
          <w:lang w:eastAsia="zh-CN"/>
        </w:rPr>
        <w:t xml:space="preserve">cell </w:t>
      </w:r>
      <w:r w:rsidRPr="009861A4">
        <w:rPr>
          <w:lang w:eastAsia="zh-CN"/>
        </w:rPr>
        <w:t xml:space="preserve">can be </w:t>
      </w:r>
      <w:r>
        <w:rPr>
          <w:lang w:eastAsia="zh-CN"/>
        </w:rPr>
        <w:t>configured</w:t>
      </w:r>
      <w:r w:rsidRPr="009861A4">
        <w:rPr>
          <w:lang w:eastAsia="zh-CN"/>
        </w:rPr>
        <w:t xml:space="preserve"> to be of hard, soft, or unavailable type. </w:t>
      </w:r>
      <w:r w:rsidRPr="009861A4">
        <w:t xml:space="preserve">When a downlink, uplink, or flexible symbol is </w:t>
      </w:r>
      <w:r>
        <w:t>configured</w:t>
      </w:r>
      <w:r w:rsidRPr="009861A4">
        <w:t xml:space="preserve"> as hard, the IAB-DU</w:t>
      </w:r>
      <w:r>
        <w:t xml:space="preserve"> cell</w:t>
      </w:r>
      <w:r w:rsidRPr="009861A4">
        <w:t xml:space="preserve"> can respectively transmit, receive, or either transmit or receive in the symbol. </w:t>
      </w:r>
    </w:p>
    <w:p w14:paraId="59844761" w14:textId="1D76715E" w:rsidR="00E9420D" w:rsidRPr="008945ED" w:rsidRDefault="00E9420D" w:rsidP="00E9420D">
      <w:pPr>
        <w:rPr>
          <w:iCs/>
        </w:rPr>
      </w:pPr>
      <w:r w:rsidRPr="009861A4">
        <w:t xml:space="preserve">When a downlink, uplink, or flexible symbol is </w:t>
      </w:r>
      <w:r>
        <w:t>configured</w:t>
      </w:r>
      <w:r w:rsidRPr="009861A4">
        <w:t xml:space="preserve"> as soft, the IAB-DU</w:t>
      </w:r>
      <w:r w:rsidR="00C66B23">
        <w:t xml:space="preserve"> cell</w:t>
      </w:r>
      <w:r w:rsidRPr="009861A4">
        <w:t xml:space="preserve"> can respectively transmit, receive or either transmit or receive in the symbol only if</w:t>
      </w:r>
    </w:p>
    <w:p w14:paraId="48B40ED3" w14:textId="52E7B873" w:rsidR="00504FE6" w:rsidRDefault="00504FE6" w:rsidP="00504FE6">
      <w:pPr>
        <w:pStyle w:val="B1"/>
      </w:pPr>
      <w:r>
        <w:t>-</w:t>
      </w:r>
      <w:r>
        <w:tab/>
      </w:r>
      <w:r w:rsidRPr="00092159">
        <w:t>the IAB-MT does not trans</w:t>
      </w:r>
      <w:r>
        <w:t xml:space="preserve">mit or receive </w:t>
      </w:r>
      <w:r w:rsidR="00C66B23">
        <w:rPr>
          <w:lang w:val="en-US"/>
        </w:rPr>
        <w:t>during</w:t>
      </w:r>
      <w:r w:rsidR="00C66B23">
        <w:t xml:space="preserve"> </w:t>
      </w:r>
      <w:r>
        <w:t>the symbol</w:t>
      </w:r>
      <w:r w:rsidR="00C66B23">
        <w:rPr>
          <w:lang w:val="en-US"/>
        </w:rPr>
        <w:t xml:space="preserve"> </w:t>
      </w:r>
      <w:r w:rsidR="00C66B23">
        <w:t>of the IAB-DU cell</w:t>
      </w:r>
      <w:r w:rsidRPr="00D025F3">
        <w:t>, or</w:t>
      </w:r>
    </w:p>
    <w:p w14:paraId="3EA9A02D" w14:textId="5ED7F97E" w:rsidR="00504FE6" w:rsidRPr="00092159" w:rsidRDefault="00504FE6" w:rsidP="00504FE6">
      <w:pPr>
        <w:pStyle w:val="B1"/>
      </w:pPr>
      <w:r>
        <w:t>-</w:t>
      </w:r>
      <w:r>
        <w:tab/>
        <w:t>the IAB-MT would</w:t>
      </w:r>
      <w:r w:rsidRPr="00092159">
        <w:t xml:space="preserve"> tr</w:t>
      </w:r>
      <w:r>
        <w:t xml:space="preserve">ansmit or receive </w:t>
      </w:r>
      <w:r w:rsidR="00C66B23">
        <w:rPr>
          <w:lang w:val="en-US"/>
        </w:rPr>
        <w:t>during</w:t>
      </w:r>
      <w:r w:rsidR="00C66B23">
        <w:t xml:space="preserve"> </w:t>
      </w:r>
      <w:r>
        <w:t>the symbol</w:t>
      </w:r>
      <w:r w:rsidR="00C66B23">
        <w:rPr>
          <w:lang w:val="en-US"/>
        </w:rPr>
        <w:t xml:space="preserve"> </w:t>
      </w:r>
      <w:r w:rsidR="00C66B23">
        <w:t>of the IAB-DU cell</w:t>
      </w:r>
      <w:r>
        <w:t>,</w:t>
      </w:r>
      <w:r w:rsidRPr="00092159">
        <w:t xml:space="preserve"> and the transmission or reception </w:t>
      </w:r>
      <w:r w:rsidR="00C66B23">
        <w:rPr>
          <w:lang w:val="en-US"/>
        </w:rPr>
        <w:t>during</w:t>
      </w:r>
      <w:r w:rsidR="00C66B23" w:rsidRPr="00092159">
        <w:t xml:space="preserve"> </w:t>
      </w:r>
      <w:r w:rsidRPr="00092159">
        <w:t xml:space="preserve">the symbol </w:t>
      </w:r>
      <w:r w:rsidR="00C66B23">
        <w:t>of the IAB-DU cell</w:t>
      </w:r>
      <w:r w:rsidR="00C66B23" w:rsidRPr="00092159">
        <w:t xml:space="preserve"> </w:t>
      </w:r>
      <w:r w:rsidRPr="00092159">
        <w:t xml:space="preserve">is not changed due to </w:t>
      </w:r>
      <w:r>
        <w:t xml:space="preserve">a </w:t>
      </w:r>
      <w:r w:rsidRPr="00092159">
        <w:t xml:space="preserve">use of the symbol by </w:t>
      </w:r>
      <w:r>
        <w:t xml:space="preserve">the </w:t>
      </w:r>
      <w:r w:rsidRPr="00092159">
        <w:t>IAB-DU, or</w:t>
      </w:r>
    </w:p>
    <w:p w14:paraId="72CCDAF7" w14:textId="65CBD8BC" w:rsidR="00E9420D" w:rsidRPr="00B45AAF" w:rsidRDefault="009020FA" w:rsidP="004906E0">
      <w:pPr>
        <w:pStyle w:val="B1"/>
      </w:pPr>
      <w:r>
        <w:lastRenderedPageBreak/>
        <w:t>-</w:t>
      </w:r>
      <w:r>
        <w:tab/>
      </w:r>
      <w:r w:rsidR="00E9420D">
        <w:t>the IAB-</w:t>
      </w:r>
      <w:r w:rsidR="00504FE6">
        <w:rPr>
          <w:lang w:val="en-US"/>
        </w:rPr>
        <w:t>MT</w:t>
      </w:r>
      <w:r w:rsidR="00E9420D" w:rsidRPr="009927DB">
        <w:t xml:space="preserve"> </w:t>
      </w:r>
      <w:r w:rsidR="00E9420D">
        <w:t>detects</w:t>
      </w:r>
      <w:r w:rsidR="00E9420D" w:rsidRPr="009927DB">
        <w:t xml:space="preserve"> a DCI format </w:t>
      </w:r>
      <w:r w:rsidR="00E9420D">
        <w:t>2_5</w:t>
      </w:r>
      <w:r w:rsidR="00E9420D" w:rsidRPr="009927DB">
        <w:t xml:space="preserve"> with </w:t>
      </w:r>
      <w:r w:rsidR="00E9420D">
        <w:t xml:space="preserve">an </w:t>
      </w:r>
      <w:r w:rsidR="00E9420D" w:rsidRPr="009927DB">
        <w:rPr>
          <w:lang w:eastAsia="zh-CN"/>
        </w:rPr>
        <w:t xml:space="preserve">AI index field </w:t>
      </w:r>
      <w:r w:rsidR="00E9420D">
        <w:rPr>
          <w:lang w:eastAsia="zh-CN"/>
        </w:rPr>
        <w:t xml:space="preserve">value </w:t>
      </w:r>
      <w:r w:rsidR="00E9420D">
        <w:t>indicating</w:t>
      </w:r>
      <w:r w:rsidR="00E9420D" w:rsidRPr="009927DB">
        <w:t xml:space="preserve"> the soft symbol</w:t>
      </w:r>
      <w:r w:rsidR="00E9420D">
        <w:t xml:space="preserve"> a</w:t>
      </w:r>
      <w:r w:rsidR="00E9420D" w:rsidRPr="009927DB">
        <w:t>s available</w:t>
      </w:r>
    </w:p>
    <w:p w14:paraId="37F92167" w14:textId="584699B5" w:rsidR="00E9420D" w:rsidRDefault="00E9420D" w:rsidP="00E9420D">
      <w:r w:rsidRPr="009861A4">
        <w:t xml:space="preserve">When a symbol is </w:t>
      </w:r>
      <w:r>
        <w:t>configured</w:t>
      </w:r>
      <w:r w:rsidRPr="009861A4">
        <w:t xml:space="preserve"> as unavailable, the IAB-DU neither transmits nor receives in the symbol. </w:t>
      </w:r>
    </w:p>
    <w:p w14:paraId="6B834701" w14:textId="2783A6CC" w:rsidR="00E9420D" w:rsidRPr="009861A4" w:rsidRDefault="00E9420D" w:rsidP="00E9420D">
      <w:r>
        <w:rPr>
          <w:lang w:eastAsia="zh-CN"/>
        </w:rPr>
        <w:t xml:space="preserve">A symbol of a slot is equivalent to being configured as hard if an IAB-DU would transmit a </w:t>
      </w:r>
      <w:r w:rsidRPr="009861A4">
        <w:rPr>
          <w:lang w:eastAsia="zh-CN"/>
        </w:rPr>
        <w:t>SS/</w:t>
      </w:r>
      <w:r>
        <w:t>PBCH block</w:t>
      </w:r>
      <w:r w:rsidR="00504FE6">
        <w:t xml:space="preserve">, </w:t>
      </w:r>
      <w:r w:rsidR="00504FE6" w:rsidRPr="00E82C43">
        <w:t>PDCCH for Type0-PDCCH CSS sets configured by</w:t>
      </w:r>
      <w:r w:rsidR="00504FE6" w:rsidRPr="00E82C43">
        <w:rPr>
          <w:i/>
          <w:iCs/>
        </w:rPr>
        <w:t xml:space="preserve"> pdcchConfigSIB1</w:t>
      </w:r>
      <w:r w:rsidR="00504FE6" w:rsidRPr="00E82C43">
        <w:rPr>
          <w:iCs/>
        </w:rPr>
        <w:t>,</w:t>
      </w:r>
      <w:r>
        <w:t xml:space="preserve"> or</w:t>
      </w:r>
      <w:r w:rsidRPr="009861A4">
        <w:t xml:space="preserve"> a periodic CSI-RS</w:t>
      </w:r>
      <w:r>
        <w:t xml:space="preserve"> in the symbol of the slot, or </w:t>
      </w:r>
      <w:r>
        <w:rPr>
          <w:lang w:eastAsia="zh-CN"/>
        </w:rPr>
        <w:t>would receive a PRACH or a SR in the symbol of the slot</w:t>
      </w:r>
      <w:r w:rsidRPr="009861A4">
        <w:t>.</w:t>
      </w:r>
    </w:p>
    <w:p w14:paraId="2647E25B" w14:textId="00C59B43" w:rsidR="00E9420D" w:rsidRPr="00395A08" w:rsidRDefault="00E9420D" w:rsidP="00E9420D">
      <w:pPr>
        <w:rPr>
          <w:lang w:val="en-US"/>
        </w:rPr>
      </w:pPr>
      <w:r>
        <w:rPr>
          <w:lang w:eastAsia="zh-CN"/>
        </w:rPr>
        <w:t>If an IAB-node</w:t>
      </w:r>
      <w:r w:rsidRPr="00CA657A">
        <w:rPr>
          <w:lang w:eastAsia="zh-CN"/>
        </w:rPr>
        <w:t xml:space="preserve"> is </w:t>
      </w:r>
      <w:r w:rsidRPr="00CA5C2A">
        <w:rPr>
          <w:lang w:eastAsia="zh-CN"/>
        </w:rPr>
        <w:t xml:space="preserve">provided an </w:t>
      </w:r>
      <w:r w:rsidRPr="00CA5C2A">
        <w:rPr>
          <w:rStyle w:val="fontstyle01"/>
          <w:lang w:eastAsia="zh-CN"/>
        </w:rPr>
        <w:t>AvailabilityIndicator</w:t>
      </w:r>
      <w:r>
        <w:rPr>
          <w:lang w:val="en-US"/>
        </w:rPr>
        <w:t>, the IAB-node</w:t>
      </w:r>
      <w:r w:rsidRPr="00CA657A">
        <w:rPr>
          <w:lang w:val="en-US"/>
        </w:rPr>
        <w:t xml:space="preserve"> is provided </w:t>
      </w:r>
      <w:r w:rsidRPr="00CA657A">
        <w:t>a</w:t>
      </w:r>
      <w:r>
        <w:t>n</w:t>
      </w:r>
      <w:r w:rsidRPr="00CA657A">
        <w:t xml:space="preserve"> </w:t>
      </w:r>
      <w:r>
        <w:rPr>
          <w:lang w:val="en-US"/>
        </w:rPr>
        <w:t>A</w:t>
      </w:r>
      <w:r w:rsidRPr="00CA657A">
        <w:rPr>
          <w:lang w:val="en-US"/>
        </w:rPr>
        <w:t xml:space="preserve">I-RNTI by </w:t>
      </w:r>
      <w:r>
        <w:rPr>
          <w:i/>
          <w:lang w:val="en-US"/>
        </w:rPr>
        <w:t>a</w:t>
      </w:r>
      <w:r w:rsidRPr="00CA657A">
        <w:rPr>
          <w:i/>
          <w:lang w:val="en-US"/>
        </w:rPr>
        <w:t>i-RNTI</w:t>
      </w:r>
      <w:r>
        <w:rPr>
          <w:lang w:val="en-US"/>
        </w:rPr>
        <w:t xml:space="preserve"> and </w:t>
      </w:r>
      <w:r w:rsidRPr="00CA657A">
        <w:rPr>
          <w:lang w:val="en-US"/>
        </w:rPr>
        <w:t xml:space="preserve">a payload size of </w:t>
      </w:r>
      <w:r>
        <w:rPr>
          <w:lang w:val="en-US"/>
        </w:rPr>
        <w:t xml:space="preserve">a </w:t>
      </w:r>
      <w:r w:rsidRPr="00CA657A">
        <w:rPr>
          <w:lang w:val="en-US"/>
        </w:rPr>
        <w:t>DCI</w:t>
      </w:r>
      <w:r>
        <w:rPr>
          <w:lang w:val="en-US"/>
        </w:rPr>
        <w:t xml:space="preserve"> format 2_5</w:t>
      </w:r>
      <w:r w:rsidRPr="00CA657A">
        <w:rPr>
          <w:lang w:val="en-US"/>
        </w:rPr>
        <w:t xml:space="preserve"> by </w:t>
      </w:r>
      <w:r w:rsidRPr="00CA657A">
        <w:rPr>
          <w:i/>
        </w:rPr>
        <w:t>dci-PayloadSize</w:t>
      </w:r>
      <w:r>
        <w:rPr>
          <w:i/>
        </w:rPr>
        <w:t>AI</w:t>
      </w:r>
      <w:r w:rsidRPr="00CA657A">
        <w:rPr>
          <w:lang w:val="en-US"/>
        </w:rPr>
        <w:t xml:space="preserve">. </w:t>
      </w:r>
      <w:r>
        <w:t>The IAB-node</w:t>
      </w:r>
      <w:r w:rsidRPr="007E0898">
        <w:t xml:space="preserve"> is also provided a search space set configuration</w:t>
      </w:r>
      <w:r>
        <w:t>,</w:t>
      </w:r>
      <w:r w:rsidRPr="007E0898">
        <w:t xml:space="preserve"> by </w:t>
      </w:r>
      <w:r w:rsidRPr="007E0898">
        <w:rPr>
          <w:bCs/>
          <w:i/>
          <w:iCs/>
          <w:lang w:eastAsia="zh-CN"/>
        </w:rPr>
        <w:t>SearchSpace</w:t>
      </w:r>
      <w:r>
        <w:rPr>
          <w:bCs/>
          <w:iCs/>
          <w:lang w:eastAsia="zh-CN"/>
        </w:rPr>
        <w:t>,</w:t>
      </w:r>
      <w:r w:rsidRPr="007E0898">
        <w:rPr>
          <w:bCs/>
          <w:iCs/>
          <w:lang w:eastAsia="zh-CN"/>
        </w:rPr>
        <w:t xml:space="preserve"> for monitoring PDCCH</w:t>
      </w:r>
      <w:r>
        <w:rPr>
          <w:bCs/>
          <w:iCs/>
          <w:lang w:eastAsia="zh-CN"/>
        </w:rPr>
        <w:t>.</w:t>
      </w:r>
    </w:p>
    <w:p w14:paraId="2EC3939A" w14:textId="1C62AFE3" w:rsidR="00E9420D" w:rsidRPr="00CA657A" w:rsidRDefault="00E9420D" w:rsidP="00E9420D">
      <w:pPr>
        <w:rPr>
          <w:lang w:val="en-US"/>
        </w:rPr>
      </w:pPr>
      <w:r w:rsidRPr="00CA657A">
        <w:rPr>
          <w:lang w:val="en-US"/>
        </w:rPr>
        <w:t xml:space="preserve">For each cell </w:t>
      </w:r>
      <w:r>
        <w:rPr>
          <w:lang w:val="en-US"/>
        </w:rPr>
        <w:t xml:space="preserve">of an IAB-DU </w:t>
      </w:r>
      <w:r w:rsidRPr="00CA657A">
        <w:rPr>
          <w:lang w:val="en-US"/>
        </w:rPr>
        <w:t xml:space="preserve">in </w:t>
      </w:r>
      <w:r>
        <w:rPr>
          <w:lang w:val="en-US"/>
        </w:rPr>
        <w:t xml:space="preserve">a set of cells of the IAB-DU, the IAB-DU </w:t>
      </w:r>
      <w:r w:rsidRPr="00CA657A">
        <w:rPr>
          <w:lang w:val="en-US"/>
        </w:rPr>
        <w:t xml:space="preserve">can be provided: </w:t>
      </w:r>
    </w:p>
    <w:p w14:paraId="20024CEB" w14:textId="1E9CFDE4" w:rsidR="00E9420D" w:rsidRPr="00CA5C2A" w:rsidRDefault="00E9420D" w:rsidP="00E9420D">
      <w:pPr>
        <w:pStyle w:val="B1"/>
        <w:rPr>
          <w:sz w:val="24"/>
        </w:rPr>
      </w:pPr>
      <w:r>
        <w:t>-</w:t>
      </w:r>
      <w:r>
        <w:tab/>
        <w:t>an identity of the IAB-DU</w:t>
      </w:r>
      <w:r w:rsidRPr="00CA657A">
        <w:t xml:space="preserve"> cell by </w:t>
      </w:r>
      <w:r w:rsidR="001A0AF2" w:rsidRPr="00882C4D">
        <w:rPr>
          <w:i/>
          <w:iCs/>
        </w:rPr>
        <w:t>iab-DU-CellIdentity</w:t>
      </w:r>
    </w:p>
    <w:p w14:paraId="134DA246" w14:textId="77777777" w:rsidR="00E9420D" w:rsidRPr="00CA657A" w:rsidRDefault="00E9420D" w:rsidP="00E9420D">
      <w:pPr>
        <w:pStyle w:val="B1"/>
      </w:pPr>
      <w:r>
        <w:t>-</w:t>
      </w:r>
      <w:r>
        <w:tab/>
        <w:t>a location of an availability indicator (AI)</w:t>
      </w:r>
      <w:r w:rsidRPr="00CA657A">
        <w:t xml:space="preserve"> </w:t>
      </w:r>
      <w:r>
        <w:t>index field in DCI format 2_5</w:t>
      </w:r>
      <w:r w:rsidRPr="00CA657A">
        <w:t xml:space="preserve"> </w:t>
      </w:r>
      <w:r w:rsidRPr="00CA5C2A">
        <w:t xml:space="preserve">by </w:t>
      </w:r>
      <w:r w:rsidRPr="00CA5C2A">
        <w:rPr>
          <w:rStyle w:val="fontstyle01"/>
          <w:lang w:eastAsia="zh-CN"/>
        </w:rPr>
        <w:t>positionInDCI-AI</w:t>
      </w:r>
    </w:p>
    <w:p w14:paraId="2457152C" w14:textId="77777777" w:rsidR="00E9420D" w:rsidRPr="00CA657A" w:rsidRDefault="00E9420D" w:rsidP="00E9420D">
      <w:pPr>
        <w:pStyle w:val="B1"/>
      </w:pPr>
      <w:r>
        <w:t>-</w:t>
      </w:r>
      <w:r>
        <w:tab/>
      </w:r>
      <w:r w:rsidRPr="00CA657A">
        <w:t xml:space="preserve">a set of </w:t>
      </w:r>
      <w:r>
        <w:t>availability</w:t>
      </w:r>
      <w:r w:rsidRPr="00CA657A">
        <w:t xml:space="preserve"> combinations </w:t>
      </w:r>
      <w:r w:rsidRPr="0034072B">
        <w:t xml:space="preserve">by </w:t>
      </w:r>
      <w:r w:rsidRPr="0034072B">
        <w:rPr>
          <w:rStyle w:val="fontstyle01"/>
          <w:lang w:eastAsia="zh-CN"/>
        </w:rPr>
        <w:t>availabilityCombinations</w:t>
      </w:r>
      <w:r w:rsidRPr="0034072B">
        <w:t>, where</w:t>
      </w:r>
      <w:r w:rsidRPr="00CA657A">
        <w:t xml:space="preserve"> each </w:t>
      </w:r>
      <w:r>
        <w:t>availability</w:t>
      </w:r>
      <w:r w:rsidRPr="00CA657A">
        <w:t xml:space="preserve"> combi</w:t>
      </w:r>
      <w:r>
        <w:t>nation in the set of availability combinations includes</w:t>
      </w:r>
    </w:p>
    <w:p w14:paraId="3BD4063C" w14:textId="4BFD379F" w:rsidR="00E9420D" w:rsidRPr="00CA657A" w:rsidRDefault="00E9420D" w:rsidP="00E9420D">
      <w:pPr>
        <w:pStyle w:val="B2"/>
      </w:pPr>
      <w:r>
        <w:t>-</w:t>
      </w:r>
      <w:r>
        <w:tab/>
      </w:r>
      <w:r w:rsidRPr="00CC6B34">
        <w:rPr>
          <w:rStyle w:val="fontstyle01"/>
          <w:szCs w:val="16"/>
          <w:lang w:eastAsia="zh-CN"/>
        </w:rPr>
        <w:t>resourceAvailability</w:t>
      </w:r>
      <w:r w:rsidRPr="00CC6B34">
        <w:rPr>
          <w:sz w:val="24"/>
        </w:rPr>
        <w:t xml:space="preserve"> </w:t>
      </w:r>
      <w:r>
        <w:t>indicating availability of soft symbols in one or more slots for the IAB-DU</w:t>
      </w:r>
      <w:r w:rsidRPr="00CA657A">
        <w:t xml:space="preserve"> cell, and </w:t>
      </w:r>
    </w:p>
    <w:p w14:paraId="5000100D" w14:textId="038AE8C9" w:rsidR="00E9420D" w:rsidRPr="006D5695" w:rsidRDefault="00E9420D" w:rsidP="00E9420D">
      <w:pPr>
        <w:pStyle w:val="B2"/>
        <w:rPr>
          <w:sz w:val="24"/>
        </w:rPr>
      </w:pPr>
      <w:r>
        <w:t>-</w:t>
      </w:r>
      <w:r>
        <w:tab/>
      </w:r>
      <w:r w:rsidRPr="00CA657A">
        <w:t xml:space="preserve">a mapping for the </w:t>
      </w:r>
      <w:r>
        <w:t>soft symbol availability</w:t>
      </w:r>
      <w:r w:rsidRPr="00CA657A">
        <w:t xml:space="preserve"> combination</w:t>
      </w:r>
      <w:r>
        <w:t>s</w:t>
      </w:r>
      <w:r w:rsidRPr="00CA657A">
        <w:t xml:space="preserve"> provided by </w:t>
      </w:r>
      <w:r w:rsidR="00F65AD5" w:rsidRPr="00C3583D">
        <w:rPr>
          <w:i/>
          <w:iCs/>
          <w:lang w:val="en-US"/>
        </w:rPr>
        <w:t>resource</w:t>
      </w:r>
      <w:r w:rsidRPr="006D5695">
        <w:rPr>
          <w:rStyle w:val="fontstyle01"/>
          <w:szCs w:val="16"/>
          <w:lang w:eastAsia="zh-CN"/>
        </w:rPr>
        <w:t>Availability</w:t>
      </w:r>
      <w:r w:rsidRPr="006D5695">
        <w:rPr>
          <w:sz w:val="24"/>
        </w:rPr>
        <w:t xml:space="preserve"> </w:t>
      </w:r>
      <w:r w:rsidRPr="00CA657A">
        <w:t xml:space="preserve">to a corresponding </w:t>
      </w:r>
      <w:r>
        <w:t xml:space="preserve">AI </w:t>
      </w:r>
      <w:r w:rsidRPr="00CA657A">
        <w:t>i</w:t>
      </w:r>
      <w:r>
        <w:t>ndex field value in DCI format 2_5</w:t>
      </w:r>
      <w:r w:rsidRPr="00CA657A">
        <w:t xml:space="preserve"> provided by </w:t>
      </w:r>
      <w:r w:rsidRPr="006D5695">
        <w:rPr>
          <w:rStyle w:val="fontstyle01"/>
          <w:szCs w:val="16"/>
          <w:lang w:eastAsia="zh-CN"/>
        </w:rPr>
        <w:t>availabilityCombinationId</w:t>
      </w:r>
    </w:p>
    <w:p w14:paraId="2C41C2A7" w14:textId="54DD2DAA" w:rsidR="008823B9" w:rsidRDefault="008823B9" w:rsidP="008823B9">
      <w:r>
        <w:t xml:space="preserve">The IAB-DU can assume a same SCS configuration for </w:t>
      </w:r>
      <w:r w:rsidRPr="00E46426">
        <w:rPr>
          <w:i/>
        </w:rPr>
        <w:t>availabilityCombinations</w:t>
      </w:r>
      <w:r>
        <w:t xml:space="preserve"> for a cell as an SCS configuration provided by </w:t>
      </w:r>
      <w:r w:rsidR="001A0AF2" w:rsidRPr="00882C4D">
        <w:rPr>
          <w:i/>
          <w:iCs/>
        </w:rPr>
        <w:t>gNB-DU Cell Resource Configuration</w:t>
      </w:r>
      <w:r>
        <w:t xml:space="preserve"> for the cell.</w:t>
      </w:r>
    </w:p>
    <w:p w14:paraId="2D749DE9" w14:textId="06BFFB8E" w:rsidR="00E9420D" w:rsidRPr="00CA657A" w:rsidRDefault="00E9420D" w:rsidP="00E9420D">
      <w:pPr>
        <w:rPr>
          <w:lang w:val="en-US"/>
        </w:rPr>
      </w:pPr>
      <w:r>
        <w:rPr>
          <w:lang w:eastAsia="zh-CN"/>
        </w:rPr>
        <w:t xml:space="preserve">An AI </w:t>
      </w:r>
      <w:r w:rsidRPr="00CA657A">
        <w:t xml:space="preserve">index field </w:t>
      </w:r>
      <w:r w:rsidRPr="00CA657A">
        <w:rPr>
          <w:lang w:val="en-US"/>
        </w:rPr>
        <w:t xml:space="preserve">value in a </w:t>
      </w:r>
      <w:r>
        <w:rPr>
          <w:lang w:eastAsia="zh-CN"/>
        </w:rPr>
        <w:t>DCI format 2_5 indicates to an IAB-DU a soft symbol availability</w:t>
      </w:r>
      <w:r>
        <w:rPr>
          <w:lang w:val="en-US" w:eastAsia="zh-CN"/>
        </w:rPr>
        <w:t xml:space="preserve"> in each slot for</w:t>
      </w:r>
      <w:r w:rsidRPr="00CA657A">
        <w:rPr>
          <w:lang w:val="en-US" w:eastAsia="zh-CN"/>
        </w:rPr>
        <w:t xml:space="preserve"> a number of slots starting from </w:t>
      </w:r>
      <w:r w:rsidR="0058254C">
        <w:rPr>
          <w:lang w:val="en-US" w:eastAsia="zh-CN"/>
        </w:rPr>
        <w:t>the earliest</w:t>
      </w:r>
      <w:r w:rsidR="0058254C" w:rsidRPr="00CA657A">
        <w:rPr>
          <w:lang w:val="en-US" w:eastAsia="zh-CN"/>
        </w:rPr>
        <w:t xml:space="preserve"> slot </w:t>
      </w:r>
      <w:r w:rsidR="0058254C">
        <w:rPr>
          <w:lang w:val="en-US" w:eastAsia="zh-CN"/>
        </w:rPr>
        <w:t>of the IAB-DU which overlaps in time with the slot of the IAB-MT</w:t>
      </w:r>
      <w:r w:rsidRPr="00CA657A">
        <w:rPr>
          <w:lang w:val="en-US" w:eastAsia="zh-CN"/>
        </w:rPr>
        <w:t xml:space="preserve"> where</w:t>
      </w:r>
      <w:r>
        <w:rPr>
          <w:lang w:val="en-US" w:eastAsia="zh-CN"/>
        </w:rPr>
        <w:t xml:space="preserve"> the IAB-</w:t>
      </w:r>
      <w:r w:rsidR="0058254C">
        <w:rPr>
          <w:lang w:val="en-US" w:eastAsia="zh-CN"/>
        </w:rPr>
        <w:t xml:space="preserve">MT </w:t>
      </w:r>
      <w:r>
        <w:rPr>
          <w:lang w:val="en-US" w:eastAsia="zh-CN"/>
        </w:rPr>
        <w:t>detects the DCI format 2_5</w:t>
      </w:r>
      <w:r w:rsidRPr="00CA657A">
        <w:rPr>
          <w:lang w:val="en-US" w:eastAsia="zh-CN"/>
        </w:rPr>
        <w:t xml:space="preserve">. The number of slots is equal to or larger than </w:t>
      </w:r>
      <w:r w:rsidRPr="00CA657A">
        <w:t>a PDCCH monitor</w:t>
      </w:r>
      <w:r>
        <w:t xml:space="preserve">ing periodicity for DCI format 2_5 as provided by </w:t>
      </w:r>
      <w:r w:rsidRPr="007E0898">
        <w:rPr>
          <w:bCs/>
          <w:i/>
          <w:iCs/>
          <w:lang w:eastAsia="zh-CN"/>
        </w:rPr>
        <w:t>SearchSpace</w:t>
      </w:r>
      <w:r w:rsidRPr="00CA657A">
        <w:t xml:space="preserve">. </w:t>
      </w:r>
      <w:r w:rsidRPr="00CA657A">
        <w:rPr>
          <w:lang w:val="en-US" w:eastAsia="zh-CN"/>
        </w:rPr>
        <w:t xml:space="preserve">The </w:t>
      </w:r>
      <w:r>
        <w:rPr>
          <w:lang w:val="en-US" w:eastAsia="zh-CN"/>
        </w:rPr>
        <w:t xml:space="preserve">AI </w:t>
      </w:r>
      <w:r w:rsidRPr="00CA657A">
        <w:rPr>
          <w:lang w:val="en-US" w:eastAsia="zh-CN"/>
        </w:rPr>
        <w:t xml:space="preserve">index field includes </w:t>
      </w:r>
      <w:r w:rsidR="00744398">
        <w:rPr>
          <w:position w:val="-10"/>
        </w:rPr>
        <w:pict w14:anchorId="7C184629">
          <v:shape id="_x0000_i2538" type="#_x0000_t75" style="width:129.75pt;height:14.25pt">
            <v:imagedata r:id="rId947" o:title=""/>
          </v:shape>
        </w:pict>
      </w:r>
      <w:r>
        <w:t xml:space="preserve"> bits where maxA</w:t>
      </w:r>
      <w:r w:rsidRPr="00CA657A">
        <w:t>Iin</w:t>
      </w:r>
      <w:r>
        <w:t>dex is the maximum of the values provided by corresponding</w:t>
      </w:r>
      <w:r w:rsidRPr="00CA657A">
        <w:t xml:space="preserve"> </w:t>
      </w:r>
      <w:r w:rsidRPr="006D5695">
        <w:rPr>
          <w:rStyle w:val="fontstyle01"/>
          <w:szCs w:val="16"/>
          <w:lang w:eastAsia="zh-CN"/>
        </w:rPr>
        <w:t>availabilityCombinationId</w:t>
      </w:r>
      <w:r w:rsidRPr="00CA657A">
        <w:rPr>
          <w:lang w:val="en-US" w:eastAsia="zh-CN"/>
        </w:rPr>
        <w:t>. A</w:t>
      </w:r>
      <w:r>
        <w:rPr>
          <w:lang w:val="en-US" w:eastAsia="zh-CN"/>
        </w:rPr>
        <w:t>n</w:t>
      </w:r>
      <w:r w:rsidRPr="00CA657A">
        <w:rPr>
          <w:lang w:val="en-US" w:eastAsia="zh-CN"/>
        </w:rPr>
        <w:t xml:space="preserve"> </w:t>
      </w:r>
      <w:r>
        <w:rPr>
          <w:lang w:val="en-US" w:eastAsia="zh-CN"/>
        </w:rPr>
        <w:t>availability</w:t>
      </w:r>
      <w:r w:rsidRPr="00CA657A">
        <w:rPr>
          <w:lang w:val="en-US" w:eastAsia="zh-CN"/>
        </w:rPr>
        <w:t xml:space="preserve"> </w:t>
      </w:r>
      <w:r>
        <w:rPr>
          <w:lang w:val="en-US" w:eastAsia="zh-CN"/>
        </w:rPr>
        <w:t xml:space="preserve">for a soft symbol in a slot </w:t>
      </w:r>
      <w:r w:rsidRPr="00CA657A">
        <w:rPr>
          <w:lang w:val="en-US" w:eastAsia="zh-CN"/>
        </w:rPr>
        <w:t xml:space="preserve">is identified by a corresponding </w:t>
      </w:r>
      <w:r>
        <w:rPr>
          <w:lang w:val="en-US" w:eastAsia="zh-CN"/>
        </w:rPr>
        <w:t>value</w:t>
      </w:r>
      <w:r w:rsidRPr="00CA657A">
        <w:rPr>
          <w:lang w:val="en-US" w:eastAsia="zh-CN"/>
        </w:rPr>
        <w:t xml:space="preserve"> </w:t>
      </w:r>
      <w:r w:rsidRPr="00CC6B34">
        <w:rPr>
          <w:rStyle w:val="fontstyle01"/>
          <w:szCs w:val="16"/>
          <w:lang w:eastAsia="zh-CN"/>
        </w:rPr>
        <w:t>resourceAvailability</w:t>
      </w:r>
      <w:r>
        <w:t xml:space="preserve"> as provided in Table 14</w:t>
      </w:r>
      <w:r w:rsidR="00F65AD5">
        <w:t>-3</w:t>
      </w:r>
      <w:r w:rsidRPr="00CA657A">
        <w:rPr>
          <w:lang w:val="en-US"/>
        </w:rPr>
        <w:t>.</w:t>
      </w:r>
    </w:p>
    <w:p w14:paraId="6DDACFA7" w14:textId="7E374D14" w:rsidR="00E9420D" w:rsidRPr="00DA4DCE" w:rsidRDefault="00E9420D" w:rsidP="00C94A97">
      <w:pPr>
        <w:pStyle w:val="TH"/>
        <w:rPr>
          <w:rFonts w:cs="Arial"/>
          <w:i/>
        </w:rPr>
      </w:pPr>
      <w:r w:rsidRPr="006B19E1">
        <w:t>Table 14</w:t>
      </w:r>
      <w:r w:rsidR="00F65AD5">
        <w:t>-3</w:t>
      </w:r>
      <w:r w:rsidRPr="006B19E1">
        <w:t xml:space="preserve">: Mapping between values </w:t>
      </w:r>
      <w:r w:rsidRPr="00C94A97">
        <w:rPr>
          <w:rFonts w:cs="Arial"/>
        </w:rPr>
        <w:t xml:space="preserve">of </w:t>
      </w:r>
      <w:r w:rsidRPr="00C94A97">
        <w:rPr>
          <w:rStyle w:val="fontstyle01"/>
          <w:rFonts w:ascii="Arial" w:hAnsi="Arial" w:cs="Arial"/>
          <w:szCs w:val="16"/>
          <w:lang w:eastAsia="zh-CN"/>
        </w:rPr>
        <w:t xml:space="preserve">resourceAvailability </w:t>
      </w:r>
      <w:r w:rsidRPr="00DA4DCE">
        <w:rPr>
          <w:rStyle w:val="fontstyle01"/>
          <w:rFonts w:ascii="Arial" w:hAnsi="Arial" w:cs="Arial"/>
          <w:i w:val="0"/>
          <w:iCs w:val="0"/>
          <w:szCs w:val="16"/>
          <w:lang w:eastAsia="zh-CN"/>
        </w:rPr>
        <w:t>elements and types of soft symbol availability in a slot</w:t>
      </w:r>
    </w:p>
    <w:tbl>
      <w:tblPr>
        <w:tblW w:w="0" w:type="auto"/>
        <w:jc w:val="center"/>
        <w:tblLook w:val="01E0" w:firstRow="1" w:lastRow="1" w:firstColumn="1" w:lastColumn="1" w:noHBand="0" w:noVBand="0"/>
      </w:tblPr>
      <w:tblGrid>
        <w:gridCol w:w="3325"/>
        <w:gridCol w:w="5580"/>
      </w:tblGrid>
      <w:tr w:rsidR="00E9420D" w:rsidRPr="009861A4" w14:paraId="78D814D8"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7E5D3BF7" w14:textId="77777777" w:rsidR="00E9420D" w:rsidRPr="009861A4" w:rsidRDefault="00E9420D" w:rsidP="00131932">
            <w:pPr>
              <w:pStyle w:val="TAH"/>
            </w:pPr>
            <w:r>
              <w:t>Value</w:t>
            </w:r>
          </w:p>
        </w:tc>
        <w:tc>
          <w:tcPr>
            <w:tcW w:w="5580" w:type="dxa"/>
            <w:tcBorders>
              <w:top w:val="single" w:sz="4" w:space="0" w:color="auto"/>
              <w:left w:val="single" w:sz="4" w:space="0" w:color="auto"/>
              <w:bottom w:val="single" w:sz="4" w:space="0" w:color="auto"/>
              <w:right w:val="single" w:sz="4" w:space="0" w:color="auto"/>
            </w:tcBorders>
            <w:shd w:val="clear" w:color="auto" w:fill="E0E0E0"/>
            <w:vAlign w:val="center"/>
          </w:tcPr>
          <w:p w14:paraId="59D26E23" w14:textId="77777777" w:rsidR="00E9420D" w:rsidRPr="009861A4" w:rsidRDefault="00E9420D" w:rsidP="00131932">
            <w:pPr>
              <w:pStyle w:val="TAH"/>
            </w:pPr>
            <w:r>
              <w:t>Indication</w:t>
            </w:r>
          </w:p>
        </w:tc>
      </w:tr>
      <w:tr w:rsidR="00E9420D" w:rsidRPr="009861A4" w14:paraId="39DE8526"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4A4A466" w14:textId="77777777" w:rsidR="00E9420D" w:rsidRPr="009861A4" w:rsidRDefault="00E9420D" w:rsidP="00131932">
            <w:pPr>
              <w:pStyle w:val="TAC"/>
            </w:pPr>
            <w:r w:rsidRPr="009861A4">
              <w:t>0</w:t>
            </w:r>
          </w:p>
        </w:tc>
        <w:tc>
          <w:tcPr>
            <w:tcW w:w="5580" w:type="dxa"/>
            <w:tcBorders>
              <w:top w:val="single" w:sz="4" w:space="0" w:color="auto"/>
              <w:left w:val="single" w:sz="4" w:space="0" w:color="auto"/>
              <w:bottom w:val="single" w:sz="4" w:space="0" w:color="auto"/>
              <w:right w:val="single" w:sz="4" w:space="0" w:color="auto"/>
            </w:tcBorders>
            <w:vAlign w:val="center"/>
          </w:tcPr>
          <w:p w14:paraId="0B438F56" w14:textId="18DAE084" w:rsidR="00E9420D" w:rsidRPr="009861A4" w:rsidRDefault="00E9420D" w:rsidP="00131932">
            <w:pPr>
              <w:pStyle w:val="TAC"/>
            </w:pPr>
            <w:r>
              <w:t xml:space="preserve">No </w:t>
            </w:r>
            <w:r w:rsidR="008823B9">
              <w:t xml:space="preserve">indication of availability for </w:t>
            </w:r>
            <w:r>
              <w:t>soft symbols</w:t>
            </w:r>
          </w:p>
        </w:tc>
      </w:tr>
      <w:tr w:rsidR="00E9420D" w:rsidRPr="009861A4" w14:paraId="2C968FD4"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8A6D168" w14:textId="77777777" w:rsidR="00E9420D" w:rsidRPr="009861A4" w:rsidRDefault="00E9420D" w:rsidP="00131932">
            <w:pPr>
              <w:pStyle w:val="TAC"/>
            </w:pPr>
            <w:r>
              <w:t>1</w:t>
            </w:r>
          </w:p>
        </w:tc>
        <w:tc>
          <w:tcPr>
            <w:tcW w:w="5580" w:type="dxa"/>
            <w:tcBorders>
              <w:top w:val="single" w:sz="4" w:space="0" w:color="auto"/>
              <w:left w:val="single" w:sz="4" w:space="0" w:color="auto"/>
              <w:bottom w:val="single" w:sz="4" w:space="0" w:color="auto"/>
              <w:right w:val="single" w:sz="4" w:space="0" w:color="auto"/>
            </w:tcBorders>
            <w:vAlign w:val="center"/>
          </w:tcPr>
          <w:p w14:paraId="5B7C0C94" w14:textId="1FE3DECE" w:rsidR="008823B9" w:rsidRDefault="00E9420D" w:rsidP="008823B9">
            <w:pPr>
              <w:pStyle w:val="TAC"/>
            </w:pPr>
            <w:r>
              <w:t>DL soft symbols are indicated available</w:t>
            </w:r>
            <w:r w:rsidR="008823B9">
              <w:t xml:space="preserve"> </w:t>
            </w:r>
          </w:p>
          <w:p w14:paraId="22BC4B04" w14:textId="40FB658E" w:rsidR="00E9420D" w:rsidRPr="009861A4" w:rsidRDefault="008823B9" w:rsidP="008823B9">
            <w:pPr>
              <w:pStyle w:val="TAC"/>
            </w:pPr>
            <w:r>
              <w:t>No indication of availability for UL and Flexible soft symbols</w:t>
            </w:r>
          </w:p>
        </w:tc>
      </w:tr>
      <w:tr w:rsidR="00E9420D" w:rsidRPr="009861A4" w14:paraId="7B1A31CA"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7187469" w14:textId="77777777" w:rsidR="00E9420D" w:rsidRPr="009861A4" w:rsidRDefault="00E9420D" w:rsidP="00131932">
            <w:pPr>
              <w:pStyle w:val="TAC"/>
            </w:pPr>
            <w:r>
              <w:t>2</w:t>
            </w:r>
          </w:p>
        </w:tc>
        <w:tc>
          <w:tcPr>
            <w:tcW w:w="5580" w:type="dxa"/>
            <w:tcBorders>
              <w:top w:val="single" w:sz="4" w:space="0" w:color="auto"/>
              <w:left w:val="single" w:sz="4" w:space="0" w:color="auto"/>
              <w:bottom w:val="single" w:sz="4" w:space="0" w:color="auto"/>
              <w:right w:val="single" w:sz="4" w:space="0" w:color="auto"/>
            </w:tcBorders>
            <w:vAlign w:val="center"/>
          </w:tcPr>
          <w:p w14:paraId="7B5F79CB" w14:textId="03E736D1" w:rsidR="008823B9" w:rsidRDefault="00E9420D" w:rsidP="008823B9">
            <w:pPr>
              <w:pStyle w:val="TAC"/>
            </w:pPr>
            <w:r>
              <w:t>UL soft symbols are indicated available</w:t>
            </w:r>
            <w:r w:rsidR="008823B9">
              <w:t xml:space="preserve"> </w:t>
            </w:r>
          </w:p>
          <w:p w14:paraId="7036A30E" w14:textId="18D04BD2" w:rsidR="00E9420D" w:rsidRPr="009861A4" w:rsidRDefault="008823B9" w:rsidP="008823B9">
            <w:pPr>
              <w:pStyle w:val="TAC"/>
            </w:pPr>
            <w:r>
              <w:t>No indication of availability for DL and Flexible soft symbols</w:t>
            </w:r>
          </w:p>
        </w:tc>
      </w:tr>
      <w:tr w:rsidR="00E9420D" w:rsidRPr="009861A4" w14:paraId="3317FA64"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6F50D31" w14:textId="77777777" w:rsidR="00E9420D" w:rsidRPr="009861A4" w:rsidRDefault="00E9420D" w:rsidP="00131932">
            <w:pPr>
              <w:pStyle w:val="TAC"/>
            </w:pPr>
            <w:r>
              <w:t>3</w:t>
            </w:r>
          </w:p>
        </w:tc>
        <w:tc>
          <w:tcPr>
            <w:tcW w:w="5580" w:type="dxa"/>
            <w:tcBorders>
              <w:top w:val="single" w:sz="4" w:space="0" w:color="auto"/>
              <w:left w:val="single" w:sz="4" w:space="0" w:color="auto"/>
              <w:bottom w:val="single" w:sz="4" w:space="0" w:color="auto"/>
              <w:right w:val="single" w:sz="4" w:space="0" w:color="auto"/>
            </w:tcBorders>
            <w:vAlign w:val="center"/>
          </w:tcPr>
          <w:p w14:paraId="6300E4FB" w14:textId="582EA952" w:rsidR="008823B9" w:rsidRDefault="00E9420D" w:rsidP="008823B9">
            <w:pPr>
              <w:pStyle w:val="TAC"/>
            </w:pPr>
            <w:r>
              <w:t>DL and UL soft symbols are indicated available</w:t>
            </w:r>
            <w:r w:rsidR="008823B9">
              <w:t xml:space="preserve"> </w:t>
            </w:r>
          </w:p>
          <w:p w14:paraId="7207DF8C" w14:textId="345D4FF8" w:rsidR="00E9420D" w:rsidRPr="009861A4" w:rsidRDefault="008823B9" w:rsidP="008823B9">
            <w:pPr>
              <w:pStyle w:val="TAC"/>
            </w:pPr>
            <w:r>
              <w:t>No indication of availability for Flexible soft symbols</w:t>
            </w:r>
          </w:p>
        </w:tc>
      </w:tr>
      <w:tr w:rsidR="00E9420D" w:rsidRPr="009861A4" w14:paraId="76432BC1"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9EDA3F9" w14:textId="77777777" w:rsidR="00E9420D" w:rsidRPr="009861A4" w:rsidRDefault="00E9420D" w:rsidP="00131932">
            <w:pPr>
              <w:pStyle w:val="TAC"/>
            </w:pPr>
            <w:r>
              <w:t>4</w:t>
            </w:r>
          </w:p>
        </w:tc>
        <w:tc>
          <w:tcPr>
            <w:tcW w:w="5580" w:type="dxa"/>
            <w:tcBorders>
              <w:top w:val="single" w:sz="4" w:space="0" w:color="auto"/>
              <w:left w:val="single" w:sz="4" w:space="0" w:color="auto"/>
              <w:bottom w:val="single" w:sz="4" w:space="0" w:color="auto"/>
              <w:right w:val="single" w:sz="4" w:space="0" w:color="auto"/>
            </w:tcBorders>
            <w:vAlign w:val="center"/>
          </w:tcPr>
          <w:p w14:paraId="606BF0EF" w14:textId="11228DE0" w:rsidR="008823B9" w:rsidRDefault="00E9420D" w:rsidP="008823B9">
            <w:pPr>
              <w:pStyle w:val="TAC"/>
            </w:pPr>
            <w:r>
              <w:t>Flexible soft symbols are indicated available</w:t>
            </w:r>
            <w:r w:rsidR="008823B9">
              <w:t xml:space="preserve"> </w:t>
            </w:r>
          </w:p>
          <w:p w14:paraId="6CB85288" w14:textId="2806F3C4" w:rsidR="00E9420D" w:rsidRPr="009861A4" w:rsidRDefault="008823B9" w:rsidP="008823B9">
            <w:pPr>
              <w:pStyle w:val="TAC"/>
            </w:pPr>
            <w:r>
              <w:t>No indication of availability for DL and UL soft symbols</w:t>
            </w:r>
          </w:p>
        </w:tc>
      </w:tr>
      <w:tr w:rsidR="00E9420D" w:rsidRPr="009861A4" w14:paraId="5604DFD0"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09F2912A" w14:textId="77777777" w:rsidR="00E9420D" w:rsidRPr="009861A4" w:rsidRDefault="00E9420D" w:rsidP="00131932">
            <w:pPr>
              <w:pStyle w:val="TAC"/>
            </w:pPr>
            <w:r>
              <w:t>5</w:t>
            </w:r>
          </w:p>
        </w:tc>
        <w:tc>
          <w:tcPr>
            <w:tcW w:w="5580" w:type="dxa"/>
            <w:tcBorders>
              <w:top w:val="single" w:sz="4" w:space="0" w:color="auto"/>
              <w:left w:val="single" w:sz="4" w:space="0" w:color="auto"/>
              <w:bottom w:val="single" w:sz="4" w:space="0" w:color="auto"/>
              <w:right w:val="single" w:sz="4" w:space="0" w:color="auto"/>
            </w:tcBorders>
            <w:vAlign w:val="center"/>
          </w:tcPr>
          <w:p w14:paraId="22001497" w14:textId="75A9911B" w:rsidR="008823B9" w:rsidRDefault="00E9420D" w:rsidP="008823B9">
            <w:pPr>
              <w:pStyle w:val="TAC"/>
            </w:pPr>
            <w:r>
              <w:t>DL and Flexible soft symbols are indicated available</w:t>
            </w:r>
            <w:r w:rsidR="008823B9">
              <w:t xml:space="preserve"> </w:t>
            </w:r>
          </w:p>
          <w:p w14:paraId="39B7AA16" w14:textId="7822AA9C" w:rsidR="00E9420D" w:rsidRPr="009861A4" w:rsidRDefault="008823B9" w:rsidP="008823B9">
            <w:pPr>
              <w:pStyle w:val="TAC"/>
            </w:pPr>
            <w:r>
              <w:t>No indication of availability for UL soft symbols</w:t>
            </w:r>
          </w:p>
        </w:tc>
      </w:tr>
      <w:tr w:rsidR="00E9420D" w:rsidRPr="009861A4" w14:paraId="090DA511"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40B15E4" w14:textId="77777777" w:rsidR="00E9420D" w:rsidRPr="009861A4" w:rsidRDefault="00E9420D" w:rsidP="00131932">
            <w:pPr>
              <w:pStyle w:val="TAC"/>
            </w:pPr>
            <w:r>
              <w:t>6</w:t>
            </w:r>
          </w:p>
        </w:tc>
        <w:tc>
          <w:tcPr>
            <w:tcW w:w="5580" w:type="dxa"/>
            <w:tcBorders>
              <w:top w:val="single" w:sz="4" w:space="0" w:color="auto"/>
              <w:left w:val="single" w:sz="4" w:space="0" w:color="auto"/>
              <w:bottom w:val="single" w:sz="4" w:space="0" w:color="auto"/>
              <w:right w:val="single" w:sz="4" w:space="0" w:color="auto"/>
            </w:tcBorders>
            <w:vAlign w:val="center"/>
          </w:tcPr>
          <w:p w14:paraId="4494C6FC" w14:textId="0530A4A2" w:rsidR="008823B9" w:rsidRDefault="00E9420D" w:rsidP="008823B9">
            <w:pPr>
              <w:pStyle w:val="TAC"/>
            </w:pPr>
            <w:r>
              <w:t>UL and Flexible soft symbols are indicated available</w:t>
            </w:r>
            <w:r w:rsidR="008823B9">
              <w:t xml:space="preserve"> </w:t>
            </w:r>
          </w:p>
          <w:p w14:paraId="085391D1" w14:textId="1AA27EEA" w:rsidR="00E9420D" w:rsidRPr="009861A4" w:rsidRDefault="008823B9" w:rsidP="008823B9">
            <w:pPr>
              <w:pStyle w:val="TAC"/>
            </w:pPr>
            <w:r>
              <w:t>No indication of availability for DL soft symbols</w:t>
            </w:r>
          </w:p>
        </w:tc>
      </w:tr>
      <w:tr w:rsidR="00E9420D" w:rsidRPr="009861A4" w14:paraId="4AA76B98"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6B82421C" w14:textId="77777777" w:rsidR="00E9420D" w:rsidRDefault="00E9420D" w:rsidP="00131932">
            <w:pPr>
              <w:pStyle w:val="TAC"/>
            </w:pPr>
            <w:r>
              <w:t>7</w:t>
            </w:r>
          </w:p>
        </w:tc>
        <w:tc>
          <w:tcPr>
            <w:tcW w:w="5580" w:type="dxa"/>
            <w:tcBorders>
              <w:top w:val="single" w:sz="4" w:space="0" w:color="auto"/>
              <w:left w:val="single" w:sz="4" w:space="0" w:color="auto"/>
              <w:bottom w:val="single" w:sz="4" w:space="0" w:color="auto"/>
              <w:right w:val="single" w:sz="4" w:space="0" w:color="auto"/>
            </w:tcBorders>
            <w:vAlign w:val="center"/>
          </w:tcPr>
          <w:p w14:paraId="7F2F0A34" w14:textId="77777777" w:rsidR="00E9420D" w:rsidRPr="009861A4" w:rsidRDefault="00E9420D" w:rsidP="00131932">
            <w:pPr>
              <w:pStyle w:val="TAC"/>
            </w:pPr>
            <w:r>
              <w:t>DL, UL, and Flexible soft symbols are indicated available</w:t>
            </w:r>
          </w:p>
        </w:tc>
      </w:tr>
    </w:tbl>
    <w:p w14:paraId="793B31FB" w14:textId="77777777" w:rsidR="005D2DE1" w:rsidRPr="00636608" w:rsidRDefault="00E9420D" w:rsidP="005D2DE1">
      <w:pPr>
        <w:spacing w:before="180"/>
      </w:pPr>
      <w:r w:rsidRPr="00CA657A">
        <w:rPr>
          <w:lang w:val="en-US"/>
        </w:rPr>
        <w:t>If a PDCCH monitorin</w:t>
      </w:r>
      <w:r>
        <w:rPr>
          <w:lang w:val="en-US"/>
        </w:rPr>
        <w:t>g periodicity for DCI format 2_5</w:t>
      </w:r>
      <w:r w:rsidRPr="00CA657A">
        <w:rPr>
          <w:i/>
        </w:rPr>
        <w:t xml:space="preserve"> </w:t>
      </w:r>
      <w:r w:rsidRPr="00CA657A">
        <w:t xml:space="preserve">is smaller </w:t>
      </w:r>
      <w:r>
        <w:t>than a duration of an availability</w:t>
      </w:r>
      <w:r w:rsidRPr="00CA657A">
        <w:t xml:space="preserve"> </w:t>
      </w:r>
      <w:r w:rsidRPr="00CA657A">
        <w:rPr>
          <w:lang w:val="en-US"/>
        </w:rPr>
        <w:t xml:space="preserve">combination </w:t>
      </w:r>
      <w:r>
        <w:rPr>
          <w:lang w:val="en-US"/>
        </w:rPr>
        <w:t xml:space="preserve">of soft symbols over a number of slots that </w:t>
      </w:r>
      <w:r w:rsidRPr="00CA657A">
        <w:rPr>
          <w:lang w:val="en-US"/>
        </w:rPr>
        <w:t xml:space="preserve">the </w:t>
      </w:r>
      <w:r w:rsidR="008823B9">
        <w:rPr>
          <w:lang w:val="en-US"/>
        </w:rPr>
        <w:t>IAB-MT</w:t>
      </w:r>
      <w:r w:rsidRPr="00CA657A">
        <w:rPr>
          <w:lang w:val="en-US"/>
        </w:rPr>
        <w:t xml:space="preserve"> obtains at a PDCCH monito</w:t>
      </w:r>
      <w:r>
        <w:rPr>
          <w:lang w:val="en-US"/>
        </w:rPr>
        <w:t xml:space="preserve">ring occasion for DCI format 2_5 by a corresponding AI </w:t>
      </w:r>
      <w:r w:rsidRPr="00CA657A">
        <w:rPr>
          <w:lang w:val="en-US"/>
        </w:rPr>
        <w:t xml:space="preserve">index field value, and the </w:t>
      </w:r>
      <w:r w:rsidR="008823B9">
        <w:rPr>
          <w:lang w:val="en-US"/>
        </w:rPr>
        <w:t>IAB-MT</w:t>
      </w:r>
      <w:r w:rsidRPr="00CA657A">
        <w:rPr>
          <w:lang w:val="en-US"/>
        </w:rPr>
        <w:t xml:space="preserve"> detec</w:t>
      </w:r>
      <w:r>
        <w:rPr>
          <w:lang w:val="en-US"/>
        </w:rPr>
        <w:t>ts more than one DCI formats 2_5 indicating an availability combination of soft symbols in a</w:t>
      </w:r>
      <w:r w:rsidRPr="00CA657A">
        <w:rPr>
          <w:lang w:val="en-US"/>
        </w:rPr>
        <w:t xml:space="preserve"> slot, the </w:t>
      </w:r>
      <w:r w:rsidR="008823B9">
        <w:rPr>
          <w:lang w:val="en-US"/>
        </w:rPr>
        <w:t>IAB-MT</w:t>
      </w:r>
      <w:r w:rsidRPr="00CA657A">
        <w:rPr>
          <w:lang w:val="en-US"/>
        </w:rPr>
        <w:t xml:space="preserve"> expects </w:t>
      </w:r>
      <w:r>
        <w:rPr>
          <w:lang w:val="en-US"/>
        </w:rPr>
        <w:t xml:space="preserve">that </w:t>
      </w:r>
      <w:r w:rsidRPr="00CA657A">
        <w:rPr>
          <w:lang w:val="en-US"/>
        </w:rPr>
        <w:t>each of t</w:t>
      </w:r>
      <w:r>
        <w:rPr>
          <w:lang w:val="en-US"/>
        </w:rPr>
        <w:t>he more than one DCI formats 2_5 indicates a same value for the availability combination of</w:t>
      </w:r>
      <w:r w:rsidRPr="00CA657A">
        <w:rPr>
          <w:lang w:val="en-US"/>
        </w:rPr>
        <w:t xml:space="preserve"> the </w:t>
      </w:r>
      <w:r>
        <w:rPr>
          <w:lang w:val="en-US"/>
        </w:rPr>
        <w:t xml:space="preserve">soft symbols in the </w:t>
      </w:r>
      <w:r w:rsidRPr="00CA657A">
        <w:rPr>
          <w:lang w:val="en-US"/>
        </w:rPr>
        <w:t>slot</w:t>
      </w:r>
      <w:r>
        <w:rPr>
          <w:lang w:val="en-US"/>
        </w:rPr>
        <w:t>.</w:t>
      </w:r>
      <w:r w:rsidR="005D2DE1" w:rsidRPr="00636608">
        <w:rPr>
          <w:lang w:val="en-US"/>
        </w:rPr>
        <w:t xml:space="preserve"> </w:t>
      </w:r>
      <w:r w:rsidR="005D2DE1" w:rsidRPr="00636608">
        <w:rPr>
          <w:lang w:eastAsia="zh-CN"/>
        </w:rPr>
        <w:t xml:space="preserve">An </w:t>
      </w:r>
      <w:r w:rsidR="005D2DE1" w:rsidRPr="00636608">
        <w:t xml:space="preserve">IAB-MT </w:t>
      </w:r>
      <w:r w:rsidR="005D2DE1" w:rsidRPr="00636608">
        <w:rPr>
          <w:lang w:eastAsia="zh-CN"/>
        </w:rPr>
        <w:t>monitors PDCCH candidates for a DCI format</w:t>
      </w:r>
      <w:r w:rsidR="005D2DE1" w:rsidRPr="00636608">
        <w:t xml:space="preserve"> 2_5 with CRC scrambled by AI-RNTI in one or both of the following search space sets:</w:t>
      </w:r>
    </w:p>
    <w:p w14:paraId="6EF968BC" w14:textId="1A0214BB" w:rsidR="005D2DE1" w:rsidRPr="00636608" w:rsidRDefault="005D2DE1" w:rsidP="00636608">
      <w:pPr>
        <w:pStyle w:val="B1"/>
        <w:rPr>
          <w:lang w:eastAsia="zh-CN"/>
        </w:rPr>
      </w:pPr>
      <w:r w:rsidRPr="00636608">
        <w:t>-</w:t>
      </w:r>
      <w:r w:rsidRPr="00636608">
        <w:tab/>
        <w:t xml:space="preserve">a Type3-PDCCH CSS set </w:t>
      </w:r>
      <w:r w:rsidRPr="00636608">
        <w:rPr>
          <w:lang w:eastAsia="zh-CN"/>
        </w:rPr>
        <w:t xml:space="preserve">configured by </w:t>
      </w:r>
      <w:r w:rsidRPr="00636608">
        <w:rPr>
          <w:i/>
          <w:iCs/>
          <w:lang w:eastAsia="zh-CN"/>
        </w:rPr>
        <w:t>SearchSpace</w:t>
      </w:r>
      <w:r w:rsidRPr="00636608">
        <w:rPr>
          <w:lang w:eastAsia="zh-CN"/>
        </w:rPr>
        <w:t xml:space="preserve"> in </w:t>
      </w:r>
      <w:r w:rsidRPr="00636608">
        <w:rPr>
          <w:i/>
          <w:iCs/>
          <w:lang w:eastAsia="zh-CN"/>
        </w:rPr>
        <w:t>PDCCH-Config</w:t>
      </w:r>
      <w:r w:rsidRPr="00636608">
        <w:rPr>
          <w:lang w:eastAsia="zh-CN"/>
        </w:rPr>
        <w:t xml:space="preserve"> with </w:t>
      </w:r>
      <w:r w:rsidRPr="00636608">
        <w:rPr>
          <w:i/>
          <w:iCs/>
          <w:lang w:eastAsia="zh-CN"/>
        </w:rPr>
        <w:t>searchSpaceType</w:t>
      </w:r>
      <w:r w:rsidRPr="00636608">
        <w:rPr>
          <w:lang w:eastAsia="zh-CN"/>
        </w:rPr>
        <w:t xml:space="preserve"> = </w:t>
      </w:r>
      <w:r w:rsidRPr="00636608">
        <w:rPr>
          <w:i/>
          <w:iCs/>
          <w:lang w:eastAsia="zh-CN"/>
        </w:rPr>
        <w:t>common</w:t>
      </w:r>
      <w:r w:rsidRPr="00636608">
        <w:rPr>
          <w:lang w:val="en-US" w:eastAsia="zh-CN"/>
        </w:rPr>
        <w:t>;</w:t>
      </w:r>
      <w:r w:rsidRPr="00636608">
        <w:rPr>
          <w:lang w:eastAsia="zh-CN"/>
        </w:rPr>
        <w:t xml:space="preserve"> </w:t>
      </w:r>
    </w:p>
    <w:p w14:paraId="13D7860E" w14:textId="23098481" w:rsidR="00E9420D" w:rsidRPr="00636608" w:rsidRDefault="005D2DE1" w:rsidP="00636608">
      <w:pPr>
        <w:pStyle w:val="B1"/>
        <w:rPr>
          <w:lang w:eastAsia="zh-CN"/>
        </w:rPr>
      </w:pPr>
      <w:r w:rsidRPr="00636608">
        <w:rPr>
          <w:lang w:eastAsia="zh-CN"/>
        </w:rPr>
        <w:t>-</w:t>
      </w:r>
      <w:r w:rsidRPr="00636608">
        <w:rPr>
          <w:lang w:eastAsia="zh-CN"/>
        </w:rPr>
        <w:tab/>
      </w:r>
      <w:r w:rsidRPr="00636608">
        <w:t xml:space="preserve">a USS set </w:t>
      </w:r>
      <w:r w:rsidRPr="00636608">
        <w:rPr>
          <w:lang w:eastAsia="zh-CN"/>
        </w:rPr>
        <w:t xml:space="preserve">configured by </w:t>
      </w:r>
      <w:r w:rsidRPr="00636608">
        <w:rPr>
          <w:iCs/>
          <w:lang w:eastAsia="zh-CN"/>
        </w:rPr>
        <w:t>SearchSpace</w:t>
      </w:r>
      <w:r w:rsidRPr="00636608">
        <w:rPr>
          <w:lang w:eastAsia="zh-CN"/>
        </w:rPr>
        <w:t xml:space="preserve"> in </w:t>
      </w:r>
      <w:r w:rsidRPr="00636608">
        <w:rPr>
          <w:iCs/>
          <w:lang w:eastAsia="zh-CN"/>
        </w:rPr>
        <w:t>PDCCH-Config</w:t>
      </w:r>
      <w:r w:rsidRPr="00636608">
        <w:rPr>
          <w:lang w:eastAsia="zh-CN"/>
        </w:rPr>
        <w:t xml:space="preserve"> with </w:t>
      </w:r>
      <w:r w:rsidRPr="00636608">
        <w:rPr>
          <w:iCs/>
          <w:lang w:eastAsia="zh-CN"/>
        </w:rPr>
        <w:t>searchSpaceType</w:t>
      </w:r>
      <w:r w:rsidRPr="00636608">
        <w:rPr>
          <w:lang w:eastAsia="zh-CN"/>
        </w:rPr>
        <w:t xml:space="preserve"> = </w:t>
      </w:r>
      <w:r w:rsidRPr="00636608">
        <w:t>ue-Specific</w:t>
      </w:r>
      <w:r w:rsidRPr="00636608">
        <w:rPr>
          <w:lang w:eastAsia="zh-CN"/>
        </w:rPr>
        <w:t>.</w:t>
      </w:r>
    </w:p>
    <w:p w14:paraId="039B4851" w14:textId="74B4E19A" w:rsidR="00373620" w:rsidRPr="00390429" w:rsidRDefault="00373620" w:rsidP="00D2686C">
      <w:pPr>
        <w:pStyle w:val="Heading1"/>
      </w:pPr>
      <w:bookmarkStart w:id="790" w:name="_Toc29894874"/>
      <w:bookmarkStart w:id="791" w:name="_Toc29899173"/>
      <w:bookmarkStart w:id="792" w:name="_Toc29899591"/>
      <w:bookmarkStart w:id="793" w:name="_Toc29917327"/>
      <w:bookmarkStart w:id="794" w:name="_Toc36498201"/>
      <w:bookmarkStart w:id="795" w:name="_Toc45699229"/>
      <w:bookmarkStart w:id="796" w:name="_Toc105765344"/>
      <w:r w:rsidRPr="00390429">
        <w:lastRenderedPageBreak/>
        <w:t>1</w:t>
      </w:r>
      <w:r>
        <w:t>5</w:t>
      </w:r>
      <w:r w:rsidRPr="00390429">
        <w:tab/>
      </w:r>
      <w:r w:rsidRPr="00390429">
        <w:rPr>
          <w:lang w:eastAsia="zh-CN"/>
        </w:rPr>
        <w:t>Dual active protocol stack based handover</w:t>
      </w:r>
      <w:bookmarkEnd w:id="790"/>
      <w:bookmarkEnd w:id="791"/>
      <w:bookmarkEnd w:id="792"/>
      <w:bookmarkEnd w:id="793"/>
      <w:bookmarkEnd w:id="794"/>
      <w:bookmarkEnd w:id="795"/>
      <w:bookmarkEnd w:id="796"/>
    </w:p>
    <w:p w14:paraId="44EE2CB3" w14:textId="77777777" w:rsidR="00BF5894" w:rsidRDefault="00373620" w:rsidP="00BF5894">
      <w:pPr>
        <w:rPr>
          <w:lang w:val="en-US"/>
        </w:rPr>
      </w:pPr>
      <w:r>
        <w:rPr>
          <w:lang w:val="en-US"/>
        </w:rPr>
        <w:t xml:space="preserve">If a UE indicates a capability for dual active protocol stack based handover (DAPS HO), the UE can be provided with a source MCG and a target MCG. </w:t>
      </w:r>
    </w:p>
    <w:p w14:paraId="7732087D" w14:textId="404C070D" w:rsidR="00373620" w:rsidRDefault="00BF5894" w:rsidP="00BF5894">
      <w:pPr>
        <w:rPr>
          <w:lang w:val="en-US"/>
        </w:rPr>
      </w:pPr>
      <w:r w:rsidRPr="009B20D7">
        <w:t xml:space="preserve">If a UE is configured with a target MCG using NR radio access in FR1 or in FR2 and with a source MCG using NR radio access in FR2 or in FR1, respectively, the UE performs transmission power control independently per cell group as described </w:t>
      </w:r>
      <w:r w:rsidR="006F5F9E">
        <w:t>in clause</w:t>
      </w:r>
      <w:r w:rsidRPr="009B20D7">
        <w:t>s 7.1 through 7.5.</w:t>
      </w:r>
    </w:p>
    <w:p w14:paraId="557CA509" w14:textId="2D5E6CBB" w:rsidR="00373620" w:rsidRDefault="00373620" w:rsidP="00373620">
      <w:r>
        <w:t xml:space="preserve">If a UE is configured with </w:t>
      </w:r>
      <w:r w:rsidR="00BF5894" w:rsidRPr="00ED76C7">
        <w:t>a target MCG using NR radio access in FR1 and a source MCG using NR radio access in FR1</w:t>
      </w:r>
      <w:r>
        <w:rPr>
          <w:lang w:eastAsia="ja-JP"/>
        </w:rPr>
        <w:t xml:space="preserve">, the UE is configured a maximum power </w:t>
      </w:r>
      <m:oMath>
        <m:sSub>
          <m:sSubPr>
            <m:ctrlPr>
              <w:rPr>
                <w:rFonts w:ascii="Cambria Math" w:hAnsi="Cambria Math" w:cs="Times"/>
                <w:i/>
                <w:iCs/>
                <w:color w:val="1F3864"/>
                <w:sz w:val="18"/>
                <w:szCs w:val="18"/>
                <w:lang w:eastAsia="x-none"/>
              </w:rPr>
            </m:ctrlPr>
          </m:sSubPr>
          <m:e>
            <m:r>
              <w:rPr>
                <w:rFonts w:ascii="Cambria Math" w:hAnsi="Cambria Math"/>
              </w:rPr>
              <m:t>P</m:t>
            </m:r>
          </m:e>
          <m:sub>
            <m:r>
              <m:rPr>
                <m:sty m:val="p"/>
              </m:rPr>
              <w:rPr>
                <w:rFonts w:ascii="Cambria Math" w:hAnsi="Cambria Math"/>
              </w:rPr>
              <m:t>MCG</m:t>
            </m:r>
            <m:ctrlPr>
              <w:rPr>
                <w:rFonts w:ascii="Cambria Math" w:hAnsi="Cambria Math" w:cs="Times"/>
                <w:color w:val="1F3864"/>
                <w:sz w:val="18"/>
                <w:szCs w:val="18"/>
                <w:lang w:eastAsia="x-none"/>
              </w:rPr>
            </m:ctrlPr>
          </m:sub>
        </m:sSub>
      </m:oMath>
      <w:r>
        <w:rPr>
          <w:lang w:eastAsia="ja-JP"/>
        </w:rPr>
        <w:t xml:space="preserve"> for transmissions on the </w:t>
      </w:r>
      <w:r w:rsidR="00564ABD">
        <w:rPr>
          <w:lang w:eastAsia="ja-JP"/>
        </w:rPr>
        <w:t xml:space="preserve">target </w:t>
      </w:r>
      <w:r>
        <w:rPr>
          <w:lang w:eastAsia="ja-JP"/>
        </w:rPr>
        <w:t xml:space="preserve">MCG by </w:t>
      </w:r>
      <w:r w:rsidR="0031116D" w:rsidRPr="00A66A03">
        <w:rPr>
          <w:i/>
          <w:iCs/>
          <w:lang w:eastAsia="ja-JP"/>
        </w:rPr>
        <w:t>p-DAP</w:t>
      </w:r>
      <w:r w:rsidR="0031116D">
        <w:rPr>
          <w:i/>
          <w:iCs/>
          <w:lang w:eastAsia="ja-JP"/>
        </w:rPr>
        <w:t>S</w:t>
      </w:r>
      <w:r w:rsidR="0031116D" w:rsidRPr="00A66A03">
        <w:rPr>
          <w:i/>
          <w:iCs/>
          <w:lang w:eastAsia="ja-JP"/>
        </w:rPr>
        <w:t>-Target</w:t>
      </w:r>
      <w:r>
        <w:rPr>
          <w:lang w:eastAsia="ja-JP"/>
        </w:rPr>
        <w:t xml:space="preserve"> and a maximum power </w:t>
      </w:r>
      <m:oMath>
        <m:sSub>
          <m:sSubPr>
            <m:ctrlPr>
              <w:rPr>
                <w:rFonts w:ascii="Cambria Math" w:hAnsi="Cambria Math" w:cs="Times"/>
                <w:i/>
                <w:iCs/>
                <w:color w:val="1F3864"/>
                <w:sz w:val="18"/>
                <w:szCs w:val="18"/>
                <w:lang w:eastAsia="x-none"/>
              </w:rPr>
            </m:ctrlPr>
          </m:sSubPr>
          <m:e>
            <m:r>
              <w:rPr>
                <w:rFonts w:ascii="Cambria Math" w:hAnsi="Cambria Math"/>
              </w:rPr>
              <m:t>P</m:t>
            </m:r>
          </m:e>
          <m:sub>
            <m:r>
              <m:rPr>
                <m:sty m:val="p"/>
              </m:rPr>
              <w:rPr>
                <w:rFonts w:ascii="Cambria Math" w:hAnsi="Cambria Math"/>
              </w:rPr>
              <m:t>SCG</m:t>
            </m:r>
            <m:ctrlPr>
              <w:rPr>
                <w:rFonts w:ascii="Cambria Math" w:hAnsi="Cambria Math" w:cs="Times"/>
                <w:color w:val="1F3864"/>
                <w:sz w:val="18"/>
                <w:szCs w:val="18"/>
                <w:lang w:eastAsia="x-none"/>
              </w:rPr>
            </m:ctrlPr>
          </m:sub>
        </m:sSub>
      </m:oMath>
      <w:r>
        <w:t xml:space="preserve"> </w:t>
      </w:r>
      <w:r>
        <w:rPr>
          <w:lang w:eastAsia="ja-JP"/>
        </w:rPr>
        <w:t>for transmissions on the</w:t>
      </w:r>
      <w:r w:rsidR="00564ABD" w:rsidRPr="00564ABD">
        <w:t xml:space="preserve"> </w:t>
      </w:r>
      <w:r w:rsidR="00564ABD">
        <w:t>source</w:t>
      </w:r>
      <w:r>
        <w:rPr>
          <w:lang w:eastAsia="ja-JP"/>
        </w:rPr>
        <w:t xml:space="preserve"> </w:t>
      </w:r>
      <w:r w:rsidR="00564ABD">
        <w:rPr>
          <w:lang w:eastAsia="ja-JP"/>
        </w:rPr>
        <w:t xml:space="preserve">MCG </w:t>
      </w:r>
      <w:r>
        <w:rPr>
          <w:lang w:eastAsia="ja-JP"/>
        </w:rPr>
        <w:t xml:space="preserve">by </w:t>
      </w:r>
      <w:r w:rsidR="0031116D" w:rsidRPr="00A66A03">
        <w:rPr>
          <w:i/>
          <w:iCs/>
          <w:lang w:eastAsia="ja-JP"/>
        </w:rPr>
        <w:t>p-DAPS-Source</w:t>
      </w:r>
      <w:r>
        <w:rPr>
          <w:lang w:eastAsia="ja-JP"/>
        </w:rPr>
        <w:t xml:space="preserve"> and with an inter-CG power sharing mode by </w:t>
      </w:r>
      <w:r w:rsidR="0031116D" w:rsidRPr="0076069D">
        <w:rPr>
          <w:i/>
          <w:iCs/>
          <w:lang w:eastAsia="ja-JP"/>
        </w:rPr>
        <w:t>uplinkPowerSh</w:t>
      </w:r>
      <w:r w:rsidR="0031116D">
        <w:rPr>
          <w:i/>
          <w:iCs/>
          <w:lang w:eastAsia="ja-JP"/>
        </w:rPr>
        <w:t>a</w:t>
      </w:r>
      <w:r w:rsidR="0031116D" w:rsidRPr="0076069D">
        <w:rPr>
          <w:i/>
          <w:iCs/>
          <w:lang w:eastAsia="ja-JP"/>
        </w:rPr>
        <w:t>ringDAPS-Mode</w:t>
      </w:r>
      <w:r>
        <w:rPr>
          <w:lang w:eastAsia="ja-JP"/>
        </w:rPr>
        <w:t xml:space="preserve">. The UE determines a transmission power on the </w:t>
      </w:r>
      <w:r w:rsidR="00564ABD">
        <w:rPr>
          <w:lang w:eastAsia="ja-JP"/>
        </w:rPr>
        <w:t xml:space="preserve">target </w:t>
      </w:r>
      <w:r>
        <w:rPr>
          <w:lang w:eastAsia="ja-JP"/>
        </w:rPr>
        <w:t xml:space="preserve">MCG and a transmission power on the </w:t>
      </w:r>
      <w:r w:rsidR="00564ABD">
        <w:t xml:space="preserve">source </w:t>
      </w:r>
      <w:r w:rsidR="00564ABD">
        <w:rPr>
          <w:lang w:eastAsia="ja-JP"/>
        </w:rPr>
        <w:t xml:space="preserve">MCG </w:t>
      </w:r>
      <w:r>
        <w:rPr>
          <w:lang w:eastAsia="ja-JP"/>
        </w:rPr>
        <w:t>per frequency range</w:t>
      </w:r>
      <w:r>
        <w:t>.</w:t>
      </w:r>
    </w:p>
    <w:p w14:paraId="29D42D67" w14:textId="79A6A9F6" w:rsidR="00373620" w:rsidRPr="007D01DD" w:rsidRDefault="00373620" w:rsidP="00373620">
      <w:r>
        <w:t xml:space="preserve">If the UE </w:t>
      </w:r>
      <w:r w:rsidRPr="00CA308E">
        <w:t xml:space="preserve">indicates </w:t>
      </w:r>
      <w:r w:rsidR="0031116D" w:rsidRPr="004A775D">
        <w:t>support for semi-static power sharing mode1</w:t>
      </w:r>
      <w:r>
        <w:rPr>
          <w:i/>
          <w:lang w:eastAsia="ja-JP"/>
        </w:rPr>
        <w:t xml:space="preserve"> </w:t>
      </w:r>
      <w:r>
        <w:rPr>
          <w:lang w:eastAsia="ja-JP"/>
        </w:rPr>
        <w:t xml:space="preserve">and is provided </w:t>
      </w:r>
      <w:r w:rsidR="0031116D" w:rsidRPr="0076069D">
        <w:rPr>
          <w:i/>
          <w:iCs/>
          <w:lang w:eastAsia="ja-JP"/>
        </w:rPr>
        <w:t>uplinkPowerSh</w:t>
      </w:r>
      <w:r w:rsidR="0031116D">
        <w:rPr>
          <w:i/>
          <w:iCs/>
          <w:lang w:eastAsia="ja-JP"/>
        </w:rPr>
        <w:t>a</w:t>
      </w:r>
      <w:r w:rsidR="0031116D" w:rsidRPr="0076069D">
        <w:rPr>
          <w:i/>
          <w:iCs/>
          <w:lang w:eastAsia="ja-JP"/>
        </w:rPr>
        <w:t>ringDAPS-Mode</w:t>
      </w:r>
      <w:r>
        <w:rPr>
          <w:lang w:eastAsia="ja-JP"/>
        </w:rPr>
        <w:t xml:space="preserve"> = </w:t>
      </w:r>
      <w:r w:rsidRPr="00F15057">
        <w:rPr>
          <w:i/>
          <w:lang w:eastAsia="ja-JP"/>
        </w:rPr>
        <w:t>Semi-static-mode1</w:t>
      </w:r>
      <w:r>
        <w:rPr>
          <w:lang w:eastAsia="ja-JP"/>
        </w:rPr>
        <w:t xml:space="preserve">, </w:t>
      </w:r>
      <w:r w:rsidRPr="007D01DD">
        <w:t xml:space="preserve">the UE determines </w:t>
      </w:r>
      <w:r>
        <w:t>a transmission power for the target M</w:t>
      </w:r>
      <w:r w:rsidRPr="007D01DD">
        <w:t xml:space="preserve">CG </w:t>
      </w:r>
      <w:r>
        <w:t>or for the source MCG</w:t>
      </w:r>
      <w:r w:rsidRPr="007D01DD">
        <w:t xml:space="preserve"> </w:t>
      </w:r>
      <w:r>
        <w:t>as described</w:t>
      </w:r>
      <w:r w:rsidRPr="001C7D27">
        <w:t xml:space="preserve"> </w:t>
      </w:r>
      <w:r w:rsidR="006F5F9E">
        <w:t>in clause</w:t>
      </w:r>
      <w:r>
        <w:t xml:space="preserve"> 7.6.2 for </w:t>
      </w:r>
      <w:r w:rsidR="00BF5894" w:rsidRPr="007971B9">
        <w:rPr>
          <w:bCs/>
          <w:i/>
          <w:iCs/>
          <w:lang w:eastAsia="ko-KR"/>
        </w:rPr>
        <w:t>nrdc-PCmode-FR1</w:t>
      </w:r>
      <w:r w:rsidRPr="00CF3657" w:rsidDel="00A60B3F">
        <w:rPr>
          <w:i/>
          <w:iCs/>
          <w:lang w:eastAsia="ja-JP"/>
        </w:rPr>
        <w:t xml:space="preserve"> </w:t>
      </w:r>
      <w:r>
        <w:rPr>
          <w:lang w:eastAsia="ja-JP"/>
        </w:rPr>
        <w:t xml:space="preserve">= </w:t>
      </w:r>
      <w:r w:rsidRPr="00F15057">
        <w:rPr>
          <w:i/>
          <w:lang w:eastAsia="ja-JP"/>
        </w:rPr>
        <w:t>Semi-static-mode1</w:t>
      </w:r>
      <w:r>
        <w:t xml:space="preserve"> by considering the target MCG as the MCG and the source MCG as the SCG.</w:t>
      </w:r>
    </w:p>
    <w:p w14:paraId="4BDE87CF" w14:textId="07EA3595" w:rsidR="00373620" w:rsidRPr="007D01DD" w:rsidRDefault="00373620" w:rsidP="00373620">
      <w:r>
        <w:t xml:space="preserve">If the UE </w:t>
      </w:r>
      <w:r w:rsidRPr="00CA308E">
        <w:t xml:space="preserve">indicates </w:t>
      </w:r>
      <w:r w:rsidR="0031116D" w:rsidRPr="004A775D">
        <w:t>support for semi-static power sharing mod</w:t>
      </w:r>
      <w:r w:rsidR="0031116D">
        <w:t>e2</w:t>
      </w:r>
      <w:r>
        <w:rPr>
          <w:lang w:eastAsia="ja-JP"/>
        </w:rPr>
        <w:t xml:space="preserve"> and is provided </w:t>
      </w:r>
      <w:r w:rsidR="0031116D" w:rsidRPr="0076069D">
        <w:rPr>
          <w:i/>
          <w:iCs/>
          <w:lang w:eastAsia="ja-JP"/>
        </w:rPr>
        <w:t>uplinkPowerSh</w:t>
      </w:r>
      <w:r w:rsidR="0031116D">
        <w:rPr>
          <w:i/>
          <w:iCs/>
          <w:lang w:eastAsia="ja-JP"/>
        </w:rPr>
        <w:t>a</w:t>
      </w:r>
      <w:r w:rsidR="0031116D" w:rsidRPr="0076069D">
        <w:rPr>
          <w:i/>
          <w:iCs/>
          <w:lang w:eastAsia="ja-JP"/>
        </w:rPr>
        <w:t>ringDAPS-Mode</w:t>
      </w:r>
      <w:r>
        <w:rPr>
          <w:lang w:eastAsia="ja-JP"/>
        </w:rPr>
        <w:t xml:space="preserve"> = </w:t>
      </w:r>
      <w:r w:rsidRPr="00F15057">
        <w:rPr>
          <w:i/>
          <w:lang w:eastAsia="ja-JP"/>
        </w:rPr>
        <w:t>Semi-static-mode</w:t>
      </w:r>
      <w:r>
        <w:rPr>
          <w:i/>
          <w:lang w:eastAsia="ja-JP"/>
        </w:rPr>
        <w:t>2</w:t>
      </w:r>
      <w:r>
        <w:rPr>
          <w:lang w:eastAsia="ja-JP"/>
        </w:rPr>
        <w:t xml:space="preserve">, </w:t>
      </w:r>
      <w:r w:rsidRPr="007D01DD">
        <w:t xml:space="preserve">the UE determines </w:t>
      </w:r>
      <w:r>
        <w:t>a transmission power for the target M</w:t>
      </w:r>
      <w:r w:rsidRPr="007D01DD">
        <w:t xml:space="preserve">CG </w:t>
      </w:r>
      <w:r>
        <w:t>or for the source SCG</w:t>
      </w:r>
      <w:r w:rsidRPr="007D01DD">
        <w:t xml:space="preserve"> </w:t>
      </w:r>
      <w:r>
        <w:t>as described</w:t>
      </w:r>
      <w:r w:rsidRPr="001C7D27">
        <w:t xml:space="preserve"> </w:t>
      </w:r>
      <w:r w:rsidR="006F5F9E">
        <w:t>in clause</w:t>
      </w:r>
      <w:r>
        <w:t xml:space="preserve"> 7.6.2 for </w:t>
      </w:r>
      <w:r w:rsidR="00BF5894" w:rsidRPr="007971B9">
        <w:rPr>
          <w:bCs/>
          <w:i/>
          <w:iCs/>
          <w:lang w:eastAsia="ko-KR"/>
        </w:rPr>
        <w:t>nrdc-PCmode-FR1</w:t>
      </w:r>
      <w:r w:rsidRPr="00CF3657" w:rsidDel="00A60B3F">
        <w:rPr>
          <w:i/>
          <w:iCs/>
          <w:lang w:eastAsia="ja-JP"/>
        </w:rPr>
        <w:t xml:space="preserve"> </w:t>
      </w:r>
      <w:r>
        <w:rPr>
          <w:lang w:eastAsia="ja-JP"/>
        </w:rPr>
        <w:t xml:space="preserve">= </w:t>
      </w:r>
      <w:r w:rsidRPr="00F15057">
        <w:rPr>
          <w:i/>
          <w:lang w:eastAsia="ja-JP"/>
        </w:rPr>
        <w:t>Semi-static-mode</w:t>
      </w:r>
      <w:r>
        <w:rPr>
          <w:i/>
          <w:lang w:eastAsia="ja-JP"/>
        </w:rPr>
        <w:t>2</w:t>
      </w:r>
      <w:r>
        <w:t xml:space="preserve"> by considering the target MCG as the MCG and the source MCG as the SCG.</w:t>
      </w:r>
      <w:r w:rsidR="0031116D">
        <w:t xml:space="preserve"> </w:t>
      </w:r>
      <w:r w:rsidR="0031116D">
        <w:rPr>
          <w:lang w:eastAsia="ja-JP"/>
        </w:rPr>
        <w:t xml:space="preserve">The UE expects to be provided </w:t>
      </w:r>
      <w:r w:rsidR="0031116D" w:rsidRPr="0076069D">
        <w:rPr>
          <w:i/>
          <w:iCs/>
          <w:lang w:eastAsia="ja-JP"/>
        </w:rPr>
        <w:t>uplinkPowerSh</w:t>
      </w:r>
      <w:r w:rsidR="0031116D">
        <w:rPr>
          <w:i/>
          <w:iCs/>
          <w:lang w:eastAsia="ja-JP"/>
        </w:rPr>
        <w:t>a</w:t>
      </w:r>
      <w:r w:rsidR="0031116D" w:rsidRPr="0076069D">
        <w:rPr>
          <w:i/>
          <w:iCs/>
          <w:lang w:eastAsia="ja-JP"/>
        </w:rPr>
        <w:t>ringDAPS-Mode</w:t>
      </w:r>
      <w:r w:rsidR="0031116D">
        <w:rPr>
          <w:lang w:eastAsia="ja-JP"/>
        </w:rPr>
        <w:t xml:space="preserve"> = </w:t>
      </w:r>
      <w:r w:rsidR="0031116D" w:rsidRPr="00B67882">
        <w:rPr>
          <w:i/>
          <w:lang w:eastAsia="ja-JP"/>
        </w:rPr>
        <w:t>Semi-static-mode2</w:t>
      </w:r>
      <w:r w:rsidR="0031116D">
        <w:rPr>
          <w:lang w:eastAsia="ja-JP"/>
        </w:rPr>
        <w:t xml:space="preserve"> only for synchronous DAPS HO operation [10, TS 38.133].</w:t>
      </w:r>
    </w:p>
    <w:p w14:paraId="2C0E2503" w14:textId="57A6B48E" w:rsidR="00AD4171" w:rsidRDefault="00373620" w:rsidP="00AD4171">
      <w:r>
        <w:t xml:space="preserve">If the UE </w:t>
      </w:r>
      <w:r w:rsidRPr="00CA308E">
        <w:t xml:space="preserve">indicates </w:t>
      </w:r>
      <w:r w:rsidR="0031116D" w:rsidRPr="004A775D">
        <w:t xml:space="preserve">support for </w:t>
      </w:r>
      <w:r w:rsidR="0031116D">
        <w:t>dynamic</w:t>
      </w:r>
      <w:r w:rsidR="0031116D" w:rsidRPr="004A775D">
        <w:t xml:space="preserve"> power sharing</w:t>
      </w:r>
      <w:r>
        <w:rPr>
          <w:i/>
          <w:lang w:eastAsia="ja-JP"/>
        </w:rPr>
        <w:t xml:space="preserve"> </w:t>
      </w:r>
      <w:r>
        <w:rPr>
          <w:lang w:eastAsia="ja-JP"/>
        </w:rPr>
        <w:t>and is provided</w:t>
      </w:r>
      <w:r>
        <w:rPr>
          <w:i/>
          <w:lang w:eastAsia="ja-JP"/>
        </w:rPr>
        <w:t xml:space="preserve"> </w:t>
      </w:r>
      <w:r w:rsidR="0031116D" w:rsidRPr="0076069D">
        <w:rPr>
          <w:i/>
          <w:iCs/>
          <w:lang w:eastAsia="ja-JP"/>
        </w:rPr>
        <w:t>uplinkPowerSh</w:t>
      </w:r>
      <w:r w:rsidR="0031116D">
        <w:rPr>
          <w:i/>
          <w:iCs/>
          <w:lang w:eastAsia="ja-JP"/>
        </w:rPr>
        <w:t>a</w:t>
      </w:r>
      <w:r w:rsidR="0031116D" w:rsidRPr="0076069D">
        <w:rPr>
          <w:i/>
          <w:iCs/>
          <w:lang w:eastAsia="ja-JP"/>
        </w:rPr>
        <w:t>ringDAPS-Mode</w:t>
      </w:r>
      <w:r>
        <w:rPr>
          <w:iCs/>
          <w:lang w:eastAsia="ko-KR"/>
        </w:rPr>
        <w:t xml:space="preserve"> </w:t>
      </w:r>
      <w:r>
        <w:rPr>
          <w:lang w:eastAsia="ja-JP"/>
        </w:rPr>
        <w:t xml:space="preserve">= </w:t>
      </w:r>
      <w:r>
        <w:rPr>
          <w:i/>
          <w:lang w:eastAsia="ja-JP"/>
        </w:rPr>
        <w:t>Dynamic</w:t>
      </w:r>
      <w:r>
        <w:rPr>
          <w:lang w:eastAsia="ja-JP"/>
        </w:rPr>
        <w:t xml:space="preserve">, </w:t>
      </w:r>
      <w:r w:rsidRPr="007D01DD">
        <w:t xml:space="preserve">the UE determines </w:t>
      </w:r>
      <w:r>
        <w:t>a transmission power for the target M</w:t>
      </w:r>
      <w:r w:rsidRPr="007D01DD">
        <w:t xml:space="preserve">CG </w:t>
      </w:r>
      <w:r>
        <w:t>or for the source MCG</w:t>
      </w:r>
      <w:r w:rsidRPr="007D01DD">
        <w:t xml:space="preserve"> </w:t>
      </w:r>
      <w:r>
        <w:t>as described</w:t>
      </w:r>
      <w:r w:rsidRPr="001C7D27">
        <w:t xml:space="preserve"> </w:t>
      </w:r>
      <w:r w:rsidR="006F5F9E">
        <w:t>in clause</w:t>
      </w:r>
      <w:r>
        <w:t xml:space="preserve"> 7.6.2 for </w:t>
      </w:r>
      <w:r w:rsidR="00BF5894" w:rsidRPr="007971B9">
        <w:rPr>
          <w:bCs/>
          <w:i/>
          <w:iCs/>
          <w:lang w:eastAsia="ko-KR"/>
        </w:rPr>
        <w:t>nrdc-PCmode-FR1</w:t>
      </w:r>
      <w:r w:rsidRPr="00CF3657" w:rsidDel="00843D52">
        <w:rPr>
          <w:i/>
          <w:iCs/>
          <w:lang w:eastAsia="ja-JP"/>
        </w:rPr>
        <w:t xml:space="preserve"> </w:t>
      </w:r>
      <w:r>
        <w:rPr>
          <w:lang w:eastAsia="ja-JP"/>
        </w:rPr>
        <w:t xml:space="preserve">= </w:t>
      </w:r>
      <w:r>
        <w:rPr>
          <w:i/>
          <w:lang w:eastAsia="ja-JP"/>
        </w:rPr>
        <w:t>Dynamic</w:t>
      </w:r>
      <w:r>
        <w:t xml:space="preserve"> by considering the target MCG as the MCG and the source MCG as the SCG.</w:t>
      </w:r>
      <w:r w:rsidR="00AD4171" w:rsidRPr="00AD4171">
        <w:t xml:space="preserve"> </w:t>
      </w:r>
    </w:p>
    <w:p w14:paraId="35AEAE1F" w14:textId="2DF8B72C" w:rsidR="00AD4171" w:rsidRPr="00636608" w:rsidRDefault="00AD4171" w:rsidP="00AD4171">
      <w:r w:rsidRPr="00636608">
        <w:t xml:space="preserve">Intra-frequency DAPS handover is described </w:t>
      </w:r>
      <w:r w:rsidR="006F5F9E">
        <w:t>in clause</w:t>
      </w:r>
      <w:r w:rsidRPr="00636608">
        <w:t xml:space="preserve"> </w:t>
      </w:r>
      <w:r w:rsidRPr="00636608">
        <w:rPr>
          <w:lang w:eastAsia="zh-CN"/>
        </w:rPr>
        <w:t>6.1.3.2</w:t>
      </w:r>
      <w:r w:rsidRPr="00636608">
        <w:t xml:space="preserve"> of [10, TS</w:t>
      </w:r>
      <w:r w:rsidR="0074055D">
        <w:t xml:space="preserve"> </w:t>
      </w:r>
      <w:r w:rsidRPr="00636608">
        <w:t>38.133].</w:t>
      </w:r>
    </w:p>
    <w:p w14:paraId="330CDD4D" w14:textId="095AA06D" w:rsidR="00373620" w:rsidRDefault="00AD4171" w:rsidP="00AD4171">
      <w:r>
        <w:t>For DAPS handover that is not intra-frequency, if</w:t>
      </w:r>
    </w:p>
    <w:p w14:paraId="64C3FB69" w14:textId="1E8B3722" w:rsidR="00BF5894" w:rsidRDefault="00BF5894" w:rsidP="00BF5894">
      <w:pPr>
        <w:pStyle w:val="B1"/>
        <w:ind w:left="560" w:hanging="276"/>
      </w:pPr>
      <w:r>
        <w:t>-</w:t>
      </w:r>
      <w:r>
        <w:tab/>
        <w:t xml:space="preserve">the UE does not indicate support of </w:t>
      </w:r>
      <w:r w:rsidR="005644CA" w:rsidRPr="00883FB9">
        <w:rPr>
          <w:i/>
          <w:iCs/>
        </w:rPr>
        <w:t>interFreqUL-TransCancellationDAPS-r16</w:t>
      </w:r>
      <w:r>
        <w:t>, and</w:t>
      </w:r>
    </w:p>
    <w:p w14:paraId="4D90E0B5" w14:textId="0BA065DF" w:rsidR="00BF5894" w:rsidRDefault="00BF5894" w:rsidP="00BF5894">
      <w:pPr>
        <w:pStyle w:val="B1"/>
        <w:ind w:left="560" w:hanging="276"/>
      </w:pPr>
      <w:r>
        <w:t>-</w:t>
      </w:r>
      <w:r>
        <w:tab/>
        <w:t xml:space="preserve">UE does not indicate a capability for power sharing between source and target MCG in DAPS handover or the UE is not provided with </w:t>
      </w:r>
      <w:r w:rsidRPr="00484CB1">
        <w:rPr>
          <w:i/>
          <w:iCs/>
        </w:rPr>
        <w:t>uplinkPowerSharingDAPS-Mode</w:t>
      </w:r>
      <w:r>
        <w:t xml:space="preserve">, </w:t>
      </w:r>
    </w:p>
    <w:p w14:paraId="4A09595E" w14:textId="77777777" w:rsidR="00BF5894" w:rsidRDefault="00BF5894" w:rsidP="00BF5894">
      <w:r>
        <w:t>the UE does not expect transmissions on the target and source cell in overlapping time resources.</w:t>
      </w:r>
    </w:p>
    <w:p w14:paraId="476B419B" w14:textId="77777777" w:rsidR="00636608" w:rsidRDefault="00892149" w:rsidP="005258CF">
      <w:r>
        <w:t>For DAPS handover that is not intra-frequency, if</w:t>
      </w:r>
    </w:p>
    <w:p w14:paraId="63E5DF8B" w14:textId="64129DA1" w:rsidR="00BF5894" w:rsidRDefault="00BF5894" w:rsidP="00BF5894">
      <w:pPr>
        <w:pStyle w:val="B1"/>
        <w:ind w:left="560" w:hanging="276"/>
      </w:pPr>
      <w:r>
        <w:t>-</w:t>
      </w:r>
      <w:r>
        <w:tab/>
        <w:t xml:space="preserve">the UE indicates support of </w:t>
      </w:r>
      <w:r w:rsidR="005644CA" w:rsidRPr="00883FB9">
        <w:rPr>
          <w:i/>
          <w:iCs/>
        </w:rPr>
        <w:t>interFreqUL-TransCancellationDAPS-r16</w:t>
      </w:r>
      <w:r>
        <w:t>, and</w:t>
      </w:r>
    </w:p>
    <w:p w14:paraId="002015B0" w14:textId="3A4C1E75" w:rsidR="00BF5894" w:rsidRDefault="00BF5894" w:rsidP="00BF5894">
      <w:pPr>
        <w:pStyle w:val="B1"/>
        <w:ind w:left="560" w:hanging="276"/>
      </w:pPr>
      <w:r>
        <w:t>-</w:t>
      </w:r>
      <w:r>
        <w:tab/>
        <w:t xml:space="preserve">UE does not indicate a capability for power sharing between source and target MCG in DAPS handover or the UE is not provided with </w:t>
      </w:r>
      <w:r w:rsidRPr="00484CB1">
        <w:rPr>
          <w:i/>
          <w:iCs/>
        </w:rPr>
        <w:t>uplinkPowerSharingDAPS-Mode</w:t>
      </w:r>
      <w:r>
        <w:t xml:space="preserve">, and </w:t>
      </w:r>
    </w:p>
    <w:p w14:paraId="69ECBE00" w14:textId="77777777" w:rsidR="00BF5894" w:rsidRDefault="00BF5894" w:rsidP="00BF5894">
      <w:pPr>
        <w:pStyle w:val="B1"/>
        <w:ind w:left="560" w:hanging="276"/>
      </w:pPr>
      <w:r>
        <w:t>-</w:t>
      </w:r>
      <w:r>
        <w:tab/>
        <w:t xml:space="preserve">UE transmissions on the target cell and the source cell are in overlapping time resources, </w:t>
      </w:r>
    </w:p>
    <w:p w14:paraId="3A4207A1" w14:textId="2FFC8C1B" w:rsidR="00BF5894" w:rsidRDefault="00BF5894" w:rsidP="00BF5894">
      <w:r>
        <w:t>the UE transmits only on the target cell, and cancels the transmission to source cell</w:t>
      </w:r>
      <w:r w:rsidR="005644CA">
        <w:t>.</w:t>
      </w:r>
    </w:p>
    <w:p w14:paraId="08755F51" w14:textId="45E8F826" w:rsidR="00373620" w:rsidRDefault="00EE5F2F" w:rsidP="005258CF">
      <w:r>
        <w:t>For intra-frequency DAPS handover, if</w:t>
      </w:r>
      <w:r w:rsidR="00373620">
        <w:t xml:space="preserve"> </w:t>
      </w:r>
    </w:p>
    <w:p w14:paraId="19D65B54" w14:textId="4DA645C7" w:rsidR="00373620" w:rsidRDefault="00373620" w:rsidP="00373620">
      <w:pPr>
        <w:pStyle w:val="B1"/>
        <w:ind w:left="560" w:hanging="276"/>
      </w:pPr>
      <w:r>
        <w:t>-</w:t>
      </w:r>
      <w:r>
        <w:tab/>
        <w:t xml:space="preserve">UE transmissions on the target cell and the source cell </w:t>
      </w:r>
      <w:r w:rsidR="00EE5F2F">
        <w:t xml:space="preserve">are in </w:t>
      </w:r>
      <w:r w:rsidR="00BF5894" w:rsidRPr="00181045">
        <w:t>overlapping time resources,</w:t>
      </w:r>
      <w:r>
        <w:t xml:space="preserve"> </w:t>
      </w:r>
    </w:p>
    <w:p w14:paraId="3ABEA8AF" w14:textId="2ABF4117" w:rsidR="00BF5894" w:rsidRDefault="00373620" w:rsidP="00D2686C">
      <w:pPr>
        <w:rPr>
          <w:lang w:eastAsia="zh-TW"/>
        </w:rPr>
      </w:pPr>
      <w:r>
        <w:t xml:space="preserve">the UE transmits only on the target cell </w:t>
      </w:r>
      <w:r w:rsidR="0031116D" w:rsidRPr="009A007E">
        <w:t>and cancels the transmission</w:t>
      </w:r>
      <w:r w:rsidR="0031116D" w:rsidRPr="009A007E">
        <w:rPr>
          <w:lang w:eastAsia="zh-TW"/>
        </w:rPr>
        <w:t xml:space="preserve"> on the source cell</w:t>
      </w:r>
      <w:r w:rsidR="005644CA">
        <w:rPr>
          <w:lang w:eastAsia="zh-TW"/>
        </w:rPr>
        <w:t>.</w:t>
      </w:r>
    </w:p>
    <w:p w14:paraId="6039111A" w14:textId="70EE1EAB" w:rsidR="00BF5894" w:rsidRDefault="0031116D" w:rsidP="00BF5894">
      <w:pPr>
        <w:rPr>
          <w:lang w:eastAsia="zh-TW"/>
        </w:rPr>
      </w:pPr>
      <w:r w:rsidRPr="009A007E">
        <w:rPr>
          <w:lang w:eastAsia="zh-TW"/>
        </w:rPr>
        <w:t xml:space="preserve">The UE does not expect to cancel a transmission on the source cell </w:t>
      </w:r>
      <w:r>
        <w:rPr>
          <w:lang w:eastAsia="zh-TW"/>
        </w:rPr>
        <w:t xml:space="preserve">if </w:t>
      </w:r>
      <w:r w:rsidRPr="009A007E">
        <w:t xml:space="preserve">a first symbol </w:t>
      </w:r>
      <w:r>
        <w:t>of the transmission</w:t>
      </w:r>
      <w:r w:rsidRPr="009A007E">
        <w:rPr>
          <w:lang w:eastAsia="zh-TW"/>
        </w:rPr>
        <w:t xml:space="preserve"> </w:t>
      </w:r>
      <w:r>
        <w:rPr>
          <w:lang w:eastAsia="zh-TW"/>
        </w:rPr>
        <w:t xml:space="preserve">on the source cell </w:t>
      </w:r>
      <w:r w:rsidRPr="009A007E">
        <w:rPr>
          <w:lang w:eastAsia="zh-TW"/>
        </w:rPr>
        <w:t xml:space="preserve">is less than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r>
          <w:rPr>
            <w:rFonts w:ascii="Cambria Math" w:hAnsi="Cambria Math" w:cs="Calibri"/>
          </w:rPr>
          <m:t>+d</m:t>
        </m:r>
      </m:oMath>
      <w:r w:rsidRPr="009A007E">
        <w:rPr>
          <w:i/>
          <w:iCs/>
          <w:lang w:eastAsia="zh-TW"/>
        </w:rPr>
        <w:t xml:space="preserve"> </w:t>
      </w:r>
      <w:r w:rsidRPr="009A007E">
        <w:rPr>
          <w:lang w:eastAsia="zh-TW"/>
        </w:rPr>
        <w:t xml:space="preserve">after a last symbol of a CORESET where the UE receives a PDCCH providing a DCI format scheduling a transmission on the target cell.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oMath>
      <w:r w:rsidRPr="009A007E">
        <w:rPr>
          <w:lang w:eastAsia="zh-TW"/>
        </w:rPr>
        <w:t xml:space="preserve"> is the PUSCH preparation time for the corresponding PUSCH processing capability [6, TS 38.214] assuming </w:t>
      </w:r>
      <m:oMath>
        <m:sSub>
          <m:sSubPr>
            <m:ctrlPr>
              <w:rPr>
                <w:rFonts w:ascii="Cambria Math" w:hAnsi="Cambria Math" w:cs="Calibri"/>
                <w:i/>
                <w:iCs/>
              </w:rPr>
            </m:ctrlPr>
          </m:sSubPr>
          <m:e>
            <m:r>
              <w:rPr>
                <w:rFonts w:ascii="Cambria Math" w:hAnsi="Cambria Math"/>
              </w:rPr>
              <m:t>d</m:t>
            </m:r>
          </m:e>
          <m:sub>
            <m:r>
              <m:rPr>
                <m:nor/>
              </m:rPr>
              <m:t>2</m:t>
            </m:r>
            <m:r>
              <m:rPr>
                <m:nor/>
              </m:rPr>
              <w:rPr>
                <w:rFonts w:ascii="Cambria Math"/>
              </w:rPr>
              <m:t>,1</m:t>
            </m:r>
            <m:ctrlPr>
              <w:rPr>
                <w:rFonts w:ascii="Cambria Math" w:hAnsi="Cambria Math" w:cs="Calibri"/>
              </w:rPr>
            </m:ctrlPr>
          </m:sub>
        </m:sSub>
        <m:r>
          <w:rPr>
            <w:rFonts w:ascii="Cambria Math" w:hAnsi="Cambria Math" w:cs="Calibri"/>
          </w:rPr>
          <m:t>=1</m:t>
        </m:r>
      </m:oMath>
      <w:r w:rsidRPr="00EF4145">
        <w:t>,</w:t>
      </w:r>
      <w:r w:rsidRPr="009A007E">
        <w:rPr>
          <w:lang w:eastAsia="zh-TW"/>
        </w:rPr>
        <w:t xml:space="preserve">  </w:t>
      </w:r>
      <m:oMath>
        <m:r>
          <w:rPr>
            <w:rFonts w:ascii="Cambria Math" w:hAnsi="Cambria Math" w:cs="Calibri"/>
          </w:rPr>
          <m:t>d</m:t>
        </m:r>
      </m:oMath>
      <w:r w:rsidRPr="009A007E">
        <w:rPr>
          <w:lang w:eastAsia="zh-TW"/>
        </w:rPr>
        <w:t xml:space="preserve"> is a time duration corresponding to 2 symbols for SCS configuration </w:t>
      </w:r>
      <m:oMath>
        <m:r>
          <w:rPr>
            <w:rFonts w:ascii="Cambria Math" w:hAnsi="Cambria Math"/>
            <w:lang w:eastAsia="zh-TW"/>
          </w:rPr>
          <m:t>μ</m:t>
        </m:r>
      </m:oMath>
      <w:r w:rsidRPr="009A007E">
        <w:rPr>
          <w:lang w:eastAsia="zh-TW"/>
        </w:rPr>
        <w:t xml:space="preserve">, and </w:t>
      </w:r>
      <m:oMath>
        <m:r>
          <w:rPr>
            <w:rFonts w:ascii="Cambria Math" w:hAnsi="Cambria Math"/>
            <w:lang w:eastAsia="zh-TW"/>
          </w:rPr>
          <m:t>μ</m:t>
        </m:r>
      </m:oMath>
      <w:r w:rsidRPr="009A007E">
        <w:rPr>
          <w:lang w:eastAsia="zh-TW"/>
        </w:rPr>
        <w:t xml:space="preserve"> is the smallest SCS configuration between the SCS configuration of the PDCCH providing the DCI format and the SCS configuration for the transmission on the source cell. If the UE transmits </w:t>
      </w:r>
      <w:r w:rsidRPr="009A007E">
        <w:rPr>
          <w:lang w:eastAsia="zh-TW"/>
        </w:rPr>
        <w:lastRenderedPageBreak/>
        <w:t xml:space="preserve">PRACH using 1.25 kHz or 5 kHz SCS on the source cell, the UE determines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oMath>
      <w:r w:rsidRPr="009A007E">
        <w:rPr>
          <w:lang w:eastAsia="zh-TW"/>
        </w:rPr>
        <w:t xml:space="preserve"> assuming SCS configuration </w:t>
      </w:r>
      <m:oMath>
        <m:r>
          <w:rPr>
            <w:rFonts w:ascii="Cambria Math" w:hAnsi="Cambria Math"/>
            <w:lang w:eastAsia="zh-TW"/>
          </w:rPr>
          <m:t>μ=0</m:t>
        </m:r>
      </m:oMath>
      <w:r w:rsidRPr="009A007E">
        <w:rPr>
          <w:lang w:eastAsia="zh-TW"/>
        </w:rPr>
        <w:t>.</w:t>
      </w:r>
      <w:r w:rsidR="00BF5894" w:rsidRPr="00BF5894">
        <w:rPr>
          <w:lang w:eastAsia="zh-TW"/>
        </w:rPr>
        <w:t xml:space="preserve"> </w:t>
      </w:r>
    </w:p>
    <w:p w14:paraId="08520550" w14:textId="1584471F" w:rsidR="00BF5894" w:rsidRDefault="00BF5894" w:rsidP="00BF5894">
      <w:r w:rsidRPr="00004AA9">
        <w:t xml:space="preserve">A UE does not expect to cancel a transmission on the source cell </w:t>
      </w:r>
      <w:r w:rsidR="007C2D2A">
        <w:t>if the first symbol of the source cell transmission</w:t>
      </w:r>
      <w:r w:rsidRPr="00004AA9">
        <w:t xml:space="preserve"> occur</w:t>
      </w:r>
      <w:r w:rsidR="007C2D2A">
        <w:t>s</w:t>
      </w:r>
      <w:r w:rsidRPr="00004AA9">
        <w:t xml:space="preserve">, relative to a last symbol of a PDSCH reception conveying a RAR message with a RAR UL grant on the target cell, after a number of symbols that is smaller than </w:t>
      </w:r>
      <m:oMath>
        <m:sSub>
          <m:sSubPr>
            <m:ctrlPr>
              <w:rPr>
                <w:rFonts w:ascii="Cambria Math" w:hAnsi="Cambria Math" w:cs="Calibri"/>
                <w:i/>
                <w:iCs/>
              </w:rPr>
            </m:ctrlPr>
          </m:sSubPr>
          <m:e>
            <m:r>
              <w:rPr>
                <w:rFonts w:ascii="Cambria Math" w:hAnsi="Cambria Math"/>
              </w:rPr>
              <m:t>N</m:t>
            </m:r>
          </m:e>
          <m:sub>
            <m:r>
              <m:rPr>
                <m:nor/>
              </m:rPr>
              <w:rPr>
                <w:rFonts w:ascii="Cambria Math"/>
              </w:rPr>
              <m:t>T,1</m:t>
            </m:r>
            <m:ctrlPr>
              <w:rPr>
                <w:rFonts w:ascii="Cambria Math" w:hAnsi="Cambria Math" w:cs="Calibri"/>
              </w:rPr>
            </m:ctrlPr>
          </m:sub>
        </m:sSub>
        <m:r>
          <w:rPr>
            <w:rFonts w:ascii="Cambria Math" w:hAnsi="Cambria Math" w:cs="Calibri"/>
          </w:rPr>
          <m:t>+</m:t>
        </m:r>
        <m:sSub>
          <m:sSubPr>
            <m:ctrlPr>
              <w:rPr>
                <w:rFonts w:ascii="Cambria Math" w:hAnsi="Cambria Math" w:cs="Calibri"/>
                <w:i/>
                <w:iCs/>
              </w:rPr>
            </m:ctrlPr>
          </m:sSubPr>
          <m:e>
            <m:r>
              <w:rPr>
                <w:rFonts w:ascii="Cambria Math" w:hAnsi="Cambria Math"/>
              </w:rPr>
              <m:t>N</m:t>
            </m:r>
          </m:e>
          <m:sub>
            <m:r>
              <m:rPr>
                <m:nor/>
              </m:rPr>
              <w:rPr>
                <w:rFonts w:ascii="Cambria Math"/>
              </w:rPr>
              <m:t>T,2</m:t>
            </m:r>
            <m:ctrlPr>
              <w:rPr>
                <w:rFonts w:ascii="Cambria Math" w:hAnsi="Cambria Math" w:cs="Calibri"/>
              </w:rPr>
            </m:ctrlPr>
          </m:sub>
        </m:sSub>
        <m:r>
          <w:rPr>
            <w:rFonts w:ascii="Cambria Math" w:hAnsi="Cambria Math" w:cs="Calibri"/>
          </w:rPr>
          <m:t>+0.5</m:t>
        </m:r>
      </m:oMath>
      <w:r w:rsidRPr="00004AA9">
        <w:t xml:space="preserve"> msec, where </w:t>
      </w:r>
      <m:oMath>
        <m:sSub>
          <m:sSubPr>
            <m:ctrlPr>
              <w:rPr>
                <w:rFonts w:ascii="Cambria Math" w:hAnsi="Cambria Math" w:cs="Calibri"/>
                <w:i/>
                <w:iCs/>
              </w:rPr>
            </m:ctrlPr>
          </m:sSubPr>
          <m:e>
            <m:r>
              <w:rPr>
                <w:rFonts w:ascii="Cambria Math" w:hAnsi="Cambria Math"/>
              </w:rPr>
              <m:t>N</m:t>
            </m:r>
          </m:e>
          <m:sub>
            <m:r>
              <m:rPr>
                <m:nor/>
              </m:rPr>
              <w:rPr>
                <w:rFonts w:ascii="Cambria Math"/>
              </w:rPr>
              <m:t>T,1</m:t>
            </m:r>
            <m:ctrlPr>
              <w:rPr>
                <w:rFonts w:ascii="Cambria Math" w:hAnsi="Cambria Math" w:cs="Calibri"/>
              </w:rPr>
            </m:ctrlPr>
          </m:sub>
        </m:sSub>
      </m:oMath>
      <w:r w:rsidRPr="00004AA9">
        <w:t xml:space="preserve">  is a time duration of </w:t>
      </w:r>
      <m:oMath>
        <m:sSub>
          <m:sSubPr>
            <m:ctrlPr>
              <w:rPr>
                <w:rFonts w:ascii="Cambria Math" w:hAnsi="Cambria Math" w:cs="Calibri"/>
                <w:i/>
                <w:iCs/>
              </w:rPr>
            </m:ctrlPr>
          </m:sSubPr>
          <m:e>
            <m:r>
              <w:rPr>
                <w:rFonts w:ascii="Cambria Math" w:hAnsi="Cambria Math"/>
              </w:rPr>
              <m:t>N</m:t>
            </m:r>
          </m:e>
          <m:sub>
            <m:r>
              <m:rPr>
                <m:nor/>
              </m:rPr>
              <w:rPr>
                <w:rFonts w:ascii="Cambria Math"/>
              </w:rPr>
              <m:t>1</m:t>
            </m:r>
            <m:ctrlPr>
              <w:rPr>
                <w:rFonts w:ascii="Cambria Math" w:hAnsi="Cambria Math" w:cs="Calibri"/>
              </w:rPr>
            </m:ctrlPr>
          </m:sub>
        </m:sSub>
      </m:oMath>
      <w:r w:rsidRPr="00004AA9">
        <w:t xml:space="preserve"> symbols corresponding to a PDSCH processing time for UE processing capability 1 when additional PDSCH DM-RS is configured, </w:t>
      </w:r>
      <m:oMath>
        <m:sSub>
          <m:sSubPr>
            <m:ctrlPr>
              <w:rPr>
                <w:rFonts w:ascii="Cambria Math" w:hAnsi="Cambria Math" w:cs="Calibri"/>
                <w:i/>
                <w:iCs/>
              </w:rPr>
            </m:ctrlPr>
          </m:sSubPr>
          <m:e>
            <m:r>
              <w:rPr>
                <w:rFonts w:ascii="Cambria Math" w:hAnsi="Cambria Math"/>
              </w:rPr>
              <m:t>N</m:t>
            </m:r>
          </m:e>
          <m:sub>
            <m:r>
              <m:rPr>
                <m:nor/>
              </m:rPr>
              <w:rPr>
                <w:rFonts w:ascii="Cambria Math"/>
              </w:rPr>
              <m:t>T,2</m:t>
            </m:r>
            <m:ctrlPr>
              <w:rPr>
                <w:rFonts w:ascii="Cambria Math" w:hAnsi="Cambria Math" w:cs="Calibri"/>
              </w:rPr>
            </m:ctrlPr>
          </m:sub>
        </m:sSub>
      </m:oMath>
      <w:r w:rsidRPr="00004AA9">
        <w:t xml:space="preserve">  is a time duration of </w:t>
      </w:r>
      <m:oMath>
        <m:sSub>
          <m:sSubPr>
            <m:ctrlPr>
              <w:rPr>
                <w:rFonts w:ascii="Cambria Math" w:hAnsi="Cambria Math" w:cs="Calibri"/>
                <w:i/>
                <w:iCs/>
              </w:rPr>
            </m:ctrlPr>
          </m:sSubPr>
          <m:e>
            <m:r>
              <w:rPr>
                <w:rFonts w:ascii="Cambria Math" w:hAnsi="Cambria Math"/>
              </w:rPr>
              <m:t>N</m:t>
            </m:r>
          </m:e>
          <m:sub>
            <m:r>
              <m:rPr>
                <m:nor/>
              </m:rPr>
              <w:rPr>
                <w:rFonts w:ascii="Cambria Math"/>
              </w:rPr>
              <m:t>2</m:t>
            </m:r>
            <m:ctrlPr>
              <w:rPr>
                <w:rFonts w:ascii="Cambria Math" w:hAnsi="Cambria Math" w:cs="Calibri"/>
              </w:rPr>
            </m:ctrlPr>
          </m:sub>
        </m:sSub>
      </m:oMath>
      <w:r w:rsidRPr="00004AA9">
        <w:t xml:space="preserve"> symbols corresponding to a PUSCH preparation time for UE processing capability 1 [6, TS 38.214] and the UE considers that </w:t>
      </w:r>
      <m:oMath>
        <m:sSub>
          <m:sSubPr>
            <m:ctrlPr>
              <w:rPr>
                <w:rFonts w:ascii="Cambria Math" w:hAnsi="Cambria Math" w:cs="Calibri"/>
                <w:i/>
                <w:iCs/>
              </w:rPr>
            </m:ctrlPr>
          </m:sSubPr>
          <m:e>
            <m:r>
              <w:rPr>
                <w:rFonts w:ascii="Cambria Math" w:hAnsi="Cambria Math"/>
              </w:rPr>
              <m:t>N</m:t>
            </m:r>
          </m:e>
          <m:sub>
            <m:r>
              <m:rPr>
                <m:nor/>
              </m:rPr>
              <w:rPr>
                <w:rFonts w:ascii="Cambria Math"/>
              </w:rPr>
              <m:t>1</m:t>
            </m:r>
            <m:ctrlPr>
              <w:rPr>
                <w:rFonts w:ascii="Cambria Math" w:hAnsi="Cambria Math" w:cs="Calibri"/>
              </w:rPr>
            </m:ctrlPr>
          </m:sub>
        </m:sSub>
      </m:oMath>
      <w:r w:rsidRPr="00004AA9">
        <w:t xml:space="preserve"> and </w:t>
      </w:r>
      <m:oMath>
        <m:sSub>
          <m:sSubPr>
            <m:ctrlPr>
              <w:rPr>
                <w:rFonts w:ascii="Cambria Math" w:hAnsi="Cambria Math" w:cs="Calibri"/>
                <w:i/>
                <w:iCs/>
              </w:rPr>
            </m:ctrlPr>
          </m:sSubPr>
          <m:e>
            <m:r>
              <w:rPr>
                <w:rFonts w:ascii="Cambria Math" w:hAnsi="Cambria Math"/>
              </w:rPr>
              <m:t>N</m:t>
            </m:r>
          </m:e>
          <m:sub>
            <m:r>
              <w:rPr>
                <w:rFonts w:ascii="Cambria Math" w:hAnsi="Cambria Math" w:cs="Calibri"/>
              </w:rPr>
              <m:t>2</m:t>
            </m:r>
            <m:ctrlPr>
              <w:rPr>
                <w:rFonts w:ascii="Cambria Math" w:hAnsi="Cambria Math" w:cs="Calibri"/>
              </w:rPr>
            </m:ctrlPr>
          </m:sub>
        </m:sSub>
      </m:oMath>
      <w:r w:rsidRPr="00004AA9">
        <w:t xml:space="preserve"> correspond to the smaller of the SCS configurations for the PDSCH on the target cell and the transmission on the source cell. For </w:t>
      </w:r>
      <m:oMath>
        <m:r>
          <w:rPr>
            <w:rFonts w:ascii="Cambria Math" w:hAnsi="Cambria Math"/>
          </w:rPr>
          <m:t>μ=0</m:t>
        </m:r>
      </m:oMath>
      <w:r w:rsidRPr="00004AA9">
        <w:t xml:space="preserve">, the UE assumes </w:t>
      </w:r>
      <m:oMath>
        <m:sSub>
          <m:sSubPr>
            <m:ctrlPr>
              <w:rPr>
                <w:rFonts w:ascii="Cambria Math" w:hAnsi="Cambria Math" w:cs="Calibri"/>
                <w:i/>
                <w:iCs/>
              </w:rPr>
            </m:ctrlPr>
          </m:sSubPr>
          <m:e>
            <m:r>
              <w:rPr>
                <w:rFonts w:ascii="Cambria Math" w:hAnsi="Cambria Math"/>
              </w:rPr>
              <m:t>N</m:t>
            </m:r>
          </m:e>
          <m:sub>
            <m:r>
              <m:rPr>
                <m:nor/>
              </m:rPr>
              <w:rPr>
                <w:rFonts w:ascii="Cambria Math"/>
              </w:rPr>
              <m:t>1,0</m:t>
            </m:r>
            <m:ctrlPr>
              <w:rPr>
                <w:rFonts w:ascii="Cambria Math" w:hAnsi="Cambria Math" w:cs="Calibri"/>
              </w:rPr>
            </m:ctrlPr>
          </m:sub>
        </m:sSub>
        <m:r>
          <w:rPr>
            <w:rFonts w:ascii="Cambria Math" w:hAnsi="Cambria Math" w:cs="Calibri"/>
          </w:rPr>
          <m:t>=14</m:t>
        </m:r>
      </m:oMath>
      <w:r>
        <w:t xml:space="preserve"> </w:t>
      </w:r>
      <w:r w:rsidRPr="00004AA9">
        <w:t>[6, TS 38.214].</w:t>
      </w:r>
    </w:p>
    <w:p w14:paraId="0FF79185" w14:textId="062E6CC7" w:rsidR="00D52D67" w:rsidRDefault="00373620" w:rsidP="00D52D67">
      <w:r>
        <w:t xml:space="preserve">For intra-frequency DAPS </w:t>
      </w:r>
      <w:r w:rsidR="00EE5F2F">
        <w:t>handover</w:t>
      </w:r>
      <w:r>
        <w:t xml:space="preserve"> operation, the UE expects that an active DL BWP and an active UL BWP on the target cell are within an active DL BWP and an active UL BWP on the source cell, respectively.</w:t>
      </w:r>
      <w:r w:rsidR="00D52D67" w:rsidRPr="00D52D67">
        <w:t xml:space="preserve"> </w:t>
      </w:r>
    </w:p>
    <w:p w14:paraId="546BCB3B" w14:textId="279645A7" w:rsidR="00373620" w:rsidRDefault="00D52D67" w:rsidP="00D52D67">
      <w:r>
        <w:t>If a UE is provided search space sets on both the target MCG and the source MCG, in any slot the UE does not expect to have USS sets on both the target MCG and the source MCG that result in the number of monitored PDCCH candidates and the total number of non-overlapped CCEs in both cells that each exceed the corresponding maximum numbers per slot defined in Table 10.1-2 and Table 10.1-3.</w:t>
      </w:r>
    </w:p>
    <w:p w14:paraId="787591EA" w14:textId="546F7D14" w:rsidR="00564ABD" w:rsidRPr="00CA308E" w:rsidRDefault="00564ABD" w:rsidP="00373620">
      <w:pPr>
        <w:rPr>
          <w:lang w:val="en-US"/>
        </w:rPr>
      </w:pPr>
      <w:r w:rsidRPr="009B0690">
        <w:t xml:space="preserve">For DAPS operation in a same frequency band, a UE does not transmit PUSCH/PUCCH/SRS to </w:t>
      </w:r>
      <w:r>
        <w:t xml:space="preserve">the </w:t>
      </w:r>
      <w:r w:rsidRPr="009B0690">
        <w:t xml:space="preserve">source MCG in a slot </w:t>
      </w:r>
      <w:r>
        <w:t>overlap</w:t>
      </w:r>
      <w:r w:rsidR="0031116D">
        <w:t>ping</w:t>
      </w:r>
      <w:r>
        <w:t xml:space="preserve"> in time</w:t>
      </w:r>
      <w:r w:rsidRPr="009B0690">
        <w:t xml:space="preserve"> with </w:t>
      </w:r>
      <w:r>
        <w:t xml:space="preserve">a </w:t>
      </w:r>
      <w:r w:rsidRPr="009B0690">
        <w:t xml:space="preserve">PRACH transmission to </w:t>
      </w:r>
      <w:r>
        <w:t xml:space="preserve">the </w:t>
      </w:r>
      <w:r w:rsidRPr="009B0690">
        <w:t>target MCG or whe</w:t>
      </w:r>
      <w:r>
        <w:t>n a gap between a</w:t>
      </w:r>
      <w:r w:rsidRPr="009B0690">
        <w:t xml:space="preserve"> first or last symbol of a PRACH transmission </w:t>
      </w:r>
      <w:r>
        <w:t>to the target MCG in a first slot would be separated</w:t>
      </w:r>
      <w:r w:rsidRPr="009B0690">
        <w:t xml:space="preserve"> by less </w:t>
      </w:r>
      <w:r w:rsidRPr="00DA4DCE">
        <w:t xml:space="preserve">than </w:t>
      </w:r>
      <m:oMath>
        <m:r>
          <w:rPr>
            <w:rFonts w:ascii="Cambria Math" w:eastAsia="DengXian" w:hAnsi="Cambria Math"/>
          </w:rPr>
          <m:t>N</m:t>
        </m:r>
      </m:oMath>
      <w:r w:rsidRPr="00DA4DCE">
        <w:t xml:space="preserve"> symbols from a last or first symbol, respectively, of the PUSCH/PUCCH/SRS transmission to the source MCG in a second slot.</w:t>
      </w:r>
      <w:r w:rsidR="0031116D">
        <w:t xml:space="preserve"> </w:t>
      </w:r>
      <w:r w:rsidR="0031116D" w:rsidRPr="00C6263D">
        <w:t xml:space="preserve">For DAPS operation in a same frequency band, a UE does not transmit PRACH on the source MCG in a slot overlapping in time with a PUSCH/PUCCH/SRS transmission on the target MCG or when a gap between the first or last symbol of a PUSCH/PUCCH/SRS transmission on the target MCG is separated by less than </w:t>
      </w:r>
      <m:oMath>
        <m:r>
          <w:rPr>
            <w:rFonts w:ascii="Cambria Math" w:eastAsia="DengXian" w:hAnsi="Cambria Math"/>
          </w:rPr>
          <m:t>N</m:t>
        </m:r>
      </m:oMath>
      <w:r w:rsidR="0031116D" w:rsidRPr="00C6263D">
        <w:t xml:space="preserve"> symbols from a last or a first symbol, respectively, of a PRACH transmission on the source MCG. </w:t>
      </w:r>
      <w:r w:rsidRPr="00DA4DCE">
        <w:t xml:space="preserve"> </w:t>
      </w:r>
      <m:oMath>
        <m:r>
          <w:rPr>
            <w:rFonts w:ascii="Cambria Math" w:eastAsia="DengXian" w:hAnsi="Cambria Math"/>
          </w:rPr>
          <m:t>N=2</m:t>
        </m:r>
      </m:oMath>
      <w:r w:rsidRPr="00DA4DCE">
        <w:t xml:space="preserve"> for </w:t>
      </w:r>
      <m:oMath>
        <m:r>
          <w:rPr>
            <w:rFonts w:ascii="Cambria Math" w:eastAsia="DengXian" w:hAnsi="Cambria Math"/>
          </w:rPr>
          <m:t>μ</m:t>
        </m:r>
        <m:r>
          <w:rPr>
            <w:rFonts w:ascii="Cambria Math" w:hAnsi="Cambria Math"/>
          </w:rPr>
          <m:t>=0</m:t>
        </m:r>
      </m:oMath>
      <w:r w:rsidRPr="00DA4DCE">
        <w:t xml:space="preserve"> or </w:t>
      </w:r>
      <m:oMath>
        <m:r>
          <w:rPr>
            <w:rFonts w:ascii="Cambria Math" w:eastAsia="DengXian" w:hAnsi="Cambria Math"/>
          </w:rPr>
          <m:t>μ</m:t>
        </m:r>
        <m:r>
          <w:rPr>
            <w:rFonts w:ascii="Cambria Math" w:hAnsi="Cambria Math"/>
          </w:rPr>
          <m:t>=1</m:t>
        </m:r>
      </m:oMath>
      <w:r w:rsidRPr="00DA4DCE">
        <w:t>,</w:t>
      </w:r>
      <w:r w:rsidR="006B633C" w:rsidRPr="00DA4DCE">
        <w:t xml:space="preserve"> </w:t>
      </w:r>
      <m:oMath>
        <m:r>
          <w:rPr>
            <w:rFonts w:ascii="Cambria Math" w:eastAsia="DengXian" w:hAnsi="Cambria Math"/>
          </w:rPr>
          <m:t>N=4</m:t>
        </m:r>
      </m:oMath>
      <w:r w:rsidRPr="00DA4DCE">
        <w:t xml:space="preserve"> for </w:t>
      </w:r>
      <m:oMath>
        <m:r>
          <w:rPr>
            <w:rFonts w:ascii="Cambria Math" w:eastAsia="DengXian" w:hAnsi="Cambria Math"/>
          </w:rPr>
          <m:t>μ</m:t>
        </m:r>
        <m:r>
          <w:rPr>
            <w:rFonts w:ascii="Cambria Math" w:hAnsi="Cambria Math"/>
          </w:rPr>
          <m:t>=2</m:t>
        </m:r>
      </m:oMath>
      <w:r w:rsidRPr="00DA4DCE">
        <w:t xml:space="preserve"> or </w:t>
      </w:r>
      <m:oMath>
        <m:r>
          <w:rPr>
            <w:rFonts w:ascii="Cambria Math" w:eastAsia="DengXian" w:hAnsi="Cambria Math"/>
          </w:rPr>
          <m:t>μ</m:t>
        </m:r>
        <m:r>
          <w:rPr>
            <w:rFonts w:ascii="Cambria Math" w:hAnsi="Cambria Math"/>
          </w:rPr>
          <m:t>=3</m:t>
        </m:r>
      </m:oMath>
      <w:r w:rsidRPr="00DA4DCE">
        <w:t xml:space="preserve">, and </w:t>
      </w:r>
      <m:oMath>
        <m:r>
          <w:rPr>
            <w:rFonts w:ascii="Cambria Math" w:eastAsia="DengXian" w:hAnsi="Cambria Math"/>
          </w:rPr>
          <m:t>μ</m:t>
        </m:r>
      </m:oMath>
      <w:r w:rsidRPr="00DA4DCE">
        <w:t xml:space="preserve"> is the SCS configuration of the active UL</w:t>
      </w:r>
      <w:r>
        <w:t xml:space="preserve"> BWP for the </w:t>
      </w:r>
      <w:r w:rsidRPr="009B0690">
        <w:t>PUS</w:t>
      </w:r>
      <w:r>
        <w:t>CH/PUCCH/SRS transmission</w:t>
      </w:r>
      <w:r w:rsidRPr="009B0690">
        <w:t>.</w:t>
      </w:r>
      <w:r w:rsidR="007C2D2A" w:rsidRPr="00636608">
        <w:t xml:space="preserve"> </w:t>
      </w:r>
      <w:r w:rsidR="007C2D2A" w:rsidRPr="00636608">
        <w:rPr>
          <w:lang w:eastAsia="zh-TW"/>
        </w:rPr>
        <w:t>The PUSCH processing capability is the processing capability of source cell.</w:t>
      </w:r>
    </w:p>
    <w:p w14:paraId="16D67803" w14:textId="77777777" w:rsidR="00E21265" w:rsidRPr="003E27DA" w:rsidRDefault="00E21265" w:rsidP="00E21265">
      <w:pPr>
        <w:pStyle w:val="Heading1"/>
        <w:tabs>
          <w:tab w:val="left" w:pos="1134"/>
        </w:tabs>
      </w:pPr>
      <w:bookmarkStart w:id="797" w:name="_Toc29894875"/>
      <w:bookmarkStart w:id="798" w:name="_Toc29899174"/>
      <w:bookmarkStart w:id="799" w:name="_Toc29899592"/>
      <w:bookmarkStart w:id="800" w:name="_Toc29917328"/>
      <w:bookmarkStart w:id="801" w:name="_Toc36498202"/>
      <w:bookmarkStart w:id="802" w:name="_Toc45699230"/>
      <w:bookmarkStart w:id="803" w:name="_Toc105765345"/>
      <w:r w:rsidRPr="00B916EC">
        <w:t>1</w:t>
      </w:r>
      <w:r>
        <w:t>6</w:t>
      </w:r>
      <w:r w:rsidRPr="00B916EC">
        <w:rPr>
          <w:rFonts w:hint="eastAsia"/>
        </w:rPr>
        <w:tab/>
      </w:r>
      <w:r w:rsidRPr="00B916EC">
        <w:t>UE</w:t>
      </w:r>
      <w:r w:rsidRPr="001A7C01">
        <w:rPr>
          <w:bCs/>
        </w:rPr>
        <w:t xml:space="preserve"> procedures </w:t>
      </w:r>
      <w:r>
        <w:rPr>
          <w:bCs/>
        </w:rPr>
        <w:t>for</w:t>
      </w:r>
      <w:r w:rsidRPr="001A7C01">
        <w:rPr>
          <w:bCs/>
        </w:rPr>
        <w:t xml:space="preserve"> </w:t>
      </w:r>
      <w:r>
        <w:rPr>
          <w:bCs/>
        </w:rPr>
        <w:t>s</w:t>
      </w:r>
      <w:r w:rsidRPr="001A7C01">
        <w:rPr>
          <w:bCs/>
        </w:rPr>
        <w:t>idelink</w:t>
      </w:r>
      <w:bookmarkEnd w:id="797"/>
      <w:bookmarkEnd w:id="798"/>
      <w:bookmarkEnd w:id="799"/>
      <w:bookmarkEnd w:id="800"/>
      <w:bookmarkEnd w:id="801"/>
      <w:bookmarkEnd w:id="802"/>
      <w:bookmarkEnd w:id="803"/>
    </w:p>
    <w:p w14:paraId="3CC6C622" w14:textId="3FBE2D1A" w:rsidR="00E21265" w:rsidRDefault="00E21265" w:rsidP="003A5FED">
      <w:pPr>
        <w:rPr>
          <w:lang w:val="en-US" w:eastAsia="ko-KR"/>
        </w:rPr>
      </w:pPr>
      <w:r w:rsidRPr="00821220">
        <w:rPr>
          <w:rFonts w:eastAsia="MS Mincho"/>
        </w:rPr>
        <w:t xml:space="preserve">A UE is provided by </w:t>
      </w:r>
      <w:r w:rsidR="007B6046" w:rsidRPr="00882C4D">
        <w:rPr>
          <w:i/>
        </w:rPr>
        <w:t>SL-BWP-Config</w:t>
      </w:r>
      <w:r>
        <w:rPr>
          <w:rFonts w:eastAsia="MS Mincho"/>
        </w:rPr>
        <w:t xml:space="preserve"> a BWP for SL</w:t>
      </w:r>
      <w:r w:rsidRPr="00821220">
        <w:rPr>
          <w:rFonts w:eastAsia="MS Mincho"/>
        </w:rPr>
        <w:t xml:space="preserve"> transmissions (SL BWP) with numerology and resource grid determined as described in [4, TS</w:t>
      </w:r>
      <w:r w:rsidR="007B6046">
        <w:rPr>
          <w:rFonts w:eastAsia="MS Mincho"/>
        </w:rPr>
        <w:t xml:space="preserve"> </w:t>
      </w:r>
      <w:r w:rsidRPr="00821220">
        <w:rPr>
          <w:rFonts w:eastAsia="MS Mincho"/>
        </w:rPr>
        <w:t xml:space="preserve">38.211]. </w:t>
      </w:r>
      <w:r>
        <w:rPr>
          <w:rFonts w:eastAsia="MS Mincho"/>
        </w:rPr>
        <w:t>For a resource pool within</w:t>
      </w:r>
      <w:r w:rsidRPr="00821220">
        <w:rPr>
          <w:rFonts w:eastAsia="MS Mincho"/>
        </w:rPr>
        <w:t xml:space="preserve"> the SL BWP, the UE is provided by </w:t>
      </w:r>
      <w:r w:rsidR="007B6046">
        <w:rPr>
          <w:i/>
          <w:iCs/>
          <w:lang w:val="en-US"/>
        </w:rPr>
        <w:t>sl-N</w:t>
      </w:r>
      <w:r w:rsidR="007B6046" w:rsidRPr="00821220">
        <w:rPr>
          <w:i/>
          <w:iCs/>
          <w:lang w:val="en-US"/>
        </w:rPr>
        <w:t>umSubchannel</w:t>
      </w:r>
      <w:r w:rsidR="007B6046" w:rsidRPr="00821220">
        <w:rPr>
          <w:lang w:val="en-US"/>
        </w:rPr>
        <w:t xml:space="preserve"> </w:t>
      </w:r>
      <w:r w:rsidRPr="00821220">
        <w:rPr>
          <w:rFonts w:eastAsia="MS Mincho"/>
        </w:rPr>
        <w:t xml:space="preserve">a number of sub-channels where each sub-channel includes a number of contiguous RBs provided by </w:t>
      </w:r>
      <w:r w:rsidR="007B6046">
        <w:rPr>
          <w:rFonts w:eastAsia="MS Mincho"/>
          <w:i/>
          <w:iCs/>
        </w:rPr>
        <w:t>sl-S</w:t>
      </w:r>
      <w:r w:rsidR="007B6046" w:rsidRPr="00821220">
        <w:rPr>
          <w:rFonts w:eastAsia="MS Mincho"/>
          <w:i/>
          <w:iCs/>
        </w:rPr>
        <w:t>ubchannel</w:t>
      </w:r>
      <w:r w:rsidR="007B6046">
        <w:rPr>
          <w:rFonts w:eastAsia="MS Mincho"/>
          <w:i/>
          <w:iCs/>
        </w:rPr>
        <w:t>S</w:t>
      </w:r>
      <w:r w:rsidR="007B6046" w:rsidRPr="00821220">
        <w:rPr>
          <w:rFonts w:eastAsia="MS Mincho"/>
          <w:i/>
          <w:iCs/>
        </w:rPr>
        <w:t>ize</w:t>
      </w:r>
      <w:r w:rsidRPr="00821220">
        <w:rPr>
          <w:rFonts w:eastAsia="MS Mincho"/>
        </w:rPr>
        <w:t xml:space="preserve">. The first RB of the first sub-channel in the SL BWP is indicated by </w:t>
      </w:r>
      <w:r w:rsidR="007B6046">
        <w:rPr>
          <w:rFonts w:eastAsia="MS Mincho"/>
          <w:i/>
          <w:iCs/>
        </w:rPr>
        <w:t>sl-S</w:t>
      </w:r>
      <w:r w:rsidR="007B6046" w:rsidRPr="00821220">
        <w:rPr>
          <w:rFonts w:eastAsia="MS Mincho"/>
          <w:i/>
          <w:iCs/>
        </w:rPr>
        <w:t>tartRB</w:t>
      </w:r>
      <w:r w:rsidRPr="00821220">
        <w:rPr>
          <w:rFonts w:eastAsia="MS Mincho"/>
          <w:i/>
          <w:iCs/>
        </w:rPr>
        <w:t>-Subchannel</w:t>
      </w:r>
      <w:r w:rsidRPr="00821220">
        <w:rPr>
          <w:rFonts w:eastAsia="MS Mincho"/>
        </w:rPr>
        <w:t xml:space="preserve">. Available slots for </w:t>
      </w:r>
      <w:r>
        <w:rPr>
          <w:rFonts w:eastAsia="MS Mincho"/>
        </w:rPr>
        <w:t>a resource pool</w:t>
      </w:r>
      <w:r w:rsidRPr="00821220">
        <w:rPr>
          <w:rFonts w:eastAsia="MS Mincho"/>
        </w:rPr>
        <w:t xml:space="preserve"> are provided by </w:t>
      </w:r>
      <w:r w:rsidR="00B768AD" w:rsidRPr="00EA4257">
        <w:rPr>
          <w:rFonts w:eastAsia="MS Mincho"/>
          <w:i/>
          <w:iCs/>
        </w:rPr>
        <w:t>sl-TimeResource</w:t>
      </w:r>
      <w:r w:rsidRPr="00821220">
        <w:rPr>
          <w:rFonts w:eastAsia="MS Mincho"/>
        </w:rPr>
        <w:t xml:space="preserve"> and occur with a periodicity </w:t>
      </w:r>
      <w:r w:rsidR="00257C58">
        <w:rPr>
          <w:rFonts w:eastAsia="MS Mincho"/>
        </w:rPr>
        <w:t>of 10240 ms</w:t>
      </w:r>
      <w:r w:rsidRPr="00821220">
        <w:rPr>
          <w:lang w:val="en-US" w:eastAsia="ko-KR"/>
        </w:rPr>
        <w:t xml:space="preserve">. </w:t>
      </w:r>
      <w:r>
        <w:rPr>
          <w:lang w:val="en-US" w:eastAsia="ko-KR"/>
        </w:rPr>
        <w:t>F</w:t>
      </w:r>
      <w:r w:rsidRPr="00821220">
        <w:rPr>
          <w:lang w:val="en-US" w:eastAsia="ko-KR"/>
        </w:rPr>
        <w:t xml:space="preserve">or </w:t>
      </w:r>
      <w:r>
        <w:rPr>
          <w:lang w:val="en-US" w:eastAsia="ko-KR"/>
        </w:rPr>
        <w:t>an available slot</w:t>
      </w:r>
      <w:r w:rsidRPr="00821220">
        <w:rPr>
          <w:lang w:val="en-US" w:eastAsia="ko-KR"/>
        </w:rPr>
        <w:t xml:space="preserve"> without S-SS/P</w:t>
      </w:r>
      <w:r w:rsidR="00025E35">
        <w:rPr>
          <w:lang w:val="en-US" w:eastAsia="ko-KR"/>
        </w:rPr>
        <w:t>S</w:t>
      </w:r>
      <w:r w:rsidRPr="00821220">
        <w:rPr>
          <w:lang w:val="en-US" w:eastAsia="ko-KR"/>
        </w:rPr>
        <w:t xml:space="preserve">BCH blocks, SL transmissions can start from a </w:t>
      </w:r>
      <w:r>
        <w:rPr>
          <w:lang w:val="en-US" w:eastAsia="ko-KR"/>
        </w:rPr>
        <w:t xml:space="preserve">first </w:t>
      </w:r>
      <w:r w:rsidRPr="00821220">
        <w:rPr>
          <w:lang w:val="en-US" w:eastAsia="ko-KR"/>
        </w:rPr>
        <w:t xml:space="preserve">symbol indicated by </w:t>
      </w:r>
      <w:r w:rsidR="007B6046" w:rsidRPr="00882C4D">
        <w:rPr>
          <w:i/>
          <w:iCs/>
          <w:lang w:val="en-US" w:eastAsia="ko-KR"/>
        </w:rPr>
        <w:t>sl-StartSymbol</w:t>
      </w:r>
      <w:r>
        <w:rPr>
          <w:lang w:val="en-US" w:eastAsia="ko-KR"/>
        </w:rPr>
        <w:t xml:space="preserve"> and</w:t>
      </w:r>
      <w:r w:rsidRPr="00821220">
        <w:rPr>
          <w:lang w:val="en-US" w:eastAsia="ko-KR"/>
        </w:rPr>
        <w:t xml:space="preserve"> </w:t>
      </w:r>
      <w:r>
        <w:rPr>
          <w:lang w:val="en-US" w:eastAsia="ko-KR"/>
        </w:rPr>
        <w:t>be within a number of consecutive symbols indicated by</w:t>
      </w:r>
      <w:r w:rsidRPr="00821220">
        <w:rPr>
          <w:lang w:val="en-US" w:eastAsia="ko-KR"/>
        </w:rPr>
        <w:t xml:space="preserve"> </w:t>
      </w:r>
      <w:r w:rsidR="007B6046" w:rsidRPr="00882C4D">
        <w:rPr>
          <w:i/>
          <w:iCs/>
        </w:rPr>
        <w:t>sl-LengthSymbols</w:t>
      </w:r>
      <w:r>
        <w:rPr>
          <w:lang w:val="en-US" w:eastAsia="ko-KR"/>
        </w:rPr>
        <w:t>. F</w:t>
      </w:r>
      <w:r w:rsidRPr="00821220">
        <w:rPr>
          <w:lang w:val="en-US" w:eastAsia="ko-KR"/>
        </w:rPr>
        <w:t xml:space="preserve">or </w:t>
      </w:r>
      <w:r>
        <w:rPr>
          <w:lang w:val="en-US" w:eastAsia="ko-KR"/>
        </w:rPr>
        <w:t>an available slot with</w:t>
      </w:r>
      <w:r w:rsidRPr="00821220">
        <w:rPr>
          <w:lang w:val="en-US" w:eastAsia="ko-KR"/>
        </w:rPr>
        <w:t xml:space="preserve"> S-SS/P</w:t>
      </w:r>
      <w:r>
        <w:rPr>
          <w:lang w:val="en-US" w:eastAsia="ko-KR"/>
        </w:rPr>
        <w:t>S</w:t>
      </w:r>
      <w:r w:rsidRPr="00821220">
        <w:rPr>
          <w:lang w:val="en-US" w:eastAsia="ko-KR"/>
        </w:rPr>
        <w:t xml:space="preserve">BCH blocks, </w:t>
      </w:r>
      <w:r>
        <w:rPr>
          <w:lang w:val="en-US" w:eastAsia="ko-KR"/>
        </w:rPr>
        <w:t xml:space="preserve">the first symbol and the number of consecutive symbols is predetermined. </w:t>
      </w:r>
    </w:p>
    <w:p w14:paraId="30ABE549" w14:textId="77777777" w:rsidR="00E21265" w:rsidRPr="00FF5069" w:rsidRDefault="00E21265" w:rsidP="00D2686C">
      <w:pPr>
        <w:rPr>
          <w:lang w:eastAsia="ko-KR"/>
        </w:rPr>
      </w:pPr>
      <w:r>
        <w:rPr>
          <w:szCs w:val="18"/>
          <w:lang w:eastAsia="ko-KR"/>
        </w:rPr>
        <w:t xml:space="preserve">The </w:t>
      </w:r>
      <w:r w:rsidRPr="004803BB">
        <w:rPr>
          <w:szCs w:val="18"/>
          <w:lang w:eastAsia="ko-KR"/>
        </w:rPr>
        <w:t>UE expect</w:t>
      </w:r>
      <w:r>
        <w:rPr>
          <w:szCs w:val="18"/>
          <w:lang w:eastAsia="ko-KR"/>
        </w:rPr>
        <w:t>s</w:t>
      </w:r>
      <w:r w:rsidRPr="004803BB">
        <w:rPr>
          <w:szCs w:val="18"/>
          <w:lang w:eastAsia="ko-KR"/>
        </w:rPr>
        <w:t xml:space="preserve"> to use </w:t>
      </w:r>
      <w:r>
        <w:rPr>
          <w:szCs w:val="18"/>
          <w:lang w:eastAsia="ko-KR"/>
        </w:rPr>
        <w:t>a same</w:t>
      </w:r>
      <w:r w:rsidRPr="004803BB">
        <w:rPr>
          <w:szCs w:val="18"/>
          <w:lang w:eastAsia="ko-KR"/>
        </w:rPr>
        <w:t xml:space="preserve"> </w:t>
      </w:r>
      <w:r>
        <w:rPr>
          <w:szCs w:val="18"/>
          <w:lang w:eastAsia="ko-KR"/>
        </w:rPr>
        <w:t>numerology</w:t>
      </w:r>
      <w:r w:rsidRPr="004803BB">
        <w:rPr>
          <w:szCs w:val="18"/>
          <w:lang w:eastAsia="ko-KR"/>
        </w:rPr>
        <w:t xml:space="preserve"> in </w:t>
      </w:r>
      <w:r>
        <w:rPr>
          <w:szCs w:val="18"/>
          <w:lang w:eastAsia="ko-KR"/>
        </w:rPr>
        <w:t>the</w:t>
      </w:r>
      <w:r w:rsidRPr="004803BB">
        <w:rPr>
          <w:szCs w:val="18"/>
          <w:lang w:eastAsia="ko-KR"/>
        </w:rPr>
        <w:t xml:space="preserve"> SL BWP and </w:t>
      </w:r>
      <w:r>
        <w:rPr>
          <w:szCs w:val="18"/>
          <w:lang w:eastAsia="ko-KR"/>
        </w:rPr>
        <w:t xml:space="preserve">in an </w:t>
      </w:r>
      <w:r w:rsidRPr="004803BB">
        <w:rPr>
          <w:szCs w:val="18"/>
          <w:lang w:eastAsia="ko-KR"/>
        </w:rPr>
        <w:t xml:space="preserve">active UL BWP in </w:t>
      </w:r>
      <w:r>
        <w:rPr>
          <w:szCs w:val="18"/>
          <w:lang w:eastAsia="ko-KR"/>
        </w:rPr>
        <w:t>a</w:t>
      </w:r>
      <w:r w:rsidRPr="004803BB">
        <w:rPr>
          <w:szCs w:val="18"/>
          <w:lang w:eastAsia="ko-KR"/>
        </w:rPr>
        <w:t xml:space="preserve"> same carrier</w:t>
      </w:r>
      <w:r>
        <w:rPr>
          <w:szCs w:val="18"/>
          <w:lang w:eastAsia="ko-KR"/>
        </w:rPr>
        <w:t xml:space="preserve"> of a same cell</w:t>
      </w:r>
      <w:r w:rsidRPr="004803BB">
        <w:rPr>
          <w:szCs w:val="18"/>
          <w:lang w:eastAsia="ko-KR"/>
        </w:rPr>
        <w:t xml:space="preserve">. </w:t>
      </w:r>
      <w:r>
        <w:rPr>
          <w:szCs w:val="18"/>
          <w:lang w:eastAsia="ko-KR"/>
        </w:rPr>
        <w:t>I</w:t>
      </w:r>
      <w:r w:rsidRPr="004803BB">
        <w:rPr>
          <w:lang w:eastAsia="ko-KR"/>
        </w:rPr>
        <w:t xml:space="preserve">f </w:t>
      </w:r>
      <w:r>
        <w:rPr>
          <w:lang w:eastAsia="ko-KR"/>
        </w:rPr>
        <w:t>the active UL BWP numerology is different than the SL BWP numerology</w:t>
      </w:r>
      <w:r w:rsidRPr="004803BB">
        <w:rPr>
          <w:lang w:eastAsia="ko-KR"/>
        </w:rPr>
        <w:t xml:space="preserve">, </w:t>
      </w:r>
      <w:r>
        <w:rPr>
          <w:lang w:eastAsia="ko-KR"/>
        </w:rPr>
        <w:t xml:space="preserve">the </w:t>
      </w:r>
      <w:r w:rsidRPr="004803BB">
        <w:rPr>
          <w:lang w:eastAsia="ko-KR"/>
        </w:rPr>
        <w:t>SL BWP is deactivate</w:t>
      </w:r>
      <w:r>
        <w:rPr>
          <w:lang w:eastAsia="ko-KR"/>
        </w:rPr>
        <w:t>d</w:t>
      </w:r>
      <w:r w:rsidRPr="004803BB">
        <w:rPr>
          <w:lang w:eastAsia="ko-KR"/>
        </w:rPr>
        <w:t xml:space="preserve">. </w:t>
      </w:r>
    </w:p>
    <w:p w14:paraId="758EE0E9" w14:textId="234A62C0" w:rsidR="00E21265" w:rsidRDefault="00E21265" w:rsidP="009D1348">
      <w:r>
        <w:t>A priority of a</w:t>
      </w:r>
      <w:r w:rsidRPr="00E7565B">
        <w:t xml:space="preserve"> </w:t>
      </w:r>
      <w:r>
        <w:t xml:space="preserve">PSSCH according to </w:t>
      </w:r>
      <w:r w:rsidRPr="00073F8C">
        <w:rPr>
          <w:bCs/>
          <w:kern w:val="32"/>
          <w:lang w:val="en-US" w:eastAsia="zh-CN"/>
        </w:rPr>
        <w:t>NR radio access</w:t>
      </w:r>
      <w:r>
        <w:t xml:space="preserve"> or according to E-UTRA</w:t>
      </w:r>
      <w:r w:rsidRPr="00073F8C">
        <w:rPr>
          <w:bCs/>
          <w:kern w:val="32"/>
          <w:lang w:val="en-US" w:eastAsia="zh-CN"/>
        </w:rPr>
        <w:t xml:space="preserve"> radio access</w:t>
      </w:r>
      <w:r>
        <w:t xml:space="preserve"> is indicated by a priority field in a respective scheduling</w:t>
      </w:r>
      <w:r w:rsidRPr="00E7565B">
        <w:t xml:space="preserve"> SCI</w:t>
      </w:r>
      <w:r>
        <w:t xml:space="preserve"> format. A priority of a PSSS/SSSS/PSBCH</w:t>
      </w:r>
      <w:r w:rsidRPr="00E7565B">
        <w:t xml:space="preserve"> </w:t>
      </w:r>
      <w:r>
        <w:t>according to E-UTRA radio access</w:t>
      </w:r>
      <w:r w:rsidRPr="00E7565B">
        <w:t xml:space="preserve"> is</w:t>
      </w:r>
      <w:r>
        <w:t xml:space="preserve"> provided by</w:t>
      </w:r>
      <w:r w:rsidRPr="00E7565B">
        <w:t xml:space="preserve"> </w:t>
      </w:r>
      <w:r w:rsidR="007B6046" w:rsidRPr="00882C4D">
        <w:rPr>
          <w:i/>
          <w:iCs/>
        </w:rPr>
        <w:t>sl-SSB-PriorityEUTRA</w:t>
      </w:r>
      <w:r w:rsidR="007B6046" w:rsidRPr="00882C4D">
        <w:rPr>
          <w:rFonts w:eastAsia="MS Mincho"/>
        </w:rPr>
        <w:t xml:space="preserve"> [13, TS 36.213]</w:t>
      </w:r>
      <w:r>
        <w:t>. A priority of an</w:t>
      </w:r>
      <w:r w:rsidRPr="00E7565B">
        <w:t xml:space="preserve"> </w:t>
      </w:r>
      <w:r>
        <w:t>S-</w:t>
      </w:r>
      <w:r w:rsidRPr="00E7565B">
        <w:t>SS</w:t>
      </w:r>
      <w:r>
        <w:t>/P</w:t>
      </w:r>
      <w:r w:rsidR="00025E35">
        <w:t>S</w:t>
      </w:r>
      <w:r>
        <w:t>BCH block is provided by</w:t>
      </w:r>
      <w:r w:rsidRPr="00E7565B">
        <w:t xml:space="preserve"> </w:t>
      </w:r>
      <w:r w:rsidR="003638A6" w:rsidRPr="00B20F51">
        <w:rPr>
          <w:rFonts w:eastAsiaTheme="minorEastAsia"/>
          <w:i/>
        </w:rPr>
        <w:t>sl-SSB-PriorityNR</w:t>
      </w:r>
      <w:r>
        <w:t>. A priority of a PSFCH is same as the priority of a</w:t>
      </w:r>
      <w:r w:rsidRPr="00E7565B">
        <w:t xml:space="preserve"> corresponding PSSCH.</w:t>
      </w:r>
    </w:p>
    <w:p w14:paraId="64CB2DC6" w14:textId="34B473AB" w:rsidR="00691237" w:rsidRPr="00D84934" w:rsidRDefault="00691237" w:rsidP="009D1348">
      <w:r>
        <w:rPr>
          <w:bCs/>
        </w:rPr>
        <w:t>A UE does not expect to be provided search space sets associated with CORESETs on more than one cell to monitor PDCCH for detection of DCI format 3_0 or DCI format 3_1.</w:t>
      </w:r>
    </w:p>
    <w:p w14:paraId="05573259" w14:textId="77777777" w:rsidR="00E21265" w:rsidRPr="00FB646D" w:rsidRDefault="00E21265" w:rsidP="00E21265">
      <w:pPr>
        <w:pStyle w:val="Heading2"/>
        <w:ind w:left="1136" w:hanging="1136"/>
      </w:pPr>
      <w:bookmarkStart w:id="804" w:name="_Toc29894876"/>
      <w:bookmarkStart w:id="805" w:name="_Toc29899175"/>
      <w:bookmarkStart w:id="806" w:name="_Toc29899593"/>
      <w:bookmarkStart w:id="807" w:name="_Toc29917329"/>
      <w:bookmarkStart w:id="808" w:name="_Toc36498203"/>
      <w:bookmarkStart w:id="809" w:name="_Toc45699231"/>
      <w:bookmarkStart w:id="810" w:name="_Toc105765346"/>
      <w:r>
        <w:t>16</w:t>
      </w:r>
      <w:r w:rsidRPr="00B916EC">
        <w:t>.</w:t>
      </w:r>
      <w:r>
        <w:t>1</w:t>
      </w:r>
      <w:r w:rsidRPr="00B916EC">
        <w:rPr>
          <w:rFonts w:hint="eastAsia"/>
        </w:rPr>
        <w:tab/>
      </w:r>
      <w:r>
        <w:t>Synchronization procedures</w:t>
      </w:r>
      <w:bookmarkEnd w:id="804"/>
      <w:bookmarkEnd w:id="805"/>
      <w:bookmarkEnd w:id="806"/>
      <w:bookmarkEnd w:id="807"/>
      <w:bookmarkEnd w:id="808"/>
      <w:bookmarkEnd w:id="809"/>
      <w:bookmarkEnd w:id="810"/>
    </w:p>
    <w:p w14:paraId="7D3342CA" w14:textId="77777777" w:rsidR="00E21265" w:rsidRPr="00B916EC" w:rsidRDefault="00E21265" w:rsidP="00E21265">
      <w:pPr>
        <w:kinsoku w:val="0"/>
        <w:overflowPunct w:val="0"/>
      </w:pPr>
      <w:r w:rsidRPr="00B916EC">
        <w:t xml:space="preserve">A UE receives the following </w:t>
      </w:r>
      <w:r>
        <w:t>SL synchronization signals</w:t>
      </w:r>
      <w:r w:rsidRPr="00B916EC">
        <w:t xml:space="preserve"> in order to perform </w:t>
      </w:r>
      <w:r>
        <w:t xml:space="preserve">synchronization procedures based on S-SS/PSBCH blocks: SL </w:t>
      </w:r>
      <w:r w:rsidRPr="00B916EC">
        <w:t>primary synchronization signal</w:t>
      </w:r>
      <w:r>
        <w:t>s</w:t>
      </w:r>
      <w:r w:rsidRPr="00B916EC">
        <w:t xml:space="preserve"> (</w:t>
      </w:r>
      <w:r>
        <w:t>S-</w:t>
      </w:r>
      <w:r w:rsidRPr="00B916EC">
        <w:t xml:space="preserve">PSS) and </w:t>
      </w:r>
      <w:r>
        <w:t xml:space="preserve">SL </w:t>
      </w:r>
      <w:r w:rsidRPr="00B916EC">
        <w:t>secondary synchronization signal</w:t>
      </w:r>
      <w:r>
        <w:t>s</w:t>
      </w:r>
      <w:r w:rsidRPr="00B916EC">
        <w:t xml:space="preserve"> (</w:t>
      </w:r>
      <w:r>
        <w:t>S-</w:t>
      </w:r>
      <w:r w:rsidRPr="00B916EC">
        <w:t xml:space="preserve">SSS) [4, TS 38.211]. </w:t>
      </w:r>
    </w:p>
    <w:p w14:paraId="32964402" w14:textId="24022F8A" w:rsidR="00E21265" w:rsidRPr="00B916EC" w:rsidRDefault="00E21265" w:rsidP="00E21265">
      <w:pPr>
        <w:kinsoku w:val="0"/>
        <w:overflowPunct w:val="0"/>
        <w:spacing w:after="160" w:line="259" w:lineRule="auto"/>
      </w:pPr>
      <w:r w:rsidRPr="00B916EC">
        <w:t>A UE assume</w:t>
      </w:r>
      <w:r>
        <w:t>s</w:t>
      </w:r>
      <w:r w:rsidRPr="00B916EC">
        <w:t xml:space="preserve"> that reception occasions of a physical </w:t>
      </w:r>
      <w:r>
        <w:t xml:space="preserve">sidelink </w:t>
      </w:r>
      <w:r w:rsidRPr="00B916EC">
        <w:t>broadcast channel (P</w:t>
      </w:r>
      <w:r>
        <w:t>S</w:t>
      </w:r>
      <w:r w:rsidRPr="00B916EC">
        <w:t xml:space="preserve">BCH), </w:t>
      </w:r>
      <w:r>
        <w:t>S-</w:t>
      </w:r>
      <w:r w:rsidRPr="00B916EC">
        <w:t xml:space="preserve">PSS, and </w:t>
      </w:r>
      <w:r>
        <w:t>S-</w:t>
      </w:r>
      <w:r w:rsidRPr="00B916EC">
        <w:t>SSS ar</w:t>
      </w:r>
      <w:r>
        <w:t>e in consecutive symbols [4, TS 38.211]</w:t>
      </w:r>
      <w:r w:rsidRPr="00B916EC">
        <w:t xml:space="preserve"> and form a </w:t>
      </w:r>
      <w:r>
        <w:t>S-</w:t>
      </w:r>
      <w:r w:rsidRPr="00B916EC">
        <w:t>SS/P</w:t>
      </w:r>
      <w:r>
        <w:t>S</w:t>
      </w:r>
      <w:r w:rsidRPr="00B916EC">
        <w:t>BCH block.</w:t>
      </w:r>
    </w:p>
    <w:p w14:paraId="49BBC7AF" w14:textId="03B570B4" w:rsidR="00E21265" w:rsidRDefault="00E21265" w:rsidP="00E21265">
      <w:pPr>
        <w:kinsoku w:val="0"/>
        <w:overflowPunct w:val="0"/>
      </w:pPr>
      <w:r>
        <w:lastRenderedPageBreak/>
        <w:t>For reception of a S-SS/PSBCH block, a UE assumes a frequency location corresponding to the subcarrier with index 66 in the S-</w:t>
      </w:r>
      <w:r w:rsidRPr="00B916EC">
        <w:t>SS/P</w:t>
      </w:r>
      <w:r>
        <w:t>S</w:t>
      </w:r>
      <w:r w:rsidRPr="00B916EC">
        <w:t xml:space="preserve">BCH </w:t>
      </w:r>
      <w:r w:rsidRPr="00E93803">
        <w:t xml:space="preserve">block [4, TS 38.211], is provided by </w:t>
      </w:r>
      <w:r w:rsidR="007B6046">
        <w:rPr>
          <w:i/>
        </w:rPr>
        <w:t>sl-A</w:t>
      </w:r>
      <w:r w:rsidR="007B6046" w:rsidRPr="00E93803">
        <w:rPr>
          <w:i/>
        </w:rPr>
        <w:t>bsoluteFrequencySSB</w:t>
      </w:r>
      <w:r w:rsidRPr="00E93803">
        <w:t xml:space="preserve">. The UE assumes that </w:t>
      </w:r>
      <w:r w:rsidR="00025E35">
        <w:t xml:space="preserve">a </w:t>
      </w:r>
      <w:r w:rsidRPr="00E93803">
        <w:t>S-</w:t>
      </w:r>
      <w:r>
        <w:t>PSS</w:t>
      </w:r>
      <w:r w:rsidR="00025E35">
        <w:t xml:space="preserve"> symbol</w:t>
      </w:r>
      <w:r>
        <w:t xml:space="preserve">, </w:t>
      </w:r>
      <w:r w:rsidR="00025E35">
        <w:t xml:space="preserve">a </w:t>
      </w:r>
      <w:r>
        <w:t>S-SSS</w:t>
      </w:r>
      <w:r w:rsidR="00025E35">
        <w:t xml:space="preserve"> symbol</w:t>
      </w:r>
      <w:r>
        <w:t xml:space="preserve">, and </w:t>
      </w:r>
      <w:r w:rsidR="00025E35">
        <w:t xml:space="preserve">a </w:t>
      </w:r>
      <w:r>
        <w:t>PSBCH</w:t>
      </w:r>
      <w:r w:rsidR="00025E35">
        <w:t xml:space="preserve"> symbol</w:t>
      </w:r>
      <w:r>
        <w:t xml:space="preserve"> have </w:t>
      </w:r>
      <w:r w:rsidR="00025E35">
        <w:t xml:space="preserve">a </w:t>
      </w:r>
      <w:r w:rsidRPr="00E93803">
        <w:t xml:space="preserve">same </w:t>
      </w:r>
      <w:r w:rsidR="006A00C3">
        <w:t>transmission power</w:t>
      </w:r>
      <w:r w:rsidRPr="00E93803">
        <w:t xml:space="preserve">. The UE assumes a same numerology of the S-SS/PSBCH as for a SL BWP of the S-SS/PSBCH block reception, and that a bandwidth of the S-SS/PSBCH is within a bandwidth of the </w:t>
      </w:r>
      <w:r w:rsidRPr="00E93803">
        <w:rPr>
          <w:rFonts w:eastAsia="MS Mincho"/>
        </w:rPr>
        <w:t xml:space="preserve">SL BWP. </w:t>
      </w:r>
      <w:r w:rsidRPr="00E93803">
        <w:t>The UE assumes</w:t>
      </w:r>
      <w:r>
        <w:rPr>
          <w:rFonts w:ascii="sans-serif-black" w:hAnsi="sans-serif-black"/>
        </w:rPr>
        <w:t xml:space="preserve"> the subcarrier with index 0 in the S-SS/P</w:t>
      </w:r>
      <w:r w:rsidR="006A00C3">
        <w:rPr>
          <w:rFonts w:ascii="sans-serif-black" w:hAnsi="sans-serif-black"/>
        </w:rPr>
        <w:t>S</w:t>
      </w:r>
      <w:r>
        <w:rPr>
          <w:rFonts w:ascii="sans-serif-black" w:hAnsi="sans-serif-black"/>
        </w:rPr>
        <w:t xml:space="preserve">BCH block is aligned with a subcarrier with index 0 in </w:t>
      </w:r>
      <w:r w:rsidR="003638A6">
        <w:rPr>
          <w:rFonts w:ascii="sans-serif-black" w:hAnsi="sans-serif-black"/>
        </w:rPr>
        <w:t xml:space="preserve">an RB of </w:t>
      </w:r>
      <w:r>
        <w:rPr>
          <w:rFonts w:ascii="sans-serif-black" w:hAnsi="sans-serif-black"/>
        </w:rPr>
        <w:t>the SL BWP.</w:t>
      </w:r>
    </w:p>
    <w:p w14:paraId="43E85EF0" w14:textId="2A1BA3C2" w:rsidR="00E21265" w:rsidRDefault="00E21265" w:rsidP="00E21265">
      <w:pPr>
        <w:rPr>
          <w:lang w:eastAsia="ja-JP"/>
        </w:rPr>
      </w:pPr>
      <w:r>
        <w:t xml:space="preserve">A UE is provided, by </w:t>
      </w:r>
      <w:r w:rsidR="007B6046" w:rsidRPr="00882C4D">
        <w:rPr>
          <w:i/>
          <w:iCs/>
        </w:rPr>
        <w:t>sl-</w:t>
      </w:r>
      <w:r w:rsidR="007B6046" w:rsidRPr="00882C4D">
        <w:rPr>
          <w:i/>
        </w:rPr>
        <w:t>NumSSB-WithinPeriod</w:t>
      </w:r>
      <w:r>
        <w:t xml:space="preserve">, a number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period</m:t>
            </m:r>
          </m:sub>
          <m:sup>
            <m:r>
              <m:rPr>
                <m:sty m:val="p"/>
              </m:rPr>
              <w:rPr>
                <w:rFonts w:ascii="Cambria Math" w:hAnsi="Cambria Math"/>
              </w:rPr>
              <m:t>S-SSB</m:t>
            </m:r>
          </m:sup>
        </m:sSubSup>
      </m:oMath>
      <w:r>
        <w:t xml:space="preserve"> of S-SS/PSBCH blocks in a period of 16 frames. The UE assumes that a transmission of the S-SS/PSBCH blocks in the period is with a periodicity of 16 frames. T</w:t>
      </w:r>
      <w:r w:rsidRPr="00B916EC">
        <w:t xml:space="preserve">he </w:t>
      </w:r>
      <w:r>
        <w:t xml:space="preserve">UE determines </w:t>
      </w:r>
      <w:r w:rsidRPr="00B916EC">
        <w:t>indexes</w:t>
      </w:r>
      <w:r>
        <w:t xml:space="preserve"> of slots that include</w:t>
      </w:r>
      <w:r w:rsidRPr="00B916EC">
        <w:t xml:space="preserve"> </w:t>
      </w:r>
      <w:r>
        <w:t>S-</w:t>
      </w:r>
      <w:r w:rsidRPr="00B916EC">
        <w:t>SS/P</w:t>
      </w:r>
      <w:r>
        <w:t>SBCH block</w:t>
      </w:r>
      <w:r w:rsidRPr="00B916EC">
        <w:t xml:space="preserve"> </w:t>
      </w:r>
      <w:r>
        <w:t xml:space="preserve">as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offset</m:t>
            </m:r>
            <m:ctrlPr>
              <w:rPr>
                <w:rFonts w:ascii="Cambria Math" w:hAnsi="Cambria Math"/>
              </w:rPr>
            </m:ctrlPr>
          </m:sub>
          <m:sup>
            <m:r>
              <m:rPr>
                <m:sty m:val="p"/>
              </m:rPr>
              <w:rPr>
                <w:rFonts w:ascii="Cambria Math" w:hAnsi="Cambria Math"/>
              </w:rPr>
              <m:t>S-SSB</m:t>
            </m:r>
          </m:sup>
        </m:sSubSup>
      </m:oMath>
      <w:r>
        <w:t>+</w:t>
      </w:r>
      <m:oMath>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interval</m:t>
                </m:r>
                <m:ctrlPr>
                  <w:rPr>
                    <w:rFonts w:ascii="Cambria Math" w:hAnsi="Cambria Math"/>
                  </w:rPr>
                </m:ctrlPr>
              </m:sub>
              <m:sup>
                <m:r>
                  <m:rPr>
                    <m:sty m:val="p"/>
                  </m:rPr>
                  <w:rPr>
                    <w:rFonts w:ascii="Cambria Math" w:hAnsi="Cambria Math"/>
                  </w:rPr>
                  <m:t>S-SSB</m:t>
                </m:r>
              </m:sup>
            </m:sSubSup>
            <m:r>
              <w:rPr>
                <w:rFonts w:ascii="Cambria Math" w:hAnsi="Cambria Math"/>
              </w:rPr>
              <m:t>+1</m:t>
            </m:r>
          </m:e>
        </m:d>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oMath>
      <w:r w:rsidRPr="00F827FD">
        <w:t xml:space="preserve">, </w:t>
      </w:r>
      <w:r>
        <w:rPr>
          <w:lang w:eastAsia="ja-JP"/>
        </w:rPr>
        <w:t>where</w:t>
      </w:r>
    </w:p>
    <w:p w14:paraId="448EF946" w14:textId="64B4C15C" w:rsidR="00E21265" w:rsidRPr="00F56BF9" w:rsidRDefault="00E21265" w:rsidP="00E21265">
      <w:pPr>
        <w:pStyle w:val="B1"/>
        <w:rPr>
          <w:lang w:val="en-GB"/>
        </w:rPr>
      </w:pPr>
      <w:r w:rsidRPr="0068348F">
        <w:t>-</w:t>
      </w:r>
      <w:r w:rsidRPr="0068348F">
        <w:tab/>
      </w:r>
      <w:r>
        <w:rPr>
          <w:lang w:eastAsia="ja-JP"/>
        </w:rPr>
        <w:t>index 0 corresponds to a</w:t>
      </w:r>
      <w:r w:rsidRPr="00F827FD">
        <w:rPr>
          <w:lang w:eastAsia="ja-JP"/>
        </w:rPr>
        <w:t xml:space="preserve"> first slot in a </w:t>
      </w:r>
      <w:r>
        <w:rPr>
          <w:lang w:eastAsia="ja-JP"/>
        </w:rPr>
        <w:t xml:space="preserve">frame with SFN </w:t>
      </w:r>
      <w:r w:rsidR="000656C3">
        <w:rPr>
          <w:lang w:eastAsia="ja-JP"/>
        </w:rPr>
        <w:t xml:space="preserve">of the serving cell </w:t>
      </w:r>
      <w:r>
        <w:rPr>
          <w:lang w:eastAsia="ja-JP"/>
        </w:rPr>
        <w:t xml:space="preserve">satisfying </w:t>
      </w:r>
      <m:oMath>
        <m:r>
          <m:rPr>
            <m:sty m:val="p"/>
          </m:rPr>
          <w:rPr>
            <w:rFonts w:ascii="Cambria Math" w:hAnsi="Cambria Math"/>
            <w:lang w:eastAsia="ja-JP"/>
          </w:rPr>
          <m:t>(SFN mod 16)=0</m:t>
        </m:r>
      </m:oMath>
      <w:r w:rsidR="000656C3">
        <w:rPr>
          <w:lang w:val="en-GB" w:eastAsia="ja-JP"/>
        </w:rPr>
        <w:t xml:space="preserve"> </w:t>
      </w:r>
      <w:r w:rsidR="000656C3">
        <w:rPr>
          <w:lang w:eastAsia="ko-KR"/>
        </w:rPr>
        <w:t>or DFN satisfying (DFN mod 16) = 0</w:t>
      </w:r>
    </w:p>
    <w:p w14:paraId="3BFDD556" w14:textId="77777777" w:rsidR="00E21265" w:rsidRDefault="00E21265" w:rsidP="00E21265">
      <w:pPr>
        <w:pStyle w:val="B1"/>
      </w:pPr>
      <w:r w:rsidRPr="0068348F">
        <w:t>-</w:t>
      </w:r>
      <w:r w:rsidRPr="0068348F">
        <w:tab/>
      </w:r>
      <m:oMath>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oMath>
      <w:r>
        <w:t xml:space="preserve"> is a S-SS/PSBCH block index within the number of S-SS/PSBCH blocks in the period, with </w:t>
      </w:r>
      <m:oMath>
        <m:r>
          <w:rPr>
            <w:rFonts w:ascii="Cambria Math" w:hAnsi="Cambria Math"/>
          </w:rPr>
          <m:t>0≤</m:t>
        </m:r>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period</m:t>
            </m:r>
          </m:sub>
          <m:sup>
            <m:r>
              <m:rPr>
                <m:sty m:val="p"/>
              </m:rPr>
              <w:rPr>
                <w:rFonts w:ascii="Cambria Math" w:hAnsi="Cambria Math"/>
              </w:rPr>
              <m:t>S-SSB</m:t>
            </m:r>
          </m:sup>
        </m:sSubSup>
        <m:r>
          <w:rPr>
            <w:rFonts w:ascii="Cambria Math" w:hAnsi="Cambria Math"/>
          </w:rPr>
          <m:t>-1</m:t>
        </m:r>
      </m:oMath>
    </w:p>
    <w:p w14:paraId="13EE1518" w14:textId="7FF1434B" w:rsidR="00E21265" w:rsidRDefault="00E21265" w:rsidP="00E21265">
      <w:pPr>
        <w:pStyle w:val="B1"/>
      </w:pPr>
      <w:r w:rsidRPr="0068348F">
        <w:t>-</w:t>
      </w:r>
      <w:r w:rsidRPr="0068348F">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offset</m:t>
            </m:r>
            <m:ctrlPr>
              <w:rPr>
                <w:rFonts w:ascii="Cambria Math" w:hAnsi="Cambria Math"/>
              </w:rPr>
            </m:ctrlPr>
          </m:sub>
          <m:sup>
            <m:r>
              <m:rPr>
                <m:sty m:val="p"/>
              </m:rPr>
              <w:rPr>
                <w:rFonts w:ascii="Cambria Math" w:hAnsi="Cambria Math"/>
              </w:rPr>
              <m:t>S-SSB</m:t>
            </m:r>
          </m:sup>
        </m:sSubSup>
      </m:oMath>
      <w:r>
        <w:t xml:space="preserve"> is a slot offset from a start of the period to the first slot including S-SS/PSBCH block, provided by </w:t>
      </w:r>
      <w:r w:rsidR="007B6046" w:rsidRPr="00882C4D">
        <w:rPr>
          <w:i/>
          <w:iCs/>
          <w:lang w:val="en-US"/>
        </w:rPr>
        <w:t>sl-</w:t>
      </w:r>
      <w:r w:rsidR="007B6046" w:rsidRPr="00882C4D">
        <w:rPr>
          <w:i/>
          <w:lang w:val="en-US"/>
        </w:rPr>
        <w:t>T</w:t>
      </w:r>
      <w:r w:rsidR="007B6046" w:rsidRPr="00882C4D">
        <w:rPr>
          <w:i/>
        </w:rPr>
        <w:t>imeOffsetSSB</w:t>
      </w:r>
    </w:p>
    <w:p w14:paraId="2FABECD2" w14:textId="29B3CC79" w:rsidR="00E21265" w:rsidRDefault="00E21265" w:rsidP="00E21265">
      <w:pPr>
        <w:pStyle w:val="B1"/>
      </w:pPr>
      <w:r w:rsidRPr="0068348F">
        <w:t>-</w:t>
      </w:r>
      <w:r w:rsidRPr="0068348F">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interval</m:t>
            </m:r>
            <m:ctrlPr>
              <w:rPr>
                <w:rFonts w:ascii="Cambria Math" w:hAnsi="Cambria Math"/>
              </w:rPr>
            </m:ctrlPr>
          </m:sub>
          <m:sup>
            <m:r>
              <m:rPr>
                <m:sty m:val="p"/>
              </m:rPr>
              <w:rPr>
                <w:rFonts w:ascii="Cambria Math" w:hAnsi="Cambria Math"/>
              </w:rPr>
              <m:t>S-SSB</m:t>
            </m:r>
          </m:sup>
        </m:sSubSup>
      </m:oMath>
      <w:r>
        <w:t xml:space="preserve"> is a slot interval between S-</w:t>
      </w:r>
      <w:r w:rsidRPr="00B916EC">
        <w:t>SS/P</w:t>
      </w:r>
      <w:r>
        <w:t xml:space="preserve">SBCH blocks, provided by </w:t>
      </w:r>
      <w:r w:rsidR="007B6046" w:rsidRPr="00882C4D">
        <w:rPr>
          <w:i/>
          <w:iCs/>
          <w:lang w:val="en-US"/>
        </w:rPr>
        <w:t>sl-</w:t>
      </w:r>
      <w:r w:rsidR="00483119">
        <w:rPr>
          <w:i/>
          <w:lang w:val="en-GB"/>
        </w:rPr>
        <w:t>T</w:t>
      </w:r>
      <w:r w:rsidR="00483119" w:rsidRPr="00882C4D">
        <w:rPr>
          <w:i/>
        </w:rPr>
        <w:t>imeInterval</w:t>
      </w:r>
    </w:p>
    <w:p w14:paraId="05B5A8AC" w14:textId="310F05AC" w:rsidR="00674122" w:rsidRDefault="00674122" w:rsidP="003638A6">
      <w:pPr>
        <w:jc w:val="both"/>
      </w:pPr>
      <w:bookmarkStart w:id="811" w:name="_Toc29894877"/>
      <w:r w:rsidRPr="00D809F4">
        <w:t xml:space="preserve">For paired spectrum, an S-SS/PSBCH block can be transmitted/received only in a slot of an UL carrier. For unpaired spectrum, an S-SS/PSBCH block can be transmitted/received only in a slot of which all OFDM symbols are configured as UL </w:t>
      </w:r>
      <w:r w:rsidR="00483119">
        <w:rPr>
          <w:lang w:eastAsia="ko-KR"/>
        </w:rPr>
        <w:t>by</w:t>
      </w:r>
      <w:r w:rsidRPr="00D809F4">
        <w:rPr>
          <w:lang w:eastAsia="ko-KR"/>
        </w:rPr>
        <w:t xml:space="preserve"> </w:t>
      </w:r>
      <w:r w:rsidRPr="00D809F4">
        <w:rPr>
          <w:i/>
          <w:iCs/>
          <w:lang w:eastAsia="ko-KR"/>
        </w:rPr>
        <w:t>tdd-UL-DL-ConfigurationCommon</w:t>
      </w:r>
      <w:r w:rsidRPr="00D809F4">
        <w:rPr>
          <w:lang w:eastAsia="ko-KR"/>
        </w:rPr>
        <w:t xml:space="preserve"> </w:t>
      </w:r>
      <w:r w:rsidRPr="00D809F4">
        <w:t>of the serving cell if provided</w:t>
      </w:r>
      <w:r w:rsidRPr="00D809F4">
        <w:rPr>
          <w:i/>
          <w:iCs/>
          <w:lang w:eastAsia="ko-KR"/>
        </w:rPr>
        <w:t xml:space="preserve"> </w:t>
      </w:r>
      <w:r w:rsidRPr="00D809F4">
        <w:rPr>
          <w:lang w:eastAsia="ko-KR"/>
        </w:rPr>
        <w:t>or</w:t>
      </w:r>
      <w:r w:rsidRPr="00D809F4">
        <w:rPr>
          <w:i/>
          <w:iCs/>
          <w:lang w:eastAsia="ko-KR"/>
        </w:rPr>
        <w:t xml:space="preserve"> sl-TDD-Configuration</w:t>
      </w:r>
      <w:r w:rsidRPr="00D809F4">
        <w:rPr>
          <w:i/>
          <w:iCs/>
        </w:rPr>
        <w:t xml:space="preserve"> </w:t>
      </w:r>
      <w:r w:rsidRPr="00D809F4">
        <w:t xml:space="preserve">if provided or </w:t>
      </w:r>
      <w:r w:rsidRPr="00D809F4">
        <w:rPr>
          <w:i/>
          <w:iCs/>
        </w:rPr>
        <w:t>sl-TDD-Config</w:t>
      </w:r>
      <w:r w:rsidRPr="00D809F4">
        <w:t xml:space="preserve"> of the received PSBCH if provided</w:t>
      </w:r>
      <w:r w:rsidRPr="00D809F4">
        <w:rPr>
          <w:lang w:eastAsia="ko-KR"/>
        </w:rPr>
        <w:t>. Or i</w:t>
      </w:r>
      <w:r w:rsidRPr="00D809F4">
        <w:t xml:space="preserve">f </w:t>
      </w:r>
      <w:r w:rsidRPr="00D809F4">
        <w:rPr>
          <w:i/>
          <w:iCs/>
        </w:rPr>
        <w:t>tdd-UL-DL-ConfigurationCommon</w:t>
      </w:r>
      <w:r w:rsidRPr="00D809F4">
        <w:t xml:space="preserve"> and </w:t>
      </w:r>
      <w:r w:rsidRPr="00D809F4">
        <w:rPr>
          <w:i/>
          <w:iCs/>
        </w:rPr>
        <w:t>sl-TDD-Configuration</w:t>
      </w:r>
      <w:r w:rsidRPr="00D809F4">
        <w:t xml:space="preserve"> are not provided for a spectrum indicated with only PC5 interface in Table 5.2E.1-1 in [TS 38.101-1], an S-SS/PSBCH block can be transmitted/received in any slot of the spectrum.</w:t>
      </w:r>
    </w:p>
    <w:p w14:paraId="4E6FD813" w14:textId="70C30C24" w:rsidR="003638A6" w:rsidRDefault="003638A6" w:rsidP="003638A6">
      <w:pPr>
        <w:jc w:val="both"/>
        <w:rPr>
          <w:rFonts w:eastAsia="DengXian"/>
          <w:lang w:eastAsia="zh-CN"/>
        </w:rPr>
      </w:pPr>
      <w:r w:rsidRPr="001E2A52">
        <w:rPr>
          <w:rFonts w:eastAsiaTheme="minorEastAsia"/>
          <w:lang w:eastAsia="zh-CN"/>
        </w:rPr>
        <w:t xml:space="preserve">For transmission of an S-SS/PSBCH block, a UE includes </w:t>
      </w:r>
      <w:r w:rsidRPr="001E2A52">
        <w:rPr>
          <w:rFonts w:eastAsia="DengXian"/>
          <w:lang w:eastAsia="zh-CN"/>
        </w:rPr>
        <w:t xml:space="preserve">a bit sequence </w:t>
      </w:r>
      <m:oMath>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0</m:t>
            </m:r>
          </m:sub>
        </m:sSub>
        <m: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1</m:t>
            </m:r>
          </m:sub>
        </m:sSub>
        <m: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2</m:t>
            </m:r>
          </m:sub>
        </m:sSub>
        <m: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3</m:t>
            </m:r>
          </m:sub>
        </m:sSub>
        <m:r>
          <w:rPr>
            <w:rFonts w:ascii="Cambria Math" w:eastAsia="DengXian" w:hAnsi="Cambria Math"/>
            <w:lang w:eastAsia="zh-CN"/>
          </w:rPr>
          <m:t>, …,</m:t>
        </m:r>
        <m:r>
          <m:rPr>
            <m:sty m:val="p"/>
          </m:rP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11</m:t>
            </m:r>
          </m:sub>
        </m:sSub>
      </m:oMath>
      <w:r w:rsidRPr="001E2A52">
        <w:rPr>
          <w:rFonts w:eastAsia="DengXian"/>
          <w:lang w:eastAsia="zh-CN"/>
        </w:rPr>
        <w:t xml:space="preserve"> in the PSBCH payload to indicate </w:t>
      </w:r>
      <w:r w:rsidRPr="001E2A52">
        <w:rPr>
          <w:i/>
        </w:rPr>
        <w:t>sl-TDD-Config</w:t>
      </w:r>
      <w:r w:rsidRPr="001E2A52">
        <w:rPr>
          <w:rFonts w:eastAsia="DengXian"/>
          <w:lang w:eastAsia="zh-CN"/>
        </w:rPr>
        <w:t xml:space="preserve"> and provide a slot format over a number of slots</w:t>
      </w:r>
      <w:r w:rsidR="00691237">
        <w:rPr>
          <w:rFonts w:eastAsia="DengXian"/>
          <w:lang w:eastAsia="zh-CN"/>
        </w:rPr>
        <w:t>.</w:t>
      </w:r>
    </w:p>
    <w:p w14:paraId="53899DE1" w14:textId="0F5F897B" w:rsidR="00691237" w:rsidRDefault="00691237" w:rsidP="00691237">
      <w:pPr>
        <w:jc w:val="both"/>
        <w:rPr>
          <w:rFonts w:eastAsiaTheme="minorEastAsia"/>
          <w:lang w:eastAsia="zh-CN"/>
        </w:rPr>
      </w:pPr>
      <w:r>
        <w:rPr>
          <w:rFonts w:eastAsia="DengXian"/>
          <w:lang w:eastAsia="zh-CN"/>
        </w:rPr>
        <w:t xml:space="preserve">For paired spectrum, or if </w:t>
      </w:r>
      <w:r w:rsidRPr="005D6701">
        <w:rPr>
          <w:i/>
        </w:rPr>
        <w:t>tdd-UL-DL-ConfigurationCommon</w:t>
      </w:r>
      <w:r>
        <w:rPr>
          <w:rFonts w:eastAsiaTheme="minorEastAsia" w:hint="eastAsia"/>
          <w:lang w:eastAsia="zh-CN"/>
        </w:rPr>
        <w:t xml:space="preserve"> </w:t>
      </w:r>
      <w:r>
        <w:rPr>
          <w:rFonts w:eastAsiaTheme="minorEastAsia"/>
          <w:lang w:eastAsia="zh-CN"/>
        </w:rPr>
        <w:t>and</w:t>
      </w:r>
      <w:r>
        <w:rPr>
          <w:rFonts w:eastAsiaTheme="minorEastAsia" w:hint="eastAsia"/>
          <w:lang w:eastAsia="zh-CN"/>
        </w:rPr>
        <w:t xml:space="preserve"> </w:t>
      </w:r>
      <w:r w:rsidRPr="000B4D68">
        <w:rPr>
          <w:rFonts w:eastAsia="Gulim"/>
          <w:i/>
          <w:iCs/>
          <w:lang w:eastAsia="ko-KR"/>
        </w:rPr>
        <w:t>sl-TDD-Configuration</w:t>
      </w:r>
      <w:r>
        <w:rPr>
          <w:rFonts w:eastAsiaTheme="minorEastAsia" w:hint="eastAsia"/>
          <w:lang w:eastAsia="zh-CN"/>
        </w:rPr>
        <w:t xml:space="preserve"> </w:t>
      </w:r>
      <w:r>
        <w:rPr>
          <w:rFonts w:eastAsiaTheme="minorEastAsia"/>
          <w:lang w:eastAsia="zh-CN"/>
        </w:rPr>
        <w:t>are not</w:t>
      </w:r>
      <w:r>
        <w:rPr>
          <w:rFonts w:eastAsiaTheme="minorEastAsia" w:hint="eastAsia"/>
          <w:lang w:eastAsia="zh-CN"/>
        </w:rPr>
        <w:t xml:space="preserve"> provided for a spectrum indicated with only PC5 interface in Table 5.2E.1-1 </w:t>
      </w:r>
      <w:r>
        <w:rPr>
          <w:rFonts w:eastAsiaTheme="minorEastAsia"/>
          <w:lang w:eastAsia="zh-CN"/>
        </w:rPr>
        <w:t>in</w:t>
      </w:r>
      <w:r>
        <w:rPr>
          <w:rFonts w:eastAsiaTheme="minorEastAsia" w:hint="eastAsia"/>
          <w:lang w:eastAsia="zh-CN"/>
        </w:rPr>
        <w:t xml:space="preserve"> [TS 38.101-1]</w:t>
      </w:r>
      <w:r>
        <w:rPr>
          <w:rFonts w:eastAsiaTheme="minorEastAsia"/>
          <w:lang w:eastAsia="zh-CN"/>
        </w:rPr>
        <w:t>,</w:t>
      </w:r>
      <w:r>
        <w:rPr>
          <w:rFonts w:eastAsiaTheme="minorEastAsia" w:hint="eastAsia"/>
          <w:lang w:eastAsia="zh-CN"/>
        </w:rPr>
        <w:t xml:space="preserve"> </w:t>
      </w:r>
    </w:p>
    <w:p w14:paraId="617A9D7F" w14:textId="76B448F7" w:rsidR="00691237" w:rsidRPr="00A31DA3" w:rsidRDefault="00691237" w:rsidP="00691237">
      <w:pPr>
        <w:pStyle w:val="B1"/>
        <w:ind w:leftChars="142"/>
        <w:rPr>
          <w:rFonts w:eastAsiaTheme="minorEastAsia"/>
          <w:lang w:val="en-US" w:eastAsia="zh-CN"/>
        </w:rPr>
      </w:pPr>
      <w:r w:rsidRPr="005D6701">
        <w:t>-</w:t>
      </w:r>
      <w:r w:rsidRPr="005D6701">
        <w:tab/>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4</m:t>
            </m:r>
          </m:sub>
        </m:sSub>
        <m:sSub>
          <m:sSubPr>
            <m:ctrlPr>
              <w:rPr>
                <w:rFonts w:ascii="Cambria Math" w:hAnsi="Cambria Math"/>
              </w:rPr>
            </m:ctrlPr>
          </m:sSubPr>
          <m:e>
            <m:r>
              <w:rPr>
                <w:rFonts w:ascii="Cambria Math" w:hAnsi="Cambria Math"/>
              </w:rPr>
              <m:t>, a</m:t>
            </m:r>
          </m:e>
          <m:sub>
            <m:r>
              <m:rPr>
                <m:sty m:val="p"/>
              </m:rPr>
              <w:rPr>
                <w:rFonts w:ascii="Cambria Math" w:hAnsi="Cambria Math"/>
              </w:rPr>
              <m:t>5</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6</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7</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8</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9</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11</m:t>
            </m:r>
          </m:sub>
        </m:sSub>
      </m:oMath>
      <w:r>
        <w:rPr>
          <w:rFonts w:eastAsiaTheme="minorEastAsia" w:hint="eastAsia"/>
          <w:lang w:eastAsia="zh-CN"/>
        </w:rPr>
        <w:t xml:space="preserve"> are set to</w:t>
      </w:r>
      <w:r>
        <w:rPr>
          <w:rFonts w:eastAsiaTheme="minorEastAsia"/>
          <w:lang w:val="en-US" w:eastAsia="zh-CN"/>
        </w:rPr>
        <w:t xml:space="preserve"> '</w:t>
      </w:r>
      <w:r>
        <w:rPr>
          <w:rFonts w:eastAsiaTheme="minorEastAsia" w:hint="eastAsia"/>
          <w:lang w:eastAsia="zh-CN"/>
        </w:rPr>
        <w:t>1</w:t>
      </w:r>
      <w:r>
        <w:rPr>
          <w:rFonts w:eastAsiaTheme="minorEastAsia"/>
          <w:lang w:val="en-US" w:eastAsia="zh-CN"/>
        </w:rPr>
        <w:t>'</w:t>
      </w:r>
      <w:r>
        <w:rPr>
          <w:rFonts w:eastAsiaTheme="minorEastAsia" w:hint="eastAsia"/>
          <w:lang w:eastAsia="zh-CN"/>
        </w:rPr>
        <w:t>;</w:t>
      </w:r>
    </w:p>
    <w:p w14:paraId="2685DBC5" w14:textId="37F90C65" w:rsidR="00691237" w:rsidRPr="001E2A52" w:rsidRDefault="00691237" w:rsidP="00691237">
      <w:pPr>
        <w:jc w:val="both"/>
        <w:rPr>
          <w:rFonts w:eastAsia="DengXian"/>
          <w:lang w:eastAsia="zh-CN"/>
        </w:rPr>
      </w:pPr>
      <w:r>
        <w:rPr>
          <w:rFonts w:eastAsia="DengXian"/>
          <w:lang w:eastAsia="zh-CN"/>
        </w:rPr>
        <w:t>else</w:t>
      </w:r>
    </w:p>
    <w:p w14:paraId="33C12CFE" w14:textId="0AB66AD2" w:rsidR="003638A6" w:rsidRPr="00FA0DC9" w:rsidRDefault="003638A6" w:rsidP="003638A6">
      <w:pPr>
        <w:pStyle w:val="B1"/>
        <w:rPr>
          <w:lang w:val="en-US"/>
        </w:rPr>
      </w:pPr>
      <w:r w:rsidRPr="0068348F">
        <w:t>-</w:t>
      </w:r>
      <w:r w:rsidRPr="0068348F">
        <w:tab/>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=0</m:t>
        </m:r>
      </m:oMath>
      <w:r w:rsidRPr="00FA0DC9">
        <w:t xml:space="preserve"> if </w:t>
      </w:r>
      <w:r w:rsidRPr="00FA0DC9">
        <w:rPr>
          <w:i/>
        </w:rPr>
        <w:t>pattern1</w:t>
      </w:r>
      <w:r w:rsidRPr="00FA0DC9">
        <w:t xml:space="preserve"> </w:t>
      </w:r>
      <w:r w:rsidRPr="00FA0DC9">
        <w:rPr>
          <w:lang w:val="en-US"/>
        </w:rPr>
        <w:t>is</w:t>
      </w:r>
      <w:r w:rsidRPr="00FA0DC9">
        <w:t xml:space="preserve"> provided by</w:t>
      </w:r>
      <w:r w:rsidR="009F6EA2">
        <w:rPr>
          <w:lang w:val="en-US"/>
        </w:rPr>
        <w:t xml:space="preserve"> </w:t>
      </w:r>
      <w:r w:rsidR="009F6EA2" w:rsidRPr="00F67668">
        <w:rPr>
          <w:rFonts w:eastAsiaTheme="minorEastAsia"/>
          <w:i/>
          <w:kern w:val="2"/>
          <w:sz w:val="21"/>
          <w:szCs w:val="22"/>
          <w:lang w:val="en-US"/>
        </w:rPr>
        <w:t>sl-TDD-Configuration</w:t>
      </w:r>
      <w:r w:rsidR="009F6EA2" w:rsidRPr="00104BB9">
        <w:rPr>
          <w:rFonts w:eastAsiaTheme="minorEastAsia"/>
          <w:iCs/>
          <w:kern w:val="2"/>
          <w:sz w:val="21"/>
          <w:szCs w:val="22"/>
          <w:lang w:val="en-US"/>
        </w:rPr>
        <w:t xml:space="preserve"> or</w:t>
      </w:r>
      <w:r w:rsidRPr="009F6EA2">
        <w:rPr>
          <w:iCs/>
        </w:rPr>
        <w:t xml:space="preserve"> </w:t>
      </w:r>
      <w:r>
        <w:rPr>
          <w:i/>
          <w:lang w:val="en-US"/>
        </w:rPr>
        <w:t>tdd</w:t>
      </w:r>
      <w:r w:rsidRPr="00FA0DC9">
        <w:rPr>
          <w:i/>
        </w:rPr>
        <w:t>-UL-DL-</w:t>
      </w:r>
      <w:r>
        <w:rPr>
          <w:i/>
          <w:lang w:val="en-US"/>
        </w:rPr>
        <w:t>Configuration</w:t>
      </w:r>
      <w:r w:rsidRPr="00FA0DC9">
        <w:rPr>
          <w:i/>
        </w:rPr>
        <w:t>Common</w:t>
      </w:r>
      <w:r w:rsidRPr="00FA0DC9">
        <w:rPr>
          <w:lang w:val="en-US"/>
        </w:rPr>
        <w:t xml:space="preserve">;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=1</m:t>
        </m:r>
      </m:oMath>
      <w:r w:rsidRPr="00FA0DC9">
        <w:t xml:space="preserve"> if both </w:t>
      </w:r>
      <w:r w:rsidRPr="00FA0DC9">
        <w:rPr>
          <w:i/>
        </w:rPr>
        <w:t>pattern1</w:t>
      </w:r>
      <w:r w:rsidRPr="00FA0DC9">
        <w:t xml:space="preserve"> and </w:t>
      </w:r>
      <w:r w:rsidRPr="00FA0DC9">
        <w:rPr>
          <w:i/>
        </w:rPr>
        <w:t>pattern2</w:t>
      </w:r>
      <w:r w:rsidRPr="00FA0DC9">
        <w:t xml:space="preserve"> are provided by </w:t>
      </w:r>
      <w:r w:rsidR="009F6EA2" w:rsidRPr="00F67668">
        <w:rPr>
          <w:rFonts w:eastAsiaTheme="minorEastAsia"/>
          <w:i/>
          <w:kern w:val="2"/>
          <w:sz w:val="21"/>
          <w:szCs w:val="22"/>
          <w:lang w:val="en-US"/>
        </w:rPr>
        <w:t>sl-TDD-Configuration</w:t>
      </w:r>
      <w:r w:rsidR="009F6EA2" w:rsidRPr="00104BB9">
        <w:rPr>
          <w:rFonts w:eastAsiaTheme="minorEastAsia"/>
          <w:iCs/>
          <w:kern w:val="2"/>
          <w:sz w:val="21"/>
          <w:szCs w:val="22"/>
          <w:lang w:val="en-US"/>
        </w:rPr>
        <w:t xml:space="preserve"> or</w:t>
      </w:r>
      <w:r w:rsidR="009F6EA2" w:rsidRPr="00104BB9">
        <w:rPr>
          <w:iCs/>
          <w:lang w:val="en-US"/>
        </w:rPr>
        <w:t xml:space="preserve"> </w:t>
      </w:r>
      <w:r>
        <w:rPr>
          <w:i/>
          <w:lang w:val="en-US"/>
        </w:rPr>
        <w:t>tdd</w:t>
      </w:r>
      <w:r w:rsidRPr="00FA0DC9">
        <w:rPr>
          <w:i/>
        </w:rPr>
        <w:t>-UL-DL-Config</w:t>
      </w:r>
      <w:r>
        <w:rPr>
          <w:i/>
          <w:lang w:val="en-US"/>
        </w:rPr>
        <w:t>uration</w:t>
      </w:r>
      <w:r w:rsidRPr="00FA0DC9">
        <w:rPr>
          <w:i/>
        </w:rPr>
        <w:t>Common</w:t>
      </w:r>
      <w:r w:rsidRPr="00FA0DC9">
        <w:t xml:space="preserve"> as described </w:t>
      </w:r>
      <w:r w:rsidR="006F5F9E">
        <w:t>in clause</w:t>
      </w:r>
      <w:r w:rsidRPr="00FA0DC9">
        <w:t xml:space="preserve"> 11.1</w:t>
      </w:r>
    </w:p>
    <w:p w14:paraId="14E7C8D2" w14:textId="77777777" w:rsidR="003638A6" w:rsidRPr="002368C9" w:rsidRDefault="003638A6" w:rsidP="003638A6">
      <w:pPr>
        <w:pStyle w:val="B1"/>
        <w:rPr>
          <w:lang w:val="en-US"/>
        </w:rPr>
      </w:pPr>
      <w:r w:rsidRPr="0068348F">
        <w:t>-</w:t>
      </w:r>
      <w:r w:rsidRPr="0068348F">
        <w:tab/>
      </w:r>
      <m:oMath>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4</m:t>
            </m:r>
          </m:sub>
        </m:sSub>
      </m:oMath>
      <w:r w:rsidRPr="002368C9">
        <w:t xml:space="preserve"> are determined based on</w:t>
      </w:r>
    </w:p>
    <w:p w14:paraId="1B0FCAC7" w14:textId="77777777" w:rsidR="003638A6" w:rsidRDefault="003638A6" w:rsidP="005A1C83">
      <w:pPr>
        <w:pStyle w:val="B2"/>
      </w:pPr>
      <w:r w:rsidRPr="0068348F">
        <w:t>-</w:t>
      </w:r>
      <w:r w:rsidRPr="0068348F">
        <w:tab/>
      </w:r>
      <m:oMath>
        <m:r>
          <w:rPr>
            <w:rFonts w:ascii="Cambria Math" w:hAnsi="Cambria Math"/>
          </w:rPr>
          <m:t>P</m:t>
        </m:r>
      </m:oMath>
      <w:r w:rsidRPr="00FA0DC9">
        <w:rPr>
          <w:iCs/>
        </w:rPr>
        <w:t xml:space="preserve"> in </w:t>
      </w:r>
      <w:r w:rsidRPr="00FA0DC9">
        <w:rPr>
          <w:i/>
        </w:rPr>
        <w:t xml:space="preserve">pattern1 </w:t>
      </w:r>
      <w:r w:rsidRPr="00FA0DC9">
        <w:t>as described in Table 16.</w:t>
      </w:r>
      <w:r w:rsidRPr="00FA0DC9">
        <w:rPr>
          <w:lang w:val="en-US"/>
        </w:rPr>
        <w:t>1</w:t>
      </w:r>
      <w:r w:rsidRPr="00FA0DC9">
        <w:t xml:space="preserve">-1 for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=0</m:t>
        </m:r>
      </m:oMath>
      <w:r w:rsidRPr="00FA0DC9">
        <w:t xml:space="preserve"> </w:t>
      </w:r>
    </w:p>
    <w:p w14:paraId="47E2E765" w14:textId="77777777" w:rsidR="003638A6" w:rsidRDefault="003638A6" w:rsidP="005A1C83">
      <w:pPr>
        <w:pStyle w:val="B2"/>
      </w:pPr>
      <w:r w:rsidRPr="0068348F">
        <w:t>-</w:t>
      </w:r>
      <w:r w:rsidRPr="0068348F">
        <w:tab/>
      </w:r>
      <m:oMath>
        <m:r>
          <w:rPr>
            <w:rFonts w:ascii="Cambria Math" w:hAnsi="Cambria Math"/>
          </w:rPr>
          <m:t>P</m:t>
        </m:r>
      </m:oMath>
      <w:r w:rsidRPr="00FA0DC9">
        <w:rPr>
          <w:iCs/>
        </w:rPr>
        <w:t xml:space="preserve"> in </w:t>
      </w:r>
      <w:r w:rsidRPr="00FA0DC9">
        <w:rPr>
          <w:i/>
        </w:rPr>
        <w:t xml:space="preserve">pattern1 </w:t>
      </w:r>
      <w:r w:rsidRPr="00FA0DC9">
        <w:t>and</w:t>
      </w:r>
      <w:r w:rsidRPr="00FA0DC9">
        <w:rPr>
          <w:i/>
        </w:rPr>
        <w:t xml:space="preserve"> </w:t>
      </w:r>
      <m:oMath>
        <m:sSub>
          <m:sSubPr>
            <m:ctrlPr>
              <w:rPr>
                <w:rFonts w:ascii="Cambria Math" w:hAnsi="Cambria Math"/>
                <w:i/>
              </w:rPr>
            </m:ctrlPr>
          </m:sSubPr>
          <m:e>
            <m:r>
              <w:rPr>
                <w:rFonts w:ascii="Cambria Math" w:hAnsi="Cambria Math"/>
              </w:rPr>
              <m:t>P</m:t>
            </m:r>
          </m:e>
          <m:sub>
            <m:r>
              <w:rPr>
                <w:rFonts w:ascii="Cambria Math" w:hAnsi="Cambria Math"/>
              </w:rPr>
              <m:t>2</m:t>
            </m:r>
          </m:sub>
        </m:sSub>
      </m:oMath>
      <w:r w:rsidRPr="00FA0DC9">
        <w:rPr>
          <w:i/>
        </w:rPr>
        <w:t xml:space="preserve"> in pattern2 </w:t>
      </w:r>
      <w:r w:rsidRPr="00FA0DC9">
        <w:t>as described in Table 16.</w:t>
      </w:r>
      <w:r w:rsidRPr="00FA0DC9">
        <w:rPr>
          <w:lang w:val="en-US"/>
        </w:rPr>
        <w:t>1</w:t>
      </w:r>
      <w:r w:rsidRPr="00FA0DC9">
        <w:t xml:space="preserve">-2 for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=1</m:t>
        </m:r>
      </m:oMath>
    </w:p>
    <w:p w14:paraId="66D3E2E2" w14:textId="478D1B6F" w:rsidR="003638A6" w:rsidRDefault="003638A6" w:rsidP="003638A6">
      <w:pPr>
        <w:pStyle w:val="B1"/>
        <w:ind w:firstLine="0"/>
      </w:pPr>
      <w:r w:rsidRPr="00FA0DC9">
        <w:t xml:space="preserve">where </w:t>
      </w:r>
      <m:oMath>
        <m:r>
          <w:rPr>
            <w:rFonts w:ascii="Cambria Math" w:hAnsi="Cambria Math"/>
          </w:rPr>
          <m:t>P</m:t>
        </m:r>
      </m:oMath>
      <w:r w:rsidRPr="00FA0DC9">
        <w:t xml:space="preserve"> and </w:t>
      </w:r>
      <m:oMath>
        <m:sSub>
          <m:sSubPr>
            <m:ctrlPr>
              <w:rPr>
                <w:rFonts w:ascii="Cambria Math" w:hAnsi="Cambria Math"/>
              </w:rPr>
            </m:ctrlPr>
          </m:sSubPr>
          <m:e>
            <m:r>
              <w:rPr>
                <w:rFonts w:ascii="Cambria Math" w:hAnsi="Cambria Math"/>
              </w:rPr>
              <m:t>P</m:t>
            </m:r>
          </m:e>
          <m:sub>
            <m:r>
              <m:rPr>
                <m:sty m:val="p"/>
              </m:rPr>
              <w:rPr>
                <w:rFonts w:ascii="Cambria Math" w:hAnsi="Cambria Math"/>
              </w:rPr>
              <m:t>2</m:t>
            </m:r>
          </m:sub>
        </m:sSub>
      </m:oMath>
      <w:r w:rsidRPr="00FA0DC9">
        <w:t xml:space="preserve"> are as described </w:t>
      </w:r>
      <w:r w:rsidR="006F5F9E">
        <w:t>in clause</w:t>
      </w:r>
      <w:r w:rsidRPr="00FA0DC9">
        <w:t xml:space="preserve"> 11.1</w:t>
      </w:r>
    </w:p>
    <w:p w14:paraId="69B3E618" w14:textId="77777777" w:rsidR="003638A6" w:rsidRDefault="003638A6" w:rsidP="003638A6">
      <w:pPr>
        <w:pStyle w:val="B1"/>
        <w:rPr>
          <w:iCs/>
          <w:lang w:val="en-US"/>
        </w:rPr>
      </w:pPr>
      <w:r w:rsidRPr="0068348F">
        <w:t>-</w:t>
      </w:r>
      <w:r w:rsidRPr="0068348F">
        <w:tab/>
      </w:r>
      <m:oMath>
        <m:sSub>
          <m:sSubPr>
            <m:ctrlPr>
              <w:rPr>
                <w:rFonts w:ascii="Cambria Math" w:hAnsi="Cambria Math"/>
              </w:rPr>
            </m:ctrlPr>
          </m:sSubPr>
          <m:e>
            <m:r>
              <w:rPr>
                <w:rFonts w:ascii="Cambria Math" w:hAnsi="Cambria Math"/>
              </w:rPr>
              <m:t>a</m:t>
            </m:r>
          </m:e>
          <m:sub>
            <m:r>
              <m:rPr>
                <m:sty m:val="p"/>
              </m:rPr>
              <w:rPr>
                <w:rFonts w:ascii="Cambria Math" w:hAnsi="Cambria Math"/>
              </w:rPr>
              <m:t>5</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6</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7</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8</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9</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11</m:t>
            </m:r>
          </m:sub>
        </m:sSub>
      </m:oMath>
      <w:r w:rsidRPr="002368C9">
        <w:t xml:space="preserve"> are</w:t>
      </w:r>
      <w:r>
        <w:rPr>
          <w:lang w:val="en-US"/>
        </w:rPr>
        <w:t xml:space="preserve"> the</w:t>
      </w:r>
      <w:r w:rsidRPr="002368C9">
        <w:t xml:space="preserve"> </w:t>
      </w:r>
      <w:r>
        <w:rPr>
          <w:lang w:val="en-US"/>
        </w:rPr>
        <w:t>7th</w:t>
      </w:r>
      <w:r w:rsidRPr="002368C9">
        <w:t xml:space="preserve"> to </w:t>
      </w:r>
      <w:r>
        <w:rPr>
          <w:lang w:val="en-US"/>
        </w:rPr>
        <w:t>1st</w:t>
      </w:r>
      <w:r w:rsidRPr="002368C9">
        <w:t xml:space="preserve"> </w:t>
      </w:r>
      <w:r>
        <w:rPr>
          <w:lang w:val="en-US"/>
        </w:rPr>
        <w:t>L</w:t>
      </w:r>
      <w:r w:rsidRPr="002368C9">
        <w:t xml:space="preserve">SBs of </w:t>
      </w:r>
      <m:oMath>
        <m:sSubSup>
          <m:sSubSupPr>
            <m:ctrlPr>
              <w:rPr>
                <w:rFonts w:ascii="Cambria Math" w:hAnsi="Cambria Math"/>
                <w:iCs/>
              </w:rPr>
            </m:ctrlPr>
          </m:sSubSupPr>
          <m:e>
            <m:r>
              <w:rPr>
                <w:rFonts w:ascii="Cambria Math" w:hAnsi="Cambria Math"/>
              </w:rPr>
              <m:t>u</m:t>
            </m:r>
          </m:e>
          <m:sub>
            <m:r>
              <m:rPr>
                <m:sty m:val="p"/>
              </m:rPr>
              <w:rPr>
                <w:rFonts w:ascii="Cambria Math" w:hAnsi="Cambria Math"/>
              </w:rPr>
              <m:t>slots</m:t>
            </m:r>
          </m:sub>
          <m:sup>
            <m:r>
              <m:rPr>
                <m:sty m:val="p"/>
              </m:rPr>
              <w:rPr>
                <w:rFonts w:ascii="Cambria Math" w:hAnsi="Cambria Math"/>
              </w:rPr>
              <m:t>SL</m:t>
            </m:r>
          </m:sup>
        </m:sSubSup>
      </m:oMath>
      <w:r w:rsidRPr="002368C9">
        <w:rPr>
          <w:iCs/>
        </w:rPr>
        <w:t>, respectivel</w:t>
      </w:r>
      <w:r>
        <w:rPr>
          <w:iCs/>
          <w:lang w:val="en-US"/>
        </w:rPr>
        <w:t>y</w:t>
      </w:r>
    </w:p>
    <w:p w14:paraId="358F196F" w14:textId="77777777" w:rsidR="003638A6" w:rsidRDefault="003638A6" w:rsidP="005A1C83">
      <w:pPr>
        <w:pStyle w:val="B2"/>
        <w:rPr>
          <w:rFonts w:eastAsiaTheme="minorEastAsia"/>
          <w:lang w:eastAsia="zh-CN"/>
        </w:rPr>
      </w:pPr>
      <w:r w:rsidRPr="0068348F">
        <w:t>-</w:t>
      </w:r>
      <w:r w:rsidRPr="0068348F">
        <w:tab/>
      </w:r>
      <w:r>
        <w:rPr>
          <w:rFonts w:eastAsiaTheme="minorEastAsia"/>
          <w:lang w:eastAsia="zh-CN"/>
        </w:rPr>
        <w:t xml:space="preserve">for </w:t>
      </w:r>
      <m:oMath>
        <m:sSub>
          <m:sSubPr>
            <m:ctrlPr>
              <w:rPr>
                <w:rFonts w:ascii="Cambria Math" w:eastAsiaTheme="minorEastAsia" w:hAnsi="Cambria Math"/>
                <w:lang w:eastAsia="zh-CN"/>
              </w:rPr>
            </m:ctrlPr>
          </m:sSubPr>
          <m:e>
            <m:r>
              <w:rPr>
                <w:rFonts w:ascii="Cambria Math" w:eastAsiaTheme="minorEastAsia" w:hAnsi="Cambria Math"/>
                <w:lang w:eastAsia="zh-CN"/>
              </w:rPr>
              <m:t>a</m:t>
            </m:r>
          </m:e>
          <m:sub>
            <m:r>
              <m:rPr>
                <m:sty m:val="p"/>
              </m:rPr>
              <w:rPr>
                <w:rFonts w:ascii="Cambria Math" w:eastAsiaTheme="minorEastAsia" w:hAnsi="Cambria Math"/>
                <w:lang w:eastAsia="zh-CN"/>
              </w:rPr>
              <m:t>0</m:t>
            </m:r>
          </m:sub>
        </m:sSub>
        <m:r>
          <m:rPr>
            <m:sty m:val="p"/>
          </m:rPr>
          <w:rPr>
            <w:rFonts w:ascii="Cambria Math" w:eastAsiaTheme="minorEastAsia" w:hAnsi="Cambria Math"/>
            <w:lang w:eastAsia="zh-CN"/>
          </w:rPr>
          <m:t>=0</m:t>
        </m:r>
      </m:oMath>
      <w:r>
        <w:rPr>
          <w:rFonts w:eastAsiaTheme="minorEastAsia"/>
          <w:lang w:eastAsia="zh-CN"/>
        </w:rPr>
        <w:t xml:space="preserve">, </w:t>
      </w:r>
      <m:oMath>
        <m:sSubSup>
          <m:sSubSupPr>
            <m:ctrlPr>
              <w:rPr>
                <w:rFonts w:ascii="Cambria Math" w:eastAsiaTheme="minorEastAsia" w:hAnsi="Cambria Math"/>
                <w:lang w:eastAsia="zh-CN"/>
              </w:rPr>
            </m:ctrlPr>
          </m:sSubSupPr>
          <m:e>
            <m:r>
              <w:rPr>
                <w:rFonts w:ascii="Cambria Math" w:eastAsiaTheme="minorEastAsia" w:hAnsi="Cambria Math"/>
                <w:lang w:eastAsia="zh-CN"/>
              </w:rPr>
              <m:t>u</m:t>
            </m:r>
          </m:e>
          <m:sub>
            <m:r>
              <m:rPr>
                <m:sty m:val="p"/>
              </m:rPr>
              <w:rPr>
                <w:rFonts w:ascii="Cambria Math" w:eastAsiaTheme="minorEastAsia" w:hAnsi="Cambria Math"/>
                <w:lang w:eastAsia="zh-CN"/>
              </w:rPr>
              <m:t>slots</m:t>
            </m:r>
          </m:sub>
          <m:sup>
            <m:r>
              <m:rPr>
                <m:sty m:val="p"/>
              </m:rPr>
              <w:rPr>
                <w:rFonts w:ascii="Cambria Math" w:eastAsiaTheme="minorEastAsia" w:hAnsi="Cambria Math"/>
                <w:lang w:eastAsia="zh-CN"/>
              </w:rPr>
              <m:t>SL</m:t>
            </m:r>
          </m:sup>
        </m:sSubSup>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hAnsi="Cambria Math"/>
                    <w:iCs/>
                  </w:rPr>
                </m:ctrlPr>
              </m:fPr>
              <m:num>
                <m:sSub>
                  <m:sSubPr>
                    <m:ctrlPr>
                      <w:rPr>
                        <w:rFonts w:ascii="Cambria Math" w:hAnsi="Cambria Math"/>
                        <w:iCs/>
                      </w:rPr>
                    </m:ctrlPr>
                  </m:sSubPr>
                  <m:e>
                    <m:r>
                      <w:rPr>
                        <w:rFonts w:ascii="Cambria Math" w:hAnsi="Cambria Math"/>
                      </w:rPr>
                      <m:t>u</m:t>
                    </m:r>
                  </m:e>
                  <m:sub>
                    <m:r>
                      <m:rPr>
                        <m:sty m:val="p"/>
                      </m:rPr>
                      <w:rPr>
                        <w:rFonts w:ascii="Cambria Math" w:hAnsi="Cambria Math"/>
                      </w:rPr>
                      <m:t>sym</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num>
              <m:den>
                <m:r>
                  <w:rPr>
                    <w:rFonts w:ascii="Cambria Math" w:hAnsi="Cambria Math"/>
                  </w:rPr>
                  <m:t>L</m:t>
                </m:r>
              </m:den>
            </m:f>
          </m:e>
        </m:d>
        <m:r>
          <m:rPr>
            <m:sty m:val="p"/>
          </m:rPr>
          <w:rPr>
            <w:rFonts w:ascii="Cambria Math" w:hAnsi="Cambria Math"/>
          </w:rPr>
          <m:t>+</m:t>
        </m:r>
        <m:sSub>
          <m:sSubPr>
            <m:ctrlPr>
              <w:rPr>
                <w:rFonts w:ascii="Cambria Math" w:hAnsi="Cambria Math"/>
                <w:iCs/>
              </w:rPr>
            </m:ctrlPr>
          </m:sSubPr>
          <m:e>
            <m:r>
              <w:rPr>
                <w:rFonts w:ascii="Cambria Math" w:hAnsi="Cambria Math"/>
              </w:rPr>
              <m:t>I</m:t>
            </m:r>
          </m:e>
          <m:sub>
            <m:r>
              <m:rPr>
                <m:sty m:val="p"/>
              </m:rPr>
              <w:rPr>
                <w:rFonts w:ascii="Cambria Math" w:hAnsi="Cambria Math"/>
              </w:rPr>
              <m:t>1</m:t>
            </m:r>
          </m:sub>
        </m:sSub>
      </m:oMath>
    </w:p>
    <w:p w14:paraId="4DCF94AF" w14:textId="77777777" w:rsidR="003638A6" w:rsidRPr="002368C9" w:rsidRDefault="003638A6" w:rsidP="005A1C83">
      <w:pPr>
        <w:pStyle w:val="B2"/>
      </w:pPr>
      <w:r w:rsidRPr="0068348F">
        <w:t>-</w:t>
      </w:r>
      <w:r w:rsidRPr="0068348F">
        <w:tab/>
      </w:r>
      <w:r>
        <w:rPr>
          <w:rFonts w:eastAsiaTheme="minorEastAsia"/>
          <w:lang w:eastAsia="zh-CN"/>
        </w:rPr>
        <w:t xml:space="preserve">for </w:t>
      </w:r>
      <m:oMath>
        <m:sSub>
          <m:sSubPr>
            <m:ctrlPr>
              <w:rPr>
                <w:rFonts w:ascii="Cambria Math" w:eastAsiaTheme="minorEastAsia" w:hAnsi="Cambria Math"/>
                <w:lang w:eastAsia="zh-CN"/>
              </w:rPr>
            </m:ctrlPr>
          </m:sSubPr>
          <m:e>
            <m:r>
              <w:rPr>
                <w:rFonts w:ascii="Cambria Math" w:eastAsiaTheme="minorEastAsia" w:hAnsi="Cambria Math"/>
                <w:lang w:eastAsia="zh-CN"/>
              </w:rPr>
              <m:t>a</m:t>
            </m:r>
          </m:e>
          <m:sub>
            <m:r>
              <m:rPr>
                <m:sty m:val="p"/>
              </m:rPr>
              <w:rPr>
                <w:rFonts w:ascii="Cambria Math" w:eastAsiaTheme="minorEastAsia" w:hAnsi="Cambria Math"/>
                <w:lang w:eastAsia="zh-CN"/>
              </w:rPr>
              <m:t>0</m:t>
            </m:r>
          </m:sub>
        </m:sSub>
        <m:r>
          <m:rPr>
            <m:sty m:val="p"/>
          </m:rPr>
          <w:rPr>
            <w:rFonts w:ascii="Cambria Math" w:eastAsiaTheme="minorEastAsia" w:hAnsi="Cambria Math"/>
            <w:lang w:eastAsia="zh-CN"/>
          </w:rPr>
          <m:t>=1</m:t>
        </m:r>
      </m:oMath>
      <w:r>
        <w:rPr>
          <w:rFonts w:eastAsiaTheme="minorEastAsia"/>
          <w:lang w:eastAsia="zh-CN"/>
        </w:rPr>
        <w:t xml:space="preserve">, </w:t>
      </w:r>
      <m:oMath>
        <m:sSubSup>
          <m:sSubSupPr>
            <m:ctrlPr>
              <w:rPr>
                <w:rFonts w:ascii="Cambria Math" w:eastAsiaTheme="minorEastAsia" w:hAnsi="Cambria Math"/>
                <w:lang w:eastAsia="zh-CN"/>
              </w:rPr>
            </m:ctrlPr>
          </m:sSubSupPr>
          <m:e>
            <m:r>
              <w:rPr>
                <w:rFonts w:ascii="Cambria Math" w:eastAsiaTheme="minorEastAsia" w:hAnsi="Cambria Math"/>
                <w:lang w:eastAsia="zh-CN"/>
              </w:rPr>
              <m:t>u</m:t>
            </m:r>
          </m:e>
          <m:sub>
            <m:r>
              <m:rPr>
                <m:sty m:val="p"/>
              </m:rPr>
              <w:rPr>
                <w:rFonts w:ascii="Cambria Math" w:eastAsiaTheme="minorEastAsia" w:hAnsi="Cambria Math"/>
                <w:lang w:eastAsia="zh-CN"/>
              </w:rPr>
              <m:t>slots</m:t>
            </m:r>
          </m:sub>
          <m:sup>
            <m:r>
              <m:rPr>
                <m:sty m:val="p"/>
              </m:rPr>
              <w:rPr>
                <w:rFonts w:ascii="Cambria Math" w:eastAsiaTheme="minorEastAsia" w:hAnsi="Cambria Math"/>
                <w:lang w:eastAsia="zh-CN"/>
              </w:rPr>
              <m:t>SL</m:t>
            </m:r>
          </m:sup>
        </m:sSub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slots,2</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sym,2</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num>
                      <m:den>
                        <m:r>
                          <w:rPr>
                            <w:rFonts w:ascii="Cambria Math" w:eastAsiaTheme="minorEastAsia" w:hAnsi="Cambria Math"/>
                            <w:lang w:eastAsia="zh-CN"/>
                          </w:rPr>
                          <m:t>L</m:t>
                        </m:r>
                      </m:den>
                    </m:f>
                  </m:e>
                </m:d>
                <m:r>
                  <m:rPr>
                    <m:sty m:val="p"/>
                  </m:rPr>
                  <w:rPr>
                    <w:rFonts w:ascii="Cambria Math" w:hAnsi="Cambria Math"/>
                  </w:rPr>
                  <m:t>+</m:t>
                </m:r>
                <m:sSub>
                  <m:sSubPr>
                    <m:ctrlPr>
                      <w:rPr>
                        <w:rFonts w:ascii="Cambria Math" w:hAnsi="Cambria Math"/>
                        <w:iCs/>
                      </w:rPr>
                    </m:ctrlPr>
                  </m:sSubPr>
                  <m:e>
                    <m:r>
                      <w:rPr>
                        <w:rFonts w:ascii="Cambria Math" w:hAnsi="Cambria Math"/>
                      </w:rPr>
                      <m:t>I</m:t>
                    </m:r>
                  </m:e>
                  <m:sub>
                    <m:r>
                      <m:rPr>
                        <m:sty m:val="p"/>
                      </m:rPr>
                      <w:rPr>
                        <w:rFonts w:ascii="Cambria Math" w:hAnsi="Cambria Math"/>
                      </w:rPr>
                      <m:t>2</m:t>
                    </m:r>
                  </m:sub>
                </m:sSub>
              </m:num>
              <m:den>
                <m:r>
                  <w:rPr>
                    <w:rFonts w:ascii="Cambria Math" w:eastAsiaTheme="minorEastAsia" w:hAnsi="Cambria Math"/>
                    <w:lang w:eastAsia="zh-CN"/>
                  </w:rPr>
                  <m:t>w</m:t>
                </m:r>
              </m:den>
            </m:f>
          </m:e>
        </m:d>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p>
                  <m:sSupPr>
                    <m:ctrlPr>
                      <w:rPr>
                        <w:rFonts w:ascii="Cambria Math" w:eastAsiaTheme="minorEastAsia" w:hAnsi="Cambria Math"/>
                        <w:lang w:eastAsia="zh-CN"/>
                      </w:rPr>
                    </m:ctrlPr>
                  </m:sSupPr>
                  <m:e>
                    <m:r>
                      <w:rPr>
                        <w:rFonts w:ascii="Cambria Math" w:eastAsiaTheme="minorEastAsia" w:hAnsi="Cambria Math"/>
                        <w:lang w:eastAsia="zh-CN"/>
                      </w:rPr>
                      <m:t>P</m:t>
                    </m:r>
                    <m:r>
                      <m:rPr>
                        <m:sty m:val="p"/>
                      </m:rPr>
                      <w:rPr>
                        <w:rFonts w:ascii="Cambria Math" w:eastAsiaTheme="minorEastAsia" w:hAnsi="Cambria Math"/>
                        <w:lang w:eastAsia="zh-CN"/>
                      </w:rPr>
                      <m:t>*2</m:t>
                    </m:r>
                  </m:e>
                  <m:sup>
                    <m:r>
                      <w:rPr>
                        <w:rFonts w:ascii="Cambria Math" w:eastAsiaTheme="minorEastAsia" w:hAnsi="Cambria Math"/>
                        <w:lang w:eastAsia="zh-CN"/>
                      </w:rPr>
                      <m:t>μ</m:t>
                    </m:r>
                  </m:sup>
                </m:sSup>
                <m:r>
                  <m:rPr>
                    <m:sty m:val="p"/>
                  </m:rPr>
                  <w:rPr>
                    <w:rFonts w:ascii="Cambria Math" w:eastAsiaTheme="minorEastAsia" w:hAnsi="Cambria Math"/>
                    <w:lang w:eastAsia="zh-CN"/>
                  </w:rPr>
                  <m:t>+1</m:t>
                </m:r>
              </m:num>
              <m:den>
                <m:r>
                  <w:rPr>
                    <w:rFonts w:ascii="Cambria Math" w:eastAsiaTheme="minorEastAsia" w:hAnsi="Cambria Math"/>
                    <w:lang w:eastAsia="zh-CN"/>
                  </w:rPr>
                  <m:t>w</m:t>
                </m:r>
              </m:den>
            </m:f>
          </m:e>
        </m:d>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hAnsi="Cambria Math"/>
                            <w:iCs/>
                          </w:rPr>
                        </m:ctrlPr>
                      </m:fPr>
                      <m:num>
                        <m:sSub>
                          <m:sSubPr>
                            <m:ctrlPr>
                              <w:rPr>
                                <w:rFonts w:ascii="Cambria Math" w:hAnsi="Cambria Math"/>
                                <w:iCs/>
                              </w:rPr>
                            </m:ctrlPr>
                          </m:sSubPr>
                          <m:e>
                            <m:r>
                              <w:rPr>
                                <w:rFonts w:ascii="Cambria Math" w:hAnsi="Cambria Math"/>
                              </w:rPr>
                              <m:t>u</m:t>
                            </m:r>
                          </m:e>
                          <m:sub>
                            <m:r>
                              <m:rPr>
                                <m:sty m:val="p"/>
                              </m:rPr>
                              <w:rPr>
                                <w:rFonts w:ascii="Cambria Math" w:hAnsi="Cambria Math"/>
                              </w:rPr>
                              <m:t>sym</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num>
                      <m:den>
                        <m:r>
                          <w:rPr>
                            <w:rFonts w:ascii="Cambria Math" w:hAnsi="Cambria Math"/>
                          </w:rPr>
                          <m:t>L</m:t>
                        </m:r>
                      </m:den>
                    </m:f>
                  </m:e>
                </m:d>
                <m:r>
                  <m:rPr>
                    <m:sty m:val="p"/>
                  </m:rPr>
                  <w:rPr>
                    <w:rFonts w:ascii="Cambria Math" w:hAnsi="Cambria Math"/>
                  </w:rPr>
                  <m:t>+</m:t>
                </m:r>
                <m:sSub>
                  <m:sSubPr>
                    <m:ctrlPr>
                      <w:rPr>
                        <w:rFonts w:ascii="Cambria Math" w:hAnsi="Cambria Math"/>
                        <w:iCs/>
                      </w:rPr>
                    </m:ctrlPr>
                  </m:sSubPr>
                  <m:e>
                    <m:r>
                      <w:rPr>
                        <w:rFonts w:ascii="Cambria Math" w:hAnsi="Cambria Math"/>
                      </w:rPr>
                      <m:t>I</m:t>
                    </m:r>
                  </m:e>
                  <m:sub>
                    <m:r>
                      <m:rPr>
                        <m:sty m:val="p"/>
                      </m:rPr>
                      <w:rPr>
                        <w:rFonts w:ascii="Cambria Math" w:hAnsi="Cambria Math"/>
                      </w:rPr>
                      <m:t>1</m:t>
                    </m:r>
                  </m:sub>
                </m:sSub>
              </m:num>
              <m:den>
                <m:r>
                  <w:rPr>
                    <w:rFonts w:ascii="Cambria Math" w:eastAsiaTheme="minorEastAsia" w:hAnsi="Cambria Math"/>
                    <w:lang w:eastAsia="zh-CN"/>
                  </w:rPr>
                  <m:t>w</m:t>
                </m:r>
              </m:den>
            </m:f>
          </m:e>
        </m:d>
      </m:oMath>
    </w:p>
    <w:p w14:paraId="2F87E3DA" w14:textId="77777777" w:rsidR="003638A6" w:rsidRDefault="003638A6" w:rsidP="003638A6">
      <w:pPr>
        <w:pStyle w:val="B1"/>
        <w:ind w:left="852"/>
        <w:rPr>
          <w:rFonts w:eastAsiaTheme="minorEastAsia"/>
          <w:lang w:eastAsia="zh-CN"/>
        </w:rPr>
      </w:pPr>
      <w:r>
        <w:rPr>
          <w:rFonts w:eastAsiaTheme="minorEastAsia"/>
          <w:lang w:val="en-US" w:eastAsia="zh-CN"/>
        </w:rPr>
        <w:t>w</w:t>
      </w:r>
      <w:r>
        <w:rPr>
          <w:rFonts w:eastAsiaTheme="minorEastAsia"/>
          <w:lang w:eastAsia="zh-CN"/>
        </w:rPr>
        <w:t>here</w:t>
      </w:r>
    </w:p>
    <w:p w14:paraId="0B3CF9B7" w14:textId="64B608A7" w:rsidR="003638A6" w:rsidRDefault="003638A6" w:rsidP="005A1C83">
      <w:pPr>
        <w:pStyle w:val="B3"/>
        <w:rPr>
          <w:rFonts w:eastAsiaTheme="minorEastAsia"/>
          <w:lang w:eastAsia="zh-CN"/>
        </w:rPr>
      </w:pPr>
      <w:r w:rsidRPr="0068348F">
        <w:t>-</w:t>
      </w:r>
      <w:r w:rsidRPr="0068348F">
        <w:tab/>
      </w:r>
      <m:oMath>
        <m:r>
          <w:rPr>
            <w:rFonts w:ascii="Cambria Math" w:hAnsi="Cambria Math"/>
          </w:rPr>
          <m:t>L</m:t>
        </m:r>
      </m:oMath>
      <w:r w:rsidRPr="001E2A52">
        <w:rPr>
          <w:rFonts w:eastAsiaTheme="minorEastAsia"/>
          <w:lang w:eastAsia="zh-CN"/>
        </w:rPr>
        <w:t xml:space="preserve"> is the number of symbols in a slot: </w:t>
      </w:r>
      <m:oMath>
        <m:r>
          <w:rPr>
            <w:rFonts w:ascii="Cambria Math" w:hAnsi="Cambria Math"/>
          </w:rPr>
          <m:t>L</m:t>
        </m:r>
        <m:r>
          <w:rPr>
            <w:rFonts w:ascii="Cambria Math" w:eastAsiaTheme="minorEastAsia" w:hAnsi="Cambria Math"/>
          </w:rPr>
          <m:t>=12</m:t>
        </m:r>
      </m:oMath>
      <w:r>
        <w:rPr>
          <w:rFonts w:eastAsiaTheme="minorEastAsia" w:hint="eastAsia"/>
          <w:lang w:eastAsia="zh-CN"/>
        </w:rPr>
        <w:t xml:space="preserve"> if </w:t>
      </w:r>
      <w:r w:rsidRPr="005B5099">
        <w:rPr>
          <w:rFonts w:eastAsiaTheme="minorEastAsia" w:hint="eastAsia"/>
          <w:i/>
          <w:lang w:eastAsia="zh-CN"/>
        </w:rPr>
        <w:t>cyclicPrefix</w:t>
      </w:r>
      <w:r>
        <w:rPr>
          <w:rFonts w:eastAsiaTheme="minorEastAsia" w:hint="eastAsia"/>
          <w:lang w:eastAsia="zh-CN"/>
        </w:rPr>
        <w:t xml:space="preserve"> </w:t>
      </w:r>
      <w:r>
        <w:rPr>
          <w:rFonts w:eastAsiaTheme="minorEastAsia"/>
          <w:lang w:eastAsia="zh-CN"/>
        </w:rPr>
        <w:t>=</w:t>
      </w:r>
      <w:r>
        <w:rPr>
          <w:rFonts w:eastAsiaTheme="minorEastAsia" w:hint="eastAsia"/>
          <w:lang w:eastAsia="zh-CN"/>
        </w:rPr>
        <w:t xml:space="preserve"> </w:t>
      </w:r>
      <w:r w:rsidR="006C1D66">
        <w:rPr>
          <w:rFonts w:eastAsiaTheme="minorEastAsia"/>
          <w:lang w:eastAsia="zh-CN"/>
        </w:rPr>
        <w:t>"</w:t>
      </w:r>
      <w:r>
        <w:rPr>
          <w:rFonts w:eastAsiaTheme="minorEastAsia" w:hint="eastAsia"/>
          <w:lang w:eastAsia="zh-CN"/>
        </w:rPr>
        <w:t>ECP</w:t>
      </w:r>
      <w:r w:rsidR="006C1D66">
        <w:rPr>
          <w:rFonts w:eastAsiaTheme="minorEastAsia"/>
          <w:lang w:eastAsia="zh-CN"/>
        </w:rPr>
        <w:t>"</w:t>
      </w:r>
      <w:r>
        <w:rPr>
          <w:rFonts w:eastAsiaTheme="minorEastAsia"/>
          <w:lang w:eastAsia="zh-CN"/>
        </w:rPr>
        <w:t xml:space="preserve">; </w:t>
      </w:r>
      <w:r>
        <w:rPr>
          <w:rFonts w:eastAsiaTheme="minorEastAsia"/>
          <w:lang w:val="en-US" w:eastAsia="zh-CN"/>
        </w:rPr>
        <w:t>el</w:t>
      </w:r>
      <w:r>
        <w:rPr>
          <w:rFonts w:eastAsiaTheme="minorEastAsia"/>
          <w:lang w:eastAsia="zh-CN"/>
        </w:rPr>
        <w:t>se,</w:t>
      </w:r>
      <w:r w:rsidRPr="0031072E">
        <w:rPr>
          <w:rFonts w:eastAsiaTheme="minorEastAsia" w:hint="eastAsia"/>
          <w:i/>
          <w:lang w:eastAsia="zh-CN"/>
        </w:rPr>
        <w:t xml:space="preserve"> </w:t>
      </w:r>
      <m:oMath>
        <m:r>
          <w:rPr>
            <w:rFonts w:ascii="Cambria Math" w:hAnsi="Cambria Math"/>
          </w:rPr>
          <m:t>L=14</m:t>
        </m:r>
      </m:oMath>
    </w:p>
    <w:p w14:paraId="3D449AF3" w14:textId="77777777" w:rsidR="003638A6" w:rsidRDefault="003638A6" w:rsidP="005A1C83">
      <w:pPr>
        <w:pStyle w:val="B3"/>
        <w:rPr>
          <w:rFonts w:eastAsiaTheme="minorEastAsia"/>
          <w:lang w:eastAsia="zh-CN"/>
        </w:rPr>
      </w:pPr>
      <w:r w:rsidRPr="0068348F">
        <w:t>-</w:t>
      </w:r>
      <w:r w:rsidRPr="0068348F">
        <w:tab/>
      </w:r>
      <m:oMath>
        <m:sSub>
          <m:sSubPr>
            <m:ctrlPr>
              <w:rPr>
                <w:rFonts w:ascii="Cambria Math" w:hAnsi="Cambria Math"/>
                <w:i/>
                <w:iCs/>
              </w:rPr>
            </m:ctrlPr>
          </m:sSubPr>
          <m:e>
            <m:r>
              <w:rPr>
                <w:rFonts w:ascii="Cambria Math" w:hAnsi="Cambria Math"/>
              </w:rPr>
              <m:t>I</m:t>
            </m:r>
          </m:e>
          <m:sub>
            <m:r>
              <m:rPr>
                <m:sty m:val="p"/>
              </m:rPr>
              <w:rPr>
                <w:rFonts w:ascii="Cambria Math" w:hAnsi="Cambria Math"/>
              </w:rPr>
              <m:t>1</m:t>
            </m:r>
          </m:sub>
        </m:sSub>
      </m:oMath>
      <w:r w:rsidRPr="001E2A52">
        <w:rPr>
          <w:rFonts w:eastAsiaTheme="minorEastAsia"/>
          <w:lang w:eastAsia="zh-CN"/>
        </w:rPr>
        <w:t xml:space="preserve"> is 1 if </w:t>
      </w:r>
      <m:oMath>
        <m:sSub>
          <m:sSubPr>
            <m:ctrlPr>
              <w:rPr>
                <w:rFonts w:ascii="Cambria Math" w:hAnsi="Cambria Math"/>
                <w:i/>
                <w:iCs/>
              </w:rPr>
            </m:ctrlPr>
          </m:sSubPr>
          <m:e>
            <m:r>
              <w:rPr>
                <w:rFonts w:ascii="Cambria Math" w:hAnsi="Cambria Math"/>
              </w:rPr>
              <m:t>u</m:t>
            </m:r>
          </m:e>
          <m:sub>
            <m:r>
              <m:rPr>
                <m:sty m:val="p"/>
              </m:rPr>
              <w:rPr>
                <w:rFonts w:ascii="Cambria Math" w:hAnsi="Cambria Math"/>
              </w:rPr>
              <m:t>sym</m:t>
            </m:r>
          </m:sub>
        </m:sSub>
        <m:r>
          <w:rPr>
            <w:rFonts w:ascii="Cambria Math" w:hAnsi="Cambria Math"/>
          </w:rPr>
          <m:t>*</m:t>
        </m:r>
        <m:sSup>
          <m:sSupPr>
            <m:ctrlPr>
              <w:rPr>
                <w:rFonts w:ascii="Cambria Math" w:eastAsia="DengXian" w:hAnsi="Cambria Math"/>
                <w:bCs/>
                <w:i/>
                <w:iCs/>
              </w:rPr>
            </m:ctrlPr>
          </m:sSupPr>
          <m:e>
            <m:r>
              <w:rPr>
                <w:rFonts w:ascii="Cambria Math" w:hAnsi="Cambria Math"/>
              </w:rPr>
              <m:t>2</m:t>
            </m:r>
          </m:e>
          <m:sup>
            <m:r>
              <w:rPr>
                <w:rFonts w:ascii="Cambria Math" w:hAnsi="Cambria Math"/>
              </w:rPr>
              <m:t>μ-</m:t>
            </m:r>
            <m:sSub>
              <m:sSubPr>
                <m:ctrlPr>
                  <w:rPr>
                    <w:rFonts w:ascii="Cambria Math" w:hAnsi="Cambria Math"/>
                    <w:i/>
                    <w:iCs/>
                  </w:rPr>
                </m:ctrlPr>
              </m:sSubPr>
              <m:e>
                <m:r>
                  <w:rPr>
                    <w:rFonts w:ascii="Cambria Math" w:hAnsi="Cambria Math"/>
                  </w:rPr>
                  <m:t>μ</m:t>
                </m:r>
              </m:e>
              <m:sub>
                <m:r>
                  <m:rPr>
                    <m:sty m:val="p"/>
                  </m:rPr>
                  <w:rPr>
                    <w:rFonts w:ascii="Cambria Math" w:hAnsi="Cambria Math"/>
                  </w:rPr>
                  <m:t>ref</m:t>
                </m:r>
              </m:sub>
            </m:sSub>
          </m:sup>
        </m:sSup>
        <m:r>
          <w:rPr>
            <w:rFonts w:ascii="Cambria Math" w:hAnsi="Cambria Math"/>
          </w:rPr>
          <m:t xml:space="preserve"> mod L≥ L-Y</m:t>
        </m:r>
      </m:oMath>
      <w:r w:rsidRPr="001E2A52">
        <w:rPr>
          <w:rFonts w:eastAsiaTheme="minorEastAsia"/>
          <w:lang w:eastAsia="zh-CN"/>
        </w:rPr>
        <w:t xml:space="preserve">, </w:t>
      </w:r>
      <w:r>
        <w:rPr>
          <w:rFonts w:eastAsiaTheme="minorEastAsia"/>
          <w:lang w:val="en-US" w:eastAsia="zh-CN"/>
        </w:rPr>
        <w:t>el</w:t>
      </w:r>
      <w:r w:rsidRPr="001E2A52">
        <w:rPr>
          <w:rFonts w:eastAsiaTheme="minorEastAsia"/>
          <w:lang w:eastAsia="zh-CN"/>
        </w:rPr>
        <w:t xml:space="preserve">se </w:t>
      </w:r>
      <m:oMath>
        <m:sSub>
          <m:sSubPr>
            <m:ctrlPr>
              <w:rPr>
                <w:rFonts w:ascii="Cambria Math" w:hAnsi="Cambria Math"/>
                <w:i/>
                <w:iCs/>
              </w:rPr>
            </m:ctrlPr>
          </m:sSubPr>
          <m:e>
            <m:r>
              <w:rPr>
                <w:rFonts w:ascii="Cambria Math" w:hAnsi="Cambria Math"/>
              </w:rPr>
              <m:t>I</m:t>
            </m:r>
          </m:e>
          <m:sub>
            <m:r>
              <m:rPr>
                <m:sty m:val="p"/>
              </m:rPr>
              <w:rPr>
                <w:rFonts w:ascii="Cambria Math" w:hAnsi="Cambria Math"/>
              </w:rPr>
              <m:t>1</m:t>
            </m:r>
          </m:sub>
        </m:sSub>
      </m:oMath>
      <w:r w:rsidRPr="001E2A52">
        <w:rPr>
          <w:rFonts w:eastAsiaTheme="minorEastAsia"/>
          <w:lang w:eastAsia="zh-CN"/>
        </w:rPr>
        <w:t xml:space="preserve"> is 0</w:t>
      </w:r>
    </w:p>
    <w:p w14:paraId="0BF94255" w14:textId="77777777" w:rsidR="003638A6" w:rsidRDefault="003638A6" w:rsidP="005A1C83">
      <w:pPr>
        <w:pStyle w:val="B3"/>
        <w:rPr>
          <w:rFonts w:eastAsiaTheme="minorEastAsia"/>
          <w:lang w:eastAsia="zh-CN"/>
        </w:rPr>
      </w:pPr>
      <w:r w:rsidRPr="0068348F">
        <w:lastRenderedPageBreak/>
        <w:t>-</w:t>
      </w:r>
      <w:r w:rsidRPr="0068348F">
        <w:tab/>
      </w:r>
      <m:oMath>
        <m:sSub>
          <m:sSubPr>
            <m:ctrlPr>
              <w:rPr>
                <w:rFonts w:ascii="Cambria Math" w:hAnsi="Cambria Math"/>
                <w:i/>
                <w:iCs/>
              </w:rPr>
            </m:ctrlPr>
          </m:sSubPr>
          <m:e>
            <m:r>
              <w:rPr>
                <w:rFonts w:ascii="Cambria Math" w:hAnsi="Cambria Math"/>
              </w:rPr>
              <m:t>I</m:t>
            </m:r>
          </m:e>
          <m:sub>
            <m:r>
              <m:rPr>
                <m:sty m:val="p"/>
              </m:rPr>
              <w:rPr>
                <w:rFonts w:ascii="Cambria Math" w:hAnsi="Cambria Math"/>
              </w:rPr>
              <m:t>2</m:t>
            </m:r>
          </m:sub>
        </m:sSub>
      </m:oMath>
      <w:r w:rsidRPr="001E2A52">
        <w:rPr>
          <w:rFonts w:eastAsiaTheme="minorEastAsia"/>
          <w:lang w:eastAsia="zh-CN"/>
        </w:rPr>
        <w:t xml:space="preserve"> is 1 if </w:t>
      </w:r>
      <m:oMath>
        <m:sSub>
          <m:sSubPr>
            <m:ctrlPr>
              <w:rPr>
                <w:rFonts w:ascii="Cambria Math" w:hAnsi="Cambria Math"/>
                <w:i/>
                <w:iCs/>
              </w:rPr>
            </m:ctrlPr>
          </m:sSubPr>
          <m:e>
            <m:r>
              <w:rPr>
                <w:rFonts w:ascii="Cambria Math" w:hAnsi="Cambria Math"/>
              </w:rPr>
              <m:t>u</m:t>
            </m:r>
          </m:e>
          <m:sub>
            <m:r>
              <m:rPr>
                <m:sty m:val="p"/>
              </m:rPr>
              <w:rPr>
                <w:rFonts w:ascii="Cambria Math" w:hAnsi="Cambria Math"/>
              </w:rPr>
              <m:t>sym,2</m:t>
            </m:r>
          </m:sub>
        </m:sSub>
        <m:r>
          <w:rPr>
            <w:rFonts w:ascii="Cambria Math" w:hAnsi="Cambria Math"/>
          </w:rPr>
          <m:t>*</m:t>
        </m:r>
        <m:sSup>
          <m:sSupPr>
            <m:ctrlPr>
              <w:rPr>
                <w:rFonts w:ascii="Cambria Math" w:eastAsia="DengXian" w:hAnsi="Cambria Math"/>
                <w:bCs/>
                <w:i/>
                <w:iCs/>
              </w:rPr>
            </m:ctrlPr>
          </m:sSupPr>
          <m:e>
            <m:r>
              <w:rPr>
                <w:rFonts w:ascii="Cambria Math" w:hAnsi="Cambria Math"/>
              </w:rPr>
              <m:t>2</m:t>
            </m:r>
          </m:e>
          <m:sup>
            <m:r>
              <w:rPr>
                <w:rFonts w:ascii="Cambria Math" w:hAnsi="Cambria Math"/>
              </w:rPr>
              <m:t>μ-</m:t>
            </m:r>
            <m:sSub>
              <m:sSubPr>
                <m:ctrlPr>
                  <w:rPr>
                    <w:rFonts w:ascii="Cambria Math" w:hAnsi="Cambria Math"/>
                    <w:i/>
                    <w:iCs/>
                  </w:rPr>
                </m:ctrlPr>
              </m:sSubPr>
              <m:e>
                <m:r>
                  <w:rPr>
                    <w:rFonts w:ascii="Cambria Math" w:hAnsi="Cambria Math"/>
                  </w:rPr>
                  <m:t>μ</m:t>
                </m:r>
              </m:e>
              <m:sub>
                <m:r>
                  <m:rPr>
                    <m:sty m:val="p"/>
                  </m:rPr>
                  <w:rPr>
                    <w:rFonts w:ascii="Cambria Math" w:hAnsi="Cambria Math"/>
                  </w:rPr>
                  <m:t>ref</m:t>
                </m:r>
              </m:sub>
            </m:sSub>
          </m:sup>
        </m:sSup>
        <m:r>
          <w:rPr>
            <w:rFonts w:ascii="Cambria Math" w:hAnsi="Cambria Math"/>
          </w:rPr>
          <m:t xml:space="preserve"> mod L≥L-Y</m:t>
        </m:r>
      </m:oMath>
      <w:r w:rsidRPr="001E2A52">
        <w:rPr>
          <w:rFonts w:eastAsiaTheme="minorEastAsia"/>
          <w:lang w:eastAsia="zh-CN"/>
        </w:rPr>
        <w:t xml:space="preserve">, </w:t>
      </w:r>
      <w:r>
        <w:rPr>
          <w:rFonts w:eastAsiaTheme="minorEastAsia"/>
          <w:lang w:val="en-US" w:eastAsia="zh-CN"/>
        </w:rPr>
        <w:t>else</w:t>
      </w:r>
      <w:r w:rsidRPr="001E2A52">
        <w:rPr>
          <w:rFonts w:eastAsiaTheme="minorEastAsia"/>
          <w:lang w:eastAsia="zh-CN"/>
        </w:rPr>
        <w:t xml:space="preserve"> </w:t>
      </w:r>
      <m:oMath>
        <m:sSub>
          <m:sSubPr>
            <m:ctrlPr>
              <w:rPr>
                <w:rFonts w:ascii="Cambria Math" w:hAnsi="Cambria Math"/>
                <w:i/>
                <w:iCs/>
              </w:rPr>
            </m:ctrlPr>
          </m:sSubPr>
          <m:e>
            <m:r>
              <w:rPr>
                <w:rFonts w:ascii="Cambria Math" w:hAnsi="Cambria Math"/>
              </w:rPr>
              <m:t>I</m:t>
            </m:r>
          </m:e>
          <m:sub>
            <m:r>
              <m:rPr>
                <m:sty m:val="p"/>
              </m:rPr>
              <w:rPr>
                <w:rFonts w:ascii="Cambria Math" w:hAnsi="Cambria Math"/>
              </w:rPr>
              <m:t>2</m:t>
            </m:r>
          </m:sub>
        </m:sSub>
      </m:oMath>
      <w:r w:rsidRPr="001E2A52">
        <w:rPr>
          <w:rFonts w:eastAsiaTheme="minorEastAsia"/>
          <w:lang w:eastAsia="zh-CN"/>
        </w:rPr>
        <w:t xml:space="preserve"> is 0 </w:t>
      </w:r>
    </w:p>
    <w:p w14:paraId="7472797D" w14:textId="77777777" w:rsidR="003638A6" w:rsidRDefault="003638A6" w:rsidP="005A1C83">
      <w:pPr>
        <w:pStyle w:val="B3"/>
      </w:pPr>
      <w:r w:rsidRPr="0068348F">
        <w:t>-</w:t>
      </w:r>
      <w:r w:rsidRPr="0068348F">
        <w:tab/>
      </w:r>
      <m:oMath>
        <m:r>
          <w:rPr>
            <w:rFonts w:ascii="Cambria Math" w:hAnsi="Cambria Math"/>
          </w:rPr>
          <m:t>Y</m:t>
        </m:r>
      </m:oMath>
      <w:r w:rsidRPr="001E2A52">
        <w:rPr>
          <w:rFonts w:eastAsiaTheme="minorEastAsia"/>
          <w:lang w:eastAsia="zh-CN"/>
        </w:rPr>
        <w:t xml:space="preserve"> is the sidelink starting symbol index </w:t>
      </w:r>
      <w:r>
        <w:rPr>
          <w:rFonts w:eastAsiaTheme="minorEastAsia"/>
          <w:lang w:val="en-US" w:eastAsia="zh-CN"/>
        </w:rPr>
        <w:t>provided</w:t>
      </w:r>
      <w:r w:rsidRPr="001E2A52">
        <w:rPr>
          <w:rFonts w:eastAsiaTheme="minorEastAsia"/>
          <w:lang w:eastAsia="zh-CN"/>
        </w:rPr>
        <w:t xml:space="preserve"> by</w:t>
      </w:r>
      <w:r w:rsidRPr="001E2A52">
        <w:t xml:space="preserve"> </w:t>
      </w:r>
      <w:r w:rsidRPr="001E2A52">
        <w:rPr>
          <w:i/>
        </w:rPr>
        <w:t>sl-StartSymbol</w:t>
      </w:r>
    </w:p>
    <w:p w14:paraId="66AB9C9B" w14:textId="77777777" w:rsidR="003638A6" w:rsidRDefault="003638A6" w:rsidP="005A1C83">
      <w:pPr>
        <w:pStyle w:val="B3"/>
        <w:rPr>
          <w:rFonts w:eastAsiaTheme="minorEastAsia"/>
          <w:lang w:eastAsia="zh-CN"/>
        </w:rPr>
      </w:pPr>
      <w:r w:rsidRPr="0068348F">
        <w:t>-</w:t>
      </w:r>
      <w:r w:rsidRPr="0068348F">
        <w:tab/>
      </w:r>
      <m:oMath>
        <m:r>
          <w:rPr>
            <w:rFonts w:ascii="Cambria Math" w:eastAsiaTheme="minorEastAsia" w:hAnsi="Cambria Math"/>
            <w:lang w:eastAsia="zh-CN"/>
          </w:rPr>
          <m:t>w</m:t>
        </m:r>
      </m:oMath>
      <w:r>
        <w:rPr>
          <w:lang w:val="en-US" w:eastAsia="zh-CN"/>
        </w:rPr>
        <w:t xml:space="preserve"> </w:t>
      </w:r>
      <w:r w:rsidRPr="001E2A52">
        <w:rPr>
          <w:rFonts w:eastAsiaTheme="minorEastAsia"/>
          <w:lang w:eastAsia="zh-CN"/>
        </w:rPr>
        <w:t>is the granularity of slots indication as described in Table 16.1-2</w:t>
      </w:r>
    </w:p>
    <w:p w14:paraId="60A3CB3C" w14:textId="01430872" w:rsidR="003638A6" w:rsidRDefault="003638A6" w:rsidP="005A1C83">
      <w:pPr>
        <w:pStyle w:val="B3"/>
        <w:rPr>
          <w:rFonts w:eastAsiaTheme="minorEastAsia"/>
          <w:lang w:eastAsia="zh-CN"/>
        </w:rPr>
      </w:pPr>
      <w:r w:rsidRPr="0068348F">
        <w:t>-</w:t>
      </w:r>
      <w:r w:rsidRPr="0068348F">
        <w:tab/>
      </w:r>
      <m:oMath>
        <m:sSub>
          <m:sSubPr>
            <m:ctrlPr>
              <w:rPr>
                <w:rFonts w:ascii="Cambria Math" w:hAnsi="Cambria Math"/>
                <w:i/>
                <w:iCs/>
              </w:rPr>
            </m:ctrlPr>
          </m:sSubPr>
          <m:e>
            <m:r>
              <w:rPr>
                <w:rFonts w:ascii="Cambria Math" w:hAnsi="Cambria Math"/>
              </w:rPr>
              <m:t>μ</m:t>
            </m:r>
          </m:e>
          <m:sub>
            <m:r>
              <m:rPr>
                <m:sty m:val="p"/>
              </m:rPr>
              <w:rPr>
                <w:rFonts w:ascii="Cambria Math" w:hAnsi="Cambria Math"/>
              </w:rPr>
              <m:t>ref</m:t>
            </m:r>
          </m:sub>
        </m:sSub>
      </m:oMath>
      <w:r w:rsidRPr="001E2A52">
        <w:rPr>
          <w:rFonts w:eastAsiaTheme="minorEastAsia"/>
          <w:iCs/>
          <w:lang w:eastAsia="zh-CN"/>
        </w:rPr>
        <w:t>,</w:t>
      </w:r>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m:t>
            </m:r>
          </m:sub>
        </m:sSub>
      </m:oMath>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sym</m:t>
            </m:r>
          </m:sub>
        </m:sSub>
      </m:oMath>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slots,2</m:t>
            </m:r>
          </m:sub>
        </m:sSub>
      </m:oMath>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sym,2</m:t>
            </m:r>
          </m:sub>
        </m:sSub>
      </m:oMath>
      <w:r w:rsidRPr="001E2A52">
        <w:rPr>
          <w:rFonts w:eastAsiaTheme="minorEastAsia"/>
          <w:lang w:eastAsia="zh-CN"/>
        </w:rPr>
        <w:t xml:space="preserve"> are </w:t>
      </w:r>
      <w:r w:rsidR="009F6EA2" w:rsidRPr="00F67668">
        <w:rPr>
          <w:rFonts w:eastAsiaTheme="minorEastAsia"/>
          <w:lang w:eastAsia="zh-CN"/>
        </w:rPr>
        <w:t xml:space="preserve">the parameters of </w:t>
      </w:r>
      <w:r w:rsidR="006B3E4B">
        <w:rPr>
          <w:rFonts w:eastAsiaTheme="minorEastAsia"/>
          <w:i/>
          <w:lang w:eastAsia="zh-CN"/>
        </w:rPr>
        <w:t>tdd</w:t>
      </w:r>
      <w:r w:rsidR="009F6EA2" w:rsidRPr="00F67668">
        <w:rPr>
          <w:rFonts w:eastAsiaTheme="minorEastAsia"/>
          <w:i/>
          <w:lang w:eastAsia="zh-CN"/>
        </w:rPr>
        <w:t>-UL-</w:t>
      </w:r>
      <w:r w:rsidR="00B400C5">
        <w:rPr>
          <w:rFonts w:eastAsiaTheme="minorEastAsia"/>
          <w:i/>
          <w:lang w:val="en-US" w:eastAsia="zh-CN"/>
        </w:rPr>
        <w:t>DL-</w:t>
      </w:r>
      <w:r w:rsidR="009F6EA2" w:rsidRPr="00F67668">
        <w:rPr>
          <w:rFonts w:eastAsiaTheme="minorEastAsia"/>
          <w:i/>
          <w:lang w:eastAsia="zh-CN"/>
        </w:rPr>
        <w:t>ConfigurationCommon</w:t>
      </w:r>
      <w:r w:rsidR="009F6EA2" w:rsidRPr="00F67668">
        <w:rPr>
          <w:rFonts w:eastAsiaTheme="minorEastAsia"/>
          <w:lang w:eastAsia="zh-CN"/>
        </w:rPr>
        <w:t xml:space="preserve"> as</w:t>
      </w:r>
      <w:r w:rsidR="009F6EA2" w:rsidRPr="001E2A52">
        <w:rPr>
          <w:rFonts w:eastAsiaTheme="minorEastAsia"/>
          <w:lang w:eastAsia="zh-CN"/>
        </w:rPr>
        <w:t xml:space="preserve"> </w:t>
      </w:r>
      <w:r w:rsidRPr="001E2A52">
        <w:rPr>
          <w:rFonts w:eastAsiaTheme="minorEastAsia"/>
          <w:lang w:eastAsia="zh-CN"/>
        </w:rPr>
        <w:t xml:space="preserve">described </w:t>
      </w:r>
      <w:r w:rsidR="006F5F9E">
        <w:rPr>
          <w:rFonts w:eastAsiaTheme="minorEastAsia"/>
          <w:lang w:eastAsia="zh-CN"/>
        </w:rPr>
        <w:t>in clause</w:t>
      </w:r>
      <w:r w:rsidRPr="001E2A52">
        <w:rPr>
          <w:rFonts w:eastAsiaTheme="minorEastAsia"/>
          <w:lang w:eastAsia="zh-CN"/>
        </w:rPr>
        <w:t xml:space="preserve"> 11.1</w:t>
      </w:r>
      <w:r w:rsidR="009F6EA2">
        <w:rPr>
          <w:rFonts w:eastAsiaTheme="minorEastAsia"/>
          <w:lang w:eastAsia="zh-CN"/>
        </w:rPr>
        <w:t xml:space="preserve">, or </w:t>
      </w:r>
      <w:r w:rsidR="009F6EA2" w:rsidRPr="00F67668">
        <w:rPr>
          <w:rFonts w:eastAsiaTheme="minorEastAsia"/>
          <w:lang w:eastAsia="zh-CN"/>
        </w:rPr>
        <w:t xml:space="preserve">the parameters of </w:t>
      </w:r>
      <w:r w:rsidR="009F6EA2" w:rsidRPr="00F67668">
        <w:rPr>
          <w:rFonts w:eastAsiaTheme="minorEastAsia"/>
          <w:i/>
          <w:lang w:eastAsia="zh-CN"/>
        </w:rPr>
        <w:t>sl-TDD-Configuration</w:t>
      </w:r>
      <w:r w:rsidR="009F6EA2" w:rsidRPr="00F67668">
        <w:rPr>
          <w:rFonts w:eastAsiaTheme="minorEastAsia"/>
          <w:lang w:eastAsia="zh-CN"/>
        </w:rPr>
        <w:t xml:space="preserve"> as defined in [</w:t>
      </w:r>
      <w:r w:rsidR="00B400C5">
        <w:rPr>
          <w:rFonts w:eastAsiaTheme="minorEastAsia"/>
          <w:lang w:eastAsia="zh-CN"/>
        </w:rPr>
        <w:t>12</w:t>
      </w:r>
      <w:r w:rsidR="009F6EA2" w:rsidRPr="00F67668">
        <w:rPr>
          <w:rFonts w:eastAsiaTheme="minorEastAsia"/>
          <w:lang w:eastAsia="zh-CN"/>
        </w:rPr>
        <w:t>, TS 38.331]</w:t>
      </w:r>
    </w:p>
    <w:p w14:paraId="06B8B057" w14:textId="77777777" w:rsidR="003638A6" w:rsidRPr="001E2A52" w:rsidRDefault="003638A6" w:rsidP="005A1C83">
      <w:pPr>
        <w:pStyle w:val="B3"/>
        <w:rPr>
          <w:rFonts w:eastAsiaTheme="minorEastAsia"/>
          <w:lang w:eastAsia="zh-CN"/>
        </w:rPr>
      </w:pPr>
      <w:r w:rsidRPr="0068348F">
        <w:t>-</w:t>
      </w:r>
      <w:r w:rsidRPr="0068348F">
        <w:tab/>
      </w:r>
      <m:oMath>
        <m:r>
          <w:rPr>
            <w:rFonts w:ascii="Cambria Math" w:eastAsiaTheme="minorEastAsia" w:hAnsi="Cambria Math"/>
            <w:lang w:eastAsia="zh-CN"/>
          </w:rPr>
          <m:t>μ</m:t>
        </m:r>
        <m:r>
          <m:rPr>
            <m:sty m:val="p"/>
          </m:rPr>
          <w:rPr>
            <w:rFonts w:ascii="Cambria Math" w:eastAsiaTheme="minorEastAsia" w:hAnsi="Cambria Math"/>
            <w:lang w:eastAsia="zh-CN"/>
          </w:rPr>
          <m:t>=0, 1, 2, 3</m:t>
        </m:r>
      </m:oMath>
      <w:r w:rsidRPr="001E2A52">
        <w:rPr>
          <w:rFonts w:eastAsiaTheme="minorEastAsia"/>
          <w:lang w:eastAsia="zh-CN"/>
        </w:rPr>
        <w:t xml:space="preserve"> corresponds to SL SCS as defined in [4, TS 38.211]</w:t>
      </w:r>
    </w:p>
    <w:p w14:paraId="7651B086" w14:textId="6A34B342" w:rsidR="003638A6" w:rsidRPr="00B26A4A" w:rsidRDefault="003638A6" w:rsidP="005A1C83">
      <w:pPr>
        <w:pStyle w:val="TH"/>
      </w:pPr>
      <w:r w:rsidRPr="00B26A4A">
        <w:t>Table 16.1-1: Slot configuration period when one pattern is indicated</w:t>
      </w:r>
    </w:p>
    <w:tbl>
      <w:tblPr>
        <w:tblW w:w="485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4A0" w:firstRow="1" w:lastRow="0" w:firstColumn="1" w:lastColumn="0" w:noHBand="0" w:noVBand="1"/>
      </w:tblPr>
      <w:tblGrid>
        <w:gridCol w:w="1391"/>
        <w:gridCol w:w="3459"/>
      </w:tblGrid>
      <w:tr w:rsidR="003638A6" w:rsidRPr="00B26A4A" w14:paraId="6BACC2D0"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shd w:val="clear" w:color="auto" w:fill="E0E0E0"/>
            <w:vAlign w:val="center"/>
          </w:tcPr>
          <w:p w14:paraId="36EE0A5A" w14:textId="77777777" w:rsidR="003638A6" w:rsidRPr="00B26A4A" w:rsidRDefault="00744398" w:rsidP="003638A6">
            <w:pPr>
              <w:pStyle w:val="TAH"/>
              <w:rPr>
                <w:rFonts w:ascii="Times New Roman" w:hAnsi="Times New Roman"/>
                <w:i/>
              </w:rPr>
            </w:pPr>
            <m:oMathPara>
              <m:oMath>
                <m:sSub>
                  <m:sSubPr>
                    <m:ctrlPr>
                      <w:rPr>
                        <w:rFonts w:ascii="Cambria Math" w:hAnsi="Cambria Math"/>
                      </w:rPr>
                    </m:ctrlPr>
                  </m:sSubPr>
                  <m:e>
                    <m:r>
                      <m:rPr>
                        <m:sty m:val="bi"/>
                      </m:rPr>
                      <w:rPr>
                        <w:rFonts w:ascii="Cambria Math" w:hAnsi="Cambria Math"/>
                      </w:rPr>
                      <m:t>a</m:t>
                    </m:r>
                  </m:e>
                  <m:sub>
                    <m:r>
                      <m:rPr>
                        <m:sty m:val="b"/>
                      </m:rPr>
                      <w:rPr>
                        <w:rFonts w:ascii="Cambria Math" w:hAnsi="Cambria Math"/>
                      </w:rPr>
                      <m:t>1</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2</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3</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4</m:t>
                    </m:r>
                  </m:sub>
                </m:sSub>
              </m:oMath>
            </m:oMathPara>
          </w:p>
        </w:tc>
        <w:tc>
          <w:tcPr>
            <w:tcW w:w="3459" w:type="dxa"/>
            <w:tcBorders>
              <w:top w:val="single" w:sz="8" w:space="0" w:color="auto"/>
              <w:left w:val="single" w:sz="8" w:space="0" w:color="auto"/>
              <w:bottom w:val="single" w:sz="8" w:space="0" w:color="auto"/>
              <w:right w:val="single" w:sz="8" w:space="0" w:color="auto"/>
            </w:tcBorders>
            <w:shd w:val="clear" w:color="auto" w:fill="E0E0E0"/>
          </w:tcPr>
          <w:p w14:paraId="650FFA55" w14:textId="77777777" w:rsidR="003638A6" w:rsidRPr="00B26A4A" w:rsidRDefault="003638A6" w:rsidP="00E545B0">
            <w:pPr>
              <w:pStyle w:val="TAH"/>
              <w:rPr>
                <w:rFonts w:ascii="Times New Roman" w:hAnsi="Times New Roman"/>
              </w:rPr>
            </w:pPr>
            <w:r w:rsidRPr="00B26A4A">
              <w:rPr>
                <w:rFonts w:ascii="Times New Roman" w:hAnsi="Times New Roman"/>
              </w:rPr>
              <w:t xml:space="preserve">Slot configuration period of </w:t>
            </w:r>
            <w:r w:rsidRPr="00B26A4A">
              <w:rPr>
                <w:rFonts w:ascii="Times New Roman" w:hAnsi="Times New Roman"/>
                <w:i/>
              </w:rPr>
              <w:t>pattern1</w:t>
            </w:r>
          </w:p>
          <w:p w14:paraId="31036E57" w14:textId="77777777" w:rsidR="003638A6" w:rsidRPr="00B26A4A" w:rsidRDefault="003638A6" w:rsidP="00B931CF">
            <w:pPr>
              <w:pStyle w:val="TAH"/>
              <w:rPr>
                <w:rFonts w:ascii="Times New Roman" w:eastAsia="DengXian" w:hAnsi="Times New Roman"/>
                <w:lang w:eastAsia="zh-CN"/>
              </w:rPr>
            </w:pPr>
            <m:oMath>
              <m:r>
                <m:rPr>
                  <m:sty m:val="bi"/>
                </m:rPr>
                <w:rPr>
                  <w:rFonts w:ascii="Cambria Math" w:hAnsi="Cambria Math"/>
                </w:rPr>
                <m:t>P</m:t>
              </m:r>
            </m:oMath>
            <w:r w:rsidRPr="00B26A4A">
              <w:rPr>
                <w:rFonts w:ascii="Times New Roman" w:eastAsia="DengXian" w:hAnsi="Times New Roman"/>
                <w:lang w:eastAsia="zh-CN"/>
              </w:rPr>
              <w:t xml:space="preserve"> (msec)</w:t>
            </w:r>
          </w:p>
        </w:tc>
      </w:tr>
      <w:tr w:rsidR="003638A6" w:rsidRPr="00B26A4A" w14:paraId="275DED98"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DBAA324" w14:textId="77777777" w:rsidR="003638A6" w:rsidRPr="00B26A4A" w:rsidRDefault="003638A6" w:rsidP="003638A6">
            <w:pPr>
              <w:pStyle w:val="TAC"/>
            </w:pPr>
            <w:r w:rsidRPr="00B26A4A">
              <w:t>0</w:t>
            </w:r>
            <w:r>
              <w:t>, 0, 0, 0</w:t>
            </w:r>
          </w:p>
        </w:tc>
        <w:tc>
          <w:tcPr>
            <w:tcW w:w="3459" w:type="dxa"/>
            <w:tcBorders>
              <w:top w:val="single" w:sz="8" w:space="0" w:color="auto"/>
              <w:left w:val="single" w:sz="8" w:space="0" w:color="auto"/>
              <w:bottom w:val="single" w:sz="8" w:space="0" w:color="auto"/>
              <w:right w:val="single" w:sz="8" w:space="0" w:color="auto"/>
            </w:tcBorders>
          </w:tcPr>
          <w:p w14:paraId="5C118666" w14:textId="77777777" w:rsidR="003638A6" w:rsidRPr="00B26A4A" w:rsidRDefault="003638A6" w:rsidP="005A1C83">
            <w:pPr>
              <w:pStyle w:val="TAC"/>
            </w:pPr>
            <w:r w:rsidRPr="00B26A4A">
              <w:t>0.5</w:t>
            </w:r>
          </w:p>
        </w:tc>
      </w:tr>
      <w:tr w:rsidR="003638A6" w:rsidRPr="00B26A4A" w14:paraId="3E2035BC"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970A155" w14:textId="77777777" w:rsidR="003638A6" w:rsidRPr="00B26A4A" w:rsidRDefault="003638A6" w:rsidP="003638A6">
            <w:pPr>
              <w:pStyle w:val="TAC"/>
              <w:rPr>
                <w:rFonts w:eastAsia="DengXian"/>
                <w:lang w:eastAsia="zh-CN"/>
              </w:rPr>
            </w:pPr>
            <w:r>
              <w:rPr>
                <w:rFonts w:eastAsia="DengXian"/>
                <w:lang w:eastAsia="zh-CN"/>
              </w:rPr>
              <w:t xml:space="preserve">0, 0, 0, </w:t>
            </w:r>
            <w:r w:rsidRPr="00B26A4A">
              <w:rPr>
                <w:rFonts w:eastAsia="DengXian"/>
                <w:lang w:eastAsia="zh-CN"/>
              </w:rPr>
              <w:t>1</w:t>
            </w:r>
          </w:p>
        </w:tc>
        <w:tc>
          <w:tcPr>
            <w:tcW w:w="3459" w:type="dxa"/>
            <w:tcBorders>
              <w:top w:val="single" w:sz="8" w:space="0" w:color="auto"/>
              <w:left w:val="single" w:sz="8" w:space="0" w:color="auto"/>
              <w:bottom w:val="single" w:sz="8" w:space="0" w:color="auto"/>
              <w:right w:val="single" w:sz="8" w:space="0" w:color="auto"/>
            </w:tcBorders>
          </w:tcPr>
          <w:p w14:paraId="50EA0DCC" w14:textId="77777777" w:rsidR="003638A6" w:rsidRPr="00B26A4A" w:rsidRDefault="003638A6" w:rsidP="005A1C83">
            <w:pPr>
              <w:pStyle w:val="TAC"/>
            </w:pPr>
            <w:r w:rsidRPr="00B26A4A">
              <w:t>0.625</w:t>
            </w:r>
          </w:p>
        </w:tc>
      </w:tr>
      <w:tr w:rsidR="003638A6" w:rsidRPr="00B26A4A" w14:paraId="64BAF9D7"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74BA32FA" w14:textId="77777777" w:rsidR="003638A6" w:rsidRPr="00B26A4A" w:rsidRDefault="003638A6" w:rsidP="003638A6">
            <w:pPr>
              <w:pStyle w:val="TAC"/>
              <w:rPr>
                <w:rFonts w:eastAsia="DengXian"/>
                <w:lang w:eastAsia="zh-CN"/>
              </w:rPr>
            </w:pPr>
            <w:r>
              <w:rPr>
                <w:rFonts w:eastAsia="DengXian"/>
                <w:lang w:eastAsia="zh-CN"/>
              </w:rPr>
              <w:t>0, 0, 1, 0</w:t>
            </w:r>
          </w:p>
        </w:tc>
        <w:tc>
          <w:tcPr>
            <w:tcW w:w="3459" w:type="dxa"/>
            <w:tcBorders>
              <w:top w:val="single" w:sz="8" w:space="0" w:color="auto"/>
              <w:left w:val="single" w:sz="8" w:space="0" w:color="auto"/>
              <w:bottom w:val="single" w:sz="8" w:space="0" w:color="auto"/>
              <w:right w:val="single" w:sz="8" w:space="0" w:color="auto"/>
            </w:tcBorders>
          </w:tcPr>
          <w:p w14:paraId="26429E2D" w14:textId="77777777" w:rsidR="003638A6" w:rsidRPr="00B26A4A" w:rsidRDefault="003638A6" w:rsidP="005A1C83">
            <w:pPr>
              <w:pStyle w:val="TAC"/>
            </w:pPr>
            <w:r w:rsidRPr="00B26A4A">
              <w:t>1</w:t>
            </w:r>
          </w:p>
        </w:tc>
      </w:tr>
      <w:tr w:rsidR="003638A6" w:rsidRPr="00B26A4A" w14:paraId="66AF86DA"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740F909B" w14:textId="77777777" w:rsidR="003638A6" w:rsidRPr="00B26A4A" w:rsidRDefault="003638A6" w:rsidP="003638A6">
            <w:pPr>
              <w:pStyle w:val="TAC"/>
              <w:rPr>
                <w:rFonts w:eastAsia="DengXian"/>
                <w:lang w:eastAsia="zh-CN"/>
              </w:rPr>
            </w:pPr>
            <w:r>
              <w:rPr>
                <w:rFonts w:eastAsia="DengXian"/>
                <w:lang w:eastAsia="zh-CN"/>
              </w:rPr>
              <w:t>0, 0, 1, 1</w:t>
            </w:r>
          </w:p>
        </w:tc>
        <w:tc>
          <w:tcPr>
            <w:tcW w:w="3459" w:type="dxa"/>
            <w:tcBorders>
              <w:top w:val="single" w:sz="8" w:space="0" w:color="auto"/>
              <w:left w:val="single" w:sz="8" w:space="0" w:color="auto"/>
              <w:bottom w:val="single" w:sz="8" w:space="0" w:color="auto"/>
              <w:right w:val="single" w:sz="8" w:space="0" w:color="auto"/>
            </w:tcBorders>
          </w:tcPr>
          <w:p w14:paraId="142B92E8" w14:textId="77777777" w:rsidR="003638A6" w:rsidRPr="00B26A4A" w:rsidRDefault="003638A6" w:rsidP="005A1C83">
            <w:pPr>
              <w:pStyle w:val="TAC"/>
            </w:pPr>
            <w:r w:rsidRPr="00B26A4A">
              <w:t>1.25</w:t>
            </w:r>
          </w:p>
        </w:tc>
      </w:tr>
      <w:tr w:rsidR="003638A6" w:rsidRPr="00B26A4A" w14:paraId="6025A240"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76D5385A" w14:textId="77777777" w:rsidR="003638A6" w:rsidRPr="00B26A4A" w:rsidRDefault="003638A6" w:rsidP="003638A6">
            <w:pPr>
              <w:pStyle w:val="TAC"/>
              <w:rPr>
                <w:rFonts w:eastAsia="DengXian"/>
                <w:lang w:eastAsia="zh-CN"/>
              </w:rPr>
            </w:pPr>
            <w:r>
              <w:rPr>
                <w:rFonts w:eastAsia="DengXian"/>
                <w:lang w:eastAsia="zh-CN"/>
              </w:rPr>
              <w:t>0, 1, 0, 0</w:t>
            </w:r>
          </w:p>
        </w:tc>
        <w:tc>
          <w:tcPr>
            <w:tcW w:w="3459" w:type="dxa"/>
            <w:tcBorders>
              <w:top w:val="single" w:sz="8" w:space="0" w:color="auto"/>
              <w:left w:val="single" w:sz="8" w:space="0" w:color="auto"/>
              <w:bottom w:val="single" w:sz="8" w:space="0" w:color="auto"/>
              <w:right w:val="single" w:sz="8" w:space="0" w:color="auto"/>
            </w:tcBorders>
          </w:tcPr>
          <w:p w14:paraId="6CDFC8C2" w14:textId="77777777" w:rsidR="003638A6" w:rsidRPr="00B26A4A" w:rsidRDefault="003638A6" w:rsidP="005A1C83">
            <w:pPr>
              <w:pStyle w:val="TAC"/>
            </w:pPr>
            <w:r w:rsidRPr="00B26A4A">
              <w:t>2</w:t>
            </w:r>
          </w:p>
        </w:tc>
      </w:tr>
      <w:tr w:rsidR="003638A6" w:rsidRPr="00B26A4A" w14:paraId="714418C9"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1ECE611F" w14:textId="77777777" w:rsidR="003638A6" w:rsidRPr="00B26A4A" w:rsidRDefault="003638A6" w:rsidP="003638A6">
            <w:pPr>
              <w:pStyle w:val="TAC"/>
              <w:rPr>
                <w:rFonts w:eastAsia="DengXian"/>
                <w:lang w:eastAsia="zh-CN"/>
              </w:rPr>
            </w:pPr>
            <w:r>
              <w:rPr>
                <w:rFonts w:eastAsia="DengXian"/>
                <w:lang w:eastAsia="zh-CN"/>
              </w:rPr>
              <w:t>0, 1, 0, 1</w:t>
            </w:r>
          </w:p>
        </w:tc>
        <w:tc>
          <w:tcPr>
            <w:tcW w:w="3459" w:type="dxa"/>
            <w:tcBorders>
              <w:top w:val="single" w:sz="8" w:space="0" w:color="auto"/>
              <w:left w:val="single" w:sz="8" w:space="0" w:color="auto"/>
              <w:bottom w:val="single" w:sz="8" w:space="0" w:color="auto"/>
              <w:right w:val="single" w:sz="8" w:space="0" w:color="auto"/>
            </w:tcBorders>
          </w:tcPr>
          <w:p w14:paraId="6E709D01" w14:textId="77777777" w:rsidR="003638A6" w:rsidRPr="00B26A4A" w:rsidRDefault="003638A6" w:rsidP="005A1C83">
            <w:pPr>
              <w:pStyle w:val="TAC"/>
            </w:pPr>
            <w:r w:rsidRPr="00B26A4A">
              <w:t>2.5</w:t>
            </w:r>
          </w:p>
        </w:tc>
      </w:tr>
      <w:tr w:rsidR="003638A6" w:rsidRPr="00B26A4A" w14:paraId="55D87D8D"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C77C6BC" w14:textId="77777777" w:rsidR="003638A6" w:rsidRPr="00B26A4A" w:rsidRDefault="003638A6" w:rsidP="003638A6">
            <w:pPr>
              <w:pStyle w:val="TAC"/>
              <w:rPr>
                <w:rFonts w:eastAsia="DengXian"/>
                <w:lang w:eastAsia="zh-CN"/>
              </w:rPr>
            </w:pPr>
            <w:r>
              <w:rPr>
                <w:rFonts w:eastAsia="DengXian"/>
                <w:lang w:eastAsia="zh-CN"/>
              </w:rPr>
              <w:t>0, 1, 1, 0</w:t>
            </w:r>
          </w:p>
        </w:tc>
        <w:tc>
          <w:tcPr>
            <w:tcW w:w="3459" w:type="dxa"/>
            <w:tcBorders>
              <w:top w:val="single" w:sz="8" w:space="0" w:color="auto"/>
              <w:left w:val="single" w:sz="8" w:space="0" w:color="auto"/>
              <w:bottom w:val="single" w:sz="8" w:space="0" w:color="auto"/>
              <w:right w:val="single" w:sz="8" w:space="0" w:color="auto"/>
            </w:tcBorders>
          </w:tcPr>
          <w:p w14:paraId="7A1013E7" w14:textId="77777777" w:rsidR="003638A6" w:rsidRPr="00B26A4A" w:rsidRDefault="003638A6" w:rsidP="005A1C83">
            <w:pPr>
              <w:pStyle w:val="TAC"/>
            </w:pPr>
            <w:r w:rsidRPr="00B26A4A">
              <w:t>4</w:t>
            </w:r>
          </w:p>
        </w:tc>
      </w:tr>
      <w:tr w:rsidR="003638A6" w:rsidRPr="00B26A4A" w14:paraId="67663CA8"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6D557525" w14:textId="77777777" w:rsidR="003638A6" w:rsidRPr="00B26A4A" w:rsidRDefault="003638A6" w:rsidP="003638A6">
            <w:pPr>
              <w:pStyle w:val="TAC"/>
              <w:rPr>
                <w:rFonts w:eastAsia="DengXian"/>
                <w:lang w:eastAsia="zh-CN"/>
              </w:rPr>
            </w:pPr>
            <w:r>
              <w:rPr>
                <w:rFonts w:eastAsia="DengXian"/>
                <w:lang w:eastAsia="zh-CN"/>
              </w:rPr>
              <w:t>0, 1, 1, 1</w:t>
            </w:r>
          </w:p>
        </w:tc>
        <w:tc>
          <w:tcPr>
            <w:tcW w:w="3459" w:type="dxa"/>
            <w:tcBorders>
              <w:top w:val="single" w:sz="8" w:space="0" w:color="auto"/>
              <w:left w:val="single" w:sz="8" w:space="0" w:color="auto"/>
              <w:bottom w:val="single" w:sz="8" w:space="0" w:color="auto"/>
              <w:right w:val="single" w:sz="8" w:space="0" w:color="auto"/>
            </w:tcBorders>
          </w:tcPr>
          <w:p w14:paraId="027BEE01" w14:textId="77777777" w:rsidR="003638A6" w:rsidRPr="00B26A4A" w:rsidRDefault="003638A6" w:rsidP="005A1C83">
            <w:pPr>
              <w:pStyle w:val="TAC"/>
            </w:pPr>
            <w:r w:rsidRPr="00B26A4A">
              <w:t>5</w:t>
            </w:r>
          </w:p>
        </w:tc>
      </w:tr>
      <w:tr w:rsidR="003638A6" w:rsidRPr="00B26A4A" w14:paraId="62E40730"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831DDE3" w14:textId="77777777" w:rsidR="003638A6" w:rsidRPr="00B26A4A" w:rsidRDefault="003638A6" w:rsidP="003638A6">
            <w:pPr>
              <w:pStyle w:val="TAC"/>
              <w:rPr>
                <w:rFonts w:eastAsia="DengXian"/>
                <w:lang w:eastAsia="zh-CN"/>
              </w:rPr>
            </w:pPr>
            <w:r>
              <w:rPr>
                <w:rFonts w:eastAsia="DengXian"/>
                <w:lang w:eastAsia="zh-CN"/>
              </w:rPr>
              <w:t>1, 0, 0, 0</w:t>
            </w:r>
          </w:p>
        </w:tc>
        <w:tc>
          <w:tcPr>
            <w:tcW w:w="3459" w:type="dxa"/>
            <w:tcBorders>
              <w:top w:val="single" w:sz="8" w:space="0" w:color="auto"/>
              <w:left w:val="single" w:sz="8" w:space="0" w:color="auto"/>
              <w:bottom w:val="single" w:sz="8" w:space="0" w:color="auto"/>
              <w:right w:val="single" w:sz="8" w:space="0" w:color="auto"/>
            </w:tcBorders>
          </w:tcPr>
          <w:p w14:paraId="0C1A2AAE" w14:textId="77777777" w:rsidR="003638A6" w:rsidRPr="00B26A4A" w:rsidRDefault="003638A6" w:rsidP="005A1C83">
            <w:pPr>
              <w:pStyle w:val="TAC"/>
            </w:pPr>
            <w:r w:rsidRPr="00B26A4A">
              <w:t>10</w:t>
            </w:r>
          </w:p>
        </w:tc>
      </w:tr>
      <w:tr w:rsidR="003638A6" w:rsidRPr="00B26A4A" w14:paraId="1284A2FC"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60F49C32" w14:textId="77777777" w:rsidR="003638A6" w:rsidRPr="00B26A4A" w:rsidRDefault="003638A6" w:rsidP="003638A6">
            <w:pPr>
              <w:pStyle w:val="TAC"/>
              <w:rPr>
                <w:rFonts w:eastAsia="DengXian"/>
                <w:lang w:eastAsia="zh-CN"/>
              </w:rPr>
            </w:pPr>
            <w:r>
              <w:rPr>
                <w:rFonts w:eastAsia="DengXian"/>
                <w:lang w:eastAsia="zh-CN"/>
              </w:rPr>
              <w:t>Reserved</w:t>
            </w:r>
          </w:p>
        </w:tc>
        <w:tc>
          <w:tcPr>
            <w:tcW w:w="3459" w:type="dxa"/>
            <w:tcBorders>
              <w:top w:val="single" w:sz="8" w:space="0" w:color="auto"/>
              <w:left w:val="single" w:sz="8" w:space="0" w:color="auto"/>
              <w:bottom w:val="single" w:sz="8" w:space="0" w:color="auto"/>
              <w:right w:val="single" w:sz="8" w:space="0" w:color="auto"/>
            </w:tcBorders>
            <w:vAlign w:val="center"/>
          </w:tcPr>
          <w:p w14:paraId="23190940" w14:textId="77777777" w:rsidR="003638A6" w:rsidRPr="00B26A4A" w:rsidRDefault="003638A6" w:rsidP="005A1C83">
            <w:pPr>
              <w:pStyle w:val="TAC"/>
            </w:pPr>
            <w:r w:rsidRPr="00B26A4A">
              <w:t>Reserved</w:t>
            </w:r>
          </w:p>
        </w:tc>
      </w:tr>
    </w:tbl>
    <w:p w14:paraId="4192AE60" w14:textId="77777777" w:rsidR="003638A6" w:rsidRDefault="003638A6" w:rsidP="005A1C83"/>
    <w:p w14:paraId="056D6302" w14:textId="4B136190" w:rsidR="003638A6" w:rsidRPr="00B26A4A" w:rsidRDefault="003638A6" w:rsidP="005A1C83">
      <w:pPr>
        <w:pStyle w:val="TH"/>
      </w:pPr>
      <w:r w:rsidRPr="00B26A4A">
        <w:t>Table 16.1-2: Slot configuration period</w:t>
      </w:r>
      <w:r w:rsidRPr="00B26A4A">
        <w:rPr>
          <w:rFonts w:eastAsiaTheme="minorEastAsia"/>
          <w:lang w:eastAsia="zh-CN"/>
        </w:rPr>
        <w:t xml:space="preserve"> and granularity</w:t>
      </w:r>
      <w:r w:rsidRPr="00B26A4A">
        <w:t xml:space="preserve"> when two patterns are indicated</w:t>
      </w:r>
    </w:p>
    <w:tbl>
      <w:tblPr>
        <w:tblW w:w="8901" w:type="dxa"/>
        <w:jc w:val="center"/>
        <w:tblLayout w:type="fixed"/>
        <w:tblCellMar>
          <w:left w:w="0" w:type="dxa"/>
          <w:right w:w="0" w:type="dxa"/>
        </w:tblCellMar>
        <w:tblLook w:val="04A0" w:firstRow="1" w:lastRow="0" w:firstColumn="1" w:lastColumn="0" w:noHBand="0" w:noVBand="1"/>
      </w:tblPr>
      <w:tblGrid>
        <w:gridCol w:w="1260"/>
        <w:gridCol w:w="1880"/>
        <w:gridCol w:w="1980"/>
        <w:gridCol w:w="1029"/>
        <w:gridCol w:w="850"/>
        <w:gridCol w:w="993"/>
        <w:gridCol w:w="909"/>
      </w:tblGrid>
      <w:tr w:rsidR="003638A6" w:rsidRPr="00B26A4A" w14:paraId="61ABB2A5" w14:textId="77777777" w:rsidTr="005A1C83">
        <w:trPr>
          <w:trHeight w:val="20"/>
          <w:jc w:val="center"/>
        </w:trPr>
        <w:tc>
          <w:tcPr>
            <w:tcW w:w="1260" w:type="dxa"/>
            <w:vMerge w:val="restart"/>
            <w:tcBorders>
              <w:top w:val="single" w:sz="8" w:space="0" w:color="auto"/>
              <w:left w:val="single" w:sz="8" w:space="0" w:color="auto"/>
              <w:bottom w:val="single" w:sz="8" w:space="0" w:color="auto"/>
              <w:right w:val="single" w:sz="8" w:space="0" w:color="auto"/>
            </w:tcBorders>
            <w:shd w:val="clear" w:color="auto" w:fill="BFBFBF"/>
            <w:tcMar>
              <w:top w:w="0" w:type="dxa"/>
              <w:left w:w="108" w:type="dxa"/>
              <w:bottom w:w="0" w:type="dxa"/>
              <w:right w:w="108" w:type="dxa"/>
            </w:tcMar>
            <w:vAlign w:val="center"/>
          </w:tcPr>
          <w:p w14:paraId="507C05D0" w14:textId="77777777" w:rsidR="003638A6" w:rsidRPr="00B26A4A" w:rsidRDefault="00744398" w:rsidP="005A1C83">
            <w:pPr>
              <w:pStyle w:val="TAH"/>
              <w:rPr>
                <w:rFonts w:ascii="Times New Roman" w:hAnsi="Times New Roman"/>
              </w:rPr>
            </w:pPr>
            <m:oMathPara>
              <m:oMath>
                <m:sSub>
                  <m:sSubPr>
                    <m:ctrlPr>
                      <w:rPr>
                        <w:rFonts w:ascii="Cambria Math" w:hAnsi="Cambria Math"/>
                      </w:rPr>
                    </m:ctrlPr>
                  </m:sSubPr>
                  <m:e>
                    <m:r>
                      <m:rPr>
                        <m:sty m:val="bi"/>
                      </m:rPr>
                      <w:rPr>
                        <w:rFonts w:ascii="Cambria Math" w:hAnsi="Cambria Math"/>
                      </w:rPr>
                      <m:t>a</m:t>
                    </m:r>
                  </m:e>
                  <m:sub>
                    <m:r>
                      <m:rPr>
                        <m:sty m:val="b"/>
                      </m:rPr>
                      <w:rPr>
                        <w:rFonts w:ascii="Cambria Math" w:hAnsi="Cambria Math"/>
                      </w:rPr>
                      <m:t>1</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2</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3</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4</m:t>
                    </m:r>
                  </m:sub>
                </m:sSub>
              </m:oMath>
            </m:oMathPara>
          </w:p>
        </w:tc>
        <w:tc>
          <w:tcPr>
            <w:tcW w:w="1880" w:type="dxa"/>
            <w:vMerge w:val="restart"/>
            <w:tcBorders>
              <w:top w:val="single" w:sz="8" w:space="0" w:color="auto"/>
              <w:left w:val="nil"/>
              <w:right w:val="single" w:sz="8" w:space="0" w:color="auto"/>
            </w:tcBorders>
            <w:shd w:val="clear" w:color="auto" w:fill="BFBFBF"/>
            <w:tcMar>
              <w:top w:w="0" w:type="dxa"/>
              <w:left w:w="108" w:type="dxa"/>
              <w:bottom w:w="0" w:type="dxa"/>
              <w:right w:w="108" w:type="dxa"/>
            </w:tcMar>
            <w:vAlign w:val="center"/>
          </w:tcPr>
          <w:p w14:paraId="40F7DE58" w14:textId="77777777" w:rsidR="003638A6" w:rsidRPr="00B26A4A" w:rsidRDefault="003638A6" w:rsidP="005A1C83">
            <w:pPr>
              <w:pStyle w:val="TAH"/>
              <w:rPr>
                <w:rFonts w:ascii="Times New Roman" w:hAnsi="Times New Roman"/>
              </w:rPr>
            </w:pPr>
            <w:r w:rsidRPr="00B26A4A">
              <w:rPr>
                <w:rFonts w:ascii="Times New Roman" w:hAnsi="Times New Roman"/>
              </w:rPr>
              <w:t xml:space="preserve">Slot configuration period of </w:t>
            </w:r>
            <w:r w:rsidRPr="00B26A4A">
              <w:rPr>
                <w:rFonts w:ascii="Times New Roman" w:hAnsi="Times New Roman"/>
                <w:i/>
              </w:rPr>
              <w:t>pattern1</w:t>
            </w:r>
          </w:p>
          <w:p w14:paraId="0019B163" w14:textId="77777777" w:rsidR="003638A6" w:rsidRPr="00B26A4A" w:rsidRDefault="003638A6" w:rsidP="005A1C83">
            <w:pPr>
              <w:pStyle w:val="TAH"/>
              <w:rPr>
                <w:color w:val="000000"/>
              </w:rPr>
            </w:pPr>
            <m:oMath>
              <m:r>
                <m:rPr>
                  <m:sty m:val="bi"/>
                </m:rPr>
                <w:rPr>
                  <w:rFonts w:ascii="Cambria Math" w:hAnsi="Cambria Math"/>
                </w:rPr>
                <m:t>P</m:t>
              </m:r>
            </m:oMath>
            <w:r w:rsidRPr="00B26A4A">
              <w:rPr>
                <w:rFonts w:eastAsia="DengXian"/>
                <w:lang w:eastAsia="zh-CN"/>
              </w:rPr>
              <w:t xml:space="preserve"> (msec)</w:t>
            </w:r>
          </w:p>
        </w:tc>
        <w:tc>
          <w:tcPr>
            <w:tcW w:w="1980" w:type="dxa"/>
            <w:vMerge w:val="restart"/>
            <w:tcBorders>
              <w:top w:val="single" w:sz="8" w:space="0" w:color="auto"/>
              <w:left w:val="nil"/>
              <w:right w:val="single" w:sz="8" w:space="0" w:color="auto"/>
            </w:tcBorders>
            <w:shd w:val="clear" w:color="auto" w:fill="BFBFBF"/>
            <w:vAlign w:val="center"/>
          </w:tcPr>
          <w:p w14:paraId="74B6C727" w14:textId="77777777" w:rsidR="003638A6" w:rsidRPr="00B26A4A" w:rsidRDefault="003638A6" w:rsidP="005A1C83">
            <w:pPr>
              <w:pStyle w:val="TAH"/>
              <w:rPr>
                <w:rFonts w:ascii="Times New Roman" w:hAnsi="Times New Roman"/>
              </w:rPr>
            </w:pPr>
            <w:r w:rsidRPr="00B26A4A">
              <w:rPr>
                <w:rFonts w:ascii="Times New Roman" w:hAnsi="Times New Roman"/>
              </w:rPr>
              <w:t xml:space="preserve">Slot configuration period of </w:t>
            </w:r>
            <w:r w:rsidRPr="00B26A4A">
              <w:rPr>
                <w:rFonts w:ascii="Times New Roman" w:hAnsi="Times New Roman"/>
                <w:i/>
              </w:rPr>
              <w:t>pattern2</w:t>
            </w:r>
          </w:p>
          <w:p w14:paraId="2303191C" w14:textId="77777777" w:rsidR="003638A6" w:rsidRPr="00B26A4A" w:rsidRDefault="00744398" w:rsidP="005A1C83">
            <w:pPr>
              <w:pStyle w:val="TAH"/>
              <w:rPr>
                <w:color w:val="000000"/>
              </w:rPr>
            </w:pP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2</m:t>
                  </m:r>
                </m:sub>
              </m:sSub>
            </m:oMath>
            <w:r w:rsidR="003638A6" w:rsidRPr="00B26A4A">
              <w:rPr>
                <w:rFonts w:eastAsia="DengXian"/>
                <w:lang w:eastAsia="zh-CN"/>
              </w:rPr>
              <w:t xml:space="preserve"> (msec)</w:t>
            </w:r>
          </w:p>
        </w:tc>
        <w:tc>
          <w:tcPr>
            <w:tcW w:w="3781" w:type="dxa"/>
            <w:gridSpan w:val="4"/>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tcPr>
          <w:p w14:paraId="48E704B0" w14:textId="77777777" w:rsidR="003638A6" w:rsidRPr="003028E6" w:rsidRDefault="003638A6" w:rsidP="005A1C83">
            <w:pPr>
              <w:pStyle w:val="TAH"/>
              <w:rPr>
                <w:bCs/>
                <w:color w:val="000000"/>
              </w:rPr>
            </w:pPr>
            <w:r w:rsidRPr="003028E6">
              <w:rPr>
                <w:bCs/>
                <w:color w:val="000000"/>
              </w:rPr>
              <w:t>Granularity</w:t>
            </w:r>
            <w:r w:rsidRPr="003028E6">
              <w:rPr>
                <w:rFonts w:eastAsiaTheme="minorEastAsia"/>
                <w:bCs/>
                <w:color w:val="000000"/>
                <w:lang w:eastAsia="zh-CN"/>
              </w:rPr>
              <w:t xml:space="preserve"> </w:t>
            </w:r>
            <m:oMath>
              <m:r>
                <m:rPr>
                  <m:sty m:val="bi"/>
                </m:rPr>
                <w:rPr>
                  <w:rFonts w:ascii="Cambria Math" w:eastAsiaTheme="minorEastAsia" w:hAnsi="Cambria Math"/>
                  <w:color w:val="000000"/>
                  <w:lang w:eastAsia="zh-CN"/>
                </w:rPr>
                <m:t>w</m:t>
              </m:r>
            </m:oMath>
            <w:r w:rsidRPr="003028E6">
              <w:rPr>
                <w:bCs/>
                <w:color w:val="000000"/>
              </w:rPr>
              <w:t xml:space="preserve"> in slots with different SCS</w:t>
            </w:r>
          </w:p>
        </w:tc>
      </w:tr>
      <w:tr w:rsidR="003638A6" w:rsidRPr="00B26A4A" w14:paraId="68684F6F" w14:textId="77777777" w:rsidTr="005A1C83">
        <w:trPr>
          <w:trHeight w:val="20"/>
          <w:jc w:val="center"/>
        </w:trPr>
        <w:tc>
          <w:tcPr>
            <w:tcW w:w="1260" w:type="dxa"/>
            <w:vMerge/>
            <w:tcBorders>
              <w:top w:val="single" w:sz="8" w:space="0" w:color="auto"/>
              <w:left w:val="single" w:sz="8" w:space="0" w:color="auto"/>
              <w:bottom w:val="single" w:sz="8" w:space="0" w:color="auto"/>
              <w:right w:val="single" w:sz="8" w:space="0" w:color="auto"/>
            </w:tcBorders>
            <w:vAlign w:val="center"/>
          </w:tcPr>
          <w:p w14:paraId="12F15490" w14:textId="77777777" w:rsidR="003638A6" w:rsidRPr="00B26A4A" w:rsidRDefault="003638A6" w:rsidP="00312C7C">
            <w:pPr>
              <w:keepLines/>
              <w:rPr>
                <w:rFonts w:eastAsia="DengXian"/>
              </w:rPr>
            </w:pPr>
          </w:p>
        </w:tc>
        <w:tc>
          <w:tcPr>
            <w:tcW w:w="1880" w:type="dxa"/>
            <w:vMerge/>
            <w:tcBorders>
              <w:left w:val="nil"/>
              <w:bottom w:val="single" w:sz="8" w:space="0" w:color="auto"/>
              <w:right w:val="single" w:sz="8" w:space="0" w:color="auto"/>
            </w:tcBorders>
            <w:shd w:val="clear" w:color="auto" w:fill="BFBFBF"/>
            <w:tcMar>
              <w:top w:w="0" w:type="dxa"/>
              <w:left w:w="108" w:type="dxa"/>
              <w:bottom w:w="0" w:type="dxa"/>
              <w:right w:w="108" w:type="dxa"/>
            </w:tcMar>
            <w:vAlign w:val="center"/>
          </w:tcPr>
          <w:p w14:paraId="4F45CC03" w14:textId="77777777" w:rsidR="003638A6" w:rsidRPr="00B26A4A" w:rsidRDefault="003638A6" w:rsidP="00312C7C">
            <w:pPr>
              <w:keepLines/>
              <w:jc w:val="center"/>
              <w:rPr>
                <w:color w:val="000000"/>
              </w:rPr>
            </w:pPr>
          </w:p>
        </w:tc>
        <w:tc>
          <w:tcPr>
            <w:tcW w:w="1980" w:type="dxa"/>
            <w:vMerge/>
            <w:tcBorders>
              <w:left w:val="nil"/>
              <w:bottom w:val="single" w:sz="8" w:space="0" w:color="auto"/>
              <w:right w:val="single" w:sz="8" w:space="0" w:color="auto"/>
            </w:tcBorders>
            <w:shd w:val="clear" w:color="auto" w:fill="BFBFBF"/>
            <w:vAlign w:val="center"/>
          </w:tcPr>
          <w:p w14:paraId="43B075AB" w14:textId="77777777" w:rsidR="003638A6" w:rsidRPr="00B26A4A" w:rsidRDefault="003638A6" w:rsidP="00312C7C">
            <w:pPr>
              <w:keepLines/>
              <w:jc w:val="center"/>
              <w:rPr>
                <w:color w:val="000000"/>
              </w:rPr>
            </w:pPr>
          </w:p>
        </w:tc>
        <w:tc>
          <w:tcPr>
            <w:tcW w:w="1029"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639EEE25" w14:textId="77777777" w:rsidR="003638A6" w:rsidRPr="00B26A4A" w:rsidRDefault="003638A6" w:rsidP="005A1C83">
            <w:pPr>
              <w:pStyle w:val="TAC"/>
            </w:pPr>
            <w:r w:rsidRPr="00B26A4A">
              <w:t>15kHz</w:t>
            </w:r>
          </w:p>
        </w:tc>
        <w:tc>
          <w:tcPr>
            <w:tcW w:w="850"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6322F727" w14:textId="77777777" w:rsidR="003638A6" w:rsidRPr="00B26A4A" w:rsidRDefault="003638A6" w:rsidP="005A1C83">
            <w:pPr>
              <w:pStyle w:val="TAC"/>
            </w:pPr>
            <w:r w:rsidRPr="00B26A4A">
              <w:t>30 kHz</w:t>
            </w:r>
          </w:p>
        </w:tc>
        <w:tc>
          <w:tcPr>
            <w:tcW w:w="993"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4F707AB8" w14:textId="77777777" w:rsidR="003638A6" w:rsidRPr="00B26A4A" w:rsidRDefault="003638A6" w:rsidP="005A1C83">
            <w:pPr>
              <w:pStyle w:val="TAC"/>
            </w:pPr>
            <w:r w:rsidRPr="00B26A4A">
              <w:t>60 kHz</w:t>
            </w:r>
          </w:p>
        </w:tc>
        <w:tc>
          <w:tcPr>
            <w:tcW w:w="909"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2920BFBC" w14:textId="77777777" w:rsidR="003638A6" w:rsidRPr="00B26A4A" w:rsidRDefault="003638A6" w:rsidP="005A1C83">
            <w:pPr>
              <w:pStyle w:val="TAC"/>
            </w:pPr>
            <w:r w:rsidRPr="00B26A4A">
              <w:t>120 kHz</w:t>
            </w:r>
          </w:p>
        </w:tc>
      </w:tr>
      <w:tr w:rsidR="003638A6" w:rsidRPr="00B26A4A" w14:paraId="0B015980"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4BC41C0" w14:textId="77777777" w:rsidR="003638A6" w:rsidRPr="00B26A4A" w:rsidRDefault="003638A6" w:rsidP="005A1C83">
            <w:pPr>
              <w:pStyle w:val="TAC"/>
            </w:pPr>
            <w:r w:rsidRPr="00B26A4A">
              <w:t>0</w:t>
            </w:r>
            <w:r>
              <w:t>, 0,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45330FDB" w14:textId="77777777" w:rsidR="003638A6" w:rsidRPr="00B26A4A" w:rsidRDefault="003638A6" w:rsidP="005A1C83">
            <w:pPr>
              <w:pStyle w:val="TAC"/>
            </w:pPr>
            <w:r w:rsidRPr="00B26A4A">
              <w:rPr>
                <w:color w:val="000000"/>
              </w:rPr>
              <w:t>0.5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2F42BBC" w14:textId="77777777" w:rsidR="003638A6" w:rsidRPr="00B26A4A" w:rsidRDefault="003638A6" w:rsidP="005A1C83">
            <w:pPr>
              <w:pStyle w:val="TAC"/>
              <w:rPr>
                <w:color w:val="000000"/>
              </w:rPr>
            </w:pPr>
            <w:r w:rsidRPr="00B26A4A">
              <w:rPr>
                <w:color w:val="000000"/>
              </w:rPr>
              <w:t>0.5</w:t>
            </w:r>
          </w:p>
        </w:tc>
        <w:tc>
          <w:tcPr>
            <w:tcW w:w="3781" w:type="dxa"/>
            <w:gridSpan w:val="4"/>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7C3EA9B4" w14:textId="77777777" w:rsidR="003638A6" w:rsidRPr="00B26A4A" w:rsidRDefault="003638A6" w:rsidP="005A1C83">
            <w:pPr>
              <w:pStyle w:val="TAC"/>
              <w:rPr>
                <w:color w:val="000000"/>
              </w:rPr>
            </w:pPr>
            <w:r w:rsidRPr="00B26A4A">
              <w:rPr>
                <w:color w:val="000000"/>
              </w:rPr>
              <w:t>1</w:t>
            </w:r>
          </w:p>
        </w:tc>
      </w:tr>
      <w:tr w:rsidR="003638A6" w:rsidRPr="00B26A4A" w14:paraId="3DDF3974"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DD347C2" w14:textId="77777777" w:rsidR="003638A6" w:rsidRPr="00B26A4A" w:rsidRDefault="003638A6" w:rsidP="005A1C83">
            <w:pPr>
              <w:pStyle w:val="TAC"/>
            </w:pPr>
            <w:r>
              <w:rPr>
                <w:rFonts w:eastAsia="DengXian"/>
                <w:lang w:eastAsia="zh-CN"/>
              </w:rPr>
              <w:t xml:space="preserve">0, 0, 0, </w:t>
            </w:r>
            <w:r w:rsidRPr="00B26A4A">
              <w:rPr>
                <w:rFonts w:eastAsia="DengXian"/>
                <w:lang w:eastAsia="zh-CN"/>
              </w:rPr>
              <w:t>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3D74C986" w14:textId="77777777" w:rsidR="003638A6" w:rsidRPr="00B26A4A" w:rsidRDefault="003638A6" w:rsidP="005A1C83">
            <w:pPr>
              <w:pStyle w:val="TAC"/>
            </w:pPr>
            <w:r w:rsidRPr="00B26A4A">
              <w:rPr>
                <w:color w:val="000000"/>
              </w:rPr>
              <w:t>0.625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4463F0AC" w14:textId="77777777" w:rsidR="003638A6" w:rsidRPr="00B26A4A" w:rsidRDefault="003638A6" w:rsidP="005A1C83">
            <w:pPr>
              <w:pStyle w:val="TAC"/>
              <w:rPr>
                <w:color w:val="000000"/>
              </w:rPr>
            </w:pPr>
            <w:r w:rsidRPr="00B26A4A">
              <w:rPr>
                <w:color w:val="000000"/>
              </w:rPr>
              <w:t>0.625</w:t>
            </w:r>
          </w:p>
        </w:tc>
        <w:tc>
          <w:tcPr>
            <w:tcW w:w="3781" w:type="dxa"/>
            <w:gridSpan w:val="4"/>
            <w:vMerge/>
            <w:tcBorders>
              <w:top w:val="nil"/>
              <w:left w:val="nil"/>
              <w:bottom w:val="single" w:sz="8" w:space="0" w:color="auto"/>
              <w:right w:val="single" w:sz="8" w:space="0" w:color="auto"/>
            </w:tcBorders>
            <w:vAlign w:val="center"/>
          </w:tcPr>
          <w:p w14:paraId="4914CBE7" w14:textId="77777777" w:rsidR="003638A6" w:rsidRPr="00B26A4A" w:rsidRDefault="003638A6" w:rsidP="005A1C83">
            <w:pPr>
              <w:pStyle w:val="TAC"/>
              <w:rPr>
                <w:rFonts w:eastAsia="DengXian"/>
                <w:color w:val="000000"/>
              </w:rPr>
            </w:pPr>
          </w:p>
        </w:tc>
      </w:tr>
      <w:tr w:rsidR="003638A6" w:rsidRPr="00B26A4A" w14:paraId="3975873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7ABFD7E" w14:textId="77777777" w:rsidR="003638A6" w:rsidRPr="00B26A4A" w:rsidRDefault="003638A6" w:rsidP="005A1C83">
            <w:pPr>
              <w:pStyle w:val="TAC"/>
            </w:pPr>
            <w:r>
              <w:rPr>
                <w:rFonts w:eastAsia="DengXian"/>
                <w:lang w:eastAsia="zh-CN"/>
              </w:rPr>
              <w:t>0, 0, 1, 0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C28A942" w14:textId="77777777" w:rsidR="003638A6" w:rsidRPr="00B26A4A" w:rsidRDefault="003638A6" w:rsidP="005A1C83">
            <w:pPr>
              <w:pStyle w:val="TAC"/>
            </w:pPr>
            <w:r w:rsidRPr="00B26A4A">
              <w:rPr>
                <w:color w:val="000000"/>
              </w:rPr>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EF224B1" w14:textId="77777777" w:rsidR="003638A6" w:rsidRPr="00B26A4A" w:rsidRDefault="003638A6" w:rsidP="005A1C83">
            <w:pPr>
              <w:pStyle w:val="TAC"/>
              <w:rPr>
                <w:color w:val="000000"/>
              </w:rPr>
            </w:pPr>
            <w:r w:rsidRPr="00B26A4A">
              <w:rPr>
                <w:color w:val="000000"/>
              </w:rPr>
              <w:t>1</w:t>
            </w:r>
          </w:p>
        </w:tc>
        <w:tc>
          <w:tcPr>
            <w:tcW w:w="3781" w:type="dxa"/>
            <w:gridSpan w:val="4"/>
            <w:vMerge/>
            <w:tcBorders>
              <w:top w:val="nil"/>
              <w:left w:val="nil"/>
              <w:bottom w:val="single" w:sz="8" w:space="0" w:color="auto"/>
              <w:right w:val="single" w:sz="8" w:space="0" w:color="auto"/>
            </w:tcBorders>
            <w:vAlign w:val="center"/>
          </w:tcPr>
          <w:p w14:paraId="4A765A5D" w14:textId="77777777" w:rsidR="003638A6" w:rsidRPr="00B26A4A" w:rsidRDefault="003638A6" w:rsidP="005A1C83">
            <w:pPr>
              <w:pStyle w:val="TAC"/>
              <w:rPr>
                <w:rFonts w:eastAsia="DengXian"/>
                <w:color w:val="000000"/>
              </w:rPr>
            </w:pPr>
          </w:p>
        </w:tc>
      </w:tr>
      <w:tr w:rsidR="003638A6" w:rsidRPr="00B26A4A" w14:paraId="52936AA1"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CD206C0" w14:textId="77777777" w:rsidR="003638A6" w:rsidRPr="00B26A4A" w:rsidRDefault="003638A6" w:rsidP="005A1C83">
            <w:pPr>
              <w:pStyle w:val="TAC"/>
            </w:pPr>
            <w:r>
              <w:rPr>
                <w:rFonts w:eastAsia="DengXian"/>
                <w:lang w:eastAsia="zh-CN"/>
              </w:rPr>
              <w:t>0, 0, 1, 1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059DA8D" w14:textId="77777777" w:rsidR="003638A6" w:rsidRPr="00B26A4A" w:rsidRDefault="003638A6" w:rsidP="005A1C83">
            <w:pPr>
              <w:pStyle w:val="TAC"/>
            </w:pPr>
            <w:r w:rsidRPr="00B26A4A">
              <w:t>0.5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2223528" w14:textId="77777777" w:rsidR="003638A6" w:rsidRPr="00B26A4A" w:rsidRDefault="003638A6" w:rsidP="005A1C83">
            <w:pPr>
              <w:pStyle w:val="TAC"/>
            </w:pPr>
            <w:r w:rsidRPr="00B26A4A">
              <w:t>2</w:t>
            </w:r>
          </w:p>
        </w:tc>
        <w:tc>
          <w:tcPr>
            <w:tcW w:w="3781" w:type="dxa"/>
            <w:gridSpan w:val="4"/>
            <w:vMerge/>
            <w:tcBorders>
              <w:top w:val="nil"/>
              <w:left w:val="nil"/>
              <w:bottom w:val="single" w:sz="8" w:space="0" w:color="auto"/>
              <w:right w:val="single" w:sz="8" w:space="0" w:color="auto"/>
            </w:tcBorders>
            <w:vAlign w:val="center"/>
          </w:tcPr>
          <w:p w14:paraId="155E0285" w14:textId="77777777" w:rsidR="003638A6" w:rsidRPr="00B26A4A" w:rsidRDefault="003638A6" w:rsidP="005A1C83">
            <w:pPr>
              <w:pStyle w:val="TAC"/>
              <w:rPr>
                <w:rFonts w:eastAsia="DengXian"/>
                <w:color w:val="000000"/>
              </w:rPr>
            </w:pPr>
          </w:p>
        </w:tc>
      </w:tr>
      <w:tr w:rsidR="003638A6" w:rsidRPr="00B26A4A" w14:paraId="63892D4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C6E72CF" w14:textId="77777777" w:rsidR="003638A6" w:rsidRPr="00B26A4A" w:rsidRDefault="003638A6" w:rsidP="005A1C83">
            <w:pPr>
              <w:pStyle w:val="TAC"/>
            </w:pPr>
            <w:r>
              <w:rPr>
                <w:rFonts w:eastAsia="DengXian"/>
                <w:lang w:eastAsia="zh-CN"/>
              </w:rPr>
              <w:t>0, 1, 0, 0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3437649D" w14:textId="77777777" w:rsidR="003638A6" w:rsidRPr="00B26A4A" w:rsidRDefault="003638A6" w:rsidP="005A1C83">
            <w:pPr>
              <w:pStyle w:val="TAC"/>
            </w:pPr>
            <w:r w:rsidRPr="00B26A4A">
              <w:rPr>
                <w:color w:val="000000"/>
              </w:rPr>
              <w:t>1.25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4C1BA6CA" w14:textId="77777777" w:rsidR="003638A6" w:rsidRPr="00B26A4A" w:rsidRDefault="003638A6" w:rsidP="005A1C83">
            <w:pPr>
              <w:pStyle w:val="TAC"/>
              <w:rPr>
                <w:color w:val="000000"/>
              </w:rPr>
            </w:pPr>
            <w:r w:rsidRPr="00B26A4A">
              <w:rPr>
                <w:color w:val="000000"/>
              </w:rPr>
              <w:t>1.25</w:t>
            </w:r>
          </w:p>
        </w:tc>
        <w:tc>
          <w:tcPr>
            <w:tcW w:w="3781" w:type="dxa"/>
            <w:gridSpan w:val="4"/>
            <w:vMerge/>
            <w:tcBorders>
              <w:top w:val="nil"/>
              <w:left w:val="nil"/>
              <w:bottom w:val="single" w:sz="8" w:space="0" w:color="auto"/>
              <w:right w:val="single" w:sz="8" w:space="0" w:color="auto"/>
            </w:tcBorders>
            <w:vAlign w:val="center"/>
          </w:tcPr>
          <w:p w14:paraId="5BDA5F5C" w14:textId="77777777" w:rsidR="003638A6" w:rsidRPr="00B26A4A" w:rsidRDefault="003638A6" w:rsidP="005A1C83">
            <w:pPr>
              <w:pStyle w:val="TAC"/>
              <w:rPr>
                <w:rFonts w:eastAsia="DengXian"/>
                <w:color w:val="000000"/>
              </w:rPr>
            </w:pPr>
          </w:p>
        </w:tc>
      </w:tr>
      <w:tr w:rsidR="003638A6" w:rsidRPr="00B26A4A" w14:paraId="5584263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09BDDDB" w14:textId="77777777" w:rsidR="003638A6" w:rsidRPr="00B26A4A" w:rsidRDefault="003638A6" w:rsidP="005A1C83">
            <w:pPr>
              <w:pStyle w:val="TAC"/>
            </w:pPr>
            <w:r>
              <w:rPr>
                <w:rFonts w:eastAsia="DengXian"/>
                <w:lang w:eastAsia="zh-CN"/>
              </w:rPr>
              <w:t>0, 1, 0, 1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169AF034" w14:textId="77777777" w:rsidR="003638A6" w:rsidRPr="00B26A4A" w:rsidRDefault="003638A6" w:rsidP="005A1C83">
            <w:pPr>
              <w:pStyle w:val="TAC"/>
            </w:pPr>
            <w:r w:rsidRPr="00B26A4A">
              <w:rPr>
                <w:color w:val="000000"/>
              </w:rPr>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0FDC5F8" w14:textId="77777777" w:rsidR="003638A6" w:rsidRPr="00B26A4A" w:rsidRDefault="003638A6" w:rsidP="005A1C83">
            <w:pPr>
              <w:pStyle w:val="TAC"/>
              <w:rPr>
                <w:color w:val="000000"/>
              </w:rPr>
            </w:pPr>
            <w:r w:rsidRPr="00B26A4A">
              <w:rPr>
                <w:color w:val="000000"/>
              </w:rPr>
              <w:t>0.5</w:t>
            </w:r>
          </w:p>
        </w:tc>
        <w:tc>
          <w:tcPr>
            <w:tcW w:w="3781" w:type="dxa"/>
            <w:gridSpan w:val="4"/>
            <w:vMerge/>
            <w:tcBorders>
              <w:top w:val="nil"/>
              <w:left w:val="nil"/>
              <w:bottom w:val="single" w:sz="8" w:space="0" w:color="auto"/>
              <w:right w:val="single" w:sz="8" w:space="0" w:color="auto"/>
            </w:tcBorders>
            <w:vAlign w:val="center"/>
          </w:tcPr>
          <w:p w14:paraId="32A09515" w14:textId="77777777" w:rsidR="003638A6" w:rsidRPr="00B26A4A" w:rsidRDefault="003638A6" w:rsidP="005A1C83">
            <w:pPr>
              <w:pStyle w:val="TAC"/>
              <w:rPr>
                <w:rFonts w:eastAsia="DengXian"/>
                <w:color w:val="000000"/>
              </w:rPr>
            </w:pPr>
          </w:p>
        </w:tc>
      </w:tr>
      <w:tr w:rsidR="003638A6" w:rsidRPr="00B26A4A" w14:paraId="63B17FDB"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9BBC34F" w14:textId="77777777" w:rsidR="003638A6" w:rsidRPr="00B26A4A" w:rsidRDefault="003638A6" w:rsidP="005A1C83">
            <w:pPr>
              <w:pStyle w:val="TAC"/>
            </w:pPr>
            <w:r>
              <w:rPr>
                <w:rFonts w:eastAsia="DengXian"/>
                <w:lang w:eastAsia="zh-CN"/>
              </w:rPr>
              <w:t>0, 1, 1, 0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43407CAC" w14:textId="77777777" w:rsidR="003638A6" w:rsidRPr="00B26A4A" w:rsidRDefault="003638A6" w:rsidP="005A1C83">
            <w:pPr>
              <w:pStyle w:val="TAC"/>
            </w:pPr>
            <w:r w:rsidRPr="00B26A4A">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BFBBD8F" w14:textId="77777777" w:rsidR="003638A6" w:rsidRPr="00B26A4A" w:rsidRDefault="003638A6" w:rsidP="005A1C83">
            <w:pPr>
              <w:pStyle w:val="TAC"/>
            </w:pPr>
            <w:r w:rsidRPr="00B26A4A">
              <w:t>3</w:t>
            </w:r>
          </w:p>
        </w:tc>
        <w:tc>
          <w:tcPr>
            <w:tcW w:w="2872" w:type="dxa"/>
            <w:gridSpan w:val="3"/>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23A3E015" w14:textId="77777777" w:rsidR="003638A6" w:rsidRPr="00B26A4A" w:rsidRDefault="003638A6" w:rsidP="005A1C83">
            <w:pPr>
              <w:pStyle w:val="TAC"/>
            </w:pPr>
            <w:r w:rsidRPr="00B26A4A">
              <w:t>1</w:t>
            </w:r>
          </w:p>
        </w:tc>
        <w:tc>
          <w:tcPr>
            <w:tcW w:w="909"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60D843E5" w14:textId="77777777" w:rsidR="003638A6" w:rsidRPr="00B26A4A" w:rsidRDefault="003638A6" w:rsidP="005A1C83">
            <w:pPr>
              <w:pStyle w:val="TAC"/>
            </w:pPr>
            <w:r w:rsidRPr="00B26A4A">
              <w:t>2</w:t>
            </w:r>
          </w:p>
        </w:tc>
      </w:tr>
      <w:tr w:rsidR="003638A6" w:rsidRPr="00B26A4A" w14:paraId="1E9D768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B82E255" w14:textId="77777777" w:rsidR="003638A6" w:rsidRPr="00B26A4A" w:rsidRDefault="003638A6" w:rsidP="005A1C83">
            <w:pPr>
              <w:pStyle w:val="TAC"/>
              <w:rPr>
                <w:color w:val="000000"/>
              </w:rPr>
            </w:pPr>
            <w:r>
              <w:rPr>
                <w:rFonts w:eastAsia="DengXian"/>
                <w:lang w:eastAsia="zh-CN"/>
              </w:rPr>
              <w:t>0, 1, 1, 1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7318E53" w14:textId="77777777" w:rsidR="003638A6" w:rsidRPr="00B26A4A" w:rsidRDefault="003638A6" w:rsidP="005A1C83">
            <w:pPr>
              <w:pStyle w:val="TAC"/>
            </w:pPr>
            <w:r w:rsidRPr="00B26A4A">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32DEFE1" w14:textId="77777777" w:rsidR="003638A6" w:rsidRPr="00B26A4A" w:rsidRDefault="003638A6" w:rsidP="005A1C83">
            <w:pPr>
              <w:pStyle w:val="TAC"/>
            </w:pPr>
            <w:r w:rsidRPr="00B26A4A">
              <w:t>2</w:t>
            </w:r>
          </w:p>
        </w:tc>
        <w:tc>
          <w:tcPr>
            <w:tcW w:w="2872" w:type="dxa"/>
            <w:gridSpan w:val="3"/>
            <w:vMerge/>
            <w:tcBorders>
              <w:top w:val="nil"/>
              <w:left w:val="nil"/>
              <w:bottom w:val="single" w:sz="8" w:space="0" w:color="auto"/>
              <w:right w:val="single" w:sz="8" w:space="0" w:color="auto"/>
            </w:tcBorders>
            <w:vAlign w:val="center"/>
          </w:tcPr>
          <w:p w14:paraId="34584987"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3A09A220" w14:textId="77777777" w:rsidR="003638A6" w:rsidRPr="00B26A4A" w:rsidRDefault="003638A6" w:rsidP="005A1C83">
            <w:pPr>
              <w:pStyle w:val="TAC"/>
              <w:rPr>
                <w:rFonts w:eastAsia="DengXian"/>
              </w:rPr>
            </w:pPr>
          </w:p>
        </w:tc>
      </w:tr>
      <w:tr w:rsidR="003638A6" w:rsidRPr="00B26A4A" w14:paraId="76F2D87C"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9D9B94B" w14:textId="77777777" w:rsidR="003638A6" w:rsidRPr="00B26A4A" w:rsidRDefault="003638A6" w:rsidP="005A1C83">
            <w:pPr>
              <w:pStyle w:val="TAC"/>
              <w:rPr>
                <w:color w:val="000000"/>
              </w:rPr>
            </w:pPr>
            <w:r>
              <w:rPr>
                <w:rFonts w:eastAsia="DengXian"/>
                <w:lang w:eastAsia="zh-CN"/>
              </w:rPr>
              <w:t>1, 0, 0, 0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0A64351" w14:textId="77777777" w:rsidR="003638A6" w:rsidRPr="00B26A4A" w:rsidRDefault="003638A6" w:rsidP="005A1C83">
            <w:pPr>
              <w:pStyle w:val="TAC"/>
            </w:pPr>
            <w:r w:rsidRPr="00B26A4A">
              <w:t>3</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57168CC" w14:textId="77777777" w:rsidR="003638A6" w:rsidRPr="00B26A4A" w:rsidRDefault="003638A6" w:rsidP="005A1C83">
            <w:pPr>
              <w:pStyle w:val="TAC"/>
            </w:pPr>
            <w:r w:rsidRPr="00B26A4A">
              <w:t>1</w:t>
            </w:r>
          </w:p>
        </w:tc>
        <w:tc>
          <w:tcPr>
            <w:tcW w:w="2872" w:type="dxa"/>
            <w:gridSpan w:val="3"/>
            <w:vMerge/>
            <w:tcBorders>
              <w:top w:val="nil"/>
              <w:left w:val="nil"/>
              <w:bottom w:val="single" w:sz="8" w:space="0" w:color="auto"/>
              <w:right w:val="single" w:sz="8" w:space="0" w:color="auto"/>
            </w:tcBorders>
            <w:vAlign w:val="center"/>
          </w:tcPr>
          <w:p w14:paraId="3ACE22F1"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111F404F" w14:textId="77777777" w:rsidR="003638A6" w:rsidRPr="00B26A4A" w:rsidRDefault="003638A6" w:rsidP="005A1C83">
            <w:pPr>
              <w:pStyle w:val="TAC"/>
              <w:rPr>
                <w:rFonts w:eastAsia="DengXian"/>
              </w:rPr>
            </w:pPr>
          </w:p>
        </w:tc>
      </w:tr>
      <w:tr w:rsidR="003638A6" w:rsidRPr="00B26A4A" w14:paraId="4E4A8B83"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D67F951" w14:textId="77777777" w:rsidR="003638A6" w:rsidRPr="00B26A4A" w:rsidRDefault="003638A6" w:rsidP="005A1C83">
            <w:pPr>
              <w:pStyle w:val="TAC"/>
            </w:pPr>
            <w:r>
              <w:t>1, 0, 0, 1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8D48465" w14:textId="77777777" w:rsidR="003638A6" w:rsidRPr="00B26A4A" w:rsidRDefault="003638A6" w:rsidP="005A1C83">
            <w:pPr>
              <w:pStyle w:val="TAC"/>
            </w:pPr>
            <w:r w:rsidRPr="00B26A4A">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0BE80D15" w14:textId="77777777" w:rsidR="003638A6" w:rsidRPr="00B26A4A" w:rsidRDefault="003638A6" w:rsidP="005A1C83">
            <w:pPr>
              <w:pStyle w:val="TAC"/>
            </w:pPr>
            <w:r w:rsidRPr="00B26A4A">
              <w:t>4</w:t>
            </w:r>
          </w:p>
        </w:tc>
        <w:tc>
          <w:tcPr>
            <w:tcW w:w="2872" w:type="dxa"/>
            <w:gridSpan w:val="3"/>
            <w:vMerge/>
            <w:tcBorders>
              <w:top w:val="nil"/>
              <w:left w:val="nil"/>
              <w:bottom w:val="single" w:sz="8" w:space="0" w:color="auto"/>
              <w:right w:val="single" w:sz="8" w:space="0" w:color="auto"/>
            </w:tcBorders>
            <w:vAlign w:val="center"/>
          </w:tcPr>
          <w:p w14:paraId="604A91CE"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27C86800" w14:textId="77777777" w:rsidR="003638A6" w:rsidRPr="00B26A4A" w:rsidRDefault="003638A6" w:rsidP="005A1C83">
            <w:pPr>
              <w:pStyle w:val="TAC"/>
              <w:rPr>
                <w:rFonts w:eastAsia="DengXian"/>
              </w:rPr>
            </w:pPr>
          </w:p>
        </w:tc>
      </w:tr>
      <w:tr w:rsidR="003638A6" w:rsidRPr="00B26A4A" w14:paraId="73B3ABFE"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CD6ED52" w14:textId="77777777" w:rsidR="003638A6" w:rsidRPr="00B26A4A" w:rsidRDefault="003638A6" w:rsidP="005A1C83">
            <w:pPr>
              <w:pStyle w:val="TAC"/>
              <w:rPr>
                <w:color w:val="000000"/>
              </w:rPr>
            </w:pPr>
            <w:r w:rsidRPr="00B26A4A">
              <w:rPr>
                <w:color w:val="000000"/>
              </w:rPr>
              <w:t>1</w:t>
            </w:r>
            <w:r>
              <w:rPr>
                <w:color w:val="000000"/>
              </w:rPr>
              <w:t>, 0,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C5B1643" w14:textId="77777777" w:rsidR="003638A6" w:rsidRPr="00B26A4A" w:rsidRDefault="003638A6" w:rsidP="005A1C83">
            <w:pPr>
              <w:pStyle w:val="TAC"/>
            </w:pPr>
            <w:r w:rsidRPr="00B26A4A">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4D720060" w14:textId="77777777" w:rsidR="003638A6" w:rsidRPr="00B26A4A" w:rsidRDefault="003638A6" w:rsidP="005A1C83">
            <w:pPr>
              <w:pStyle w:val="TAC"/>
            </w:pPr>
            <w:r w:rsidRPr="00B26A4A">
              <w:t>3</w:t>
            </w:r>
          </w:p>
        </w:tc>
        <w:tc>
          <w:tcPr>
            <w:tcW w:w="2872" w:type="dxa"/>
            <w:gridSpan w:val="3"/>
            <w:vMerge/>
            <w:tcBorders>
              <w:top w:val="nil"/>
              <w:left w:val="nil"/>
              <w:bottom w:val="single" w:sz="8" w:space="0" w:color="auto"/>
              <w:right w:val="single" w:sz="8" w:space="0" w:color="auto"/>
            </w:tcBorders>
            <w:vAlign w:val="center"/>
          </w:tcPr>
          <w:p w14:paraId="29853C6A"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776B8AAB" w14:textId="77777777" w:rsidR="003638A6" w:rsidRPr="00B26A4A" w:rsidRDefault="003638A6" w:rsidP="005A1C83">
            <w:pPr>
              <w:pStyle w:val="TAC"/>
              <w:rPr>
                <w:rFonts w:eastAsia="DengXian"/>
              </w:rPr>
            </w:pPr>
          </w:p>
        </w:tc>
      </w:tr>
      <w:tr w:rsidR="003638A6" w:rsidRPr="00B26A4A" w14:paraId="2842DE9A"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EDA2270" w14:textId="77777777" w:rsidR="003638A6" w:rsidRPr="00B26A4A" w:rsidRDefault="003638A6" w:rsidP="005A1C83">
            <w:pPr>
              <w:pStyle w:val="TAC"/>
              <w:rPr>
                <w:color w:val="000000"/>
              </w:rPr>
            </w:pPr>
            <w:r w:rsidRPr="00B26A4A">
              <w:rPr>
                <w:color w:val="000000"/>
              </w:rPr>
              <w:t>1</w:t>
            </w:r>
            <w:r>
              <w:rPr>
                <w:color w:val="000000"/>
              </w:rPr>
              <w:t>, 0,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21680392" w14:textId="77777777" w:rsidR="003638A6" w:rsidRPr="00B26A4A" w:rsidRDefault="003638A6" w:rsidP="005A1C83">
            <w:pPr>
              <w:pStyle w:val="TAC"/>
            </w:pPr>
            <w:r w:rsidRPr="00B26A4A">
              <w:t>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E5DCC8F" w14:textId="77777777" w:rsidR="003638A6" w:rsidRPr="00B26A4A" w:rsidRDefault="003638A6" w:rsidP="005A1C83">
            <w:pPr>
              <w:pStyle w:val="TAC"/>
            </w:pPr>
            <w:r w:rsidRPr="00B26A4A">
              <w:t>2.5</w:t>
            </w:r>
          </w:p>
        </w:tc>
        <w:tc>
          <w:tcPr>
            <w:tcW w:w="2872" w:type="dxa"/>
            <w:gridSpan w:val="3"/>
            <w:vMerge/>
            <w:tcBorders>
              <w:top w:val="nil"/>
              <w:left w:val="nil"/>
              <w:bottom w:val="single" w:sz="8" w:space="0" w:color="auto"/>
              <w:right w:val="single" w:sz="8" w:space="0" w:color="auto"/>
            </w:tcBorders>
            <w:vAlign w:val="center"/>
          </w:tcPr>
          <w:p w14:paraId="5F7D5F97"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67C9154B" w14:textId="77777777" w:rsidR="003638A6" w:rsidRPr="00B26A4A" w:rsidRDefault="003638A6" w:rsidP="005A1C83">
            <w:pPr>
              <w:pStyle w:val="TAC"/>
              <w:rPr>
                <w:rFonts w:eastAsia="DengXian"/>
              </w:rPr>
            </w:pPr>
          </w:p>
        </w:tc>
      </w:tr>
      <w:tr w:rsidR="003638A6" w:rsidRPr="00B26A4A" w14:paraId="1B00B1CA"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8627331" w14:textId="77777777" w:rsidR="003638A6" w:rsidRPr="00B26A4A" w:rsidRDefault="003638A6" w:rsidP="005A1C83">
            <w:pPr>
              <w:pStyle w:val="TAC"/>
              <w:rPr>
                <w:color w:val="000000"/>
              </w:rPr>
            </w:pPr>
            <w:r w:rsidRPr="00B26A4A">
              <w:rPr>
                <w:color w:val="000000"/>
              </w:rPr>
              <w:t>1</w:t>
            </w:r>
            <w:r>
              <w:rPr>
                <w:color w:val="000000"/>
              </w:rPr>
              <w:t>, 1,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63E9EFF2" w14:textId="77777777" w:rsidR="003638A6" w:rsidRPr="00B26A4A" w:rsidRDefault="003638A6" w:rsidP="005A1C83">
            <w:pPr>
              <w:pStyle w:val="TAC"/>
            </w:pPr>
            <w:r w:rsidRPr="00B26A4A">
              <w:t>3</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0A70C41" w14:textId="77777777" w:rsidR="003638A6" w:rsidRPr="00B26A4A" w:rsidRDefault="003638A6" w:rsidP="005A1C83">
            <w:pPr>
              <w:pStyle w:val="TAC"/>
            </w:pPr>
            <w:r w:rsidRPr="00B26A4A">
              <w:t>2</w:t>
            </w:r>
          </w:p>
        </w:tc>
        <w:tc>
          <w:tcPr>
            <w:tcW w:w="2872" w:type="dxa"/>
            <w:gridSpan w:val="3"/>
            <w:vMerge/>
            <w:tcBorders>
              <w:top w:val="nil"/>
              <w:left w:val="nil"/>
              <w:bottom w:val="single" w:sz="8" w:space="0" w:color="auto"/>
              <w:right w:val="single" w:sz="8" w:space="0" w:color="auto"/>
            </w:tcBorders>
            <w:vAlign w:val="center"/>
          </w:tcPr>
          <w:p w14:paraId="438DDE53"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3496DF49" w14:textId="77777777" w:rsidR="003638A6" w:rsidRPr="00B26A4A" w:rsidRDefault="003638A6" w:rsidP="005A1C83">
            <w:pPr>
              <w:pStyle w:val="TAC"/>
              <w:rPr>
                <w:rFonts w:eastAsia="DengXian"/>
              </w:rPr>
            </w:pPr>
          </w:p>
        </w:tc>
      </w:tr>
      <w:tr w:rsidR="003638A6" w:rsidRPr="00B26A4A" w14:paraId="08B99D8B"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4B143B1" w14:textId="77777777" w:rsidR="003638A6" w:rsidRPr="00B26A4A" w:rsidRDefault="003638A6" w:rsidP="005A1C83">
            <w:pPr>
              <w:pStyle w:val="TAC"/>
              <w:rPr>
                <w:color w:val="000000"/>
              </w:rPr>
            </w:pPr>
            <w:r w:rsidRPr="00B26A4A">
              <w:rPr>
                <w:color w:val="000000"/>
              </w:rPr>
              <w:t>1</w:t>
            </w:r>
            <w:r>
              <w:rPr>
                <w:color w:val="000000"/>
              </w:rPr>
              <w:t>, 1,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1F7E7E59" w14:textId="77777777" w:rsidR="003638A6" w:rsidRPr="00B26A4A" w:rsidRDefault="003638A6" w:rsidP="005A1C83">
            <w:pPr>
              <w:pStyle w:val="TAC"/>
            </w:pPr>
            <w:r w:rsidRPr="00B26A4A">
              <w:t>4</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2C1D3C7" w14:textId="77777777" w:rsidR="003638A6" w:rsidRPr="00B26A4A" w:rsidRDefault="003638A6" w:rsidP="005A1C83">
            <w:pPr>
              <w:pStyle w:val="TAC"/>
            </w:pPr>
            <w:r w:rsidRPr="00B26A4A">
              <w:t>1</w:t>
            </w:r>
          </w:p>
        </w:tc>
        <w:tc>
          <w:tcPr>
            <w:tcW w:w="2872" w:type="dxa"/>
            <w:gridSpan w:val="3"/>
            <w:vMerge/>
            <w:tcBorders>
              <w:top w:val="nil"/>
              <w:left w:val="nil"/>
              <w:bottom w:val="single" w:sz="8" w:space="0" w:color="auto"/>
              <w:right w:val="single" w:sz="8" w:space="0" w:color="auto"/>
            </w:tcBorders>
            <w:vAlign w:val="center"/>
          </w:tcPr>
          <w:p w14:paraId="70E66304"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5171759B" w14:textId="77777777" w:rsidR="003638A6" w:rsidRPr="00B26A4A" w:rsidRDefault="003638A6" w:rsidP="005A1C83">
            <w:pPr>
              <w:pStyle w:val="TAC"/>
              <w:rPr>
                <w:rFonts w:eastAsia="DengXian"/>
              </w:rPr>
            </w:pPr>
          </w:p>
        </w:tc>
      </w:tr>
      <w:tr w:rsidR="003638A6" w:rsidRPr="00B26A4A" w14:paraId="560BCAFC"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3DD95FE" w14:textId="77777777" w:rsidR="003638A6" w:rsidRPr="00B26A4A" w:rsidRDefault="003638A6" w:rsidP="005A1C83">
            <w:pPr>
              <w:pStyle w:val="TAC"/>
            </w:pPr>
            <w:r w:rsidRPr="00B26A4A">
              <w:t>1</w:t>
            </w:r>
            <w:r>
              <w:t>, 1,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6D00976" w14:textId="77777777" w:rsidR="003638A6" w:rsidRPr="00B26A4A" w:rsidRDefault="003638A6" w:rsidP="005A1C83">
            <w:pPr>
              <w:pStyle w:val="TAC"/>
            </w:pPr>
            <w:r w:rsidRPr="00B26A4A">
              <w:t>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607EC0E" w14:textId="77777777" w:rsidR="003638A6" w:rsidRPr="00B26A4A" w:rsidRDefault="003638A6" w:rsidP="005A1C83">
            <w:pPr>
              <w:pStyle w:val="TAC"/>
            </w:pPr>
            <w:r w:rsidRPr="00B26A4A">
              <w:t>5</w:t>
            </w:r>
          </w:p>
        </w:tc>
        <w:tc>
          <w:tcPr>
            <w:tcW w:w="1879" w:type="dxa"/>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18F7960D" w14:textId="77777777" w:rsidR="003638A6" w:rsidRPr="00B26A4A" w:rsidRDefault="003638A6" w:rsidP="005A1C83">
            <w:pPr>
              <w:pStyle w:val="TAC"/>
            </w:pPr>
            <w:r w:rsidRPr="00B26A4A">
              <w:t>1</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6D4436B4" w14:textId="77777777" w:rsidR="003638A6" w:rsidRPr="00B26A4A" w:rsidRDefault="003638A6" w:rsidP="005A1C83">
            <w:pPr>
              <w:pStyle w:val="TAC"/>
            </w:pPr>
            <w:r w:rsidRPr="00B26A4A">
              <w:t>2</w:t>
            </w:r>
          </w:p>
        </w:tc>
        <w:tc>
          <w:tcPr>
            <w:tcW w:w="909" w:type="dxa"/>
            <w:tcBorders>
              <w:top w:val="nil"/>
              <w:left w:val="nil"/>
              <w:bottom w:val="single" w:sz="8" w:space="0" w:color="auto"/>
              <w:right w:val="single" w:sz="8" w:space="0" w:color="auto"/>
            </w:tcBorders>
            <w:tcMar>
              <w:top w:w="0" w:type="dxa"/>
              <w:left w:w="108" w:type="dxa"/>
              <w:bottom w:w="0" w:type="dxa"/>
              <w:right w:w="108" w:type="dxa"/>
            </w:tcMar>
          </w:tcPr>
          <w:p w14:paraId="6CF38A41" w14:textId="77777777" w:rsidR="003638A6" w:rsidRPr="00B26A4A" w:rsidRDefault="003638A6" w:rsidP="005A1C83">
            <w:pPr>
              <w:pStyle w:val="TAC"/>
            </w:pPr>
            <w:r w:rsidRPr="00B26A4A">
              <w:t>4</w:t>
            </w:r>
          </w:p>
        </w:tc>
      </w:tr>
      <w:tr w:rsidR="003638A6" w:rsidRPr="00B26A4A" w14:paraId="685FAB24"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D770AA1" w14:textId="77777777" w:rsidR="003638A6" w:rsidRPr="00B26A4A" w:rsidRDefault="003638A6" w:rsidP="005A1C83">
            <w:pPr>
              <w:pStyle w:val="TAC"/>
            </w:pPr>
            <w:r w:rsidRPr="00B26A4A">
              <w:t>1</w:t>
            </w:r>
            <w:r>
              <w:t>, 1,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ADF773C" w14:textId="77777777" w:rsidR="003638A6" w:rsidRPr="00B26A4A" w:rsidRDefault="003638A6" w:rsidP="005A1C83">
            <w:pPr>
              <w:pStyle w:val="TAC"/>
            </w:pPr>
            <w:r w:rsidRPr="00B26A4A">
              <w:t>10</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69EE3434" w14:textId="77777777" w:rsidR="003638A6" w:rsidRPr="00B26A4A" w:rsidRDefault="003638A6" w:rsidP="005A1C83">
            <w:pPr>
              <w:pStyle w:val="TAC"/>
            </w:pPr>
            <w:r w:rsidRPr="00B26A4A">
              <w:t>10</w:t>
            </w:r>
          </w:p>
        </w:tc>
        <w:tc>
          <w:tcPr>
            <w:tcW w:w="1029" w:type="dxa"/>
            <w:tcBorders>
              <w:top w:val="nil"/>
              <w:left w:val="nil"/>
              <w:bottom w:val="single" w:sz="8" w:space="0" w:color="auto"/>
              <w:right w:val="single" w:sz="8" w:space="0" w:color="auto"/>
            </w:tcBorders>
            <w:tcMar>
              <w:top w:w="0" w:type="dxa"/>
              <w:left w:w="108" w:type="dxa"/>
              <w:bottom w:w="0" w:type="dxa"/>
              <w:right w:w="108" w:type="dxa"/>
            </w:tcMar>
          </w:tcPr>
          <w:p w14:paraId="72558F05" w14:textId="77777777" w:rsidR="003638A6" w:rsidRPr="00B26A4A" w:rsidRDefault="003638A6" w:rsidP="005A1C83">
            <w:pPr>
              <w:pStyle w:val="TAC"/>
            </w:pPr>
            <w:r w:rsidRPr="00B26A4A">
              <w:t>1</w:t>
            </w:r>
          </w:p>
        </w:tc>
        <w:tc>
          <w:tcPr>
            <w:tcW w:w="850" w:type="dxa"/>
            <w:tcBorders>
              <w:top w:val="nil"/>
              <w:left w:val="nil"/>
              <w:bottom w:val="single" w:sz="8" w:space="0" w:color="auto"/>
              <w:right w:val="single" w:sz="8" w:space="0" w:color="auto"/>
            </w:tcBorders>
            <w:tcMar>
              <w:top w:w="0" w:type="dxa"/>
              <w:left w:w="108" w:type="dxa"/>
              <w:bottom w:w="0" w:type="dxa"/>
              <w:right w:w="108" w:type="dxa"/>
            </w:tcMar>
          </w:tcPr>
          <w:p w14:paraId="575CB4BE" w14:textId="77777777" w:rsidR="003638A6" w:rsidRPr="00B26A4A" w:rsidRDefault="003638A6" w:rsidP="005A1C83">
            <w:pPr>
              <w:pStyle w:val="TAC"/>
            </w:pPr>
            <w:r w:rsidRPr="00B26A4A">
              <w:t>2</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1A8EB5AB" w14:textId="77777777" w:rsidR="003638A6" w:rsidRPr="00B26A4A" w:rsidRDefault="003638A6" w:rsidP="005A1C83">
            <w:pPr>
              <w:pStyle w:val="TAC"/>
            </w:pPr>
            <w:r w:rsidRPr="00B26A4A">
              <w:t>4</w:t>
            </w:r>
          </w:p>
        </w:tc>
        <w:tc>
          <w:tcPr>
            <w:tcW w:w="909" w:type="dxa"/>
            <w:tcBorders>
              <w:top w:val="nil"/>
              <w:left w:val="nil"/>
              <w:bottom w:val="single" w:sz="8" w:space="0" w:color="auto"/>
              <w:right w:val="single" w:sz="8" w:space="0" w:color="auto"/>
            </w:tcBorders>
            <w:tcMar>
              <w:top w:w="0" w:type="dxa"/>
              <w:left w:w="108" w:type="dxa"/>
              <w:bottom w:w="0" w:type="dxa"/>
              <w:right w:w="108" w:type="dxa"/>
            </w:tcMar>
          </w:tcPr>
          <w:p w14:paraId="6FDC1006" w14:textId="77777777" w:rsidR="003638A6" w:rsidRPr="00B26A4A" w:rsidRDefault="003638A6" w:rsidP="005A1C83">
            <w:pPr>
              <w:pStyle w:val="TAC"/>
            </w:pPr>
            <w:r w:rsidRPr="00B26A4A">
              <w:t>8</w:t>
            </w:r>
          </w:p>
        </w:tc>
      </w:tr>
    </w:tbl>
    <w:p w14:paraId="44990F32" w14:textId="77777777" w:rsidR="003638A6" w:rsidRDefault="003638A6" w:rsidP="00567C0B">
      <w:pPr>
        <w:rPr>
          <w:color w:val="000000"/>
        </w:rPr>
      </w:pPr>
    </w:p>
    <w:p w14:paraId="4DF35816" w14:textId="76E43F33" w:rsidR="00567C0B" w:rsidRDefault="00E21265" w:rsidP="00567C0B">
      <w:pPr>
        <w:rPr>
          <w:lang w:val="en-US"/>
        </w:rPr>
      </w:pPr>
      <w:r>
        <w:rPr>
          <w:color w:val="000000"/>
          <w:lang w:val="en-US"/>
        </w:rPr>
        <w:t>If a UE would transmit or receive an S-SS/PSBCH block</w:t>
      </w:r>
      <w:r>
        <w:rPr>
          <w:lang w:val="en-US"/>
        </w:rPr>
        <w:t>, and the transmission or reception would overlap in time with transmissions or receptions on the sidelink</w:t>
      </w:r>
      <w:r w:rsidR="00974DFD" w:rsidRPr="00B26A4A">
        <w:rPr>
          <w:lang w:val="en-US"/>
        </w:rPr>
        <w:t xml:space="preserve"> using E-UTRA radio access</w:t>
      </w:r>
      <w:r>
        <w:rPr>
          <w:lang w:val="en-US"/>
        </w:rPr>
        <w:t>, the UE transmits or receives the signal/channel with the higher priority.</w:t>
      </w:r>
    </w:p>
    <w:p w14:paraId="50D2E221" w14:textId="4AA04218" w:rsidR="00974DFD" w:rsidRDefault="00974DFD" w:rsidP="00567C0B">
      <w:pPr>
        <w:rPr>
          <w:lang w:val="en-US"/>
        </w:rPr>
      </w:pPr>
      <w:r>
        <w:rPr>
          <w:lang w:val="en-US"/>
        </w:rPr>
        <w:t>If a UE would transmit or receive sidelink synchronization signals for E-UTRA radio access, and the transmission or reception would overlap in time with sidelink transmissions or receptions using NR radio access, the UE transmits or receives the signal/channel with the higher priority.</w:t>
      </w:r>
    </w:p>
    <w:p w14:paraId="7CDDA1AD" w14:textId="0054BD6B" w:rsidR="00E21265" w:rsidRDefault="00E21265" w:rsidP="00E21265">
      <w:pPr>
        <w:pStyle w:val="Heading2"/>
        <w:spacing w:before="0"/>
        <w:ind w:left="1136" w:hanging="1136"/>
        <w:rPr>
          <w:rFonts w:cs="Arial"/>
        </w:rPr>
      </w:pPr>
      <w:bookmarkStart w:id="812" w:name="_Toc29899176"/>
      <w:bookmarkStart w:id="813" w:name="_Toc29899594"/>
      <w:bookmarkStart w:id="814" w:name="_Toc29917330"/>
      <w:bookmarkStart w:id="815" w:name="_Toc36498204"/>
      <w:bookmarkStart w:id="816" w:name="_Toc45699232"/>
      <w:bookmarkStart w:id="817" w:name="_Toc105765347"/>
      <w:r>
        <w:rPr>
          <w:rFonts w:cs="Arial"/>
        </w:rPr>
        <w:t>16</w:t>
      </w:r>
      <w:r w:rsidRPr="00D84934">
        <w:rPr>
          <w:rFonts w:cs="Arial"/>
        </w:rPr>
        <w:t>.</w:t>
      </w:r>
      <w:r>
        <w:rPr>
          <w:rFonts w:cs="Arial"/>
        </w:rPr>
        <w:t>2</w:t>
      </w:r>
      <w:r w:rsidRPr="00D84934">
        <w:rPr>
          <w:rFonts w:cs="Arial"/>
        </w:rPr>
        <w:tab/>
        <w:t>Power control</w:t>
      </w:r>
      <w:bookmarkEnd w:id="811"/>
      <w:bookmarkEnd w:id="812"/>
      <w:bookmarkEnd w:id="813"/>
      <w:bookmarkEnd w:id="814"/>
      <w:bookmarkEnd w:id="815"/>
      <w:bookmarkEnd w:id="816"/>
      <w:bookmarkEnd w:id="817"/>
    </w:p>
    <w:p w14:paraId="3593E809" w14:textId="77777777" w:rsidR="006A00C3" w:rsidRDefault="006A00C3" w:rsidP="006A00C3">
      <w:pPr>
        <w:pStyle w:val="Heading3"/>
        <w:spacing w:before="0"/>
      </w:pPr>
      <w:bookmarkStart w:id="818" w:name="_Toc36498205"/>
      <w:bookmarkStart w:id="819" w:name="_Toc45699233"/>
      <w:bookmarkStart w:id="820" w:name="_Toc105765348"/>
      <w:r>
        <w:t>16</w:t>
      </w:r>
      <w:r w:rsidRPr="00B35299">
        <w:t>.</w:t>
      </w:r>
      <w:r>
        <w:t>2</w:t>
      </w:r>
      <w:r w:rsidRPr="00B35299">
        <w:t>.</w:t>
      </w:r>
      <w:r>
        <w:t>0</w:t>
      </w:r>
      <w:r w:rsidRPr="00B35299">
        <w:tab/>
      </w:r>
      <w:r w:rsidRPr="007B25D4">
        <w:rPr>
          <w:rFonts w:cs="Arial"/>
          <w:szCs w:val="24"/>
          <w:lang w:val="x-none" w:eastAsia="x-none"/>
        </w:rPr>
        <w:t>S-SS/PSBCH blocks</w:t>
      </w:r>
      <w:bookmarkEnd w:id="818"/>
      <w:bookmarkEnd w:id="819"/>
      <w:bookmarkEnd w:id="820"/>
    </w:p>
    <w:p w14:paraId="0639696E" w14:textId="33CD8852" w:rsidR="006A00C3" w:rsidRPr="003D1EEB" w:rsidRDefault="006A00C3" w:rsidP="006A00C3">
      <w:pPr>
        <w:rPr>
          <w:rFonts w:eastAsiaTheme="minorEastAsia"/>
          <w:szCs w:val="18"/>
        </w:rPr>
      </w:pPr>
      <w:r w:rsidRPr="003D1EEB">
        <w:rPr>
          <w:rFonts w:eastAsiaTheme="minorEastAsia"/>
          <w:szCs w:val="18"/>
        </w:rPr>
        <w:t xml:space="preserve">A UE determines a power </w:t>
      </w:r>
      <m:oMath>
        <m:sSub>
          <m:sSubPr>
            <m:ctrlPr>
              <w:rPr>
                <w:rFonts w:ascii="Cambria Math" w:eastAsiaTheme="minorEastAsia" w:hAnsi="Cambria Math"/>
                <w:i/>
                <w:iCs/>
                <w:szCs w:val="18"/>
              </w:rPr>
            </m:ctrlPr>
          </m:sSubPr>
          <m:e>
            <m:r>
              <w:rPr>
                <w:rFonts w:ascii="Cambria Math" w:eastAsiaTheme="minorEastAsia" w:hAnsi="Cambria Math"/>
                <w:szCs w:val="18"/>
              </w:rPr>
              <m:t>P</m:t>
            </m:r>
          </m:e>
          <m:sub>
            <m:r>
              <m:rPr>
                <m:nor/>
              </m:rPr>
              <w:rPr>
                <w:rFonts w:eastAsiaTheme="minorEastAsia"/>
                <w:iCs/>
                <w:szCs w:val="18"/>
              </w:rPr>
              <m:t>S-SSB</m:t>
            </m:r>
            <m:ctrlPr>
              <w:rPr>
                <w:rFonts w:ascii="Cambria Math" w:eastAsiaTheme="minorEastAsia" w:hAnsi="Cambria Math"/>
                <w:iCs/>
                <w:szCs w:val="18"/>
              </w:rPr>
            </m:ctrlPr>
          </m:sub>
        </m:sSub>
        <m:r>
          <w:rPr>
            <w:rFonts w:ascii="Cambria Math" w:eastAsiaTheme="minorEastAsia" w:hAnsi="Cambria Math"/>
            <w:szCs w:val="18"/>
          </w:rPr>
          <m:t>(i)</m:t>
        </m:r>
      </m:oMath>
      <w:r w:rsidRPr="003D1EEB">
        <w:rPr>
          <w:rFonts w:eastAsiaTheme="minorEastAsia"/>
          <w:iCs/>
          <w:szCs w:val="18"/>
        </w:rPr>
        <w:t xml:space="preserve"> </w:t>
      </w:r>
      <w:r w:rsidRPr="003D1EEB">
        <w:rPr>
          <w:rFonts w:eastAsiaTheme="minorEastAsia"/>
          <w:szCs w:val="18"/>
        </w:rPr>
        <w:t xml:space="preserve">for </w:t>
      </w:r>
      <w:r>
        <w:rPr>
          <w:rFonts w:eastAsiaTheme="minorEastAsia" w:hint="eastAsia"/>
          <w:szCs w:val="18"/>
          <w:lang w:eastAsia="zh-CN"/>
        </w:rPr>
        <w:t xml:space="preserve">an </w:t>
      </w:r>
      <w:r w:rsidRPr="003D1EEB">
        <w:rPr>
          <w:rFonts w:eastAsiaTheme="minorEastAsia"/>
          <w:szCs w:val="18"/>
        </w:rPr>
        <w:t>S-SS/PSBCH block transmission occasion</w:t>
      </w:r>
      <w:r>
        <w:rPr>
          <w:rFonts w:eastAsiaTheme="minorEastAsia" w:hint="eastAsia"/>
          <w:szCs w:val="18"/>
          <w:lang w:eastAsia="zh-CN"/>
        </w:rPr>
        <w:t xml:space="preserve"> in slot</w:t>
      </w:r>
      <w:r w:rsidRPr="003D1EEB">
        <w:rPr>
          <w:rFonts w:eastAsiaTheme="minorEastAsia"/>
          <w:szCs w:val="18"/>
        </w:rPr>
        <w:t xml:space="preserve"> </w:t>
      </w:r>
      <m:oMath>
        <m:r>
          <w:rPr>
            <w:rFonts w:ascii="Cambria Math" w:eastAsiaTheme="minorEastAsia" w:hAnsi="Cambria Math"/>
            <w:szCs w:val="18"/>
          </w:rPr>
          <m:t>i</m:t>
        </m:r>
      </m:oMath>
      <w:r w:rsidRPr="003D1EEB">
        <w:rPr>
          <w:rFonts w:eastAsiaTheme="minorEastAsia"/>
          <w:iCs/>
          <w:szCs w:val="18"/>
        </w:rPr>
        <w:t xml:space="preserve"> </w:t>
      </w:r>
      <w:r w:rsidR="00B51B2F">
        <w:rPr>
          <w:szCs w:val="18"/>
        </w:rPr>
        <w:t xml:space="preserve">on active SL BWP </w:t>
      </w:r>
      <m:oMath>
        <m:r>
          <w:rPr>
            <w:rFonts w:ascii="Cambria Math" w:hAnsi="Cambria Math"/>
            <w:szCs w:val="18"/>
          </w:rPr>
          <m:t>b</m:t>
        </m:r>
      </m:oMath>
      <w:r w:rsidR="00B51B2F">
        <w:rPr>
          <w:szCs w:val="18"/>
        </w:rPr>
        <w:t xml:space="preserve"> of carrier </w:t>
      </w:r>
      <m:oMath>
        <m:r>
          <w:rPr>
            <w:rFonts w:ascii="Cambria Math" w:hAnsi="Cambria Math"/>
            <w:szCs w:val="18"/>
          </w:rPr>
          <m:t>f</m:t>
        </m:r>
      </m:oMath>
      <w:r w:rsidR="00B51B2F" w:rsidRPr="00A77FF5">
        <w:rPr>
          <w:i/>
          <w:szCs w:val="18"/>
        </w:rPr>
        <w:t xml:space="preserve"> </w:t>
      </w:r>
      <w:r w:rsidRPr="003D1EEB">
        <w:rPr>
          <w:rFonts w:eastAsiaTheme="minorEastAsia"/>
          <w:szCs w:val="18"/>
        </w:rPr>
        <w:t>as</w:t>
      </w:r>
    </w:p>
    <w:p w14:paraId="638E515D" w14:textId="681FBDAC" w:rsidR="006A00C3" w:rsidRPr="00244B4C" w:rsidRDefault="00BB0A93" w:rsidP="00393CCA">
      <w:pPr>
        <w:pStyle w:val="EQ"/>
        <w:rPr>
          <w:rFonts w:eastAsiaTheme="minorEastAsia"/>
        </w:rPr>
      </w:pPr>
      <w:r>
        <w:rPr>
          <w:rFonts w:eastAsiaTheme="minorEastAsia"/>
          <w:noProof w:val="0"/>
        </w:rPr>
        <w:lastRenderedPageBreak/>
        <w:tab/>
      </w:r>
      <m:oMath>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S-SSB</m:t>
            </m:r>
          </m:sub>
        </m:sSub>
        <m:r>
          <m:rPr>
            <m:sty m:val="p"/>
          </m:rPr>
          <w:rPr>
            <w:rFonts w:ascii="Cambria Math" w:eastAsiaTheme="minorEastAsia" w:hAnsi="Cambria Math"/>
          </w:rPr>
          <m:t>(</m:t>
        </m:r>
        <m:r>
          <w:rPr>
            <w:rFonts w:ascii="Cambria Math" w:eastAsiaTheme="minorEastAsia" w:hAnsi="Cambria Math"/>
          </w:rPr>
          <m:t>i</m:t>
        </m:r>
        <m:r>
          <m:rPr>
            <m:sty m:val="p"/>
          </m:rPr>
          <w:rPr>
            <w:rFonts w:ascii="Cambria Math" w:eastAsiaTheme="minorEastAsia" w:hAnsi="Cambria Math"/>
          </w:rPr>
          <m:t>)=</m:t>
        </m:r>
        <m:r>
          <w:rPr>
            <w:rFonts w:ascii="Cambria Math" w:eastAsiaTheme="minorEastAsia" w:hAnsi="Cambria Math"/>
          </w:rPr>
          <m:t>min</m:t>
        </m:r>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CMAX</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O</m:t>
                </m:r>
                <m:r>
                  <m:rPr>
                    <m:sty m:val="p"/>
                  </m:rPr>
                  <w:rPr>
                    <w:rFonts w:ascii="Cambria Math" w:eastAsiaTheme="minorEastAsia" w:hAnsi="Cambria Math"/>
                  </w:rPr>
                  <m:t>,S-SSB</m:t>
                </m:r>
              </m:sub>
            </m:sSub>
            <m:r>
              <m:rPr>
                <m:sty m:val="p"/>
              </m:rPr>
              <w:rPr>
                <w:rFonts w:ascii="Cambria Math" w:eastAsiaTheme="minorEastAsia" w:hAnsi="Cambria Math"/>
              </w:rPr>
              <m:t>+10</m:t>
            </m:r>
            <m:func>
              <m:funcPr>
                <m:ctrlPr>
                  <w:rPr>
                    <w:rFonts w:ascii="Cambria Math" w:eastAsiaTheme="minorEastAsia" w:hAnsi="Cambria Math"/>
                  </w:rPr>
                </m:ctrlPr>
              </m:funcPr>
              <m:fName>
                <m:sSub>
                  <m:sSubPr>
                    <m:ctrlPr>
                      <w:rPr>
                        <w:rFonts w:ascii="Cambria Math" w:eastAsiaTheme="minorEastAsia" w:hAnsi="Cambria Math"/>
                      </w:rPr>
                    </m:ctrlPr>
                  </m:sSubPr>
                  <m:e>
                    <m:r>
                      <w:rPr>
                        <w:rFonts w:ascii="Cambria Math" w:eastAsiaTheme="minorEastAsia" w:hAnsi="Cambria Math"/>
                      </w:rPr>
                      <m:t>log</m:t>
                    </m:r>
                  </m:e>
                  <m:sub>
                    <m:r>
                      <m:rPr>
                        <m:sty m:val="p"/>
                      </m:rPr>
                      <w:rPr>
                        <w:rFonts w:ascii="Cambria Math" w:eastAsiaTheme="minorEastAsia" w:hAnsi="Cambria Math"/>
                      </w:rPr>
                      <m:t>10</m:t>
                    </m:r>
                  </m:sub>
                </m:sSub>
              </m:fName>
              <m:e>
                <m:d>
                  <m:dPr>
                    <m:ctrlPr>
                      <w:rPr>
                        <w:rFonts w:ascii="Cambria Math" w:eastAsiaTheme="minorEastAsia" w:hAnsi="Cambria Math"/>
                        <w:lang w:val="x-none"/>
                      </w:rPr>
                    </m:ctrlPr>
                  </m:dPr>
                  <m:e>
                    <m:sSup>
                      <m:sSupPr>
                        <m:ctrlPr>
                          <w:rPr>
                            <w:rFonts w:ascii="Cambria Math" w:eastAsiaTheme="minorEastAsia" w:hAnsi="Cambria Math"/>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hAnsi="Cambria Math"/>
                      </w:rPr>
                      <m:t>∙</m:t>
                    </m:r>
                    <m:sSubSup>
                      <m:sSubSupPr>
                        <m:ctrlPr>
                          <w:rPr>
                            <w:rFonts w:ascii="Cambria Math" w:eastAsiaTheme="minorEastAsia" w:hAnsi="Cambria Math" w:cs="Calibri"/>
                            <w:sz w:val="21"/>
                            <w:szCs w:val="21"/>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S-SSB</m:t>
                        </m:r>
                      </m:sup>
                    </m:sSubSup>
                  </m:e>
                </m:d>
              </m:e>
            </m:func>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α</m:t>
                </m:r>
              </m:e>
              <m:sub>
                <m:r>
                  <m:rPr>
                    <m:sty m:val="p"/>
                  </m:rPr>
                  <w:rPr>
                    <w:rFonts w:ascii="Cambria Math" w:eastAsiaTheme="minorEastAsia" w:hAnsi="Cambria Math"/>
                  </w:rPr>
                  <m:t>S-SSB</m:t>
                </m:r>
              </m:sub>
            </m:sSub>
            <m:r>
              <m:rPr>
                <m:sty m:val="p"/>
              </m:rPr>
              <w:rPr>
                <w:rFonts w:ascii="Cambria Math" w:eastAsiaTheme="minorEastAsia" w:hAnsi="Cambria Math"/>
              </w:rPr>
              <m:t>⋅</m:t>
            </m:r>
            <m:r>
              <w:rPr>
                <w:rFonts w:ascii="Cambria Math" w:eastAsiaTheme="minorEastAsia" w:hAnsi="Cambria Math"/>
              </w:rPr>
              <m:t>PL</m:t>
            </m:r>
          </m:e>
        </m:d>
      </m:oMath>
      <w:r w:rsidR="006A00C3" w:rsidRPr="00E8797A">
        <w:rPr>
          <w:rFonts w:eastAsiaTheme="minorEastAsia"/>
        </w:rPr>
        <w:t xml:space="preserve"> [dBm]</w:t>
      </w:r>
    </w:p>
    <w:p w14:paraId="65D443A9" w14:textId="77777777" w:rsidR="006A00C3" w:rsidRPr="003D1EEB" w:rsidRDefault="006A00C3" w:rsidP="006A00C3">
      <w:pPr>
        <w:rPr>
          <w:szCs w:val="18"/>
        </w:rPr>
      </w:pPr>
      <w:r w:rsidRPr="003D1EEB">
        <w:rPr>
          <w:rFonts w:eastAsiaTheme="minorEastAsia"/>
          <w:szCs w:val="18"/>
        </w:rPr>
        <w:t>w</w:t>
      </w:r>
      <w:r w:rsidRPr="003D1EEB">
        <w:rPr>
          <w:szCs w:val="18"/>
        </w:rPr>
        <w:t>here</w:t>
      </w:r>
    </w:p>
    <w:p w14:paraId="1B34934C" w14:textId="77777777" w:rsidR="006A00C3" w:rsidRPr="003D1EEB" w:rsidRDefault="006A00C3" w:rsidP="00393CCA">
      <w:pPr>
        <w:pStyle w:val="B1"/>
        <w:rPr>
          <w:rFonts w:eastAsiaTheme="minorEastAsia"/>
        </w:rPr>
      </w:pPr>
      <w:r w:rsidRPr="003D1EEB">
        <w:rPr>
          <w:rFonts w:eastAsiaTheme="minorEastAsia"/>
        </w:rPr>
        <w:t>-</w:t>
      </w:r>
      <w:r w:rsidRPr="003D1EEB">
        <w:rPr>
          <w:rFonts w:eastAsiaTheme="minorEastAsia"/>
        </w:rPr>
        <w:tab/>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CMAX</m:t>
            </m:r>
            <m:ctrlPr>
              <w:rPr>
                <w:rFonts w:ascii="Cambria Math" w:eastAsiaTheme="minorEastAsia" w:hAnsi="Cambria Math"/>
              </w:rPr>
            </m:ctrlPr>
          </m:sub>
        </m:sSub>
      </m:oMath>
      <w:r w:rsidRPr="003D1EEB">
        <w:rPr>
          <w:rFonts w:eastAsiaTheme="minorEastAsia"/>
        </w:rPr>
        <w:t xml:space="preserve"> </w:t>
      </w:r>
      <w:r w:rsidRPr="003D1EEB">
        <w:t xml:space="preserve">is defined in </w:t>
      </w:r>
      <w:r w:rsidRPr="003D1EEB">
        <w:rPr>
          <w:rFonts w:eastAsiaTheme="minorEastAsia"/>
        </w:rPr>
        <w:t xml:space="preserve">[8-1, TS 38.101-1]  </w:t>
      </w:r>
    </w:p>
    <w:p w14:paraId="4B038979" w14:textId="2B7C94AC" w:rsidR="006A00C3" w:rsidRPr="003D1EEB" w:rsidRDefault="006A00C3" w:rsidP="00393CCA">
      <w:pPr>
        <w:pStyle w:val="B1"/>
        <w:rPr>
          <w:i/>
          <w:iCs/>
        </w:rPr>
      </w:pPr>
      <w:r w:rsidRPr="003D1EEB">
        <w:rPr>
          <w:rFonts w:eastAsiaTheme="minorEastAsia"/>
        </w:rPr>
        <w:t>-</w:t>
      </w:r>
      <w:r w:rsidRPr="003D1EEB">
        <w:rPr>
          <w:rFonts w:eastAsiaTheme="minorEastAsia"/>
        </w:rPr>
        <w:tab/>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O</m:t>
            </m:r>
            <m:r>
              <m:rPr>
                <m:sty m:val="p"/>
              </m:rPr>
              <w:rPr>
                <w:rFonts w:ascii="Cambria Math" w:eastAsiaTheme="minorEastAsia" w:hAnsi="Cambria Math"/>
              </w:rPr>
              <m:t>,S-SSB</m:t>
            </m:r>
            <m:ctrlPr>
              <w:rPr>
                <w:rFonts w:ascii="Cambria Math" w:eastAsiaTheme="minorEastAsia" w:hAnsi="Cambria Math"/>
              </w:rPr>
            </m:ctrlPr>
          </m:sub>
        </m:sSub>
      </m:oMath>
      <w:r w:rsidRPr="003D1EEB">
        <w:rPr>
          <w:rFonts w:eastAsiaTheme="minorEastAsia"/>
        </w:rPr>
        <w:t xml:space="preserve"> is a value of </w:t>
      </w:r>
      <w:r w:rsidR="003E241B" w:rsidRPr="00882C4D">
        <w:rPr>
          <w:i/>
          <w:iCs/>
        </w:rPr>
        <w:t>dl-P0-PSBCH</w:t>
      </w:r>
      <w:r w:rsidRPr="003D1EEB">
        <w:rPr>
          <w:rFonts w:eastAsiaTheme="minorEastAsia"/>
        </w:rPr>
        <w:t xml:space="preserve"> if provided; else, </w:t>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S-SSB</m:t>
            </m:r>
            <m:ctrlPr>
              <w:rPr>
                <w:rFonts w:ascii="Cambria Math" w:eastAsiaTheme="minorEastAsia" w:hAnsi="Cambria Math"/>
              </w:rPr>
            </m:ctrlPr>
          </m:sub>
        </m:sSub>
        <m:r>
          <w:rPr>
            <w:rFonts w:ascii="Cambria Math" w:eastAsiaTheme="minorEastAsia" w:hAnsi="Cambria Math"/>
          </w:rPr>
          <m:t>(i)=</m:t>
        </m:r>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CMAX</m:t>
            </m:r>
            <m:ctrlPr>
              <w:rPr>
                <w:rFonts w:ascii="Cambria Math" w:eastAsiaTheme="minorEastAsia" w:hAnsi="Cambria Math"/>
              </w:rPr>
            </m:ctrlPr>
          </m:sub>
        </m:sSub>
      </m:oMath>
      <w:r w:rsidRPr="003D1EEB">
        <w:rPr>
          <w:rFonts w:eastAsiaTheme="minorEastAsia"/>
        </w:rPr>
        <w:t xml:space="preserve"> </w:t>
      </w:r>
    </w:p>
    <w:p w14:paraId="61BDD001" w14:textId="1FC94045" w:rsidR="006A00C3" w:rsidRPr="003D1EEB" w:rsidRDefault="006A00C3" w:rsidP="00393CCA">
      <w:pPr>
        <w:pStyle w:val="B1"/>
        <w:rPr>
          <w:rFonts w:eastAsiaTheme="minorEastAsia"/>
        </w:rPr>
      </w:pPr>
      <w:r w:rsidRPr="003D1EEB">
        <w:rPr>
          <w:rFonts w:eastAsiaTheme="minorEastAsia"/>
        </w:rPr>
        <w:t>-</w:t>
      </w:r>
      <w:r w:rsidRPr="003D1EEB">
        <w:rPr>
          <w:rFonts w:eastAsiaTheme="minorEastAsia"/>
        </w:rPr>
        <w:tab/>
      </w:r>
      <m:oMath>
        <m:sSub>
          <m:sSubPr>
            <m:ctrlPr>
              <w:rPr>
                <w:rFonts w:ascii="Cambria Math" w:eastAsiaTheme="minorEastAsia" w:hAnsi="Cambria Math"/>
                <w:i/>
              </w:rPr>
            </m:ctrlPr>
          </m:sSubPr>
          <m:e>
            <m:r>
              <w:rPr>
                <w:rFonts w:ascii="Cambria Math" w:eastAsiaTheme="minorEastAsia" w:hAnsi="Cambria Math"/>
              </w:rPr>
              <m:t>α</m:t>
            </m:r>
          </m:e>
          <m:sub>
            <m:r>
              <m:rPr>
                <m:sty m:val="p"/>
              </m:rPr>
              <w:rPr>
                <w:rFonts w:ascii="Cambria Math" w:eastAsiaTheme="minorEastAsia" w:hAnsi="Cambria Math"/>
              </w:rPr>
              <m:t>S-SSB</m:t>
            </m:r>
          </m:sub>
        </m:sSub>
      </m:oMath>
      <w:r w:rsidRPr="003D1EEB">
        <w:rPr>
          <w:rFonts w:eastAsiaTheme="minorEastAsia"/>
        </w:rPr>
        <w:t xml:space="preserve"> is a value of </w:t>
      </w:r>
      <w:r w:rsidR="003E241B" w:rsidRPr="00882C4D">
        <w:rPr>
          <w:i/>
          <w:iCs/>
        </w:rPr>
        <w:t>dl-</w:t>
      </w:r>
      <w:r w:rsidR="003E241B" w:rsidRPr="00882C4D">
        <w:rPr>
          <w:i/>
          <w:iCs/>
          <w:lang w:val="en-US"/>
        </w:rPr>
        <w:t>Alpha</w:t>
      </w:r>
      <w:r w:rsidR="003E241B" w:rsidRPr="00882C4D">
        <w:rPr>
          <w:i/>
          <w:iCs/>
        </w:rPr>
        <w:t>-PSBCH</w:t>
      </w:r>
      <w:r w:rsidRPr="003D1EEB">
        <w:rPr>
          <w:rFonts w:eastAsiaTheme="minorEastAsia"/>
          <w:iCs/>
          <w:color w:val="000000"/>
        </w:rPr>
        <w:t xml:space="preserve">, if </w:t>
      </w:r>
      <w:r w:rsidRPr="003D1EEB">
        <w:rPr>
          <w:rFonts w:eastAsiaTheme="minorEastAsia"/>
        </w:rPr>
        <w:t>provided; else,</w:t>
      </w:r>
      <w:r>
        <w:rPr>
          <w:rFonts w:eastAsiaTheme="minorEastAsia"/>
        </w:rPr>
        <w:t xml:space="preserve"> </w:t>
      </w:r>
      <m:oMath>
        <m:sSub>
          <m:sSubPr>
            <m:ctrlPr>
              <w:rPr>
                <w:rFonts w:ascii="Cambria Math" w:eastAsiaTheme="minorEastAsia" w:hAnsi="Cambria Math"/>
                <w:i/>
              </w:rPr>
            </m:ctrlPr>
          </m:sSubPr>
          <m:e>
            <m:r>
              <w:rPr>
                <w:rFonts w:ascii="Cambria Math" w:eastAsiaTheme="minorEastAsia" w:hAnsi="Cambria Math"/>
              </w:rPr>
              <m:t>α</m:t>
            </m:r>
          </m:e>
          <m:sub>
            <m:r>
              <m:rPr>
                <m:sty m:val="p"/>
              </m:rPr>
              <w:rPr>
                <w:rFonts w:ascii="Cambria Math" w:eastAsiaTheme="minorEastAsia" w:hAnsi="Cambria Math"/>
              </w:rPr>
              <m:t>S-SSB</m:t>
            </m:r>
          </m:sub>
        </m:sSub>
        <m:r>
          <w:rPr>
            <w:rFonts w:ascii="Cambria Math" w:eastAsiaTheme="minorEastAsia" w:hAnsi="Cambria Math"/>
          </w:rPr>
          <m:t>=1</m:t>
        </m:r>
      </m:oMath>
      <w:r w:rsidRPr="003D1EEB">
        <w:rPr>
          <w:rFonts w:eastAsiaTheme="minorEastAsia"/>
        </w:rPr>
        <w:t xml:space="preserve"> </w:t>
      </w:r>
    </w:p>
    <w:p w14:paraId="65E5C19A" w14:textId="0C59DBB6" w:rsidR="00043627" w:rsidRPr="00F56BF9" w:rsidRDefault="006A00C3" w:rsidP="00043627">
      <w:pPr>
        <w:pStyle w:val="B1"/>
        <w:rPr>
          <w:rFonts w:eastAsiaTheme="minorEastAsia"/>
          <w:szCs w:val="24"/>
          <w:lang w:val="en-US" w:eastAsia="zh-CN"/>
        </w:rPr>
      </w:pPr>
      <w:r w:rsidRPr="00F56BF9">
        <w:rPr>
          <w:rFonts w:eastAsiaTheme="minorEastAsia"/>
        </w:rPr>
        <w:t>-</w:t>
      </w:r>
      <w:r w:rsidRPr="00F56BF9">
        <w:rPr>
          <w:rFonts w:eastAsiaTheme="minorEastAsia"/>
        </w:rPr>
        <w:tab/>
      </w:r>
      <m:oMath>
        <m:r>
          <w:rPr>
            <w:rFonts w:ascii="Cambria Math" w:eastAsiaTheme="minorEastAsia" w:hAnsi="Cambria Math"/>
          </w:rPr>
          <m:t>PL=P</m:t>
        </m:r>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b,f,c</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q</m:t>
            </m:r>
          </m:e>
          <m:sub>
            <m:r>
              <w:rPr>
                <w:rFonts w:ascii="Cambria Math" w:eastAsiaTheme="minorEastAsia" w:hAnsi="Cambria Math"/>
              </w:rPr>
              <m:t>d</m:t>
            </m:r>
          </m:sub>
        </m:sSub>
        <m:r>
          <w:rPr>
            <w:rFonts w:ascii="Cambria Math" w:eastAsiaTheme="minorEastAsia" w:hAnsi="Cambria Math"/>
          </w:rPr>
          <m:t>)</m:t>
        </m:r>
      </m:oMath>
      <w:r w:rsidRPr="00F56BF9">
        <w:rPr>
          <w:rFonts w:eastAsiaTheme="minorEastAsia"/>
        </w:rPr>
        <w:t xml:space="preserve"> </w:t>
      </w:r>
      <w:r w:rsidR="00923EF2" w:rsidRPr="00F56BF9">
        <w:t xml:space="preserve">when the active SL BWP is on a serving cell </w:t>
      </w:r>
      <m:oMath>
        <m:r>
          <w:rPr>
            <w:rFonts w:ascii="Cambria Math" w:hAnsi="Cambria Math"/>
            <w:szCs w:val="18"/>
          </w:rPr>
          <m:t>c</m:t>
        </m:r>
      </m:oMath>
      <w:r w:rsidR="00923EF2" w:rsidRPr="00F56BF9">
        <w:t xml:space="preserve">, </w:t>
      </w:r>
      <w:r w:rsidRPr="00F56BF9">
        <w:rPr>
          <w:rFonts w:eastAsiaTheme="minorEastAsia"/>
        </w:rPr>
        <w:t xml:space="preserve">as described </w:t>
      </w:r>
      <w:r w:rsidR="006F5F9E" w:rsidRPr="00F56BF9">
        <w:rPr>
          <w:rFonts w:eastAsiaTheme="minorEastAsia"/>
        </w:rPr>
        <w:t>in clause</w:t>
      </w:r>
      <w:r w:rsidRPr="00F56BF9">
        <w:rPr>
          <w:rFonts w:eastAsiaTheme="minorEastAsia"/>
        </w:rPr>
        <w:t xml:space="preserve"> 7.1.1 </w:t>
      </w:r>
      <w:r w:rsidR="00043627" w:rsidRPr="00F56BF9">
        <w:rPr>
          <w:rFonts w:eastAsiaTheme="minorEastAsia"/>
          <w:szCs w:val="24"/>
          <w:lang w:val="en-US" w:eastAsia="zh-CN"/>
        </w:rPr>
        <w:t>except that</w:t>
      </w:r>
    </w:p>
    <w:p w14:paraId="3A4121A3" w14:textId="1BA3A708" w:rsidR="00043627" w:rsidRPr="005258CF" w:rsidRDefault="00043627" w:rsidP="00104BB9">
      <w:pPr>
        <w:pStyle w:val="B2"/>
        <w:rPr>
          <w:lang w:val="en-US" w:eastAsia="zh-CN"/>
        </w:rPr>
      </w:pPr>
      <w:r w:rsidRPr="007956F7">
        <w:rPr>
          <w:lang w:eastAsia="zh-CN"/>
        </w:rPr>
        <w:t>-</w:t>
      </w:r>
      <w:r w:rsidRPr="007956F7">
        <w:rPr>
          <w:lang w:eastAsia="zh-CN"/>
        </w:rPr>
        <w:tab/>
        <w:t xml:space="preserve">the RS resource is the one the UE uses for determining a power of a PUSCH transmission scheduled by a DCI format 0_0 </w:t>
      </w:r>
      <w:r w:rsidR="00B51B2F" w:rsidRPr="00110065">
        <w:rPr>
          <w:lang w:eastAsia="zh-CN"/>
        </w:rPr>
        <w:t xml:space="preserve">in serving cell </w:t>
      </w:r>
      <m:oMath>
        <m:r>
          <w:rPr>
            <w:rFonts w:ascii="Cambria Math" w:hAnsi="Cambria Math"/>
            <w:szCs w:val="18"/>
          </w:rPr>
          <m:t>c</m:t>
        </m:r>
      </m:oMath>
      <w:r w:rsidR="00B51B2F" w:rsidRPr="00B5733C">
        <w:rPr>
          <w:lang w:eastAsia="zh-CN"/>
        </w:rPr>
        <w:t xml:space="preserve"> </w:t>
      </w:r>
      <w:r w:rsidRPr="007956F7">
        <w:rPr>
          <w:lang w:eastAsia="zh-CN"/>
        </w:rPr>
        <w:t>when the UE is configured to monitor PDCCH for detection of DCI format 0_0</w:t>
      </w:r>
      <w:r w:rsidR="00B51B2F">
        <w:rPr>
          <w:lang w:val="en-US" w:eastAsia="zh-CN"/>
        </w:rPr>
        <w:t xml:space="preserve"> </w:t>
      </w:r>
      <w:r w:rsidR="00B51B2F" w:rsidRPr="00110065">
        <w:rPr>
          <w:lang w:eastAsia="zh-CN"/>
        </w:rPr>
        <w:t xml:space="preserve">in serving cell </w:t>
      </w:r>
      <m:oMath>
        <m:r>
          <w:rPr>
            <w:rFonts w:ascii="Cambria Math" w:hAnsi="Cambria Math"/>
            <w:szCs w:val="18"/>
          </w:rPr>
          <m:t>c</m:t>
        </m:r>
      </m:oMath>
    </w:p>
    <w:p w14:paraId="49E1A987" w14:textId="237F5F7A" w:rsidR="006A00C3" w:rsidRPr="005258CF" w:rsidRDefault="00043627" w:rsidP="00104BB9">
      <w:pPr>
        <w:pStyle w:val="B2"/>
        <w:rPr>
          <w:lang w:val="en-US" w:eastAsia="zh-CN"/>
        </w:rPr>
      </w:pPr>
      <w:r w:rsidRPr="007956F7">
        <w:rPr>
          <w:lang w:eastAsia="zh-CN"/>
        </w:rPr>
        <w:t>-</w:t>
      </w:r>
      <w:r w:rsidRPr="007956F7">
        <w:rPr>
          <w:lang w:eastAsia="zh-CN"/>
        </w:rPr>
        <w:tab/>
        <w:t>the RS resource is the one corresponding to the SS/PBCH block the UE uses to obtain MIB when the UE is not configured to monitor PDCCH for detection of DCI format 0_0</w:t>
      </w:r>
      <w:r w:rsidR="00B51B2F">
        <w:rPr>
          <w:lang w:val="en-US" w:eastAsia="zh-CN"/>
        </w:rPr>
        <w:t xml:space="preserve"> </w:t>
      </w:r>
      <w:r w:rsidR="00B51B2F" w:rsidRPr="00110065">
        <w:rPr>
          <w:lang w:eastAsia="zh-CN"/>
        </w:rPr>
        <w:t xml:space="preserve">in serving cell </w:t>
      </w:r>
      <m:oMath>
        <m:r>
          <w:rPr>
            <w:rFonts w:ascii="Cambria Math" w:hAnsi="Cambria Math"/>
            <w:szCs w:val="18"/>
          </w:rPr>
          <m:t>c</m:t>
        </m:r>
      </m:oMath>
    </w:p>
    <w:p w14:paraId="713180D9" w14:textId="0CFA6923" w:rsidR="006A00C3" w:rsidRPr="005B10C1" w:rsidRDefault="006A00C3" w:rsidP="00393CCA">
      <w:pPr>
        <w:pStyle w:val="B1"/>
        <w:rPr>
          <w:rFonts w:eastAsiaTheme="minorEastAsia"/>
          <w:lang w:eastAsia="zh-CN"/>
        </w:rPr>
      </w:pPr>
      <w:r w:rsidRPr="00F454E7">
        <w:t>-</w:t>
      </w:r>
      <w:r>
        <w:tab/>
      </w:r>
      <m:oMath>
        <m:sSubSup>
          <m:sSubSupPr>
            <m:ctrlPr>
              <w:rPr>
                <w:rFonts w:ascii="Cambria Math" w:eastAsiaTheme="minorEastAsia" w:hAnsi="Cambria Math" w:cs="Calibri"/>
                <w:sz w:val="21"/>
                <w:szCs w:val="21"/>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S-SSB</m:t>
            </m:r>
          </m:sup>
        </m:sSubSup>
        <m:r>
          <m:rPr>
            <m:sty m:val="p"/>
          </m:rPr>
          <w:rPr>
            <w:rFonts w:ascii="Cambria Math" w:hAnsi="Cambria Math"/>
          </w:rPr>
          <m:t>=11</m:t>
        </m:r>
      </m:oMath>
      <w:r w:rsidRPr="00F454E7">
        <w:t xml:space="preserve"> </w:t>
      </w:r>
      <w:r>
        <w:t>is a</w:t>
      </w:r>
      <w:r w:rsidRPr="00F454E7">
        <w:t xml:space="preserve"> n</w:t>
      </w:r>
      <w:r>
        <w:t>umber of resource blocks for a</w:t>
      </w:r>
      <w:r w:rsidRPr="00F454E7">
        <w:t xml:space="preserve"> S-SS/PSBCH block transmission </w:t>
      </w:r>
      <w:r>
        <w:t>with</w:t>
      </w:r>
      <w:r w:rsidRPr="00F454E7">
        <w:t xml:space="preserve"> SCS configuration</w:t>
      </w:r>
      <w:r>
        <w:t xml:space="preserve"> </w:t>
      </w:r>
      <m:oMath>
        <m:r>
          <w:rPr>
            <w:rFonts w:ascii="Cambria Math" w:eastAsiaTheme="minorEastAsia" w:hAnsi="Cambria Math"/>
          </w:rPr>
          <m:t>μ</m:t>
        </m:r>
      </m:oMath>
    </w:p>
    <w:p w14:paraId="063BDDC0" w14:textId="77777777" w:rsidR="00E21265" w:rsidRDefault="00E21265" w:rsidP="00E21265">
      <w:pPr>
        <w:pStyle w:val="Heading3"/>
        <w:spacing w:before="0"/>
      </w:pPr>
      <w:bookmarkStart w:id="821" w:name="_Toc29894878"/>
      <w:bookmarkStart w:id="822" w:name="_Toc29899177"/>
      <w:bookmarkStart w:id="823" w:name="_Toc29899595"/>
      <w:bookmarkStart w:id="824" w:name="_Toc29917331"/>
      <w:bookmarkStart w:id="825" w:name="_Toc36498206"/>
      <w:bookmarkStart w:id="826" w:name="_Toc45699234"/>
      <w:bookmarkStart w:id="827" w:name="_Toc105765349"/>
      <w:r>
        <w:t>16</w:t>
      </w:r>
      <w:r w:rsidRPr="00B35299">
        <w:t>.</w:t>
      </w:r>
      <w:r>
        <w:t>2</w:t>
      </w:r>
      <w:r w:rsidRPr="00B35299">
        <w:t>.</w:t>
      </w:r>
      <w:r>
        <w:t>1</w:t>
      </w:r>
      <w:r w:rsidRPr="00B35299">
        <w:tab/>
        <w:t>PSSCH</w:t>
      </w:r>
      <w:bookmarkEnd w:id="821"/>
      <w:bookmarkEnd w:id="822"/>
      <w:bookmarkEnd w:id="823"/>
      <w:bookmarkEnd w:id="824"/>
      <w:bookmarkEnd w:id="825"/>
      <w:bookmarkEnd w:id="826"/>
      <w:bookmarkEnd w:id="827"/>
    </w:p>
    <w:p w14:paraId="41B6D5A2" w14:textId="69DCB034" w:rsidR="00E21265" w:rsidRDefault="00E21265" w:rsidP="00E21265">
      <w:r w:rsidRPr="00D564A7">
        <w:t xml:space="preserve">A UE determines a power </w:t>
      </w:r>
      <m:oMath>
        <m:sSub>
          <m:sSubPr>
            <m:ctrlPr>
              <w:rPr>
                <w:rFonts w:ascii="Cambria Math" w:hAnsi="Cambria Math"/>
                <w:i/>
                <w:iCs/>
              </w:rPr>
            </m:ctrlPr>
          </m:sSubPr>
          <m:e>
            <m:r>
              <w:rPr>
                <w:rFonts w:ascii="Cambria Math" w:hAnsi="Cambria Math"/>
              </w:rPr>
              <m:t>P</m:t>
            </m:r>
          </m:e>
          <m:sub>
            <m:r>
              <m:rPr>
                <m:nor/>
              </m:rPr>
              <w:rPr>
                <w:iCs/>
              </w:rPr>
              <m:t>PSSCH</m:t>
            </m:r>
            <m:ctrlPr>
              <w:rPr>
                <w:rFonts w:ascii="Cambria Math" w:hAnsi="Cambria Math"/>
                <w:iCs/>
              </w:rPr>
            </m:ctrlPr>
          </m:sub>
        </m:sSub>
        <m:r>
          <w:rPr>
            <w:rFonts w:ascii="Cambria Math" w:hAnsi="Cambria Math"/>
          </w:rPr>
          <m:t>(i)</m:t>
        </m:r>
      </m:oMath>
      <w:r w:rsidRPr="00D564A7">
        <w:rPr>
          <w:iCs/>
        </w:rPr>
        <w:t xml:space="preserve"> </w:t>
      </w:r>
      <w:r w:rsidRPr="00D564A7">
        <w:t xml:space="preserve">for a </w:t>
      </w:r>
      <w:r>
        <w:t>PSSCH transmission</w:t>
      </w:r>
      <w:r w:rsidRPr="00D564A7">
        <w:t xml:space="preserve"> on </w:t>
      </w:r>
      <w:r>
        <w:t>a resource pool</w:t>
      </w:r>
      <w:r w:rsidR="006A00C3" w:rsidRPr="006A00C3">
        <w:rPr>
          <w:rFonts w:eastAsia="Malgun Gothic"/>
        </w:rPr>
        <w:t xml:space="preserve"> </w:t>
      </w:r>
      <w:r w:rsidR="006A00C3" w:rsidRPr="00B43268">
        <w:rPr>
          <w:rFonts w:eastAsia="Malgun Gothic"/>
        </w:rPr>
        <w:t xml:space="preserve">in </w:t>
      </w:r>
      <w:r w:rsidR="006A00C3">
        <w:rPr>
          <w:rFonts w:eastAsia="Malgun Gothic"/>
          <w:lang w:eastAsia="ko-KR"/>
        </w:rPr>
        <w:t>symbols where a</w:t>
      </w:r>
      <w:r w:rsidR="006A00C3" w:rsidRPr="00B43268">
        <w:rPr>
          <w:rFonts w:eastAsia="Malgun Gothic"/>
          <w:lang w:eastAsia="ko-KR"/>
        </w:rPr>
        <w:t xml:space="preserve"> corresponding PSCCH is not transmitted</w:t>
      </w:r>
      <w:r w:rsidRPr="00D564A7">
        <w:rPr>
          <w:iCs/>
        </w:rPr>
        <w:t xml:space="preserve"> </w:t>
      </w:r>
      <w:r w:rsidRPr="00D564A7">
        <w:t xml:space="preserve">in </w:t>
      </w:r>
      <w:r w:rsidR="006A00C3">
        <w:t>PSCCH-</w:t>
      </w:r>
      <w:r w:rsidRPr="00D564A7">
        <w:t xml:space="preserve">PSSCH transmission occasion </w:t>
      </w:r>
      <m:oMath>
        <m:r>
          <w:rPr>
            <w:rFonts w:ascii="Cambria Math" w:hAnsi="Cambria Math"/>
          </w:rPr>
          <m:t>i</m:t>
        </m:r>
      </m:oMath>
      <w:r w:rsidRPr="00D564A7">
        <w:rPr>
          <w:iCs/>
        </w:rPr>
        <w:t xml:space="preserve"> </w:t>
      </w:r>
      <w:r w:rsidR="00B51B2F">
        <w:rPr>
          <w:szCs w:val="18"/>
        </w:rPr>
        <w:t xml:space="preserve">on active SL BWP </w:t>
      </w:r>
      <m:oMath>
        <m:r>
          <w:rPr>
            <w:rFonts w:ascii="Cambria Math" w:hAnsi="Cambria Math"/>
            <w:szCs w:val="18"/>
          </w:rPr>
          <m:t>b</m:t>
        </m:r>
      </m:oMath>
      <w:r w:rsidR="00B51B2F">
        <w:rPr>
          <w:szCs w:val="18"/>
        </w:rPr>
        <w:t xml:space="preserve"> of carrier </w:t>
      </w:r>
      <m:oMath>
        <m:r>
          <w:rPr>
            <w:rFonts w:ascii="Cambria Math" w:hAnsi="Cambria Math"/>
            <w:szCs w:val="18"/>
          </w:rPr>
          <m:t>f</m:t>
        </m:r>
      </m:oMath>
      <w:r w:rsidR="00B51B2F" w:rsidRPr="00A77FF5">
        <w:rPr>
          <w:i/>
          <w:szCs w:val="18"/>
        </w:rPr>
        <w:t xml:space="preserve"> </w:t>
      </w:r>
      <w:r w:rsidRPr="00D564A7">
        <w:t>as</w:t>
      </w:r>
      <w:r w:rsidR="00312C7C">
        <w:t>:</w:t>
      </w:r>
    </w:p>
    <w:p w14:paraId="1E2E7B40" w14:textId="33AEF525" w:rsidR="00E21265" w:rsidRDefault="00BB0A93" w:rsidP="00D2686C">
      <w:pPr>
        <w:pStyle w:val="EQ"/>
      </w:pPr>
      <w:r>
        <w:rPr>
          <w:noProof w:val="0"/>
        </w:rPr>
        <w:tab/>
      </w:r>
      <m:oMath>
        <m:sSub>
          <m:sSubPr>
            <m:ctrlPr>
              <w:rPr>
                <w:rFonts w:ascii="Cambria Math" w:hAnsi="Cambria Math"/>
              </w:rPr>
            </m:ctrlPr>
          </m:sSubPr>
          <m:e>
            <m:r>
              <w:rPr>
                <w:rFonts w:ascii="Cambria Math" w:hAnsi="Cambria Math"/>
              </w:rPr>
              <m:t>P</m:t>
            </m:r>
          </m:e>
          <m:sub>
            <m:r>
              <m:rPr>
                <m:nor/>
              </m:rPr>
              <m:t>PSSCH</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MAX</m:t>
                </m:r>
                <m:r>
                  <m:rPr>
                    <m:sty m:val="p"/>
                  </m:rPr>
                  <w:rPr>
                    <w:rFonts w:ascii="Cambria Math" w:hAnsi="Cambria Math"/>
                  </w:rPr>
                  <m:t>,CBR</m:t>
                </m:r>
              </m:sub>
            </m:sSub>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d>
                  <m:dPr>
                    <m:ctrlPr>
                      <w:rPr>
                        <w:rFonts w:ascii="Cambria Math" w:hAnsi="Cambria Math"/>
                      </w:rPr>
                    </m:ctrlPr>
                  </m:dPr>
                  <m:e>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SL</m:t>
                    </m:r>
                  </m:sub>
                </m:sSub>
                <m:r>
                  <m:rPr>
                    <m:sty m:val="p"/>
                  </m:rPr>
                  <w:rPr>
                    <w:rFonts w:ascii="Cambria Math" w:hAnsi="Cambria Math"/>
                  </w:rPr>
                  <m:t>(</m:t>
                </m:r>
                <m:r>
                  <w:rPr>
                    <w:rFonts w:ascii="Cambria Math" w:hAnsi="Cambria Math"/>
                  </w:rPr>
                  <m:t>i</m:t>
                </m:r>
                <m:r>
                  <m:rPr>
                    <m:sty m:val="p"/>
                  </m:rPr>
                  <w:rPr>
                    <w:rFonts w:ascii="Cambria Math" w:hAnsi="Cambria Math"/>
                  </w:rPr>
                  <m:t>)</m:t>
                </m:r>
              </m:e>
            </m:d>
          </m:e>
        </m:d>
      </m:oMath>
      <w:r w:rsidR="00E21265">
        <w:t xml:space="preserve"> </w:t>
      </w:r>
      <w:r w:rsidR="00E21265" w:rsidRPr="00B916EC">
        <w:t>[dBm]</w:t>
      </w:r>
    </w:p>
    <w:p w14:paraId="783B0017" w14:textId="77777777" w:rsidR="00E21265" w:rsidRDefault="00E21265" w:rsidP="00E21265">
      <w:pPr>
        <w:spacing w:after="0"/>
        <w:rPr>
          <w:rFonts w:eastAsia="Malgun Gothic"/>
          <w:lang w:eastAsia="ko-KR"/>
        </w:rPr>
      </w:pPr>
      <w:r w:rsidRPr="0068348F">
        <w:t>w</w:t>
      </w:r>
      <w:r w:rsidRPr="0068348F">
        <w:rPr>
          <w:rFonts w:eastAsia="Malgun Gothic"/>
          <w:lang w:eastAsia="ko-KR"/>
        </w:rPr>
        <w:t>here</w:t>
      </w:r>
    </w:p>
    <w:p w14:paraId="0A7F7B41" w14:textId="34D1F23C" w:rsidR="00E21265" w:rsidRDefault="00E21265" w:rsidP="00E21265">
      <w:pPr>
        <w:pStyle w:val="B1"/>
        <w:rPr>
          <w:lang w:val="en-US"/>
        </w:rPr>
      </w:pPr>
      <w:r>
        <w:t>-</w:t>
      </w:r>
      <w:r>
        <w:tab/>
      </w:r>
      <m:oMath>
        <m:sSub>
          <m:sSubPr>
            <m:ctrlPr>
              <w:rPr>
                <w:rFonts w:ascii="Cambria Math" w:hAnsi="Cambria Math"/>
                <w:i/>
              </w:rPr>
            </m:ctrlPr>
          </m:sSubPr>
          <m:e>
            <m:r>
              <w:rPr>
                <w:rFonts w:ascii="Cambria Math"/>
              </w:rPr>
              <m:t>P</m:t>
            </m:r>
          </m:e>
          <m:sub>
            <m:r>
              <m:rPr>
                <m:nor/>
              </m:rPr>
              <w:rPr>
                <w:rFonts w:ascii="Cambria Math"/>
              </w:rPr>
              <m:t>CMAX</m:t>
            </m:r>
            <m:ctrlPr>
              <w:rPr>
                <w:rFonts w:ascii="Cambria Math" w:hAnsi="Cambria Math"/>
              </w:rPr>
            </m:ctrlPr>
          </m:sub>
        </m:sSub>
      </m:oMath>
      <w:r>
        <w:rPr>
          <w:lang w:val="en-US"/>
        </w:rPr>
        <w:t xml:space="preserve"> </w:t>
      </w:r>
      <w:r w:rsidRPr="0068348F">
        <w:rPr>
          <w:rFonts w:eastAsia="Malgun Gothic"/>
        </w:rPr>
        <w:t>is</w:t>
      </w:r>
      <w:r>
        <w:rPr>
          <w:rFonts w:eastAsia="Malgun Gothic"/>
        </w:rPr>
        <w:t xml:space="preserve"> defined in </w:t>
      </w:r>
      <w:r w:rsidRPr="00B778C7">
        <w:t>[8-1, TS 38.101-1]</w:t>
      </w:r>
    </w:p>
    <w:p w14:paraId="22EAA1AC" w14:textId="51EAF54F" w:rsidR="006A00C3" w:rsidRDefault="00E21265" w:rsidP="00E21265">
      <w:pPr>
        <w:pStyle w:val="B1"/>
        <w:rPr>
          <w:lang w:val="en-US"/>
        </w:rPr>
      </w:pPr>
      <w:r>
        <w:t>-</w:t>
      </w:r>
      <w:r>
        <w:tab/>
      </w:r>
      <m:oMath>
        <m:sSub>
          <m:sSubPr>
            <m:ctrlPr>
              <w:rPr>
                <w:rFonts w:ascii="Cambria Math" w:hAnsi="Cambria Math"/>
                <w:i/>
              </w:rPr>
            </m:ctrlPr>
          </m:sSubPr>
          <m:e>
            <m:r>
              <w:rPr>
                <w:rFonts w:ascii="Cambria Math" w:hAnsi="Cambria Math"/>
              </w:rPr>
              <m:t>P</m:t>
            </m:r>
          </m:e>
          <m:sub>
            <m:r>
              <m:rPr>
                <m:nor/>
              </m:rPr>
              <m:t>MAX</m:t>
            </m:r>
            <m:r>
              <m:rPr>
                <m:sty m:val="p"/>
              </m:rPr>
              <w:rPr>
                <w:rFonts w:ascii="Cambria Math" w:hAnsi="Cambria Math"/>
              </w:rPr>
              <m:t>,CBR</m:t>
            </m:r>
            <m:ctrlPr>
              <w:rPr>
                <w:rFonts w:ascii="Cambria Math" w:hAnsi="Cambria Math"/>
              </w:rPr>
            </m:ctrlPr>
          </m:sub>
        </m:sSub>
      </m:oMath>
      <w:r w:rsidRPr="0068348F">
        <w:rPr>
          <w:rFonts w:eastAsia="Malgun Gothic"/>
        </w:rPr>
        <w:t xml:space="preserve"> is </w:t>
      </w:r>
      <w:r>
        <w:rPr>
          <w:rFonts w:eastAsia="Malgun Gothic"/>
          <w:lang w:val="en-US"/>
        </w:rPr>
        <w:t>determined</w:t>
      </w:r>
      <w:r w:rsidRPr="0068348F">
        <w:rPr>
          <w:rFonts w:eastAsia="Malgun Gothic"/>
        </w:rPr>
        <w:t xml:space="preserve"> by</w:t>
      </w:r>
      <w:r>
        <w:rPr>
          <w:rFonts w:eastAsia="Malgun Gothic"/>
          <w:lang w:val="en-US"/>
        </w:rPr>
        <w:t xml:space="preserve"> a value of</w:t>
      </w:r>
      <w:r w:rsidRPr="0068348F">
        <w:rPr>
          <w:rFonts w:eastAsia="Malgun Gothic"/>
        </w:rPr>
        <w:t xml:space="preserve"> </w:t>
      </w:r>
      <w:r w:rsidR="00747CB6" w:rsidRPr="00EB0D12">
        <w:rPr>
          <w:i/>
        </w:rPr>
        <w:t>sl-MaxTxPower</w:t>
      </w:r>
      <w:r>
        <w:rPr>
          <w:rFonts w:eastAsia="Malgun Gothic"/>
          <w:iCs/>
          <w:lang w:val="en-US"/>
        </w:rPr>
        <w:t xml:space="preserve"> based on a priority level of the PSSCH transmission and a CBR range that includes a CBR measured in slot </w:t>
      </w:r>
      <m:oMath>
        <m:r>
          <w:rPr>
            <w:rFonts w:ascii="Cambria Math" w:hAnsi="Cambria Math"/>
          </w:rPr>
          <m:t>i</m:t>
        </m:r>
        <m:r>
          <w:rPr>
            <w:rFonts w:ascii="Cambria Math" w:eastAsia="Malgun Gothic" w:hAnsi="Cambria Math"/>
          </w:rPr>
          <m:t>-N</m:t>
        </m:r>
      </m:oMath>
      <w:r>
        <w:rPr>
          <w:rFonts w:eastAsia="Malgun Gothic"/>
          <w:lang w:val="en-US"/>
        </w:rPr>
        <w:t xml:space="preserve"> [6, TS 38.214]</w:t>
      </w:r>
      <w:r w:rsidR="00A35A2A" w:rsidRPr="00164D12">
        <w:rPr>
          <w:lang w:val="en-US"/>
        </w:rPr>
        <w:t xml:space="preserve">; </w:t>
      </w:r>
      <w:r w:rsidR="00A35A2A" w:rsidRPr="00164D12">
        <w:t xml:space="preserve">if </w:t>
      </w:r>
      <w:r w:rsidR="00747CB6" w:rsidRPr="00EB0D12">
        <w:rPr>
          <w:i/>
        </w:rPr>
        <w:t>sl-MaxTxPower</w:t>
      </w:r>
      <w:r w:rsidR="00A35A2A" w:rsidRPr="00164D12">
        <w:rPr>
          <w:iCs/>
          <w:lang w:val="en-US"/>
        </w:rPr>
        <w:t xml:space="preserve"> </w:t>
      </w:r>
      <w:r w:rsidR="00A35A2A" w:rsidRPr="00164D12">
        <w:t xml:space="preserve">is not provided, then </w:t>
      </w:r>
      <m:oMath>
        <m:sSub>
          <m:sSubPr>
            <m:ctrlPr>
              <w:rPr>
                <w:rFonts w:ascii="Cambria Math" w:hAnsi="Cambria Math"/>
                <w:i/>
              </w:rPr>
            </m:ctrlPr>
          </m:sSubPr>
          <m:e>
            <m:r>
              <w:rPr>
                <w:rFonts w:ascii="Cambria Math" w:hAnsi="Cambria Math"/>
              </w:rPr>
              <m:t>P</m:t>
            </m:r>
          </m:e>
          <m:sub>
            <m:r>
              <m:rPr>
                <m:nor/>
              </m:rPr>
              <m:t>MAX</m:t>
            </m:r>
            <m:r>
              <m:rPr>
                <m:sty m:val="p"/>
              </m:rPr>
              <w:rPr>
                <w:rFonts w:ascii="Cambria Math" w:hAnsi="Cambria Math"/>
              </w:rPr>
              <m:t>,CBR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rPr>
              <m:t>P</m:t>
            </m:r>
          </m:e>
          <m:sub>
            <m:r>
              <m:rPr>
                <m:nor/>
              </m:rPr>
              <w:rPr>
                <w:rFonts w:ascii="Cambria Math"/>
              </w:rPr>
              <m:t>CMAX</m:t>
            </m:r>
            <m:ctrlPr>
              <w:rPr>
                <w:rFonts w:ascii="Cambria Math" w:hAnsi="Cambria Math"/>
              </w:rPr>
            </m:ctrlPr>
          </m:sub>
        </m:sSub>
      </m:oMath>
      <w:r w:rsidR="00A35A2A" w:rsidRPr="00164D12">
        <w:rPr>
          <w:lang w:val="en-US"/>
        </w:rPr>
        <w:t>;</w:t>
      </w:r>
    </w:p>
    <w:p w14:paraId="6714ED56" w14:textId="320A30DC" w:rsidR="00E21265" w:rsidRDefault="00E21265" w:rsidP="00E21265">
      <w:pPr>
        <w:pStyle w:val="B1"/>
        <w:rPr>
          <w:color w:val="000000"/>
          <w:lang w:val="en-US"/>
        </w:rPr>
      </w:pPr>
      <w:r w:rsidRPr="0068348F">
        <w:t>-</w:t>
      </w:r>
      <w:r w:rsidRPr="0068348F">
        <w:tab/>
      </w:r>
      <w:r>
        <w:rPr>
          <w:lang w:val="en-US"/>
        </w:rPr>
        <w:t xml:space="preserve">if </w:t>
      </w:r>
      <w:r w:rsidR="00A35A2A">
        <w:rPr>
          <w:i/>
          <w:iCs/>
          <w:lang w:val="en-US"/>
        </w:rPr>
        <w:t>dl-</w:t>
      </w:r>
      <w:r w:rsidR="00A35A2A">
        <w:rPr>
          <w:i/>
          <w:iCs/>
          <w:color w:val="000000"/>
          <w:lang w:val="en-US"/>
        </w:rPr>
        <w:t>P</w:t>
      </w:r>
      <w:r w:rsidR="00A35A2A" w:rsidRPr="0068348F">
        <w:rPr>
          <w:i/>
          <w:iCs/>
          <w:color w:val="000000"/>
          <w:lang w:val="en-US"/>
        </w:rPr>
        <w:t>0-PS</w:t>
      </w:r>
      <w:r w:rsidR="00A35A2A">
        <w:rPr>
          <w:i/>
          <w:iCs/>
          <w:color w:val="000000"/>
          <w:lang w:val="en-US"/>
        </w:rPr>
        <w:t>S</w:t>
      </w:r>
      <w:r w:rsidR="00A35A2A" w:rsidRPr="0068348F">
        <w:rPr>
          <w:i/>
          <w:iCs/>
          <w:color w:val="000000"/>
          <w:lang w:val="en-US"/>
        </w:rPr>
        <w:t>CH</w:t>
      </w:r>
      <w:r w:rsidR="00A35A2A">
        <w:rPr>
          <w:i/>
          <w:iCs/>
          <w:color w:val="000000"/>
          <w:lang w:val="en-US"/>
        </w:rPr>
        <w:t>-</w:t>
      </w:r>
      <w:r w:rsidR="00A35A2A" w:rsidRPr="0068348F">
        <w:rPr>
          <w:i/>
          <w:iCs/>
          <w:color w:val="000000"/>
          <w:lang w:val="en-US"/>
        </w:rPr>
        <w:t>PS</w:t>
      </w:r>
      <w:r w:rsidR="00A35A2A">
        <w:rPr>
          <w:i/>
          <w:iCs/>
          <w:color w:val="000000"/>
          <w:lang w:val="en-US"/>
        </w:rPr>
        <w:t>C</w:t>
      </w:r>
      <w:r w:rsidR="00A35A2A" w:rsidRPr="0068348F">
        <w:rPr>
          <w:i/>
          <w:iCs/>
          <w:color w:val="000000"/>
          <w:lang w:val="en-US"/>
        </w:rPr>
        <w:t>CH</w:t>
      </w:r>
      <w:r w:rsidRPr="0068348F">
        <w:rPr>
          <w:color w:val="000000"/>
          <w:lang w:val="en-US"/>
        </w:rPr>
        <w:t xml:space="preserve"> </w:t>
      </w:r>
      <w:r>
        <w:rPr>
          <w:color w:val="000000"/>
          <w:lang w:val="en-US"/>
        </w:rPr>
        <w:t>is provided</w:t>
      </w:r>
    </w:p>
    <w:p w14:paraId="28E1F1CE" w14:textId="77777777"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D</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cs="Cambria Math"/>
                  </w:rPr>
                  <m:t>⋅</m:t>
                </m:r>
                <m:sSubSup>
                  <m:sSubSupPr>
                    <m:ctrlPr>
                      <w:rPr>
                        <w:rFonts w:ascii="Cambria Math" w:hAnsi="Cambria Math"/>
                      </w:rPr>
                    </m:ctrlPr>
                  </m:sSubSupPr>
                  <m:e>
                    <m:r>
                      <w:rPr>
                        <w:rFonts w:ascii="Cambria Math" w:hAnsi="Cambria Math"/>
                      </w:rPr>
                      <m:t>M</m:t>
                    </m:r>
                  </m:e>
                  <m:sub>
                    <m:r>
                      <m:rPr>
                        <m:nor/>
                      </m:rPr>
                      <m:t>RB</m:t>
                    </m:r>
                  </m:sub>
                  <m:sup>
                    <m:r>
                      <m:rPr>
                        <m:nor/>
                      </m:rPr>
                      <m:t>PSSCH</m:t>
                    </m:r>
                  </m:sup>
                </m:sSubSup>
                <m:d>
                  <m:dPr>
                    <m:ctrlPr>
                      <w:rPr>
                        <w:rFonts w:ascii="Cambria Math" w:hAnsi="Cambria Math"/>
                      </w:rPr>
                    </m:ctrlPr>
                  </m:dPr>
                  <m:e>
                    <m:r>
                      <w:rPr>
                        <w:rFonts w:ascii="Cambria Math" w:hAnsi="Cambria Math"/>
                      </w:rPr>
                      <m:t>i</m:t>
                    </m:r>
                  </m:e>
                </m:d>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D</m:t>
            </m:r>
          </m:sub>
        </m:sSub>
        <m:r>
          <m:rPr>
            <m:sty m:val="p"/>
          </m:rPr>
          <w:rPr>
            <w:rFonts w:ascii="Cambria Math" w:hAnsi="Cambria Math" w:cs="Cambria Math"/>
          </w:rPr>
          <m:t>⋅</m:t>
        </m:r>
        <m:r>
          <w:rPr>
            <w:rFonts w:ascii="Cambria Math" w:hAnsi="Cambria Math"/>
          </w:rPr>
          <m:t>P</m:t>
        </m:r>
        <m:sSub>
          <m:sSubPr>
            <m:ctrlPr>
              <w:rPr>
                <w:rFonts w:ascii="Cambria Math" w:hAnsi="Cambria Math"/>
              </w:rPr>
            </m:ctrlPr>
          </m:sSubPr>
          <m:e>
            <m:r>
              <w:rPr>
                <w:rFonts w:ascii="Cambria Math" w:hAnsi="Cambria Math"/>
              </w:rPr>
              <m:t>L</m:t>
            </m:r>
          </m:e>
          <m:sub>
            <m:r>
              <w:rPr>
                <w:rFonts w:ascii="Cambria Math" w:hAnsi="Cambria Math"/>
              </w:rPr>
              <m:t>D</m:t>
            </m:r>
          </m:sub>
        </m:sSub>
      </m:oMath>
      <w:r>
        <w:t xml:space="preserve"> </w:t>
      </w:r>
      <w:r w:rsidRPr="00B916EC">
        <w:t>[dBm]</w:t>
      </w:r>
    </w:p>
    <w:p w14:paraId="4571BD1C" w14:textId="3F1CE169" w:rsidR="00E21265" w:rsidRDefault="00E21265" w:rsidP="009D1348">
      <w:pPr>
        <w:pStyle w:val="B1"/>
        <w:rPr>
          <w:color w:val="000000"/>
        </w:rPr>
      </w:pPr>
      <w:r w:rsidRPr="0068348F">
        <w:t>-</w:t>
      </w:r>
      <w:r w:rsidRPr="0068348F">
        <w:tab/>
      </w:r>
      <w:r>
        <w:t xml:space="preserve">else </w:t>
      </w:r>
    </w:p>
    <w:p w14:paraId="3770AF3E" w14:textId="77777777"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MAX</m:t>
                </m:r>
                <m:r>
                  <m:rPr>
                    <m:sty m:val="p"/>
                  </m:rPr>
                  <w:rPr>
                    <w:rFonts w:ascii="Cambria Math" w:hAnsi="Cambria Math"/>
                  </w:rPr>
                  <m:t>,CBR</m:t>
                </m:r>
              </m:sub>
            </m:sSub>
          </m:e>
        </m:d>
      </m:oMath>
      <w:r>
        <w:t xml:space="preserve"> </w:t>
      </w:r>
      <w:r w:rsidRPr="00B916EC">
        <w:t>[dBm]</w:t>
      </w:r>
    </w:p>
    <w:p w14:paraId="78FFAFB7" w14:textId="77777777" w:rsidR="00E21265" w:rsidRPr="00216EA2" w:rsidRDefault="00E21265" w:rsidP="00D2686C">
      <w:pPr>
        <w:pStyle w:val="B2"/>
        <w:rPr>
          <w:lang w:eastAsia="zh-CN"/>
        </w:rPr>
      </w:pPr>
      <w:r>
        <w:rPr>
          <w:lang w:eastAsia="zh-CN"/>
        </w:rPr>
        <w:t>where</w:t>
      </w:r>
    </w:p>
    <w:p w14:paraId="040509A7" w14:textId="05070DA4" w:rsidR="00E21265" w:rsidRDefault="00E21265" w:rsidP="00D2686C">
      <w:pPr>
        <w:pStyle w:val="B3"/>
      </w:pPr>
      <w:r>
        <w:t>-</w:t>
      </w:r>
      <w:r>
        <w:tab/>
      </w:r>
      <m:oMath>
        <m:sSub>
          <m:sSubPr>
            <m:ctrlPr>
              <w:rPr>
                <w:rFonts w:ascii="Cambria Math" w:hAnsi="Cambria Math"/>
                <w:i/>
              </w:rPr>
            </m:ctrlPr>
          </m:sSubPr>
          <m:e>
            <m:r>
              <w:rPr>
                <w:rFonts w:ascii="Cambria Math"/>
              </w:rPr>
              <m:t>P</m:t>
            </m:r>
          </m:e>
          <m:sub>
            <m:r>
              <m:rPr>
                <m:nor/>
              </m:rPr>
              <w:rPr>
                <w:rFonts w:ascii="Cambria Math"/>
              </w:rPr>
              <m:t>O</m:t>
            </m:r>
            <m:r>
              <w:rPr>
                <w:rFonts w:ascii="Cambria Math"/>
              </w:rPr>
              <m:t>,D</m:t>
            </m:r>
            <m:ctrlPr>
              <w:rPr>
                <w:rFonts w:ascii="Cambria Math" w:hAnsi="Cambria Math"/>
              </w:rPr>
            </m:ctrlPr>
          </m:sub>
        </m:sSub>
      </m:oMath>
      <w:r w:rsidRPr="0068348F">
        <w:t xml:space="preserve"> </w:t>
      </w:r>
      <w:r>
        <w:t xml:space="preserve">is a value of </w:t>
      </w:r>
      <w:r w:rsidR="00A35A2A">
        <w:rPr>
          <w:i/>
          <w:iCs/>
          <w:lang w:val="en-US"/>
        </w:rPr>
        <w:t>dl-</w:t>
      </w:r>
      <w:r w:rsidR="00A35A2A">
        <w:rPr>
          <w:i/>
          <w:iCs/>
          <w:color w:val="000000"/>
          <w:lang w:val="en-US"/>
        </w:rPr>
        <w:t>P</w:t>
      </w:r>
      <w:r w:rsidR="00A35A2A" w:rsidRPr="0068348F">
        <w:rPr>
          <w:i/>
          <w:iCs/>
          <w:color w:val="000000"/>
          <w:lang w:val="en-US"/>
        </w:rPr>
        <w:t>0-PS</w:t>
      </w:r>
      <w:r w:rsidR="00A35A2A">
        <w:rPr>
          <w:i/>
          <w:iCs/>
          <w:color w:val="000000"/>
          <w:lang w:val="en-US"/>
        </w:rPr>
        <w:t>S</w:t>
      </w:r>
      <w:r w:rsidR="00A35A2A" w:rsidRPr="0068348F">
        <w:rPr>
          <w:i/>
          <w:iCs/>
          <w:color w:val="000000"/>
          <w:lang w:val="en-US"/>
        </w:rPr>
        <w:t>CH</w:t>
      </w:r>
      <w:r w:rsidR="00A35A2A">
        <w:rPr>
          <w:i/>
          <w:iCs/>
          <w:color w:val="000000"/>
          <w:lang w:val="en-US"/>
        </w:rPr>
        <w:t>-</w:t>
      </w:r>
      <w:r w:rsidR="00A35A2A" w:rsidRPr="0068348F">
        <w:rPr>
          <w:i/>
          <w:iCs/>
          <w:color w:val="000000"/>
          <w:lang w:val="en-US"/>
        </w:rPr>
        <w:t>PS</w:t>
      </w:r>
      <w:r w:rsidR="00A35A2A">
        <w:rPr>
          <w:i/>
          <w:iCs/>
          <w:color w:val="000000"/>
          <w:lang w:val="en-US"/>
        </w:rPr>
        <w:t>C</w:t>
      </w:r>
      <w:r w:rsidR="00A35A2A" w:rsidRPr="0068348F">
        <w:rPr>
          <w:i/>
          <w:iCs/>
          <w:color w:val="000000"/>
          <w:lang w:val="en-US"/>
        </w:rPr>
        <w:t>CH</w:t>
      </w:r>
      <w:r w:rsidRPr="0068348F">
        <w:t xml:space="preserve"> </w:t>
      </w:r>
      <w:r>
        <w:t>if provided</w:t>
      </w:r>
    </w:p>
    <w:p w14:paraId="504FFD0C" w14:textId="28DB74BE" w:rsidR="00E21265" w:rsidRPr="00DA2EAA" w:rsidRDefault="00E21265" w:rsidP="00D2686C">
      <w:pPr>
        <w:pStyle w:val="B3"/>
      </w:pPr>
      <w:r>
        <w:t>-</w:t>
      </w:r>
      <w:r>
        <w:tab/>
      </w:r>
      <m:oMath>
        <m:sSub>
          <m:sSubPr>
            <m:ctrlPr>
              <w:rPr>
                <w:rFonts w:ascii="Cambria Math" w:hAnsi="Cambria Math"/>
                <w:i/>
              </w:rPr>
            </m:ctrlPr>
          </m:sSubPr>
          <m:e>
            <m:r>
              <w:rPr>
                <w:rFonts w:ascii="Cambria Math"/>
              </w:rPr>
              <m:t>α</m:t>
            </m:r>
          </m:e>
          <m:sub>
            <m:r>
              <w:rPr>
                <w:rFonts w:ascii="Cambria Math"/>
              </w:rPr>
              <m:t>D</m:t>
            </m:r>
          </m:sub>
        </m:sSub>
      </m:oMath>
      <w:r w:rsidRPr="0068348F">
        <w:t xml:space="preserve"> </w:t>
      </w:r>
      <w:r>
        <w:t xml:space="preserve">is a value of </w:t>
      </w:r>
      <w:r w:rsidR="00A35A2A">
        <w:rPr>
          <w:i/>
          <w:iCs/>
          <w:lang w:val="en-US"/>
        </w:rPr>
        <w:t>dl-</w:t>
      </w:r>
      <w:r w:rsidR="00A35A2A">
        <w:rPr>
          <w:i/>
          <w:iCs/>
          <w:color w:val="000000"/>
          <w:lang w:val="en-US"/>
        </w:rPr>
        <w:t>Alpha</w:t>
      </w:r>
      <w:r w:rsidR="00A35A2A" w:rsidRPr="0068348F">
        <w:rPr>
          <w:i/>
          <w:iCs/>
          <w:color w:val="000000"/>
          <w:lang w:val="en-US"/>
        </w:rPr>
        <w:t>-PS</w:t>
      </w:r>
      <w:r w:rsidR="00A35A2A">
        <w:rPr>
          <w:i/>
          <w:iCs/>
          <w:color w:val="000000"/>
          <w:lang w:val="en-US"/>
        </w:rPr>
        <w:t>S</w:t>
      </w:r>
      <w:r w:rsidR="00A35A2A" w:rsidRPr="0068348F">
        <w:rPr>
          <w:i/>
          <w:iCs/>
          <w:color w:val="000000"/>
          <w:lang w:val="en-US"/>
        </w:rPr>
        <w:t>CH</w:t>
      </w:r>
      <w:r w:rsidR="00A35A2A">
        <w:rPr>
          <w:i/>
          <w:iCs/>
          <w:color w:val="000000"/>
          <w:lang w:val="en-US"/>
        </w:rPr>
        <w:t>-</w:t>
      </w:r>
      <w:r w:rsidR="00A35A2A" w:rsidRPr="0068348F">
        <w:rPr>
          <w:i/>
          <w:iCs/>
          <w:color w:val="000000"/>
          <w:lang w:val="en-US"/>
        </w:rPr>
        <w:t>PS</w:t>
      </w:r>
      <w:r w:rsidR="00A35A2A">
        <w:rPr>
          <w:i/>
          <w:iCs/>
          <w:color w:val="000000"/>
          <w:lang w:val="en-US"/>
        </w:rPr>
        <w:t>C</w:t>
      </w:r>
      <w:r w:rsidR="00A35A2A" w:rsidRPr="0068348F">
        <w:rPr>
          <w:i/>
          <w:iCs/>
          <w:color w:val="000000"/>
          <w:lang w:val="en-US"/>
        </w:rPr>
        <w:t>CH</w:t>
      </w:r>
      <w:r>
        <w:rPr>
          <w:iCs/>
          <w:color w:val="000000"/>
          <w:lang w:val="en-US"/>
        </w:rPr>
        <w:t xml:space="preserve">, if </w:t>
      </w:r>
      <w:r>
        <w:t xml:space="preserve">provided; else, </w:t>
      </w:r>
      <m:oMath>
        <m:sSub>
          <m:sSubPr>
            <m:ctrlPr>
              <w:rPr>
                <w:rFonts w:ascii="Cambria Math" w:hAnsi="Cambria Math"/>
                <w:i/>
              </w:rPr>
            </m:ctrlPr>
          </m:sSubPr>
          <m:e>
            <m:r>
              <w:rPr>
                <w:rFonts w:ascii="Cambria Math"/>
              </w:rPr>
              <m:t>α</m:t>
            </m:r>
          </m:e>
          <m:sub>
            <m:r>
              <w:rPr>
                <w:rFonts w:ascii="Cambria Math"/>
              </w:rPr>
              <m:t>D</m:t>
            </m:r>
          </m:sub>
        </m:sSub>
        <m:r>
          <w:rPr>
            <w:rFonts w:ascii="Cambria Math" w:hAnsi="Cambria Math"/>
          </w:rPr>
          <m:t>=1</m:t>
        </m:r>
      </m:oMath>
      <w:r>
        <w:t xml:space="preserve"> </w:t>
      </w:r>
    </w:p>
    <w:p w14:paraId="6E46F120" w14:textId="4D9D25D5" w:rsidR="00BB0A93" w:rsidRPr="0066330F" w:rsidRDefault="00E21265" w:rsidP="00BB0A93">
      <w:pPr>
        <w:pStyle w:val="B3"/>
      </w:pPr>
      <w:r w:rsidRPr="0066330F">
        <w:t>-</w:t>
      </w:r>
      <w:r w:rsidRPr="0066330F">
        <w:tab/>
      </w:r>
      <m:oMath>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D</m:t>
            </m:r>
          </m:sub>
        </m:sSub>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66330F">
        <w:t xml:space="preserve"> </w:t>
      </w:r>
      <w:r w:rsidR="00923EF2" w:rsidRPr="0066330F">
        <w:t xml:space="preserve">when the active SL BWP is on a serving cell </w:t>
      </w:r>
      <m:oMath>
        <m:r>
          <w:rPr>
            <w:rFonts w:ascii="Cambria Math" w:hAnsi="Cambria Math"/>
            <w:szCs w:val="18"/>
          </w:rPr>
          <m:t>c</m:t>
        </m:r>
      </m:oMath>
      <w:r w:rsidR="00923EF2" w:rsidRPr="0066330F">
        <w:t xml:space="preserve">, </w:t>
      </w:r>
      <w:r w:rsidRPr="0066330F">
        <w:t xml:space="preserve">as described </w:t>
      </w:r>
      <w:r w:rsidR="006F5F9E" w:rsidRPr="0066330F">
        <w:t>in clause</w:t>
      </w:r>
      <w:r w:rsidRPr="0066330F">
        <w:t xml:space="preserve"> 7.1.1 </w:t>
      </w:r>
      <w:r w:rsidR="00BB0A93" w:rsidRPr="0066330F">
        <w:t>except that</w:t>
      </w:r>
    </w:p>
    <w:p w14:paraId="329D3D7B" w14:textId="58AC8A69" w:rsidR="00BB0A93" w:rsidRPr="005E3944" w:rsidRDefault="00BB0A93" w:rsidP="0014760F">
      <w:pPr>
        <w:pStyle w:val="B4"/>
      </w:pPr>
      <w:r w:rsidRPr="005E3944">
        <w:t>-</w:t>
      </w:r>
      <w:r w:rsidRPr="005E3944">
        <w:tab/>
      </w:r>
      <w:r w:rsidRPr="005E3944">
        <w:rPr>
          <w:rFonts w:eastAsia="Malgun Gothic"/>
        </w:rPr>
        <w:t xml:space="preserve">the RS resource is the one the UE uses for determining a power of a PUSCH transmission scheduled by a DCI format 0_0 </w:t>
      </w:r>
      <w:r w:rsidR="00B51B2F" w:rsidRPr="00110065">
        <w:rPr>
          <w:lang w:val="x-none" w:eastAsia="zh-CN"/>
        </w:rPr>
        <w:t xml:space="preserve">in serving cell </w:t>
      </w:r>
      <m:oMath>
        <m:r>
          <w:rPr>
            <w:rFonts w:ascii="Cambria Math" w:hAnsi="Cambria Math"/>
            <w:szCs w:val="18"/>
          </w:rPr>
          <m:t>c</m:t>
        </m:r>
      </m:oMath>
      <w:r w:rsidR="00B51B2F" w:rsidRPr="00B5733C">
        <w:rPr>
          <w:rFonts w:eastAsia="Malgun Gothic"/>
        </w:rPr>
        <w:t xml:space="preserve"> </w:t>
      </w:r>
      <w:r w:rsidRPr="005E3944">
        <w:rPr>
          <w:rFonts w:eastAsia="Malgun Gothic"/>
        </w:rPr>
        <w:t>when the UE is configured to monitor PDCCH for detection of DCI format 0_0</w:t>
      </w:r>
      <w:r w:rsidR="00B51B2F">
        <w:rPr>
          <w:rFonts w:eastAsia="Malgun Gothic"/>
        </w:rPr>
        <w:t xml:space="preserve"> </w:t>
      </w:r>
      <w:r w:rsidR="00B51B2F" w:rsidRPr="00110065">
        <w:rPr>
          <w:lang w:val="x-none" w:eastAsia="zh-CN"/>
        </w:rPr>
        <w:t xml:space="preserve">in serving cell </w:t>
      </w:r>
      <m:oMath>
        <m:r>
          <w:rPr>
            <w:rFonts w:ascii="Cambria Math" w:hAnsi="Cambria Math"/>
            <w:szCs w:val="18"/>
          </w:rPr>
          <m:t>c</m:t>
        </m:r>
      </m:oMath>
    </w:p>
    <w:p w14:paraId="27AB83BC" w14:textId="64907D96" w:rsidR="00E21265" w:rsidRPr="0014760F" w:rsidRDefault="00BB0A93" w:rsidP="0014760F">
      <w:pPr>
        <w:pStyle w:val="B4"/>
        <w:rPr>
          <w:rFonts w:eastAsia="Times New Roman"/>
        </w:rPr>
      </w:pPr>
      <w:r w:rsidRPr="005E3944">
        <w:t>-</w:t>
      </w:r>
      <w:r w:rsidRPr="005E3944">
        <w:tab/>
      </w:r>
      <w:r w:rsidRPr="005E3944">
        <w:rPr>
          <w:rFonts w:eastAsia="Malgun Gothic"/>
        </w:rPr>
        <w:t>the RS resource is the one corresponding to the SS/PBCH block the UE uses to obtain MIB when the UE is not configured to monitor PDCCH for detection of DCI format 0_0</w:t>
      </w:r>
      <w:r w:rsidR="00B51B2F">
        <w:rPr>
          <w:rFonts w:eastAsia="Malgun Gothic"/>
        </w:rPr>
        <w:t xml:space="preserve"> </w:t>
      </w:r>
      <w:r w:rsidR="00B51B2F" w:rsidRPr="00110065">
        <w:rPr>
          <w:lang w:val="x-none" w:eastAsia="zh-CN"/>
        </w:rPr>
        <w:t xml:space="preserve">in serving cell </w:t>
      </w:r>
      <m:oMath>
        <m:r>
          <w:rPr>
            <w:rFonts w:ascii="Cambria Math" w:hAnsi="Cambria Math"/>
            <w:szCs w:val="18"/>
          </w:rPr>
          <m:t>c</m:t>
        </m:r>
      </m:oMath>
    </w:p>
    <w:p w14:paraId="79E99CFC" w14:textId="77777777" w:rsidR="00E21265" w:rsidRPr="00B916EC" w:rsidRDefault="00E21265" w:rsidP="00D2686C">
      <w:pPr>
        <w:pStyle w:val="B3"/>
      </w:pPr>
      <w:r w:rsidRPr="0060479F">
        <w:t>-</w:t>
      </w:r>
      <w:r w:rsidRPr="0060479F">
        <w:tab/>
      </w:r>
      <m:oMath>
        <m:sSubSup>
          <m:sSubSupPr>
            <m:ctrlPr>
              <w:rPr>
                <w:rFonts w:ascii="Cambria Math" w:hAnsi="Cambria Math"/>
                <w:i/>
              </w:rPr>
            </m:ctrlPr>
          </m:sSubSupPr>
          <m:e>
            <m:r>
              <w:rPr>
                <w:rFonts w:ascii="Cambria Math"/>
              </w:rPr>
              <m:t>M</m:t>
            </m:r>
          </m:e>
          <m:sub>
            <m:r>
              <m:rPr>
                <m:nor/>
              </m:rPr>
              <w:rPr>
                <w:rFonts w:ascii="Cambria Math"/>
              </w:rPr>
              <m:t>RB</m:t>
            </m:r>
            <m:ctrlPr>
              <w:rPr>
                <w:rFonts w:ascii="Cambria Math" w:hAnsi="Cambria Math"/>
              </w:rPr>
            </m:ctrlPr>
          </m:sub>
          <m:sup>
            <m:r>
              <m:rPr>
                <m:nor/>
              </m:rPr>
              <w:rPr>
                <w:rFonts w:ascii="Cambria Math"/>
              </w:rPr>
              <m:t>PSSCH</m:t>
            </m:r>
            <m:ctrlPr>
              <w:rPr>
                <w:rFonts w:ascii="Cambria Math" w:hAnsi="Cambria Math"/>
              </w:rPr>
            </m:ctrlPr>
          </m:sup>
        </m:sSubSup>
        <m:r>
          <w:rPr>
            <w:rFonts w:ascii="Cambria Math"/>
          </w:rPr>
          <m:t>(i)</m:t>
        </m:r>
      </m:oMath>
      <w:r w:rsidRPr="0060479F">
        <w:rPr>
          <w:rFonts w:eastAsia="Malgun Gothic"/>
          <w:lang w:val="en-US"/>
        </w:rPr>
        <w:t xml:space="preserve"> is a number of </w:t>
      </w:r>
      <w:r w:rsidRPr="0060479F">
        <w:t xml:space="preserve">resource blocks for </w:t>
      </w:r>
      <w:r>
        <w:rPr>
          <w:lang w:val="en-US"/>
        </w:rPr>
        <w:t xml:space="preserve">the </w:t>
      </w:r>
      <w:r w:rsidRPr="0060479F">
        <w:rPr>
          <w:lang w:val="en-US"/>
        </w:rPr>
        <w:t>PSSCH transmission occasion</w:t>
      </w:r>
      <w:r w:rsidRPr="0060479F">
        <w:t xml:space="preserve"> </w:t>
      </w:r>
      <m:oMath>
        <m:r>
          <w:rPr>
            <w:rFonts w:ascii="Cambria Math"/>
          </w:rPr>
          <m:t>i</m:t>
        </m:r>
      </m:oMath>
      <w:r>
        <w:rPr>
          <w:iCs/>
        </w:rPr>
        <w:t xml:space="preserve"> </w:t>
      </w:r>
      <w:r w:rsidRPr="0060479F">
        <w:rPr>
          <w:lang w:val="en-US"/>
        </w:rPr>
        <w:t xml:space="preserve">and </w:t>
      </w:r>
      <m:oMath>
        <m:r>
          <w:rPr>
            <w:rFonts w:ascii="Cambria Math"/>
          </w:rPr>
          <m:t>μ</m:t>
        </m:r>
      </m:oMath>
      <w:r w:rsidRPr="0060479F">
        <w:rPr>
          <w:lang w:val="en-US"/>
        </w:rPr>
        <w:t xml:space="preserve"> is a SCS configuration</w:t>
      </w:r>
    </w:p>
    <w:p w14:paraId="123859A6" w14:textId="2BAA05EC" w:rsidR="00E21265" w:rsidRDefault="00E21265" w:rsidP="009D1348">
      <w:pPr>
        <w:pStyle w:val="B1"/>
      </w:pPr>
      <w:r w:rsidRPr="0068348F">
        <w:t>-</w:t>
      </w:r>
      <w:r w:rsidRPr="0068348F">
        <w:tab/>
      </w:r>
      <w:r>
        <w:t xml:space="preserve">if </w:t>
      </w:r>
      <w:r w:rsidR="00506430">
        <w:rPr>
          <w:i/>
          <w:iCs/>
          <w:lang w:val="en-US"/>
        </w:rPr>
        <w:t>sl-</w:t>
      </w:r>
      <w:r w:rsidR="00506430">
        <w:rPr>
          <w:i/>
          <w:iCs/>
          <w:color w:val="000000"/>
          <w:lang w:val="en-US"/>
        </w:rPr>
        <w:t>P</w:t>
      </w:r>
      <w:r w:rsidR="00506430" w:rsidRPr="0068348F">
        <w:rPr>
          <w:i/>
          <w:iCs/>
          <w:color w:val="000000"/>
          <w:lang w:val="en-US"/>
        </w:rPr>
        <w:t>0-PS</w:t>
      </w:r>
      <w:r w:rsidR="00506430">
        <w:rPr>
          <w:i/>
          <w:iCs/>
          <w:color w:val="000000"/>
          <w:lang w:val="en-US"/>
        </w:rPr>
        <w:t>S</w:t>
      </w:r>
      <w:r w:rsidR="00506430" w:rsidRPr="0068348F">
        <w:rPr>
          <w:i/>
          <w:iCs/>
          <w:color w:val="000000"/>
          <w:lang w:val="en-US"/>
        </w:rPr>
        <w:t>CH</w:t>
      </w:r>
      <w:r w:rsidR="00506430">
        <w:rPr>
          <w:i/>
          <w:iCs/>
          <w:color w:val="000000"/>
          <w:lang w:val="en-US"/>
        </w:rPr>
        <w:t>-</w:t>
      </w:r>
      <w:r w:rsidR="00506430" w:rsidRPr="0068348F">
        <w:rPr>
          <w:i/>
          <w:iCs/>
          <w:color w:val="000000"/>
          <w:lang w:val="en-US"/>
        </w:rPr>
        <w:t>PS</w:t>
      </w:r>
      <w:r w:rsidR="00506430">
        <w:rPr>
          <w:i/>
          <w:iCs/>
          <w:color w:val="000000"/>
          <w:lang w:val="en-US"/>
        </w:rPr>
        <w:t>C</w:t>
      </w:r>
      <w:r w:rsidR="00506430" w:rsidRPr="0068348F">
        <w:rPr>
          <w:i/>
          <w:iCs/>
          <w:color w:val="000000"/>
          <w:lang w:val="en-US"/>
        </w:rPr>
        <w:t>CH</w:t>
      </w:r>
      <w:r w:rsidR="00506430" w:rsidRPr="009A5CA7">
        <w:rPr>
          <w:color w:val="000000"/>
          <w:lang w:val="en-US"/>
        </w:rPr>
        <w:t xml:space="preserve"> is</w:t>
      </w:r>
      <w:r>
        <w:t xml:space="preserve"> provided</w:t>
      </w:r>
      <w:r w:rsidR="00CD415F">
        <w:t xml:space="preserve"> </w:t>
      </w:r>
      <w:r w:rsidR="00CD415F" w:rsidRPr="005D705A">
        <w:t xml:space="preserve">and if a SCI format scheduling the PSSCH transmission includes a cast type indicator field </w:t>
      </w:r>
      <w:r w:rsidR="00CD415F">
        <w:t>indicating unicast</w:t>
      </w:r>
    </w:p>
    <w:p w14:paraId="16D3F093" w14:textId="77777777" w:rsidR="00E21265" w:rsidRDefault="00E21265" w:rsidP="00D2686C">
      <w:pPr>
        <w:pStyle w:val="B2"/>
      </w:pPr>
      <w:r>
        <w:lastRenderedPageBreak/>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SL</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SL</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cs="Cambria Math"/>
                  </w:rPr>
                  <m:t>⋅</m:t>
                </m:r>
                <m:sSubSup>
                  <m:sSubSupPr>
                    <m:ctrlPr>
                      <w:rPr>
                        <w:rFonts w:ascii="Cambria Math" w:hAnsi="Cambria Math"/>
                      </w:rPr>
                    </m:ctrlPr>
                  </m:sSubSupPr>
                  <m:e>
                    <m:r>
                      <w:rPr>
                        <w:rFonts w:ascii="Cambria Math" w:hAnsi="Cambria Math"/>
                      </w:rPr>
                      <m:t>M</m:t>
                    </m:r>
                  </m:e>
                  <m:sub>
                    <m:r>
                      <m:rPr>
                        <m:nor/>
                      </m:rPr>
                      <m:t>RB</m:t>
                    </m:r>
                  </m:sub>
                  <m:sup>
                    <m:r>
                      <m:rPr>
                        <m:nor/>
                      </m:rPr>
                      <m:t>PSSCH</m:t>
                    </m:r>
                  </m:sup>
                </m:sSubSup>
                <m:d>
                  <m:dPr>
                    <m:ctrlPr>
                      <w:rPr>
                        <w:rFonts w:ascii="Cambria Math" w:hAnsi="Cambria Math"/>
                      </w:rPr>
                    </m:ctrlPr>
                  </m:dPr>
                  <m:e>
                    <m:r>
                      <w:rPr>
                        <w:rFonts w:ascii="Cambria Math" w:hAnsi="Cambria Math"/>
                      </w:rPr>
                      <m:t>i</m:t>
                    </m:r>
                  </m:e>
                </m:d>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SL</m:t>
            </m:r>
          </m:sub>
        </m:sSub>
        <m:r>
          <m:rPr>
            <m:sty m:val="p"/>
          </m:rPr>
          <w:rPr>
            <w:rFonts w:ascii="Cambria Math" w:hAnsi="Cambria Math" w:cs="Cambria Math"/>
          </w:rPr>
          <m:t>⋅</m:t>
        </m:r>
        <m:r>
          <w:rPr>
            <w:rFonts w:ascii="Cambria Math" w:hAnsi="Cambria Math"/>
          </w:rPr>
          <m:t>P</m:t>
        </m:r>
        <m:sSub>
          <m:sSubPr>
            <m:ctrlPr>
              <w:rPr>
                <w:rFonts w:ascii="Cambria Math" w:hAnsi="Cambria Math"/>
              </w:rPr>
            </m:ctrlPr>
          </m:sSubPr>
          <m:e>
            <m:r>
              <w:rPr>
                <w:rFonts w:ascii="Cambria Math" w:hAnsi="Cambria Math"/>
              </w:rPr>
              <m:t>L</m:t>
            </m:r>
          </m:e>
          <m:sub>
            <m:r>
              <w:rPr>
                <w:rFonts w:ascii="Cambria Math" w:hAnsi="Cambria Math"/>
              </w:rPr>
              <m:t>SL</m:t>
            </m:r>
          </m:sub>
        </m:sSub>
      </m:oMath>
      <w:r>
        <w:rPr>
          <w:lang w:val="en-US"/>
        </w:rPr>
        <w:t xml:space="preserve"> </w:t>
      </w:r>
      <w:r w:rsidRPr="00B916EC">
        <w:t>[dBm]</w:t>
      </w:r>
    </w:p>
    <w:p w14:paraId="5BC104E0" w14:textId="77777777" w:rsidR="00E21265" w:rsidRDefault="00E21265" w:rsidP="00E21265">
      <w:pPr>
        <w:pStyle w:val="B1"/>
        <w:rPr>
          <w:color w:val="000000"/>
          <w:lang w:val="en-US"/>
        </w:rPr>
      </w:pPr>
      <w:r w:rsidRPr="0068348F">
        <w:t>-</w:t>
      </w:r>
      <w:r w:rsidRPr="0068348F">
        <w:tab/>
      </w:r>
      <w:r>
        <w:rPr>
          <w:lang w:val="en-US"/>
        </w:rPr>
        <w:t>else</w:t>
      </w:r>
    </w:p>
    <w:p w14:paraId="16E4FE89" w14:textId="4AD8DBA2"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nor/>
              </m:rPr>
              <w:rPr>
                <w:rFonts w:ascii="Cambria Math"/>
                <w:lang w:val="en-US"/>
              </w:rPr>
              <m:t>,SL</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e>
        </m:d>
      </m:oMath>
      <w:r>
        <w:t xml:space="preserve"> </w:t>
      </w:r>
      <w:r w:rsidRPr="00B916EC">
        <w:t>[dBm]</w:t>
      </w:r>
    </w:p>
    <w:p w14:paraId="6A059C98" w14:textId="0EC96CB5" w:rsidR="00E21265" w:rsidRPr="00216EA2" w:rsidRDefault="00E21265" w:rsidP="00D2686C">
      <w:pPr>
        <w:pStyle w:val="B2"/>
        <w:rPr>
          <w:lang w:eastAsia="zh-CN"/>
        </w:rPr>
      </w:pPr>
      <w:r>
        <w:rPr>
          <w:lang w:eastAsia="zh-CN"/>
        </w:rPr>
        <w:t>where</w:t>
      </w:r>
    </w:p>
    <w:p w14:paraId="7455505A" w14:textId="779A791D" w:rsidR="00E21265" w:rsidRDefault="00E21265" w:rsidP="00D2686C">
      <w:pPr>
        <w:pStyle w:val="B3"/>
      </w:pPr>
      <w:r>
        <w:t>-</w:t>
      </w:r>
      <w:r>
        <w:tab/>
      </w:r>
      <m:oMath>
        <m:sSub>
          <m:sSubPr>
            <m:ctrlPr>
              <w:rPr>
                <w:rFonts w:ascii="Cambria Math" w:hAnsi="Cambria Math"/>
                <w:i/>
              </w:rPr>
            </m:ctrlPr>
          </m:sSubPr>
          <m:e>
            <m:r>
              <w:rPr>
                <w:rFonts w:ascii="Cambria Math"/>
              </w:rPr>
              <m:t>P</m:t>
            </m:r>
          </m:e>
          <m:sub>
            <m:r>
              <m:rPr>
                <m:nor/>
              </m:rPr>
              <w:rPr>
                <w:rFonts w:ascii="Cambria Math"/>
              </w:rPr>
              <m:t>O</m:t>
            </m:r>
            <m:r>
              <w:rPr>
                <w:rFonts w:ascii="Cambria Math"/>
              </w:rPr>
              <m:t>,SL</m:t>
            </m:r>
            <m:ctrlPr>
              <w:rPr>
                <w:rFonts w:ascii="Cambria Math" w:hAnsi="Cambria Math"/>
              </w:rPr>
            </m:ctrlPr>
          </m:sub>
        </m:sSub>
      </m:oMath>
      <w:r w:rsidRPr="0068348F">
        <w:t xml:space="preserve"> </w:t>
      </w:r>
      <w:r>
        <w:t xml:space="preserve">is a value of </w:t>
      </w:r>
      <w:r w:rsidR="00506430">
        <w:rPr>
          <w:i/>
          <w:iCs/>
          <w:lang w:val="en-US"/>
        </w:rPr>
        <w:t>sl-</w:t>
      </w:r>
      <w:r w:rsidR="00506430">
        <w:rPr>
          <w:i/>
          <w:iCs/>
          <w:color w:val="000000"/>
          <w:lang w:val="en-US"/>
        </w:rPr>
        <w:t>P</w:t>
      </w:r>
      <w:r w:rsidR="00506430" w:rsidRPr="0068348F">
        <w:rPr>
          <w:i/>
          <w:iCs/>
          <w:color w:val="000000"/>
          <w:lang w:val="en-US"/>
        </w:rPr>
        <w:t>0-PS</w:t>
      </w:r>
      <w:r w:rsidR="00506430">
        <w:rPr>
          <w:i/>
          <w:iCs/>
          <w:color w:val="000000"/>
          <w:lang w:val="en-US"/>
        </w:rPr>
        <w:t>S</w:t>
      </w:r>
      <w:r w:rsidR="00506430" w:rsidRPr="0068348F">
        <w:rPr>
          <w:i/>
          <w:iCs/>
          <w:color w:val="000000"/>
          <w:lang w:val="en-US"/>
        </w:rPr>
        <w:t>CH</w:t>
      </w:r>
      <w:r w:rsidR="00506430">
        <w:rPr>
          <w:i/>
          <w:iCs/>
          <w:color w:val="000000"/>
          <w:lang w:val="en-US"/>
        </w:rPr>
        <w:t>-</w:t>
      </w:r>
      <w:r w:rsidR="00506430" w:rsidRPr="0068348F">
        <w:rPr>
          <w:i/>
          <w:iCs/>
          <w:color w:val="000000"/>
          <w:lang w:val="en-US"/>
        </w:rPr>
        <w:t>PS</w:t>
      </w:r>
      <w:r w:rsidR="00506430">
        <w:rPr>
          <w:i/>
          <w:iCs/>
          <w:color w:val="000000"/>
          <w:lang w:val="en-US"/>
        </w:rPr>
        <w:t>C</w:t>
      </w:r>
      <w:r w:rsidR="00506430" w:rsidRPr="0068348F">
        <w:rPr>
          <w:i/>
          <w:iCs/>
          <w:color w:val="000000"/>
          <w:lang w:val="en-US"/>
        </w:rPr>
        <w:t>CH</w:t>
      </w:r>
      <w:r>
        <w:rPr>
          <w:iCs/>
          <w:color w:val="000000"/>
          <w:lang w:val="en-US"/>
        </w:rPr>
        <w:t>, if provided</w:t>
      </w:r>
      <w:r w:rsidRPr="0068348F">
        <w:t xml:space="preserve"> </w:t>
      </w:r>
    </w:p>
    <w:p w14:paraId="07F8846F" w14:textId="3B4E191A" w:rsidR="00E21265" w:rsidRPr="00DA2EAA" w:rsidRDefault="00E21265" w:rsidP="00D2686C">
      <w:pPr>
        <w:pStyle w:val="B3"/>
      </w:pPr>
      <w:r>
        <w:t>-</w:t>
      </w:r>
      <w:r>
        <w:tab/>
      </w:r>
      <m:oMath>
        <m:sSub>
          <m:sSubPr>
            <m:ctrlPr>
              <w:rPr>
                <w:rFonts w:ascii="Cambria Math" w:hAnsi="Cambria Math"/>
                <w:i/>
              </w:rPr>
            </m:ctrlPr>
          </m:sSubPr>
          <m:e>
            <m:r>
              <w:rPr>
                <w:rFonts w:ascii="Cambria Math"/>
              </w:rPr>
              <m:t>α</m:t>
            </m:r>
          </m:e>
          <m:sub>
            <m:r>
              <w:rPr>
                <w:rFonts w:ascii="Cambria Math"/>
              </w:rPr>
              <m:t>SL</m:t>
            </m:r>
          </m:sub>
        </m:sSub>
      </m:oMath>
      <w:r w:rsidRPr="0068348F">
        <w:t xml:space="preserve"> </w:t>
      </w:r>
      <w:r>
        <w:t xml:space="preserve">is a value of </w:t>
      </w:r>
      <w:r w:rsidR="00506430">
        <w:rPr>
          <w:i/>
          <w:iCs/>
          <w:lang w:val="en-US"/>
        </w:rPr>
        <w:t>sl-</w:t>
      </w:r>
      <w:r w:rsidR="00506430">
        <w:rPr>
          <w:i/>
          <w:iCs/>
          <w:color w:val="000000"/>
          <w:lang w:val="en-US"/>
        </w:rPr>
        <w:t>Alpha</w:t>
      </w:r>
      <w:r w:rsidR="00506430" w:rsidRPr="0068348F">
        <w:rPr>
          <w:i/>
          <w:iCs/>
          <w:color w:val="000000"/>
          <w:lang w:val="en-US"/>
        </w:rPr>
        <w:t>-PS</w:t>
      </w:r>
      <w:r w:rsidR="00506430">
        <w:rPr>
          <w:i/>
          <w:iCs/>
          <w:color w:val="000000"/>
          <w:lang w:val="en-US"/>
        </w:rPr>
        <w:t>S</w:t>
      </w:r>
      <w:r w:rsidR="00506430" w:rsidRPr="0068348F">
        <w:rPr>
          <w:i/>
          <w:iCs/>
          <w:color w:val="000000"/>
          <w:lang w:val="en-US"/>
        </w:rPr>
        <w:t>CH</w:t>
      </w:r>
      <w:r w:rsidR="00506430">
        <w:rPr>
          <w:i/>
          <w:iCs/>
          <w:color w:val="000000"/>
          <w:lang w:val="en-US"/>
        </w:rPr>
        <w:t>-</w:t>
      </w:r>
      <w:r w:rsidR="00506430" w:rsidRPr="0068348F">
        <w:rPr>
          <w:i/>
          <w:iCs/>
          <w:color w:val="000000"/>
          <w:lang w:val="en-US"/>
        </w:rPr>
        <w:t>PS</w:t>
      </w:r>
      <w:r w:rsidR="00506430">
        <w:rPr>
          <w:i/>
          <w:iCs/>
          <w:color w:val="000000"/>
          <w:lang w:val="en-US"/>
        </w:rPr>
        <w:t>C</w:t>
      </w:r>
      <w:r w:rsidR="00506430" w:rsidRPr="0068348F">
        <w:rPr>
          <w:i/>
          <w:iCs/>
          <w:color w:val="000000"/>
          <w:lang w:val="en-US"/>
        </w:rPr>
        <w:t>CH</w:t>
      </w:r>
      <w:r>
        <w:rPr>
          <w:iCs/>
          <w:color w:val="000000"/>
          <w:lang w:val="en-US"/>
        </w:rPr>
        <w:t xml:space="preserve">, if </w:t>
      </w:r>
      <w:r>
        <w:t xml:space="preserve">provided; else, </w:t>
      </w:r>
      <m:oMath>
        <m:sSub>
          <m:sSubPr>
            <m:ctrlPr>
              <w:rPr>
                <w:rFonts w:ascii="Cambria Math" w:hAnsi="Cambria Math"/>
                <w:i/>
              </w:rPr>
            </m:ctrlPr>
          </m:sSubPr>
          <m:e>
            <m:r>
              <w:rPr>
                <w:rFonts w:ascii="Cambria Math"/>
              </w:rPr>
              <m:t>α</m:t>
            </m:r>
          </m:e>
          <m:sub>
            <m:r>
              <w:rPr>
                <w:rFonts w:ascii="Cambria Math"/>
              </w:rPr>
              <m:t>SL</m:t>
            </m:r>
          </m:sub>
        </m:sSub>
        <m:r>
          <w:rPr>
            <w:rFonts w:ascii="Cambria Math" w:hAnsi="Cambria Math"/>
          </w:rPr>
          <m:t>=1</m:t>
        </m:r>
      </m:oMath>
    </w:p>
    <w:p w14:paraId="63FD53FD" w14:textId="77777777" w:rsidR="00E21265" w:rsidRDefault="00E21265" w:rsidP="00D2686C">
      <w:pPr>
        <w:pStyle w:val="B3"/>
        <w:rPr>
          <w:rFonts w:eastAsia="MS Mincho"/>
        </w:rPr>
      </w:pPr>
      <w:r>
        <w:t>-</w:t>
      </w:r>
      <w:r>
        <w:tab/>
      </w:r>
      <m:oMath>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SL</m:t>
            </m:r>
          </m:sub>
        </m:sSub>
        <m:r>
          <w:rPr>
            <w:rFonts w:ascii="Cambria Math" w:hAnsi="Cambria Math"/>
          </w:rPr>
          <m:t xml:space="preserve">= </m:t>
        </m:r>
        <m:r>
          <w:rPr>
            <w:rFonts w:ascii="Cambria Math" w:eastAsia="MS Mincho" w:hAnsi="Cambria Math"/>
          </w:rPr>
          <m:t>referenceSignalPower</m:t>
        </m:r>
        <m:r>
          <m:rPr>
            <m:sty m:val="p"/>
          </m:rPr>
          <w:rPr>
            <w:rFonts w:ascii="Cambria Math" w:eastAsia="MS Mincho" w:hAnsi="Cambria Math"/>
          </w:rPr>
          <m:t xml:space="preserve"> – </m:t>
        </m:r>
        <m:r>
          <w:rPr>
            <w:rFonts w:ascii="Cambria Math" w:eastAsia="MS Mincho" w:hAnsi="Cambria Math"/>
          </w:rPr>
          <m:t>higher layer filtered RSRP</m:t>
        </m:r>
      </m:oMath>
      <w:r w:rsidRPr="00B916EC">
        <w:rPr>
          <w:rFonts w:eastAsia="MS Mincho"/>
        </w:rPr>
        <w:t>, where</w:t>
      </w:r>
    </w:p>
    <w:p w14:paraId="088BFD8F" w14:textId="5F98CCA5" w:rsidR="00E21265" w:rsidRDefault="00E21265" w:rsidP="00D2686C">
      <w:pPr>
        <w:pStyle w:val="B4"/>
        <w:rPr>
          <w:rFonts w:eastAsia="MS Mincho"/>
          <w:lang w:val="en-US"/>
        </w:rPr>
      </w:pPr>
      <w:r>
        <w:t>-</w:t>
      </w:r>
      <w:r>
        <w:tab/>
      </w:r>
      <m:oMath>
        <m:r>
          <w:rPr>
            <w:rFonts w:ascii="Cambria Math" w:eastAsia="MS Mincho" w:hAnsi="Cambria Math"/>
          </w:rPr>
          <m:t>referenceSignalPower</m:t>
        </m:r>
      </m:oMath>
      <w:r>
        <w:rPr>
          <w:rFonts w:eastAsia="MS Mincho"/>
          <w:lang w:val="en-US"/>
        </w:rPr>
        <w:t xml:space="preserve"> is </w:t>
      </w:r>
      <w:r w:rsidR="006A00C3" w:rsidRPr="00B43268">
        <w:t xml:space="preserve">obtained from </w:t>
      </w:r>
      <w:r w:rsidR="006A00C3">
        <w:t xml:space="preserve">a </w:t>
      </w:r>
      <w:r w:rsidR="006A00C3" w:rsidRPr="00B43268">
        <w:t xml:space="preserve">PSSCH transmit power per RE </w:t>
      </w:r>
      <w:r w:rsidR="00CD415F">
        <w:t>summed over the</w:t>
      </w:r>
      <w:r w:rsidR="006A00C3" w:rsidRPr="00B43268">
        <w:t xml:space="preserve"> antenna port</w:t>
      </w:r>
      <w:r w:rsidR="00CD415F">
        <w:t>s</w:t>
      </w:r>
      <w:r w:rsidR="006A00C3" w:rsidRPr="00B43268">
        <w:t xml:space="preserve"> of the UE</w:t>
      </w:r>
      <w:r w:rsidR="006A00C3">
        <w:t>,</w:t>
      </w:r>
      <w:r w:rsidR="006A00C3" w:rsidRPr="00B43268">
        <w:t xml:space="preserve"> </w:t>
      </w:r>
      <w:r w:rsidR="006A00C3">
        <w:t xml:space="preserve">higher layer </w:t>
      </w:r>
      <w:r w:rsidR="006A00C3" w:rsidRPr="00B43268">
        <w:t xml:space="preserve">filtered across PSSCH transmission occasions using a filter configuration provided by </w:t>
      </w:r>
      <w:r w:rsidR="00B768AD" w:rsidRPr="00045999">
        <w:rPr>
          <w:i/>
          <w:iCs/>
        </w:rPr>
        <w:t>sl-</w:t>
      </w:r>
      <w:r w:rsidR="00B768AD">
        <w:rPr>
          <w:i/>
        </w:rPr>
        <w:t>F</w:t>
      </w:r>
      <w:r w:rsidR="00B768AD" w:rsidRPr="00045999">
        <w:rPr>
          <w:i/>
        </w:rPr>
        <w:t>ilterCoefficient</w:t>
      </w:r>
      <w:r>
        <w:rPr>
          <w:rFonts w:eastAsia="MS Mincho"/>
          <w:lang w:val="en-US"/>
        </w:rPr>
        <w:t>, and</w:t>
      </w:r>
    </w:p>
    <w:p w14:paraId="7D8B18F5" w14:textId="60B77CFC" w:rsidR="00E21265" w:rsidRPr="00F70C39" w:rsidRDefault="00E21265" w:rsidP="00D2686C">
      <w:pPr>
        <w:pStyle w:val="B4"/>
        <w:rPr>
          <w:rFonts w:eastAsia="MS Mincho"/>
          <w:lang w:val="en-US"/>
        </w:rPr>
      </w:pPr>
      <w:r>
        <w:t>-</w:t>
      </w:r>
      <w:r>
        <w:tab/>
      </w:r>
      <m:oMath>
        <m:r>
          <w:rPr>
            <w:rFonts w:ascii="Cambria Math" w:eastAsia="MS Mincho" w:hAnsi="Cambria Math"/>
          </w:rPr>
          <m:t>higher</m:t>
        </m:r>
        <m:r>
          <m:rPr>
            <m:sty m:val="p"/>
          </m:rPr>
          <w:rPr>
            <w:rFonts w:ascii="Cambria Math" w:eastAsia="MS Mincho" w:hAnsi="Cambria Math"/>
          </w:rPr>
          <m:t xml:space="preserve"> </m:t>
        </m:r>
        <m:r>
          <w:rPr>
            <w:rFonts w:ascii="Cambria Math" w:eastAsia="MS Mincho" w:hAnsi="Cambria Math"/>
          </w:rPr>
          <m:t>layer</m:t>
        </m:r>
        <m:r>
          <m:rPr>
            <m:sty m:val="p"/>
          </m:rPr>
          <w:rPr>
            <w:rFonts w:ascii="Cambria Math" w:eastAsia="MS Mincho" w:hAnsi="Cambria Math"/>
          </w:rPr>
          <m:t xml:space="preserve"> </m:t>
        </m:r>
        <m:r>
          <w:rPr>
            <w:rFonts w:ascii="Cambria Math" w:eastAsia="MS Mincho" w:hAnsi="Cambria Math"/>
          </w:rPr>
          <m:t>filtered</m:t>
        </m:r>
        <m:r>
          <m:rPr>
            <m:sty m:val="p"/>
          </m:rPr>
          <w:rPr>
            <w:rFonts w:ascii="Cambria Math" w:eastAsia="MS Mincho" w:hAnsi="Cambria Math"/>
          </w:rPr>
          <m:t xml:space="preserve"> </m:t>
        </m:r>
        <m:r>
          <w:rPr>
            <w:rFonts w:ascii="Cambria Math" w:eastAsia="MS Mincho" w:hAnsi="Cambria Math"/>
          </w:rPr>
          <m:t>RSRP</m:t>
        </m:r>
      </m:oMath>
      <w:r>
        <w:rPr>
          <w:rFonts w:eastAsia="MS Mincho"/>
          <w:iCs/>
          <w:lang w:val="en-US"/>
        </w:rPr>
        <w:t xml:space="preserve"> is a </w:t>
      </w:r>
      <w:r w:rsidRPr="00B916EC">
        <w:rPr>
          <w:rFonts w:eastAsia="MS Mincho"/>
        </w:rPr>
        <w:t>RSRP</w:t>
      </w:r>
      <w:r>
        <w:rPr>
          <w:rFonts w:eastAsia="MS Mincho"/>
        </w:rPr>
        <w:t>,</w:t>
      </w:r>
      <w:r w:rsidRPr="00B916EC">
        <w:rPr>
          <w:rFonts w:eastAsia="MS Mincho"/>
        </w:rPr>
        <w:t xml:space="preserve"> </w:t>
      </w:r>
      <w:r>
        <w:rPr>
          <w:rFonts w:eastAsia="MS Mincho"/>
        </w:rPr>
        <w:t>as</w:t>
      </w:r>
      <w:r w:rsidRPr="00B916EC">
        <w:rPr>
          <w:rFonts w:eastAsia="MS Mincho"/>
        </w:rPr>
        <w:t xml:space="preserve"> defined in </w:t>
      </w:r>
      <w:r w:rsidRPr="00B916EC">
        <w:t>[</w:t>
      </w:r>
      <w:r w:rsidRPr="00B916EC">
        <w:rPr>
          <w:lang w:val="en-US"/>
        </w:rPr>
        <w:t>7</w:t>
      </w:r>
      <w:r w:rsidRPr="00B916EC">
        <w:t>, TS 38.21</w:t>
      </w:r>
      <w:r w:rsidRPr="00B916EC">
        <w:rPr>
          <w:lang w:val="en-US"/>
        </w:rPr>
        <w:t>5</w:t>
      </w:r>
      <w:r w:rsidRPr="00B916EC">
        <w:t>]</w:t>
      </w:r>
      <w:r>
        <w:t>, that is</w:t>
      </w:r>
      <w:r w:rsidRPr="00B916EC">
        <w:rPr>
          <w:rFonts w:eastAsia="MS Mincho"/>
        </w:rPr>
        <w:t xml:space="preserve"> </w:t>
      </w:r>
      <w:r>
        <w:rPr>
          <w:rFonts w:eastAsia="MS Mincho"/>
          <w:iCs/>
          <w:lang w:val="en-US"/>
        </w:rPr>
        <w:t xml:space="preserve">reported to the UE from a UE receiving the PSCCH-PSSCH transmission and is obtained from a PSSCH DM-RS using a filter configuration provided by </w:t>
      </w:r>
      <w:r w:rsidR="00B768AD" w:rsidRPr="00045999">
        <w:rPr>
          <w:i/>
          <w:iCs/>
        </w:rPr>
        <w:t>sl-</w:t>
      </w:r>
      <w:r w:rsidR="00B768AD">
        <w:rPr>
          <w:i/>
        </w:rPr>
        <w:t>F</w:t>
      </w:r>
      <w:r w:rsidR="00B768AD" w:rsidRPr="00045999">
        <w:rPr>
          <w:i/>
        </w:rPr>
        <w:t>ilterCoefficient</w:t>
      </w:r>
    </w:p>
    <w:p w14:paraId="5C49702E" w14:textId="7B742806" w:rsidR="00E21265" w:rsidRDefault="00E21265" w:rsidP="00D2686C">
      <w:pPr>
        <w:pStyle w:val="B3"/>
        <w:rPr>
          <w:lang w:val="en-US"/>
        </w:rPr>
      </w:pPr>
      <w:r w:rsidRPr="0068348F">
        <w:t>-</w:t>
      </w:r>
      <w:r w:rsidRPr="0068348F">
        <w:tab/>
      </w:r>
      <m:oMath>
        <m:sSubSup>
          <m:sSubSupPr>
            <m:ctrlPr>
              <w:rPr>
                <w:rFonts w:ascii="Cambria Math" w:hAnsi="Cambria Math"/>
                <w:i/>
              </w:rPr>
            </m:ctrlPr>
          </m:sSubSupPr>
          <m:e>
            <m:r>
              <w:rPr>
                <w:rFonts w:ascii="Cambria Math"/>
              </w:rPr>
              <m:t>M</m:t>
            </m:r>
          </m:e>
          <m:sub>
            <m:r>
              <m:rPr>
                <m:nor/>
              </m:rPr>
              <w:rPr>
                <w:rFonts w:ascii="Cambria Math"/>
              </w:rPr>
              <m:t>RB</m:t>
            </m:r>
            <m:ctrlPr>
              <w:rPr>
                <w:rFonts w:ascii="Cambria Math" w:hAnsi="Cambria Math"/>
              </w:rPr>
            </m:ctrlPr>
          </m:sub>
          <m:sup>
            <m:r>
              <m:rPr>
                <m:nor/>
              </m:rPr>
              <w:rPr>
                <w:rFonts w:ascii="Cambria Math"/>
              </w:rPr>
              <m:t>PSSCH</m:t>
            </m:r>
            <m:ctrlPr>
              <w:rPr>
                <w:rFonts w:ascii="Cambria Math" w:hAnsi="Cambria Math"/>
              </w:rPr>
            </m:ctrlPr>
          </m:sup>
        </m:sSubSup>
        <m:r>
          <w:rPr>
            <w:rFonts w:ascii="Cambria Math"/>
          </w:rPr>
          <m:t>(i)</m:t>
        </m:r>
      </m:oMath>
      <w:r w:rsidRPr="00D252D5">
        <w:rPr>
          <w:rFonts w:eastAsia="Malgun Gothic"/>
          <w:lang w:val="en-US"/>
        </w:rPr>
        <w:t xml:space="preserve"> is a number of </w:t>
      </w:r>
      <w:r w:rsidRPr="00D252D5">
        <w:t>resource blocks for PSCCH-</w:t>
      </w:r>
      <w:r w:rsidRPr="00D252D5">
        <w:rPr>
          <w:lang w:val="en-US"/>
        </w:rPr>
        <w:t>PSSCH transmission occasion</w:t>
      </w:r>
      <w:r w:rsidRPr="00D252D5">
        <w:t xml:space="preserve"> </w:t>
      </w:r>
      <m:oMath>
        <m:r>
          <w:rPr>
            <w:rFonts w:ascii="Cambria Math"/>
          </w:rPr>
          <m:t>i</m:t>
        </m:r>
      </m:oMath>
      <w:r w:rsidRPr="00D252D5">
        <w:rPr>
          <w:lang w:val="en-US"/>
        </w:rPr>
        <w:t xml:space="preserve"> and </w:t>
      </w:r>
      <m:oMath>
        <m:r>
          <w:rPr>
            <w:rFonts w:ascii="Cambria Math"/>
          </w:rPr>
          <m:t>μ</m:t>
        </m:r>
      </m:oMath>
      <w:r w:rsidRPr="00D252D5">
        <w:rPr>
          <w:lang w:val="en-US"/>
        </w:rPr>
        <w:t xml:space="preserve"> is a SCS configuration </w:t>
      </w:r>
    </w:p>
    <w:p w14:paraId="20FC3996" w14:textId="77777777" w:rsidR="006A00C3" w:rsidRPr="003D7FD7" w:rsidRDefault="006A00C3" w:rsidP="006A00C3">
      <w:pPr>
        <w:rPr>
          <w:rFonts w:eastAsia="Malgun Gothic"/>
        </w:rPr>
      </w:pPr>
      <w:r w:rsidRPr="003D7FD7">
        <w:t xml:space="preserve">The UE splits the power </w:t>
      </w:r>
      <m:oMath>
        <m:sSub>
          <m:sSubPr>
            <m:ctrlPr>
              <w:rPr>
                <w:rFonts w:ascii="Cambria Math" w:eastAsia="Malgun Gothic" w:hAnsi="Cambria Math"/>
                <w:noProof/>
              </w:rPr>
            </m:ctrlPr>
          </m:sSubPr>
          <m:e>
            <m:r>
              <w:rPr>
                <w:rFonts w:ascii="Cambria Math" w:eastAsia="Malgun Gothic" w:hAnsi="Cambria Math"/>
                <w:noProof/>
              </w:rPr>
              <m:t>P</m:t>
            </m:r>
          </m:e>
          <m:sub>
            <m:r>
              <m:rPr>
                <m:nor/>
              </m:rPr>
              <w:rPr>
                <w:rFonts w:eastAsia="Malgun Gothic"/>
                <w:noProof/>
              </w:rPr>
              <m:t>PSSCH</m:t>
            </m:r>
          </m:sub>
        </m:sSub>
        <m:r>
          <m:rPr>
            <m:sty m:val="p"/>
          </m:rPr>
          <w:rPr>
            <w:rFonts w:ascii="Cambria Math" w:eastAsia="Malgun Gothic" w:hAnsi="Cambria Math"/>
            <w:noProof/>
          </w:rPr>
          <m:t>(</m:t>
        </m:r>
        <m:r>
          <w:rPr>
            <w:rFonts w:ascii="Cambria Math" w:eastAsia="Malgun Gothic" w:hAnsi="Cambria Math"/>
            <w:noProof/>
          </w:rPr>
          <m:t>i</m:t>
        </m:r>
        <m:r>
          <m:rPr>
            <m:sty m:val="p"/>
          </m:rPr>
          <w:rPr>
            <w:rFonts w:ascii="Cambria Math" w:eastAsia="Malgun Gothic" w:hAnsi="Cambria Math"/>
            <w:noProof/>
          </w:rPr>
          <m:t>)</m:t>
        </m:r>
      </m:oMath>
      <w:r w:rsidRPr="003D7FD7">
        <w:rPr>
          <w:lang w:eastAsia="ko-KR"/>
        </w:rPr>
        <w:t xml:space="preserve"> </w:t>
      </w:r>
      <w:r w:rsidRPr="003D7FD7">
        <w:t>equally across the antenna ports on which the UE transmits the PSSCH with non-zero power.</w:t>
      </w:r>
    </w:p>
    <w:p w14:paraId="0739EFEF" w14:textId="34CFDA01" w:rsidR="006A00C3" w:rsidRPr="003D7FD7" w:rsidRDefault="006A00C3" w:rsidP="006A00C3">
      <w:r w:rsidRPr="003D7FD7">
        <w:rPr>
          <w:rFonts w:eastAsia="Malgun Gothic"/>
        </w:rPr>
        <w:t xml:space="preserve">A UE determines a power </w:t>
      </w:r>
      <m:oMath>
        <m:sSub>
          <m:sSubPr>
            <m:ctrlPr>
              <w:rPr>
                <w:rFonts w:ascii="Cambria Math" w:eastAsia="Malgun Gothic" w:hAnsi="Cambria Math"/>
                <w:i/>
                <w:iCs/>
              </w:rPr>
            </m:ctrlPr>
          </m:sSubPr>
          <m:e>
            <m:r>
              <w:rPr>
                <w:rFonts w:ascii="Cambria Math" w:eastAsia="Malgun Gothic" w:hAnsi="Cambria Math"/>
              </w:rPr>
              <m:t>P</m:t>
            </m:r>
          </m:e>
          <m:sub>
            <m:r>
              <m:rPr>
                <m:nor/>
              </m:rPr>
              <w:rPr>
                <w:rFonts w:eastAsia="Malgun Gothic"/>
                <w:iCs/>
              </w:rPr>
              <m:t>PSSCH2</m:t>
            </m:r>
            <m:ctrlPr>
              <w:rPr>
                <w:rFonts w:ascii="Cambria Math" w:eastAsia="Malgun Gothic" w:hAnsi="Cambria Math"/>
                <w:iCs/>
              </w:rPr>
            </m:ctrlPr>
          </m:sub>
        </m:sSub>
        <m:r>
          <w:rPr>
            <w:rFonts w:ascii="Cambria Math" w:eastAsia="Malgun Gothic" w:hAnsi="Cambria Math"/>
          </w:rPr>
          <m:t>(i)</m:t>
        </m:r>
      </m:oMath>
      <w:r w:rsidRPr="003D7FD7">
        <w:rPr>
          <w:rFonts w:eastAsia="Malgun Gothic"/>
          <w:iCs/>
        </w:rPr>
        <w:t xml:space="preserve"> </w:t>
      </w:r>
      <w:r w:rsidRPr="003D7FD7">
        <w:rPr>
          <w:rFonts w:eastAsia="Malgun Gothic"/>
        </w:rPr>
        <w:t>for a PSSCH transmission on a resource pool</w:t>
      </w:r>
      <w:r w:rsidRPr="003D7FD7">
        <w:rPr>
          <w:rFonts w:eastAsia="Malgun Gothic"/>
          <w:iCs/>
        </w:rPr>
        <w:t xml:space="preserve"> </w:t>
      </w:r>
      <w:r w:rsidRPr="003D7FD7">
        <w:rPr>
          <w:rFonts w:eastAsia="Malgun Gothic"/>
        </w:rPr>
        <w:t xml:space="preserve">in </w:t>
      </w:r>
      <w:r>
        <w:rPr>
          <w:rFonts w:eastAsia="Malgun Gothic"/>
          <w:lang w:eastAsia="ko-KR"/>
        </w:rPr>
        <w:t>the symbols where a</w:t>
      </w:r>
      <w:r w:rsidRPr="003D7FD7">
        <w:rPr>
          <w:rFonts w:eastAsia="Malgun Gothic"/>
          <w:lang w:eastAsia="ko-KR"/>
        </w:rPr>
        <w:t xml:space="preserve"> corresponding PSCCH is transmitted in PSCCH-</w:t>
      </w:r>
      <w:r w:rsidRPr="003D7FD7">
        <w:rPr>
          <w:rFonts w:eastAsia="Malgun Gothic"/>
        </w:rPr>
        <w:t xml:space="preserve">PSSCH transmission occasion </w:t>
      </w:r>
      <m:oMath>
        <m:r>
          <w:rPr>
            <w:rFonts w:ascii="Cambria Math" w:eastAsia="Malgun Gothic" w:hAnsi="Cambria Math"/>
          </w:rPr>
          <m:t>i</m:t>
        </m:r>
      </m:oMath>
      <w:r w:rsidRPr="003D7FD7">
        <w:rPr>
          <w:rFonts w:eastAsia="Malgun Gothic"/>
          <w:iCs/>
        </w:rPr>
        <w:t xml:space="preserve"> </w:t>
      </w:r>
      <w:r w:rsidR="00B51B2F">
        <w:rPr>
          <w:szCs w:val="18"/>
        </w:rPr>
        <w:t xml:space="preserve">on active SL BWP </w:t>
      </w:r>
      <m:oMath>
        <m:r>
          <w:rPr>
            <w:rFonts w:ascii="Cambria Math" w:hAnsi="Cambria Math"/>
            <w:szCs w:val="18"/>
          </w:rPr>
          <m:t>b</m:t>
        </m:r>
      </m:oMath>
      <w:r w:rsidR="00B51B2F">
        <w:rPr>
          <w:szCs w:val="18"/>
        </w:rPr>
        <w:t xml:space="preserve"> of carrier </w:t>
      </w:r>
      <m:oMath>
        <m:r>
          <w:rPr>
            <w:rFonts w:ascii="Cambria Math" w:hAnsi="Cambria Math"/>
            <w:szCs w:val="18"/>
          </w:rPr>
          <m:t>f</m:t>
        </m:r>
      </m:oMath>
      <w:r w:rsidR="00B51B2F" w:rsidRPr="00A77FF5">
        <w:rPr>
          <w:i/>
          <w:szCs w:val="18"/>
        </w:rPr>
        <w:t xml:space="preserve"> </w:t>
      </w:r>
      <w:r w:rsidRPr="003D7FD7">
        <w:rPr>
          <w:rFonts w:eastAsia="Malgun Gothic"/>
        </w:rPr>
        <w:t>as</w:t>
      </w:r>
    </w:p>
    <w:p w14:paraId="54B65F64" w14:textId="77777777" w:rsidR="006A00C3" w:rsidRPr="003D7FD7" w:rsidRDefault="00744398" w:rsidP="00393CCA">
      <w:pPr>
        <w:pStyle w:val="EQ"/>
      </w:pPr>
      <m:oMath>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PSSCH2</m:t>
            </m:r>
          </m:sub>
        </m:sSub>
        <m:r>
          <m:rPr>
            <m:sty m:val="p"/>
          </m:rPr>
          <w:rPr>
            <w:rFonts w:ascii="Cambria Math" w:hAnsi="Cambria Math"/>
          </w:rPr>
          <m:t>(</m:t>
        </m:r>
        <m:r>
          <w:rPr>
            <w:rFonts w:ascii="Cambria Math" w:hAnsi="Cambria Math"/>
          </w:rPr>
          <m:t>i</m:t>
        </m:r>
        <m:r>
          <m:rPr>
            <m:sty m:val="p"/>
          </m:rPr>
          <w:rPr>
            <w:rFonts w:ascii="Cambria Math" w:hAnsi="Cambria Math"/>
          </w:rPr>
          <m:t>)=</m:t>
        </m:r>
        <m:r>
          <m:rPr>
            <m:sty m:val="p"/>
          </m:rPr>
          <w:rPr>
            <w:rFonts w:ascii="Cambria Math" w:hAnsi="Cambria Math"/>
            <w:lang w:val="x-none"/>
          </w:rPr>
          <m:t>10</m:t>
        </m:r>
        <m:func>
          <m:funcPr>
            <m:ctrlPr>
              <w:rPr>
                <w:rFonts w:ascii="Cambria Math" w:eastAsia="Malgun Gothic" w:hAnsi="Cambria Math"/>
              </w:rPr>
            </m:ctrlPr>
          </m:funcPr>
          <m:fName>
            <m:sSub>
              <m:sSubPr>
                <m:ctrlPr>
                  <w:rPr>
                    <w:rFonts w:ascii="Cambria Math" w:eastAsia="Malgun Gothic" w:hAnsi="Cambria Math"/>
                  </w:rPr>
                </m:ctrlPr>
              </m:sSubPr>
              <m:e>
                <m:r>
                  <w:rPr>
                    <w:rFonts w:ascii="Cambria Math" w:hAnsi="Cambria Math"/>
                    <w:lang w:val="x-none"/>
                  </w:rPr>
                  <m:t>log</m:t>
                </m:r>
              </m:e>
              <m:sub>
                <m:r>
                  <m:rPr>
                    <m:sty m:val="p"/>
                  </m:rPr>
                  <w:rPr>
                    <w:rFonts w:ascii="Cambria Math" w:hAnsi="Cambria Math"/>
                    <w:lang w:val="x-none"/>
                  </w:rPr>
                  <m:t>10</m:t>
                </m:r>
              </m:sub>
            </m:sSub>
          </m:fName>
          <m:e>
            <m:d>
              <m:dPr>
                <m:ctrlPr>
                  <w:rPr>
                    <w:rFonts w:ascii="Cambria Math" w:eastAsia="Malgun Gothic" w:hAnsi="Cambria Math"/>
                  </w:rPr>
                </m:ctrlPr>
              </m:dPr>
              <m:e>
                <m:f>
                  <m:fPr>
                    <m:ctrlPr>
                      <w:rPr>
                        <w:rFonts w:ascii="Cambria Math" w:eastAsia="Malgun Gothic" w:hAnsi="Cambria Math"/>
                        <w:i/>
                        <w:iCs/>
                      </w:rPr>
                    </m:ctrlPr>
                  </m:fPr>
                  <m:num>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rPr>
                        </m:ctrlPr>
                      </m:dPr>
                      <m:e>
                        <m:r>
                          <w:rPr>
                            <w:rFonts w:ascii="Cambria Math" w:hAnsi="Cambria Math"/>
                            <w:lang w:val="x-none"/>
                          </w:rPr>
                          <m:t>i</m:t>
                        </m:r>
                      </m:e>
                    </m:d>
                    <m:r>
                      <w:rPr>
                        <w:rFonts w:ascii="Cambria Math" w:eastAsia="Malgun Gothic" w:hAnsi="Cambria Math"/>
                      </w:rPr>
                      <m:t>-</m:t>
                    </m:r>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PSCCH</m:t>
                        </m:r>
                      </m:sup>
                    </m:sSubSup>
                    <m:d>
                      <m:dPr>
                        <m:ctrlPr>
                          <w:rPr>
                            <w:rFonts w:ascii="Cambria Math" w:eastAsia="Malgun Gothic" w:hAnsi="Cambria Math"/>
                          </w:rPr>
                        </m:ctrlPr>
                      </m:dPr>
                      <m:e>
                        <m:r>
                          <w:rPr>
                            <w:rFonts w:ascii="Cambria Math" w:hAnsi="Cambria Math"/>
                            <w:lang w:val="x-none"/>
                          </w:rPr>
                          <m:t>i</m:t>
                        </m:r>
                      </m:e>
                    </m:d>
                  </m:num>
                  <m:den>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rPr>
                        </m:ctrlPr>
                      </m:dPr>
                      <m:e>
                        <m:r>
                          <w:rPr>
                            <w:rFonts w:ascii="Cambria Math" w:hAnsi="Cambria Math"/>
                            <w:lang w:val="x-none"/>
                          </w:rPr>
                          <m:t>i</m:t>
                        </m:r>
                      </m:e>
                    </m:d>
                  </m:den>
                </m:f>
              </m:e>
            </m:d>
          </m:e>
        </m:func>
        <m:r>
          <w:rPr>
            <w:rFonts w:ascii="Cambria Math" w:hAnsi="Cambria Math"/>
            <w:lang w:val="x-none"/>
          </w:rPr>
          <m:t>+</m:t>
        </m:r>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006A00C3" w:rsidRPr="003D7FD7">
        <w:t xml:space="preserve"> [dBm]</w:t>
      </w:r>
    </w:p>
    <w:p w14:paraId="737668AD" w14:textId="77777777" w:rsidR="006A00C3" w:rsidRPr="003D7FD7" w:rsidRDefault="006A00C3" w:rsidP="006A00C3">
      <w:pPr>
        <w:rPr>
          <w:lang w:val="en-US"/>
        </w:rPr>
      </w:pPr>
      <w:r>
        <w:t>w</w:t>
      </w:r>
      <w:r w:rsidRPr="003D7FD7">
        <w:t>here</w:t>
      </w:r>
      <w:r>
        <w:t xml:space="preserve"> </w:t>
      </w:r>
      <m:oMath>
        <m:sSubSup>
          <m:sSubSupPr>
            <m:ctrlPr>
              <w:rPr>
                <w:rFonts w:ascii="Cambria Math" w:hAnsi="Cambria Math"/>
                <w:lang w:val="x-none"/>
              </w:rPr>
            </m:ctrlPr>
          </m:sSubSupPr>
          <m:e>
            <m:r>
              <w:rPr>
                <w:rFonts w:ascii="Cambria Math" w:hAnsi="Cambria Math"/>
                <w:lang w:val="x-none"/>
              </w:rPr>
              <m:t>M</m:t>
            </m:r>
          </m:e>
          <m:sub>
            <m:r>
              <m:rPr>
                <m:nor/>
              </m:rPr>
              <w:rPr>
                <w:lang w:val="x-none"/>
              </w:rPr>
              <m:t>RB</m:t>
            </m:r>
          </m:sub>
          <m:sup>
            <m:r>
              <m:rPr>
                <m:nor/>
              </m:rPr>
              <w:rPr>
                <w:lang w:val="x-none"/>
              </w:rPr>
              <m:t>PSCCH</m:t>
            </m:r>
          </m:sup>
        </m:sSubSup>
        <m:r>
          <m:rPr>
            <m:sty m:val="p"/>
          </m:rPr>
          <w:rPr>
            <w:rFonts w:ascii="Cambria Math" w:hAnsi="Cambria Math"/>
            <w:lang w:val="x-none"/>
          </w:rPr>
          <m:t>(</m:t>
        </m:r>
        <m:r>
          <w:rPr>
            <w:rFonts w:ascii="Cambria Math" w:hAnsi="Cambria Math"/>
            <w:lang w:val="x-none"/>
          </w:rPr>
          <m:t>i</m:t>
        </m:r>
        <m:r>
          <m:rPr>
            <m:sty m:val="p"/>
          </m:rPr>
          <w:rPr>
            <w:rFonts w:ascii="Cambria Math" w:hAnsi="Cambria Math"/>
            <w:lang w:val="x-none"/>
          </w:rPr>
          <m:t>)</m:t>
        </m:r>
      </m:oMath>
      <w:r w:rsidRPr="003D7FD7">
        <w:rPr>
          <w:lang w:val="x-none"/>
        </w:rPr>
        <w:t xml:space="preserve"> is a number of resource blocks for the corresponding PSCCH transmission in PSCCH-PSSCH transmission occasion </w:t>
      </w:r>
      <m:oMath>
        <m:r>
          <w:rPr>
            <w:rFonts w:ascii="Cambria Math" w:hAnsi="Cambria Math"/>
            <w:lang w:val="x-none"/>
          </w:rPr>
          <m:t>i</m:t>
        </m:r>
      </m:oMath>
      <w:r>
        <w:rPr>
          <w:lang w:val="en-US"/>
        </w:rPr>
        <w:t>.</w:t>
      </w:r>
    </w:p>
    <w:p w14:paraId="32306C49" w14:textId="57B523C7" w:rsidR="006A00C3" w:rsidRDefault="006A00C3" w:rsidP="00393CCA">
      <w:pPr>
        <w:rPr>
          <w:lang w:val="en-US"/>
        </w:rPr>
      </w:pPr>
      <w:r w:rsidRPr="003D7FD7">
        <w:t xml:space="preserve">The UE splits the power </w:t>
      </w:r>
      <m:oMath>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PSSCH2</m:t>
            </m:r>
          </m:sub>
        </m:sSub>
        <m:r>
          <m:rPr>
            <m:sty m:val="p"/>
          </m:rPr>
          <w:rPr>
            <w:rFonts w:ascii="Cambria Math" w:hAnsi="Cambria Math"/>
          </w:rPr>
          <m:t>(</m:t>
        </m:r>
        <m:r>
          <w:rPr>
            <w:rFonts w:ascii="Cambria Math" w:hAnsi="Cambria Math"/>
          </w:rPr>
          <m:t>i</m:t>
        </m:r>
        <m:r>
          <m:rPr>
            <m:sty m:val="p"/>
          </m:rPr>
          <w:rPr>
            <w:rFonts w:ascii="Cambria Math" w:hAnsi="Cambria Math"/>
          </w:rPr>
          <m:t>)</m:t>
        </m:r>
      </m:oMath>
      <w:r w:rsidRPr="003D7FD7">
        <w:rPr>
          <w:lang w:eastAsia="ko-KR"/>
        </w:rPr>
        <w:t xml:space="preserve"> </w:t>
      </w:r>
      <w:r w:rsidRPr="003D7FD7">
        <w:t>equally across the antenna ports on which the UE transmits the PSSCH with non-zero power.</w:t>
      </w:r>
    </w:p>
    <w:p w14:paraId="08617440" w14:textId="77777777" w:rsidR="00E21265" w:rsidRDefault="00E21265" w:rsidP="00E21265">
      <w:pPr>
        <w:pStyle w:val="Heading3"/>
        <w:spacing w:before="0"/>
      </w:pPr>
      <w:bookmarkStart w:id="828" w:name="_Toc29894879"/>
      <w:bookmarkStart w:id="829" w:name="_Toc29899178"/>
      <w:bookmarkStart w:id="830" w:name="_Toc29899596"/>
      <w:bookmarkStart w:id="831" w:name="_Toc29917332"/>
      <w:bookmarkStart w:id="832" w:name="_Toc36498207"/>
      <w:bookmarkStart w:id="833" w:name="_Toc45699235"/>
      <w:bookmarkStart w:id="834" w:name="_Toc105765350"/>
      <w:r>
        <w:t>16.2</w:t>
      </w:r>
      <w:r w:rsidRPr="008A4A6B">
        <w:t>.</w:t>
      </w:r>
      <w:r>
        <w:t>2</w:t>
      </w:r>
      <w:r w:rsidRPr="008A4A6B">
        <w:tab/>
        <w:t>PS</w:t>
      </w:r>
      <w:r>
        <w:t>C</w:t>
      </w:r>
      <w:r w:rsidRPr="008A4A6B">
        <w:t>CH</w:t>
      </w:r>
      <w:bookmarkEnd w:id="828"/>
      <w:bookmarkEnd w:id="829"/>
      <w:bookmarkEnd w:id="830"/>
      <w:bookmarkEnd w:id="831"/>
      <w:bookmarkEnd w:id="832"/>
      <w:bookmarkEnd w:id="833"/>
      <w:bookmarkEnd w:id="834"/>
    </w:p>
    <w:p w14:paraId="62A39A77" w14:textId="79320297" w:rsidR="005F05E6" w:rsidRPr="00393CCA" w:rsidRDefault="005F05E6" w:rsidP="005F05E6">
      <w:r w:rsidRPr="00393CCA">
        <w:t xml:space="preserve">A UE determines a power </w:t>
      </w:r>
      <m:oMath>
        <m:sSub>
          <m:sSubPr>
            <m:ctrlPr>
              <w:rPr>
                <w:rFonts w:ascii="Cambria Math" w:eastAsia="Malgun Gothic" w:hAnsi="Cambria Math" w:cs="Gulim"/>
                <w:i/>
                <w:iCs/>
              </w:rPr>
            </m:ctrlPr>
          </m:sSubPr>
          <m:e>
            <m:r>
              <w:rPr>
                <w:rFonts w:ascii="Cambria Math" w:hAnsi="Cambria Math"/>
              </w:rPr>
              <m:t>P</m:t>
            </m:r>
          </m:e>
          <m:sub>
            <m:r>
              <m:rPr>
                <m:sty m:val="p"/>
              </m:rPr>
              <w:rPr>
                <w:rFonts w:ascii="Cambria Math" w:hAnsi="Cambria Math"/>
              </w:rPr>
              <m:t>PSCCH</m:t>
            </m:r>
            <m:ctrlPr>
              <w:rPr>
                <w:rFonts w:ascii="Cambria Math" w:eastAsia="Malgun Gothic" w:hAnsi="Cambria Math" w:cs="Gulim"/>
              </w:rPr>
            </m:ctrlPr>
          </m:sub>
        </m:sSub>
        <m:r>
          <w:rPr>
            <w:rFonts w:ascii="Cambria Math" w:hAnsi="Cambria Math"/>
          </w:rPr>
          <m:t>(i)</m:t>
        </m:r>
      </m:oMath>
      <w:r w:rsidRPr="00393CCA">
        <w:t xml:space="preserve"> for a PSCCH transmission on a resource pool in PSCCH-PSSCH transmission occasion </w:t>
      </w:r>
      <m:oMath>
        <m:r>
          <w:rPr>
            <w:rFonts w:ascii="Cambria Math" w:hAnsi="Cambria Math"/>
          </w:rPr>
          <m:t>i</m:t>
        </m:r>
      </m:oMath>
      <w:r w:rsidRPr="00393CCA">
        <w:t xml:space="preserve"> as</w:t>
      </w:r>
    </w:p>
    <w:p w14:paraId="3969A4E4" w14:textId="77777777" w:rsidR="005F05E6" w:rsidRPr="00393CCA" w:rsidRDefault="00744398" w:rsidP="00393CCA">
      <w:pPr>
        <w:pStyle w:val="EQ"/>
      </w:pPr>
      <m:oMath>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PSCCH</m:t>
            </m:r>
          </m:sub>
        </m:sSub>
        <m:r>
          <m:rPr>
            <m:sty m:val="p"/>
          </m:rPr>
          <w:rPr>
            <w:rFonts w:ascii="Cambria Math" w:hAnsi="Cambria Math"/>
          </w:rPr>
          <m:t>(</m:t>
        </m:r>
        <m:r>
          <w:rPr>
            <w:rFonts w:ascii="Cambria Math" w:hAnsi="Cambria Math"/>
          </w:rPr>
          <m:t>i</m:t>
        </m:r>
        <m:r>
          <m:rPr>
            <m:sty m:val="p"/>
          </m:rPr>
          <w:rPr>
            <w:rFonts w:ascii="Cambria Math" w:hAnsi="Cambria Math"/>
          </w:rPr>
          <m:t>)=</m:t>
        </m:r>
        <m:r>
          <m:rPr>
            <m:sty m:val="p"/>
          </m:rPr>
          <w:rPr>
            <w:rFonts w:ascii="Cambria Math" w:hAnsi="Cambria Math"/>
            <w:lang w:val="x-none"/>
          </w:rPr>
          <m:t>10</m:t>
        </m:r>
        <m:func>
          <m:funcPr>
            <m:ctrlPr>
              <w:rPr>
                <w:rFonts w:ascii="Cambria Math" w:eastAsia="Malgun Gothic" w:hAnsi="Cambria Math" w:cs="Gulim"/>
              </w:rPr>
            </m:ctrlPr>
          </m:funcPr>
          <m:fName>
            <m:sSub>
              <m:sSubPr>
                <m:ctrlPr>
                  <w:rPr>
                    <w:rFonts w:ascii="Cambria Math" w:eastAsia="Malgun Gothic" w:hAnsi="Cambria Math" w:cs="Gulim"/>
                  </w:rPr>
                </m:ctrlPr>
              </m:sSubPr>
              <m:e>
                <m:r>
                  <w:rPr>
                    <w:rFonts w:ascii="Cambria Math" w:hAnsi="Cambria Math"/>
                    <w:lang w:val="x-none"/>
                  </w:rPr>
                  <m:t>log</m:t>
                </m:r>
              </m:e>
              <m:sub>
                <m:r>
                  <m:rPr>
                    <m:sty m:val="p"/>
                  </m:rPr>
                  <w:rPr>
                    <w:rFonts w:ascii="Cambria Math" w:hAnsi="Cambria Math"/>
                    <w:lang w:val="x-none"/>
                  </w:rPr>
                  <m:t>10</m:t>
                </m:r>
              </m:sub>
            </m:sSub>
          </m:fName>
          <m:e>
            <m:d>
              <m:dPr>
                <m:ctrlPr>
                  <w:rPr>
                    <w:rFonts w:ascii="Cambria Math" w:eastAsia="Malgun Gothic" w:hAnsi="Cambria Math" w:cs="Gulim"/>
                  </w:rPr>
                </m:ctrlPr>
              </m:dPr>
              <m:e>
                <m:f>
                  <m:fPr>
                    <m:ctrlPr>
                      <w:rPr>
                        <w:rFonts w:ascii="Cambria Math" w:eastAsia="Malgun Gothic" w:hAnsi="Cambria Math" w:cs="Gulim"/>
                        <w:i/>
                        <w:iCs/>
                      </w:rPr>
                    </m:ctrlPr>
                  </m:fPr>
                  <m:num>
                    <m:sSubSup>
                      <m:sSubSupPr>
                        <m:ctrlPr>
                          <w:rPr>
                            <w:rFonts w:ascii="Cambria Math" w:eastAsia="Malgun Gothic" w:hAnsi="Cambria Math" w:cs="Gulim"/>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PSCCH</m:t>
                        </m:r>
                      </m:sup>
                    </m:sSubSup>
                    <m:d>
                      <m:dPr>
                        <m:ctrlPr>
                          <w:rPr>
                            <w:rFonts w:ascii="Cambria Math" w:eastAsia="Malgun Gothic" w:hAnsi="Cambria Math" w:cs="Gulim"/>
                          </w:rPr>
                        </m:ctrlPr>
                      </m:dPr>
                      <m:e>
                        <m:r>
                          <w:rPr>
                            <w:rFonts w:ascii="Cambria Math" w:hAnsi="Cambria Math"/>
                            <w:lang w:val="x-none"/>
                          </w:rPr>
                          <m:t>i</m:t>
                        </m:r>
                      </m:e>
                    </m:d>
                  </m:num>
                  <m:den>
                    <m:sSubSup>
                      <m:sSubSupPr>
                        <m:ctrlPr>
                          <w:rPr>
                            <w:rFonts w:ascii="Cambria Math" w:eastAsia="Malgun Gothic" w:hAnsi="Cambria Math" w:cs="Gulim"/>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cs="Gulim"/>
                          </w:rPr>
                        </m:ctrlPr>
                      </m:dPr>
                      <m:e>
                        <m:r>
                          <w:rPr>
                            <w:rFonts w:ascii="Cambria Math" w:hAnsi="Cambria Math"/>
                            <w:lang w:val="x-none"/>
                          </w:rPr>
                          <m:t>i</m:t>
                        </m:r>
                      </m:e>
                    </m:d>
                  </m:den>
                </m:f>
              </m:e>
            </m:d>
          </m:e>
        </m:func>
        <m:r>
          <w:rPr>
            <w:rFonts w:ascii="Cambria Math" w:hAnsi="Cambria Math"/>
            <w:lang w:val="x-none"/>
          </w:rPr>
          <m:t>+</m:t>
        </m:r>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005F05E6" w:rsidRPr="00393CCA">
        <w:t xml:space="preserve"> [dBm]</w:t>
      </w:r>
    </w:p>
    <w:p w14:paraId="24E79A9E" w14:textId="77777777" w:rsidR="005F05E6" w:rsidRPr="00393CCA" w:rsidRDefault="005F05E6" w:rsidP="005F05E6">
      <w:r w:rsidRPr="00393CCA">
        <w:t>where</w:t>
      </w:r>
    </w:p>
    <w:p w14:paraId="6423666E" w14:textId="60E2C66D" w:rsidR="005F05E6" w:rsidRPr="00393CCA" w:rsidRDefault="005F05E6" w:rsidP="005F05E6">
      <w:pPr>
        <w:pStyle w:val="B1"/>
      </w:pPr>
      <w:r w:rsidRPr="00393CCA">
        <w:t>-</w:t>
      </w:r>
      <w:r w:rsidRPr="00393CCA">
        <w:tab/>
      </w:r>
      <m:oMath>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Pr="00393CCA">
        <w:t xml:space="preserve"> is specified </w:t>
      </w:r>
      <w:r w:rsidR="006F5F9E">
        <w:t>in clause</w:t>
      </w:r>
      <w:r w:rsidRPr="00393CCA">
        <w:t xml:space="preserve"> 16.2.1</w:t>
      </w:r>
    </w:p>
    <w:p w14:paraId="3D1D6B4B" w14:textId="77777777" w:rsidR="005F05E6" w:rsidRPr="00393CCA" w:rsidRDefault="005F05E6" w:rsidP="00796986">
      <w:pPr>
        <w:pStyle w:val="B1"/>
        <w:rPr>
          <w:iCs/>
          <w:lang w:eastAsia="ko-KR"/>
        </w:rPr>
      </w:pPr>
      <w:r w:rsidRPr="00393CCA">
        <w:t>-</w:t>
      </w:r>
      <w:r w:rsidRPr="00393CCA">
        <w:tab/>
      </w:r>
      <m:oMath>
        <m:sSubSup>
          <m:sSubSupPr>
            <m:ctrlPr>
              <w:rPr>
                <w:rFonts w:ascii="Cambria Math" w:eastAsia="Malgun Gothic" w:hAnsi="Cambria Math" w:cs="Gulim"/>
              </w:rPr>
            </m:ctrlPr>
          </m:sSubSupPr>
          <m:e>
            <m:r>
              <w:rPr>
                <w:rFonts w:ascii="Cambria Math" w:hAnsi="Cambria Math"/>
              </w:rPr>
              <m:t>M</m:t>
            </m:r>
          </m:e>
          <m:sub>
            <m:r>
              <m:rPr>
                <m:nor/>
              </m:rPr>
              <m:t>RB</m:t>
            </m:r>
          </m:sub>
          <m:sup>
            <m:r>
              <m:rPr>
                <m:nor/>
              </m:rPr>
              <m:t>PSCCH</m:t>
            </m:r>
          </m:sup>
        </m:sSubSup>
        <m:r>
          <m:rPr>
            <m:sty m:val="p"/>
          </m:rPr>
          <w:rPr>
            <w:rFonts w:ascii="Cambria Math" w:hAnsi="Cambria Math"/>
          </w:rPr>
          <m:t>(</m:t>
        </m:r>
        <m:r>
          <w:rPr>
            <w:rFonts w:ascii="Cambria Math" w:hAnsi="Cambria Math"/>
          </w:rPr>
          <m:t>i</m:t>
        </m:r>
        <m:r>
          <m:rPr>
            <m:sty m:val="p"/>
          </m:rPr>
          <w:rPr>
            <w:rFonts w:ascii="Cambria Math" w:hAnsi="Cambria Math"/>
          </w:rPr>
          <m:t>)</m:t>
        </m:r>
      </m:oMath>
      <w:r w:rsidRPr="00393CCA">
        <w:t xml:space="preserve"> is a number of resource blocks for the PSCCH transmission in PSCCH-PSSCH transmission occasion </w:t>
      </w:r>
      <m:oMath>
        <m:r>
          <w:rPr>
            <w:rFonts w:ascii="Cambria Math" w:hAnsi="Cambria Math"/>
          </w:rPr>
          <m:t>i</m:t>
        </m:r>
      </m:oMath>
      <w:r w:rsidRPr="00393CCA">
        <w:rPr>
          <w:rFonts w:hint="eastAsia"/>
          <w:iCs/>
          <w:lang w:eastAsia="ko-KR"/>
        </w:rPr>
        <w:t xml:space="preserve"> </w:t>
      </w:r>
    </w:p>
    <w:p w14:paraId="24901DB7" w14:textId="4C4A94DD" w:rsidR="00393CCA" w:rsidRDefault="005F05E6" w:rsidP="00393CCA">
      <w:pPr>
        <w:pStyle w:val="B1"/>
        <w:rPr>
          <w:lang w:val="en-US"/>
        </w:rPr>
      </w:pPr>
      <w:r w:rsidRPr="00393CCA">
        <w:t>-</w:t>
      </w:r>
      <w:r w:rsidRPr="00393CCA">
        <w:tab/>
      </w:r>
      <m:oMath>
        <m:sSubSup>
          <m:sSubSupPr>
            <m:ctrlPr>
              <w:rPr>
                <w:rFonts w:ascii="Cambria Math" w:eastAsia="Malgun Gothic" w:hAnsi="Cambria Math" w:cs="Gulim"/>
                <w:i/>
                <w:iCs/>
              </w:rPr>
            </m:ctrlPr>
          </m:sSubSupPr>
          <m:e>
            <m:r>
              <w:rPr>
                <w:rFonts w:ascii="Cambria Math" w:hAnsi="Cambria Math"/>
              </w:rPr>
              <m:t>M</m:t>
            </m:r>
          </m:e>
          <m:sub>
            <m:r>
              <m:rPr>
                <m:sty m:val="p"/>
              </m:rPr>
              <w:rPr>
                <w:rFonts w:ascii="Cambria Math" w:hAnsi="Cambria Math"/>
              </w:rPr>
              <m:t>RB</m:t>
            </m:r>
            <m:ctrlPr>
              <w:rPr>
                <w:rFonts w:ascii="Cambria Math" w:eastAsia="Malgun Gothic" w:hAnsi="Cambria Math" w:cs="Gulim"/>
              </w:rPr>
            </m:ctrlPr>
          </m:sub>
          <m:sup>
            <m:r>
              <m:rPr>
                <m:sty m:val="p"/>
              </m:rPr>
              <w:rPr>
                <w:rFonts w:ascii="Cambria Math" w:hAnsi="Cambria Math"/>
              </w:rPr>
              <m:t>PSSCH</m:t>
            </m:r>
            <m:ctrlPr>
              <w:rPr>
                <w:rFonts w:ascii="Cambria Math" w:eastAsia="Malgun Gothic" w:hAnsi="Cambria Math" w:cs="Gulim"/>
              </w:rPr>
            </m:ctrlPr>
          </m:sup>
        </m:sSubSup>
        <m:r>
          <w:rPr>
            <w:rFonts w:ascii="Cambria Math" w:hAnsi="Cambria Math"/>
          </w:rPr>
          <m:t>(i)</m:t>
        </m:r>
      </m:oMath>
      <w:r w:rsidRPr="00393CCA">
        <w:t xml:space="preserve"> is a number of resource blocks for PSCCH-PSSCH transmission occasion </w:t>
      </w:r>
      <w:r w:rsidRPr="00393CCA">
        <w:rPr>
          <w:i/>
        </w:rPr>
        <w:t>i</w:t>
      </w:r>
      <w:r w:rsidRPr="00393CCA">
        <w:t xml:space="preserve"> </w:t>
      </w:r>
    </w:p>
    <w:p w14:paraId="520CE245" w14:textId="77777777" w:rsidR="00E21265" w:rsidRDefault="00E21265" w:rsidP="00E21265">
      <w:pPr>
        <w:pStyle w:val="Heading3"/>
        <w:spacing w:before="0"/>
      </w:pPr>
      <w:bookmarkStart w:id="835" w:name="_Toc29894880"/>
      <w:bookmarkStart w:id="836" w:name="_Toc29899179"/>
      <w:bookmarkStart w:id="837" w:name="_Toc29899597"/>
      <w:bookmarkStart w:id="838" w:name="_Toc29917333"/>
      <w:bookmarkStart w:id="839" w:name="_Toc36498208"/>
      <w:bookmarkStart w:id="840" w:name="_Toc45699236"/>
      <w:bookmarkStart w:id="841" w:name="_Toc105765351"/>
      <w:r>
        <w:t>16.2</w:t>
      </w:r>
      <w:r w:rsidRPr="008A4A6B">
        <w:t>.</w:t>
      </w:r>
      <w:r>
        <w:t>3</w:t>
      </w:r>
      <w:r w:rsidRPr="008A4A6B">
        <w:tab/>
        <w:t>PSFCH</w:t>
      </w:r>
      <w:bookmarkEnd w:id="835"/>
      <w:bookmarkEnd w:id="836"/>
      <w:bookmarkEnd w:id="837"/>
      <w:bookmarkEnd w:id="838"/>
      <w:bookmarkEnd w:id="839"/>
      <w:bookmarkEnd w:id="840"/>
      <w:bookmarkEnd w:id="841"/>
    </w:p>
    <w:p w14:paraId="003F7EEF" w14:textId="07CEE997" w:rsidR="00BB0A93" w:rsidRPr="00CD4F4D" w:rsidRDefault="00BB0A93" w:rsidP="00BB0A93">
      <w:r w:rsidRPr="00CD4F4D">
        <w:t xml:space="preserve">A UE with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CD4F4D">
        <w:rPr>
          <w:rFonts w:eastAsia="Malgun Gothic" w:hint="eastAsia"/>
          <w:szCs w:val="22"/>
        </w:rPr>
        <w:t xml:space="preserve"> </w:t>
      </w:r>
      <w:r w:rsidRPr="00CD4F4D">
        <w:rPr>
          <w:rFonts w:eastAsia="Malgun Gothic"/>
          <w:szCs w:val="22"/>
        </w:rPr>
        <w:t xml:space="preserve">scheduled </w:t>
      </w:r>
      <w:r w:rsidRPr="00CD4F4D">
        <w:rPr>
          <w:rFonts w:eastAsia="Malgun Gothic" w:hint="eastAsia"/>
          <w:szCs w:val="22"/>
        </w:rPr>
        <w:t>PSFCH transmissions</w:t>
      </w:r>
      <w:r w:rsidRPr="00CD4F4D">
        <w:rPr>
          <w:rFonts w:eastAsia="Malgun Gothic"/>
          <w:szCs w:val="22"/>
        </w:rPr>
        <w:t xml:space="preserve">, and capable of transmitting a maximum of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max,PSFCH</m:t>
            </m:r>
          </m:sub>
        </m:sSub>
      </m:oMath>
      <w:r w:rsidRPr="00CD4F4D">
        <w:rPr>
          <w:rFonts w:eastAsia="Malgun Gothic" w:hint="eastAsia"/>
          <w:szCs w:val="22"/>
        </w:rPr>
        <w:t xml:space="preserve"> PSFCH</w:t>
      </w:r>
      <w:r>
        <w:rPr>
          <w:rFonts w:eastAsia="Malgun Gothic"/>
          <w:szCs w:val="22"/>
        </w:rPr>
        <w:t>s</w:t>
      </w:r>
      <w:r w:rsidRPr="00CD4F4D">
        <w:rPr>
          <w:rFonts w:eastAsia="Malgun Gothic"/>
          <w:szCs w:val="22"/>
        </w:rPr>
        <w:t xml:space="preserve">, </w:t>
      </w:r>
      <w:r w:rsidRPr="00CD4F4D">
        <w:t xml:space="preserve">determines a </w:t>
      </w:r>
      <w:r w:rsidRPr="00CD4F4D">
        <w:rPr>
          <w:rFonts w:eastAsia="Malgun Gothic"/>
          <w:szCs w:val="22"/>
        </w:rPr>
        <w:t>number</w:t>
      </w:r>
      <w:r w:rsidRPr="00CD4F4D">
        <w:rPr>
          <w:rFonts w:eastAsia="Malgun Gothic"/>
        </w:rPr>
        <w:t xml:space="preser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rFonts w:eastAsia="Malgun Gothic"/>
        </w:rPr>
        <w:t xml:space="preserve"> of simultaneous PSFCH transmissions </w:t>
      </w:r>
      <w:r w:rsidRPr="00CD4F4D">
        <w:rPr>
          <w:rFonts w:eastAsia="Malgun Gothic"/>
          <w:szCs w:val="22"/>
        </w:rPr>
        <w:t xml:space="preserve">and </w:t>
      </w:r>
      <w:r w:rsidRPr="00CD4F4D">
        <w:t xml:space="preserve">a power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,k</m:t>
            </m:r>
            <m:ctrlPr>
              <w:rPr>
                <w:rFonts w:ascii="Cambria Math" w:hAnsi="Cambria Math"/>
                <w:iCs/>
              </w:rPr>
            </m:ctrlPr>
          </m:sub>
        </m:sSub>
        <m:r>
          <w:rPr>
            <w:rFonts w:ascii="Cambria Math" w:hAnsi="Cambria Math"/>
          </w:rPr>
          <m:t>(i)</m:t>
        </m:r>
      </m:oMath>
      <w:r w:rsidRPr="00CD4F4D">
        <w:rPr>
          <w:iCs/>
        </w:rPr>
        <w:t xml:space="preserve"> </w:t>
      </w:r>
      <w:r w:rsidRPr="00CD4F4D">
        <w:t xml:space="preserve">for a PSFCH transmission </w:t>
      </w:r>
      <m:oMath>
        <m:r>
          <w:rPr>
            <w:rFonts w:ascii="Cambria Math" w:hAnsi="Cambria Math"/>
          </w:rPr>
          <m:t>k</m:t>
        </m:r>
      </m:oMath>
      <w:r w:rsidRPr="00CD4F4D">
        <w:t xml:space="preserve">, </w:t>
      </w:r>
      <m:oMath>
        <m:r>
          <m:rPr>
            <m:sty m:val="p"/>
          </m:rPr>
          <w:rPr>
            <w:rFonts w:ascii="Cambria Math" w:eastAsia="Malgun Gothic" w:hAnsi="Cambria Math"/>
            <w:lang w:val="x-none"/>
          </w:rPr>
          <m:t>1≤</m:t>
        </m:r>
        <m:r>
          <w:rPr>
            <w:rFonts w:ascii="Cambria Math" w:eastAsia="Malgun Gothic" w:hAnsi="Cambria Math"/>
            <w:lang w:val="x-none"/>
          </w:rPr>
          <m:t>k≤</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lang w:val="en-US"/>
        </w:rPr>
        <w:t>,</w:t>
      </w:r>
      <w:r w:rsidRPr="00CD4F4D">
        <w:t xml:space="preserve"> on a resource pool</w:t>
      </w:r>
      <w:r w:rsidRPr="00CD4F4D">
        <w:rPr>
          <w:iCs/>
        </w:rPr>
        <w:t xml:space="preserve"> </w:t>
      </w:r>
      <w:r w:rsidRPr="00CD4F4D">
        <w:t xml:space="preserve">in PSFCH transmission occasion </w:t>
      </w:r>
      <m:oMath>
        <m:r>
          <w:rPr>
            <w:rFonts w:ascii="Cambria Math" w:hAnsi="Cambria Math"/>
          </w:rPr>
          <m:t>i</m:t>
        </m:r>
      </m:oMath>
      <w:r w:rsidRPr="00CD4F4D">
        <w:rPr>
          <w:iCs/>
        </w:rPr>
        <w:t xml:space="preserve"> </w:t>
      </w:r>
      <w:r w:rsidR="00B51B2F">
        <w:rPr>
          <w:szCs w:val="18"/>
        </w:rPr>
        <w:t xml:space="preserve">on active SL BWP </w:t>
      </w:r>
      <m:oMath>
        <m:r>
          <w:rPr>
            <w:rFonts w:ascii="Cambria Math" w:hAnsi="Cambria Math"/>
            <w:szCs w:val="18"/>
          </w:rPr>
          <m:t>b</m:t>
        </m:r>
      </m:oMath>
      <w:r w:rsidR="00B51B2F">
        <w:rPr>
          <w:szCs w:val="18"/>
        </w:rPr>
        <w:t xml:space="preserve"> of carrier </w:t>
      </w:r>
      <m:oMath>
        <m:r>
          <w:rPr>
            <w:rFonts w:ascii="Cambria Math" w:hAnsi="Cambria Math"/>
            <w:szCs w:val="18"/>
          </w:rPr>
          <m:t>f</m:t>
        </m:r>
      </m:oMath>
      <w:r w:rsidR="00B51B2F" w:rsidRPr="00A77FF5">
        <w:rPr>
          <w:i/>
          <w:szCs w:val="18"/>
        </w:rPr>
        <w:t xml:space="preserve"> </w:t>
      </w:r>
      <w:r w:rsidRPr="00CD4F4D">
        <w:t>as</w:t>
      </w:r>
    </w:p>
    <w:p w14:paraId="1EF53DA4" w14:textId="5BDC6A7D" w:rsidR="00BB0A93" w:rsidRPr="00CD4F4D" w:rsidRDefault="00BB0A93" w:rsidP="00BB0A93">
      <w:pPr>
        <w:pStyle w:val="B1"/>
        <w:rPr>
          <w:rFonts w:eastAsia="Malgun Gothic"/>
        </w:rPr>
      </w:pPr>
      <w:r w:rsidRPr="00CD4F4D">
        <w:t>-</w:t>
      </w:r>
      <w:r w:rsidRPr="00CD4F4D">
        <w:tab/>
      </w:r>
      <w:r w:rsidRPr="00CD4F4D">
        <w:rPr>
          <w:rFonts w:eastAsia="Malgun Gothic"/>
          <w:lang w:val="en-US"/>
        </w:rPr>
        <w:t>if</w:t>
      </w:r>
      <w:r w:rsidRPr="00CD4F4D">
        <w:rPr>
          <w:rFonts w:eastAsia="Malgun Gothic"/>
        </w:rPr>
        <w:t xml:space="preserve"> </w:t>
      </w:r>
      <w:r w:rsidR="003E241B" w:rsidRPr="00882C4D">
        <w:rPr>
          <w:i/>
          <w:iCs/>
        </w:rPr>
        <w:t>dl-P0-PSFCH</w:t>
      </w:r>
      <w:r w:rsidRPr="00CD4F4D">
        <w:rPr>
          <w:rFonts w:eastAsia="Malgun Gothic"/>
          <w:i/>
        </w:rPr>
        <w:t xml:space="preserve"> </w:t>
      </w:r>
      <w:r w:rsidRPr="00CD4F4D">
        <w:rPr>
          <w:rFonts w:eastAsia="Malgun Gothic"/>
        </w:rPr>
        <w:t>is provided,</w:t>
      </w:r>
    </w:p>
    <w:p w14:paraId="414A7381" w14:textId="77777777" w:rsidR="00BB0A93" w:rsidRPr="00CD4F4D" w:rsidRDefault="00BB0A93" w:rsidP="00BB0A93">
      <w:pPr>
        <w:pStyle w:val="EQ"/>
      </w:pPr>
      <w:r w:rsidRPr="00CD4F4D">
        <w:rPr>
          <w:rFonts w:eastAsia="Malgun Gothic"/>
          <w:noProof w:val="0"/>
        </w:rPr>
        <w:lastRenderedPageBreak/>
        <w:tab/>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PSFCH</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lang w:val="x-none"/>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PSFCH</m:t>
            </m:r>
          </m:sub>
        </m:sSub>
        <m:r>
          <m:rPr>
            <m:sty m:val="p"/>
          </m:rPr>
          <w:rPr>
            <w:rFonts w:ascii="Cambria Math" w:hAnsi="Cambria Math"/>
          </w:rPr>
          <m:t>⋅</m:t>
        </m:r>
        <m:r>
          <w:rPr>
            <w:rFonts w:ascii="Cambria Math" w:hAnsi="Cambria Math"/>
          </w:rPr>
          <m:t>PL</m:t>
        </m:r>
      </m:oMath>
      <w:r w:rsidRPr="00CD4F4D">
        <w:t xml:space="preserve"> [dBm]</w:t>
      </w:r>
    </w:p>
    <w:p w14:paraId="603DE332" w14:textId="77777777" w:rsidR="00BB0A93" w:rsidRPr="00CD4F4D" w:rsidRDefault="00BB0A93" w:rsidP="0014760F">
      <w:pPr>
        <w:pStyle w:val="B2"/>
        <w:rPr>
          <w:rFonts w:eastAsia="Malgun Gothic"/>
          <w:lang w:eastAsia="ko-KR"/>
        </w:rPr>
      </w:pPr>
      <w:r w:rsidRPr="00CD4F4D">
        <w:t>w</w:t>
      </w:r>
      <w:r w:rsidRPr="00CD4F4D">
        <w:rPr>
          <w:rFonts w:eastAsia="Malgun Gothic"/>
          <w:lang w:eastAsia="ko-KR"/>
        </w:rPr>
        <w:t>here</w:t>
      </w:r>
    </w:p>
    <w:p w14:paraId="4141CC02" w14:textId="3941C2D5" w:rsidR="00BB0A93" w:rsidRPr="00CD4F4D" w:rsidRDefault="00BB0A93" w:rsidP="0014760F">
      <w:pPr>
        <w:pStyle w:val="B2"/>
        <w:rPr>
          <w:rFonts w:eastAsia="Malgun Gothic"/>
          <w:iCs/>
          <w:lang w:val="en-US"/>
        </w:rPr>
      </w:pPr>
      <w:r w:rsidRPr="00CD4F4D">
        <w:t>-</w:t>
      </w:r>
      <w:r w:rsidRPr="00CD4F4D">
        <w:tab/>
      </w:r>
      <m:oMath>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PSFCH</m:t>
            </m:r>
          </m:sub>
        </m:sSub>
      </m:oMath>
      <w:r w:rsidRPr="00CD4F4D">
        <w:rPr>
          <w:lang w:val="en-US"/>
        </w:rPr>
        <w:t xml:space="preserve"> </w:t>
      </w:r>
      <w:r w:rsidRPr="00CD4F4D">
        <w:t xml:space="preserve">is a value of </w:t>
      </w:r>
      <w:r w:rsidR="003E241B" w:rsidRPr="00882C4D">
        <w:rPr>
          <w:i/>
          <w:iCs/>
        </w:rPr>
        <w:t>dl-P0-PSFCH</w:t>
      </w:r>
      <w:r w:rsidRPr="00CD4F4D">
        <w:t xml:space="preserve"> </w:t>
      </w:r>
    </w:p>
    <w:p w14:paraId="143C3036" w14:textId="7AD51A87" w:rsidR="00BB0A93" w:rsidRPr="00CD4F4D" w:rsidRDefault="00BB0A93" w:rsidP="0014760F">
      <w:pPr>
        <w:pStyle w:val="B2"/>
      </w:pPr>
      <w:r w:rsidRPr="00CD4F4D">
        <w:t>-</w:t>
      </w:r>
      <w:r w:rsidRPr="00CD4F4D">
        <w:tab/>
      </w:r>
      <m:oMath>
        <m:sSub>
          <m:sSubPr>
            <m:ctrlPr>
              <w:rPr>
                <w:rFonts w:ascii="Cambria Math" w:hAnsi="Cambria Math"/>
              </w:rPr>
            </m:ctrlPr>
          </m:sSubPr>
          <m:e>
            <m:r>
              <w:rPr>
                <w:rFonts w:ascii="Cambria Math" w:hAnsi="Cambria Math"/>
              </w:rPr>
              <m:t>α</m:t>
            </m:r>
          </m:e>
          <m:sub>
            <m:r>
              <w:rPr>
                <w:rFonts w:ascii="Cambria Math" w:hAnsi="Cambria Math"/>
              </w:rPr>
              <m:t>PSCH</m:t>
            </m:r>
          </m:sub>
        </m:sSub>
      </m:oMath>
      <w:r w:rsidRPr="00CD4F4D">
        <w:t xml:space="preserve"> is a value of </w:t>
      </w:r>
      <w:r w:rsidR="003E241B" w:rsidRPr="00882C4D">
        <w:rPr>
          <w:i/>
          <w:iCs/>
        </w:rPr>
        <w:t>dl-</w:t>
      </w:r>
      <w:r w:rsidR="003E241B" w:rsidRPr="00882C4D">
        <w:rPr>
          <w:i/>
          <w:iCs/>
          <w:lang w:val="en-US"/>
        </w:rPr>
        <w:t>Alpha</w:t>
      </w:r>
      <w:r w:rsidR="003E241B" w:rsidRPr="00882C4D">
        <w:rPr>
          <w:i/>
          <w:iCs/>
        </w:rPr>
        <w:t>-PSFCH</w:t>
      </w:r>
      <w:r w:rsidRPr="00CD4F4D">
        <w:rPr>
          <w:iCs/>
          <w:lang w:val="en-US"/>
        </w:rPr>
        <w:t xml:space="preserve">, if </w:t>
      </w:r>
      <w:r w:rsidRPr="00CD4F4D">
        <w:t xml:space="preserve">provided; else, </w:t>
      </w:r>
      <m:oMath>
        <m:sSub>
          <m:sSubPr>
            <m:ctrlPr>
              <w:rPr>
                <w:rFonts w:ascii="Cambria Math" w:hAnsi="Cambria Math"/>
              </w:rPr>
            </m:ctrlPr>
          </m:sSubPr>
          <m:e>
            <m:r>
              <w:rPr>
                <w:rFonts w:ascii="Cambria Math" w:hAnsi="Cambria Math"/>
              </w:rPr>
              <m:t>α</m:t>
            </m:r>
          </m:e>
          <m:sub>
            <m:r>
              <w:rPr>
                <w:rFonts w:ascii="Cambria Math" w:hAnsi="Cambria Math"/>
              </w:rPr>
              <m:t>PFSCH</m:t>
            </m:r>
          </m:sub>
        </m:sSub>
        <m:r>
          <m:rPr>
            <m:sty m:val="p"/>
          </m:rPr>
          <w:rPr>
            <w:rFonts w:ascii="Cambria Math" w:hAnsi="Cambria Math"/>
          </w:rPr>
          <m:t>=1</m:t>
        </m:r>
      </m:oMath>
      <w:r w:rsidRPr="00CD4F4D">
        <w:t xml:space="preserve"> </w:t>
      </w:r>
    </w:p>
    <w:p w14:paraId="64124608" w14:textId="183D8FE3" w:rsidR="00BB0A93" w:rsidRPr="0066330F" w:rsidRDefault="00BB0A93" w:rsidP="00BB0A93">
      <w:pPr>
        <w:pStyle w:val="B3"/>
      </w:pPr>
      <w:r w:rsidRPr="0066330F">
        <w:t>-</w:t>
      </w:r>
      <w:r w:rsidRPr="0066330F">
        <w:tab/>
      </w:r>
      <m:oMath>
        <m:r>
          <w:rPr>
            <w:rFonts w:ascii="Cambria Math" w:hAnsi="Cambria Math"/>
          </w:rPr>
          <m:t>PL=P</m:t>
        </m:r>
        <m:sSub>
          <m:sSubPr>
            <m:ctrlPr>
              <w:rPr>
                <w:rFonts w:ascii="Cambria Math" w:hAnsi="Cambria Math"/>
                <w:i/>
              </w:rPr>
            </m:ctrlPr>
          </m:sSubPr>
          <m:e>
            <m:r>
              <w:rPr>
                <w:rFonts w:ascii="Cambria Math" w:hAnsi="Cambria Math"/>
              </w:rPr>
              <m:t>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66330F">
        <w:t xml:space="preserve"> </w:t>
      </w:r>
      <w:r w:rsidR="00923EF2" w:rsidRPr="0066330F">
        <w:t xml:space="preserve">when the active SL BWP is on a serving cell </w:t>
      </w:r>
      <m:oMath>
        <m:r>
          <w:rPr>
            <w:rFonts w:ascii="Cambria Math" w:hAnsi="Cambria Math"/>
            <w:szCs w:val="18"/>
          </w:rPr>
          <m:t>c</m:t>
        </m:r>
      </m:oMath>
      <w:r w:rsidR="00923EF2" w:rsidRPr="0066330F">
        <w:t xml:space="preserve">, </w:t>
      </w:r>
      <w:r w:rsidRPr="0066330F">
        <w:t xml:space="preserve">as described </w:t>
      </w:r>
      <w:r w:rsidR="006F5F9E" w:rsidRPr="0066330F">
        <w:t>in clause</w:t>
      </w:r>
      <w:r w:rsidRPr="0066330F">
        <w:t xml:space="preserve"> 7.1.1 except that</w:t>
      </w:r>
    </w:p>
    <w:p w14:paraId="2C158683" w14:textId="6CC16DA8" w:rsidR="00BB0A93" w:rsidRPr="006C7FF2" w:rsidRDefault="00BB0A93" w:rsidP="0014760F">
      <w:pPr>
        <w:pStyle w:val="B4"/>
      </w:pPr>
      <w:r>
        <w:t>-</w:t>
      </w:r>
      <w:r>
        <w:tab/>
      </w:r>
      <w:r>
        <w:rPr>
          <w:rFonts w:eastAsia="Malgun Gothic"/>
        </w:rPr>
        <w:t>t</w:t>
      </w:r>
      <w:r w:rsidRPr="00617171">
        <w:rPr>
          <w:rFonts w:eastAsia="Malgun Gothic"/>
        </w:rPr>
        <w:t xml:space="preserve">he RS resource </w:t>
      </w:r>
      <w:r>
        <w:rPr>
          <w:rFonts w:eastAsia="Malgun Gothic"/>
        </w:rPr>
        <w:t xml:space="preserve">is the one the UE </w:t>
      </w:r>
      <w:r w:rsidRPr="00617171">
        <w:rPr>
          <w:rFonts w:eastAsia="Malgun Gothic"/>
        </w:rPr>
        <w:t>use</w:t>
      </w:r>
      <w:r>
        <w:rPr>
          <w:rFonts w:eastAsia="Malgun Gothic"/>
        </w:rPr>
        <w:t>s</w:t>
      </w:r>
      <w:r w:rsidRPr="00617171">
        <w:rPr>
          <w:rFonts w:eastAsia="Malgun Gothic"/>
        </w:rPr>
        <w:t xml:space="preserve"> for </w:t>
      </w:r>
      <w:r>
        <w:rPr>
          <w:rFonts w:eastAsia="Malgun Gothic"/>
        </w:rPr>
        <w:t>determining a power</w:t>
      </w:r>
      <w:r w:rsidRPr="00617171">
        <w:rPr>
          <w:rFonts w:eastAsia="Malgun Gothic"/>
        </w:rPr>
        <w:t xml:space="preserve"> </w:t>
      </w:r>
      <w:r>
        <w:rPr>
          <w:rFonts w:eastAsia="Malgun Gothic"/>
        </w:rPr>
        <w:t>of</w:t>
      </w:r>
      <w:r w:rsidRPr="00617171">
        <w:rPr>
          <w:rFonts w:eastAsia="Malgun Gothic"/>
        </w:rPr>
        <w:t xml:space="preserve"> </w:t>
      </w:r>
      <w:r>
        <w:rPr>
          <w:rFonts w:eastAsia="Malgun Gothic"/>
        </w:rPr>
        <w:t xml:space="preserve">a </w:t>
      </w:r>
      <w:r w:rsidRPr="00617171">
        <w:rPr>
          <w:rFonts w:eastAsia="Malgun Gothic"/>
        </w:rPr>
        <w:t xml:space="preserve">PUSCH transmission scheduled by </w:t>
      </w:r>
      <w:r>
        <w:rPr>
          <w:rFonts w:eastAsia="Malgun Gothic"/>
        </w:rPr>
        <w:t xml:space="preserve">a </w:t>
      </w:r>
      <w:r w:rsidRPr="00617171">
        <w:rPr>
          <w:rFonts w:eastAsia="Malgun Gothic"/>
        </w:rPr>
        <w:t xml:space="preserve">DCI format 0_0 </w:t>
      </w:r>
      <w:r w:rsidR="00B51B2F" w:rsidRPr="00110065">
        <w:rPr>
          <w:lang w:val="x-none" w:eastAsia="zh-CN"/>
        </w:rPr>
        <w:t xml:space="preserve">in serving cell </w:t>
      </w:r>
      <m:oMath>
        <m:r>
          <w:rPr>
            <w:rFonts w:ascii="Cambria Math" w:hAnsi="Cambria Math"/>
            <w:szCs w:val="18"/>
          </w:rPr>
          <m:t>c</m:t>
        </m:r>
      </m:oMath>
      <w:r w:rsidR="00B51B2F" w:rsidRPr="00B5733C">
        <w:rPr>
          <w:rFonts w:eastAsia="Malgun Gothic"/>
        </w:rPr>
        <w:t xml:space="preserve"> </w:t>
      </w:r>
      <w:r w:rsidRPr="00617171">
        <w:rPr>
          <w:rFonts w:eastAsia="Malgun Gothic"/>
        </w:rPr>
        <w:t xml:space="preserve">when the UE </w:t>
      </w:r>
      <w:r>
        <w:rPr>
          <w:rFonts w:eastAsia="Malgun Gothic"/>
        </w:rPr>
        <w:t xml:space="preserve">is configured to </w:t>
      </w:r>
      <w:r w:rsidRPr="00617171">
        <w:rPr>
          <w:rFonts w:eastAsia="Malgun Gothic"/>
        </w:rPr>
        <w:t xml:space="preserve">monitor </w:t>
      </w:r>
      <w:r>
        <w:rPr>
          <w:rFonts w:eastAsia="Malgun Gothic"/>
        </w:rPr>
        <w:t xml:space="preserve">PDCCH for detection of </w:t>
      </w:r>
      <w:r w:rsidRPr="00617171">
        <w:rPr>
          <w:rFonts w:eastAsia="Malgun Gothic"/>
        </w:rPr>
        <w:t>DCI format 0_0</w:t>
      </w:r>
      <w:r w:rsidR="00B51B2F">
        <w:rPr>
          <w:rFonts w:eastAsia="Malgun Gothic"/>
        </w:rPr>
        <w:t xml:space="preserve"> </w:t>
      </w:r>
      <w:r w:rsidR="00B51B2F" w:rsidRPr="00110065">
        <w:rPr>
          <w:lang w:val="x-none" w:eastAsia="zh-CN"/>
        </w:rPr>
        <w:t xml:space="preserve">in serving cell </w:t>
      </w:r>
      <m:oMath>
        <m:r>
          <w:rPr>
            <w:rFonts w:ascii="Cambria Math" w:hAnsi="Cambria Math"/>
            <w:szCs w:val="18"/>
          </w:rPr>
          <m:t>c</m:t>
        </m:r>
      </m:oMath>
    </w:p>
    <w:p w14:paraId="50D60EC1" w14:textId="416D749E" w:rsidR="00BB0A93" w:rsidRPr="00CD4F4D" w:rsidRDefault="00BB0A93" w:rsidP="0014760F">
      <w:pPr>
        <w:pStyle w:val="B4"/>
      </w:pPr>
      <w:r>
        <w:t>-</w:t>
      </w:r>
      <w:r>
        <w:tab/>
      </w:r>
      <w:r>
        <w:rPr>
          <w:rFonts w:eastAsia="Malgun Gothic"/>
        </w:rPr>
        <w:t>t</w:t>
      </w:r>
      <w:r w:rsidRPr="00617171">
        <w:rPr>
          <w:rFonts w:eastAsia="Malgun Gothic"/>
        </w:rPr>
        <w:t xml:space="preserve">he RS resource </w:t>
      </w:r>
      <w:r>
        <w:rPr>
          <w:rFonts w:eastAsia="Malgun Gothic"/>
        </w:rPr>
        <w:t xml:space="preserve">is the one corresponding to the </w:t>
      </w:r>
      <w:r w:rsidRPr="00617171">
        <w:rPr>
          <w:rFonts w:eastAsia="Malgun Gothic"/>
        </w:rPr>
        <w:t xml:space="preserve">SS/PBCH block the UE uses to obtain MIB when the UE </w:t>
      </w:r>
      <w:r>
        <w:rPr>
          <w:rFonts w:eastAsia="Malgun Gothic"/>
        </w:rPr>
        <w:t xml:space="preserve">is not configured to </w:t>
      </w:r>
      <w:r w:rsidRPr="00617171">
        <w:rPr>
          <w:rFonts w:eastAsia="Malgun Gothic"/>
        </w:rPr>
        <w:t xml:space="preserve">monitor </w:t>
      </w:r>
      <w:r>
        <w:rPr>
          <w:rFonts w:eastAsia="Malgun Gothic"/>
        </w:rPr>
        <w:t xml:space="preserve">PDCCH for detection of </w:t>
      </w:r>
      <w:r w:rsidRPr="00617171">
        <w:rPr>
          <w:rFonts w:eastAsia="Malgun Gothic"/>
        </w:rPr>
        <w:t>DCI format 0_0</w:t>
      </w:r>
      <w:r w:rsidR="00B51B2F">
        <w:rPr>
          <w:rFonts w:eastAsia="Malgun Gothic"/>
        </w:rPr>
        <w:t xml:space="preserve"> </w:t>
      </w:r>
      <w:r w:rsidR="00B51B2F" w:rsidRPr="00110065">
        <w:rPr>
          <w:lang w:val="x-none" w:eastAsia="zh-CN"/>
        </w:rPr>
        <w:t xml:space="preserve">in serving cell </w:t>
      </w:r>
      <m:oMath>
        <m:r>
          <w:rPr>
            <w:rFonts w:ascii="Cambria Math" w:hAnsi="Cambria Math"/>
            <w:szCs w:val="18"/>
          </w:rPr>
          <m:t>c</m:t>
        </m:r>
      </m:oMath>
    </w:p>
    <w:p w14:paraId="3F00E0AC" w14:textId="77777777" w:rsidR="00BB0A93" w:rsidRPr="00CD4F4D" w:rsidRDefault="00BB0A93" w:rsidP="0014760F">
      <w:pPr>
        <w:pStyle w:val="B2"/>
        <w:rPr>
          <w:rFonts w:eastAsiaTheme="minorEastAsia"/>
          <w:lang w:val="en-GB"/>
        </w:rPr>
      </w:pPr>
      <w:r w:rsidRPr="00CD4F4D">
        <w:t>-</w:t>
      </w:r>
      <w:r w:rsidRPr="00CD4F4D">
        <w:tab/>
      </w:r>
      <w:r w:rsidRPr="00CD4F4D">
        <w:rPr>
          <w:rFonts w:eastAsiaTheme="minorEastAsia" w:hint="eastAsia"/>
        </w:rPr>
        <w:t xml:space="preserve">if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r>
          <w:rPr>
            <w:rFonts w:ascii="Cambria Math" w:eastAsia="Malgun Gothic" w:hAnsi="Cambria Math" w:hint="eastAsia"/>
            <w:noProof/>
            <w:lang w:val="en-GB"/>
          </w:rPr>
          <m:t>≤</m:t>
        </m:r>
        <m:sSub>
          <m:sSubPr>
            <m:ctrlPr>
              <w:rPr>
                <w:rFonts w:ascii="Cambria Math" w:eastAsia="Malgun Gothic" w:hAnsi="Cambria Math"/>
                <w:i/>
                <w:noProof/>
                <w:lang w:val="en-GB"/>
              </w:rPr>
            </m:ctrlPr>
          </m:sSubPr>
          <m:e>
            <m:r>
              <w:rPr>
                <w:rFonts w:ascii="Cambria Math" w:eastAsia="Malgun Gothic" w:hAnsi="Cambria Math"/>
                <w:noProof/>
                <w:lang w:val="en-GB"/>
              </w:rPr>
              <m:t>N</m:t>
            </m:r>
          </m:e>
          <m:sub>
            <m:r>
              <m:rPr>
                <m:sty m:val="p"/>
              </m:rPr>
              <w:rPr>
                <w:rFonts w:ascii="Cambria Math" w:eastAsia="Malgun Gothic" w:hAnsi="Cambria Math"/>
                <w:noProof/>
                <w:lang w:val="en-GB"/>
              </w:rPr>
              <m:t>max,PSFCH</m:t>
            </m:r>
          </m:sub>
        </m:sSub>
      </m:oMath>
    </w:p>
    <w:p w14:paraId="1FB8092B" w14:textId="77777777" w:rsidR="00BB0A93" w:rsidRPr="00CD4F4D" w:rsidRDefault="00BB0A93" w:rsidP="0014760F">
      <w:pPr>
        <w:pStyle w:val="B3"/>
        <w:rPr>
          <w:rFonts w:eastAsia="Malgun Gothic"/>
        </w:rPr>
      </w:pPr>
      <w:r w:rsidRPr="00CD4F4D">
        <w:t>-</w:t>
      </w:r>
      <w:r w:rsidRPr="00CD4F4D">
        <w:tab/>
      </w:r>
      <w:r w:rsidRPr="00CD4F4D">
        <w:rPr>
          <w:rFonts w:eastAsiaTheme="minorEastAsia"/>
        </w:rPr>
        <w:t xml:space="preserve">if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lang w:val="en-US"/>
        </w:rPr>
        <w:t>,</w:t>
      </w:r>
      <w:r w:rsidRPr="00CD4F4D">
        <w:rPr>
          <w:rFonts w:eastAsiaTheme="minorEastAsia"/>
        </w:rPr>
        <w:t xml:space="preserve"> 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rPr>
        <w:t xml:space="preserve"> </w:t>
      </w:r>
      <w:r w:rsidRPr="00CD4F4D">
        <w:rPr>
          <w:rFonts w:eastAsiaTheme="minorEastAsia"/>
          <w:lang w:val="en-US"/>
        </w:rPr>
        <w:t>is</w:t>
      </w:r>
      <w:r w:rsidRPr="00CD4F4D">
        <w:rPr>
          <w:rFonts w:eastAsia="Malgun Gothic"/>
        </w:rPr>
        <w:t xml:space="preserve"> determined for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sch,Tx,PSFCH</m:t>
            </m:r>
          </m:sub>
        </m:sSub>
      </m:oMath>
      <w:r w:rsidRPr="00CD4F4D">
        <w:rPr>
          <w:rFonts w:eastAsia="Malgun Gothic"/>
        </w:rPr>
        <w:t xml:space="preserve"> </w:t>
      </w:r>
      <w:r w:rsidRPr="00CD4F4D">
        <w:rPr>
          <w:rFonts w:eastAsiaTheme="minorEastAsia"/>
        </w:rPr>
        <w:t xml:space="preserve">PSFCH transmissions according to </w:t>
      </w:r>
      <w:r w:rsidRPr="00CD4F4D">
        <w:rPr>
          <w:rFonts w:eastAsia="Malgun Gothic"/>
        </w:rPr>
        <w:t>[8-1, TS 38.101-1]</w:t>
      </w:r>
    </w:p>
    <w:p w14:paraId="72447290" w14:textId="77777777" w:rsidR="00BB0A93" w:rsidRPr="00CD4F4D" w:rsidRDefault="00BB0A93" w:rsidP="0014760F">
      <w:pPr>
        <w:pStyle w:val="B4"/>
        <w:rPr>
          <w:rFonts w:eastAsiaTheme="minorEastAsia"/>
        </w:rPr>
      </w:pPr>
      <w:r w:rsidRPr="00CD4F4D">
        <w:t>-</w:t>
      </w:r>
      <w:r w:rsidRPr="00CD4F4D">
        <w:tab/>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r>
          <w:rPr>
            <w:rFonts w:ascii="Cambria Math" w:eastAsia="Malgun Gothic" w:hAnsi="Cambria Math"/>
          </w:rPr>
          <m:t>=</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CD4F4D">
        <w:rPr>
          <w:rFonts w:eastAsiaTheme="minorEastAsia"/>
        </w:rPr>
        <w:t xml:space="preserve"> and</w:t>
      </w:r>
      <w:r w:rsidRPr="00CD4F4D">
        <w:rPr>
          <w:rFonts w:eastAsiaTheme="minorEastAsia"/>
          <w:lang w:val="en-US"/>
        </w:rPr>
        <w:t xml:space="preserve"> </w:t>
      </w:r>
      <m:oMath>
        <m:sSub>
          <m:sSubPr>
            <m:ctrlPr>
              <w:rPr>
                <w:rFonts w:ascii="Cambria Math" w:eastAsia="Malgun Gothic" w:hAnsi="Cambria Math"/>
                <w:noProof/>
              </w:rPr>
            </m:ctrlPr>
          </m:sSubPr>
          <m:e>
            <m:r>
              <w:rPr>
                <w:rFonts w:ascii="Cambria Math" w:eastAsia="Malgun Gothic" w:hAnsi="Cambria Math"/>
                <w:noProof/>
              </w:rPr>
              <m:t>P</m:t>
            </m:r>
          </m:e>
          <m:sub>
            <m:r>
              <m:rPr>
                <m:nor/>
              </m:rPr>
              <w:rPr>
                <w:rFonts w:eastAsia="Malgun Gothic"/>
                <w:noProof/>
              </w:rPr>
              <m:t>PSFCH,k</m:t>
            </m:r>
          </m:sub>
        </m:sSub>
        <m:r>
          <m:rPr>
            <m:sty m:val="p"/>
          </m:rPr>
          <w:rPr>
            <w:rFonts w:ascii="Cambria Math" w:eastAsia="Malgun Gothic" w:hAnsi="Cambria Math"/>
            <w:noProof/>
          </w:rPr>
          <m:t>(</m:t>
        </m:r>
        <m:r>
          <w:rPr>
            <w:rFonts w:ascii="Cambria Math" w:eastAsia="Malgun Gothic" w:hAnsi="Cambria Math"/>
            <w:noProof/>
          </w:rPr>
          <m:t>i</m:t>
        </m:r>
        <m:r>
          <m:rPr>
            <m:sty m:val="p"/>
          </m:rPr>
          <w:rPr>
            <w:rFonts w:ascii="Cambria Math" w:eastAsia="Malgun Gothic" w:hAnsi="Cambria Math"/>
            <w:noProof/>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oMath>
      <w:r w:rsidRPr="00CD4F4D">
        <w:rPr>
          <w:rFonts w:eastAsia="Malgun Gothic"/>
        </w:rPr>
        <w:t xml:space="preserve"> [dBm] </w:t>
      </w:r>
    </w:p>
    <w:p w14:paraId="46EBE424" w14:textId="77777777" w:rsidR="00BB0A93" w:rsidRPr="00CD4F4D" w:rsidRDefault="00BB0A93" w:rsidP="0014760F">
      <w:pPr>
        <w:pStyle w:val="B3"/>
        <w:rPr>
          <w:rFonts w:eastAsiaTheme="minorEastAsia"/>
          <w:lang w:val="en-US"/>
        </w:rPr>
      </w:pPr>
      <w:r w:rsidRPr="00CD4F4D">
        <w:t>-</w:t>
      </w:r>
      <w:r w:rsidRPr="00CD4F4D">
        <w:tab/>
      </w:r>
      <w:r w:rsidRPr="00CD4F4D">
        <w:rPr>
          <w:rFonts w:eastAsiaTheme="minorEastAsia"/>
          <w:lang w:val="en-US"/>
        </w:rPr>
        <w:t>else</w:t>
      </w:r>
    </w:p>
    <w:p w14:paraId="629C0D39" w14:textId="7A42B1D9" w:rsidR="00BB0A93" w:rsidRDefault="00BB0A93" w:rsidP="0014760F">
      <w:pPr>
        <w:pStyle w:val="B4"/>
        <w:rPr>
          <w:rFonts w:eastAsia="Malgun Gothic"/>
        </w:rPr>
      </w:pPr>
      <w:r w:rsidRPr="00543B26">
        <w:t>-</w:t>
      </w:r>
      <w:r w:rsidRPr="00543B26">
        <w:tab/>
      </w:r>
      <w:r w:rsidRPr="00543B26">
        <w:rPr>
          <w:rFonts w:eastAsia="Malgun Gothic"/>
        </w:rPr>
        <w:t xml:space="preserve">UE </w:t>
      </w:r>
      <w:r w:rsidRPr="00543B26">
        <w:rPr>
          <w:rFonts w:eastAsia="Malgun Gothic"/>
          <w:lang w:val="en-US"/>
        </w:rPr>
        <w:t xml:space="preserve">autonomously </w:t>
      </w:r>
      <w:r w:rsidRPr="00543B26">
        <w:rPr>
          <w:rFonts w:eastAsia="Malgun Gothic"/>
        </w:rPr>
        <w:t>determines</w:t>
      </w:r>
      <w:r w:rsidRPr="00543B26">
        <w:rPr>
          <w:rFonts w:eastAsiaTheme="minorEastAsia"/>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Pr="00543B26">
        <w:rPr>
          <w:rFonts w:eastAsia="Malgun Gothic"/>
        </w:rPr>
        <w:t xml:space="preserve"> PSFCH transmissions with ascending order </w:t>
      </w:r>
      <w:r w:rsidR="001E61E1" w:rsidRPr="009E3BD0">
        <w:rPr>
          <w:rFonts w:eastAsia="Malgun Gothic"/>
        </w:rPr>
        <w:t xml:space="preserve">of corresponding priority field values </w:t>
      </w:r>
      <w:r w:rsidRPr="00543B26">
        <w:rPr>
          <w:rFonts w:eastAsia="Malgun Gothic"/>
        </w:rPr>
        <w:t xml:space="preserve">as described </w:t>
      </w:r>
      <w:r w:rsidR="006F5F9E">
        <w:rPr>
          <w:rFonts w:eastAsia="Malgun Gothic"/>
        </w:rPr>
        <w:t>in clause</w:t>
      </w:r>
      <w:r w:rsidRPr="00543B26">
        <w:rPr>
          <w:rFonts w:eastAsia="Malgun Gothic"/>
        </w:rPr>
        <w:t xml:space="preserve"> 16.2.4.2 such that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r>
          <w:rPr>
            <w:rFonts w:ascii="Cambria Math" w:eastAsia="Malgun Gothic" w:hAnsi="Cambria Math"/>
          </w:rPr>
          <m:t>≥</m:t>
        </m:r>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oMath>
      <w:r w:rsidRPr="00543B26">
        <w:rPr>
          <w:rFonts w:eastAsia="Malgun Gothic"/>
          <w:lang w:val="en-US"/>
        </w:rPr>
        <w:t xml:space="preserve"> </w:t>
      </w:r>
      <w:r w:rsidRPr="00543B26">
        <w:rPr>
          <w:rFonts w:eastAsia="Malgun Gothic"/>
        </w:rPr>
        <w:t xml:space="preserve">where </w:t>
      </w:r>
      <w:bookmarkStart w:id="842" w:name="_Hlk42444922"/>
      <m:oMath>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oMath>
      <w:bookmarkEnd w:id="842"/>
      <w:r w:rsidRPr="00543B26">
        <w:rPr>
          <w:rFonts w:eastAsia="Malgun Gothic"/>
          <w:lang w:val="en-US"/>
        </w:rPr>
        <w:t xml:space="preserve"> </w:t>
      </w:r>
      <w:r w:rsidRPr="00543B26">
        <w:rPr>
          <w:rFonts w:eastAsia="Malgun Gothic"/>
        </w:rPr>
        <w:t xml:space="preserve">is </w:t>
      </w:r>
      <w:r>
        <w:rPr>
          <w:rFonts w:eastAsia="Malgun Gothic"/>
          <w:lang w:val="en-US"/>
        </w:rPr>
        <w:t>a</w:t>
      </w:r>
      <w:r w:rsidRPr="00543B26">
        <w:rPr>
          <w:rFonts w:eastAsia="Malgun Gothic"/>
        </w:rPr>
        <w:t xml:space="preserve"> number of PSFCHs with priority value </w:t>
      </w:r>
      <m:oMath>
        <m:r>
          <w:rPr>
            <w:rFonts w:ascii="Cambria Math" w:eastAsia="Malgun Gothic" w:hAnsi="Cambria Math"/>
          </w:rPr>
          <m:t>i</m:t>
        </m:r>
      </m:oMath>
      <w:r w:rsidRPr="00543B26">
        <w:rPr>
          <w:rFonts w:eastAsia="Malgun Gothic"/>
        </w:rPr>
        <w:t xml:space="preserve"> and </w:t>
      </w:r>
      <m:oMath>
        <m:r>
          <w:rPr>
            <w:rFonts w:ascii="Cambria Math" w:eastAsia="Malgun Gothic" w:hAnsi="Cambria Math"/>
          </w:rPr>
          <m:t>K</m:t>
        </m:r>
      </m:oMath>
      <w:r w:rsidRPr="00543B26">
        <w:rPr>
          <w:rFonts w:eastAsia="Malgun Gothic"/>
        </w:rPr>
        <w:t xml:space="preserve"> is defined as </w:t>
      </w:r>
    </w:p>
    <w:p w14:paraId="17B41CE0" w14:textId="77777777" w:rsidR="00BB0A93" w:rsidRPr="00543B26" w:rsidRDefault="00BB0A93" w:rsidP="0014760F">
      <w:pPr>
        <w:pStyle w:val="B5"/>
        <w:rPr>
          <w:rFonts w:eastAsia="Malgun Gothic"/>
          <w:i/>
          <w:iCs/>
          <w:lang w:val="en-US"/>
        </w:rPr>
      </w:pPr>
      <w:r w:rsidRPr="00543B26">
        <w:t>-</w:t>
      </w:r>
      <w:r w:rsidRPr="00543B26">
        <w:tab/>
      </w:r>
      <w:r w:rsidRPr="00543B26">
        <w:rPr>
          <w:rFonts w:eastAsia="Malgun Gothic"/>
          <w:iCs/>
        </w:rPr>
        <w:t xml:space="preserve">the largest value satisfying </w:t>
      </w:r>
      <m:oMath>
        <m:sSub>
          <m:sSubPr>
            <m:ctrlPr>
              <w:rPr>
                <w:rFonts w:ascii="Cambria Math" w:eastAsia="Malgun Gothic" w:hAnsi="Cambria Math"/>
                <w:i/>
                <w:iCs/>
              </w:rPr>
            </m:ctrlPr>
          </m:sSubPr>
          <m:e>
            <m:r>
              <w:rPr>
                <w:rFonts w:ascii="Cambria Math" w:eastAsia="Malgun Gothic" w:hAnsi="Cambria Math"/>
              </w:rPr>
              <m:t>P</m:t>
            </m:r>
          </m:e>
          <m:sub>
            <m:r>
              <m:rPr>
                <m:nor/>
              </m:rPr>
              <w:rPr>
                <w:rFonts w:eastAsia="Malgun Gothic"/>
                <w:iCs/>
              </w:rPr>
              <m:t>PSFCH</m:t>
            </m:r>
            <m:r>
              <m:rPr>
                <m:nor/>
              </m:rPr>
              <w:rPr>
                <w:rFonts w:ascii="Cambria Math" w:eastAsia="Malgun Gothic"/>
                <w:iCs/>
              </w:rPr>
              <m:t>,one</m:t>
            </m:r>
            <m:ctrlPr>
              <w:rPr>
                <w:rFonts w:ascii="Cambria Math" w:eastAsia="Malgun Gothic"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iCs/>
        </w:rPr>
        <w:t xml:space="preserve"> </w:t>
      </w:r>
      <w:r w:rsidRPr="00543B26">
        <w:rPr>
          <w:rFonts w:eastAsia="Malgun Gothic"/>
        </w:rPr>
        <w:t xml:space="preserve">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rPr>
        <w:t xml:space="preserve"> is determined according to [8-1, TS 38.101-1] for transmission of all PSFCHs assigned with priority values 1, 2, …, </w:t>
      </w:r>
      <m:oMath>
        <m:r>
          <w:rPr>
            <w:rFonts w:ascii="Cambria Math" w:eastAsia="Malgun Gothic" w:hAnsi="Cambria Math"/>
          </w:rPr>
          <m:t>K</m:t>
        </m:r>
      </m:oMath>
      <w:r>
        <w:rPr>
          <w:rFonts w:eastAsia="Malgun Gothic"/>
          <w:iCs/>
          <w:lang w:val="en-US"/>
        </w:rPr>
        <w:t xml:space="preserve">, </w:t>
      </w:r>
      <w:r w:rsidRPr="00543B26">
        <w:rPr>
          <w:rFonts w:eastAsia="Malgun Gothic"/>
          <w:iCs/>
        </w:rPr>
        <w:t xml:space="preserve">if </w:t>
      </w:r>
      <w:r>
        <w:rPr>
          <w:rFonts w:eastAsia="Malgun Gothic"/>
          <w:iCs/>
          <w:lang w:val="en-US"/>
        </w:rPr>
        <w:t>any</w:t>
      </w:r>
    </w:p>
    <w:p w14:paraId="73C476B1" w14:textId="77777777" w:rsidR="00BB0A93" w:rsidRPr="00543B26" w:rsidRDefault="00BB0A93" w:rsidP="0014760F">
      <w:pPr>
        <w:pStyle w:val="B5"/>
        <w:rPr>
          <w:rFonts w:eastAsiaTheme="minorEastAsia"/>
          <w:lang w:val="en-US"/>
        </w:rPr>
      </w:pPr>
      <w:r w:rsidRPr="00CD4F4D">
        <w:t>-</w:t>
      </w:r>
      <w:r w:rsidRPr="00CD4F4D">
        <w:tab/>
      </w:r>
      <w:r>
        <w:rPr>
          <w:rFonts w:eastAsiaTheme="minorEastAsia"/>
          <w:lang w:val="en-US"/>
        </w:rPr>
        <w:t>zero, otherwise</w:t>
      </w:r>
    </w:p>
    <w:p w14:paraId="530A62C7" w14:textId="77777777" w:rsidR="00BB0A93" w:rsidRPr="00543B26" w:rsidRDefault="00BB0A93" w:rsidP="0014760F">
      <w:pPr>
        <w:pStyle w:val="B5"/>
        <w:rPr>
          <w:rFonts w:eastAsia="Malgun Gothic"/>
        </w:rPr>
      </w:pPr>
      <w:r w:rsidRPr="00543B26">
        <w:rPr>
          <w:rFonts w:eastAsia="Malgun Gothic"/>
        </w:rPr>
        <w:t>and</w:t>
      </w:r>
    </w:p>
    <w:p w14:paraId="507C5D82" w14:textId="1E22672A" w:rsidR="00BB0A93" w:rsidRPr="00CD4F4D" w:rsidRDefault="00BB0A93" w:rsidP="0014760F">
      <w:pPr>
        <w:pStyle w:val="EQ"/>
        <w:rPr>
          <w:rFonts w:eastAsiaTheme="minorEastAsia"/>
        </w:rPr>
      </w:pPr>
      <w:r>
        <w:rPr>
          <w:rFonts w:eastAsia="Malgun Gothic"/>
          <w:noProof w:val="0"/>
        </w:rPr>
        <w:tab/>
      </w:r>
      <m:oMath>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PSFCH,k</m:t>
            </m:r>
          </m:sub>
        </m:sSub>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min</m:t>
        </m:r>
        <m:d>
          <m:dPr>
            <m:ctrlPr>
              <w:rPr>
                <w:rFonts w:ascii="Cambria Math" w:eastAsia="Malgun Gothic" w:hAnsi="Cambria Math"/>
              </w:rPr>
            </m:ctrlPr>
          </m:dPr>
          <m:e>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CMAX</m:t>
                </m:r>
              </m:sub>
            </m:sSub>
            <m:r>
              <w:rPr>
                <w:rFonts w:ascii="Cambria Math" w:eastAsia="Malgun Gothic" w:hAnsi="Cambria Math"/>
              </w:rPr>
              <m:t>-10lo</m:t>
            </m:r>
            <m:sSub>
              <m:sSubPr>
                <m:ctrlPr>
                  <w:rPr>
                    <w:rFonts w:ascii="Cambria Math" w:eastAsia="Malgun Gothic" w:hAnsi="Cambria Math"/>
                    <w:i/>
                  </w:rPr>
                </m:ctrlPr>
              </m:sSubPr>
              <m:e>
                <m:r>
                  <w:rPr>
                    <w:rFonts w:ascii="Cambria Math" w:eastAsia="Malgun Gothic" w:hAnsi="Cambria Math"/>
                  </w:rPr>
                  <m:t>g</m:t>
                </m:r>
              </m:e>
              <m:sub>
                <m:r>
                  <w:rPr>
                    <w:rFonts w:ascii="Cambria Math" w:eastAsia="Malgun Gothic" w:hAnsi="Cambria Math"/>
                  </w:rPr>
                  <m:t>10</m:t>
                </m:r>
              </m:sub>
            </m:sSub>
            <m:r>
              <w:rPr>
                <w:rFonts w:ascii="Cambria Math" w:eastAsia="Malgun Gothic" w:hAnsi="Cambria Math"/>
              </w:rPr>
              <m:t>(</m:t>
            </m:r>
            <m:sSub>
              <m:sSubPr>
                <m:ctrlPr>
                  <w:rPr>
                    <w:rFonts w:ascii="Cambria Math" w:eastAsia="Malgun Gothic" w:hAnsi="Cambria Math" w:cstheme="minorBidi"/>
                    <w:i/>
                    <w:szCs w:val="22"/>
                  </w:rPr>
                </m:ctrlPr>
              </m:sSubPr>
              <m:e>
                <m:r>
                  <w:rPr>
                    <w:rFonts w:ascii="Cambria Math" w:eastAsia="Malgun Gothic" w:hAnsi="Cambria Math" w:cstheme="minorBidi"/>
                    <w:szCs w:val="22"/>
                  </w:rPr>
                  <m:t>N</m:t>
                </m:r>
              </m:e>
              <m:sub>
                <m:r>
                  <m:rPr>
                    <m:sty m:val="p"/>
                  </m:rPr>
                  <w:rPr>
                    <w:rFonts w:ascii="Cambria Math" w:eastAsia="Malgun Gothic" w:hAnsi="Cambria Math" w:cstheme="minorBidi"/>
                    <w:szCs w:val="22"/>
                  </w:rPr>
                  <m:t>Tx,PSFCH</m:t>
                </m:r>
              </m:sub>
            </m:sSub>
            <m:r>
              <w:rPr>
                <w:rFonts w:ascii="Cambria Math" w:eastAsia="Malgun Gothic" w:hAnsi="Cambria Math"/>
              </w:rPr>
              <m:t>)</m:t>
            </m:r>
            <m:r>
              <m:rPr>
                <m:sty m:val="p"/>
              </m:rPr>
              <w:rPr>
                <w:rFonts w:ascii="Cambria Math" w:eastAsia="Malgun Gothic" w:hAnsi="Cambria Math"/>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e>
        </m:d>
      </m:oMath>
      <w:r w:rsidRPr="00CD4F4D">
        <w:rPr>
          <w:rFonts w:eastAsia="Malgun Gothic"/>
        </w:rPr>
        <w:t xml:space="preserve"> [dBm]</w:t>
      </w:r>
    </w:p>
    <w:p w14:paraId="4E1C2FAC" w14:textId="77777777" w:rsidR="00BB0A93" w:rsidRPr="00CD4F4D" w:rsidRDefault="00BB0A93" w:rsidP="0014760F">
      <w:pPr>
        <w:pStyle w:val="B5"/>
        <w:ind w:left="1418" w:firstLine="0"/>
        <w:rPr>
          <w:rFonts w:eastAsiaTheme="minorEastAsia"/>
        </w:rPr>
      </w:pPr>
      <w:r w:rsidRPr="00CD4F4D">
        <w:rPr>
          <w:rFonts w:eastAsiaTheme="minorEastAsia"/>
        </w:rPr>
        <w:t xml:space="preserve">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rPr>
        <w:tab/>
        <w:t xml:space="preserve">is defined in [8-1, TS 38.101-1] </w:t>
      </w:r>
      <w:r w:rsidRPr="00CD4F4D">
        <w:rPr>
          <w:rFonts w:eastAsiaTheme="minorEastAsia"/>
          <w:lang w:val="en-US"/>
        </w:rPr>
        <w:t xml:space="preserve">and is </w:t>
      </w:r>
      <w:r w:rsidRPr="00CD4F4D">
        <w:rPr>
          <w:rFonts w:eastAsiaTheme="minorEastAsia"/>
        </w:rPr>
        <w:t xml:space="preserve">determined for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rFonts w:eastAsiaTheme="minorEastAsia"/>
        </w:rPr>
        <w:t xml:space="preserve"> PSFCH transmissions</w:t>
      </w:r>
    </w:p>
    <w:p w14:paraId="2A5DC575" w14:textId="77777777" w:rsidR="00BB0A93" w:rsidRPr="00CD4F4D" w:rsidRDefault="00BB0A93" w:rsidP="0014760F">
      <w:pPr>
        <w:pStyle w:val="B2"/>
        <w:rPr>
          <w:rFonts w:eastAsiaTheme="minorEastAsia"/>
        </w:rPr>
      </w:pPr>
      <w:r w:rsidRPr="00CD4F4D">
        <w:t>-</w:t>
      </w:r>
      <w:r w:rsidRPr="00CD4F4D">
        <w:tab/>
      </w:r>
      <w:r w:rsidRPr="00CD4F4D">
        <w:rPr>
          <w:rFonts w:eastAsiaTheme="minorEastAsia"/>
        </w:rPr>
        <w:t>else</w:t>
      </w:r>
    </w:p>
    <w:p w14:paraId="6A6CE986" w14:textId="6BADDE05" w:rsidR="00BB0A93" w:rsidRPr="00CD4F4D" w:rsidRDefault="00BB0A93" w:rsidP="0014760F">
      <w:pPr>
        <w:pStyle w:val="B3"/>
        <w:rPr>
          <w:rFonts w:eastAsiaTheme="minorEastAsia"/>
        </w:rPr>
      </w:pPr>
      <w:r w:rsidRPr="00CD4F4D">
        <w:t>-</w:t>
      </w:r>
      <w:r w:rsidRPr="00CD4F4D">
        <w:tab/>
      </w:r>
      <w:r w:rsidRPr="00CD4F4D">
        <w:rPr>
          <w:lang w:val="en-US"/>
        </w:rPr>
        <w:t xml:space="preserve">the </w:t>
      </w:r>
      <w:r w:rsidRPr="00CD4F4D">
        <w:rPr>
          <w:rFonts w:eastAsia="Malgun Gothic"/>
          <w:iCs/>
        </w:rPr>
        <w:t xml:space="preserve">UE </w:t>
      </w:r>
      <w:r w:rsidRPr="00CD4F4D">
        <w:rPr>
          <w:rFonts w:eastAsia="Malgun Gothic"/>
          <w:iCs/>
          <w:lang w:val="en-US"/>
        </w:rPr>
        <w:t xml:space="preserve">autonomously </w:t>
      </w:r>
      <w:bookmarkStart w:id="843" w:name="_Hlk39409839"/>
      <w:r w:rsidRPr="00CD4F4D">
        <w:rPr>
          <w:rFonts w:eastAsia="Malgun Gothic"/>
          <w:iCs/>
          <w:lang w:val="en-US"/>
        </w:rPr>
        <w:t>selects</w:t>
      </w:r>
      <w:bookmarkEnd w:id="843"/>
      <w:r w:rsidRPr="00CD4F4D">
        <w:rPr>
          <w:rFonts w:eastAsiaTheme="minorEastAsia"/>
        </w:rPr>
        <w:t xml:space="preserve">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max,PSFCH</m:t>
            </m:r>
          </m:sub>
        </m:sSub>
      </m:oMath>
      <w:r w:rsidRPr="00CD4F4D">
        <w:rPr>
          <w:rFonts w:eastAsiaTheme="minorEastAsia"/>
        </w:rPr>
        <w:t xml:space="preserve"> PSFCH transmissions with ascending order </w:t>
      </w:r>
      <w:r w:rsidR="001E61E1" w:rsidRPr="009E3BD0">
        <w:rPr>
          <w:rFonts w:eastAsia="Malgun Gothic"/>
        </w:rPr>
        <w:t xml:space="preserve">of corresponding priority field values </w:t>
      </w:r>
      <w:r w:rsidRPr="00CD4F4D">
        <w:rPr>
          <w:rFonts w:eastAsiaTheme="minorEastAsia"/>
        </w:rPr>
        <w:t xml:space="preserve">as described </w:t>
      </w:r>
      <w:r w:rsidR="006F5F9E">
        <w:rPr>
          <w:rFonts w:eastAsiaTheme="minorEastAsia"/>
        </w:rPr>
        <w:t>in clause</w:t>
      </w:r>
      <w:r w:rsidRPr="00CD4F4D">
        <w:rPr>
          <w:rFonts w:eastAsiaTheme="minorEastAsia"/>
        </w:rPr>
        <w:t xml:space="preserve"> 16.2.4.2</w:t>
      </w:r>
    </w:p>
    <w:p w14:paraId="6F47B994" w14:textId="77777777" w:rsidR="00BB0A93" w:rsidRPr="00CD4F4D" w:rsidRDefault="00BB0A93" w:rsidP="0014760F">
      <w:pPr>
        <w:pStyle w:val="B4"/>
        <w:rPr>
          <w:rFonts w:eastAsiaTheme="minorEastAsia"/>
          <w:lang w:val="en-US"/>
        </w:rPr>
      </w:pPr>
      <w:r w:rsidRPr="00CD4F4D">
        <w:t>-</w:t>
      </w:r>
      <w:r w:rsidRPr="00CD4F4D">
        <w:tab/>
      </w:r>
      <w:r w:rsidRPr="00CD4F4D">
        <w:rPr>
          <w:rFonts w:eastAsiaTheme="minorEastAsia"/>
        </w:rPr>
        <w:t xml:space="preserve">if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max,PSFCH</m:t>
                </m:r>
              </m:sub>
            </m:sSub>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lang w:val="en-US"/>
        </w:rPr>
        <w:t>, where</w:t>
      </w:r>
      <w:r w:rsidRPr="00CD4F4D">
        <w:rPr>
          <w:rFonts w:eastAsiaTheme="minorEastAsia" w:hint="eastAsia"/>
        </w:rPr>
        <w:t xml:space="preserv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Pr="00CD4F4D">
        <w:rPr>
          <w:rFonts w:eastAsiaTheme="minorEastAsia" w:hint="eastAsia"/>
        </w:rPr>
        <w:t xml:space="preserve"> </w:t>
      </w:r>
      <w:r w:rsidRPr="00CD4F4D">
        <w:rPr>
          <w:rFonts w:eastAsiaTheme="minorEastAsia"/>
          <w:lang w:val="en-US"/>
        </w:rPr>
        <w:t xml:space="preserve">is </w:t>
      </w:r>
      <w:r w:rsidRPr="00CD4F4D">
        <w:rPr>
          <w:rFonts w:eastAsia="Malgun Gothic"/>
        </w:rPr>
        <w:t>determined for</w:t>
      </w:r>
      <w:r w:rsidRPr="00CD4F4D">
        <w:rPr>
          <w:rFonts w:eastAsia="Malgun Gothic"/>
          <w:lang w:val="en-US"/>
        </w:rPr>
        <w:t xml:space="preserve"> the</w:t>
      </w:r>
      <w:r w:rsidRPr="00CD4F4D">
        <w:rPr>
          <w:rFonts w:eastAsia="Malgun Gothic"/>
        </w:rPr>
        <w:t xml:space="preserve">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max,PSFCH</m:t>
            </m:r>
          </m:sub>
        </m:sSub>
      </m:oMath>
      <w:r w:rsidRPr="00CD4F4D">
        <w:rPr>
          <w:rFonts w:eastAsia="Malgun Gothic" w:hint="eastAsia"/>
        </w:rPr>
        <w:t xml:space="preserve"> </w:t>
      </w:r>
      <w:r w:rsidRPr="00CD4F4D">
        <w:rPr>
          <w:rFonts w:eastAsiaTheme="minorEastAsia"/>
        </w:rPr>
        <w:t xml:space="preserve">PSFCH transmissions according to </w:t>
      </w:r>
      <w:r w:rsidRPr="00CD4F4D">
        <w:rPr>
          <w:rFonts w:eastAsia="Malgun Gothic"/>
        </w:rPr>
        <w:t>[8-1, TS 38.101-1]</w:t>
      </w:r>
    </w:p>
    <w:p w14:paraId="2DA7654B" w14:textId="77777777" w:rsidR="00BB0A93" w:rsidRPr="00CD4F4D" w:rsidRDefault="00BB0A93" w:rsidP="0014760F">
      <w:pPr>
        <w:pStyle w:val="B5"/>
        <w:rPr>
          <w:rFonts w:eastAsiaTheme="minorEastAsia"/>
        </w:rPr>
      </w:pPr>
      <w:r w:rsidRPr="00CD4F4D">
        <w:rPr>
          <w:rFonts w:eastAsiaTheme="minorEastAsia"/>
          <w:lang w:val="x-none"/>
        </w:rPr>
        <w:t>-</w:t>
      </w:r>
      <w:r w:rsidRPr="00CD4F4D">
        <w:rPr>
          <w:rFonts w:eastAsiaTheme="minorEastAsia"/>
          <w:lang w:val="x-none"/>
        </w:rPr>
        <w:tab/>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r>
          <w:rPr>
            <w:rFonts w:ascii="Cambria Math" w:eastAsia="Malgun Gothic" w:hAnsi="Cambria Math"/>
            <w:lang w:val="x-none"/>
          </w:rPr>
          <m:t>=</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max,PSFCH</m:t>
            </m:r>
          </m:sub>
        </m:sSub>
      </m:oMath>
      <w:r w:rsidRPr="00CD4F4D">
        <w:rPr>
          <w:rFonts w:eastAsiaTheme="minorEastAsia" w:hint="eastAsia"/>
        </w:rPr>
        <w:t xml:space="preserve"> and</w:t>
      </w:r>
      <w:r w:rsidRPr="00CD4F4D">
        <w:rPr>
          <w:rFonts w:eastAsiaTheme="minorEastAsia"/>
        </w:rPr>
        <w:t xml:space="preserve"> </w:t>
      </w:r>
      <m:oMath>
        <m:sSub>
          <m:sSubPr>
            <m:ctrlPr>
              <w:rPr>
                <w:rFonts w:ascii="Cambria Math" w:eastAsia="Malgun Gothic" w:hAnsi="Cambria Math"/>
                <w:noProof/>
              </w:rPr>
            </m:ctrlPr>
          </m:sSubPr>
          <m:e>
            <m:r>
              <w:rPr>
                <w:rFonts w:ascii="Cambria Math" w:eastAsia="Malgun Gothic" w:hAnsi="Cambria Math"/>
                <w:noProof/>
              </w:rPr>
              <m:t>P</m:t>
            </m:r>
          </m:e>
          <m:sub>
            <m:r>
              <m:rPr>
                <m:nor/>
              </m:rPr>
              <w:rPr>
                <w:rFonts w:eastAsia="Malgun Gothic"/>
                <w:noProof/>
              </w:rPr>
              <m:t>PSFCH,k</m:t>
            </m:r>
          </m:sub>
        </m:sSub>
        <m:r>
          <m:rPr>
            <m:sty m:val="p"/>
          </m:rPr>
          <w:rPr>
            <w:rFonts w:ascii="Cambria Math" w:eastAsia="Malgun Gothic" w:hAnsi="Cambria Math"/>
            <w:noProof/>
          </w:rPr>
          <m:t>(</m:t>
        </m:r>
        <m:r>
          <w:rPr>
            <w:rFonts w:ascii="Cambria Math" w:eastAsia="Malgun Gothic" w:hAnsi="Cambria Math"/>
            <w:noProof/>
          </w:rPr>
          <m:t>i</m:t>
        </m:r>
        <m:r>
          <m:rPr>
            <m:sty m:val="p"/>
          </m:rPr>
          <w:rPr>
            <w:rFonts w:ascii="Cambria Math" w:eastAsia="Malgun Gothic" w:hAnsi="Cambria Math"/>
            <w:noProof/>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oMath>
      <w:r w:rsidRPr="00CD4F4D">
        <w:rPr>
          <w:rFonts w:eastAsia="Malgun Gothic" w:hint="eastAsia"/>
        </w:rPr>
        <w:t xml:space="preserve"> [dBm]</w:t>
      </w:r>
      <w:r w:rsidRPr="00CD4F4D">
        <w:rPr>
          <w:rFonts w:eastAsia="Malgun Gothic"/>
        </w:rPr>
        <w:t xml:space="preserve"> </w:t>
      </w:r>
    </w:p>
    <w:p w14:paraId="09E5B1E9" w14:textId="77777777" w:rsidR="00BB0A93" w:rsidRPr="00DE20B2" w:rsidRDefault="00BB0A93" w:rsidP="0014760F">
      <w:pPr>
        <w:pStyle w:val="B4"/>
        <w:rPr>
          <w:rFonts w:eastAsiaTheme="minorEastAsia"/>
        </w:rPr>
      </w:pPr>
      <w:r w:rsidRPr="00CD4F4D">
        <w:rPr>
          <w:rFonts w:eastAsiaTheme="minorEastAsia" w:hint="eastAsia"/>
        </w:rPr>
        <w:t>-</w:t>
      </w:r>
      <w:r w:rsidRPr="00CD4F4D">
        <w:rPr>
          <w:rFonts w:eastAsiaTheme="minorEastAsia"/>
        </w:rPr>
        <w:tab/>
      </w:r>
      <w:r w:rsidRPr="00DE20B2">
        <w:rPr>
          <w:rFonts w:eastAsiaTheme="minorEastAsia"/>
        </w:rPr>
        <w:t>else</w:t>
      </w:r>
    </w:p>
    <w:p w14:paraId="4BE6EBF2" w14:textId="054239E5" w:rsidR="00BB0A93" w:rsidRDefault="00BB0A93" w:rsidP="0014760F">
      <w:pPr>
        <w:pStyle w:val="B5"/>
        <w:rPr>
          <w:rFonts w:eastAsia="Malgun Gothic"/>
        </w:rPr>
      </w:pPr>
      <w:r w:rsidRPr="00DE20B2">
        <w:rPr>
          <w:rFonts w:eastAsiaTheme="minorEastAsia"/>
          <w:szCs w:val="22"/>
        </w:rPr>
        <w:t>-</w:t>
      </w:r>
      <w:r w:rsidRPr="00DE20B2">
        <w:rPr>
          <w:rFonts w:eastAsiaTheme="minorEastAsia"/>
          <w:szCs w:val="22"/>
        </w:rPr>
        <w:tab/>
        <w:t xml:space="preserve">the </w:t>
      </w:r>
      <w:r w:rsidRPr="00DE20B2">
        <w:rPr>
          <w:rFonts w:eastAsia="Malgun Gothic"/>
        </w:rPr>
        <w:t>UE aut</w:t>
      </w:r>
      <w:r w:rsidRPr="00CD4F4D">
        <w:rPr>
          <w:rFonts w:eastAsia="Malgun Gothic"/>
        </w:rPr>
        <w:t xml:space="preserve">onomously </w:t>
      </w:r>
      <w:r w:rsidRPr="00CD4F4D">
        <w:rPr>
          <w:rFonts w:eastAsia="Malgun Gothic"/>
          <w:lang w:val="en-US"/>
        </w:rPr>
        <w:t>selects</w:t>
      </w:r>
      <w:r w:rsidRPr="00CD4F4D">
        <w:rPr>
          <w:rFonts w:eastAsia="Malgun Gothic"/>
        </w:rPr>
        <w:t xml:space="preser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rFonts w:eastAsia="Malgun Gothic" w:hint="eastAsia"/>
        </w:rPr>
        <w:t xml:space="preserve"> </w:t>
      </w:r>
      <w:r w:rsidRPr="00CD4F4D">
        <w:rPr>
          <w:rFonts w:eastAsia="Malgun Gothic"/>
        </w:rPr>
        <w:t xml:space="preserve">PSFCH transmissions </w:t>
      </w:r>
      <w:r>
        <w:rPr>
          <w:rFonts w:eastAsia="Malgun Gothic"/>
        </w:rPr>
        <w:t>in</w:t>
      </w:r>
      <w:r w:rsidRPr="00CD4F4D">
        <w:rPr>
          <w:rFonts w:eastAsia="Malgun Gothic"/>
        </w:rPr>
        <w:t xml:space="preserve"> ascending order </w:t>
      </w:r>
      <w:r>
        <w:rPr>
          <w:rFonts w:eastAsia="Malgun Gothic"/>
        </w:rPr>
        <w:t xml:space="preserve">of corresponding priority field values </w:t>
      </w:r>
      <w:r w:rsidRPr="00CD4F4D">
        <w:rPr>
          <w:rFonts w:eastAsia="Malgun Gothic"/>
        </w:rPr>
        <w:t xml:space="preserve">as described </w:t>
      </w:r>
      <w:r w:rsidR="006F5F9E">
        <w:rPr>
          <w:rFonts w:eastAsia="Malgun Gothic"/>
        </w:rPr>
        <w:t>in clause</w:t>
      </w:r>
      <w:r w:rsidRPr="00CD4F4D">
        <w:rPr>
          <w:rFonts w:eastAsia="Malgun Gothic"/>
        </w:rPr>
        <w:t xml:space="preserve"> 16.2.4.2 such that</w:t>
      </w:r>
      <w:r w:rsidRPr="00CD4F4D">
        <w:rPr>
          <w:rFonts w:eastAsia="Malgun Gothic" w:hint="eastAsia"/>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r>
          <w:rPr>
            <w:rFonts w:ascii="Cambria Math" w:eastAsia="Malgun Gothic" w:hAnsi="Cambria Math"/>
          </w:rPr>
          <m:t>≥</m:t>
        </m:r>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oMath>
      <w:r>
        <w:rPr>
          <w:rFonts w:eastAsia="Malgun Gothic"/>
          <w:lang w:val="en-US"/>
        </w:rPr>
        <w:t xml:space="preserve"> </w:t>
      </w:r>
      <w:r w:rsidRPr="00CD4F4D">
        <w:rPr>
          <w:rFonts w:eastAsia="Malgun Gothic" w:hint="eastAsia"/>
        </w:rPr>
        <w:t>where</w:t>
      </w:r>
      <w:r>
        <w:rPr>
          <w:rFonts w:eastAsia="Malgun Gothic"/>
          <w:lang w:val="en-US"/>
        </w:rPr>
        <w:t xml:space="preserve"> </w:t>
      </w:r>
      <m:oMath>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oMath>
      <w:r w:rsidRPr="00543B26">
        <w:rPr>
          <w:rFonts w:eastAsia="Malgun Gothic"/>
          <w:lang w:val="en-US"/>
        </w:rPr>
        <w:t xml:space="preserve"> </w:t>
      </w:r>
      <w:r w:rsidRPr="00543B26">
        <w:rPr>
          <w:rFonts w:eastAsia="Malgun Gothic"/>
        </w:rPr>
        <w:t xml:space="preserve">is </w:t>
      </w:r>
      <w:r>
        <w:rPr>
          <w:rFonts w:eastAsia="Malgun Gothic"/>
          <w:lang w:val="en-US"/>
        </w:rPr>
        <w:t>a</w:t>
      </w:r>
      <w:r w:rsidRPr="00543B26">
        <w:rPr>
          <w:rFonts w:eastAsia="Malgun Gothic"/>
        </w:rPr>
        <w:t xml:space="preserve"> number of PSFCHs with priority value </w:t>
      </w:r>
      <m:oMath>
        <m:r>
          <w:rPr>
            <w:rFonts w:ascii="Cambria Math" w:eastAsia="Malgun Gothic" w:hAnsi="Cambria Math"/>
          </w:rPr>
          <m:t>i</m:t>
        </m:r>
      </m:oMath>
      <w:r w:rsidRPr="00543B26">
        <w:rPr>
          <w:rFonts w:eastAsia="Malgun Gothic"/>
        </w:rPr>
        <w:t xml:space="preserve"> and </w:t>
      </w:r>
      <m:oMath>
        <m:r>
          <w:rPr>
            <w:rFonts w:ascii="Cambria Math" w:eastAsia="Malgun Gothic" w:hAnsi="Cambria Math"/>
          </w:rPr>
          <m:t>K</m:t>
        </m:r>
      </m:oMath>
      <w:r w:rsidRPr="00543B26">
        <w:rPr>
          <w:rFonts w:eastAsia="Malgun Gothic"/>
        </w:rPr>
        <w:t xml:space="preserve"> is defined as </w:t>
      </w:r>
    </w:p>
    <w:p w14:paraId="74F67482" w14:textId="77777777" w:rsidR="00BB0A93" w:rsidRPr="00543B26" w:rsidRDefault="00BB0A93" w:rsidP="0014760F">
      <w:pPr>
        <w:pStyle w:val="B5"/>
        <w:ind w:left="1986"/>
        <w:rPr>
          <w:rFonts w:eastAsia="Malgun Gothic"/>
          <w:i/>
          <w:iCs/>
          <w:lang w:val="en-US"/>
        </w:rPr>
      </w:pPr>
      <w:r w:rsidRPr="00543B26">
        <w:t>-</w:t>
      </w:r>
      <w:r w:rsidRPr="00543B26">
        <w:tab/>
      </w:r>
      <w:r w:rsidRPr="00543B26">
        <w:rPr>
          <w:rFonts w:eastAsia="Malgun Gothic"/>
          <w:iCs/>
        </w:rPr>
        <w:t xml:space="preserve">the largest value satisfying </w:t>
      </w:r>
      <m:oMath>
        <m:sSub>
          <m:sSubPr>
            <m:ctrlPr>
              <w:rPr>
                <w:rFonts w:ascii="Cambria Math" w:eastAsia="Malgun Gothic" w:hAnsi="Cambria Math"/>
                <w:i/>
                <w:iCs/>
              </w:rPr>
            </m:ctrlPr>
          </m:sSubPr>
          <m:e>
            <m:r>
              <w:rPr>
                <w:rFonts w:ascii="Cambria Math" w:eastAsia="Malgun Gothic" w:hAnsi="Cambria Math"/>
              </w:rPr>
              <m:t>P</m:t>
            </m:r>
          </m:e>
          <m:sub>
            <m:r>
              <m:rPr>
                <m:nor/>
              </m:rPr>
              <w:rPr>
                <w:rFonts w:eastAsia="Malgun Gothic"/>
                <w:iCs/>
              </w:rPr>
              <m:t>PSFCH</m:t>
            </m:r>
            <m:r>
              <m:rPr>
                <m:nor/>
              </m:rPr>
              <w:rPr>
                <w:rFonts w:ascii="Cambria Math" w:eastAsia="Malgun Gothic"/>
                <w:iCs/>
              </w:rPr>
              <m:t>,one</m:t>
            </m:r>
            <m:ctrlPr>
              <w:rPr>
                <w:rFonts w:ascii="Cambria Math" w:eastAsia="Malgun Gothic"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iCs/>
        </w:rPr>
        <w:t xml:space="preserve"> </w:t>
      </w:r>
      <w:r w:rsidRPr="00543B26">
        <w:rPr>
          <w:rFonts w:eastAsia="Malgun Gothic"/>
        </w:rPr>
        <w:t xml:space="preserve">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rPr>
        <w:t xml:space="preserve"> is determined according to [8-1, TS 38.101-1] for transmission of all PSFCHs assigned with priority values 1, 2, …, </w:t>
      </w:r>
      <m:oMath>
        <m:r>
          <w:rPr>
            <w:rFonts w:ascii="Cambria Math" w:eastAsia="Malgun Gothic" w:hAnsi="Cambria Math"/>
          </w:rPr>
          <m:t>K</m:t>
        </m:r>
      </m:oMath>
      <w:r>
        <w:rPr>
          <w:rFonts w:eastAsia="Malgun Gothic"/>
          <w:iCs/>
          <w:lang w:val="en-US"/>
        </w:rPr>
        <w:t xml:space="preserve">, </w:t>
      </w:r>
      <w:r w:rsidRPr="00543B26">
        <w:rPr>
          <w:rFonts w:eastAsia="Malgun Gothic"/>
          <w:iCs/>
        </w:rPr>
        <w:t xml:space="preserve">if </w:t>
      </w:r>
      <w:r>
        <w:rPr>
          <w:rFonts w:eastAsia="Malgun Gothic"/>
          <w:iCs/>
          <w:lang w:val="en-US"/>
        </w:rPr>
        <w:t>any</w:t>
      </w:r>
    </w:p>
    <w:p w14:paraId="2DE09803" w14:textId="77777777" w:rsidR="00BB0A93" w:rsidRPr="00357791" w:rsidRDefault="00BB0A93" w:rsidP="0014760F">
      <w:pPr>
        <w:pStyle w:val="B5"/>
        <w:ind w:left="1986"/>
        <w:rPr>
          <w:rFonts w:eastAsiaTheme="minorEastAsia"/>
          <w:lang w:val="en-US"/>
        </w:rPr>
      </w:pPr>
      <w:r w:rsidRPr="00CD4F4D">
        <w:t>-</w:t>
      </w:r>
      <w:r w:rsidRPr="00CD4F4D">
        <w:tab/>
      </w:r>
      <w:r>
        <w:rPr>
          <w:rFonts w:eastAsiaTheme="minorEastAsia"/>
          <w:lang w:val="en-US"/>
        </w:rPr>
        <w:t>zero, otherwise</w:t>
      </w:r>
    </w:p>
    <w:p w14:paraId="1C347D70" w14:textId="5764E9AE" w:rsidR="00BB0A93" w:rsidRPr="00CD4F4D" w:rsidRDefault="00B931CF" w:rsidP="0014760F">
      <w:pPr>
        <w:pStyle w:val="B5"/>
        <w:rPr>
          <w:rFonts w:eastAsia="Malgun Gothic"/>
        </w:rPr>
      </w:pPr>
      <w:r>
        <w:rPr>
          <w:rFonts w:eastAsia="Malgun Gothic"/>
        </w:rPr>
        <w:lastRenderedPageBreak/>
        <w:tab/>
      </w:r>
      <w:r w:rsidR="00BB0A93" w:rsidRPr="00CD4F4D">
        <w:rPr>
          <w:rFonts w:eastAsia="Malgun Gothic"/>
        </w:rPr>
        <w:t>and</w:t>
      </w:r>
    </w:p>
    <w:p w14:paraId="24BCFD11" w14:textId="64530019" w:rsidR="00BB0A93" w:rsidRPr="00CD4F4D" w:rsidRDefault="00BB0A93" w:rsidP="0014760F">
      <w:pPr>
        <w:pStyle w:val="EQ"/>
        <w:rPr>
          <w:rFonts w:eastAsiaTheme="minorEastAsia"/>
        </w:rPr>
      </w:pPr>
      <w:r>
        <w:rPr>
          <w:rFonts w:eastAsia="Malgun Gothic"/>
          <w:noProof w:val="0"/>
        </w:rPr>
        <w:tab/>
      </w:r>
      <m:oMath>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PSFCH,k</m:t>
            </m:r>
          </m:sub>
        </m:sSub>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min</m:t>
        </m:r>
        <m:d>
          <m:dPr>
            <m:ctrlPr>
              <w:rPr>
                <w:rFonts w:ascii="Cambria Math" w:eastAsia="Malgun Gothic" w:hAnsi="Cambria Math"/>
              </w:rPr>
            </m:ctrlPr>
          </m:dPr>
          <m:e>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CMAX</m:t>
                </m:r>
              </m:sub>
            </m:sSub>
            <m:r>
              <w:rPr>
                <w:rFonts w:ascii="Cambria Math" w:eastAsia="Malgun Gothic" w:hAnsi="Cambria Math"/>
              </w:rPr>
              <m:t>-10lo</m:t>
            </m:r>
            <m:sSub>
              <m:sSubPr>
                <m:ctrlPr>
                  <w:rPr>
                    <w:rFonts w:ascii="Cambria Math" w:eastAsia="Malgun Gothic" w:hAnsi="Cambria Math"/>
                    <w:i/>
                  </w:rPr>
                </m:ctrlPr>
              </m:sSubPr>
              <m:e>
                <m:r>
                  <w:rPr>
                    <w:rFonts w:ascii="Cambria Math" w:eastAsia="Malgun Gothic" w:hAnsi="Cambria Math"/>
                  </w:rPr>
                  <m:t>g</m:t>
                </m:r>
              </m:e>
              <m:sub>
                <m:r>
                  <w:rPr>
                    <w:rFonts w:ascii="Cambria Math" w:eastAsia="Malgun Gothic" w:hAnsi="Cambria Math"/>
                  </w:rPr>
                  <m:t>10</m:t>
                </m:r>
              </m:sub>
            </m:sSub>
            <m:r>
              <w:rPr>
                <w:rFonts w:ascii="Cambria Math" w:eastAsia="Malgun Gothic" w:hAnsi="Cambria Math"/>
              </w:rPr>
              <m:t>(</m:t>
            </m:r>
            <m:sSub>
              <m:sSubPr>
                <m:ctrlPr>
                  <w:rPr>
                    <w:rFonts w:ascii="Cambria Math" w:eastAsia="Malgun Gothic" w:hAnsi="Cambria Math" w:cstheme="minorBidi"/>
                    <w:i/>
                    <w:szCs w:val="22"/>
                  </w:rPr>
                </m:ctrlPr>
              </m:sSubPr>
              <m:e>
                <m:r>
                  <w:rPr>
                    <w:rFonts w:ascii="Cambria Math" w:eastAsia="Malgun Gothic" w:hAnsi="Cambria Math" w:cstheme="minorBidi"/>
                    <w:szCs w:val="22"/>
                  </w:rPr>
                  <m:t>N</m:t>
                </m:r>
              </m:e>
              <m:sub>
                <m:r>
                  <m:rPr>
                    <m:sty m:val="p"/>
                  </m:rPr>
                  <w:rPr>
                    <w:rFonts w:ascii="Cambria Math" w:eastAsia="Malgun Gothic" w:hAnsi="Cambria Math" w:cstheme="minorBidi"/>
                    <w:szCs w:val="22"/>
                  </w:rPr>
                  <m:t>Tx,PSFCH</m:t>
                </m:r>
              </m:sub>
            </m:sSub>
            <m:r>
              <w:rPr>
                <w:rFonts w:ascii="Cambria Math" w:eastAsia="Malgun Gothic" w:hAnsi="Cambria Math"/>
              </w:rPr>
              <m:t>)</m:t>
            </m:r>
            <m:r>
              <m:rPr>
                <m:sty m:val="p"/>
              </m:rPr>
              <w:rPr>
                <w:rFonts w:ascii="Cambria Math" w:eastAsia="Malgun Gothic" w:hAnsi="Cambria Math"/>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e>
        </m:d>
      </m:oMath>
      <w:r w:rsidRPr="00CD4F4D">
        <w:rPr>
          <w:rFonts w:eastAsia="Malgun Gothic" w:hint="eastAsia"/>
        </w:rPr>
        <w:t xml:space="preserve"> [dBm]</w:t>
      </w:r>
    </w:p>
    <w:p w14:paraId="014544AE" w14:textId="54C4B4D1" w:rsidR="00BB0A93" w:rsidRDefault="00B931CF" w:rsidP="0014760F">
      <w:pPr>
        <w:pStyle w:val="B5"/>
        <w:rPr>
          <w:rFonts w:eastAsiaTheme="minorEastAsia"/>
        </w:rPr>
      </w:pPr>
      <w:r>
        <w:rPr>
          <w:rFonts w:eastAsiaTheme="minorEastAsia"/>
        </w:rPr>
        <w:tab/>
      </w:r>
      <w:r w:rsidR="00BB0A93" w:rsidRPr="00CD4F4D">
        <w:rPr>
          <w:rFonts w:eastAsiaTheme="minorEastAsia"/>
        </w:rPr>
        <w:t xml:space="preserve">where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00BB0A93" w:rsidRPr="00CD4F4D">
        <w:rPr>
          <w:rFonts w:eastAsiaTheme="minorEastAsia"/>
          <w:lang w:val="en-US"/>
        </w:rPr>
        <w:t xml:space="preserve"> </w:t>
      </w:r>
      <w:r w:rsidR="00BB0A93" w:rsidRPr="00CD4F4D">
        <w:rPr>
          <w:rFonts w:eastAsiaTheme="minorEastAsia"/>
        </w:rPr>
        <w:t>is determined for the</w:t>
      </w:r>
      <w:r w:rsidR="00BB0A93" w:rsidRPr="00CD4F4D">
        <w:rPr>
          <w:rFonts w:eastAsiaTheme="minorEastAsia" w:hint="eastAsia"/>
        </w:rPr>
        <w:t xml:space="preserve"> </w:t>
      </w:r>
      <m:oMath>
        <m:r>
          <w:rPr>
            <w:rFonts w:ascii="Cambria Math" w:eastAsia="Malgun Gothic" w:hAnsi="Cambria Math"/>
          </w:rPr>
          <m:t xml:space="preserve"> </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00BB0A93" w:rsidRPr="00CD4F4D">
        <w:rPr>
          <w:rFonts w:eastAsiaTheme="minorEastAsia"/>
        </w:rPr>
        <w:t xml:space="preserve"> simultaneous PSFCH transmissions </w:t>
      </w:r>
      <w:r w:rsidR="00BB0A93" w:rsidRPr="00CD4F4D">
        <w:rPr>
          <w:rFonts w:eastAsiaTheme="minorEastAsia"/>
          <w:lang w:val="en-US"/>
        </w:rPr>
        <w:t>according to</w:t>
      </w:r>
      <w:r w:rsidR="00BB0A93" w:rsidRPr="00CD4F4D">
        <w:rPr>
          <w:rFonts w:eastAsiaTheme="minorEastAsia"/>
        </w:rPr>
        <w:t xml:space="preserve"> [8-1, TS 38.101-1] </w:t>
      </w:r>
    </w:p>
    <w:p w14:paraId="59686FF9" w14:textId="77777777" w:rsidR="00BB0A93" w:rsidRPr="00357791" w:rsidRDefault="00BB0A93" w:rsidP="0014760F">
      <w:pPr>
        <w:pStyle w:val="B1"/>
        <w:rPr>
          <w:rFonts w:eastAsia="Malgun Gothic"/>
          <w:iCs/>
        </w:rPr>
      </w:pPr>
      <w:r w:rsidRPr="00357791">
        <w:rPr>
          <w:rFonts w:eastAsia="Malgun Gothic"/>
        </w:rPr>
        <w:t>-</w:t>
      </w:r>
      <w:r w:rsidRPr="00357791">
        <w:rPr>
          <w:rFonts w:eastAsia="Malgun Gothic"/>
        </w:rPr>
        <w:tab/>
        <w:t>else</w:t>
      </w:r>
    </w:p>
    <w:p w14:paraId="169C761B" w14:textId="77777777" w:rsidR="00BB0A93" w:rsidRPr="00357791" w:rsidRDefault="00BB0A93" w:rsidP="0014760F">
      <w:pPr>
        <w:pStyle w:val="EQ"/>
        <w:rPr>
          <w:rFonts w:eastAsia="Malgun Gothic"/>
        </w:rPr>
      </w:pPr>
      <w:r w:rsidRPr="00357791">
        <w:rPr>
          <w:rFonts w:eastAsia="Malgun Gothic"/>
          <w:iCs/>
        </w:rPr>
        <w:tab/>
      </w:r>
      <m:oMath>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PSFCH,k</m:t>
            </m:r>
          </m:sub>
        </m:sSub>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CMAX</m:t>
            </m:r>
          </m:sub>
        </m:sSub>
        <m:r>
          <w:rPr>
            <w:rFonts w:ascii="Cambria Math" w:eastAsia="Malgun Gothic" w:hAnsi="Cambria Math"/>
          </w:rPr>
          <m:t>-10lo</m:t>
        </m:r>
        <m:sSub>
          <m:sSubPr>
            <m:ctrlPr>
              <w:rPr>
                <w:rFonts w:ascii="Cambria Math" w:eastAsia="Malgun Gothic" w:hAnsi="Cambria Math"/>
                <w:i/>
              </w:rPr>
            </m:ctrlPr>
          </m:sSubPr>
          <m:e>
            <m:r>
              <w:rPr>
                <w:rFonts w:ascii="Cambria Math" w:eastAsia="Malgun Gothic" w:hAnsi="Cambria Math"/>
              </w:rPr>
              <m:t>g</m:t>
            </m:r>
          </m:e>
          <m:sub>
            <m:r>
              <w:rPr>
                <w:rFonts w:ascii="Cambria Math" w:eastAsia="Malgun Gothic" w:hAnsi="Cambria Math"/>
              </w:rPr>
              <m:t>10</m:t>
            </m:r>
          </m:sub>
        </m:sSub>
        <m:r>
          <w:rPr>
            <w:rFonts w:ascii="Cambria Math" w:eastAsia="Malgun Gothic" w:hAnsi="Cambria Math"/>
          </w:rPr>
          <m:t>(</m:t>
        </m:r>
        <m:sSub>
          <m:sSubPr>
            <m:ctrlPr>
              <w:rPr>
                <w:rFonts w:ascii="Cambria Math" w:eastAsia="Malgun Gothic" w:hAnsi="Cambria Math"/>
                <w:i/>
                <w:szCs w:val="22"/>
              </w:rPr>
            </m:ctrlPr>
          </m:sSubPr>
          <m:e>
            <m:r>
              <w:rPr>
                <w:rFonts w:ascii="Cambria Math" w:eastAsia="Malgun Gothic" w:hAnsi="Cambria Math"/>
                <w:szCs w:val="22"/>
              </w:rPr>
              <m:t>N</m:t>
            </m:r>
          </m:e>
          <m:sub>
            <m:r>
              <m:rPr>
                <m:sty m:val="p"/>
              </m:rPr>
              <w:rPr>
                <w:rFonts w:ascii="Cambria Math" w:eastAsia="Malgun Gothic" w:hAnsi="Cambria Math"/>
                <w:szCs w:val="22"/>
              </w:rPr>
              <m:t>Tx,PSFCH</m:t>
            </m:r>
          </m:sub>
        </m:sSub>
        <m:r>
          <w:rPr>
            <w:rFonts w:ascii="Cambria Math" w:eastAsia="Malgun Gothic" w:hAnsi="Cambria Math"/>
          </w:rPr>
          <m:t>)</m:t>
        </m:r>
      </m:oMath>
      <w:r w:rsidRPr="00357791">
        <w:rPr>
          <w:rFonts w:eastAsia="Malgun Gothic"/>
        </w:rPr>
        <w:t xml:space="preserve"> [dBm]</w:t>
      </w:r>
    </w:p>
    <w:p w14:paraId="0B6BB62A" w14:textId="082B6054" w:rsidR="00BB0A93" w:rsidRPr="000E28A2" w:rsidRDefault="00B931CF" w:rsidP="0014760F">
      <w:pPr>
        <w:pStyle w:val="B1"/>
        <w:rPr>
          <w:rFonts w:eastAsia="Malgun Gothic"/>
          <w:lang w:val="en-GB"/>
        </w:rPr>
      </w:pPr>
      <w:r>
        <w:rPr>
          <w:rFonts w:eastAsia="Malgun Gothic"/>
        </w:rPr>
        <w:tab/>
      </w:r>
      <w:r w:rsidR="00BB0A93" w:rsidRPr="00357791">
        <w:rPr>
          <w:rFonts w:eastAsia="Malgun Gothic"/>
        </w:rPr>
        <w:t xml:space="preserve">where </w:t>
      </w:r>
      <w:r w:rsidR="00BB0A93">
        <w:rPr>
          <w:rFonts w:eastAsia="Malgun Gothic"/>
        </w:rPr>
        <w:t xml:space="preserve">the </w:t>
      </w:r>
      <w:r w:rsidR="00BB0A93" w:rsidRPr="00357791">
        <w:rPr>
          <w:rFonts w:eastAsia="Malgun Gothic"/>
          <w:iCs/>
        </w:rPr>
        <w:t>UE autonomously determines</w:t>
      </w:r>
      <w:r w:rsidR="00BB0A93" w:rsidRPr="00357791">
        <w:rPr>
          <w:rFonts w:eastAsia="Malgun Gothic"/>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00BB0A93" w:rsidRPr="00357791">
        <w:rPr>
          <w:rFonts w:eastAsia="Malgun Gothic"/>
          <w:iCs/>
        </w:rPr>
        <w:t xml:space="preserve"> PSFCH transmissions with ascending order </w:t>
      </w:r>
      <w:r w:rsidR="001E61E1" w:rsidRPr="009E3BD0">
        <w:rPr>
          <w:rFonts w:eastAsia="Malgun Gothic"/>
        </w:rPr>
        <w:t xml:space="preserve">of corresponding priority field values </w:t>
      </w:r>
      <w:r w:rsidR="00BB0A93" w:rsidRPr="00357791">
        <w:rPr>
          <w:rFonts w:eastAsia="Malgun Gothic"/>
          <w:iCs/>
        </w:rPr>
        <w:t xml:space="preserve">as described </w:t>
      </w:r>
      <w:r w:rsidR="006F5F9E">
        <w:rPr>
          <w:rFonts w:eastAsia="Malgun Gothic"/>
          <w:iCs/>
        </w:rPr>
        <w:t>in clause</w:t>
      </w:r>
      <w:r w:rsidR="00BB0A93" w:rsidRPr="00357791">
        <w:rPr>
          <w:rFonts w:eastAsia="Malgun Gothic"/>
          <w:iCs/>
        </w:rPr>
        <w:t xml:space="preserve"> 16.2.4.2 such that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r>
          <w:rPr>
            <w:rFonts w:ascii="Cambria Math" w:eastAsia="Malgun Gothic" w:hAnsi="Cambria Math"/>
          </w:rPr>
          <m:t>≥1</m:t>
        </m:r>
      </m:oMath>
      <w:r w:rsidR="00BB0A93">
        <w:rPr>
          <w:rFonts w:eastAsia="Malgun Gothic"/>
          <w:lang w:val="en-US"/>
        </w:rPr>
        <w:t xml:space="preserve"> and </w:t>
      </w:r>
      <w:r w:rsidR="00BB0A93" w:rsidRPr="00CD4F4D">
        <w:rPr>
          <w:rFonts w:eastAsiaTheme="minorEastAsia"/>
          <w:lang w:val="en-US"/>
        </w:rPr>
        <w:t>where</w:t>
      </w:r>
      <w:r w:rsidR="00BB0A93" w:rsidRPr="00CD4F4D">
        <w:rPr>
          <w:rFonts w:eastAsiaTheme="minorEastAsia" w:hint="eastAsia"/>
        </w:rPr>
        <w:t xml:space="preserv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00BB0A93" w:rsidRPr="00CD4F4D">
        <w:rPr>
          <w:rFonts w:eastAsiaTheme="minorEastAsia" w:hint="eastAsia"/>
        </w:rPr>
        <w:t xml:space="preserve"> </w:t>
      </w:r>
      <w:r w:rsidR="00BB0A93" w:rsidRPr="00CD4F4D">
        <w:rPr>
          <w:rFonts w:eastAsiaTheme="minorEastAsia"/>
          <w:lang w:val="en-US"/>
        </w:rPr>
        <w:t xml:space="preserve">is </w:t>
      </w:r>
      <w:r w:rsidR="00BB0A93" w:rsidRPr="00CD4F4D">
        <w:rPr>
          <w:rFonts w:eastAsia="Malgun Gothic"/>
        </w:rPr>
        <w:t>determined for</w:t>
      </w:r>
      <w:r w:rsidR="00BB0A93" w:rsidRPr="00CD4F4D">
        <w:rPr>
          <w:rFonts w:eastAsia="Malgun Gothic"/>
          <w:lang w:val="en-US"/>
        </w:rPr>
        <w:t xml:space="preserve"> the</w:t>
      </w:r>
      <w:r w:rsidR="00BB0A93" w:rsidRPr="00CD4F4D">
        <w:rPr>
          <w:rFonts w:eastAsia="Malgun Gothic"/>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00BB0A93" w:rsidRPr="00CD4F4D">
        <w:rPr>
          <w:rFonts w:eastAsia="Malgun Gothic" w:hint="eastAsia"/>
        </w:rPr>
        <w:t xml:space="preserve"> </w:t>
      </w:r>
      <w:r w:rsidR="00BB0A93" w:rsidRPr="00CD4F4D">
        <w:rPr>
          <w:rFonts w:eastAsiaTheme="minorEastAsia"/>
        </w:rPr>
        <w:t xml:space="preserve">PSFCH transmissions according to </w:t>
      </w:r>
      <w:r w:rsidR="00BB0A93" w:rsidRPr="00CD4F4D">
        <w:rPr>
          <w:rFonts w:eastAsia="Malgun Gothic"/>
        </w:rPr>
        <w:t>[8-1, TS 38.101-1]</w:t>
      </w:r>
      <w:r w:rsidR="001E61E1">
        <w:rPr>
          <w:rFonts w:eastAsia="Malgun Gothic"/>
          <w:lang w:val="en-GB"/>
        </w:rPr>
        <w:t>.</w:t>
      </w:r>
    </w:p>
    <w:p w14:paraId="444E68A8" w14:textId="77777777" w:rsidR="00E21265" w:rsidRPr="009415CA" w:rsidRDefault="00E21265" w:rsidP="00D2686C">
      <w:pPr>
        <w:pStyle w:val="Heading3"/>
      </w:pPr>
      <w:bookmarkStart w:id="844" w:name="_Toc29894881"/>
      <w:bookmarkStart w:id="845" w:name="_Toc29899180"/>
      <w:bookmarkStart w:id="846" w:name="_Toc29899598"/>
      <w:bookmarkStart w:id="847" w:name="_Toc29917334"/>
      <w:bookmarkStart w:id="848" w:name="_Toc36498209"/>
      <w:bookmarkStart w:id="849" w:name="_Toc45699237"/>
      <w:bookmarkStart w:id="850" w:name="_Toc105765352"/>
      <w:r>
        <w:t>16</w:t>
      </w:r>
      <w:r w:rsidRPr="00B916EC">
        <w:t>.</w:t>
      </w:r>
      <w:r>
        <w:t>2</w:t>
      </w:r>
      <w:r w:rsidRPr="00B916EC">
        <w:t>.</w:t>
      </w:r>
      <w:r>
        <w:t>4</w:t>
      </w:r>
      <w:r w:rsidRPr="00B916EC">
        <w:tab/>
      </w:r>
      <w:r>
        <w:t>Prioritization of transmissions/receptions</w:t>
      </w:r>
      <w:bookmarkEnd w:id="844"/>
      <w:bookmarkEnd w:id="845"/>
      <w:bookmarkEnd w:id="846"/>
      <w:bookmarkEnd w:id="847"/>
      <w:bookmarkEnd w:id="848"/>
      <w:bookmarkEnd w:id="849"/>
      <w:bookmarkEnd w:id="850"/>
    </w:p>
    <w:p w14:paraId="0F11D611" w14:textId="77777777" w:rsidR="00E21265" w:rsidRPr="00B916EC" w:rsidRDefault="00E21265" w:rsidP="009D1348">
      <w:pPr>
        <w:pStyle w:val="Heading4"/>
      </w:pPr>
      <w:bookmarkStart w:id="851" w:name="_Toc29894882"/>
      <w:bookmarkStart w:id="852" w:name="_Toc29899181"/>
      <w:bookmarkStart w:id="853" w:name="_Toc29899599"/>
      <w:bookmarkStart w:id="854" w:name="_Toc29917335"/>
      <w:bookmarkStart w:id="855" w:name="_Toc36498210"/>
      <w:bookmarkStart w:id="856" w:name="_Toc45699238"/>
      <w:bookmarkStart w:id="857" w:name="_Toc105765353"/>
      <w:r>
        <w:t>16</w:t>
      </w:r>
      <w:r w:rsidRPr="00B916EC">
        <w:rPr>
          <w:rFonts w:hint="eastAsia"/>
        </w:rPr>
        <w:t>.</w:t>
      </w:r>
      <w:r>
        <w:t>2.4.1</w:t>
      </w:r>
      <w:r w:rsidRPr="00B916EC">
        <w:rPr>
          <w:rFonts w:hint="eastAsia"/>
        </w:rPr>
        <w:tab/>
      </w:r>
      <w:r>
        <w:t>Simultaneous NR and E-UTRA transmission/reception</w:t>
      </w:r>
      <w:bookmarkEnd w:id="851"/>
      <w:bookmarkEnd w:id="852"/>
      <w:bookmarkEnd w:id="853"/>
      <w:bookmarkEnd w:id="854"/>
      <w:bookmarkEnd w:id="855"/>
      <w:bookmarkEnd w:id="856"/>
      <w:bookmarkEnd w:id="857"/>
    </w:p>
    <w:p w14:paraId="3A4E0645" w14:textId="77777777" w:rsidR="00E21265" w:rsidRDefault="00E21265" w:rsidP="00D2686C">
      <w:pPr>
        <w:rPr>
          <w:lang w:val="en-US" w:eastAsia="zh-CN"/>
        </w:rPr>
      </w:pPr>
      <w:r w:rsidRPr="00073F8C">
        <w:rPr>
          <w:lang w:val="en-US" w:eastAsia="zh-CN"/>
        </w:rPr>
        <w:t xml:space="preserve">If a </w:t>
      </w:r>
      <w:r>
        <w:rPr>
          <w:lang w:val="en-US" w:eastAsia="zh-CN"/>
        </w:rPr>
        <w:t xml:space="preserve">UE </w:t>
      </w:r>
    </w:p>
    <w:p w14:paraId="5E535277" w14:textId="768EC01D" w:rsidR="00E21265" w:rsidRDefault="00E21265" w:rsidP="00E21265">
      <w:pPr>
        <w:pStyle w:val="B1"/>
      </w:pPr>
      <w:r>
        <w:t>-</w:t>
      </w:r>
      <w:r>
        <w:tab/>
      </w:r>
      <w:r>
        <w:rPr>
          <w:bCs/>
          <w:kern w:val="32"/>
          <w:lang w:val="en-US" w:eastAsia="zh-CN"/>
        </w:rPr>
        <w:t>would transmit a first channel/signal</w:t>
      </w:r>
      <w:r w:rsidRPr="00073F8C">
        <w:rPr>
          <w:bCs/>
          <w:kern w:val="32"/>
          <w:lang w:val="en-US" w:eastAsia="zh-CN"/>
        </w:rPr>
        <w:t xml:space="preserve"> using</w:t>
      </w:r>
      <w:r w:rsidRPr="00073F8C">
        <w:t xml:space="preserve"> E-UTRA radio access</w:t>
      </w:r>
      <w:r w:rsidRPr="00073F8C">
        <w:rPr>
          <w:bCs/>
          <w:kern w:val="32"/>
          <w:lang w:val="en-US" w:eastAsia="zh-CN"/>
        </w:rPr>
        <w:t xml:space="preserve"> </w:t>
      </w:r>
      <w:r>
        <w:rPr>
          <w:bCs/>
          <w:kern w:val="32"/>
          <w:lang w:val="en-US" w:eastAsia="zh-CN"/>
        </w:rPr>
        <w:t>and second channel</w:t>
      </w:r>
      <w:r w:rsidR="00D74B66">
        <w:rPr>
          <w:bCs/>
          <w:kern w:val="32"/>
          <w:lang w:val="en-US" w:eastAsia="zh-CN"/>
        </w:rPr>
        <w:t>s</w:t>
      </w:r>
      <w:r>
        <w:rPr>
          <w:bCs/>
          <w:kern w:val="32"/>
          <w:lang w:val="en-US" w:eastAsia="zh-CN"/>
        </w:rPr>
        <w:t>/signal</w:t>
      </w:r>
      <w:r w:rsidR="00D74B66">
        <w:rPr>
          <w:bCs/>
          <w:kern w:val="32"/>
          <w:lang w:val="en-US" w:eastAsia="zh-CN"/>
        </w:rPr>
        <w:t>s</w:t>
      </w:r>
      <w:r w:rsidRPr="00073F8C">
        <w:rPr>
          <w:bCs/>
          <w:kern w:val="32"/>
          <w:lang w:val="en-US" w:eastAsia="zh-CN"/>
        </w:rPr>
        <w:t xml:space="preserve"> using</w:t>
      </w:r>
      <w:r>
        <w:rPr>
          <w:bCs/>
          <w:kern w:val="32"/>
          <w:lang w:val="en-US" w:eastAsia="zh-CN"/>
        </w:rPr>
        <w:t xml:space="preserve"> </w:t>
      </w:r>
      <w:r w:rsidRPr="00073F8C">
        <w:rPr>
          <w:bCs/>
          <w:kern w:val="32"/>
          <w:lang w:val="en-US" w:eastAsia="zh-CN"/>
        </w:rPr>
        <w:t>NR radio access</w:t>
      </w:r>
      <w:r>
        <w:rPr>
          <w:bCs/>
          <w:kern w:val="32"/>
          <w:lang w:val="en-US" w:eastAsia="zh-CN"/>
        </w:rPr>
        <w:t>, and</w:t>
      </w:r>
    </w:p>
    <w:p w14:paraId="3D8F916C" w14:textId="5DD401A8" w:rsidR="00E21265" w:rsidRDefault="00E21265" w:rsidP="00E21265">
      <w:pPr>
        <w:pStyle w:val="B1"/>
        <w:rPr>
          <w:bCs/>
          <w:kern w:val="32"/>
          <w:lang w:val="en-US" w:eastAsia="zh-CN"/>
        </w:rPr>
      </w:pPr>
      <w:r>
        <w:t>-</w:t>
      </w:r>
      <w:r>
        <w:tab/>
      </w:r>
      <w:r>
        <w:rPr>
          <w:bCs/>
          <w:kern w:val="32"/>
          <w:lang w:val="en-US" w:eastAsia="zh-CN"/>
        </w:rPr>
        <w:t>a transmission of the first channel/signal</w:t>
      </w:r>
      <w:r w:rsidRPr="00073F8C">
        <w:rPr>
          <w:bCs/>
          <w:kern w:val="32"/>
          <w:lang w:val="en-US" w:eastAsia="zh-CN"/>
        </w:rPr>
        <w:t xml:space="preserve"> </w:t>
      </w:r>
      <w:r>
        <w:rPr>
          <w:bCs/>
          <w:kern w:val="32"/>
          <w:lang w:val="en-US" w:eastAsia="zh-CN"/>
        </w:rPr>
        <w:t>would overlap in time with a transmission of the second channel</w:t>
      </w:r>
      <w:r w:rsidR="00D74B66">
        <w:rPr>
          <w:bCs/>
          <w:kern w:val="32"/>
          <w:lang w:val="en-US" w:eastAsia="zh-CN"/>
        </w:rPr>
        <w:t>s</w:t>
      </w:r>
      <w:r>
        <w:rPr>
          <w:bCs/>
          <w:kern w:val="32"/>
          <w:lang w:val="en-US" w:eastAsia="zh-CN"/>
        </w:rPr>
        <w:t>/signal</w:t>
      </w:r>
      <w:r w:rsidR="00D74B66">
        <w:rPr>
          <w:bCs/>
          <w:kern w:val="32"/>
          <w:lang w:val="en-US" w:eastAsia="zh-CN"/>
        </w:rPr>
        <w:t>s</w:t>
      </w:r>
      <w:r>
        <w:rPr>
          <w:bCs/>
          <w:kern w:val="32"/>
          <w:lang w:val="en-US" w:eastAsia="zh-CN"/>
        </w:rPr>
        <w:t>, and</w:t>
      </w:r>
    </w:p>
    <w:p w14:paraId="47CAAF2E" w14:textId="3FD4D67B" w:rsidR="00E21265" w:rsidRDefault="00E21265" w:rsidP="00E21265">
      <w:pPr>
        <w:pStyle w:val="B1"/>
        <w:rPr>
          <w:bCs/>
          <w:kern w:val="32"/>
          <w:lang w:val="en-US" w:eastAsia="zh-CN"/>
        </w:rPr>
      </w:pPr>
      <w:r>
        <w:t>-</w:t>
      </w:r>
      <w:r>
        <w:tab/>
      </w:r>
      <w:r w:rsidRPr="00073F8C">
        <w:rPr>
          <w:bCs/>
          <w:kern w:val="32"/>
          <w:lang w:val="en-US" w:eastAsia="zh-CN"/>
        </w:rPr>
        <w:t>the priorities of the</w:t>
      </w:r>
      <w:r>
        <w:rPr>
          <w:bCs/>
          <w:kern w:val="32"/>
          <w:lang w:val="en-US" w:eastAsia="zh-CN"/>
        </w:rPr>
        <w:t xml:space="preserve"> channels/signals</w:t>
      </w:r>
      <w:r w:rsidRPr="00073F8C">
        <w:rPr>
          <w:bCs/>
          <w:kern w:val="32"/>
          <w:lang w:val="en-US" w:eastAsia="zh-CN"/>
        </w:rPr>
        <w:t xml:space="preserve"> are known to</w:t>
      </w:r>
      <w:r w:rsidR="00D74B66">
        <w:rPr>
          <w:bCs/>
          <w:kern w:val="32"/>
          <w:lang w:val="en-US" w:eastAsia="zh-CN"/>
        </w:rPr>
        <w:t xml:space="preserve"> both E-UTRA radio access and NR radio access at</w:t>
      </w:r>
      <w:r w:rsidRPr="00073F8C">
        <w:rPr>
          <w:bCs/>
          <w:kern w:val="32"/>
          <w:lang w:val="en-US" w:eastAsia="zh-CN"/>
        </w:rPr>
        <w:t xml:space="preserve"> the UE </w:t>
      </w:r>
      <m:oMath>
        <m:r>
          <w:rPr>
            <w:rFonts w:ascii="Cambria Math" w:hAnsi="Cambria Math"/>
          </w:rPr>
          <m:t>T</m:t>
        </m:r>
      </m:oMath>
      <w:r>
        <w:t xml:space="preserve"> </w:t>
      </w:r>
      <w:r>
        <w:rPr>
          <w:bCs/>
          <w:kern w:val="32"/>
          <w:lang w:val="en-US" w:eastAsia="zh-CN"/>
        </w:rPr>
        <w:t xml:space="preserve">msec prior to the start of the </w:t>
      </w:r>
      <w:r w:rsidR="00D74B66">
        <w:rPr>
          <w:bCs/>
          <w:kern w:val="32"/>
          <w:lang w:val="en-US" w:eastAsia="zh-CN"/>
        </w:rPr>
        <w:t xml:space="preserve">earliest </w:t>
      </w:r>
      <w:r>
        <w:rPr>
          <w:bCs/>
          <w:kern w:val="32"/>
          <w:lang w:val="en-US" w:eastAsia="zh-CN"/>
        </w:rPr>
        <w:t>of the two transmissions</w:t>
      </w:r>
      <w:r w:rsidR="00D74B66">
        <w:rPr>
          <w:bCs/>
          <w:kern w:val="32"/>
          <w:lang w:val="en-US" w:eastAsia="zh-CN"/>
        </w:rPr>
        <w:t xml:space="preserve">, where </w:t>
      </w:r>
      <m:oMath>
        <m:r>
          <w:rPr>
            <w:rFonts w:ascii="Cambria Math" w:hAnsi="Cambria Math"/>
            <w:kern w:val="32"/>
            <w:lang w:val="en-US" w:eastAsia="zh-CN"/>
          </w:rPr>
          <m:t>T≤4</m:t>
        </m:r>
      </m:oMath>
      <w:r w:rsidR="00D74B66">
        <w:rPr>
          <w:bCs/>
          <w:kern w:val="32"/>
          <w:lang w:val="en-US" w:eastAsia="zh-CN"/>
        </w:rPr>
        <w:t xml:space="preserve"> and is based on UE implementation,</w:t>
      </w:r>
      <w:r>
        <w:rPr>
          <w:bCs/>
          <w:kern w:val="32"/>
          <w:lang w:val="en-US" w:eastAsia="zh-CN"/>
        </w:rPr>
        <w:t xml:space="preserve"> </w:t>
      </w:r>
    </w:p>
    <w:p w14:paraId="0E03B287" w14:textId="620E5493" w:rsidR="00E778F2" w:rsidRDefault="00E21265" w:rsidP="00D2686C">
      <w:pPr>
        <w:rPr>
          <w:rFonts w:eastAsia="Malgun Gothic"/>
          <w:lang w:val="en-US"/>
        </w:rPr>
      </w:pPr>
      <w:r>
        <w:rPr>
          <w:rFonts w:eastAsia="Malgun Gothic"/>
          <w:lang w:val="en-US"/>
        </w:rPr>
        <w:t>the UE transmits only the channel</w:t>
      </w:r>
      <w:r w:rsidR="00D74B66">
        <w:rPr>
          <w:rFonts w:eastAsia="Malgun Gothic"/>
          <w:lang w:val="en-US"/>
        </w:rPr>
        <w:t>s</w:t>
      </w:r>
      <w:r>
        <w:rPr>
          <w:rFonts w:eastAsia="Malgun Gothic"/>
          <w:lang w:val="en-US"/>
        </w:rPr>
        <w:t>/signal</w:t>
      </w:r>
      <w:r w:rsidR="00D74B66">
        <w:rPr>
          <w:rFonts w:eastAsia="Malgun Gothic"/>
          <w:lang w:val="en-US"/>
        </w:rPr>
        <w:t>s of the radio access technology</w:t>
      </w:r>
      <w:r>
        <w:rPr>
          <w:rFonts w:eastAsia="Malgun Gothic"/>
          <w:lang w:val="en-US"/>
        </w:rPr>
        <w:t xml:space="preserve"> with the </w:t>
      </w:r>
      <w:r w:rsidR="00D74B66">
        <w:rPr>
          <w:rFonts w:eastAsia="Malgun Gothic"/>
          <w:lang w:val="en-US"/>
        </w:rPr>
        <w:t xml:space="preserve">highest </w:t>
      </w:r>
      <w:r>
        <w:rPr>
          <w:rFonts w:eastAsia="Malgun Gothic"/>
          <w:lang w:val="en-US"/>
        </w:rPr>
        <w:t>priority as determined by the SCI formats scheduling the transmissions or, in case of a S-SS/PSBCH block or a sidelink synchronization signal using E-UTRA radio access, as indicated by higher layers</w:t>
      </w:r>
      <w:r w:rsidR="00E778F2" w:rsidRPr="003841BA">
        <w:rPr>
          <w:rFonts w:eastAsia="Malgun Gothic"/>
          <w:lang w:val="en-US"/>
        </w:rPr>
        <w:t xml:space="preserve"> </w:t>
      </w:r>
      <w:r w:rsidR="00E778F2">
        <w:rPr>
          <w:rFonts w:eastAsia="Malgun Gothic"/>
          <w:lang w:val="en-US"/>
        </w:rPr>
        <w:t>or, in case of PSFCH, equal to the priority of the corresponding PSSCH</w:t>
      </w:r>
      <w:r>
        <w:rPr>
          <w:rFonts w:eastAsia="Malgun Gothic"/>
          <w:lang w:val="en-US"/>
        </w:rPr>
        <w:t>.</w:t>
      </w:r>
      <w:r w:rsidR="005F05E6">
        <w:rPr>
          <w:rFonts w:eastAsia="Malgun Gothic"/>
          <w:lang w:val="en-US"/>
        </w:rPr>
        <w:t xml:space="preserve"> </w:t>
      </w:r>
    </w:p>
    <w:p w14:paraId="72487AD9" w14:textId="7DA715FE" w:rsidR="00E21265" w:rsidRDefault="00E21265" w:rsidP="00D2686C">
      <w:pPr>
        <w:rPr>
          <w:lang w:val="en-US" w:eastAsia="zh-CN"/>
        </w:rPr>
      </w:pPr>
      <w:r w:rsidRPr="00073F8C">
        <w:rPr>
          <w:lang w:val="en-US" w:eastAsia="zh-CN"/>
        </w:rPr>
        <w:t xml:space="preserve">If a </w:t>
      </w:r>
      <w:r>
        <w:rPr>
          <w:lang w:val="en-US" w:eastAsia="zh-CN"/>
        </w:rPr>
        <w:t xml:space="preserve">UE </w:t>
      </w:r>
    </w:p>
    <w:p w14:paraId="619DCF51" w14:textId="4579D12D" w:rsidR="00E21265" w:rsidRDefault="00E21265" w:rsidP="00E21265">
      <w:pPr>
        <w:pStyle w:val="B1"/>
        <w:rPr>
          <w:bCs/>
          <w:kern w:val="32"/>
          <w:lang w:val="en-US" w:eastAsia="zh-CN"/>
        </w:rPr>
      </w:pPr>
      <w:r>
        <w:t>-</w:t>
      </w:r>
      <w:r>
        <w:tab/>
      </w:r>
      <w:r>
        <w:rPr>
          <w:bCs/>
          <w:kern w:val="32"/>
          <w:lang w:val="en-US" w:eastAsia="zh-CN"/>
        </w:rPr>
        <w:t>would respectively transmit or receive a first channel/signal</w:t>
      </w:r>
      <w:r w:rsidRPr="00073F8C">
        <w:rPr>
          <w:bCs/>
          <w:kern w:val="32"/>
          <w:lang w:val="en-US" w:eastAsia="zh-CN"/>
        </w:rPr>
        <w:t xml:space="preserve"> using</w:t>
      </w:r>
      <w:r w:rsidRPr="00073F8C">
        <w:t xml:space="preserve"> E-UTRA radio access</w:t>
      </w:r>
      <w:r w:rsidRPr="00073F8C">
        <w:rPr>
          <w:bCs/>
          <w:kern w:val="32"/>
          <w:lang w:val="en-US" w:eastAsia="zh-CN"/>
        </w:rPr>
        <w:t xml:space="preserve"> </w:t>
      </w:r>
      <w:r>
        <w:rPr>
          <w:bCs/>
          <w:kern w:val="32"/>
          <w:lang w:val="en-US" w:eastAsia="zh-CN"/>
        </w:rPr>
        <w:t xml:space="preserve">and receive </w:t>
      </w:r>
      <w:r w:rsidR="00D74B66">
        <w:rPr>
          <w:bCs/>
          <w:kern w:val="32"/>
          <w:lang w:val="en-US" w:eastAsia="zh-CN"/>
        </w:rPr>
        <w:t xml:space="preserve">a second channel/signal </w:t>
      </w:r>
      <w:r>
        <w:rPr>
          <w:bCs/>
          <w:kern w:val="32"/>
          <w:lang w:val="en-US" w:eastAsia="zh-CN"/>
        </w:rPr>
        <w:t>or transmit second channel</w:t>
      </w:r>
      <w:r w:rsidR="00D74B66">
        <w:rPr>
          <w:bCs/>
          <w:kern w:val="32"/>
          <w:lang w:val="en-US" w:eastAsia="zh-CN"/>
        </w:rPr>
        <w:t>s</w:t>
      </w:r>
      <w:r>
        <w:rPr>
          <w:bCs/>
          <w:kern w:val="32"/>
          <w:lang w:val="en-US" w:eastAsia="zh-CN"/>
        </w:rPr>
        <w:t>/signal</w:t>
      </w:r>
      <w:r w:rsidR="00D74B66">
        <w:rPr>
          <w:bCs/>
          <w:kern w:val="32"/>
          <w:lang w:val="en-US" w:eastAsia="zh-CN"/>
        </w:rPr>
        <w:t>s</w:t>
      </w:r>
      <w:r w:rsidRPr="00073F8C">
        <w:rPr>
          <w:bCs/>
          <w:kern w:val="32"/>
          <w:lang w:val="en-US" w:eastAsia="zh-CN"/>
        </w:rPr>
        <w:t xml:space="preserve"> using</w:t>
      </w:r>
      <w:r>
        <w:rPr>
          <w:bCs/>
          <w:kern w:val="32"/>
          <w:lang w:val="en-US" w:eastAsia="zh-CN"/>
        </w:rPr>
        <w:t xml:space="preserve"> </w:t>
      </w:r>
      <w:r w:rsidRPr="00073F8C">
        <w:rPr>
          <w:bCs/>
          <w:kern w:val="32"/>
          <w:lang w:val="en-US" w:eastAsia="zh-CN"/>
        </w:rPr>
        <w:t>NR radio access</w:t>
      </w:r>
      <w:r>
        <w:rPr>
          <w:bCs/>
          <w:kern w:val="32"/>
          <w:lang w:val="en-US" w:eastAsia="zh-CN"/>
        </w:rPr>
        <w:t>, and</w:t>
      </w:r>
    </w:p>
    <w:p w14:paraId="7E273342" w14:textId="4B86A201" w:rsidR="00E21265" w:rsidRDefault="00E21265" w:rsidP="00E21265">
      <w:pPr>
        <w:pStyle w:val="B1"/>
        <w:rPr>
          <w:bCs/>
          <w:kern w:val="32"/>
          <w:lang w:val="en-US" w:eastAsia="zh-CN"/>
        </w:rPr>
      </w:pPr>
      <w:r>
        <w:t>-</w:t>
      </w:r>
      <w:r>
        <w:tab/>
      </w:r>
      <w:r>
        <w:rPr>
          <w:bCs/>
          <w:kern w:val="32"/>
          <w:lang w:val="en-US" w:eastAsia="zh-CN"/>
        </w:rPr>
        <w:t>a transmission or reception of the first channel/signal</w:t>
      </w:r>
      <w:r w:rsidRPr="00073F8C">
        <w:rPr>
          <w:bCs/>
          <w:kern w:val="32"/>
          <w:lang w:val="en-US" w:eastAsia="zh-CN"/>
        </w:rPr>
        <w:t xml:space="preserve"> </w:t>
      </w:r>
      <w:r>
        <w:rPr>
          <w:bCs/>
          <w:kern w:val="32"/>
          <w:lang w:val="en-US" w:eastAsia="zh-CN"/>
        </w:rPr>
        <w:t>would respectively overlap in time with a reception</w:t>
      </w:r>
      <w:r w:rsidR="00D74B66">
        <w:rPr>
          <w:bCs/>
          <w:kern w:val="32"/>
          <w:lang w:val="en-US" w:eastAsia="zh-CN"/>
        </w:rPr>
        <w:t xml:space="preserve"> of the second channel/signal</w:t>
      </w:r>
      <w:r>
        <w:rPr>
          <w:bCs/>
          <w:kern w:val="32"/>
          <w:lang w:val="en-US" w:eastAsia="zh-CN"/>
        </w:rPr>
        <w:t xml:space="preserve"> or transmission of the second channel</w:t>
      </w:r>
      <w:r w:rsidR="00D74B66">
        <w:rPr>
          <w:bCs/>
          <w:kern w:val="32"/>
          <w:lang w:val="en-US" w:eastAsia="zh-CN"/>
        </w:rPr>
        <w:t>s</w:t>
      </w:r>
      <w:r>
        <w:rPr>
          <w:bCs/>
          <w:kern w:val="32"/>
          <w:lang w:val="en-US" w:eastAsia="zh-CN"/>
        </w:rPr>
        <w:t>/signal</w:t>
      </w:r>
      <w:r w:rsidR="00D74B66">
        <w:rPr>
          <w:bCs/>
          <w:kern w:val="32"/>
          <w:lang w:val="en-US" w:eastAsia="zh-CN"/>
        </w:rPr>
        <w:t>s</w:t>
      </w:r>
      <w:r>
        <w:rPr>
          <w:bCs/>
          <w:kern w:val="32"/>
          <w:lang w:val="en-US" w:eastAsia="zh-CN"/>
        </w:rPr>
        <w:t>, and</w:t>
      </w:r>
    </w:p>
    <w:p w14:paraId="40E66D34" w14:textId="4F492FE1" w:rsidR="00E21265" w:rsidRDefault="00E21265" w:rsidP="00E21265">
      <w:pPr>
        <w:pStyle w:val="B1"/>
        <w:rPr>
          <w:bCs/>
          <w:kern w:val="32"/>
          <w:lang w:val="en-US" w:eastAsia="zh-CN"/>
        </w:rPr>
      </w:pPr>
      <w:r>
        <w:t>-</w:t>
      </w:r>
      <w:r>
        <w:tab/>
      </w:r>
      <w:r w:rsidRPr="00073F8C">
        <w:rPr>
          <w:bCs/>
          <w:kern w:val="32"/>
          <w:lang w:val="en-US" w:eastAsia="zh-CN"/>
        </w:rPr>
        <w:t xml:space="preserve">the priorities of the </w:t>
      </w:r>
      <w:r>
        <w:rPr>
          <w:bCs/>
          <w:kern w:val="32"/>
          <w:lang w:val="en-US" w:eastAsia="zh-CN"/>
        </w:rPr>
        <w:t>channels/signals</w:t>
      </w:r>
      <w:r w:rsidRPr="00073F8C">
        <w:rPr>
          <w:bCs/>
          <w:kern w:val="32"/>
          <w:lang w:val="en-US" w:eastAsia="zh-CN"/>
        </w:rPr>
        <w:t xml:space="preserve"> are known to</w:t>
      </w:r>
      <w:r w:rsidR="00D74B66">
        <w:rPr>
          <w:bCs/>
          <w:kern w:val="32"/>
          <w:lang w:val="en-US" w:eastAsia="zh-CN"/>
        </w:rPr>
        <w:t xml:space="preserve"> both E-UTRA radio access and NR radio access at</w:t>
      </w:r>
      <w:r w:rsidRPr="00073F8C">
        <w:rPr>
          <w:bCs/>
          <w:kern w:val="32"/>
          <w:lang w:val="en-US" w:eastAsia="zh-CN"/>
        </w:rPr>
        <w:t xml:space="preserve"> the UE</w:t>
      </w:r>
      <w:r>
        <w:rPr>
          <w:bCs/>
          <w:kern w:val="32"/>
          <w:lang w:val="en-US" w:eastAsia="zh-CN"/>
        </w:rPr>
        <w:t xml:space="preserve"> </w:t>
      </w:r>
      <m:oMath>
        <m:r>
          <w:rPr>
            <w:rFonts w:ascii="Cambria Math" w:hAnsi="Cambria Math"/>
          </w:rPr>
          <m:t>T</m:t>
        </m:r>
      </m:oMath>
      <w:r>
        <w:t xml:space="preserve"> </w:t>
      </w:r>
      <w:r>
        <w:rPr>
          <w:bCs/>
          <w:kern w:val="32"/>
          <w:lang w:val="en-US" w:eastAsia="zh-CN"/>
        </w:rPr>
        <w:t xml:space="preserve">msec prior to the start of the </w:t>
      </w:r>
      <w:r w:rsidR="00D74B66">
        <w:rPr>
          <w:bCs/>
          <w:kern w:val="32"/>
          <w:lang w:val="en-US" w:eastAsia="zh-CN"/>
        </w:rPr>
        <w:t xml:space="preserve">earliest </w:t>
      </w:r>
      <w:r>
        <w:rPr>
          <w:bCs/>
          <w:kern w:val="32"/>
          <w:lang w:val="en-US" w:eastAsia="zh-CN"/>
        </w:rPr>
        <w:t>transmission or reception</w:t>
      </w:r>
      <w:r w:rsidR="00D74B66">
        <w:rPr>
          <w:bCs/>
          <w:kern w:val="32"/>
          <w:lang w:val="en-US" w:eastAsia="zh-CN"/>
        </w:rPr>
        <w:t xml:space="preserve">, where </w:t>
      </w:r>
      <m:oMath>
        <m:r>
          <w:rPr>
            <w:rFonts w:ascii="Cambria Math" w:hAnsi="Cambria Math"/>
            <w:kern w:val="32"/>
            <w:lang w:val="en-US" w:eastAsia="zh-CN"/>
          </w:rPr>
          <m:t>T≤4</m:t>
        </m:r>
      </m:oMath>
      <w:r w:rsidR="00D74B66">
        <w:rPr>
          <w:bCs/>
          <w:kern w:val="32"/>
          <w:lang w:val="en-US" w:eastAsia="zh-CN"/>
        </w:rPr>
        <w:t xml:space="preserve"> and is based on UE implementation,</w:t>
      </w:r>
    </w:p>
    <w:p w14:paraId="62F8320A" w14:textId="49E1A1C0" w:rsidR="00E21265" w:rsidRDefault="00E21265" w:rsidP="00D2686C">
      <w:pPr>
        <w:rPr>
          <w:rFonts w:eastAsia="Malgun Gothic"/>
          <w:lang w:val="en-US"/>
        </w:rPr>
      </w:pPr>
      <w:r>
        <w:rPr>
          <w:rFonts w:eastAsia="Malgun Gothic"/>
          <w:lang w:val="en-US"/>
        </w:rPr>
        <w:t>the UE transmits or receives the channel</w:t>
      </w:r>
      <w:r w:rsidR="00D74B66">
        <w:rPr>
          <w:rFonts w:eastAsia="Malgun Gothic"/>
          <w:lang w:val="en-US"/>
        </w:rPr>
        <w:t>s</w:t>
      </w:r>
      <w:r>
        <w:rPr>
          <w:rFonts w:eastAsia="Malgun Gothic"/>
          <w:lang w:val="en-US"/>
        </w:rPr>
        <w:t>/signal</w:t>
      </w:r>
      <w:r w:rsidR="00D74B66">
        <w:rPr>
          <w:rFonts w:eastAsia="Malgun Gothic"/>
          <w:lang w:val="en-US"/>
        </w:rPr>
        <w:t>s of the radio access technology</w:t>
      </w:r>
      <w:r>
        <w:rPr>
          <w:rFonts w:eastAsia="Malgun Gothic"/>
          <w:lang w:val="en-US"/>
        </w:rPr>
        <w:t xml:space="preserve"> with the </w:t>
      </w:r>
      <w:r w:rsidR="00D74B66">
        <w:rPr>
          <w:rFonts w:eastAsia="Malgun Gothic"/>
          <w:lang w:val="en-US"/>
        </w:rPr>
        <w:t xml:space="preserve">highest </w:t>
      </w:r>
      <w:r>
        <w:rPr>
          <w:rFonts w:eastAsia="Malgun Gothic"/>
          <w:lang w:val="en-US"/>
        </w:rPr>
        <w:t>priority as determined by the SCI formats scheduling the transmissions or, in case of a S-SS/PSBCH block or a sidelink synchronization signal using E-UTRA radio access, as indicated by higher layers</w:t>
      </w:r>
      <w:r w:rsidR="00E778F2" w:rsidRPr="003841BA">
        <w:rPr>
          <w:rFonts w:eastAsia="Malgun Gothic"/>
          <w:lang w:val="en-US"/>
        </w:rPr>
        <w:t xml:space="preserve"> </w:t>
      </w:r>
      <w:r w:rsidR="00E778F2">
        <w:rPr>
          <w:rFonts w:eastAsia="Malgun Gothic"/>
          <w:lang w:val="en-US"/>
        </w:rPr>
        <w:t>or, in case of PSFCH, equal to the priority of the corresponding PSSCH</w:t>
      </w:r>
      <w:r>
        <w:rPr>
          <w:rFonts w:eastAsia="Malgun Gothic"/>
          <w:lang w:val="en-US"/>
        </w:rPr>
        <w:t>.</w:t>
      </w:r>
    </w:p>
    <w:p w14:paraId="66A494C7" w14:textId="77777777" w:rsidR="00E21265" w:rsidRPr="00B916EC" w:rsidRDefault="00E21265">
      <w:pPr>
        <w:pStyle w:val="Heading4"/>
      </w:pPr>
      <w:bookmarkStart w:id="858" w:name="_Toc29894883"/>
      <w:bookmarkStart w:id="859" w:name="_Toc29899182"/>
      <w:bookmarkStart w:id="860" w:name="_Toc29899600"/>
      <w:bookmarkStart w:id="861" w:name="_Toc29917336"/>
      <w:bookmarkStart w:id="862" w:name="_Toc36498211"/>
      <w:bookmarkStart w:id="863" w:name="_Toc45699239"/>
      <w:bookmarkStart w:id="864" w:name="_Toc105765354"/>
      <w:r>
        <w:t>16</w:t>
      </w:r>
      <w:r w:rsidRPr="00B916EC">
        <w:rPr>
          <w:rFonts w:hint="eastAsia"/>
        </w:rPr>
        <w:t>.</w:t>
      </w:r>
      <w:r>
        <w:t>2.4.2</w:t>
      </w:r>
      <w:r w:rsidRPr="00B916EC">
        <w:rPr>
          <w:rFonts w:hint="eastAsia"/>
        </w:rPr>
        <w:tab/>
      </w:r>
      <w:r>
        <w:t>Simultaneous PSFCH transmission/reception</w:t>
      </w:r>
      <w:bookmarkEnd w:id="858"/>
      <w:bookmarkEnd w:id="859"/>
      <w:bookmarkEnd w:id="860"/>
      <w:bookmarkEnd w:id="861"/>
      <w:bookmarkEnd w:id="862"/>
      <w:bookmarkEnd w:id="863"/>
      <w:bookmarkEnd w:id="864"/>
    </w:p>
    <w:p w14:paraId="52EC8CC1" w14:textId="77777777" w:rsidR="00E21265" w:rsidRPr="00FC5E0B" w:rsidRDefault="00E21265" w:rsidP="00D2686C">
      <w:pPr>
        <w:rPr>
          <w:lang w:val="en-US" w:eastAsia="zh-CN"/>
        </w:rPr>
      </w:pPr>
      <w:r w:rsidRPr="00073F8C">
        <w:rPr>
          <w:lang w:val="en-US" w:eastAsia="zh-CN"/>
        </w:rPr>
        <w:t xml:space="preserve">If a </w:t>
      </w:r>
      <w:r>
        <w:rPr>
          <w:lang w:val="en-US" w:eastAsia="zh-CN"/>
        </w:rPr>
        <w:t xml:space="preserve">UE </w:t>
      </w:r>
    </w:p>
    <w:p w14:paraId="3219C6DE" w14:textId="77777777" w:rsidR="00E778F2" w:rsidRPr="00FC5E0B" w:rsidRDefault="00E778F2" w:rsidP="00E778F2">
      <w:pPr>
        <w:pStyle w:val="B1"/>
      </w:pPr>
      <w:r w:rsidRPr="00FC5E0B">
        <w:t>-</w:t>
      </w:r>
      <w:r w:rsidRPr="00FC5E0B">
        <w:tab/>
      </w:r>
      <w:r w:rsidRPr="00FC5E0B">
        <w:rPr>
          <w:bCs/>
          <w:kern w:val="32"/>
          <w:lang w:val="en-US" w:eastAsia="zh-CN"/>
        </w:rPr>
        <w:t xml:space="preserve">would transmit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FC5E0B">
        <w:rPr>
          <w:bCs/>
          <w:kern w:val="32"/>
          <w:lang w:val="en-US" w:eastAsia="zh-CN"/>
        </w:rPr>
        <w:t xml:space="preserve"> PSFCH</w:t>
      </w:r>
      <w:r>
        <w:rPr>
          <w:bCs/>
          <w:kern w:val="32"/>
          <w:lang w:val="en-US" w:eastAsia="zh-CN"/>
        </w:rPr>
        <w:t>s</w:t>
      </w:r>
      <w:r w:rsidRPr="00FC5E0B">
        <w:rPr>
          <w:bCs/>
          <w:kern w:val="32"/>
          <w:lang w:val="en-US" w:eastAsia="zh-CN"/>
        </w:rPr>
        <w:t xml:space="preserve"> and receive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Pr="00FC5E0B">
        <w:rPr>
          <w:bCs/>
          <w:kern w:val="32"/>
          <w:lang w:val="en-US" w:eastAsia="zh-CN"/>
        </w:rPr>
        <w:t>PSFCH</w:t>
      </w:r>
      <w:r>
        <w:rPr>
          <w:bCs/>
          <w:kern w:val="32"/>
          <w:lang w:val="en-US" w:eastAsia="zh-CN"/>
        </w:rPr>
        <w:t>s</w:t>
      </w:r>
      <w:r w:rsidRPr="00FC5E0B">
        <w:rPr>
          <w:bCs/>
          <w:kern w:val="32"/>
          <w:lang w:val="en-US" w:eastAsia="zh-CN"/>
        </w:rPr>
        <w:t>, and</w:t>
      </w:r>
    </w:p>
    <w:p w14:paraId="21EEF0FE" w14:textId="77777777" w:rsidR="00E778F2" w:rsidRPr="00FC5E0B" w:rsidRDefault="00E778F2" w:rsidP="00E778F2">
      <w:pPr>
        <w:pStyle w:val="B1"/>
        <w:rPr>
          <w:bCs/>
          <w:kern w:val="32"/>
          <w:lang w:val="en-US" w:eastAsia="zh-CN"/>
        </w:rPr>
      </w:pPr>
      <w:r w:rsidRPr="00FC5E0B">
        <w:t>-</w:t>
      </w:r>
      <w:r w:rsidRPr="00FC5E0B">
        <w:tab/>
      </w:r>
      <w:r w:rsidRPr="00FC5E0B">
        <w:rPr>
          <w:bCs/>
          <w:kern w:val="32"/>
          <w:lang w:val="en-US" w:eastAsia="zh-CN"/>
        </w:rPr>
        <w:t>transmission</w:t>
      </w:r>
      <w:r>
        <w:rPr>
          <w:bCs/>
          <w:kern w:val="32"/>
          <w:lang w:val="en-US" w:eastAsia="zh-CN"/>
        </w:rPr>
        <w:t>s</w:t>
      </w:r>
      <w:r w:rsidRPr="00FC5E0B">
        <w:rPr>
          <w:bCs/>
          <w:kern w:val="32"/>
          <w:lang w:val="en-US" w:eastAsia="zh-CN"/>
        </w:rPr>
        <w:t xml:space="preserve"> of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FC5E0B">
        <w:rPr>
          <w:bCs/>
          <w:kern w:val="32"/>
          <w:lang w:val="en-US" w:eastAsia="zh-CN"/>
        </w:rPr>
        <w:t xml:space="preserve"> PSFCH</w:t>
      </w:r>
      <w:r>
        <w:rPr>
          <w:bCs/>
          <w:kern w:val="32"/>
          <w:lang w:val="en-US" w:eastAsia="zh-CN"/>
        </w:rPr>
        <w:t>s</w:t>
      </w:r>
      <w:r w:rsidRPr="00FC5E0B">
        <w:rPr>
          <w:bCs/>
          <w:kern w:val="32"/>
          <w:lang w:val="en-US" w:eastAsia="zh-CN"/>
        </w:rPr>
        <w:t xml:space="preserve"> would overlap in time with reception</w:t>
      </w:r>
      <w:r>
        <w:rPr>
          <w:bCs/>
          <w:kern w:val="32"/>
          <w:lang w:val="en-US" w:eastAsia="zh-CN"/>
        </w:rPr>
        <w:t>s</w:t>
      </w:r>
      <w:r w:rsidRPr="00FC5E0B">
        <w:rPr>
          <w:bCs/>
          <w:kern w:val="32"/>
          <w:lang w:val="en-US" w:eastAsia="zh-CN"/>
        </w:rPr>
        <w:t xml:space="preserve"> of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Pr="00FC5E0B">
        <w:rPr>
          <w:bCs/>
          <w:kern w:val="32"/>
          <w:lang w:val="en-US" w:eastAsia="zh-CN"/>
        </w:rPr>
        <w:t xml:space="preserve"> PSFCH</w:t>
      </w:r>
      <w:r>
        <w:rPr>
          <w:bCs/>
          <w:kern w:val="32"/>
          <w:lang w:val="en-US" w:eastAsia="zh-CN"/>
        </w:rPr>
        <w:t>s</w:t>
      </w:r>
    </w:p>
    <w:p w14:paraId="669FF88B" w14:textId="77777777" w:rsidR="00E778F2" w:rsidRPr="00FC5E0B" w:rsidRDefault="00E778F2" w:rsidP="00582ADB">
      <w:pPr>
        <w:rPr>
          <w:rFonts w:eastAsia="Malgun Gothic"/>
          <w:lang w:val="en-US"/>
        </w:rPr>
      </w:pPr>
      <w:r w:rsidRPr="00FC5E0B">
        <w:rPr>
          <w:rFonts w:eastAsia="Malgun Gothic"/>
          <w:lang w:val="en-US"/>
        </w:rPr>
        <w:t xml:space="preserve">the UE transmits or receives only </w:t>
      </w:r>
      <w:r>
        <w:rPr>
          <w:rFonts w:eastAsia="Malgun Gothic"/>
          <w:lang w:val="en-US"/>
        </w:rPr>
        <w:t>a set of</w:t>
      </w:r>
      <w:r w:rsidRPr="00FC5E0B">
        <w:rPr>
          <w:rFonts w:eastAsia="Malgun Gothic"/>
          <w:lang w:val="en-US"/>
        </w:rPr>
        <w:t xml:space="preserve"> PSFCH</w:t>
      </w:r>
      <w:r>
        <w:rPr>
          <w:rFonts w:eastAsia="Malgun Gothic"/>
          <w:lang w:val="en-US"/>
        </w:rPr>
        <w:t>s</w:t>
      </w:r>
      <w:r w:rsidRPr="00FC5E0B">
        <w:rPr>
          <w:rFonts w:eastAsia="Malgun Gothic"/>
          <w:lang w:val="en-US"/>
        </w:rPr>
        <w:t xml:space="preserve"> </w:t>
      </w:r>
      <w:r>
        <w:rPr>
          <w:rFonts w:eastAsia="Malgun Gothic"/>
          <w:lang w:val="en-US"/>
        </w:rPr>
        <w:t>corresponding to</w:t>
      </w:r>
      <w:r w:rsidRPr="00FC5E0B">
        <w:rPr>
          <w:rFonts w:eastAsia="Malgun Gothic"/>
          <w:lang w:val="en-US"/>
        </w:rPr>
        <w:t xml:space="preserve"> the </w:t>
      </w:r>
      <w:r>
        <w:rPr>
          <w:rFonts w:eastAsia="Malgun Gothic"/>
          <w:lang w:val="en-US"/>
        </w:rPr>
        <w:t>smallest</w:t>
      </w:r>
      <w:r w:rsidRPr="00FC5E0B">
        <w:rPr>
          <w:rFonts w:eastAsia="Malgun Gothic"/>
          <w:lang w:val="en-US"/>
        </w:rPr>
        <w:t xml:space="preserve"> priority </w:t>
      </w:r>
      <w:r>
        <w:rPr>
          <w:rFonts w:eastAsia="Malgun Gothic"/>
          <w:lang w:val="en-US"/>
        </w:rPr>
        <w:t xml:space="preserve">field value, </w:t>
      </w:r>
      <w:r w:rsidRPr="00FC5E0B">
        <w:rPr>
          <w:rFonts w:eastAsia="Malgun Gothic"/>
          <w:lang w:val="en-US"/>
        </w:rPr>
        <w:t xml:space="preserve">as determined by </w:t>
      </w:r>
      <w:r>
        <w:rPr>
          <w:rFonts w:eastAsia="Malgun Gothic"/>
          <w:lang w:val="en-US"/>
        </w:rPr>
        <w:t xml:space="preserve">a first set of SCI format 1-A and a second set of </w:t>
      </w:r>
      <w:r w:rsidRPr="00FC5E0B">
        <w:rPr>
          <w:rFonts w:eastAsia="Malgun Gothic"/>
          <w:lang w:val="en-US"/>
        </w:rPr>
        <w:t xml:space="preserve">SCI format </w:t>
      </w:r>
      <w:r>
        <w:rPr>
          <w:rFonts w:eastAsia="Malgun Gothic"/>
          <w:lang w:val="en-US"/>
        </w:rPr>
        <w:t>1-A</w:t>
      </w:r>
      <w:r w:rsidRPr="00FC5E0B">
        <w:rPr>
          <w:rFonts w:eastAsia="Malgun Gothic"/>
          <w:lang w:val="en-US"/>
        </w:rPr>
        <w:t xml:space="preserve"> [5, TS 38.212] </w:t>
      </w:r>
      <w:r>
        <w:rPr>
          <w:rFonts w:eastAsia="Malgun Gothic"/>
          <w:lang w:val="en-US"/>
        </w:rPr>
        <w:t xml:space="preserve">that are respectively </w:t>
      </w:r>
      <w:r w:rsidRPr="00FC5E0B">
        <w:rPr>
          <w:rFonts w:eastAsia="Malgun Gothic"/>
          <w:lang w:val="en-US"/>
        </w:rPr>
        <w:t xml:space="preserve">associated </w:t>
      </w:r>
      <w:r>
        <w:rPr>
          <w:rFonts w:eastAsia="Malgun Gothic"/>
          <w:lang w:val="en-US"/>
        </w:rPr>
        <w:t xml:space="preserve">with </w:t>
      </w:r>
      <w:r w:rsidRPr="00FC5E0B">
        <w:rPr>
          <w:rFonts w:eastAsia="Malgun Gothic"/>
          <w:lang w:val="en-US"/>
        </w:rPr>
        <w:t xml:space="preserve">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FC5E0B">
        <w:rPr>
          <w:rFonts w:eastAsia="Malgun Gothic"/>
          <w:lang w:val="en-US"/>
        </w:rPr>
        <w:t xml:space="preserve"> PSFCH</w:t>
      </w:r>
      <w:r>
        <w:rPr>
          <w:rFonts w:eastAsia="Malgun Gothic"/>
          <w:lang w:val="en-US"/>
        </w:rPr>
        <w:t>s</w:t>
      </w:r>
      <w:r w:rsidRPr="00FC5E0B">
        <w:rPr>
          <w:rFonts w:eastAsia="Malgun Gothic"/>
          <w:lang w:val="en-US"/>
        </w:rPr>
        <w:t xml:space="preserve"> and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Pr="00FC5E0B">
        <w:rPr>
          <w:rFonts w:eastAsia="Malgun Gothic"/>
          <w:lang w:val="en-US"/>
        </w:rPr>
        <w:t xml:space="preserve"> PSFCH</w:t>
      </w:r>
      <w:r>
        <w:rPr>
          <w:rFonts w:eastAsia="Malgun Gothic"/>
          <w:lang w:val="en-US"/>
        </w:rPr>
        <w:t>s</w:t>
      </w:r>
      <w:r w:rsidRPr="00FC5E0B">
        <w:rPr>
          <w:rFonts w:eastAsia="Malgun Gothic"/>
          <w:lang w:val="en-US"/>
        </w:rPr>
        <w:t>.</w:t>
      </w:r>
    </w:p>
    <w:p w14:paraId="220ED626" w14:textId="77777777" w:rsidR="00E778F2" w:rsidRPr="00FC5E0B" w:rsidRDefault="00E778F2" w:rsidP="00E778F2">
      <w:pPr>
        <w:rPr>
          <w:rFonts w:eastAsia="Malgun Gothic"/>
          <w:lang w:val="en-US"/>
        </w:rPr>
      </w:pPr>
      <w:r w:rsidRPr="00FC5E0B">
        <w:rPr>
          <w:lang w:val="en-US" w:eastAsia="zh-CN"/>
        </w:rPr>
        <w:lastRenderedPageBreak/>
        <w:t xml:space="preserve">If a UE </w:t>
      </w:r>
      <w:r w:rsidRPr="00FC5E0B">
        <w:rPr>
          <w:bCs/>
          <w:kern w:val="32"/>
          <w:lang w:val="en-US" w:eastAsia="zh-CN"/>
        </w:rPr>
        <w:t>would transmit</w:t>
      </w:r>
      <w:r>
        <w:rPr>
          <w:bCs/>
          <w:kern w:val="32"/>
          <w:lang w:val="en-US" w:eastAsia="zh-CN"/>
        </w:rPr>
        <w:t xml:space="preser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FC5E0B">
        <w:rPr>
          <w:bCs/>
          <w:kern w:val="32"/>
          <w:lang w:val="en-US" w:eastAsia="zh-CN"/>
        </w:rPr>
        <w:t xml:space="preserve"> PSFCH</w:t>
      </w:r>
      <w:r>
        <w:rPr>
          <w:bCs/>
          <w:kern w:val="32"/>
          <w:lang w:val="en-US" w:eastAsia="zh-CN"/>
        </w:rPr>
        <w:t>s</w:t>
      </w:r>
      <w:r w:rsidRPr="00FC5E0B">
        <w:rPr>
          <w:bCs/>
          <w:kern w:val="32"/>
          <w:lang w:val="en-US" w:eastAsia="zh-CN"/>
        </w:rPr>
        <w:t xml:space="preserve"> </w:t>
      </w:r>
      <w:r>
        <w:rPr>
          <w:bCs/>
          <w:kern w:val="32"/>
          <w:lang w:val="en-US" w:eastAsia="zh-CN"/>
        </w:rPr>
        <w:t xml:space="preserve">in a PSFCH transmission occasion, </w:t>
      </w:r>
      <w:r w:rsidRPr="00FC5E0B">
        <w:rPr>
          <w:rFonts w:eastAsia="Malgun Gothic"/>
          <w:lang w:val="en-US"/>
        </w:rPr>
        <w:t xml:space="preserve">the </w:t>
      </w:r>
      <w:r>
        <w:rPr>
          <w:rFonts w:eastAsia="Malgun Gothic"/>
          <w:lang w:val="en-US"/>
        </w:rPr>
        <w:t xml:space="preserve">UE </w:t>
      </w:r>
      <w:r w:rsidRPr="00FC5E0B">
        <w:rPr>
          <w:rFonts w:eastAsia="Malgun Gothic"/>
          <w:lang w:val="en-US"/>
        </w:rPr>
        <w:t>transmits</w:t>
      </w:r>
      <w:r>
        <w:rPr>
          <w:rFonts w:eastAsia="Malgun Gothic"/>
          <w:lang w:val="en-US"/>
        </w:rPr>
        <w:t xml:space="preser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FC5E0B">
        <w:rPr>
          <w:rFonts w:eastAsia="Malgun Gothic"/>
          <w:lang w:val="en-US"/>
        </w:rPr>
        <w:t xml:space="preserve"> PSFCH</w:t>
      </w:r>
      <w:r>
        <w:rPr>
          <w:rFonts w:eastAsia="Malgun Gothic"/>
          <w:lang w:val="en-US"/>
        </w:rPr>
        <w:t>s</w:t>
      </w:r>
      <w:r w:rsidRPr="00FC5E0B">
        <w:rPr>
          <w:rFonts w:eastAsia="Malgun Gothic"/>
          <w:lang w:val="en-US"/>
        </w:rPr>
        <w:t xml:space="preserve"> </w:t>
      </w:r>
      <w:r>
        <w:rPr>
          <w:rFonts w:eastAsia="Malgun Gothic"/>
          <w:lang w:val="en-US"/>
        </w:rPr>
        <w:t xml:space="preserve">corresponding to the smallest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Pr>
          <w:rFonts w:eastAsia="Malgun Gothic"/>
          <w:lang w:val="en-US"/>
        </w:rPr>
        <w:t xml:space="preserve"> </w:t>
      </w:r>
      <w:r w:rsidRPr="00FC5E0B">
        <w:rPr>
          <w:rFonts w:eastAsia="Malgun Gothic"/>
          <w:lang w:val="en-US"/>
        </w:rPr>
        <w:t>prior</w:t>
      </w:r>
      <w:r>
        <w:rPr>
          <w:rFonts w:eastAsia="Malgun Gothic"/>
          <w:lang w:val="en-US"/>
        </w:rPr>
        <w:t xml:space="preserve">ity field values indicated in all SCI formats 1-A </w:t>
      </w:r>
      <w:r w:rsidRPr="00FC5E0B">
        <w:rPr>
          <w:rFonts w:eastAsia="Malgun Gothic"/>
          <w:lang w:val="en-US"/>
        </w:rPr>
        <w:t xml:space="preserve">associated </w:t>
      </w:r>
      <w:r>
        <w:rPr>
          <w:rFonts w:eastAsia="Malgun Gothic"/>
          <w:lang w:val="en-US"/>
        </w:rPr>
        <w:t xml:space="preserve">with </w:t>
      </w:r>
      <w:r w:rsidRPr="00FC5E0B">
        <w:rPr>
          <w:rFonts w:eastAsia="Malgun Gothic"/>
          <w:lang w:val="en-US"/>
        </w:rPr>
        <w:t xml:space="preserve">the PSFCH </w:t>
      </w:r>
      <w:r>
        <w:rPr>
          <w:rFonts w:eastAsia="Malgun Gothic"/>
          <w:lang w:val="en-US"/>
        </w:rPr>
        <w:t>transmission occasion</w:t>
      </w:r>
      <w:r w:rsidRPr="00FC5E0B">
        <w:rPr>
          <w:rFonts w:eastAsia="Malgun Gothic"/>
          <w:lang w:val="en-US"/>
        </w:rPr>
        <w:t xml:space="preserve">. </w:t>
      </w:r>
    </w:p>
    <w:p w14:paraId="71879CDA" w14:textId="4C466356" w:rsidR="00E21265" w:rsidRPr="00B916EC" w:rsidRDefault="00E21265" w:rsidP="00E21265">
      <w:pPr>
        <w:pStyle w:val="Heading4"/>
      </w:pPr>
      <w:bookmarkStart w:id="865" w:name="_Toc29894884"/>
      <w:bookmarkStart w:id="866" w:name="_Toc29899183"/>
      <w:bookmarkStart w:id="867" w:name="_Toc29899601"/>
      <w:bookmarkStart w:id="868" w:name="_Toc29917337"/>
      <w:bookmarkStart w:id="869" w:name="_Toc36498212"/>
      <w:bookmarkStart w:id="870" w:name="_Toc45699240"/>
      <w:bookmarkStart w:id="871" w:name="_Toc105765355"/>
      <w:r>
        <w:t>16</w:t>
      </w:r>
      <w:r w:rsidRPr="00B916EC">
        <w:rPr>
          <w:rFonts w:hint="eastAsia"/>
        </w:rPr>
        <w:t>.</w:t>
      </w:r>
      <w:r>
        <w:t>2.4.3</w:t>
      </w:r>
      <w:r w:rsidRPr="00B916EC">
        <w:rPr>
          <w:rFonts w:hint="eastAsia"/>
        </w:rPr>
        <w:tab/>
      </w:r>
      <w:r>
        <w:t>Simultaneous SL and UL transmissions</w:t>
      </w:r>
      <w:bookmarkEnd w:id="865"/>
      <w:bookmarkEnd w:id="866"/>
      <w:bookmarkEnd w:id="867"/>
      <w:bookmarkEnd w:id="868"/>
      <w:bookmarkEnd w:id="869"/>
      <w:bookmarkEnd w:id="870"/>
      <w:r w:rsidR="006959EE" w:rsidRPr="00DB76C6">
        <w:t>/receptions</w:t>
      </w:r>
      <w:bookmarkEnd w:id="871"/>
    </w:p>
    <w:p w14:paraId="7A9940FE" w14:textId="77777777" w:rsidR="00E21265" w:rsidRPr="00FC5E0B" w:rsidRDefault="00E21265" w:rsidP="00D2686C">
      <w:pPr>
        <w:rPr>
          <w:lang w:val="en-US" w:eastAsia="zh-CN"/>
        </w:rPr>
      </w:pPr>
      <w:r w:rsidRPr="00073F8C">
        <w:rPr>
          <w:lang w:val="en-US" w:eastAsia="zh-CN"/>
        </w:rPr>
        <w:t xml:space="preserve">If a </w:t>
      </w:r>
      <w:r>
        <w:rPr>
          <w:lang w:val="en-US" w:eastAsia="zh-CN"/>
        </w:rPr>
        <w:t xml:space="preserve">UE </w:t>
      </w:r>
    </w:p>
    <w:p w14:paraId="645F3C65" w14:textId="1BFF8B44" w:rsidR="00E21265" w:rsidRPr="00FC5E0B" w:rsidRDefault="00E21265" w:rsidP="00E21265">
      <w:pPr>
        <w:pStyle w:val="B1"/>
      </w:pPr>
      <w:r w:rsidRPr="00FC5E0B">
        <w:t>-</w:t>
      </w:r>
      <w:r w:rsidRPr="00FC5E0B">
        <w:tab/>
      </w:r>
      <w:r w:rsidRPr="00FC5E0B">
        <w:rPr>
          <w:bCs/>
          <w:kern w:val="32"/>
          <w:lang w:val="en-US" w:eastAsia="zh-CN"/>
        </w:rPr>
        <w:t xml:space="preserve">would </w:t>
      </w:r>
      <w:r>
        <w:rPr>
          <w:bCs/>
          <w:kern w:val="32"/>
          <w:lang w:val="en-US" w:eastAsia="zh-CN"/>
        </w:rPr>
        <w:t xml:space="preserve">simultaneously </w:t>
      </w:r>
      <w:r w:rsidRPr="00FC5E0B">
        <w:rPr>
          <w:bCs/>
          <w:kern w:val="32"/>
          <w:lang w:val="en-US" w:eastAsia="zh-CN"/>
        </w:rPr>
        <w:t xml:space="preserve">transmit </w:t>
      </w:r>
      <w:r>
        <w:rPr>
          <w:bCs/>
          <w:kern w:val="32"/>
          <w:lang w:val="en-US" w:eastAsia="zh-CN"/>
        </w:rPr>
        <w:t xml:space="preserve">on the UL and on the SL </w:t>
      </w:r>
      <w:r w:rsidR="00502D23" w:rsidRPr="00FB53D7">
        <w:rPr>
          <w:bCs/>
          <w:kern w:val="32"/>
          <w:lang w:eastAsia="zh-CN"/>
        </w:rPr>
        <w:t>in a carrier or in two respective carriers</w:t>
      </w:r>
      <w:r w:rsidRPr="00FC5E0B">
        <w:rPr>
          <w:bCs/>
          <w:kern w:val="32"/>
          <w:lang w:val="en-US" w:eastAsia="zh-CN"/>
        </w:rPr>
        <w:t>, and</w:t>
      </w:r>
    </w:p>
    <w:p w14:paraId="349CCCBA" w14:textId="10906DB9" w:rsidR="00E21265" w:rsidRPr="00FC5E0B" w:rsidRDefault="00E21265" w:rsidP="00E21265">
      <w:pPr>
        <w:pStyle w:val="B1"/>
        <w:rPr>
          <w:bCs/>
          <w:kern w:val="32"/>
          <w:lang w:val="en-US" w:eastAsia="zh-CN"/>
        </w:rPr>
      </w:pPr>
      <w:r w:rsidRPr="00FC5E0B">
        <w:t>-</w:t>
      </w:r>
      <w:r w:rsidRPr="00FC5E0B">
        <w:tab/>
      </w:r>
      <w:r>
        <w:rPr>
          <w:bCs/>
          <w:kern w:val="32"/>
          <w:lang w:val="en-US" w:eastAsia="zh-CN"/>
        </w:rPr>
        <w:t xml:space="preserve">the UE is not capable of simultaneous transmissions on the UL and on the SL </w:t>
      </w:r>
      <w:r w:rsidR="00502D23" w:rsidRPr="00FB53D7">
        <w:rPr>
          <w:bCs/>
          <w:kern w:val="32"/>
          <w:lang w:eastAsia="zh-CN"/>
        </w:rPr>
        <w:t>in the carrier or in the two respective carriers</w:t>
      </w:r>
    </w:p>
    <w:p w14:paraId="7E66D3D5" w14:textId="43D5CE86" w:rsidR="00E21265" w:rsidRDefault="00E21265" w:rsidP="00D2686C">
      <w:pPr>
        <w:rPr>
          <w:rFonts w:eastAsia="Malgun Gothic"/>
          <w:lang w:val="en-US"/>
        </w:rPr>
      </w:pPr>
      <w:r w:rsidRPr="00FC5E0B">
        <w:rPr>
          <w:rFonts w:eastAsia="Malgun Gothic"/>
          <w:lang w:val="en-US"/>
        </w:rPr>
        <w:t>the UE transmits</w:t>
      </w:r>
      <w:r>
        <w:rPr>
          <w:rFonts w:eastAsia="Malgun Gothic"/>
          <w:lang w:val="en-US"/>
        </w:rPr>
        <w:t xml:space="preserve"> only on the link, UL or SL, with the higher priority</w:t>
      </w:r>
      <w:r w:rsidRPr="00FC5E0B">
        <w:rPr>
          <w:rFonts w:eastAsia="Malgun Gothic"/>
          <w:lang w:val="en-US"/>
        </w:rPr>
        <w:t>.</w:t>
      </w:r>
    </w:p>
    <w:p w14:paraId="188A3757" w14:textId="77777777" w:rsidR="006959EE" w:rsidRPr="002C17C9" w:rsidRDefault="006959EE" w:rsidP="006959EE">
      <w:pPr>
        <w:rPr>
          <w:lang w:val="en-US" w:eastAsia="zh-CN"/>
        </w:rPr>
      </w:pPr>
      <w:r w:rsidRPr="002C17C9">
        <w:rPr>
          <w:lang w:val="en-US" w:eastAsia="zh-CN"/>
        </w:rPr>
        <w:t xml:space="preserve">If a UE </w:t>
      </w:r>
    </w:p>
    <w:p w14:paraId="16D981D8" w14:textId="77777777" w:rsidR="00502D23" w:rsidRPr="00FB53D7" w:rsidRDefault="006959EE" w:rsidP="00502D23">
      <w:pPr>
        <w:pStyle w:val="B1"/>
        <w:rPr>
          <w:lang w:val="en-US" w:eastAsia="zh-CN"/>
        </w:rPr>
      </w:pPr>
      <w:r>
        <w:rPr>
          <w:lang w:eastAsia="zh-CN"/>
        </w:rPr>
        <w:t>-</w:t>
      </w:r>
      <w:r>
        <w:rPr>
          <w:lang w:eastAsia="zh-CN"/>
        </w:rPr>
        <w:tab/>
      </w:r>
      <w:r w:rsidRPr="002C17C9">
        <w:rPr>
          <w:lang w:eastAsia="zh-CN"/>
        </w:rPr>
        <w:t xml:space="preserve">would simultaneously transmit on the UL and </w:t>
      </w:r>
      <w:r>
        <w:rPr>
          <w:lang w:eastAsia="zh-CN"/>
        </w:rPr>
        <w:t xml:space="preserve">receive </w:t>
      </w:r>
      <w:r w:rsidRPr="002C17C9">
        <w:rPr>
          <w:lang w:eastAsia="zh-CN"/>
        </w:rPr>
        <w:t xml:space="preserve">on the SL </w:t>
      </w:r>
      <w:r>
        <w:rPr>
          <w:lang w:eastAsia="zh-CN"/>
        </w:rPr>
        <w:t>in a carrier</w:t>
      </w:r>
      <w:r w:rsidRPr="002C17C9">
        <w:rPr>
          <w:lang w:eastAsia="zh-CN"/>
        </w:rPr>
        <w:t>,</w:t>
      </w:r>
      <w:r w:rsidR="00502D23">
        <w:rPr>
          <w:lang w:val="en-US" w:eastAsia="zh-CN"/>
        </w:rPr>
        <w:t xml:space="preserve"> </w:t>
      </w:r>
      <w:r w:rsidR="00502D23" w:rsidRPr="00FB53D7">
        <w:rPr>
          <w:lang w:val="en-US" w:eastAsia="zh-CN"/>
        </w:rPr>
        <w:t>or</w:t>
      </w:r>
    </w:p>
    <w:p w14:paraId="0979CA11" w14:textId="3156E7C1" w:rsidR="006959EE" w:rsidRPr="005258CF" w:rsidRDefault="00502D23" w:rsidP="00502D23">
      <w:pPr>
        <w:pStyle w:val="B1"/>
        <w:rPr>
          <w:lang w:val="en-US"/>
        </w:rPr>
      </w:pPr>
      <w:r w:rsidRPr="00FB53D7">
        <w:rPr>
          <w:lang w:eastAsia="zh-CN"/>
        </w:rPr>
        <w:t>-</w:t>
      </w:r>
      <w:r w:rsidRPr="00FB53D7">
        <w:rPr>
          <w:lang w:eastAsia="zh-CN"/>
        </w:rPr>
        <w:tab/>
      </w:r>
      <w:r w:rsidRPr="00FB53D7">
        <w:rPr>
          <w:bCs/>
          <w:kern w:val="32"/>
          <w:lang w:eastAsia="zh-CN"/>
        </w:rPr>
        <w:t>would simultaneously transmit on the UL and receive on the SL in two respective carriers and the UE is not capable of simultaneous transmission on the UL and reception on the SL in the two respective carriers</w:t>
      </w:r>
    </w:p>
    <w:p w14:paraId="7C60D3A7" w14:textId="2049B044" w:rsidR="006959EE" w:rsidRPr="00FC5E0B" w:rsidRDefault="006959EE" w:rsidP="006959EE">
      <w:pPr>
        <w:rPr>
          <w:rFonts w:eastAsia="Malgun Gothic"/>
          <w:lang w:val="en-US"/>
        </w:rPr>
      </w:pPr>
      <w:r w:rsidRPr="002C17C9">
        <w:rPr>
          <w:rFonts w:eastAsia="Malgun Gothic"/>
          <w:lang w:val="en-US"/>
        </w:rPr>
        <w:t xml:space="preserve">the UE transmits </w:t>
      </w:r>
      <w:r>
        <w:rPr>
          <w:rFonts w:eastAsia="Malgun Gothic"/>
          <w:lang w:val="en-US"/>
        </w:rPr>
        <w:t>on UL or receives on SL</w:t>
      </w:r>
      <w:r w:rsidRPr="002C17C9">
        <w:rPr>
          <w:rFonts w:eastAsia="Malgun Gothic"/>
          <w:lang w:val="en-US"/>
        </w:rPr>
        <w:t>, with the higher priority.</w:t>
      </w:r>
    </w:p>
    <w:p w14:paraId="49D99188" w14:textId="038A195F" w:rsidR="00E21265" w:rsidRDefault="00E21265" w:rsidP="00D2686C">
      <w:pPr>
        <w:rPr>
          <w:bCs/>
          <w:kern w:val="32"/>
          <w:lang w:val="en-US" w:eastAsia="zh-CN"/>
        </w:rPr>
      </w:pPr>
      <w:r w:rsidRPr="00073F8C">
        <w:rPr>
          <w:bCs/>
          <w:kern w:val="32"/>
          <w:lang w:val="en-US" w:eastAsia="zh-CN"/>
        </w:rPr>
        <w:t xml:space="preserve">If a </w:t>
      </w:r>
      <w:r>
        <w:rPr>
          <w:bCs/>
          <w:kern w:val="32"/>
          <w:lang w:val="en-US" w:eastAsia="zh-CN"/>
        </w:rPr>
        <w:t xml:space="preserve">UE </w:t>
      </w:r>
    </w:p>
    <w:p w14:paraId="63FBF819" w14:textId="1DC2C793" w:rsidR="00E778F2" w:rsidRPr="00582ADB" w:rsidRDefault="00E778F2" w:rsidP="00582ADB">
      <w:pPr>
        <w:pStyle w:val="B1"/>
        <w:rPr>
          <w:lang w:val="en-GB" w:eastAsia="zh-CN"/>
        </w:rPr>
      </w:pPr>
      <w:r w:rsidRPr="00E14276">
        <w:rPr>
          <w:lang w:eastAsia="zh-CN"/>
        </w:rPr>
        <w:t>-</w:t>
      </w:r>
      <w:r w:rsidR="001473E9">
        <w:rPr>
          <w:lang w:eastAsia="zh-CN"/>
        </w:rPr>
        <w:tab/>
      </w:r>
      <w:r w:rsidRPr="00E14276">
        <w:rPr>
          <w:lang w:eastAsia="zh-CN"/>
        </w:rPr>
        <w:t xml:space="preserve">is capable of simultaneous transmissions on the UL and on the SL </w:t>
      </w:r>
      <w:r w:rsidR="00593338">
        <w:rPr>
          <w:lang w:val="en-US" w:eastAsia="zh-CN"/>
        </w:rPr>
        <w:t>in</w:t>
      </w:r>
      <w:r w:rsidR="00593338" w:rsidRPr="00E14276">
        <w:rPr>
          <w:lang w:eastAsia="zh-CN"/>
        </w:rPr>
        <w:t xml:space="preserve"> </w:t>
      </w:r>
      <w:r w:rsidRPr="00E14276">
        <w:rPr>
          <w:lang w:eastAsia="zh-CN"/>
        </w:rPr>
        <w:t>two respective carriers,</w:t>
      </w:r>
    </w:p>
    <w:p w14:paraId="3AB0F1B0" w14:textId="3A39BFF1" w:rsidR="00E21265" w:rsidRDefault="00E21265" w:rsidP="00E21265">
      <w:pPr>
        <w:pStyle w:val="B1"/>
        <w:rPr>
          <w:bCs/>
          <w:kern w:val="32"/>
          <w:lang w:val="en-US" w:eastAsia="zh-CN"/>
        </w:rPr>
      </w:pPr>
      <w:r w:rsidRPr="00FC5E0B">
        <w:t>-</w:t>
      </w:r>
      <w:r w:rsidRPr="00FC5E0B">
        <w:tab/>
      </w:r>
      <w:r w:rsidRPr="00FC5E0B">
        <w:rPr>
          <w:bCs/>
          <w:kern w:val="32"/>
          <w:lang w:val="en-US" w:eastAsia="zh-CN"/>
        </w:rPr>
        <w:t xml:space="preserve">would transmit </w:t>
      </w:r>
      <w:r>
        <w:rPr>
          <w:bCs/>
          <w:kern w:val="32"/>
          <w:lang w:val="en-US" w:eastAsia="zh-CN"/>
        </w:rPr>
        <w:t xml:space="preserve">on the UL and on the SL </w:t>
      </w:r>
      <w:r w:rsidR="00593338">
        <w:rPr>
          <w:bCs/>
          <w:kern w:val="32"/>
          <w:lang w:val="en-US" w:eastAsia="zh-CN"/>
        </w:rPr>
        <w:t xml:space="preserve">in </w:t>
      </w:r>
      <w:r w:rsidR="00E778F2">
        <w:rPr>
          <w:bCs/>
          <w:kern w:val="32"/>
          <w:lang w:val="en-US" w:eastAsia="zh-CN"/>
        </w:rPr>
        <w:t xml:space="preserve">the </w:t>
      </w:r>
      <w:r>
        <w:rPr>
          <w:bCs/>
          <w:kern w:val="32"/>
          <w:lang w:val="en-US" w:eastAsia="zh-CN"/>
        </w:rPr>
        <w:t>two respective carriers</w:t>
      </w:r>
      <w:r w:rsidRPr="00FC5E0B">
        <w:rPr>
          <w:bCs/>
          <w:kern w:val="32"/>
          <w:lang w:val="en-US" w:eastAsia="zh-CN"/>
        </w:rPr>
        <w:t xml:space="preserve">, </w:t>
      </w:r>
    </w:p>
    <w:p w14:paraId="3134BA44" w14:textId="77777777" w:rsidR="00E21265" w:rsidRPr="0048154E" w:rsidRDefault="00E21265" w:rsidP="00E21265">
      <w:pPr>
        <w:pStyle w:val="B1"/>
        <w:rPr>
          <w:bCs/>
          <w:kern w:val="32"/>
          <w:lang w:val="en-US" w:eastAsia="zh-CN"/>
        </w:rPr>
      </w:pPr>
      <w:r w:rsidRPr="00FC5E0B">
        <w:t>-</w:t>
      </w:r>
      <w:r w:rsidRPr="00FC5E0B">
        <w:tab/>
      </w:r>
      <w:r>
        <w:rPr>
          <w:bCs/>
          <w:kern w:val="32"/>
          <w:lang w:val="en-US" w:eastAsia="zh-CN"/>
        </w:rPr>
        <w:t>the transmission</w:t>
      </w:r>
      <w:r w:rsidRPr="00FC5E0B">
        <w:rPr>
          <w:bCs/>
          <w:kern w:val="32"/>
          <w:lang w:val="en-US" w:eastAsia="zh-CN"/>
        </w:rPr>
        <w:t xml:space="preserve"> </w:t>
      </w:r>
      <w:r>
        <w:rPr>
          <w:bCs/>
          <w:kern w:val="32"/>
          <w:lang w:val="en-US" w:eastAsia="zh-CN"/>
        </w:rPr>
        <w:t>on the UL would overlap with the transmission on the SL over a time period</w:t>
      </w:r>
      <w:r w:rsidRPr="00FC5E0B">
        <w:rPr>
          <w:bCs/>
          <w:kern w:val="32"/>
          <w:lang w:val="en-US" w:eastAsia="zh-CN"/>
        </w:rPr>
        <w:t>, and</w:t>
      </w:r>
    </w:p>
    <w:p w14:paraId="4EDA8790" w14:textId="77777777" w:rsidR="00E21265" w:rsidRPr="00FC5E0B" w:rsidRDefault="00E21265" w:rsidP="00E21265">
      <w:pPr>
        <w:pStyle w:val="B1"/>
        <w:rPr>
          <w:bCs/>
          <w:kern w:val="32"/>
          <w:lang w:val="en-US" w:eastAsia="zh-CN"/>
        </w:rPr>
      </w:pPr>
      <w:r w:rsidRPr="00FC5E0B">
        <w:t>-</w:t>
      </w:r>
      <w:r w:rsidRPr="00FC5E0B">
        <w:tab/>
      </w:r>
      <w:r>
        <w:rPr>
          <w:bCs/>
          <w:kern w:val="32"/>
          <w:lang w:val="en-US" w:eastAsia="zh-CN"/>
        </w:rPr>
        <w:t xml:space="preserve">the total UE transmission power over the time period would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308F7661" w14:textId="77777777" w:rsidR="00E21265" w:rsidRDefault="00E21265" w:rsidP="00D2686C">
      <w:pPr>
        <w:rPr>
          <w:rFonts w:eastAsia="Malgun Gothic"/>
          <w:lang w:val="en-US"/>
        </w:rPr>
      </w:pPr>
      <w:r w:rsidRPr="00FC5E0B">
        <w:rPr>
          <w:rFonts w:eastAsia="Malgun Gothic"/>
          <w:lang w:val="en-US"/>
        </w:rPr>
        <w:t xml:space="preserve">the UE </w:t>
      </w:r>
    </w:p>
    <w:p w14:paraId="0ABD43A1" w14:textId="092F5393" w:rsidR="00E21265" w:rsidRDefault="00E21265" w:rsidP="00E21265">
      <w:pPr>
        <w:pStyle w:val="B1"/>
      </w:pPr>
      <w:r w:rsidRPr="00FC5E0B">
        <w:t>-</w:t>
      </w:r>
      <w:r w:rsidRPr="00FC5E0B">
        <w:tab/>
      </w:r>
      <w:r>
        <w:rPr>
          <w:lang w:val="en-US"/>
        </w:rPr>
        <w:t>reduces the power for the UL transmission prior to the start of the UL transmission</w:t>
      </w:r>
      <w:r>
        <w:rPr>
          <w:bCs/>
          <w:kern w:val="32"/>
          <w:lang w:val="en-US" w:eastAsia="zh-CN"/>
        </w:rPr>
        <w:t>, if the SL transmission has higher priority than the UL transmission</w:t>
      </w:r>
      <w:r w:rsidR="00E778F2" w:rsidRPr="000C4406">
        <w:rPr>
          <w:rFonts w:eastAsiaTheme="minorEastAsia"/>
        </w:rPr>
        <w:t xml:space="preserve"> as determined </w:t>
      </w:r>
      <w:r w:rsidR="006F5F9E">
        <w:rPr>
          <w:rFonts w:eastAsiaTheme="minorEastAsia"/>
        </w:rPr>
        <w:t>in clause</w:t>
      </w:r>
      <w:r w:rsidR="00E778F2" w:rsidRPr="000C4406">
        <w:rPr>
          <w:rFonts w:eastAsiaTheme="minorEastAsia"/>
        </w:rPr>
        <w:t xml:space="preserve"> 16.2.4.3.1</w:t>
      </w:r>
      <w:r>
        <w:rPr>
          <w:bCs/>
          <w:kern w:val="32"/>
          <w:lang w:val="en-US" w:eastAsia="zh-CN"/>
        </w:rPr>
        <w:t xml:space="preserve">, so that the total UE transmission power would not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19D8298B" w14:textId="33A331B8" w:rsidR="00E21265" w:rsidRDefault="00E21265" w:rsidP="00E21265">
      <w:pPr>
        <w:pStyle w:val="B1"/>
      </w:pPr>
      <w:r w:rsidRPr="00FC5E0B">
        <w:t>-</w:t>
      </w:r>
      <w:r w:rsidRPr="00FC5E0B">
        <w:tab/>
      </w:r>
      <w:r>
        <w:rPr>
          <w:lang w:val="en-US"/>
        </w:rPr>
        <w:t>reduces the power for the SL transmission prior to the start of the SL transmission</w:t>
      </w:r>
      <w:r>
        <w:rPr>
          <w:bCs/>
          <w:kern w:val="32"/>
          <w:lang w:val="en-US" w:eastAsia="zh-CN"/>
        </w:rPr>
        <w:t>, if the UL transmission has higher priority than the SL transmission</w:t>
      </w:r>
      <w:r w:rsidR="00E778F2" w:rsidRPr="000C4406">
        <w:rPr>
          <w:rFonts w:eastAsiaTheme="minorEastAsia"/>
        </w:rPr>
        <w:t xml:space="preserve"> as determined </w:t>
      </w:r>
      <w:r w:rsidR="006F5F9E">
        <w:rPr>
          <w:rFonts w:eastAsiaTheme="minorEastAsia"/>
        </w:rPr>
        <w:t>in clause</w:t>
      </w:r>
      <w:r w:rsidR="00E778F2" w:rsidRPr="000C4406">
        <w:rPr>
          <w:rFonts w:eastAsiaTheme="minorEastAsia"/>
        </w:rPr>
        <w:t xml:space="preserve"> 16.2.4.3.1</w:t>
      </w:r>
      <w:r>
        <w:rPr>
          <w:bCs/>
          <w:kern w:val="32"/>
          <w:lang w:val="en-US" w:eastAsia="zh-CN"/>
        </w:rPr>
        <w:t xml:space="preserve">, so that the total UE transmission power would not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74DFDF4A" w14:textId="0398EF16" w:rsidR="00E778F2" w:rsidRPr="00B20F51" w:rsidRDefault="00E778F2" w:rsidP="00582ADB">
      <w:pPr>
        <w:pStyle w:val="Heading5"/>
        <w:rPr>
          <w:rFonts w:eastAsia="Malgun Gothic"/>
        </w:rPr>
      </w:pPr>
      <w:bookmarkStart w:id="872" w:name="_Toc45699241"/>
      <w:bookmarkStart w:id="873" w:name="_Toc105765356"/>
      <w:r w:rsidRPr="00B20F51">
        <w:rPr>
          <w:rFonts w:eastAsia="Malgun Gothic"/>
        </w:rPr>
        <w:t>16</w:t>
      </w:r>
      <w:r w:rsidRPr="00B20F51">
        <w:rPr>
          <w:rFonts w:eastAsia="Malgun Gothic" w:hint="eastAsia"/>
        </w:rPr>
        <w:t>.</w:t>
      </w:r>
      <w:r w:rsidRPr="00B20F51">
        <w:rPr>
          <w:rFonts w:eastAsia="Malgun Gothic"/>
        </w:rPr>
        <w:t>2.4.3.1</w:t>
      </w:r>
      <w:r w:rsidRPr="00B20F51">
        <w:rPr>
          <w:rFonts w:eastAsia="Malgun Gothic" w:hint="eastAsia"/>
        </w:rPr>
        <w:tab/>
      </w:r>
      <w:r w:rsidRPr="00B20F51">
        <w:rPr>
          <w:rFonts w:eastAsia="Malgun Gothic"/>
        </w:rPr>
        <w:t xml:space="preserve">Prioritizations for </w:t>
      </w:r>
      <w:r>
        <w:rPr>
          <w:rFonts w:eastAsia="Malgun Gothic"/>
        </w:rPr>
        <w:t xml:space="preserve">sidelink and uplink </w:t>
      </w:r>
      <w:r w:rsidRPr="00B20F51">
        <w:rPr>
          <w:rFonts w:eastAsia="Malgun Gothic"/>
        </w:rPr>
        <w:t>transmission</w:t>
      </w:r>
      <w:r>
        <w:rPr>
          <w:rFonts w:eastAsia="Malgun Gothic"/>
        </w:rPr>
        <w:t>s</w:t>
      </w:r>
      <w:bookmarkEnd w:id="872"/>
      <w:r w:rsidR="006959EE">
        <w:rPr>
          <w:rFonts w:eastAsia="Malgun Gothic"/>
        </w:rPr>
        <w:t>/receptions</w:t>
      </w:r>
      <w:bookmarkEnd w:id="873"/>
      <w:r w:rsidRPr="00B20F51">
        <w:rPr>
          <w:rFonts w:eastAsia="Malgun Gothic"/>
        </w:rPr>
        <w:t xml:space="preserve"> </w:t>
      </w:r>
    </w:p>
    <w:p w14:paraId="4B86064E" w14:textId="3D8B77BA" w:rsidR="00E778F2" w:rsidRPr="0014554B" w:rsidRDefault="00E778F2" w:rsidP="00E778F2">
      <w:pPr>
        <w:rPr>
          <w:rFonts w:eastAsia="Malgun Gothic"/>
        </w:rPr>
      </w:pPr>
      <w:r w:rsidRPr="0014554B">
        <w:rPr>
          <w:rFonts w:eastAsia="Malgun Gothic" w:hint="eastAsia"/>
        </w:rPr>
        <w:t xml:space="preserve">A UE </w:t>
      </w:r>
      <w:r w:rsidRPr="0014554B">
        <w:rPr>
          <w:rFonts w:eastAsia="Malgun Gothic"/>
        </w:rPr>
        <w:t>perform</w:t>
      </w:r>
      <w:r>
        <w:rPr>
          <w:rFonts w:eastAsia="Malgun Gothic"/>
        </w:rPr>
        <w:t>s</w:t>
      </w:r>
      <w:r w:rsidRPr="0014554B">
        <w:rPr>
          <w:rFonts w:eastAsia="Malgun Gothic"/>
        </w:rPr>
        <w:t xml:space="preserve"> prioritization between SL transmissions</w:t>
      </w:r>
      <w:r w:rsidR="006959EE" w:rsidRPr="006959EE">
        <w:rPr>
          <w:rFonts w:eastAsia="Malgun Gothic"/>
        </w:rPr>
        <w:t>/receptions</w:t>
      </w:r>
      <w:r w:rsidRPr="0014554B">
        <w:rPr>
          <w:rFonts w:eastAsia="Malgun Gothic"/>
        </w:rPr>
        <w:t xml:space="preserve"> and UL transmissions after performing </w:t>
      </w:r>
      <w:r>
        <w:rPr>
          <w:rFonts w:eastAsia="Malgun Gothic"/>
        </w:rPr>
        <w:t>the</w:t>
      </w:r>
      <w:r w:rsidRPr="0014554B">
        <w:rPr>
          <w:rFonts w:eastAsia="Malgun Gothic"/>
        </w:rPr>
        <w:t xml:space="preserve"> procedure</w:t>
      </w:r>
      <w:r>
        <w:rPr>
          <w:rFonts w:eastAsia="Malgun Gothic"/>
        </w:rPr>
        <w:t>s</w:t>
      </w:r>
      <w:r w:rsidRPr="0014554B">
        <w:rPr>
          <w:rFonts w:eastAsia="Malgun Gothic"/>
        </w:rPr>
        <w:t xml:space="preserve"> described in </w:t>
      </w:r>
      <w:r w:rsidR="00593338">
        <w:rPr>
          <w:rFonts w:eastAsia="Malgun Gothic"/>
        </w:rPr>
        <w:t>c</w:t>
      </w:r>
      <w:r w:rsidR="00593338" w:rsidRPr="00665A3A">
        <w:rPr>
          <w:rFonts w:eastAsia="Malgun Gothic"/>
        </w:rPr>
        <w:t xml:space="preserve">lause 9, </w:t>
      </w:r>
      <w:r w:rsidR="00593338">
        <w:rPr>
          <w:rFonts w:eastAsia="Malgun Gothic"/>
        </w:rPr>
        <w:t>c</w:t>
      </w:r>
      <w:r w:rsidR="00593338" w:rsidRPr="0014554B">
        <w:rPr>
          <w:rFonts w:eastAsia="Malgun Gothic"/>
        </w:rPr>
        <w:t xml:space="preserve">lause </w:t>
      </w:r>
      <w:r w:rsidRPr="0014554B">
        <w:rPr>
          <w:rFonts w:eastAsia="Malgun Gothic"/>
        </w:rPr>
        <w:t>9.2.5</w:t>
      </w:r>
      <w:r w:rsidR="00593338" w:rsidRPr="00665A3A">
        <w:rPr>
          <w:rFonts w:eastAsia="Malgun Gothic"/>
        </w:rPr>
        <w:t xml:space="preserve">, and </w:t>
      </w:r>
      <w:r w:rsidR="00593338">
        <w:rPr>
          <w:rFonts w:eastAsia="Malgun Gothic"/>
        </w:rPr>
        <w:t>c</w:t>
      </w:r>
      <w:r w:rsidR="00593338" w:rsidRPr="00665A3A">
        <w:rPr>
          <w:rFonts w:eastAsia="Malgun Gothic"/>
        </w:rPr>
        <w:t>lause 9.2.6,</w:t>
      </w:r>
      <w:r w:rsidRPr="0014554B">
        <w:rPr>
          <w:rFonts w:eastAsia="Malgun Gothic"/>
        </w:rPr>
        <w:t xml:space="preserve"> and in </w:t>
      </w:r>
      <w:r w:rsidR="00593338">
        <w:rPr>
          <w:rFonts w:eastAsia="Malgun Gothic"/>
        </w:rPr>
        <w:t>c</w:t>
      </w:r>
      <w:r w:rsidR="00593338" w:rsidRPr="0014554B">
        <w:rPr>
          <w:rFonts w:eastAsia="Malgun Gothic"/>
        </w:rPr>
        <w:t xml:space="preserve">lause </w:t>
      </w:r>
      <w:r w:rsidRPr="0014554B">
        <w:rPr>
          <w:rFonts w:eastAsia="Malgun Gothic"/>
        </w:rPr>
        <w:t xml:space="preserve">6.1 </w:t>
      </w:r>
      <w:r>
        <w:rPr>
          <w:rFonts w:eastAsia="Malgun Gothic"/>
        </w:rPr>
        <w:t>of</w:t>
      </w:r>
      <w:r w:rsidRPr="0014554B">
        <w:rPr>
          <w:rFonts w:eastAsia="Malgun Gothic"/>
        </w:rPr>
        <w:t xml:space="preserve"> [6, TS 38.214]. </w:t>
      </w:r>
    </w:p>
    <w:p w14:paraId="6FACB1E1" w14:textId="77777777" w:rsidR="00E778F2" w:rsidRPr="00B20F51" w:rsidRDefault="00E778F2" w:rsidP="00E778F2">
      <w:pPr>
        <w:rPr>
          <w:rFonts w:eastAsiaTheme="minorEastAsia"/>
        </w:rPr>
      </w:pPr>
      <w:r w:rsidRPr="00B20F51">
        <w:rPr>
          <w:rFonts w:eastAsiaTheme="minorEastAsia" w:hint="eastAsia"/>
        </w:rPr>
        <w:t>PSFCH</w:t>
      </w:r>
      <w:r w:rsidRPr="00B20F51">
        <w:rPr>
          <w:rFonts w:eastAsiaTheme="minorEastAsia"/>
        </w:rPr>
        <w:t xml:space="preserve"> transmission</w:t>
      </w:r>
      <w:r>
        <w:rPr>
          <w:rFonts w:eastAsiaTheme="minorEastAsia"/>
        </w:rPr>
        <w:t>s in a slot</w:t>
      </w:r>
      <w:r w:rsidRPr="00B20F51">
        <w:rPr>
          <w:rFonts w:eastAsiaTheme="minorEastAsia"/>
        </w:rPr>
        <w:t xml:space="preserve"> </w:t>
      </w:r>
      <w:r>
        <w:rPr>
          <w:rFonts w:eastAsiaTheme="minorEastAsia"/>
        </w:rPr>
        <w:t>have</w:t>
      </w:r>
      <w:r w:rsidRPr="00B20F51">
        <w:rPr>
          <w:rFonts w:eastAsiaTheme="minorEastAsia"/>
        </w:rPr>
        <w:t xml:space="preserve"> </w:t>
      </w:r>
      <w:r>
        <w:rPr>
          <w:rFonts w:eastAsiaTheme="minorEastAsia"/>
        </w:rPr>
        <w:t>a</w:t>
      </w:r>
      <w:r w:rsidRPr="00B20F51">
        <w:rPr>
          <w:rFonts w:eastAsiaTheme="minorEastAsia"/>
        </w:rPr>
        <w:t xml:space="preserve"> </w:t>
      </w:r>
      <w:r>
        <w:rPr>
          <w:rFonts w:eastAsiaTheme="minorEastAsia"/>
        </w:rPr>
        <w:t xml:space="preserve">same </w:t>
      </w:r>
      <w:r w:rsidRPr="00B20F51">
        <w:rPr>
          <w:rFonts w:eastAsiaTheme="minorEastAsia"/>
        </w:rPr>
        <w:t xml:space="preserve">priority value </w:t>
      </w:r>
      <w:r>
        <w:rPr>
          <w:rFonts w:eastAsiaTheme="minorEastAsia"/>
        </w:rPr>
        <w:t>as the smallest</w:t>
      </w:r>
      <w:r w:rsidRPr="00B20F51">
        <w:rPr>
          <w:rFonts w:eastAsiaTheme="minorEastAsia"/>
        </w:rPr>
        <w:t xml:space="preserve"> priority value </w:t>
      </w:r>
      <w:r>
        <w:rPr>
          <w:rFonts w:eastAsiaTheme="minorEastAsia"/>
        </w:rPr>
        <w:t>among</w:t>
      </w:r>
      <w:r w:rsidRPr="00B20F51">
        <w:rPr>
          <w:rFonts w:eastAsiaTheme="minorEastAsia"/>
        </w:rPr>
        <w:t xml:space="preserve"> PSSCH</w:t>
      </w:r>
      <w:r>
        <w:rPr>
          <w:rFonts w:eastAsiaTheme="minorEastAsia"/>
        </w:rPr>
        <w:t xml:space="preserve"> receptions with corresponding HARQ-ACK information provided by the PSFCH transmissions in the slot</w:t>
      </w:r>
      <w:r w:rsidRPr="00B20F51">
        <w:rPr>
          <w:rFonts w:eastAsiaTheme="minorEastAsia"/>
        </w:rPr>
        <w:t>.</w:t>
      </w:r>
    </w:p>
    <w:p w14:paraId="3735C08A" w14:textId="77777777" w:rsidR="006959EE" w:rsidRDefault="006959EE" w:rsidP="00E778F2">
      <w:r w:rsidRPr="002C17C9">
        <w:rPr>
          <w:rFonts w:hint="eastAsia"/>
        </w:rPr>
        <w:t>PSFCH</w:t>
      </w:r>
      <w:r w:rsidRPr="002C17C9">
        <w:t xml:space="preserve"> </w:t>
      </w:r>
      <w:r>
        <w:t>receptions</w:t>
      </w:r>
      <w:r w:rsidRPr="002C17C9">
        <w:t xml:space="preserve"> in a slot have a same priority value as the smallest priority value among PSSCH </w:t>
      </w:r>
      <w:r>
        <w:t>transmissions</w:t>
      </w:r>
      <w:r w:rsidRPr="002C17C9">
        <w:t xml:space="preserve"> with corresponding HARQ-ACK information provided by the PSFCH </w:t>
      </w:r>
      <w:r>
        <w:t>receptions</w:t>
      </w:r>
      <w:r w:rsidRPr="002C17C9">
        <w:t xml:space="preserve"> in the slot.</w:t>
      </w:r>
    </w:p>
    <w:p w14:paraId="4F30F2E2" w14:textId="6114AA94" w:rsidR="00E778F2" w:rsidRPr="00B20F51" w:rsidRDefault="00E778F2" w:rsidP="00E778F2">
      <w:pPr>
        <w:rPr>
          <w:rFonts w:eastAsiaTheme="minorEastAsia"/>
        </w:rPr>
      </w:pPr>
      <w:r w:rsidRPr="00B20F51">
        <w:rPr>
          <w:rFonts w:eastAsiaTheme="minorEastAsia" w:hint="eastAsia"/>
        </w:rPr>
        <w:t xml:space="preserve">A priority of </w:t>
      </w:r>
      <w:r w:rsidRPr="00B20F51">
        <w:rPr>
          <w:rFonts w:eastAsiaTheme="minorEastAsia"/>
        </w:rPr>
        <w:t xml:space="preserve">S-SS/PSBCH block transmission </w:t>
      </w:r>
      <w:r w:rsidR="006959EE" w:rsidRPr="008446EA">
        <w:t xml:space="preserve">or reception </w:t>
      </w:r>
      <w:r w:rsidRPr="00B20F51">
        <w:rPr>
          <w:rFonts w:eastAsiaTheme="minorEastAsia"/>
        </w:rPr>
        <w:t>is</w:t>
      </w:r>
      <w:r w:rsidRPr="00B20F51">
        <w:rPr>
          <w:rFonts w:eastAsiaTheme="minorEastAsia" w:hint="eastAsia"/>
        </w:rPr>
        <w:t xml:space="preserve"> </w:t>
      </w:r>
      <w:r>
        <w:rPr>
          <w:rFonts w:eastAsiaTheme="minorEastAsia"/>
        </w:rPr>
        <w:t>provided by</w:t>
      </w:r>
      <w:r w:rsidRPr="00B20F51">
        <w:rPr>
          <w:rFonts w:eastAsiaTheme="minorEastAsia"/>
        </w:rPr>
        <w:t xml:space="preserve"> </w:t>
      </w:r>
      <w:r w:rsidRPr="00B20F51">
        <w:rPr>
          <w:rFonts w:eastAsiaTheme="minorEastAsia"/>
          <w:i/>
        </w:rPr>
        <w:t>sl-SSB-PriorityNR.</w:t>
      </w:r>
    </w:p>
    <w:p w14:paraId="23E2A28B" w14:textId="0F18D0D8" w:rsidR="00E778F2" w:rsidRPr="00B20F51" w:rsidRDefault="00E778F2" w:rsidP="00E778F2">
      <w:pPr>
        <w:rPr>
          <w:rFonts w:eastAsiaTheme="minorEastAsia"/>
        </w:rPr>
      </w:pPr>
      <w:r w:rsidRPr="00B20F51">
        <w:rPr>
          <w:rFonts w:eastAsiaTheme="minorEastAsia" w:hint="eastAsia"/>
        </w:rPr>
        <w:t xml:space="preserve">For prioritization between </w:t>
      </w:r>
      <w:r w:rsidR="006959EE" w:rsidRPr="008446EA">
        <w:t>SL</w:t>
      </w:r>
      <w:r w:rsidRPr="00B20F51">
        <w:rPr>
          <w:rFonts w:eastAsiaTheme="minorEastAsia"/>
        </w:rPr>
        <w:t xml:space="preserve"> </w:t>
      </w:r>
      <w:r>
        <w:rPr>
          <w:rFonts w:eastAsiaTheme="minorEastAsia"/>
        </w:rPr>
        <w:t xml:space="preserve">transmission </w:t>
      </w:r>
      <w:r w:rsidR="006959EE" w:rsidRPr="008446EA">
        <w:t>or PSFCH/S-SS/PSBCH block reception</w:t>
      </w:r>
      <w:r w:rsidR="006959EE" w:rsidRPr="00B20F51">
        <w:rPr>
          <w:rFonts w:eastAsiaTheme="minorEastAsia"/>
        </w:rPr>
        <w:t xml:space="preserve"> </w:t>
      </w:r>
      <w:r w:rsidRPr="00B20F51">
        <w:rPr>
          <w:rFonts w:eastAsiaTheme="minorEastAsia"/>
        </w:rPr>
        <w:t xml:space="preserve">and </w:t>
      </w:r>
      <w:r>
        <w:rPr>
          <w:rFonts w:eastAsiaTheme="minorEastAsia"/>
        </w:rPr>
        <w:t xml:space="preserve">UL </w:t>
      </w:r>
      <w:r w:rsidRPr="00B20F51">
        <w:rPr>
          <w:rFonts w:eastAsiaTheme="minorEastAsia"/>
        </w:rPr>
        <w:t xml:space="preserve">transmission other than </w:t>
      </w:r>
      <w:r>
        <w:rPr>
          <w:rFonts w:eastAsiaTheme="minorEastAsia"/>
        </w:rPr>
        <w:t xml:space="preserve">a </w:t>
      </w:r>
      <w:r w:rsidRPr="00B20F51">
        <w:rPr>
          <w:rFonts w:eastAsiaTheme="minorEastAsia"/>
        </w:rPr>
        <w:t>PRACH</w:t>
      </w:r>
      <w:r>
        <w:rPr>
          <w:rFonts w:eastAsiaTheme="minorEastAsia"/>
        </w:rPr>
        <w:t xml:space="preserve">, or a </w:t>
      </w:r>
      <w:r w:rsidRPr="00B20F51">
        <w:rPr>
          <w:rFonts w:eastAsiaTheme="minorEastAsia"/>
        </w:rPr>
        <w:t xml:space="preserve">PUSCH scheduled by </w:t>
      </w:r>
      <w:r>
        <w:rPr>
          <w:rFonts w:eastAsiaTheme="minorEastAsia"/>
        </w:rPr>
        <w:t>an</w:t>
      </w:r>
      <w:r w:rsidRPr="00B20F51">
        <w:rPr>
          <w:rFonts w:eastAsiaTheme="minorEastAsia"/>
        </w:rPr>
        <w:t xml:space="preserve"> UL grant</w:t>
      </w:r>
      <w:r>
        <w:rPr>
          <w:rFonts w:eastAsiaTheme="minorEastAsia"/>
        </w:rPr>
        <w:t xml:space="preserve"> in a RAR</w:t>
      </w:r>
      <w:r w:rsidR="006959EE">
        <w:t xml:space="preserve"> and its retransmission</w:t>
      </w:r>
      <w:r w:rsidR="006959EE" w:rsidRPr="00DB76C6">
        <w:t>, or a PUSCH corresponding to Type-2 random access procedure</w:t>
      </w:r>
      <w:r w:rsidR="006959EE">
        <w:t xml:space="preserve"> and its retransmission</w:t>
      </w:r>
      <w:r>
        <w:rPr>
          <w:rFonts w:eastAsiaTheme="minorEastAsia"/>
        </w:rPr>
        <w:t xml:space="preserve">, or a </w:t>
      </w:r>
      <w:r w:rsidRPr="00B20F51">
        <w:rPr>
          <w:rFonts w:eastAsiaTheme="minorEastAsia"/>
        </w:rPr>
        <w:t xml:space="preserve">PUCCH </w:t>
      </w:r>
      <w:r>
        <w:rPr>
          <w:rFonts w:eastAsiaTheme="minorEastAsia"/>
        </w:rPr>
        <w:t>with</w:t>
      </w:r>
      <w:r w:rsidRPr="00B20F51">
        <w:rPr>
          <w:rFonts w:eastAsiaTheme="minorEastAsia"/>
        </w:rPr>
        <w:t xml:space="preserve"> sidelink HARQ-ACK</w:t>
      </w:r>
      <w:r>
        <w:rPr>
          <w:rFonts w:eastAsiaTheme="minorEastAsia"/>
        </w:rPr>
        <w:t xml:space="preserve"> information report</w:t>
      </w:r>
      <w:r w:rsidRPr="00B20F51">
        <w:rPr>
          <w:rFonts w:eastAsiaTheme="minorEastAsia"/>
        </w:rPr>
        <w:t xml:space="preserve"> </w:t>
      </w:r>
    </w:p>
    <w:p w14:paraId="48826B30" w14:textId="77777777" w:rsidR="00E778F2" w:rsidRPr="00B20F51" w:rsidRDefault="00E778F2" w:rsidP="00582ADB">
      <w:pPr>
        <w:pStyle w:val="B1"/>
        <w:rPr>
          <w:rFonts w:eastAsiaTheme="minorEastAsia"/>
        </w:rPr>
      </w:pPr>
      <w:r w:rsidRPr="00B20F51">
        <w:rPr>
          <w:rFonts w:eastAsiaTheme="minorEastAsia"/>
        </w:rPr>
        <w:t>-</w:t>
      </w:r>
      <w:r>
        <w:rPr>
          <w:rFonts w:eastAsiaTheme="minorEastAsia"/>
        </w:rPr>
        <w:tab/>
        <w:t>if</w:t>
      </w:r>
      <w:r w:rsidRPr="00B20F51">
        <w:rPr>
          <w:rFonts w:eastAsiaTheme="minorEastAsia"/>
        </w:rPr>
        <w:t xml:space="preserve"> the UL transmission is </w:t>
      </w:r>
      <w:r>
        <w:rPr>
          <w:rFonts w:eastAsiaTheme="minorEastAsia"/>
        </w:rPr>
        <w:t xml:space="preserve">for a </w:t>
      </w:r>
      <w:r w:rsidRPr="00B20F51">
        <w:rPr>
          <w:rFonts w:eastAsiaTheme="minorEastAsia"/>
        </w:rPr>
        <w:t xml:space="preserve">PUSCH or </w:t>
      </w:r>
      <w:r>
        <w:rPr>
          <w:rFonts w:eastAsiaTheme="minorEastAsia"/>
        </w:rPr>
        <w:t xml:space="preserve">for a </w:t>
      </w:r>
      <w:r w:rsidRPr="00B20F51">
        <w:rPr>
          <w:rFonts w:eastAsiaTheme="minorEastAsia"/>
        </w:rPr>
        <w:t xml:space="preserve">PUCCH </w:t>
      </w:r>
      <w:r>
        <w:rPr>
          <w:rFonts w:eastAsiaTheme="minorEastAsia"/>
        </w:rPr>
        <w:t>with</w:t>
      </w:r>
      <w:r w:rsidRPr="00B20F51">
        <w:rPr>
          <w:rFonts w:eastAsiaTheme="minorEastAsia"/>
        </w:rPr>
        <w:t xml:space="preserve"> priority index 1, </w:t>
      </w:r>
    </w:p>
    <w:p w14:paraId="4E56EF39" w14:textId="36D0B9F4" w:rsidR="00E778F2" w:rsidRPr="00B20F51" w:rsidRDefault="00E778F2" w:rsidP="00582ADB">
      <w:pPr>
        <w:pStyle w:val="B2"/>
        <w:rPr>
          <w:rFonts w:eastAsia="MS Mincho"/>
        </w:rPr>
      </w:pPr>
      <w:r w:rsidRPr="00B20F51">
        <w:rPr>
          <w:rFonts w:eastAsiaTheme="minorEastAsia"/>
        </w:rPr>
        <w:t>-</w:t>
      </w:r>
      <w:r>
        <w:rPr>
          <w:rFonts w:eastAsiaTheme="minorEastAsia"/>
        </w:rPr>
        <w:tab/>
        <w:t>if</w:t>
      </w:r>
      <w:r w:rsidRPr="00B20F51">
        <w:rPr>
          <w:rFonts w:eastAsiaTheme="minorEastAsia"/>
        </w:rPr>
        <w:t xml:space="preserve"> </w:t>
      </w:r>
      <w:r w:rsidRPr="00104BB9">
        <w:rPr>
          <w:rFonts w:eastAsia="MS Mincho"/>
          <w:i/>
          <w:iCs/>
        </w:rPr>
        <w:t>sl-PriorityThreshold</w:t>
      </w:r>
      <w:r w:rsidR="003E241B" w:rsidRPr="00104BB9">
        <w:rPr>
          <w:rFonts w:eastAsia="MS Mincho"/>
          <w:i/>
          <w:iCs/>
          <w:lang w:val="en-US"/>
        </w:rPr>
        <w:t>-</w:t>
      </w:r>
      <w:r w:rsidRPr="00104BB9">
        <w:rPr>
          <w:rFonts w:eastAsia="MS Mincho"/>
          <w:i/>
          <w:iCs/>
        </w:rPr>
        <w:t>UL</w:t>
      </w:r>
      <w:r w:rsidR="003E241B" w:rsidRPr="00104BB9">
        <w:rPr>
          <w:rFonts w:eastAsia="MS Mincho"/>
          <w:i/>
          <w:iCs/>
          <w:lang w:val="en-US"/>
        </w:rPr>
        <w:t>-</w:t>
      </w:r>
      <w:r w:rsidRPr="00104BB9">
        <w:rPr>
          <w:rFonts w:eastAsia="MS Mincho"/>
          <w:i/>
          <w:iCs/>
        </w:rPr>
        <w:t>URLLC</w:t>
      </w:r>
      <w:r w:rsidRPr="00B20F51">
        <w:rPr>
          <w:rFonts w:eastAsia="MS Mincho"/>
        </w:rPr>
        <w:t xml:space="preserve"> is provided</w:t>
      </w:r>
    </w:p>
    <w:p w14:paraId="78242EED" w14:textId="69425BDF" w:rsidR="00E778F2" w:rsidRPr="00B20F51" w:rsidRDefault="00E778F2" w:rsidP="00582ADB">
      <w:pPr>
        <w:pStyle w:val="B3"/>
        <w:rPr>
          <w:rFonts w:eastAsiaTheme="minorEastAsia"/>
        </w:rPr>
      </w:pPr>
      <w:r w:rsidRPr="00B20F51">
        <w:rPr>
          <w:rFonts w:eastAsiaTheme="minorEastAsia" w:hint="eastAsia"/>
        </w:rPr>
        <w:lastRenderedPageBreak/>
        <w:t>-</w:t>
      </w:r>
      <w:r>
        <w:rPr>
          <w:rFonts w:eastAsiaTheme="minorEastAsia"/>
        </w:rPr>
        <w:tab/>
      </w:r>
      <w:r w:rsidRPr="00B20F51">
        <w:rPr>
          <w:rFonts w:eastAsiaTheme="minorEastAsia"/>
        </w:rPr>
        <w:t xml:space="preserve">the SL transmission </w:t>
      </w:r>
      <w:r w:rsidR="00043627" w:rsidRPr="00DB76C6">
        <w:t xml:space="preserve">or reception </w:t>
      </w:r>
      <w:r w:rsidRPr="00B20F51">
        <w:rPr>
          <w:rFonts w:eastAsiaTheme="minorEastAsia"/>
        </w:rPr>
        <w:t xml:space="preserve">has higher priority than the UL transmission if </w:t>
      </w:r>
      <w:r w:rsidR="00CD415F">
        <w:t>the</w:t>
      </w:r>
      <w:r w:rsidRPr="00B20F51">
        <w:rPr>
          <w:rFonts w:eastAsiaTheme="minorEastAsia"/>
        </w:rPr>
        <w:t xml:space="preserve"> priority value of the SL transmission </w:t>
      </w:r>
      <w:r w:rsidR="00BA55E3" w:rsidRPr="001B7036">
        <w:rPr>
          <w:rFonts w:eastAsia="MS Mincho"/>
          <w:szCs w:val="21"/>
        </w:rPr>
        <w:t>or reception</w:t>
      </w:r>
      <w:r w:rsidR="00BA55E3" w:rsidRPr="00B20F51">
        <w:rPr>
          <w:rFonts w:eastAsiaTheme="minorEastAsia"/>
        </w:rPr>
        <w:t xml:space="preserve"> </w:t>
      </w:r>
      <w:r w:rsidRPr="00B20F51">
        <w:rPr>
          <w:rFonts w:eastAsiaTheme="minorEastAsia"/>
        </w:rPr>
        <w:t xml:space="preserve">is smaller than </w:t>
      </w:r>
      <w:r w:rsidRPr="00B20F51">
        <w:rPr>
          <w:rFonts w:eastAsia="MS Mincho"/>
          <w:i/>
        </w:rPr>
        <w:t>sl-PriorityThreshold</w:t>
      </w:r>
      <w:r w:rsidR="003E241B" w:rsidRPr="00104BB9">
        <w:rPr>
          <w:rFonts w:eastAsia="MS Mincho"/>
          <w:i/>
          <w:iCs/>
          <w:lang w:val="en-US"/>
        </w:rPr>
        <w:t>-</w:t>
      </w:r>
      <w:r w:rsidRPr="00B20F51">
        <w:rPr>
          <w:rFonts w:eastAsia="MS Mincho"/>
          <w:i/>
        </w:rPr>
        <w:t>UL</w:t>
      </w:r>
      <w:r w:rsidR="003E241B" w:rsidRPr="00104BB9">
        <w:rPr>
          <w:rFonts w:eastAsia="MS Mincho"/>
          <w:i/>
          <w:iCs/>
          <w:lang w:val="en-US"/>
        </w:rPr>
        <w:t>-</w:t>
      </w:r>
      <w:r w:rsidRPr="00B20F51">
        <w:rPr>
          <w:rFonts w:eastAsia="MS Mincho"/>
          <w:i/>
        </w:rPr>
        <w:t>URLLC</w:t>
      </w:r>
      <w:r>
        <w:rPr>
          <w:rFonts w:eastAsia="MS Mincho"/>
          <w:iCs/>
        </w:rPr>
        <w:t>;</w:t>
      </w:r>
      <w:r w:rsidRPr="00B20F51">
        <w:rPr>
          <w:rFonts w:eastAsia="MS Mincho"/>
          <w:i/>
        </w:rPr>
        <w:t xml:space="preserve"> </w:t>
      </w:r>
      <w:r w:rsidRPr="00B20F51">
        <w:rPr>
          <w:rFonts w:eastAsia="MS Mincho"/>
        </w:rPr>
        <w:t xml:space="preserve">otherwise, the UL transmission has </w:t>
      </w:r>
      <w:r>
        <w:rPr>
          <w:rFonts w:eastAsia="MS Mincho"/>
        </w:rPr>
        <w:t>high</w:t>
      </w:r>
      <w:r w:rsidRPr="00B20F51">
        <w:rPr>
          <w:rFonts w:eastAsia="MS Mincho"/>
        </w:rPr>
        <w:t>er priority than the SL transmission</w:t>
      </w:r>
      <w:r w:rsidR="00043627">
        <w:rPr>
          <w:rFonts w:eastAsia="MS Mincho"/>
        </w:rPr>
        <w:t xml:space="preserve"> </w:t>
      </w:r>
      <w:r w:rsidR="00043627" w:rsidRPr="00DB76C6">
        <w:rPr>
          <w:rFonts w:eastAsia="MS Mincho"/>
        </w:rPr>
        <w:t>or reception</w:t>
      </w:r>
    </w:p>
    <w:p w14:paraId="1F293668" w14:textId="77777777" w:rsidR="00E778F2" w:rsidRPr="00B20F51" w:rsidRDefault="00E778F2" w:rsidP="00582ADB">
      <w:pPr>
        <w:pStyle w:val="B2"/>
        <w:rPr>
          <w:rFonts w:eastAsia="MS Mincho"/>
        </w:rPr>
      </w:pPr>
      <w:r w:rsidRPr="00B20F51">
        <w:rPr>
          <w:rFonts w:eastAsia="MS Mincho"/>
        </w:rPr>
        <w:t>-</w:t>
      </w:r>
      <w:r>
        <w:rPr>
          <w:rFonts w:eastAsia="MS Mincho"/>
        </w:rPr>
        <w:tab/>
      </w:r>
      <w:r w:rsidRPr="00B20F51">
        <w:rPr>
          <w:rFonts w:eastAsia="MS Mincho"/>
        </w:rPr>
        <w:t>else</w:t>
      </w:r>
    </w:p>
    <w:p w14:paraId="0B18F473" w14:textId="789B3B76" w:rsidR="00E778F2" w:rsidRPr="00B20F51" w:rsidRDefault="00E778F2" w:rsidP="00582ADB">
      <w:pPr>
        <w:pStyle w:val="B3"/>
        <w:rPr>
          <w:rFonts w:eastAsia="MS Mincho"/>
        </w:rPr>
      </w:pPr>
      <w:r w:rsidRPr="00B20F51">
        <w:rPr>
          <w:rFonts w:eastAsia="MS Mincho"/>
        </w:rPr>
        <w:t>-</w:t>
      </w:r>
      <w:r>
        <w:rPr>
          <w:rFonts w:eastAsia="MS Mincho"/>
        </w:rPr>
        <w:tab/>
      </w:r>
      <w:r w:rsidRPr="00B20F51">
        <w:rPr>
          <w:rFonts w:eastAsia="MS Mincho"/>
        </w:rPr>
        <w:t>the UL transmission has higher priority than the SL transmission</w:t>
      </w:r>
      <w:r w:rsidR="00043627">
        <w:rPr>
          <w:rFonts w:eastAsia="MS Mincho"/>
        </w:rPr>
        <w:t xml:space="preserve"> </w:t>
      </w:r>
      <w:r w:rsidR="00043627" w:rsidRPr="00DB76C6">
        <w:rPr>
          <w:rFonts w:eastAsia="MS Mincho"/>
        </w:rPr>
        <w:t>or reception</w:t>
      </w:r>
    </w:p>
    <w:p w14:paraId="576689E3" w14:textId="77777777" w:rsidR="00E778F2" w:rsidRDefault="00E778F2" w:rsidP="00582ADB">
      <w:pPr>
        <w:pStyle w:val="B1"/>
        <w:rPr>
          <w:rFonts w:eastAsia="MS Mincho"/>
        </w:rPr>
      </w:pPr>
      <w:r w:rsidRPr="00B20F51">
        <w:rPr>
          <w:rFonts w:eastAsia="MS Mincho"/>
        </w:rPr>
        <w:t>-</w:t>
      </w:r>
      <w:r>
        <w:rPr>
          <w:rFonts w:eastAsia="MS Mincho"/>
        </w:rPr>
        <w:tab/>
      </w:r>
      <w:r w:rsidRPr="00B20F51">
        <w:rPr>
          <w:rFonts w:eastAsia="MS Mincho"/>
        </w:rPr>
        <w:t>else</w:t>
      </w:r>
    </w:p>
    <w:p w14:paraId="13C4A674" w14:textId="12B6DD5E" w:rsidR="00E778F2" w:rsidRPr="00104BB9" w:rsidRDefault="00E778F2" w:rsidP="00582ADB">
      <w:pPr>
        <w:pStyle w:val="B2"/>
        <w:rPr>
          <w:rFonts w:eastAsia="MS Mincho"/>
          <w:lang w:val="en-US"/>
        </w:rPr>
      </w:pPr>
      <w:r w:rsidRPr="00B20F51">
        <w:rPr>
          <w:rFonts w:eastAsia="MS Mincho"/>
        </w:rPr>
        <w:t>-</w:t>
      </w:r>
      <w:r>
        <w:rPr>
          <w:rFonts w:eastAsia="MS Mincho"/>
        </w:rPr>
        <w:tab/>
      </w:r>
      <w:r w:rsidRPr="00B20F51">
        <w:rPr>
          <w:rFonts w:eastAsiaTheme="minorEastAsia"/>
        </w:rPr>
        <w:t>the SL transmission</w:t>
      </w:r>
      <w:r w:rsidR="00043627">
        <w:rPr>
          <w:rFonts w:eastAsiaTheme="minorEastAsia"/>
          <w:lang w:val="en-US"/>
        </w:rPr>
        <w:t xml:space="preserve"> </w:t>
      </w:r>
      <w:r w:rsidR="00043627" w:rsidRPr="00DB76C6">
        <w:rPr>
          <w:rFonts w:eastAsia="MS Mincho"/>
        </w:rPr>
        <w:t>or reception</w:t>
      </w:r>
      <w:r w:rsidRPr="00B20F51">
        <w:rPr>
          <w:rFonts w:eastAsiaTheme="minorEastAsia"/>
        </w:rPr>
        <w:t xml:space="preserve"> has higher priority than the UL transmission if the</w:t>
      </w:r>
      <w:r>
        <w:rPr>
          <w:rFonts w:eastAsiaTheme="minorEastAsia"/>
        </w:rPr>
        <w:t xml:space="preserve"> </w:t>
      </w:r>
      <w:r w:rsidRPr="00B20F51">
        <w:rPr>
          <w:rFonts w:eastAsiaTheme="minorEastAsia"/>
        </w:rPr>
        <w:t>priority value of the SL transmission(s)</w:t>
      </w:r>
      <w:r w:rsidR="00043627">
        <w:rPr>
          <w:rFonts w:eastAsiaTheme="minorEastAsia"/>
          <w:lang w:val="en-US"/>
        </w:rPr>
        <w:t xml:space="preserve"> </w:t>
      </w:r>
      <w:r w:rsidR="00043627" w:rsidRPr="00DB76C6">
        <w:rPr>
          <w:rFonts w:eastAsia="MS Mincho"/>
        </w:rPr>
        <w:t>or reception</w:t>
      </w:r>
      <w:r w:rsidRPr="00B20F51">
        <w:rPr>
          <w:rFonts w:eastAsiaTheme="minorEastAsia"/>
        </w:rPr>
        <w:t xml:space="preserve"> is smaller than </w:t>
      </w:r>
      <w:r w:rsidRPr="00B20F51">
        <w:rPr>
          <w:rFonts w:eastAsia="MS Mincho"/>
          <w:i/>
        </w:rPr>
        <w:t>sl-PriorityThreshold</w:t>
      </w:r>
      <w:r>
        <w:rPr>
          <w:rFonts w:eastAsia="MS Mincho"/>
          <w:iCs/>
        </w:rPr>
        <w:t>;</w:t>
      </w:r>
      <w:r w:rsidRPr="00B20F51">
        <w:rPr>
          <w:rFonts w:eastAsia="MS Mincho"/>
          <w:i/>
        </w:rPr>
        <w:t xml:space="preserve"> </w:t>
      </w:r>
      <w:r w:rsidRPr="00B20F51">
        <w:rPr>
          <w:rFonts w:eastAsia="MS Mincho"/>
        </w:rPr>
        <w:t>otherwise, the UL transmission has higher priority than the SL transmission</w:t>
      </w:r>
      <w:r w:rsidR="00043627">
        <w:rPr>
          <w:rFonts w:eastAsia="MS Mincho"/>
          <w:lang w:val="en-US"/>
        </w:rPr>
        <w:t xml:space="preserve"> </w:t>
      </w:r>
      <w:r w:rsidR="00043627" w:rsidRPr="00DB76C6">
        <w:rPr>
          <w:rFonts w:eastAsia="MS Mincho"/>
        </w:rPr>
        <w:t>or reception</w:t>
      </w:r>
    </w:p>
    <w:p w14:paraId="7A327393" w14:textId="40B426C6" w:rsidR="00E778F2" w:rsidRPr="00B20F51" w:rsidRDefault="00E778F2" w:rsidP="00E778F2">
      <w:pPr>
        <w:rPr>
          <w:rFonts w:eastAsiaTheme="minorEastAsia"/>
        </w:rPr>
      </w:pPr>
      <w:r w:rsidRPr="00B20F51">
        <w:rPr>
          <w:rFonts w:eastAsiaTheme="minorEastAsia"/>
        </w:rPr>
        <w:t xml:space="preserve">A PRACH </w:t>
      </w:r>
      <w:r>
        <w:rPr>
          <w:rFonts w:eastAsiaTheme="minorEastAsia"/>
        </w:rPr>
        <w:t>transmission, or a</w:t>
      </w:r>
      <w:r w:rsidRPr="00B20F51">
        <w:rPr>
          <w:rFonts w:eastAsiaTheme="minorEastAsia"/>
        </w:rPr>
        <w:t xml:space="preserve"> PUSCH scheduled </w:t>
      </w:r>
      <w:r>
        <w:rPr>
          <w:rFonts w:eastAsiaTheme="minorEastAsia"/>
        </w:rPr>
        <w:t>by</w:t>
      </w:r>
      <w:r w:rsidRPr="00B20F51">
        <w:rPr>
          <w:rFonts w:eastAsiaTheme="minorEastAsia"/>
        </w:rPr>
        <w:t xml:space="preserve"> </w:t>
      </w:r>
      <w:r>
        <w:rPr>
          <w:rFonts w:eastAsiaTheme="minorEastAsia"/>
        </w:rPr>
        <w:t>an</w:t>
      </w:r>
      <w:r w:rsidRPr="00B20F51">
        <w:rPr>
          <w:rFonts w:eastAsiaTheme="minorEastAsia"/>
        </w:rPr>
        <w:t xml:space="preserve"> UL grant </w:t>
      </w:r>
      <w:r>
        <w:rPr>
          <w:rFonts w:eastAsiaTheme="minorEastAsia"/>
        </w:rPr>
        <w:t>in a RAR</w:t>
      </w:r>
      <w:r w:rsidR="00043627" w:rsidRPr="00043627">
        <w:t xml:space="preserve"> </w:t>
      </w:r>
      <w:r w:rsidR="00043627">
        <w:t>and its retransmission</w:t>
      </w:r>
      <w:r w:rsidR="00043627" w:rsidRPr="008446EA">
        <w:t xml:space="preserve">, or a PUSCH </w:t>
      </w:r>
      <w:r w:rsidR="00043627">
        <w:t>for</w:t>
      </w:r>
      <w:r w:rsidR="00043627" w:rsidRPr="008446EA">
        <w:t xml:space="preserve"> Type-2 random access procedure </w:t>
      </w:r>
      <w:r w:rsidR="00043627">
        <w:t>and its retransmission</w:t>
      </w:r>
      <w:r w:rsidR="00BD6CD4" w:rsidRPr="00B9292F">
        <w:t xml:space="preserve">, or a PUCCH </w:t>
      </w:r>
      <w:r w:rsidR="00BD6CD4" w:rsidRPr="000E5A4C">
        <w:t xml:space="preserve">with HARQ-ACK information in response to </w:t>
      </w:r>
      <w:r w:rsidR="00BD6CD4" w:rsidRPr="00B9292F">
        <w:t xml:space="preserve">successRAR, or a PUCCH </w:t>
      </w:r>
      <w:r w:rsidR="00BD6CD4">
        <w:t>indicated</w:t>
      </w:r>
      <w:r w:rsidR="00BD6CD4" w:rsidRPr="00B9292F">
        <w:t xml:space="preserve"> by a DCI format 1_0 with CRC scrambled by a corresponding TC-RNTI</w:t>
      </w:r>
      <w:r w:rsidR="00043627">
        <w:t xml:space="preserve"> </w:t>
      </w:r>
      <w:r w:rsidR="00043627" w:rsidRPr="008446EA">
        <w:t>has higher priority than a SL transmission or reception</w:t>
      </w:r>
      <w:r w:rsidRPr="00B20F51">
        <w:rPr>
          <w:rFonts w:eastAsiaTheme="minorEastAsia"/>
        </w:rPr>
        <w:t>.</w:t>
      </w:r>
    </w:p>
    <w:p w14:paraId="1E98ED08" w14:textId="0D0D4D2F" w:rsidR="00BD6CD4" w:rsidRDefault="00E778F2" w:rsidP="00BD6CD4">
      <w:r w:rsidRPr="00B20F51">
        <w:rPr>
          <w:rFonts w:eastAsiaTheme="minorEastAsia"/>
        </w:rPr>
        <w:t xml:space="preserve">A </w:t>
      </w:r>
      <w:r>
        <w:rPr>
          <w:rFonts w:eastAsiaTheme="minorEastAsia"/>
        </w:rPr>
        <w:t xml:space="preserve">PUCCH </w:t>
      </w:r>
      <w:r w:rsidRPr="00B20F51">
        <w:rPr>
          <w:rFonts w:eastAsiaTheme="minorEastAsia"/>
        </w:rPr>
        <w:t xml:space="preserve">transmission </w:t>
      </w:r>
      <w:r>
        <w:rPr>
          <w:rFonts w:eastAsiaTheme="minorEastAsia"/>
        </w:rPr>
        <w:t>with a</w:t>
      </w:r>
      <w:r w:rsidRPr="00B20F51">
        <w:rPr>
          <w:rFonts w:eastAsiaTheme="minorEastAsia"/>
        </w:rPr>
        <w:t xml:space="preserve"> sidelink HARQ-ACK </w:t>
      </w:r>
      <w:r>
        <w:rPr>
          <w:rFonts w:eastAsiaTheme="minorEastAsia"/>
        </w:rPr>
        <w:t xml:space="preserve">information report </w:t>
      </w:r>
      <w:r w:rsidRPr="00B20F51">
        <w:rPr>
          <w:rFonts w:eastAsiaTheme="minorEastAsia"/>
        </w:rPr>
        <w:t xml:space="preserve">has higher priority than </w:t>
      </w:r>
      <w:r>
        <w:rPr>
          <w:rFonts w:eastAsiaTheme="minorEastAsia"/>
        </w:rPr>
        <w:t>a</w:t>
      </w:r>
      <w:r w:rsidRPr="00B20F51">
        <w:rPr>
          <w:rFonts w:eastAsiaTheme="minorEastAsia"/>
        </w:rPr>
        <w:t xml:space="preserve"> SL transmission if </w:t>
      </w:r>
      <w:r>
        <w:rPr>
          <w:rFonts w:eastAsiaTheme="minorEastAsia"/>
        </w:rPr>
        <w:t>a</w:t>
      </w:r>
      <w:r w:rsidRPr="00B20F51">
        <w:rPr>
          <w:rFonts w:eastAsiaTheme="minorEastAsia"/>
        </w:rPr>
        <w:t xml:space="preserve"> priority value of </w:t>
      </w:r>
      <w:r>
        <w:rPr>
          <w:rFonts w:eastAsiaTheme="minorEastAsia"/>
        </w:rPr>
        <w:t xml:space="preserve">the </w:t>
      </w:r>
      <w:r w:rsidRPr="00B20F51">
        <w:rPr>
          <w:rFonts w:eastAsiaTheme="minorEastAsia"/>
        </w:rPr>
        <w:t>PUCCH</w:t>
      </w:r>
      <w:r>
        <w:rPr>
          <w:rFonts w:eastAsiaTheme="minorEastAsia"/>
        </w:rPr>
        <w:t xml:space="preserve"> </w:t>
      </w:r>
      <w:r w:rsidRPr="00B20F51">
        <w:rPr>
          <w:rFonts w:eastAsiaTheme="minorEastAsia"/>
        </w:rPr>
        <w:t xml:space="preserve">is smaller than </w:t>
      </w:r>
      <w:r>
        <w:rPr>
          <w:rFonts w:eastAsiaTheme="minorEastAsia"/>
        </w:rPr>
        <w:t>a</w:t>
      </w:r>
      <w:r w:rsidRPr="00B20F51">
        <w:rPr>
          <w:rFonts w:eastAsiaTheme="minorEastAsia"/>
        </w:rPr>
        <w:t xml:space="preserve"> priority value of the SL transmission</w:t>
      </w:r>
      <w:r>
        <w:rPr>
          <w:rFonts w:eastAsiaTheme="minorEastAsia"/>
        </w:rPr>
        <w:t>.</w:t>
      </w:r>
      <w:r w:rsidRPr="00B20F51">
        <w:rPr>
          <w:rFonts w:eastAsiaTheme="minorEastAsia"/>
        </w:rPr>
        <w:t xml:space="preserve"> </w:t>
      </w:r>
      <w:r>
        <w:rPr>
          <w:rFonts w:eastAsiaTheme="minorEastAsia"/>
        </w:rPr>
        <w:t>T</w:t>
      </w:r>
      <w:r w:rsidRPr="00B20F51">
        <w:rPr>
          <w:rFonts w:eastAsiaTheme="minorEastAsia"/>
        </w:rPr>
        <w:t xml:space="preserve">he priority value of </w:t>
      </w:r>
      <w:r>
        <w:rPr>
          <w:rFonts w:eastAsiaTheme="minorEastAsia"/>
        </w:rPr>
        <w:t xml:space="preserve">the </w:t>
      </w:r>
      <w:r w:rsidRPr="00B20F51">
        <w:rPr>
          <w:rFonts w:eastAsiaTheme="minorEastAsia"/>
        </w:rPr>
        <w:t xml:space="preserve">PUCCH </w:t>
      </w:r>
      <w:r>
        <w:rPr>
          <w:rFonts w:eastAsiaTheme="minorEastAsia"/>
        </w:rPr>
        <w:t xml:space="preserve">transmission is </w:t>
      </w:r>
      <w:r w:rsidRPr="00B20F51">
        <w:rPr>
          <w:rFonts w:eastAsiaTheme="minorEastAsia"/>
        </w:rPr>
        <w:t xml:space="preserve">as described </w:t>
      </w:r>
      <w:r w:rsidR="006F5F9E">
        <w:rPr>
          <w:rFonts w:eastAsiaTheme="minorEastAsia"/>
        </w:rPr>
        <w:t>in clause</w:t>
      </w:r>
      <w:r w:rsidRPr="00B20F51">
        <w:rPr>
          <w:rFonts w:eastAsiaTheme="minorEastAsia"/>
        </w:rPr>
        <w:t xml:space="preserve"> 16.5. If the priority value of </w:t>
      </w:r>
      <w:r>
        <w:rPr>
          <w:rFonts w:eastAsiaTheme="minorEastAsia"/>
        </w:rPr>
        <w:t xml:space="preserve">the </w:t>
      </w:r>
      <w:r w:rsidRPr="00B20F51">
        <w:rPr>
          <w:rFonts w:eastAsiaTheme="minorEastAsia"/>
        </w:rPr>
        <w:t xml:space="preserve">PUCCH </w:t>
      </w:r>
      <w:r>
        <w:rPr>
          <w:rFonts w:eastAsiaTheme="minorEastAsia"/>
        </w:rPr>
        <w:t xml:space="preserve">transmission </w:t>
      </w:r>
      <w:r w:rsidRPr="00B20F51">
        <w:rPr>
          <w:rFonts w:eastAsiaTheme="minorEastAsia"/>
        </w:rPr>
        <w:t xml:space="preserve">is </w:t>
      </w:r>
      <w:r>
        <w:rPr>
          <w:rFonts w:eastAsiaTheme="minorEastAsia"/>
        </w:rPr>
        <w:t>larg</w:t>
      </w:r>
      <w:r w:rsidRPr="00B20F51">
        <w:rPr>
          <w:rFonts w:eastAsiaTheme="minorEastAsia"/>
        </w:rPr>
        <w:t>er than the priority value of the SL transmission, the SL transmission has higher priority.</w:t>
      </w:r>
    </w:p>
    <w:p w14:paraId="7C88BA85" w14:textId="6BCA14E2" w:rsidR="00E778F2" w:rsidRDefault="00BD6CD4" w:rsidP="00BD6CD4">
      <w:pPr>
        <w:rPr>
          <w:rFonts w:eastAsiaTheme="minorEastAsia"/>
        </w:rPr>
      </w:pPr>
      <w:r w:rsidRPr="00B9292F">
        <w:t>A PUCCH transmission with a sidelink HARQ-ACK information report has higher priority than a PSFCH/S-SS/PSBCH block reception if a priority value of the PUCCH is smaller than a priority value of the SL reception. If the priority value of the PUCCH transmission is larger than the priority value of the PSFCH/S-SS/PSBCH block reception, the SL reception has higher priority.</w:t>
      </w:r>
    </w:p>
    <w:p w14:paraId="246884B7" w14:textId="77777777" w:rsidR="00E778F2" w:rsidRPr="00FF2754" w:rsidRDefault="00E778F2" w:rsidP="00E778F2">
      <w:pPr>
        <w:rPr>
          <w:rFonts w:eastAsia="Malgun Gothic"/>
        </w:rPr>
      </w:pPr>
      <w:r w:rsidRPr="00FF2754">
        <w:rPr>
          <w:rFonts w:eastAsia="Malgun Gothic"/>
        </w:rPr>
        <w:t xml:space="preserve">When one or more SL transmissions </w:t>
      </w:r>
      <w:r>
        <w:rPr>
          <w:rFonts w:eastAsia="Malgun Gothic"/>
        </w:rPr>
        <w:t xml:space="preserve">from a UE </w:t>
      </w:r>
      <w:r w:rsidRPr="00FF2754">
        <w:rPr>
          <w:rFonts w:eastAsia="Malgun Gothic"/>
        </w:rPr>
        <w:t xml:space="preserve">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 xml:space="preserve">UL transmissions </w:t>
      </w:r>
      <w:r>
        <w:rPr>
          <w:rFonts w:eastAsia="Malgun Gothic"/>
        </w:rPr>
        <w:t>from the UE</w:t>
      </w:r>
      <w:r w:rsidRPr="00FF2754">
        <w:rPr>
          <w:rFonts w:eastAsia="Malgun Gothic"/>
        </w:rPr>
        <w:t xml:space="preserve">, the UE </w:t>
      </w:r>
      <w:r>
        <w:rPr>
          <w:rFonts w:eastAsia="Malgun Gothic"/>
        </w:rPr>
        <w:t>performs</w:t>
      </w:r>
      <w:r w:rsidRPr="00FF2754">
        <w:rPr>
          <w:rFonts w:eastAsia="Malgun Gothic"/>
        </w:rPr>
        <w:t xml:space="preserve"> </w:t>
      </w:r>
      <w:r>
        <w:rPr>
          <w:rFonts w:eastAsia="Malgun Gothic"/>
        </w:rPr>
        <w:t xml:space="preserve">the </w:t>
      </w:r>
      <w:r w:rsidRPr="00FF2754">
        <w:rPr>
          <w:rFonts w:eastAsia="Malgun Gothic"/>
        </w:rPr>
        <w:t xml:space="preserve">SL transmissions if at least one SL transmission is prioritized over all UL transmissions subject to </w:t>
      </w:r>
      <w:r>
        <w:rPr>
          <w:rFonts w:eastAsia="Malgun Gothic"/>
        </w:rPr>
        <w:t xml:space="preserve">the </w:t>
      </w:r>
      <w:r w:rsidRPr="00FF2754">
        <w:rPr>
          <w:rFonts w:eastAsia="Malgun Gothic"/>
        </w:rPr>
        <w:t>UE processing timeline with respect to the first SL</w:t>
      </w:r>
      <w:r>
        <w:rPr>
          <w:rFonts w:eastAsia="Malgun Gothic"/>
        </w:rPr>
        <w:t xml:space="preserve"> transmission and the first </w:t>
      </w:r>
      <w:r w:rsidRPr="00FF2754">
        <w:rPr>
          <w:rFonts w:eastAsia="Malgun Gothic"/>
        </w:rPr>
        <w:t>UL transmission.</w:t>
      </w:r>
    </w:p>
    <w:p w14:paraId="58B838D2" w14:textId="77777777" w:rsidR="00E778F2" w:rsidRPr="00FF2754" w:rsidRDefault="00E778F2" w:rsidP="00E778F2">
      <w:pPr>
        <w:rPr>
          <w:rFonts w:eastAsia="Malgun Gothic"/>
        </w:rPr>
      </w:pPr>
      <w:r w:rsidRPr="00FF2754">
        <w:rPr>
          <w:rFonts w:eastAsia="Malgun Gothic"/>
        </w:rPr>
        <w:t xml:space="preserve">When one or more UL transmissions </w:t>
      </w:r>
      <w:r>
        <w:rPr>
          <w:rFonts w:eastAsia="Malgun Gothic"/>
        </w:rPr>
        <w:t xml:space="preserve">from a UE </w:t>
      </w:r>
      <w:r w:rsidRPr="00FF2754">
        <w:rPr>
          <w:rFonts w:eastAsia="Malgun Gothic"/>
        </w:rPr>
        <w:t xml:space="preserve">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 xml:space="preserve">SL transmissions, the UE </w:t>
      </w:r>
      <w:r>
        <w:rPr>
          <w:rFonts w:eastAsia="Malgun Gothic"/>
        </w:rPr>
        <w:t>performs the</w:t>
      </w:r>
      <w:r w:rsidRPr="00FF2754">
        <w:rPr>
          <w:rFonts w:eastAsia="Malgun Gothic"/>
        </w:rPr>
        <w:t xml:space="preserve"> UL transmissions if at least one UL transmission is prioritized over all SL transmissions subject to </w:t>
      </w:r>
      <w:r>
        <w:rPr>
          <w:rFonts w:eastAsia="Malgun Gothic"/>
        </w:rPr>
        <w:t xml:space="preserve">the </w:t>
      </w:r>
      <w:r w:rsidRPr="00FF2754">
        <w:rPr>
          <w:rFonts w:eastAsia="Malgun Gothic"/>
        </w:rPr>
        <w:t>UE processing timeline with respect to the first SL</w:t>
      </w:r>
      <w:r>
        <w:rPr>
          <w:rFonts w:eastAsia="Malgun Gothic"/>
        </w:rPr>
        <w:t xml:space="preserve"> transmission and the first </w:t>
      </w:r>
      <w:r w:rsidRPr="00FF2754">
        <w:rPr>
          <w:rFonts w:eastAsia="Malgun Gothic"/>
        </w:rPr>
        <w:t>UL transmission.</w:t>
      </w:r>
    </w:p>
    <w:p w14:paraId="2E68B00C" w14:textId="77777777" w:rsidR="00E778F2" w:rsidRPr="00FF2754" w:rsidRDefault="00E778F2" w:rsidP="00E778F2">
      <w:pPr>
        <w:rPr>
          <w:rFonts w:eastAsia="Malgun Gothic"/>
        </w:rPr>
      </w:pPr>
      <w:r w:rsidRPr="00FF2754">
        <w:rPr>
          <w:rFonts w:eastAsia="Malgun Gothic"/>
        </w:rPr>
        <w:t xml:space="preserve">When one SL transmission overlaps </w:t>
      </w:r>
      <w:r>
        <w:rPr>
          <w:rFonts w:eastAsia="Malgun Gothic"/>
        </w:rPr>
        <w:t xml:space="preserve">in time </w:t>
      </w:r>
      <w:r w:rsidRPr="00FF2754">
        <w:rPr>
          <w:rFonts w:eastAsia="Malgun Gothic"/>
        </w:rPr>
        <w:t xml:space="preserve">with one or more </w:t>
      </w:r>
      <w:r>
        <w:rPr>
          <w:rFonts w:eastAsia="Malgun Gothic"/>
        </w:rPr>
        <w:t xml:space="preserve">overlapping </w:t>
      </w:r>
      <w:r w:rsidRPr="00FF2754">
        <w:rPr>
          <w:rFonts w:eastAsia="Malgun Gothic"/>
        </w:rPr>
        <w:t xml:space="preserve">UL transmissions, the UE </w:t>
      </w:r>
      <w:r>
        <w:rPr>
          <w:rFonts w:eastAsia="Malgun Gothic"/>
        </w:rPr>
        <w:t>performs the</w:t>
      </w:r>
      <w:r w:rsidRPr="00FF2754">
        <w:rPr>
          <w:rFonts w:eastAsia="Malgun Gothic"/>
        </w:rPr>
        <w:t xml:space="preserve"> SL transmission if the SL transmission is prioritized over all UL transmissions subject to both </w:t>
      </w:r>
      <w:r>
        <w:rPr>
          <w:rFonts w:eastAsia="Malgun Gothic"/>
        </w:rPr>
        <w:t xml:space="preserve">the </w:t>
      </w:r>
      <w:r w:rsidRPr="00FF2754">
        <w:rPr>
          <w:rFonts w:eastAsia="Malgun Gothic"/>
        </w:rPr>
        <w:t>UE multiplexing and processing timeline</w:t>
      </w:r>
      <w:r>
        <w:rPr>
          <w:rFonts w:eastAsia="Malgun Gothic"/>
        </w:rPr>
        <w:t>s</w:t>
      </w:r>
      <w:r w:rsidRPr="00FF2754">
        <w:rPr>
          <w:rFonts w:eastAsia="Malgun Gothic"/>
        </w:rPr>
        <w:t xml:space="preserve"> with respect to the first SL</w:t>
      </w:r>
      <w:r>
        <w:rPr>
          <w:rFonts w:eastAsia="Malgun Gothic"/>
        </w:rPr>
        <w:t xml:space="preserve"> transmission and the first </w:t>
      </w:r>
      <w:r w:rsidRPr="00FF2754">
        <w:rPr>
          <w:rFonts w:eastAsia="Malgun Gothic"/>
        </w:rPr>
        <w:t>UL transmission, where the UE processing timeline with respect to the first SL</w:t>
      </w:r>
      <w:r>
        <w:rPr>
          <w:rFonts w:eastAsia="Malgun Gothic"/>
        </w:rPr>
        <w:t xml:space="preserve"> transmission and the first </w:t>
      </w:r>
      <w:r w:rsidRPr="00FF2754">
        <w:rPr>
          <w:rFonts w:eastAsia="Malgun Gothic"/>
        </w:rPr>
        <w:t xml:space="preserve">UL transmission is same as when one or more SL transmissions 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UL transmissions.</w:t>
      </w:r>
    </w:p>
    <w:p w14:paraId="73B88798" w14:textId="1B84DB2F" w:rsidR="00E778F2" w:rsidRPr="00582ADB" w:rsidRDefault="00E778F2" w:rsidP="00582ADB">
      <w:pPr>
        <w:rPr>
          <w:rFonts w:eastAsia="Malgun Gothic"/>
        </w:rPr>
      </w:pPr>
      <w:r w:rsidRPr="00FF2754">
        <w:rPr>
          <w:rFonts w:eastAsia="Malgun Gothic"/>
        </w:rPr>
        <w:t xml:space="preserve">When one SL transmission overlaps </w:t>
      </w:r>
      <w:r>
        <w:rPr>
          <w:rFonts w:eastAsia="Malgun Gothic"/>
        </w:rPr>
        <w:t xml:space="preserve">in time </w:t>
      </w:r>
      <w:r w:rsidRPr="00FF2754">
        <w:rPr>
          <w:rFonts w:eastAsia="Malgun Gothic"/>
        </w:rPr>
        <w:t xml:space="preserve">with one or more </w:t>
      </w:r>
      <w:r>
        <w:rPr>
          <w:rFonts w:eastAsia="Malgun Gothic"/>
        </w:rPr>
        <w:t xml:space="preserve">overlapping </w:t>
      </w:r>
      <w:r w:rsidRPr="00FF2754">
        <w:rPr>
          <w:rFonts w:eastAsia="Malgun Gothic"/>
        </w:rPr>
        <w:t xml:space="preserve">UL transmissions, the UE </w:t>
      </w:r>
      <w:r>
        <w:rPr>
          <w:rFonts w:eastAsia="Malgun Gothic"/>
        </w:rPr>
        <w:t>performs the</w:t>
      </w:r>
      <w:r w:rsidRPr="00FF2754">
        <w:rPr>
          <w:rFonts w:eastAsia="Malgun Gothic"/>
        </w:rPr>
        <w:t xml:space="preserve"> UL transmission if at least one UL transmission is prioritized over the SL transmission subject to both </w:t>
      </w:r>
      <w:r>
        <w:rPr>
          <w:rFonts w:eastAsia="Malgun Gothic"/>
        </w:rPr>
        <w:t xml:space="preserve">the </w:t>
      </w:r>
      <w:r w:rsidRPr="00FF2754">
        <w:rPr>
          <w:rFonts w:eastAsia="Malgun Gothic"/>
        </w:rPr>
        <w:t>UE multiplexing and processing timeline</w:t>
      </w:r>
      <w:r>
        <w:rPr>
          <w:rFonts w:eastAsia="Malgun Gothic"/>
        </w:rPr>
        <w:t>s</w:t>
      </w:r>
      <w:r w:rsidRPr="00FF2754">
        <w:rPr>
          <w:rFonts w:eastAsia="Malgun Gothic"/>
        </w:rPr>
        <w:t xml:space="preserve"> with respect to the first SL</w:t>
      </w:r>
      <w:r>
        <w:rPr>
          <w:rFonts w:eastAsia="Malgun Gothic"/>
        </w:rPr>
        <w:t xml:space="preserve"> transmission and the first </w:t>
      </w:r>
      <w:r w:rsidRPr="00FF2754">
        <w:rPr>
          <w:rFonts w:eastAsia="Malgun Gothic"/>
        </w:rPr>
        <w:t>UL transmission, where the UE processing timeline with respect to the first SL</w:t>
      </w:r>
      <w:r>
        <w:rPr>
          <w:rFonts w:eastAsia="Malgun Gothic"/>
        </w:rPr>
        <w:t xml:space="preserve"> transmission and the first </w:t>
      </w:r>
      <w:r w:rsidRPr="00FF2754">
        <w:rPr>
          <w:rFonts w:eastAsia="Malgun Gothic"/>
        </w:rPr>
        <w:t xml:space="preserve">UL transmission is same as when one or more SL transmissions 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UL transmissions.</w:t>
      </w:r>
    </w:p>
    <w:p w14:paraId="14BE79DD" w14:textId="77777777" w:rsidR="00E21265" w:rsidRDefault="00E21265" w:rsidP="00E21265">
      <w:pPr>
        <w:pStyle w:val="Heading2"/>
        <w:spacing w:before="0"/>
        <w:ind w:left="1136" w:hanging="1136"/>
      </w:pPr>
      <w:bookmarkStart w:id="874" w:name="_Toc29894885"/>
      <w:bookmarkStart w:id="875" w:name="_Toc29899184"/>
      <w:bookmarkStart w:id="876" w:name="_Toc29899602"/>
      <w:bookmarkStart w:id="877" w:name="_Toc29917338"/>
      <w:bookmarkStart w:id="878" w:name="_Toc36498213"/>
      <w:bookmarkStart w:id="879" w:name="_Toc45699242"/>
      <w:bookmarkStart w:id="880" w:name="_Toc105765357"/>
      <w:r>
        <w:t>16</w:t>
      </w:r>
      <w:r w:rsidRPr="00B916EC">
        <w:t>.</w:t>
      </w:r>
      <w:r>
        <w:t>3</w:t>
      </w:r>
      <w:r w:rsidRPr="00B916EC">
        <w:rPr>
          <w:rFonts w:hint="eastAsia"/>
        </w:rPr>
        <w:tab/>
      </w:r>
      <w:r>
        <w:t>UE procedure for reporting HARQ-ACK on sidelink</w:t>
      </w:r>
      <w:bookmarkEnd w:id="874"/>
      <w:bookmarkEnd w:id="875"/>
      <w:bookmarkEnd w:id="876"/>
      <w:bookmarkEnd w:id="877"/>
      <w:bookmarkEnd w:id="878"/>
      <w:bookmarkEnd w:id="879"/>
      <w:bookmarkEnd w:id="880"/>
      <w:r>
        <w:t xml:space="preserve"> </w:t>
      </w:r>
    </w:p>
    <w:p w14:paraId="6A55C7E2" w14:textId="5385328C" w:rsidR="00E21265" w:rsidRDefault="00E21265" w:rsidP="005C0F76">
      <w:r>
        <w:t>A UE can be indicated by an SCI format scheduling a PSSCH</w:t>
      </w:r>
      <w:r w:rsidR="00C57A53">
        <w:t xml:space="preserve"> reception</w:t>
      </w:r>
      <w:r>
        <w:t xml:space="preserve"> to transmit a PSFCH with HARQ-ACK information in response to the PSSCH reception. The UE provides HARQ-ACK information that includes ACK or NACK, or only NACK.</w:t>
      </w:r>
    </w:p>
    <w:p w14:paraId="77E21692" w14:textId="54E7FCBA" w:rsidR="00E21265" w:rsidRDefault="00E21265" w:rsidP="00D2686C">
      <w:r>
        <w:t xml:space="preserve">A UE can be provided, by </w:t>
      </w:r>
      <w:r w:rsidR="00D74B66">
        <w:rPr>
          <w:i/>
          <w:iCs/>
        </w:rPr>
        <w:t>sl-</w:t>
      </w:r>
      <w:r w:rsidR="00D74B66" w:rsidRPr="00386496">
        <w:rPr>
          <w:i/>
        </w:rPr>
        <w:t>PSFCH</w:t>
      </w:r>
      <w:r w:rsidR="00D74B66">
        <w:rPr>
          <w:i/>
        </w:rPr>
        <w:t>-Period</w:t>
      </w:r>
      <w:r>
        <w:t xml:space="preserve">, a number of slots in a resource pool for a period of PSFCH transmission occasion resources. If the number is zero, PSFCH transmissions </w:t>
      </w:r>
      <w:r w:rsidR="00C57A53">
        <w:t xml:space="preserve">from the UE </w:t>
      </w:r>
      <w:r>
        <w:t xml:space="preserve">in the resource pool are disabled. </w:t>
      </w:r>
    </w:p>
    <w:p w14:paraId="3E279F33" w14:textId="56B16592" w:rsidR="00D74B66" w:rsidRPr="00BD303E" w:rsidRDefault="00D74B66" w:rsidP="00D74B66">
      <w:pPr>
        <w:rPr>
          <w:rFonts w:eastAsiaTheme="minorEastAsia"/>
          <w:i/>
        </w:rPr>
      </w:pPr>
      <w:r w:rsidRPr="00227C3B">
        <w:rPr>
          <w:rFonts w:eastAsiaTheme="minorEastAsia"/>
        </w:rPr>
        <w:t xml:space="preserve">A UE expects </w:t>
      </w:r>
      <w:r>
        <w:rPr>
          <w:rFonts w:eastAsiaTheme="minorEastAsia"/>
        </w:rPr>
        <w:t xml:space="preserve">that </w:t>
      </w:r>
      <w:r w:rsidRPr="00227C3B">
        <w:rPr>
          <w:rFonts w:eastAsiaTheme="minorEastAsia"/>
        </w:rPr>
        <w:t xml:space="preserve">a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k</m:t>
            </m:r>
          </m:sub>
          <m:sup>
            <m:r>
              <w:rPr>
                <w:rFonts w:ascii="Cambria Math" w:eastAsia="Malgun Gothic" w:hAnsi="Cambria Math"/>
              </w:rPr>
              <m:t>SL</m:t>
            </m:r>
          </m:sup>
        </m:sSubSup>
      </m:oMath>
      <w:r w:rsidRPr="00227C3B">
        <w:rPr>
          <w:rFonts w:eastAsiaTheme="minorEastAsia" w:hint="eastAsia"/>
        </w:rPr>
        <w:t xml:space="preserve"> </w:t>
      </w:r>
      <m:oMath>
        <m:r>
          <w:rPr>
            <w:rFonts w:ascii="Cambria Math" w:hAnsi="Cambria Math"/>
            <w:lang w:val="x-none"/>
          </w:rPr>
          <m:t>(0≤k&lt;</m:t>
        </m:r>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27C3B">
        <w:rPr>
          <w:rFonts w:eastAsiaTheme="minorEastAsia"/>
        </w:rPr>
        <w:t xml:space="preserve">) has </w:t>
      </w:r>
      <w:r>
        <w:rPr>
          <w:rFonts w:eastAsiaTheme="minorEastAsia"/>
        </w:rPr>
        <w:t xml:space="preserve">a </w:t>
      </w:r>
      <w:r w:rsidRPr="00227C3B">
        <w:rPr>
          <w:rFonts w:eastAsiaTheme="minorEastAsia"/>
        </w:rPr>
        <w:t xml:space="preserve">PSFCH transmission occasion resource if </w:t>
      </w:r>
      <m:oMath>
        <m:r>
          <w:rPr>
            <w:rFonts w:ascii="Cambria Math" w:eastAsiaTheme="minorHAnsi" w:hAnsiTheme="minorHAnsi" w:cstheme="minorBidi"/>
          </w:rPr>
          <m:t xml:space="preserve">k </m:t>
        </m:r>
        <m:r>
          <m:rPr>
            <m:sty m:val="p"/>
          </m:rPr>
          <w:rPr>
            <w:rFonts w:ascii="Cambria Math" w:eastAsiaTheme="minorHAnsi" w:hAnsiTheme="minorHAnsi" w:cstheme="minorBidi"/>
          </w:rPr>
          <m:t xml:space="preserve">mod </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r>
          <m:rPr>
            <m:sty m:val="p"/>
          </m:rPr>
          <w:rPr>
            <w:rFonts w:ascii="Cambria Math" w:eastAsiaTheme="minorEastAsia" w:hAnsi="Cambria Math"/>
          </w:rPr>
          <m:t>=0</m:t>
        </m:r>
      </m:oMath>
      <w:r w:rsidRPr="00227C3B">
        <w:rPr>
          <w:rFonts w:eastAsiaTheme="minorEastAsia"/>
        </w:rPr>
        <w:t xml:space="preserve">, where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k</m:t>
            </m:r>
          </m:sub>
          <m:sup>
            <m:r>
              <w:rPr>
                <w:rFonts w:ascii="Cambria Math" w:eastAsia="Malgun Gothic" w:hAnsi="Cambria Math"/>
              </w:rPr>
              <m:t>SL</m:t>
            </m:r>
          </m:sup>
        </m:sSubSup>
      </m:oMath>
      <w:r w:rsidRPr="00227C3B">
        <w:rPr>
          <w:rFonts w:eastAsiaTheme="minorEastAsia" w:hint="eastAsia"/>
        </w:rPr>
        <w:t xml:space="preserve"> is defined in </w:t>
      </w:r>
      <w:r w:rsidRPr="00227C3B">
        <w:rPr>
          <w:rFonts w:eastAsiaTheme="minorEastAsia"/>
        </w:rPr>
        <w:t>[6, TS 38.214],</w:t>
      </w:r>
      <w:r>
        <w:rPr>
          <w:rFonts w:eastAsiaTheme="minorEastAsia"/>
        </w:rPr>
        <w:t xml:space="preserve"> and</w:t>
      </w:r>
      <w:r w:rsidRPr="00227C3B">
        <w:rPr>
          <w:rFonts w:eastAsiaTheme="minorEastAsia"/>
        </w:rPr>
        <w:t xml:space="preserve">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27C3B">
        <w:rPr>
          <w:rFonts w:eastAsiaTheme="minorEastAsia"/>
          <w:lang w:val="x-none"/>
        </w:rPr>
        <w:t xml:space="preserve"> </w:t>
      </w:r>
      <w:r w:rsidRPr="00227C3B">
        <w:rPr>
          <w:rFonts w:eastAsiaTheme="minorEastAsia" w:hint="eastAsia"/>
        </w:rPr>
        <w:t xml:space="preserve">is </w:t>
      </w:r>
      <w:r>
        <w:rPr>
          <w:rFonts w:eastAsiaTheme="minorEastAsia"/>
        </w:rPr>
        <w:t>a</w:t>
      </w:r>
      <w:r w:rsidRPr="00227C3B">
        <w:rPr>
          <w:rFonts w:eastAsiaTheme="minorEastAsia" w:hint="eastAsia"/>
        </w:rPr>
        <w:t xml:space="preserve"> number of slots </w:t>
      </w:r>
      <w:r>
        <w:rPr>
          <w:rFonts w:eastAsiaTheme="minorEastAsia"/>
        </w:rPr>
        <w:t>that</w:t>
      </w:r>
      <w:r w:rsidRPr="00227C3B">
        <w:rPr>
          <w:rFonts w:eastAsiaTheme="minorEastAsia" w:hint="eastAsia"/>
        </w:rPr>
        <w:t xml:space="preserve"> belong </w:t>
      </w:r>
      <w:r w:rsidRPr="00227C3B">
        <w:rPr>
          <w:rFonts w:eastAsiaTheme="minorEastAsia"/>
        </w:rPr>
        <w:t>to the resource pool within 10240</w:t>
      </w:r>
      <w:r>
        <w:rPr>
          <w:rFonts w:eastAsiaTheme="minorEastAsia"/>
        </w:rPr>
        <w:t xml:space="preserve"> </w:t>
      </w:r>
      <w:r w:rsidRPr="00227C3B">
        <w:rPr>
          <w:rFonts w:eastAsiaTheme="minorEastAsia"/>
        </w:rPr>
        <w:t>msec according to</w:t>
      </w:r>
      <w:r w:rsidRPr="00BD303E">
        <w:rPr>
          <w:rFonts w:eastAsiaTheme="minorEastAsia" w:hint="eastAsia"/>
        </w:rPr>
        <w:t xml:space="preserve"> </w:t>
      </w:r>
      <w:r w:rsidRPr="00BD303E">
        <w:rPr>
          <w:rFonts w:eastAsiaTheme="minorEastAsia"/>
        </w:rPr>
        <w:t>[6, TS 38.214]</w:t>
      </w:r>
      <w:r>
        <w:rPr>
          <w:rFonts w:eastAsiaTheme="minorEastAsia"/>
        </w:rPr>
        <w:t xml:space="preserve">, and </w:t>
      </w:r>
      <m:oMath>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Pr>
          <w:rFonts w:eastAsiaTheme="minorEastAsia"/>
        </w:rPr>
        <w:t xml:space="preserve"> is provided by </w:t>
      </w:r>
      <w:r>
        <w:rPr>
          <w:i/>
          <w:iCs/>
        </w:rPr>
        <w:t>sl-</w:t>
      </w:r>
      <w:r w:rsidRPr="00386496">
        <w:rPr>
          <w:i/>
        </w:rPr>
        <w:t>PSFCH</w:t>
      </w:r>
      <w:r>
        <w:rPr>
          <w:i/>
        </w:rPr>
        <w:t>-Period</w:t>
      </w:r>
      <w:r w:rsidRPr="00BD303E">
        <w:rPr>
          <w:rFonts w:eastAsiaTheme="minorEastAsia"/>
        </w:rPr>
        <w:t>.</w:t>
      </w:r>
    </w:p>
    <w:p w14:paraId="3788C757" w14:textId="7255EF36" w:rsidR="00E21265" w:rsidRPr="00F80D33" w:rsidRDefault="00E21265">
      <w:r>
        <w:t>A UE may be indicated by higher layers to not transmit a PSFCH in response to a PSSCH reception [</w:t>
      </w:r>
      <w:r w:rsidRPr="00326D6E">
        <w:rPr>
          <w:rFonts w:eastAsia="Malgun Gothic"/>
        </w:rPr>
        <w:t>11, TS 38.321]</w:t>
      </w:r>
      <w:r>
        <w:t>.</w:t>
      </w:r>
    </w:p>
    <w:p w14:paraId="15542874" w14:textId="32791D81" w:rsidR="00E21265" w:rsidRDefault="00E21265" w:rsidP="00E21265">
      <w:r>
        <w:lastRenderedPageBreak/>
        <w:t xml:space="preserve">If a UE receives a PSSCH in a resource pool and </w:t>
      </w:r>
      <w:r w:rsidR="003B5163" w:rsidRPr="00EC3083">
        <w:t>the HARQ feedback enabled/disabled indicator</w:t>
      </w:r>
      <w:r w:rsidRPr="005744F2">
        <w:t xml:space="preserve"> field</w:t>
      </w:r>
      <w:r>
        <w:t xml:space="preserve"> in a</w:t>
      </w:r>
      <w:r w:rsidR="003B5163">
        <w:t>n associated</w:t>
      </w:r>
      <w:r>
        <w:t xml:space="preserve"> SCI format 2</w:t>
      </w:r>
      <w:r w:rsidR="003B5163">
        <w:t>-A</w:t>
      </w:r>
      <w:r w:rsidR="003B5163" w:rsidRPr="00EC3083">
        <w:t xml:space="preserve"> </w:t>
      </w:r>
      <w:r w:rsidR="003B5163">
        <w:t>or a SCI format 2-B has value 1</w:t>
      </w:r>
      <w:r>
        <w:t xml:space="preserve"> [5, TS 38.212]</w:t>
      </w:r>
      <w:r w:rsidRPr="00B916EC">
        <w:t>, the UE provide</w:t>
      </w:r>
      <w:r>
        <w:t>s the HARQ-ACK information in a PSF</w:t>
      </w:r>
      <w:r w:rsidRPr="00B916EC">
        <w:t xml:space="preserve">CH transmission </w:t>
      </w:r>
      <w:r>
        <w:t xml:space="preserve">in the resource pool. The UE transmits the PSFCH </w:t>
      </w:r>
      <w:r w:rsidRPr="00B916EC">
        <w:t xml:space="preserve">in </w:t>
      </w:r>
      <w:r>
        <w:t xml:space="preserve">a first </w:t>
      </w:r>
      <w:r w:rsidRPr="00B916EC">
        <w:t>slot</w:t>
      </w:r>
      <w:r>
        <w:t xml:space="preserve"> that includes PSFCH resources and is at least a number of slots, provided by </w:t>
      </w:r>
      <w:r w:rsidR="00D74B66">
        <w:rPr>
          <w:i/>
          <w:iCs/>
        </w:rPr>
        <w:t>sl-</w:t>
      </w:r>
      <w:r w:rsidR="00D74B66" w:rsidRPr="00B343DC">
        <w:rPr>
          <w:i/>
        </w:rPr>
        <w:t>MinTimeGapPSFCH</w:t>
      </w:r>
      <w:r>
        <w:t xml:space="preserve">, of the resource pool after a last slot of the PSSCH reception. </w:t>
      </w:r>
    </w:p>
    <w:p w14:paraId="0E928C6C" w14:textId="47E73297" w:rsidR="00257C58" w:rsidRDefault="00E21265" w:rsidP="00257C58">
      <w:r>
        <w:t xml:space="preserve">A UE is provided by </w:t>
      </w:r>
      <w:r w:rsidR="00D74B66" w:rsidRPr="00617960">
        <w:rPr>
          <w:i/>
          <w:iCs/>
        </w:rPr>
        <w:t>sl-PSFCH-RB-Set</w:t>
      </w:r>
      <w:r>
        <w:t xml:space="preserve"> a set of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t xml:space="preserve"> PRBs in a resource pool for PSFCH transmission in a PRB of the resource pool. For a number of </w:t>
      </w:r>
      <m:oMath>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oMath>
      <w:r>
        <w:t xml:space="preserve"> sub-channels for the resource pool, provided by </w:t>
      </w:r>
      <w:r w:rsidR="00B227FA">
        <w:rPr>
          <w:i/>
          <w:iCs/>
        </w:rPr>
        <w:t>sl-</w:t>
      </w:r>
      <w:r w:rsidR="00B227FA">
        <w:rPr>
          <w:i/>
        </w:rPr>
        <w:t>N</w:t>
      </w:r>
      <w:r w:rsidR="00B227FA" w:rsidRPr="009429C7">
        <w:rPr>
          <w:i/>
        </w:rPr>
        <w:t>umSubchannel</w:t>
      </w:r>
      <w:r>
        <w:t>, and a number of PSSCH slots associated with a PSFCH slot</w:t>
      </w:r>
      <w:r w:rsidR="00B227FA">
        <w:t xml:space="preserve"> that</w:t>
      </w:r>
      <w:r w:rsidR="00B227FA" w:rsidRPr="00BD303E">
        <w:t xml:space="preserve"> </w:t>
      </w:r>
      <w:r w:rsidR="00B227FA" w:rsidRPr="00B81201">
        <w:t xml:space="preserve">is less than or equal to </w:t>
      </w:r>
      <m:oMath>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t xml:space="preserve">, the UE allocates the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i+j⋅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 xml:space="preserve">, </m:t>
            </m:r>
            <m:d>
              <m:dPr>
                <m:ctrlPr>
                  <w:rPr>
                    <w:rFonts w:ascii="Cambria Math" w:hAnsi="Cambria Math"/>
                    <w:i/>
                  </w:rPr>
                </m:ctrlPr>
              </m:dPr>
              <m:e>
                <m:r>
                  <w:rPr>
                    <w:rFonts w:ascii="Cambria Math" w:hAnsi="Cambria Math"/>
                  </w:rPr>
                  <m:t>i+1+j⋅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-1</m:t>
            </m:r>
          </m:e>
        </m:d>
      </m:oMath>
      <w:r>
        <w:t xml:space="preserve"> PRBs from the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t xml:space="preserve"> PRBs to slot </w:t>
      </w:r>
      <m:oMath>
        <m:r>
          <w:rPr>
            <w:rFonts w:ascii="Cambria Math" w:hAnsi="Cambria Math"/>
          </w:rPr>
          <m:t>i</m:t>
        </m:r>
      </m:oMath>
      <w:r>
        <w:t xml:space="preserve"> </w:t>
      </w:r>
      <w:r w:rsidR="00B227FA" w:rsidRPr="00227C3B">
        <w:t>among the PSSCH slots associated with the PSFCH slot</w:t>
      </w:r>
      <w:r>
        <w:t xml:space="preserve"> and sub-channel </w:t>
      </w:r>
      <m:oMath>
        <m:r>
          <w:rPr>
            <w:rFonts w:ascii="Cambria Math" w:hAnsi="Cambria Math"/>
          </w:rPr>
          <m:t>j</m:t>
        </m:r>
      </m:oMath>
      <w:r>
        <w:t xml:space="preserve">, where </w:t>
      </w:r>
      <m:oMath>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f>
          <m:fPr>
            <m:type m:val="lin"/>
            <m:ctrlPr>
              <w:rPr>
                <w:rFonts w:ascii="Cambria Math" w:hAnsi="Cambria Math"/>
                <w:i/>
              </w:rPr>
            </m:ctrlPr>
          </m:fPr>
          <m:num>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num>
          <m:den>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den>
        </m:f>
      </m:oMath>
      <w:r>
        <w:t xml:space="preserve">, </w:t>
      </w:r>
      <m:oMath>
        <m:r>
          <w:rPr>
            <w:rFonts w:ascii="Cambria Math" w:hAnsi="Cambria Math"/>
          </w:rPr>
          <m:t>0≤i&lt;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t xml:space="preserve">, </w:t>
      </w:r>
      <m:oMath>
        <m:r>
          <w:rPr>
            <w:rFonts w:ascii="Cambria Math" w:hAnsi="Cambria Math"/>
          </w:rPr>
          <m:t>0≤j&lt;</m:t>
        </m:r>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oMath>
      <w:r>
        <w:t xml:space="preserve">, and the allocation starts in an ascending order of </w:t>
      </w:r>
      <m:oMath>
        <m:r>
          <w:rPr>
            <w:rFonts w:ascii="Cambria Math" w:hAnsi="Cambria Math"/>
          </w:rPr>
          <m:t>i</m:t>
        </m:r>
      </m:oMath>
      <w:r>
        <w:t xml:space="preserve"> and continues in an ascending order of </w:t>
      </w:r>
      <m:oMath>
        <m:r>
          <w:rPr>
            <w:rFonts w:ascii="Cambria Math" w:hAnsi="Cambria Math"/>
          </w:rPr>
          <m:t>j</m:t>
        </m:r>
      </m:oMath>
      <w:r>
        <w:t xml:space="preserve">. </w:t>
      </w:r>
      <w:r w:rsidR="00C57A53" w:rsidRPr="004912E2">
        <w:t xml:space="preserve">The UE expects that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rsidR="00C57A53" w:rsidRPr="004912E2">
        <w:rPr>
          <w:rFonts w:hint="eastAsia"/>
          <w:lang w:eastAsia="ko-KR"/>
        </w:rPr>
        <w:t xml:space="preserve"> </w:t>
      </w:r>
      <w:r w:rsidR="00C57A53" w:rsidRPr="004912E2">
        <w:t>is</w:t>
      </w:r>
      <w:r w:rsidR="00C57A53" w:rsidRPr="004912E2">
        <w:rPr>
          <w:i/>
        </w:rPr>
        <w:t xml:space="preserve"> </w:t>
      </w:r>
      <w:r w:rsidR="00C57A53" w:rsidRPr="004912E2">
        <w:t>a multiple of</w:t>
      </w:r>
      <w:r w:rsidR="00C57A53" w:rsidRPr="004912E2">
        <w:rPr>
          <w:i/>
        </w:rPr>
        <w:t xml:space="preserve"> </w:t>
      </w:r>
      <m:oMath>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sidR="00C57A53" w:rsidRPr="004912E2">
        <w:rPr>
          <w:i/>
        </w:rPr>
        <w:t>.</w:t>
      </w:r>
      <w:r>
        <w:t xml:space="preserve"> </w:t>
      </w:r>
    </w:p>
    <w:p w14:paraId="02D52A37" w14:textId="77777777" w:rsidR="00D378BB" w:rsidRDefault="00D378BB" w:rsidP="00D378BB">
      <w:r w:rsidRPr="00045999">
        <w:t>The</w:t>
      </w:r>
      <w:r w:rsidRPr="00045999">
        <w:rPr>
          <w:lang w:eastAsia="ko-KR"/>
        </w:rPr>
        <w:t xml:space="preserve"> </w:t>
      </w:r>
      <w:r w:rsidRPr="00045999">
        <w:t xml:space="preserve">second OFDM symbol </w:t>
      </w:r>
      <m:oMath>
        <m:r>
          <w:rPr>
            <w:rFonts w:ascii="Cambria Math" w:hAnsi="Cambria Math"/>
            <w:lang w:eastAsia="ko-KR"/>
          </w:rPr>
          <m:t>l'</m:t>
        </m:r>
      </m:oMath>
      <w:r>
        <w:rPr>
          <w:rFonts w:eastAsia="Malgun Gothic" w:hint="eastAsia"/>
          <w:lang w:eastAsia="ko-KR"/>
        </w:rPr>
        <w:t xml:space="preserve"> </w:t>
      </w:r>
      <w:r w:rsidRPr="00045999">
        <w:t>of PSFCH transmission in a slot is defined as</w:t>
      </w:r>
      <w:r>
        <w:t xml:space="preserve"> </w:t>
      </w:r>
      <m:oMath>
        <m:sSup>
          <m:sSupPr>
            <m:ctrlPr>
              <w:rPr>
                <w:rFonts w:ascii="Cambria Math" w:hAnsi="Cambria Math"/>
                <w:i/>
                <w:lang w:eastAsia="ko-KR"/>
              </w:rPr>
            </m:ctrlPr>
          </m:sSupPr>
          <m:e>
            <m:r>
              <w:rPr>
                <w:rFonts w:ascii="Cambria Math" w:hAnsi="Cambria Math"/>
                <w:lang w:eastAsia="ko-KR"/>
              </w:rPr>
              <m:t>l</m:t>
            </m:r>
          </m:e>
          <m:sup>
            <m:r>
              <w:rPr>
                <w:rFonts w:ascii="Cambria Math" w:hAnsi="Cambria Math"/>
                <w:lang w:eastAsia="ko-KR"/>
              </w:rPr>
              <m:t>'</m:t>
            </m:r>
          </m:sup>
        </m:sSup>
        <m:r>
          <w:rPr>
            <w:rFonts w:ascii="Cambria Math" w:hAnsi="Cambria Math" w:hint="eastAsia"/>
            <w:lang w:eastAsia="ko-KR"/>
          </w:rPr>
          <m:t>=</m:t>
        </m:r>
        <m:r>
          <w:rPr>
            <w:rFonts w:ascii="Cambria Math" w:hAnsi="Cambria Math"/>
            <w:lang w:eastAsia="ko-KR"/>
          </w:rPr>
          <m:t>sl</m:t>
        </m:r>
        <m:r>
          <m:rPr>
            <m:nor/>
          </m:rPr>
          <w:rPr>
            <w:rFonts w:ascii="Cambria Math" w:hAnsi="Cambria Math"/>
            <w:lang w:eastAsia="ko-KR"/>
          </w:rPr>
          <w:noBreakHyphen/>
        </m:r>
        <m:r>
          <w:rPr>
            <w:rFonts w:ascii="Cambria Math" w:hAnsi="Cambria Math"/>
            <w:lang w:eastAsia="ko-KR"/>
          </w:rPr>
          <m:t>StartSymbol+sl</m:t>
        </m:r>
        <m:r>
          <m:rPr>
            <m:nor/>
          </m:rPr>
          <w:rPr>
            <w:rFonts w:ascii="Cambria Math" w:hAnsi="Cambria Math"/>
            <w:lang w:eastAsia="ko-KR"/>
          </w:rPr>
          <w:noBreakHyphen/>
        </m:r>
        <m:r>
          <w:rPr>
            <w:rFonts w:ascii="Cambria Math" w:hAnsi="Cambria Math"/>
            <w:lang w:eastAsia="ko-KR"/>
          </w:rPr>
          <m:t>LengthSymbols</m:t>
        </m:r>
        <m:r>
          <w:rPr>
            <w:rFonts w:ascii="Cambria Math" w:hAnsi="Cambria Math" w:cs="Cambria Math"/>
            <w:lang w:eastAsia="ko-KR"/>
          </w:rPr>
          <m:t>-2</m:t>
        </m:r>
      </m:oMath>
      <w:r w:rsidRPr="00045999">
        <w:rPr>
          <w:rFonts w:ascii="Cambria Math" w:hAnsi="Cambria Math"/>
          <w:i/>
          <w:lang w:eastAsia="ko-KR"/>
        </w:rPr>
        <w:t xml:space="preserve"> </w:t>
      </w:r>
      <w:r w:rsidRPr="0042453F">
        <w:t>.</w:t>
      </w:r>
    </w:p>
    <w:p w14:paraId="26441721" w14:textId="2A899FAA" w:rsidR="00E21265" w:rsidRDefault="00E21265" w:rsidP="00E21265">
      <w:r>
        <w:t xml:space="preserve">A UE determines a number of PSFCH resources available for multiplexing HARQ-ACK information in a PSFCH transmission as </w:t>
      </w:r>
      <m:oMath>
        <m:sSubSup>
          <m:sSubSupPr>
            <m:ctrlPr>
              <w:rPr>
                <w:rFonts w:ascii="Cambria Math" w:hAnsi="Cambria Math"/>
                <w:i/>
              </w:rPr>
            </m:ctrlPr>
          </m:sSubSupPr>
          <m:e>
            <m:r>
              <w:rPr>
                <w:rFonts w:ascii="Cambria Math"/>
              </w:rPr>
              <m:t>R</m:t>
            </m:r>
          </m:e>
          <m:sub>
            <m:r>
              <m:rPr>
                <m:nor/>
              </m:rPr>
              <w:rPr>
                <w:rFonts w:ascii="Cambria Math"/>
              </w:rPr>
              <m:t xml:space="preserve">PRB, </m:t>
            </m:r>
            <m:r>
              <m:rPr>
                <m:sty m:val="p"/>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where </w:t>
      </w:r>
      <m:oMath>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is a number of cyclic shift pairs for the resource pool </w:t>
      </w:r>
      <w:r w:rsidR="00CD415F" w:rsidRPr="002E262C">
        <w:t xml:space="preserve">provided by </w:t>
      </w:r>
      <w:r w:rsidR="00CD415F" w:rsidRPr="00104BB9">
        <w:rPr>
          <w:i/>
        </w:rPr>
        <w:t>sl-NumMuxCS-Pair</w:t>
      </w:r>
      <w:r w:rsidR="00CD415F" w:rsidRPr="002E262C">
        <w:t xml:space="preserve"> </w:t>
      </w:r>
      <w:r>
        <w:t xml:space="preserve">and, based on an indication by </w:t>
      </w:r>
      <w:r w:rsidR="00CD415F">
        <w:rPr>
          <w:i/>
        </w:rPr>
        <w:t>sl-PSFCH-CandidateResourceType</w:t>
      </w:r>
      <w:r>
        <w:t>,</w:t>
      </w:r>
    </w:p>
    <w:p w14:paraId="1D38239C" w14:textId="28099D27" w:rsidR="00E21265" w:rsidRDefault="00E21265" w:rsidP="00E21265">
      <w:pPr>
        <w:pStyle w:val="B1"/>
      </w:pPr>
      <w:r>
        <w:t>-</w:t>
      </w:r>
      <w:r>
        <w:tab/>
      </w:r>
      <w:r w:rsidR="00CD415F">
        <w:rPr>
          <w:lang w:val="en-US"/>
        </w:rPr>
        <w:t>i</w:t>
      </w:r>
      <w:r w:rsidR="00CD415F">
        <w:t xml:space="preserve">f </w:t>
      </w:r>
      <w:r w:rsidR="00CD415F">
        <w:rPr>
          <w:i/>
        </w:rPr>
        <w:t xml:space="preserve">sl-PSFCH-CandidateResourceType </w:t>
      </w:r>
      <w:r w:rsidR="00CD415F">
        <w:t xml:space="preserve">is configured as </w:t>
      </w:r>
      <w:r w:rsidR="00CD415F" w:rsidRPr="00104BB9">
        <w:rPr>
          <w:i/>
        </w:rPr>
        <w:t>startSubCH</w:t>
      </w:r>
      <w:r w:rsidR="00CD415F">
        <w:t xml:space="preserve">, </w:t>
      </w:r>
      <m:oMath>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=1</m:t>
        </m:r>
      </m:oMath>
      <w:r>
        <w:t xml:space="preserve"> and the </w:t>
      </w:r>
      <m:oMath>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t xml:space="preserve"> PRBs are </w:t>
      </w:r>
      <w:r w:rsidR="00C57A53" w:rsidRPr="006C00CD">
        <w:rPr>
          <w:rFonts w:eastAsia="Malgun Gothic"/>
        </w:rPr>
        <w:t>associated with the starting sub-channel of the corresponding PSSCH</w:t>
      </w:r>
      <w:r w:rsidR="00CD415F">
        <w:rPr>
          <w:rFonts w:eastAsia="Malgun Gothic"/>
          <w:lang w:val="en-US"/>
        </w:rPr>
        <w:t>;</w:t>
      </w:r>
      <w:r>
        <w:t xml:space="preserve"> </w:t>
      </w:r>
    </w:p>
    <w:p w14:paraId="0DBACA40" w14:textId="3B1EDF55" w:rsidR="00E21265" w:rsidRDefault="00E21265" w:rsidP="00E21265">
      <w:pPr>
        <w:pStyle w:val="B1"/>
      </w:pPr>
      <w:r>
        <w:t>-</w:t>
      </w:r>
      <w:r>
        <w:tab/>
      </w:r>
      <w:r w:rsidR="00CD415F">
        <w:rPr>
          <w:lang w:val="en-US"/>
        </w:rPr>
        <w:t>i</w:t>
      </w:r>
      <w:r w:rsidR="00CD415F">
        <w:t xml:space="preserve">f </w:t>
      </w:r>
      <w:r w:rsidR="00CD415F">
        <w:rPr>
          <w:i/>
        </w:rPr>
        <w:t xml:space="preserve">sl-PSFCH-CandidateResourceType </w:t>
      </w:r>
      <w:r w:rsidR="00CD415F">
        <w:t xml:space="preserve">is configured as </w:t>
      </w:r>
      <w:r w:rsidR="00CD415F">
        <w:rPr>
          <w:i/>
        </w:rPr>
        <w:t>alloc</w:t>
      </w:r>
      <w:r w:rsidR="00CD415F" w:rsidRPr="0001275C">
        <w:rPr>
          <w:i/>
        </w:rPr>
        <w:t>SubCH</w:t>
      </w:r>
      <w:r w:rsidR="00CD415F">
        <w:t xml:space="preserve">, </w:t>
      </w:r>
      <m:oMath>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oMath>
      <w:r>
        <w:rPr>
          <w:lang w:val="en-US"/>
        </w:rPr>
        <w:t xml:space="preserve"> </w:t>
      </w:r>
      <w:r>
        <w:t xml:space="preserve">and the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rPr>
          <w:lang w:val="en-US"/>
        </w:rPr>
        <w:t xml:space="preserve"> </w:t>
      </w:r>
      <w:r w:rsidR="00C57A53">
        <w:rPr>
          <w:lang w:val="en-US"/>
        </w:rPr>
        <w:t xml:space="preserve">PRBs </w:t>
      </w:r>
      <w:r>
        <w:rPr>
          <w:lang w:val="en-US"/>
        </w:rPr>
        <w:t xml:space="preserve">are </w:t>
      </w:r>
      <w:r w:rsidR="00C57A53">
        <w:rPr>
          <w:lang w:val="en-US"/>
        </w:rPr>
        <w:t>associated with</w:t>
      </w:r>
      <w:r>
        <w:rPr>
          <w:lang w:val="en-US"/>
        </w:rPr>
        <w:t xml:space="preserve"> the </w:t>
      </w:r>
      <m:oMath>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oMath>
      <w:r>
        <w:rPr>
          <w:lang w:val="en-US"/>
        </w:rPr>
        <w:t xml:space="preserve"> sub-channels</w:t>
      </w:r>
      <w:r w:rsidR="00C57A53">
        <w:rPr>
          <w:lang w:val="en-US"/>
        </w:rPr>
        <w:t xml:space="preserve"> of the corresponding PSSCH</w:t>
      </w:r>
      <w:r w:rsidR="00CD415F">
        <w:rPr>
          <w:lang w:val="en-US"/>
        </w:rPr>
        <w:t>.</w:t>
      </w:r>
    </w:p>
    <w:p w14:paraId="51EDC407" w14:textId="1B7EBBAE" w:rsidR="00E21265" w:rsidRDefault="00E21265" w:rsidP="00E21265">
      <w:r>
        <w:t xml:space="preserve">The PSFCH resources are first indexed according to an ascending order of the PRB index, from the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t xml:space="preserve"> PRBs, and then according to an ascending order of the cyclic shift pair index from the </w:t>
      </w:r>
      <m:oMath>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cyclic shift pairs.  </w:t>
      </w:r>
    </w:p>
    <w:p w14:paraId="29862506" w14:textId="7271AFF6" w:rsidR="00E21265" w:rsidRDefault="00E21265" w:rsidP="00E21265">
      <w:r>
        <w:t>A UE determines an index of a PSFCH resource for a PSFCH transmission in response to a PSSCH reception</w:t>
      </w:r>
      <w:r w:rsidRPr="00484CF5">
        <w:t xml:space="preserve"> </w:t>
      </w:r>
      <w:r>
        <w:t xml:space="preserve">as </w:t>
      </w:r>
      <m:oMath>
        <m:d>
          <m:dPr>
            <m:ctrlPr>
              <w:rPr>
                <w:rFonts w:ascii="Cambria Math" w:hAnsi="Cambria Math"/>
                <w:i/>
              </w:rPr>
            </m:ctrlPr>
          </m:dPr>
          <m:e>
            <m:sSub>
              <m:sSubPr>
                <m:ctrlPr>
                  <w:rPr>
                    <w:rFonts w:ascii="Cambria Math" w:hAnsi="Cambria Math"/>
                    <w:i/>
                  </w:rPr>
                </m:ctrlPr>
              </m:sSubPr>
              <m:e>
                <m:r>
                  <w:rPr>
                    <w:rFonts w:ascii="Cambria Math" w:hAnsi="Cambria Math"/>
                  </w:rPr>
                  <m:t>P</m:t>
                </m:r>
              </m:e>
              <m:sub>
                <m:r>
                  <m:rPr>
                    <m:nor/>
                  </m:rPr>
                  <m:t>ID</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M</m:t>
                </m:r>
              </m:e>
              <m:sub>
                <m:r>
                  <m:rPr>
                    <m:sty m:val="p"/>
                  </m:rPr>
                  <w:rPr>
                    <w:rFonts w:ascii="Cambria Math" w:hAnsi="Cambria Math"/>
                  </w:rPr>
                  <m:t>ID</m:t>
                </m:r>
              </m:sub>
            </m:sSub>
          </m:e>
        </m:d>
        <m:r>
          <w:rPr>
            <w:rFonts w:ascii="Cambria Math" w:hAnsi="Cambria Math"/>
          </w:rPr>
          <m:t>mod</m:t>
        </m:r>
        <m:sSubSup>
          <m:sSubSupPr>
            <m:ctrlPr>
              <w:rPr>
                <w:rFonts w:ascii="Cambria Math" w:hAnsi="Cambria Math"/>
                <w:i/>
              </w:rPr>
            </m:ctrlPr>
          </m:sSubSupPr>
          <m:e>
            <m:r>
              <w:rPr>
                <w:rFonts w:ascii="Cambria Math"/>
              </w:rPr>
              <m:t>R</m:t>
            </m:r>
          </m:e>
          <m:sub>
            <m:r>
              <m:rPr>
                <m:nor/>
              </m:rPr>
              <w:rPr>
                <w:rFonts w:ascii="Cambria Math"/>
              </w:rPr>
              <m:t xml:space="preserve">PRB, </m:t>
            </m:r>
            <m:r>
              <m:rPr>
                <m:sty m:val="p"/>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where </w:t>
      </w:r>
      <m:oMath>
        <m:sSub>
          <m:sSubPr>
            <m:ctrlPr>
              <w:rPr>
                <w:rFonts w:ascii="Cambria Math" w:hAnsi="Cambria Math"/>
                <w:i/>
              </w:rPr>
            </m:ctrlPr>
          </m:sSubPr>
          <m:e>
            <m:r>
              <w:rPr>
                <w:rFonts w:ascii="Cambria Math" w:hAnsi="Cambria Math"/>
              </w:rPr>
              <m:t>P</m:t>
            </m:r>
          </m:e>
          <m:sub>
            <m:r>
              <m:rPr>
                <m:nor/>
              </m:rPr>
              <m:t>ID</m:t>
            </m:r>
            <m:ctrlPr>
              <w:rPr>
                <w:rFonts w:ascii="Cambria Math" w:hAnsi="Cambria Math"/>
              </w:rPr>
            </m:ctrlPr>
          </m:sub>
        </m:sSub>
      </m:oMath>
      <w:r>
        <w:t xml:space="preserve"> is a physical layer source ID provided by SCI format </w:t>
      </w:r>
      <w:r w:rsidR="003B5163">
        <w:t>2-A or 2-B</w:t>
      </w:r>
      <w:r>
        <w:t xml:space="preserve"> [5, TS 38.212] scheduling </w:t>
      </w:r>
      <w:r w:rsidRPr="00D8116E">
        <w:t xml:space="preserve">the PSSCH reception, </w:t>
      </w:r>
      <m:oMath>
        <m:r>
          <m:rPr>
            <m:sty m:val="p"/>
          </m:rPr>
          <w:rPr>
            <w:rFonts w:ascii="Cambria Math" w:hAnsi="Cambria Math"/>
          </w:rPr>
          <m:t xml:space="preserve"> </m:t>
        </m:r>
      </m:oMath>
      <w:r w:rsidRPr="00104BB9">
        <w:t>and</w:t>
      </w:r>
      <w:r w:rsidRPr="00D8116E">
        <w:t xml:space="preserve"> </w:t>
      </w:r>
      <m:oMath>
        <m:sSub>
          <m:sSubPr>
            <m:ctrlPr>
              <w:rPr>
                <w:rFonts w:ascii="Cambria Math" w:hAnsi="Cambria Math"/>
                <w:i/>
              </w:rPr>
            </m:ctrlPr>
          </m:sSubPr>
          <m:e>
            <m:r>
              <w:rPr>
                <w:rFonts w:ascii="Cambria Math" w:hAnsi="Cambria Math"/>
              </w:rPr>
              <m:t>M</m:t>
            </m:r>
          </m:e>
          <m:sub>
            <m:r>
              <m:rPr>
                <m:nor/>
              </m:rPr>
              <m:t>ID</m:t>
            </m:r>
            <m:ctrlPr>
              <w:rPr>
                <w:rFonts w:ascii="Cambria Math" w:hAnsi="Cambria Math"/>
              </w:rPr>
            </m:ctrlPr>
          </m:sub>
        </m:sSub>
      </m:oMath>
      <w:r w:rsidRPr="00D8116E">
        <w:t xml:space="preserve"> is the identity of the UE receiving the PSSCH </w:t>
      </w:r>
      <w:r>
        <w:t>as indicated by higher layers</w:t>
      </w:r>
      <w:r w:rsidR="003B5163">
        <w:t xml:space="preserve"> </w:t>
      </w:r>
      <w:r w:rsidR="003B5163" w:rsidRPr="00190042">
        <w:rPr>
          <w:rFonts w:eastAsia="Malgun Gothic"/>
        </w:rPr>
        <w:t xml:space="preserve">if the UE </w:t>
      </w:r>
      <w:r w:rsidR="003B5163">
        <w:rPr>
          <w:rFonts w:eastAsia="Malgun Gothic"/>
        </w:rPr>
        <w:t>detect</w:t>
      </w:r>
      <w:r w:rsidR="003B5163" w:rsidRPr="00190042">
        <w:rPr>
          <w:rFonts w:eastAsia="Malgun Gothic"/>
        </w:rPr>
        <w:t xml:space="preserve">s a SCI format 2-A with Cast type indicator field </w:t>
      </w:r>
      <w:r w:rsidR="003B5163">
        <w:rPr>
          <w:rFonts w:eastAsia="Malgun Gothic"/>
        </w:rPr>
        <w:t>value of</w:t>
      </w:r>
      <w:r w:rsidR="003B5163" w:rsidRPr="00190042">
        <w:rPr>
          <w:rFonts w:eastAsia="Malgun Gothic"/>
        </w:rPr>
        <w:t xml:space="preserve"> </w:t>
      </w:r>
      <w:r w:rsidR="006C1D66">
        <w:rPr>
          <w:rFonts w:eastAsia="Malgun Gothic"/>
        </w:rPr>
        <w:t>"</w:t>
      </w:r>
      <w:r w:rsidR="003B5163" w:rsidRPr="00190042">
        <w:rPr>
          <w:rFonts w:eastAsia="Malgun Gothic"/>
        </w:rPr>
        <w:t>01</w:t>
      </w:r>
      <w:r w:rsidR="006C1D66">
        <w:rPr>
          <w:rFonts w:eastAsia="Malgun Gothic"/>
        </w:rPr>
        <w:t>"</w:t>
      </w:r>
      <w:r w:rsidR="003B5163">
        <w:rPr>
          <w:rFonts w:eastAsia="Malgun Gothic"/>
        </w:rPr>
        <w:t>; otherwise,</w:t>
      </w:r>
      <w:r w:rsidR="003B5163" w:rsidRPr="00190042">
        <w:rPr>
          <w:rFonts w:eastAsia="Malgun Gothic"/>
        </w:rPr>
        <w:t xml:space="preserve"> </w:t>
      </w:r>
      <m:oMath>
        <m:sSub>
          <m:sSubPr>
            <m:ctrlPr>
              <w:rPr>
                <w:rFonts w:ascii="Cambria Math" w:eastAsia="Malgun Gothic" w:hAnsi="Cambria Math"/>
                <w:i/>
              </w:rPr>
            </m:ctrlPr>
          </m:sSubPr>
          <m:e>
            <m:r>
              <w:rPr>
                <w:rFonts w:ascii="Cambria Math" w:eastAsia="Malgun Gothic" w:hAnsi="Cambria Math"/>
              </w:rPr>
              <m:t>M</m:t>
            </m:r>
          </m:e>
          <m:sub>
            <m:r>
              <m:rPr>
                <m:nor/>
              </m:rPr>
              <w:rPr>
                <w:rFonts w:eastAsia="Malgun Gothic"/>
              </w:rPr>
              <m:t>ID</m:t>
            </m:r>
            <m:ctrlPr>
              <w:rPr>
                <w:rFonts w:ascii="Cambria Math" w:eastAsia="Malgun Gothic" w:hAnsi="Cambria Math"/>
              </w:rPr>
            </m:ctrlPr>
          </m:sub>
        </m:sSub>
      </m:oMath>
      <w:r w:rsidR="003B5163" w:rsidRPr="00190042">
        <w:rPr>
          <w:rFonts w:eastAsia="Malgun Gothic"/>
        </w:rPr>
        <w:t xml:space="preserve"> is zero</w:t>
      </w:r>
      <w:r w:rsidRPr="00D8116E">
        <w:t>.</w:t>
      </w:r>
    </w:p>
    <w:p w14:paraId="496F97C4" w14:textId="77777777" w:rsidR="00C57A53" w:rsidRPr="006C00CD" w:rsidRDefault="00C57A53" w:rsidP="00C57A53">
      <w:pPr>
        <w:rPr>
          <w:rFonts w:eastAsia="Malgun Gothic"/>
        </w:rPr>
      </w:pPr>
      <w:r w:rsidRPr="006C00CD">
        <w:rPr>
          <w:rFonts w:eastAsia="Malgun Gothic"/>
        </w:rPr>
        <w:t xml:space="preserve">A UE determines a </w:t>
      </w:r>
      <m:oMath>
        <m:sSub>
          <m:sSubPr>
            <m:ctrlPr>
              <w:rPr>
                <w:rFonts w:ascii="Cambria Math" w:eastAsia="Gulim" w:hAnsi="Cambria Math"/>
                <w:bCs/>
                <w:i/>
                <w:iCs/>
              </w:rPr>
            </m:ctrlPr>
          </m:sSubPr>
          <m:e>
            <m:r>
              <w:rPr>
                <w:rFonts w:ascii="Cambria Math" w:hAnsi="Cambria Math"/>
              </w:rPr>
              <m:t>m</m:t>
            </m:r>
          </m:e>
          <m:sub>
            <m:r>
              <m:rPr>
                <m:nor/>
              </m:rPr>
              <w:rPr>
                <w:bCs/>
              </w:rPr>
              <m:t>0</m:t>
            </m:r>
          </m:sub>
        </m:sSub>
      </m:oMath>
      <w:r>
        <w:rPr>
          <w:rFonts w:eastAsia="Malgun Gothic"/>
        </w:rPr>
        <w:t xml:space="preserve"> value,</w:t>
      </w:r>
      <w:r w:rsidRPr="006C00CD">
        <w:rPr>
          <w:rFonts w:eastAsia="Malgun Gothic"/>
        </w:rPr>
        <w:t xml:space="preserve"> for computing a value of cyclic shift </w:t>
      </w:r>
      <m:oMath>
        <m:r>
          <w:rPr>
            <w:rFonts w:ascii="Cambria Math" w:eastAsia="Gulim" w:hAnsi="Cambria Math"/>
          </w:rPr>
          <m:t>α</m:t>
        </m:r>
      </m:oMath>
      <w:r>
        <w:rPr>
          <w:rFonts w:eastAsia="Malgun Gothic"/>
        </w:rPr>
        <w:t xml:space="preserve"> [4, TS 38.211],</w:t>
      </w:r>
      <w:r w:rsidRPr="006C00CD">
        <w:rPr>
          <w:rFonts w:eastAsia="Malgun Gothic"/>
        </w:rPr>
        <w:t xml:space="preserve"> from </w:t>
      </w:r>
      <w:r>
        <w:rPr>
          <w:rFonts w:eastAsia="Malgun Gothic"/>
          <w:lang w:eastAsia="ko-KR"/>
        </w:rPr>
        <w:t>a</w:t>
      </w:r>
      <w:r w:rsidRPr="006C00CD">
        <w:rPr>
          <w:rFonts w:eastAsia="Malgun Gothic"/>
        </w:rPr>
        <w:t xml:space="preserve"> cyclic shift pair index</w:t>
      </w:r>
      <w:r>
        <w:t xml:space="preserve"> corresponding to a</w:t>
      </w:r>
      <w:r w:rsidRPr="006C00CD">
        <w:t xml:space="preserve"> PSFCH resource index and</w:t>
      </w:r>
      <w:r>
        <w:rPr>
          <w:lang w:val="en-US"/>
        </w:rPr>
        <w:t xml:space="preserve"> from</w:t>
      </w:r>
      <w:r w:rsidRPr="006C00CD">
        <w:t xml:space="preserve"> </w:t>
      </w:r>
      <m:oMath>
        <m:sSubSup>
          <m:sSubSupPr>
            <m:ctrlPr>
              <w:rPr>
                <w:rFonts w:ascii="Cambria Math" w:eastAsia="Gulim" w:hAnsi="Cambria Math"/>
                <w:bCs/>
                <w:i/>
                <w:iCs/>
              </w:rPr>
            </m:ctrlPr>
          </m:sSubSupPr>
          <m:e>
            <m:r>
              <w:rPr>
                <w:rFonts w:ascii="Cambria Math" w:hAnsi="Cambria Math"/>
              </w:rPr>
              <m:t>N</m:t>
            </m:r>
          </m:e>
          <m:sub>
            <m:r>
              <m:rPr>
                <m:nor/>
              </m:rPr>
              <w:rPr>
                <w:bCs/>
              </w:rPr>
              <m:t>CS</m:t>
            </m:r>
            <m:ctrlPr>
              <w:rPr>
                <w:rFonts w:ascii="Cambria Math" w:eastAsia="Gulim" w:hAnsi="Cambria Math"/>
                <w:bCs/>
              </w:rPr>
            </m:ctrlPr>
          </m:sub>
          <m:sup>
            <m:r>
              <m:rPr>
                <m:nor/>
              </m:rPr>
              <w:rPr>
                <w:bCs/>
              </w:rPr>
              <m:t>PSFCH</m:t>
            </m:r>
            <m:ctrlPr>
              <w:rPr>
                <w:rFonts w:ascii="Cambria Math" w:eastAsia="Gulim" w:hAnsi="Cambria Math"/>
                <w:bCs/>
              </w:rPr>
            </m:ctrlPr>
          </m:sup>
        </m:sSubSup>
      </m:oMath>
      <w:r w:rsidRPr="006C00CD">
        <w:rPr>
          <w:b/>
          <w:bCs/>
          <w:lang w:eastAsia="ko-KR"/>
        </w:rPr>
        <w:t xml:space="preserve"> </w:t>
      </w:r>
      <w:r w:rsidRPr="006C00CD">
        <w:t>using Table 16.3-1.</w:t>
      </w:r>
    </w:p>
    <w:p w14:paraId="591E25B9" w14:textId="77777777" w:rsidR="00C57A53" w:rsidRPr="006C00CD" w:rsidRDefault="00C57A53" w:rsidP="00393CCA">
      <w:pPr>
        <w:pStyle w:val="TH"/>
        <w:rPr>
          <w:rFonts w:eastAsia="Malgun Gothic"/>
        </w:rPr>
      </w:pPr>
      <w:r w:rsidRPr="006C00CD">
        <w:rPr>
          <w:rFonts w:eastAsia="Malgun Gothic"/>
        </w:rPr>
        <w:t>Table 16.3-1: Set of cyclic shift pairs</w:t>
      </w:r>
    </w:p>
    <w:tbl>
      <w:tblPr>
        <w:tblW w:w="0" w:type="auto"/>
        <w:tblCellMar>
          <w:left w:w="0" w:type="dxa"/>
          <w:right w:w="0" w:type="dxa"/>
        </w:tblCellMar>
        <w:tblLook w:val="04A0" w:firstRow="1" w:lastRow="0" w:firstColumn="1" w:lastColumn="0" w:noHBand="0" w:noVBand="1"/>
      </w:tblPr>
      <w:tblGrid>
        <w:gridCol w:w="1052"/>
        <w:gridCol w:w="1288"/>
        <w:gridCol w:w="1288"/>
        <w:gridCol w:w="1288"/>
        <w:gridCol w:w="1288"/>
        <w:gridCol w:w="1288"/>
        <w:gridCol w:w="1288"/>
      </w:tblGrid>
      <w:tr w:rsidR="00C57A53" w:rsidRPr="006C00CD" w14:paraId="26D727BF" w14:textId="77777777" w:rsidTr="00C57A53">
        <w:tc>
          <w:tcPr>
            <w:tcW w:w="1052" w:type="dxa"/>
            <w:vMerge w:val="restart"/>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749A1D25" w14:textId="77777777" w:rsidR="00C57A53" w:rsidRPr="006C00CD" w:rsidRDefault="00744398" w:rsidP="00C57A53">
            <w:pPr>
              <w:jc w:val="center"/>
              <w:rPr>
                <w:lang w:val="en-US" w:eastAsia="ko-KR"/>
              </w:rPr>
            </w:pPr>
            <m:oMathPara>
              <m:oMath>
                <m:sSubSup>
                  <m:sSubSupPr>
                    <m:ctrlPr>
                      <w:rPr>
                        <w:rFonts w:ascii="Cambria Math" w:eastAsia="Gulim" w:hAnsi="Cambria Math"/>
                        <w:b/>
                        <w:bCs/>
                        <w:i/>
                        <w:iCs/>
                      </w:rPr>
                    </m:ctrlPr>
                  </m:sSubSupPr>
                  <m:e>
                    <m:r>
                      <m:rPr>
                        <m:sty m:val="bi"/>
                      </m:rPr>
                      <w:rPr>
                        <w:rFonts w:ascii="Cambria Math" w:hAnsi="Cambria Math"/>
                      </w:rPr>
                      <m:t>N</m:t>
                    </m:r>
                  </m:e>
                  <m:sub>
                    <m:r>
                      <m:rPr>
                        <m:nor/>
                      </m:rPr>
                      <w:rPr>
                        <w:b/>
                        <w:bCs/>
                      </w:rPr>
                      <m:t>CS</m:t>
                    </m:r>
                    <m:ctrlPr>
                      <w:rPr>
                        <w:rFonts w:ascii="Cambria Math" w:eastAsia="Gulim" w:hAnsi="Cambria Math"/>
                        <w:b/>
                        <w:bCs/>
                      </w:rPr>
                    </m:ctrlPr>
                  </m:sub>
                  <m:sup>
                    <m:r>
                      <m:rPr>
                        <m:nor/>
                      </m:rPr>
                      <w:rPr>
                        <w:b/>
                        <w:bCs/>
                      </w:rPr>
                      <m:t>PSFCH</m:t>
                    </m:r>
                    <m:ctrlPr>
                      <w:rPr>
                        <w:rFonts w:ascii="Cambria Math" w:eastAsia="Gulim" w:hAnsi="Cambria Math"/>
                        <w:b/>
                        <w:bCs/>
                      </w:rPr>
                    </m:ctrlPr>
                  </m:sup>
                </m:sSubSup>
              </m:oMath>
            </m:oMathPara>
          </w:p>
        </w:tc>
        <w:tc>
          <w:tcPr>
            <w:tcW w:w="7728" w:type="dxa"/>
            <w:gridSpan w:val="6"/>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575D06B5" w14:textId="77777777" w:rsidR="00C57A53" w:rsidRPr="006C00CD" w:rsidRDefault="00744398" w:rsidP="00C57A53">
            <w:pPr>
              <w:jc w:val="center"/>
            </w:pPr>
            <m:oMathPara>
              <m:oMath>
                <m:sSub>
                  <m:sSubPr>
                    <m:ctrlPr>
                      <w:rPr>
                        <w:rFonts w:ascii="Cambria Math" w:eastAsia="Gulim" w:hAnsi="Cambria Math"/>
                        <w:b/>
                        <w:bCs/>
                        <w:i/>
                        <w:iCs/>
                      </w:rPr>
                    </m:ctrlPr>
                  </m:sSubPr>
                  <m:e>
                    <m:r>
                      <m:rPr>
                        <m:sty m:val="bi"/>
                      </m:rPr>
                      <w:rPr>
                        <w:rFonts w:ascii="Cambria Math" w:hAnsi="Cambria Math"/>
                      </w:rPr>
                      <m:t>m</m:t>
                    </m:r>
                  </m:e>
                  <m:sub>
                    <m:r>
                      <m:rPr>
                        <m:nor/>
                      </m:rPr>
                      <w:rPr>
                        <w:b/>
                        <w:bCs/>
                      </w:rPr>
                      <m:t>0</m:t>
                    </m:r>
                  </m:sub>
                </m:sSub>
              </m:oMath>
            </m:oMathPara>
          </w:p>
        </w:tc>
      </w:tr>
      <w:tr w:rsidR="00C57A53" w:rsidRPr="006C00CD" w14:paraId="32E770B5" w14:textId="77777777" w:rsidTr="00C57A53">
        <w:tc>
          <w:tcPr>
            <w:tcW w:w="0" w:type="auto"/>
            <w:vMerge/>
            <w:tcBorders>
              <w:top w:val="single" w:sz="8" w:space="0" w:color="auto"/>
              <w:left w:val="single" w:sz="8" w:space="0" w:color="auto"/>
              <w:bottom w:val="single" w:sz="8" w:space="0" w:color="auto"/>
              <w:right w:val="single" w:sz="8" w:space="0" w:color="auto"/>
            </w:tcBorders>
            <w:shd w:val="clear" w:color="auto" w:fill="D9D9D9" w:themeFill="background1" w:themeFillShade="D9"/>
            <w:vAlign w:val="center"/>
            <w:hideMark/>
          </w:tcPr>
          <w:p w14:paraId="271C83A2" w14:textId="77777777" w:rsidR="00C57A53" w:rsidRPr="006C00CD" w:rsidRDefault="00C57A53" w:rsidP="00C57A53">
            <w:pPr>
              <w:rPr>
                <w:rFonts w:eastAsia="Gulim"/>
              </w:rPr>
            </w:pP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0BF2AF01" w14:textId="77777777" w:rsidR="00C57A53" w:rsidRPr="006C00CD" w:rsidRDefault="00C57A53" w:rsidP="00C57A53">
            <w:pPr>
              <w:jc w:val="center"/>
              <w:rPr>
                <w:b/>
              </w:rPr>
            </w:pPr>
            <w:r w:rsidRPr="006C00CD">
              <w:rPr>
                <w:b/>
              </w:rPr>
              <w:t>Cyclic Shift Pair Index 0</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783061F9" w14:textId="77777777" w:rsidR="00C57A53" w:rsidRPr="006C00CD" w:rsidRDefault="00C57A53" w:rsidP="00C57A53">
            <w:pPr>
              <w:jc w:val="center"/>
              <w:rPr>
                <w:b/>
              </w:rPr>
            </w:pPr>
            <w:r w:rsidRPr="006C00CD">
              <w:rPr>
                <w:b/>
              </w:rPr>
              <w:t>Cyclic Shift Pair Index 1</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732B7887" w14:textId="77777777" w:rsidR="00C57A53" w:rsidRPr="006C00CD" w:rsidRDefault="00C57A53" w:rsidP="00C57A53">
            <w:pPr>
              <w:jc w:val="center"/>
              <w:rPr>
                <w:b/>
              </w:rPr>
            </w:pPr>
            <w:r w:rsidRPr="006C00CD">
              <w:rPr>
                <w:b/>
              </w:rPr>
              <w:t>Cyclic Shift Pair Index 2</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65BBC29C" w14:textId="77777777" w:rsidR="00C57A53" w:rsidRPr="006C00CD" w:rsidRDefault="00C57A53" w:rsidP="00C57A53">
            <w:pPr>
              <w:jc w:val="center"/>
              <w:rPr>
                <w:b/>
              </w:rPr>
            </w:pPr>
            <w:r w:rsidRPr="006C00CD">
              <w:rPr>
                <w:b/>
              </w:rPr>
              <w:t>Cyclic Shift Pair Index 3</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6F25C657" w14:textId="77777777" w:rsidR="00C57A53" w:rsidRPr="006C00CD" w:rsidRDefault="00C57A53" w:rsidP="00C57A53">
            <w:pPr>
              <w:jc w:val="center"/>
              <w:rPr>
                <w:b/>
              </w:rPr>
            </w:pPr>
            <w:r w:rsidRPr="006C00CD">
              <w:rPr>
                <w:b/>
              </w:rPr>
              <w:t>Cyclic Shift Pair Index 4</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1736F87C" w14:textId="77777777" w:rsidR="00C57A53" w:rsidRPr="006C00CD" w:rsidRDefault="00C57A53" w:rsidP="00C57A53">
            <w:pPr>
              <w:jc w:val="center"/>
              <w:rPr>
                <w:b/>
              </w:rPr>
            </w:pPr>
            <w:r w:rsidRPr="006C00CD">
              <w:rPr>
                <w:b/>
              </w:rPr>
              <w:t>Cyclic Shift Pair Index 5</w:t>
            </w:r>
          </w:p>
        </w:tc>
      </w:tr>
      <w:tr w:rsidR="00C57A53" w:rsidRPr="006C00CD" w14:paraId="4A5DB003" w14:textId="77777777" w:rsidTr="00C57A53">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3DBAA6A" w14:textId="77777777" w:rsidR="00C57A53" w:rsidRPr="006C00CD" w:rsidRDefault="00C57A53" w:rsidP="00C57A53">
            <w:pPr>
              <w:jc w:val="center"/>
            </w:pPr>
            <w:r w:rsidRPr="006C00CD">
              <w:t>1</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D259C78" w14:textId="77777777" w:rsidR="00C57A53" w:rsidRPr="006C00CD" w:rsidRDefault="00C57A53" w:rsidP="00C57A53">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6F07A17"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2889DAC"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E1596BF"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D44C6E5"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28F3129" w14:textId="77777777" w:rsidR="00C57A53" w:rsidRPr="006C00CD" w:rsidRDefault="00C57A53" w:rsidP="00C57A53">
            <w:pPr>
              <w:jc w:val="center"/>
            </w:pPr>
            <w:r w:rsidRPr="006C00CD">
              <w:t>-</w:t>
            </w:r>
          </w:p>
        </w:tc>
      </w:tr>
      <w:tr w:rsidR="00C57A53" w:rsidRPr="006C00CD" w14:paraId="52E8D3E1" w14:textId="77777777" w:rsidTr="00C57A53">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7362CD3" w14:textId="77777777" w:rsidR="00C57A53" w:rsidRPr="006C00CD" w:rsidRDefault="00C57A53" w:rsidP="00C57A53">
            <w:pPr>
              <w:jc w:val="center"/>
            </w:pPr>
            <w:r w:rsidRPr="006C00CD">
              <w:t>2</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4625AF1" w14:textId="77777777" w:rsidR="00C57A53" w:rsidRPr="006C00CD" w:rsidRDefault="00C57A53" w:rsidP="00C57A53">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C47A38D" w14:textId="77777777" w:rsidR="00C57A53" w:rsidRPr="006C00CD" w:rsidRDefault="00C57A53" w:rsidP="00C57A53">
            <w:pPr>
              <w:jc w:val="center"/>
            </w:pPr>
            <w:r w:rsidRPr="006C00CD">
              <w:t>3</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359FD17"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1E4F1CEC"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5C153ABC"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57B368F" w14:textId="77777777" w:rsidR="00C57A53" w:rsidRPr="006C00CD" w:rsidRDefault="00C57A53" w:rsidP="00C57A53">
            <w:pPr>
              <w:jc w:val="center"/>
            </w:pPr>
            <w:r w:rsidRPr="006C00CD">
              <w:t>-</w:t>
            </w:r>
          </w:p>
        </w:tc>
      </w:tr>
      <w:tr w:rsidR="00C57A53" w:rsidRPr="006C00CD" w14:paraId="2EE52EDC" w14:textId="77777777" w:rsidTr="00C57A53">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91546F7" w14:textId="77777777" w:rsidR="00C57A53" w:rsidRPr="006C00CD" w:rsidRDefault="00C57A53" w:rsidP="00C57A53">
            <w:pPr>
              <w:jc w:val="center"/>
            </w:pPr>
            <w:r w:rsidRPr="006C00CD">
              <w:t>3</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50503E9B" w14:textId="77777777" w:rsidR="00C57A53" w:rsidRPr="006C00CD" w:rsidRDefault="00C57A53" w:rsidP="00C57A53">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17EA816" w14:textId="77777777" w:rsidR="00C57A53" w:rsidRPr="006C00CD" w:rsidRDefault="00C57A53" w:rsidP="00C57A53">
            <w:pPr>
              <w:jc w:val="center"/>
            </w:pPr>
            <w:r w:rsidRPr="006C00CD">
              <w:t>2</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3031D6C" w14:textId="77777777" w:rsidR="00C57A53" w:rsidRPr="006C00CD" w:rsidRDefault="00C57A53" w:rsidP="00C57A53">
            <w:pPr>
              <w:jc w:val="center"/>
            </w:pPr>
            <w:r w:rsidRPr="006C00CD">
              <w:t>4</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98C9260"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70D8340E"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151EC5B" w14:textId="77777777" w:rsidR="00C57A53" w:rsidRPr="006C00CD" w:rsidRDefault="00C57A53" w:rsidP="00C57A53">
            <w:pPr>
              <w:jc w:val="center"/>
            </w:pPr>
            <w:r w:rsidRPr="006C00CD">
              <w:t>-</w:t>
            </w:r>
          </w:p>
        </w:tc>
      </w:tr>
      <w:tr w:rsidR="00C57A53" w:rsidRPr="006C00CD" w14:paraId="358B542A" w14:textId="77777777" w:rsidTr="00C57A53">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943728F" w14:textId="77777777" w:rsidR="00C57A53" w:rsidRPr="006C00CD" w:rsidRDefault="00C57A53" w:rsidP="00C57A53">
            <w:pPr>
              <w:jc w:val="center"/>
            </w:pPr>
            <w:r w:rsidRPr="006C00CD">
              <w:t>6</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1B8E9A1D" w14:textId="77777777" w:rsidR="00C57A53" w:rsidRPr="006C00CD" w:rsidRDefault="00C57A53" w:rsidP="00C57A53">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8BB0CEC" w14:textId="77777777" w:rsidR="00C57A53" w:rsidRPr="006C00CD" w:rsidRDefault="00C57A53" w:rsidP="00C57A53">
            <w:pPr>
              <w:jc w:val="center"/>
            </w:pPr>
            <w:r w:rsidRPr="006C00CD">
              <w:t>1</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AEB9107" w14:textId="77777777" w:rsidR="00C57A53" w:rsidRPr="006C00CD" w:rsidRDefault="00C57A53" w:rsidP="00C57A53">
            <w:pPr>
              <w:jc w:val="center"/>
            </w:pPr>
            <w:r w:rsidRPr="006C00CD">
              <w:t>2</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A278479" w14:textId="77777777" w:rsidR="00C57A53" w:rsidRPr="006C00CD" w:rsidRDefault="00C57A53" w:rsidP="00C57A53">
            <w:pPr>
              <w:jc w:val="center"/>
            </w:pPr>
            <w:r w:rsidRPr="006C00CD">
              <w:t>3</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911E202" w14:textId="77777777" w:rsidR="00C57A53" w:rsidRPr="006C00CD" w:rsidRDefault="00C57A53" w:rsidP="00C57A53">
            <w:pPr>
              <w:jc w:val="center"/>
            </w:pPr>
            <w:r w:rsidRPr="006C00CD">
              <w:t>4</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E184E93" w14:textId="77777777" w:rsidR="00C57A53" w:rsidRPr="006C00CD" w:rsidRDefault="00C57A53" w:rsidP="00C57A53">
            <w:pPr>
              <w:jc w:val="center"/>
            </w:pPr>
            <w:r w:rsidRPr="006C00CD">
              <w:t>5</w:t>
            </w:r>
          </w:p>
        </w:tc>
      </w:tr>
    </w:tbl>
    <w:p w14:paraId="5FFFCC7A" w14:textId="77777777" w:rsidR="00C57A53" w:rsidRDefault="00C57A53" w:rsidP="00E21265"/>
    <w:p w14:paraId="1A4720E9" w14:textId="251F3FA4" w:rsidR="00E21265" w:rsidRPr="00B916EC" w:rsidRDefault="00E21265" w:rsidP="00E21265">
      <w:pPr>
        <w:rPr>
          <w:lang w:val="en-US"/>
        </w:rPr>
      </w:pPr>
      <w:r>
        <w:rPr>
          <w:lang w:val="en-US"/>
        </w:rPr>
        <w:t>A</w:t>
      </w:r>
      <w:r w:rsidRPr="00B916EC">
        <w:rPr>
          <w:lang w:val="en-US"/>
        </w:rPr>
        <w:t xml:space="preserve"> UE determines </w:t>
      </w:r>
      <w:r>
        <w:rPr>
          <w:lang w:val="en-US"/>
        </w:rPr>
        <w:t>a</w:t>
      </w:r>
      <w:r w:rsidRPr="00B916EC">
        <w:rPr>
          <w:lang w:val="en-US"/>
        </w:rPr>
        <w:t xml:space="preserve"> </w:t>
      </w:r>
      <m:oMath>
        <m:sSub>
          <m:sSubPr>
            <m:ctrlPr>
              <w:rPr>
                <w:rFonts w:ascii="Cambria Math" w:hAnsi="Cambria Math"/>
                <w:i/>
              </w:rPr>
            </m:ctrlPr>
          </m:sSubPr>
          <m:e>
            <m:r>
              <w:rPr>
                <w:rFonts w:ascii="Cambria Math" w:hAnsi="Cambria Math"/>
              </w:rPr>
              <m:t>m</m:t>
            </m:r>
          </m:e>
          <m:sub>
            <m:r>
              <m:rPr>
                <m:nor/>
              </m:rPr>
              <w:rPr>
                <w:rFonts w:ascii="Cambria Math" w:hAnsi="Cambria Math"/>
              </w:rPr>
              <m:t>cs</m:t>
            </m:r>
          </m:sub>
        </m:sSub>
      </m:oMath>
      <w:r w:rsidRPr="00B916EC">
        <w:t xml:space="preserve"> </w:t>
      </w:r>
      <w:r>
        <w:t xml:space="preserve">value, </w:t>
      </w:r>
      <w:r w:rsidRPr="00B916EC">
        <w:t>for computing a value of cyclic shift</w:t>
      </w:r>
      <w:r>
        <w:t xml:space="preserve"> </w:t>
      </w:r>
      <m:oMath>
        <m:r>
          <w:rPr>
            <w:rFonts w:ascii="Cambria Math" w:hAnsi="Cambria Math"/>
          </w:rPr>
          <m:t>α</m:t>
        </m:r>
      </m:oMath>
      <w:r w:rsidRPr="00B916EC">
        <w:t xml:space="preserve"> [4, TS 38.211]</w:t>
      </w:r>
      <w:r>
        <w:t>,</w:t>
      </w:r>
      <w:r w:rsidRPr="00B916EC">
        <w:t xml:space="preserve"> </w:t>
      </w:r>
      <w:r w:rsidR="00C57A53" w:rsidRPr="00777630">
        <w:rPr>
          <w:lang w:val="en-US"/>
        </w:rPr>
        <w:t xml:space="preserve">as in </w:t>
      </w:r>
      <w:r w:rsidR="00C57A53" w:rsidRPr="00777630">
        <w:t>Table 16.3-2</w:t>
      </w:r>
      <w:r w:rsidR="003B5163" w:rsidRPr="003B5163">
        <w:rPr>
          <w:rFonts w:eastAsia="Malgun Gothic"/>
        </w:rPr>
        <w:t xml:space="preserve"> </w:t>
      </w:r>
      <w:r w:rsidR="003B5163" w:rsidRPr="00210522">
        <w:rPr>
          <w:rFonts w:eastAsia="Malgun Gothic"/>
        </w:rPr>
        <w:t xml:space="preserve">if the UE </w:t>
      </w:r>
      <w:r w:rsidR="003B5163">
        <w:rPr>
          <w:rFonts w:eastAsia="Malgun Gothic"/>
        </w:rPr>
        <w:t>detect</w:t>
      </w:r>
      <w:r w:rsidR="003B5163" w:rsidRPr="00210522">
        <w:rPr>
          <w:rFonts w:eastAsia="Malgun Gothic"/>
        </w:rPr>
        <w:t>s a SCI format 2-A with Cast type indicator field</w:t>
      </w:r>
      <w:r w:rsidR="003B5163">
        <w:rPr>
          <w:rFonts w:eastAsia="Malgun Gothic"/>
        </w:rPr>
        <w:t xml:space="preserve"> value of</w:t>
      </w:r>
      <w:r w:rsidR="003B5163" w:rsidRPr="00210522">
        <w:rPr>
          <w:rFonts w:eastAsia="Malgun Gothic"/>
        </w:rPr>
        <w:t xml:space="preserve"> </w:t>
      </w:r>
      <w:r w:rsidR="003B5163">
        <w:rPr>
          <w:rFonts w:eastAsia="Malgun Gothic"/>
        </w:rPr>
        <w:t>"</w:t>
      </w:r>
      <w:r w:rsidR="003B5163" w:rsidRPr="00210522">
        <w:rPr>
          <w:rFonts w:eastAsia="Malgun Gothic"/>
        </w:rPr>
        <w:t>01</w:t>
      </w:r>
      <w:r w:rsidR="003B5163">
        <w:rPr>
          <w:rFonts w:eastAsia="Malgun Gothic"/>
        </w:rPr>
        <w:t>"</w:t>
      </w:r>
      <w:r w:rsidR="003B5163" w:rsidRPr="00210522">
        <w:rPr>
          <w:rFonts w:eastAsia="Malgun Gothic"/>
        </w:rPr>
        <w:t xml:space="preserve"> or </w:t>
      </w:r>
      <w:r w:rsidR="003B5163">
        <w:rPr>
          <w:rFonts w:eastAsia="Malgun Gothic"/>
        </w:rPr>
        <w:t>"</w:t>
      </w:r>
      <w:r w:rsidR="003B5163" w:rsidRPr="00210522">
        <w:rPr>
          <w:rFonts w:eastAsia="Malgun Gothic"/>
        </w:rPr>
        <w:t>10</w:t>
      </w:r>
      <w:r w:rsidR="003B5163">
        <w:rPr>
          <w:rFonts w:eastAsia="Malgun Gothic"/>
        </w:rPr>
        <w:t>",</w:t>
      </w:r>
      <w:r w:rsidR="003B5163" w:rsidRPr="00777630">
        <w:rPr>
          <w:rFonts w:eastAsia="Malgun Gothic"/>
        </w:rPr>
        <w:t xml:space="preserve"> or </w:t>
      </w:r>
      <w:r w:rsidR="003B5163">
        <w:rPr>
          <w:rFonts w:eastAsia="Malgun Gothic"/>
        </w:rPr>
        <w:t xml:space="preserve">as in </w:t>
      </w:r>
      <w:r w:rsidR="003B5163" w:rsidRPr="00777630">
        <w:rPr>
          <w:rFonts w:eastAsia="Malgun Gothic"/>
        </w:rPr>
        <w:t>Table 16.3-3</w:t>
      </w:r>
      <w:r w:rsidR="003B5163">
        <w:rPr>
          <w:rFonts w:eastAsia="Malgun Gothic"/>
        </w:rPr>
        <w:t xml:space="preserve"> if the UE detects a SCI format 2-B</w:t>
      </w:r>
      <w:r w:rsidR="00B227FA">
        <w:rPr>
          <w:rFonts w:eastAsia="Malgun Gothic"/>
        </w:rPr>
        <w:t xml:space="preserve"> </w:t>
      </w:r>
      <w:r w:rsidR="00B227FA" w:rsidRPr="00227C3B">
        <w:rPr>
          <w:rFonts w:eastAsia="Malgun Gothic"/>
        </w:rPr>
        <w:t>or a SCI format 2-A with Cast type indicator field value of "11"</w:t>
      </w:r>
      <w:r w:rsidR="00C57A53" w:rsidRPr="00777630">
        <w:t xml:space="preserve">. </w:t>
      </w:r>
      <w:r w:rsidR="00C57A53" w:rsidRPr="00777630">
        <w:rPr>
          <w:rFonts w:eastAsia="Malgun Gothic"/>
        </w:rPr>
        <w:t>The UE applies one cyclic shift from a cyclic shift pair to a sequence used for the PSFCH transmission [4, TS 38.211]</w:t>
      </w:r>
      <w:r w:rsidRPr="00B916EC">
        <w:t>.</w:t>
      </w:r>
      <w:r w:rsidRPr="00B916EC">
        <w:rPr>
          <w:lang w:val="en-US"/>
        </w:rPr>
        <w:t xml:space="preserve"> </w:t>
      </w:r>
    </w:p>
    <w:p w14:paraId="35C65A4B" w14:textId="446D46D2" w:rsidR="00E21265" w:rsidRPr="00B916EC" w:rsidRDefault="00E21265" w:rsidP="00E21265">
      <w:pPr>
        <w:pStyle w:val="TH"/>
        <w:rPr>
          <w:rFonts w:cs="Arial"/>
        </w:rPr>
      </w:pPr>
      <w:r>
        <w:rPr>
          <w:rFonts w:cs="Arial"/>
        </w:rPr>
        <w:lastRenderedPageBreak/>
        <w:t>Table 16.</w:t>
      </w:r>
      <w:r w:rsidR="00C57A53">
        <w:rPr>
          <w:rFonts w:cs="Arial"/>
        </w:rPr>
        <w:t>3</w:t>
      </w:r>
      <w:r>
        <w:rPr>
          <w:rFonts w:cs="Arial"/>
        </w:rPr>
        <w:t>-</w:t>
      </w:r>
      <w:r w:rsidR="00C57A53">
        <w:rPr>
          <w:rFonts w:cs="Arial"/>
        </w:rPr>
        <w:t>2</w:t>
      </w:r>
      <w:r>
        <w:rPr>
          <w:rFonts w:cs="Arial"/>
        </w:rPr>
        <w:t>: Mapping of</w:t>
      </w:r>
      <w:r w:rsidRPr="00B916EC">
        <w:rPr>
          <w:rFonts w:cs="Arial"/>
        </w:rPr>
        <w:t xml:space="preserve"> HARQ-ACK</w:t>
      </w:r>
      <w:r>
        <w:t xml:space="preserve"> information</w:t>
      </w:r>
      <w:r w:rsidRPr="00B916EC">
        <w:rPr>
          <w:rFonts w:cs="Arial"/>
        </w:rPr>
        <w:t xml:space="preserve"> bit </w:t>
      </w:r>
      <w:r>
        <w:rPr>
          <w:rFonts w:cs="Arial"/>
        </w:rPr>
        <w:t xml:space="preserve">values </w:t>
      </w:r>
      <w:r w:rsidRPr="00B916EC">
        <w:rPr>
          <w:rFonts w:cs="Arial"/>
        </w:rPr>
        <w:t xml:space="preserve">to </w:t>
      </w:r>
      <w:r>
        <w:rPr>
          <w:rFonts w:cs="Arial"/>
        </w:rPr>
        <w:t>a cyclic shift, from a cyclic shift pair, of a sequence for a PSFCH transmission</w:t>
      </w:r>
      <w:r w:rsidR="00796986">
        <w:rPr>
          <w:rFonts w:cs="Arial"/>
        </w:rPr>
        <w:t xml:space="preserve"> when HARQ-ACK information includes ACK or NACK</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483"/>
        <w:gridCol w:w="1710"/>
      </w:tblGrid>
      <w:tr w:rsidR="00E21265" w:rsidRPr="00B916EC" w14:paraId="41C7D1C0" w14:textId="77777777" w:rsidTr="003A5FED">
        <w:trPr>
          <w:cantSplit/>
          <w:jc w:val="center"/>
        </w:trPr>
        <w:tc>
          <w:tcPr>
            <w:tcW w:w="2107" w:type="dxa"/>
            <w:shd w:val="clear" w:color="auto" w:fill="E0E0E0"/>
            <w:vAlign w:val="center"/>
          </w:tcPr>
          <w:p w14:paraId="1582CC4F" w14:textId="77777777" w:rsidR="00E21265" w:rsidRPr="00B916EC" w:rsidRDefault="00E21265" w:rsidP="003A5FED">
            <w:pPr>
              <w:pStyle w:val="TAH"/>
              <w:rPr>
                <w:rFonts w:ascii="Times New Roman" w:hAnsi="Times New Roman"/>
                <w:szCs w:val="18"/>
              </w:rPr>
            </w:pPr>
            <w:r w:rsidRPr="00B916EC">
              <w:rPr>
                <w:rFonts w:cs="Arial"/>
                <w:szCs w:val="18"/>
              </w:rPr>
              <w:t>HARQ-ACK Value</w:t>
            </w:r>
          </w:p>
        </w:tc>
        <w:tc>
          <w:tcPr>
            <w:tcW w:w="1483" w:type="dxa"/>
            <w:shd w:val="clear" w:color="auto" w:fill="E0E0E0"/>
            <w:vAlign w:val="center"/>
          </w:tcPr>
          <w:p w14:paraId="55E4BD1A" w14:textId="77777777" w:rsidR="00E21265" w:rsidRPr="00B916EC" w:rsidRDefault="00E21265" w:rsidP="003A5FED">
            <w:pPr>
              <w:pStyle w:val="TAH"/>
              <w:rPr>
                <w:rFonts w:ascii="Times New Roman" w:hAnsi="Times New Roman"/>
                <w:sz w:val="20"/>
              </w:rPr>
            </w:pPr>
            <w:r w:rsidRPr="00B916EC">
              <w:rPr>
                <w:rFonts w:ascii="Times New Roman" w:hAnsi="Times New Roman"/>
                <w:sz w:val="20"/>
              </w:rPr>
              <w:t>0</w:t>
            </w:r>
            <w:r>
              <w:rPr>
                <w:rFonts w:ascii="Times New Roman" w:hAnsi="Times New Roman"/>
                <w:sz w:val="20"/>
              </w:rPr>
              <w:t xml:space="preserve"> (NACK)</w:t>
            </w:r>
          </w:p>
        </w:tc>
        <w:tc>
          <w:tcPr>
            <w:tcW w:w="1710" w:type="dxa"/>
            <w:shd w:val="clear" w:color="auto" w:fill="E0E0E0"/>
          </w:tcPr>
          <w:p w14:paraId="43377672" w14:textId="77777777" w:rsidR="00E21265" w:rsidRPr="00B916EC" w:rsidRDefault="00E21265" w:rsidP="003A5FED">
            <w:pPr>
              <w:pStyle w:val="TAH"/>
              <w:rPr>
                <w:rFonts w:ascii="Times New Roman" w:hAnsi="Times New Roman"/>
                <w:sz w:val="20"/>
              </w:rPr>
            </w:pPr>
            <w:r w:rsidRPr="00B916EC">
              <w:rPr>
                <w:rFonts w:ascii="Times New Roman" w:hAnsi="Times New Roman"/>
                <w:sz w:val="20"/>
              </w:rPr>
              <w:t>1</w:t>
            </w:r>
            <w:r>
              <w:rPr>
                <w:rFonts w:ascii="Times New Roman" w:hAnsi="Times New Roman"/>
                <w:sz w:val="20"/>
              </w:rPr>
              <w:t xml:space="preserve"> (ACK)</w:t>
            </w:r>
          </w:p>
        </w:tc>
      </w:tr>
      <w:tr w:rsidR="00E21265" w:rsidRPr="00B916EC" w14:paraId="265A81E8" w14:textId="77777777" w:rsidTr="003A5FED">
        <w:trPr>
          <w:cantSplit/>
          <w:jc w:val="center"/>
        </w:trPr>
        <w:tc>
          <w:tcPr>
            <w:tcW w:w="2107" w:type="dxa"/>
            <w:vAlign w:val="center"/>
          </w:tcPr>
          <w:p w14:paraId="29C68087" w14:textId="77777777" w:rsidR="00E21265" w:rsidRPr="00B916EC" w:rsidRDefault="00E21265" w:rsidP="003A5FED">
            <w:pPr>
              <w:pStyle w:val="TAC"/>
              <w:rPr>
                <w:b/>
              </w:rPr>
            </w:pPr>
            <w:r w:rsidRPr="00B916EC">
              <w:rPr>
                <w:b/>
              </w:rPr>
              <w:t>Sequence cyclic shift</w:t>
            </w:r>
          </w:p>
        </w:tc>
        <w:tc>
          <w:tcPr>
            <w:tcW w:w="1483" w:type="dxa"/>
            <w:vAlign w:val="center"/>
          </w:tcPr>
          <w:p w14:paraId="3F3D8359" w14:textId="16475BA7" w:rsidR="00E21265" w:rsidRPr="00B916EC" w:rsidRDefault="00796986" w:rsidP="003A5FED">
            <w:pPr>
              <w:pStyle w:val="TAL"/>
              <w:jc w:val="center"/>
            </w:pPr>
            <w:r>
              <w:t>0</w:t>
            </w:r>
          </w:p>
        </w:tc>
        <w:tc>
          <w:tcPr>
            <w:tcW w:w="1710" w:type="dxa"/>
          </w:tcPr>
          <w:p w14:paraId="35E4D209" w14:textId="4A93C04D" w:rsidR="00E21265" w:rsidRPr="00B916EC" w:rsidRDefault="00796986" w:rsidP="003A5FED">
            <w:pPr>
              <w:pStyle w:val="TAL"/>
              <w:jc w:val="center"/>
            </w:pPr>
            <w:r>
              <w:t>6</w:t>
            </w:r>
          </w:p>
        </w:tc>
      </w:tr>
    </w:tbl>
    <w:p w14:paraId="63E6CCE8" w14:textId="77777777" w:rsidR="00796986" w:rsidRDefault="00796986" w:rsidP="00393CCA">
      <w:pPr>
        <w:rPr>
          <w:rFonts w:eastAsia="Malgun Gothic"/>
        </w:rPr>
      </w:pPr>
    </w:p>
    <w:p w14:paraId="284FC164" w14:textId="77777777" w:rsidR="00796986" w:rsidRDefault="00796986" w:rsidP="00393CCA">
      <w:pPr>
        <w:pStyle w:val="TH"/>
      </w:pPr>
      <w:r w:rsidRPr="00777630">
        <w:t>Table 16.3-</w:t>
      </w:r>
      <w:r>
        <w:t>3</w:t>
      </w:r>
      <w:r w:rsidRPr="00777630">
        <w:t xml:space="preserve">: Mapping of HARQ-ACK information bit values to a cyclic shift, from a cyclic shift pair, of a sequence for a PSFCH transmission when HARQ-ACK information includes </w:t>
      </w:r>
      <w:r>
        <w:t>only N</w:t>
      </w:r>
      <w:r w:rsidRPr="00777630">
        <w:t>ACK</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483"/>
        <w:gridCol w:w="1710"/>
      </w:tblGrid>
      <w:tr w:rsidR="00796986" w:rsidRPr="00B916EC" w14:paraId="5B9F55CC" w14:textId="77777777" w:rsidTr="00C16DDA">
        <w:trPr>
          <w:cantSplit/>
          <w:jc w:val="center"/>
        </w:trPr>
        <w:tc>
          <w:tcPr>
            <w:tcW w:w="2107" w:type="dxa"/>
            <w:shd w:val="clear" w:color="auto" w:fill="E0E0E0"/>
            <w:vAlign w:val="center"/>
          </w:tcPr>
          <w:p w14:paraId="16BADC64" w14:textId="77777777" w:rsidR="00796986" w:rsidRPr="00B916EC" w:rsidRDefault="00796986" w:rsidP="00C16DDA">
            <w:pPr>
              <w:pStyle w:val="TAH"/>
              <w:rPr>
                <w:rFonts w:ascii="Times New Roman" w:hAnsi="Times New Roman"/>
                <w:szCs w:val="18"/>
              </w:rPr>
            </w:pPr>
            <w:r w:rsidRPr="00B916EC">
              <w:rPr>
                <w:rFonts w:cs="Arial"/>
                <w:szCs w:val="18"/>
              </w:rPr>
              <w:t>HARQ-ACK Value</w:t>
            </w:r>
          </w:p>
        </w:tc>
        <w:tc>
          <w:tcPr>
            <w:tcW w:w="1483" w:type="dxa"/>
            <w:shd w:val="clear" w:color="auto" w:fill="E0E0E0"/>
            <w:vAlign w:val="center"/>
          </w:tcPr>
          <w:p w14:paraId="19A5B19C" w14:textId="77777777" w:rsidR="00796986" w:rsidRPr="00B916EC" w:rsidRDefault="00796986" w:rsidP="00C16DDA">
            <w:pPr>
              <w:pStyle w:val="TAH"/>
              <w:rPr>
                <w:rFonts w:ascii="Times New Roman" w:hAnsi="Times New Roman"/>
                <w:sz w:val="20"/>
              </w:rPr>
            </w:pPr>
            <w:r w:rsidRPr="00B916EC">
              <w:rPr>
                <w:rFonts w:ascii="Times New Roman" w:hAnsi="Times New Roman"/>
                <w:sz w:val="20"/>
              </w:rPr>
              <w:t>0</w:t>
            </w:r>
            <w:r>
              <w:rPr>
                <w:rFonts w:ascii="Times New Roman" w:hAnsi="Times New Roman"/>
                <w:sz w:val="20"/>
              </w:rPr>
              <w:t xml:space="preserve"> (NACK)</w:t>
            </w:r>
          </w:p>
        </w:tc>
        <w:tc>
          <w:tcPr>
            <w:tcW w:w="1710" w:type="dxa"/>
            <w:shd w:val="clear" w:color="auto" w:fill="E0E0E0"/>
          </w:tcPr>
          <w:p w14:paraId="049B79E1" w14:textId="77777777" w:rsidR="00796986" w:rsidRPr="00B916EC" w:rsidRDefault="00796986" w:rsidP="00C16DDA">
            <w:pPr>
              <w:pStyle w:val="TAH"/>
              <w:rPr>
                <w:rFonts w:ascii="Times New Roman" w:hAnsi="Times New Roman"/>
                <w:sz w:val="20"/>
              </w:rPr>
            </w:pPr>
            <w:r w:rsidRPr="00B916EC">
              <w:rPr>
                <w:rFonts w:ascii="Times New Roman" w:hAnsi="Times New Roman"/>
                <w:sz w:val="20"/>
              </w:rPr>
              <w:t>1</w:t>
            </w:r>
            <w:r>
              <w:rPr>
                <w:rFonts w:ascii="Times New Roman" w:hAnsi="Times New Roman"/>
                <w:sz w:val="20"/>
              </w:rPr>
              <w:t xml:space="preserve"> (ACK)</w:t>
            </w:r>
          </w:p>
        </w:tc>
      </w:tr>
      <w:tr w:rsidR="00796986" w:rsidRPr="00B916EC" w14:paraId="3E330C63" w14:textId="77777777" w:rsidTr="00C16DDA">
        <w:trPr>
          <w:cantSplit/>
          <w:jc w:val="center"/>
        </w:trPr>
        <w:tc>
          <w:tcPr>
            <w:tcW w:w="2107" w:type="dxa"/>
            <w:vAlign w:val="center"/>
          </w:tcPr>
          <w:p w14:paraId="0AAB61A2" w14:textId="77777777" w:rsidR="00796986" w:rsidRPr="00B916EC" w:rsidRDefault="00796986" w:rsidP="00C16DDA">
            <w:pPr>
              <w:pStyle w:val="TAC"/>
              <w:rPr>
                <w:b/>
              </w:rPr>
            </w:pPr>
            <w:r w:rsidRPr="00B916EC">
              <w:rPr>
                <w:b/>
              </w:rPr>
              <w:t>Sequence cyclic shift</w:t>
            </w:r>
          </w:p>
        </w:tc>
        <w:tc>
          <w:tcPr>
            <w:tcW w:w="1483" w:type="dxa"/>
            <w:vAlign w:val="center"/>
          </w:tcPr>
          <w:p w14:paraId="6BCD3441" w14:textId="77777777" w:rsidR="00796986" w:rsidRPr="00B916EC" w:rsidRDefault="00796986" w:rsidP="00C16DDA">
            <w:pPr>
              <w:pStyle w:val="TAL"/>
              <w:jc w:val="center"/>
            </w:pPr>
            <w:r>
              <w:t>0</w:t>
            </w:r>
          </w:p>
        </w:tc>
        <w:tc>
          <w:tcPr>
            <w:tcW w:w="1710" w:type="dxa"/>
          </w:tcPr>
          <w:p w14:paraId="3A5A887E" w14:textId="77777777" w:rsidR="00796986" w:rsidRPr="00B916EC" w:rsidRDefault="00796986" w:rsidP="00C16DDA">
            <w:pPr>
              <w:pStyle w:val="TAL"/>
              <w:jc w:val="center"/>
            </w:pPr>
            <w:r>
              <w:t>N/A</w:t>
            </w:r>
          </w:p>
        </w:tc>
      </w:tr>
    </w:tbl>
    <w:p w14:paraId="79366490" w14:textId="23E6FC85" w:rsidR="00E21265" w:rsidRDefault="00E21265" w:rsidP="00D2686C">
      <w:pPr>
        <w:rPr>
          <w:lang w:val="en-US"/>
        </w:rPr>
      </w:pPr>
    </w:p>
    <w:p w14:paraId="1677D0E6" w14:textId="77777777" w:rsidR="003B5163" w:rsidRPr="00306001" w:rsidRDefault="003B5163" w:rsidP="00E42FD2">
      <w:pPr>
        <w:pStyle w:val="Heading3"/>
        <w:rPr>
          <w:rFonts w:eastAsia="Malgun Gothic"/>
        </w:rPr>
      </w:pPr>
      <w:bookmarkStart w:id="881" w:name="_Toc45699243"/>
      <w:bookmarkStart w:id="882" w:name="_Toc105765358"/>
      <w:r w:rsidRPr="00306001">
        <w:rPr>
          <w:rFonts w:eastAsia="Malgun Gothic"/>
        </w:rPr>
        <w:t>16.</w:t>
      </w:r>
      <w:r>
        <w:rPr>
          <w:rFonts w:eastAsia="Malgun Gothic"/>
        </w:rPr>
        <w:t>3.1</w:t>
      </w:r>
      <w:r w:rsidRPr="00306001">
        <w:rPr>
          <w:rFonts w:eastAsia="Malgun Gothic" w:hint="eastAsia"/>
        </w:rPr>
        <w:tab/>
      </w:r>
      <w:r w:rsidRPr="00306001">
        <w:rPr>
          <w:rFonts w:eastAsia="Malgun Gothic"/>
        </w:rPr>
        <w:t>UE procedure for receiving HARQ-ACK on sidelink</w:t>
      </w:r>
      <w:bookmarkEnd w:id="881"/>
      <w:bookmarkEnd w:id="882"/>
      <w:r w:rsidRPr="00306001">
        <w:rPr>
          <w:rFonts w:eastAsia="Malgun Gothic"/>
        </w:rPr>
        <w:t xml:space="preserve"> </w:t>
      </w:r>
    </w:p>
    <w:p w14:paraId="23B9876F" w14:textId="3A6220D5" w:rsidR="000A759C" w:rsidRPr="005F1AB1" w:rsidRDefault="000A759C" w:rsidP="000A759C">
      <w:pPr>
        <w:rPr>
          <w:rFonts w:eastAsia="Malgun Gothic"/>
        </w:rPr>
      </w:pPr>
      <w:r w:rsidRPr="005F1AB1">
        <w:rPr>
          <w:rFonts w:eastAsiaTheme="minorEastAsia"/>
        </w:rPr>
        <w:t xml:space="preserve">A UE that transmitted a PSSCH scheduled by a SCI format 2-A or a SCI format 2-B that indicates HARQ feedback enabled, attempts to receive associated PSFCHs according to PSFCH resources determined as described </w:t>
      </w:r>
      <w:r w:rsidR="006F5F9E">
        <w:rPr>
          <w:rFonts w:eastAsiaTheme="minorEastAsia"/>
        </w:rPr>
        <w:t>in clause</w:t>
      </w:r>
      <w:r w:rsidRPr="005F1AB1">
        <w:rPr>
          <w:rFonts w:eastAsiaTheme="minorEastAsia"/>
        </w:rPr>
        <w:t xml:space="preserve"> 16.3</w:t>
      </w:r>
      <w:r w:rsidRPr="005F1AB1">
        <w:rPr>
          <w:rFonts w:eastAsiaTheme="minorEastAsia"/>
          <w:lang w:eastAsia="zh-CN"/>
        </w:rPr>
        <w:t>.</w:t>
      </w:r>
      <w:r>
        <w:rPr>
          <w:rFonts w:eastAsiaTheme="minorEastAsia"/>
          <w:lang w:eastAsia="zh-CN"/>
        </w:rPr>
        <w:t xml:space="preserve"> </w:t>
      </w:r>
      <w:r w:rsidRPr="005F1AB1">
        <w:rPr>
          <w:rFonts w:eastAsiaTheme="minorEastAsia"/>
          <w:lang w:eastAsia="zh-CN"/>
        </w:rPr>
        <w:t>The UE determines an ACK or a NACK value for HARQ-ACK information provided in each PSFCH resource as described in [</w:t>
      </w:r>
      <w:r w:rsidR="00D378BB">
        <w:rPr>
          <w:rFonts w:eastAsiaTheme="minorEastAsia"/>
          <w:lang w:eastAsia="zh-CN"/>
        </w:rPr>
        <w:t>8-4, TS 38.101-4</w:t>
      </w:r>
      <w:r w:rsidRPr="005F1AB1">
        <w:rPr>
          <w:rFonts w:eastAsiaTheme="minorEastAsia"/>
          <w:lang w:eastAsia="zh-CN"/>
        </w:rPr>
        <w:t xml:space="preserve">]. </w:t>
      </w:r>
      <w:r w:rsidRPr="005F1AB1">
        <w:rPr>
          <w:rFonts w:eastAsiaTheme="minorEastAsia"/>
        </w:rPr>
        <w:t xml:space="preserve">The UE does not determine both an ACK value and a NACK value at a same time for a PSFCH resource. </w:t>
      </w:r>
    </w:p>
    <w:p w14:paraId="1F8D6C44" w14:textId="77777777" w:rsidR="000A759C" w:rsidRPr="005F1AB1" w:rsidRDefault="000A759C" w:rsidP="000A759C">
      <w:pPr>
        <w:rPr>
          <w:rFonts w:eastAsiaTheme="minorEastAsia"/>
        </w:rPr>
      </w:pPr>
      <w:r w:rsidRPr="005F1AB1">
        <w:rPr>
          <w:rFonts w:eastAsiaTheme="minorEastAsia"/>
        </w:rPr>
        <w:t xml:space="preserve">For each PSFCH reception occasion, </w:t>
      </w:r>
      <w:r w:rsidRPr="005F1AB1">
        <w:t xml:space="preserve">from a number of PSFCH reception occasions, </w:t>
      </w:r>
      <w:r w:rsidRPr="005F1AB1">
        <w:rPr>
          <w:rFonts w:eastAsiaTheme="minorEastAsia"/>
        </w:rPr>
        <w:t>the UE generates HARQ-ACK information to report to</w:t>
      </w:r>
      <w:r w:rsidRPr="005F1AB1">
        <w:rPr>
          <w:rFonts w:eastAsia="Malgun Gothic"/>
        </w:rPr>
        <w:t xml:space="preserve"> higher layers</w:t>
      </w:r>
      <w:r w:rsidRPr="005F1AB1">
        <w:rPr>
          <w:rFonts w:eastAsiaTheme="minorEastAsia"/>
        </w:rPr>
        <w:t xml:space="preserve">. For generating the HARQ-ACK information, the UE can be indicated by a SCI format to perform one of the following </w:t>
      </w:r>
    </w:p>
    <w:p w14:paraId="0F7F365C" w14:textId="421FD982" w:rsidR="000A759C" w:rsidRPr="005F1AB1" w:rsidRDefault="000A759C" w:rsidP="00D27C15">
      <w:pPr>
        <w:pStyle w:val="B1"/>
        <w:rPr>
          <w:rFonts w:eastAsiaTheme="minorEastAsia"/>
        </w:rPr>
      </w:pPr>
      <w:r>
        <w:rPr>
          <w:rFonts w:eastAsiaTheme="minorEastAsia"/>
          <w:bCs/>
          <w:kern w:val="32"/>
          <w:lang w:eastAsia="zh-CN"/>
        </w:rPr>
        <w:t>-</w:t>
      </w:r>
      <w:r>
        <w:rPr>
          <w:rFonts w:eastAsiaTheme="minorEastAsia"/>
          <w:bCs/>
          <w:kern w:val="32"/>
          <w:lang w:eastAsia="zh-CN"/>
        </w:rPr>
        <w:tab/>
      </w:r>
      <w:r w:rsidRPr="005F1AB1">
        <w:rPr>
          <w:rFonts w:eastAsiaTheme="minorEastAsia"/>
          <w:bCs/>
          <w:kern w:val="32"/>
          <w:lang w:eastAsia="zh-CN"/>
        </w:rPr>
        <w:t>if</w:t>
      </w:r>
      <w:r w:rsidRPr="005F1AB1">
        <w:t xml:space="preserve"> the UE receives a PSFCH associated with a SCI format 2-A with Cast type indicator field value of "10"</w:t>
      </w:r>
    </w:p>
    <w:p w14:paraId="1E55301B" w14:textId="66759A39" w:rsidR="000A759C" w:rsidRPr="005F1AB1" w:rsidRDefault="000A759C" w:rsidP="00D27C15">
      <w:pPr>
        <w:pStyle w:val="B2"/>
        <w:rPr>
          <w:lang w:eastAsia="zh-CN"/>
        </w:rPr>
      </w:pPr>
      <w:r>
        <w:rPr>
          <w:lang w:eastAsia="zh-CN"/>
        </w:rPr>
        <w:t>-</w:t>
      </w:r>
      <w:r>
        <w:rPr>
          <w:lang w:eastAsia="zh-CN"/>
        </w:rPr>
        <w:tab/>
      </w:r>
      <w:r w:rsidRPr="005F1AB1">
        <w:rPr>
          <w:lang w:eastAsia="zh-CN"/>
        </w:rPr>
        <w:t>report to higher layer</w:t>
      </w:r>
      <w:r w:rsidRPr="005F1AB1">
        <w:rPr>
          <w:lang w:val="en-US" w:eastAsia="zh-CN"/>
        </w:rPr>
        <w:t>s</w:t>
      </w:r>
      <w:r w:rsidRPr="005F1AB1">
        <w:rPr>
          <w:lang w:eastAsia="zh-CN"/>
        </w:rPr>
        <w:t xml:space="preserve"> HARQ-ACK information with same value as a value of HARQ-ACK information </w:t>
      </w:r>
      <w:r w:rsidRPr="005F1AB1">
        <w:rPr>
          <w:lang w:val="en-US" w:eastAsia="zh-CN"/>
        </w:rPr>
        <w:t xml:space="preserve">that </w:t>
      </w:r>
      <w:r w:rsidRPr="005F1AB1">
        <w:rPr>
          <w:lang w:eastAsia="zh-CN"/>
        </w:rPr>
        <w:t xml:space="preserve">the UE determines from the PSFCH reception </w:t>
      </w:r>
    </w:p>
    <w:p w14:paraId="452336A1" w14:textId="074E1CC2" w:rsidR="000A759C" w:rsidRPr="005F1AB1" w:rsidRDefault="000A759C" w:rsidP="00D27C15">
      <w:pPr>
        <w:pStyle w:val="B1"/>
        <w:rPr>
          <w:rFonts w:eastAsiaTheme="minorEastAsia"/>
          <w:bCs/>
          <w:kern w:val="32"/>
          <w:lang w:eastAsia="zh-CN"/>
        </w:rPr>
      </w:pPr>
      <w:r>
        <w:rPr>
          <w:rFonts w:eastAsiaTheme="minorEastAsia"/>
          <w:bCs/>
          <w:kern w:val="32"/>
          <w:lang w:eastAsia="zh-CN"/>
        </w:rPr>
        <w:t>-</w:t>
      </w:r>
      <w:r>
        <w:rPr>
          <w:rFonts w:eastAsiaTheme="minorEastAsia"/>
          <w:bCs/>
          <w:kern w:val="32"/>
          <w:lang w:eastAsia="zh-CN"/>
        </w:rPr>
        <w:tab/>
      </w:r>
      <w:r w:rsidRPr="005F1AB1">
        <w:rPr>
          <w:rFonts w:eastAsiaTheme="minorEastAsia"/>
          <w:bCs/>
          <w:kern w:val="32"/>
          <w:lang w:eastAsia="zh-CN"/>
        </w:rPr>
        <w:t>if</w:t>
      </w:r>
      <w:r w:rsidRPr="005F1AB1">
        <w:t xml:space="preserve"> the UE receives a PSFCH associated with a SCI format 2-A with Cast type indicator field value of "01"</w:t>
      </w:r>
      <w:r w:rsidRPr="005F1AB1">
        <w:rPr>
          <w:rFonts w:eastAsiaTheme="minorEastAsia"/>
          <w:bCs/>
          <w:kern w:val="32"/>
          <w:lang w:eastAsia="zh-CN"/>
        </w:rPr>
        <w:t xml:space="preserve"> </w:t>
      </w:r>
    </w:p>
    <w:p w14:paraId="72F38884" w14:textId="4F58BD5F" w:rsidR="000A759C" w:rsidRPr="005F1AB1" w:rsidRDefault="000A759C" w:rsidP="00D27C15">
      <w:pPr>
        <w:pStyle w:val="B2"/>
        <w:rPr>
          <w:rFonts w:eastAsiaTheme="minorEastAsia"/>
          <w:bCs/>
          <w:kern w:val="32"/>
          <w:lang w:eastAsia="zh-CN"/>
        </w:rPr>
      </w:pPr>
      <w:r>
        <w:rPr>
          <w:rFonts w:eastAsiaTheme="minorEastAsia"/>
        </w:rPr>
        <w:t>-</w:t>
      </w:r>
      <w:r>
        <w:rPr>
          <w:rFonts w:eastAsiaTheme="minorEastAsia"/>
        </w:rPr>
        <w:tab/>
      </w:r>
      <w:r w:rsidRPr="005F1AB1">
        <w:rPr>
          <w:rFonts w:eastAsiaTheme="minorEastAsia"/>
        </w:rPr>
        <w:t xml:space="preserve">report </w:t>
      </w:r>
      <w:r w:rsidRPr="005F1AB1">
        <w:rPr>
          <w:rFonts w:eastAsiaTheme="minorEastAsia"/>
          <w:lang w:val="en-US"/>
        </w:rPr>
        <w:t xml:space="preserve">an ACK value </w:t>
      </w:r>
      <w:r w:rsidRPr="005F1AB1">
        <w:rPr>
          <w:rFonts w:eastAsiaTheme="minorEastAsia"/>
        </w:rPr>
        <w:t>to higher layer</w:t>
      </w:r>
      <w:r w:rsidRPr="005F1AB1">
        <w:rPr>
          <w:rFonts w:eastAsiaTheme="minorEastAsia"/>
          <w:lang w:val="en-US"/>
        </w:rPr>
        <w:t>s</w:t>
      </w:r>
      <w:r w:rsidRPr="005F1AB1">
        <w:rPr>
          <w:lang w:val="en-US"/>
        </w:rPr>
        <w:t xml:space="preserve"> </w:t>
      </w:r>
      <w:r w:rsidRPr="005F1AB1">
        <w:t xml:space="preserve">if the UE determines </w:t>
      </w:r>
      <w:r w:rsidRPr="005F1AB1">
        <w:rPr>
          <w:lang w:val="en-US"/>
        </w:rPr>
        <w:t xml:space="preserve">an </w:t>
      </w:r>
      <w:r w:rsidRPr="005F1AB1">
        <w:t xml:space="preserve">ACK </w:t>
      </w:r>
      <w:r w:rsidRPr="005F1AB1">
        <w:rPr>
          <w:lang w:val="en-US"/>
        </w:rPr>
        <w:t xml:space="preserve">value </w:t>
      </w:r>
      <w:r w:rsidRPr="005F1AB1">
        <w:t xml:space="preserve">from at least one PSFCH reception occasion from the number of PSFCH reception occasions in PSFCH resources corresponding to every identity </w:t>
      </w:r>
      <m:oMath>
        <m:sSub>
          <m:sSubPr>
            <m:ctrlPr>
              <w:rPr>
                <w:rFonts w:ascii="Cambria Math" w:eastAsiaTheme="minorEastAsia" w:hAnsi="Cambria Math"/>
                <w:i/>
                <w:iCs/>
              </w:rPr>
            </m:ctrlPr>
          </m:sSubPr>
          <m:e>
            <m:r>
              <w:rPr>
                <w:rFonts w:ascii="Cambria Math" w:hAnsi="Cambria Math"/>
              </w:rPr>
              <m:t>M</m:t>
            </m:r>
          </m:e>
          <m:sub>
            <m:r>
              <m:rPr>
                <m:nor/>
              </m:rPr>
              <m:t>ID</m:t>
            </m:r>
            <m:ctrlPr>
              <w:rPr>
                <w:rFonts w:ascii="Cambria Math" w:eastAsiaTheme="minorEastAsia" w:hAnsi="Cambria Math"/>
              </w:rPr>
            </m:ctrlPr>
          </m:sub>
        </m:sSub>
      </m:oMath>
      <w:r w:rsidRPr="005F1AB1">
        <w:t xml:space="preserve"> of UEs that the UE expects to receive </w:t>
      </w:r>
      <w:r w:rsidRPr="005F1AB1">
        <w:rPr>
          <w:lang w:val="en-US"/>
        </w:rPr>
        <w:t xml:space="preserve">corresponding </w:t>
      </w:r>
      <w:r w:rsidRPr="005F1AB1">
        <w:t>PSSCH</w:t>
      </w:r>
      <w:r w:rsidRPr="005F1AB1">
        <w:rPr>
          <w:lang w:val="en-US"/>
        </w:rPr>
        <w:t>s</w:t>
      </w:r>
      <w:r w:rsidRPr="005F1AB1">
        <w:t xml:space="preserve"> as described </w:t>
      </w:r>
      <w:r w:rsidR="006F5F9E">
        <w:t>in clause</w:t>
      </w:r>
      <w:r w:rsidRPr="005F1AB1">
        <w:t xml:space="preserve"> 16.3; otherwise, report </w:t>
      </w:r>
      <w:r w:rsidRPr="005F1AB1">
        <w:rPr>
          <w:lang w:val="en-US"/>
        </w:rPr>
        <w:t xml:space="preserve">a </w:t>
      </w:r>
      <w:r w:rsidRPr="005F1AB1">
        <w:t>NACK</w:t>
      </w:r>
      <w:r w:rsidRPr="005F1AB1">
        <w:rPr>
          <w:rFonts w:eastAsiaTheme="minorEastAsia"/>
          <w:bCs/>
          <w:kern w:val="32"/>
          <w:lang w:eastAsia="zh-CN"/>
        </w:rPr>
        <w:t xml:space="preserve"> value to higher layers</w:t>
      </w:r>
    </w:p>
    <w:p w14:paraId="03C91B7B" w14:textId="57618067" w:rsidR="000A759C" w:rsidRPr="005F1AB1" w:rsidRDefault="000A759C" w:rsidP="00D27C15">
      <w:pPr>
        <w:pStyle w:val="B1"/>
        <w:rPr>
          <w:rFonts w:eastAsiaTheme="minorEastAsia"/>
          <w:bCs/>
          <w:kern w:val="32"/>
          <w:lang w:eastAsia="zh-CN"/>
        </w:rPr>
      </w:pPr>
      <w:r>
        <w:rPr>
          <w:rFonts w:eastAsiaTheme="minorEastAsia"/>
          <w:bCs/>
          <w:kern w:val="32"/>
          <w:lang w:eastAsia="zh-CN"/>
        </w:rPr>
        <w:t>-</w:t>
      </w:r>
      <w:r>
        <w:rPr>
          <w:rFonts w:eastAsiaTheme="minorEastAsia"/>
          <w:bCs/>
          <w:kern w:val="32"/>
          <w:lang w:eastAsia="zh-CN"/>
        </w:rPr>
        <w:tab/>
      </w:r>
      <w:r w:rsidRPr="005F1AB1">
        <w:rPr>
          <w:rFonts w:eastAsiaTheme="minorEastAsia"/>
          <w:bCs/>
          <w:kern w:val="32"/>
          <w:lang w:eastAsia="zh-CN"/>
        </w:rPr>
        <w:t>if</w:t>
      </w:r>
      <w:r w:rsidRPr="005F1AB1">
        <w:t xml:space="preserve"> the PSFCH </w:t>
      </w:r>
      <w:r w:rsidR="00BE2C24">
        <w:t xml:space="preserve">reception occasion is </w:t>
      </w:r>
      <w:r w:rsidRPr="005F1AB1">
        <w:t>associated with a SCI format 2-B or a SCI format 2-A with Cast type indicator field value of "11"</w:t>
      </w:r>
    </w:p>
    <w:p w14:paraId="417E1DA6" w14:textId="77777777" w:rsidR="00D27C15" w:rsidRDefault="000A759C" w:rsidP="00D27C15">
      <w:pPr>
        <w:pStyle w:val="B2"/>
        <w:rPr>
          <w:lang w:val="en-US" w:eastAsia="zh-CN"/>
        </w:rPr>
      </w:pPr>
      <w:r>
        <w:rPr>
          <w:lang w:eastAsia="zh-CN"/>
        </w:rPr>
        <w:t>-</w:t>
      </w:r>
      <w:r>
        <w:rPr>
          <w:lang w:eastAsia="zh-CN"/>
        </w:rPr>
        <w:tab/>
      </w:r>
      <w:r w:rsidRPr="005F1AB1">
        <w:rPr>
          <w:lang w:eastAsia="zh-CN"/>
        </w:rPr>
        <w:t>report to higher layer</w:t>
      </w:r>
      <w:r w:rsidRPr="005F1AB1">
        <w:rPr>
          <w:lang w:val="en-US" w:eastAsia="zh-CN"/>
        </w:rPr>
        <w:t>s</w:t>
      </w:r>
      <w:r w:rsidRPr="005F1AB1">
        <w:rPr>
          <w:lang w:eastAsia="zh-CN"/>
        </w:rPr>
        <w:t xml:space="preserve"> </w:t>
      </w:r>
      <w:r w:rsidRPr="005F1AB1">
        <w:rPr>
          <w:lang w:val="en-US" w:eastAsia="zh-CN"/>
        </w:rPr>
        <w:t xml:space="preserve">an </w:t>
      </w:r>
      <w:r w:rsidRPr="005F1AB1">
        <w:rPr>
          <w:lang w:eastAsia="zh-CN"/>
        </w:rPr>
        <w:t xml:space="preserve">ACK </w:t>
      </w:r>
      <w:r w:rsidRPr="005F1AB1">
        <w:rPr>
          <w:lang w:val="en-US" w:eastAsia="zh-CN"/>
        </w:rPr>
        <w:t>value if</w:t>
      </w:r>
      <w:r w:rsidRPr="005F1AB1">
        <w:rPr>
          <w:lang w:eastAsia="zh-CN"/>
        </w:rPr>
        <w:t xml:space="preserve"> the UE determines absence of PSFCH reception for the PSFCH reception occasion; otherwise, report </w:t>
      </w:r>
      <w:r w:rsidRPr="005F1AB1">
        <w:rPr>
          <w:lang w:val="en-US" w:eastAsia="zh-CN"/>
        </w:rPr>
        <w:t xml:space="preserve">a </w:t>
      </w:r>
      <w:r w:rsidRPr="005F1AB1">
        <w:rPr>
          <w:lang w:eastAsia="zh-CN"/>
        </w:rPr>
        <w:t xml:space="preserve">NACK </w:t>
      </w:r>
      <w:r w:rsidRPr="005F1AB1">
        <w:rPr>
          <w:lang w:val="en-US" w:eastAsia="zh-CN"/>
        </w:rPr>
        <w:t xml:space="preserve">value </w:t>
      </w:r>
      <w:r w:rsidRPr="005F1AB1">
        <w:rPr>
          <w:lang w:eastAsia="zh-CN"/>
        </w:rPr>
        <w:t>to higher layer</w:t>
      </w:r>
      <w:r w:rsidRPr="005F1AB1">
        <w:rPr>
          <w:lang w:val="en-US" w:eastAsia="zh-CN"/>
        </w:rPr>
        <w:t>s</w:t>
      </w:r>
    </w:p>
    <w:p w14:paraId="36BCECDD" w14:textId="77777777" w:rsidR="00E21265" w:rsidRDefault="00E21265" w:rsidP="00F23268">
      <w:pPr>
        <w:pStyle w:val="Heading2"/>
      </w:pPr>
      <w:bookmarkStart w:id="883" w:name="_Toc29894886"/>
      <w:bookmarkStart w:id="884" w:name="_Toc29899185"/>
      <w:bookmarkStart w:id="885" w:name="_Toc29899603"/>
      <w:bookmarkStart w:id="886" w:name="_Toc29917339"/>
      <w:bookmarkStart w:id="887" w:name="_Toc36498214"/>
      <w:bookmarkStart w:id="888" w:name="_Toc45699244"/>
      <w:bookmarkStart w:id="889" w:name="_Toc105765359"/>
      <w:r>
        <w:t>16</w:t>
      </w:r>
      <w:r w:rsidRPr="00B916EC">
        <w:t>.</w:t>
      </w:r>
      <w:r>
        <w:t>4</w:t>
      </w:r>
      <w:r w:rsidRPr="00B916EC">
        <w:rPr>
          <w:rFonts w:hint="eastAsia"/>
        </w:rPr>
        <w:tab/>
      </w:r>
      <w:r>
        <w:t>UE procedure for transmitting PSCCH</w:t>
      </w:r>
      <w:bookmarkEnd w:id="883"/>
      <w:bookmarkEnd w:id="884"/>
      <w:bookmarkEnd w:id="885"/>
      <w:bookmarkEnd w:id="886"/>
      <w:bookmarkEnd w:id="887"/>
      <w:bookmarkEnd w:id="888"/>
      <w:bookmarkEnd w:id="889"/>
      <w:r>
        <w:t xml:space="preserve"> </w:t>
      </w:r>
    </w:p>
    <w:p w14:paraId="2008C4E3" w14:textId="05B909A1" w:rsidR="00F23268" w:rsidRDefault="00F23268" w:rsidP="00F23268">
      <w:pPr>
        <w:rPr>
          <w:lang w:val="en-US"/>
        </w:rPr>
      </w:pPr>
      <w:r w:rsidRPr="00C1264A">
        <w:rPr>
          <w:lang w:eastAsia="ja-JP"/>
        </w:rPr>
        <w:t xml:space="preserve">A UE can be provided a number of symbols in a resource pool, by </w:t>
      </w:r>
      <w:r w:rsidR="00C03BD1" w:rsidRPr="00882C4D">
        <w:rPr>
          <w:i/>
          <w:iCs/>
          <w:lang w:eastAsia="ja-JP"/>
        </w:rPr>
        <w:t>sl-</w:t>
      </w:r>
      <w:r w:rsidR="00C03BD1" w:rsidRPr="00882C4D">
        <w:rPr>
          <w:i/>
          <w:lang w:val="en-US"/>
        </w:rPr>
        <w:t>TimeResourcePSCCH</w:t>
      </w:r>
      <w:r w:rsidRPr="00C1264A">
        <w:rPr>
          <w:lang w:val="en-US"/>
        </w:rPr>
        <w:t xml:space="preserve">, </w:t>
      </w:r>
      <w:r>
        <w:rPr>
          <w:lang w:val="en-US"/>
        </w:rPr>
        <w:t xml:space="preserve">starting from a second symbol that is available for </w:t>
      </w:r>
      <w:r w:rsidRPr="00821220">
        <w:rPr>
          <w:lang w:val="en-US" w:eastAsia="ko-KR"/>
        </w:rPr>
        <w:t xml:space="preserve">SL transmissions </w:t>
      </w:r>
      <w:r>
        <w:rPr>
          <w:lang w:val="en-US"/>
        </w:rPr>
        <w:t xml:space="preserve">in a slot, and a number of PRBs in the resource pool, by </w:t>
      </w:r>
      <w:r w:rsidR="00326E08" w:rsidRPr="00882C4D">
        <w:rPr>
          <w:i/>
          <w:iCs/>
          <w:lang w:val="en-US"/>
        </w:rPr>
        <w:t>sl-</w:t>
      </w:r>
      <w:r w:rsidR="00326E08" w:rsidRPr="00882C4D">
        <w:rPr>
          <w:i/>
          <w:lang w:val="en-US"/>
        </w:rPr>
        <w:t>FreqResourcePSCCH</w:t>
      </w:r>
      <w:r w:rsidRPr="00C1264A">
        <w:rPr>
          <w:lang w:val="en-US"/>
        </w:rPr>
        <w:t xml:space="preserve">, </w:t>
      </w:r>
      <w:r w:rsidR="00257C58" w:rsidRPr="00CF25D8">
        <w:rPr>
          <w:lang w:val="en-US"/>
        </w:rPr>
        <w:t xml:space="preserve">starting from the lowest PRB of the lowest sub-channel of the associated PSSCH, </w:t>
      </w:r>
      <w:r>
        <w:rPr>
          <w:lang w:val="en-US"/>
        </w:rPr>
        <w:t>for a PSCCH transmission with a SCI format 1-A.</w:t>
      </w:r>
    </w:p>
    <w:p w14:paraId="19F52975" w14:textId="77777777" w:rsidR="003B5163" w:rsidRDefault="003B5163" w:rsidP="003B5163">
      <w:pPr>
        <w:widowControl w:val="0"/>
        <w:rPr>
          <w:lang w:val="en-US" w:eastAsia="ko-KR"/>
        </w:rPr>
      </w:pPr>
      <w:r>
        <w:rPr>
          <w:lang w:val="en-US" w:eastAsia="ko-KR"/>
        </w:rPr>
        <w:t xml:space="preserve">A </w:t>
      </w:r>
      <w:r w:rsidRPr="00853474">
        <w:rPr>
          <w:lang w:val="en-US" w:eastAsia="ko-KR"/>
        </w:rPr>
        <w:t xml:space="preserve">UE </w:t>
      </w:r>
      <w:r>
        <w:rPr>
          <w:lang w:val="en-US" w:eastAsia="ko-KR"/>
        </w:rPr>
        <w:t xml:space="preserve">that </w:t>
      </w:r>
      <w:r w:rsidRPr="00853474">
        <w:rPr>
          <w:lang w:val="en-US" w:eastAsia="ko-KR"/>
        </w:rPr>
        <w:t xml:space="preserve">transmits a PSCCH with SCI format </w:t>
      </w:r>
      <w:r>
        <w:rPr>
          <w:lang w:val="en-US" w:eastAsia="ko-KR"/>
        </w:rPr>
        <w:t xml:space="preserve">1-A </w:t>
      </w:r>
      <w:r w:rsidRPr="00853474">
        <w:rPr>
          <w:lang w:val="en-US" w:eastAsia="ko-KR"/>
        </w:rPr>
        <w:t xml:space="preserve">using </w:t>
      </w:r>
      <w:r w:rsidRPr="00853474">
        <w:rPr>
          <w:rFonts w:eastAsia="MS Mincho"/>
          <w:lang w:eastAsia="ja-JP"/>
        </w:rPr>
        <w:t>sidelink resource allocation mode 2</w:t>
      </w:r>
      <w:r w:rsidRPr="00853474">
        <w:rPr>
          <w:lang w:val="en-US" w:eastAsia="ko-KR"/>
        </w:rPr>
        <w:t xml:space="preserve"> [6, TS</w:t>
      </w:r>
      <w:r>
        <w:rPr>
          <w:lang w:val="en-US" w:eastAsia="ko-KR"/>
        </w:rPr>
        <w:t xml:space="preserve"> </w:t>
      </w:r>
      <w:r w:rsidRPr="00853474">
        <w:rPr>
          <w:lang w:val="en-US" w:eastAsia="ko-KR"/>
        </w:rPr>
        <w:t>38.214]</w:t>
      </w:r>
      <w:r>
        <w:rPr>
          <w:lang w:val="en-US" w:eastAsia="ko-KR"/>
        </w:rPr>
        <w:t xml:space="preserve"> sets </w:t>
      </w:r>
    </w:p>
    <w:p w14:paraId="6D442A1E" w14:textId="025D8148" w:rsidR="003B5163" w:rsidRPr="003B370B" w:rsidRDefault="003B5163" w:rsidP="003B5163">
      <w:pPr>
        <w:pStyle w:val="B1"/>
        <w:rPr>
          <w:lang w:val="en-US"/>
        </w:rPr>
      </w:pPr>
      <w:r>
        <w:t>-</w:t>
      </w:r>
      <w:r>
        <w:tab/>
      </w:r>
      <w:r w:rsidR="006C1D66">
        <w:t>"</w:t>
      </w:r>
      <w:r w:rsidRPr="00853474">
        <w:t>Resource reservation period</w:t>
      </w:r>
      <w:r w:rsidR="006C1D66">
        <w:t>"</w:t>
      </w:r>
      <w:r w:rsidRPr="00853474">
        <w:t xml:space="preserve"> </w:t>
      </w:r>
      <w:r>
        <w:t>as an index in</w:t>
      </w:r>
      <w:r w:rsidRPr="00853474">
        <w:t xml:space="preserve"> </w:t>
      </w:r>
      <w:r w:rsidR="00326E08" w:rsidRPr="00882C4D">
        <w:rPr>
          <w:i/>
          <w:iCs/>
        </w:rPr>
        <w:t>sl-ResourceReservePeriod</w:t>
      </w:r>
      <w:r w:rsidR="00593338">
        <w:rPr>
          <w:i/>
          <w:iCs/>
          <w:lang w:val="en-US"/>
        </w:rPr>
        <w:t>List</w:t>
      </w:r>
      <w:r>
        <w:rPr>
          <w:i/>
          <w:iCs/>
        </w:rPr>
        <w:t xml:space="preserve"> </w:t>
      </w:r>
      <w:r>
        <w:t xml:space="preserve">corresponding to a reservation </w:t>
      </w:r>
      <w:r w:rsidRPr="00853474">
        <w:t xml:space="preserve">period </w:t>
      </w:r>
      <w:r>
        <w:rPr>
          <w:lang w:val="en-US"/>
        </w:rPr>
        <w:t xml:space="preserve">provided by higher layers [11, TS 38.321], if the UE is </w:t>
      </w:r>
      <w:r>
        <w:rPr>
          <w:lang w:val="en-US" w:eastAsia="ko-KR"/>
        </w:rPr>
        <w:t>provided</w:t>
      </w:r>
      <w:r w:rsidRPr="00853474">
        <w:t xml:space="preserve"> </w:t>
      </w:r>
      <w:r w:rsidR="00326E08" w:rsidRPr="00882C4D">
        <w:rPr>
          <w:i/>
          <w:lang w:eastAsia="ko-KR"/>
        </w:rPr>
        <w:t>sl-MultiReserveResource</w:t>
      </w:r>
    </w:p>
    <w:p w14:paraId="6B10BF13" w14:textId="77777777" w:rsidR="003B5163" w:rsidRPr="004E5D65" w:rsidRDefault="003B5163" w:rsidP="003B5163">
      <w:pPr>
        <w:pStyle w:val="B1"/>
        <w:rPr>
          <w:lang w:eastAsia="zh-CN"/>
        </w:rPr>
      </w:pPr>
      <w:r w:rsidRPr="00031979">
        <w:rPr>
          <w:lang w:eastAsia="ko-KR"/>
        </w:rPr>
        <w:t>-</w:t>
      </w:r>
      <w:r w:rsidRPr="00031979">
        <w:rPr>
          <w:lang w:eastAsia="ko-KR"/>
        </w:rPr>
        <w:tab/>
      </w:r>
      <w:r w:rsidRPr="00031979">
        <w:t xml:space="preserve">the values of the </w:t>
      </w:r>
      <w:r>
        <w:rPr>
          <w:lang w:val="en-US"/>
        </w:rPr>
        <w:t>frequency</w:t>
      </w:r>
      <w:r w:rsidRPr="00031979">
        <w:t xml:space="preserve"> resource assignment field and the </w:t>
      </w:r>
      <w:r>
        <w:rPr>
          <w:lang w:val="en-US"/>
        </w:rPr>
        <w:t>time</w:t>
      </w:r>
      <w:r w:rsidRPr="00031979">
        <w:t xml:space="preserve"> resource assignment field as described in [6, TS</w:t>
      </w:r>
      <w:r>
        <w:t xml:space="preserve"> </w:t>
      </w:r>
      <w:r w:rsidRPr="00031979">
        <w:t xml:space="preserve">38.214] to indicate </w:t>
      </w:r>
      <m:oMath>
        <m:r>
          <w:rPr>
            <w:rFonts w:ascii="Cambria Math" w:eastAsiaTheme="minorHAnsi" w:hAnsi="Cambria Math" w:cs="Calibri"/>
          </w:rPr>
          <m:t>N</m:t>
        </m:r>
      </m:oMath>
      <w:r w:rsidRPr="00031979">
        <w:t xml:space="preserve"> resources</w:t>
      </w:r>
      <w:r>
        <w:t xml:space="preserve"> from </w:t>
      </w:r>
      <w:r>
        <w:rPr>
          <w:lang w:val="en-US"/>
        </w:rPr>
        <w:t>a</w:t>
      </w:r>
      <w:r>
        <w:t xml:space="preserve"> set</w:t>
      </w:r>
      <w:r w:rsidRPr="00031979">
        <w:t xml:space="preserve"> </w:t>
      </w:r>
      <m:oMath>
        <m:d>
          <m:dPr>
            <m:begChr m:val="{"/>
            <m:endChr m:val="}"/>
            <m:ctrlPr>
              <w:rPr>
                <w:rFonts w:ascii="Cambria Math" w:eastAsiaTheme="minorHAnsi" w:hAnsi="Cambria Math" w:cs="Calibri"/>
                <w:i/>
                <w:iCs/>
                <w:sz w:val="22"/>
                <w:szCs w:val="22"/>
                <w:lang w:eastAsia="en-GB"/>
              </w:rPr>
            </m:ctrlPr>
          </m:dPr>
          <m:e>
            <m:sSub>
              <m:sSubPr>
                <m:ctrlPr>
                  <w:rPr>
                    <w:rFonts w:ascii="Cambria Math" w:eastAsiaTheme="minorHAnsi" w:hAnsi="Cambria Math" w:cs="Calibri"/>
                    <w:i/>
                    <w:iCs/>
                    <w:sz w:val="22"/>
                    <w:szCs w:val="22"/>
                    <w:lang w:eastAsia="en-GB"/>
                  </w:rPr>
                </m:ctrlPr>
              </m:sSubPr>
              <m:e>
                <m:r>
                  <w:rPr>
                    <w:rFonts w:ascii="Cambria Math" w:hAnsi="Cambria Math"/>
                    <w:lang w:eastAsia="en-GB"/>
                  </w:rPr>
                  <m:t>R</m:t>
                </m:r>
              </m:e>
              <m:sub>
                <m:r>
                  <m:rPr>
                    <m:nor/>
                  </m:rPr>
                  <w:rPr>
                    <w:rFonts w:ascii="Cambria Math" w:hAnsi="Cambria Math"/>
                    <w:lang w:eastAsia="en-GB"/>
                  </w:rPr>
                  <m:t>y</m:t>
                </m:r>
                <m:ctrlPr>
                  <w:rPr>
                    <w:rFonts w:ascii="Cambria Math" w:eastAsiaTheme="minorHAnsi" w:hAnsi="Cambria Math" w:cs="Calibri"/>
                    <w:sz w:val="22"/>
                    <w:szCs w:val="22"/>
                    <w:lang w:eastAsia="en-GB"/>
                  </w:rPr>
                </m:ctrlPr>
              </m:sub>
            </m:sSub>
          </m:e>
        </m:d>
      </m:oMath>
      <w:r w:rsidRPr="00031979">
        <w:t xml:space="preserve"> </w:t>
      </w:r>
      <w:r>
        <w:rPr>
          <w:lang w:val="en-US"/>
        </w:rPr>
        <w:t xml:space="preserve">of resources </w:t>
      </w:r>
      <w:r w:rsidRPr="00031979">
        <w:t>selected by higher layer</w:t>
      </w:r>
      <w:r>
        <w:rPr>
          <w:lang w:val="en-US"/>
        </w:rPr>
        <w:t>s</w:t>
      </w:r>
      <w:r w:rsidRPr="00031979">
        <w:t xml:space="preserve"> as described in [</w:t>
      </w:r>
      <w:r>
        <w:t xml:space="preserve">11, </w:t>
      </w:r>
      <w:r w:rsidRPr="00031979">
        <w:t xml:space="preserve">TS 38.321] with </w:t>
      </w:r>
      <m:oMath>
        <m:r>
          <w:rPr>
            <w:rFonts w:ascii="Cambria Math" w:eastAsiaTheme="minorHAnsi" w:hAnsi="Cambria Math" w:cs="Calibri"/>
          </w:rPr>
          <m:t>N</m:t>
        </m:r>
      </m:oMath>
      <w:r>
        <w:t xml:space="preserve"> </w:t>
      </w:r>
      <w:r w:rsidRPr="00031979">
        <w:t xml:space="preserve">smallest </w:t>
      </w:r>
      <w:r>
        <w:t>sl</w:t>
      </w:r>
      <w:r w:rsidRPr="008D5191">
        <w:t xml:space="preserve">ot indices  </w:t>
      </w:r>
      <m:oMath>
        <m:sSub>
          <m:sSubPr>
            <m:ctrlPr>
              <w:rPr>
                <w:rFonts w:ascii="Cambria Math" w:hAnsi="Cambria Math"/>
                <w:i/>
                <w:iCs/>
                <w:sz w:val="24"/>
                <w:szCs w:val="24"/>
              </w:rPr>
            </m:ctrlPr>
          </m:sSubPr>
          <m:e>
            <m:r>
              <w:rPr>
                <w:rFonts w:ascii="Cambria Math" w:hAnsi="Cambria Math"/>
              </w:rPr>
              <m:t>y</m:t>
            </m:r>
          </m:e>
          <m:sub>
            <m:r>
              <w:rPr>
                <w:rFonts w:ascii="Cambria Math" w:hAnsi="Cambria Math"/>
                <w:lang w:eastAsia="zh-CN"/>
              </w:rPr>
              <m:t>i</m:t>
            </m:r>
          </m:sub>
        </m:sSub>
      </m:oMath>
      <w:r w:rsidRPr="008D5191">
        <w:rPr>
          <w:lang w:eastAsia="zh-CN"/>
        </w:rPr>
        <w:t xml:space="preserve"> </w:t>
      </w:r>
      <w:r>
        <w:rPr>
          <w:lang w:eastAsia="zh-CN"/>
        </w:rPr>
        <w:t xml:space="preserve">for </w:t>
      </w:r>
      <m:oMath>
        <m:r>
          <w:rPr>
            <w:rFonts w:ascii="Cambria Math" w:hAnsi="Cambria Math"/>
            <w:lang w:eastAsia="zh-CN"/>
          </w:rPr>
          <m:t>0≤i≤N-1</m:t>
        </m:r>
      </m:oMath>
      <w:r>
        <w:rPr>
          <w:lang w:eastAsia="zh-CN"/>
        </w:rPr>
        <w:t xml:space="preserve"> </w:t>
      </w:r>
      <w:r w:rsidRPr="008D5191">
        <w:t xml:space="preserve">such that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lang w:eastAsia="en-GB"/>
          </w:rPr>
          <m:t>&lt;</m:t>
        </m:r>
        <m:sSub>
          <m:sSubPr>
            <m:ctrlPr>
              <w:rPr>
                <w:rFonts w:ascii="Cambria Math" w:hAnsi="Cambria Math"/>
                <w:i/>
                <w:iCs/>
                <w:sz w:val="24"/>
                <w:szCs w:val="24"/>
              </w:rPr>
            </m:ctrlPr>
          </m:sSubPr>
          <m:e>
            <m:r>
              <w:rPr>
                <w:rFonts w:ascii="Cambria Math" w:hAnsi="Cambria Math"/>
              </w:rPr>
              <m:t>y</m:t>
            </m:r>
          </m:e>
          <m:sub>
            <m:r>
              <w:rPr>
                <w:rFonts w:ascii="Cambria Math" w:hAnsi="Cambria Math"/>
              </w:rPr>
              <m:t>1</m:t>
            </m:r>
          </m:sub>
        </m:sSub>
        <m:r>
          <w:rPr>
            <w:rFonts w:ascii="Cambria Math" w:hAnsi="Cambria Math"/>
            <w:lang w:eastAsia="en-GB"/>
          </w:rPr>
          <m:t>&lt;…&lt;</m:t>
        </m:r>
        <m:sSub>
          <m:sSubPr>
            <m:ctrlPr>
              <w:rPr>
                <w:rFonts w:ascii="Cambria Math" w:hAnsi="Cambria Math"/>
                <w:i/>
                <w:iCs/>
                <w:sz w:val="24"/>
                <w:szCs w:val="24"/>
              </w:rPr>
            </m:ctrlPr>
          </m:sSubPr>
          <m:e>
            <m:r>
              <w:rPr>
                <w:rFonts w:ascii="Cambria Math" w:hAnsi="Cambria Math"/>
              </w:rPr>
              <m:t>y</m:t>
            </m:r>
          </m:e>
          <m:sub>
            <m:r>
              <w:rPr>
                <w:rFonts w:ascii="Cambria Math" w:hAnsi="Cambria Math"/>
              </w:rPr>
              <m:t>N-1</m:t>
            </m:r>
          </m:sub>
        </m:sSub>
        <m:r>
          <w:rPr>
            <w:rFonts w:ascii="Cambria Math" w:hAnsi="Cambria Math"/>
            <w:lang w:eastAsia="en-GB"/>
          </w:rPr>
          <m:t>≤</m:t>
        </m:r>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rPr>
          <m:t>+31</m:t>
        </m:r>
      </m:oMath>
      <w:r w:rsidRPr="00031979">
        <w:t>, where:</w:t>
      </w:r>
    </w:p>
    <w:p w14:paraId="7C7F379B" w14:textId="77777777" w:rsidR="003B5163" w:rsidRPr="00393AF8" w:rsidRDefault="003B5163" w:rsidP="003B5163">
      <w:pPr>
        <w:pStyle w:val="B2"/>
      </w:pPr>
      <w:r w:rsidRPr="00031979">
        <w:lastRenderedPageBreak/>
        <w:t>-</w:t>
      </w:r>
      <w:r w:rsidRPr="00031979">
        <w:tab/>
      </w:r>
      <m:oMath>
        <m:r>
          <w:rPr>
            <w:rFonts w:ascii="Cambria Math" w:eastAsiaTheme="minorHAnsi" w:hAnsi="Cambria Math" w:cs="Calibri"/>
          </w:rPr>
          <m:t>N=</m:t>
        </m:r>
        <m:r>
          <m:rPr>
            <m:sty m:val="p"/>
          </m:rPr>
          <w:rPr>
            <w:rFonts w:ascii="Cambria Math" w:eastAsiaTheme="minorHAnsi" w:hAnsi="Cambria Math" w:cs="Calibri"/>
          </w:rPr>
          <m:t>min</m:t>
        </m:r>
        <m:d>
          <m:dPr>
            <m:ctrlPr>
              <w:rPr>
                <w:rFonts w:ascii="Cambria Math" w:eastAsiaTheme="minorHAnsi" w:hAnsi="Cambria Math" w:cs="Calibri"/>
                <w:i/>
                <w:iCs/>
              </w:rPr>
            </m:ctrlPr>
          </m:dPr>
          <m:e>
            <m:sSub>
              <m:sSubPr>
                <m:ctrlPr>
                  <w:rPr>
                    <w:rFonts w:ascii="Cambria Math" w:hAnsi="Cambria Math"/>
                    <w:i/>
                    <w:iCs/>
                  </w:rPr>
                </m:ctrlPr>
              </m:sSubPr>
              <m:e>
                <m:r>
                  <w:rPr>
                    <w:rFonts w:ascii="Cambria Math" w:hAnsi="Cambria Math"/>
                  </w:rPr>
                  <m:t>N</m:t>
                </m:r>
              </m:e>
              <m:sub>
                <m:r>
                  <m:rPr>
                    <m:sty m:val="p"/>
                  </m:rPr>
                  <w:rPr>
                    <w:rFonts w:ascii="Cambria Math" w:hAnsi="Cambria Math"/>
                  </w:rPr>
                  <m:t>selected</m:t>
                </m:r>
              </m:sub>
            </m:sSub>
            <m:r>
              <m:rPr>
                <m:sty m:val="p"/>
              </m:rPr>
              <w:rPr>
                <w:rFonts w:ascii="Cambria Math" w:hAnsi="Cambria Math"/>
                <w:lang w:val="en-US"/>
              </w:rPr>
              <m:t>,</m:t>
            </m:r>
            <m:r>
              <m:rPr>
                <m:sty m:val="p"/>
              </m:rPr>
              <w:rPr>
                <w:rFonts w:ascii="Cambria Math" w:hAnsi="Cambria Math"/>
              </w:rPr>
              <m:t xml:space="preserve"> </m:t>
            </m:r>
            <m:sSub>
              <m:sSubPr>
                <m:ctrlPr>
                  <w:rPr>
                    <w:rFonts w:ascii="Cambria Math" w:hAnsi="Cambria Math"/>
                    <w:i/>
                    <w:iCs/>
                  </w:rPr>
                </m:ctrlPr>
              </m:sSubPr>
              <m:e>
                <m:r>
                  <w:rPr>
                    <w:rFonts w:ascii="Cambria Math" w:hAnsi="Cambria Math"/>
                  </w:rPr>
                  <m:t>N</m:t>
                </m:r>
              </m:e>
              <m:sub>
                <m:r>
                  <m:rPr>
                    <m:sty m:val="p"/>
                  </m:rPr>
                  <w:rPr>
                    <w:rFonts w:ascii="Cambria Math" w:hAnsi="Cambria Math"/>
                  </w:rPr>
                  <m:t>max_reserve</m:t>
                </m:r>
              </m:sub>
            </m:sSub>
          </m:e>
        </m:d>
      </m:oMath>
      <w:r w:rsidRPr="00031979">
        <w:t xml:space="preserve">, where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selected</m:t>
            </m:r>
          </m:sub>
        </m:sSub>
      </m:oMath>
      <w:r w:rsidRPr="00031979">
        <w:t xml:space="preserve"> is </w:t>
      </w:r>
      <w:r>
        <w:rPr>
          <w:lang w:val="en-US"/>
        </w:rPr>
        <w:t>a</w:t>
      </w:r>
      <w:r w:rsidRPr="00031979">
        <w:t xml:space="preserve"> number of resources</w:t>
      </w:r>
      <w:r>
        <w:t xml:space="preserve"> in the set</w:t>
      </w:r>
      <w:r w:rsidRPr="00031979">
        <w:t xml:space="preserve"> </w:t>
      </w:r>
      <m:oMath>
        <m:d>
          <m:dPr>
            <m:begChr m:val="{"/>
            <m:endChr m:val="}"/>
            <m:ctrlPr>
              <w:rPr>
                <w:rFonts w:ascii="Cambria Math" w:eastAsiaTheme="minorHAnsi" w:hAnsi="Cambria Math" w:cs="Calibri"/>
                <w:i/>
                <w:iCs/>
                <w:sz w:val="22"/>
                <w:szCs w:val="22"/>
                <w:lang w:eastAsia="en-GB"/>
              </w:rPr>
            </m:ctrlPr>
          </m:dPr>
          <m:e>
            <m:sSub>
              <m:sSubPr>
                <m:ctrlPr>
                  <w:rPr>
                    <w:rFonts w:ascii="Cambria Math" w:eastAsiaTheme="minorHAnsi" w:hAnsi="Cambria Math" w:cs="Calibri"/>
                    <w:i/>
                    <w:iCs/>
                    <w:sz w:val="22"/>
                    <w:szCs w:val="22"/>
                    <w:lang w:eastAsia="en-GB"/>
                  </w:rPr>
                </m:ctrlPr>
              </m:sSubPr>
              <m:e>
                <m:r>
                  <w:rPr>
                    <w:rFonts w:ascii="Cambria Math" w:hAnsi="Cambria Math"/>
                    <w:lang w:eastAsia="en-GB"/>
                  </w:rPr>
                  <m:t>R</m:t>
                </m:r>
              </m:e>
              <m:sub>
                <m:r>
                  <m:rPr>
                    <m:nor/>
                  </m:rPr>
                  <w:rPr>
                    <w:rFonts w:ascii="Cambria Math" w:hAnsi="Cambria Math"/>
                    <w:lang w:eastAsia="en-GB"/>
                  </w:rPr>
                  <m:t>y</m:t>
                </m:r>
                <m:ctrlPr>
                  <w:rPr>
                    <w:rFonts w:ascii="Cambria Math" w:eastAsiaTheme="minorHAnsi" w:hAnsi="Cambria Math" w:cs="Calibri"/>
                    <w:sz w:val="22"/>
                    <w:szCs w:val="22"/>
                    <w:lang w:eastAsia="en-GB"/>
                  </w:rPr>
                </m:ctrlPr>
              </m:sub>
            </m:sSub>
          </m:e>
        </m:d>
      </m:oMath>
      <w:r w:rsidRPr="00031979">
        <w:t xml:space="preserve"> with </w:t>
      </w:r>
      <w:r>
        <w:t xml:space="preserve">slot </w:t>
      </w:r>
      <w:r w:rsidRPr="00031979">
        <w:t>ind</w:t>
      </w:r>
      <w:r>
        <w:t>ices</w:t>
      </w:r>
      <w:r w:rsidRPr="00031979">
        <w:t xml:space="preserve">  </w:t>
      </w:r>
      <m:oMath>
        <m:sSub>
          <m:sSubPr>
            <m:ctrlPr>
              <w:rPr>
                <w:rFonts w:ascii="Cambria Math" w:eastAsiaTheme="minorHAnsi" w:hAnsi="Cambria Math" w:cs="Calibri"/>
                <w:i/>
                <w:iCs/>
                <w:sz w:val="22"/>
                <w:szCs w:val="22"/>
              </w:rPr>
            </m:ctrlPr>
          </m:sSubPr>
          <m:e>
            <m:r>
              <w:rPr>
                <w:rFonts w:ascii="Cambria Math" w:hAnsi="Cambria Math"/>
              </w:rPr>
              <m:t>y</m:t>
            </m:r>
          </m:e>
          <m:sub>
            <m:r>
              <w:rPr>
                <w:rFonts w:ascii="Cambria Math" w:eastAsiaTheme="minorHAnsi" w:hAnsi="Cambria Math" w:cs="Calibri"/>
                <w:sz w:val="22"/>
                <w:szCs w:val="22"/>
              </w:rPr>
              <m:t>j</m:t>
            </m:r>
          </m:sub>
        </m:sSub>
      </m:oMath>
      <w:r>
        <w:rPr>
          <w:lang w:val="en-US"/>
        </w:rPr>
        <w:t>,</w:t>
      </w:r>
      <w:r>
        <w:t xml:space="preserve"> </w:t>
      </w:r>
      <m:oMath>
        <m:r>
          <w:rPr>
            <w:rFonts w:ascii="Cambria Math" w:hAnsi="Cambria Math"/>
          </w:rPr>
          <m:t>0≤j≤</m:t>
        </m:r>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selected</m:t>
            </m:r>
          </m:sub>
        </m:sSub>
        <m:r>
          <w:rPr>
            <w:rFonts w:ascii="Cambria Math" w:hAnsi="Cambria Math"/>
          </w:rPr>
          <m:t>-1</m:t>
        </m:r>
      </m:oMath>
      <w:r>
        <w:rPr>
          <w:lang w:val="en-US"/>
        </w:rPr>
        <w:t>,</w:t>
      </w:r>
      <w:r>
        <w:t xml:space="preserve"> </w:t>
      </w:r>
      <w:r w:rsidRPr="00031979">
        <w:t xml:space="preserve">such that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lang w:eastAsia="en-GB"/>
          </w:rPr>
          <m:t>&lt;</m:t>
        </m:r>
        <m:sSub>
          <m:sSubPr>
            <m:ctrlPr>
              <w:rPr>
                <w:rFonts w:ascii="Cambria Math" w:hAnsi="Cambria Math"/>
                <w:i/>
                <w:iCs/>
                <w:sz w:val="24"/>
                <w:szCs w:val="24"/>
              </w:rPr>
            </m:ctrlPr>
          </m:sSubPr>
          <m:e>
            <m:r>
              <w:rPr>
                <w:rFonts w:ascii="Cambria Math" w:hAnsi="Cambria Math"/>
              </w:rPr>
              <m:t>y</m:t>
            </m:r>
          </m:e>
          <m:sub>
            <m:r>
              <w:rPr>
                <w:rFonts w:ascii="Cambria Math" w:hAnsi="Cambria Math"/>
              </w:rPr>
              <m:t>1</m:t>
            </m:r>
          </m:sub>
        </m:sSub>
        <m:r>
          <w:rPr>
            <w:rFonts w:ascii="Cambria Math" w:hAnsi="Cambria Math"/>
            <w:lang w:eastAsia="en-GB"/>
          </w:rPr>
          <m:t>&lt;…&lt;</m:t>
        </m:r>
        <m:sSub>
          <m:sSubPr>
            <m:ctrlPr>
              <w:rPr>
                <w:rFonts w:ascii="Cambria Math" w:hAnsi="Cambria Math"/>
                <w:i/>
                <w:iCs/>
                <w:sz w:val="24"/>
                <w:szCs w:val="24"/>
              </w:rPr>
            </m:ctrlPr>
          </m:sSubPr>
          <m:e>
            <m:r>
              <w:rPr>
                <w:rFonts w:ascii="Cambria Math" w:hAnsi="Cambria Math"/>
              </w:rPr>
              <m:t>y</m:t>
            </m:r>
          </m:e>
          <m:sub>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selected</m:t>
                </m:r>
              </m:sub>
            </m:sSub>
            <m:r>
              <w:rPr>
                <w:rFonts w:ascii="Cambria Math" w:hAnsi="Cambria Math"/>
              </w:rPr>
              <m:t>-1</m:t>
            </m:r>
          </m:sub>
        </m:sSub>
        <m:r>
          <w:rPr>
            <w:rFonts w:ascii="Cambria Math" w:hAnsi="Cambria Math"/>
            <w:lang w:eastAsia="en-GB"/>
          </w:rPr>
          <m:t>≤</m:t>
        </m:r>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rPr>
          <m:t>+31</m:t>
        </m:r>
      </m:oMath>
      <w:r>
        <w:t>,</w:t>
      </w:r>
      <w:r w:rsidRPr="00031979">
        <w:t xml:space="preserve"> </w:t>
      </w:r>
      <w:r w:rsidRPr="00393AF8">
        <w:t xml:space="preserve">and </w:t>
      </w:r>
      <m:oMath>
        <m:sSub>
          <m:sSubPr>
            <m:ctrlPr>
              <w:rPr>
                <w:rFonts w:ascii="Cambria Math" w:hAnsi="Cambria Math"/>
                <w:i/>
                <w:iCs/>
              </w:rPr>
            </m:ctrlPr>
          </m:sSubPr>
          <m:e>
            <m:r>
              <w:rPr>
                <w:rFonts w:ascii="Cambria Math" w:hAnsi="Cambria Math"/>
              </w:rPr>
              <m:t>N</m:t>
            </m:r>
          </m:e>
          <m:sub>
            <m:r>
              <m:rPr>
                <m:sty m:val="p"/>
              </m:rPr>
              <w:rPr>
                <w:rFonts w:ascii="Cambria Math" w:hAnsi="Cambria Math"/>
              </w:rPr>
              <m:t>max_reserve</m:t>
            </m:r>
          </m:sub>
        </m:sSub>
      </m:oMath>
      <w:r w:rsidRPr="00393AF8">
        <w:rPr>
          <w:iCs/>
          <w:lang w:val="en-US"/>
        </w:rPr>
        <w:t xml:space="preserve"> is provided by </w:t>
      </w:r>
      <w:r w:rsidRPr="00393AF8">
        <w:rPr>
          <w:i/>
          <w:iCs/>
        </w:rPr>
        <w:t>sl-MaxNumPerReserve</w:t>
      </w:r>
    </w:p>
    <w:p w14:paraId="37853151" w14:textId="09FA1E24" w:rsidR="003B5163" w:rsidRPr="00031979" w:rsidRDefault="003B5163" w:rsidP="003B5163">
      <w:pPr>
        <w:pStyle w:val="B2"/>
      </w:pPr>
      <w:r w:rsidRPr="00031979">
        <w:rPr>
          <w:iCs/>
          <w:sz w:val="22"/>
          <w:szCs w:val="22"/>
          <w:lang w:eastAsia="en-GB"/>
        </w:rPr>
        <w:t>-</w:t>
      </w:r>
      <w:r w:rsidRPr="00031979">
        <w:rPr>
          <w:iCs/>
          <w:sz w:val="22"/>
          <w:szCs w:val="22"/>
          <w:lang w:eastAsia="en-GB"/>
        </w:rPr>
        <w:tab/>
      </w:r>
      <w:r w:rsidRPr="00A766AD">
        <w:t>each</w:t>
      </w:r>
      <w:r>
        <w:rPr>
          <w:lang w:eastAsia="ko-KR"/>
        </w:rPr>
        <w:t xml:space="preserve"> </w:t>
      </w:r>
      <w:r>
        <w:rPr>
          <w:lang w:val="en-US" w:eastAsia="ko-KR"/>
        </w:rPr>
        <w:t xml:space="preserve">resource, from </w:t>
      </w:r>
      <w:r w:rsidRPr="00393AF8">
        <w:rPr>
          <w:lang w:val="en-US" w:eastAsia="ko-KR"/>
        </w:rPr>
        <w:t xml:space="preserve">the set of </w:t>
      </w:r>
      <m:oMath>
        <m:d>
          <m:dPr>
            <m:begChr m:val="{"/>
            <m:endChr m:val="}"/>
            <m:ctrlPr>
              <w:rPr>
                <w:rFonts w:ascii="Cambria Math" w:eastAsiaTheme="minorHAnsi" w:hAnsi="Cambria Math"/>
                <w:i/>
                <w:iCs/>
                <w:lang w:eastAsia="en-GB"/>
              </w:rPr>
            </m:ctrlPr>
          </m:dPr>
          <m:e>
            <m:sSub>
              <m:sSubPr>
                <m:ctrlPr>
                  <w:rPr>
                    <w:rFonts w:ascii="Cambria Math" w:eastAsiaTheme="minorHAnsi" w:hAnsi="Cambria Math"/>
                    <w:i/>
                    <w:iCs/>
                    <w:lang w:eastAsia="en-GB"/>
                  </w:rPr>
                </m:ctrlPr>
              </m:sSubPr>
              <m:e>
                <m:r>
                  <w:rPr>
                    <w:rFonts w:ascii="Cambria Math" w:hAnsi="Cambria Math"/>
                    <w:lang w:eastAsia="en-GB"/>
                  </w:rPr>
                  <m:t>R</m:t>
                </m:r>
              </m:e>
              <m:sub>
                <m:r>
                  <m:rPr>
                    <m:nor/>
                  </m:rPr>
                  <w:rPr>
                    <w:lang w:eastAsia="en-GB"/>
                  </w:rPr>
                  <m:t>y</m:t>
                </m:r>
                <m:ctrlPr>
                  <w:rPr>
                    <w:rFonts w:ascii="Cambria Math" w:eastAsiaTheme="minorHAnsi" w:hAnsi="Cambria Math"/>
                    <w:lang w:eastAsia="en-GB"/>
                  </w:rPr>
                </m:ctrlPr>
              </m:sub>
            </m:sSub>
          </m:e>
        </m:d>
      </m:oMath>
      <w:r w:rsidRPr="00D27D43">
        <w:rPr>
          <w:iCs/>
          <w:lang w:val="en-US" w:eastAsia="en-GB"/>
        </w:rPr>
        <w:t xml:space="preserve"> resources</w:t>
      </w:r>
      <w:r>
        <w:rPr>
          <w:iCs/>
          <w:lang w:val="en-US" w:eastAsia="en-GB"/>
        </w:rPr>
        <w:t>,</w:t>
      </w:r>
      <w:r w:rsidRPr="00D27D43">
        <w:rPr>
          <w:iCs/>
          <w:lang w:val="en-US" w:eastAsia="en-GB"/>
        </w:rPr>
        <w:t xml:space="preserve"> </w:t>
      </w:r>
      <w:r w:rsidRPr="00393AF8">
        <w:rPr>
          <w:lang w:eastAsia="ko-KR"/>
        </w:rPr>
        <w:t>correspond</w:t>
      </w:r>
      <w:r w:rsidRPr="00393AF8">
        <w:rPr>
          <w:lang w:val="en-US" w:eastAsia="ko-KR"/>
        </w:rPr>
        <w:t>s</w:t>
      </w:r>
      <w:r w:rsidRPr="00393AF8">
        <w:rPr>
          <w:lang w:eastAsia="ko-KR"/>
        </w:rPr>
        <w:t xml:space="preserve"> to</w:t>
      </w:r>
      <w:r w:rsidRPr="00D27D43">
        <w:rPr>
          <w:lang w:eastAsia="ko-KR"/>
        </w:rPr>
        <w:t xml:space="preserve"> </w:t>
      </w:r>
      <m:oMath>
        <m:sSub>
          <m:sSubPr>
            <m:ctrlPr>
              <w:rPr>
                <w:rFonts w:ascii="Cambria Math" w:eastAsiaTheme="minorHAnsi" w:hAnsi="Cambria Math"/>
                <w:i/>
                <w:iCs/>
                <w:lang w:eastAsia="en-GB"/>
              </w:rPr>
            </m:ctrlPr>
          </m:sSubPr>
          <m:e>
            <m:r>
              <w:rPr>
                <w:rFonts w:ascii="Cambria Math" w:hAnsi="Cambria Math"/>
                <w:lang w:eastAsia="en-GB"/>
              </w:rPr>
              <m:t>L</m:t>
            </m:r>
          </m:e>
          <m:sub>
            <m:r>
              <m:rPr>
                <m:nor/>
              </m:rPr>
              <w:rPr>
                <w:lang w:eastAsia="en-GB"/>
              </w:rPr>
              <m:t>subCH</m:t>
            </m:r>
            <m:ctrlPr>
              <w:rPr>
                <w:rFonts w:ascii="Cambria Math" w:eastAsiaTheme="minorHAnsi" w:hAnsi="Cambria Math"/>
                <w:lang w:eastAsia="en-GB"/>
              </w:rPr>
            </m:ctrlPr>
          </m:sub>
        </m:sSub>
      </m:oMath>
      <w:r w:rsidRPr="00393AF8">
        <w:rPr>
          <w:lang w:eastAsia="ko-KR"/>
        </w:rPr>
        <w:t xml:space="preserve"> contiguous</w:t>
      </w:r>
      <w:r w:rsidRPr="00031979">
        <w:rPr>
          <w:lang w:eastAsia="ko-KR"/>
        </w:rPr>
        <w:t xml:space="preserve"> sub-channels </w:t>
      </w:r>
      <w:r>
        <w:rPr>
          <w:lang w:eastAsia="ko-KR"/>
        </w:rPr>
        <w:t xml:space="preserve">and a slot </w:t>
      </w:r>
      <w:r w:rsidRPr="00031979">
        <w:rPr>
          <w:lang w:eastAsia="ko-KR"/>
        </w:rPr>
        <w:t xml:space="preserve">in </w:t>
      </w:r>
      <w:r>
        <w:rPr>
          <w:lang w:eastAsia="ko-KR"/>
        </w:rPr>
        <w:t xml:space="preserve">a set of </w:t>
      </w:r>
      <w:r w:rsidRPr="00031979">
        <w:rPr>
          <w:lang w:eastAsia="ko-KR"/>
        </w:rPr>
        <w:t>slot</w:t>
      </w:r>
      <w:r>
        <w:rPr>
          <w:lang w:eastAsia="ko-KR"/>
        </w:rPr>
        <w:t>s</w:t>
      </w:r>
      <w:r w:rsidRPr="00031979">
        <w:rPr>
          <w:lang w:eastAsia="ko-KR"/>
        </w:rPr>
        <w:t xml:space="preserve"> </w:t>
      </w:r>
      <m:oMath>
        <m:r>
          <m:rPr>
            <m:sty m:val="p"/>
          </m:rPr>
          <w:rPr>
            <w:rFonts w:ascii="Cambria Math" w:hAnsi="Cambria Math"/>
            <w:lang w:eastAsia="ko-KR"/>
          </w:rPr>
          <m:t>{</m:t>
        </m:r>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y</m:t>
            </m:r>
          </m:sub>
          <m:sup>
            <m:r>
              <w:rPr>
                <w:rFonts w:ascii="Cambria Math" w:hAnsi="Cambria Math"/>
              </w:rPr>
              <m:t>SL</m:t>
            </m:r>
          </m:sup>
        </m:sSubSup>
        <m:r>
          <w:rPr>
            <w:rFonts w:ascii="Cambria Math" w:eastAsiaTheme="minorHAnsi" w:hAnsi="Cambria Math" w:cs="Calibri"/>
            <w:sz w:val="22"/>
            <w:szCs w:val="22"/>
            <w:lang w:eastAsia="en-GB"/>
          </w:rPr>
          <m:t>}</m:t>
        </m:r>
      </m:oMath>
      <w:r w:rsidRPr="00031979">
        <w:rPr>
          <w:lang w:eastAsia="en-GB"/>
        </w:rPr>
        <w:t xml:space="preserve">, where </w:t>
      </w:r>
      <m:oMath>
        <m:sSub>
          <m:sSubPr>
            <m:ctrlPr>
              <w:rPr>
                <w:rFonts w:ascii="Cambria Math" w:eastAsiaTheme="minorHAnsi" w:hAnsi="Cambria Math" w:cs="Calibri"/>
                <w:i/>
                <w:iCs/>
                <w:sz w:val="22"/>
                <w:szCs w:val="22"/>
              </w:rPr>
            </m:ctrlPr>
          </m:sSubPr>
          <m:e>
            <m:r>
              <w:rPr>
                <w:rFonts w:ascii="Cambria Math" w:hAnsi="Cambria Math"/>
              </w:rPr>
              <m:t>L</m:t>
            </m:r>
          </m:e>
          <m:sub>
            <m:r>
              <m:rPr>
                <m:nor/>
              </m:rPr>
              <m:t>subCH</m:t>
            </m:r>
            <m:ctrlPr>
              <w:rPr>
                <w:rFonts w:ascii="Cambria Math" w:eastAsiaTheme="minorHAnsi" w:hAnsi="Cambria Math" w:cs="Calibri"/>
                <w:sz w:val="22"/>
                <w:szCs w:val="22"/>
              </w:rPr>
            </m:ctrlPr>
          </m:sub>
        </m:sSub>
      </m:oMath>
      <w:r w:rsidRPr="00031979">
        <w:t xml:space="preserve"> is the number of sub-channels </w:t>
      </w:r>
      <w:r>
        <w:rPr>
          <w:lang w:val="en-US"/>
        </w:rPr>
        <w:t>available</w:t>
      </w:r>
      <w:r w:rsidRPr="00031979">
        <w:t xml:space="preserve"> for PSSCH/PSCCH transmission in a slot</w:t>
      </w:r>
    </w:p>
    <w:p w14:paraId="0BC1BB95" w14:textId="12D5CED0" w:rsidR="003B5163" w:rsidRPr="002D28CA" w:rsidRDefault="003B5163" w:rsidP="003B5163">
      <w:pPr>
        <w:pStyle w:val="B2"/>
        <w:rPr>
          <w:lang w:val="en-US"/>
        </w:rPr>
      </w:pPr>
      <w:r w:rsidRPr="00031979">
        <w:rPr>
          <w:iCs/>
          <w:sz w:val="22"/>
          <w:szCs w:val="22"/>
        </w:rPr>
        <w:t>-</w:t>
      </w:r>
      <w:r w:rsidRPr="00031979">
        <w:rPr>
          <w:iCs/>
          <w:sz w:val="22"/>
          <w:szCs w:val="22"/>
        </w:rPr>
        <w:tab/>
      </w:r>
      <m:oMath>
        <m:d>
          <m:dPr>
            <m:ctrlPr>
              <w:rPr>
                <w:rFonts w:ascii="Cambria Math" w:eastAsiaTheme="minorHAnsi" w:hAnsi="Cambria Math" w:cs="Calibri"/>
                <w:i/>
                <w:iCs/>
                <w:sz w:val="22"/>
                <w:szCs w:val="22"/>
              </w:rPr>
            </m:ctrlPr>
          </m:dPr>
          <m:e>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0</m:t>
                </m:r>
              </m:sub>
              <m:sup>
                <m:r>
                  <w:rPr>
                    <w:rFonts w:ascii="Cambria Math" w:hAnsi="Cambria Math"/>
                  </w:rPr>
                  <m:t>SL</m:t>
                </m:r>
              </m:sup>
            </m:sSubSup>
            <m:r>
              <w:rPr>
                <w:rFonts w:ascii="Cambria Math" w:hAnsi="Cambria Math"/>
              </w:rPr>
              <m:t>,</m:t>
            </m:r>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1</m:t>
                </m:r>
              </m:sub>
              <m:sup>
                <m:r>
                  <w:rPr>
                    <w:rFonts w:ascii="Cambria Math" w:hAnsi="Cambria Math"/>
                  </w:rPr>
                  <m:t>SL</m:t>
                </m:r>
              </m:sup>
            </m:sSubSup>
            <m:r>
              <w:rPr>
                <w:rFonts w:ascii="Cambria Math" w:hAnsi="Cambria Math"/>
              </w:rPr>
              <m:t>,</m:t>
            </m:r>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2</m:t>
                </m:r>
              </m:sub>
              <m:sup>
                <m:r>
                  <w:rPr>
                    <w:rFonts w:ascii="Cambria Math" w:hAnsi="Cambria Math"/>
                  </w:rPr>
                  <m:t>SL</m:t>
                </m:r>
              </m:sup>
            </m:sSubSup>
            <m:r>
              <w:rPr>
                <w:rFonts w:ascii="Cambria Math" w:hAnsi="Cambria Math"/>
              </w:rPr>
              <m:t>,...</m:t>
            </m:r>
          </m:e>
        </m:d>
      </m:oMath>
      <w:r w:rsidRPr="00031979">
        <w:rPr>
          <w:lang w:eastAsia="ko-KR"/>
        </w:rPr>
        <w:t xml:space="preserve"> </w:t>
      </w:r>
      <w:r>
        <w:rPr>
          <w:lang w:val="en-US"/>
        </w:rPr>
        <w:t>is a</w:t>
      </w:r>
      <w:r w:rsidRPr="00031979">
        <w:rPr>
          <w:lang w:eastAsia="ko-KR"/>
        </w:rPr>
        <w:t xml:space="preserve"> </w:t>
      </w:r>
      <w:r w:rsidRPr="00A766AD">
        <w:t>set</w:t>
      </w:r>
      <w:r w:rsidRPr="00031979">
        <w:rPr>
          <w:lang w:eastAsia="ko-KR"/>
        </w:rPr>
        <w:t xml:space="preserve"> of slots </w:t>
      </w:r>
      <w:r>
        <w:rPr>
          <w:lang w:val="en-US" w:eastAsia="ko-KR"/>
        </w:rPr>
        <w:t>in</w:t>
      </w:r>
      <w:r w:rsidRPr="00031979">
        <w:rPr>
          <w:lang w:eastAsia="ko-KR"/>
        </w:rPr>
        <w:t xml:space="preserve"> a sidelink resource pool</w:t>
      </w:r>
      <w:r>
        <w:rPr>
          <w:lang w:val="en-US" w:eastAsia="ko-KR"/>
        </w:rPr>
        <w:t xml:space="preserve"> [6, TS 38.214]</w:t>
      </w:r>
    </w:p>
    <w:p w14:paraId="2245FDBA" w14:textId="77777777" w:rsidR="003B5163" w:rsidRDefault="003B5163" w:rsidP="00E42FD2">
      <w:pPr>
        <w:pStyle w:val="B2"/>
      </w:pPr>
      <w:r w:rsidRPr="00031979">
        <w:rPr>
          <w:iCs/>
          <w:sz w:val="22"/>
          <w:szCs w:val="22"/>
        </w:rPr>
        <w:t>-</w:t>
      </w:r>
      <w:r w:rsidRPr="00031979">
        <w:rPr>
          <w:iCs/>
          <w:sz w:val="22"/>
          <w:szCs w:val="22"/>
        </w:rPr>
        <w:tab/>
      </w:r>
      <m:oMath>
        <m:sSub>
          <m:sSubPr>
            <m:ctrlPr>
              <w:rPr>
                <w:rFonts w:ascii="Cambria Math" w:eastAsiaTheme="minorHAnsi" w:hAnsi="Cambria Math" w:cs="Calibri"/>
                <w:i/>
                <w:iCs/>
                <w:sz w:val="22"/>
                <w:szCs w:val="22"/>
              </w:rPr>
            </m:ctrlPr>
          </m:sSubPr>
          <m:e>
            <m:r>
              <w:rPr>
                <w:rFonts w:ascii="Cambria Math" w:hAnsi="Cambria Math"/>
              </w:rPr>
              <m:t>y</m:t>
            </m:r>
          </m:e>
          <m:sub>
            <m:r>
              <w:rPr>
                <w:rFonts w:ascii="Cambria Math" w:hAnsi="Cambria Math"/>
              </w:rPr>
              <m:t>0</m:t>
            </m:r>
          </m:sub>
        </m:sSub>
      </m:oMath>
      <w:r w:rsidRPr="00031979">
        <w:t xml:space="preserve"> </w:t>
      </w:r>
      <w:r>
        <w:t xml:space="preserve">is an </w:t>
      </w:r>
      <w:r w:rsidRPr="00A766AD">
        <w:rPr>
          <w:lang w:eastAsia="ko-KR"/>
        </w:rPr>
        <w:t>index</w:t>
      </w:r>
      <w:r>
        <w:t xml:space="preserve"> of a slot where the PSCCH with SCI format 1-A is transmitted</w:t>
      </w:r>
      <w:r w:rsidRPr="00031979">
        <w:t>.</w:t>
      </w:r>
    </w:p>
    <w:p w14:paraId="276C9C61" w14:textId="77777777" w:rsidR="006959EE" w:rsidRDefault="006959EE" w:rsidP="006959EE">
      <w:pPr>
        <w:rPr>
          <w:lang w:eastAsia="en-GB"/>
        </w:rPr>
      </w:pPr>
      <w:r>
        <w:rPr>
          <w:lang w:eastAsia="en-GB"/>
        </w:rPr>
        <w:t>A UE that transmits a PSCCH with SCI format 1-A using sidelink resource allocation mode 1 [6, TS 38.214] sets</w:t>
      </w:r>
    </w:p>
    <w:p w14:paraId="0CB7FD3F" w14:textId="1EE8EA5C" w:rsidR="006959EE" w:rsidRDefault="006959EE" w:rsidP="0004657D">
      <w:pPr>
        <w:pStyle w:val="B1"/>
        <w:rPr>
          <w:lang w:eastAsia="en-GB"/>
        </w:rPr>
      </w:pPr>
      <w:r>
        <w:rPr>
          <w:lang w:eastAsia="en-GB"/>
        </w:rPr>
        <w:t>-</w:t>
      </w:r>
      <w:r>
        <w:rPr>
          <w:lang w:eastAsia="en-GB"/>
        </w:rPr>
        <w:tab/>
        <w:t xml:space="preserve">the values of the frequency resource assignment field and the time resource assignment field for the </w:t>
      </w:r>
      <w:r w:rsidRPr="00A420DD">
        <w:rPr>
          <w:lang w:eastAsia="en-GB"/>
        </w:rPr>
        <w:t>SCI format 1-A transmitted in</w:t>
      </w:r>
      <w:r>
        <w:rPr>
          <w:lang w:eastAsia="en-GB"/>
        </w:rPr>
        <w:t xml:space="preserve"> the </w:t>
      </w:r>
      <m:oMath>
        <m:r>
          <w:rPr>
            <w:rFonts w:ascii="Cambria Math" w:hAnsi="Cambria Math"/>
            <w:lang w:eastAsia="en-GB"/>
          </w:rPr>
          <m:t>m</m:t>
        </m:r>
      </m:oMath>
      <w:r>
        <w:rPr>
          <w:lang w:eastAsia="en-GB"/>
        </w:rPr>
        <w:t xml:space="preserve">-th resource </w:t>
      </w:r>
      <w:r w:rsidRPr="00465A2F">
        <w:rPr>
          <w:lang w:eastAsia="en-GB"/>
        </w:rPr>
        <w:t xml:space="preserve">for </w:t>
      </w:r>
      <w:r>
        <w:rPr>
          <w:lang w:eastAsia="en-GB"/>
        </w:rPr>
        <w:t>PSCCH/PSSCH</w:t>
      </w:r>
      <w:r w:rsidRPr="00465A2F">
        <w:rPr>
          <w:lang w:eastAsia="en-GB"/>
        </w:rPr>
        <w:t xml:space="preserve"> transmission</w:t>
      </w:r>
      <w:r>
        <w:rPr>
          <w:lang w:eastAsia="en-GB"/>
        </w:rPr>
        <w:t xml:space="preserve"> provided </w:t>
      </w:r>
      <w:r w:rsidRPr="00465A2F">
        <w:rPr>
          <w:lang w:eastAsia="en-GB"/>
        </w:rPr>
        <w:t>by a dynamic grant or by a SL configured grant</w:t>
      </w:r>
      <w:r>
        <w:rPr>
          <w:lang w:eastAsia="en-GB"/>
        </w:rPr>
        <w:t xml:space="preserve">, where </w:t>
      </w:r>
      <m:oMath>
        <m:r>
          <w:rPr>
            <w:rFonts w:ascii="Cambria Math" w:hAnsi="Cambria Math"/>
            <w:lang w:eastAsia="en-GB"/>
          </w:rPr>
          <m:t xml:space="preserve">m= </m:t>
        </m:r>
        <m:d>
          <m:dPr>
            <m:begChr m:val="{"/>
            <m:endChr m:val="}"/>
            <m:ctrlPr>
              <w:rPr>
                <w:rFonts w:ascii="Cambria Math" w:hAnsi="Cambria Math"/>
                <w:i/>
                <w:lang w:eastAsia="en-GB"/>
              </w:rPr>
            </m:ctrlPr>
          </m:dPr>
          <m:e>
            <m:r>
              <w:rPr>
                <w:rFonts w:ascii="Cambria Math" w:hAnsi="Cambria Math"/>
                <w:lang w:eastAsia="en-GB"/>
              </w:rPr>
              <m:t>1,…,M</m:t>
            </m:r>
          </m:e>
        </m:d>
      </m:oMath>
      <w:r>
        <w:rPr>
          <w:rFonts w:eastAsiaTheme="minorEastAsia"/>
          <w:lang w:eastAsia="en-GB"/>
        </w:rPr>
        <w:t xml:space="preserve"> and </w:t>
      </w:r>
      <w:r>
        <w:rPr>
          <w:lang w:eastAsia="en-GB"/>
        </w:rPr>
        <w:t xml:space="preserve">M is the total number of resources </w:t>
      </w:r>
      <w:r w:rsidRPr="00465A2F">
        <w:rPr>
          <w:lang w:eastAsia="en-GB"/>
        </w:rPr>
        <w:t xml:space="preserve">for </w:t>
      </w:r>
      <w:r>
        <w:rPr>
          <w:lang w:eastAsia="en-GB"/>
        </w:rPr>
        <w:t>PSCCH/PSSCH</w:t>
      </w:r>
      <w:r w:rsidRPr="00465A2F">
        <w:rPr>
          <w:lang w:eastAsia="en-GB"/>
        </w:rPr>
        <w:t xml:space="preserve"> transmission provided by a dynamic grant or the number of resources for </w:t>
      </w:r>
      <w:r>
        <w:rPr>
          <w:lang w:eastAsia="en-GB"/>
        </w:rPr>
        <w:t>PSCCH/PSSCH</w:t>
      </w:r>
      <w:r w:rsidRPr="00465A2F">
        <w:rPr>
          <w:lang w:eastAsia="en-GB"/>
        </w:rPr>
        <w:t xml:space="preserve"> transmission in a period provided by a SL configured grant type 1 or SL configured grant type 2</w:t>
      </w:r>
      <w:r>
        <w:rPr>
          <w:lang w:eastAsia="en-GB"/>
        </w:rPr>
        <w:t>, as follows:</w:t>
      </w:r>
    </w:p>
    <w:p w14:paraId="5DB183EC" w14:textId="1FA9E2EC" w:rsidR="006959EE" w:rsidRDefault="006959EE" w:rsidP="0004657D">
      <w:pPr>
        <w:pStyle w:val="B2"/>
        <w:rPr>
          <w:lang w:eastAsia="en-GB"/>
        </w:rPr>
      </w:pPr>
      <w:r>
        <w:rPr>
          <w:lang w:eastAsia="en-GB"/>
        </w:rPr>
        <w:t>-</w:t>
      </w:r>
      <w:r>
        <w:rPr>
          <w:lang w:eastAsia="en-GB"/>
        </w:rPr>
        <w:tab/>
      </w:r>
      <w:r w:rsidRPr="00BD78AD">
        <w:t xml:space="preserve">the frequency resource assignment field and time resource assignment field indicate the </w:t>
      </w:r>
      <m:oMath>
        <m:r>
          <w:rPr>
            <w:rFonts w:ascii="Cambria Math" w:hAnsi="Cambria Math"/>
            <w:lang w:eastAsia="en-GB"/>
          </w:rPr>
          <m:t>m</m:t>
        </m:r>
      </m:oMath>
      <w:r w:rsidRPr="00BD78AD">
        <w:t xml:space="preserve">-th to </w:t>
      </w:r>
      <m:oMath>
        <m:r>
          <w:rPr>
            <w:rFonts w:ascii="Cambria Math" w:hAnsi="Cambria Math"/>
            <w:lang w:eastAsia="en-GB"/>
          </w:rPr>
          <m:t>M</m:t>
        </m:r>
      </m:oMath>
      <w:r w:rsidRPr="00BD78AD">
        <w:t>-th resources</w:t>
      </w:r>
      <w:r>
        <w:rPr>
          <w:lang w:eastAsia="en-GB"/>
        </w:rPr>
        <w:t xml:space="preserve"> </w:t>
      </w:r>
      <w:r w:rsidRPr="006A5FC4">
        <w:rPr>
          <w:lang w:eastAsia="en-GB"/>
        </w:rPr>
        <w:t>as described in [6, TS 38.214]</w:t>
      </w:r>
      <w:r>
        <w:rPr>
          <w:lang w:eastAsia="en-GB"/>
        </w:rPr>
        <w:t>.</w:t>
      </w:r>
    </w:p>
    <w:p w14:paraId="72237DB1" w14:textId="7FDEFCC8" w:rsidR="003B5163" w:rsidRPr="00A1579B" w:rsidRDefault="003B5163" w:rsidP="006959EE">
      <w:pPr>
        <w:widowControl w:val="0"/>
        <w:rPr>
          <w:sz w:val="18"/>
          <w:szCs w:val="18"/>
          <w:lang w:val="x-none"/>
        </w:rPr>
      </w:pPr>
      <w:r w:rsidRPr="00A1579B">
        <w:rPr>
          <w:iCs/>
        </w:rPr>
        <w:t xml:space="preserve">For </w:t>
      </w:r>
      <w:r>
        <w:rPr>
          <w:iCs/>
        </w:rPr>
        <w:t xml:space="preserve">decoding of a SCI format 1-A, a UE may assume that a number of bits provided by </w:t>
      </w:r>
      <w:r w:rsidRPr="009C44C1">
        <w:rPr>
          <w:i/>
        </w:rPr>
        <w:t>sl</w:t>
      </w:r>
      <w:r>
        <w:rPr>
          <w:iCs/>
        </w:rPr>
        <w:t>-</w:t>
      </w:r>
      <w:r w:rsidRPr="009C44C1">
        <w:rPr>
          <w:i/>
        </w:rPr>
        <w:t>NumReservedBits</w:t>
      </w:r>
      <w:r>
        <w:rPr>
          <w:iCs/>
        </w:rPr>
        <w:t xml:space="preserve"> can have any value. </w:t>
      </w:r>
    </w:p>
    <w:p w14:paraId="7FE17BD3" w14:textId="77777777" w:rsidR="00E21265" w:rsidRPr="00E31422" w:rsidRDefault="00E21265" w:rsidP="00E21265">
      <w:pPr>
        <w:pStyle w:val="Heading2"/>
        <w:spacing w:before="0"/>
        <w:ind w:left="1136" w:hanging="1136"/>
      </w:pPr>
      <w:bookmarkStart w:id="890" w:name="_Toc29894887"/>
      <w:bookmarkStart w:id="891" w:name="_Toc29899186"/>
      <w:bookmarkStart w:id="892" w:name="_Toc29899604"/>
      <w:bookmarkStart w:id="893" w:name="_Toc29917340"/>
      <w:bookmarkStart w:id="894" w:name="_Toc36498215"/>
      <w:bookmarkStart w:id="895" w:name="_Toc45699245"/>
      <w:bookmarkStart w:id="896" w:name="_Toc105765360"/>
      <w:r>
        <w:t>16.5</w:t>
      </w:r>
      <w:r w:rsidRPr="00E31422">
        <w:rPr>
          <w:rFonts w:hint="eastAsia"/>
        </w:rPr>
        <w:tab/>
      </w:r>
      <w:r w:rsidRPr="00E31422">
        <w:t xml:space="preserve">UE procedure for </w:t>
      </w:r>
      <w:r>
        <w:t>reporting HARQ-ACK on uplink</w:t>
      </w:r>
      <w:bookmarkEnd w:id="890"/>
      <w:bookmarkEnd w:id="891"/>
      <w:bookmarkEnd w:id="892"/>
      <w:bookmarkEnd w:id="893"/>
      <w:bookmarkEnd w:id="894"/>
      <w:bookmarkEnd w:id="895"/>
      <w:bookmarkEnd w:id="896"/>
    </w:p>
    <w:p w14:paraId="08585A12" w14:textId="4E255D73" w:rsidR="00E21265" w:rsidRDefault="00E21265" w:rsidP="00D2686C">
      <w:r>
        <w:t>A UE can be provided PUCCH resources</w:t>
      </w:r>
      <w:r w:rsidR="00D45245">
        <w:t xml:space="preserve"> or PUSCH resources</w:t>
      </w:r>
      <w:r>
        <w:t xml:space="preserve"> [</w:t>
      </w:r>
      <w:r w:rsidRPr="008C0CFC">
        <w:rPr>
          <w:lang w:val="en-US"/>
        </w:rPr>
        <w:t>12, TS 38.331]</w:t>
      </w:r>
      <w:r>
        <w:rPr>
          <w:lang w:val="en-US"/>
        </w:rPr>
        <w:t xml:space="preserve"> </w:t>
      </w:r>
      <w:r>
        <w:t xml:space="preserve">to report HARQ-ACK information that the UE generates based on HARQ-ACK information that the UE obtains from PSFCH receptions, or from absence of PSFCH receptions. </w:t>
      </w:r>
      <w:r w:rsidR="00D30CC2">
        <w:t xml:space="preserve">The UE reports HARQ-ACK information on the primary cell of the PUCCH group, as described </w:t>
      </w:r>
      <w:r w:rsidR="006F5F9E">
        <w:t>in clause</w:t>
      </w:r>
      <w:r w:rsidR="00D30CC2">
        <w:t xml:space="preserve"> 9, of the cell where the UE monitors PDCCH for detection of DCI format 3_0.</w:t>
      </w:r>
    </w:p>
    <w:p w14:paraId="4084274D" w14:textId="0009B6C7" w:rsidR="00E21265" w:rsidRDefault="00E21265" w:rsidP="00D2686C">
      <w:pPr>
        <w:rPr>
          <w:iCs/>
        </w:rPr>
      </w:pPr>
      <w:r>
        <w:rPr>
          <w:iCs/>
        </w:rPr>
        <w:t xml:space="preserve">For SL configured grant Type 1 or Type 2 PSSCH </w:t>
      </w:r>
      <w:r w:rsidR="00D30CC2">
        <w:rPr>
          <w:iCs/>
        </w:rPr>
        <w:t>transmissions</w:t>
      </w:r>
      <w:r>
        <w:rPr>
          <w:iCs/>
        </w:rPr>
        <w:t xml:space="preserve"> by a UE within a time period provided by </w:t>
      </w:r>
      <w:r w:rsidR="00D30CC2">
        <w:rPr>
          <w:i/>
        </w:rPr>
        <w:t>sl-</w:t>
      </w:r>
      <w:r w:rsidR="00D30CC2">
        <w:rPr>
          <w:i/>
          <w:iCs/>
        </w:rPr>
        <w:t>P</w:t>
      </w:r>
      <w:r w:rsidR="00D30CC2" w:rsidRPr="00AA6CD4">
        <w:rPr>
          <w:i/>
          <w:iCs/>
        </w:rPr>
        <w:t>eriodCG</w:t>
      </w:r>
      <w:r>
        <w:rPr>
          <w:iCs/>
        </w:rPr>
        <w:t xml:space="preserve">, the UE generates one HARQ-ACK information bit in response to the PSFCH receptions to multiplex in a PUCCH transmission occasion that is after a last time resource, in a set of time resources. </w:t>
      </w:r>
    </w:p>
    <w:p w14:paraId="3490E7FC" w14:textId="77777777" w:rsidR="003B5163" w:rsidRPr="00EE7A6D" w:rsidRDefault="003B5163" w:rsidP="003B5163">
      <w:pPr>
        <w:rPr>
          <w:iCs/>
        </w:rPr>
      </w:pPr>
      <w:r>
        <w:rPr>
          <w:iCs/>
        </w:rPr>
        <w:t>For PSSCH transmissions scheduled by a DCI format 3_0, a UE generates HARQ-ACK information in response to PSFCH receptions to multiplex in a PUCCH transmission occasion that is after a last time resource in a set of time resources provided by the DCI format 3_0.</w:t>
      </w:r>
    </w:p>
    <w:p w14:paraId="7323E648" w14:textId="483387A9" w:rsidR="008A1F79" w:rsidRDefault="00E21265" w:rsidP="008A1F79">
      <w:r>
        <w:t>From a number of PSFCH reception occasions</w:t>
      </w:r>
      <w:r w:rsidR="008A1F79">
        <w:t>,</w:t>
      </w:r>
      <w:r>
        <w:t xml:space="preserve"> the UE generates HARQ-ACK information to report in a PUCCH or PUSCH transmission</w:t>
      </w:r>
      <w:r w:rsidR="008A1F79">
        <w:t>. The</w:t>
      </w:r>
      <w:r>
        <w:t xml:space="preserve"> UE can be indicated by </w:t>
      </w:r>
      <w:r w:rsidR="008A1F79">
        <w:t>a SCI format</w:t>
      </w:r>
      <w:r>
        <w:t xml:space="preserve"> to perform one of the following and the UE constructs a HARQ-ACK codeword with HARQ-ACK information, when applicable</w:t>
      </w:r>
      <w:r w:rsidR="008A1F79" w:rsidRPr="008A1F79">
        <w:t xml:space="preserve"> </w:t>
      </w:r>
    </w:p>
    <w:p w14:paraId="28E488BF" w14:textId="6F894D7D" w:rsidR="00E21265" w:rsidRDefault="008A1F79" w:rsidP="009F064E">
      <w:pPr>
        <w:pStyle w:val="B1"/>
      </w:pPr>
      <w:r w:rsidRPr="009E3721">
        <w:t>-</w:t>
      </w:r>
      <w:r w:rsidRPr="009E3721">
        <w:tab/>
      </w:r>
      <w:r w:rsidR="00163533">
        <w:rPr>
          <w:bCs/>
          <w:kern w:val="32"/>
          <w:lang w:val="en-US" w:eastAsia="zh-CN"/>
        </w:rPr>
        <w:t>for one or more</w:t>
      </w:r>
      <w:r>
        <w:rPr>
          <w:rFonts w:eastAsia="Malgun Gothic"/>
          <w:lang w:val="en-US"/>
        </w:rPr>
        <w:t xml:space="preserve"> </w:t>
      </w:r>
      <w:r w:rsidRPr="009E3721">
        <w:rPr>
          <w:rFonts w:eastAsia="Malgun Gothic"/>
        </w:rPr>
        <w:t xml:space="preserve">PSFCH </w:t>
      </w:r>
      <w:r w:rsidR="00163533" w:rsidRPr="00163533">
        <w:rPr>
          <w:rFonts w:eastAsia="Malgun Gothic"/>
        </w:rPr>
        <w:t xml:space="preserve">reception occasions </w:t>
      </w:r>
      <w:r w:rsidRPr="009E3721">
        <w:rPr>
          <w:rFonts w:eastAsia="Malgun Gothic"/>
        </w:rPr>
        <w:t xml:space="preserve">associated with SCI format 2-A with Cast type indicator </w:t>
      </w:r>
      <w:r>
        <w:rPr>
          <w:rFonts w:eastAsia="Malgun Gothic"/>
          <w:lang w:val="en-US"/>
        </w:rPr>
        <w:t>field value of</w:t>
      </w:r>
      <w:r w:rsidRPr="009E3721">
        <w:rPr>
          <w:rFonts w:eastAsia="Malgun Gothic"/>
        </w:rPr>
        <w:t xml:space="preserve"> </w:t>
      </w:r>
      <w:r>
        <w:rPr>
          <w:rFonts w:eastAsia="Malgun Gothic"/>
          <w:lang w:val="en-US"/>
        </w:rPr>
        <w:t>"</w:t>
      </w:r>
      <w:r w:rsidRPr="009E3721">
        <w:rPr>
          <w:rFonts w:eastAsia="Malgun Gothic"/>
        </w:rPr>
        <w:t>1</w:t>
      </w:r>
      <w:r>
        <w:rPr>
          <w:rFonts w:eastAsia="Malgun Gothic"/>
          <w:lang w:val="en-US"/>
        </w:rPr>
        <w:t>0"</w:t>
      </w:r>
    </w:p>
    <w:p w14:paraId="625EBDB5" w14:textId="09310B6D" w:rsidR="00E21265" w:rsidRDefault="00E21265" w:rsidP="009F064E">
      <w:pPr>
        <w:pStyle w:val="B2"/>
        <w:rPr>
          <w:lang w:eastAsia="zh-CN"/>
        </w:rPr>
      </w:pPr>
      <w:r>
        <w:t>-</w:t>
      </w:r>
      <w:r>
        <w:tab/>
      </w:r>
      <w:r>
        <w:rPr>
          <w:lang w:eastAsia="zh-CN"/>
        </w:rPr>
        <w:t xml:space="preserve">generate HARQ-ACK information with same value as a value of HARQ-ACK information the UE determines from </w:t>
      </w:r>
      <w:r w:rsidR="00163533">
        <w:rPr>
          <w:lang w:eastAsia="zh-CN"/>
        </w:rPr>
        <w:t>the last</w:t>
      </w:r>
      <w:r>
        <w:rPr>
          <w:lang w:eastAsia="zh-CN"/>
        </w:rPr>
        <w:t xml:space="preserve"> PSFCH reception </w:t>
      </w:r>
      <w:r w:rsidR="00163533">
        <w:rPr>
          <w:lang w:eastAsia="zh-CN"/>
        </w:rPr>
        <w:t>from the number of</w:t>
      </w:r>
      <w:r>
        <w:rPr>
          <w:lang w:eastAsia="zh-CN"/>
        </w:rPr>
        <w:t xml:space="preserve"> PSFCH reception occasion</w:t>
      </w:r>
      <w:r w:rsidR="00163533">
        <w:rPr>
          <w:lang w:val="en-GB" w:eastAsia="zh-CN"/>
        </w:rPr>
        <w:t xml:space="preserve">s </w:t>
      </w:r>
      <w:r w:rsidR="00163533">
        <w:rPr>
          <w:lang w:eastAsia="zh-CN"/>
        </w:rPr>
        <w:t>corresponding to PSSCH transmissions</w:t>
      </w:r>
      <w:r w:rsidR="00163533">
        <w:rPr>
          <w:lang w:val="en-GB" w:eastAsia="zh-CN"/>
        </w:rPr>
        <w:t xml:space="preserve"> or</w:t>
      </w:r>
      <w:r>
        <w:rPr>
          <w:lang w:eastAsia="zh-CN"/>
        </w:rPr>
        <w:t xml:space="preserve">, if the UE determines that a PSFCH is not received at the </w:t>
      </w:r>
      <w:r w:rsidR="00F94EA8">
        <w:rPr>
          <w:lang w:eastAsia="zh-CN"/>
        </w:rPr>
        <w:t xml:space="preserve">last </w:t>
      </w:r>
      <w:r>
        <w:rPr>
          <w:lang w:eastAsia="zh-CN"/>
        </w:rPr>
        <w:t>PSFCH reception occasion</w:t>
      </w:r>
      <w:r w:rsidR="00F94EA8">
        <w:rPr>
          <w:lang w:val="en-GB" w:eastAsia="zh-CN"/>
        </w:rPr>
        <w:t xml:space="preserve"> </w:t>
      </w:r>
      <w:r w:rsidR="00F94EA8" w:rsidRPr="00315447">
        <w:rPr>
          <w:lang w:eastAsia="zh-CN"/>
        </w:rPr>
        <w:t>and ACK is not received in any of previous PSFCH reception occasions</w:t>
      </w:r>
      <w:r>
        <w:rPr>
          <w:lang w:eastAsia="zh-CN"/>
        </w:rPr>
        <w:t>, generate NACK</w:t>
      </w:r>
    </w:p>
    <w:p w14:paraId="54F6CFE0" w14:textId="22D1A247" w:rsidR="008A1F79" w:rsidRPr="009E3721" w:rsidRDefault="008A1F79" w:rsidP="008A1F79">
      <w:pPr>
        <w:pStyle w:val="B1"/>
        <w:rPr>
          <w:bCs/>
          <w:kern w:val="32"/>
          <w:lang w:val="en-US" w:eastAsia="zh-CN"/>
        </w:rPr>
      </w:pPr>
      <w:r w:rsidRPr="009E3721">
        <w:t>-</w:t>
      </w:r>
      <w:r w:rsidRPr="009E3721">
        <w:tab/>
      </w:r>
      <w:r w:rsidR="00F94EA8">
        <w:rPr>
          <w:bCs/>
          <w:kern w:val="32"/>
          <w:lang w:val="en-US" w:eastAsia="zh-CN"/>
        </w:rPr>
        <w:t>for one or more</w:t>
      </w:r>
      <w:r>
        <w:rPr>
          <w:rFonts w:eastAsia="Malgun Gothic"/>
          <w:lang w:val="en-US"/>
        </w:rPr>
        <w:t xml:space="preserve"> </w:t>
      </w:r>
      <w:r w:rsidRPr="009E3721">
        <w:rPr>
          <w:rFonts w:eastAsia="Malgun Gothic"/>
        </w:rPr>
        <w:t xml:space="preserve">PSFCH </w:t>
      </w:r>
      <w:r w:rsidR="00F94EA8">
        <w:rPr>
          <w:rFonts w:eastAsia="Malgun Gothic"/>
        </w:rPr>
        <w:t>reception</w:t>
      </w:r>
      <w:r w:rsidR="00F94EA8" w:rsidRPr="009E3721">
        <w:rPr>
          <w:rFonts w:eastAsia="Malgun Gothic"/>
        </w:rPr>
        <w:t xml:space="preserve"> </w:t>
      </w:r>
      <w:r w:rsidR="00F94EA8">
        <w:rPr>
          <w:rFonts w:eastAsia="Malgun Gothic"/>
        </w:rPr>
        <w:t>occasions</w:t>
      </w:r>
      <w:r w:rsidR="00F94EA8" w:rsidRPr="009E3721">
        <w:rPr>
          <w:rFonts w:eastAsia="Malgun Gothic"/>
        </w:rPr>
        <w:t xml:space="preserve"> </w:t>
      </w:r>
      <w:r w:rsidRPr="009E3721">
        <w:rPr>
          <w:rFonts w:eastAsia="Malgun Gothic"/>
        </w:rPr>
        <w:t xml:space="preserve">associated with SCI format 2-A with Cast type indicator </w:t>
      </w:r>
      <w:r>
        <w:rPr>
          <w:rFonts w:eastAsia="Malgun Gothic"/>
          <w:lang w:val="en-US"/>
        </w:rPr>
        <w:t>field value of</w:t>
      </w:r>
      <w:r w:rsidRPr="009E3721">
        <w:rPr>
          <w:rFonts w:eastAsia="Malgun Gothic"/>
        </w:rPr>
        <w:t xml:space="preserve"> </w:t>
      </w:r>
      <w:r>
        <w:rPr>
          <w:rFonts w:eastAsia="Malgun Gothic"/>
          <w:lang w:val="en-US"/>
        </w:rPr>
        <w:t>"01"</w:t>
      </w:r>
      <w:r w:rsidRPr="009E3721">
        <w:rPr>
          <w:bCs/>
          <w:kern w:val="32"/>
          <w:lang w:val="en-US" w:eastAsia="zh-CN"/>
        </w:rPr>
        <w:t xml:space="preserve"> </w:t>
      </w:r>
    </w:p>
    <w:p w14:paraId="1B91A569" w14:textId="17AA249E" w:rsidR="008A1F79" w:rsidRPr="009E3721" w:rsidRDefault="008A1F79" w:rsidP="009F064E">
      <w:pPr>
        <w:pStyle w:val="B2"/>
        <w:rPr>
          <w:bCs/>
          <w:kern w:val="32"/>
          <w:lang w:val="en-US" w:eastAsia="zh-CN"/>
        </w:rPr>
      </w:pPr>
      <w:r w:rsidRPr="009E3721">
        <w:t>-</w:t>
      </w:r>
      <w:r w:rsidRPr="009E3721">
        <w:tab/>
      </w:r>
      <w:r w:rsidRPr="009E3721">
        <w:rPr>
          <w:rFonts w:eastAsia="Malgun Gothic"/>
        </w:rPr>
        <w:t xml:space="preserve">generate ACK </w:t>
      </w:r>
      <w:r>
        <w:rPr>
          <w:rFonts w:eastAsia="Malgun Gothic"/>
          <w:lang w:val="en-US"/>
        </w:rPr>
        <w:t>if</w:t>
      </w:r>
      <w:r w:rsidRPr="009E3721">
        <w:rPr>
          <w:rFonts w:eastAsia="Malgun Gothic"/>
        </w:rPr>
        <w:t xml:space="preserve"> the UE determines ACK from at least one PSFCH reception </w:t>
      </w:r>
      <w:r>
        <w:rPr>
          <w:rFonts w:eastAsia="Malgun Gothic"/>
          <w:lang w:val="en-US"/>
        </w:rPr>
        <w:t xml:space="preserve">occasion, </w:t>
      </w:r>
      <w:r w:rsidRPr="009E3721">
        <w:rPr>
          <w:rFonts w:eastAsia="Malgun Gothic"/>
        </w:rPr>
        <w:t>f</w:t>
      </w:r>
      <w:r>
        <w:rPr>
          <w:rFonts w:eastAsia="Malgun Gothic"/>
          <w:lang w:val="en-US"/>
        </w:rPr>
        <w:t>rom</w:t>
      </w:r>
      <w:r w:rsidRPr="009E3721">
        <w:rPr>
          <w:rFonts w:eastAsia="Malgun Gothic"/>
        </w:rPr>
        <w:t xml:space="preserve"> the number of PSFCH reception occasions</w:t>
      </w:r>
      <w:r w:rsidR="00F94EA8">
        <w:rPr>
          <w:rFonts w:eastAsia="Malgun Gothic"/>
          <w:lang w:val="en-GB"/>
        </w:rPr>
        <w:t xml:space="preserve"> </w:t>
      </w:r>
      <w:r w:rsidR="00F94EA8">
        <w:rPr>
          <w:rFonts w:eastAsia="Malgun Gothic"/>
        </w:rPr>
        <w:t>corresponding to PSSCH transmissions</w:t>
      </w:r>
      <w:r>
        <w:rPr>
          <w:rFonts w:eastAsia="Malgun Gothic"/>
          <w:lang w:val="en-US"/>
        </w:rPr>
        <w:t>,</w:t>
      </w:r>
      <w:r w:rsidRPr="009E3721">
        <w:rPr>
          <w:rFonts w:eastAsia="Malgun Gothic"/>
        </w:rPr>
        <w:t xml:space="preserve"> </w:t>
      </w:r>
      <w:r>
        <w:rPr>
          <w:rFonts w:eastAsia="Malgun Gothic"/>
          <w:lang w:val="en-US"/>
        </w:rPr>
        <w:t>in</w:t>
      </w:r>
      <w:r w:rsidRPr="009E3721">
        <w:rPr>
          <w:rFonts w:eastAsia="Malgun Gothic"/>
        </w:rPr>
        <w:t xml:space="preserve"> PSFCH resource</w:t>
      </w:r>
      <w:r>
        <w:rPr>
          <w:rFonts w:eastAsia="Malgun Gothic"/>
          <w:lang w:val="en-US"/>
        </w:rPr>
        <w:t>s</w:t>
      </w:r>
      <w:r w:rsidRPr="009E3721">
        <w:rPr>
          <w:rFonts w:eastAsia="Malgun Gothic"/>
        </w:rPr>
        <w:t xml:space="preserve"> </w:t>
      </w:r>
      <w:r>
        <w:rPr>
          <w:rFonts w:eastAsia="Malgun Gothic"/>
          <w:lang w:val="en-US"/>
        </w:rPr>
        <w:t>corresponding to</w:t>
      </w:r>
      <w:r w:rsidRPr="009E3721">
        <w:rPr>
          <w:rFonts w:eastAsia="Malgun Gothic"/>
        </w:rPr>
        <w:t xml:space="preserve"> </w:t>
      </w:r>
      <w:r>
        <w:rPr>
          <w:rFonts w:eastAsia="Malgun Gothic"/>
          <w:lang w:val="en-US"/>
        </w:rPr>
        <w:t>every identity</w:t>
      </w:r>
      <w:r w:rsidRPr="009E3721">
        <w:rPr>
          <w:rFonts w:eastAsia="Malgun Gothic"/>
        </w:rPr>
        <w:t xml:space="preserve"> </w:t>
      </w:r>
      <m:oMath>
        <m:sSub>
          <m:sSubPr>
            <m:ctrlPr>
              <w:rPr>
                <w:rFonts w:ascii="Cambria Math" w:hAnsi="Cambria Math"/>
                <w:i/>
                <w:iCs/>
              </w:rPr>
            </m:ctrlPr>
          </m:sSubPr>
          <m:e>
            <m:r>
              <w:rPr>
                <w:rFonts w:ascii="Cambria Math" w:eastAsia="Malgun Gothic" w:hAnsi="Cambria Math"/>
              </w:rPr>
              <m:t>M</m:t>
            </m:r>
          </m:e>
          <m:sub>
            <m:r>
              <m:rPr>
                <m:nor/>
              </m:rPr>
              <w:rPr>
                <w:rFonts w:eastAsia="Malgun Gothic"/>
              </w:rPr>
              <m:t>ID</m:t>
            </m:r>
            <m:ctrlPr>
              <w:rPr>
                <w:rFonts w:ascii="Cambria Math" w:hAnsi="Cambria Math"/>
              </w:rPr>
            </m:ctrlPr>
          </m:sub>
        </m:sSub>
      </m:oMath>
      <w:r w:rsidRPr="009E3721">
        <w:rPr>
          <w:rFonts w:eastAsia="Malgun Gothic"/>
        </w:rPr>
        <w:t xml:space="preserve"> </w:t>
      </w:r>
      <w:r>
        <w:rPr>
          <w:rFonts w:eastAsia="Malgun Gothic"/>
          <w:lang w:val="en-US"/>
        </w:rPr>
        <w:t>of</w:t>
      </w:r>
      <w:r w:rsidRPr="009E3721">
        <w:rPr>
          <w:rFonts w:eastAsia="Malgun Gothic"/>
        </w:rPr>
        <w:t xml:space="preserve"> the UEs </w:t>
      </w:r>
      <w:r>
        <w:rPr>
          <w:rFonts w:eastAsia="Malgun Gothic"/>
          <w:lang w:val="en-US"/>
        </w:rPr>
        <w:t xml:space="preserve">that the UE </w:t>
      </w:r>
      <w:r w:rsidRPr="009E3721">
        <w:rPr>
          <w:rFonts w:eastAsia="Malgun Gothic"/>
        </w:rPr>
        <w:t>expec</w:t>
      </w:r>
      <w:r>
        <w:rPr>
          <w:rFonts w:eastAsia="Malgun Gothic"/>
          <w:lang w:val="en-US"/>
        </w:rPr>
        <w:t>ts</w:t>
      </w:r>
      <w:r w:rsidRPr="009E3721">
        <w:rPr>
          <w:rFonts w:eastAsia="Malgun Gothic"/>
        </w:rPr>
        <w:t xml:space="preserve"> to receive the PSSCH, as </w:t>
      </w:r>
      <w:r>
        <w:rPr>
          <w:rFonts w:eastAsia="Malgun Gothic"/>
          <w:lang w:val="en-US"/>
        </w:rPr>
        <w:t xml:space="preserve">described </w:t>
      </w:r>
      <w:r w:rsidR="006F5F9E">
        <w:rPr>
          <w:rFonts w:eastAsia="Malgun Gothic"/>
        </w:rPr>
        <w:t>in clause</w:t>
      </w:r>
      <w:r w:rsidRPr="009E3721">
        <w:rPr>
          <w:rFonts w:eastAsia="Malgun Gothic"/>
        </w:rPr>
        <w:t xml:space="preserve"> 16.3; otherwise, generate NACK</w:t>
      </w:r>
      <w:r w:rsidRPr="009E3721">
        <w:rPr>
          <w:bCs/>
          <w:kern w:val="32"/>
          <w:lang w:val="en-US" w:eastAsia="zh-CN"/>
        </w:rPr>
        <w:t xml:space="preserve"> </w:t>
      </w:r>
    </w:p>
    <w:p w14:paraId="7F1AD475" w14:textId="2E150AF6" w:rsidR="008A1F79" w:rsidRPr="009E3721" w:rsidRDefault="008A1F79" w:rsidP="008A1F79">
      <w:pPr>
        <w:pStyle w:val="B1"/>
        <w:rPr>
          <w:bCs/>
          <w:kern w:val="32"/>
          <w:lang w:val="en-US" w:eastAsia="zh-CN"/>
        </w:rPr>
      </w:pPr>
      <w:r w:rsidRPr="009E3721">
        <w:t>-</w:t>
      </w:r>
      <w:r w:rsidRPr="009E3721">
        <w:tab/>
      </w:r>
      <w:r w:rsidR="00F94EA8">
        <w:rPr>
          <w:bCs/>
          <w:kern w:val="32"/>
          <w:lang w:val="en-US" w:eastAsia="zh-CN"/>
        </w:rPr>
        <w:t>for one or more</w:t>
      </w:r>
      <w:r>
        <w:rPr>
          <w:rFonts w:eastAsia="Malgun Gothic"/>
          <w:lang w:val="en-US"/>
        </w:rPr>
        <w:t xml:space="preserve"> </w:t>
      </w:r>
      <w:r w:rsidRPr="009E3721">
        <w:rPr>
          <w:rFonts w:eastAsia="Malgun Gothic"/>
        </w:rPr>
        <w:t xml:space="preserve">PSFCH </w:t>
      </w:r>
      <w:r w:rsidR="00F94EA8">
        <w:rPr>
          <w:rFonts w:eastAsia="Malgun Gothic"/>
        </w:rPr>
        <w:t xml:space="preserve">reception occasions </w:t>
      </w:r>
      <w:r w:rsidRPr="009E3721">
        <w:rPr>
          <w:rFonts w:eastAsia="Malgun Gothic"/>
        </w:rPr>
        <w:t>associated with SCI format 2-</w:t>
      </w:r>
      <w:r>
        <w:rPr>
          <w:rFonts w:eastAsia="Malgun Gothic"/>
          <w:lang w:val="en-US"/>
        </w:rPr>
        <w:t>B</w:t>
      </w:r>
      <w:r w:rsidRPr="009E3721">
        <w:rPr>
          <w:rFonts w:eastAsia="Malgun Gothic"/>
        </w:rPr>
        <w:t xml:space="preserve"> </w:t>
      </w:r>
      <w:r w:rsidR="005B2DE2" w:rsidRPr="00227C3B">
        <w:rPr>
          <w:rFonts w:eastAsia="Malgun Gothic"/>
        </w:rPr>
        <w:t>or SCI format 2-A with Cast type indicator field value of "11"</w:t>
      </w:r>
    </w:p>
    <w:p w14:paraId="1C81253E" w14:textId="78523A55" w:rsidR="00E21265" w:rsidRPr="006A6D7D" w:rsidRDefault="00E21265" w:rsidP="009F064E">
      <w:pPr>
        <w:pStyle w:val="B2"/>
        <w:rPr>
          <w:lang w:eastAsia="zh-CN"/>
        </w:rPr>
      </w:pPr>
      <w:r>
        <w:lastRenderedPageBreak/>
        <w:t>-</w:t>
      </w:r>
      <w:r>
        <w:tab/>
      </w:r>
      <w:r>
        <w:rPr>
          <w:lang w:eastAsia="zh-CN"/>
        </w:rPr>
        <w:t xml:space="preserve">generate ACK when the UE determines absence of PSFCH reception for </w:t>
      </w:r>
      <w:r w:rsidR="00F94EA8">
        <w:rPr>
          <w:lang w:eastAsia="zh-CN"/>
        </w:rPr>
        <w:t>the last</w:t>
      </w:r>
      <w:r>
        <w:rPr>
          <w:lang w:eastAsia="zh-CN"/>
        </w:rPr>
        <w:t xml:space="preserve"> PSFCH reception occasion from the number of PSFCH reception occasions</w:t>
      </w:r>
      <w:r w:rsidR="00F94EA8">
        <w:rPr>
          <w:lang w:eastAsia="zh-CN"/>
        </w:rPr>
        <w:t xml:space="preserve"> </w:t>
      </w:r>
      <w:r w:rsidR="00F94EA8">
        <w:rPr>
          <w:rFonts w:eastAsia="Malgun Gothic"/>
        </w:rPr>
        <w:t>corresponding to PSSCH transmissions</w:t>
      </w:r>
      <w:r>
        <w:rPr>
          <w:lang w:eastAsia="zh-CN"/>
        </w:rPr>
        <w:t xml:space="preserve">; otherwise, generate NACK </w:t>
      </w:r>
    </w:p>
    <w:p w14:paraId="5EAF093F" w14:textId="77777777" w:rsidR="008A1F79" w:rsidRPr="00C94D4B" w:rsidRDefault="008A1F79" w:rsidP="008A1F79">
      <w:pPr>
        <w:rPr>
          <w:rFonts w:eastAsia="Malgun Gothic"/>
        </w:rPr>
      </w:pPr>
      <w:r>
        <w:rPr>
          <w:rFonts w:eastAsia="Malgun Gothic"/>
        </w:rPr>
        <w:t>After</w:t>
      </w:r>
      <w:r w:rsidRPr="00C94D4B">
        <w:rPr>
          <w:rFonts w:eastAsia="Malgun Gothic"/>
        </w:rPr>
        <w:t xml:space="preserve"> a UE </w:t>
      </w:r>
      <w:r>
        <w:rPr>
          <w:rFonts w:eastAsia="Malgun Gothic"/>
        </w:rPr>
        <w:t xml:space="preserve">transmits </w:t>
      </w:r>
      <w:r w:rsidRPr="00C94D4B">
        <w:rPr>
          <w:rFonts w:eastAsia="Malgun Gothic"/>
        </w:rPr>
        <w:t>PSSCH</w:t>
      </w:r>
      <w:r>
        <w:rPr>
          <w:rFonts w:eastAsia="Malgun Gothic"/>
        </w:rPr>
        <w:t>s</w:t>
      </w:r>
      <w:r w:rsidRPr="00C94D4B">
        <w:rPr>
          <w:rFonts w:eastAsia="Malgun Gothic"/>
        </w:rPr>
        <w:t xml:space="preserve"> and </w:t>
      </w:r>
      <w:r>
        <w:rPr>
          <w:rFonts w:eastAsia="Malgun Gothic"/>
        </w:rPr>
        <w:t xml:space="preserve">receives </w:t>
      </w:r>
      <w:r w:rsidRPr="00C94D4B">
        <w:rPr>
          <w:rFonts w:eastAsia="Malgun Gothic"/>
        </w:rPr>
        <w:t>PSFCH</w:t>
      </w:r>
      <w:r>
        <w:rPr>
          <w:rFonts w:eastAsia="Malgun Gothic"/>
        </w:rPr>
        <w:t>s</w:t>
      </w:r>
      <w:r w:rsidRPr="00C94D4B">
        <w:rPr>
          <w:rFonts w:eastAsia="Malgun Gothic"/>
        </w:rPr>
        <w:t xml:space="preserve"> in</w:t>
      </w:r>
      <w:r>
        <w:rPr>
          <w:rFonts w:eastAsia="Malgun Gothic"/>
        </w:rPr>
        <w:t xml:space="preserve"> corresponding</w:t>
      </w:r>
      <w:r w:rsidRPr="00C94D4B">
        <w:rPr>
          <w:rFonts w:eastAsia="Malgun Gothic"/>
        </w:rPr>
        <w:t xml:space="preserve"> PSFCH resource occasion</w:t>
      </w:r>
      <w:r>
        <w:rPr>
          <w:rFonts w:eastAsia="Malgun Gothic"/>
        </w:rPr>
        <w:t>s</w:t>
      </w:r>
      <w:r w:rsidRPr="00C94D4B">
        <w:rPr>
          <w:rFonts w:eastAsia="Malgun Gothic"/>
        </w:rPr>
        <w:t>, the priority value of HARQ-ACK information</w:t>
      </w:r>
      <w:r>
        <w:rPr>
          <w:rFonts w:eastAsia="Malgun Gothic"/>
        </w:rPr>
        <w:t xml:space="preserve"> </w:t>
      </w:r>
      <w:r w:rsidRPr="00C94D4B">
        <w:rPr>
          <w:rFonts w:eastAsia="Malgun Gothic"/>
        </w:rPr>
        <w:t>is same as the priority value of the PSSCH transmission</w:t>
      </w:r>
      <w:r>
        <w:rPr>
          <w:rFonts w:eastAsia="Malgun Gothic"/>
        </w:rPr>
        <w:t>s</w:t>
      </w:r>
      <w:r w:rsidRPr="00C94D4B">
        <w:rPr>
          <w:rFonts w:eastAsia="Malgun Gothic"/>
        </w:rPr>
        <w:t xml:space="preserve"> </w:t>
      </w:r>
      <w:r>
        <w:rPr>
          <w:rFonts w:eastAsia="Malgun Gothic"/>
        </w:rPr>
        <w:t>that</w:t>
      </w:r>
      <w:r w:rsidRPr="00C94D4B">
        <w:rPr>
          <w:rFonts w:eastAsia="Malgun Gothic"/>
        </w:rPr>
        <w:t xml:space="preserve"> is associated with </w:t>
      </w:r>
      <w:r>
        <w:rPr>
          <w:rFonts w:eastAsia="Malgun Gothic"/>
        </w:rPr>
        <w:t>the</w:t>
      </w:r>
      <w:r w:rsidRPr="00C94D4B">
        <w:rPr>
          <w:rFonts w:eastAsia="Malgun Gothic"/>
        </w:rPr>
        <w:t xml:space="preserve"> PSFCH reception occasions </w:t>
      </w:r>
      <w:r>
        <w:rPr>
          <w:rFonts w:eastAsia="Malgun Gothic"/>
        </w:rPr>
        <w:t>providing the</w:t>
      </w:r>
      <w:r w:rsidRPr="00C94D4B">
        <w:rPr>
          <w:rFonts w:eastAsia="Malgun Gothic"/>
        </w:rPr>
        <w:t xml:space="preserve"> HARQ-ACK information.</w:t>
      </w:r>
    </w:p>
    <w:p w14:paraId="0C3FE270" w14:textId="7CC472EA" w:rsidR="00D45245" w:rsidRPr="00673B56" w:rsidRDefault="00D45245" w:rsidP="00393CCA">
      <w:pPr>
        <w:rPr>
          <w:lang w:val="en-US"/>
        </w:rPr>
      </w:pPr>
      <w:r w:rsidRPr="00673B56">
        <w:rPr>
          <w:lang w:val="en-US"/>
        </w:rPr>
        <w:t xml:space="preserve">The UE generates </w:t>
      </w:r>
      <w:r w:rsidR="008A1F79">
        <w:rPr>
          <w:lang w:val="en-US"/>
        </w:rPr>
        <w:t xml:space="preserve">a </w:t>
      </w:r>
      <w:r w:rsidRPr="00673B56">
        <w:rPr>
          <w:lang w:val="en-US"/>
        </w:rPr>
        <w:t>NACK when, due to prioritization</w:t>
      </w:r>
      <w:r>
        <w:rPr>
          <w:lang w:val="en-US"/>
        </w:rPr>
        <w:t>,</w:t>
      </w:r>
      <w:r w:rsidRPr="00673B56">
        <w:rPr>
          <w:lang w:val="en-US"/>
        </w:rPr>
        <w:t xml:space="preserve"> a</w:t>
      </w:r>
      <w:r>
        <w:rPr>
          <w:lang w:val="en-US"/>
        </w:rPr>
        <w:t xml:space="preserve">s described </w:t>
      </w:r>
      <w:r w:rsidR="006F5F9E">
        <w:rPr>
          <w:lang w:val="en-US"/>
        </w:rPr>
        <w:t>in clause</w:t>
      </w:r>
      <w:r>
        <w:rPr>
          <w:lang w:val="en-US"/>
        </w:rPr>
        <w:t xml:space="preserve"> 16.2.4, the UE</w:t>
      </w:r>
      <w:r w:rsidRPr="00673B56">
        <w:rPr>
          <w:lang w:val="en-US"/>
        </w:rPr>
        <w:t xml:space="preserve"> </w:t>
      </w:r>
      <w:r>
        <w:rPr>
          <w:lang w:val="en-US"/>
        </w:rPr>
        <w:t>does not receive PSFCH in any</w:t>
      </w:r>
      <w:r w:rsidRPr="00673B56">
        <w:rPr>
          <w:lang w:val="en-US"/>
        </w:rPr>
        <w:t xml:space="preserve"> PSFCH reception occasion associated with a PSSCH transmission in a resource provided by a DCI format 3_0 or, for a configured grant, in a resou</w:t>
      </w:r>
      <w:r>
        <w:rPr>
          <w:lang w:val="en-US"/>
        </w:rPr>
        <w:t>rce provided in a single period and</w:t>
      </w:r>
      <w:r w:rsidRPr="00673B56">
        <w:rPr>
          <w:lang w:val="en-US"/>
        </w:rPr>
        <w:t xml:space="preserve"> for which the UE is provided a PUCCH resource to report HARQ-</w:t>
      </w:r>
      <w:r>
        <w:rPr>
          <w:lang w:val="en-US"/>
        </w:rPr>
        <w:t>ACK information</w:t>
      </w:r>
      <w:r w:rsidRPr="00673B56">
        <w:rPr>
          <w:lang w:val="en-US"/>
        </w:rPr>
        <w:t>.</w:t>
      </w:r>
      <w:r w:rsidR="008A1F79" w:rsidRPr="008A1F79">
        <w:rPr>
          <w:rFonts w:eastAsia="Malgun Gothic"/>
        </w:rPr>
        <w:t xml:space="preserve"> </w:t>
      </w:r>
      <w:r w:rsidR="008A1F79" w:rsidRPr="00903171">
        <w:rPr>
          <w:rFonts w:eastAsia="Malgun Gothic"/>
        </w:rPr>
        <w:t>The priority value of the NACK is same as the priority value of the PSSCH transmission.</w:t>
      </w:r>
    </w:p>
    <w:p w14:paraId="7F919140" w14:textId="28C3AC06" w:rsidR="008A1F79" w:rsidRPr="009D2F2B" w:rsidRDefault="00D45245" w:rsidP="008A1F79">
      <w:pPr>
        <w:rPr>
          <w:lang w:val="en-US"/>
        </w:rPr>
      </w:pPr>
      <w:r w:rsidRPr="00673B56">
        <w:rPr>
          <w:lang w:val="en-US"/>
        </w:rPr>
        <w:t xml:space="preserve">The UE generates </w:t>
      </w:r>
      <w:r w:rsidR="008A1F79">
        <w:rPr>
          <w:lang w:val="en-US"/>
        </w:rPr>
        <w:t xml:space="preserve">a </w:t>
      </w:r>
      <w:r w:rsidRPr="00673B56">
        <w:rPr>
          <w:lang w:val="en-US"/>
        </w:rPr>
        <w:t xml:space="preserve">NACK when, due to prioritization as described </w:t>
      </w:r>
      <w:r w:rsidR="006F5F9E">
        <w:rPr>
          <w:lang w:val="en-US"/>
        </w:rPr>
        <w:t>in clause</w:t>
      </w:r>
      <w:r>
        <w:rPr>
          <w:lang w:val="en-US"/>
        </w:rPr>
        <w:t xml:space="preserve"> 16.2.4, the UE</w:t>
      </w:r>
      <w:r w:rsidRPr="00673B56">
        <w:rPr>
          <w:lang w:val="en-US"/>
        </w:rPr>
        <w:t xml:space="preserve"> </w:t>
      </w:r>
      <w:r>
        <w:rPr>
          <w:lang w:val="en-US"/>
        </w:rPr>
        <w:t>does not transmit a PSSCH in any</w:t>
      </w:r>
      <w:r w:rsidRPr="00673B56">
        <w:rPr>
          <w:lang w:val="en-US"/>
        </w:rPr>
        <w:t xml:space="preserve"> of the resources provided by a DCI format 3_0 or,</w:t>
      </w:r>
      <w:r>
        <w:rPr>
          <w:lang w:val="en-US"/>
        </w:rPr>
        <w:t xml:space="preserve"> for a configured grant, in any</w:t>
      </w:r>
      <w:r w:rsidRPr="00673B56">
        <w:rPr>
          <w:lang w:val="en-US"/>
        </w:rPr>
        <w:t xml:space="preserve"> of the resour</w:t>
      </w:r>
      <w:r>
        <w:rPr>
          <w:lang w:val="en-US"/>
        </w:rPr>
        <w:t>ces provided in a single period</w:t>
      </w:r>
      <w:r w:rsidRPr="00673B56">
        <w:rPr>
          <w:lang w:val="en-US"/>
        </w:rPr>
        <w:t xml:space="preserve"> </w:t>
      </w:r>
      <w:r>
        <w:rPr>
          <w:lang w:val="en-US"/>
        </w:rPr>
        <w:t xml:space="preserve">and </w:t>
      </w:r>
      <w:r w:rsidRPr="00673B56">
        <w:rPr>
          <w:lang w:val="en-US"/>
        </w:rPr>
        <w:t>for which the UE is provided a PUCCH resource to report HARQ-</w:t>
      </w:r>
      <w:r>
        <w:rPr>
          <w:lang w:val="en-US"/>
        </w:rPr>
        <w:t>ACK information</w:t>
      </w:r>
      <w:r w:rsidRPr="00673B56">
        <w:rPr>
          <w:lang w:val="en-US"/>
        </w:rPr>
        <w:t xml:space="preserve">. </w:t>
      </w:r>
      <w:r w:rsidR="008A1F79" w:rsidRPr="009D2F2B">
        <w:rPr>
          <w:rFonts w:eastAsia="Malgun Gothic"/>
        </w:rPr>
        <w:t xml:space="preserve">The priority value of the NACK is same as the priority value of the PSSCH </w:t>
      </w:r>
      <w:r w:rsidR="008A1F79">
        <w:rPr>
          <w:rFonts w:eastAsia="Malgun Gothic"/>
        </w:rPr>
        <w:t xml:space="preserve">that was </w:t>
      </w:r>
      <w:r w:rsidR="008A1F79" w:rsidRPr="009D2F2B">
        <w:rPr>
          <w:rFonts w:eastAsia="Malgun Gothic"/>
        </w:rPr>
        <w:t>not transmitted due to prioritization.</w:t>
      </w:r>
    </w:p>
    <w:p w14:paraId="7925A5A3" w14:textId="77777777" w:rsidR="008E450D" w:rsidRDefault="00D45245" w:rsidP="008E450D">
      <w:pPr>
        <w:rPr>
          <w:rFonts w:eastAsia="Malgun Gothic"/>
        </w:rPr>
      </w:pPr>
      <w:r>
        <w:rPr>
          <w:lang w:val="en-US"/>
        </w:rPr>
        <w:t xml:space="preserve">The UE generates </w:t>
      </w:r>
      <w:r w:rsidR="008A1F79">
        <w:rPr>
          <w:lang w:val="en-US"/>
        </w:rPr>
        <w:t xml:space="preserve">an </w:t>
      </w:r>
      <w:r>
        <w:rPr>
          <w:lang w:val="en-US"/>
        </w:rPr>
        <w:t xml:space="preserve">ACK if the UE does not transmit a PSCCH with a </w:t>
      </w:r>
      <w:r w:rsidRPr="00673B56">
        <w:rPr>
          <w:lang w:val="en-US"/>
        </w:rPr>
        <w:t xml:space="preserve">SCI format </w:t>
      </w:r>
      <w:r w:rsidR="008A1F79">
        <w:rPr>
          <w:lang w:val="en-US"/>
        </w:rPr>
        <w:t>1-A</w:t>
      </w:r>
      <w:r w:rsidRPr="00673B56">
        <w:rPr>
          <w:lang w:val="en-US"/>
        </w:rPr>
        <w:t xml:space="preserve"> scheduling a PSSCH </w:t>
      </w:r>
      <w:r>
        <w:rPr>
          <w:lang w:val="en-US"/>
        </w:rPr>
        <w:t>in any</w:t>
      </w:r>
      <w:r w:rsidRPr="00673B56">
        <w:rPr>
          <w:lang w:val="en-US"/>
        </w:rPr>
        <w:t xml:space="preserve"> of the resources provided by a configured grant in a single period </w:t>
      </w:r>
      <w:r>
        <w:rPr>
          <w:lang w:val="en-US"/>
        </w:rPr>
        <w:t>and</w:t>
      </w:r>
      <w:r w:rsidRPr="00673B56">
        <w:rPr>
          <w:lang w:val="en-US"/>
        </w:rPr>
        <w:t xml:space="preserve"> for which the UE is provided a PUCCH resource to report HARQ-</w:t>
      </w:r>
      <w:r>
        <w:rPr>
          <w:lang w:val="en-US"/>
        </w:rPr>
        <w:t>ACK information</w:t>
      </w:r>
      <w:r w:rsidRPr="00673B56">
        <w:rPr>
          <w:lang w:val="en-US"/>
        </w:rPr>
        <w:t>.</w:t>
      </w:r>
      <w:r w:rsidR="008A1F79">
        <w:rPr>
          <w:lang w:val="en-US"/>
        </w:rPr>
        <w:t xml:space="preserve"> </w:t>
      </w:r>
      <w:r w:rsidR="008A1F79" w:rsidRPr="009D2F2B">
        <w:rPr>
          <w:rFonts w:eastAsia="Malgun Gothic"/>
        </w:rPr>
        <w:t>The priority value of the ACK i</w:t>
      </w:r>
      <w:r w:rsidR="008A1F79">
        <w:rPr>
          <w:rFonts w:eastAsia="Malgun Gothic"/>
        </w:rPr>
        <w:t>s</w:t>
      </w:r>
      <w:r w:rsidR="008A1F79" w:rsidRPr="009D2F2B">
        <w:rPr>
          <w:rFonts w:eastAsia="Malgun Gothic"/>
        </w:rPr>
        <w:t xml:space="preserve"> same as the largest priority value among the possible </w:t>
      </w:r>
      <w:r w:rsidR="008A1F79">
        <w:rPr>
          <w:rFonts w:eastAsia="Malgun Gothic"/>
        </w:rPr>
        <w:t xml:space="preserve">priority </w:t>
      </w:r>
      <w:r w:rsidR="008A1F79" w:rsidRPr="009D2F2B">
        <w:rPr>
          <w:rFonts w:eastAsia="Malgun Gothic"/>
        </w:rPr>
        <w:t>values for the configured grant.</w:t>
      </w:r>
    </w:p>
    <w:p w14:paraId="7E160B25" w14:textId="77777777" w:rsidR="00E774B1" w:rsidRPr="0066330F" w:rsidRDefault="00E774B1" w:rsidP="00E774B1">
      <w:pPr>
        <w:rPr>
          <w:rFonts w:eastAsia="Malgun Gothic"/>
        </w:rPr>
      </w:pPr>
      <w:r w:rsidRPr="0066330F">
        <w:t>The UE generates an ACK if the UE does not transmit a PSCCH with a SCI format 1-A scheduling a PSSCH in any of the resources provided by a DCI format 3_0 and for which the UE is provided a PUCCH resource to report HARQ-ACK information. The priority value of the ACK is same as the largest priority value among the possible priority values for the dynamic grant.</w:t>
      </w:r>
    </w:p>
    <w:p w14:paraId="45AD4DCD" w14:textId="7A562C3F" w:rsidR="008A1F79" w:rsidRPr="009D2F2B" w:rsidRDefault="008E450D" w:rsidP="008E450D">
      <w:pPr>
        <w:rPr>
          <w:lang w:val="en-US"/>
        </w:rPr>
      </w:pPr>
      <w:r w:rsidRPr="00E10D5B">
        <w:rPr>
          <w:lang w:val="en-US"/>
        </w:rPr>
        <w:t xml:space="preserve">For reporting HARQ-ACK information on uplink corresponding to one or multiple PSSCH transmissions with a corresponding SCI format with the field </w:t>
      </w:r>
      <w:r w:rsidR="006C34E7">
        <w:rPr>
          <w:lang w:val="en-US"/>
        </w:rPr>
        <w:t>'</w:t>
      </w:r>
      <w:r w:rsidRPr="00E10D5B">
        <w:rPr>
          <w:lang w:val="en-US"/>
        </w:rPr>
        <w:t>HARQ feedback enabled/disabled indicator</w:t>
      </w:r>
      <w:r w:rsidR="006C34E7">
        <w:rPr>
          <w:lang w:val="en-US"/>
        </w:rPr>
        <w:t>'</w:t>
      </w:r>
      <w:r w:rsidRPr="00E10D5B">
        <w:rPr>
          <w:lang w:val="en-US"/>
        </w:rPr>
        <w:t xml:space="preserve"> set to disabled, the UE generates HARQ-ACK information with the contents instructed by higher layer. The priority value of the </w:t>
      </w:r>
      <w:r>
        <w:rPr>
          <w:lang w:val="en-US"/>
        </w:rPr>
        <w:t>HARQ-ACK information</w:t>
      </w:r>
      <w:r w:rsidRPr="00E10D5B">
        <w:rPr>
          <w:lang w:val="en-US"/>
        </w:rPr>
        <w:t xml:space="preserve"> is same as the priority value of the PSSCH transmission.</w:t>
      </w:r>
    </w:p>
    <w:p w14:paraId="248E8ED6" w14:textId="53E7C443" w:rsidR="008A1F79" w:rsidRPr="00305DC9" w:rsidRDefault="008A1F79" w:rsidP="008A1F79">
      <w:r w:rsidRPr="00305DC9">
        <w:t>A UE does not expect to be provided PUCCH resources or PUSCH resources to report HARQ-ACK information that start earlier than</w:t>
      </w:r>
      <w:r w:rsidR="00511D2E">
        <w:t xml:space="preserve"> </w:t>
      </w:r>
      <m:oMath>
        <m:sSub>
          <m:sSubPr>
            <m:ctrlPr>
              <w:rPr>
                <w:rFonts w:ascii="Cambria Math" w:hAnsi="Cambria Math"/>
                <w:i/>
              </w:rPr>
            </m:ctrlPr>
          </m:sSubPr>
          <m:e>
            <m:r>
              <w:rPr>
                <w:rFonts w:ascii="Cambria Math" w:hAnsi="Cambria Math"/>
              </w:rPr>
              <m:t>T</m:t>
            </m:r>
          </m:e>
          <m:sub>
            <m:r>
              <w:rPr>
                <w:rFonts w:ascii="Cambria Math" w:hAnsi="Cambria Math"/>
              </w:rPr>
              <m:t>prep</m:t>
            </m:r>
          </m:sub>
        </m:sSub>
        <m:r>
          <w:rPr>
            <w:rFonts w:ascii="Cambria Math" w:hAnsi="Cambria Math"/>
            <w:lang w:val="en-US"/>
          </w:rPr>
          <m:t>=</m:t>
        </m:r>
      </m:oMath>
      <w:r w:rsidRPr="00305DC9">
        <w:t xml:space="preserve"> </w:t>
      </w:r>
      <m:oMath>
        <m:d>
          <m:dPr>
            <m:ctrlPr>
              <w:rPr>
                <w:rFonts w:ascii="Cambria Math" w:hAnsi="Cambria Math"/>
                <w:i/>
              </w:rPr>
            </m:ctrlPr>
          </m:dPr>
          <m:e>
            <m:r>
              <w:rPr>
                <w:rFonts w:ascii="Cambria Math" w:hAnsi="Cambria Math"/>
              </w:rPr>
              <m:t>N+1</m:t>
            </m:r>
          </m:e>
        </m:d>
        <m:r>
          <w:rPr>
            <w:rFonts w:ascii="Cambria Math" w:hAnsi="Cambria Math"/>
          </w:rPr>
          <m:t>∙</m:t>
        </m:r>
        <m:d>
          <m:dPr>
            <m:ctrlPr>
              <w:rPr>
                <w:rFonts w:ascii="Cambria Math" w:hAnsi="Cambria Math"/>
                <w:i/>
              </w:rPr>
            </m:ctrlPr>
          </m:dPr>
          <m:e>
            <m:r>
              <w:rPr>
                <w:rFonts w:ascii="Cambria Math" w:hAnsi="Cambria Math"/>
              </w:rPr>
              <m:t>2048+144</m:t>
            </m:r>
          </m:e>
        </m:d>
        <m:r>
          <w:rPr>
            <w:rFonts w:ascii="Cambria Math" w:hAnsi="Cambria Math"/>
          </w:rPr>
          <m:t>∙κ∙</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m:t>
            </m:r>
          </m:sub>
        </m:sSub>
      </m:oMath>
      <w:r w:rsidRPr="00305DC9">
        <w:t xml:space="preserve"> after the end of a last symbol of a last PSFCH reception occasion, from a number of PSFCH reception occasions that the UE generates HARQ-ACK information to report in a PUCCH or PUSCH transmission, where</w:t>
      </w:r>
    </w:p>
    <w:p w14:paraId="0C0A67A9" w14:textId="77777777" w:rsidR="008A1F79" w:rsidRPr="00305DC9" w:rsidRDefault="008A1F79" w:rsidP="008A1F79">
      <w:pPr>
        <w:pStyle w:val="B1"/>
      </w:pPr>
      <w:r w:rsidRPr="00305DC9">
        <w:t>-</w:t>
      </w:r>
      <w:r w:rsidRPr="00305DC9">
        <w:tab/>
      </w:r>
      <m:oMath>
        <m:r>
          <w:rPr>
            <w:rFonts w:ascii="Cambria Math" w:hAnsi="Cambria Math"/>
          </w:rPr>
          <m:t>κ</m:t>
        </m:r>
      </m:oMath>
      <w:r w:rsidRPr="00305DC9">
        <w:rPr>
          <w:rFonts w:eastAsiaTheme="minorEastAsia"/>
        </w:rPr>
        <w:t xml:space="preserve"> and </w:t>
      </w:r>
      <m:oMath>
        <m:sSub>
          <m:sSubPr>
            <m:ctrlPr>
              <w:rPr>
                <w:rFonts w:ascii="Cambria Math" w:hAnsi="Cambria Math"/>
                <w:i/>
              </w:rPr>
            </m:ctrlPr>
          </m:sSubPr>
          <m:e>
            <m:r>
              <w:rPr>
                <w:rFonts w:ascii="Cambria Math" w:hAnsi="Cambria Math"/>
              </w:rPr>
              <m:t>T</m:t>
            </m:r>
          </m:e>
          <m:sub>
            <m:r>
              <w:rPr>
                <w:rFonts w:ascii="Cambria Math" w:hAnsi="Cambria Math"/>
              </w:rPr>
              <m:t>c</m:t>
            </m:r>
          </m:sub>
        </m:sSub>
      </m:oMath>
      <w:r w:rsidRPr="00305DC9">
        <w:rPr>
          <w:rFonts w:eastAsiaTheme="minorEastAsia"/>
        </w:rPr>
        <w:t xml:space="preserve"> are defined in [4, TS 38.211]</w:t>
      </w:r>
    </w:p>
    <w:p w14:paraId="06376F8D" w14:textId="77777777" w:rsidR="008A1F79" w:rsidRPr="00305DC9" w:rsidRDefault="008A1F79" w:rsidP="008A1F79">
      <w:pPr>
        <w:pStyle w:val="B1"/>
      </w:pPr>
      <w:r w:rsidRPr="00305DC9">
        <w:t>-</w:t>
      </w:r>
      <w:r w:rsidRPr="00305DC9">
        <w:tab/>
      </w:r>
      <m:oMath>
        <m:r>
          <w:rPr>
            <w:rFonts w:ascii="Cambria Math" w:hAnsi="Cambria Math"/>
          </w:rPr>
          <m:t>μ=</m:t>
        </m:r>
        <m:r>
          <m:rPr>
            <m:sty m:val="p"/>
          </m:rPr>
          <w:rPr>
            <w:rFonts w:ascii="Cambria Math" w:hAnsi="Cambria Math"/>
          </w:rPr>
          <m:t>min⁡</m:t>
        </m:r>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SL</m:t>
            </m:r>
          </m:sub>
        </m:sSub>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UL</m:t>
            </m:r>
          </m:sub>
        </m:sSub>
        <m:r>
          <w:rPr>
            <w:rFonts w:ascii="Cambria Math" w:hAnsi="Cambria Math"/>
          </w:rPr>
          <m:t>)</m:t>
        </m:r>
      </m:oMath>
      <w:r w:rsidRPr="00305DC9">
        <w:rPr>
          <w:rFonts w:eastAsiaTheme="minorEastAsia"/>
        </w:rPr>
        <w:t xml:space="preserve">, where </w:t>
      </w:r>
      <m:oMath>
        <m:sSub>
          <m:sSubPr>
            <m:ctrlPr>
              <w:rPr>
                <w:rFonts w:ascii="Cambria Math" w:hAnsi="Cambria Math"/>
                <w:i/>
              </w:rPr>
            </m:ctrlPr>
          </m:sSubPr>
          <m:e>
            <m:r>
              <w:rPr>
                <w:rFonts w:ascii="Cambria Math" w:hAnsi="Cambria Math"/>
              </w:rPr>
              <m:t>μ</m:t>
            </m:r>
          </m:e>
          <m:sub>
            <m:r>
              <w:rPr>
                <w:rFonts w:ascii="Cambria Math" w:hAnsi="Cambria Math"/>
              </w:rPr>
              <m:t>SL</m:t>
            </m:r>
          </m:sub>
        </m:sSub>
      </m:oMath>
      <w:r w:rsidRPr="00305DC9">
        <w:rPr>
          <w:rFonts w:eastAsiaTheme="minorEastAsia"/>
        </w:rPr>
        <w:t xml:space="preserve"> </w:t>
      </w:r>
      <w:r w:rsidRPr="00305DC9">
        <w:t xml:space="preserve">is the SCS configuration of the SL BWP and </w:t>
      </w:r>
      <m:oMath>
        <m:sSub>
          <m:sSubPr>
            <m:ctrlPr>
              <w:rPr>
                <w:rFonts w:ascii="Cambria Math" w:hAnsi="Cambria Math"/>
                <w:i/>
              </w:rPr>
            </m:ctrlPr>
          </m:sSubPr>
          <m:e>
            <m:r>
              <w:rPr>
                <w:rFonts w:ascii="Cambria Math" w:hAnsi="Cambria Math"/>
              </w:rPr>
              <m:t>μ</m:t>
            </m:r>
          </m:e>
          <m:sub>
            <m:r>
              <w:rPr>
                <w:rFonts w:ascii="Cambria Math" w:hAnsi="Cambria Math"/>
              </w:rPr>
              <m:t>UL</m:t>
            </m:r>
          </m:sub>
        </m:sSub>
      </m:oMath>
      <w:r w:rsidRPr="00305DC9">
        <w:t xml:space="preserve"> is the SCS configuration of the active UL BWP</w:t>
      </w:r>
      <w:r>
        <w:rPr>
          <w:lang w:val="en-US"/>
        </w:rPr>
        <w:t xml:space="preserve"> on the primary cell</w:t>
      </w:r>
      <w:r w:rsidRPr="00305DC9">
        <w:t xml:space="preserve"> </w:t>
      </w:r>
    </w:p>
    <w:p w14:paraId="17BF2DB2" w14:textId="77777777" w:rsidR="008A1F79" w:rsidRPr="00305DC9" w:rsidRDefault="008A1F79" w:rsidP="008A1F79">
      <w:pPr>
        <w:pStyle w:val="B1"/>
      </w:pPr>
      <w:r w:rsidRPr="00305DC9">
        <w:t>-</w:t>
      </w:r>
      <w:r w:rsidRPr="00305DC9">
        <w:tab/>
      </w:r>
      <m:oMath>
        <m:r>
          <w:rPr>
            <w:rFonts w:ascii="Cambria Math" w:eastAsiaTheme="minorEastAsia" w:hAnsi="Cambria Math"/>
          </w:rPr>
          <m:t>N</m:t>
        </m:r>
      </m:oMath>
      <w:r w:rsidRPr="00305DC9">
        <w:rPr>
          <w:rFonts w:eastAsiaTheme="minorEastAsia"/>
        </w:rPr>
        <w:t xml:space="preserve"> is determined from </w:t>
      </w:r>
      <m:oMath>
        <m:r>
          <w:rPr>
            <w:rFonts w:ascii="Cambria Math" w:hAnsi="Cambria Math"/>
          </w:rPr>
          <m:t>μ</m:t>
        </m:r>
      </m:oMath>
      <w:r w:rsidRPr="00305DC9">
        <w:rPr>
          <w:rFonts w:eastAsiaTheme="minorEastAsia"/>
        </w:rPr>
        <w:t xml:space="preserve"> </w:t>
      </w:r>
      <w:r w:rsidRPr="00305DC9">
        <w:rPr>
          <w:rFonts w:eastAsiaTheme="minorEastAsia"/>
          <w:lang w:val="en-US"/>
        </w:rPr>
        <w:t>according to</w:t>
      </w:r>
      <w:r w:rsidRPr="00305DC9">
        <w:rPr>
          <w:rFonts w:eastAsiaTheme="minorEastAsia"/>
        </w:rPr>
        <w:t xml:space="preserve"> Table 16.5-1</w:t>
      </w:r>
      <w:r w:rsidRPr="00305DC9">
        <w:t xml:space="preserve"> </w:t>
      </w:r>
    </w:p>
    <w:p w14:paraId="1C48C55B" w14:textId="77777777" w:rsidR="008A1F79" w:rsidRPr="00305DC9" w:rsidRDefault="008A1F79" w:rsidP="009F064E">
      <w:pPr>
        <w:pStyle w:val="TH"/>
      </w:pPr>
      <w:r w:rsidRPr="00305DC9">
        <w:t>Table 16.5-1</w:t>
      </w:r>
      <w:r w:rsidRPr="00305DC9">
        <w:rPr>
          <w:lang w:val="en-US"/>
        </w:rPr>
        <w:t>:</w:t>
      </w:r>
      <w:r w:rsidRPr="00305DC9">
        <w:t xml:space="preserve"> Values of </w:t>
      </w:r>
      <m:oMath>
        <m:r>
          <m:rPr>
            <m:sty m:val="bi"/>
          </m:rPr>
          <w:rPr>
            <w:rFonts w:ascii="Cambria Math" w:eastAsiaTheme="minorEastAsia" w:hAnsi="Cambria Math"/>
          </w:rPr>
          <m:t>N</m:t>
        </m:r>
      </m:oMath>
      <w:r w:rsidRPr="00305DC9">
        <w:t xml:space="preserve"> </w:t>
      </w:r>
    </w:p>
    <w:tbl>
      <w:tblPr>
        <w:tblStyle w:val="TableGrid"/>
        <w:tblW w:w="0" w:type="auto"/>
        <w:jc w:val="center"/>
        <w:tblLook w:val="04A0" w:firstRow="1" w:lastRow="0" w:firstColumn="1" w:lastColumn="0" w:noHBand="0" w:noVBand="1"/>
      </w:tblPr>
      <w:tblGrid>
        <w:gridCol w:w="1129"/>
        <w:gridCol w:w="1134"/>
      </w:tblGrid>
      <w:tr w:rsidR="008A1F79" w:rsidRPr="00305DC9" w14:paraId="16800A5B" w14:textId="77777777" w:rsidTr="002F78BF">
        <w:trPr>
          <w:jc w:val="center"/>
        </w:trPr>
        <w:tc>
          <w:tcPr>
            <w:tcW w:w="1129" w:type="dxa"/>
            <w:shd w:val="clear" w:color="auto" w:fill="E7E6E6" w:themeFill="background2"/>
          </w:tcPr>
          <w:p w14:paraId="2EC7F6AC" w14:textId="77777777" w:rsidR="008A1F79" w:rsidRPr="00305DC9" w:rsidRDefault="008A1F79" w:rsidP="009F064E">
            <w:pPr>
              <w:pStyle w:val="TAH"/>
            </w:pPr>
            <m:oMathPara>
              <m:oMath>
                <m:r>
                  <m:rPr>
                    <m:sty m:val="bi"/>
                  </m:rPr>
                  <w:rPr>
                    <w:rFonts w:ascii="Cambria Math" w:hAnsi="Cambria Math"/>
                  </w:rPr>
                  <m:t>μ</m:t>
                </m:r>
              </m:oMath>
            </m:oMathPara>
          </w:p>
        </w:tc>
        <w:tc>
          <w:tcPr>
            <w:tcW w:w="1134" w:type="dxa"/>
            <w:shd w:val="clear" w:color="auto" w:fill="E7E6E6" w:themeFill="background2"/>
          </w:tcPr>
          <w:p w14:paraId="484EEA51" w14:textId="77777777" w:rsidR="008A1F79" w:rsidRPr="00305DC9" w:rsidRDefault="008A1F79" w:rsidP="009F064E">
            <w:pPr>
              <w:pStyle w:val="TAH"/>
            </w:pPr>
            <w:bookmarkStart w:id="897" w:name="_Hlk39010546"/>
            <m:oMathPara>
              <m:oMath>
                <m:r>
                  <m:rPr>
                    <m:sty m:val="bi"/>
                  </m:rPr>
                  <w:rPr>
                    <w:rFonts w:ascii="Cambria Math" w:eastAsiaTheme="minorEastAsia" w:hAnsi="Cambria Math"/>
                  </w:rPr>
                  <m:t>N</m:t>
                </m:r>
              </m:oMath>
            </m:oMathPara>
            <w:bookmarkEnd w:id="897"/>
          </w:p>
        </w:tc>
      </w:tr>
      <w:tr w:rsidR="008A1F79" w:rsidRPr="00305DC9" w14:paraId="4344B5F0" w14:textId="77777777" w:rsidTr="002F78BF">
        <w:trPr>
          <w:jc w:val="center"/>
        </w:trPr>
        <w:tc>
          <w:tcPr>
            <w:tcW w:w="1129" w:type="dxa"/>
          </w:tcPr>
          <w:p w14:paraId="491A123C" w14:textId="77777777" w:rsidR="008A1F79" w:rsidRPr="00305DC9" w:rsidRDefault="008A1F79" w:rsidP="009F064E">
            <w:pPr>
              <w:pStyle w:val="TAC"/>
            </w:pPr>
            <w:r w:rsidRPr="00305DC9">
              <w:t>0</w:t>
            </w:r>
          </w:p>
        </w:tc>
        <w:tc>
          <w:tcPr>
            <w:tcW w:w="1134" w:type="dxa"/>
          </w:tcPr>
          <w:p w14:paraId="083A6516" w14:textId="77777777" w:rsidR="008A1F79" w:rsidRPr="00305DC9" w:rsidRDefault="008A1F79" w:rsidP="009F064E">
            <w:pPr>
              <w:pStyle w:val="TAC"/>
            </w:pPr>
            <w:r w:rsidRPr="00305DC9">
              <w:t>14</w:t>
            </w:r>
          </w:p>
        </w:tc>
      </w:tr>
      <w:tr w:rsidR="008A1F79" w:rsidRPr="00305DC9" w14:paraId="540D4CBF" w14:textId="77777777" w:rsidTr="002F78BF">
        <w:trPr>
          <w:jc w:val="center"/>
        </w:trPr>
        <w:tc>
          <w:tcPr>
            <w:tcW w:w="1129" w:type="dxa"/>
          </w:tcPr>
          <w:p w14:paraId="3E0493D3" w14:textId="77777777" w:rsidR="008A1F79" w:rsidRPr="00305DC9" w:rsidRDefault="008A1F79" w:rsidP="009F064E">
            <w:pPr>
              <w:pStyle w:val="TAC"/>
            </w:pPr>
            <w:r w:rsidRPr="00305DC9">
              <w:t>1</w:t>
            </w:r>
          </w:p>
        </w:tc>
        <w:tc>
          <w:tcPr>
            <w:tcW w:w="1134" w:type="dxa"/>
          </w:tcPr>
          <w:p w14:paraId="50A7E51C" w14:textId="77777777" w:rsidR="008A1F79" w:rsidRPr="00305DC9" w:rsidRDefault="008A1F79" w:rsidP="009F064E">
            <w:pPr>
              <w:pStyle w:val="TAC"/>
            </w:pPr>
            <w:r w:rsidRPr="00305DC9">
              <w:t>18</w:t>
            </w:r>
          </w:p>
        </w:tc>
      </w:tr>
      <w:tr w:rsidR="008A1F79" w:rsidRPr="00305DC9" w14:paraId="742C8F3D" w14:textId="77777777" w:rsidTr="002F78BF">
        <w:trPr>
          <w:jc w:val="center"/>
        </w:trPr>
        <w:tc>
          <w:tcPr>
            <w:tcW w:w="1129" w:type="dxa"/>
          </w:tcPr>
          <w:p w14:paraId="1D46129B" w14:textId="77777777" w:rsidR="008A1F79" w:rsidRPr="00305DC9" w:rsidRDefault="008A1F79" w:rsidP="009F064E">
            <w:pPr>
              <w:pStyle w:val="TAC"/>
            </w:pPr>
            <w:r w:rsidRPr="00305DC9">
              <w:t>2</w:t>
            </w:r>
          </w:p>
        </w:tc>
        <w:tc>
          <w:tcPr>
            <w:tcW w:w="1134" w:type="dxa"/>
          </w:tcPr>
          <w:p w14:paraId="24448845" w14:textId="77777777" w:rsidR="008A1F79" w:rsidRPr="00305DC9" w:rsidRDefault="008A1F79" w:rsidP="009F064E">
            <w:pPr>
              <w:pStyle w:val="TAC"/>
            </w:pPr>
            <w:r w:rsidRPr="00305DC9">
              <w:t>28</w:t>
            </w:r>
          </w:p>
        </w:tc>
      </w:tr>
      <w:tr w:rsidR="008A1F79" w:rsidRPr="00305DC9" w14:paraId="3047EDEC" w14:textId="77777777" w:rsidTr="002F78BF">
        <w:trPr>
          <w:jc w:val="center"/>
        </w:trPr>
        <w:tc>
          <w:tcPr>
            <w:tcW w:w="1129" w:type="dxa"/>
          </w:tcPr>
          <w:p w14:paraId="6C7FFEA2" w14:textId="77777777" w:rsidR="008A1F79" w:rsidRPr="00305DC9" w:rsidRDefault="008A1F79" w:rsidP="009F064E">
            <w:pPr>
              <w:pStyle w:val="TAC"/>
            </w:pPr>
            <w:r w:rsidRPr="00305DC9">
              <w:t>3</w:t>
            </w:r>
          </w:p>
        </w:tc>
        <w:tc>
          <w:tcPr>
            <w:tcW w:w="1134" w:type="dxa"/>
          </w:tcPr>
          <w:p w14:paraId="05588737" w14:textId="77777777" w:rsidR="008A1F79" w:rsidRPr="00305DC9" w:rsidRDefault="008A1F79" w:rsidP="009F064E">
            <w:pPr>
              <w:pStyle w:val="TAC"/>
            </w:pPr>
            <w:r w:rsidRPr="00305DC9">
              <w:t>32</w:t>
            </w:r>
          </w:p>
        </w:tc>
      </w:tr>
    </w:tbl>
    <w:p w14:paraId="09DE8A7A" w14:textId="0D26A900" w:rsidR="00D45245" w:rsidRPr="00673B56" w:rsidRDefault="00D45245" w:rsidP="00393CCA">
      <w:pPr>
        <w:rPr>
          <w:lang w:val="en-US"/>
        </w:rPr>
      </w:pPr>
    </w:p>
    <w:p w14:paraId="1417C8BC" w14:textId="62688CFB" w:rsidR="00502D4A" w:rsidRDefault="00502D4A" w:rsidP="00502D4A">
      <w:r w:rsidRPr="0072566B">
        <w:t>For DCI format 3_0, if present, the PSFCH-to-HARQ</w:t>
      </w:r>
      <w:r w:rsidR="00B400C5">
        <w:t xml:space="preserve"> </w:t>
      </w:r>
      <w:r w:rsidRPr="0072566B">
        <w:t xml:space="preserve">feedback timing indicator field values map to values for a set of number of slots provided by </w:t>
      </w:r>
      <w:r w:rsidRPr="00B177D4">
        <w:rPr>
          <w:i/>
          <w:iCs/>
        </w:rPr>
        <w:t>sl-PSFCH-ToPUCCH</w:t>
      </w:r>
      <w:r w:rsidRPr="0072566B">
        <w:t xml:space="preserve"> as defined in Table </w:t>
      </w:r>
      <w:r>
        <w:t>16.5-2</w:t>
      </w:r>
      <w:r w:rsidRPr="0072566B">
        <w:t>.</w:t>
      </w:r>
    </w:p>
    <w:p w14:paraId="6F7C8D77" w14:textId="49BF12E9" w:rsidR="00502D4A" w:rsidRPr="00B916EC" w:rsidRDefault="00502D4A" w:rsidP="00502D4A">
      <w:pPr>
        <w:pStyle w:val="TH"/>
        <w:rPr>
          <w:rFonts w:cs="Arial"/>
        </w:rPr>
      </w:pPr>
      <w:r w:rsidRPr="00B916EC">
        <w:rPr>
          <w:rFonts w:cs="Arial"/>
        </w:rPr>
        <w:lastRenderedPageBreak/>
        <w:t xml:space="preserve">Table </w:t>
      </w:r>
      <w:r>
        <w:rPr>
          <w:rFonts w:cs="Arial"/>
        </w:rPr>
        <w:t>16</w:t>
      </w:r>
      <w:r w:rsidRPr="00B916EC">
        <w:rPr>
          <w:rFonts w:cs="Arial"/>
        </w:rPr>
        <w:t>.</w:t>
      </w:r>
      <w:r>
        <w:rPr>
          <w:rFonts w:cs="Arial"/>
        </w:rPr>
        <w:t>5</w:t>
      </w:r>
      <w:r w:rsidRPr="00B916EC">
        <w:rPr>
          <w:rFonts w:cs="Arial"/>
        </w:rPr>
        <w:t>-</w:t>
      </w:r>
      <w:r>
        <w:rPr>
          <w:rFonts w:cs="Arial"/>
        </w:rPr>
        <w:t>2</w:t>
      </w:r>
      <w:r w:rsidRPr="00B916EC">
        <w:rPr>
          <w:rFonts w:cs="Arial"/>
        </w:rPr>
        <w:t xml:space="preserve">: Mapping of </w:t>
      </w:r>
      <w:r w:rsidRPr="00B916EC">
        <w:rPr>
          <w:rFonts w:hint="eastAsia"/>
          <w:lang w:eastAsia="zh-CN"/>
        </w:rPr>
        <w:t>PS</w:t>
      </w:r>
      <w:r>
        <w:rPr>
          <w:lang w:eastAsia="zh-CN"/>
        </w:rPr>
        <w:t>F</w:t>
      </w:r>
      <w:r w:rsidRPr="00B916EC">
        <w:rPr>
          <w:rFonts w:hint="eastAsia"/>
          <w:lang w:eastAsia="zh-CN"/>
        </w:rPr>
        <w:t>CH-to-HARQ</w:t>
      </w:r>
      <w:r w:rsidR="00B400C5">
        <w:rPr>
          <w:lang w:eastAsia="zh-CN"/>
        </w:rPr>
        <w:t xml:space="preserve"> </w:t>
      </w:r>
      <w:r w:rsidRPr="00B916EC">
        <w:rPr>
          <w:rFonts w:hint="eastAsia"/>
          <w:lang w:eastAsia="zh-CN"/>
        </w:rPr>
        <w:t>feedback timing indicator</w:t>
      </w:r>
      <w:r>
        <w:rPr>
          <w:szCs w:val="18"/>
        </w:rPr>
        <w:t xml:space="preserve"> </w:t>
      </w:r>
      <w:r w:rsidRPr="00B916EC">
        <w:rPr>
          <w:rFonts w:cs="Arial"/>
        </w:rPr>
        <w:t>field values to numbers of slots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430"/>
        <w:gridCol w:w="1440"/>
        <w:gridCol w:w="1530"/>
        <w:gridCol w:w="5210"/>
        <w:gridCol w:w="11"/>
      </w:tblGrid>
      <w:tr w:rsidR="00502D4A" w:rsidRPr="0028542D" w14:paraId="788E219E" w14:textId="77777777" w:rsidTr="00CC5DCD">
        <w:trPr>
          <w:gridAfter w:val="1"/>
          <w:wAfter w:w="11" w:type="dxa"/>
          <w:cantSplit/>
          <w:jc w:val="center"/>
        </w:trPr>
        <w:tc>
          <w:tcPr>
            <w:tcW w:w="440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14:paraId="184BFEC7" w14:textId="42454664" w:rsidR="00502D4A" w:rsidRPr="0028542D" w:rsidRDefault="00502D4A" w:rsidP="00CC5DCD">
            <w:pPr>
              <w:pStyle w:val="TAH"/>
              <w:rPr>
                <w:lang w:eastAsia="zh-CN"/>
              </w:rPr>
            </w:pPr>
            <w:r w:rsidRPr="00B916EC">
              <w:rPr>
                <w:rFonts w:hint="eastAsia"/>
                <w:lang w:eastAsia="zh-CN"/>
              </w:rPr>
              <w:t>PS</w:t>
            </w:r>
            <w:r>
              <w:rPr>
                <w:lang w:eastAsia="zh-CN"/>
              </w:rPr>
              <w:t>F</w:t>
            </w:r>
            <w:r w:rsidRPr="00B916EC">
              <w:rPr>
                <w:rFonts w:hint="eastAsia"/>
                <w:lang w:eastAsia="zh-CN"/>
              </w:rPr>
              <w:t>CH-to-HARQ</w:t>
            </w:r>
            <w:r w:rsidR="00B400C5">
              <w:rPr>
                <w:lang w:eastAsia="zh-CN"/>
              </w:rPr>
              <w:t xml:space="preserve"> </w:t>
            </w:r>
            <w:r w:rsidRPr="00B916EC">
              <w:rPr>
                <w:rFonts w:hint="eastAsia"/>
                <w:lang w:eastAsia="zh-CN"/>
              </w:rPr>
              <w:t>feedback timing indicator</w:t>
            </w:r>
            <w:r w:rsidRPr="0028542D" w:rsidDel="000740B6">
              <w:rPr>
                <w:lang w:eastAsia="zh-CN"/>
              </w:rPr>
              <w:t xml:space="preserve"> </w:t>
            </w:r>
          </w:p>
        </w:tc>
        <w:tc>
          <w:tcPr>
            <w:tcW w:w="5210" w:type="dxa"/>
            <w:tcBorders>
              <w:top w:val="single" w:sz="8" w:space="0" w:color="auto"/>
              <w:left w:val="single" w:sz="8" w:space="0" w:color="auto"/>
              <w:bottom w:val="single" w:sz="8" w:space="0" w:color="auto"/>
              <w:right w:val="single" w:sz="8" w:space="0" w:color="auto"/>
            </w:tcBorders>
            <w:shd w:val="clear" w:color="auto" w:fill="E0E0E0"/>
            <w:vAlign w:val="center"/>
          </w:tcPr>
          <w:p w14:paraId="3679C52D" w14:textId="77777777" w:rsidR="00502D4A" w:rsidRPr="0028542D" w:rsidRDefault="00502D4A" w:rsidP="00CC5DCD">
            <w:pPr>
              <w:pStyle w:val="TAH"/>
            </w:pPr>
            <w:r w:rsidRPr="00B916EC">
              <w:t>Number of slots</w:t>
            </w:r>
            <w:r w:rsidRPr="0028542D">
              <w:t xml:space="preserve"> </w:t>
            </w:r>
            <w:r>
              <w:rPr>
                <w:noProof/>
                <w:position w:val="-6"/>
                <w:lang w:val="en-US"/>
              </w:rPr>
              <w:drawing>
                <wp:inline distT="0" distB="0" distL="0" distR="0" wp14:anchorId="651BF8B2" wp14:editId="7D20AD43">
                  <wp:extent cx="95250" cy="18097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tc>
      </w:tr>
      <w:tr w:rsidR="00502D4A" w:rsidRPr="00B916EC" w14:paraId="6F11AAFC" w14:textId="77777777" w:rsidTr="00CC5DCD">
        <w:trPr>
          <w:cantSplit/>
          <w:jc w:val="center"/>
        </w:trPr>
        <w:tc>
          <w:tcPr>
            <w:tcW w:w="1430" w:type="dxa"/>
          </w:tcPr>
          <w:p w14:paraId="7FAC952B" w14:textId="77777777" w:rsidR="00502D4A" w:rsidRPr="00B916EC" w:rsidRDefault="00502D4A" w:rsidP="00CC5DCD">
            <w:pPr>
              <w:pStyle w:val="TAC"/>
            </w:pPr>
            <w:r>
              <w:t>1 bit</w:t>
            </w:r>
          </w:p>
        </w:tc>
        <w:tc>
          <w:tcPr>
            <w:tcW w:w="1440" w:type="dxa"/>
          </w:tcPr>
          <w:p w14:paraId="1AE38CAF" w14:textId="77777777" w:rsidR="00502D4A" w:rsidRPr="00B916EC" w:rsidRDefault="00502D4A" w:rsidP="00CC5DCD">
            <w:pPr>
              <w:pStyle w:val="TAC"/>
            </w:pPr>
            <w:r>
              <w:t>2 bits</w:t>
            </w:r>
          </w:p>
        </w:tc>
        <w:tc>
          <w:tcPr>
            <w:tcW w:w="1530" w:type="dxa"/>
            <w:vAlign w:val="center"/>
          </w:tcPr>
          <w:p w14:paraId="2698C501" w14:textId="77777777" w:rsidR="00502D4A" w:rsidRPr="00B916EC" w:rsidRDefault="00502D4A" w:rsidP="00CC5DCD">
            <w:pPr>
              <w:pStyle w:val="TAC"/>
            </w:pPr>
            <w:r>
              <w:t>3 bits</w:t>
            </w:r>
          </w:p>
        </w:tc>
        <w:tc>
          <w:tcPr>
            <w:tcW w:w="5221" w:type="dxa"/>
            <w:gridSpan w:val="2"/>
            <w:vAlign w:val="center"/>
          </w:tcPr>
          <w:p w14:paraId="4DCA9061" w14:textId="77777777" w:rsidR="00502D4A" w:rsidRPr="00B916EC" w:rsidRDefault="00502D4A" w:rsidP="00CC5DCD">
            <w:pPr>
              <w:pStyle w:val="TAL"/>
              <w:jc w:val="center"/>
            </w:pPr>
          </w:p>
        </w:tc>
      </w:tr>
      <w:tr w:rsidR="00502D4A" w:rsidRPr="00B916EC" w14:paraId="774DD51A" w14:textId="77777777" w:rsidTr="00CC5DCD">
        <w:trPr>
          <w:cantSplit/>
          <w:jc w:val="center"/>
        </w:trPr>
        <w:tc>
          <w:tcPr>
            <w:tcW w:w="1430" w:type="dxa"/>
          </w:tcPr>
          <w:p w14:paraId="13D965E8" w14:textId="77777777" w:rsidR="00502D4A" w:rsidRPr="00B916EC" w:rsidRDefault="00502D4A" w:rsidP="00CC5DCD">
            <w:pPr>
              <w:pStyle w:val="TAC"/>
            </w:pPr>
            <w:r>
              <w:t>'0'</w:t>
            </w:r>
          </w:p>
        </w:tc>
        <w:tc>
          <w:tcPr>
            <w:tcW w:w="1440" w:type="dxa"/>
          </w:tcPr>
          <w:p w14:paraId="16273F8A" w14:textId="77777777" w:rsidR="00502D4A" w:rsidRPr="00B916EC" w:rsidRDefault="00502D4A" w:rsidP="00CC5DCD">
            <w:pPr>
              <w:pStyle w:val="TAC"/>
            </w:pPr>
            <w:r>
              <w:t>'00'</w:t>
            </w:r>
          </w:p>
        </w:tc>
        <w:tc>
          <w:tcPr>
            <w:tcW w:w="1530" w:type="dxa"/>
            <w:vAlign w:val="center"/>
          </w:tcPr>
          <w:p w14:paraId="7ABD44D5" w14:textId="77777777" w:rsidR="00502D4A" w:rsidRPr="00B916EC" w:rsidRDefault="00502D4A" w:rsidP="00CC5DCD">
            <w:pPr>
              <w:pStyle w:val="TAC"/>
            </w:pPr>
            <w:r w:rsidRPr="00B916EC">
              <w:t>'000'</w:t>
            </w:r>
          </w:p>
        </w:tc>
        <w:tc>
          <w:tcPr>
            <w:tcW w:w="5221" w:type="dxa"/>
            <w:gridSpan w:val="2"/>
            <w:vAlign w:val="center"/>
          </w:tcPr>
          <w:p w14:paraId="4A0685F5" w14:textId="15C97DA2" w:rsidR="00502D4A" w:rsidRPr="00B916EC" w:rsidRDefault="00502D4A" w:rsidP="00CC5DCD">
            <w:pPr>
              <w:pStyle w:val="TAL"/>
              <w:jc w:val="center"/>
            </w:pPr>
            <w:r w:rsidRPr="00B916EC">
              <w:t>1</w:t>
            </w:r>
            <w:r w:rsidRPr="00B916EC">
              <w:rPr>
                <w:vertAlign w:val="superscript"/>
              </w:rPr>
              <w:t>st</w:t>
            </w:r>
            <w:r w:rsidRPr="00B916EC">
              <w:t xml:space="preserve"> value provided by </w:t>
            </w:r>
            <w:r w:rsidRPr="00B177D4">
              <w:rPr>
                <w:i/>
                <w:iCs/>
              </w:rPr>
              <w:t>sl-PSFCH-ToPUCCH</w:t>
            </w:r>
          </w:p>
        </w:tc>
      </w:tr>
      <w:tr w:rsidR="00502D4A" w:rsidRPr="00B916EC" w14:paraId="358185A4" w14:textId="77777777" w:rsidTr="00CC5DCD">
        <w:trPr>
          <w:cantSplit/>
          <w:jc w:val="center"/>
        </w:trPr>
        <w:tc>
          <w:tcPr>
            <w:tcW w:w="1430" w:type="dxa"/>
          </w:tcPr>
          <w:p w14:paraId="7FF5431F" w14:textId="77777777" w:rsidR="00502D4A" w:rsidRPr="00B916EC" w:rsidRDefault="00502D4A" w:rsidP="00CC5DCD">
            <w:pPr>
              <w:pStyle w:val="TAC"/>
            </w:pPr>
            <w:r>
              <w:t>'1'</w:t>
            </w:r>
          </w:p>
        </w:tc>
        <w:tc>
          <w:tcPr>
            <w:tcW w:w="1440" w:type="dxa"/>
          </w:tcPr>
          <w:p w14:paraId="7F1D060D" w14:textId="77777777" w:rsidR="00502D4A" w:rsidRPr="00B916EC" w:rsidRDefault="00502D4A" w:rsidP="00CC5DCD">
            <w:pPr>
              <w:pStyle w:val="TAC"/>
            </w:pPr>
            <w:r>
              <w:t>'01'</w:t>
            </w:r>
          </w:p>
        </w:tc>
        <w:tc>
          <w:tcPr>
            <w:tcW w:w="1530" w:type="dxa"/>
            <w:vAlign w:val="center"/>
          </w:tcPr>
          <w:p w14:paraId="177E226D" w14:textId="77777777" w:rsidR="00502D4A" w:rsidRPr="00B916EC" w:rsidRDefault="00502D4A" w:rsidP="00CC5DCD">
            <w:pPr>
              <w:pStyle w:val="TAC"/>
            </w:pPr>
            <w:r w:rsidRPr="00B916EC">
              <w:t>'001'</w:t>
            </w:r>
          </w:p>
        </w:tc>
        <w:tc>
          <w:tcPr>
            <w:tcW w:w="5221" w:type="dxa"/>
            <w:gridSpan w:val="2"/>
            <w:vAlign w:val="center"/>
          </w:tcPr>
          <w:p w14:paraId="5CFB7342" w14:textId="7664DC76" w:rsidR="00502D4A" w:rsidRPr="00B916EC" w:rsidRDefault="00502D4A" w:rsidP="00CC5DCD">
            <w:pPr>
              <w:pStyle w:val="TAL"/>
              <w:jc w:val="center"/>
            </w:pPr>
            <w:r w:rsidRPr="00B916EC">
              <w:t>2</w:t>
            </w:r>
            <w:r w:rsidRPr="00B916EC">
              <w:rPr>
                <w:vertAlign w:val="superscript"/>
              </w:rPr>
              <w:t>nd</w:t>
            </w:r>
            <w:r w:rsidRPr="00B916EC">
              <w:t xml:space="preserve"> value provided by </w:t>
            </w:r>
            <w:r w:rsidRPr="00B177D4">
              <w:rPr>
                <w:i/>
                <w:iCs/>
              </w:rPr>
              <w:t>sl-PSFCH-ToPUCCH</w:t>
            </w:r>
          </w:p>
        </w:tc>
      </w:tr>
      <w:tr w:rsidR="00502D4A" w:rsidRPr="00B916EC" w14:paraId="7740469C" w14:textId="77777777" w:rsidTr="00CC5DCD">
        <w:trPr>
          <w:cantSplit/>
          <w:jc w:val="center"/>
        </w:trPr>
        <w:tc>
          <w:tcPr>
            <w:tcW w:w="1430" w:type="dxa"/>
          </w:tcPr>
          <w:p w14:paraId="44F0B62D" w14:textId="77777777" w:rsidR="00502D4A" w:rsidRPr="00B916EC" w:rsidRDefault="00502D4A" w:rsidP="00CC5DCD">
            <w:pPr>
              <w:pStyle w:val="TAC"/>
            </w:pPr>
          </w:p>
        </w:tc>
        <w:tc>
          <w:tcPr>
            <w:tcW w:w="1440" w:type="dxa"/>
          </w:tcPr>
          <w:p w14:paraId="6189AEC4" w14:textId="77777777" w:rsidR="00502D4A" w:rsidRPr="00B916EC" w:rsidRDefault="00502D4A" w:rsidP="00CC5DCD">
            <w:pPr>
              <w:pStyle w:val="TAC"/>
            </w:pPr>
            <w:r>
              <w:t>'10'</w:t>
            </w:r>
          </w:p>
        </w:tc>
        <w:tc>
          <w:tcPr>
            <w:tcW w:w="1530" w:type="dxa"/>
            <w:vAlign w:val="center"/>
          </w:tcPr>
          <w:p w14:paraId="7A028DE9" w14:textId="77777777" w:rsidR="00502D4A" w:rsidRPr="00B916EC" w:rsidRDefault="00502D4A" w:rsidP="00CC5DCD">
            <w:pPr>
              <w:pStyle w:val="TAC"/>
            </w:pPr>
            <w:r w:rsidRPr="00B916EC">
              <w:t>'010'</w:t>
            </w:r>
          </w:p>
        </w:tc>
        <w:tc>
          <w:tcPr>
            <w:tcW w:w="5221" w:type="dxa"/>
            <w:gridSpan w:val="2"/>
            <w:vAlign w:val="center"/>
          </w:tcPr>
          <w:p w14:paraId="4F0B1563" w14:textId="5734B962" w:rsidR="00502D4A" w:rsidRPr="00B916EC" w:rsidRDefault="00502D4A" w:rsidP="00CC5DCD">
            <w:pPr>
              <w:pStyle w:val="TAL"/>
              <w:jc w:val="center"/>
            </w:pPr>
            <w:r w:rsidRPr="00B916EC">
              <w:t>3</w:t>
            </w:r>
            <w:r w:rsidRPr="00B916EC">
              <w:rPr>
                <w:vertAlign w:val="superscript"/>
              </w:rPr>
              <w:t>rd</w:t>
            </w:r>
            <w:r w:rsidRPr="00B916EC">
              <w:t xml:space="preserve"> value provided by </w:t>
            </w:r>
            <w:r w:rsidRPr="00B177D4">
              <w:rPr>
                <w:i/>
                <w:iCs/>
              </w:rPr>
              <w:t>sl-PSFCH-ToPUCCH</w:t>
            </w:r>
          </w:p>
        </w:tc>
      </w:tr>
      <w:tr w:rsidR="00502D4A" w:rsidRPr="00B916EC" w14:paraId="37CD8AE3" w14:textId="77777777" w:rsidTr="00CC5DCD">
        <w:trPr>
          <w:cantSplit/>
          <w:jc w:val="center"/>
        </w:trPr>
        <w:tc>
          <w:tcPr>
            <w:tcW w:w="1430" w:type="dxa"/>
          </w:tcPr>
          <w:p w14:paraId="77E1D218" w14:textId="77777777" w:rsidR="00502D4A" w:rsidRPr="00B916EC" w:rsidRDefault="00502D4A" w:rsidP="00CC5DCD">
            <w:pPr>
              <w:pStyle w:val="TAC"/>
            </w:pPr>
          </w:p>
        </w:tc>
        <w:tc>
          <w:tcPr>
            <w:tcW w:w="1440" w:type="dxa"/>
          </w:tcPr>
          <w:p w14:paraId="2D45D3A3" w14:textId="77777777" w:rsidR="00502D4A" w:rsidRPr="00B916EC" w:rsidRDefault="00502D4A" w:rsidP="00CC5DCD">
            <w:pPr>
              <w:pStyle w:val="TAC"/>
            </w:pPr>
            <w:r>
              <w:t>'11'</w:t>
            </w:r>
          </w:p>
        </w:tc>
        <w:tc>
          <w:tcPr>
            <w:tcW w:w="1530" w:type="dxa"/>
            <w:vAlign w:val="center"/>
          </w:tcPr>
          <w:p w14:paraId="6AD4E3DD" w14:textId="77777777" w:rsidR="00502D4A" w:rsidRPr="00B916EC" w:rsidRDefault="00502D4A" w:rsidP="00CC5DCD">
            <w:pPr>
              <w:pStyle w:val="TAC"/>
            </w:pPr>
            <w:r w:rsidRPr="00B916EC">
              <w:t>'011'</w:t>
            </w:r>
          </w:p>
        </w:tc>
        <w:tc>
          <w:tcPr>
            <w:tcW w:w="5221" w:type="dxa"/>
            <w:gridSpan w:val="2"/>
            <w:vAlign w:val="center"/>
          </w:tcPr>
          <w:p w14:paraId="0436725A" w14:textId="4774414B" w:rsidR="00502D4A" w:rsidRPr="00B916EC" w:rsidRDefault="00502D4A" w:rsidP="00CC5DCD">
            <w:pPr>
              <w:pStyle w:val="TAL"/>
              <w:jc w:val="center"/>
            </w:pPr>
            <w:r w:rsidRPr="00B916EC">
              <w:t>4</w:t>
            </w:r>
            <w:r w:rsidRPr="00B916EC">
              <w:rPr>
                <w:vertAlign w:val="superscript"/>
              </w:rPr>
              <w:t>th</w:t>
            </w:r>
            <w:r w:rsidRPr="00B916EC">
              <w:t xml:space="preserve"> value provided by </w:t>
            </w:r>
            <w:r w:rsidRPr="00B177D4">
              <w:rPr>
                <w:i/>
                <w:iCs/>
              </w:rPr>
              <w:t>sl-PSFCH-ToPUCCH</w:t>
            </w:r>
          </w:p>
        </w:tc>
      </w:tr>
      <w:tr w:rsidR="00502D4A" w:rsidRPr="00B916EC" w14:paraId="4856AED3" w14:textId="77777777" w:rsidTr="00CC5DCD">
        <w:trPr>
          <w:cantSplit/>
          <w:jc w:val="center"/>
        </w:trPr>
        <w:tc>
          <w:tcPr>
            <w:tcW w:w="1430" w:type="dxa"/>
          </w:tcPr>
          <w:p w14:paraId="6355F609" w14:textId="77777777" w:rsidR="00502D4A" w:rsidRPr="00B916EC" w:rsidRDefault="00502D4A" w:rsidP="00CC5DCD">
            <w:pPr>
              <w:pStyle w:val="TAC"/>
            </w:pPr>
          </w:p>
        </w:tc>
        <w:tc>
          <w:tcPr>
            <w:tcW w:w="1440" w:type="dxa"/>
          </w:tcPr>
          <w:p w14:paraId="73CCB3B9" w14:textId="77777777" w:rsidR="00502D4A" w:rsidRPr="00B916EC" w:rsidRDefault="00502D4A" w:rsidP="00CC5DCD">
            <w:pPr>
              <w:pStyle w:val="TAC"/>
            </w:pPr>
          </w:p>
        </w:tc>
        <w:tc>
          <w:tcPr>
            <w:tcW w:w="1530" w:type="dxa"/>
            <w:vAlign w:val="center"/>
          </w:tcPr>
          <w:p w14:paraId="0F17B519" w14:textId="77777777" w:rsidR="00502D4A" w:rsidRPr="00B916EC" w:rsidRDefault="00502D4A" w:rsidP="00CC5DCD">
            <w:pPr>
              <w:pStyle w:val="TAC"/>
            </w:pPr>
            <w:r w:rsidRPr="00B916EC">
              <w:t>'100'</w:t>
            </w:r>
          </w:p>
        </w:tc>
        <w:tc>
          <w:tcPr>
            <w:tcW w:w="5221" w:type="dxa"/>
            <w:gridSpan w:val="2"/>
            <w:vAlign w:val="center"/>
          </w:tcPr>
          <w:p w14:paraId="1B8B4159" w14:textId="0807D6BF" w:rsidR="00502D4A" w:rsidRPr="00B916EC" w:rsidRDefault="00502D4A" w:rsidP="00CC5DCD">
            <w:pPr>
              <w:pStyle w:val="TAL"/>
              <w:jc w:val="center"/>
            </w:pPr>
            <w:r w:rsidRPr="00B916EC">
              <w:t>5</w:t>
            </w:r>
            <w:r w:rsidRPr="00B916EC">
              <w:rPr>
                <w:vertAlign w:val="superscript"/>
              </w:rPr>
              <w:t>th</w:t>
            </w:r>
            <w:r w:rsidRPr="00B916EC">
              <w:t xml:space="preserve"> value provided by </w:t>
            </w:r>
            <w:r w:rsidRPr="00B177D4">
              <w:rPr>
                <w:i/>
                <w:iCs/>
              </w:rPr>
              <w:t>sl-PSFCH-ToPUCCH</w:t>
            </w:r>
          </w:p>
        </w:tc>
      </w:tr>
      <w:tr w:rsidR="00502D4A" w:rsidRPr="00B916EC" w14:paraId="2A845DA2" w14:textId="77777777" w:rsidTr="00CC5DCD">
        <w:trPr>
          <w:cantSplit/>
          <w:jc w:val="center"/>
        </w:trPr>
        <w:tc>
          <w:tcPr>
            <w:tcW w:w="1430" w:type="dxa"/>
          </w:tcPr>
          <w:p w14:paraId="407DB709" w14:textId="77777777" w:rsidR="00502D4A" w:rsidRPr="00B916EC" w:rsidRDefault="00502D4A" w:rsidP="00CC5DCD">
            <w:pPr>
              <w:pStyle w:val="TAC"/>
            </w:pPr>
          </w:p>
        </w:tc>
        <w:tc>
          <w:tcPr>
            <w:tcW w:w="1440" w:type="dxa"/>
          </w:tcPr>
          <w:p w14:paraId="31E39AB4" w14:textId="77777777" w:rsidR="00502D4A" w:rsidRPr="00B916EC" w:rsidRDefault="00502D4A" w:rsidP="00CC5DCD">
            <w:pPr>
              <w:pStyle w:val="TAC"/>
            </w:pPr>
          </w:p>
        </w:tc>
        <w:tc>
          <w:tcPr>
            <w:tcW w:w="1530" w:type="dxa"/>
            <w:vAlign w:val="center"/>
          </w:tcPr>
          <w:p w14:paraId="03B2BB58" w14:textId="77777777" w:rsidR="00502D4A" w:rsidRPr="00B916EC" w:rsidRDefault="00502D4A" w:rsidP="00CC5DCD">
            <w:pPr>
              <w:pStyle w:val="TAC"/>
            </w:pPr>
            <w:r w:rsidRPr="00B916EC">
              <w:t>'101'</w:t>
            </w:r>
          </w:p>
        </w:tc>
        <w:tc>
          <w:tcPr>
            <w:tcW w:w="5221" w:type="dxa"/>
            <w:gridSpan w:val="2"/>
            <w:vAlign w:val="center"/>
          </w:tcPr>
          <w:p w14:paraId="7AC9CB2C" w14:textId="3616B9C6" w:rsidR="00502D4A" w:rsidRPr="00B916EC" w:rsidRDefault="00502D4A" w:rsidP="00CC5DCD">
            <w:pPr>
              <w:pStyle w:val="TAL"/>
              <w:jc w:val="center"/>
            </w:pPr>
            <w:r w:rsidRPr="00B916EC">
              <w:t>6</w:t>
            </w:r>
            <w:r w:rsidRPr="00B916EC">
              <w:rPr>
                <w:vertAlign w:val="superscript"/>
              </w:rPr>
              <w:t>th</w:t>
            </w:r>
            <w:r w:rsidRPr="00B916EC">
              <w:t xml:space="preserve"> value provided by </w:t>
            </w:r>
            <w:r w:rsidRPr="00B177D4">
              <w:rPr>
                <w:i/>
                <w:iCs/>
              </w:rPr>
              <w:t>sl-PSFCH-ToPUCCH</w:t>
            </w:r>
          </w:p>
        </w:tc>
      </w:tr>
      <w:tr w:rsidR="00502D4A" w:rsidRPr="00B916EC" w14:paraId="35861DA3" w14:textId="77777777" w:rsidTr="00CC5DCD">
        <w:trPr>
          <w:cantSplit/>
          <w:jc w:val="center"/>
        </w:trPr>
        <w:tc>
          <w:tcPr>
            <w:tcW w:w="1430" w:type="dxa"/>
          </w:tcPr>
          <w:p w14:paraId="3308D310" w14:textId="77777777" w:rsidR="00502D4A" w:rsidRPr="00B916EC" w:rsidRDefault="00502D4A" w:rsidP="00CC5DCD">
            <w:pPr>
              <w:pStyle w:val="TAC"/>
            </w:pPr>
          </w:p>
        </w:tc>
        <w:tc>
          <w:tcPr>
            <w:tcW w:w="1440" w:type="dxa"/>
          </w:tcPr>
          <w:p w14:paraId="7495E407" w14:textId="77777777" w:rsidR="00502D4A" w:rsidRPr="00B916EC" w:rsidRDefault="00502D4A" w:rsidP="00CC5DCD">
            <w:pPr>
              <w:pStyle w:val="TAC"/>
            </w:pPr>
          </w:p>
        </w:tc>
        <w:tc>
          <w:tcPr>
            <w:tcW w:w="1530" w:type="dxa"/>
            <w:vAlign w:val="center"/>
          </w:tcPr>
          <w:p w14:paraId="3559CADE" w14:textId="77777777" w:rsidR="00502D4A" w:rsidRPr="00B916EC" w:rsidRDefault="00502D4A" w:rsidP="00CC5DCD">
            <w:pPr>
              <w:pStyle w:val="TAC"/>
            </w:pPr>
            <w:r w:rsidRPr="00B916EC">
              <w:t>'110'</w:t>
            </w:r>
          </w:p>
        </w:tc>
        <w:tc>
          <w:tcPr>
            <w:tcW w:w="5221" w:type="dxa"/>
            <w:gridSpan w:val="2"/>
            <w:vAlign w:val="center"/>
          </w:tcPr>
          <w:p w14:paraId="50C876E5" w14:textId="210D9B60" w:rsidR="00502D4A" w:rsidRPr="00B916EC" w:rsidRDefault="00502D4A" w:rsidP="00CC5DCD">
            <w:pPr>
              <w:pStyle w:val="TAL"/>
              <w:jc w:val="center"/>
            </w:pPr>
            <w:r w:rsidRPr="00B916EC">
              <w:t>7</w:t>
            </w:r>
            <w:r w:rsidRPr="00B916EC">
              <w:rPr>
                <w:vertAlign w:val="superscript"/>
              </w:rPr>
              <w:t>th</w:t>
            </w:r>
            <w:r w:rsidRPr="00B916EC">
              <w:t xml:space="preserve"> value provided by </w:t>
            </w:r>
            <w:r w:rsidRPr="00B177D4">
              <w:rPr>
                <w:i/>
                <w:iCs/>
              </w:rPr>
              <w:t>sl-PSFCH-ToPUCCH</w:t>
            </w:r>
          </w:p>
        </w:tc>
      </w:tr>
      <w:tr w:rsidR="00502D4A" w:rsidRPr="00B916EC" w14:paraId="4A5E10D5" w14:textId="77777777" w:rsidTr="00CC5DCD">
        <w:trPr>
          <w:cantSplit/>
          <w:jc w:val="center"/>
        </w:trPr>
        <w:tc>
          <w:tcPr>
            <w:tcW w:w="1430" w:type="dxa"/>
          </w:tcPr>
          <w:p w14:paraId="752BC603" w14:textId="77777777" w:rsidR="00502D4A" w:rsidRPr="00B916EC" w:rsidRDefault="00502D4A" w:rsidP="00CC5DCD">
            <w:pPr>
              <w:pStyle w:val="TAC"/>
            </w:pPr>
          </w:p>
        </w:tc>
        <w:tc>
          <w:tcPr>
            <w:tcW w:w="1440" w:type="dxa"/>
          </w:tcPr>
          <w:p w14:paraId="2B584C17" w14:textId="77777777" w:rsidR="00502D4A" w:rsidRPr="00B916EC" w:rsidRDefault="00502D4A" w:rsidP="00CC5DCD">
            <w:pPr>
              <w:pStyle w:val="TAC"/>
            </w:pPr>
          </w:p>
        </w:tc>
        <w:tc>
          <w:tcPr>
            <w:tcW w:w="1530" w:type="dxa"/>
            <w:vAlign w:val="center"/>
          </w:tcPr>
          <w:p w14:paraId="756BD084" w14:textId="77777777" w:rsidR="00502D4A" w:rsidRPr="00B916EC" w:rsidRDefault="00502D4A" w:rsidP="00CC5DCD">
            <w:pPr>
              <w:pStyle w:val="TAC"/>
            </w:pPr>
            <w:r w:rsidRPr="00B916EC">
              <w:t>'111'</w:t>
            </w:r>
          </w:p>
        </w:tc>
        <w:tc>
          <w:tcPr>
            <w:tcW w:w="5221" w:type="dxa"/>
            <w:gridSpan w:val="2"/>
            <w:vAlign w:val="center"/>
          </w:tcPr>
          <w:p w14:paraId="442B40B4" w14:textId="0077C224" w:rsidR="00502D4A" w:rsidRPr="00B916EC" w:rsidRDefault="00502D4A" w:rsidP="00CC5DCD">
            <w:pPr>
              <w:pStyle w:val="TAL"/>
              <w:jc w:val="center"/>
            </w:pPr>
            <w:r w:rsidRPr="00B916EC">
              <w:t>8</w:t>
            </w:r>
            <w:r w:rsidRPr="00B916EC">
              <w:rPr>
                <w:vertAlign w:val="superscript"/>
              </w:rPr>
              <w:t>th</w:t>
            </w:r>
            <w:r w:rsidRPr="00B916EC">
              <w:t xml:space="preserve"> value provided by </w:t>
            </w:r>
            <w:r w:rsidRPr="00B177D4">
              <w:rPr>
                <w:i/>
                <w:iCs/>
              </w:rPr>
              <w:t>sl-PSFCH-ToPUCCH</w:t>
            </w:r>
          </w:p>
        </w:tc>
      </w:tr>
    </w:tbl>
    <w:p w14:paraId="15B8943F" w14:textId="77777777" w:rsidR="00502D4A" w:rsidRDefault="00502D4A" w:rsidP="00502D4A"/>
    <w:p w14:paraId="217E71A0" w14:textId="7D66AE56" w:rsidR="00E21265" w:rsidRDefault="00E21265" w:rsidP="003E7DF7">
      <w:r w:rsidRPr="00B916EC">
        <w:t xml:space="preserve">With reference </w:t>
      </w:r>
      <w:r>
        <w:t xml:space="preserve">to slots for PUCCH transmissions and for a number of PSFCH reception occasions ending in slot </w:t>
      </w:r>
      <m:oMath>
        <m:r>
          <w:rPr>
            <w:rFonts w:ascii="Cambria Math" w:hAnsi="Cambria Math"/>
          </w:rPr>
          <m:t>n</m:t>
        </m:r>
      </m:oMath>
      <w:r>
        <w:t xml:space="preserve">, the UE provides the generated HARQ-ACK information in a PUCCH transmission within slot </w:t>
      </w:r>
      <m:oMath>
        <m:r>
          <w:rPr>
            <w:rFonts w:ascii="Cambria Math" w:hAnsi="Cambria Math"/>
          </w:rPr>
          <m:t>n+k</m:t>
        </m:r>
      </m:oMath>
      <w:r>
        <w:t xml:space="preserve">, subject to the overlapping conditions </w:t>
      </w:r>
      <w:r w:rsidR="006F5F9E">
        <w:t>in clause</w:t>
      </w:r>
      <w:r>
        <w:t xml:space="preserve"> 9.2.5, where </w:t>
      </w:r>
      <m:oMath>
        <m:r>
          <w:rPr>
            <w:rFonts w:ascii="Cambria Math" w:hAnsi="Cambria Math"/>
          </w:rPr>
          <m:t>k</m:t>
        </m:r>
      </m:oMath>
      <w:r>
        <w:t xml:space="preserve"> is a number of slots indicated by a</w:t>
      </w:r>
      <w:r w:rsidRPr="00B916EC">
        <w:t xml:space="preserve"> PS</w:t>
      </w:r>
      <w:r>
        <w:t>F</w:t>
      </w:r>
      <w:r w:rsidRPr="00B916EC">
        <w:t>CH-to-HARQ</w:t>
      </w:r>
      <w:r w:rsidR="00A05F65">
        <w:t xml:space="preserve"> </w:t>
      </w:r>
      <w:r>
        <w:t xml:space="preserve">feedback </w:t>
      </w:r>
      <w:r w:rsidRPr="00B916EC">
        <w:t>timing</w:t>
      </w:r>
      <w:r>
        <w:t xml:space="preserve"> indicator field, if present, in a</w:t>
      </w:r>
      <w:r w:rsidRPr="00B916EC">
        <w:t xml:space="preserve"> DCI format</w:t>
      </w:r>
      <w:r>
        <w:t xml:space="preserve"> </w:t>
      </w:r>
      <w:r>
        <w:rPr>
          <w:lang w:eastAsia="zh-CN"/>
        </w:rPr>
        <w:t>indicating a</w:t>
      </w:r>
      <w:r w:rsidRPr="00E20EB7">
        <w:rPr>
          <w:lang w:eastAsia="zh-CN"/>
        </w:rPr>
        <w:t xml:space="preserve"> slot for PUCCH transmission to report </w:t>
      </w:r>
      <w:r>
        <w:rPr>
          <w:lang w:eastAsia="zh-CN"/>
        </w:rPr>
        <w:t xml:space="preserve">the </w:t>
      </w:r>
      <w:r w:rsidRPr="00E20EB7">
        <w:rPr>
          <w:lang w:eastAsia="zh-CN"/>
        </w:rPr>
        <w:t>HARQ</w:t>
      </w:r>
      <w:r>
        <w:rPr>
          <w:lang w:eastAsia="zh-CN"/>
        </w:rPr>
        <w:t>-ACK information</w:t>
      </w:r>
      <w:r>
        <w:t xml:space="preserve">, or </w:t>
      </w:r>
      <m:oMath>
        <m:r>
          <w:rPr>
            <w:rFonts w:ascii="Cambria Math" w:hAnsi="Cambria Math"/>
          </w:rPr>
          <m:t>k</m:t>
        </m:r>
      </m:oMath>
      <w:r>
        <w:t xml:space="preserve"> is provided by</w:t>
      </w:r>
      <w:r w:rsidR="00531BC1">
        <w:t xml:space="preserve"> </w:t>
      </w:r>
      <w:r w:rsidR="00531BC1" w:rsidRPr="008D4A0B">
        <w:rPr>
          <w:i/>
          <w:iCs/>
        </w:rPr>
        <w:t>sl-PSFCH-ToPUCCH</w:t>
      </w:r>
      <w:r w:rsidR="00531BC1" w:rsidRPr="009266EA">
        <w:t xml:space="preserve"> for </w:t>
      </w:r>
      <w:r w:rsidR="00531BC1">
        <w:t xml:space="preserve">a transmission scheduled by a DCI format or for a SL </w:t>
      </w:r>
      <w:r w:rsidR="00531BC1" w:rsidRPr="009266EA">
        <w:t xml:space="preserve">configured grant type 2, or </w:t>
      </w:r>
      <w:r w:rsidR="00531BC1">
        <w:t>by</w:t>
      </w:r>
      <w:r>
        <w:t xml:space="preserve"> </w:t>
      </w:r>
      <w:r w:rsidR="005B2DE2">
        <w:rPr>
          <w:i/>
        </w:rPr>
        <w:t>sl-PSFCH-ToPUCCH-CG-Type1</w:t>
      </w:r>
      <w:r w:rsidR="00531BC1">
        <w:rPr>
          <w:i/>
        </w:rPr>
        <w:t xml:space="preserve"> </w:t>
      </w:r>
      <w:r w:rsidR="00531BC1" w:rsidRPr="008D4A0B">
        <w:rPr>
          <w:iCs/>
        </w:rPr>
        <w:t>for</w:t>
      </w:r>
      <w:r w:rsidR="00531BC1">
        <w:rPr>
          <w:iCs/>
        </w:rPr>
        <w:t xml:space="preserve"> a SL</w:t>
      </w:r>
      <w:r w:rsidR="00531BC1" w:rsidRPr="008D4A0B">
        <w:rPr>
          <w:iCs/>
        </w:rPr>
        <w:t xml:space="preserve"> confi</w:t>
      </w:r>
      <w:r w:rsidR="00531BC1">
        <w:rPr>
          <w:iCs/>
        </w:rPr>
        <w:t>gured grant type 1</w:t>
      </w:r>
      <w:r>
        <w:t xml:space="preserve">. </w:t>
      </w:r>
      <m:oMath>
        <m:r>
          <w:rPr>
            <w:rFonts w:ascii="Cambria Math" w:hAnsi="Cambria Math"/>
          </w:rPr>
          <m:t>k=0</m:t>
        </m:r>
      </m:oMath>
      <w:r>
        <w:t xml:space="preserve"> corresponds to a last slot for a PUCCH transmission that would overlap with the last PSFCH reception occasion</w:t>
      </w:r>
      <w:r w:rsidR="008A1F79" w:rsidRPr="005E0535">
        <w:t xml:space="preserve"> assuming that </w:t>
      </w:r>
      <w:r w:rsidR="008A1F79">
        <w:t>the</w:t>
      </w:r>
      <w:r w:rsidR="008A1F79" w:rsidRPr="005E0535">
        <w:t xml:space="preserve"> start of the sidelink frame is </w:t>
      </w:r>
      <w:r w:rsidR="008A1F79">
        <w:t>same as</w:t>
      </w:r>
      <w:r w:rsidR="008A1F79" w:rsidRPr="005E0535">
        <w:t xml:space="preserve"> the start of the downlink</w:t>
      </w:r>
      <w:r w:rsidR="008A1F79">
        <w:t xml:space="preserve"> frame</w:t>
      </w:r>
      <w:r w:rsidR="008A1F79" w:rsidRPr="005E0535">
        <w:t xml:space="preserve"> [4, </w:t>
      </w:r>
      <w:r w:rsidR="008A1F79">
        <w:t xml:space="preserve">TS </w:t>
      </w:r>
      <w:r w:rsidR="008A1F79" w:rsidRPr="005E0535">
        <w:t>38.211]</w:t>
      </w:r>
      <w:r>
        <w:t>.</w:t>
      </w:r>
    </w:p>
    <w:p w14:paraId="5F979FFC" w14:textId="71CC62D7" w:rsidR="008A1F79" w:rsidRDefault="00E21265" w:rsidP="008A1F79">
      <w:pPr>
        <w:rPr>
          <w:iCs/>
        </w:rPr>
      </w:pPr>
      <w:r>
        <w:rPr>
          <w:color w:val="000000"/>
          <w:lang w:eastAsia="x-none"/>
        </w:rPr>
        <w:t xml:space="preserve">For a </w:t>
      </w:r>
      <w:r w:rsidRPr="00474EA9">
        <w:rPr>
          <w:lang w:eastAsia="x-none"/>
        </w:rPr>
        <w:t xml:space="preserve">PSSCH </w:t>
      </w:r>
      <w:r w:rsidR="005B2DE2">
        <w:rPr>
          <w:lang w:eastAsia="x-none"/>
        </w:rPr>
        <w:t>transmission</w:t>
      </w:r>
      <w:r w:rsidRPr="00474EA9">
        <w:rPr>
          <w:lang w:eastAsia="x-none"/>
        </w:rPr>
        <w:t xml:space="preserve"> by a UE that is scheduled by a DCI format, or</w:t>
      </w:r>
      <w:r w:rsidRPr="00474EA9">
        <w:t xml:space="preserve"> for a SL configured grant Type 2 </w:t>
      </w:r>
      <w:r w:rsidR="005B2DE2" w:rsidRPr="00474EA9">
        <w:t>PS</w:t>
      </w:r>
      <w:r w:rsidR="005B2DE2">
        <w:t>S</w:t>
      </w:r>
      <w:r w:rsidR="005B2DE2" w:rsidRPr="00474EA9">
        <w:t xml:space="preserve">CH </w:t>
      </w:r>
      <w:r w:rsidR="005B2DE2">
        <w:rPr>
          <w:lang w:eastAsia="x-none"/>
        </w:rPr>
        <w:t>transmission</w:t>
      </w:r>
      <w:r w:rsidRPr="00474EA9">
        <w:t xml:space="preserve"> activated by a DCI format,</w:t>
      </w:r>
      <w:r w:rsidRPr="00474EA9">
        <w:rPr>
          <w:iCs/>
        </w:rPr>
        <w:t xml:space="preserve"> the DCI format indicate</w:t>
      </w:r>
      <w:r w:rsidR="008A1F79">
        <w:rPr>
          <w:iCs/>
        </w:rPr>
        <w:t>s</w:t>
      </w:r>
      <w:r w:rsidRPr="00474EA9">
        <w:rPr>
          <w:iCs/>
        </w:rPr>
        <w:t xml:space="preserve"> to the UE that a PUCCH resource is not provided</w:t>
      </w:r>
      <w:r w:rsidR="008A1F79" w:rsidRPr="00741317">
        <w:rPr>
          <w:iCs/>
        </w:rPr>
        <w:t xml:space="preserve"> </w:t>
      </w:r>
      <w:r w:rsidR="008A1F79">
        <w:rPr>
          <w:iCs/>
        </w:rPr>
        <w:t xml:space="preserve">when a value of the </w:t>
      </w:r>
      <w:r w:rsidR="008A1F79" w:rsidRPr="00C718B3">
        <w:rPr>
          <w:iCs/>
        </w:rPr>
        <w:t>PUCCH resource indicator</w:t>
      </w:r>
      <w:r w:rsidR="008A1F79">
        <w:rPr>
          <w:iCs/>
        </w:rPr>
        <w:t xml:space="preserve"> field is zero and a value of</w:t>
      </w:r>
      <w:r w:rsidR="008A1F79" w:rsidRPr="00C718B3">
        <w:rPr>
          <w:iCs/>
        </w:rPr>
        <w:t xml:space="preserve"> PSFCH-to-HARQ feedback timing indicator</w:t>
      </w:r>
      <w:r w:rsidR="008A1F79">
        <w:rPr>
          <w:iCs/>
        </w:rPr>
        <w:t xml:space="preserve"> field, if present, is zero</w:t>
      </w:r>
      <w:r w:rsidRPr="00474EA9">
        <w:rPr>
          <w:iCs/>
        </w:rPr>
        <w:t xml:space="preserve">. </w:t>
      </w:r>
      <w:r w:rsidR="008E450D" w:rsidRPr="00623D46">
        <w:rPr>
          <w:iCs/>
        </w:rPr>
        <w:t>For a SL configured grant Type 2 PSSCH transmission without</w:t>
      </w:r>
      <w:r w:rsidR="008E450D">
        <w:rPr>
          <w:iCs/>
        </w:rPr>
        <w:t xml:space="preserve"> a</w:t>
      </w:r>
      <w:r w:rsidR="008E450D" w:rsidRPr="00623D46">
        <w:rPr>
          <w:iCs/>
        </w:rPr>
        <w:t xml:space="preserve"> </w:t>
      </w:r>
      <w:r w:rsidR="008E450D">
        <w:rPr>
          <w:iCs/>
        </w:rPr>
        <w:t>corresponding</w:t>
      </w:r>
      <w:r w:rsidR="008E450D" w:rsidRPr="00623D46">
        <w:rPr>
          <w:iCs/>
        </w:rPr>
        <w:t xml:space="preserve"> PDCCH</w:t>
      </w:r>
      <w:r w:rsidR="008E450D">
        <w:rPr>
          <w:iCs/>
        </w:rPr>
        <w:t>,</w:t>
      </w:r>
      <w:r w:rsidR="008E450D" w:rsidRPr="00623D46">
        <w:rPr>
          <w:iCs/>
        </w:rPr>
        <w:t xml:space="preserve"> the DCI format </w:t>
      </w:r>
      <w:r w:rsidR="008E450D">
        <w:rPr>
          <w:iCs/>
        </w:rPr>
        <w:t xml:space="preserve">activating the SL configured grant Type 2 </w:t>
      </w:r>
      <w:r w:rsidR="008E450D" w:rsidRPr="00623D46">
        <w:rPr>
          <w:iCs/>
        </w:rPr>
        <w:t>indicates to the UE that a PUCCH resource is not provided when a value of the PUCCH resource indicator field is zero and a value of PSFCH-to-HARQ feedback timing indicator field, if present, is zero.</w:t>
      </w:r>
      <w:r w:rsidR="008E450D">
        <w:rPr>
          <w:iCs/>
        </w:rPr>
        <w:t xml:space="preserve"> </w:t>
      </w:r>
      <w:r w:rsidRPr="00474EA9">
        <w:rPr>
          <w:iCs/>
        </w:rPr>
        <w:t xml:space="preserve">For a </w:t>
      </w:r>
      <w:r w:rsidRPr="00474EA9">
        <w:t xml:space="preserve">SL configured grant Type 1 </w:t>
      </w:r>
      <w:r w:rsidRPr="00474EA9">
        <w:rPr>
          <w:iCs/>
        </w:rPr>
        <w:t xml:space="preserve">PSSCH </w:t>
      </w:r>
      <w:r w:rsidR="005B2DE2">
        <w:rPr>
          <w:lang w:eastAsia="x-none"/>
        </w:rPr>
        <w:t>transmission</w:t>
      </w:r>
      <w:r w:rsidRPr="00474EA9">
        <w:rPr>
          <w:iCs/>
        </w:rPr>
        <w:t xml:space="preserve">, a PUCCH resource can be provided </w:t>
      </w:r>
      <w:r w:rsidR="005B2DE2">
        <w:t xml:space="preserve">by </w:t>
      </w:r>
      <w:r w:rsidR="005B2DE2">
        <w:rPr>
          <w:rFonts w:eastAsiaTheme="minorEastAsia" w:hint="eastAsia"/>
          <w:i/>
          <w:iCs/>
        </w:rPr>
        <w:t>sl-N1PUCCH-AN</w:t>
      </w:r>
      <w:r w:rsidR="005B2DE2">
        <w:rPr>
          <w:rFonts w:eastAsiaTheme="minorEastAsia" w:hint="eastAsia"/>
          <w:iCs/>
        </w:rPr>
        <w:t xml:space="preserve"> and </w:t>
      </w:r>
      <w:r w:rsidR="005B2DE2">
        <w:rPr>
          <w:rFonts w:eastAsiaTheme="minorEastAsia" w:hint="eastAsia"/>
          <w:i/>
          <w:iCs/>
        </w:rPr>
        <w:t>sl-PSFCH-ToPUCCH-CG-Type1</w:t>
      </w:r>
      <w:r w:rsidRPr="00474EA9">
        <w:rPr>
          <w:iCs/>
        </w:rPr>
        <w:t xml:space="preserve">. </w:t>
      </w:r>
      <w:r w:rsidR="008E450D">
        <w:rPr>
          <w:iCs/>
        </w:rPr>
        <w:t xml:space="preserve">For transmission of HARQ-ACK information corresponding only to a SL configured grant Type 2 PSSCH transmission, </w:t>
      </w:r>
      <w:r w:rsidR="00705C50">
        <w:t>including the PSSCH transmission(s) associated with the corresponding activation DCI format 3</w:t>
      </w:r>
      <w:r w:rsidR="00705C50">
        <w:rPr>
          <w:u w:val="single"/>
        </w:rPr>
        <w:t>_</w:t>
      </w:r>
      <w:r w:rsidR="00705C50">
        <w:t xml:space="preserve">0, </w:t>
      </w:r>
      <w:r w:rsidR="008E450D" w:rsidRPr="00623D46">
        <w:rPr>
          <w:iCs/>
        </w:rPr>
        <w:t>a</w:t>
      </w:r>
      <w:r w:rsidR="008E450D">
        <w:rPr>
          <w:iCs/>
        </w:rPr>
        <w:t xml:space="preserve"> UE can be provided</w:t>
      </w:r>
      <w:r w:rsidR="008E450D" w:rsidRPr="00623D46">
        <w:rPr>
          <w:iCs/>
        </w:rPr>
        <w:t xml:space="preserve"> </w:t>
      </w:r>
      <w:r w:rsidR="008E450D">
        <w:rPr>
          <w:iCs/>
        </w:rPr>
        <w:t xml:space="preserve">a </w:t>
      </w:r>
      <w:r w:rsidR="008E450D" w:rsidRPr="00623D46">
        <w:rPr>
          <w:iCs/>
        </w:rPr>
        <w:t xml:space="preserve">PUCCH resource by </w:t>
      </w:r>
      <w:r w:rsidR="008E450D" w:rsidRPr="00623D46">
        <w:rPr>
          <w:i/>
        </w:rPr>
        <w:t>sl-N1PUCCH-AN-Type2</w:t>
      </w:r>
      <w:r w:rsidR="008E450D">
        <w:rPr>
          <w:iCs/>
        </w:rPr>
        <w:t xml:space="preserve">. </w:t>
      </w:r>
      <w:r w:rsidRPr="00474EA9">
        <w:rPr>
          <w:iCs/>
        </w:rPr>
        <w:t>If a PUCCH resource is not provided, the UE does not transmit a PUCCH with generated HARQ-ACK information from PSFCH reception occasions.</w:t>
      </w:r>
      <w:r w:rsidR="008A1F79" w:rsidRPr="008A1F79">
        <w:rPr>
          <w:iCs/>
        </w:rPr>
        <w:t xml:space="preserve"> </w:t>
      </w:r>
    </w:p>
    <w:p w14:paraId="2B969D22" w14:textId="72A0FB98" w:rsidR="005B2DE2" w:rsidRPr="00497233" w:rsidRDefault="005B2DE2" w:rsidP="005B2DE2">
      <w:pPr>
        <w:rPr>
          <w:rFonts w:eastAsia="Yu Mincho"/>
        </w:rPr>
      </w:pPr>
      <w:r w:rsidRPr="00497233">
        <w:rPr>
          <w:rFonts w:eastAsia="Yu Mincho"/>
        </w:rPr>
        <w:t>For a PUCCH transmission with HARQ-ACK information, a UE determines a PUCCH resource after determining a set of PUCCH resources</w:t>
      </w:r>
      <w:r w:rsidR="00531BC1">
        <w:rPr>
          <w:rFonts w:eastAsia="Yu Mincho"/>
        </w:rPr>
        <w:t xml:space="preserve"> </w:t>
      </w:r>
      <w:r w:rsidR="00531BC1" w:rsidRPr="00B177D4">
        <w:rPr>
          <w:rFonts w:eastAsia="Yu Mincho"/>
        </w:rPr>
        <w:t xml:space="preserve">from up to four PUCCH resource sets provided by </w:t>
      </w:r>
      <w:r w:rsidR="00531BC1" w:rsidRPr="00B177D4">
        <w:rPr>
          <w:rFonts w:eastAsia="Yu Mincho"/>
          <w:i/>
          <w:iCs/>
        </w:rPr>
        <w:t>sl-PUCCH-Config</w:t>
      </w:r>
      <w:r w:rsidR="00531BC1" w:rsidRPr="00B177D4">
        <w:rPr>
          <w:rFonts w:eastAsia="Yu Mincho"/>
        </w:rPr>
        <w:t>,</w:t>
      </w:r>
      <w:r w:rsidRPr="00497233">
        <w:rPr>
          <w:rFonts w:eastAsia="Yu Mincho"/>
        </w:rPr>
        <w:t xml:space="preserve"> for </w:t>
      </w:r>
      <m:oMath>
        <m:sSub>
          <m:sSubPr>
            <m:ctrlPr>
              <w:rPr>
                <w:rFonts w:ascii="Cambria Math" w:hAnsi="Cambria Math"/>
                <w:i/>
              </w:rPr>
            </m:ctrlPr>
          </m:sSubPr>
          <m:e>
            <m:r>
              <w:rPr>
                <w:rFonts w:ascii="Cambria Math" w:hAnsi="Cambria Math"/>
              </w:rPr>
              <m:t>O</m:t>
            </m:r>
          </m:e>
          <m:sub>
            <m:r>
              <w:rPr>
                <w:rFonts w:ascii="Cambria Math" w:hAnsi="Cambria Math"/>
              </w:rPr>
              <m:t>UCI</m:t>
            </m:r>
          </m:sub>
        </m:sSub>
      </m:oMath>
      <w:r w:rsidRPr="00497233">
        <w:rPr>
          <w:rFonts w:eastAsia="Yu Mincho"/>
        </w:rPr>
        <w:t xml:space="preserve"> HARQ-ACK information bits, as described </w:t>
      </w:r>
      <w:r w:rsidR="006F5F9E">
        <w:rPr>
          <w:rFonts w:eastAsia="Yu Mincho"/>
        </w:rPr>
        <w:t>in clause</w:t>
      </w:r>
      <w:r w:rsidRPr="00497233">
        <w:rPr>
          <w:rFonts w:eastAsia="Yu Mincho"/>
        </w:rPr>
        <w:t xml:space="preserve"> 9.2.1. The PUCCH resource determination is based on a PUCCH resource indicator field [5, TS 38.212] in a last DCI format 3_0, </w:t>
      </w:r>
      <w:r w:rsidR="00705C50">
        <w:t xml:space="preserve">excluding DCI format 3_0 for the SL configured grant Type 2 activation, </w:t>
      </w:r>
      <w:r w:rsidRPr="00497233">
        <w:rPr>
          <w:rFonts w:eastAsia="Yu Mincho"/>
        </w:rPr>
        <w:t>among the DCI formats 3_0 that have a value of a PSFCH-to-HARQ</w:t>
      </w:r>
      <w:r w:rsidR="00A05F65">
        <w:rPr>
          <w:rFonts w:eastAsia="Yu Mincho"/>
        </w:rPr>
        <w:t xml:space="preserve"> </w:t>
      </w:r>
      <w:r w:rsidRPr="00497233">
        <w:rPr>
          <w:rFonts w:eastAsia="Yu Mincho"/>
        </w:rPr>
        <w:t>feedback timing indicator field indicating a same slot for the PUCCH transmission, that the UE detects and for which the UE transmits corresponding HARQ-ACK information in the PUCCH where, for PUCCH resource determination, detected DCI formats are indexed in an ascending order across PDCCH monitoring occasion indexes.</w:t>
      </w:r>
    </w:p>
    <w:p w14:paraId="72782F7D" w14:textId="71FF56E1" w:rsidR="00531BC1" w:rsidRDefault="00531BC1" w:rsidP="00531BC1">
      <w:pPr>
        <w:rPr>
          <w:lang w:eastAsia="x-none"/>
        </w:rPr>
      </w:pPr>
      <w:r w:rsidRPr="00B177D4">
        <w:rPr>
          <w:lang w:eastAsia="x-none"/>
        </w:rPr>
        <w:t xml:space="preserve">The PUCCH resource indicator field values map to values of a set of PUCCH resource indexes, as described </w:t>
      </w:r>
      <w:r w:rsidR="006F5F9E">
        <w:rPr>
          <w:lang w:eastAsia="x-none"/>
        </w:rPr>
        <w:t>in clause</w:t>
      </w:r>
      <w:r w:rsidRPr="00B177D4">
        <w:rPr>
          <w:lang w:eastAsia="x-none"/>
        </w:rPr>
        <w:t xml:space="preserve"> 9.2.3.</w:t>
      </w:r>
    </w:p>
    <w:p w14:paraId="07C2CACB" w14:textId="15AB4E90" w:rsidR="00531BC1" w:rsidRDefault="00531BC1" w:rsidP="00531BC1">
      <w:pPr>
        <w:rPr>
          <w:lang w:eastAsia="x-none"/>
        </w:rPr>
      </w:pPr>
      <w:r w:rsidRPr="00B177D4">
        <w:rPr>
          <w:lang w:eastAsia="x-none"/>
        </w:rPr>
        <w:t xml:space="preserve">A UE transmits a PUCCH with HARQ-ACK information using PUCCH format 0 or PUCCH format 1 or PUCCH format 2 or PUCCH format 3 or PUCCH format 4 as described </w:t>
      </w:r>
      <w:r w:rsidR="006F5F9E">
        <w:rPr>
          <w:lang w:eastAsia="x-none"/>
        </w:rPr>
        <w:t>in clause</w:t>
      </w:r>
      <w:r w:rsidRPr="00B177D4">
        <w:rPr>
          <w:lang w:eastAsia="x-none"/>
        </w:rPr>
        <w:t xml:space="preserve"> 9.2.3.</w:t>
      </w:r>
    </w:p>
    <w:p w14:paraId="56E17CEF" w14:textId="77777777" w:rsidR="008A1F79" w:rsidRPr="004B7A86" w:rsidRDefault="008A1F79" w:rsidP="008A1F79">
      <w:pPr>
        <w:rPr>
          <w:lang w:eastAsia="x-none"/>
        </w:rPr>
      </w:pPr>
      <w:r w:rsidRPr="004B7A86">
        <w:rPr>
          <w:lang w:eastAsia="x-none"/>
        </w:rPr>
        <w:t xml:space="preserve">A UE does not expect to multiplex HARQ-ACK information for more than one SL configured grants in a same PUCCH. </w:t>
      </w:r>
    </w:p>
    <w:p w14:paraId="2382B65E" w14:textId="77777777" w:rsidR="008A1F79" w:rsidRPr="00E24C4C" w:rsidRDefault="008A1F79" w:rsidP="008A1F79">
      <w:pPr>
        <w:rPr>
          <w:rFonts w:eastAsia="Malgun Gothic"/>
        </w:rPr>
      </w:pPr>
      <w:r>
        <w:rPr>
          <w:rFonts w:eastAsia="Malgun Gothic"/>
        </w:rPr>
        <w:t>A</w:t>
      </w:r>
      <w:r w:rsidRPr="00E24C4C">
        <w:rPr>
          <w:rFonts w:eastAsia="Malgun Gothic"/>
        </w:rPr>
        <w:t xml:space="preserve"> priority value of </w:t>
      </w:r>
      <w:r>
        <w:rPr>
          <w:rFonts w:eastAsia="Malgun Gothic"/>
        </w:rPr>
        <w:t>a</w:t>
      </w:r>
      <w:r w:rsidRPr="00E24C4C">
        <w:rPr>
          <w:rFonts w:eastAsia="Malgun Gothic"/>
        </w:rPr>
        <w:t xml:space="preserve"> PUCCH transmission with one or more sidelink HARQ-ACK information </w:t>
      </w:r>
      <w:r>
        <w:rPr>
          <w:rFonts w:eastAsia="Malgun Gothic"/>
        </w:rPr>
        <w:t>bits</w:t>
      </w:r>
      <w:r w:rsidRPr="00E24C4C">
        <w:rPr>
          <w:rFonts w:eastAsia="Malgun Gothic"/>
        </w:rPr>
        <w:t xml:space="preserve"> is the smallest priority value for the </w:t>
      </w:r>
      <w:r>
        <w:rPr>
          <w:rFonts w:eastAsia="Malgun Gothic"/>
        </w:rPr>
        <w:t xml:space="preserve">one or more </w:t>
      </w:r>
      <w:r w:rsidRPr="00E24C4C">
        <w:rPr>
          <w:rFonts w:eastAsia="Malgun Gothic"/>
        </w:rPr>
        <w:t xml:space="preserve">HARQ-ACK information </w:t>
      </w:r>
      <w:r>
        <w:rPr>
          <w:rFonts w:eastAsia="Malgun Gothic"/>
        </w:rPr>
        <w:t>bits</w:t>
      </w:r>
      <w:r w:rsidRPr="00E24C4C">
        <w:rPr>
          <w:rFonts w:eastAsia="Malgun Gothic"/>
        </w:rPr>
        <w:t>.</w:t>
      </w:r>
    </w:p>
    <w:p w14:paraId="689AE9F2" w14:textId="77777777" w:rsidR="008A1F79" w:rsidRPr="004B7A86" w:rsidRDefault="008A1F79" w:rsidP="008A1F79">
      <w:pPr>
        <w:rPr>
          <w:lang w:eastAsia="x-none"/>
        </w:rPr>
      </w:pPr>
      <w:r w:rsidRPr="004B7A86">
        <w:rPr>
          <w:lang w:eastAsia="x-none"/>
        </w:rPr>
        <w:t>In the following, the CRC for DCI format 3_0 is scrambled with a SL-RNTI or a SL-CS-RNTI.</w:t>
      </w:r>
    </w:p>
    <w:p w14:paraId="1A0DD2CA" w14:textId="77777777" w:rsidR="008A1F79" w:rsidRPr="004B7A86" w:rsidRDefault="008A1F79" w:rsidP="002F78BF">
      <w:pPr>
        <w:pStyle w:val="Heading3"/>
      </w:pPr>
      <w:bookmarkStart w:id="898" w:name="_Toc45699246"/>
      <w:bookmarkStart w:id="899" w:name="_Toc105765361"/>
      <w:r w:rsidRPr="004B7A86">
        <w:t>16.5.1</w:t>
      </w:r>
      <w:r w:rsidRPr="004B7A86">
        <w:tab/>
        <w:t>Type-1 HARQ-ACK codebook</w:t>
      </w:r>
      <w:r w:rsidRPr="004B7A86">
        <w:rPr>
          <w:rFonts w:hint="eastAsia"/>
        </w:rPr>
        <w:t xml:space="preserve"> </w:t>
      </w:r>
      <w:r w:rsidRPr="004B7A86">
        <w:t>determination</w:t>
      </w:r>
      <w:bookmarkEnd w:id="898"/>
      <w:bookmarkEnd w:id="899"/>
      <w:r w:rsidRPr="004B7A86">
        <w:t xml:space="preserve"> </w:t>
      </w:r>
    </w:p>
    <w:p w14:paraId="1F5C5C1D" w14:textId="3E837E2E" w:rsidR="008A1F79" w:rsidRPr="004B7A86" w:rsidRDefault="008A1F79" w:rsidP="008A1F79">
      <w:pPr>
        <w:rPr>
          <w:rFonts w:cs="Arial"/>
          <w:lang w:eastAsia="zh-CN"/>
        </w:rPr>
      </w:pPr>
      <w:r w:rsidRPr="004B7A86">
        <w:rPr>
          <w:lang w:val="en-US" w:eastAsia="zh-CN"/>
        </w:rPr>
        <w:t xml:space="preserve">This </w:t>
      </w:r>
      <w:r w:rsidR="00593338">
        <w:rPr>
          <w:lang w:val="en-US" w:eastAsia="zh-CN"/>
        </w:rPr>
        <w:t>c</w:t>
      </w:r>
      <w:r w:rsidR="00593338" w:rsidRPr="004B7A86">
        <w:rPr>
          <w:lang w:val="en-US" w:eastAsia="zh-CN"/>
        </w:rPr>
        <w:t xml:space="preserve">lause </w:t>
      </w:r>
      <w:r w:rsidRPr="004B7A86">
        <w:rPr>
          <w:lang w:val="en-US" w:eastAsia="zh-CN"/>
        </w:rPr>
        <w:t xml:space="preserve">applies if the UE is configured with </w:t>
      </w:r>
      <w:r w:rsidRPr="004B7A86">
        <w:rPr>
          <w:i/>
          <w:lang w:val="en-US" w:eastAsia="zh-CN"/>
        </w:rPr>
        <w:t>pdsch-</w:t>
      </w:r>
      <w:r w:rsidRPr="004B7A86">
        <w:rPr>
          <w:rFonts w:cs="Arial"/>
          <w:i/>
          <w:lang w:eastAsia="zh-CN"/>
        </w:rPr>
        <w:t>HARQ-ACK-Codebook = semi-static</w:t>
      </w:r>
      <w:r w:rsidRPr="004B7A86">
        <w:rPr>
          <w:rFonts w:cs="Arial"/>
          <w:lang w:eastAsia="zh-CN"/>
        </w:rPr>
        <w:t>.</w:t>
      </w:r>
    </w:p>
    <w:p w14:paraId="1CFCECD1" w14:textId="4876DCFD" w:rsidR="00A45187" w:rsidRDefault="00A45187" w:rsidP="00A45187">
      <w:pPr>
        <w:spacing w:before="120" w:after="120"/>
        <w:rPr>
          <w:b/>
        </w:rPr>
      </w:pPr>
      <w:bookmarkStart w:id="900" w:name="_Hlk40025985"/>
      <w:r>
        <w:rPr>
          <w:rFonts w:eastAsiaTheme="minorEastAsia"/>
        </w:rPr>
        <w:lastRenderedPageBreak/>
        <w:t xml:space="preserve">If a UE is configured a SL configured grant </w:t>
      </w:r>
      <w:r w:rsidR="00593338">
        <w:rPr>
          <w:rFonts w:eastAsiaTheme="minorEastAsia"/>
        </w:rPr>
        <w:t xml:space="preserve">Type </w:t>
      </w:r>
      <w:r>
        <w:rPr>
          <w:rFonts w:eastAsiaTheme="minorEastAsia"/>
        </w:rPr>
        <w:t xml:space="preserve">1, and the UE is configured a SL configured grant </w:t>
      </w:r>
      <w:r w:rsidR="00593338">
        <w:rPr>
          <w:rFonts w:eastAsiaTheme="minorEastAsia"/>
        </w:rPr>
        <w:t xml:space="preserve">Type </w:t>
      </w:r>
      <w:r>
        <w:rPr>
          <w:rFonts w:eastAsiaTheme="minorEastAsia"/>
        </w:rPr>
        <w:t xml:space="preserve">2 or to monitor PDCCH for detection of DCI format 3_0 with CRC scrambled by SL-RNTI or SL-CS-RNTI, and the UE is provided </w:t>
      </w:r>
      <w:r>
        <w:t xml:space="preserve">a set of 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t xml:space="preserve"> associated with a SL BWP by </w:t>
      </w:r>
      <w:r w:rsidRPr="006E1912">
        <w:rPr>
          <w:i/>
        </w:rPr>
        <w:t>sl-PSFCH-ToPUCCH</w:t>
      </w:r>
      <w:r>
        <w:rPr>
          <w:i/>
        </w:rPr>
        <w:t xml:space="preserve"> </w:t>
      </w:r>
      <w:r>
        <w:t xml:space="preserve">and </w:t>
      </w:r>
      <w:r w:rsidRPr="006E1912">
        <w:rPr>
          <w:i/>
          <w:iCs/>
        </w:rPr>
        <w:t>sl-PSFCH-ToPUCCH-CG-Type1</w:t>
      </w:r>
      <w:r>
        <w:rPr>
          <w:rFonts w:eastAsiaTheme="minorEastAsia"/>
        </w:rPr>
        <w:t xml:space="preserve">, the </w:t>
      </w:r>
      <w:r w:rsidRPr="006E1912">
        <w:rPr>
          <w:rFonts w:eastAsiaTheme="minorEastAsia"/>
          <w:i/>
          <w:iCs/>
        </w:rPr>
        <w:t>sl-PSFCH-ToPUCCH-CG-Type1</w:t>
      </w:r>
      <w:r>
        <w:rPr>
          <w:rFonts w:eastAsiaTheme="minorEastAsia"/>
        </w:rPr>
        <w:t xml:space="preserve"> is one of </w:t>
      </w:r>
      <w:r w:rsidRPr="006E1912">
        <w:rPr>
          <w:rFonts w:eastAsiaTheme="minorEastAsia"/>
          <w:i/>
        </w:rPr>
        <w:t>sl-PSFCH-ToPUCCH</w:t>
      </w:r>
      <w:r>
        <w:rPr>
          <w:rFonts w:eastAsiaTheme="minorEastAsia"/>
        </w:rPr>
        <w:t>.</w:t>
      </w:r>
    </w:p>
    <w:bookmarkEnd w:id="900"/>
    <w:p w14:paraId="35467803" w14:textId="24E0E471" w:rsidR="008A1F79" w:rsidRPr="004B7A86" w:rsidRDefault="008A1F79" w:rsidP="008A1F79">
      <w:r w:rsidRPr="004B7A86">
        <w:t xml:space="preserve">A UE reports HARQ-ACK information for PSSCH </w:t>
      </w:r>
      <w:r>
        <w:t>transmissions</w:t>
      </w:r>
      <w:r w:rsidRPr="004B7A86">
        <w:t xml:space="preserve"> with corresponding PSFCH reception occasions in slot </w:t>
      </w:r>
      <m:oMath>
        <m:r>
          <w:rPr>
            <w:rFonts w:ascii="Cambria Math" w:hAnsi="Cambria Math"/>
            <w:lang w:val="en-US" w:eastAsia="zh-CN"/>
          </w:rPr>
          <m:t>n</m:t>
        </m:r>
      </m:oMath>
      <w:r w:rsidRPr="004B7A86">
        <w:t xml:space="preserve"> only in a HARQ-ACK codebook that the UE includes in a PUCCH or PUSCH transmission in slot </w:t>
      </w:r>
      <m:oMath>
        <m:r>
          <w:rPr>
            <w:rFonts w:ascii="Cambria Math" w:hAnsi="Cambria Math"/>
            <w:lang w:val="en-US" w:eastAsia="zh-CN"/>
          </w:rPr>
          <m:t>n+k</m:t>
        </m:r>
      </m:oMath>
      <w:r w:rsidRPr="004B7A86">
        <w:t xml:space="preserve">, where </w:t>
      </w:r>
      <m:oMath>
        <m:r>
          <w:rPr>
            <w:rFonts w:ascii="Cambria Math" w:hAnsi="Cambria Math"/>
            <w:lang w:val="en-US" w:eastAsia="zh-CN"/>
          </w:rPr>
          <m:t>k</m:t>
        </m:r>
      </m:oMath>
      <w:r w:rsidRPr="004B7A86">
        <w:t xml:space="preserve"> is a number of slots indicated by the PSFCH-to-HARQ</w:t>
      </w:r>
      <w:r w:rsidR="00A05F65">
        <w:t xml:space="preserve"> </w:t>
      </w:r>
      <w:r w:rsidRPr="004B7A86">
        <w:t xml:space="preserve">feedback timing indicator field in a DCI format 3_0 scheduling the PSSCH transmissions, or by a value of PSFCH-to-HARQ feedback timing indicator field in a DCI format 3_0 activating a SL configured grant Type-2 transmission, or by a value of </w:t>
      </w:r>
      <w:r w:rsidRPr="004B7A86">
        <w:rPr>
          <w:i/>
          <w:iCs/>
        </w:rPr>
        <w:t>sl-PSFCH-ToPUCCH</w:t>
      </w:r>
      <w:r w:rsidR="00D378BB">
        <w:rPr>
          <w:i/>
          <w:iCs/>
        </w:rPr>
        <w:t>-CG-Type1</w:t>
      </w:r>
      <w:r w:rsidRPr="004B7A86">
        <w:t xml:space="preserve"> for a SL configured grant Type-1. If the UE reports HARQ-ACK information for the PSSCH transmissions with corresponding PSFCH reception occasions in a slot other than slot </w:t>
      </w:r>
      <m:oMath>
        <m:r>
          <w:rPr>
            <w:rFonts w:ascii="Cambria Math" w:hAnsi="Cambria Math"/>
            <w:lang w:val="en-US" w:eastAsia="zh-CN"/>
          </w:rPr>
          <m:t>n+k</m:t>
        </m:r>
      </m:oMath>
      <w:r w:rsidRPr="004B7A86">
        <w:t xml:space="preserve">, the UE sets a value for each corresponding HARQ-ACK information bit to NACK. </w:t>
      </w:r>
    </w:p>
    <w:p w14:paraId="6B76DCC2" w14:textId="77777777" w:rsidR="008A1F79" w:rsidRPr="004B7A86" w:rsidRDefault="008A1F79" w:rsidP="008A1F79">
      <w:pPr>
        <w:rPr>
          <w:lang w:eastAsia="zh-CN"/>
        </w:rPr>
      </w:pPr>
      <w:r w:rsidRPr="004B7A86">
        <w:rPr>
          <w:lang w:val="en-US" w:eastAsia="zh-CN"/>
        </w:rPr>
        <w:t xml:space="preserve">If a UE reports HARQ-ACK information in a PUCCH </w:t>
      </w:r>
      <w:r w:rsidRPr="004B7A86">
        <w:rPr>
          <w:lang w:eastAsia="zh-CN"/>
        </w:rPr>
        <w:t xml:space="preserve">only for </w:t>
      </w:r>
    </w:p>
    <w:p w14:paraId="49FFFE3B" w14:textId="77777777" w:rsidR="008A1F79" w:rsidRPr="004B7A86" w:rsidRDefault="008A1F79" w:rsidP="008A1F79">
      <w:pPr>
        <w:pStyle w:val="B1"/>
        <w:rPr>
          <w:lang w:val="en-US" w:eastAsia="zh-CN"/>
        </w:rPr>
      </w:pPr>
      <w:r w:rsidRPr="004B7A86">
        <w:rPr>
          <w:lang w:val="en-US" w:eastAsia="zh-CN"/>
        </w:rPr>
        <w:t>-</w:t>
      </w:r>
      <w:r w:rsidRPr="004B7A86">
        <w:rPr>
          <w:lang w:val="en-US" w:eastAsia="zh-CN"/>
        </w:rPr>
        <w:tab/>
        <w:t xml:space="preserve">PSFCH reception occasions associated with PSSCH </w:t>
      </w:r>
      <w:r>
        <w:t>transmissions</w:t>
      </w:r>
      <w:r w:rsidRPr="004B7A86">
        <w:rPr>
          <w:lang w:eastAsia="zh-CN"/>
        </w:rPr>
        <w:t xml:space="preserve"> scheduled </w:t>
      </w:r>
      <w:r w:rsidRPr="004B7A86">
        <w:rPr>
          <w:rFonts w:hint="eastAsia"/>
          <w:lang w:eastAsia="zh-CN"/>
        </w:rPr>
        <w:t xml:space="preserve">by </w:t>
      </w:r>
      <w:r w:rsidRPr="004B7A86">
        <w:rPr>
          <w:lang w:val="en-US" w:eastAsia="zh-CN"/>
        </w:rPr>
        <w:t xml:space="preserve">a </w:t>
      </w:r>
      <w:r w:rsidRPr="004B7A86">
        <w:rPr>
          <w:rFonts w:hint="eastAsia"/>
          <w:lang w:eastAsia="zh-CN"/>
        </w:rPr>
        <w:t xml:space="preserve">DCI format </w:t>
      </w:r>
      <w:r w:rsidRPr="004B7A86">
        <w:rPr>
          <w:lang w:val="en-US" w:eastAsia="zh-CN"/>
        </w:rPr>
        <w:t>3</w:t>
      </w:r>
      <w:r w:rsidRPr="004B7A86">
        <w:rPr>
          <w:rFonts w:hint="eastAsia"/>
          <w:lang w:eastAsia="zh-CN"/>
        </w:rPr>
        <w:t xml:space="preserve">_0 with </w:t>
      </w:r>
      <w:r w:rsidRPr="004B7A86">
        <w:rPr>
          <w:rFonts w:hint="eastAsia"/>
          <w:lang w:val="en-US" w:eastAsia="zh-CN"/>
        </w:rPr>
        <w:t xml:space="preserve">counter </w:t>
      </w:r>
      <w:r w:rsidRPr="004B7A86">
        <w:rPr>
          <w:lang w:val="en-US" w:eastAsia="zh-CN"/>
        </w:rPr>
        <w:t>S</w:t>
      </w:r>
      <w:r w:rsidRPr="004B7A86">
        <w:rPr>
          <w:rFonts w:hint="eastAsia"/>
          <w:lang w:eastAsia="zh-CN"/>
        </w:rPr>
        <w:t>AI</w:t>
      </w:r>
      <w:r w:rsidRPr="004B7A86">
        <w:rPr>
          <w:lang w:val="en-US"/>
        </w:rPr>
        <w:t xml:space="preserve"> field </w:t>
      </w:r>
      <w:r w:rsidRPr="004B7A86">
        <w:rPr>
          <w:rFonts w:hint="eastAsia"/>
          <w:lang w:val="en-US" w:eastAsia="zh-CN"/>
        </w:rPr>
        <w:t>value of 1</w:t>
      </w:r>
      <w:r w:rsidRPr="004B7A86">
        <w:rPr>
          <w:lang w:val="en-US" w:eastAsia="zh-CN"/>
        </w:rPr>
        <w:t xml:space="preserve">, or </w:t>
      </w:r>
    </w:p>
    <w:p w14:paraId="7CC8EBBB" w14:textId="77777777" w:rsidR="008A1F79" w:rsidRPr="004B7A86" w:rsidRDefault="008A1F79" w:rsidP="008A1F79">
      <w:pPr>
        <w:pStyle w:val="B1"/>
        <w:rPr>
          <w:lang w:val="en-US" w:eastAsia="zh-CN"/>
        </w:rPr>
      </w:pPr>
      <w:r w:rsidRPr="004B7A86">
        <w:rPr>
          <w:lang w:val="en-US" w:eastAsia="zh-CN"/>
        </w:rPr>
        <w:t>-</w:t>
      </w:r>
      <w:r w:rsidRPr="004B7A86">
        <w:rPr>
          <w:lang w:val="en-US" w:eastAsia="zh-CN"/>
        </w:rPr>
        <w:tab/>
        <w:t xml:space="preserve">PSFCH reception occasions associated with PSSCH </w:t>
      </w:r>
      <w:r>
        <w:t>transmissions</w:t>
      </w:r>
      <w:r w:rsidRPr="004B7A86">
        <w:rPr>
          <w:lang w:val="en-US" w:eastAsia="zh-CN"/>
        </w:rPr>
        <w:t xml:space="preserve"> corresponding to a SL configured grant</w:t>
      </w:r>
    </w:p>
    <w:p w14:paraId="43085E05" w14:textId="4054AC3B" w:rsidR="008A1F79" w:rsidRPr="004B7A86" w:rsidRDefault="008A1F79" w:rsidP="008A1F79">
      <w:pPr>
        <w:rPr>
          <w:lang w:eastAsia="x-none"/>
        </w:rPr>
      </w:pPr>
      <w:r w:rsidRPr="004B7A86">
        <w:rPr>
          <w:lang w:val="en-US" w:eastAsia="zh-CN"/>
        </w:rPr>
        <w:t xml:space="preserve">within </w:t>
      </w:r>
      <w:r w:rsidR="00593338">
        <w:rPr>
          <w:lang w:val="en-US" w:eastAsia="zh-CN"/>
        </w:rPr>
        <w:t>a set</w:t>
      </w:r>
      <w:r w:rsidRPr="004B7A86">
        <w:rPr>
          <w:lang w:val="en-US" w:eastAsia="zh-CN"/>
        </w:rPr>
        <w:t xml:space="preserve">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4B7A86">
        <w:t xml:space="preserve"> </w:t>
      </w:r>
      <w:r w:rsidR="00593338">
        <w:t xml:space="preserve">of </w:t>
      </w:r>
      <w:r w:rsidRPr="004B7A86">
        <w:t xml:space="preserve">occasions for candidate PSSCH transmissions with corresponding PSFCH reception occasions as determined </w:t>
      </w:r>
      <w:r w:rsidR="006F5F9E">
        <w:t>in clause</w:t>
      </w:r>
      <w:r w:rsidRPr="004B7A86">
        <w:t xml:space="preserve"> 16.5.1.1</w:t>
      </w:r>
      <w:r w:rsidRPr="004B7A86">
        <w:rPr>
          <w:lang w:val="en-US" w:eastAsia="zh-CN"/>
        </w:rPr>
        <w:t>,</w:t>
      </w:r>
      <w:r w:rsidRPr="004B7A86">
        <w:t xml:space="preserve"> </w:t>
      </w:r>
      <w:r w:rsidRPr="004B7A86">
        <w:rPr>
          <w:lang w:eastAsia="x-none"/>
        </w:rPr>
        <w:t xml:space="preserve">the UE determines a HARQ-ACK codebook only for the PSFCH reception occasion </w:t>
      </w:r>
      <w:r w:rsidRPr="004B7A86">
        <w:rPr>
          <w:lang w:val="en-US" w:eastAsia="zh-CN"/>
        </w:rPr>
        <w:t>associated with PSSCH transmission</w:t>
      </w:r>
      <w:r w:rsidR="00593338">
        <w:rPr>
          <w:lang w:val="en-US" w:eastAsia="zh-CN"/>
        </w:rPr>
        <w:t>s</w:t>
      </w:r>
      <w:r w:rsidRPr="004B7A86">
        <w:rPr>
          <w:lang w:val="en-US" w:eastAsia="zh-CN"/>
        </w:rPr>
        <w:t xml:space="preserve"> </w:t>
      </w:r>
      <w:r w:rsidRPr="004B7A86">
        <w:rPr>
          <w:lang w:eastAsia="zh-CN"/>
        </w:rPr>
        <w:t xml:space="preserve">scheduled </w:t>
      </w:r>
      <w:r w:rsidRPr="004B7A86">
        <w:rPr>
          <w:rFonts w:hint="eastAsia"/>
          <w:lang w:eastAsia="zh-CN"/>
        </w:rPr>
        <w:t xml:space="preserve">by DCI format </w:t>
      </w:r>
      <w:r w:rsidRPr="004B7A86">
        <w:rPr>
          <w:lang w:val="en-US" w:eastAsia="zh-CN"/>
        </w:rPr>
        <w:t>3</w:t>
      </w:r>
      <w:r w:rsidRPr="004B7A86">
        <w:rPr>
          <w:rFonts w:hint="eastAsia"/>
          <w:lang w:eastAsia="zh-CN"/>
        </w:rPr>
        <w:t>_0</w:t>
      </w:r>
      <w:r w:rsidRPr="004B7A86">
        <w:rPr>
          <w:lang w:eastAsia="zh-CN"/>
        </w:rPr>
        <w:t xml:space="preserve"> </w:t>
      </w:r>
      <w:r w:rsidRPr="004B7A86">
        <w:rPr>
          <w:lang w:eastAsia="x-none"/>
        </w:rPr>
        <w:t xml:space="preserve">or only for the </w:t>
      </w:r>
      <w:r w:rsidRPr="004B7A86">
        <w:rPr>
          <w:lang w:val="en-US" w:eastAsia="zh-CN"/>
        </w:rPr>
        <w:t>PSFCH reception occasion associated with PSSCH transmission</w:t>
      </w:r>
      <w:r w:rsidR="00593338">
        <w:rPr>
          <w:lang w:val="en-US" w:eastAsia="zh-CN"/>
        </w:rPr>
        <w:t>s</w:t>
      </w:r>
      <w:r w:rsidRPr="004B7A86">
        <w:rPr>
          <w:lang w:val="en-US" w:eastAsia="zh-CN"/>
        </w:rPr>
        <w:t xml:space="preserve"> corresponding to a SL configured grant</w:t>
      </w:r>
      <w:r w:rsidRPr="004B7A86">
        <w:rPr>
          <w:lang w:val="en-US" w:eastAsia="x-none"/>
        </w:rPr>
        <w:t xml:space="preserve"> according to corresponding</w:t>
      </w:r>
      <w:r w:rsidR="00593338">
        <w:rPr>
          <w:lang w:val="en-US" w:eastAsia="x-none"/>
        </w:rPr>
        <w:t xml:space="preserve"> set</w:t>
      </w:r>
      <w:r w:rsidRPr="004B7A86">
        <w:rPr>
          <w:lang w:val="en-US" w:eastAsia="x-none"/>
        </w:rPr>
        <w:t xml:space="preserve">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4B7A86">
        <w:rPr>
          <w:rFonts w:cs="Arial"/>
          <w:lang w:eastAsia="zh-CN"/>
        </w:rPr>
        <w:t xml:space="preserve"> </w:t>
      </w:r>
      <w:r w:rsidR="00593338">
        <w:rPr>
          <w:rFonts w:cs="Arial"/>
          <w:lang w:eastAsia="zh-CN"/>
        </w:rPr>
        <w:t xml:space="preserve">of </w:t>
      </w:r>
      <w:r w:rsidRPr="004B7A86">
        <w:rPr>
          <w:rFonts w:cs="Arial"/>
          <w:lang w:eastAsia="zh-CN"/>
        </w:rPr>
        <w:t>occasions</w:t>
      </w:r>
      <w:r w:rsidRPr="004B7A86">
        <w:rPr>
          <w:lang w:eastAsia="zh-CN"/>
        </w:rPr>
        <w:t xml:space="preserve">, where a value of a counter </w:t>
      </w:r>
      <w:r>
        <w:rPr>
          <w:lang w:eastAsia="zh-CN"/>
        </w:rPr>
        <w:t>S</w:t>
      </w:r>
      <w:r w:rsidRPr="004B7A86">
        <w:rPr>
          <w:lang w:eastAsia="zh-CN"/>
        </w:rPr>
        <w:t xml:space="preserve">AI in DCI format 3_0 is according to Table </w:t>
      </w:r>
      <w:r>
        <w:rPr>
          <w:lang w:eastAsia="zh-CN"/>
        </w:rPr>
        <w:t>16.5.2.1-1</w:t>
      </w:r>
      <w:r w:rsidRPr="004B7A86">
        <w:rPr>
          <w:lang w:eastAsia="x-none"/>
        </w:rPr>
        <w:t xml:space="preserve">. Otherwise, the procedures </w:t>
      </w:r>
      <w:r w:rsidR="006F5F9E">
        <w:rPr>
          <w:lang w:eastAsia="x-none"/>
        </w:rPr>
        <w:t>in clause</w:t>
      </w:r>
      <w:r w:rsidRPr="004B7A86">
        <w:rPr>
          <w:lang w:eastAsia="x-none"/>
        </w:rPr>
        <w:t xml:space="preserve"> 16.5.1.1 </w:t>
      </w:r>
      <w:r w:rsidRPr="00BE5B61">
        <w:rPr>
          <w:lang w:eastAsia="x-none"/>
        </w:rPr>
        <w:t xml:space="preserve">and </w:t>
      </w:r>
      <w:r w:rsidR="006F5F9E">
        <w:rPr>
          <w:lang w:eastAsia="x-none"/>
        </w:rPr>
        <w:t>in clause</w:t>
      </w:r>
      <w:r w:rsidRPr="00BE5B61">
        <w:rPr>
          <w:lang w:eastAsia="x-none"/>
        </w:rPr>
        <w:t xml:space="preserve"> 16.5.1.2</w:t>
      </w:r>
      <w:r>
        <w:rPr>
          <w:lang w:eastAsia="x-none"/>
        </w:rPr>
        <w:t xml:space="preserve"> </w:t>
      </w:r>
      <w:r w:rsidRPr="004B7A86">
        <w:rPr>
          <w:lang w:eastAsia="x-none"/>
        </w:rPr>
        <w:t>for a HARQ-ACK codebook determination apply.</w:t>
      </w:r>
    </w:p>
    <w:p w14:paraId="330BADAC" w14:textId="77777777" w:rsidR="008A1F79" w:rsidRPr="00B916EC" w:rsidRDefault="008A1F79" w:rsidP="002F78BF">
      <w:pPr>
        <w:pStyle w:val="Heading4"/>
      </w:pPr>
      <w:bookmarkStart w:id="901" w:name="_Toc45699247"/>
      <w:bookmarkStart w:id="902" w:name="_Toc105765362"/>
      <w:r>
        <w:t>16.5.1</w:t>
      </w:r>
      <w:r w:rsidRPr="00B916EC">
        <w:t>.1</w:t>
      </w:r>
      <w:r w:rsidRPr="00B916EC">
        <w:rPr>
          <w:rFonts w:hint="eastAsia"/>
        </w:rPr>
        <w:tab/>
      </w:r>
      <w:r>
        <w:t>Type-1</w:t>
      </w:r>
      <w:r w:rsidRPr="00B916EC">
        <w:t xml:space="preserve"> HARQ-ACK codebook in physical uplink control channel</w:t>
      </w:r>
      <w:bookmarkEnd w:id="901"/>
      <w:bookmarkEnd w:id="902"/>
    </w:p>
    <w:p w14:paraId="621280BD" w14:textId="5A505A34" w:rsidR="008A1F79" w:rsidRPr="0066330F" w:rsidRDefault="008A1F79" w:rsidP="008A1F79">
      <w:pPr>
        <w:rPr>
          <w:rFonts w:cs="Arial"/>
          <w:lang w:eastAsia="zh-CN"/>
        </w:rPr>
      </w:pPr>
      <w:r w:rsidRPr="0066330F">
        <w:rPr>
          <w:lang w:val="en-US" w:eastAsia="zh-CN"/>
        </w:rPr>
        <w:t xml:space="preserve">For a SL BWP </w:t>
      </w:r>
      <w:r w:rsidR="00923EF2" w:rsidRPr="0066330F">
        <w:rPr>
          <w:lang w:val="en-US" w:eastAsia="zh-CN"/>
        </w:rPr>
        <w:t xml:space="preserve">on a carrier, </w:t>
      </w:r>
      <w:r w:rsidRPr="0066330F">
        <w:rPr>
          <w:lang w:val="en-US" w:eastAsia="zh-CN"/>
        </w:rPr>
        <w:t xml:space="preserve">and an active UL BWP on the primary cell, as described </w:t>
      </w:r>
      <w:r w:rsidR="006F5F9E" w:rsidRPr="0066330F">
        <w:rPr>
          <w:lang w:val="en-US" w:eastAsia="zh-CN"/>
        </w:rPr>
        <w:t>in clause</w:t>
      </w:r>
      <w:r w:rsidRPr="0066330F">
        <w:rPr>
          <w:lang w:val="en-US" w:eastAsia="zh-CN"/>
        </w:rPr>
        <w:t xml:space="preserve"> 12, a UE determines a set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66330F">
        <w:rPr>
          <w:rFonts w:cs="Arial"/>
          <w:lang w:eastAsia="zh-CN"/>
        </w:rPr>
        <w:t xml:space="preserve"> </w:t>
      </w:r>
      <w:r w:rsidR="00593338" w:rsidRPr="0066330F">
        <w:rPr>
          <w:rFonts w:cs="Arial"/>
          <w:lang w:eastAsia="zh-CN"/>
        </w:rPr>
        <w:t xml:space="preserve">of </w:t>
      </w:r>
      <w:r w:rsidRPr="0066330F">
        <w:rPr>
          <w:rFonts w:cs="Arial"/>
          <w:lang w:eastAsia="zh-CN"/>
        </w:rPr>
        <w:t xml:space="preserve">occasions for candidate PSSCH transmissions with corresponding PSFCH reception occasions for which the UE can multiplex corresponding HARQ-ACK information in a PUCCH transmission in slot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U</m:t>
            </m:r>
          </m:sub>
        </m:sSub>
      </m:oMath>
      <w:r w:rsidRPr="0066330F">
        <w:rPr>
          <w:rFonts w:cs="Arial"/>
          <w:lang w:eastAsia="zh-CN"/>
        </w:rPr>
        <w:t>. The determination is based on:</w:t>
      </w:r>
    </w:p>
    <w:p w14:paraId="7AE1CA05" w14:textId="6D73548C" w:rsidR="008A1F79" w:rsidRPr="0031206F" w:rsidRDefault="008A1F79" w:rsidP="008A1F79">
      <w:pPr>
        <w:pStyle w:val="B1"/>
      </w:pPr>
      <w:r w:rsidRPr="0031206F">
        <w:rPr>
          <w:lang w:eastAsia="zh-CN"/>
        </w:rPr>
        <w:t>a)</w:t>
      </w:r>
      <w:r w:rsidRPr="0031206F">
        <w:rPr>
          <w:lang w:eastAsia="zh-CN"/>
        </w:rPr>
        <w:tab/>
        <w:t xml:space="preserve">a set of slot timing values </w:t>
      </w:r>
      <m:oMath>
        <m:sSub>
          <m:sSubPr>
            <m:ctrlPr>
              <w:rPr>
                <w:rFonts w:ascii="Cambria Math" w:hAnsi="Cambria Math"/>
                <w:i/>
                <w:lang w:val="en-GB" w:eastAsia="zh-CN"/>
              </w:rPr>
            </m:ctrlPr>
          </m:sSubPr>
          <m:e>
            <m:r>
              <w:rPr>
                <w:rFonts w:ascii="Cambria Math" w:hAnsi="Cambria Math"/>
                <w:lang w:eastAsia="zh-CN"/>
              </w:rPr>
              <m:t>K</m:t>
            </m:r>
          </m:e>
          <m:sub>
            <m:r>
              <w:rPr>
                <w:rFonts w:ascii="Cambria Math" w:hAnsi="Cambria Math"/>
                <w:lang w:eastAsia="zh-CN"/>
              </w:rPr>
              <m:t>1</m:t>
            </m:r>
          </m:sub>
        </m:sSub>
      </m:oMath>
      <w:r w:rsidRPr="0031206F">
        <w:rPr>
          <w:lang w:eastAsia="zh-CN"/>
        </w:rPr>
        <w:t xml:space="preserve"> associated with the </w:t>
      </w:r>
      <w:r w:rsidRPr="0031206F">
        <w:rPr>
          <w:lang w:val="en-US" w:eastAsia="zh-CN"/>
        </w:rPr>
        <w:t>S</w:t>
      </w:r>
      <w:r w:rsidRPr="0031206F">
        <w:rPr>
          <w:lang w:eastAsia="zh-CN"/>
        </w:rPr>
        <w:t>L BWP</w:t>
      </w:r>
      <w:r w:rsidRPr="0031206F">
        <w:rPr>
          <w:lang w:val="en-US" w:eastAsia="zh-CN"/>
        </w:rPr>
        <w:t xml:space="preserve"> where </w:t>
      </w:r>
      <m:oMath>
        <m:sSub>
          <m:sSubPr>
            <m:ctrlPr>
              <w:rPr>
                <w:rFonts w:ascii="Cambria Math" w:hAnsi="Cambria Math"/>
                <w:i/>
                <w:lang w:val="en-GB" w:eastAsia="zh-CN"/>
              </w:rPr>
            </m:ctrlPr>
          </m:sSubPr>
          <m:e>
            <m:r>
              <w:rPr>
                <w:rFonts w:ascii="Cambria Math" w:hAnsi="Cambria Math"/>
                <w:lang w:eastAsia="zh-CN"/>
              </w:rPr>
              <m:t>K</m:t>
            </m:r>
          </m:e>
          <m:sub>
            <m:r>
              <w:rPr>
                <w:rFonts w:ascii="Cambria Math" w:hAnsi="Cambria Math"/>
                <w:lang w:eastAsia="zh-CN"/>
              </w:rPr>
              <m:t>1</m:t>
            </m:r>
          </m:sub>
        </m:sSub>
      </m:oMath>
      <w:r w:rsidRPr="0031206F">
        <w:rPr>
          <w:lang w:eastAsia="zh-CN"/>
        </w:rPr>
        <w:t xml:space="preserve"> is provided by </w:t>
      </w:r>
      <w:r w:rsidR="00326E08" w:rsidRPr="00882C4D">
        <w:rPr>
          <w:i/>
          <w:iCs/>
        </w:rPr>
        <w:t>sl-PSFCH-ToPUCCH</w:t>
      </w:r>
      <w:r w:rsidRPr="0031206F">
        <w:rPr>
          <w:i/>
          <w:lang w:eastAsia="zh-CN"/>
        </w:rPr>
        <w:t xml:space="preserve"> </w:t>
      </w:r>
      <w:r w:rsidRPr="0031206F">
        <w:rPr>
          <w:lang w:eastAsia="zh-CN"/>
        </w:rPr>
        <w:t xml:space="preserve">for DCI format </w:t>
      </w:r>
      <w:r w:rsidRPr="0031206F">
        <w:rPr>
          <w:lang w:val="en-US" w:eastAsia="zh-CN"/>
        </w:rPr>
        <w:t>3_0</w:t>
      </w:r>
      <w:r>
        <w:rPr>
          <w:lang w:val="en-US" w:eastAsia="zh-CN"/>
        </w:rPr>
        <w:t xml:space="preserve"> </w:t>
      </w:r>
      <w:r w:rsidRPr="0031206F">
        <w:rPr>
          <w:rFonts w:eastAsiaTheme="minorHAnsi"/>
          <w:lang w:val="en-GB"/>
        </w:rPr>
        <w:t>or</w:t>
      </w:r>
      <w:r>
        <w:rPr>
          <w:rFonts w:eastAsiaTheme="minorHAnsi"/>
          <w:lang w:val="en-GB"/>
        </w:rPr>
        <w:t xml:space="preserve"> by</w:t>
      </w:r>
      <w:r w:rsidRPr="0031206F">
        <w:rPr>
          <w:rFonts w:eastAsiaTheme="minorHAnsi"/>
          <w:lang w:val="en-GB"/>
        </w:rPr>
        <w:t xml:space="preserve"> </w:t>
      </w:r>
      <w:r w:rsidR="00326E08" w:rsidRPr="00882C4D">
        <w:rPr>
          <w:i/>
          <w:iCs/>
        </w:rPr>
        <w:t>sl-PSFCH-ToPUCCH-CG-Type1</w:t>
      </w:r>
    </w:p>
    <w:p w14:paraId="43100938" w14:textId="140A9C9F" w:rsidR="008A1F79" w:rsidRPr="005D1451" w:rsidRDefault="008A1F79" w:rsidP="008A1F79">
      <w:pPr>
        <w:pStyle w:val="B1"/>
        <w:rPr>
          <w:lang w:val="en-US"/>
        </w:rPr>
      </w:pPr>
      <w:r w:rsidRPr="005D1451">
        <w:rPr>
          <w:lang w:val="en-US"/>
        </w:rPr>
        <w:t>b)</w:t>
      </w:r>
      <w:r w:rsidRPr="005D1451">
        <w:rPr>
          <w:lang w:val="en-US"/>
        </w:rPr>
        <w:tab/>
        <w:t xml:space="preserve">the ratio </w:t>
      </w:r>
      <m:oMath>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oMath>
      <w:r w:rsidRPr="005D1451">
        <w:rPr>
          <w:lang w:val="en-US"/>
        </w:rPr>
        <w:t xml:space="preserve"> between the sidelink SCS configuration </w:t>
      </w:r>
      <m:oMath>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oMath>
      <w:r w:rsidRPr="005D1451">
        <w:rPr>
          <w:lang w:val="en-US"/>
        </w:rPr>
        <w:t xml:space="preserve"> and the uplink SCS configuration </w:t>
      </w:r>
      <m:oMath>
        <m:sSub>
          <m:sSubPr>
            <m:ctrlPr>
              <w:rPr>
                <w:rFonts w:ascii="Cambria Math" w:hAnsi="Cambria Math"/>
                <w:i/>
                <w:lang w:val="en-US"/>
              </w:rPr>
            </m:ctrlPr>
          </m:sSubPr>
          <m:e>
            <m:r>
              <w:rPr>
                <w:rFonts w:ascii="Cambria Math" w:hAnsi="Cambria Math"/>
                <w:lang w:val="en-US"/>
              </w:rPr>
              <m:t>μ</m:t>
            </m:r>
          </m:e>
          <m:sub>
            <m:r>
              <m:rPr>
                <m:sty m:val="p"/>
              </m:rPr>
              <w:rPr>
                <w:rFonts w:ascii="Cambria Math" w:hAnsi="Cambria Math"/>
                <w:lang w:val="en-US"/>
              </w:rPr>
              <m:t>UL</m:t>
            </m:r>
          </m:sub>
        </m:sSub>
      </m:oMath>
      <w:r w:rsidRPr="005D1451">
        <w:rPr>
          <w:lang w:val="en-US"/>
        </w:rPr>
        <w:t xml:space="preserve"> provided by </w:t>
      </w:r>
      <w:r w:rsidRPr="005D1451">
        <w:rPr>
          <w:i/>
          <w:lang w:val="en-US"/>
        </w:rPr>
        <w:t>subcarrierSpacing</w:t>
      </w:r>
      <w:r w:rsidRPr="005D1451">
        <w:rPr>
          <w:lang w:val="en-US"/>
        </w:rPr>
        <w:t xml:space="preserve"> in </w:t>
      </w:r>
      <w:r w:rsidR="006B3E4B" w:rsidRPr="002F70E2">
        <w:rPr>
          <w:i/>
          <w:iCs/>
          <w:lang w:val="en-US"/>
        </w:rPr>
        <w:t>sl-</w:t>
      </w:r>
      <w:r w:rsidRPr="005D1451">
        <w:rPr>
          <w:i/>
          <w:lang w:val="en-US"/>
        </w:rPr>
        <w:t>BWP-</w:t>
      </w:r>
      <w:r w:rsidR="006B3E4B">
        <w:rPr>
          <w:i/>
          <w:lang w:val="en-US"/>
        </w:rPr>
        <w:t>Config</w:t>
      </w:r>
      <w:r w:rsidRPr="005D1451">
        <w:rPr>
          <w:lang w:val="en-US"/>
        </w:rPr>
        <w:t xml:space="preserve"> and </w:t>
      </w:r>
      <w:r w:rsidRPr="005D1451">
        <w:rPr>
          <w:i/>
          <w:lang w:val="en-US"/>
        </w:rPr>
        <w:t xml:space="preserve">BWP-Uplink </w:t>
      </w:r>
      <w:r w:rsidRPr="005D1451">
        <w:rPr>
          <w:lang w:val="en-US"/>
        </w:rPr>
        <w:t>for the SL BWP and the active UL BWP, respectively</w:t>
      </w:r>
    </w:p>
    <w:p w14:paraId="593E764B" w14:textId="646FE388" w:rsidR="008A1F79" w:rsidRPr="005D1451" w:rsidRDefault="008A1F79" w:rsidP="008A1F79">
      <w:pPr>
        <w:pStyle w:val="B1"/>
        <w:rPr>
          <w:lang w:val="en-US"/>
        </w:rPr>
      </w:pPr>
      <w:r w:rsidRPr="005D1451">
        <w:rPr>
          <w:lang w:val="en-US"/>
        </w:rPr>
        <w:t>c)</w:t>
      </w:r>
      <w:r w:rsidRPr="005D1451">
        <w:rPr>
          <w:lang w:val="en-US"/>
        </w:rPr>
        <w:tab/>
        <w:t xml:space="preserve">a </w:t>
      </w:r>
      <w:r w:rsidR="00D378BB" w:rsidRPr="00562CE0">
        <w:rPr>
          <w:szCs w:val="21"/>
        </w:rPr>
        <w:t>configured</w:t>
      </w:r>
      <w:r w:rsidRPr="005D1451">
        <w:rPr>
          <w:lang w:val="en-US"/>
        </w:rPr>
        <w:t xml:space="preserve"> </w:t>
      </w:r>
      <w:r>
        <w:rPr>
          <w:lang w:val="en-US"/>
        </w:rPr>
        <w:t>sidelink resource</w:t>
      </w:r>
      <w:r w:rsidRPr="005D1451">
        <w:rPr>
          <w:lang w:val="en-US"/>
        </w:rPr>
        <w:t xml:space="preserve"> pool bitmap</w:t>
      </w:r>
    </w:p>
    <w:p w14:paraId="4C4D09FD" w14:textId="351B3707" w:rsidR="008A1F79" w:rsidRPr="00C61D65" w:rsidRDefault="008A1F79" w:rsidP="008A1F79">
      <w:pPr>
        <w:pStyle w:val="B1"/>
        <w:rPr>
          <w:rFonts w:cs="Arial"/>
          <w:lang w:val="en-US" w:eastAsia="zh-CN"/>
        </w:rPr>
      </w:pPr>
      <w:r w:rsidRPr="005D1451">
        <w:rPr>
          <w:lang w:val="en-US"/>
        </w:rPr>
        <w:t>d)</w:t>
      </w:r>
      <w:r w:rsidRPr="005D1451">
        <w:rPr>
          <w:lang w:val="en-US"/>
        </w:rPr>
        <w:tab/>
      </w:r>
      <w:r w:rsidRPr="005D1451">
        <w:rPr>
          <w:rFonts w:cs="Arial"/>
          <w:lang w:val="en-US" w:eastAsia="zh-CN"/>
        </w:rPr>
        <w:t xml:space="preserve">a value of a period of PSFCH transmission occasion resources for </w:t>
      </w:r>
      <w:r w:rsidR="00D378BB">
        <w:rPr>
          <w:rFonts w:cs="Arial"/>
          <w:lang w:val="en-US" w:eastAsia="zh-CN"/>
        </w:rPr>
        <w:t>a</w:t>
      </w:r>
      <w:r w:rsidR="00D378BB" w:rsidRPr="005D1451">
        <w:rPr>
          <w:rFonts w:cs="Arial"/>
          <w:lang w:val="en-US" w:eastAsia="zh-CN"/>
        </w:rPr>
        <w:t xml:space="preserve"> </w:t>
      </w:r>
      <w:r>
        <w:rPr>
          <w:rFonts w:cs="Arial"/>
          <w:lang w:val="en-US" w:eastAsia="zh-CN"/>
        </w:rPr>
        <w:t>sidelink resource</w:t>
      </w:r>
      <w:r w:rsidRPr="005D1451">
        <w:rPr>
          <w:rFonts w:cs="Arial"/>
          <w:lang w:val="en-US" w:eastAsia="zh-CN"/>
        </w:rPr>
        <w:t xml:space="preserve"> pool provided by a respective </w:t>
      </w:r>
      <w:r w:rsidR="00326E08" w:rsidRPr="00882C4D">
        <w:rPr>
          <w:i/>
          <w:iCs/>
        </w:rPr>
        <w:t>sl-PSFCH-Period</w:t>
      </w:r>
    </w:p>
    <w:p w14:paraId="42851A95" w14:textId="0D89CD75" w:rsidR="008A1F79" w:rsidRPr="005D1451" w:rsidRDefault="008A1F79" w:rsidP="008A1F79">
      <w:pPr>
        <w:rPr>
          <w:lang w:eastAsia="zh-CN"/>
        </w:rPr>
      </w:pPr>
      <w:r w:rsidRPr="005D1451">
        <w:rPr>
          <w:lang w:val="en-US" w:eastAsia="zh-CN"/>
        </w:rPr>
        <w:t>For</w:t>
      </w:r>
      <w:r w:rsidRPr="005D1451">
        <w:rPr>
          <w:rFonts w:hint="eastAsia"/>
          <w:lang w:val="en-US" w:eastAsia="zh-CN"/>
        </w:rPr>
        <w:t xml:space="preserve"> </w:t>
      </w:r>
      <w:r w:rsidRPr="005D1451">
        <w:rPr>
          <w:lang w:val="en-US" w:eastAsia="zh-CN"/>
        </w:rPr>
        <w:t>the set of slot timing values</w:t>
      </w:r>
      <w:r w:rsidRPr="005D1451">
        <w:rPr>
          <w:rFonts w:hint="eastAsia"/>
          <w:vertAlign w:val="subscript"/>
          <w:lang w:val="en-US" w:eastAsia="zh-CN"/>
        </w:rPr>
        <w:t xml:space="preserv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r w:rsidRPr="005D1451">
        <w:rPr>
          <w:rFonts w:hint="eastAsia"/>
          <w:lang w:val="en-US" w:eastAsia="zh-CN"/>
        </w:rPr>
        <w:t>,</w:t>
      </w:r>
      <w:r w:rsidRPr="005D1451">
        <w:rPr>
          <w:lang w:val="en-US" w:eastAsia="zh-CN"/>
        </w:rPr>
        <w:t xml:space="preserve"> the UE determines a set</w:t>
      </w:r>
      <w:r w:rsidRPr="005D1451">
        <w:rPr>
          <w:rFonts w:hint="eastAsia"/>
          <w:lang w:val="en-US" w:eastAsia="zh-CN"/>
        </w:rPr>
        <w:t xml:space="preserve">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5D1451">
        <w:t xml:space="preserve"> </w:t>
      </w:r>
      <w:r w:rsidR="00593338">
        <w:t xml:space="preserve">of </w:t>
      </w:r>
      <w:r w:rsidRPr="005D1451">
        <w:t>occasions for candidate PSSCH transmissions with corresponding PSFCH reception occasions</w:t>
      </w:r>
      <w:r w:rsidRPr="005D1451">
        <w:rPr>
          <w:lang w:eastAsia="zh-CN"/>
        </w:rPr>
        <w:t xml:space="preserve"> </w:t>
      </w:r>
      <w:r w:rsidRPr="005D1451">
        <w:rPr>
          <w:rFonts w:hint="eastAsia"/>
          <w:lang w:eastAsia="zh-CN"/>
        </w:rPr>
        <w:t>according to the following pseudo</w:t>
      </w:r>
      <w:r w:rsidRPr="005D1451">
        <w:rPr>
          <w:lang w:eastAsia="zh-CN"/>
        </w:rPr>
        <w:t>-</w:t>
      </w:r>
      <w:r w:rsidRPr="005D1451">
        <w:rPr>
          <w:rFonts w:hint="eastAsia"/>
          <w:lang w:eastAsia="zh-CN"/>
        </w:rPr>
        <w:t xml:space="preserve">code. </w:t>
      </w:r>
    </w:p>
    <w:p w14:paraId="0759A0A5" w14:textId="77777777" w:rsidR="008A1F79" w:rsidRPr="005D1451" w:rsidRDefault="008A1F79" w:rsidP="008A1F79">
      <w:pPr>
        <w:rPr>
          <w:lang w:eastAsia="zh-CN"/>
        </w:rPr>
      </w:pPr>
      <w:r w:rsidRPr="005D1451">
        <w:rPr>
          <w:rFonts w:hint="eastAsia"/>
          <w:lang w:eastAsia="zh-CN"/>
        </w:rPr>
        <w:t xml:space="preserve">Set </w:t>
      </w:r>
      <m:oMath>
        <m:r>
          <w:rPr>
            <w:rFonts w:ascii="Cambria Math" w:hAnsi="Cambria Math" w:cs="Arial"/>
            <w:lang w:eastAsia="zh-CN"/>
          </w:rPr>
          <m:t>j=0</m:t>
        </m:r>
      </m:oMath>
      <w:r w:rsidRPr="005D1451">
        <w:rPr>
          <w:rFonts w:cs="Arial"/>
          <w:lang w:eastAsia="zh-CN"/>
        </w:rPr>
        <w:t xml:space="preserve"> </w:t>
      </w:r>
      <w:r w:rsidRPr="005D1451">
        <w:t xml:space="preserve">- </w:t>
      </w:r>
      <w:r w:rsidRPr="005D1451">
        <w:rPr>
          <w:rFonts w:hint="eastAsia"/>
          <w:lang w:eastAsia="zh-CN"/>
        </w:rPr>
        <w:t xml:space="preserve">index of </w:t>
      </w:r>
      <w:r w:rsidRPr="005D1451">
        <w:t>occasion for candidate PSSCH transmissions with corresponding PSFCH reception occasions</w:t>
      </w:r>
    </w:p>
    <w:p w14:paraId="14749D9B" w14:textId="77777777" w:rsidR="008A1F79" w:rsidRPr="005D1451" w:rsidRDefault="008A1F79" w:rsidP="008A1F79">
      <w:pPr>
        <w:rPr>
          <w:rFonts w:cs="Arial"/>
          <w:lang w:eastAsia="zh-CN"/>
        </w:rPr>
      </w:pPr>
      <w:r w:rsidRPr="005D1451">
        <w:rPr>
          <w:lang w:eastAsia="zh-CN"/>
        </w:rPr>
        <w:t xml:space="preserve">Set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r>
          <w:rPr>
            <w:rFonts w:ascii="Cambria Math" w:cs="Arial"/>
            <w:lang w:eastAsia="zh-CN"/>
          </w:rPr>
          <m:t>=</m:t>
        </m:r>
        <m:r>
          <w:rPr>
            <w:rFonts w:ascii="Cambria Math" w:hAnsi="Cambria Math" w:cs="Cambria Math"/>
            <w:lang w:eastAsia="zh-CN"/>
          </w:rPr>
          <m:t>∅</m:t>
        </m:r>
      </m:oMath>
    </w:p>
    <w:p w14:paraId="58CEF79B" w14:textId="77777777" w:rsidR="008A1F79" w:rsidRPr="005D1451" w:rsidRDefault="008A1F79" w:rsidP="008A1F79">
      <w:pPr>
        <w:rPr>
          <w:lang w:eastAsia="zh-CN"/>
        </w:rPr>
      </w:pPr>
      <w:r w:rsidRPr="005D1451">
        <w:rPr>
          <w:rFonts w:cs="Arial"/>
          <w:lang w:eastAsia="zh-CN"/>
        </w:rPr>
        <w:t xml:space="preserve">Set </w:t>
      </w:r>
      <w:r w:rsidRPr="005D1451">
        <w:rPr>
          <w:rFonts w:ascii="Freestyle Script" w:hAnsi="Freestyle Script" w:cs="Arial"/>
          <w:lang w:eastAsia="zh-CN"/>
        </w:rPr>
        <w:t>C</w:t>
      </w:r>
      <m:oMath>
        <m:d>
          <m:dPr>
            <m:ctrlPr>
              <w:rPr>
                <w:rFonts w:ascii="Cambria Math" w:hAnsi="Cambria Math" w:cstheme="minorHAnsi"/>
                <w:i/>
                <w:lang w:eastAsia="zh-CN"/>
              </w:rPr>
            </m:ctrlPr>
          </m:dPr>
          <m:e>
            <m:sSub>
              <m:sSubPr>
                <m:ctrlPr>
                  <w:rPr>
                    <w:rFonts w:ascii="Cambria Math" w:hAnsi="Cambria Math" w:cstheme="minorHAnsi"/>
                    <w:i/>
                    <w:lang w:eastAsia="zh-CN"/>
                  </w:rPr>
                </m:ctrlPr>
              </m:sSubPr>
              <m:e>
                <m:r>
                  <w:rPr>
                    <w:rFonts w:ascii="Cambria Math" w:hAnsi="Cambria Math" w:cstheme="minorHAnsi"/>
                    <w:lang w:eastAsia="zh-CN"/>
                  </w:rPr>
                  <m:t>K</m:t>
                </m:r>
              </m:e>
              <m:sub>
                <m:r>
                  <w:rPr>
                    <w:rFonts w:ascii="Cambria Math" w:hAnsi="Cambria Math" w:cstheme="minorHAnsi"/>
                    <w:lang w:eastAsia="zh-CN"/>
                  </w:rPr>
                  <m:t>1</m:t>
                </m:r>
              </m:sub>
            </m:sSub>
          </m:e>
        </m:d>
      </m:oMath>
      <w:r w:rsidRPr="005D1451">
        <w:t xml:space="preserve"> to the cardinality of set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p>
    <w:p w14:paraId="16FDED46" w14:textId="77777777" w:rsidR="008A1F79" w:rsidRPr="005D1451" w:rsidRDefault="008A1F79" w:rsidP="008A1F79">
      <w:pPr>
        <w:rPr>
          <w:rFonts w:cs="Arial"/>
          <w:lang w:eastAsia="zh-CN"/>
        </w:rPr>
      </w:pPr>
      <w:r w:rsidRPr="005D1451">
        <w:rPr>
          <w:rFonts w:hint="eastAsia"/>
          <w:lang w:eastAsia="zh-CN"/>
        </w:rPr>
        <w:t xml:space="preserve">Set </w:t>
      </w:r>
      <m:oMath>
        <m:r>
          <w:rPr>
            <w:rFonts w:ascii="Cambria Math" w:hAnsi="Cambria Math" w:cs="Arial"/>
            <w:lang w:eastAsia="zh-CN"/>
          </w:rPr>
          <m:t>k=0</m:t>
        </m:r>
      </m:oMath>
      <w:r w:rsidRPr="005D1451">
        <w:rPr>
          <w:lang w:eastAsia="zh-CN"/>
        </w:rPr>
        <w:t xml:space="preserve"> –</w:t>
      </w:r>
      <w:r w:rsidRPr="005D1451">
        <w:rPr>
          <w:rFonts w:hint="eastAsia"/>
          <w:lang w:eastAsia="zh-CN"/>
        </w:rPr>
        <w:t xml:space="preserve"> index of slot timing</w:t>
      </w:r>
      <w:r w:rsidRPr="005D1451">
        <w:rPr>
          <w:lang w:eastAsia="zh-CN"/>
        </w:rPr>
        <w:t xml:space="preserve"> values</w:t>
      </w:r>
      <w:r w:rsidRPr="005D1451">
        <w:rPr>
          <w:rFonts w:hint="eastAsia"/>
          <w:lang w:eastAsia="zh-CN"/>
        </w:rPr>
        <w:t xml:space="preserv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1,k</m:t>
            </m:r>
          </m:sub>
        </m:sSub>
      </m:oMath>
      <w:r w:rsidRPr="005D1451">
        <w:rPr>
          <w:rFonts w:cs="Arial"/>
          <w:lang w:eastAsia="zh-CN"/>
        </w:rPr>
        <w:t>, in descending order of the slot timing values,</w:t>
      </w:r>
      <w:r w:rsidRPr="005D1451">
        <w:t xml:space="preserve"> </w:t>
      </w:r>
      <w:r w:rsidRPr="005D1451">
        <w:rPr>
          <w:rFonts w:hint="eastAsia"/>
          <w:lang w:eastAsia="zh-CN"/>
        </w:rPr>
        <w:t xml:space="preserve">in set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r w:rsidRPr="005D1451">
        <w:t xml:space="preserve"> </w:t>
      </w:r>
    </w:p>
    <w:p w14:paraId="2684427D" w14:textId="77777777" w:rsidR="008A1F79" w:rsidRPr="005D1451" w:rsidRDefault="008A1F79" w:rsidP="008A1F79">
      <w:pPr>
        <w:rPr>
          <w:lang w:eastAsia="zh-CN"/>
        </w:rPr>
      </w:pPr>
      <w:r w:rsidRPr="005D1451">
        <w:rPr>
          <w:rFonts w:cs="Arial"/>
        </w:rPr>
        <w:t xml:space="preserve">Set </w:t>
      </w:r>
      <m:oMath>
        <m:sSub>
          <m:sSubPr>
            <m:ctrlPr>
              <w:rPr>
                <w:rFonts w:ascii="Cambria Math" w:hAnsi="Cambria Math"/>
                <w:i/>
              </w:rPr>
            </m:ctrlPr>
          </m:sSubPr>
          <m:e>
            <m:r>
              <w:rPr>
                <w:rFonts w:ascii="Cambria Math"/>
              </w:rPr>
              <m:t>N</m:t>
            </m:r>
          </m:e>
          <m:sub>
            <m:r>
              <w:rPr>
                <w:rFonts w:ascii="Cambria Math"/>
              </w:rPr>
              <m:t>PSFCH</m:t>
            </m:r>
          </m:sub>
        </m:sSub>
      </m:oMath>
      <w:r w:rsidRPr="005D1451">
        <w:rPr>
          <w:rFonts w:cs="Arial"/>
        </w:rPr>
        <w:t xml:space="preserve"> to the value of the period of PSFCH transmission occasion resources for the </w:t>
      </w:r>
      <w:r>
        <w:rPr>
          <w:rFonts w:cs="Arial"/>
        </w:rPr>
        <w:t>sidelink resource</w:t>
      </w:r>
      <w:r w:rsidRPr="005D1451">
        <w:rPr>
          <w:rFonts w:cs="Arial"/>
        </w:rPr>
        <w:t xml:space="preserve"> pool</w:t>
      </w:r>
    </w:p>
    <w:p w14:paraId="3AF787C2" w14:textId="77777777" w:rsidR="008A1F79" w:rsidRPr="005D1451" w:rsidRDefault="008A1F79" w:rsidP="008A1F79">
      <w:r w:rsidRPr="005D1451">
        <w:rPr>
          <w:rFonts w:hint="eastAsia"/>
          <w:lang w:eastAsia="zh-CN"/>
        </w:rPr>
        <w:t xml:space="preserve">while </w:t>
      </w:r>
      <m:oMath>
        <m:r>
          <w:rPr>
            <w:rFonts w:ascii="Cambria Math" w:hAnsi="Cambria Math" w:cs="Arial"/>
            <w:lang w:eastAsia="zh-CN"/>
          </w:rPr>
          <m:t>k&lt;</m:t>
        </m:r>
      </m:oMath>
      <w:r w:rsidRPr="005D1451">
        <w:rPr>
          <w:rFonts w:ascii="Freestyle Script" w:hAnsi="Freestyle Script" w:cs="Arial"/>
          <w:lang w:eastAsia="zh-CN"/>
        </w:rPr>
        <w:t xml:space="preserve"> C</w:t>
      </w:r>
      <m:oMath>
        <m:d>
          <m:dPr>
            <m:ctrlPr>
              <w:rPr>
                <w:rFonts w:ascii="Cambria Math" w:hAnsi="Cambria Math" w:cstheme="minorHAnsi"/>
                <w:i/>
                <w:lang w:eastAsia="zh-CN"/>
              </w:rPr>
            </m:ctrlPr>
          </m:dPr>
          <m:e>
            <m:sSub>
              <m:sSubPr>
                <m:ctrlPr>
                  <w:rPr>
                    <w:rFonts w:ascii="Cambria Math" w:hAnsi="Cambria Math" w:cstheme="minorHAnsi"/>
                    <w:i/>
                    <w:lang w:eastAsia="zh-CN"/>
                  </w:rPr>
                </m:ctrlPr>
              </m:sSubPr>
              <m:e>
                <m:r>
                  <w:rPr>
                    <w:rFonts w:ascii="Cambria Math" w:hAnsi="Cambria Math" w:cstheme="minorHAnsi"/>
                    <w:lang w:eastAsia="zh-CN"/>
                  </w:rPr>
                  <m:t>K</m:t>
                </m:r>
              </m:e>
              <m:sub>
                <m:r>
                  <w:rPr>
                    <w:rFonts w:ascii="Cambria Math" w:hAnsi="Cambria Math" w:cstheme="minorHAnsi"/>
                    <w:lang w:eastAsia="zh-CN"/>
                  </w:rPr>
                  <m:t>1</m:t>
                </m:r>
              </m:sub>
            </m:sSub>
          </m:e>
        </m:d>
      </m:oMath>
      <w:r w:rsidRPr="005D1451">
        <w:rPr>
          <w:rFonts w:hint="eastAsia"/>
          <w:lang w:eastAsia="zh-CN"/>
        </w:rPr>
        <w:t xml:space="preserve"> </w:t>
      </w:r>
    </w:p>
    <w:p w14:paraId="451FE8DB" w14:textId="77777777" w:rsidR="008A1F79" w:rsidRPr="005D1451" w:rsidRDefault="008A1F79" w:rsidP="008A1F79">
      <w:pPr>
        <w:pStyle w:val="B1"/>
        <w:rPr>
          <w:lang w:eastAsia="zh-CN"/>
        </w:rPr>
      </w:pPr>
      <w:r w:rsidRPr="005D1451">
        <w:t xml:space="preserve">if </w:t>
      </w:r>
      <m:oMath>
        <m:func>
          <m:funcPr>
            <m:ctrlPr>
              <w:rPr>
                <w:rFonts w:ascii="Cambria Math" w:hAnsi="Cambria Math"/>
                <w:i/>
              </w:rPr>
            </m:ctrlPr>
          </m:funcPr>
          <m:fName>
            <m:r>
              <w:rPr>
                <w:rFonts w:ascii="Cambria Math"/>
              </w:rPr>
              <m:t>mod</m:t>
            </m:r>
          </m:fName>
          <m:e>
            <m:r>
              <w:rPr>
                <w:rFonts w:ascii="Cambria Math"/>
              </w:rPr>
              <m:t> </m:t>
            </m:r>
          </m:e>
        </m:func>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K</m:t>
                </m:r>
              </m:e>
              <m:sub>
                <m:r>
                  <w:rPr>
                    <w:rFonts w:ascii="Cambria Math"/>
                  </w:rPr>
                  <m:t>1,k</m:t>
                </m:r>
              </m:sub>
            </m:sSub>
            <m:r>
              <w:rPr>
                <w:rFonts w:ascii="Cambria Math"/>
              </w:rPr>
              <m:t>+1,</m:t>
            </m:r>
            <m:func>
              <m:funcPr>
                <m:ctrlPr>
                  <w:rPr>
                    <w:rFonts w:ascii="Cambria Math" w:hAnsi="Cambria Math"/>
                    <w:i/>
                  </w:rPr>
                </m:ctrlPr>
              </m:funcPr>
              <m:fName>
                <m:r>
                  <w:rPr>
                    <w:rFonts w:ascii="Cambria Math"/>
                  </w:rPr>
                  <m:t>max</m:t>
                </m:r>
              </m:fName>
              <m:e>
                <m:d>
                  <m:dPr>
                    <m:ctrlPr>
                      <w:rPr>
                        <w:rFonts w:ascii="Cambria Math" w:hAnsi="Cambria Math"/>
                        <w:i/>
                      </w:rPr>
                    </m:ctrlPr>
                  </m:dPr>
                  <m:e>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sup>
                    </m:sSup>
                    <m:r>
                      <w:rPr>
                        <w:rFonts w:ascii="Cambria Math"/>
                      </w:rPr>
                      <m:t>,1</m:t>
                    </m:r>
                  </m:e>
                </m:d>
              </m:e>
            </m:func>
          </m:e>
        </m:d>
        <m:r>
          <w:rPr>
            <w:rFonts w:ascii="Cambria Math"/>
          </w:rPr>
          <m:t>=0</m:t>
        </m:r>
      </m:oMath>
      <w:r w:rsidRPr="005D1451">
        <w:t xml:space="preserve"> </w:t>
      </w:r>
    </w:p>
    <w:p w14:paraId="7434E90E" w14:textId="77777777" w:rsidR="008A1F79" w:rsidRPr="005D1451" w:rsidRDefault="008A1F79" w:rsidP="008A1F79">
      <w:pPr>
        <w:pStyle w:val="B2"/>
        <w:rPr>
          <w:lang w:eastAsia="zh-CN"/>
        </w:rPr>
      </w:pPr>
      <w:r w:rsidRPr="005D1451">
        <w:rPr>
          <w:rFonts w:hint="eastAsia"/>
          <w:lang w:eastAsia="zh-CN"/>
        </w:rPr>
        <w:t xml:space="preserve">Set </w:t>
      </w:r>
      <m:oMath>
        <m:sSub>
          <m:sSubPr>
            <m:ctrlPr>
              <w:rPr>
                <w:rFonts w:ascii="Cambria Math" w:hAnsi="Cambria Math"/>
                <w:i/>
              </w:rPr>
            </m:ctrlPr>
          </m:sSubPr>
          <m:e>
            <m:r>
              <w:rPr>
                <w:rFonts w:ascii="Cambria Math"/>
              </w:rPr>
              <m:t>n</m:t>
            </m:r>
          </m:e>
          <m:sub>
            <m:r>
              <w:rPr>
                <w:rFonts w:ascii="Cambria Math"/>
              </w:rPr>
              <m:t>S</m:t>
            </m:r>
          </m:sub>
        </m:sSub>
        <m:r>
          <w:rPr>
            <w:rFonts w:ascii="Cambria Math"/>
          </w:rPr>
          <m:t>=0</m:t>
        </m:r>
      </m:oMath>
      <w:r w:rsidRPr="005D1451">
        <w:t xml:space="preserve"> </w:t>
      </w:r>
      <w:r w:rsidRPr="005D1451">
        <w:rPr>
          <w:lang w:eastAsia="zh-CN"/>
        </w:rPr>
        <w:t>–</w:t>
      </w:r>
      <w:r w:rsidRPr="005D1451">
        <w:rPr>
          <w:rFonts w:hint="eastAsia"/>
          <w:lang w:eastAsia="zh-CN"/>
        </w:rPr>
        <w:t xml:space="preserve"> index of </w:t>
      </w:r>
      <w:r w:rsidRPr="005D1451">
        <w:rPr>
          <w:lang w:eastAsia="zh-CN"/>
        </w:rPr>
        <w:t xml:space="preserve">a </w:t>
      </w:r>
      <w:r w:rsidRPr="005D1451">
        <w:rPr>
          <w:lang w:val="en-US" w:eastAsia="zh-CN"/>
        </w:rPr>
        <w:t>S</w:t>
      </w:r>
      <w:r w:rsidRPr="005D1451">
        <w:rPr>
          <w:lang w:eastAsia="zh-CN"/>
        </w:rPr>
        <w:t xml:space="preserve">L </w:t>
      </w:r>
      <w:r w:rsidRPr="005D1451">
        <w:rPr>
          <w:rFonts w:hint="eastAsia"/>
          <w:lang w:eastAsia="zh-CN"/>
        </w:rPr>
        <w:t xml:space="preserve">slot </w:t>
      </w:r>
      <w:r w:rsidRPr="005D1451">
        <w:rPr>
          <w:lang w:eastAsia="zh-CN"/>
        </w:rPr>
        <w:t>within an UL slot</w:t>
      </w:r>
    </w:p>
    <w:p w14:paraId="2CDDB393" w14:textId="77777777" w:rsidR="008A1F79" w:rsidRPr="005D1451" w:rsidRDefault="008A1F79" w:rsidP="008A1F79">
      <w:pPr>
        <w:pStyle w:val="B2"/>
        <w:rPr>
          <w:lang w:val="en-US" w:eastAsia="zh-CN"/>
        </w:rPr>
      </w:pPr>
      <w:r w:rsidRPr="005D1451">
        <w:rPr>
          <w:lang w:val="en-US" w:eastAsia="zh-CN"/>
        </w:rPr>
        <w:lastRenderedPageBreak/>
        <w:t xml:space="preserve">while </w:t>
      </w:r>
      <m:oMath>
        <m:sSub>
          <m:sSubPr>
            <m:ctrlPr>
              <w:rPr>
                <w:rFonts w:ascii="Cambria Math" w:hAnsi="Cambria Math"/>
                <w:i/>
              </w:rPr>
            </m:ctrlPr>
          </m:sSubPr>
          <m:e>
            <m:r>
              <w:rPr>
                <w:rFonts w:ascii="Cambria Math"/>
              </w:rPr>
              <m:t>n</m:t>
            </m:r>
          </m:e>
          <m:sub>
            <m:r>
              <w:rPr>
                <w:rFonts w:ascii="Cambria Math"/>
              </w:rPr>
              <m:t>S</m:t>
            </m:r>
          </m:sub>
        </m:sSub>
        <m:r>
          <w:rPr>
            <w:rFonts w:ascii="Cambria Math"/>
          </w:rPr>
          <m:t>&lt;</m:t>
        </m:r>
        <m:func>
          <m:funcPr>
            <m:ctrlPr>
              <w:rPr>
                <w:rFonts w:ascii="Cambria Math" w:hAnsi="Cambria Math"/>
                <w:i/>
              </w:rPr>
            </m:ctrlPr>
          </m:funcPr>
          <m:fName>
            <m:r>
              <w:rPr>
                <w:rFonts w:ascii="Cambria Math"/>
              </w:rPr>
              <m:t>max</m:t>
            </m:r>
          </m:fName>
          <m:e>
            <m:d>
              <m:dPr>
                <m:ctrlPr>
                  <w:rPr>
                    <w:rFonts w:ascii="Cambria Math" w:hAnsi="Cambria Math"/>
                    <w:i/>
                  </w:rPr>
                </m:ctrlPr>
              </m:dPr>
              <m:e>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r>
                  <w:rPr>
                    <w:rFonts w:ascii="Cambria Math"/>
                  </w:rPr>
                  <m:t>,1</m:t>
                </m:r>
              </m:e>
            </m:d>
          </m:e>
        </m:func>
      </m:oMath>
      <w:r w:rsidRPr="005D1451">
        <w:rPr>
          <w:rFonts w:hint="eastAsia"/>
          <w:lang w:eastAsia="zh-CN"/>
        </w:rPr>
        <w:t xml:space="preserve"> </w:t>
      </w:r>
    </w:p>
    <w:p w14:paraId="503EE10C" w14:textId="77777777" w:rsidR="008A1F79" w:rsidRPr="005D1451" w:rsidRDefault="008A1F79" w:rsidP="008A1F79">
      <w:pPr>
        <w:pStyle w:val="B3"/>
        <w:ind w:left="851" w:firstLine="0"/>
        <w:rPr>
          <w:lang w:val="en-US"/>
        </w:rPr>
      </w:pPr>
      <w:r w:rsidRPr="005D1451">
        <w:rPr>
          <w:lang w:val="en-US"/>
        </w:rPr>
        <w:t xml:space="preserve">if slot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U</m:t>
            </m:r>
          </m:sub>
        </m:sSub>
      </m:oMath>
      <w:r w:rsidRPr="005D1451">
        <w:rPr>
          <w:lang w:val="en-US"/>
        </w:rPr>
        <w:t xml:space="preserve"> starts at a same time as or after a slot for an active UL BWP change on the PCell and slot </w:t>
      </w:r>
      <m:oMath>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K</m:t>
                    </m:r>
                  </m:e>
                  <m:sub>
                    <m:r>
                      <w:rPr>
                        <w:rFonts w:ascii="Cambria Math"/>
                      </w:rPr>
                      <m:t>1,k</m:t>
                    </m:r>
                  </m:sub>
                </m:sSub>
              </m:e>
            </m:d>
            <m:r>
              <w:rPr>
                <w:rFonts w:ascii="Cambria Math" w:hAnsi="Cambria Math" w:cs="Cambria Math"/>
              </w:rPr>
              <m:t>⋅</m:t>
            </m:r>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rPr>
                      <m:t>SL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e>
        </m:d>
        <m:r>
          <w:rPr>
            <w:rFonts w:ascii="Cambria Math"/>
          </w:rPr>
          <m:t>+</m:t>
        </m:r>
        <m:sSub>
          <m:sSubPr>
            <m:ctrlPr>
              <w:rPr>
                <w:rFonts w:ascii="Cambria Math" w:hAnsi="Cambria Math"/>
                <w:i/>
              </w:rPr>
            </m:ctrlPr>
          </m:sSubPr>
          <m:e>
            <m:r>
              <w:rPr>
                <w:rFonts w:ascii="Cambria Math"/>
              </w:rPr>
              <m:t>n</m:t>
            </m:r>
          </m:e>
          <m:sub>
            <m:r>
              <w:rPr>
                <w:rFonts w:ascii="Cambria Math"/>
              </w:rPr>
              <m:t>S</m:t>
            </m:r>
          </m:sub>
        </m:sSub>
      </m:oMath>
      <w:r w:rsidRPr="005D1451">
        <w:rPr>
          <w:lang w:val="en-US"/>
        </w:rPr>
        <w:t xml:space="preserve"> is before the slot for the active UL BWP change on the PCell </w:t>
      </w:r>
    </w:p>
    <w:p w14:paraId="174C709D" w14:textId="77777777" w:rsidR="008A1F79" w:rsidRPr="005D1451" w:rsidRDefault="00744398" w:rsidP="008A1F79">
      <w:pPr>
        <w:pStyle w:val="B4"/>
      </w:pPr>
      <m:oMath>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+1</m:t>
        </m:r>
      </m:oMath>
      <w:r w:rsidR="008A1F79" w:rsidRPr="005D1451">
        <w:t xml:space="preserve">; </w:t>
      </w:r>
    </w:p>
    <w:p w14:paraId="6A88F60C" w14:textId="77777777" w:rsidR="008A1F79" w:rsidRPr="005D1451" w:rsidRDefault="008A1F79" w:rsidP="008A1F79">
      <w:pPr>
        <w:pStyle w:val="B3"/>
        <w:rPr>
          <w:lang w:val="en-US"/>
        </w:rPr>
      </w:pPr>
      <w:r w:rsidRPr="005D1451">
        <w:rPr>
          <w:lang w:val="en-US"/>
        </w:rPr>
        <w:t xml:space="preserve">else </w:t>
      </w:r>
    </w:p>
    <w:p w14:paraId="23542159" w14:textId="4D5FF695" w:rsidR="008A1F79" w:rsidRPr="005D1451" w:rsidRDefault="008A1F79" w:rsidP="008A1F79">
      <w:pPr>
        <w:ind w:left="1134"/>
      </w:pPr>
      <w:r w:rsidRPr="005D1451">
        <w:rPr>
          <w:rFonts w:cs="Arial"/>
          <w:lang w:eastAsia="zh-CN"/>
        </w:rPr>
        <w:t xml:space="preserve">if </w:t>
      </w:r>
      <w:r w:rsidRPr="005D1451">
        <w:rPr>
          <w:lang w:eastAsia="zh-CN"/>
        </w:rPr>
        <w:t xml:space="preserve">slot </w:t>
      </w:r>
      <m:oMath>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K</m:t>
                    </m:r>
                  </m:e>
                  <m:sub>
                    <m:r>
                      <w:rPr>
                        <w:rFonts w:ascii="Cambria Math"/>
                      </w:rPr>
                      <m:t>1,k</m:t>
                    </m:r>
                  </m:sub>
                </m:sSub>
              </m:e>
            </m:d>
            <m:r>
              <w:rPr>
                <w:rFonts w:ascii="Cambria Math" w:hAnsi="Cambria Math" w:cs="Cambria Math"/>
              </w:rPr>
              <m:t>⋅</m:t>
            </m:r>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rPr>
                      <m:t>SL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e>
        </m:d>
        <m:r>
          <w:rPr>
            <w:rFonts w:ascii="Cambria Math"/>
          </w:rPr>
          <m:t>+</m:t>
        </m:r>
        <m:sSub>
          <m:sSubPr>
            <m:ctrlPr>
              <w:rPr>
                <w:rFonts w:ascii="Cambria Math" w:hAnsi="Cambria Math"/>
                <w:i/>
              </w:rPr>
            </m:ctrlPr>
          </m:sSubPr>
          <m:e>
            <m:r>
              <w:rPr>
                <w:rFonts w:ascii="Cambria Math"/>
              </w:rPr>
              <m:t>n</m:t>
            </m:r>
          </m:e>
          <m:sub>
            <m:r>
              <w:rPr>
                <w:rFonts w:ascii="Cambria Math"/>
              </w:rPr>
              <m:t>S</m:t>
            </m:r>
          </m:sub>
        </m:sSub>
      </m:oMath>
      <w:r w:rsidRPr="005D1451">
        <w:t xml:space="preserve"> belongs to the </w:t>
      </w:r>
      <w:r>
        <w:rPr>
          <w:rFonts w:cs="Arial"/>
        </w:rPr>
        <w:t>sidelink resource</w:t>
      </w:r>
      <w:r w:rsidRPr="005D1451">
        <w:t xml:space="preserve"> pool and includes PSFCH resources as indicated by a </w:t>
      </w:r>
      <w:r>
        <w:rPr>
          <w:rFonts w:cs="Arial"/>
        </w:rPr>
        <w:t>sidelink resource</w:t>
      </w:r>
      <w:r w:rsidRPr="005D1451">
        <w:t xml:space="preserve"> pool bitmap and </w:t>
      </w:r>
      <w:r w:rsidR="00326E08" w:rsidRPr="00882C4D">
        <w:rPr>
          <w:i/>
          <w:iCs/>
        </w:rPr>
        <w:t>sl-PSFCH-Period</w:t>
      </w:r>
      <w:r w:rsidRPr="005D1451">
        <w:t xml:space="preserve">, </w:t>
      </w:r>
      <w:r w:rsidRPr="005D1451">
        <w:rPr>
          <w:lang w:eastAsia="zh-CN"/>
        </w:rPr>
        <w:t xml:space="preserve">where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1,k</m:t>
            </m:r>
          </m:sub>
        </m:sSub>
      </m:oMath>
      <w:r w:rsidRPr="005D1451">
        <w:rPr>
          <w:lang w:eastAsia="zh-CN"/>
        </w:rPr>
        <w:t xml:space="preserve"> is the</w:t>
      </w:r>
      <w:r w:rsidRPr="005D1451">
        <w:rPr>
          <w:i/>
          <w:lang w:eastAsia="zh-CN"/>
        </w:rPr>
        <w:t xml:space="preserve"> k</w:t>
      </w:r>
      <w:r w:rsidRPr="005D1451">
        <w:rPr>
          <w:lang w:eastAsia="zh-CN"/>
        </w:rPr>
        <w:t>-th slot timing value in set</w:t>
      </w:r>
      <w:r w:rsidRPr="005D1451">
        <w:t xml:space="preserv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p>
    <w:p w14:paraId="6D9017E4" w14:textId="77777777" w:rsidR="008A1F79" w:rsidRPr="005D1451" w:rsidRDefault="008A1F79" w:rsidP="00495059">
      <w:pPr>
        <w:pStyle w:val="B5"/>
        <w:rPr>
          <w:lang w:val="en-US" w:eastAsia="zh-CN"/>
        </w:rPr>
      </w:pPr>
      <w:r w:rsidRPr="005D1451">
        <w:rPr>
          <w:rFonts w:hint="eastAsia"/>
          <w:lang w:eastAsia="zh-CN"/>
        </w:rPr>
        <w:t xml:space="preserve">Set </w:t>
      </w:r>
      <m:oMath>
        <m:sSub>
          <m:sSubPr>
            <m:ctrlPr>
              <w:rPr>
                <w:rFonts w:ascii="Cambria Math" w:hAnsi="Cambria Math"/>
                <w:i/>
              </w:rPr>
            </m:ctrlPr>
          </m:sSubPr>
          <m:e>
            <m:r>
              <w:rPr>
                <w:rFonts w:ascii="Cambria Math"/>
              </w:rPr>
              <m:t>n</m:t>
            </m:r>
          </m:e>
          <m:sub>
            <m:r>
              <w:rPr>
                <w:rFonts w:ascii="Cambria Math"/>
              </w:rPr>
              <m:t>F</m:t>
            </m:r>
          </m:sub>
        </m:sSub>
        <m:r>
          <w:rPr>
            <w:rFonts w:ascii="Cambria Math"/>
          </w:rPr>
          <m:t>=0</m:t>
        </m:r>
      </m:oMath>
      <w:r w:rsidRPr="005D1451">
        <w:t xml:space="preserve"> </w:t>
      </w:r>
      <w:r w:rsidRPr="005D1451">
        <w:rPr>
          <w:lang w:eastAsia="zh-CN"/>
        </w:rPr>
        <w:t>–</w:t>
      </w:r>
      <w:r w:rsidRPr="005D1451">
        <w:rPr>
          <w:rFonts w:hint="eastAsia"/>
          <w:lang w:eastAsia="zh-CN"/>
        </w:rPr>
        <w:t xml:space="preserve"> index of </w:t>
      </w:r>
      <w:r w:rsidRPr="005D1451">
        <w:rPr>
          <w:lang w:eastAsia="zh-CN"/>
        </w:rPr>
        <w:t xml:space="preserve">a </w:t>
      </w:r>
      <w:r w:rsidRPr="005D1451">
        <w:rPr>
          <w:lang w:val="en-US" w:eastAsia="zh-CN"/>
        </w:rPr>
        <w:t>S</w:t>
      </w:r>
      <w:r w:rsidRPr="005D1451">
        <w:rPr>
          <w:lang w:eastAsia="zh-CN"/>
        </w:rPr>
        <w:t xml:space="preserve">L </w:t>
      </w:r>
      <w:r w:rsidRPr="005D1451">
        <w:rPr>
          <w:rFonts w:hint="eastAsia"/>
          <w:lang w:eastAsia="zh-CN"/>
        </w:rPr>
        <w:t xml:space="preserve">slot </w:t>
      </w:r>
      <w:r w:rsidRPr="005D1451">
        <w:rPr>
          <w:lang w:eastAsia="zh-CN"/>
        </w:rPr>
        <w:t xml:space="preserve">within an </w:t>
      </w:r>
      <w:r w:rsidRPr="005D1451">
        <w:rPr>
          <w:lang w:val="en-US" w:eastAsia="zh-CN"/>
        </w:rPr>
        <w:t>PSFCH period</w:t>
      </w:r>
    </w:p>
    <w:p w14:paraId="4BF16762" w14:textId="77777777" w:rsidR="008A1F79" w:rsidRPr="005D1451" w:rsidRDefault="008A1F79" w:rsidP="00495059">
      <w:pPr>
        <w:pStyle w:val="B5"/>
        <w:rPr>
          <w:lang w:eastAsia="zh-CN"/>
        </w:rPr>
      </w:pPr>
      <w:r w:rsidRPr="005D1451">
        <w:rPr>
          <w:lang w:val="en-US" w:eastAsia="zh-CN"/>
        </w:rPr>
        <w:t xml:space="preserve">while </w:t>
      </w:r>
      <m:oMath>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F</m:t>
            </m:r>
          </m:sub>
        </m:sSub>
        <m:r>
          <m:rPr>
            <m:sty m:val="p"/>
          </m:rPr>
          <w:rPr>
            <w:rFonts w:ascii="Cambria Math" w:hAnsi="Cambria Math"/>
            <w:lang w:val="en-US" w:eastAsia="zh-CN"/>
          </w:rPr>
          <m:t>&lt;</m:t>
        </m:r>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PSFCH</m:t>
            </m:r>
          </m:sub>
        </m:sSub>
      </m:oMath>
    </w:p>
    <w:p w14:paraId="071807A0" w14:textId="77777777" w:rsidR="008A1F79" w:rsidRPr="005D1451" w:rsidRDefault="00744398" w:rsidP="008A1F79">
      <w:pPr>
        <w:pStyle w:val="B5"/>
        <w:ind w:left="1985"/>
        <w:rPr>
          <w:lang w:eastAsia="zh-CN"/>
        </w:rPr>
      </w:pPr>
      <m:oMath>
        <m:sSub>
          <m:sSubPr>
            <m:ctrlPr>
              <w:rPr>
                <w:rFonts w:ascii="Cambria Math" w:hAnsi="Cambria Math"/>
                <w:i/>
                <w:lang w:eastAsia="zh-CN"/>
              </w:rPr>
            </m:ctrlPr>
          </m:sSubPr>
          <m:e>
            <m:r>
              <w:rPr>
                <w:rFonts w:ascii="Cambria Math"/>
                <w:lang w:eastAsia="zh-CN"/>
              </w:rPr>
              <m:t>M</m:t>
            </m:r>
          </m:e>
          <m:sub>
            <m:r>
              <w:rPr>
                <w:rFonts w:ascii="Cambria Math"/>
                <w:lang w:eastAsia="zh-CN"/>
              </w:rPr>
              <m:t>A</m:t>
            </m:r>
          </m:sub>
        </m:sSub>
        <m:r>
          <w:rPr>
            <w:rFonts w:ascii="Cambria Math"/>
            <w:lang w:eastAsia="zh-CN"/>
          </w:rPr>
          <m:t>=</m:t>
        </m:r>
        <m:sSub>
          <m:sSubPr>
            <m:ctrlPr>
              <w:rPr>
                <w:rFonts w:ascii="Cambria Math" w:hAnsi="Cambria Math"/>
                <w:i/>
                <w:lang w:eastAsia="zh-CN"/>
              </w:rPr>
            </m:ctrlPr>
          </m:sSubPr>
          <m:e>
            <m:r>
              <w:rPr>
                <w:rFonts w:ascii="Cambria Math"/>
                <w:lang w:eastAsia="zh-CN"/>
              </w:rPr>
              <m:t>M</m:t>
            </m:r>
          </m:e>
          <m:sub>
            <m:r>
              <w:rPr>
                <w:rFonts w:ascii="Cambria Math"/>
                <w:lang w:eastAsia="zh-CN"/>
              </w:rPr>
              <m:t>A</m:t>
            </m:r>
          </m:sub>
        </m:sSub>
        <m:r>
          <w:rPr>
            <w:rFonts w:ascii="Cambria Math" w:hAnsi="Cambria Math" w:cs="Cambria Math"/>
            <w:lang w:eastAsia="zh-CN"/>
          </w:rPr>
          <m:t>∪</m:t>
        </m:r>
        <m:r>
          <w:rPr>
            <w:rFonts w:ascii="Cambria Math"/>
            <w:lang w:eastAsia="zh-CN"/>
          </w:rPr>
          <m:t>j</m:t>
        </m:r>
      </m:oMath>
      <w:r w:rsidR="008A1F79" w:rsidRPr="005D1451">
        <w:rPr>
          <w:lang w:val="en-US" w:eastAsia="zh-CN"/>
        </w:rPr>
        <w:t>;</w:t>
      </w:r>
      <w:r w:rsidR="008A1F79" w:rsidRPr="005D1451">
        <w:rPr>
          <w:lang w:eastAsia="zh-CN"/>
        </w:rPr>
        <w:t xml:space="preserve"> </w:t>
      </w:r>
    </w:p>
    <w:p w14:paraId="3FE9439E" w14:textId="77777777" w:rsidR="008A1F79" w:rsidRPr="005D1451" w:rsidRDefault="008A1F79" w:rsidP="008A1F79">
      <w:pPr>
        <w:pStyle w:val="B5"/>
        <w:ind w:left="1985"/>
        <w:rPr>
          <w:lang w:eastAsia="zh-CN"/>
        </w:rPr>
      </w:pPr>
      <m:oMath>
        <m:r>
          <w:rPr>
            <w:rFonts w:ascii="Cambria Math"/>
            <w:lang w:eastAsia="zh-CN"/>
          </w:rPr>
          <m:t>j=j+1</m:t>
        </m:r>
      </m:oMath>
      <w:r w:rsidRPr="005D1451">
        <w:rPr>
          <w:lang w:eastAsia="zh-CN"/>
        </w:rPr>
        <w:t>;</w:t>
      </w:r>
    </w:p>
    <w:p w14:paraId="72D3CA9A" w14:textId="77777777" w:rsidR="008A1F79" w:rsidRPr="005D1451" w:rsidRDefault="00744398" w:rsidP="008A1F79">
      <w:pPr>
        <w:pStyle w:val="B5"/>
        <w:ind w:left="1985"/>
        <w:rPr>
          <w:lang w:eastAsia="zh-CN"/>
        </w:rPr>
      </w:pPr>
      <m:oMath>
        <m:sSub>
          <m:sSubPr>
            <m:ctrlPr>
              <w:rPr>
                <w:rFonts w:ascii="Cambria Math" w:hAnsi="Cambria Math"/>
                <w:i/>
                <w:lang w:eastAsia="zh-CN"/>
              </w:rPr>
            </m:ctrlPr>
          </m:sSubPr>
          <m:e>
            <m:r>
              <w:rPr>
                <w:rFonts w:ascii="Cambria Math"/>
                <w:lang w:eastAsia="zh-CN"/>
              </w:rPr>
              <m:t>n</m:t>
            </m:r>
          </m:e>
          <m:sub>
            <m:r>
              <w:rPr>
                <w:rFonts w:ascii="Cambria Math"/>
                <w:lang w:eastAsia="zh-CN"/>
              </w:rPr>
              <m:t>F</m:t>
            </m:r>
          </m:sub>
        </m:sSub>
        <m:r>
          <w:rPr>
            <w:rFonts w:ascii="Cambria Math"/>
            <w:lang w:eastAsia="zh-CN"/>
          </w:rPr>
          <m:t>=</m:t>
        </m:r>
        <m:sSub>
          <m:sSubPr>
            <m:ctrlPr>
              <w:rPr>
                <w:rFonts w:ascii="Cambria Math" w:hAnsi="Cambria Math"/>
                <w:i/>
                <w:lang w:eastAsia="zh-CN"/>
              </w:rPr>
            </m:ctrlPr>
          </m:sSubPr>
          <m:e>
            <m:r>
              <w:rPr>
                <w:rFonts w:ascii="Cambria Math"/>
                <w:lang w:eastAsia="zh-CN"/>
              </w:rPr>
              <m:t>n</m:t>
            </m:r>
          </m:e>
          <m:sub>
            <m:r>
              <w:rPr>
                <w:rFonts w:ascii="Cambria Math"/>
                <w:lang w:eastAsia="zh-CN"/>
              </w:rPr>
              <m:t>F</m:t>
            </m:r>
          </m:sub>
        </m:sSub>
        <m:r>
          <w:rPr>
            <w:rFonts w:ascii="Cambria Math"/>
            <w:lang w:eastAsia="zh-CN"/>
          </w:rPr>
          <m:t>+1</m:t>
        </m:r>
      </m:oMath>
      <w:r w:rsidR="008A1F79" w:rsidRPr="005D1451">
        <w:rPr>
          <w:lang w:eastAsia="zh-CN"/>
        </w:rPr>
        <w:t>;</w:t>
      </w:r>
    </w:p>
    <w:p w14:paraId="42107DB7" w14:textId="77777777" w:rsidR="008A1F79" w:rsidRPr="005D1451" w:rsidRDefault="008A1F79" w:rsidP="00472C3D">
      <w:pPr>
        <w:pStyle w:val="B5"/>
        <w:rPr>
          <w:lang w:val="en-US" w:eastAsia="zh-CN"/>
        </w:rPr>
      </w:pPr>
      <w:r w:rsidRPr="005D1451">
        <w:rPr>
          <w:lang w:val="en-US"/>
        </w:rPr>
        <w:t>end while</w:t>
      </w:r>
    </w:p>
    <w:p w14:paraId="0DB3B46B" w14:textId="77777777" w:rsidR="008A1F79" w:rsidRPr="005D1451" w:rsidRDefault="008A1F79" w:rsidP="008A1F79">
      <w:pPr>
        <w:pStyle w:val="B4"/>
        <w:rPr>
          <w:lang w:eastAsia="zh-CN"/>
        </w:rPr>
      </w:pPr>
      <w:r w:rsidRPr="005D1451">
        <w:rPr>
          <w:lang w:eastAsia="zh-CN"/>
        </w:rPr>
        <w:t>end if</w:t>
      </w:r>
    </w:p>
    <w:p w14:paraId="421D25AB" w14:textId="77777777" w:rsidR="008A1F79" w:rsidRPr="005D1451" w:rsidRDefault="00744398" w:rsidP="008A1F79">
      <w:pPr>
        <w:pStyle w:val="B4"/>
        <w:rPr>
          <w:lang w:eastAsia="zh-CN"/>
        </w:rPr>
      </w:pPr>
      <m:oMath>
        <m:sSub>
          <m:sSubPr>
            <m:ctrlPr>
              <w:rPr>
                <w:rFonts w:ascii="Cambria Math" w:hAnsi="Cambria Math"/>
                <w:i/>
                <w:sz w:val="24"/>
                <w:szCs w:val="24"/>
              </w:rPr>
            </m:ctrlPr>
          </m:sSubPr>
          <m:e>
            <m:r>
              <w:rPr>
                <w:rFonts w:ascii="Cambria Math" w:hAnsi="Cambria Math"/>
              </w:rPr>
              <m:t>n</m:t>
            </m:r>
          </m:e>
          <m:sub>
            <m:r>
              <w:rPr>
                <w:rFonts w:ascii="Cambria Math" w:hAnsi="Cambria Math"/>
              </w:rPr>
              <m:t>S</m:t>
            </m:r>
          </m:sub>
        </m:sSub>
        <m:r>
          <w:rPr>
            <w:rFonts w:ascii="Cambria Math" w:hAnsi="Cambria Math"/>
          </w:rPr>
          <m:t>=</m:t>
        </m:r>
        <m:sSub>
          <m:sSubPr>
            <m:ctrlPr>
              <w:rPr>
                <w:rFonts w:ascii="Cambria Math" w:hAnsi="Cambria Math"/>
                <w:i/>
                <w:sz w:val="24"/>
                <w:szCs w:val="24"/>
              </w:rPr>
            </m:ctrlPr>
          </m:sSubPr>
          <m:e>
            <m:r>
              <w:rPr>
                <w:rFonts w:ascii="Cambria Math" w:hAnsi="Cambria Math"/>
              </w:rPr>
              <m:t>n</m:t>
            </m:r>
          </m:e>
          <m:sub>
            <m:r>
              <w:rPr>
                <w:rFonts w:ascii="Cambria Math" w:hAnsi="Cambria Math"/>
              </w:rPr>
              <m:t>S</m:t>
            </m:r>
          </m:sub>
        </m:sSub>
        <m:r>
          <w:rPr>
            <w:rFonts w:ascii="Cambria Math" w:hAnsi="Cambria Math"/>
          </w:rPr>
          <m:t>+1</m:t>
        </m:r>
      </m:oMath>
      <w:r w:rsidR="008A1F79" w:rsidRPr="005D1451">
        <w:t>;</w:t>
      </w:r>
    </w:p>
    <w:p w14:paraId="733ADED2" w14:textId="77777777" w:rsidR="008A1F79" w:rsidRPr="005D1451" w:rsidRDefault="008A1F79" w:rsidP="008A1F79">
      <w:pPr>
        <w:pStyle w:val="B3"/>
        <w:rPr>
          <w:i/>
          <w:lang w:eastAsia="zh-CN"/>
        </w:rPr>
      </w:pPr>
      <w:r w:rsidRPr="005D1451">
        <w:rPr>
          <w:lang w:eastAsia="zh-CN"/>
        </w:rPr>
        <w:t>end if</w:t>
      </w:r>
    </w:p>
    <w:p w14:paraId="348305FE" w14:textId="77777777" w:rsidR="008A1F79" w:rsidRPr="005D1451" w:rsidRDefault="008A1F79" w:rsidP="008A1F79">
      <w:pPr>
        <w:pStyle w:val="B2"/>
        <w:rPr>
          <w:lang w:eastAsia="zh-CN"/>
        </w:rPr>
      </w:pPr>
      <w:r w:rsidRPr="005D1451">
        <w:rPr>
          <w:lang w:eastAsia="zh-CN"/>
        </w:rPr>
        <w:t>end while</w:t>
      </w:r>
    </w:p>
    <w:p w14:paraId="2189A3BD" w14:textId="77777777" w:rsidR="008A1F79" w:rsidRPr="005D1451" w:rsidRDefault="008A1F79" w:rsidP="008A1F79">
      <w:pPr>
        <w:pStyle w:val="B1"/>
        <w:rPr>
          <w:lang w:eastAsia="zh-CN"/>
        </w:rPr>
      </w:pPr>
      <w:r w:rsidRPr="005D1451">
        <w:rPr>
          <w:lang w:eastAsia="zh-CN"/>
        </w:rPr>
        <w:t>end if</w:t>
      </w:r>
    </w:p>
    <w:p w14:paraId="385B418F" w14:textId="77777777" w:rsidR="008A1F79" w:rsidRPr="005D1451" w:rsidRDefault="008A1F79" w:rsidP="008A1F79">
      <w:pPr>
        <w:pStyle w:val="B1"/>
        <w:rPr>
          <w:lang w:val="en-US" w:eastAsia="zh-CN"/>
        </w:rPr>
      </w:pPr>
      <m:oMath>
        <m:r>
          <w:rPr>
            <w:rFonts w:ascii="Cambria Math" w:hAnsi="Cambria Math" w:cs="Arial"/>
            <w:lang w:val="en-GB" w:eastAsia="zh-CN"/>
          </w:rPr>
          <m:t>k=k+1</m:t>
        </m:r>
      </m:oMath>
      <w:r w:rsidRPr="005D1451">
        <w:rPr>
          <w:lang w:val="en-US"/>
        </w:rPr>
        <w:t>;</w:t>
      </w:r>
    </w:p>
    <w:p w14:paraId="1FEED1C2" w14:textId="77777777" w:rsidR="008A1F79" w:rsidRPr="005D1451" w:rsidRDefault="008A1F79" w:rsidP="008A1F79">
      <w:pPr>
        <w:rPr>
          <w:lang w:eastAsia="zh-CN"/>
        </w:rPr>
      </w:pPr>
      <w:r w:rsidRPr="005D1451">
        <w:rPr>
          <w:rFonts w:hint="eastAsia"/>
          <w:lang w:eastAsia="zh-CN"/>
        </w:rPr>
        <w:t>end while</w:t>
      </w:r>
    </w:p>
    <w:p w14:paraId="27F1CBE8" w14:textId="58C6B528" w:rsidR="008A1F79" w:rsidRPr="005D1451" w:rsidRDefault="008A1F79" w:rsidP="00495059">
      <w:pPr>
        <w:rPr>
          <w:lang w:eastAsia="zh-CN"/>
        </w:rPr>
      </w:pPr>
      <w:r w:rsidRPr="005D1451">
        <w:rPr>
          <w:lang w:eastAsia="zh-CN"/>
        </w:rPr>
        <w:t xml:space="preserve">The cardinality of the set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5D1451">
        <w:rPr>
          <w:lang w:eastAsia="zh-CN"/>
        </w:rPr>
        <w:t xml:space="preserve"> defines a total number </w:t>
      </w:r>
      <m:oMath>
        <m:r>
          <w:rPr>
            <w:rFonts w:ascii="Cambria Math"/>
          </w:rPr>
          <m:t>M</m:t>
        </m:r>
      </m:oMath>
      <w:r w:rsidRPr="005D1451">
        <w:rPr>
          <w:lang w:eastAsia="zh-CN"/>
        </w:rPr>
        <w:t xml:space="preserve"> of occasions</w:t>
      </w:r>
      <w:r w:rsidR="001D3B98">
        <w:rPr>
          <w:lang w:eastAsia="zh-CN"/>
        </w:rPr>
        <w:t xml:space="preserve"> </w:t>
      </w:r>
      <w:r w:rsidR="001D3B98">
        <w:t xml:space="preserve">for candidate PSSCH transmissions </w:t>
      </w:r>
      <w:r w:rsidR="001D3B98" w:rsidRPr="0002366D">
        <w:t>with corresponding PSFCH reception occasions</w:t>
      </w:r>
      <w:r w:rsidRPr="005D1451">
        <w:rPr>
          <w:lang w:eastAsia="zh-CN"/>
        </w:rPr>
        <w:t xml:space="preserve"> </w:t>
      </w:r>
      <w:r w:rsidRPr="005D1451">
        <w:t>corresponding to the HARQ-ACK information bits</w:t>
      </w:r>
      <w:r w:rsidRPr="005D1451">
        <w:rPr>
          <w:lang w:eastAsia="zh-CN"/>
        </w:rPr>
        <w:t xml:space="preserve">. </w:t>
      </w:r>
      <w:r w:rsidRPr="005D1451">
        <w:rPr>
          <w:lang w:val="en-US" w:eastAsia="zh-CN"/>
        </w:rPr>
        <w:t>A</w:t>
      </w:r>
      <w:r w:rsidRPr="005D1451">
        <w:rPr>
          <w:rFonts w:cs="Arial" w:hint="eastAsia"/>
          <w:lang w:eastAsia="zh-CN"/>
        </w:rPr>
        <w:t xml:space="preserve"> UE determine</w:t>
      </w:r>
      <w:r w:rsidRPr="005D1451">
        <w:rPr>
          <w:rFonts w:cs="Arial"/>
          <w:lang w:eastAsia="zh-CN"/>
        </w:rPr>
        <w:t>s</w:t>
      </w:r>
      <w:r w:rsidRPr="005D1451">
        <w:rPr>
          <w:rFonts w:cs="Arial" w:hint="eastAsia"/>
          <w:lang w:eastAsia="zh-CN"/>
        </w:rPr>
        <w:t xml:space="preserve"> </w:t>
      </w:r>
      <m:oMath>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0</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1</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kern w:val="2"/>
                <w:sz w:val="21"/>
              </w:rPr>
            </m:ctrlPr>
          </m:sSubSupPr>
          <m:e>
            <m:acc>
              <m:accPr>
                <m:chr m:val="̃"/>
                <m:ctrlPr>
                  <w:rPr>
                    <w:rFonts w:ascii="Cambria Math" w:hAnsi="Cambria Math"/>
                    <w:i/>
                    <w:kern w:val="2"/>
                    <w:sz w:val="21"/>
                  </w:rPr>
                </m:ctrlPr>
              </m:accPr>
              <m:e>
                <m:r>
                  <w:rPr>
                    <w:rFonts w:ascii="Cambria Math"/>
                  </w:rPr>
                  <m:t>o</m:t>
                </m:r>
              </m:e>
            </m:acc>
          </m:e>
          <m:sub>
            <m:sSub>
              <m:sSubPr>
                <m:ctrlPr>
                  <w:rPr>
                    <w:rFonts w:ascii="Cambria Math" w:hAnsi="Cambria Math"/>
                    <w:i/>
                    <w:kern w:val="2"/>
                    <w:sz w:val="21"/>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sidRPr="005D1451">
        <w:rPr>
          <w:rFonts w:hint="eastAsia"/>
          <w:lang w:eastAsia="zh-CN"/>
        </w:rPr>
        <w:t xml:space="preserve"> </w:t>
      </w:r>
      <w:r w:rsidRPr="005D1451">
        <w:rPr>
          <w:lang w:eastAsia="zh-CN"/>
        </w:rPr>
        <w:t xml:space="preserve">HARQ-ACK information bits, for a total number of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rsidRPr="005D1451">
        <w:t xml:space="preserve"> HARQ-ACK information bits </w:t>
      </w:r>
      <w:r w:rsidRPr="005D1451">
        <w:rPr>
          <w:lang w:eastAsia="zh-CN"/>
        </w:rPr>
        <w:t xml:space="preserve">as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j</m:t>
            </m:r>
          </m:sub>
          <m:sup>
            <m:r>
              <w:rPr>
                <w:rFonts w:ascii="Cambria Math" w:hAnsi="Cambria Math"/>
                <w:lang w:eastAsia="zh-CN"/>
              </w:rPr>
              <m:t>ACK</m:t>
            </m:r>
          </m:sup>
        </m:sSubSup>
      </m:oMath>
      <w:r w:rsidRPr="005D1451">
        <w:t xml:space="preserve"> </w:t>
      </w:r>
      <w:r w:rsidRPr="005D1451">
        <w:rPr>
          <w:rFonts w:hint="eastAsia"/>
          <w:lang w:eastAsia="zh-CN"/>
        </w:rPr>
        <w:t>=</w:t>
      </w:r>
      <w:r w:rsidRPr="005D1451">
        <w:t xml:space="preserve"> HARQ-ACK information bit </w:t>
      </w:r>
      <w:r w:rsidRPr="005D1451">
        <w:rPr>
          <w:lang w:eastAsia="zh-CN"/>
        </w:rPr>
        <w:t xml:space="preserve">for candidate PSSCH transmission </w:t>
      </w:r>
      <w:r w:rsidR="001D3B98" w:rsidRPr="005D1451">
        <w:rPr>
          <w:lang w:eastAsia="zh-CN"/>
        </w:rPr>
        <w:t xml:space="preserve">with index </w:t>
      </w:r>
      <m:oMath>
        <m:r>
          <w:rPr>
            <w:rFonts w:ascii="Cambria Math"/>
          </w:rPr>
          <m:t>j</m:t>
        </m:r>
      </m:oMath>
      <w:r w:rsidR="001D3B98" w:rsidRPr="005D1451">
        <w:rPr>
          <w:lang w:eastAsia="zh-CN"/>
        </w:rPr>
        <w:t xml:space="preserve"> </w:t>
      </w:r>
      <w:r w:rsidRPr="005D1451">
        <w:rPr>
          <w:lang w:eastAsia="zh-CN"/>
        </w:rPr>
        <w:t>with corresponding PS</w:t>
      </w:r>
      <w:r w:rsidRPr="005D1451">
        <w:rPr>
          <w:lang w:val="en-US" w:eastAsia="zh-CN"/>
        </w:rPr>
        <w:t>F</w:t>
      </w:r>
      <w:r w:rsidRPr="005D1451">
        <w:rPr>
          <w:lang w:eastAsia="zh-CN"/>
        </w:rPr>
        <w:t>CH reception</w:t>
      </w:r>
      <w:r w:rsidRPr="005D1451">
        <w:t>,</w:t>
      </w:r>
      <w:r w:rsidRPr="005D1451" w:rsidDel="005E7E49">
        <w:rPr>
          <w:lang w:eastAsia="zh-CN"/>
        </w:rPr>
        <w:t xml:space="preserve"> </w:t>
      </w:r>
      <w:r w:rsidRPr="005D1451">
        <w:rPr>
          <w:lang w:eastAsia="zh-CN"/>
        </w:rPr>
        <w:t xml:space="preserve">for  </w:t>
      </w:r>
      <m:oMath>
        <m:r>
          <m:rPr>
            <m:sty m:val="p"/>
          </m:rPr>
          <w:rPr>
            <w:rFonts w:ascii="Cambria Math" w:hAnsi="Cambria Math"/>
            <w:lang w:eastAsia="zh-CN"/>
          </w:rPr>
          <m:t>0 ≤</m:t>
        </m:r>
        <m:r>
          <w:rPr>
            <w:rFonts w:ascii="Cambria Math"/>
          </w:rPr>
          <m:t>j&lt;M</m:t>
        </m:r>
      </m:oMath>
      <w:r w:rsidRPr="005D1451">
        <w:t xml:space="preserve">, as described </w:t>
      </w:r>
      <w:r w:rsidR="006F5F9E">
        <w:t>in clause</w:t>
      </w:r>
      <w:r w:rsidRPr="005D1451">
        <w:t xml:space="preserve"> 16.5. If the UE does not </w:t>
      </w:r>
      <w:r w:rsidR="001D3B98">
        <w:t>transmit</w:t>
      </w:r>
      <w:r w:rsidRPr="005D1451">
        <w:t xml:space="preserve"> a </w:t>
      </w:r>
      <w:r w:rsidR="00781A27" w:rsidRPr="005D1451">
        <w:t>PS</w:t>
      </w:r>
      <w:r w:rsidR="00781A27">
        <w:t>S</w:t>
      </w:r>
      <w:r w:rsidR="00781A27" w:rsidRPr="005D1451">
        <w:t xml:space="preserve">CH </w:t>
      </w:r>
      <w:r w:rsidRPr="005D1451">
        <w:t>in a</w:t>
      </w:r>
      <w:r w:rsidR="00781A27">
        <w:t>n</w:t>
      </w:r>
      <w:r w:rsidRPr="005D1451">
        <w:t xml:space="preserve"> occasion</w:t>
      </w:r>
      <w:r w:rsidR="00781A27">
        <w:t xml:space="preserve"> for </w:t>
      </w:r>
      <w:r w:rsidR="00781A27" w:rsidRPr="0002366D">
        <w:t>candidate</w:t>
      </w:r>
      <w:r w:rsidR="00781A27">
        <w:t xml:space="preserve"> PSSCH transmission</w:t>
      </w:r>
      <w:r w:rsidR="00781A27" w:rsidRPr="00C304CB">
        <w:t xml:space="preserve"> </w:t>
      </w:r>
      <w:r w:rsidR="00781A27" w:rsidRPr="0002366D">
        <w:t>with corresponding PSFCH reception occasion</w:t>
      </w:r>
      <w:r w:rsidRPr="005D1451">
        <w:t xml:space="preserve">, </w:t>
      </w:r>
      <w:r>
        <w:t xml:space="preserve">due to the UE not detecting a corresponding DCI format 3_0, </w:t>
      </w:r>
      <w:r w:rsidRPr="005D1451">
        <w:t xml:space="preserve">the UE generates a NACK value for the </w:t>
      </w:r>
      <w:r w:rsidR="00781A27">
        <w:t xml:space="preserve">occasion for candidate </w:t>
      </w:r>
      <w:r w:rsidR="00781A27" w:rsidRPr="005D1451">
        <w:t>PS</w:t>
      </w:r>
      <w:r w:rsidR="00781A27">
        <w:t>S</w:t>
      </w:r>
      <w:r w:rsidR="00781A27" w:rsidRPr="005D1451">
        <w:t xml:space="preserve">CH </w:t>
      </w:r>
      <w:r w:rsidR="00781A27">
        <w:t xml:space="preserve">transmission with corresponding PSFCH </w:t>
      </w:r>
      <w:r w:rsidRPr="005D1451">
        <w:t xml:space="preserve">reception occasion. </w:t>
      </w:r>
    </w:p>
    <w:p w14:paraId="02284140" w14:textId="60E5CBFF" w:rsidR="008A1F79" w:rsidRPr="005D1451" w:rsidRDefault="008A1F79" w:rsidP="008A1F79">
      <w:pPr>
        <w:rPr>
          <w:lang w:val="en-US" w:eastAsia="zh-CN"/>
        </w:rPr>
      </w:pPr>
      <w:r w:rsidRPr="005D1451">
        <w:rPr>
          <w:lang w:val="en-US" w:eastAsia="zh-CN"/>
        </w:rPr>
        <w:t xml:space="preserve">If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r>
          <w:rPr>
            <w:rFonts w:ascii="Cambria Math"/>
          </w:rPr>
          <m:t>11</m:t>
        </m:r>
      </m:oMath>
      <w:r w:rsidRPr="005D1451">
        <w:t xml:space="preserve">, </w:t>
      </w:r>
      <w:r w:rsidRPr="005D1451">
        <w:rPr>
          <w:lang w:val="en-US" w:eastAsia="zh-CN"/>
        </w:rPr>
        <w:t xml:space="preserve">the UE determines a number of HARQ-ACK information bits </w:t>
      </w:r>
      <m:oMath>
        <m:sSub>
          <m:sSubPr>
            <m:ctrlPr>
              <w:rPr>
                <w:rFonts w:ascii="Cambria Math" w:hAnsi="Cambria Math" w:cs="Arial"/>
                <w:i/>
                <w:lang w:eastAsia="zh-CN"/>
              </w:rPr>
            </m:ctrlPr>
          </m:sSubPr>
          <m:e>
            <m:r>
              <w:rPr>
                <w:rFonts w:ascii="Cambria Math" w:cs="Arial"/>
                <w:lang w:eastAsia="zh-CN"/>
              </w:rPr>
              <m:t>n</m:t>
            </m:r>
          </m:e>
          <m:sub>
            <m:r>
              <m:rPr>
                <m:sty m:val="p"/>
              </m:rPr>
              <w:rPr>
                <w:rFonts w:ascii="Cambria Math" w:cs="Arial"/>
                <w:lang w:eastAsia="zh-CN"/>
              </w:rPr>
              <m:t>HARQ</m:t>
            </m:r>
            <m:r>
              <m:rPr>
                <m:sty m:val="p"/>
              </m:rPr>
              <w:rPr>
                <w:rFonts w:ascii="Cambria Math" w:cs="Arial"/>
                <w:lang w:eastAsia="zh-CN"/>
              </w:rPr>
              <m:t>-</m:t>
            </m:r>
            <m:r>
              <m:rPr>
                <m:sty m:val="p"/>
              </m:rPr>
              <w:rPr>
                <w:rFonts w:ascii="Cambria Math" w:cs="Arial"/>
                <w:lang w:eastAsia="zh-CN"/>
              </w:rPr>
              <m:t>ACK</m:t>
            </m:r>
          </m:sub>
        </m:sSub>
      </m:oMath>
      <w:r w:rsidRPr="005D1451">
        <w:rPr>
          <w:lang w:eastAsia="zh-CN"/>
        </w:rPr>
        <w:t xml:space="preserve"> for obtaining a transmission power for a PUCCH, as described </w:t>
      </w:r>
      <w:r w:rsidR="006F5F9E">
        <w:rPr>
          <w:lang w:eastAsia="zh-CN"/>
        </w:rPr>
        <w:t>in clause</w:t>
      </w:r>
      <w:r w:rsidRPr="005D1451">
        <w:rPr>
          <w:lang w:eastAsia="zh-CN"/>
        </w:rPr>
        <w:t xml:space="preserve"> 7.2.1, </w:t>
      </w:r>
      <w:r w:rsidRPr="005D1451">
        <w:rPr>
          <w:lang w:val="en-US" w:eastAsia="zh-CN"/>
        </w:rPr>
        <w:t xml:space="preserve">as </w:t>
      </w:r>
      <m:oMath>
        <m:sSub>
          <m:sSubPr>
            <m:ctrlPr>
              <w:rPr>
                <w:rFonts w:ascii="Cambria Math" w:hAnsi="Cambria Math"/>
                <w:i/>
              </w:rPr>
            </m:ctrlPr>
          </m:sSubPr>
          <m:e>
            <m:r>
              <w:rPr>
                <w:rFonts w:ascii="Cambria Math"/>
              </w:rPr>
              <m:t>n</m:t>
            </m:r>
          </m:e>
          <m:sub>
            <m:r>
              <m:rPr>
                <m:nor/>
              </m:rPr>
              <w:rPr>
                <w:rFonts w:ascii="Cambria Math"/>
              </w:rPr>
              <m:t>HARQ-ACK</m:t>
            </m:r>
            <m:ctrlPr>
              <w:rPr>
                <w:rFonts w:ascii="Cambria Math" w:hAnsi="Cambria Math"/>
              </w:rPr>
            </m:ctrlPr>
          </m:sub>
        </m:sSub>
        <m:r>
          <w:rPr>
            <w:rFonts w:ascii="Cambria Math"/>
          </w:rPr>
          <m:t>=</m:t>
        </m:r>
        <m:nary>
          <m:naryPr>
            <m:chr m:val="∑"/>
            <m:ctrlPr>
              <w:rPr>
                <w:rFonts w:ascii="Cambria Math" w:hAnsi="Cambria Math"/>
                <w:iCs/>
                <w:lang w:eastAsia="zh-CN"/>
              </w:rPr>
            </m:ctrlPr>
          </m:naryPr>
          <m:sub>
            <m:r>
              <m:rPr>
                <m:sty m:val="p"/>
              </m:rPr>
              <w:rPr>
                <w:rFonts w:ascii="Cambria Math"/>
                <w:lang w:eastAsia="zh-CN"/>
              </w:rPr>
              <m:t>m=0</m:t>
            </m:r>
          </m:sub>
          <m:sup>
            <m:r>
              <m:rPr>
                <m:sty m:val="p"/>
              </m:rPr>
              <w:rPr>
                <w:rFonts w:ascii="Cambria Math"/>
                <w:lang w:eastAsia="zh-CN"/>
              </w:rPr>
              <m:t>M</m:t>
            </m:r>
            <m:r>
              <m:rPr>
                <m:sty m:val="p"/>
              </m:rPr>
              <w:rPr>
                <w:rFonts w:ascii="Cambria Math"/>
                <w:lang w:eastAsia="zh-CN"/>
              </w:rPr>
              <m:t>-</m:t>
            </m:r>
            <m:r>
              <m:rPr>
                <m:sty m:val="p"/>
              </m:rPr>
              <w:rPr>
                <w:rFonts w:ascii="Cambria Math"/>
                <w:lang w:eastAsia="zh-CN"/>
              </w:rPr>
              <m:t>1</m:t>
            </m:r>
          </m:sup>
          <m:e>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m</m:t>
                </m:r>
              </m:sub>
              <m:sup>
                <m:r>
                  <m:rPr>
                    <m:sty m:val="p"/>
                  </m:rPr>
                  <w:rPr>
                    <w:rFonts w:ascii="Cambria Math"/>
                    <w:lang w:eastAsia="zh-CN"/>
                  </w:rPr>
                  <m:t>received</m:t>
                </m:r>
              </m:sup>
            </m:sSubSup>
          </m:e>
        </m:nary>
      </m:oMath>
      <w:r w:rsidRPr="005D1451">
        <w:rPr>
          <w:lang w:val="en-US" w:eastAsia="zh-CN"/>
        </w:rPr>
        <w:t xml:space="preserve"> where </w:t>
      </w:r>
      <m:oMath>
        <m:sSubSup>
          <m:sSubSupPr>
            <m:ctrlPr>
              <w:rPr>
                <w:rFonts w:ascii="Cambria Math" w:hAnsi="Cambria Math" w:cs="Arial"/>
                <w:i/>
                <w:lang w:eastAsia="zh-CN"/>
              </w:rPr>
            </m:ctrlPr>
          </m:sSubSupPr>
          <m:e>
            <m:r>
              <w:rPr>
                <w:rFonts w:ascii="Cambria Math" w:cs="Arial"/>
                <w:lang w:eastAsia="zh-CN"/>
              </w:rPr>
              <m:t>N</m:t>
            </m:r>
          </m:e>
          <m:sub>
            <m:r>
              <w:rPr>
                <w:rFonts w:ascii="Cambria Math" w:cs="Arial"/>
                <w:lang w:eastAsia="zh-CN"/>
              </w:rPr>
              <m:t>m</m:t>
            </m:r>
          </m:sub>
          <m:sup>
            <m:r>
              <m:rPr>
                <m:nor/>
              </m:rPr>
              <w:rPr>
                <w:rFonts w:ascii="Cambria Math" w:cs="Arial"/>
                <w:lang w:eastAsia="zh-CN"/>
              </w:rPr>
              <m:t>received</m:t>
            </m:r>
            <m:ctrlPr>
              <w:rPr>
                <w:rFonts w:ascii="Cambria Math" w:hAnsi="Cambria Math" w:cs="Arial"/>
                <w:lang w:eastAsia="zh-CN"/>
              </w:rPr>
            </m:ctrlPr>
          </m:sup>
        </m:sSubSup>
      </m:oMath>
      <w:r w:rsidRPr="005D1451">
        <w:rPr>
          <w:rFonts w:cs="Arial"/>
          <w:lang w:val="en-US" w:eastAsia="zh-CN"/>
        </w:rPr>
        <w:t xml:space="preserve"> is </w:t>
      </w:r>
      <w:r w:rsidRPr="005D1451">
        <w:rPr>
          <w:lang w:eastAsia="zh-CN"/>
        </w:rPr>
        <w:t>a</w:t>
      </w:r>
      <w:r w:rsidRPr="005D1451">
        <w:rPr>
          <w:rFonts w:hint="eastAsia"/>
          <w:lang w:eastAsia="zh-CN"/>
        </w:rPr>
        <w:t xml:space="preserve"> number of </w:t>
      </w:r>
      <w:r w:rsidRPr="005D1451">
        <w:rPr>
          <w:lang w:val="en-US" w:eastAsia="zh-CN"/>
        </w:rPr>
        <w:t xml:space="preserve">HARQ-ACK information bits determined for corresponding PSSCH transmissions with corresponding PSFCH reception occasions </w:t>
      </w:r>
      <w:r w:rsidRPr="005D1451">
        <w:rPr>
          <w:lang w:val="en-US"/>
        </w:rPr>
        <w:t xml:space="preserve">in PSFCH </w:t>
      </w:r>
      <w:r w:rsidRPr="005D1451">
        <w:rPr>
          <w:rFonts w:hint="eastAsia"/>
          <w:lang w:val="en-US" w:eastAsia="zh-CN"/>
        </w:rPr>
        <w:t>reception</w:t>
      </w:r>
      <w:r w:rsidRPr="005D1451">
        <w:rPr>
          <w:lang w:eastAsia="zh-CN"/>
        </w:rPr>
        <w:t xml:space="preserve"> occasion</w:t>
      </w:r>
      <w:r w:rsidRPr="005D1451">
        <w:rPr>
          <w:rFonts w:hint="eastAsia"/>
          <w:lang w:val="en-US" w:eastAsia="zh-CN"/>
        </w:rPr>
        <w:t xml:space="preserve"> </w:t>
      </w:r>
      <m:oMath>
        <m:r>
          <w:rPr>
            <w:rFonts w:ascii="Cambria Math" w:hAnsi="Cambria Math" w:cs="Arial"/>
            <w:lang w:eastAsia="zh-CN"/>
          </w:rPr>
          <m:t>m</m:t>
        </m:r>
      </m:oMath>
      <w:r w:rsidRPr="005D1451">
        <w:rPr>
          <w:lang w:val="en-US"/>
        </w:rPr>
        <w:t>.</w:t>
      </w:r>
    </w:p>
    <w:p w14:paraId="5D5BF00B" w14:textId="77777777" w:rsidR="008A1F79" w:rsidRDefault="008A1F79" w:rsidP="00472C3D">
      <w:pPr>
        <w:pStyle w:val="Heading4"/>
        <w:rPr>
          <w:lang w:val="en-US" w:eastAsia="zh-CN"/>
        </w:rPr>
      </w:pPr>
      <w:bookmarkStart w:id="903" w:name="_Toc45699248"/>
      <w:bookmarkStart w:id="904" w:name="_Toc105765363"/>
      <w:r w:rsidRPr="007E4EA5">
        <w:rPr>
          <w:lang w:val="en-US" w:eastAsia="zh-CN"/>
        </w:rPr>
        <w:t>16.5.1.</w:t>
      </w:r>
      <w:r>
        <w:rPr>
          <w:lang w:val="en-US" w:eastAsia="zh-CN"/>
        </w:rPr>
        <w:t>2</w:t>
      </w:r>
      <w:r w:rsidRPr="007E4EA5">
        <w:rPr>
          <w:lang w:val="en-US" w:eastAsia="zh-CN"/>
        </w:rPr>
        <w:tab/>
        <w:t>Type-1 HARQ-ACK codebook in physical uplink shared channel</w:t>
      </w:r>
      <w:bookmarkEnd w:id="903"/>
      <w:bookmarkEnd w:id="904"/>
    </w:p>
    <w:p w14:paraId="2B14ADE4" w14:textId="098816B9" w:rsidR="008A1F79" w:rsidRPr="00A351FA" w:rsidRDefault="008A1F79" w:rsidP="008A1F79">
      <w:pPr>
        <w:rPr>
          <w:lang w:eastAsia="zh-CN"/>
        </w:rPr>
      </w:pPr>
      <w:r w:rsidRPr="00A351FA">
        <w:rPr>
          <w:lang w:eastAsia="zh-CN"/>
        </w:rPr>
        <w:t xml:space="preserve">If a UE would multiplex HARQ-ACK information in a PUSCH transmission that is not scheduled by a DCI format or is scheduled by </w:t>
      </w:r>
      <w:r w:rsidR="00531BC1">
        <w:rPr>
          <w:lang w:eastAsia="zh-CN"/>
        </w:rPr>
        <w:t xml:space="preserve">a </w:t>
      </w:r>
      <w:r w:rsidRPr="00A351FA">
        <w:rPr>
          <w:lang w:eastAsia="zh-CN"/>
        </w:rPr>
        <w:t xml:space="preserve">DCI format </w:t>
      </w:r>
      <w:r w:rsidR="00531BC1">
        <w:rPr>
          <w:lang w:eastAsia="zh-CN"/>
        </w:rPr>
        <w:t>without an SAI field</w:t>
      </w:r>
      <w:r w:rsidRPr="00A351FA">
        <w:rPr>
          <w:lang w:eastAsia="zh-CN"/>
        </w:rPr>
        <w:t xml:space="preserve">, then </w:t>
      </w:r>
    </w:p>
    <w:p w14:paraId="535FD0C7" w14:textId="77777777" w:rsidR="008A1F79" w:rsidRDefault="008A1F79" w:rsidP="00472C3D">
      <w:pPr>
        <w:pStyle w:val="B1"/>
      </w:pPr>
      <w:r w:rsidRPr="00A351FA">
        <w:t>-</w:t>
      </w:r>
      <w:r w:rsidRPr="00A351FA">
        <w:tab/>
        <w:t>i</w:t>
      </w:r>
      <w:r w:rsidRPr="00A351FA">
        <w:rPr>
          <w:lang w:val="en-GB"/>
        </w:rPr>
        <w:t xml:space="preserve">f the </w:t>
      </w:r>
      <w:r w:rsidRPr="00A351FA">
        <w:t xml:space="preserve">UE </w:t>
      </w:r>
    </w:p>
    <w:p w14:paraId="1DD9510A" w14:textId="62A87E04" w:rsidR="008A1F79" w:rsidRDefault="008A1F79" w:rsidP="00495059">
      <w:pPr>
        <w:pStyle w:val="B2"/>
      </w:pPr>
      <w:r w:rsidRPr="00A351FA">
        <w:rPr>
          <w:iCs/>
        </w:rPr>
        <w:t>-</w:t>
      </w:r>
      <w:r w:rsidRPr="00A351FA">
        <w:rPr>
          <w:iCs/>
        </w:rPr>
        <w:tab/>
      </w:r>
      <w:r w:rsidRPr="00A351FA">
        <w:t>has not received any PDCCH with a DCI format 3_0 scheduling PSSCH transmissions with corresponding PSFCH reception occasions that the UE transmits corresponding HARQ-ACK information in the PUSCH, based on a value of a respective PSFCH-to-HARQ</w:t>
      </w:r>
      <w:r w:rsidR="00A05F65">
        <w:rPr>
          <w:lang w:val="en-GB"/>
        </w:rPr>
        <w:t xml:space="preserve"> </w:t>
      </w:r>
      <w:r w:rsidRPr="00A351FA">
        <w:t xml:space="preserve">feedback timing indicator field in a DCI format scheduling the PSSCH </w:t>
      </w:r>
      <w:r>
        <w:t>transmissions</w:t>
      </w:r>
      <w:r w:rsidRPr="00A351FA">
        <w:t xml:space="preserve"> or on the value of PSFCH-to-HARQ feedback timing indicator field in a DCI format 3_0 activating a SL configured grant Type</w:t>
      </w:r>
      <w:r w:rsidR="00F14C2C">
        <w:rPr>
          <w:lang w:val="en-US"/>
        </w:rPr>
        <w:t xml:space="preserve"> </w:t>
      </w:r>
      <w:r w:rsidRPr="00A351FA">
        <w:t>2 transmission</w:t>
      </w:r>
      <w:r>
        <w:t>,</w:t>
      </w:r>
      <w:r w:rsidRPr="00A351FA">
        <w:t xml:space="preserve"> or </w:t>
      </w:r>
    </w:p>
    <w:p w14:paraId="73942E8D" w14:textId="77777777" w:rsidR="00A05F65" w:rsidRDefault="008A1F79" w:rsidP="00495059">
      <w:pPr>
        <w:pStyle w:val="B2"/>
      </w:pPr>
      <w:r w:rsidRPr="00A351FA">
        <w:rPr>
          <w:iCs/>
        </w:rPr>
        <w:lastRenderedPageBreak/>
        <w:t>-</w:t>
      </w:r>
      <w:r w:rsidRPr="00A351FA">
        <w:rPr>
          <w:iCs/>
        </w:rPr>
        <w:tab/>
      </w:r>
      <w:r>
        <w:t>has not been provided PSSCH resources with corresponding PSFCH reception occasions that the UE transmits corresponding HARQ-ACK information based</w:t>
      </w:r>
      <w:r w:rsidRPr="00A351FA">
        <w:t xml:space="preserve"> on the value of </w:t>
      </w:r>
      <w:r w:rsidR="00326E08" w:rsidRPr="00882C4D">
        <w:rPr>
          <w:i/>
          <w:iCs/>
        </w:rPr>
        <w:t>sl-PSFCH-ToPUCCH-CG-Type1</w:t>
      </w:r>
      <w:r w:rsidRPr="00A351FA">
        <w:t xml:space="preserve"> for a SL configured grant Type</w:t>
      </w:r>
      <w:r w:rsidR="00F14C2C">
        <w:rPr>
          <w:lang w:val="en-US"/>
        </w:rPr>
        <w:t xml:space="preserve"> </w:t>
      </w:r>
      <w:r w:rsidRPr="00A351FA">
        <w:t xml:space="preserve">1, </w:t>
      </w:r>
    </w:p>
    <w:p w14:paraId="5CE54510" w14:textId="6887E106" w:rsidR="008A1F79" w:rsidRPr="00A351FA" w:rsidRDefault="00A05F65" w:rsidP="00034BC8">
      <w:pPr>
        <w:pStyle w:val="B2"/>
        <w:ind w:left="567" w:firstLine="0"/>
      </w:pPr>
      <w:r>
        <w:rPr>
          <w:lang w:val="en-GB"/>
        </w:rPr>
        <w:t xml:space="preserve">then </w:t>
      </w:r>
      <w:r w:rsidR="008A1F79" w:rsidRPr="00A351FA">
        <w:t>in any of the</w:t>
      </w:r>
      <w:r w:rsidR="00F14C2C">
        <w:rPr>
          <w:lang w:val="en-US"/>
        </w:rPr>
        <w:t xml:space="preserve"> set</w:t>
      </w:r>
      <w:r w:rsidR="008A1F79" w:rsidRPr="00A351FA">
        <w:t xml:space="preserve">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rsidR="008A1F79" w:rsidRPr="00A351FA">
        <w:t xml:space="preserve"> </w:t>
      </w:r>
      <w:r w:rsidR="00F14C2C">
        <w:rPr>
          <w:lang w:val="en-US"/>
        </w:rPr>
        <w:t xml:space="preserve">of </w:t>
      </w:r>
      <w:r w:rsidR="008A1F79" w:rsidRPr="00A351FA">
        <w:t xml:space="preserve">occasions for candidate PSSCH transmissions with corresponding PSFCH reception occasions, as described </w:t>
      </w:r>
      <w:r w:rsidR="006F5F9E">
        <w:t>in clause</w:t>
      </w:r>
      <w:r w:rsidR="008A1F79" w:rsidRPr="00A351FA">
        <w:t xml:space="preserve"> 16.5.1.1</w:t>
      </w:r>
      <w:r w:rsidR="008A1F79" w:rsidRPr="00A351FA">
        <w:rPr>
          <w:iCs/>
          <w:lang w:val="en-GB"/>
        </w:rPr>
        <w:t xml:space="preserve">, </w:t>
      </w:r>
      <w:r w:rsidR="008A1F79" w:rsidRPr="00A351FA">
        <w:t>the UE does not multiplex HARQ-ACK</w:t>
      </w:r>
      <w:r w:rsidR="008A1F79" w:rsidRPr="00A351FA">
        <w:rPr>
          <w:lang w:val="en-US"/>
        </w:rPr>
        <w:t xml:space="preserve"> information</w:t>
      </w:r>
      <w:r w:rsidR="008A1F79" w:rsidRPr="00A351FA">
        <w:t xml:space="preserve"> in the PUSCH transmission;</w:t>
      </w:r>
    </w:p>
    <w:p w14:paraId="629760D6" w14:textId="4C5F3AEA" w:rsidR="008A1F79" w:rsidRDefault="008A1F79" w:rsidP="008A1F79">
      <w:pPr>
        <w:pStyle w:val="B1"/>
        <w:rPr>
          <w:lang w:val="en-US"/>
        </w:rPr>
      </w:pPr>
      <w:r w:rsidRPr="00A351FA">
        <w:rPr>
          <w:lang w:val="en-US"/>
        </w:rPr>
        <w:t>-</w:t>
      </w:r>
      <w:r w:rsidRPr="00A351FA">
        <w:rPr>
          <w:lang w:val="en-US"/>
        </w:rPr>
        <w:tab/>
        <w:t xml:space="preserve">else </w:t>
      </w:r>
      <w:r w:rsidRPr="00A351FA">
        <w:t xml:space="preserve">the UE generates the HARQ-ACK codebook as described </w:t>
      </w:r>
      <w:r w:rsidR="006F5F9E">
        <w:t>in clause</w:t>
      </w:r>
      <w:r w:rsidRPr="00A351FA">
        <w:rPr>
          <w:lang w:val="en-US"/>
        </w:rPr>
        <w:t xml:space="preserve"> 16.5.1.1,</w:t>
      </w:r>
      <w:r w:rsidRPr="00A351FA">
        <w:t xml:space="preserve"> </w:t>
      </w:r>
      <w:r w:rsidRPr="00A351FA">
        <w:rPr>
          <w:lang w:val="en-US"/>
        </w:rPr>
        <w:t xml:space="preserve">unless the UE generates HARQ-ACK information only for </w:t>
      </w:r>
    </w:p>
    <w:p w14:paraId="646ACC67" w14:textId="77777777" w:rsidR="008A1F79" w:rsidRDefault="008A1F79" w:rsidP="00495059">
      <w:pPr>
        <w:pStyle w:val="B2"/>
      </w:pPr>
      <w:r w:rsidRPr="00A351FA">
        <w:rPr>
          <w:iCs/>
        </w:rPr>
        <w:t>-</w:t>
      </w:r>
      <w:r w:rsidRPr="00A351FA">
        <w:rPr>
          <w:iCs/>
        </w:rPr>
        <w:tab/>
      </w:r>
      <w:r w:rsidRPr="00A351FA">
        <w:t xml:space="preserve">PSFCH reception </w:t>
      </w:r>
      <w:r>
        <w:t xml:space="preserve">occasions </w:t>
      </w:r>
      <w:r w:rsidRPr="00A351FA">
        <w:t>associated with PSSCH transmissions corresponding to a SL configured grant, or</w:t>
      </w:r>
    </w:p>
    <w:p w14:paraId="2A0CF6A2" w14:textId="77777777" w:rsidR="00A05F65" w:rsidRDefault="008A1F79" w:rsidP="00495059">
      <w:pPr>
        <w:pStyle w:val="B2"/>
      </w:pPr>
      <w:r w:rsidRPr="00A351FA">
        <w:rPr>
          <w:iCs/>
        </w:rPr>
        <w:t>-</w:t>
      </w:r>
      <w:r w:rsidRPr="00A351FA">
        <w:rPr>
          <w:iCs/>
        </w:rPr>
        <w:tab/>
      </w:r>
      <w:r w:rsidRPr="00A351FA">
        <w:t>PSFCH reception</w:t>
      </w:r>
      <w:r>
        <w:t xml:space="preserve"> occasion</w:t>
      </w:r>
      <w:r w:rsidRPr="00A351FA">
        <w:t>s associated with PSS</w:t>
      </w:r>
      <w:r>
        <w:t>C</w:t>
      </w:r>
      <w:r w:rsidRPr="00A351FA">
        <w:t>H transmissions that are scheduled by DCI format 3_0 with a counter SAI field value of 1</w:t>
      </w:r>
      <w:r w:rsidR="00A05F65">
        <w:rPr>
          <w:lang w:val="en-GB"/>
        </w:rPr>
        <w:t>,</w:t>
      </w:r>
      <w:r w:rsidRPr="00A351FA">
        <w:t xml:space="preserve"> </w:t>
      </w:r>
    </w:p>
    <w:p w14:paraId="102CF2AA" w14:textId="536B5E98" w:rsidR="008A1F79" w:rsidRPr="00A351FA" w:rsidRDefault="008A1F79" w:rsidP="00A05F65">
      <w:pPr>
        <w:pStyle w:val="B2"/>
        <w:ind w:left="567" w:firstLine="0"/>
      </w:pPr>
      <w:r w:rsidRPr="00A351FA">
        <w:t>in the</w:t>
      </w:r>
      <w:r w:rsidR="00F14C2C">
        <w:rPr>
          <w:lang w:val="en-US"/>
        </w:rPr>
        <w:t xml:space="preserve"> set</w:t>
      </w:r>
      <w:r w:rsidRPr="00A351FA">
        <w:t xml:space="preserve">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rsidRPr="00A351FA">
        <w:t xml:space="preserve"> </w:t>
      </w:r>
      <w:r w:rsidR="00F14C2C">
        <w:rPr>
          <w:lang w:val="en-US"/>
        </w:rPr>
        <w:t xml:space="preserve">of </w:t>
      </w:r>
      <w:r w:rsidRPr="00A351FA">
        <w:t>occasions for candidate PSSCH transmissions with corresponding PSFCH reception</w:t>
      </w:r>
      <w:r>
        <w:t xml:space="preserve"> occasion</w:t>
      </w:r>
      <w:r w:rsidRPr="00A351FA">
        <w:t>s</w:t>
      </w:r>
      <w:r>
        <w:t>,</w:t>
      </w:r>
      <w:r w:rsidRPr="00A351FA">
        <w:t xml:space="preserve"> </w:t>
      </w:r>
      <w:r w:rsidRPr="00A351FA">
        <w:rPr>
          <w:lang w:val="en-US"/>
        </w:rPr>
        <w:t xml:space="preserve">in which case </w:t>
      </w:r>
      <w:r w:rsidRPr="00A351FA">
        <w:rPr>
          <w:lang w:eastAsia="x-none"/>
        </w:rPr>
        <w:t>the UE generates HARQ-ACK information only for the PSFCH reception</w:t>
      </w:r>
      <w:r>
        <w:rPr>
          <w:lang w:eastAsia="x-none"/>
        </w:rPr>
        <w:t xml:space="preserve"> occasion</w:t>
      </w:r>
      <w:r w:rsidRPr="00A351FA">
        <w:rPr>
          <w:lang w:eastAsia="x-none"/>
        </w:rPr>
        <w:t>s</w:t>
      </w:r>
      <w:r w:rsidRPr="00A351FA">
        <w:rPr>
          <w:lang w:val="en-US" w:eastAsia="x-none"/>
        </w:rPr>
        <w:t xml:space="preserve"> as described </w:t>
      </w:r>
      <w:r w:rsidR="006F5F9E">
        <w:rPr>
          <w:lang w:val="en-US" w:eastAsia="x-none"/>
        </w:rPr>
        <w:t>in clause</w:t>
      </w:r>
      <w:r w:rsidRPr="00A351FA">
        <w:rPr>
          <w:lang w:val="en-US" w:eastAsia="x-none"/>
        </w:rPr>
        <w:t xml:space="preserve"> 16.5.1</w:t>
      </w:r>
      <w:r w:rsidRPr="00A351FA">
        <w:t>.</w:t>
      </w:r>
    </w:p>
    <w:p w14:paraId="27660FBE" w14:textId="77777777" w:rsidR="008A1F79" w:rsidRPr="00A351FA" w:rsidRDefault="008A1F79" w:rsidP="008A1F79">
      <w:pPr>
        <w:rPr>
          <w:lang w:eastAsia="zh-CN"/>
        </w:rPr>
      </w:pPr>
      <w:r w:rsidRPr="00A351FA">
        <w:rPr>
          <w:lang w:eastAsia="zh-CN"/>
        </w:rPr>
        <w:t xml:space="preserve">A UE sets to NACK value in the HARQ-ACK codebook any HARQ-ACK information corresponding to PSFCH reception occasions associated with PSSCH transmissions scheduled by </w:t>
      </w:r>
      <w:r>
        <w:rPr>
          <w:lang w:eastAsia="zh-CN"/>
        </w:rPr>
        <w:t xml:space="preserve">a </w:t>
      </w:r>
      <w:r w:rsidRPr="00A351FA">
        <w:rPr>
          <w:lang w:eastAsia="zh-CN"/>
        </w:rPr>
        <w:t>DCI format 3_0 that the UE detects in a PDCCH monitoring occasion that starts after a PDCCH monitoring occasion where the UE detects a DCI format scheduling the PUSCH transmission.</w:t>
      </w:r>
    </w:p>
    <w:p w14:paraId="1176B768" w14:textId="5B63A208" w:rsidR="008A1F79" w:rsidRDefault="008A1F79" w:rsidP="008A1F79">
      <w:pPr>
        <w:rPr>
          <w:lang w:val="en-US"/>
        </w:rPr>
      </w:pPr>
      <w:r w:rsidRPr="00A351FA">
        <w:rPr>
          <w:lang w:eastAsia="zh-CN"/>
        </w:rPr>
        <w:t xml:space="preserve">If a UE multiplexes HARQ-ACK information in a PUSCH transmission that is scheduled by </w:t>
      </w:r>
      <w:r>
        <w:rPr>
          <w:lang w:eastAsia="zh-CN"/>
        </w:rPr>
        <w:t xml:space="preserve">a </w:t>
      </w:r>
      <w:r w:rsidRPr="00A351FA">
        <w:rPr>
          <w:lang w:eastAsia="zh-CN"/>
        </w:rPr>
        <w:t xml:space="preserve">DCI format </w:t>
      </w:r>
      <w:r>
        <w:rPr>
          <w:lang w:eastAsia="zh-CN"/>
        </w:rPr>
        <w:t>that includes a SAI field</w:t>
      </w:r>
      <w:r w:rsidRPr="00A351FA">
        <w:rPr>
          <w:lang w:eastAsia="zh-CN"/>
        </w:rPr>
        <w:t xml:space="preserve">, the UE generates the HARQ-ACK codebook as described </w:t>
      </w:r>
      <w:r w:rsidR="006F5F9E">
        <w:rPr>
          <w:lang w:eastAsia="zh-CN"/>
        </w:rPr>
        <w:t>in clause</w:t>
      </w:r>
      <w:r w:rsidRPr="00A351FA">
        <w:rPr>
          <w:lang w:eastAsia="zh-CN"/>
        </w:rPr>
        <w:t xml:space="preserve"> 16.5.1.1 when a value of the </w:t>
      </w:r>
      <w:r>
        <w:rPr>
          <w:lang w:eastAsia="zh-CN"/>
        </w:rPr>
        <w:t>S</w:t>
      </w:r>
      <w:r w:rsidRPr="00A351FA">
        <w:rPr>
          <w:lang w:eastAsia="zh-CN"/>
        </w:rPr>
        <w:t xml:space="preserve">AI field </w:t>
      </w:r>
      <w:r w:rsidRPr="00A351FA">
        <w:rPr>
          <w:lang w:val="en-US" w:eastAsia="zh-CN"/>
        </w:rPr>
        <w:t xml:space="preserve">in </w:t>
      </w:r>
      <w:r>
        <w:rPr>
          <w:lang w:val="en-US" w:eastAsia="zh-CN"/>
        </w:rPr>
        <w:t xml:space="preserve">the </w:t>
      </w:r>
      <w:r w:rsidRPr="00A351FA">
        <w:rPr>
          <w:lang w:eastAsia="zh-CN"/>
        </w:rPr>
        <w:t>DCI format</w:t>
      </w:r>
      <w:r w:rsidRPr="00A351FA">
        <w:rPr>
          <w:lang w:val="en-US" w:eastAsia="zh-CN"/>
        </w:rPr>
        <w:t xml:space="preserve"> is </w:t>
      </w: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=1</m:t>
        </m:r>
      </m:oMath>
      <w:r w:rsidRPr="00A351FA">
        <w:rPr>
          <w:lang w:eastAsia="zh-CN"/>
        </w:rPr>
        <w:t xml:space="preserve">. The UE does not generate a HARQ-ACK codebook for multiplexing in the PUSCH transmission when </w:t>
      </w: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=0</m:t>
        </m:r>
      </m:oMath>
      <w:r w:rsidRPr="00A351FA">
        <w:rPr>
          <w:lang w:eastAsia="zh-CN"/>
        </w:rPr>
        <w:t xml:space="preserve"> </w:t>
      </w:r>
      <w:r w:rsidRPr="00A351FA">
        <w:rPr>
          <w:lang w:val="en-US"/>
        </w:rPr>
        <w:t xml:space="preserve">unless the UE generates HARQ-ACK information only for </w:t>
      </w:r>
    </w:p>
    <w:p w14:paraId="1266B9EC" w14:textId="77777777" w:rsidR="008A1F79" w:rsidRDefault="008A1F79" w:rsidP="008A1F79">
      <w:pPr>
        <w:pStyle w:val="B1"/>
        <w:rPr>
          <w:lang w:val="en-US" w:eastAsia="zh-CN"/>
        </w:rPr>
      </w:pPr>
      <w:r w:rsidRPr="00A351FA">
        <w:rPr>
          <w:lang w:val="en-US"/>
        </w:rPr>
        <w:t>-</w:t>
      </w:r>
      <w:r w:rsidRPr="00A351FA">
        <w:rPr>
          <w:lang w:val="en-US"/>
        </w:rPr>
        <w:tab/>
        <w:t>PSFCH reception occasions associated with PSSCH transmissions corresponding to a SL configured grant</w:t>
      </w:r>
      <w:r w:rsidRPr="00A351FA">
        <w:t>,</w:t>
      </w:r>
      <w:r w:rsidRPr="00A351FA">
        <w:rPr>
          <w:lang w:eastAsia="zh-CN"/>
        </w:rPr>
        <w:t xml:space="preserve"> or</w:t>
      </w:r>
      <w:r w:rsidRPr="00A351FA">
        <w:rPr>
          <w:lang w:val="en-US" w:eastAsia="zh-CN"/>
        </w:rPr>
        <w:t xml:space="preserve"> </w:t>
      </w:r>
    </w:p>
    <w:p w14:paraId="4E73769A" w14:textId="77777777" w:rsidR="00A05F65" w:rsidRDefault="008A1F79" w:rsidP="008A1F79">
      <w:pPr>
        <w:pStyle w:val="B1"/>
        <w:rPr>
          <w:lang w:val="en-US" w:eastAsia="zh-CN"/>
        </w:rPr>
      </w:pPr>
      <w:r w:rsidRPr="00A351FA">
        <w:rPr>
          <w:lang w:val="en-US"/>
        </w:rPr>
        <w:t>-</w:t>
      </w:r>
      <w:r w:rsidRPr="00A351FA">
        <w:rPr>
          <w:lang w:val="en-US"/>
        </w:rPr>
        <w:tab/>
      </w:r>
      <w:r w:rsidRPr="00A351FA">
        <w:rPr>
          <w:lang w:val="en-US" w:eastAsia="zh-CN"/>
        </w:rPr>
        <w:t xml:space="preserve">PSFCH reception occasions associated with PSSCH transmissions </w:t>
      </w:r>
      <w:r w:rsidRPr="00A351FA">
        <w:t xml:space="preserve">that are </w:t>
      </w:r>
      <w:r w:rsidRPr="00A351FA">
        <w:rPr>
          <w:lang w:eastAsia="zh-CN"/>
        </w:rPr>
        <w:t xml:space="preserve">scheduled by </w:t>
      </w:r>
      <w:r>
        <w:rPr>
          <w:lang w:eastAsia="zh-CN"/>
        </w:rPr>
        <w:t xml:space="preserve">a </w:t>
      </w:r>
      <w:r w:rsidRPr="00A351FA">
        <w:rPr>
          <w:lang w:eastAsia="zh-CN"/>
        </w:rPr>
        <w:t xml:space="preserve">DCI format 3_0 with a </w:t>
      </w:r>
      <w:r w:rsidRPr="00A351FA">
        <w:rPr>
          <w:lang w:val="en-US" w:eastAsia="zh-CN"/>
        </w:rPr>
        <w:t xml:space="preserve">counter </w:t>
      </w:r>
      <w:r>
        <w:rPr>
          <w:lang w:eastAsia="zh-CN"/>
        </w:rPr>
        <w:t>S</w:t>
      </w:r>
      <w:r w:rsidRPr="00A351FA">
        <w:rPr>
          <w:lang w:eastAsia="zh-CN"/>
        </w:rPr>
        <w:t>AI</w:t>
      </w:r>
      <w:r w:rsidRPr="00A351FA">
        <w:rPr>
          <w:lang w:val="en-US"/>
        </w:rPr>
        <w:t xml:space="preserve"> field </w:t>
      </w:r>
      <w:r w:rsidRPr="00A351FA">
        <w:rPr>
          <w:lang w:val="en-US" w:eastAsia="zh-CN"/>
        </w:rPr>
        <w:t>value of 1</w:t>
      </w:r>
      <w:r w:rsidR="00A05F65">
        <w:rPr>
          <w:lang w:val="en-US" w:eastAsia="zh-CN"/>
        </w:rPr>
        <w:t>,</w:t>
      </w:r>
      <w:r w:rsidRPr="00A351FA">
        <w:rPr>
          <w:lang w:val="en-US" w:eastAsia="zh-CN"/>
        </w:rPr>
        <w:t xml:space="preserve"> </w:t>
      </w:r>
    </w:p>
    <w:p w14:paraId="09F73B80" w14:textId="795BB674" w:rsidR="008A1F79" w:rsidRDefault="008A1F79" w:rsidP="00A05F65">
      <w:pPr>
        <w:pStyle w:val="B1"/>
        <w:ind w:left="284" w:firstLine="0"/>
        <w:rPr>
          <w:lang w:eastAsia="zh-CN"/>
        </w:rPr>
      </w:pPr>
      <w:r w:rsidRPr="00A351FA">
        <w:rPr>
          <w:lang w:val="en-US" w:eastAsia="zh-CN"/>
        </w:rPr>
        <w:t>in the</w:t>
      </w:r>
      <w:r w:rsidR="00F14C2C">
        <w:rPr>
          <w:lang w:val="en-US" w:eastAsia="zh-CN"/>
        </w:rPr>
        <w:t xml:space="preserve"> set</w:t>
      </w:r>
      <w:r w:rsidRPr="00A351FA">
        <w:rPr>
          <w:lang w:val="en-US" w:eastAsia="zh-CN"/>
        </w:rPr>
        <w:t xml:space="preserve">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rsidRPr="00A351FA">
        <w:t xml:space="preserve"> </w:t>
      </w:r>
      <w:r w:rsidR="00F14C2C">
        <w:rPr>
          <w:lang w:val="en-US"/>
        </w:rPr>
        <w:t xml:space="preserve">of </w:t>
      </w:r>
      <w:r w:rsidRPr="00A351FA">
        <w:t xml:space="preserve">occasions for candidate PSSCH </w:t>
      </w:r>
      <w:r>
        <w:t>transmissions</w:t>
      </w:r>
      <w:r w:rsidRPr="00A351FA">
        <w:t xml:space="preserve"> with corresponding PSFCH reception occasions </w:t>
      </w:r>
      <w:r w:rsidRPr="00A351FA">
        <w:rPr>
          <w:lang w:val="en-US" w:eastAsia="x-none"/>
        </w:rPr>
        <w:t xml:space="preserve">as described </w:t>
      </w:r>
      <w:r w:rsidR="006F5F9E">
        <w:rPr>
          <w:lang w:val="en-US" w:eastAsia="x-none"/>
        </w:rPr>
        <w:t>in clause</w:t>
      </w:r>
      <w:r w:rsidRPr="00A351FA">
        <w:rPr>
          <w:lang w:val="en-US" w:eastAsia="x-none"/>
        </w:rPr>
        <w:t xml:space="preserve"> 16.5.1</w:t>
      </w:r>
      <w:r w:rsidRPr="00A351FA">
        <w:rPr>
          <w:lang w:eastAsia="zh-CN"/>
        </w:rPr>
        <w:t xml:space="preserve">. </w:t>
      </w:r>
    </w:p>
    <w:p w14:paraId="6CB249C8" w14:textId="77777777" w:rsidR="008A1F79" w:rsidRPr="00670282" w:rsidRDefault="00744398" w:rsidP="00495059">
      <w:pPr>
        <w:rPr>
          <w:lang w:val="en-US"/>
        </w:rPr>
      </w:pP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=0</m:t>
        </m:r>
      </m:oMath>
      <w:r w:rsidR="008A1F79" w:rsidRPr="00A351FA">
        <w:t xml:space="preserve"> if the </w:t>
      </w:r>
      <w:r w:rsidR="008A1F79" w:rsidRPr="00A351FA">
        <w:rPr>
          <w:lang w:eastAsia="zh-CN"/>
        </w:rPr>
        <w:t xml:space="preserve">SAI field </w:t>
      </w:r>
      <w:r w:rsidR="008A1F79" w:rsidRPr="00A351FA">
        <w:t xml:space="preserve">in </w:t>
      </w:r>
      <w:r w:rsidR="008A1F79">
        <w:t xml:space="preserve">the </w:t>
      </w:r>
      <w:r w:rsidR="008A1F79" w:rsidRPr="00A351FA">
        <w:t>DCI format</w:t>
      </w:r>
      <w:r w:rsidR="008A1F79" w:rsidRPr="00A351FA">
        <w:rPr>
          <w:lang w:eastAsia="zh-CN"/>
        </w:rPr>
        <w:t xml:space="preserve"> is set to '0'; otherwise, </w:t>
      </w: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=1</m:t>
        </m:r>
      </m:oMath>
      <w:r w:rsidR="008A1F79" w:rsidRPr="00A351FA">
        <w:t>.</w:t>
      </w:r>
    </w:p>
    <w:p w14:paraId="0EC564E9" w14:textId="77777777" w:rsidR="008A1F79" w:rsidRPr="00DB7616" w:rsidRDefault="008A1F79">
      <w:pPr>
        <w:pStyle w:val="Heading3"/>
      </w:pPr>
      <w:bookmarkStart w:id="905" w:name="_Toc45699249"/>
      <w:bookmarkStart w:id="906" w:name="_Toc105765364"/>
      <w:r w:rsidRPr="00DB7616">
        <w:t>16.5.2</w:t>
      </w:r>
      <w:r w:rsidRPr="00DB7616">
        <w:tab/>
        <w:t>Type-2 HARQ-ACK codebook</w:t>
      </w:r>
      <w:r w:rsidRPr="00DB7616">
        <w:rPr>
          <w:rFonts w:hint="eastAsia"/>
        </w:rPr>
        <w:t xml:space="preserve"> </w:t>
      </w:r>
      <w:r w:rsidRPr="00DB7616">
        <w:t>determination</w:t>
      </w:r>
      <w:bookmarkEnd w:id="905"/>
      <w:bookmarkEnd w:id="906"/>
      <w:r w:rsidRPr="00DB7616">
        <w:t xml:space="preserve"> </w:t>
      </w:r>
    </w:p>
    <w:p w14:paraId="45BCFDCF" w14:textId="425377DA" w:rsidR="008A1F79" w:rsidRPr="00DB7616" w:rsidRDefault="008A1F79" w:rsidP="008A1F79">
      <w:pPr>
        <w:rPr>
          <w:lang w:eastAsia="zh-CN"/>
        </w:rPr>
      </w:pPr>
      <w:r w:rsidRPr="00DB7616">
        <w:rPr>
          <w:lang w:val="en-US" w:eastAsia="zh-CN"/>
        </w:rPr>
        <w:t xml:space="preserve">This </w:t>
      </w:r>
      <w:r w:rsidR="00F14C2C">
        <w:rPr>
          <w:lang w:val="en-US" w:eastAsia="zh-CN"/>
        </w:rPr>
        <w:t>c</w:t>
      </w:r>
      <w:r w:rsidR="00F14C2C" w:rsidRPr="00DB7616">
        <w:rPr>
          <w:lang w:val="en-US" w:eastAsia="zh-CN"/>
        </w:rPr>
        <w:t xml:space="preserve">lause </w:t>
      </w:r>
      <w:r w:rsidRPr="00DB7616">
        <w:rPr>
          <w:lang w:val="en-US" w:eastAsia="zh-CN"/>
        </w:rPr>
        <w:t xml:space="preserve">applies if the UE is configured with </w:t>
      </w:r>
      <w:r w:rsidRPr="00DB7616">
        <w:rPr>
          <w:i/>
          <w:lang w:val="en-US" w:eastAsia="zh-CN"/>
        </w:rPr>
        <w:t>pdsch-</w:t>
      </w:r>
      <w:r w:rsidRPr="00DB7616">
        <w:rPr>
          <w:rFonts w:cs="Arial"/>
          <w:i/>
          <w:lang w:eastAsia="zh-CN"/>
        </w:rPr>
        <w:t>HARQ-ACK-Codebook = dynamic</w:t>
      </w:r>
      <w:r w:rsidRPr="00DB7616">
        <w:rPr>
          <w:rFonts w:cs="Arial"/>
          <w:lang w:eastAsia="zh-CN"/>
        </w:rPr>
        <w:t>.</w:t>
      </w:r>
    </w:p>
    <w:p w14:paraId="7E61CCC1" w14:textId="77777777" w:rsidR="008A1F79" w:rsidRPr="00DB7616" w:rsidRDefault="008A1F79" w:rsidP="00472C3D">
      <w:pPr>
        <w:pStyle w:val="Heading4"/>
      </w:pPr>
      <w:bookmarkStart w:id="907" w:name="_Toc45699250"/>
      <w:bookmarkStart w:id="908" w:name="_Toc105765365"/>
      <w:r w:rsidRPr="00DB7616">
        <w:t>16</w:t>
      </w:r>
      <w:r w:rsidRPr="00DB7616">
        <w:rPr>
          <w:rFonts w:hint="eastAsia"/>
        </w:rPr>
        <w:t>.</w:t>
      </w:r>
      <w:r w:rsidRPr="00DB7616">
        <w:t>5.2.1</w:t>
      </w:r>
      <w:r w:rsidRPr="00DB7616">
        <w:rPr>
          <w:rFonts w:hint="eastAsia"/>
        </w:rPr>
        <w:tab/>
      </w:r>
      <w:r w:rsidRPr="00DB7616">
        <w:t>Type-2 HARQ-ACK codebook in physical uplink control channel</w:t>
      </w:r>
      <w:bookmarkEnd w:id="907"/>
      <w:bookmarkEnd w:id="908"/>
    </w:p>
    <w:p w14:paraId="08F91129" w14:textId="1CF42AD4" w:rsidR="008A1F79" w:rsidRPr="00DB7616" w:rsidRDefault="008A1F79" w:rsidP="008A1F79">
      <w:pPr>
        <w:rPr>
          <w:lang w:eastAsia="zh-CN"/>
        </w:rPr>
      </w:pPr>
      <w:r w:rsidRPr="00DB7616">
        <w:rPr>
          <w:lang w:eastAsia="zh-CN"/>
        </w:rPr>
        <w:t xml:space="preserve">A UE determines monitoring occasions </w:t>
      </w:r>
      <w:r w:rsidRPr="00DB7616">
        <w:t xml:space="preserve">for PDCCH with DCI format </w:t>
      </w:r>
      <w:r w:rsidRPr="00DB7616">
        <w:rPr>
          <w:lang w:eastAsia="zh-CN"/>
        </w:rPr>
        <w:t>3_0 for scheduling PSSCH transmissions with associated PSFCH reception</w:t>
      </w:r>
      <w:r>
        <w:rPr>
          <w:lang w:eastAsia="zh-CN"/>
        </w:rPr>
        <w:t xml:space="preserve"> occasions</w:t>
      </w:r>
      <w:r w:rsidRPr="00DB7616">
        <w:rPr>
          <w:lang w:eastAsia="zh-CN"/>
        </w:rPr>
        <w:t xml:space="preserve"> on an active DL BWP of a serving cell </w:t>
      </w:r>
      <m:oMath>
        <m:r>
          <w:rPr>
            <w:rFonts w:ascii="Cambria Math" w:hAnsi="Cambria Math"/>
            <w:lang w:eastAsia="zh-CN"/>
          </w:rPr>
          <m:t>c</m:t>
        </m:r>
      </m:oMath>
      <w:r w:rsidRPr="00DB7616">
        <w:t xml:space="preserve">, as described </w:t>
      </w:r>
      <w:r w:rsidR="006F5F9E">
        <w:t>in clause</w:t>
      </w:r>
      <w:r w:rsidRPr="00DB7616">
        <w:t xml:space="preserve"> 10.1, </w:t>
      </w:r>
      <w:r w:rsidRPr="00DB7616">
        <w:rPr>
          <w:lang w:val="en-US" w:eastAsia="zh-CN"/>
        </w:rPr>
        <w:t xml:space="preserve">and for which the UE transmits HARQ-ACK information in a same PUCCH in slot </w:t>
      </w:r>
      <m:oMath>
        <m:r>
          <w:rPr>
            <w:rFonts w:ascii="Cambria Math" w:hAnsi="Cambria Math"/>
            <w:lang w:val="en-US" w:eastAsia="zh-CN"/>
          </w:rPr>
          <m:t>n</m:t>
        </m:r>
      </m:oMath>
      <w:r w:rsidRPr="00DB7616">
        <w:t xml:space="preserve"> </w:t>
      </w:r>
      <w:r w:rsidRPr="00DB7616">
        <w:rPr>
          <w:lang w:val="en-US" w:eastAsia="zh-CN"/>
        </w:rPr>
        <w:t>based on</w:t>
      </w:r>
    </w:p>
    <w:p w14:paraId="56140DE9" w14:textId="11EBCD89" w:rsidR="008A1F79" w:rsidRPr="006C77E7" w:rsidRDefault="008A1F79" w:rsidP="008A1F79">
      <w:pPr>
        <w:pStyle w:val="B1"/>
        <w:rPr>
          <w:lang w:eastAsia="zh-CN"/>
        </w:rPr>
      </w:pPr>
      <w:r w:rsidRPr="006C77E7">
        <w:rPr>
          <w:lang w:eastAsia="zh-CN"/>
        </w:rPr>
        <w:t>-</w:t>
      </w:r>
      <w:r w:rsidRPr="006C77E7">
        <w:rPr>
          <w:lang w:eastAsia="zh-CN"/>
        </w:rPr>
        <w:tab/>
        <w:t>PS</w:t>
      </w:r>
      <w:r w:rsidRPr="006C77E7">
        <w:rPr>
          <w:lang w:val="en-US" w:eastAsia="zh-CN"/>
        </w:rPr>
        <w:t>F</w:t>
      </w:r>
      <w:r w:rsidRPr="006C77E7">
        <w:rPr>
          <w:lang w:eastAsia="zh-CN"/>
        </w:rPr>
        <w:t>CH-to-HARQ</w:t>
      </w:r>
      <w:r w:rsidR="00A05F65">
        <w:rPr>
          <w:lang w:val="en-GB" w:eastAsia="zh-CN"/>
        </w:rPr>
        <w:t xml:space="preserve"> </w:t>
      </w:r>
      <w:r w:rsidRPr="006C77E7">
        <w:rPr>
          <w:lang w:eastAsia="zh-CN"/>
        </w:rPr>
        <w:t xml:space="preserve">feedback timing </w:t>
      </w:r>
      <w:r w:rsidRPr="006C77E7">
        <w:rPr>
          <w:lang w:val="en-US" w:eastAsia="zh-CN"/>
        </w:rPr>
        <w:t xml:space="preserve">indicator field </w:t>
      </w:r>
      <w:r w:rsidRPr="006C77E7">
        <w:rPr>
          <w:lang w:eastAsia="zh-CN"/>
        </w:rPr>
        <w:t>values</w:t>
      </w:r>
      <w:r w:rsidRPr="006C77E7">
        <w:rPr>
          <w:lang w:val="en-US" w:eastAsia="zh-CN"/>
        </w:rPr>
        <w:t>,</w:t>
      </w:r>
      <w:r w:rsidRPr="006C77E7">
        <w:rPr>
          <w:lang w:val="en-GB"/>
        </w:rPr>
        <w:t xml:space="preserve"> or a value provided by </w:t>
      </w:r>
      <w:r w:rsidR="00AF1AC8" w:rsidRPr="00882C4D">
        <w:rPr>
          <w:i/>
          <w:iCs/>
        </w:rPr>
        <w:t>sl-PSFCH-ToPUCCH-CG-Type1</w:t>
      </w:r>
      <w:r w:rsidRPr="006C77E7">
        <w:rPr>
          <w:iCs/>
        </w:rPr>
        <w:t>,</w:t>
      </w:r>
      <w:r w:rsidRPr="006C77E7">
        <w:rPr>
          <w:lang w:eastAsia="zh-CN"/>
        </w:rPr>
        <w:t xml:space="preserve"> </w:t>
      </w:r>
      <w:r w:rsidRPr="006C77E7">
        <w:rPr>
          <w:lang w:val="en-US" w:eastAsia="zh-CN"/>
        </w:rPr>
        <w:t xml:space="preserve">for PUCCH transmission with HARQ-ACK information in slot </w:t>
      </w:r>
      <m:oMath>
        <m:r>
          <w:rPr>
            <w:rFonts w:ascii="Cambria Math" w:hAnsi="Cambria Math"/>
            <w:lang w:val="en-US" w:eastAsia="zh-CN"/>
          </w:rPr>
          <m:t>n</m:t>
        </m:r>
      </m:oMath>
      <w:r w:rsidRPr="006C77E7">
        <w:rPr>
          <w:lang w:val="en-US"/>
        </w:rPr>
        <w:t xml:space="preserve"> </w:t>
      </w:r>
      <w:r w:rsidRPr="006C77E7">
        <w:rPr>
          <w:lang w:val="en-US" w:eastAsia="zh-CN"/>
        </w:rPr>
        <w:t>in response to PSFCH receptions</w:t>
      </w:r>
      <w:r w:rsidR="009E7C1F">
        <w:rPr>
          <w:lang w:val="en-US" w:eastAsia="zh-CN"/>
        </w:rPr>
        <w:t>;</w:t>
      </w:r>
    </w:p>
    <w:p w14:paraId="5A669070" w14:textId="3ED019F8" w:rsidR="008A1F79" w:rsidRPr="00DB7616" w:rsidRDefault="008A1F79" w:rsidP="008A1F79">
      <w:pPr>
        <w:pStyle w:val="B1"/>
        <w:rPr>
          <w:lang w:val="en-US"/>
        </w:rPr>
      </w:pPr>
      <w:r w:rsidRPr="00DB7616">
        <w:rPr>
          <w:rFonts w:cs="Arial"/>
          <w:lang w:eastAsia="zh-CN"/>
        </w:rPr>
        <w:t>-</w:t>
      </w:r>
      <w:r w:rsidRPr="00DB7616">
        <w:rPr>
          <w:rFonts w:cs="Arial"/>
          <w:lang w:eastAsia="zh-CN"/>
        </w:rPr>
        <w:tab/>
      </w:r>
      <w:r w:rsidR="009E7C1F">
        <w:rPr>
          <w:lang w:val="en-US" w:eastAsia="zh-CN"/>
        </w:rPr>
        <w:t>t</w:t>
      </w:r>
      <w:r w:rsidR="009E7C1F" w:rsidRPr="00DB7616">
        <w:rPr>
          <w:lang w:val="en-US" w:eastAsia="zh-CN"/>
        </w:rPr>
        <w:t xml:space="preserve">ime </w:t>
      </w:r>
      <w:r w:rsidRPr="00DB7616">
        <w:rPr>
          <w:lang w:val="en-US" w:eastAsia="zh-CN"/>
        </w:rPr>
        <w:t>gap field in DCI format 3_0 for scheduling PSSCH transmissions with associated PSFCH receptions</w:t>
      </w:r>
      <w:r w:rsidR="009E7C1F">
        <w:rPr>
          <w:lang w:val="en-US" w:eastAsia="zh-CN"/>
        </w:rPr>
        <w:t>;</w:t>
      </w:r>
    </w:p>
    <w:p w14:paraId="2BC00F00" w14:textId="50811350" w:rsidR="008A1F79" w:rsidRPr="00DB7616" w:rsidRDefault="008A1F79" w:rsidP="008A1F79">
      <w:pPr>
        <w:pStyle w:val="B1"/>
        <w:rPr>
          <w:lang w:val="en-US" w:eastAsia="zh-CN"/>
        </w:rPr>
      </w:pPr>
      <w:r w:rsidRPr="00DB7616">
        <w:rPr>
          <w:rFonts w:cs="Arial"/>
          <w:lang w:eastAsia="zh-CN"/>
        </w:rPr>
        <w:t>-</w:t>
      </w:r>
      <w:r w:rsidRPr="00DB7616">
        <w:rPr>
          <w:rFonts w:cs="Arial"/>
          <w:lang w:eastAsia="zh-CN"/>
        </w:rPr>
        <w:tab/>
      </w:r>
      <w:r w:rsidR="009E7C1F">
        <w:rPr>
          <w:lang w:val="en-US" w:eastAsia="zh-CN"/>
        </w:rPr>
        <w:t>t</w:t>
      </w:r>
      <w:r w:rsidR="009E7C1F" w:rsidRPr="00DB7616">
        <w:rPr>
          <w:lang w:val="en-US" w:eastAsia="zh-CN"/>
        </w:rPr>
        <w:t xml:space="preserve">ime </w:t>
      </w:r>
      <w:r w:rsidRPr="00DB7616">
        <w:rPr>
          <w:lang w:val="en-US" w:eastAsia="zh-CN"/>
        </w:rPr>
        <w:t>resource assignment in DCI format 3_0 for scheduling PSSCH transmissions with associated PSFCH receptions</w:t>
      </w:r>
      <w:r w:rsidR="009E7C1F">
        <w:rPr>
          <w:lang w:val="en-US" w:eastAsia="zh-CN"/>
        </w:rPr>
        <w:t>;</w:t>
      </w:r>
    </w:p>
    <w:p w14:paraId="020C4593" w14:textId="29F7422F" w:rsidR="008A1F79" w:rsidRPr="00DB7616" w:rsidRDefault="008A1F79" w:rsidP="008A1F79">
      <w:pPr>
        <w:pStyle w:val="B1"/>
        <w:rPr>
          <w:lang w:val="en-US" w:eastAsia="zh-CN"/>
        </w:rPr>
      </w:pPr>
      <w:r w:rsidRPr="00DB7616">
        <w:rPr>
          <w:rFonts w:cs="Arial"/>
          <w:lang w:eastAsia="zh-CN"/>
        </w:rPr>
        <w:t>-</w:t>
      </w:r>
      <w:r w:rsidRPr="00DB7616">
        <w:rPr>
          <w:rFonts w:cs="Arial"/>
          <w:lang w:eastAsia="zh-CN"/>
        </w:rPr>
        <w:tab/>
      </w:r>
      <w:r w:rsidR="009E7C1F">
        <w:rPr>
          <w:rFonts w:cs="Arial"/>
          <w:lang w:val="en-US" w:eastAsia="zh-CN"/>
        </w:rPr>
        <w:t>a</w:t>
      </w:r>
      <w:r w:rsidR="009E7C1F" w:rsidRPr="00DB7616">
        <w:rPr>
          <w:rFonts w:cs="Arial"/>
          <w:lang w:val="en-US" w:eastAsia="zh-CN"/>
        </w:rPr>
        <w:t xml:space="preserve"> </w:t>
      </w:r>
      <w:r w:rsidRPr="00DB7616">
        <w:rPr>
          <w:rFonts w:cs="Arial"/>
          <w:lang w:val="en-US" w:eastAsia="zh-CN"/>
        </w:rPr>
        <w:t xml:space="preserve">configured </w:t>
      </w:r>
      <w:r>
        <w:rPr>
          <w:rFonts w:cs="Arial"/>
          <w:lang w:val="en-US" w:eastAsia="zh-CN"/>
        </w:rPr>
        <w:t>sidelink resource</w:t>
      </w:r>
      <w:r w:rsidRPr="00DB7616">
        <w:rPr>
          <w:lang w:val="en-US"/>
        </w:rPr>
        <w:t xml:space="preserve"> pool bitmap</w:t>
      </w:r>
      <w:r w:rsidR="009E7C1F">
        <w:rPr>
          <w:lang w:val="en-US"/>
        </w:rPr>
        <w:t>;</w:t>
      </w:r>
    </w:p>
    <w:p w14:paraId="2BD5D253" w14:textId="221E6C95" w:rsidR="008A1F79" w:rsidRPr="00DB7616" w:rsidRDefault="008A1F79" w:rsidP="008A1F79">
      <w:pPr>
        <w:pStyle w:val="B1"/>
        <w:rPr>
          <w:iCs/>
          <w:lang w:val="en-US"/>
        </w:rPr>
      </w:pPr>
      <w:r w:rsidRPr="00DB7616">
        <w:rPr>
          <w:rFonts w:cs="Arial"/>
          <w:lang w:eastAsia="zh-CN"/>
        </w:rPr>
        <w:t>-</w:t>
      </w:r>
      <w:r w:rsidRPr="00DB7616">
        <w:rPr>
          <w:rFonts w:cs="Arial"/>
          <w:lang w:eastAsia="zh-CN"/>
        </w:rPr>
        <w:tab/>
      </w:r>
      <w:r w:rsidR="009E7C1F">
        <w:rPr>
          <w:rFonts w:cs="Arial"/>
          <w:lang w:val="en-US" w:eastAsia="zh-CN"/>
        </w:rPr>
        <w:t>a</w:t>
      </w:r>
      <w:r w:rsidR="009E7C1F" w:rsidRPr="00DB7616">
        <w:rPr>
          <w:rFonts w:cs="Arial"/>
          <w:lang w:val="en-US" w:eastAsia="zh-CN"/>
        </w:rPr>
        <w:t xml:space="preserve"> </w:t>
      </w:r>
      <w:r w:rsidRPr="00DB7616">
        <w:rPr>
          <w:rFonts w:cs="Arial"/>
          <w:lang w:val="en-US" w:eastAsia="zh-CN"/>
        </w:rPr>
        <w:t xml:space="preserve">value of a period of PSFCH resources provided in </w:t>
      </w:r>
      <w:r w:rsidR="009E7C1F" w:rsidRPr="00882C4D">
        <w:rPr>
          <w:i/>
          <w:iCs/>
        </w:rPr>
        <w:t>sl-PSFCH-Period</w:t>
      </w:r>
      <w:r w:rsidR="009E7C1F">
        <w:rPr>
          <w:iCs/>
          <w:lang w:val="en-US"/>
        </w:rPr>
        <w:t>;</w:t>
      </w:r>
    </w:p>
    <w:p w14:paraId="44F27D4A" w14:textId="00A57F08" w:rsidR="008A1F79" w:rsidRPr="00DB7616" w:rsidRDefault="008A1F79" w:rsidP="008A1F79">
      <w:pPr>
        <w:pStyle w:val="B1"/>
        <w:rPr>
          <w:iCs/>
          <w:lang w:val="en-US"/>
        </w:rPr>
      </w:pPr>
      <w:r w:rsidRPr="00DB7616">
        <w:rPr>
          <w:rFonts w:cs="Arial"/>
          <w:lang w:eastAsia="zh-CN"/>
        </w:rPr>
        <w:t>-</w:t>
      </w:r>
      <w:r w:rsidRPr="00DB7616">
        <w:rPr>
          <w:rFonts w:cs="Arial"/>
          <w:lang w:eastAsia="zh-CN"/>
        </w:rPr>
        <w:tab/>
      </w:r>
      <w:r w:rsidR="009E7C1F">
        <w:rPr>
          <w:rFonts w:cs="Arial"/>
          <w:lang w:val="en-US" w:eastAsia="zh-CN"/>
        </w:rPr>
        <w:t>a</w:t>
      </w:r>
      <w:r w:rsidR="009E7C1F" w:rsidRPr="00DB7616">
        <w:rPr>
          <w:rFonts w:cs="Arial"/>
          <w:lang w:val="en-US" w:eastAsia="zh-CN"/>
        </w:rPr>
        <w:t xml:space="preserve"> </w:t>
      </w:r>
      <w:r w:rsidRPr="00DB7616">
        <w:rPr>
          <w:rFonts w:cs="Arial"/>
          <w:lang w:val="en-US" w:eastAsia="zh-CN"/>
        </w:rPr>
        <w:t xml:space="preserve">value of a minimum time gap provided in </w:t>
      </w:r>
      <w:r w:rsidR="009E7C1F" w:rsidRPr="00F07DC2">
        <w:rPr>
          <w:rFonts w:cs="Arial"/>
          <w:i/>
          <w:iCs/>
          <w:lang w:val="en-US" w:eastAsia="zh-CN"/>
        </w:rPr>
        <w:t>sl-</w:t>
      </w:r>
      <w:r w:rsidRPr="00DB7616">
        <w:rPr>
          <w:i/>
        </w:rPr>
        <w:t>MinTimeGapPSFCH</w:t>
      </w:r>
      <w:r w:rsidRPr="00DB7616">
        <w:rPr>
          <w:iCs/>
          <w:lang w:val="en-US"/>
        </w:rPr>
        <w:t>.</w:t>
      </w:r>
    </w:p>
    <w:p w14:paraId="25BD6723" w14:textId="14C42988" w:rsidR="008A1F79" w:rsidRPr="00DB7616" w:rsidRDefault="008A1F79" w:rsidP="008A1F79">
      <w:pPr>
        <w:rPr>
          <w:lang w:val="en-US" w:eastAsia="zh-CN"/>
        </w:rPr>
      </w:pPr>
      <w:r w:rsidRPr="00DB7616">
        <w:rPr>
          <w:lang w:eastAsia="zh-CN"/>
        </w:rPr>
        <w:lastRenderedPageBreak/>
        <w:t xml:space="preserve">The set of PDCCH monitoring occasions </w:t>
      </w:r>
      <w:r w:rsidRPr="00DB7616">
        <w:rPr>
          <w:rFonts w:eastAsia="Yu Mincho" w:hint="eastAsia"/>
        </w:rPr>
        <w:t xml:space="preserve">for DCI format </w:t>
      </w:r>
      <w:r w:rsidRPr="00DB7616">
        <w:rPr>
          <w:rFonts w:eastAsia="Yu Mincho"/>
        </w:rPr>
        <w:t>3</w:t>
      </w:r>
      <w:r w:rsidRPr="00DB7616">
        <w:rPr>
          <w:rFonts w:eastAsia="Yu Mincho" w:hint="eastAsia"/>
        </w:rPr>
        <w:t xml:space="preserve">_0 for scheduling </w:t>
      </w:r>
      <w:r w:rsidRPr="00DB7616">
        <w:rPr>
          <w:rFonts w:eastAsia="Yu Mincho"/>
        </w:rPr>
        <w:t xml:space="preserve">PSSCH transmissions with associated </w:t>
      </w:r>
      <w:r w:rsidRPr="00DB7616">
        <w:rPr>
          <w:rFonts w:eastAsia="Yu Mincho" w:hint="eastAsia"/>
        </w:rPr>
        <w:t>PS</w:t>
      </w:r>
      <w:r w:rsidRPr="00DB7616">
        <w:rPr>
          <w:rFonts w:eastAsia="Yu Mincho"/>
        </w:rPr>
        <w:t>F</w:t>
      </w:r>
      <w:r w:rsidRPr="00DB7616">
        <w:rPr>
          <w:rFonts w:eastAsia="Yu Mincho" w:hint="eastAsia"/>
        </w:rPr>
        <w:t>CH reception</w:t>
      </w:r>
      <w:r>
        <w:rPr>
          <w:rFonts w:eastAsia="Yu Mincho"/>
        </w:rPr>
        <w:t xml:space="preserve"> occasions</w:t>
      </w:r>
      <w:r w:rsidRPr="00DB7616">
        <w:rPr>
          <w:rFonts w:eastAsia="Yu Mincho" w:hint="eastAsia"/>
        </w:rPr>
        <w:t xml:space="preserve"> </w:t>
      </w:r>
      <w:r w:rsidRPr="00DB7616">
        <w:rPr>
          <w:lang w:eastAsia="zh-CN"/>
        </w:rPr>
        <w:t xml:space="preserve">is defined as the PDCCH monitoring occasions </w:t>
      </w:r>
      <w:r w:rsidR="00F14C2C">
        <w:rPr>
          <w:lang w:eastAsia="zh-CN"/>
        </w:rPr>
        <w:t>in the</w:t>
      </w:r>
      <w:r w:rsidRPr="00DB7616">
        <w:rPr>
          <w:lang w:eastAsia="zh-CN"/>
        </w:rPr>
        <w:t xml:space="preserve"> active DL BWP of the configured serving cell, </w:t>
      </w:r>
      <w:r>
        <w:rPr>
          <w:lang w:eastAsia="zh-CN"/>
        </w:rPr>
        <w:t>indexed</w:t>
      </w:r>
      <w:r w:rsidRPr="00DB7616">
        <w:rPr>
          <w:lang w:eastAsia="zh-CN"/>
        </w:rPr>
        <w:t xml:space="preserve"> in ascending order of start time of the </w:t>
      </w:r>
      <w:r>
        <w:rPr>
          <w:lang w:eastAsia="zh-CN"/>
        </w:rPr>
        <w:t xml:space="preserve">associated </w:t>
      </w:r>
      <w:r w:rsidRPr="00DB7616">
        <w:t>search space set</w:t>
      </w:r>
      <w:r>
        <w:t>s</w:t>
      </w:r>
      <w:r w:rsidRPr="00DB7616">
        <w:rPr>
          <w:lang w:eastAsia="zh-CN"/>
        </w:rPr>
        <w:t xml:space="preserve">. The cardinality of the set of PDCCH monitoring occasions defines a total number </w:t>
      </w:r>
      <m:oMath>
        <m:r>
          <w:rPr>
            <w:rFonts w:ascii="Cambria Math" w:hAnsi="Cambria Math"/>
            <w:lang w:val="en-US" w:eastAsia="zh-CN"/>
          </w:rPr>
          <m:t>M</m:t>
        </m:r>
      </m:oMath>
      <w:r w:rsidRPr="00DB7616">
        <w:rPr>
          <w:lang w:eastAsia="zh-CN"/>
        </w:rPr>
        <w:t xml:space="preserve"> of PDCCH monitoring occasions.</w:t>
      </w:r>
    </w:p>
    <w:p w14:paraId="6E2A68BA" w14:textId="384376C2" w:rsidR="008A1F79" w:rsidRPr="00DB7616" w:rsidRDefault="008A1F79" w:rsidP="008A1F79">
      <w:pPr>
        <w:rPr>
          <w:lang w:val="en-US" w:eastAsia="zh-CN"/>
        </w:rPr>
      </w:pPr>
      <w:r w:rsidRPr="00DB7616">
        <w:t>A</w:t>
      </w:r>
      <w:r w:rsidRPr="00DB7616">
        <w:rPr>
          <w:lang w:val="en-US"/>
        </w:rPr>
        <w:t xml:space="preserve"> value of </w:t>
      </w:r>
      <w:r>
        <w:rPr>
          <w:lang w:val="en-US"/>
        </w:rPr>
        <w:t>a</w:t>
      </w:r>
      <w:r w:rsidRPr="00DB7616">
        <w:rPr>
          <w:lang w:val="en-US"/>
        </w:rPr>
        <w:t xml:space="preserve"> </w:t>
      </w:r>
      <w:r w:rsidRPr="00DB7616">
        <w:rPr>
          <w:rFonts w:hint="eastAsia"/>
          <w:lang w:val="en-US" w:eastAsia="zh-CN"/>
        </w:rPr>
        <w:t xml:space="preserve">counter </w:t>
      </w:r>
      <w:r w:rsidRPr="00DB7616">
        <w:rPr>
          <w:lang w:eastAsia="zh-CN"/>
        </w:rPr>
        <w:t>side</w:t>
      </w:r>
      <w:r w:rsidRPr="00DB7616">
        <w:rPr>
          <w:rFonts w:hint="eastAsia"/>
          <w:lang w:eastAsia="zh-CN"/>
        </w:rPr>
        <w:t xml:space="preserve">link </w:t>
      </w:r>
      <w:r w:rsidRPr="00DB7616">
        <w:rPr>
          <w:lang w:eastAsia="zh-CN"/>
        </w:rPr>
        <w:t>a</w:t>
      </w:r>
      <w:r w:rsidRPr="00DB7616">
        <w:rPr>
          <w:rFonts w:hint="eastAsia"/>
          <w:lang w:eastAsia="zh-CN"/>
        </w:rPr>
        <w:t xml:space="preserve">ssignment </w:t>
      </w:r>
      <w:r w:rsidRPr="00DB7616">
        <w:rPr>
          <w:lang w:eastAsia="zh-CN"/>
        </w:rPr>
        <w:t>i</w:t>
      </w:r>
      <w:r w:rsidRPr="00DB7616">
        <w:rPr>
          <w:rFonts w:hint="eastAsia"/>
          <w:lang w:eastAsia="zh-CN"/>
        </w:rPr>
        <w:t>ndicator (</w:t>
      </w:r>
      <w:r w:rsidRPr="00DB7616">
        <w:rPr>
          <w:lang w:eastAsia="zh-CN"/>
        </w:rPr>
        <w:t>S</w:t>
      </w:r>
      <w:r w:rsidRPr="00DB7616">
        <w:rPr>
          <w:rFonts w:hint="eastAsia"/>
          <w:lang w:eastAsia="zh-CN"/>
        </w:rPr>
        <w:t>AI)</w:t>
      </w:r>
      <w:r w:rsidRPr="00DB7616">
        <w:rPr>
          <w:lang w:val="en-US"/>
        </w:rPr>
        <w:t xml:space="preserve"> field in DCI format </w:t>
      </w:r>
      <w:r w:rsidRPr="00DB7616">
        <w:rPr>
          <w:lang w:val="en-US" w:eastAsia="zh-CN"/>
        </w:rPr>
        <w:t>3_0</w:t>
      </w:r>
      <w:r w:rsidR="00705C50">
        <w:t>,</w:t>
      </w:r>
      <w:r w:rsidR="00705C50" w:rsidRPr="0033576F">
        <w:t xml:space="preserve"> </w:t>
      </w:r>
      <w:r w:rsidR="00705C50">
        <w:t>excluding DCI format 3_0 for the SL configured grant Type 2 activation,</w:t>
      </w:r>
      <w:r w:rsidRPr="00DB7616">
        <w:rPr>
          <w:lang w:val="en-US"/>
        </w:rPr>
        <w:t xml:space="preserve"> denotes </w:t>
      </w:r>
      <w:r>
        <w:rPr>
          <w:lang w:val="en-US"/>
        </w:rPr>
        <w:t>an</w:t>
      </w:r>
      <w:r w:rsidRPr="00DB7616">
        <w:rPr>
          <w:lang w:val="en-US"/>
        </w:rPr>
        <w:t xml:space="preserve"> accumulative number of </w:t>
      </w:r>
      <w:r w:rsidRPr="00DB7616">
        <w:rPr>
          <w:lang w:val="en-US" w:eastAsia="zh-CN"/>
        </w:rPr>
        <w:t>PDCCH monitoring occasion</w:t>
      </w:r>
      <w:r>
        <w:rPr>
          <w:lang w:val="en-US" w:eastAsia="zh-CN"/>
        </w:rPr>
        <w:t>s</w:t>
      </w:r>
      <w:r w:rsidRPr="00DB7616">
        <w:rPr>
          <w:rFonts w:hint="eastAsia"/>
          <w:lang w:val="en-US" w:eastAsia="zh-CN"/>
        </w:rPr>
        <w:t xml:space="preserve"> </w:t>
      </w:r>
      <w:r>
        <w:rPr>
          <w:lang w:val="en-US" w:eastAsia="zh-CN"/>
        </w:rPr>
        <w:t>where</w:t>
      </w:r>
      <w:r w:rsidRPr="00DB7616">
        <w:rPr>
          <w:rFonts w:hint="eastAsia"/>
          <w:lang w:val="en-US" w:eastAsia="zh-CN"/>
        </w:rPr>
        <w:t xml:space="preserve"> </w:t>
      </w:r>
      <w:r w:rsidRPr="00DB7616">
        <w:rPr>
          <w:lang w:val="en-US" w:eastAsia="zh-CN"/>
        </w:rPr>
        <w:t xml:space="preserve">PSSCH transmissions with associated </w:t>
      </w:r>
      <w:r w:rsidRPr="00DB7616">
        <w:rPr>
          <w:lang w:val="en-US"/>
        </w:rPr>
        <w:t>PSFCH reception</w:t>
      </w:r>
      <w:r w:rsidRPr="00DB7616">
        <w:rPr>
          <w:rFonts w:hint="eastAsia"/>
          <w:lang w:val="en-US" w:eastAsia="zh-CN"/>
        </w:rPr>
        <w:t>s</w:t>
      </w:r>
      <w:r>
        <w:rPr>
          <w:lang w:val="en-US" w:eastAsia="zh-CN"/>
        </w:rPr>
        <w:t xml:space="preserve"> are scheduled</w:t>
      </w:r>
      <w:r w:rsidRPr="00DB7616">
        <w:rPr>
          <w:rFonts w:cs="Arial" w:hint="eastAsia"/>
          <w:lang w:eastAsia="zh-CN"/>
        </w:rPr>
        <w:t>,</w:t>
      </w:r>
      <w:r w:rsidRPr="00DB7616">
        <w:rPr>
          <w:lang w:val="en-US"/>
        </w:rPr>
        <w:t xml:space="preserve"> up to</w:t>
      </w:r>
      <w:r w:rsidRPr="00DB7616">
        <w:rPr>
          <w:rFonts w:hint="eastAsia"/>
          <w:lang w:eastAsia="zh-CN"/>
        </w:rPr>
        <w:t xml:space="preserve"> </w:t>
      </w:r>
      <w:r>
        <w:rPr>
          <w:lang w:eastAsia="zh-CN"/>
        </w:rPr>
        <w:t>a</w:t>
      </w:r>
      <w:r w:rsidRPr="00DB7616">
        <w:rPr>
          <w:rFonts w:hint="eastAsia"/>
          <w:lang w:eastAsia="zh-CN"/>
        </w:rPr>
        <w:t xml:space="preserve"> </w:t>
      </w:r>
      <w:r w:rsidRPr="00DB7616">
        <w:rPr>
          <w:lang w:eastAsia="zh-CN"/>
        </w:rPr>
        <w:t>current</w:t>
      </w:r>
      <w:r w:rsidRPr="00DB7616">
        <w:rPr>
          <w:rFonts w:hint="eastAsia"/>
          <w:lang w:eastAsia="zh-CN"/>
        </w:rPr>
        <w:t xml:space="preserve"> </w:t>
      </w:r>
      <w:r w:rsidRPr="00DB7616">
        <w:rPr>
          <w:lang w:eastAsia="zh-CN"/>
        </w:rPr>
        <w:t>PDCCH monitoring occasion</w:t>
      </w:r>
      <w:r w:rsidRPr="00DB7616">
        <w:rPr>
          <w:rFonts w:hint="eastAsia"/>
          <w:lang w:eastAsia="zh-CN"/>
        </w:rPr>
        <w:t xml:space="preserve">, in </w:t>
      </w:r>
      <w:r w:rsidRPr="00DB7616">
        <w:rPr>
          <w:lang w:eastAsia="zh-CN"/>
        </w:rPr>
        <w:t>ascending</w:t>
      </w:r>
      <w:r w:rsidRPr="00DB7616">
        <w:rPr>
          <w:rFonts w:hint="eastAsia"/>
          <w:lang w:eastAsia="zh-CN"/>
        </w:rPr>
        <w:t xml:space="preserve"> order of </w:t>
      </w:r>
      <w:r w:rsidRPr="00DB7616">
        <w:rPr>
          <w:lang w:eastAsia="zh-CN"/>
        </w:rPr>
        <w:t>PDCCH monitoring occasion index</w:t>
      </w:r>
      <w:r w:rsidRPr="00DB7616">
        <w:rPr>
          <w:rFonts w:hint="eastAsia"/>
          <w:lang w:eastAsia="zh-CN"/>
        </w:rPr>
        <w:t xml:space="preserve"> </w:t>
      </w:r>
      <m:oMath>
        <m:r>
          <w:rPr>
            <w:rFonts w:ascii="Cambria Math" w:hAnsi="Cambria Math"/>
            <w:lang w:eastAsia="zh-CN"/>
          </w:rPr>
          <m:t>m</m:t>
        </m:r>
      </m:oMath>
      <w:r w:rsidRPr="00DB7616">
        <w:t xml:space="preserve">, where </w:t>
      </w:r>
      <m:oMath>
        <m:r>
          <w:rPr>
            <w:rFonts w:ascii="Cambria Math" w:hAnsi="Cambria Math"/>
          </w:rPr>
          <m:t>0≤m&lt;</m:t>
        </m:r>
        <m:r>
          <w:rPr>
            <w:rFonts w:ascii="Cambria Math" w:hAnsi="Cambria Math"/>
            <w:lang w:val="en-US" w:eastAsia="zh-CN"/>
          </w:rPr>
          <m:t>M</m:t>
        </m:r>
      </m:oMath>
      <w:r w:rsidRPr="00DB7616">
        <w:rPr>
          <w:lang w:eastAsia="zh-CN"/>
        </w:rPr>
        <w:t xml:space="preserve">. </w:t>
      </w:r>
    </w:p>
    <w:p w14:paraId="6C009E8E" w14:textId="77777777" w:rsidR="008A1F79" w:rsidRPr="00DB7616" w:rsidRDefault="008A1F79" w:rsidP="008A1F79">
      <w:pPr>
        <w:rPr>
          <w:rFonts w:cs="Arial"/>
          <w:lang w:eastAsia="zh-CN"/>
        </w:rPr>
      </w:pPr>
      <w:r w:rsidRPr="00DB7616">
        <w:rPr>
          <w:rFonts w:cs="Arial" w:hint="eastAsia"/>
          <w:lang w:eastAsia="zh-CN"/>
        </w:rPr>
        <w:t>Denote</w:t>
      </w:r>
      <w:r w:rsidRPr="00DB7616">
        <w:rPr>
          <w:rFonts w:cs="Arial"/>
          <w:lang w:eastAsia="zh-CN"/>
        </w:rPr>
        <w:t xml:space="preserve"> by </w:t>
      </w:r>
      <m:oMath>
        <m:sSubSup>
          <m:sSubSupPr>
            <m:ctrlPr>
              <w:rPr>
                <w:rFonts w:ascii="Cambria Math" w:hAnsi="Cambria Math"/>
                <w:i/>
              </w:rPr>
            </m:ctrlPr>
          </m:sSubSupPr>
          <m:e>
            <m:r>
              <w:rPr>
                <w:rFonts w:ascii="Cambria Math"/>
              </w:rPr>
              <m:t>V</m:t>
            </m:r>
          </m:e>
          <m:sub>
            <m:r>
              <w:rPr>
                <w:rFonts w:ascii="Cambria Math"/>
              </w:rPr>
              <m:t>C</m:t>
            </m:r>
            <m:r>
              <w:rPr>
                <w:rFonts w:ascii="Cambria Math"/>
              </w:rPr>
              <m:t>-</m:t>
            </m:r>
            <m:r>
              <m:rPr>
                <m:nor/>
              </m:rPr>
              <w:rPr>
                <w:rFonts w:ascii="Cambria Math"/>
              </w:rPr>
              <m:t>SAI</m:t>
            </m:r>
            <m:r>
              <m:rPr>
                <m:sty m:val="p"/>
              </m:rPr>
              <w:rPr>
                <w:rFonts w:ascii="Cambria Math"/>
              </w:rPr>
              <m:t>,</m:t>
            </m:r>
            <m:r>
              <w:rPr>
                <w:rFonts w:ascii="Cambria Math"/>
              </w:rPr>
              <m:t>m</m:t>
            </m:r>
            <m:ctrlPr>
              <w:rPr>
                <w:rFonts w:ascii="Cambria Math" w:hAnsi="Cambria Math"/>
              </w:rPr>
            </m:ctrlPr>
          </m:sub>
          <m:sup>
            <m:r>
              <m:rPr>
                <m:nor/>
              </m:rPr>
              <w:rPr>
                <w:rFonts w:ascii="Cambria Math"/>
              </w:rPr>
              <m:t>SL</m:t>
            </m:r>
            <m:ctrlPr>
              <w:rPr>
                <w:rFonts w:ascii="Cambria Math" w:hAnsi="Cambria Math"/>
              </w:rPr>
            </m:ctrlPr>
          </m:sup>
        </m:sSubSup>
      </m:oMath>
      <w:r w:rsidRPr="00DB7616">
        <w:rPr>
          <w:rFonts w:cs="Arial" w:hint="eastAsia"/>
          <w:lang w:eastAsia="zh-CN"/>
        </w:rPr>
        <w:t xml:space="preserve"> the value of the counter </w:t>
      </w:r>
      <w:r w:rsidRPr="00DB7616">
        <w:rPr>
          <w:rFonts w:cs="Arial"/>
          <w:lang w:eastAsia="zh-CN"/>
        </w:rPr>
        <w:t>S</w:t>
      </w:r>
      <w:r w:rsidRPr="00DB7616">
        <w:rPr>
          <w:rFonts w:cs="Arial" w:hint="eastAsia"/>
          <w:lang w:eastAsia="zh-CN"/>
        </w:rPr>
        <w:t xml:space="preserve">AI in DCI format </w:t>
      </w:r>
      <w:r w:rsidRPr="00DB7616">
        <w:rPr>
          <w:lang w:val="en-US" w:eastAsia="zh-CN"/>
        </w:rPr>
        <w:t xml:space="preserve">3_0 </w:t>
      </w:r>
      <w:r w:rsidRPr="00DB7616">
        <w:rPr>
          <w:rFonts w:hint="eastAsia"/>
          <w:lang w:val="en-US" w:eastAsia="zh-CN"/>
        </w:rPr>
        <w:t xml:space="preserve">in </w:t>
      </w:r>
      <w:r w:rsidRPr="00DB7616">
        <w:rPr>
          <w:lang w:eastAsia="zh-CN"/>
        </w:rPr>
        <w:t>PDCCH monitoring occasion</w:t>
      </w:r>
      <w:r w:rsidRPr="00DB7616">
        <w:rPr>
          <w:rFonts w:hint="eastAsia"/>
          <w:lang w:val="en-US" w:eastAsia="zh-CN"/>
        </w:rPr>
        <w:t xml:space="preserve"> </w:t>
      </w:r>
      <m:oMath>
        <m:r>
          <w:rPr>
            <w:rFonts w:ascii="Cambria Math" w:hAnsi="Cambria Math"/>
            <w:lang w:eastAsia="zh-CN"/>
          </w:rPr>
          <m:t>m</m:t>
        </m:r>
      </m:oMath>
      <w:r w:rsidRPr="00DB7616">
        <w:rPr>
          <w:rFonts w:hint="eastAsia"/>
          <w:lang w:val="en-US" w:eastAsia="zh-CN"/>
        </w:rPr>
        <w:t xml:space="preserve"> according to </w:t>
      </w:r>
      <w:r w:rsidRPr="00DB7616">
        <w:rPr>
          <w:lang w:val="en-US" w:eastAsia="zh-CN"/>
        </w:rPr>
        <w:t>T</w:t>
      </w:r>
      <w:r w:rsidRPr="00DB7616">
        <w:rPr>
          <w:rFonts w:hint="eastAsia"/>
          <w:lang w:val="en-US" w:eastAsia="zh-CN"/>
        </w:rPr>
        <w:t xml:space="preserve">able </w:t>
      </w:r>
      <w:r>
        <w:rPr>
          <w:lang w:val="en-US" w:eastAsia="zh-CN"/>
        </w:rPr>
        <w:t>16</w:t>
      </w:r>
      <w:r w:rsidRPr="00DB7616">
        <w:rPr>
          <w:lang w:val="en-US" w:eastAsia="zh-CN"/>
        </w:rPr>
        <w:t>.</w:t>
      </w:r>
      <w:r>
        <w:rPr>
          <w:lang w:val="en-US" w:eastAsia="zh-CN"/>
        </w:rPr>
        <w:t>5.2.1</w:t>
      </w:r>
      <w:r w:rsidRPr="00DB7616">
        <w:rPr>
          <w:rFonts w:hint="eastAsia"/>
          <w:lang w:val="en-US" w:eastAsia="zh-CN"/>
        </w:rPr>
        <w:t xml:space="preserve">-1. </w:t>
      </w:r>
    </w:p>
    <w:p w14:paraId="6ECF9882" w14:textId="04B2B3EC" w:rsidR="008A1F79" w:rsidRPr="00CE4B6D" w:rsidRDefault="008A1F79" w:rsidP="008A1F79">
      <w:pPr>
        <w:rPr>
          <w:lang w:eastAsia="zh-CN"/>
        </w:rPr>
      </w:pPr>
      <w:r w:rsidRPr="00CE4B6D">
        <w:rPr>
          <w:rFonts w:cs="Arial"/>
          <w:lang w:eastAsia="zh-CN"/>
        </w:rPr>
        <w:t>I</w:t>
      </w:r>
      <w:r w:rsidRPr="00CE4B6D">
        <w:rPr>
          <w:rFonts w:hint="eastAsia"/>
          <w:lang w:eastAsia="zh-CN"/>
        </w:rPr>
        <w:t>f the UE transmits HARQ-ACK</w:t>
      </w:r>
      <w:r w:rsidRPr="00CE4B6D">
        <w:rPr>
          <w:lang w:eastAsia="zh-CN"/>
        </w:rPr>
        <w:t xml:space="preserve"> information</w:t>
      </w:r>
      <w:r w:rsidRPr="00CE4B6D">
        <w:rPr>
          <w:rFonts w:hint="eastAsia"/>
          <w:lang w:eastAsia="zh-CN"/>
        </w:rPr>
        <w:t xml:space="preserve"> </w:t>
      </w:r>
      <w:r w:rsidRPr="00CE4B6D">
        <w:rPr>
          <w:lang w:eastAsia="zh-CN"/>
        </w:rPr>
        <w:t>in a PUCCH</w:t>
      </w:r>
      <w:r w:rsidRPr="00CE4B6D">
        <w:rPr>
          <w:lang w:val="en-US" w:eastAsia="zh-CN"/>
        </w:rPr>
        <w:t xml:space="preserve"> in slot </w:t>
      </w:r>
      <m:oMath>
        <m:r>
          <w:rPr>
            <w:rFonts w:ascii="Cambria Math" w:hAnsi="Cambria Math"/>
            <w:lang w:val="en-US" w:eastAsia="zh-CN"/>
          </w:rPr>
          <m:t>n</m:t>
        </m:r>
      </m:oMath>
      <w:r w:rsidRPr="00CE4B6D">
        <w:rPr>
          <w:rFonts w:hint="eastAsia"/>
          <w:lang w:eastAsia="zh-CN"/>
        </w:rPr>
        <w:t xml:space="preserve">, </w:t>
      </w:r>
      <w:r w:rsidRPr="00CE4B6D">
        <w:rPr>
          <w:rFonts w:cs="Arial" w:hint="eastAsia"/>
          <w:lang w:eastAsia="zh-CN"/>
        </w:rPr>
        <w:t>the UE determine</w:t>
      </w:r>
      <w:r w:rsidRPr="00CE4B6D">
        <w:rPr>
          <w:rFonts w:cs="Arial"/>
          <w:lang w:eastAsia="zh-CN"/>
        </w:rPr>
        <w:t>s</w:t>
      </w:r>
      <w:r w:rsidRPr="00CE4B6D">
        <w:rPr>
          <w:rFonts w:cs="Arial" w:hint="eastAsia"/>
          <w:lang w:eastAsia="zh-CN"/>
        </w:rPr>
        <w:t xml:space="preserve"> the </w:t>
      </w:r>
      <m:oMath>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0</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1</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kern w:val="2"/>
                <w:sz w:val="21"/>
              </w:rPr>
            </m:ctrlPr>
          </m:sSubSupPr>
          <m:e>
            <m:acc>
              <m:accPr>
                <m:chr m:val="̃"/>
                <m:ctrlPr>
                  <w:rPr>
                    <w:rFonts w:ascii="Cambria Math" w:hAnsi="Cambria Math"/>
                    <w:i/>
                    <w:kern w:val="2"/>
                    <w:sz w:val="21"/>
                  </w:rPr>
                </m:ctrlPr>
              </m:accPr>
              <m:e>
                <m:r>
                  <w:rPr>
                    <w:rFonts w:ascii="Cambria Math"/>
                  </w:rPr>
                  <m:t>o</m:t>
                </m:r>
              </m:e>
            </m:acc>
          </m:e>
          <m:sub>
            <m:sSub>
              <m:sSubPr>
                <m:ctrlPr>
                  <w:rPr>
                    <w:rFonts w:ascii="Cambria Math" w:hAnsi="Cambria Math"/>
                    <w:i/>
                    <w:kern w:val="2"/>
                    <w:sz w:val="21"/>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sidRPr="00CE4B6D">
        <w:rPr>
          <w:lang w:eastAsia="zh-CN"/>
        </w:rPr>
        <w:t xml:space="preserve">, for a total number of </w:t>
      </w:r>
      <m:oMath>
        <m:sSub>
          <m:sSubPr>
            <m:ctrlPr>
              <w:rPr>
                <w:rFonts w:ascii="Cambria Math" w:hAnsi="Cambria Math"/>
                <w:i/>
                <w:lang w:eastAsia="zh-CN"/>
              </w:rPr>
            </m:ctrlPr>
          </m:sSubPr>
          <m:e>
            <m:r>
              <w:rPr>
                <w:rFonts w:ascii="Cambria Math"/>
                <w:lang w:eastAsia="zh-CN"/>
              </w:rPr>
              <m:t>O</m:t>
            </m:r>
          </m:e>
          <m:sub>
            <m:r>
              <m:rPr>
                <m:sty m:val="p"/>
              </m:rPr>
              <w:rPr>
                <w:rFonts w:ascii="Cambria Math"/>
                <w:lang w:eastAsia="zh-CN"/>
              </w:rPr>
              <m:t>ACK</m:t>
            </m:r>
          </m:sub>
        </m:sSub>
      </m:oMath>
      <w:r w:rsidRPr="00CE4B6D">
        <w:t xml:space="preserve"> </w:t>
      </w:r>
      <w:r w:rsidRPr="00CE4B6D">
        <w:rPr>
          <w:lang w:eastAsia="zh-CN"/>
        </w:rPr>
        <w:t>HARQ-ACK information bits, according</w:t>
      </w:r>
      <w:r w:rsidRPr="00CE4B6D">
        <w:rPr>
          <w:rFonts w:hint="eastAsia"/>
          <w:lang w:eastAsia="zh-CN"/>
        </w:rPr>
        <w:t xml:space="preserve"> to the following pseudo-code:</w:t>
      </w:r>
    </w:p>
    <w:p w14:paraId="2D1A94DC" w14:textId="77777777" w:rsidR="008A1F79" w:rsidRPr="00CE4B6D" w:rsidRDefault="008A1F79" w:rsidP="008A1F79">
      <w:pPr>
        <w:pStyle w:val="B1"/>
        <w:rPr>
          <w:lang w:eastAsia="zh-CN"/>
        </w:rPr>
      </w:pPr>
      <w:r w:rsidRPr="00CE4B6D">
        <w:rPr>
          <w:rFonts w:hint="eastAsia"/>
          <w:lang w:eastAsia="zh-CN"/>
        </w:rPr>
        <w:t xml:space="preserve">Set </w:t>
      </w:r>
      <m:oMath>
        <m:r>
          <w:rPr>
            <w:rFonts w:ascii="Cambria Math" w:hAnsi="Cambria Math"/>
            <w:lang w:val="en-US" w:eastAsia="zh-CN"/>
          </w:rPr>
          <m:t>m=0</m:t>
        </m:r>
      </m:oMath>
      <w:r w:rsidRPr="00CE4B6D">
        <w:rPr>
          <w:rFonts w:hint="eastAsia"/>
          <w:lang w:eastAsia="zh-CN"/>
        </w:rPr>
        <w:t xml:space="preserve"> </w:t>
      </w:r>
      <w:r w:rsidRPr="00CE4B6D">
        <w:rPr>
          <w:lang w:eastAsia="zh-CN"/>
        </w:rPr>
        <w:t>–</w:t>
      </w:r>
      <w:r w:rsidRPr="00CE4B6D">
        <w:rPr>
          <w:rFonts w:hint="eastAsia"/>
          <w:lang w:eastAsia="zh-CN"/>
        </w:rPr>
        <w:t xml:space="preserve"> </w:t>
      </w:r>
      <w:r w:rsidRPr="00CE4B6D">
        <w:rPr>
          <w:lang w:eastAsia="zh-CN"/>
        </w:rPr>
        <w:t xml:space="preserve">PDCCH with DCI format </w:t>
      </w:r>
      <w:r w:rsidRPr="00CE4B6D">
        <w:rPr>
          <w:lang w:val="en-US" w:eastAsia="zh-CN"/>
        </w:rPr>
        <w:t>3_0</w:t>
      </w:r>
      <w:r w:rsidRPr="00CE4B6D">
        <w:rPr>
          <w:lang w:eastAsia="zh-CN"/>
        </w:rPr>
        <w:t xml:space="preserve"> monitoring occasion</w:t>
      </w:r>
      <w:r w:rsidRPr="00CE4B6D">
        <w:rPr>
          <w:rFonts w:hint="eastAsia"/>
          <w:lang w:eastAsia="zh-CN"/>
        </w:rPr>
        <w:t xml:space="preserve"> index: lower index corresponds to earlier </w:t>
      </w:r>
      <w:r w:rsidRPr="00CE4B6D">
        <w:rPr>
          <w:lang w:eastAsia="zh-CN"/>
        </w:rPr>
        <w:t xml:space="preserve">PDCCH with DCI format </w:t>
      </w:r>
      <w:r w:rsidRPr="00CE4B6D">
        <w:rPr>
          <w:lang w:val="en-US" w:eastAsia="zh-CN"/>
        </w:rPr>
        <w:t>3_0</w:t>
      </w:r>
      <w:r w:rsidRPr="00CE4B6D">
        <w:rPr>
          <w:lang w:eastAsia="zh-CN"/>
        </w:rPr>
        <w:t xml:space="preserve"> monitoring occasion</w:t>
      </w:r>
    </w:p>
    <w:p w14:paraId="6FCD8978" w14:textId="77777777" w:rsidR="008A1F79" w:rsidRPr="00CE4B6D" w:rsidRDefault="008A1F79" w:rsidP="008A1F79">
      <w:pPr>
        <w:pStyle w:val="B1"/>
        <w:rPr>
          <w:lang w:eastAsia="zh-CN"/>
        </w:rPr>
      </w:pPr>
      <w:r w:rsidRPr="00CE4B6D">
        <w:rPr>
          <w:rFonts w:hint="eastAsia"/>
          <w:lang w:eastAsia="zh-CN"/>
        </w:rPr>
        <w:t xml:space="preserve">Set </w:t>
      </w:r>
      <m:oMath>
        <m:r>
          <w:rPr>
            <w:rFonts w:ascii="Cambria Math" w:hAnsi="Cambria Math"/>
            <w:lang w:val="en-US" w:eastAsia="zh-CN"/>
          </w:rPr>
          <m:t>j=0</m:t>
        </m:r>
      </m:oMath>
    </w:p>
    <w:p w14:paraId="3B1FC0B9" w14:textId="77777777" w:rsidR="008A1F79" w:rsidRPr="00CE4B6D" w:rsidRDefault="008A1F79" w:rsidP="008A1F79">
      <w:pPr>
        <w:pStyle w:val="B1"/>
        <w:rPr>
          <w:rFonts w:cs="Arial"/>
          <w:lang w:eastAsia="zh-CN"/>
        </w:rPr>
      </w:pPr>
      <w:r w:rsidRPr="00CE4B6D">
        <w:rPr>
          <w:rFonts w:hint="eastAsia"/>
          <w:lang w:eastAsia="zh-CN"/>
        </w:rPr>
        <w:t xml:space="preserve">Set </w:t>
      </w:r>
      <m:oMath>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r>
          <w:rPr>
            <w:rFonts w:ascii="Cambria Math" w:hAnsi="Cambria Math"/>
            <w:lang w:eastAsia="zh-CN"/>
          </w:rPr>
          <m:t>=0</m:t>
        </m:r>
      </m:oMath>
    </w:p>
    <w:p w14:paraId="4C31440F" w14:textId="77777777" w:rsidR="008A1F79" w:rsidRPr="00CE4B6D" w:rsidRDefault="008A1F79" w:rsidP="008A1F79">
      <w:pPr>
        <w:pStyle w:val="B1"/>
        <w:rPr>
          <w:lang w:eastAsia="zh-CN"/>
        </w:rPr>
      </w:pPr>
      <w:r w:rsidRPr="00CE4B6D">
        <w:rPr>
          <w:rFonts w:cs="Arial"/>
          <w:lang w:eastAsia="zh-CN"/>
        </w:rPr>
        <w:t>S</w:t>
      </w:r>
      <w:r w:rsidRPr="00CE4B6D">
        <w:rPr>
          <w:rFonts w:cs="Arial" w:hint="eastAsia"/>
          <w:lang w:eastAsia="zh-CN"/>
        </w:rPr>
        <w:t xml:space="preserve">et </w:t>
      </w:r>
      <m:oMath>
        <m:sSub>
          <m:sSubPr>
            <m:ctrlPr>
              <w:rPr>
                <w:rFonts w:ascii="Cambria Math" w:hAnsi="Cambria Math"/>
                <w:i/>
                <w:lang w:eastAsia="zh-CN"/>
              </w:rPr>
            </m:ctrlPr>
          </m:sSubPr>
          <m:e>
            <m:r>
              <w:rPr>
                <w:rFonts w:ascii="Cambria Math"/>
                <w:lang w:eastAsia="zh-CN"/>
              </w:rPr>
              <m:t>V</m:t>
            </m:r>
          </m:e>
          <m:sub>
            <m:r>
              <w:rPr>
                <w:rFonts w:ascii="Cambria Math"/>
                <w:lang w:eastAsia="zh-CN"/>
              </w:rPr>
              <m:t>s</m:t>
            </m:r>
          </m:sub>
        </m:sSub>
        <m:r>
          <w:rPr>
            <w:rFonts w:ascii="Cambria Math" w:hAnsi="Cambria Math"/>
            <w:lang w:eastAsia="zh-CN"/>
          </w:rPr>
          <m:t>=∅</m:t>
        </m:r>
      </m:oMath>
    </w:p>
    <w:p w14:paraId="190CDEE6" w14:textId="77777777" w:rsidR="008A1F79" w:rsidRPr="00CE4B6D" w:rsidRDefault="008A1F79" w:rsidP="008A1F79">
      <w:pPr>
        <w:pStyle w:val="B1"/>
        <w:rPr>
          <w:lang w:eastAsia="zh-CN"/>
        </w:rPr>
      </w:pPr>
      <w:r w:rsidRPr="00CE4B6D">
        <w:rPr>
          <w:rFonts w:hint="eastAsia"/>
          <w:lang w:eastAsia="zh-CN"/>
        </w:rPr>
        <w:t xml:space="preserve">Set </w:t>
      </w:r>
      <m:oMath>
        <m:r>
          <w:rPr>
            <w:rFonts w:ascii="Cambria Math" w:hAnsi="Cambria Math"/>
            <w:lang w:val="en-US" w:eastAsia="zh-CN"/>
          </w:rPr>
          <m:t>M</m:t>
        </m:r>
      </m:oMath>
      <w:r w:rsidRPr="00CE4B6D">
        <w:rPr>
          <w:rFonts w:hint="eastAsia"/>
          <w:lang w:eastAsia="zh-CN"/>
        </w:rPr>
        <w:t xml:space="preserve"> to the number of</w:t>
      </w:r>
      <w:r w:rsidRPr="00CE4B6D">
        <w:rPr>
          <w:lang w:eastAsia="zh-CN"/>
        </w:rPr>
        <w:t xml:space="preserve"> PDCCH monitoring occasions</w:t>
      </w:r>
    </w:p>
    <w:p w14:paraId="1DCFE32A" w14:textId="77777777" w:rsidR="008A1F79" w:rsidRPr="00CE4B6D" w:rsidRDefault="008A1F79" w:rsidP="008A1F79">
      <w:pPr>
        <w:pStyle w:val="B1"/>
        <w:rPr>
          <w:rFonts w:cs="Arial"/>
          <w:lang w:eastAsia="zh-CN"/>
        </w:rPr>
      </w:pPr>
      <w:r w:rsidRPr="00CE4B6D">
        <w:rPr>
          <w:rFonts w:hint="eastAsia"/>
          <w:lang w:eastAsia="zh-CN"/>
        </w:rPr>
        <w:t xml:space="preserve">while </w:t>
      </w:r>
      <m:oMath>
        <m:r>
          <w:rPr>
            <w:rFonts w:ascii="Cambria Math" w:hAnsi="Cambria Math"/>
            <w:lang w:val="en-US" w:eastAsia="zh-CN"/>
          </w:rPr>
          <m:t>m&lt;M</m:t>
        </m:r>
      </m:oMath>
    </w:p>
    <w:p w14:paraId="4B4A9248" w14:textId="77777777" w:rsidR="008A1F79" w:rsidRPr="00CE4B6D" w:rsidRDefault="008A1F79" w:rsidP="008A1F79">
      <w:pPr>
        <w:pStyle w:val="B3"/>
        <w:ind w:left="851" w:firstLine="0"/>
      </w:pPr>
      <w:r w:rsidRPr="00CE4B6D">
        <w:t xml:space="preserve">if PDCCH monitoring occasion </w:t>
      </w:r>
      <m:oMath>
        <m:r>
          <w:rPr>
            <w:rFonts w:ascii="Cambria Math" w:hAnsi="Cambria Math"/>
            <w:lang w:val="en-US" w:eastAsia="zh-CN"/>
          </w:rPr>
          <m:t>m</m:t>
        </m:r>
      </m:oMath>
      <w:r w:rsidRPr="00CE4B6D">
        <w:t xml:space="preserve"> is before an active UL BWP change on the PCell </w:t>
      </w:r>
    </w:p>
    <w:p w14:paraId="06DAADB3" w14:textId="77777777" w:rsidR="008A1F79" w:rsidRPr="00CE4B6D" w:rsidRDefault="008A1F79" w:rsidP="008A1F79">
      <w:pPr>
        <w:pStyle w:val="B4"/>
        <w:rPr>
          <w:lang w:val="en-US"/>
        </w:rPr>
      </w:pPr>
      <m:oMath>
        <m:r>
          <w:rPr>
            <w:rFonts w:ascii="Cambria Math"/>
          </w:rPr>
          <m:t>m=M</m:t>
        </m:r>
      </m:oMath>
      <w:r w:rsidRPr="00CE4B6D">
        <w:rPr>
          <w:lang w:val="en-US"/>
        </w:rPr>
        <w:t>;</w:t>
      </w:r>
    </w:p>
    <w:p w14:paraId="0E4661D4" w14:textId="77777777" w:rsidR="008A1F79" w:rsidRPr="00CE4B6D" w:rsidRDefault="008A1F79" w:rsidP="008A1F79">
      <w:pPr>
        <w:pStyle w:val="B3"/>
      </w:pPr>
      <w:r w:rsidRPr="00CE4B6D">
        <w:t>else</w:t>
      </w:r>
    </w:p>
    <w:p w14:paraId="3D23C587" w14:textId="77777777" w:rsidR="008A1F79" w:rsidRPr="00CE4B6D" w:rsidRDefault="008A1F79" w:rsidP="008A1F79">
      <w:pPr>
        <w:pStyle w:val="B4"/>
        <w:ind w:left="1134" w:firstLine="0"/>
        <w:rPr>
          <w:lang w:eastAsia="zh-CN"/>
        </w:rPr>
      </w:pPr>
      <w:r w:rsidRPr="00CE4B6D">
        <w:rPr>
          <w:rFonts w:hint="eastAsia"/>
          <w:lang w:eastAsia="zh-CN"/>
        </w:rPr>
        <w:t>if there is a PS</w:t>
      </w:r>
      <w:r w:rsidRPr="00CE4B6D">
        <w:rPr>
          <w:lang w:eastAsia="zh-CN"/>
        </w:rPr>
        <w:t>F</w:t>
      </w:r>
      <w:r w:rsidRPr="00CE4B6D">
        <w:rPr>
          <w:rFonts w:hint="eastAsia"/>
          <w:lang w:eastAsia="zh-CN"/>
        </w:rPr>
        <w:t xml:space="preserve">CH </w:t>
      </w:r>
      <w:r w:rsidRPr="00CE4B6D">
        <w:rPr>
          <w:lang w:eastAsia="zh-CN"/>
        </w:rPr>
        <w:t xml:space="preserve">reception occasion </w:t>
      </w:r>
      <w:r w:rsidRPr="00CE4B6D">
        <w:rPr>
          <w:rFonts w:hint="eastAsia"/>
          <w:lang w:eastAsia="zh-CN"/>
        </w:rPr>
        <w:t xml:space="preserve">associated with </w:t>
      </w:r>
      <w:r w:rsidRPr="00CE4B6D">
        <w:rPr>
          <w:lang w:eastAsia="zh-CN"/>
        </w:rPr>
        <w:t>a PSSCH transmission scheduled by a DCI format</w:t>
      </w:r>
      <w:r w:rsidRPr="00CE4B6D">
        <w:rPr>
          <w:rFonts w:hint="eastAsia"/>
          <w:lang w:eastAsia="zh-CN"/>
        </w:rPr>
        <w:t xml:space="preserve"> in </w:t>
      </w:r>
      <w:r w:rsidRPr="00CE4B6D">
        <w:rPr>
          <w:lang w:eastAsia="zh-CN"/>
        </w:rPr>
        <w:t>PDCCH monitoring occasion</w:t>
      </w:r>
      <w:r w:rsidRPr="00CE4B6D">
        <w:rPr>
          <w:rFonts w:hint="eastAsia"/>
          <w:lang w:eastAsia="zh-CN"/>
        </w:rPr>
        <w:t xml:space="preserve"> </w:t>
      </w:r>
      <m:oMath>
        <m:r>
          <w:rPr>
            <w:rFonts w:ascii="Cambria Math" w:hAnsi="Cambria Math"/>
            <w:lang w:val="en-US" w:eastAsia="zh-CN"/>
          </w:rPr>
          <m:t>m</m:t>
        </m:r>
      </m:oMath>
      <w:r w:rsidRPr="00CE4B6D">
        <w:rPr>
          <w:rFonts w:hint="eastAsia"/>
          <w:lang w:eastAsia="zh-CN"/>
        </w:rPr>
        <w:t xml:space="preserve"> </w:t>
      </w:r>
    </w:p>
    <w:p w14:paraId="205D98C6" w14:textId="77777777" w:rsidR="008A1F79" w:rsidRPr="00CE4B6D" w:rsidRDefault="008A1F79" w:rsidP="008A1F79">
      <w:pPr>
        <w:pStyle w:val="B5"/>
        <w:rPr>
          <w:lang w:eastAsia="zh-CN"/>
        </w:rPr>
      </w:pPr>
      <w:r w:rsidRPr="00CE4B6D">
        <w:rPr>
          <w:rFonts w:hint="eastAsia"/>
          <w:lang w:eastAsia="zh-CN"/>
        </w:rPr>
        <w:t xml:space="preserve">if </w:t>
      </w:r>
      <m:oMath>
        <m:sSubSup>
          <m:sSubSupPr>
            <m:ctrlPr>
              <w:rPr>
                <w:rFonts w:ascii="Cambria Math" w:hAnsi="Cambria Math"/>
                <w:i/>
                <w:lang w:eastAsia="zh-CN"/>
              </w:rPr>
            </m:ctrlPr>
          </m:sSubSupPr>
          <m:e>
            <m:r>
              <w:rPr>
                <w:rFonts w:ascii="Cambria Math"/>
                <w:lang w:eastAsia="zh-CN"/>
              </w:rPr>
              <m:t>V</m:t>
            </m:r>
          </m:e>
          <m:sub>
            <m:r>
              <w:rPr>
                <w:rFonts w:ascii="Cambria Math"/>
                <w:lang w:eastAsia="zh-CN"/>
              </w:rPr>
              <m:t>C</m:t>
            </m:r>
            <m:r>
              <w:rPr>
                <w:rFonts w:ascii="Cambria Math"/>
                <w:lang w:eastAsia="zh-CN"/>
              </w:rPr>
              <m:t>-</m:t>
            </m:r>
            <m:r>
              <m:rPr>
                <m:nor/>
              </m:rPr>
              <w:rPr>
                <w:rFonts w:ascii="Cambria Math"/>
                <w:lang w:eastAsia="zh-CN"/>
              </w:rPr>
              <m:t>SAI</m:t>
            </m:r>
            <m:r>
              <m:rPr>
                <m:sty m:val="p"/>
              </m:rPr>
              <w:rPr>
                <w:rFonts w:ascii="Cambria Math"/>
                <w:lang w:eastAsia="zh-CN"/>
              </w:rPr>
              <m:t>,</m:t>
            </m:r>
            <m:r>
              <w:rPr>
                <w:rFonts w:ascii="Cambria Math"/>
                <w:lang w:eastAsia="zh-CN"/>
              </w:rPr>
              <m:t>m</m:t>
            </m:r>
            <m:ctrlPr>
              <w:rPr>
                <w:rFonts w:ascii="Cambria Math" w:hAnsi="Cambria Math"/>
                <w:lang w:eastAsia="zh-CN"/>
              </w:rPr>
            </m:ctrlPr>
          </m:sub>
          <m:sup>
            <m:r>
              <m:rPr>
                <m:nor/>
              </m:rPr>
              <w:rPr>
                <w:rFonts w:ascii="Cambria Math"/>
                <w:lang w:eastAsia="zh-CN"/>
              </w:rPr>
              <m:t>SL</m:t>
            </m:r>
            <m:ctrlPr>
              <w:rPr>
                <w:rFonts w:ascii="Cambria Math" w:hAnsi="Cambria Math"/>
                <w:lang w:eastAsia="zh-CN"/>
              </w:rPr>
            </m:ctrlPr>
          </m:sup>
        </m:sSubSup>
        <m:r>
          <w:rPr>
            <w:rFonts w:ascii="Cambria Math"/>
            <w:lang w:eastAsia="zh-CN"/>
          </w:rPr>
          <m:t>≤</m:t>
        </m:r>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oMath>
    </w:p>
    <w:p w14:paraId="41BA9768" w14:textId="77777777" w:rsidR="008A1F79" w:rsidRPr="00CE4B6D" w:rsidRDefault="008A1F79" w:rsidP="008A1F79">
      <w:pPr>
        <w:pStyle w:val="B5"/>
        <w:ind w:left="1985"/>
        <w:rPr>
          <w:i/>
          <w:lang w:eastAsia="zh-CN"/>
        </w:rPr>
      </w:pPr>
      <m:oMath>
        <m:r>
          <w:rPr>
            <w:rFonts w:ascii="Cambria Math" w:hAnsi="Cambria Math"/>
            <w:lang w:val="en-US" w:eastAsia="zh-CN"/>
          </w:rPr>
          <m:t>j=j+1</m:t>
        </m:r>
      </m:oMath>
      <w:r w:rsidRPr="00CE4B6D">
        <w:rPr>
          <w:lang w:val="en-US" w:eastAsia="zh-CN"/>
        </w:rPr>
        <w:t>;</w:t>
      </w:r>
    </w:p>
    <w:p w14:paraId="2E4F4274" w14:textId="77777777" w:rsidR="008A1F79" w:rsidRPr="00CE4B6D" w:rsidRDefault="008A1F79" w:rsidP="008A1F79">
      <w:pPr>
        <w:pStyle w:val="B5"/>
        <w:rPr>
          <w:rFonts w:cs="Arial"/>
          <w:lang w:eastAsia="zh-CN"/>
        </w:rPr>
      </w:pPr>
      <w:r w:rsidRPr="00CE4B6D">
        <w:rPr>
          <w:rFonts w:hint="eastAsia"/>
          <w:lang w:eastAsia="zh-CN"/>
        </w:rPr>
        <w:t>end if</w:t>
      </w:r>
    </w:p>
    <w:p w14:paraId="31B53588" w14:textId="0DBA7359" w:rsidR="008A1F79" w:rsidRPr="00CE4B6D" w:rsidRDefault="00744398" w:rsidP="008A1F79">
      <w:pPr>
        <w:pStyle w:val="B5"/>
        <w:ind w:left="1418" w:firstLine="0"/>
        <w:rPr>
          <w:lang w:eastAsia="zh-CN"/>
        </w:rPr>
      </w:pPr>
      <m:oMath>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r>
          <w:rPr>
            <w:rFonts w:ascii="Cambria Math"/>
            <w:lang w:eastAsia="zh-CN"/>
          </w:rPr>
          <m:t>=</m:t>
        </m:r>
        <m:sSubSup>
          <m:sSubSupPr>
            <m:ctrlPr>
              <w:rPr>
                <w:rFonts w:ascii="Cambria Math" w:hAnsi="Cambria Math"/>
                <w:i/>
                <w:lang w:eastAsia="zh-CN"/>
              </w:rPr>
            </m:ctrlPr>
          </m:sSubSupPr>
          <m:e>
            <m:r>
              <w:rPr>
                <w:rFonts w:ascii="Cambria Math"/>
                <w:lang w:eastAsia="zh-CN"/>
              </w:rPr>
              <m:t>V</m:t>
            </m:r>
          </m:e>
          <m:sub>
            <m:r>
              <w:rPr>
                <w:rFonts w:ascii="Cambria Math"/>
                <w:lang w:eastAsia="zh-CN"/>
              </w:rPr>
              <m:t>C</m:t>
            </m:r>
            <m:r>
              <w:rPr>
                <w:rFonts w:ascii="Cambria Math"/>
                <w:lang w:eastAsia="zh-CN"/>
              </w:rPr>
              <m:t>-</m:t>
            </m:r>
            <m:r>
              <m:rPr>
                <m:nor/>
              </m:rPr>
              <w:rPr>
                <w:rFonts w:ascii="Cambria Math"/>
                <w:lang w:eastAsia="zh-CN"/>
              </w:rPr>
              <m:t>SAI</m:t>
            </m:r>
            <m:r>
              <m:rPr>
                <m:sty m:val="p"/>
              </m:rPr>
              <w:rPr>
                <w:rFonts w:ascii="Cambria Math"/>
                <w:lang w:eastAsia="zh-CN"/>
              </w:rPr>
              <m:t>,</m:t>
            </m:r>
            <m:r>
              <w:rPr>
                <w:rFonts w:ascii="Cambria Math"/>
                <w:lang w:eastAsia="zh-CN"/>
              </w:rPr>
              <m:t>m</m:t>
            </m:r>
            <m:ctrlPr>
              <w:rPr>
                <w:rFonts w:ascii="Cambria Math" w:hAnsi="Cambria Math"/>
                <w:lang w:eastAsia="zh-CN"/>
              </w:rPr>
            </m:ctrlPr>
          </m:sub>
          <m:sup>
            <m:r>
              <m:rPr>
                <m:nor/>
              </m:rPr>
              <w:rPr>
                <w:rFonts w:ascii="Cambria Math"/>
                <w:lang w:eastAsia="zh-CN"/>
              </w:rPr>
              <m:t>SL</m:t>
            </m:r>
            <m:ctrlPr>
              <w:rPr>
                <w:rFonts w:ascii="Cambria Math" w:hAnsi="Cambria Math"/>
                <w:lang w:eastAsia="zh-CN"/>
              </w:rPr>
            </m:ctrlPr>
          </m:sup>
        </m:sSubSup>
      </m:oMath>
      <w:r w:rsidR="00472C3D">
        <w:rPr>
          <w:lang w:eastAsia="zh-CN"/>
        </w:rPr>
        <w:t xml:space="preserve"> </w:t>
      </w:r>
    </w:p>
    <w:p w14:paraId="0FD370A2" w14:textId="77777777" w:rsidR="008A1F79" w:rsidRPr="00CE4B6D" w:rsidRDefault="00744398" w:rsidP="008A1F79">
      <w:pPr>
        <w:pStyle w:val="B5"/>
        <w:ind w:left="1985" w:hanging="567"/>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4j+</m:t>
            </m:r>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SAI,m</m:t>
                </m:r>
              </m:sub>
              <m:sup>
                <m:r>
                  <w:rPr>
                    <w:rFonts w:ascii="Cambria Math"/>
                  </w:rPr>
                  <m:t>SL</m:t>
                </m:r>
              </m:sup>
            </m:sSubSup>
            <m:r>
              <w:rPr>
                <w:rFonts w:ascii="Cambria Math"/>
              </w:rPr>
              <m:t>-</m:t>
            </m:r>
            <m:r>
              <w:rPr>
                <w:rFonts w:ascii="Cambria Math"/>
              </w:rPr>
              <m:t>1</m:t>
            </m:r>
          </m:sub>
          <m:sup>
            <m:r>
              <w:rPr>
                <w:rFonts w:ascii="Cambria Math"/>
              </w:rPr>
              <m:t>ACK</m:t>
            </m:r>
          </m:sup>
        </m:sSubSup>
      </m:oMath>
      <w:r w:rsidR="008A1F79" w:rsidRPr="00CE4B6D">
        <w:t xml:space="preserve"> </w:t>
      </w:r>
      <w:r w:rsidR="008A1F79" w:rsidRPr="00CE4B6D">
        <w:rPr>
          <w:rFonts w:hint="eastAsia"/>
          <w:lang w:eastAsia="zh-CN"/>
        </w:rPr>
        <w:t>=</w:t>
      </w:r>
      <w:r w:rsidR="008A1F79" w:rsidRPr="00CE4B6D">
        <w:t xml:space="preserve"> HARQ-ACK information bit </w:t>
      </w:r>
    </w:p>
    <w:p w14:paraId="3D94C29B" w14:textId="58B003A8" w:rsidR="008A1F79" w:rsidRPr="00CE4B6D" w:rsidRDefault="00744398" w:rsidP="008A1F79">
      <w:pPr>
        <w:pStyle w:val="B5"/>
        <w:ind w:left="1418" w:firstLine="0"/>
        <w:rPr>
          <w:lang w:eastAsia="zh-CN"/>
        </w:rPr>
      </w:pPr>
      <m:oMath>
        <m:sSub>
          <m:sSubPr>
            <m:ctrlPr>
              <w:rPr>
                <w:rFonts w:ascii="Cambria Math" w:hAnsi="Cambria Math" w:cs="Arial"/>
                <w:i/>
                <w:lang w:eastAsia="zh-CN"/>
              </w:rPr>
            </m:ctrlPr>
          </m:sSubPr>
          <m:e>
            <m:r>
              <w:rPr>
                <w:rFonts w:ascii="Cambria Math" w:cs="Arial"/>
                <w:lang w:eastAsia="zh-CN"/>
              </w:rPr>
              <m:t>V</m:t>
            </m:r>
          </m:e>
          <m:sub>
            <m:r>
              <w:rPr>
                <w:rFonts w:ascii="Cambria Math" w:cs="Arial"/>
                <w:lang w:eastAsia="zh-CN"/>
              </w:rPr>
              <m:t>s</m:t>
            </m: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V</m:t>
            </m:r>
          </m:e>
          <m:sub>
            <m:r>
              <w:rPr>
                <w:rFonts w:ascii="Cambria Math" w:cs="Arial"/>
                <w:lang w:eastAsia="zh-CN"/>
              </w:rPr>
              <m:t>s</m:t>
            </m:r>
          </m:sub>
        </m:sSub>
        <m:r>
          <w:rPr>
            <w:rFonts w:ascii="Cambria Math" w:hAnsi="Cambria Math" w:cs="Cambria Math"/>
            <w:lang w:eastAsia="zh-CN"/>
          </w:rPr>
          <m:t>∪</m:t>
        </m:r>
        <m:d>
          <m:dPr>
            <m:begChr m:val="{"/>
            <m:endChr m:val="}"/>
            <m:ctrlPr>
              <w:rPr>
                <w:rFonts w:ascii="Cambria Math" w:hAnsi="Cambria Math" w:cs="Arial"/>
                <w:i/>
                <w:lang w:eastAsia="zh-CN"/>
              </w:rPr>
            </m:ctrlPr>
          </m:dPr>
          <m:e>
            <m:r>
              <w:rPr>
                <w:rFonts w:ascii="Cambria Math" w:cs="Arial"/>
                <w:lang w:eastAsia="zh-CN"/>
              </w:rPr>
              <m:t>4j+</m:t>
            </m:r>
            <m:sSubSup>
              <m:sSubSupPr>
                <m:ctrlPr>
                  <w:rPr>
                    <w:rFonts w:ascii="Cambria Math" w:hAnsi="Cambria Math" w:cs="Arial"/>
                    <w:i/>
                    <w:lang w:eastAsia="zh-CN"/>
                  </w:rPr>
                </m:ctrlPr>
              </m:sSubSupPr>
              <m:e>
                <m:r>
                  <w:rPr>
                    <w:rFonts w:ascii="Cambria Math" w:cs="Arial"/>
                    <w:lang w:eastAsia="zh-CN"/>
                  </w:rPr>
                  <m:t>V</m:t>
                </m:r>
              </m:e>
              <m:sub>
                <m:r>
                  <w:rPr>
                    <w:rFonts w:ascii="Cambria Math" w:cs="Arial"/>
                    <w:lang w:eastAsia="zh-CN"/>
                  </w:rPr>
                  <m:t>C</m:t>
                </m:r>
                <m:r>
                  <w:rPr>
                    <w:rFonts w:ascii="Cambria Math" w:cs="Arial"/>
                    <w:lang w:eastAsia="zh-CN"/>
                  </w:rPr>
                  <m:t>-</m:t>
                </m:r>
                <m:r>
                  <m:rPr>
                    <m:nor/>
                  </m:rPr>
                  <w:rPr>
                    <w:rFonts w:ascii="Cambria Math" w:cs="Arial"/>
                    <w:lang w:eastAsia="zh-CN"/>
                  </w:rPr>
                  <m:t>SAI</m:t>
                </m:r>
                <m:r>
                  <m:rPr>
                    <m:sty m:val="p"/>
                  </m:rPr>
                  <w:rPr>
                    <w:rFonts w:ascii="Cambria Math" w:cs="Arial"/>
                    <w:lang w:eastAsia="zh-CN"/>
                  </w:rPr>
                  <m:t>,</m:t>
                </m:r>
                <m:r>
                  <w:rPr>
                    <w:rFonts w:ascii="Cambria Math" w:cs="Arial"/>
                    <w:lang w:eastAsia="zh-CN"/>
                  </w:rPr>
                  <m:t>m</m:t>
                </m:r>
                <m:ctrlPr>
                  <w:rPr>
                    <w:rFonts w:ascii="Cambria Math" w:hAnsi="Cambria Math" w:cs="Arial"/>
                    <w:lang w:eastAsia="zh-CN"/>
                  </w:rPr>
                </m:ctrlPr>
              </m:sub>
              <m:sup>
                <m:r>
                  <m:rPr>
                    <m:nor/>
                  </m:rPr>
                  <w:rPr>
                    <w:rFonts w:ascii="Cambria Math" w:cs="Arial"/>
                    <w:lang w:eastAsia="zh-CN"/>
                  </w:rPr>
                  <m:t>SL</m:t>
                </m:r>
                <m:ctrlPr>
                  <w:rPr>
                    <w:rFonts w:ascii="Cambria Math" w:hAnsi="Cambria Math" w:cs="Arial"/>
                    <w:lang w:eastAsia="zh-CN"/>
                  </w:rPr>
                </m:ctrlPr>
              </m:sup>
            </m:sSubSup>
            <m:r>
              <w:rPr>
                <w:rFonts w:ascii="Cambria Math" w:cs="Arial"/>
                <w:lang w:eastAsia="zh-CN"/>
              </w:rPr>
              <m:t>-</m:t>
            </m:r>
            <m:r>
              <w:rPr>
                <w:rFonts w:ascii="Cambria Math" w:cs="Arial"/>
                <w:lang w:eastAsia="zh-CN"/>
              </w:rPr>
              <m:t>1</m:t>
            </m:r>
          </m:e>
        </m:d>
      </m:oMath>
      <w:r w:rsidR="00472C3D">
        <w:rPr>
          <w:lang w:eastAsia="zh-CN"/>
        </w:rPr>
        <w:t xml:space="preserve"> </w:t>
      </w:r>
    </w:p>
    <w:p w14:paraId="0EFA804A" w14:textId="77777777" w:rsidR="008A1F79" w:rsidRPr="00CE4B6D" w:rsidRDefault="008A1F79" w:rsidP="008A1F79">
      <w:pPr>
        <w:pStyle w:val="B4"/>
        <w:rPr>
          <w:lang w:eastAsia="zh-CN"/>
        </w:rPr>
      </w:pPr>
      <w:r w:rsidRPr="00CE4B6D">
        <w:rPr>
          <w:rFonts w:hint="eastAsia"/>
          <w:lang w:eastAsia="zh-CN"/>
        </w:rPr>
        <w:t>end if</w:t>
      </w:r>
    </w:p>
    <w:p w14:paraId="3B185167" w14:textId="77777777" w:rsidR="008A1F79" w:rsidRPr="00CE4B6D" w:rsidRDefault="008A1F79" w:rsidP="008A1F79">
      <w:pPr>
        <w:pStyle w:val="B3"/>
        <w:rPr>
          <w:lang w:val="en-US" w:eastAsia="zh-CN"/>
        </w:rPr>
      </w:pPr>
      <w:r w:rsidRPr="00CE4B6D">
        <w:rPr>
          <w:lang w:val="en-US" w:eastAsia="zh-CN"/>
        </w:rPr>
        <w:t>end if</w:t>
      </w:r>
    </w:p>
    <w:p w14:paraId="2EF7B0F0" w14:textId="77777777" w:rsidR="008A1F79" w:rsidRPr="00CE4B6D" w:rsidRDefault="008A1F79" w:rsidP="008A1F79">
      <w:pPr>
        <w:pStyle w:val="B2"/>
        <w:rPr>
          <w:i/>
          <w:lang w:eastAsia="zh-CN"/>
        </w:rPr>
      </w:pPr>
      <m:oMath>
        <m:r>
          <w:rPr>
            <w:rFonts w:ascii="Cambria Math" w:hAnsi="Cambria Math"/>
            <w:lang w:val="en-US" w:eastAsia="zh-CN"/>
          </w:rPr>
          <m:t>m=m+1</m:t>
        </m:r>
      </m:oMath>
      <w:r w:rsidRPr="00CE4B6D">
        <w:rPr>
          <w:lang w:val="en-US" w:eastAsia="zh-CN"/>
        </w:rPr>
        <w:t>;</w:t>
      </w:r>
    </w:p>
    <w:p w14:paraId="6F4BBCD4" w14:textId="77777777" w:rsidR="008A1F79" w:rsidRPr="00CE4B6D" w:rsidRDefault="008A1F79" w:rsidP="008A1F79">
      <w:pPr>
        <w:pStyle w:val="B1"/>
        <w:rPr>
          <w:lang w:eastAsia="zh-CN"/>
        </w:rPr>
      </w:pPr>
      <w:r w:rsidRPr="00CE4B6D">
        <w:rPr>
          <w:rFonts w:hint="eastAsia"/>
          <w:lang w:eastAsia="zh-CN"/>
        </w:rPr>
        <w:t>end while</w:t>
      </w:r>
    </w:p>
    <w:p w14:paraId="47980275" w14:textId="0A6782EB" w:rsidR="008A1F79" w:rsidRPr="00495059" w:rsidRDefault="00744398" w:rsidP="008A1F79">
      <w:pPr>
        <w:pStyle w:val="B2"/>
        <w:ind w:left="284" w:firstLine="0"/>
        <w:rPr>
          <w:lang w:val="en-US" w:eastAsia="zh-CN"/>
        </w:rPr>
      </w:pPr>
      <m:oMath>
        <m:sSub>
          <m:sSubPr>
            <m:ctrlPr>
              <w:rPr>
                <w:rFonts w:ascii="Cambria Math" w:hAnsi="Cambria Math"/>
                <w:i/>
                <w:kern w:val="2"/>
                <w:sz w:val="21"/>
              </w:rPr>
            </m:ctrlPr>
          </m:sSubPr>
          <m:e>
            <m:r>
              <w:rPr>
                <w:rFonts w:ascii="Cambria Math" w:hAnsi="Cambria Math"/>
              </w:rPr>
              <m:t>O</m:t>
            </m:r>
          </m:e>
          <m:sub>
            <m:r>
              <w:rPr>
                <w:rFonts w:ascii="Cambria Math"/>
              </w:rPr>
              <m:t>ACK</m:t>
            </m:r>
          </m:sub>
        </m:sSub>
        <m:r>
          <w:rPr>
            <w:rFonts w:ascii="Cambria Math"/>
            <w:lang w:eastAsia="zh-CN"/>
          </w:rPr>
          <m:t>=4</m:t>
        </m:r>
        <m:r>
          <w:rPr>
            <w:rFonts w:ascii="Cambria Math" w:hAnsi="Cambria Math" w:cs="Cambria Math"/>
            <w:lang w:eastAsia="zh-CN"/>
          </w:rPr>
          <m:t>⋅</m:t>
        </m:r>
        <m:r>
          <w:rPr>
            <w:rFonts w:ascii="Cambria Math"/>
            <w:lang w:eastAsia="zh-CN"/>
          </w:rPr>
          <m:t>j+</m:t>
        </m:r>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oMath>
      <w:r w:rsidR="00472C3D">
        <w:rPr>
          <w:lang w:val="en-US" w:eastAsia="zh-CN"/>
        </w:rPr>
        <w:t xml:space="preserve"> </w:t>
      </w:r>
    </w:p>
    <w:p w14:paraId="2DA31CA5" w14:textId="5CE81ADE" w:rsidR="008A1F79" w:rsidRPr="00CE4B6D" w:rsidRDefault="00744398" w:rsidP="008A1F79">
      <w:pPr>
        <w:pStyle w:val="B1"/>
        <w:rPr>
          <w:lang w:val="en-US"/>
        </w:rPr>
      </w:pP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ACK</m:t>
            </m:r>
          </m:sup>
        </m:sSubSup>
        <m:r>
          <w:rPr>
            <w:rFonts w:ascii="Cambria Math" w:hAnsi="Cambria Math"/>
            <w:lang w:eastAsia="zh-CN"/>
          </w:rPr>
          <m:t>=NACK</m:t>
        </m:r>
      </m:oMath>
      <w:r w:rsidR="008A1F79" w:rsidRPr="00CE4B6D">
        <w:rPr>
          <w:rFonts w:hint="eastAsia"/>
          <w:lang w:eastAsia="zh-CN"/>
        </w:rPr>
        <w:t xml:space="preserve"> for any</w:t>
      </w:r>
      <w:r w:rsidR="008A1F79" w:rsidRPr="00CE4B6D">
        <w:rPr>
          <w:lang w:val="en-US" w:eastAsia="zh-CN"/>
        </w:rPr>
        <w:t xml:space="preserve"> </w:t>
      </w:r>
      <m:oMath>
        <m:r>
          <w:rPr>
            <w:rFonts w:ascii="Cambria Math" w:hAnsi="Cambria Math"/>
            <w:lang w:eastAsia="zh-CN"/>
          </w:rPr>
          <m:t>i ∈</m:t>
        </m:r>
        <m:d>
          <m:dPr>
            <m:begChr m:val="{"/>
            <m:endChr m:val="}"/>
            <m:ctrlPr>
              <w:rPr>
                <w:rFonts w:ascii="Cambria Math" w:hAnsi="Cambria Math"/>
                <w:i/>
                <w:lang w:eastAsia="zh-CN"/>
              </w:rPr>
            </m:ctrlPr>
          </m:dPr>
          <m:e>
            <m:r>
              <w:rPr>
                <w:rFonts w:ascii="Cambria Math" w:hAnsi="Cambria Math"/>
                <w:lang w:eastAsia="zh-CN"/>
              </w:rPr>
              <m:t>0,1,…,</m:t>
            </m:r>
            <m:sSub>
              <m:sSubPr>
                <m:ctrlPr>
                  <w:rPr>
                    <w:rFonts w:ascii="Cambria Math" w:hAnsi="Cambria Math"/>
                    <w:i/>
                    <w:kern w:val="2"/>
                    <w:sz w:val="21"/>
                  </w:rPr>
                </m:ctrlPr>
              </m:sSubPr>
              <m:e>
                <m:r>
                  <w:rPr>
                    <w:rFonts w:ascii="Cambria Math" w:hAnsi="Cambria Math"/>
                  </w:rPr>
                  <m:t>O</m:t>
                </m:r>
              </m:e>
              <m:sub>
                <m:r>
                  <w:rPr>
                    <w:rFonts w:ascii="Cambria Math"/>
                  </w:rPr>
                  <m:t>ACK</m:t>
                </m:r>
              </m:sub>
            </m:sSub>
            <m:r>
              <w:rPr>
                <w:rFonts w:ascii="Cambria Math" w:hAnsi="Cambria Math"/>
                <w:lang w:eastAsia="zh-CN"/>
              </w:rPr>
              <m:t>-1</m:t>
            </m:r>
          </m:e>
        </m:d>
        <m:r>
          <w:rPr>
            <w:rFonts w:ascii="Cambria Math" w:hAnsi="Cambria Math"/>
            <w:lang w:eastAsia="zh-CN"/>
          </w:rPr>
          <m:t>\</m:t>
        </m:r>
        <m:sSub>
          <m:sSubPr>
            <m:ctrlPr>
              <w:rPr>
                <w:rFonts w:ascii="Cambria Math" w:hAnsi="Cambria Math" w:cs="Arial"/>
                <w:i/>
                <w:lang w:eastAsia="zh-CN"/>
              </w:rPr>
            </m:ctrlPr>
          </m:sSubPr>
          <m:e>
            <m:r>
              <w:rPr>
                <w:rFonts w:ascii="Cambria Math" w:cs="Arial"/>
                <w:lang w:eastAsia="zh-CN"/>
              </w:rPr>
              <m:t>V</m:t>
            </m:r>
          </m:e>
          <m:sub>
            <m:r>
              <w:rPr>
                <w:rFonts w:ascii="Cambria Math" w:cs="Arial"/>
                <w:lang w:eastAsia="zh-CN"/>
              </w:rPr>
              <m:t>s</m:t>
            </m:r>
          </m:sub>
        </m:sSub>
        <m:r>
          <w:rPr>
            <w:rFonts w:ascii="Cambria Math" w:hAnsi="Cambria Math"/>
            <w:lang w:eastAsia="zh-CN"/>
          </w:rPr>
          <m:t xml:space="preserve"> </m:t>
        </m:r>
      </m:oMath>
    </w:p>
    <w:p w14:paraId="658EAD1F" w14:textId="4905DFD6" w:rsidR="008A1F79" w:rsidRPr="00CE4B6D" w:rsidRDefault="008A1F79" w:rsidP="008A1F79">
      <w:pPr>
        <w:pStyle w:val="B2"/>
        <w:ind w:left="284" w:firstLine="0"/>
        <w:rPr>
          <w:lang w:eastAsia="zh-CN"/>
        </w:rPr>
      </w:pPr>
      <w:r w:rsidRPr="00CE4B6D">
        <w:rPr>
          <w:lang w:eastAsia="zh-CN"/>
        </w:rPr>
        <w:t xml:space="preserve">if </w:t>
      </w:r>
      <w:r>
        <w:rPr>
          <w:lang w:val="en-US" w:eastAsia="zh-CN"/>
        </w:rPr>
        <w:t xml:space="preserve">a SL configured grant </w:t>
      </w:r>
      <w:r w:rsidR="00F14C2C">
        <w:rPr>
          <w:lang w:val="en-US" w:eastAsia="zh-CN"/>
        </w:rPr>
        <w:t xml:space="preserve">Type </w:t>
      </w:r>
      <w:r>
        <w:rPr>
          <w:lang w:val="en-US" w:eastAsia="zh-CN"/>
        </w:rPr>
        <w:t xml:space="preserve">1 is configured for a UE, or a SL configured grant </w:t>
      </w:r>
      <w:r w:rsidR="00F14C2C">
        <w:rPr>
          <w:lang w:val="en-US" w:eastAsia="zh-CN"/>
        </w:rPr>
        <w:t xml:space="preserve">Type </w:t>
      </w:r>
      <w:r>
        <w:rPr>
          <w:lang w:val="en-US" w:eastAsia="zh-CN"/>
        </w:rPr>
        <w:t xml:space="preserve">2 </w:t>
      </w:r>
      <w:r w:rsidRPr="00CE4B6D">
        <w:rPr>
          <w:lang w:val="en-US" w:eastAsia="zh-CN"/>
        </w:rPr>
        <w:t>is configured and</w:t>
      </w:r>
      <w:r w:rsidRPr="00CE4B6D">
        <w:rPr>
          <w:lang w:eastAsia="zh-CN"/>
        </w:rPr>
        <w:t xml:space="preserve"> activated</w:t>
      </w:r>
      <w:r>
        <w:rPr>
          <w:lang w:val="en-US" w:eastAsia="zh-CN"/>
        </w:rPr>
        <w:t xml:space="preserve"> for a UE,</w:t>
      </w:r>
      <w:r w:rsidRPr="00CE4B6D">
        <w:rPr>
          <w:lang w:eastAsia="zh-CN"/>
        </w:rPr>
        <w:t xml:space="preserve"> </w:t>
      </w:r>
      <w:r w:rsidRPr="00CE4B6D">
        <w:rPr>
          <w:lang w:val="en-US" w:eastAsia="zh-CN"/>
        </w:rPr>
        <w:t xml:space="preserve">and </w:t>
      </w:r>
      <w:r>
        <w:rPr>
          <w:lang w:val="en-US" w:eastAsia="zh-CN"/>
        </w:rPr>
        <w:t xml:space="preserve">the SL configured grant </w:t>
      </w:r>
      <w:r w:rsidRPr="00CE4B6D">
        <w:rPr>
          <w:lang w:val="en-US" w:eastAsia="zh-CN"/>
        </w:rPr>
        <w:t>provides a grant for PSSCH transmissions</w:t>
      </w:r>
      <w:r w:rsidR="00705C50">
        <w:rPr>
          <w:lang w:val="en-US" w:eastAsia="zh-CN"/>
        </w:rPr>
        <w:t>,</w:t>
      </w:r>
      <w:r w:rsidR="00705C50" w:rsidRPr="0033576F">
        <w:rPr>
          <w:lang w:eastAsia="zh-CN"/>
        </w:rPr>
        <w:t xml:space="preserve"> </w:t>
      </w:r>
      <w:r w:rsidR="00705C50">
        <w:rPr>
          <w:lang w:eastAsia="zh-CN"/>
        </w:rPr>
        <w:t xml:space="preserve">including the </w:t>
      </w:r>
      <w:r w:rsidR="00705C50">
        <w:t xml:space="preserve">PSSCH </w:t>
      </w:r>
      <w:r w:rsidR="00705C50">
        <w:lastRenderedPageBreak/>
        <w:t>transmission(s)</w:t>
      </w:r>
      <w:r w:rsidR="00705C50">
        <w:rPr>
          <w:lang w:eastAsia="zh-CN"/>
        </w:rPr>
        <w:t xml:space="preserve"> associated with the corresponding activation DCI format 3_0,</w:t>
      </w:r>
      <w:r w:rsidRPr="00CE4B6D">
        <w:rPr>
          <w:lang w:val="en-US" w:eastAsia="zh-CN"/>
        </w:rPr>
        <w:t xml:space="preserve"> with PSFCH reception occasions </w:t>
      </w:r>
      <w:r w:rsidRPr="00CE4B6D">
        <w:rPr>
          <w:lang w:eastAsia="zh-CN"/>
        </w:rPr>
        <w:t xml:space="preserve">in a slot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1</m:t>
            </m:r>
          </m:sub>
        </m:sSub>
      </m:oMath>
      <w:r w:rsidRPr="00CE4B6D">
        <w:t xml:space="preserve">, where </w:t>
      </w:r>
      <m:oMath>
        <m:sSub>
          <m:sSubPr>
            <m:ctrlPr>
              <w:rPr>
                <w:rFonts w:ascii="Cambria Math" w:hAnsi="Cambria Math"/>
                <w:i/>
              </w:rPr>
            </m:ctrlPr>
          </m:sSubPr>
          <m:e>
            <m:r>
              <w:rPr>
                <w:rFonts w:ascii="Cambria Math"/>
              </w:rPr>
              <m:t>K</m:t>
            </m:r>
          </m:e>
          <m:sub>
            <m:r>
              <w:rPr>
                <w:rFonts w:ascii="Cambria Math"/>
              </w:rPr>
              <m:t>1</m:t>
            </m:r>
          </m:sub>
        </m:sSub>
      </m:oMath>
      <w:r w:rsidRPr="00CE4B6D">
        <w:t xml:space="preserve"> is the </w:t>
      </w:r>
      <m:oMath>
        <m:r>
          <w:rPr>
            <w:rFonts w:ascii="Cambria Math" w:hAnsi="Cambria Math"/>
          </w:rPr>
          <m:t>k</m:t>
        </m:r>
      </m:oMath>
      <w:r w:rsidRPr="00CE4B6D">
        <w:t xml:space="preserve"> value for </w:t>
      </w:r>
      <w:r w:rsidRPr="00CE4B6D">
        <w:rPr>
          <w:lang w:val="en-US"/>
        </w:rPr>
        <w:t>the SL configured grant</w:t>
      </w:r>
      <w:r w:rsidR="00A05F65">
        <w:rPr>
          <w:lang w:val="en-US"/>
        </w:rPr>
        <w:t xml:space="preserve"> as described in clause 16.5</w:t>
      </w:r>
    </w:p>
    <w:p w14:paraId="52739194" w14:textId="77777777" w:rsidR="00FD5C1C" w:rsidRPr="00CE4B6D" w:rsidRDefault="00744398" w:rsidP="00FD5C1C">
      <w:pPr>
        <w:pStyle w:val="B3"/>
        <w:ind w:hanging="568"/>
        <w:rPr>
          <w:lang w:eastAsia="zh-CN"/>
        </w:rPr>
      </w:pPr>
      <m:oMath>
        <m:sSub>
          <m:sSubPr>
            <m:ctrlPr>
              <w:rPr>
                <w:rFonts w:ascii="Cambria Math" w:hAnsi="Cambria Math"/>
                <w:i/>
                <w:kern w:val="2"/>
                <w:sz w:val="21"/>
              </w:rPr>
            </m:ctrlPr>
          </m:sSubPr>
          <m:e>
            <m:r>
              <w:rPr>
                <w:rFonts w:ascii="Cambria Math" w:hAnsi="Cambria Math"/>
              </w:rPr>
              <m:t>O</m:t>
            </m:r>
          </m:e>
          <m:sub>
            <m:r>
              <w:rPr>
                <w:rFonts w:ascii="Cambria Math"/>
              </w:rPr>
              <m:t>ACK</m:t>
            </m:r>
          </m:sub>
        </m:sSub>
        <m:r>
          <w:rPr>
            <w:rFonts w:ascii="Cambria Math" w:hAnsi="Cambria Math"/>
            <w:lang w:eastAsia="zh-CN"/>
          </w:rPr>
          <m:t>=</m:t>
        </m:r>
        <m:sSub>
          <m:sSubPr>
            <m:ctrlPr>
              <w:rPr>
                <w:rFonts w:ascii="Cambria Math" w:hAnsi="Cambria Math"/>
                <w:i/>
                <w:kern w:val="2"/>
                <w:sz w:val="21"/>
              </w:rPr>
            </m:ctrlPr>
          </m:sSubPr>
          <m:e>
            <m:r>
              <w:rPr>
                <w:rFonts w:ascii="Cambria Math" w:hAnsi="Cambria Math"/>
              </w:rPr>
              <m:t>O</m:t>
            </m:r>
          </m:e>
          <m:sub>
            <m:r>
              <w:rPr>
                <w:rFonts w:ascii="Cambria Math"/>
              </w:rPr>
              <m:t>ACK</m:t>
            </m:r>
          </m:sub>
        </m:sSub>
        <m:r>
          <w:rPr>
            <w:rFonts w:ascii="Cambria Math" w:hAnsi="Cambria Math"/>
            <w:lang w:eastAsia="zh-CN"/>
          </w:rPr>
          <m:t>+1</m:t>
        </m:r>
      </m:oMath>
      <w:r w:rsidR="00FD5C1C" w:rsidRPr="00CE4B6D">
        <w:rPr>
          <w:lang w:eastAsia="zh-CN"/>
        </w:rPr>
        <w:t>;</w:t>
      </w:r>
    </w:p>
    <w:p w14:paraId="323ACA22" w14:textId="191E4142" w:rsidR="008A1F79" w:rsidRPr="00CE4B6D" w:rsidRDefault="00744398" w:rsidP="008A1F79">
      <w:pPr>
        <w:pStyle w:val="B3"/>
        <w:ind w:left="567" w:firstLine="0"/>
        <w:rPr>
          <w:lang w:eastAsia="zh-CN"/>
        </w:rPr>
      </w:pPr>
      <m:oMath>
        <m:sSubSup>
          <m:sSubSupPr>
            <m:ctrlPr>
              <w:rPr>
                <w:rFonts w:ascii="Cambria Math" w:hAnsi="Cambria Math" w:cs="Arial"/>
                <w:i/>
                <w:kern w:val="2"/>
                <w:sz w:val="21"/>
              </w:rPr>
            </m:ctrlPr>
          </m:sSubSupPr>
          <m:e>
            <m:acc>
              <m:accPr>
                <m:chr m:val="̃"/>
                <m:ctrlPr>
                  <w:rPr>
                    <w:rFonts w:ascii="Cambria Math" w:hAnsi="Cambria Math" w:cs="Arial"/>
                    <w:kern w:val="2"/>
                    <w:sz w:val="21"/>
                  </w:rPr>
                </m:ctrlPr>
              </m:accPr>
              <m:e>
                <m:r>
                  <w:rPr>
                    <w:rFonts w:ascii="Cambria Math" w:hAnsi="Cambria Math" w:cs="Arial"/>
                  </w:rPr>
                  <m:t>o</m:t>
                </m:r>
              </m:e>
            </m:acc>
          </m:e>
          <m:sub>
            <m:sSub>
              <m:sSubPr>
                <m:ctrlPr>
                  <w:rPr>
                    <w:rFonts w:ascii="Cambria Math" w:hAnsi="Cambria Math" w:cs="Arial"/>
                    <w:i/>
                    <w:kern w:val="2"/>
                    <w:sz w:val="21"/>
                  </w:rPr>
                </m:ctrlPr>
              </m:sSubPr>
              <m:e>
                <m:r>
                  <w:rPr>
                    <w:rFonts w:ascii="Cambria Math" w:hAnsi="Cambria Math" w:cs="Arial"/>
                  </w:rPr>
                  <m:t>O</m:t>
                </m:r>
              </m:e>
              <m:sub>
                <m:r>
                  <w:rPr>
                    <w:rFonts w:ascii="Cambria Math" w:hAnsi="Cambria Math" w:cs="Arial"/>
                  </w:rPr>
                  <m:t>ACK</m:t>
                </m:r>
              </m:sub>
            </m:sSub>
            <m:r>
              <w:rPr>
                <w:rFonts w:ascii="Cambria Math" w:hAnsi="Cambria Math" w:cs="Arial"/>
              </w:rPr>
              <m:t>-1</m:t>
            </m:r>
          </m:sub>
          <m:sup>
            <m:r>
              <w:rPr>
                <w:rFonts w:ascii="Cambria Math" w:hAnsi="Cambria Math" w:cs="Arial"/>
              </w:rPr>
              <m:t>ACK</m:t>
            </m:r>
          </m:sup>
        </m:sSubSup>
      </m:oMath>
      <w:r w:rsidR="008A1F79" w:rsidRPr="00CE4B6D">
        <w:rPr>
          <w:rFonts w:hint="eastAsia"/>
          <w:lang w:eastAsia="zh-CN"/>
        </w:rPr>
        <w:t>=</w:t>
      </w:r>
      <w:r w:rsidR="008A1F79" w:rsidRPr="00CE4B6D">
        <w:t xml:space="preserve"> HARQ-ACK information bit </w:t>
      </w:r>
      <w:r w:rsidR="008A1F79" w:rsidRPr="00CE4B6D">
        <w:rPr>
          <w:lang w:eastAsia="zh-CN"/>
        </w:rPr>
        <w:t xml:space="preserve">associated with </w:t>
      </w:r>
      <w:r w:rsidR="008A1F79" w:rsidRPr="00CE4B6D">
        <w:rPr>
          <w:rFonts w:hint="eastAsia"/>
          <w:lang w:eastAsia="zh-CN"/>
        </w:rPr>
        <w:t>the</w:t>
      </w:r>
      <w:r w:rsidR="008A1F79" w:rsidRPr="00CE4B6D">
        <w:rPr>
          <w:lang w:eastAsia="zh-CN"/>
        </w:rPr>
        <w:t xml:space="preserve"> PSFCH reception occasion</w:t>
      </w:r>
      <w:r w:rsidR="008A1F79" w:rsidRPr="00CE4B6D">
        <w:rPr>
          <w:lang w:val="en-US" w:eastAsia="zh-CN"/>
        </w:rPr>
        <w:t>s</w:t>
      </w:r>
      <w:r w:rsidR="008A1F79" w:rsidRPr="00CE4B6D">
        <w:rPr>
          <w:lang w:eastAsia="zh-CN"/>
        </w:rPr>
        <w:t xml:space="preserve"> associated with the PSSCH transmissions scheduled by the SL configured grant</w:t>
      </w:r>
    </w:p>
    <w:p w14:paraId="14693805" w14:textId="77777777" w:rsidR="008A1F79" w:rsidRPr="00CE4B6D" w:rsidRDefault="008A1F79" w:rsidP="008A1F79">
      <w:pPr>
        <w:pStyle w:val="B2"/>
        <w:ind w:hanging="567"/>
        <w:rPr>
          <w:lang w:eastAsia="zh-CN"/>
        </w:rPr>
      </w:pPr>
      <w:r w:rsidRPr="00CE4B6D">
        <w:rPr>
          <w:rFonts w:hint="eastAsia"/>
          <w:lang w:eastAsia="zh-CN"/>
        </w:rPr>
        <w:t>end if</w:t>
      </w:r>
    </w:p>
    <w:p w14:paraId="2396DE1A" w14:textId="68444BA7" w:rsidR="008A1F79" w:rsidRPr="00CE4B6D" w:rsidRDefault="008A1F79" w:rsidP="008A1F79">
      <w:pPr>
        <w:rPr>
          <w:lang w:val="en-US" w:eastAsia="zh-CN"/>
        </w:rPr>
      </w:pPr>
      <w:r w:rsidRPr="00CE4B6D">
        <w:rPr>
          <w:rStyle w:val="CommentReference"/>
          <w:sz w:val="20"/>
          <w:szCs w:val="20"/>
          <w:lang w:val="en-US"/>
        </w:rPr>
        <w:t>I</w:t>
      </w:r>
      <w:r w:rsidRPr="00CE4B6D">
        <w:rPr>
          <w:lang w:val="en-US" w:eastAsia="zh-CN"/>
        </w:rPr>
        <w:t xml:space="preserve">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r>
          <w:rPr>
            <w:rFonts w:ascii="Cambria Math"/>
          </w:rPr>
          <m:t>11</m:t>
        </m:r>
      </m:oMath>
      <w:r w:rsidRPr="00CE4B6D">
        <w:t xml:space="preserve">, </w:t>
      </w:r>
      <w:r w:rsidRPr="00CE4B6D">
        <w:rPr>
          <w:lang w:val="en-US" w:eastAsia="zh-CN"/>
        </w:rPr>
        <w:t xml:space="preserve">the UE determines a number of HARQ-ACK information bits </w:t>
      </w:r>
      <m:oMath>
        <m:sSub>
          <m:sSubPr>
            <m:ctrlPr>
              <w:rPr>
                <w:rFonts w:ascii="Cambria Math" w:hAnsi="Cambria Math" w:cs="Arial"/>
                <w:i/>
                <w:lang w:eastAsia="zh-CN"/>
              </w:rPr>
            </m:ctrlPr>
          </m:sSubPr>
          <m:e>
            <m:r>
              <w:rPr>
                <w:rFonts w:ascii="Cambria Math" w:cs="Arial"/>
                <w:lang w:eastAsia="zh-CN"/>
              </w:rPr>
              <m:t>n</m:t>
            </m:r>
          </m:e>
          <m:sub>
            <m:r>
              <m:rPr>
                <m:sty m:val="p"/>
              </m:rPr>
              <w:rPr>
                <w:rFonts w:ascii="Cambria Math" w:cs="Arial"/>
                <w:lang w:eastAsia="zh-CN"/>
              </w:rPr>
              <m:t>HARQ</m:t>
            </m:r>
            <m:r>
              <m:rPr>
                <m:sty m:val="p"/>
              </m:rPr>
              <w:rPr>
                <w:rFonts w:ascii="Cambria Math" w:cs="Arial"/>
                <w:lang w:eastAsia="zh-CN"/>
              </w:rPr>
              <m:t>-</m:t>
            </m:r>
            <m:r>
              <m:rPr>
                <m:sty m:val="p"/>
              </m:rPr>
              <w:rPr>
                <w:rFonts w:ascii="Cambria Math" w:cs="Arial"/>
                <w:lang w:eastAsia="zh-CN"/>
              </w:rPr>
              <m:t>ACK</m:t>
            </m:r>
          </m:sub>
        </m:sSub>
      </m:oMath>
      <w:r w:rsidRPr="00CE4B6D">
        <w:rPr>
          <w:rFonts w:cs="Arial"/>
          <w:lang w:eastAsia="zh-CN"/>
        </w:rPr>
        <w:t xml:space="preserve"> for obtaining a transmission power for a PUCCH, as described </w:t>
      </w:r>
      <w:r w:rsidR="006F5F9E">
        <w:rPr>
          <w:rFonts w:cs="Arial"/>
          <w:lang w:eastAsia="zh-CN"/>
        </w:rPr>
        <w:t>in clause</w:t>
      </w:r>
      <w:r w:rsidRPr="00CE4B6D">
        <w:rPr>
          <w:rFonts w:cs="Arial"/>
          <w:lang w:eastAsia="zh-CN"/>
        </w:rPr>
        <w:t xml:space="preserve"> 7.2.1, </w:t>
      </w:r>
      <w:r w:rsidRPr="00CE4B6D">
        <w:rPr>
          <w:lang w:val="en-US" w:eastAsia="zh-CN"/>
        </w:rPr>
        <w:t xml:space="preserve">as </w:t>
      </w:r>
    </w:p>
    <w:p w14:paraId="6DD34D74" w14:textId="77777777" w:rsidR="008A1F79" w:rsidRPr="00CE4B6D" w:rsidRDefault="00744398" w:rsidP="00495059">
      <w:pPr>
        <w:pStyle w:val="EQ"/>
        <w:rPr>
          <w:lang w:eastAsia="zh-CN"/>
        </w:rPr>
      </w:pPr>
      <m:oMathPara>
        <m:oMath>
          <m:sSub>
            <m:sSubPr>
              <m:ctrlPr>
                <w:rPr>
                  <w:rFonts w:ascii="Cambria Math" w:hAnsi="Cambria Math"/>
                  <w:lang w:eastAsia="zh-CN"/>
                </w:rPr>
              </m:ctrlPr>
            </m:sSubPr>
            <m:e>
              <m:r>
                <m:rPr>
                  <m:sty m:val="p"/>
                </m:rPr>
                <w:rPr>
                  <w:rFonts w:ascii="Cambria Math" w:hAnsi="Cambria Math"/>
                  <w:lang w:eastAsia="zh-CN"/>
                </w:rPr>
                <m:t>n</m:t>
              </m:r>
            </m:e>
            <m:sub>
              <m:r>
                <m:rPr>
                  <m:nor/>
                </m:rPr>
                <w:rPr>
                  <w:lang w:eastAsia="zh-CN"/>
                </w:rPr>
                <m:t>HARQ-ACK</m:t>
              </m:r>
            </m:sub>
          </m:sSub>
          <m:r>
            <m:rPr>
              <m:sty m:val="p"/>
            </m:rPr>
            <w:rPr>
              <w:rFonts w:ascii="Cambria Math" w:hAnsi="Cambria Math"/>
              <w:lang w:eastAsia="zh-CN"/>
            </w:rPr>
            <m:t>=</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m:rPr>
                      <m:nor/>
                    </m:rPr>
                    <w:rPr>
                      <w:lang w:eastAsia="zh-CN"/>
                    </w:rPr>
                    <m:t>SAI</m:t>
                  </m:r>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m</m:t>
                      </m:r>
                    </m:e>
                    <m:sub>
                      <m:r>
                        <m:rPr>
                          <m:nor/>
                        </m:rPr>
                        <w:rPr>
                          <w:lang w:eastAsia="zh-CN"/>
                        </w:rPr>
                        <m:t>last</m:t>
                      </m:r>
                    </m:sub>
                  </m:sSub>
                </m:sub>
                <m:sup>
                  <m:r>
                    <m:rPr>
                      <m:nor/>
                    </m:rPr>
                    <w:rPr>
                      <w:lang w:eastAsia="zh-CN"/>
                    </w:rPr>
                    <m:t>SL</m:t>
                  </m:r>
                </m:sup>
              </m:sSubSup>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m:rPr>
                      <m:nor/>
                    </m:rPr>
                    <w:rPr>
                      <w:lang w:eastAsia="zh-CN"/>
                    </w:rPr>
                    <m:t>SAI</m:t>
                  </m:r>
                </m:sub>
              </m:sSub>
            </m:e>
          </m:d>
          <m:func>
            <m:funcPr>
              <m:ctrlPr>
                <w:rPr>
                  <w:rFonts w:ascii="Cambria Math" w:hAnsi="Cambria Math"/>
                  <w:lang w:eastAsia="zh-CN"/>
                </w:rPr>
              </m:ctrlPr>
            </m:funcPr>
            <m:fName>
              <m:r>
                <m:rPr>
                  <m:sty m:val="p"/>
                </m:rPr>
                <w:rPr>
                  <w:rFonts w:ascii="Cambria Math" w:hAnsi="Cambria Math"/>
                  <w:lang w:eastAsia="zh-CN"/>
                </w:rPr>
                <m:t>mod</m:t>
              </m:r>
            </m:fName>
            <m:e>
              <m:r>
                <m:rPr>
                  <m:sty m:val="p"/>
                </m:rPr>
                <w:rPr>
                  <w:rFonts w:ascii="Cambria Math" w:hAnsi="Cambria Math"/>
                  <w:lang w:eastAsia="zh-CN"/>
                </w:rPr>
                <m:t>4</m:t>
              </m:r>
            </m:e>
          </m:func>
          <m:r>
            <m:rPr>
              <m:sty m:val="p"/>
            </m:rPr>
            <w:rPr>
              <w:rFonts w:ascii="Cambria Math" w:hAnsi="Cambria Math"/>
              <w:lang w:eastAsia="zh-CN"/>
            </w:rPr>
            <m:t>+</m:t>
          </m:r>
          <m:nary>
            <m:naryPr>
              <m:chr m:val="∑"/>
              <m:ctrlPr>
                <w:rPr>
                  <w:rFonts w:ascii="Cambria Math" w:hAnsi="Cambria Math"/>
                  <w:lang w:eastAsia="zh-CN"/>
                </w:rPr>
              </m:ctrlPr>
            </m:naryPr>
            <m:sub>
              <m:r>
                <m:rPr>
                  <m:sty m:val="p"/>
                </m:rPr>
                <w:rPr>
                  <w:rFonts w:ascii="Cambria Math" w:hAnsi="Cambria Math"/>
                  <w:lang w:eastAsia="zh-CN"/>
                </w:rPr>
                <m:t>m=0</m:t>
              </m:r>
            </m:sub>
            <m:sup>
              <m:r>
                <m:rPr>
                  <m:sty m:val="p"/>
                </m:rPr>
                <w:rPr>
                  <w:rFonts w:ascii="Cambria Math" w:hAnsi="Cambria Math"/>
                  <w:lang w:eastAsia="zh-CN"/>
                </w:rPr>
                <m:t>M-1</m:t>
              </m:r>
            </m:sup>
            <m:e>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m</m:t>
                  </m:r>
                </m:sub>
                <m:sup>
                  <m:r>
                    <m:rPr>
                      <m:sty m:val="p"/>
                    </m:rPr>
                    <w:rPr>
                      <w:rFonts w:ascii="Cambria Math" w:hAnsi="Cambria Math"/>
                      <w:lang w:eastAsia="zh-CN"/>
                    </w:rPr>
                    <m:t>received</m:t>
                  </m:r>
                </m:sup>
              </m:sSubSup>
            </m:e>
          </m:nary>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CG</m:t>
              </m:r>
            </m:sub>
          </m:sSub>
        </m:oMath>
      </m:oMathPara>
    </w:p>
    <w:p w14:paraId="5E4F5C51" w14:textId="77777777" w:rsidR="008A1F79" w:rsidRPr="00CE4B6D" w:rsidRDefault="008A1F79" w:rsidP="008A1F79">
      <w:pPr>
        <w:rPr>
          <w:rFonts w:cs="Arial"/>
          <w:lang w:eastAsia="zh-CN"/>
        </w:rPr>
      </w:pPr>
      <w:r w:rsidRPr="00CE4B6D">
        <w:rPr>
          <w:rFonts w:cs="Arial"/>
          <w:lang w:eastAsia="zh-CN"/>
        </w:rPr>
        <w:t xml:space="preserve">where </w:t>
      </w:r>
    </w:p>
    <w:p w14:paraId="25956EF6" w14:textId="32240C70" w:rsidR="008A1F79" w:rsidRPr="00CE4B6D" w:rsidRDefault="008A1F79" w:rsidP="008A1F79">
      <w:pPr>
        <w:pStyle w:val="B1"/>
      </w:pPr>
      <w:r w:rsidRPr="00CE4B6D">
        <w:rPr>
          <w:rFonts w:cs="Arial"/>
          <w:lang w:eastAsia="zh-CN"/>
        </w:rPr>
        <w:t>-</w:t>
      </w:r>
      <w:r w:rsidRPr="00CE4B6D">
        <w:rPr>
          <w:rFonts w:cs="Arial"/>
          <w:lang w:eastAsia="zh-CN"/>
        </w:rPr>
        <w:tab/>
      </w:r>
      <m:oMath>
        <m:sSubSup>
          <m:sSubSupPr>
            <m:ctrlPr>
              <w:rPr>
                <w:rFonts w:ascii="Cambria Math" w:hAnsi="Cambria Math"/>
                <w:i/>
              </w:rPr>
            </m:ctrlPr>
          </m:sSubSupPr>
          <m:e>
            <m:r>
              <w:rPr>
                <w:rFonts w:ascii="Cambria Math"/>
              </w:rPr>
              <m:t>V</m:t>
            </m:r>
          </m:e>
          <m:sub>
            <m:r>
              <m:rPr>
                <m:nor/>
              </m:rPr>
              <w:rPr>
                <w:rFonts w:ascii="Cambria Math"/>
                <w:lang w:val="en-US"/>
              </w:rPr>
              <m:t>S</m:t>
            </m:r>
            <m:r>
              <m:rPr>
                <m:nor/>
              </m:rPr>
              <w:rPr>
                <w:rFonts w:ascii="Cambria Math"/>
              </w:rPr>
              <m:t>AI</m:t>
            </m:r>
            <m:r>
              <m:rPr>
                <m:sty m:val="p"/>
              </m:rPr>
              <w:rPr>
                <w:rFonts w:ascii="Cambria Math"/>
              </w:rPr>
              <m:t>,</m:t>
            </m:r>
            <m:sSub>
              <m:sSubPr>
                <m:ctrlPr>
                  <w:rPr>
                    <w:rFonts w:ascii="Cambria Math" w:hAnsi="Cambria Math"/>
                  </w:rPr>
                </m:ctrlPr>
              </m:sSubPr>
              <m:e>
                <m:r>
                  <w:rPr>
                    <w:rFonts w:ascii="Cambria Math"/>
                  </w:rPr>
                  <m:t>m</m:t>
                </m:r>
              </m:e>
              <m:sub>
                <m:r>
                  <m:rPr>
                    <m:nor/>
                  </m:rPr>
                  <w:rPr>
                    <w:rFonts w:ascii="Cambria Math"/>
                  </w:rPr>
                  <m:t>last</m:t>
                </m:r>
              </m:sub>
            </m:sSub>
            <m:ctrlPr>
              <w:rPr>
                <w:rFonts w:ascii="Cambria Math" w:hAnsi="Cambria Math"/>
              </w:rPr>
            </m:ctrlPr>
          </m:sub>
          <m:sup>
            <m:r>
              <m:rPr>
                <m:nor/>
              </m:rPr>
              <w:rPr>
                <w:rFonts w:ascii="Cambria Math"/>
                <w:lang w:val="en-US"/>
              </w:rPr>
              <m:t>S</m:t>
            </m:r>
            <m:r>
              <m:rPr>
                <m:nor/>
              </m:rPr>
              <w:rPr>
                <w:rFonts w:ascii="Cambria Math"/>
              </w:rPr>
              <m:t>L</m:t>
            </m:r>
            <m:ctrlPr>
              <w:rPr>
                <w:rFonts w:ascii="Cambria Math" w:hAnsi="Cambria Math"/>
              </w:rPr>
            </m:ctrlPr>
          </m:sup>
        </m:sSubSup>
      </m:oMath>
      <w:r w:rsidRPr="00CE4B6D">
        <w:rPr>
          <w:rFonts w:cs="Arial"/>
          <w:lang w:eastAsia="zh-CN"/>
        </w:rPr>
        <w:t xml:space="preserve"> is </w:t>
      </w:r>
      <w:r w:rsidRPr="00CE4B6D">
        <w:rPr>
          <w:rFonts w:cs="Arial"/>
          <w:lang w:val="en-US" w:eastAsia="zh-CN"/>
        </w:rPr>
        <w:t>a</w:t>
      </w:r>
      <w:r w:rsidRPr="00CE4B6D">
        <w:rPr>
          <w:rFonts w:cs="Arial"/>
          <w:lang w:eastAsia="zh-CN"/>
        </w:rPr>
        <w:t xml:space="preserve"> value </w:t>
      </w:r>
      <w:r w:rsidRPr="00CE4B6D">
        <w:rPr>
          <w:rFonts w:cs="Arial" w:hint="eastAsia"/>
          <w:lang w:eastAsia="zh-CN"/>
        </w:rPr>
        <w:t xml:space="preserve">of </w:t>
      </w:r>
      <w:r w:rsidRPr="00CE4B6D">
        <w:rPr>
          <w:rFonts w:cs="Arial"/>
          <w:lang w:val="en-US" w:eastAsia="zh-CN"/>
        </w:rPr>
        <w:t>a</w:t>
      </w:r>
      <w:r w:rsidRPr="00CE4B6D">
        <w:rPr>
          <w:rFonts w:cs="Arial" w:hint="eastAsia"/>
          <w:lang w:eastAsia="zh-CN"/>
        </w:rPr>
        <w:t xml:space="preserve"> counter </w:t>
      </w:r>
      <w:r w:rsidRPr="00CE4B6D">
        <w:rPr>
          <w:rFonts w:cs="Arial"/>
          <w:lang w:val="en-US" w:eastAsia="zh-CN"/>
        </w:rPr>
        <w:t>S</w:t>
      </w:r>
      <w:r w:rsidRPr="00CE4B6D">
        <w:rPr>
          <w:rFonts w:cs="Arial" w:hint="eastAsia"/>
          <w:lang w:eastAsia="zh-CN"/>
        </w:rPr>
        <w:t xml:space="preserve">AI </w:t>
      </w:r>
      <w:r w:rsidRPr="00CE4B6D">
        <w:rPr>
          <w:rFonts w:cs="Arial"/>
          <w:lang w:val="en-US" w:eastAsia="zh-CN"/>
        </w:rPr>
        <w:t xml:space="preserve">field </w:t>
      </w:r>
      <w:r w:rsidRPr="00CE4B6D">
        <w:rPr>
          <w:rFonts w:cs="Arial" w:hint="eastAsia"/>
          <w:lang w:eastAsia="zh-CN"/>
        </w:rPr>
        <w:t xml:space="preserve">in </w:t>
      </w:r>
      <w:r w:rsidRPr="00CE4B6D">
        <w:rPr>
          <w:rFonts w:cs="Arial"/>
          <w:lang w:val="en-US" w:eastAsia="zh-CN"/>
        </w:rPr>
        <w:t>a</w:t>
      </w:r>
      <w:r w:rsidRPr="00CE4B6D">
        <w:rPr>
          <w:rFonts w:cs="Arial"/>
          <w:lang w:eastAsia="zh-CN"/>
        </w:rPr>
        <w:t xml:space="preserve"> last </w:t>
      </w:r>
      <w:r w:rsidRPr="00CE4B6D">
        <w:rPr>
          <w:rFonts w:cs="Arial" w:hint="eastAsia"/>
          <w:lang w:eastAsia="zh-CN"/>
        </w:rPr>
        <w:t xml:space="preserve">DCI format </w:t>
      </w:r>
      <w:r w:rsidRPr="00CE4B6D">
        <w:rPr>
          <w:lang w:val="en-US" w:eastAsia="zh-CN"/>
        </w:rPr>
        <w:t>3</w:t>
      </w:r>
      <w:r w:rsidRPr="00CE4B6D">
        <w:rPr>
          <w:lang w:eastAsia="zh-CN"/>
        </w:rPr>
        <w:t>_0</w:t>
      </w:r>
      <w:r w:rsidR="001517A1">
        <w:rPr>
          <w:lang w:eastAsia="zh-CN"/>
        </w:rPr>
        <w:t>, excluding the DCI format 3_0 activating a SL configured grant,</w:t>
      </w:r>
      <w:r w:rsidRPr="00CE4B6D">
        <w:rPr>
          <w:lang w:eastAsia="zh-CN"/>
        </w:rPr>
        <w:t xml:space="preserve"> </w:t>
      </w:r>
      <w:r w:rsidRPr="00CE4B6D">
        <w:rPr>
          <w:rFonts w:hint="eastAsia"/>
          <w:lang w:eastAsia="zh-CN"/>
        </w:rPr>
        <w:t xml:space="preserve">scheduling </w:t>
      </w:r>
      <w:r w:rsidRPr="00CE4B6D">
        <w:rPr>
          <w:lang w:val="en-US" w:eastAsia="zh-CN"/>
        </w:rPr>
        <w:t xml:space="preserve">PSSCH transmissions associated with </w:t>
      </w:r>
      <w:r w:rsidRPr="00CE4B6D">
        <w:rPr>
          <w:rFonts w:hint="eastAsia"/>
          <w:lang w:eastAsia="zh-CN"/>
        </w:rPr>
        <w:t>PS</w:t>
      </w:r>
      <w:r w:rsidRPr="00CE4B6D">
        <w:rPr>
          <w:lang w:val="en-US" w:eastAsia="zh-CN"/>
        </w:rPr>
        <w:t>F</w:t>
      </w:r>
      <w:r w:rsidRPr="00CE4B6D">
        <w:rPr>
          <w:rFonts w:hint="eastAsia"/>
          <w:lang w:eastAsia="zh-CN"/>
        </w:rPr>
        <w:t xml:space="preserve">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w:t>
      </w:r>
      <w:r w:rsidRPr="00CE4B6D">
        <w:rPr>
          <w:lang w:eastAsia="zh-CN"/>
        </w:rPr>
        <w:t>that the UE detects with</w:t>
      </w:r>
      <w:r w:rsidRPr="00CE4B6D">
        <w:rPr>
          <w:rFonts w:hint="eastAsia"/>
          <w:lang w:eastAsia="zh-CN"/>
        </w:rPr>
        <w:t xml:space="preserve">in </w:t>
      </w:r>
      <w:r w:rsidRPr="00CE4B6D">
        <w:rPr>
          <w:lang w:eastAsia="zh-CN"/>
        </w:rPr>
        <w:t xml:space="preserve">the </w:t>
      </w:r>
      <m:oMath>
        <m:r>
          <w:rPr>
            <w:rFonts w:ascii="Cambria Math" w:hAnsi="Cambria Math"/>
            <w:lang w:val="en-US" w:eastAsia="zh-CN"/>
          </w:rPr>
          <m:t>M</m:t>
        </m:r>
      </m:oMath>
      <w:r w:rsidRPr="00CE4B6D">
        <w:t xml:space="preserve"> </w:t>
      </w:r>
      <w:r w:rsidRPr="00CE4B6D">
        <w:rPr>
          <w:lang w:eastAsia="zh-CN"/>
        </w:rPr>
        <w:t>PDCCH monitoring occasions</w:t>
      </w:r>
    </w:p>
    <w:p w14:paraId="70CE9D8B" w14:textId="68CDFB44" w:rsidR="008A1F79" w:rsidRPr="00CE4B6D" w:rsidRDefault="008A1F79" w:rsidP="008A1F79">
      <w:pPr>
        <w:pStyle w:val="B1"/>
      </w:pPr>
      <w:r w:rsidRPr="00CE4B6D">
        <w:rPr>
          <w:rFonts w:cs="Arial"/>
          <w:lang w:eastAsia="zh-CN"/>
        </w:rPr>
        <w:t>-</w:t>
      </w:r>
      <w:r w:rsidRPr="00CE4B6D">
        <w:rPr>
          <w:rFonts w:cs="Arial"/>
          <w:lang w:eastAsia="zh-CN"/>
        </w:rPr>
        <w:tab/>
      </w:r>
      <m:oMath>
        <m:sSubSup>
          <m:sSubSupPr>
            <m:ctrlPr>
              <w:rPr>
                <w:rFonts w:ascii="Cambria Math" w:hAnsi="Cambria Math"/>
                <w:i/>
                <w:lang w:eastAsia="zh-CN"/>
              </w:rPr>
            </m:ctrlPr>
          </m:sSubSupPr>
          <m:e>
            <m:r>
              <w:rPr>
                <w:rFonts w:ascii="Cambria Math"/>
                <w:lang w:eastAsia="zh-CN"/>
              </w:rPr>
              <m:t>V</m:t>
            </m:r>
          </m:e>
          <m:sub>
            <m:r>
              <m:rPr>
                <m:nor/>
              </m:rPr>
              <w:rPr>
                <w:rFonts w:ascii="Cambria Math"/>
                <w:lang w:val="en-US" w:eastAsia="zh-CN"/>
              </w:rPr>
              <m:t>S</m:t>
            </m:r>
            <m:r>
              <m:rPr>
                <m:nor/>
              </m:rPr>
              <w:rPr>
                <w:rFonts w:ascii="Cambria Math"/>
                <w:lang w:eastAsia="zh-CN"/>
              </w:rPr>
              <m:t>AI</m:t>
            </m:r>
            <m:r>
              <m:rPr>
                <m:sty m:val="p"/>
              </m:rPr>
              <w:rPr>
                <w:rFonts w:ascii="Cambria Math"/>
                <w:lang w:eastAsia="zh-CN"/>
              </w:rPr>
              <m:t>,</m:t>
            </m:r>
            <m:sSub>
              <m:sSubPr>
                <m:ctrlPr>
                  <w:rPr>
                    <w:rFonts w:ascii="Cambria Math" w:hAnsi="Cambria Math"/>
                    <w:lang w:eastAsia="zh-CN"/>
                  </w:rPr>
                </m:ctrlPr>
              </m:sSubPr>
              <m:e>
                <m:r>
                  <w:rPr>
                    <w:rFonts w:ascii="Cambria Math"/>
                    <w:lang w:eastAsia="zh-CN"/>
                  </w:rPr>
                  <m:t>m</m:t>
                </m:r>
              </m:e>
              <m:sub>
                <m:r>
                  <m:rPr>
                    <m:nor/>
                  </m:rPr>
                  <w:rPr>
                    <w:rFonts w:ascii="Cambria Math"/>
                    <w:lang w:eastAsia="zh-CN"/>
                  </w:rPr>
                  <m:t>last</m:t>
                </m:r>
              </m:sub>
            </m:sSub>
            <m:ctrlPr>
              <w:rPr>
                <w:rFonts w:ascii="Cambria Math" w:hAnsi="Cambria Math"/>
                <w:lang w:eastAsia="zh-CN"/>
              </w:rPr>
            </m:ctrlPr>
          </m:sub>
          <m:sup>
            <m:r>
              <m:rPr>
                <m:nor/>
              </m:rPr>
              <w:rPr>
                <w:rFonts w:ascii="Cambria Math"/>
                <w:lang w:val="en-US" w:eastAsia="zh-CN"/>
              </w:rPr>
              <m:t>S</m:t>
            </m:r>
            <m:r>
              <m:rPr>
                <m:nor/>
              </m:rPr>
              <w:rPr>
                <w:rFonts w:ascii="Cambria Math"/>
                <w:lang w:eastAsia="zh-CN"/>
              </w:rPr>
              <m:t>L</m:t>
            </m:r>
            <m:ctrlPr>
              <w:rPr>
                <w:rFonts w:ascii="Cambria Math" w:hAnsi="Cambria Math"/>
                <w:lang w:eastAsia="zh-CN"/>
              </w:rPr>
            </m:ctrlPr>
          </m:sup>
        </m:sSubSup>
        <m:r>
          <w:rPr>
            <w:rFonts w:ascii="Cambria Math"/>
            <w:lang w:eastAsia="zh-CN"/>
          </w:rPr>
          <m:t>=0</m:t>
        </m:r>
      </m:oMath>
      <w:r w:rsidRPr="00CE4B6D">
        <w:rPr>
          <w:rFonts w:cs="Arial"/>
          <w:lang w:eastAsia="zh-CN"/>
        </w:rPr>
        <w:t xml:space="preserve"> if the UE does not detect any </w:t>
      </w:r>
      <w:r w:rsidRPr="00CE4B6D">
        <w:rPr>
          <w:rFonts w:cs="Arial" w:hint="eastAsia"/>
          <w:lang w:eastAsia="zh-CN"/>
        </w:rPr>
        <w:t xml:space="preserve">DCI format </w:t>
      </w:r>
      <w:r w:rsidRPr="00CE4B6D">
        <w:rPr>
          <w:lang w:val="en-US" w:eastAsia="zh-CN"/>
        </w:rPr>
        <w:t>3</w:t>
      </w:r>
      <w:r w:rsidRPr="00CE4B6D">
        <w:rPr>
          <w:lang w:eastAsia="zh-CN"/>
        </w:rPr>
        <w:t>_0</w:t>
      </w:r>
      <w:r w:rsidR="001517A1">
        <w:rPr>
          <w:lang w:eastAsia="zh-CN"/>
        </w:rPr>
        <w:t>, excluding the DCI format 3_0 activating a SL configured grant,</w:t>
      </w:r>
      <w:r w:rsidRPr="00CE4B6D">
        <w:rPr>
          <w:lang w:eastAsia="zh-CN"/>
        </w:rPr>
        <w:t xml:space="preserve"> </w:t>
      </w:r>
      <w:r w:rsidRPr="00CE4B6D">
        <w:rPr>
          <w:rFonts w:hint="eastAsia"/>
          <w:lang w:eastAsia="zh-CN"/>
        </w:rPr>
        <w:t xml:space="preserve">scheduling </w:t>
      </w:r>
      <w:r w:rsidRPr="00CE4B6D">
        <w:rPr>
          <w:lang w:val="en-US" w:eastAsia="zh-CN"/>
        </w:rPr>
        <w:t xml:space="preserve">PSSCH transmissions associated with </w:t>
      </w:r>
      <w:r w:rsidRPr="00CE4B6D">
        <w:rPr>
          <w:rFonts w:hint="eastAsia"/>
          <w:lang w:eastAsia="zh-CN"/>
        </w:rPr>
        <w:t>PS</w:t>
      </w:r>
      <w:r w:rsidRPr="00CE4B6D">
        <w:rPr>
          <w:lang w:val="en-US" w:eastAsia="zh-CN"/>
        </w:rPr>
        <w:t>F</w:t>
      </w:r>
      <w:r w:rsidRPr="00CE4B6D">
        <w:rPr>
          <w:rFonts w:hint="eastAsia"/>
          <w:lang w:eastAsia="zh-CN"/>
        </w:rPr>
        <w:t xml:space="preserve">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in </w:t>
      </w:r>
      <w:r w:rsidRPr="00CE4B6D">
        <w:rPr>
          <w:lang w:eastAsia="zh-CN"/>
        </w:rPr>
        <w:t xml:space="preserve">any of the </w:t>
      </w:r>
      <m:oMath>
        <m:r>
          <w:rPr>
            <w:rFonts w:ascii="Cambria Math" w:hAnsi="Cambria Math"/>
            <w:lang w:val="en-US" w:eastAsia="zh-CN"/>
          </w:rPr>
          <m:t>M</m:t>
        </m:r>
      </m:oMath>
      <w:r w:rsidRPr="00CE4B6D">
        <w:t xml:space="preserve"> </w:t>
      </w:r>
      <w:r w:rsidRPr="00CE4B6D">
        <w:rPr>
          <w:lang w:eastAsia="zh-CN"/>
        </w:rPr>
        <w:t>PDCCH monitoring occasion</w:t>
      </w:r>
      <w:r w:rsidRPr="00CE4B6D">
        <w:t>s</w:t>
      </w:r>
    </w:p>
    <w:p w14:paraId="417ED6F5" w14:textId="6927CDDF" w:rsidR="008A1F79" w:rsidRPr="00CE4B6D" w:rsidRDefault="008A1F79" w:rsidP="008A1F79">
      <w:pPr>
        <w:pStyle w:val="B1"/>
      </w:pPr>
      <w:r w:rsidRPr="00CE4B6D">
        <w:t>-</w:t>
      </w:r>
      <w:r w:rsidRPr="00CE4B6D">
        <w:tab/>
      </w:r>
      <m:oMath>
        <m:sSub>
          <m:sSubPr>
            <m:ctrlPr>
              <w:rPr>
                <w:rFonts w:ascii="Cambria Math" w:hAnsi="Cambria Math"/>
                <w:i/>
              </w:rPr>
            </m:ctrlPr>
          </m:sSubPr>
          <m:e>
            <m:r>
              <w:rPr>
                <w:rFonts w:ascii="Cambria Math"/>
              </w:rPr>
              <m:t>U</m:t>
            </m:r>
          </m:e>
          <m:sub>
            <m:r>
              <m:rPr>
                <m:nor/>
              </m:rPr>
              <w:rPr>
                <w:rFonts w:ascii="Cambria Math"/>
                <w:lang w:val="en-US"/>
              </w:rPr>
              <m:t>S</m:t>
            </m:r>
            <m:r>
              <m:rPr>
                <m:nor/>
              </m:rPr>
              <w:rPr>
                <w:rFonts w:ascii="Cambria Math"/>
              </w:rPr>
              <m:t>AI</m:t>
            </m:r>
            <m:ctrlPr>
              <w:rPr>
                <w:rFonts w:ascii="Cambria Math" w:hAnsi="Cambria Math"/>
              </w:rPr>
            </m:ctrlPr>
          </m:sub>
        </m:sSub>
      </m:oMath>
      <w:r w:rsidRPr="00CE4B6D">
        <w:t xml:space="preserve"> is </w:t>
      </w:r>
      <w:r w:rsidRPr="00CE4B6D">
        <w:rPr>
          <w:lang w:val="en-US"/>
        </w:rPr>
        <w:t>a</w:t>
      </w:r>
      <w:r w:rsidRPr="00CE4B6D">
        <w:t xml:space="preserve"> total number of </w:t>
      </w:r>
      <w:r w:rsidRPr="00CE4B6D">
        <w:rPr>
          <w:rFonts w:cs="Arial" w:hint="eastAsia"/>
          <w:lang w:eastAsia="zh-CN"/>
        </w:rPr>
        <w:t xml:space="preserve">DCI format </w:t>
      </w:r>
      <w:r w:rsidRPr="00CE4B6D">
        <w:rPr>
          <w:lang w:val="en-US" w:eastAsia="zh-CN"/>
        </w:rPr>
        <w:t>3</w:t>
      </w:r>
      <w:r w:rsidRPr="00CE4B6D">
        <w:rPr>
          <w:lang w:eastAsia="zh-CN"/>
        </w:rPr>
        <w:t>_0</w:t>
      </w:r>
      <w:r w:rsidR="001517A1">
        <w:rPr>
          <w:lang w:eastAsia="zh-CN"/>
        </w:rPr>
        <w:t>, excluding the DCI format 3_0 activating a SL configured grant</w:t>
      </w:r>
      <w:r w:rsidRPr="00CE4B6D">
        <w:rPr>
          <w:lang w:val="en-US" w:eastAsia="zh-CN"/>
        </w:rPr>
        <w:t>,</w:t>
      </w:r>
      <w:r w:rsidRPr="00CE4B6D">
        <w:rPr>
          <w:lang w:eastAsia="zh-CN"/>
        </w:rPr>
        <w:t xml:space="preserve"> </w:t>
      </w:r>
      <w:r w:rsidRPr="00CE4B6D">
        <w:rPr>
          <w:rFonts w:hint="eastAsia"/>
          <w:lang w:eastAsia="zh-CN"/>
        </w:rPr>
        <w:t>scheduling P</w:t>
      </w:r>
      <w:r w:rsidRPr="00CE4B6D">
        <w:rPr>
          <w:lang w:val="en-US" w:eastAsia="zh-CN"/>
        </w:rPr>
        <w:t>S</w:t>
      </w:r>
      <w:r w:rsidRPr="00CE4B6D">
        <w:rPr>
          <w:rFonts w:hint="eastAsia"/>
          <w:lang w:eastAsia="zh-CN"/>
        </w:rPr>
        <w:t xml:space="preserve">SCH </w:t>
      </w:r>
      <w:r w:rsidRPr="00CE4B6D">
        <w:rPr>
          <w:lang w:val="en-US" w:eastAsia="zh-CN"/>
        </w:rPr>
        <w:t xml:space="preserve">transmissions associated with PSFCH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w:t>
      </w:r>
      <w:r w:rsidRPr="00CE4B6D">
        <w:t xml:space="preserve">that the UE detects within the </w:t>
      </w:r>
      <m:oMath>
        <m:r>
          <w:rPr>
            <w:rFonts w:ascii="Cambria Math" w:hAnsi="Cambria Math"/>
            <w:lang w:val="en-US" w:eastAsia="zh-CN"/>
          </w:rPr>
          <m:t>M</m:t>
        </m:r>
      </m:oMath>
      <w:r w:rsidRPr="00CE4B6D">
        <w:rPr>
          <w:rFonts w:hint="eastAsia"/>
          <w:lang w:eastAsia="zh-CN"/>
        </w:rPr>
        <w:t xml:space="preserve"> </w:t>
      </w:r>
      <w:r w:rsidRPr="00CE4B6D">
        <w:rPr>
          <w:lang w:eastAsia="zh-CN"/>
        </w:rPr>
        <w:t>PDCCH monitoring occasions</w:t>
      </w:r>
      <w:r w:rsidRPr="00CE4B6D">
        <w:t xml:space="preserve">. </w:t>
      </w:r>
      <m:oMath>
        <m:sSub>
          <m:sSubPr>
            <m:ctrlPr>
              <w:rPr>
                <w:rFonts w:ascii="Cambria Math" w:hAnsi="Cambria Math"/>
                <w:i/>
              </w:rPr>
            </m:ctrlPr>
          </m:sSubPr>
          <m:e>
            <m:r>
              <w:rPr>
                <w:rFonts w:ascii="Cambria Math"/>
              </w:rPr>
              <m:t>U</m:t>
            </m:r>
          </m:e>
          <m:sub>
            <m:r>
              <m:rPr>
                <m:nor/>
              </m:rPr>
              <w:rPr>
                <w:rFonts w:ascii="Cambria Math"/>
                <w:lang w:val="en-US"/>
              </w:rPr>
              <m:t>S</m:t>
            </m:r>
            <m:r>
              <m:rPr>
                <m:nor/>
              </m:rPr>
              <w:rPr>
                <w:rFonts w:ascii="Cambria Math"/>
              </w:rPr>
              <m:t>AI</m:t>
            </m:r>
            <m:ctrlPr>
              <w:rPr>
                <w:rFonts w:ascii="Cambria Math" w:hAnsi="Cambria Math"/>
              </w:rPr>
            </m:ctrlPr>
          </m:sub>
        </m:sSub>
        <m:r>
          <w:rPr>
            <w:rFonts w:ascii="Cambria Math"/>
          </w:rPr>
          <m:t>=0</m:t>
        </m:r>
      </m:oMath>
      <w:r w:rsidRPr="00CE4B6D">
        <w:t xml:space="preserve"> if the UE does not detect </w:t>
      </w:r>
      <w:r w:rsidRPr="00CE4B6D">
        <w:rPr>
          <w:rFonts w:cs="Arial"/>
          <w:lang w:eastAsia="zh-CN"/>
        </w:rPr>
        <w:t xml:space="preserve">any </w:t>
      </w:r>
      <w:r w:rsidRPr="00CE4B6D">
        <w:rPr>
          <w:rFonts w:cs="Arial" w:hint="eastAsia"/>
          <w:lang w:eastAsia="zh-CN"/>
        </w:rPr>
        <w:t xml:space="preserve">DCI format </w:t>
      </w:r>
      <w:r w:rsidRPr="00CE4B6D">
        <w:rPr>
          <w:lang w:val="en-US" w:eastAsia="zh-CN"/>
        </w:rPr>
        <w:t>3</w:t>
      </w:r>
      <w:r w:rsidRPr="00CE4B6D">
        <w:rPr>
          <w:lang w:eastAsia="zh-CN"/>
        </w:rPr>
        <w:t>_0</w:t>
      </w:r>
      <w:r w:rsidR="001517A1">
        <w:rPr>
          <w:lang w:eastAsia="zh-CN"/>
        </w:rPr>
        <w:t>, excluding the DCI format 3_0 activating a SL configured grant,</w:t>
      </w:r>
      <w:r w:rsidRPr="00CE4B6D">
        <w:rPr>
          <w:lang w:eastAsia="zh-CN"/>
        </w:rPr>
        <w:t xml:space="preserve"> </w:t>
      </w:r>
      <w:r w:rsidRPr="00CE4B6D">
        <w:rPr>
          <w:rFonts w:hint="eastAsia"/>
          <w:lang w:eastAsia="zh-CN"/>
        </w:rPr>
        <w:t xml:space="preserve">scheduling </w:t>
      </w:r>
      <w:r w:rsidRPr="00CE4B6D">
        <w:rPr>
          <w:lang w:val="en-US" w:eastAsia="zh-CN"/>
        </w:rPr>
        <w:t xml:space="preserve">PSSCH transmissions with associated </w:t>
      </w:r>
      <w:r w:rsidRPr="00CE4B6D">
        <w:rPr>
          <w:rFonts w:hint="eastAsia"/>
          <w:lang w:eastAsia="zh-CN"/>
        </w:rPr>
        <w:t>PS</w:t>
      </w:r>
      <w:r w:rsidRPr="00CE4B6D">
        <w:rPr>
          <w:lang w:val="en-US" w:eastAsia="zh-CN"/>
        </w:rPr>
        <w:t>F</w:t>
      </w:r>
      <w:r w:rsidRPr="00CE4B6D">
        <w:rPr>
          <w:rFonts w:hint="eastAsia"/>
          <w:lang w:eastAsia="zh-CN"/>
        </w:rPr>
        <w:t xml:space="preserve">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in </w:t>
      </w:r>
      <w:r w:rsidRPr="00CE4B6D">
        <w:rPr>
          <w:lang w:eastAsia="zh-CN"/>
        </w:rPr>
        <w:t xml:space="preserve">any of the </w:t>
      </w:r>
      <m:oMath>
        <m:r>
          <w:rPr>
            <w:rFonts w:ascii="Cambria Math" w:hAnsi="Cambria Math"/>
            <w:lang w:val="en-US" w:eastAsia="zh-CN"/>
          </w:rPr>
          <m:t>M</m:t>
        </m:r>
      </m:oMath>
      <w:r w:rsidRPr="00CE4B6D">
        <w:t xml:space="preserve"> </w:t>
      </w:r>
      <w:r w:rsidRPr="00CE4B6D">
        <w:rPr>
          <w:lang w:eastAsia="zh-CN"/>
        </w:rPr>
        <w:t>PDCCH monitoring occasion</w:t>
      </w:r>
      <w:r w:rsidRPr="00CE4B6D">
        <w:t>s</w:t>
      </w:r>
    </w:p>
    <w:p w14:paraId="3A09396A" w14:textId="22B0B1C3" w:rsidR="008A1F79" w:rsidRPr="00CE4B6D" w:rsidRDefault="008A1F79" w:rsidP="008A1F79">
      <w:pPr>
        <w:pStyle w:val="B1"/>
      </w:pPr>
      <w:r w:rsidRPr="00CE4B6D">
        <w:rPr>
          <w:rFonts w:cs="Arial"/>
          <w:lang w:eastAsia="zh-CN"/>
        </w:rPr>
        <w:t>-</w:t>
      </w:r>
      <w:r w:rsidRPr="00CE4B6D">
        <w:rPr>
          <w:rFonts w:cs="Arial"/>
          <w:lang w:eastAsia="zh-CN"/>
        </w:rPr>
        <w:tab/>
      </w:r>
      <m:oMath>
        <m:sSubSup>
          <m:sSubSupPr>
            <m:ctrlPr>
              <w:rPr>
                <w:rFonts w:ascii="Cambria Math" w:hAnsi="Cambria Math" w:cs="Arial"/>
                <w:i/>
                <w:lang w:eastAsia="zh-CN"/>
              </w:rPr>
            </m:ctrlPr>
          </m:sSubSupPr>
          <m:e>
            <m:r>
              <w:rPr>
                <w:rFonts w:ascii="Cambria Math" w:cs="Arial"/>
                <w:lang w:eastAsia="zh-CN"/>
              </w:rPr>
              <m:t>N</m:t>
            </m:r>
          </m:e>
          <m:sub>
            <m:r>
              <w:rPr>
                <w:rFonts w:ascii="Cambria Math" w:cs="Arial"/>
                <w:lang w:eastAsia="zh-CN"/>
              </w:rPr>
              <m:t>m</m:t>
            </m:r>
          </m:sub>
          <m:sup>
            <m:r>
              <m:rPr>
                <m:nor/>
              </m:rPr>
              <w:rPr>
                <w:rFonts w:ascii="Cambria Math" w:cs="Arial"/>
                <w:lang w:eastAsia="zh-CN"/>
              </w:rPr>
              <m:t>received</m:t>
            </m:r>
            <m:ctrlPr>
              <w:rPr>
                <w:rFonts w:ascii="Cambria Math" w:hAnsi="Cambria Math" w:cs="Arial"/>
                <w:lang w:eastAsia="zh-CN"/>
              </w:rPr>
            </m:ctrlPr>
          </m:sup>
        </m:sSubSup>
      </m:oMath>
      <w:r w:rsidRPr="00CE4B6D">
        <w:rPr>
          <w:rFonts w:cs="Arial"/>
          <w:lang w:eastAsia="zh-CN"/>
        </w:rPr>
        <w:t xml:space="preserve"> is </w:t>
      </w:r>
      <w:r w:rsidRPr="00CE4B6D">
        <w:rPr>
          <w:lang w:val="en-US" w:eastAsia="zh-CN"/>
        </w:rPr>
        <w:t>a</w:t>
      </w:r>
      <w:r w:rsidRPr="00CE4B6D">
        <w:rPr>
          <w:rFonts w:hint="eastAsia"/>
          <w:lang w:eastAsia="zh-CN"/>
        </w:rPr>
        <w:t xml:space="preserve"> number of </w:t>
      </w:r>
      <w:r w:rsidRPr="00CE4B6D">
        <w:rPr>
          <w:lang w:val="en-US" w:eastAsia="zh-CN"/>
        </w:rPr>
        <w:t>DCI format 3_0</w:t>
      </w:r>
      <w:r w:rsidR="001517A1">
        <w:rPr>
          <w:lang w:eastAsia="zh-CN"/>
        </w:rPr>
        <w:t>, excluding the DCI format 3_0 activating a SL configured grant,</w:t>
      </w:r>
      <w:r w:rsidRPr="00CE4B6D">
        <w:rPr>
          <w:lang w:val="en-US" w:eastAsia="zh-CN"/>
        </w:rPr>
        <w:t xml:space="preserve"> scheduling PSSCH transmissions with associated </w:t>
      </w:r>
      <w:r w:rsidRPr="00CE4B6D">
        <w:rPr>
          <w:lang w:val="en-US"/>
        </w:rPr>
        <w:t>PSFCH reception occasion</w:t>
      </w:r>
      <w:r w:rsidRPr="00CE4B6D">
        <w:rPr>
          <w:lang w:val="en-US" w:eastAsia="zh-CN"/>
        </w:rPr>
        <w:t>s</w:t>
      </w:r>
      <w:r w:rsidRPr="00CE4B6D">
        <w:rPr>
          <w:lang w:val="en-US"/>
        </w:rPr>
        <w:t xml:space="preserve"> </w:t>
      </w:r>
      <w:r w:rsidRPr="00CE4B6D">
        <w:rPr>
          <w:rFonts w:cs="Arial"/>
          <w:lang w:eastAsia="zh-CN"/>
        </w:rPr>
        <w:t xml:space="preserve">that the UE detects </w:t>
      </w:r>
      <w:r w:rsidRPr="00CE4B6D">
        <w:rPr>
          <w:rFonts w:hint="eastAsia"/>
          <w:lang w:eastAsia="zh-CN"/>
        </w:rPr>
        <w:t xml:space="preserve">in </w:t>
      </w:r>
      <w:r w:rsidRPr="00CE4B6D">
        <w:rPr>
          <w:lang w:eastAsia="zh-CN"/>
        </w:rPr>
        <w:t>PDCCH monitoring occasion</w:t>
      </w:r>
      <w:r w:rsidRPr="00CE4B6D">
        <w:rPr>
          <w:rFonts w:hint="eastAsia"/>
          <w:lang w:eastAsia="zh-CN"/>
        </w:rPr>
        <w:t xml:space="preserve"> </w:t>
      </w:r>
      <m:oMath>
        <m:r>
          <w:rPr>
            <w:rFonts w:ascii="Cambria Math" w:hAnsi="Cambria Math"/>
            <w:lang w:val="en-US" w:eastAsia="zh-CN"/>
          </w:rPr>
          <m:t>m</m:t>
        </m:r>
      </m:oMath>
      <w:r w:rsidRPr="00CE4B6D">
        <w:t xml:space="preserve"> </w:t>
      </w:r>
    </w:p>
    <w:p w14:paraId="0EEC6B22" w14:textId="22421844" w:rsidR="008A1F79" w:rsidRPr="00CE4B6D" w:rsidRDefault="008A1F79" w:rsidP="008A1F79">
      <w:pPr>
        <w:pStyle w:val="B1"/>
        <w:rPr>
          <w:lang w:val="en-US"/>
        </w:rPr>
      </w:pPr>
      <w:r w:rsidRPr="00CE4B6D">
        <w:rPr>
          <w:rFonts w:cs="Arial"/>
          <w:lang w:eastAsia="zh-CN"/>
        </w:rPr>
        <w:t>-</w:t>
      </w:r>
      <w:r w:rsidRPr="00CE4B6D">
        <w:rPr>
          <w:rFonts w:cs="Arial"/>
          <w:lang w:eastAsia="zh-CN"/>
        </w:rPr>
        <w:tab/>
      </w:r>
      <m:oMath>
        <m:sSub>
          <m:sSubPr>
            <m:ctrlPr>
              <w:rPr>
                <w:rFonts w:ascii="Cambria Math" w:hAnsi="Cambria Math" w:cs="Arial"/>
                <w:i/>
                <w:lang w:eastAsia="zh-CN"/>
              </w:rPr>
            </m:ctrlPr>
          </m:sSubPr>
          <m:e>
            <m:r>
              <w:rPr>
                <w:rFonts w:ascii="Cambria Math" w:cs="Arial"/>
                <w:lang w:eastAsia="zh-CN"/>
              </w:rPr>
              <m:t>N</m:t>
            </m:r>
          </m:e>
          <m:sub>
            <m:r>
              <m:rPr>
                <m:nor/>
              </m:rPr>
              <w:rPr>
                <w:rFonts w:ascii="Cambria Math" w:cs="Arial"/>
                <w:lang w:val="en-US" w:eastAsia="zh-CN"/>
              </w:rPr>
              <m:t>CG</m:t>
            </m:r>
            <m:ctrlPr>
              <w:rPr>
                <w:rFonts w:ascii="Cambria Math" w:hAnsi="Cambria Math" w:cs="Arial"/>
                <w:lang w:eastAsia="zh-CN"/>
              </w:rPr>
            </m:ctrlPr>
          </m:sub>
        </m:sSub>
      </m:oMath>
      <w:r w:rsidRPr="00CE4B6D">
        <w:rPr>
          <w:rFonts w:cs="Arial"/>
          <w:lang w:eastAsia="zh-CN"/>
        </w:rPr>
        <w:t xml:space="preserve"> is </w:t>
      </w:r>
      <w:r w:rsidRPr="00CE4B6D">
        <w:rPr>
          <w:rFonts w:cs="Arial"/>
          <w:lang w:val="en-US" w:eastAsia="zh-CN"/>
        </w:rPr>
        <w:t>a</w:t>
      </w:r>
      <w:r w:rsidRPr="00CE4B6D">
        <w:rPr>
          <w:rFonts w:cs="Arial"/>
          <w:lang w:eastAsia="zh-CN"/>
        </w:rPr>
        <w:t xml:space="preserve"> number of </w:t>
      </w:r>
      <w:r w:rsidRPr="00CE4B6D">
        <w:rPr>
          <w:rFonts w:cs="Arial"/>
          <w:lang w:val="en-US" w:eastAsia="zh-CN"/>
        </w:rPr>
        <w:t xml:space="preserve">SL configured grants </w:t>
      </w:r>
      <w:r w:rsidRPr="00CE4B6D">
        <w:rPr>
          <w:lang w:eastAsia="zh-CN"/>
        </w:rPr>
        <w:t xml:space="preserve">for which the UE transmits corresponding HARQ-ACK information in </w:t>
      </w:r>
      <w:r w:rsidRPr="00CE4B6D">
        <w:rPr>
          <w:lang w:val="en-US" w:eastAsia="zh-CN"/>
        </w:rPr>
        <w:t>a</w:t>
      </w:r>
      <w:r w:rsidRPr="00CE4B6D">
        <w:rPr>
          <w:lang w:eastAsia="zh-CN"/>
        </w:rPr>
        <w:t xml:space="preserve"> same PUCCH as for HARQ-ACK information corresponding to PS</w:t>
      </w:r>
      <w:r w:rsidRPr="00CE4B6D">
        <w:rPr>
          <w:lang w:val="en-US" w:eastAsia="zh-CN"/>
        </w:rPr>
        <w:t>F</w:t>
      </w:r>
      <w:r w:rsidRPr="00CE4B6D">
        <w:rPr>
          <w:lang w:eastAsia="zh-CN"/>
        </w:rPr>
        <w:t>CH reception</w:t>
      </w:r>
      <w:r>
        <w:rPr>
          <w:lang w:val="en-US" w:eastAsia="zh-CN"/>
        </w:rPr>
        <w:t xml:space="preserve"> occasions</w:t>
      </w:r>
      <w:r w:rsidRPr="00CE4B6D">
        <w:rPr>
          <w:lang w:eastAsia="zh-CN"/>
        </w:rPr>
        <w:t xml:space="preserve"> </w:t>
      </w:r>
      <w:r w:rsidR="001517A1">
        <w:rPr>
          <w:lang w:eastAsia="zh-CN"/>
        </w:rPr>
        <w:t xml:space="preserve">associated with </w:t>
      </w:r>
      <w:r w:rsidR="001517A1">
        <w:rPr>
          <w:iCs/>
        </w:rPr>
        <w:t xml:space="preserve">PSSCH transmissions </w:t>
      </w:r>
      <w:r w:rsidR="001517A1">
        <w:rPr>
          <w:lang w:eastAsia="zh-CN"/>
        </w:rPr>
        <w:t xml:space="preserve">scheduled by a dynamic grant </w:t>
      </w:r>
      <w:r w:rsidRPr="00CE4B6D">
        <w:rPr>
          <w:lang w:eastAsia="zh-CN"/>
        </w:rPr>
        <w:t xml:space="preserve">within the </w:t>
      </w:r>
      <m:oMath>
        <m:r>
          <w:rPr>
            <w:rFonts w:ascii="Cambria Math" w:hAnsi="Cambria Math"/>
            <w:lang w:val="en-US" w:eastAsia="zh-CN"/>
          </w:rPr>
          <m:t>M</m:t>
        </m:r>
      </m:oMath>
      <w:r w:rsidRPr="00CE4B6D">
        <w:t xml:space="preserve"> </w:t>
      </w:r>
      <w:r w:rsidRPr="00CE4B6D">
        <w:rPr>
          <w:lang w:eastAsia="zh-CN"/>
        </w:rPr>
        <w:t>PDCCH monitoring occasions</w:t>
      </w:r>
      <w:r w:rsidRPr="00CE4B6D">
        <w:rPr>
          <w:lang w:val="en-US" w:eastAsia="zh-CN"/>
        </w:rPr>
        <w:t xml:space="preserve"> </w:t>
      </w:r>
    </w:p>
    <w:p w14:paraId="1ED69FBE" w14:textId="77777777" w:rsidR="008A1F79" w:rsidRPr="00CE4B6D" w:rsidRDefault="008A1F79" w:rsidP="00472C3D">
      <w:pPr>
        <w:pStyle w:val="TH"/>
        <w:rPr>
          <w:lang w:eastAsia="zh-CN"/>
        </w:rPr>
      </w:pPr>
      <w:r w:rsidRPr="00CE4B6D">
        <w:t>Table 16.5.2.1-</w:t>
      </w:r>
      <w:r w:rsidRPr="00CE4B6D">
        <w:rPr>
          <w:rFonts w:hint="eastAsia"/>
          <w:lang w:eastAsia="zh-CN"/>
        </w:rPr>
        <w:t>1</w:t>
      </w:r>
      <w:r w:rsidRPr="00CE4B6D">
        <w:t>: Value of</w:t>
      </w:r>
      <w:r w:rsidRPr="00CE4B6D">
        <w:rPr>
          <w:rFonts w:hint="eastAsia"/>
          <w:lang w:eastAsia="zh-CN"/>
        </w:rPr>
        <w:t xml:space="preserve"> counter</w:t>
      </w:r>
      <w:r w:rsidRPr="00CE4B6D">
        <w:t xml:space="preserve"> </w:t>
      </w:r>
      <w:r w:rsidRPr="00CE4B6D">
        <w:rPr>
          <w:lang w:eastAsia="zh-CN"/>
        </w:rPr>
        <w:t>S</w:t>
      </w:r>
      <w:r w:rsidRPr="00CE4B6D">
        <w:rPr>
          <w:rFonts w:hint="eastAsia"/>
          <w:lang w:eastAsia="zh-CN"/>
        </w:rPr>
        <w:t xml:space="preserve">AI </w:t>
      </w:r>
      <w:r w:rsidRPr="00CE4B6D">
        <w:rPr>
          <w:lang w:eastAsia="zh-CN"/>
        </w:rPr>
        <w:t>in DCI format 3_0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6"/>
        <w:gridCol w:w="1854"/>
        <w:gridCol w:w="6431"/>
      </w:tblGrid>
      <w:tr w:rsidR="008A1F79" w:rsidRPr="00CE4B6D" w14:paraId="7BD48F29" w14:textId="77777777" w:rsidTr="002F78BF">
        <w:trPr>
          <w:cantSplit/>
          <w:jc w:val="center"/>
        </w:trPr>
        <w:tc>
          <w:tcPr>
            <w:tcW w:w="1346" w:type="dxa"/>
            <w:shd w:val="clear" w:color="auto" w:fill="E0E0E0"/>
            <w:vAlign w:val="center"/>
          </w:tcPr>
          <w:p w14:paraId="2ABAEBD4" w14:textId="77777777" w:rsidR="008A1F79" w:rsidRPr="00CE4B6D" w:rsidRDefault="008A1F79" w:rsidP="002F78BF">
            <w:pPr>
              <w:pStyle w:val="TAH"/>
              <w:rPr>
                <w:lang w:val="en-US"/>
              </w:rPr>
            </w:pPr>
            <w:r w:rsidRPr="00CE4B6D">
              <w:rPr>
                <w:lang w:val="en-US"/>
              </w:rPr>
              <w:t>SAI</w:t>
            </w:r>
            <w:r w:rsidRPr="00CE4B6D">
              <w:rPr>
                <w:lang w:val="en-US"/>
              </w:rPr>
              <w:br/>
              <w:t>MSB, LSB</w:t>
            </w:r>
          </w:p>
        </w:tc>
        <w:tc>
          <w:tcPr>
            <w:tcW w:w="1854" w:type="dxa"/>
            <w:shd w:val="clear" w:color="auto" w:fill="E0E0E0"/>
            <w:vAlign w:val="center"/>
          </w:tcPr>
          <w:p w14:paraId="5FF5F982" w14:textId="77777777" w:rsidR="008A1F79" w:rsidRPr="00CE4B6D" w:rsidRDefault="00744398" w:rsidP="002F78BF">
            <w:pPr>
              <w:pStyle w:val="TAH"/>
              <w:rPr>
                <w:lang w:val="en-US"/>
              </w:rPr>
            </w:pPr>
            <m:oMath>
              <m:sSubSup>
                <m:sSubSupPr>
                  <m:ctrlPr>
                    <w:rPr>
                      <w:rFonts w:ascii="Cambria Math" w:hAnsi="Cambria Math" w:cs="Arial"/>
                      <w:i/>
                      <w:lang w:eastAsia="zh-CN"/>
                    </w:rPr>
                  </m:ctrlPr>
                </m:sSubSupPr>
                <m:e>
                  <m:r>
                    <m:rPr>
                      <m:sty m:val="bi"/>
                    </m:rPr>
                    <w:rPr>
                      <w:rFonts w:ascii="Cambria Math" w:cs="Arial"/>
                      <w:lang w:eastAsia="zh-CN"/>
                    </w:rPr>
                    <m:t>V</m:t>
                  </m:r>
                </m:e>
                <m:sub>
                  <m:r>
                    <m:rPr>
                      <m:sty m:val="bi"/>
                    </m:rPr>
                    <w:rPr>
                      <w:rFonts w:ascii="Cambria Math" w:cs="Arial"/>
                      <w:lang w:eastAsia="zh-CN"/>
                    </w:rPr>
                    <m:t>C</m:t>
                  </m:r>
                  <m:r>
                    <m:rPr>
                      <m:sty m:val="bi"/>
                    </m:rPr>
                    <w:rPr>
                      <w:rFonts w:ascii="Cambria Math" w:cs="Arial"/>
                      <w:lang w:eastAsia="zh-CN"/>
                    </w:rPr>
                    <m:t>-</m:t>
                  </m:r>
                  <m:r>
                    <m:rPr>
                      <m:sty m:val="bi"/>
                    </m:rPr>
                    <w:rPr>
                      <w:rFonts w:ascii="Cambria Math" w:cs="Arial"/>
                      <w:lang w:eastAsia="zh-CN"/>
                    </w:rPr>
                    <m:t>S</m:t>
                  </m:r>
                  <m:r>
                    <m:rPr>
                      <m:nor/>
                    </m:rPr>
                    <w:rPr>
                      <w:rFonts w:ascii="Cambria Math" w:cs="Arial"/>
                      <w:lang w:eastAsia="zh-CN"/>
                    </w:rPr>
                    <m:t>AI</m:t>
                  </m:r>
                  <m:ctrlPr>
                    <w:rPr>
                      <w:rFonts w:ascii="Cambria Math" w:hAnsi="Cambria Math" w:cs="Arial"/>
                      <w:lang w:eastAsia="zh-CN"/>
                    </w:rPr>
                  </m:ctrlPr>
                </m:sub>
                <m:sup>
                  <m:r>
                    <m:rPr>
                      <m:nor/>
                    </m:rPr>
                    <w:rPr>
                      <w:rFonts w:ascii="Cambria Math" w:cs="Arial"/>
                      <w:lang w:eastAsia="zh-CN"/>
                    </w:rPr>
                    <m:t>SL</m:t>
                  </m:r>
                  <m:ctrlPr>
                    <w:rPr>
                      <w:rFonts w:ascii="Cambria Math" w:hAnsi="Cambria Math" w:cs="Arial"/>
                      <w:lang w:eastAsia="zh-CN"/>
                    </w:rPr>
                  </m:ctrlPr>
                </m:sup>
              </m:sSubSup>
            </m:oMath>
            <w:r w:rsidR="008A1F79" w:rsidRPr="00CE4B6D">
              <w:rPr>
                <w:rFonts w:cs="Arial" w:hint="eastAsia"/>
                <w:lang w:eastAsia="zh-CN"/>
              </w:rPr>
              <w:t xml:space="preserve">  </w:t>
            </w:r>
          </w:p>
        </w:tc>
        <w:tc>
          <w:tcPr>
            <w:tcW w:w="6431" w:type="dxa"/>
            <w:shd w:val="clear" w:color="auto" w:fill="E0E0E0"/>
            <w:vAlign w:val="center"/>
          </w:tcPr>
          <w:p w14:paraId="7A71D3BA" w14:textId="77777777" w:rsidR="008A1F79" w:rsidRPr="00CE4B6D" w:rsidRDefault="008A1F79" w:rsidP="002F78BF">
            <w:pPr>
              <w:pStyle w:val="TAH"/>
              <w:rPr>
                <w:lang w:val="en-US" w:eastAsia="zh-CN"/>
              </w:rPr>
            </w:pPr>
            <w:r w:rsidRPr="00CE4B6D">
              <w:rPr>
                <w:rFonts w:hint="eastAsia"/>
                <w:lang w:val="en-US" w:eastAsia="zh-CN"/>
              </w:rPr>
              <w:t xml:space="preserve">Number of </w:t>
            </w:r>
            <w:r w:rsidRPr="00CE4B6D">
              <w:rPr>
                <w:lang w:eastAsia="zh-CN"/>
              </w:rPr>
              <w:t xml:space="preserve">PDCCH monitoring </w:t>
            </w:r>
            <w:r>
              <w:rPr>
                <w:lang w:eastAsia="zh-CN"/>
              </w:rPr>
              <w:t>occasions</w:t>
            </w:r>
            <w:r w:rsidRPr="00CE4B6D">
              <w:rPr>
                <w:rFonts w:hint="eastAsia"/>
                <w:lang w:val="en-US" w:eastAsia="zh-CN"/>
              </w:rPr>
              <w:t xml:space="preserve"> in which </w:t>
            </w:r>
            <w:r>
              <w:rPr>
                <w:lang w:val="en-US" w:eastAsia="zh-CN"/>
              </w:rPr>
              <w:t>DCI format 3_0 scheduling PSSCH transmissions with corresponding PSFCH reception occasions</w:t>
            </w:r>
            <w:r w:rsidRPr="00CE4B6D">
              <w:rPr>
                <w:rFonts w:cs="Arial" w:hint="eastAsia"/>
                <w:lang w:eastAsia="zh-CN"/>
              </w:rPr>
              <w:t xml:space="preserve"> is present, denoted as</w:t>
            </w:r>
            <w:r w:rsidRPr="00CE4B6D">
              <w:rPr>
                <w:rFonts w:cs="Arial"/>
                <w:lang w:eastAsia="zh-CN"/>
              </w:rPr>
              <w:t xml:space="preserve"> </w:t>
            </w:r>
            <m:oMath>
              <m:r>
                <m:rPr>
                  <m:sty m:val="bi"/>
                </m:rPr>
                <w:rPr>
                  <w:rFonts w:ascii="Cambria Math" w:hAnsi="Cambria Math"/>
                  <w:lang w:val="en-US" w:eastAsia="zh-CN"/>
                </w:rPr>
                <m:t>Y</m:t>
              </m:r>
            </m:oMath>
            <w:r w:rsidRPr="00CE4B6D">
              <w:rPr>
                <w:rFonts w:cs="Arial" w:hint="eastAsia"/>
                <w:lang w:eastAsia="zh-CN"/>
              </w:rPr>
              <w:t xml:space="preserve"> and </w:t>
            </w:r>
            <m:oMath>
              <m:r>
                <m:rPr>
                  <m:sty m:val="bi"/>
                </m:rPr>
                <w:rPr>
                  <w:rFonts w:ascii="Cambria Math" w:hAnsi="Cambria Math" w:cs="Arial"/>
                  <w:lang w:eastAsia="zh-CN"/>
                </w:rPr>
                <m:t>Y≥1</m:t>
              </m:r>
            </m:oMath>
          </w:p>
        </w:tc>
      </w:tr>
      <w:tr w:rsidR="008A1F79" w:rsidRPr="00CE4B6D" w14:paraId="5EC0F3C4" w14:textId="77777777" w:rsidTr="002F78BF">
        <w:trPr>
          <w:cantSplit/>
          <w:jc w:val="center"/>
        </w:trPr>
        <w:tc>
          <w:tcPr>
            <w:tcW w:w="1346" w:type="dxa"/>
            <w:vAlign w:val="center"/>
          </w:tcPr>
          <w:p w14:paraId="24851D32" w14:textId="77777777" w:rsidR="008A1F79" w:rsidRPr="00CE4B6D" w:rsidRDefault="008A1F79" w:rsidP="002F78BF">
            <w:pPr>
              <w:pStyle w:val="TAC"/>
              <w:rPr>
                <w:lang w:val="en-US"/>
              </w:rPr>
            </w:pPr>
            <w:r w:rsidRPr="00CE4B6D">
              <w:rPr>
                <w:lang w:val="en-US"/>
              </w:rPr>
              <w:t>0,0</w:t>
            </w:r>
          </w:p>
        </w:tc>
        <w:tc>
          <w:tcPr>
            <w:tcW w:w="1854" w:type="dxa"/>
            <w:vAlign w:val="center"/>
          </w:tcPr>
          <w:p w14:paraId="21BDC009" w14:textId="77777777" w:rsidR="008A1F79" w:rsidRPr="00CE4B6D" w:rsidRDefault="008A1F79" w:rsidP="002F78BF">
            <w:pPr>
              <w:pStyle w:val="TAC"/>
              <w:rPr>
                <w:lang w:val="en-US"/>
              </w:rPr>
            </w:pPr>
            <w:r w:rsidRPr="00CE4B6D">
              <w:rPr>
                <w:lang w:val="en-US"/>
              </w:rPr>
              <w:t>1</w:t>
            </w:r>
          </w:p>
        </w:tc>
        <w:tc>
          <w:tcPr>
            <w:tcW w:w="6431" w:type="dxa"/>
            <w:vAlign w:val="center"/>
          </w:tcPr>
          <w:p w14:paraId="077CEDF1" w14:textId="77777777" w:rsidR="008A1F79" w:rsidRPr="00CE4B6D" w:rsidRDefault="00744398"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mod4+1=1</m:t>
                </m:r>
              </m:oMath>
            </m:oMathPara>
          </w:p>
        </w:tc>
      </w:tr>
      <w:tr w:rsidR="008A1F79" w:rsidRPr="00CE4B6D" w14:paraId="64098D61" w14:textId="77777777" w:rsidTr="002F78BF">
        <w:trPr>
          <w:cantSplit/>
          <w:jc w:val="center"/>
        </w:trPr>
        <w:tc>
          <w:tcPr>
            <w:tcW w:w="1346" w:type="dxa"/>
            <w:vAlign w:val="center"/>
          </w:tcPr>
          <w:p w14:paraId="2B548F67" w14:textId="77777777" w:rsidR="008A1F79" w:rsidRPr="00CE4B6D" w:rsidRDefault="008A1F79" w:rsidP="002F78BF">
            <w:pPr>
              <w:pStyle w:val="TAC"/>
              <w:rPr>
                <w:lang w:val="en-US"/>
              </w:rPr>
            </w:pPr>
            <w:r w:rsidRPr="00CE4B6D">
              <w:rPr>
                <w:lang w:val="en-US"/>
              </w:rPr>
              <w:t>0,1</w:t>
            </w:r>
          </w:p>
        </w:tc>
        <w:tc>
          <w:tcPr>
            <w:tcW w:w="1854" w:type="dxa"/>
            <w:vAlign w:val="center"/>
          </w:tcPr>
          <w:p w14:paraId="660E3D27" w14:textId="77777777" w:rsidR="008A1F79" w:rsidRPr="00CE4B6D" w:rsidRDefault="008A1F79" w:rsidP="002F78BF">
            <w:pPr>
              <w:pStyle w:val="TAC"/>
              <w:rPr>
                <w:lang w:val="en-US"/>
              </w:rPr>
            </w:pPr>
            <w:r w:rsidRPr="00CE4B6D">
              <w:rPr>
                <w:lang w:val="en-US"/>
              </w:rPr>
              <w:t>2</w:t>
            </w:r>
          </w:p>
        </w:tc>
        <w:tc>
          <w:tcPr>
            <w:tcW w:w="6431" w:type="dxa"/>
            <w:vAlign w:val="center"/>
          </w:tcPr>
          <w:p w14:paraId="4B4D0019" w14:textId="77777777" w:rsidR="008A1F79" w:rsidRPr="00CE4B6D" w:rsidRDefault="00744398"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mod4+1=2</m:t>
                </m:r>
              </m:oMath>
            </m:oMathPara>
          </w:p>
        </w:tc>
      </w:tr>
      <w:tr w:rsidR="008A1F79" w:rsidRPr="00CE4B6D" w14:paraId="5F6F8C8B" w14:textId="77777777" w:rsidTr="002F78BF">
        <w:trPr>
          <w:cantSplit/>
          <w:jc w:val="center"/>
        </w:trPr>
        <w:tc>
          <w:tcPr>
            <w:tcW w:w="1346" w:type="dxa"/>
            <w:vAlign w:val="center"/>
          </w:tcPr>
          <w:p w14:paraId="5D81BB52" w14:textId="77777777" w:rsidR="008A1F79" w:rsidRPr="00CE4B6D" w:rsidRDefault="008A1F79" w:rsidP="002F78BF">
            <w:pPr>
              <w:pStyle w:val="TAC"/>
              <w:rPr>
                <w:lang w:val="en-US"/>
              </w:rPr>
            </w:pPr>
            <w:r w:rsidRPr="00CE4B6D">
              <w:rPr>
                <w:lang w:val="en-US"/>
              </w:rPr>
              <w:t>1,0</w:t>
            </w:r>
          </w:p>
        </w:tc>
        <w:tc>
          <w:tcPr>
            <w:tcW w:w="1854" w:type="dxa"/>
            <w:vAlign w:val="center"/>
          </w:tcPr>
          <w:p w14:paraId="54FC2702" w14:textId="77777777" w:rsidR="008A1F79" w:rsidRPr="00CE4B6D" w:rsidRDefault="008A1F79" w:rsidP="002F78BF">
            <w:pPr>
              <w:pStyle w:val="TAC"/>
              <w:rPr>
                <w:lang w:val="en-US"/>
              </w:rPr>
            </w:pPr>
            <w:r w:rsidRPr="00CE4B6D">
              <w:rPr>
                <w:lang w:val="en-US"/>
              </w:rPr>
              <w:t>3</w:t>
            </w:r>
          </w:p>
        </w:tc>
        <w:tc>
          <w:tcPr>
            <w:tcW w:w="6431" w:type="dxa"/>
            <w:vAlign w:val="center"/>
          </w:tcPr>
          <w:p w14:paraId="687158FB" w14:textId="77777777" w:rsidR="008A1F79" w:rsidRPr="00CE4B6D" w:rsidRDefault="00744398"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mod4+1=3</m:t>
                </m:r>
              </m:oMath>
            </m:oMathPara>
          </w:p>
        </w:tc>
      </w:tr>
      <w:tr w:rsidR="008A1F79" w:rsidRPr="00CE4B6D" w14:paraId="0744D3FC" w14:textId="77777777" w:rsidTr="002F78BF">
        <w:trPr>
          <w:cantSplit/>
          <w:jc w:val="center"/>
        </w:trPr>
        <w:tc>
          <w:tcPr>
            <w:tcW w:w="1346" w:type="dxa"/>
            <w:vAlign w:val="center"/>
          </w:tcPr>
          <w:p w14:paraId="556F97E5" w14:textId="77777777" w:rsidR="008A1F79" w:rsidRPr="00CE4B6D" w:rsidRDefault="008A1F79" w:rsidP="002F78BF">
            <w:pPr>
              <w:pStyle w:val="TAC"/>
              <w:rPr>
                <w:lang w:val="en-US"/>
              </w:rPr>
            </w:pPr>
            <w:r w:rsidRPr="00CE4B6D">
              <w:rPr>
                <w:lang w:val="en-US"/>
              </w:rPr>
              <w:t>1,1</w:t>
            </w:r>
          </w:p>
        </w:tc>
        <w:tc>
          <w:tcPr>
            <w:tcW w:w="1854" w:type="dxa"/>
            <w:vAlign w:val="center"/>
          </w:tcPr>
          <w:p w14:paraId="35231F82" w14:textId="77777777" w:rsidR="008A1F79" w:rsidRPr="00CE4B6D" w:rsidRDefault="008A1F79" w:rsidP="002F78BF">
            <w:pPr>
              <w:pStyle w:val="TAC"/>
              <w:rPr>
                <w:lang w:val="en-US"/>
              </w:rPr>
            </w:pPr>
            <w:r w:rsidRPr="00CE4B6D">
              <w:rPr>
                <w:lang w:val="en-US"/>
              </w:rPr>
              <w:t>4</w:t>
            </w:r>
          </w:p>
        </w:tc>
        <w:tc>
          <w:tcPr>
            <w:tcW w:w="6431" w:type="dxa"/>
            <w:vAlign w:val="center"/>
          </w:tcPr>
          <w:p w14:paraId="1F7C869C" w14:textId="77777777" w:rsidR="008A1F79" w:rsidRPr="00CE4B6D" w:rsidRDefault="00744398"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mod4+1=4</m:t>
                </m:r>
              </m:oMath>
            </m:oMathPara>
          </w:p>
        </w:tc>
      </w:tr>
    </w:tbl>
    <w:p w14:paraId="65EB5DE2" w14:textId="77777777" w:rsidR="00472C3D" w:rsidRDefault="00472C3D" w:rsidP="00495059"/>
    <w:p w14:paraId="76851EB2" w14:textId="1F3C4337" w:rsidR="008A1F79" w:rsidRDefault="008A1F79">
      <w:pPr>
        <w:pStyle w:val="Heading4"/>
      </w:pPr>
      <w:bookmarkStart w:id="909" w:name="_Toc45699251"/>
      <w:bookmarkStart w:id="910" w:name="_Toc105765366"/>
      <w:r w:rsidRPr="00306697">
        <w:t>16.5.2.</w:t>
      </w:r>
      <w:r>
        <w:t>2</w:t>
      </w:r>
      <w:r w:rsidRPr="00306697">
        <w:tab/>
        <w:t xml:space="preserve">Type-2 HARQ-ACK codebook in physical uplink </w:t>
      </w:r>
      <w:r>
        <w:t>shared</w:t>
      </w:r>
      <w:r w:rsidRPr="00306697">
        <w:t xml:space="preserve"> channel</w:t>
      </w:r>
      <w:bookmarkEnd w:id="909"/>
      <w:bookmarkEnd w:id="910"/>
    </w:p>
    <w:p w14:paraId="6BF77CAF" w14:textId="5D92849E" w:rsidR="008A1F79" w:rsidRPr="00DE0DE0" w:rsidRDefault="008A1F79" w:rsidP="008A1F79">
      <w:pPr>
        <w:rPr>
          <w:lang w:eastAsia="zh-CN"/>
        </w:rPr>
      </w:pPr>
      <w:r w:rsidRPr="00DE0DE0">
        <w:rPr>
          <w:lang w:eastAsia="zh-CN"/>
        </w:rPr>
        <w:t xml:space="preserve">If a UE would multiplex HARQ-ACK information in a PUSCH transmission that is not scheduled by a DCI format or is scheduled by </w:t>
      </w:r>
      <w:r w:rsidR="00531BC1">
        <w:rPr>
          <w:lang w:eastAsia="zh-CN"/>
        </w:rPr>
        <w:t xml:space="preserve">a </w:t>
      </w:r>
      <w:r w:rsidRPr="00DE0DE0">
        <w:rPr>
          <w:lang w:eastAsia="zh-CN"/>
        </w:rPr>
        <w:t xml:space="preserve">DCI format </w:t>
      </w:r>
      <w:r w:rsidR="00531BC1">
        <w:rPr>
          <w:lang w:eastAsia="zh-CN"/>
        </w:rPr>
        <w:t>without an SAI field</w:t>
      </w:r>
      <w:r w:rsidRPr="00DE0DE0">
        <w:rPr>
          <w:lang w:eastAsia="zh-CN"/>
        </w:rPr>
        <w:t>, then</w:t>
      </w:r>
    </w:p>
    <w:p w14:paraId="107746AE" w14:textId="77777777" w:rsidR="008A1F79" w:rsidRDefault="008A1F79" w:rsidP="008A1F79">
      <w:pPr>
        <w:pStyle w:val="B1"/>
      </w:pPr>
      <w:r w:rsidRPr="00DE0DE0">
        <w:rPr>
          <w:iCs/>
        </w:rPr>
        <w:t>-</w:t>
      </w:r>
      <w:r w:rsidRPr="00DE0DE0">
        <w:rPr>
          <w:iCs/>
        </w:rPr>
        <w:tab/>
        <w:t>i</w:t>
      </w:r>
      <w:r w:rsidRPr="00DE0DE0">
        <w:rPr>
          <w:iCs/>
          <w:lang w:val="en-GB"/>
        </w:rPr>
        <w:t xml:space="preserve">f the </w:t>
      </w:r>
      <w:r w:rsidRPr="00DE0DE0">
        <w:t xml:space="preserve">UE </w:t>
      </w:r>
    </w:p>
    <w:p w14:paraId="4ADF337D" w14:textId="77777777" w:rsidR="008A1F79" w:rsidRDefault="008A1F79" w:rsidP="00495059">
      <w:pPr>
        <w:pStyle w:val="B2"/>
        <w:rPr>
          <w:lang w:val="en-US"/>
        </w:rPr>
      </w:pPr>
      <w:r w:rsidRPr="00DE0DE0">
        <w:rPr>
          <w:iCs/>
        </w:rPr>
        <w:t>-</w:t>
      </w:r>
      <w:r w:rsidRPr="00DE0DE0">
        <w:rPr>
          <w:iCs/>
        </w:rPr>
        <w:tab/>
      </w:r>
      <w:r w:rsidRPr="00DE0DE0">
        <w:t xml:space="preserve">has not received any PDCCH within the monitoring occasions for DCI format </w:t>
      </w:r>
      <w:r>
        <w:t>3</w:t>
      </w:r>
      <w:r w:rsidRPr="00DE0DE0">
        <w:t>_0 for scheduling P</w:t>
      </w:r>
      <w:r>
        <w:t>S</w:t>
      </w:r>
      <w:r w:rsidRPr="00DE0DE0">
        <w:t xml:space="preserve">SCH </w:t>
      </w:r>
      <w:r>
        <w:t xml:space="preserve">with corresponding PSFCH </w:t>
      </w:r>
      <w:r w:rsidRPr="00DE0DE0">
        <w:t>reception</w:t>
      </w:r>
      <w:r>
        <w:t xml:space="preserve"> occasion</w:t>
      </w:r>
      <w:r w:rsidRPr="00DE0DE0">
        <w:t>s on any serving cell</w:t>
      </w:r>
      <w:r>
        <w:rPr>
          <w:lang w:val="en-US"/>
        </w:rPr>
        <w:t>,</w:t>
      </w:r>
      <w:r w:rsidRPr="00DE0DE0">
        <w:t xml:space="preserve"> </w:t>
      </w:r>
      <w:r w:rsidRPr="00DE0DE0">
        <w:rPr>
          <w:lang w:val="en-US"/>
        </w:rPr>
        <w:t xml:space="preserve">and </w:t>
      </w:r>
    </w:p>
    <w:p w14:paraId="6FC717AD" w14:textId="55F54654" w:rsidR="008A1F79" w:rsidRDefault="008A1F79" w:rsidP="00495059">
      <w:pPr>
        <w:pStyle w:val="B2"/>
        <w:rPr>
          <w:iCs/>
          <w:lang w:val="en-GB"/>
        </w:rPr>
      </w:pPr>
      <w:r w:rsidRPr="00DE0DE0">
        <w:rPr>
          <w:iCs/>
        </w:rPr>
        <w:lastRenderedPageBreak/>
        <w:t>-</w:t>
      </w:r>
      <w:r w:rsidRPr="00DE0DE0">
        <w:rPr>
          <w:iCs/>
        </w:rPr>
        <w:tab/>
      </w:r>
      <w:r w:rsidRPr="00DE0DE0">
        <w:rPr>
          <w:lang w:val="en-US"/>
        </w:rPr>
        <w:t xml:space="preserve">does not have HARQ-ACK information in response to a </w:t>
      </w:r>
      <w:r>
        <w:rPr>
          <w:lang w:val="en-US"/>
        </w:rPr>
        <w:t xml:space="preserve">PSSCH transmission with corresponding PSFCH reception occasions </w:t>
      </w:r>
      <w:r>
        <w:t>associated with a SL configured grant</w:t>
      </w:r>
      <w:r w:rsidRPr="00DE0DE0">
        <w:rPr>
          <w:lang w:val="en-US"/>
        </w:rPr>
        <w:t xml:space="preserve"> to multiplex in the PUSCH</w:t>
      </w:r>
      <w:r w:rsidRPr="00DE0DE0">
        <w:t xml:space="preserve">, as described </w:t>
      </w:r>
      <w:r w:rsidR="006F5F9E">
        <w:t>in clause</w:t>
      </w:r>
      <w:r w:rsidRPr="00DE0DE0">
        <w:t xml:space="preserve"> </w:t>
      </w:r>
      <w:r>
        <w:t>16.5.2.1</w:t>
      </w:r>
      <w:r w:rsidRPr="00DE0DE0">
        <w:rPr>
          <w:iCs/>
          <w:lang w:val="en-GB"/>
        </w:rPr>
        <w:t xml:space="preserve">, </w:t>
      </w:r>
    </w:p>
    <w:p w14:paraId="43E43CD0" w14:textId="77777777" w:rsidR="008A1F79" w:rsidRPr="00DE0DE0" w:rsidRDefault="008A1F79" w:rsidP="008A1F79">
      <w:pPr>
        <w:pStyle w:val="B1"/>
        <w:ind w:left="852"/>
      </w:pPr>
      <w:r w:rsidRPr="00DE0DE0">
        <w:t xml:space="preserve">the UE does not multiplex HARQ-ACK </w:t>
      </w:r>
      <w:r w:rsidRPr="00DE0DE0">
        <w:rPr>
          <w:lang w:val="en-US"/>
        </w:rPr>
        <w:t xml:space="preserve">information </w:t>
      </w:r>
      <w:r w:rsidRPr="00DE0DE0">
        <w:t>in the PUSCH transmission;</w:t>
      </w:r>
    </w:p>
    <w:p w14:paraId="25FDBFDF" w14:textId="06739826" w:rsidR="008A1F79" w:rsidRPr="00DE0DE0" w:rsidRDefault="008A1F79" w:rsidP="008A1F79">
      <w:pPr>
        <w:pStyle w:val="B1"/>
      </w:pPr>
      <w:bookmarkStart w:id="911" w:name="_Hlk42439283"/>
      <w:r w:rsidRPr="00DE0DE0">
        <w:t>-</w:t>
      </w:r>
      <w:r w:rsidRPr="00DE0DE0">
        <w:tab/>
      </w:r>
      <w:r w:rsidRPr="00DE0DE0">
        <w:rPr>
          <w:lang w:val="en-US"/>
        </w:rPr>
        <w:t xml:space="preserve">else, </w:t>
      </w:r>
      <w:r w:rsidRPr="00DE0DE0">
        <w:t xml:space="preserve">the UE generates </w:t>
      </w:r>
      <w:r>
        <w:rPr>
          <w:lang w:val="en-US"/>
        </w:rPr>
        <w:t xml:space="preserve">and multiplexes in the PUSCH transmission </w:t>
      </w:r>
      <w:r w:rsidRPr="00DE0DE0">
        <w:t xml:space="preserve">the HARQ-ACK codebook as described </w:t>
      </w:r>
      <w:r w:rsidR="006F5F9E">
        <w:t>in clause</w:t>
      </w:r>
      <w:r w:rsidRPr="00DE0DE0">
        <w:t xml:space="preserve"> </w:t>
      </w:r>
      <w:r>
        <w:t>16.5.2.1.</w:t>
      </w:r>
    </w:p>
    <w:bookmarkEnd w:id="911"/>
    <w:p w14:paraId="12B68C5B" w14:textId="3B3A9218" w:rsidR="008A1F79" w:rsidRPr="00DE0DE0" w:rsidRDefault="008A1F79" w:rsidP="008A1F79">
      <w:pPr>
        <w:rPr>
          <w:lang w:eastAsia="zh-CN"/>
        </w:rPr>
      </w:pPr>
      <w:r w:rsidRPr="00DE0DE0">
        <w:rPr>
          <w:lang w:eastAsia="zh-CN"/>
        </w:rPr>
        <w:t xml:space="preserve">If a UE multiplexes HARQ-ACK information in a PUSCH transmission that is scheduled by </w:t>
      </w:r>
      <w:r>
        <w:rPr>
          <w:lang w:eastAsia="zh-CN"/>
        </w:rPr>
        <w:t xml:space="preserve">a </w:t>
      </w:r>
      <w:r w:rsidRPr="00DE0DE0">
        <w:rPr>
          <w:lang w:eastAsia="zh-CN"/>
        </w:rPr>
        <w:t xml:space="preserve">DCI format </w:t>
      </w:r>
      <w:r>
        <w:rPr>
          <w:lang w:eastAsia="zh-CN"/>
        </w:rPr>
        <w:t>that includes a SAI field</w:t>
      </w:r>
      <w:r w:rsidRPr="00DE0DE0">
        <w:rPr>
          <w:lang w:eastAsia="zh-CN"/>
        </w:rPr>
        <w:t xml:space="preserve">, the UE generates the HARQ-ACK codebook as described </w:t>
      </w:r>
      <w:r w:rsidR="006F5F9E">
        <w:rPr>
          <w:lang w:eastAsia="zh-CN"/>
        </w:rPr>
        <w:t>in clause</w:t>
      </w:r>
      <w:r w:rsidRPr="00DE0DE0">
        <w:rPr>
          <w:lang w:eastAsia="zh-CN"/>
        </w:rPr>
        <w:t xml:space="preserve"> </w:t>
      </w:r>
      <w:r>
        <w:rPr>
          <w:lang w:eastAsia="zh-CN"/>
        </w:rPr>
        <w:t>16.5.2.1</w:t>
      </w:r>
      <w:r w:rsidRPr="00DE0DE0">
        <w:rPr>
          <w:lang w:eastAsia="zh-CN"/>
        </w:rPr>
        <w:t>, with the following modifications:</w:t>
      </w:r>
    </w:p>
    <w:p w14:paraId="00333755" w14:textId="39BD4740" w:rsidR="008A1F79" w:rsidRPr="00DE0DE0" w:rsidRDefault="008A1F79" w:rsidP="008A1F79">
      <w:pPr>
        <w:pStyle w:val="B1"/>
      </w:pPr>
      <w:r w:rsidRPr="00DE0DE0">
        <w:t>-</w:t>
      </w:r>
      <w:r w:rsidRPr="00DE0DE0">
        <w:tab/>
        <w:t xml:space="preserve">For </w:t>
      </w:r>
      <w:r w:rsidRPr="00DE0DE0">
        <w:rPr>
          <w:lang w:val="en-US"/>
        </w:rPr>
        <w:t xml:space="preserve">the pseudo-code for the </w:t>
      </w:r>
      <w:r w:rsidRPr="00DE0DE0">
        <w:t xml:space="preserve">HARQ-ACK codebook </w:t>
      </w:r>
      <w:r w:rsidRPr="00DE0DE0">
        <w:rPr>
          <w:lang w:val="en-US"/>
        </w:rPr>
        <w:t xml:space="preserve">generation </w:t>
      </w:r>
      <w:r w:rsidR="006F5F9E">
        <w:t>in clause</w:t>
      </w:r>
      <w:r w:rsidRPr="00DE0DE0">
        <w:t xml:space="preserve"> </w:t>
      </w:r>
      <w:r>
        <w:t>16.5.2.1</w:t>
      </w:r>
      <w:r w:rsidRPr="00DE0DE0">
        <w:rPr>
          <w:lang w:val="en-US"/>
        </w:rPr>
        <w:t xml:space="preserve">, </w:t>
      </w:r>
      <w:r w:rsidRPr="00DE0DE0">
        <w:t xml:space="preserve">after the completion of the </w:t>
      </w:r>
      <m:oMath>
        <m:r>
          <w:rPr>
            <w:rFonts w:ascii="Cambria Math"/>
          </w:rPr>
          <m:t>m</m:t>
        </m:r>
      </m:oMath>
      <w:r w:rsidRPr="00DE0DE0">
        <w:rPr>
          <w:lang w:val="en-US"/>
        </w:rPr>
        <w:t xml:space="preserve"> loop, </w:t>
      </w:r>
      <w:r>
        <w:rPr>
          <w:lang w:val="en-US"/>
        </w:rPr>
        <w:t>the</w:t>
      </w:r>
      <w:r w:rsidRPr="00DE0DE0">
        <w:rPr>
          <w:lang w:val="en-US"/>
        </w:rPr>
        <w:t xml:space="preserve"> UE sets </w:t>
      </w:r>
      <m:oMath>
        <m:sSub>
          <m:sSubPr>
            <m:ctrlPr>
              <w:rPr>
                <w:rFonts w:ascii="Cambria Math" w:hAnsi="Cambria Math"/>
                <w:i/>
              </w:rPr>
            </m:ctrlPr>
          </m:sSubPr>
          <m:e>
            <m:r>
              <w:rPr>
                <w:rFonts w:ascii="Cambria Math"/>
              </w:rPr>
              <m:t>V</m:t>
            </m:r>
          </m:e>
          <m:sub>
            <m:r>
              <w:rPr>
                <w:rFonts w:ascii="Cambria Math"/>
              </w:rPr>
              <m:t>temp</m:t>
            </m:r>
          </m:sub>
        </m:sSub>
        <m:r>
          <w:rPr>
            <w:rFonts w:ascii="Cambria Math"/>
          </w:rPr>
          <m:t>=</m:t>
        </m:r>
        <m:sSubSup>
          <m:sSubSupPr>
            <m:ctrlPr>
              <w:rPr>
                <w:rFonts w:ascii="Cambria Math" w:hAnsi="Cambria Math"/>
                <w:i/>
              </w:rPr>
            </m:ctrlPr>
          </m:sSubSupPr>
          <m:e>
            <m:r>
              <w:rPr>
                <w:rFonts w:ascii="Cambria Math"/>
              </w:rPr>
              <m:t>V</m:t>
            </m:r>
          </m:e>
          <m:sub>
            <m:r>
              <m:rPr>
                <m:nor/>
              </m:rPr>
              <w:rPr>
                <w:rFonts w:ascii="Cambria Math"/>
                <w:lang w:val="en-US"/>
              </w:rPr>
              <m:t>T-</m:t>
            </m:r>
            <m:r>
              <m:rPr>
                <m:nor/>
              </m:rPr>
              <w:rPr>
                <w:rFonts w:ascii="Cambria Math"/>
              </w:rPr>
              <m:t>SAI</m:t>
            </m:r>
            <m:ctrlPr>
              <w:rPr>
                <w:rFonts w:ascii="Cambria Math" w:hAnsi="Cambria Math"/>
              </w:rPr>
            </m:ctrlPr>
          </m:sub>
          <m:sup>
            <m:r>
              <m:rPr>
                <m:nor/>
              </m:rPr>
              <w:rPr>
                <w:rFonts w:ascii="Cambria Math"/>
              </w:rPr>
              <m:t>UL</m:t>
            </m:r>
            <m:ctrlPr>
              <w:rPr>
                <w:rFonts w:ascii="Cambria Math" w:hAnsi="Cambria Math"/>
              </w:rPr>
            </m:ctrlPr>
          </m:sup>
        </m:sSubSup>
      </m:oMath>
      <w:r w:rsidR="00FD5C1C" w:rsidRPr="00DE0DE0">
        <w:rPr>
          <w:lang w:val="en-US"/>
        </w:rPr>
        <w:t xml:space="preserve"> where </w:t>
      </w:r>
      <m:oMath>
        <m:sSubSup>
          <m:sSubSupPr>
            <m:ctrlPr>
              <w:rPr>
                <w:rFonts w:ascii="Cambria Math" w:hAnsi="Cambria Math"/>
                <w:i/>
              </w:rPr>
            </m:ctrlPr>
          </m:sSubSupPr>
          <m:e>
            <m:r>
              <w:rPr>
                <w:rFonts w:ascii="Cambria Math"/>
              </w:rPr>
              <m:t>V</m:t>
            </m:r>
          </m:e>
          <m:sub>
            <m:r>
              <m:rPr>
                <m:nor/>
              </m:rPr>
              <w:rPr>
                <w:rFonts w:ascii="Cambria Math"/>
                <w:lang w:val="en-US"/>
              </w:rPr>
              <m:t>T-</m:t>
            </m:r>
            <m:r>
              <m:rPr>
                <m:nor/>
              </m:rPr>
              <w:rPr>
                <w:rFonts w:ascii="Cambria Math"/>
              </w:rPr>
              <m:t>SAI</m:t>
            </m:r>
            <m:ctrlPr>
              <w:rPr>
                <w:rFonts w:ascii="Cambria Math" w:hAnsi="Cambria Math"/>
              </w:rPr>
            </m:ctrlPr>
          </m:sub>
          <m:sup>
            <m:r>
              <m:rPr>
                <m:nor/>
              </m:rPr>
              <w:rPr>
                <w:rFonts w:ascii="Cambria Math"/>
              </w:rPr>
              <m:t>UL</m:t>
            </m:r>
            <m:ctrlPr>
              <w:rPr>
                <w:rFonts w:ascii="Cambria Math" w:hAnsi="Cambria Math"/>
              </w:rPr>
            </m:ctrlPr>
          </m:sup>
        </m:sSubSup>
      </m:oMath>
      <w:r w:rsidRPr="00DE0DE0">
        <w:t xml:space="preserve"> is the value of the </w:t>
      </w:r>
      <w:r>
        <w:t>S</w:t>
      </w:r>
      <w:r w:rsidRPr="00DE0DE0">
        <w:t xml:space="preserve">AI </w:t>
      </w:r>
      <w:r w:rsidRPr="00DE0DE0">
        <w:rPr>
          <w:lang w:val="en-US"/>
        </w:rPr>
        <w:t xml:space="preserve">field in </w:t>
      </w:r>
      <w:r>
        <w:rPr>
          <w:lang w:val="en-US"/>
        </w:rPr>
        <w:t xml:space="preserve">the </w:t>
      </w:r>
      <w:r w:rsidRPr="00DE0DE0">
        <w:t>DCI format</w:t>
      </w:r>
      <w:r w:rsidRPr="00DE0DE0">
        <w:rPr>
          <w:lang w:val="en-US"/>
        </w:rPr>
        <w:t xml:space="preserve"> </w:t>
      </w:r>
      <w:r w:rsidRPr="00DE0DE0">
        <w:t xml:space="preserve">according to Table </w:t>
      </w:r>
      <w:r>
        <w:t>16.5.2.2-1.</w:t>
      </w:r>
    </w:p>
    <w:p w14:paraId="47DE7B2A" w14:textId="77777777" w:rsidR="008A1F79" w:rsidRDefault="008A1F79" w:rsidP="008A1F79">
      <w:pPr>
        <w:rPr>
          <w:lang w:eastAsia="zh-CN"/>
        </w:rPr>
      </w:pPr>
      <w:r w:rsidRPr="00DE0DE0">
        <w:rPr>
          <w:lang w:eastAsia="zh-CN"/>
        </w:rPr>
        <w:t xml:space="preserve">If a UE </w:t>
      </w:r>
    </w:p>
    <w:p w14:paraId="3D27D872" w14:textId="77777777" w:rsidR="008A1F79" w:rsidRDefault="008A1F79" w:rsidP="008A1F79">
      <w:pPr>
        <w:pStyle w:val="B1"/>
        <w:rPr>
          <w:lang w:eastAsia="zh-CN"/>
        </w:rPr>
      </w:pPr>
      <w:r w:rsidRPr="00DE0DE0">
        <w:t>-</w:t>
      </w:r>
      <w:r w:rsidRPr="00DE0DE0">
        <w:tab/>
      </w:r>
      <w:r w:rsidRPr="00DE0DE0">
        <w:rPr>
          <w:lang w:eastAsia="zh-CN"/>
        </w:rPr>
        <w:t xml:space="preserve">is scheduled for a PUSCH transmission by </w:t>
      </w:r>
      <w:r>
        <w:rPr>
          <w:lang w:eastAsia="zh-CN"/>
        </w:rPr>
        <w:t xml:space="preserve">a </w:t>
      </w:r>
      <w:r w:rsidRPr="00DE0DE0">
        <w:rPr>
          <w:lang w:eastAsia="zh-CN"/>
        </w:rPr>
        <w:t xml:space="preserve">DCI format </w:t>
      </w:r>
      <w:r>
        <w:rPr>
          <w:lang w:eastAsia="zh-CN"/>
        </w:rPr>
        <w:t>that includes a</w:t>
      </w:r>
      <w:r w:rsidRPr="00DE0DE0">
        <w:rPr>
          <w:lang w:eastAsia="zh-CN"/>
        </w:rPr>
        <w:t xml:space="preserve"> </w:t>
      </w:r>
      <w:r>
        <w:rPr>
          <w:lang w:eastAsia="zh-CN"/>
        </w:rPr>
        <w:t>S</w:t>
      </w:r>
      <w:r w:rsidRPr="00DE0DE0">
        <w:rPr>
          <w:lang w:eastAsia="zh-CN"/>
        </w:rPr>
        <w:t xml:space="preserve">AI field </w:t>
      </w:r>
      <w:r>
        <w:rPr>
          <w:lang w:eastAsia="zh-CN"/>
        </w:rPr>
        <w:t xml:space="preserve">with </w:t>
      </w:r>
      <w:r w:rsidRPr="00DE0DE0">
        <w:rPr>
          <w:lang w:eastAsia="zh-CN"/>
        </w:rPr>
        <w:t xml:space="preserve">value </w:t>
      </w:r>
      <m:oMath>
        <m:sSubSup>
          <m:sSubSupPr>
            <m:ctrlPr>
              <w:rPr>
                <w:rFonts w:ascii="Cambria Math" w:hAnsi="Cambria Math"/>
                <w:i/>
                <w:lang w:eastAsia="zh-CN"/>
              </w:rPr>
            </m:ctrlPr>
          </m:sSubSupPr>
          <m:e>
            <m:r>
              <w:rPr>
                <w:rFonts w:ascii="Cambria Math"/>
                <w:lang w:eastAsia="zh-CN"/>
              </w:rPr>
              <m:t>V</m:t>
            </m:r>
          </m:e>
          <m:sub>
            <m:r>
              <m:rPr>
                <m:nor/>
              </m:rPr>
              <w:rPr>
                <w:rFonts w:ascii="Cambria Math"/>
                <w:lang w:eastAsia="zh-CN"/>
              </w:rPr>
              <m:t>T-SAI</m:t>
            </m:r>
            <m:ctrlPr>
              <w:rPr>
                <w:rFonts w:ascii="Cambria Math" w:hAnsi="Cambria Math"/>
                <w:lang w:eastAsia="zh-CN"/>
              </w:rPr>
            </m:ctrlPr>
          </m:sub>
          <m:sup>
            <m:r>
              <m:rPr>
                <m:nor/>
              </m:rPr>
              <w:rPr>
                <w:rFonts w:ascii="Cambria Math"/>
                <w:lang w:eastAsia="zh-CN"/>
              </w:rPr>
              <m:t>UL</m:t>
            </m:r>
            <m:ctrlPr>
              <w:rPr>
                <w:rFonts w:ascii="Cambria Math" w:hAnsi="Cambria Math"/>
                <w:lang w:eastAsia="zh-CN"/>
              </w:rPr>
            </m:ctrlPr>
          </m:sup>
        </m:sSubSup>
        <m:r>
          <w:rPr>
            <w:rFonts w:ascii="Cambria Math"/>
            <w:lang w:eastAsia="zh-CN"/>
          </w:rPr>
          <m:t>=4</m:t>
        </m:r>
      </m:oMath>
      <w:r>
        <w:rPr>
          <w:lang w:val="en-US" w:eastAsia="zh-CN"/>
        </w:rPr>
        <w:t>,</w:t>
      </w:r>
      <w:r w:rsidRPr="00DE0DE0">
        <w:rPr>
          <w:lang w:eastAsia="zh-CN"/>
        </w:rPr>
        <w:t xml:space="preserve"> and </w:t>
      </w:r>
    </w:p>
    <w:p w14:paraId="3CA75BA4" w14:textId="77777777" w:rsidR="008A1F79" w:rsidRDefault="008A1F79" w:rsidP="008A1F79">
      <w:pPr>
        <w:pStyle w:val="B1"/>
        <w:rPr>
          <w:lang w:val="en-US"/>
        </w:rPr>
      </w:pPr>
      <w:r w:rsidRPr="00DE0DE0">
        <w:t>-</w:t>
      </w:r>
      <w:r w:rsidRPr="00DE0DE0">
        <w:tab/>
      </w:r>
      <w:r w:rsidRPr="00DE0DE0">
        <w:rPr>
          <w:lang w:eastAsia="zh-CN"/>
        </w:rPr>
        <w:t xml:space="preserve">has not received any PDCCH within the monitoring occasions </w:t>
      </w:r>
      <w:r w:rsidRPr="00DE0DE0">
        <w:t xml:space="preserve">for PDCCH with DCI format </w:t>
      </w:r>
      <w:r>
        <w:rPr>
          <w:lang w:eastAsia="zh-CN"/>
        </w:rPr>
        <w:t>3</w:t>
      </w:r>
      <w:r w:rsidRPr="00DE0DE0">
        <w:rPr>
          <w:lang w:eastAsia="zh-CN"/>
        </w:rPr>
        <w:t>_0 for scheduling P</w:t>
      </w:r>
      <w:r>
        <w:rPr>
          <w:lang w:eastAsia="zh-CN"/>
        </w:rPr>
        <w:t>S</w:t>
      </w:r>
      <w:r w:rsidRPr="00DE0DE0">
        <w:rPr>
          <w:lang w:eastAsia="zh-CN"/>
        </w:rPr>
        <w:t xml:space="preserve">SCH </w:t>
      </w:r>
      <w:r>
        <w:rPr>
          <w:lang w:eastAsia="zh-CN"/>
        </w:rPr>
        <w:t xml:space="preserve">with corresponding PSFCH </w:t>
      </w:r>
      <w:r w:rsidRPr="00DE0DE0">
        <w:rPr>
          <w:lang w:eastAsia="zh-CN"/>
        </w:rPr>
        <w:t>reception</w:t>
      </w:r>
      <w:r>
        <w:rPr>
          <w:lang w:eastAsia="zh-CN"/>
        </w:rPr>
        <w:t xml:space="preserve"> occasion</w:t>
      </w:r>
      <w:r w:rsidRPr="00DE0DE0">
        <w:rPr>
          <w:lang w:eastAsia="zh-CN"/>
        </w:rPr>
        <w:t>s on a serving cell</w:t>
      </w:r>
      <w:r>
        <w:rPr>
          <w:lang w:eastAsia="zh-CN"/>
        </w:rPr>
        <w:t>,</w:t>
      </w:r>
      <w:r w:rsidRPr="00DE0DE0">
        <w:rPr>
          <w:lang w:eastAsia="zh-CN"/>
        </w:rPr>
        <w:t xml:space="preserve"> </w:t>
      </w:r>
      <w:r w:rsidRPr="00DE0DE0">
        <w:rPr>
          <w:lang w:val="en-US"/>
        </w:rPr>
        <w:t xml:space="preserve">and </w:t>
      </w:r>
    </w:p>
    <w:p w14:paraId="7B736E54" w14:textId="336F1631" w:rsidR="008A1F79" w:rsidRDefault="008A1F79" w:rsidP="008A1F79">
      <w:pPr>
        <w:pStyle w:val="B1"/>
        <w:rPr>
          <w:lang w:eastAsia="zh-CN"/>
        </w:rPr>
      </w:pPr>
      <w:r w:rsidRPr="00DE0DE0">
        <w:t>-</w:t>
      </w:r>
      <w:r w:rsidRPr="00DE0DE0">
        <w:tab/>
      </w:r>
      <w:r w:rsidRPr="00DE0DE0">
        <w:rPr>
          <w:lang w:val="en-US"/>
        </w:rPr>
        <w:t xml:space="preserve">does not have HARQ-ACK information in response to </w:t>
      </w:r>
      <w:r>
        <w:rPr>
          <w:lang w:val="en-US"/>
        </w:rPr>
        <w:t>PSFCH reception occasions</w:t>
      </w:r>
      <w:r w:rsidRPr="00DE0DE0">
        <w:rPr>
          <w:lang w:val="en-US" w:eastAsia="zh-CN"/>
        </w:rPr>
        <w:t xml:space="preserve"> </w:t>
      </w:r>
      <w:r w:rsidRPr="007D1A8E">
        <w:rPr>
          <w:lang w:val="en-US" w:eastAsia="zh-CN"/>
        </w:rPr>
        <w:t>associated with a SL configured grant</w:t>
      </w:r>
      <w:r>
        <w:rPr>
          <w:lang w:val="en-US" w:eastAsia="zh-CN"/>
        </w:rPr>
        <w:t xml:space="preserve"> </w:t>
      </w:r>
      <w:r w:rsidRPr="00DE0DE0">
        <w:rPr>
          <w:lang w:val="en-US" w:eastAsia="zh-CN"/>
        </w:rPr>
        <w:t>to multiplex in the PUSCH</w:t>
      </w:r>
      <w:r w:rsidRPr="00DE0DE0">
        <w:t xml:space="preserve">, as described </w:t>
      </w:r>
      <w:r w:rsidR="006F5F9E">
        <w:t>in clause</w:t>
      </w:r>
      <w:r w:rsidRPr="00DE0DE0">
        <w:rPr>
          <w:lang w:eastAsia="zh-CN"/>
        </w:rPr>
        <w:t xml:space="preserve"> </w:t>
      </w:r>
      <w:r>
        <w:rPr>
          <w:lang w:eastAsia="zh-CN"/>
        </w:rPr>
        <w:t>16.5.2.1</w:t>
      </w:r>
      <w:r w:rsidRPr="00DE0DE0">
        <w:rPr>
          <w:lang w:eastAsia="zh-CN"/>
        </w:rPr>
        <w:t xml:space="preserve">, </w:t>
      </w:r>
    </w:p>
    <w:p w14:paraId="165C7EDC" w14:textId="77777777" w:rsidR="008A1F79" w:rsidRPr="009A2A7F" w:rsidRDefault="008A1F79" w:rsidP="00495059">
      <w:r w:rsidRPr="00DE0DE0">
        <w:rPr>
          <w:lang w:eastAsia="zh-CN"/>
        </w:rPr>
        <w:t xml:space="preserve">the UE does not multiplex HARQ-ACK information in the PUSCH transmission. </w:t>
      </w:r>
    </w:p>
    <w:p w14:paraId="757B7896" w14:textId="77777777" w:rsidR="008A1F79" w:rsidRPr="00DE0DE0" w:rsidRDefault="008A1F79" w:rsidP="008A1F79">
      <w:pPr>
        <w:pStyle w:val="TH"/>
      </w:pPr>
      <w:r w:rsidRPr="00DE0DE0">
        <w:t xml:space="preserve">Table </w:t>
      </w:r>
      <w:r>
        <w:rPr>
          <w:lang w:val="en-US"/>
        </w:rPr>
        <w:t>16.5.2.2-1</w:t>
      </w:r>
      <w:r w:rsidRPr="00DE0DE0">
        <w:t xml:space="preserve">: Value of </w:t>
      </w:r>
      <w:r>
        <w:rPr>
          <w:lang w:val="en-US" w:eastAsia="zh-CN"/>
        </w:rPr>
        <w:t>S</w:t>
      </w:r>
      <w:r w:rsidRPr="00DE0DE0">
        <w:rPr>
          <w:rFonts w:hint="eastAsia"/>
          <w:lang w:eastAsia="zh-CN"/>
        </w:rPr>
        <w:t>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9"/>
        <w:gridCol w:w="1850"/>
        <w:gridCol w:w="6430"/>
      </w:tblGrid>
      <w:tr w:rsidR="008A1F79" w:rsidRPr="00B916EC" w14:paraId="7D59842C" w14:textId="77777777" w:rsidTr="002F78BF">
        <w:trPr>
          <w:cantSplit/>
          <w:jc w:val="center"/>
        </w:trPr>
        <w:tc>
          <w:tcPr>
            <w:tcW w:w="1349" w:type="dxa"/>
            <w:shd w:val="clear" w:color="auto" w:fill="E0E0E0"/>
            <w:vAlign w:val="center"/>
          </w:tcPr>
          <w:p w14:paraId="1CCE1B50" w14:textId="77777777" w:rsidR="008A1F79" w:rsidRPr="00B916EC" w:rsidRDefault="008A1F79" w:rsidP="002F78BF">
            <w:pPr>
              <w:pStyle w:val="TAH"/>
              <w:rPr>
                <w:lang w:val="en-US"/>
              </w:rPr>
            </w:pPr>
            <w:r>
              <w:rPr>
                <w:lang w:val="en-US"/>
              </w:rPr>
              <w:t>S</w:t>
            </w:r>
            <w:r w:rsidRPr="00B916EC">
              <w:rPr>
                <w:lang w:val="en-US"/>
              </w:rPr>
              <w:t>AI</w:t>
            </w:r>
            <w:r w:rsidRPr="00B916EC">
              <w:rPr>
                <w:lang w:val="en-US"/>
              </w:rPr>
              <w:br/>
              <w:t>MSB, LSB</w:t>
            </w:r>
          </w:p>
        </w:tc>
        <w:tc>
          <w:tcPr>
            <w:tcW w:w="1850" w:type="dxa"/>
            <w:shd w:val="clear" w:color="auto" w:fill="E0E0E0"/>
            <w:vAlign w:val="center"/>
          </w:tcPr>
          <w:p w14:paraId="29FA999D" w14:textId="77777777" w:rsidR="008A1F79" w:rsidRPr="00B916EC" w:rsidRDefault="00744398" w:rsidP="002F78BF">
            <w:pPr>
              <w:pStyle w:val="TAH"/>
              <w:rPr>
                <w:lang w:val="en-US"/>
              </w:rPr>
            </w:pPr>
            <m:oMath>
              <m:sSubSup>
                <m:sSubSupPr>
                  <m:ctrlPr>
                    <w:rPr>
                      <w:rFonts w:ascii="Cambria Math" w:hAnsi="Cambria Math" w:cs="Arial"/>
                      <w:i/>
                      <w:lang w:eastAsia="zh-CN"/>
                    </w:rPr>
                  </m:ctrlPr>
                </m:sSubSupPr>
                <m:e>
                  <m:r>
                    <m:rPr>
                      <m:sty m:val="bi"/>
                    </m:rPr>
                    <w:rPr>
                      <w:rFonts w:ascii="Cambria Math" w:cs="Arial"/>
                      <w:lang w:eastAsia="zh-CN"/>
                    </w:rPr>
                    <m:t>V</m:t>
                  </m:r>
                </m:e>
                <m:sub>
                  <m:r>
                    <m:rPr>
                      <m:nor/>
                    </m:rPr>
                    <w:rPr>
                      <w:rFonts w:ascii="Cambria Math" w:cs="Arial"/>
                      <w:lang w:val="en-US" w:eastAsia="zh-CN"/>
                    </w:rPr>
                    <m:t>T-S</m:t>
                  </m:r>
                  <m:r>
                    <m:rPr>
                      <m:nor/>
                    </m:rPr>
                    <w:rPr>
                      <w:rFonts w:ascii="Cambria Math" w:cs="Arial"/>
                      <w:lang w:eastAsia="zh-CN"/>
                    </w:rPr>
                    <m:t>AI</m:t>
                  </m:r>
                  <m:ctrlPr>
                    <w:rPr>
                      <w:rFonts w:ascii="Cambria Math" w:hAnsi="Cambria Math" w:cs="Arial"/>
                      <w:lang w:eastAsia="zh-CN"/>
                    </w:rPr>
                  </m:ctrlPr>
                </m:sub>
                <m:sup>
                  <m:r>
                    <m:rPr>
                      <m:nor/>
                    </m:rPr>
                    <w:rPr>
                      <w:rFonts w:ascii="Cambria Math" w:cs="Arial"/>
                      <w:lang w:eastAsia="zh-CN"/>
                    </w:rPr>
                    <m:t>UL</m:t>
                  </m:r>
                  <m:ctrlPr>
                    <w:rPr>
                      <w:rFonts w:ascii="Cambria Math" w:hAnsi="Cambria Math" w:cs="Arial"/>
                      <w:lang w:eastAsia="zh-CN"/>
                    </w:rPr>
                  </m:ctrlPr>
                </m:sup>
              </m:sSubSup>
            </m:oMath>
            <w:r w:rsidR="008A1F79">
              <w:rPr>
                <w:lang w:val="en-US"/>
              </w:rPr>
              <w:t xml:space="preserve"> </w:t>
            </w:r>
          </w:p>
        </w:tc>
        <w:tc>
          <w:tcPr>
            <w:tcW w:w="6430" w:type="dxa"/>
            <w:shd w:val="clear" w:color="auto" w:fill="E0E0E0"/>
            <w:vAlign w:val="center"/>
          </w:tcPr>
          <w:p w14:paraId="0DE3F5CD" w14:textId="77777777" w:rsidR="008A1F79" w:rsidRPr="00B916EC" w:rsidRDefault="008A1F79" w:rsidP="002F78BF">
            <w:pPr>
              <w:pStyle w:val="TAH"/>
              <w:rPr>
                <w:lang w:val="en-US"/>
              </w:rPr>
            </w:pPr>
            <w:r w:rsidRPr="00B916EC">
              <w:rPr>
                <w:rFonts w:hint="eastAsia"/>
                <w:lang w:val="en-US" w:eastAsia="zh-CN"/>
              </w:rPr>
              <w:t xml:space="preserve">Number of </w:t>
            </w:r>
            <w:r w:rsidRPr="00B916EC">
              <w:rPr>
                <w:lang w:eastAsia="zh-CN"/>
              </w:rPr>
              <w:t xml:space="preserve">PDCCH monitoring </w:t>
            </w:r>
            <w:r w:rsidRPr="00B916EC">
              <w:rPr>
                <w:lang w:val="en-US" w:eastAsia="zh-CN"/>
              </w:rPr>
              <w:t>occasion</w:t>
            </w:r>
            <w:r>
              <w:rPr>
                <w:lang w:val="en-US" w:eastAsia="zh-CN"/>
              </w:rPr>
              <w:t>s</w:t>
            </w:r>
            <w:r w:rsidRPr="00B916EC">
              <w:rPr>
                <w:rFonts w:hint="eastAsia"/>
                <w:lang w:val="en-US" w:eastAsia="zh-CN"/>
              </w:rPr>
              <w:t xml:space="preserve"> in which </w:t>
            </w:r>
            <w:r>
              <w:rPr>
                <w:lang w:val="en-US" w:eastAsia="zh-CN"/>
              </w:rPr>
              <w:t>DCI format 3_0 scheduling PSSCH transmissions with corresponding PSFCH reception occasions</w:t>
            </w:r>
            <w:r w:rsidRPr="00B916EC">
              <w:rPr>
                <w:rFonts w:cs="Arial" w:hint="eastAsia"/>
                <w:lang w:eastAsia="zh-CN"/>
              </w:rPr>
              <w:t xml:space="preserve"> is present, denoted as</w:t>
            </w:r>
            <w:r w:rsidRPr="00B916EC">
              <w:rPr>
                <w:rFonts w:cs="Arial"/>
                <w:lang w:eastAsia="zh-CN"/>
              </w:rPr>
              <w:t xml:space="preserve"> </w:t>
            </w:r>
            <m:oMath>
              <m:r>
                <m:rPr>
                  <m:sty m:val="bi"/>
                </m:rPr>
                <w:rPr>
                  <w:rFonts w:ascii="Cambria Math" w:hAnsi="Cambria Math" w:cs="Arial"/>
                  <w:lang w:eastAsia="zh-CN"/>
                </w:rPr>
                <m:t>X</m:t>
              </m:r>
            </m:oMath>
            <w:r w:rsidRPr="00B916EC">
              <w:rPr>
                <w:rFonts w:cs="Arial" w:hint="eastAsia"/>
                <w:lang w:eastAsia="zh-CN"/>
              </w:rPr>
              <w:t xml:space="preserve"> and </w:t>
            </w:r>
            <m:oMath>
              <m:r>
                <m:rPr>
                  <m:sty m:val="bi"/>
                </m:rPr>
                <w:rPr>
                  <w:rFonts w:ascii="Cambria Math" w:hAnsi="Cambria Math" w:cs="Arial"/>
                  <w:lang w:eastAsia="zh-CN"/>
                </w:rPr>
                <m:t>X≥1</m:t>
              </m:r>
            </m:oMath>
          </w:p>
        </w:tc>
      </w:tr>
      <w:tr w:rsidR="008A1F79" w:rsidRPr="00B916EC" w14:paraId="57D3B258" w14:textId="77777777" w:rsidTr="002F78BF">
        <w:trPr>
          <w:cantSplit/>
          <w:jc w:val="center"/>
        </w:trPr>
        <w:tc>
          <w:tcPr>
            <w:tcW w:w="1349" w:type="dxa"/>
            <w:vAlign w:val="center"/>
          </w:tcPr>
          <w:p w14:paraId="6E308FDB" w14:textId="77777777" w:rsidR="008A1F79" w:rsidRPr="00B916EC" w:rsidRDefault="008A1F79" w:rsidP="002F78BF">
            <w:pPr>
              <w:pStyle w:val="TAC"/>
              <w:rPr>
                <w:lang w:val="en-US"/>
              </w:rPr>
            </w:pPr>
            <w:r w:rsidRPr="00B916EC">
              <w:rPr>
                <w:lang w:val="en-US"/>
              </w:rPr>
              <w:t>0,0</w:t>
            </w:r>
          </w:p>
        </w:tc>
        <w:tc>
          <w:tcPr>
            <w:tcW w:w="1850" w:type="dxa"/>
            <w:vAlign w:val="center"/>
          </w:tcPr>
          <w:p w14:paraId="580BB8C5" w14:textId="77777777" w:rsidR="008A1F79" w:rsidRPr="00B916EC" w:rsidRDefault="008A1F79" w:rsidP="002F78BF">
            <w:pPr>
              <w:pStyle w:val="TAC"/>
              <w:rPr>
                <w:lang w:val="en-US"/>
              </w:rPr>
            </w:pPr>
            <w:r w:rsidRPr="00B916EC">
              <w:rPr>
                <w:lang w:val="en-US"/>
              </w:rPr>
              <w:t>1</w:t>
            </w:r>
          </w:p>
        </w:tc>
        <w:tc>
          <w:tcPr>
            <w:tcW w:w="6430" w:type="dxa"/>
            <w:vAlign w:val="center"/>
          </w:tcPr>
          <w:p w14:paraId="54BC5347" w14:textId="77777777" w:rsidR="008A1F79" w:rsidRPr="00B916EC" w:rsidRDefault="00744398"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mod4+1=1</m:t>
                </m:r>
              </m:oMath>
            </m:oMathPara>
          </w:p>
        </w:tc>
      </w:tr>
      <w:tr w:rsidR="008A1F79" w:rsidRPr="00B916EC" w14:paraId="4D94D97B" w14:textId="77777777" w:rsidTr="002F78BF">
        <w:trPr>
          <w:cantSplit/>
          <w:jc w:val="center"/>
        </w:trPr>
        <w:tc>
          <w:tcPr>
            <w:tcW w:w="1349" w:type="dxa"/>
            <w:vAlign w:val="center"/>
          </w:tcPr>
          <w:p w14:paraId="6F6DB4DB" w14:textId="77777777" w:rsidR="008A1F79" w:rsidRPr="00B916EC" w:rsidRDefault="008A1F79" w:rsidP="002F78BF">
            <w:pPr>
              <w:pStyle w:val="TAC"/>
              <w:rPr>
                <w:lang w:val="en-US"/>
              </w:rPr>
            </w:pPr>
            <w:r w:rsidRPr="00B916EC">
              <w:rPr>
                <w:lang w:val="en-US"/>
              </w:rPr>
              <w:t>0,1</w:t>
            </w:r>
          </w:p>
        </w:tc>
        <w:tc>
          <w:tcPr>
            <w:tcW w:w="1850" w:type="dxa"/>
            <w:vAlign w:val="center"/>
          </w:tcPr>
          <w:p w14:paraId="5EC01C0F" w14:textId="77777777" w:rsidR="008A1F79" w:rsidRPr="00B916EC" w:rsidRDefault="008A1F79" w:rsidP="002F78BF">
            <w:pPr>
              <w:pStyle w:val="TAC"/>
              <w:rPr>
                <w:lang w:val="en-US"/>
              </w:rPr>
            </w:pPr>
            <w:r w:rsidRPr="00B916EC">
              <w:rPr>
                <w:lang w:val="en-US"/>
              </w:rPr>
              <w:t>2</w:t>
            </w:r>
          </w:p>
        </w:tc>
        <w:tc>
          <w:tcPr>
            <w:tcW w:w="6430" w:type="dxa"/>
            <w:vAlign w:val="center"/>
          </w:tcPr>
          <w:p w14:paraId="0B0157E0" w14:textId="77777777" w:rsidR="008A1F79" w:rsidRPr="00B916EC" w:rsidRDefault="00744398"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mod4+1=2</m:t>
                </m:r>
              </m:oMath>
            </m:oMathPara>
          </w:p>
        </w:tc>
      </w:tr>
      <w:tr w:rsidR="008A1F79" w:rsidRPr="00B916EC" w14:paraId="01C84350" w14:textId="77777777" w:rsidTr="002F78BF">
        <w:trPr>
          <w:cantSplit/>
          <w:jc w:val="center"/>
        </w:trPr>
        <w:tc>
          <w:tcPr>
            <w:tcW w:w="1349" w:type="dxa"/>
            <w:vAlign w:val="center"/>
          </w:tcPr>
          <w:p w14:paraId="62682ADC" w14:textId="77777777" w:rsidR="008A1F79" w:rsidRPr="00B916EC" w:rsidRDefault="008A1F79" w:rsidP="002F78BF">
            <w:pPr>
              <w:pStyle w:val="TAC"/>
              <w:rPr>
                <w:lang w:val="en-US"/>
              </w:rPr>
            </w:pPr>
            <w:r w:rsidRPr="00B916EC">
              <w:rPr>
                <w:lang w:val="en-US"/>
              </w:rPr>
              <w:t>1,0</w:t>
            </w:r>
          </w:p>
        </w:tc>
        <w:tc>
          <w:tcPr>
            <w:tcW w:w="1850" w:type="dxa"/>
            <w:vAlign w:val="center"/>
          </w:tcPr>
          <w:p w14:paraId="51411855" w14:textId="77777777" w:rsidR="008A1F79" w:rsidRPr="00B916EC" w:rsidRDefault="008A1F79" w:rsidP="002F78BF">
            <w:pPr>
              <w:pStyle w:val="TAC"/>
              <w:rPr>
                <w:lang w:val="en-US"/>
              </w:rPr>
            </w:pPr>
            <w:r w:rsidRPr="00B916EC">
              <w:rPr>
                <w:lang w:val="en-US"/>
              </w:rPr>
              <w:t>3</w:t>
            </w:r>
          </w:p>
        </w:tc>
        <w:tc>
          <w:tcPr>
            <w:tcW w:w="6430" w:type="dxa"/>
            <w:vAlign w:val="center"/>
          </w:tcPr>
          <w:p w14:paraId="494F499F" w14:textId="77777777" w:rsidR="008A1F79" w:rsidRPr="00B916EC" w:rsidRDefault="00744398"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mod4+1=3</m:t>
                </m:r>
              </m:oMath>
            </m:oMathPara>
          </w:p>
        </w:tc>
      </w:tr>
      <w:tr w:rsidR="008A1F79" w:rsidRPr="00B916EC" w14:paraId="7AF287E0" w14:textId="77777777" w:rsidTr="002F78BF">
        <w:trPr>
          <w:cantSplit/>
          <w:jc w:val="center"/>
        </w:trPr>
        <w:tc>
          <w:tcPr>
            <w:tcW w:w="1349" w:type="dxa"/>
            <w:vAlign w:val="center"/>
          </w:tcPr>
          <w:p w14:paraId="7ACB12C6" w14:textId="77777777" w:rsidR="008A1F79" w:rsidRPr="00B916EC" w:rsidRDefault="008A1F79" w:rsidP="002F78BF">
            <w:pPr>
              <w:pStyle w:val="TAC"/>
              <w:rPr>
                <w:lang w:val="en-US"/>
              </w:rPr>
            </w:pPr>
            <w:r w:rsidRPr="00B916EC">
              <w:rPr>
                <w:lang w:val="en-US"/>
              </w:rPr>
              <w:t>1,1</w:t>
            </w:r>
          </w:p>
        </w:tc>
        <w:tc>
          <w:tcPr>
            <w:tcW w:w="1850" w:type="dxa"/>
            <w:vAlign w:val="center"/>
          </w:tcPr>
          <w:p w14:paraId="5B9C3768" w14:textId="77777777" w:rsidR="008A1F79" w:rsidRPr="00B916EC" w:rsidRDefault="008A1F79" w:rsidP="002F78BF">
            <w:pPr>
              <w:pStyle w:val="TAC"/>
              <w:rPr>
                <w:lang w:val="en-US"/>
              </w:rPr>
            </w:pPr>
            <w:r w:rsidRPr="00B916EC">
              <w:rPr>
                <w:lang w:val="en-US"/>
              </w:rPr>
              <w:t>4</w:t>
            </w:r>
          </w:p>
        </w:tc>
        <w:tc>
          <w:tcPr>
            <w:tcW w:w="6430" w:type="dxa"/>
            <w:vAlign w:val="center"/>
          </w:tcPr>
          <w:p w14:paraId="13067CE8" w14:textId="77777777" w:rsidR="008A1F79" w:rsidRPr="00B916EC" w:rsidRDefault="00744398"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mod4+1=4</m:t>
                </m:r>
              </m:oMath>
            </m:oMathPara>
          </w:p>
        </w:tc>
      </w:tr>
    </w:tbl>
    <w:p w14:paraId="5EAD2E0C" w14:textId="4A717CDE" w:rsidR="00E21265" w:rsidRPr="00D2686C" w:rsidRDefault="00E21265" w:rsidP="00E21265">
      <w:pPr>
        <w:rPr>
          <w:lang w:val="en-US"/>
        </w:rPr>
      </w:pPr>
    </w:p>
    <w:p w14:paraId="2F48CD5C" w14:textId="77777777" w:rsidR="00D45245" w:rsidRDefault="00D45245" w:rsidP="00393CCA">
      <w:pPr>
        <w:pStyle w:val="Heading2"/>
        <w:rPr>
          <w:rFonts w:eastAsia="DengXian"/>
        </w:rPr>
      </w:pPr>
      <w:bookmarkStart w:id="912" w:name="_Toc36498216"/>
      <w:bookmarkStart w:id="913" w:name="_Toc45699252"/>
      <w:bookmarkStart w:id="914" w:name="_Toc105765367"/>
      <w:r>
        <w:rPr>
          <w:rFonts w:eastAsia="DengXian"/>
        </w:rPr>
        <w:t>16.6</w:t>
      </w:r>
      <w:r>
        <w:rPr>
          <w:rFonts w:eastAsia="DengXian"/>
        </w:rPr>
        <w:tab/>
        <w:t>UE procedure for LTE sidelink transmission</w:t>
      </w:r>
      <w:bookmarkEnd w:id="912"/>
      <w:bookmarkEnd w:id="913"/>
      <w:bookmarkEnd w:id="914"/>
    </w:p>
    <w:p w14:paraId="16FB1346" w14:textId="36CFB9D0" w:rsidR="00D45245" w:rsidRPr="00F43B6F" w:rsidRDefault="00D45245" w:rsidP="00D45245">
      <w:pPr>
        <w:rPr>
          <w:rFonts w:eastAsia="Malgun Gothic"/>
          <w:lang w:eastAsia="ko-KR"/>
        </w:rPr>
      </w:pPr>
      <w:r w:rsidRPr="00F07DC2">
        <w:t xml:space="preserve">If the UE detects a </w:t>
      </w:r>
      <w:r w:rsidRPr="00F07DC2">
        <w:rPr>
          <w:lang w:eastAsia="ko-KR"/>
        </w:rPr>
        <w:t xml:space="preserve">DCI format 3_1 </w:t>
      </w:r>
      <w:r w:rsidRPr="00F07DC2">
        <w:t xml:space="preserve">with CRC scrambled by </w:t>
      </w:r>
      <w:r w:rsidR="009E7C1F" w:rsidRPr="00F07DC2">
        <w:t>SL Semi-Persistent Scheduling V-RNTI</w:t>
      </w:r>
      <w:r w:rsidRPr="00F07DC2">
        <w:rPr>
          <w:lang w:eastAsia="ja-JP"/>
        </w:rPr>
        <w:t xml:space="preserve"> </w:t>
      </w:r>
      <w:r w:rsidRPr="00F07DC2">
        <w:t xml:space="preserve">in slot </w:t>
      </w:r>
      <m:oMath>
        <m:r>
          <w:rPr>
            <w:rFonts w:ascii="Cambria Math" w:hAnsi="Cambria Math"/>
          </w:rPr>
          <m:t>n</m:t>
        </m:r>
      </m:oMath>
      <w:r w:rsidRPr="00F07DC2">
        <w:rPr>
          <w:lang w:eastAsia="ko-KR"/>
        </w:rPr>
        <w:t>, the DCI</w:t>
      </w:r>
      <w:r>
        <w:rPr>
          <w:lang w:eastAsia="ko-KR"/>
        </w:rPr>
        <w:t xml:space="preserve"> format 3_1 activates or releases</w:t>
      </w:r>
      <w:r>
        <w:t xml:space="preserve"> an LTE sidelink</w:t>
      </w:r>
      <w:r w:rsidRPr="00F43B6F">
        <w:rPr>
          <w:lang w:eastAsia="ko-KR"/>
        </w:rPr>
        <w:t xml:space="preserve"> SPS configuration </w:t>
      </w:r>
      <w:r>
        <w:rPr>
          <w:lang w:eastAsia="ko-KR"/>
        </w:rPr>
        <w:t>that is indicated by a</w:t>
      </w:r>
      <w:r w:rsidRPr="00F43B6F">
        <w:rPr>
          <w:lang w:eastAsia="ko-KR"/>
        </w:rPr>
        <w:t xml:space="preserve"> SL SPS configuration index field</w:t>
      </w:r>
      <w:r>
        <w:rPr>
          <w:lang w:eastAsia="ko-KR"/>
        </w:rPr>
        <w:t xml:space="preserve"> [5, TS</w:t>
      </w:r>
      <w:r w:rsidR="009E7C1F">
        <w:rPr>
          <w:lang w:eastAsia="ko-KR"/>
        </w:rPr>
        <w:t xml:space="preserve"> </w:t>
      </w:r>
      <w:r>
        <w:rPr>
          <w:lang w:eastAsia="ko-KR"/>
        </w:rPr>
        <w:t>38.212]</w:t>
      </w:r>
      <w:r w:rsidRPr="00F43B6F">
        <w:rPr>
          <w:lang w:eastAsia="ko-KR"/>
        </w:rPr>
        <w:t xml:space="preserve">. If the DCI </w:t>
      </w:r>
      <w:r>
        <w:rPr>
          <w:lang w:eastAsia="ko-KR"/>
        </w:rPr>
        <w:t xml:space="preserve">format 3_1 </w:t>
      </w:r>
      <w:r w:rsidRPr="00F43B6F">
        <w:rPr>
          <w:lang w:eastAsia="ko-KR"/>
        </w:rPr>
        <w:t>activates an SL SPS configuration, the U</w:t>
      </w:r>
      <w:r>
        <w:rPr>
          <w:lang w:eastAsia="ko-KR"/>
        </w:rPr>
        <w:t>E procedure for transmitting a</w:t>
      </w:r>
      <w:r w:rsidRPr="00F43B6F">
        <w:rPr>
          <w:lang w:eastAsia="ko-KR"/>
        </w:rPr>
        <w:t xml:space="preserve"> PSCCH and </w:t>
      </w:r>
      <w:r>
        <w:rPr>
          <w:lang w:eastAsia="ko-KR"/>
        </w:rPr>
        <w:t xml:space="preserve">a </w:t>
      </w:r>
      <w:r w:rsidRPr="00F43B6F">
        <w:rPr>
          <w:lang w:eastAsia="ko-KR"/>
        </w:rPr>
        <w:t>PSSCH is as described in [</w:t>
      </w:r>
      <w:r>
        <w:rPr>
          <w:lang w:eastAsia="ko-KR"/>
        </w:rPr>
        <w:t>13, TS</w:t>
      </w:r>
      <w:r w:rsidR="009E7C1F">
        <w:rPr>
          <w:lang w:eastAsia="ko-KR"/>
        </w:rPr>
        <w:t xml:space="preserve"> </w:t>
      </w:r>
      <w:r w:rsidRPr="00F43B6F">
        <w:t>36.213</w:t>
      </w:r>
      <w:r>
        <w:rPr>
          <w:lang w:eastAsia="ko-KR"/>
        </w:rPr>
        <w:t>] except that a</w:t>
      </w:r>
      <w:r w:rsidRPr="00F43B6F">
        <w:rPr>
          <w:lang w:eastAsia="ko-KR"/>
        </w:rPr>
        <w:t xml:space="preserve"> transmission starts no earlier than </w:t>
      </w:r>
      <m:oMath>
        <m:sSub>
          <m:sSubPr>
            <m:ctrlPr>
              <w:rPr>
                <w:rFonts w:ascii="Cambria Math" w:hAnsi="Cambria Math"/>
                <w:i/>
                <w:lang w:eastAsia="en-GB"/>
              </w:rPr>
            </m:ctrlPr>
          </m:sSubPr>
          <m:e>
            <m:r>
              <w:rPr>
                <w:rFonts w:ascii="Cambria Math" w:hAnsi="Cambria Math"/>
              </w:rPr>
              <m:t>T</m:t>
            </m:r>
          </m:e>
          <m:sub>
            <m:r>
              <w:rPr>
                <w:rFonts w:ascii="Cambria Math" w:hAnsi="Cambria Math"/>
              </w:rPr>
              <m:t>DCI</m:t>
            </m:r>
          </m:sub>
        </m:sSub>
        <m:r>
          <w:rPr>
            <w:rFonts w:ascii="Cambria Math" w:hAnsi="Cambria Math"/>
          </w:rPr>
          <m:t>-</m:t>
        </m:r>
        <m:f>
          <m:fPr>
            <m:ctrlPr>
              <w:rPr>
                <w:rFonts w:ascii="Cambria Math" w:hAnsi="Cambria Math"/>
                <w:i/>
                <w:lang w:eastAsia="en-GB"/>
              </w:rPr>
            </m:ctrlPr>
          </m:fPr>
          <m:num>
            <m:sSub>
              <m:sSubPr>
                <m:ctrlPr>
                  <w:rPr>
                    <w:rFonts w:ascii="Cambria Math" w:hAnsi="Cambria Math"/>
                    <w:i/>
                    <w:lang w:eastAsia="en-GB"/>
                  </w:rPr>
                </m:ctrlPr>
              </m:sSubPr>
              <m:e>
                <m:r>
                  <w:rPr>
                    <w:rFonts w:ascii="Cambria Math" w:hAnsi="Cambria Math"/>
                  </w:rPr>
                  <m:t>N</m:t>
                </m:r>
              </m:e>
              <m:sub>
                <m:r>
                  <m:rPr>
                    <m:sty m:val="p"/>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lang w:eastAsia="en-GB"/>
              </w:rPr>
            </m:ctrlPr>
          </m:sSubPr>
          <m:e>
            <m:r>
              <w:rPr>
                <w:rFonts w:ascii="Cambria Math" w:hAnsi="Cambria Math"/>
              </w:rPr>
              <m:t>T</m:t>
            </m:r>
          </m:e>
          <m:sub>
            <m:r>
              <m:rPr>
                <m:sty m:val="p"/>
              </m:rPr>
              <w:rPr>
                <w:rFonts w:ascii="Cambria Math" w:hAnsi="Cambria Math"/>
              </w:rPr>
              <m:t>C</m:t>
            </m:r>
          </m:sub>
        </m:sSub>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r>
          <w:rPr>
            <w:rFonts w:ascii="Cambria Math" w:hAnsi="Cambria Math"/>
          </w:rPr>
          <m:t>+X+</m:t>
        </m:r>
        <m:d>
          <m:dPr>
            <m:ctrlPr>
              <w:rPr>
                <w:rFonts w:ascii="Cambria Math" w:hAnsi="Cambria Math"/>
                <w:i/>
                <w:lang w:eastAsia="en-GB"/>
              </w:rPr>
            </m:ctrlPr>
          </m:dPr>
          <m:e>
            <m:r>
              <w:rPr>
                <w:rFonts w:ascii="Cambria Math" w:hAnsi="Cambria Math"/>
              </w:rPr>
              <m:t>4+m</m:t>
            </m:r>
          </m:e>
        </m:d>
      </m:oMath>
      <w:r w:rsidRPr="00F43B6F">
        <w:rPr>
          <w:lang w:eastAsia="en-GB"/>
        </w:rPr>
        <w:t xml:space="preserve">  ms, </w:t>
      </w:r>
      <w:r w:rsidRPr="00F43B6F">
        <w:rPr>
          <w:rFonts w:eastAsia="Malgun Gothic"/>
          <w:lang w:eastAsia="ko-KR"/>
        </w:rPr>
        <w:t xml:space="preserve">where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DCI</m:t>
            </m:r>
          </m:sub>
        </m:sSub>
      </m:oMath>
      <w:r>
        <w:rPr>
          <w:rFonts w:eastAsia="Malgun Gothic"/>
          <w:lang w:eastAsia="ko-KR"/>
        </w:rPr>
        <w:t xml:space="preserve"> is a start time of</w:t>
      </w:r>
      <w:r w:rsidRPr="00F43B6F">
        <w:rPr>
          <w:rFonts w:eastAsia="Malgun Gothic"/>
          <w:lang w:eastAsia="ko-KR"/>
        </w:rPr>
        <w:t xml:space="preserve"> slot </w:t>
      </w:r>
      <m:oMath>
        <m:r>
          <w:rPr>
            <w:rFonts w:ascii="Cambria Math" w:hAnsi="Cambria Math"/>
          </w:rPr>
          <m:t>n</m:t>
        </m:r>
      </m:oMath>
      <w:r w:rsidRPr="00F43B6F">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TA</m:t>
            </m:r>
          </m:sub>
        </m:sSub>
      </m:oMath>
      <w:r w:rsidRPr="00F43B6F">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C</m:t>
            </m:r>
          </m:sub>
        </m:sSub>
      </m:oMath>
      <w:r w:rsidRPr="00F43B6F">
        <w:rPr>
          <w:rFonts w:eastAsia="Malgun Gothic"/>
          <w:lang w:eastAsia="ko-KR"/>
        </w:rPr>
        <w:t xml:space="preserve"> are defined in [</w:t>
      </w:r>
      <w:r>
        <w:rPr>
          <w:rFonts w:eastAsia="Malgun Gothic"/>
          <w:lang w:eastAsia="ko-KR"/>
        </w:rPr>
        <w:t xml:space="preserve">4, </w:t>
      </w:r>
      <w:r w:rsidRPr="00F43B6F">
        <w:rPr>
          <w:rFonts w:eastAsia="Malgun Gothic"/>
          <w:lang w:eastAsia="ko-KR"/>
        </w:rPr>
        <w:t xml:space="preserve">TS 38.211], </w:t>
      </w:r>
      <m:oMath>
        <m:r>
          <w:rPr>
            <w:rFonts w:ascii="Cambria Math" w:eastAsia="Malgun Gothic" w:hAnsi="Cambria Math"/>
            <w:lang w:eastAsia="ko-KR"/>
          </w:rPr>
          <m:t>X</m:t>
        </m:r>
      </m:oMath>
      <w:r w:rsidRPr="00F43B6F">
        <w:rPr>
          <w:rFonts w:eastAsia="Malgun Gothic"/>
          <w:i/>
          <w:iCs/>
          <w:lang w:eastAsia="ko-KR"/>
        </w:rPr>
        <w:t xml:space="preserve"> </w:t>
      </w:r>
      <w:r>
        <w:rPr>
          <w:rFonts w:eastAsia="Malgun Gothic"/>
          <w:lang w:eastAsia="ko-KR"/>
        </w:rPr>
        <w:t>is a</w:t>
      </w:r>
      <w:r w:rsidRPr="00F43B6F">
        <w:rPr>
          <w:rFonts w:eastAsia="Malgun Gothic"/>
          <w:lang w:eastAsia="ko-KR"/>
        </w:rPr>
        <w:t xml:space="preserve"> value indicated by </w:t>
      </w:r>
      <w:r>
        <w:rPr>
          <w:rFonts w:eastAsia="Malgun Gothic"/>
          <w:lang w:eastAsia="ko-KR"/>
        </w:rPr>
        <w:t xml:space="preserve">a </w:t>
      </w:r>
      <w:r w:rsidRPr="00F43B6F">
        <w:rPr>
          <w:rFonts w:eastAsia="Malgun Gothic"/>
          <w:lang w:eastAsia="ko-KR"/>
        </w:rPr>
        <w:t>Timing offset field in DCI format 3_1,</w:t>
      </w:r>
      <w:r>
        <w:rPr>
          <w:rFonts w:eastAsia="Malgun Gothic"/>
          <w:lang w:eastAsia="ko-KR"/>
        </w:rPr>
        <w:t xml:space="preserve"> and</w:t>
      </w:r>
      <w:r w:rsidRPr="00F43B6F">
        <w:rPr>
          <w:rFonts w:eastAsia="Malgun Gothic"/>
          <w:lang w:eastAsia="ko-KR"/>
        </w:rPr>
        <w:t xml:space="preserve"> </w:t>
      </w:r>
      <m:oMath>
        <m:r>
          <w:rPr>
            <w:rFonts w:ascii="Cambria Math" w:hAnsi="Cambria Math"/>
          </w:rPr>
          <m:t>m</m:t>
        </m:r>
      </m:oMath>
      <w:r>
        <w:rPr>
          <w:rFonts w:eastAsia="Malgun Gothic"/>
          <w:lang w:eastAsia="ko-KR"/>
        </w:rPr>
        <w:t xml:space="preserve"> is a value indicated</w:t>
      </w:r>
      <w:r w:rsidRPr="00F43B6F">
        <w:rPr>
          <w:rFonts w:eastAsia="Malgun Gothic"/>
          <w:lang w:eastAsia="ko-KR"/>
        </w:rPr>
        <w:t xml:space="preserve"> by SL index </w:t>
      </w:r>
      <w:r>
        <w:rPr>
          <w:rFonts w:eastAsia="Malgun Gothic"/>
          <w:lang w:eastAsia="ko-KR"/>
        </w:rPr>
        <w:t xml:space="preserve">field </w:t>
      </w:r>
      <w:r w:rsidRPr="00F43B6F">
        <w:rPr>
          <w:rFonts w:eastAsia="Malgun Gothic"/>
          <w:lang w:eastAsia="ko-KR"/>
        </w:rPr>
        <w:t xml:space="preserve">in DCI format 3_1 if </w:t>
      </w:r>
      <w:r>
        <w:rPr>
          <w:rFonts w:eastAsia="Malgun Gothic"/>
          <w:lang w:eastAsia="ko-KR"/>
        </w:rPr>
        <w:t xml:space="preserve">the </w:t>
      </w:r>
      <w:r w:rsidRPr="00F43B6F">
        <w:rPr>
          <w:rFonts w:eastAsia="Malgun Gothic"/>
          <w:lang w:eastAsia="ko-KR"/>
        </w:rPr>
        <w:t xml:space="preserve">SL index </w:t>
      </w:r>
      <w:r>
        <w:rPr>
          <w:rFonts w:eastAsia="Malgun Gothic"/>
          <w:lang w:eastAsia="ko-KR"/>
        </w:rPr>
        <w:t>field is present;</w:t>
      </w:r>
      <w:r w:rsidRPr="00F43B6F">
        <w:rPr>
          <w:rFonts w:eastAsia="Malgun Gothic"/>
          <w:lang w:eastAsia="ko-KR"/>
        </w:rPr>
        <w:t xml:space="preserve"> otherwise</w:t>
      </w:r>
      <w:r>
        <w:rPr>
          <w:rFonts w:eastAsia="Malgun Gothic"/>
          <w:lang w:eastAsia="ko-KR"/>
        </w:rPr>
        <w:t>,</w:t>
      </w:r>
      <w:r w:rsidRPr="00F43B6F">
        <w:rPr>
          <w:rFonts w:eastAsia="Malgun Gothic"/>
          <w:lang w:eastAsia="ko-KR"/>
        </w:rPr>
        <w:t xml:space="preserve"> </w:t>
      </w:r>
      <m:oMath>
        <m:r>
          <w:rPr>
            <w:rFonts w:ascii="Cambria Math" w:eastAsia="Malgun Gothic" w:hAnsi="Cambria Math"/>
            <w:lang w:eastAsia="ko-KR"/>
          </w:rPr>
          <m:t>m=0</m:t>
        </m:r>
      </m:oMath>
      <w:r w:rsidRPr="00F43B6F">
        <w:rPr>
          <w:rFonts w:eastAsia="Malgun Gothic"/>
          <w:lang w:eastAsia="ko-KR"/>
        </w:rPr>
        <w:t>.</w:t>
      </w:r>
    </w:p>
    <w:p w14:paraId="758BF3E6" w14:textId="77777777" w:rsidR="0068506D" w:rsidRPr="005E3944" w:rsidRDefault="0068506D" w:rsidP="0068506D">
      <w:pPr>
        <w:pStyle w:val="Heading2"/>
        <w:rPr>
          <w:rFonts w:eastAsia="DengXian"/>
        </w:rPr>
      </w:pPr>
      <w:bookmarkStart w:id="915" w:name="_Toc45699253"/>
      <w:bookmarkStart w:id="916" w:name="_Toc105765368"/>
      <w:r w:rsidRPr="005E3944">
        <w:rPr>
          <w:rFonts w:eastAsia="DengXian"/>
        </w:rPr>
        <w:t>16.7</w:t>
      </w:r>
      <w:r w:rsidRPr="005E3944">
        <w:rPr>
          <w:rFonts w:eastAsia="DengXian"/>
        </w:rPr>
        <w:tab/>
      </w:r>
      <w:r w:rsidRPr="005E3944">
        <w:t>Operation for in-device coexistence</w:t>
      </w:r>
      <w:bookmarkEnd w:id="915"/>
      <w:bookmarkEnd w:id="916"/>
    </w:p>
    <w:p w14:paraId="1518C14F" w14:textId="77777777" w:rsidR="0068506D" w:rsidRPr="005E3944" w:rsidRDefault="0068506D" w:rsidP="0068506D">
      <w:r w:rsidRPr="005E3944">
        <w:t xml:space="preserve">If a UE would transmit or receive a first channel/signal using E-UTRA radio access and a second channel/signal using NR radio access, when </w:t>
      </w:r>
    </w:p>
    <w:p w14:paraId="71BCA5D3" w14:textId="41B0627B" w:rsidR="0068506D" w:rsidRPr="005E3944" w:rsidRDefault="0068506D" w:rsidP="006C1D66">
      <w:pPr>
        <w:pStyle w:val="B1"/>
      </w:pPr>
      <w:r>
        <w:t>-</w:t>
      </w:r>
      <w:r>
        <w:tab/>
      </w:r>
      <w:r w:rsidRPr="005E3944">
        <w:t>the first channel/signal and the second channel/signal are time-division multiplexed, and</w:t>
      </w:r>
    </w:p>
    <w:p w14:paraId="6D327D58" w14:textId="027E11F2" w:rsidR="0068506D" w:rsidRPr="005E3944" w:rsidRDefault="0068506D" w:rsidP="006C1D66">
      <w:pPr>
        <w:pStyle w:val="B1"/>
      </w:pPr>
      <w:r>
        <w:t>-</w:t>
      </w:r>
      <w:r>
        <w:tab/>
      </w:r>
      <w:r w:rsidRPr="005E3944">
        <w:t xml:space="preserve">the </w:t>
      </w:r>
      <w:r w:rsidRPr="005E3944">
        <w:rPr>
          <w:lang w:val="en-US"/>
        </w:rPr>
        <w:t xml:space="preserve">UE knows the </w:t>
      </w:r>
      <w:r w:rsidRPr="005E3944">
        <w:t>frame indexes of the first channel/signal and the frame indexes of the second channel/signal,</w:t>
      </w:r>
    </w:p>
    <w:p w14:paraId="008A536D" w14:textId="44FF962D" w:rsidR="00E9420D" w:rsidRDefault="0068506D" w:rsidP="0068506D">
      <w:r w:rsidRPr="005E3944">
        <w:t>the UE transmits or receives each channel/signal so that the subframe boundary of the second channel/signal is aligned with the subframe boundary of the first channel/signal where the subframe boundary alignment is achieved by UE implementation means.</w:t>
      </w:r>
    </w:p>
    <w:p w14:paraId="57B96C91" w14:textId="77777777" w:rsidR="00A41602" w:rsidRDefault="00A41602" w:rsidP="00A41602">
      <w:pPr>
        <w:pStyle w:val="Heading9"/>
      </w:pPr>
      <w:bookmarkStart w:id="917" w:name="historyclause"/>
      <w:r>
        <w:br w:type="page"/>
      </w:r>
      <w:bookmarkStart w:id="918" w:name="_Toc12021496"/>
      <w:bookmarkStart w:id="919" w:name="_Toc20311608"/>
      <w:bookmarkStart w:id="920" w:name="_Toc26719433"/>
      <w:bookmarkStart w:id="921" w:name="_Toc29894888"/>
      <w:bookmarkStart w:id="922" w:name="_Toc29899187"/>
      <w:bookmarkStart w:id="923" w:name="_Toc29899605"/>
      <w:bookmarkStart w:id="924" w:name="_Toc29917341"/>
      <w:bookmarkStart w:id="925" w:name="_Toc36498217"/>
      <w:bookmarkStart w:id="926" w:name="_Toc45699254"/>
      <w:bookmarkStart w:id="927" w:name="_Toc105765369"/>
      <w:r>
        <w:lastRenderedPageBreak/>
        <w:t xml:space="preserve">Annex </w:t>
      </w:r>
      <w:r>
        <w:rPr>
          <w:lang w:eastAsia="zh-CN"/>
        </w:rPr>
        <w:t>A</w:t>
      </w:r>
      <w:r>
        <w:t>:</w:t>
      </w:r>
      <w:r>
        <w:br/>
        <w:t>Change history</w:t>
      </w:r>
      <w:bookmarkEnd w:id="918"/>
      <w:bookmarkEnd w:id="919"/>
      <w:bookmarkEnd w:id="920"/>
      <w:bookmarkEnd w:id="921"/>
      <w:bookmarkEnd w:id="922"/>
      <w:bookmarkEnd w:id="923"/>
      <w:bookmarkEnd w:id="924"/>
      <w:bookmarkEnd w:id="925"/>
      <w:bookmarkEnd w:id="926"/>
      <w:bookmarkEnd w:id="927"/>
    </w:p>
    <w:bookmarkEnd w:id="917"/>
    <w:p w14:paraId="7F86DFA6" w14:textId="77777777" w:rsidR="00A41602" w:rsidRDefault="00A41602" w:rsidP="00A41602">
      <w:pPr>
        <w:pStyle w:val="TH"/>
      </w:pPr>
    </w:p>
    <w:tbl>
      <w:tblPr>
        <w:tblW w:w="9372" w:type="dxa"/>
        <w:tblInd w:w="23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94"/>
        <w:gridCol w:w="899"/>
        <w:gridCol w:w="990"/>
        <w:gridCol w:w="500"/>
        <w:gridCol w:w="440"/>
        <w:gridCol w:w="404"/>
        <w:gridCol w:w="4536"/>
        <w:gridCol w:w="709"/>
      </w:tblGrid>
      <w:tr w:rsidR="003A061C" w:rsidRPr="00B916EC" w14:paraId="01F09D52" w14:textId="77777777" w:rsidTr="00326D6E">
        <w:tc>
          <w:tcPr>
            <w:tcW w:w="894" w:type="dxa"/>
            <w:shd w:val="pct10" w:color="auto" w:fill="FFFFFF"/>
          </w:tcPr>
          <w:p w14:paraId="743ECF80" w14:textId="77777777" w:rsidR="003A061C" w:rsidRPr="00B916EC" w:rsidRDefault="003A061C" w:rsidP="003A5A94">
            <w:pPr>
              <w:pStyle w:val="TAL"/>
              <w:rPr>
                <w:b/>
                <w:sz w:val="16"/>
              </w:rPr>
            </w:pPr>
            <w:r w:rsidRPr="00B916EC">
              <w:rPr>
                <w:b/>
                <w:sz w:val="16"/>
              </w:rPr>
              <w:t>Date</w:t>
            </w:r>
          </w:p>
        </w:tc>
        <w:tc>
          <w:tcPr>
            <w:tcW w:w="899" w:type="dxa"/>
            <w:shd w:val="pct10" w:color="auto" w:fill="FFFFFF"/>
          </w:tcPr>
          <w:p w14:paraId="28AB466E" w14:textId="77777777" w:rsidR="003A061C" w:rsidRPr="00B916EC" w:rsidRDefault="003A061C" w:rsidP="003A5A94">
            <w:pPr>
              <w:pStyle w:val="TAL"/>
              <w:rPr>
                <w:b/>
                <w:sz w:val="16"/>
              </w:rPr>
            </w:pPr>
            <w:r w:rsidRPr="00B916EC">
              <w:rPr>
                <w:b/>
                <w:sz w:val="16"/>
              </w:rPr>
              <w:t>TSG #</w:t>
            </w:r>
          </w:p>
        </w:tc>
        <w:tc>
          <w:tcPr>
            <w:tcW w:w="990" w:type="dxa"/>
            <w:shd w:val="pct10" w:color="auto" w:fill="FFFFFF"/>
          </w:tcPr>
          <w:p w14:paraId="4DB9B736" w14:textId="77777777" w:rsidR="003A061C" w:rsidRPr="00B916EC" w:rsidRDefault="003A061C" w:rsidP="003A5A94">
            <w:pPr>
              <w:pStyle w:val="TAL"/>
              <w:rPr>
                <w:b/>
                <w:sz w:val="16"/>
              </w:rPr>
            </w:pPr>
            <w:r w:rsidRPr="00B916EC">
              <w:rPr>
                <w:b/>
                <w:sz w:val="16"/>
              </w:rPr>
              <w:t>TSG Doc.</w:t>
            </w:r>
          </w:p>
        </w:tc>
        <w:tc>
          <w:tcPr>
            <w:tcW w:w="500" w:type="dxa"/>
            <w:shd w:val="pct10" w:color="auto" w:fill="FFFFFF"/>
          </w:tcPr>
          <w:p w14:paraId="68B676DE" w14:textId="77777777" w:rsidR="003A061C" w:rsidRPr="00B916EC" w:rsidRDefault="003A061C" w:rsidP="003A5A94">
            <w:pPr>
              <w:pStyle w:val="TAL"/>
              <w:rPr>
                <w:b/>
                <w:sz w:val="16"/>
              </w:rPr>
            </w:pPr>
            <w:r w:rsidRPr="00B916EC">
              <w:rPr>
                <w:b/>
                <w:sz w:val="16"/>
              </w:rPr>
              <w:t>CR</w:t>
            </w:r>
          </w:p>
        </w:tc>
        <w:tc>
          <w:tcPr>
            <w:tcW w:w="440" w:type="dxa"/>
            <w:shd w:val="pct10" w:color="auto" w:fill="FFFFFF"/>
          </w:tcPr>
          <w:p w14:paraId="3AFB2433" w14:textId="77777777" w:rsidR="003A061C" w:rsidRPr="00B916EC" w:rsidRDefault="003A061C" w:rsidP="001322F1">
            <w:pPr>
              <w:pStyle w:val="TAL"/>
              <w:jc w:val="center"/>
              <w:rPr>
                <w:b/>
                <w:sz w:val="16"/>
              </w:rPr>
            </w:pPr>
            <w:r w:rsidRPr="00B916EC">
              <w:rPr>
                <w:b/>
                <w:sz w:val="16"/>
              </w:rPr>
              <w:t>Rev</w:t>
            </w:r>
          </w:p>
        </w:tc>
        <w:tc>
          <w:tcPr>
            <w:tcW w:w="404" w:type="dxa"/>
            <w:shd w:val="pct10" w:color="auto" w:fill="FFFFFF"/>
          </w:tcPr>
          <w:p w14:paraId="4FA8948A" w14:textId="77777777" w:rsidR="003A061C" w:rsidRPr="00B916EC" w:rsidRDefault="003A061C" w:rsidP="003A5A94">
            <w:pPr>
              <w:pStyle w:val="TAL"/>
              <w:rPr>
                <w:b/>
                <w:sz w:val="16"/>
              </w:rPr>
            </w:pPr>
            <w:r>
              <w:rPr>
                <w:b/>
                <w:sz w:val="16"/>
              </w:rPr>
              <w:t>Cat</w:t>
            </w:r>
          </w:p>
        </w:tc>
        <w:tc>
          <w:tcPr>
            <w:tcW w:w="4536" w:type="dxa"/>
            <w:shd w:val="pct10" w:color="auto" w:fill="FFFFFF"/>
          </w:tcPr>
          <w:p w14:paraId="11574E13" w14:textId="77777777" w:rsidR="003A061C" w:rsidRPr="00B916EC" w:rsidRDefault="003A061C" w:rsidP="003A5A94">
            <w:pPr>
              <w:pStyle w:val="TAL"/>
              <w:rPr>
                <w:b/>
                <w:sz w:val="16"/>
              </w:rPr>
            </w:pPr>
            <w:r w:rsidRPr="00B916EC">
              <w:rPr>
                <w:b/>
                <w:sz w:val="16"/>
              </w:rPr>
              <w:t>Subject/Comment</w:t>
            </w:r>
          </w:p>
        </w:tc>
        <w:tc>
          <w:tcPr>
            <w:tcW w:w="709" w:type="dxa"/>
            <w:shd w:val="pct10" w:color="auto" w:fill="FFFFFF"/>
          </w:tcPr>
          <w:p w14:paraId="5D5ADD82" w14:textId="77777777" w:rsidR="003A061C" w:rsidRPr="00B916EC" w:rsidRDefault="003A061C" w:rsidP="003A5A94">
            <w:pPr>
              <w:pStyle w:val="TAL"/>
              <w:rPr>
                <w:b/>
                <w:sz w:val="16"/>
              </w:rPr>
            </w:pPr>
            <w:r w:rsidRPr="00B916EC">
              <w:rPr>
                <w:b/>
                <w:sz w:val="16"/>
              </w:rPr>
              <w:t>New version</w:t>
            </w:r>
          </w:p>
        </w:tc>
      </w:tr>
      <w:tr w:rsidR="003A061C" w:rsidRPr="00B916EC" w14:paraId="3E60C954" w14:textId="77777777" w:rsidTr="00326D6E">
        <w:tc>
          <w:tcPr>
            <w:tcW w:w="894" w:type="dxa"/>
            <w:shd w:val="solid" w:color="FFFFFF" w:fill="auto"/>
          </w:tcPr>
          <w:p w14:paraId="06D00525" w14:textId="77777777" w:rsidR="003A061C" w:rsidRPr="00B916EC" w:rsidRDefault="003A061C" w:rsidP="003A5A94">
            <w:pPr>
              <w:spacing w:after="0"/>
              <w:jc w:val="center"/>
              <w:rPr>
                <w:sz w:val="16"/>
                <w:szCs w:val="16"/>
                <w:lang w:eastAsia="zh-CN"/>
              </w:rPr>
            </w:pPr>
            <w:r w:rsidRPr="00B916EC">
              <w:rPr>
                <w:rFonts w:ascii="Arial" w:hAnsi="Arial"/>
                <w:snapToGrid w:val="0"/>
                <w:sz w:val="16"/>
                <w:szCs w:val="16"/>
              </w:rPr>
              <w:t>20</w:t>
            </w:r>
            <w:r w:rsidRPr="00B916EC">
              <w:rPr>
                <w:rFonts w:ascii="Arial" w:hAnsi="Arial" w:hint="eastAsia"/>
                <w:snapToGrid w:val="0"/>
                <w:sz w:val="16"/>
                <w:szCs w:val="16"/>
              </w:rPr>
              <w:t>1</w:t>
            </w:r>
            <w:r w:rsidRPr="00B916EC">
              <w:rPr>
                <w:rFonts w:ascii="Arial" w:hAnsi="Arial"/>
                <w:snapToGrid w:val="0"/>
                <w:sz w:val="16"/>
                <w:szCs w:val="16"/>
              </w:rPr>
              <w:t>7-</w:t>
            </w:r>
            <w:r w:rsidRPr="00B916EC">
              <w:rPr>
                <w:rFonts w:ascii="Arial" w:hAnsi="Arial" w:hint="eastAsia"/>
                <w:snapToGrid w:val="0"/>
                <w:sz w:val="16"/>
                <w:szCs w:val="16"/>
              </w:rPr>
              <w:t>04</w:t>
            </w:r>
          </w:p>
        </w:tc>
        <w:tc>
          <w:tcPr>
            <w:tcW w:w="899" w:type="dxa"/>
            <w:shd w:val="solid" w:color="FFFFFF" w:fill="auto"/>
          </w:tcPr>
          <w:p w14:paraId="75621250" w14:textId="77777777" w:rsidR="003A061C" w:rsidRPr="00B916EC" w:rsidRDefault="003A061C" w:rsidP="003A5A94">
            <w:pPr>
              <w:pStyle w:val="TAL"/>
              <w:rPr>
                <w:sz w:val="16"/>
                <w:szCs w:val="16"/>
                <w:lang w:eastAsia="zh-CN"/>
              </w:rPr>
            </w:pPr>
            <w:r w:rsidRPr="00B916EC">
              <w:rPr>
                <w:sz w:val="16"/>
                <w:szCs w:val="16"/>
                <w:lang w:eastAsia="zh-CN"/>
              </w:rPr>
              <w:t>RAN1#89</w:t>
            </w:r>
          </w:p>
        </w:tc>
        <w:tc>
          <w:tcPr>
            <w:tcW w:w="990" w:type="dxa"/>
            <w:shd w:val="solid" w:color="FFFFFF" w:fill="auto"/>
          </w:tcPr>
          <w:p w14:paraId="4E658EE6" w14:textId="77777777" w:rsidR="003A061C" w:rsidRPr="00B916EC" w:rsidRDefault="003A061C" w:rsidP="003A5A94">
            <w:pPr>
              <w:pStyle w:val="TAL"/>
              <w:rPr>
                <w:sz w:val="16"/>
                <w:szCs w:val="16"/>
                <w:lang w:eastAsia="zh-CN"/>
              </w:rPr>
            </w:pPr>
            <w:r w:rsidRPr="00B916EC">
              <w:rPr>
                <w:sz w:val="16"/>
                <w:szCs w:val="16"/>
                <w:lang w:eastAsia="zh-CN"/>
              </w:rPr>
              <w:t>R1-1707925</w:t>
            </w:r>
          </w:p>
        </w:tc>
        <w:tc>
          <w:tcPr>
            <w:tcW w:w="500" w:type="dxa"/>
            <w:shd w:val="solid" w:color="FFFFFF" w:fill="auto"/>
          </w:tcPr>
          <w:p w14:paraId="2927E440" w14:textId="77777777" w:rsidR="003A061C" w:rsidRPr="00B916EC" w:rsidRDefault="003A061C" w:rsidP="003A5A94">
            <w:pPr>
              <w:pStyle w:val="TAL"/>
              <w:rPr>
                <w:sz w:val="16"/>
                <w:szCs w:val="16"/>
              </w:rPr>
            </w:pPr>
          </w:p>
        </w:tc>
        <w:tc>
          <w:tcPr>
            <w:tcW w:w="440" w:type="dxa"/>
            <w:shd w:val="solid" w:color="FFFFFF" w:fill="auto"/>
          </w:tcPr>
          <w:p w14:paraId="7A6C24CB" w14:textId="77777777" w:rsidR="003A061C" w:rsidRPr="00B916EC" w:rsidRDefault="003A061C" w:rsidP="001322F1">
            <w:pPr>
              <w:pStyle w:val="TAL"/>
              <w:jc w:val="center"/>
              <w:rPr>
                <w:sz w:val="16"/>
                <w:szCs w:val="16"/>
              </w:rPr>
            </w:pPr>
          </w:p>
        </w:tc>
        <w:tc>
          <w:tcPr>
            <w:tcW w:w="404" w:type="dxa"/>
            <w:shd w:val="solid" w:color="FFFFFF" w:fill="auto"/>
          </w:tcPr>
          <w:p w14:paraId="21CC6CC5" w14:textId="77777777" w:rsidR="003A061C" w:rsidRPr="00B916EC" w:rsidRDefault="003A061C" w:rsidP="003A5A94">
            <w:pPr>
              <w:pStyle w:val="TAL"/>
              <w:rPr>
                <w:sz w:val="16"/>
                <w:szCs w:val="16"/>
                <w:lang w:eastAsia="zh-CN"/>
              </w:rPr>
            </w:pPr>
          </w:p>
        </w:tc>
        <w:tc>
          <w:tcPr>
            <w:tcW w:w="4536" w:type="dxa"/>
            <w:shd w:val="solid" w:color="FFFFFF" w:fill="auto"/>
          </w:tcPr>
          <w:p w14:paraId="3A758022" w14:textId="77777777" w:rsidR="003A061C" w:rsidRPr="00B916EC" w:rsidRDefault="003A061C" w:rsidP="003A5A94">
            <w:pPr>
              <w:pStyle w:val="TAL"/>
              <w:rPr>
                <w:sz w:val="16"/>
                <w:szCs w:val="16"/>
                <w:lang w:eastAsia="zh-CN"/>
              </w:rPr>
            </w:pPr>
            <w:r w:rsidRPr="00B916EC">
              <w:rPr>
                <w:sz w:val="16"/>
                <w:szCs w:val="16"/>
                <w:lang w:eastAsia="zh-CN"/>
              </w:rPr>
              <w:t>D</w:t>
            </w:r>
            <w:r w:rsidRPr="00B916EC">
              <w:rPr>
                <w:rFonts w:hint="eastAsia"/>
                <w:sz w:val="16"/>
                <w:szCs w:val="16"/>
                <w:lang w:eastAsia="zh-CN"/>
              </w:rPr>
              <w:t>raft skeleton</w:t>
            </w:r>
          </w:p>
        </w:tc>
        <w:tc>
          <w:tcPr>
            <w:tcW w:w="709" w:type="dxa"/>
            <w:shd w:val="solid" w:color="FFFFFF" w:fill="auto"/>
          </w:tcPr>
          <w:p w14:paraId="48C16587" w14:textId="77777777" w:rsidR="003A061C" w:rsidRPr="00B916EC" w:rsidRDefault="003A061C" w:rsidP="003A5A94">
            <w:pPr>
              <w:pStyle w:val="TAL"/>
              <w:rPr>
                <w:sz w:val="16"/>
                <w:szCs w:val="16"/>
                <w:lang w:eastAsia="zh-CN"/>
              </w:rPr>
            </w:pPr>
            <w:r w:rsidRPr="00B916EC">
              <w:rPr>
                <w:rFonts w:hint="eastAsia"/>
                <w:sz w:val="16"/>
                <w:szCs w:val="16"/>
                <w:lang w:eastAsia="zh-CN"/>
              </w:rPr>
              <w:t>0</w:t>
            </w:r>
            <w:r w:rsidRPr="00B916EC">
              <w:rPr>
                <w:sz w:val="16"/>
                <w:szCs w:val="16"/>
              </w:rPr>
              <w:t>.</w:t>
            </w:r>
            <w:r w:rsidRPr="00B916EC">
              <w:rPr>
                <w:rFonts w:hint="eastAsia"/>
                <w:sz w:val="16"/>
                <w:szCs w:val="16"/>
                <w:lang w:eastAsia="zh-CN"/>
              </w:rPr>
              <w:t>0</w:t>
            </w:r>
            <w:r w:rsidRPr="00B916EC">
              <w:rPr>
                <w:sz w:val="16"/>
                <w:szCs w:val="16"/>
              </w:rPr>
              <w:t>.</w:t>
            </w:r>
            <w:r w:rsidRPr="00B916EC">
              <w:rPr>
                <w:rFonts w:hint="eastAsia"/>
                <w:sz w:val="16"/>
                <w:szCs w:val="16"/>
                <w:lang w:eastAsia="zh-CN"/>
              </w:rPr>
              <w:t>0</w:t>
            </w:r>
          </w:p>
        </w:tc>
      </w:tr>
      <w:tr w:rsidR="003A061C" w:rsidRPr="00B916EC" w14:paraId="4D32B944" w14:textId="77777777" w:rsidTr="00326D6E">
        <w:tc>
          <w:tcPr>
            <w:tcW w:w="894" w:type="dxa"/>
            <w:shd w:val="solid" w:color="FFFFFF" w:fill="auto"/>
          </w:tcPr>
          <w:p w14:paraId="22187AD4"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2017-07</w:t>
            </w:r>
          </w:p>
        </w:tc>
        <w:tc>
          <w:tcPr>
            <w:tcW w:w="899" w:type="dxa"/>
            <w:shd w:val="solid" w:color="FFFFFF" w:fill="auto"/>
          </w:tcPr>
          <w:p w14:paraId="202CCC4B" w14:textId="77777777" w:rsidR="003A061C" w:rsidRPr="00B916EC" w:rsidRDefault="003A061C" w:rsidP="003A5A94">
            <w:pPr>
              <w:pStyle w:val="TAL"/>
              <w:rPr>
                <w:sz w:val="16"/>
                <w:szCs w:val="16"/>
                <w:lang w:eastAsia="zh-CN"/>
              </w:rPr>
            </w:pPr>
            <w:r w:rsidRPr="00B916EC">
              <w:rPr>
                <w:sz w:val="16"/>
                <w:szCs w:val="16"/>
                <w:lang w:eastAsia="zh-CN"/>
              </w:rPr>
              <w:t>AH_NR2</w:t>
            </w:r>
          </w:p>
        </w:tc>
        <w:tc>
          <w:tcPr>
            <w:tcW w:w="990" w:type="dxa"/>
            <w:shd w:val="solid" w:color="FFFFFF" w:fill="auto"/>
          </w:tcPr>
          <w:p w14:paraId="71A61257" w14:textId="77777777" w:rsidR="003A061C" w:rsidRPr="00B916EC" w:rsidRDefault="003A061C" w:rsidP="003A5A94">
            <w:pPr>
              <w:pStyle w:val="TAL"/>
              <w:rPr>
                <w:sz w:val="16"/>
                <w:szCs w:val="16"/>
                <w:lang w:eastAsia="zh-CN"/>
              </w:rPr>
            </w:pPr>
            <w:r w:rsidRPr="00B916EC">
              <w:rPr>
                <w:sz w:val="16"/>
                <w:szCs w:val="16"/>
                <w:lang w:eastAsia="zh-CN"/>
              </w:rPr>
              <w:t>R1-1712015</w:t>
            </w:r>
          </w:p>
        </w:tc>
        <w:tc>
          <w:tcPr>
            <w:tcW w:w="500" w:type="dxa"/>
            <w:shd w:val="solid" w:color="FFFFFF" w:fill="auto"/>
          </w:tcPr>
          <w:p w14:paraId="0B1A7D2F" w14:textId="77777777" w:rsidR="003A061C" w:rsidRPr="00B916EC" w:rsidRDefault="003A061C" w:rsidP="003A5A94">
            <w:pPr>
              <w:pStyle w:val="TAL"/>
              <w:rPr>
                <w:sz w:val="16"/>
                <w:szCs w:val="16"/>
              </w:rPr>
            </w:pPr>
          </w:p>
        </w:tc>
        <w:tc>
          <w:tcPr>
            <w:tcW w:w="440" w:type="dxa"/>
            <w:shd w:val="solid" w:color="FFFFFF" w:fill="auto"/>
          </w:tcPr>
          <w:p w14:paraId="12412501" w14:textId="77777777" w:rsidR="003A061C" w:rsidRPr="00B916EC" w:rsidRDefault="003A061C" w:rsidP="001322F1">
            <w:pPr>
              <w:pStyle w:val="TAL"/>
              <w:jc w:val="center"/>
              <w:rPr>
                <w:sz w:val="16"/>
                <w:szCs w:val="16"/>
              </w:rPr>
            </w:pPr>
          </w:p>
        </w:tc>
        <w:tc>
          <w:tcPr>
            <w:tcW w:w="404" w:type="dxa"/>
            <w:shd w:val="solid" w:color="FFFFFF" w:fill="auto"/>
          </w:tcPr>
          <w:p w14:paraId="6835624A" w14:textId="77777777" w:rsidR="003A061C" w:rsidRPr="00B916EC" w:rsidRDefault="003A061C" w:rsidP="003A5A94">
            <w:pPr>
              <w:pStyle w:val="TAL"/>
              <w:rPr>
                <w:sz w:val="16"/>
                <w:szCs w:val="16"/>
                <w:lang w:eastAsia="zh-CN"/>
              </w:rPr>
            </w:pPr>
          </w:p>
        </w:tc>
        <w:tc>
          <w:tcPr>
            <w:tcW w:w="4536" w:type="dxa"/>
            <w:shd w:val="solid" w:color="FFFFFF" w:fill="auto"/>
          </w:tcPr>
          <w:p w14:paraId="6308A34C" w14:textId="77777777" w:rsidR="003A061C" w:rsidRPr="00B916EC" w:rsidRDefault="003A061C" w:rsidP="003A5A94">
            <w:pPr>
              <w:pStyle w:val="TAL"/>
              <w:rPr>
                <w:sz w:val="16"/>
                <w:szCs w:val="16"/>
                <w:lang w:eastAsia="zh-CN"/>
              </w:rPr>
            </w:pPr>
            <w:r w:rsidRPr="00B916EC">
              <w:rPr>
                <w:sz w:val="16"/>
                <w:szCs w:val="16"/>
                <w:lang w:eastAsia="zh-CN"/>
              </w:rPr>
              <w:t>Inclusion of agreements until RAN1-adhoc#2</w:t>
            </w:r>
          </w:p>
        </w:tc>
        <w:tc>
          <w:tcPr>
            <w:tcW w:w="709" w:type="dxa"/>
            <w:shd w:val="solid" w:color="FFFFFF" w:fill="auto"/>
          </w:tcPr>
          <w:p w14:paraId="5D6D8275" w14:textId="77777777" w:rsidR="003A061C" w:rsidRPr="00B916EC" w:rsidRDefault="003A061C" w:rsidP="003A5A94">
            <w:pPr>
              <w:pStyle w:val="TAL"/>
              <w:rPr>
                <w:sz w:val="16"/>
                <w:szCs w:val="16"/>
                <w:lang w:eastAsia="zh-CN"/>
              </w:rPr>
            </w:pPr>
            <w:r w:rsidRPr="00B916EC">
              <w:rPr>
                <w:sz w:val="16"/>
                <w:szCs w:val="16"/>
                <w:lang w:eastAsia="zh-CN"/>
              </w:rPr>
              <w:t>0.0.1</w:t>
            </w:r>
          </w:p>
        </w:tc>
      </w:tr>
      <w:tr w:rsidR="003A061C" w:rsidRPr="00B916EC" w14:paraId="27406160" w14:textId="77777777" w:rsidTr="00326D6E">
        <w:tc>
          <w:tcPr>
            <w:tcW w:w="894" w:type="dxa"/>
            <w:shd w:val="solid" w:color="FFFFFF" w:fill="auto"/>
          </w:tcPr>
          <w:p w14:paraId="2DFA3BB9"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73D1EFC3" w14:textId="77777777"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14:paraId="57E7F796" w14:textId="77777777" w:rsidR="003A061C" w:rsidRPr="00B916EC" w:rsidRDefault="003A061C" w:rsidP="003A5A94">
            <w:pPr>
              <w:pStyle w:val="TAL"/>
              <w:rPr>
                <w:sz w:val="16"/>
                <w:szCs w:val="16"/>
                <w:lang w:eastAsia="zh-CN"/>
              </w:rPr>
            </w:pPr>
            <w:r w:rsidRPr="00B916EC">
              <w:rPr>
                <w:sz w:val="16"/>
                <w:szCs w:val="16"/>
                <w:lang w:eastAsia="zh-CN"/>
              </w:rPr>
              <w:t>R1-1714553</w:t>
            </w:r>
          </w:p>
        </w:tc>
        <w:tc>
          <w:tcPr>
            <w:tcW w:w="500" w:type="dxa"/>
            <w:shd w:val="solid" w:color="FFFFFF" w:fill="auto"/>
          </w:tcPr>
          <w:p w14:paraId="7912171F" w14:textId="77777777" w:rsidR="003A061C" w:rsidRPr="00B916EC" w:rsidRDefault="003A061C" w:rsidP="003A5A94">
            <w:pPr>
              <w:pStyle w:val="TAL"/>
              <w:rPr>
                <w:sz w:val="16"/>
                <w:szCs w:val="16"/>
              </w:rPr>
            </w:pPr>
          </w:p>
        </w:tc>
        <w:tc>
          <w:tcPr>
            <w:tcW w:w="440" w:type="dxa"/>
            <w:shd w:val="solid" w:color="FFFFFF" w:fill="auto"/>
          </w:tcPr>
          <w:p w14:paraId="460DF41A" w14:textId="77777777" w:rsidR="003A061C" w:rsidRPr="00B916EC" w:rsidRDefault="003A061C" w:rsidP="001322F1">
            <w:pPr>
              <w:pStyle w:val="TAL"/>
              <w:jc w:val="center"/>
              <w:rPr>
                <w:sz w:val="16"/>
                <w:szCs w:val="16"/>
              </w:rPr>
            </w:pPr>
          </w:p>
        </w:tc>
        <w:tc>
          <w:tcPr>
            <w:tcW w:w="404" w:type="dxa"/>
            <w:shd w:val="solid" w:color="FFFFFF" w:fill="auto"/>
          </w:tcPr>
          <w:p w14:paraId="205A5C65" w14:textId="77777777" w:rsidR="003A061C" w:rsidRPr="00B916EC" w:rsidRDefault="003A061C" w:rsidP="003A5A94">
            <w:pPr>
              <w:pStyle w:val="TAL"/>
              <w:rPr>
                <w:sz w:val="16"/>
                <w:szCs w:val="16"/>
                <w:lang w:eastAsia="zh-CN"/>
              </w:rPr>
            </w:pPr>
          </w:p>
        </w:tc>
        <w:tc>
          <w:tcPr>
            <w:tcW w:w="4536" w:type="dxa"/>
            <w:shd w:val="solid" w:color="FFFFFF" w:fill="auto"/>
          </w:tcPr>
          <w:p w14:paraId="45974517" w14:textId="77777777" w:rsidR="003A061C" w:rsidRPr="00B916EC" w:rsidRDefault="003A061C" w:rsidP="003A5A94">
            <w:pPr>
              <w:pStyle w:val="TAL"/>
              <w:rPr>
                <w:sz w:val="16"/>
                <w:szCs w:val="16"/>
                <w:lang w:eastAsia="zh-CN"/>
              </w:rPr>
            </w:pPr>
            <w:r w:rsidRPr="00B916EC">
              <w:rPr>
                <w:sz w:val="16"/>
                <w:szCs w:val="16"/>
                <w:lang w:eastAsia="zh-CN"/>
              </w:rPr>
              <w:t>Inclusion of agreements on CA and first revisions</w:t>
            </w:r>
          </w:p>
        </w:tc>
        <w:tc>
          <w:tcPr>
            <w:tcW w:w="709" w:type="dxa"/>
            <w:shd w:val="solid" w:color="FFFFFF" w:fill="auto"/>
          </w:tcPr>
          <w:p w14:paraId="57425840" w14:textId="77777777" w:rsidR="003A061C" w:rsidRPr="00B916EC" w:rsidRDefault="003A061C" w:rsidP="003A5A94">
            <w:pPr>
              <w:pStyle w:val="TAL"/>
              <w:rPr>
                <w:sz w:val="16"/>
                <w:szCs w:val="16"/>
                <w:lang w:eastAsia="zh-CN"/>
              </w:rPr>
            </w:pPr>
            <w:r w:rsidRPr="00B916EC">
              <w:rPr>
                <w:sz w:val="16"/>
                <w:szCs w:val="16"/>
                <w:lang w:eastAsia="zh-CN"/>
              </w:rPr>
              <w:t>0.0.2</w:t>
            </w:r>
          </w:p>
        </w:tc>
      </w:tr>
      <w:tr w:rsidR="003A061C" w:rsidRPr="00B916EC" w14:paraId="15A65477" w14:textId="77777777" w:rsidTr="00326D6E">
        <w:tc>
          <w:tcPr>
            <w:tcW w:w="894" w:type="dxa"/>
            <w:shd w:val="solid" w:color="FFFFFF" w:fill="auto"/>
          </w:tcPr>
          <w:p w14:paraId="6BE45658"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31D17032" w14:textId="77777777"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14:paraId="4AC9FC50" w14:textId="77777777" w:rsidR="003A061C" w:rsidRPr="00B916EC" w:rsidRDefault="003A061C" w:rsidP="003A5A94">
            <w:pPr>
              <w:pStyle w:val="TAL"/>
              <w:rPr>
                <w:sz w:val="16"/>
                <w:szCs w:val="16"/>
                <w:lang w:eastAsia="zh-CN"/>
              </w:rPr>
            </w:pPr>
            <w:r w:rsidRPr="00B916EC">
              <w:rPr>
                <w:sz w:val="16"/>
                <w:szCs w:val="16"/>
                <w:lang w:eastAsia="zh-CN"/>
              </w:rPr>
              <w:t>R1-1714565</w:t>
            </w:r>
          </w:p>
        </w:tc>
        <w:tc>
          <w:tcPr>
            <w:tcW w:w="500" w:type="dxa"/>
            <w:shd w:val="solid" w:color="FFFFFF" w:fill="auto"/>
          </w:tcPr>
          <w:p w14:paraId="41E17436" w14:textId="77777777" w:rsidR="003A061C" w:rsidRPr="00B916EC" w:rsidRDefault="003A061C" w:rsidP="003A5A94">
            <w:pPr>
              <w:pStyle w:val="TAL"/>
              <w:rPr>
                <w:sz w:val="16"/>
                <w:szCs w:val="16"/>
              </w:rPr>
            </w:pPr>
          </w:p>
        </w:tc>
        <w:tc>
          <w:tcPr>
            <w:tcW w:w="440" w:type="dxa"/>
            <w:shd w:val="solid" w:color="FFFFFF" w:fill="auto"/>
          </w:tcPr>
          <w:p w14:paraId="01340BB8" w14:textId="77777777" w:rsidR="003A061C" w:rsidRPr="00B916EC" w:rsidRDefault="003A061C" w:rsidP="001322F1">
            <w:pPr>
              <w:pStyle w:val="TAL"/>
              <w:jc w:val="center"/>
              <w:rPr>
                <w:sz w:val="16"/>
                <w:szCs w:val="16"/>
              </w:rPr>
            </w:pPr>
          </w:p>
        </w:tc>
        <w:tc>
          <w:tcPr>
            <w:tcW w:w="404" w:type="dxa"/>
            <w:shd w:val="solid" w:color="FFFFFF" w:fill="auto"/>
          </w:tcPr>
          <w:p w14:paraId="44B24BFD" w14:textId="77777777" w:rsidR="003A061C" w:rsidRPr="00B916EC" w:rsidRDefault="003A061C" w:rsidP="003A5A94">
            <w:pPr>
              <w:pStyle w:val="TAL"/>
              <w:rPr>
                <w:sz w:val="16"/>
                <w:szCs w:val="16"/>
                <w:lang w:eastAsia="zh-CN"/>
              </w:rPr>
            </w:pPr>
          </w:p>
        </w:tc>
        <w:tc>
          <w:tcPr>
            <w:tcW w:w="4536" w:type="dxa"/>
            <w:shd w:val="solid" w:color="FFFFFF" w:fill="auto"/>
          </w:tcPr>
          <w:p w14:paraId="071A00F5" w14:textId="77777777" w:rsidR="003A061C" w:rsidRPr="00B916EC" w:rsidRDefault="003A061C" w:rsidP="003A5A94">
            <w:pPr>
              <w:pStyle w:val="TAL"/>
              <w:rPr>
                <w:sz w:val="16"/>
                <w:szCs w:val="16"/>
                <w:lang w:eastAsia="zh-CN"/>
              </w:rPr>
            </w:pPr>
            <w:r w:rsidRPr="00B916EC">
              <w:rPr>
                <w:sz w:val="16"/>
                <w:szCs w:val="16"/>
                <w:lang w:eastAsia="zh-CN"/>
              </w:rPr>
              <w:t>Second revisions</w:t>
            </w:r>
          </w:p>
        </w:tc>
        <w:tc>
          <w:tcPr>
            <w:tcW w:w="709" w:type="dxa"/>
            <w:shd w:val="solid" w:color="FFFFFF" w:fill="auto"/>
          </w:tcPr>
          <w:p w14:paraId="0BA35FFE" w14:textId="77777777" w:rsidR="003A061C" w:rsidRPr="00B916EC" w:rsidRDefault="003A061C" w:rsidP="003A5A94">
            <w:pPr>
              <w:pStyle w:val="TAL"/>
              <w:rPr>
                <w:sz w:val="16"/>
                <w:szCs w:val="16"/>
                <w:lang w:eastAsia="zh-CN"/>
              </w:rPr>
            </w:pPr>
            <w:r w:rsidRPr="00B916EC">
              <w:rPr>
                <w:sz w:val="16"/>
                <w:szCs w:val="16"/>
                <w:lang w:eastAsia="zh-CN"/>
              </w:rPr>
              <w:t>0.0.3</w:t>
            </w:r>
          </w:p>
        </w:tc>
      </w:tr>
      <w:tr w:rsidR="003A061C" w:rsidRPr="00B916EC" w14:paraId="3F164E55" w14:textId="77777777" w:rsidTr="00326D6E">
        <w:tc>
          <w:tcPr>
            <w:tcW w:w="894" w:type="dxa"/>
            <w:shd w:val="solid" w:color="FFFFFF" w:fill="auto"/>
          </w:tcPr>
          <w:p w14:paraId="29030DC2"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75338B9D" w14:textId="77777777"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14:paraId="557FF275" w14:textId="77777777" w:rsidR="003A061C" w:rsidRPr="00B916EC" w:rsidRDefault="003A061C" w:rsidP="003A5A94">
            <w:pPr>
              <w:pStyle w:val="TAL"/>
              <w:rPr>
                <w:sz w:val="16"/>
                <w:szCs w:val="16"/>
                <w:lang w:eastAsia="zh-CN"/>
              </w:rPr>
            </w:pPr>
            <w:r w:rsidRPr="00B916EC">
              <w:rPr>
                <w:sz w:val="16"/>
                <w:szCs w:val="16"/>
                <w:lang w:eastAsia="zh-CN"/>
              </w:rPr>
              <w:t>R1-1714658</w:t>
            </w:r>
          </w:p>
        </w:tc>
        <w:tc>
          <w:tcPr>
            <w:tcW w:w="500" w:type="dxa"/>
            <w:shd w:val="solid" w:color="FFFFFF" w:fill="auto"/>
          </w:tcPr>
          <w:p w14:paraId="2885460D" w14:textId="77777777" w:rsidR="003A061C" w:rsidRPr="00B916EC" w:rsidRDefault="003A061C" w:rsidP="003A5A94">
            <w:pPr>
              <w:pStyle w:val="TAL"/>
              <w:rPr>
                <w:sz w:val="16"/>
                <w:szCs w:val="16"/>
              </w:rPr>
            </w:pPr>
          </w:p>
        </w:tc>
        <w:tc>
          <w:tcPr>
            <w:tcW w:w="440" w:type="dxa"/>
            <w:shd w:val="solid" w:color="FFFFFF" w:fill="auto"/>
          </w:tcPr>
          <w:p w14:paraId="1BDD2882" w14:textId="77777777" w:rsidR="003A061C" w:rsidRPr="00B916EC" w:rsidRDefault="003A061C" w:rsidP="001322F1">
            <w:pPr>
              <w:pStyle w:val="TAL"/>
              <w:jc w:val="center"/>
              <w:rPr>
                <w:sz w:val="16"/>
                <w:szCs w:val="16"/>
              </w:rPr>
            </w:pPr>
          </w:p>
        </w:tc>
        <w:tc>
          <w:tcPr>
            <w:tcW w:w="404" w:type="dxa"/>
            <w:shd w:val="solid" w:color="FFFFFF" w:fill="auto"/>
          </w:tcPr>
          <w:p w14:paraId="0E67B728" w14:textId="77777777" w:rsidR="003A061C" w:rsidRPr="00B916EC" w:rsidRDefault="003A061C" w:rsidP="003A5A94">
            <w:pPr>
              <w:pStyle w:val="TAL"/>
              <w:rPr>
                <w:sz w:val="16"/>
              </w:rPr>
            </w:pPr>
          </w:p>
        </w:tc>
        <w:tc>
          <w:tcPr>
            <w:tcW w:w="4536" w:type="dxa"/>
            <w:shd w:val="solid" w:color="FFFFFF" w:fill="auto"/>
          </w:tcPr>
          <w:p w14:paraId="3BEA2849" w14:textId="77777777" w:rsidR="003A061C" w:rsidRPr="00B916EC" w:rsidRDefault="003A061C" w:rsidP="003A5A94">
            <w:pPr>
              <w:pStyle w:val="TAL"/>
              <w:rPr>
                <w:sz w:val="16"/>
                <w:szCs w:val="16"/>
                <w:lang w:eastAsia="zh-CN"/>
              </w:rPr>
            </w:pPr>
            <w:r w:rsidRPr="00B916EC">
              <w:rPr>
                <w:sz w:val="16"/>
              </w:rPr>
              <w:t>Endorsed by RAN1#90</w:t>
            </w:r>
          </w:p>
        </w:tc>
        <w:tc>
          <w:tcPr>
            <w:tcW w:w="709" w:type="dxa"/>
            <w:shd w:val="solid" w:color="FFFFFF" w:fill="auto"/>
          </w:tcPr>
          <w:p w14:paraId="21185F8C" w14:textId="77777777" w:rsidR="003A061C" w:rsidRPr="00B916EC" w:rsidRDefault="003A061C" w:rsidP="003A5A94">
            <w:pPr>
              <w:pStyle w:val="TAL"/>
              <w:rPr>
                <w:sz w:val="16"/>
                <w:szCs w:val="16"/>
                <w:lang w:eastAsia="zh-CN"/>
              </w:rPr>
            </w:pPr>
            <w:r w:rsidRPr="00B916EC">
              <w:rPr>
                <w:sz w:val="16"/>
                <w:szCs w:val="16"/>
                <w:lang w:eastAsia="zh-CN"/>
              </w:rPr>
              <w:t>0.1.0</w:t>
            </w:r>
          </w:p>
        </w:tc>
      </w:tr>
      <w:tr w:rsidR="003A061C" w:rsidRPr="00B916EC" w14:paraId="72B67AF6" w14:textId="77777777" w:rsidTr="00326D6E">
        <w:tc>
          <w:tcPr>
            <w:tcW w:w="894" w:type="dxa"/>
            <w:shd w:val="solid" w:color="FFFFFF" w:fill="auto"/>
          </w:tcPr>
          <w:p w14:paraId="55C7EFDD"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7249DB15" w14:textId="77777777"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14:paraId="1666A0C1" w14:textId="77777777" w:rsidR="003A061C" w:rsidRPr="00B916EC" w:rsidRDefault="003A061C" w:rsidP="003A5A94">
            <w:pPr>
              <w:pStyle w:val="TAL"/>
              <w:rPr>
                <w:sz w:val="16"/>
                <w:szCs w:val="16"/>
                <w:lang w:eastAsia="zh-CN"/>
              </w:rPr>
            </w:pPr>
            <w:r w:rsidRPr="00B916EC">
              <w:rPr>
                <w:sz w:val="16"/>
                <w:szCs w:val="16"/>
                <w:lang w:eastAsia="zh-CN"/>
              </w:rPr>
              <w:t>R1-1715323</w:t>
            </w:r>
          </w:p>
        </w:tc>
        <w:tc>
          <w:tcPr>
            <w:tcW w:w="500" w:type="dxa"/>
            <w:shd w:val="solid" w:color="FFFFFF" w:fill="auto"/>
          </w:tcPr>
          <w:p w14:paraId="7A31C3C8" w14:textId="77777777" w:rsidR="003A061C" w:rsidRPr="00B916EC" w:rsidRDefault="003A061C" w:rsidP="003A5A94">
            <w:pPr>
              <w:pStyle w:val="TAL"/>
              <w:rPr>
                <w:sz w:val="16"/>
                <w:szCs w:val="16"/>
              </w:rPr>
            </w:pPr>
          </w:p>
        </w:tc>
        <w:tc>
          <w:tcPr>
            <w:tcW w:w="440" w:type="dxa"/>
            <w:shd w:val="solid" w:color="FFFFFF" w:fill="auto"/>
          </w:tcPr>
          <w:p w14:paraId="6230CE49" w14:textId="77777777" w:rsidR="003A061C" w:rsidRPr="00B916EC" w:rsidRDefault="003A061C" w:rsidP="001322F1">
            <w:pPr>
              <w:pStyle w:val="TAL"/>
              <w:jc w:val="center"/>
              <w:rPr>
                <w:sz w:val="16"/>
                <w:szCs w:val="16"/>
              </w:rPr>
            </w:pPr>
          </w:p>
        </w:tc>
        <w:tc>
          <w:tcPr>
            <w:tcW w:w="404" w:type="dxa"/>
            <w:shd w:val="solid" w:color="FFFFFF" w:fill="auto"/>
          </w:tcPr>
          <w:p w14:paraId="05669F77" w14:textId="77777777" w:rsidR="003A061C" w:rsidRPr="00B916EC" w:rsidRDefault="003A061C" w:rsidP="003A5A94">
            <w:pPr>
              <w:pStyle w:val="TAL"/>
              <w:rPr>
                <w:sz w:val="16"/>
              </w:rPr>
            </w:pPr>
          </w:p>
        </w:tc>
        <w:tc>
          <w:tcPr>
            <w:tcW w:w="4536" w:type="dxa"/>
            <w:shd w:val="solid" w:color="FFFFFF" w:fill="auto"/>
            <w:vAlign w:val="center"/>
          </w:tcPr>
          <w:p w14:paraId="4D003CA5" w14:textId="77777777" w:rsidR="003A061C" w:rsidRPr="00B916EC" w:rsidRDefault="003A061C" w:rsidP="003A5A94">
            <w:pPr>
              <w:pStyle w:val="TAL"/>
              <w:rPr>
                <w:sz w:val="16"/>
              </w:rPr>
            </w:pPr>
            <w:r w:rsidRPr="00B916EC">
              <w:rPr>
                <w:sz w:val="16"/>
              </w:rPr>
              <w:t>Inclusion of agreements from RAN1#90</w:t>
            </w:r>
          </w:p>
        </w:tc>
        <w:tc>
          <w:tcPr>
            <w:tcW w:w="709" w:type="dxa"/>
            <w:shd w:val="solid" w:color="FFFFFF" w:fill="auto"/>
          </w:tcPr>
          <w:p w14:paraId="1D236A6C" w14:textId="77777777" w:rsidR="003A061C" w:rsidRPr="00B916EC" w:rsidRDefault="003A061C" w:rsidP="003A5A94">
            <w:pPr>
              <w:pStyle w:val="TAL"/>
              <w:rPr>
                <w:sz w:val="16"/>
                <w:szCs w:val="16"/>
                <w:lang w:eastAsia="zh-CN"/>
              </w:rPr>
            </w:pPr>
            <w:r w:rsidRPr="00B916EC">
              <w:rPr>
                <w:sz w:val="16"/>
                <w:szCs w:val="16"/>
                <w:lang w:eastAsia="zh-CN"/>
              </w:rPr>
              <w:t>0.1.1</w:t>
            </w:r>
          </w:p>
        </w:tc>
      </w:tr>
      <w:tr w:rsidR="003A061C" w:rsidRPr="00B916EC" w14:paraId="4AFC4F08" w14:textId="77777777" w:rsidTr="00326D6E">
        <w:tc>
          <w:tcPr>
            <w:tcW w:w="894" w:type="dxa"/>
            <w:shd w:val="solid" w:color="FFFFFF" w:fill="auto"/>
          </w:tcPr>
          <w:p w14:paraId="5D982561"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30DED760" w14:textId="77777777"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14:paraId="6FF94F3F" w14:textId="77777777" w:rsidR="003A061C" w:rsidRPr="00B916EC" w:rsidRDefault="003A061C" w:rsidP="003A5A94">
            <w:pPr>
              <w:pStyle w:val="TAL"/>
              <w:rPr>
                <w:sz w:val="16"/>
                <w:szCs w:val="16"/>
                <w:lang w:eastAsia="zh-CN"/>
              </w:rPr>
            </w:pPr>
            <w:r w:rsidRPr="00B916EC">
              <w:rPr>
                <w:sz w:val="16"/>
                <w:szCs w:val="16"/>
                <w:lang w:eastAsia="zh-CN"/>
              </w:rPr>
              <w:t>R1-1715330</w:t>
            </w:r>
          </w:p>
        </w:tc>
        <w:tc>
          <w:tcPr>
            <w:tcW w:w="500" w:type="dxa"/>
            <w:shd w:val="solid" w:color="FFFFFF" w:fill="auto"/>
          </w:tcPr>
          <w:p w14:paraId="4A6207C4" w14:textId="77777777" w:rsidR="003A061C" w:rsidRPr="00B916EC" w:rsidRDefault="003A061C" w:rsidP="003A5A94">
            <w:pPr>
              <w:pStyle w:val="TAL"/>
              <w:rPr>
                <w:sz w:val="16"/>
                <w:szCs w:val="16"/>
              </w:rPr>
            </w:pPr>
          </w:p>
        </w:tc>
        <w:tc>
          <w:tcPr>
            <w:tcW w:w="440" w:type="dxa"/>
            <w:shd w:val="solid" w:color="FFFFFF" w:fill="auto"/>
          </w:tcPr>
          <w:p w14:paraId="2DD0C8FD" w14:textId="77777777" w:rsidR="003A061C" w:rsidRPr="00B916EC" w:rsidRDefault="003A061C" w:rsidP="001322F1">
            <w:pPr>
              <w:pStyle w:val="TAL"/>
              <w:jc w:val="center"/>
              <w:rPr>
                <w:sz w:val="16"/>
                <w:szCs w:val="16"/>
              </w:rPr>
            </w:pPr>
          </w:p>
        </w:tc>
        <w:tc>
          <w:tcPr>
            <w:tcW w:w="404" w:type="dxa"/>
            <w:shd w:val="solid" w:color="FFFFFF" w:fill="auto"/>
          </w:tcPr>
          <w:p w14:paraId="3DBB6322" w14:textId="77777777" w:rsidR="003A061C" w:rsidRPr="00B916EC" w:rsidRDefault="003A061C" w:rsidP="003A5A94">
            <w:pPr>
              <w:pStyle w:val="TAL"/>
              <w:rPr>
                <w:sz w:val="16"/>
              </w:rPr>
            </w:pPr>
          </w:p>
        </w:tc>
        <w:tc>
          <w:tcPr>
            <w:tcW w:w="4536" w:type="dxa"/>
            <w:shd w:val="solid" w:color="FFFFFF" w:fill="auto"/>
            <w:vAlign w:val="center"/>
          </w:tcPr>
          <w:p w14:paraId="58D6E54B" w14:textId="77777777" w:rsidR="003A061C" w:rsidRPr="00B916EC" w:rsidRDefault="003A061C" w:rsidP="003A5A94">
            <w:pPr>
              <w:pStyle w:val="TAL"/>
              <w:rPr>
                <w:sz w:val="16"/>
              </w:rPr>
            </w:pPr>
            <w:r w:rsidRPr="00B916EC">
              <w:rPr>
                <w:sz w:val="16"/>
              </w:rPr>
              <w:t>Updated editor</w:t>
            </w:r>
            <w:r>
              <w:rPr>
                <w:sz w:val="16"/>
              </w:rPr>
              <w:t>'</w:t>
            </w:r>
            <w:r w:rsidRPr="00B916EC">
              <w:rPr>
                <w:sz w:val="16"/>
              </w:rPr>
              <w:t>s version</w:t>
            </w:r>
          </w:p>
        </w:tc>
        <w:tc>
          <w:tcPr>
            <w:tcW w:w="709" w:type="dxa"/>
            <w:shd w:val="solid" w:color="FFFFFF" w:fill="auto"/>
          </w:tcPr>
          <w:p w14:paraId="47275533" w14:textId="77777777" w:rsidR="003A061C" w:rsidRPr="00B916EC" w:rsidRDefault="003A061C" w:rsidP="003A5A94">
            <w:pPr>
              <w:pStyle w:val="TAL"/>
              <w:rPr>
                <w:sz w:val="16"/>
                <w:szCs w:val="16"/>
                <w:lang w:eastAsia="zh-CN"/>
              </w:rPr>
            </w:pPr>
            <w:r w:rsidRPr="00B916EC">
              <w:rPr>
                <w:sz w:val="16"/>
                <w:szCs w:val="16"/>
                <w:lang w:eastAsia="zh-CN"/>
              </w:rPr>
              <w:t>0.1.2</w:t>
            </w:r>
          </w:p>
        </w:tc>
      </w:tr>
      <w:tr w:rsidR="003A061C" w:rsidRPr="00B916EC" w14:paraId="285695F0" w14:textId="77777777" w:rsidTr="00326D6E">
        <w:tc>
          <w:tcPr>
            <w:tcW w:w="894" w:type="dxa"/>
            <w:shd w:val="solid" w:color="FFFFFF" w:fill="auto"/>
          </w:tcPr>
          <w:p w14:paraId="4C70C703"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2017-09</w:t>
            </w:r>
          </w:p>
        </w:tc>
        <w:tc>
          <w:tcPr>
            <w:tcW w:w="899" w:type="dxa"/>
            <w:shd w:val="solid" w:color="FFFFFF" w:fill="auto"/>
          </w:tcPr>
          <w:p w14:paraId="1D8FA784" w14:textId="77777777" w:rsidR="003A061C" w:rsidRPr="00B916EC" w:rsidRDefault="003A061C" w:rsidP="003A5A94">
            <w:pPr>
              <w:pStyle w:val="TAL"/>
              <w:rPr>
                <w:sz w:val="16"/>
                <w:szCs w:val="16"/>
                <w:lang w:eastAsia="zh-CN"/>
              </w:rPr>
            </w:pPr>
            <w:r w:rsidRPr="00B916EC">
              <w:rPr>
                <w:sz w:val="16"/>
                <w:szCs w:val="16"/>
                <w:lang w:eastAsia="zh-CN"/>
              </w:rPr>
              <w:t>RAN#77</w:t>
            </w:r>
          </w:p>
        </w:tc>
        <w:tc>
          <w:tcPr>
            <w:tcW w:w="990" w:type="dxa"/>
            <w:shd w:val="solid" w:color="FFFFFF" w:fill="auto"/>
          </w:tcPr>
          <w:p w14:paraId="2B1A3C3C" w14:textId="77777777" w:rsidR="003A061C" w:rsidRPr="00B916EC" w:rsidRDefault="003A061C" w:rsidP="003A5A94">
            <w:pPr>
              <w:pStyle w:val="TAL"/>
              <w:rPr>
                <w:sz w:val="16"/>
                <w:szCs w:val="16"/>
                <w:lang w:eastAsia="zh-CN"/>
              </w:rPr>
            </w:pPr>
            <w:r w:rsidRPr="00B916EC">
              <w:rPr>
                <w:sz w:val="16"/>
                <w:szCs w:val="16"/>
                <w:lang w:eastAsia="zh-CN"/>
              </w:rPr>
              <w:t>RP-171995</w:t>
            </w:r>
          </w:p>
        </w:tc>
        <w:tc>
          <w:tcPr>
            <w:tcW w:w="500" w:type="dxa"/>
            <w:shd w:val="solid" w:color="FFFFFF" w:fill="auto"/>
          </w:tcPr>
          <w:p w14:paraId="28859600" w14:textId="77777777" w:rsidR="003A061C" w:rsidRPr="00B916EC" w:rsidRDefault="003A061C" w:rsidP="003A5A94">
            <w:pPr>
              <w:pStyle w:val="TAL"/>
              <w:rPr>
                <w:sz w:val="16"/>
                <w:szCs w:val="16"/>
              </w:rPr>
            </w:pPr>
          </w:p>
        </w:tc>
        <w:tc>
          <w:tcPr>
            <w:tcW w:w="440" w:type="dxa"/>
            <w:shd w:val="solid" w:color="FFFFFF" w:fill="auto"/>
          </w:tcPr>
          <w:p w14:paraId="27D84D6D" w14:textId="77777777" w:rsidR="003A061C" w:rsidRPr="00B916EC" w:rsidRDefault="003A061C" w:rsidP="001322F1">
            <w:pPr>
              <w:pStyle w:val="TAL"/>
              <w:jc w:val="center"/>
              <w:rPr>
                <w:sz w:val="16"/>
                <w:szCs w:val="16"/>
              </w:rPr>
            </w:pPr>
          </w:p>
        </w:tc>
        <w:tc>
          <w:tcPr>
            <w:tcW w:w="404" w:type="dxa"/>
            <w:shd w:val="solid" w:color="FFFFFF" w:fill="auto"/>
          </w:tcPr>
          <w:p w14:paraId="301F16C1" w14:textId="77777777" w:rsidR="003A061C" w:rsidRPr="00B916EC" w:rsidRDefault="003A061C" w:rsidP="003A5A94">
            <w:pPr>
              <w:pStyle w:val="TAL"/>
              <w:rPr>
                <w:sz w:val="16"/>
                <w:szCs w:val="16"/>
                <w:lang w:eastAsia="zh-CN"/>
              </w:rPr>
            </w:pPr>
          </w:p>
        </w:tc>
        <w:tc>
          <w:tcPr>
            <w:tcW w:w="4536" w:type="dxa"/>
            <w:shd w:val="solid" w:color="FFFFFF" w:fill="auto"/>
          </w:tcPr>
          <w:p w14:paraId="33B8C0E2" w14:textId="77777777" w:rsidR="003A061C" w:rsidRPr="00B916EC" w:rsidRDefault="003A061C" w:rsidP="003A5A94">
            <w:pPr>
              <w:pStyle w:val="TAL"/>
              <w:rPr>
                <w:sz w:val="16"/>
                <w:szCs w:val="16"/>
                <w:lang w:eastAsia="zh-CN"/>
              </w:rPr>
            </w:pPr>
            <w:r w:rsidRPr="00B916EC">
              <w:rPr>
                <w:sz w:val="16"/>
                <w:szCs w:val="16"/>
                <w:lang w:eastAsia="zh-CN"/>
              </w:rPr>
              <w:t>For information to plenary</w:t>
            </w:r>
          </w:p>
        </w:tc>
        <w:tc>
          <w:tcPr>
            <w:tcW w:w="709" w:type="dxa"/>
            <w:shd w:val="solid" w:color="FFFFFF" w:fill="auto"/>
          </w:tcPr>
          <w:p w14:paraId="51CC5E9D" w14:textId="77777777" w:rsidR="003A061C" w:rsidRPr="00B916EC" w:rsidRDefault="003A061C" w:rsidP="003A5A94">
            <w:pPr>
              <w:pStyle w:val="TAL"/>
              <w:rPr>
                <w:sz w:val="16"/>
                <w:szCs w:val="16"/>
                <w:lang w:eastAsia="zh-CN"/>
              </w:rPr>
            </w:pPr>
            <w:r w:rsidRPr="00B916EC">
              <w:rPr>
                <w:sz w:val="16"/>
                <w:szCs w:val="16"/>
                <w:lang w:eastAsia="zh-CN"/>
              </w:rPr>
              <w:t>1.0.0</w:t>
            </w:r>
          </w:p>
        </w:tc>
      </w:tr>
      <w:tr w:rsidR="003A061C" w:rsidRPr="00B916EC" w14:paraId="0AADD5E3" w14:textId="77777777" w:rsidTr="00326D6E">
        <w:tc>
          <w:tcPr>
            <w:tcW w:w="894" w:type="dxa"/>
            <w:shd w:val="solid" w:color="FFFFFF" w:fill="auto"/>
          </w:tcPr>
          <w:p w14:paraId="1CC2D70E"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2017-09</w:t>
            </w:r>
          </w:p>
        </w:tc>
        <w:tc>
          <w:tcPr>
            <w:tcW w:w="899" w:type="dxa"/>
            <w:shd w:val="solid" w:color="FFFFFF" w:fill="auto"/>
          </w:tcPr>
          <w:p w14:paraId="79C0F6C5" w14:textId="77777777" w:rsidR="003A061C" w:rsidRPr="00B916EC" w:rsidRDefault="003A061C" w:rsidP="003A5A94">
            <w:pPr>
              <w:pStyle w:val="TAL"/>
              <w:rPr>
                <w:sz w:val="16"/>
                <w:szCs w:val="16"/>
                <w:lang w:eastAsia="zh-CN"/>
              </w:rPr>
            </w:pPr>
            <w:r w:rsidRPr="00B916EC">
              <w:rPr>
                <w:sz w:val="16"/>
                <w:szCs w:val="16"/>
                <w:lang w:eastAsia="zh-CN"/>
              </w:rPr>
              <w:t>RAN1#90bis</w:t>
            </w:r>
          </w:p>
        </w:tc>
        <w:tc>
          <w:tcPr>
            <w:tcW w:w="990" w:type="dxa"/>
            <w:shd w:val="solid" w:color="FFFFFF" w:fill="auto"/>
          </w:tcPr>
          <w:p w14:paraId="7AC7D6BA" w14:textId="77777777" w:rsidR="003A061C" w:rsidRPr="00B916EC" w:rsidRDefault="003A061C" w:rsidP="003A5A94">
            <w:pPr>
              <w:pStyle w:val="TAL"/>
              <w:rPr>
                <w:sz w:val="16"/>
                <w:szCs w:val="16"/>
                <w:lang w:eastAsia="zh-CN"/>
              </w:rPr>
            </w:pPr>
            <w:r w:rsidRPr="00B916EC">
              <w:rPr>
                <w:sz w:val="16"/>
                <w:szCs w:val="16"/>
                <w:lang w:eastAsia="zh-CN"/>
              </w:rPr>
              <w:t>R1-1716929</w:t>
            </w:r>
          </w:p>
        </w:tc>
        <w:tc>
          <w:tcPr>
            <w:tcW w:w="500" w:type="dxa"/>
            <w:shd w:val="solid" w:color="FFFFFF" w:fill="auto"/>
          </w:tcPr>
          <w:p w14:paraId="5F85A4D0" w14:textId="77777777" w:rsidR="003A061C" w:rsidRPr="00B916EC" w:rsidRDefault="003A061C" w:rsidP="003A5A94">
            <w:pPr>
              <w:pStyle w:val="TAL"/>
              <w:rPr>
                <w:sz w:val="16"/>
                <w:szCs w:val="16"/>
              </w:rPr>
            </w:pPr>
          </w:p>
        </w:tc>
        <w:tc>
          <w:tcPr>
            <w:tcW w:w="440" w:type="dxa"/>
            <w:shd w:val="solid" w:color="FFFFFF" w:fill="auto"/>
          </w:tcPr>
          <w:p w14:paraId="2510BA86" w14:textId="77777777" w:rsidR="003A061C" w:rsidRPr="00B916EC" w:rsidRDefault="003A061C" w:rsidP="001322F1">
            <w:pPr>
              <w:pStyle w:val="TAL"/>
              <w:jc w:val="center"/>
              <w:rPr>
                <w:sz w:val="16"/>
                <w:szCs w:val="16"/>
              </w:rPr>
            </w:pPr>
          </w:p>
        </w:tc>
        <w:tc>
          <w:tcPr>
            <w:tcW w:w="404" w:type="dxa"/>
            <w:shd w:val="solid" w:color="FFFFFF" w:fill="auto"/>
          </w:tcPr>
          <w:p w14:paraId="0DD05CEE" w14:textId="77777777" w:rsidR="003A061C" w:rsidRPr="00B916EC" w:rsidRDefault="003A061C" w:rsidP="003A5A94">
            <w:pPr>
              <w:pStyle w:val="TAL"/>
              <w:rPr>
                <w:sz w:val="16"/>
                <w:szCs w:val="16"/>
                <w:lang w:eastAsia="zh-CN"/>
              </w:rPr>
            </w:pPr>
          </w:p>
        </w:tc>
        <w:tc>
          <w:tcPr>
            <w:tcW w:w="4536" w:type="dxa"/>
            <w:shd w:val="solid" w:color="FFFFFF" w:fill="auto"/>
            <w:vAlign w:val="center"/>
          </w:tcPr>
          <w:p w14:paraId="0D89DD6C" w14:textId="77777777" w:rsidR="003A061C" w:rsidRPr="00B916EC" w:rsidRDefault="003A061C" w:rsidP="003A5A94">
            <w:pPr>
              <w:pStyle w:val="TAL"/>
              <w:rPr>
                <w:sz w:val="16"/>
                <w:szCs w:val="16"/>
                <w:lang w:eastAsia="zh-CN"/>
              </w:rPr>
            </w:pPr>
            <w:r w:rsidRPr="00B916EC">
              <w:rPr>
                <w:sz w:val="16"/>
                <w:szCs w:val="16"/>
                <w:lang w:eastAsia="zh-CN"/>
              </w:rPr>
              <w:t>Inclusion of agreements until RAN1-adhoc#3</w:t>
            </w:r>
          </w:p>
        </w:tc>
        <w:tc>
          <w:tcPr>
            <w:tcW w:w="709" w:type="dxa"/>
            <w:shd w:val="solid" w:color="FFFFFF" w:fill="auto"/>
          </w:tcPr>
          <w:p w14:paraId="7D002C3B" w14:textId="77777777" w:rsidR="003A061C" w:rsidRPr="00B916EC" w:rsidRDefault="003A061C" w:rsidP="003A5A94">
            <w:pPr>
              <w:pStyle w:val="TAL"/>
              <w:rPr>
                <w:sz w:val="16"/>
                <w:szCs w:val="16"/>
                <w:lang w:eastAsia="zh-CN"/>
              </w:rPr>
            </w:pPr>
            <w:r w:rsidRPr="00B916EC">
              <w:rPr>
                <w:sz w:val="16"/>
                <w:szCs w:val="16"/>
                <w:lang w:eastAsia="zh-CN"/>
              </w:rPr>
              <w:t>1.0.1</w:t>
            </w:r>
          </w:p>
        </w:tc>
      </w:tr>
      <w:tr w:rsidR="003A061C" w:rsidRPr="00B916EC" w14:paraId="040A2F33" w14:textId="77777777" w:rsidTr="00326D6E">
        <w:tc>
          <w:tcPr>
            <w:tcW w:w="894" w:type="dxa"/>
            <w:shd w:val="solid" w:color="FFFFFF" w:fill="auto"/>
          </w:tcPr>
          <w:p w14:paraId="49F32215"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2017-10</w:t>
            </w:r>
          </w:p>
        </w:tc>
        <w:tc>
          <w:tcPr>
            <w:tcW w:w="899" w:type="dxa"/>
            <w:shd w:val="solid" w:color="FFFFFF" w:fill="auto"/>
          </w:tcPr>
          <w:p w14:paraId="0F6F5773" w14:textId="77777777" w:rsidR="003A061C" w:rsidRPr="00B916EC" w:rsidRDefault="003A061C" w:rsidP="003A5A94">
            <w:pPr>
              <w:pStyle w:val="TAL"/>
              <w:rPr>
                <w:sz w:val="16"/>
                <w:szCs w:val="16"/>
                <w:lang w:eastAsia="zh-CN"/>
              </w:rPr>
            </w:pPr>
            <w:r w:rsidRPr="00B916EC">
              <w:rPr>
                <w:sz w:val="16"/>
                <w:szCs w:val="16"/>
                <w:lang w:eastAsia="zh-CN"/>
              </w:rPr>
              <w:t>RAN1#90bis</w:t>
            </w:r>
          </w:p>
        </w:tc>
        <w:tc>
          <w:tcPr>
            <w:tcW w:w="990" w:type="dxa"/>
            <w:shd w:val="solid" w:color="FFFFFF" w:fill="auto"/>
          </w:tcPr>
          <w:p w14:paraId="3D7A85C2" w14:textId="77777777" w:rsidR="003A061C" w:rsidRPr="00B916EC" w:rsidRDefault="003A061C" w:rsidP="003A5A94">
            <w:pPr>
              <w:pStyle w:val="TAL"/>
              <w:rPr>
                <w:sz w:val="16"/>
                <w:szCs w:val="16"/>
                <w:lang w:eastAsia="zh-CN"/>
              </w:rPr>
            </w:pPr>
            <w:r w:rsidRPr="00B916EC">
              <w:rPr>
                <w:sz w:val="16"/>
                <w:szCs w:val="16"/>
                <w:lang w:eastAsia="zh-CN"/>
              </w:rPr>
              <w:t>R1-1719107</w:t>
            </w:r>
          </w:p>
        </w:tc>
        <w:tc>
          <w:tcPr>
            <w:tcW w:w="500" w:type="dxa"/>
            <w:shd w:val="solid" w:color="FFFFFF" w:fill="auto"/>
          </w:tcPr>
          <w:p w14:paraId="206A390C" w14:textId="77777777" w:rsidR="003A061C" w:rsidRPr="00B916EC" w:rsidRDefault="003A061C" w:rsidP="003A5A94">
            <w:pPr>
              <w:pStyle w:val="TAL"/>
              <w:rPr>
                <w:sz w:val="16"/>
                <w:szCs w:val="16"/>
              </w:rPr>
            </w:pPr>
          </w:p>
        </w:tc>
        <w:tc>
          <w:tcPr>
            <w:tcW w:w="440" w:type="dxa"/>
            <w:shd w:val="solid" w:color="FFFFFF" w:fill="auto"/>
          </w:tcPr>
          <w:p w14:paraId="261B4579" w14:textId="77777777" w:rsidR="003A061C" w:rsidRPr="00B916EC" w:rsidRDefault="003A061C" w:rsidP="001322F1">
            <w:pPr>
              <w:pStyle w:val="TAL"/>
              <w:jc w:val="center"/>
              <w:rPr>
                <w:sz w:val="16"/>
                <w:szCs w:val="16"/>
              </w:rPr>
            </w:pPr>
          </w:p>
        </w:tc>
        <w:tc>
          <w:tcPr>
            <w:tcW w:w="404" w:type="dxa"/>
            <w:shd w:val="solid" w:color="FFFFFF" w:fill="auto"/>
          </w:tcPr>
          <w:p w14:paraId="7F44EAB3" w14:textId="77777777" w:rsidR="003A061C" w:rsidRPr="00B916EC" w:rsidRDefault="003A061C" w:rsidP="003A5A94">
            <w:pPr>
              <w:pStyle w:val="TAL"/>
              <w:rPr>
                <w:sz w:val="16"/>
              </w:rPr>
            </w:pPr>
          </w:p>
        </w:tc>
        <w:tc>
          <w:tcPr>
            <w:tcW w:w="4536" w:type="dxa"/>
            <w:shd w:val="solid" w:color="FFFFFF" w:fill="auto"/>
          </w:tcPr>
          <w:p w14:paraId="11ECDAA1" w14:textId="77777777" w:rsidR="003A061C" w:rsidRPr="00B916EC" w:rsidRDefault="003A061C" w:rsidP="003A5A94">
            <w:pPr>
              <w:pStyle w:val="TAL"/>
              <w:rPr>
                <w:sz w:val="16"/>
                <w:szCs w:val="16"/>
                <w:lang w:eastAsia="zh-CN"/>
              </w:rPr>
            </w:pPr>
            <w:r w:rsidRPr="00B916EC">
              <w:rPr>
                <w:sz w:val="16"/>
              </w:rPr>
              <w:t>Endorsed by RAN1#90bis</w:t>
            </w:r>
          </w:p>
        </w:tc>
        <w:tc>
          <w:tcPr>
            <w:tcW w:w="709" w:type="dxa"/>
            <w:shd w:val="solid" w:color="FFFFFF" w:fill="auto"/>
          </w:tcPr>
          <w:p w14:paraId="468C00DE" w14:textId="77777777" w:rsidR="003A061C" w:rsidRPr="00B916EC" w:rsidRDefault="003A061C" w:rsidP="003A5A94">
            <w:pPr>
              <w:pStyle w:val="TAL"/>
              <w:rPr>
                <w:sz w:val="16"/>
                <w:szCs w:val="16"/>
                <w:lang w:eastAsia="zh-CN"/>
              </w:rPr>
            </w:pPr>
            <w:r w:rsidRPr="00B916EC">
              <w:rPr>
                <w:sz w:val="16"/>
                <w:szCs w:val="16"/>
                <w:lang w:eastAsia="zh-CN"/>
              </w:rPr>
              <w:t>1.1.0</w:t>
            </w:r>
          </w:p>
        </w:tc>
      </w:tr>
      <w:tr w:rsidR="003A061C" w:rsidRPr="00B916EC" w14:paraId="67C26DAC" w14:textId="77777777" w:rsidTr="00326D6E">
        <w:tc>
          <w:tcPr>
            <w:tcW w:w="894" w:type="dxa"/>
            <w:shd w:val="solid" w:color="FFFFFF" w:fill="auto"/>
          </w:tcPr>
          <w:p w14:paraId="15C1763F" w14:textId="77777777" w:rsidR="003A061C" w:rsidRPr="00B916EC" w:rsidRDefault="003A061C" w:rsidP="0000672A">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14:paraId="39E203A3" w14:textId="77777777" w:rsidR="003A061C" w:rsidRPr="00B916EC" w:rsidRDefault="003A061C" w:rsidP="0000672A">
            <w:pPr>
              <w:pStyle w:val="TAL"/>
              <w:rPr>
                <w:sz w:val="16"/>
                <w:szCs w:val="16"/>
                <w:lang w:eastAsia="zh-CN"/>
              </w:rPr>
            </w:pPr>
            <w:r w:rsidRPr="00B916EC">
              <w:rPr>
                <w:sz w:val="16"/>
                <w:szCs w:val="16"/>
                <w:lang w:eastAsia="zh-CN"/>
              </w:rPr>
              <w:t>RAN1#90bis</w:t>
            </w:r>
          </w:p>
        </w:tc>
        <w:tc>
          <w:tcPr>
            <w:tcW w:w="990" w:type="dxa"/>
            <w:shd w:val="solid" w:color="FFFFFF" w:fill="auto"/>
          </w:tcPr>
          <w:p w14:paraId="2EB25943" w14:textId="77777777" w:rsidR="003A061C" w:rsidRPr="00B916EC" w:rsidRDefault="003A061C" w:rsidP="0000672A">
            <w:pPr>
              <w:pStyle w:val="TAL"/>
              <w:rPr>
                <w:sz w:val="16"/>
                <w:szCs w:val="16"/>
                <w:lang w:eastAsia="zh-CN"/>
              </w:rPr>
            </w:pPr>
            <w:r w:rsidRPr="00B916EC">
              <w:rPr>
                <w:sz w:val="16"/>
                <w:szCs w:val="16"/>
                <w:lang w:eastAsia="zh-CN"/>
              </w:rPr>
              <w:t>R1-1719226</w:t>
            </w:r>
          </w:p>
        </w:tc>
        <w:tc>
          <w:tcPr>
            <w:tcW w:w="500" w:type="dxa"/>
            <w:shd w:val="solid" w:color="FFFFFF" w:fill="auto"/>
          </w:tcPr>
          <w:p w14:paraId="0B17190A" w14:textId="77777777" w:rsidR="003A061C" w:rsidRPr="00B916EC" w:rsidRDefault="003A061C" w:rsidP="0000672A">
            <w:pPr>
              <w:pStyle w:val="TAL"/>
              <w:rPr>
                <w:sz w:val="16"/>
                <w:szCs w:val="16"/>
              </w:rPr>
            </w:pPr>
          </w:p>
        </w:tc>
        <w:tc>
          <w:tcPr>
            <w:tcW w:w="440" w:type="dxa"/>
            <w:shd w:val="solid" w:color="FFFFFF" w:fill="auto"/>
          </w:tcPr>
          <w:p w14:paraId="102842DE" w14:textId="77777777" w:rsidR="003A061C" w:rsidRPr="00B916EC" w:rsidRDefault="003A061C" w:rsidP="001322F1">
            <w:pPr>
              <w:pStyle w:val="TAL"/>
              <w:jc w:val="center"/>
              <w:rPr>
                <w:sz w:val="16"/>
                <w:szCs w:val="16"/>
              </w:rPr>
            </w:pPr>
          </w:p>
        </w:tc>
        <w:tc>
          <w:tcPr>
            <w:tcW w:w="404" w:type="dxa"/>
            <w:shd w:val="solid" w:color="FFFFFF" w:fill="auto"/>
          </w:tcPr>
          <w:p w14:paraId="7399F4E5" w14:textId="77777777" w:rsidR="003A061C" w:rsidRPr="00B916EC" w:rsidRDefault="003A061C" w:rsidP="0000672A">
            <w:pPr>
              <w:pStyle w:val="TAL"/>
              <w:rPr>
                <w:sz w:val="16"/>
              </w:rPr>
            </w:pPr>
          </w:p>
        </w:tc>
        <w:tc>
          <w:tcPr>
            <w:tcW w:w="4536" w:type="dxa"/>
            <w:shd w:val="solid" w:color="FFFFFF" w:fill="auto"/>
            <w:vAlign w:val="center"/>
          </w:tcPr>
          <w:p w14:paraId="7454E282" w14:textId="77777777" w:rsidR="003A061C" w:rsidRPr="00B916EC" w:rsidRDefault="003A061C" w:rsidP="0000672A">
            <w:pPr>
              <w:pStyle w:val="TAL"/>
              <w:rPr>
                <w:sz w:val="16"/>
              </w:rPr>
            </w:pPr>
            <w:r w:rsidRPr="00B916EC">
              <w:rPr>
                <w:sz w:val="16"/>
              </w:rPr>
              <w:t>Inclusion of agreements from RAN1#90bis</w:t>
            </w:r>
          </w:p>
        </w:tc>
        <w:tc>
          <w:tcPr>
            <w:tcW w:w="709" w:type="dxa"/>
            <w:shd w:val="solid" w:color="FFFFFF" w:fill="auto"/>
          </w:tcPr>
          <w:p w14:paraId="77829606" w14:textId="77777777" w:rsidR="003A061C" w:rsidRPr="00B916EC" w:rsidRDefault="003A061C" w:rsidP="0000672A">
            <w:pPr>
              <w:pStyle w:val="TAL"/>
              <w:rPr>
                <w:sz w:val="16"/>
                <w:szCs w:val="16"/>
                <w:lang w:eastAsia="zh-CN"/>
              </w:rPr>
            </w:pPr>
            <w:r w:rsidRPr="00B916EC">
              <w:rPr>
                <w:sz w:val="16"/>
                <w:szCs w:val="16"/>
                <w:lang w:eastAsia="zh-CN"/>
              </w:rPr>
              <w:t>1.1.1</w:t>
            </w:r>
          </w:p>
        </w:tc>
      </w:tr>
      <w:tr w:rsidR="003A061C" w:rsidRPr="00B916EC" w14:paraId="262D7947" w14:textId="77777777" w:rsidTr="00326D6E">
        <w:tc>
          <w:tcPr>
            <w:tcW w:w="894" w:type="dxa"/>
            <w:shd w:val="solid" w:color="FFFFFF" w:fill="auto"/>
          </w:tcPr>
          <w:p w14:paraId="28F64550" w14:textId="77777777" w:rsidR="003A061C" w:rsidRPr="00B916EC" w:rsidRDefault="003A061C" w:rsidP="0000672A">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14:paraId="0ACDE223" w14:textId="77777777" w:rsidR="003A061C" w:rsidRPr="00B916EC" w:rsidRDefault="003A061C" w:rsidP="0000672A">
            <w:pPr>
              <w:pStyle w:val="TAL"/>
              <w:rPr>
                <w:sz w:val="16"/>
                <w:szCs w:val="16"/>
                <w:lang w:eastAsia="zh-CN"/>
              </w:rPr>
            </w:pPr>
            <w:r w:rsidRPr="00B916EC">
              <w:rPr>
                <w:sz w:val="16"/>
                <w:szCs w:val="16"/>
                <w:lang w:eastAsia="zh-CN"/>
              </w:rPr>
              <w:t>RAN1#90bis</w:t>
            </w:r>
          </w:p>
        </w:tc>
        <w:tc>
          <w:tcPr>
            <w:tcW w:w="990" w:type="dxa"/>
            <w:shd w:val="solid" w:color="FFFFFF" w:fill="auto"/>
          </w:tcPr>
          <w:p w14:paraId="1769048D" w14:textId="77777777" w:rsidR="003A061C" w:rsidRPr="00B916EC" w:rsidRDefault="003A061C" w:rsidP="0000672A">
            <w:pPr>
              <w:pStyle w:val="TAL"/>
              <w:rPr>
                <w:sz w:val="16"/>
                <w:szCs w:val="16"/>
                <w:lang w:eastAsia="zh-CN"/>
              </w:rPr>
            </w:pPr>
            <w:r w:rsidRPr="00B916EC">
              <w:rPr>
                <w:sz w:val="16"/>
                <w:szCs w:val="16"/>
                <w:lang w:eastAsia="zh-CN"/>
              </w:rPr>
              <w:t>R1-1719243</w:t>
            </w:r>
          </w:p>
        </w:tc>
        <w:tc>
          <w:tcPr>
            <w:tcW w:w="500" w:type="dxa"/>
            <w:shd w:val="solid" w:color="FFFFFF" w:fill="auto"/>
          </w:tcPr>
          <w:p w14:paraId="32E052AA" w14:textId="77777777" w:rsidR="003A061C" w:rsidRPr="00B916EC" w:rsidRDefault="003A061C" w:rsidP="0000672A">
            <w:pPr>
              <w:pStyle w:val="TAL"/>
              <w:rPr>
                <w:sz w:val="16"/>
                <w:szCs w:val="16"/>
              </w:rPr>
            </w:pPr>
          </w:p>
        </w:tc>
        <w:tc>
          <w:tcPr>
            <w:tcW w:w="440" w:type="dxa"/>
            <w:shd w:val="solid" w:color="FFFFFF" w:fill="auto"/>
          </w:tcPr>
          <w:p w14:paraId="62D01B7F" w14:textId="77777777" w:rsidR="003A061C" w:rsidRPr="00B916EC" w:rsidRDefault="003A061C" w:rsidP="001322F1">
            <w:pPr>
              <w:pStyle w:val="TAL"/>
              <w:jc w:val="center"/>
              <w:rPr>
                <w:sz w:val="16"/>
                <w:szCs w:val="16"/>
              </w:rPr>
            </w:pPr>
          </w:p>
        </w:tc>
        <w:tc>
          <w:tcPr>
            <w:tcW w:w="404" w:type="dxa"/>
            <w:shd w:val="solid" w:color="FFFFFF" w:fill="auto"/>
          </w:tcPr>
          <w:p w14:paraId="64BBCBE0" w14:textId="77777777" w:rsidR="003A061C" w:rsidRPr="00B916EC" w:rsidRDefault="003A061C" w:rsidP="0000672A">
            <w:pPr>
              <w:pStyle w:val="TAL"/>
              <w:rPr>
                <w:sz w:val="16"/>
              </w:rPr>
            </w:pPr>
          </w:p>
        </w:tc>
        <w:tc>
          <w:tcPr>
            <w:tcW w:w="4536" w:type="dxa"/>
            <w:shd w:val="solid" w:color="FFFFFF" w:fill="auto"/>
            <w:vAlign w:val="center"/>
          </w:tcPr>
          <w:p w14:paraId="13892A11" w14:textId="77777777" w:rsidR="003A061C" w:rsidRPr="00B916EC" w:rsidRDefault="003A061C" w:rsidP="0000672A">
            <w:pPr>
              <w:pStyle w:val="TAL"/>
              <w:rPr>
                <w:sz w:val="16"/>
              </w:rPr>
            </w:pPr>
            <w:r w:rsidRPr="00B916EC">
              <w:rPr>
                <w:sz w:val="16"/>
              </w:rPr>
              <w:t>Updated editor</w:t>
            </w:r>
            <w:r>
              <w:rPr>
                <w:sz w:val="16"/>
              </w:rPr>
              <w:t>'</w:t>
            </w:r>
            <w:r w:rsidRPr="00B916EC">
              <w:rPr>
                <w:sz w:val="16"/>
              </w:rPr>
              <w:t>s version</w:t>
            </w:r>
          </w:p>
        </w:tc>
        <w:tc>
          <w:tcPr>
            <w:tcW w:w="709" w:type="dxa"/>
            <w:shd w:val="solid" w:color="FFFFFF" w:fill="auto"/>
          </w:tcPr>
          <w:p w14:paraId="101F91EA" w14:textId="77777777" w:rsidR="003A061C" w:rsidRPr="00B916EC" w:rsidRDefault="003A061C" w:rsidP="0000672A">
            <w:pPr>
              <w:pStyle w:val="TAL"/>
              <w:rPr>
                <w:sz w:val="16"/>
                <w:szCs w:val="16"/>
                <w:lang w:eastAsia="zh-CN"/>
              </w:rPr>
            </w:pPr>
            <w:r w:rsidRPr="00B916EC">
              <w:rPr>
                <w:sz w:val="16"/>
                <w:szCs w:val="16"/>
                <w:lang w:eastAsia="zh-CN"/>
              </w:rPr>
              <w:t>1.1.2</w:t>
            </w:r>
          </w:p>
        </w:tc>
      </w:tr>
      <w:tr w:rsidR="003A061C" w:rsidRPr="00B916EC" w14:paraId="784F6FAA" w14:textId="77777777" w:rsidTr="00326D6E">
        <w:tc>
          <w:tcPr>
            <w:tcW w:w="894" w:type="dxa"/>
            <w:shd w:val="solid" w:color="FFFFFF" w:fill="auto"/>
          </w:tcPr>
          <w:p w14:paraId="39926645" w14:textId="77777777" w:rsidR="003A061C" w:rsidRPr="00B916EC" w:rsidRDefault="003A061C" w:rsidP="003A2619">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14:paraId="406A37DD" w14:textId="77777777" w:rsidR="003A061C" w:rsidRPr="00B916EC" w:rsidRDefault="003A061C" w:rsidP="003A2619">
            <w:pPr>
              <w:pStyle w:val="TAL"/>
              <w:rPr>
                <w:sz w:val="16"/>
                <w:szCs w:val="16"/>
                <w:lang w:eastAsia="zh-CN"/>
              </w:rPr>
            </w:pPr>
            <w:r w:rsidRPr="00B916EC">
              <w:rPr>
                <w:sz w:val="16"/>
                <w:szCs w:val="16"/>
                <w:lang w:eastAsia="zh-CN"/>
              </w:rPr>
              <w:t>RAN1#90bis</w:t>
            </w:r>
          </w:p>
        </w:tc>
        <w:tc>
          <w:tcPr>
            <w:tcW w:w="990" w:type="dxa"/>
            <w:shd w:val="solid" w:color="FFFFFF" w:fill="auto"/>
          </w:tcPr>
          <w:p w14:paraId="45EDE81C" w14:textId="77777777" w:rsidR="003A061C" w:rsidRPr="00B916EC" w:rsidRDefault="003A061C" w:rsidP="003A2619">
            <w:pPr>
              <w:pStyle w:val="TAL"/>
              <w:rPr>
                <w:sz w:val="16"/>
                <w:szCs w:val="16"/>
                <w:lang w:eastAsia="zh-CN"/>
              </w:rPr>
            </w:pPr>
            <w:r w:rsidRPr="00B916EC">
              <w:rPr>
                <w:sz w:val="16"/>
                <w:szCs w:val="16"/>
                <w:lang w:eastAsia="zh-CN"/>
              </w:rPr>
              <w:t>R1-1721050</w:t>
            </w:r>
          </w:p>
        </w:tc>
        <w:tc>
          <w:tcPr>
            <w:tcW w:w="500" w:type="dxa"/>
            <w:shd w:val="solid" w:color="FFFFFF" w:fill="auto"/>
          </w:tcPr>
          <w:p w14:paraId="52EE574F" w14:textId="77777777" w:rsidR="003A061C" w:rsidRPr="00B916EC" w:rsidRDefault="003A061C" w:rsidP="003A2619">
            <w:pPr>
              <w:pStyle w:val="TAL"/>
              <w:rPr>
                <w:sz w:val="16"/>
                <w:szCs w:val="16"/>
              </w:rPr>
            </w:pPr>
          </w:p>
        </w:tc>
        <w:tc>
          <w:tcPr>
            <w:tcW w:w="440" w:type="dxa"/>
            <w:shd w:val="solid" w:color="FFFFFF" w:fill="auto"/>
          </w:tcPr>
          <w:p w14:paraId="1C984313" w14:textId="77777777" w:rsidR="003A061C" w:rsidRPr="00B916EC" w:rsidRDefault="003A061C" w:rsidP="001322F1">
            <w:pPr>
              <w:pStyle w:val="TAL"/>
              <w:jc w:val="center"/>
              <w:rPr>
                <w:sz w:val="16"/>
                <w:szCs w:val="16"/>
              </w:rPr>
            </w:pPr>
          </w:p>
        </w:tc>
        <w:tc>
          <w:tcPr>
            <w:tcW w:w="404" w:type="dxa"/>
            <w:shd w:val="solid" w:color="FFFFFF" w:fill="auto"/>
          </w:tcPr>
          <w:p w14:paraId="1851ED6C" w14:textId="77777777" w:rsidR="003A061C" w:rsidRPr="00B916EC" w:rsidRDefault="003A061C" w:rsidP="003A2619">
            <w:pPr>
              <w:pStyle w:val="TAL"/>
              <w:rPr>
                <w:sz w:val="16"/>
              </w:rPr>
            </w:pPr>
          </w:p>
        </w:tc>
        <w:tc>
          <w:tcPr>
            <w:tcW w:w="4536" w:type="dxa"/>
            <w:shd w:val="solid" w:color="FFFFFF" w:fill="auto"/>
          </w:tcPr>
          <w:p w14:paraId="1A0E0095" w14:textId="77777777" w:rsidR="003A061C" w:rsidRPr="00B916EC" w:rsidRDefault="003A061C" w:rsidP="003A2619">
            <w:pPr>
              <w:pStyle w:val="TAL"/>
              <w:rPr>
                <w:sz w:val="16"/>
                <w:szCs w:val="16"/>
                <w:lang w:eastAsia="zh-CN"/>
              </w:rPr>
            </w:pPr>
            <w:r w:rsidRPr="00B916EC">
              <w:rPr>
                <w:sz w:val="16"/>
              </w:rPr>
              <w:t>Endorsed by RAN1#90bis</w:t>
            </w:r>
          </w:p>
        </w:tc>
        <w:tc>
          <w:tcPr>
            <w:tcW w:w="709" w:type="dxa"/>
            <w:shd w:val="solid" w:color="FFFFFF" w:fill="auto"/>
          </w:tcPr>
          <w:p w14:paraId="26391E62" w14:textId="77777777" w:rsidR="003A061C" w:rsidRPr="00B916EC" w:rsidRDefault="003A061C" w:rsidP="003A2619">
            <w:pPr>
              <w:pStyle w:val="TAL"/>
              <w:rPr>
                <w:sz w:val="16"/>
                <w:szCs w:val="16"/>
                <w:lang w:eastAsia="zh-CN"/>
              </w:rPr>
            </w:pPr>
            <w:r w:rsidRPr="00B916EC">
              <w:rPr>
                <w:sz w:val="16"/>
                <w:szCs w:val="16"/>
                <w:lang w:eastAsia="zh-CN"/>
              </w:rPr>
              <w:t>1.2.0</w:t>
            </w:r>
          </w:p>
        </w:tc>
      </w:tr>
      <w:tr w:rsidR="003A061C" w:rsidRPr="00B916EC" w14:paraId="5BF1C092" w14:textId="77777777" w:rsidTr="00326D6E">
        <w:tc>
          <w:tcPr>
            <w:tcW w:w="894" w:type="dxa"/>
            <w:shd w:val="solid" w:color="FFFFFF" w:fill="auto"/>
          </w:tcPr>
          <w:p w14:paraId="1A7BB356" w14:textId="77777777" w:rsidR="003A061C" w:rsidRPr="00B916EC" w:rsidRDefault="003A061C" w:rsidP="00766D42">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shd w:val="solid" w:color="FFFFFF" w:fill="auto"/>
          </w:tcPr>
          <w:p w14:paraId="169BB759" w14:textId="77777777" w:rsidR="003A061C" w:rsidRPr="00B916EC" w:rsidRDefault="003A061C" w:rsidP="00766D42">
            <w:pPr>
              <w:pStyle w:val="TAL"/>
              <w:rPr>
                <w:sz w:val="16"/>
                <w:szCs w:val="16"/>
                <w:lang w:eastAsia="zh-CN"/>
              </w:rPr>
            </w:pPr>
            <w:r w:rsidRPr="00B916EC">
              <w:rPr>
                <w:sz w:val="16"/>
                <w:szCs w:val="16"/>
                <w:lang w:eastAsia="zh-CN"/>
              </w:rPr>
              <w:t>RAN1#91</w:t>
            </w:r>
          </w:p>
        </w:tc>
        <w:tc>
          <w:tcPr>
            <w:tcW w:w="990" w:type="dxa"/>
            <w:shd w:val="solid" w:color="FFFFFF" w:fill="auto"/>
          </w:tcPr>
          <w:p w14:paraId="6ED58149" w14:textId="77777777" w:rsidR="003A061C" w:rsidRPr="00B916EC" w:rsidRDefault="003A061C" w:rsidP="00766D42">
            <w:pPr>
              <w:pStyle w:val="TAL"/>
              <w:rPr>
                <w:sz w:val="16"/>
                <w:szCs w:val="16"/>
                <w:lang w:eastAsia="zh-CN"/>
              </w:rPr>
            </w:pPr>
            <w:r>
              <w:rPr>
                <w:sz w:val="16"/>
                <w:szCs w:val="16"/>
                <w:lang w:eastAsia="zh-CN"/>
              </w:rPr>
              <w:t>R1-1721343</w:t>
            </w:r>
          </w:p>
        </w:tc>
        <w:tc>
          <w:tcPr>
            <w:tcW w:w="500" w:type="dxa"/>
            <w:shd w:val="solid" w:color="FFFFFF" w:fill="auto"/>
          </w:tcPr>
          <w:p w14:paraId="0FCDB0F4" w14:textId="77777777" w:rsidR="003A061C" w:rsidRPr="00B916EC" w:rsidRDefault="003A061C" w:rsidP="00766D42">
            <w:pPr>
              <w:pStyle w:val="TAL"/>
              <w:rPr>
                <w:sz w:val="16"/>
                <w:szCs w:val="16"/>
              </w:rPr>
            </w:pPr>
          </w:p>
        </w:tc>
        <w:tc>
          <w:tcPr>
            <w:tcW w:w="440" w:type="dxa"/>
            <w:shd w:val="solid" w:color="FFFFFF" w:fill="auto"/>
          </w:tcPr>
          <w:p w14:paraId="610A359D" w14:textId="77777777" w:rsidR="003A061C" w:rsidRPr="00B916EC" w:rsidRDefault="003A061C" w:rsidP="001322F1">
            <w:pPr>
              <w:pStyle w:val="TAL"/>
              <w:jc w:val="center"/>
              <w:rPr>
                <w:sz w:val="16"/>
                <w:szCs w:val="16"/>
              </w:rPr>
            </w:pPr>
          </w:p>
        </w:tc>
        <w:tc>
          <w:tcPr>
            <w:tcW w:w="404" w:type="dxa"/>
            <w:shd w:val="solid" w:color="FFFFFF" w:fill="auto"/>
          </w:tcPr>
          <w:p w14:paraId="5FB7B1FB" w14:textId="77777777" w:rsidR="003A061C" w:rsidRPr="00B916EC" w:rsidRDefault="003A061C" w:rsidP="00766D42">
            <w:pPr>
              <w:pStyle w:val="TAL"/>
              <w:rPr>
                <w:sz w:val="16"/>
              </w:rPr>
            </w:pPr>
          </w:p>
        </w:tc>
        <w:tc>
          <w:tcPr>
            <w:tcW w:w="4536" w:type="dxa"/>
            <w:shd w:val="solid" w:color="FFFFFF" w:fill="auto"/>
            <w:vAlign w:val="center"/>
          </w:tcPr>
          <w:p w14:paraId="2533E43E" w14:textId="77777777" w:rsidR="003A061C" w:rsidRPr="00B916EC" w:rsidRDefault="003A061C" w:rsidP="00766D42">
            <w:pPr>
              <w:pStyle w:val="TAL"/>
              <w:rPr>
                <w:sz w:val="16"/>
              </w:rPr>
            </w:pPr>
            <w:r w:rsidRPr="00B916EC">
              <w:rPr>
                <w:sz w:val="16"/>
              </w:rPr>
              <w:t>Inclusion of agreements from RAN1#91</w:t>
            </w:r>
          </w:p>
        </w:tc>
        <w:tc>
          <w:tcPr>
            <w:tcW w:w="709" w:type="dxa"/>
            <w:shd w:val="solid" w:color="FFFFFF" w:fill="auto"/>
          </w:tcPr>
          <w:p w14:paraId="52C7F43E" w14:textId="77777777" w:rsidR="003A061C" w:rsidRPr="00B916EC" w:rsidRDefault="003A061C" w:rsidP="00766D42">
            <w:pPr>
              <w:pStyle w:val="TAL"/>
              <w:rPr>
                <w:sz w:val="16"/>
                <w:szCs w:val="16"/>
                <w:lang w:eastAsia="zh-CN"/>
              </w:rPr>
            </w:pPr>
            <w:r w:rsidRPr="00B916EC">
              <w:rPr>
                <w:sz w:val="16"/>
                <w:szCs w:val="16"/>
                <w:lang w:eastAsia="zh-CN"/>
              </w:rPr>
              <w:t>1.</w:t>
            </w:r>
            <w:r>
              <w:rPr>
                <w:sz w:val="16"/>
                <w:szCs w:val="16"/>
                <w:lang w:eastAsia="zh-CN"/>
              </w:rPr>
              <w:t>3</w:t>
            </w:r>
            <w:r w:rsidRPr="00B916EC">
              <w:rPr>
                <w:sz w:val="16"/>
                <w:szCs w:val="16"/>
                <w:lang w:eastAsia="zh-CN"/>
              </w:rPr>
              <w:t>.</w:t>
            </w:r>
            <w:r>
              <w:rPr>
                <w:sz w:val="16"/>
                <w:szCs w:val="16"/>
                <w:lang w:eastAsia="zh-CN"/>
              </w:rPr>
              <w:t>0</w:t>
            </w:r>
          </w:p>
        </w:tc>
      </w:tr>
      <w:tr w:rsidR="003A061C" w:rsidRPr="00B916EC" w14:paraId="15DEBA89"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647576E8" w14:textId="77777777" w:rsidR="003A061C" w:rsidRPr="00B916EC" w:rsidRDefault="003A061C" w:rsidP="009F143C">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5F8245" w14:textId="77777777" w:rsidR="003A061C" w:rsidRPr="00B916EC" w:rsidRDefault="003A061C" w:rsidP="009105BC">
            <w:pPr>
              <w:pStyle w:val="TAL"/>
              <w:rPr>
                <w:sz w:val="16"/>
                <w:szCs w:val="16"/>
                <w:lang w:eastAsia="zh-CN"/>
              </w:rPr>
            </w:pPr>
            <w:r w:rsidRPr="00B916EC">
              <w:rPr>
                <w:sz w:val="16"/>
                <w:szCs w:val="16"/>
                <w:lang w:eastAsia="zh-CN"/>
              </w:rPr>
              <w:t>RAN#</w:t>
            </w:r>
            <w:r>
              <w:rPr>
                <w:sz w:val="16"/>
                <w:szCs w:val="16"/>
                <w:lang w:eastAsia="zh-CN"/>
              </w:rPr>
              <w:t>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153855" w14:textId="77777777" w:rsidR="003A061C" w:rsidRPr="00B916EC" w:rsidRDefault="003A061C" w:rsidP="009F143C">
            <w:pPr>
              <w:pStyle w:val="TAL"/>
              <w:rPr>
                <w:sz w:val="16"/>
                <w:szCs w:val="16"/>
                <w:lang w:eastAsia="zh-CN"/>
              </w:rPr>
            </w:pPr>
            <w:r>
              <w:rPr>
                <w:sz w:val="16"/>
                <w:szCs w:val="16"/>
                <w:lang w:eastAsia="zh-CN"/>
              </w:rPr>
              <w:t>RP-172703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1ECF40" w14:textId="77777777" w:rsidR="003A061C" w:rsidRPr="00B916EC" w:rsidRDefault="003A061C" w:rsidP="009F143C">
            <w:pPr>
              <w:pStyle w:val="TAL"/>
              <w:rPr>
                <w:sz w:val="16"/>
                <w:szCs w:val="16"/>
              </w:rPr>
            </w:pP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E0190D4" w14:textId="77777777" w:rsidR="003A061C" w:rsidRPr="00B916EC" w:rsidRDefault="003A061C" w:rsidP="001322F1">
            <w:pPr>
              <w:pStyle w:val="TAL"/>
              <w:jc w:val="cente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D1E1943" w14:textId="77777777" w:rsidR="003A061C" w:rsidRDefault="003A061C" w:rsidP="009F143C">
            <w:pPr>
              <w:pStyle w:val="TAL"/>
              <w:rPr>
                <w:sz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BC101C" w14:textId="77777777" w:rsidR="003A061C" w:rsidRPr="00B916EC" w:rsidRDefault="003A061C" w:rsidP="009F143C">
            <w:pPr>
              <w:pStyle w:val="TAL"/>
              <w:rPr>
                <w:sz w:val="16"/>
              </w:rPr>
            </w:pPr>
            <w:r>
              <w:rPr>
                <w:sz w:val="16"/>
              </w:rPr>
              <w:t>Endorsed version for approval by plenary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C2C3CF" w14:textId="77777777" w:rsidR="003A061C" w:rsidRPr="00B916EC" w:rsidRDefault="003A061C" w:rsidP="009F143C">
            <w:pPr>
              <w:pStyle w:val="TAL"/>
              <w:rPr>
                <w:sz w:val="16"/>
                <w:szCs w:val="16"/>
                <w:lang w:eastAsia="zh-CN"/>
              </w:rPr>
            </w:pPr>
            <w:r>
              <w:rPr>
                <w:sz w:val="16"/>
                <w:szCs w:val="16"/>
                <w:lang w:eastAsia="zh-CN"/>
              </w:rPr>
              <w:t>2.0.0</w:t>
            </w:r>
          </w:p>
        </w:tc>
      </w:tr>
      <w:tr w:rsidR="003A061C" w:rsidRPr="00B916EC" w14:paraId="13651416"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1CA6E78C" w14:textId="77777777" w:rsidR="003A061C" w:rsidRPr="00B916EC" w:rsidRDefault="003A061C" w:rsidP="00D73539">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A0DAE2A" w14:textId="77777777" w:rsidR="003A061C" w:rsidRPr="00B916EC" w:rsidRDefault="003A061C" w:rsidP="00D73539">
            <w:pPr>
              <w:pStyle w:val="TAL"/>
              <w:rPr>
                <w:sz w:val="16"/>
                <w:szCs w:val="16"/>
                <w:lang w:eastAsia="zh-CN"/>
              </w:rPr>
            </w:pPr>
            <w:r w:rsidRPr="00B916EC">
              <w:rPr>
                <w:sz w:val="16"/>
                <w:szCs w:val="16"/>
                <w:lang w:eastAsia="zh-CN"/>
              </w:rPr>
              <w:t>RAN#</w:t>
            </w:r>
            <w:r>
              <w:rPr>
                <w:sz w:val="16"/>
                <w:szCs w:val="16"/>
                <w:lang w:eastAsia="zh-CN"/>
              </w:rPr>
              <w:t>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DF65F7" w14:textId="77777777" w:rsidR="003A061C" w:rsidRPr="00B916EC" w:rsidRDefault="003A061C" w:rsidP="00D73539">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576D00" w14:textId="77777777" w:rsidR="003A061C" w:rsidRPr="00B916EC" w:rsidRDefault="003A061C" w:rsidP="00D73539">
            <w:pPr>
              <w:pStyle w:val="TAL"/>
              <w:rPr>
                <w:sz w:val="16"/>
                <w:szCs w:val="16"/>
              </w:rPr>
            </w:pP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6FD82A6" w14:textId="77777777" w:rsidR="003A061C" w:rsidRPr="00B916EC" w:rsidRDefault="003A061C" w:rsidP="001322F1">
            <w:pPr>
              <w:pStyle w:val="TAL"/>
              <w:jc w:val="cente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689F87E" w14:textId="77777777" w:rsidR="003A061C" w:rsidRDefault="003A061C" w:rsidP="005F60F2">
            <w:pPr>
              <w:pStyle w:val="TAL"/>
              <w:rPr>
                <w:sz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0EB99D" w14:textId="77777777" w:rsidR="003A061C" w:rsidRPr="00B916EC" w:rsidRDefault="003A061C" w:rsidP="005F60F2">
            <w:pPr>
              <w:pStyle w:val="TAL"/>
              <w:rPr>
                <w:sz w:val="16"/>
              </w:rPr>
            </w:pPr>
            <w:r>
              <w:rPr>
                <w:sz w:val="16"/>
              </w:rPr>
              <w:t>Approved by plenary – Rel-15 spec under change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F38C95" w14:textId="77777777" w:rsidR="003A061C" w:rsidRPr="00B916EC" w:rsidRDefault="003A061C" w:rsidP="005F60F2">
            <w:pPr>
              <w:pStyle w:val="TAL"/>
              <w:rPr>
                <w:sz w:val="16"/>
                <w:szCs w:val="16"/>
                <w:lang w:eastAsia="zh-CN"/>
              </w:rPr>
            </w:pPr>
            <w:r>
              <w:rPr>
                <w:sz w:val="16"/>
                <w:szCs w:val="16"/>
                <w:lang w:eastAsia="zh-CN"/>
              </w:rPr>
              <w:t>15.0.0</w:t>
            </w:r>
          </w:p>
        </w:tc>
      </w:tr>
      <w:tr w:rsidR="003A061C" w:rsidRPr="00B916EC" w14:paraId="2CF046F4"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27C04F4F" w14:textId="77777777" w:rsidR="003A061C" w:rsidRPr="00B916EC" w:rsidRDefault="003A061C" w:rsidP="00282C8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AF4FD6" w14:textId="77777777" w:rsidR="003A061C" w:rsidRPr="00B916EC" w:rsidRDefault="003A061C" w:rsidP="00282C81">
            <w:pPr>
              <w:pStyle w:val="TAL"/>
              <w:rPr>
                <w:sz w:val="16"/>
                <w:szCs w:val="16"/>
                <w:lang w:eastAsia="zh-CN"/>
              </w:rPr>
            </w:pPr>
            <w:r w:rsidRPr="00B916EC">
              <w:rPr>
                <w:sz w:val="16"/>
                <w:szCs w:val="16"/>
                <w:lang w:eastAsia="zh-CN"/>
              </w:rPr>
              <w:t>RAN#</w:t>
            </w:r>
            <w:r>
              <w:rPr>
                <w:sz w:val="16"/>
                <w:szCs w:val="16"/>
                <w:lang w:eastAsia="zh-CN"/>
              </w:rPr>
              <w:t>79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9678D1" w14:textId="77777777" w:rsidR="003A061C" w:rsidRPr="00B916EC" w:rsidRDefault="003A061C" w:rsidP="00FE07DA">
            <w:pPr>
              <w:pStyle w:val="TAL"/>
              <w:rPr>
                <w:sz w:val="16"/>
                <w:szCs w:val="16"/>
                <w:lang w:eastAsia="zh-CN"/>
              </w:rPr>
            </w:pPr>
            <w:r>
              <w:rPr>
                <w:sz w:val="16"/>
                <w:szCs w:val="16"/>
                <w:lang w:eastAsia="zh-CN"/>
              </w:rPr>
              <w:t>RP-180200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A5CCFC" w14:textId="77777777" w:rsidR="003A061C" w:rsidRPr="00B916EC" w:rsidRDefault="003A061C" w:rsidP="00FE07DA">
            <w:pPr>
              <w:pStyle w:val="TAL"/>
              <w:rPr>
                <w:sz w:val="16"/>
                <w:szCs w:val="16"/>
              </w:rPr>
            </w:pPr>
            <w:r>
              <w:rPr>
                <w:sz w:val="16"/>
                <w:szCs w:val="16"/>
              </w:rPr>
              <w:t>0001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1B597F7" w14:textId="77777777" w:rsidR="003A061C" w:rsidRPr="00B916EC" w:rsidRDefault="003A061C" w:rsidP="001322F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93D651" w14:textId="77777777" w:rsidR="003A061C" w:rsidRPr="00282C81" w:rsidRDefault="003A061C" w:rsidP="00282C8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91B75E" w14:textId="77777777" w:rsidR="003A061C" w:rsidRPr="00B916EC" w:rsidRDefault="003A061C" w:rsidP="00282C81">
            <w:pPr>
              <w:pStyle w:val="TAL"/>
              <w:rPr>
                <w:sz w:val="16"/>
              </w:rPr>
            </w:pPr>
            <w:r w:rsidRPr="00282C81">
              <w:rPr>
                <w:sz w:val="16"/>
              </w:rPr>
              <w:t>CR capturing the NR ad-hoc 1801 and RAN1#92 meeting agreements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4781A" w14:textId="77777777" w:rsidR="003A061C" w:rsidRPr="00B916EC" w:rsidRDefault="003A061C" w:rsidP="00282C81">
            <w:pPr>
              <w:pStyle w:val="TAL"/>
              <w:rPr>
                <w:sz w:val="16"/>
                <w:szCs w:val="16"/>
                <w:lang w:eastAsia="zh-CN"/>
              </w:rPr>
            </w:pPr>
            <w:r>
              <w:rPr>
                <w:sz w:val="16"/>
                <w:szCs w:val="16"/>
                <w:lang w:eastAsia="zh-CN"/>
              </w:rPr>
              <w:t>15.1.0</w:t>
            </w:r>
          </w:p>
        </w:tc>
      </w:tr>
      <w:tr w:rsidR="003A061C" w:rsidRPr="00B916EC" w14:paraId="42032BAE"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18DEB963" w14:textId="77777777" w:rsidR="003A061C" w:rsidRPr="00B916EC" w:rsidRDefault="003A061C" w:rsidP="00EF35F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37ACE07" w14:textId="77777777" w:rsidR="003A061C" w:rsidRPr="00B916EC" w:rsidRDefault="003A061C" w:rsidP="00EF35F1">
            <w:pPr>
              <w:pStyle w:val="TAL"/>
              <w:rPr>
                <w:sz w:val="16"/>
                <w:szCs w:val="16"/>
                <w:lang w:eastAsia="zh-CN"/>
              </w:rPr>
            </w:pPr>
            <w:r w:rsidRPr="00B916EC">
              <w:rPr>
                <w:sz w:val="16"/>
                <w:szCs w:val="16"/>
                <w:lang w:eastAsia="zh-CN"/>
              </w:rPr>
              <w:t>RAN#</w:t>
            </w:r>
            <w:r>
              <w:rPr>
                <w:sz w:val="16"/>
                <w:szCs w:val="16"/>
                <w:lang w:eastAsia="zh-CN"/>
              </w:rPr>
              <w:t>80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3EABD4" w14:textId="77777777" w:rsidR="003A061C" w:rsidRPr="00B916EC" w:rsidRDefault="003A061C" w:rsidP="00EF35F1">
            <w:pPr>
              <w:pStyle w:val="TAL"/>
              <w:rPr>
                <w:sz w:val="16"/>
                <w:szCs w:val="16"/>
                <w:lang w:eastAsia="zh-CN"/>
              </w:rPr>
            </w:pPr>
            <w:r>
              <w:rPr>
                <w:sz w:val="16"/>
                <w:szCs w:val="16"/>
                <w:lang w:eastAsia="zh-CN"/>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5289DB" w14:textId="77777777" w:rsidR="003A061C" w:rsidRPr="00B916EC" w:rsidRDefault="003A061C" w:rsidP="005E4D60">
            <w:pPr>
              <w:pStyle w:val="TAL"/>
              <w:rPr>
                <w:sz w:val="16"/>
                <w:szCs w:val="16"/>
              </w:rPr>
            </w:pPr>
            <w:r>
              <w:rPr>
                <w:sz w:val="16"/>
                <w:szCs w:val="16"/>
              </w:rPr>
              <w:t>0002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D7F65FC" w14:textId="77777777" w:rsidR="003A061C" w:rsidRPr="00B916EC" w:rsidRDefault="003A061C" w:rsidP="001322F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B783CB5" w14:textId="77777777" w:rsidR="003A061C" w:rsidRPr="00EF35F1" w:rsidRDefault="003A061C" w:rsidP="005E4D6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BD9C29" w14:textId="77777777" w:rsidR="003A061C" w:rsidRPr="00B916EC" w:rsidRDefault="003A061C" w:rsidP="005E4D60">
            <w:pPr>
              <w:pStyle w:val="TAL"/>
              <w:rPr>
                <w:sz w:val="16"/>
              </w:rPr>
            </w:pPr>
            <w:r w:rsidRPr="00EF35F1">
              <w:rPr>
                <w:sz w:val="16"/>
              </w:rPr>
              <w:t>CR to TS 38.213 capturing the RAN1#92bis and RAN1#93 meeting agreements and aligning higher layer parameters with TS 38.331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1C9168" w14:textId="77777777" w:rsidR="003A061C" w:rsidRPr="00B916EC" w:rsidRDefault="003A061C" w:rsidP="00EF35F1">
            <w:pPr>
              <w:pStyle w:val="TAL"/>
              <w:rPr>
                <w:sz w:val="16"/>
                <w:szCs w:val="16"/>
                <w:lang w:eastAsia="zh-CN"/>
              </w:rPr>
            </w:pPr>
            <w:r>
              <w:rPr>
                <w:sz w:val="16"/>
                <w:szCs w:val="16"/>
                <w:lang w:eastAsia="zh-CN"/>
              </w:rPr>
              <w:t>15.2.0</w:t>
            </w:r>
          </w:p>
        </w:tc>
      </w:tr>
      <w:tr w:rsidR="003A061C" w:rsidRPr="00B916EC" w14:paraId="1AEE60E5"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0EAF9771" w14:textId="77777777" w:rsidR="003A061C" w:rsidRPr="00B916EC" w:rsidRDefault="003A061C" w:rsidP="00B2166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518CBE" w14:textId="77777777" w:rsidR="003A061C" w:rsidRPr="00B916EC" w:rsidRDefault="003A061C" w:rsidP="00B21661">
            <w:pPr>
              <w:pStyle w:val="TAL"/>
              <w:rPr>
                <w:sz w:val="16"/>
                <w:szCs w:val="16"/>
                <w:lang w:eastAsia="zh-CN"/>
              </w:rPr>
            </w:pPr>
            <w:r w:rsidRPr="00B916EC">
              <w:rPr>
                <w:sz w:val="16"/>
                <w:szCs w:val="16"/>
                <w:lang w:eastAsia="zh-CN"/>
              </w:rPr>
              <w:t>RAN#</w:t>
            </w:r>
            <w:r>
              <w:rPr>
                <w:sz w:val="16"/>
                <w:szCs w:val="16"/>
                <w:lang w:eastAsia="zh-CN"/>
              </w:rPr>
              <w:t>81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90FB77" w14:textId="77777777" w:rsidR="003A061C" w:rsidRPr="00B916EC" w:rsidRDefault="003A061C" w:rsidP="008B47F5">
            <w:pPr>
              <w:pStyle w:val="TAL"/>
              <w:rPr>
                <w:sz w:val="16"/>
                <w:szCs w:val="16"/>
                <w:lang w:eastAsia="zh-CN"/>
              </w:rPr>
            </w:pPr>
            <w:r>
              <w:rPr>
                <w:sz w:val="16"/>
                <w:szCs w:val="16"/>
                <w:lang w:eastAsia="zh-CN"/>
              </w:rPr>
              <w:t>RP-181789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0BBEAD" w14:textId="77777777" w:rsidR="003A061C" w:rsidRPr="00B916EC" w:rsidRDefault="003A061C">
            <w:pPr>
              <w:pStyle w:val="TAL"/>
              <w:rPr>
                <w:sz w:val="16"/>
                <w:szCs w:val="16"/>
              </w:rPr>
            </w:pPr>
            <w:r>
              <w:rPr>
                <w:sz w:val="16"/>
                <w:szCs w:val="16"/>
              </w:rPr>
              <w:t>0005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E9ECBE6" w14:textId="77777777" w:rsidR="003A061C" w:rsidRPr="00B916EC" w:rsidRDefault="003A061C" w:rsidP="009A36E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D011F01" w14:textId="77777777" w:rsidR="003A061C" w:rsidRPr="00B21661" w:rsidRDefault="003A061C" w:rsidP="009A36E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F0F4B4C" w14:textId="77777777" w:rsidR="003A061C" w:rsidRPr="00B916EC" w:rsidRDefault="003A061C" w:rsidP="009A36EA">
            <w:pPr>
              <w:pStyle w:val="TAL"/>
              <w:rPr>
                <w:sz w:val="16"/>
              </w:rPr>
            </w:pPr>
            <w:r w:rsidRPr="00B21661">
              <w:rPr>
                <w:sz w:val="16"/>
              </w:rPr>
              <w:t>CR to 38.213 capturing the RAN1#94 meeting agreements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86598" w14:textId="77777777" w:rsidR="003A061C" w:rsidRPr="00B916EC" w:rsidRDefault="003A061C" w:rsidP="00B21661">
            <w:pPr>
              <w:pStyle w:val="TAL"/>
              <w:rPr>
                <w:sz w:val="16"/>
                <w:szCs w:val="16"/>
                <w:lang w:eastAsia="zh-CN"/>
              </w:rPr>
            </w:pPr>
            <w:r>
              <w:rPr>
                <w:sz w:val="16"/>
                <w:szCs w:val="16"/>
                <w:lang w:eastAsia="zh-CN"/>
              </w:rPr>
              <w:t>15.3.0</w:t>
            </w:r>
          </w:p>
        </w:tc>
      </w:tr>
      <w:tr w:rsidR="003A061C" w:rsidRPr="00B916EC" w14:paraId="00BB4B81"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46080184" w14:textId="77777777" w:rsidR="003A061C" w:rsidRPr="00B916EC" w:rsidRDefault="003A061C" w:rsidP="00B44469">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2EF401" w14:textId="77777777" w:rsidR="003A061C" w:rsidRPr="00B916EC" w:rsidRDefault="003A061C" w:rsidP="00B44469">
            <w:pPr>
              <w:pStyle w:val="TAL"/>
              <w:rPr>
                <w:sz w:val="16"/>
                <w:szCs w:val="16"/>
                <w:lang w:eastAsia="zh-CN"/>
              </w:rPr>
            </w:pPr>
            <w:r w:rsidRPr="00B916EC">
              <w:rPr>
                <w:sz w:val="16"/>
                <w:szCs w:val="16"/>
                <w:lang w:eastAsia="zh-CN"/>
              </w:rPr>
              <w:t>RAN#</w:t>
            </w:r>
            <w:r>
              <w:rPr>
                <w:sz w:val="16"/>
                <w:szCs w:val="16"/>
                <w:lang w:eastAsia="zh-CN"/>
              </w:rPr>
              <w:t>81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53960A" w14:textId="77777777" w:rsidR="003A061C" w:rsidRPr="00B916EC" w:rsidRDefault="003A061C" w:rsidP="00176828">
            <w:pPr>
              <w:pStyle w:val="TAL"/>
              <w:rPr>
                <w:sz w:val="16"/>
                <w:szCs w:val="16"/>
                <w:lang w:eastAsia="zh-CN"/>
              </w:rPr>
            </w:pPr>
            <w:r>
              <w:rPr>
                <w:sz w:val="16"/>
                <w:szCs w:val="16"/>
                <w:lang w:eastAsia="zh-CN"/>
              </w:rPr>
              <w:t>RP-182071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AFE901" w14:textId="77777777" w:rsidR="003A061C" w:rsidRPr="00B916EC" w:rsidRDefault="003A061C" w:rsidP="00B44469">
            <w:pPr>
              <w:pStyle w:val="TAL"/>
              <w:rPr>
                <w:sz w:val="16"/>
                <w:szCs w:val="16"/>
              </w:rPr>
            </w:pPr>
            <w:r>
              <w:rPr>
                <w:sz w:val="16"/>
                <w:szCs w:val="16"/>
              </w:rPr>
              <w:t>0006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8AB071" w14:textId="77777777" w:rsidR="003A061C" w:rsidRPr="00B916EC" w:rsidRDefault="003A061C" w:rsidP="00B4446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79FBA2A" w14:textId="77777777" w:rsidR="003A061C" w:rsidRPr="006C70FD" w:rsidRDefault="003A061C" w:rsidP="00B44469">
            <w:pPr>
              <w:pStyle w:val="TAL"/>
              <w:rPr>
                <w:sz w:val="16"/>
              </w:rPr>
            </w:pPr>
            <w:r>
              <w:rPr>
                <w:sz w:val="16"/>
              </w:rPr>
              <w:t>C</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5B5B24E" w14:textId="77777777" w:rsidR="003A061C" w:rsidRPr="00B916EC" w:rsidRDefault="003A061C" w:rsidP="00B44469">
            <w:pPr>
              <w:pStyle w:val="TAL"/>
              <w:rPr>
                <w:sz w:val="16"/>
              </w:rPr>
            </w:pPr>
            <w:r w:rsidRPr="006C70FD">
              <w:rPr>
                <w:sz w:val="16"/>
              </w:rPr>
              <w:t>Support maximum 8 SS/PBCH blocks for unpaired spectrum beyond 2.4GHz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861408" w14:textId="77777777" w:rsidR="003A061C" w:rsidRPr="00B916EC" w:rsidRDefault="003A061C" w:rsidP="00B44469">
            <w:pPr>
              <w:pStyle w:val="TAL"/>
              <w:rPr>
                <w:sz w:val="16"/>
                <w:szCs w:val="16"/>
                <w:lang w:eastAsia="zh-CN"/>
              </w:rPr>
            </w:pPr>
            <w:r>
              <w:rPr>
                <w:sz w:val="16"/>
                <w:szCs w:val="16"/>
                <w:lang w:eastAsia="zh-CN"/>
              </w:rPr>
              <w:t>15.3.0</w:t>
            </w:r>
          </w:p>
        </w:tc>
      </w:tr>
      <w:tr w:rsidR="001915E2" w:rsidRPr="00B916EC" w14:paraId="5222E40D"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2C4C4A1D" w14:textId="77777777" w:rsidR="001915E2" w:rsidRPr="00B916EC" w:rsidRDefault="001915E2" w:rsidP="0089232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5C4017F" w14:textId="77777777" w:rsidR="001915E2" w:rsidRPr="00B916EC" w:rsidRDefault="001915E2" w:rsidP="0089232C">
            <w:pPr>
              <w:pStyle w:val="TAL"/>
              <w:rPr>
                <w:sz w:val="16"/>
                <w:szCs w:val="16"/>
                <w:lang w:eastAsia="zh-CN"/>
              </w:rPr>
            </w:pPr>
            <w:r w:rsidRPr="00B916EC">
              <w:rPr>
                <w:sz w:val="16"/>
                <w:szCs w:val="16"/>
                <w:lang w:eastAsia="zh-CN"/>
              </w:rPr>
              <w:t>RAN#</w:t>
            </w:r>
            <w:r>
              <w:rPr>
                <w:sz w:val="16"/>
                <w:szCs w:val="16"/>
                <w:lang w:eastAsia="zh-CN"/>
              </w:rPr>
              <w:t>82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7A24A3" w14:textId="77777777" w:rsidR="001915E2" w:rsidRPr="00B916EC" w:rsidRDefault="001915E2" w:rsidP="0089232C">
            <w:pPr>
              <w:pStyle w:val="TAL"/>
              <w:rPr>
                <w:sz w:val="16"/>
                <w:szCs w:val="16"/>
                <w:lang w:eastAsia="zh-CN"/>
              </w:rPr>
            </w:pPr>
            <w:r>
              <w:rPr>
                <w:sz w:val="16"/>
                <w:szCs w:val="16"/>
                <w:lang w:eastAsia="zh-CN"/>
              </w:rPr>
              <w:t>RP-182523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DC6BF4" w14:textId="77777777" w:rsidR="001915E2" w:rsidRPr="00B916EC" w:rsidRDefault="001915E2" w:rsidP="0089232C">
            <w:pPr>
              <w:pStyle w:val="TAL"/>
              <w:rPr>
                <w:sz w:val="16"/>
                <w:szCs w:val="16"/>
              </w:rPr>
            </w:pPr>
            <w:r>
              <w:rPr>
                <w:sz w:val="16"/>
                <w:szCs w:val="16"/>
              </w:rPr>
              <w:t>0007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262CA2" w14:textId="77777777" w:rsidR="001915E2" w:rsidRPr="00B916EC" w:rsidRDefault="001915E2" w:rsidP="0089232C">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98B1726" w14:textId="77777777" w:rsidR="001915E2" w:rsidRPr="006C70FD" w:rsidRDefault="001915E2" w:rsidP="0089232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803CD8B" w14:textId="77777777" w:rsidR="001915E2" w:rsidRPr="00B916EC" w:rsidRDefault="00CF2CAB" w:rsidP="0089232C">
            <w:pPr>
              <w:pStyle w:val="TAL"/>
              <w:rPr>
                <w:sz w:val="16"/>
              </w:rPr>
            </w:pPr>
            <w:r w:rsidRPr="00CF2CAB">
              <w:rPr>
                <w:sz w:val="16"/>
              </w:rPr>
              <w:t>Combined CR of all essential corrections to 38.213 from RAN1#94bis and RAN1#95.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F124F0" w14:textId="77777777" w:rsidR="001915E2" w:rsidRPr="00B916EC" w:rsidRDefault="001915E2" w:rsidP="0089232C">
            <w:pPr>
              <w:pStyle w:val="TAL"/>
              <w:rPr>
                <w:sz w:val="16"/>
                <w:szCs w:val="16"/>
                <w:lang w:eastAsia="zh-CN"/>
              </w:rPr>
            </w:pPr>
            <w:r>
              <w:rPr>
                <w:sz w:val="16"/>
                <w:szCs w:val="16"/>
                <w:lang w:eastAsia="zh-CN"/>
              </w:rPr>
              <w:t>15.4.0</w:t>
            </w:r>
          </w:p>
        </w:tc>
      </w:tr>
      <w:tr w:rsidR="00A32EA4" w:rsidRPr="00B916EC" w14:paraId="22EE31D2"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1F93B0E6" w14:textId="77777777" w:rsidR="00A32EA4" w:rsidRPr="00B916EC" w:rsidRDefault="00A32EA4" w:rsidP="0018434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FF629CA" w14:textId="77777777" w:rsidR="00A32EA4" w:rsidRPr="00B916EC" w:rsidRDefault="00A32EA4" w:rsidP="0018434C">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AE1A1A" w14:textId="77777777" w:rsidR="00A32EA4" w:rsidRPr="00B916EC" w:rsidRDefault="00A32EA4" w:rsidP="0018434C">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F2C2AB1" w14:textId="77777777" w:rsidR="00A32EA4" w:rsidRPr="00B916EC" w:rsidRDefault="00A32EA4" w:rsidP="0018434C">
            <w:pPr>
              <w:pStyle w:val="TAL"/>
              <w:rPr>
                <w:sz w:val="16"/>
                <w:szCs w:val="16"/>
              </w:rPr>
            </w:pPr>
            <w:r>
              <w:rPr>
                <w:sz w:val="16"/>
                <w:szCs w:val="16"/>
              </w:rPr>
              <w:t>0009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6E9A92" w14:textId="77777777" w:rsidR="00A32EA4" w:rsidRPr="00B916EC" w:rsidRDefault="00A32EA4" w:rsidP="0018434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2CBDD0" w14:textId="77777777" w:rsidR="00A32EA4" w:rsidRPr="006C70FD" w:rsidRDefault="00A32EA4" w:rsidP="0018434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7AA82F" w14:textId="77777777" w:rsidR="00A32EA4" w:rsidRPr="00B916EC" w:rsidRDefault="0018434C" w:rsidP="0018434C">
            <w:pPr>
              <w:pStyle w:val="TAL"/>
              <w:rPr>
                <w:sz w:val="16"/>
              </w:rPr>
            </w:pPr>
            <w:r w:rsidRPr="0018434C">
              <w:rPr>
                <w:sz w:val="16"/>
              </w:rPr>
              <w:t>Correction on search space sharing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92E1D3" w14:textId="77777777" w:rsidR="00A32EA4" w:rsidRPr="00B916EC" w:rsidRDefault="00A32EA4" w:rsidP="0018434C">
            <w:pPr>
              <w:pStyle w:val="TAL"/>
              <w:rPr>
                <w:sz w:val="16"/>
                <w:szCs w:val="16"/>
                <w:lang w:eastAsia="zh-CN"/>
              </w:rPr>
            </w:pPr>
            <w:r>
              <w:rPr>
                <w:sz w:val="16"/>
                <w:szCs w:val="16"/>
                <w:lang w:eastAsia="zh-CN"/>
              </w:rPr>
              <w:t>15.5.0</w:t>
            </w:r>
          </w:p>
        </w:tc>
      </w:tr>
      <w:tr w:rsidR="0056089B" w:rsidRPr="00B916EC" w14:paraId="58971ED8"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26FA1AC9" w14:textId="77777777" w:rsidR="0056089B" w:rsidRPr="00B916EC" w:rsidRDefault="0056089B"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3E24E29" w14:textId="77777777" w:rsidR="0056089B" w:rsidRPr="00B916EC" w:rsidRDefault="0056089B"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BDD5D1F" w14:textId="77777777" w:rsidR="0056089B" w:rsidRPr="00B916EC" w:rsidRDefault="0056089B"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4A737B" w14:textId="77777777" w:rsidR="0056089B" w:rsidRPr="00B916EC" w:rsidRDefault="0056089B" w:rsidP="000317F4">
            <w:pPr>
              <w:pStyle w:val="TAL"/>
              <w:rPr>
                <w:sz w:val="16"/>
                <w:szCs w:val="16"/>
              </w:rPr>
            </w:pPr>
            <w:r>
              <w:rPr>
                <w:sz w:val="16"/>
                <w:szCs w:val="16"/>
              </w:rPr>
              <w:t>0010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3D3464" w14:textId="77777777" w:rsidR="0056089B" w:rsidRPr="00B916EC" w:rsidRDefault="0056089B"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0F99CC" w14:textId="77777777" w:rsidR="0056089B" w:rsidRPr="006C70FD" w:rsidRDefault="0056089B"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8C0D2A" w14:textId="77777777" w:rsidR="0056089B" w:rsidRPr="00B916EC" w:rsidRDefault="0056089B" w:rsidP="000317F4">
            <w:pPr>
              <w:pStyle w:val="TAL"/>
              <w:rPr>
                <w:sz w:val="16"/>
              </w:rPr>
            </w:pPr>
            <w:r w:rsidRPr="0056089B">
              <w:rPr>
                <w:sz w:val="16"/>
              </w:rPr>
              <w:t>CR on timing adjustment indicator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E1C6DF" w14:textId="77777777" w:rsidR="0056089B" w:rsidRPr="00B916EC" w:rsidRDefault="0056089B" w:rsidP="000317F4">
            <w:pPr>
              <w:pStyle w:val="TAL"/>
              <w:rPr>
                <w:sz w:val="16"/>
                <w:szCs w:val="16"/>
                <w:lang w:eastAsia="zh-CN"/>
              </w:rPr>
            </w:pPr>
            <w:r>
              <w:rPr>
                <w:sz w:val="16"/>
                <w:szCs w:val="16"/>
                <w:lang w:eastAsia="zh-CN"/>
              </w:rPr>
              <w:t>15.5.0</w:t>
            </w:r>
          </w:p>
        </w:tc>
      </w:tr>
      <w:tr w:rsidR="009D3935" w:rsidRPr="00B916EC" w14:paraId="2CC6360F" w14:textId="77777777" w:rsidTr="009D3935">
        <w:tc>
          <w:tcPr>
            <w:tcW w:w="894" w:type="dxa"/>
            <w:tcBorders>
              <w:top w:val="single" w:sz="6" w:space="0" w:color="auto"/>
              <w:left w:val="single" w:sz="6" w:space="0" w:color="auto"/>
              <w:bottom w:val="single" w:sz="6" w:space="0" w:color="auto"/>
              <w:right w:val="single" w:sz="6" w:space="0" w:color="auto"/>
            </w:tcBorders>
            <w:shd w:val="solid" w:color="FFFFFF" w:fill="auto"/>
          </w:tcPr>
          <w:p w14:paraId="38872966" w14:textId="77777777" w:rsidR="009D3935" w:rsidRPr="00B916EC" w:rsidRDefault="009D3935"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44BFB3B" w14:textId="77777777" w:rsidR="009D3935" w:rsidRPr="00B916EC" w:rsidRDefault="009D3935"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F1E3B8" w14:textId="77777777" w:rsidR="009D3935" w:rsidRPr="00B916EC" w:rsidRDefault="009D3935"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B9E928" w14:textId="77777777" w:rsidR="009D3935" w:rsidRPr="00B916EC" w:rsidRDefault="009D3935" w:rsidP="000317F4">
            <w:pPr>
              <w:pStyle w:val="TAL"/>
              <w:rPr>
                <w:sz w:val="16"/>
                <w:szCs w:val="16"/>
              </w:rPr>
            </w:pPr>
            <w:r>
              <w:rPr>
                <w:sz w:val="16"/>
                <w:szCs w:val="16"/>
              </w:rPr>
              <w:t>0011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23258CE" w14:textId="77777777" w:rsidR="009D3935" w:rsidRPr="00B916EC" w:rsidRDefault="009D3935"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085B64B" w14:textId="77777777" w:rsidR="009D3935" w:rsidRPr="006C70FD" w:rsidRDefault="009D3935"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AF44D2" w14:textId="77777777" w:rsidR="009D3935" w:rsidRPr="00B916EC" w:rsidRDefault="00CE207C" w:rsidP="000317F4">
            <w:pPr>
              <w:pStyle w:val="TAL"/>
              <w:rPr>
                <w:sz w:val="16"/>
              </w:rPr>
            </w:pPr>
            <w:r w:rsidRPr="00CE207C">
              <w:rPr>
                <w:sz w:val="16"/>
              </w:rPr>
              <w:t>CR on SSB-RO association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F00394" w14:textId="77777777" w:rsidR="009D3935" w:rsidRPr="00B916EC" w:rsidRDefault="009D3935" w:rsidP="000317F4">
            <w:pPr>
              <w:pStyle w:val="TAL"/>
              <w:rPr>
                <w:sz w:val="16"/>
                <w:szCs w:val="16"/>
                <w:lang w:eastAsia="zh-CN"/>
              </w:rPr>
            </w:pPr>
            <w:r>
              <w:rPr>
                <w:sz w:val="16"/>
                <w:szCs w:val="16"/>
                <w:lang w:eastAsia="zh-CN"/>
              </w:rPr>
              <w:t>15.5.0</w:t>
            </w:r>
          </w:p>
        </w:tc>
      </w:tr>
      <w:tr w:rsidR="00E36ED8" w:rsidRPr="00B916EC" w14:paraId="0359FBF7" w14:textId="77777777" w:rsidTr="00E36ED8">
        <w:tc>
          <w:tcPr>
            <w:tcW w:w="894" w:type="dxa"/>
            <w:tcBorders>
              <w:top w:val="single" w:sz="6" w:space="0" w:color="auto"/>
              <w:left w:val="single" w:sz="6" w:space="0" w:color="auto"/>
              <w:bottom w:val="single" w:sz="6" w:space="0" w:color="auto"/>
              <w:right w:val="single" w:sz="6" w:space="0" w:color="auto"/>
            </w:tcBorders>
            <w:shd w:val="solid" w:color="FFFFFF" w:fill="auto"/>
          </w:tcPr>
          <w:p w14:paraId="4B14A980" w14:textId="77777777" w:rsidR="00E36ED8" w:rsidRPr="00B916EC" w:rsidRDefault="00E36ED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B77B59" w14:textId="77777777" w:rsidR="00E36ED8" w:rsidRPr="00B916EC" w:rsidRDefault="00E36ED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403FC19" w14:textId="77777777" w:rsidR="00E36ED8" w:rsidRPr="00B916EC" w:rsidRDefault="00E36ED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EAFAD0" w14:textId="77777777" w:rsidR="00E36ED8" w:rsidRPr="00B916EC" w:rsidRDefault="00E36ED8" w:rsidP="000317F4">
            <w:pPr>
              <w:pStyle w:val="TAL"/>
              <w:rPr>
                <w:sz w:val="16"/>
                <w:szCs w:val="16"/>
              </w:rPr>
            </w:pPr>
            <w:r>
              <w:rPr>
                <w:sz w:val="16"/>
                <w:szCs w:val="16"/>
              </w:rPr>
              <w:t>0012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A4CC15" w14:textId="77777777" w:rsidR="00E36ED8" w:rsidRPr="00B916EC" w:rsidRDefault="00E36ED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364F9E" w14:textId="77777777" w:rsidR="00E36ED8" w:rsidRPr="006C70FD" w:rsidRDefault="00E36ED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994255" w14:textId="77777777" w:rsidR="00E36ED8" w:rsidRPr="00B916EC" w:rsidRDefault="00E36ED8" w:rsidP="000317F4">
            <w:pPr>
              <w:pStyle w:val="TAL"/>
              <w:rPr>
                <w:sz w:val="16"/>
              </w:rPr>
            </w:pPr>
            <w:r w:rsidRPr="00E36ED8">
              <w:rPr>
                <w:sz w:val="16"/>
              </w:rPr>
              <w:t>Removal of CSI request in RAR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9279DD" w14:textId="77777777" w:rsidR="00E36ED8" w:rsidRPr="00B916EC" w:rsidRDefault="00E36ED8" w:rsidP="000317F4">
            <w:pPr>
              <w:pStyle w:val="TAL"/>
              <w:rPr>
                <w:sz w:val="16"/>
                <w:szCs w:val="16"/>
                <w:lang w:eastAsia="zh-CN"/>
              </w:rPr>
            </w:pPr>
            <w:r>
              <w:rPr>
                <w:sz w:val="16"/>
                <w:szCs w:val="16"/>
                <w:lang w:eastAsia="zh-CN"/>
              </w:rPr>
              <w:t>15.5.0</w:t>
            </w:r>
          </w:p>
        </w:tc>
      </w:tr>
      <w:tr w:rsidR="007F0DAC" w:rsidRPr="00B916EC" w14:paraId="328F293B" w14:textId="77777777" w:rsidTr="007F0DAC">
        <w:tc>
          <w:tcPr>
            <w:tcW w:w="894" w:type="dxa"/>
            <w:tcBorders>
              <w:top w:val="single" w:sz="6" w:space="0" w:color="auto"/>
              <w:left w:val="single" w:sz="6" w:space="0" w:color="auto"/>
              <w:bottom w:val="single" w:sz="6" w:space="0" w:color="auto"/>
              <w:right w:val="single" w:sz="6" w:space="0" w:color="auto"/>
            </w:tcBorders>
            <w:shd w:val="solid" w:color="FFFFFF" w:fill="auto"/>
          </w:tcPr>
          <w:p w14:paraId="2E23DCC4" w14:textId="77777777" w:rsidR="007F0DAC" w:rsidRPr="00B916EC" w:rsidRDefault="007F0DAC"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D92139" w14:textId="77777777" w:rsidR="007F0DAC" w:rsidRPr="00B916EC" w:rsidRDefault="007F0DAC"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4DC4F44" w14:textId="77777777" w:rsidR="007F0DAC" w:rsidRPr="00B916EC" w:rsidRDefault="007F0DAC"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D9A916" w14:textId="77777777" w:rsidR="007F0DAC" w:rsidRPr="00B916EC" w:rsidRDefault="007F0DAC" w:rsidP="000317F4">
            <w:pPr>
              <w:pStyle w:val="TAL"/>
              <w:rPr>
                <w:sz w:val="16"/>
                <w:szCs w:val="16"/>
              </w:rPr>
            </w:pPr>
            <w:r>
              <w:rPr>
                <w:sz w:val="16"/>
                <w:szCs w:val="16"/>
              </w:rPr>
              <w:t>0014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389279" w14:textId="77777777" w:rsidR="007F0DAC" w:rsidRPr="00B916EC" w:rsidRDefault="007F0DAC"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C5811DC" w14:textId="77777777" w:rsidR="007F0DAC" w:rsidRPr="006C70FD" w:rsidRDefault="007F0DAC"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9B1FFF6" w14:textId="77777777" w:rsidR="007F0DAC" w:rsidRPr="00B916EC" w:rsidRDefault="007F0DAC" w:rsidP="000317F4">
            <w:pPr>
              <w:pStyle w:val="TAL"/>
              <w:rPr>
                <w:sz w:val="16"/>
              </w:rPr>
            </w:pPr>
            <w:r w:rsidRPr="007F0DAC">
              <w:rPr>
                <w:sz w:val="16"/>
              </w:rPr>
              <w:t>Correction to dynamic HARQ codebook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54E71" w14:textId="77777777" w:rsidR="007F0DAC" w:rsidRPr="00B916EC" w:rsidRDefault="007F0DAC" w:rsidP="000317F4">
            <w:pPr>
              <w:pStyle w:val="TAL"/>
              <w:rPr>
                <w:sz w:val="16"/>
                <w:szCs w:val="16"/>
                <w:lang w:eastAsia="zh-CN"/>
              </w:rPr>
            </w:pPr>
            <w:r>
              <w:rPr>
                <w:sz w:val="16"/>
                <w:szCs w:val="16"/>
                <w:lang w:eastAsia="zh-CN"/>
              </w:rPr>
              <w:t>15.5.0</w:t>
            </w:r>
          </w:p>
        </w:tc>
      </w:tr>
      <w:tr w:rsidR="008B4F12" w:rsidRPr="00B916EC" w14:paraId="6FA5C359" w14:textId="77777777" w:rsidTr="008B4F12">
        <w:tc>
          <w:tcPr>
            <w:tcW w:w="894" w:type="dxa"/>
            <w:tcBorders>
              <w:top w:val="single" w:sz="6" w:space="0" w:color="auto"/>
              <w:left w:val="single" w:sz="6" w:space="0" w:color="auto"/>
              <w:bottom w:val="single" w:sz="6" w:space="0" w:color="auto"/>
              <w:right w:val="single" w:sz="6" w:space="0" w:color="auto"/>
            </w:tcBorders>
            <w:shd w:val="solid" w:color="FFFFFF" w:fill="auto"/>
          </w:tcPr>
          <w:p w14:paraId="392D90A7" w14:textId="77777777" w:rsidR="008B4F12" w:rsidRPr="00B916EC" w:rsidRDefault="008B4F12"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41336CE" w14:textId="77777777" w:rsidR="008B4F12" w:rsidRPr="00B916EC" w:rsidRDefault="008B4F12"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2A320A" w14:textId="77777777" w:rsidR="008B4F12" w:rsidRPr="00B916EC" w:rsidRDefault="008B4F12"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CE5BC3" w14:textId="77777777" w:rsidR="008B4F12" w:rsidRPr="00B916EC" w:rsidRDefault="008B4F12" w:rsidP="000317F4">
            <w:pPr>
              <w:pStyle w:val="TAL"/>
              <w:rPr>
                <w:sz w:val="16"/>
                <w:szCs w:val="16"/>
              </w:rPr>
            </w:pPr>
            <w:r>
              <w:rPr>
                <w:sz w:val="16"/>
                <w:szCs w:val="16"/>
              </w:rPr>
              <w:t>0015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0A30F2C" w14:textId="77777777" w:rsidR="008B4F12" w:rsidRPr="00B916EC" w:rsidRDefault="008B4F12" w:rsidP="000317F4">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A89E1D3" w14:textId="77777777" w:rsidR="008B4F12" w:rsidRPr="006C70FD" w:rsidRDefault="008B4F12"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A94980" w14:textId="0168E572" w:rsidR="008B4F12" w:rsidRPr="00B916EC" w:rsidRDefault="009A3478" w:rsidP="000317F4">
            <w:pPr>
              <w:pStyle w:val="TAL"/>
              <w:rPr>
                <w:sz w:val="16"/>
              </w:rPr>
            </w:pPr>
            <w:r w:rsidRPr="008B4F12">
              <w:rPr>
                <w:sz w:val="16"/>
              </w:rPr>
              <w:t>Corrections</w:t>
            </w:r>
            <w:r w:rsidR="008B4F12" w:rsidRPr="008B4F12">
              <w:rPr>
                <w:sz w:val="16"/>
              </w:rPr>
              <w:t xml:space="preserve"> to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757210" w14:textId="77777777" w:rsidR="008B4F12" w:rsidRPr="00B916EC" w:rsidRDefault="008B4F12" w:rsidP="000317F4">
            <w:pPr>
              <w:pStyle w:val="TAL"/>
              <w:rPr>
                <w:sz w:val="16"/>
                <w:szCs w:val="16"/>
                <w:lang w:eastAsia="zh-CN"/>
              </w:rPr>
            </w:pPr>
            <w:r>
              <w:rPr>
                <w:sz w:val="16"/>
                <w:szCs w:val="16"/>
                <w:lang w:eastAsia="zh-CN"/>
              </w:rPr>
              <w:t>15.5.0</w:t>
            </w:r>
          </w:p>
        </w:tc>
      </w:tr>
      <w:tr w:rsidR="00E24005" w:rsidRPr="00B916EC" w14:paraId="4C72C2CE" w14:textId="77777777" w:rsidTr="00E24005">
        <w:tc>
          <w:tcPr>
            <w:tcW w:w="894" w:type="dxa"/>
            <w:tcBorders>
              <w:top w:val="single" w:sz="6" w:space="0" w:color="auto"/>
              <w:left w:val="single" w:sz="6" w:space="0" w:color="auto"/>
              <w:bottom w:val="single" w:sz="6" w:space="0" w:color="auto"/>
              <w:right w:val="single" w:sz="6" w:space="0" w:color="auto"/>
            </w:tcBorders>
            <w:shd w:val="solid" w:color="FFFFFF" w:fill="auto"/>
          </w:tcPr>
          <w:p w14:paraId="45443122" w14:textId="77777777" w:rsidR="00E24005" w:rsidRPr="00B916EC" w:rsidRDefault="00E24005"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41DAC4F" w14:textId="77777777" w:rsidR="00E24005" w:rsidRPr="00B916EC" w:rsidRDefault="00E24005"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682D10" w14:textId="77777777" w:rsidR="00E24005" w:rsidRPr="00B916EC" w:rsidRDefault="00E24005"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959AE6" w14:textId="77777777" w:rsidR="00E24005" w:rsidRPr="00B916EC" w:rsidRDefault="00E24005" w:rsidP="000317F4">
            <w:pPr>
              <w:pStyle w:val="TAL"/>
              <w:rPr>
                <w:sz w:val="16"/>
                <w:szCs w:val="16"/>
              </w:rPr>
            </w:pPr>
            <w:r>
              <w:rPr>
                <w:sz w:val="16"/>
                <w:szCs w:val="16"/>
              </w:rPr>
              <w:t>001</w:t>
            </w:r>
            <w:r w:rsidR="00AD2DA3">
              <w:rPr>
                <w:sz w:val="16"/>
                <w:szCs w:val="16"/>
              </w:rPr>
              <w:t>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644C76" w14:textId="77777777" w:rsidR="00E24005" w:rsidRPr="00B916EC" w:rsidRDefault="00AD2DA3"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D61BB7" w14:textId="77777777" w:rsidR="00E24005" w:rsidRPr="006C70FD" w:rsidRDefault="00E24005"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4F214F3" w14:textId="77777777" w:rsidR="00E24005" w:rsidRPr="00B916EC" w:rsidRDefault="00AD2DA3" w:rsidP="000317F4">
            <w:pPr>
              <w:pStyle w:val="TAL"/>
              <w:rPr>
                <w:sz w:val="16"/>
              </w:rPr>
            </w:pPr>
            <w:r w:rsidRPr="00AD2DA3">
              <w:rPr>
                <w:sz w:val="16"/>
              </w:rPr>
              <w:t>CR on simultaneous active BWP switching across carriers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1A5D1B" w14:textId="77777777" w:rsidR="00E24005" w:rsidRPr="00B916EC" w:rsidRDefault="00E24005" w:rsidP="000317F4">
            <w:pPr>
              <w:pStyle w:val="TAL"/>
              <w:rPr>
                <w:sz w:val="16"/>
                <w:szCs w:val="16"/>
                <w:lang w:eastAsia="zh-CN"/>
              </w:rPr>
            </w:pPr>
            <w:r>
              <w:rPr>
                <w:sz w:val="16"/>
                <w:szCs w:val="16"/>
                <w:lang w:eastAsia="zh-CN"/>
              </w:rPr>
              <w:t>15.5.0</w:t>
            </w:r>
          </w:p>
        </w:tc>
      </w:tr>
      <w:tr w:rsidR="00E40274" w:rsidRPr="00B916EC" w14:paraId="03CE4A87" w14:textId="77777777" w:rsidTr="00E40274">
        <w:tc>
          <w:tcPr>
            <w:tcW w:w="894" w:type="dxa"/>
            <w:tcBorders>
              <w:top w:val="single" w:sz="6" w:space="0" w:color="auto"/>
              <w:left w:val="single" w:sz="6" w:space="0" w:color="auto"/>
              <w:bottom w:val="single" w:sz="6" w:space="0" w:color="auto"/>
              <w:right w:val="single" w:sz="6" w:space="0" w:color="auto"/>
            </w:tcBorders>
            <w:shd w:val="solid" w:color="FFFFFF" w:fill="auto"/>
          </w:tcPr>
          <w:p w14:paraId="69A82530" w14:textId="77777777" w:rsidR="00E40274" w:rsidRPr="00B916EC" w:rsidRDefault="00E40274"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A77FCC" w14:textId="77777777" w:rsidR="00E40274" w:rsidRPr="00B916EC" w:rsidRDefault="00E40274"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EDE9B64" w14:textId="77777777" w:rsidR="00E40274" w:rsidRPr="00B916EC" w:rsidRDefault="00E40274"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FBFC8E" w14:textId="77777777" w:rsidR="00E40274" w:rsidRPr="00B916EC" w:rsidRDefault="00E40274" w:rsidP="000317F4">
            <w:pPr>
              <w:pStyle w:val="TAL"/>
              <w:rPr>
                <w:sz w:val="16"/>
                <w:szCs w:val="16"/>
              </w:rPr>
            </w:pPr>
            <w:r>
              <w:rPr>
                <w:sz w:val="16"/>
                <w:szCs w:val="16"/>
              </w:rPr>
              <w:t>0017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A14BA63" w14:textId="77777777" w:rsidR="00E40274" w:rsidRPr="00B916EC" w:rsidRDefault="00E40274"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83F49E6" w14:textId="77777777" w:rsidR="00E40274" w:rsidRPr="006C70FD" w:rsidRDefault="00E40274"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02BF8A" w14:textId="77777777" w:rsidR="00E40274" w:rsidRPr="00B916EC" w:rsidRDefault="00E40274" w:rsidP="000317F4">
            <w:pPr>
              <w:pStyle w:val="TAL"/>
              <w:rPr>
                <w:sz w:val="16"/>
              </w:rPr>
            </w:pPr>
            <w:r w:rsidRPr="00E40274">
              <w:rPr>
                <w:sz w:val="16"/>
              </w:rPr>
              <w:t>CR on using CORESET#0 in dedicated DL BWP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7AF9CF" w14:textId="77777777" w:rsidR="00E40274" w:rsidRPr="00B916EC" w:rsidRDefault="00E40274" w:rsidP="000317F4">
            <w:pPr>
              <w:pStyle w:val="TAL"/>
              <w:rPr>
                <w:sz w:val="16"/>
                <w:szCs w:val="16"/>
                <w:lang w:eastAsia="zh-CN"/>
              </w:rPr>
            </w:pPr>
            <w:r>
              <w:rPr>
                <w:sz w:val="16"/>
                <w:szCs w:val="16"/>
                <w:lang w:eastAsia="zh-CN"/>
              </w:rPr>
              <w:t>15.5.0</w:t>
            </w:r>
          </w:p>
        </w:tc>
      </w:tr>
      <w:tr w:rsidR="003C5338" w:rsidRPr="00B916EC" w14:paraId="22F32D63" w14:textId="77777777" w:rsidTr="003C5338">
        <w:tc>
          <w:tcPr>
            <w:tcW w:w="894" w:type="dxa"/>
            <w:tcBorders>
              <w:top w:val="single" w:sz="6" w:space="0" w:color="auto"/>
              <w:left w:val="single" w:sz="6" w:space="0" w:color="auto"/>
              <w:bottom w:val="single" w:sz="6" w:space="0" w:color="auto"/>
              <w:right w:val="single" w:sz="6" w:space="0" w:color="auto"/>
            </w:tcBorders>
            <w:shd w:val="solid" w:color="FFFFFF" w:fill="auto"/>
          </w:tcPr>
          <w:p w14:paraId="1C0DC5BB" w14:textId="77777777" w:rsidR="003C5338" w:rsidRPr="00B916EC" w:rsidRDefault="003C533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67629C" w14:textId="77777777" w:rsidR="003C5338" w:rsidRPr="00B916EC" w:rsidRDefault="003C533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43EE60C" w14:textId="77777777" w:rsidR="003C5338" w:rsidRPr="00B916EC" w:rsidRDefault="003C533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0C18FF" w14:textId="77777777" w:rsidR="003C5338" w:rsidRPr="00B916EC" w:rsidRDefault="003C5338" w:rsidP="000317F4">
            <w:pPr>
              <w:pStyle w:val="TAL"/>
              <w:rPr>
                <w:sz w:val="16"/>
                <w:szCs w:val="16"/>
              </w:rPr>
            </w:pPr>
            <w:r>
              <w:rPr>
                <w:sz w:val="16"/>
                <w:szCs w:val="16"/>
              </w:rPr>
              <w:t>0018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727E925" w14:textId="77777777" w:rsidR="003C5338" w:rsidRPr="00B916EC" w:rsidRDefault="003C533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12809AE" w14:textId="77777777" w:rsidR="003C5338" w:rsidRPr="006C70FD" w:rsidRDefault="003C533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8083EDD" w14:textId="77777777" w:rsidR="003C5338" w:rsidRPr="00B916EC" w:rsidRDefault="003C5338" w:rsidP="000317F4">
            <w:pPr>
              <w:pStyle w:val="TAL"/>
              <w:rPr>
                <w:sz w:val="16"/>
              </w:rPr>
            </w:pPr>
            <w:r w:rsidRPr="003C5338">
              <w:rPr>
                <w:sz w:val="16"/>
              </w:rPr>
              <w:t>PDCCH monitoring for overlapped CORESETs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607848" w14:textId="77777777" w:rsidR="003C5338" w:rsidRPr="00B916EC" w:rsidRDefault="003C5338" w:rsidP="000317F4">
            <w:pPr>
              <w:pStyle w:val="TAL"/>
              <w:rPr>
                <w:sz w:val="16"/>
                <w:szCs w:val="16"/>
                <w:lang w:eastAsia="zh-CN"/>
              </w:rPr>
            </w:pPr>
            <w:r>
              <w:rPr>
                <w:sz w:val="16"/>
                <w:szCs w:val="16"/>
                <w:lang w:eastAsia="zh-CN"/>
              </w:rPr>
              <w:t>15.5.0</w:t>
            </w:r>
          </w:p>
        </w:tc>
      </w:tr>
      <w:tr w:rsidR="003C5338" w:rsidRPr="00B916EC" w14:paraId="344A477C" w14:textId="77777777" w:rsidTr="003C5338">
        <w:tc>
          <w:tcPr>
            <w:tcW w:w="894" w:type="dxa"/>
            <w:tcBorders>
              <w:top w:val="single" w:sz="6" w:space="0" w:color="auto"/>
              <w:left w:val="single" w:sz="6" w:space="0" w:color="auto"/>
              <w:bottom w:val="single" w:sz="6" w:space="0" w:color="auto"/>
              <w:right w:val="single" w:sz="6" w:space="0" w:color="auto"/>
            </w:tcBorders>
            <w:shd w:val="solid" w:color="FFFFFF" w:fill="auto"/>
          </w:tcPr>
          <w:p w14:paraId="6620F086" w14:textId="77777777" w:rsidR="003C5338" w:rsidRPr="00B916EC" w:rsidRDefault="003C533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8B84269" w14:textId="77777777" w:rsidR="003C5338" w:rsidRPr="00B916EC" w:rsidRDefault="003C533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D8880A" w14:textId="77777777" w:rsidR="003C5338" w:rsidRPr="00B916EC" w:rsidRDefault="003C533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E7D5ED" w14:textId="77777777" w:rsidR="003C5338" w:rsidRPr="00B916EC" w:rsidRDefault="003C5338" w:rsidP="000317F4">
            <w:pPr>
              <w:pStyle w:val="TAL"/>
              <w:rPr>
                <w:sz w:val="16"/>
                <w:szCs w:val="16"/>
              </w:rPr>
            </w:pPr>
            <w:r>
              <w:rPr>
                <w:sz w:val="16"/>
                <w:szCs w:val="16"/>
              </w:rPr>
              <w:t>0019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06CD53" w14:textId="77777777" w:rsidR="003C5338" w:rsidRPr="00B916EC" w:rsidRDefault="003C533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4FFB607" w14:textId="77777777" w:rsidR="003C5338" w:rsidRPr="006C70FD" w:rsidRDefault="003C533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0F71251" w14:textId="77777777" w:rsidR="003C5338" w:rsidRPr="00B916EC" w:rsidRDefault="001D0CF9" w:rsidP="000317F4">
            <w:pPr>
              <w:pStyle w:val="TAL"/>
              <w:rPr>
                <w:sz w:val="16"/>
              </w:rPr>
            </w:pPr>
            <w:r w:rsidRPr="001D0CF9">
              <w:rPr>
                <w:sz w:val="16"/>
              </w:rPr>
              <w:t>Correction to last PUCCH resource set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69D38" w14:textId="77777777" w:rsidR="003C5338" w:rsidRPr="00B916EC" w:rsidRDefault="003C5338" w:rsidP="000317F4">
            <w:pPr>
              <w:pStyle w:val="TAL"/>
              <w:rPr>
                <w:sz w:val="16"/>
                <w:szCs w:val="16"/>
                <w:lang w:eastAsia="zh-CN"/>
              </w:rPr>
            </w:pPr>
            <w:r>
              <w:rPr>
                <w:sz w:val="16"/>
                <w:szCs w:val="16"/>
                <w:lang w:eastAsia="zh-CN"/>
              </w:rPr>
              <w:t>15.5.0</w:t>
            </w:r>
          </w:p>
        </w:tc>
      </w:tr>
      <w:tr w:rsidR="001D0CF9" w:rsidRPr="00B916EC" w14:paraId="495B3087" w14:textId="77777777" w:rsidTr="001D0CF9">
        <w:tc>
          <w:tcPr>
            <w:tcW w:w="894" w:type="dxa"/>
            <w:tcBorders>
              <w:top w:val="single" w:sz="6" w:space="0" w:color="auto"/>
              <w:left w:val="single" w:sz="6" w:space="0" w:color="auto"/>
              <w:bottom w:val="single" w:sz="6" w:space="0" w:color="auto"/>
              <w:right w:val="single" w:sz="6" w:space="0" w:color="auto"/>
            </w:tcBorders>
            <w:shd w:val="solid" w:color="FFFFFF" w:fill="auto"/>
          </w:tcPr>
          <w:p w14:paraId="20A5273B" w14:textId="77777777" w:rsidR="001D0CF9" w:rsidRPr="00B916EC" w:rsidRDefault="001D0CF9"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ADECB56" w14:textId="77777777" w:rsidR="001D0CF9" w:rsidRPr="00B916EC" w:rsidRDefault="001D0CF9"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02B9854" w14:textId="77777777" w:rsidR="001D0CF9" w:rsidRPr="00B916EC" w:rsidRDefault="001D0CF9"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7FB28C" w14:textId="77777777" w:rsidR="001D0CF9" w:rsidRPr="00B916EC" w:rsidRDefault="001D0CF9" w:rsidP="000317F4">
            <w:pPr>
              <w:pStyle w:val="TAL"/>
              <w:rPr>
                <w:sz w:val="16"/>
                <w:szCs w:val="16"/>
              </w:rPr>
            </w:pPr>
            <w:r>
              <w:rPr>
                <w:sz w:val="16"/>
                <w:szCs w:val="16"/>
              </w:rPr>
              <w:t>0020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4F16B24" w14:textId="77777777" w:rsidR="001D0CF9" w:rsidRPr="00B916EC" w:rsidRDefault="001D0CF9"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A82C73" w14:textId="77777777" w:rsidR="001D0CF9" w:rsidRPr="006C70FD" w:rsidRDefault="001D0CF9"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ABE38F4" w14:textId="77777777" w:rsidR="001D0CF9" w:rsidRPr="00B916EC" w:rsidRDefault="001D0CF9" w:rsidP="000317F4">
            <w:pPr>
              <w:pStyle w:val="TAL"/>
              <w:rPr>
                <w:sz w:val="16"/>
              </w:rPr>
            </w:pPr>
            <w:r w:rsidRPr="001D0CF9">
              <w:rPr>
                <w:sz w:val="16"/>
              </w:rPr>
              <w:t>Correction on physical downlink control channel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9BC82C" w14:textId="77777777" w:rsidR="001D0CF9" w:rsidRPr="00B916EC" w:rsidRDefault="001D0CF9" w:rsidP="000317F4">
            <w:pPr>
              <w:pStyle w:val="TAL"/>
              <w:rPr>
                <w:sz w:val="16"/>
                <w:szCs w:val="16"/>
                <w:lang w:eastAsia="zh-CN"/>
              </w:rPr>
            </w:pPr>
            <w:r>
              <w:rPr>
                <w:sz w:val="16"/>
                <w:szCs w:val="16"/>
                <w:lang w:eastAsia="zh-CN"/>
              </w:rPr>
              <w:t>15.5.0</w:t>
            </w:r>
          </w:p>
        </w:tc>
      </w:tr>
      <w:tr w:rsidR="00C30574" w:rsidRPr="00B916EC" w14:paraId="6EF9F6D8" w14:textId="77777777" w:rsidTr="00C30574">
        <w:tc>
          <w:tcPr>
            <w:tcW w:w="894" w:type="dxa"/>
            <w:tcBorders>
              <w:top w:val="single" w:sz="6" w:space="0" w:color="auto"/>
              <w:left w:val="single" w:sz="6" w:space="0" w:color="auto"/>
              <w:bottom w:val="single" w:sz="6" w:space="0" w:color="auto"/>
              <w:right w:val="single" w:sz="6" w:space="0" w:color="auto"/>
            </w:tcBorders>
            <w:shd w:val="solid" w:color="FFFFFF" w:fill="auto"/>
          </w:tcPr>
          <w:p w14:paraId="4A617E23" w14:textId="77777777" w:rsidR="00C30574" w:rsidRPr="00B916EC" w:rsidRDefault="00C30574"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930EF6A" w14:textId="77777777" w:rsidR="00C30574" w:rsidRPr="00B916EC" w:rsidRDefault="00C30574"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55D822A" w14:textId="77777777" w:rsidR="00C30574" w:rsidRPr="00B916EC" w:rsidRDefault="00C30574"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5731C3" w14:textId="77777777" w:rsidR="00C30574" w:rsidRPr="00B916EC" w:rsidRDefault="00C30574" w:rsidP="000317F4">
            <w:pPr>
              <w:pStyle w:val="TAL"/>
              <w:rPr>
                <w:sz w:val="16"/>
                <w:szCs w:val="16"/>
              </w:rPr>
            </w:pPr>
            <w:r>
              <w:rPr>
                <w:sz w:val="16"/>
                <w:szCs w:val="16"/>
              </w:rPr>
              <w:t>0021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1D01FE" w14:textId="77777777" w:rsidR="00C30574" w:rsidRPr="00B916EC" w:rsidRDefault="00C30574"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E26CBB" w14:textId="77777777" w:rsidR="00C30574" w:rsidRPr="006C70FD" w:rsidRDefault="00C30574"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771F45D" w14:textId="77777777" w:rsidR="00C30574" w:rsidRPr="00B916EC" w:rsidRDefault="00C30574" w:rsidP="000317F4">
            <w:pPr>
              <w:pStyle w:val="TAL"/>
              <w:rPr>
                <w:sz w:val="16"/>
              </w:rPr>
            </w:pPr>
            <w:r w:rsidRPr="00C30574">
              <w:rPr>
                <w:sz w:val="16"/>
              </w:rPr>
              <w:t>Correction to align RAN1 and RAN4 specifications for EN-DC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B850A1" w14:textId="77777777" w:rsidR="00C30574" w:rsidRPr="00B916EC" w:rsidRDefault="00C30574" w:rsidP="000317F4">
            <w:pPr>
              <w:pStyle w:val="TAL"/>
              <w:rPr>
                <w:sz w:val="16"/>
                <w:szCs w:val="16"/>
                <w:lang w:eastAsia="zh-CN"/>
              </w:rPr>
            </w:pPr>
            <w:r>
              <w:rPr>
                <w:sz w:val="16"/>
                <w:szCs w:val="16"/>
                <w:lang w:eastAsia="zh-CN"/>
              </w:rPr>
              <w:t>15.5.0</w:t>
            </w:r>
          </w:p>
        </w:tc>
      </w:tr>
      <w:tr w:rsidR="00A2228C" w:rsidRPr="00B916EC" w14:paraId="7B444B1C" w14:textId="77777777" w:rsidTr="00A2228C">
        <w:tc>
          <w:tcPr>
            <w:tcW w:w="894" w:type="dxa"/>
            <w:tcBorders>
              <w:top w:val="single" w:sz="6" w:space="0" w:color="auto"/>
              <w:left w:val="single" w:sz="6" w:space="0" w:color="auto"/>
              <w:bottom w:val="single" w:sz="6" w:space="0" w:color="auto"/>
              <w:right w:val="single" w:sz="6" w:space="0" w:color="auto"/>
            </w:tcBorders>
            <w:shd w:val="solid" w:color="FFFFFF" w:fill="auto"/>
          </w:tcPr>
          <w:p w14:paraId="067FABD1" w14:textId="77777777" w:rsidR="00A2228C" w:rsidRPr="00B916EC" w:rsidRDefault="00A2228C"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AEF2167" w14:textId="77777777" w:rsidR="00A2228C" w:rsidRPr="00B916EC" w:rsidRDefault="00A2228C"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E15A43" w14:textId="77777777" w:rsidR="00A2228C" w:rsidRPr="00B916EC" w:rsidRDefault="00A2228C"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50A145" w14:textId="77777777" w:rsidR="00A2228C" w:rsidRPr="00B916EC" w:rsidRDefault="00A2228C" w:rsidP="000317F4">
            <w:pPr>
              <w:pStyle w:val="TAL"/>
              <w:rPr>
                <w:sz w:val="16"/>
                <w:szCs w:val="16"/>
              </w:rPr>
            </w:pPr>
            <w:r>
              <w:rPr>
                <w:sz w:val="16"/>
                <w:szCs w:val="16"/>
              </w:rPr>
              <w:t>0022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247A152" w14:textId="77777777" w:rsidR="00A2228C" w:rsidRPr="00B916EC" w:rsidRDefault="00A2228C"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10484AE" w14:textId="77777777" w:rsidR="00A2228C" w:rsidRPr="006C70FD" w:rsidRDefault="00A2228C"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562E267" w14:textId="77777777" w:rsidR="00A2228C" w:rsidRPr="00B916EC" w:rsidRDefault="006A673C" w:rsidP="000317F4">
            <w:pPr>
              <w:pStyle w:val="TAL"/>
              <w:rPr>
                <w:sz w:val="16"/>
              </w:rPr>
            </w:pPr>
            <w:r w:rsidRPr="006A673C">
              <w:rPr>
                <w:sz w:val="16"/>
              </w:rPr>
              <w:t>(Late Drop) CR on PRACH Power Ramping Counter Suspension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943F11" w14:textId="77777777" w:rsidR="00A2228C" w:rsidRPr="00B916EC" w:rsidRDefault="00A2228C" w:rsidP="000317F4">
            <w:pPr>
              <w:pStyle w:val="TAL"/>
              <w:rPr>
                <w:sz w:val="16"/>
                <w:szCs w:val="16"/>
                <w:lang w:eastAsia="zh-CN"/>
              </w:rPr>
            </w:pPr>
            <w:r>
              <w:rPr>
                <w:sz w:val="16"/>
                <w:szCs w:val="16"/>
                <w:lang w:eastAsia="zh-CN"/>
              </w:rPr>
              <w:t>15.5.0</w:t>
            </w:r>
          </w:p>
        </w:tc>
      </w:tr>
      <w:tr w:rsidR="006A673C" w:rsidRPr="00B916EC" w14:paraId="362612DD" w14:textId="77777777" w:rsidTr="006A673C">
        <w:tc>
          <w:tcPr>
            <w:tcW w:w="894" w:type="dxa"/>
            <w:tcBorders>
              <w:top w:val="single" w:sz="6" w:space="0" w:color="auto"/>
              <w:left w:val="single" w:sz="6" w:space="0" w:color="auto"/>
              <w:bottom w:val="single" w:sz="6" w:space="0" w:color="auto"/>
              <w:right w:val="single" w:sz="6" w:space="0" w:color="auto"/>
            </w:tcBorders>
            <w:shd w:val="solid" w:color="FFFFFF" w:fill="auto"/>
          </w:tcPr>
          <w:p w14:paraId="06026C82" w14:textId="77777777" w:rsidR="006A673C" w:rsidRPr="00B916EC" w:rsidRDefault="006A673C"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096A1B" w14:textId="77777777" w:rsidR="006A673C" w:rsidRPr="00B916EC" w:rsidRDefault="006A673C"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384E19" w14:textId="77777777" w:rsidR="006A673C" w:rsidRPr="00B916EC" w:rsidRDefault="006A673C"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18E913" w14:textId="77777777" w:rsidR="006A673C" w:rsidRPr="00B916EC" w:rsidRDefault="006A673C" w:rsidP="000317F4">
            <w:pPr>
              <w:pStyle w:val="TAL"/>
              <w:rPr>
                <w:sz w:val="16"/>
                <w:szCs w:val="16"/>
              </w:rPr>
            </w:pPr>
            <w:r>
              <w:rPr>
                <w:sz w:val="16"/>
                <w:szCs w:val="16"/>
              </w:rPr>
              <w:t>0023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B26F7F" w14:textId="77777777" w:rsidR="006A673C" w:rsidRPr="00B916EC" w:rsidRDefault="006A673C"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36C1CB3" w14:textId="77777777" w:rsidR="006A673C" w:rsidRPr="006C70FD" w:rsidRDefault="006A673C"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95D664" w14:textId="77777777" w:rsidR="006A673C" w:rsidRPr="00B916EC" w:rsidRDefault="006A673C" w:rsidP="000317F4">
            <w:pPr>
              <w:pStyle w:val="TAL"/>
              <w:rPr>
                <w:sz w:val="16"/>
              </w:rPr>
            </w:pPr>
            <w:r w:rsidRPr="006A673C">
              <w:rPr>
                <w:sz w:val="16"/>
              </w:rPr>
              <w:t>QCL properties of Msg4 in CONNECTED Mode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4EB297" w14:textId="77777777" w:rsidR="006A673C" w:rsidRPr="00B916EC" w:rsidRDefault="006A673C" w:rsidP="000317F4">
            <w:pPr>
              <w:pStyle w:val="TAL"/>
              <w:rPr>
                <w:sz w:val="16"/>
                <w:szCs w:val="16"/>
                <w:lang w:eastAsia="zh-CN"/>
              </w:rPr>
            </w:pPr>
            <w:r>
              <w:rPr>
                <w:sz w:val="16"/>
                <w:szCs w:val="16"/>
                <w:lang w:eastAsia="zh-CN"/>
              </w:rPr>
              <w:t>15.5.0</w:t>
            </w:r>
          </w:p>
        </w:tc>
      </w:tr>
      <w:tr w:rsidR="006A673C" w:rsidRPr="00B916EC" w14:paraId="246D7678" w14:textId="77777777" w:rsidTr="006A673C">
        <w:tc>
          <w:tcPr>
            <w:tcW w:w="894" w:type="dxa"/>
            <w:tcBorders>
              <w:top w:val="single" w:sz="6" w:space="0" w:color="auto"/>
              <w:left w:val="single" w:sz="6" w:space="0" w:color="auto"/>
              <w:bottom w:val="single" w:sz="6" w:space="0" w:color="auto"/>
              <w:right w:val="single" w:sz="6" w:space="0" w:color="auto"/>
            </w:tcBorders>
            <w:shd w:val="solid" w:color="FFFFFF" w:fill="auto"/>
          </w:tcPr>
          <w:p w14:paraId="6DAE711D" w14:textId="77777777" w:rsidR="006A673C" w:rsidRPr="00B916EC" w:rsidRDefault="006A673C"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83654A7" w14:textId="77777777" w:rsidR="006A673C" w:rsidRPr="00B916EC" w:rsidRDefault="006A673C"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5A72E5" w14:textId="77777777" w:rsidR="006A673C" w:rsidRPr="00B916EC" w:rsidRDefault="006A673C"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F68812" w14:textId="77777777" w:rsidR="006A673C" w:rsidRPr="00B916EC" w:rsidRDefault="006A673C" w:rsidP="000317F4">
            <w:pPr>
              <w:pStyle w:val="TAL"/>
              <w:rPr>
                <w:sz w:val="16"/>
                <w:szCs w:val="16"/>
              </w:rPr>
            </w:pPr>
            <w:r>
              <w:rPr>
                <w:sz w:val="16"/>
                <w:szCs w:val="16"/>
              </w:rPr>
              <w:t>0024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CEDBF4" w14:textId="77777777" w:rsidR="006A673C" w:rsidRPr="00B916EC" w:rsidRDefault="006A673C"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D8E911" w14:textId="77777777" w:rsidR="006A673C" w:rsidRPr="006C70FD" w:rsidRDefault="006A673C"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7231AE" w14:textId="77777777" w:rsidR="006A673C" w:rsidRPr="00B916EC" w:rsidRDefault="006A673C" w:rsidP="000317F4">
            <w:pPr>
              <w:pStyle w:val="TAL"/>
              <w:rPr>
                <w:sz w:val="16"/>
              </w:rPr>
            </w:pPr>
            <w:r w:rsidRPr="006A673C">
              <w:rPr>
                <w:sz w:val="16"/>
              </w:rPr>
              <w:t>CR on latency after gNB response for recovery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E8A778" w14:textId="77777777" w:rsidR="006A673C" w:rsidRPr="00B916EC" w:rsidRDefault="006A673C" w:rsidP="000317F4">
            <w:pPr>
              <w:pStyle w:val="TAL"/>
              <w:rPr>
                <w:sz w:val="16"/>
                <w:szCs w:val="16"/>
                <w:lang w:eastAsia="zh-CN"/>
              </w:rPr>
            </w:pPr>
            <w:r>
              <w:rPr>
                <w:sz w:val="16"/>
                <w:szCs w:val="16"/>
                <w:lang w:eastAsia="zh-CN"/>
              </w:rPr>
              <w:t>15.5.0</w:t>
            </w:r>
          </w:p>
        </w:tc>
      </w:tr>
      <w:tr w:rsidR="003C0B8D" w:rsidRPr="00B916EC" w14:paraId="38B2D1EC" w14:textId="77777777"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14:paraId="1666A533" w14:textId="77777777" w:rsidR="003C0B8D" w:rsidRPr="00B916EC" w:rsidRDefault="003C0B8D"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ADC5391" w14:textId="77777777" w:rsidR="003C0B8D" w:rsidRPr="00B916EC" w:rsidRDefault="003C0B8D"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7ECACC" w14:textId="77777777" w:rsidR="003C0B8D" w:rsidRPr="00B916EC" w:rsidRDefault="003C0B8D"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36EE52" w14:textId="77777777" w:rsidR="003C0B8D" w:rsidRPr="00B916EC" w:rsidRDefault="003C0B8D" w:rsidP="000317F4">
            <w:pPr>
              <w:pStyle w:val="TAL"/>
              <w:rPr>
                <w:sz w:val="16"/>
                <w:szCs w:val="16"/>
              </w:rPr>
            </w:pPr>
            <w:r>
              <w:rPr>
                <w:sz w:val="16"/>
                <w:szCs w:val="16"/>
              </w:rPr>
              <w:t>0025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617D27" w14:textId="77777777" w:rsidR="003C0B8D" w:rsidRPr="00B916EC" w:rsidRDefault="003C0B8D"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D0B384D" w14:textId="77777777" w:rsidR="003C0B8D" w:rsidRPr="006C70FD" w:rsidRDefault="003C0B8D"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7BDAD6" w14:textId="3036EB94" w:rsidR="003C0B8D" w:rsidRPr="00B916EC" w:rsidRDefault="003C0B8D" w:rsidP="000317F4">
            <w:pPr>
              <w:pStyle w:val="TAL"/>
              <w:rPr>
                <w:sz w:val="16"/>
              </w:rPr>
            </w:pPr>
            <w:r w:rsidRPr="003C0B8D">
              <w:rPr>
                <w:sz w:val="16"/>
              </w:rPr>
              <w:t xml:space="preserve">Clarifying DL reception and  UL </w:t>
            </w:r>
            <w:r w:rsidR="009A3478" w:rsidRPr="003C0B8D">
              <w:rPr>
                <w:sz w:val="16"/>
              </w:rPr>
              <w:t>transmission</w:t>
            </w:r>
            <w:r w:rsidRPr="003C0B8D">
              <w:rPr>
                <w:sz w:val="16"/>
              </w:rPr>
              <w:t xml:space="preserve"> related restrictions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86F6B2" w14:textId="77777777" w:rsidR="003C0B8D" w:rsidRPr="00B916EC" w:rsidRDefault="003C0B8D" w:rsidP="000317F4">
            <w:pPr>
              <w:pStyle w:val="TAL"/>
              <w:rPr>
                <w:sz w:val="16"/>
                <w:szCs w:val="16"/>
                <w:lang w:eastAsia="zh-CN"/>
              </w:rPr>
            </w:pPr>
            <w:r>
              <w:rPr>
                <w:sz w:val="16"/>
                <w:szCs w:val="16"/>
                <w:lang w:eastAsia="zh-CN"/>
              </w:rPr>
              <w:t>15.5.0</w:t>
            </w:r>
          </w:p>
        </w:tc>
      </w:tr>
      <w:tr w:rsidR="003C0B8D" w:rsidRPr="00B916EC" w14:paraId="438169C3" w14:textId="77777777"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14:paraId="3F2C1A9C" w14:textId="77777777" w:rsidR="003C0B8D" w:rsidRPr="00B916EC" w:rsidRDefault="003C0B8D"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A059E47" w14:textId="77777777" w:rsidR="003C0B8D" w:rsidRPr="00B916EC" w:rsidRDefault="003C0B8D"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495C7D5" w14:textId="77777777" w:rsidR="003C0B8D" w:rsidRPr="00B916EC" w:rsidRDefault="003C0B8D"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201F80" w14:textId="77777777" w:rsidR="003C0B8D" w:rsidRPr="00B916EC" w:rsidRDefault="003C0B8D" w:rsidP="000317F4">
            <w:pPr>
              <w:pStyle w:val="TAL"/>
              <w:rPr>
                <w:sz w:val="16"/>
                <w:szCs w:val="16"/>
              </w:rPr>
            </w:pPr>
            <w:r>
              <w:rPr>
                <w:sz w:val="16"/>
                <w:szCs w:val="16"/>
              </w:rPr>
              <w:t>0026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8656BA3" w14:textId="77777777" w:rsidR="003C0B8D" w:rsidRPr="00B916EC" w:rsidRDefault="003C0B8D"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5DF0289" w14:textId="77777777" w:rsidR="003C0B8D" w:rsidRPr="006C70FD" w:rsidRDefault="003C0B8D"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71360E" w14:textId="77777777" w:rsidR="003C0B8D" w:rsidRPr="00B916EC" w:rsidRDefault="003C0B8D" w:rsidP="000317F4">
            <w:pPr>
              <w:pStyle w:val="TAL"/>
              <w:rPr>
                <w:sz w:val="16"/>
              </w:rPr>
            </w:pPr>
            <w:r w:rsidRPr="003C0B8D">
              <w:rPr>
                <w:sz w:val="16"/>
              </w:rPr>
              <w:t>CR on QCL assumption for receiving PDCCH for RAR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33B3B0" w14:textId="77777777" w:rsidR="003C0B8D" w:rsidRPr="00B916EC" w:rsidRDefault="003C0B8D" w:rsidP="000317F4">
            <w:pPr>
              <w:pStyle w:val="TAL"/>
              <w:rPr>
                <w:sz w:val="16"/>
                <w:szCs w:val="16"/>
                <w:lang w:eastAsia="zh-CN"/>
              </w:rPr>
            </w:pPr>
            <w:r>
              <w:rPr>
                <w:sz w:val="16"/>
                <w:szCs w:val="16"/>
                <w:lang w:eastAsia="zh-CN"/>
              </w:rPr>
              <w:t>15.5.0</w:t>
            </w:r>
          </w:p>
        </w:tc>
      </w:tr>
      <w:tr w:rsidR="003C0B8D" w:rsidRPr="00B916EC" w14:paraId="5EDDD17D" w14:textId="77777777"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14:paraId="56C33D5F" w14:textId="77777777" w:rsidR="003C0B8D" w:rsidRPr="00B916EC" w:rsidRDefault="003C0B8D"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16560E" w14:textId="77777777" w:rsidR="003C0B8D" w:rsidRPr="00B916EC" w:rsidRDefault="003C0B8D"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F02A2E" w14:textId="77777777" w:rsidR="003C0B8D" w:rsidRPr="00B916EC" w:rsidRDefault="003C0B8D"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8F1169" w14:textId="77777777" w:rsidR="003C0B8D" w:rsidRPr="00B916EC" w:rsidRDefault="003C0B8D" w:rsidP="000317F4">
            <w:pPr>
              <w:pStyle w:val="TAL"/>
              <w:rPr>
                <w:sz w:val="16"/>
                <w:szCs w:val="16"/>
              </w:rPr>
            </w:pPr>
            <w:r>
              <w:rPr>
                <w:sz w:val="16"/>
                <w:szCs w:val="16"/>
              </w:rPr>
              <w:t>0027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59BB5CD" w14:textId="77777777" w:rsidR="003C0B8D" w:rsidRPr="00B916EC" w:rsidRDefault="003C0B8D"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9A25FC" w14:textId="77777777" w:rsidR="003C0B8D" w:rsidRPr="006C70FD" w:rsidRDefault="003C0B8D"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AFE3FA" w14:textId="77777777" w:rsidR="003C0B8D" w:rsidRPr="00B916EC" w:rsidRDefault="003C0B8D" w:rsidP="000317F4">
            <w:pPr>
              <w:pStyle w:val="TAL"/>
              <w:rPr>
                <w:sz w:val="16"/>
              </w:rPr>
            </w:pPr>
            <w:r w:rsidRPr="003C0B8D">
              <w:rPr>
                <w:sz w:val="16"/>
              </w:rPr>
              <w:t>CR on identifying transmission occasion after resetting a PC closed loop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C9C6D6" w14:textId="77777777" w:rsidR="003C0B8D" w:rsidRPr="00B916EC" w:rsidRDefault="003C0B8D" w:rsidP="000317F4">
            <w:pPr>
              <w:pStyle w:val="TAL"/>
              <w:rPr>
                <w:sz w:val="16"/>
                <w:szCs w:val="16"/>
                <w:lang w:eastAsia="zh-CN"/>
              </w:rPr>
            </w:pPr>
            <w:r>
              <w:rPr>
                <w:sz w:val="16"/>
                <w:szCs w:val="16"/>
                <w:lang w:eastAsia="zh-CN"/>
              </w:rPr>
              <w:t>15.5.0</w:t>
            </w:r>
          </w:p>
        </w:tc>
      </w:tr>
      <w:tr w:rsidR="001060A5" w:rsidRPr="00B916EC" w14:paraId="4D6FD771" w14:textId="77777777" w:rsidTr="001060A5">
        <w:tc>
          <w:tcPr>
            <w:tcW w:w="894" w:type="dxa"/>
            <w:tcBorders>
              <w:top w:val="single" w:sz="6" w:space="0" w:color="auto"/>
              <w:left w:val="single" w:sz="6" w:space="0" w:color="auto"/>
              <w:bottom w:val="single" w:sz="6" w:space="0" w:color="auto"/>
              <w:right w:val="single" w:sz="6" w:space="0" w:color="auto"/>
            </w:tcBorders>
            <w:shd w:val="solid" w:color="FFFFFF" w:fill="auto"/>
          </w:tcPr>
          <w:p w14:paraId="7EBA88C4" w14:textId="77777777" w:rsidR="001060A5" w:rsidRPr="00B916EC" w:rsidRDefault="001060A5"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1DB7AB" w14:textId="77777777" w:rsidR="001060A5" w:rsidRPr="00B916EC" w:rsidRDefault="001060A5"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1C0DAF" w14:textId="77777777" w:rsidR="001060A5" w:rsidRPr="00B916EC" w:rsidRDefault="001060A5"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45E85C" w14:textId="77777777" w:rsidR="001060A5" w:rsidRPr="00B916EC" w:rsidRDefault="001060A5" w:rsidP="000317F4">
            <w:pPr>
              <w:pStyle w:val="TAL"/>
              <w:rPr>
                <w:sz w:val="16"/>
                <w:szCs w:val="16"/>
              </w:rPr>
            </w:pPr>
            <w:r>
              <w:rPr>
                <w:sz w:val="16"/>
                <w:szCs w:val="16"/>
              </w:rPr>
              <w:t>0028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EFFFF1" w14:textId="77777777" w:rsidR="001060A5" w:rsidRPr="00B916EC" w:rsidRDefault="001060A5"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3A9765" w14:textId="77777777" w:rsidR="001060A5" w:rsidRPr="006C70FD" w:rsidRDefault="001060A5"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BCEC52D" w14:textId="77777777" w:rsidR="001060A5" w:rsidRPr="00B916EC" w:rsidRDefault="001060A5" w:rsidP="000317F4">
            <w:pPr>
              <w:pStyle w:val="TAL"/>
              <w:rPr>
                <w:sz w:val="16"/>
              </w:rPr>
            </w:pPr>
            <w:r w:rsidRPr="001060A5">
              <w:rPr>
                <w:sz w:val="16"/>
              </w:rPr>
              <w:t>CR on overlapping of CSI and PUSCH with slot aggregation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6F0DC3" w14:textId="77777777" w:rsidR="001060A5" w:rsidRPr="00B916EC" w:rsidRDefault="001060A5" w:rsidP="000317F4">
            <w:pPr>
              <w:pStyle w:val="TAL"/>
              <w:rPr>
                <w:sz w:val="16"/>
                <w:szCs w:val="16"/>
                <w:lang w:eastAsia="zh-CN"/>
              </w:rPr>
            </w:pPr>
            <w:r>
              <w:rPr>
                <w:sz w:val="16"/>
                <w:szCs w:val="16"/>
                <w:lang w:eastAsia="zh-CN"/>
              </w:rPr>
              <w:t>15.5.0</w:t>
            </w:r>
          </w:p>
        </w:tc>
      </w:tr>
      <w:tr w:rsidR="00617287" w:rsidRPr="00B916EC" w14:paraId="3CA2FD88" w14:textId="77777777" w:rsidTr="00617287">
        <w:tc>
          <w:tcPr>
            <w:tcW w:w="894" w:type="dxa"/>
            <w:tcBorders>
              <w:top w:val="single" w:sz="6" w:space="0" w:color="auto"/>
              <w:left w:val="single" w:sz="6" w:space="0" w:color="auto"/>
              <w:bottom w:val="single" w:sz="6" w:space="0" w:color="auto"/>
              <w:right w:val="single" w:sz="6" w:space="0" w:color="auto"/>
            </w:tcBorders>
            <w:shd w:val="solid" w:color="FFFFFF" w:fill="auto"/>
          </w:tcPr>
          <w:p w14:paraId="56A8EF94" w14:textId="77777777" w:rsidR="00617287" w:rsidRPr="00B916EC" w:rsidRDefault="00617287"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9FBDF54" w14:textId="77777777" w:rsidR="00617287" w:rsidRPr="00B916EC" w:rsidRDefault="00617287"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EB355D5" w14:textId="77777777" w:rsidR="00617287" w:rsidRPr="00B916EC" w:rsidRDefault="00617287"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0F0AEB0" w14:textId="77777777" w:rsidR="00617287" w:rsidRPr="00B916EC" w:rsidRDefault="00617287" w:rsidP="000317F4">
            <w:pPr>
              <w:pStyle w:val="TAL"/>
              <w:rPr>
                <w:sz w:val="16"/>
                <w:szCs w:val="16"/>
              </w:rPr>
            </w:pPr>
            <w:r>
              <w:rPr>
                <w:sz w:val="16"/>
                <w:szCs w:val="16"/>
              </w:rPr>
              <w:t>0029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6A5567" w14:textId="77777777" w:rsidR="00617287" w:rsidRPr="00B916EC" w:rsidRDefault="00617287"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65B247E" w14:textId="77777777" w:rsidR="00617287" w:rsidRPr="006C70FD" w:rsidRDefault="00617287"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193AD1B" w14:textId="77777777" w:rsidR="00617287" w:rsidRPr="00B916EC" w:rsidRDefault="00617287" w:rsidP="000317F4">
            <w:pPr>
              <w:pStyle w:val="TAL"/>
              <w:rPr>
                <w:sz w:val="16"/>
              </w:rPr>
            </w:pPr>
            <w:r w:rsidRPr="00617287">
              <w:rPr>
                <w:sz w:val="16"/>
              </w:rPr>
              <w:t>Correction on PHR timing for configured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64D743" w14:textId="77777777" w:rsidR="00617287" w:rsidRPr="00B916EC" w:rsidRDefault="00617287" w:rsidP="000317F4">
            <w:pPr>
              <w:pStyle w:val="TAL"/>
              <w:rPr>
                <w:sz w:val="16"/>
                <w:szCs w:val="16"/>
                <w:lang w:eastAsia="zh-CN"/>
              </w:rPr>
            </w:pPr>
            <w:r>
              <w:rPr>
                <w:sz w:val="16"/>
                <w:szCs w:val="16"/>
                <w:lang w:eastAsia="zh-CN"/>
              </w:rPr>
              <w:t>15.5.0</w:t>
            </w:r>
          </w:p>
        </w:tc>
      </w:tr>
      <w:tr w:rsidR="007146CD" w:rsidRPr="00B916EC" w14:paraId="13CEABAE" w14:textId="77777777" w:rsidTr="007146CD">
        <w:tc>
          <w:tcPr>
            <w:tcW w:w="894" w:type="dxa"/>
            <w:tcBorders>
              <w:top w:val="single" w:sz="6" w:space="0" w:color="auto"/>
              <w:left w:val="single" w:sz="6" w:space="0" w:color="auto"/>
              <w:bottom w:val="single" w:sz="6" w:space="0" w:color="auto"/>
              <w:right w:val="single" w:sz="6" w:space="0" w:color="auto"/>
            </w:tcBorders>
            <w:shd w:val="solid" w:color="FFFFFF" w:fill="auto"/>
          </w:tcPr>
          <w:p w14:paraId="53E51C3A" w14:textId="77777777" w:rsidR="007146CD" w:rsidRPr="00B916EC" w:rsidRDefault="007146CD"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78C466" w14:textId="77777777" w:rsidR="007146CD" w:rsidRPr="00B916EC" w:rsidRDefault="007146CD"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13430B" w14:textId="77777777" w:rsidR="007146CD" w:rsidRPr="00B916EC" w:rsidRDefault="007146CD"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FFA322" w14:textId="77777777" w:rsidR="007146CD" w:rsidRPr="00B916EC" w:rsidRDefault="007146CD" w:rsidP="000317F4">
            <w:pPr>
              <w:pStyle w:val="TAL"/>
              <w:rPr>
                <w:sz w:val="16"/>
                <w:szCs w:val="16"/>
              </w:rPr>
            </w:pPr>
            <w:r>
              <w:rPr>
                <w:sz w:val="16"/>
                <w:szCs w:val="16"/>
              </w:rPr>
              <w:t>0030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223AA7" w14:textId="77777777" w:rsidR="007146CD" w:rsidRPr="00B916EC" w:rsidRDefault="007146CD"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30D057" w14:textId="77777777" w:rsidR="007146CD" w:rsidRPr="006C70FD" w:rsidRDefault="007146CD"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B571E0" w14:textId="77777777" w:rsidR="007146CD" w:rsidRPr="00B916EC" w:rsidRDefault="007146CD" w:rsidP="000317F4">
            <w:pPr>
              <w:pStyle w:val="TAL"/>
              <w:rPr>
                <w:sz w:val="16"/>
              </w:rPr>
            </w:pPr>
            <w:r w:rsidRPr="007146CD">
              <w:rPr>
                <w:sz w:val="16"/>
              </w:rPr>
              <w:t>CR on QCL assumption for a CORESET other than 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DE50CD" w14:textId="77777777" w:rsidR="007146CD" w:rsidRPr="00B916EC" w:rsidRDefault="007146CD" w:rsidP="000317F4">
            <w:pPr>
              <w:pStyle w:val="TAL"/>
              <w:rPr>
                <w:sz w:val="16"/>
                <w:szCs w:val="16"/>
                <w:lang w:eastAsia="zh-CN"/>
              </w:rPr>
            </w:pPr>
            <w:r>
              <w:rPr>
                <w:sz w:val="16"/>
                <w:szCs w:val="16"/>
                <w:lang w:eastAsia="zh-CN"/>
              </w:rPr>
              <w:t>15.5.0</w:t>
            </w:r>
          </w:p>
        </w:tc>
      </w:tr>
      <w:tr w:rsidR="00B9419B" w:rsidRPr="00B916EC" w14:paraId="50B5B074" w14:textId="77777777" w:rsidTr="00B9419B">
        <w:tc>
          <w:tcPr>
            <w:tcW w:w="894" w:type="dxa"/>
            <w:tcBorders>
              <w:top w:val="single" w:sz="6" w:space="0" w:color="auto"/>
              <w:left w:val="single" w:sz="6" w:space="0" w:color="auto"/>
              <w:bottom w:val="single" w:sz="6" w:space="0" w:color="auto"/>
              <w:right w:val="single" w:sz="6" w:space="0" w:color="auto"/>
            </w:tcBorders>
            <w:shd w:val="solid" w:color="FFFFFF" w:fill="auto"/>
          </w:tcPr>
          <w:p w14:paraId="7A9CF891" w14:textId="77777777" w:rsidR="00B9419B" w:rsidRPr="00B916EC" w:rsidRDefault="00B9419B"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F8C204" w14:textId="77777777" w:rsidR="00B9419B" w:rsidRPr="00B916EC" w:rsidRDefault="00B9419B"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C3810A8" w14:textId="77777777" w:rsidR="00B9419B" w:rsidRPr="00B916EC" w:rsidRDefault="00B9419B"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E3EAF4" w14:textId="77777777" w:rsidR="00B9419B" w:rsidRPr="00B916EC" w:rsidRDefault="00B9419B" w:rsidP="000317F4">
            <w:pPr>
              <w:pStyle w:val="TAL"/>
              <w:rPr>
                <w:sz w:val="16"/>
                <w:szCs w:val="16"/>
              </w:rPr>
            </w:pPr>
            <w:r>
              <w:rPr>
                <w:sz w:val="16"/>
                <w:szCs w:val="16"/>
              </w:rPr>
              <w:t>0031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B95806" w14:textId="77777777" w:rsidR="00B9419B" w:rsidRPr="00B916EC" w:rsidRDefault="00B9419B"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72BFAA" w14:textId="77777777" w:rsidR="00B9419B" w:rsidRPr="006C70FD" w:rsidRDefault="00B9419B"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D2F9C4B" w14:textId="77777777" w:rsidR="00B9419B" w:rsidRPr="00B916EC" w:rsidRDefault="00B9419B" w:rsidP="000317F4">
            <w:pPr>
              <w:pStyle w:val="TAL"/>
              <w:rPr>
                <w:sz w:val="16"/>
              </w:rPr>
            </w:pPr>
            <w:r w:rsidRPr="00B9419B">
              <w:rPr>
                <w:sz w:val="16"/>
              </w:rPr>
              <w:t>Correction on DCI format 2_3 for SUL cell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8BEAA5" w14:textId="77777777" w:rsidR="00B9419B" w:rsidRPr="00B916EC" w:rsidRDefault="00B9419B" w:rsidP="000317F4">
            <w:pPr>
              <w:pStyle w:val="TAL"/>
              <w:rPr>
                <w:sz w:val="16"/>
                <w:szCs w:val="16"/>
                <w:lang w:eastAsia="zh-CN"/>
              </w:rPr>
            </w:pPr>
            <w:r>
              <w:rPr>
                <w:sz w:val="16"/>
                <w:szCs w:val="16"/>
                <w:lang w:eastAsia="zh-CN"/>
              </w:rPr>
              <w:t>15.5.0</w:t>
            </w:r>
          </w:p>
        </w:tc>
      </w:tr>
      <w:tr w:rsidR="004917D8" w:rsidRPr="00B916EC" w14:paraId="12F79095" w14:textId="77777777" w:rsidTr="004917D8">
        <w:tc>
          <w:tcPr>
            <w:tcW w:w="894" w:type="dxa"/>
            <w:tcBorders>
              <w:top w:val="single" w:sz="6" w:space="0" w:color="auto"/>
              <w:left w:val="single" w:sz="6" w:space="0" w:color="auto"/>
              <w:bottom w:val="single" w:sz="6" w:space="0" w:color="auto"/>
              <w:right w:val="single" w:sz="6" w:space="0" w:color="auto"/>
            </w:tcBorders>
            <w:shd w:val="solid" w:color="FFFFFF" w:fill="auto"/>
          </w:tcPr>
          <w:p w14:paraId="653F3D49" w14:textId="77777777" w:rsidR="004917D8" w:rsidRPr="00B916EC" w:rsidRDefault="004917D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61F0FFB" w14:textId="77777777" w:rsidR="004917D8" w:rsidRPr="00B916EC" w:rsidRDefault="004917D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B4F0B1" w14:textId="77777777" w:rsidR="004917D8" w:rsidRPr="00B916EC" w:rsidRDefault="004917D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828E58" w14:textId="77777777" w:rsidR="004917D8" w:rsidRPr="00B916EC" w:rsidRDefault="004917D8" w:rsidP="000317F4">
            <w:pPr>
              <w:pStyle w:val="TAL"/>
              <w:rPr>
                <w:sz w:val="16"/>
                <w:szCs w:val="16"/>
              </w:rPr>
            </w:pPr>
            <w:r>
              <w:rPr>
                <w:sz w:val="16"/>
                <w:szCs w:val="16"/>
              </w:rPr>
              <w:t>0032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9B89DB" w14:textId="77777777" w:rsidR="004917D8" w:rsidRPr="00B916EC" w:rsidRDefault="004917D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045FC3" w14:textId="77777777" w:rsidR="004917D8" w:rsidRPr="006C70FD" w:rsidRDefault="004917D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DAA770" w14:textId="77777777" w:rsidR="004917D8" w:rsidRPr="00B916EC" w:rsidRDefault="004917D8" w:rsidP="000317F4">
            <w:pPr>
              <w:pStyle w:val="TAL"/>
              <w:rPr>
                <w:sz w:val="16"/>
              </w:rPr>
            </w:pPr>
            <w:r w:rsidRPr="004917D8">
              <w:rPr>
                <w:sz w:val="16"/>
              </w:rPr>
              <w:t>Correction to support FR1 extension to 7.125 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56473C" w14:textId="77777777" w:rsidR="004917D8" w:rsidRPr="00B916EC" w:rsidRDefault="004917D8" w:rsidP="000317F4">
            <w:pPr>
              <w:pStyle w:val="TAL"/>
              <w:rPr>
                <w:sz w:val="16"/>
                <w:szCs w:val="16"/>
                <w:lang w:eastAsia="zh-CN"/>
              </w:rPr>
            </w:pPr>
            <w:r>
              <w:rPr>
                <w:sz w:val="16"/>
                <w:szCs w:val="16"/>
                <w:lang w:eastAsia="zh-CN"/>
              </w:rPr>
              <w:t>15.5.0</w:t>
            </w:r>
          </w:p>
        </w:tc>
      </w:tr>
      <w:tr w:rsidR="004917D8" w:rsidRPr="00B916EC" w14:paraId="7D3B57E4" w14:textId="77777777" w:rsidTr="004917D8">
        <w:tc>
          <w:tcPr>
            <w:tcW w:w="894" w:type="dxa"/>
            <w:tcBorders>
              <w:top w:val="single" w:sz="6" w:space="0" w:color="auto"/>
              <w:left w:val="single" w:sz="6" w:space="0" w:color="auto"/>
              <w:bottom w:val="single" w:sz="6" w:space="0" w:color="auto"/>
              <w:right w:val="single" w:sz="6" w:space="0" w:color="auto"/>
            </w:tcBorders>
            <w:shd w:val="solid" w:color="FFFFFF" w:fill="auto"/>
          </w:tcPr>
          <w:p w14:paraId="3E72580E" w14:textId="77777777" w:rsidR="004917D8" w:rsidRPr="00B916EC" w:rsidRDefault="004917D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3A8E634" w14:textId="77777777" w:rsidR="004917D8" w:rsidRPr="00B916EC" w:rsidRDefault="004917D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943FEB" w14:textId="77777777" w:rsidR="004917D8" w:rsidRPr="00B916EC" w:rsidRDefault="004917D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64EAD7" w14:textId="77777777" w:rsidR="004917D8" w:rsidRPr="00B916EC" w:rsidRDefault="004917D8" w:rsidP="000317F4">
            <w:pPr>
              <w:pStyle w:val="TAL"/>
              <w:rPr>
                <w:sz w:val="16"/>
                <w:szCs w:val="16"/>
              </w:rPr>
            </w:pPr>
            <w:r>
              <w:rPr>
                <w:sz w:val="16"/>
                <w:szCs w:val="16"/>
              </w:rPr>
              <w:t>0033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923D75" w14:textId="77777777" w:rsidR="004917D8" w:rsidRPr="00B916EC" w:rsidRDefault="004917D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E4C7504" w14:textId="77777777" w:rsidR="004917D8" w:rsidRPr="006C70FD" w:rsidRDefault="004917D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31E72F" w14:textId="77777777" w:rsidR="004917D8" w:rsidRPr="00B916EC" w:rsidRDefault="004917D8" w:rsidP="000317F4">
            <w:pPr>
              <w:pStyle w:val="TAL"/>
              <w:rPr>
                <w:sz w:val="16"/>
              </w:rPr>
            </w:pPr>
            <w:r w:rsidRPr="004917D8">
              <w:rPr>
                <w:sz w:val="16"/>
              </w:rPr>
              <w:t>CR on UE procedure for reporting multiple UCI types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7EA98E" w14:textId="77777777" w:rsidR="004917D8" w:rsidRPr="00B916EC" w:rsidRDefault="004917D8" w:rsidP="000317F4">
            <w:pPr>
              <w:pStyle w:val="TAL"/>
              <w:rPr>
                <w:sz w:val="16"/>
                <w:szCs w:val="16"/>
                <w:lang w:eastAsia="zh-CN"/>
              </w:rPr>
            </w:pPr>
            <w:r>
              <w:rPr>
                <w:sz w:val="16"/>
                <w:szCs w:val="16"/>
                <w:lang w:eastAsia="zh-CN"/>
              </w:rPr>
              <w:t>15.5.0</w:t>
            </w:r>
          </w:p>
        </w:tc>
      </w:tr>
      <w:tr w:rsidR="000E0630" w:rsidRPr="00B916EC" w14:paraId="4698A35A" w14:textId="77777777" w:rsidTr="000E0630">
        <w:tc>
          <w:tcPr>
            <w:tcW w:w="894" w:type="dxa"/>
            <w:tcBorders>
              <w:top w:val="single" w:sz="6" w:space="0" w:color="auto"/>
              <w:left w:val="single" w:sz="6" w:space="0" w:color="auto"/>
              <w:bottom w:val="single" w:sz="6" w:space="0" w:color="auto"/>
              <w:right w:val="single" w:sz="6" w:space="0" w:color="auto"/>
            </w:tcBorders>
            <w:shd w:val="solid" w:color="FFFFFF" w:fill="auto"/>
          </w:tcPr>
          <w:p w14:paraId="68A7C594" w14:textId="77777777" w:rsidR="000E0630" w:rsidRPr="00B916EC" w:rsidRDefault="000E0630"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53B36F" w14:textId="77777777" w:rsidR="000E0630" w:rsidRPr="00B916EC" w:rsidRDefault="000E0630"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11755AF" w14:textId="77777777" w:rsidR="000E0630" w:rsidRPr="00B916EC" w:rsidRDefault="000E0630"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3EE26E" w14:textId="77777777" w:rsidR="000E0630" w:rsidRPr="00B916EC" w:rsidRDefault="000E0630" w:rsidP="000317F4">
            <w:pPr>
              <w:pStyle w:val="TAL"/>
              <w:rPr>
                <w:sz w:val="16"/>
                <w:szCs w:val="16"/>
              </w:rPr>
            </w:pPr>
            <w:r>
              <w:rPr>
                <w:sz w:val="16"/>
                <w:szCs w:val="16"/>
              </w:rPr>
              <w:t>0034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2817737" w14:textId="77777777" w:rsidR="000E0630" w:rsidRPr="00B916EC" w:rsidRDefault="000E0630"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C77057" w14:textId="77777777" w:rsidR="000E0630" w:rsidRPr="006C70FD" w:rsidRDefault="000E0630"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2DA114" w14:textId="77777777" w:rsidR="000E0630" w:rsidRPr="00B916EC" w:rsidRDefault="000E0630" w:rsidP="000317F4">
            <w:pPr>
              <w:pStyle w:val="TAL"/>
              <w:rPr>
                <w:sz w:val="16"/>
              </w:rPr>
            </w:pPr>
            <w:r w:rsidRPr="000E0630">
              <w:rPr>
                <w:sz w:val="16"/>
              </w:rPr>
              <w:t>Correction to transmission timing adjustments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8976A0" w14:textId="77777777" w:rsidR="000E0630" w:rsidRPr="00B916EC" w:rsidRDefault="000E0630" w:rsidP="000317F4">
            <w:pPr>
              <w:pStyle w:val="TAL"/>
              <w:rPr>
                <w:sz w:val="16"/>
                <w:szCs w:val="16"/>
                <w:lang w:eastAsia="zh-CN"/>
              </w:rPr>
            </w:pPr>
            <w:r>
              <w:rPr>
                <w:sz w:val="16"/>
                <w:szCs w:val="16"/>
                <w:lang w:eastAsia="zh-CN"/>
              </w:rPr>
              <w:t>15.5.0</w:t>
            </w:r>
          </w:p>
        </w:tc>
      </w:tr>
      <w:tr w:rsidR="00922323" w:rsidRPr="00B916EC" w14:paraId="1DC82194" w14:textId="77777777" w:rsidTr="00922323">
        <w:tc>
          <w:tcPr>
            <w:tcW w:w="894" w:type="dxa"/>
            <w:tcBorders>
              <w:top w:val="single" w:sz="6" w:space="0" w:color="auto"/>
              <w:left w:val="single" w:sz="6" w:space="0" w:color="auto"/>
              <w:bottom w:val="single" w:sz="6" w:space="0" w:color="auto"/>
              <w:right w:val="single" w:sz="6" w:space="0" w:color="auto"/>
            </w:tcBorders>
            <w:shd w:val="solid" w:color="FFFFFF" w:fill="auto"/>
          </w:tcPr>
          <w:p w14:paraId="68BF9B9E" w14:textId="77777777" w:rsidR="00922323" w:rsidRPr="00B916EC" w:rsidRDefault="00922323" w:rsidP="001D225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9C1FA21" w14:textId="77777777" w:rsidR="00922323" w:rsidRPr="00B916EC" w:rsidRDefault="00922323" w:rsidP="001D225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A595E3" w14:textId="77777777" w:rsidR="00922323" w:rsidRPr="00B916EC" w:rsidRDefault="00922323" w:rsidP="001D225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73ED66" w14:textId="77777777" w:rsidR="00922323" w:rsidRPr="00B916EC" w:rsidRDefault="00922323" w:rsidP="001D2251">
            <w:pPr>
              <w:pStyle w:val="TAL"/>
              <w:rPr>
                <w:sz w:val="16"/>
                <w:szCs w:val="16"/>
              </w:rPr>
            </w:pPr>
            <w:r>
              <w:rPr>
                <w:sz w:val="16"/>
                <w:szCs w:val="16"/>
              </w:rPr>
              <w:t>0035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26723EA" w14:textId="77777777" w:rsidR="00922323" w:rsidRPr="00B916EC" w:rsidRDefault="00922323" w:rsidP="001D225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9D9BB40" w14:textId="77777777" w:rsidR="00922323" w:rsidRPr="006C70FD" w:rsidRDefault="00922323" w:rsidP="001D225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0F147AA" w14:textId="77777777" w:rsidR="00922323" w:rsidRPr="00B916EC" w:rsidRDefault="00922323" w:rsidP="001D2251">
            <w:pPr>
              <w:pStyle w:val="TAL"/>
              <w:rPr>
                <w:sz w:val="16"/>
              </w:rPr>
            </w:pPr>
            <w:r w:rsidRPr="00922323">
              <w:rPr>
                <w:sz w:val="16"/>
              </w:rPr>
              <w:t>CR on missing case for DCI format 1_1 with CS-RNTI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70E30" w14:textId="77777777" w:rsidR="00922323" w:rsidRPr="00B916EC" w:rsidRDefault="00922323" w:rsidP="001D2251">
            <w:pPr>
              <w:pStyle w:val="TAL"/>
              <w:rPr>
                <w:sz w:val="16"/>
                <w:szCs w:val="16"/>
                <w:lang w:eastAsia="zh-CN"/>
              </w:rPr>
            </w:pPr>
            <w:r>
              <w:rPr>
                <w:sz w:val="16"/>
                <w:szCs w:val="16"/>
                <w:lang w:eastAsia="zh-CN"/>
              </w:rPr>
              <w:t>15.6.0</w:t>
            </w:r>
          </w:p>
        </w:tc>
      </w:tr>
      <w:tr w:rsidR="00B4176C" w:rsidRPr="00B916EC" w14:paraId="4E54EE3F" w14:textId="77777777" w:rsidTr="00B4176C">
        <w:tc>
          <w:tcPr>
            <w:tcW w:w="894" w:type="dxa"/>
            <w:tcBorders>
              <w:top w:val="single" w:sz="6" w:space="0" w:color="auto"/>
              <w:left w:val="single" w:sz="6" w:space="0" w:color="auto"/>
              <w:bottom w:val="single" w:sz="6" w:space="0" w:color="auto"/>
              <w:right w:val="single" w:sz="6" w:space="0" w:color="auto"/>
            </w:tcBorders>
            <w:shd w:val="solid" w:color="FFFFFF" w:fill="auto"/>
          </w:tcPr>
          <w:p w14:paraId="21BCF1F3" w14:textId="77777777" w:rsidR="00B4176C" w:rsidRPr="00B916EC" w:rsidRDefault="00B4176C" w:rsidP="00B23B5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89AC02E" w14:textId="77777777" w:rsidR="00B4176C" w:rsidRPr="00B916EC" w:rsidRDefault="00B4176C" w:rsidP="00B23B5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3CB9ACD" w14:textId="77777777" w:rsidR="00B4176C" w:rsidRPr="00B916EC" w:rsidRDefault="00B4176C" w:rsidP="00B23B5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FE6824" w14:textId="77777777" w:rsidR="00B4176C" w:rsidRPr="00B916EC" w:rsidRDefault="00B4176C" w:rsidP="00B23B5A">
            <w:pPr>
              <w:pStyle w:val="TAL"/>
              <w:rPr>
                <w:sz w:val="16"/>
                <w:szCs w:val="16"/>
              </w:rPr>
            </w:pPr>
            <w:r>
              <w:rPr>
                <w:sz w:val="16"/>
                <w:szCs w:val="16"/>
              </w:rPr>
              <w:t>0036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EEDF35D" w14:textId="77777777" w:rsidR="00B4176C" w:rsidRPr="00B916EC" w:rsidRDefault="00B4176C" w:rsidP="00B23B5A">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99DF8CB" w14:textId="77777777" w:rsidR="00B4176C" w:rsidRPr="006C70FD" w:rsidRDefault="00B4176C" w:rsidP="00B23B5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C5E84EC" w14:textId="77777777" w:rsidR="00B4176C" w:rsidRPr="00B916EC" w:rsidRDefault="00B4176C" w:rsidP="00B23B5A">
            <w:pPr>
              <w:pStyle w:val="TAL"/>
              <w:rPr>
                <w:sz w:val="16"/>
              </w:rPr>
            </w:pPr>
            <w:r w:rsidRPr="00B4176C">
              <w:rPr>
                <w:sz w:val="16"/>
              </w:rPr>
              <w:t>CR on the determination of the minimum number of PRBs for PUCCH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1E3145" w14:textId="77777777" w:rsidR="00B4176C" w:rsidRPr="00B916EC" w:rsidRDefault="00B4176C" w:rsidP="00B23B5A">
            <w:pPr>
              <w:pStyle w:val="TAL"/>
              <w:rPr>
                <w:sz w:val="16"/>
                <w:szCs w:val="16"/>
                <w:lang w:eastAsia="zh-CN"/>
              </w:rPr>
            </w:pPr>
            <w:r>
              <w:rPr>
                <w:sz w:val="16"/>
                <w:szCs w:val="16"/>
                <w:lang w:eastAsia="zh-CN"/>
              </w:rPr>
              <w:t>15.6.0</w:t>
            </w:r>
          </w:p>
        </w:tc>
      </w:tr>
      <w:tr w:rsidR="00892E40" w:rsidRPr="00B916EC" w14:paraId="1CE61F99" w14:textId="77777777" w:rsidTr="00892E40">
        <w:tc>
          <w:tcPr>
            <w:tcW w:w="894" w:type="dxa"/>
            <w:tcBorders>
              <w:top w:val="single" w:sz="6" w:space="0" w:color="auto"/>
              <w:left w:val="single" w:sz="6" w:space="0" w:color="auto"/>
              <w:bottom w:val="single" w:sz="6" w:space="0" w:color="auto"/>
              <w:right w:val="single" w:sz="6" w:space="0" w:color="auto"/>
            </w:tcBorders>
            <w:shd w:val="solid" w:color="FFFFFF" w:fill="auto"/>
          </w:tcPr>
          <w:p w14:paraId="2B44B9FC" w14:textId="77777777" w:rsidR="00892E40" w:rsidRPr="00B916EC" w:rsidRDefault="00892E40" w:rsidP="00B23B5A">
            <w:pPr>
              <w:spacing w:after="0"/>
              <w:jc w:val="center"/>
              <w:rPr>
                <w:rFonts w:ascii="Arial" w:hAnsi="Arial"/>
                <w:snapToGrid w:val="0"/>
                <w:sz w:val="16"/>
                <w:szCs w:val="16"/>
              </w:rPr>
            </w:pPr>
            <w:r w:rsidRPr="00B916EC">
              <w:rPr>
                <w:rFonts w:ascii="Arial" w:hAnsi="Arial"/>
                <w:snapToGrid w:val="0"/>
                <w:sz w:val="16"/>
                <w:szCs w:val="16"/>
              </w:rPr>
              <w:lastRenderedPageBreak/>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9FBCE3" w14:textId="77777777" w:rsidR="00892E40" w:rsidRPr="00B916EC" w:rsidRDefault="00892E40" w:rsidP="00B23B5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1DF6C1" w14:textId="77777777" w:rsidR="00892E40" w:rsidRPr="00B916EC" w:rsidRDefault="00892E40" w:rsidP="00B23B5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901CFC" w14:textId="77777777" w:rsidR="00892E40" w:rsidRPr="00B916EC" w:rsidRDefault="00892E40" w:rsidP="00B23B5A">
            <w:pPr>
              <w:pStyle w:val="TAL"/>
              <w:rPr>
                <w:sz w:val="16"/>
                <w:szCs w:val="16"/>
              </w:rPr>
            </w:pPr>
            <w:r>
              <w:rPr>
                <w:sz w:val="16"/>
                <w:szCs w:val="16"/>
              </w:rPr>
              <w:t>0037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B4C557" w14:textId="77777777" w:rsidR="00892E40" w:rsidRPr="00B916EC" w:rsidRDefault="00892E40" w:rsidP="00B23B5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03739F" w14:textId="77777777" w:rsidR="00892E40" w:rsidRPr="006C70FD" w:rsidRDefault="00892E40" w:rsidP="00B23B5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5776C82" w14:textId="77777777" w:rsidR="00892E40" w:rsidRPr="00B916EC" w:rsidRDefault="00892E40" w:rsidP="00B23B5A">
            <w:pPr>
              <w:pStyle w:val="TAL"/>
              <w:rPr>
                <w:sz w:val="16"/>
              </w:rPr>
            </w:pPr>
            <w:r w:rsidRPr="00892E40">
              <w:rPr>
                <w:sz w:val="16"/>
              </w:rPr>
              <w:t>CR on PHR determination and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8A9795" w14:textId="77777777" w:rsidR="00892E40" w:rsidRPr="00B916EC" w:rsidRDefault="00892E40" w:rsidP="00B23B5A">
            <w:pPr>
              <w:pStyle w:val="TAL"/>
              <w:rPr>
                <w:sz w:val="16"/>
                <w:szCs w:val="16"/>
                <w:lang w:eastAsia="zh-CN"/>
              </w:rPr>
            </w:pPr>
            <w:r>
              <w:rPr>
                <w:sz w:val="16"/>
                <w:szCs w:val="16"/>
                <w:lang w:eastAsia="zh-CN"/>
              </w:rPr>
              <w:t>15.6.0</w:t>
            </w:r>
          </w:p>
        </w:tc>
      </w:tr>
      <w:tr w:rsidR="00D94F36" w:rsidRPr="00B916EC" w14:paraId="191C53A4" w14:textId="77777777" w:rsidTr="00D94F36">
        <w:tc>
          <w:tcPr>
            <w:tcW w:w="894" w:type="dxa"/>
            <w:tcBorders>
              <w:top w:val="single" w:sz="6" w:space="0" w:color="auto"/>
              <w:left w:val="single" w:sz="6" w:space="0" w:color="auto"/>
              <w:bottom w:val="single" w:sz="6" w:space="0" w:color="auto"/>
              <w:right w:val="single" w:sz="6" w:space="0" w:color="auto"/>
            </w:tcBorders>
            <w:shd w:val="solid" w:color="FFFFFF" w:fill="auto"/>
          </w:tcPr>
          <w:p w14:paraId="4356FCB6" w14:textId="77777777" w:rsidR="00D94F36" w:rsidRPr="00B916EC" w:rsidRDefault="00D94F36" w:rsidP="00B23B5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299A92" w14:textId="77777777" w:rsidR="00D94F36" w:rsidRPr="00B916EC" w:rsidRDefault="00D94F36" w:rsidP="00B23B5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61BC5AF" w14:textId="77777777" w:rsidR="00D94F36" w:rsidRPr="00B916EC" w:rsidRDefault="00D94F36" w:rsidP="00B23B5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7B7AC0" w14:textId="77777777" w:rsidR="00D94F36" w:rsidRPr="00B916EC" w:rsidRDefault="00D94F36" w:rsidP="00B23B5A">
            <w:pPr>
              <w:pStyle w:val="TAL"/>
              <w:rPr>
                <w:sz w:val="16"/>
                <w:szCs w:val="16"/>
              </w:rPr>
            </w:pPr>
            <w:r>
              <w:rPr>
                <w:sz w:val="16"/>
                <w:szCs w:val="16"/>
              </w:rPr>
              <w:t>0038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6211017" w14:textId="77777777" w:rsidR="00D94F36" w:rsidRPr="00B916EC" w:rsidRDefault="00D94F36" w:rsidP="00B23B5A">
            <w:pPr>
              <w:pStyle w:val="TAL"/>
              <w:jc w:val="center"/>
              <w:rPr>
                <w:sz w:val="16"/>
                <w:szCs w:val="16"/>
              </w:rPr>
            </w:pPr>
            <w:r>
              <w:rPr>
                <w:sz w:val="16"/>
                <w:szCs w:val="16"/>
              </w:rPr>
              <w:t>4</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72EB0B" w14:textId="77777777" w:rsidR="00D94F36" w:rsidRPr="006C70FD" w:rsidRDefault="00D94F36" w:rsidP="00B23B5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AFD0AC" w14:textId="77777777" w:rsidR="00D94F36" w:rsidRPr="00B916EC" w:rsidRDefault="00D94F36" w:rsidP="00B23B5A">
            <w:pPr>
              <w:pStyle w:val="TAL"/>
              <w:rPr>
                <w:sz w:val="16"/>
              </w:rPr>
            </w:pPr>
            <w:r w:rsidRPr="00D94F36">
              <w:rPr>
                <w:sz w:val="16"/>
              </w:rPr>
              <w:t>Corrections to 38.213 including alignment of terminology across specifications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E541DA" w14:textId="77777777" w:rsidR="00D94F36" w:rsidRPr="00B916EC" w:rsidRDefault="00D94F36" w:rsidP="00B23B5A">
            <w:pPr>
              <w:pStyle w:val="TAL"/>
              <w:rPr>
                <w:sz w:val="16"/>
                <w:szCs w:val="16"/>
                <w:lang w:eastAsia="zh-CN"/>
              </w:rPr>
            </w:pPr>
            <w:r>
              <w:rPr>
                <w:sz w:val="16"/>
                <w:szCs w:val="16"/>
                <w:lang w:eastAsia="zh-CN"/>
              </w:rPr>
              <w:t>15.6.0</w:t>
            </w:r>
          </w:p>
        </w:tc>
      </w:tr>
      <w:tr w:rsidR="00B20096" w:rsidRPr="00B916EC" w14:paraId="75F2F396" w14:textId="77777777" w:rsidTr="00B20096">
        <w:tc>
          <w:tcPr>
            <w:tcW w:w="894" w:type="dxa"/>
            <w:tcBorders>
              <w:top w:val="single" w:sz="6" w:space="0" w:color="auto"/>
              <w:left w:val="single" w:sz="6" w:space="0" w:color="auto"/>
              <w:bottom w:val="single" w:sz="6" w:space="0" w:color="auto"/>
              <w:right w:val="single" w:sz="6" w:space="0" w:color="auto"/>
            </w:tcBorders>
            <w:shd w:val="solid" w:color="FFFFFF" w:fill="auto"/>
          </w:tcPr>
          <w:p w14:paraId="6EC16F66" w14:textId="77777777" w:rsidR="00B20096" w:rsidRPr="00B916EC" w:rsidRDefault="00B20096"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DB9E6F" w14:textId="77777777" w:rsidR="00B20096" w:rsidRPr="00B916EC" w:rsidRDefault="00B20096"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D59BDE6" w14:textId="77777777" w:rsidR="00B20096" w:rsidRPr="00B916EC" w:rsidRDefault="00B20096"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D6F586" w14:textId="77777777" w:rsidR="00B20096" w:rsidRPr="00B916EC" w:rsidRDefault="00B20096" w:rsidP="00B0629A">
            <w:pPr>
              <w:pStyle w:val="TAL"/>
              <w:rPr>
                <w:sz w:val="16"/>
                <w:szCs w:val="16"/>
              </w:rPr>
            </w:pPr>
            <w:r>
              <w:rPr>
                <w:sz w:val="16"/>
                <w:szCs w:val="16"/>
              </w:rPr>
              <w:t>0039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F95EEC4" w14:textId="77777777" w:rsidR="00B20096" w:rsidRPr="00B916EC" w:rsidRDefault="00B20096" w:rsidP="00B0629A">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5F5D448" w14:textId="77777777" w:rsidR="00B20096" w:rsidRPr="006C70FD" w:rsidRDefault="00B20096"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2DDAA65" w14:textId="77777777" w:rsidR="00B20096" w:rsidRPr="00B916EC" w:rsidRDefault="00B20096" w:rsidP="00B0629A">
            <w:pPr>
              <w:pStyle w:val="TAL"/>
              <w:rPr>
                <w:sz w:val="16"/>
              </w:rPr>
            </w:pPr>
            <w:r w:rsidRPr="00B20096">
              <w:rPr>
                <w:sz w:val="16"/>
              </w:rPr>
              <w:t>Correction on PUSCH power scaling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DEAF2C" w14:textId="77777777" w:rsidR="00B20096" w:rsidRPr="00B916EC" w:rsidRDefault="00B20096" w:rsidP="00B0629A">
            <w:pPr>
              <w:pStyle w:val="TAL"/>
              <w:rPr>
                <w:sz w:val="16"/>
                <w:szCs w:val="16"/>
                <w:lang w:eastAsia="zh-CN"/>
              </w:rPr>
            </w:pPr>
            <w:r>
              <w:rPr>
                <w:sz w:val="16"/>
                <w:szCs w:val="16"/>
                <w:lang w:eastAsia="zh-CN"/>
              </w:rPr>
              <w:t>15.6.0</w:t>
            </w:r>
          </w:p>
        </w:tc>
      </w:tr>
      <w:tr w:rsidR="00791E00" w:rsidRPr="00B916EC" w14:paraId="1D9CF9D1" w14:textId="77777777" w:rsidTr="00791E00">
        <w:tc>
          <w:tcPr>
            <w:tcW w:w="894" w:type="dxa"/>
            <w:tcBorders>
              <w:top w:val="single" w:sz="6" w:space="0" w:color="auto"/>
              <w:left w:val="single" w:sz="6" w:space="0" w:color="auto"/>
              <w:bottom w:val="single" w:sz="6" w:space="0" w:color="auto"/>
              <w:right w:val="single" w:sz="6" w:space="0" w:color="auto"/>
            </w:tcBorders>
            <w:shd w:val="solid" w:color="FFFFFF" w:fill="auto"/>
          </w:tcPr>
          <w:p w14:paraId="0477C213" w14:textId="77777777" w:rsidR="00791E00" w:rsidRPr="00B916EC" w:rsidRDefault="00791E00"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5CFAB2" w14:textId="77777777" w:rsidR="00791E00" w:rsidRPr="00B916EC" w:rsidRDefault="00791E00"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70A1D15" w14:textId="77777777" w:rsidR="00791E00" w:rsidRPr="00B916EC" w:rsidRDefault="00791E00"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0AA518" w14:textId="77777777" w:rsidR="00791E00" w:rsidRPr="00B916EC" w:rsidRDefault="00791E00" w:rsidP="00B0629A">
            <w:pPr>
              <w:pStyle w:val="TAL"/>
              <w:rPr>
                <w:sz w:val="16"/>
                <w:szCs w:val="16"/>
              </w:rPr>
            </w:pPr>
            <w:r>
              <w:rPr>
                <w:sz w:val="16"/>
                <w:szCs w:val="16"/>
              </w:rPr>
              <w:t>0040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6C4F53" w14:textId="77777777" w:rsidR="00791E00" w:rsidRPr="00B916EC" w:rsidRDefault="00791E00"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72C198A" w14:textId="77777777" w:rsidR="00791E00" w:rsidRPr="006C70FD" w:rsidRDefault="00791E00"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DC9CAC" w14:textId="77777777" w:rsidR="00791E00" w:rsidRPr="00B916EC" w:rsidRDefault="00791E00" w:rsidP="00B0629A">
            <w:pPr>
              <w:pStyle w:val="TAL"/>
              <w:rPr>
                <w:sz w:val="16"/>
              </w:rPr>
            </w:pPr>
            <w:r w:rsidRPr="00791E00">
              <w:rPr>
                <w:sz w:val="16"/>
              </w:rPr>
              <w:t>Correction on PDCCH monitoring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734EA5" w14:textId="77777777" w:rsidR="00791E00" w:rsidRPr="00B916EC" w:rsidRDefault="00791E00" w:rsidP="00B0629A">
            <w:pPr>
              <w:pStyle w:val="TAL"/>
              <w:rPr>
                <w:sz w:val="16"/>
                <w:szCs w:val="16"/>
                <w:lang w:eastAsia="zh-CN"/>
              </w:rPr>
            </w:pPr>
            <w:r>
              <w:rPr>
                <w:sz w:val="16"/>
                <w:szCs w:val="16"/>
                <w:lang w:eastAsia="zh-CN"/>
              </w:rPr>
              <w:t>15.6.0</w:t>
            </w:r>
          </w:p>
        </w:tc>
      </w:tr>
      <w:tr w:rsidR="00791E00" w:rsidRPr="00B916EC" w14:paraId="12A351C7" w14:textId="77777777" w:rsidTr="00791E00">
        <w:tc>
          <w:tcPr>
            <w:tcW w:w="894" w:type="dxa"/>
            <w:tcBorders>
              <w:top w:val="single" w:sz="6" w:space="0" w:color="auto"/>
              <w:left w:val="single" w:sz="6" w:space="0" w:color="auto"/>
              <w:bottom w:val="single" w:sz="6" w:space="0" w:color="auto"/>
              <w:right w:val="single" w:sz="6" w:space="0" w:color="auto"/>
            </w:tcBorders>
            <w:shd w:val="solid" w:color="FFFFFF" w:fill="auto"/>
          </w:tcPr>
          <w:p w14:paraId="2A2893BB" w14:textId="77777777" w:rsidR="00791E00" w:rsidRPr="00B916EC" w:rsidRDefault="00791E00"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1B82760" w14:textId="77777777" w:rsidR="00791E00" w:rsidRPr="00B916EC" w:rsidRDefault="00791E00"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CB81CA" w14:textId="77777777" w:rsidR="00791E00" w:rsidRPr="00B916EC" w:rsidRDefault="00791E00"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3EFC38" w14:textId="77777777" w:rsidR="00791E00" w:rsidRPr="00B916EC" w:rsidRDefault="00791E00" w:rsidP="00B0629A">
            <w:pPr>
              <w:pStyle w:val="TAL"/>
              <w:rPr>
                <w:sz w:val="16"/>
                <w:szCs w:val="16"/>
              </w:rPr>
            </w:pPr>
            <w:r>
              <w:rPr>
                <w:sz w:val="16"/>
                <w:szCs w:val="16"/>
              </w:rPr>
              <w:t>0041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5EE861" w14:textId="77777777" w:rsidR="00791E00" w:rsidRPr="00B916EC" w:rsidRDefault="00791E00"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D05AAA0" w14:textId="77777777" w:rsidR="00791E00" w:rsidRPr="006C70FD" w:rsidRDefault="00791E00"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6FB0B6" w14:textId="77777777" w:rsidR="00791E00" w:rsidRPr="00B916EC" w:rsidRDefault="00791E00" w:rsidP="00B0629A">
            <w:pPr>
              <w:pStyle w:val="TAL"/>
              <w:rPr>
                <w:sz w:val="16"/>
              </w:rPr>
            </w:pPr>
            <w:r w:rsidRPr="00791E00">
              <w:rPr>
                <w:sz w:val="16"/>
              </w:rPr>
              <w:t>Correction on CRC assumption for multi-CSI resource selection and CSI report(s) selection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DB283C" w14:textId="77777777" w:rsidR="00791E00" w:rsidRPr="00B916EC" w:rsidRDefault="00791E00" w:rsidP="00B0629A">
            <w:pPr>
              <w:pStyle w:val="TAL"/>
              <w:rPr>
                <w:sz w:val="16"/>
                <w:szCs w:val="16"/>
                <w:lang w:eastAsia="zh-CN"/>
              </w:rPr>
            </w:pPr>
            <w:r>
              <w:rPr>
                <w:sz w:val="16"/>
                <w:szCs w:val="16"/>
                <w:lang w:eastAsia="zh-CN"/>
              </w:rPr>
              <w:t>15.6.0</w:t>
            </w:r>
          </w:p>
        </w:tc>
      </w:tr>
      <w:tr w:rsidR="00782309" w:rsidRPr="00B916EC" w14:paraId="4F1E2597" w14:textId="77777777" w:rsidTr="00782309">
        <w:tc>
          <w:tcPr>
            <w:tcW w:w="894" w:type="dxa"/>
            <w:tcBorders>
              <w:top w:val="single" w:sz="6" w:space="0" w:color="auto"/>
              <w:left w:val="single" w:sz="6" w:space="0" w:color="auto"/>
              <w:bottom w:val="single" w:sz="6" w:space="0" w:color="auto"/>
              <w:right w:val="single" w:sz="6" w:space="0" w:color="auto"/>
            </w:tcBorders>
            <w:shd w:val="solid" w:color="FFFFFF" w:fill="auto"/>
          </w:tcPr>
          <w:p w14:paraId="1E84F9D0" w14:textId="77777777" w:rsidR="00782309" w:rsidRPr="00B916EC" w:rsidRDefault="00782309"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E707514" w14:textId="77777777" w:rsidR="00782309" w:rsidRPr="00B916EC" w:rsidRDefault="00782309"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B487C45" w14:textId="77777777" w:rsidR="00782309" w:rsidRPr="00B916EC" w:rsidRDefault="00782309"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D45495" w14:textId="77777777" w:rsidR="00782309" w:rsidRPr="00B916EC" w:rsidRDefault="00782309" w:rsidP="00B0629A">
            <w:pPr>
              <w:pStyle w:val="TAL"/>
              <w:rPr>
                <w:sz w:val="16"/>
                <w:szCs w:val="16"/>
              </w:rPr>
            </w:pPr>
            <w:r>
              <w:rPr>
                <w:sz w:val="16"/>
                <w:szCs w:val="16"/>
              </w:rPr>
              <w:t>0042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BDB92A" w14:textId="77777777" w:rsidR="00782309" w:rsidRPr="00B916EC" w:rsidRDefault="00782309"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753C5A" w14:textId="77777777" w:rsidR="00782309" w:rsidRPr="006C70FD" w:rsidRDefault="00782309"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991618" w14:textId="77777777" w:rsidR="00782309" w:rsidRPr="00B916EC" w:rsidRDefault="00782309" w:rsidP="00B0629A">
            <w:pPr>
              <w:pStyle w:val="TAL"/>
              <w:rPr>
                <w:sz w:val="16"/>
              </w:rPr>
            </w:pPr>
            <w:r w:rsidRPr="00782309">
              <w:rPr>
                <w:sz w:val="16"/>
              </w:rPr>
              <w:t>Clarification of reference to PDSCH processing capability 1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F188E8" w14:textId="77777777" w:rsidR="00782309" w:rsidRPr="00B916EC" w:rsidRDefault="00782309" w:rsidP="00B0629A">
            <w:pPr>
              <w:pStyle w:val="TAL"/>
              <w:rPr>
                <w:sz w:val="16"/>
                <w:szCs w:val="16"/>
                <w:lang w:eastAsia="zh-CN"/>
              </w:rPr>
            </w:pPr>
            <w:r>
              <w:rPr>
                <w:sz w:val="16"/>
                <w:szCs w:val="16"/>
                <w:lang w:eastAsia="zh-CN"/>
              </w:rPr>
              <w:t>15.6.0</w:t>
            </w:r>
          </w:p>
        </w:tc>
      </w:tr>
      <w:tr w:rsidR="0059291B" w:rsidRPr="00B916EC" w14:paraId="4389D160" w14:textId="77777777" w:rsidTr="0059291B">
        <w:tc>
          <w:tcPr>
            <w:tcW w:w="894" w:type="dxa"/>
            <w:tcBorders>
              <w:top w:val="single" w:sz="6" w:space="0" w:color="auto"/>
              <w:left w:val="single" w:sz="6" w:space="0" w:color="auto"/>
              <w:bottom w:val="single" w:sz="6" w:space="0" w:color="auto"/>
              <w:right w:val="single" w:sz="6" w:space="0" w:color="auto"/>
            </w:tcBorders>
            <w:shd w:val="solid" w:color="FFFFFF" w:fill="auto"/>
          </w:tcPr>
          <w:p w14:paraId="5294EEB1" w14:textId="77777777" w:rsidR="0059291B" w:rsidRPr="00B916EC" w:rsidRDefault="0059291B"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95D82A" w14:textId="77777777" w:rsidR="0059291B" w:rsidRPr="00B916EC" w:rsidRDefault="0059291B"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929142" w14:textId="77777777" w:rsidR="0059291B" w:rsidRPr="00B916EC" w:rsidRDefault="0059291B"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DB6E2F" w14:textId="77777777" w:rsidR="0059291B" w:rsidRPr="00B916EC" w:rsidRDefault="0059291B" w:rsidP="00B0629A">
            <w:pPr>
              <w:pStyle w:val="TAL"/>
              <w:rPr>
                <w:sz w:val="16"/>
                <w:szCs w:val="16"/>
              </w:rPr>
            </w:pPr>
            <w:r>
              <w:rPr>
                <w:sz w:val="16"/>
                <w:szCs w:val="16"/>
              </w:rPr>
              <w:t>0043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1EFFC6" w14:textId="77777777" w:rsidR="0059291B" w:rsidRPr="00B916EC" w:rsidRDefault="0059291B"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475520" w14:textId="77777777" w:rsidR="0059291B" w:rsidRPr="006C70FD" w:rsidRDefault="0059291B"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9992C1" w14:textId="77777777" w:rsidR="0059291B" w:rsidRPr="00B916EC" w:rsidRDefault="0059291B" w:rsidP="00B0629A">
            <w:pPr>
              <w:pStyle w:val="TAL"/>
              <w:rPr>
                <w:sz w:val="16"/>
              </w:rPr>
            </w:pPr>
            <w:r w:rsidRPr="0059291B">
              <w:rPr>
                <w:sz w:val="16"/>
              </w:rPr>
              <w:t>Correction on the timeline condition of multiplexing two HARQ-ACK information in one slot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9FBFB2" w14:textId="77777777" w:rsidR="0059291B" w:rsidRPr="00B916EC" w:rsidRDefault="0059291B" w:rsidP="00B0629A">
            <w:pPr>
              <w:pStyle w:val="TAL"/>
              <w:rPr>
                <w:sz w:val="16"/>
                <w:szCs w:val="16"/>
                <w:lang w:eastAsia="zh-CN"/>
              </w:rPr>
            </w:pPr>
            <w:r>
              <w:rPr>
                <w:sz w:val="16"/>
                <w:szCs w:val="16"/>
                <w:lang w:eastAsia="zh-CN"/>
              </w:rPr>
              <w:t>15.6.0</w:t>
            </w:r>
          </w:p>
        </w:tc>
      </w:tr>
      <w:tr w:rsidR="00720604" w:rsidRPr="00B916EC" w14:paraId="52EDBFA8" w14:textId="77777777" w:rsidTr="00720604">
        <w:tc>
          <w:tcPr>
            <w:tcW w:w="894" w:type="dxa"/>
            <w:tcBorders>
              <w:top w:val="single" w:sz="6" w:space="0" w:color="auto"/>
              <w:left w:val="single" w:sz="6" w:space="0" w:color="auto"/>
              <w:bottom w:val="single" w:sz="6" w:space="0" w:color="auto"/>
              <w:right w:val="single" w:sz="6" w:space="0" w:color="auto"/>
            </w:tcBorders>
            <w:shd w:val="solid" w:color="FFFFFF" w:fill="auto"/>
          </w:tcPr>
          <w:p w14:paraId="1932352E" w14:textId="77777777" w:rsidR="00720604" w:rsidRPr="00B916EC" w:rsidRDefault="00720604"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2EEF5E" w14:textId="77777777" w:rsidR="00720604" w:rsidRPr="00B916EC" w:rsidRDefault="00720604"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A1B1D4" w14:textId="77777777" w:rsidR="00720604" w:rsidRPr="00B916EC" w:rsidRDefault="00720604"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2FF332" w14:textId="77777777" w:rsidR="00720604" w:rsidRPr="00B916EC" w:rsidRDefault="00720604" w:rsidP="00B0629A">
            <w:pPr>
              <w:pStyle w:val="TAL"/>
              <w:rPr>
                <w:sz w:val="16"/>
                <w:szCs w:val="16"/>
              </w:rPr>
            </w:pPr>
            <w:r>
              <w:rPr>
                <w:sz w:val="16"/>
                <w:szCs w:val="16"/>
              </w:rPr>
              <w:t>0044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191B58F" w14:textId="77777777" w:rsidR="00720604" w:rsidRPr="00B916EC" w:rsidRDefault="00720604"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DEEF41C" w14:textId="77777777" w:rsidR="00720604" w:rsidRPr="006C70FD" w:rsidRDefault="00720604"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317A2BF" w14:textId="77777777" w:rsidR="00720604" w:rsidRPr="00B916EC" w:rsidRDefault="00720604" w:rsidP="00B0629A">
            <w:pPr>
              <w:pStyle w:val="TAL"/>
              <w:rPr>
                <w:sz w:val="16"/>
              </w:rPr>
            </w:pPr>
            <w:r w:rsidRPr="00720604">
              <w:rPr>
                <w:sz w:val="16"/>
              </w:rPr>
              <w:t>CR on Type-1 HARQ-ACK codebook determination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CB6BA6" w14:textId="77777777" w:rsidR="00720604" w:rsidRPr="00B916EC" w:rsidRDefault="00720604" w:rsidP="00B0629A">
            <w:pPr>
              <w:pStyle w:val="TAL"/>
              <w:rPr>
                <w:sz w:val="16"/>
                <w:szCs w:val="16"/>
                <w:lang w:eastAsia="zh-CN"/>
              </w:rPr>
            </w:pPr>
            <w:r>
              <w:rPr>
                <w:sz w:val="16"/>
                <w:szCs w:val="16"/>
                <w:lang w:eastAsia="zh-CN"/>
              </w:rPr>
              <w:t>15.6.0</w:t>
            </w:r>
          </w:p>
        </w:tc>
      </w:tr>
      <w:tr w:rsidR="002F77A9" w:rsidRPr="00B916EC" w14:paraId="75A73FFE" w14:textId="77777777" w:rsidTr="002F77A9">
        <w:tc>
          <w:tcPr>
            <w:tcW w:w="894" w:type="dxa"/>
            <w:tcBorders>
              <w:top w:val="single" w:sz="6" w:space="0" w:color="auto"/>
              <w:left w:val="single" w:sz="6" w:space="0" w:color="auto"/>
              <w:bottom w:val="single" w:sz="6" w:space="0" w:color="auto"/>
              <w:right w:val="single" w:sz="6" w:space="0" w:color="auto"/>
            </w:tcBorders>
            <w:shd w:val="solid" w:color="FFFFFF" w:fill="auto"/>
          </w:tcPr>
          <w:p w14:paraId="05DE6FB8" w14:textId="77777777" w:rsidR="002F77A9" w:rsidRPr="00B916EC" w:rsidRDefault="002F77A9"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1709799" w14:textId="77777777" w:rsidR="002F77A9" w:rsidRPr="00B916EC" w:rsidRDefault="002F77A9"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7749370" w14:textId="77777777" w:rsidR="002F77A9" w:rsidRPr="00B916EC" w:rsidRDefault="002F77A9"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48F4C5" w14:textId="77777777" w:rsidR="002F77A9" w:rsidRPr="00B916EC" w:rsidRDefault="002F77A9" w:rsidP="00557603">
            <w:pPr>
              <w:pStyle w:val="TAL"/>
              <w:rPr>
                <w:sz w:val="16"/>
                <w:szCs w:val="16"/>
              </w:rPr>
            </w:pPr>
            <w:r>
              <w:rPr>
                <w:sz w:val="16"/>
                <w:szCs w:val="16"/>
              </w:rPr>
              <w:t>0045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E31589" w14:textId="77777777" w:rsidR="002F77A9" w:rsidRPr="00B916EC" w:rsidRDefault="002F77A9"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5BE1F3B" w14:textId="77777777" w:rsidR="002F77A9" w:rsidRPr="006C70FD" w:rsidRDefault="002F77A9"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C0FB05" w14:textId="77777777" w:rsidR="002F77A9" w:rsidRPr="00B916EC" w:rsidRDefault="002F77A9" w:rsidP="00557603">
            <w:pPr>
              <w:pStyle w:val="TAL"/>
              <w:rPr>
                <w:sz w:val="16"/>
              </w:rPr>
            </w:pPr>
            <w:r w:rsidRPr="002F77A9">
              <w:rPr>
                <w:sz w:val="16"/>
              </w:rPr>
              <w:t>Correction on PHR in EN-DC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6AA776" w14:textId="77777777" w:rsidR="002F77A9" w:rsidRPr="00B916EC" w:rsidRDefault="002F77A9" w:rsidP="00557603">
            <w:pPr>
              <w:pStyle w:val="TAL"/>
              <w:rPr>
                <w:sz w:val="16"/>
                <w:szCs w:val="16"/>
                <w:lang w:eastAsia="zh-CN"/>
              </w:rPr>
            </w:pPr>
            <w:r>
              <w:rPr>
                <w:sz w:val="16"/>
                <w:szCs w:val="16"/>
                <w:lang w:eastAsia="zh-CN"/>
              </w:rPr>
              <w:t>15.6.0</w:t>
            </w:r>
          </w:p>
        </w:tc>
      </w:tr>
      <w:tr w:rsidR="00EB2C1A" w:rsidRPr="00B916EC" w14:paraId="11389CBF" w14:textId="77777777" w:rsidTr="00EB2C1A">
        <w:tc>
          <w:tcPr>
            <w:tcW w:w="894" w:type="dxa"/>
            <w:tcBorders>
              <w:top w:val="single" w:sz="6" w:space="0" w:color="auto"/>
              <w:left w:val="single" w:sz="6" w:space="0" w:color="auto"/>
              <w:bottom w:val="single" w:sz="6" w:space="0" w:color="auto"/>
              <w:right w:val="single" w:sz="6" w:space="0" w:color="auto"/>
            </w:tcBorders>
            <w:shd w:val="solid" w:color="FFFFFF" w:fill="auto"/>
          </w:tcPr>
          <w:p w14:paraId="2C4EE34B" w14:textId="77777777" w:rsidR="00EB2C1A" w:rsidRPr="00B916EC" w:rsidRDefault="00EB2C1A"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9727D00" w14:textId="77777777" w:rsidR="00EB2C1A" w:rsidRPr="00B916EC" w:rsidRDefault="00EB2C1A"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8325126" w14:textId="77777777" w:rsidR="00EB2C1A" w:rsidRPr="00B916EC" w:rsidRDefault="00EB2C1A"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600B13" w14:textId="77777777" w:rsidR="00EB2C1A" w:rsidRPr="00B916EC" w:rsidRDefault="00EB2C1A" w:rsidP="00557603">
            <w:pPr>
              <w:pStyle w:val="TAL"/>
              <w:rPr>
                <w:sz w:val="16"/>
                <w:szCs w:val="16"/>
              </w:rPr>
            </w:pPr>
            <w:r>
              <w:rPr>
                <w:sz w:val="16"/>
                <w:szCs w:val="16"/>
              </w:rPr>
              <w:t>0046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895C3CD" w14:textId="77777777" w:rsidR="00EB2C1A" w:rsidRPr="00B916EC" w:rsidRDefault="00EB2C1A"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855887" w14:textId="77777777" w:rsidR="00EB2C1A" w:rsidRPr="006C70FD" w:rsidRDefault="00EB2C1A"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A210B4" w14:textId="77777777" w:rsidR="00EB2C1A" w:rsidRPr="00B916EC" w:rsidRDefault="00A16101" w:rsidP="00557603">
            <w:pPr>
              <w:pStyle w:val="TAL"/>
              <w:rPr>
                <w:sz w:val="16"/>
              </w:rPr>
            </w:pPr>
            <w:r w:rsidRPr="00A16101">
              <w:rPr>
                <w:sz w:val="16"/>
              </w:rPr>
              <w:t>CR to 38.213 on deactivation timing for ScellDeactivationTimer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67A52D" w14:textId="77777777" w:rsidR="00EB2C1A" w:rsidRPr="00B916EC" w:rsidRDefault="00EB2C1A" w:rsidP="00557603">
            <w:pPr>
              <w:pStyle w:val="TAL"/>
              <w:rPr>
                <w:sz w:val="16"/>
                <w:szCs w:val="16"/>
                <w:lang w:eastAsia="zh-CN"/>
              </w:rPr>
            </w:pPr>
            <w:r>
              <w:rPr>
                <w:sz w:val="16"/>
                <w:szCs w:val="16"/>
                <w:lang w:eastAsia="zh-CN"/>
              </w:rPr>
              <w:t>15.6.0</w:t>
            </w:r>
          </w:p>
        </w:tc>
      </w:tr>
      <w:tr w:rsidR="00631286" w:rsidRPr="00B916EC" w14:paraId="33A19966" w14:textId="77777777" w:rsidTr="00631286">
        <w:tc>
          <w:tcPr>
            <w:tcW w:w="894" w:type="dxa"/>
            <w:tcBorders>
              <w:top w:val="single" w:sz="6" w:space="0" w:color="auto"/>
              <w:left w:val="single" w:sz="6" w:space="0" w:color="auto"/>
              <w:bottom w:val="single" w:sz="6" w:space="0" w:color="auto"/>
              <w:right w:val="single" w:sz="6" w:space="0" w:color="auto"/>
            </w:tcBorders>
            <w:shd w:val="solid" w:color="FFFFFF" w:fill="auto"/>
          </w:tcPr>
          <w:p w14:paraId="43E2065B" w14:textId="77777777" w:rsidR="00631286" w:rsidRPr="00B916EC" w:rsidRDefault="00631286"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11AA906" w14:textId="77777777" w:rsidR="00631286" w:rsidRPr="00B916EC" w:rsidRDefault="00631286"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6D32E77" w14:textId="77777777" w:rsidR="00631286" w:rsidRPr="00B916EC" w:rsidRDefault="00631286"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AA3231" w14:textId="77777777" w:rsidR="00631286" w:rsidRPr="00B916EC" w:rsidRDefault="00631286" w:rsidP="00557603">
            <w:pPr>
              <w:pStyle w:val="TAL"/>
              <w:rPr>
                <w:sz w:val="16"/>
                <w:szCs w:val="16"/>
              </w:rPr>
            </w:pPr>
            <w:r>
              <w:rPr>
                <w:sz w:val="16"/>
                <w:szCs w:val="16"/>
              </w:rPr>
              <w:t>0047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2546D07" w14:textId="77777777" w:rsidR="00631286" w:rsidRPr="00B916EC" w:rsidRDefault="00631286"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E75652" w14:textId="77777777" w:rsidR="00631286" w:rsidRPr="006C70FD" w:rsidRDefault="00631286"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4E76B26" w14:textId="77777777" w:rsidR="00631286" w:rsidRPr="00B916EC" w:rsidRDefault="00631286" w:rsidP="00557603">
            <w:pPr>
              <w:pStyle w:val="TAL"/>
              <w:rPr>
                <w:sz w:val="16"/>
              </w:rPr>
            </w:pPr>
            <w:r w:rsidRPr="00631286">
              <w:rPr>
                <w:sz w:val="16"/>
              </w:rPr>
              <w:t>CR on single transmission timing for synchronous intra-band EN-DC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063EBC" w14:textId="77777777" w:rsidR="00631286" w:rsidRPr="00B916EC" w:rsidRDefault="00631286" w:rsidP="00557603">
            <w:pPr>
              <w:pStyle w:val="TAL"/>
              <w:rPr>
                <w:sz w:val="16"/>
                <w:szCs w:val="16"/>
                <w:lang w:eastAsia="zh-CN"/>
              </w:rPr>
            </w:pPr>
            <w:r>
              <w:rPr>
                <w:sz w:val="16"/>
                <w:szCs w:val="16"/>
                <w:lang w:eastAsia="zh-CN"/>
              </w:rPr>
              <w:t>15.6.0</w:t>
            </w:r>
          </w:p>
        </w:tc>
      </w:tr>
      <w:tr w:rsidR="000902DA" w:rsidRPr="00B916EC" w14:paraId="617ABDB2" w14:textId="77777777" w:rsidTr="000902DA">
        <w:tc>
          <w:tcPr>
            <w:tcW w:w="894" w:type="dxa"/>
            <w:tcBorders>
              <w:top w:val="single" w:sz="6" w:space="0" w:color="auto"/>
              <w:left w:val="single" w:sz="6" w:space="0" w:color="auto"/>
              <w:bottom w:val="single" w:sz="6" w:space="0" w:color="auto"/>
              <w:right w:val="single" w:sz="6" w:space="0" w:color="auto"/>
            </w:tcBorders>
            <w:shd w:val="solid" w:color="FFFFFF" w:fill="auto"/>
          </w:tcPr>
          <w:p w14:paraId="5986B57F" w14:textId="77777777" w:rsidR="000902DA" w:rsidRPr="00B916EC" w:rsidRDefault="000902DA"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EDA201" w14:textId="77777777" w:rsidR="000902DA" w:rsidRPr="00B916EC" w:rsidRDefault="000902DA"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6CC42C" w14:textId="77777777" w:rsidR="000902DA" w:rsidRPr="00B916EC" w:rsidRDefault="000902DA"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AEB496" w14:textId="77777777" w:rsidR="000902DA" w:rsidRPr="00B916EC" w:rsidRDefault="000902DA" w:rsidP="00557603">
            <w:pPr>
              <w:pStyle w:val="TAL"/>
              <w:rPr>
                <w:sz w:val="16"/>
                <w:szCs w:val="16"/>
              </w:rPr>
            </w:pPr>
            <w:r>
              <w:rPr>
                <w:sz w:val="16"/>
                <w:szCs w:val="16"/>
              </w:rPr>
              <w:t>0048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52A7D8" w14:textId="77777777" w:rsidR="000902DA" w:rsidRPr="00B916EC" w:rsidRDefault="000902DA"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3FE0301" w14:textId="77777777" w:rsidR="000902DA" w:rsidRPr="006C70FD" w:rsidRDefault="000902DA"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C608D2" w14:textId="77777777" w:rsidR="000902DA" w:rsidRPr="00B916EC" w:rsidRDefault="000902DA" w:rsidP="00557603">
            <w:pPr>
              <w:pStyle w:val="TAL"/>
              <w:rPr>
                <w:sz w:val="16"/>
              </w:rPr>
            </w:pPr>
            <w:r w:rsidRPr="000902DA">
              <w:rPr>
                <w:sz w:val="16"/>
              </w:rPr>
              <w:t>CR on PDCCH Monitoring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4D1066" w14:textId="77777777" w:rsidR="000902DA" w:rsidRPr="00B916EC" w:rsidRDefault="000902DA" w:rsidP="00557603">
            <w:pPr>
              <w:pStyle w:val="TAL"/>
              <w:rPr>
                <w:sz w:val="16"/>
                <w:szCs w:val="16"/>
                <w:lang w:eastAsia="zh-CN"/>
              </w:rPr>
            </w:pPr>
            <w:r>
              <w:rPr>
                <w:sz w:val="16"/>
                <w:szCs w:val="16"/>
                <w:lang w:eastAsia="zh-CN"/>
              </w:rPr>
              <w:t>15.6.0</w:t>
            </w:r>
          </w:p>
        </w:tc>
      </w:tr>
      <w:tr w:rsidR="0095429F" w:rsidRPr="00B916EC" w14:paraId="0F0DE875" w14:textId="77777777" w:rsidTr="0095429F">
        <w:tc>
          <w:tcPr>
            <w:tcW w:w="894" w:type="dxa"/>
            <w:tcBorders>
              <w:top w:val="single" w:sz="6" w:space="0" w:color="auto"/>
              <w:left w:val="single" w:sz="6" w:space="0" w:color="auto"/>
              <w:bottom w:val="single" w:sz="6" w:space="0" w:color="auto"/>
              <w:right w:val="single" w:sz="6" w:space="0" w:color="auto"/>
            </w:tcBorders>
            <w:shd w:val="solid" w:color="FFFFFF" w:fill="auto"/>
          </w:tcPr>
          <w:p w14:paraId="3CCC3FAF" w14:textId="77777777" w:rsidR="0095429F" w:rsidRPr="00B916EC" w:rsidRDefault="0095429F"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B3EF99" w14:textId="77777777" w:rsidR="0095429F" w:rsidRPr="00B916EC" w:rsidRDefault="0095429F"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FB7DF3" w14:textId="77777777" w:rsidR="0095429F" w:rsidRPr="00B916EC" w:rsidRDefault="0095429F"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1BA40E" w14:textId="77777777" w:rsidR="0095429F" w:rsidRPr="00B916EC" w:rsidRDefault="0095429F" w:rsidP="00557603">
            <w:pPr>
              <w:pStyle w:val="TAL"/>
              <w:rPr>
                <w:sz w:val="16"/>
                <w:szCs w:val="16"/>
              </w:rPr>
            </w:pPr>
            <w:r>
              <w:rPr>
                <w:sz w:val="16"/>
                <w:szCs w:val="16"/>
              </w:rPr>
              <w:t>0049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1717038" w14:textId="77777777" w:rsidR="0095429F" w:rsidRPr="00B916EC" w:rsidRDefault="0095429F"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7EB0AF4" w14:textId="77777777" w:rsidR="0095429F" w:rsidRPr="006C70FD" w:rsidRDefault="0095429F"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F102115" w14:textId="77777777" w:rsidR="0095429F" w:rsidRPr="00B916EC" w:rsidRDefault="0065135B" w:rsidP="00557603">
            <w:pPr>
              <w:pStyle w:val="TAL"/>
              <w:rPr>
                <w:sz w:val="16"/>
              </w:rPr>
            </w:pPr>
            <w:r w:rsidRPr="0065135B">
              <w:rPr>
                <w:sz w:val="16"/>
              </w:rPr>
              <w:t>CR on Timing for MAC CE Applicability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D218CA" w14:textId="77777777" w:rsidR="0095429F" w:rsidRPr="00B916EC" w:rsidRDefault="0095429F" w:rsidP="00557603">
            <w:pPr>
              <w:pStyle w:val="TAL"/>
              <w:rPr>
                <w:sz w:val="16"/>
                <w:szCs w:val="16"/>
                <w:lang w:eastAsia="zh-CN"/>
              </w:rPr>
            </w:pPr>
            <w:r>
              <w:rPr>
                <w:sz w:val="16"/>
                <w:szCs w:val="16"/>
                <w:lang w:eastAsia="zh-CN"/>
              </w:rPr>
              <w:t>15.6.0</w:t>
            </w:r>
          </w:p>
        </w:tc>
      </w:tr>
      <w:tr w:rsidR="009C5153" w:rsidRPr="00B916EC" w14:paraId="58F7D05F" w14:textId="77777777" w:rsidTr="009C5153">
        <w:tc>
          <w:tcPr>
            <w:tcW w:w="894" w:type="dxa"/>
            <w:tcBorders>
              <w:top w:val="single" w:sz="6" w:space="0" w:color="auto"/>
              <w:left w:val="single" w:sz="6" w:space="0" w:color="auto"/>
              <w:bottom w:val="single" w:sz="6" w:space="0" w:color="auto"/>
              <w:right w:val="single" w:sz="6" w:space="0" w:color="auto"/>
            </w:tcBorders>
            <w:shd w:val="solid" w:color="FFFFFF" w:fill="auto"/>
          </w:tcPr>
          <w:p w14:paraId="239B99A3" w14:textId="77777777" w:rsidR="009C5153" w:rsidRPr="00B916EC" w:rsidRDefault="009C5153" w:rsidP="000D058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61C07B" w14:textId="77777777" w:rsidR="009C5153" w:rsidRPr="00B916EC" w:rsidRDefault="009C5153" w:rsidP="000D0584">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220659" w14:textId="77777777" w:rsidR="009C5153" w:rsidRPr="00B916EC" w:rsidRDefault="009C5153" w:rsidP="000D0584">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5A721A" w14:textId="77777777" w:rsidR="009C5153" w:rsidRPr="00B916EC" w:rsidRDefault="009C5153" w:rsidP="000D0584">
            <w:pPr>
              <w:pStyle w:val="TAL"/>
              <w:rPr>
                <w:sz w:val="16"/>
                <w:szCs w:val="16"/>
              </w:rPr>
            </w:pPr>
            <w:r>
              <w:rPr>
                <w:sz w:val="16"/>
                <w:szCs w:val="16"/>
              </w:rPr>
              <w:t>0051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4D82D55" w14:textId="77777777" w:rsidR="009C5153" w:rsidRPr="00B916EC" w:rsidRDefault="009C5153" w:rsidP="000D058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4FE035" w14:textId="77777777" w:rsidR="009C5153" w:rsidRPr="006C70FD" w:rsidRDefault="009C5153" w:rsidP="000D058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593248" w14:textId="77777777" w:rsidR="009C5153" w:rsidRPr="00B916EC" w:rsidRDefault="009C5153" w:rsidP="000D0584">
            <w:pPr>
              <w:pStyle w:val="TAL"/>
              <w:rPr>
                <w:sz w:val="16"/>
              </w:rPr>
            </w:pPr>
            <w:r w:rsidRPr="009C5153">
              <w:rPr>
                <w:sz w:val="16"/>
              </w:rPr>
              <w:t>Correction on RA procedure triggered by higher layers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EAFCFA" w14:textId="77777777" w:rsidR="009C5153" w:rsidRPr="00B916EC" w:rsidRDefault="009C5153" w:rsidP="000D0584">
            <w:pPr>
              <w:pStyle w:val="TAL"/>
              <w:rPr>
                <w:sz w:val="16"/>
                <w:szCs w:val="16"/>
                <w:lang w:eastAsia="zh-CN"/>
              </w:rPr>
            </w:pPr>
            <w:r>
              <w:rPr>
                <w:sz w:val="16"/>
                <w:szCs w:val="16"/>
                <w:lang w:eastAsia="zh-CN"/>
              </w:rPr>
              <w:t>15.7.0</w:t>
            </w:r>
          </w:p>
        </w:tc>
      </w:tr>
      <w:tr w:rsidR="000D0584" w:rsidRPr="00B916EC" w14:paraId="72F60DB5" w14:textId="77777777" w:rsidTr="000D0584">
        <w:tc>
          <w:tcPr>
            <w:tcW w:w="894" w:type="dxa"/>
            <w:tcBorders>
              <w:top w:val="single" w:sz="6" w:space="0" w:color="auto"/>
              <w:left w:val="single" w:sz="6" w:space="0" w:color="auto"/>
              <w:bottom w:val="single" w:sz="6" w:space="0" w:color="auto"/>
              <w:right w:val="single" w:sz="6" w:space="0" w:color="auto"/>
            </w:tcBorders>
            <w:shd w:val="solid" w:color="FFFFFF" w:fill="auto"/>
          </w:tcPr>
          <w:p w14:paraId="3601A647" w14:textId="77777777" w:rsidR="000D0584" w:rsidRPr="00B916EC" w:rsidRDefault="000D0584" w:rsidP="000D058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54BC7E" w14:textId="77777777" w:rsidR="000D0584" w:rsidRPr="00B916EC" w:rsidRDefault="000D0584" w:rsidP="000D0584">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5D031A5" w14:textId="77777777" w:rsidR="000D0584" w:rsidRPr="00B916EC" w:rsidRDefault="000D0584" w:rsidP="000D0584">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0D7B27" w14:textId="77777777" w:rsidR="000D0584" w:rsidRPr="00B916EC" w:rsidRDefault="000D0584" w:rsidP="000D0584">
            <w:pPr>
              <w:pStyle w:val="TAL"/>
              <w:rPr>
                <w:sz w:val="16"/>
                <w:szCs w:val="16"/>
              </w:rPr>
            </w:pPr>
            <w:r>
              <w:rPr>
                <w:sz w:val="16"/>
                <w:szCs w:val="16"/>
              </w:rPr>
              <w:t>005</w:t>
            </w:r>
            <w:r w:rsidR="00D621E7">
              <w:rPr>
                <w:sz w:val="16"/>
                <w:szCs w:val="16"/>
              </w:rPr>
              <w:t>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3A7CCE" w14:textId="77777777" w:rsidR="000D0584" w:rsidRPr="00B916EC" w:rsidRDefault="00D621E7" w:rsidP="000D0584">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5D2CB92" w14:textId="77777777" w:rsidR="000D0584" w:rsidRPr="006C70FD" w:rsidRDefault="000D0584" w:rsidP="000D058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D8669E" w14:textId="77777777" w:rsidR="000D0584" w:rsidRPr="00B916EC" w:rsidRDefault="00D621E7" w:rsidP="000D0584">
            <w:pPr>
              <w:pStyle w:val="TAL"/>
              <w:rPr>
                <w:sz w:val="16"/>
              </w:rPr>
            </w:pPr>
            <w:r w:rsidRPr="00D621E7">
              <w:rPr>
                <w:sz w:val="16"/>
              </w:rPr>
              <w:t>CR on UE procedure for reporting multiple UCI types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E5BFA5" w14:textId="77777777" w:rsidR="000D0584" w:rsidRPr="00B916EC" w:rsidRDefault="000D0584" w:rsidP="000D0584">
            <w:pPr>
              <w:pStyle w:val="TAL"/>
              <w:rPr>
                <w:sz w:val="16"/>
                <w:szCs w:val="16"/>
                <w:lang w:eastAsia="zh-CN"/>
              </w:rPr>
            </w:pPr>
            <w:r>
              <w:rPr>
                <w:sz w:val="16"/>
                <w:szCs w:val="16"/>
                <w:lang w:eastAsia="zh-CN"/>
              </w:rPr>
              <w:t>15.7.0</w:t>
            </w:r>
          </w:p>
        </w:tc>
      </w:tr>
      <w:tr w:rsidR="00AB105E" w:rsidRPr="00B916EC" w14:paraId="537D9087" w14:textId="77777777" w:rsidTr="00AB105E">
        <w:tc>
          <w:tcPr>
            <w:tcW w:w="894" w:type="dxa"/>
            <w:tcBorders>
              <w:top w:val="single" w:sz="6" w:space="0" w:color="auto"/>
              <w:left w:val="single" w:sz="6" w:space="0" w:color="auto"/>
              <w:bottom w:val="single" w:sz="6" w:space="0" w:color="auto"/>
              <w:right w:val="single" w:sz="6" w:space="0" w:color="auto"/>
            </w:tcBorders>
            <w:shd w:val="solid" w:color="FFFFFF" w:fill="auto"/>
          </w:tcPr>
          <w:p w14:paraId="6478C0D4" w14:textId="77777777" w:rsidR="00AB105E" w:rsidRPr="00B916EC" w:rsidRDefault="00AB105E" w:rsidP="002B5188">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8A6A66" w14:textId="77777777" w:rsidR="00AB105E" w:rsidRPr="00B916EC" w:rsidRDefault="00AB105E" w:rsidP="002B5188">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4207550" w14:textId="77777777" w:rsidR="00AB105E" w:rsidRPr="00B916EC" w:rsidRDefault="00AB105E" w:rsidP="002B5188">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4168FC" w14:textId="77777777" w:rsidR="00AB105E" w:rsidRPr="00B916EC" w:rsidRDefault="00AB105E" w:rsidP="002B5188">
            <w:pPr>
              <w:pStyle w:val="TAL"/>
              <w:rPr>
                <w:sz w:val="16"/>
                <w:szCs w:val="16"/>
              </w:rPr>
            </w:pPr>
            <w:r>
              <w:rPr>
                <w:sz w:val="16"/>
                <w:szCs w:val="16"/>
              </w:rPr>
              <w:t>0053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656D1C" w14:textId="77777777" w:rsidR="00AB105E" w:rsidRPr="00B916EC" w:rsidRDefault="00AB105E" w:rsidP="002B518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176B51" w14:textId="77777777" w:rsidR="00AB105E" w:rsidRPr="006C70FD" w:rsidRDefault="00AB105E" w:rsidP="002B518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77CD958" w14:textId="77777777" w:rsidR="00AB105E" w:rsidRPr="00B916EC" w:rsidRDefault="00AB105E" w:rsidP="002B5188">
            <w:pPr>
              <w:pStyle w:val="TAL"/>
              <w:rPr>
                <w:sz w:val="16"/>
              </w:rPr>
            </w:pPr>
            <w:r w:rsidRPr="00AB105E">
              <w:rPr>
                <w:sz w:val="16"/>
              </w:rPr>
              <w:t>CR to 38.213 fix to HARQ-ACK Type-1 codebook pseudo-code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AAD36C" w14:textId="77777777" w:rsidR="00AB105E" w:rsidRPr="00B916EC" w:rsidRDefault="00AB105E" w:rsidP="002B5188">
            <w:pPr>
              <w:pStyle w:val="TAL"/>
              <w:rPr>
                <w:sz w:val="16"/>
                <w:szCs w:val="16"/>
                <w:lang w:eastAsia="zh-CN"/>
              </w:rPr>
            </w:pPr>
            <w:r>
              <w:rPr>
                <w:sz w:val="16"/>
                <w:szCs w:val="16"/>
                <w:lang w:eastAsia="zh-CN"/>
              </w:rPr>
              <w:t>15.7.0</w:t>
            </w:r>
          </w:p>
        </w:tc>
      </w:tr>
      <w:tr w:rsidR="00DB6700" w:rsidRPr="00B916EC" w14:paraId="74A251CD" w14:textId="77777777" w:rsidTr="00DB6700">
        <w:tc>
          <w:tcPr>
            <w:tcW w:w="894" w:type="dxa"/>
            <w:tcBorders>
              <w:top w:val="single" w:sz="6" w:space="0" w:color="auto"/>
              <w:left w:val="single" w:sz="6" w:space="0" w:color="auto"/>
              <w:bottom w:val="single" w:sz="6" w:space="0" w:color="auto"/>
              <w:right w:val="single" w:sz="6" w:space="0" w:color="auto"/>
            </w:tcBorders>
            <w:shd w:val="solid" w:color="FFFFFF" w:fill="auto"/>
          </w:tcPr>
          <w:p w14:paraId="131E7106" w14:textId="77777777" w:rsidR="00DB6700" w:rsidRPr="00B916EC" w:rsidRDefault="00DB6700" w:rsidP="002B5188">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E2AED3" w14:textId="77777777" w:rsidR="00DB6700" w:rsidRPr="00B916EC" w:rsidRDefault="00DB6700" w:rsidP="002B5188">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599E9B" w14:textId="77777777" w:rsidR="00DB6700" w:rsidRPr="00B916EC" w:rsidRDefault="00DB6700" w:rsidP="002B5188">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2684DD" w14:textId="77777777" w:rsidR="00DB6700" w:rsidRPr="00B916EC" w:rsidRDefault="00DB6700" w:rsidP="002B5188">
            <w:pPr>
              <w:pStyle w:val="TAL"/>
              <w:rPr>
                <w:sz w:val="16"/>
                <w:szCs w:val="16"/>
              </w:rPr>
            </w:pPr>
            <w:r>
              <w:rPr>
                <w:sz w:val="16"/>
                <w:szCs w:val="16"/>
              </w:rPr>
              <w:t>0054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5C3E2FB" w14:textId="77777777" w:rsidR="00DB6700" w:rsidRPr="00B916EC" w:rsidRDefault="00DB6700" w:rsidP="002B518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6E7A914" w14:textId="77777777" w:rsidR="00DB6700" w:rsidRPr="006C70FD" w:rsidRDefault="00DB6700" w:rsidP="002B518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04E1B57" w14:textId="77777777" w:rsidR="00DB6700" w:rsidRPr="00B916EC" w:rsidRDefault="00DB6700" w:rsidP="002B5188">
            <w:pPr>
              <w:pStyle w:val="TAL"/>
              <w:rPr>
                <w:sz w:val="16"/>
              </w:rPr>
            </w:pPr>
            <w:r w:rsidRPr="00DB6700">
              <w:rPr>
                <w:sz w:val="16"/>
              </w:rPr>
              <w:t>CR to 38.213 on clarification of the RNTI used for scrambling a PUSCH transmission scheduled by RAR UL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7B9F7C" w14:textId="77777777" w:rsidR="00DB6700" w:rsidRPr="00B916EC" w:rsidRDefault="00DB6700" w:rsidP="002B5188">
            <w:pPr>
              <w:pStyle w:val="TAL"/>
              <w:rPr>
                <w:sz w:val="16"/>
                <w:szCs w:val="16"/>
                <w:lang w:eastAsia="zh-CN"/>
              </w:rPr>
            </w:pPr>
            <w:r>
              <w:rPr>
                <w:sz w:val="16"/>
                <w:szCs w:val="16"/>
                <w:lang w:eastAsia="zh-CN"/>
              </w:rPr>
              <w:t>15.7.0</w:t>
            </w:r>
          </w:p>
        </w:tc>
      </w:tr>
      <w:tr w:rsidR="00292114" w:rsidRPr="00B916EC" w14:paraId="3C3A4E0B" w14:textId="77777777" w:rsidTr="00292114">
        <w:tc>
          <w:tcPr>
            <w:tcW w:w="894" w:type="dxa"/>
            <w:tcBorders>
              <w:top w:val="single" w:sz="6" w:space="0" w:color="auto"/>
              <w:left w:val="single" w:sz="6" w:space="0" w:color="auto"/>
              <w:bottom w:val="single" w:sz="6" w:space="0" w:color="auto"/>
              <w:right w:val="single" w:sz="6" w:space="0" w:color="auto"/>
            </w:tcBorders>
            <w:shd w:val="solid" w:color="FFFFFF" w:fill="auto"/>
          </w:tcPr>
          <w:p w14:paraId="12292C1F" w14:textId="77777777" w:rsidR="00292114" w:rsidRPr="00B916EC" w:rsidRDefault="00292114" w:rsidP="002B5188">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08E6479" w14:textId="77777777" w:rsidR="00292114" w:rsidRPr="00B916EC" w:rsidRDefault="00292114" w:rsidP="002B5188">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B14D2D" w14:textId="77777777" w:rsidR="00292114" w:rsidRPr="00B916EC" w:rsidRDefault="00292114" w:rsidP="002B5188">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EA7B50" w14:textId="77777777" w:rsidR="00292114" w:rsidRPr="00B916EC" w:rsidRDefault="00292114" w:rsidP="002B5188">
            <w:pPr>
              <w:pStyle w:val="TAL"/>
              <w:rPr>
                <w:sz w:val="16"/>
                <w:szCs w:val="16"/>
              </w:rPr>
            </w:pPr>
            <w:r>
              <w:rPr>
                <w:sz w:val="16"/>
                <w:szCs w:val="16"/>
              </w:rPr>
              <w:t>0055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38955E1" w14:textId="77777777" w:rsidR="00292114" w:rsidRPr="00B916EC" w:rsidRDefault="00292114" w:rsidP="002B5188">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B04A7B" w14:textId="77777777" w:rsidR="00292114" w:rsidRPr="006C70FD" w:rsidRDefault="00292114" w:rsidP="002B518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42632A4" w14:textId="77777777" w:rsidR="00292114" w:rsidRPr="00B916EC" w:rsidRDefault="008A444A" w:rsidP="002B5188">
            <w:pPr>
              <w:pStyle w:val="TAL"/>
              <w:rPr>
                <w:sz w:val="16"/>
              </w:rPr>
            </w:pPr>
            <w:r w:rsidRPr="008A444A">
              <w:rPr>
                <w:sz w:val="16"/>
              </w:rPr>
              <w:t>Corrections to 38.213 including alignment of terminology across specifications in RAN1#98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71AE58" w14:textId="77777777" w:rsidR="00292114" w:rsidRPr="00B916EC" w:rsidRDefault="00292114" w:rsidP="002B5188">
            <w:pPr>
              <w:pStyle w:val="TAL"/>
              <w:rPr>
                <w:sz w:val="16"/>
                <w:szCs w:val="16"/>
                <w:lang w:eastAsia="zh-CN"/>
              </w:rPr>
            </w:pPr>
            <w:r>
              <w:rPr>
                <w:sz w:val="16"/>
                <w:szCs w:val="16"/>
                <w:lang w:eastAsia="zh-CN"/>
              </w:rPr>
              <w:t>15.7.0</w:t>
            </w:r>
          </w:p>
        </w:tc>
      </w:tr>
      <w:tr w:rsidR="00DE66FC" w:rsidRPr="00B916EC" w14:paraId="15625D15" w14:textId="77777777"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14:paraId="23D0E160" w14:textId="77777777" w:rsidR="00DE66FC" w:rsidRPr="00B916EC" w:rsidRDefault="00DE66FC" w:rsidP="00081C5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62F080" w14:textId="77777777" w:rsidR="00DE66FC" w:rsidRPr="00B916EC" w:rsidRDefault="00DE66FC" w:rsidP="00081C5E">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1B12310" w14:textId="77777777" w:rsidR="00DE66FC" w:rsidRPr="00B916EC" w:rsidRDefault="00DE66FC" w:rsidP="00081C5E">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9AD801" w14:textId="77777777" w:rsidR="00DE66FC" w:rsidRPr="00B916EC" w:rsidRDefault="00DE66FC" w:rsidP="00081C5E">
            <w:pPr>
              <w:pStyle w:val="TAL"/>
              <w:rPr>
                <w:sz w:val="16"/>
                <w:szCs w:val="16"/>
              </w:rPr>
            </w:pPr>
            <w:r>
              <w:rPr>
                <w:sz w:val="16"/>
                <w:szCs w:val="16"/>
              </w:rPr>
              <w:t>0056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65D8B3D" w14:textId="77777777" w:rsidR="00DE66FC" w:rsidRPr="00B916EC" w:rsidRDefault="00DE66FC" w:rsidP="00081C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DB353CB" w14:textId="77777777" w:rsidR="00DE66FC" w:rsidRPr="006C70FD" w:rsidRDefault="00DE66FC" w:rsidP="00081C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A241CE" w14:textId="77777777" w:rsidR="00DE66FC" w:rsidRPr="00B916EC" w:rsidRDefault="00DE66FC" w:rsidP="00081C5E">
            <w:pPr>
              <w:pStyle w:val="TAL"/>
              <w:rPr>
                <w:sz w:val="16"/>
              </w:rPr>
            </w:pPr>
            <w:r w:rsidRPr="00DE66FC">
              <w:rPr>
                <w:sz w:val="16"/>
              </w:rPr>
              <w:t>Correction on intra-band EN-DC with single TAG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C33203" w14:textId="77777777" w:rsidR="00DE66FC" w:rsidRPr="00B916EC" w:rsidRDefault="00DE66FC" w:rsidP="00081C5E">
            <w:pPr>
              <w:pStyle w:val="TAL"/>
              <w:rPr>
                <w:sz w:val="16"/>
                <w:szCs w:val="16"/>
                <w:lang w:eastAsia="zh-CN"/>
              </w:rPr>
            </w:pPr>
            <w:r>
              <w:rPr>
                <w:sz w:val="16"/>
                <w:szCs w:val="16"/>
                <w:lang w:eastAsia="zh-CN"/>
              </w:rPr>
              <w:t>15.7.0</w:t>
            </w:r>
          </w:p>
        </w:tc>
      </w:tr>
      <w:tr w:rsidR="00DE66FC" w:rsidRPr="00B916EC" w14:paraId="1B75F528" w14:textId="77777777"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14:paraId="7999A6C0" w14:textId="77777777" w:rsidR="00DE66FC" w:rsidRPr="00B916EC" w:rsidRDefault="00DE66FC" w:rsidP="00081C5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69F0678" w14:textId="77777777" w:rsidR="00DE66FC" w:rsidRPr="00B916EC" w:rsidRDefault="00DE66FC" w:rsidP="00081C5E">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DC7E0AA" w14:textId="77777777" w:rsidR="00DE66FC" w:rsidRPr="00B916EC" w:rsidRDefault="00DE66FC" w:rsidP="00081C5E">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02C701" w14:textId="77777777" w:rsidR="00DE66FC" w:rsidRPr="00B916EC" w:rsidRDefault="00DE66FC" w:rsidP="00081C5E">
            <w:pPr>
              <w:pStyle w:val="TAL"/>
              <w:rPr>
                <w:sz w:val="16"/>
                <w:szCs w:val="16"/>
              </w:rPr>
            </w:pPr>
            <w:r>
              <w:rPr>
                <w:sz w:val="16"/>
                <w:szCs w:val="16"/>
              </w:rPr>
              <w:t>0057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9944E9" w14:textId="77777777" w:rsidR="00DE66FC" w:rsidRPr="00B916EC" w:rsidRDefault="00DE66FC" w:rsidP="00081C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F5666D" w14:textId="77777777" w:rsidR="00DE66FC" w:rsidRPr="006C70FD" w:rsidRDefault="00DE66FC" w:rsidP="00081C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0673DE3" w14:textId="77777777" w:rsidR="00DE66FC" w:rsidRPr="00265098" w:rsidRDefault="00DE66FC" w:rsidP="00081C5E">
            <w:pPr>
              <w:pStyle w:val="TAL"/>
              <w:rPr>
                <w:sz w:val="16"/>
                <w:lang w:val="fr-FR"/>
              </w:rPr>
            </w:pPr>
            <w:r w:rsidRPr="00265098">
              <w:rPr>
                <w:sz w:val="16"/>
                <w:lang w:val="fr-FR"/>
              </w:rPr>
              <w:t>Correction on PHR in EN-DC/NE-DC/NR-CA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BE0296" w14:textId="77777777" w:rsidR="00DE66FC" w:rsidRPr="00B916EC" w:rsidRDefault="00DE66FC" w:rsidP="00081C5E">
            <w:pPr>
              <w:pStyle w:val="TAL"/>
              <w:rPr>
                <w:sz w:val="16"/>
                <w:szCs w:val="16"/>
                <w:lang w:eastAsia="zh-CN"/>
              </w:rPr>
            </w:pPr>
            <w:r>
              <w:rPr>
                <w:sz w:val="16"/>
                <w:szCs w:val="16"/>
                <w:lang w:eastAsia="zh-CN"/>
              </w:rPr>
              <w:t>15.7.0</w:t>
            </w:r>
          </w:p>
        </w:tc>
      </w:tr>
      <w:tr w:rsidR="00DE66FC" w:rsidRPr="00B916EC" w14:paraId="69306C71" w14:textId="77777777"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14:paraId="174AD002" w14:textId="77777777" w:rsidR="00DE66FC" w:rsidRPr="00B916EC" w:rsidRDefault="00DE66FC" w:rsidP="00081C5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C1A935A" w14:textId="77777777" w:rsidR="00DE66FC" w:rsidRPr="00B916EC" w:rsidRDefault="00DE66FC" w:rsidP="00081C5E">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93A722" w14:textId="77777777" w:rsidR="00DE66FC" w:rsidRPr="00B916EC" w:rsidRDefault="00DE66FC" w:rsidP="00081C5E">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7F891C" w14:textId="77777777" w:rsidR="00DE66FC" w:rsidRPr="00B916EC" w:rsidRDefault="00DE66FC" w:rsidP="00081C5E">
            <w:pPr>
              <w:pStyle w:val="TAL"/>
              <w:rPr>
                <w:sz w:val="16"/>
                <w:szCs w:val="16"/>
              </w:rPr>
            </w:pPr>
            <w:r>
              <w:rPr>
                <w:sz w:val="16"/>
                <w:szCs w:val="16"/>
              </w:rPr>
              <w:t>0058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8BBD522" w14:textId="77777777" w:rsidR="00DE66FC" w:rsidRPr="00B916EC" w:rsidRDefault="00DE66FC" w:rsidP="00081C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EC4AA6" w14:textId="77777777" w:rsidR="00DE66FC" w:rsidRPr="006C70FD" w:rsidRDefault="00DE66FC" w:rsidP="00081C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F89F37" w14:textId="77777777" w:rsidR="00DE66FC" w:rsidRPr="00265098" w:rsidRDefault="00081C5E" w:rsidP="00081C5E">
            <w:pPr>
              <w:pStyle w:val="TAL"/>
              <w:rPr>
                <w:sz w:val="16"/>
              </w:rPr>
            </w:pPr>
            <w:r w:rsidRPr="00265098">
              <w:rPr>
                <w:sz w:val="16"/>
              </w:rPr>
              <w:t>Correction on the time gap definition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00E3D0" w14:textId="77777777" w:rsidR="00DE66FC" w:rsidRPr="00B916EC" w:rsidRDefault="00DE66FC" w:rsidP="00081C5E">
            <w:pPr>
              <w:pStyle w:val="TAL"/>
              <w:rPr>
                <w:sz w:val="16"/>
                <w:szCs w:val="16"/>
                <w:lang w:eastAsia="zh-CN"/>
              </w:rPr>
            </w:pPr>
            <w:r>
              <w:rPr>
                <w:sz w:val="16"/>
                <w:szCs w:val="16"/>
                <w:lang w:eastAsia="zh-CN"/>
              </w:rPr>
              <w:t>15.7.0</w:t>
            </w:r>
          </w:p>
        </w:tc>
      </w:tr>
      <w:tr w:rsidR="00991649" w:rsidRPr="00B916EC" w14:paraId="661655FB" w14:textId="77777777" w:rsidTr="00991649">
        <w:tc>
          <w:tcPr>
            <w:tcW w:w="894" w:type="dxa"/>
            <w:tcBorders>
              <w:top w:val="single" w:sz="6" w:space="0" w:color="auto"/>
              <w:left w:val="single" w:sz="6" w:space="0" w:color="auto"/>
              <w:bottom w:val="single" w:sz="6" w:space="0" w:color="auto"/>
              <w:right w:val="single" w:sz="6" w:space="0" w:color="auto"/>
            </w:tcBorders>
            <w:shd w:val="solid" w:color="FFFFFF" w:fill="auto"/>
          </w:tcPr>
          <w:p w14:paraId="01BD08A4" w14:textId="77777777" w:rsidR="00991649" w:rsidRPr="00B916EC" w:rsidRDefault="00991649" w:rsidP="00825B1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C012A09" w14:textId="77777777" w:rsidR="00991649" w:rsidRPr="00B916EC" w:rsidRDefault="00991649" w:rsidP="00825B1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3B6666C" w14:textId="77777777" w:rsidR="00991649" w:rsidRPr="00B916EC" w:rsidRDefault="00991649" w:rsidP="00825B1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843531" w14:textId="77777777" w:rsidR="00991649" w:rsidRPr="00B916EC" w:rsidRDefault="00991649" w:rsidP="00825B11">
            <w:pPr>
              <w:pStyle w:val="TAL"/>
              <w:rPr>
                <w:sz w:val="16"/>
                <w:szCs w:val="16"/>
              </w:rPr>
            </w:pPr>
            <w:r>
              <w:rPr>
                <w:sz w:val="16"/>
                <w:szCs w:val="16"/>
              </w:rPr>
              <w:t>0059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F99196" w14:textId="77777777" w:rsidR="00991649" w:rsidRPr="00B916EC" w:rsidRDefault="00991649" w:rsidP="00825B1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252F9D6" w14:textId="77777777" w:rsidR="00991649" w:rsidRPr="006C70FD" w:rsidRDefault="00991649" w:rsidP="00825B1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47787C" w14:textId="77777777" w:rsidR="00991649" w:rsidRPr="00937157" w:rsidRDefault="00991649" w:rsidP="00825B11">
            <w:pPr>
              <w:pStyle w:val="TAL"/>
              <w:rPr>
                <w:sz w:val="16"/>
              </w:rPr>
            </w:pPr>
            <w:r w:rsidRPr="00991649">
              <w:rPr>
                <w:sz w:val="16"/>
              </w:rPr>
              <w:t>Correction on slot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E5FC8B" w14:textId="77777777" w:rsidR="00991649" w:rsidRPr="00B916EC" w:rsidRDefault="00991649" w:rsidP="00825B11">
            <w:pPr>
              <w:pStyle w:val="TAL"/>
              <w:rPr>
                <w:sz w:val="16"/>
                <w:szCs w:val="16"/>
                <w:lang w:eastAsia="zh-CN"/>
              </w:rPr>
            </w:pPr>
            <w:r>
              <w:rPr>
                <w:sz w:val="16"/>
                <w:szCs w:val="16"/>
                <w:lang w:eastAsia="zh-CN"/>
              </w:rPr>
              <w:t>15.7.0</w:t>
            </w:r>
          </w:p>
        </w:tc>
      </w:tr>
      <w:tr w:rsidR="00723FED" w:rsidRPr="00B916EC" w14:paraId="2ADA78C7" w14:textId="77777777" w:rsidTr="00723FED">
        <w:tc>
          <w:tcPr>
            <w:tcW w:w="894" w:type="dxa"/>
            <w:tcBorders>
              <w:top w:val="single" w:sz="6" w:space="0" w:color="auto"/>
              <w:left w:val="single" w:sz="6" w:space="0" w:color="auto"/>
              <w:bottom w:val="single" w:sz="6" w:space="0" w:color="auto"/>
              <w:right w:val="single" w:sz="6" w:space="0" w:color="auto"/>
            </w:tcBorders>
            <w:shd w:val="solid" w:color="FFFFFF" w:fill="auto"/>
          </w:tcPr>
          <w:p w14:paraId="01ED7732" w14:textId="77777777" w:rsidR="00723FED" w:rsidRPr="00B916EC" w:rsidRDefault="00723FED" w:rsidP="00825B1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E027A0E" w14:textId="77777777" w:rsidR="00723FED" w:rsidRPr="00B916EC" w:rsidRDefault="00723FED" w:rsidP="00825B1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112A1B" w14:textId="77777777" w:rsidR="00723FED" w:rsidRPr="00B916EC" w:rsidRDefault="00723FED" w:rsidP="00825B1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890F11" w14:textId="77777777" w:rsidR="00723FED" w:rsidRPr="00B916EC" w:rsidRDefault="00723FED" w:rsidP="00825B11">
            <w:pPr>
              <w:pStyle w:val="TAL"/>
              <w:rPr>
                <w:sz w:val="16"/>
                <w:szCs w:val="16"/>
              </w:rPr>
            </w:pPr>
            <w:r>
              <w:rPr>
                <w:sz w:val="16"/>
                <w:szCs w:val="16"/>
              </w:rPr>
              <w:t>0060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140766" w14:textId="77777777" w:rsidR="00723FED" w:rsidRPr="00B916EC" w:rsidRDefault="00723FED" w:rsidP="00825B1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6C9039" w14:textId="77777777" w:rsidR="00723FED" w:rsidRPr="006C70FD" w:rsidRDefault="00723FED" w:rsidP="00825B1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E5AF14" w14:textId="77777777" w:rsidR="00723FED" w:rsidRPr="00937157" w:rsidRDefault="00723FED" w:rsidP="00825B11">
            <w:pPr>
              <w:pStyle w:val="TAL"/>
              <w:rPr>
                <w:sz w:val="16"/>
              </w:rPr>
            </w:pPr>
            <w:r w:rsidRPr="00723FED">
              <w:rPr>
                <w:sz w:val="16"/>
              </w:rPr>
              <w:t>CR to 38.213 on PUCCH configuration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7A59FA" w14:textId="77777777" w:rsidR="00723FED" w:rsidRPr="00B916EC" w:rsidRDefault="00723FED" w:rsidP="00825B11">
            <w:pPr>
              <w:pStyle w:val="TAL"/>
              <w:rPr>
                <w:sz w:val="16"/>
                <w:szCs w:val="16"/>
                <w:lang w:eastAsia="zh-CN"/>
              </w:rPr>
            </w:pPr>
            <w:r>
              <w:rPr>
                <w:sz w:val="16"/>
                <w:szCs w:val="16"/>
                <w:lang w:eastAsia="zh-CN"/>
              </w:rPr>
              <w:t>15.7.0</w:t>
            </w:r>
          </w:p>
        </w:tc>
      </w:tr>
      <w:tr w:rsidR="00E50DB7" w:rsidRPr="00B916EC" w14:paraId="07C17EE5" w14:textId="77777777" w:rsidTr="00E50DB7">
        <w:tc>
          <w:tcPr>
            <w:tcW w:w="894" w:type="dxa"/>
            <w:tcBorders>
              <w:top w:val="single" w:sz="6" w:space="0" w:color="auto"/>
              <w:left w:val="single" w:sz="6" w:space="0" w:color="auto"/>
              <w:bottom w:val="single" w:sz="6" w:space="0" w:color="auto"/>
              <w:right w:val="single" w:sz="6" w:space="0" w:color="auto"/>
            </w:tcBorders>
            <w:shd w:val="solid" w:color="FFFFFF" w:fill="auto"/>
          </w:tcPr>
          <w:p w14:paraId="1A58438A" w14:textId="77777777" w:rsidR="00E50DB7" w:rsidRPr="00B916EC" w:rsidRDefault="00E50DB7" w:rsidP="00825B1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723B610" w14:textId="77777777" w:rsidR="00E50DB7" w:rsidRPr="00B916EC" w:rsidRDefault="00E50DB7" w:rsidP="00825B1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0C4EBE" w14:textId="77777777" w:rsidR="00E50DB7" w:rsidRPr="00B916EC" w:rsidRDefault="00E50DB7" w:rsidP="00825B1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359B14" w14:textId="77777777" w:rsidR="00E50DB7" w:rsidRPr="00B916EC" w:rsidRDefault="00E50DB7" w:rsidP="00825B11">
            <w:pPr>
              <w:pStyle w:val="TAL"/>
              <w:rPr>
                <w:sz w:val="16"/>
                <w:szCs w:val="16"/>
              </w:rPr>
            </w:pPr>
            <w:r>
              <w:rPr>
                <w:sz w:val="16"/>
                <w:szCs w:val="16"/>
              </w:rPr>
              <w:t>0061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8B0FC1" w14:textId="77777777" w:rsidR="00E50DB7" w:rsidRPr="00B916EC" w:rsidRDefault="00E50DB7" w:rsidP="00825B1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3E82F83" w14:textId="77777777" w:rsidR="00E50DB7" w:rsidRPr="006C70FD" w:rsidRDefault="00E50DB7" w:rsidP="00825B1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D738A9B" w14:textId="77777777" w:rsidR="00E50DB7" w:rsidRPr="00E50DB7" w:rsidRDefault="00E50DB7" w:rsidP="00265098">
            <w:pPr>
              <w:rPr>
                <w:sz w:val="16"/>
              </w:rPr>
            </w:pPr>
            <w:r w:rsidRPr="00E50DB7">
              <w:rPr>
                <w:rFonts w:ascii="Arial" w:hAnsi="Arial"/>
                <w:sz w:val="16"/>
              </w:rPr>
              <w:t>Correction on PUCCH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994A3B" w14:textId="77777777" w:rsidR="00E50DB7" w:rsidRPr="00B916EC" w:rsidRDefault="00E50DB7" w:rsidP="00825B11">
            <w:pPr>
              <w:pStyle w:val="TAL"/>
              <w:rPr>
                <w:sz w:val="16"/>
                <w:szCs w:val="16"/>
                <w:lang w:eastAsia="zh-CN"/>
              </w:rPr>
            </w:pPr>
            <w:r>
              <w:rPr>
                <w:sz w:val="16"/>
                <w:szCs w:val="16"/>
                <w:lang w:eastAsia="zh-CN"/>
              </w:rPr>
              <w:t>15.7.0</w:t>
            </w:r>
          </w:p>
        </w:tc>
      </w:tr>
      <w:tr w:rsidR="00E459EF" w:rsidRPr="00B916EC" w14:paraId="2C0D8C8C" w14:textId="77777777" w:rsidTr="00E459EF">
        <w:tc>
          <w:tcPr>
            <w:tcW w:w="894" w:type="dxa"/>
            <w:tcBorders>
              <w:top w:val="single" w:sz="6" w:space="0" w:color="auto"/>
              <w:left w:val="single" w:sz="6" w:space="0" w:color="auto"/>
              <w:bottom w:val="single" w:sz="6" w:space="0" w:color="auto"/>
              <w:right w:val="single" w:sz="6" w:space="0" w:color="auto"/>
            </w:tcBorders>
            <w:shd w:val="solid" w:color="FFFFFF" w:fill="auto"/>
          </w:tcPr>
          <w:p w14:paraId="252DD948" w14:textId="77777777" w:rsidR="00E459EF" w:rsidRPr="00B916EC" w:rsidRDefault="00E459EF" w:rsidP="0088038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AF55A92" w14:textId="77777777" w:rsidR="00E459EF" w:rsidRPr="00B916EC" w:rsidRDefault="00E459EF" w:rsidP="0088038C">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A094D0" w14:textId="77777777" w:rsidR="00E459EF" w:rsidRPr="00B916EC" w:rsidRDefault="00E459EF" w:rsidP="0088038C">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79E07A" w14:textId="77777777" w:rsidR="00E459EF" w:rsidRPr="00B916EC" w:rsidRDefault="00E459EF" w:rsidP="0088038C">
            <w:pPr>
              <w:pStyle w:val="TAL"/>
              <w:rPr>
                <w:sz w:val="16"/>
                <w:szCs w:val="16"/>
              </w:rPr>
            </w:pPr>
            <w:r>
              <w:rPr>
                <w:sz w:val="16"/>
                <w:szCs w:val="16"/>
              </w:rPr>
              <w:t>0062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6A59E42" w14:textId="77777777" w:rsidR="00E459EF" w:rsidRPr="00B916EC" w:rsidRDefault="00E459EF" w:rsidP="0088038C">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AB52012" w14:textId="77777777" w:rsidR="00E459EF" w:rsidRPr="006C70FD" w:rsidRDefault="00E459EF" w:rsidP="0088038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19C2110" w14:textId="77777777" w:rsidR="00E459EF" w:rsidRPr="00E459EF" w:rsidRDefault="00E459EF" w:rsidP="0088038C">
            <w:pPr>
              <w:rPr>
                <w:rFonts w:ascii="Arial" w:hAnsi="Arial"/>
                <w:sz w:val="16"/>
              </w:rPr>
            </w:pPr>
            <w:r w:rsidRPr="00E459EF">
              <w:rPr>
                <w:rFonts w:ascii="Arial" w:hAnsi="Arial"/>
                <w:sz w:val="16"/>
              </w:rPr>
              <w:t>CR on beta_offset values for UCI reporting in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AD4A70" w14:textId="77777777" w:rsidR="00E459EF" w:rsidRPr="00B916EC" w:rsidRDefault="00E459EF" w:rsidP="0088038C">
            <w:pPr>
              <w:pStyle w:val="TAL"/>
              <w:rPr>
                <w:sz w:val="16"/>
                <w:szCs w:val="16"/>
                <w:lang w:eastAsia="zh-CN"/>
              </w:rPr>
            </w:pPr>
            <w:r>
              <w:rPr>
                <w:sz w:val="16"/>
                <w:szCs w:val="16"/>
                <w:lang w:eastAsia="zh-CN"/>
              </w:rPr>
              <w:t>15.8.0</w:t>
            </w:r>
          </w:p>
        </w:tc>
      </w:tr>
      <w:tr w:rsidR="000A6B95" w:rsidRPr="00B916EC" w14:paraId="7DEFBB56" w14:textId="77777777" w:rsidTr="000A6B95">
        <w:tc>
          <w:tcPr>
            <w:tcW w:w="894" w:type="dxa"/>
            <w:tcBorders>
              <w:top w:val="single" w:sz="6" w:space="0" w:color="auto"/>
              <w:left w:val="single" w:sz="6" w:space="0" w:color="auto"/>
              <w:bottom w:val="single" w:sz="6" w:space="0" w:color="auto"/>
              <w:right w:val="single" w:sz="6" w:space="0" w:color="auto"/>
            </w:tcBorders>
            <w:shd w:val="solid" w:color="FFFFFF" w:fill="auto"/>
          </w:tcPr>
          <w:p w14:paraId="1ED59307" w14:textId="77777777" w:rsidR="000A6B95" w:rsidRPr="00B916EC" w:rsidRDefault="000A6B95" w:rsidP="0088038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7647EB" w14:textId="77777777" w:rsidR="000A6B95" w:rsidRPr="00B916EC" w:rsidRDefault="000A6B95" w:rsidP="0088038C">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EB1A3B8" w14:textId="77777777" w:rsidR="000A6B95" w:rsidRPr="00B916EC" w:rsidRDefault="000A6B95" w:rsidP="0088038C">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E276CD" w14:textId="77777777" w:rsidR="000A6B95" w:rsidRPr="00B916EC" w:rsidRDefault="000A6B95" w:rsidP="0088038C">
            <w:pPr>
              <w:pStyle w:val="TAL"/>
              <w:rPr>
                <w:sz w:val="16"/>
                <w:szCs w:val="16"/>
              </w:rPr>
            </w:pPr>
            <w:r>
              <w:rPr>
                <w:sz w:val="16"/>
                <w:szCs w:val="16"/>
              </w:rPr>
              <w:t>0063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F486B7" w14:textId="77777777" w:rsidR="000A6B95" w:rsidRPr="00B916EC" w:rsidRDefault="000A6B95" w:rsidP="0088038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E0F810" w14:textId="77777777" w:rsidR="000A6B95" w:rsidRPr="006C70FD" w:rsidRDefault="000A6B95" w:rsidP="0088038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99978FF" w14:textId="77777777" w:rsidR="000A6B95" w:rsidRPr="00E459EF" w:rsidRDefault="000A6B95" w:rsidP="0088038C">
            <w:pPr>
              <w:rPr>
                <w:rFonts w:ascii="Arial" w:hAnsi="Arial"/>
                <w:sz w:val="16"/>
              </w:rPr>
            </w:pPr>
            <w:r w:rsidRPr="000A6B95">
              <w:rPr>
                <w:rFonts w:ascii="Arial" w:hAnsi="Arial"/>
                <w:sz w:val="16"/>
              </w:rPr>
              <w:t>Correction on RACH occasion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C399CB" w14:textId="77777777" w:rsidR="000A6B95" w:rsidRPr="00B916EC" w:rsidRDefault="000A6B95" w:rsidP="0088038C">
            <w:pPr>
              <w:pStyle w:val="TAL"/>
              <w:rPr>
                <w:sz w:val="16"/>
                <w:szCs w:val="16"/>
                <w:lang w:eastAsia="zh-CN"/>
              </w:rPr>
            </w:pPr>
            <w:r>
              <w:rPr>
                <w:sz w:val="16"/>
                <w:szCs w:val="16"/>
                <w:lang w:eastAsia="zh-CN"/>
              </w:rPr>
              <w:t>15.8.0</w:t>
            </w:r>
          </w:p>
        </w:tc>
      </w:tr>
      <w:tr w:rsidR="0088038C" w:rsidRPr="00B916EC" w14:paraId="26B52984" w14:textId="77777777" w:rsidTr="0088038C">
        <w:tc>
          <w:tcPr>
            <w:tcW w:w="894" w:type="dxa"/>
            <w:tcBorders>
              <w:top w:val="single" w:sz="6" w:space="0" w:color="auto"/>
              <w:left w:val="single" w:sz="6" w:space="0" w:color="auto"/>
              <w:bottom w:val="single" w:sz="6" w:space="0" w:color="auto"/>
              <w:right w:val="single" w:sz="6" w:space="0" w:color="auto"/>
            </w:tcBorders>
            <w:shd w:val="solid" w:color="FFFFFF" w:fill="auto"/>
          </w:tcPr>
          <w:p w14:paraId="70F2D417" w14:textId="77777777" w:rsidR="0088038C" w:rsidRPr="00B916EC" w:rsidRDefault="0088038C" w:rsidP="0088038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BF6E51" w14:textId="77777777" w:rsidR="0088038C" w:rsidRPr="00B916EC" w:rsidRDefault="0088038C" w:rsidP="0088038C">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0F7EBED" w14:textId="77777777" w:rsidR="0088038C" w:rsidRPr="00B916EC" w:rsidRDefault="0088038C" w:rsidP="0088038C">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22960D" w14:textId="77777777" w:rsidR="0088038C" w:rsidRPr="00B916EC" w:rsidRDefault="0088038C" w:rsidP="0088038C">
            <w:pPr>
              <w:pStyle w:val="TAL"/>
              <w:rPr>
                <w:sz w:val="16"/>
                <w:szCs w:val="16"/>
              </w:rPr>
            </w:pPr>
            <w:r>
              <w:rPr>
                <w:sz w:val="16"/>
                <w:szCs w:val="16"/>
              </w:rPr>
              <w:t>0064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E337FB" w14:textId="77777777" w:rsidR="0088038C" w:rsidRPr="00B916EC" w:rsidRDefault="0088038C" w:rsidP="0088038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EE77385" w14:textId="77777777" w:rsidR="0088038C" w:rsidRPr="006C70FD" w:rsidRDefault="0088038C" w:rsidP="0088038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0479F45" w14:textId="77777777" w:rsidR="0088038C" w:rsidRPr="00E459EF" w:rsidRDefault="00214A7C" w:rsidP="0088038C">
            <w:pPr>
              <w:rPr>
                <w:rFonts w:ascii="Arial" w:hAnsi="Arial"/>
                <w:sz w:val="16"/>
              </w:rPr>
            </w:pPr>
            <w:r w:rsidRPr="00214A7C">
              <w:rPr>
                <w:rFonts w:ascii="Arial" w:hAnsi="Arial"/>
                <w:sz w:val="16"/>
              </w:rPr>
              <w:t>Correction on HARQ-ACK transmission with BWP change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B5C78D" w14:textId="77777777" w:rsidR="0088038C" w:rsidRPr="00B916EC" w:rsidRDefault="0088038C" w:rsidP="0088038C">
            <w:pPr>
              <w:pStyle w:val="TAL"/>
              <w:rPr>
                <w:sz w:val="16"/>
                <w:szCs w:val="16"/>
                <w:lang w:eastAsia="zh-CN"/>
              </w:rPr>
            </w:pPr>
            <w:r>
              <w:rPr>
                <w:sz w:val="16"/>
                <w:szCs w:val="16"/>
                <w:lang w:eastAsia="zh-CN"/>
              </w:rPr>
              <w:t>15.8.0</w:t>
            </w:r>
          </w:p>
        </w:tc>
      </w:tr>
      <w:tr w:rsidR="00D007F5" w:rsidRPr="00B916EC" w14:paraId="76CBB95B" w14:textId="77777777" w:rsidTr="00D007F5">
        <w:tc>
          <w:tcPr>
            <w:tcW w:w="894" w:type="dxa"/>
            <w:tcBorders>
              <w:top w:val="single" w:sz="6" w:space="0" w:color="auto"/>
              <w:left w:val="single" w:sz="6" w:space="0" w:color="auto"/>
              <w:bottom w:val="single" w:sz="6" w:space="0" w:color="auto"/>
              <w:right w:val="single" w:sz="6" w:space="0" w:color="auto"/>
            </w:tcBorders>
            <w:shd w:val="solid" w:color="FFFFFF" w:fill="auto"/>
          </w:tcPr>
          <w:p w14:paraId="0F0676C3" w14:textId="77777777" w:rsidR="00D007F5" w:rsidRPr="00B916EC" w:rsidRDefault="00D007F5"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06C719" w14:textId="77777777" w:rsidR="00D007F5" w:rsidRPr="00B916EC" w:rsidRDefault="00D007F5"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D10BCA8" w14:textId="77777777" w:rsidR="00D007F5" w:rsidRPr="00B916EC" w:rsidRDefault="00D007F5"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226A2D" w14:textId="77777777" w:rsidR="00D007F5" w:rsidRPr="00B916EC" w:rsidRDefault="00D007F5" w:rsidP="0042252E">
            <w:pPr>
              <w:pStyle w:val="TAL"/>
              <w:rPr>
                <w:sz w:val="16"/>
                <w:szCs w:val="16"/>
              </w:rPr>
            </w:pPr>
            <w:r>
              <w:rPr>
                <w:sz w:val="16"/>
                <w:szCs w:val="16"/>
              </w:rPr>
              <w:t>0065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14FFE77" w14:textId="77777777" w:rsidR="00D007F5" w:rsidRPr="00B916EC" w:rsidRDefault="00D007F5" w:rsidP="0042252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E1E4F6" w14:textId="77777777" w:rsidR="00D007F5" w:rsidRPr="006C70FD" w:rsidRDefault="00D007F5"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9198104" w14:textId="77777777" w:rsidR="00D007F5" w:rsidRPr="00E459EF" w:rsidRDefault="00D007F5" w:rsidP="0042252E">
            <w:pPr>
              <w:rPr>
                <w:rFonts w:ascii="Arial" w:hAnsi="Arial"/>
                <w:sz w:val="16"/>
              </w:rPr>
            </w:pPr>
            <w:r w:rsidRPr="00D007F5">
              <w:rPr>
                <w:rFonts w:ascii="Arial" w:hAnsi="Arial"/>
                <w:sz w:val="16"/>
              </w:rPr>
              <w:t xml:space="preserve">CR on slot configuration regarding PUSCH scheduled by RAR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775384" w14:textId="77777777" w:rsidR="00D007F5" w:rsidRPr="00B916EC" w:rsidRDefault="00D007F5" w:rsidP="0042252E">
            <w:pPr>
              <w:pStyle w:val="TAL"/>
              <w:rPr>
                <w:sz w:val="16"/>
                <w:szCs w:val="16"/>
                <w:lang w:eastAsia="zh-CN"/>
              </w:rPr>
            </w:pPr>
            <w:r>
              <w:rPr>
                <w:sz w:val="16"/>
                <w:szCs w:val="16"/>
                <w:lang w:eastAsia="zh-CN"/>
              </w:rPr>
              <w:t>15.8.0</w:t>
            </w:r>
          </w:p>
        </w:tc>
      </w:tr>
      <w:tr w:rsidR="00337E47" w:rsidRPr="00B916EC" w14:paraId="2C93FEB1" w14:textId="77777777" w:rsidTr="00337E47">
        <w:tc>
          <w:tcPr>
            <w:tcW w:w="894" w:type="dxa"/>
            <w:tcBorders>
              <w:top w:val="single" w:sz="6" w:space="0" w:color="auto"/>
              <w:left w:val="single" w:sz="6" w:space="0" w:color="auto"/>
              <w:bottom w:val="single" w:sz="6" w:space="0" w:color="auto"/>
              <w:right w:val="single" w:sz="6" w:space="0" w:color="auto"/>
            </w:tcBorders>
            <w:shd w:val="solid" w:color="FFFFFF" w:fill="auto"/>
          </w:tcPr>
          <w:p w14:paraId="0092C010" w14:textId="77777777" w:rsidR="00337E47" w:rsidRPr="00B916EC" w:rsidRDefault="00337E47"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8DEDDC9" w14:textId="77777777" w:rsidR="00337E47" w:rsidRPr="00B916EC" w:rsidRDefault="00337E47"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8EF35CC" w14:textId="77777777" w:rsidR="00337E47" w:rsidRPr="00B916EC" w:rsidRDefault="00337E47"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EFA6EB" w14:textId="77777777" w:rsidR="00337E47" w:rsidRPr="00B916EC" w:rsidRDefault="00337E47" w:rsidP="0042252E">
            <w:pPr>
              <w:pStyle w:val="TAL"/>
              <w:rPr>
                <w:sz w:val="16"/>
                <w:szCs w:val="16"/>
              </w:rPr>
            </w:pPr>
            <w:r>
              <w:rPr>
                <w:sz w:val="16"/>
                <w:szCs w:val="16"/>
              </w:rPr>
              <w:t>0066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E35266" w14:textId="77777777" w:rsidR="00337E47" w:rsidRPr="00B916EC" w:rsidRDefault="00337E47" w:rsidP="0042252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2DCE268" w14:textId="77777777" w:rsidR="00337E47" w:rsidRPr="006C70FD" w:rsidRDefault="00337E47"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E670F7" w14:textId="77777777" w:rsidR="00337E47" w:rsidRPr="00E459EF" w:rsidRDefault="00337E47" w:rsidP="0042252E">
            <w:pPr>
              <w:rPr>
                <w:rFonts w:ascii="Arial" w:hAnsi="Arial"/>
                <w:sz w:val="16"/>
              </w:rPr>
            </w:pPr>
            <w:r w:rsidRPr="00337E47">
              <w:rPr>
                <w:rFonts w:ascii="Arial" w:hAnsi="Arial"/>
                <w:sz w:val="16"/>
              </w:rPr>
              <w:t>Correction on power control for NE-DC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88B4FD" w14:textId="77777777" w:rsidR="00337E47" w:rsidRPr="00B916EC" w:rsidRDefault="00337E47" w:rsidP="0042252E">
            <w:pPr>
              <w:pStyle w:val="TAL"/>
              <w:rPr>
                <w:sz w:val="16"/>
                <w:szCs w:val="16"/>
                <w:lang w:eastAsia="zh-CN"/>
              </w:rPr>
            </w:pPr>
            <w:r>
              <w:rPr>
                <w:sz w:val="16"/>
                <w:szCs w:val="16"/>
                <w:lang w:eastAsia="zh-CN"/>
              </w:rPr>
              <w:t>15.8.0</w:t>
            </w:r>
          </w:p>
        </w:tc>
      </w:tr>
      <w:tr w:rsidR="00516E3C" w:rsidRPr="00B916EC" w14:paraId="6CCE08E6" w14:textId="77777777" w:rsidTr="00516E3C">
        <w:tc>
          <w:tcPr>
            <w:tcW w:w="894" w:type="dxa"/>
            <w:tcBorders>
              <w:top w:val="single" w:sz="6" w:space="0" w:color="auto"/>
              <w:left w:val="single" w:sz="6" w:space="0" w:color="auto"/>
              <w:bottom w:val="single" w:sz="6" w:space="0" w:color="auto"/>
              <w:right w:val="single" w:sz="6" w:space="0" w:color="auto"/>
            </w:tcBorders>
            <w:shd w:val="solid" w:color="FFFFFF" w:fill="auto"/>
          </w:tcPr>
          <w:p w14:paraId="449E894B" w14:textId="77777777" w:rsidR="00516E3C" w:rsidRPr="00B916EC" w:rsidRDefault="00516E3C"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05D68B" w14:textId="77777777" w:rsidR="00516E3C" w:rsidRPr="00B916EC" w:rsidRDefault="00516E3C"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804533C" w14:textId="77777777" w:rsidR="00516E3C" w:rsidRPr="00B916EC" w:rsidRDefault="00516E3C"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F9FC3D" w14:textId="77777777" w:rsidR="00516E3C" w:rsidRPr="00B916EC" w:rsidRDefault="00516E3C" w:rsidP="0042252E">
            <w:pPr>
              <w:pStyle w:val="TAL"/>
              <w:rPr>
                <w:sz w:val="16"/>
                <w:szCs w:val="16"/>
              </w:rPr>
            </w:pPr>
            <w:r>
              <w:rPr>
                <w:sz w:val="16"/>
                <w:szCs w:val="16"/>
              </w:rPr>
              <w:t>0067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4E8907" w14:textId="77777777" w:rsidR="00516E3C" w:rsidRPr="00B916EC" w:rsidRDefault="00516E3C" w:rsidP="0042252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EB955B" w14:textId="77777777" w:rsidR="00516E3C" w:rsidRPr="006C70FD" w:rsidRDefault="00516E3C"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CD864C" w14:textId="77777777" w:rsidR="00516E3C" w:rsidRPr="00E459EF" w:rsidRDefault="00516E3C" w:rsidP="0042252E">
            <w:pPr>
              <w:rPr>
                <w:rFonts w:ascii="Arial" w:hAnsi="Arial"/>
                <w:sz w:val="16"/>
              </w:rPr>
            </w:pPr>
            <w:r w:rsidRPr="00516E3C">
              <w:rPr>
                <w:rFonts w:ascii="Arial" w:hAnsi="Arial"/>
                <w:sz w:val="16"/>
              </w:rPr>
              <w:t>Correction on time gap definition for HARQ-ACK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5DAF6" w14:textId="77777777" w:rsidR="00516E3C" w:rsidRPr="00B916EC" w:rsidRDefault="00516E3C" w:rsidP="0042252E">
            <w:pPr>
              <w:pStyle w:val="TAL"/>
              <w:rPr>
                <w:sz w:val="16"/>
                <w:szCs w:val="16"/>
                <w:lang w:eastAsia="zh-CN"/>
              </w:rPr>
            </w:pPr>
            <w:r>
              <w:rPr>
                <w:sz w:val="16"/>
                <w:szCs w:val="16"/>
                <w:lang w:eastAsia="zh-CN"/>
              </w:rPr>
              <w:t>15.8.0</w:t>
            </w:r>
          </w:p>
        </w:tc>
      </w:tr>
      <w:tr w:rsidR="000F3409" w:rsidRPr="00B916EC" w14:paraId="5D070CF2" w14:textId="77777777" w:rsidTr="000F3409">
        <w:tc>
          <w:tcPr>
            <w:tcW w:w="894" w:type="dxa"/>
            <w:tcBorders>
              <w:top w:val="single" w:sz="6" w:space="0" w:color="auto"/>
              <w:left w:val="single" w:sz="6" w:space="0" w:color="auto"/>
              <w:bottom w:val="single" w:sz="6" w:space="0" w:color="auto"/>
              <w:right w:val="single" w:sz="6" w:space="0" w:color="auto"/>
            </w:tcBorders>
            <w:shd w:val="solid" w:color="FFFFFF" w:fill="auto"/>
          </w:tcPr>
          <w:p w14:paraId="37385139" w14:textId="77777777" w:rsidR="000F3409" w:rsidRPr="00B916EC" w:rsidRDefault="000F3409"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90C051" w14:textId="77777777" w:rsidR="000F3409" w:rsidRPr="00B916EC" w:rsidRDefault="000F3409"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2E9746" w14:textId="77777777" w:rsidR="000F3409" w:rsidRPr="00B916EC" w:rsidRDefault="000F3409"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6E4CF1" w14:textId="77777777" w:rsidR="000F3409" w:rsidRPr="00B916EC" w:rsidRDefault="000F3409" w:rsidP="0042252E">
            <w:pPr>
              <w:pStyle w:val="TAL"/>
              <w:rPr>
                <w:sz w:val="16"/>
                <w:szCs w:val="16"/>
              </w:rPr>
            </w:pPr>
            <w:r>
              <w:rPr>
                <w:sz w:val="16"/>
                <w:szCs w:val="16"/>
              </w:rPr>
              <w:t>0068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A8AA4C5" w14:textId="77777777" w:rsidR="000F3409" w:rsidRPr="00B916EC" w:rsidRDefault="000F3409" w:rsidP="0042252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E016FF" w14:textId="77777777" w:rsidR="000F3409" w:rsidRPr="006C70FD" w:rsidRDefault="000F3409"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DF1106" w14:textId="77777777" w:rsidR="000F3409" w:rsidRPr="00E459EF" w:rsidRDefault="000F3409" w:rsidP="0042252E">
            <w:pPr>
              <w:rPr>
                <w:rFonts w:ascii="Arial" w:hAnsi="Arial"/>
                <w:sz w:val="16"/>
              </w:rPr>
            </w:pPr>
            <w:r w:rsidRPr="000F3409">
              <w:rPr>
                <w:rFonts w:ascii="Arial" w:hAnsi="Arial"/>
                <w:sz w:val="16"/>
              </w:rPr>
              <w:t>Correction on time gap definition for random access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9CEB98" w14:textId="77777777" w:rsidR="000F3409" w:rsidRPr="00B916EC" w:rsidRDefault="000F3409" w:rsidP="0042252E">
            <w:pPr>
              <w:pStyle w:val="TAL"/>
              <w:rPr>
                <w:sz w:val="16"/>
                <w:szCs w:val="16"/>
                <w:lang w:eastAsia="zh-CN"/>
              </w:rPr>
            </w:pPr>
            <w:r>
              <w:rPr>
                <w:sz w:val="16"/>
                <w:szCs w:val="16"/>
                <w:lang w:eastAsia="zh-CN"/>
              </w:rPr>
              <w:t>15.8.0</w:t>
            </w:r>
          </w:p>
        </w:tc>
      </w:tr>
      <w:tr w:rsidR="00AC4905" w:rsidRPr="00B916EC" w14:paraId="009FA8D6" w14:textId="77777777" w:rsidTr="00AC4905">
        <w:tc>
          <w:tcPr>
            <w:tcW w:w="894" w:type="dxa"/>
            <w:tcBorders>
              <w:top w:val="single" w:sz="6" w:space="0" w:color="auto"/>
              <w:left w:val="single" w:sz="6" w:space="0" w:color="auto"/>
              <w:bottom w:val="single" w:sz="6" w:space="0" w:color="auto"/>
              <w:right w:val="single" w:sz="6" w:space="0" w:color="auto"/>
            </w:tcBorders>
            <w:shd w:val="solid" w:color="FFFFFF" w:fill="auto"/>
          </w:tcPr>
          <w:p w14:paraId="72887AE0" w14:textId="77777777" w:rsidR="00AC4905" w:rsidRPr="00B916EC" w:rsidRDefault="00AC4905"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DED0D8" w14:textId="77777777" w:rsidR="00AC4905" w:rsidRPr="00B916EC" w:rsidRDefault="00AC4905"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6FED6D9" w14:textId="77777777" w:rsidR="00AC4905" w:rsidRPr="00B916EC" w:rsidRDefault="00AC4905"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84F75B" w14:textId="77777777" w:rsidR="00AC4905" w:rsidRPr="00B916EC" w:rsidRDefault="00AC4905" w:rsidP="0042252E">
            <w:pPr>
              <w:pStyle w:val="TAL"/>
              <w:rPr>
                <w:sz w:val="16"/>
                <w:szCs w:val="16"/>
              </w:rPr>
            </w:pPr>
            <w:r>
              <w:rPr>
                <w:sz w:val="16"/>
                <w:szCs w:val="16"/>
              </w:rPr>
              <w:t>0069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124490" w14:textId="77777777" w:rsidR="00AC4905" w:rsidRPr="00B916EC" w:rsidRDefault="00AC4905" w:rsidP="0042252E">
            <w:pPr>
              <w:pStyle w:val="TAL"/>
              <w:jc w:val="center"/>
              <w:rPr>
                <w:sz w:val="16"/>
                <w:szCs w:val="16"/>
              </w:rPr>
            </w:pPr>
            <w:r>
              <w:rPr>
                <w:sz w:val="16"/>
                <w:szCs w:val="16"/>
              </w:rPr>
              <w:t>3</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0DD0E60" w14:textId="77777777" w:rsidR="00AC4905" w:rsidRPr="006C70FD" w:rsidRDefault="00AC4905"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7D25FC" w14:textId="77777777" w:rsidR="00AC4905" w:rsidRPr="00E459EF" w:rsidRDefault="00AC4905" w:rsidP="0042252E">
            <w:pPr>
              <w:rPr>
                <w:rFonts w:ascii="Arial" w:hAnsi="Arial"/>
                <w:sz w:val="16"/>
              </w:rPr>
            </w:pPr>
            <w:r w:rsidRPr="00AC4905">
              <w:rPr>
                <w:rFonts w:ascii="Arial" w:hAnsi="Arial"/>
                <w:sz w:val="16"/>
              </w:rPr>
              <w:t>Corrections to 38.213 including alignment of terminology across specifications in RAN1#98bis and RAN1#99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26F55C" w14:textId="77777777" w:rsidR="00AC4905" w:rsidRPr="00B916EC" w:rsidRDefault="00AC4905" w:rsidP="0042252E">
            <w:pPr>
              <w:pStyle w:val="TAL"/>
              <w:rPr>
                <w:sz w:val="16"/>
                <w:szCs w:val="16"/>
                <w:lang w:eastAsia="zh-CN"/>
              </w:rPr>
            </w:pPr>
            <w:r>
              <w:rPr>
                <w:sz w:val="16"/>
                <w:szCs w:val="16"/>
                <w:lang w:eastAsia="zh-CN"/>
              </w:rPr>
              <w:t>15.8.0</w:t>
            </w:r>
          </w:p>
        </w:tc>
      </w:tr>
      <w:tr w:rsidR="00A8135D" w:rsidRPr="00B916EC" w14:paraId="6E41436C" w14:textId="77777777" w:rsidTr="00A8135D">
        <w:tc>
          <w:tcPr>
            <w:tcW w:w="894" w:type="dxa"/>
            <w:tcBorders>
              <w:top w:val="single" w:sz="6" w:space="0" w:color="auto"/>
              <w:left w:val="single" w:sz="6" w:space="0" w:color="auto"/>
              <w:bottom w:val="single" w:sz="6" w:space="0" w:color="auto"/>
              <w:right w:val="single" w:sz="6" w:space="0" w:color="auto"/>
            </w:tcBorders>
            <w:shd w:val="solid" w:color="FFFFFF" w:fill="auto"/>
          </w:tcPr>
          <w:p w14:paraId="081CC820" w14:textId="77777777" w:rsidR="00A8135D" w:rsidRPr="00B916EC" w:rsidRDefault="00A8135D" w:rsidP="008A151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33637CF" w14:textId="77777777" w:rsidR="00A8135D" w:rsidRPr="00B916EC" w:rsidRDefault="00A8135D" w:rsidP="008A1513">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07F0C7" w14:textId="77777777" w:rsidR="00A8135D" w:rsidRPr="00B916EC" w:rsidRDefault="00A8135D" w:rsidP="008A1513">
            <w:pPr>
              <w:pStyle w:val="TAL"/>
              <w:rPr>
                <w:sz w:val="16"/>
                <w:szCs w:val="16"/>
                <w:lang w:eastAsia="zh-CN"/>
              </w:rPr>
            </w:pPr>
            <w:r>
              <w:rPr>
                <w:sz w:val="16"/>
                <w:szCs w:val="16"/>
                <w:lang w:eastAsia="zh-CN"/>
              </w:rPr>
              <w:t>RP-193121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ACEC17" w14:textId="77777777" w:rsidR="00A8135D" w:rsidRPr="00B916EC" w:rsidRDefault="00A8135D" w:rsidP="008A1513">
            <w:pPr>
              <w:pStyle w:val="TAL"/>
              <w:rPr>
                <w:sz w:val="16"/>
                <w:szCs w:val="16"/>
              </w:rPr>
            </w:pPr>
            <w:r>
              <w:rPr>
                <w:sz w:val="16"/>
                <w:szCs w:val="16"/>
              </w:rPr>
              <w:t>0070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5EA1A7A" w14:textId="77777777" w:rsidR="00A8135D" w:rsidRPr="00B916EC" w:rsidRDefault="00A8135D" w:rsidP="008A1513">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069847" w14:textId="77777777" w:rsidR="00A8135D" w:rsidRPr="006C70FD" w:rsidRDefault="00A8135D" w:rsidP="008A1513">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0CD375" w14:textId="77777777" w:rsidR="00A8135D" w:rsidRPr="00E459EF" w:rsidRDefault="00A8135D" w:rsidP="008A1513">
            <w:pPr>
              <w:rPr>
                <w:rFonts w:ascii="Arial" w:hAnsi="Arial"/>
                <w:sz w:val="16"/>
              </w:rPr>
            </w:pPr>
            <w:r w:rsidRPr="00A8135D">
              <w:rPr>
                <w:rFonts w:ascii="Arial" w:hAnsi="Arial"/>
                <w:sz w:val="16"/>
              </w:rPr>
              <w:t>Introduction of two-step RACH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18E620" w14:textId="77777777" w:rsidR="00A8135D" w:rsidRPr="00B916EC" w:rsidRDefault="00A8135D" w:rsidP="008A1513">
            <w:pPr>
              <w:pStyle w:val="TAL"/>
              <w:rPr>
                <w:sz w:val="16"/>
                <w:szCs w:val="16"/>
                <w:lang w:eastAsia="zh-CN"/>
              </w:rPr>
            </w:pPr>
            <w:r>
              <w:rPr>
                <w:sz w:val="16"/>
                <w:szCs w:val="16"/>
                <w:lang w:eastAsia="zh-CN"/>
              </w:rPr>
              <w:t>16.0.0</w:t>
            </w:r>
          </w:p>
        </w:tc>
      </w:tr>
      <w:tr w:rsidR="00141540" w:rsidRPr="00B916EC" w14:paraId="29D0EBF8" w14:textId="77777777" w:rsidTr="00141540">
        <w:tc>
          <w:tcPr>
            <w:tcW w:w="894" w:type="dxa"/>
            <w:tcBorders>
              <w:top w:val="single" w:sz="6" w:space="0" w:color="auto"/>
              <w:left w:val="single" w:sz="6" w:space="0" w:color="auto"/>
              <w:bottom w:val="single" w:sz="6" w:space="0" w:color="auto"/>
              <w:right w:val="single" w:sz="6" w:space="0" w:color="auto"/>
            </w:tcBorders>
            <w:shd w:val="solid" w:color="FFFFFF" w:fill="auto"/>
          </w:tcPr>
          <w:p w14:paraId="58C4725B" w14:textId="77777777" w:rsidR="00141540" w:rsidRPr="00B916EC" w:rsidRDefault="00141540" w:rsidP="00224F8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63EB19" w14:textId="77777777" w:rsidR="00141540" w:rsidRPr="00B916EC" w:rsidRDefault="00141540" w:rsidP="00224F8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3ECFFC" w14:textId="77777777" w:rsidR="00141540" w:rsidRPr="00B916EC" w:rsidRDefault="00141540" w:rsidP="00224F81">
            <w:pPr>
              <w:pStyle w:val="TAL"/>
              <w:rPr>
                <w:sz w:val="16"/>
                <w:szCs w:val="16"/>
                <w:lang w:eastAsia="zh-CN"/>
              </w:rPr>
            </w:pPr>
            <w:r>
              <w:rPr>
                <w:sz w:val="16"/>
                <w:szCs w:val="16"/>
                <w:lang w:eastAsia="zh-CN"/>
              </w:rPr>
              <w:t>RP-193221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BDCF57" w14:textId="77777777" w:rsidR="00141540" w:rsidRPr="00B916EC" w:rsidRDefault="00141540" w:rsidP="00224F81">
            <w:pPr>
              <w:pStyle w:val="TAL"/>
              <w:rPr>
                <w:sz w:val="16"/>
                <w:szCs w:val="16"/>
              </w:rPr>
            </w:pPr>
            <w:r>
              <w:rPr>
                <w:sz w:val="16"/>
                <w:szCs w:val="16"/>
              </w:rPr>
              <w:t>0071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C7F973" w14:textId="77777777" w:rsidR="00141540" w:rsidRPr="00B916EC" w:rsidRDefault="00141540" w:rsidP="00224F81">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9B97722" w14:textId="77777777" w:rsidR="00141540" w:rsidRPr="006C70FD" w:rsidRDefault="00141540" w:rsidP="00224F8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1C42B3" w14:textId="77777777" w:rsidR="00141540" w:rsidRPr="00E459EF" w:rsidRDefault="00141540" w:rsidP="00224F81">
            <w:pPr>
              <w:rPr>
                <w:rFonts w:ascii="Arial" w:hAnsi="Arial"/>
                <w:sz w:val="16"/>
              </w:rPr>
            </w:pPr>
            <w:r w:rsidRPr="00141540">
              <w:rPr>
                <w:rFonts w:ascii="Arial" w:hAnsi="Arial"/>
                <w:sz w:val="16"/>
              </w:rPr>
              <w:t>Introduction of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377D5B" w14:textId="77777777" w:rsidR="00141540" w:rsidRPr="00B916EC" w:rsidRDefault="00141540" w:rsidP="00224F81">
            <w:pPr>
              <w:pStyle w:val="TAL"/>
              <w:rPr>
                <w:sz w:val="16"/>
                <w:szCs w:val="16"/>
                <w:lang w:eastAsia="zh-CN"/>
              </w:rPr>
            </w:pPr>
            <w:r>
              <w:rPr>
                <w:sz w:val="16"/>
                <w:szCs w:val="16"/>
                <w:lang w:eastAsia="zh-CN"/>
              </w:rPr>
              <w:t>16.0.0</w:t>
            </w:r>
          </w:p>
        </w:tc>
      </w:tr>
      <w:tr w:rsidR="000A78FA" w:rsidRPr="00B916EC" w14:paraId="75CDDF07" w14:textId="77777777" w:rsidTr="000A78FA">
        <w:tc>
          <w:tcPr>
            <w:tcW w:w="894" w:type="dxa"/>
            <w:tcBorders>
              <w:top w:val="single" w:sz="6" w:space="0" w:color="auto"/>
              <w:left w:val="single" w:sz="6" w:space="0" w:color="auto"/>
              <w:bottom w:val="single" w:sz="6" w:space="0" w:color="auto"/>
              <w:right w:val="single" w:sz="6" w:space="0" w:color="auto"/>
            </w:tcBorders>
            <w:shd w:val="solid" w:color="FFFFFF" w:fill="auto"/>
          </w:tcPr>
          <w:p w14:paraId="128E1D9C" w14:textId="77777777" w:rsidR="000A78FA" w:rsidRPr="00B916EC" w:rsidRDefault="000A78FA" w:rsidP="00131932">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1129CEC" w14:textId="77777777" w:rsidR="000A78FA" w:rsidRPr="00B916EC" w:rsidRDefault="000A78FA" w:rsidP="00131932">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1AECDD" w14:textId="799EADD0" w:rsidR="000A78FA" w:rsidRPr="00B916EC" w:rsidRDefault="000A78FA" w:rsidP="00131932">
            <w:pPr>
              <w:pStyle w:val="TAL"/>
              <w:rPr>
                <w:sz w:val="16"/>
                <w:szCs w:val="16"/>
                <w:lang w:eastAsia="zh-CN"/>
              </w:rPr>
            </w:pPr>
            <w:r>
              <w:rPr>
                <w:sz w:val="16"/>
                <w:szCs w:val="16"/>
                <w:lang w:eastAsia="zh-CN"/>
              </w:rPr>
              <w:t>RP-193123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FDC01E" w14:textId="3EBE66C3" w:rsidR="000A78FA" w:rsidRPr="00B916EC" w:rsidRDefault="000A78FA" w:rsidP="00131932">
            <w:pPr>
              <w:pStyle w:val="TAL"/>
              <w:rPr>
                <w:sz w:val="16"/>
                <w:szCs w:val="16"/>
              </w:rPr>
            </w:pPr>
            <w:r>
              <w:rPr>
                <w:sz w:val="16"/>
                <w:szCs w:val="16"/>
              </w:rPr>
              <w:t>0072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BFECAE" w14:textId="25077A7B" w:rsidR="000A78FA" w:rsidRPr="00B916EC" w:rsidRDefault="000A78FA" w:rsidP="00131932">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E7A861" w14:textId="77777777" w:rsidR="000A78FA" w:rsidRPr="006C70FD" w:rsidRDefault="000A78FA" w:rsidP="00131932">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5334A8F" w14:textId="118769AA" w:rsidR="000A78FA" w:rsidRPr="00E459EF" w:rsidRDefault="00DD339B" w:rsidP="00131932">
            <w:pPr>
              <w:rPr>
                <w:rFonts w:ascii="Arial" w:hAnsi="Arial"/>
                <w:sz w:val="16"/>
              </w:rPr>
            </w:pPr>
            <w:r w:rsidRPr="00DD339B">
              <w:rPr>
                <w:rFonts w:ascii="Arial" w:hAnsi="Arial"/>
                <w:sz w:val="16"/>
              </w:rPr>
              <w:t>Introduction of integrated access and backhaul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C02810" w14:textId="77777777" w:rsidR="000A78FA" w:rsidRPr="00B916EC" w:rsidRDefault="000A78FA" w:rsidP="00131932">
            <w:pPr>
              <w:pStyle w:val="TAL"/>
              <w:rPr>
                <w:sz w:val="16"/>
                <w:szCs w:val="16"/>
                <w:lang w:eastAsia="zh-CN"/>
              </w:rPr>
            </w:pPr>
            <w:r>
              <w:rPr>
                <w:sz w:val="16"/>
                <w:szCs w:val="16"/>
                <w:lang w:eastAsia="zh-CN"/>
              </w:rPr>
              <w:t>16.0.0</w:t>
            </w:r>
          </w:p>
        </w:tc>
      </w:tr>
      <w:tr w:rsidR="00131932" w:rsidRPr="00B916EC" w14:paraId="7659832C" w14:textId="77777777" w:rsidTr="00131932">
        <w:tc>
          <w:tcPr>
            <w:tcW w:w="894" w:type="dxa"/>
            <w:tcBorders>
              <w:top w:val="single" w:sz="6" w:space="0" w:color="auto"/>
              <w:left w:val="single" w:sz="6" w:space="0" w:color="auto"/>
              <w:bottom w:val="single" w:sz="6" w:space="0" w:color="auto"/>
              <w:right w:val="single" w:sz="6" w:space="0" w:color="auto"/>
            </w:tcBorders>
            <w:shd w:val="solid" w:color="FFFFFF" w:fill="auto"/>
          </w:tcPr>
          <w:p w14:paraId="6BC5C84E" w14:textId="77777777" w:rsidR="00131932" w:rsidRPr="00B916EC" w:rsidRDefault="00131932" w:rsidP="00131932">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A2371F" w14:textId="77777777" w:rsidR="00131932" w:rsidRPr="00B916EC" w:rsidRDefault="00131932" w:rsidP="00131932">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29718E" w14:textId="2C79D076" w:rsidR="00131932" w:rsidRPr="00B916EC" w:rsidRDefault="00131932" w:rsidP="00131932">
            <w:pPr>
              <w:pStyle w:val="TAL"/>
              <w:rPr>
                <w:sz w:val="16"/>
                <w:szCs w:val="16"/>
                <w:lang w:eastAsia="zh-CN"/>
              </w:rPr>
            </w:pPr>
            <w:r>
              <w:rPr>
                <w:sz w:val="16"/>
                <w:szCs w:val="16"/>
                <w:lang w:eastAsia="zh-CN"/>
              </w:rPr>
              <w:t>RP-193</w:t>
            </w:r>
            <w:r w:rsidR="00FE0B9C">
              <w:rPr>
                <w:sz w:val="16"/>
                <w:szCs w:val="16"/>
                <w:lang w:eastAsia="zh-CN"/>
              </w:rPr>
              <w:t>22</w:t>
            </w:r>
            <w:r>
              <w:rPr>
                <w:sz w:val="16"/>
                <w:szCs w:val="16"/>
                <w:lang w:eastAsia="zh-CN"/>
              </w:rPr>
              <w:t>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F657DD" w14:textId="38DD8A00" w:rsidR="00131932" w:rsidRPr="00B916EC" w:rsidRDefault="00131932" w:rsidP="00131932">
            <w:pPr>
              <w:pStyle w:val="TAL"/>
              <w:rPr>
                <w:sz w:val="16"/>
                <w:szCs w:val="16"/>
              </w:rPr>
            </w:pPr>
            <w:r>
              <w:rPr>
                <w:sz w:val="16"/>
                <w:szCs w:val="16"/>
              </w:rPr>
              <w:t>007</w:t>
            </w:r>
            <w:r w:rsidR="00FE0B9C">
              <w:rPr>
                <w:sz w:val="16"/>
                <w:szCs w:val="16"/>
              </w:rPr>
              <w:t>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09575C0" w14:textId="09F1FB31" w:rsidR="00131932" w:rsidRPr="00B916EC" w:rsidRDefault="00FE0B9C" w:rsidP="00131932">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0D336FE" w14:textId="77777777" w:rsidR="00131932" w:rsidRPr="006C70FD" w:rsidRDefault="00131932" w:rsidP="00131932">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F18BDC" w14:textId="1B177AC7" w:rsidR="00131932" w:rsidRPr="00E459EF" w:rsidRDefault="00FE0B9C" w:rsidP="00131932">
            <w:pPr>
              <w:rPr>
                <w:rFonts w:ascii="Arial" w:hAnsi="Arial"/>
                <w:sz w:val="16"/>
              </w:rPr>
            </w:pPr>
            <w:r w:rsidRPr="00FE0B9C">
              <w:rPr>
                <w:rFonts w:ascii="Arial" w:hAnsi="Arial"/>
                <w:sz w:val="16"/>
              </w:rPr>
              <w:t>Introduction of Industrial 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8F4BBE" w14:textId="77777777" w:rsidR="00131932" w:rsidRPr="00B916EC" w:rsidRDefault="00131932" w:rsidP="00131932">
            <w:pPr>
              <w:pStyle w:val="TAL"/>
              <w:rPr>
                <w:sz w:val="16"/>
                <w:szCs w:val="16"/>
                <w:lang w:eastAsia="zh-CN"/>
              </w:rPr>
            </w:pPr>
            <w:r>
              <w:rPr>
                <w:sz w:val="16"/>
                <w:szCs w:val="16"/>
                <w:lang w:eastAsia="zh-CN"/>
              </w:rPr>
              <w:t>16.0.0</w:t>
            </w:r>
          </w:p>
        </w:tc>
      </w:tr>
      <w:tr w:rsidR="00802588" w:rsidRPr="00B916EC" w14:paraId="44E3ADAD" w14:textId="77777777" w:rsidTr="00802588">
        <w:tc>
          <w:tcPr>
            <w:tcW w:w="894" w:type="dxa"/>
            <w:tcBorders>
              <w:top w:val="single" w:sz="6" w:space="0" w:color="auto"/>
              <w:left w:val="single" w:sz="6" w:space="0" w:color="auto"/>
              <w:bottom w:val="single" w:sz="6" w:space="0" w:color="auto"/>
              <w:right w:val="single" w:sz="6" w:space="0" w:color="auto"/>
            </w:tcBorders>
            <w:shd w:val="solid" w:color="FFFFFF" w:fill="auto"/>
          </w:tcPr>
          <w:p w14:paraId="19DA1C70" w14:textId="77777777" w:rsidR="00802588" w:rsidRPr="00B916EC" w:rsidRDefault="00802588" w:rsidP="00CD36E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F81C47C" w14:textId="77777777" w:rsidR="00802588" w:rsidRPr="00B916EC" w:rsidRDefault="00802588" w:rsidP="00CD36E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5BB40C" w14:textId="5246DA95" w:rsidR="00802588" w:rsidRPr="00B916EC" w:rsidRDefault="00802588" w:rsidP="00CD36E1">
            <w:pPr>
              <w:pStyle w:val="TAL"/>
              <w:rPr>
                <w:sz w:val="16"/>
                <w:szCs w:val="16"/>
                <w:lang w:eastAsia="zh-CN"/>
              </w:rPr>
            </w:pPr>
            <w:r>
              <w:rPr>
                <w:sz w:val="16"/>
                <w:szCs w:val="16"/>
                <w:lang w:eastAsia="zh-CN"/>
              </w:rPr>
              <w:t>RP-193125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16F286" w14:textId="25AD2DE2" w:rsidR="00802588" w:rsidRPr="00B916EC" w:rsidRDefault="00802588" w:rsidP="00CD36E1">
            <w:pPr>
              <w:pStyle w:val="TAL"/>
              <w:rPr>
                <w:sz w:val="16"/>
                <w:szCs w:val="16"/>
              </w:rPr>
            </w:pPr>
            <w:r>
              <w:rPr>
                <w:sz w:val="16"/>
                <w:szCs w:val="16"/>
              </w:rPr>
              <w:t>0074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062C110" w14:textId="6903D3B5" w:rsidR="00802588" w:rsidRPr="00B916EC" w:rsidRDefault="00802588" w:rsidP="00CD36E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7958078" w14:textId="77777777" w:rsidR="00802588" w:rsidRPr="006C70FD" w:rsidRDefault="00802588" w:rsidP="00CD36E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6E4698" w14:textId="1E9BB3AF" w:rsidR="00802588" w:rsidRPr="00E459EF" w:rsidRDefault="00802588" w:rsidP="00CD36E1">
            <w:pPr>
              <w:rPr>
                <w:rFonts w:ascii="Arial" w:hAnsi="Arial"/>
                <w:sz w:val="16"/>
              </w:rPr>
            </w:pPr>
            <w:r w:rsidRPr="00802588">
              <w:rPr>
                <w:rFonts w:ascii="Arial" w:hAnsi="Arial"/>
                <w:sz w:val="16"/>
              </w:rPr>
              <w:t>Introduction of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972E9A" w14:textId="77777777" w:rsidR="00802588" w:rsidRPr="00B916EC" w:rsidRDefault="00802588" w:rsidP="00CD36E1">
            <w:pPr>
              <w:pStyle w:val="TAL"/>
              <w:rPr>
                <w:sz w:val="16"/>
                <w:szCs w:val="16"/>
                <w:lang w:eastAsia="zh-CN"/>
              </w:rPr>
            </w:pPr>
            <w:r>
              <w:rPr>
                <w:sz w:val="16"/>
                <w:szCs w:val="16"/>
                <w:lang w:eastAsia="zh-CN"/>
              </w:rPr>
              <w:t>16.0.0</w:t>
            </w:r>
          </w:p>
        </w:tc>
      </w:tr>
      <w:tr w:rsidR="00067393" w:rsidRPr="00B916EC" w14:paraId="68D931AD" w14:textId="77777777" w:rsidTr="00067393">
        <w:tc>
          <w:tcPr>
            <w:tcW w:w="894" w:type="dxa"/>
            <w:tcBorders>
              <w:top w:val="single" w:sz="6" w:space="0" w:color="auto"/>
              <w:left w:val="single" w:sz="6" w:space="0" w:color="auto"/>
              <w:bottom w:val="single" w:sz="6" w:space="0" w:color="auto"/>
              <w:right w:val="single" w:sz="6" w:space="0" w:color="auto"/>
            </w:tcBorders>
            <w:shd w:val="solid" w:color="FFFFFF" w:fill="auto"/>
          </w:tcPr>
          <w:p w14:paraId="4ADDCF1F" w14:textId="77777777" w:rsidR="00067393" w:rsidRPr="00B916EC" w:rsidRDefault="00067393" w:rsidP="00B25F5D">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A5FA8A9" w14:textId="77777777" w:rsidR="00067393" w:rsidRPr="00B916EC" w:rsidRDefault="00067393" w:rsidP="00B25F5D">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D6316B" w14:textId="2861200D" w:rsidR="00067393" w:rsidRPr="00B916EC" w:rsidRDefault="00067393" w:rsidP="00B25F5D">
            <w:pPr>
              <w:pStyle w:val="TAL"/>
              <w:rPr>
                <w:sz w:val="16"/>
                <w:szCs w:val="16"/>
                <w:lang w:eastAsia="zh-CN"/>
              </w:rPr>
            </w:pPr>
            <w:r>
              <w:rPr>
                <w:sz w:val="16"/>
                <w:szCs w:val="16"/>
                <w:lang w:eastAsia="zh-CN"/>
              </w:rPr>
              <w:t>RP-193127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327710" w14:textId="7A155664" w:rsidR="00067393" w:rsidRPr="00B916EC" w:rsidRDefault="00067393" w:rsidP="00B25F5D">
            <w:pPr>
              <w:pStyle w:val="TAL"/>
              <w:rPr>
                <w:sz w:val="16"/>
                <w:szCs w:val="16"/>
              </w:rPr>
            </w:pPr>
            <w:r>
              <w:rPr>
                <w:sz w:val="16"/>
                <w:szCs w:val="16"/>
              </w:rPr>
              <w:t>0075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0E8C90" w14:textId="77777777" w:rsidR="00067393" w:rsidRPr="00B916EC" w:rsidRDefault="00067393" w:rsidP="00B25F5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334282" w14:textId="77777777" w:rsidR="00067393" w:rsidRPr="006C70FD" w:rsidRDefault="00067393" w:rsidP="00B25F5D">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78B5908" w14:textId="4C2A047D" w:rsidR="00067393" w:rsidRPr="00E459EF" w:rsidRDefault="00067393" w:rsidP="00B25F5D">
            <w:pPr>
              <w:rPr>
                <w:rFonts w:ascii="Arial" w:hAnsi="Arial"/>
                <w:sz w:val="16"/>
              </w:rPr>
            </w:pPr>
            <w:r w:rsidRPr="00067393">
              <w:rPr>
                <w:rFonts w:ascii="Arial" w:hAnsi="Arial"/>
                <w:sz w:val="16"/>
              </w:rPr>
              <w:t>Introduction of MIMO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E35FA5" w14:textId="77777777" w:rsidR="00067393" w:rsidRPr="00B916EC" w:rsidRDefault="00067393" w:rsidP="00B25F5D">
            <w:pPr>
              <w:pStyle w:val="TAL"/>
              <w:rPr>
                <w:sz w:val="16"/>
                <w:szCs w:val="16"/>
                <w:lang w:eastAsia="zh-CN"/>
              </w:rPr>
            </w:pPr>
            <w:r>
              <w:rPr>
                <w:sz w:val="16"/>
                <w:szCs w:val="16"/>
                <w:lang w:eastAsia="zh-CN"/>
              </w:rPr>
              <w:t>16.0.0</w:t>
            </w:r>
          </w:p>
        </w:tc>
      </w:tr>
      <w:tr w:rsidR="00EA028E" w:rsidRPr="00B916EC" w14:paraId="56CE7F80"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2C4103BC" w14:textId="77777777" w:rsidR="00EA028E" w:rsidRPr="00B916EC" w:rsidRDefault="00EA028E" w:rsidP="00B25F5D">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390A67" w14:textId="77777777" w:rsidR="00EA028E" w:rsidRPr="00B916EC" w:rsidRDefault="00EA028E" w:rsidP="00B25F5D">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850F9B9" w14:textId="1569A7EA" w:rsidR="00EA028E" w:rsidRPr="00B916EC" w:rsidRDefault="00EA028E" w:rsidP="00B25F5D">
            <w:pPr>
              <w:pStyle w:val="TAL"/>
              <w:rPr>
                <w:sz w:val="16"/>
                <w:szCs w:val="16"/>
                <w:lang w:eastAsia="zh-CN"/>
              </w:rPr>
            </w:pPr>
            <w:r>
              <w:rPr>
                <w:sz w:val="16"/>
                <w:szCs w:val="16"/>
                <w:lang w:eastAsia="zh-CN"/>
              </w:rPr>
              <w:t>RP-193128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88DBB1" w14:textId="00098919" w:rsidR="00EA028E" w:rsidRPr="00B916EC" w:rsidRDefault="00EA028E" w:rsidP="00B25F5D">
            <w:pPr>
              <w:pStyle w:val="TAL"/>
              <w:rPr>
                <w:sz w:val="16"/>
                <w:szCs w:val="16"/>
              </w:rPr>
            </w:pPr>
            <w:r>
              <w:rPr>
                <w:sz w:val="16"/>
                <w:szCs w:val="16"/>
              </w:rPr>
              <w:t>0076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60D298" w14:textId="77777777" w:rsidR="00EA028E" w:rsidRPr="00B916EC" w:rsidRDefault="00EA028E" w:rsidP="00B25F5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37BDB06" w14:textId="77777777" w:rsidR="00EA028E" w:rsidRPr="006C70FD" w:rsidRDefault="00EA028E" w:rsidP="00B25F5D">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8E4BCC" w14:textId="09CDE8AE" w:rsidR="00EA028E" w:rsidRPr="00E459EF" w:rsidRDefault="00EA028E" w:rsidP="00B25F5D">
            <w:pPr>
              <w:rPr>
                <w:rFonts w:ascii="Arial" w:hAnsi="Arial"/>
                <w:sz w:val="16"/>
              </w:rPr>
            </w:pPr>
            <w:r w:rsidRPr="00EA028E">
              <w:rPr>
                <w:rFonts w:ascii="Arial" w:hAnsi="Arial"/>
                <w:sz w:val="16"/>
              </w:rPr>
              <w:t>Introduction of UE power savings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FEAA0D" w14:textId="77777777" w:rsidR="00EA028E" w:rsidRPr="00B916EC" w:rsidRDefault="00EA028E" w:rsidP="00B25F5D">
            <w:pPr>
              <w:pStyle w:val="TAL"/>
              <w:rPr>
                <w:sz w:val="16"/>
                <w:szCs w:val="16"/>
                <w:lang w:eastAsia="zh-CN"/>
              </w:rPr>
            </w:pPr>
            <w:r>
              <w:rPr>
                <w:sz w:val="16"/>
                <w:szCs w:val="16"/>
                <w:lang w:eastAsia="zh-CN"/>
              </w:rPr>
              <w:t>16.0.0</w:t>
            </w:r>
          </w:p>
        </w:tc>
      </w:tr>
      <w:tr w:rsidR="007547AA" w:rsidRPr="00B916EC" w14:paraId="25C3651B"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5C875611" w14:textId="19D4302A" w:rsidR="007547AA" w:rsidRPr="00B916EC" w:rsidRDefault="007547AA" w:rsidP="007547A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EFDA9DC" w14:textId="7C488BCD" w:rsidR="007547AA" w:rsidRPr="00B916EC" w:rsidRDefault="007547AA" w:rsidP="007547AA">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6A3509" w14:textId="5DE13CB7" w:rsidR="007547AA" w:rsidRDefault="007547AA" w:rsidP="007547AA">
            <w:pPr>
              <w:pStyle w:val="TAL"/>
              <w:rPr>
                <w:sz w:val="16"/>
                <w:szCs w:val="16"/>
                <w:lang w:eastAsia="zh-CN"/>
              </w:rPr>
            </w:pPr>
            <w:r>
              <w:rPr>
                <w:sz w:val="16"/>
                <w:szCs w:val="16"/>
                <w:lang w:eastAsia="zh-CN"/>
              </w:rPr>
              <w:t>RP-19313</w:t>
            </w:r>
            <w:r w:rsidR="00AB35C3">
              <w:rPr>
                <w:sz w:val="16"/>
                <w:szCs w:val="16"/>
                <w:lang w:eastAsia="zh-CN"/>
              </w:rPr>
              <w:t>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818B7D" w14:textId="0243958F" w:rsidR="007547AA" w:rsidRDefault="007547AA" w:rsidP="007547AA">
            <w:pPr>
              <w:pStyle w:val="TAL"/>
              <w:rPr>
                <w:sz w:val="16"/>
                <w:szCs w:val="16"/>
              </w:rPr>
            </w:pPr>
            <w:r>
              <w:rPr>
                <w:sz w:val="16"/>
                <w:szCs w:val="16"/>
              </w:rPr>
              <w:t>007</w:t>
            </w:r>
            <w:r w:rsidR="00AB35C3">
              <w:rPr>
                <w:sz w:val="16"/>
                <w:szCs w:val="16"/>
              </w:rPr>
              <w:t>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9D0FF91" w14:textId="6EBD93AF" w:rsidR="007547AA" w:rsidRDefault="007547AA" w:rsidP="007547AA">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E9509E" w14:textId="79D79921" w:rsidR="007547AA" w:rsidRDefault="007547AA" w:rsidP="007547AA">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EC6894D" w14:textId="073645CC" w:rsidR="007547AA" w:rsidRPr="00EA028E" w:rsidRDefault="00AB35C3" w:rsidP="007547AA">
            <w:pPr>
              <w:rPr>
                <w:rFonts w:ascii="Arial" w:hAnsi="Arial"/>
                <w:sz w:val="16"/>
              </w:rPr>
            </w:pPr>
            <w:r w:rsidRPr="00AB35C3">
              <w:rPr>
                <w:rFonts w:ascii="Arial" w:hAnsi="Arial"/>
                <w:sz w:val="16"/>
              </w:rPr>
              <w:t>Introduction of NR-DC in same Frequency Range and of Cross-carrier Scheduling with Different Numerologies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8E28E3" w14:textId="19426338" w:rsidR="007547AA" w:rsidRDefault="007547AA" w:rsidP="007547AA">
            <w:pPr>
              <w:pStyle w:val="TAL"/>
              <w:rPr>
                <w:sz w:val="16"/>
                <w:szCs w:val="16"/>
                <w:lang w:eastAsia="zh-CN"/>
              </w:rPr>
            </w:pPr>
            <w:r>
              <w:rPr>
                <w:sz w:val="16"/>
                <w:szCs w:val="16"/>
                <w:lang w:eastAsia="zh-CN"/>
              </w:rPr>
              <w:t>16.0.0</w:t>
            </w:r>
          </w:p>
        </w:tc>
      </w:tr>
      <w:tr w:rsidR="007547AA" w:rsidRPr="00B916EC" w14:paraId="6748BE06"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579F7181" w14:textId="237AA69F" w:rsidR="007547AA" w:rsidRPr="00B916EC" w:rsidRDefault="007547AA" w:rsidP="007547A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AD2563B" w14:textId="3356D58A" w:rsidR="007547AA" w:rsidRPr="00B916EC" w:rsidRDefault="007547AA" w:rsidP="007547AA">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42CC49" w14:textId="5E270592" w:rsidR="007547AA" w:rsidRDefault="007547AA" w:rsidP="007547AA">
            <w:pPr>
              <w:pStyle w:val="TAL"/>
              <w:rPr>
                <w:sz w:val="16"/>
                <w:szCs w:val="16"/>
                <w:lang w:eastAsia="zh-CN"/>
              </w:rPr>
            </w:pPr>
            <w:r>
              <w:rPr>
                <w:sz w:val="16"/>
                <w:szCs w:val="16"/>
                <w:lang w:eastAsia="zh-CN"/>
              </w:rPr>
              <w:t>RP-193132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A3BE80" w14:textId="35E19CA2" w:rsidR="007547AA" w:rsidRDefault="007547AA" w:rsidP="007547AA">
            <w:pPr>
              <w:pStyle w:val="TAL"/>
              <w:rPr>
                <w:sz w:val="16"/>
                <w:szCs w:val="16"/>
              </w:rPr>
            </w:pPr>
            <w:r>
              <w:rPr>
                <w:sz w:val="16"/>
                <w:szCs w:val="16"/>
              </w:rPr>
              <w:t>0078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CFEDE5" w14:textId="57EF4E9A" w:rsidR="007547AA" w:rsidRDefault="007547AA" w:rsidP="007547AA">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E64946" w14:textId="12A74DFA" w:rsidR="007547AA" w:rsidRDefault="007547AA" w:rsidP="007547AA">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B95EF86" w14:textId="221624FE" w:rsidR="007547AA" w:rsidRPr="00EA028E" w:rsidRDefault="007547AA" w:rsidP="007547AA">
            <w:pPr>
              <w:rPr>
                <w:rFonts w:ascii="Arial" w:hAnsi="Arial"/>
                <w:sz w:val="16"/>
              </w:rPr>
            </w:pPr>
            <w:r w:rsidRPr="007547AA">
              <w:rPr>
                <w:rFonts w:ascii="Arial" w:hAnsi="Arial"/>
                <w:sz w:val="16"/>
              </w:rPr>
              <w:t>Introduction of multiple LTE CRS rate matching patterns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12D380" w14:textId="0D936BD3" w:rsidR="007547AA" w:rsidRDefault="007547AA" w:rsidP="007547AA">
            <w:pPr>
              <w:pStyle w:val="TAL"/>
              <w:rPr>
                <w:sz w:val="16"/>
                <w:szCs w:val="16"/>
                <w:lang w:eastAsia="zh-CN"/>
              </w:rPr>
            </w:pPr>
            <w:r>
              <w:rPr>
                <w:sz w:val="16"/>
                <w:szCs w:val="16"/>
                <w:lang w:eastAsia="zh-CN"/>
              </w:rPr>
              <w:t>16.0.0</w:t>
            </w:r>
          </w:p>
        </w:tc>
      </w:tr>
      <w:tr w:rsidR="002104E7" w:rsidRPr="00B916EC" w14:paraId="3A51D2F1"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6B57728C" w14:textId="250CF916" w:rsidR="002104E7" w:rsidRPr="00B916EC" w:rsidRDefault="002104E7" w:rsidP="002104E7">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4D248BE" w14:textId="7DBC7CDB" w:rsidR="002104E7" w:rsidRPr="00B916EC" w:rsidRDefault="002104E7" w:rsidP="002104E7">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3D5971" w14:textId="39C8BE74" w:rsidR="002104E7" w:rsidRDefault="002104E7" w:rsidP="002104E7">
            <w:pPr>
              <w:pStyle w:val="TAL"/>
              <w:rPr>
                <w:sz w:val="16"/>
                <w:szCs w:val="16"/>
                <w:lang w:eastAsia="zh-CN"/>
              </w:rPr>
            </w:pPr>
            <w:r>
              <w:rPr>
                <w:sz w:val="16"/>
                <w:szCs w:val="16"/>
                <w:lang w:eastAsia="zh-CN"/>
              </w:rPr>
              <w:t>RP-193124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9D3BA2" w14:textId="3837BD9F" w:rsidR="002104E7" w:rsidRDefault="002104E7" w:rsidP="002104E7">
            <w:pPr>
              <w:pStyle w:val="TAL"/>
              <w:rPr>
                <w:sz w:val="16"/>
                <w:szCs w:val="16"/>
              </w:rPr>
            </w:pPr>
            <w:r>
              <w:rPr>
                <w:sz w:val="16"/>
                <w:szCs w:val="16"/>
              </w:rPr>
              <w:t>0079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05B229" w14:textId="162A1866" w:rsidR="002104E7" w:rsidRDefault="002104E7" w:rsidP="002104E7">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908F7C" w14:textId="67F6B9C6" w:rsidR="002104E7" w:rsidRDefault="002104E7" w:rsidP="002104E7">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6DD518E" w14:textId="23499E73" w:rsidR="002104E7" w:rsidRPr="00EA028E" w:rsidRDefault="002104E7" w:rsidP="002104E7">
            <w:pPr>
              <w:rPr>
                <w:rFonts w:ascii="Arial" w:hAnsi="Arial"/>
                <w:sz w:val="16"/>
              </w:rPr>
            </w:pPr>
            <w:r w:rsidRPr="002104E7">
              <w:rPr>
                <w:rFonts w:ascii="Arial" w:hAnsi="Arial"/>
                <w:sz w:val="16"/>
              </w:rPr>
              <w:t>Introduction of V2X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8E6F54" w14:textId="1A89A801" w:rsidR="002104E7" w:rsidRDefault="002104E7" w:rsidP="002104E7">
            <w:pPr>
              <w:pStyle w:val="TAL"/>
              <w:rPr>
                <w:sz w:val="16"/>
                <w:szCs w:val="16"/>
                <w:lang w:eastAsia="zh-CN"/>
              </w:rPr>
            </w:pPr>
            <w:r>
              <w:rPr>
                <w:sz w:val="16"/>
                <w:szCs w:val="16"/>
                <w:lang w:eastAsia="zh-CN"/>
              </w:rPr>
              <w:t>16.0.0</w:t>
            </w:r>
          </w:p>
        </w:tc>
      </w:tr>
      <w:tr w:rsidR="006120E0" w:rsidRPr="00B916EC" w14:paraId="47B078DC"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563D93EF" w14:textId="6E092FBE" w:rsidR="006120E0" w:rsidRPr="00B916EC" w:rsidRDefault="006120E0" w:rsidP="006120E0">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3611CC1" w14:textId="717974D8" w:rsidR="006120E0" w:rsidRPr="00B916EC" w:rsidRDefault="006120E0" w:rsidP="006120E0">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98E54B" w14:textId="09D9FB7B" w:rsidR="006120E0" w:rsidRDefault="006120E0" w:rsidP="006120E0">
            <w:pPr>
              <w:pStyle w:val="TAL"/>
              <w:rPr>
                <w:sz w:val="16"/>
                <w:szCs w:val="16"/>
                <w:lang w:eastAsia="zh-CN"/>
              </w:rPr>
            </w:pPr>
            <w:r>
              <w:rPr>
                <w:sz w:val="16"/>
                <w:szCs w:val="16"/>
                <w:lang w:eastAsia="zh-CN"/>
              </w:rPr>
              <w:t>RP-193</w:t>
            </w:r>
            <w:r w:rsidR="00E56897">
              <w:rPr>
                <w:sz w:val="16"/>
                <w:szCs w:val="16"/>
                <w:lang w:eastAsia="zh-CN"/>
              </w:rPr>
              <w:t>129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A1252A" w14:textId="668774ED" w:rsidR="006120E0" w:rsidRDefault="006120E0" w:rsidP="006120E0">
            <w:pPr>
              <w:pStyle w:val="TAL"/>
              <w:rPr>
                <w:sz w:val="16"/>
                <w:szCs w:val="16"/>
              </w:rPr>
            </w:pPr>
            <w:r>
              <w:rPr>
                <w:sz w:val="16"/>
                <w:szCs w:val="16"/>
              </w:rPr>
              <w:t>008</w:t>
            </w:r>
            <w:r w:rsidR="00E56897">
              <w:rPr>
                <w:sz w:val="16"/>
                <w:szCs w:val="16"/>
              </w:rPr>
              <w:t>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1BC1ED" w14:textId="507BD615" w:rsidR="006120E0" w:rsidRDefault="00E56897" w:rsidP="006120E0">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EBA319" w14:textId="1DC75F05" w:rsidR="006120E0" w:rsidRDefault="006120E0" w:rsidP="006120E0">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DDCD59E" w14:textId="38E582C7" w:rsidR="006120E0" w:rsidRPr="00EA028E" w:rsidRDefault="00E56897" w:rsidP="006120E0">
            <w:pPr>
              <w:rPr>
                <w:rFonts w:ascii="Arial" w:hAnsi="Arial"/>
                <w:sz w:val="16"/>
              </w:rPr>
            </w:pPr>
            <w:r w:rsidRPr="00E56897">
              <w:rPr>
                <w:rFonts w:ascii="Arial" w:hAnsi="Arial"/>
                <w:sz w:val="16"/>
              </w:rPr>
              <w:t>Introduction of positioning support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FBD894" w14:textId="627FC3FE" w:rsidR="006120E0" w:rsidRDefault="006120E0" w:rsidP="006120E0">
            <w:pPr>
              <w:pStyle w:val="TAL"/>
              <w:rPr>
                <w:sz w:val="16"/>
                <w:szCs w:val="16"/>
                <w:lang w:eastAsia="zh-CN"/>
              </w:rPr>
            </w:pPr>
            <w:r>
              <w:rPr>
                <w:sz w:val="16"/>
                <w:szCs w:val="16"/>
                <w:lang w:eastAsia="zh-CN"/>
              </w:rPr>
              <w:t>16.0.0</w:t>
            </w:r>
          </w:p>
        </w:tc>
      </w:tr>
      <w:tr w:rsidR="00327486" w:rsidRPr="00B916EC" w14:paraId="77084948"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348A0871" w14:textId="11933D22" w:rsidR="00327486" w:rsidRPr="00B916EC" w:rsidRDefault="00327486" w:rsidP="00327486">
            <w:pPr>
              <w:spacing w:after="0"/>
              <w:jc w:val="center"/>
              <w:rPr>
                <w:rFonts w:ascii="Arial" w:hAnsi="Arial"/>
                <w:snapToGrid w:val="0"/>
                <w:sz w:val="16"/>
                <w:szCs w:val="16"/>
              </w:rPr>
            </w:pPr>
            <w:r w:rsidRPr="00B916EC">
              <w:rPr>
                <w:rFonts w:ascii="Arial" w:hAnsi="Arial"/>
                <w:snapToGrid w:val="0"/>
                <w:sz w:val="16"/>
                <w:szCs w:val="16"/>
              </w:rPr>
              <w:lastRenderedPageBreak/>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72ADD2" w14:textId="589CF86C" w:rsidR="00327486" w:rsidRPr="00B916EC" w:rsidRDefault="00327486" w:rsidP="00327486">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08311CE" w14:textId="6DFD9788" w:rsidR="00327486" w:rsidRDefault="00327486" w:rsidP="00327486">
            <w:pPr>
              <w:pStyle w:val="TAL"/>
              <w:rPr>
                <w:sz w:val="16"/>
                <w:szCs w:val="16"/>
                <w:lang w:eastAsia="zh-CN"/>
              </w:rPr>
            </w:pPr>
            <w:r>
              <w:rPr>
                <w:sz w:val="16"/>
                <w:szCs w:val="16"/>
                <w:lang w:eastAsia="zh-CN"/>
              </w:rPr>
              <w:t>RP-193</w:t>
            </w:r>
            <w:r w:rsidR="004D2769">
              <w:rPr>
                <w:sz w:val="16"/>
                <w:szCs w:val="16"/>
                <w:lang w:eastAsia="zh-CN"/>
              </w:rPr>
              <w:t>223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4ECE5F" w14:textId="583E8FCC" w:rsidR="00327486" w:rsidRDefault="00327486" w:rsidP="00327486">
            <w:pPr>
              <w:pStyle w:val="TAL"/>
              <w:rPr>
                <w:sz w:val="16"/>
                <w:szCs w:val="16"/>
              </w:rPr>
            </w:pPr>
            <w:r>
              <w:rPr>
                <w:sz w:val="16"/>
                <w:szCs w:val="16"/>
              </w:rPr>
              <w:t>00</w:t>
            </w:r>
            <w:r w:rsidR="004D2769">
              <w:rPr>
                <w:sz w:val="16"/>
                <w:szCs w:val="16"/>
              </w:rPr>
              <w:t>81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4FF7BE" w14:textId="1B441551" w:rsidR="00327486" w:rsidRDefault="004D2769" w:rsidP="00327486">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E0022D" w14:textId="41A1DD7D" w:rsidR="00327486" w:rsidRDefault="00327486" w:rsidP="00327486">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FC03D22" w14:textId="673FC1C3" w:rsidR="00327486" w:rsidRPr="00EA028E" w:rsidRDefault="004D2769" w:rsidP="00327486">
            <w:pPr>
              <w:rPr>
                <w:rFonts w:ascii="Arial" w:hAnsi="Arial"/>
                <w:sz w:val="16"/>
              </w:rPr>
            </w:pPr>
            <w:r w:rsidRPr="004D2769">
              <w:rPr>
                <w:rFonts w:ascii="Arial" w:hAnsi="Arial"/>
                <w:sz w:val="16"/>
              </w:rPr>
              <w:t>Introduction of mobility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F61174" w14:textId="101B385E" w:rsidR="00327486" w:rsidRDefault="00327486" w:rsidP="00327486">
            <w:pPr>
              <w:pStyle w:val="TAL"/>
              <w:rPr>
                <w:sz w:val="16"/>
                <w:szCs w:val="16"/>
                <w:lang w:eastAsia="zh-CN"/>
              </w:rPr>
            </w:pPr>
            <w:r>
              <w:rPr>
                <w:sz w:val="16"/>
                <w:szCs w:val="16"/>
                <w:lang w:eastAsia="zh-CN"/>
              </w:rPr>
              <w:t>16.0.0</w:t>
            </w:r>
          </w:p>
        </w:tc>
      </w:tr>
      <w:tr w:rsidR="00C35428" w:rsidRPr="00B916EC" w14:paraId="4B83F3F2" w14:textId="77777777" w:rsidTr="00C35428">
        <w:tc>
          <w:tcPr>
            <w:tcW w:w="894" w:type="dxa"/>
            <w:tcBorders>
              <w:top w:val="single" w:sz="6" w:space="0" w:color="auto"/>
              <w:left w:val="single" w:sz="6" w:space="0" w:color="auto"/>
              <w:bottom w:val="single" w:sz="6" w:space="0" w:color="auto"/>
              <w:right w:val="single" w:sz="6" w:space="0" w:color="auto"/>
            </w:tcBorders>
            <w:shd w:val="solid" w:color="FFFFFF" w:fill="auto"/>
          </w:tcPr>
          <w:p w14:paraId="6DB14CA9" w14:textId="5101DA3A" w:rsidR="00C35428" w:rsidRPr="00B916EC" w:rsidRDefault="00C35428" w:rsidP="001A3FC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5D6D54C" w14:textId="027AAECB" w:rsidR="00C35428" w:rsidRPr="00B916EC" w:rsidRDefault="00C35428" w:rsidP="001A3FC8">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DC19FA5" w14:textId="69E7B6F9" w:rsidR="00C35428" w:rsidRDefault="00C35428" w:rsidP="001A3FC8">
            <w:pPr>
              <w:pStyle w:val="TAL"/>
              <w:rPr>
                <w:sz w:val="16"/>
                <w:szCs w:val="16"/>
                <w:lang w:eastAsia="zh-CN"/>
              </w:rPr>
            </w:pPr>
            <w:r>
              <w:rPr>
                <w:sz w:val="16"/>
                <w:szCs w:val="16"/>
                <w:lang w:eastAsia="zh-CN"/>
              </w:rPr>
              <w:t>RP-200184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167161" w14:textId="0A3BB7A0" w:rsidR="00C35428" w:rsidRDefault="00C35428" w:rsidP="001A3FC8">
            <w:pPr>
              <w:pStyle w:val="TAL"/>
              <w:rPr>
                <w:sz w:val="16"/>
                <w:szCs w:val="16"/>
              </w:rPr>
            </w:pPr>
            <w:r>
              <w:rPr>
                <w:sz w:val="16"/>
                <w:szCs w:val="16"/>
              </w:rPr>
              <w:t>0085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0087A6B" w14:textId="4A0BA0A8" w:rsidR="00C35428" w:rsidRDefault="00C35428" w:rsidP="001A3FC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4D2F18" w14:textId="338DBCEB" w:rsidR="00C35428" w:rsidRDefault="00C35428" w:rsidP="001A3FC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14657D" w14:textId="4B867CA6" w:rsidR="00C35428" w:rsidRPr="00EA028E" w:rsidRDefault="00C35428" w:rsidP="001A3FC8">
            <w:pPr>
              <w:rPr>
                <w:rFonts w:ascii="Arial" w:hAnsi="Arial"/>
                <w:sz w:val="16"/>
              </w:rPr>
            </w:pPr>
            <w:r w:rsidRPr="00C35428">
              <w:rPr>
                <w:rFonts w:ascii="Arial" w:hAnsi="Arial"/>
                <w:sz w:val="16"/>
              </w:rPr>
              <w:t>Corrections on two-step RACH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647F9" w14:textId="00EC095F" w:rsidR="00C35428" w:rsidRDefault="00C35428" w:rsidP="001A3FC8">
            <w:pPr>
              <w:pStyle w:val="TAL"/>
              <w:rPr>
                <w:sz w:val="16"/>
                <w:szCs w:val="16"/>
                <w:lang w:eastAsia="zh-CN"/>
              </w:rPr>
            </w:pPr>
            <w:r>
              <w:rPr>
                <w:sz w:val="16"/>
                <w:szCs w:val="16"/>
                <w:lang w:eastAsia="zh-CN"/>
              </w:rPr>
              <w:t>16.1.0</w:t>
            </w:r>
          </w:p>
        </w:tc>
      </w:tr>
      <w:tr w:rsidR="000B70FC" w:rsidRPr="00B916EC" w14:paraId="6B9C93DA" w14:textId="77777777" w:rsidTr="000B70FC">
        <w:tc>
          <w:tcPr>
            <w:tcW w:w="894" w:type="dxa"/>
            <w:tcBorders>
              <w:top w:val="single" w:sz="6" w:space="0" w:color="auto"/>
              <w:left w:val="single" w:sz="6" w:space="0" w:color="auto"/>
              <w:bottom w:val="single" w:sz="6" w:space="0" w:color="auto"/>
              <w:right w:val="single" w:sz="6" w:space="0" w:color="auto"/>
            </w:tcBorders>
            <w:shd w:val="solid" w:color="FFFFFF" w:fill="auto"/>
          </w:tcPr>
          <w:p w14:paraId="2D6FCF4D" w14:textId="77777777" w:rsidR="000B70FC" w:rsidRPr="00B916EC" w:rsidRDefault="000B70FC" w:rsidP="00A90F5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5709577" w14:textId="77777777" w:rsidR="000B70FC" w:rsidRPr="00B916EC" w:rsidRDefault="000B70FC" w:rsidP="00A90F55">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22BD90" w14:textId="124E5C99" w:rsidR="000B70FC" w:rsidRDefault="000B70FC" w:rsidP="00A90F55">
            <w:pPr>
              <w:pStyle w:val="TAL"/>
              <w:rPr>
                <w:sz w:val="16"/>
                <w:szCs w:val="16"/>
                <w:lang w:eastAsia="zh-CN"/>
              </w:rPr>
            </w:pPr>
            <w:r>
              <w:rPr>
                <w:sz w:val="16"/>
                <w:szCs w:val="16"/>
                <w:lang w:eastAsia="zh-CN"/>
              </w:rPr>
              <w:t>RP-200194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CF1428" w14:textId="7565D2F1" w:rsidR="000B70FC" w:rsidRDefault="000B70FC" w:rsidP="00A90F55">
            <w:pPr>
              <w:pStyle w:val="TAL"/>
              <w:rPr>
                <w:sz w:val="16"/>
                <w:szCs w:val="16"/>
              </w:rPr>
            </w:pPr>
            <w:r>
              <w:rPr>
                <w:sz w:val="16"/>
                <w:szCs w:val="16"/>
              </w:rPr>
              <w:t>0086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9450A04" w14:textId="77777777" w:rsidR="000B70FC" w:rsidRDefault="000B70FC" w:rsidP="00A90F5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9DF9DE" w14:textId="77777777" w:rsidR="000B70FC" w:rsidRDefault="000B70FC" w:rsidP="00A90F5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F879F40" w14:textId="3EE12AA8" w:rsidR="000B70FC" w:rsidRPr="00EA028E" w:rsidRDefault="000B70FC" w:rsidP="00A90F55">
            <w:pPr>
              <w:rPr>
                <w:rFonts w:ascii="Arial" w:hAnsi="Arial"/>
                <w:sz w:val="16"/>
              </w:rPr>
            </w:pPr>
            <w:r w:rsidRPr="000B70FC">
              <w:rPr>
                <w:rFonts w:ascii="Arial" w:hAnsi="Arial"/>
                <w:sz w:val="16"/>
              </w:rPr>
              <w:t>Corrections on NR-DC and on Cross-carrier Scheduling with Different Numerologies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F53FC7" w14:textId="77777777" w:rsidR="000B70FC" w:rsidRDefault="000B70FC" w:rsidP="00A90F55">
            <w:pPr>
              <w:pStyle w:val="TAL"/>
              <w:rPr>
                <w:sz w:val="16"/>
                <w:szCs w:val="16"/>
                <w:lang w:eastAsia="zh-CN"/>
              </w:rPr>
            </w:pPr>
            <w:r>
              <w:rPr>
                <w:sz w:val="16"/>
                <w:szCs w:val="16"/>
                <w:lang w:eastAsia="zh-CN"/>
              </w:rPr>
              <w:t>16.1.0</w:t>
            </w:r>
          </w:p>
        </w:tc>
      </w:tr>
      <w:tr w:rsidR="009242FB" w:rsidRPr="00B916EC" w14:paraId="68361487" w14:textId="77777777" w:rsidTr="009242FB">
        <w:tc>
          <w:tcPr>
            <w:tcW w:w="894" w:type="dxa"/>
            <w:tcBorders>
              <w:top w:val="single" w:sz="6" w:space="0" w:color="auto"/>
              <w:left w:val="single" w:sz="6" w:space="0" w:color="auto"/>
              <w:bottom w:val="single" w:sz="6" w:space="0" w:color="auto"/>
              <w:right w:val="single" w:sz="6" w:space="0" w:color="auto"/>
            </w:tcBorders>
            <w:shd w:val="solid" w:color="FFFFFF" w:fill="auto"/>
          </w:tcPr>
          <w:p w14:paraId="2CE56B48" w14:textId="77777777" w:rsidR="009242FB" w:rsidRPr="00B916EC" w:rsidRDefault="009242FB" w:rsidP="006B633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516865" w14:textId="77777777" w:rsidR="009242FB" w:rsidRPr="00B916EC" w:rsidRDefault="009242FB" w:rsidP="006B633C">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61ED038" w14:textId="393CD561" w:rsidR="009242FB" w:rsidRDefault="009242FB" w:rsidP="006B633C">
            <w:pPr>
              <w:pStyle w:val="TAL"/>
              <w:rPr>
                <w:sz w:val="16"/>
                <w:szCs w:val="16"/>
                <w:lang w:eastAsia="zh-CN"/>
              </w:rPr>
            </w:pPr>
            <w:r>
              <w:rPr>
                <w:sz w:val="16"/>
                <w:szCs w:val="16"/>
                <w:lang w:eastAsia="zh-CN"/>
              </w:rPr>
              <w:t>RP-200186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26D2FA" w14:textId="4E15E19D" w:rsidR="009242FB" w:rsidRDefault="009242FB" w:rsidP="006B633C">
            <w:pPr>
              <w:pStyle w:val="TAL"/>
              <w:rPr>
                <w:sz w:val="16"/>
                <w:szCs w:val="16"/>
              </w:rPr>
            </w:pPr>
            <w:r>
              <w:rPr>
                <w:sz w:val="16"/>
                <w:szCs w:val="16"/>
              </w:rPr>
              <w:t>0087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78AA78" w14:textId="77777777" w:rsidR="009242FB" w:rsidRDefault="009242FB" w:rsidP="006B633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309BC8" w14:textId="77777777" w:rsidR="009242FB" w:rsidRDefault="009242FB" w:rsidP="006B633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D50780" w14:textId="79C78667" w:rsidR="009242FB" w:rsidRPr="00EA028E" w:rsidRDefault="009242FB" w:rsidP="006B633C">
            <w:pPr>
              <w:rPr>
                <w:rFonts w:ascii="Arial" w:hAnsi="Arial"/>
                <w:sz w:val="16"/>
              </w:rPr>
            </w:pPr>
            <w:r w:rsidRPr="009242FB">
              <w:rPr>
                <w:rFonts w:ascii="Arial" w:hAnsi="Arial"/>
                <w:sz w:val="16"/>
              </w:rPr>
              <w:t>Corrections on integrated access and backhaul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8D63AF" w14:textId="77777777" w:rsidR="009242FB" w:rsidRDefault="009242FB" w:rsidP="006B633C">
            <w:pPr>
              <w:pStyle w:val="TAL"/>
              <w:rPr>
                <w:sz w:val="16"/>
                <w:szCs w:val="16"/>
                <w:lang w:eastAsia="zh-CN"/>
              </w:rPr>
            </w:pPr>
            <w:r>
              <w:rPr>
                <w:sz w:val="16"/>
                <w:szCs w:val="16"/>
                <w:lang w:eastAsia="zh-CN"/>
              </w:rPr>
              <w:t>16.1.0</w:t>
            </w:r>
          </w:p>
        </w:tc>
      </w:tr>
      <w:tr w:rsidR="008823B9" w:rsidRPr="00B916EC" w14:paraId="6CBE4247" w14:textId="77777777" w:rsidTr="008823B9">
        <w:tc>
          <w:tcPr>
            <w:tcW w:w="894" w:type="dxa"/>
            <w:tcBorders>
              <w:top w:val="single" w:sz="6" w:space="0" w:color="auto"/>
              <w:left w:val="single" w:sz="6" w:space="0" w:color="auto"/>
              <w:bottom w:val="single" w:sz="6" w:space="0" w:color="auto"/>
              <w:right w:val="single" w:sz="6" w:space="0" w:color="auto"/>
            </w:tcBorders>
            <w:shd w:val="solid" w:color="FFFFFF" w:fill="auto"/>
          </w:tcPr>
          <w:p w14:paraId="4CF71E7D" w14:textId="77777777" w:rsidR="008823B9" w:rsidRPr="00B916EC" w:rsidRDefault="008823B9" w:rsidP="006B633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F598E22" w14:textId="77777777" w:rsidR="008823B9" w:rsidRPr="00B916EC" w:rsidRDefault="008823B9" w:rsidP="006B633C">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9AE7754" w14:textId="3D572BE7" w:rsidR="008823B9" w:rsidRDefault="008823B9" w:rsidP="006B633C">
            <w:pPr>
              <w:pStyle w:val="TAL"/>
              <w:rPr>
                <w:sz w:val="16"/>
                <w:szCs w:val="16"/>
                <w:lang w:eastAsia="zh-CN"/>
              </w:rPr>
            </w:pPr>
            <w:r>
              <w:rPr>
                <w:sz w:val="16"/>
                <w:szCs w:val="16"/>
                <w:lang w:eastAsia="zh-CN"/>
              </w:rPr>
              <w:t>RP-200189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24CE92" w14:textId="6519BE58" w:rsidR="008823B9" w:rsidRDefault="008823B9" w:rsidP="006B633C">
            <w:pPr>
              <w:pStyle w:val="TAL"/>
              <w:rPr>
                <w:sz w:val="16"/>
                <w:szCs w:val="16"/>
              </w:rPr>
            </w:pPr>
            <w:r>
              <w:rPr>
                <w:sz w:val="16"/>
                <w:szCs w:val="16"/>
              </w:rPr>
              <w:t>0088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01596F2" w14:textId="77777777" w:rsidR="008823B9" w:rsidRDefault="008823B9" w:rsidP="006B633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4CAEEF" w14:textId="77777777" w:rsidR="008823B9" w:rsidRDefault="008823B9" w:rsidP="006B633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DFEBAF" w14:textId="73CA6689" w:rsidR="008823B9" w:rsidRPr="00EA028E" w:rsidRDefault="008823B9" w:rsidP="006B633C">
            <w:pPr>
              <w:rPr>
                <w:rFonts w:ascii="Arial" w:hAnsi="Arial"/>
                <w:sz w:val="16"/>
              </w:rPr>
            </w:pPr>
            <w:r w:rsidRPr="008823B9">
              <w:rPr>
                <w:rFonts w:ascii="Arial" w:hAnsi="Arial"/>
                <w:sz w:val="16"/>
              </w:rPr>
              <w:t>Corrections on Industrial 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61386B" w14:textId="77777777" w:rsidR="008823B9" w:rsidRDefault="008823B9" w:rsidP="006B633C">
            <w:pPr>
              <w:pStyle w:val="TAL"/>
              <w:rPr>
                <w:sz w:val="16"/>
                <w:szCs w:val="16"/>
                <w:lang w:eastAsia="zh-CN"/>
              </w:rPr>
            </w:pPr>
            <w:r>
              <w:rPr>
                <w:sz w:val="16"/>
                <w:szCs w:val="16"/>
                <w:lang w:eastAsia="zh-CN"/>
              </w:rPr>
              <w:t>16.1.0</w:t>
            </w:r>
          </w:p>
        </w:tc>
      </w:tr>
      <w:tr w:rsidR="0085234B" w:rsidRPr="00B916EC" w14:paraId="7DC2634A" w14:textId="77777777" w:rsidTr="0085234B">
        <w:tc>
          <w:tcPr>
            <w:tcW w:w="894" w:type="dxa"/>
            <w:tcBorders>
              <w:top w:val="single" w:sz="6" w:space="0" w:color="auto"/>
              <w:left w:val="single" w:sz="6" w:space="0" w:color="auto"/>
              <w:bottom w:val="single" w:sz="6" w:space="0" w:color="auto"/>
              <w:right w:val="single" w:sz="6" w:space="0" w:color="auto"/>
            </w:tcBorders>
            <w:shd w:val="solid" w:color="FFFFFF" w:fill="auto"/>
          </w:tcPr>
          <w:p w14:paraId="2977FC65" w14:textId="77777777" w:rsidR="0085234B" w:rsidRPr="00B916EC" w:rsidRDefault="0085234B" w:rsidP="006B633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1A7BF0" w14:textId="77777777" w:rsidR="0085234B" w:rsidRPr="00B916EC" w:rsidRDefault="0085234B" w:rsidP="006B633C">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11B0CE" w14:textId="0BDA4377" w:rsidR="0085234B" w:rsidRDefault="0085234B" w:rsidP="006B633C">
            <w:pPr>
              <w:pStyle w:val="TAL"/>
              <w:rPr>
                <w:sz w:val="16"/>
                <w:szCs w:val="16"/>
                <w:lang w:eastAsia="zh-CN"/>
              </w:rPr>
            </w:pPr>
            <w:r>
              <w:rPr>
                <w:sz w:val="16"/>
                <w:szCs w:val="16"/>
                <w:lang w:eastAsia="zh-CN"/>
              </w:rPr>
              <w:t>RP-200190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B8AA2D" w14:textId="0CD68288" w:rsidR="0085234B" w:rsidRDefault="0085234B" w:rsidP="006B633C">
            <w:pPr>
              <w:pStyle w:val="TAL"/>
              <w:rPr>
                <w:sz w:val="16"/>
                <w:szCs w:val="16"/>
              </w:rPr>
            </w:pPr>
            <w:r>
              <w:rPr>
                <w:sz w:val="16"/>
                <w:szCs w:val="16"/>
              </w:rPr>
              <w:t>0089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66543EF" w14:textId="77777777" w:rsidR="0085234B" w:rsidRDefault="0085234B" w:rsidP="006B633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5EBFB84" w14:textId="77777777" w:rsidR="0085234B" w:rsidRDefault="0085234B" w:rsidP="006B633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1CF309" w14:textId="784CDA55" w:rsidR="0085234B" w:rsidRPr="00EA028E" w:rsidRDefault="0085234B" w:rsidP="006B633C">
            <w:pPr>
              <w:rPr>
                <w:rFonts w:ascii="Arial" w:hAnsi="Arial"/>
                <w:sz w:val="16"/>
              </w:rPr>
            </w:pPr>
            <w:r w:rsidRPr="0085234B">
              <w:rPr>
                <w:rFonts w:ascii="Arial" w:hAnsi="Arial"/>
                <w:sz w:val="16"/>
              </w:rPr>
              <w:t>Corrections on MIMO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A47251" w14:textId="77777777" w:rsidR="0085234B" w:rsidRDefault="0085234B" w:rsidP="006B633C">
            <w:pPr>
              <w:pStyle w:val="TAL"/>
              <w:rPr>
                <w:sz w:val="16"/>
                <w:szCs w:val="16"/>
                <w:lang w:eastAsia="zh-CN"/>
              </w:rPr>
            </w:pPr>
            <w:r>
              <w:rPr>
                <w:sz w:val="16"/>
                <w:szCs w:val="16"/>
                <w:lang w:eastAsia="zh-CN"/>
              </w:rPr>
              <w:t>16.1.0</w:t>
            </w:r>
          </w:p>
        </w:tc>
      </w:tr>
      <w:tr w:rsidR="00564ABD" w:rsidRPr="00B916EC" w14:paraId="5B2CCFB8" w14:textId="77777777" w:rsidTr="00564ABD">
        <w:tc>
          <w:tcPr>
            <w:tcW w:w="894" w:type="dxa"/>
            <w:tcBorders>
              <w:top w:val="single" w:sz="6" w:space="0" w:color="auto"/>
              <w:left w:val="single" w:sz="6" w:space="0" w:color="auto"/>
              <w:bottom w:val="single" w:sz="6" w:space="0" w:color="auto"/>
              <w:right w:val="single" w:sz="6" w:space="0" w:color="auto"/>
            </w:tcBorders>
            <w:shd w:val="solid" w:color="FFFFFF" w:fill="auto"/>
          </w:tcPr>
          <w:p w14:paraId="519078A2" w14:textId="77777777" w:rsidR="00564ABD" w:rsidRPr="00B916EC" w:rsidRDefault="00564ABD" w:rsidP="006B633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70C607" w14:textId="77777777" w:rsidR="00564ABD" w:rsidRPr="00B916EC" w:rsidRDefault="00564ABD" w:rsidP="006B633C">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69D8F4" w14:textId="1413B76E" w:rsidR="00564ABD" w:rsidRDefault="00564ABD" w:rsidP="006B633C">
            <w:pPr>
              <w:pStyle w:val="TAL"/>
              <w:rPr>
                <w:sz w:val="16"/>
                <w:szCs w:val="16"/>
                <w:lang w:eastAsia="zh-CN"/>
              </w:rPr>
            </w:pPr>
            <w:r>
              <w:rPr>
                <w:sz w:val="16"/>
                <w:szCs w:val="16"/>
                <w:lang w:eastAsia="zh-CN"/>
              </w:rPr>
              <w:t>RP-200193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B4DD62" w14:textId="11535A60" w:rsidR="00564ABD" w:rsidRDefault="00564ABD" w:rsidP="006B633C">
            <w:pPr>
              <w:pStyle w:val="TAL"/>
              <w:rPr>
                <w:sz w:val="16"/>
                <w:szCs w:val="16"/>
              </w:rPr>
            </w:pPr>
            <w:r>
              <w:rPr>
                <w:sz w:val="16"/>
                <w:szCs w:val="16"/>
              </w:rPr>
              <w:t>0090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F9DE327" w14:textId="77777777" w:rsidR="00564ABD" w:rsidRDefault="00564ABD" w:rsidP="006B633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200E09" w14:textId="77777777" w:rsidR="00564ABD" w:rsidRDefault="00564ABD" w:rsidP="006B633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3C731F4" w14:textId="72F99153" w:rsidR="00564ABD" w:rsidRPr="00EA028E" w:rsidRDefault="00564ABD" w:rsidP="006B633C">
            <w:pPr>
              <w:rPr>
                <w:rFonts w:ascii="Arial" w:hAnsi="Arial"/>
                <w:sz w:val="16"/>
              </w:rPr>
            </w:pPr>
            <w:r w:rsidRPr="00564ABD">
              <w:rPr>
                <w:rFonts w:ascii="Arial" w:hAnsi="Arial"/>
                <w:sz w:val="16"/>
              </w:rPr>
              <w:t>Corrections on Mobility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D450CE" w14:textId="77777777" w:rsidR="00564ABD" w:rsidRDefault="00564ABD" w:rsidP="006B633C">
            <w:pPr>
              <w:pStyle w:val="TAL"/>
              <w:rPr>
                <w:sz w:val="16"/>
                <w:szCs w:val="16"/>
                <w:lang w:eastAsia="zh-CN"/>
              </w:rPr>
            </w:pPr>
            <w:r>
              <w:rPr>
                <w:sz w:val="16"/>
                <w:szCs w:val="16"/>
                <w:lang w:eastAsia="zh-CN"/>
              </w:rPr>
              <w:t>16.1.0</w:t>
            </w:r>
          </w:p>
        </w:tc>
      </w:tr>
      <w:tr w:rsidR="006B633C" w:rsidRPr="00B916EC" w14:paraId="1BBA3F68" w14:textId="77777777" w:rsidTr="006B633C">
        <w:tc>
          <w:tcPr>
            <w:tcW w:w="894" w:type="dxa"/>
            <w:tcBorders>
              <w:top w:val="single" w:sz="6" w:space="0" w:color="auto"/>
              <w:left w:val="single" w:sz="6" w:space="0" w:color="auto"/>
              <w:bottom w:val="single" w:sz="6" w:space="0" w:color="auto"/>
              <w:right w:val="single" w:sz="6" w:space="0" w:color="auto"/>
            </w:tcBorders>
            <w:shd w:val="solid" w:color="FFFFFF" w:fill="auto"/>
          </w:tcPr>
          <w:p w14:paraId="4BD670E7" w14:textId="77777777" w:rsidR="006B633C" w:rsidRPr="00B916EC" w:rsidRDefault="006B633C" w:rsidP="006B633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B62402" w14:textId="77777777" w:rsidR="006B633C" w:rsidRPr="00B916EC" w:rsidRDefault="006B633C" w:rsidP="006B633C">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90559D" w14:textId="56A69F4E" w:rsidR="006B633C" w:rsidRDefault="006B633C" w:rsidP="006B633C">
            <w:pPr>
              <w:pStyle w:val="TAL"/>
              <w:rPr>
                <w:sz w:val="16"/>
                <w:szCs w:val="16"/>
                <w:lang w:eastAsia="zh-CN"/>
              </w:rPr>
            </w:pPr>
            <w:r>
              <w:rPr>
                <w:sz w:val="16"/>
                <w:szCs w:val="16"/>
                <w:lang w:eastAsia="zh-CN"/>
              </w:rPr>
              <w:t>RP-200185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314FAA" w14:textId="45E8DAEC" w:rsidR="006B633C" w:rsidRDefault="006B633C" w:rsidP="006B633C">
            <w:pPr>
              <w:pStyle w:val="TAL"/>
              <w:rPr>
                <w:sz w:val="16"/>
                <w:szCs w:val="16"/>
              </w:rPr>
            </w:pPr>
            <w:r>
              <w:rPr>
                <w:sz w:val="16"/>
                <w:szCs w:val="16"/>
              </w:rPr>
              <w:t>0091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C9E853" w14:textId="77777777" w:rsidR="006B633C" w:rsidRDefault="006B633C" w:rsidP="006B633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8E2A180" w14:textId="77777777" w:rsidR="006B633C" w:rsidRDefault="006B633C" w:rsidP="006B633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5A942D" w14:textId="1A5CCEC0" w:rsidR="006B633C" w:rsidRPr="00EA028E" w:rsidRDefault="006B633C" w:rsidP="006B633C">
            <w:pPr>
              <w:rPr>
                <w:rFonts w:ascii="Arial" w:hAnsi="Arial"/>
                <w:sz w:val="16"/>
              </w:rPr>
            </w:pPr>
            <w:r w:rsidRPr="006B633C">
              <w:rPr>
                <w:rFonts w:ascii="Arial" w:hAnsi="Arial"/>
                <w:sz w:val="16"/>
              </w:rPr>
              <w:t>Corrections on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F352C0" w14:textId="77777777" w:rsidR="006B633C" w:rsidRDefault="006B633C" w:rsidP="006B633C">
            <w:pPr>
              <w:pStyle w:val="TAL"/>
              <w:rPr>
                <w:sz w:val="16"/>
                <w:szCs w:val="16"/>
                <w:lang w:eastAsia="zh-CN"/>
              </w:rPr>
            </w:pPr>
            <w:r>
              <w:rPr>
                <w:sz w:val="16"/>
                <w:szCs w:val="16"/>
                <w:lang w:eastAsia="zh-CN"/>
              </w:rPr>
              <w:t>16.1.0</w:t>
            </w:r>
          </w:p>
        </w:tc>
      </w:tr>
      <w:tr w:rsidR="000D42DF" w:rsidRPr="00B916EC" w14:paraId="29A90093" w14:textId="77777777" w:rsidTr="000D42DF">
        <w:tc>
          <w:tcPr>
            <w:tcW w:w="894" w:type="dxa"/>
            <w:tcBorders>
              <w:top w:val="single" w:sz="6" w:space="0" w:color="auto"/>
              <w:left w:val="single" w:sz="6" w:space="0" w:color="auto"/>
              <w:bottom w:val="single" w:sz="6" w:space="0" w:color="auto"/>
              <w:right w:val="single" w:sz="6" w:space="0" w:color="auto"/>
            </w:tcBorders>
            <w:shd w:val="solid" w:color="FFFFFF" w:fill="auto"/>
          </w:tcPr>
          <w:p w14:paraId="14721BEA" w14:textId="77777777" w:rsidR="000D42DF" w:rsidRPr="00B916EC" w:rsidRDefault="000D42DF" w:rsidP="00C57A53">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A5AEAE" w14:textId="77777777" w:rsidR="000D42DF" w:rsidRPr="00B916EC" w:rsidRDefault="000D42DF" w:rsidP="00C57A53">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72B3EC7" w14:textId="143D31EA" w:rsidR="000D42DF" w:rsidRDefault="000D42DF" w:rsidP="00C57A53">
            <w:pPr>
              <w:pStyle w:val="TAL"/>
              <w:rPr>
                <w:sz w:val="16"/>
                <w:szCs w:val="16"/>
                <w:lang w:eastAsia="zh-CN"/>
              </w:rPr>
            </w:pPr>
            <w:r>
              <w:rPr>
                <w:sz w:val="16"/>
                <w:szCs w:val="16"/>
                <w:lang w:eastAsia="zh-CN"/>
              </w:rPr>
              <w:t>RP-200192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140B9F" w14:textId="18E52986" w:rsidR="000D42DF" w:rsidRDefault="000D42DF" w:rsidP="00C57A53">
            <w:pPr>
              <w:pStyle w:val="TAL"/>
              <w:rPr>
                <w:sz w:val="16"/>
                <w:szCs w:val="16"/>
              </w:rPr>
            </w:pPr>
            <w:r>
              <w:rPr>
                <w:sz w:val="16"/>
                <w:szCs w:val="16"/>
              </w:rPr>
              <w:t>0092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90E9680" w14:textId="77777777" w:rsidR="000D42DF" w:rsidRDefault="000D42DF" w:rsidP="00C57A5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B067C4" w14:textId="77777777" w:rsidR="000D42DF" w:rsidRDefault="000D42DF" w:rsidP="00C57A5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D89BE0C" w14:textId="6C089797" w:rsidR="000D42DF" w:rsidRPr="00EA028E" w:rsidRDefault="000D42DF" w:rsidP="00C57A53">
            <w:pPr>
              <w:rPr>
                <w:rFonts w:ascii="Arial" w:hAnsi="Arial"/>
                <w:sz w:val="16"/>
              </w:rPr>
            </w:pPr>
            <w:r w:rsidRPr="000D42DF">
              <w:rPr>
                <w:rFonts w:ascii="Arial" w:hAnsi="Arial"/>
                <w:sz w:val="16"/>
              </w:rPr>
              <w:t>Corrections on Positioning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4C7ECA" w14:textId="77777777" w:rsidR="000D42DF" w:rsidRDefault="000D42DF" w:rsidP="00C57A53">
            <w:pPr>
              <w:pStyle w:val="TAL"/>
              <w:rPr>
                <w:sz w:val="16"/>
                <w:szCs w:val="16"/>
                <w:lang w:eastAsia="zh-CN"/>
              </w:rPr>
            </w:pPr>
            <w:r>
              <w:rPr>
                <w:sz w:val="16"/>
                <w:szCs w:val="16"/>
                <w:lang w:eastAsia="zh-CN"/>
              </w:rPr>
              <w:t>16.1.0</w:t>
            </w:r>
          </w:p>
        </w:tc>
      </w:tr>
      <w:tr w:rsidR="00802AB6" w:rsidRPr="00B916EC" w14:paraId="7157FC80" w14:textId="77777777" w:rsidTr="00802AB6">
        <w:tc>
          <w:tcPr>
            <w:tcW w:w="894" w:type="dxa"/>
            <w:tcBorders>
              <w:top w:val="single" w:sz="6" w:space="0" w:color="auto"/>
              <w:left w:val="single" w:sz="6" w:space="0" w:color="auto"/>
              <w:bottom w:val="single" w:sz="6" w:space="0" w:color="auto"/>
              <w:right w:val="single" w:sz="6" w:space="0" w:color="auto"/>
            </w:tcBorders>
            <w:shd w:val="solid" w:color="FFFFFF" w:fill="auto"/>
          </w:tcPr>
          <w:p w14:paraId="633825B5" w14:textId="77777777" w:rsidR="00802AB6" w:rsidRPr="00B916EC" w:rsidRDefault="00802AB6" w:rsidP="00C57A53">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0B8B1C" w14:textId="77777777" w:rsidR="00802AB6" w:rsidRPr="00B916EC" w:rsidRDefault="00802AB6" w:rsidP="00C57A53">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E4A2C3" w14:textId="52ECE27F" w:rsidR="00802AB6" w:rsidRDefault="00802AB6" w:rsidP="00C57A53">
            <w:pPr>
              <w:pStyle w:val="TAL"/>
              <w:rPr>
                <w:sz w:val="16"/>
                <w:szCs w:val="16"/>
                <w:lang w:eastAsia="zh-CN"/>
              </w:rPr>
            </w:pPr>
            <w:r>
              <w:rPr>
                <w:sz w:val="16"/>
                <w:szCs w:val="16"/>
                <w:lang w:eastAsia="zh-CN"/>
              </w:rPr>
              <w:t>RP-200187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44FAC5" w14:textId="22684978" w:rsidR="00802AB6" w:rsidRDefault="00802AB6" w:rsidP="00C57A53">
            <w:pPr>
              <w:pStyle w:val="TAL"/>
              <w:rPr>
                <w:sz w:val="16"/>
                <w:szCs w:val="16"/>
              </w:rPr>
            </w:pPr>
            <w:r>
              <w:rPr>
                <w:sz w:val="16"/>
                <w:szCs w:val="16"/>
              </w:rPr>
              <w:t>0093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0550892" w14:textId="77777777" w:rsidR="00802AB6" w:rsidRDefault="00802AB6" w:rsidP="00C57A5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9369AF0" w14:textId="77777777" w:rsidR="00802AB6" w:rsidRDefault="00802AB6" w:rsidP="00C57A5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EE2B11E" w14:textId="7862A875" w:rsidR="00802AB6" w:rsidRPr="00EA028E" w:rsidRDefault="00802AB6" w:rsidP="00C57A53">
            <w:pPr>
              <w:rPr>
                <w:rFonts w:ascii="Arial" w:hAnsi="Arial"/>
                <w:sz w:val="16"/>
              </w:rPr>
            </w:pPr>
            <w:r w:rsidRPr="00802AB6">
              <w:rPr>
                <w:rFonts w:ascii="Arial" w:hAnsi="Arial"/>
                <w:sz w:val="16"/>
              </w:rPr>
              <w:t>Corrections on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B1B420" w14:textId="77777777" w:rsidR="00802AB6" w:rsidRDefault="00802AB6" w:rsidP="00C57A53">
            <w:pPr>
              <w:pStyle w:val="TAL"/>
              <w:rPr>
                <w:sz w:val="16"/>
                <w:szCs w:val="16"/>
                <w:lang w:eastAsia="zh-CN"/>
              </w:rPr>
            </w:pPr>
            <w:r>
              <w:rPr>
                <w:sz w:val="16"/>
                <w:szCs w:val="16"/>
                <w:lang w:eastAsia="zh-CN"/>
              </w:rPr>
              <w:t>16.1.0</w:t>
            </w:r>
          </w:p>
        </w:tc>
      </w:tr>
      <w:tr w:rsidR="00D45245" w:rsidRPr="00B916EC" w14:paraId="353FFA71" w14:textId="77777777" w:rsidTr="00D45245">
        <w:tc>
          <w:tcPr>
            <w:tcW w:w="894" w:type="dxa"/>
            <w:tcBorders>
              <w:top w:val="single" w:sz="6" w:space="0" w:color="auto"/>
              <w:left w:val="single" w:sz="6" w:space="0" w:color="auto"/>
              <w:bottom w:val="single" w:sz="6" w:space="0" w:color="auto"/>
              <w:right w:val="single" w:sz="6" w:space="0" w:color="auto"/>
            </w:tcBorders>
            <w:shd w:val="solid" w:color="FFFFFF" w:fill="auto"/>
          </w:tcPr>
          <w:p w14:paraId="08E424F1" w14:textId="77777777" w:rsidR="00D45245" w:rsidRPr="00B916EC" w:rsidRDefault="00D45245" w:rsidP="00C16DD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369EC25" w14:textId="77777777" w:rsidR="00D45245" w:rsidRPr="00B916EC" w:rsidRDefault="00D45245" w:rsidP="00C16DDA">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9522EF" w14:textId="1DC01DFD" w:rsidR="00D45245" w:rsidRDefault="00D45245" w:rsidP="00C16DDA">
            <w:pPr>
              <w:pStyle w:val="TAL"/>
              <w:rPr>
                <w:sz w:val="16"/>
                <w:szCs w:val="16"/>
                <w:lang w:eastAsia="zh-CN"/>
              </w:rPr>
            </w:pPr>
            <w:r>
              <w:rPr>
                <w:sz w:val="16"/>
                <w:szCs w:val="16"/>
                <w:lang w:eastAsia="zh-CN"/>
              </w:rPr>
              <w:t>RP-200191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69D5FB" w14:textId="1CEEF8F0" w:rsidR="00D45245" w:rsidRDefault="00D45245" w:rsidP="00C16DDA">
            <w:pPr>
              <w:pStyle w:val="TAL"/>
              <w:rPr>
                <w:sz w:val="16"/>
                <w:szCs w:val="16"/>
              </w:rPr>
            </w:pPr>
            <w:r>
              <w:rPr>
                <w:sz w:val="16"/>
                <w:szCs w:val="16"/>
              </w:rPr>
              <w:t>0094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42F000" w14:textId="77777777" w:rsidR="00D45245" w:rsidRDefault="00D45245" w:rsidP="00C16DD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FE11EE" w14:textId="77777777" w:rsidR="00D45245" w:rsidRDefault="00D45245" w:rsidP="00C16DD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C02C0D0" w14:textId="0ED4F3C7" w:rsidR="00D45245" w:rsidRPr="00EA028E" w:rsidRDefault="00D45245" w:rsidP="00C16DDA">
            <w:pPr>
              <w:rPr>
                <w:rFonts w:ascii="Arial" w:hAnsi="Arial"/>
                <w:sz w:val="16"/>
              </w:rPr>
            </w:pPr>
            <w:r w:rsidRPr="00D45245">
              <w:rPr>
                <w:rFonts w:ascii="Arial" w:hAnsi="Arial"/>
                <w:sz w:val="16"/>
              </w:rPr>
              <w:t>Corrections on UE power savings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ABAE06" w14:textId="77777777" w:rsidR="00D45245" w:rsidRDefault="00D45245" w:rsidP="00C16DDA">
            <w:pPr>
              <w:pStyle w:val="TAL"/>
              <w:rPr>
                <w:sz w:val="16"/>
                <w:szCs w:val="16"/>
                <w:lang w:eastAsia="zh-CN"/>
              </w:rPr>
            </w:pPr>
            <w:r>
              <w:rPr>
                <w:sz w:val="16"/>
                <w:szCs w:val="16"/>
                <w:lang w:eastAsia="zh-CN"/>
              </w:rPr>
              <w:t>16.1.0</w:t>
            </w:r>
          </w:p>
        </w:tc>
      </w:tr>
      <w:tr w:rsidR="00E33BC0" w:rsidRPr="00B916EC" w14:paraId="664F0FDD" w14:textId="77777777" w:rsidTr="00E33BC0">
        <w:tc>
          <w:tcPr>
            <w:tcW w:w="894" w:type="dxa"/>
            <w:tcBorders>
              <w:top w:val="single" w:sz="6" w:space="0" w:color="auto"/>
              <w:left w:val="single" w:sz="6" w:space="0" w:color="auto"/>
              <w:bottom w:val="single" w:sz="6" w:space="0" w:color="auto"/>
              <w:right w:val="single" w:sz="6" w:space="0" w:color="auto"/>
            </w:tcBorders>
            <w:shd w:val="solid" w:color="FFFFFF" w:fill="auto"/>
          </w:tcPr>
          <w:p w14:paraId="4B4EA766" w14:textId="77777777" w:rsidR="00E33BC0" w:rsidRPr="00B916EC" w:rsidRDefault="00E33BC0" w:rsidP="00C16DD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78C3DB" w14:textId="77777777" w:rsidR="00E33BC0" w:rsidRPr="00B916EC" w:rsidRDefault="00E33BC0" w:rsidP="00C16DDA">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AFE6D31" w14:textId="72924CB8" w:rsidR="00E33BC0" w:rsidRDefault="00E33BC0" w:rsidP="00C16DDA">
            <w:pPr>
              <w:pStyle w:val="TAL"/>
              <w:rPr>
                <w:sz w:val="16"/>
                <w:szCs w:val="16"/>
                <w:lang w:eastAsia="zh-CN"/>
              </w:rPr>
            </w:pPr>
            <w:r>
              <w:rPr>
                <w:sz w:val="16"/>
                <w:szCs w:val="16"/>
                <w:lang w:eastAsia="zh-CN"/>
              </w:rPr>
              <w:t>RP-200188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AFD954" w14:textId="54F4C56B" w:rsidR="00E33BC0" w:rsidRDefault="00E33BC0" w:rsidP="00C16DDA">
            <w:pPr>
              <w:pStyle w:val="TAL"/>
              <w:rPr>
                <w:sz w:val="16"/>
                <w:szCs w:val="16"/>
              </w:rPr>
            </w:pPr>
            <w:r>
              <w:rPr>
                <w:sz w:val="16"/>
                <w:szCs w:val="16"/>
              </w:rPr>
              <w:t>0095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E312DFB" w14:textId="77777777" w:rsidR="00E33BC0" w:rsidRDefault="00E33BC0" w:rsidP="00C16DD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BDAE14" w14:textId="77777777" w:rsidR="00E33BC0" w:rsidRDefault="00E33BC0" w:rsidP="00C16DD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CC2271" w14:textId="67909712" w:rsidR="00E33BC0" w:rsidRPr="00EA028E" w:rsidRDefault="00E33BC0" w:rsidP="00C16DDA">
            <w:pPr>
              <w:rPr>
                <w:rFonts w:ascii="Arial" w:hAnsi="Arial"/>
                <w:sz w:val="16"/>
              </w:rPr>
            </w:pPr>
            <w:r w:rsidRPr="00E33BC0">
              <w:rPr>
                <w:rFonts w:ascii="Arial" w:hAnsi="Arial"/>
                <w:sz w:val="16"/>
              </w:rPr>
              <w:t>Corrections on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1EF1D" w14:textId="77777777" w:rsidR="00E33BC0" w:rsidRDefault="00E33BC0" w:rsidP="00C16DDA">
            <w:pPr>
              <w:pStyle w:val="TAL"/>
              <w:rPr>
                <w:sz w:val="16"/>
                <w:szCs w:val="16"/>
                <w:lang w:eastAsia="zh-CN"/>
              </w:rPr>
            </w:pPr>
            <w:r>
              <w:rPr>
                <w:sz w:val="16"/>
                <w:szCs w:val="16"/>
                <w:lang w:eastAsia="zh-CN"/>
              </w:rPr>
              <w:t>16.1.0</w:t>
            </w:r>
          </w:p>
        </w:tc>
      </w:tr>
      <w:tr w:rsidR="00814E48" w:rsidRPr="00B916EC" w14:paraId="19A1D07B" w14:textId="77777777" w:rsidTr="00814E48">
        <w:tc>
          <w:tcPr>
            <w:tcW w:w="894" w:type="dxa"/>
            <w:tcBorders>
              <w:top w:val="single" w:sz="6" w:space="0" w:color="auto"/>
              <w:left w:val="single" w:sz="6" w:space="0" w:color="auto"/>
              <w:bottom w:val="single" w:sz="6" w:space="0" w:color="auto"/>
              <w:right w:val="single" w:sz="6" w:space="0" w:color="auto"/>
            </w:tcBorders>
            <w:shd w:val="solid" w:color="FFFFFF" w:fill="auto"/>
          </w:tcPr>
          <w:p w14:paraId="6A1D135A" w14:textId="77777777" w:rsidR="00814E48" w:rsidRPr="00B916EC" w:rsidRDefault="00814E48" w:rsidP="00D1272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7C494C" w14:textId="77777777" w:rsidR="00814E48" w:rsidRPr="00B916EC" w:rsidRDefault="00814E48" w:rsidP="00D1272A">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314CE23" w14:textId="546E356B" w:rsidR="00814E48" w:rsidRDefault="00814E48" w:rsidP="00D1272A">
            <w:pPr>
              <w:pStyle w:val="TAL"/>
              <w:rPr>
                <w:sz w:val="16"/>
                <w:szCs w:val="16"/>
                <w:lang w:eastAsia="zh-CN"/>
              </w:rPr>
            </w:pPr>
            <w:r>
              <w:rPr>
                <w:sz w:val="16"/>
                <w:szCs w:val="16"/>
                <w:lang w:eastAsia="zh-CN"/>
              </w:rPr>
              <w:t>RP-200195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34F359" w14:textId="165E53A0" w:rsidR="00814E48" w:rsidRDefault="00814E48" w:rsidP="00D1272A">
            <w:pPr>
              <w:pStyle w:val="TAL"/>
              <w:rPr>
                <w:sz w:val="16"/>
                <w:szCs w:val="16"/>
              </w:rPr>
            </w:pPr>
            <w:r>
              <w:rPr>
                <w:sz w:val="16"/>
                <w:szCs w:val="16"/>
              </w:rPr>
              <w:t>0097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A6886FB" w14:textId="77777777" w:rsidR="00814E48" w:rsidRDefault="00814E48" w:rsidP="00D1272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70F295E" w14:textId="77777777" w:rsidR="00814E48" w:rsidRDefault="00814E48" w:rsidP="00D1272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B2E15A" w14:textId="7E872CAE" w:rsidR="00814E48" w:rsidRPr="00EA028E" w:rsidRDefault="00814E48" w:rsidP="00D1272A">
            <w:pPr>
              <w:rPr>
                <w:rFonts w:ascii="Arial" w:hAnsi="Arial"/>
                <w:sz w:val="16"/>
              </w:rPr>
            </w:pPr>
            <w:r w:rsidRPr="00814E48">
              <w:rPr>
                <w:rFonts w:ascii="Arial" w:hAnsi="Arial"/>
                <w:sz w:val="16"/>
              </w:rPr>
              <w:t>Introduction of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7C0A3F" w14:textId="77777777" w:rsidR="00814E48" w:rsidRDefault="00814E48" w:rsidP="00D1272A">
            <w:pPr>
              <w:pStyle w:val="TAL"/>
              <w:rPr>
                <w:sz w:val="16"/>
                <w:szCs w:val="16"/>
                <w:lang w:eastAsia="zh-CN"/>
              </w:rPr>
            </w:pPr>
            <w:r>
              <w:rPr>
                <w:sz w:val="16"/>
                <w:szCs w:val="16"/>
                <w:lang w:eastAsia="zh-CN"/>
              </w:rPr>
              <w:t>16.1.0</w:t>
            </w:r>
          </w:p>
        </w:tc>
      </w:tr>
      <w:tr w:rsidR="005A6996" w:rsidRPr="00B916EC" w14:paraId="49650646" w14:textId="77777777" w:rsidTr="005A6996">
        <w:tc>
          <w:tcPr>
            <w:tcW w:w="894" w:type="dxa"/>
            <w:tcBorders>
              <w:top w:val="single" w:sz="6" w:space="0" w:color="auto"/>
              <w:left w:val="single" w:sz="6" w:space="0" w:color="auto"/>
              <w:bottom w:val="single" w:sz="6" w:space="0" w:color="auto"/>
              <w:right w:val="single" w:sz="6" w:space="0" w:color="auto"/>
            </w:tcBorders>
            <w:shd w:val="solid" w:color="FFFFFF" w:fill="auto"/>
          </w:tcPr>
          <w:p w14:paraId="29D331F5" w14:textId="77777777" w:rsidR="005A6996" w:rsidRPr="00B916EC" w:rsidRDefault="005A6996" w:rsidP="00D1272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305108" w14:textId="77777777" w:rsidR="005A6996" w:rsidRPr="00B916EC" w:rsidRDefault="005A6996" w:rsidP="00D1272A">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6A16F42" w14:textId="53B46566" w:rsidR="005A6996" w:rsidRDefault="005A6996" w:rsidP="00D1272A">
            <w:pPr>
              <w:pStyle w:val="TAL"/>
              <w:rPr>
                <w:sz w:val="16"/>
                <w:szCs w:val="16"/>
                <w:lang w:eastAsia="zh-CN"/>
              </w:rPr>
            </w:pPr>
            <w:r>
              <w:rPr>
                <w:sz w:val="16"/>
                <w:szCs w:val="16"/>
                <w:lang w:eastAsia="zh-CN"/>
              </w:rPr>
              <w:t>RP-200447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35F82B" w14:textId="00D7C1B6" w:rsidR="005A6996" w:rsidRDefault="005A6996" w:rsidP="00D1272A">
            <w:pPr>
              <w:pStyle w:val="TAL"/>
              <w:rPr>
                <w:sz w:val="16"/>
                <w:szCs w:val="16"/>
              </w:rPr>
            </w:pPr>
            <w:r>
              <w:rPr>
                <w:sz w:val="16"/>
                <w:szCs w:val="16"/>
              </w:rPr>
              <w:t>0098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37E3E26" w14:textId="77777777" w:rsidR="005A6996" w:rsidRDefault="005A6996" w:rsidP="00D1272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22F7F2" w14:textId="35BC7A7D" w:rsidR="005A6996" w:rsidRDefault="005A6996" w:rsidP="00D1272A">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18EC4FA" w14:textId="5512D21B" w:rsidR="005A6996" w:rsidRPr="00EA028E" w:rsidRDefault="005A6996" w:rsidP="00D1272A">
            <w:pPr>
              <w:rPr>
                <w:rFonts w:ascii="Arial" w:hAnsi="Arial"/>
                <w:sz w:val="16"/>
              </w:rPr>
            </w:pPr>
            <w:r w:rsidRPr="005A6996">
              <w:rPr>
                <w:rFonts w:ascii="Arial" w:hAnsi="Arial"/>
                <w:sz w:val="16"/>
              </w:rPr>
              <w:t>Corrections to 38.213 including alignment of terminology across specifications in RAN1#100-e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2757ED" w14:textId="77777777" w:rsidR="005A6996" w:rsidRDefault="005A6996" w:rsidP="00D1272A">
            <w:pPr>
              <w:pStyle w:val="TAL"/>
              <w:rPr>
                <w:sz w:val="16"/>
                <w:szCs w:val="16"/>
                <w:lang w:eastAsia="zh-CN"/>
              </w:rPr>
            </w:pPr>
            <w:r>
              <w:rPr>
                <w:sz w:val="16"/>
                <w:szCs w:val="16"/>
                <w:lang w:eastAsia="zh-CN"/>
              </w:rPr>
              <w:t>16.1.0</w:t>
            </w:r>
          </w:p>
        </w:tc>
      </w:tr>
      <w:tr w:rsidR="000130C0" w:rsidRPr="00B916EC" w14:paraId="7B080225" w14:textId="77777777" w:rsidTr="000130C0">
        <w:tc>
          <w:tcPr>
            <w:tcW w:w="894" w:type="dxa"/>
            <w:tcBorders>
              <w:top w:val="single" w:sz="6" w:space="0" w:color="auto"/>
              <w:left w:val="single" w:sz="6" w:space="0" w:color="auto"/>
              <w:bottom w:val="single" w:sz="6" w:space="0" w:color="auto"/>
              <w:right w:val="single" w:sz="6" w:space="0" w:color="auto"/>
            </w:tcBorders>
            <w:shd w:val="solid" w:color="FFFFFF" w:fill="auto"/>
          </w:tcPr>
          <w:p w14:paraId="42CFF3F7" w14:textId="082F8918" w:rsidR="000130C0" w:rsidRPr="00B916EC" w:rsidRDefault="000130C0" w:rsidP="00977C2F">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ECF1D01" w14:textId="0DFE4369" w:rsidR="000130C0" w:rsidRPr="00B916EC" w:rsidRDefault="000130C0" w:rsidP="00977C2F">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A9873C6" w14:textId="46309A41" w:rsidR="000130C0" w:rsidRDefault="000130C0" w:rsidP="00977C2F">
            <w:pPr>
              <w:pStyle w:val="TAL"/>
              <w:rPr>
                <w:sz w:val="16"/>
                <w:szCs w:val="16"/>
                <w:lang w:eastAsia="zh-CN"/>
              </w:rPr>
            </w:pPr>
            <w:r>
              <w:rPr>
                <w:sz w:val="16"/>
                <w:szCs w:val="16"/>
                <w:lang w:eastAsia="zh-CN"/>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9E468D" w14:textId="739C5B72" w:rsidR="000130C0" w:rsidRDefault="000130C0" w:rsidP="00977C2F">
            <w:pPr>
              <w:pStyle w:val="TAL"/>
              <w:rPr>
                <w:sz w:val="16"/>
                <w:szCs w:val="16"/>
              </w:rPr>
            </w:pPr>
            <w:r>
              <w:rPr>
                <w:sz w:val="16"/>
                <w:szCs w:val="16"/>
              </w:rPr>
              <w:t>0102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055DFA" w14:textId="77777777" w:rsidR="000130C0" w:rsidRDefault="000130C0" w:rsidP="00977C2F">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CF2EFA0" w14:textId="77777777" w:rsidR="000130C0" w:rsidRDefault="000130C0" w:rsidP="00977C2F">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EDFA29D" w14:textId="5E774822" w:rsidR="000130C0" w:rsidRPr="00EA028E" w:rsidRDefault="000130C0" w:rsidP="00977C2F">
            <w:pPr>
              <w:rPr>
                <w:rFonts w:ascii="Arial" w:hAnsi="Arial"/>
                <w:sz w:val="16"/>
              </w:rPr>
            </w:pPr>
            <w:r w:rsidRPr="000130C0">
              <w:rPr>
                <w:rFonts w:ascii="Arial" w:hAnsi="Arial"/>
                <w:sz w:val="16"/>
              </w:rPr>
              <w:t>Correction on PDCCH Blind Detection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6E6AE7" w14:textId="0DD0616D" w:rsidR="000130C0" w:rsidRDefault="000130C0" w:rsidP="00977C2F">
            <w:pPr>
              <w:pStyle w:val="TAL"/>
              <w:rPr>
                <w:sz w:val="16"/>
                <w:szCs w:val="16"/>
                <w:lang w:eastAsia="zh-CN"/>
              </w:rPr>
            </w:pPr>
            <w:r>
              <w:rPr>
                <w:sz w:val="16"/>
                <w:szCs w:val="16"/>
                <w:lang w:eastAsia="zh-CN"/>
              </w:rPr>
              <w:t>16.2.0</w:t>
            </w:r>
          </w:p>
        </w:tc>
      </w:tr>
      <w:tr w:rsidR="000130C0" w:rsidRPr="00B916EC" w14:paraId="3674AC14" w14:textId="77777777" w:rsidTr="000130C0">
        <w:tc>
          <w:tcPr>
            <w:tcW w:w="894" w:type="dxa"/>
            <w:tcBorders>
              <w:top w:val="single" w:sz="6" w:space="0" w:color="auto"/>
              <w:left w:val="single" w:sz="6" w:space="0" w:color="auto"/>
              <w:bottom w:val="single" w:sz="6" w:space="0" w:color="auto"/>
              <w:right w:val="single" w:sz="6" w:space="0" w:color="auto"/>
            </w:tcBorders>
            <w:shd w:val="solid" w:color="FFFFFF" w:fill="auto"/>
          </w:tcPr>
          <w:p w14:paraId="1E993000" w14:textId="77777777" w:rsidR="000130C0" w:rsidRPr="00B916EC" w:rsidRDefault="000130C0" w:rsidP="00977C2F">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5D33528" w14:textId="77777777" w:rsidR="000130C0" w:rsidRPr="00B916EC" w:rsidRDefault="000130C0" w:rsidP="00977C2F">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AB3279" w14:textId="77DE7A5A" w:rsidR="000130C0" w:rsidRDefault="000130C0" w:rsidP="00977C2F">
            <w:pPr>
              <w:pStyle w:val="TAL"/>
              <w:rPr>
                <w:sz w:val="16"/>
                <w:szCs w:val="16"/>
                <w:lang w:eastAsia="zh-CN"/>
              </w:rPr>
            </w:pPr>
            <w:r>
              <w:rPr>
                <w:sz w:val="16"/>
                <w:szCs w:val="16"/>
                <w:lang w:eastAsia="zh-CN"/>
              </w:rPr>
              <w:t>RP-200688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BC1803" w14:textId="44275433" w:rsidR="000130C0" w:rsidRDefault="000130C0" w:rsidP="00977C2F">
            <w:pPr>
              <w:pStyle w:val="TAL"/>
              <w:rPr>
                <w:sz w:val="16"/>
                <w:szCs w:val="16"/>
              </w:rPr>
            </w:pPr>
            <w:r>
              <w:rPr>
                <w:sz w:val="16"/>
                <w:szCs w:val="16"/>
              </w:rPr>
              <w:t>0103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6F1EC94" w14:textId="321D593B" w:rsidR="000130C0" w:rsidRDefault="000130C0" w:rsidP="00977C2F">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0DBA2A" w14:textId="6C0DF514" w:rsidR="000130C0" w:rsidRDefault="000130C0" w:rsidP="00977C2F">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BABB346" w14:textId="4363C85B" w:rsidR="000130C0" w:rsidRPr="00EA028E" w:rsidRDefault="000130C0" w:rsidP="00977C2F">
            <w:pPr>
              <w:rPr>
                <w:rFonts w:ascii="Arial" w:hAnsi="Arial"/>
                <w:sz w:val="16"/>
              </w:rPr>
            </w:pPr>
            <w:r w:rsidRPr="000130C0">
              <w:rPr>
                <w:rFonts w:ascii="Arial" w:hAnsi="Arial"/>
                <w:sz w:val="16"/>
              </w:rPr>
              <w:t>Corrections on integrated access and backhaul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097259" w14:textId="77777777" w:rsidR="000130C0" w:rsidRDefault="000130C0" w:rsidP="00977C2F">
            <w:pPr>
              <w:pStyle w:val="TAL"/>
              <w:rPr>
                <w:sz w:val="16"/>
                <w:szCs w:val="16"/>
                <w:lang w:eastAsia="zh-CN"/>
              </w:rPr>
            </w:pPr>
            <w:r>
              <w:rPr>
                <w:sz w:val="16"/>
                <w:szCs w:val="16"/>
                <w:lang w:eastAsia="zh-CN"/>
              </w:rPr>
              <w:t>16.2.0</w:t>
            </w:r>
          </w:p>
        </w:tc>
      </w:tr>
      <w:tr w:rsidR="001B4D2B" w:rsidRPr="00B916EC" w14:paraId="3737724B" w14:textId="77777777" w:rsidTr="001B4D2B">
        <w:tc>
          <w:tcPr>
            <w:tcW w:w="894" w:type="dxa"/>
            <w:tcBorders>
              <w:top w:val="single" w:sz="6" w:space="0" w:color="auto"/>
              <w:left w:val="single" w:sz="6" w:space="0" w:color="auto"/>
              <w:bottom w:val="single" w:sz="6" w:space="0" w:color="auto"/>
              <w:right w:val="single" w:sz="6" w:space="0" w:color="auto"/>
            </w:tcBorders>
            <w:shd w:val="solid" w:color="FFFFFF" w:fill="auto"/>
          </w:tcPr>
          <w:p w14:paraId="7437FA44" w14:textId="77777777" w:rsidR="001B4D2B" w:rsidRPr="00B916EC" w:rsidRDefault="001B4D2B" w:rsidP="00EE1AC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288E60F" w14:textId="77777777" w:rsidR="001B4D2B" w:rsidRPr="00B916EC" w:rsidRDefault="001B4D2B" w:rsidP="00EE1AC9">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EEA1E4" w14:textId="062AE7FD" w:rsidR="001B4D2B" w:rsidRDefault="001B4D2B" w:rsidP="00EE1AC9">
            <w:pPr>
              <w:pStyle w:val="TAL"/>
              <w:rPr>
                <w:sz w:val="16"/>
                <w:szCs w:val="16"/>
                <w:lang w:eastAsia="zh-CN"/>
              </w:rPr>
            </w:pPr>
            <w:r>
              <w:rPr>
                <w:sz w:val="16"/>
                <w:szCs w:val="16"/>
                <w:lang w:eastAsia="zh-CN"/>
              </w:rPr>
              <w:t>RP-200690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C59CDD" w14:textId="270EB150" w:rsidR="001B4D2B" w:rsidRDefault="001B4D2B" w:rsidP="00EE1AC9">
            <w:pPr>
              <w:pStyle w:val="TAL"/>
              <w:rPr>
                <w:sz w:val="16"/>
                <w:szCs w:val="16"/>
              </w:rPr>
            </w:pPr>
            <w:r>
              <w:rPr>
                <w:sz w:val="16"/>
                <w:szCs w:val="16"/>
              </w:rPr>
              <w:t>0104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1FC000" w14:textId="77777777" w:rsidR="001B4D2B" w:rsidRDefault="001B4D2B" w:rsidP="00EE1AC9">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2158144" w14:textId="77777777" w:rsidR="001B4D2B" w:rsidRDefault="001B4D2B" w:rsidP="00EE1AC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E0CC932" w14:textId="4F9C031C" w:rsidR="001B4D2B" w:rsidRPr="00EA028E" w:rsidRDefault="001B4D2B" w:rsidP="00EE1AC9">
            <w:pPr>
              <w:rPr>
                <w:rFonts w:ascii="Arial" w:hAnsi="Arial"/>
                <w:sz w:val="16"/>
              </w:rPr>
            </w:pPr>
            <w:r w:rsidRPr="001B4D2B">
              <w:rPr>
                <w:rFonts w:ascii="Arial" w:hAnsi="Arial"/>
                <w:sz w:val="16"/>
              </w:rPr>
              <w:t>Corrections on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8F658C" w14:textId="77777777" w:rsidR="001B4D2B" w:rsidRDefault="001B4D2B" w:rsidP="00EE1AC9">
            <w:pPr>
              <w:pStyle w:val="TAL"/>
              <w:rPr>
                <w:sz w:val="16"/>
                <w:szCs w:val="16"/>
                <w:lang w:eastAsia="zh-CN"/>
              </w:rPr>
            </w:pPr>
            <w:r>
              <w:rPr>
                <w:sz w:val="16"/>
                <w:szCs w:val="16"/>
                <w:lang w:eastAsia="zh-CN"/>
              </w:rPr>
              <w:t>16.2.0</w:t>
            </w:r>
          </w:p>
        </w:tc>
      </w:tr>
      <w:tr w:rsidR="00026DA2" w:rsidRPr="00B916EC" w14:paraId="4D392493" w14:textId="77777777" w:rsidTr="00026DA2">
        <w:tc>
          <w:tcPr>
            <w:tcW w:w="894" w:type="dxa"/>
            <w:tcBorders>
              <w:top w:val="single" w:sz="6" w:space="0" w:color="auto"/>
              <w:left w:val="single" w:sz="6" w:space="0" w:color="auto"/>
              <w:bottom w:val="single" w:sz="6" w:space="0" w:color="auto"/>
              <w:right w:val="single" w:sz="6" w:space="0" w:color="auto"/>
            </w:tcBorders>
            <w:shd w:val="solid" w:color="FFFFFF" w:fill="auto"/>
          </w:tcPr>
          <w:p w14:paraId="638DE53D" w14:textId="77777777" w:rsidR="00026DA2" w:rsidRPr="00B916EC" w:rsidRDefault="00026DA2" w:rsidP="00312C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A03DAF" w14:textId="77777777" w:rsidR="00026DA2" w:rsidRPr="00B916EC" w:rsidRDefault="00026DA2" w:rsidP="00312C7C">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6B4B52" w14:textId="118F31BD" w:rsidR="00026DA2" w:rsidRDefault="00026DA2" w:rsidP="00312C7C">
            <w:pPr>
              <w:pStyle w:val="TAL"/>
              <w:rPr>
                <w:sz w:val="16"/>
                <w:szCs w:val="16"/>
                <w:lang w:eastAsia="zh-CN"/>
              </w:rPr>
            </w:pPr>
            <w:r>
              <w:rPr>
                <w:sz w:val="16"/>
                <w:szCs w:val="16"/>
                <w:lang w:eastAsia="zh-CN"/>
              </w:rPr>
              <w:t>RP-200693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358671" w14:textId="650CD2B3" w:rsidR="00026DA2" w:rsidRDefault="00026DA2" w:rsidP="00312C7C">
            <w:pPr>
              <w:pStyle w:val="TAL"/>
              <w:rPr>
                <w:sz w:val="16"/>
                <w:szCs w:val="16"/>
              </w:rPr>
            </w:pPr>
            <w:r>
              <w:rPr>
                <w:sz w:val="16"/>
                <w:szCs w:val="16"/>
              </w:rPr>
              <w:t>0105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A738E6A" w14:textId="77777777" w:rsidR="00026DA2" w:rsidRDefault="00026DA2" w:rsidP="00312C7C">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E2B71E4" w14:textId="77777777" w:rsidR="00026DA2" w:rsidRDefault="00026DA2" w:rsidP="00312C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BD1B90" w14:textId="6ACED245" w:rsidR="00026DA2" w:rsidRPr="00EA028E" w:rsidRDefault="00026DA2" w:rsidP="00312C7C">
            <w:pPr>
              <w:rPr>
                <w:rFonts w:ascii="Arial" w:hAnsi="Arial"/>
                <w:sz w:val="16"/>
              </w:rPr>
            </w:pPr>
            <w:r w:rsidRPr="00026DA2">
              <w:rPr>
                <w:rFonts w:ascii="Arial" w:hAnsi="Arial"/>
                <w:sz w:val="16"/>
              </w:rPr>
              <w:t>Corrections on UE power savings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D70DCC" w14:textId="77777777" w:rsidR="00026DA2" w:rsidRDefault="00026DA2" w:rsidP="00312C7C">
            <w:pPr>
              <w:pStyle w:val="TAL"/>
              <w:rPr>
                <w:sz w:val="16"/>
                <w:szCs w:val="16"/>
                <w:lang w:eastAsia="zh-CN"/>
              </w:rPr>
            </w:pPr>
            <w:r>
              <w:rPr>
                <w:sz w:val="16"/>
                <w:szCs w:val="16"/>
                <w:lang w:eastAsia="zh-CN"/>
              </w:rPr>
              <w:t>16.2.0</w:t>
            </w:r>
          </w:p>
        </w:tc>
      </w:tr>
      <w:tr w:rsidR="00C84BFC" w:rsidRPr="00B916EC" w14:paraId="00CA6971" w14:textId="77777777" w:rsidTr="00C84BFC">
        <w:tc>
          <w:tcPr>
            <w:tcW w:w="894" w:type="dxa"/>
            <w:tcBorders>
              <w:top w:val="single" w:sz="6" w:space="0" w:color="auto"/>
              <w:left w:val="single" w:sz="6" w:space="0" w:color="auto"/>
              <w:bottom w:val="single" w:sz="6" w:space="0" w:color="auto"/>
              <w:right w:val="single" w:sz="6" w:space="0" w:color="auto"/>
            </w:tcBorders>
            <w:shd w:val="solid" w:color="FFFFFF" w:fill="auto"/>
          </w:tcPr>
          <w:p w14:paraId="367E922B" w14:textId="77777777" w:rsidR="00C84BFC" w:rsidRPr="00B916EC" w:rsidRDefault="00C84BFC" w:rsidP="00312C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BA4E0B" w14:textId="77777777" w:rsidR="00C84BFC" w:rsidRPr="00B916EC" w:rsidRDefault="00C84BFC" w:rsidP="00312C7C">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650CE57" w14:textId="2D500D93" w:rsidR="00C84BFC" w:rsidRDefault="00C84BFC" w:rsidP="00312C7C">
            <w:pPr>
              <w:pStyle w:val="TAL"/>
              <w:rPr>
                <w:sz w:val="16"/>
                <w:szCs w:val="16"/>
                <w:lang w:eastAsia="zh-CN"/>
              </w:rPr>
            </w:pPr>
            <w:r>
              <w:rPr>
                <w:sz w:val="16"/>
                <w:szCs w:val="16"/>
                <w:lang w:eastAsia="zh-CN"/>
              </w:rPr>
              <w:t>RP-2006</w:t>
            </w:r>
            <w:r w:rsidR="00070DCE">
              <w:rPr>
                <w:sz w:val="16"/>
                <w:szCs w:val="16"/>
                <w:lang w:eastAsia="zh-CN"/>
              </w:rPr>
              <w:t>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08D159" w14:textId="7D5B8BD4" w:rsidR="00C84BFC" w:rsidRDefault="00C84BFC" w:rsidP="00312C7C">
            <w:pPr>
              <w:pStyle w:val="TAL"/>
              <w:rPr>
                <w:sz w:val="16"/>
                <w:szCs w:val="16"/>
              </w:rPr>
            </w:pPr>
            <w:r>
              <w:rPr>
                <w:sz w:val="16"/>
                <w:szCs w:val="16"/>
              </w:rPr>
              <w:t>010</w:t>
            </w:r>
            <w:r w:rsidR="00070DCE">
              <w:rPr>
                <w:sz w:val="16"/>
                <w:szCs w:val="16"/>
              </w:rPr>
              <w:t>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5412FC" w14:textId="77777777" w:rsidR="00C84BFC" w:rsidRDefault="00C84BFC" w:rsidP="00312C7C">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69043F" w14:textId="77777777" w:rsidR="00C84BFC" w:rsidRDefault="00C84BFC" w:rsidP="00312C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9D4AF4B" w14:textId="375DD47F" w:rsidR="00C84BFC" w:rsidRPr="00EA028E" w:rsidRDefault="00070DCE" w:rsidP="00312C7C">
            <w:pPr>
              <w:rPr>
                <w:rFonts w:ascii="Arial" w:hAnsi="Arial"/>
                <w:sz w:val="16"/>
              </w:rPr>
            </w:pPr>
            <w:r w:rsidRPr="00070DCE">
              <w:rPr>
                <w:rFonts w:ascii="Arial" w:hAnsi="Arial"/>
                <w:sz w:val="16"/>
              </w:rPr>
              <w:t>Corrections on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5591E2" w14:textId="77777777" w:rsidR="00C84BFC" w:rsidRDefault="00C84BFC" w:rsidP="00312C7C">
            <w:pPr>
              <w:pStyle w:val="TAL"/>
              <w:rPr>
                <w:sz w:val="16"/>
                <w:szCs w:val="16"/>
                <w:lang w:eastAsia="zh-CN"/>
              </w:rPr>
            </w:pPr>
            <w:r>
              <w:rPr>
                <w:sz w:val="16"/>
                <w:szCs w:val="16"/>
                <w:lang w:eastAsia="zh-CN"/>
              </w:rPr>
              <w:t>16.2.0</w:t>
            </w:r>
          </w:p>
        </w:tc>
      </w:tr>
      <w:tr w:rsidR="0068506D" w:rsidRPr="00B916EC" w14:paraId="1787C4E3" w14:textId="77777777" w:rsidTr="0068506D">
        <w:tc>
          <w:tcPr>
            <w:tcW w:w="894" w:type="dxa"/>
            <w:tcBorders>
              <w:top w:val="single" w:sz="6" w:space="0" w:color="auto"/>
              <w:left w:val="single" w:sz="6" w:space="0" w:color="auto"/>
              <w:bottom w:val="single" w:sz="6" w:space="0" w:color="auto"/>
              <w:right w:val="single" w:sz="6" w:space="0" w:color="auto"/>
            </w:tcBorders>
            <w:shd w:val="solid" w:color="FFFFFF" w:fill="auto"/>
          </w:tcPr>
          <w:p w14:paraId="767FAD01" w14:textId="77777777" w:rsidR="0068506D" w:rsidRPr="00B916EC" w:rsidRDefault="0068506D" w:rsidP="00B05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1CF2AE" w14:textId="77777777" w:rsidR="0068506D" w:rsidRPr="00B916EC" w:rsidRDefault="0068506D" w:rsidP="00B052C4">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96C5AB" w14:textId="5DD22565" w:rsidR="0068506D" w:rsidRDefault="0068506D" w:rsidP="00B052C4">
            <w:pPr>
              <w:pStyle w:val="TAL"/>
              <w:rPr>
                <w:sz w:val="16"/>
                <w:szCs w:val="16"/>
                <w:lang w:eastAsia="zh-CN"/>
              </w:rPr>
            </w:pPr>
            <w:r>
              <w:rPr>
                <w:sz w:val="16"/>
                <w:szCs w:val="16"/>
                <w:lang w:eastAsia="zh-CN"/>
              </w:rPr>
              <w:t>RP-200694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29FD65" w14:textId="6708D88D" w:rsidR="0068506D" w:rsidRDefault="0068506D" w:rsidP="00B052C4">
            <w:pPr>
              <w:pStyle w:val="TAL"/>
              <w:rPr>
                <w:sz w:val="16"/>
                <w:szCs w:val="16"/>
              </w:rPr>
            </w:pPr>
            <w:r>
              <w:rPr>
                <w:sz w:val="16"/>
                <w:szCs w:val="16"/>
              </w:rPr>
              <w:t>010</w:t>
            </w:r>
            <w:r w:rsidR="00022F9A">
              <w:rPr>
                <w:sz w:val="16"/>
                <w:szCs w:val="16"/>
              </w:rPr>
              <w:t>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EB0873" w14:textId="77777777" w:rsidR="0068506D" w:rsidRDefault="0068506D" w:rsidP="00B052C4">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AFE7E3" w14:textId="77777777" w:rsidR="0068506D" w:rsidRDefault="0068506D" w:rsidP="00B05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5FCD94" w14:textId="084E780C" w:rsidR="0068506D" w:rsidRPr="00EA028E" w:rsidRDefault="00022F9A" w:rsidP="00B052C4">
            <w:pPr>
              <w:rPr>
                <w:rFonts w:ascii="Arial" w:hAnsi="Arial"/>
                <w:sz w:val="16"/>
              </w:rPr>
            </w:pPr>
            <w:r w:rsidRPr="00022F9A">
              <w:rPr>
                <w:rFonts w:ascii="Arial" w:hAnsi="Arial"/>
                <w:sz w:val="16"/>
              </w:rPr>
              <w:t>Corrections on Positioning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5E5FA3" w14:textId="77777777" w:rsidR="0068506D" w:rsidRDefault="0068506D" w:rsidP="00B052C4">
            <w:pPr>
              <w:pStyle w:val="TAL"/>
              <w:rPr>
                <w:sz w:val="16"/>
                <w:szCs w:val="16"/>
                <w:lang w:eastAsia="zh-CN"/>
              </w:rPr>
            </w:pPr>
            <w:r>
              <w:rPr>
                <w:sz w:val="16"/>
                <w:szCs w:val="16"/>
                <w:lang w:eastAsia="zh-CN"/>
              </w:rPr>
              <w:t>16.2.0</w:t>
            </w:r>
          </w:p>
        </w:tc>
      </w:tr>
      <w:tr w:rsidR="00110FD7" w:rsidRPr="00B916EC" w14:paraId="203FFB80" w14:textId="77777777" w:rsidTr="00110FD7">
        <w:tc>
          <w:tcPr>
            <w:tcW w:w="894" w:type="dxa"/>
            <w:tcBorders>
              <w:top w:val="single" w:sz="6" w:space="0" w:color="auto"/>
              <w:left w:val="single" w:sz="6" w:space="0" w:color="auto"/>
              <w:bottom w:val="single" w:sz="6" w:space="0" w:color="auto"/>
              <w:right w:val="single" w:sz="6" w:space="0" w:color="auto"/>
            </w:tcBorders>
            <w:shd w:val="solid" w:color="FFFFFF" w:fill="auto"/>
          </w:tcPr>
          <w:p w14:paraId="373EDFA3" w14:textId="77777777" w:rsidR="00110FD7" w:rsidRPr="00B916EC" w:rsidRDefault="00110FD7" w:rsidP="00B05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1645B6" w14:textId="77777777" w:rsidR="00110FD7" w:rsidRPr="00B916EC" w:rsidRDefault="00110FD7" w:rsidP="00B052C4">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7D1443" w14:textId="49CE9CA8" w:rsidR="00110FD7" w:rsidRDefault="00110FD7" w:rsidP="00B052C4">
            <w:pPr>
              <w:pStyle w:val="TAL"/>
              <w:rPr>
                <w:sz w:val="16"/>
                <w:szCs w:val="16"/>
                <w:lang w:eastAsia="zh-CN"/>
              </w:rPr>
            </w:pPr>
            <w:r>
              <w:rPr>
                <w:sz w:val="16"/>
                <w:szCs w:val="16"/>
                <w:lang w:eastAsia="zh-CN"/>
              </w:rPr>
              <w:t>RP-200687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7F0A35" w14:textId="0D5D7FB9" w:rsidR="00110FD7" w:rsidRDefault="00110FD7" w:rsidP="00B052C4">
            <w:pPr>
              <w:pStyle w:val="TAL"/>
              <w:rPr>
                <w:sz w:val="16"/>
                <w:szCs w:val="16"/>
              </w:rPr>
            </w:pPr>
            <w:r>
              <w:rPr>
                <w:sz w:val="16"/>
                <w:szCs w:val="16"/>
              </w:rPr>
              <w:t>0108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B7891E" w14:textId="77777777" w:rsidR="00110FD7" w:rsidRDefault="00110FD7" w:rsidP="00B052C4">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141318" w14:textId="77777777" w:rsidR="00110FD7" w:rsidRDefault="00110FD7" w:rsidP="00B05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52D7FB2" w14:textId="30E120A6" w:rsidR="00110FD7" w:rsidRPr="00EA028E" w:rsidRDefault="00110FD7" w:rsidP="00B052C4">
            <w:pPr>
              <w:rPr>
                <w:rFonts w:ascii="Arial" w:hAnsi="Arial"/>
                <w:sz w:val="16"/>
              </w:rPr>
            </w:pPr>
            <w:r w:rsidRPr="00110FD7">
              <w:rPr>
                <w:rFonts w:ascii="Arial" w:hAnsi="Arial"/>
                <w:sz w:val="16"/>
              </w:rPr>
              <w:t>Corrections on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88B2CC" w14:textId="77777777" w:rsidR="00110FD7" w:rsidRDefault="00110FD7" w:rsidP="00B052C4">
            <w:pPr>
              <w:pStyle w:val="TAL"/>
              <w:rPr>
                <w:sz w:val="16"/>
                <w:szCs w:val="16"/>
                <w:lang w:eastAsia="zh-CN"/>
              </w:rPr>
            </w:pPr>
            <w:r>
              <w:rPr>
                <w:sz w:val="16"/>
                <w:szCs w:val="16"/>
                <w:lang w:eastAsia="zh-CN"/>
              </w:rPr>
              <w:t>16.2.0</w:t>
            </w:r>
          </w:p>
        </w:tc>
      </w:tr>
      <w:tr w:rsidR="004365CA" w:rsidRPr="00B916EC" w14:paraId="214B6603" w14:textId="77777777" w:rsidTr="004365CA">
        <w:tc>
          <w:tcPr>
            <w:tcW w:w="894" w:type="dxa"/>
            <w:tcBorders>
              <w:top w:val="single" w:sz="6" w:space="0" w:color="auto"/>
              <w:left w:val="single" w:sz="6" w:space="0" w:color="auto"/>
              <w:bottom w:val="single" w:sz="6" w:space="0" w:color="auto"/>
              <w:right w:val="single" w:sz="6" w:space="0" w:color="auto"/>
            </w:tcBorders>
            <w:shd w:val="solid" w:color="FFFFFF" w:fill="auto"/>
          </w:tcPr>
          <w:p w14:paraId="1467312C" w14:textId="77777777" w:rsidR="004365CA" w:rsidRPr="00B916EC" w:rsidRDefault="004365CA" w:rsidP="00F7032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D61C6E" w14:textId="77777777" w:rsidR="004365CA" w:rsidRPr="00B916EC" w:rsidRDefault="004365CA" w:rsidP="00F70324">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0D91B0" w14:textId="026964BA" w:rsidR="004365CA" w:rsidRDefault="004365CA" w:rsidP="00F70324">
            <w:pPr>
              <w:pStyle w:val="TAL"/>
              <w:rPr>
                <w:sz w:val="16"/>
                <w:szCs w:val="16"/>
                <w:lang w:eastAsia="zh-CN"/>
              </w:rPr>
            </w:pPr>
            <w:r>
              <w:rPr>
                <w:sz w:val="16"/>
                <w:szCs w:val="16"/>
                <w:lang w:eastAsia="zh-CN"/>
              </w:rPr>
              <w:t>RP-200692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9ACBBB" w14:textId="7A18C392" w:rsidR="004365CA" w:rsidRDefault="004365CA" w:rsidP="00F70324">
            <w:pPr>
              <w:pStyle w:val="TAL"/>
              <w:rPr>
                <w:sz w:val="16"/>
                <w:szCs w:val="16"/>
              </w:rPr>
            </w:pPr>
            <w:r>
              <w:rPr>
                <w:sz w:val="16"/>
                <w:szCs w:val="16"/>
              </w:rPr>
              <w:t>0109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68680A7" w14:textId="77777777" w:rsidR="004365CA" w:rsidRDefault="004365CA" w:rsidP="00F70324">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025798" w14:textId="77777777" w:rsidR="004365CA" w:rsidRDefault="004365CA" w:rsidP="00F7032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E71C4A" w14:textId="35D22DBE" w:rsidR="004365CA" w:rsidRPr="00EA028E" w:rsidRDefault="004365CA" w:rsidP="00F70324">
            <w:pPr>
              <w:rPr>
                <w:rFonts w:ascii="Arial" w:hAnsi="Arial"/>
                <w:sz w:val="16"/>
              </w:rPr>
            </w:pPr>
            <w:r w:rsidRPr="004365CA">
              <w:rPr>
                <w:rFonts w:ascii="Arial" w:hAnsi="Arial"/>
                <w:sz w:val="16"/>
              </w:rPr>
              <w:t>Corrections on MIMO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3513F5" w14:textId="77777777" w:rsidR="004365CA" w:rsidRDefault="004365CA" w:rsidP="00F70324">
            <w:pPr>
              <w:pStyle w:val="TAL"/>
              <w:rPr>
                <w:sz w:val="16"/>
                <w:szCs w:val="16"/>
                <w:lang w:eastAsia="zh-CN"/>
              </w:rPr>
            </w:pPr>
            <w:r>
              <w:rPr>
                <w:sz w:val="16"/>
                <w:szCs w:val="16"/>
                <w:lang w:eastAsia="zh-CN"/>
              </w:rPr>
              <w:t>16.2.0</w:t>
            </w:r>
          </w:p>
        </w:tc>
      </w:tr>
      <w:tr w:rsidR="006E66F3" w:rsidRPr="00B916EC" w14:paraId="7D594CE1" w14:textId="77777777" w:rsidTr="006E66F3">
        <w:tc>
          <w:tcPr>
            <w:tcW w:w="894" w:type="dxa"/>
            <w:tcBorders>
              <w:top w:val="single" w:sz="6" w:space="0" w:color="auto"/>
              <w:left w:val="single" w:sz="6" w:space="0" w:color="auto"/>
              <w:bottom w:val="single" w:sz="6" w:space="0" w:color="auto"/>
              <w:right w:val="single" w:sz="6" w:space="0" w:color="auto"/>
            </w:tcBorders>
            <w:shd w:val="solid" w:color="FFFFFF" w:fill="auto"/>
          </w:tcPr>
          <w:p w14:paraId="6B5FC87E" w14:textId="77777777" w:rsidR="006E66F3" w:rsidRPr="00B916EC" w:rsidRDefault="006E66F3" w:rsidP="0034574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9B89C0" w14:textId="77777777" w:rsidR="006E66F3" w:rsidRPr="00B916EC" w:rsidRDefault="006E66F3" w:rsidP="00345740">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E006DE1" w14:textId="0D30C65E" w:rsidR="006E66F3" w:rsidRDefault="006E66F3" w:rsidP="00345740">
            <w:pPr>
              <w:pStyle w:val="TAL"/>
              <w:rPr>
                <w:sz w:val="16"/>
                <w:szCs w:val="16"/>
                <w:lang w:eastAsia="zh-CN"/>
              </w:rPr>
            </w:pPr>
            <w:r>
              <w:rPr>
                <w:sz w:val="16"/>
                <w:szCs w:val="16"/>
                <w:lang w:eastAsia="zh-CN"/>
              </w:rPr>
              <w:t>RP-200691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84367E" w14:textId="4D04A464" w:rsidR="006E66F3" w:rsidRDefault="006E66F3" w:rsidP="00345740">
            <w:pPr>
              <w:pStyle w:val="TAL"/>
              <w:rPr>
                <w:sz w:val="16"/>
                <w:szCs w:val="16"/>
              </w:rPr>
            </w:pPr>
            <w:r>
              <w:rPr>
                <w:sz w:val="16"/>
                <w:szCs w:val="16"/>
              </w:rPr>
              <w:t>0110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82B4D06" w14:textId="77777777" w:rsidR="006E66F3" w:rsidRDefault="006E66F3" w:rsidP="00345740">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036C36F" w14:textId="77777777" w:rsidR="006E66F3" w:rsidRDefault="006E66F3" w:rsidP="0034574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F45483" w14:textId="54500257" w:rsidR="006E66F3" w:rsidRPr="00EA028E" w:rsidRDefault="006E66F3" w:rsidP="00345740">
            <w:pPr>
              <w:rPr>
                <w:rFonts w:ascii="Arial" w:hAnsi="Arial"/>
                <w:sz w:val="16"/>
              </w:rPr>
            </w:pPr>
            <w:r w:rsidRPr="006E66F3">
              <w:rPr>
                <w:rFonts w:ascii="Arial" w:hAnsi="Arial"/>
                <w:sz w:val="16"/>
              </w:rPr>
              <w:t>Corrections on Industrial 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5B019A" w14:textId="77777777" w:rsidR="006E66F3" w:rsidRDefault="006E66F3" w:rsidP="00345740">
            <w:pPr>
              <w:pStyle w:val="TAL"/>
              <w:rPr>
                <w:sz w:val="16"/>
                <w:szCs w:val="16"/>
                <w:lang w:eastAsia="zh-CN"/>
              </w:rPr>
            </w:pPr>
            <w:r>
              <w:rPr>
                <w:sz w:val="16"/>
                <w:szCs w:val="16"/>
                <w:lang w:eastAsia="zh-CN"/>
              </w:rPr>
              <w:t>16.2.0</w:t>
            </w:r>
          </w:p>
        </w:tc>
      </w:tr>
      <w:tr w:rsidR="00786FBE" w:rsidRPr="00B916EC" w14:paraId="1E658BDB" w14:textId="77777777" w:rsidTr="00786FBE">
        <w:tc>
          <w:tcPr>
            <w:tcW w:w="894" w:type="dxa"/>
            <w:tcBorders>
              <w:top w:val="single" w:sz="6" w:space="0" w:color="auto"/>
              <w:left w:val="single" w:sz="6" w:space="0" w:color="auto"/>
              <w:bottom w:val="single" w:sz="6" w:space="0" w:color="auto"/>
              <w:right w:val="single" w:sz="6" w:space="0" w:color="auto"/>
            </w:tcBorders>
            <w:shd w:val="solid" w:color="FFFFFF" w:fill="auto"/>
          </w:tcPr>
          <w:p w14:paraId="144171FA" w14:textId="77777777" w:rsidR="00786FBE" w:rsidRPr="00B916EC" w:rsidRDefault="00786FBE" w:rsidP="00321D6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DBE2DB5" w14:textId="77777777" w:rsidR="00786FBE" w:rsidRPr="00B916EC" w:rsidRDefault="00786FBE" w:rsidP="00321D6E">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EC40D5" w14:textId="08671E04" w:rsidR="00786FBE" w:rsidRDefault="00786FBE" w:rsidP="00321D6E">
            <w:pPr>
              <w:pStyle w:val="TAL"/>
              <w:rPr>
                <w:sz w:val="16"/>
                <w:szCs w:val="16"/>
                <w:lang w:eastAsia="zh-CN"/>
              </w:rPr>
            </w:pPr>
            <w:r>
              <w:rPr>
                <w:sz w:val="16"/>
                <w:szCs w:val="16"/>
                <w:lang w:eastAsia="zh-CN"/>
              </w:rPr>
              <w:t>RP-200696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80218A" w14:textId="6B12EAAA" w:rsidR="00786FBE" w:rsidRDefault="00786FBE" w:rsidP="00321D6E">
            <w:pPr>
              <w:pStyle w:val="TAL"/>
              <w:rPr>
                <w:sz w:val="16"/>
                <w:szCs w:val="16"/>
              </w:rPr>
            </w:pPr>
            <w:r>
              <w:rPr>
                <w:sz w:val="16"/>
                <w:szCs w:val="16"/>
              </w:rPr>
              <w:t>0111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939634" w14:textId="77777777" w:rsidR="00786FBE" w:rsidRDefault="00786FBE" w:rsidP="00321D6E">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F63862" w14:textId="77777777" w:rsidR="00786FBE" w:rsidRDefault="00786FBE" w:rsidP="00321D6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DDEC3C" w14:textId="4FF45B82" w:rsidR="00786FBE" w:rsidRPr="00EA028E" w:rsidRDefault="00786FBE" w:rsidP="00321D6E">
            <w:pPr>
              <w:rPr>
                <w:rFonts w:ascii="Arial" w:hAnsi="Arial"/>
                <w:sz w:val="16"/>
              </w:rPr>
            </w:pPr>
            <w:r w:rsidRPr="00786FBE">
              <w:rPr>
                <w:rFonts w:ascii="Arial" w:hAnsi="Arial"/>
                <w:sz w:val="16"/>
              </w:rPr>
              <w:t>Corrections on NR-DC and on Cross-carrier Scheduling with Different Numerologies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BC6B19" w14:textId="77777777" w:rsidR="00786FBE" w:rsidRDefault="00786FBE" w:rsidP="00321D6E">
            <w:pPr>
              <w:pStyle w:val="TAL"/>
              <w:rPr>
                <w:sz w:val="16"/>
                <w:szCs w:val="16"/>
                <w:lang w:eastAsia="zh-CN"/>
              </w:rPr>
            </w:pPr>
            <w:r>
              <w:rPr>
                <w:sz w:val="16"/>
                <w:szCs w:val="16"/>
                <w:lang w:eastAsia="zh-CN"/>
              </w:rPr>
              <w:t>16.2.0</w:t>
            </w:r>
          </w:p>
        </w:tc>
      </w:tr>
      <w:tr w:rsidR="00481360" w:rsidRPr="00B916EC" w14:paraId="72E0F1F7" w14:textId="77777777" w:rsidTr="00481360">
        <w:tc>
          <w:tcPr>
            <w:tcW w:w="894" w:type="dxa"/>
            <w:tcBorders>
              <w:top w:val="single" w:sz="6" w:space="0" w:color="auto"/>
              <w:left w:val="single" w:sz="6" w:space="0" w:color="auto"/>
              <w:bottom w:val="single" w:sz="6" w:space="0" w:color="auto"/>
              <w:right w:val="single" w:sz="6" w:space="0" w:color="auto"/>
            </w:tcBorders>
            <w:shd w:val="solid" w:color="FFFFFF" w:fill="auto"/>
          </w:tcPr>
          <w:p w14:paraId="3B22B361" w14:textId="77777777" w:rsidR="00481360" w:rsidRPr="00B916EC" w:rsidRDefault="00481360" w:rsidP="0031116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D48692E" w14:textId="77777777" w:rsidR="00481360" w:rsidRPr="00B916EC" w:rsidRDefault="00481360" w:rsidP="0031116D">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F7D47E" w14:textId="19785C0B" w:rsidR="00481360" w:rsidRDefault="00481360" w:rsidP="0031116D">
            <w:pPr>
              <w:pStyle w:val="TAL"/>
              <w:rPr>
                <w:sz w:val="16"/>
                <w:szCs w:val="16"/>
                <w:lang w:eastAsia="zh-CN"/>
              </w:rPr>
            </w:pPr>
            <w:r>
              <w:rPr>
                <w:sz w:val="16"/>
                <w:szCs w:val="16"/>
                <w:lang w:eastAsia="zh-CN"/>
              </w:rPr>
              <w:t>RP-200686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9FA3E4" w14:textId="570CA9F8" w:rsidR="00481360" w:rsidRDefault="00481360" w:rsidP="0031116D">
            <w:pPr>
              <w:pStyle w:val="TAL"/>
              <w:rPr>
                <w:sz w:val="16"/>
                <w:szCs w:val="16"/>
              </w:rPr>
            </w:pPr>
            <w:r>
              <w:rPr>
                <w:sz w:val="16"/>
                <w:szCs w:val="16"/>
              </w:rPr>
              <w:t>0112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25F2B8F" w14:textId="77777777" w:rsidR="00481360" w:rsidRDefault="00481360" w:rsidP="0031116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16DC9A" w14:textId="77777777" w:rsidR="00481360" w:rsidRDefault="00481360" w:rsidP="0031116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019B6A5" w14:textId="0C56445D" w:rsidR="00481360" w:rsidRPr="00EA028E" w:rsidRDefault="00481360" w:rsidP="0031116D">
            <w:pPr>
              <w:rPr>
                <w:rFonts w:ascii="Arial" w:hAnsi="Arial"/>
                <w:sz w:val="16"/>
              </w:rPr>
            </w:pPr>
            <w:r w:rsidRPr="00481360">
              <w:rPr>
                <w:rFonts w:ascii="Arial" w:hAnsi="Arial"/>
                <w:sz w:val="16"/>
              </w:rPr>
              <w:t>Corrections on two-step RACH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0A258" w14:textId="77777777" w:rsidR="00481360" w:rsidRDefault="00481360" w:rsidP="0031116D">
            <w:pPr>
              <w:pStyle w:val="TAL"/>
              <w:rPr>
                <w:sz w:val="16"/>
                <w:szCs w:val="16"/>
                <w:lang w:eastAsia="zh-CN"/>
              </w:rPr>
            </w:pPr>
            <w:r>
              <w:rPr>
                <w:sz w:val="16"/>
                <w:szCs w:val="16"/>
                <w:lang w:eastAsia="zh-CN"/>
              </w:rPr>
              <w:t>16.2.0</w:t>
            </w:r>
          </w:p>
        </w:tc>
      </w:tr>
      <w:tr w:rsidR="004F1892" w:rsidRPr="00B916EC" w14:paraId="02B1C418" w14:textId="77777777" w:rsidTr="004F1892">
        <w:tc>
          <w:tcPr>
            <w:tcW w:w="894" w:type="dxa"/>
            <w:tcBorders>
              <w:top w:val="single" w:sz="6" w:space="0" w:color="auto"/>
              <w:left w:val="single" w:sz="6" w:space="0" w:color="auto"/>
              <w:bottom w:val="single" w:sz="6" w:space="0" w:color="auto"/>
              <w:right w:val="single" w:sz="6" w:space="0" w:color="auto"/>
            </w:tcBorders>
            <w:shd w:val="solid" w:color="FFFFFF" w:fill="auto"/>
          </w:tcPr>
          <w:p w14:paraId="639F1EA8" w14:textId="77777777" w:rsidR="004F1892" w:rsidRPr="00B916EC" w:rsidRDefault="004F1892" w:rsidP="0031116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A67FB1B" w14:textId="77777777" w:rsidR="004F1892" w:rsidRPr="00B916EC" w:rsidRDefault="004F1892" w:rsidP="0031116D">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219201D" w14:textId="59A2D16A" w:rsidR="004F1892" w:rsidRDefault="004F1892" w:rsidP="0031116D">
            <w:pPr>
              <w:pStyle w:val="TAL"/>
              <w:rPr>
                <w:sz w:val="16"/>
                <w:szCs w:val="16"/>
                <w:lang w:eastAsia="zh-CN"/>
              </w:rPr>
            </w:pPr>
            <w:r>
              <w:rPr>
                <w:sz w:val="16"/>
                <w:szCs w:val="16"/>
                <w:lang w:eastAsia="zh-CN"/>
              </w:rPr>
              <w:t>RP-200697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F1C231" w14:textId="1909A448" w:rsidR="004F1892" w:rsidRDefault="004F1892" w:rsidP="0031116D">
            <w:pPr>
              <w:pStyle w:val="TAL"/>
              <w:rPr>
                <w:sz w:val="16"/>
                <w:szCs w:val="16"/>
              </w:rPr>
            </w:pPr>
            <w:r>
              <w:rPr>
                <w:sz w:val="16"/>
                <w:szCs w:val="16"/>
              </w:rPr>
              <w:t>0113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B39A7B" w14:textId="77777777" w:rsidR="004F1892" w:rsidRDefault="004F1892" w:rsidP="0031116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3A41DE" w14:textId="77777777" w:rsidR="004F1892" w:rsidRDefault="004F1892" w:rsidP="0031116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FDABAE" w14:textId="02BE1356" w:rsidR="004F1892" w:rsidRPr="00EA028E" w:rsidRDefault="004F1892" w:rsidP="0031116D">
            <w:pPr>
              <w:rPr>
                <w:rFonts w:ascii="Arial" w:hAnsi="Arial"/>
                <w:sz w:val="16"/>
              </w:rPr>
            </w:pPr>
            <w:r w:rsidRPr="004F1892">
              <w:rPr>
                <w:rFonts w:ascii="Arial" w:hAnsi="Arial"/>
                <w:sz w:val="16"/>
              </w:rPr>
              <w:t>Corrections on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AFF75F" w14:textId="77777777" w:rsidR="004F1892" w:rsidRDefault="004F1892" w:rsidP="0031116D">
            <w:pPr>
              <w:pStyle w:val="TAL"/>
              <w:rPr>
                <w:sz w:val="16"/>
                <w:szCs w:val="16"/>
                <w:lang w:eastAsia="zh-CN"/>
              </w:rPr>
            </w:pPr>
            <w:r>
              <w:rPr>
                <w:sz w:val="16"/>
                <w:szCs w:val="16"/>
                <w:lang w:eastAsia="zh-CN"/>
              </w:rPr>
              <w:t>16.2.0</w:t>
            </w:r>
          </w:p>
        </w:tc>
      </w:tr>
      <w:tr w:rsidR="004F1892" w:rsidRPr="00B916EC" w14:paraId="350FB53E" w14:textId="77777777" w:rsidTr="004F1892">
        <w:tc>
          <w:tcPr>
            <w:tcW w:w="894" w:type="dxa"/>
            <w:tcBorders>
              <w:top w:val="single" w:sz="6" w:space="0" w:color="auto"/>
              <w:left w:val="single" w:sz="6" w:space="0" w:color="auto"/>
              <w:bottom w:val="single" w:sz="6" w:space="0" w:color="auto"/>
              <w:right w:val="single" w:sz="6" w:space="0" w:color="auto"/>
            </w:tcBorders>
            <w:shd w:val="solid" w:color="FFFFFF" w:fill="auto"/>
          </w:tcPr>
          <w:p w14:paraId="4D2AAFB3" w14:textId="77777777" w:rsidR="004F1892" w:rsidRPr="00B916EC" w:rsidRDefault="004F1892" w:rsidP="0031116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9A354B1" w14:textId="77777777" w:rsidR="004F1892" w:rsidRPr="00B916EC" w:rsidRDefault="004F1892" w:rsidP="0031116D">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F5155F" w14:textId="0A9D1EC7" w:rsidR="004F1892" w:rsidRDefault="004F1892" w:rsidP="0031116D">
            <w:pPr>
              <w:pStyle w:val="TAL"/>
              <w:rPr>
                <w:sz w:val="16"/>
                <w:szCs w:val="16"/>
                <w:lang w:eastAsia="zh-CN"/>
              </w:rPr>
            </w:pPr>
            <w:r>
              <w:rPr>
                <w:sz w:val="16"/>
                <w:szCs w:val="16"/>
                <w:lang w:eastAsia="zh-CN"/>
              </w:rPr>
              <w:t>RP-200</w:t>
            </w:r>
            <w:r w:rsidR="00AC1D73">
              <w:rPr>
                <w:sz w:val="16"/>
                <w:szCs w:val="16"/>
                <w:lang w:eastAsia="zh-CN"/>
              </w:rPr>
              <w:t>705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4195C9" w14:textId="2D13E2ED" w:rsidR="004F1892" w:rsidRDefault="004F1892" w:rsidP="0031116D">
            <w:pPr>
              <w:pStyle w:val="TAL"/>
              <w:rPr>
                <w:sz w:val="16"/>
                <w:szCs w:val="16"/>
              </w:rPr>
            </w:pPr>
            <w:r>
              <w:rPr>
                <w:sz w:val="16"/>
                <w:szCs w:val="16"/>
              </w:rPr>
              <w:t>0114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11C034E" w14:textId="74AA0DBF" w:rsidR="004F1892" w:rsidRDefault="004F1892" w:rsidP="0031116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AB7A586" w14:textId="5E1B52EF" w:rsidR="004F1892" w:rsidRDefault="004F1892" w:rsidP="0031116D">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55C585" w14:textId="64A7B453" w:rsidR="004F1892" w:rsidRPr="00EA028E" w:rsidRDefault="004F1892" w:rsidP="0031116D">
            <w:pPr>
              <w:rPr>
                <w:rFonts w:ascii="Arial" w:hAnsi="Arial"/>
                <w:sz w:val="16"/>
              </w:rPr>
            </w:pPr>
            <w:r w:rsidRPr="004F1892">
              <w:rPr>
                <w:rFonts w:ascii="Arial" w:hAnsi="Arial"/>
                <w:sz w:val="16"/>
              </w:rPr>
              <w:t>Introduction of UL transmission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874FDD" w14:textId="77777777" w:rsidR="004F1892" w:rsidRDefault="004F1892" w:rsidP="0031116D">
            <w:pPr>
              <w:pStyle w:val="TAL"/>
              <w:rPr>
                <w:sz w:val="16"/>
                <w:szCs w:val="16"/>
                <w:lang w:eastAsia="zh-CN"/>
              </w:rPr>
            </w:pPr>
            <w:r>
              <w:rPr>
                <w:sz w:val="16"/>
                <w:szCs w:val="16"/>
                <w:lang w:eastAsia="zh-CN"/>
              </w:rPr>
              <w:t>16.2.0</w:t>
            </w:r>
          </w:p>
        </w:tc>
      </w:tr>
      <w:tr w:rsidR="0031116D" w:rsidRPr="00B916EC" w14:paraId="33EA8848" w14:textId="77777777" w:rsidTr="0031116D">
        <w:tc>
          <w:tcPr>
            <w:tcW w:w="894" w:type="dxa"/>
            <w:tcBorders>
              <w:top w:val="single" w:sz="6" w:space="0" w:color="auto"/>
              <w:left w:val="single" w:sz="6" w:space="0" w:color="auto"/>
              <w:bottom w:val="single" w:sz="6" w:space="0" w:color="auto"/>
              <w:right w:val="single" w:sz="6" w:space="0" w:color="auto"/>
            </w:tcBorders>
            <w:shd w:val="solid" w:color="FFFFFF" w:fill="auto"/>
          </w:tcPr>
          <w:p w14:paraId="532ECE18" w14:textId="77777777" w:rsidR="0031116D" w:rsidRPr="00B916EC" w:rsidRDefault="0031116D" w:rsidP="0031116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5A55D3D" w14:textId="77777777" w:rsidR="0031116D" w:rsidRPr="00B916EC" w:rsidRDefault="0031116D" w:rsidP="0031116D">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F6C3ED" w14:textId="213465EE" w:rsidR="0031116D" w:rsidRDefault="0031116D" w:rsidP="0031116D">
            <w:pPr>
              <w:pStyle w:val="TAL"/>
              <w:rPr>
                <w:sz w:val="16"/>
                <w:szCs w:val="16"/>
                <w:lang w:eastAsia="zh-CN"/>
              </w:rPr>
            </w:pPr>
            <w:r>
              <w:rPr>
                <w:sz w:val="16"/>
                <w:szCs w:val="16"/>
                <w:lang w:eastAsia="zh-CN"/>
              </w:rPr>
              <w:t>RP-200695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C741F9" w14:textId="403E8E55" w:rsidR="0031116D" w:rsidRDefault="0031116D" w:rsidP="0031116D">
            <w:pPr>
              <w:pStyle w:val="TAL"/>
              <w:rPr>
                <w:sz w:val="16"/>
                <w:szCs w:val="16"/>
              </w:rPr>
            </w:pPr>
            <w:r>
              <w:rPr>
                <w:sz w:val="16"/>
                <w:szCs w:val="16"/>
              </w:rPr>
              <w:t>0115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33AD66E" w14:textId="77777777" w:rsidR="0031116D" w:rsidRDefault="0031116D" w:rsidP="0031116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412628" w14:textId="2AD864A1" w:rsidR="0031116D" w:rsidRDefault="0031116D" w:rsidP="0031116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561B175" w14:textId="273AAFEF" w:rsidR="0031116D" w:rsidRPr="00EA028E" w:rsidRDefault="0031116D" w:rsidP="0031116D">
            <w:pPr>
              <w:rPr>
                <w:rFonts w:ascii="Arial" w:hAnsi="Arial"/>
                <w:sz w:val="16"/>
              </w:rPr>
            </w:pPr>
            <w:r w:rsidRPr="0031116D">
              <w:rPr>
                <w:rFonts w:ascii="Arial" w:hAnsi="Arial"/>
                <w:sz w:val="16"/>
              </w:rPr>
              <w:t>Corrections on Mobility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E1C90C" w14:textId="77777777" w:rsidR="0031116D" w:rsidRDefault="0031116D" w:rsidP="0031116D">
            <w:pPr>
              <w:pStyle w:val="TAL"/>
              <w:rPr>
                <w:sz w:val="16"/>
                <w:szCs w:val="16"/>
                <w:lang w:eastAsia="zh-CN"/>
              </w:rPr>
            </w:pPr>
            <w:r>
              <w:rPr>
                <w:sz w:val="16"/>
                <w:szCs w:val="16"/>
                <w:lang w:eastAsia="zh-CN"/>
              </w:rPr>
              <w:t>16.2.0</w:t>
            </w:r>
          </w:p>
        </w:tc>
      </w:tr>
      <w:tr w:rsidR="0031116D" w:rsidRPr="00B916EC" w14:paraId="4204C78C" w14:textId="77777777" w:rsidTr="0031116D">
        <w:tc>
          <w:tcPr>
            <w:tcW w:w="894" w:type="dxa"/>
            <w:tcBorders>
              <w:top w:val="single" w:sz="6" w:space="0" w:color="auto"/>
              <w:left w:val="single" w:sz="6" w:space="0" w:color="auto"/>
              <w:bottom w:val="single" w:sz="6" w:space="0" w:color="auto"/>
              <w:right w:val="single" w:sz="6" w:space="0" w:color="auto"/>
            </w:tcBorders>
            <w:shd w:val="solid" w:color="FFFFFF" w:fill="auto"/>
          </w:tcPr>
          <w:p w14:paraId="22E634AC" w14:textId="77777777" w:rsidR="0031116D" w:rsidRPr="00B916EC" w:rsidRDefault="0031116D" w:rsidP="0031116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47F7A0E" w14:textId="77777777" w:rsidR="0031116D" w:rsidRPr="00B916EC" w:rsidRDefault="0031116D" w:rsidP="0031116D">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97A678A" w14:textId="514B6887" w:rsidR="0031116D" w:rsidRDefault="0031116D" w:rsidP="0031116D">
            <w:pPr>
              <w:pStyle w:val="TAL"/>
              <w:rPr>
                <w:sz w:val="16"/>
                <w:szCs w:val="16"/>
                <w:lang w:eastAsia="zh-CN"/>
              </w:rPr>
            </w:pPr>
            <w:r>
              <w:rPr>
                <w:sz w:val="16"/>
                <w:szCs w:val="16"/>
                <w:lang w:eastAsia="zh-CN"/>
              </w:rPr>
              <w:t>RP-201349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E30E19" w14:textId="53D8404B" w:rsidR="0031116D" w:rsidRDefault="0031116D" w:rsidP="0031116D">
            <w:pPr>
              <w:pStyle w:val="TAL"/>
              <w:rPr>
                <w:sz w:val="16"/>
                <w:szCs w:val="16"/>
              </w:rPr>
            </w:pPr>
            <w:r>
              <w:rPr>
                <w:sz w:val="16"/>
                <w:szCs w:val="16"/>
              </w:rPr>
              <w:t>0117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CA09D4F" w14:textId="6FA5D03C" w:rsidR="0031116D" w:rsidRDefault="0031116D" w:rsidP="0031116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BFE3CC" w14:textId="43366260" w:rsidR="0031116D" w:rsidRDefault="0031116D" w:rsidP="0031116D">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92EBF1" w14:textId="67DFB4EC" w:rsidR="0031116D" w:rsidRPr="00EA028E" w:rsidRDefault="0031116D" w:rsidP="0031116D">
            <w:pPr>
              <w:rPr>
                <w:rFonts w:ascii="Arial" w:hAnsi="Arial"/>
                <w:sz w:val="16"/>
              </w:rPr>
            </w:pPr>
            <w:r w:rsidRPr="0031116D">
              <w:rPr>
                <w:rFonts w:ascii="Arial" w:hAnsi="Arial"/>
                <w:sz w:val="16"/>
              </w:rPr>
              <w:t>Extending 8 SSB support to the newly introduced 30 kHz Case C SSB pattern on band n40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72466E" w14:textId="77777777" w:rsidR="0031116D" w:rsidRDefault="0031116D" w:rsidP="0031116D">
            <w:pPr>
              <w:pStyle w:val="TAL"/>
              <w:rPr>
                <w:sz w:val="16"/>
                <w:szCs w:val="16"/>
                <w:lang w:eastAsia="zh-CN"/>
              </w:rPr>
            </w:pPr>
            <w:r>
              <w:rPr>
                <w:sz w:val="16"/>
                <w:szCs w:val="16"/>
                <w:lang w:eastAsia="zh-CN"/>
              </w:rPr>
              <w:t>16.2.0</w:t>
            </w:r>
          </w:p>
        </w:tc>
      </w:tr>
      <w:tr w:rsidR="00C9450C" w:rsidRPr="00B916EC" w14:paraId="1A9E41F2" w14:textId="77777777" w:rsidTr="00C9450C">
        <w:tc>
          <w:tcPr>
            <w:tcW w:w="894" w:type="dxa"/>
            <w:tcBorders>
              <w:top w:val="single" w:sz="6" w:space="0" w:color="auto"/>
              <w:left w:val="single" w:sz="6" w:space="0" w:color="auto"/>
              <w:bottom w:val="single" w:sz="6" w:space="0" w:color="auto"/>
              <w:right w:val="single" w:sz="6" w:space="0" w:color="auto"/>
            </w:tcBorders>
            <w:shd w:val="solid" w:color="FFFFFF" w:fill="auto"/>
          </w:tcPr>
          <w:p w14:paraId="67D49502" w14:textId="7B3DD877" w:rsidR="00C9450C" w:rsidRPr="00B916EC" w:rsidRDefault="00C9450C" w:rsidP="00F9791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16549BD" w14:textId="1946977E" w:rsidR="00C9450C" w:rsidRPr="00B916EC" w:rsidRDefault="00C9450C" w:rsidP="00F9791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5CAB39A" w14:textId="3B1AB47B" w:rsidR="00C9450C" w:rsidRDefault="00C9450C" w:rsidP="00F9791D">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58C98D" w14:textId="1FCEFFBC" w:rsidR="00C9450C" w:rsidRDefault="00C9450C" w:rsidP="00F9791D">
            <w:pPr>
              <w:pStyle w:val="TAL"/>
              <w:rPr>
                <w:sz w:val="16"/>
                <w:szCs w:val="16"/>
              </w:rPr>
            </w:pPr>
            <w:r>
              <w:rPr>
                <w:sz w:val="16"/>
                <w:szCs w:val="16"/>
              </w:rPr>
              <w:t>0119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38FF51" w14:textId="10158964" w:rsidR="00C9450C" w:rsidRDefault="00C9450C" w:rsidP="00F9791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A778C6" w14:textId="77777777" w:rsidR="00C9450C" w:rsidRDefault="00C9450C" w:rsidP="00F9791D">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D14688" w14:textId="49ACF967" w:rsidR="00C9450C" w:rsidRPr="00EA028E" w:rsidRDefault="00C9450C" w:rsidP="00F9791D">
            <w:pPr>
              <w:rPr>
                <w:rFonts w:ascii="Arial" w:hAnsi="Arial"/>
                <w:sz w:val="16"/>
              </w:rPr>
            </w:pPr>
            <w:r w:rsidRPr="00C9450C">
              <w:rPr>
                <w:rFonts w:ascii="Arial" w:hAnsi="Arial"/>
                <w:sz w:val="16"/>
              </w:rPr>
              <w:t>Correction on the definition for timeline condition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8B99F6" w14:textId="6491C0D8" w:rsidR="00C9450C" w:rsidRDefault="00C9450C" w:rsidP="00F9791D">
            <w:pPr>
              <w:pStyle w:val="TAL"/>
              <w:rPr>
                <w:sz w:val="16"/>
                <w:szCs w:val="16"/>
                <w:lang w:eastAsia="zh-CN"/>
              </w:rPr>
            </w:pPr>
            <w:r>
              <w:rPr>
                <w:sz w:val="16"/>
                <w:szCs w:val="16"/>
                <w:lang w:eastAsia="zh-CN"/>
              </w:rPr>
              <w:t>16.3.0</w:t>
            </w:r>
          </w:p>
        </w:tc>
      </w:tr>
      <w:tr w:rsidR="00C9450C" w:rsidRPr="00B916EC" w14:paraId="66232413" w14:textId="77777777" w:rsidTr="00C9450C">
        <w:tc>
          <w:tcPr>
            <w:tcW w:w="894" w:type="dxa"/>
            <w:tcBorders>
              <w:top w:val="single" w:sz="6" w:space="0" w:color="auto"/>
              <w:left w:val="single" w:sz="6" w:space="0" w:color="auto"/>
              <w:bottom w:val="single" w:sz="6" w:space="0" w:color="auto"/>
              <w:right w:val="single" w:sz="6" w:space="0" w:color="auto"/>
            </w:tcBorders>
            <w:shd w:val="solid" w:color="FFFFFF" w:fill="auto"/>
          </w:tcPr>
          <w:p w14:paraId="62DF1100" w14:textId="77777777" w:rsidR="00C9450C" w:rsidRPr="00B916EC" w:rsidRDefault="00C9450C" w:rsidP="00F9791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29C1F0B" w14:textId="77777777" w:rsidR="00C9450C" w:rsidRPr="00B916EC" w:rsidRDefault="00C9450C" w:rsidP="00F9791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A5FAE01" w14:textId="77777777" w:rsidR="00C9450C" w:rsidRDefault="00C9450C" w:rsidP="00F9791D">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A3415E" w14:textId="5CCB7797" w:rsidR="00C9450C" w:rsidRDefault="00C9450C" w:rsidP="00F9791D">
            <w:pPr>
              <w:pStyle w:val="TAL"/>
              <w:rPr>
                <w:sz w:val="16"/>
                <w:szCs w:val="16"/>
              </w:rPr>
            </w:pPr>
            <w:r>
              <w:rPr>
                <w:sz w:val="16"/>
                <w:szCs w:val="16"/>
              </w:rPr>
              <w:t>0120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0F874B" w14:textId="77777777" w:rsidR="00C9450C" w:rsidRDefault="00C9450C" w:rsidP="00F9791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C62168" w14:textId="7FD76281" w:rsidR="00C9450C" w:rsidRDefault="00C9450C" w:rsidP="00F9791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FC98D5" w14:textId="37B952BD" w:rsidR="00C9450C" w:rsidRPr="00EA028E" w:rsidRDefault="00C9450C" w:rsidP="00F9791D">
            <w:pPr>
              <w:rPr>
                <w:rFonts w:ascii="Arial" w:hAnsi="Arial"/>
                <w:sz w:val="16"/>
              </w:rPr>
            </w:pPr>
            <w:r w:rsidRPr="00C9450C">
              <w:rPr>
                <w:rFonts w:ascii="Arial" w:hAnsi="Arial"/>
                <w:sz w:val="16"/>
              </w:rPr>
              <w:t>Correction for PUCCH repetition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7FD534" w14:textId="77777777" w:rsidR="00C9450C" w:rsidRDefault="00C9450C" w:rsidP="00F9791D">
            <w:pPr>
              <w:pStyle w:val="TAL"/>
              <w:rPr>
                <w:sz w:val="16"/>
                <w:szCs w:val="16"/>
                <w:lang w:eastAsia="zh-CN"/>
              </w:rPr>
            </w:pPr>
            <w:r>
              <w:rPr>
                <w:sz w:val="16"/>
                <w:szCs w:val="16"/>
                <w:lang w:eastAsia="zh-CN"/>
              </w:rPr>
              <w:t>16.3.0</w:t>
            </w:r>
          </w:p>
        </w:tc>
      </w:tr>
      <w:tr w:rsidR="005C63A7" w:rsidRPr="00B916EC" w14:paraId="33C03384" w14:textId="77777777" w:rsidTr="005C63A7">
        <w:tc>
          <w:tcPr>
            <w:tcW w:w="894" w:type="dxa"/>
            <w:tcBorders>
              <w:top w:val="single" w:sz="6" w:space="0" w:color="auto"/>
              <w:left w:val="single" w:sz="6" w:space="0" w:color="auto"/>
              <w:bottom w:val="single" w:sz="6" w:space="0" w:color="auto"/>
              <w:right w:val="single" w:sz="6" w:space="0" w:color="auto"/>
            </w:tcBorders>
            <w:shd w:val="solid" w:color="FFFFFF" w:fill="auto"/>
          </w:tcPr>
          <w:p w14:paraId="1266E762" w14:textId="77777777" w:rsidR="005C63A7" w:rsidRPr="00B916EC" w:rsidRDefault="005C63A7" w:rsidP="00F9791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0C75D37" w14:textId="77777777" w:rsidR="005C63A7" w:rsidRPr="00B916EC" w:rsidRDefault="005C63A7" w:rsidP="00F9791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4FCCD0" w14:textId="4AF00254" w:rsidR="005C63A7" w:rsidRDefault="005C63A7" w:rsidP="00F9791D">
            <w:pPr>
              <w:pStyle w:val="TAL"/>
              <w:rPr>
                <w:sz w:val="16"/>
                <w:szCs w:val="16"/>
                <w:lang w:eastAsia="zh-CN"/>
              </w:rPr>
            </w:pPr>
            <w:r>
              <w:rPr>
                <w:sz w:val="16"/>
                <w:szCs w:val="16"/>
                <w:lang w:eastAsia="zh-CN"/>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712C7E" w14:textId="4BDF5285" w:rsidR="005C63A7" w:rsidRDefault="005C63A7" w:rsidP="00F9791D">
            <w:pPr>
              <w:pStyle w:val="TAL"/>
              <w:rPr>
                <w:sz w:val="16"/>
                <w:szCs w:val="16"/>
              </w:rPr>
            </w:pPr>
            <w:r>
              <w:rPr>
                <w:sz w:val="16"/>
                <w:szCs w:val="16"/>
              </w:rPr>
              <w:t>0121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C4AAF3" w14:textId="77777777" w:rsidR="005C63A7" w:rsidRDefault="005C63A7" w:rsidP="00F9791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ADF0990" w14:textId="77777777" w:rsidR="005C63A7" w:rsidRDefault="005C63A7" w:rsidP="00F9791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97EB8A0" w14:textId="4A3BC829" w:rsidR="005C63A7" w:rsidRPr="00EA028E" w:rsidRDefault="005C63A7" w:rsidP="00F9791D">
            <w:pPr>
              <w:rPr>
                <w:rFonts w:ascii="Arial" w:hAnsi="Arial"/>
                <w:sz w:val="16"/>
              </w:rPr>
            </w:pPr>
            <w:r w:rsidRPr="005C63A7">
              <w:rPr>
                <w:rFonts w:ascii="Arial" w:hAnsi="Arial"/>
                <w:sz w:val="16"/>
              </w:rPr>
              <w:t>CR on determination of the number of RS for RLM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7D8766" w14:textId="77777777" w:rsidR="005C63A7" w:rsidRDefault="005C63A7" w:rsidP="00F9791D">
            <w:pPr>
              <w:pStyle w:val="TAL"/>
              <w:rPr>
                <w:sz w:val="16"/>
                <w:szCs w:val="16"/>
                <w:lang w:eastAsia="zh-CN"/>
              </w:rPr>
            </w:pPr>
            <w:r>
              <w:rPr>
                <w:sz w:val="16"/>
                <w:szCs w:val="16"/>
                <w:lang w:eastAsia="zh-CN"/>
              </w:rPr>
              <w:t>16.3.0</w:t>
            </w:r>
          </w:p>
        </w:tc>
      </w:tr>
      <w:tr w:rsidR="005C63A7" w:rsidRPr="00B916EC" w14:paraId="3211B462" w14:textId="77777777" w:rsidTr="005C63A7">
        <w:tc>
          <w:tcPr>
            <w:tcW w:w="894" w:type="dxa"/>
            <w:tcBorders>
              <w:top w:val="single" w:sz="6" w:space="0" w:color="auto"/>
              <w:left w:val="single" w:sz="6" w:space="0" w:color="auto"/>
              <w:bottom w:val="single" w:sz="6" w:space="0" w:color="auto"/>
              <w:right w:val="single" w:sz="6" w:space="0" w:color="auto"/>
            </w:tcBorders>
            <w:shd w:val="solid" w:color="FFFFFF" w:fill="auto"/>
          </w:tcPr>
          <w:p w14:paraId="3D72CE08" w14:textId="77777777" w:rsidR="005C63A7" w:rsidRPr="00B916EC" w:rsidRDefault="005C63A7" w:rsidP="00F9791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56E849" w14:textId="77777777" w:rsidR="005C63A7" w:rsidRPr="00B916EC" w:rsidRDefault="005C63A7" w:rsidP="00F9791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1A417D" w14:textId="30C152A2" w:rsidR="005C63A7" w:rsidRDefault="005C63A7" w:rsidP="00F9791D">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4F33C0" w14:textId="26D49B36" w:rsidR="005C63A7" w:rsidRDefault="005C63A7" w:rsidP="00F9791D">
            <w:pPr>
              <w:pStyle w:val="TAL"/>
              <w:rPr>
                <w:sz w:val="16"/>
                <w:szCs w:val="16"/>
              </w:rPr>
            </w:pPr>
            <w:r>
              <w:rPr>
                <w:sz w:val="16"/>
                <w:szCs w:val="16"/>
              </w:rPr>
              <w:t>0123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C811055" w14:textId="77777777" w:rsidR="005C63A7" w:rsidRDefault="005C63A7" w:rsidP="00F9791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5C86F0" w14:textId="238994F3" w:rsidR="005C63A7" w:rsidRDefault="005C63A7" w:rsidP="00F9791D">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B17AE8" w14:textId="696C7208" w:rsidR="005C63A7" w:rsidRPr="00EA028E" w:rsidRDefault="005C63A7" w:rsidP="00F9791D">
            <w:pPr>
              <w:rPr>
                <w:rFonts w:ascii="Arial" w:hAnsi="Arial"/>
                <w:sz w:val="16"/>
              </w:rPr>
            </w:pPr>
            <w:r w:rsidRPr="005C63A7">
              <w:rPr>
                <w:rFonts w:ascii="Arial" w:hAnsi="Arial"/>
                <w:sz w:val="16"/>
              </w:rPr>
              <w:t>CR on determining P0 for a PUSCH retransmission corresponding to a RAR UL grant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C4E855" w14:textId="77777777" w:rsidR="005C63A7" w:rsidRDefault="005C63A7" w:rsidP="00F9791D">
            <w:pPr>
              <w:pStyle w:val="TAL"/>
              <w:rPr>
                <w:sz w:val="16"/>
                <w:szCs w:val="16"/>
                <w:lang w:eastAsia="zh-CN"/>
              </w:rPr>
            </w:pPr>
            <w:r>
              <w:rPr>
                <w:sz w:val="16"/>
                <w:szCs w:val="16"/>
                <w:lang w:eastAsia="zh-CN"/>
              </w:rPr>
              <w:t>16.3.0</w:t>
            </w:r>
          </w:p>
        </w:tc>
      </w:tr>
      <w:tr w:rsidR="009132F6" w:rsidRPr="00B916EC" w14:paraId="0C8F51EF" w14:textId="77777777" w:rsidTr="009132F6">
        <w:tc>
          <w:tcPr>
            <w:tcW w:w="894" w:type="dxa"/>
            <w:tcBorders>
              <w:top w:val="single" w:sz="6" w:space="0" w:color="auto"/>
              <w:left w:val="single" w:sz="6" w:space="0" w:color="auto"/>
              <w:bottom w:val="single" w:sz="6" w:space="0" w:color="auto"/>
              <w:right w:val="single" w:sz="6" w:space="0" w:color="auto"/>
            </w:tcBorders>
            <w:shd w:val="solid" w:color="FFFFFF" w:fill="auto"/>
          </w:tcPr>
          <w:p w14:paraId="0DB476ED" w14:textId="77777777" w:rsidR="009132F6" w:rsidRPr="00B916EC" w:rsidRDefault="009132F6" w:rsidP="00F9791D">
            <w:pPr>
              <w:spacing w:after="0"/>
              <w:jc w:val="center"/>
              <w:rPr>
                <w:rFonts w:ascii="Arial" w:hAnsi="Arial"/>
                <w:snapToGrid w:val="0"/>
                <w:sz w:val="16"/>
                <w:szCs w:val="16"/>
              </w:rPr>
            </w:pPr>
            <w:r w:rsidRPr="00B916EC">
              <w:rPr>
                <w:rFonts w:ascii="Arial" w:hAnsi="Arial"/>
                <w:snapToGrid w:val="0"/>
                <w:sz w:val="16"/>
                <w:szCs w:val="16"/>
              </w:rPr>
              <w:lastRenderedPageBreak/>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F4326A8" w14:textId="77777777" w:rsidR="009132F6" w:rsidRPr="00B916EC" w:rsidRDefault="009132F6" w:rsidP="00F9791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E2EDC97" w14:textId="77777777" w:rsidR="009132F6" w:rsidRDefault="009132F6" w:rsidP="00F9791D">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D1535D" w14:textId="2C2B194E" w:rsidR="009132F6" w:rsidRDefault="009132F6" w:rsidP="00F9791D">
            <w:pPr>
              <w:pStyle w:val="TAL"/>
              <w:rPr>
                <w:sz w:val="16"/>
                <w:szCs w:val="16"/>
              </w:rPr>
            </w:pPr>
            <w:r>
              <w:rPr>
                <w:sz w:val="16"/>
                <w:szCs w:val="16"/>
              </w:rPr>
              <w:t>0125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77EDB4" w14:textId="77777777" w:rsidR="009132F6" w:rsidRDefault="009132F6" w:rsidP="00F9791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EE6E0D8" w14:textId="60D72C20" w:rsidR="009132F6" w:rsidRDefault="009132F6" w:rsidP="00F9791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4C78C3" w14:textId="54554712" w:rsidR="009132F6" w:rsidRPr="00EA028E" w:rsidRDefault="009132F6" w:rsidP="00F9791D">
            <w:pPr>
              <w:rPr>
                <w:rFonts w:ascii="Arial" w:hAnsi="Arial"/>
                <w:sz w:val="16"/>
              </w:rPr>
            </w:pPr>
            <w:r w:rsidRPr="009132F6">
              <w:rPr>
                <w:rFonts w:ascii="Arial" w:hAnsi="Arial"/>
                <w:sz w:val="16"/>
              </w:rPr>
              <w:t>PRACH power ramping suspension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C1B6D1" w14:textId="77777777" w:rsidR="009132F6" w:rsidRDefault="009132F6" w:rsidP="00F9791D">
            <w:pPr>
              <w:pStyle w:val="TAL"/>
              <w:rPr>
                <w:sz w:val="16"/>
                <w:szCs w:val="16"/>
                <w:lang w:eastAsia="zh-CN"/>
              </w:rPr>
            </w:pPr>
            <w:r>
              <w:rPr>
                <w:sz w:val="16"/>
                <w:szCs w:val="16"/>
                <w:lang w:eastAsia="zh-CN"/>
              </w:rPr>
              <w:t>16.3.0</w:t>
            </w:r>
          </w:p>
        </w:tc>
      </w:tr>
      <w:tr w:rsidR="00CD41CB" w:rsidRPr="00B916EC" w14:paraId="33D59E67" w14:textId="77777777" w:rsidTr="00CD41CB">
        <w:tc>
          <w:tcPr>
            <w:tcW w:w="894" w:type="dxa"/>
            <w:tcBorders>
              <w:top w:val="single" w:sz="6" w:space="0" w:color="auto"/>
              <w:left w:val="single" w:sz="6" w:space="0" w:color="auto"/>
              <w:bottom w:val="single" w:sz="6" w:space="0" w:color="auto"/>
              <w:right w:val="single" w:sz="6" w:space="0" w:color="auto"/>
            </w:tcBorders>
            <w:shd w:val="solid" w:color="FFFFFF" w:fill="auto"/>
          </w:tcPr>
          <w:p w14:paraId="2DB3522C" w14:textId="77777777" w:rsidR="00CD41CB" w:rsidRPr="00B916EC" w:rsidRDefault="00CD41CB" w:rsidP="00F9791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3642B90" w14:textId="77777777" w:rsidR="00CD41CB" w:rsidRPr="00B916EC" w:rsidRDefault="00CD41CB" w:rsidP="00F9791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4E81B63" w14:textId="6F957F89" w:rsidR="00CD41CB" w:rsidRDefault="00CD41CB" w:rsidP="00F9791D">
            <w:pPr>
              <w:pStyle w:val="TAL"/>
              <w:rPr>
                <w:sz w:val="16"/>
                <w:szCs w:val="16"/>
                <w:lang w:eastAsia="zh-CN"/>
              </w:rPr>
            </w:pPr>
            <w:r>
              <w:rPr>
                <w:sz w:val="16"/>
                <w:szCs w:val="16"/>
                <w:lang w:eastAsia="zh-CN"/>
              </w:rPr>
              <w:t>RP-201806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6F8A45" w14:textId="5FAF5C6E" w:rsidR="00CD41CB" w:rsidRDefault="00CD41CB" w:rsidP="00F9791D">
            <w:pPr>
              <w:pStyle w:val="TAL"/>
              <w:rPr>
                <w:sz w:val="16"/>
                <w:szCs w:val="16"/>
              </w:rPr>
            </w:pPr>
            <w:r>
              <w:rPr>
                <w:sz w:val="16"/>
                <w:szCs w:val="16"/>
              </w:rPr>
              <w:t>0126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D1842B9" w14:textId="77777777" w:rsidR="00CD41CB" w:rsidRDefault="00CD41CB" w:rsidP="00F9791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C47BE4" w14:textId="77777777" w:rsidR="00CD41CB" w:rsidRDefault="00CD41CB" w:rsidP="00F9791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D194A7" w14:textId="035EBA5A" w:rsidR="00CD41CB" w:rsidRPr="00EA028E" w:rsidRDefault="00CD41CB" w:rsidP="00F9791D">
            <w:pPr>
              <w:rPr>
                <w:rFonts w:ascii="Arial" w:hAnsi="Arial"/>
                <w:sz w:val="16"/>
              </w:rPr>
            </w:pPr>
            <w:r w:rsidRPr="00CD41CB">
              <w:rPr>
                <w:rFonts w:ascii="Arial" w:hAnsi="Arial"/>
                <w:sz w:val="16"/>
              </w:rPr>
              <w:t>Clarify starting slot within DCI 2_5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406E56" w14:textId="77777777" w:rsidR="00CD41CB" w:rsidRDefault="00CD41CB" w:rsidP="00F9791D">
            <w:pPr>
              <w:pStyle w:val="TAL"/>
              <w:rPr>
                <w:sz w:val="16"/>
                <w:szCs w:val="16"/>
                <w:lang w:eastAsia="zh-CN"/>
              </w:rPr>
            </w:pPr>
            <w:r>
              <w:rPr>
                <w:sz w:val="16"/>
                <w:szCs w:val="16"/>
                <w:lang w:eastAsia="zh-CN"/>
              </w:rPr>
              <w:t>16.3.0</w:t>
            </w:r>
          </w:p>
        </w:tc>
      </w:tr>
      <w:tr w:rsidR="003C6462" w:rsidRPr="00B916EC" w14:paraId="5AC484D9" w14:textId="77777777" w:rsidTr="003C6462">
        <w:tc>
          <w:tcPr>
            <w:tcW w:w="894" w:type="dxa"/>
            <w:tcBorders>
              <w:top w:val="single" w:sz="6" w:space="0" w:color="auto"/>
              <w:left w:val="single" w:sz="6" w:space="0" w:color="auto"/>
              <w:bottom w:val="single" w:sz="6" w:space="0" w:color="auto"/>
              <w:right w:val="single" w:sz="6" w:space="0" w:color="auto"/>
            </w:tcBorders>
            <w:shd w:val="solid" w:color="FFFFFF" w:fill="auto"/>
          </w:tcPr>
          <w:p w14:paraId="5C2559AB" w14:textId="77777777" w:rsidR="003C6462" w:rsidRPr="00B916EC" w:rsidRDefault="003C6462" w:rsidP="00F9791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EDD58E" w14:textId="77777777" w:rsidR="003C6462" w:rsidRPr="00B916EC" w:rsidRDefault="003C6462" w:rsidP="00F9791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2679AA" w14:textId="61F03564" w:rsidR="003C6462" w:rsidRDefault="003C6462" w:rsidP="00F9791D">
            <w:pPr>
              <w:pStyle w:val="TAL"/>
              <w:rPr>
                <w:sz w:val="16"/>
                <w:szCs w:val="16"/>
                <w:lang w:eastAsia="zh-CN"/>
              </w:rPr>
            </w:pPr>
            <w:r>
              <w:rPr>
                <w:sz w:val="16"/>
                <w:szCs w:val="16"/>
                <w:lang w:eastAsia="zh-CN"/>
              </w:rPr>
              <w:t>RP-201804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9161067" w14:textId="5E04DA69" w:rsidR="003C6462" w:rsidRDefault="003C6462" w:rsidP="00F9791D">
            <w:pPr>
              <w:pStyle w:val="TAL"/>
              <w:rPr>
                <w:sz w:val="16"/>
                <w:szCs w:val="16"/>
              </w:rPr>
            </w:pPr>
            <w:r>
              <w:rPr>
                <w:sz w:val="16"/>
                <w:szCs w:val="16"/>
              </w:rPr>
              <w:t>0127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80083F" w14:textId="77777777" w:rsidR="003C6462" w:rsidRDefault="003C6462" w:rsidP="00F9791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0C95F03" w14:textId="77777777" w:rsidR="003C6462" w:rsidRDefault="003C6462" w:rsidP="00F9791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84EAEF7" w14:textId="1FA3106E" w:rsidR="003C6462" w:rsidRPr="00EA028E" w:rsidRDefault="003C6462" w:rsidP="00F9791D">
            <w:pPr>
              <w:rPr>
                <w:rFonts w:ascii="Arial" w:hAnsi="Arial"/>
                <w:sz w:val="16"/>
              </w:rPr>
            </w:pPr>
            <w:r w:rsidRPr="003C6462">
              <w:rPr>
                <w:rFonts w:ascii="Arial" w:hAnsi="Arial"/>
                <w:sz w:val="16"/>
              </w:rPr>
              <w:t>CR on 2-step RACH for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9AE80A" w14:textId="77777777" w:rsidR="003C6462" w:rsidRDefault="003C6462" w:rsidP="00F9791D">
            <w:pPr>
              <w:pStyle w:val="TAL"/>
              <w:rPr>
                <w:sz w:val="16"/>
                <w:szCs w:val="16"/>
                <w:lang w:eastAsia="zh-CN"/>
              </w:rPr>
            </w:pPr>
            <w:r>
              <w:rPr>
                <w:sz w:val="16"/>
                <w:szCs w:val="16"/>
                <w:lang w:eastAsia="zh-CN"/>
              </w:rPr>
              <w:t>16.3.0</w:t>
            </w:r>
          </w:p>
        </w:tc>
      </w:tr>
      <w:tr w:rsidR="009452BF" w:rsidRPr="00B916EC" w14:paraId="49323842" w14:textId="77777777" w:rsidTr="009452BF">
        <w:tc>
          <w:tcPr>
            <w:tcW w:w="894" w:type="dxa"/>
            <w:tcBorders>
              <w:top w:val="single" w:sz="6" w:space="0" w:color="auto"/>
              <w:left w:val="single" w:sz="6" w:space="0" w:color="auto"/>
              <w:bottom w:val="single" w:sz="6" w:space="0" w:color="auto"/>
              <w:right w:val="single" w:sz="6" w:space="0" w:color="auto"/>
            </w:tcBorders>
            <w:shd w:val="solid" w:color="FFFFFF" w:fill="auto"/>
          </w:tcPr>
          <w:p w14:paraId="56761E15" w14:textId="77777777" w:rsidR="009452BF" w:rsidRPr="00B916EC" w:rsidRDefault="009452BF"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C6CFAE7" w14:textId="77777777" w:rsidR="009452BF" w:rsidRPr="00B916EC" w:rsidRDefault="009452BF"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E21947" w14:textId="097C6928" w:rsidR="009452BF" w:rsidRDefault="009452BF" w:rsidP="00D74B66">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F09CD3" w14:textId="2D86EEC1" w:rsidR="009452BF" w:rsidRDefault="009452BF" w:rsidP="00D74B66">
            <w:pPr>
              <w:pStyle w:val="TAL"/>
              <w:rPr>
                <w:sz w:val="16"/>
                <w:szCs w:val="16"/>
              </w:rPr>
            </w:pPr>
            <w:r>
              <w:rPr>
                <w:sz w:val="16"/>
                <w:szCs w:val="16"/>
              </w:rPr>
              <w:t>0128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8BD10F0" w14:textId="77777777" w:rsidR="009452BF" w:rsidRDefault="009452BF"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3F8933" w14:textId="77777777" w:rsidR="009452BF" w:rsidRDefault="009452BF"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87F4458" w14:textId="38C4E9A8" w:rsidR="009452BF" w:rsidRPr="00EA028E" w:rsidRDefault="009452BF" w:rsidP="00D74B66">
            <w:pPr>
              <w:rPr>
                <w:rFonts w:ascii="Arial" w:hAnsi="Arial"/>
                <w:sz w:val="16"/>
              </w:rPr>
            </w:pPr>
            <w:r w:rsidRPr="009452BF">
              <w:rPr>
                <w:rFonts w:ascii="Arial" w:hAnsi="Arial"/>
                <w:sz w:val="16"/>
              </w:rPr>
              <w:t>CR on Power Control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6D9D24" w14:textId="77777777" w:rsidR="009452BF" w:rsidRDefault="009452BF" w:rsidP="00D74B66">
            <w:pPr>
              <w:pStyle w:val="TAL"/>
              <w:rPr>
                <w:sz w:val="16"/>
                <w:szCs w:val="16"/>
                <w:lang w:eastAsia="zh-CN"/>
              </w:rPr>
            </w:pPr>
            <w:r>
              <w:rPr>
                <w:sz w:val="16"/>
                <w:szCs w:val="16"/>
                <w:lang w:eastAsia="zh-CN"/>
              </w:rPr>
              <w:t>16.3.0</w:t>
            </w:r>
          </w:p>
        </w:tc>
      </w:tr>
      <w:tr w:rsidR="00F90445" w:rsidRPr="00B916EC" w14:paraId="59CA0E9B" w14:textId="77777777" w:rsidTr="00F90445">
        <w:tc>
          <w:tcPr>
            <w:tcW w:w="894" w:type="dxa"/>
            <w:tcBorders>
              <w:top w:val="single" w:sz="6" w:space="0" w:color="auto"/>
              <w:left w:val="single" w:sz="6" w:space="0" w:color="auto"/>
              <w:bottom w:val="single" w:sz="6" w:space="0" w:color="auto"/>
              <w:right w:val="single" w:sz="6" w:space="0" w:color="auto"/>
            </w:tcBorders>
            <w:shd w:val="solid" w:color="FFFFFF" w:fill="auto"/>
          </w:tcPr>
          <w:p w14:paraId="29DFE16B" w14:textId="77777777" w:rsidR="00F90445" w:rsidRPr="00B916EC" w:rsidRDefault="00F90445"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CD78ABC" w14:textId="77777777" w:rsidR="00F90445" w:rsidRPr="00B916EC" w:rsidRDefault="00F90445"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3F1FF00" w14:textId="01D48D84" w:rsidR="00F90445" w:rsidRDefault="00F90445" w:rsidP="00D74B66">
            <w:pPr>
              <w:pStyle w:val="TAL"/>
              <w:rPr>
                <w:sz w:val="16"/>
                <w:szCs w:val="16"/>
                <w:lang w:eastAsia="zh-CN"/>
              </w:rPr>
            </w:pPr>
            <w:r>
              <w:rPr>
                <w:sz w:val="16"/>
                <w:szCs w:val="16"/>
                <w:lang w:eastAsia="zh-CN"/>
              </w:rPr>
              <w:t>RP-201810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D07F63" w14:textId="3498CBDE" w:rsidR="00F90445" w:rsidRDefault="00F90445" w:rsidP="00D74B66">
            <w:pPr>
              <w:pStyle w:val="TAL"/>
              <w:rPr>
                <w:sz w:val="16"/>
                <w:szCs w:val="16"/>
              </w:rPr>
            </w:pPr>
            <w:r>
              <w:rPr>
                <w:sz w:val="16"/>
                <w:szCs w:val="16"/>
              </w:rPr>
              <w:t>0129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B3D162" w14:textId="77777777" w:rsidR="00F90445" w:rsidRDefault="00F90445"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F745CF6" w14:textId="77777777" w:rsidR="00F90445" w:rsidRDefault="00F90445"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E1F4AB2" w14:textId="6ABE5940" w:rsidR="00F90445" w:rsidRPr="00EA028E" w:rsidRDefault="00F90445" w:rsidP="00D74B66">
            <w:pPr>
              <w:rPr>
                <w:rFonts w:ascii="Arial" w:hAnsi="Arial"/>
                <w:sz w:val="16"/>
              </w:rPr>
            </w:pPr>
            <w:r w:rsidRPr="00F90445">
              <w:rPr>
                <w:rFonts w:ascii="Arial" w:hAnsi="Arial"/>
                <w:sz w:val="16"/>
              </w:rPr>
              <w:t>Type-3 CSS monitoring with PS-RNTI on primary cell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8155ED" w14:textId="77777777" w:rsidR="00F90445" w:rsidRDefault="00F90445" w:rsidP="00D74B66">
            <w:pPr>
              <w:pStyle w:val="TAL"/>
              <w:rPr>
                <w:sz w:val="16"/>
                <w:szCs w:val="16"/>
                <w:lang w:eastAsia="zh-CN"/>
              </w:rPr>
            </w:pPr>
            <w:r>
              <w:rPr>
                <w:sz w:val="16"/>
                <w:szCs w:val="16"/>
                <w:lang w:eastAsia="zh-CN"/>
              </w:rPr>
              <w:t>16.3.0</w:t>
            </w:r>
          </w:p>
        </w:tc>
      </w:tr>
      <w:tr w:rsidR="00BF5894" w:rsidRPr="00B916EC" w14:paraId="3FC6A666" w14:textId="77777777" w:rsidTr="00BF5894">
        <w:tc>
          <w:tcPr>
            <w:tcW w:w="894" w:type="dxa"/>
            <w:tcBorders>
              <w:top w:val="single" w:sz="6" w:space="0" w:color="auto"/>
              <w:left w:val="single" w:sz="6" w:space="0" w:color="auto"/>
              <w:bottom w:val="single" w:sz="6" w:space="0" w:color="auto"/>
              <w:right w:val="single" w:sz="6" w:space="0" w:color="auto"/>
            </w:tcBorders>
            <w:shd w:val="solid" w:color="FFFFFF" w:fill="auto"/>
          </w:tcPr>
          <w:p w14:paraId="4F824A52" w14:textId="77777777" w:rsidR="00BF5894" w:rsidRPr="00B916EC" w:rsidRDefault="00BF5894"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6A0135" w14:textId="77777777" w:rsidR="00BF5894" w:rsidRPr="00B916EC" w:rsidRDefault="00BF5894"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BD2ACB" w14:textId="49875BD2" w:rsidR="00BF5894" w:rsidRDefault="00BF5894" w:rsidP="00D74B66">
            <w:pPr>
              <w:pStyle w:val="TAL"/>
              <w:rPr>
                <w:sz w:val="16"/>
                <w:szCs w:val="16"/>
                <w:lang w:eastAsia="zh-CN"/>
              </w:rPr>
            </w:pPr>
            <w:r>
              <w:rPr>
                <w:sz w:val="16"/>
                <w:szCs w:val="16"/>
                <w:lang w:eastAsia="zh-CN"/>
              </w:rPr>
              <w:t>RP-201812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1F6DBC" w14:textId="1DF3B10C" w:rsidR="00BF5894" w:rsidRDefault="00BF5894" w:rsidP="00D74B66">
            <w:pPr>
              <w:pStyle w:val="TAL"/>
              <w:rPr>
                <w:sz w:val="16"/>
                <w:szCs w:val="16"/>
              </w:rPr>
            </w:pPr>
            <w:r>
              <w:rPr>
                <w:sz w:val="16"/>
                <w:szCs w:val="16"/>
              </w:rPr>
              <w:t>0131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C1A3C9" w14:textId="77777777" w:rsidR="00BF5894" w:rsidRDefault="00BF5894"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8B5225F" w14:textId="77777777" w:rsidR="00BF5894" w:rsidRDefault="00BF5894"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F473DF" w14:textId="26FF5B68" w:rsidR="00BF5894" w:rsidRPr="00EA028E" w:rsidRDefault="00BF5894" w:rsidP="00D74B66">
            <w:pPr>
              <w:rPr>
                <w:rFonts w:ascii="Arial" w:hAnsi="Arial"/>
                <w:sz w:val="16"/>
              </w:rPr>
            </w:pPr>
            <w:r w:rsidRPr="00BF5894">
              <w:rPr>
                <w:rFonts w:ascii="Arial" w:hAnsi="Arial"/>
                <w:sz w:val="16"/>
              </w:rPr>
              <w:t>CR on correction on uplink power sharing for DAPS HO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0E184A" w14:textId="77777777" w:rsidR="00BF5894" w:rsidRDefault="00BF5894" w:rsidP="00D74B66">
            <w:pPr>
              <w:pStyle w:val="TAL"/>
              <w:rPr>
                <w:sz w:val="16"/>
                <w:szCs w:val="16"/>
                <w:lang w:eastAsia="zh-CN"/>
              </w:rPr>
            </w:pPr>
            <w:r>
              <w:rPr>
                <w:sz w:val="16"/>
                <w:szCs w:val="16"/>
                <w:lang w:eastAsia="zh-CN"/>
              </w:rPr>
              <w:t>16.3.0</w:t>
            </w:r>
          </w:p>
        </w:tc>
      </w:tr>
      <w:tr w:rsidR="00AC3453" w:rsidRPr="00B916EC" w14:paraId="70750AC6" w14:textId="77777777" w:rsidTr="00AC3453">
        <w:tc>
          <w:tcPr>
            <w:tcW w:w="894" w:type="dxa"/>
            <w:tcBorders>
              <w:top w:val="single" w:sz="6" w:space="0" w:color="auto"/>
              <w:left w:val="single" w:sz="6" w:space="0" w:color="auto"/>
              <w:bottom w:val="single" w:sz="6" w:space="0" w:color="auto"/>
              <w:right w:val="single" w:sz="6" w:space="0" w:color="auto"/>
            </w:tcBorders>
            <w:shd w:val="solid" w:color="FFFFFF" w:fill="auto"/>
          </w:tcPr>
          <w:p w14:paraId="59482786" w14:textId="77777777" w:rsidR="00AC3453" w:rsidRPr="00B916EC" w:rsidRDefault="00AC3453"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211A0B" w14:textId="77777777" w:rsidR="00AC3453" w:rsidRPr="00B916EC" w:rsidRDefault="00AC3453"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0F0F415" w14:textId="77777777" w:rsidR="00AC3453" w:rsidRDefault="00AC3453" w:rsidP="00D74B66">
            <w:pPr>
              <w:pStyle w:val="TAL"/>
              <w:rPr>
                <w:sz w:val="16"/>
                <w:szCs w:val="16"/>
                <w:lang w:eastAsia="zh-CN"/>
              </w:rPr>
            </w:pPr>
            <w:r>
              <w:rPr>
                <w:sz w:val="16"/>
                <w:szCs w:val="16"/>
                <w:lang w:eastAsia="zh-CN"/>
              </w:rPr>
              <w:t>RP-201812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D0AC89" w14:textId="7CCB3479" w:rsidR="00AC3453" w:rsidRDefault="00AC3453" w:rsidP="00D74B66">
            <w:pPr>
              <w:pStyle w:val="TAL"/>
              <w:rPr>
                <w:sz w:val="16"/>
                <w:szCs w:val="16"/>
              </w:rPr>
            </w:pPr>
            <w:r>
              <w:rPr>
                <w:sz w:val="16"/>
                <w:szCs w:val="16"/>
              </w:rPr>
              <w:t>0132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77D49E" w14:textId="77777777" w:rsidR="00AC3453" w:rsidRDefault="00AC3453"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248ADC" w14:textId="77777777" w:rsidR="00AC3453" w:rsidRDefault="00AC3453"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2F0157B" w14:textId="30D992BB" w:rsidR="00AC3453" w:rsidRPr="00EA028E" w:rsidRDefault="00AC3453" w:rsidP="00D74B66">
            <w:pPr>
              <w:rPr>
                <w:rFonts w:ascii="Arial" w:hAnsi="Arial"/>
                <w:sz w:val="16"/>
              </w:rPr>
            </w:pPr>
            <w:r w:rsidRPr="00AC3453">
              <w:rPr>
                <w:rFonts w:ascii="Arial" w:hAnsi="Arial"/>
                <w:sz w:val="16"/>
              </w:rPr>
              <w:t>CR on correction on PDCCH monitoring for DAPS HO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74D750" w14:textId="77777777" w:rsidR="00AC3453" w:rsidRDefault="00AC3453" w:rsidP="00D74B66">
            <w:pPr>
              <w:pStyle w:val="TAL"/>
              <w:rPr>
                <w:sz w:val="16"/>
                <w:szCs w:val="16"/>
                <w:lang w:eastAsia="zh-CN"/>
              </w:rPr>
            </w:pPr>
            <w:r>
              <w:rPr>
                <w:sz w:val="16"/>
                <w:szCs w:val="16"/>
                <w:lang w:eastAsia="zh-CN"/>
              </w:rPr>
              <w:t>16.3.0</w:t>
            </w:r>
          </w:p>
        </w:tc>
      </w:tr>
      <w:tr w:rsidR="00D52D67" w:rsidRPr="00B916EC" w14:paraId="639567CD" w14:textId="77777777" w:rsidTr="00D52D67">
        <w:tc>
          <w:tcPr>
            <w:tcW w:w="894" w:type="dxa"/>
            <w:tcBorders>
              <w:top w:val="single" w:sz="6" w:space="0" w:color="auto"/>
              <w:left w:val="single" w:sz="6" w:space="0" w:color="auto"/>
              <w:bottom w:val="single" w:sz="6" w:space="0" w:color="auto"/>
              <w:right w:val="single" w:sz="6" w:space="0" w:color="auto"/>
            </w:tcBorders>
            <w:shd w:val="solid" w:color="FFFFFF" w:fill="auto"/>
          </w:tcPr>
          <w:p w14:paraId="060082F0" w14:textId="77777777" w:rsidR="00D52D67" w:rsidRPr="00B916EC" w:rsidRDefault="00D52D67"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CABE7F5" w14:textId="77777777" w:rsidR="00D52D67" w:rsidRPr="00B916EC" w:rsidRDefault="00D52D67"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9EE99BD" w14:textId="50964C30" w:rsidR="00D52D67" w:rsidRDefault="00D52D67" w:rsidP="00D74B66">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8CCB8A" w14:textId="5CC5AD74" w:rsidR="00D52D67" w:rsidRDefault="00D52D67" w:rsidP="00D74B66">
            <w:pPr>
              <w:pStyle w:val="TAL"/>
              <w:rPr>
                <w:sz w:val="16"/>
                <w:szCs w:val="16"/>
              </w:rPr>
            </w:pPr>
            <w:r>
              <w:rPr>
                <w:sz w:val="16"/>
                <w:szCs w:val="16"/>
              </w:rPr>
              <w:t>0133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1694BD7" w14:textId="77777777" w:rsidR="00D52D67" w:rsidRDefault="00D52D67"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F8F67B8" w14:textId="77777777" w:rsidR="00D52D67" w:rsidRDefault="00D52D67"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8AFE58" w14:textId="17BA5A82" w:rsidR="00D52D67" w:rsidRPr="00EA028E" w:rsidRDefault="00D52D67" w:rsidP="00D74B66">
            <w:pPr>
              <w:rPr>
                <w:rFonts w:ascii="Arial" w:hAnsi="Arial"/>
                <w:sz w:val="16"/>
              </w:rPr>
            </w:pPr>
            <w:r w:rsidRPr="00D52D67">
              <w:rPr>
                <w:rFonts w:ascii="Arial" w:hAnsi="Arial"/>
                <w:sz w:val="16"/>
              </w:rPr>
              <w:t>CR to 38.213 on RRC parameter alignment for SCell dormancy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4C6397" w14:textId="77777777" w:rsidR="00D52D67" w:rsidRDefault="00D52D67" w:rsidP="00D74B66">
            <w:pPr>
              <w:pStyle w:val="TAL"/>
              <w:rPr>
                <w:sz w:val="16"/>
                <w:szCs w:val="16"/>
                <w:lang w:eastAsia="zh-CN"/>
              </w:rPr>
            </w:pPr>
            <w:r>
              <w:rPr>
                <w:sz w:val="16"/>
                <w:szCs w:val="16"/>
                <w:lang w:eastAsia="zh-CN"/>
              </w:rPr>
              <w:t>16.3.0</w:t>
            </w:r>
          </w:p>
        </w:tc>
      </w:tr>
      <w:tr w:rsidR="00A6724C" w:rsidRPr="00B916EC" w14:paraId="7E09C535" w14:textId="77777777" w:rsidTr="00A6724C">
        <w:tc>
          <w:tcPr>
            <w:tcW w:w="894" w:type="dxa"/>
            <w:tcBorders>
              <w:top w:val="single" w:sz="6" w:space="0" w:color="auto"/>
              <w:left w:val="single" w:sz="6" w:space="0" w:color="auto"/>
              <w:bottom w:val="single" w:sz="6" w:space="0" w:color="auto"/>
              <w:right w:val="single" w:sz="6" w:space="0" w:color="auto"/>
            </w:tcBorders>
            <w:shd w:val="solid" w:color="FFFFFF" w:fill="auto"/>
          </w:tcPr>
          <w:p w14:paraId="29A1328B" w14:textId="77777777" w:rsidR="00A6724C" w:rsidRPr="00B916EC" w:rsidRDefault="00A6724C"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81CCB4D" w14:textId="77777777" w:rsidR="00A6724C" w:rsidRPr="00B916EC" w:rsidRDefault="00A6724C"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B0036A" w14:textId="77777777" w:rsidR="00A6724C" w:rsidRDefault="00A6724C" w:rsidP="00D74B66">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7FED6C" w14:textId="30AF3EA4" w:rsidR="00A6724C" w:rsidRDefault="00A6724C" w:rsidP="00D74B66">
            <w:pPr>
              <w:pStyle w:val="TAL"/>
              <w:rPr>
                <w:sz w:val="16"/>
                <w:szCs w:val="16"/>
              </w:rPr>
            </w:pPr>
            <w:r>
              <w:rPr>
                <w:sz w:val="16"/>
                <w:szCs w:val="16"/>
              </w:rPr>
              <w:t>0134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0C42213" w14:textId="77777777" w:rsidR="00A6724C" w:rsidRDefault="00A6724C"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F5C0493" w14:textId="77777777" w:rsidR="00A6724C" w:rsidRDefault="00A6724C"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82854CB" w14:textId="57DD8AC6" w:rsidR="00A6724C" w:rsidRPr="00EA028E" w:rsidRDefault="00A6724C" w:rsidP="00D74B66">
            <w:pPr>
              <w:rPr>
                <w:rFonts w:ascii="Arial" w:hAnsi="Arial"/>
                <w:sz w:val="16"/>
              </w:rPr>
            </w:pPr>
            <w:r w:rsidRPr="00A6724C">
              <w:rPr>
                <w:rFonts w:ascii="Arial" w:hAnsi="Arial"/>
                <w:sz w:val="16"/>
              </w:rPr>
              <w:t>CR to 38.213 on BWP triggering via SCell dormancy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49BDF8" w14:textId="77777777" w:rsidR="00A6724C" w:rsidRDefault="00A6724C" w:rsidP="00D74B66">
            <w:pPr>
              <w:pStyle w:val="TAL"/>
              <w:rPr>
                <w:sz w:val="16"/>
                <w:szCs w:val="16"/>
                <w:lang w:eastAsia="zh-CN"/>
              </w:rPr>
            </w:pPr>
            <w:r>
              <w:rPr>
                <w:sz w:val="16"/>
                <w:szCs w:val="16"/>
                <w:lang w:eastAsia="zh-CN"/>
              </w:rPr>
              <w:t>16.3.0</w:t>
            </w:r>
          </w:p>
        </w:tc>
      </w:tr>
      <w:tr w:rsidR="0057224D" w:rsidRPr="00B916EC" w14:paraId="480D36D5" w14:textId="77777777" w:rsidTr="0057224D">
        <w:tc>
          <w:tcPr>
            <w:tcW w:w="894" w:type="dxa"/>
            <w:tcBorders>
              <w:top w:val="single" w:sz="6" w:space="0" w:color="auto"/>
              <w:left w:val="single" w:sz="6" w:space="0" w:color="auto"/>
              <w:bottom w:val="single" w:sz="6" w:space="0" w:color="auto"/>
              <w:right w:val="single" w:sz="6" w:space="0" w:color="auto"/>
            </w:tcBorders>
            <w:shd w:val="solid" w:color="FFFFFF" w:fill="auto"/>
          </w:tcPr>
          <w:p w14:paraId="6A58F7F1" w14:textId="77777777" w:rsidR="0057224D" w:rsidRPr="00B916EC" w:rsidRDefault="0057224D"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2CC113" w14:textId="77777777" w:rsidR="0057224D" w:rsidRPr="00B916EC" w:rsidRDefault="0057224D"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F7DEA7" w14:textId="77777777" w:rsidR="0057224D" w:rsidRDefault="0057224D" w:rsidP="00D74B66">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25841B" w14:textId="435A98A0" w:rsidR="0057224D" w:rsidRDefault="0057224D" w:rsidP="00D74B66">
            <w:pPr>
              <w:pStyle w:val="TAL"/>
              <w:rPr>
                <w:sz w:val="16"/>
                <w:szCs w:val="16"/>
              </w:rPr>
            </w:pPr>
            <w:r>
              <w:rPr>
                <w:sz w:val="16"/>
                <w:szCs w:val="16"/>
              </w:rPr>
              <w:t>0135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49FF0A" w14:textId="77777777" w:rsidR="0057224D" w:rsidRDefault="0057224D"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C9E698" w14:textId="77777777" w:rsidR="0057224D" w:rsidRDefault="0057224D"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A02563" w14:textId="41107744" w:rsidR="0057224D" w:rsidRPr="00EA028E" w:rsidRDefault="0057224D" w:rsidP="00D74B66">
            <w:pPr>
              <w:rPr>
                <w:rFonts w:ascii="Arial" w:hAnsi="Arial"/>
                <w:sz w:val="16"/>
              </w:rPr>
            </w:pPr>
            <w:r w:rsidRPr="0057224D">
              <w:rPr>
                <w:rFonts w:ascii="Arial" w:hAnsi="Arial"/>
                <w:sz w:val="16"/>
              </w:rPr>
              <w:t>CR to 38.213 on HARQ-ACK processing timeline for DCI format 1_1 with Scell dormancy indication without scheduling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C754CE" w14:textId="77777777" w:rsidR="0057224D" w:rsidRDefault="0057224D" w:rsidP="00D74B66">
            <w:pPr>
              <w:pStyle w:val="TAL"/>
              <w:rPr>
                <w:sz w:val="16"/>
                <w:szCs w:val="16"/>
                <w:lang w:eastAsia="zh-CN"/>
              </w:rPr>
            </w:pPr>
            <w:r>
              <w:rPr>
                <w:sz w:val="16"/>
                <w:szCs w:val="16"/>
                <w:lang w:eastAsia="zh-CN"/>
              </w:rPr>
              <w:t>16.3.0</w:t>
            </w:r>
          </w:p>
        </w:tc>
      </w:tr>
      <w:tr w:rsidR="00032BAD" w:rsidRPr="00B916EC" w14:paraId="6CDE8093" w14:textId="77777777" w:rsidTr="00032BAD">
        <w:tc>
          <w:tcPr>
            <w:tcW w:w="894" w:type="dxa"/>
            <w:tcBorders>
              <w:top w:val="single" w:sz="6" w:space="0" w:color="auto"/>
              <w:left w:val="single" w:sz="6" w:space="0" w:color="auto"/>
              <w:bottom w:val="single" w:sz="6" w:space="0" w:color="auto"/>
              <w:right w:val="single" w:sz="6" w:space="0" w:color="auto"/>
            </w:tcBorders>
            <w:shd w:val="solid" w:color="FFFFFF" w:fill="auto"/>
          </w:tcPr>
          <w:p w14:paraId="32369D05" w14:textId="77777777" w:rsidR="00032BAD" w:rsidRPr="00B916EC" w:rsidRDefault="00032BAD"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432935E" w14:textId="77777777" w:rsidR="00032BAD" w:rsidRPr="00B916EC" w:rsidRDefault="00032BAD"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34C7316" w14:textId="3634DBA1" w:rsidR="00032BAD" w:rsidRDefault="00032BAD" w:rsidP="00D74B66">
            <w:pPr>
              <w:pStyle w:val="TAL"/>
              <w:rPr>
                <w:sz w:val="16"/>
                <w:szCs w:val="16"/>
                <w:lang w:eastAsia="zh-CN"/>
              </w:rPr>
            </w:pPr>
            <w:r>
              <w:rPr>
                <w:sz w:val="16"/>
                <w:szCs w:val="16"/>
                <w:lang w:eastAsia="zh-CN"/>
              </w:rPr>
              <w:t>RP-201807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E7E93C" w14:textId="3CC89E0C" w:rsidR="00032BAD" w:rsidRDefault="00032BAD" w:rsidP="00D74B66">
            <w:pPr>
              <w:pStyle w:val="TAL"/>
              <w:rPr>
                <w:sz w:val="16"/>
                <w:szCs w:val="16"/>
              </w:rPr>
            </w:pPr>
            <w:r>
              <w:rPr>
                <w:sz w:val="16"/>
                <w:szCs w:val="16"/>
              </w:rPr>
              <w:t>0136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9EB7F41" w14:textId="77777777" w:rsidR="00032BAD" w:rsidRDefault="00032BAD"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7DE65C" w14:textId="77777777" w:rsidR="00032BAD" w:rsidRDefault="00032BAD"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FB3A1B" w14:textId="1F9DF086" w:rsidR="00032BAD" w:rsidRPr="00EA028E" w:rsidRDefault="00032BAD" w:rsidP="00D74B66">
            <w:pPr>
              <w:rPr>
                <w:rFonts w:ascii="Arial" w:hAnsi="Arial"/>
                <w:sz w:val="16"/>
              </w:rPr>
            </w:pPr>
            <w:r w:rsidRPr="00032BAD">
              <w:rPr>
                <w:rFonts w:ascii="Arial" w:hAnsi="Arial"/>
                <w:sz w:val="16"/>
              </w:rPr>
              <w:t>Corrections on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F0D9C1" w14:textId="77777777" w:rsidR="00032BAD" w:rsidRDefault="00032BAD" w:rsidP="00D74B66">
            <w:pPr>
              <w:pStyle w:val="TAL"/>
              <w:rPr>
                <w:sz w:val="16"/>
                <w:szCs w:val="16"/>
                <w:lang w:eastAsia="zh-CN"/>
              </w:rPr>
            </w:pPr>
            <w:r>
              <w:rPr>
                <w:sz w:val="16"/>
                <w:szCs w:val="16"/>
                <w:lang w:eastAsia="zh-CN"/>
              </w:rPr>
              <w:t>16.3.0</w:t>
            </w:r>
          </w:p>
        </w:tc>
      </w:tr>
      <w:tr w:rsidR="00FE3722" w:rsidRPr="00B916EC" w14:paraId="33112FAE" w14:textId="77777777" w:rsidTr="00FE3722">
        <w:tc>
          <w:tcPr>
            <w:tcW w:w="894" w:type="dxa"/>
            <w:tcBorders>
              <w:top w:val="single" w:sz="6" w:space="0" w:color="auto"/>
              <w:left w:val="single" w:sz="6" w:space="0" w:color="auto"/>
              <w:bottom w:val="single" w:sz="6" w:space="0" w:color="auto"/>
              <w:right w:val="single" w:sz="6" w:space="0" w:color="auto"/>
            </w:tcBorders>
            <w:shd w:val="solid" w:color="FFFFFF" w:fill="auto"/>
          </w:tcPr>
          <w:p w14:paraId="2FBC81A8" w14:textId="77777777" w:rsidR="00FE3722" w:rsidRPr="00B916EC" w:rsidRDefault="00FE3722" w:rsidP="00CC43B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DC6D5A2" w14:textId="77777777" w:rsidR="00FE3722" w:rsidRPr="00B916EC" w:rsidRDefault="00FE3722" w:rsidP="00CC43B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FE8C40" w14:textId="40895299" w:rsidR="00FE3722" w:rsidRDefault="00FE3722" w:rsidP="00CC43BD">
            <w:pPr>
              <w:pStyle w:val="TAL"/>
              <w:rPr>
                <w:sz w:val="16"/>
                <w:szCs w:val="16"/>
                <w:lang w:eastAsia="zh-CN"/>
              </w:rPr>
            </w:pPr>
            <w:r>
              <w:rPr>
                <w:sz w:val="16"/>
                <w:szCs w:val="16"/>
                <w:lang w:eastAsia="zh-CN"/>
              </w:rPr>
              <w:t>RP-201809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5782BC" w14:textId="0DB901DB" w:rsidR="00FE3722" w:rsidRDefault="00FE3722" w:rsidP="00CC43BD">
            <w:pPr>
              <w:pStyle w:val="TAL"/>
              <w:rPr>
                <w:sz w:val="16"/>
                <w:szCs w:val="16"/>
              </w:rPr>
            </w:pPr>
            <w:r>
              <w:rPr>
                <w:sz w:val="16"/>
                <w:szCs w:val="16"/>
              </w:rPr>
              <w:t>0137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3F6082" w14:textId="77777777" w:rsidR="00FE3722" w:rsidRDefault="00FE3722" w:rsidP="00CC43B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D661885" w14:textId="77777777" w:rsidR="00FE3722" w:rsidRDefault="00FE3722" w:rsidP="00CC43B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0C7701F" w14:textId="6F6BE075" w:rsidR="00FE3722" w:rsidRPr="00EA028E" w:rsidRDefault="00FE3722" w:rsidP="00CC43BD">
            <w:pPr>
              <w:rPr>
                <w:rFonts w:ascii="Arial" w:hAnsi="Arial"/>
                <w:sz w:val="16"/>
              </w:rPr>
            </w:pPr>
            <w:r w:rsidRPr="00FE3722">
              <w:rPr>
                <w:rFonts w:ascii="Arial" w:hAnsi="Arial"/>
                <w:sz w:val="16"/>
              </w:rPr>
              <w:t>Corrections on MIMO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252BE1" w14:textId="77777777" w:rsidR="00FE3722" w:rsidRDefault="00FE3722" w:rsidP="00CC43BD">
            <w:pPr>
              <w:pStyle w:val="TAL"/>
              <w:rPr>
                <w:sz w:val="16"/>
                <w:szCs w:val="16"/>
                <w:lang w:eastAsia="zh-CN"/>
              </w:rPr>
            </w:pPr>
            <w:r>
              <w:rPr>
                <w:sz w:val="16"/>
                <w:szCs w:val="16"/>
                <w:lang w:eastAsia="zh-CN"/>
              </w:rPr>
              <w:t>16.3.0</w:t>
            </w:r>
          </w:p>
        </w:tc>
      </w:tr>
      <w:tr w:rsidR="000F3F4A" w:rsidRPr="00B916EC" w14:paraId="78224E36" w14:textId="77777777" w:rsidTr="000F3F4A">
        <w:tc>
          <w:tcPr>
            <w:tcW w:w="894" w:type="dxa"/>
            <w:tcBorders>
              <w:top w:val="single" w:sz="6" w:space="0" w:color="auto"/>
              <w:left w:val="single" w:sz="6" w:space="0" w:color="auto"/>
              <w:bottom w:val="single" w:sz="6" w:space="0" w:color="auto"/>
              <w:right w:val="single" w:sz="6" w:space="0" w:color="auto"/>
            </w:tcBorders>
            <w:shd w:val="solid" w:color="FFFFFF" w:fill="auto"/>
          </w:tcPr>
          <w:p w14:paraId="75409094" w14:textId="77777777" w:rsidR="000F3F4A" w:rsidRPr="00B916EC" w:rsidRDefault="000F3F4A" w:rsidP="00A1671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F78190" w14:textId="77777777" w:rsidR="000F3F4A" w:rsidRPr="00B916EC" w:rsidRDefault="000F3F4A" w:rsidP="00A1671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A325EA2" w14:textId="2F6C8F37" w:rsidR="000F3F4A" w:rsidRDefault="000F3F4A" w:rsidP="00A16711">
            <w:pPr>
              <w:pStyle w:val="TAL"/>
              <w:rPr>
                <w:sz w:val="16"/>
                <w:szCs w:val="16"/>
                <w:lang w:eastAsia="zh-CN"/>
              </w:rPr>
            </w:pPr>
            <w:r>
              <w:rPr>
                <w:sz w:val="16"/>
                <w:szCs w:val="16"/>
                <w:lang w:eastAsia="zh-CN"/>
              </w:rPr>
              <w:t>RP-201805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654737" w14:textId="27A831C2" w:rsidR="000F3F4A" w:rsidRDefault="000F3F4A" w:rsidP="00A16711">
            <w:pPr>
              <w:pStyle w:val="TAL"/>
              <w:rPr>
                <w:sz w:val="16"/>
                <w:szCs w:val="16"/>
              </w:rPr>
            </w:pPr>
            <w:r>
              <w:rPr>
                <w:sz w:val="16"/>
                <w:szCs w:val="16"/>
              </w:rPr>
              <w:t>0138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D69E512" w14:textId="77777777" w:rsidR="000F3F4A" w:rsidRDefault="000F3F4A" w:rsidP="00A1671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285A016" w14:textId="77777777" w:rsidR="000F3F4A" w:rsidRDefault="000F3F4A" w:rsidP="00A1671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B5B167A" w14:textId="735834BA" w:rsidR="000F3F4A" w:rsidRPr="00EA028E" w:rsidRDefault="000F3F4A" w:rsidP="00A16711">
            <w:pPr>
              <w:rPr>
                <w:rFonts w:ascii="Arial" w:hAnsi="Arial"/>
                <w:sz w:val="16"/>
              </w:rPr>
            </w:pPr>
            <w:r w:rsidRPr="000F3F4A">
              <w:rPr>
                <w:rFonts w:ascii="Arial" w:hAnsi="Arial"/>
                <w:sz w:val="16"/>
              </w:rPr>
              <w:t>Corrections on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7A1FC9" w14:textId="77777777" w:rsidR="000F3F4A" w:rsidRDefault="000F3F4A" w:rsidP="00A16711">
            <w:pPr>
              <w:pStyle w:val="TAL"/>
              <w:rPr>
                <w:sz w:val="16"/>
                <w:szCs w:val="16"/>
                <w:lang w:eastAsia="zh-CN"/>
              </w:rPr>
            </w:pPr>
            <w:r>
              <w:rPr>
                <w:sz w:val="16"/>
                <w:szCs w:val="16"/>
                <w:lang w:eastAsia="zh-CN"/>
              </w:rPr>
              <w:t>16.3.0</w:t>
            </w:r>
          </w:p>
        </w:tc>
      </w:tr>
      <w:tr w:rsidR="00E2303D" w:rsidRPr="00B916EC" w14:paraId="5CEC9282" w14:textId="77777777" w:rsidTr="00E2303D">
        <w:tc>
          <w:tcPr>
            <w:tcW w:w="894" w:type="dxa"/>
            <w:tcBorders>
              <w:top w:val="single" w:sz="6" w:space="0" w:color="auto"/>
              <w:left w:val="single" w:sz="6" w:space="0" w:color="auto"/>
              <w:bottom w:val="single" w:sz="6" w:space="0" w:color="auto"/>
              <w:right w:val="single" w:sz="6" w:space="0" w:color="auto"/>
            </w:tcBorders>
            <w:shd w:val="solid" w:color="FFFFFF" w:fill="auto"/>
          </w:tcPr>
          <w:p w14:paraId="5ED146E9" w14:textId="77777777" w:rsidR="00E2303D" w:rsidRPr="00B916EC" w:rsidRDefault="00E2303D" w:rsidP="00BD393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9A4BE3" w14:textId="77777777" w:rsidR="00E2303D" w:rsidRPr="00B916EC" w:rsidRDefault="00E2303D" w:rsidP="00BD3939">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35E04E1" w14:textId="1A399A64" w:rsidR="00E2303D" w:rsidRDefault="00E2303D" w:rsidP="00BD3939">
            <w:pPr>
              <w:pStyle w:val="TAL"/>
              <w:rPr>
                <w:sz w:val="16"/>
                <w:szCs w:val="16"/>
                <w:lang w:eastAsia="zh-CN"/>
              </w:rPr>
            </w:pPr>
            <w:r>
              <w:rPr>
                <w:sz w:val="16"/>
                <w:szCs w:val="16"/>
                <w:lang w:eastAsia="zh-CN"/>
              </w:rPr>
              <w:t>RP-201808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EDF52C" w14:textId="50C66063" w:rsidR="00E2303D" w:rsidRDefault="00E2303D" w:rsidP="00BD3939">
            <w:pPr>
              <w:pStyle w:val="TAL"/>
              <w:rPr>
                <w:sz w:val="16"/>
                <w:szCs w:val="16"/>
              </w:rPr>
            </w:pPr>
            <w:r>
              <w:rPr>
                <w:sz w:val="16"/>
                <w:szCs w:val="16"/>
              </w:rPr>
              <w:t>0139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E34CC3" w14:textId="77777777" w:rsidR="00E2303D" w:rsidRDefault="00E2303D" w:rsidP="00BD393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049C05" w14:textId="77777777" w:rsidR="00E2303D" w:rsidRDefault="00E2303D" w:rsidP="00BD393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DE25B16" w14:textId="4E37B6FA" w:rsidR="00E2303D" w:rsidRPr="00EA028E" w:rsidRDefault="00E2303D" w:rsidP="00BD3939">
            <w:pPr>
              <w:rPr>
                <w:rFonts w:ascii="Arial" w:hAnsi="Arial"/>
                <w:sz w:val="16"/>
              </w:rPr>
            </w:pPr>
            <w:r w:rsidRPr="00E2303D">
              <w:rPr>
                <w:rFonts w:ascii="Arial" w:hAnsi="Arial"/>
                <w:sz w:val="16"/>
              </w:rPr>
              <w:t>Corrections on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CD2AB7" w14:textId="77777777" w:rsidR="00E2303D" w:rsidRDefault="00E2303D" w:rsidP="00BD3939">
            <w:pPr>
              <w:pStyle w:val="TAL"/>
              <w:rPr>
                <w:sz w:val="16"/>
                <w:szCs w:val="16"/>
                <w:lang w:eastAsia="zh-CN"/>
              </w:rPr>
            </w:pPr>
            <w:r>
              <w:rPr>
                <w:sz w:val="16"/>
                <w:szCs w:val="16"/>
                <w:lang w:eastAsia="zh-CN"/>
              </w:rPr>
              <w:t>16.3.0</w:t>
            </w:r>
          </w:p>
        </w:tc>
      </w:tr>
      <w:tr w:rsidR="00A72A0B" w:rsidRPr="00B916EC" w14:paraId="6BEEB19A" w14:textId="77777777" w:rsidTr="00A72A0B">
        <w:tc>
          <w:tcPr>
            <w:tcW w:w="894" w:type="dxa"/>
            <w:tcBorders>
              <w:top w:val="single" w:sz="6" w:space="0" w:color="auto"/>
              <w:left w:val="single" w:sz="6" w:space="0" w:color="auto"/>
              <w:bottom w:val="single" w:sz="6" w:space="0" w:color="auto"/>
              <w:right w:val="single" w:sz="6" w:space="0" w:color="auto"/>
            </w:tcBorders>
            <w:shd w:val="solid" w:color="FFFFFF" w:fill="auto"/>
          </w:tcPr>
          <w:p w14:paraId="2890C0FB" w14:textId="77777777" w:rsidR="00A72A0B" w:rsidRPr="00B916EC" w:rsidRDefault="00A72A0B" w:rsidP="00BD393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481FDE" w14:textId="77777777" w:rsidR="00A72A0B" w:rsidRPr="00B916EC" w:rsidRDefault="00A72A0B" w:rsidP="00BD3939">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DFB7AD0" w14:textId="730F0820" w:rsidR="00A72A0B" w:rsidRDefault="00A72A0B" w:rsidP="00BD3939">
            <w:pPr>
              <w:pStyle w:val="TAL"/>
              <w:rPr>
                <w:sz w:val="16"/>
                <w:szCs w:val="16"/>
                <w:lang w:eastAsia="zh-CN"/>
              </w:rPr>
            </w:pPr>
            <w:r>
              <w:rPr>
                <w:sz w:val="16"/>
                <w:szCs w:val="16"/>
                <w:lang w:eastAsia="zh-CN"/>
              </w:rPr>
              <w:t>RP-202015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A35E5E" w14:textId="466F00FE" w:rsidR="00A72A0B" w:rsidRDefault="00A72A0B" w:rsidP="00BD3939">
            <w:pPr>
              <w:pStyle w:val="TAL"/>
              <w:rPr>
                <w:sz w:val="16"/>
                <w:szCs w:val="16"/>
              </w:rPr>
            </w:pPr>
            <w:r>
              <w:rPr>
                <w:sz w:val="16"/>
                <w:szCs w:val="16"/>
              </w:rPr>
              <w:t>0141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683011" w14:textId="4E530B19" w:rsidR="00A72A0B" w:rsidRDefault="00A72A0B" w:rsidP="00BD3939">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08AF93" w14:textId="6CE8AA13" w:rsidR="00A72A0B" w:rsidRDefault="00A72A0B" w:rsidP="00BD3939">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448B77" w14:textId="31AB2F5C" w:rsidR="00A72A0B" w:rsidRPr="00EA028E" w:rsidRDefault="00A72A0B" w:rsidP="00BD3939">
            <w:pPr>
              <w:rPr>
                <w:rFonts w:ascii="Arial" w:hAnsi="Arial"/>
                <w:sz w:val="16"/>
              </w:rPr>
            </w:pPr>
            <w:r w:rsidRPr="00A72A0B">
              <w:rPr>
                <w:rFonts w:ascii="Arial" w:hAnsi="Arial"/>
                <w:sz w:val="16"/>
              </w:rPr>
              <w:t>Extending 8 SSB support to the TDD bands with newly introduced 30 kHz Case C SSB pattern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A7582D" w14:textId="77777777" w:rsidR="00A72A0B" w:rsidRDefault="00A72A0B" w:rsidP="00BD3939">
            <w:pPr>
              <w:pStyle w:val="TAL"/>
              <w:rPr>
                <w:sz w:val="16"/>
                <w:szCs w:val="16"/>
                <w:lang w:eastAsia="zh-CN"/>
              </w:rPr>
            </w:pPr>
            <w:r>
              <w:rPr>
                <w:sz w:val="16"/>
                <w:szCs w:val="16"/>
                <w:lang w:eastAsia="zh-CN"/>
              </w:rPr>
              <w:t>16.3.0</w:t>
            </w:r>
          </w:p>
        </w:tc>
      </w:tr>
      <w:tr w:rsidR="00E05519" w:rsidRPr="00B916EC" w14:paraId="3F6E7B17" w14:textId="77777777" w:rsidTr="00E05519">
        <w:tc>
          <w:tcPr>
            <w:tcW w:w="894" w:type="dxa"/>
            <w:tcBorders>
              <w:top w:val="single" w:sz="6" w:space="0" w:color="auto"/>
              <w:left w:val="single" w:sz="6" w:space="0" w:color="auto"/>
              <w:bottom w:val="single" w:sz="6" w:space="0" w:color="auto"/>
              <w:right w:val="single" w:sz="6" w:space="0" w:color="auto"/>
            </w:tcBorders>
            <w:shd w:val="solid" w:color="FFFFFF" w:fill="auto"/>
          </w:tcPr>
          <w:p w14:paraId="03BBEA67" w14:textId="77777777" w:rsidR="00E05519" w:rsidRPr="00B916EC" w:rsidRDefault="00E05519" w:rsidP="00BD393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B1C2FE8" w14:textId="77777777" w:rsidR="00E05519" w:rsidRPr="00B916EC" w:rsidRDefault="00E05519" w:rsidP="00BD3939">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366C3DA" w14:textId="5BB378D1" w:rsidR="00E05519" w:rsidRDefault="00E05519" w:rsidP="00BD3939">
            <w:pPr>
              <w:pStyle w:val="TAL"/>
              <w:rPr>
                <w:sz w:val="16"/>
                <w:szCs w:val="16"/>
                <w:lang w:eastAsia="zh-CN"/>
              </w:rPr>
            </w:pPr>
            <w:r>
              <w:rPr>
                <w:sz w:val="16"/>
                <w:szCs w:val="16"/>
                <w:lang w:eastAsia="zh-CN"/>
              </w:rPr>
              <w:t>RP-201847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746399" w14:textId="10979931" w:rsidR="00E05519" w:rsidRDefault="00E05519" w:rsidP="00BD3939">
            <w:pPr>
              <w:pStyle w:val="TAL"/>
              <w:rPr>
                <w:sz w:val="16"/>
                <w:szCs w:val="16"/>
              </w:rPr>
            </w:pPr>
            <w:r>
              <w:rPr>
                <w:sz w:val="16"/>
                <w:szCs w:val="16"/>
              </w:rPr>
              <w:t>0142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41DE9E2" w14:textId="0522F3CA" w:rsidR="00E05519" w:rsidRDefault="00E05519" w:rsidP="00BD393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A23BF9" w14:textId="77777777" w:rsidR="00E05519" w:rsidRDefault="00E05519" w:rsidP="00BD3939">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E39421" w14:textId="5938EE95" w:rsidR="00E05519" w:rsidRPr="00EA028E" w:rsidRDefault="00E05519" w:rsidP="00BD3939">
            <w:pPr>
              <w:rPr>
                <w:rFonts w:ascii="Arial" w:hAnsi="Arial"/>
                <w:sz w:val="16"/>
              </w:rPr>
            </w:pPr>
            <w:r w:rsidRPr="00E05519">
              <w:rPr>
                <w:rFonts w:ascii="Arial" w:hAnsi="Arial"/>
                <w:sz w:val="16"/>
              </w:rPr>
              <w:t>Correction on supplementary uplink in Rel-16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B67335" w14:textId="77777777" w:rsidR="00E05519" w:rsidRDefault="00E05519" w:rsidP="00BD3939">
            <w:pPr>
              <w:pStyle w:val="TAL"/>
              <w:rPr>
                <w:sz w:val="16"/>
                <w:szCs w:val="16"/>
                <w:lang w:eastAsia="zh-CN"/>
              </w:rPr>
            </w:pPr>
            <w:r>
              <w:rPr>
                <w:sz w:val="16"/>
                <w:szCs w:val="16"/>
                <w:lang w:eastAsia="zh-CN"/>
              </w:rPr>
              <w:t>16.3.0</w:t>
            </w:r>
          </w:p>
        </w:tc>
      </w:tr>
      <w:tr w:rsidR="009D1E49" w:rsidRPr="00B916EC" w14:paraId="70421E93" w14:textId="77777777" w:rsidTr="009D1E49">
        <w:tc>
          <w:tcPr>
            <w:tcW w:w="894" w:type="dxa"/>
            <w:tcBorders>
              <w:top w:val="single" w:sz="6" w:space="0" w:color="auto"/>
              <w:left w:val="single" w:sz="6" w:space="0" w:color="auto"/>
              <w:bottom w:val="single" w:sz="6" w:space="0" w:color="auto"/>
              <w:right w:val="single" w:sz="6" w:space="0" w:color="auto"/>
            </w:tcBorders>
            <w:shd w:val="solid" w:color="FFFFFF" w:fill="auto"/>
          </w:tcPr>
          <w:p w14:paraId="79B04B40" w14:textId="63BE475F" w:rsidR="009D1E49" w:rsidRPr="00B916EC" w:rsidRDefault="009D1E49" w:rsidP="009D1E4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43CAAF" w14:textId="6A6E0996" w:rsidR="009D1E49" w:rsidRPr="00B916EC" w:rsidRDefault="009D1E49" w:rsidP="009D1E49">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C3A644" w14:textId="6CD7CED2" w:rsidR="009D1E49" w:rsidRDefault="009D1E49" w:rsidP="009D1E49">
            <w:pPr>
              <w:pStyle w:val="TAL"/>
              <w:rPr>
                <w:sz w:val="16"/>
                <w:szCs w:val="16"/>
                <w:lang w:eastAsia="zh-CN"/>
              </w:rPr>
            </w:pPr>
            <w:r>
              <w:rPr>
                <w:sz w:val="16"/>
                <w:szCs w:val="16"/>
                <w:lang w:eastAsia="zh-CN"/>
              </w:rPr>
              <w:t>RP-202379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CE60EF" w14:textId="30D48C0B" w:rsidR="009D1E49" w:rsidRDefault="009D1E49" w:rsidP="009D1E49">
            <w:pPr>
              <w:pStyle w:val="TAL"/>
              <w:rPr>
                <w:sz w:val="16"/>
                <w:szCs w:val="16"/>
              </w:rPr>
            </w:pPr>
            <w:r>
              <w:rPr>
                <w:sz w:val="16"/>
                <w:szCs w:val="16"/>
              </w:rPr>
              <w:t>0144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6698FC2" w14:textId="77777777" w:rsidR="009D1E49" w:rsidRDefault="009D1E49" w:rsidP="009D1E4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BCE4A2" w14:textId="77777777" w:rsidR="009D1E49" w:rsidRDefault="009D1E49" w:rsidP="009D1E49">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B9C0EEB" w14:textId="42176753" w:rsidR="009D1E49" w:rsidRPr="00EA028E" w:rsidRDefault="009D1E49" w:rsidP="009D1E49">
            <w:pPr>
              <w:rPr>
                <w:rFonts w:ascii="Arial" w:hAnsi="Arial"/>
                <w:sz w:val="16"/>
              </w:rPr>
            </w:pPr>
            <w:r w:rsidRPr="009D1E49">
              <w:rPr>
                <w:rFonts w:ascii="Arial" w:hAnsi="Arial"/>
                <w:sz w:val="16"/>
              </w:rPr>
              <w:t>CR on HARQ-ACK Determination for SPS Release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F50EB5" w14:textId="6969FBCB" w:rsidR="009D1E49" w:rsidRDefault="009D1E49" w:rsidP="009D1E49">
            <w:pPr>
              <w:pStyle w:val="TAL"/>
              <w:rPr>
                <w:sz w:val="16"/>
                <w:szCs w:val="16"/>
                <w:lang w:eastAsia="zh-CN"/>
              </w:rPr>
            </w:pPr>
            <w:r>
              <w:rPr>
                <w:sz w:val="16"/>
                <w:szCs w:val="16"/>
                <w:lang w:eastAsia="zh-CN"/>
              </w:rPr>
              <w:t>16.4.0</w:t>
            </w:r>
          </w:p>
        </w:tc>
      </w:tr>
      <w:tr w:rsidR="0043289C" w:rsidRPr="00B916EC" w14:paraId="21AB9043" w14:textId="77777777" w:rsidTr="0043289C">
        <w:tc>
          <w:tcPr>
            <w:tcW w:w="894" w:type="dxa"/>
            <w:tcBorders>
              <w:top w:val="single" w:sz="6" w:space="0" w:color="auto"/>
              <w:left w:val="single" w:sz="6" w:space="0" w:color="auto"/>
              <w:bottom w:val="single" w:sz="6" w:space="0" w:color="auto"/>
              <w:right w:val="single" w:sz="6" w:space="0" w:color="auto"/>
            </w:tcBorders>
            <w:shd w:val="solid" w:color="FFFFFF" w:fill="auto"/>
          </w:tcPr>
          <w:p w14:paraId="2F0479D2" w14:textId="77777777" w:rsidR="0043289C" w:rsidRPr="00B916EC" w:rsidRDefault="0043289C"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C2366B" w14:textId="77777777" w:rsidR="0043289C" w:rsidRPr="00B916EC" w:rsidRDefault="0043289C"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AAE8B81" w14:textId="47C36E76" w:rsidR="0043289C" w:rsidRDefault="0043289C" w:rsidP="006959E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2A852A" w14:textId="3EF668EF" w:rsidR="0043289C" w:rsidRDefault="0043289C" w:rsidP="006959EE">
            <w:pPr>
              <w:pStyle w:val="TAL"/>
              <w:rPr>
                <w:sz w:val="16"/>
                <w:szCs w:val="16"/>
              </w:rPr>
            </w:pPr>
            <w:r>
              <w:rPr>
                <w:sz w:val="16"/>
                <w:szCs w:val="16"/>
              </w:rPr>
              <w:t>0145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438A08" w14:textId="77777777" w:rsidR="0043289C" w:rsidRDefault="0043289C" w:rsidP="006959E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130C5A" w14:textId="43518E00" w:rsidR="0043289C" w:rsidRDefault="0043289C"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CDC26B" w14:textId="7D6F27C0" w:rsidR="0043289C" w:rsidRPr="00EA028E" w:rsidRDefault="00CD415F" w:rsidP="006959EE">
            <w:pPr>
              <w:rPr>
                <w:rFonts w:ascii="Arial" w:hAnsi="Arial"/>
                <w:sz w:val="16"/>
              </w:rPr>
            </w:pPr>
            <w:r w:rsidRPr="00CD415F">
              <w:rPr>
                <w:rFonts w:ascii="Arial" w:hAnsi="Arial"/>
                <w:sz w:val="16"/>
              </w:rPr>
              <w:t>Corrections related to sidelink physical layer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A86806" w14:textId="77777777" w:rsidR="0043289C" w:rsidRDefault="0043289C" w:rsidP="006959EE">
            <w:pPr>
              <w:pStyle w:val="TAL"/>
              <w:rPr>
                <w:sz w:val="16"/>
                <w:szCs w:val="16"/>
                <w:lang w:eastAsia="zh-CN"/>
              </w:rPr>
            </w:pPr>
            <w:r>
              <w:rPr>
                <w:sz w:val="16"/>
                <w:szCs w:val="16"/>
                <w:lang w:eastAsia="zh-CN"/>
              </w:rPr>
              <w:t>16.4.0</w:t>
            </w:r>
          </w:p>
        </w:tc>
      </w:tr>
      <w:tr w:rsidR="00CD415F" w:rsidRPr="00B916EC" w14:paraId="50A157CF" w14:textId="77777777" w:rsidTr="00CD415F">
        <w:tc>
          <w:tcPr>
            <w:tcW w:w="894" w:type="dxa"/>
            <w:tcBorders>
              <w:top w:val="single" w:sz="6" w:space="0" w:color="auto"/>
              <w:left w:val="single" w:sz="6" w:space="0" w:color="auto"/>
              <w:bottom w:val="single" w:sz="6" w:space="0" w:color="auto"/>
              <w:right w:val="single" w:sz="6" w:space="0" w:color="auto"/>
            </w:tcBorders>
            <w:shd w:val="solid" w:color="FFFFFF" w:fill="auto"/>
          </w:tcPr>
          <w:p w14:paraId="44CBCB59" w14:textId="77777777" w:rsidR="00CD415F" w:rsidRPr="00B916EC" w:rsidRDefault="00CD415F"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44FD68" w14:textId="77777777" w:rsidR="00CD415F" w:rsidRPr="00B916EC" w:rsidRDefault="00CD415F"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6BA6416" w14:textId="33337D20" w:rsidR="00CD415F" w:rsidRDefault="00CD415F" w:rsidP="006959EE">
            <w:pPr>
              <w:pStyle w:val="TAL"/>
              <w:rPr>
                <w:sz w:val="16"/>
                <w:szCs w:val="16"/>
                <w:lang w:eastAsia="zh-CN"/>
              </w:rPr>
            </w:pPr>
            <w:r>
              <w:rPr>
                <w:sz w:val="16"/>
                <w:szCs w:val="16"/>
                <w:lang w:eastAsia="zh-CN"/>
              </w:rPr>
              <w:t>RP-202382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9E69A5" w14:textId="5F10DD94" w:rsidR="00CD415F" w:rsidRDefault="00CD415F" w:rsidP="006959EE">
            <w:pPr>
              <w:pStyle w:val="TAL"/>
              <w:rPr>
                <w:sz w:val="16"/>
                <w:szCs w:val="16"/>
              </w:rPr>
            </w:pPr>
            <w:r>
              <w:rPr>
                <w:sz w:val="16"/>
                <w:szCs w:val="16"/>
              </w:rPr>
              <w:t>0146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347CDFD" w14:textId="77777777" w:rsidR="00CD415F" w:rsidRDefault="00CD415F" w:rsidP="006959E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B61DE1" w14:textId="77777777" w:rsidR="00CD415F" w:rsidRDefault="00CD415F"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9A518B5" w14:textId="511B5A29" w:rsidR="00CD415F" w:rsidRPr="00EA028E" w:rsidRDefault="00CD415F" w:rsidP="006959EE">
            <w:pPr>
              <w:rPr>
                <w:rFonts w:ascii="Arial" w:hAnsi="Arial"/>
                <w:sz w:val="16"/>
              </w:rPr>
            </w:pPr>
            <w:r w:rsidRPr="00CD415F">
              <w:rPr>
                <w:rFonts w:ascii="Arial" w:hAnsi="Arial"/>
                <w:sz w:val="16"/>
              </w:rPr>
              <w:t>Clarify DCI Format 2_5 search space sets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B194AB" w14:textId="77777777" w:rsidR="00CD415F" w:rsidRDefault="00CD415F" w:rsidP="006959EE">
            <w:pPr>
              <w:pStyle w:val="TAL"/>
              <w:rPr>
                <w:sz w:val="16"/>
                <w:szCs w:val="16"/>
                <w:lang w:eastAsia="zh-CN"/>
              </w:rPr>
            </w:pPr>
            <w:r>
              <w:rPr>
                <w:sz w:val="16"/>
                <w:szCs w:val="16"/>
                <w:lang w:eastAsia="zh-CN"/>
              </w:rPr>
              <w:t>16.4.0</w:t>
            </w:r>
          </w:p>
        </w:tc>
      </w:tr>
      <w:tr w:rsidR="005D2DE1" w:rsidRPr="00B916EC" w14:paraId="36A1BCBD" w14:textId="77777777" w:rsidTr="005D2DE1">
        <w:tc>
          <w:tcPr>
            <w:tcW w:w="894" w:type="dxa"/>
            <w:tcBorders>
              <w:top w:val="single" w:sz="6" w:space="0" w:color="auto"/>
              <w:left w:val="single" w:sz="6" w:space="0" w:color="auto"/>
              <w:bottom w:val="single" w:sz="6" w:space="0" w:color="auto"/>
              <w:right w:val="single" w:sz="6" w:space="0" w:color="auto"/>
            </w:tcBorders>
            <w:shd w:val="solid" w:color="FFFFFF" w:fill="auto"/>
          </w:tcPr>
          <w:p w14:paraId="0C11BDF7" w14:textId="77777777" w:rsidR="005D2DE1" w:rsidRPr="00B916EC" w:rsidRDefault="005D2DE1"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B15BB6" w14:textId="77777777" w:rsidR="005D2DE1" w:rsidRPr="00B916EC" w:rsidRDefault="005D2DE1"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182AAF" w14:textId="302E73E1" w:rsidR="005D2DE1" w:rsidRDefault="005D2DE1" w:rsidP="006959EE">
            <w:pPr>
              <w:pStyle w:val="TAL"/>
              <w:rPr>
                <w:sz w:val="16"/>
                <w:szCs w:val="16"/>
                <w:lang w:eastAsia="zh-CN"/>
              </w:rPr>
            </w:pPr>
            <w:r>
              <w:rPr>
                <w:sz w:val="16"/>
                <w:szCs w:val="16"/>
                <w:lang w:eastAsia="zh-CN"/>
              </w:rPr>
              <w:t>RP-202380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2A660D" w14:textId="42E4DED2" w:rsidR="005D2DE1" w:rsidRDefault="005D2DE1" w:rsidP="006959EE">
            <w:pPr>
              <w:pStyle w:val="TAL"/>
              <w:rPr>
                <w:sz w:val="16"/>
                <w:szCs w:val="16"/>
              </w:rPr>
            </w:pPr>
            <w:r>
              <w:rPr>
                <w:sz w:val="16"/>
                <w:szCs w:val="16"/>
              </w:rPr>
              <w:t>0147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99B88C" w14:textId="77777777" w:rsidR="005D2DE1" w:rsidRDefault="005D2DE1" w:rsidP="006959E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94992B2" w14:textId="77777777" w:rsidR="005D2DE1" w:rsidRDefault="005D2DE1"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68DAD93" w14:textId="2392A619" w:rsidR="005D2DE1" w:rsidRPr="00EA028E" w:rsidRDefault="005D2DE1" w:rsidP="006959EE">
            <w:pPr>
              <w:rPr>
                <w:rFonts w:ascii="Arial" w:hAnsi="Arial"/>
                <w:sz w:val="16"/>
              </w:rPr>
            </w:pPr>
            <w:r w:rsidRPr="005D2DE1">
              <w:rPr>
                <w:rFonts w:ascii="Arial" w:hAnsi="Arial"/>
                <w:sz w:val="16"/>
              </w:rPr>
              <w:t>CR on 2-step RACH for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8C45B" w14:textId="77777777" w:rsidR="005D2DE1" w:rsidRDefault="005D2DE1" w:rsidP="006959EE">
            <w:pPr>
              <w:pStyle w:val="TAL"/>
              <w:rPr>
                <w:sz w:val="16"/>
                <w:szCs w:val="16"/>
                <w:lang w:eastAsia="zh-CN"/>
              </w:rPr>
            </w:pPr>
            <w:r>
              <w:rPr>
                <w:sz w:val="16"/>
                <w:szCs w:val="16"/>
                <w:lang w:eastAsia="zh-CN"/>
              </w:rPr>
              <w:t>16.4.0</w:t>
            </w:r>
          </w:p>
        </w:tc>
      </w:tr>
      <w:tr w:rsidR="00BA745E" w:rsidRPr="00B916EC" w14:paraId="5F7261F4" w14:textId="77777777" w:rsidTr="00BA745E">
        <w:tc>
          <w:tcPr>
            <w:tcW w:w="894" w:type="dxa"/>
            <w:tcBorders>
              <w:top w:val="single" w:sz="6" w:space="0" w:color="auto"/>
              <w:left w:val="single" w:sz="6" w:space="0" w:color="auto"/>
              <w:bottom w:val="single" w:sz="6" w:space="0" w:color="auto"/>
              <w:right w:val="single" w:sz="6" w:space="0" w:color="auto"/>
            </w:tcBorders>
            <w:shd w:val="solid" w:color="FFFFFF" w:fill="auto"/>
          </w:tcPr>
          <w:p w14:paraId="67324FFF" w14:textId="77777777" w:rsidR="00BA745E" w:rsidRPr="00B916EC" w:rsidRDefault="00BA745E"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033CABF" w14:textId="77777777" w:rsidR="00BA745E" w:rsidRPr="00B916EC" w:rsidRDefault="00BA745E"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F5C473" w14:textId="349BD349" w:rsidR="00BA745E" w:rsidRDefault="00BA745E" w:rsidP="006959EE">
            <w:pPr>
              <w:pStyle w:val="TAL"/>
              <w:rPr>
                <w:sz w:val="16"/>
                <w:szCs w:val="16"/>
                <w:lang w:eastAsia="zh-CN"/>
              </w:rPr>
            </w:pPr>
            <w:r>
              <w:rPr>
                <w:sz w:val="16"/>
                <w:szCs w:val="16"/>
                <w:lang w:eastAsia="zh-CN"/>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7E390F" w14:textId="62578F9D" w:rsidR="00BA745E" w:rsidRDefault="00BA745E" w:rsidP="006959EE">
            <w:pPr>
              <w:pStyle w:val="TAL"/>
              <w:rPr>
                <w:sz w:val="16"/>
                <w:szCs w:val="16"/>
              </w:rPr>
            </w:pPr>
            <w:r>
              <w:rPr>
                <w:sz w:val="16"/>
                <w:szCs w:val="16"/>
              </w:rPr>
              <w:t>0148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D5FC0A7" w14:textId="77777777" w:rsidR="00BA745E" w:rsidRDefault="00BA745E" w:rsidP="006959E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D6E9617" w14:textId="77777777" w:rsidR="00BA745E" w:rsidRDefault="00BA745E"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80DEE0" w14:textId="61E28F69" w:rsidR="00BA745E" w:rsidRPr="00EA028E" w:rsidRDefault="00BA745E" w:rsidP="006959EE">
            <w:pPr>
              <w:rPr>
                <w:rFonts w:ascii="Arial" w:hAnsi="Arial"/>
                <w:sz w:val="16"/>
              </w:rPr>
            </w:pPr>
            <w:r w:rsidRPr="00BA745E">
              <w:rPr>
                <w:rFonts w:ascii="Arial" w:hAnsi="Arial"/>
                <w:sz w:val="16"/>
              </w:rPr>
              <w:t>Correction on UL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F30E25" w14:textId="77777777" w:rsidR="00BA745E" w:rsidRDefault="00BA745E" w:rsidP="006959EE">
            <w:pPr>
              <w:pStyle w:val="TAL"/>
              <w:rPr>
                <w:sz w:val="16"/>
                <w:szCs w:val="16"/>
                <w:lang w:eastAsia="zh-CN"/>
              </w:rPr>
            </w:pPr>
            <w:r>
              <w:rPr>
                <w:sz w:val="16"/>
                <w:szCs w:val="16"/>
                <w:lang w:eastAsia="zh-CN"/>
              </w:rPr>
              <w:t>16.4.0</w:t>
            </w:r>
          </w:p>
        </w:tc>
      </w:tr>
      <w:tr w:rsidR="00BA745E" w:rsidRPr="00B916EC" w14:paraId="21AB85CC" w14:textId="77777777" w:rsidTr="00BA745E">
        <w:tc>
          <w:tcPr>
            <w:tcW w:w="894" w:type="dxa"/>
            <w:tcBorders>
              <w:top w:val="single" w:sz="6" w:space="0" w:color="auto"/>
              <w:left w:val="single" w:sz="6" w:space="0" w:color="auto"/>
              <w:bottom w:val="single" w:sz="6" w:space="0" w:color="auto"/>
              <w:right w:val="single" w:sz="6" w:space="0" w:color="auto"/>
            </w:tcBorders>
            <w:shd w:val="solid" w:color="FFFFFF" w:fill="auto"/>
          </w:tcPr>
          <w:p w14:paraId="00873628" w14:textId="77777777" w:rsidR="00BA745E" w:rsidRPr="00B916EC" w:rsidRDefault="00BA745E"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E35545A" w14:textId="77777777" w:rsidR="00BA745E" w:rsidRPr="00B916EC" w:rsidRDefault="00BA745E"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EF1E6E6" w14:textId="36BCE669" w:rsidR="00BA745E" w:rsidRDefault="00BA745E" w:rsidP="006959EE">
            <w:pPr>
              <w:pStyle w:val="TAL"/>
              <w:rPr>
                <w:sz w:val="16"/>
                <w:szCs w:val="16"/>
                <w:lang w:eastAsia="zh-CN"/>
              </w:rPr>
            </w:pPr>
            <w:r>
              <w:rPr>
                <w:sz w:val="16"/>
                <w:szCs w:val="16"/>
                <w:lang w:eastAsia="zh-CN"/>
              </w:rPr>
              <w:t>RP-202388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33E191" w14:textId="3149478B" w:rsidR="00BA745E" w:rsidRDefault="00BA745E" w:rsidP="006959EE">
            <w:pPr>
              <w:pStyle w:val="TAL"/>
              <w:rPr>
                <w:sz w:val="16"/>
                <w:szCs w:val="16"/>
              </w:rPr>
            </w:pPr>
            <w:r>
              <w:rPr>
                <w:sz w:val="16"/>
                <w:szCs w:val="16"/>
              </w:rPr>
              <w:t>0149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E61539D" w14:textId="55F12B4E" w:rsidR="00BA745E" w:rsidRDefault="00BA745E" w:rsidP="006959EE">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D18302" w14:textId="77777777" w:rsidR="00BA745E" w:rsidRDefault="00BA745E"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E9B9673" w14:textId="17F51163" w:rsidR="00BA745E" w:rsidRPr="00EA028E" w:rsidRDefault="00BA745E" w:rsidP="006959EE">
            <w:pPr>
              <w:rPr>
                <w:rFonts w:ascii="Arial" w:hAnsi="Arial"/>
                <w:sz w:val="16"/>
              </w:rPr>
            </w:pPr>
            <w:r w:rsidRPr="00BA745E">
              <w:rPr>
                <w:rFonts w:ascii="Arial" w:hAnsi="Arial"/>
                <w:sz w:val="16"/>
              </w:rPr>
              <w:t>Correction on uplink transmission cancellation for DAPS handover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E7B8DB" w14:textId="77777777" w:rsidR="00BA745E" w:rsidRDefault="00BA745E" w:rsidP="006959EE">
            <w:pPr>
              <w:pStyle w:val="TAL"/>
              <w:rPr>
                <w:sz w:val="16"/>
                <w:szCs w:val="16"/>
                <w:lang w:eastAsia="zh-CN"/>
              </w:rPr>
            </w:pPr>
            <w:r>
              <w:rPr>
                <w:sz w:val="16"/>
                <w:szCs w:val="16"/>
                <w:lang w:eastAsia="zh-CN"/>
              </w:rPr>
              <w:t>16.4.0</w:t>
            </w:r>
          </w:p>
        </w:tc>
      </w:tr>
      <w:tr w:rsidR="007C2D2A" w:rsidRPr="00B916EC" w14:paraId="7E02DD2C" w14:textId="77777777" w:rsidTr="007C2D2A">
        <w:tc>
          <w:tcPr>
            <w:tcW w:w="894" w:type="dxa"/>
            <w:tcBorders>
              <w:top w:val="single" w:sz="6" w:space="0" w:color="auto"/>
              <w:left w:val="single" w:sz="6" w:space="0" w:color="auto"/>
              <w:bottom w:val="single" w:sz="6" w:space="0" w:color="auto"/>
              <w:right w:val="single" w:sz="6" w:space="0" w:color="auto"/>
            </w:tcBorders>
            <w:shd w:val="solid" w:color="FFFFFF" w:fill="auto"/>
          </w:tcPr>
          <w:p w14:paraId="3FF549A7" w14:textId="77777777" w:rsidR="007C2D2A" w:rsidRPr="00B916EC" w:rsidRDefault="007C2D2A"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1773F8" w14:textId="77777777" w:rsidR="007C2D2A" w:rsidRPr="00B916EC" w:rsidRDefault="007C2D2A"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EC8C4F0" w14:textId="77777777" w:rsidR="007C2D2A" w:rsidRDefault="007C2D2A" w:rsidP="006959EE">
            <w:pPr>
              <w:pStyle w:val="TAL"/>
              <w:rPr>
                <w:sz w:val="16"/>
                <w:szCs w:val="16"/>
                <w:lang w:eastAsia="zh-CN"/>
              </w:rPr>
            </w:pPr>
            <w:r>
              <w:rPr>
                <w:sz w:val="16"/>
                <w:szCs w:val="16"/>
                <w:lang w:eastAsia="zh-CN"/>
              </w:rPr>
              <w:t>RP-202388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7380ED7" w14:textId="53687D28" w:rsidR="007C2D2A" w:rsidRDefault="007C2D2A" w:rsidP="006959EE">
            <w:pPr>
              <w:pStyle w:val="TAL"/>
              <w:rPr>
                <w:sz w:val="16"/>
                <w:szCs w:val="16"/>
              </w:rPr>
            </w:pPr>
            <w:r>
              <w:rPr>
                <w:sz w:val="16"/>
                <w:szCs w:val="16"/>
              </w:rPr>
              <w:t>0150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C9E3E47" w14:textId="77777777" w:rsidR="007C2D2A" w:rsidRDefault="007C2D2A" w:rsidP="006959EE">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DC7DA0B" w14:textId="77777777" w:rsidR="007C2D2A" w:rsidRDefault="007C2D2A"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04D74C" w14:textId="166F1497" w:rsidR="007C2D2A" w:rsidRPr="00EA028E" w:rsidRDefault="007C2D2A" w:rsidP="006959EE">
            <w:pPr>
              <w:rPr>
                <w:rFonts w:ascii="Arial" w:hAnsi="Arial"/>
                <w:sz w:val="16"/>
              </w:rPr>
            </w:pPr>
            <w:r w:rsidRPr="007C2D2A">
              <w:rPr>
                <w:rFonts w:ascii="Arial" w:hAnsi="Arial"/>
                <w:sz w:val="16"/>
              </w:rPr>
              <w:t>Correction on PUSCH processing capability for DAPS handover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C46FD4" w14:textId="77777777" w:rsidR="007C2D2A" w:rsidRDefault="007C2D2A" w:rsidP="006959EE">
            <w:pPr>
              <w:pStyle w:val="TAL"/>
              <w:rPr>
                <w:sz w:val="16"/>
                <w:szCs w:val="16"/>
                <w:lang w:eastAsia="zh-CN"/>
              </w:rPr>
            </w:pPr>
            <w:r>
              <w:rPr>
                <w:sz w:val="16"/>
                <w:szCs w:val="16"/>
                <w:lang w:eastAsia="zh-CN"/>
              </w:rPr>
              <w:t>16.4.0</w:t>
            </w:r>
          </w:p>
        </w:tc>
      </w:tr>
      <w:tr w:rsidR="007C2D2A" w:rsidRPr="00B916EC" w14:paraId="0CB33FD9" w14:textId="77777777" w:rsidTr="007C2D2A">
        <w:tc>
          <w:tcPr>
            <w:tcW w:w="894" w:type="dxa"/>
            <w:tcBorders>
              <w:top w:val="single" w:sz="6" w:space="0" w:color="auto"/>
              <w:left w:val="single" w:sz="6" w:space="0" w:color="auto"/>
              <w:bottom w:val="single" w:sz="6" w:space="0" w:color="auto"/>
              <w:right w:val="single" w:sz="6" w:space="0" w:color="auto"/>
            </w:tcBorders>
            <w:shd w:val="solid" w:color="FFFFFF" w:fill="auto"/>
          </w:tcPr>
          <w:p w14:paraId="274EF91D" w14:textId="77777777" w:rsidR="007C2D2A" w:rsidRPr="00B916EC" w:rsidRDefault="007C2D2A"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B78A28" w14:textId="77777777" w:rsidR="007C2D2A" w:rsidRPr="00B916EC" w:rsidRDefault="007C2D2A"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B3BD1FB" w14:textId="77777777" w:rsidR="007C2D2A" w:rsidRDefault="007C2D2A" w:rsidP="006959EE">
            <w:pPr>
              <w:pStyle w:val="TAL"/>
              <w:rPr>
                <w:sz w:val="16"/>
                <w:szCs w:val="16"/>
                <w:lang w:eastAsia="zh-CN"/>
              </w:rPr>
            </w:pPr>
            <w:r>
              <w:rPr>
                <w:sz w:val="16"/>
                <w:szCs w:val="16"/>
                <w:lang w:eastAsia="zh-CN"/>
              </w:rPr>
              <w:t>RP-202388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F385E3" w14:textId="3E9B63A5" w:rsidR="007C2D2A" w:rsidRDefault="007C2D2A" w:rsidP="006959EE">
            <w:pPr>
              <w:pStyle w:val="TAL"/>
              <w:rPr>
                <w:sz w:val="16"/>
                <w:szCs w:val="16"/>
              </w:rPr>
            </w:pPr>
            <w:r>
              <w:rPr>
                <w:sz w:val="16"/>
                <w:szCs w:val="16"/>
              </w:rPr>
              <w:t>0151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645179" w14:textId="77777777" w:rsidR="007C2D2A" w:rsidRDefault="007C2D2A" w:rsidP="006959EE">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965A1D" w14:textId="77777777" w:rsidR="007C2D2A" w:rsidRDefault="007C2D2A"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0BC521" w14:textId="209F65E2" w:rsidR="007C2D2A" w:rsidRPr="00EA028E" w:rsidRDefault="007C2D2A" w:rsidP="006959EE">
            <w:pPr>
              <w:rPr>
                <w:rFonts w:ascii="Arial" w:hAnsi="Arial"/>
                <w:sz w:val="16"/>
              </w:rPr>
            </w:pPr>
            <w:r w:rsidRPr="007C2D2A">
              <w:rPr>
                <w:rFonts w:ascii="Arial" w:hAnsi="Arial"/>
                <w:sz w:val="16"/>
              </w:rPr>
              <w:t>Correction on intra-frequency DAPS handover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965E79" w14:textId="77777777" w:rsidR="007C2D2A" w:rsidRDefault="007C2D2A" w:rsidP="006959EE">
            <w:pPr>
              <w:pStyle w:val="TAL"/>
              <w:rPr>
                <w:sz w:val="16"/>
                <w:szCs w:val="16"/>
                <w:lang w:eastAsia="zh-CN"/>
              </w:rPr>
            </w:pPr>
            <w:r>
              <w:rPr>
                <w:sz w:val="16"/>
                <w:szCs w:val="16"/>
                <w:lang w:eastAsia="zh-CN"/>
              </w:rPr>
              <w:t>16.4.0</w:t>
            </w:r>
          </w:p>
        </w:tc>
      </w:tr>
      <w:tr w:rsidR="006959EE" w:rsidRPr="00B916EC" w14:paraId="6FFDB08C" w14:textId="77777777" w:rsidTr="006959EE">
        <w:tc>
          <w:tcPr>
            <w:tcW w:w="894" w:type="dxa"/>
            <w:tcBorders>
              <w:top w:val="single" w:sz="6" w:space="0" w:color="auto"/>
              <w:left w:val="single" w:sz="6" w:space="0" w:color="auto"/>
              <w:bottom w:val="single" w:sz="6" w:space="0" w:color="auto"/>
              <w:right w:val="single" w:sz="6" w:space="0" w:color="auto"/>
            </w:tcBorders>
            <w:shd w:val="solid" w:color="FFFFFF" w:fill="auto"/>
          </w:tcPr>
          <w:p w14:paraId="66933A74" w14:textId="77777777" w:rsidR="006959EE" w:rsidRPr="00B916EC" w:rsidRDefault="006959EE"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366DE6" w14:textId="77777777" w:rsidR="006959EE" w:rsidRPr="00B916EC" w:rsidRDefault="006959EE"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22F0C2" w14:textId="3B17EB8A" w:rsidR="006959EE" w:rsidRDefault="006959EE" w:rsidP="006959E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7B4B5E" w14:textId="4AFEDAE9" w:rsidR="006959EE" w:rsidRDefault="006959EE" w:rsidP="006959EE">
            <w:pPr>
              <w:pStyle w:val="TAL"/>
              <w:rPr>
                <w:sz w:val="16"/>
                <w:szCs w:val="16"/>
              </w:rPr>
            </w:pPr>
            <w:r>
              <w:rPr>
                <w:sz w:val="16"/>
                <w:szCs w:val="16"/>
              </w:rPr>
              <w:t>0152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8074FF4" w14:textId="5559FE34" w:rsidR="006959EE" w:rsidRDefault="006959EE" w:rsidP="006959E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B9338C0" w14:textId="77777777" w:rsidR="006959EE" w:rsidRDefault="006959EE"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9F51A48" w14:textId="6DE044BD" w:rsidR="006959EE" w:rsidRPr="00EA028E" w:rsidRDefault="006959EE" w:rsidP="006959EE">
            <w:pPr>
              <w:rPr>
                <w:rFonts w:ascii="Arial" w:hAnsi="Arial"/>
                <w:sz w:val="16"/>
              </w:rPr>
            </w:pPr>
            <w:r w:rsidRPr="006959EE">
              <w:rPr>
                <w:rFonts w:ascii="Arial" w:hAnsi="Arial"/>
                <w:sz w:val="16"/>
              </w:rPr>
              <w:t>Corrections on the use of TDRA and FDRA fields SCI for Mode 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FE11CD" w14:textId="77777777" w:rsidR="006959EE" w:rsidRDefault="006959EE" w:rsidP="006959EE">
            <w:pPr>
              <w:pStyle w:val="TAL"/>
              <w:rPr>
                <w:sz w:val="16"/>
                <w:szCs w:val="16"/>
                <w:lang w:eastAsia="zh-CN"/>
              </w:rPr>
            </w:pPr>
            <w:r>
              <w:rPr>
                <w:sz w:val="16"/>
                <w:szCs w:val="16"/>
                <w:lang w:eastAsia="zh-CN"/>
              </w:rPr>
              <w:t>16.4.0</w:t>
            </w:r>
          </w:p>
        </w:tc>
      </w:tr>
      <w:tr w:rsidR="006959EE" w:rsidRPr="00B916EC" w14:paraId="63063221" w14:textId="77777777" w:rsidTr="006959EE">
        <w:tc>
          <w:tcPr>
            <w:tcW w:w="894" w:type="dxa"/>
            <w:tcBorders>
              <w:top w:val="single" w:sz="6" w:space="0" w:color="auto"/>
              <w:left w:val="single" w:sz="6" w:space="0" w:color="auto"/>
              <w:bottom w:val="single" w:sz="6" w:space="0" w:color="auto"/>
              <w:right w:val="single" w:sz="6" w:space="0" w:color="auto"/>
            </w:tcBorders>
            <w:shd w:val="solid" w:color="FFFFFF" w:fill="auto"/>
          </w:tcPr>
          <w:p w14:paraId="18852EED" w14:textId="77777777" w:rsidR="006959EE" w:rsidRPr="00B916EC" w:rsidRDefault="006959EE"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65F1FE" w14:textId="77777777" w:rsidR="006959EE" w:rsidRPr="00B916EC" w:rsidRDefault="006959EE"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A018A73" w14:textId="77777777" w:rsidR="006959EE" w:rsidRDefault="006959EE" w:rsidP="006959E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2903D6" w14:textId="6A9E4D05" w:rsidR="006959EE" w:rsidRDefault="006959EE" w:rsidP="006959EE">
            <w:pPr>
              <w:pStyle w:val="TAL"/>
              <w:rPr>
                <w:sz w:val="16"/>
                <w:szCs w:val="16"/>
              </w:rPr>
            </w:pPr>
            <w:r>
              <w:rPr>
                <w:sz w:val="16"/>
                <w:szCs w:val="16"/>
              </w:rPr>
              <w:t>0153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885336F" w14:textId="77777777" w:rsidR="006959EE" w:rsidRDefault="006959EE" w:rsidP="006959E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9130B8F" w14:textId="77777777" w:rsidR="006959EE" w:rsidRDefault="006959EE"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AAF2572" w14:textId="40BCF0A4" w:rsidR="006959EE" w:rsidRPr="00EA028E" w:rsidRDefault="006959EE" w:rsidP="006959EE">
            <w:pPr>
              <w:rPr>
                <w:rFonts w:ascii="Arial" w:hAnsi="Arial"/>
                <w:sz w:val="16"/>
              </w:rPr>
            </w:pPr>
            <w:r w:rsidRPr="006959EE">
              <w:rPr>
                <w:rFonts w:ascii="Arial" w:hAnsi="Arial"/>
                <w:sz w:val="16"/>
              </w:rPr>
              <w:t>Corrections for the prioritization between uplink transmission and sidelink transmission/reception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3C5E9A" w14:textId="77777777" w:rsidR="006959EE" w:rsidRDefault="006959EE" w:rsidP="006959EE">
            <w:pPr>
              <w:pStyle w:val="TAL"/>
              <w:rPr>
                <w:sz w:val="16"/>
                <w:szCs w:val="16"/>
                <w:lang w:eastAsia="zh-CN"/>
              </w:rPr>
            </w:pPr>
            <w:r>
              <w:rPr>
                <w:sz w:val="16"/>
                <w:szCs w:val="16"/>
                <w:lang w:eastAsia="zh-CN"/>
              </w:rPr>
              <w:t>16.4.0</w:t>
            </w:r>
          </w:p>
        </w:tc>
      </w:tr>
      <w:tr w:rsidR="00043627" w:rsidRPr="00B916EC" w14:paraId="71C8EEFA" w14:textId="77777777" w:rsidTr="00043627">
        <w:tc>
          <w:tcPr>
            <w:tcW w:w="894" w:type="dxa"/>
            <w:tcBorders>
              <w:top w:val="single" w:sz="6" w:space="0" w:color="auto"/>
              <w:left w:val="single" w:sz="6" w:space="0" w:color="auto"/>
              <w:bottom w:val="single" w:sz="6" w:space="0" w:color="auto"/>
              <w:right w:val="single" w:sz="6" w:space="0" w:color="auto"/>
            </w:tcBorders>
            <w:shd w:val="solid" w:color="FFFFFF" w:fill="auto"/>
          </w:tcPr>
          <w:p w14:paraId="6B614E56" w14:textId="77777777" w:rsidR="00043627" w:rsidRPr="00B916EC" w:rsidRDefault="00043627"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F072032" w14:textId="77777777" w:rsidR="00043627" w:rsidRPr="00B916EC" w:rsidRDefault="00043627"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F6AE7D2" w14:textId="77777777" w:rsidR="00043627" w:rsidRDefault="00043627" w:rsidP="005633B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4C2BF8" w14:textId="4C8C4B81" w:rsidR="00043627" w:rsidRDefault="00043627" w:rsidP="005633BE">
            <w:pPr>
              <w:pStyle w:val="TAL"/>
              <w:rPr>
                <w:sz w:val="16"/>
                <w:szCs w:val="16"/>
              </w:rPr>
            </w:pPr>
            <w:r>
              <w:rPr>
                <w:sz w:val="16"/>
                <w:szCs w:val="16"/>
              </w:rPr>
              <w:t>0154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3FAA46" w14:textId="77777777" w:rsidR="00043627" w:rsidRDefault="00043627"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742FD3" w14:textId="77777777" w:rsidR="00043627" w:rsidRDefault="00043627"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15B76CF" w14:textId="1AA4094F" w:rsidR="00043627" w:rsidRPr="00EA028E" w:rsidRDefault="00043627" w:rsidP="005633BE">
            <w:pPr>
              <w:rPr>
                <w:rFonts w:ascii="Arial" w:hAnsi="Arial"/>
                <w:sz w:val="16"/>
              </w:rPr>
            </w:pPr>
            <w:r w:rsidRPr="00043627">
              <w:rPr>
                <w:rFonts w:ascii="Arial" w:hAnsi="Arial"/>
                <w:sz w:val="16"/>
              </w:rPr>
              <w:t>Corrections related to the sidelink slot index</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E9D624" w14:textId="77777777" w:rsidR="00043627" w:rsidRDefault="00043627" w:rsidP="005633BE">
            <w:pPr>
              <w:pStyle w:val="TAL"/>
              <w:rPr>
                <w:sz w:val="16"/>
                <w:szCs w:val="16"/>
                <w:lang w:eastAsia="zh-CN"/>
              </w:rPr>
            </w:pPr>
            <w:r>
              <w:rPr>
                <w:sz w:val="16"/>
                <w:szCs w:val="16"/>
                <w:lang w:eastAsia="zh-CN"/>
              </w:rPr>
              <w:t>16.4.0</w:t>
            </w:r>
          </w:p>
        </w:tc>
      </w:tr>
      <w:tr w:rsidR="00043627" w:rsidRPr="00B916EC" w14:paraId="4E501A86" w14:textId="77777777" w:rsidTr="00043627">
        <w:tc>
          <w:tcPr>
            <w:tcW w:w="894" w:type="dxa"/>
            <w:tcBorders>
              <w:top w:val="single" w:sz="6" w:space="0" w:color="auto"/>
              <w:left w:val="single" w:sz="6" w:space="0" w:color="auto"/>
              <w:bottom w:val="single" w:sz="6" w:space="0" w:color="auto"/>
              <w:right w:val="single" w:sz="6" w:space="0" w:color="auto"/>
            </w:tcBorders>
            <w:shd w:val="solid" w:color="FFFFFF" w:fill="auto"/>
          </w:tcPr>
          <w:p w14:paraId="7BE9E94F" w14:textId="77777777" w:rsidR="00043627" w:rsidRPr="00B916EC" w:rsidRDefault="00043627"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A8711C" w14:textId="77777777" w:rsidR="00043627" w:rsidRPr="00B916EC" w:rsidRDefault="00043627"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083149" w14:textId="77777777" w:rsidR="00043627" w:rsidRDefault="00043627" w:rsidP="005633B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57AFDB" w14:textId="5C2760AD" w:rsidR="00043627" w:rsidRDefault="00043627" w:rsidP="005633BE">
            <w:pPr>
              <w:pStyle w:val="TAL"/>
              <w:rPr>
                <w:sz w:val="16"/>
                <w:szCs w:val="16"/>
              </w:rPr>
            </w:pPr>
            <w:r>
              <w:rPr>
                <w:sz w:val="16"/>
                <w:szCs w:val="16"/>
              </w:rPr>
              <w:t>0155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4026BF4" w14:textId="77777777" w:rsidR="00043627" w:rsidRDefault="00043627"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BF4522C" w14:textId="77777777" w:rsidR="00043627" w:rsidRDefault="00043627"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01365B" w14:textId="375C8941" w:rsidR="00043627" w:rsidRPr="00EA028E" w:rsidRDefault="00043627" w:rsidP="005633BE">
            <w:pPr>
              <w:rPr>
                <w:rFonts w:ascii="Arial" w:hAnsi="Arial"/>
                <w:sz w:val="16"/>
              </w:rPr>
            </w:pPr>
            <w:r w:rsidRPr="00043627">
              <w:rPr>
                <w:rFonts w:ascii="Arial" w:hAnsi="Arial"/>
                <w:sz w:val="16"/>
              </w:rPr>
              <w:t>Correction on sidelink pathloss calculation for S-SSB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8F08C5" w14:textId="77777777" w:rsidR="00043627" w:rsidRDefault="00043627" w:rsidP="005633BE">
            <w:pPr>
              <w:pStyle w:val="TAL"/>
              <w:rPr>
                <w:sz w:val="16"/>
                <w:szCs w:val="16"/>
                <w:lang w:eastAsia="zh-CN"/>
              </w:rPr>
            </w:pPr>
            <w:r>
              <w:rPr>
                <w:sz w:val="16"/>
                <w:szCs w:val="16"/>
                <w:lang w:eastAsia="zh-CN"/>
              </w:rPr>
              <w:t>16.4.0</w:t>
            </w:r>
          </w:p>
        </w:tc>
      </w:tr>
      <w:tr w:rsidR="009F6EA2" w:rsidRPr="00B916EC" w14:paraId="5219D79E" w14:textId="77777777" w:rsidTr="009F6EA2">
        <w:tc>
          <w:tcPr>
            <w:tcW w:w="894" w:type="dxa"/>
            <w:tcBorders>
              <w:top w:val="single" w:sz="6" w:space="0" w:color="auto"/>
              <w:left w:val="single" w:sz="6" w:space="0" w:color="auto"/>
              <w:bottom w:val="single" w:sz="6" w:space="0" w:color="auto"/>
              <w:right w:val="single" w:sz="6" w:space="0" w:color="auto"/>
            </w:tcBorders>
            <w:shd w:val="solid" w:color="FFFFFF" w:fill="auto"/>
          </w:tcPr>
          <w:p w14:paraId="7E1095C3" w14:textId="77777777" w:rsidR="009F6EA2" w:rsidRPr="00B916EC" w:rsidRDefault="009F6EA2"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4E62F5" w14:textId="77777777" w:rsidR="009F6EA2" w:rsidRPr="00B916EC" w:rsidRDefault="009F6EA2"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3373A6E" w14:textId="77777777" w:rsidR="009F6EA2" w:rsidRDefault="009F6EA2" w:rsidP="005633B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C9573E" w14:textId="0829237D" w:rsidR="009F6EA2" w:rsidRDefault="009F6EA2" w:rsidP="005633BE">
            <w:pPr>
              <w:pStyle w:val="TAL"/>
              <w:rPr>
                <w:sz w:val="16"/>
                <w:szCs w:val="16"/>
              </w:rPr>
            </w:pPr>
            <w:r>
              <w:rPr>
                <w:sz w:val="16"/>
                <w:szCs w:val="16"/>
              </w:rPr>
              <w:t>0156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24B1B9" w14:textId="575D5B57" w:rsidR="009F6EA2" w:rsidRDefault="009F6EA2" w:rsidP="005633BE">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C2FBFF" w14:textId="77777777" w:rsidR="009F6EA2" w:rsidRDefault="009F6EA2"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4A2DCA" w14:textId="6887DCB3" w:rsidR="009F6EA2" w:rsidRPr="00EA028E" w:rsidRDefault="009F6EA2" w:rsidP="005633BE">
            <w:pPr>
              <w:rPr>
                <w:rFonts w:ascii="Arial" w:hAnsi="Arial"/>
                <w:sz w:val="16"/>
              </w:rPr>
            </w:pPr>
            <w:r w:rsidRPr="009F6EA2">
              <w:rPr>
                <w:rFonts w:ascii="Arial" w:hAnsi="Arial"/>
                <w:sz w:val="16"/>
              </w:rPr>
              <w:t>Correction on sidelink TDD configuration for OoC UEs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CB9B83" w14:textId="77777777" w:rsidR="009F6EA2" w:rsidRDefault="009F6EA2" w:rsidP="005633BE">
            <w:pPr>
              <w:pStyle w:val="TAL"/>
              <w:rPr>
                <w:sz w:val="16"/>
                <w:szCs w:val="16"/>
                <w:lang w:eastAsia="zh-CN"/>
              </w:rPr>
            </w:pPr>
            <w:r>
              <w:rPr>
                <w:sz w:val="16"/>
                <w:szCs w:val="16"/>
                <w:lang w:eastAsia="zh-CN"/>
              </w:rPr>
              <w:t>16.4.0</w:t>
            </w:r>
          </w:p>
        </w:tc>
      </w:tr>
      <w:tr w:rsidR="009F6EA2" w:rsidRPr="00B916EC" w14:paraId="1830CB0A" w14:textId="77777777" w:rsidTr="009F6EA2">
        <w:tc>
          <w:tcPr>
            <w:tcW w:w="894" w:type="dxa"/>
            <w:tcBorders>
              <w:top w:val="single" w:sz="6" w:space="0" w:color="auto"/>
              <w:left w:val="single" w:sz="6" w:space="0" w:color="auto"/>
              <w:bottom w:val="single" w:sz="6" w:space="0" w:color="auto"/>
              <w:right w:val="single" w:sz="6" w:space="0" w:color="auto"/>
            </w:tcBorders>
            <w:shd w:val="solid" w:color="FFFFFF" w:fill="auto"/>
          </w:tcPr>
          <w:p w14:paraId="625589CC" w14:textId="77777777" w:rsidR="009F6EA2" w:rsidRPr="00B916EC" w:rsidRDefault="009F6EA2"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943406" w14:textId="77777777" w:rsidR="009F6EA2" w:rsidRPr="00B916EC" w:rsidRDefault="009F6EA2"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E9C86A5" w14:textId="6DF418FF" w:rsidR="009F6EA2" w:rsidRDefault="009F6EA2" w:rsidP="005633BE">
            <w:pPr>
              <w:pStyle w:val="TAL"/>
              <w:rPr>
                <w:sz w:val="16"/>
                <w:szCs w:val="16"/>
                <w:lang w:eastAsia="zh-CN"/>
              </w:rPr>
            </w:pPr>
            <w:r>
              <w:rPr>
                <w:sz w:val="16"/>
                <w:szCs w:val="16"/>
                <w:lang w:eastAsia="zh-CN"/>
              </w:rPr>
              <w:t>RP-202379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E6582F" w14:textId="54F5853E" w:rsidR="009F6EA2" w:rsidRDefault="009F6EA2" w:rsidP="005633BE">
            <w:pPr>
              <w:pStyle w:val="TAL"/>
              <w:rPr>
                <w:sz w:val="16"/>
                <w:szCs w:val="16"/>
              </w:rPr>
            </w:pPr>
            <w:r>
              <w:rPr>
                <w:sz w:val="16"/>
                <w:szCs w:val="16"/>
              </w:rPr>
              <w:t>0158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0D1E0D0" w14:textId="0E27349F" w:rsidR="009F6EA2" w:rsidRDefault="009F6EA2"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EAA47F5" w14:textId="06924394" w:rsidR="009F6EA2" w:rsidRDefault="009F6EA2" w:rsidP="005633BE">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59744EB" w14:textId="5C535479" w:rsidR="009F6EA2" w:rsidRPr="00EA028E" w:rsidRDefault="009F6EA2" w:rsidP="005633BE">
            <w:pPr>
              <w:rPr>
                <w:rFonts w:ascii="Arial" w:hAnsi="Arial"/>
                <w:sz w:val="16"/>
              </w:rPr>
            </w:pPr>
            <w:r w:rsidRPr="009F6EA2">
              <w:rPr>
                <w:rFonts w:ascii="Arial" w:hAnsi="Arial"/>
                <w:sz w:val="16"/>
              </w:rPr>
              <w:t>Correction on HARQ-ACK generation for DL transmission with single TB when multi-TB is configured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3BB238" w14:textId="77777777" w:rsidR="009F6EA2" w:rsidRDefault="009F6EA2" w:rsidP="005633BE">
            <w:pPr>
              <w:pStyle w:val="TAL"/>
              <w:rPr>
                <w:sz w:val="16"/>
                <w:szCs w:val="16"/>
                <w:lang w:eastAsia="zh-CN"/>
              </w:rPr>
            </w:pPr>
            <w:r>
              <w:rPr>
                <w:sz w:val="16"/>
                <w:szCs w:val="16"/>
                <w:lang w:eastAsia="zh-CN"/>
              </w:rPr>
              <w:t>16.4.0</w:t>
            </w:r>
          </w:p>
        </w:tc>
      </w:tr>
      <w:tr w:rsidR="00511D2E" w:rsidRPr="00B916EC" w14:paraId="04146B59" w14:textId="77777777" w:rsidTr="00511D2E">
        <w:tc>
          <w:tcPr>
            <w:tcW w:w="894" w:type="dxa"/>
            <w:tcBorders>
              <w:top w:val="single" w:sz="6" w:space="0" w:color="auto"/>
              <w:left w:val="single" w:sz="6" w:space="0" w:color="auto"/>
              <w:bottom w:val="single" w:sz="6" w:space="0" w:color="auto"/>
              <w:right w:val="single" w:sz="6" w:space="0" w:color="auto"/>
            </w:tcBorders>
            <w:shd w:val="solid" w:color="FFFFFF" w:fill="auto"/>
          </w:tcPr>
          <w:p w14:paraId="0B9B3B30" w14:textId="77777777" w:rsidR="00511D2E" w:rsidRPr="00B916EC" w:rsidRDefault="00511D2E"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3A5556" w14:textId="77777777" w:rsidR="00511D2E" w:rsidRPr="00B916EC" w:rsidRDefault="00511D2E"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E8A73A" w14:textId="43ACD88D" w:rsidR="00511D2E" w:rsidRDefault="00511D2E" w:rsidP="005633BE">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640D85" w14:textId="3DCED30D" w:rsidR="00511D2E" w:rsidRDefault="00511D2E" w:rsidP="005633BE">
            <w:pPr>
              <w:pStyle w:val="TAL"/>
              <w:rPr>
                <w:sz w:val="16"/>
                <w:szCs w:val="16"/>
              </w:rPr>
            </w:pPr>
            <w:r>
              <w:rPr>
                <w:sz w:val="16"/>
                <w:szCs w:val="16"/>
              </w:rPr>
              <w:t>0159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67A307" w14:textId="77777777" w:rsidR="00511D2E" w:rsidRDefault="00511D2E"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E5F2D3" w14:textId="05D8362A" w:rsidR="00511D2E" w:rsidRDefault="00511D2E"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A153BB" w14:textId="7BBAC782" w:rsidR="00511D2E" w:rsidRPr="00EA028E" w:rsidRDefault="00511D2E" w:rsidP="005633BE">
            <w:pPr>
              <w:rPr>
                <w:rFonts w:ascii="Arial" w:hAnsi="Arial"/>
                <w:sz w:val="16"/>
              </w:rPr>
            </w:pPr>
            <w:r w:rsidRPr="00511D2E">
              <w:rPr>
                <w:rFonts w:ascii="Arial" w:hAnsi="Arial"/>
                <w:sz w:val="16"/>
              </w:rPr>
              <w:t>Miscellaneous corrections on NR unlicensed configured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1606EC" w14:textId="77777777" w:rsidR="00511D2E" w:rsidRDefault="00511D2E" w:rsidP="005633BE">
            <w:pPr>
              <w:pStyle w:val="TAL"/>
              <w:rPr>
                <w:sz w:val="16"/>
                <w:szCs w:val="16"/>
                <w:lang w:eastAsia="zh-CN"/>
              </w:rPr>
            </w:pPr>
            <w:r>
              <w:rPr>
                <w:sz w:val="16"/>
                <w:szCs w:val="16"/>
                <w:lang w:eastAsia="zh-CN"/>
              </w:rPr>
              <w:t>16.4.0</w:t>
            </w:r>
          </w:p>
        </w:tc>
      </w:tr>
      <w:tr w:rsidR="00511D2E" w:rsidRPr="00B916EC" w14:paraId="3EC7662B" w14:textId="77777777" w:rsidTr="00511D2E">
        <w:tc>
          <w:tcPr>
            <w:tcW w:w="894" w:type="dxa"/>
            <w:tcBorders>
              <w:top w:val="single" w:sz="6" w:space="0" w:color="auto"/>
              <w:left w:val="single" w:sz="6" w:space="0" w:color="auto"/>
              <w:bottom w:val="single" w:sz="6" w:space="0" w:color="auto"/>
              <w:right w:val="single" w:sz="6" w:space="0" w:color="auto"/>
            </w:tcBorders>
            <w:shd w:val="solid" w:color="FFFFFF" w:fill="auto"/>
          </w:tcPr>
          <w:p w14:paraId="7FC7657E" w14:textId="77777777" w:rsidR="00511D2E" w:rsidRPr="00B916EC" w:rsidRDefault="00511D2E" w:rsidP="005633BE">
            <w:pPr>
              <w:spacing w:after="0"/>
              <w:jc w:val="center"/>
              <w:rPr>
                <w:rFonts w:ascii="Arial" w:hAnsi="Arial"/>
                <w:snapToGrid w:val="0"/>
                <w:sz w:val="16"/>
                <w:szCs w:val="16"/>
              </w:rPr>
            </w:pPr>
            <w:r w:rsidRPr="00B916EC">
              <w:rPr>
                <w:rFonts w:ascii="Arial" w:hAnsi="Arial"/>
                <w:snapToGrid w:val="0"/>
                <w:sz w:val="16"/>
                <w:szCs w:val="16"/>
              </w:rPr>
              <w:lastRenderedPageBreak/>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8D9E5E" w14:textId="77777777" w:rsidR="00511D2E" w:rsidRPr="00B916EC" w:rsidRDefault="00511D2E"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7014A74" w14:textId="65E07BB5" w:rsidR="00511D2E" w:rsidRDefault="00511D2E" w:rsidP="005633B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91F080" w14:textId="37338846" w:rsidR="00511D2E" w:rsidRDefault="00511D2E" w:rsidP="005633BE">
            <w:pPr>
              <w:pStyle w:val="TAL"/>
              <w:rPr>
                <w:sz w:val="16"/>
                <w:szCs w:val="16"/>
              </w:rPr>
            </w:pPr>
            <w:r>
              <w:rPr>
                <w:sz w:val="16"/>
                <w:szCs w:val="16"/>
              </w:rPr>
              <w:t>0160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4C4265C" w14:textId="77777777" w:rsidR="00511D2E" w:rsidRDefault="00511D2E"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005252" w14:textId="77777777" w:rsidR="00511D2E" w:rsidRDefault="00511D2E"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62BE6C" w14:textId="11674F93" w:rsidR="00511D2E" w:rsidRPr="00EA028E" w:rsidRDefault="00511D2E" w:rsidP="005633BE">
            <w:pPr>
              <w:rPr>
                <w:rFonts w:ascii="Arial" w:hAnsi="Arial"/>
                <w:sz w:val="16"/>
              </w:rPr>
            </w:pPr>
            <w:r w:rsidRPr="00511D2E">
              <w:rPr>
                <w:rFonts w:ascii="Arial" w:hAnsi="Arial"/>
                <w:sz w:val="16"/>
              </w:rPr>
              <w:t>Introduction of the preparation time for SL retransmissions in Mode 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301CA3" w14:textId="77777777" w:rsidR="00511D2E" w:rsidRDefault="00511D2E" w:rsidP="005633BE">
            <w:pPr>
              <w:pStyle w:val="TAL"/>
              <w:rPr>
                <w:sz w:val="16"/>
                <w:szCs w:val="16"/>
                <w:lang w:eastAsia="zh-CN"/>
              </w:rPr>
            </w:pPr>
            <w:r>
              <w:rPr>
                <w:sz w:val="16"/>
                <w:szCs w:val="16"/>
                <w:lang w:eastAsia="zh-CN"/>
              </w:rPr>
              <w:t>16.4.0</w:t>
            </w:r>
          </w:p>
        </w:tc>
      </w:tr>
      <w:tr w:rsidR="00951954" w:rsidRPr="00B916EC" w14:paraId="7F0A32FA" w14:textId="77777777" w:rsidTr="00951954">
        <w:tc>
          <w:tcPr>
            <w:tcW w:w="894" w:type="dxa"/>
            <w:tcBorders>
              <w:top w:val="single" w:sz="6" w:space="0" w:color="auto"/>
              <w:left w:val="single" w:sz="6" w:space="0" w:color="auto"/>
              <w:bottom w:val="single" w:sz="6" w:space="0" w:color="auto"/>
              <w:right w:val="single" w:sz="6" w:space="0" w:color="auto"/>
            </w:tcBorders>
            <w:shd w:val="solid" w:color="FFFFFF" w:fill="auto"/>
          </w:tcPr>
          <w:p w14:paraId="45775DFB" w14:textId="77777777" w:rsidR="00951954" w:rsidRPr="00B916EC" w:rsidRDefault="00951954"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F5D4AAA" w14:textId="77777777" w:rsidR="00951954" w:rsidRPr="00B916EC" w:rsidRDefault="00951954"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06257E" w14:textId="60E29FBC" w:rsidR="00951954" w:rsidRDefault="00951954" w:rsidP="005633BE">
            <w:pPr>
              <w:pStyle w:val="TAL"/>
              <w:rPr>
                <w:sz w:val="16"/>
                <w:szCs w:val="16"/>
                <w:lang w:eastAsia="zh-CN"/>
              </w:rPr>
            </w:pPr>
            <w:r>
              <w:rPr>
                <w:sz w:val="16"/>
                <w:szCs w:val="16"/>
                <w:lang w:eastAsia="zh-CN"/>
              </w:rPr>
              <w:t>RP-202395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D8FC0F" w14:textId="3A02A8F8" w:rsidR="00951954" w:rsidRDefault="00951954" w:rsidP="005633BE">
            <w:pPr>
              <w:pStyle w:val="TAL"/>
              <w:rPr>
                <w:sz w:val="16"/>
                <w:szCs w:val="16"/>
              </w:rPr>
            </w:pPr>
            <w:r>
              <w:rPr>
                <w:sz w:val="16"/>
                <w:szCs w:val="16"/>
              </w:rPr>
              <w:t>0161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4AA882" w14:textId="77777777" w:rsidR="00951954" w:rsidRDefault="00951954"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2F73FE" w14:textId="77777777" w:rsidR="00951954" w:rsidRDefault="00951954"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481BF46" w14:textId="1D79F880" w:rsidR="00951954" w:rsidRPr="00EA028E" w:rsidRDefault="00951954" w:rsidP="005633BE">
            <w:pPr>
              <w:rPr>
                <w:rFonts w:ascii="Arial" w:hAnsi="Arial"/>
                <w:sz w:val="16"/>
              </w:rPr>
            </w:pPr>
            <w:r w:rsidRPr="00951954">
              <w:rPr>
                <w:rFonts w:ascii="Arial" w:hAnsi="Arial"/>
                <w:sz w:val="16"/>
              </w:rPr>
              <w:t>Correction on uplink Tx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3BEC4" w14:textId="77777777" w:rsidR="00951954" w:rsidRDefault="00951954" w:rsidP="005633BE">
            <w:pPr>
              <w:pStyle w:val="TAL"/>
              <w:rPr>
                <w:sz w:val="16"/>
                <w:szCs w:val="16"/>
                <w:lang w:eastAsia="zh-CN"/>
              </w:rPr>
            </w:pPr>
            <w:r>
              <w:rPr>
                <w:sz w:val="16"/>
                <w:szCs w:val="16"/>
                <w:lang w:eastAsia="zh-CN"/>
              </w:rPr>
              <w:t>16.4.0</w:t>
            </w:r>
          </w:p>
        </w:tc>
      </w:tr>
      <w:tr w:rsidR="00646BD5" w:rsidRPr="00B916EC" w14:paraId="717A0020" w14:textId="77777777" w:rsidTr="00646BD5">
        <w:tc>
          <w:tcPr>
            <w:tcW w:w="894" w:type="dxa"/>
            <w:tcBorders>
              <w:top w:val="single" w:sz="6" w:space="0" w:color="auto"/>
              <w:left w:val="single" w:sz="6" w:space="0" w:color="auto"/>
              <w:bottom w:val="single" w:sz="6" w:space="0" w:color="auto"/>
              <w:right w:val="single" w:sz="6" w:space="0" w:color="auto"/>
            </w:tcBorders>
            <w:shd w:val="solid" w:color="FFFFFF" w:fill="auto"/>
          </w:tcPr>
          <w:p w14:paraId="26915EC2" w14:textId="77777777" w:rsidR="00646BD5" w:rsidRPr="00B916EC" w:rsidRDefault="00646BD5"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1ED123E" w14:textId="77777777" w:rsidR="00646BD5" w:rsidRPr="00B916EC" w:rsidRDefault="00646BD5"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EE19F39" w14:textId="68E592B4" w:rsidR="00646BD5" w:rsidRDefault="00646BD5" w:rsidP="005633BE">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A65194" w14:textId="5F9177A3" w:rsidR="00646BD5" w:rsidRDefault="00646BD5" w:rsidP="005633BE">
            <w:pPr>
              <w:pStyle w:val="TAL"/>
              <w:rPr>
                <w:sz w:val="16"/>
                <w:szCs w:val="16"/>
              </w:rPr>
            </w:pPr>
            <w:r>
              <w:rPr>
                <w:sz w:val="16"/>
                <w:szCs w:val="16"/>
              </w:rPr>
              <w:t>0163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948EFA" w14:textId="77777777" w:rsidR="00646BD5" w:rsidRDefault="00646BD5"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93E0275" w14:textId="77777777" w:rsidR="00646BD5" w:rsidRDefault="00646BD5"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AF12316" w14:textId="50BDEECA" w:rsidR="00646BD5" w:rsidRPr="00EA028E" w:rsidRDefault="00646BD5" w:rsidP="005633BE">
            <w:pPr>
              <w:rPr>
                <w:rFonts w:ascii="Arial" w:hAnsi="Arial"/>
                <w:sz w:val="16"/>
              </w:rPr>
            </w:pPr>
            <w:r w:rsidRPr="00646BD5">
              <w:rPr>
                <w:rFonts w:ascii="Arial" w:hAnsi="Arial"/>
                <w:sz w:val="16"/>
              </w:rPr>
              <w:t>Correction of NRU HARQ procedure in the presence of SPS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DBE200" w14:textId="77777777" w:rsidR="00646BD5" w:rsidRDefault="00646BD5" w:rsidP="005633BE">
            <w:pPr>
              <w:pStyle w:val="TAL"/>
              <w:rPr>
                <w:sz w:val="16"/>
                <w:szCs w:val="16"/>
                <w:lang w:eastAsia="zh-CN"/>
              </w:rPr>
            </w:pPr>
            <w:r>
              <w:rPr>
                <w:sz w:val="16"/>
                <w:szCs w:val="16"/>
                <w:lang w:eastAsia="zh-CN"/>
              </w:rPr>
              <w:t>16.4.0</w:t>
            </w:r>
          </w:p>
        </w:tc>
      </w:tr>
      <w:tr w:rsidR="00646BD5" w:rsidRPr="00B916EC" w14:paraId="201DA16A" w14:textId="77777777" w:rsidTr="00646BD5">
        <w:tc>
          <w:tcPr>
            <w:tcW w:w="894" w:type="dxa"/>
            <w:tcBorders>
              <w:top w:val="single" w:sz="6" w:space="0" w:color="auto"/>
              <w:left w:val="single" w:sz="6" w:space="0" w:color="auto"/>
              <w:bottom w:val="single" w:sz="6" w:space="0" w:color="auto"/>
              <w:right w:val="single" w:sz="6" w:space="0" w:color="auto"/>
            </w:tcBorders>
            <w:shd w:val="solid" w:color="FFFFFF" w:fill="auto"/>
          </w:tcPr>
          <w:p w14:paraId="16AB1E99" w14:textId="77777777" w:rsidR="00646BD5" w:rsidRPr="00B916EC" w:rsidRDefault="00646BD5"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DC195E5" w14:textId="77777777" w:rsidR="00646BD5" w:rsidRPr="00B916EC" w:rsidRDefault="00646BD5"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6A04284" w14:textId="77777777" w:rsidR="00646BD5" w:rsidRDefault="00646BD5" w:rsidP="005633BE">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249102" w14:textId="3BDE8172" w:rsidR="00646BD5" w:rsidRDefault="00646BD5" w:rsidP="005633BE">
            <w:pPr>
              <w:pStyle w:val="TAL"/>
              <w:rPr>
                <w:sz w:val="16"/>
                <w:szCs w:val="16"/>
              </w:rPr>
            </w:pPr>
            <w:r>
              <w:rPr>
                <w:sz w:val="16"/>
                <w:szCs w:val="16"/>
              </w:rPr>
              <w:t>0165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DB9F0A" w14:textId="77777777" w:rsidR="00646BD5" w:rsidRDefault="00646BD5"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712E01" w14:textId="77777777" w:rsidR="00646BD5" w:rsidRDefault="00646BD5"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FEC15E" w14:textId="731F1F10" w:rsidR="00646BD5" w:rsidRPr="00EA028E" w:rsidRDefault="00646BD5" w:rsidP="005633BE">
            <w:pPr>
              <w:rPr>
                <w:rFonts w:ascii="Arial" w:hAnsi="Arial"/>
                <w:sz w:val="16"/>
              </w:rPr>
            </w:pPr>
            <w:r w:rsidRPr="00646BD5">
              <w:rPr>
                <w:rFonts w:ascii="Arial" w:hAnsi="Arial"/>
                <w:sz w:val="16"/>
              </w:rPr>
              <w:t>CR to 38.213 on NR-U 2-step RACH PO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4D074B" w14:textId="77777777" w:rsidR="00646BD5" w:rsidRDefault="00646BD5" w:rsidP="005633BE">
            <w:pPr>
              <w:pStyle w:val="TAL"/>
              <w:rPr>
                <w:sz w:val="16"/>
                <w:szCs w:val="16"/>
                <w:lang w:eastAsia="zh-CN"/>
              </w:rPr>
            </w:pPr>
            <w:r>
              <w:rPr>
                <w:sz w:val="16"/>
                <w:szCs w:val="16"/>
                <w:lang w:eastAsia="zh-CN"/>
              </w:rPr>
              <w:t>16.4.0</w:t>
            </w:r>
          </w:p>
        </w:tc>
      </w:tr>
      <w:tr w:rsidR="00646BD5" w:rsidRPr="00B916EC" w14:paraId="75422A37" w14:textId="77777777" w:rsidTr="00646BD5">
        <w:tc>
          <w:tcPr>
            <w:tcW w:w="894" w:type="dxa"/>
            <w:tcBorders>
              <w:top w:val="single" w:sz="6" w:space="0" w:color="auto"/>
              <w:left w:val="single" w:sz="6" w:space="0" w:color="auto"/>
              <w:bottom w:val="single" w:sz="6" w:space="0" w:color="auto"/>
              <w:right w:val="single" w:sz="6" w:space="0" w:color="auto"/>
            </w:tcBorders>
            <w:shd w:val="solid" w:color="FFFFFF" w:fill="auto"/>
          </w:tcPr>
          <w:p w14:paraId="4540850D" w14:textId="77777777" w:rsidR="00646BD5" w:rsidRPr="00B916EC" w:rsidRDefault="00646BD5"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3D2175" w14:textId="77777777" w:rsidR="00646BD5" w:rsidRPr="00B916EC" w:rsidRDefault="00646BD5"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F396842" w14:textId="5A58CCC9" w:rsidR="00646BD5" w:rsidRDefault="00646BD5" w:rsidP="005633BE">
            <w:pPr>
              <w:pStyle w:val="TAL"/>
              <w:rPr>
                <w:sz w:val="16"/>
                <w:szCs w:val="16"/>
                <w:lang w:eastAsia="zh-CN"/>
              </w:rPr>
            </w:pPr>
            <w:r>
              <w:rPr>
                <w:sz w:val="16"/>
                <w:szCs w:val="16"/>
                <w:lang w:eastAsia="zh-CN"/>
              </w:rPr>
              <w:t>RP-202389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619540" w14:textId="0C10B78E" w:rsidR="00646BD5" w:rsidRDefault="00646BD5" w:rsidP="005633BE">
            <w:pPr>
              <w:pStyle w:val="TAL"/>
              <w:rPr>
                <w:sz w:val="16"/>
                <w:szCs w:val="16"/>
              </w:rPr>
            </w:pPr>
            <w:r>
              <w:rPr>
                <w:sz w:val="16"/>
                <w:szCs w:val="16"/>
              </w:rPr>
              <w:t>0166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2A799F6" w14:textId="77777777" w:rsidR="00646BD5" w:rsidRDefault="00646BD5"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CA2073" w14:textId="77777777" w:rsidR="00646BD5" w:rsidRDefault="00646BD5"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4BAA73" w14:textId="5A9C5F56" w:rsidR="00646BD5" w:rsidRPr="00EA028E" w:rsidRDefault="00646BD5" w:rsidP="005633BE">
            <w:pPr>
              <w:rPr>
                <w:rFonts w:ascii="Arial" w:hAnsi="Arial"/>
                <w:sz w:val="16"/>
              </w:rPr>
            </w:pPr>
            <w:r w:rsidRPr="00646BD5">
              <w:rPr>
                <w:rFonts w:ascii="Arial" w:hAnsi="Arial"/>
                <w:sz w:val="16"/>
              </w:rPr>
              <w:t>38.213 CR for NR-DC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D6F356" w14:textId="77777777" w:rsidR="00646BD5" w:rsidRDefault="00646BD5" w:rsidP="005633BE">
            <w:pPr>
              <w:pStyle w:val="TAL"/>
              <w:rPr>
                <w:sz w:val="16"/>
                <w:szCs w:val="16"/>
                <w:lang w:eastAsia="zh-CN"/>
              </w:rPr>
            </w:pPr>
            <w:r>
              <w:rPr>
                <w:sz w:val="16"/>
                <w:szCs w:val="16"/>
                <w:lang w:eastAsia="zh-CN"/>
              </w:rPr>
              <w:t>16.4.0</w:t>
            </w:r>
          </w:p>
        </w:tc>
      </w:tr>
      <w:tr w:rsidR="00F75A4A" w:rsidRPr="00B916EC" w14:paraId="5F0019D0" w14:textId="77777777" w:rsidTr="00F75A4A">
        <w:tc>
          <w:tcPr>
            <w:tcW w:w="894" w:type="dxa"/>
            <w:tcBorders>
              <w:top w:val="single" w:sz="6" w:space="0" w:color="auto"/>
              <w:left w:val="single" w:sz="6" w:space="0" w:color="auto"/>
              <w:bottom w:val="single" w:sz="6" w:space="0" w:color="auto"/>
              <w:right w:val="single" w:sz="6" w:space="0" w:color="auto"/>
            </w:tcBorders>
            <w:shd w:val="solid" w:color="FFFFFF" w:fill="auto"/>
          </w:tcPr>
          <w:p w14:paraId="42CAE49B" w14:textId="77777777" w:rsidR="00F75A4A" w:rsidRPr="00B916EC" w:rsidRDefault="00F75A4A" w:rsidP="009F615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B0F28F" w14:textId="77777777" w:rsidR="00F75A4A" w:rsidRPr="00B916EC" w:rsidRDefault="00F75A4A" w:rsidP="009F615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565980" w14:textId="77777777" w:rsidR="00F75A4A" w:rsidRDefault="00F75A4A" w:rsidP="009F615E">
            <w:pPr>
              <w:pStyle w:val="TAL"/>
              <w:rPr>
                <w:sz w:val="16"/>
                <w:szCs w:val="16"/>
                <w:lang w:eastAsia="zh-CN"/>
              </w:rPr>
            </w:pPr>
            <w:r>
              <w:rPr>
                <w:sz w:val="16"/>
                <w:szCs w:val="16"/>
                <w:lang w:eastAsia="zh-CN"/>
              </w:rPr>
              <w:t>RP-202389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AB45F97" w14:textId="267DC975" w:rsidR="00F75A4A" w:rsidRDefault="00F75A4A" w:rsidP="009F615E">
            <w:pPr>
              <w:pStyle w:val="TAL"/>
              <w:rPr>
                <w:sz w:val="16"/>
                <w:szCs w:val="16"/>
              </w:rPr>
            </w:pPr>
            <w:r>
              <w:rPr>
                <w:sz w:val="16"/>
                <w:szCs w:val="16"/>
              </w:rPr>
              <w:t>0167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C3E065" w14:textId="77777777" w:rsidR="00F75A4A" w:rsidRDefault="00F75A4A" w:rsidP="009F61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98479E7" w14:textId="77777777" w:rsidR="00F75A4A" w:rsidRDefault="00F75A4A" w:rsidP="009F61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A456C61" w14:textId="03D32ACB" w:rsidR="00F75A4A" w:rsidRPr="00EA028E" w:rsidRDefault="00F75A4A" w:rsidP="009F615E">
            <w:pPr>
              <w:rPr>
                <w:rFonts w:ascii="Arial" w:hAnsi="Arial"/>
                <w:sz w:val="16"/>
              </w:rPr>
            </w:pPr>
            <w:r w:rsidRPr="00F75A4A">
              <w:rPr>
                <w:rFonts w:ascii="Arial" w:hAnsi="Arial"/>
                <w:sz w:val="16"/>
              </w:rPr>
              <w:t>38.213 CR Correction on HARQ-ACK codebook for secondary PUCCH group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BC0CB" w14:textId="77777777" w:rsidR="00F75A4A" w:rsidRDefault="00F75A4A" w:rsidP="009F615E">
            <w:pPr>
              <w:pStyle w:val="TAL"/>
              <w:rPr>
                <w:sz w:val="16"/>
                <w:szCs w:val="16"/>
                <w:lang w:eastAsia="zh-CN"/>
              </w:rPr>
            </w:pPr>
            <w:r>
              <w:rPr>
                <w:sz w:val="16"/>
                <w:szCs w:val="16"/>
                <w:lang w:eastAsia="zh-CN"/>
              </w:rPr>
              <w:t>16.4.0</w:t>
            </w:r>
          </w:p>
        </w:tc>
      </w:tr>
      <w:tr w:rsidR="00F75A4A" w:rsidRPr="00B916EC" w14:paraId="116CED38" w14:textId="77777777" w:rsidTr="00F75A4A">
        <w:tc>
          <w:tcPr>
            <w:tcW w:w="894" w:type="dxa"/>
            <w:tcBorders>
              <w:top w:val="single" w:sz="6" w:space="0" w:color="auto"/>
              <w:left w:val="single" w:sz="6" w:space="0" w:color="auto"/>
              <w:bottom w:val="single" w:sz="6" w:space="0" w:color="auto"/>
              <w:right w:val="single" w:sz="6" w:space="0" w:color="auto"/>
            </w:tcBorders>
            <w:shd w:val="solid" w:color="FFFFFF" w:fill="auto"/>
          </w:tcPr>
          <w:p w14:paraId="7B3B6023" w14:textId="77777777" w:rsidR="00F75A4A" w:rsidRPr="00B916EC" w:rsidRDefault="00F75A4A" w:rsidP="009F615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FE415ED" w14:textId="77777777" w:rsidR="00F75A4A" w:rsidRPr="00B916EC" w:rsidRDefault="00F75A4A" w:rsidP="009F615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29FEA3" w14:textId="0017D5F5" w:rsidR="00F75A4A" w:rsidRDefault="00F75A4A" w:rsidP="009F615E">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1A8F60" w14:textId="65CEF5FD" w:rsidR="00F75A4A" w:rsidRDefault="00F75A4A" w:rsidP="009F615E">
            <w:pPr>
              <w:pStyle w:val="TAL"/>
              <w:rPr>
                <w:sz w:val="16"/>
                <w:szCs w:val="16"/>
              </w:rPr>
            </w:pPr>
            <w:r>
              <w:rPr>
                <w:sz w:val="16"/>
                <w:szCs w:val="16"/>
              </w:rPr>
              <w:t>0168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FFB3FBF" w14:textId="77777777" w:rsidR="00F75A4A" w:rsidRDefault="00F75A4A" w:rsidP="009F61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C9757A" w14:textId="77777777" w:rsidR="00F75A4A" w:rsidRDefault="00F75A4A" w:rsidP="009F61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FACA328" w14:textId="0E31D336" w:rsidR="00F75A4A" w:rsidRPr="00EA028E" w:rsidRDefault="00F75A4A" w:rsidP="009F615E">
            <w:pPr>
              <w:rPr>
                <w:rFonts w:ascii="Arial" w:hAnsi="Arial"/>
                <w:sz w:val="16"/>
              </w:rPr>
            </w:pPr>
            <w:r w:rsidRPr="00F75A4A">
              <w:rPr>
                <w:rFonts w:ascii="Arial" w:hAnsi="Arial"/>
                <w:sz w:val="16"/>
              </w:rPr>
              <w:t>Correction on Type2 HARQ-ACK codebook construction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FC2D92" w14:textId="77777777" w:rsidR="00F75A4A" w:rsidRDefault="00F75A4A" w:rsidP="009F615E">
            <w:pPr>
              <w:pStyle w:val="TAL"/>
              <w:rPr>
                <w:sz w:val="16"/>
                <w:szCs w:val="16"/>
                <w:lang w:eastAsia="zh-CN"/>
              </w:rPr>
            </w:pPr>
            <w:r>
              <w:rPr>
                <w:sz w:val="16"/>
                <w:szCs w:val="16"/>
                <w:lang w:eastAsia="zh-CN"/>
              </w:rPr>
              <w:t>16.4.0</w:t>
            </w:r>
          </w:p>
        </w:tc>
      </w:tr>
      <w:tr w:rsidR="009B4E2F" w:rsidRPr="00B916EC" w14:paraId="7EDBF523" w14:textId="77777777" w:rsidTr="009B4E2F">
        <w:tc>
          <w:tcPr>
            <w:tcW w:w="894" w:type="dxa"/>
            <w:tcBorders>
              <w:top w:val="single" w:sz="6" w:space="0" w:color="auto"/>
              <w:left w:val="single" w:sz="6" w:space="0" w:color="auto"/>
              <w:bottom w:val="single" w:sz="6" w:space="0" w:color="auto"/>
              <w:right w:val="single" w:sz="6" w:space="0" w:color="auto"/>
            </w:tcBorders>
            <w:shd w:val="solid" w:color="FFFFFF" w:fill="auto"/>
          </w:tcPr>
          <w:p w14:paraId="262388EB" w14:textId="77777777" w:rsidR="009B4E2F" w:rsidRPr="00B916EC" w:rsidRDefault="009B4E2F" w:rsidP="009F615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487504" w14:textId="77777777" w:rsidR="009B4E2F" w:rsidRPr="00B916EC" w:rsidRDefault="009B4E2F" w:rsidP="009F615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BDE588" w14:textId="77777777" w:rsidR="009B4E2F" w:rsidRDefault="009B4E2F" w:rsidP="009F615E">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1B6C66" w14:textId="7136D97E" w:rsidR="009B4E2F" w:rsidRDefault="009B4E2F" w:rsidP="009F615E">
            <w:pPr>
              <w:pStyle w:val="TAL"/>
              <w:rPr>
                <w:sz w:val="16"/>
                <w:szCs w:val="16"/>
              </w:rPr>
            </w:pPr>
            <w:r>
              <w:rPr>
                <w:sz w:val="16"/>
                <w:szCs w:val="16"/>
              </w:rPr>
              <w:t>0169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91A3E4C" w14:textId="77777777" w:rsidR="009B4E2F" w:rsidRDefault="009B4E2F" w:rsidP="009F61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D4E11E" w14:textId="77777777" w:rsidR="009B4E2F" w:rsidRDefault="009B4E2F" w:rsidP="009F61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7CD313D" w14:textId="54D3F1D3" w:rsidR="009B4E2F" w:rsidRPr="00EA028E" w:rsidRDefault="009B4E2F" w:rsidP="009F615E">
            <w:pPr>
              <w:rPr>
                <w:rFonts w:ascii="Arial" w:hAnsi="Arial"/>
                <w:sz w:val="16"/>
              </w:rPr>
            </w:pPr>
            <w:r w:rsidRPr="009B4E2F">
              <w:rPr>
                <w:rFonts w:ascii="Arial" w:hAnsi="Arial"/>
                <w:sz w:val="16"/>
              </w:rPr>
              <w:t>Correction on UL grant Type 2 PUSCH release for search space sharing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E6B5E0" w14:textId="77777777" w:rsidR="009B4E2F" w:rsidRDefault="009B4E2F" w:rsidP="009F615E">
            <w:pPr>
              <w:pStyle w:val="TAL"/>
              <w:rPr>
                <w:sz w:val="16"/>
                <w:szCs w:val="16"/>
                <w:lang w:eastAsia="zh-CN"/>
              </w:rPr>
            </w:pPr>
            <w:r>
              <w:rPr>
                <w:sz w:val="16"/>
                <w:szCs w:val="16"/>
                <w:lang w:eastAsia="zh-CN"/>
              </w:rPr>
              <w:t>16.4.0</w:t>
            </w:r>
          </w:p>
        </w:tc>
      </w:tr>
      <w:tr w:rsidR="00B86258" w:rsidRPr="00B916EC" w14:paraId="1368DA10" w14:textId="77777777" w:rsidTr="00B86258">
        <w:tc>
          <w:tcPr>
            <w:tcW w:w="894" w:type="dxa"/>
            <w:tcBorders>
              <w:top w:val="single" w:sz="6" w:space="0" w:color="auto"/>
              <w:left w:val="single" w:sz="6" w:space="0" w:color="auto"/>
              <w:bottom w:val="single" w:sz="6" w:space="0" w:color="auto"/>
              <w:right w:val="single" w:sz="6" w:space="0" w:color="auto"/>
            </w:tcBorders>
            <w:shd w:val="solid" w:color="FFFFFF" w:fill="auto"/>
          </w:tcPr>
          <w:p w14:paraId="329142DF" w14:textId="77777777" w:rsidR="00B86258" w:rsidRPr="00B916EC" w:rsidRDefault="00B86258" w:rsidP="009F615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BF3E1B" w14:textId="77777777" w:rsidR="00B86258" w:rsidRPr="00B916EC" w:rsidRDefault="00B86258" w:rsidP="009F615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8BE442A" w14:textId="77777777" w:rsidR="00B86258" w:rsidRDefault="00B86258" w:rsidP="009F615E">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49B523" w14:textId="2D058793" w:rsidR="00B86258" w:rsidRDefault="00B86258" w:rsidP="009F615E">
            <w:pPr>
              <w:pStyle w:val="TAL"/>
              <w:rPr>
                <w:sz w:val="16"/>
                <w:szCs w:val="16"/>
              </w:rPr>
            </w:pPr>
            <w:r>
              <w:rPr>
                <w:sz w:val="16"/>
                <w:szCs w:val="16"/>
              </w:rPr>
              <w:t>0170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4B6A3D4" w14:textId="77777777" w:rsidR="00B86258" w:rsidRDefault="00B86258" w:rsidP="009F61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DB7EAFB" w14:textId="77777777" w:rsidR="00B86258" w:rsidRDefault="00B86258" w:rsidP="009F61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BE9FC3" w14:textId="2CABB5EE" w:rsidR="00B86258" w:rsidRPr="00EA028E" w:rsidRDefault="00B86258" w:rsidP="009F615E">
            <w:pPr>
              <w:rPr>
                <w:rFonts w:ascii="Arial" w:hAnsi="Arial"/>
                <w:sz w:val="16"/>
              </w:rPr>
            </w:pPr>
            <w:r w:rsidRPr="00B86258">
              <w:rPr>
                <w:rFonts w:ascii="Arial" w:hAnsi="Arial"/>
                <w:sz w:val="16"/>
              </w:rPr>
              <w:t xml:space="preserve">Correction on PDCCH monitoring on cell(s) configured with Rel-15 PDCCH monitoring capability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03C9FE" w14:textId="77777777" w:rsidR="00B86258" w:rsidRDefault="00B86258" w:rsidP="009F615E">
            <w:pPr>
              <w:pStyle w:val="TAL"/>
              <w:rPr>
                <w:sz w:val="16"/>
                <w:szCs w:val="16"/>
                <w:lang w:eastAsia="zh-CN"/>
              </w:rPr>
            </w:pPr>
            <w:r>
              <w:rPr>
                <w:sz w:val="16"/>
                <w:szCs w:val="16"/>
                <w:lang w:eastAsia="zh-CN"/>
              </w:rPr>
              <w:t>16.4.0</w:t>
            </w:r>
          </w:p>
        </w:tc>
      </w:tr>
      <w:tr w:rsidR="0028578C" w:rsidRPr="00B916EC" w14:paraId="07B78DF0" w14:textId="77777777" w:rsidTr="0028578C">
        <w:tc>
          <w:tcPr>
            <w:tcW w:w="894" w:type="dxa"/>
            <w:tcBorders>
              <w:top w:val="single" w:sz="6" w:space="0" w:color="auto"/>
              <w:left w:val="single" w:sz="6" w:space="0" w:color="auto"/>
              <w:bottom w:val="single" w:sz="6" w:space="0" w:color="auto"/>
              <w:right w:val="single" w:sz="6" w:space="0" w:color="auto"/>
            </w:tcBorders>
            <w:shd w:val="solid" w:color="FFFFFF" w:fill="auto"/>
          </w:tcPr>
          <w:p w14:paraId="3A938F31" w14:textId="77777777" w:rsidR="0028578C" w:rsidRPr="00B916EC" w:rsidRDefault="0028578C" w:rsidP="009F615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9E9229E" w14:textId="77777777" w:rsidR="0028578C" w:rsidRPr="00B916EC" w:rsidRDefault="0028578C" w:rsidP="009F615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E1DCBF" w14:textId="7C9407EA" w:rsidR="0028578C" w:rsidRDefault="0028578C" w:rsidP="009F615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DE3A97" w14:textId="7044B7A3" w:rsidR="0028578C" w:rsidRDefault="0028578C" w:rsidP="009F615E">
            <w:pPr>
              <w:pStyle w:val="TAL"/>
              <w:rPr>
                <w:sz w:val="16"/>
                <w:szCs w:val="16"/>
              </w:rPr>
            </w:pPr>
            <w:r>
              <w:rPr>
                <w:sz w:val="16"/>
                <w:szCs w:val="16"/>
              </w:rPr>
              <w:t>0171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67A9D53" w14:textId="77777777" w:rsidR="0028578C" w:rsidRDefault="0028578C" w:rsidP="009F61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F27DA0" w14:textId="77777777" w:rsidR="0028578C" w:rsidRDefault="0028578C" w:rsidP="009F61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9CA425B" w14:textId="14537F0F" w:rsidR="0028578C" w:rsidRPr="00EA028E" w:rsidRDefault="0028578C" w:rsidP="009F615E">
            <w:pPr>
              <w:rPr>
                <w:rFonts w:ascii="Arial" w:hAnsi="Arial"/>
                <w:sz w:val="16"/>
              </w:rPr>
            </w:pPr>
            <w:r w:rsidRPr="0028578C">
              <w:rPr>
                <w:rFonts w:ascii="Arial" w:hAnsi="Arial"/>
                <w:sz w:val="16"/>
              </w:rPr>
              <w:t>Correction on periodicity of resource pool bitmap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609818" w14:textId="77777777" w:rsidR="0028578C" w:rsidRDefault="0028578C" w:rsidP="009F615E">
            <w:pPr>
              <w:pStyle w:val="TAL"/>
              <w:rPr>
                <w:sz w:val="16"/>
                <w:szCs w:val="16"/>
                <w:lang w:eastAsia="zh-CN"/>
              </w:rPr>
            </w:pPr>
            <w:r>
              <w:rPr>
                <w:sz w:val="16"/>
                <w:szCs w:val="16"/>
                <w:lang w:eastAsia="zh-CN"/>
              </w:rPr>
              <w:t>16.4.0</w:t>
            </w:r>
          </w:p>
        </w:tc>
      </w:tr>
      <w:tr w:rsidR="00257C58" w:rsidRPr="00B916EC" w14:paraId="3123EF2E" w14:textId="77777777" w:rsidTr="00257C58">
        <w:tc>
          <w:tcPr>
            <w:tcW w:w="894" w:type="dxa"/>
            <w:tcBorders>
              <w:top w:val="single" w:sz="6" w:space="0" w:color="auto"/>
              <w:left w:val="single" w:sz="6" w:space="0" w:color="auto"/>
              <w:bottom w:val="single" w:sz="6" w:space="0" w:color="auto"/>
              <w:right w:val="single" w:sz="6" w:space="0" w:color="auto"/>
            </w:tcBorders>
            <w:shd w:val="solid" w:color="FFFFFF" w:fill="auto"/>
          </w:tcPr>
          <w:p w14:paraId="61C0B4C7" w14:textId="77777777" w:rsidR="00257C58" w:rsidRPr="00B916EC" w:rsidRDefault="00257C58" w:rsidP="009F615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8E42E1B" w14:textId="77777777" w:rsidR="00257C58" w:rsidRPr="00B916EC" w:rsidRDefault="00257C58" w:rsidP="009F615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4C9864C" w14:textId="77777777" w:rsidR="00257C58" w:rsidRDefault="00257C58" w:rsidP="009F615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31C5D5" w14:textId="51FCDD35" w:rsidR="00257C58" w:rsidRDefault="00257C58" w:rsidP="009F615E">
            <w:pPr>
              <w:pStyle w:val="TAL"/>
              <w:rPr>
                <w:sz w:val="16"/>
                <w:szCs w:val="16"/>
              </w:rPr>
            </w:pPr>
            <w:r>
              <w:rPr>
                <w:sz w:val="16"/>
                <w:szCs w:val="16"/>
              </w:rPr>
              <w:t>0172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7F6D5F" w14:textId="77777777" w:rsidR="00257C58" w:rsidRDefault="00257C58" w:rsidP="009F61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593AC0D" w14:textId="77777777" w:rsidR="00257C58" w:rsidRDefault="00257C58" w:rsidP="009F61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D3C670F" w14:textId="68D1BCA3" w:rsidR="00257C58" w:rsidRPr="00EA028E" w:rsidRDefault="00257C58" w:rsidP="009F615E">
            <w:pPr>
              <w:rPr>
                <w:rFonts w:ascii="Arial" w:hAnsi="Arial"/>
                <w:sz w:val="16"/>
              </w:rPr>
            </w:pPr>
            <w:r w:rsidRPr="00257C58">
              <w:rPr>
                <w:rFonts w:ascii="Arial" w:hAnsi="Arial"/>
                <w:sz w:val="16"/>
              </w:rPr>
              <w:t>Correction on PSFCH and PSCCH mapping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4A797F" w14:textId="77777777" w:rsidR="00257C58" w:rsidRDefault="00257C58" w:rsidP="009F615E">
            <w:pPr>
              <w:pStyle w:val="TAL"/>
              <w:rPr>
                <w:sz w:val="16"/>
                <w:szCs w:val="16"/>
                <w:lang w:eastAsia="zh-CN"/>
              </w:rPr>
            </w:pPr>
            <w:r>
              <w:rPr>
                <w:sz w:val="16"/>
                <w:szCs w:val="16"/>
                <w:lang w:eastAsia="zh-CN"/>
              </w:rPr>
              <w:t>16.4.0</w:t>
            </w:r>
          </w:p>
        </w:tc>
      </w:tr>
      <w:tr w:rsidR="00257C58" w:rsidRPr="00B916EC" w14:paraId="5C9A6F54" w14:textId="77777777" w:rsidTr="00257C58">
        <w:tc>
          <w:tcPr>
            <w:tcW w:w="894" w:type="dxa"/>
            <w:tcBorders>
              <w:top w:val="single" w:sz="6" w:space="0" w:color="auto"/>
              <w:left w:val="single" w:sz="6" w:space="0" w:color="auto"/>
              <w:bottom w:val="single" w:sz="6" w:space="0" w:color="auto"/>
              <w:right w:val="single" w:sz="6" w:space="0" w:color="auto"/>
            </w:tcBorders>
            <w:shd w:val="solid" w:color="FFFFFF" w:fill="auto"/>
          </w:tcPr>
          <w:p w14:paraId="493A9132" w14:textId="77777777" w:rsidR="00257C58" w:rsidRPr="00B916EC" w:rsidRDefault="00257C58" w:rsidP="009F615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E0FB69" w14:textId="77777777" w:rsidR="00257C58" w:rsidRPr="00B916EC" w:rsidRDefault="00257C58" w:rsidP="009F615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019D996" w14:textId="36CAE01D" w:rsidR="00257C58" w:rsidRDefault="00257C58" w:rsidP="009F615E">
            <w:pPr>
              <w:pStyle w:val="TAL"/>
              <w:rPr>
                <w:sz w:val="16"/>
                <w:szCs w:val="16"/>
                <w:lang w:eastAsia="zh-CN"/>
              </w:rPr>
            </w:pPr>
            <w:r>
              <w:rPr>
                <w:sz w:val="16"/>
                <w:szCs w:val="16"/>
                <w:lang w:eastAsia="zh-CN"/>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BD45A7" w14:textId="1883CB0B" w:rsidR="00257C58" w:rsidRDefault="00257C58" w:rsidP="009F615E">
            <w:pPr>
              <w:pStyle w:val="TAL"/>
              <w:rPr>
                <w:sz w:val="16"/>
                <w:szCs w:val="16"/>
              </w:rPr>
            </w:pPr>
            <w:r>
              <w:rPr>
                <w:sz w:val="16"/>
                <w:szCs w:val="16"/>
              </w:rPr>
              <w:t>0173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2602AB" w14:textId="77777777" w:rsidR="00257C58" w:rsidRDefault="00257C58" w:rsidP="009F61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411C49" w14:textId="77777777" w:rsidR="00257C58" w:rsidRDefault="00257C58" w:rsidP="009F61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E6DEE8" w14:textId="382E209F" w:rsidR="00257C58" w:rsidRPr="00EA028E" w:rsidRDefault="00257C58" w:rsidP="009F615E">
            <w:pPr>
              <w:rPr>
                <w:rFonts w:ascii="Arial" w:hAnsi="Arial"/>
                <w:sz w:val="16"/>
              </w:rPr>
            </w:pPr>
            <w:r w:rsidRPr="00257C58">
              <w:rPr>
                <w:rFonts w:ascii="Arial" w:hAnsi="Arial"/>
                <w:sz w:val="16"/>
              </w:rPr>
              <w:t>CR on CBRA based BFR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024192" w14:textId="77777777" w:rsidR="00257C58" w:rsidRDefault="00257C58" w:rsidP="009F615E">
            <w:pPr>
              <w:pStyle w:val="TAL"/>
              <w:rPr>
                <w:sz w:val="16"/>
                <w:szCs w:val="16"/>
                <w:lang w:eastAsia="zh-CN"/>
              </w:rPr>
            </w:pPr>
            <w:r>
              <w:rPr>
                <w:sz w:val="16"/>
                <w:szCs w:val="16"/>
                <w:lang w:eastAsia="zh-CN"/>
              </w:rPr>
              <w:t>16.4.0</w:t>
            </w:r>
          </w:p>
        </w:tc>
      </w:tr>
      <w:tr w:rsidR="00AB331D" w:rsidRPr="00B916EC" w14:paraId="1EEA60B0" w14:textId="77777777" w:rsidTr="00AB331D">
        <w:tc>
          <w:tcPr>
            <w:tcW w:w="894" w:type="dxa"/>
            <w:tcBorders>
              <w:top w:val="single" w:sz="6" w:space="0" w:color="auto"/>
              <w:left w:val="single" w:sz="6" w:space="0" w:color="auto"/>
              <w:bottom w:val="single" w:sz="6" w:space="0" w:color="auto"/>
              <w:right w:val="single" w:sz="6" w:space="0" w:color="auto"/>
            </w:tcBorders>
            <w:shd w:val="solid" w:color="FFFFFF" w:fill="auto"/>
          </w:tcPr>
          <w:p w14:paraId="2759C1F2" w14:textId="77777777" w:rsidR="00AB331D" w:rsidRPr="00B916EC" w:rsidRDefault="00AB331D" w:rsidP="005E755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72173D" w14:textId="77777777" w:rsidR="00AB331D" w:rsidRPr="00B916EC" w:rsidRDefault="00AB331D" w:rsidP="005E7558">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8F24D15" w14:textId="32E9C609" w:rsidR="00AB331D" w:rsidRDefault="00AB331D" w:rsidP="005E7558">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841B3C" w14:textId="08FE27CD" w:rsidR="00AB331D" w:rsidRDefault="00AB331D" w:rsidP="005E7558">
            <w:pPr>
              <w:pStyle w:val="TAL"/>
              <w:rPr>
                <w:sz w:val="16"/>
                <w:szCs w:val="16"/>
              </w:rPr>
            </w:pPr>
            <w:r>
              <w:rPr>
                <w:sz w:val="16"/>
                <w:szCs w:val="16"/>
              </w:rPr>
              <w:t>0174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115A943" w14:textId="77777777" w:rsidR="00AB331D" w:rsidRDefault="00AB331D" w:rsidP="005E755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0B285D" w14:textId="77777777" w:rsidR="00AB331D" w:rsidRDefault="00AB331D" w:rsidP="005E755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2183407" w14:textId="090F4D65" w:rsidR="00AB331D" w:rsidRPr="00EA028E" w:rsidRDefault="00AB331D" w:rsidP="005E7558">
            <w:pPr>
              <w:rPr>
                <w:rFonts w:ascii="Arial" w:hAnsi="Arial"/>
                <w:sz w:val="16"/>
              </w:rPr>
            </w:pPr>
            <w:r w:rsidRPr="00AB331D">
              <w:rPr>
                <w:rFonts w:ascii="Arial" w:hAnsi="Arial"/>
                <w:sz w:val="16"/>
              </w:rPr>
              <w:t>CR to  38.213 to correct references to 38.212 for RACH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90CBE2" w14:textId="77777777" w:rsidR="00AB331D" w:rsidRDefault="00AB331D" w:rsidP="005E7558">
            <w:pPr>
              <w:pStyle w:val="TAL"/>
              <w:rPr>
                <w:sz w:val="16"/>
                <w:szCs w:val="16"/>
                <w:lang w:eastAsia="zh-CN"/>
              </w:rPr>
            </w:pPr>
            <w:r>
              <w:rPr>
                <w:sz w:val="16"/>
                <w:szCs w:val="16"/>
                <w:lang w:eastAsia="zh-CN"/>
              </w:rPr>
              <w:t>16.4.0</w:t>
            </w:r>
          </w:p>
        </w:tc>
      </w:tr>
      <w:tr w:rsidR="00AB331D" w:rsidRPr="00B916EC" w14:paraId="5953CF1D" w14:textId="77777777" w:rsidTr="00AB331D">
        <w:tc>
          <w:tcPr>
            <w:tcW w:w="894" w:type="dxa"/>
            <w:tcBorders>
              <w:top w:val="single" w:sz="6" w:space="0" w:color="auto"/>
              <w:left w:val="single" w:sz="6" w:space="0" w:color="auto"/>
              <w:bottom w:val="single" w:sz="6" w:space="0" w:color="auto"/>
              <w:right w:val="single" w:sz="6" w:space="0" w:color="auto"/>
            </w:tcBorders>
            <w:shd w:val="solid" w:color="FFFFFF" w:fill="auto"/>
          </w:tcPr>
          <w:p w14:paraId="67D02010" w14:textId="77777777" w:rsidR="00AB331D" w:rsidRPr="00B916EC" w:rsidRDefault="00AB331D" w:rsidP="005E755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6AF708" w14:textId="77777777" w:rsidR="00AB331D" w:rsidRPr="00B916EC" w:rsidRDefault="00AB331D" w:rsidP="005E7558">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93B2FE" w14:textId="77777777" w:rsidR="00AB331D" w:rsidRDefault="00AB331D" w:rsidP="005E7558">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467FE1" w14:textId="4E3C0A17" w:rsidR="00AB331D" w:rsidRDefault="00AB331D" w:rsidP="005E7558">
            <w:pPr>
              <w:pStyle w:val="TAL"/>
              <w:rPr>
                <w:sz w:val="16"/>
                <w:szCs w:val="16"/>
              </w:rPr>
            </w:pPr>
            <w:r>
              <w:rPr>
                <w:sz w:val="16"/>
                <w:szCs w:val="16"/>
              </w:rPr>
              <w:t>0175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A4D121" w14:textId="77777777" w:rsidR="00AB331D" w:rsidRDefault="00AB331D" w:rsidP="005E755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F7922B" w14:textId="77777777" w:rsidR="00AB331D" w:rsidRDefault="00AB331D" w:rsidP="005E755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AF316B" w14:textId="75C93471" w:rsidR="00AB331D" w:rsidRPr="00EA028E" w:rsidRDefault="00AB331D" w:rsidP="005E7558">
            <w:pPr>
              <w:rPr>
                <w:rFonts w:ascii="Arial" w:hAnsi="Arial"/>
                <w:sz w:val="16"/>
              </w:rPr>
            </w:pPr>
            <w:r w:rsidRPr="00AB331D">
              <w:rPr>
                <w:rFonts w:ascii="Arial" w:hAnsi="Arial"/>
                <w:sz w:val="16"/>
              </w:rPr>
              <w:t>Correction on remaining channel occupancy assumption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07BFBF" w14:textId="77777777" w:rsidR="00AB331D" w:rsidRDefault="00AB331D" w:rsidP="005E7558">
            <w:pPr>
              <w:pStyle w:val="TAL"/>
              <w:rPr>
                <w:sz w:val="16"/>
                <w:szCs w:val="16"/>
                <w:lang w:eastAsia="zh-CN"/>
              </w:rPr>
            </w:pPr>
            <w:r>
              <w:rPr>
                <w:sz w:val="16"/>
                <w:szCs w:val="16"/>
                <w:lang w:eastAsia="zh-CN"/>
              </w:rPr>
              <w:t>16.4.0</w:t>
            </w:r>
          </w:p>
        </w:tc>
      </w:tr>
      <w:tr w:rsidR="00F02D62" w:rsidRPr="00B916EC" w14:paraId="30F0F79A" w14:textId="77777777" w:rsidTr="00F02D62">
        <w:tc>
          <w:tcPr>
            <w:tcW w:w="894" w:type="dxa"/>
            <w:tcBorders>
              <w:top w:val="single" w:sz="6" w:space="0" w:color="auto"/>
              <w:left w:val="single" w:sz="6" w:space="0" w:color="auto"/>
              <w:bottom w:val="single" w:sz="6" w:space="0" w:color="auto"/>
              <w:right w:val="single" w:sz="6" w:space="0" w:color="auto"/>
            </w:tcBorders>
            <w:shd w:val="solid" w:color="FFFFFF" w:fill="auto"/>
          </w:tcPr>
          <w:p w14:paraId="2E6389FC" w14:textId="77777777" w:rsidR="00F02D62" w:rsidRPr="00B916EC" w:rsidRDefault="00F02D62" w:rsidP="005E755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BB155A6" w14:textId="77777777" w:rsidR="00F02D62" w:rsidRPr="00B916EC" w:rsidRDefault="00F02D62" w:rsidP="005E7558">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2F97A0" w14:textId="37F0EE09" w:rsidR="00F02D62" w:rsidRDefault="00F02D62" w:rsidP="005E7558">
            <w:pPr>
              <w:pStyle w:val="TAL"/>
              <w:rPr>
                <w:sz w:val="16"/>
                <w:szCs w:val="16"/>
                <w:lang w:eastAsia="zh-CN"/>
              </w:rPr>
            </w:pPr>
            <w:r>
              <w:rPr>
                <w:sz w:val="16"/>
                <w:szCs w:val="16"/>
                <w:lang w:eastAsia="zh-CN"/>
              </w:rPr>
              <w:t>RP-202398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D89231" w14:textId="6DFD3C71" w:rsidR="00F02D62" w:rsidRDefault="00F02D62" w:rsidP="005E7558">
            <w:pPr>
              <w:pStyle w:val="TAL"/>
              <w:rPr>
                <w:sz w:val="16"/>
                <w:szCs w:val="16"/>
              </w:rPr>
            </w:pPr>
            <w:r>
              <w:rPr>
                <w:sz w:val="16"/>
                <w:szCs w:val="16"/>
              </w:rPr>
              <w:t>0176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6D3D11" w14:textId="77777777" w:rsidR="00F02D62" w:rsidRDefault="00F02D62" w:rsidP="005E755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9CC71CC" w14:textId="77777777" w:rsidR="00F02D62" w:rsidRDefault="00F02D62" w:rsidP="005E755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365090" w14:textId="72AABF21" w:rsidR="00F02D62" w:rsidRPr="00EA028E" w:rsidRDefault="00F02D62" w:rsidP="005E7558">
            <w:pPr>
              <w:rPr>
                <w:rFonts w:ascii="Arial" w:hAnsi="Arial"/>
                <w:sz w:val="16"/>
              </w:rPr>
            </w:pPr>
            <w:r w:rsidRPr="00F02D62">
              <w:rPr>
                <w:rFonts w:ascii="Arial" w:hAnsi="Arial"/>
                <w:sz w:val="16"/>
              </w:rPr>
              <w:t>Alignment CR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BD79A7" w14:textId="77777777" w:rsidR="00F02D62" w:rsidRDefault="00F02D62" w:rsidP="005E7558">
            <w:pPr>
              <w:pStyle w:val="TAL"/>
              <w:rPr>
                <w:sz w:val="16"/>
                <w:szCs w:val="16"/>
                <w:lang w:eastAsia="zh-CN"/>
              </w:rPr>
            </w:pPr>
            <w:r>
              <w:rPr>
                <w:sz w:val="16"/>
                <w:szCs w:val="16"/>
                <w:lang w:eastAsia="zh-CN"/>
              </w:rPr>
              <w:t>16.4.0</w:t>
            </w:r>
          </w:p>
        </w:tc>
      </w:tr>
      <w:tr w:rsidR="00C45A44" w:rsidRPr="00B916EC" w14:paraId="02843517" w14:textId="77777777" w:rsidTr="00C45A44">
        <w:tc>
          <w:tcPr>
            <w:tcW w:w="894" w:type="dxa"/>
            <w:tcBorders>
              <w:top w:val="single" w:sz="6" w:space="0" w:color="auto"/>
              <w:left w:val="single" w:sz="6" w:space="0" w:color="auto"/>
              <w:bottom w:val="single" w:sz="6" w:space="0" w:color="auto"/>
              <w:right w:val="single" w:sz="6" w:space="0" w:color="auto"/>
            </w:tcBorders>
            <w:shd w:val="solid" w:color="FFFFFF" w:fill="auto"/>
          </w:tcPr>
          <w:p w14:paraId="57AC72FA" w14:textId="77777777" w:rsidR="00C45A44" w:rsidRPr="00B916EC" w:rsidRDefault="00C45A44" w:rsidP="00C45A4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C3B724" w14:textId="77777777" w:rsidR="00C45A44" w:rsidRPr="00B916EC" w:rsidRDefault="00C45A44" w:rsidP="00C45A44">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8559D25" w14:textId="1961FD4D" w:rsidR="00C45A44" w:rsidRDefault="00C45A44" w:rsidP="00C45A44">
            <w:pPr>
              <w:pStyle w:val="TAL"/>
              <w:rPr>
                <w:sz w:val="16"/>
                <w:szCs w:val="16"/>
                <w:lang w:eastAsia="zh-CN"/>
              </w:rPr>
            </w:pPr>
            <w:r>
              <w:rPr>
                <w:sz w:val="16"/>
                <w:szCs w:val="16"/>
                <w:lang w:eastAsia="zh-CN"/>
              </w:rPr>
              <w:t>RP-202389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7A6FB3" w14:textId="4772DF49" w:rsidR="00C45A44" w:rsidRDefault="00C45A44" w:rsidP="00C45A44">
            <w:pPr>
              <w:pStyle w:val="TAL"/>
              <w:rPr>
                <w:sz w:val="16"/>
                <w:szCs w:val="16"/>
              </w:rPr>
            </w:pPr>
            <w:r>
              <w:rPr>
                <w:sz w:val="16"/>
                <w:szCs w:val="16"/>
              </w:rPr>
              <w:t>0177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1C2F5F" w14:textId="77777777" w:rsidR="00C45A44" w:rsidRDefault="00C45A44" w:rsidP="00C45A4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522767" w14:textId="77777777" w:rsidR="00C45A44" w:rsidRDefault="00C45A44" w:rsidP="00C45A4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5BE76BB" w14:textId="683DB7D5" w:rsidR="00C45A44" w:rsidRPr="00EA028E" w:rsidRDefault="00C45A44" w:rsidP="00C45A44">
            <w:pPr>
              <w:rPr>
                <w:rFonts w:ascii="Arial" w:hAnsi="Arial"/>
                <w:sz w:val="16"/>
              </w:rPr>
            </w:pPr>
            <w:r w:rsidRPr="00C45A44">
              <w:rPr>
                <w:rFonts w:ascii="Arial" w:hAnsi="Arial"/>
                <w:sz w:val="16"/>
              </w:rPr>
              <w:t>Corrections for SCell dormancy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DDB562" w14:textId="77777777" w:rsidR="00C45A44" w:rsidRDefault="00C45A44" w:rsidP="00C45A44">
            <w:pPr>
              <w:pStyle w:val="TAL"/>
              <w:rPr>
                <w:sz w:val="16"/>
                <w:szCs w:val="16"/>
                <w:lang w:eastAsia="zh-CN"/>
              </w:rPr>
            </w:pPr>
            <w:r>
              <w:rPr>
                <w:sz w:val="16"/>
                <w:szCs w:val="16"/>
                <w:lang w:eastAsia="zh-CN"/>
              </w:rPr>
              <w:t>16.4.0</w:t>
            </w:r>
          </w:p>
        </w:tc>
      </w:tr>
      <w:tr w:rsidR="00E63E1F" w:rsidRPr="00B916EC" w14:paraId="303CBFBE" w14:textId="77777777" w:rsidTr="00E63E1F">
        <w:tc>
          <w:tcPr>
            <w:tcW w:w="894" w:type="dxa"/>
            <w:tcBorders>
              <w:top w:val="single" w:sz="6" w:space="0" w:color="auto"/>
              <w:left w:val="single" w:sz="6" w:space="0" w:color="auto"/>
              <w:bottom w:val="single" w:sz="6" w:space="0" w:color="auto"/>
              <w:right w:val="single" w:sz="6" w:space="0" w:color="auto"/>
            </w:tcBorders>
            <w:shd w:val="solid" w:color="FFFFFF" w:fill="auto"/>
          </w:tcPr>
          <w:p w14:paraId="54034D0D" w14:textId="77777777" w:rsidR="00E63E1F" w:rsidRPr="00B916EC" w:rsidRDefault="00E63E1F" w:rsidP="00A4058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AFC377" w14:textId="77777777" w:rsidR="00E63E1F" w:rsidRPr="00B916EC" w:rsidRDefault="00E63E1F" w:rsidP="00A4058D">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EA7A9A" w14:textId="0EC29216" w:rsidR="00E63E1F" w:rsidRDefault="00E63E1F" w:rsidP="00A4058D">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06E6600" w14:textId="4473C01B" w:rsidR="00E63E1F" w:rsidRDefault="00E63E1F" w:rsidP="00A4058D">
            <w:pPr>
              <w:pStyle w:val="TAL"/>
              <w:rPr>
                <w:sz w:val="16"/>
                <w:szCs w:val="16"/>
              </w:rPr>
            </w:pPr>
            <w:r>
              <w:rPr>
                <w:sz w:val="16"/>
                <w:szCs w:val="16"/>
              </w:rPr>
              <w:t>0178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64BD1CF" w14:textId="77777777" w:rsidR="00E63E1F" w:rsidRDefault="00E63E1F" w:rsidP="00A4058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5BCDACC" w14:textId="77777777" w:rsidR="00E63E1F" w:rsidRDefault="00E63E1F" w:rsidP="00A4058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22B3D4" w14:textId="24EC210D" w:rsidR="00E63E1F" w:rsidRPr="00EA028E" w:rsidRDefault="00E63E1F" w:rsidP="00A4058D">
            <w:pPr>
              <w:rPr>
                <w:rFonts w:ascii="Arial" w:hAnsi="Arial"/>
                <w:sz w:val="16"/>
              </w:rPr>
            </w:pPr>
            <w:r w:rsidRPr="00E63E1F">
              <w:rPr>
                <w:rFonts w:ascii="Arial" w:hAnsi="Arial"/>
                <w:sz w:val="16"/>
              </w:rPr>
              <w:t>CR on handling overlapping PUCCH/PUSCH transmissions with repetitions and with different priorities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599F2F" w14:textId="77777777" w:rsidR="00E63E1F" w:rsidRDefault="00E63E1F" w:rsidP="00A4058D">
            <w:pPr>
              <w:pStyle w:val="TAL"/>
              <w:rPr>
                <w:sz w:val="16"/>
                <w:szCs w:val="16"/>
                <w:lang w:eastAsia="zh-CN"/>
              </w:rPr>
            </w:pPr>
            <w:r>
              <w:rPr>
                <w:sz w:val="16"/>
                <w:szCs w:val="16"/>
                <w:lang w:eastAsia="zh-CN"/>
              </w:rPr>
              <w:t>16.4.0</w:t>
            </w:r>
          </w:p>
        </w:tc>
      </w:tr>
      <w:tr w:rsidR="009F20A7" w:rsidRPr="00B916EC" w14:paraId="220F0B50" w14:textId="77777777" w:rsidTr="009F20A7">
        <w:tc>
          <w:tcPr>
            <w:tcW w:w="894" w:type="dxa"/>
            <w:tcBorders>
              <w:top w:val="single" w:sz="6" w:space="0" w:color="auto"/>
              <w:left w:val="single" w:sz="6" w:space="0" w:color="auto"/>
              <w:bottom w:val="single" w:sz="6" w:space="0" w:color="auto"/>
              <w:right w:val="single" w:sz="6" w:space="0" w:color="auto"/>
            </w:tcBorders>
            <w:shd w:val="solid" w:color="FFFFFF" w:fill="auto"/>
          </w:tcPr>
          <w:p w14:paraId="4EDCF58B" w14:textId="607DAD67" w:rsidR="009F20A7" w:rsidRPr="00B916EC" w:rsidRDefault="009F20A7" w:rsidP="00426DA2">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C4BA34" w14:textId="6A42EFBD" w:rsidR="009F20A7" w:rsidRPr="00B916EC" w:rsidRDefault="009F20A7" w:rsidP="00426DA2">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281529" w14:textId="7054A5EB" w:rsidR="009F20A7" w:rsidRDefault="009F20A7" w:rsidP="00426DA2">
            <w:pPr>
              <w:pStyle w:val="TAL"/>
              <w:rPr>
                <w:sz w:val="16"/>
                <w:szCs w:val="16"/>
                <w:lang w:eastAsia="zh-CN"/>
              </w:rPr>
            </w:pPr>
            <w:r>
              <w:rPr>
                <w:sz w:val="16"/>
                <w:szCs w:val="16"/>
                <w:lang w:eastAsia="zh-CN"/>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C0AF8B" w14:textId="19F345B8" w:rsidR="009F20A7" w:rsidRDefault="009F20A7" w:rsidP="00426DA2">
            <w:pPr>
              <w:pStyle w:val="TAL"/>
              <w:rPr>
                <w:sz w:val="16"/>
                <w:szCs w:val="16"/>
              </w:rPr>
            </w:pPr>
            <w:r>
              <w:rPr>
                <w:sz w:val="16"/>
                <w:szCs w:val="16"/>
              </w:rPr>
              <w:t>0180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E1B45AF" w14:textId="77777777" w:rsidR="009F20A7" w:rsidRDefault="009F20A7" w:rsidP="00426DA2">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4D0A69" w14:textId="77777777" w:rsidR="009F20A7" w:rsidRDefault="009F20A7" w:rsidP="00426DA2">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95550F" w14:textId="1B4F1CE0" w:rsidR="009F20A7" w:rsidRPr="00EA028E" w:rsidRDefault="009F20A7" w:rsidP="00426DA2">
            <w:pPr>
              <w:rPr>
                <w:rFonts w:ascii="Arial" w:hAnsi="Arial"/>
                <w:sz w:val="16"/>
              </w:rPr>
            </w:pPr>
            <w:r w:rsidRPr="009F20A7">
              <w:rPr>
                <w:rFonts w:ascii="Arial" w:hAnsi="Arial"/>
                <w:sz w:val="16"/>
              </w:rPr>
              <w:t>Type-1 HARQ-ACK for PDSCH repetition with different SCSs in DL and UL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ECDE0B" w14:textId="1A59759D" w:rsidR="009F20A7" w:rsidRDefault="009F20A7" w:rsidP="00426DA2">
            <w:pPr>
              <w:pStyle w:val="TAL"/>
              <w:rPr>
                <w:sz w:val="16"/>
                <w:szCs w:val="16"/>
                <w:lang w:eastAsia="zh-CN"/>
              </w:rPr>
            </w:pPr>
            <w:r>
              <w:rPr>
                <w:sz w:val="16"/>
                <w:szCs w:val="16"/>
                <w:lang w:eastAsia="zh-CN"/>
              </w:rPr>
              <w:t>16.5.0</w:t>
            </w:r>
          </w:p>
        </w:tc>
      </w:tr>
      <w:tr w:rsidR="004725AB" w:rsidRPr="00B916EC" w14:paraId="743EDE8A" w14:textId="77777777" w:rsidTr="004725AB">
        <w:tc>
          <w:tcPr>
            <w:tcW w:w="894" w:type="dxa"/>
            <w:tcBorders>
              <w:top w:val="single" w:sz="6" w:space="0" w:color="auto"/>
              <w:left w:val="single" w:sz="6" w:space="0" w:color="auto"/>
              <w:bottom w:val="single" w:sz="6" w:space="0" w:color="auto"/>
              <w:right w:val="single" w:sz="6" w:space="0" w:color="auto"/>
            </w:tcBorders>
            <w:shd w:val="solid" w:color="FFFFFF" w:fill="auto"/>
          </w:tcPr>
          <w:p w14:paraId="6F3EA9CF" w14:textId="77777777" w:rsidR="004725AB" w:rsidRPr="00B916EC" w:rsidRDefault="004725AB" w:rsidP="00426DA2">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205575E" w14:textId="77777777" w:rsidR="004725AB" w:rsidRPr="00B916EC" w:rsidRDefault="004725AB" w:rsidP="00426DA2">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1F5A404" w14:textId="5986148B" w:rsidR="004725AB" w:rsidRDefault="004725AB" w:rsidP="00426DA2">
            <w:pPr>
              <w:pStyle w:val="TAL"/>
              <w:rPr>
                <w:sz w:val="16"/>
                <w:szCs w:val="16"/>
                <w:lang w:eastAsia="zh-CN"/>
              </w:rPr>
            </w:pPr>
            <w:r>
              <w:rPr>
                <w:sz w:val="16"/>
                <w:szCs w:val="16"/>
                <w:lang w:eastAsia="zh-CN"/>
              </w:rPr>
              <w:t>RP-210047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A1F263" w14:textId="199EB0E6" w:rsidR="004725AB" w:rsidRDefault="004725AB" w:rsidP="00426DA2">
            <w:pPr>
              <w:pStyle w:val="TAL"/>
              <w:rPr>
                <w:sz w:val="16"/>
                <w:szCs w:val="16"/>
              </w:rPr>
            </w:pPr>
            <w:r>
              <w:rPr>
                <w:sz w:val="16"/>
                <w:szCs w:val="16"/>
              </w:rPr>
              <w:t>0182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DC9E00" w14:textId="77777777" w:rsidR="004725AB" w:rsidRDefault="004725AB" w:rsidP="00426DA2">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CA63E44" w14:textId="7ADF0C1D" w:rsidR="004725AB" w:rsidRDefault="004725AB" w:rsidP="00426DA2">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0AF8F7E" w14:textId="65B0376A" w:rsidR="004725AB" w:rsidRPr="00EA028E" w:rsidRDefault="004725AB" w:rsidP="00426DA2">
            <w:pPr>
              <w:rPr>
                <w:rFonts w:ascii="Arial" w:hAnsi="Arial"/>
                <w:sz w:val="16"/>
              </w:rPr>
            </w:pPr>
            <w:r w:rsidRPr="004725AB">
              <w:rPr>
                <w:rFonts w:ascii="Arial" w:hAnsi="Arial"/>
                <w:sz w:val="16"/>
              </w:rPr>
              <w:t>Correction on the search space configuration of PUCCH-SCell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20B7FB" w14:textId="77777777" w:rsidR="004725AB" w:rsidRDefault="004725AB" w:rsidP="00426DA2">
            <w:pPr>
              <w:pStyle w:val="TAL"/>
              <w:rPr>
                <w:sz w:val="16"/>
                <w:szCs w:val="16"/>
                <w:lang w:eastAsia="zh-CN"/>
              </w:rPr>
            </w:pPr>
            <w:r>
              <w:rPr>
                <w:sz w:val="16"/>
                <w:szCs w:val="16"/>
                <w:lang w:eastAsia="zh-CN"/>
              </w:rPr>
              <w:t>16.5.0</w:t>
            </w:r>
          </w:p>
        </w:tc>
      </w:tr>
      <w:tr w:rsidR="00DD355D" w:rsidRPr="00B916EC" w14:paraId="357A7EEF" w14:textId="77777777" w:rsidTr="00DD355D">
        <w:tc>
          <w:tcPr>
            <w:tcW w:w="894" w:type="dxa"/>
            <w:tcBorders>
              <w:top w:val="single" w:sz="6" w:space="0" w:color="auto"/>
              <w:left w:val="single" w:sz="6" w:space="0" w:color="auto"/>
              <w:bottom w:val="single" w:sz="6" w:space="0" w:color="auto"/>
              <w:right w:val="single" w:sz="6" w:space="0" w:color="auto"/>
            </w:tcBorders>
            <w:shd w:val="solid" w:color="FFFFFF" w:fill="auto"/>
          </w:tcPr>
          <w:p w14:paraId="58523FD6" w14:textId="77777777" w:rsidR="00DD355D" w:rsidRPr="00B916EC" w:rsidRDefault="00DD355D" w:rsidP="00426DA2">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67C969" w14:textId="77777777" w:rsidR="00DD355D" w:rsidRPr="00B916EC" w:rsidRDefault="00DD355D" w:rsidP="00426DA2">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6A6A4BA" w14:textId="35124891" w:rsidR="00DD355D" w:rsidRDefault="00DD355D" w:rsidP="00426DA2">
            <w:pPr>
              <w:pStyle w:val="TAL"/>
              <w:rPr>
                <w:sz w:val="16"/>
                <w:szCs w:val="16"/>
                <w:lang w:eastAsia="zh-CN"/>
              </w:rPr>
            </w:pPr>
            <w:r>
              <w:rPr>
                <w:sz w:val="16"/>
                <w:szCs w:val="16"/>
                <w:lang w:eastAsia="zh-CN"/>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0A3668" w14:textId="7D35765A" w:rsidR="00DD355D" w:rsidRDefault="00DD355D" w:rsidP="00426DA2">
            <w:pPr>
              <w:pStyle w:val="TAL"/>
              <w:rPr>
                <w:sz w:val="16"/>
                <w:szCs w:val="16"/>
              </w:rPr>
            </w:pPr>
            <w:r>
              <w:rPr>
                <w:sz w:val="16"/>
                <w:szCs w:val="16"/>
              </w:rPr>
              <w:t>0183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D60E85" w14:textId="77777777" w:rsidR="00DD355D" w:rsidRDefault="00DD355D" w:rsidP="00426DA2">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F7DCE2" w14:textId="49B5F17B" w:rsidR="00DD355D" w:rsidRDefault="00DD355D" w:rsidP="00426DA2">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E19867" w14:textId="0DAF2270" w:rsidR="00DD355D" w:rsidRPr="00EA028E" w:rsidRDefault="00DD355D" w:rsidP="00426DA2">
            <w:pPr>
              <w:rPr>
                <w:rFonts w:ascii="Arial" w:hAnsi="Arial"/>
                <w:sz w:val="16"/>
              </w:rPr>
            </w:pPr>
            <w:r w:rsidRPr="00DD355D">
              <w:rPr>
                <w:rFonts w:ascii="Arial" w:hAnsi="Arial"/>
                <w:sz w:val="16"/>
              </w:rPr>
              <w:t>Correction on UCI multiplexing with PUCCH overriding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07A23" w14:textId="77777777" w:rsidR="00DD355D" w:rsidRDefault="00DD355D" w:rsidP="00426DA2">
            <w:pPr>
              <w:pStyle w:val="TAL"/>
              <w:rPr>
                <w:sz w:val="16"/>
                <w:szCs w:val="16"/>
                <w:lang w:eastAsia="zh-CN"/>
              </w:rPr>
            </w:pPr>
            <w:r>
              <w:rPr>
                <w:sz w:val="16"/>
                <w:szCs w:val="16"/>
                <w:lang w:eastAsia="zh-CN"/>
              </w:rPr>
              <w:t>16.5.0</w:t>
            </w:r>
          </w:p>
        </w:tc>
      </w:tr>
      <w:tr w:rsidR="00FA1F7B" w:rsidRPr="00B916EC" w14:paraId="40B86057" w14:textId="77777777" w:rsidTr="00FA1F7B">
        <w:tc>
          <w:tcPr>
            <w:tcW w:w="894" w:type="dxa"/>
            <w:tcBorders>
              <w:top w:val="single" w:sz="6" w:space="0" w:color="auto"/>
              <w:left w:val="single" w:sz="6" w:space="0" w:color="auto"/>
              <w:bottom w:val="single" w:sz="6" w:space="0" w:color="auto"/>
              <w:right w:val="single" w:sz="6" w:space="0" w:color="auto"/>
            </w:tcBorders>
            <w:shd w:val="solid" w:color="FFFFFF" w:fill="auto"/>
          </w:tcPr>
          <w:p w14:paraId="45182F88" w14:textId="77777777" w:rsidR="00FA1F7B" w:rsidRPr="00B916EC" w:rsidRDefault="00FA1F7B" w:rsidP="00426DA2">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E448A0" w14:textId="77777777" w:rsidR="00FA1F7B" w:rsidRPr="00B916EC" w:rsidRDefault="00FA1F7B" w:rsidP="00426DA2">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C30243" w14:textId="39358E8B" w:rsidR="00FA1F7B" w:rsidRDefault="00FA1F7B" w:rsidP="00426DA2">
            <w:pPr>
              <w:pStyle w:val="TAL"/>
              <w:rPr>
                <w:sz w:val="16"/>
                <w:szCs w:val="16"/>
                <w:lang w:eastAsia="zh-CN"/>
              </w:rPr>
            </w:pPr>
            <w:r>
              <w:rPr>
                <w:sz w:val="16"/>
                <w:szCs w:val="16"/>
                <w:lang w:eastAsia="zh-CN"/>
              </w:rPr>
              <w:t>RP-210048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3A798A" w14:textId="357A389C" w:rsidR="00FA1F7B" w:rsidRDefault="00FA1F7B" w:rsidP="00426DA2">
            <w:pPr>
              <w:pStyle w:val="TAL"/>
              <w:rPr>
                <w:sz w:val="16"/>
                <w:szCs w:val="16"/>
              </w:rPr>
            </w:pPr>
            <w:r>
              <w:rPr>
                <w:sz w:val="16"/>
                <w:szCs w:val="16"/>
              </w:rPr>
              <w:t>0184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9557BA0" w14:textId="77777777" w:rsidR="00FA1F7B" w:rsidRDefault="00FA1F7B" w:rsidP="00426DA2">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747075" w14:textId="77777777" w:rsidR="00FA1F7B" w:rsidRDefault="00FA1F7B" w:rsidP="00426DA2">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10B0F59" w14:textId="0155E456" w:rsidR="00FA1F7B" w:rsidRPr="00EA028E" w:rsidRDefault="00FA1F7B" w:rsidP="00426DA2">
            <w:pPr>
              <w:rPr>
                <w:rFonts w:ascii="Arial" w:hAnsi="Arial"/>
                <w:sz w:val="16"/>
              </w:rPr>
            </w:pPr>
            <w:r w:rsidRPr="00FA1F7B">
              <w:rPr>
                <w:rFonts w:ascii="Arial" w:hAnsi="Arial"/>
                <w:sz w:val="16"/>
              </w:rPr>
              <w:t>CR on transmission timing adjustment procedure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5890D0" w14:textId="77777777" w:rsidR="00FA1F7B" w:rsidRDefault="00FA1F7B" w:rsidP="00426DA2">
            <w:pPr>
              <w:pStyle w:val="TAL"/>
              <w:rPr>
                <w:sz w:val="16"/>
                <w:szCs w:val="16"/>
                <w:lang w:eastAsia="zh-CN"/>
              </w:rPr>
            </w:pPr>
            <w:r>
              <w:rPr>
                <w:sz w:val="16"/>
                <w:szCs w:val="16"/>
                <w:lang w:eastAsia="zh-CN"/>
              </w:rPr>
              <w:t>16.5.0</w:t>
            </w:r>
          </w:p>
        </w:tc>
      </w:tr>
      <w:tr w:rsidR="00426DA2" w:rsidRPr="00B916EC" w14:paraId="2DC132D0" w14:textId="77777777" w:rsidTr="00426DA2">
        <w:tc>
          <w:tcPr>
            <w:tcW w:w="894" w:type="dxa"/>
            <w:tcBorders>
              <w:top w:val="single" w:sz="6" w:space="0" w:color="auto"/>
              <w:left w:val="single" w:sz="6" w:space="0" w:color="auto"/>
              <w:bottom w:val="single" w:sz="6" w:space="0" w:color="auto"/>
              <w:right w:val="single" w:sz="6" w:space="0" w:color="auto"/>
            </w:tcBorders>
            <w:shd w:val="solid" w:color="FFFFFF" w:fill="auto"/>
          </w:tcPr>
          <w:p w14:paraId="04C3E0AA" w14:textId="77777777" w:rsidR="00426DA2" w:rsidRPr="00B916EC" w:rsidRDefault="00426DA2" w:rsidP="00426DA2">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98E9942" w14:textId="77777777" w:rsidR="00426DA2" w:rsidRPr="00B916EC" w:rsidRDefault="00426DA2" w:rsidP="00426DA2">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E9A63B7" w14:textId="62D7F09F" w:rsidR="00426DA2" w:rsidRDefault="00426DA2" w:rsidP="00426DA2">
            <w:pPr>
              <w:pStyle w:val="TAL"/>
              <w:rPr>
                <w:sz w:val="16"/>
                <w:szCs w:val="16"/>
                <w:lang w:eastAsia="zh-CN"/>
              </w:rPr>
            </w:pPr>
            <w:r>
              <w:rPr>
                <w:sz w:val="16"/>
                <w:szCs w:val="16"/>
                <w:lang w:eastAsia="zh-CN"/>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F02079" w14:textId="0175BEE6" w:rsidR="00426DA2" w:rsidRDefault="00426DA2" w:rsidP="00426DA2">
            <w:pPr>
              <w:pStyle w:val="TAL"/>
              <w:rPr>
                <w:sz w:val="16"/>
                <w:szCs w:val="16"/>
              </w:rPr>
            </w:pPr>
            <w:r>
              <w:rPr>
                <w:sz w:val="16"/>
                <w:szCs w:val="16"/>
              </w:rPr>
              <w:t>0186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1A9640" w14:textId="77777777" w:rsidR="00426DA2" w:rsidRDefault="00426DA2" w:rsidP="00426DA2">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D02FC59" w14:textId="77777777" w:rsidR="00426DA2" w:rsidRDefault="00426DA2" w:rsidP="00426DA2">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97E023" w14:textId="3A2AC7C0" w:rsidR="00426DA2" w:rsidRPr="00EA028E" w:rsidRDefault="00426DA2" w:rsidP="00426DA2">
            <w:pPr>
              <w:rPr>
                <w:rFonts w:ascii="Arial" w:hAnsi="Arial"/>
                <w:sz w:val="16"/>
              </w:rPr>
            </w:pPr>
            <w:r w:rsidRPr="00426DA2">
              <w:rPr>
                <w:rFonts w:ascii="Arial" w:hAnsi="Arial"/>
                <w:sz w:val="16"/>
              </w:rPr>
              <w:t>Correction for cancellation due to PDSCH/CSI-RS/SFI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7E77A8" w14:textId="77777777" w:rsidR="00426DA2" w:rsidRDefault="00426DA2" w:rsidP="00426DA2">
            <w:pPr>
              <w:pStyle w:val="TAL"/>
              <w:rPr>
                <w:sz w:val="16"/>
                <w:szCs w:val="16"/>
                <w:lang w:eastAsia="zh-CN"/>
              </w:rPr>
            </w:pPr>
            <w:r>
              <w:rPr>
                <w:sz w:val="16"/>
                <w:szCs w:val="16"/>
                <w:lang w:eastAsia="zh-CN"/>
              </w:rPr>
              <w:t>16.5.0</w:t>
            </w:r>
          </w:p>
        </w:tc>
      </w:tr>
      <w:tr w:rsidR="00A43829" w:rsidRPr="00B916EC" w14:paraId="332605B2" w14:textId="77777777" w:rsidTr="00A43829">
        <w:tc>
          <w:tcPr>
            <w:tcW w:w="894" w:type="dxa"/>
            <w:tcBorders>
              <w:top w:val="single" w:sz="6" w:space="0" w:color="auto"/>
              <w:left w:val="single" w:sz="6" w:space="0" w:color="auto"/>
              <w:bottom w:val="single" w:sz="6" w:space="0" w:color="auto"/>
              <w:right w:val="single" w:sz="6" w:space="0" w:color="auto"/>
            </w:tcBorders>
            <w:shd w:val="solid" w:color="FFFFFF" w:fill="auto"/>
          </w:tcPr>
          <w:p w14:paraId="0AA87309" w14:textId="77777777" w:rsidR="00A43829" w:rsidRPr="00B916EC" w:rsidRDefault="00A43829" w:rsidP="00A4382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51E0C8" w14:textId="77777777" w:rsidR="00A43829" w:rsidRPr="00B916EC" w:rsidRDefault="00A43829" w:rsidP="00A43829">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29418F" w14:textId="67B5318E" w:rsidR="00A43829" w:rsidRDefault="00A43829" w:rsidP="00A43829">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C4C9D1" w14:textId="104F85FA" w:rsidR="00A43829" w:rsidRDefault="00A43829" w:rsidP="00A43829">
            <w:pPr>
              <w:pStyle w:val="TAL"/>
              <w:rPr>
                <w:sz w:val="16"/>
                <w:szCs w:val="16"/>
              </w:rPr>
            </w:pPr>
            <w:r>
              <w:rPr>
                <w:sz w:val="16"/>
                <w:szCs w:val="16"/>
              </w:rPr>
              <w:t>0187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7F199C" w14:textId="77777777" w:rsidR="00A43829" w:rsidRDefault="00A43829" w:rsidP="00A4382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B0668D5" w14:textId="77777777" w:rsidR="00A43829" w:rsidRDefault="00A43829" w:rsidP="00A4382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FF0BA8D" w14:textId="66288261" w:rsidR="00A43829" w:rsidRPr="00EA028E" w:rsidRDefault="00A43829" w:rsidP="00A43829">
            <w:pPr>
              <w:rPr>
                <w:rFonts w:ascii="Arial" w:hAnsi="Arial"/>
                <w:sz w:val="16"/>
              </w:rPr>
            </w:pPr>
            <w:r w:rsidRPr="00A43829">
              <w:rPr>
                <w:rFonts w:ascii="Arial" w:hAnsi="Arial"/>
                <w:sz w:val="16"/>
              </w:rPr>
              <w:t>Correction of Type-3 HARQ-ACK codebook generation for a PDSCH with one transport block for a configuration with a maximum number of two TBs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3180C7" w14:textId="77777777" w:rsidR="00A43829" w:rsidRDefault="00A43829" w:rsidP="00A43829">
            <w:pPr>
              <w:pStyle w:val="TAL"/>
              <w:rPr>
                <w:sz w:val="16"/>
                <w:szCs w:val="16"/>
                <w:lang w:eastAsia="zh-CN"/>
              </w:rPr>
            </w:pPr>
            <w:r>
              <w:rPr>
                <w:sz w:val="16"/>
                <w:szCs w:val="16"/>
                <w:lang w:eastAsia="zh-CN"/>
              </w:rPr>
              <w:t>16.5.0</w:t>
            </w:r>
          </w:p>
        </w:tc>
      </w:tr>
      <w:tr w:rsidR="005E2566" w:rsidRPr="00B916EC" w14:paraId="4A00001D" w14:textId="77777777" w:rsidTr="005E2566">
        <w:tc>
          <w:tcPr>
            <w:tcW w:w="894" w:type="dxa"/>
            <w:tcBorders>
              <w:top w:val="single" w:sz="6" w:space="0" w:color="auto"/>
              <w:left w:val="single" w:sz="6" w:space="0" w:color="auto"/>
              <w:bottom w:val="single" w:sz="6" w:space="0" w:color="auto"/>
              <w:right w:val="single" w:sz="6" w:space="0" w:color="auto"/>
            </w:tcBorders>
            <w:shd w:val="solid" w:color="FFFFFF" w:fill="auto"/>
          </w:tcPr>
          <w:p w14:paraId="308B905A" w14:textId="77777777" w:rsidR="005E2566" w:rsidRPr="00B916EC" w:rsidRDefault="005E2566" w:rsidP="00EC079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52D8E2E" w14:textId="77777777" w:rsidR="005E2566" w:rsidRPr="00B916EC" w:rsidRDefault="005E2566" w:rsidP="00EC079E">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B47178" w14:textId="77777777" w:rsidR="005E2566" w:rsidRDefault="005E2566" w:rsidP="00EC079E">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72050C" w14:textId="4CD61263" w:rsidR="005E2566" w:rsidRDefault="005E2566" w:rsidP="00EC079E">
            <w:pPr>
              <w:pStyle w:val="TAL"/>
              <w:rPr>
                <w:sz w:val="16"/>
                <w:szCs w:val="16"/>
              </w:rPr>
            </w:pPr>
            <w:r>
              <w:rPr>
                <w:sz w:val="16"/>
                <w:szCs w:val="16"/>
              </w:rPr>
              <w:t>018</w:t>
            </w:r>
            <w:r w:rsidR="001648EA">
              <w:rPr>
                <w:sz w:val="16"/>
                <w:szCs w:val="16"/>
              </w:rPr>
              <w:t>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389252" w14:textId="77777777" w:rsidR="005E2566" w:rsidRDefault="005E2566" w:rsidP="00EC079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A524276" w14:textId="77777777" w:rsidR="005E2566" w:rsidRDefault="005E2566" w:rsidP="00EC079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0CC6735" w14:textId="13879D3E" w:rsidR="005E2566" w:rsidRPr="00EA028E" w:rsidRDefault="005E2566" w:rsidP="00EC079E">
            <w:pPr>
              <w:rPr>
                <w:rFonts w:ascii="Arial" w:hAnsi="Arial"/>
                <w:sz w:val="16"/>
              </w:rPr>
            </w:pPr>
            <w:r w:rsidRPr="005E2566">
              <w:rPr>
                <w:rFonts w:ascii="Arial" w:hAnsi="Arial"/>
                <w:sz w:val="16"/>
              </w:rPr>
              <w:t>Correction of UE reception of DL control when a DCI indicates a request for a Type-3 HARQ-ACK codebook report without scheduling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A03AE4" w14:textId="77777777" w:rsidR="005E2566" w:rsidRDefault="005E2566" w:rsidP="00EC079E">
            <w:pPr>
              <w:pStyle w:val="TAL"/>
              <w:rPr>
                <w:sz w:val="16"/>
                <w:szCs w:val="16"/>
                <w:lang w:eastAsia="zh-CN"/>
              </w:rPr>
            </w:pPr>
            <w:r>
              <w:rPr>
                <w:sz w:val="16"/>
                <w:szCs w:val="16"/>
                <w:lang w:eastAsia="zh-CN"/>
              </w:rPr>
              <w:t>16.5.0</w:t>
            </w:r>
          </w:p>
        </w:tc>
      </w:tr>
      <w:tr w:rsidR="001648EA" w:rsidRPr="00B916EC" w14:paraId="66A1DAFD" w14:textId="77777777" w:rsidTr="001648EA">
        <w:tc>
          <w:tcPr>
            <w:tcW w:w="894" w:type="dxa"/>
            <w:tcBorders>
              <w:top w:val="single" w:sz="6" w:space="0" w:color="auto"/>
              <w:left w:val="single" w:sz="6" w:space="0" w:color="auto"/>
              <w:bottom w:val="single" w:sz="6" w:space="0" w:color="auto"/>
              <w:right w:val="single" w:sz="6" w:space="0" w:color="auto"/>
            </w:tcBorders>
            <w:shd w:val="solid" w:color="FFFFFF" w:fill="auto"/>
          </w:tcPr>
          <w:p w14:paraId="05B44BC7" w14:textId="77777777" w:rsidR="001648EA" w:rsidRPr="00B916EC" w:rsidRDefault="001648EA" w:rsidP="00EC079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0CBB87A" w14:textId="77777777" w:rsidR="001648EA" w:rsidRPr="00B916EC" w:rsidRDefault="001648EA" w:rsidP="00EC079E">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712072" w14:textId="77777777" w:rsidR="001648EA" w:rsidRDefault="001648EA" w:rsidP="00EC079E">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F6A6A1" w14:textId="5AC148E8" w:rsidR="001648EA" w:rsidRDefault="001648EA" w:rsidP="00EC079E">
            <w:pPr>
              <w:pStyle w:val="TAL"/>
              <w:rPr>
                <w:sz w:val="16"/>
                <w:szCs w:val="16"/>
              </w:rPr>
            </w:pPr>
            <w:r>
              <w:rPr>
                <w:sz w:val="16"/>
                <w:szCs w:val="16"/>
              </w:rPr>
              <w:t>0189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6359F0" w14:textId="77777777" w:rsidR="001648EA" w:rsidRDefault="001648EA" w:rsidP="00EC079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37E11CC" w14:textId="0D476FE7" w:rsidR="001648EA" w:rsidRDefault="003C12E5" w:rsidP="00EC079E">
            <w:pPr>
              <w:pStyle w:val="TAL"/>
              <w:rPr>
                <w:sz w:val="16"/>
              </w:rPr>
            </w:pPr>
            <w:r>
              <w:rPr>
                <w:sz w:val="16"/>
              </w:rPr>
              <w:t>D</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67D8F22" w14:textId="27D91E54" w:rsidR="001648EA" w:rsidRPr="00EA028E" w:rsidRDefault="001648EA" w:rsidP="00EC079E">
            <w:pPr>
              <w:rPr>
                <w:rFonts w:ascii="Arial" w:hAnsi="Arial"/>
                <w:sz w:val="16"/>
              </w:rPr>
            </w:pPr>
            <w:r w:rsidRPr="001648EA">
              <w:rPr>
                <w:rFonts w:ascii="Arial" w:hAnsi="Arial"/>
                <w:sz w:val="16"/>
              </w:rPr>
              <w:t>Correction on PUCCH power control for enhanced Type-2 HARQ-ACK codebook and for Type-3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E8E4E4" w14:textId="77777777" w:rsidR="001648EA" w:rsidRDefault="001648EA" w:rsidP="00EC079E">
            <w:pPr>
              <w:pStyle w:val="TAL"/>
              <w:rPr>
                <w:sz w:val="16"/>
                <w:szCs w:val="16"/>
                <w:lang w:eastAsia="zh-CN"/>
              </w:rPr>
            </w:pPr>
            <w:r>
              <w:rPr>
                <w:sz w:val="16"/>
                <w:szCs w:val="16"/>
                <w:lang w:eastAsia="zh-CN"/>
              </w:rPr>
              <w:t>16.5.0</w:t>
            </w:r>
          </w:p>
        </w:tc>
      </w:tr>
      <w:tr w:rsidR="003C12E5" w:rsidRPr="00B916EC" w14:paraId="09A3B7B2" w14:textId="77777777" w:rsidTr="003C12E5">
        <w:tc>
          <w:tcPr>
            <w:tcW w:w="894" w:type="dxa"/>
            <w:tcBorders>
              <w:top w:val="single" w:sz="6" w:space="0" w:color="auto"/>
              <w:left w:val="single" w:sz="6" w:space="0" w:color="auto"/>
              <w:bottom w:val="single" w:sz="6" w:space="0" w:color="auto"/>
              <w:right w:val="single" w:sz="6" w:space="0" w:color="auto"/>
            </w:tcBorders>
            <w:shd w:val="solid" w:color="FFFFFF" w:fill="auto"/>
          </w:tcPr>
          <w:p w14:paraId="00902FC9" w14:textId="77777777" w:rsidR="003C12E5" w:rsidRPr="00B916EC" w:rsidRDefault="003C12E5" w:rsidP="00EC079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85D923" w14:textId="77777777" w:rsidR="003C12E5" w:rsidRPr="00B916EC" w:rsidRDefault="003C12E5" w:rsidP="00EC079E">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7E7D725" w14:textId="50B7F357" w:rsidR="003C12E5" w:rsidRDefault="003C12E5" w:rsidP="00EC079E">
            <w:pPr>
              <w:pStyle w:val="TAL"/>
              <w:rPr>
                <w:sz w:val="16"/>
                <w:szCs w:val="16"/>
                <w:lang w:eastAsia="zh-CN"/>
              </w:rPr>
            </w:pPr>
            <w:r>
              <w:rPr>
                <w:sz w:val="16"/>
                <w:szCs w:val="16"/>
                <w:lang w:eastAsia="zh-CN"/>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357F75" w14:textId="0BDB55DF" w:rsidR="003C12E5" w:rsidRDefault="003C12E5" w:rsidP="00EC079E">
            <w:pPr>
              <w:pStyle w:val="TAL"/>
              <w:rPr>
                <w:sz w:val="16"/>
                <w:szCs w:val="16"/>
              </w:rPr>
            </w:pPr>
            <w:r>
              <w:rPr>
                <w:sz w:val="16"/>
                <w:szCs w:val="16"/>
              </w:rPr>
              <w:t>0190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677D40" w14:textId="77777777" w:rsidR="003C12E5" w:rsidRDefault="003C12E5" w:rsidP="00EC079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43CE09C" w14:textId="77777777" w:rsidR="003C12E5" w:rsidRDefault="003C12E5" w:rsidP="00EC079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E818AC7" w14:textId="1534409E" w:rsidR="003C12E5" w:rsidRPr="00EA028E" w:rsidRDefault="003C12E5" w:rsidP="00EC079E">
            <w:pPr>
              <w:rPr>
                <w:rFonts w:ascii="Arial" w:hAnsi="Arial"/>
                <w:sz w:val="16"/>
              </w:rPr>
            </w:pPr>
            <w:r w:rsidRPr="003C12E5">
              <w:rPr>
                <w:rFonts w:ascii="Arial" w:hAnsi="Arial"/>
                <w:sz w:val="16"/>
              </w:rPr>
              <w:t>CR on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B5C06B" w14:textId="77777777" w:rsidR="003C12E5" w:rsidRDefault="003C12E5" w:rsidP="00EC079E">
            <w:pPr>
              <w:pStyle w:val="TAL"/>
              <w:rPr>
                <w:sz w:val="16"/>
                <w:szCs w:val="16"/>
                <w:lang w:eastAsia="zh-CN"/>
              </w:rPr>
            </w:pPr>
            <w:r>
              <w:rPr>
                <w:sz w:val="16"/>
                <w:szCs w:val="16"/>
                <w:lang w:eastAsia="zh-CN"/>
              </w:rPr>
              <w:t>16.5.0</w:t>
            </w:r>
          </w:p>
        </w:tc>
      </w:tr>
      <w:tr w:rsidR="00EC079E" w:rsidRPr="00B916EC" w14:paraId="0107A470" w14:textId="77777777" w:rsidTr="00EC079E">
        <w:tc>
          <w:tcPr>
            <w:tcW w:w="894" w:type="dxa"/>
            <w:tcBorders>
              <w:top w:val="single" w:sz="6" w:space="0" w:color="auto"/>
              <w:left w:val="single" w:sz="6" w:space="0" w:color="auto"/>
              <w:bottom w:val="single" w:sz="6" w:space="0" w:color="auto"/>
              <w:right w:val="single" w:sz="6" w:space="0" w:color="auto"/>
            </w:tcBorders>
            <w:shd w:val="solid" w:color="FFFFFF" w:fill="auto"/>
          </w:tcPr>
          <w:p w14:paraId="1AFD719C" w14:textId="77777777" w:rsidR="00EC079E" w:rsidRPr="00B916EC" w:rsidRDefault="00EC079E" w:rsidP="00EC079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FC257F" w14:textId="77777777" w:rsidR="00EC079E" w:rsidRPr="00B916EC" w:rsidRDefault="00EC079E" w:rsidP="00EC079E">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3738F9" w14:textId="58364378" w:rsidR="00EC079E" w:rsidRDefault="00EC079E" w:rsidP="00EC079E">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919F5F" w14:textId="4E1A4187" w:rsidR="00EC079E" w:rsidRDefault="00EC079E" w:rsidP="00EC079E">
            <w:pPr>
              <w:pStyle w:val="TAL"/>
              <w:rPr>
                <w:sz w:val="16"/>
                <w:szCs w:val="16"/>
              </w:rPr>
            </w:pPr>
            <w:r>
              <w:rPr>
                <w:sz w:val="16"/>
                <w:szCs w:val="16"/>
              </w:rPr>
              <w:t>0191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19BBD2D" w14:textId="77777777" w:rsidR="00EC079E" w:rsidRDefault="00EC079E" w:rsidP="00EC079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B553FE" w14:textId="77777777" w:rsidR="00EC079E" w:rsidRDefault="00EC079E" w:rsidP="00EC079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D641FA5" w14:textId="291020F1" w:rsidR="00EC079E" w:rsidRPr="00EA028E" w:rsidRDefault="00EC079E" w:rsidP="00EC079E">
            <w:pPr>
              <w:rPr>
                <w:rFonts w:ascii="Arial" w:hAnsi="Arial"/>
                <w:sz w:val="16"/>
              </w:rPr>
            </w:pPr>
            <w:r w:rsidRPr="00EC079E">
              <w:rPr>
                <w:rFonts w:ascii="Arial" w:hAnsi="Arial"/>
                <w:sz w:val="16"/>
              </w:rPr>
              <w:t>Correction on search space set group switching without channel occupancy duration field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1EFE1E" w14:textId="77777777" w:rsidR="00EC079E" w:rsidRDefault="00EC079E" w:rsidP="00EC079E">
            <w:pPr>
              <w:pStyle w:val="TAL"/>
              <w:rPr>
                <w:sz w:val="16"/>
                <w:szCs w:val="16"/>
                <w:lang w:eastAsia="zh-CN"/>
              </w:rPr>
            </w:pPr>
            <w:r>
              <w:rPr>
                <w:sz w:val="16"/>
                <w:szCs w:val="16"/>
                <w:lang w:eastAsia="zh-CN"/>
              </w:rPr>
              <w:t>16.5.0</w:t>
            </w:r>
          </w:p>
        </w:tc>
      </w:tr>
      <w:tr w:rsidR="00EC079E" w:rsidRPr="00B916EC" w14:paraId="57B0C7C3" w14:textId="77777777" w:rsidTr="00EC079E">
        <w:tc>
          <w:tcPr>
            <w:tcW w:w="894" w:type="dxa"/>
            <w:tcBorders>
              <w:top w:val="single" w:sz="6" w:space="0" w:color="auto"/>
              <w:left w:val="single" w:sz="6" w:space="0" w:color="auto"/>
              <w:bottom w:val="single" w:sz="6" w:space="0" w:color="auto"/>
              <w:right w:val="single" w:sz="6" w:space="0" w:color="auto"/>
            </w:tcBorders>
            <w:shd w:val="solid" w:color="FFFFFF" w:fill="auto"/>
          </w:tcPr>
          <w:p w14:paraId="40305263" w14:textId="77777777" w:rsidR="00EC079E" w:rsidRPr="00B916EC" w:rsidRDefault="00EC079E" w:rsidP="00EC079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8D5747D" w14:textId="77777777" w:rsidR="00EC079E" w:rsidRPr="00B916EC" w:rsidRDefault="00EC079E" w:rsidP="00EC079E">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E28EB0" w14:textId="77777777" w:rsidR="00EC079E" w:rsidRDefault="00EC079E" w:rsidP="00EC079E">
            <w:pPr>
              <w:pStyle w:val="TAL"/>
              <w:rPr>
                <w:sz w:val="16"/>
                <w:szCs w:val="16"/>
                <w:lang w:eastAsia="zh-CN"/>
              </w:rPr>
            </w:pPr>
            <w:r>
              <w:rPr>
                <w:sz w:val="16"/>
                <w:szCs w:val="16"/>
                <w:lang w:eastAsia="zh-CN"/>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88E761" w14:textId="3127BEE4" w:rsidR="00EC079E" w:rsidRDefault="00EC079E" w:rsidP="00EC079E">
            <w:pPr>
              <w:pStyle w:val="TAL"/>
              <w:rPr>
                <w:sz w:val="16"/>
                <w:szCs w:val="16"/>
              </w:rPr>
            </w:pPr>
            <w:r>
              <w:rPr>
                <w:sz w:val="16"/>
                <w:szCs w:val="16"/>
              </w:rPr>
              <w:t>0192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214E3A" w14:textId="77777777" w:rsidR="00EC079E" w:rsidRDefault="00EC079E" w:rsidP="00EC079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C2E6AD" w14:textId="77777777" w:rsidR="00EC079E" w:rsidRDefault="00EC079E" w:rsidP="00EC079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18725C" w14:textId="0A450610" w:rsidR="00EC079E" w:rsidRPr="00EA028E" w:rsidRDefault="00EC079E" w:rsidP="00EC079E">
            <w:pPr>
              <w:rPr>
                <w:rFonts w:ascii="Arial" w:hAnsi="Arial"/>
                <w:sz w:val="16"/>
              </w:rPr>
            </w:pPr>
            <w:r w:rsidRPr="00EC079E">
              <w:rPr>
                <w:rFonts w:ascii="Arial" w:hAnsi="Arial"/>
                <w:sz w:val="16"/>
              </w:rPr>
              <w:t>Corrections on Scell BFR in Rel-16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E80265" w14:textId="77777777" w:rsidR="00EC079E" w:rsidRDefault="00EC079E" w:rsidP="00EC079E">
            <w:pPr>
              <w:pStyle w:val="TAL"/>
              <w:rPr>
                <w:sz w:val="16"/>
                <w:szCs w:val="16"/>
                <w:lang w:eastAsia="zh-CN"/>
              </w:rPr>
            </w:pPr>
            <w:r>
              <w:rPr>
                <w:sz w:val="16"/>
                <w:szCs w:val="16"/>
                <w:lang w:eastAsia="zh-CN"/>
              </w:rPr>
              <w:t>16.5.0</w:t>
            </w:r>
          </w:p>
        </w:tc>
      </w:tr>
      <w:tr w:rsidR="00FF655D" w:rsidRPr="00B916EC" w14:paraId="4774EA1E" w14:textId="77777777" w:rsidTr="00FF655D">
        <w:tc>
          <w:tcPr>
            <w:tcW w:w="894" w:type="dxa"/>
            <w:tcBorders>
              <w:top w:val="single" w:sz="6" w:space="0" w:color="auto"/>
              <w:left w:val="single" w:sz="6" w:space="0" w:color="auto"/>
              <w:bottom w:val="single" w:sz="6" w:space="0" w:color="auto"/>
              <w:right w:val="single" w:sz="6" w:space="0" w:color="auto"/>
            </w:tcBorders>
            <w:shd w:val="solid" w:color="FFFFFF" w:fill="auto"/>
          </w:tcPr>
          <w:p w14:paraId="48707985" w14:textId="77777777" w:rsidR="00FF655D" w:rsidRPr="00B916EC" w:rsidRDefault="00FF655D"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F2B836" w14:textId="77777777" w:rsidR="00FF655D" w:rsidRPr="00B916EC" w:rsidRDefault="00FF655D"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391C1BE" w14:textId="0970DA55" w:rsidR="00FF655D" w:rsidRDefault="00FF655D" w:rsidP="00CC5DCD">
            <w:pPr>
              <w:pStyle w:val="TAL"/>
              <w:rPr>
                <w:sz w:val="16"/>
                <w:szCs w:val="16"/>
                <w:lang w:eastAsia="zh-CN"/>
              </w:rPr>
            </w:pPr>
            <w:r>
              <w:rPr>
                <w:sz w:val="16"/>
                <w:szCs w:val="16"/>
                <w:lang w:eastAsia="zh-CN"/>
              </w:rPr>
              <w:t>RP-210058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C24C80" w14:textId="5169D7D3" w:rsidR="00FF655D" w:rsidRDefault="00FF655D" w:rsidP="00CC5DCD">
            <w:pPr>
              <w:pStyle w:val="TAL"/>
              <w:rPr>
                <w:sz w:val="16"/>
                <w:szCs w:val="16"/>
              </w:rPr>
            </w:pPr>
            <w:r>
              <w:rPr>
                <w:sz w:val="16"/>
                <w:szCs w:val="16"/>
              </w:rPr>
              <w:t>0193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DFD7FFF" w14:textId="77777777" w:rsidR="00FF655D" w:rsidRDefault="00FF655D"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1244E01" w14:textId="77777777" w:rsidR="00FF655D" w:rsidRDefault="00FF655D"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D13349" w14:textId="6A4D7A07" w:rsidR="00FF655D" w:rsidRPr="00EA028E" w:rsidRDefault="00FF655D" w:rsidP="00CC5DCD">
            <w:pPr>
              <w:rPr>
                <w:rFonts w:ascii="Arial" w:hAnsi="Arial"/>
                <w:sz w:val="16"/>
              </w:rPr>
            </w:pPr>
            <w:r w:rsidRPr="00FF655D">
              <w:rPr>
                <w:rFonts w:ascii="Arial" w:hAnsi="Arial"/>
                <w:sz w:val="16"/>
              </w:rPr>
              <w:t>Correction on uplink Tx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A956D4" w14:textId="77777777" w:rsidR="00FF655D" w:rsidRDefault="00FF655D" w:rsidP="00CC5DCD">
            <w:pPr>
              <w:pStyle w:val="TAL"/>
              <w:rPr>
                <w:sz w:val="16"/>
                <w:szCs w:val="16"/>
                <w:lang w:eastAsia="zh-CN"/>
              </w:rPr>
            </w:pPr>
            <w:r>
              <w:rPr>
                <w:sz w:val="16"/>
                <w:szCs w:val="16"/>
                <w:lang w:eastAsia="zh-CN"/>
              </w:rPr>
              <w:t>16.5.0</w:t>
            </w:r>
          </w:p>
        </w:tc>
      </w:tr>
      <w:tr w:rsidR="00FF655D" w:rsidRPr="00B916EC" w14:paraId="7A1D8FAE" w14:textId="77777777" w:rsidTr="00FF655D">
        <w:tc>
          <w:tcPr>
            <w:tcW w:w="894" w:type="dxa"/>
            <w:tcBorders>
              <w:top w:val="single" w:sz="6" w:space="0" w:color="auto"/>
              <w:left w:val="single" w:sz="6" w:space="0" w:color="auto"/>
              <w:bottom w:val="single" w:sz="6" w:space="0" w:color="auto"/>
              <w:right w:val="single" w:sz="6" w:space="0" w:color="auto"/>
            </w:tcBorders>
            <w:shd w:val="solid" w:color="FFFFFF" w:fill="auto"/>
          </w:tcPr>
          <w:p w14:paraId="48C0D609" w14:textId="77777777" w:rsidR="00FF655D" w:rsidRPr="00B916EC" w:rsidRDefault="00FF655D"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8E004D1" w14:textId="77777777" w:rsidR="00FF655D" w:rsidRPr="00B916EC" w:rsidRDefault="00FF655D"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258ED5" w14:textId="3BDDDF73" w:rsidR="00FF655D" w:rsidRDefault="00FF655D" w:rsidP="00CC5DCD">
            <w:pPr>
              <w:pStyle w:val="TAL"/>
              <w:rPr>
                <w:sz w:val="16"/>
                <w:szCs w:val="16"/>
                <w:lang w:eastAsia="zh-CN"/>
              </w:rPr>
            </w:pPr>
            <w:r>
              <w:rPr>
                <w:sz w:val="16"/>
                <w:szCs w:val="16"/>
                <w:lang w:eastAsia="zh-CN"/>
              </w:rPr>
              <w:t>RP-21005</w:t>
            </w:r>
            <w:r w:rsidR="00C25C56">
              <w:rPr>
                <w:sz w:val="16"/>
                <w:szCs w:val="16"/>
                <w:lang w:eastAsia="zh-CN"/>
              </w:rPr>
              <w:t>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E55119" w14:textId="3F8FC2A5" w:rsidR="00FF655D" w:rsidRDefault="00FF655D" w:rsidP="00CC5DCD">
            <w:pPr>
              <w:pStyle w:val="TAL"/>
              <w:rPr>
                <w:sz w:val="16"/>
                <w:szCs w:val="16"/>
              </w:rPr>
            </w:pPr>
            <w:r>
              <w:rPr>
                <w:sz w:val="16"/>
                <w:szCs w:val="16"/>
              </w:rPr>
              <w:t>019</w:t>
            </w:r>
            <w:r w:rsidR="00C25C56">
              <w:rPr>
                <w:sz w:val="16"/>
                <w:szCs w:val="16"/>
              </w:rPr>
              <w:t>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65367B" w14:textId="77777777" w:rsidR="00FF655D" w:rsidRDefault="00FF655D"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9E7ACAE" w14:textId="77777777" w:rsidR="00FF655D" w:rsidRDefault="00FF655D"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7D85832" w14:textId="24268B52" w:rsidR="00FF655D" w:rsidRPr="00EA028E" w:rsidRDefault="00C25C56" w:rsidP="00CC5DCD">
            <w:pPr>
              <w:rPr>
                <w:rFonts w:ascii="Arial" w:hAnsi="Arial"/>
                <w:sz w:val="16"/>
              </w:rPr>
            </w:pPr>
            <w:r w:rsidRPr="00C25C56">
              <w:rPr>
                <w:rFonts w:ascii="Arial" w:hAnsi="Arial"/>
                <w:sz w:val="16"/>
              </w:rPr>
              <w:t>Corrections related to prioritization between uplink and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BC267F" w14:textId="77777777" w:rsidR="00FF655D" w:rsidRDefault="00FF655D" w:rsidP="00CC5DCD">
            <w:pPr>
              <w:pStyle w:val="TAL"/>
              <w:rPr>
                <w:sz w:val="16"/>
                <w:szCs w:val="16"/>
                <w:lang w:eastAsia="zh-CN"/>
              </w:rPr>
            </w:pPr>
            <w:r>
              <w:rPr>
                <w:sz w:val="16"/>
                <w:szCs w:val="16"/>
                <w:lang w:eastAsia="zh-CN"/>
              </w:rPr>
              <w:t>16.5.0</w:t>
            </w:r>
          </w:p>
        </w:tc>
      </w:tr>
      <w:tr w:rsidR="00BD6CD4" w:rsidRPr="00B916EC" w14:paraId="59EFA21B" w14:textId="77777777" w:rsidTr="00BD6CD4">
        <w:tc>
          <w:tcPr>
            <w:tcW w:w="894" w:type="dxa"/>
            <w:tcBorders>
              <w:top w:val="single" w:sz="6" w:space="0" w:color="auto"/>
              <w:left w:val="single" w:sz="6" w:space="0" w:color="auto"/>
              <w:bottom w:val="single" w:sz="6" w:space="0" w:color="auto"/>
              <w:right w:val="single" w:sz="6" w:space="0" w:color="auto"/>
            </w:tcBorders>
            <w:shd w:val="solid" w:color="FFFFFF" w:fill="auto"/>
          </w:tcPr>
          <w:p w14:paraId="0AF9B247" w14:textId="77777777" w:rsidR="00BD6CD4" w:rsidRPr="00B916EC" w:rsidRDefault="00BD6CD4" w:rsidP="00CC5DCD">
            <w:pPr>
              <w:spacing w:after="0"/>
              <w:jc w:val="center"/>
              <w:rPr>
                <w:rFonts w:ascii="Arial" w:hAnsi="Arial"/>
                <w:snapToGrid w:val="0"/>
                <w:sz w:val="16"/>
                <w:szCs w:val="16"/>
              </w:rPr>
            </w:pPr>
            <w:r w:rsidRPr="00B916EC">
              <w:rPr>
                <w:rFonts w:ascii="Arial" w:hAnsi="Arial"/>
                <w:snapToGrid w:val="0"/>
                <w:sz w:val="16"/>
                <w:szCs w:val="16"/>
              </w:rPr>
              <w:lastRenderedPageBreak/>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838F822" w14:textId="77777777" w:rsidR="00BD6CD4" w:rsidRPr="00B916EC" w:rsidRDefault="00BD6CD4"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93EC83" w14:textId="77777777" w:rsidR="00BD6CD4" w:rsidRDefault="00BD6CD4" w:rsidP="00CC5DCD">
            <w:pPr>
              <w:pStyle w:val="TAL"/>
              <w:rPr>
                <w:sz w:val="16"/>
                <w:szCs w:val="16"/>
                <w:lang w:eastAsia="zh-CN"/>
              </w:rPr>
            </w:pPr>
            <w:r>
              <w:rPr>
                <w:sz w:val="16"/>
                <w:szCs w:val="16"/>
                <w:lang w:eastAsia="zh-CN"/>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E522B6" w14:textId="0D335923" w:rsidR="00BD6CD4" w:rsidRDefault="00BD6CD4" w:rsidP="00CC5DCD">
            <w:pPr>
              <w:pStyle w:val="TAL"/>
              <w:rPr>
                <w:sz w:val="16"/>
                <w:szCs w:val="16"/>
              </w:rPr>
            </w:pPr>
            <w:r>
              <w:rPr>
                <w:sz w:val="16"/>
                <w:szCs w:val="16"/>
              </w:rPr>
              <w:t>0195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717C65" w14:textId="77777777" w:rsidR="00BD6CD4" w:rsidRDefault="00BD6CD4"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2BDE970" w14:textId="77777777" w:rsidR="00BD6CD4" w:rsidRDefault="00BD6CD4"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AB130C0" w14:textId="123C8F06" w:rsidR="00BD6CD4" w:rsidRPr="00EA028E" w:rsidRDefault="00BD6CD4" w:rsidP="00CC5DCD">
            <w:pPr>
              <w:rPr>
                <w:rFonts w:ascii="Arial" w:hAnsi="Arial"/>
                <w:sz w:val="16"/>
              </w:rPr>
            </w:pPr>
            <w:r w:rsidRPr="00BD6CD4">
              <w:rPr>
                <w:rFonts w:ascii="Arial" w:hAnsi="Arial"/>
                <w:sz w:val="16"/>
              </w:rPr>
              <w:t>Determination of indexes for slots for S-SS/PSBCH block transmission(s)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A7FF08" w14:textId="77777777" w:rsidR="00BD6CD4" w:rsidRDefault="00BD6CD4" w:rsidP="00CC5DCD">
            <w:pPr>
              <w:pStyle w:val="TAL"/>
              <w:rPr>
                <w:sz w:val="16"/>
                <w:szCs w:val="16"/>
                <w:lang w:eastAsia="zh-CN"/>
              </w:rPr>
            </w:pPr>
            <w:r>
              <w:rPr>
                <w:sz w:val="16"/>
                <w:szCs w:val="16"/>
                <w:lang w:eastAsia="zh-CN"/>
              </w:rPr>
              <w:t>16.5.0</w:t>
            </w:r>
          </w:p>
        </w:tc>
      </w:tr>
      <w:tr w:rsidR="006556E8" w:rsidRPr="00B916EC" w14:paraId="0525CFE1" w14:textId="77777777" w:rsidTr="006556E8">
        <w:tc>
          <w:tcPr>
            <w:tcW w:w="894" w:type="dxa"/>
            <w:tcBorders>
              <w:top w:val="single" w:sz="6" w:space="0" w:color="auto"/>
              <w:left w:val="single" w:sz="6" w:space="0" w:color="auto"/>
              <w:bottom w:val="single" w:sz="6" w:space="0" w:color="auto"/>
              <w:right w:val="single" w:sz="6" w:space="0" w:color="auto"/>
            </w:tcBorders>
            <w:shd w:val="solid" w:color="FFFFFF" w:fill="auto"/>
          </w:tcPr>
          <w:p w14:paraId="52FDBE25" w14:textId="77777777" w:rsidR="006556E8" w:rsidRPr="00B916EC" w:rsidRDefault="006556E8"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B74867A" w14:textId="77777777" w:rsidR="006556E8" w:rsidRPr="00B916EC" w:rsidRDefault="006556E8"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57EBE1" w14:textId="77777777" w:rsidR="006556E8" w:rsidRDefault="006556E8" w:rsidP="00CC5DCD">
            <w:pPr>
              <w:pStyle w:val="TAL"/>
              <w:rPr>
                <w:sz w:val="16"/>
                <w:szCs w:val="16"/>
                <w:lang w:eastAsia="zh-CN"/>
              </w:rPr>
            </w:pPr>
            <w:r>
              <w:rPr>
                <w:sz w:val="16"/>
                <w:szCs w:val="16"/>
                <w:lang w:eastAsia="zh-CN"/>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0116CA" w14:textId="6A0CA07E" w:rsidR="006556E8" w:rsidRDefault="006556E8" w:rsidP="00CC5DCD">
            <w:pPr>
              <w:pStyle w:val="TAL"/>
              <w:rPr>
                <w:sz w:val="16"/>
                <w:szCs w:val="16"/>
              </w:rPr>
            </w:pPr>
            <w:r>
              <w:rPr>
                <w:sz w:val="16"/>
                <w:szCs w:val="16"/>
              </w:rPr>
              <w:t>0196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CD42D8E" w14:textId="77777777" w:rsidR="006556E8" w:rsidRDefault="006556E8"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2E48943" w14:textId="77777777" w:rsidR="006556E8" w:rsidRDefault="006556E8"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729FAA" w14:textId="1249C41D" w:rsidR="006556E8" w:rsidRPr="00EA028E" w:rsidRDefault="006556E8" w:rsidP="00CC5DCD">
            <w:pPr>
              <w:rPr>
                <w:rFonts w:ascii="Arial" w:hAnsi="Arial"/>
                <w:sz w:val="16"/>
              </w:rPr>
            </w:pPr>
            <w:r w:rsidRPr="006556E8">
              <w:rPr>
                <w:rFonts w:ascii="Arial" w:hAnsi="Arial"/>
                <w:sz w:val="16"/>
              </w:rPr>
              <w:t>Restrictions of the slots for S-SSB transmission/reception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640BCE" w14:textId="77777777" w:rsidR="006556E8" w:rsidRDefault="006556E8" w:rsidP="00CC5DCD">
            <w:pPr>
              <w:pStyle w:val="TAL"/>
              <w:rPr>
                <w:sz w:val="16"/>
                <w:szCs w:val="16"/>
                <w:lang w:eastAsia="zh-CN"/>
              </w:rPr>
            </w:pPr>
            <w:r>
              <w:rPr>
                <w:sz w:val="16"/>
                <w:szCs w:val="16"/>
                <w:lang w:eastAsia="zh-CN"/>
              </w:rPr>
              <w:t>16.5.0</w:t>
            </w:r>
          </w:p>
        </w:tc>
      </w:tr>
      <w:tr w:rsidR="00674122" w:rsidRPr="00B916EC" w14:paraId="078DACE0" w14:textId="77777777" w:rsidTr="00674122">
        <w:tc>
          <w:tcPr>
            <w:tcW w:w="894" w:type="dxa"/>
            <w:tcBorders>
              <w:top w:val="single" w:sz="6" w:space="0" w:color="auto"/>
              <w:left w:val="single" w:sz="6" w:space="0" w:color="auto"/>
              <w:bottom w:val="single" w:sz="6" w:space="0" w:color="auto"/>
              <w:right w:val="single" w:sz="6" w:space="0" w:color="auto"/>
            </w:tcBorders>
            <w:shd w:val="solid" w:color="FFFFFF" w:fill="auto"/>
          </w:tcPr>
          <w:p w14:paraId="32FF35D1" w14:textId="77777777" w:rsidR="00674122" w:rsidRPr="00B916EC" w:rsidRDefault="00674122"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C07336" w14:textId="77777777" w:rsidR="00674122" w:rsidRPr="00B916EC" w:rsidRDefault="00674122"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10A1C2" w14:textId="60ADCDAA" w:rsidR="00674122" w:rsidRDefault="00674122" w:rsidP="00CC5DCD">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1A395C" w14:textId="2FF5281A" w:rsidR="00674122" w:rsidRDefault="00674122" w:rsidP="00CC5DCD">
            <w:pPr>
              <w:pStyle w:val="TAL"/>
              <w:rPr>
                <w:sz w:val="16"/>
                <w:szCs w:val="16"/>
              </w:rPr>
            </w:pPr>
            <w:r>
              <w:rPr>
                <w:sz w:val="16"/>
                <w:szCs w:val="16"/>
              </w:rPr>
              <w:t>0197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176CDE" w14:textId="77777777" w:rsidR="00674122" w:rsidRDefault="00674122"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0B85073" w14:textId="77777777" w:rsidR="00674122" w:rsidRDefault="00674122"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F3106A" w14:textId="120D8572" w:rsidR="00674122" w:rsidRPr="00EA028E" w:rsidRDefault="00674122" w:rsidP="00CC5DCD">
            <w:pPr>
              <w:rPr>
                <w:rFonts w:ascii="Arial" w:hAnsi="Arial"/>
                <w:sz w:val="16"/>
              </w:rPr>
            </w:pPr>
            <w:r w:rsidRPr="00674122">
              <w:rPr>
                <w:rFonts w:ascii="Arial" w:hAnsi="Arial"/>
                <w:sz w:val="16"/>
              </w:rPr>
              <w:t>CR on Timing for secondary cell activation / deactivation with sub-slot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C974AB" w14:textId="77777777" w:rsidR="00674122" w:rsidRDefault="00674122" w:rsidP="00CC5DCD">
            <w:pPr>
              <w:pStyle w:val="TAL"/>
              <w:rPr>
                <w:sz w:val="16"/>
                <w:szCs w:val="16"/>
                <w:lang w:eastAsia="zh-CN"/>
              </w:rPr>
            </w:pPr>
            <w:r>
              <w:rPr>
                <w:sz w:val="16"/>
                <w:szCs w:val="16"/>
                <w:lang w:eastAsia="zh-CN"/>
              </w:rPr>
              <w:t>16.5.0</w:t>
            </w:r>
          </w:p>
        </w:tc>
      </w:tr>
      <w:tr w:rsidR="005409FE" w:rsidRPr="00B916EC" w14:paraId="769A45A5" w14:textId="77777777" w:rsidTr="005409FE">
        <w:tc>
          <w:tcPr>
            <w:tcW w:w="894" w:type="dxa"/>
            <w:tcBorders>
              <w:top w:val="single" w:sz="6" w:space="0" w:color="auto"/>
              <w:left w:val="single" w:sz="6" w:space="0" w:color="auto"/>
              <w:bottom w:val="single" w:sz="6" w:space="0" w:color="auto"/>
              <w:right w:val="single" w:sz="6" w:space="0" w:color="auto"/>
            </w:tcBorders>
            <w:shd w:val="solid" w:color="FFFFFF" w:fill="auto"/>
          </w:tcPr>
          <w:p w14:paraId="4C9C75D2" w14:textId="77777777" w:rsidR="005409FE" w:rsidRPr="00B916EC" w:rsidRDefault="005409FE"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960DD78" w14:textId="77777777" w:rsidR="005409FE" w:rsidRPr="00B916EC" w:rsidRDefault="005409FE"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41D18D1" w14:textId="77777777" w:rsidR="005409FE" w:rsidRDefault="005409FE" w:rsidP="00CC5DCD">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4DC3B1" w14:textId="4A024282" w:rsidR="005409FE" w:rsidRDefault="005409FE" w:rsidP="00CC5DCD">
            <w:pPr>
              <w:pStyle w:val="TAL"/>
              <w:rPr>
                <w:sz w:val="16"/>
                <w:szCs w:val="16"/>
              </w:rPr>
            </w:pPr>
            <w:r>
              <w:rPr>
                <w:sz w:val="16"/>
                <w:szCs w:val="16"/>
              </w:rPr>
              <w:t>0198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595F3B" w14:textId="77777777" w:rsidR="005409FE" w:rsidRDefault="005409FE"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A70CB5" w14:textId="77777777" w:rsidR="005409FE" w:rsidRDefault="005409FE"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9F7763" w14:textId="51335E44" w:rsidR="005409FE" w:rsidRPr="00EA028E" w:rsidRDefault="005409FE" w:rsidP="00CC5DCD">
            <w:pPr>
              <w:rPr>
                <w:rFonts w:ascii="Arial" w:hAnsi="Arial"/>
                <w:sz w:val="16"/>
              </w:rPr>
            </w:pPr>
            <w:r w:rsidRPr="005409FE">
              <w:rPr>
                <w:rFonts w:ascii="Arial" w:hAnsi="Arial"/>
                <w:sz w:val="16"/>
              </w:rPr>
              <w:t>CR on number of PUCCHs with HARQ-ACK in a slot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B3DFB8" w14:textId="77777777" w:rsidR="005409FE" w:rsidRDefault="005409FE" w:rsidP="00CC5DCD">
            <w:pPr>
              <w:pStyle w:val="TAL"/>
              <w:rPr>
                <w:sz w:val="16"/>
                <w:szCs w:val="16"/>
                <w:lang w:eastAsia="zh-CN"/>
              </w:rPr>
            </w:pPr>
            <w:r>
              <w:rPr>
                <w:sz w:val="16"/>
                <w:szCs w:val="16"/>
                <w:lang w:eastAsia="zh-CN"/>
              </w:rPr>
              <w:t>16.5.0</w:t>
            </w:r>
          </w:p>
        </w:tc>
      </w:tr>
      <w:tr w:rsidR="00502D4A" w:rsidRPr="00B916EC" w14:paraId="61A5326E" w14:textId="77777777" w:rsidTr="00502D4A">
        <w:tc>
          <w:tcPr>
            <w:tcW w:w="894" w:type="dxa"/>
            <w:tcBorders>
              <w:top w:val="single" w:sz="6" w:space="0" w:color="auto"/>
              <w:left w:val="single" w:sz="6" w:space="0" w:color="auto"/>
              <w:bottom w:val="single" w:sz="6" w:space="0" w:color="auto"/>
              <w:right w:val="single" w:sz="6" w:space="0" w:color="auto"/>
            </w:tcBorders>
            <w:shd w:val="solid" w:color="FFFFFF" w:fill="auto"/>
          </w:tcPr>
          <w:p w14:paraId="57C1D272" w14:textId="77777777" w:rsidR="00502D4A" w:rsidRPr="00B916EC" w:rsidRDefault="00502D4A"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1B33B80" w14:textId="77777777" w:rsidR="00502D4A" w:rsidRPr="00B916EC" w:rsidRDefault="00502D4A"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3FE8069" w14:textId="4E3E60C3" w:rsidR="00502D4A" w:rsidRDefault="00502D4A" w:rsidP="00CC5DCD">
            <w:pPr>
              <w:pStyle w:val="TAL"/>
              <w:rPr>
                <w:sz w:val="16"/>
                <w:szCs w:val="16"/>
                <w:lang w:eastAsia="zh-CN"/>
              </w:rPr>
            </w:pPr>
            <w:r>
              <w:rPr>
                <w:sz w:val="16"/>
                <w:szCs w:val="16"/>
                <w:lang w:eastAsia="zh-CN"/>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90E6A1" w14:textId="1420BD43" w:rsidR="00502D4A" w:rsidRDefault="00502D4A" w:rsidP="00CC5DCD">
            <w:pPr>
              <w:pStyle w:val="TAL"/>
              <w:rPr>
                <w:sz w:val="16"/>
                <w:szCs w:val="16"/>
              </w:rPr>
            </w:pPr>
            <w:r>
              <w:rPr>
                <w:sz w:val="16"/>
                <w:szCs w:val="16"/>
              </w:rPr>
              <w:t>0199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2EC87F4" w14:textId="7D4EB72E" w:rsidR="00502D4A" w:rsidRDefault="00502D4A" w:rsidP="00CC5DC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2870D6" w14:textId="77777777" w:rsidR="00502D4A" w:rsidRDefault="00502D4A"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57D8960" w14:textId="78BEC696" w:rsidR="00502D4A" w:rsidRPr="00EA028E" w:rsidRDefault="00502D4A" w:rsidP="00CC5DCD">
            <w:pPr>
              <w:rPr>
                <w:rFonts w:ascii="Arial" w:hAnsi="Arial"/>
                <w:sz w:val="16"/>
              </w:rPr>
            </w:pPr>
            <w:r w:rsidRPr="00502D4A">
              <w:rPr>
                <w:rFonts w:ascii="Arial" w:hAnsi="Arial"/>
                <w:sz w:val="16"/>
              </w:rPr>
              <w:t>Correction of SL HARQ-ACK information reporting to the gNB in Mode 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0BF43A" w14:textId="77777777" w:rsidR="00502D4A" w:rsidRDefault="00502D4A" w:rsidP="00CC5DCD">
            <w:pPr>
              <w:pStyle w:val="TAL"/>
              <w:rPr>
                <w:sz w:val="16"/>
                <w:szCs w:val="16"/>
                <w:lang w:eastAsia="zh-CN"/>
              </w:rPr>
            </w:pPr>
            <w:r>
              <w:rPr>
                <w:sz w:val="16"/>
                <w:szCs w:val="16"/>
                <w:lang w:eastAsia="zh-CN"/>
              </w:rPr>
              <w:t>16.5.0</w:t>
            </w:r>
          </w:p>
        </w:tc>
      </w:tr>
      <w:tr w:rsidR="00531BC1" w:rsidRPr="00B916EC" w14:paraId="77FEB518" w14:textId="77777777" w:rsidTr="00531BC1">
        <w:tc>
          <w:tcPr>
            <w:tcW w:w="894" w:type="dxa"/>
            <w:tcBorders>
              <w:top w:val="single" w:sz="6" w:space="0" w:color="auto"/>
              <w:left w:val="single" w:sz="6" w:space="0" w:color="auto"/>
              <w:bottom w:val="single" w:sz="6" w:space="0" w:color="auto"/>
              <w:right w:val="single" w:sz="6" w:space="0" w:color="auto"/>
            </w:tcBorders>
            <w:shd w:val="solid" w:color="FFFFFF" w:fill="auto"/>
          </w:tcPr>
          <w:p w14:paraId="7C754374" w14:textId="77777777" w:rsidR="00531BC1" w:rsidRPr="00B916EC" w:rsidRDefault="00531BC1"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A9A88F" w14:textId="77777777" w:rsidR="00531BC1" w:rsidRPr="00B916EC" w:rsidRDefault="00531BC1"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CB453AF" w14:textId="692B9686" w:rsidR="00531BC1" w:rsidRDefault="00531BC1" w:rsidP="00CC5DCD">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FB4354" w14:textId="7EACC77D" w:rsidR="00531BC1" w:rsidRDefault="00531BC1" w:rsidP="00CC5DCD">
            <w:pPr>
              <w:pStyle w:val="TAL"/>
              <w:rPr>
                <w:sz w:val="16"/>
                <w:szCs w:val="16"/>
              </w:rPr>
            </w:pPr>
            <w:r>
              <w:rPr>
                <w:sz w:val="16"/>
                <w:szCs w:val="16"/>
              </w:rPr>
              <w:t>0200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52D6C9" w14:textId="268CB8E9" w:rsidR="00531BC1" w:rsidRDefault="00531BC1"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06E52A" w14:textId="77777777" w:rsidR="00531BC1" w:rsidRDefault="00531BC1"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29257BE" w14:textId="3079C17F" w:rsidR="00531BC1" w:rsidRPr="00EA028E" w:rsidRDefault="00531BC1" w:rsidP="00CC5DCD">
            <w:pPr>
              <w:rPr>
                <w:rFonts w:ascii="Arial" w:hAnsi="Arial"/>
                <w:sz w:val="16"/>
              </w:rPr>
            </w:pPr>
            <w:r w:rsidRPr="00531BC1">
              <w:rPr>
                <w:rFonts w:ascii="Arial" w:hAnsi="Arial"/>
                <w:sz w:val="16"/>
              </w:rPr>
              <w:t>Correction on LBT Type and CP Extension Indication for Semi-Static Channel Occupancy in RAR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3D0BE9" w14:textId="77777777" w:rsidR="00531BC1" w:rsidRDefault="00531BC1" w:rsidP="00CC5DCD">
            <w:pPr>
              <w:pStyle w:val="TAL"/>
              <w:rPr>
                <w:sz w:val="16"/>
                <w:szCs w:val="16"/>
                <w:lang w:eastAsia="zh-CN"/>
              </w:rPr>
            </w:pPr>
            <w:r>
              <w:rPr>
                <w:sz w:val="16"/>
                <w:szCs w:val="16"/>
                <w:lang w:eastAsia="zh-CN"/>
              </w:rPr>
              <w:t>16.5.0</w:t>
            </w:r>
          </w:p>
        </w:tc>
      </w:tr>
      <w:tr w:rsidR="008A4761" w:rsidRPr="00B916EC" w14:paraId="1244D2E7" w14:textId="77777777" w:rsidTr="008A4761">
        <w:tc>
          <w:tcPr>
            <w:tcW w:w="894" w:type="dxa"/>
            <w:tcBorders>
              <w:top w:val="single" w:sz="6" w:space="0" w:color="auto"/>
              <w:left w:val="single" w:sz="6" w:space="0" w:color="auto"/>
              <w:bottom w:val="single" w:sz="6" w:space="0" w:color="auto"/>
              <w:right w:val="single" w:sz="6" w:space="0" w:color="auto"/>
            </w:tcBorders>
            <w:shd w:val="solid" w:color="FFFFFF" w:fill="auto"/>
          </w:tcPr>
          <w:p w14:paraId="669ABE29" w14:textId="77777777" w:rsidR="008A4761" w:rsidRPr="00B916EC" w:rsidRDefault="008A4761"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7E2900" w14:textId="77777777" w:rsidR="008A4761" w:rsidRPr="00B916EC" w:rsidRDefault="008A4761"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7F7CA60" w14:textId="307018B8" w:rsidR="008A4761" w:rsidRDefault="008A4761" w:rsidP="00CC5DCD">
            <w:pPr>
              <w:pStyle w:val="TAL"/>
              <w:rPr>
                <w:sz w:val="16"/>
                <w:szCs w:val="16"/>
                <w:lang w:eastAsia="zh-CN"/>
              </w:rPr>
            </w:pPr>
            <w:r>
              <w:rPr>
                <w:sz w:val="16"/>
                <w:szCs w:val="16"/>
                <w:lang w:eastAsia="zh-CN"/>
              </w:rPr>
              <w:t>RP-210054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1BBBDC" w14:textId="7608D4DD" w:rsidR="008A4761" w:rsidRDefault="008A4761" w:rsidP="00CC5DCD">
            <w:pPr>
              <w:pStyle w:val="TAL"/>
              <w:rPr>
                <w:sz w:val="16"/>
                <w:szCs w:val="16"/>
              </w:rPr>
            </w:pPr>
            <w:r>
              <w:rPr>
                <w:sz w:val="16"/>
                <w:szCs w:val="16"/>
              </w:rPr>
              <w:t>0201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02D1D8" w14:textId="77777777" w:rsidR="008A4761" w:rsidRDefault="008A4761"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392D06" w14:textId="77777777" w:rsidR="008A4761" w:rsidRDefault="008A4761"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812C0E" w14:textId="2D5FB44A" w:rsidR="008A4761" w:rsidRPr="00EA028E" w:rsidRDefault="008A4761" w:rsidP="00CC5DCD">
            <w:pPr>
              <w:rPr>
                <w:rFonts w:ascii="Arial" w:hAnsi="Arial"/>
                <w:sz w:val="16"/>
              </w:rPr>
            </w:pPr>
            <w:r w:rsidRPr="008A4761">
              <w:rPr>
                <w:rFonts w:ascii="Arial" w:hAnsi="Arial"/>
                <w:sz w:val="16"/>
              </w:rPr>
              <w:t>CR to 38.213 on PRACH handling for NR-DC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83C5B8" w14:textId="77777777" w:rsidR="008A4761" w:rsidRDefault="008A4761" w:rsidP="00CC5DCD">
            <w:pPr>
              <w:pStyle w:val="TAL"/>
              <w:rPr>
                <w:sz w:val="16"/>
                <w:szCs w:val="16"/>
                <w:lang w:eastAsia="zh-CN"/>
              </w:rPr>
            </w:pPr>
            <w:r>
              <w:rPr>
                <w:sz w:val="16"/>
                <w:szCs w:val="16"/>
                <w:lang w:eastAsia="zh-CN"/>
              </w:rPr>
              <w:t>16.5.0</w:t>
            </w:r>
          </w:p>
        </w:tc>
      </w:tr>
      <w:tr w:rsidR="003C435B" w:rsidRPr="00B916EC" w14:paraId="20A4795F" w14:textId="77777777" w:rsidTr="003C435B">
        <w:tc>
          <w:tcPr>
            <w:tcW w:w="894" w:type="dxa"/>
            <w:tcBorders>
              <w:top w:val="single" w:sz="6" w:space="0" w:color="auto"/>
              <w:left w:val="single" w:sz="6" w:space="0" w:color="auto"/>
              <w:bottom w:val="single" w:sz="6" w:space="0" w:color="auto"/>
              <w:right w:val="single" w:sz="6" w:space="0" w:color="auto"/>
            </w:tcBorders>
            <w:shd w:val="solid" w:color="FFFFFF" w:fill="auto"/>
          </w:tcPr>
          <w:p w14:paraId="38930858" w14:textId="77777777" w:rsidR="003C435B" w:rsidRPr="00B916EC" w:rsidRDefault="003C435B"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B3E751" w14:textId="77777777" w:rsidR="003C435B" w:rsidRPr="00B916EC" w:rsidRDefault="003C435B"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FBDF5FA" w14:textId="77777777" w:rsidR="003C435B" w:rsidRDefault="003C435B" w:rsidP="00CC5DCD">
            <w:pPr>
              <w:pStyle w:val="TAL"/>
              <w:rPr>
                <w:sz w:val="16"/>
                <w:szCs w:val="16"/>
                <w:lang w:eastAsia="zh-CN"/>
              </w:rPr>
            </w:pPr>
            <w:r>
              <w:rPr>
                <w:sz w:val="16"/>
                <w:szCs w:val="16"/>
                <w:lang w:eastAsia="zh-CN"/>
              </w:rPr>
              <w:t>RP-210054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9252DB" w14:textId="73855D47" w:rsidR="003C435B" w:rsidRDefault="003C435B" w:rsidP="00CC5DCD">
            <w:pPr>
              <w:pStyle w:val="TAL"/>
              <w:rPr>
                <w:sz w:val="16"/>
                <w:szCs w:val="16"/>
              </w:rPr>
            </w:pPr>
            <w:r>
              <w:rPr>
                <w:sz w:val="16"/>
                <w:szCs w:val="16"/>
              </w:rPr>
              <w:t>0202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819000" w14:textId="77777777" w:rsidR="003C435B" w:rsidRDefault="003C435B"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7E0DF7" w14:textId="77777777" w:rsidR="003C435B" w:rsidRDefault="003C435B"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0EA9EE3" w14:textId="4D1B0AE9" w:rsidR="003C435B" w:rsidRPr="00EA028E" w:rsidRDefault="003C435B" w:rsidP="00CC5DCD">
            <w:pPr>
              <w:rPr>
                <w:rFonts w:ascii="Arial" w:hAnsi="Arial"/>
                <w:sz w:val="16"/>
              </w:rPr>
            </w:pPr>
            <w:r w:rsidRPr="003C435B">
              <w:rPr>
                <w:rFonts w:ascii="Arial" w:hAnsi="Arial"/>
                <w:sz w:val="16"/>
              </w:rPr>
              <w:t>CR to 38.213 on HARQ-ACK priority determination for SCell dormancy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DE425C" w14:textId="77777777" w:rsidR="003C435B" w:rsidRDefault="003C435B" w:rsidP="00CC5DCD">
            <w:pPr>
              <w:pStyle w:val="TAL"/>
              <w:rPr>
                <w:sz w:val="16"/>
                <w:szCs w:val="16"/>
                <w:lang w:eastAsia="zh-CN"/>
              </w:rPr>
            </w:pPr>
            <w:r>
              <w:rPr>
                <w:sz w:val="16"/>
                <w:szCs w:val="16"/>
                <w:lang w:eastAsia="zh-CN"/>
              </w:rPr>
              <w:t>16.5.0</w:t>
            </w:r>
          </w:p>
        </w:tc>
      </w:tr>
      <w:tr w:rsidR="006C5786" w:rsidRPr="00B916EC" w14:paraId="625AC9E8" w14:textId="77777777" w:rsidTr="006C5786">
        <w:tc>
          <w:tcPr>
            <w:tcW w:w="894" w:type="dxa"/>
            <w:tcBorders>
              <w:top w:val="single" w:sz="6" w:space="0" w:color="auto"/>
              <w:left w:val="single" w:sz="6" w:space="0" w:color="auto"/>
              <w:bottom w:val="single" w:sz="6" w:space="0" w:color="auto"/>
              <w:right w:val="single" w:sz="6" w:space="0" w:color="auto"/>
            </w:tcBorders>
            <w:shd w:val="solid" w:color="FFFFFF" w:fill="auto"/>
          </w:tcPr>
          <w:p w14:paraId="5300C6AD" w14:textId="77777777" w:rsidR="006C5786" w:rsidRPr="00B916EC" w:rsidRDefault="006C5786"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FD2AD0B" w14:textId="77777777" w:rsidR="006C5786" w:rsidRPr="00B916EC" w:rsidRDefault="006C5786"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4562CD" w14:textId="254A569E" w:rsidR="006C5786" w:rsidRDefault="006C5786" w:rsidP="00CC5DCD">
            <w:pPr>
              <w:pStyle w:val="TAL"/>
              <w:rPr>
                <w:sz w:val="16"/>
                <w:szCs w:val="16"/>
                <w:lang w:eastAsia="zh-CN"/>
              </w:rPr>
            </w:pPr>
            <w:r>
              <w:rPr>
                <w:sz w:val="16"/>
                <w:szCs w:val="16"/>
                <w:lang w:eastAsia="zh-CN"/>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EC2A36" w14:textId="7F1CE98F" w:rsidR="006C5786" w:rsidRDefault="006C5786" w:rsidP="00CC5DCD">
            <w:pPr>
              <w:pStyle w:val="TAL"/>
              <w:rPr>
                <w:sz w:val="16"/>
                <w:szCs w:val="16"/>
              </w:rPr>
            </w:pPr>
            <w:r>
              <w:rPr>
                <w:sz w:val="16"/>
                <w:szCs w:val="16"/>
              </w:rPr>
              <w:t>0203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1C4E5B" w14:textId="77777777" w:rsidR="006C5786" w:rsidRDefault="006C5786"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F6D2E5" w14:textId="77777777" w:rsidR="006C5786" w:rsidRDefault="006C5786"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059339" w14:textId="2B6C2E74" w:rsidR="006C5786" w:rsidRPr="00EA028E" w:rsidRDefault="006C5786" w:rsidP="00CC5DCD">
            <w:pPr>
              <w:rPr>
                <w:rFonts w:ascii="Arial" w:hAnsi="Arial"/>
                <w:sz w:val="16"/>
              </w:rPr>
            </w:pPr>
            <w:r w:rsidRPr="006C5786">
              <w:rPr>
                <w:rFonts w:ascii="Arial" w:hAnsi="Arial"/>
                <w:sz w:val="16"/>
              </w:rPr>
              <w:t>38.213 CR on DCI ordering in a search space set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EDF19C" w14:textId="77777777" w:rsidR="006C5786" w:rsidRDefault="006C5786" w:rsidP="00CC5DCD">
            <w:pPr>
              <w:pStyle w:val="TAL"/>
              <w:rPr>
                <w:sz w:val="16"/>
                <w:szCs w:val="16"/>
                <w:lang w:eastAsia="zh-CN"/>
              </w:rPr>
            </w:pPr>
            <w:r>
              <w:rPr>
                <w:sz w:val="16"/>
                <w:szCs w:val="16"/>
                <w:lang w:eastAsia="zh-CN"/>
              </w:rPr>
              <w:t>16.5.0</w:t>
            </w:r>
          </w:p>
        </w:tc>
      </w:tr>
      <w:tr w:rsidR="006C5786" w:rsidRPr="00B916EC" w14:paraId="34B5E0A0" w14:textId="77777777" w:rsidTr="006C5786">
        <w:tc>
          <w:tcPr>
            <w:tcW w:w="894" w:type="dxa"/>
            <w:tcBorders>
              <w:top w:val="single" w:sz="6" w:space="0" w:color="auto"/>
              <w:left w:val="single" w:sz="6" w:space="0" w:color="auto"/>
              <w:bottom w:val="single" w:sz="6" w:space="0" w:color="auto"/>
              <w:right w:val="single" w:sz="6" w:space="0" w:color="auto"/>
            </w:tcBorders>
            <w:shd w:val="solid" w:color="FFFFFF" w:fill="auto"/>
          </w:tcPr>
          <w:p w14:paraId="260FBDC7" w14:textId="77777777" w:rsidR="006C5786" w:rsidRPr="00B916EC" w:rsidRDefault="006C5786"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4F04360" w14:textId="77777777" w:rsidR="006C5786" w:rsidRPr="00B916EC" w:rsidRDefault="006C5786"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05589AC" w14:textId="269CC818" w:rsidR="006C5786" w:rsidRDefault="006C5786" w:rsidP="00CC5DCD">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8F767B" w14:textId="57197F29" w:rsidR="006C5786" w:rsidRDefault="006C5786" w:rsidP="00CC5DCD">
            <w:pPr>
              <w:pStyle w:val="TAL"/>
              <w:rPr>
                <w:sz w:val="16"/>
                <w:szCs w:val="16"/>
              </w:rPr>
            </w:pPr>
            <w:r>
              <w:rPr>
                <w:sz w:val="16"/>
                <w:szCs w:val="16"/>
              </w:rPr>
              <w:t>0204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6C13536" w14:textId="77777777" w:rsidR="006C5786" w:rsidRDefault="006C5786"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D231B14" w14:textId="77777777" w:rsidR="006C5786" w:rsidRDefault="006C5786"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D2AC87" w14:textId="62D54769" w:rsidR="006C5786" w:rsidRPr="00EA028E" w:rsidRDefault="006C5786" w:rsidP="00CC5DCD">
            <w:pPr>
              <w:rPr>
                <w:rFonts w:ascii="Arial" w:hAnsi="Arial"/>
                <w:sz w:val="16"/>
              </w:rPr>
            </w:pPr>
            <w:r w:rsidRPr="006C5786">
              <w:rPr>
                <w:rFonts w:ascii="Arial" w:hAnsi="Arial"/>
                <w:sz w:val="16"/>
              </w:rPr>
              <w:t xml:space="preserve">Correction on </w:t>
            </w:r>
            <w:r w:rsidRPr="004455AE">
              <w:rPr>
                <w:rFonts w:ascii="Arial" w:hAnsi="Arial"/>
                <w:i/>
                <w:iCs/>
                <w:sz w:val="16"/>
              </w:rPr>
              <w:t>dci-FormatsExt</w:t>
            </w:r>
            <w:r w:rsidRPr="006C5786">
              <w:rPr>
                <w:rFonts w:ascii="Arial" w:hAnsi="Arial"/>
                <w:sz w:val="16"/>
              </w:rPr>
              <w:t xml:space="preserve"> in </w:t>
            </w:r>
            <w:r w:rsidR="00A9225D">
              <w:rPr>
                <w:rFonts w:ascii="Arial" w:hAnsi="Arial"/>
                <w:sz w:val="16"/>
              </w:rPr>
              <w:t>clause</w:t>
            </w:r>
            <w:r w:rsidRPr="006C5786">
              <w:rPr>
                <w:rFonts w:ascii="Arial" w:hAnsi="Arial"/>
                <w:sz w:val="16"/>
              </w:rPr>
              <w:t xml:space="preserve"> 10.1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317DD9" w14:textId="77777777" w:rsidR="006C5786" w:rsidRDefault="006C5786" w:rsidP="00CC5DCD">
            <w:pPr>
              <w:pStyle w:val="TAL"/>
              <w:rPr>
                <w:sz w:val="16"/>
                <w:szCs w:val="16"/>
                <w:lang w:eastAsia="zh-CN"/>
              </w:rPr>
            </w:pPr>
            <w:r>
              <w:rPr>
                <w:sz w:val="16"/>
                <w:szCs w:val="16"/>
                <w:lang w:eastAsia="zh-CN"/>
              </w:rPr>
              <w:t>16.5.0</w:t>
            </w:r>
          </w:p>
        </w:tc>
      </w:tr>
      <w:tr w:rsidR="00D05410" w:rsidRPr="00B916EC" w14:paraId="2E2EA5F5" w14:textId="77777777" w:rsidTr="00D05410">
        <w:tc>
          <w:tcPr>
            <w:tcW w:w="894" w:type="dxa"/>
            <w:tcBorders>
              <w:top w:val="single" w:sz="6" w:space="0" w:color="auto"/>
              <w:left w:val="single" w:sz="6" w:space="0" w:color="auto"/>
              <w:bottom w:val="single" w:sz="6" w:space="0" w:color="auto"/>
              <w:right w:val="single" w:sz="6" w:space="0" w:color="auto"/>
            </w:tcBorders>
            <w:shd w:val="solid" w:color="FFFFFF" w:fill="auto"/>
          </w:tcPr>
          <w:p w14:paraId="21CFE955" w14:textId="77777777" w:rsidR="00D05410" w:rsidRPr="00B916EC" w:rsidRDefault="00D05410"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372E9B" w14:textId="77777777" w:rsidR="00D05410" w:rsidRPr="00B916EC" w:rsidRDefault="00D05410"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003CA26" w14:textId="77777777" w:rsidR="00D05410" w:rsidRDefault="00D05410" w:rsidP="00CC5DCD">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6EE57A" w14:textId="494C5429" w:rsidR="00D05410" w:rsidRDefault="00D05410" w:rsidP="00CC5DCD">
            <w:pPr>
              <w:pStyle w:val="TAL"/>
              <w:rPr>
                <w:sz w:val="16"/>
                <w:szCs w:val="16"/>
              </w:rPr>
            </w:pPr>
            <w:r>
              <w:rPr>
                <w:sz w:val="16"/>
                <w:szCs w:val="16"/>
              </w:rPr>
              <w:t>0205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6652B5" w14:textId="77777777" w:rsidR="00D05410" w:rsidRDefault="00D05410"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17FDE57" w14:textId="77777777" w:rsidR="00D05410" w:rsidRDefault="00D05410"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81A1B9" w14:textId="5CC114A5" w:rsidR="00D05410" w:rsidRPr="00EA028E" w:rsidRDefault="00D05410" w:rsidP="00CC5DCD">
            <w:pPr>
              <w:rPr>
                <w:rFonts w:ascii="Arial" w:hAnsi="Arial"/>
                <w:sz w:val="16"/>
              </w:rPr>
            </w:pPr>
            <w:r w:rsidRPr="00D05410">
              <w:rPr>
                <w:rFonts w:ascii="Arial" w:hAnsi="Arial"/>
                <w:sz w:val="16"/>
              </w:rPr>
              <w:t>Resolving collision with semi-static DL and SSB symbols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26022F" w14:textId="77777777" w:rsidR="00D05410" w:rsidRDefault="00D05410" w:rsidP="00CC5DCD">
            <w:pPr>
              <w:pStyle w:val="TAL"/>
              <w:rPr>
                <w:sz w:val="16"/>
                <w:szCs w:val="16"/>
                <w:lang w:eastAsia="zh-CN"/>
              </w:rPr>
            </w:pPr>
            <w:r>
              <w:rPr>
                <w:sz w:val="16"/>
                <w:szCs w:val="16"/>
                <w:lang w:eastAsia="zh-CN"/>
              </w:rPr>
              <w:t>16.5.0</w:t>
            </w:r>
          </w:p>
        </w:tc>
      </w:tr>
      <w:tr w:rsidR="00391714" w:rsidRPr="00B916EC" w14:paraId="5D11DA50" w14:textId="77777777" w:rsidTr="00391714">
        <w:tc>
          <w:tcPr>
            <w:tcW w:w="894" w:type="dxa"/>
            <w:tcBorders>
              <w:top w:val="single" w:sz="6" w:space="0" w:color="auto"/>
              <w:left w:val="single" w:sz="6" w:space="0" w:color="auto"/>
              <w:bottom w:val="single" w:sz="6" w:space="0" w:color="auto"/>
              <w:right w:val="single" w:sz="6" w:space="0" w:color="auto"/>
            </w:tcBorders>
            <w:shd w:val="solid" w:color="FFFFFF" w:fill="auto"/>
          </w:tcPr>
          <w:p w14:paraId="774877E0" w14:textId="77777777" w:rsidR="00391714" w:rsidRPr="00B916EC" w:rsidRDefault="00391714"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22BC815" w14:textId="77777777" w:rsidR="00391714" w:rsidRPr="00B916EC" w:rsidRDefault="00391714"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4A7A345" w14:textId="77777777" w:rsidR="00391714" w:rsidRDefault="00391714" w:rsidP="00CC5DCD">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2F7F82" w14:textId="7109CC1E" w:rsidR="00391714" w:rsidRDefault="00391714" w:rsidP="00CC5DCD">
            <w:pPr>
              <w:pStyle w:val="TAL"/>
              <w:rPr>
                <w:sz w:val="16"/>
                <w:szCs w:val="16"/>
              </w:rPr>
            </w:pPr>
            <w:r>
              <w:rPr>
                <w:sz w:val="16"/>
                <w:szCs w:val="16"/>
              </w:rPr>
              <w:t>0206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F3B7837" w14:textId="77777777" w:rsidR="00391714" w:rsidRDefault="00391714"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7FB596" w14:textId="77777777" w:rsidR="00391714" w:rsidRDefault="00391714"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663301" w14:textId="6585493C" w:rsidR="00391714" w:rsidRPr="00EA028E" w:rsidRDefault="00391714" w:rsidP="00CC5DCD">
            <w:pPr>
              <w:rPr>
                <w:rFonts w:ascii="Arial" w:hAnsi="Arial"/>
                <w:sz w:val="16"/>
              </w:rPr>
            </w:pPr>
            <w:r w:rsidRPr="00391714">
              <w:rPr>
                <w:rFonts w:ascii="Arial" w:hAnsi="Arial"/>
                <w:sz w:val="16"/>
              </w:rPr>
              <w:t xml:space="preserve">Correction on PUCCH resource determination in </w:t>
            </w:r>
            <w:r w:rsidR="00A9225D">
              <w:rPr>
                <w:rFonts w:ascii="Arial" w:hAnsi="Arial"/>
                <w:sz w:val="16"/>
              </w:rPr>
              <w:t xml:space="preserve">clause </w:t>
            </w:r>
            <w:r w:rsidRPr="00391714">
              <w:rPr>
                <w:rFonts w:ascii="Arial" w:hAnsi="Arial"/>
                <w:sz w:val="16"/>
              </w:rPr>
              <w:t>9.2.1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BF7C56" w14:textId="77777777" w:rsidR="00391714" w:rsidRDefault="00391714" w:rsidP="00CC5DCD">
            <w:pPr>
              <w:pStyle w:val="TAL"/>
              <w:rPr>
                <w:sz w:val="16"/>
                <w:szCs w:val="16"/>
                <w:lang w:eastAsia="zh-CN"/>
              </w:rPr>
            </w:pPr>
            <w:r>
              <w:rPr>
                <w:sz w:val="16"/>
                <w:szCs w:val="16"/>
                <w:lang w:eastAsia="zh-CN"/>
              </w:rPr>
              <w:t>16.5.0</w:t>
            </w:r>
          </w:p>
        </w:tc>
      </w:tr>
      <w:tr w:rsidR="00391714" w:rsidRPr="00B916EC" w14:paraId="24FCA76D" w14:textId="77777777" w:rsidTr="00391714">
        <w:tc>
          <w:tcPr>
            <w:tcW w:w="894" w:type="dxa"/>
            <w:tcBorders>
              <w:top w:val="single" w:sz="6" w:space="0" w:color="auto"/>
              <w:left w:val="single" w:sz="6" w:space="0" w:color="auto"/>
              <w:bottom w:val="single" w:sz="6" w:space="0" w:color="auto"/>
              <w:right w:val="single" w:sz="6" w:space="0" w:color="auto"/>
            </w:tcBorders>
            <w:shd w:val="solid" w:color="FFFFFF" w:fill="auto"/>
          </w:tcPr>
          <w:p w14:paraId="310DEC6F" w14:textId="77777777" w:rsidR="00391714" w:rsidRPr="00B916EC" w:rsidRDefault="00391714"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E343DC8" w14:textId="77777777" w:rsidR="00391714" w:rsidRPr="00B916EC" w:rsidRDefault="00391714"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330B3B" w14:textId="6A14564F" w:rsidR="00391714" w:rsidRDefault="00391714" w:rsidP="00CC5DCD">
            <w:pPr>
              <w:pStyle w:val="TAL"/>
              <w:rPr>
                <w:sz w:val="16"/>
                <w:szCs w:val="16"/>
                <w:lang w:eastAsia="zh-CN"/>
              </w:rPr>
            </w:pPr>
            <w:r>
              <w:rPr>
                <w:sz w:val="16"/>
                <w:szCs w:val="16"/>
                <w:lang w:eastAsia="zh-CN"/>
              </w:rPr>
              <w:t>RP-210059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42ADBB" w14:textId="562B5FA6" w:rsidR="00391714" w:rsidRDefault="00391714" w:rsidP="00CC5DCD">
            <w:pPr>
              <w:pStyle w:val="TAL"/>
              <w:rPr>
                <w:sz w:val="16"/>
                <w:szCs w:val="16"/>
              </w:rPr>
            </w:pPr>
            <w:r>
              <w:rPr>
                <w:sz w:val="16"/>
                <w:szCs w:val="16"/>
              </w:rPr>
              <w:t>0207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0F837F" w14:textId="77777777" w:rsidR="00391714" w:rsidRDefault="00391714"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534918F" w14:textId="77777777" w:rsidR="00391714" w:rsidRDefault="00391714"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CC0CD14" w14:textId="4A9C0466" w:rsidR="00391714" w:rsidRPr="00EA028E" w:rsidRDefault="00391714" w:rsidP="00CC5DCD">
            <w:pPr>
              <w:rPr>
                <w:rFonts w:ascii="Arial" w:hAnsi="Arial"/>
                <w:sz w:val="16"/>
              </w:rPr>
            </w:pPr>
            <w:r w:rsidRPr="00391714">
              <w:rPr>
                <w:rFonts w:ascii="Arial" w:hAnsi="Arial"/>
                <w:sz w:val="16"/>
              </w:rPr>
              <w:t>Editorial corrections for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883F99" w14:textId="77777777" w:rsidR="00391714" w:rsidRDefault="00391714" w:rsidP="00CC5DCD">
            <w:pPr>
              <w:pStyle w:val="TAL"/>
              <w:rPr>
                <w:sz w:val="16"/>
                <w:szCs w:val="16"/>
                <w:lang w:eastAsia="zh-CN"/>
              </w:rPr>
            </w:pPr>
            <w:r>
              <w:rPr>
                <w:sz w:val="16"/>
                <w:szCs w:val="16"/>
                <w:lang w:eastAsia="zh-CN"/>
              </w:rPr>
              <w:t>16.5.0</w:t>
            </w:r>
          </w:p>
        </w:tc>
      </w:tr>
      <w:tr w:rsidR="00391714" w:rsidRPr="00B916EC" w14:paraId="6132A282" w14:textId="77777777" w:rsidTr="00391714">
        <w:tc>
          <w:tcPr>
            <w:tcW w:w="894" w:type="dxa"/>
            <w:tcBorders>
              <w:top w:val="single" w:sz="6" w:space="0" w:color="auto"/>
              <w:left w:val="single" w:sz="6" w:space="0" w:color="auto"/>
              <w:bottom w:val="single" w:sz="6" w:space="0" w:color="auto"/>
              <w:right w:val="single" w:sz="6" w:space="0" w:color="auto"/>
            </w:tcBorders>
            <w:shd w:val="solid" w:color="FFFFFF" w:fill="auto"/>
          </w:tcPr>
          <w:p w14:paraId="173E18DF" w14:textId="77777777" w:rsidR="00391714" w:rsidRPr="00B916EC" w:rsidRDefault="00391714"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44CE446" w14:textId="77777777" w:rsidR="00391714" w:rsidRPr="00B916EC" w:rsidRDefault="00391714"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4DE3349" w14:textId="1397D98E" w:rsidR="00391714" w:rsidRDefault="00391714" w:rsidP="00CC5DCD">
            <w:pPr>
              <w:pStyle w:val="TAL"/>
              <w:rPr>
                <w:sz w:val="16"/>
                <w:szCs w:val="16"/>
                <w:lang w:eastAsia="zh-CN"/>
              </w:rPr>
            </w:pPr>
            <w:r>
              <w:rPr>
                <w:sz w:val="16"/>
                <w:szCs w:val="16"/>
                <w:lang w:eastAsia="zh-CN"/>
              </w:rPr>
              <w:t>RP-210126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6259E6" w14:textId="07D14295" w:rsidR="00391714" w:rsidRDefault="00391714" w:rsidP="00CC5DCD">
            <w:pPr>
              <w:pStyle w:val="TAL"/>
              <w:rPr>
                <w:sz w:val="16"/>
                <w:szCs w:val="16"/>
              </w:rPr>
            </w:pPr>
            <w:r>
              <w:rPr>
                <w:sz w:val="16"/>
                <w:szCs w:val="16"/>
              </w:rPr>
              <w:t>0208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1FB95A" w14:textId="77777777" w:rsidR="00391714" w:rsidRDefault="00391714"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71681A5" w14:textId="5A299B86" w:rsidR="00391714" w:rsidRDefault="00391714" w:rsidP="00CC5DCD">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5786984" w14:textId="10483BA0" w:rsidR="00391714" w:rsidRPr="00EA028E" w:rsidRDefault="00391714" w:rsidP="00CC5DCD">
            <w:pPr>
              <w:rPr>
                <w:rFonts w:ascii="Arial" w:hAnsi="Arial"/>
                <w:sz w:val="16"/>
              </w:rPr>
            </w:pPr>
            <w:r w:rsidRPr="00391714">
              <w:rPr>
                <w:rFonts w:ascii="Arial" w:hAnsi="Arial"/>
                <w:sz w:val="16"/>
              </w:rPr>
              <w:t>Resubmission of CR179r1 on Correction on supplementary uplink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74A6DF" w14:textId="77777777" w:rsidR="00391714" w:rsidRDefault="00391714" w:rsidP="00CC5DCD">
            <w:pPr>
              <w:pStyle w:val="TAL"/>
              <w:rPr>
                <w:sz w:val="16"/>
                <w:szCs w:val="16"/>
                <w:lang w:eastAsia="zh-CN"/>
              </w:rPr>
            </w:pPr>
            <w:r>
              <w:rPr>
                <w:sz w:val="16"/>
                <w:szCs w:val="16"/>
                <w:lang w:eastAsia="zh-CN"/>
              </w:rPr>
              <w:t>16.5.0</w:t>
            </w:r>
          </w:p>
        </w:tc>
      </w:tr>
      <w:tr w:rsidR="005402D2" w:rsidRPr="00B916EC" w14:paraId="3A444253" w14:textId="77777777" w:rsidTr="005402D2">
        <w:tc>
          <w:tcPr>
            <w:tcW w:w="894" w:type="dxa"/>
            <w:tcBorders>
              <w:top w:val="single" w:sz="6" w:space="0" w:color="auto"/>
              <w:left w:val="single" w:sz="6" w:space="0" w:color="auto"/>
              <w:bottom w:val="single" w:sz="6" w:space="0" w:color="auto"/>
              <w:right w:val="single" w:sz="6" w:space="0" w:color="auto"/>
            </w:tcBorders>
            <w:shd w:val="solid" w:color="FFFFFF" w:fill="auto"/>
          </w:tcPr>
          <w:p w14:paraId="3657BC5F" w14:textId="0DE9EE1A" w:rsidR="005402D2" w:rsidRPr="00B916EC" w:rsidRDefault="005402D2" w:rsidP="008C214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EE2590F" w14:textId="097A7EEB" w:rsidR="005402D2" w:rsidRPr="00B916EC" w:rsidRDefault="005402D2" w:rsidP="008C2148">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7F7868" w14:textId="3B21E47F" w:rsidR="005402D2" w:rsidRDefault="005402D2" w:rsidP="008C2148">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3AED19" w14:textId="687F6563" w:rsidR="005402D2" w:rsidRDefault="005402D2" w:rsidP="008C2148">
            <w:pPr>
              <w:pStyle w:val="TAL"/>
              <w:rPr>
                <w:sz w:val="16"/>
                <w:szCs w:val="16"/>
              </w:rPr>
            </w:pPr>
            <w:r>
              <w:rPr>
                <w:sz w:val="16"/>
                <w:szCs w:val="16"/>
              </w:rPr>
              <w:t>0209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A69E37" w14:textId="77777777" w:rsidR="005402D2" w:rsidRDefault="005402D2" w:rsidP="008C214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107E6B" w14:textId="0A68CFD9" w:rsidR="005402D2" w:rsidRDefault="005402D2" w:rsidP="008C214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CEB1EE" w14:textId="4393EAA8" w:rsidR="005402D2" w:rsidRPr="00EA028E" w:rsidRDefault="005402D2" w:rsidP="008C2148">
            <w:pPr>
              <w:rPr>
                <w:rFonts w:ascii="Arial" w:hAnsi="Arial"/>
                <w:sz w:val="16"/>
              </w:rPr>
            </w:pPr>
            <w:r w:rsidRPr="005402D2">
              <w:rPr>
                <w:rFonts w:ascii="Arial" w:hAnsi="Arial"/>
                <w:sz w:val="16"/>
              </w:rPr>
              <w:t>Correction on multiplexing timeline definition for Type-3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8CAFE3" w14:textId="56E66DB8" w:rsidR="005402D2" w:rsidRDefault="005402D2" w:rsidP="008C2148">
            <w:pPr>
              <w:pStyle w:val="TAL"/>
              <w:rPr>
                <w:sz w:val="16"/>
                <w:szCs w:val="16"/>
                <w:lang w:eastAsia="zh-CN"/>
              </w:rPr>
            </w:pPr>
            <w:r>
              <w:rPr>
                <w:sz w:val="16"/>
                <w:szCs w:val="16"/>
                <w:lang w:eastAsia="zh-CN"/>
              </w:rPr>
              <w:t>16.6.0</w:t>
            </w:r>
          </w:p>
        </w:tc>
      </w:tr>
      <w:tr w:rsidR="0047459B" w:rsidRPr="00B916EC" w14:paraId="6AF49053" w14:textId="77777777" w:rsidTr="0047459B">
        <w:tc>
          <w:tcPr>
            <w:tcW w:w="894" w:type="dxa"/>
            <w:tcBorders>
              <w:top w:val="single" w:sz="6" w:space="0" w:color="auto"/>
              <w:left w:val="single" w:sz="6" w:space="0" w:color="auto"/>
              <w:bottom w:val="single" w:sz="6" w:space="0" w:color="auto"/>
              <w:right w:val="single" w:sz="6" w:space="0" w:color="auto"/>
            </w:tcBorders>
            <w:shd w:val="solid" w:color="FFFFFF" w:fill="auto"/>
          </w:tcPr>
          <w:p w14:paraId="3585A675" w14:textId="77777777" w:rsidR="0047459B" w:rsidRPr="00B916EC" w:rsidRDefault="0047459B" w:rsidP="008C214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34F9AFD" w14:textId="77777777" w:rsidR="0047459B" w:rsidRPr="00B916EC" w:rsidRDefault="0047459B" w:rsidP="008C2148">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F9CD7F" w14:textId="77777777" w:rsidR="0047459B" w:rsidRDefault="0047459B" w:rsidP="008C2148">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4D8F6D" w14:textId="0B13071E" w:rsidR="0047459B" w:rsidRDefault="0047459B" w:rsidP="008C2148">
            <w:pPr>
              <w:pStyle w:val="TAL"/>
              <w:rPr>
                <w:sz w:val="16"/>
                <w:szCs w:val="16"/>
              </w:rPr>
            </w:pPr>
            <w:r>
              <w:rPr>
                <w:sz w:val="16"/>
                <w:szCs w:val="16"/>
              </w:rPr>
              <w:t>0210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384200B" w14:textId="77777777" w:rsidR="0047459B" w:rsidRDefault="0047459B" w:rsidP="008C214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ECDF87F" w14:textId="77777777" w:rsidR="0047459B" w:rsidRDefault="0047459B" w:rsidP="008C214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EC30A4F" w14:textId="1FF7C35A" w:rsidR="0047459B" w:rsidRPr="00EA028E" w:rsidRDefault="0047459B" w:rsidP="008C2148">
            <w:pPr>
              <w:rPr>
                <w:rFonts w:ascii="Arial" w:hAnsi="Arial"/>
                <w:sz w:val="16"/>
              </w:rPr>
            </w:pPr>
            <w:r w:rsidRPr="0047459B">
              <w:rPr>
                <w:rFonts w:ascii="Arial" w:hAnsi="Arial"/>
                <w:sz w:val="16"/>
              </w:rPr>
              <w:t>Correction on Type-3 HARQ-ACK codebook size ambiguity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6F614D" w14:textId="77777777" w:rsidR="0047459B" w:rsidRDefault="0047459B" w:rsidP="008C2148">
            <w:pPr>
              <w:pStyle w:val="TAL"/>
              <w:rPr>
                <w:sz w:val="16"/>
                <w:szCs w:val="16"/>
                <w:lang w:eastAsia="zh-CN"/>
              </w:rPr>
            </w:pPr>
            <w:r>
              <w:rPr>
                <w:sz w:val="16"/>
                <w:szCs w:val="16"/>
                <w:lang w:eastAsia="zh-CN"/>
              </w:rPr>
              <w:t>16.6.0</w:t>
            </w:r>
          </w:p>
        </w:tc>
      </w:tr>
      <w:tr w:rsidR="008C2148" w:rsidRPr="00B916EC" w14:paraId="4AB11DA8" w14:textId="77777777" w:rsidTr="008C2148">
        <w:tc>
          <w:tcPr>
            <w:tcW w:w="894" w:type="dxa"/>
            <w:tcBorders>
              <w:top w:val="single" w:sz="6" w:space="0" w:color="auto"/>
              <w:left w:val="single" w:sz="6" w:space="0" w:color="auto"/>
              <w:bottom w:val="single" w:sz="6" w:space="0" w:color="auto"/>
              <w:right w:val="single" w:sz="6" w:space="0" w:color="auto"/>
            </w:tcBorders>
            <w:shd w:val="solid" w:color="FFFFFF" w:fill="auto"/>
          </w:tcPr>
          <w:p w14:paraId="4BA12AEE" w14:textId="77777777" w:rsidR="008C2148" w:rsidRPr="00B916EC" w:rsidRDefault="008C2148" w:rsidP="008C214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0F8C675" w14:textId="77777777" w:rsidR="008C2148" w:rsidRPr="00B916EC" w:rsidRDefault="008C2148" w:rsidP="008C2148">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E214D9" w14:textId="1A0906D0" w:rsidR="008C2148" w:rsidRDefault="008C2148" w:rsidP="008C2148">
            <w:pPr>
              <w:pStyle w:val="TAL"/>
              <w:rPr>
                <w:sz w:val="16"/>
                <w:szCs w:val="16"/>
                <w:lang w:eastAsia="zh-CN"/>
              </w:rPr>
            </w:pPr>
            <w:r>
              <w:rPr>
                <w:sz w:val="16"/>
                <w:szCs w:val="16"/>
                <w:lang w:eastAsia="zh-CN"/>
              </w:rPr>
              <w:t>RP-211250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46B854" w14:textId="13FD6EE4" w:rsidR="008C2148" w:rsidRDefault="008C2148" w:rsidP="008C2148">
            <w:pPr>
              <w:pStyle w:val="TAL"/>
              <w:rPr>
                <w:sz w:val="16"/>
                <w:szCs w:val="16"/>
              </w:rPr>
            </w:pPr>
            <w:r>
              <w:rPr>
                <w:sz w:val="16"/>
                <w:szCs w:val="16"/>
              </w:rPr>
              <w:t>0211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21A383F" w14:textId="77777777" w:rsidR="008C2148" w:rsidRDefault="008C2148" w:rsidP="008C214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2EC9889" w14:textId="77777777" w:rsidR="008C2148" w:rsidRDefault="008C2148" w:rsidP="008C214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9A49CD5" w14:textId="14BE9B04" w:rsidR="008C2148" w:rsidRPr="00EA028E" w:rsidRDefault="008C2148" w:rsidP="008C2148">
            <w:pPr>
              <w:rPr>
                <w:rFonts w:ascii="Arial" w:hAnsi="Arial"/>
                <w:sz w:val="16"/>
              </w:rPr>
            </w:pPr>
            <w:r w:rsidRPr="008C2148">
              <w:rPr>
                <w:rFonts w:ascii="Arial" w:hAnsi="Arial"/>
                <w:sz w:val="16"/>
              </w:rPr>
              <w:t>CR to TS 38.213 on clarifying DAPS HO impact on PUCCH repetition counting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2161C8" w14:textId="77777777" w:rsidR="008C2148" w:rsidRDefault="008C2148" w:rsidP="008C2148">
            <w:pPr>
              <w:pStyle w:val="TAL"/>
              <w:rPr>
                <w:sz w:val="16"/>
                <w:szCs w:val="16"/>
                <w:lang w:eastAsia="zh-CN"/>
              </w:rPr>
            </w:pPr>
            <w:r>
              <w:rPr>
                <w:sz w:val="16"/>
                <w:szCs w:val="16"/>
                <w:lang w:eastAsia="zh-CN"/>
              </w:rPr>
              <w:t>16.6.0</w:t>
            </w:r>
          </w:p>
        </w:tc>
      </w:tr>
      <w:tr w:rsidR="00B51B2F" w:rsidRPr="00B916EC" w14:paraId="53C90B75" w14:textId="77777777" w:rsidTr="00B51B2F">
        <w:tc>
          <w:tcPr>
            <w:tcW w:w="894" w:type="dxa"/>
            <w:tcBorders>
              <w:top w:val="single" w:sz="6" w:space="0" w:color="auto"/>
              <w:left w:val="single" w:sz="6" w:space="0" w:color="auto"/>
              <w:bottom w:val="single" w:sz="6" w:space="0" w:color="auto"/>
              <w:right w:val="single" w:sz="6" w:space="0" w:color="auto"/>
            </w:tcBorders>
            <w:shd w:val="solid" w:color="FFFFFF" w:fill="auto"/>
          </w:tcPr>
          <w:p w14:paraId="38391932" w14:textId="77777777" w:rsidR="00B51B2F" w:rsidRPr="00B916EC" w:rsidRDefault="00B51B2F" w:rsidP="00B51B2F">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887121" w14:textId="77777777" w:rsidR="00B51B2F" w:rsidRPr="00B916EC" w:rsidRDefault="00B51B2F" w:rsidP="00B51B2F">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A68A9EC" w14:textId="20A6B794" w:rsidR="00B51B2F" w:rsidRDefault="00B51B2F" w:rsidP="00B51B2F">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4B9FA5" w14:textId="68EB7CDE" w:rsidR="00B51B2F" w:rsidRDefault="00B51B2F" w:rsidP="00B51B2F">
            <w:pPr>
              <w:pStyle w:val="TAL"/>
              <w:rPr>
                <w:sz w:val="16"/>
                <w:szCs w:val="16"/>
              </w:rPr>
            </w:pPr>
            <w:r>
              <w:rPr>
                <w:sz w:val="16"/>
                <w:szCs w:val="16"/>
              </w:rPr>
              <w:t>0212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C386B3D" w14:textId="77777777" w:rsidR="00B51B2F" w:rsidRDefault="00B51B2F" w:rsidP="00B51B2F">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76C505" w14:textId="77777777" w:rsidR="00B51B2F" w:rsidRDefault="00B51B2F" w:rsidP="00B51B2F">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671440E" w14:textId="519466FD" w:rsidR="00B51B2F" w:rsidRPr="00EA028E" w:rsidRDefault="00B51B2F" w:rsidP="00B51B2F">
            <w:pPr>
              <w:rPr>
                <w:rFonts w:ascii="Arial" w:hAnsi="Arial"/>
                <w:sz w:val="16"/>
              </w:rPr>
            </w:pPr>
            <w:r w:rsidRPr="00B51B2F">
              <w:rPr>
                <w:rFonts w:ascii="Arial" w:hAnsi="Arial"/>
                <w:sz w:val="16"/>
              </w:rPr>
              <w:t>Corrections for the reference signal used for sidelink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4CB504" w14:textId="77777777" w:rsidR="00B51B2F" w:rsidRDefault="00B51B2F" w:rsidP="00B51B2F">
            <w:pPr>
              <w:pStyle w:val="TAL"/>
              <w:rPr>
                <w:sz w:val="16"/>
                <w:szCs w:val="16"/>
                <w:lang w:eastAsia="zh-CN"/>
              </w:rPr>
            </w:pPr>
            <w:r>
              <w:rPr>
                <w:sz w:val="16"/>
                <w:szCs w:val="16"/>
                <w:lang w:eastAsia="zh-CN"/>
              </w:rPr>
              <w:t>16.6.0</w:t>
            </w:r>
          </w:p>
        </w:tc>
      </w:tr>
      <w:tr w:rsidR="00B51B2F" w:rsidRPr="00B916EC" w14:paraId="62288D1C" w14:textId="77777777" w:rsidTr="00B51B2F">
        <w:tc>
          <w:tcPr>
            <w:tcW w:w="894" w:type="dxa"/>
            <w:tcBorders>
              <w:top w:val="single" w:sz="6" w:space="0" w:color="auto"/>
              <w:left w:val="single" w:sz="6" w:space="0" w:color="auto"/>
              <w:bottom w:val="single" w:sz="6" w:space="0" w:color="auto"/>
              <w:right w:val="single" w:sz="6" w:space="0" w:color="auto"/>
            </w:tcBorders>
            <w:shd w:val="solid" w:color="FFFFFF" w:fill="auto"/>
          </w:tcPr>
          <w:p w14:paraId="0EC53FF3" w14:textId="77777777" w:rsidR="00B51B2F" w:rsidRPr="00B916EC" w:rsidRDefault="00B51B2F" w:rsidP="00B51B2F">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3307B9" w14:textId="77777777" w:rsidR="00B51B2F" w:rsidRPr="00B916EC" w:rsidRDefault="00B51B2F" w:rsidP="00B51B2F">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0BC11C3" w14:textId="6EF5AB06" w:rsidR="00B51B2F" w:rsidRDefault="00B51B2F" w:rsidP="00B51B2F">
            <w:pPr>
              <w:pStyle w:val="TAL"/>
              <w:rPr>
                <w:sz w:val="16"/>
                <w:szCs w:val="16"/>
                <w:lang w:eastAsia="zh-CN"/>
              </w:rPr>
            </w:pPr>
            <w:r>
              <w:rPr>
                <w:sz w:val="16"/>
                <w:szCs w:val="16"/>
                <w:lang w:eastAsia="zh-CN"/>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02193E" w14:textId="10ED23AE" w:rsidR="00B51B2F" w:rsidRDefault="00B51B2F" w:rsidP="00B51B2F">
            <w:pPr>
              <w:pStyle w:val="TAL"/>
              <w:rPr>
                <w:sz w:val="16"/>
                <w:szCs w:val="16"/>
              </w:rPr>
            </w:pPr>
            <w:r>
              <w:rPr>
                <w:sz w:val="16"/>
                <w:szCs w:val="16"/>
              </w:rPr>
              <w:t>0214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8F2A3A" w14:textId="77777777" w:rsidR="00B51B2F" w:rsidRDefault="00B51B2F" w:rsidP="00B51B2F">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853DC0C" w14:textId="77777777" w:rsidR="00B51B2F" w:rsidRDefault="00B51B2F" w:rsidP="00B51B2F">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42D7E32" w14:textId="6F12C3EF" w:rsidR="00B51B2F" w:rsidRPr="00EA028E" w:rsidRDefault="00B51B2F" w:rsidP="00B51B2F">
            <w:pPr>
              <w:rPr>
                <w:rFonts w:ascii="Arial" w:hAnsi="Arial"/>
                <w:sz w:val="16"/>
              </w:rPr>
            </w:pPr>
            <w:r w:rsidRPr="00B51B2F">
              <w:rPr>
                <w:rFonts w:ascii="Arial" w:hAnsi="Arial"/>
                <w:sz w:val="16"/>
              </w:rPr>
              <w:t>Corrections for separate HARQ-ACK feedback of multi-TRP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4F02BB" w14:textId="77777777" w:rsidR="00B51B2F" w:rsidRDefault="00B51B2F" w:rsidP="00B51B2F">
            <w:pPr>
              <w:pStyle w:val="TAL"/>
              <w:rPr>
                <w:sz w:val="16"/>
                <w:szCs w:val="16"/>
                <w:lang w:eastAsia="zh-CN"/>
              </w:rPr>
            </w:pPr>
            <w:r>
              <w:rPr>
                <w:sz w:val="16"/>
                <w:szCs w:val="16"/>
                <w:lang w:eastAsia="zh-CN"/>
              </w:rPr>
              <w:t>16.6.0</w:t>
            </w:r>
          </w:p>
        </w:tc>
      </w:tr>
      <w:tr w:rsidR="00745353" w:rsidRPr="00B916EC" w14:paraId="3336FEC2" w14:textId="77777777" w:rsidTr="00745353">
        <w:tc>
          <w:tcPr>
            <w:tcW w:w="894" w:type="dxa"/>
            <w:tcBorders>
              <w:top w:val="single" w:sz="6" w:space="0" w:color="auto"/>
              <w:left w:val="single" w:sz="6" w:space="0" w:color="auto"/>
              <w:bottom w:val="single" w:sz="6" w:space="0" w:color="auto"/>
              <w:right w:val="single" w:sz="6" w:space="0" w:color="auto"/>
            </w:tcBorders>
            <w:shd w:val="solid" w:color="FFFFFF" w:fill="auto"/>
          </w:tcPr>
          <w:p w14:paraId="36645556" w14:textId="77777777" w:rsidR="00745353" w:rsidRPr="00B916EC" w:rsidRDefault="00745353" w:rsidP="00F75B62">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22AA679" w14:textId="77777777" w:rsidR="00745353" w:rsidRPr="00B916EC" w:rsidRDefault="00745353" w:rsidP="00F75B62">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9414ED0" w14:textId="5C319214" w:rsidR="00745353" w:rsidRDefault="00745353" w:rsidP="00F75B62">
            <w:pPr>
              <w:pStyle w:val="TAL"/>
              <w:rPr>
                <w:sz w:val="16"/>
                <w:szCs w:val="16"/>
                <w:lang w:eastAsia="zh-CN"/>
              </w:rPr>
            </w:pPr>
            <w:r>
              <w:rPr>
                <w:sz w:val="16"/>
                <w:szCs w:val="16"/>
                <w:lang w:eastAsia="zh-CN"/>
              </w:rPr>
              <w:t>RP-211240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79801D" w14:textId="35C97CF2" w:rsidR="00745353" w:rsidRDefault="00745353" w:rsidP="00F75B62">
            <w:pPr>
              <w:pStyle w:val="TAL"/>
              <w:rPr>
                <w:sz w:val="16"/>
                <w:szCs w:val="16"/>
              </w:rPr>
            </w:pPr>
            <w:r>
              <w:rPr>
                <w:sz w:val="16"/>
                <w:szCs w:val="16"/>
              </w:rPr>
              <w:t>0215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534D0CC" w14:textId="77777777" w:rsidR="00745353" w:rsidRDefault="00745353" w:rsidP="00F75B62">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3AEA0A" w14:textId="77777777" w:rsidR="00745353" w:rsidRDefault="00745353" w:rsidP="00F75B62">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D3169DC" w14:textId="77DBD4D5" w:rsidR="00745353" w:rsidRPr="00EA028E" w:rsidRDefault="00745353" w:rsidP="00F75B62">
            <w:pPr>
              <w:rPr>
                <w:rFonts w:ascii="Arial" w:hAnsi="Arial"/>
                <w:sz w:val="16"/>
              </w:rPr>
            </w:pPr>
            <w:r w:rsidRPr="00745353">
              <w:rPr>
                <w:rFonts w:ascii="Arial" w:hAnsi="Arial"/>
                <w:sz w:val="16"/>
              </w:rPr>
              <w:t>Correction on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B6E9DF" w14:textId="77777777" w:rsidR="00745353" w:rsidRDefault="00745353" w:rsidP="00F75B62">
            <w:pPr>
              <w:pStyle w:val="TAL"/>
              <w:rPr>
                <w:sz w:val="16"/>
                <w:szCs w:val="16"/>
                <w:lang w:eastAsia="zh-CN"/>
              </w:rPr>
            </w:pPr>
            <w:r>
              <w:rPr>
                <w:sz w:val="16"/>
                <w:szCs w:val="16"/>
                <w:lang w:eastAsia="zh-CN"/>
              </w:rPr>
              <w:t>16.6.0</w:t>
            </w:r>
          </w:p>
        </w:tc>
      </w:tr>
      <w:tr w:rsidR="001A721C" w:rsidRPr="00B916EC" w14:paraId="078E5552" w14:textId="77777777" w:rsidTr="001A721C">
        <w:tc>
          <w:tcPr>
            <w:tcW w:w="894" w:type="dxa"/>
            <w:tcBorders>
              <w:top w:val="single" w:sz="6" w:space="0" w:color="auto"/>
              <w:left w:val="single" w:sz="6" w:space="0" w:color="auto"/>
              <w:bottom w:val="single" w:sz="6" w:space="0" w:color="auto"/>
              <w:right w:val="single" w:sz="6" w:space="0" w:color="auto"/>
            </w:tcBorders>
            <w:shd w:val="solid" w:color="FFFFFF" w:fill="auto"/>
          </w:tcPr>
          <w:p w14:paraId="1C145DAB" w14:textId="77777777" w:rsidR="001A721C" w:rsidRPr="00B916EC" w:rsidRDefault="001A721C"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5A23CA" w14:textId="77777777" w:rsidR="001A721C" w:rsidRPr="00B916EC" w:rsidRDefault="001A721C"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1BDED7" w14:textId="7B1BC4BB" w:rsidR="001A721C" w:rsidRDefault="001A721C" w:rsidP="00020E6A">
            <w:pPr>
              <w:pStyle w:val="TAL"/>
              <w:rPr>
                <w:sz w:val="16"/>
                <w:szCs w:val="16"/>
                <w:lang w:eastAsia="zh-CN"/>
              </w:rPr>
            </w:pPr>
            <w:r>
              <w:rPr>
                <w:sz w:val="16"/>
                <w:szCs w:val="16"/>
                <w:lang w:eastAsia="zh-CN"/>
              </w:rPr>
              <w:t>RP-211239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40AB82" w14:textId="74B45E94" w:rsidR="001A721C" w:rsidRDefault="001A721C" w:rsidP="00020E6A">
            <w:pPr>
              <w:pStyle w:val="TAL"/>
              <w:rPr>
                <w:sz w:val="16"/>
                <w:szCs w:val="16"/>
              </w:rPr>
            </w:pPr>
            <w:r>
              <w:rPr>
                <w:sz w:val="16"/>
                <w:szCs w:val="16"/>
              </w:rPr>
              <w:t>0216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D00660D" w14:textId="77777777" w:rsidR="001A721C" w:rsidRDefault="001A721C"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57FA07" w14:textId="77777777" w:rsidR="001A721C" w:rsidRDefault="001A721C"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1FE1AC" w14:textId="29103D70" w:rsidR="001A721C" w:rsidRPr="00EA028E" w:rsidRDefault="001A721C" w:rsidP="00020E6A">
            <w:pPr>
              <w:rPr>
                <w:rFonts w:ascii="Arial" w:hAnsi="Arial"/>
                <w:sz w:val="16"/>
              </w:rPr>
            </w:pPr>
            <w:r w:rsidRPr="001A721C">
              <w:rPr>
                <w:rFonts w:ascii="Arial" w:hAnsi="Arial"/>
                <w:sz w:val="16"/>
              </w:rPr>
              <w:t>Correction on MR-DC Uplink Power Control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21322B" w14:textId="77777777" w:rsidR="001A721C" w:rsidRDefault="001A721C" w:rsidP="00020E6A">
            <w:pPr>
              <w:pStyle w:val="TAL"/>
              <w:rPr>
                <w:sz w:val="16"/>
                <w:szCs w:val="16"/>
                <w:lang w:eastAsia="zh-CN"/>
              </w:rPr>
            </w:pPr>
            <w:r>
              <w:rPr>
                <w:sz w:val="16"/>
                <w:szCs w:val="16"/>
                <w:lang w:eastAsia="zh-CN"/>
              </w:rPr>
              <w:t>16.6.0</w:t>
            </w:r>
          </w:p>
        </w:tc>
      </w:tr>
      <w:tr w:rsidR="006F59DA" w:rsidRPr="00B916EC" w14:paraId="7E826745" w14:textId="77777777" w:rsidTr="006F59DA">
        <w:tc>
          <w:tcPr>
            <w:tcW w:w="894" w:type="dxa"/>
            <w:tcBorders>
              <w:top w:val="single" w:sz="6" w:space="0" w:color="auto"/>
              <w:left w:val="single" w:sz="6" w:space="0" w:color="auto"/>
              <w:bottom w:val="single" w:sz="6" w:space="0" w:color="auto"/>
              <w:right w:val="single" w:sz="6" w:space="0" w:color="auto"/>
            </w:tcBorders>
            <w:shd w:val="solid" w:color="FFFFFF" w:fill="auto"/>
          </w:tcPr>
          <w:p w14:paraId="762C2AB8" w14:textId="77777777" w:rsidR="006F59DA" w:rsidRPr="00B916EC" w:rsidRDefault="006F59DA"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6FC6F6" w14:textId="77777777" w:rsidR="006F59DA" w:rsidRPr="00B916EC" w:rsidRDefault="006F59DA"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630976C" w14:textId="5BD5AF3A" w:rsidR="006F59DA" w:rsidRDefault="006F59DA" w:rsidP="00020E6A">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2DCBBA" w14:textId="1541253F" w:rsidR="006F59DA" w:rsidRDefault="006F59DA" w:rsidP="00020E6A">
            <w:pPr>
              <w:pStyle w:val="TAL"/>
              <w:rPr>
                <w:sz w:val="16"/>
                <w:szCs w:val="16"/>
              </w:rPr>
            </w:pPr>
            <w:r>
              <w:rPr>
                <w:sz w:val="16"/>
                <w:szCs w:val="16"/>
              </w:rPr>
              <w:t>0217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4ED489B" w14:textId="77777777" w:rsidR="006F59DA" w:rsidRDefault="006F59DA"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073854" w14:textId="77777777" w:rsidR="006F59DA" w:rsidRDefault="006F59DA"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608C189" w14:textId="5B8D8DE2" w:rsidR="006F59DA" w:rsidRPr="00EA028E" w:rsidRDefault="006F59DA" w:rsidP="00020E6A">
            <w:pPr>
              <w:rPr>
                <w:rFonts w:ascii="Arial" w:hAnsi="Arial"/>
                <w:sz w:val="16"/>
              </w:rPr>
            </w:pPr>
            <w:r w:rsidRPr="006F59DA">
              <w:rPr>
                <w:rFonts w:ascii="Arial" w:hAnsi="Arial"/>
                <w:sz w:val="16"/>
              </w:rPr>
              <w:t>Correction on MsgA PUSCH validation for semistatic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F5887F" w14:textId="77777777" w:rsidR="006F59DA" w:rsidRDefault="006F59DA" w:rsidP="00020E6A">
            <w:pPr>
              <w:pStyle w:val="TAL"/>
              <w:rPr>
                <w:sz w:val="16"/>
                <w:szCs w:val="16"/>
                <w:lang w:eastAsia="zh-CN"/>
              </w:rPr>
            </w:pPr>
            <w:r>
              <w:rPr>
                <w:sz w:val="16"/>
                <w:szCs w:val="16"/>
                <w:lang w:eastAsia="zh-CN"/>
              </w:rPr>
              <w:t>16.6.0</w:t>
            </w:r>
          </w:p>
        </w:tc>
      </w:tr>
      <w:tr w:rsidR="0031780B" w:rsidRPr="00B916EC" w14:paraId="4471B332" w14:textId="77777777" w:rsidTr="0031780B">
        <w:tc>
          <w:tcPr>
            <w:tcW w:w="894" w:type="dxa"/>
            <w:tcBorders>
              <w:top w:val="single" w:sz="6" w:space="0" w:color="auto"/>
              <w:left w:val="single" w:sz="6" w:space="0" w:color="auto"/>
              <w:bottom w:val="single" w:sz="6" w:space="0" w:color="auto"/>
              <w:right w:val="single" w:sz="6" w:space="0" w:color="auto"/>
            </w:tcBorders>
            <w:shd w:val="solid" w:color="FFFFFF" w:fill="auto"/>
          </w:tcPr>
          <w:p w14:paraId="5A76EE32" w14:textId="77777777" w:rsidR="0031780B" w:rsidRPr="00B916EC" w:rsidRDefault="0031780B"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9CD7D2" w14:textId="77777777" w:rsidR="0031780B" w:rsidRPr="00B916EC" w:rsidRDefault="0031780B"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F105D18" w14:textId="3288B40D" w:rsidR="0031780B" w:rsidRDefault="0031780B" w:rsidP="00020E6A">
            <w:pPr>
              <w:pStyle w:val="TAL"/>
              <w:rPr>
                <w:sz w:val="16"/>
                <w:szCs w:val="16"/>
                <w:lang w:eastAsia="zh-CN"/>
              </w:rPr>
            </w:pPr>
            <w:r>
              <w:rPr>
                <w:sz w:val="16"/>
                <w:szCs w:val="16"/>
                <w:lang w:eastAsia="zh-CN"/>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D03857" w14:textId="2D45A78F" w:rsidR="0031780B" w:rsidRDefault="0031780B" w:rsidP="00020E6A">
            <w:pPr>
              <w:pStyle w:val="TAL"/>
              <w:rPr>
                <w:sz w:val="16"/>
                <w:szCs w:val="16"/>
              </w:rPr>
            </w:pPr>
            <w:r>
              <w:rPr>
                <w:sz w:val="16"/>
                <w:szCs w:val="16"/>
              </w:rPr>
              <w:t>0218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0E142E" w14:textId="77777777" w:rsidR="0031780B" w:rsidRDefault="0031780B"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32919DA" w14:textId="77777777" w:rsidR="0031780B" w:rsidRDefault="0031780B"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AD1A4D4" w14:textId="037955DB" w:rsidR="0031780B" w:rsidRPr="00EA028E" w:rsidRDefault="0031780B" w:rsidP="00020E6A">
            <w:pPr>
              <w:rPr>
                <w:rFonts w:ascii="Arial" w:hAnsi="Arial"/>
                <w:sz w:val="16"/>
              </w:rPr>
            </w:pPr>
            <w:r w:rsidRPr="0031780B">
              <w:rPr>
                <w:rFonts w:ascii="Arial" w:hAnsi="Arial"/>
                <w:sz w:val="16"/>
              </w:rPr>
              <w:t>CR on the number of pathloss estimates maintained by the UE for SRS for positioning.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AD0A51" w14:textId="77777777" w:rsidR="0031780B" w:rsidRDefault="0031780B" w:rsidP="00020E6A">
            <w:pPr>
              <w:pStyle w:val="TAL"/>
              <w:rPr>
                <w:sz w:val="16"/>
                <w:szCs w:val="16"/>
                <w:lang w:eastAsia="zh-CN"/>
              </w:rPr>
            </w:pPr>
            <w:r>
              <w:rPr>
                <w:sz w:val="16"/>
                <w:szCs w:val="16"/>
                <w:lang w:eastAsia="zh-CN"/>
              </w:rPr>
              <w:t>16.6.0</w:t>
            </w:r>
          </w:p>
        </w:tc>
      </w:tr>
      <w:tr w:rsidR="0031780B" w:rsidRPr="00B916EC" w14:paraId="0914D24F" w14:textId="77777777" w:rsidTr="0031780B">
        <w:tc>
          <w:tcPr>
            <w:tcW w:w="894" w:type="dxa"/>
            <w:tcBorders>
              <w:top w:val="single" w:sz="6" w:space="0" w:color="auto"/>
              <w:left w:val="single" w:sz="6" w:space="0" w:color="auto"/>
              <w:bottom w:val="single" w:sz="6" w:space="0" w:color="auto"/>
              <w:right w:val="single" w:sz="6" w:space="0" w:color="auto"/>
            </w:tcBorders>
            <w:shd w:val="solid" w:color="FFFFFF" w:fill="auto"/>
          </w:tcPr>
          <w:p w14:paraId="499FCC5E" w14:textId="77777777" w:rsidR="0031780B" w:rsidRPr="00B916EC" w:rsidRDefault="0031780B"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2701AD4" w14:textId="77777777" w:rsidR="0031780B" w:rsidRPr="00B916EC" w:rsidRDefault="0031780B"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C1E0F9" w14:textId="3CD36E64" w:rsidR="0031780B" w:rsidRDefault="0031780B" w:rsidP="00020E6A">
            <w:pPr>
              <w:pStyle w:val="TAL"/>
              <w:rPr>
                <w:sz w:val="16"/>
                <w:szCs w:val="16"/>
                <w:lang w:eastAsia="zh-CN"/>
              </w:rPr>
            </w:pPr>
            <w:r>
              <w:rPr>
                <w:sz w:val="16"/>
                <w:szCs w:val="16"/>
                <w:lang w:eastAsia="zh-CN"/>
              </w:rPr>
              <w:t>RP-211249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E0A5DF" w14:textId="1F75F2D9" w:rsidR="0031780B" w:rsidRDefault="0031780B" w:rsidP="00020E6A">
            <w:pPr>
              <w:pStyle w:val="TAL"/>
              <w:rPr>
                <w:sz w:val="16"/>
                <w:szCs w:val="16"/>
              </w:rPr>
            </w:pPr>
            <w:r>
              <w:rPr>
                <w:sz w:val="16"/>
                <w:szCs w:val="16"/>
              </w:rPr>
              <w:t>0219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64827C5" w14:textId="77777777" w:rsidR="0031780B" w:rsidRDefault="0031780B"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92A562F" w14:textId="77777777" w:rsidR="0031780B" w:rsidRDefault="0031780B"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8390399" w14:textId="41A2AE41" w:rsidR="0031780B" w:rsidRPr="00EA028E" w:rsidRDefault="0031780B" w:rsidP="00020E6A">
            <w:pPr>
              <w:rPr>
                <w:rFonts w:ascii="Arial" w:hAnsi="Arial"/>
                <w:sz w:val="16"/>
              </w:rPr>
            </w:pPr>
            <w:r w:rsidRPr="0031780B">
              <w:rPr>
                <w:rFonts w:ascii="Arial" w:hAnsi="Arial"/>
                <w:sz w:val="16"/>
              </w:rPr>
              <w:t>Conditions for IAB-DU soft resource availability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4BB2BE" w14:textId="77777777" w:rsidR="0031780B" w:rsidRDefault="0031780B" w:rsidP="00020E6A">
            <w:pPr>
              <w:pStyle w:val="TAL"/>
              <w:rPr>
                <w:sz w:val="16"/>
                <w:szCs w:val="16"/>
                <w:lang w:eastAsia="zh-CN"/>
              </w:rPr>
            </w:pPr>
            <w:r>
              <w:rPr>
                <w:sz w:val="16"/>
                <w:szCs w:val="16"/>
                <w:lang w:eastAsia="zh-CN"/>
              </w:rPr>
              <w:t>16.6.0</w:t>
            </w:r>
          </w:p>
        </w:tc>
      </w:tr>
      <w:tr w:rsidR="00C66B23" w:rsidRPr="00B916EC" w14:paraId="4EB33746" w14:textId="77777777" w:rsidTr="00C66B23">
        <w:tc>
          <w:tcPr>
            <w:tcW w:w="894" w:type="dxa"/>
            <w:tcBorders>
              <w:top w:val="single" w:sz="6" w:space="0" w:color="auto"/>
              <w:left w:val="single" w:sz="6" w:space="0" w:color="auto"/>
              <w:bottom w:val="single" w:sz="6" w:space="0" w:color="auto"/>
              <w:right w:val="single" w:sz="6" w:space="0" w:color="auto"/>
            </w:tcBorders>
            <w:shd w:val="solid" w:color="FFFFFF" w:fill="auto"/>
          </w:tcPr>
          <w:p w14:paraId="4003AC5E" w14:textId="77777777" w:rsidR="00C66B23" w:rsidRPr="00B916EC" w:rsidRDefault="00C66B23"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7F85B34" w14:textId="77777777" w:rsidR="00C66B23" w:rsidRPr="00B916EC" w:rsidRDefault="00C66B23"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DCFB78D" w14:textId="21C6BF11" w:rsidR="00C66B23" w:rsidRDefault="00C66B23" w:rsidP="00020E6A">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C17802" w14:textId="5C2E7EE3" w:rsidR="00C66B23" w:rsidRDefault="00C66B23" w:rsidP="00020E6A">
            <w:pPr>
              <w:pStyle w:val="TAL"/>
              <w:rPr>
                <w:sz w:val="16"/>
                <w:szCs w:val="16"/>
              </w:rPr>
            </w:pPr>
            <w:r>
              <w:rPr>
                <w:sz w:val="16"/>
                <w:szCs w:val="16"/>
              </w:rPr>
              <w:t>0220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D25D21F" w14:textId="77777777" w:rsidR="00C66B23" w:rsidRDefault="00C66B23"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FAD098" w14:textId="77777777" w:rsidR="00C66B23" w:rsidRDefault="00C66B23"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7212F42" w14:textId="71DD197D" w:rsidR="00C66B23" w:rsidRPr="00EA028E" w:rsidRDefault="00C66B23" w:rsidP="00020E6A">
            <w:pPr>
              <w:rPr>
                <w:rFonts w:ascii="Arial" w:hAnsi="Arial"/>
                <w:sz w:val="16"/>
              </w:rPr>
            </w:pPr>
            <w:r w:rsidRPr="00C66B23">
              <w:rPr>
                <w:rFonts w:ascii="Arial" w:hAnsi="Arial"/>
                <w:sz w:val="16"/>
              </w:rPr>
              <w:t>Correction of search space configuration for DCI formats 3_0 and 3_1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1EE13A" w14:textId="77777777" w:rsidR="00C66B23" w:rsidRDefault="00C66B23" w:rsidP="00020E6A">
            <w:pPr>
              <w:pStyle w:val="TAL"/>
              <w:rPr>
                <w:sz w:val="16"/>
                <w:szCs w:val="16"/>
                <w:lang w:eastAsia="zh-CN"/>
              </w:rPr>
            </w:pPr>
            <w:r>
              <w:rPr>
                <w:sz w:val="16"/>
                <w:szCs w:val="16"/>
                <w:lang w:eastAsia="zh-CN"/>
              </w:rPr>
              <w:t>16.6.0</w:t>
            </w:r>
          </w:p>
        </w:tc>
      </w:tr>
      <w:tr w:rsidR="00C66B23" w:rsidRPr="00B916EC" w14:paraId="70791AD0" w14:textId="77777777" w:rsidTr="00C66B23">
        <w:tc>
          <w:tcPr>
            <w:tcW w:w="894" w:type="dxa"/>
            <w:tcBorders>
              <w:top w:val="single" w:sz="6" w:space="0" w:color="auto"/>
              <w:left w:val="single" w:sz="6" w:space="0" w:color="auto"/>
              <w:bottom w:val="single" w:sz="6" w:space="0" w:color="auto"/>
              <w:right w:val="single" w:sz="6" w:space="0" w:color="auto"/>
            </w:tcBorders>
            <w:shd w:val="solid" w:color="FFFFFF" w:fill="auto"/>
          </w:tcPr>
          <w:p w14:paraId="24E32C71" w14:textId="77777777" w:rsidR="00C66B23" w:rsidRPr="00B916EC" w:rsidRDefault="00C66B23"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A2CBF6C" w14:textId="77777777" w:rsidR="00C66B23" w:rsidRPr="00B916EC" w:rsidRDefault="00C66B23"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B859F0" w14:textId="0C04EE7C" w:rsidR="00C66B23" w:rsidRDefault="00C66B23" w:rsidP="00020E6A">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5F45DE" w14:textId="06B2542E" w:rsidR="00C66B23" w:rsidRDefault="00C66B23" w:rsidP="00020E6A">
            <w:pPr>
              <w:pStyle w:val="TAL"/>
              <w:rPr>
                <w:sz w:val="16"/>
                <w:szCs w:val="16"/>
              </w:rPr>
            </w:pPr>
            <w:r>
              <w:rPr>
                <w:sz w:val="16"/>
                <w:szCs w:val="16"/>
              </w:rPr>
              <w:t>0221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085540" w14:textId="77777777" w:rsidR="00C66B23" w:rsidRDefault="00C66B23"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CBB5EFA" w14:textId="77777777" w:rsidR="00C66B23" w:rsidRDefault="00C66B23"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3777DC" w14:textId="478E2F70" w:rsidR="00C66B23" w:rsidRPr="00EA028E" w:rsidRDefault="00C66B23" w:rsidP="00020E6A">
            <w:pPr>
              <w:rPr>
                <w:rFonts w:ascii="Arial" w:hAnsi="Arial"/>
                <w:sz w:val="16"/>
              </w:rPr>
            </w:pPr>
            <w:r w:rsidRPr="00C66B23">
              <w:rPr>
                <w:rFonts w:ascii="Arial" w:hAnsi="Arial"/>
                <w:sz w:val="16"/>
              </w:rPr>
              <w:t>Correction on SR reporting due to consistent LBT failure recovery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FE0100" w14:textId="77777777" w:rsidR="00C66B23" w:rsidRDefault="00C66B23" w:rsidP="00020E6A">
            <w:pPr>
              <w:pStyle w:val="TAL"/>
              <w:rPr>
                <w:sz w:val="16"/>
                <w:szCs w:val="16"/>
                <w:lang w:eastAsia="zh-CN"/>
              </w:rPr>
            </w:pPr>
            <w:r>
              <w:rPr>
                <w:sz w:val="16"/>
                <w:szCs w:val="16"/>
                <w:lang w:eastAsia="zh-CN"/>
              </w:rPr>
              <w:t>16.6.0</w:t>
            </w:r>
          </w:p>
        </w:tc>
      </w:tr>
      <w:tr w:rsidR="00B833DB" w:rsidRPr="00B916EC" w14:paraId="6EDC7C2F" w14:textId="77777777" w:rsidTr="00B833DB">
        <w:tc>
          <w:tcPr>
            <w:tcW w:w="894" w:type="dxa"/>
            <w:tcBorders>
              <w:top w:val="single" w:sz="6" w:space="0" w:color="auto"/>
              <w:left w:val="single" w:sz="6" w:space="0" w:color="auto"/>
              <w:bottom w:val="single" w:sz="6" w:space="0" w:color="auto"/>
              <w:right w:val="single" w:sz="6" w:space="0" w:color="auto"/>
            </w:tcBorders>
            <w:shd w:val="solid" w:color="FFFFFF" w:fill="auto"/>
          </w:tcPr>
          <w:p w14:paraId="2737E6AD" w14:textId="77777777" w:rsidR="00B833DB" w:rsidRPr="00B916EC" w:rsidRDefault="00B833DB"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993AEA" w14:textId="77777777" w:rsidR="00B833DB" w:rsidRPr="00B916EC" w:rsidRDefault="00B833DB"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F75E219" w14:textId="426F1127" w:rsidR="00B833DB" w:rsidRDefault="00B833DB" w:rsidP="00020E6A">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6FB0AC" w14:textId="5C995FCC" w:rsidR="00B833DB" w:rsidRDefault="00B833DB" w:rsidP="00020E6A">
            <w:pPr>
              <w:pStyle w:val="TAL"/>
              <w:rPr>
                <w:sz w:val="16"/>
                <w:szCs w:val="16"/>
              </w:rPr>
            </w:pPr>
            <w:r>
              <w:rPr>
                <w:sz w:val="16"/>
                <w:szCs w:val="16"/>
              </w:rPr>
              <w:t>0222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D99D48" w14:textId="77777777" w:rsidR="00B833DB" w:rsidRDefault="00B833DB"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73DB73" w14:textId="77777777" w:rsidR="00B833DB" w:rsidRDefault="00B833DB"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B6B434" w14:textId="175E5EA2" w:rsidR="00B833DB" w:rsidRPr="00EA028E" w:rsidRDefault="00B833DB" w:rsidP="00020E6A">
            <w:pPr>
              <w:rPr>
                <w:rFonts w:ascii="Arial" w:hAnsi="Arial"/>
                <w:sz w:val="16"/>
              </w:rPr>
            </w:pPr>
            <w:r w:rsidRPr="00B833DB">
              <w:rPr>
                <w:rFonts w:ascii="Arial" w:hAnsi="Arial"/>
                <w:sz w:val="16"/>
              </w:rPr>
              <w:t>Correction on Prioritization Timeline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2BF82B" w14:textId="77777777" w:rsidR="00B833DB" w:rsidRDefault="00B833DB" w:rsidP="00020E6A">
            <w:pPr>
              <w:pStyle w:val="TAL"/>
              <w:rPr>
                <w:sz w:val="16"/>
                <w:szCs w:val="16"/>
                <w:lang w:eastAsia="zh-CN"/>
              </w:rPr>
            </w:pPr>
            <w:r>
              <w:rPr>
                <w:sz w:val="16"/>
                <w:szCs w:val="16"/>
                <w:lang w:eastAsia="zh-CN"/>
              </w:rPr>
              <w:t>16.6.0</w:t>
            </w:r>
          </w:p>
        </w:tc>
      </w:tr>
      <w:tr w:rsidR="00020E6A" w:rsidRPr="00B916EC" w14:paraId="7F5634CE" w14:textId="77777777" w:rsidTr="00020E6A">
        <w:tc>
          <w:tcPr>
            <w:tcW w:w="894" w:type="dxa"/>
            <w:tcBorders>
              <w:top w:val="single" w:sz="6" w:space="0" w:color="auto"/>
              <w:left w:val="single" w:sz="6" w:space="0" w:color="auto"/>
              <w:bottom w:val="single" w:sz="6" w:space="0" w:color="auto"/>
              <w:right w:val="single" w:sz="6" w:space="0" w:color="auto"/>
            </w:tcBorders>
            <w:shd w:val="solid" w:color="FFFFFF" w:fill="auto"/>
          </w:tcPr>
          <w:p w14:paraId="75A9DA6B" w14:textId="77777777" w:rsidR="00020E6A" w:rsidRPr="00B916EC" w:rsidRDefault="00020E6A"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02D3276" w14:textId="77777777" w:rsidR="00020E6A" w:rsidRPr="00B916EC" w:rsidRDefault="00020E6A"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F58873" w14:textId="77777777" w:rsidR="00020E6A" w:rsidRDefault="00020E6A" w:rsidP="00020E6A">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80645D" w14:textId="1E1D188A" w:rsidR="00020E6A" w:rsidRDefault="00020E6A" w:rsidP="00020E6A">
            <w:pPr>
              <w:pStyle w:val="TAL"/>
              <w:rPr>
                <w:sz w:val="16"/>
                <w:szCs w:val="16"/>
              </w:rPr>
            </w:pPr>
            <w:r>
              <w:rPr>
                <w:sz w:val="16"/>
                <w:szCs w:val="16"/>
              </w:rPr>
              <w:t>0223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69733A8" w14:textId="77777777" w:rsidR="00020E6A" w:rsidRDefault="00020E6A"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1A56EC6" w14:textId="77777777" w:rsidR="00020E6A" w:rsidRDefault="00020E6A"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978B5C" w14:textId="5517813F" w:rsidR="00020E6A" w:rsidRPr="00EA028E" w:rsidRDefault="00020E6A" w:rsidP="00020E6A">
            <w:pPr>
              <w:rPr>
                <w:rFonts w:ascii="Arial" w:hAnsi="Arial"/>
                <w:sz w:val="16"/>
              </w:rPr>
            </w:pPr>
            <w:r w:rsidRPr="00020E6A">
              <w:rPr>
                <w:rFonts w:ascii="Arial" w:hAnsi="Arial"/>
                <w:sz w:val="16"/>
              </w:rPr>
              <w:t>CR on the configuration for one PUCCH-Config with subslotLengthForPUCCH-r16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C9EB58" w14:textId="77777777" w:rsidR="00020E6A" w:rsidRDefault="00020E6A" w:rsidP="00020E6A">
            <w:pPr>
              <w:pStyle w:val="TAL"/>
              <w:rPr>
                <w:sz w:val="16"/>
                <w:szCs w:val="16"/>
                <w:lang w:eastAsia="zh-CN"/>
              </w:rPr>
            </w:pPr>
            <w:r>
              <w:rPr>
                <w:sz w:val="16"/>
                <w:szCs w:val="16"/>
                <w:lang w:eastAsia="zh-CN"/>
              </w:rPr>
              <w:t>16.6.0</w:t>
            </w:r>
          </w:p>
        </w:tc>
      </w:tr>
      <w:tr w:rsidR="00020E6A" w:rsidRPr="00B916EC" w14:paraId="428EB0B4" w14:textId="77777777" w:rsidTr="00020E6A">
        <w:tc>
          <w:tcPr>
            <w:tcW w:w="894" w:type="dxa"/>
            <w:tcBorders>
              <w:top w:val="single" w:sz="6" w:space="0" w:color="auto"/>
              <w:left w:val="single" w:sz="6" w:space="0" w:color="auto"/>
              <w:bottom w:val="single" w:sz="6" w:space="0" w:color="auto"/>
              <w:right w:val="single" w:sz="6" w:space="0" w:color="auto"/>
            </w:tcBorders>
            <w:shd w:val="solid" w:color="FFFFFF" w:fill="auto"/>
          </w:tcPr>
          <w:p w14:paraId="742B9E36" w14:textId="77777777" w:rsidR="00020E6A" w:rsidRPr="00B916EC" w:rsidRDefault="00020E6A" w:rsidP="00020E6A">
            <w:pPr>
              <w:spacing w:after="0"/>
              <w:jc w:val="center"/>
              <w:rPr>
                <w:rFonts w:ascii="Arial" w:hAnsi="Arial"/>
                <w:snapToGrid w:val="0"/>
                <w:sz w:val="16"/>
                <w:szCs w:val="16"/>
              </w:rPr>
            </w:pPr>
            <w:r w:rsidRPr="00B916EC">
              <w:rPr>
                <w:rFonts w:ascii="Arial" w:hAnsi="Arial"/>
                <w:snapToGrid w:val="0"/>
                <w:sz w:val="16"/>
                <w:szCs w:val="16"/>
              </w:rPr>
              <w:lastRenderedPageBreak/>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61701C" w14:textId="77777777" w:rsidR="00020E6A" w:rsidRPr="00B916EC" w:rsidRDefault="00020E6A"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D16AAA0" w14:textId="77777777" w:rsidR="00020E6A" w:rsidRDefault="00020E6A" w:rsidP="00020E6A">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9CAEC4" w14:textId="0DC6D285" w:rsidR="00020E6A" w:rsidRDefault="00020E6A" w:rsidP="00020E6A">
            <w:pPr>
              <w:pStyle w:val="TAL"/>
              <w:rPr>
                <w:sz w:val="16"/>
                <w:szCs w:val="16"/>
              </w:rPr>
            </w:pPr>
            <w:r>
              <w:rPr>
                <w:sz w:val="16"/>
                <w:szCs w:val="16"/>
              </w:rPr>
              <w:t>0224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E96B99" w14:textId="77777777" w:rsidR="00020E6A" w:rsidRDefault="00020E6A"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D1909F" w14:textId="77777777" w:rsidR="00020E6A" w:rsidRDefault="00020E6A"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DA5D48B" w14:textId="5383A0A6" w:rsidR="00020E6A" w:rsidRPr="00EA028E" w:rsidRDefault="00020E6A" w:rsidP="00020E6A">
            <w:pPr>
              <w:rPr>
                <w:rFonts w:ascii="Arial" w:hAnsi="Arial"/>
                <w:sz w:val="16"/>
              </w:rPr>
            </w:pPr>
            <w:r w:rsidRPr="00020E6A">
              <w:rPr>
                <w:rFonts w:ascii="Arial" w:hAnsi="Arial"/>
                <w:sz w:val="16"/>
              </w:rPr>
              <w:t>CR on not supporting Type 1 HARQ-ACK codebook for sub-slot HARQ-ACK in R16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D7957D" w14:textId="77777777" w:rsidR="00020E6A" w:rsidRDefault="00020E6A" w:rsidP="00020E6A">
            <w:pPr>
              <w:pStyle w:val="TAL"/>
              <w:rPr>
                <w:sz w:val="16"/>
                <w:szCs w:val="16"/>
                <w:lang w:eastAsia="zh-CN"/>
              </w:rPr>
            </w:pPr>
            <w:r>
              <w:rPr>
                <w:sz w:val="16"/>
                <w:szCs w:val="16"/>
                <w:lang w:eastAsia="zh-CN"/>
              </w:rPr>
              <w:t>16.6.0</w:t>
            </w:r>
          </w:p>
        </w:tc>
      </w:tr>
      <w:tr w:rsidR="00020E6A" w:rsidRPr="00B916EC" w14:paraId="1624F1D4" w14:textId="77777777" w:rsidTr="00020E6A">
        <w:tc>
          <w:tcPr>
            <w:tcW w:w="894" w:type="dxa"/>
            <w:tcBorders>
              <w:top w:val="single" w:sz="6" w:space="0" w:color="auto"/>
              <w:left w:val="single" w:sz="6" w:space="0" w:color="auto"/>
              <w:bottom w:val="single" w:sz="6" w:space="0" w:color="auto"/>
              <w:right w:val="single" w:sz="6" w:space="0" w:color="auto"/>
            </w:tcBorders>
            <w:shd w:val="solid" w:color="FFFFFF" w:fill="auto"/>
          </w:tcPr>
          <w:p w14:paraId="61D668C6" w14:textId="77777777" w:rsidR="00020E6A" w:rsidRPr="00B916EC" w:rsidRDefault="00020E6A"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97E5290" w14:textId="77777777" w:rsidR="00020E6A" w:rsidRPr="00B916EC" w:rsidRDefault="00020E6A"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E3247F5" w14:textId="77777777" w:rsidR="00020E6A" w:rsidRDefault="00020E6A" w:rsidP="00020E6A">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9FF86B3" w14:textId="07669D2F" w:rsidR="00020E6A" w:rsidRDefault="00020E6A" w:rsidP="00020E6A">
            <w:pPr>
              <w:pStyle w:val="TAL"/>
              <w:rPr>
                <w:sz w:val="16"/>
                <w:szCs w:val="16"/>
              </w:rPr>
            </w:pPr>
            <w:r>
              <w:rPr>
                <w:sz w:val="16"/>
                <w:szCs w:val="16"/>
              </w:rPr>
              <w:t>0225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ADF753F" w14:textId="77777777" w:rsidR="00020E6A" w:rsidRDefault="00020E6A"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9A19ACC" w14:textId="77777777" w:rsidR="00020E6A" w:rsidRDefault="00020E6A"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7BC64B2" w14:textId="401396BA" w:rsidR="00020E6A" w:rsidRPr="00EA028E" w:rsidRDefault="00020E6A" w:rsidP="00020E6A">
            <w:pPr>
              <w:rPr>
                <w:rFonts w:ascii="Arial" w:hAnsi="Arial"/>
                <w:sz w:val="16"/>
              </w:rPr>
            </w:pPr>
            <w:r w:rsidRPr="00020E6A">
              <w:rPr>
                <w:rFonts w:ascii="Arial" w:hAnsi="Arial"/>
                <w:sz w:val="16"/>
              </w:rPr>
              <w:t>CR on Number of PUCCH resource sets per PUCCH-config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6FB94F" w14:textId="77777777" w:rsidR="00020E6A" w:rsidRDefault="00020E6A" w:rsidP="00020E6A">
            <w:pPr>
              <w:pStyle w:val="TAL"/>
              <w:rPr>
                <w:sz w:val="16"/>
                <w:szCs w:val="16"/>
                <w:lang w:eastAsia="zh-CN"/>
              </w:rPr>
            </w:pPr>
            <w:r>
              <w:rPr>
                <w:sz w:val="16"/>
                <w:szCs w:val="16"/>
                <w:lang w:eastAsia="zh-CN"/>
              </w:rPr>
              <w:t>16.6.0</w:t>
            </w:r>
          </w:p>
        </w:tc>
      </w:tr>
      <w:tr w:rsidR="00020E6A" w:rsidRPr="00B916EC" w14:paraId="38F6E948" w14:textId="77777777" w:rsidTr="00020E6A">
        <w:tc>
          <w:tcPr>
            <w:tcW w:w="894" w:type="dxa"/>
            <w:tcBorders>
              <w:top w:val="single" w:sz="6" w:space="0" w:color="auto"/>
              <w:left w:val="single" w:sz="6" w:space="0" w:color="auto"/>
              <w:bottom w:val="single" w:sz="6" w:space="0" w:color="auto"/>
              <w:right w:val="single" w:sz="6" w:space="0" w:color="auto"/>
            </w:tcBorders>
            <w:shd w:val="solid" w:color="FFFFFF" w:fill="auto"/>
          </w:tcPr>
          <w:p w14:paraId="2C7F5442" w14:textId="77777777" w:rsidR="00020E6A" w:rsidRPr="00B916EC" w:rsidRDefault="00020E6A"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BD02F4F" w14:textId="77777777" w:rsidR="00020E6A" w:rsidRPr="00B916EC" w:rsidRDefault="00020E6A"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CB3C08A" w14:textId="77777777" w:rsidR="00020E6A" w:rsidRDefault="00020E6A" w:rsidP="00020E6A">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EE5BFA" w14:textId="23D257D2" w:rsidR="00020E6A" w:rsidRDefault="00020E6A" w:rsidP="00020E6A">
            <w:pPr>
              <w:pStyle w:val="TAL"/>
              <w:rPr>
                <w:sz w:val="16"/>
                <w:szCs w:val="16"/>
              </w:rPr>
            </w:pPr>
            <w:r>
              <w:rPr>
                <w:sz w:val="16"/>
                <w:szCs w:val="16"/>
              </w:rPr>
              <w:t>0226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14B6AC0" w14:textId="77777777" w:rsidR="00020E6A" w:rsidRDefault="00020E6A"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54B14EE" w14:textId="77777777" w:rsidR="00020E6A" w:rsidRDefault="00020E6A"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6EA563" w14:textId="35878EE5" w:rsidR="00020E6A" w:rsidRPr="00EA028E" w:rsidRDefault="00020E6A" w:rsidP="00020E6A">
            <w:pPr>
              <w:rPr>
                <w:rFonts w:ascii="Arial" w:hAnsi="Arial"/>
                <w:sz w:val="16"/>
              </w:rPr>
            </w:pPr>
            <w:r w:rsidRPr="00020E6A">
              <w:rPr>
                <w:rFonts w:ascii="Arial" w:hAnsi="Arial"/>
                <w:sz w:val="16"/>
              </w:rPr>
              <w:t>Correction on UL cancellation due to dynamic SFI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CB7FE9" w14:textId="77777777" w:rsidR="00020E6A" w:rsidRDefault="00020E6A" w:rsidP="00020E6A">
            <w:pPr>
              <w:pStyle w:val="TAL"/>
              <w:rPr>
                <w:sz w:val="16"/>
                <w:szCs w:val="16"/>
                <w:lang w:eastAsia="zh-CN"/>
              </w:rPr>
            </w:pPr>
            <w:r>
              <w:rPr>
                <w:sz w:val="16"/>
                <w:szCs w:val="16"/>
                <w:lang w:eastAsia="zh-CN"/>
              </w:rPr>
              <w:t>16.6.0</w:t>
            </w:r>
          </w:p>
        </w:tc>
      </w:tr>
      <w:tr w:rsidR="00F336E1" w:rsidRPr="00B916EC" w14:paraId="39F4F564" w14:textId="77777777" w:rsidTr="00F336E1">
        <w:tc>
          <w:tcPr>
            <w:tcW w:w="894" w:type="dxa"/>
            <w:tcBorders>
              <w:top w:val="single" w:sz="6" w:space="0" w:color="auto"/>
              <w:left w:val="single" w:sz="6" w:space="0" w:color="auto"/>
              <w:bottom w:val="single" w:sz="6" w:space="0" w:color="auto"/>
              <w:right w:val="single" w:sz="6" w:space="0" w:color="auto"/>
            </w:tcBorders>
            <w:shd w:val="solid" w:color="FFFFFF" w:fill="auto"/>
          </w:tcPr>
          <w:p w14:paraId="7655205D" w14:textId="77777777" w:rsidR="00F336E1" w:rsidRPr="00B916EC" w:rsidRDefault="00F336E1" w:rsidP="00ED54C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AC796E2" w14:textId="77777777" w:rsidR="00F336E1" w:rsidRPr="00B916EC" w:rsidRDefault="00F336E1" w:rsidP="00ED54C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5F422C3" w14:textId="787CBA09" w:rsidR="00F336E1" w:rsidRDefault="00F336E1" w:rsidP="00ED54C1">
            <w:pPr>
              <w:pStyle w:val="TAL"/>
              <w:rPr>
                <w:sz w:val="16"/>
                <w:szCs w:val="16"/>
                <w:lang w:eastAsia="zh-CN"/>
              </w:rPr>
            </w:pPr>
            <w:r>
              <w:rPr>
                <w:sz w:val="16"/>
                <w:szCs w:val="16"/>
                <w:lang w:eastAsia="zh-CN"/>
              </w:rPr>
              <w:t>RP-211233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E65154" w14:textId="706ABED4" w:rsidR="00F336E1" w:rsidRDefault="00F336E1" w:rsidP="00ED54C1">
            <w:pPr>
              <w:pStyle w:val="TAL"/>
              <w:rPr>
                <w:sz w:val="16"/>
                <w:szCs w:val="16"/>
              </w:rPr>
            </w:pPr>
            <w:r>
              <w:rPr>
                <w:sz w:val="16"/>
                <w:szCs w:val="16"/>
              </w:rPr>
              <w:t>0228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BCAF017" w14:textId="1BD8C893" w:rsidR="00F336E1" w:rsidRDefault="00F336E1" w:rsidP="00ED54C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3695D67" w14:textId="57A925D5" w:rsidR="00F336E1" w:rsidRDefault="00F336E1" w:rsidP="00ED54C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30F0FC" w14:textId="573439BC" w:rsidR="00F336E1" w:rsidRPr="00EA028E" w:rsidRDefault="00F336E1" w:rsidP="00ED54C1">
            <w:pPr>
              <w:rPr>
                <w:rFonts w:ascii="Arial" w:hAnsi="Arial"/>
                <w:sz w:val="16"/>
              </w:rPr>
            </w:pPr>
            <w:r w:rsidRPr="00F336E1">
              <w:rPr>
                <w:rFonts w:ascii="Arial" w:hAnsi="Arial"/>
                <w:sz w:val="16"/>
              </w:rPr>
              <w:t>Rel-15 editorial corrections for TS 38.213 (mirrored to Rel-16)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99F911" w14:textId="77777777" w:rsidR="00F336E1" w:rsidRDefault="00F336E1" w:rsidP="00ED54C1">
            <w:pPr>
              <w:pStyle w:val="TAL"/>
              <w:rPr>
                <w:sz w:val="16"/>
                <w:szCs w:val="16"/>
                <w:lang w:eastAsia="zh-CN"/>
              </w:rPr>
            </w:pPr>
            <w:r>
              <w:rPr>
                <w:sz w:val="16"/>
                <w:szCs w:val="16"/>
                <w:lang w:eastAsia="zh-CN"/>
              </w:rPr>
              <w:t>16.6.0</w:t>
            </w:r>
          </w:p>
        </w:tc>
      </w:tr>
      <w:tr w:rsidR="008F41EE" w:rsidRPr="00B916EC" w14:paraId="32015231" w14:textId="77777777" w:rsidTr="008F41EE">
        <w:tc>
          <w:tcPr>
            <w:tcW w:w="894" w:type="dxa"/>
            <w:tcBorders>
              <w:top w:val="single" w:sz="6" w:space="0" w:color="auto"/>
              <w:left w:val="single" w:sz="6" w:space="0" w:color="auto"/>
              <w:bottom w:val="single" w:sz="6" w:space="0" w:color="auto"/>
              <w:right w:val="single" w:sz="6" w:space="0" w:color="auto"/>
            </w:tcBorders>
            <w:shd w:val="solid" w:color="FFFFFF" w:fill="auto"/>
          </w:tcPr>
          <w:p w14:paraId="21FB3206" w14:textId="77777777" w:rsidR="008F41EE" w:rsidRPr="00B916EC" w:rsidRDefault="008F41EE" w:rsidP="00ED54C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BACB73" w14:textId="77777777" w:rsidR="008F41EE" w:rsidRPr="00B916EC" w:rsidRDefault="008F41EE" w:rsidP="00ED54C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51BC840" w14:textId="52D84CB5" w:rsidR="008F41EE" w:rsidRDefault="008F41EE" w:rsidP="00ED54C1">
            <w:pPr>
              <w:pStyle w:val="TAL"/>
              <w:rPr>
                <w:sz w:val="16"/>
                <w:szCs w:val="16"/>
                <w:lang w:eastAsia="zh-CN"/>
              </w:rPr>
            </w:pPr>
            <w:r>
              <w:rPr>
                <w:sz w:val="16"/>
                <w:szCs w:val="16"/>
                <w:lang w:eastAsia="zh-CN"/>
              </w:rPr>
              <w:t>RP-211243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DE3868" w14:textId="6DDE0D7C" w:rsidR="008F41EE" w:rsidRDefault="008F41EE" w:rsidP="00ED54C1">
            <w:pPr>
              <w:pStyle w:val="TAL"/>
              <w:rPr>
                <w:sz w:val="16"/>
                <w:szCs w:val="16"/>
              </w:rPr>
            </w:pPr>
            <w:r>
              <w:rPr>
                <w:sz w:val="16"/>
                <w:szCs w:val="16"/>
              </w:rPr>
              <w:t>0229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926E2F8" w14:textId="77777777" w:rsidR="008F41EE" w:rsidRDefault="008F41EE" w:rsidP="00ED54C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3DE213C" w14:textId="24518838" w:rsidR="008F41EE" w:rsidRDefault="008F41EE" w:rsidP="00ED54C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ADA5CE" w14:textId="1A212569" w:rsidR="008F41EE" w:rsidRPr="00EA028E" w:rsidRDefault="008F41EE" w:rsidP="00ED54C1">
            <w:pPr>
              <w:rPr>
                <w:rFonts w:ascii="Arial" w:hAnsi="Arial"/>
                <w:sz w:val="16"/>
              </w:rPr>
            </w:pPr>
            <w:r w:rsidRPr="008F41EE">
              <w:rPr>
                <w:rFonts w:ascii="Arial" w:hAnsi="Arial"/>
                <w:sz w:val="16"/>
              </w:rPr>
              <w:t>Rel-16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BEB3B7" w14:textId="77777777" w:rsidR="008F41EE" w:rsidRDefault="008F41EE" w:rsidP="00ED54C1">
            <w:pPr>
              <w:pStyle w:val="TAL"/>
              <w:rPr>
                <w:sz w:val="16"/>
                <w:szCs w:val="16"/>
                <w:lang w:eastAsia="zh-CN"/>
              </w:rPr>
            </w:pPr>
            <w:r>
              <w:rPr>
                <w:sz w:val="16"/>
                <w:szCs w:val="16"/>
                <w:lang w:eastAsia="zh-CN"/>
              </w:rPr>
              <w:t>16.6.0</w:t>
            </w:r>
          </w:p>
        </w:tc>
      </w:tr>
      <w:tr w:rsidR="00F14C2C" w:rsidRPr="00B916EC" w14:paraId="4E215C90" w14:textId="77777777" w:rsidTr="00F14C2C">
        <w:tc>
          <w:tcPr>
            <w:tcW w:w="894" w:type="dxa"/>
            <w:tcBorders>
              <w:top w:val="single" w:sz="6" w:space="0" w:color="auto"/>
              <w:left w:val="single" w:sz="6" w:space="0" w:color="auto"/>
              <w:bottom w:val="single" w:sz="6" w:space="0" w:color="auto"/>
              <w:right w:val="single" w:sz="6" w:space="0" w:color="auto"/>
            </w:tcBorders>
            <w:shd w:val="solid" w:color="FFFFFF" w:fill="auto"/>
          </w:tcPr>
          <w:p w14:paraId="6C4677F3" w14:textId="77777777" w:rsidR="00F14C2C" w:rsidRPr="00B916EC" w:rsidRDefault="00F14C2C" w:rsidP="00F14C2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748A6E" w14:textId="77777777" w:rsidR="00F14C2C" w:rsidRPr="00B916EC" w:rsidRDefault="00F14C2C" w:rsidP="00F14C2C">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FEF8032" w14:textId="0ED52D2D" w:rsidR="00F14C2C" w:rsidRDefault="00F14C2C" w:rsidP="00F14C2C">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15B6A9" w14:textId="522B7872" w:rsidR="00F14C2C" w:rsidRDefault="00F14C2C" w:rsidP="00F14C2C">
            <w:pPr>
              <w:pStyle w:val="TAL"/>
              <w:rPr>
                <w:sz w:val="16"/>
                <w:szCs w:val="16"/>
              </w:rPr>
            </w:pPr>
            <w:r>
              <w:rPr>
                <w:sz w:val="16"/>
                <w:szCs w:val="16"/>
              </w:rPr>
              <w:t>0230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60D4996" w14:textId="5F16990C" w:rsidR="00F14C2C" w:rsidRDefault="00F14C2C" w:rsidP="00F14C2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6CCD150" w14:textId="77777777" w:rsidR="00F14C2C" w:rsidRDefault="00F14C2C" w:rsidP="00F14C2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86D164" w14:textId="08EB545D" w:rsidR="00F14C2C" w:rsidRPr="00EA028E" w:rsidRDefault="00F14C2C" w:rsidP="00F14C2C">
            <w:pPr>
              <w:rPr>
                <w:rFonts w:ascii="Arial" w:hAnsi="Arial"/>
                <w:sz w:val="16"/>
              </w:rPr>
            </w:pPr>
            <w:r w:rsidRPr="00F14C2C">
              <w:rPr>
                <w:rFonts w:ascii="Arial" w:hAnsi="Arial"/>
                <w:sz w:val="16"/>
              </w:rPr>
              <w:t>Correction on UE procedure for determining physical downlink control channel assignment for Rel-16 PDCCH monitoring capability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1BAF4F" w14:textId="77777777" w:rsidR="00F14C2C" w:rsidRDefault="00F14C2C" w:rsidP="00F14C2C">
            <w:pPr>
              <w:pStyle w:val="TAL"/>
              <w:rPr>
                <w:sz w:val="16"/>
                <w:szCs w:val="16"/>
                <w:lang w:eastAsia="zh-CN"/>
              </w:rPr>
            </w:pPr>
            <w:r>
              <w:rPr>
                <w:sz w:val="16"/>
                <w:szCs w:val="16"/>
                <w:lang w:eastAsia="zh-CN"/>
              </w:rPr>
              <w:t>16.6.0</w:t>
            </w:r>
          </w:p>
        </w:tc>
      </w:tr>
      <w:tr w:rsidR="000136D8" w:rsidRPr="00B916EC" w14:paraId="3F4BEA7F" w14:textId="77777777" w:rsidTr="000136D8">
        <w:tc>
          <w:tcPr>
            <w:tcW w:w="894" w:type="dxa"/>
            <w:tcBorders>
              <w:top w:val="single" w:sz="6" w:space="0" w:color="auto"/>
              <w:left w:val="single" w:sz="6" w:space="0" w:color="auto"/>
              <w:bottom w:val="single" w:sz="6" w:space="0" w:color="auto"/>
              <w:right w:val="single" w:sz="6" w:space="0" w:color="auto"/>
            </w:tcBorders>
            <w:shd w:val="solid" w:color="FFFFFF" w:fill="auto"/>
          </w:tcPr>
          <w:p w14:paraId="3138DF91" w14:textId="77777777" w:rsidR="000136D8" w:rsidRPr="00B916EC" w:rsidRDefault="000136D8" w:rsidP="00F36BA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DE58E25" w14:textId="77777777" w:rsidR="000136D8" w:rsidRPr="00B916EC" w:rsidRDefault="000136D8" w:rsidP="00F36BAD">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A8B24CB" w14:textId="76F78366" w:rsidR="000136D8" w:rsidRDefault="000136D8" w:rsidP="00F36BAD">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0F4341" w14:textId="3E3F44BB" w:rsidR="000136D8" w:rsidRDefault="000136D8" w:rsidP="00F36BAD">
            <w:pPr>
              <w:pStyle w:val="TAL"/>
              <w:rPr>
                <w:sz w:val="16"/>
                <w:szCs w:val="16"/>
              </w:rPr>
            </w:pPr>
            <w:r>
              <w:rPr>
                <w:sz w:val="16"/>
                <w:szCs w:val="16"/>
              </w:rPr>
              <w:t>0232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9407B4" w14:textId="77777777" w:rsidR="000136D8" w:rsidRDefault="000136D8" w:rsidP="00F36BA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F85E3A" w14:textId="77777777" w:rsidR="000136D8" w:rsidRDefault="000136D8" w:rsidP="00F36BA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43CF1B" w14:textId="1136E5B7" w:rsidR="000136D8" w:rsidRPr="00EA028E" w:rsidRDefault="000136D8" w:rsidP="00F36BAD">
            <w:pPr>
              <w:rPr>
                <w:rFonts w:ascii="Arial" w:hAnsi="Arial"/>
                <w:sz w:val="16"/>
              </w:rPr>
            </w:pPr>
            <w:r w:rsidRPr="000136D8">
              <w:rPr>
                <w:rFonts w:ascii="Arial" w:hAnsi="Arial"/>
                <w:sz w:val="16"/>
              </w:rPr>
              <w:t>Corrections for the multiplexing SL HARQ-ACK information on a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6D1859" w14:textId="77777777" w:rsidR="000136D8" w:rsidRDefault="000136D8" w:rsidP="00F36BAD">
            <w:pPr>
              <w:pStyle w:val="TAL"/>
              <w:rPr>
                <w:sz w:val="16"/>
                <w:szCs w:val="16"/>
                <w:lang w:eastAsia="zh-CN"/>
              </w:rPr>
            </w:pPr>
            <w:r>
              <w:rPr>
                <w:sz w:val="16"/>
                <w:szCs w:val="16"/>
                <w:lang w:eastAsia="zh-CN"/>
              </w:rPr>
              <w:t>16.6.0</w:t>
            </w:r>
          </w:p>
        </w:tc>
      </w:tr>
      <w:tr w:rsidR="00DE110F" w:rsidRPr="00B916EC" w14:paraId="134273CF" w14:textId="77777777" w:rsidTr="00DE110F">
        <w:tc>
          <w:tcPr>
            <w:tcW w:w="894" w:type="dxa"/>
            <w:tcBorders>
              <w:top w:val="single" w:sz="6" w:space="0" w:color="auto"/>
              <w:left w:val="single" w:sz="6" w:space="0" w:color="auto"/>
              <w:bottom w:val="single" w:sz="6" w:space="0" w:color="auto"/>
              <w:right w:val="single" w:sz="6" w:space="0" w:color="auto"/>
            </w:tcBorders>
            <w:shd w:val="solid" w:color="FFFFFF" w:fill="auto"/>
          </w:tcPr>
          <w:p w14:paraId="2A0FD30F" w14:textId="77777777" w:rsidR="00DE110F" w:rsidRPr="00B916EC" w:rsidRDefault="00DE110F" w:rsidP="00F36BA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20B32D" w14:textId="77777777" w:rsidR="00DE110F" w:rsidRPr="00B916EC" w:rsidRDefault="00DE110F" w:rsidP="00F36BAD">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D869F30" w14:textId="12669244" w:rsidR="00DE110F" w:rsidRDefault="00DE110F" w:rsidP="00F36BAD">
            <w:pPr>
              <w:pStyle w:val="TAL"/>
              <w:rPr>
                <w:sz w:val="16"/>
                <w:szCs w:val="16"/>
                <w:lang w:eastAsia="zh-CN"/>
              </w:rPr>
            </w:pPr>
            <w:r>
              <w:rPr>
                <w:sz w:val="16"/>
                <w:szCs w:val="16"/>
                <w:lang w:eastAsia="zh-CN"/>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95C61C" w14:textId="02EDBD2C" w:rsidR="00DE110F" w:rsidRDefault="00DE110F" w:rsidP="00F36BAD">
            <w:pPr>
              <w:pStyle w:val="TAL"/>
              <w:rPr>
                <w:sz w:val="16"/>
                <w:szCs w:val="16"/>
              </w:rPr>
            </w:pPr>
            <w:r>
              <w:rPr>
                <w:sz w:val="16"/>
                <w:szCs w:val="16"/>
              </w:rPr>
              <w:t>0233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DDF990" w14:textId="77777777" w:rsidR="00DE110F" w:rsidRDefault="00DE110F" w:rsidP="00F36BA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ABBD789" w14:textId="77777777" w:rsidR="00DE110F" w:rsidRDefault="00DE110F" w:rsidP="00F36BA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4894E3" w14:textId="32A05C56" w:rsidR="00DE110F" w:rsidRPr="00EA028E" w:rsidRDefault="00DE110F" w:rsidP="00F36BAD">
            <w:pPr>
              <w:rPr>
                <w:rFonts w:ascii="Arial" w:hAnsi="Arial"/>
                <w:sz w:val="16"/>
              </w:rPr>
            </w:pPr>
            <w:r w:rsidRPr="00DE110F">
              <w:rPr>
                <w:rFonts w:ascii="Arial" w:hAnsi="Arial"/>
                <w:sz w:val="16"/>
              </w:rPr>
              <w:t>Correction on simultaneous multi-CC TCI indication for CORESET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849484" w14:textId="77777777" w:rsidR="00DE110F" w:rsidRDefault="00DE110F" w:rsidP="00F36BAD">
            <w:pPr>
              <w:pStyle w:val="TAL"/>
              <w:rPr>
                <w:sz w:val="16"/>
                <w:szCs w:val="16"/>
                <w:lang w:eastAsia="zh-CN"/>
              </w:rPr>
            </w:pPr>
            <w:r>
              <w:rPr>
                <w:sz w:val="16"/>
                <w:szCs w:val="16"/>
                <w:lang w:eastAsia="zh-CN"/>
              </w:rPr>
              <w:t>16.6.0</w:t>
            </w:r>
          </w:p>
        </w:tc>
      </w:tr>
      <w:tr w:rsidR="008E450D" w:rsidRPr="00B916EC" w14:paraId="2F7128B5" w14:textId="77777777" w:rsidTr="008E450D">
        <w:tc>
          <w:tcPr>
            <w:tcW w:w="894" w:type="dxa"/>
            <w:tcBorders>
              <w:top w:val="single" w:sz="6" w:space="0" w:color="auto"/>
              <w:left w:val="single" w:sz="6" w:space="0" w:color="auto"/>
              <w:bottom w:val="single" w:sz="6" w:space="0" w:color="auto"/>
              <w:right w:val="single" w:sz="6" w:space="0" w:color="auto"/>
            </w:tcBorders>
            <w:shd w:val="solid" w:color="FFFFFF" w:fill="auto"/>
          </w:tcPr>
          <w:p w14:paraId="52DFB504" w14:textId="77777777" w:rsidR="008E450D" w:rsidRPr="00B916EC" w:rsidRDefault="008E450D" w:rsidP="0088388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B304D64" w14:textId="77777777" w:rsidR="008E450D" w:rsidRPr="00B916EC" w:rsidRDefault="008E450D" w:rsidP="00883880">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15E798" w14:textId="6C080125" w:rsidR="008E450D" w:rsidRDefault="008E450D" w:rsidP="00883880">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628C35" w14:textId="6D56D67E" w:rsidR="008E450D" w:rsidRDefault="008E450D" w:rsidP="00883880">
            <w:pPr>
              <w:pStyle w:val="TAL"/>
              <w:rPr>
                <w:sz w:val="16"/>
                <w:szCs w:val="16"/>
              </w:rPr>
            </w:pPr>
            <w:r>
              <w:rPr>
                <w:sz w:val="16"/>
                <w:szCs w:val="16"/>
              </w:rPr>
              <w:t>0234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A9ACDE" w14:textId="77777777" w:rsidR="008E450D" w:rsidRDefault="008E450D" w:rsidP="0088388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596B6E" w14:textId="77777777" w:rsidR="008E450D" w:rsidRDefault="008E450D" w:rsidP="0088388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67B504C" w14:textId="79187625" w:rsidR="008E450D" w:rsidRPr="00EA028E" w:rsidRDefault="008E450D" w:rsidP="00883880">
            <w:pPr>
              <w:rPr>
                <w:rFonts w:ascii="Arial" w:hAnsi="Arial"/>
                <w:sz w:val="16"/>
              </w:rPr>
            </w:pPr>
            <w:r w:rsidRPr="008E450D">
              <w:rPr>
                <w:rFonts w:ascii="Arial" w:hAnsi="Arial"/>
                <w:sz w:val="16"/>
              </w:rPr>
              <w:t>Correction on HARQ-ACK codebook RRC parameter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C45EAE" w14:textId="77777777" w:rsidR="008E450D" w:rsidRDefault="008E450D" w:rsidP="00883880">
            <w:pPr>
              <w:pStyle w:val="TAL"/>
              <w:rPr>
                <w:sz w:val="16"/>
                <w:szCs w:val="16"/>
                <w:lang w:eastAsia="zh-CN"/>
              </w:rPr>
            </w:pPr>
            <w:r>
              <w:rPr>
                <w:sz w:val="16"/>
                <w:szCs w:val="16"/>
                <w:lang w:eastAsia="zh-CN"/>
              </w:rPr>
              <w:t>16.6.0</w:t>
            </w:r>
          </w:p>
        </w:tc>
      </w:tr>
      <w:tr w:rsidR="008E450D" w:rsidRPr="00B916EC" w14:paraId="1B018CB3" w14:textId="77777777" w:rsidTr="008E450D">
        <w:tc>
          <w:tcPr>
            <w:tcW w:w="894" w:type="dxa"/>
            <w:tcBorders>
              <w:top w:val="single" w:sz="6" w:space="0" w:color="auto"/>
              <w:left w:val="single" w:sz="6" w:space="0" w:color="auto"/>
              <w:bottom w:val="single" w:sz="6" w:space="0" w:color="auto"/>
              <w:right w:val="single" w:sz="6" w:space="0" w:color="auto"/>
            </w:tcBorders>
            <w:shd w:val="solid" w:color="FFFFFF" w:fill="auto"/>
          </w:tcPr>
          <w:p w14:paraId="2147D7B9" w14:textId="77777777" w:rsidR="008E450D" w:rsidRPr="00B916EC" w:rsidRDefault="008E450D" w:rsidP="0088388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C2BA8E0" w14:textId="77777777" w:rsidR="008E450D" w:rsidRPr="00B916EC" w:rsidRDefault="008E450D" w:rsidP="00883880">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1FA7CF5" w14:textId="77777777" w:rsidR="008E450D" w:rsidRDefault="008E450D" w:rsidP="00883880">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9885D7" w14:textId="695337A6" w:rsidR="008E450D" w:rsidRDefault="008E450D" w:rsidP="00883880">
            <w:pPr>
              <w:pStyle w:val="TAL"/>
              <w:rPr>
                <w:sz w:val="16"/>
                <w:szCs w:val="16"/>
              </w:rPr>
            </w:pPr>
            <w:r>
              <w:rPr>
                <w:sz w:val="16"/>
                <w:szCs w:val="16"/>
              </w:rPr>
              <w:t>0235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35363D8" w14:textId="77777777" w:rsidR="008E450D" w:rsidRDefault="008E450D" w:rsidP="0088388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2A2E0A" w14:textId="77777777" w:rsidR="008E450D" w:rsidRDefault="008E450D" w:rsidP="0088388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A34DD92" w14:textId="09D84C97" w:rsidR="008E450D" w:rsidRPr="00EA028E" w:rsidRDefault="008E450D" w:rsidP="00883880">
            <w:pPr>
              <w:rPr>
                <w:rFonts w:ascii="Arial" w:hAnsi="Arial"/>
                <w:sz w:val="16"/>
              </w:rPr>
            </w:pPr>
            <w:r w:rsidRPr="008E450D">
              <w:rPr>
                <w:rFonts w:ascii="Arial" w:hAnsi="Arial"/>
                <w:sz w:val="16"/>
              </w:rPr>
              <w:t>Initial UL BWP size restriction for NR-U</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24FCC2" w14:textId="77777777" w:rsidR="008E450D" w:rsidRDefault="008E450D" w:rsidP="00883880">
            <w:pPr>
              <w:pStyle w:val="TAL"/>
              <w:rPr>
                <w:sz w:val="16"/>
                <w:szCs w:val="16"/>
                <w:lang w:eastAsia="zh-CN"/>
              </w:rPr>
            </w:pPr>
            <w:r>
              <w:rPr>
                <w:sz w:val="16"/>
                <w:szCs w:val="16"/>
                <w:lang w:eastAsia="zh-CN"/>
              </w:rPr>
              <w:t>16.6.0</w:t>
            </w:r>
          </w:p>
        </w:tc>
      </w:tr>
      <w:tr w:rsidR="008E450D" w:rsidRPr="00B916EC" w14:paraId="3741C7E6" w14:textId="77777777" w:rsidTr="008E450D">
        <w:tc>
          <w:tcPr>
            <w:tcW w:w="894" w:type="dxa"/>
            <w:tcBorders>
              <w:top w:val="single" w:sz="6" w:space="0" w:color="auto"/>
              <w:left w:val="single" w:sz="6" w:space="0" w:color="auto"/>
              <w:bottom w:val="single" w:sz="6" w:space="0" w:color="auto"/>
              <w:right w:val="single" w:sz="6" w:space="0" w:color="auto"/>
            </w:tcBorders>
            <w:shd w:val="solid" w:color="FFFFFF" w:fill="auto"/>
          </w:tcPr>
          <w:p w14:paraId="4B8847F6" w14:textId="77777777" w:rsidR="008E450D" w:rsidRPr="00B916EC" w:rsidRDefault="008E450D" w:rsidP="0088388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63D7EE9" w14:textId="77777777" w:rsidR="008E450D" w:rsidRPr="00B916EC" w:rsidRDefault="008E450D" w:rsidP="00883880">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3A829E" w14:textId="3B91529C" w:rsidR="008E450D" w:rsidRDefault="008E450D" w:rsidP="00883880">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B1B64D" w14:textId="44394021" w:rsidR="008E450D" w:rsidRDefault="008E450D" w:rsidP="00883880">
            <w:pPr>
              <w:pStyle w:val="TAL"/>
              <w:rPr>
                <w:sz w:val="16"/>
                <w:szCs w:val="16"/>
              </w:rPr>
            </w:pPr>
            <w:r>
              <w:rPr>
                <w:sz w:val="16"/>
                <w:szCs w:val="16"/>
              </w:rPr>
              <w:t>0236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AB65B6" w14:textId="77777777" w:rsidR="008E450D" w:rsidRDefault="008E450D" w:rsidP="0088388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D69EABB" w14:textId="77777777" w:rsidR="008E450D" w:rsidRDefault="008E450D" w:rsidP="0088388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5EEC44" w14:textId="15633DCA" w:rsidR="008E450D" w:rsidRPr="00EA028E" w:rsidRDefault="008E450D" w:rsidP="00883880">
            <w:pPr>
              <w:rPr>
                <w:rFonts w:ascii="Arial" w:hAnsi="Arial"/>
                <w:sz w:val="16"/>
              </w:rPr>
            </w:pPr>
            <w:r w:rsidRPr="008E450D">
              <w:rPr>
                <w:rFonts w:ascii="Arial" w:hAnsi="Arial"/>
                <w:sz w:val="16"/>
              </w:rPr>
              <w:t>Correction of SL HARQ-ACK reporting when SL feedback is not used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9AA892" w14:textId="77777777" w:rsidR="008E450D" w:rsidRDefault="008E450D" w:rsidP="00883880">
            <w:pPr>
              <w:pStyle w:val="TAL"/>
              <w:rPr>
                <w:sz w:val="16"/>
                <w:szCs w:val="16"/>
                <w:lang w:eastAsia="zh-CN"/>
              </w:rPr>
            </w:pPr>
            <w:r>
              <w:rPr>
                <w:sz w:val="16"/>
                <w:szCs w:val="16"/>
                <w:lang w:eastAsia="zh-CN"/>
              </w:rPr>
              <w:t>16.6.0</w:t>
            </w:r>
          </w:p>
        </w:tc>
      </w:tr>
      <w:tr w:rsidR="008E450D" w:rsidRPr="00B916EC" w14:paraId="7DA50CE6" w14:textId="77777777" w:rsidTr="008E450D">
        <w:tc>
          <w:tcPr>
            <w:tcW w:w="894" w:type="dxa"/>
            <w:tcBorders>
              <w:top w:val="single" w:sz="6" w:space="0" w:color="auto"/>
              <w:left w:val="single" w:sz="6" w:space="0" w:color="auto"/>
              <w:bottom w:val="single" w:sz="6" w:space="0" w:color="auto"/>
              <w:right w:val="single" w:sz="6" w:space="0" w:color="auto"/>
            </w:tcBorders>
            <w:shd w:val="solid" w:color="FFFFFF" w:fill="auto"/>
          </w:tcPr>
          <w:p w14:paraId="001190EA" w14:textId="77777777" w:rsidR="008E450D" w:rsidRPr="00B916EC" w:rsidRDefault="008E450D" w:rsidP="0088388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F11409" w14:textId="77777777" w:rsidR="008E450D" w:rsidRPr="00B916EC" w:rsidRDefault="008E450D" w:rsidP="00883880">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79A6B80" w14:textId="77777777" w:rsidR="008E450D" w:rsidRDefault="008E450D" w:rsidP="00883880">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1AC087" w14:textId="66A0E069" w:rsidR="008E450D" w:rsidRDefault="008E450D" w:rsidP="00883880">
            <w:pPr>
              <w:pStyle w:val="TAL"/>
              <w:rPr>
                <w:sz w:val="16"/>
                <w:szCs w:val="16"/>
              </w:rPr>
            </w:pPr>
            <w:r>
              <w:rPr>
                <w:sz w:val="16"/>
                <w:szCs w:val="16"/>
              </w:rPr>
              <w:t>0237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58C944" w14:textId="77777777" w:rsidR="008E450D" w:rsidRDefault="008E450D" w:rsidP="0088388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C2E27D3" w14:textId="77777777" w:rsidR="008E450D" w:rsidRDefault="008E450D" w:rsidP="0088388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BA6F57" w14:textId="521A9004" w:rsidR="008E450D" w:rsidRPr="00EA028E" w:rsidRDefault="008E450D" w:rsidP="00883880">
            <w:pPr>
              <w:rPr>
                <w:rFonts w:ascii="Arial" w:hAnsi="Arial"/>
                <w:sz w:val="16"/>
              </w:rPr>
            </w:pPr>
            <w:r w:rsidRPr="008E450D">
              <w:rPr>
                <w:rFonts w:ascii="Arial" w:hAnsi="Arial"/>
                <w:sz w:val="16"/>
              </w:rPr>
              <w:t>Correction of SL HARQ-ACK reporting on UL for SL CG type 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4E4475" w14:textId="77777777" w:rsidR="008E450D" w:rsidRDefault="008E450D" w:rsidP="00883880">
            <w:pPr>
              <w:pStyle w:val="TAL"/>
              <w:rPr>
                <w:sz w:val="16"/>
                <w:szCs w:val="16"/>
                <w:lang w:eastAsia="zh-CN"/>
              </w:rPr>
            </w:pPr>
            <w:r>
              <w:rPr>
                <w:sz w:val="16"/>
                <w:szCs w:val="16"/>
                <w:lang w:eastAsia="zh-CN"/>
              </w:rPr>
              <w:t>16.6.0</w:t>
            </w:r>
          </w:p>
        </w:tc>
      </w:tr>
      <w:tr w:rsidR="00883880" w:rsidRPr="00B916EC" w14:paraId="3D98E88B" w14:textId="77777777" w:rsidTr="00883880">
        <w:tc>
          <w:tcPr>
            <w:tcW w:w="894" w:type="dxa"/>
            <w:tcBorders>
              <w:top w:val="single" w:sz="6" w:space="0" w:color="auto"/>
              <w:left w:val="single" w:sz="6" w:space="0" w:color="auto"/>
              <w:bottom w:val="single" w:sz="6" w:space="0" w:color="auto"/>
              <w:right w:val="single" w:sz="6" w:space="0" w:color="auto"/>
            </w:tcBorders>
            <w:shd w:val="solid" w:color="FFFFFF" w:fill="auto"/>
          </w:tcPr>
          <w:p w14:paraId="2ABBB66C" w14:textId="77777777" w:rsidR="00883880" w:rsidRPr="00B916EC" w:rsidRDefault="00883880" w:rsidP="0088388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E5223B3" w14:textId="77777777" w:rsidR="00883880" w:rsidRPr="00B916EC" w:rsidRDefault="00883880" w:rsidP="00883880">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307B65" w14:textId="159A25D7" w:rsidR="00883880" w:rsidRDefault="00883880" w:rsidP="00883880">
            <w:pPr>
              <w:pStyle w:val="TAL"/>
              <w:rPr>
                <w:sz w:val="16"/>
                <w:szCs w:val="16"/>
                <w:lang w:eastAsia="zh-CN"/>
              </w:rPr>
            </w:pPr>
            <w:r>
              <w:rPr>
                <w:sz w:val="16"/>
                <w:szCs w:val="16"/>
                <w:lang w:eastAsia="zh-CN"/>
              </w:rPr>
              <w:t>RP-211240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FAA4C9" w14:textId="6E373577" w:rsidR="00883880" w:rsidRDefault="00883880" w:rsidP="00883880">
            <w:pPr>
              <w:pStyle w:val="TAL"/>
              <w:rPr>
                <w:sz w:val="16"/>
                <w:szCs w:val="16"/>
              </w:rPr>
            </w:pPr>
            <w:r>
              <w:rPr>
                <w:sz w:val="16"/>
                <w:szCs w:val="16"/>
              </w:rPr>
              <w:t>0239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0909DB9" w14:textId="77777777" w:rsidR="00883880" w:rsidRDefault="00883880" w:rsidP="0088388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FF687F" w14:textId="77777777" w:rsidR="00883880" w:rsidRDefault="00883880" w:rsidP="0088388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58A302" w14:textId="61B6FABE" w:rsidR="00883880" w:rsidRPr="00EA028E" w:rsidRDefault="00883880" w:rsidP="00883880">
            <w:pPr>
              <w:rPr>
                <w:rFonts w:ascii="Arial" w:hAnsi="Arial"/>
                <w:sz w:val="16"/>
              </w:rPr>
            </w:pPr>
            <w:r w:rsidRPr="00883880">
              <w:rPr>
                <w:rFonts w:ascii="Arial" w:hAnsi="Arial"/>
                <w:sz w:val="16"/>
              </w:rPr>
              <w:t>Correction on UL cancellation due to DCI format 2_0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7264FD" w14:textId="77777777" w:rsidR="00883880" w:rsidRDefault="00883880" w:rsidP="00883880">
            <w:pPr>
              <w:pStyle w:val="TAL"/>
              <w:rPr>
                <w:sz w:val="16"/>
                <w:szCs w:val="16"/>
                <w:lang w:eastAsia="zh-CN"/>
              </w:rPr>
            </w:pPr>
            <w:r>
              <w:rPr>
                <w:sz w:val="16"/>
                <w:szCs w:val="16"/>
                <w:lang w:eastAsia="zh-CN"/>
              </w:rPr>
              <w:t>16.6.0</w:t>
            </w:r>
          </w:p>
        </w:tc>
      </w:tr>
      <w:tr w:rsidR="00883880" w:rsidRPr="00B916EC" w14:paraId="5F8763D0" w14:textId="77777777" w:rsidTr="00883880">
        <w:tc>
          <w:tcPr>
            <w:tcW w:w="894" w:type="dxa"/>
            <w:tcBorders>
              <w:top w:val="single" w:sz="6" w:space="0" w:color="auto"/>
              <w:left w:val="single" w:sz="6" w:space="0" w:color="auto"/>
              <w:bottom w:val="single" w:sz="6" w:space="0" w:color="auto"/>
              <w:right w:val="single" w:sz="6" w:space="0" w:color="auto"/>
            </w:tcBorders>
            <w:shd w:val="solid" w:color="FFFFFF" w:fill="auto"/>
          </w:tcPr>
          <w:p w14:paraId="2B2DD0DD" w14:textId="77777777" w:rsidR="00883880" w:rsidRPr="00B916EC" w:rsidRDefault="00883880" w:rsidP="0088388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B28B0D" w14:textId="77777777" w:rsidR="00883880" w:rsidRPr="00B916EC" w:rsidRDefault="00883880" w:rsidP="00883880">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8D2041" w14:textId="77777777" w:rsidR="00883880" w:rsidRDefault="00883880" w:rsidP="00883880">
            <w:pPr>
              <w:pStyle w:val="TAL"/>
              <w:rPr>
                <w:sz w:val="16"/>
                <w:szCs w:val="16"/>
                <w:lang w:eastAsia="zh-CN"/>
              </w:rPr>
            </w:pPr>
            <w:r>
              <w:rPr>
                <w:sz w:val="16"/>
                <w:szCs w:val="16"/>
                <w:lang w:eastAsia="zh-CN"/>
              </w:rPr>
              <w:t>RP-211240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1B2FBC" w14:textId="4981C9F8" w:rsidR="00883880" w:rsidRDefault="00883880" w:rsidP="00883880">
            <w:pPr>
              <w:pStyle w:val="TAL"/>
              <w:rPr>
                <w:sz w:val="16"/>
                <w:szCs w:val="16"/>
              </w:rPr>
            </w:pPr>
            <w:r>
              <w:rPr>
                <w:sz w:val="16"/>
                <w:szCs w:val="16"/>
              </w:rPr>
              <w:t>0240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031C21" w14:textId="77777777" w:rsidR="00883880" w:rsidRDefault="00883880" w:rsidP="0088388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5B2036" w14:textId="77777777" w:rsidR="00883880" w:rsidRDefault="00883880" w:rsidP="0088388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EFAC22" w14:textId="179A5245" w:rsidR="00883880" w:rsidRPr="00EA028E" w:rsidRDefault="00883880" w:rsidP="00883880">
            <w:pPr>
              <w:rPr>
                <w:rFonts w:ascii="Arial" w:hAnsi="Arial"/>
                <w:sz w:val="16"/>
              </w:rPr>
            </w:pPr>
            <w:r w:rsidRPr="00883880">
              <w:rPr>
                <w:rFonts w:ascii="Arial" w:hAnsi="Arial"/>
                <w:sz w:val="16"/>
              </w:rPr>
              <w:t>Correction on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AB5924" w14:textId="77777777" w:rsidR="00883880" w:rsidRDefault="00883880" w:rsidP="00883880">
            <w:pPr>
              <w:pStyle w:val="TAL"/>
              <w:rPr>
                <w:sz w:val="16"/>
                <w:szCs w:val="16"/>
                <w:lang w:eastAsia="zh-CN"/>
              </w:rPr>
            </w:pPr>
            <w:r>
              <w:rPr>
                <w:sz w:val="16"/>
                <w:szCs w:val="16"/>
                <w:lang w:eastAsia="zh-CN"/>
              </w:rPr>
              <w:t>16.6.0</w:t>
            </w:r>
          </w:p>
        </w:tc>
      </w:tr>
      <w:tr w:rsidR="00106A05" w:rsidRPr="00B916EC" w14:paraId="5767AFAB" w14:textId="77777777" w:rsidTr="00106A05">
        <w:tc>
          <w:tcPr>
            <w:tcW w:w="894" w:type="dxa"/>
            <w:tcBorders>
              <w:top w:val="single" w:sz="6" w:space="0" w:color="auto"/>
              <w:left w:val="single" w:sz="6" w:space="0" w:color="auto"/>
              <w:bottom w:val="single" w:sz="6" w:space="0" w:color="auto"/>
              <w:right w:val="single" w:sz="6" w:space="0" w:color="auto"/>
            </w:tcBorders>
            <w:shd w:val="solid" w:color="FFFFFF" w:fill="auto"/>
          </w:tcPr>
          <w:p w14:paraId="5A4726ED" w14:textId="77777777" w:rsidR="00106A05" w:rsidRPr="00B916EC" w:rsidRDefault="00106A05" w:rsidP="00106A0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6AD31C7" w14:textId="77777777" w:rsidR="00106A05" w:rsidRPr="00B916EC" w:rsidRDefault="00106A05" w:rsidP="00106A05">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D5B9DC5" w14:textId="65ED734E" w:rsidR="00106A05" w:rsidRDefault="00106A05" w:rsidP="00106A05">
            <w:pPr>
              <w:pStyle w:val="TAL"/>
              <w:rPr>
                <w:sz w:val="16"/>
                <w:szCs w:val="16"/>
                <w:lang w:eastAsia="zh-CN"/>
              </w:rPr>
            </w:pPr>
            <w:r>
              <w:rPr>
                <w:sz w:val="16"/>
                <w:szCs w:val="16"/>
                <w:lang w:eastAsia="zh-CN"/>
              </w:rPr>
              <w:t>RP-2112</w:t>
            </w:r>
            <w:r w:rsidR="006C526C">
              <w:rPr>
                <w:sz w:val="16"/>
                <w:szCs w:val="16"/>
                <w:lang w:eastAsia="zh-CN"/>
              </w:rPr>
              <w:t>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C07FC8" w14:textId="046E1601" w:rsidR="00106A05" w:rsidRDefault="00106A05" w:rsidP="00106A05">
            <w:pPr>
              <w:pStyle w:val="TAL"/>
              <w:rPr>
                <w:sz w:val="16"/>
                <w:szCs w:val="16"/>
              </w:rPr>
            </w:pPr>
            <w:r>
              <w:rPr>
                <w:sz w:val="16"/>
                <w:szCs w:val="16"/>
              </w:rPr>
              <w:t>024</w:t>
            </w:r>
            <w:r w:rsidR="006C526C">
              <w:rPr>
                <w:sz w:val="16"/>
                <w:szCs w:val="16"/>
              </w:rPr>
              <w:t>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9F3072D" w14:textId="77777777" w:rsidR="00106A05" w:rsidRDefault="00106A05" w:rsidP="00106A0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673C5D" w14:textId="77777777" w:rsidR="00106A05" w:rsidRDefault="00106A05" w:rsidP="00106A0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2838EA8" w14:textId="05C3AA5C" w:rsidR="00106A05" w:rsidRPr="00EA028E" w:rsidRDefault="006C526C" w:rsidP="00106A05">
            <w:pPr>
              <w:rPr>
                <w:rFonts w:ascii="Arial" w:hAnsi="Arial"/>
                <w:sz w:val="16"/>
              </w:rPr>
            </w:pPr>
            <w:r w:rsidRPr="006C526C">
              <w:rPr>
                <w:rFonts w:ascii="Arial" w:hAnsi="Arial"/>
                <w:sz w:val="16"/>
              </w:rPr>
              <w:t>Handling collision between PUCCH/PUSCH and semi-static DL symbols and SSBs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0498D2" w14:textId="77777777" w:rsidR="00106A05" w:rsidRDefault="00106A05" w:rsidP="00106A05">
            <w:pPr>
              <w:pStyle w:val="TAL"/>
              <w:rPr>
                <w:sz w:val="16"/>
                <w:szCs w:val="16"/>
                <w:lang w:eastAsia="zh-CN"/>
              </w:rPr>
            </w:pPr>
            <w:r>
              <w:rPr>
                <w:sz w:val="16"/>
                <w:szCs w:val="16"/>
                <w:lang w:eastAsia="zh-CN"/>
              </w:rPr>
              <w:t>16.6.0</w:t>
            </w:r>
          </w:p>
        </w:tc>
      </w:tr>
      <w:tr w:rsidR="006C526C" w:rsidRPr="00B916EC" w14:paraId="4DCEC68B" w14:textId="77777777" w:rsidTr="006C526C">
        <w:tc>
          <w:tcPr>
            <w:tcW w:w="894" w:type="dxa"/>
            <w:tcBorders>
              <w:top w:val="single" w:sz="6" w:space="0" w:color="auto"/>
              <w:left w:val="single" w:sz="6" w:space="0" w:color="auto"/>
              <w:bottom w:val="single" w:sz="6" w:space="0" w:color="auto"/>
              <w:right w:val="single" w:sz="6" w:space="0" w:color="auto"/>
            </w:tcBorders>
            <w:shd w:val="solid" w:color="FFFFFF" w:fill="auto"/>
          </w:tcPr>
          <w:p w14:paraId="446AA814" w14:textId="77777777" w:rsidR="006C526C" w:rsidRPr="00B916EC" w:rsidRDefault="006C526C" w:rsidP="004F29D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ABEE513" w14:textId="77777777" w:rsidR="006C526C" w:rsidRPr="00B916EC" w:rsidRDefault="006C526C" w:rsidP="004F29D0">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866F3A1" w14:textId="77777777" w:rsidR="006C526C" w:rsidRDefault="006C526C" w:rsidP="004F29D0">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9D2647" w14:textId="59188E2A" w:rsidR="006C526C" w:rsidRDefault="006C526C" w:rsidP="004F29D0">
            <w:pPr>
              <w:pStyle w:val="TAL"/>
              <w:rPr>
                <w:sz w:val="16"/>
                <w:szCs w:val="16"/>
              </w:rPr>
            </w:pPr>
            <w:r>
              <w:rPr>
                <w:sz w:val="16"/>
                <w:szCs w:val="16"/>
              </w:rPr>
              <w:t>0242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D253DF" w14:textId="77777777" w:rsidR="006C526C" w:rsidRDefault="006C526C" w:rsidP="004F29D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AE8894D" w14:textId="77777777" w:rsidR="006C526C" w:rsidRDefault="006C526C" w:rsidP="004F29D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5E8090C" w14:textId="39BCF47C" w:rsidR="006C526C" w:rsidRPr="00EA028E" w:rsidRDefault="006C526C" w:rsidP="004F29D0">
            <w:pPr>
              <w:rPr>
                <w:rFonts w:ascii="Arial" w:hAnsi="Arial"/>
                <w:sz w:val="16"/>
              </w:rPr>
            </w:pPr>
            <w:r w:rsidRPr="006C526C">
              <w:rPr>
                <w:rFonts w:ascii="Arial" w:hAnsi="Arial"/>
                <w:sz w:val="16"/>
              </w:rPr>
              <w:t>Correction on Type-1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AFBC13" w14:textId="77777777" w:rsidR="006C526C" w:rsidRDefault="006C526C" w:rsidP="004F29D0">
            <w:pPr>
              <w:pStyle w:val="TAL"/>
              <w:rPr>
                <w:sz w:val="16"/>
                <w:szCs w:val="16"/>
                <w:lang w:eastAsia="zh-CN"/>
              </w:rPr>
            </w:pPr>
            <w:r>
              <w:rPr>
                <w:sz w:val="16"/>
                <w:szCs w:val="16"/>
                <w:lang w:eastAsia="zh-CN"/>
              </w:rPr>
              <w:t>16.6.0</w:t>
            </w:r>
          </w:p>
        </w:tc>
      </w:tr>
      <w:tr w:rsidR="00273DEF" w:rsidRPr="00B916EC" w14:paraId="0F694E85" w14:textId="77777777" w:rsidTr="00273DEF">
        <w:tc>
          <w:tcPr>
            <w:tcW w:w="894" w:type="dxa"/>
            <w:tcBorders>
              <w:top w:val="single" w:sz="6" w:space="0" w:color="auto"/>
              <w:left w:val="single" w:sz="6" w:space="0" w:color="auto"/>
              <w:bottom w:val="single" w:sz="6" w:space="0" w:color="auto"/>
              <w:right w:val="single" w:sz="6" w:space="0" w:color="auto"/>
            </w:tcBorders>
            <w:shd w:val="solid" w:color="FFFFFF" w:fill="auto"/>
          </w:tcPr>
          <w:p w14:paraId="6167D55F" w14:textId="77777777" w:rsidR="00273DEF" w:rsidRPr="00B916EC" w:rsidRDefault="00273DEF" w:rsidP="004F29D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7718E34" w14:textId="77777777" w:rsidR="00273DEF" w:rsidRPr="00B916EC" w:rsidRDefault="00273DEF" w:rsidP="004F29D0">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A6941ED" w14:textId="5F8B0307" w:rsidR="00273DEF" w:rsidRDefault="00273DEF" w:rsidP="004F29D0">
            <w:pPr>
              <w:pStyle w:val="TAL"/>
              <w:rPr>
                <w:sz w:val="16"/>
                <w:szCs w:val="16"/>
                <w:lang w:eastAsia="zh-CN"/>
              </w:rPr>
            </w:pPr>
            <w:r>
              <w:rPr>
                <w:sz w:val="16"/>
                <w:szCs w:val="16"/>
                <w:lang w:eastAsia="zh-CN"/>
              </w:rPr>
              <w:t>RP-211252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312DD32" w14:textId="5F7FA927" w:rsidR="00273DEF" w:rsidRDefault="00273DEF" w:rsidP="004F29D0">
            <w:pPr>
              <w:pStyle w:val="TAL"/>
              <w:rPr>
                <w:sz w:val="16"/>
                <w:szCs w:val="16"/>
              </w:rPr>
            </w:pPr>
            <w:r>
              <w:rPr>
                <w:sz w:val="16"/>
                <w:szCs w:val="16"/>
              </w:rPr>
              <w:t>0243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BC6E35" w14:textId="77777777" w:rsidR="00273DEF" w:rsidRDefault="00273DEF" w:rsidP="004F29D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DC8CB9" w14:textId="77777777" w:rsidR="00273DEF" w:rsidRDefault="00273DEF" w:rsidP="004F29D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00F58C9" w14:textId="47B132F3" w:rsidR="00273DEF" w:rsidRPr="00EA028E" w:rsidRDefault="00273DEF" w:rsidP="004F29D0">
            <w:pPr>
              <w:rPr>
                <w:rFonts w:ascii="Arial" w:hAnsi="Arial"/>
                <w:sz w:val="16"/>
              </w:rPr>
            </w:pPr>
            <w:r w:rsidRPr="00273DEF">
              <w:rPr>
                <w:rFonts w:ascii="Arial" w:hAnsi="Arial"/>
                <w:sz w:val="16"/>
              </w:rPr>
              <w:t>Correction on value of 1-bit counter DAI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CDDB77" w14:textId="77777777" w:rsidR="00273DEF" w:rsidRDefault="00273DEF" w:rsidP="004F29D0">
            <w:pPr>
              <w:pStyle w:val="TAL"/>
              <w:rPr>
                <w:sz w:val="16"/>
                <w:szCs w:val="16"/>
                <w:lang w:eastAsia="zh-CN"/>
              </w:rPr>
            </w:pPr>
            <w:r>
              <w:rPr>
                <w:sz w:val="16"/>
                <w:szCs w:val="16"/>
                <w:lang w:eastAsia="zh-CN"/>
              </w:rPr>
              <w:t>16.6.0</w:t>
            </w:r>
          </w:p>
        </w:tc>
      </w:tr>
      <w:tr w:rsidR="004F29D0" w:rsidRPr="00B916EC" w14:paraId="31C6065E" w14:textId="77777777" w:rsidTr="004F29D0">
        <w:tc>
          <w:tcPr>
            <w:tcW w:w="894" w:type="dxa"/>
            <w:tcBorders>
              <w:top w:val="single" w:sz="6" w:space="0" w:color="auto"/>
              <w:left w:val="single" w:sz="6" w:space="0" w:color="auto"/>
              <w:bottom w:val="single" w:sz="6" w:space="0" w:color="auto"/>
              <w:right w:val="single" w:sz="6" w:space="0" w:color="auto"/>
            </w:tcBorders>
            <w:shd w:val="solid" w:color="FFFFFF" w:fill="auto"/>
          </w:tcPr>
          <w:p w14:paraId="02B8D551" w14:textId="77777777" w:rsidR="004F29D0" w:rsidRPr="00B916EC" w:rsidRDefault="004F29D0" w:rsidP="004F29D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DC39B4" w14:textId="77777777" w:rsidR="004F29D0" w:rsidRPr="00B916EC" w:rsidRDefault="004F29D0" w:rsidP="004F29D0">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69E677D" w14:textId="4C6CC395" w:rsidR="004F29D0" w:rsidRDefault="004F29D0" w:rsidP="004F29D0">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F5009E" w14:textId="29C58E9D" w:rsidR="004F29D0" w:rsidRDefault="004F29D0" w:rsidP="004F29D0">
            <w:pPr>
              <w:pStyle w:val="TAL"/>
              <w:rPr>
                <w:sz w:val="16"/>
                <w:szCs w:val="16"/>
              </w:rPr>
            </w:pPr>
            <w:r>
              <w:rPr>
                <w:sz w:val="16"/>
                <w:szCs w:val="16"/>
              </w:rPr>
              <w:t>0244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256C4D" w14:textId="77777777" w:rsidR="004F29D0" w:rsidRDefault="004F29D0" w:rsidP="004F29D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B89F54" w14:textId="77777777" w:rsidR="004F29D0" w:rsidRDefault="004F29D0" w:rsidP="004F29D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EC5111C" w14:textId="3F635019" w:rsidR="004F29D0" w:rsidRPr="00EA028E" w:rsidRDefault="004F29D0" w:rsidP="004F29D0">
            <w:pPr>
              <w:rPr>
                <w:rFonts w:ascii="Arial" w:hAnsi="Arial"/>
                <w:sz w:val="16"/>
              </w:rPr>
            </w:pPr>
            <w:r w:rsidRPr="004F29D0">
              <w:rPr>
                <w:rFonts w:ascii="Arial" w:hAnsi="Arial"/>
                <w:sz w:val="16"/>
              </w:rPr>
              <w:t>CR on correction for sub-slot based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2E56D5" w14:textId="77777777" w:rsidR="004F29D0" w:rsidRDefault="004F29D0" w:rsidP="004F29D0">
            <w:pPr>
              <w:pStyle w:val="TAL"/>
              <w:rPr>
                <w:sz w:val="16"/>
                <w:szCs w:val="16"/>
                <w:lang w:eastAsia="zh-CN"/>
              </w:rPr>
            </w:pPr>
            <w:r>
              <w:rPr>
                <w:sz w:val="16"/>
                <w:szCs w:val="16"/>
                <w:lang w:eastAsia="zh-CN"/>
              </w:rPr>
              <w:t>16.6.0</w:t>
            </w:r>
          </w:p>
        </w:tc>
      </w:tr>
      <w:tr w:rsidR="005F26B4" w:rsidRPr="00B916EC" w14:paraId="0958DC21" w14:textId="77777777" w:rsidTr="005F26B4">
        <w:tc>
          <w:tcPr>
            <w:tcW w:w="894" w:type="dxa"/>
            <w:tcBorders>
              <w:top w:val="single" w:sz="6" w:space="0" w:color="auto"/>
              <w:left w:val="single" w:sz="6" w:space="0" w:color="auto"/>
              <w:bottom w:val="single" w:sz="6" w:space="0" w:color="auto"/>
              <w:right w:val="single" w:sz="6" w:space="0" w:color="auto"/>
            </w:tcBorders>
            <w:shd w:val="solid" w:color="FFFFFF" w:fill="auto"/>
          </w:tcPr>
          <w:p w14:paraId="0FD46846" w14:textId="77777777" w:rsidR="005F26B4" w:rsidRPr="00B916EC" w:rsidRDefault="005F26B4" w:rsidP="00D057B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2B0F070" w14:textId="77777777" w:rsidR="005F26B4" w:rsidRPr="00B916EC" w:rsidRDefault="005F26B4" w:rsidP="00D057B9">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04DC91" w14:textId="77777777" w:rsidR="005F26B4" w:rsidRDefault="005F26B4" w:rsidP="00D057B9">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8E8564" w14:textId="7243368C" w:rsidR="005F26B4" w:rsidRDefault="005F26B4" w:rsidP="00D057B9">
            <w:pPr>
              <w:pStyle w:val="TAL"/>
              <w:rPr>
                <w:sz w:val="16"/>
                <w:szCs w:val="16"/>
              </w:rPr>
            </w:pPr>
            <w:r>
              <w:rPr>
                <w:sz w:val="16"/>
                <w:szCs w:val="16"/>
              </w:rPr>
              <w:t>0245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89FF139" w14:textId="77777777" w:rsidR="005F26B4" w:rsidRDefault="005F26B4" w:rsidP="00D057B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F5CB68" w14:textId="77777777" w:rsidR="005F26B4" w:rsidRDefault="005F26B4" w:rsidP="00D057B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2893B5B" w14:textId="2C9384D8" w:rsidR="005F26B4" w:rsidRPr="00EA028E" w:rsidRDefault="005F26B4" w:rsidP="00D057B9">
            <w:pPr>
              <w:rPr>
                <w:rFonts w:ascii="Arial" w:hAnsi="Arial"/>
                <w:sz w:val="16"/>
              </w:rPr>
            </w:pPr>
            <w:r w:rsidRPr="005F26B4">
              <w:rPr>
                <w:rFonts w:ascii="Arial" w:hAnsi="Arial"/>
                <w:sz w:val="16"/>
              </w:rPr>
              <w:t>CR on clarification for reference point of sub-slot based PUCCH resource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70572" w14:textId="77777777" w:rsidR="005F26B4" w:rsidRDefault="005F26B4" w:rsidP="00D057B9">
            <w:pPr>
              <w:pStyle w:val="TAL"/>
              <w:rPr>
                <w:sz w:val="16"/>
                <w:szCs w:val="16"/>
                <w:lang w:eastAsia="zh-CN"/>
              </w:rPr>
            </w:pPr>
            <w:r>
              <w:rPr>
                <w:sz w:val="16"/>
                <w:szCs w:val="16"/>
                <w:lang w:eastAsia="zh-CN"/>
              </w:rPr>
              <w:t>16.6.0</w:t>
            </w:r>
          </w:p>
        </w:tc>
      </w:tr>
      <w:tr w:rsidR="00923EF2" w:rsidRPr="00B916EC" w14:paraId="323FEA07" w14:textId="77777777" w:rsidTr="00923EF2">
        <w:tc>
          <w:tcPr>
            <w:tcW w:w="894" w:type="dxa"/>
            <w:tcBorders>
              <w:top w:val="single" w:sz="6" w:space="0" w:color="auto"/>
              <w:left w:val="single" w:sz="6" w:space="0" w:color="auto"/>
              <w:bottom w:val="single" w:sz="6" w:space="0" w:color="auto"/>
              <w:right w:val="single" w:sz="6" w:space="0" w:color="auto"/>
            </w:tcBorders>
            <w:shd w:val="solid" w:color="FFFFFF" w:fill="auto"/>
          </w:tcPr>
          <w:p w14:paraId="28449DFD" w14:textId="7EC2D32C" w:rsidR="00923EF2" w:rsidRPr="00B916EC" w:rsidRDefault="00923EF2" w:rsidP="00DD297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B6DC15C" w14:textId="6DF92114" w:rsidR="00923EF2" w:rsidRPr="00B916EC" w:rsidRDefault="00923EF2" w:rsidP="00DD2975">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C9FC714" w14:textId="3EDB7A28" w:rsidR="00923EF2" w:rsidRDefault="00923EF2" w:rsidP="00DD2975">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A53065" w14:textId="31D5DFAE" w:rsidR="00923EF2" w:rsidRDefault="00923EF2" w:rsidP="00DD2975">
            <w:pPr>
              <w:pStyle w:val="TAL"/>
              <w:rPr>
                <w:sz w:val="16"/>
                <w:szCs w:val="16"/>
              </w:rPr>
            </w:pPr>
            <w:r>
              <w:rPr>
                <w:sz w:val="16"/>
                <w:szCs w:val="16"/>
              </w:rPr>
              <w:t>0246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3E5C5A" w14:textId="77777777" w:rsidR="00923EF2" w:rsidRDefault="00923EF2" w:rsidP="00DD297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698B03" w14:textId="77777777" w:rsidR="00923EF2" w:rsidRDefault="00923EF2" w:rsidP="00DD297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706D345" w14:textId="00737453" w:rsidR="00923EF2" w:rsidRPr="00EA028E" w:rsidRDefault="00923EF2" w:rsidP="00DD2975">
            <w:pPr>
              <w:rPr>
                <w:rFonts w:ascii="Arial" w:hAnsi="Arial"/>
                <w:sz w:val="16"/>
              </w:rPr>
            </w:pPr>
            <w:r w:rsidRPr="00923EF2">
              <w:rPr>
                <w:rFonts w:ascii="Arial" w:hAnsi="Arial"/>
                <w:sz w:val="16"/>
              </w:rPr>
              <w:t>Clarification on SL power control and SL type-1 HARQ-ACK codebook in out of coverage case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E3EE76" w14:textId="3188BA14" w:rsidR="00923EF2" w:rsidRDefault="00923EF2" w:rsidP="00DD2975">
            <w:pPr>
              <w:pStyle w:val="TAL"/>
              <w:rPr>
                <w:sz w:val="16"/>
                <w:szCs w:val="16"/>
                <w:lang w:eastAsia="zh-CN"/>
              </w:rPr>
            </w:pPr>
            <w:r>
              <w:rPr>
                <w:sz w:val="16"/>
                <w:szCs w:val="16"/>
                <w:lang w:eastAsia="zh-CN"/>
              </w:rPr>
              <w:t>16.7.0</w:t>
            </w:r>
          </w:p>
        </w:tc>
      </w:tr>
      <w:tr w:rsidR="00747CB6" w:rsidRPr="00B916EC" w14:paraId="1E66901D" w14:textId="77777777" w:rsidTr="00747CB6">
        <w:tc>
          <w:tcPr>
            <w:tcW w:w="894" w:type="dxa"/>
            <w:tcBorders>
              <w:top w:val="single" w:sz="6" w:space="0" w:color="auto"/>
              <w:left w:val="single" w:sz="6" w:space="0" w:color="auto"/>
              <w:bottom w:val="single" w:sz="6" w:space="0" w:color="auto"/>
              <w:right w:val="single" w:sz="6" w:space="0" w:color="auto"/>
            </w:tcBorders>
            <w:shd w:val="solid" w:color="FFFFFF" w:fill="auto"/>
          </w:tcPr>
          <w:p w14:paraId="06517E53" w14:textId="77777777" w:rsidR="00747CB6" w:rsidRPr="00B916EC" w:rsidRDefault="00747CB6" w:rsidP="00DD297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F67F96F" w14:textId="77777777" w:rsidR="00747CB6" w:rsidRPr="00B916EC" w:rsidRDefault="00747CB6" w:rsidP="00DD2975">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D91BDF" w14:textId="77777777" w:rsidR="00747CB6" w:rsidRDefault="00747CB6" w:rsidP="00DD2975">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0F2049" w14:textId="1D4BCFEA" w:rsidR="00747CB6" w:rsidRDefault="00747CB6" w:rsidP="00DD2975">
            <w:pPr>
              <w:pStyle w:val="TAL"/>
              <w:rPr>
                <w:sz w:val="16"/>
                <w:szCs w:val="16"/>
              </w:rPr>
            </w:pPr>
            <w:r>
              <w:rPr>
                <w:sz w:val="16"/>
                <w:szCs w:val="16"/>
              </w:rPr>
              <w:t>0247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568E66" w14:textId="77777777" w:rsidR="00747CB6" w:rsidRDefault="00747CB6" w:rsidP="00DD297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4A1BEE3" w14:textId="77777777" w:rsidR="00747CB6" w:rsidRDefault="00747CB6" w:rsidP="00DD297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24F084" w14:textId="651D8D0E" w:rsidR="00747CB6" w:rsidRPr="00EA028E" w:rsidRDefault="00747CB6" w:rsidP="00DD2975">
            <w:pPr>
              <w:rPr>
                <w:rFonts w:ascii="Arial" w:hAnsi="Arial"/>
                <w:sz w:val="16"/>
              </w:rPr>
            </w:pPr>
            <w:r w:rsidRPr="00747CB6">
              <w:rPr>
                <w:rFonts w:ascii="Arial" w:hAnsi="Arial"/>
                <w:sz w:val="16"/>
              </w:rPr>
              <w:t>Parameter name correction for PSSCH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2BE114" w14:textId="77777777" w:rsidR="00747CB6" w:rsidRDefault="00747CB6" w:rsidP="00DD2975">
            <w:pPr>
              <w:pStyle w:val="TAL"/>
              <w:rPr>
                <w:sz w:val="16"/>
                <w:szCs w:val="16"/>
                <w:lang w:eastAsia="zh-CN"/>
              </w:rPr>
            </w:pPr>
            <w:r>
              <w:rPr>
                <w:sz w:val="16"/>
                <w:szCs w:val="16"/>
                <w:lang w:eastAsia="zh-CN"/>
              </w:rPr>
              <w:t>16.7.0</w:t>
            </w:r>
          </w:p>
        </w:tc>
      </w:tr>
      <w:tr w:rsidR="00DD2975" w:rsidRPr="00B916EC" w14:paraId="0A9EA201" w14:textId="77777777" w:rsidTr="00DD2975">
        <w:tc>
          <w:tcPr>
            <w:tcW w:w="894" w:type="dxa"/>
            <w:tcBorders>
              <w:top w:val="single" w:sz="6" w:space="0" w:color="auto"/>
              <w:left w:val="single" w:sz="6" w:space="0" w:color="auto"/>
              <w:bottom w:val="single" w:sz="6" w:space="0" w:color="auto"/>
              <w:right w:val="single" w:sz="6" w:space="0" w:color="auto"/>
            </w:tcBorders>
            <w:shd w:val="solid" w:color="FFFFFF" w:fill="auto"/>
          </w:tcPr>
          <w:p w14:paraId="690CD70A" w14:textId="77777777" w:rsidR="00DD2975" w:rsidRPr="00B916EC" w:rsidRDefault="00DD2975" w:rsidP="00DD297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CA28794" w14:textId="77777777" w:rsidR="00DD2975" w:rsidRPr="00B916EC" w:rsidRDefault="00DD2975" w:rsidP="00DD2975">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3816A6" w14:textId="792D77EF" w:rsidR="00DD2975" w:rsidRDefault="00DD2975" w:rsidP="00DD2975">
            <w:pPr>
              <w:pStyle w:val="TAL"/>
              <w:rPr>
                <w:sz w:val="16"/>
                <w:szCs w:val="16"/>
                <w:lang w:eastAsia="zh-CN"/>
              </w:rPr>
            </w:pPr>
            <w:r>
              <w:rPr>
                <w:sz w:val="16"/>
                <w:szCs w:val="16"/>
                <w:lang w:eastAsia="zh-CN"/>
              </w:rPr>
              <w:t>RP-211844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C9CEFF" w14:textId="27689ABC" w:rsidR="00DD2975" w:rsidRDefault="00DD2975" w:rsidP="00DD2975">
            <w:pPr>
              <w:pStyle w:val="TAL"/>
              <w:rPr>
                <w:sz w:val="16"/>
                <w:szCs w:val="16"/>
              </w:rPr>
            </w:pPr>
            <w:r>
              <w:rPr>
                <w:sz w:val="16"/>
                <w:szCs w:val="16"/>
              </w:rPr>
              <w:t>0248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516EDAC" w14:textId="77777777" w:rsidR="00DD2975" w:rsidRDefault="00DD2975" w:rsidP="00DD297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A89BA7" w14:textId="77777777" w:rsidR="00DD2975" w:rsidRDefault="00DD2975" w:rsidP="00DD297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E682A09" w14:textId="540AD73A" w:rsidR="00DD2975" w:rsidRPr="00EA028E" w:rsidRDefault="00DD2975" w:rsidP="00DD2975">
            <w:pPr>
              <w:rPr>
                <w:rFonts w:ascii="Arial" w:hAnsi="Arial"/>
                <w:sz w:val="16"/>
              </w:rPr>
            </w:pPr>
            <w:r w:rsidRPr="00DD2975">
              <w:rPr>
                <w:rFonts w:ascii="Arial" w:hAnsi="Arial"/>
                <w:sz w:val="16"/>
              </w:rPr>
              <w:t>CR on number of received PDSCHs for multi-TRP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218956" w14:textId="77777777" w:rsidR="00DD2975" w:rsidRDefault="00DD2975" w:rsidP="00DD2975">
            <w:pPr>
              <w:pStyle w:val="TAL"/>
              <w:rPr>
                <w:sz w:val="16"/>
                <w:szCs w:val="16"/>
                <w:lang w:eastAsia="zh-CN"/>
              </w:rPr>
            </w:pPr>
            <w:r>
              <w:rPr>
                <w:sz w:val="16"/>
                <w:szCs w:val="16"/>
                <w:lang w:eastAsia="zh-CN"/>
              </w:rPr>
              <w:t>16.7.0</w:t>
            </w:r>
          </w:p>
        </w:tc>
      </w:tr>
      <w:tr w:rsidR="00DD2975" w:rsidRPr="00B916EC" w14:paraId="0158E0DE" w14:textId="77777777" w:rsidTr="00DD2975">
        <w:tc>
          <w:tcPr>
            <w:tcW w:w="894" w:type="dxa"/>
            <w:tcBorders>
              <w:top w:val="single" w:sz="6" w:space="0" w:color="auto"/>
              <w:left w:val="single" w:sz="6" w:space="0" w:color="auto"/>
              <w:bottom w:val="single" w:sz="6" w:space="0" w:color="auto"/>
              <w:right w:val="single" w:sz="6" w:space="0" w:color="auto"/>
            </w:tcBorders>
            <w:shd w:val="solid" w:color="FFFFFF" w:fill="auto"/>
          </w:tcPr>
          <w:p w14:paraId="3237F24C" w14:textId="77777777" w:rsidR="00DD2975" w:rsidRPr="00B916EC" w:rsidRDefault="00DD2975" w:rsidP="00DD297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75719AA" w14:textId="77777777" w:rsidR="00DD2975" w:rsidRPr="00B916EC" w:rsidRDefault="00DD2975" w:rsidP="00DD2975">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3805BBF" w14:textId="710EE47A" w:rsidR="00DD2975" w:rsidRDefault="00DD2975" w:rsidP="00DD2975">
            <w:pPr>
              <w:pStyle w:val="TAL"/>
              <w:rPr>
                <w:sz w:val="16"/>
                <w:szCs w:val="16"/>
                <w:lang w:eastAsia="zh-CN"/>
              </w:rPr>
            </w:pPr>
            <w:r>
              <w:rPr>
                <w:sz w:val="16"/>
                <w:szCs w:val="16"/>
                <w:lang w:eastAsia="zh-CN"/>
              </w:rPr>
              <w:t>RP-21184</w:t>
            </w:r>
            <w:r w:rsidR="00775454">
              <w:rPr>
                <w:sz w:val="16"/>
                <w:szCs w:val="16"/>
                <w:lang w:eastAsia="zh-CN"/>
              </w:rPr>
              <w:t>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4C8D6E" w14:textId="760E36A2" w:rsidR="00DD2975" w:rsidRDefault="00DD2975" w:rsidP="00DD2975">
            <w:pPr>
              <w:pStyle w:val="TAL"/>
              <w:rPr>
                <w:sz w:val="16"/>
                <w:szCs w:val="16"/>
              </w:rPr>
            </w:pPr>
            <w:r>
              <w:rPr>
                <w:sz w:val="16"/>
                <w:szCs w:val="16"/>
              </w:rPr>
              <w:t>024</w:t>
            </w:r>
            <w:r w:rsidR="00775454">
              <w:rPr>
                <w:sz w:val="16"/>
                <w:szCs w:val="16"/>
              </w:rPr>
              <w:t>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9DAB1CA" w14:textId="77777777" w:rsidR="00DD2975" w:rsidRDefault="00DD2975" w:rsidP="00DD297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5E383E6" w14:textId="77777777" w:rsidR="00DD2975" w:rsidRDefault="00DD2975" w:rsidP="00DD297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447EF82" w14:textId="39B611A0" w:rsidR="00DD2975" w:rsidRPr="00EA028E" w:rsidRDefault="00775454" w:rsidP="00DD2975">
            <w:pPr>
              <w:rPr>
                <w:rFonts w:ascii="Arial" w:hAnsi="Arial"/>
                <w:sz w:val="16"/>
              </w:rPr>
            </w:pPr>
            <w:r w:rsidRPr="00775454">
              <w:rPr>
                <w:rFonts w:ascii="Arial" w:hAnsi="Arial"/>
                <w:sz w:val="16"/>
              </w:rPr>
              <w:t>Correction on synchronization procedure for sidelink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BC5015" w14:textId="77777777" w:rsidR="00DD2975" w:rsidRDefault="00DD2975" w:rsidP="00DD2975">
            <w:pPr>
              <w:pStyle w:val="TAL"/>
              <w:rPr>
                <w:sz w:val="16"/>
                <w:szCs w:val="16"/>
                <w:lang w:eastAsia="zh-CN"/>
              </w:rPr>
            </w:pPr>
            <w:r>
              <w:rPr>
                <w:sz w:val="16"/>
                <w:szCs w:val="16"/>
                <w:lang w:eastAsia="zh-CN"/>
              </w:rPr>
              <w:t>16.7.0</w:t>
            </w:r>
          </w:p>
        </w:tc>
      </w:tr>
      <w:tr w:rsidR="000656C3" w:rsidRPr="00B916EC" w14:paraId="145B37D5" w14:textId="77777777" w:rsidTr="000656C3">
        <w:tc>
          <w:tcPr>
            <w:tcW w:w="894" w:type="dxa"/>
            <w:tcBorders>
              <w:top w:val="single" w:sz="6" w:space="0" w:color="auto"/>
              <w:left w:val="single" w:sz="6" w:space="0" w:color="auto"/>
              <w:bottom w:val="single" w:sz="6" w:space="0" w:color="auto"/>
              <w:right w:val="single" w:sz="6" w:space="0" w:color="auto"/>
            </w:tcBorders>
            <w:shd w:val="solid" w:color="FFFFFF" w:fill="auto"/>
          </w:tcPr>
          <w:p w14:paraId="0D702D4B" w14:textId="77777777" w:rsidR="000656C3" w:rsidRPr="00B916EC" w:rsidRDefault="000656C3" w:rsidP="008A24D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865F27" w14:textId="77777777" w:rsidR="000656C3" w:rsidRPr="00B916EC" w:rsidRDefault="000656C3"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FD2AE4" w14:textId="3027C200" w:rsidR="000656C3" w:rsidRDefault="000656C3" w:rsidP="008A24DD">
            <w:pPr>
              <w:pStyle w:val="TAL"/>
              <w:rPr>
                <w:sz w:val="16"/>
                <w:szCs w:val="16"/>
                <w:lang w:eastAsia="zh-CN"/>
              </w:rPr>
            </w:pPr>
            <w:r>
              <w:rPr>
                <w:sz w:val="16"/>
                <w:szCs w:val="16"/>
                <w:lang w:eastAsia="zh-CN"/>
              </w:rPr>
              <w:t>RP-211846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F6350DC" w14:textId="747967C2" w:rsidR="000656C3" w:rsidRDefault="000656C3" w:rsidP="008A24DD">
            <w:pPr>
              <w:pStyle w:val="TAL"/>
              <w:rPr>
                <w:sz w:val="16"/>
                <w:szCs w:val="16"/>
              </w:rPr>
            </w:pPr>
            <w:r>
              <w:rPr>
                <w:sz w:val="16"/>
                <w:szCs w:val="16"/>
              </w:rPr>
              <w:t>0250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021CE48" w14:textId="1E881663" w:rsidR="000656C3" w:rsidRDefault="000656C3" w:rsidP="008A24D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BF36922" w14:textId="77777777" w:rsidR="000656C3" w:rsidRDefault="000656C3"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4153A68" w14:textId="2E572D0D" w:rsidR="000656C3" w:rsidRPr="00EA028E" w:rsidRDefault="000656C3" w:rsidP="008A24DD">
            <w:pPr>
              <w:rPr>
                <w:rFonts w:ascii="Arial" w:hAnsi="Arial"/>
                <w:sz w:val="16"/>
              </w:rPr>
            </w:pPr>
            <w:r w:rsidRPr="000656C3">
              <w:rPr>
                <w:rFonts w:ascii="Arial" w:hAnsi="Arial"/>
                <w:sz w:val="16"/>
              </w:rPr>
              <w:t>Corrections on SCell dormancy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6E87C3" w14:textId="77777777" w:rsidR="000656C3" w:rsidRDefault="000656C3" w:rsidP="008A24DD">
            <w:pPr>
              <w:pStyle w:val="TAL"/>
              <w:rPr>
                <w:sz w:val="16"/>
                <w:szCs w:val="16"/>
                <w:lang w:eastAsia="zh-CN"/>
              </w:rPr>
            </w:pPr>
            <w:r>
              <w:rPr>
                <w:sz w:val="16"/>
                <w:szCs w:val="16"/>
                <w:lang w:eastAsia="zh-CN"/>
              </w:rPr>
              <w:t>16.7.0</w:t>
            </w:r>
          </w:p>
        </w:tc>
      </w:tr>
      <w:tr w:rsidR="00994FD2" w:rsidRPr="00B916EC" w14:paraId="4288F90B" w14:textId="77777777" w:rsidTr="00994FD2">
        <w:tc>
          <w:tcPr>
            <w:tcW w:w="894" w:type="dxa"/>
            <w:tcBorders>
              <w:top w:val="single" w:sz="6" w:space="0" w:color="auto"/>
              <w:left w:val="single" w:sz="6" w:space="0" w:color="auto"/>
              <w:bottom w:val="single" w:sz="6" w:space="0" w:color="auto"/>
              <w:right w:val="single" w:sz="6" w:space="0" w:color="auto"/>
            </w:tcBorders>
            <w:shd w:val="solid" w:color="FFFFFF" w:fill="auto"/>
          </w:tcPr>
          <w:p w14:paraId="14BA98DE" w14:textId="77777777" w:rsidR="00994FD2" w:rsidRPr="00B916EC" w:rsidRDefault="00994FD2" w:rsidP="008A24D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874BD9" w14:textId="77777777" w:rsidR="00994FD2" w:rsidRPr="00B916EC" w:rsidRDefault="00994FD2"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759D72" w14:textId="4C6B5565" w:rsidR="00994FD2" w:rsidRDefault="00994FD2" w:rsidP="008A24DD">
            <w:pPr>
              <w:pStyle w:val="TAL"/>
              <w:rPr>
                <w:sz w:val="16"/>
                <w:szCs w:val="16"/>
                <w:lang w:eastAsia="zh-CN"/>
              </w:rPr>
            </w:pPr>
            <w:r>
              <w:rPr>
                <w:sz w:val="16"/>
                <w:szCs w:val="16"/>
                <w:lang w:eastAsia="zh-CN"/>
              </w:rPr>
              <w:t>RP-211843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26018C" w14:textId="5E8E479D" w:rsidR="00994FD2" w:rsidRDefault="00994FD2" w:rsidP="008A24DD">
            <w:pPr>
              <w:pStyle w:val="TAL"/>
              <w:rPr>
                <w:sz w:val="16"/>
                <w:szCs w:val="16"/>
              </w:rPr>
            </w:pPr>
            <w:r>
              <w:rPr>
                <w:sz w:val="16"/>
                <w:szCs w:val="16"/>
              </w:rPr>
              <w:t>0251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161741" w14:textId="77777777" w:rsidR="00994FD2" w:rsidRDefault="00994FD2" w:rsidP="008A24D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086BF5B" w14:textId="77777777" w:rsidR="00994FD2" w:rsidRDefault="00994FD2"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67B603" w14:textId="01855FCB" w:rsidR="00994FD2" w:rsidRPr="00EA028E" w:rsidRDefault="00994FD2" w:rsidP="008A24DD">
            <w:pPr>
              <w:rPr>
                <w:rFonts w:ascii="Arial" w:hAnsi="Arial"/>
                <w:sz w:val="16"/>
              </w:rPr>
            </w:pPr>
            <w:r w:rsidRPr="00994FD2">
              <w:rPr>
                <w:rFonts w:ascii="Arial" w:hAnsi="Arial"/>
                <w:sz w:val="16"/>
              </w:rPr>
              <w:t>Correction on overlapping between SPS HARQ-ACK with HP and SP HARQ-ACK with LP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BE7485" w14:textId="77777777" w:rsidR="00994FD2" w:rsidRDefault="00994FD2" w:rsidP="008A24DD">
            <w:pPr>
              <w:pStyle w:val="TAL"/>
              <w:rPr>
                <w:sz w:val="16"/>
                <w:szCs w:val="16"/>
                <w:lang w:eastAsia="zh-CN"/>
              </w:rPr>
            </w:pPr>
            <w:r>
              <w:rPr>
                <w:sz w:val="16"/>
                <w:szCs w:val="16"/>
                <w:lang w:eastAsia="zh-CN"/>
              </w:rPr>
              <w:t>16.7.0</w:t>
            </w:r>
          </w:p>
        </w:tc>
      </w:tr>
      <w:tr w:rsidR="001906EA" w:rsidRPr="00B916EC" w14:paraId="5E856AEE" w14:textId="77777777" w:rsidTr="001906EA">
        <w:tc>
          <w:tcPr>
            <w:tcW w:w="894" w:type="dxa"/>
            <w:tcBorders>
              <w:top w:val="single" w:sz="6" w:space="0" w:color="auto"/>
              <w:left w:val="single" w:sz="6" w:space="0" w:color="auto"/>
              <w:bottom w:val="single" w:sz="6" w:space="0" w:color="auto"/>
              <w:right w:val="single" w:sz="6" w:space="0" w:color="auto"/>
            </w:tcBorders>
            <w:shd w:val="solid" w:color="FFFFFF" w:fill="auto"/>
          </w:tcPr>
          <w:p w14:paraId="527070A2" w14:textId="77777777" w:rsidR="001906EA" w:rsidRPr="00B916EC" w:rsidRDefault="001906EA" w:rsidP="008A24D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E9DE047" w14:textId="77777777" w:rsidR="001906EA" w:rsidRPr="00B916EC" w:rsidRDefault="001906EA"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9B1CD13" w14:textId="5C509A13" w:rsidR="001906EA" w:rsidRDefault="001906EA" w:rsidP="008A24DD">
            <w:pPr>
              <w:pStyle w:val="TAL"/>
              <w:rPr>
                <w:sz w:val="16"/>
                <w:szCs w:val="16"/>
                <w:lang w:eastAsia="zh-CN"/>
              </w:rPr>
            </w:pPr>
            <w:r>
              <w:rPr>
                <w:sz w:val="16"/>
                <w:szCs w:val="16"/>
                <w:lang w:eastAsia="zh-CN"/>
              </w:rPr>
              <w:t>RP-21184</w:t>
            </w:r>
            <w:r w:rsidR="00692694">
              <w:rPr>
                <w:sz w:val="16"/>
                <w:szCs w:val="16"/>
                <w:lang w:eastAsia="zh-CN"/>
              </w:rPr>
              <w:t>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151E1B" w14:textId="1DA12C30" w:rsidR="001906EA" w:rsidRDefault="001906EA" w:rsidP="008A24DD">
            <w:pPr>
              <w:pStyle w:val="TAL"/>
              <w:rPr>
                <w:sz w:val="16"/>
                <w:szCs w:val="16"/>
              </w:rPr>
            </w:pPr>
            <w:r>
              <w:rPr>
                <w:sz w:val="16"/>
                <w:szCs w:val="16"/>
              </w:rPr>
              <w:t>025</w:t>
            </w:r>
            <w:r w:rsidR="00692694">
              <w:rPr>
                <w:sz w:val="16"/>
                <w:szCs w:val="16"/>
              </w:rPr>
              <w:t>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630C13B" w14:textId="3178E585" w:rsidR="001906EA" w:rsidRDefault="00692694" w:rsidP="008A24D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771E2F4" w14:textId="77777777" w:rsidR="001906EA" w:rsidRDefault="001906EA"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71C8168" w14:textId="4476F531" w:rsidR="001906EA" w:rsidRPr="00EA028E" w:rsidRDefault="00692694" w:rsidP="008A24DD">
            <w:pPr>
              <w:rPr>
                <w:rFonts w:ascii="Arial" w:hAnsi="Arial"/>
                <w:sz w:val="16"/>
              </w:rPr>
            </w:pPr>
            <w:r w:rsidRPr="00692694">
              <w:rPr>
                <w:rFonts w:ascii="Arial" w:hAnsi="Arial"/>
                <w:sz w:val="16"/>
              </w:rPr>
              <w:t>CR on Simultan</w:t>
            </w:r>
            <w:r>
              <w:rPr>
                <w:rFonts w:ascii="Arial" w:hAnsi="Arial"/>
                <w:sz w:val="16"/>
              </w:rPr>
              <w:t>e</w:t>
            </w:r>
            <w:r w:rsidRPr="00692694">
              <w:rPr>
                <w:rFonts w:ascii="Arial" w:hAnsi="Arial"/>
                <w:sz w:val="16"/>
              </w:rPr>
              <w:t>ous NR SL and LTE SL Operation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9D59A8" w14:textId="77777777" w:rsidR="001906EA" w:rsidRDefault="001906EA" w:rsidP="008A24DD">
            <w:pPr>
              <w:pStyle w:val="TAL"/>
              <w:rPr>
                <w:sz w:val="16"/>
                <w:szCs w:val="16"/>
                <w:lang w:eastAsia="zh-CN"/>
              </w:rPr>
            </w:pPr>
            <w:r>
              <w:rPr>
                <w:sz w:val="16"/>
                <w:szCs w:val="16"/>
                <w:lang w:eastAsia="zh-CN"/>
              </w:rPr>
              <w:t>16.7.0</w:t>
            </w:r>
          </w:p>
        </w:tc>
      </w:tr>
      <w:tr w:rsidR="00692694" w:rsidRPr="00B916EC" w14:paraId="7416170D" w14:textId="77777777" w:rsidTr="00692694">
        <w:tc>
          <w:tcPr>
            <w:tcW w:w="894" w:type="dxa"/>
            <w:tcBorders>
              <w:top w:val="single" w:sz="6" w:space="0" w:color="auto"/>
              <w:left w:val="single" w:sz="6" w:space="0" w:color="auto"/>
              <w:bottom w:val="single" w:sz="6" w:space="0" w:color="auto"/>
              <w:right w:val="single" w:sz="6" w:space="0" w:color="auto"/>
            </w:tcBorders>
            <w:shd w:val="solid" w:color="FFFFFF" w:fill="auto"/>
          </w:tcPr>
          <w:p w14:paraId="599CA7E1" w14:textId="77777777" w:rsidR="00692694" w:rsidRPr="00B916EC" w:rsidRDefault="00692694" w:rsidP="008A24D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9E146EA" w14:textId="77777777" w:rsidR="00692694" w:rsidRPr="00B916EC" w:rsidRDefault="00692694"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6A7998" w14:textId="77777777" w:rsidR="00692694" w:rsidRDefault="00692694" w:rsidP="008A24DD">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C775FD" w14:textId="47A1C4A5" w:rsidR="00692694" w:rsidRDefault="00692694" w:rsidP="008A24DD">
            <w:pPr>
              <w:pStyle w:val="TAL"/>
              <w:rPr>
                <w:sz w:val="16"/>
                <w:szCs w:val="16"/>
              </w:rPr>
            </w:pPr>
            <w:r>
              <w:rPr>
                <w:sz w:val="16"/>
                <w:szCs w:val="16"/>
              </w:rPr>
              <w:t>0253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06467B" w14:textId="77777777" w:rsidR="00692694" w:rsidRDefault="00692694" w:rsidP="008A24D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FCA7F72" w14:textId="77777777" w:rsidR="00692694" w:rsidRDefault="00692694"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884369" w14:textId="23213990" w:rsidR="00692694" w:rsidRPr="00EA028E" w:rsidRDefault="00692694" w:rsidP="008A24DD">
            <w:pPr>
              <w:rPr>
                <w:rFonts w:ascii="Arial" w:hAnsi="Arial"/>
                <w:sz w:val="16"/>
              </w:rPr>
            </w:pPr>
            <w:r w:rsidRPr="00692694">
              <w:rPr>
                <w:rFonts w:ascii="Arial" w:hAnsi="Arial"/>
                <w:sz w:val="16"/>
              </w:rPr>
              <w:t>Clarification on PUCCH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8EC487" w14:textId="77777777" w:rsidR="00692694" w:rsidRDefault="00692694" w:rsidP="008A24DD">
            <w:pPr>
              <w:pStyle w:val="TAL"/>
              <w:rPr>
                <w:sz w:val="16"/>
                <w:szCs w:val="16"/>
                <w:lang w:eastAsia="zh-CN"/>
              </w:rPr>
            </w:pPr>
            <w:r>
              <w:rPr>
                <w:sz w:val="16"/>
                <w:szCs w:val="16"/>
                <w:lang w:eastAsia="zh-CN"/>
              </w:rPr>
              <w:t>16.7.0</w:t>
            </w:r>
          </w:p>
        </w:tc>
      </w:tr>
      <w:tr w:rsidR="00D91988" w:rsidRPr="00B916EC" w14:paraId="72B76D08" w14:textId="77777777" w:rsidTr="00D91988">
        <w:tc>
          <w:tcPr>
            <w:tcW w:w="894" w:type="dxa"/>
            <w:tcBorders>
              <w:top w:val="single" w:sz="6" w:space="0" w:color="auto"/>
              <w:left w:val="single" w:sz="6" w:space="0" w:color="auto"/>
              <w:bottom w:val="single" w:sz="6" w:space="0" w:color="auto"/>
              <w:right w:val="single" w:sz="6" w:space="0" w:color="auto"/>
            </w:tcBorders>
            <w:shd w:val="solid" w:color="FFFFFF" w:fill="auto"/>
          </w:tcPr>
          <w:p w14:paraId="0B25E493" w14:textId="77777777" w:rsidR="00D91988" w:rsidRPr="00B916EC" w:rsidRDefault="00D91988" w:rsidP="008A24D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7BE928D" w14:textId="77777777" w:rsidR="00D91988" w:rsidRPr="00B916EC" w:rsidRDefault="00D91988"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508F912" w14:textId="41DC5A25" w:rsidR="00D91988" w:rsidRDefault="00D91988" w:rsidP="008A24DD">
            <w:pPr>
              <w:pStyle w:val="TAL"/>
              <w:rPr>
                <w:sz w:val="16"/>
                <w:szCs w:val="16"/>
                <w:lang w:eastAsia="zh-CN"/>
              </w:rPr>
            </w:pPr>
            <w:r>
              <w:rPr>
                <w:sz w:val="16"/>
                <w:szCs w:val="16"/>
                <w:lang w:eastAsia="zh-CN"/>
              </w:rPr>
              <w:t>RP-211843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481D2C" w14:textId="3018294D" w:rsidR="00D91988" w:rsidRDefault="00D91988" w:rsidP="008A24DD">
            <w:pPr>
              <w:pStyle w:val="TAL"/>
              <w:rPr>
                <w:sz w:val="16"/>
                <w:szCs w:val="16"/>
              </w:rPr>
            </w:pPr>
            <w:r>
              <w:rPr>
                <w:sz w:val="16"/>
                <w:szCs w:val="16"/>
              </w:rPr>
              <w:t>0254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942815" w14:textId="77777777" w:rsidR="00D91988" w:rsidRDefault="00D91988" w:rsidP="008A24D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D2744A" w14:textId="77777777" w:rsidR="00D91988" w:rsidRDefault="00D91988"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C3F960" w14:textId="38545A75" w:rsidR="00D91988" w:rsidRPr="00EA028E" w:rsidRDefault="00D91988" w:rsidP="008A24DD">
            <w:pPr>
              <w:rPr>
                <w:rFonts w:ascii="Arial" w:hAnsi="Arial"/>
                <w:sz w:val="16"/>
              </w:rPr>
            </w:pPr>
            <w:r w:rsidRPr="00D91988">
              <w:rPr>
                <w:rFonts w:ascii="Arial" w:hAnsi="Arial"/>
                <w:sz w:val="16"/>
              </w:rPr>
              <w:t>Corrections on Sub-slot Based HARQ-ACK Feedback for MAC CE Activation/deactivation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429E16" w14:textId="77777777" w:rsidR="00D91988" w:rsidRDefault="00D91988" w:rsidP="008A24DD">
            <w:pPr>
              <w:pStyle w:val="TAL"/>
              <w:rPr>
                <w:sz w:val="16"/>
                <w:szCs w:val="16"/>
                <w:lang w:eastAsia="zh-CN"/>
              </w:rPr>
            </w:pPr>
            <w:r>
              <w:rPr>
                <w:sz w:val="16"/>
                <w:szCs w:val="16"/>
                <w:lang w:eastAsia="zh-CN"/>
              </w:rPr>
              <w:t>16.7.0</w:t>
            </w:r>
          </w:p>
        </w:tc>
      </w:tr>
      <w:tr w:rsidR="004B2F73" w:rsidRPr="00B916EC" w14:paraId="29A5B5A9" w14:textId="77777777" w:rsidTr="004B2F73">
        <w:tc>
          <w:tcPr>
            <w:tcW w:w="894" w:type="dxa"/>
            <w:tcBorders>
              <w:top w:val="single" w:sz="6" w:space="0" w:color="auto"/>
              <w:left w:val="single" w:sz="6" w:space="0" w:color="auto"/>
              <w:bottom w:val="single" w:sz="6" w:space="0" w:color="auto"/>
              <w:right w:val="single" w:sz="6" w:space="0" w:color="auto"/>
            </w:tcBorders>
            <w:shd w:val="solid" w:color="FFFFFF" w:fill="auto"/>
          </w:tcPr>
          <w:p w14:paraId="0AEC5140" w14:textId="77777777" w:rsidR="004B2F73" w:rsidRPr="00B916EC" w:rsidRDefault="004B2F73" w:rsidP="008A24D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F5AA17" w14:textId="77777777" w:rsidR="004B2F73" w:rsidRPr="00B916EC" w:rsidRDefault="004B2F73"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8B03C8" w14:textId="099C6D4A" w:rsidR="004B2F73" w:rsidRDefault="004B2F73" w:rsidP="008A24DD">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1CD7D0" w14:textId="6A14A855" w:rsidR="004B2F73" w:rsidRDefault="004B2F73" w:rsidP="008A24DD">
            <w:pPr>
              <w:pStyle w:val="TAL"/>
              <w:rPr>
                <w:sz w:val="16"/>
                <w:szCs w:val="16"/>
              </w:rPr>
            </w:pPr>
            <w:r>
              <w:rPr>
                <w:sz w:val="16"/>
                <w:szCs w:val="16"/>
              </w:rPr>
              <w:t>0255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901D54" w14:textId="77777777" w:rsidR="004B2F73" w:rsidRDefault="004B2F73" w:rsidP="008A24D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C20664" w14:textId="77777777" w:rsidR="004B2F73" w:rsidRDefault="004B2F73"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7C133B" w14:textId="73105211" w:rsidR="004B2F73" w:rsidRPr="00EA028E" w:rsidRDefault="004B2F73" w:rsidP="008A24DD">
            <w:pPr>
              <w:rPr>
                <w:rFonts w:ascii="Arial" w:hAnsi="Arial"/>
                <w:sz w:val="16"/>
              </w:rPr>
            </w:pPr>
            <w:r w:rsidRPr="004B2F73">
              <w:rPr>
                <w:rFonts w:ascii="Arial" w:hAnsi="Arial"/>
                <w:sz w:val="16"/>
              </w:rPr>
              <w:t>Correction of SL HARQ-ACK reporting on UL for skipped DG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FA7D4C" w14:textId="77777777" w:rsidR="004B2F73" w:rsidRDefault="004B2F73" w:rsidP="008A24DD">
            <w:pPr>
              <w:pStyle w:val="TAL"/>
              <w:rPr>
                <w:sz w:val="16"/>
                <w:szCs w:val="16"/>
                <w:lang w:eastAsia="zh-CN"/>
              </w:rPr>
            </w:pPr>
            <w:r>
              <w:rPr>
                <w:sz w:val="16"/>
                <w:szCs w:val="16"/>
                <w:lang w:eastAsia="zh-CN"/>
              </w:rPr>
              <w:t>16.7.0</w:t>
            </w:r>
          </w:p>
        </w:tc>
      </w:tr>
      <w:tr w:rsidR="00E774B1" w:rsidRPr="00B916EC" w14:paraId="685347C8" w14:textId="77777777" w:rsidTr="00E774B1">
        <w:tc>
          <w:tcPr>
            <w:tcW w:w="894" w:type="dxa"/>
            <w:tcBorders>
              <w:top w:val="single" w:sz="6" w:space="0" w:color="auto"/>
              <w:left w:val="single" w:sz="6" w:space="0" w:color="auto"/>
              <w:bottom w:val="single" w:sz="6" w:space="0" w:color="auto"/>
              <w:right w:val="single" w:sz="6" w:space="0" w:color="auto"/>
            </w:tcBorders>
            <w:shd w:val="solid" w:color="FFFFFF" w:fill="auto"/>
          </w:tcPr>
          <w:p w14:paraId="0C39367C" w14:textId="77777777" w:rsidR="00E774B1" w:rsidRPr="00B916EC" w:rsidRDefault="00E774B1" w:rsidP="008A24D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EBE52D" w14:textId="77777777" w:rsidR="00E774B1" w:rsidRPr="00B916EC" w:rsidRDefault="00E774B1"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C3B6AE" w14:textId="77777777" w:rsidR="00E774B1" w:rsidRDefault="00E774B1" w:rsidP="008A24DD">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44080E" w14:textId="2F79F172" w:rsidR="00E774B1" w:rsidRDefault="00E774B1" w:rsidP="008A24DD">
            <w:pPr>
              <w:pStyle w:val="TAL"/>
              <w:rPr>
                <w:sz w:val="16"/>
                <w:szCs w:val="16"/>
              </w:rPr>
            </w:pPr>
            <w:r>
              <w:rPr>
                <w:sz w:val="16"/>
                <w:szCs w:val="16"/>
              </w:rPr>
              <w:t>0256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0F5C891" w14:textId="77777777" w:rsidR="00E774B1" w:rsidRDefault="00E774B1" w:rsidP="008A24D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01C4774" w14:textId="77777777" w:rsidR="00E774B1" w:rsidRDefault="00E774B1"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EE12BE" w14:textId="703BC9FD" w:rsidR="00E774B1" w:rsidRPr="00EA028E" w:rsidRDefault="00E774B1" w:rsidP="008A24DD">
            <w:pPr>
              <w:rPr>
                <w:rFonts w:ascii="Arial" w:hAnsi="Arial"/>
                <w:sz w:val="16"/>
              </w:rPr>
            </w:pPr>
            <w:r w:rsidRPr="00E774B1">
              <w:rPr>
                <w:rFonts w:ascii="Arial" w:hAnsi="Arial"/>
                <w:sz w:val="16"/>
              </w:rPr>
              <w:t xml:space="preserve">Correction on HARQ reporting for multiple pools with PSFCH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51E88D" w14:textId="77777777" w:rsidR="00E774B1" w:rsidRDefault="00E774B1" w:rsidP="008A24DD">
            <w:pPr>
              <w:pStyle w:val="TAL"/>
              <w:rPr>
                <w:sz w:val="16"/>
                <w:szCs w:val="16"/>
                <w:lang w:eastAsia="zh-CN"/>
              </w:rPr>
            </w:pPr>
            <w:r>
              <w:rPr>
                <w:sz w:val="16"/>
                <w:szCs w:val="16"/>
                <w:lang w:eastAsia="zh-CN"/>
              </w:rPr>
              <w:t>16.7.0</w:t>
            </w:r>
          </w:p>
        </w:tc>
      </w:tr>
      <w:tr w:rsidR="007B22CC" w:rsidRPr="00B916EC" w14:paraId="49AA54FE" w14:textId="77777777" w:rsidTr="007B22CC">
        <w:tc>
          <w:tcPr>
            <w:tcW w:w="894" w:type="dxa"/>
            <w:tcBorders>
              <w:top w:val="single" w:sz="6" w:space="0" w:color="auto"/>
              <w:left w:val="single" w:sz="6" w:space="0" w:color="auto"/>
              <w:bottom w:val="single" w:sz="6" w:space="0" w:color="auto"/>
              <w:right w:val="single" w:sz="6" w:space="0" w:color="auto"/>
            </w:tcBorders>
            <w:shd w:val="solid" w:color="FFFFFF" w:fill="auto"/>
          </w:tcPr>
          <w:p w14:paraId="7ED997C4" w14:textId="77777777" w:rsidR="007B22CC" w:rsidRPr="00B916EC" w:rsidRDefault="007B22CC" w:rsidP="008A24DD">
            <w:pPr>
              <w:spacing w:after="0"/>
              <w:jc w:val="center"/>
              <w:rPr>
                <w:rFonts w:ascii="Arial" w:hAnsi="Arial"/>
                <w:snapToGrid w:val="0"/>
                <w:sz w:val="16"/>
                <w:szCs w:val="16"/>
              </w:rPr>
            </w:pPr>
            <w:r w:rsidRPr="00B916EC">
              <w:rPr>
                <w:rFonts w:ascii="Arial" w:hAnsi="Arial"/>
                <w:snapToGrid w:val="0"/>
                <w:sz w:val="16"/>
                <w:szCs w:val="16"/>
              </w:rPr>
              <w:lastRenderedPageBreak/>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A0280B" w14:textId="77777777" w:rsidR="007B22CC" w:rsidRPr="00B916EC" w:rsidRDefault="007B22CC"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72D394A" w14:textId="570E2C31" w:rsidR="007B22CC" w:rsidRDefault="007B22CC" w:rsidP="008A24DD">
            <w:pPr>
              <w:pStyle w:val="TAL"/>
              <w:rPr>
                <w:sz w:val="16"/>
                <w:szCs w:val="16"/>
                <w:lang w:eastAsia="zh-CN"/>
              </w:rPr>
            </w:pPr>
            <w:r>
              <w:rPr>
                <w:sz w:val="16"/>
                <w:szCs w:val="16"/>
                <w:lang w:eastAsia="zh-CN"/>
              </w:rPr>
              <w:t>RP-211843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FB9923" w14:textId="2918E584" w:rsidR="007B22CC" w:rsidRDefault="007B22CC" w:rsidP="008A24DD">
            <w:pPr>
              <w:pStyle w:val="TAL"/>
              <w:rPr>
                <w:sz w:val="16"/>
                <w:szCs w:val="16"/>
              </w:rPr>
            </w:pPr>
            <w:r>
              <w:rPr>
                <w:sz w:val="16"/>
                <w:szCs w:val="16"/>
              </w:rPr>
              <w:t>0257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2E919B" w14:textId="77777777" w:rsidR="007B22CC" w:rsidRDefault="007B22CC" w:rsidP="008A24D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94C27F" w14:textId="77777777" w:rsidR="007B22CC" w:rsidRDefault="007B22CC"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F65E26" w14:textId="33DFF341" w:rsidR="007B22CC" w:rsidRPr="00EA028E" w:rsidRDefault="007B22CC" w:rsidP="008A24DD">
            <w:pPr>
              <w:rPr>
                <w:rFonts w:ascii="Arial" w:hAnsi="Arial"/>
                <w:sz w:val="16"/>
              </w:rPr>
            </w:pPr>
            <w:r w:rsidRPr="007B22CC">
              <w:rPr>
                <w:rFonts w:ascii="Arial" w:hAnsi="Arial"/>
                <w:sz w:val="16"/>
              </w:rPr>
              <w:t>CR for SPS Release and SPS PDSCH Receptions with Slot Aggregation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86B3BF" w14:textId="77777777" w:rsidR="007B22CC" w:rsidRDefault="007B22CC" w:rsidP="008A24DD">
            <w:pPr>
              <w:pStyle w:val="TAL"/>
              <w:rPr>
                <w:sz w:val="16"/>
                <w:szCs w:val="16"/>
                <w:lang w:eastAsia="zh-CN"/>
              </w:rPr>
            </w:pPr>
            <w:r>
              <w:rPr>
                <w:sz w:val="16"/>
                <w:szCs w:val="16"/>
                <w:lang w:eastAsia="zh-CN"/>
              </w:rPr>
              <w:t>16.7.0</w:t>
            </w:r>
          </w:p>
        </w:tc>
      </w:tr>
      <w:tr w:rsidR="007B5C33" w:rsidRPr="00B916EC" w14:paraId="777F3FE5" w14:textId="77777777" w:rsidTr="007B5C33">
        <w:tc>
          <w:tcPr>
            <w:tcW w:w="894" w:type="dxa"/>
            <w:tcBorders>
              <w:top w:val="single" w:sz="6" w:space="0" w:color="auto"/>
              <w:left w:val="single" w:sz="6" w:space="0" w:color="auto"/>
              <w:bottom w:val="single" w:sz="6" w:space="0" w:color="auto"/>
              <w:right w:val="single" w:sz="6" w:space="0" w:color="auto"/>
            </w:tcBorders>
            <w:shd w:val="solid" w:color="FFFFFF" w:fill="auto"/>
          </w:tcPr>
          <w:p w14:paraId="1E196783" w14:textId="77777777" w:rsidR="007B5C33" w:rsidRPr="00B916EC" w:rsidRDefault="007B5C33" w:rsidP="008A24D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FA4D5CB" w14:textId="77777777" w:rsidR="007B5C33" w:rsidRPr="00B916EC" w:rsidRDefault="007B5C33"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AAB859" w14:textId="00626F0C" w:rsidR="007B5C33" w:rsidRDefault="007B5C33" w:rsidP="008A24DD">
            <w:pPr>
              <w:pStyle w:val="TAL"/>
              <w:rPr>
                <w:sz w:val="16"/>
                <w:szCs w:val="16"/>
                <w:lang w:eastAsia="zh-CN"/>
              </w:rPr>
            </w:pPr>
            <w:r>
              <w:rPr>
                <w:sz w:val="16"/>
                <w:szCs w:val="16"/>
                <w:lang w:eastAsia="zh-CN"/>
              </w:rPr>
              <w:t>RP-211850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6EDB84" w14:textId="6C68280B" w:rsidR="007B5C33" w:rsidRDefault="007B5C33" w:rsidP="008A24DD">
            <w:pPr>
              <w:pStyle w:val="TAL"/>
              <w:rPr>
                <w:sz w:val="16"/>
                <w:szCs w:val="16"/>
              </w:rPr>
            </w:pPr>
            <w:r>
              <w:rPr>
                <w:sz w:val="16"/>
                <w:szCs w:val="16"/>
              </w:rPr>
              <w:t>0258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0E81EBC" w14:textId="77777777" w:rsidR="007B5C33" w:rsidRDefault="007B5C33" w:rsidP="008A24D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3F00397" w14:textId="77777777" w:rsidR="007B5C33" w:rsidRDefault="007B5C33"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9C683E8" w14:textId="1F009EC1" w:rsidR="007B5C33" w:rsidRPr="00EA028E" w:rsidRDefault="007B5C33" w:rsidP="008A24DD">
            <w:pPr>
              <w:rPr>
                <w:rFonts w:ascii="Arial" w:hAnsi="Arial"/>
                <w:sz w:val="16"/>
              </w:rPr>
            </w:pPr>
            <w:r w:rsidRPr="007B5C33">
              <w:rPr>
                <w:rFonts w:ascii="Arial" w:hAnsi="Arial"/>
                <w:sz w:val="16"/>
              </w:rPr>
              <w:t>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BF4322" w14:textId="77777777" w:rsidR="007B5C33" w:rsidRDefault="007B5C33" w:rsidP="008A24DD">
            <w:pPr>
              <w:pStyle w:val="TAL"/>
              <w:rPr>
                <w:sz w:val="16"/>
                <w:szCs w:val="16"/>
                <w:lang w:eastAsia="zh-CN"/>
              </w:rPr>
            </w:pPr>
            <w:r>
              <w:rPr>
                <w:sz w:val="16"/>
                <w:szCs w:val="16"/>
                <w:lang w:eastAsia="zh-CN"/>
              </w:rPr>
              <w:t>16.7.0</w:t>
            </w:r>
          </w:p>
        </w:tc>
      </w:tr>
      <w:tr w:rsidR="008A24DD" w:rsidRPr="00B916EC" w14:paraId="544270D9" w14:textId="77777777" w:rsidTr="008A24DD">
        <w:tc>
          <w:tcPr>
            <w:tcW w:w="894" w:type="dxa"/>
            <w:tcBorders>
              <w:top w:val="single" w:sz="6" w:space="0" w:color="auto"/>
              <w:left w:val="single" w:sz="6" w:space="0" w:color="auto"/>
              <w:bottom w:val="single" w:sz="6" w:space="0" w:color="auto"/>
              <w:right w:val="single" w:sz="6" w:space="0" w:color="auto"/>
            </w:tcBorders>
            <w:shd w:val="solid" w:color="FFFFFF" w:fill="auto"/>
          </w:tcPr>
          <w:p w14:paraId="5F58099D" w14:textId="77777777" w:rsidR="008A24DD" w:rsidRPr="00B916EC" w:rsidRDefault="008A24DD" w:rsidP="008A24D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F75BCBA" w14:textId="77777777" w:rsidR="008A24DD" w:rsidRPr="00B916EC" w:rsidRDefault="008A24DD"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D60C9A" w14:textId="6277F1C3" w:rsidR="008A24DD" w:rsidRDefault="008A24DD" w:rsidP="008A24DD">
            <w:pPr>
              <w:pStyle w:val="TAL"/>
              <w:rPr>
                <w:sz w:val="16"/>
                <w:szCs w:val="16"/>
                <w:lang w:eastAsia="zh-CN"/>
              </w:rPr>
            </w:pPr>
            <w:r>
              <w:rPr>
                <w:sz w:val="16"/>
                <w:szCs w:val="16"/>
                <w:lang w:eastAsia="zh-CN"/>
              </w:rPr>
              <w:t>RP-211843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AE5267" w14:textId="666CDDE4" w:rsidR="008A24DD" w:rsidRDefault="008A24DD" w:rsidP="008A24DD">
            <w:pPr>
              <w:pStyle w:val="TAL"/>
              <w:rPr>
                <w:sz w:val="16"/>
                <w:szCs w:val="16"/>
              </w:rPr>
            </w:pPr>
            <w:r>
              <w:rPr>
                <w:sz w:val="16"/>
                <w:szCs w:val="16"/>
              </w:rPr>
              <w:t>0259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29C06F7" w14:textId="77777777" w:rsidR="008A24DD" w:rsidRDefault="008A24DD" w:rsidP="008A24D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C431DB" w14:textId="77777777" w:rsidR="008A24DD" w:rsidRDefault="008A24DD"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FB98FC7" w14:textId="0819A73D" w:rsidR="008A24DD" w:rsidRPr="00EA028E" w:rsidRDefault="008A24DD" w:rsidP="008A24DD">
            <w:pPr>
              <w:rPr>
                <w:rFonts w:ascii="Arial" w:hAnsi="Arial"/>
                <w:sz w:val="16"/>
              </w:rPr>
            </w:pPr>
            <w:r w:rsidRPr="008A24DD">
              <w:rPr>
                <w:rFonts w:ascii="Arial" w:hAnsi="Arial"/>
                <w:sz w:val="16"/>
              </w:rPr>
              <w:t>Correction on HARQ-ACK timing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CD8A60" w14:textId="77777777" w:rsidR="008A24DD" w:rsidRDefault="008A24DD" w:rsidP="008A24DD">
            <w:pPr>
              <w:pStyle w:val="TAL"/>
              <w:rPr>
                <w:sz w:val="16"/>
                <w:szCs w:val="16"/>
                <w:lang w:eastAsia="zh-CN"/>
              </w:rPr>
            </w:pPr>
            <w:r>
              <w:rPr>
                <w:sz w:val="16"/>
                <w:szCs w:val="16"/>
                <w:lang w:eastAsia="zh-CN"/>
              </w:rPr>
              <w:t>16.7.0</w:t>
            </w:r>
          </w:p>
        </w:tc>
      </w:tr>
      <w:tr w:rsidR="00C61A3D" w:rsidRPr="00B916EC" w14:paraId="10CE3935" w14:textId="77777777" w:rsidTr="00C61A3D">
        <w:tc>
          <w:tcPr>
            <w:tcW w:w="894" w:type="dxa"/>
            <w:tcBorders>
              <w:top w:val="single" w:sz="6" w:space="0" w:color="auto"/>
              <w:left w:val="single" w:sz="6" w:space="0" w:color="auto"/>
              <w:bottom w:val="single" w:sz="6" w:space="0" w:color="auto"/>
              <w:right w:val="single" w:sz="6" w:space="0" w:color="auto"/>
            </w:tcBorders>
            <w:shd w:val="solid" w:color="FFFFFF" w:fill="auto"/>
          </w:tcPr>
          <w:p w14:paraId="13E6DB57" w14:textId="03BD9EDF" w:rsidR="00C61A3D" w:rsidRPr="00B916EC" w:rsidRDefault="00C61A3D" w:rsidP="00C61A3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A794C02" w14:textId="15F66874" w:rsidR="00C61A3D" w:rsidRPr="00B916EC" w:rsidRDefault="00C61A3D" w:rsidP="00C61A3D">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A65B36E" w14:textId="40F4999D" w:rsidR="00C61A3D" w:rsidRDefault="00C61A3D" w:rsidP="00C61A3D">
            <w:pPr>
              <w:pStyle w:val="TAL"/>
              <w:rPr>
                <w:sz w:val="16"/>
                <w:szCs w:val="16"/>
                <w:lang w:eastAsia="zh-CN"/>
              </w:rPr>
            </w:pPr>
            <w:r>
              <w:rPr>
                <w:sz w:val="16"/>
                <w:szCs w:val="16"/>
                <w:lang w:eastAsia="zh-CN"/>
              </w:rPr>
              <w:t>RP-212962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A16078" w14:textId="641C3720" w:rsidR="00C61A3D" w:rsidRDefault="00C61A3D" w:rsidP="00C61A3D">
            <w:pPr>
              <w:pStyle w:val="TAL"/>
              <w:rPr>
                <w:sz w:val="16"/>
                <w:szCs w:val="16"/>
              </w:rPr>
            </w:pPr>
            <w:r>
              <w:rPr>
                <w:sz w:val="16"/>
                <w:szCs w:val="16"/>
              </w:rPr>
              <w:t>0260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FECFCF" w14:textId="77777777" w:rsidR="00C61A3D" w:rsidRDefault="00C61A3D" w:rsidP="00C61A3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977077A" w14:textId="77777777" w:rsidR="00C61A3D" w:rsidRDefault="00C61A3D" w:rsidP="00C61A3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6668D8A" w14:textId="785237FB" w:rsidR="00C61A3D" w:rsidRPr="00EA028E" w:rsidRDefault="00C61A3D" w:rsidP="00C61A3D">
            <w:pPr>
              <w:rPr>
                <w:rFonts w:ascii="Arial" w:hAnsi="Arial"/>
                <w:sz w:val="16"/>
              </w:rPr>
            </w:pPr>
            <w:r w:rsidRPr="00C61A3D">
              <w:rPr>
                <w:rFonts w:ascii="Arial" w:hAnsi="Arial"/>
                <w:sz w:val="16"/>
              </w:rPr>
              <w:t>Correction on Case 1 dormancy operation with data scheduling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50C625" w14:textId="0BED005F" w:rsidR="00C61A3D" w:rsidRDefault="00C61A3D" w:rsidP="00C61A3D">
            <w:pPr>
              <w:pStyle w:val="TAL"/>
              <w:rPr>
                <w:sz w:val="16"/>
                <w:szCs w:val="16"/>
                <w:lang w:eastAsia="zh-CN"/>
              </w:rPr>
            </w:pPr>
            <w:r>
              <w:rPr>
                <w:sz w:val="16"/>
                <w:szCs w:val="16"/>
                <w:lang w:eastAsia="zh-CN"/>
              </w:rPr>
              <w:t>16.8.0</w:t>
            </w:r>
          </w:p>
        </w:tc>
      </w:tr>
      <w:tr w:rsidR="00AE546C" w:rsidRPr="00B916EC" w14:paraId="278A030A" w14:textId="77777777" w:rsidTr="00AE546C">
        <w:tc>
          <w:tcPr>
            <w:tcW w:w="894" w:type="dxa"/>
            <w:tcBorders>
              <w:top w:val="single" w:sz="6" w:space="0" w:color="auto"/>
              <w:left w:val="single" w:sz="6" w:space="0" w:color="auto"/>
              <w:bottom w:val="single" w:sz="6" w:space="0" w:color="auto"/>
              <w:right w:val="single" w:sz="6" w:space="0" w:color="auto"/>
            </w:tcBorders>
            <w:shd w:val="solid" w:color="FFFFFF" w:fill="auto"/>
          </w:tcPr>
          <w:p w14:paraId="0EBCF8F3" w14:textId="77777777" w:rsidR="00AE546C" w:rsidRPr="00B916EC" w:rsidRDefault="00AE546C" w:rsidP="00BA27F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A7463E" w14:textId="77777777" w:rsidR="00AE546C" w:rsidRPr="00B916EC" w:rsidRDefault="00AE546C" w:rsidP="00BA27F0">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63E6255" w14:textId="70C179E4" w:rsidR="00AE546C" w:rsidRDefault="00AE546C" w:rsidP="00BA27F0">
            <w:pPr>
              <w:pStyle w:val="TAL"/>
              <w:rPr>
                <w:sz w:val="16"/>
                <w:szCs w:val="16"/>
                <w:lang w:eastAsia="zh-CN"/>
              </w:rPr>
            </w:pPr>
            <w:r>
              <w:rPr>
                <w:sz w:val="16"/>
                <w:szCs w:val="16"/>
                <w:lang w:eastAsia="zh-CN"/>
              </w:rPr>
              <w:t>RP-212959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4F3E5C" w14:textId="5665940B" w:rsidR="00AE546C" w:rsidRDefault="00AE546C" w:rsidP="00BA27F0">
            <w:pPr>
              <w:pStyle w:val="TAL"/>
              <w:rPr>
                <w:sz w:val="16"/>
                <w:szCs w:val="16"/>
              </w:rPr>
            </w:pPr>
            <w:r>
              <w:rPr>
                <w:sz w:val="16"/>
                <w:szCs w:val="16"/>
              </w:rPr>
              <w:t>0261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51813FB" w14:textId="77777777" w:rsidR="00AE546C" w:rsidRDefault="00AE546C" w:rsidP="00BA27F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7C365BD" w14:textId="77777777" w:rsidR="00AE546C" w:rsidRDefault="00AE546C" w:rsidP="00BA27F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230789" w14:textId="2BA626FE" w:rsidR="00AE546C" w:rsidRPr="00EA028E" w:rsidRDefault="00AE546C" w:rsidP="00BA27F0">
            <w:pPr>
              <w:rPr>
                <w:rFonts w:ascii="Arial" w:hAnsi="Arial"/>
                <w:sz w:val="16"/>
              </w:rPr>
            </w:pPr>
            <w:r w:rsidRPr="00AE546C">
              <w:rPr>
                <w:rFonts w:ascii="Arial" w:hAnsi="Arial"/>
                <w:sz w:val="16"/>
              </w:rPr>
              <w:t>CR on SL HARQ-ACK feedback reporting to gNB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E4E09F" w14:textId="77777777" w:rsidR="00AE546C" w:rsidRDefault="00AE546C" w:rsidP="00BA27F0">
            <w:pPr>
              <w:pStyle w:val="TAL"/>
              <w:rPr>
                <w:sz w:val="16"/>
                <w:szCs w:val="16"/>
                <w:lang w:eastAsia="zh-CN"/>
              </w:rPr>
            </w:pPr>
            <w:r>
              <w:rPr>
                <w:sz w:val="16"/>
                <w:szCs w:val="16"/>
                <w:lang w:eastAsia="zh-CN"/>
              </w:rPr>
              <w:t>16.8.0</w:t>
            </w:r>
          </w:p>
        </w:tc>
      </w:tr>
      <w:tr w:rsidR="00F94EA8" w:rsidRPr="00B916EC" w14:paraId="07AA8E04" w14:textId="77777777" w:rsidTr="00F94EA8">
        <w:tc>
          <w:tcPr>
            <w:tcW w:w="894" w:type="dxa"/>
            <w:tcBorders>
              <w:top w:val="single" w:sz="6" w:space="0" w:color="auto"/>
              <w:left w:val="single" w:sz="6" w:space="0" w:color="auto"/>
              <w:bottom w:val="single" w:sz="6" w:space="0" w:color="auto"/>
              <w:right w:val="single" w:sz="6" w:space="0" w:color="auto"/>
            </w:tcBorders>
            <w:shd w:val="solid" w:color="FFFFFF" w:fill="auto"/>
          </w:tcPr>
          <w:p w14:paraId="603A2B7B" w14:textId="77777777" w:rsidR="00F94EA8" w:rsidRPr="00B916EC" w:rsidRDefault="00F94EA8" w:rsidP="00BA27F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2A2E4FA" w14:textId="77777777" w:rsidR="00F94EA8" w:rsidRPr="00B916EC" w:rsidRDefault="00F94EA8" w:rsidP="00BA27F0">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E3715C0" w14:textId="77777777" w:rsidR="00F94EA8" w:rsidRDefault="00F94EA8" w:rsidP="00BA27F0">
            <w:pPr>
              <w:pStyle w:val="TAL"/>
              <w:rPr>
                <w:sz w:val="16"/>
                <w:szCs w:val="16"/>
                <w:lang w:eastAsia="zh-CN"/>
              </w:rPr>
            </w:pPr>
            <w:r>
              <w:rPr>
                <w:sz w:val="16"/>
                <w:szCs w:val="16"/>
                <w:lang w:eastAsia="zh-CN"/>
              </w:rPr>
              <w:t>RP-212959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4A32CE" w14:textId="3FE2C020" w:rsidR="00F94EA8" w:rsidRDefault="00F94EA8" w:rsidP="00BA27F0">
            <w:pPr>
              <w:pStyle w:val="TAL"/>
              <w:rPr>
                <w:sz w:val="16"/>
                <w:szCs w:val="16"/>
              </w:rPr>
            </w:pPr>
            <w:r>
              <w:rPr>
                <w:sz w:val="16"/>
                <w:szCs w:val="16"/>
              </w:rPr>
              <w:t>0262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8BCA53" w14:textId="77777777" w:rsidR="00F94EA8" w:rsidRDefault="00F94EA8" w:rsidP="00BA27F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DDA28C" w14:textId="77777777" w:rsidR="00F94EA8" w:rsidRDefault="00F94EA8" w:rsidP="00BA27F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B1D13E" w14:textId="7E980026" w:rsidR="00F94EA8" w:rsidRPr="00EA028E" w:rsidRDefault="00F94EA8" w:rsidP="00BA27F0">
            <w:pPr>
              <w:rPr>
                <w:rFonts w:ascii="Arial" w:hAnsi="Arial"/>
                <w:sz w:val="16"/>
              </w:rPr>
            </w:pPr>
            <w:r w:rsidRPr="00F94EA8">
              <w:rPr>
                <w:rFonts w:ascii="Arial" w:hAnsi="Arial"/>
                <w:sz w:val="16"/>
              </w:rPr>
              <w:t>Clarification on UCI and SL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B4FF15" w14:textId="77777777" w:rsidR="00F94EA8" w:rsidRDefault="00F94EA8" w:rsidP="00BA27F0">
            <w:pPr>
              <w:pStyle w:val="TAL"/>
              <w:rPr>
                <w:sz w:val="16"/>
                <w:szCs w:val="16"/>
                <w:lang w:eastAsia="zh-CN"/>
              </w:rPr>
            </w:pPr>
            <w:r>
              <w:rPr>
                <w:sz w:val="16"/>
                <w:szCs w:val="16"/>
                <w:lang w:eastAsia="zh-CN"/>
              </w:rPr>
              <w:t>16.8.0</w:t>
            </w:r>
          </w:p>
        </w:tc>
      </w:tr>
      <w:tr w:rsidR="001E61E1" w:rsidRPr="00B916EC" w14:paraId="3FDB2AE3" w14:textId="77777777" w:rsidTr="001E61E1">
        <w:tc>
          <w:tcPr>
            <w:tcW w:w="894" w:type="dxa"/>
            <w:tcBorders>
              <w:top w:val="single" w:sz="6" w:space="0" w:color="auto"/>
              <w:left w:val="single" w:sz="6" w:space="0" w:color="auto"/>
              <w:bottom w:val="single" w:sz="6" w:space="0" w:color="auto"/>
              <w:right w:val="single" w:sz="6" w:space="0" w:color="auto"/>
            </w:tcBorders>
            <w:shd w:val="solid" w:color="FFFFFF" w:fill="auto"/>
          </w:tcPr>
          <w:p w14:paraId="0FB2D2F0" w14:textId="77777777" w:rsidR="001E61E1" w:rsidRPr="00B916EC" w:rsidRDefault="001E61E1" w:rsidP="009B19C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A52EA66" w14:textId="77777777" w:rsidR="001E61E1" w:rsidRPr="00B916EC" w:rsidRDefault="001E61E1" w:rsidP="009B19CB">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F72126" w14:textId="77777777" w:rsidR="001E61E1" w:rsidRDefault="001E61E1" w:rsidP="009B19CB">
            <w:pPr>
              <w:pStyle w:val="TAL"/>
              <w:rPr>
                <w:sz w:val="16"/>
                <w:szCs w:val="16"/>
                <w:lang w:eastAsia="zh-CN"/>
              </w:rPr>
            </w:pPr>
            <w:r>
              <w:rPr>
                <w:sz w:val="16"/>
                <w:szCs w:val="16"/>
                <w:lang w:eastAsia="zh-CN"/>
              </w:rPr>
              <w:t>RP-212959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BF7D54" w14:textId="67DD3952" w:rsidR="001E61E1" w:rsidRDefault="001E61E1" w:rsidP="009B19CB">
            <w:pPr>
              <w:pStyle w:val="TAL"/>
              <w:rPr>
                <w:sz w:val="16"/>
                <w:szCs w:val="16"/>
              </w:rPr>
            </w:pPr>
            <w:r>
              <w:rPr>
                <w:sz w:val="16"/>
                <w:szCs w:val="16"/>
              </w:rPr>
              <w:t>0263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537E724" w14:textId="77777777" w:rsidR="001E61E1" w:rsidRDefault="001E61E1" w:rsidP="009B19C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CAB31F0" w14:textId="77777777" w:rsidR="001E61E1" w:rsidRDefault="001E61E1" w:rsidP="009B19C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A78035" w14:textId="3D673C03" w:rsidR="001E61E1" w:rsidRPr="00EA028E" w:rsidRDefault="001E61E1" w:rsidP="009B19CB">
            <w:pPr>
              <w:rPr>
                <w:rFonts w:ascii="Arial" w:hAnsi="Arial"/>
                <w:sz w:val="16"/>
              </w:rPr>
            </w:pPr>
            <w:r w:rsidRPr="001E61E1">
              <w:rPr>
                <w:rFonts w:ascii="Arial" w:hAnsi="Arial"/>
                <w:sz w:val="16"/>
              </w:rPr>
              <w:t>Correction on priority order in power control for PSFCH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EE37B0" w14:textId="77777777" w:rsidR="001E61E1" w:rsidRDefault="001E61E1" w:rsidP="009B19CB">
            <w:pPr>
              <w:pStyle w:val="TAL"/>
              <w:rPr>
                <w:sz w:val="16"/>
                <w:szCs w:val="16"/>
                <w:lang w:eastAsia="zh-CN"/>
              </w:rPr>
            </w:pPr>
            <w:r>
              <w:rPr>
                <w:sz w:val="16"/>
                <w:szCs w:val="16"/>
                <w:lang w:eastAsia="zh-CN"/>
              </w:rPr>
              <w:t>16.8.0</w:t>
            </w:r>
          </w:p>
        </w:tc>
      </w:tr>
      <w:tr w:rsidR="001E61E1" w:rsidRPr="00B916EC" w14:paraId="060B65A5" w14:textId="77777777" w:rsidTr="001E61E1">
        <w:tc>
          <w:tcPr>
            <w:tcW w:w="894" w:type="dxa"/>
            <w:tcBorders>
              <w:top w:val="single" w:sz="6" w:space="0" w:color="auto"/>
              <w:left w:val="single" w:sz="6" w:space="0" w:color="auto"/>
              <w:bottom w:val="single" w:sz="6" w:space="0" w:color="auto"/>
              <w:right w:val="single" w:sz="6" w:space="0" w:color="auto"/>
            </w:tcBorders>
            <w:shd w:val="solid" w:color="FFFFFF" w:fill="auto"/>
          </w:tcPr>
          <w:p w14:paraId="126F971C" w14:textId="77777777" w:rsidR="001E61E1" w:rsidRPr="00B916EC" w:rsidRDefault="001E61E1" w:rsidP="009B19C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E04CAC3" w14:textId="77777777" w:rsidR="001E61E1" w:rsidRPr="00B916EC" w:rsidRDefault="001E61E1" w:rsidP="009B19CB">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E38084" w14:textId="21850755" w:rsidR="001E61E1" w:rsidRDefault="001E61E1" w:rsidP="009B19CB">
            <w:pPr>
              <w:pStyle w:val="TAL"/>
              <w:rPr>
                <w:sz w:val="16"/>
                <w:szCs w:val="16"/>
                <w:lang w:eastAsia="zh-CN"/>
              </w:rPr>
            </w:pPr>
            <w:r>
              <w:rPr>
                <w:sz w:val="16"/>
                <w:szCs w:val="16"/>
                <w:lang w:eastAsia="zh-CN"/>
              </w:rPr>
              <w:t>RP-212960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C63473" w14:textId="367AF8B3" w:rsidR="001E61E1" w:rsidRDefault="001E61E1" w:rsidP="009B19CB">
            <w:pPr>
              <w:pStyle w:val="TAL"/>
              <w:rPr>
                <w:sz w:val="16"/>
                <w:szCs w:val="16"/>
              </w:rPr>
            </w:pPr>
            <w:r>
              <w:rPr>
                <w:sz w:val="16"/>
                <w:szCs w:val="16"/>
              </w:rPr>
              <w:t>0264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0D6FA38" w14:textId="77777777" w:rsidR="001E61E1" w:rsidRDefault="001E61E1" w:rsidP="009B19C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49F309" w14:textId="77777777" w:rsidR="001E61E1" w:rsidRDefault="001E61E1" w:rsidP="009B19C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FD7F0E" w14:textId="74C51137" w:rsidR="001E61E1" w:rsidRPr="00EA028E" w:rsidRDefault="001E61E1" w:rsidP="009B19CB">
            <w:pPr>
              <w:rPr>
                <w:rFonts w:ascii="Arial" w:hAnsi="Arial"/>
                <w:sz w:val="16"/>
              </w:rPr>
            </w:pPr>
            <w:r w:rsidRPr="001E61E1">
              <w:rPr>
                <w:rFonts w:ascii="Arial" w:hAnsi="Arial"/>
                <w:sz w:val="16"/>
              </w:rPr>
              <w:t>Clarification on intra-UE prioritization/multiplexing on semi-static symbols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000D4E" w14:textId="77777777" w:rsidR="001E61E1" w:rsidRDefault="001E61E1" w:rsidP="009B19CB">
            <w:pPr>
              <w:pStyle w:val="TAL"/>
              <w:rPr>
                <w:sz w:val="16"/>
                <w:szCs w:val="16"/>
                <w:lang w:eastAsia="zh-CN"/>
              </w:rPr>
            </w:pPr>
            <w:r>
              <w:rPr>
                <w:sz w:val="16"/>
                <w:szCs w:val="16"/>
                <w:lang w:eastAsia="zh-CN"/>
              </w:rPr>
              <w:t>16.8.0</w:t>
            </w:r>
          </w:p>
        </w:tc>
      </w:tr>
      <w:tr w:rsidR="00423600" w:rsidRPr="00B916EC" w14:paraId="6C6DA8EA" w14:textId="77777777" w:rsidTr="00423600">
        <w:tc>
          <w:tcPr>
            <w:tcW w:w="894" w:type="dxa"/>
            <w:tcBorders>
              <w:top w:val="single" w:sz="6" w:space="0" w:color="auto"/>
              <w:left w:val="single" w:sz="6" w:space="0" w:color="auto"/>
              <w:bottom w:val="single" w:sz="6" w:space="0" w:color="auto"/>
              <w:right w:val="single" w:sz="6" w:space="0" w:color="auto"/>
            </w:tcBorders>
            <w:shd w:val="solid" w:color="FFFFFF" w:fill="auto"/>
          </w:tcPr>
          <w:p w14:paraId="02A7FD4E" w14:textId="77777777" w:rsidR="00423600" w:rsidRPr="00B916EC" w:rsidRDefault="00423600" w:rsidP="009B19C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AD4121" w14:textId="77777777" w:rsidR="00423600" w:rsidRPr="00B916EC" w:rsidRDefault="00423600" w:rsidP="009B19CB">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EA82D69" w14:textId="15C70AED" w:rsidR="00423600" w:rsidRDefault="00423600" w:rsidP="009B19CB">
            <w:pPr>
              <w:pStyle w:val="TAL"/>
              <w:rPr>
                <w:sz w:val="16"/>
                <w:szCs w:val="16"/>
                <w:lang w:eastAsia="zh-CN"/>
              </w:rPr>
            </w:pPr>
            <w:r>
              <w:rPr>
                <w:sz w:val="16"/>
                <w:szCs w:val="16"/>
                <w:lang w:eastAsia="zh-CN"/>
              </w:rPr>
              <w:t>RP-212961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E2FC3E" w14:textId="7C9DDC96" w:rsidR="00423600" w:rsidRDefault="00423600" w:rsidP="009B19CB">
            <w:pPr>
              <w:pStyle w:val="TAL"/>
              <w:rPr>
                <w:sz w:val="16"/>
                <w:szCs w:val="16"/>
              </w:rPr>
            </w:pPr>
            <w:r>
              <w:rPr>
                <w:sz w:val="16"/>
                <w:szCs w:val="16"/>
              </w:rPr>
              <w:t>0265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2F3A679" w14:textId="77777777" w:rsidR="00423600" w:rsidRDefault="00423600" w:rsidP="009B19C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464287" w14:textId="77777777" w:rsidR="00423600" w:rsidRDefault="00423600" w:rsidP="009B19C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A731553" w14:textId="52855D57" w:rsidR="00423600" w:rsidRPr="00EA028E" w:rsidRDefault="00423600" w:rsidP="009B19CB">
            <w:pPr>
              <w:rPr>
                <w:rFonts w:ascii="Arial" w:hAnsi="Arial"/>
                <w:sz w:val="16"/>
              </w:rPr>
            </w:pPr>
            <w:r w:rsidRPr="00423600">
              <w:rPr>
                <w:rFonts w:ascii="Arial" w:hAnsi="Arial"/>
                <w:sz w:val="16"/>
              </w:rPr>
              <w:t>Correction on frequency hopping for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05FAA6" w14:textId="77777777" w:rsidR="00423600" w:rsidRDefault="00423600" w:rsidP="009B19CB">
            <w:pPr>
              <w:pStyle w:val="TAL"/>
              <w:rPr>
                <w:sz w:val="16"/>
                <w:szCs w:val="16"/>
                <w:lang w:eastAsia="zh-CN"/>
              </w:rPr>
            </w:pPr>
            <w:r>
              <w:rPr>
                <w:sz w:val="16"/>
                <w:szCs w:val="16"/>
                <w:lang w:eastAsia="zh-CN"/>
              </w:rPr>
              <w:t>16.8.0</w:t>
            </w:r>
          </w:p>
        </w:tc>
      </w:tr>
      <w:tr w:rsidR="005A452B" w:rsidRPr="00B916EC" w14:paraId="5AE8D217" w14:textId="77777777" w:rsidTr="005A452B">
        <w:tc>
          <w:tcPr>
            <w:tcW w:w="894" w:type="dxa"/>
            <w:tcBorders>
              <w:top w:val="single" w:sz="6" w:space="0" w:color="auto"/>
              <w:left w:val="single" w:sz="6" w:space="0" w:color="auto"/>
              <w:bottom w:val="single" w:sz="6" w:space="0" w:color="auto"/>
              <w:right w:val="single" w:sz="6" w:space="0" w:color="auto"/>
            </w:tcBorders>
            <w:shd w:val="solid" w:color="FFFFFF" w:fill="auto"/>
          </w:tcPr>
          <w:p w14:paraId="696FAE7C" w14:textId="77777777" w:rsidR="005A452B" w:rsidRPr="00B916EC" w:rsidRDefault="005A452B" w:rsidP="009B19C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85B165" w14:textId="77777777" w:rsidR="005A452B" w:rsidRPr="00B916EC" w:rsidRDefault="005A452B" w:rsidP="009B19CB">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FF3748A" w14:textId="4170D14A" w:rsidR="005A452B" w:rsidRDefault="005A452B" w:rsidP="009B19CB">
            <w:pPr>
              <w:pStyle w:val="TAL"/>
              <w:rPr>
                <w:sz w:val="16"/>
                <w:szCs w:val="16"/>
                <w:lang w:eastAsia="zh-CN"/>
              </w:rPr>
            </w:pPr>
            <w:r>
              <w:rPr>
                <w:sz w:val="16"/>
                <w:szCs w:val="16"/>
                <w:lang w:eastAsia="zh-CN"/>
              </w:rPr>
              <w:t>RP-212960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CAADEC" w14:textId="63F41AAE" w:rsidR="005A452B" w:rsidRDefault="005A452B" w:rsidP="009B19CB">
            <w:pPr>
              <w:pStyle w:val="TAL"/>
              <w:rPr>
                <w:sz w:val="16"/>
                <w:szCs w:val="16"/>
              </w:rPr>
            </w:pPr>
            <w:r>
              <w:rPr>
                <w:sz w:val="16"/>
                <w:szCs w:val="16"/>
              </w:rPr>
              <w:t>0266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F7EFDC4" w14:textId="77777777" w:rsidR="005A452B" w:rsidRDefault="005A452B" w:rsidP="009B19C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5DA2989" w14:textId="77777777" w:rsidR="005A452B" w:rsidRDefault="005A452B" w:rsidP="009B19C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D7844BC" w14:textId="5A27F99F" w:rsidR="005A452B" w:rsidRPr="00EA028E" w:rsidRDefault="005A452B" w:rsidP="009B19CB">
            <w:pPr>
              <w:rPr>
                <w:rFonts w:ascii="Arial" w:hAnsi="Arial"/>
                <w:sz w:val="16"/>
              </w:rPr>
            </w:pPr>
            <w:r w:rsidRPr="005A452B">
              <w:rPr>
                <w:rFonts w:ascii="Arial" w:hAnsi="Arial"/>
                <w:sz w:val="16"/>
              </w:rPr>
              <w:t>PUCCH multiplexing with SPS HARQ-ACK or SR within a sub-slot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F1C394" w14:textId="77777777" w:rsidR="005A452B" w:rsidRDefault="005A452B" w:rsidP="009B19CB">
            <w:pPr>
              <w:pStyle w:val="TAL"/>
              <w:rPr>
                <w:sz w:val="16"/>
                <w:szCs w:val="16"/>
                <w:lang w:eastAsia="zh-CN"/>
              </w:rPr>
            </w:pPr>
            <w:r>
              <w:rPr>
                <w:sz w:val="16"/>
                <w:szCs w:val="16"/>
                <w:lang w:eastAsia="zh-CN"/>
              </w:rPr>
              <w:t>16.8.0</w:t>
            </w:r>
          </w:p>
        </w:tc>
      </w:tr>
      <w:tr w:rsidR="005F77BA" w:rsidRPr="00B916EC" w14:paraId="6B052D2B" w14:textId="77777777" w:rsidTr="005F77BA">
        <w:tc>
          <w:tcPr>
            <w:tcW w:w="894" w:type="dxa"/>
            <w:tcBorders>
              <w:top w:val="single" w:sz="6" w:space="0" w:color="auto"/>
              <w:left w:val="single" w:sz="6" w:space="0" w:color="auto"/>
              <w:bottom w:val="single" w:sz="6" w:space="0" w:color="auto"/>
              <w:right w:val="single" w:sz="6" w:space="0" w:color="auto"/>
            </w:tcBorders>
            <w:shd w:val="solid" w:color="FFFFFF" w:fill="auto"/>
          </w:tcPr>
          <w:p w14:paraId="7B8AEDD4" w14:textId="77777777" w:rsidR="005F77BA" w:rsidRPr="00B916EC" w:rsidRDefault="005F77BA" w:rsidP="009B19C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D2D7A0" w14:textId="77777777" w:rsidR="005F77BA" w:rsidRPr="00B916EC" w:rsidRDefault="005F77BA" w:rsidP="009B19CB">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A6E77A" w14:textId="559DEDED" w:rsidR="005F77BA" w:rsidRDefault="005F77BA" w:rsidP="009B19CB">
            <w:pPr>
              <w:pStyle w:val="TAL"/>
              <w:rPr>
                <w:sz w:val="16"/>
                <w:szCs w:val="16"/>
                <w:lang w:eastAsia="zh-CN"/>
              </w:rPr>
            </w:pPr>
            <w:r>
              <w:rPr>
                <w:sz w:val="16"/>
                <w:szCs w:val="16"/>
                <w:lang w:eastAsia="zh-CN"/>
              </w:rPr>
              <w:t>RP-212964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0AD855" w14:textId="5F475989" w:rsidR="005F77BA" w:rsidRDefault="005F77BA" w:rsidP="009B19CB">
            <w:pPr>
              <w:pStyle w:val="TAL"/>
              <w:rPr>
                <w:sz w:val="16"/>
                <w:szCs w:val="16"/>
              </w:rPr>
            </w:pPr>
            <w:r>
              <w:rPr>
                <w:sz w:val="16"/>
                <w:szCs w:val="16"/>
              </w:rPr>
              <w:t>0267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1A2ABF" w14:textId="41611512" w:rsidR="005F77BA" w:rsidRDefault="005F77BA" w:rsidP="009B19CB">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E6A127" w14:textId="77777777" w:rsidR="005F77BA" w:rsidRDefault="005F77BA" w:rsidP="009B19C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3C11EBF" w14:textId="6B1552E1" w:rsidR="005F77BA" w:rsidRPr="00EA028E" w:rsidRDefault="005F77BA" w:rsidP="009B19CB">
            <w:pPr>
              <w:rPr>
                <w:rFonts w:ascii="Arial" w:hAnsi="Arial"/>
                <w:sz w:val="16"/>
              </w:rPr>
            </w:pPr>
            <w:r w:rsidRPr="005F77BA">
              <w:rPr>
                <w:rFonts w:ascii="Arial" w:hAnsi="Arial"/>
                <w:sz w:val="16"/>
              </w:rPr>
              <w:t>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C56D77" w14:textId="77777777" w:rsidR="005F77BA" w:rsidRDefault="005F77BA" w:rsidP="009B19CB">
            <w:pPr>
              <w:pStyle w:val="TAL"/>
              <w:rPr>
                <w:sz w:val="16"/>
                <w:szCs w:val="16"/>
                <w:lang w:eastAsia="zh-CN"/>
              </w:rPr>
            </w:pPr>
            <w:r>
              <w:rPr>
                <w:sz w:val="16"/>
                <w:szCs w:val="16"/>
                <w:lang w:eastAsia="zh-CN"/>
              </w:rPr>
              <w:t>16.8.0</w:t>
            </w:r>
          </w:p>
        </w:tc>
      </w:tr>
      <w:tr w:rsidR="00BE2C24" w:rsidRPr="00B916EC" w14:paraId="6A40C583" w14:textId="77777777" w:rsidTr="00BE2C24">
        <w:tc>
          <w:tcPr>
            <w:tcW w:w="894" w:type="dxa"/>
            <w:tcBorders>
              <w:top w:val="single" w:sz="6" w:space="0" w:color="auto"/>
              <w:left w:val="single" w:sz="6" w:space="0" w:color="auto"/>
              <w:bottom w:val="single" w:sz="6" w:space="0" w:color="auto"/>
              <w:right w:val="single" w:sz="6" w:space="0" w:color="auto"/>
            </w:tcBorders>
            <w:shd w:val="solid" w:color="FFFFFF" w:fill="auto"/>
          </w:tcPr>
          <w:p w14:paraId="4FE707AE" w14:textId="09655C17" w:rsidR="00BE2C24" w:rsidRPr="00B916EC" w:rsidRDefault="00BE2C24" w:rsidP="002E740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D1E79D9" w14:textId="373382C8" w:rsidR="00BE2C24" w:rsidRPr="00B916EC" w:rsidRDefault="00BE2C24" w:rsidP="002E7400">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535594A" w14:textId="5CB1E390" w:rsidR="00BE2C24" w:rsidRDefault="00BE2C24" w:rsidP="002E7400">
            <w:pPr>
              <w:pStyle w:val="TAL"/>
              <w:rPr>
                <w:sz w:val="16"/>
                <w:szCs w:val="16"/>
                <w:lang w:eastAsia="zh-CN"/>
              </w:rPr>
            </w:pPr>
            <w:r>
              <w:rPr>
                <w:sz w:val="16"/>
                <w:szCs w:val="16"/>
                <w:lang w:eastAsia="zh-CN"/>
              </w:rPr>
              <w:t>RP-220245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AAF559C" w14:textId="0E0635AA" w:rsidR="00BE2C24" w:rsidRDefault="00BE2C24" w:rsidP="002E7400">
            <w:pPr>
              <w:pStyle w:val="TAL"/>
              <w:rPr>
                <w:sz w:val="16"/>
                <w:szCs w:val="16"/>
              </w:rPr>
            </w:pPr>
            <w:r>
              <w:rPr>
                <w:sz w:val="16"/>
                <w:szCs w:val="16"/>
              </w:rPr>
              <w:t>0280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3740077" w14:textId="1B1143B1" w:rsidR="00BE2C24" w:rsidRDefault="00BE2C24" w:rsidP="002E740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4290F3" w14:textId="77777777" w:rsidR="00BE2C24" w:rsidRDefault="00BE2C24" w:rsidP="002E740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8BF8B32" w14:textId="0D9C800C" w:rsidR="00BE2C24" w:rsidRPr="00EA028E" w:rsidRDefault="00BE2C24" w:rsidP="002E7400">
            <w:pPr>
              <w:rPr>
                <w:rFonts w:ascii="Arial" w:hAnsi="Arial"/>
                <w:sz w:val="16"/>
              </w:rPr>
            </w:pPr>
            <w:r w:rsidRPr="00BE2C24">
              <w:rPr>
                <w:rFonts w:ascii="Arial" w:hAnsi="Arial"/>
                <w:sz w:val="16"/>
              </w:rPr>
              <w:t>CR on UE procedure for receiving HARQ-ACK on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4C03F5" w14:textId="53D9DC7A" w:rsidR="00BE2C24" w:rsidRDefault="00BE2C24" w:rsidP="002E7400">
            <w:pPr>
              <w:pStyle w:val="TAL"/>
              <w:rPr>
                <w:sz w:val="16"/>
                <w:szCs w:val="16"/>
                <w:lang w:eastAsia="zh-CN"/>
              </w:rPr>
            </w:pPr>
            <w:r>
              <w:rPr>
                <w:sz w:val="16"/>
                <w:szCs w:val="16"/>
                <w:lang w:eastAsia="zh-CN"/>
              </w:rPr>
              <w:t>16.9.0</w:t>
            </w:r>
          </w:p>
        </w:tc>
      </w:tr>
      <w:tr w:rsidR="00BE2C24" w:rsidRPr="00B916EC" w14:paraId="67BAB0A2" w14:textId="77777777" w:rsidTr="00BE2C24">
        <w:tc>
          <w:tcPr>
            <w:tcW w:w="894" w:type="dxa"/>
            <w:tcBorders>
              <w:top w:val="single" w:sz="6" w:space="0" w:color="auto"/>
              <w:left w:val="single" w:sz="6" w:space="0" w:color="auto"/>
              <w:bottom w:val="single" w:sz="6" w:space="0" w:color="auto"/>
              <w:right w:val="single" w:sz="6" w:space="0" w:color="auto"/>
            </w:tcBorders>
            <w:shd w:val="solid" w:color="FFFFFF" w:fill="auto"/>
          </w:tcPr>
          <w:p w14:paraId="079DCE35" w14:textId="77777777" w:rsidR="00BE2C24" w:rsidRPr="00B916EC" w:rsidRDefault="00BE2C24" w:rsidP="002E740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FC8C0A" w14:textId="77777777" w:rsidR="00BE2C24" w:rsidRPr="00B916EC" w:rsidRDefault="00BE2C24" w:rsidP="002E7400">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2952BBB" w14:textId="22A3784E" w:rsidR="00BE2C24" w:rsidRDefault="00BE2C24" w:rsidP="002E7400">
            <w:pPr>
              <w:pStyle w:val="TAL"/>
              <w:rPr>
                <w:sz w:val="16"/>
                <w:szCs w:val="16"/>
                <w:lang w:eastAsia="zh-CN"/>
              </w:rPr>
            </w:pPr>
            <w:r>
              <w:rPr>
                <w:sz w:val="16"/>
                <w:szCs w:val="16"/>
                <w:lang w:eastAsia="zh-CN"/>
              </w:rPr>
              <w:t>RP-220247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BB8572" w14:textId="0AD1712B" w:rsidR="00BE2C24" w:rsidRDefault="00BE2C24" w:rsidP="002E7400">
            <w:pPr>
              <w:pStyle w:val="TAL"/>
              <w:rPr>
                <w:sz w:val="16"/>
                <w:szCs w:val="16"/>
              </w:rPr>
            </w:pPr>
            <w:r>
              <w:rPr>
                <w:sz w:val="16"/>
                <w:szCs w:val="16"/>
              </w:rPr>
              <w:t>0282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7FB1817" w14:textId="77777777" w:rsidR="00BE2C24" w:rsidRDefault="00BE2C24" w:rsidP="002E740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D8149A" w14:textId="77777777" w:rsidR="00BE2C24" w:rsidRDefault="00BE2C24" w:rsidP="002E740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A9B47A9" w14:textId="19E64DFD" w:rsidR="00BE2C24" w:rsidRPr="00EA028E" w:rsidRDefault="00BE2C24" w:rsidP="002E7400">
            <w:pPr>
              <w:rPr>
                <w:rFonts w:ascii="Arial" w:hAnsi="Arial"/>
                <w:sz w:val="16"/>
              </w:rPr>
            </w:pPr>
            <w:r w:rsidRPr="00BE2C24">
              <w:rPr>
                <w:rFonts w:ascii="Arial" w:hAnsi="Arial"/>
                <w:sz w:val="16"/>
              </w:rPr>
              <w:t>Corrections on HARQ-ACK timing parameters for Rel-16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191802" w14:textId="77777777" w:rsidR="00BE2C24" w:rsidRDefault="00BE2C24" w:rsidP="002E7400">
            <w:pPr>
              <w:pStyle w:val="TAL"/>
              <w:rPr>
                <w:sz w:val="16"/>
                <w:szCs w:val="16"/>
                <w:lang w:eastAsia="zh-CN"/>
              </w:rPr>
            </w:pPr>
            <w:r>
              <w:rPr>
                <w:sz w:val="16"/>
                <w:szCs w:val="16"/>
                <w:lang w:eastAsia="zh-CN"/>
              </w:rPr>
              <w:t>16.9.0</w:t>
            </w:r>
          </w:p>
        </w:tc>
      </w:tr>
      <w:tr w:rsidR="001B28C5" w:rsidRPr="00B916EC" w14:paraId="1ED11DA1" w14:textId="77777777" w:rsidTr="001B28C5">
        <w:tc>
          <w:tcPr>
            <w:tcW w:w="894" w:type="dxa"/>
            <w:tcBorders>
              <w:top w:val="single" w:sz="6" w:space="0" w:color="auto"/>
              <w:left w:val="single" w:sz="6" w:space="0" w:color="auto"/>
              <w:bottom w:val="single" w:sz="6" w:space="0" w:color="auto"/>
              <w:right w:val="single" w:sz="6" w:space="0" w:color="auto"/>
            </w:tcBorders>
            <w:shd w:val="solid" w:color="FFFFFF" w:fill="auto"/>
          </w:tcPr>
          <w:p w14:paraId="0870A4D5" w14:textId="77777777" w:rsidR="001B28C5" w:rsidRPr="00B916EC" w:rsidRDefault="001B28C5" w:rsidP="002E740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4703853" w14:textId="77777777" w:rsidR="001B28C5" w:rsidRPr="00B916EC" w:rsidRDefault="001B28C5" w:rsidP="002E7400">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2DA3CA" w14:textId="0069FA22" w:rsidR="001B28C5" w:rsidRDefault="001B28C5" w:rsidP="002E7400">
            <w:pPr>
              <w:pStyle w:val="TAL"/>
              <w:rPr>
                <w:sz w:val="16"/>
                <w:szCs w:val="16"/>
                <w:lang w:eastAsia="zh-CN"/>
              </w:rPr>
            </w:pPr>
            <w:r>
              <w:rPr>
                <w:sz w:val="16"/>
                <w:szCs w:val="16"/>
                <w:lang w:eastAsia="zh-CN"/>
              </w:rPr>
              <w:t>RP-220272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F15BD8" w14:textId="3D153E2A" w:rsidR="001B28C5" w:rsidRDefault="001B28C5" w:rsidP="002E7400">
            <w:pPr>
              <w:pStyle w:val="TAL"/>
              <w:rPr>
                <w:sz w:val="16"/>
                <w:szCs w:val="16"/>
              </w:rPr>
            </w:pPr>
            <w:r>
              <w:rPr>
                <w:sz w:val="16"/>
                <w:szCs w:val="16"/>
              </w:rPr>
              <w:t>0284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35D30AF" w14:textId="77777777" w:rsidR="001B28C5" w:rsidRDefault="001B28C5" w:rsidP="002E740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9215A6D" w14:textId="42974DE8" w:rsidR="001B28C5" w:rsidRDefault="001B28C5" w:rsidP="002E7400">
            <w:pPr>
              <w:pStyle w:val="TAL"/>
              <w:rPr>
                <w:sz w:val="16"/>
              </w:rPr>
            </w:pPr>
            <w:r>
              <w:rPr>
                <w:sz w:val="16"/>
              </w:rPr>
              <w:t>D</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F96F1ED" w14:textId="79483793" w:rsidR="001B28C5" w:rsidRPr="00EA028E" w:rsidRDefault="001B28C5" w:rsidP="002E7400">
            <w:pPr>
              <w:rPr>
                <w:rFonts w:ascii="Arial" w:hAnsi="Arial"/>
                <w:sz w:val="16"/>
              </w:rPr>
            </w:pPr>
            <w:r w:rsidRPr="001B28C5">
              <w:rPr>
                <w:rFonts w:ascii="Arial" w:hAnsi="Arial"/>
                <w:sz w:val="16"/>
              </w:rPr>
              <w:t>CR on properties of tdd-UL-DL-ConfigurationDedicated and tdd-UL-DL-configurationDedicated-IAB-MT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CBBAFC" w14:textId="77777777" w:rsidR="001B28C5" w:rsidRDefault="001B28C5" w:rsidP="002E7400">
            <w:pPr>
              <w:pStyle w:val="TAL"/>
              <w:rPr>
                <w:sz w:val="16"/>
                <w:szCs w:val="16"/>
                <w:lang w:eastAsia="zh-CN"/>
              </w:rPr>
            </w:pPr>
            <w:r>
              <w:rPr>
                <w:sz w:val="16"/>
                <w:szCs w:val="16"/>
                <w:lang w:eastAsia="zh-CN"/>
              </w:rPr>
              <w:t>16.9.0</w:t>
            </w:r>
          </w:p>
        </w:tc>
      </w:tr>
      <w:tr w:rsidR="001B28C5" w:rsidRPr="00B916EC" w14:paraId="6397E5CF" w14:textId="77777777" w:rsidTr="001B28C5">
        <w:tc>
          <w:tcPr>
            <w:tcW w:w="894" w:type="dxa"/>
            <w:tcBorders>
              <w:top w:val="single" w:sz="6" w:space="0" w:color="auto"/>
              <w:left w:val="single" w:sz="6" w:space="0" w:color="auto"/>
              <w:bottom w:val="single" w:sz="6" w:space="0" w:color="auto"/>
              <w:right w:val="single" w:sz="6" w:space="0" w:color="auto"/>
            </w:tcBorders>
            <w:shd w:val="solid" w:color="FFFFFF" w:fill="auto"/>
          </w:tcPr>
          <w:p w14:paraId="6F1BB616" w14:textId="77777777" w:rsidR="001B28C5" w:rsidRPr="00B916EC" w:rsidRDefault="001B28C5" w:rsidP="002E740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5255B49" w14:textId="77777777" w:rsidR="001B28C5" w:rsidRPr="00B916EC" w:rsidRDefault="001B28C5" w:rsidP="002E7400">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52BCB92" w14:textId="7406AADC" w:rsidR="001B28C5" w:rsidRDefault="001B28C5" w:rsidP="002E7400">
            <w:pPr>
              <w:pStyle w:val="TAL"/>
              <w:rPr>
                <w:sz w:val="16"/>
                <w:szCs w:val="16"/>
                <w:lang w:eastAsia="zh-CN"/>
              </w:rPr>
            </w:pPr>
            <w:r>
              <w:rPr>
                <w:sz w:val="16"/>
                <w:szCs w:val="16"/>
                <w:lang w:eastAsia="zh-CN"/>
              </w:rPr>
              <w:t>RP-220246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2D87E5" w14:textId="46BD7167" w:rsidR="001B28C5" w:rsidRDefault="001B28C5" w:rsidP="002E7400">
            <w:pPr>
              <w:pStyle w:val="TAL"/>
              <w:rPr>
                <w:sz w:val="16"/>
                <w:szCs w:val="16"/>
              </w:rPr>
            </w:pPr>
            <w:r>
              <w:rPr>
                <w:sz w:val="16"/>
                <w:szCs w:val="16"/>
              </w:rPr>
              <w:t>0286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C3063A" w14:textId="77777777" w:rsidR="001B28C5" w:rsidRDefault="001B28C5" w:rsidP="002E740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D2B516" w14:textId="3AFCDF68" w:rsidR="001B28C5" w:rsidRDefault="001B28C5" w:rsidP="002E740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79FAEA" w14:textId="28E29EEC" w:rsidR="001B28C5" w:rsidRPr="00EA028E" w:rsidRDefault="001B28C5" w:rsidP="002E7400">
            <w:pPr>
              <w:rPr>
                <w:rFonts w:ascii="Arial" w:hAnsi="Arial"/>
                <w:sz w:val="16"/>
              </w:rPr>
            </w:pPr>
            <w:r w:rsidRPr="001B28C5">
              <w:rPr>
                <w:rFonts w:ascii="Arial" w:hAnsi="Arial"/>
                <w:sz w:val="16"/>
              </w:rPr>
              <w:t>Clarification of the SPS PDSCH activation and HARQ-ACK transmission for the 1st SPS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9BA863" w14:textId="77777777" w:rsidR="001B28C5" w:rsidRDefault="001B28C5" w:rsidP="002E7400">
            <w:pPr>
              <w:pStyle w:val="TAL"/>
              <w:rPr>
                <w:sz w:val="16"/>
                <w:szCs w:val="16"/>
                <w:lang w:eastAsia="zh-CN"/>
              </w:rPr>
            </w:pPr>
            <w:r>
              <w:rPr>
                <w:sz w:val="16"/>
                <w:szCs w:val="16"/>
                <w:lang w:eastAsia="zh-CN"/>
              </w:rPr>
              <w:t>16.9.0</w:t>
            </w:r>
          </w:p>
        </w:tc>
      </w:tr>
      <w:tr w:rsidR="00554F17" w:rsidRPr="00B916EC" w14:paraId="4DF3D993" w14:textId="77777777" w:rsidTr="00554F17">
        <w:tc>
          <w:tcPr>
            <w:tcW w:w="894" w:type="dxa"/>
            <w:tcBorders>
              <w:top w:val="single" w:sz="6" w:space="0" w:color="auto"/>
              <w:left w:val="single" w:sz="6" w:space="0" w:color="auto"/>
              <w:bottom w:val="single" w:sz="6" w:space="0" w:color="auto"/>
              <w:right w:val="single" w:sz="6" w:space="0" w:color="auto"/>
            </w:tcBorders>
            <w:shd w:val="solid" w:color="FFFFFF" w:fill="auto"/>
          </w:tcPr>
          <w:p w14:paraId="09414F89" w14:textId="77777777" w:rsidR="00554F17" w:rsidRPr="00B916EC" w:rsidRDefault="00554F17" w:rsidP="002E740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994F417" w14:textId="77777777" w:rsidR="00554F17" w:rsidRPr="00B916EC" w:rsidRDefault="00554F17" w:rsidP="002E7400">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64EE78" w14:textId="6EA8B5E8" w:rsidR="00554F17" w:rsidRDefault="00554F17" w:rsidP="002E7400">
            <w:pPr>
              <w:pStyle w:val="TAL"/>
              <w:rPr>
                <w:sz w:val="16"/>
                <w:szCs w:val="16"/>
                <w:lang w:eastAsia="zh-CN"/>
              </w:rPr>
            </w:pPr>
            <w:r>
              <w:rPr>
                <w:sz w:val="16"/>
                <w:szCs w:val="16"/>
                <w:lang w:eastAsia="zh-CN"/>
              </w:rPr>
              <w:t>RP-220249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51D62D0" w14:textId="0F99A2E5" w:rsidR="00554F17" w:rsidRDefault="00554F17" w:rsidP="002E7400">
            <w:pPr>
              <w:pStyle w:val="TAL"/>
              <w:rPr>
                <w:sz w:val="16"/>
                <w:szCs w:val="16"/>
              </w:rPr>
            </w:pPr>
            <w:r>
              <w:rPr>
                <w:sz w:val="16"/>
                <w:szCs w:val="16"/>
              </w:rPr>
              <w:t>0288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648AA5" w14:textId="77777777" w:rsidR="00554F17" w:rsidRDefault="00554F17" w:rsidP="002E740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327C7EA" w14:textId="77777777" w:rsidR="00554F17" w:rsidRDefault="00554F17" w:rsidP="002E740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82D2C08" w14:textId="2BF2EC6C" w:rsidR="00554F17" w:rsidRPr="00EA028E" w:rsidRDefault="00554F17" w:rsidP="002E7400">
            <w:pPr>
              <w:rPr>
                <w:rFonts w:ascii="Arial" w:hAnsi="Arial"/>
                <w:sz w:val="16"/>
              </w:rPr>
            </w:pPr>
            <w:r w:rsidRPr="00554F17">
              <w:rPr>
                <w:rFonts w:ascii="Arial" w:hAnsi="Arial"/>
                <w:sz w:val="16"/>
              </w:rPr>
              <w:t>Rel-16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FF0872" w14:textId="77777777" w:rsidR="00554F17" w:rsidRDefault="00554F17" w:rsidP="002E7400">
            <w:pPr>
              <w:pStyle w:val="TAL"/>
              <w:rPr>
                <w:sz w:val="16"/>
                <w:szCs w:val="16"/>
                <w:lang w:eastAsia="zh-CN"/>
              </w:rPr>
            </w:pPr>
            <w:r>
              <w:rPr>
                <w:sz w:val="16"/>
                <w:szCs w:val="16"/>
                <w:lang w:eastAsia="zh-CN"/>
              </w:rPr>
              <w:t>16.9.0</w:t>
            </w:r>
          </w:p>
        </w:tc>
      </w:tr>
      <w:tr w:rsidR="009A3478" w:rsidRPr="00B916EC" w14:paraId="41583DA4" w14:textId="77777777" w:rsidTr="00002E80">
        <w:tc>
          <w:tcPr>
            <w:tcW w:w="894" w:type="dxa"/>
            <w:tcBorders>
              <w:top w:val="single" w:sz="6" w:space="0" w:color="auto"/>
              <w:left w:val="single" w:sz="6" w:space="0" w:color="auto"/>
              <w:bottom w:val="single" w:sz="6" w:space="0" w:color="auto"/>
              <w:right w:val="single" w:sz="6" w:space="0" w:color="auto"/>
            </w:tcBorders>
            <w:shd w:val="solid" w:color="FFFFFF" w:fill="auto"/>
          </w:tcPr>
          <w:p w14:paraId="3652F541" w14:textId="6FEA490D" w:rsidR="009A3478" w:rsidRPr="00B916EC" w:rsidRDefault="009A3478" w:rsidP="00002E8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79789C5" w14:textId="31425E37" w:rsidR="009A3478" w:rsidRPr="00B916EC" w:rsidRDefault="009A3478" w:rsidP="00002E80">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B8D0528" w14:textId="4420A33F" w:rsidR="009A3478" w:rsidRDefault="009A3478" w:rsidP="00002E80">
            <w:pPr>
              <w:pStyle w:val="TAL"/>
              <w:rPr>
                <w:sz w:val="16"/>
                <w:szCs w:val="16"/>
                <w:lang w:eastAsia="zh-CN"/>
              </w:rPr>
            </w:pPr>
            <w:r>
              <w:rPr>
                <w:sz w:val="16"/>
                <w:szCs w:val="16"/>
                <w:lang w:eastAsia="zh-CN"/>
              </w:rPr>
              <w:t>RP-221619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0BD161" w14:textId="6E50F874" w:rsidR="009A3478" w:rsidRDefault="009A3478" w:rsidP="00002E80">
            <w:pPr>
              <w:pStyle w:val="TAL"/>
              <w:rPr>
                <w:sz w:val="16"/>
                <w:szCs w:val="16"/>
              </w:rPr>
            </w:pPr>
            <w:r>
              <w:rPr>
                <w:sz w:val="16"/>
                <w:szCs w:val="16"/>
              </w:rPr>
              <w:t>0304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C6C6E33" w14:textId="77777777" w:rsidR="009A3478" w:rsidRDefault="009A3478" w:rsidP="00002E8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6CC6D07" w14:textId="77777777" w:rsidR="009A3478" w:rsidRDefault="009A3478" w:rsidP="00002E8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7F587E" w14:textId="50AE85D4" w:rsidR="009A3478" w:rsidRPr="00EA028E" w:rsidRDefault="009A3478" w:rsidP="00002E80">
            <w:pPr>
              <w:rPr>
                <w:rFonts w:ascii="Arial" w:hAnsi="Arial"/>
                <w:sz w:val="16"/>
              </w:rPr>
            </w:pPr>
            <w:r w:rsidRPr="009A3478">
              <w:rPr>
                <w:rFonts w:ascii="Arial" w:hAnsi="Arial"/>
                <w:sz w:val="16"/>
              </w:rPr>
              <w:t>Correction on Rel-16 SRS power control with 2-step RACH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72C766" w14:textId="6CD32101" w:rsidR="009A3478" w:rsidRDefault="009A3478" w:rsidP="00002E80">
            <w:pPr>
              <w:pStyle w:val="TAL"/>
              <w:rPr>
                <w:sz w:val="16"/>
                <w:szCs w:val="16"/>
                <w:lang w:eastAsia="zh-CN"/>
              </w:rPr>
            </w:pPr>
            <w:r>
              <w:rPr>
                <w:sz w:val="16"/>
                <w:szCs w:val="16"/>
                <w:lang w:eastAsia="zh-CN"/>
              </w:rPr>
              <w:t>16.10.0</w:t>
            </w:r>
          </w:p>
        </w:tc>
      </w:tr>
      <w:tr w:rsidR="00675979" w:rsidRPr="00B916EC" w14:paraId="62649C9C" w14:textId="77777777" w:rsidTr="00002E80">
        <w:tc>
          <w:tcPr>
            <w:tcW w:w="894" w:type="dxa"/>
            <w:tcBorders>
              <w:top w:val="single" w:sz="6" w:space="0" w:color="auto"/>
              <w:left w:val="single" w:sz="6" w:space="0" w:color="auto"/>
              <w:bottom w:val="single" w:sz="6" w:space="0" w:color="auto"/>
              <w:right w:val="single" w:sz="6" w:space="0" w:color="auto"/>
            </w:tcBorders>
            <w:shd w:val="solid" w:color="FFFFFF" w:fill="auto"/>
          </w:tcPr>
          <w:p w14:paraId="132C1FDA" w14:textId="77777777" w:rsidR="00675979" w:rsidRPr="00B916EC" w:rsidRDefault="00675979" w:rsidP="00002E8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ECEB7C7" w14:textId="77777777" w:rsidR="00675979" w:rsidRPr="00B916EC" w:rsidRDefault="00675979" w:rsidP="00002E80">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B6D0F00" w14:textId="7BBB3549" w:rsidR="00675979" w:rsidRDefault="00675979" w:rsidP="00002E80">
            <w:pPr>
              <w:pStyle w:val="TAL"/>
              <w:rPr>
                <w:sz w:val="16"/>
                <w:szCs w:val="16"/>
                <w:lang w:eastAsia="zh-CN"/>
              </w:rPr>
            </w:pPr>
            <w:r>
              <w:rPr>
                <w:sz w:val="16"/>
                <w:szCs w:val="16"/>
                <w:lang w:eastAsia="zh-CN"/>
              </w:rPr>
              <w:t>RP-221597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E57EAB" w14:textId="7228B8B5" w:rsidR="00675979" w:rsidRDefault="00675979" w:rsidP="00002E80">
            <w:pPr>
              <w:pStyle w:val="TAL"/>
              <w:rPr>
                <w:sz w:val="16"/>
                <w:szCs w:val="16"/>
              </w:rPr>
            </w:pPr>
            <w:r>
              <w:rPr>
                <w:sz w:val="16"/>
                <w:szCs w:val="16"/>
              </w:rPr>
              <w:t>0306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392FC6" w14:textId="77777777" w:rsidR="00675979" w:rsidRDefault="00675979" w:rsidP="00002E8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8EAADF9" w14:textId="77777777" w:rsidR="00675979" w:rsidRDefault="00675979" w:rsidP="00002E8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210ACB" w14:textId="45B09B42" w:rsidR="00675979" w:rsidRPr="00EA028E" w:rsidRDefault="00675979" w:rsidP="00002E80">
            <w:pPr>
              <w:rPr>
                <w:rFonts w:ascii="Arial" w:hAnsi="Arial"/>
                <w:sz w:val="16"/>
              </w:rPr>
            </w:pPr>
            <w:r w:rsidRPr="00675979">
              <w:rPr>
                <w:rFonts w:ascii="Arial" w:hAnsi="Arial"/>
                <w:sz w:val="16"/>
              </w:rPr>
              <w:t>CR on reporting sidelink HARQ-ACK on uplink for SL CG Type 2 PSSCH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A7BF59" w14:textId="77777777" w:rsidR="00675979" w:rsidRDefault="00675979" w:rsidP="00002E80">
            <w:pPr>
              <w:pStyle w:val="TAL"/>
              <w:rPr>
                <w:sz w:val="16"/>
                <w:szCs w:val="16"/>
                <w:lang w:eastAsia="zh-CN"/>
              </w:rPr>
            </w:pPr>
            <w:r>
              <w:rPr>
                <w:sz w:val="16"/>
                <w:szCs w:val="16"/>
                <w:lang w:eastAsia="zh-CN"/>
              </w:rPr>
              <w:t>16.10.0</w:t>
            </w:r>
          </w:p>
        </w:tc>
      </w:tr>
      <w:tr w:rsidR="00705C50" w:rsidRPr="00B916EC" w14:paraId="0474535C" w14:textId="77777777" w:rsidTr="00002E80">
        <w:tc>
          <w:tcPr>
            <w:tcW w:w="894" w:type="dxa"/>
            <w:tcBorders>
              <w:top w:val="single" w:sz="6" w:space="0" w:color="auto"/>
              <w:left w:val="single" w:sz="6" w:space="0" w:color="auto"/>
              <w:bottom w:val="single" w:sz="6" w:space="0" w:color="auto"/>
              <w:right w:val="single" w:sz="6" w:space="0" w:color="auto"/>
            </w:tcBorders>
            <w:shd w:val="solid" w:color="FFFFFF" w:fill="auto"/>
          </w:tcPr>
          <w:p w14:paraId="54F2EC56" w14:textId="77777777" w:rsidR="00705C50" w:rsidRPr="00B916EC" w:rsidRDefault="00705C50" w:rsidP="00002E80">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618838" w14:textId="77777777" w:rsidR="00705C50" w:rsidRPr="00B916EC" w:rsidRDefault="00705C50" w:rsidP="00002E80">
            <w:pPr>
              <w:pStyle w:val="TAL"/>
              <w:spacing w:before="120" w:after="120"/>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6B3922D" w14:textId="27057C7E" w:rsidR="00705C50" w:rsidRDefault="00705C50" w:rsidP="00002E80">
            <w:pPr>
              <w:pStyle w:val="TAL"/>
              <w:spacing w:before="120" w:after="120"/>
              <w:rPr>
                <w:sz w:val="16"/>
                <w:szCs w:val="16"/>
                <w:lang w:eastAsia="zh-CN"/>
              </w:rPr>
            </w:pPr>
            <w:r>
              <w:rPr>
                <w:sz w:val="16"/>
                <w:szCs w:val="16"/>
                <w:lang w:eastAsia="zh-CN"/>
              </w:rPr>
              <w:t>RP-221598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FBAD47" w14:textId="12DC273D" w:rsidR="00705C50" w:rsidRDefault="00705C50" w:rsidP="00002E80">
            <w:pPr>
              <w:pStyle w:val="TAL"/>
              <w:spacing w:before="120" w:after="120"/>
              <w:rPr>
                <w:sz w:val="16"/>
                <w:szCs w:val="16"/>
              </w:rPr>
            </w:pPr>
            <w:r>
              <w:rPr>
                <w:sz w:val="16"/>
                <w:szCs w:val="16"/>
              </w:rPr>
              <w:t>0308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3349F7" w14:textId="77777777" w:rsidR="00705C50" w:rsidRDefault="00705C50" w:rsidP="00002E80">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DA98C61" w14:textId="77777777" w:rsidR="00705C50" w:rsidRDefault="00705C50" w:rsidP="00002E80">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C7B44A0" w14:textId="62FB8BE9" w:rsidR="00705C50" w:rsidRPr="00EA028E" w:rsidRDefault="00705C50" w:rsidP="00002E80">
            <w:pPr>
              <w:spacing w:before="120" w:after="120"/>
              <w:rPr>
                <w:rFonts w:ascii="Arial" w:hAnsi="Arial"/>
                <w:sz w:val="16"/>
              </w:rPr>
            </w:pPr>
            <w:r w:rsidRPr="00705C50">
              <w:rPr>
                <w:rFonts w:ascii="Arial" w:hAnsi="Arial"/>
                <w:sz w:val="16"/>
              </w:rPr>
              <w:t>Correction on PDCCH reception with last symbol aligning with the first symbol of UL CI for Rel-16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046A71" w14:textId="77777777" w:rsidR="00705C50" w:rsidRDefault="00705C50" w:rsidP="00002E80">
            <w:pPr>
              <w:pStyle w:val="TAL"/>
              <w:spacing w:before="120" w:after="120"/>
              <w:rPr>
                <w:sz w:val="16"/>
                <w:szCs w:val="16"/>
                <w:lang w:eastAsia="zh-CN"/>
              </w:rPr>
            </w:pPr>
            <w:r>
              <w:rPr>
                <w:sz w:val="16"/>
                <w:szCs w:val="16"/>
                <w:lang w:eastAsia="zh-CN"/>
              </w:rPr>
              <w:t>16.10.0</w:t>
            </w:r>
          </w:p>
        </w:tc>
      </w:tr>
      <w:tr w:rsidR="00DA6627" w:rsidRPr="00B916EC" w14:paraId="2114800C" w14:textId="77777777" w:rsidTr="00002E80">
        <w:tc>
          <w:tcPr>
            <w:tcW w:w="894" w:type="dxa"/>
            <w:tcBorders>
              <w:top w:val="single" w:sz="6" w:space="0" w:color="auto"/>
              <w:left w:val="single" w:sz="6" w:space="0" w:color="auto"/>
              <w:bottom w:val="single" w:sz="6" w:space="0" w:color="auto"/>
              <w:right w:val="single" w:sz="6" w:space="0" w:color="auto"/>
            </w:tcBorders>
            <w:shd w:val="solid" w:color="FFFFFF" w:fill="auto"/>
          </w:tcPr>
          <w:p w14:paraId="578C3F95" w14:textId="77777777" w:rsidR="00DA6627" w:rsidRPr="00B916EC" w:rsidRDefault="00DA6627" w:rsidP="00002E80">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A70298C" w14:textId="77777777" w:rsidR="00DA6627" w:rsidRPr="00B916EC" w:rsidRDefault="00DA6627" w:rsidP="00002E80">
            <w:pPr>
              <w:pStyle w:val="TAL"/>
              <w:spacing w:before="120" w:after="120"/>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BF6A158" w14:textId="10524A9F" w:rsidR="00DA6627" w:rsidRDefault="00DA6627" w:rsidP="00002E80">
            <w:pPr>
              <w:pStyle w:val="TAL"/>
              <w:spacing w:before="120" w:after="120"/>
              <w:rPr>
                <w:sz w:val="16"/>
                <w:szCs w:val="16"/>
                <w:lang w:eastAsia="zh-CN"/>
              </w:rPr>
            </w:pPr>
            <w:r>
              <w:rPr>
                <w:sz w:val="16"/>
                <w:szCs w:val="16"/>
                <w:lang w:eastAsia="zh-CN"/>
              </w:rPr>
              <w:t>RP-221620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98A3BB" w14:textId="3BB516E4" w:rsidR="00DA6627" w:rsidRDefault="00DA6627" w:rsidP="00002E80">
            <w:pPr>
              <w:pStyle w:val="TAL"/>
              <w:spacing w:before="120" w:after="120"/>
              <w:rPr>
                <w:sz w:val="16"/>
                <w:szCs w:val="16"/>
              </w:rPr>
            </w:pPr>
            <w:r>
              <w:rPr>
                <w:sz w:val="16"/>
                <w:szCs w:val="16"/>
              </w:rPr>
              <w:t>0311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DCE1306" w14:textId="77777777" w:rsidR="00DA6627" w:rsidRDefault="00DA6627" w:rsidP="00002E80">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5BCC211" w14:textId="77777777" w:rsidR="00DA6627" w:rsidRDefault="00DA6627" w:rsidP="00002E80">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6DEDCC" w14:textId="2F25AE5A" w:rsidR="00DA6627" w:rsidRPr="00EA028E" w:rsidRDefault="00DA6627" w:rsidP="00002E80">
            <w:pPr>
              <w:spacing w:before="120" w:after="120"/>
              <w:rPr>
                <w:rFonts w:ascii="Arial" w:hAnsi="Arial"/>
                <w:sz w:val="16"/>
              </w:rPr>
            </w:pPr>
            <w:r w:rsidRPr="00DA6627">
              <w:rPr>
                <w:rFonts w:ascii="Arial" w:hAnsi="Arial"/>
                <w:sz w:val="16"/>
              </w:rPr>
              <w:t>Timeline requirement for retransmitting MSG1/MSGA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48B355" w14:textId="77777777" w:rsidR="00DA6627" w:rsidRDefault="00DA6627" w:rsidP="00002E80">
            <w:pPr>
              <w:pStyle w:val="TAL"/>
              <w:spacing w:before="120" w:after="120"/>
              <w:rPr>
                <w:sz w:val="16"/>
                <w:szCs w:val="16"/>
                <w:lang w:eastAsia="zh-CN"/>
              </w:rPr>
            </w:pPr>
            <w:r>
              <w:rPr>
                <w:sz w:val="16"/>
                <w:szCs w:val="16"/>
                <w:lang w:eastAsia="zh-CN"/>
              </w:rPr>
              <w:t>16.10.0</w:t>
            </w:r>
          </w:p>
        </w:tc>
      </w:tr>
      <w:tr w:rsidR="00032E95" w:rsidRPr="00B916EC" w14:paraId="6FF92560" w14:textId="77777777" w:rsidTr="00002E80">
        <w:tc>
          <w:tcPr>
            <w:tcW w:w="894" w:type="dxa"/>
            <w:tcBorders>
              <w:top w:val="single" w:sz="6" w:space="0" w:color="auto"/>
              <w:left w:val="single" w:sz="6" w:space="0" w:color="auto"/>
              <w:bottom w:val="single" w:sz="6" w:space="0" w:color="auto"/>
              <w:right w:val="single" w:sz="6" w:space="0" w:color="auto"/>
            </w:tcBorders>
            <w:shd w:val="solid" w:color="FFFFFF" w:fill="auto"/>
          </w:tcPr>
          <w:p w14:paraId="55E3DDCB" w14:textId="77777777" w:rsidR="00032E95" w:rsidRPr="00B916EC" w:rsidRDefault="00032E95" w:rsidP="00002E80">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1C0A225" w14:textId="77777777" w:rsidR="00032E95" w:rsidRPr="00B916EC" w:rsidRDefault="00032E95" w:rsidP="00002E80">
            <w:pPr>
              <w:pStyle w:val="TAL"/>
              <w:spacing w:before="120" w:after="120"/>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6192068" w14:textId="03A78E8F" w:rsidR="00032E95" w:rsidRDefault="00032E95" w:rsidP="00002E80">
            <w:pPr>
              <w:pStyle w:val="TAL"/>
              <w:spacing w:before="120" w:after="120"/>
              <w:rPr>
                <w:sz w:val="16"/>
                <w:szCs w:val="16"/>
                <w:lang w:eastAsia="zh-CN"/>
              </w:rPr>
            </w:pPr>
            <w:r>
              <w:rPr>
                <w:sz w:val="16"/>
                <w:szCs w:val="16"/>
                <w:lang w:eastAsia="zh-CN"/>
              </w:rPr>
              <w:t>RP-221</w:t>
            </w:r>
            <w:r w:rsidR="00951ED5">
              <w:rPr>
                <w:sz w:val="16"/>
                <w:szCs w:val="16"/>
                <w:lang w:eastAsia="zh-CN"/>
              </w:rPr>
              <w:t>597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FD341C" w14:textId="18FAC09C" w:rsidR="00032E95" w:rsidRDefault="00032E95" w:rsidP="00002E80">
            <w:pPr>
              <w:pStyle w:val="TAL"/>
              <w:spacing w:before="120" w:after="120"/>
              <w:rPr>
                <w:sz w:val="16"/>
                <w:szCs w:val="16"/>
              </w:rPr>
            </w:pPr>
            <w:r>
              <w:rPr>
                <w:sz w:val="16"/>
                <w:szCs w:val="16"/>
              </w:rPr>
              <w:t>031</w:t>
            </w:r>
            <w:r w:rsidR="00951ED5">
              <w:rPr>
                <w:sz w:val="16"/>
                <w:szCs w:val="16"/>
              </w:rPr>
              <w:t>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8C4F99A" w14:textId="77777777" w:rsidR="00032E95" w:rsidRDefault="00032E95" w:rsidP="00002E80">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7A86436" w14:textId="77777777" w:rsidR="00032E95" w:rsidRDefault="00032E95" w:rsidP="00002E80">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219283C" w14:textId="2365823D" w:rsidR="00032E95" w:rsidRPr="00EA028E" w:rsidRDefault="00951ED5" w:rsidP="00951ED5">
            <w:pPr>
              <w:rPr>
                <w:rFonts w:ascii="Arial" w:hAnsi="Arial"/>
                <w:sz w:val="16"/>
              </w:rPr>
            </w:pPr>
            <w:r w:rsidRPr="00951ED5">
              <w:rPr>
                <w:rFonts w:ascii="Arial" w:hAnsi="Arial"/>
                <w:sz w:val="16"/>
              </w:rPr>
              <w:t>Correction on SL HARQ-ACK reporting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295D9E" w14:textId="77777777" w:rsidR="00032E95" w:rsidRDefault="00032E95" w:rsidP="00002E80">
            <w:pPr>
              <w:pStyle w:val="TAL"/>
              <w:spacing w:before="120" w:after="120"/>
              <w:rPr>
                <w:sz w:val="16"/>
                <w:szCs w:val="16"/>
                <w:lang w:eastAsia="zh-CN"/>
              </w:rPr>
            </w:pPr>
            <w:r>
              <w:rPr>
                <w:sz w:val="16"/>
                <w:szCs w:val="16"/>
                <w:lang w:eastAsia="zh-CN"/>
              </w:rPr>
              <w:t>16.10.0</w:t>
            </w:r>
          </w:p>
        </w:tc>
      </w:tr>
      <w:tr w:rsidR="001517A1" w:rsidRPr="00B916EC" w14:paraId="63F1F6E8" w14:textId="77777777" w:rsidTr="00002E80">
        <w:tc>
          <w:tcPr>
            <w:tcW w:w="894" w:type="dxa"/>
            <w:tcBorders>
              <w:top w:val="single" w:sz="6" w:space="0" w:color="auto"/>
              <w:left w:val="single" w:sz="6" w:space="0" w:color="auto"/>
              <w:bottom w:val="single" w:sz="6" w:space="0" w:color="auto"/>
              <w:right w:val="single" w:sz="6" w:space="0" w:color="auto"/>
            </w:tcBorders>
            <w:shd w:val="solid" w:color="FFFFFF" w:fill="auto"/>
          </w:tcPr>
          <w:p w14:paraId="392E6C9E" w14:textId="77777777" w:rsidR="001517A1" w:rsidRPr="00B916EC" w:rsidRDefault="001517A1" w:rsidP="00002E80">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509B11B" w14:textId="77777777" w:rsidR="001517A1" w:rsidRPr="00B916EC" w:rsidRDefault="001517A1" w:rsidP="00002E80">
            <w:pPr>
              <w:pStyle w:val="TAL"/>
              <w:spacing w:before="120" w:after="120"/>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FDC2C22" w14:textId="346EE9F3" w:rsidR="001517A1" w:rsidRDefault="001517A1" w:rsidP="00002E80">
            <w:pPr>
              <w:pStyle w:val="TAL"/>
              <w:spacing w:before="120" w:after="120"/>
              <w:rPr>
                <w:sz w:val="16"/>
                <w:szCs w:val="16"/>
                <w:lang w:eastAsia="zh-CN"/>
              </w:rPr>
            </w:pPr>
            <w:r>
              <w:rPr>
                <w:sz w:val="16"/>
                <w:szCs w:val="16"/>
                <w:lang w:eastAsia="zh-CN"/>
              </w:rPr>
              <w:t>RP-221620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95C73A" w14:textId="32E53E70" w:rsidR="001517A1" w:rsidRDefault="001517A1" w:rsidP="00002E80">
            <w:pPr>
              <w:pStyle w:val="TAL"/>
              <w:spacing w:before="120" w:after="120"/>
              <w:rPr>
                <w:sz w:val="16"/>
                <w:szCs w:val="16"/>
              </w:rPr>
            </w:pPr>
            <w:r>
              <w:rPr>
                <w:sz w:val="16"/>
                <w:szCs w:val="16"/>
              </w:rPr>
              <w:t>0316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908E2B8" w14:textId="77777777" w:rsidR="001517A1" w:rsidRDefault="001517A1" w:rsidP="00002E80">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EEA733" w14:textId="77777777" w:rsidR="001517A1" w:rsidRDefault="001517A1" w:rsidP="00002E80">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2914132" w14:textId="1D48D4E4" w:rsidR="001517A1" w:rsidRPr="00EA028E" w:rsidRDefault="001517A1" w:rsidP="00002E80">
            <w:pPr>
              <w:rPr>
                <w:rFonts w:ascii="Arial" w:hAnsi="Arial"/>
                <w:sz w:val="16"/>
              </w:rPr>
            </w:pPr>
            <w:r w:rsidRPr="001517A1">
              <w:rPr>
                <w:rFonts w:ascii="Arial" w:hAnsi="Arial"/>
                <w:sz w:val="16"/>
              </w:rPr>
              <w:t>Correction for HARQ-ACK multiplexing on PUSCH in the absence of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7EE3B3" w14:textId="77777777" w:rsidR="001517A1" w:rsidRDefault="001517A1" w:rsidP="00002E80">
            <w:pPr>
              <w:pStyle w:val="TAL"/>
              <w:spacing w:before="120" w:after="120"/>
              <w:rPr>
                <w:sz w:val="16"/>
                <w:szCs w:val="16"/>
                <w:lang w:eastAsia="zh-CN"/>
              </w:rPr>
            </w:pPr>
            <w:r>
              <w:rPr>
                <w:sz w:val="16"/>
                <w:szCs w:val="16"/>
                <w:lang w:eastAsia="zh-CN"/>
              </w:rPr>
              <w:t>16.10.0</w:t>
            </w:r>
          </w:p>
        </w:tc>
      </w:tr>
      <w:tr w:rsidR="003D349B" w:rsidRPr="00B916EC" w14:paraId="01068DCE" w14:textId="77777777" w:rsidTr="00002E80">
        <w:tc>
          <w:tcPr>
            <w:tcW w:w="894" w:type="dxa"/>
            <w:tcBorders>
              <w:top w:val="single" w:sz="6" w:space="0" w:color="auto"/>
              <w:left w:val="single" w:sz="6" w:space="0" w:color="auto"/>
              <w:bottom w:val="single" w:sz="6" w:space="0" w:color="auto"/>
              <w:right w:val="single" w:sz="6" w:space="0" w:color="auto"/>
            </w:tcBorders>
            <w:shd w:val="solid" w:color="FFFFFF" w:fill="auto"/>
          </w:tcPr>
          <w:p w14:paraId="23262A6E" w14:textId="77777777" w:rsidR="003D349B" w:rsidRPr="00B916EC" w:rsidRDefault="003D349B" w:rsidP="00002E80">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A367ABB" w14:textId="77777777" w:rsidR="003D349B" w:rsidRPr="00B916EC" w:rsidRDefault="003D349B" w:rsidP="00002E80">
            <w:pPr>
              <w:pStyle w:val="TAL"/>
              <w:spacing w:before="120" w:after="120"/>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70F1752" w14:textId="6536CC07" w:rsidR="003D349B" w:rsidRDefault="003D349B" w:rsidP="00002E80">
            <w:pPr>
              <w:pStyle w:val="TAL"/>
              <w:spacing w:before="120" w:after="120"/>
              <w:rPr>
                <w:sz w:val="16"/>
                <w:szCs w:val="16"/>
                <w:lang w:eastAsia="zh-CN"/>
              </w:rPr>
            </w:pPr>
            <w:r>
              <w:rPr>
                <w:sz w:val="16"/>
                <w:szCs w:val="16"/>
                <w:lang w:eastAsia="zh-CN"/>
              </w:rPr>
              <w:t>RP-221599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FE9841" w14:textId="44B67C40" w:rsidR="003D349B" w:rsidRDefault="003D349B" w:rsidP="00002E80">
            <w:pPr>
              <w:pStyle w:val="TAL"/>
              <w:spacing w:before="120" w:after="120"/>
              <w:rPr>
                <w:sz w:val="16"/>
                <w:szCs w:val="16"/>
              </w:rPr>
            </w:pPr>
            <w:r>
              <w:rPr>
                <w:sz w:val="16"/>
                <w:szCs w:val="16"/>
              </w:rPr>
              <w:t>0318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A23CBEE" w14:textId="77777777" w:rsidR="003D349B" w:rsidRDefault="003D349B" w:rsidP="00002E80">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A534CE3" w14:textId="77777777" w:rsidR="003D349B" w:rsidRDefault="003D349B" w:rsidP="00002E80">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B9A217" w14:textId="55C4DB9C" w:rsidR="003D349B" w:rsidRPr="00EA028E" w:rsidRDefault="003D349B" w:rsidP="00002E80">
            <w:pPr>
              <w:rPr>
                <w:rFonts w:ascii="Arial" w:hAnsi="Arial"/>
                <w:sz w:val="16"/>
              </w:rPr>
            </w:pPr>
            <w:r w:rsidRPr="003D349B">
              <w:rPr>
                <w:rFonts w:ascii="Arial" w:hAnsi="Arial"/>
                <w:sz w:val="16"/>
              </w:rPr>
              <w:t>Rel-16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8C2F7D" w14:textId="77777777" w:rsidR="003D349B" w:rsidRDefault="003D349B" w:rsidP="00002E80">
            <w:pPr>
              <w:pStyle w:val="TAL"/>
              <w:spacing w:before="120" w:after="120"/>
              <w:rPr>
                <w:sz w:val="16"/>
                <w:szCs w:val="16"/>
                <w:lang w:eastAsia="zh-CN"/>
              </w:rPr>
            </w:pPr>
            <w:r>
              <w:rPr>
                <w:sz w:val="16"/>
                <w:szCs w:val="16"/>
                <w:lang w:eastAsia="zh-CN"/>
              </w:rPr>
              <w:t>16.10.0</w:t>
            </w:r>
          </w:p>
        </w:tc>
      </w:tr>
    </w:tbl>
    <w:p w14:paraId="4EF94FC0" w14:textId="77777777" w:rsidR="003C3971" w:rsidRPr="00B916EC" w:rsidRDefault="003C3971" w:rsidP="009105BC"/>
    <w:sectPr w:rsidR="003C3971" w:rsidRPr="00B916EC" w:rsidSect="00F32341">
      <w:headerReference w:type="default" r:id="rId948"/>
      <w:footerReference w:type="default" r:id="rId94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571A69C" w14:textId="77777777" w:rsidR="00744398" w:rsidRDefault="00744398">
      <w:r>
        <w:separator/>
      </w:r>
    </w:p>
    <w:p w14:paraId="0411A2AA" w14:textId="77777777" w:rsidR="00744398" w:rsidRDefault="00744398"/>
  </w:endnote>
  <w:endnote w:type="continuationSeparator" w:id="0">
    <w:p w14:paraId="381CCE92" w14:textId="77777777" w:rsidR="00744398" w:rsidRDefault="00744398">
      <w:r>
        <w:continuationSeparator/>
      </w:r>
    </w:p>
    <w:p w14:paraId="442D94ED" w14:textId="77777777" w:rsidR="00744398" w:rsidRDefault="0074439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Times">
    <w:altName w:val="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New York">
    <w:panose1 w:val="02040503060506020304"/>
    <w:charset w:val="00"/>
    <w:family w:val="roman"/>
    <w:pitch w:val="default"/>
    <w:sig w:usb0="00000000" w:usb1="00000000" w:usb2="00000000" w:usb3="00000000" w:csb0="00000001" w:csb1="00000000"/>
  </w:font>
  <w:font w:name="Yu Gothic">
    <w:altName w:val="游ゴシック"/>
    <w:panose1 w:val="020B04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Yu Mincho">
    <w:altName w:val="Yu Mincho"/>
    <w:charset w:val="80"/>
    <w:family w:val="roman"/>
    <w:pitch w:val="variable"/>
    <w:sig w:usb0="800002E7" w:usb1="2AC7FCFF" w:usb2="00000012" w:usb3="00000000" w:csb0="0002009F" w:csb1="00000000"/>
  </w:font>
  <w:font w:name="TimesNewRomanPSMT">
    <w:altName w:val="Times New Roman"/>
    <w:charset w:val="00"/>
    <w:family w:val="roman"/>
    <w:pitch w:val="variable"/>
    <w:sig w:usb0="E0002AEF" w:usb1="C0007841"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Microsoft YaHei">
    <w:panose1 w:val="020B0503020204020204"/>
    <w:charset w:val="86"/>
    <w:family w:val="swiss"/>
    <w:pitch w:val="variable"/>
    <w:sig w:usb0="80000287" w:usb1="2ACF3C50" w:usb2="00000016" w:usb3="00000000" w:csb0="0004001F" w:csb1="00000000"/>
  </w:font>
  <w:font w:name="sans-serif-black">
    <w:altName w:val="Times New Roman"/>
    <w:panose1 w:val="00000000000000000000"/>
    <w:charset w:val="00"/>
    <w:family w:val="roman"/>
    <w:notTrueType/>
    <w:pitch w:val="default"/>
  </w:font>
  <w:font w:name="Freestyle Script">
    <w:panose1 w:val="030804020302050B0404"/>
    <w:charset w:val="00"/>
    <w:family w:val="script"/>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1E76DB" w14:textId="77777777" w:rsidR="009B19CB" w:rsidRDefault="009B19C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366903B" w14:textId="77777777" w:rsidR="00744398" w:rsidRDefault="00744398">
      <w:r>
        <w:separator/>
      </w:r>
    </w:p>
    <w:p w14:paraId="40B81AAC" w14:textId="77777777" w:rsidR="00744398" w:rsidRDefault="00744398"/>
  </w:footnote>
  <w:footnote w:type="continuationSeparator" w:id="0">
    <w:p w14:paraId="57BC3383" w14:textId="77777777" w:rsidR="00744398" w:rsidRDefault="00744398">
      <w:r>
        <w:continuationSeparator/>
      </w:r>
    </w:p>
    <w:p w14:paraId="6A10FAA2" w14:textId="77777777" w:rsidR="00744398" w:rsidRDefault="0074439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74B964" w14:textId="5BF9DA51" w:rsidR="009B19CB" w:rsidRDefault="009B19CB" w:rsidP="00673CC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E5373">
      <w:rPr>
        <w:rFonts w:ascii="Arial" w:hAnsi="Arial" w:cs="Arial"/>
        <w:b/>
        <w:noProof/>
        <w:sz w:val="18"/>
        <w:szCs w:val="18"/>
      </w:rPr>
      <w:t>3GPP TS 38.213 V16.10.0 (2022-06)</w:t>
    </w:r>
    <w:r>
      <w:rPr>
        <w:rFonts w:ascii="Arial" w:hAnsi="Arial" w:cs="Arial"/>
        <w:b/>
        <w:sz w:val="18"/>
        <w:szCs w:val="18"/>
      </w:rPr>
      <w:fldChar w:fldCharType="end"/>
    </w:r>
  </w:p>
  <w:p w14:paraId="55F90C18" w14:textId="77777777" w:rsidR="009B19CB" w:rsidRDefault="009B19CB" w:rsidP="00673CC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95</w:t>
    </w:r>
    <w:r>
      <w:rPr>
        <w:rFonts w:ascii="Arial" w:hAnsi="Arial" w:cs="Arial"/>
        <w:b/>
        <w:sz w:val="18"/>
        <w:szCs w:val="18"/>
      </w:rPr>
      <w:fldChar w:fldCharType="end"/>
    </w:r>
  </w:p>
  <w:p w14:paraId="4E51D4B4" w14:textId="7BCD05C9" w:rsidR="009B19CB" w:rsidRDefault="009B19CB" w:rsidP="00673CC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E5373">
      <w:rPr>
        <w:rFonts w:ascii="Arial" w:hAnsi="Arial" w:cs="Arial"/>
        <w:b/>
        <w:noProof/>
        <w:sz w:val="18"/>
        <w:szCs w:val="18"/>
      </w:rPr>
      <w:t>Release 16</w:t>
    </w:r>
    <w:r>
      <w:rPr>
        <w:rFonts w:ascii="Arial" w:hAnsi="Arial" w:cs="Arial"/>
        <w:b/>
        <w:sz w:val="18"/>
        <w:szCs w:val="18"/>
      </w:rPr>
      <w:fldChar w:fldCharType="end"/>
    </w:r>
  </w:p>
  <w:p w14:paraId="3459CB04" w14:textId="77777777" w:rsidR="009B19CB" w:rsidRDefault="009B19CB" w:rsidP="00673CC2">
    <w:pPr>
      <w:pStyle w:val="Header"/>
    </w:pPr>
  </w:p>
  <w:p w14:paraId="73CE392F" w14:textId="77777777" w:rsidR="009B19CB" w:rsidRPr="00673CC2" w:rsidRDefault="009B19CB" w:rsidP="00673CC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03C2A02"/>
    <w:multiLevelType w:val="hybridMultilevel"/>
    <w:tmpl w:val="D200DCD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0B41561"/>
    <w:multiLevelType w:val="hybridMultilevel"/>
    <w:tmpl w:val="47E22BAA"/>
    <w:lvl w:ilvl="0" w:tplc="63C4D448">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0BB3328"/>
    <w:multiLevelType w:val="hybridMultilevel"/>
    <w:tmpl w:val="D2A80248"/>
    <w:lvl w:ilvl="0" w:tplc="BB32E3B2">
      <w:start w:val="9"/>
      <w:numFmt w:val="bullet"/>
      <w:lvlText w:val="-"/>
      <w:lvlJc w:val="left"/>
      <w:pPr>
        <w:ind w:left="645" w:hanging="360"/>
      </w:pPr>
      <w:rPr>
        <w:rFonts w:ascii="Times New Roman" w:eastAsia="Times New Roman" w:hAnsi="Times New Roman" w:cs="Times New Roman" w:hint="default"/>
      </w:rPr>
    </w:lvl>
    <w:lvl w:ilvl="1" w:tplc="041D0003" w:tentative="1">
      <w:start w:val="1"/>
      <w:numFmt w:val="bullet"/>
      <w:lvlText w:val="o"/>
      <w:lvlJc w:val="left"/>
      <w:pPr>
        <w:ind w:left="1365" w:hanging="360"/>
      </w:pPr>
      <w:rPr>
        <w:rFonts w:ascii="Courier New" w:hAnsi="Courier New" w:cs="Courier New" w:hint="default"/>
      </w:rPr>
    </w:lvl>
    <w:lvl w:ilvl="2" w:tplc="041D0005" w:tentative="1">
      <w:start w:val="1"/>
      <w:numFmt w:val="bullet"/>
      <w:lvlText w:val=""/>
      <w:lvlJc w:val="left"/>
      <w:pPr>
        <w:ind w:left="2085" w:hanging="360"/>
      </w:pPr>
      <w:rPr>
        <w:rFonts w:ascii="Wingdings" w:hAnsi="Wingdings" w:hint="default"/>
      </w:rPr>
    </w:lvl>
    <w:lvl w:ilvl="3" w:tplc="041D0001" w:tentative="1">
      <w:start w:val="1"/>
      <w:numFmt w:val="bullet"/>
      <w:lvlText w:val=""/>
      <w:lvlJc w:val="left"/>
      <w:pPr>
        <w:ind w:left="2805" w:hanging="360"/>
      </w:pPr>
      <w:rPr>
        <w:rFonts w:ascii="Symbol" w:hAnsi="Symbol" w:hint="default"/>
      </w:rPr>
    </w:lvl>
    <w:lvl w:ilvl="4" w:tplc="041D0003" w:tentative="1">
      <w:start w:val="1"/>
      <w:numFmt w:val="bullet"/>
      <w:lvlText w:val="o"/>
      <w:lvlJc w:val="left"/>
      <w:pPr>
        <w:ind w:left="3525" w:hanging="360"/>
      </w:pPr>
      <w:rPr>
        <w:rFonts w:ascii="Courier New" w:hAnsi="Courier New" w:cs="Courier New" w:hint="default"/>
      </w:rPr>
    </w:lvl>
    <w:lvl w:ilvl="5" w:tplc="041D0005" w:tentative="1">
      <w:start w:val="1"/>
      <w:numFmt w:val="bullet"/>
      <w:lvlText w:val=""/>
      <w:lvlJc w:val="left"/>
      <w:pPr>
        <w:ind w:left="4245" w:hanging="360"/>
      </w:pPr>
      <w:rPr>
        <w:rFonts w:ascii="Wingdings" w:hAnsi="Wingdings" w:hint="default"/>
      </w:rPr>
    </w:lvl>
    <w:lvl w:ilvl="6" w:tplc="041D0001" w:tentative="1">
      <w:start w:val="1"/>
      <w:numFmt w:val="bullet"/>
      <w:lvlText w:val=""/>
      <w:lvlJc w:val="left"/>
      <w:pPr>
        <w:ind w:left="4965" w:hanging="360"/>
      </w:pPr>
      <w:rPr>
        <w:rFonts w:ascii="Symbol" w:hAnsi="Symbol" w:hint="default"/>
      </w:rPr>
    </w:lvl>
    <w:lvl w:ilvl="7" w:tplc="041D0003" w:tentative="1">
      <w:start w:val="1"/>
      <w:numFmt w:val="bullet"/>
      <w:lvlText w:val="o"/>
      <w:lvlJc w:val="left"/>
      <w:pPr>
        <w:ind w:left="5685" w:hanging="360"/>
      </w:pPr>
      <w:rPr>
        <w:rFonts w:ascii="Courier New" w:hAnsi="Courier New" w:cs="Courier New" w:hint="default"/>
      </w:rPr>
    </w:lvl>
    <w:lvl w:ilvl="8" w:tplc="041D0005" w:tentative="1">
      <w:start w:val="1"/>
      <w:numFmt w:val="bullet"/>
      <w:lvlText w:val=""/>
      <w:lvlJc w:val="left"/>
      <w:pPr>
        <w:ind w:left="6405" w:hanging="360"/>
      </w:pPr>
      <w:rPr>
        <w:rFonts w:ascii="Wingdings" w:hAnsi="Wingdings" w:hint="default"/>
      </w:rPr>
    </w:lvl>
  </w:abstractNum>
  <w:abstractNum w:abstractNumId="4" w15:restartNumberingAfterBreak="0">
    <w:nsid w:val="013B67CD"/>
    <w:multiLevelType w:val="hybridMultilevel"/>
    <w:tmpl w:val="82E05B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9234348"/>
    <w:multiLevelType w:val="multilevel"/>
    <w:tmpl w:val="09234348"/>
    <w:lvl w:ilvl="0">
      <w:numFmt w:val="bullet"/>
      <w:lvlText w:val="-"/>
      <w:lvlJc w:val="left"/>
      <w:pPr>
        <w:ind w:left="420" w:hanging="420"/>
      </w:pPr>
      <w:rPr>
        <w:rFonts w:ascii="Times New Roman" w:eastAsia="MS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98E408A"/>
    <w:multiLevelType w:val="hybridMultilevel"/>
    <w:tmpl w:val="6E7276EE"/>
    <w:lvl w:ilvl="0" w:tplc="BDE6C9BE">
      <w:start w:val="1"/>
      <w:numFmt w:val="bullet"/>
      <w:lvlText w:val="o"/>
      <w:lvlJc w:val="left"/>
      <w:pPr>
        <w:ind w:left="840" w:hanging="420"/>
      </w:pPr>
      <w:rPr>
        <w:rFonts w:ascii="Courier New" w:hAnsi="Courier New" w:cs="Courier New"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9"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10" w15:restartNumberingAfterBreak="0">
    <w:nsid w:val="0A7434CD"/>
    <w:multiLevelType w:val="hybridMultilevel"/>
    <w:tmpl w:val="6F8A8EA0"/>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11" w15:restartNumberingAfterBreak="0">
    <w:nsid w:val="0FAF68A0"/>
    <w:multiLevelType w:val="hybridMultilevel"/>
    <w:tmpl w:val="27B22476"/>
    <w:lvl w:ilvl="0" w:tplc="FBF23838">
      <w:numFmt w:val="bullet"/>
      <w:lvlText w:val="-"/>
      <w:lvlJc w:val="left"/>
      <w:pPr>
        <w:ind w:left="360" w:hanging="360"/>
      </w:pPr>
      <w:rPr>
        <w:rFonts w:ascii="Calibri" w:eastAsia="SimSun" w:hAnsi="Calibri" w:cs="Calibri"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2" w15:restartNumberingAfterBreak="0">
    <w:nsid w:val="12F45305"/>
    <w:multiLevelType w:val="hybridMultilevel"/>
    <w:tmpl w:val="B9F226D8"/>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990"/>
        </w:tabs>
        <w:ind w:left="990" w:hanging="360"/>
      </w:pPr>
      <w:rPr>
        <w:rFonts w:ascii="Courier New" w:hAnsi="Courier New" w:cs="Courier New" w:hint="default"/>
      </w:rPr>
    </w:lvl>
    <w:lvl w:ilvl="2" w:tplc="B9AE01A8">
      <w:start w:val="1"/>
      <w:numFmt w:val="bullet"/>
      <w:lvlText w:val=""/>
      <w:lvlJc w:val="left"/>
      <w:pPr>
        <w:tabs>
          <w:tab w:val="num" w:pos="1350"/>
        </w:tabs>
        <w:ind w:left="1350" w:hanging="360"/>
      </w:pPr>
      <w:rPr>
        <w:rFonts w:ascii="Wingdings" w:hAnsi="Wingdings" w:hint="default"/>
        <w:lang w:val="en-US"/>
      </w:rPr>
    </w:lvl>
    <w:lvl w:ilvl="3" w:tplc="041D0001">
      <w:start w:val="1"/>
      <w:numFmt w:val="bullet"/>
      <w:lvlText w:val=""/>
      <w:lvlJc w:val="left"/>
      <w:pPr>
        <w:tabs>
          <w:tab w:val="num" w:pos="2804"/>
        </w:tabs>
        <w:ind w:left="2804" w:hanging="360"/>
      </w:pPr>
      <w:rPr>
        <w:rFonts w:ascii="Symbol" w:hAnsi="Symbol" w:hint="default"/>
      </w:rPr>
    </w:lvl>
    <w:lvl w:ilvl="4" w:tplc="041D0003">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13" w15:restartNumberingAfterBreak="0">
    <w:nsid w:val="13BD7F02"/>
    <w:multiLevelType w:val="hybridMultilevel"/>
    <w:tmpl w:val="255A5108"/>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 w15:restartNumberingAfterBreak="0">
    <w:nsid w:val="18EA7EF6"/>
    <w:multiLevelType w:val="hybridMultilevel"/>
    <w:tmpl w:val="92045150"/>
    <w:lvl w:ilvl="0" w:tplc="E1A88E2C">
      <w:start w:val="1"/>
      <w:numFmt w:val="decimal"/>
      <w:lvlText w:val="%1."/>
      <w:lvlJc w:val="left"/>
      <w:pPr>
        <w:ind w:left="464" w:hanging="360"/>
      </w:pPr>
      <w:rPr>
        <w:rFonts w:hint="default"/>
      </w:rPr>
    </w:lvl>
    <w:lvl w:ilvl="1" w:tplc="04090019">
      <w:start w:val="1"/>
      <w:numFmt w:val="lowerLetter"/>
      <w:lvlText w:val="%2."/>
      <w:lvlJc w:val="left"/>
      <w:pPr>
        <w:ind w:left="1184" w:hanging="360"/>
      </w:pPr>
    </w:lvl>
    <w:lvl w:ilvl="2" w:tplc="0409001B" w:tentative="1">
      <w:start w:val="1"/>
      <w:numFmt w:val="lowerRoman"/>
      <w:lvlText w:val="%3."/>
      <w:lvlJc w:val="right"/>
      <w:pPr>
        <w:ind w:left="1904" w:hanging="180"/>
      </w:pPr>
    </w:lvl>
    <w:lvl w:ilvl="3" w:tplc="0409000F" w:tentative="1">
      <w:start w:val="1"/>
      <w:numFmt w:val="decimal"/>
      <w:lvlText w:val="%4."/>
      <w:lvlJc w:val="left"/>
      <w:pPr>
        <w:ind w:left="2624" w:hanging="360"/>
      </w:pPr>
    </w:lvl>
    <w:lvl w:ilvl="4" w:tplc="04090019" w:tentative="1">
      <w:start w:val="1"/>
      <w:numFmt w:val="lowerLetter"/>
      <w:lvlText w:val="%5."/>
      <w:lvlJc w:val="left"/>
      <w:pPr>
        <w:ind w:left="3344" w:hanging="360"/>
      </w:pPr>
    </w:lvl>
    <w:lvl w:ilvl="5" w:tplc="0409001B" w:tentative="1">
      <w:start w:val="1"/>
      <w:numFmt w:val="lowerRoman"/>
      <w:lvlText w:val="%6."/>
      <w:lvlJc w:val="right"/>
      <w:pPr>
        <w:ind w:left="4064" w:hanging="180"/>
      </w:pPr>
    </w:lvl>
    <w:lvl w:ilvl="6" w:tplc="0409000F" w:tentative="1">
      <w:start w:val="1"/>
      <w:numFmt w:val="decimal"/>
      <w:lvlText w:val="%7."/>
      <w:lvlJc w:val="left"/>
      <w:pPr>
        <w:ind w:left="4784" w:hanging="360"/>
      </w:pPr>
    </w:lvl>
    <w:lvl w:ilvl="7" w:tplc="04090019" w:tentative="1">
      <w:start w:val="1"/>
      <w:numFmt w:val="lowerLetter"/>
      <w:lvlText w:val="%8."/>
      <w:lvlJc w:val="left"/>
      <w:pPr>
        <w:ind w:left="5504" w:hanging="360"/>
      </w:pPr>
    </w:lvl>
    <w:lvl w:ilvl="8" w:tplc="0409001B" w:tentative="1">
      <w:start w:val="1"/>
      <w:numFmt w:val="lowerRoman"/>
      <w:lvlText w:val="%9."/>
      <w:lvlJc w:val="right"/>
      <w:pPr>
        <w:ind w:left="6224" w:hanging="180"/>
      </w:pPr>
    </w:lvl>
  </w:abstractNum>
  <w:abstractNum w:abstractNumId="15" w15:restartNumberingAfterBreak="0">
    <w:nsid w:val="1A7C2D14"/>
    <w:multiLevelType w:val="hybridMultilevel"/>
    <w:tmpl w:val="3656DC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6" w15:restartNumberingAfterBreak="0">
    <w:nsid w:val="1AAD1CF4"/>
    <w:multiLevelType w:val="hybridMultilevel"/>
    <w:tmpl w:val="EED065E4"/>
    <w:lvl w:ilvl="0" w:tplc="331AD246">
      <w:start w:val="1"/>
      <w:numFmt w:val="bullet"/>
      <w:lvlText w:val="•"/>
      <w:lvlJc w:val="left"/>
      <w:pPr>
        <w:tabs>
          <w:tab w:val="num" w:pos="644"/>
        </w:tabs>
        <w:ind w:left="644" w:hanging="360"/>
      </w:pPr>
      <w:rPr>
        <w:rFonts w:ascii="Arial" w:hAnsi="Arial" w:hint="default"/>
      </w:rPr>
    </w:lvl>
    <w:lvl w:ilvl="1" w:tplc="476A07B2">
      <w:numFmt w:val="bullet"/>
      <w:lvlText w:val="–"/>
      <w:lvlJc w:val="left"/>
      <w:pPr>
        <w:tabs>
          <w:tab w:val="num" w:pos="1364"/>
        </w:tabs>
        <w:ind w:left="1364" w:hanging="360"/>
      </w:pPr>
      <w:rPr>
        <w:rFonts w:ascii="Arial" w:hAnsi="Arial" w:hint="default"/>
      </w:rPr>
    </w:lvl>
    <w:lvl w:ilvl="2" w:tplc="AC280D9C">
      <w:numFmt w:val="bullet"/>
      <w:lvlText w:val="•"/>
      <w:lvlJc w:val="left"/>
      <w:pPr>
        <w:tabs>
          <w:tab w:val="num" w:pos="2084"/>
        </w:tabs>
        <w:ind w:left="2084" w:hanging="360"/>
      </w:pPr>
      <w:rPr>
        <w:rFonts w:ascii="Arial" w:hAnsi="Arial" w:hint="default"/>
      </w:rPr>
    </w:lvl>
    <w:lvl w:ilvl="3" w:tplc="60DA23C0" w:tentative="1">
      <w:start w:val="1"/>
      <w:numFmt w:val="bullet"/>
      <w:lvlText w:val="•"/>
      <w:lvlJc w:val="left"/>
      <w:pPr>
        <w:tabs>
          <w:tab w:val="num" w:pos="2804"/>
        </w:tabs>
        <w:ind w:left="2804" w:hanging="360"/>
      </w:pPr>
      <w:rPr>
        <w:rFonts w:ascii="Arial" w:hAnsi="Arial" w:hint="default"/>
      </w:rPr>
    </w:lvl>
    <w:lvl w:ilvl="4" w:tplc="E296379C" w:tentative="1">
      <w:start w:val="1"/>
      <w:numFmt w:val="bullet"/>
      <w:lvlText w:val="•"/>
      <w:lvlJc w:val="left"/>
      <w:pPr>
        <w:tabs>
          <w:tab w:val="num" w:pos="3524"/>
        </w:tabs>
        <w:ind w:left="3524" w:hanging="360"/>
      </w:pPr>
      <w:rPr>
        <w:rFonts w:ascii="Arial" w:hAnsi="Arial" w:hint="default"/>
      </w:rPr>
    </w:lvl>
    <w:lvl w:ilvl="5" w:tplc="AB044564" w:tentative="1">
      <w:start w:val="1"/>
      <w:numFmt w:val="bullet"/>
      <w:lvlText w:val="•"/>
      <w:lvlJc w:val="left"/>
      <w:pPr>
        <w:tabs>
          <w:tab w:val="num" w:pos="4244"/>
        </w:tabs>
        <w:ind w:left="4244" w:hanging="360"/>
      </w:pPr>
      <w:rPr>
        <w:rFonts w:ascii="Arial" w:hAnsi="Arial" w:hint="default"/>
      </w:rPr>
    </w:lvl>
    <w:lvl w:ilvl="6" w:tplc="676029AA" w:tentative="1">
      <w:start w:val="1"/>
      <w:numFmt w:val="bullet"/>
      <w:lvlText w:val="•"/>
      <w:lvlJc w:val="left"/>
      <w:pPr>
        <w:tabs>
          <w:tab w:val="num" w:pos="4964"/>
        </w:tabs>
        <w:ind w:left="4964" w:hanging="360"/>
      </w:pPr>
      <w:rPr>
        <w:rFonts w:ascii="Arial" w:hAnsi="Arial" w:hint="default"/>
      </w:rPr>
    </w:lvl>
    <w:lvl w:ilvl="7" w:tplc="CB5E5C96" w:tentative="1">
      <w:start w:val="1"/>
      <w:numFmt w:val="bullet"/>
      <w:lvlText w:val="•"/>
      <w:lvlJc w:val="left"/>
      <w:pPr>
        <w:tabs>
          <w:tab w:val="num" w:pos="5684"/>
        </w:tabs>
        <w:ind w:left="5684" w:hanging="360"/>
      </w:pPr>
      <w:rPr>
        <w:rFonts w:ascii="Arial" w:hAnsi="Arial" w:hint="default"/>
      </w:rPr>
    </w:lvl>
    <w:lvl w:ilvl="8" w:tplc="4402849C" w:tentative="1">
      <w:start w:val="1"/>
      <w:numFmt w:val="bullet"/>
      <w:lvlText w:val="•"/>
      <w:lvlJc w:val="left"/>
      <w:pPr>
        <w:tabs>
          <w:tab w:val="num" w:pos="6404"/>
        </w:tabs>
        <w:ind w:left="6404" w:hanging="360"/>
      </w:pPr>
      <w:rPr>
        <w:rFonts w:ascii="Arial" w:hAnsi="Arial" w:hint="default"/>
      </w:rPr>
    </w:lvl>
  </w:abstractNum>
  <w:abstractNum w:abstractNumId="17" w15:restartNumberingAfterBreak="0">
    <w:nsid w:val="1B2E6DB0"/>
    <w:multiLevelType w:val="hybridMultilevel"/>
    <w:tmpl w:val="50AC6002"/>
    <w:lvl w:ilvl="0" w:tplc="04090001">
      <w:start w:val="1"/>
      <w:numFmt w:val="bullet"/>
      <w:lvlText w:val=""/>
      <w:lvlJc w:val="left"/>
      <w:pPr>
        <w:ind w:left="420" w:hanging="420"/>
      </w:pPr>
      <w:rPr>
        <w:rFonts w:ascii="Symbol" w:hAnsi="Symbol" w:hint="default"/>
      </w:rPr>
    </w:lvl>
    <w:lvl w:ilvl="1" w:tplc="04090001">
      <w:start w:val="1"/>
      <w:numFmt w:val="bullet"/>
      <w:lvlText w:val=""/>
      <w:lvlJc w:val="left"/>
      <w:pPr>
        <w:ind w:left="840" w:hanging="420"/>
      </w:pPr>
      <w:rPr>
        <w:rFonts w:ascii="Symbol" w:hAnsi="Symbol"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 w15:restartNumberingAfterBreak="0">
    <w:nsid w:val="1BEB44DA"/>
    <w:multiLevelType w:val="hybridMultilevel"/>
    <w:tmpl w:val="9912F19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9" w15:restartNumberingAfterBreak="0">
    <w:nsid w:val="1C244091"/>
    <w:multiLevelType w:val="hybridMultilevel"/>
    <w:tmpl w:val="66DC7EAE"/>
    <w:lvl w:ilvl="0" w:tplc="7DC2F8D0">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C8A0DD8"/>
    <w:multiLevelType w:val="hybridMultilevel"/>
    <w:tmpl w:val="8C58A38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208A774C"/>
    <w:multiLevelType w:val="hybridMultilevel"/>
    <w:tmpl w:val="571C50D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24353F0D"/>
    <w:multiLevelType w:val="hybridMultilevel"/>
    <w:tmpl w:val="1D5232B2"/>
    <w:lvl w:ilvl="0" w:tplc="AC968F4C">
      <w:start w:val="3"/>
      <w:numFmt w:val="bullet"/>
      <w:lvlText w:val="-"/>
      <w:lvlJc w:val="left"/>
      <w:pPr>
        <w:ind w:left="760" w:hanging="360"/>
      </w:pPr>
      <w:rPr>
        <w:rFonts w:ascii="Times New Roman" w:eastAsia="Malgun Gothic" w:hAnsi="Times New Roman" w:cs="Times New Roman"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AC968F4C">
      <w:start w:val="3"/>
      <w:numFmt w:val="bullet"/>
      <w:lvlText w:val="-"/>
      <w:lvlJc w:val="left"/>
      <w:pPr>
        <w:ind w:left="2000" w:hanging="400"/>
      </w:pPr>
      <w:rPr>
        <w:rFonts w:ascii="Times New Roman" w:eastAsia="Malgun Gothic" w:hAnsi="Times New Roman" w:cs="Times New Roman"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3" w15:restartNumberingAfterBreak="0">
    <w:nsid w:val="245767CF"/>
    <w:multiLevelType w:val="hybridMultilevel"/>
    <w:tmpl w:val="F93C3824"/>
    <w:lvl w:ilvl="0" w:tplc="6A32617A">
      <w:numFmt w:val="bullet"/>
      <w:lvlText w:val="-"/>
      <w:lvlJc w:val="left"/>
      <w:pPr>
        <w:ind w:left="460" w:hanging="360"/>
      </w:pPr>
      <w:rPr>
        <w:rFonts w:ascii="Arial" w:eastAsia="PMingLiU" w:hAnsi="Arial" w:cs="Arial" w:hint="default"/>
      </w:rPr>
    </w:lvl>
    <w:lvl w:ilvl="1" w:tplc="04090003">
      <w:start w:val="1"/>
      <w:numFmt w:val="bullet"/>
      <w:lvlText w:val=""/>
      <w:lvlJc w:val="left"/>
      <w:pPr>
        <w:ind w:left="1060" w:hanging="480"/>
      </w:pPr>
      <w:rPr>
        <w:rFonts w:ascii="Wingdings" w:hAnsi="Wingdings" w:hint="default"/>
      </w:rPr>
    </w:lvl>
    <w:lvl w:ilvl="2" w:tplc="04090005">
      <w:start w:val="1"/>
      <w:numFmt w:val="bullet"/>
      <w:lvlText w:val=""/>
      <w:lvlJc w:val="left"/>
      <w:pPr>
        <w:ind w:left="1540" w:hanging="480"/>
      </w:pPr>
      <w:rPr>
        <w:rFonts w:ascii="Wingdings" w:hAnsi="Wingdings" w:hint="default"/>
      </w:rPr>
    </w:lvl>
    <w:lvl w:ilvl="3" w:tplc="04090001" w:tentative="1">
      <w:start w:val="1"/>
      <w:numFmt w:val="bullet"/>
      <w:lvlText w:val=""/>
      <w:lvlJc w:val="left"/>
      <w:pPr>
        <w:ind w:left="2020" w:hanging="480"/>
      </w:pPr>
      <w:rPr>
        <w:rFonts w:ascii="Wingdings" w:hAnsi="Wingdings" w:hint="default"/>
      </w:rPr>
    </w:lvl>
    <w:lvl w:ilvl="4" w:tplc="04090003" w:tentative="1">
      <w:start w:val="1"/>
      <w:numFmt w:val="bullet"/>
      <w:lvlText w:val=""/>
      <w:lvlJc w:val="left"/>
      <w:pPr>
        <w:ind w:left="2500" w:hanging="480"/>
      </w:pPr>
      <w:rPr>
        <w:rFonts w:ascii="Wingdings" w:hAnsi="Wingdings" w:hint="default"/>
      </w:rPr>
    </w:lvl>
    <w:lvl w:ilvl="5" w:tplc="04090005" w:tentative="1">
      <w:start w:val="1"/>
      <w:numFmt w:val="bullet"/>
      <w:lvlText w:val=""/>
      <w:lvlJc w:val="left"/>
      <w:pPr>
        <w:ind w:left="2980" w:hanging="480"/>
      </w:pPr>
      <w:rPr>
        <w:rFonts w:ascii="Wingdings" w:hAnsi="Wingdings" w:hint="default"/>
      </w:rPr>
    </w:lvl>
    <w:lvl w:ilvl="6" w:tplc="04090001" w:tentative="1">
      <w:start w:val="1"/>
      <w:numFmt w:val="bullet"/>
      <w:lvlText w:val=""/>
      <w:lvlJc w:val="left"/>
      <w:pPr>
        <w:ind w:left="3460" w:hanging="480"/>
      </w:pPr>
      <w:rPr>
        <w:rFonts w:ascii="Wingdings" w:hAnsi="Wingdings" w:hint="default"/>
      </w:rPr>
    </w:lvl>
    <w:lvl w:ilvl="7" w:tplc="04090003" w:tentative="1">
      <w:start w:val="1"/>
      <w:numFmt w:val="bullet"/>
      <w:lvlText w:val=""/>
      <w:lvlJc w:val="left"/>
      <w:pPr>
        <w:ind w:left="3940" w:hanging="480"/>
      </w:pPr>
      <w:rPr>
        <w:rFonts w:ascii="Wingdings" w:hAnsi="Wingdings" w:hint="default"/>
      </w:rPr>
    </w:lvl>
    <w:lvl w:ilvl="8" w:tplc="04090005" w:tentative="1">
      <w:start w:val="1"/>
      <w:numFmt w:val="bullet"/>
      <w:lvlText w:val=""/>
      <w:lvlJc w:val="left"/>
      <w:pPr>
        <w:ind w:left="4420" w:hanging="480"/>
      </w:pPr>
      <w:rPr>
        <w:rFonts w:ascii="Wingdings" w:hAnsi="Wingdings" w:hint="default"/>
      </w:rPr>
    </w:lvl>
  </w:abstractNum>
  <w:abstractNum w:abstractNumId="24" w15:restartNumberingAfterBreak="0">
    <w:nsid w:val="251263E9"/>
    <w:multiLevelType w:val="hybridMultilevel"/>
    <w:tmpl w:val="7CFA21E8"/>
    <w:lvl w:ilvl="0" w:tplc="0F522E4A">
      <w:start w:val="1"/>
      <w:numFmt w:val="bullet"/>
      <w:lvlText w:val="•"/>
      <w:lvlJc w:val="left"/>
      <w:pPr>
        <w:tabs>
          <w:tab w:val="num" w:pos="720"/>
        </w:tabs>
        <w:ind w:left="720" w:hanging="360"/>
      </w:pPr>
      <w:rPr>
        <w:rFonts w:ascii="Arial" w:hAnsi="Arial" w:hint="default"/>
      </w:rPr>
    </w:lvl>
    <w:lvl w:ilvl="1" w:tplc="2F40F380">
      <w:start w:val="1"/>
      <w:numFmt w:val="bullet"/>
      <w:lvlText w:val="•"/>
      <w:lvlJc w:val="left"/>
      <w:pPr>
        <w:tabs>
          <w:tab w:val="num" w:pos="1440"/>
        </w:tabs>
        <w:ind w:left="1440" w:hanging="360"/>
      </w:pPr>
      <w:rPr>
        <w:rFonts w:ascii="Arial" w:hAnsi="Arial" w:hint="default"/>
      </w:rPr>
    </w:lvl>
    <w:lvl w:ilvl="2" w:tplc="07186E28" w:tentative="1">
      <w:start w:val="1"/>
      <w:numFmt w:val="bullet"/>
      <w:lvlText w:val="•"/>
      <w:lvlJc w:val="left"/>
      <w:pPr>
        <w:tabs>
          <w:tab w:val="num" w:pos="2160"/>
        </w:tabs>
        <w:ind w:left="2160" w:hanging="360"/>
      </w:pPr>
      <w:rPr>
        <w:rFonts w:ascii="Arial" w:hAnsi="Arial" w:hint="default"/>
      </w:rPr>
    </w:lvl>
    <w:lvl w:ilvl="3" w:tplc="8C66C660" w:tentative="1">
      <w:start w:val="1"/>
      <w:numFmt w:val="bullet"/>
      <w:lvlText w:val="•"/>
      <w:lvlJc w:val="left"/>
      <w:pPr>
        <w:tabs>
          <w:tab w:val="num" w:pos="2880"/>
        </w:tabs>
        <w:ind w:left="2880" w:hanging="360"/>
      </w:pPr>
      <w:rPr>
        <w:rFonts w:ascii="Arial" w:hAnsi="Arial" w:hint="default"/>
      </w:rPr>
    </w:lvl>
    <w:lvl w:ilvl="4" w:tplc="F7C837AA" w:tentative="1">
      <w:start w:val="1"/>
      <w:numFmt w:val="bullet"/>
      <w:lvlText w:val="•"/>
      <w:lvlJc w:val="left"/>
      <w:pPr>
        <w:tabs>
          <w:tab w:val="num" w:pos="3600"/>
        </w:tabs>
        <w:ind w:left="3600" w:hanging="360"/>
      </w:pPr>
      <w:rPr>
        <w:rFonts w:ascii="Arial" w:hAnsi="Arial" w:hint="default"/>
      </w:rPr>
    </w:lvl>
    <w:lvl w:ilvl="5" w:tplc="C4DA941C" w:tentative="1">
      <w:start w:val="1"/>
      <w:numFmt w:val="bullet"/>
      <w:lvlText w:val="•"/>
      <w:lvlJc w:val="left"/>
      <w:pPr>
        <w:tabs>
          <w:tab w:val="num" w:pos="4320"/>
        </w:tabs>
        <w:ind w:left="4320" w:hanging="360"/>
      </w:pPr>
      <w:rPr>
        <w:rFonts w:ascii="Arial" w:hAnsi="Arial" w:hint="default"/>
      </w:rPr>
    </w:lvl>
    <w:lvl w:ilvl="6" w:tplc="827AED8E" w:tentative="1">
      <w:start w:val="1"/>
      <w:numFmt w:val="bullet"/>
      <w:lvlText w:val="•"/>
      <w:lvlJc w:val="left"/>
      <w:pPr>
        <w:tabs>
          <w:tab w:val="num" w:pos="5040"/>
        </w:tabs>
        <w:ind w:left="5040" w:hanging="360"/>
      </w:pPr>
      <w:rPr>
        <w:rFonts w:ascii="Arial" w:hAnsi="Arial" w:hint="default"/>
      </w:rPr>
    </w:lvl>
    <w:lvl w:ilvl="7" w:tplc="F948C3F2" w:tentative="1">
      <w:start w:val="1"/>
      <w:numFmt w:val="bullet"/>
      <w:lvlText w:val="•"/>
      <w:lvlJc w:val="left"/>
      <w:pPr>
        <w:tabs>
          <w:tab w:val="num" w:pos="5760"/>
        </w:tabs>
        <w:ind w:left="5760" w:hanging="360"/>
      </w:pPr>
      <w:rPr>
        <w:rFonts w:ascii="Arial" w:hAnsi="Arial" w:hint="default"/>
      </w:rPr>
    </w:lvl>
    <w:lvl w:ilvl="8" w:tplc="A030EFA8"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6" w15:restartNumberingAfterBreak="0">
    <w:nsid w:val="276F75A0"/>
    <w:multiLevelType w:val="hybridMultilevel"/>
    <w:tmpl w:val="AA3E9F0A"/>
    <w:lvl w:ilvl="0" w:tplc="75082CAA">
      <w:start w:val="3"/>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 w15:restartNumberingAfterBreak="0">
    <w:nsid w:val="294B4B30"/>
    <w:multiLevelType w:val="hybridMultilevel"/>
    <w:tmpl w:val="4E988124"/>
    <w:lvl w:ilvl="0" w:tplc="D5E0820A">
      <w:start w:val="1"/>
      <w:numFmt w:val="bullet"/>
      <w:lvlText w:val="•"/>
      <w:lvlJc w:val="left"/>
      <w:pPr>
        <w:tabs>
          <w:tab w:val="num" w:pos="720"/>
        </w:tabs>
        <w:ind w:left="720" w:hanging="360"/>
      </w:pPr>
      <w:rPr>
        <w:rFonts w:ascii="Arial" w:hAnsi="Arial" w:hint="default"/>
      </w:rPr>
    </w:lvl>
    <w:lvl w:ilvl="1" w:tplc="61C067DA">
      <w:numFmt w:val="bullet"/>
      <w:lvlText w:val="•"/>
      <w:lvlJc w:val="left"/>
      <w:pPr>
        <w:tabs>
          <w:tab w:val="num" w:pos="1440"/>
        </w:tabs>
        <w:ind w:left="1440" w:hanging="360"/>
      </w:pPr>
      <w:rPr>
        <w:rFonts w:ascii="Arial" w:hAnsi="Arial" w:hint="default"/>
      </w:rPr>
    </w:lvl>
    <w:lvl w:ilvl="2" w:tplc="8FCCEBA8">
      <w:numFmt w:val="bullet"/>
      <w:lvlText w:val="•"/>
      <w:lvlJc w:val="left"/>
      <w:pPr>
        <w:tabs>
          <w:tab w:val="num" w:pos="2160"/>
        </w:tabs>
        <w:ind w:left="2160" w:hanging="360"/>
      </w:pPr>
      <w:rPr>
        <w:rFonts w:ascii="Arial" w:hAnsi="Arial" w:hint="default"/>
      </w:rPr>
    </w:lvl>
    <w:lvl w:ilvl="3" w:tplc="1C288C08">
      <w:numFmt w:val="bullet"/>
      <w:lvlText w:val="•"/>
      <w:lvlJc w:val="left"/>
      <w:pPr>
        <w:tabs>
          <w:tab w:val="num" w:pos="2880"/>
        </w:tabs>
        <w:ind w:left="2880" w:hanging="360"/>
      </w:pPr>
      <w:rPr>
        <w:rFonts w:ascii="Arial" w:hAnsi="Arial" w:hint="default"/>
      </w:rPr>
    </w:lvl>
    <w:lvl w:ilvl="4" w:tplc="912AA118" w:tentative="1">
      <w:start w:val="1"/>
      <w:numFmt w:val="bullet"/>
      <w:lvlText w:val="•"/>
      <w:lvlJc w:val="left"/>
      <w:pPr>
        <w:tabs>
          <w:tab w:val="num" w:pos="3600"/>
        </w:tabs>
        <w:ind w:left="3600" w:hanging="360"/>
      </w:pPr>
      <w:rPr>
        <w:rFonts w:ascii="Arial" w:hAnsi="Arial" w:hint="default"/>
      </w:rPr>
    </w:lvl>
    <w:lvl w:ilvl="5" w:tplc="A462BF00" w:tentative="1">
      <w:start w:val="1"/>
      <w:numFmt w:val="bullet"/>
      <w:lvlText w:val="•"/>
      <w:lvlJc w:val="left"/>
      <w:pPr>
        <w:tabs>
          <w:tab w:val="num" w:pos="4320"/>
        </w:tabs>
        <w:ind w:left="4320" w:hanging="360"/>
      </w:pPr>
      <w:rPr>
        <w:rFonts w:ascii="Arial" w:hAnsi="Arial" w:hint="default"/>
      </w:rPr>
    </w:lvl>
    <w:lvl w:ilvl="6" w:tplc="E9586960" w:tentative="1">
      <w:start w:val="1"/>
      <w:numFmt w:val="bullet"/>
      <w:lvlText w:val="•"/>
      <w:lvlJc w:val="left"/>
      <w:pPr>
        <w:tabs>
          <w:tab w:val="num" w:pos="5040"/>
        </w:tabs>
        <w:ind w:left="5040" w:hanging="360"/>
      </w:pPr>
      <w:rPr>
        <w:rFonts w:ascii="Arial" w:hAnsi="Arial" w:hint="default"/>
      </w:rPr>
    </w:lvl>
    <w:lvl w:ilvl="7" w:tplc="DE1433B4" w:tentative="1">
      <w:start w:val="1"/>
      <w:numFmt w:val="bullet"/>
      <w:lvlText w:val="•"/>
      <w:lvlJc w:val="left"/>
      <w:pPr>
        <w:tabs>
          <w:tab w:val="num" w:pos="5760"/>
        </w:tabs>
        <w:ind w:left="5760" w:hanging="360"/>
      </w:pPr>
      <w:rPr>
        <w:rFonts w:ascii="Arial" w:hAnsi="Arial" w:hint="default"/>
      </w:rPr>
    </w:lvl>
    <w:lvl w:ilvl="8" w:tplc="F0DCC542"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296A7D27"/>
    <w:multiLevelType w:val="hybridMultilevel"/>
    <w:tmpl w:val="4D0AF722"/>
    <w:lvl w:ilvl="0" w:tplc="8C0AD4FA">
      <w:start w:val="1"/>
      <w:numFmt w:val="bullet"/>
      <w:lvlText w:val="•"/>
      <w:lvlJc w:val="left"/>
      <w:pPr>
        <w:tabs>
          <w:tab w:val="num" w:pos="720"/>
        </w:tabs>
        <w:ind w:left="720" w:hanging="360"/>
      </w:pPr>
      <w:rPr>
        <w:rFonts w:ascii="Arial" w:hAnsi="Arial" w:hint="default"/>
      </w:rPr>
    </w:lvl>
    <w:lvl w:ilvl="1" w:tplc="346A23FA">
      <w:start w:val="302"/>
      <w:numFmt w:val="bullet"/>
      <w:lvlText w:val="•"/>
      <w:lvlJc w:val="left"/>
      <w:pPr>
        <w:tabs>
          <w:tab w:val="num" w:pos="1440"/>
        </w:tabs>
        <w:ind w:left="1440" w:hanging="360"/>
      </w:pPr>
      <w:rPr>
        <w:rFonts w:ascii="Arial" w:hAnsi="Arial" w:hint="default"/>
      </w:rPr>
    </w:lvl>
    <w:lvl w:ilvl="2" w:tplc="93DE545A">
      <w:start w:val="302"/>
      <w:numFmt w:val="bullet"/>
      <w:lvlText w:val="•"/>
      <w:lvlJc w:val="left"/>
      <w:pPr>
        <w:tabs>
          <w:tab w:val="num" w:pos="2160"/>
        </w:tabs>
        <w:ind w:left="2160" w:hanging="360"/>
      </w:pPr>
      <w:rPr>
        <w:rFonts w:ascii="Arial" w:hAnsi="Arial" w:hint="default"/>
      </w:rPr>
    </w:lvl>
    <w:lvl w:ilvl="3" w:tplc="5B5A1B30" w:tentative="1">
      <w:start w:val="1"/>
      <w:numFmt w:val="bullet"/>
      <w:lvlText w:val="•"/>
      <w:lvlJc w:val="left"/>
      <w:pPr>
        <w:tabs>
          <w:tab w:val="num" w:pos="2880"/>
        </w:tabs>
        <w:ind w:left="2880" w:hanging="360"/>
      </w:pPr>
      <w:rPr>
        <w:rFonts w:ascii="Arial" w:hAnsi="Arial" w:hint="default"/>
      </w:rPr>
    </w:lvl>
    <w:lvl w:ilvl="4" w:tplc="4D287B8A" w:tentative="1">
      <w:start w:val="1"/>
      <w:numFmt w:val="bullet"/>
      <w:lvlText w:val="•"/>
      <w:lvlJc w:val="left"/>
      <w:pPr>
        <w:tabs>
          <w:tab w:val="num" w:pos="3600"/>
        </w:tabs>
        <w:ind w:left="3600" w:hanging="360"/>
      </w:pPr>
      <w:rPr>
        <w:rFonts w:ascii="Arial" w:hAnsi="Arial" w:hint="default"/>
      </w:rPr>
    </w:lvl>
    <w:lvl w:ilvl="5" w:tplc="04AE0514" w:tentative="1">
      <w:start w:val="1"/>
      <w:numFmt w:val="bullet"/>
      <w:lvlText w:val="•"/>
      <w:lvlJc w:val="left"/>
      <w:pPr>
        <w:tabs>
          <w:tab w:val="num" w:pos="4320"/>
        </w:tabs>
        <w:ind w:left="4320" w:hanging="360"/>
      </w:pPr>
      <w:rPr>
        <w:rFonts w:ascii="Arial" w:hAnsi="Arial" w:hint="default"/>
      </w:rPr>
    </w:lvl>
    <w:lvl w:ilvl="6" w:tplc="4EE415EE" w:tentative="1">
      <w:start w:val="1"/>
      <w:numFmt w:val="bullet"/>
      <w:lvlText w:val="•"/>
      <w:lvlJc w:val="left"/>
      <w:pPr>
        <w:tabs>
          <w:tab w:val="num" w:pos="5040"/>
        </w:tabs>
        <w:ind w:left="5040" w:hanging="360"/>
      </w:pPr>
      <w:rPr>
        <w:rFonts w:ascii="Arial" w:hAnsi="Arial" w:hint="default"/>
      </w:rPr>
    </w:lvl>
    <w:lvl w:ilvl="7" w:tplc="D0469E64" w:tentative="1">
      <w:start w:val="1"/>
      <w:numFmt w:val="bullet"/>
      <w:lvlText w:val="•"/>
      <w:lvlJc w:val="left"/>
      <w:pPr>
        <w:tabs>
          <w:tab w:val="num" w:pos="5760"/>
        </w:tabs>
        <w:ind w:left="5760" w:hanging="360"/>
      </w:pPr>
      <w:rPr>
        <w:rFonts w:ascii="Arial" w:hAnsi="Arial" w:hint="default"/>
      </w:rPr>
    </w:lvl>
    <w:lvl w:ilvl="8" w:tplc="CB866AAA"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29C526E7"/>
    <w:multiLevelType w:val="hybridMultilevel"/>
    <w:tmpl w:val="AA285250"/>
    <w:lvl w:ilvl="0" w:tplc="04987BAE">
      <w:start w:val="1"/>
      <w:numFmt w:val="bullet"/>
      <w:lvlText w:val="-"/>
      <w:lvlJc w:val="left"/>
      <w:pPr>
        <w:ind w:left="758" w:hanging="360"/>
      </w:pPr>
      <w:rPr>
        <w:rFonts w:ascii="Calibri" w:eastAsia="Times New Roman" w:hAnsi="Calibri" w:hint="default"/>
      </w:rPr>
    </w:lvl>
    <w:lvl w:ilvl="1" w:tplc="04090003">
      <w:start w:val="1"/>
      <w:numFmt w:val="bullet"/>
      <w:lvlText w:val="o"/>
      <w:lvlJc w:val="left"/>
      <w:pPr>
        <w:ind w:left="1478" w:hanging="360"/>
      </w:pPr>
      <w:rPr>
        <w:rFonts w:ascii="Courier New" w:hAnsi="Courier New" w:cs="Courier New" w:hint="default"/>
      </w:rPr>
    </w:lvl>
    <w:lvl w:ilvl="2" w:tplc="04090005" w:tentative="1">
      <w:start w:val="1"/>
      <w:numFmt w:val="bullet"/>
      <w:lvlText w:val=""/>
      <w:lvlJc w:val="left"/>
      <w:pPr>
        <w:ind w:left="2198" w:hanging="360"/>
      </w:pPr>
      <w:rPr>
        <w:rFonts w:ascii="Wingdings" w:hAnsi="Wingdings" w:hint="default"/>
      </w:rPr>
    </w:lvl>
    <w:lvl w:ilvl="3" w:tplc="04090001" w:tentative="1">
      <w:start w:val="1"/>
      <w:numFmt w:val="bullet"/>
      <w:lvlText w:val=""/>
      <w:lvlJc w:val="left"/>
      <w:pPr>
        <w:ind w:left="2918" w:hanging="360"/>
      </w:pPr>
      <w:rPr>
        <w:rFonts w:ascii="Symbol" w:hAnsi="Symbol" w:hint="default"/>
      </w:rPr>
    </w:lvl>
    <w:lvl w:ilvl="4" w:tplc="04090003" w:tentative="1">
      <w:start w:val="1"/>
      <w:numFmt w:val="bullet"/>
      <w:lvlText w:val="o"/>
      <w:lvlJc w:val="left"/>
      <w:pPr>
        <w:ind w:left="3638" w:hanging="360"/>
      </w:pPr>
      <w:rPr>
        <w:rFonts w:ascii="Courier New" w:hAnsi="Courier New" w:cs="Courier New" w:hint="default"/>
      </w:rPr>
    </w:lvl>
    <w:lvl w:ilvl="5" w:tplc="04090005" w:tentative="1">
      <w:start w:val="1"/>
      <w:numFmt w:val="bullet"/>
      <w:lvlText w:val=""/>
      <w:lvlJc w:val="left"/>
      <w:pPr>
        <w:ind w:left="4358" w:hanging="360"/>
      </w:pPr>
      <w:rPr>
        <w:rFonts w:ascii="Wingdings" w:hAnsi="Wingdings" w:hint="default"/>
      </w:rPr>
    </w:lvl>
    <w:lvl w:ilvl="6" w:tplc="04090001" w:tentative="1">
      <w:start w:val="1"/>
      <w:numFmt w:val="bullet"/>
      <w:lvlText w:val=""/>
      <w:lvlJc w:val="left"/>
      <w:pPr>
        <w:ind w:left="5078" w:hanging="360"/>
      </w:pPr>
      <w:rPr>
        <w:rFonts w:ascii="Symbol" w:hAnsi="Symbol" w:hint="default"/>
      </w:rPr>
    </w:lvl>
    <w:lvl w:ilvl="7" w:tplc="04090003" w:tentative="1">
      <w:start w:val="1"/>
      <w:numFmt w:val="bullet"/>
      <w:lvlText w:val="o"/>
      <w:lvlJc w:val="left"/>
      <w:pPr>
        <w:ind w:left="5798" w:hanging="360"/>
      </w:pPr>
      <w:rPr>
        <w:rFonts w:ascii="Courier New" w:hAnsi="Courier New" w:cs="Courier New" w:hint="default"/>
      </w:rPr>
    </w:lvl>
    <w:lvl w:ilvl="8" w:tplc="04090005" w:tentative="1">
      <w:start w:val="1"/>
      <w:numFmt w:val="bullet"/>
      <w:lvlText w:val=""/>
      <w:lvlJc w:val="left"/>
      <w:pPr>
        <w:ind w:left="6518" w:hanging="360"/>
      </w:pPr>
      <w:rPr>
        <w:rFonts w:ascii="Wingdings" w:hAnsi="Wingdings" w:hint="default"/>
      </w:rPr>
    </w:lvl>
  </w:abstractNum>
  <w:abstractNum w:abstractNumId="30" w15:restartNumberingAfterBreak="0">
    <w:nsid w:val="2A5401D7"/>
    <w:multiLevelType w:val="hybridMultilevel"/>
    <w:tmpl w:val="F320BFCA"/>
    <w:lvl w:ilvl="0" w:tplc="C79C2CE6">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B516B38"/>
    <w:multiLevelType w:val="hybridMultilevel"/>
    <w:tmpl w:val="12D0F556"/>
    <w:lvl w:ilvl="0" w:tplc="E2022802">
      <w:numFmt w:val="bullet"/>
      <w:lvlText w:val="-"/>
      <w:lvlJc w:val="left"/>
      <w:pPr>
        <w:ind w:left="988" w:hanging="420"/>
      </w:pPr>
      <w:rPr>
        <w:rFonts w:ascii="Times New Roman" w:eastAsia="DengXi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32"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33"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34" w15:restartNumberingAfterBreak="0">
    <w:nsid w:val="2E85702A"/>
    <w:multiLevelType w:val="hybridMultilevel"/>
    <w:tmpl w:val="749629C6"/>
    <w:lvl w:ilvl="0" w:tplc="A0CAE520">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2F8D777C"/>
    <w:multiLevelType w:val="multilevel"/>
    <w:tmpl w:val="215E8E5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30306868"/>
    <w:multiLevelType w:val="hybridMultilevel"/>
    <w:tmpl w:val="569ABFCE"/>
    <w:lvl w:ilvl="0" w:tplc="BAFCE5DC">
      <w:start w:val="1"/>
      <w:numFmt w:val="bullet"/>
      <w:lvlText w:val="•"/>
      <w:lvlJc w:val="left"/>
      <w:pPr>
        <w:tabs>
          <w:tab w:val="num" w:pos="720"/>
        </w:tabs>
        <w:ind w:left="720" w:hanging="360"/>
      </w:pPr>
      <w:rPr>
        <w:rFonts w:ascii="Arial" w:hAnsi="Arial" w:hint="default"/>
      </w:rPr>
    </w:lvl>
    <w:lvl w:ilvl="1" w:tplc="BC5A80DC">
      <w:numFmt w:val="bullet"/>
      <w:lvlText w:val="–"/>
      <w:lvlJc w:val="left"/>
      <w:pPr>
        <w:tabs>
          <w:tab w:val="num" w:pos="1440"/>
        </w:tabs>
        <w:ind w:left="1440" w:hanging="360"/>
      </w:pPr>
      <w:rPr>
        <w:rFonts w:ascii="Arial" w:hAnsi="Arial" w:hint="default"/>
      </w:rPr>
    </w:lvl>
    <w:lvl w:ilvl="2" w:tplc="ED128D9A">
      <w:numFmt w:val="bullet"/>
      <w:lvlText w:val="•"/>
      <w:lvlJc w:val="left"/>
      <w:pPr>
        <w:tabs>
          <w:tab w:val="num" w:pos="2160"/>
        </w:tabs>
        <w:ind w:left="2160" w:hanging="360"/>
      </w:pPr>
      <w:rPr>
        <w:rFonts w:ascii="Arial" w:hAnsi="Arial" w:hint="default"/>
      </w:rPr>
    </w:lvl>
    <w:lvl w:ilvl="3" w:tplc="E750B008" w:tentative="1">
      <w:start w:val="1"/>
      <w:numFmt w:val="bullet"/>
      <w:lvlText w:val="•"/>
      <w:lvlJc w:val="left"/>
      <w:pPr>
        <w:tabs>
          <w:tab w:val="num" w:pos="2880"/>
        </w:tabs>
        <w:ind w:left="2880" w:hanging="360"/>
      </w:pPr>
      <w:rPr>
        <w:rFonts w:ascii="Arial" w:hAnsi="Arial" w:hint="default"/>
      </w:rPr>
    </w:lvl>
    <w:lvl w:ilvl="4" w:tplc="B1CECFC4" w:tentative="1">
      <w:start w:val="1"/>
      <w:numFmt w:val="bullet"/>
      <w:lvlText w:val="•"/>
      <w:lvlJc w:val="left"/>
      <w:pPr>
        <w:tabs>
          <w:tab w:val="num" w:pos="3600"/>
        </w:tabs>
        <w:ind w:left="3600" w:hanging="360"/>
      </w:pPr>
      <w:rPr>
        <w:rFonts w:ascii="Arial" w:hAnsi="Arial" w:hint="default"/>
      </w:rPr>
    </w:lvl>
    <w:lvl w:ilvl="5" w:tplc="39CCAE82" w:tentative="1">
      <w:start w:val="1"/>
      <w:numFmt w:val="bullet"/>
      <w:lvlText w:val="•"/>
      <w:lvlJc w:val="left"/>
      <w:pPr>
        <w:tabs>
          <w:tab w:val="num" w:pos="4320"/>
        </w:tabs>
        <w:ind w:left="4320" w:hanging="360"/>
      </w:pPr>
      <w:rPr>
        <w:rFonts w:ascii="Arial" w:hAnsi="Arial" w:hint="default"/>
      </w:rPr>
    </w:lvl>
    <w:lvl w:ilvl="6" w:tplc="1E8E9A8A" w:tentative="1">
      <w:start w:val="1"/>
      <w:numFmt w:val="bullet"/>
      <w:lvlText w:val="•"/>
      <w:lvlJc w:val="left"/>
      <w:pPr>
        <w:tabs>
          <w:tab w:val="num" w:pos="5040"/>
        </w:tabs>
        <w:ind w:left="5040" w:hanging="360"/>
      </w:pPr>
      <w:rPr>
        <w:rFonts w:ascii="Arial" w:hAnsi="Arial" w:hint="default"/>
      </w:rPr>
    </w:lvl>
    <w:lvl w:ilvl="7" w:tplc="14FE930A" w:tentative="1">
      <w:start w:val="1"/>
      <w:numFmt w:val="bullet"/>
      <w:lvlText w:val="•"/>
      <w:lvlJc w:val="left"/>
      <w:pPr>
        <w:tabs>
          <w:tab w:val="num" w:pos="5760"/>
        </w:tabs>
        <w:ind w:left="5760" w:hanging="360"/>
      </w:pPr>
      <w:rPr>
        <w:rFonts w:ascii="Arial" w:hAnsi="Arial" w:hint="default"/>
      </w:rPr>
    </w:lvl>
    <w:lvl w:ilvl="8" w:tplc="5614C560"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33B30BCC"/>
    <w:multiLevelType w:val="hybridMultilevel"/>
    <w:tmpl w:val="4B64B7B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9">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39" w15:restartNumberingAfterBreak="0">
    <w:nsid w:val="34183DC0"/>
    <w:multiLevelType w:val="hybridMultilevel"/>
    <w:tmpl w:val="776837F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0"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41" w15:restartNumberingAfterBreak="0">
    <w:nsid w:val="357450FB"/>
    <w:multiLevelType w:val="hybridMultilevel"/>
    <w:tmpl w:val="F83C97EE"/>
    <w:lvl w:ilvl="0" w:tplc="04090001">
      <w:start w:val="1"/>
      <w:numFmt w:val="bullet"/>
      <w:lvlText w:val=""/>
      <w:lvlJc w:val="left"/>
      <w:pPr>
        <w:ind w:left="760" w:hanging="360"/>
      </w:pPr>
      <w:rPr>
        <w:rFonts w:ascii="Symbol" w:hAnsi="Symbol" w:hint="default"/>
      </w:rPr>
    </w:lvl>
    <w:lvl w:ilvl="1" w:tplc="04090003">
      <w:start w:val="1"/>
      <w:numFmt w:val="bullet"/>
      <w:lvlText w:val="o"/>
      <w:lvlJc w:val="left"/>
      <w:pPr>
        <w:ind w:left="1480" w:hanging="360"/>
      </w:pPr>
      <w:rPr>
        <w:rFonts w:ascii="Courier New" w:hAnsi="Courier New" w:cs="Courier New" w:hint="default"/>
      </w:rPr>
    </w:lvl>
    <w:lvl w:ilvl="2" w:tplc="04090005" w:tentative="1">
      <w:start w:val="1"/>
      <w:numFmt w:val="bullet"/>
      <w:lvlText w:val=""/>
      <w:lvlJc w:val="left"/>
      <w:pPr>
        <w:ind w:left="2200" w:hanging="360"/>
      </w:pPr>
      <w:rPr>
        <w:rFonts w:ascii="Wingdings" w:hAnsi="Wingdings" w:hint="default"/>
      </w:rPr>
    </w:lvl>
    <w:lvl w:ilvl="3" w:tplc="04090001" w:tentative="1">
      <w:start w:val="1"/>
      <w:numFmt w:val="bullet"/>
      <w:lvlText w:val=""/>
      <w:lvlJc w:val="left"/>
      <w:pPr>
        <w:ind w:left="2920" w:hanging="360"/>
      </w:pPr>
      <w:rPr>
        <w:rFonts w:ascii="Symbol" w:hAnsi="Symbol" w:hint="default"/>
      </w:rPr>
    </w:lvl>
    <w:lvl w:ilvl="4" w:tplc="04090003" w:tentative="1">
      <w:start w:val="1"/>
      <w:numFmt w:val="bullet"/>
      <w:lvlText w:val="o"/>
      <w:lvlJc w:val="left"/>
      <w:pPr>
        <w:ind w:left="3640" w:hanging="360"/>
      </w:pPr>
      <w:rPr>
        <w:rFonts w:ascii="Courier New" w:hAnsi="Courier New" w:cs="Courier New" w:hint="default"/>
      </w:rPr>
    </w:lvl>
    <w:lvl w:ilvl="5" w:tplc="04090005" w:tentative="1">
      <w:start w:val="1"/>
      <w:numFmt w:val="bullet"/>
      <w:lvlText w:val=""/>
      <w:lvlJc w:val="left"/>
      <w:pPr>
        <w:ind w:left="4360" w:hanging="360"/>
      </w:pPr>
      <w:rPr>
        <w:rFonts w:ascii="Wingdings" w:hAnsi="Wingdings" w:hint="default"/>
      </w:rPr>
    </w:lvl>
    <w:lvl w:ilvl="6" w:tplc="04090001" w:tentative="1">
      <w:start w:val="1"/>
      <w:numFmt w:val="bullet"/>
      <w:lvlText w:val=""/>
      <w:lvlJc w:val="left"/>
      <w:pPr>
        <w:ind w:left="5080" w:hanging="360"/>
      </w:pPr>
      <w:rPr>
        <w:rFonts w:ascii="Symbol" w:hAnsi="Symbol" w:hint="default"/>
      </w:rPr>
    </w:lvl>
    <w:lvl w:ilvl="7" w:tplc="04090003" w:tentative="1">
      <w:start w:val="1"/>
      <w:numFmt w:val="bullet"/>
      <w:lvlText w:val="o"/>
      <w:lvlJc w:val="left"/>
      <w:pPr>
        <w:ind w:left="5800" w:hanging="360"/>
      </w:pPr>
      <w:rPr>
        <w:rFonts w:ascii="Courier New" w:hAnsi="Courier New" w:cs="Courier New" w:hint="default"/>
      </w:rPr>
    </w:lvl>
    <w:lvl w:ilvl="8" w:tplc="04090005" w:tentative="1">
      <w:start w:val="1"/>
      <w:numFmt w:val="bullet"/>
      <w:lvlText w:val=""/>
      <w:lvlJc w:val="left"/>
      <w:pPr>
        <w:ind w:left="6520" w:hanging="360"/>
      </w:pPr>
      <w:rPr>
        <w:rFonts w:ascii="Wingdings" w:hAnsi="Wingdings" w:hint="default"/>
      </w:rPr>
    </w:lvl>
  </w:abstractNum>
  <w:abstractNum w:abstractNumId="42"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39B93235"/>
    <w:multiLevelType w:val="hybridMultilevel"/>
    <w:tmpl w:val="507037BE"/>
    <w:lvl w:ilvl="0" w:tplc="53A2C224">
      <w:start w:val="1"/>
      <w:numFmt w:val="lowerLetter"/>
      <w:lvlText w:val="%1)"/>
      <w:lvlJc w:val="left"/>
      <w:pPr>
        <w:ind w:left="720" w:hanging="360"/>
      </w:pPr>
      <w:rPr>
        <w:rFonts w:cs="Arial"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3ABF6FE5"/>
    <w:multiLevelType w:val="hybridMultilevel"/>
    <w:tmpl w:val="0706E52C"/>
    <w:lvl w:ilvl="0" w:tplc="5F082EB8">
      <w:start w:val="1"/>
      <w:numFmt w:val="bullet"/>
      <w:lvlText w:val="•"/>
      <w:lvlJc w:val="left"/>
      <w:pPr>
        <w:tabs>
          <w:tab w:val="num" w:pos="720"/>
        </w:tabs>
        <w:ind w:left="720" w:hanging="360"/>
      </w:pPr>
      <w:rPr>
        <w:rFonts w:ascii="Arial" w:hAnsi="Arial" w:hint="default"/>
      </w:rPr>
    </w:lvl>
    <w:lvl w:ilvl="1" w:tplc="A844B48E">
      <w:numFmt w:val="bullet"/>
      <w:lvlText w:val="–"/>
      <w:lvlJc w:val="left"/>
      <w:pPr>
        <w:tabs>
          <w:tab w:val="num" w:pos="1440"/>
        </w:tabs>
        <w:ind w:left="1440" w:hanging="360"/>
      </w:pPr>
      <w:rPr>
        <w:rFonts w:ascii="Arial" w:hAnsi="Arial" w:hint="default"/>
      </w:rPr>
    </w:lvl>
    <w:lvl w:ilvl="2" w:tplc="4B847A1E">
      <w:start w:val="1"/>
      <w:numFmt w:val="bullet"/>
      <w:lvlText w:val="•"/>
      <w:lvlJc w:val="left"/>
      <w:pPr>
        <w:tabs>
          <w:tab w:val="num" w:pos="2160"/>
        </w:tabs>
        <w:ind w:left="2160" w:hanging="360"/>
      </w:pPr>
      <w:rPr>
        <w:rFonts w:ascii="Arial" w:hAnsi="Arial" w:hint="default"/>
      </w:rPr>
    </w:lvl>
    <w:lvl w:ilvl="3" w:tplc="42F65154" w:tentative="1">
      <w:start w:val="1"/>
      <w:numFmt w:val="bullet"/>
      <w:lvlText w:val="•"/>
      <w:lvlJc w:val="left"/>
      <w:pPr>
        <w:tabs>
          <w:tab w:val="num" w:pos="2880"/>
        </w:tabs>
        <w:ind w:left="2880" w:hanging="360"/>
      </w:pPr>
      <w:rPr>
        <w:rFonts w:ascii="Arial" w:hAnsi="Arial" w:hint="default"/>
      </w:rPr>
    </w:lvl>
    <w:lvl w:ilvl="4" w:tplc="6F1AC7DE" w:tentative="1">
      <w:start w:val="1"/>
      <w:numFmt w:val="bullet"/>
      <w:lvlText w:val="•"/>
      <w:lvlJc w:val="left"/>
      <w:pPr>
        <w:tabs>
          <w:tab w:val="num" w:pos="3600"/>
        </w:tabs>
        <w:ind w:left="3600" w:hanging="360"/>
      </w:pPr>
      <w:rPr>
        <w:rFonts w:ascii="Arial" w:hAnsi="Arial" w:hint="default"/>
      </w:rPr>
    </w:lvl>
    <w:lvl w:ilvl="5" w:tplc="043E1382" w:tentative="1">
      <w:start w:val="1"/>
      <w:numFmt w:val="bullet"/>
      <w:lvlText w:val="•"/>
      <w:lvlJc w:val="left"/>
      <w:pPr>
        <w:tabs>
          <w:tab w:val="num" w:pos="4320"/>
        </w:tabs>
        <w:ind w:left="4320" w:hanging="360"/>
      </w:pPr>
      <w:rPr>
        <w:rFonts w:ascii="Arial" w:hAnsi="Arial" w:hint="default"/>
      </w:rPr>
    </w:lvl>
    <w:lvl w:ilvl="6" w:tplc="D632EDE4" w:tentative="1">
      <w:start w:val="1"/>
      <w:numFmt w:val="bullet"/>
      <w:lvlText w:val="•"/>
      <w:lvlJc w:val="left"/>
      <w:pPr>
        <w:tabs>
          <w:tab w:val="num" w:pos="5040"/>
        </w:tabs>
        <w:ind w:left="5040" w:hanging="360"/>
      </w:pPr>
      <w:rPr>
        <w:rFonts w:ascii="Arial" w:hAnsi="Arial" w:hint="default"/>
      </w:rPr>
    </w:lvl>
    <w:lvl w:ilvl="7" w:tplc="F7B6C8F0" w:tentative="1">
      <w:start w:val="1"/>
      <w:numFmt w:val="bullet"/>
      <w:lvlText w:val="•"/>
      <w:lvlJc w:val="left"/>
      <w:pPr>
        <w:tabs>
          <w:tab w:val="num" w:pos="5760"/>
        </w:tabs>
        <w:ind w:left="5760" w:hanging="360"/>
      </w:pPr>
      <w:rPr>
        <w:rFonts w:ascii="Arial" w:hAnsi="Arial" w:hint="default"/>
      </w:rPr>
    </w:lvl>
    <w:lvl w:ilvl="8" w:tplc="13783B32" w:tentative="1">
      <w:start w:val="1"/>
      <w:numFmt w:val="bullet"/>
      <w:lvlText w:val="•"/>
      <w:lvlJc w:val="left"/>
      <w:pPr>
        <w:tabs>
          <w:tab w:val="num" w:pos="6480"/>
        </w:tabs>
        <w:ind w:left="6480" w:hanging="360"/>
      </w:pPr>
      <w:rPr>
        <w:rFonts w:ascii="Arial" w:hAnsi="Arial" w:hint="default"/>
      </w:rPr>
    </w:lvl>
  </w:abstractNum>
  <w:abstractNum w:abstractNumId="45" w15:restartNumberingAfterBreak="0">
    <w:nsid w:val="3BA55CE7"/>
    <w:multiLevelType w:val="multilevel"/>
    <w:tmpl w:val="9A820D0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E4A58F7"/>
    <w:multiLevelType w:val="hybridMultilevel"/>
    <w:tmpl w:val="6FB26E0E"/>
    <w:lvl w:ilvl="0" w:tplc="04987BAE">
      <w:start w:val="1"/>
      <w:numFmt w:val="bullet"/>
      <w:lvlText w:val="-"/>
      <w:lvlJc w:val="left"/>
      <w:pPr>
        <w:ind w:left="720" w:hanging="360"/>
      </w:pPr>
      <w:rPr>
        <w:rFonts w:ascii="Calibri" w:eastAsia="Times New Roman" w:hAnsi="Calibri" w:hint="default"/>
      </w:rPr>
    </w:lvl>
    <w:lvl w:ilvl="1" w:tplc="04987BAE">
      <w:start w:val="1"/>
      <w:numFmt w:val="bullet"/>
      <w:lvlText w:val="-"/>
      <w:lvlJc w:val="left"/>
      <w:pPr>
        <w:ind w:left="1440" w:hanging="360"/>
      </w:pPr>
      <w:rPr>
        <w:rFonts w:ascii="Calibri" w:eastAsia="Times New Roman" w:hAnsi="Calibr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49"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0" w15:restartNumberingAfterBreak="0">
    <w:nsid w:val="42B14516"/>
    <w:multiLevelType w:val="hybridMultilevel"/>
    <w:tmpl w:val="197291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1" w15:restartNumberingAfterBreak="0">
    <w:nsid w:val="431D7560"/>
    <w:multiLevelType w:val="hybridMultilevel"/>
    <w:tmpl w:val="1D22EBBE"/>
    <w:lvl w:ilvl="0" w:tplc="04090001">
      <w:start w:val="1"/>
      <w:numFmt w:val="bullet"/>
      <w:lvlText w:val=""/>
      <w:lvlJc w:val="left"/>
      <w:pPr>
        <w:ind w:left="2084" w:hanging="360"/>
      </w:pPr>
      <w:rPr>
        <w:rFonts w:ascii="Symbol" w:hAnsi="Symbol" w:hint="default"/>
      </w:rPr>
    </w:lvl>
    <w:lvl w:ilvl="1" w:tplc="B1F46DB8">
      <w:start w:val="4939"/>
      <w:numFmt w:val="bullet"/>
      <w:lvlText w:val="–"/>
      <w:lvlJc w:val="left"/>
      <w:pPr>
        <w:ind w:left="2520" w:hanging="360"/>
      </w:pPr>
      <w:rPr>
        <w:rFonts w:ascii="Arial" w:hAnsi="Arial" w:hint="default"/>
      </w:rPr>
    </w:lvl>
    <w:lvl w:ilvl="2" w:tplc="04090005">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52"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54" w15:restartNumberingAfterBreak="0">
    <w:nsid w:val="46A6213E"/>
    <w:multiLevelType w:val="hybridMultilevel"/>
    <w:tmpl w:val="B3BE0C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37E4F88">
      <w:start w:val="1"/>
      <w:numFmt w:val="upperLetter"/>
      <w:lvlText w:val="%2."/>
      <w:lvlJc w:val="left"/>
      <w:pPr>
        <w:tabs>
          <w:tab w:val="num" w:pos="300"/>
        </w:tabs>
        <w:ind w:left="300" w:hanging="400"/>
      </w:pPr>
    </w:lvl>
    <w:lvl w:ilvl="2" w:tplc="8C0E8962" w:tentative="1">
      <w:start w:val="1"/>
      <w:numFmt w:val="lowerRoman"/>
      <w:lvlText w:val="%3."/>
      <w:lvlJc w:val="right"/>
      <w:pPr>
        <w:tabs>
          <w:tab w:val="num" w:pos="700"/>
        </w:tabs>
        <w:ind w:left="700" w:hanging="400"/>
      </w:pPr>
    </w:lvl>
    <w:lvl w:ilvl="3" w:tplc="EC864E40" w:tentative="1">
      <w:start w:val="1"/>
      <w:numFmt w:val="decimal"/>
      <w:lvlText w:val="%4."/>
      <w:lvlJc w:val="left"/>
      <w:pPr>
        <w:tabs>
          <w:tab w:val="num" w:pos="1100"/>
        </w:tabs>
        <w:ind w:left="1100" w:hanging="400"/>
      </w:pPr>
    </w:lvl>
    <w:lvl w:ilvl="4" w:tplc="5C78DAE4" w:tentative="1">
      <w:start w:val="1"/>
      <w:numFmt w:val="upperLetter"/>
      <w:lvlText w:val="%5."/>
      <w:lvlJc w:val="left"/>
      <w:pPr>
        <w:tabs>
          <w:tab w:val="num" w:pos="1500"/>
        </w:tabs>
        <w:ind w:left="1500" w:hanging="400"/>
      </w:pPr>
    </w:lvl>
    <w:lvl w:ilvl="5" w:tplc="04CED22E" w:tentative="1">
      <w:start w:val="1"/>
      <w:numFmt w:val="lowerRoman"/>
      <w:lvlText w:val="%6."/>
      <w:lvlJc w:val="right"/>
      <w:pPr>
        <w:tabs>
          <w:tab w:val="num" w:pos="1900"/>
        </w:tabs>
        <w:ind w:left="1900" w:hanging="400"/>
      </w:pPr>
    </w:lvl>
    <w:lvl w:ilvl="6" w:tplc="E0268B96" w:tentative="1">
      <w:start w:val="1"/>
      <w:numFmt w:val="decimal"/>
      <w:lvlText w:val="%7."/>
      <w:lvlJc w:val="left"/>
      <w:pPr>
        <w:tabs>
          <w:tab w:val="num" w:pos="2300"/>
        </w:tabs>
        <w:ind w:left="2300" w:hanging="400"/>
      </w:pPr>
    </w:lvl>
    <w:lvl w:ilvl="7" w:tplc="6A72FCCE" w:tentative="1">
      <w:start w:val="1"/>
      <w:numFmt w:val="upperLetter"/>
      <w:lvlText w:val="%8."/>
      <w:lvlJc w:val="left"/>
      <w:pPr>
        <w:tabs>
          <w:tab w:val="num" w:pos="2700"/>
        </w:tabs>
        <w:ind w:left="2700" w:hanging="400"/>
      </w:pPr>
    </w:lvl>
    <w:lvl w:ilvl="8" w:tplc="0A86F948" w:tentative="1">
      <w:start w:val="1"/>
      <w:numFmt w:val="lowerRoman"/>
      <w:lvlText w:val="%9."/>
      <w:lvlJc w:val="right"/>
      <w:pPr>
        <w:tabs>
          <w:tab w:val="num" w:pos="3100"/>
        </w:tabs>
        <w:ind w:left="3100" w:hanging="400"/>
      </w:pPr>
    </w:lvl>
  </w:abstractNum>
  <w:abstractNum w:abstractNumId="56"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57" w15:restartNumberingAfterBreak="0">
    <w:nsid w:val="4A80428D"/>
    <w:multiLevelType w:val="hybridMultilevel"/>
    <w:tmpl w:val="5C96526A"/>
    <w:lvl w:ilvl="0" w:tplc="4E5CA9E4">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59" w15:restartNumberingAfterBreak="0">
    <w:nsid w:val="4CE6692A"/>
    <w:multiLevelType w:val="hybridMultilevel"/>
    <w:tmpl w:val="97063D5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0" w15:restartNumberingAfterBreak="0">
    <w:nsid w:val="4E54317E"/>
    <w:multiLevelType w:val="multilevel"/>
    <w:tmpl w:val="FBBAC44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1"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62" w15:restartNumberingAfterBreak="0">
    <w:nsid w:val="51492BE7"/>
    <w:multiLevelType w:val="hybridMultilevel"/>
    <w:tmpl w:val="1D4081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51532136"/>
    <w:multiLevelType w:val="hybridMultilevel"/>
    <w:tmpl w:val="5E38EC0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523D439A"/>
    <w:multiLevelType w:val="hybridMultilevel"/>
    <w:tmpl w:val="E8FA62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66" w15:restartNumberingAfterBreak="0">
    <w:nsid w:val="541449A8"/>
    <w:multiLevelType w:val="hybridMultilevel"/>
    <w:tmpl w:val="AF2242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7" w15:restartNumberingAfterBreak="0">
    <w:nsid w:val="583D6795"/>
    <w:multiLevelType w:val="hybridMultilevel"/>
    <w:tmpl w:val="64D0E0CE"/>
    <w:lvl w:ilvl="0" w:tplc="040B0001">
      <w:start w:val="1"/>
      <w:numFmt w:val="bullet"/>
      <w:lvlText w:val=""/>
      <w:lvlJc w:val="left"/>
      <w:pPr>
        <w:ind w:left="360" w:hanging="360"/>
      </w:pPr>
      <w:rPr>
        <w:rFonts w:ascii="Symbol" w:hAnsi="Symbol" w:hint="default"/>
      </w:rPr>
    </w:lvl>
    <w:lvl w:ilvl="1" w:tplc="040B0003">
      <w:start w:val="1"/>
      <w:numFmt w:val="bullet"/>
      <w:lvlText w:val="o"/>
      <w:lvlJc w:val="left"/>
      <w:pPr>
        <w:ind w:left="1080" w:hanging="360"/>
      </w:pPr>
      <w:rPr>
        <w:rFonts w:ascii="Courier New" w:hAnsi="Courier New" w:cs="Courier New" w:hint="default"/>
      </w:rPr>
    </w:lvl>
    <w:lvl w:ilvl="2" w:tplc="040B0005" w:tentative="1">
      <w:start w:val="1"/>
      <w:numFmt w:val="bullet"/>
      <w:lvlText w:val=""/>
      <w:lvlJc w:val="left"/>
      <w:pPr>
        <w:ind w:left="1800" w:hanging="360"/>
      </w:pPr>
      <w:rPr>
        <w:rFonts w:ascii="Wingdings" w:hAnsi="Wingdings" w:hint="default"/>
      </w:rPr>
    </w:lvl>
    <w:lvl w:ilvl="3" w:tplc="040B0001" w:tentative="1">
      <w:start w:val="1"/>
      <w:numFmt w:val="bullet"/>
      <w:lvlText w:val=""/>
      <w:lvlJc w:val="left"/>
      <w:pPr>
        <w:ind w:left="2520" w:hanging="360"/>
      </w:pPr>
      <w:rPr>
        <w:rFonts w:ascii="Symbol" w:hAnsi="Symbol" w:hint="default"/>
      </w:rPr>
    </w:lvl>
    <w:lvl w:ilvl="4" w:tplc="040B0003" w:tentative="1">
      <w:start w:val="1"/>
      <w:numFmt w:val="bullet"/>
      <w:lvlText w:val="o"/>
      <w:lvlJc w:val="left"/>
      <w:pPr>
        <w:ind w:left="3240" w:hanging="360"/>
      </w:pPr>
      <w:rPr>
        <w:rFonts w:ascii="Courier New" w:hAnsi="Courier New" w:cs="Courier New" w:hint="default"/>
      </w:rPr>
    </w:lvl>
    <w:lvl w:ilvl="5" w:tplc="040B0005" w:tentative="1">
      <w:start w:val="1"/>
      <w:numFmt w:val="bullet"/>
      <w:lvlText w:val=""/>
      <w:lvlJc w:val="left"/>
      <w:pPr>
        <w:ind w:left="3960" w:hanging="360"/>
      </w:pPr>
      <w:rPr>
        <w:rFonts w:ascii="Wingdings" w:hAnsi="Wingdings" w:hint="default"/>
      </w:rPr>
    </w:lvl>
    <w:lvl w:ilvl="6" w:tplc="040B0001" w:tentative="1">
      <w:start w:val="1"/>
      <w:numFmt w:val="bullet"/>
      <w:lvlText w:val=""/>
      <w:lvlJc w:val="left"/>
      <w:pPr>
        <w:ind w:left="4680" w:hanging="360"/>
      </w:pPr>
      <w:rPr>
        <w:rFonts w:ascii="Symbol" w:hAnsi="Symbol" w:hint="default"/>
      </w:rPr>
    </w:lvl>
    <w:lvl w:ilvl="7" w:tplc="040B0003" w:tentative="1">
      <w:start w:val="1"/>
      <w:numFmt w:val="bullet"/>
      <w:lvlText w:val="o"/>
      <w:lvlJc w:val="left"/>
      <w:pPr>
        <w:ind w:left="5400" w:hanging="360"/>
      </w:pPr>
      <w:rPr>
        <w:rFonts w:ascii="Courier New" w:hAnsi="Courier New" w:cs="Courier New" w:hint="default"/>
      </w:rPr>
    </w:lvl>
    <w:lvl w:ilvl="8" w:tplc="040B0005" w:tentative="1">
      <w:start w:val="1"/>
      <w:numFmt w:val="bullet"/>
      <w:lvlText w:val=""/>
      <w:lvlJc w:val="left"/>
      <w:pPr>
        <w:ind w:left="6120" w:hanging="360"/>
      </w:pPr>
      <w:rPr>
        <w:rFonts w:ascii="Wingdings" w:hAnsi="Wingdings" w:hint="default"/>
      </w:rPr>
    </w:lvl>
  </w:abstractNum>
  <w:abstractNum w:abstractNumId="68" w15:restartNumberingAfterBreak="0">
    <w:nsid w:val="59D45AA5"/>
    <w:multiLevelType w:val="hybridMultilevel"/>
    <w:tmpl w:val="1C16D252"/>
    <w:lvl w:ilvl="0" w:tplc="75AE1244">
      <w:start w:val="11"/>
      <w:numFmt w:val="bullet"/>
      <w:lvlText w:val="-"/>
      <w:lvlJc w:val="left"/>
      <w:pPr>
        <w:ind w:left="644" w:hanging="360"/>
      </w:pPr>
      <w:rPr>
        <w:rFonts w:ascii="Times New Roman" w:eastAsia="SimSun"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69" w15:restartNumberingAfterBreak="0">
    <w:nsid w:val="5AAF22B5"/>
    <w:multiLevelType w:val="hybridMultilevel"/>
    <w:tmpl w:val="3B1C11AA"/>
    <w:lvl w:ilvl="0" w:tplc="7DC2F8D0">
      <w:start w:val="1"/>
      <w:numFmt w:val="bullet"/>
      <w:lvlText w:val="•"/>
      <w:lvlJc w:val="left"/>
      <w:pPr>
        <w:tabs>
          <w:tab w:val="num" w:pos="1080"/>
        </w:tabs>
        <w:ind w:left="1080" w:hanging="360"/>
      </w:pPr>
      <w:rPr>
        <w:rFonts w:ascii="Arial" w:hAnsi="Arial"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84DC6C9E">
      <w:numFmt w:val="bullet"/>
      <w:lvlText w:val="•"/>
      <w:lvlJc w:val="left"/>
      <w:pPr>
        <w:tabs>
          <w:tab w:val="num" w:pos="2520"/>
        </w:tabs>
        <w:ind w:left="2520" w:hanging="360"/>
      </w:pPr>
      <w:rPr>
        <w:rFonts w:ascii="Arial" w:hAnsi="Arial" w:hint="default"/>
      </w:rPr>
    </w:lvl>
    <w:lvl w:ilvl="3" w:tplc="4456056A">
      <w:numFmt w:val="bullet"/>
      <w:lvlText w:val="•"/>
      <w:lvlJc w:val="left"/>
      <w:pPr>
        <w:tabs>
          <w:tab w:val="num" w:pos="3240"/>
        </w:tabs>
        <w:ind w:left="3240" w:hanging="360"/>
      </w:pPr>
      <w:rPr>
        <w:rFonts w:ascii="Arial" w:hAnsi="Arial" w:hint="default"/>
      </w:rPr>
    </w:lvl>
    <w:lvl w:ilvl="4" w:tplc="1C22A16A" w:tentative="1">
      <w:start w:val="1"/>
      <w:numFmt w:val="bullet"/>
      <w:lvlText w:val="•"/>
      <w:lvlJc w:val="left"/>
      <w:pPr>
        <w:tabs>
          <w:tab w:val="num" w:pos="3960"/>
        </w:tabs>
        <w:ind w:left="3960" w:hanging="360"/>
      </w:pPr>
      <w:rPr>
        <w:rFonts w:ascii="Arial" w:hAnsi="Arial" w:hint="default"/>
      </w:rPr>
    </w:lvl>
    <w:lvl w:ilvl="5" w:tplc="D6CA8230" w:tentative="1">
      <w:start w:val="1"/>
      <w:numFmt w:val="bullet"/>
      <w:lvlText w:val="•"/>
      <w:lvlJc w:val="left"/>
      <w:pPr>
        <w:tabs>
          <w:tab w:val="num" w:pos="4680"/>
        </w:tabs>
        <w:ind w:left="4680" w:hanging="360"/>
      </w:pPr>
      <w:rPr>
        <w:rFonts w:ascii="Arial" w:hAnsi="Arial" w:hint="default"/>
      </w:rPr>
    </w:lvl>
    <w:lvl w:ilvl="6" w:tplc="147C5EF2" w:tentative="1">
      <w:start w:val="1"/>
      <w:numFmt w:val="bullet"/>
      <w:lvlText w:val="•"/>
      <w:lvlJc w:val="left"/>
      <w:pPr>
        <w:tabs>
          <w:tab w:val="num" w:pos="5400"/>
        </w:tabs>
        <w:ind w:left="5400" w:hanging="360"/>
      </w:pPr>
      <w:rPr>
        <w:rFonts w:ascii="Arial" w:hAnsi="Arial" w:hint="default"/>
      </w:rPr>
    </w:lvl>
    <w:lvl w:ilvl="7" w:tplc="FFCCF2C2" w:tentative="1">
      <w:start w:val="1"/>
      <w:numFmt w:val="bullet"/>
      <w:lvlText w:val="•"/>
      <w:lvlJc w:val="left"/>
      <w:pPr>
        <w:tabs>
          <w:tab w:val="num" w:pos="6120"/>
        </w:tabs>
        <w:ind w:left="6120" w:hanging="360"/>
      </w:pPr>
      <w:rPr>
        <w:rFonts w:ascii="Arial" w:hAnsi="Arial" w:hint="default"/>
      </w:rPr>
    </w:lvl>
    <w:lvl w:ilvl="8" w:tplc="AE2A1292" w:tentative="1">
      <w:start w:val="1"/>
      <w:numFmt w:val="bullet"/>
      <w:lvlText w:val="•"/>
      <w:lvlJc w:val="left"/>
      <w:pPr>
        <w:tabs>
          <w:tab w:val="num" w:pos="6840"/>
        </w:tabs>
        <w:ind w:left="6840" w:hanging="360"/>
      </w:pPr>
      <w:rPr>
        <w:rFonts w:ascii="Arial" w:hAnsi="Arial" w:hint="default"/>
      </w:rPr>
    </w:lvl>
  </w:abstractNum>
  <w:abstractNum w:abstractNumId="70" w15:restartNumberingAfterBreak="0">
    <w:nsid w:val="5DE576AA"/>
    <w:multiLevelType w:val="hybridMultilevel"/>
    <w:tmpl w:val="9B2EA204"/>
    <w:lvl w:ilvl="0" w:tplc="F7261A5A">
      <w:numFmt w:val="bullet"/>
      <w:lvlText w:val="-"/>
      <w:lvlJc w:val="left"/>
      <w:pPr>
        <w:ind w:left="704" w:hanging="420"/>
      </w:pPr>
      <w:rPr>
        <w:rFonts w:ascii="Times New Roman" w:eastAsia="MS Mincho" w:hAnsi="Times New Roman" w:cs="Times New Roman" w:hint="default"/>
        <w:color w:val="auto"/>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1" w15:restartNumberingAfterBreak="0">
    <w:nsid w:val="5E287DC2"/>
    <w:multiLevelType w:val="hybridMultilevel"/>
    <w:tmpl w:val="DA20A170"/>
    <w:lvl w:ilvl="0" w:tplc="F39C342C">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5E4D7C42"/>
    <w:multiLevelType w:val="multilevel"/>
    <w:tmpl w:val="A5903370"/>
    <w:lvl w:ilvl="0">
      <w:start w:val="1"/>
      <w:numFmt w:val="bullet"/>
      <w:lvlText w:val=""/>
      <w:lvlJc w:val="left"/>
      <w:pPr>
        <w:tabs>
          <w:tab w:val="num" w:pos="360"/>
        </w:tabs>
        <w:ind w:left="360" w:hanging="360"/>
      </w:pPr>
      <w:rPr>
        <w:rFonts w:ascii="Symbol" w:hAnsi="Symbol" w:hint="default"/>
        <w:sz w:val="20"/>
      </w:rPr>
    </w:lvl>
    <w:lvl w:ilvl="1">
      <w:start w:val="1"/>
      <w:numFmt w:val="bullet"/>
      <w:lvlText w:val=""/>
      <w:lvlJc w:val="left"/>
      <w:pPr>
        <w:tabs>
          <w:tab w:val="num" w:pos="1080"/>
        </w:tabs>
        <w:ind w:left="1080" w:hanging="360"/>
      </w:pPr>
      <w:rPr>
        <w:rFonts w:ascii="Symbol" w:hAnsi="Symbol" w:hint="default"/>
        <w:sz w:val="20"/>
      </w:rPr>
    </w:lvl>
    <w:lvl w:ilvl="2">
      <w:start w:val="1"/>
      <w:numFmt w:val="bullet"/>
      <w:lvlText w:val=""/>
      <w:lvlJc w:val="left"/>
      <w:pPr>
        <w:tabs>
          <w:tab w:val="num" w:pos="1800"/>
        </w:tabs>
        <w:ind w:left="1800" w:hanging="360"/>
      </w:pPr>
      <w:rPr>
        <w:rFonts w:ascii="Symbol" w:hAnsi="Symbol" w:hint="default"/>
        <w:sz w:val="20"/>
      </w:rPr>
    </w:lvl>
    <w:lvl w:ilvl="3">
      <w:start w:val="1"/>
      <w:numFmt w:val="bullet"/>
      <w:lvlText w:val=""/>
      <w:lvlJc w:val="left"/>
      <w:pPr>
        <w:tabs>
          <w:tab w:val="num" w:pos="2520"/>
        </w:tabs>
        <w:ind w:left="2520" w:hanging="360"/>
      </w:pPr>
      <w:rPr>
        <w:rFonts w:ascii="Symbol" w:hAnsi="Symbol" w:hint="default"/>
        <w:sz w:val="20"/>
      </w:rPr>
    </w:lvl>
    <w:lvl w:ilvl="4">
      <w:start w:val="1"/>
      <w:numFmt w:val="bullet"/>
      <w:lvlText w:val=""/>
      <w:lvlJc w:val="left"/>
      <w:pPr>
        <w:tabs>
          <w:tab w:val="num" w:pos="3240"/>
        </w:tabs>
        <w:ind w:left="3240" w:hanging="360"/>
      </w:pPr>
      <w:rPr>
        <w:rFonts w:ascii="Symbol" w:hAnsi="Symbol" w:hint="default"/>
        <w:sz w:val="20"/>
      </w:rPr>
    </w:lvl>
    <w:lvl w:ilvl="5">
      <w:start w:val="1"/>
      <w:numFmt w:val="bullet"/>
      <w:lvlText w:val=""/>
      <w:lvlJc w:val="left"/>
      <w:pPr>
        <w:tabs>
          <w:tab w:val="num" w:pos="3960"/>
        </w:tabs>
        <w:ind w:left="3960" w:hanging="360"/>
      </w:pPr>
      <w:rPr>
        <w:rFonts w:ascii="Symbol" w:hAnsi="Symbol" w:hint="default"/>
        <w:sz w:val="20"/>
      </w:rPr>
    </w:lvl>
    <w:lvl w:ilvl="6">
      <w:start w:val="1"/>
      <w:numFmt w:val="bullet"/>
      <w:lvlText w:val=""/>
      <w:lvlJc w:val="left"/>
      <w:pPr>
        <w:tabs>
          <w:tab w:val="num" w:pos="4680"/>
        </w:tabs>
        <w:ind w:left="4680" w:hanging="360"/>
      </w:pPr>
      <w:rPr>
        <w:rFonts w:ascii="Symbol" w:hAnsi="Symbol" w:hint="default"/>
        <w:sz w:val="20"/>
      </w:rPr>
    </w:lvl>
    <w:lvl w:ilvl="7">
      <w:start w:val="1"/>
      <w:numFmt w:val="bullet"/>
      <w:lvlText w:val=""/>
      <w:lvlJc w:val="left"/>
      <w:pPr>
        <w:tabs>
          <w:tab w:val="num" w:pos="5400"/>
        </w:tabs>
        <w:ind w:left="5400" w:hanging="360"/>
      </w:pPr>
      <w:rPr>
        <w:rFonts w:ascii="Symbol" w:hAnsi="Symbol" w:hint="default"/>
        <w:sz w:val="20"/>
      </w:rPr>
    </w:lvl>
    <w:lvl w:ilvl="8">
      <w:start w:val="1"/>
      <w:numFmt w:val="bullet"/>
      <w:lvlText w:val=""/>
      <w:lvlJc w:val="left"/>
      <w:pPr>
        <w:tabs>
          <w:tab w:val="num" w:pos="6120"/>
        </w:tabs>
        <w:ind w:left="6120" w:hanging="360"/>
      </w:pPr>
      <w:rPr>
        <w:rFonts w:ascii="Symbol" w:hAnsi="Symbol" w:hint="default"/>
        <w:sz w:val="20"/>
      </w:rPr>
    </w:lvl>
  </w:abstractNum>
  <w:abstractNum w:abstractNumId="73"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5F3C4225"/>
    <w:multiLevelType w:val="hybridMultilevel"/>
    <w:tmpl w:val="C0C6184A"/>
    <w:lvl w:ilvl="0" w:tplc="1126668E">
      <w:start w:val="5"/>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75" w15:restartNumberingAfterBreak="0">
    <w:nsid w:val="5FF86E01"/>
    <w:multiLevelType w:val="hybridMultilevel"/>
    <w:tmpl w:val="278EC8A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60835B0B"/>
    <w:multiLevelType w:val="hybridMultilevel"/>
    <w:tmpl w:val="38B01D70"/>
    <w:lvl w:ilvl="0" w:tplc="DC6833D4">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617B6B6C"/>
    <w:multiLevelType w:val="hybridMultilevel"/>
    <w:tmpl w:val="62885DF2"/>
    <w:lvl w:ilvl="0" w:tplc="D8C8FC30">
      <w:start w:val="3"/>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61F0729C"/>
    <w:multiLevelType w:val="hybridMultilevel"/>
    <w:tmpl w:val="54CC902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9" w15:restartNumberingAfterBreak="0">
    <w:nsid w:val="63A86760"/>
    <w:multiLevelType w:val="hybridMultilevel"/>
    <w:tmpl w:val="14A8E7D2"/>
    <w:lvl w:ilvl="0" w:tplc="14102008">
      <w:numFmt w:val="bullet"/>
      <w:lvlText w:val="-"/>
      <w:lvlJc w:val="left"/>
      <w:pPr>
        <w:ind w:left="720" w:hanging="360"/>
      </w:pPr>
      <w:rPr>
        <w:rFonts w:ascii="Times" w:eastAsia="Batang" w:hAnsi="Times"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80" w15:restartNumberingAfterBreak="0">
    <w:nsid w:val="63DC46F8"/>
    <w:multiLevelType w:val="hybridMultilevel"/>
    <w:tmpl w:val="17FECFE0"/>
    <w:lvl w:ilvl="0" w:tplc="6B5876D0">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649625BE"/>
    <w:multiLevelType w:val="hybridMultilevel"/>
    <w:tmpl w:val="05A836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64D745A3"/>
    <w:multiLevelType w:val="multilevel"/>
    <w:tmpl w:val="7DCEB5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3" w15:restartNumberingAfterBreak="0">
    <w:nsid w:val="6A13282A"/>
    <w:multiLevelType w:val="hybridMultilevel"/>
    <w:tmpl w:val="0F28ED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84" w15:restartNumberingAfterBreak="0">
    <w:nsid w:val="6B9B7ABA"/>
    <w:multiLevelType w:val="hybridMultilevel"/>
    <w:tmpl w:val="5FA0EF5E"/>
    <w:lvl w:ilvl="0" w:tplc="24E26230">
      <w:start w:val="3"/>
      <w:numFmt w:val="bullet"/>
      <w:lvlText w:val="-"/>
      <w:lvlJc w:val="left"/>
      <w:pPr>
        <w:ind w:left="411" w:hanging="360"/>
      </w:pPr>
      <w:rPr>
        <w:rFonts w:ascii="Calibri" w:eastAsia="Calibri" w:hAnsi="Calibri" w:cs="Calibri" w:hint="default"/>
      </w:rPr>
    </w:lvl>
    <w:lvl w:ilvl="1" w:tplc="041D0003">
      <w:start w:val="1"/>
      <w:numFmt w:val="bullet"/>
      <w:lvlText w:val="o"/>
      <w:lvlJc w:val="left"/>
      <w:pPr>
        <w:ind w:left="1131" w:hanging="360"/>
      </w:pPr>
      <w:rPr>
        <w:rFonts w:ascii="Courier New" w:hAnsi="Courier New" w:cs="Courier New" w:hint="default"/>
      </w:rPr>
    </w:lvl>
    <w:lvl w:ilvl="2" w:tplc="041D0005">
      <w:start w:val="1"/>
      <w:numFmt w:val="bullet"/>
      <w:lvlText w:val=""/>
      <w:lvlJc w:val="left"/>
      <w:pPr>
        <w:ind w:left="1851" w:hanging="360"/>
      </w:pPr>
      <w:rPr>
        <w:rFonts w:ascii="Wingdings" w:hAnsi="Wingdings" w:hint="default"/>
      </w:rPr>
    </w:lvl>
    <w:lvl w:ilvl="3" w:tplc="041D0001">
      <w:start w:val="1"/>
      <w:numFmt w:val="bullet"/>
      <w:lvlText w:val=""/>
      <w:lvlJc w:val="left"/>
      <w:pPr>
        <w:ind w:left="2571" w:hanging="360"/>
      </w:pPr>
      <w:rPr>
        <w:rFonts w:ascii="Symbol" w:hAnsi="Symbol" w:hint="default"/>
      </w:rPr>
    </w:lvl>
    <w:lvl w:ilvl="4" w:tplc="041D0003">
      <w:start w:val="1"/>
      <w:numFmt w:val="bullet"/>
      <w:lvlText w:val="o"/>
      <w:lvlJc w:val="left"/>
      <w:pPr>
        <w:ind w:left="3291" w:hanging="360"/>
      </w:pPr>
      <w:rPr>
        <w:rFonts w:ascii="Courier New" w:hAnsi="Courier New" w:cs="Courier New" w:hint="default"/>
      </w:rPr>
    </w:lvl>
    <w:lvl w:ilvl="5" w:tplc="041D0005">
      <w:start w:val="1"/>
      <w:numFmt w:val="bullet"/>
      <w:lvlText w:val=""/>
      <w:lvlJc w:val="left"/>
      <w:pPr>
        <w:ind w:left="4011" w:hanging="360"/>
      </w:pPr>
      <w:rPr>
        <w:rFonts w:ascii="Wingdings" w:hAnsi="Wingdings" w:hint="default"/>
      </w:rPr>
    </w:lvl>
    <w:lvl w:ilvl="6" w:tplc="041D0001">
      <w:start w:val="1"/>
      <w:numFmt w:val="bullet"/>
      <w:lvlText w:val=""/>
      <w:lvlJc w:val="left"/>
      <w:pPr>
        <w:ind w:left="4731" w:hanging="360"/>
      </w:pPr>
      <w:rPr>
        <w:rFonts w:ascii="Symbol" w:hAnsi="Symbol" w:hint="default"/>
      </w:rPr>
    </w:lvl>
    <w:lvl w:ilvl="7" w:tplc="041D0003">
      <w:start w:val="1"/>
      <w:numFmt w:val="bullet"/>
      <w:lvlText w:val="o"/>
      <w:lvlJc w:val="left"/>
      <w:pPr>
        <w:ind w:left="5451" w:hanging="360"/>
      </w:pPr>
      <w:rPr>
        <w:rFonts w:ascii="Courier New" w:hAnsi="Courier New" w:cs="Courier New" w:hint="default"/>
      </w:rPr>
    </w:lvl>
    <w:lvl w:ilvl="8" w:tplc="041D0005">
      <w:start w:val="1"/>
      <w:numFmt w:val="bullet"/>
      <w:lvlText w:val=""/>
      <w:lvlJc w:val="left"/>
      <w:pPr>
        <w:ind w:left="6171" w:hanging="360"/>
      </w:pPr>
      <w:rPr>
        <w:rFonts w:ascii="Wingdings" w:hAnsi="Wingdings" w:hint="default"/>
      </w:rPr>
    </w:lvl>
  </w:abstractNum>
  <w:abstractNum w:abstractNumId="85" w15:restartNumberingAfterBreak="0">
    <w:nsid w:val="75231F19"/>
    <w:multiLevelType w:val="hybridMultilevel"/>
    <w:tmpl w:val="642EC1FA"/>
    <w:lvl w:ilvl="0" w:tplc="C61A8636">
      <w:start w:val="1"/>
      <w:numFmt w:val="bullet"/>
      <w:lvlText w:val="•"/>
      <w:lvlJc w:val="left"/>
      <w:pPr>
        <w:ind w:left="1272" w:hanging="420"/>
      </w:pPr>
      <w:rPr>
        <w:rFonts w:ascii="Arial" w:hAnsi="Arial" w:hint="default"/>
      </w:rPr>
    </w:lvl>
    <w:lvl w:ilvl="1" w:tplc="04090003" w:tentative="1">
      <w:start w:val="1"/>
      <w:numFmt w:val="bullet"/>
      <w:lvlText w:val=""/>
      <w:lvlJc w:val="left"/>
      <w:pPr>
        <w:ind w:left="1692" w:hanging="420"/>
      </w:pPr>
      <w:rPr>
        <w:rFonts w:ascii="Wingdings" w:hAnsi="Wingdings" w:hint="default"/>
      </w:rPr>
    </w:lvl>
    <w:lvl w:ilvl="2" w:tplc="04090005" w:tentative="1">
      <w:start w:val="1"/>
      <w:numFmt w:val="bullet"/>
      <w:lvlText w:val=""/>
      <w:lvlJc w:val="left"/>
      <w:pPr>
        <w:ind w:left="2112" w:hanging="420"/>
      </w:pPr>
      <w:rPr>
        <w:rFonts w:ascii="Wingdings" w:hAnsi="Wingdings" w:hint="default"/>
      </w:rPr>
    </w:lvl>
    <w:lvl w:ilvl="3" w:tplc="04090001" w:tentative="1">
      <w:start w:val="1"/>
      <w:numFmt w:val="bullet"/>
      <w:lvlText w:val=""/>
      <w:lvlJc w:val="left"/>
      <w:pPr>
        <w:ind w:left="2532" w:hanging="420"/>
      </w:pPr>
      <w:rPr>
        <w:rFonts w:ascii="Wingdings" w:hAnsi="Wingdings" w:hint="default"/>
      </w:rPr>
    </w:lvl>
    <w:lvl w:ilvl="4" w:tplc="04090003" w:tentative="1">
      <w:start w:val="1"/>
      <w:numFmt w:val="bullet"/>
      <w:lvlText w:val=""/>
      <w:lvlJc w:val="left"/>
      <w:pPr>
        <w:ind w:left="2952" w:hanging="420"/>
      </w:pPr>
      <w:rPr>
        <w:rFonts w:ascii="Wingdings" w:hAnsi="Wingdings" w:hint="default"/>
      </w:rPr>
    </w:lvl>
    <w:lvl w:ilvl="5" w:tplc="04090005" w:tentative="1">
      <w:start w:val="1"/>
      <w:numFmt w:val="bullet"/>
      <w:lvlText w:val=""/>
      <w:lvlJc w:val="left"/>
      <w:pPr>
        <w:ind w:left="3372" w:hanging="420"/>
      </w:pPr>
      <w:rPr>
        <w:rFonts w:ascii="Wingdings" w:hAnsi="Wingdings" w:hint="default"/>
      </w:rPr>
    </w:lvl>
    <w:lvl w:ilvl="6" w:tplc="04090001" w:tentative="1">
      <w:start w:val="1"/>
      <w:numFmt w:val="bullet"/>
      <w:lvlText w:val=""/>
      <w:lvlJc w:val="left"/>
      <w:pPr>
        <w:ind w:left="3792" w:hanging="420"/>
      </w:pPr>
      <w:rPr>
        <w:rFonts w:ascii="Wingdings" w:hAnsi="Wingdings" w:hint="default"/>
      </w:rPr>
    </w:lvl>
    <w:lvl w:ilvl="7" w:tplc="04090003" w:tentative="1">
      <w:start w:val="1"/>
      <w:numFmt w:val="bullet"/>
      <w:lvlText w:val=""/>
      <w:lvlJc w:val="left"/>
      <w:pPr>
        <w:ind w:left="4212" w:hanging="420"/>
      </w:pPr>
      <w:rPr>
        <w:rFonts w:ascii="Wingdings" w:hAnsi="Wingdings" w:hint="default"/>
      </w:rPr>
    </w:lvl>
    <w:lvl w:ilvl="8" w:tplc="04090005" w:tentative="1">
      <w:start w:val="1"/>
      <w:numFmt w:val="bullet"/>
      <w:lvlText w:val=""/>
      <w:lvlJc w:val="left"/>
      <w:pPr>
        <w:ind w:left="4632" w:hanging="420"/>
      </w:pPr>
      <w:rPr>
        <w:rFonts w:ascii="Wingdings" w:hAnsi="Wingdings" w:hint="default"/>
      </w:rPr>
    </w:lvl>
  </w:abstractNum>
  <w:abstractNum w:abstractNumId="86" w15:restartNumberingAfterBreak="0">
    <w:nsid w:val="75AF0AB1"/>
    <w:multiLevelType w:val="hybridMultilevel"/>
    <w:tmpl w:val="23D63D56"/>
    <w:lvl w:ilvl="0" w:tplc="38626082">
      <w:start w:val="2"/>
      <w:numFmt w:val="bullet"/>
      <w:lvlText w:val="-"/>
      <w:lvlJc w:val="left"/>
      <w:pPr>
        <w:ind w:left="1899" w:hanging="480"/>
      </w:pPr>
      <w:rPr>
        <w:rFonts w:ascii="Calibri" w:eastAsia="Malgun Gothic" w:hAnsi="Calibri" w:cs="Times New Roman" w:hint="default"/>
      </w:rPr>
    </w:lvl>
    <w:lvl w:ilvl="1" w:tplc="04090003" w:tentative="1">
      <w:start w:val="1"/>
      <w:numFmt w:val="bullet"/>
      <w:lvlText w:val=""/>
      <w:lvlJc w:val="left"/>
      <w:pPr>
        <w:ind w:left="2379" w:hanging="480"/>
      </w:pPr>
      <w:rPr>
        <w:rFonts w:ascii="Wingdings" w:hAnsi="Wingdings" w:hint="default"/>
      </w:rPr>
    </w:lvl>
    <w:lvl w:ilvl="2" w:tplc="04090005" w:tentative="1">
      <w:start w:val="1"/>
      <w:numFmt w:val="bullet"/>
      <w:lvlText w:val=""/>
      <w:lvlJc w:val="left"/>
      <w:pPr>
        <w:ind w:left="2859" w:hanging="480"/>
      </w:pPr>
      <w:rPr>
        <w:rFonts w:ascii="Wingdings" w:hAnsi="Wingdings" w:hint="default"/>
      </w:rPr>
    </w:lvl>
    <w:lvl w:ilvl="3" w:tplc="04090001" w:tentative="1">
      <w:start w:val="1"/>
      <w:numFmt w:val="bullet"/>
      <w:lvlText w:val=""/>
      <w:lvlJc w:val="left"/>
      <w:pPr>
        <w:ind w:left="3339" w:hanging="480"/>
      </w:pPr>
      <w:rPr>
        <w:rFonts w:ascii="Wingdings" w:hAnsi="Wingdings" w:hint="default"/>
      </w:rPr>
    </w:lvl>
    <w:lvl w:ilvl="4" w:tplc="04090003" w:tentative="1">
      <w:start w:val="1"/>
      <w:numFmt w:val="bullet"/>
      <w:lvlText w:val=""/>
      <w:lvlJc w:val="left"/>
      <w:pPr>
        <w:ind w:left="3819" w:hanging="480"/>
      </w:pPr>
      <w:rPr>
        <w:rFonts w:ascii="Wingdings" w:hAnsi="Wingdings" w:hint="default"/>
      </w:rPr>
    </w:lvl>
    <w:lvl w:ilvl="5" w:tplc="04090005" w:tentative="1">
      <w:start w:val="1"/>
      <w:numFmt w:val="bullet"/>
      <w:lvlText w:val=""/>
      <w:lvlJc w:val="left"/>
      <w:pPr>
        <w:ind w:left="4299" w:hanging="480"/>
      </w:pPr>
      <w:rPr>
        <w:rFonts w:ascii="Wingdings" w:hAnsi="Wingdings" w:hint="default"/>
      </w:rPr>
    </w:lvl>
    <w:lvl w:ilvl="6" w:tplc="04090001" w:tentative="1">
      <w:start w:val="1"/>
      <w:numFmt w:val="bullet"/>
      <w:lvlText w:val=""/>
      <w:lvlJc w:val="left"/>
      <w:pPr>
        <w:ind w:left="4779" w:hanging="480"/>
      </w:pPr>
      <w:rPr>
        <w:rFonts w:ascii="Wingdings" w:hAnsi="Wingdings" w:hint="default"/>
      </w:rPr>
    </w:lvl>
    <w:lvl w:ilvl="7" w:tplc="04090003" w:tentative="1">
      <w:start w:val="1"/>
      <w:numFmt w:val="bullet"/>
      <w:lvlText w:val=""/>
      <w:lvlJc w:val="left"/>
      <w:pPr>
        <w:ind w:left="5259" w:hanging="480"/>
      </w:pPr>
      <w:rPr>
        <w:rFonts w:ascii="Wingdings" w:hAnsi="Wingdings" w:hint="default"/>
      </w:rPr>
    </w:lvl>
    <w:lvl w:ilvl="8" w:tplc="04090005" w:tentative="1">
      <w:start w:val="1"/>
      <w:numFmt w:val="bullet"/>
      <w:lvlText w:val=""/>
      <w:lvlJc w:val="left"/>
      <w:pPr>
        <w:ind w:left="5739" w:hanging="480"/>
      </w:pPr>
      <w:rPr>
        <w:rFonts w:ascii="Wingdings" w:hAnsi="Wingdings" w:hint="default"/>
      </w:rPr>
    </w:lvl>
  </w:abstractNum>
  <w:abstractNum w:abstractNumId="87" w15:restartNumberingAfterBreak="0">
    <w:nsid w:val="76171204"/>
    <w:multiLevelType w:val="hybridMultilevel"/>
    <w:tmpl w:val="282A31A2"/>
    <w:lvl w:ilvl="0" w:tplc="F78C7D16">
      <w:start w:val="16"/>
      <w:numFmt w:val="bullet"/>
      <w:lvlText w:val="-"/>
      <w:lvlJc w:val="left"/>
      <w:pPr>
        <w:ind w:left="1778" w:hanging="360"/>
      </w:pPr>
      <w:rPr>
        <w:rFonts w:ascii="Times New Roman" w:eastAsia="SimSun" w:hAnsi="Times New Roman" w:cs="Times New Roman" w:hint="default"/>
      </w:rPr>
    </w:lvl>
    <w:lvl w:ilvl="1" w:tplc="08090003" w:tentative="1">
      <w:start w:val="1"/>
      <w:numFmt w:val="bullet"/>
      <w:lvlText w:val="o"/>
      <w:lvlJc w:val="left"/>
      <w:pPr>
        <w:ind w:left="2498" w:hanging="360"/>
      </w:pPr>
      <w:rPr>
        <w:rFonts w:ascii="Courier New" w:hAnsi="Courier New" w:cs="Courier New" w:hint="default"/>
      </w:rPr>
    </w:lvl>
    <w:lvl w:ilvl="2" w:tplc="08090005" w:tentative="1">
      <w:start w:val="1"/>
      <w:numFmt w:val="bullet"/>
      <w:lvlText w:val=""/>
      <w:lvlJc w:val="left"/>
      <w:pPr>
        <w:ind w:left="3218" w:hanging="360"/>
      </w:pPr>
      <w:rPr>
        <w:rFonts w:ascii="Wingdings" w:hAnsi="Wingdings" w:hint="default"/>
      </w:rPr>
    </w:lvl>
    <w:lvl w:ilvl="3" w:tplc="08090001" w:tentative="1">
      <w:start w:val="1"/>
      <w:numFmt w:val="bullet"/>
      <w:lvlText w:val=""/>
      <w:lvlJc w:val="left"/>
      <w:pPr>
        <w:ind w:left="3938" w:hanging="360"/>
      </w:pPr>
      <w:rPr>
        <w:rFonts w:ascii="Symbol" w:hAnsi="Symbol" w:hint="default"/>
      </w:rPr>
    </w:lvl>
    <w:lvl w:ilvl="4" w:tplc="08090003" w:tentative="1">
      <w:start w:val="1"/>
      <w:numFmt w:val="bullet"/>
      <w:lvlText w:val="o"/>
      <w:lvlJc w:val="left"/>
      <w:pPr>
        <w:ind w:left="4658" w:hanging="360"/>
      </w:pPr>
      <w:rPr>
        <w:rFonts w:ascii="Courier New" w:hAnsi="Courier New" w:cs="Courier New" w:hint="default"/>
      </w:rPr>
    </w:lvl>
    <w:lvl w:ilvl="5" w:tplc="08090005" w:tentative="1">
      <w:start w:val="1"/>
      <w:numFmt w:val="bullet"/>
      <w:lvlText w:val=""/>
      <w:lvlJc w:val="left"/>
      <w:pPr>
        <w:ind w:left="5378" w:hanging="360"/>
      </w:pPr>
      <w:rPr>
        <w:rFonts w:ascii="Wingdings" w:hAnsi="Wingdings" w:hint="default"/>
      </w:rPr>
    </w:lvl>
    <w:lvl w:ilvl="6" w:tplc="08090001" w:tentative="1">
      <w:start w:val="1"/>
      <w:numFmt w:val="bullet"/>
      <w:lvlText w:val=""/>
      <w:lvlJc w:val="left"/>
      <w:pPr>
        <w:ind w:left="6098" w:hanging="360"/>
      </w:pPr>
      <w:rPr>
        <w:rFonts w:ascii="Symbol" w:hAnsi="Symbol" w:hint="default"/>
      </w:rPr>
    </w:lvl>
    <w:lvl w:ilvl="7" w:tplc="08090003" w:tentative="1">
      <w:start w:val="1"/>
      <w:numFmt w:val="bullet"/>
      <w:lvlText w:val="o"/>
      <w:lvlJc w:val="left"/>
      <w:pPr>
        <w:ind w:left="6818" w:hanging="360"/>
      </w:pPr>
      <w:rPr>
        <w:rFonts w:ascii="Courier New" w:hAnsi="Courier New" w:cs="Courier New" w:hint="default"/>
      </w:rPr>
    </w:lvl>
    <w:lvl w:ilvl="8" w:tplc="08090005" w:tentative="1">
      <w:start w:val="1"/>
      <w:numFmt w:val="bullet"/>
      <w:lvlText w:val=""/>
      <w:lvlJc w:val="left"/>
      <w:pPr>
        <w:ind w:left="7538" w:hanging="360"/>
      </w:pPr>
      <w:rPr>
        <w:rFonts w:ascii="Wingdings" w:hAnsi="Wingdings" w:hint="default"/>
      </w:rPr>
    </w:lvl>
  </w:abstractNum>
  <w:abstractNum w:abstractNumId="88"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78A23EA0"/>
    <w:multiLevelType w:val="hybridMultilevel"/>
    <w:tmpl w:val="6E4A8FE4"/>
    <w:lvl w:ilvl="0" w:tplc="38626082">
      <w:start w:val="2"/>
      <w:numFmt w:val="bullet"/>
      <w:lvlText w:val="-"/>
      <w:lvlJc w:val="left"/>
      <w:pPr>
        <w:ind w:left="720" w:hanging="360"/>
      </w:pPr>
      <w:rPr>
        <w:rFonts w:ascii="Calibri" w:eastAsia="Malgun Gothic"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91" w15:restartNumberingAfterBreak="0">
    <w:nsid w:val="7A6C4F1C"/>
    <w:multiLevelType w:val="hybridMultilevel"/>
    <w:tmpl w:val="E5A2FB6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92" w15:restartNumberingAfterBreak="0">
    <w:nsid w:val="7B0A1173"/>
    <w:multiLevelType w:val="hybridMultilevel"/>
    <w:tmpl w:val="5B2AC188"/>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93" w15:restartNumberingAfterBreak="0">
    <w:nsid w:val="7B1F1F8B"/>
    <w:multiLevelType w:val="hybridMultilevel"/>
    <w:tmpl w:val="903AA2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7B775BA6"/>
    <w:multiLevelType w:val="hybridMultilevel"/>
    <w:tmpl w:val="32E251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6" w15:restartNumberingAfterBreak="0">
    <w:nsid w:val="7BDC0B61"/>
    <w:multiLevelType w:val="hybridMultilevel"/>
    <w:tmpl w:val="627A5D42"/>
    <w:lvl w:ilvl="0" w:tplc="04090001">
      <w:start w:val="1"/>
      <w:numFmt w:val="bullet"/>
      <w:lvlText w:val=""/>
      <w:lvlJc w:val="left"/>
      <w:pPr>
        <w:ind w:left="420" w:hanging="420"/>
      </w:pPr>
      <w:rPr>
        <w:rFonts w:ascii="Symbol" w:hAnsi="Symbol" w:hint="default"/>
      </w:rPr>
    </w:lvl>
    <w:lvl w:ilvl="1" w:tplc="04090003">
      <w:start w:val="1"/>
      <w:numFmt w:val="bullet"/>
      <w:lvlText w:val="o"/>
      <w:lvlJc w:val="left"/>
      <w:pPr>
        <w:ind w:left="1020" w:hanging="360"/>
      </w:pPr>
      <w:rPr>
        <w:rFonts w:ascii="Courier New" w:hAnsi="Courier New" w:cs="Courier New" w:hint="default"/>
      </w:rPr>
    </w:lvl>
    <w:lvl w:ilvl="2" w:tplc="04090005">
      <w:start w:val="1"/>
      <w:numFmt w:val="bullet"/>
      <w:lvlText w:val=""/>
      <w:lvlJc w:val="left"/>
      <w:pPr>
        <w:ind w:left="1740" w:hanging="360"/>
      </w:pPr>
      <w:rPr>
        <w:rFonts w:ascii="Wingdings" w:hAnsi="Wingdings" w:hint="default"/>
      </w:rPr>
    </w:lvl>
    <w:lvl w:ilvl="3" w:tplc="04090001" w:tentative="1">
      <w:start w:val="1"/>
      <w:numFmt w:val="bullet"/>
      <w:lvlText w:val=""/>
      <w:lvlJc w:val="left"/>
      <w:pPr>
        <w:ind w:left="2460" w:hanging="360"/>
      </w:pPr>
      <w:rPr>
        <w:rFonts w:ascii="Symbol" w:hAnsi="Symbol" w:hint="default"/>
      </w:rPr>
    </w:lvl>
    <w:lvl w:ilvl="4" w:tplc="04090003" w:tentative="1">
      <w:start w:val="1"/>
      <w:numFmt w:val="bullet"/>
      <w:lvlText w:val="o"/>
      <w:lvlJc w:val="left"/>
      <w:pPr>
        <w:ind w:left="3180" w:hanging="360"/>
      </w:pPr>
      <w:rPr>
        <w:rFonts w:ascii="Courier New" w:hAnsi="Courier New" w:cs="Courier New" w:hint="default"/>
      </w:rPr>
    </w:lvl>
    <w:lvl w:ilvl="5" w:tplc="04090005" w:tentative="1">
      <w:start w:val="1"/>
      <w:numFmt w:val="bullet"/>
      <w:lvlText w:val=""/>
      <w:lvlJc w:val="left"/>
      <w:pPr>
        <w:ind w:left="3900" w:hanging="360"/>
      </w:pPr>
      <w:rPr>
        <w:rFonts w:ascii="Wingdings" w:hAnsi="Wingdings" w:hint="default"/>
      </w:rPr>
    </w:lvl>
    <w:lvl w:ilvl="6" w:tplc="04090001" w:tentative="1">
      <w:start w:val="1"/>
      <w:numFmt w:val="bullet"/>
      <w:lvlText w:val=""/>
      <w:lvlJc w:val="left"/>
      <w:pPr>
        <w:ind w:left="4620" w:hanging="360"/>
      </w:pPr>
      <w:rPr>
        <w:rFonts w:ascii="Symbol" w:hAnsi="Symbol" w:hint="default"/>
      </w:rPr>
    </w:lvl>
    <w:lvl w:ilvl="7" w:tplc="04090003" w:tentative="1">
      <w:start w:val="1"/>
      <w:numFmt w:val="bullet"/>
      <w:lvlText w:val="o"/>
      <w:lvlJc w:val="left"/>
      <w:pPr>
        <w:ind w:left="5340" w:hanging="360"/>
      </w:pPr>
      <w:rPr>
        <w:rFonts w:ascii="Courier New" w:hAnsi="Courier New" w:cs="Courier New" w:hint="default"/>
      </w:rPr>
    </w:lvl>
    <w:lvl w:ilvl="8" w:tplc="04090005" w:tentative="1">
      <w:start w:val="1"/>
      <w:numFmt w:val="bullet"/>
      <w:lvlText w:val=""/>
      <w:lvlJc w:val="left"/>
      <w:pPr>
        <w:ind w:left="6060" w:hanging="360"/>
      </w:pPr>
      <w:rPr>
        <w:rFonts w:ascii="Wingdings" w:hAnsi="Wingdings" w:hint="default"/>
      </w:rPr>
    </w:lvl>
  </w:abstractNum>
  <w:abstractNum w:abstractNumId="97" w15:restartNumberingAfterBreak="0">
    <w:nsid w:val="7CD13390"/>
    <w:multiLevelType w:val="hybridMultilevel"/>
    <w:tmpl w:val="C964880A"/>
    <w:lvl w:ilvl="0" w:tplc="7F16DCF4">
      <w:start w:val="1"/>
      <w:numFmt w:val="bullet"/>
      <w:lvlText w:val="•"/>
      <w:lvlJc w:val="left"/>
      <w:pPr>
        <w:tabs>
          <w:tab w:val="num" w:pos="720"/>
        </w:tabs>
        <w:ind w:left="720" w:hanging="360"/>
      </w:pPr>
      <w:rPr>
        <w:rFonts w:ascii="Arial" w:hAnsi="Arial" w:cs="Times New Roman" w:hint="default"/>
      </w:rPr>
    </w:lvl>
    <w:lvl w:ilvl="1" w:tplc="FDCE9234">
      <w:start w:val="1"/>
      <w:numFmt w:val="bullet"/>
      <w:lvlText w:val="•"/>
      <w:lvlJc w:val="left"/>
      <w:pPr>
        <w:tabs>
          <w:tab w:val="num" w:pos="1440"/>
        </w:tabs>
        <w:ind w:left="1440" w:hanging="360"/>
      </w:pPr>
      <w:rPr>
        <w:rFonts w:ascii="Arial" w:hAnsi="Arial" w:cs="Times New Roman" w:hint="default"/>
      </w:rPr>
    </w:lvl>
    <w:lvl w:ilvl="2" w:tplc="512C68C0">
      <w:numFmt w:val="bullet"/>
      <w:lvlText w:val="•"/>
      <w:lvlJc w:val="left"/>
      <w:pPr>
        <w:tabs>
          <w:tab w:val="num" w:pos="2160"/>
        </w:tabs>
        <w:ind w:left="2160" w:hanging="360"/>
      </w:pPr>
      <w:rPr>
        <w:rFonts w:ascii="Arial" w:hAnsi="Arial" w:cs="Times New Roman" w:hint="default"/>
      </w:rPr>
    </w:lvl>
    <w:lvl w:ilvl="3" w:tplc="0E3E9FF6">
      <w:numFmt w:val="bullet"/>
      <w:lvlText w:val="•"/>
      <w:lvlJc w:val="left"/>
      <w:pPr>
        <w:tabs>
          <w:tab w:val="num" w:pos="2880"/>
        </w:tabs>
        <w:ind w:left="2880" w:hanging="360"/>
      </w:pPr>
      <w:rPr>
        <w:rFonts w:ascii="Arial" w:hAnsi="Arial" w:cs="Times New Roman" w:hint="default"/>
      </w:rPr>
    </w:lvl>
    <w:lvl w:ilvl="4" w:tplc="347A7A1A">
      <w:start w:val="1"/>
      <w:numFmt w:val="decimal"/>
      <w:lvlText w:val="%5."/>
      <w:lvlJc w:val="left"/>
      <w:pPr>
        <w:tabs>
          <w:tab w:val="num" w:pos="3600"/>
        </w:tabs>
        <w:ind w:left="3600" w:hanging="360"/>
      </w:pPr>
    </w:lvl>
    <w:lvl w:ilvl="5" w:tplc="A198CCCC">
      <w:start w:val="1"/>
      <w:numFmt w:val="decimal"/>
      <w:lvlText w:val="%6."/>
      <w:lvlJc w:val="left"/>
      <w:pPr>
        <w:tabs>
          <w:tab w:val="num" w:pos="4320"/>
        </w:tabs>
        <w:ind w:left="4320" w:hanging="360"/>
      </w:pPr>
    </w:lvl>
    <w:lvl w:ilvl="6" w:tplc="51A80550">
      <w:start w:val="1"/>
      <w:numFmt w:val="decimal"/>
      <w:lvlText w:val="%7."/>
      <w:lvlJc w:val="left"/>
      <w:pPr>
        <w:tabs>
          <w:tab w:val="num" w:pos="5040"/>
        </w:tabs>
        <w:ind w:left="5040" w:hanging="360"/>
      </w:pPr>
    </w:lvl>
    <w:lvl w:ilvl="7" w:tplc="4CE6834E">
      <w:start w:val="1"/>
      <w:numFmt w:val="decimal"/>
      <w:lvlText w:val="%8."/>
      <w:lvlJc w:val="left"/>
      <w:pPr>
        <w:tabs>
          <w:tab w:val="num" w:pos="5760"/>
        </w:tabs>
        <w:ind w:left="5760" w:hanging="360"/>
      </w:pPr>
    </w:lvl>
    <w:lvl w:ilvl="8" w:tplc="CDF497BC">
      <w:start w:val="1"/>
      <w:numFmt w:val="decimal"/>
      <w:lvlText w:val="%9."/>
      <w:lvlJc w:val="left"/>
      <w:pPr>
        <w:tabs>
          <w:tab w:val="num" w:pos="6480"/>
        </w:tabs>
        <w:ind w:left="6480" w:hanging="360"/>
      </w:pPr>
    </w:lvl>
  </w:abstractNum>
  <w:abstractNum w:abstractNumId="98" w15:restartNumberingAfterBreak="0">
    <w:nsid w:val="7D282D48"/>
    <w:multiLevelType w:val="hybridMultilevel"/>
    <w:tmpl w:val="BA549766"/>
    <w:lvl w:ilvl="0" w:tplc="04090001">
      <w:start w:val="1"/>
      <w:numFmt w:val="bullet"/>
      <w:lvlText w:val=""/>
      <w:lvlJc w:val="left"/>
      <w:pPr>
        <w:ind w:left="120" w:hanging="360"/>
      </w:pPr>
      <w:rPr>
        <w:rFonts w:ascii="Symbol" w:hAnsi="Symbol" w:hint="default"/>
      </w:rPr>
    </w:lvl>
    <w:lvl w:ilvl="1" w:tplc="04090003">
      <w:start w:val="1"/>
      <w:numFmt w:val="bullet"/>
      <w:lvlText w:val="o"/>
      <w:lvlJc w:val="left"/>
      <w:pPr>
        <w:ind w:left="840" w:hanging="360"/>
      </w:pPr>
      <w:rPr>
        <w:rFonts w:ascii="Courier New" w:hAnsi="Courier New" w:cs="Courier New" w:hint="default"/>
      </w:rPr>
    </w:lvl>
    <w:lvl w:ilvl="2" w:tplc="04090005">
      <w:start w:val="1"/>
      <w:numFmt w:val="bullet"/>
      <w:lvlText w:val=""/>
      <w:lvlJc w:val="left"/>
      <w:pPr>
        <w:ind w:left="1560" w:hanging="360"/>
      </w:pPr>
      <w:rPr>
        <w:rFonts w:ascii="Wingdings" w:hAnsi="Wingdings" w:hint="default"/>
      </w:rPr>
    </w:lvl>
    <w:lvl w:ilvl="3" w:tplc="04090001">
      <w:start w:val="1"/>
      <w:numFmt w:val="bullet"/>
      <w:lvlText w:val=""/>
      <w:lvlJc w:val="left"/>
      <w:pPr>
        <w:ind w:left="2280" w:hanging="360"/>
      </w:pPr>
      <w:rPr>
        <w:rFonts w:ascii="Symbol" w:hAnsi="Symbol" w:hint="default"/>
      </w:rPr>
    </w:lvl>
    <w:lvl w:ilvl="4" w:tplc="04090003">
      <w:start w:val="1"/>
      <w:numFmt w:val="bullet"/>
      <w:lvlText w:val="o"/>
      <w:lvlJc w:val="left"/>
      <w:pPr>
        <w:ind w:left="3000" w:hanging="360"/>
      </w:pPr>
      <w:rPr>
        <w:rFonts w:ascii="Courier New" w:hAnsi="Courier New" w:cs="Courier New" w:hint="default"/>
      </w:rPr>
    </w:lvl>
    <w:lvl w:ilvl="5" w:tplc="04090005">
      <w:start w:val="1"/>
      <w:numFmt w:val="bullet"/>
      <w:lvlText w:val=""/>
      <w:lvlJc w:val="left"/>
      <w:pPr>
        <w:ind w:left="3720" w:hanging="360"/>
      </w:pPr>
      <w:rPr>
        <w:rFonts w:ascii="Wingdings" w:hAnsi="Wingdings" w:hint="default"/>
      </w:rPr>
    </w:lvl>
    <w:lvl w:ilvl="6" w:tplc="04090001">
      <w:start w:val="1"/>
      <w:numFmt w:val="bullet"/>
      <w:lvlText w:val=""/>
      <w:lvlJc w:val="left"/>
      <w:pPr>
        <w:ind w:left="4440" w:hanging="360"/>
      </w:pPr>
      <w:rPr>
        <w:rFonts w:ascii="Symbol" w:hAnsi="Symbol" w:hint="default"/>
      </w:rPr>
    </w:lvl>
    <w:lvl w:ilvl="7" w:tplc="04090003">
      <w:start w:val="1"/>
      <w:numFmt w:val="bullet"/>
      <w:lvlText w:val="o"/>
      <w:lvlJc w:val="left"/>
      <w:pPr>
        <w:ind w:left="5160" w:hanging="360"/>
      </w:pPr>
      <w:rPr>
        <w:rFonts w:ascii="Courier New" w:hAnsi="Courier New" w:cs="Courier New" w:hint="default"/>
      </w:rPr>
    </w:lvl>
    <w:lvl w:ilvl="8" w:tplc="04090005">
      <w:start w:val="1"/>
      <w:numFmt w:val="bullet"/>
      <w:lvlText w:val=""/>
      <w:lvlJc w:val="left"/>
      <w:pPr>
        <w:ind w:left="5880" w:hanging="360"/>
      </w:pPr>
      <w:rPr>
        <w:rFonts w:ascii="Wingdings" w:hAnsi="Wingdings" w:hint="default"/>
      </w:rPr>
    </w:lvl>
  </w:abstractNum>
  <w:abstractNum w:abstractNumId="99" w15:restartNumberingAfterBreak="0">
    <w:nsid w:val="7EE30C20"/>
    <w:multiLevelType w:val="hybridMultilevel"/>
    <w:tmpl w:val="A51EEBDE"/>
    <w:lvl w:ilvl="0" w:tplc="04987BAE">
      <w:start w:val="1"/>
      <w:numFmt w:val="bullet"/>
      <w:lvlText w:val="-"/>
      <w:lvlJc w:val="left"/>
      <w:pPr>
        <w:ind w:left="720" w:hanging="360"/>
      </w:pPr>
      <w:rPr>
        <w:rFonts w:ascii="Calibri" w:eastAsia="Times New Roman"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56"/>
  </w:num>
  <w:num w:numId="2">
    <w:abstractNumId w:val="100"/>
  </w:num>
  <w:num w:numId="3">
    <w:abstractNumId w:val="58"/>
  </w:num>
  <w:num w:numId="4">
    <w:abstractNumId w:val="53"/>
  </w:num>
  <w:num w:numId="5">
    <w:abstractNumId w:val="9"/>
  </w:num>
  <w:num w:numId="6">
    <w:abstractNumId w:val="90"/>
  </w:num>
  <w:num w:numId="7">
    <w:abstractNumId w:val="48"/>
  </w:num>
  <w:num w:numId="8">
    <w:abstractNumId w:val="12"/>
  </w:num>
  <w:num w:numId="9">
    <w:abstractNumId w:val="29"/>
  </w:num>
  <w:num w:numId="10">
    <w:abstractNumId w:val="46"/>
  </w:num>
  <w:num w:numId="11">
    <w:abstractNumId w:val="75"/>
  </w:num>
  <w:num w:numId="12">
    <w:abstractNumId w:val="69"/>
  </w:num>
  <w:num w:numId="13">
    <w:abstractNumId w:val="19"/>
  </w:num>
  <w:num w:numId="14">
    <w:abstractNumId w:val="51"/>
  </w:num>
  <w:num w:numId="15">
    <w:abstractNumId w:val="54"/>
  </w:num>
  <w:num w:numId="16">
    <w:abstractNumId w:val="77"/>
  </w:num>
  <w:num w:numId="17">
    <w:abstractNumId w:val="24"/>
  </w:num>
  <w:num w:numId="18">
    <w:abstractNumId w:val="25"/>
  </w:num>
  <w:num w:numId="19">
    <w:abstractNumId w:val="78"/>
  </w:num>
  <w:num w:numId="20">
    <w:abstractNumId w:val="1"/>
  </w:num>
  <w:num w:numId="21">
    <w:abstractNumId w:val="80"/>
  </w:num>
  <w:num w:numId="22">
    <w:abstractNumId w:val="64"/>
  </w:num>
  <w:num w:numId="23">
    <w:abstractNumId w:val="44"/>
  </w:num>
  <w:num w:numId="24">
    <w:abstractNumId w:val="35"/>
  </w:num>
  <w:num w:numId="25">
    <w:abstractNumId w:val="82"/>
  </w:num>
  <w:num w:numId="26">
    <w:abstractNumId w:val="45"/>
  </w:num>
  <w:num w:numId="27">
    <w:abstractNumId w:val="36"/>
  </w:num>
  <w:num w:numId="28">
    <w:abstractNumId w:val="63"/>
  </w:num>
  <w:num w:numId="29">
    <w:abstractNumId w:val="16"/>
  </w:num>
  <w:num w:numId="30">
    <w:abstractNumId w:val="73"/>
  </w:num>
  <w:num w:numId="31">
    <w:abstractNumId w:val="30"/>
  </w:num>
  <w:num w:numId="32">
    <w:abstractNumId w:val="55"/>
  </w:num>
  <w:num w:numId="33">
    <w:abstractNumId w:val="76"/>
  </w:num>
  <w:num w:numId="34">
    <w:abstractNumId w:val="39"/>
  </w:num>
  <w:num w:numId="35">
    <w:abstractNumId w:val="13"/>
  </w:num>
  <w:num w:numId="36">
    <w:abstractNumId w:val="4"/>
  </w:num>
  <w:num w:numId="37">
    <w:abstractNumId w:val="62"/>
  </w:num>
  <w:num w:numId="38">
    <w:abstractNumId w:val="1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3"/>
  </w:num>
  <w:num w:numId="40">
    <w:abstractNumId w:val="66"/>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8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71"/>
  </w:num>
  <w:num w:numId="43">
    <w:abstractNumId w:val="27"/>
  </w:num>
  <w:num w:numId="44">
    <w:abstractNumId w:val="97"/>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74"/>
  </w:num>
  <w:num w:numId="46">
    <w:abstractNumId w:val="43"/>
  </w:num>
  <w:num w:numId="47">
    <w:abstractNumId w:val="3"/>
  </w:num>
  <w:num w:numId="48">
    <w:abstractNumId w:val="5"/>
  </w:num>
  <w:num w:numId="49">
    <w:abstractNumId w:val="6"/>
  </w:num>
  <w:num w:numId="50">
    <w:abstractNumId w:val="88"/>
  </w:num>
  <w:num w:numId="51">
    <w:abstractNumId w:val="0"/>
  </w:num>
  <w:num w:numId="52">
    <w:abstractNumId w:val="61"/>
  </w:num>
  <w:num w:numId="53">
    <w:abstractNumId w:val="65"/>
  </w:num>
  <w:num w:numId="54">
    <w:abstractNumId w:val="95"/>
  </w:num>
  <w:num w:numId="55">
    <w:abstractNumId w:val="37"/>
  </w:num>
  <w:num w:numId="56">
    <w:abstractNumId w:val="52"/>
  </w:num>
  <w:num w:numId="57">
    <w:abstractNumId w:val="42"/>
  </w:num>
  <w:num w:numId="58">
    <w:abstractNumId w:val="40"/>
  </w:num>
  <w:num w:numId="59">
    <w:abstractNumId w:val="32"/>
  </w:num>
  <w:num w:numId="60">
    <w:abstractNumId w:val="17"/>
  </w:num>
  <w:num w:numId="61">
    <w:abstractNumId w:val="28"/>
  </w:num>
  <w:num w:numId="62">
    <w:abstractNumId w:val="31"/>
  </w:num>
  <w:num w:numId="63">
    <w:abstractNumId w:val="85"/>
  </w:num>
  <w:num w:numId="64">
    <w:abstractNumId w:val="89"/>
  </w:num>
  <w:num w:numId="65">
    <w:abstractNumId w:val="23"/>
  </w:num>
  <w:num w:numId="66">
    <w:abstractNumId w:val="93"/>
  </w:num>
  <w:num w:numId="67">
    <w:abstractNumId w:val="49"/>
  </w:num>
  <w:num w:numId="68">
    <w:abstractNumId w:val="84"/>
  </w:num>
  <w:num w:numId="69">
    <w:abstractNumId w:val="60"/>
  </w:num>
  <w:num w:numId="70">
    <w:abstractNumId w:val="50"/>
  </w:num>
  <w:num w:numId="71">
    <w:abstractNumId w:val="67"/>
  </w:num>
  <w:num w:numId="72">
    <w:abstractNumId w:val="20"/>
  </w:num>
  <w:num w:numId="73">
    <w:abstractNumId w:val="38"/>
  </w:num>
  <w:num w:numId="74">
    <w:abstractNumId w:val="18"/>
  </w:num>
  <w:num w:numId="75">
    <w:abstractNumId w:val="81"/>
  </w:num>
  <w:num w:numId="76">
    <w:abstractNumId w:val="21"/>
  </w:num>
  <w:num w:numId="77">
    <w:abstractNumId w:val="72"/>
  </w:num>
  <w:num w:numId="78">
    <w:abstractNumId w:val="34"/>
  </w:num>
  <w:num w:numId="79">
    <w:abstractNumId w:val="8"/>
  </w:num>
  <w:num w:numId="80">
    <w:abstractNumId w:val="96"/>
  </w:num>
  <w:num w:numId="81">
    <w:abstractNumId w:val="94"/>
  </w:num>
  <w:num w:numId="82">
    <w:abstractNumId w:val="98"/>
  </w:num>
  <w:num w:numId="83">
    <w:abstractNumId w:val="22"/>
  </w:num>
  <w:num w:numId="84">
    <w:abstractNumId w:val="99"/>
  </w:num>
  <w:num w:numId="85">
    <w:abstractNumId w:val="47"/>
  </w:num>
  <w:num w:numId="86">
    <w:abstractNumId w:val="26"/>
  </w:num>
  <w:num w:numId="87">
    <w:abstractNumId w:val="79"/>
  </w:num>
  <w:num w:numId="88">
    <w:abstractNumId w:val="14"/>
  </w:num>
  <w:num w:numId="89">
    <w:abstractNumId w:val="59"/>
  </w:num>
  <w:num w:numId="90">
    <w:abstractNumId w:val="91"/>
  </w:num>
  <w:num w:numId="91">
    <w:abstractNumId w:val="41"/>
  </w:num>
  <w:num w:numId="92">
    <w:abstractNumId w:val="92"/>
  </w:num>
  <w:num w:numId="93">
    <w:abstractNumId w:val="10"/>
  </w:num>
  <w:num w:numId="94">
    <w:abstractNumId w:val="11"/>
  </w:num>
  <w:num w:numId="95">
    <w:abstractNumId w:val="7"/>
  </w:num>
  <w:num w:numId="96">
    <w:abstractNumId w:val="70"/>
  </w:num>
  <w:num w:numId="97">
    <w:abstractNumId w:val="57"/>
  </w:num>
  <w:num w:numId="98">
    <w:abstractNumId w:val="2"/>
  </w:num>
  <w:num w:numId="99">
    <w:abstractNumId w:val="68"/>
  </w:num>
  <w:num w:numId="100">
    <w:abstractNumId w:val="86"/>
  </w:num>
  <w:num w:numId="101">
    <w:abstractNumId w:val="87"/>
  </w:num>
  <w:numIdMacAtCleanup w:val="9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en-AU"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3704"/>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3C"/>
    <w:rsid w:val="00000C56"/>
    <w:rsid w:val="00000FD7"/>
    <w:rsid w:val="000018A9"/>
    <w:rsid w:val="00001D96"/>
    <w:rsid w:val="00001E11"/>
    <w:rsid w:val="00002297"/>
    <w:rsid w:val="000027E4"/>
    <w:rsid w:val="00003112"/>
    <w:rsid w:val="00003807"/>
    <w:rsid w:val="0000401B"/>
    <w:rsid w:val="00004330"/>
    <w:rsid w:val="0000476F"/>
    <w:rsid w:val="00005161"/>
    <w:rsid w:val="00005514"/>
    <w:rsid w:val="0000580D"/>
    <w:rsid w:val="00005FA1"/>
    <w:rsid w:val="0000672A"/>
    <w:rsid w:val="00006890"/>
    <w:rsid w:val="0000734D"/>
    <w:rsid w:val="00007939"/>
    <w:rsid w:val="00007F57"/>
    <w:rsid w:val="0001079C"/>
    <w:rsid w:val="00010EC6"/>
    <w:rsid w:val="00011023"/>
    <w:rsid w:val="00011187"/>
    <w:rsid w:val="00011706"/>
    <w:rsid w:val="00011E5C"/>
    <w:rsid w:val="00011FE0"/>
    <w:rsid w:val="00012137"/>
    <w:rsid w:val="000125F8"/>
    <w:rsid w:val="00012870"/>
    <w:rsid w:val="00012EB1"/>
    <w:rsid w:val="000130C0"/>
    <w:rsid w:val="0001357C"/>
    <w:rsid w:val="000136D8"/>
    <w:rsid w:val="00013D40"/>
    <w:rsid w:val="00014FD5"/>
    <w:rsid w:val="000157CD"/>
    <w:rsid w:val="00015A75"/>
    <w:rsid w:val="00016DD5"/>
    <w:rsid w:val="00016F0B"/>
    <w:rsid w:val="00017CCA"/>
    <w:rsid w:val="00017D62"/>
    <w:rsid w:val="00020E6A"/>
    <w:rsid w:val="00020ED7"/>
    <w:rsid w:val="00021166"/>
    <w:rsid w:val="00021303"/>
    <w:rsid w:val="000215EB"/>
    <w:rsid w:val="000216D2"/>
    <w:rsid w:val="000219E8"/>
    <w:rsid w:val="00022E0B"/>
    <w:rsid w:val="00022F9A"/>
    <w:rsid w:val="00024004"/>
    <w:rsid w:val="00024C02"/>
    <w:rsid w:val="00025ADF"/>
    <w:rsid w:val="00025BAA"/>
    <w:rsid w:val="00025DAE"/>
    <w:rsid w:val="00025E35"/>
    <w:rsid w:val="00026046"/>
    <w:rsid w:val="00026172"/>
    <w:rsid w:val="000268E9"/>
    <w:rsid w:val="00026DA2"/>
    <w:rsid w:val="00026E38"/>
    <w:rsid w:val="000273B5"/>
    <w:rsid w:val="00027CE1"/>
    <w:rsid w:val="00030067"/>
    <w:rsid w:val="00030B49"/>
    <w:rsid w:val="000316DD"/>
    <w:rsid w:val="000317F4"/>
    <w:rsid w:val="00031A72"/>
    <w:rsid w:val="00032074"/>
    <w:rsid w:val="00032BAD"/>
    <w:rsid w:val="00032E95"/>
    <w:rsid w:val="00032F43"/>
    <w:rsid w:val="00033397"/>
    <w:rsid w:val="00034A1C"/>
    <w:rsid w:val="00034BC8"/>
    <w:rsid w:val="00035842"/>
    <w:rsid w:val="00035CB8"/>
    <w:rsid w:val="00036040"/>
    <w:rsid w:val="0003637B"/>
    <w:rsid w:val="00037877"/>
    <w:rsid w:val="00040095"/>
    <w:rsid w:val="00040324"/>
    <w:rsid w:val="0004038E"/>
    <w:rsid w:val="0004039B"/>
    <w:rsid w:val="00040E57"/>
    <w:rsid w:val="000414D2"/>
    <w:rsid w:val="000417C3"/>
    <w:rsid w:val="00041D5E"/>
    <w:rsid w:val="00042617"/>
    <w:rsid w:val="0004287E"/>
    <w:rsid w:val="000428EE"/>
    <w:rsid w:val="00042B94"/>
    <w:rsid w:val="00042ED8"/>
    <w:rsid w:val="00043627"/>
    <w:rsid w:val="00043DB5"/>
    <w:rsid w:val="00044CCC"/>
    <w:rsid w:val="00045629"/>
    <w:rsid w:val="000458F4"/>
    <w:rsid w:val="00045E28"/>
    <w:rsid w:val="00046549"/>
    <w:rsid w:val="0004657D"/>
    <w:rsid w:val="000468B6"/>
    <w:rsid w:val="00047152"/>
    <w:rsid w:val="0005017C"/>
    <w:rsid w:val="00050324"/>
    <w:rsid w:val="00050AE8"/>
    <w:rsid w:val="00050DF4"/>
    <w:rsid w:val="00050F87"/>
    <w:rsid w:val="000511A7"/>
    <w:rsid w:val="00051834"/>
    <w:rsid w:val="00053531"/>
    <w:rsid w:val="00053849"/>
    <w:rsid w:val="00054021"/>
    <w:rsid w:val="00054A22"/>
    <w:rsid w:val="000552D6"/>
    <w:rsid w:val="000557FE"/>
    <w:rsid w:val="0005580B"/>
    <w:rsid w:val="00055CAD"/>
    <w:rsid w:val="0005626C"/>
    <w:rsid w:val="0005669D"/>
    <w:rsid w:val="00056FDF"/>
    <w:rsid w:val="00057621"/>
    <w:rsid w:val="000600C3"/>
    <w:rsid w:val="000600E8"/>
    <w:rsid w:val="00060F19"/>
    <w:rsid w:val="00060F43"/>
    <w:rsid w:val="00060FFF"/>
    <w:rsid w:val="00061D62"/>
    <w:rsid w:val="00061F0D"/>
    <w:rsid w:val="00061F40"/>
    <w:rsid w:val="00062356"/>
    <w:rsid w:val="00062E1B"/>
    <w:rsid w:val="0006349A"/>
    <w:rsid w:val="00063541"/>
    <w:rsid w:val="00063789"/>
    <w:rsid w:val="00063BAB"/>
    <w:rsid w:val="00063DE7"/>
    <w:rsid w:val="00063DFD"/>
    <w:rsid w:val="00064240"/>
    <w:rsid w:val="00064248"/>
    <w:rsid w:val="0006458B"/>
    <w:rsid w:val="000646B8"/>
    <w:rsid w:val="000648C2"/>
    <w:rsid w:val="00065179"/>
    <w:rsid w:val="000655A6"/>
    <w:rsid w:val="000655D9"/>
    <w:rsid w:val="000656C3"/>
    <w:rsid w:val="00065846"/>
    <w:rsid w:val="00066074"/>
    <w:rsid w:val="00066448"/>
    <w:rsid w:val="0006659E"/>
    <w:rsid w:val="000665E4"/>
    <w:rsid w:val="000666A4"/>
    <w:rsid w:val="000668A2"/>
    <w:rsid w:val="000668E2"/>
    <w:rsid w:val="00066975"/>
    <w:rsid w:val="00067393"/>
    <w:rsid w:val="00070659"/>
    <w:rsid w:val="0007079D"/>
    <w:rsid w:val="00070BF0"/>
    <w:rsid w:val="00070DCE"/>
    <w:rsid w:val="000712F5"/>
    <w:rsid w:val="00071758"/>
    <w:rsid w:val="000723AA"/>
    <w:rsid w:val="00072774"/>
    <w:rsid w:val="00072C59"/>
    <w:rsid w:val="00072E8E"/>
    <w:rsid w:val="00072EB8"/>
    <w:rsid w:val="0007309D"/>
    <w:rsid w:val="000733CD"/>
    <w:rsid w:val="00073CAC"/>
    <w:rsid w:val="000740B6"/>
    <w:rsid w:val="00074311"/>
    <w:rsid w:val="00074483"/>
    <w:rsid w:val="0007477B"/>
    <w:rsid w:val="00074C0B"/>
    <w:rsid w:val="00074D96"/>
    <w:rsid w:val="00075297"/>
    <w:rsid w:val="00075372"/>
    <w:rsid w:val="00075992"/>
    <w:rsid w:val="00075EC9"/>
    <w:rsid w:val="00076BAC"/>
    <w:rsid w:val="00076E14"/>
    <w:rsid w:val="000776D1"/>
    <w:rsid w:val="000777DD"/>
    <w:rsid w:val="0008004E"/>
    <w:rsid w:val="000803A8"/>
    <w:rsid w:val="00080512"/>
    <w:rsid w:val="000812F7"/>
    <w:rsid w:val="000814A4"/>
    <w:rsid w:val="00081B86"/>
    <w:rsid w:val="00081C5E"/>
    <w:rsid w:val="00081EA0"/>
    <w:rsid w:val="000820EF"/>
    <w:rsid w:val="000826D6"/>
    <w:rsid w:val="00082841"/>
    <w:rsid w:val="00083618"/>
    <w:rsid w:val="00083696"/>
    <w:rsid w:val="00083949"/>
    <w:rsid w:val="00083E18"/>
    <w:rsid w:val="00084784"/>
    <w:rsid w:val="00084CE8"/>
    <w:rsid w:val="00085067"/>
    <w:rsid w:val="00085319"/>
    <w:rsid w:val="00085914"/>
    <w:rsid w:val="00085A44"/>
    <w:rsid w:val="000862BF"/>
    <w:rsid w:val="00086422"/>
    <w:rsid w:val="000865FF"/>
    <w:rsid w:val="0008786C"/>
    <w:rsid w:val="0008789E"/>
    <w:rsid w:val="00087918"/>
    <w:rsid w:val="00090095"/>
    <w:rsid w:val="00090222"/>
    <w:rsid w:val="000902DA"/>
    <w:rsid w:val="000905D1"/>
    <w:rsid w:val="00090D13"/>
    <w:rsid w:val="00090DE9"/>
    <w:rsid w:val="00091945"/>
    <w:rsid w:val="0009195F"/>
    <w:rsid w:val="0009223A"/>
    <w:rsid w:val="00092377"/>
    <w:rsid w:val="000925D5"/>
    <w:rsid w:val="00093E12"/>
    <w:rsid w:val="00093E33"/>
    <w:rsid w:val="00093FE6"/>
    <w:rsid w:val="00093FEE"/>
    <w:rsid w:val="00094358"/>
    <w:rsid w:val="00094F1A"/>
    <w:rsid w:val="0009719E"/>
    <w:rsid w:val="0009732E"/>
    <w:rsid w:val="000973AC"/>
    <w:rsid w:val="000976DB"/>
    <w:rsid w:val="00097D52"/>
    <w:rsid w:val="000A0CC0"/>
    <w:rsid w:val="000A0EE1"/>
    <w:rsid w:val="000A1347"/>
    <w:rsid w:val="000A1DAA"/>
    <w:rsid w:val="000A1DEC"/>
    <w:rsid w:val="000A1DFE"/>
    <w:rsid w:val="000A2AAD"/>
    <w:rsid w:val="000A2D39"/>
    <w:rsid w:val="000A3B50"/>
    <w:rsid w:val="000A4881"/>
    <w:rsid w:val="000A4DF0"/>
    <w:rsid w:val="000A4E86"/>
    <w:rsid w:val="000A52B2"/>
    <w:rsid w:val="000A5F6D"/>
    <w:rsid w:val="000A62A8"/>
    <w:rsid w:val="000A6819"/>
    <w:rsid w:val="000A6876"/>
    <w:rsid w:val="000A6B95"/>
    <w:rsid w:val="000A6E09"/>
    <w:rsid w:val="000A746F"/>
    <w:rsid w:val="000A759C"/>
    <w:rsid w:val="000A77B4"/>
    <w:rsid w:val="000A7888"/>
    <w:rsid w:val="000A78FA"/>
    <w:rsid w:val="000B042F"/>
    <w:rsid w:val="000B0571"/>
    <w:rsid w:val="000B1470"/>
    <w:rsid w:val="000B16A7"/>
    <w:rsid w:val="000B2047"/>
    <w:rsid w:val="000B2386"/>
    <w:rsid w:val="000B25FC"/>
    <w:rsid w:val="000B296E"/>
    <w:rsid w:val="000B297C"/>
    <w:rsid w:val="000B36B8"/>
    <w:rsid w:val="000B38AB"/>
    <w:rsid w:val="000B3B53"/>
    <w:rsid w:val="000B3B78"/>
    <w:rsid w:val="000B3E5A"/>
    <w:rsid w:val="000B4011"/>
    <w:rsid w:val="000B4166"/>
    <w:rsid w:val="000B496D"/>
    <w:rsid w:val="000B49B9"/>
    <w:rsid w:val="000B58BB"/>
    <w:rsid w:val="000B5996"/>
    <w:rsid w:val="000B6D01"/>
    <w:rsid w:val="000B70FC"/>
    <w:rsid w:val="000B7149"/>
    <w:rsid w:val="000B73E4"/>
    <w:rsid w:val="000C01E1"/>
    <w:rsid w:val="000C0979"/>
    <w:rsid w:val="000C0D5D"/>
    <w:rsid w:val="000C0F70"/>
    <w:rsid w:val="000C122D"/>
    <w:rsid w:val="000C18F9"/>
    <w:rsid w:val="000C22AE"/>
    <w:rsid w:val="000C24AB"/>
    <w:rsid w:val="000C3BF6"/>
    <w:rsid w:val="000C3F54"/>
    <w:rsid w:val="000C4AA4"/>
    <w:rsid w:val="000C4E32"/>
    <w:rsid w:val="000C4F4E"/>
    <w:rsid w:val="000C5326"/>
    <w:rsid w:val="000C5E6C"/>
    <w:rsid w:val="000C5FE5"/>
    <w:rsid w:val="000C64A6"/>
    <w:rsid w:val="000C6759"/>
    <w:rsid w:val="000C6E86"/>
    <w:rsid w:val="000C7871"/>
    <w:rsid w:val="000C7AFA"/>
    <w:rsid w:val="000C7DF9"/>
    <w:rsid w:val="000D0307"/>
    <w:rsid w:val="000D0584"/>
    <w:rsid w:val="000D05A6"/>
    <w:rsid w:val="000D080C"/>
    <w:rsid w:val="000D0E42"/>
    <w:rsid w:val="000D0FAE"/>
    <w:rsid w:val="000D1638"/>
    <w:rsid w:val="000D21C6"/>
    <w:rsid w:val="000D25F8"/>
    <w:rsid w:val="000D2AA3"/>
    <w:rsid w:val="000D320D"/>
    <w:rsid w:val="000D3385"/>
    <w:rsid w:val="000D367A"/>
    <w:rsid w:val="000D3FCB"/>
    <w:rsid w:val="000D42DF"/>
    <w:rsid w:val="000D4359"/>
    <w:rsid w:val="000D47C5"/>
    <w:rsid w:val="000D4878"/>
    <w:rsid w:val="000D4C26"/>
    <w:rsid w:val="000D54F5"/>
    <w:rsid w:val="000D5576"/>
    <w:rsid w:val="000D58AB"/>
    <w:rsid w:val="000D5D29"/>
    <w:rsid w:val="000D6534"/>
    <w:rsid w:val="000D66E8"/>
    <w:rsid w:val="000D7317"/>
    <w:rsid w:val="000D7370"/>
    <w:rsid w:val="000D7583"/>
    <w:rsid w:val="000D760B"/>
    <w:rsid w:val="000D7E14"/>
    <w:rsid w:val="000E05DC"/>
    <w:rsid w:val="000E0630"/>
    <w:rsid w:val="000E28A2"/>
    <w:rsid w:val="000E2AF4"/>
    <w:rsid w:val="000E2F17"/>
    <w:rsid w:val="000E36BD"/>
    <w:rsid w:val="000E390B"/>
    <w:rsid w:val="000E3CC3"/>
    <w:rsid w:val="000E3F1C"/>
    <w:rsid w:val="000E44A1"/>
    <w:rsid w:val="000E4B4A"/>
    <w:rsid w:val="000E5919"/>
    <w:rsid w:val="000E5AE9"/>
    <w:rsid w:val="000E5BB9"/>
    <w:rsid w:val="000E6D7D"/>
    <w:rsid w:val="000E70CD"/>
    <w:rsid w:val="000E7147"/>
    <w:rsid w:val="000E718C"/>
    <w:rsid w:val="000F01B5"/>
    <w:rsid w:val="000F089C"/>
    <w:rsid w:val="000F20CD"/>
    <w:rsid w:val="000F2BD5"/>
    <w:rsid w:val="000F30E1"/>
    <w:rsid w:val="000F3296"/>
    <w:rsid w:val="000F3409"/>
    <w:rsid w:val="000F3436"/>
    <w:rsid w:val="000F37A1"/>
    <w:rsid w:val="000F3BA5"/>
    <w:rsid w:val="000F3C9B"/>
    <w:rsid w:val="000F3DF0"/>
    <w:rsid w:val="000F3F4A"/>
    <w:rsid w:val="000F4686"/>
    <w:rsid w:val="000F4924"/>
    <w:rsid w:val="000F4CCC"/>
    <w:rsid w:val="000F4E1F"/>
    <w:rsid w:val="000F56D0"/>
    <w:rsid w:val="000F5732"/>
    <w:rsid w:val="000F584E"/>
    <w:rsid w:val="000F6D2A"/>
    <w:rsid w:val="000F7389"/>
    <w:rsid w:val="001001C6"/>
    <w:rsid w:val="00100531"/>
    <w:rsid w:val="001008C6"/>
    <w:rsid w:val="001026F2"/>
    <w:rsid w:val="00102756"/>
    <w:rsid w:val="00102B8B"/>
    <w:rsid w:val="001033E9"/>
    <w:rsid w:val="001035D3"/>
    <w:rsid w:val="001036CD"/>
    <w:rsid w:val="00103BD0"/>
    <w:rsid w:val="00103F90"/>
    <w:rsid w:val="00104BB9"/>
    <w:rsid w:val="001052F8"/>
    <w:rsid w:val="00105C9F"/>
    <w:rsid w:val="001060A5"/>
    <w:rsid w:val="0010628E"/>
    <w:rsid w:val="00106A05"/>
    <w:rsid w:val="00106B8C"/>
    <w:rsid w:val="00106FF4"/>
    <w:rsid w:val="001072DB"/>
    <w:rsid w:val="00107C0E"/>
    <w:rsid w:val="00107DAA"/>
    <w:rsid w:val="00107DB9"/>
    <w:rsid w:val="00110FD7"/>
    <w:rsid w:val="001110C8"/>
    <w:rsid w:val="0011127F"/>
    <w:rsid w:val="001113AC"/>
    <w:rsid w:val="00112C3C"/>
    <w:rsid w:val="001132F6"/>
    <w:rsid w:val="00114D3D"/>
    <w:rsid w:val="001155FD"/>
    <w:rsid w:val="00115F5D"/>
    <w:rsid w:val="001165ED"/>
    <w:rsid w:val="001172DE"/>
    <w:rsid w:val="00117A76"/>
    <w:rsid w:val="001204CC"/>
    <w:rsid w:val="0012058B"/>
    <w:rsid w:val="00120DAB"/>
    <w:rsid w:val="00121542"/>
    <w:rsid w:val="001217C5"/>
    <w:rsid w:val="00121E6E"/>
    <w:rsid w:val="001228A0"/>
    <w:rsid w:val="00122A9D"/>
    <w:rsid w:val="001233FB"/>
    <w:rsid w:val="001246F0"/>
    <w:rsid w:val="00124ACE"/>
    <w:rsid w:val="0012526E"/>
    <w:rsid w:val="00125897"/>
    <w:rsid w:val="00126575"/>
    <w:rsid w:val="00127229"/>
    <w:rsid w:val="001277DF"/>
    <w:rsid w:val="00130331"/>
    <w:rsid w:val="00130394"/>
    <w:rsid w:val="001306A8"/>
    <w:rsid w:val="001306B1"/>
    <w:rsid w:val="00130949"/>
    <w:rsid w:val="00130AB4"/>
    <w:rsid w:val="00130D91"/>
    <w:rsid w:val="00130EBD"/>
    <w:rsid w:val="001315EA"/>
    <w:rsid w:val="00131932"/>
    <w:rsid w:val="001322F1"/>
    <w:rsid w:val="001323D9"/>
    <w:rsid w:val="001325A6"/>
    <w:rsid w:val="001330DE"/>
    <w:rsid w:val="00133113"/>
    <w:rsid w:val="001334B1"/>
    <w:rsid w:val="00133B2D"/>
    <w:rsid w:val="00133BAB"/>
    <w:rsid w:val="00133BDF"/>
    <w:rsid w:val="001349CE"/>
    <w:rsid w:val="00135B4D"/>
    <w:rsid w:val="0013608D"/>
    <w:rsid w:val="00136B1A"/>
    <w:rsid w:val="00137190"/>
    <w:rsid w:val="00137284"/>
    <w:rsid w:val="00140922"/>
    <w:rsid w:val="00141540"/>
    <w:rsid w:val="0014162B"/>
    <w:rsid w:val="001420C6"/>
    <w:rsid w:val="001429C6"/>
    <w:rsid w:val="00142AB7"/>
    <w:rsid w:val="00142EB3"/>
    <w:rsid w:val="00143099"/>
    <w:rsid w:val="00143E1F"/>
    <w:rsid w:val="00144352"/>
    <w:rsid w:val="001443B3"/>
    <w:rsid w:val="0014555D"/>
    <w:rsid w:val="001456E3"/>
    <w:rsid w:val="0014588B"/>
    <w:rsid w:val="00146079"/>
    <w:rsid w:val="001469F0"/>
    <w:rsid w:val="00146FE2"/>
    <w:rsid w:val="001473E9"/>
    <w:rsid w:val="0014760F"/>
    <w:rsid w:val="00147956"/>
    <w:rsid w:val="00147A1F"/>
    <w:rsid w:val="0015033D"/>
    <w:rsid w:val="0015138C"/>
    <w:rsid w:val="001514EA"/>
    <w:rsid w:val="0015158D"/>
    <w:rsid w:val="001517A1"/>
    <w:rsid w:val="00151D23"/>
    <w:rsid w:val="00151DDD"/>
    <w:rsid w:val="0015232D"/>
    <w:rsid w:val="00152988"/>
    <w:rsid w:val="00153155"/>
    <w:rsid w:val="00153D6B"/>
    <w:rsid w:val="0015418E"/>
    <w:rsid w:val="00154436"/>
    <w:rsid w:val="0015463E"/>
    <w:rsid w:val="001558AF"/>
    <w:rsid w:val="001559C2"/>
    <w:rsid w:val="0015615B"/>
    <w:rsid w:val="00156754"/>
    <w:rsid w:val="00156AA0"/>
    <w:rsid w:val="00157125"/>
    <w:rsid w:val="00157137"/>
    <w:rsid w:val="0015719F"/>
    <w:rsid w:val="00157E7A"/>
    <w:rsid w:val="00157EA9"/>
    <w:rsid w:val="001601D2"/>
    <w:rsid w:val="00161E32"/>
    <w:rsid w:val="00161F4A"/>
    <w:rsid w:val="001622E5"/>
    <w:rsid w:val="001628C3"/>
    <w:rsid w:val="0016293D"/>
    <w:rsid w:val="00163533"/>
    <w:rsid w:val="00163914"/>
    <w:rsid w:val="00163B91"/>
    <w:rsid w:val="0016465D"/>
    <w:rsid w:val="001648EA"/>
    <w:rsid w:val="001649A2"/>
    <w:rsid w:val="00164E9A"/>
    <w:rsid w:val="001653E2"/>
    <w:rsid w:val="001657EC"/>
    <w:rsid w:val="001659AC"/>
    <w:rsid w:val="00165FC3"/>
    <w:rsid w:val="00167C13"/>
    <w:rsid w:val="00167E49"/>
    <w:rsid w:val="00170183"/>
    <w:rsid w:val="0017057F"/>
    <w:rsid w:val="001712EE"/>
    <w:rsid w:val="00171406"/>
    <w:rsid w:val="00172054"/>
    <w:rsid w:val="0017225A"/>
    <w:rsid w:val="001723CA"/>
    <w:rsid w:val="00172AA2"/>
    <w:rsid w:val="00172AD8"/>
    <w:rsid w:val="00173EDA"/>
    <w:rsid w:val="0017444F"/>
    <w:rsid w:val="00174511"/>
    <w:rsid w:val="00175A7B"/>
    <w:rsid w:val="00176828"/>
    <w:rsid w:val="00176A9A"/>
    <w:rsid w:val="00176AE1"/>
    <w:rsid w:val="00176BF3"/>
    <w:rsid w:val="001774DB"/>
    <w:rsid w:val="0017767A"/>
    <w:rsid w:val="00177809"/>
    <w:rsid w:val="00180068"/>
    <w:rsid w:val="001800E8"/>
    <w:rsid w:val="00180715"/>
    <w:rsid w:val="0018071C"/>
    <w:rsid w:val="00180C11"/>
    <w:rsid w:val="00181049"/>
    <w:rsid w:val="00181834"/>
    <w:rsid w:val="001818E0"/>
    <w:rsid w:val="00181A75"/>
    <w:rsid w:val="00181ABC"/>
    <w:rsid w:val="001826C4"/>
    <w:rsid w:val="001828D6"/>
    <w:rsid w:val="00183081"/>
    <w:rsid w:val="00183149"/>
    <w:rsid w:val="00183240"/>
    <w:rsid w:val="0018434C"/>
    <w:rsid w:val="001846CC"/>
    <w:rsid w:val="00184BA1"/>
    <w:rsid w:val="001852F1"/>
    <w:rsid w:val="001857AC"/>
    <w:rsid w:val="0018651D"/>
    <w:rsid w:val="001869D0"/>
    <w:rsid w:val="00186C13"/>
    <w:rsid w:val="00190330"/>
    <w:rsid w:val="001906EA"/>
    <w:rsid w:val="001907FA"/>
    <w:rsid w:val="001911E9"/>
    <w:rsid w:val="0019139F"/>
    <w:rsid w:val="001915E2"/>
    <w:rsid w:val="00192357"/>
    <w:rsid w:val="00192D30"/>
    <w:rsid w:val="00192DBA"/>
    <w:rsid w:val="0019345E"/>
    <w:rsid w:val="00193A26"/>
    <w:rsid w:val="00193F12"/>
    <w:rsid w:val="001941F0"/>
    <w:rsid w:val="00194428"/>
    <w:rsid w:val="0019449A"/>
    <w:rsid w:val="00194893"/>
    <w:rsid w:val="001957BB"/>
    <w:rsid w:val="001965F6"/>
    <w:rsid w:val="001970C7"/>
    <w:rsid w:val="00197C91"/>
    <w:rsid w:val="001A0036"/>
    <w:rsid w:val="001A03A8"/>
    <w:rsid w:val="001A0440"/>
    <w:rsid w:val="001A0AAE"/>
    <w:rsid w:val="001A0AF2"/>
    <w:rsid w:val="001A1517"/>
    <w:rsid w:val="001A157E"/>
    <w:rsid w:val="001A193B"/>
    <w:rsid w:val="001A1991"/>
    <w:rsid w:val="001A1C03"/>
    <w:rsid w:val="001A26DD"/>
    <w:rsid w:val="001A2A41"/>
    <w:rsid w:val="001A2FF3"/>
    <w:rsid w:val="001A3BFA"/>
    <w:rsid w:val="001A3FC8"/>
    <w:rsid w:val="001A404E"/>
    <w:rsid w:val="001A5131"/>
    <w:rsid w:val="001A5FD1"/>
    <w:rsid w:val="001A609F"/>
    <w:rsid w:val="001A61B9"/>
    <w:rsid w:val="001A696E"/>
    <w:rsid w:val="001A6E6C"/>
    <w:rsid w:val="001A6E88"/>
    <w:rsid w:val="001A721C"/>
    <w:rsid w:val="001A73F4"/>
    <w:rsid w:val="001A7922"/>
    <w:rsid w:val="001A7A67"/>
    <w:rsid w:val="001A7A82"/>
    <w:rsid w:val="001A7FEB"/>
    <w:rsid w:val="001B0441"/>
    <w:rsid w:val="001B0C7D"/>
    <w:rsid w:val="001B2354"/>
    <w:rsid w:val="001B264B"/>
    <w:rsid w:val="001B28C5"/>
    <w:rsid w:val="001B2B3A"/>
    <w:rsid w:val="001B2CF0"/>
    <w:rsid w:val="001B4702"/>
    <w:rsid w:val="001B4D2B"/>
    <w:rsid w:val="001B518E"/>
    <w:rsid w:val="001B675F"/>
    <w:rsid w:val="001B6CA8"/>
    <w:rsid w:val="001B7476"/>
    <w:rsid w:val="001B75A1"/>
    <w:rsid w:val="001B7944"/>
    <w:rsid w:val="001B7A10"/>
    <w:rsid w:val="001C1176"/>
    <w:rsid w:val="001C16BD"/>
    <w:rsid w:val="001C2A18"/>
    <w:rsid w:val="001C32F6"/>
    <w:rsid w:val="001C351F"/>
    <w:rsid w:val="001C3C91"/>
    <w:rsid w:val="001C4348"/>
    <w:rsid w:val="001C4668"/>
    <w:rsid w:val="001C49CC"/>
    <w:rsid w:val="001C4D1B"/>
    <w:rsid w:val="001C4DB3"/>
    <w:rsid w:val="001C50E2"/>
    <w:rsid w:val="001C548F"/>
    <w:rsid w:val="001C5520"/>
    <w:rsid w:val="001C6007"/>
    <w:rsid w:val="001C6B2D"/>
    <w:rsid w:val="001C73E2"/>
    <w:rsid w:val="001C7420"/>
    <w:rsid w:val="001C77EB"/>
    <w:rsid w:val="001C7C51"/>
    <w:rsid w:val="001D02C2"/>
    <w:rsid w:val="001D0642"/>
    <w:rsid w:val="001D0A1A"/>
    <w:rsid w:val="001D0ADF"/>
    <w:rsid w:val="001D0CC7"/>
    <w:rsid w:val="001D0CF9"/>
    <w:rsid w:val="001D1897"/>
    <w:rsid w:val="001D2251"/>
    <w:rsid w:val="001D28B6"/>
    <w:rsid w:val="001D2ECB"/>
    <w:rsid w:val="001D319D"/>
    <w:rsid w:val="001D3B98"/>
    <w:rsid w:val="001D3C46"/>
    <w:rsid w:val="001D3CC2"/>
    <w:rsid w:val="001D40E2"/>
    <w:rsid w:val="001D4122"/>
    <w:rsid w:val="001D43C3"/>
    <w:rsid w:val="001D46DC"/>
    <w:rsid w:val="001D4972"/>
    <w:rsid w:val="001D4D17"/>
    <w:rsid w:val="001D4EB9"/>
    <w:rsid w:val="001D54C5"/>
    <w:rsid w:val="001D5C93"/>
    <w:rsid w:val="001D5F58"/>
    <w:rsid w:val="001D66EB"/>
    <w:rsid w:val="001D6D24"/>
    <w:rsid w:val="001D7137"/>
    <w:rsid w:val="001D732D"/>
    <w:rsid w:val="001D7C9A"/>
    <w:rsid w:val="001D7DAC"/>
    <w:rsid w:val="001E0A46"/>
    <w:rsid w:val="001E0BA4"/>
    <w:rsid w:val="001E0DF0"/>
    <w:rsid w:val="001E1090"/>
    <w:rsid w:val="001E170D"/>
    <w:rsid w:val="001E19A9"/>
    <w:rsid w:val="001E1A10"/>
    <w:rsid w:val="001E384B"/>
    <w:rsid w:val="001E3B1A"/>
    <w:rsid w:val="001E3C54"/>
    <w:rsid w:val="001E3C6F"/>
    <w:rsid w:val="001E4314"/>
    <w:rsid w:val="001E4617"/>
    <w:rsid w:val="001E4D9C"/>
    <w:rsid w:val="001E5528"/>
    <w:rsid w:val="001E61E1"/>
    <w:rsid w:val="001E66D2"/>
    <w:rsid w:val="001E72F6"/>
    <w:rsid w:val="001E784B"/>
    <w:rsid w:val="001E7A34"/>
    <w:rsid w:val="001E7BF6"/>
    <w:rsid w:val="001E7C80"/>
    <w:rsid w:val="001F1327"/>
    <w:rsid w:val="001F1524"/>
    <w:rsid w:val="001F168B"/>
    <w:rsid w:val="001F1910"/>
    <w:rsid w:val="001F19DA"/>
    <w:rsid w:val="001F1B49"/>
    <w:rsid w:val="001F1F1C"/>
    <w:rsid w:val="001F27D3"/>
    <w:rsid w:val="001F2C2D"/>
    <w:rsid w:val="001F3281"/>
    <w:rsid w:val="001F37F3"/>
    <w:rsid w:val="001F4042"/>
    <w:rsid w:val="001F4A28"/>
    <w:rsid w:val="001F4EA6"/>
    <w:rsid w:val="001F541D"/>
    <w:rsid w:val="001F544F"/>
    <w:rsid w:val="001F632D"/>
    <w:rsid w:val="001F6884"/>
    <w:rsid w:val="001F69FB"/>
    <w:rsid w:val="001F7285"/>
    <w:rsid w:val="001F76D8"/>
    <w:rsid w:val="001F7982"/>
    <w:rsid w:val="001F7E31"/>
    <w:rsid w:val="002002F9"/>
    <w:rsid w:val="00200D70"/>
    <w:rsid w:val="002015E7"/>
    <w:rsid w:val="00201885"/>
    <w:rsid w:val="002019A0"/>
    <w:rsid w:val="002028D1"/>
    <w:rsid w:val="00202B16"/>
    <w:rsid w:val="00202B67"/>
    <w:rsid w:val="00202F97"/>
    <w:rsid w:val="00202FAA"/>
    <w:rsid w:val="0020321C"/>
    <w:rsid w:val="0020340E"/>
    <w:rsid w:val="00203539"/>
    <w:rsid w:val="00203F3B"/>
    <w:rsid w:val="00204645"/>
    <w:rsid w:val="00204A29"/>
    <w:rsid w:val="0020576C"/>
    <w:rsid w:val="00205990"/>
    <w:rsid w:val="00205A14"/>
    <w:rsid w:val="00205B50"/>
    <w:rsid w:val="00205F71"/>
    <w:rsid w:val="0020603B"/>
    <w:rsid w:val="0020608C"/>
    <w:rsid w:val="00206AB9"/>
    <w:rsid w:val="00206D47"/>
    <w:rsid w:val="00207949"/>
    <w:rsid w:val="002079F2"/>
    <w:rsid w:val="00207EB4"/>
    <w:rsid w:val="002104E7"/>
    <w:rsid w:val="00210BF0"/>
    <w:rsid w:val="00211354"/>
    <w:rsid w:val="002113FA"/>
    <w:rsid w:val="002114BD"/>
    <w:rsid w:val="002115A0"/>
    <w:rsid w:val="002119C4"/>
    <w:rsid w:val="00211D5C"/>
    <w:rsid w:val="00211FFB"/>
    <w:rsid w:val="002121E4"/>
    <w:rsid w:val="00212727"/>
    <w:rsid w:val="00212A90"/>
    <w:rsid w:val="00213062"/>
    <w:rsid w:val="00213176"/>
    <w:rsid w:val="00213422"/>
    <w:rsid w:val="00213687"/>
    <w:rsid w:val="00213ED3"/>
    <w:rsid w:val="00214713"/>
    <w:rsid w:val="00214A7C"/>
    <w:rsid w:val="00215094"/>
    <w:rsid w:val="002160F2"/>
    <w:rsid w:val="00216102"/>
    <w:rsid w:val="00216587"/>
    <w:rsid w:val="00216685"/>
    <w:rsid w:val="00216A32"/>
    <w:rsid w:val="00216B48"/>
    <w:rsid w:val="00216F94"/>
    <w:rsid w:val="00217287"/>
    <w:rsid w:val="00220007"/>
    <w:rsid w:val="002203DA"/>
    <w:rsid w:val="00221146"/>
    <w:rsid w:val="00221152"/>
    <w:rsid w:val="00221250"/>
    <w:rsid w:val="002215AA"/>
    <w:rsid w:val="00221636"/>
    <w:rsid w:val="00221CDA"/>
    <w:rsid w:val="00223337"/>
    <w:rsid w:val="00223432"/>
    <w:rsid w:val="00223D6A"/>
    <w:rsid w:val="00224F81"/>
    <w:rsid w:val="00225A93"/>
    <w:rsid w:val="00225D44"/>
    <w:rsid w:val="002268E7"/>
    <w:rsid w:val="00226B7E"/>
    <w:rsid w:val="00226D63"/>
    <w:rsid w:val="00226E00"/>
    <w:rsid w:val="0022708F"/>
    <w:rsid w:val="00227332"/>
    <w:rsid w:val="00227500"/>
    <w:rsid w:val="00230BB8"/>
    <w:rsid w:val="00230FB9"/>
    <w:rsid w:val="002318D8"/>
    <w:rsid w:val="00232009"/>
    <w:rsid w:val="0023206D"/>
    <w:rsid w:val="00232E2C"/>
    <w:rsid w:val="0023307B"/>
    <w:rsid w:val="00233193"/>
    <w:rsid w:val="00233236"/>
    <w:rsid w:val="00233D58"/>
    <w:rsid w:val="002341E2"/>
    <w:rsid w:val="002342A0"/>
    <w:rsid w:val="0023455D"/>
    <w:rsid w:val="0023473E"/>
    <w:rsid w:val="002347A2"/>
    <w:rsid w:val="002347BB"/>
    <w:rsid w:val="002347C1"/>
    <w:rsid w:val="00234930"/>
    <w:rsid w:val="00234A86"/>
    <w:rsid w:val="00234C0F"/>
    <w:rsid w:val="00234F5B"/>
    <w:rsid w:val="00234FA4"/>
    <w:rsid w:val="0023514F"/>
    <w:rsid w:val="0023606D"/>
    <w:rsid w:val="002361D8"/>
    <w:rsid w:val="00236376"/>
    <w:rsid w:val="0023673D"/>
    <w:rsid w:val="00236B51"/>
    <w:rsid w:val="00236FC1"/>
    <w:rsid w:val="0023761E"/>
    <w:rsid w:val="0023774A"/>
    <w:rsid w:val="002405A3"/>
    <w:rsid w:val="00240731"/>
    <w:rsid w:val="00240877"/>
    <w:rsid w:val="00240A64"/>
    <w:rsid w:val="002418BB"/>
    <w:rsid w:val="00242121"/>
    <w:rsid w:val="0024371A"/>
    <w:rsid w:val="00243C44"/>
    <w:rsid w:val="00243E20"/>
    <w:rsid w:val="0024411D"/>
    <w:rsid w:val="0024419F"/>
    <w:rsid w:val="00244A08"/>
    <w:rsid w:val="002453B6"/>
    <w:rsid w:val="002456FD"/>
    <w:rsid w:val="00245FED"/>
    <w:rsid w:val="00246562"/>
    <w:rsid w:val="00246778"/>
    <w:rsid w:val="00246975"/>
    <w:rsid w:val="00246B83"/>
    <w:rsid w:val="002474FC"/>
    <w:rsid w:val="00247B4B"/>
    <w:rsid w:val="00247F94"/>
    <w:rsid w:val="00250852"/>
    <w:rsid w:val="00250F81"/>
    <w:rsid w:val="00251016"/>
    <w:rsid w:val="002510A7"/>
    <w:rsid w:val="00251139"/>
    <w:rsid w:val="00251F41"/>
    <w:rsid w:val="00252285"/>
    <w:rsid w:val="00252631"/>
    <w:rsid w:val="002527B3"/>
    <w:rsid w:val="00253072"/>
    <w:rsid w:val="002530AB"/>
    <w:rsid w:val="002531F8"/>
    <w:rsid w:val="002547E3"/>
    <w:rsid w:val="002548A7"/>
    <w:rsid w:val="00254D28"/>
    <w:rsid w:val="0025514F"/>
    <w:rsid w:val="00255774"/>
    <w:rsid w:val="002557D0"/>
    <w:rsid w:val="00256784"/>
    <w:rsid w:val="00256F8F"/>
    <w:rsid w:val="00257553"/>
    <w:rsid w:val="00257B8F"/>
    <w:rsid w:val="00257C58"/>
    <w:rsid w:val="002608EC"/>
    <w:rsid w:val="00260F5F"/>
    <w:rsid w:val="00261003"/>
    <w:rsid w:val="00261DE2"/>
    <w:rsid w:val="00262466"/>
    <w:rsid w:val="002628C8"/>
    <w:rsid w:val="00262B65"/>
    <w:rsid w:val="00262C9E"/>
    <w:rsid w:val="00262D86"/>
    <w:rsid w:val="002632B1"/>
    <w:rsid w:val="00263A25"/>
    <w:rsid w:val="002644D7"/>
    <w:rsid w:val="002648D0"/>
    <w:rsid w:val="00264AEA"/>
    <w:rsid w:val="00264ECF"/>
    <w:rsid w:val="00265098"/>
    <w:rsid w:val="0026624C"/>
    <w:rsid w:val="002669D5"/>
    <w:rsid w:val="00266A92"/>
    <w:rsid w:val="00266C19"/>
    <w:rsid w:val="0026784D"/>
    <w:rsid w:val="00267CAF"/>
    <w:rsid w:val="00270922"/>
    <w:rsid w:val="0027125A"/>
    <w:rsid w:val="002717A2"/>
    <w:rsid w:val="00272076"/>
    <w:rsid w:val="002725DE"/>
    <w:rsid w:val="00273473"/>
    <w:rsid w:val="002734EA"/>
    <w:rsid w:val="002734F0"/>
    <w:rsid w:val="0027380E"/>
    <w:rsid w:val="0027392E"/>
    <w:rsid w:val="00273CFD"/>
    <w:rsid w:val="00273DEF"/>
    <w:rsid w:val="00274820"/>
    <w:rsid w:val="002748E6"/>
    <w:rsid w:val="002759B1"/>
    <w:rsid w:val="00275CCB"/>
    <w:rsid w:val="002767F9"/>
    <w:rsid w:val="0027683A"/>
    <w:rsid w:val="00276A27"/>
    <w:rsid w:val="0027723E"/>
    <w:rsid w:val="002776F4"/>
    <w:rsid w:val="0027793D"/>
    <w:rsid w:val="00277B36"/>
    <w:rsid w:val="00277DF6"/>
    <w:rsid w:val="0028012A"/>
    <w:rsid w:val="002802A4"/>
    <w:rsid w:val="002805BB"/>
    <w:rsid w:val="00280706"/>
    <w:rsid w:val="0028082F"/>
    <w:rsid w:val="0028102E"/>
    <w:rsid w:val="0028121E"/>
    <w:rsid w:val="0028139B"/>
    <w:rsid w:val="002816D7"/>
    <w:rsid w:val="00281ABC"/>
    <w:rsid w:val="00281D89"/>
    <w:rsid w:val="002827C2"/>
    <w:rsid w:val="00282C81"/>
    <w:rsid w:val="00283634"/>
    <w:rsid w:val="002836D1"/>
    <w:rsid w:val="002838FE"/>
    <w:rsid w:val="00283D47"/>
    <w:rsid w:val="00284348"/>
    <w:rsid w:val="0028449A"/>
    <w:rsid w:val="0028470B"/>
    <w:rsid w:val="002849B4"/>
    <w:rsid w:val="0028526F"/>
    <w:rsid w:val="00285627"/>
    <w:rsid w:val="00285678"/>
    <w:rsid w:val="0028578C"/>
    <w:rsid w:val="00285F63"/>
    <w:rsid w:val="00286D77"/>
    <w:rsid w:val="00291153"/>
    <w:rsid w:val="0029134D"/>
    <w:rsid w:val="00291961"/>
    <w:rsid w:val="00291C99"/>
    <w:rsid w:val="00291D70"/>
    <w:rsid w:val="00292114"/>
    <w:rsid w:val="00292277"/>
    <w:rsid w:val="00292E21"/>
    <w:rsid w:val="002936FF"/>
    <w:rsid w:val="002938F5"/>
    <w:rsid w:val="00294149"/>
    <w:rsid w:val="002948BD"/>
    <w:rsid w:val="00294C2E"/>
    <w:rsid w:val="00295A42"/>
    <w:rsid w:val="00296079"/>
    <w:rsid w:val="00297094"/>
    <w:rsid w:val="0029734D"/>
    <w:rsid w:val="00297391"/>
    <w:rsid w:val="00297539"/>
    <w:rsid w:val="002977FD"/>
    <w:rsid w:val="00297AC2"/>
    <w:rsid w:val="00297C53"/>
    <w:rsid w:val="002A01CD"/>
    <w:rsid w:val="002A08B9"/>
    <w:rsid w:val="002A0D87"/>
    <w:rsid w:val="002A17E2"/>
    <w:rsid w:val="002A1D07"/>
    <w:rsid w:val="002A2969"/>
    <w:rsid w:val="002A2B65"/>
    <w:rsid w:val="002A2C68"/>
    <w:rsid w:val="002A2D4E"/>
    <w:rsid w:val="002A3250"/>
    <w:rsid w:val="002A3916"/>
    <w:rsid w:val="002A3D39"/>
    <w:rsid w:val="002A44D2"/>
    <w:rsid w:val="002A4C83"/>
    <w:rsid w:val="002A5C29"/>
    <w:rsid w:val="002A5C83"/>
    <w:rsid w:val="002A5DD6"/>
    <w:rsid w:val="002A617A"/>
    <w:rsid w:val="002A6F65"/>
    <w:rsid w:val="002A7617"/>
    <w:rsid w:val="002A779A"/>
    <w:rsid w:val="002A7CF7"/>
    <w:rsid w:val="002A7F99"/>
    <w:rsid w:val="002A7FFD"/>
    <w:rsid w:val="002B031C"/>
    <w:rsid w:val="002B03AB"/>
    <w:rsid w:val="002B0BCC"/>
    <w:rsid w:val="002B13FB"/>
    <w:rsid w:val="002B21F8"/>
    <w:rsid w:val="002B2471"/>
    <w:rsid w:val="002B3948"/>
    <w:rsid w:val="002B3A02"/>
    <w:rsid w:val="002B3BD2"/>
    <w:rsid w:val="002B3C87"/>
    <w:rsid w:val="002B4D40"/>
    <w:rsid w:val="002B50AF"/>
    <w:rsid w:val="002B5188"/>
    <w:rsid w:val="002B579B"/>
    <w:rsid w:val="002B6019"/>
    <w:rsid w:val="002B6275"/>
    <w:rsid w:val="002B6EF2"/>
    <w:rsid w:val="002B75F3"/>
    <w:rsid w:val="002B7616"/>
    <w:rsid w:val="002B76E9"/>
    <w:rsid w:val="002B7C21"/>
    <w:rsid w:val="002C0554"/>
    <w:rsid w:val="002C0793"/>
    <w:rsid w:val="002C0BFE"/>
    <w:rsid w:val="002C1840"/>
    <w:rsid w:val="002C1EE6"/>
    <w:rsid w:val="002C2F04"/>
    <w:rsid w:val="002C2FCC"/>
    <w:rsid w:val="002C33F3"/>
    <w:rsid w:val="002C3446"/>
    <w:rsid w:val="002C4BE8"/>
    <w:rsid w:val="002C5FE0"/>
    <w:rsid w:val="002C6553"/>
    <w:rsid w:val="002C66FA"/>
    <w:rsid w:val="002C66FB"/>
    <w:rsid w:val="002C6BEA"/>
    <w:rsid w:val="002C71C5"/>
    <w:rsid w:val="002C77A4"/>
    <w:rsid w:val="002C77CC"/>
    <w:rsid w:val="002C7892"/>
    <w:rsid w:val="002C78F0"/>
    <w:rsid w:val="002D051A"/>
    <w:rsid w:val="002D0EBE"/>
    <w:rsid w:val="002D10D6"/>
    <w:rsid w:val="002D10E0"/>
    <w:rsid w:val="002D1753"/>
    <w:rsid w:val="002D17BD"/>
    <w:rsid w:val="002D199B"/>
    <w:rsid w:val="002D20C5"/>
    <w:rsid w:val="002D219C"/>
    <w:rsid w:val="002D2546"/>
    <w:rsid w:val="002D323B"/>
    <w:rsid w:val="002D3D55"/>
    <w:rsid w:val="002D42EA"/>
    <w:rsid w:val="002D4E06"/>
    <w:rsid w:val="002D5072"/>
    <w:rsid w:val="002D5164"/>
    <w:rsid w:val="002D57C8"/>
    <w:rsid w:val="002D5ABA"/>
    <w:rsid w:val="002D5B6B"/>
    <w:rsid w:val="002D6813"/>
    <w:rsid w:val="002D76BE"/>
    <w:rsid w:val="002E09BD"/>
    <w:rsid w:val="002E1274"/>
    <w:rsid w:val="002E1C61"/>
    <w:rsid w:val="002E1E9B"/>
    <w:rsid w:val="002E2AFC"/>
    <w:rsid w:val="002E3C97"/>
    <w:rsid w:val="002E456F"/>
    <w:rsid w:val="002E46C8"/>
    <w:rsid w:val="002E493A"/>
    <w:rsid w:val="002E5F73"/>
    <w:rsid w:val="002E67DC"/>
    <w:rsid w:val="002E74B1"/>
    <w:rsid w:val="002E7BC7"/>
    <w:rsid w:val="002E7C07"/>
    <w:rsid w:val="002E7EAC"/>
    <w:rsid w:val="002F028B"/>
    <w:rsid w:val="002F0338"/>
    <w:rsid w:val="002F17C7"/>
    <w:rsid w:val="002F185E"/>
    <w:rsid w:val="002F20C5"/>
    <w:rsid w:val="002F2BD0"/>
    <w:rsid w:val="002F39E4"/>
    <w:rsid w:val="002F3F80"/>
    <w:rsid w:val="002F4508"/>
    <w:rsid w:val="002F5027"/>
    <w:rsid w:val="002F5264"/>
    <w:rsid w:val="002F55BF"/>
    <w:rsid w:val="002F563D"/>
    <w:rsid w:val="002F56BD"/>
    <w:rsid w:val="002F5B5C"/>
    <w:rsid w:val="002F616C"/>
    <w:rsid w:val="002F629C"/>
    <w:rsid w:val="002F62F4"/>
    <w:rsid w:val="002F6727"/>
    <w:rsid w:val="002F6B7F"/>
    <w:rsid w:val="002F6D9A"/>
    <w:rsid w:val="002F6DCC"/>
    <w:rsid w:val="002F74B5"/>
    <w:rsid w:val="002F77A9"/>
    <w:rsid w:val="002F78BF"/>
    <w:rsid w:val="002F795A"/>
    <w:rsid w:val="002F7AB8"/>
    <w:rsid w:val="002F7D9D"/>
    <w:rsid w:val="002F7E2C"/>
    <w:rsid w:val="003005A9"/>
    <w:rsid w:val="003006C0"/>
    <w:rsid w:val="003007F3"/>
    <w:rsid w:val="003009BF"/>
    <w:rsid w:val="00301612"/>
    <w:rsid w:val="003035E6"/>
    <w:rsid w:val="00303B84"/>
    <w:rsid w:val="00303F83"/>
    <w:rsid w:val="003043F1"/>
    <w:rsid w:val="00304AC4"/>
    <w:rsid w:val="00304B60"/>
    <w:rsid w:val="003053CA"/>
    <w:rsid w:val="00305725"/>
    <w:rsid w:val="00305CB4"/>
    <w:rsid w:val="00305D36"/>
    <w:rsid w:val="00306628"/>
    <w:rsid w:val="0030699E"/>
    <w:rsid w:val="00307133"/>
    <w:rsid w:val="00307237"/>
    <w:rsid w:val="00310E99"/>
    <w:rsid w:val="0031116D"/>
    <w:rsid w:val="0031120B"/>
    <w:rsid w:val="00311603"/>
    <w:rsid w:val="00311F10"/>
    <w:rsid w:val="00312176"/>
    <w:rsid w:val="00312C7C"/>
    <w:rsid w:val="00313248"/>
    <w:rsid w:val="00313476"/>
    <w:rsid w:val="003135B5"/>
    <w:rsid w:val="00314128"/>
    <w:rsid w:val="0031451A"/>
    <w:rsid w:val="00314A40"/>
    <w:rsid w:val="00314CCF"/>
    <w:rsid w:val="00314CF7"/>
    <w:rsid w:val="00314EA4"/>
    <w:rsid w:val="00314FE6"/>
    <w:rsid w:val="003154AC"/>
    <w:rsid w:val="00316343"/>
    <w:rsid w:val="003172DC"/>
    <w:rsid w:val="0031780B"/>
    <w:rsid w:val="003204D9"/>
    <w:rsid w:val="0032054A"/>
    <w:rsid w:val="00320B8D"/>
    <w:rsid w:val="00320D44"/>
    <w:rsid w:val="00320DB8"/>
    <w:rsid w:val="00321023"/>
    <w:rsid w:val="00321D6E"/>
    <w:rsid w:val="00322C5D"/>
    <w:rsid w:val="00323411"/>
    <w:rsid w:val="00323CA7"/>
    <w:rsid w:val="003244E9"/>
    <w:rsid w:val="0032562B"/>
    <w:rsid w:val="003258AE"/>
    <w:rsid w:val="003258E7"/>
    <w:rsid w:val="00325903"/>
    <w:rsid w:val="00326178"/>
    <w:rsid w:val="00326223"/>
    <w:rsid w:val="00326D6E"/>
    <w:rsid w:val="00326E08"/>
    <w:rsid w:val="00326F68"/>
    <w:rsid w:val="00327117"/>
    <w:rsid w:val="00327486"/>
    <w:rsid w:val="00327D89"/>
    <w:rsid w:val="00327F84"/>
    <w:rsid w:val="00330BBC"/>
    <w:rsid w:val="00330E72"/>
    <w:rsid w:val="00331462"/>
    <w:rsid w:val="003315A6"/>
    <w:rsid w:val="0033184A"/>
    <w:rsid w:val="003320CE"/>
    <w:rsid w:val="003321A0"/>
    <w:rsid w:val="00332CFC"/>
    <w:rsid w:val="003336B4"/>
    <w:rsid w:val="00333715"/>
    <w:rsid w:val="00335065"/>
    <w:rsid w:val="00335308"/>
    <w:rsid w:val="0033545C"/>
    <w:rsid w:val="0033566D"/>
    <w:rsid w:val="00335744"/>
    <w:rsid w:val="00336E28"/>
    <w:rsid w:val="0033778A"/>
    <w:rsid w:val="00337840"/>
    <w:rsid w:val="0033786A"/>
    <w:rsid w:val="003378B6"/>
    <w:rsid w:val="00337B0E"/>
    <w:rsid w:val="00337E47"/>
    <w:rsid w:val="00337EFE"/>
    <w:rsid w:val="0034044A"/>
    <w:rsid w:val="00341039"/>
    <w:rsid w:val="003410C3"/>
    <w:rsid w:val="00341731"/>
    <w:rsid w:val="00341C11"/>
    <w:rsid w:val="00342483"/>
    <w:rsid w:val="00342557"/>
    <w:rsid w:val="00343837"/>
    <w:rsid w:val="00343F17"/>
    <w:rsid w:val="003440C8"/>
    <w:rsid w:val="00344D0A"/>
    <w:rsid w:val="00345017"/>
    <w:rsid w:val="003456DA"/>
    <w:rsid w:val="00345740"/>
    <w:rsid w:val="00345E87"/>
    <w:rsid w:val="00346C6D"/>
    <w:rsid w:val="00346CAA"/>
    <w:rsid w:val="00346E07"/>
    <w:rsid w:val="003473E3"/>
    <w:rsid w:val="00347EFA"/>
    <w:rsid w:val="003500FF"/>
    <w:rsid w:val="00350746"/>
    <w:rsid w:val="00350D77"/>
    <w:rsid w:val="00350DB1"/>
    <w:rsid w:val="00350E34"/>
    <w:rsid w:val="00350F94"/>
    <w:rsid w:val="00351489"/>
    <w:rsid w:val="00352502"/>
    <w:rsid w:val="00352754"/>
    <w:rsid w:val="00353222"/>
    <w:rsid w:val="00353B75"/>
    <w:rsid w:val="00353D7D"/>
    <w:rsid w:val="003540FF"/>
    <w:rsid w:val="0035462D"/>
    <w:rsid w:val="00354BC1"/>
    <w:rsid w:val="003552D9"/>
    <w:rsid w:val="00355944"/>
    <w:rsid w:val="00355B3D"/>
    <w:rsid w:val="00355FF3"/>
    <w:rsid w:val="00356213"/>
    <w:rsid w:val="0035625D"/>
    <w:rsid w:val="003565D5"/>
    <w:rsid w:val="0035696E"/>
    <w:rsid w:val="003574CA"/>
    <w:rsid w:val="0035777E"/>
    <w:rsid w:val="003577ED"/>
    <w:rsid w:val="00357B5B"/>
    <w:rsid w:val="00357D4F"/>
    <w:rsid w:val="0036075B"/>
    <w:rsid w:val="00360EC1"/>
    <w:rsid w:val="003613EF"/>
    <w:rsid w:val="00361524"/>
    <w:rsid w:val="0036182F"/>
    <w:rsid w:val="00361D1E"/>
    <w:rsid w:val="00362248"/>
    <w:rsid w:val="003638A6"/>
    <w:rsid w:val="00363A21"/>
    <w:rsid w:val="003640FF"/>
    <w:rsid w:val="003649AD"/>
    <w:rsid w:val="003649B8"/>
    <w:rsid w:val="00365AAE"/>
    <w:rsid w:val="0036683A"/>
    <w:rsid w:val="0036683D"/>
    <w:rsid w:val="003670C0"/>
    <w:rsid w:val="00367982"/>
    <w:rsid w:val="003679E2"/>
    <w:rsid w:val="00370207"/>
    <w:rsid w:val="00370460"/>
    <w:rsid w:val="0037058A"/>
    <w:rsid w:val="00370A04"/>
    <w:rsid w:val="00371BAB"/>
    <w:rsid w:val="00372170"/>
    <w:rsid w:val="003726AA"/>
    <w:rsid w:val="00372E1F"/>
    <w:rsid w:val="00373064"/>
    <w:rsid w:val="00373332"/>
    <w:rsid w:val="00373620"/>
    <w:rsid w:val="00373BD6"/>
    <w:rsid w:val="00375708"/>
    <w:rsid w:val="00376447"/>
    <w:rsid w:val="003766BB"/>
    <w:rsid w:val="00377212"/>
    <w:rsid w:val="003773EA"/>
    <w:rsid w:val="003777CB"/>
    <w:rsid w:val="00377BE6"/>
    <w:rsid w:val="003801E3"/>
    <w:rsid w:val="0038073E"/>
    <w:rsid w:val="003807DD"/>
    <w:rsid w:val="00380A62"/>
    <w:rsid w:val="00382269"/>
    <w:rsid w:val="00382559"/>
    <w:rsid w:val="00382AC2"/>
    <w:rsid w:val="00382B7F"/>
    <w:rsid w:val="00382DF1"/>
    <w:rsid w:val="003839CB"/>
    <w:rsid w:val="00383ADF"/>
    <w:rsid w:val="00383C04"/>
    <w:rsid w:val="003840AF"/>
    <w:rsid w:val="0038421B"/>
    <w:rsid w:val="0038461F"/>
    <w:rsid w:val="00384ECB"/>
    <w:rsid w:val="00385581"/>
    <w:rsid w:val="0038590B"/>
    <w:rsid w:val="00385AE4"/>
    <w:rsid w:val="00385D3F"/>
    <w:rsid w:val="00386D37"/>
    <w:rsid w:val="003879DD"/>
    <w:rsid w:val="003879F5"/>
    <w:rsid w:val="00390213"/>
    <w:rsid w:val="003915B7"/>
    <w:rsid w:val="00391714"/>
    <w:rsid w:val="0039213E"/>
    <w:rsid w:val="00393CCA"/>
    <w:rsid w:val="003940AC"/>
    <w:rsid w:val="003943AF"/>
    <w:rsid w:val="003947D1"/>
    <w:rsid w:val="0039498D"/>
    <w:rsid w:val="00394D94"/>
    <w:rsid w:val="00395506"/>
    <w:rsid w:val="00395BA3"/>
    <w:rsid w:val="0039643F"/>
    <w:rsid w:val="00396A7D"/>
    <w:rsid w:val="00396AFB"/>
    <w:rsid w:val="00396C10"/>
    <w:rsid w:val="003975A4"/>
    <w:rsid w:val="003A035D"/>
    <w:rsid w:val="003A061C"/>
    <w:rsid w:val="003A1314"/>
    <w:rsid w:val="003A187B"/>
    <w:rsid w:val="003A1B2A"/>
    <w:rsid w:val="003A2619"/>
    <w:rsid w:val="003A3B25"/>
    <w:rsid w:val="003A3F31"/>
    <w:rsid w:val="003A470A"/>
    <w:rsid w:val="003A49F5"/>
    <w:rsid w:val="003A4A69"/>
    <w:rsid w:val="003A4B40"/>
    <w:rsid w:val="003A4C3D"/>
    <w:rsid w:val="003A543A"/>
    <w:rsid w:val="003A5A94"/>
    <w:rsid w:val="003A5BF8"/>
    <w:rsid w:val="003A5FED"/>
    <w:rsid w:val="003A6BC4"/>
    <w:rsid w:val="003A7EDD"/>
    <w:rsid w:val="003A7EF9"/>
    <w:rsid w:val="003B0041"/>
    <w:rsid w:val="003B0222"/>
    <w:rsid w:val="003B0254"/>
    <w:rsid w:val="003B034A"/>
    <w:rsid w:val="003B036F"/>
    <w:rsid w:val="003B0624"/>
    <w:rsid w:val="003B070D"/>
    <w:rsid w:val="003B0D47"/>
    <w:rsid w:val="003B1206"/>
    <w:rsid w:val="003B141D"/>
    <w:rsid w:val="003B1C90"/>
    <w:rsid w:val="003B1DCC"/>
    <w:rsid w:val="003B26EE"/>
    <w:rsid w:val="003B2B2B"/>
    <w:rsid w:val="003B2BBE"/>
    <w:rsid w:val="003B3960"/>
    <w:rsid w:val="003B3D29"/>
    <w:rsid w:val="003B42E6"/>
    <w:rsid w:val="003B45BC"/>
    <w:rsid w:val="003B48AB"/>
    <w:rsid w:val="003B5163"/>
    <w:rsid w:val="003B6534"/>
    <w:rsid w:val="003B67A7"/>
    <w:rsid w:val="003B6C13"/>
    <w:rsid w:val="003B719F"/>
    <w:rsid w:val="003B74C9"/>
    <w:rsid w:val="003C00CB"/>
    <w:rsid w:val="003C0B8D"/>
    <w:rsid w:val="003C0C58"/>
    <w:rsid w:val="003C12E5"/>
    <w:rsid w:val="003C14AD"/>
    <w:rsid w:val="003C1682"/>
    <w:rsid w:val="003C1964"/>
    <w:rsid w:val="003C309E"/>
    <w:rsid w:val="003C30EA"/>
    <w:rsid w:val="003C361E"/>
    <w:rsid w:val="003C38D9"/>
    <w:rsid w:val="003C3971"/>
    <w:rsid w:val="003C3DB8"/>
    <w:rsid w:val="003C3F55"/>
    <w:rsid w:val="003C403B"/>
    <w:rsid w:val="003C435B"/>
    <w:rsid w:val="003C4B3C"/>
    <w:rsid w:val="003C50C0"/>
    <w:rsid w:val="003C51F4"/>
    <w:rsid w:val="003C5338"/>
    <w:rsid w:val="003C5F20"/>
    <w:rsid w:val="003C614F"/>
    <w:rsid w:val="003C6462"/>
    <w:rsid w:val="003C693F"/>
    <w:rsid w:val="003C6AE2"/>
    <w:rsid w:val="003C6E58"/>
    <w:rsid w:val="003C7031"/>
    <w:rsid w:val="003C726F"/>
    <w:rsid w:val="003C76CA"/>
    <w:rsid w:val="003C7BBA"/>
    <w:rsid w:val="003C7DB1"/>
    <w:rsid w:val="003D0062"/>
    <w:rsid w:val="003D0107"/>
    <w:rsid w:val="003D050B"/>
    <w:rsid w:val="003D0A7D"/>
    <w:rsid w:val="003D1A53"/>
    <w:rsid w:val="003D1F24"/>
    <w:rsid w:val="003D2B93"/>
    <w:rsid w:val="003D349B"/>
    <w:rsid w:val="003D3538"/>
    <w:rsid w:val="003D3EC0"/>
    <w:rsid w:val="003D415C"/>
    <w:rsid w:val="003D49D4"/>
    <w:rsid w:val="003D4FFD"/>
    <w:rsid w:val="003D5CEE"/>
    <w:rsid w:val="003D6407"/>
    <w:rsid w:val="003D657F"/>
    <w:rsid w:val="003D680C"/>
    <w:rsid w:val="003D6840"/>
    <w:rsid w:val="003D69D0"/>
    <w:rsid w:val="003D712B"/>
    <w:rsid w:val="003D7466"/>
    <w:rsid w:val="003D79FC"/>
    <w:rsid w:val="003D7D39"/>
    <w:rsid w:val="003E04FB"/>
    <w:rsid w:val="003E0824"/>
    <w:rsid w:val="003E09F8"/>
    <w:rsid w:val="003E0B29"/>
    <w:rsid w:val="003E0C67"/>
    <w:rsid w:val="003E1270"/>
    <w:rsid w:val="003E1929"/>
    <w:rsid w:val="003E192E"/>
    <w:rsid w:val="003E1EA5"/>
    <w:rsid w:val="003E218A"/>
    <w:rsid w:val="003E241B"/>
    <w:rsid w:val="003E2EB3"/>
    <w:rsid w:val="003E3047"/>
    <w:rsid w:val="003E315E"/>
    <w:rsid w:val="003E3224"/>
    <w:rsid w:val="003E3E6F"/>
    <w:rsid w:val="003E478C"/>
    <w:rsid w:val="003E4990"/>
    <w:rsid w:val="003E4D5E"/>
    <w:rsid w:val="003E5033"/>
    <w:rsid w:val="003E542F"/>
    <w:rsid w:val="003E54C2"/>
    <w:rsid w:val="003E5718"/>
    <w:rsid w:val="003E6B15"/>
    <w:rsid w:val="003E7DF7"/>
    <w:rsid w:val="003F09BA"/>
    <w:rsid w:val="003F25D0"/>
    <w:rsid w:val="003F2646"/>
    <w:rsid w:val="003F3001"/>
    <w:rsid w:val="003F30A6"/>
    <w:rsid w:val="003F3949"/>
    <w:rsid w:val="003F3A98"/>
    <w:rsid w:val="003F3FAE"/>
    <w:rsid w:val="003F40E2"/>
    <w:rsid w:val="003F45A5"/>
    <w:rsid w:val="003F4E7C"/>
    <w:rsid w:val="003F6721"/>
    <w:rsid w:val="003F6C39"/>
    <w:rsid w:val="003F6C91"/>
    <w:rsid w:val="003F6F6B"/>
    <w:rsid w:val="003F70F5"/>
    <w:rsid w:val="003F7B2E"/>
    <w:rsid w:val="003F7B9E"/>
    <w:rsid w:val="003F7F50"/>
    <w:rsid w:val="004011E2"/>
    <w:rsid w:val="00401729"/>
    <w:rsid w:val="0040186E"/>
    <w:rsid w:val="00402124"/>
    <w:rsid w:val="0040224E"/>
    <w:rsid w:val="00402A77"/>
    <w:rsid w:val="0040317D"/>
    <w:rsid w:val="004032E8"/>
    <w:rsid w:val="004039C5"/>
    <w:rsid w:val="00403C8E"/>
    <w:rsid w:val="00403E38"/>
    <w:rsid w:val="0040404C"/>
    <w:rsid w:val="004041CD"/>
    <w:rsid w:val="004043DD"/>
    <w:rsid w:val="0040486D"/>
    <w:rsid w:val="00404C8C"/>
    <w:rsid w:val="004053FA"/>
    <w:rsid w:val="00405E2C"/>
    <w:rsid w:val="0040603F"/>
    <w:rsid w:val="0040618E"/>
    <w:rsid w:val="00406BF3"/>
    <w:rsid w:val="00406E84"/>
    <w:rsid w:val="00407514"/>
    <w:rsid w:val="0040754E"/>
    <w:rsid w:val="0040755D"/>
    <w:rsid w:val="00407696"/>
    <w:rsid w:val="00407751"/>
    <w:rsid w:val="00407E1A"/>
    <w:rsid w:val="004104D6"/>
    <w:rsid w:val="004107BC"/>
    <w:rsid w:val="00410A23"/>
    <w:rsid w:val="00410CC3"/>
    <w:rsid w:val="00411511"/>
    <w:rsid w:val="00413433"/>
    <w:rsid w:val="004138BF"/>
    <w:rsid w:val="00413EBF"/>
    <w:rsid w:val="004144CE"/>
    <w:rsid w:val="004146C1"/>
    <w:rsid w:val="0041486F"/>
    <w:rsid w:val="00414FD4"/>
    <w:rsid w:val="00415241"/>
    <w:rsid w:val="0041528F"/>
    <w:rsid w:val="00415E7C"/>
    <w:rsid w:val="00416820"/>
    <w:rsid w:val="00416A87"/>
    <w:rsid w:val="00416BAF"/>
    <w:rsid w:val="00416E0A"/>
    <w:rsid w:val="00416F7F"/>
    <w:rsid w:val="0041759A"/>
    <w:rsid w:val="0041768D"/>
    <w:rsid w:val="004177B6"/>
    <w:rsid w:val="00417D34"/>
    <w:rsid w:val="00417DCF"/>
    <w:rsid w:val="0042018C"/>
    <w:rsid w:val="0042032A"/>
    <w:rsid w:val="00421728"/>
    <w:rsid w:val="00421959"/>
    <w:rsid w:val="00421CAD"/>
    <w:rsid w:val="00421DE7"/>
    <w:rsid w:val="0042252E"/>
    <w:rsid w:val="0042306D"/>
    <w:rsid w:val="004234BA"/>
    <w:rsid w:val="00423600"/>
    <w:rsid w:val="00424249"/>
    <w:rsid w:val="004248D8"/>
    <w:rsid w:val="00424A8B"/>
    <w:rsid w:val="00425315"/>
    <w:rsid w:val="0042617B"/>
    <w:rsid w:val="0042684E"/>
    <w:rsid w:val="0042686E"/>
    <w:rsid w:val="00426904"/>
    <w:rsid w:val="00426BA8"/>
    <w:rsid w:val="00426DA2"/>
    <w:rsid w:val="004275DE"/>
    <w:rsid w:val="00427960"/>
    <w:rsid w:val="00427DC4"/>
    <w:rsid w:val="00427E18"/>
    <w:rsid w:val="00427F0C"/>
    <w:rsid w:val="00430097"/>
    <w:rsid w:val="00430569"/>
    <w:rsid w:val="0043085B"/>
    <w:rsid w:val="0043087C"/>
    <w:rsid w:val="004308F6"/>
    <w:rsid w:val="00430932"/>
    <w:rsid w:val="0043139B"/>
    <w:rsid w:val="00431480"/>
    <w:rsid w:val="0043149C"/>
    <w:rsid w:val="00431807"/>
    <w:rsid w:val="00431A1F"/>
    <w:rsid w:val="004322CA"/>
    <w:rsid w:val="004325D5"/>
    <w:rsid w:val="0043262B"/>
    <w:rsid w:val="0043289C"/>
    <w:rsid w:val="0043292C"/>
    <w:rsid w:val="00432E4D"/>
    <w:rsid w:val="00433D8C"/>
    <w:rsid w:val="00434054"/>
    <w:rsid w:val="004343E6"/>
    <w:rsid w:val="00434AE3"/>
    <w:rsid w:val="004358BF"/>
    <w:rsid w:val="004365CA"/>
    <w:rsid w:val="0043720E"/>
    <w:rsid w:val="00437277"/>
    <w:rsid w:val="00437D5B"/>
    <w:rsid w:val="00437E1E"/>
    <w:rsid w:val="00440057"/>
    <w:rsid w:val="00440060"/>
    <w:rsid w:val="00440191"/>
    <w:rsid w:val="0044035B"/>
    <w:rsid w:val="00440ADB"/>
    <w:rsid w:val="00440EA7"/>
    <w:rsid w:val="0044104F"/>
    <w:rsid w:val="00441687"/>
    <w:rsid w:val="00441A38"/>
    <w:rsid w:val="00442B75"/>
    <w:rsid w:val="00443668"/>
    <w:rsid w:val="004438A9"/>
    <w:rsid w:val="00443AAC"/>
    <w:rsid w:val="00443DFA"/>
    <w:rsid w:val="004441AA"/>
    <w:rsid w:val="0044436D"/>
    <w:rsid w:val="0044465A"/>
    <w:rsid w:val="00444951"/>
    <w:rsid w:val="004452DE"/>
    <w:rsid w:val="0044544C"/>
    <w:rsid w:val="004455AE"/>
    <w:rsid w:val="00445BCB"/>
    <w:rsid w:val="00445F81"/>
    <w:rsid w:val="00446169"/>
    <w:rsid w:val="004462AA"/>
    <w:rsid w:val="00446CC5"/>
    <w:rsid w:val="00447EA0"/>
    <w:rsid w:val="004513BC"/>
    <w:rsid w:val="004515D5"/>
    <w:rsid w:val="00451730"/>
    <w:rsid w:val="00451AB8"/>
    <w:rsid w:val="00451F7C"/>
    <w:rsid w:val="00452DF8"/>
    <w:rsid w:val="00452E10"/>
    <w:rsid w:val="00453383"/>
    <w:rsid w:val="00453A56"/>
    <w:rsid w:val="00453BD2"/>
    <w:rsid w:val="00453CC8"/>
    <w:rsid w:val="00453CE3"/>
    <w:rsid w:val="00453EA8"/>
    <w:rsid w:val="0045409B"/>
    <w:rsid w:val="004540DE"/>
    <w:rsid w:val="00454A7A"/>
    <w:rsid w:val="00454D3B"/>
    <w:rsid w:val="00454E5E"/>
    <w:rsid w:val="00454FE1"/>
    <w:rsid w:val="0045523B"/>
    <w:rsid w:val="0045537A"/>
    <w:rsid w:val="004553EC"/>
    <w:rsid w:val="00455F01"/>
    <w:rsid w:val="004567FB"/>
    <w:rsid w:val="00456CEA"/>
    <w:rsid w:val="00457123"/>
    <w:rsid w:val="0045760F"/>
    <w:rsid w:val="00457749"/>
    <w:rsid w:val="00457F47"/>
    <w:rsid w:val="00460E58"/>
    <w:rsid w:val="004621FF"/>
    <w:rsid w:val="00462723"/>
    <w:rsid w:val="00462951"/>
    <w:rsid w:val="00462F2F"/>
    <w:rsid w:val="00463102"/>
    <w:rsid w:val="0046392C"/>
    <w:rsid w:val="004639BF"/>
    <w:rsid w:val="00463ECF"/>
    <w:rsid w:val="0046455A"/>
    <w:rsid w:val="004648FE"/>
    <w:rsid w:val="0046643B"/>
    <w:rsid w:val="00466AF8"/>
    <w:rsid w:val="004678AA"/>
    <w:rsid w:val="0047009D"/>
    <w:rsid w:val="00470538"/>
    <w:rsid w:val="0047083F"/>
    <w:rsid w:val="0047180A"/>
    <w:rsid w:val="00471BC0"/>
    <w:rsid w:val="00471C4F"/>
    <w:rsid w:val="00471DC2"/>
    <w:rsid w:val="00472182"/>
    <w:rsid w:val="004721A0"/>
    <w:rsid w:val="00472463"/>
    <w:rsid w:val="004725AB"/>
    <w:rsid w:val="00472C3D"/>
    <w:rsid w:val="00472E6D"/>
    <w:rsid w:val="004738F2"/>
    <w:rsid w:val="00473EEE"/>
    <w:rsid w:val="0047459B"/>
    <w:rsid w:val="00474962"/>
    <w:rsid w:val="004750EE"/>
    <w:rsid w:val="00475D3A"/>
    <w:rsid w:val="00476974"/>
    <w:rsid w:val="0047740B"/>
    <w:rsid w:val="0047792D"/>
    <w:rsid w:val="00477977"/>
    <w:rsid w:val="00477C0A"/>
    <w:rsid w:val="00480EBE"/>
    <w:rsid w:val="00481360"/>
    <w:rsid w:val="004815D2"/>
    <w:rsid w:val="004818D4"/>
    <w:rsid w:val="00481EC1"/>
    <w:rsid w:val="0048246B"/>
    <w:rsid w:val="004828EF"/>
    <w:rsid w:val="00483119"/>
    <w:rsid w:val="00483397"/>
    <w:rsid w:val="00483563"/>
    <w:rsid w:val="00483AC4"/>
    <w:rsid w:val="00483B46"/>
    <w:rsid w:val="00483EF8"/>
    <w:rsid w:val="00485350"/>
    <w:rsid w:val="0048559A"/>
    <w:rsid w:val="00485A12"/>
    <w:rsid w:val="00485EBE"/>
    <w:rsid w:val="004865D5"/>
    <w:rsid w:val="00486FDF"/>
    <w:rsid w:val="00487038"/>
    <w:rsid w:val="00487A86"/>
    <w:rsid w:val="00487C34"/>
    <w:rsid w:val="004906E0"/>
    <w:rsid w:val="00490894"/>
    <w:rsid w:val="00490958"/>
    <w:rsid w:val="00490B8E"/>
    <w:rsid w:val="00491000"/>
    <w:rsid w:val="00491529"/>
    <w:rsid w:val="004917D8"/>
    <w:rsid w:val="00491F74"/>
    <w:rsid w:val="00492566"/>
    <w:rsid w:val="004926DC"/>
    <w:rsid w:val="00492AA3"/>
    <w:rsid w:val="00492F3F"/>
    <w:rsid w:val="0049319F"/>
    <w:rsid w:val="00493727"/>
    <w:rsid w:val="00494BDF"/>
    <w:rsid w:val="00495059"/>
    <w:rsid w:val="00495702"/>
    <w:rsid w:val="00495967"/>
    <w:rsid w:val="00495D76"/>
    <w:rsid w:val="004967FE"/>
    <w:rsid w:val="00496AC5"/>
    <w:rsid w:val="00497046"/>
    <w:rsid w:val="004A04A9"/>
    <w:rsid w:val="004A04B3"/>
    <w:rsid w:val="004A0846"/>
    <w:rsid w:val="004A0AD6"/>
    <w:rsid w:val="004A0D85"/>
    <w:rsid w:val="004A0DC7"/>
    <w:rsid w:val="004A101E"/>
    <w:rsid w:val="004A1C35"/>
    <w:rsid w:val="004A2120"/>
    <w:rsid w:val="004A2A90"/>
    <w:rsid w:val="004A34FF"/>
    <w:rsid w:val="004A38F2"/>
    <w:rsid w:val="004A42D6"/>
    <w:rsid w:val="004A43B9"/>
    <w:rsid w:val="004A53A7"/>
    <w:rsid w:val="004A586A"/>
    <w:rsid w:val="004A5D0C"/>
    <w:rsid w:val="004A603D"/>
    <w:rsid w:val="004A656C"/>
    <w:rsid w:val="004A6977"/>
    <w:rsid w:val="004A6F75"/>
    <w:rsid w:val="004B0504"/>
    <w:rsid w:val="004B0D96"/>
    <w:rsid w:val="004B0E5D"/>
    <w:rsid w:val="004B17ED"/>
    <w:rsid w:val="004B194C"/>
    <w:rsid w:val="004B194F"/>
    <w:rsid w:val="004B2011"/>
    <w:rsid w:val="004B21ED"/>
    <w:rsid w:val="004B28F2"/>
    <w:rsid w:val="004B297A"/>
    <w:rsid w:val="004B2C59"/>
    <w:rsid w:val="004B2F73"/>
    <w:rsid w:val="004B311B"/>
    <w:rsid w:val="004B313B"/>
    <w:rsid w:val="004B346B"/>
    <w:rsid w:val="004B3964"/>
    <w:rsid w:val="004B3ADD"/>
    <w:rsid w:val="004B4835"/>
    <w:rsid w:val="004B48D2"/>
    <w:rsid w:val="004B5122"/>
    <w:rsid w:val="004B5536"/>
    <w:rsid w:val="004B5731"/>
    <w:rsid w:val="004B577B"/>
    <w:rsid w:val="004B5DA7"/>
    <w:rsid w:val="004B6813"/>
    <w:rsid w:val="004B69A7"/>
    <w:rsid w:val="004C0A56"/>
    <w:rsid w:val="004C1D0A"/>
    <w:rsid w:val="004C1D2A"/>
    <w:rsid w:val="004C2081"/>
    <w:rsid w:val="004C257D"/>
    <w:rsid w:val="004C2C27"/>
    <w:rsid w:val="004C3A73"/>
    <w:rsid w:val="004C4402"/>
    <w:rsid w:val="004C4790"/>
    <w:rsid w:val="004C4DAE"/>
    <w:rsid w:val="004C54EC"/>
    <w:rsid w:val="004C553A"/>
    <w:rsid w:val="004C690D"/>
    <w:rsid w:val="004C6F21"/>
    <w:rsid w:val="004D00F7"/>
    <w:rsid w:val="004D0A13"/>
    <w:rsid w:val="004D0B09"/>
    <w:rsid w:val="004D0B72"/>
    <w:rsid w:val="004D105A"/>
    <w:rsid w:val="004D14A6"/>
    <w:rsid w:val="004D1774"/>
    <w:rsid w:val="004D231E"/>
    <w:rsid w:val="004D23B6"/>
    <w:rsid w:val="004D2526"/>
    <w:rsid w:val="004D2769"/>
    <w:rsid w:val="004D2A4C"/>
    <w:rsid w:val="004D3578"/>
    <w:rsid w:val="004D517F"/>
    <w:rsid w:val="004D5330"/>
    <w:rsid w:val="004D5A8C"/>
    <w:rsid w:val="004D6037"/>
    <w:rsid w:val="004D61BE"/>
    <w:rsid w:val="004D631E"/>
    <w:rsid w:val="004D63D4"/>
    <w:rsid w:val="004D68E7"/>
    <w:rsid w:val="004D7218"/>
    <w:rsid w:val="004D74CF"/>
    <w:rsid w:val="004E00B7"/>
    <w:rsid w:val="004E0353"/>
    <w:rsid w:val="004E0B37"/>
    <w:rsid w:val="004E1018"/>
    <w:rsid w:val="004E15ED"/>
    <w:rsid w:val="004E1841"/>
    <w:rsid w:val="004E18F3"/>
    <w:rsid w:val="004E1AFC"/>
    <w:rsid w:val="004E1F0C"/>
    <w:rsid w:val="004E213A"/>
    <w:rsid w:val="004E228C"/>
    <w:rsid w:val="004E2866"/>
    <w:rsid w:val="004E2950"/>
    <w:rsid w:val="004E29F3"/>
    <w:rsid w:val="004E3082"/>
    <w:rsid w:val="004E3A28"/>
    <w:rsid w:val="004E3B68"/>
    <w:rsid w:val="004E46F6"/>
    <w:rsid w:val="004E52C0"/>
    <w:rsid w:val="004E53B0"/>
    <w:rsid w:val="004E54AE"/>
    <w:rsid w:val="004E557A"/>
    <w:rsid w:val="004E607E"/>
    <w:rsid w:val="004E60E6"/>
    <w:rsid w:val="004E6411"/>
    <w:rsid w:val="004E6AA5"/>
    <w:rsid w:val="004E6DAE"/>
    <w:rsid w:val="004E725D"/>
    <w:rsid w:val="004E7DCA"/>
    <w:rsid w:val="004F00F9"/>
    <w:rsid w:val="004F0F5A"/>
    <w:rsid w:val="004F167E"/>
    <w:rsid w:val="004F1892"/>
    <w:rsid w:val="004F1F23"/>
    <w:rsid w:val="004F21B6"/>
    <w:rsid w:val="004F29D0"/>
    <w:rsid w:val="004F33BF"/>
    <w:rsid w:val="004F3428"/>
    <w:rsid w:val="004F38B5"/>
    <w:rsid w:val="004F3EC0"/>
    <w:rsid w:val="004F4935"/>
    <w:rsid w:val="004F4CBA"/>
    <w:rsid w:val="004F4DC3"/>
    <w:rsid w:val="004F4DEB"/>
    <w:rsid w:val="004F4F07"/>
    <w:rsid w:val="004F4F51"/>
    <w:rsid w:val="004F5290"/>
    <w:rsid w:val="004F6314"/>
    <w:rsid w:val="004F678E"/>
    <w:rsid w:val="004F6946"/>
    <w:rsid w:val="004F6C01"/>
    <w:rsid w:val="004F7C8D"/>
    <w:rsid w:val="004F7EFB"/>
    <w:rsid w:val="005001A0"/>
    <w:rsid w:val="00500238"/>
    <w:rsid w:val="0050029A"/>
    <w:rsid w:val="0050084E"/>
    <w:rsid w:val="00500B23"/>
    <w:rsid w:val="00500FA3"/>
    <w:rsid w:val="00501FC7"/>
    <w:rsid w:val="00502BC6"/>
    <w:rsid w:val="00502D23"/>
    <w:rsid w:val="00502D4A"/>
    <w:rsid w:val="005046B2"/>
    <w:rsid w:val="00504D00"/>
    <w:rsid w:val="00504D11"/>
    <w:rsid w:val="00504D7C"/>
    <w:rsid w:val="00504FE6"/>
    <w:rsid w:val="00505191"/>
    <w:rsid w:val="005059ED"/>
    <w:rsid w:val="005062BF"/>
    <w:rsid w:val="00506430"/>
    <w:rsid w:val="00506DBF"/>
    <w:rsid w:val="00507119"/>
    <w:rsid w:val="00507474"/>
    <w:rsid w:val="005074FA"/>
    <w:rsid w:val="00507C30"/>
    <w:rsid w:val="00507C46"/>
    <w:rsid w:val="00510298"/>
    <w:rsid w:val="00511BEF"/>
    <w:rsid w:val="00511C1D"/>
    <w:rsid w:val="00511D2E"/>
    <w:rsid w:val="00512365"/>
    <w:rsid w:val="00512529"/>
    <w:rsid w:val="00512D44"/>
    <w:rsid w:val="00512EFC"/>
    <w:rsid w:val="005133D3"/>
    <w:rsid w:val="00513482"/>
    <w:rsid w:val="00513D18"/>
    <w:rsid w:val="00514000"/>
    <w:rsid w:val="00514155"/>
    <w:rsid w:val="0051466E"/>
    <w:rsid w:val="00514E67"/>
    <w:rsid w:val="00514F9A"/>
    <w:rsid w:val="00515C5D"/>
    <w:rsid w:val="0051638B"/>
    <w:rsid w:val="005167CA"/>
    <w:rsid w:val="00516957"/>
    <w:rsid w:val="00516B6E"/>
    <w:rsid w:val="00516E3C"/>
    <w:rsid w:val="00517984"/>
    <w:rsid w:val="00517BE8"/>
    <w:rsid w:val="0052002F"/>
    <w:rsid w:val="00520446"/>
    <w:rsid w:val="0052058B"/>
    <w:rsid w:val="0052060F"/>
    <w:rsid w:val="00521401"/>
    <w:rsid w:val="0052175C"/>
    <w:rsid w:val="00521A39"/>
    <w:rsid w:val="00521BD8"/>
    <w:rsid w:val="00521D91"/>
    <w:rsid w:val="00522421"/>
    <w:rsid w:val="00522C35"/>
    <w:rsid w:val="00522D3C"/>
    <w:rsid w:val="0052316B"/>
    <w:rsid w:val="0052384E"/>
    <w:rsid w:val="00523E65"/>
    <w:rsid w:val="00523F11"/>
    <w:rsid w:val="00523F2F"/>
    <w:rsid w:val="005242AF"/>
    <w:rsid w:val="005243FA"/>
    <w:rsid w:val="005246B2"/>
    <w:rsid w:val="005248B8"/>
    <w:rsid w:val="00524BE2"/>
    <w:rsid w:val="0052542E"/>
    <w:rsid w:val="005258CF"/>
    <w:rsid w:val="00525A3D"/>
    <w:rsid w:val="00525B88"/>
    <w:rsid w:val="00525EBA"/>
    <w:rsid w:val="00526792"/>
    <w:rsid w:val="00526EC2"/>
    <w:rsid w:val="0052776C"/>
    <w:rsid w:val="00527A39"/>
    <w:rsid w:val="00527FA8"/>
    <w:rsid w:val="00530270"/>
    <w:rsid w:val="0053078C"/>
    <w:rsid w:val="00531BA6"/>
    <w:rsid w:val="00531BC1"/>
    <w:rsid w:val="00532252"/>
    <w:rsid w:val="0053258E"/>
    <w:rsid w:val="00532701"/>
    <w:rsid w:val="005329C2"/>
    <w:rsid w:val="00532D9D"/>
    <w:rsid w:val="00533159"/>
    <w:rsid w:val="005331A4"/>
    <w:rsid w:val="00533410"/>
    <w:rsid w:val="00533CD5"/>
    <w:rsid w:val="00533FD7"/>
    <w:rsid w:val="00534262"/>
    <w:rsid w:val="00534A4C"/>
    <w:rsid w:val="00534E2F"/>
    <w:rsid w:val="005350BF"/>
    <w:rsid w:val="005353F3"/>
    <w:rsid w:val="0053550B"/>
    <w:rsid w:val="005357EE"/>
    <w:rsid w:val="00535D48"/>
    <w:rsid w:val="00536889"/>
    <w:rsid w:val="00536D05"/>
    <w:rsid w:val="00537998"/>
    <w:rsid w:val="00540132"/>
    <w:rsid w:val="0054015B"/>
    <w:rsid w:val="005402D2"/>
    <w:rsid w:val="005409FE"/>
    <w:rsid w:val="00540C51"/>
    <w:rsid w:val="00540ED7"/>
    <w:rsid w:val="005417EA"/>
    <w:rsid w:val="005417F6"/>
    <w:rsid w:val="00542593"/>
    <w:rsid w:val="005425D8"/>
    <w:rsid w:val="00542AD8"/>
    <w:rsid w:val="00542CF6"/>
    <w:rsid w:val="00543543"/>
    <w:rsid w:val="0054393D"/>
    <w:rsid w:val="00543BFF"/>
    <w:rsid w:val="00543E6C"/>
    <w:rsid w:val="0054410C"/>
    <w:rsid w:val="0054487D"/>
    <w:rsid w:val="00544BB1"/>
    <w:rsid w:val="00544D72"/>
    <w:rsid w:val="00544F5B"/>
    <w:rsid w:val="005452E7"/>
    <w:rsid w:val="005453DD"/>
    <w:rsid w:val="005460E9"/>
    <w:rsid w:val="005462E9"/>
    <w:rsid w:val="00546551"/>
    <w:rsid w:val="0054693B"/>
    <w:rsid w:val="00547494"/>
    <w:rsid w:val="005475C5"/>
    <w:rsid w:val="00547764"/>
    <w:rsid w:val="00547A21"/>
    <w:rsid w:val="00547AB8"/>
    <w:rsid w:val="00550E5E"/>
    <w:rsid w:val="00551179"/>
    <w:rsid w:val="00551E67"/>
    <w:rsid w:val="00551EE3"/>
    <w:rsid w:val="00552C35"/>
    <w:rsid w:val="00552DE9"/>
    <w:rsid w:val="00552E4F"/>
    <w:rsid w:val="0055356F"/>
    <w:rsid w:val="00553CD5"/>
    <w:rsid w:val="00553F5E"/>
    <w:rsid w:val="00554877"/>
    <w:rsid w:val="00554B3B"/>
    <w:rsid w:val="00554EAF"/>
    <w:rsid w:val="00554F17"/>
    <w:rsid w:val="00555709"/>
    <w:rsid w:val="00555931"/>
    <w:rsid w:val="00555DC4"/>
    <w:rsid w:val="005566B0"/>
    <w:rsid w:val="00556DFA"/>
    <w:rsid w:val="00556F3F"/>
    <w:rsid w:val="00557048"/>
    <w:rsid w:val="00557603"/>
    <w:rsid w:val="00557F46"/>
    <w:rsid w:val="0056015D"/>
    <w:rsid w:val="00560420"/>
    <w:rsid w:val="0056089B"/>
    <w:rsid w:val="00560DF8"/>
    <w:rsid w:val="00561489"/>
    <w:rsid w:val="0056180A"/>
    <w:rsid w:val="00561E3F"/>
    <w:rsid w:val="0056201D"/>
    <w:rsid w:val="0056216A"/>
    <w:rsid w:val="005628FC"/>
    <w:rsid w:val="00562A48"/>
    <w:rsid w:val="005633BE"/>
    <w:rsid w:val="00563450"/>
    <w:rsid w:val="00563A2F"/>
    <w:rsid w:val="00563FCC"/>
    <w:rsid w:val="005644CA"/>
    <w:rsid w:val="0056466C"/>
    <w:rsid w:val="00564ABD"/>
    <w:rsid w:val="00565087"/>
    <w:rsid w:val="00566120"/>
    <w:rsid w:val="005662AF"/>
    <w:rsid w:val="00566B11"/>
    <w:rsid w:val="00566B23"/>
    <w:rsid w:val="00566E54"/>
    <w:rsid w:val="00567BEF"/>
    <w:rsid w:val="00567C0B"/>
    <w:rsid w:val="00570656"/>
    <w:rsid w:val="00570AAB"/>
    <w:rsid w:val="00570F8F"/>
    <w:rsid w:val="00571A69"/>
    <w:rsid w:val="0057204F"/>
    <w:rsid w:val="0057224D"/>
    <w:rsid w:val="0057236E"/>
    <w:rsid w:val="005726D6"/>
    <w:rsid w:val="0057272A"/>
    <w:rsid w:val="00572BCC"/>
    <w:rsid w:val="005736C2"/>
    <w:rsid w:val="00573979"/>
    <w:rsid w:val="00573AB1"/>
    <w:rsid w:val="00573ED1"/>
    <w:rsid w:val="00574101"/>
    <w:rsid w:val="005741EB"/>
    <w:rsid w:val="005747CE"/>
    <w:rsid w:val="00574B65"/>
    <w:rsid w:val="00574BB6"/>
    <w:rsid w:val="00574EDA"/>
    <w:rsid w:val="005755EA"/>
    <w:rsid w:val="005759BE"/>
    <w:rsid w:val="00575BD1"/>
    <w:rsid w:val="00575DA1"/>
    <w:rsid w:val="00576037"/>
    <w:rsid w:val="00577AF2"/>
    <w:rsid w:val="00580B49"/>
    <w:rsid w:val="0058111C"/>
    <w:rsid w:val="0058198C"/>
    <w:rsid w:val="00581A01"/>
    <w:rsid w:val="00582489"/>
    <w:rsid w:val="0058254C"/>
    <w:rsid w:val="005825DD"/>
    <w:rsid w:val="00582ADB"/>
    <w:rsid w:val="00582B6F"/>
    <w:rsid w:val="00582DA3"/>
    <w:rsid w:val="005834A1"/>
    <w:rsid w:val="00583B0C"/>
    <w:rsid w:val="005843E3"/>
    <w:rsid w:val="00584DAB"/>
    <w:rsid w:val="005851A4"/>
    <w:rsid w:val="005863D2"/>
    <w:rsid w:val="00586710"/>
    <w:rsid w:val="00586E27"/>
    <w:rsid w:val="005871A3"/>
    <w:rsid w:val="0058732A"/>
    <w:rsid w:val="0058753E"/>
    <w:rsid w:val="00587AB0"/>
    <w:rsid w:val="00590773"/>
    <w:rsid w:val="00590EB5"/>
    <w:rsid w:val="00590F2D"/>
    <w:rsid w:val="005926E1"/>
    <w:rsid w:val="0059291B"/>
    <w:rsid w:val="00593338"/>
    <w:rsid w:val="00593EE8"/>
    <w:rsid w:val="005942F0"/>
    <w:rsid w:val="00594673"/>
    <w:rsid w:val="00594761"/>
    <w:rsid w:val="00594C90"/>
    <w:rsid w:val="00594EE3"/>
    <w:rsid w:val="00595987"/>
    <w:rsid w:val="00596072"/>
    <w:rsid w:val="005963AE"/>
    <w:rsid w:val="0059650F"/>
    <w:rsid w:val="00596747"/>
    <w:rsid w:val="0059691A"/>
    <w:rsid w:val="005972CA"/>
    <w:rsid w:val="00597350"/>
    <w:rsid w:val="00597462"/>
    <w:rsid w:val="00597B88"/>
    <w:rsid w:val="00597E3C"/>
    <w:rsid w:val="005A0619"/>
    <w:rsid w:val="005A0660"/>
    <w:rsid w:val="005A0B16"/>
    <w:rsid w:val="005A0B69"/>
    <w:rsid w:val="005A0C70"/>
    <w:rsid w:val="005A17FD"/>
    <w:rsid w:val="005A182A"/>
    <w:rsid w:val="005A1C6B"/>
    <w:rsid w:val="005A1C83"/>
    <w:rsid w:val="005A2541"/>
    <w:rsid w:val="005A2ADA"/>
    <w:rsid w:val="005A330F"/>
    <w:rsid w:val="005A364C"/>
    <w:rsid w:val="005A3B8F"/>
    <w:rsid w:val="005A3E7C"/>
    <w:rsid w:val="005A44EF"/>
    <w:rsid w:val="005A452B"/>
    <w:rsid w:val="005A4619"/>
    <w:rsid w:val="005A6217"/>
    <w:rsid w:val="005A62D0"/>
    <w:rsid w:val="005A6996"/>
    <w:rsid w:val="005A6B50"/>
    <w:rsid w:val="005A6BEE"/>
    <w:rsid w:val="005A6D6D"/>
    <w:rsid w:val="005A6F85"/>
    <w:rsid w:val="005A70D9"/>
    <w:rsid w:val="005A735C"/>
    <w:rsid w:val="005B01CB"/>
    <w:rsid w:val="005B087C"/>
    <w:rsid w:val="005B2DE2"/>
    <w:rsid w:val="005B361D"/>
    <w:rsid w:val="005B3B05"/>
    <w:rsid w:val="005B3FA7"/>
    <w:rsid w:val="005B417F"/>
    <w:rsid w:val="005B4709"/>
    <w:rsid w:val="005B4FF8"/>
    <w:rsid w:val="005B5782"/>
    <w:rsid w:val="005B5C57"/>
    <w:rsid w:val="005B5C68"/>
    <w:rsid w:val="005B5C6E"/>
    <w:rsid w:val="005B5F9F"/>
    <w:rsid w:val="005B6093"/>
    <w:rsid w:val="005B6215"/>
    <w:rsid w:val="005B62A8"/>
    <w:rsid w:val="005B6C72"/>
    <w:rsid w:val="005B6FFA"/>
    <w:rsid w:val="005B74DE"/>
    <w:rsid w:val="005B7A31"/>
    <w:rsid w:val="005B7AAC"/>
    <w:rsid w:val="005B7C3F"/>
    <w:rsid w:val="005B7F12"/>
    <w:rsid w:val="005C0F76"/>
    <w:rsid w:val="005C1D5C"/>
    <w:rsid w:val="005C285F"/>
    <w:rsid w:val="005C2A29"/>
    <w:rsid w:val="005C2DB3"/>
    <w:rsid w:val="005C2F87"/>
    <w:rsid w:val="005C3293"/>
    <w:rsid w:val="005C368A"/>
    <w:rsid w:val="005C3896"/>
    <w:rsid w:val="005C3934"/>
    <w:rsid w:val="005C3F0F"/>
    <w:rsid w:val="005C4074"/>
    <w:rsid w:val="005C4BA5"/>
    <w:rsid w:val="005C4DA9"/>
    <w:rsid w:val="005C53A2"/>
    <w:rsid w:val="005C5714"/>
    <w:rsid w:val="005C5BAE"/>
    <w:rsid w:val="005C5BD2"/>
    <w:rsid w:val="005C5C80"/>
    <w:rsid w:val="005C5E4A"/>
    <w:rsid w:val="005C63A7"/>
    <w:rsid w:val="005C6810"/>
    <w:rsid w:val="005C68D7"/>
    <w:rsid w:val="005C6999"/>
    <w:rsid w:val="005C6ABA"/>
    <w:rsid w:val="005C7486"/>
    <w:rsid w:val="005D0444"/>
    <w:rsid w:val="005D05C0"/>
    <w:rsid w:val="005D09CE"/>
    <w:rsid w:val="005D0FA3"/>
    <w:rsid w:val="005D0FCC"/>
    <w:rsid w:val="005D14AA"/>
    <w:rsid w:val="005D1608"/>
    <w:rsid w:val="005D1CA7"/>
    <w:rsid w:val="005D27A4"/>
    <w:rsid w:val="005D2B05"/>
    <w:rsid w:val="005D2DE1"/>
    <w:rsid w:val="005D2E01"/>
    <w:rsid w:val="005D3024"/>
    <w:rsid w:val="005D30DA"/>
    <w:rsid w:val="005D3B61"/>
    <w:rsid w:val="005D3B74"/>
    <w:rsid w:val="005D3D60"/>
    <w:rsid w:val="005D3D76"/>
    <w:rsid w:val="005D4F6B"/>
    <w:rsid w:val="005D51FE"/>
    <w:rsid w:val="005D5AB8"/>
    <w:rsid w:val="005D5EB1"/>
    <w:rsid w:val="005D6909"/>
    <w:rsid w:val="005D70FE"/>
    <w:rsid w:val="005D75B6"/>
    <w:rsid w:val="005D7726"/>
    <w:rsid w:val="005D77F1"/>
    <w:rsid w:val="005D7FC1"/>
    <w:rsid w:val="005E070E"/>
    <w:rsid w:val="005E0F8D"/>
    <w:rsid w:val="005E2566"/>
    <w:rsid w:val="005E2930"/>
    <w:rsid w:val="005E29C3"/>
    <w:rsid w:val="005E2A26"/>
    <w:rsid w:val="005E2BFD"/>
    <w:rsid w:val="005E2C1B"/>
    <w:rsid w:val="005E31FC"/>
    <w:rsid w:val="005E35ED"/>
    <w:rsid w:val="005E3E74"/>
    <w:rsid w:val="005E42C2"/>
    <w:rsid w:val="005E4D60"/>
    <w:rsid w:val="005E5265"/>
    <w:rsid w:val="005E5269"/>
    <w:rsid w:val="005E53DA"/>
    <w:rsid w:val="005E5A27"/>
    <w:rsid w:val="005E7558"/>
    <w:rsid w:val="005E75B4"/>
    <w:rsid w:val="005E7724"/>
    <w:rsid w:val="005F03D0"/>
    <w:rsid w:val="005F05E6"/>
    <w:rsid w:val="005F0B0B"/>
    <w:rsid w:val="005F150E"/>
    <w:rsid w:val="005F1FCC"/>
    <w:rsid w:val="005F1FD6"/>
    <w:rsid w:val="005F2252"/>
    <w:rsid w:val="005F26B4"/>
    <w:rsid w:val="005F2FD8"/>
    <w:rsid w:val="005F3259"/>
    <w:rsid w:val="005F401B"/>
    <w:rsid w:val="005F404D"/>
    <w:rsid w:val="005F4734"/>
    <w:rsid w:val="005F4883"/>
    <w:rsid w:val="005F5D73"/>
    <w:rsid w:val="005F5F6F"/>
    <w:rsid w:val="005F60F2"/>
    <w:rsid w:val="005F62B9"/>
    <w:rsid w:val="005F6BFB"/>
    <w:rsid w:val="005F7142"/>
    <w:rsid w:val="005F7703"/>
    <w:rsid w:val="005F77BA"/>
    <w:rsid w:val="005F78F1"/>
    <w:rsid w:val="005F7CEB"/>
    <w:rsid w:val="0060031D"/>
    <w:rsid w:val="00600E32"/>
    <w:rsid w:val="00601767"/>
    <w:rsid w:val="00601DDF"/>
    <w:rsid w:val="00602FDD"/>
    <w:rsid w:val="0060391B"/>
    <w:rsid w:val="00603E61"/>
    <w:rsid w:val="006045F3"/>
    <w:rsid w:val="00604EAA"/>
    <w:rsid w:val="00605310"/>
    <w:rsid w:val="0060579B"/>
    <w:rsid w:val="00606855"/>
    <w:rsid w:val="00610161"/>
    <w:rsid w:val="006102B6"/>
    <w:rsid w:val="00610503"/>
    <w:rsid w:val="006108E8"/>
    <w:rsid w:val="0061107F"/>
    <w:rsid w:val="006114E7"/>
    <w:rsid w:val="00611A6E"/>
    <w:rsid w:val="00611BFD"/>
    <w:rsid w:val="00611EFE"/>
    <w:rsid w:val="00612083"/>
    <w:rsid w:val="006120E0"/>
    <w:rsid w:val="006128D9"/>
    <w:rsid w:val="00613833"/>
    <w:rsid w:val="00613ED7"/>
    <w:rsid w:val="006146B4"/>
    <w:rsid w:val="00614E1C"/>
    <w:rsid w:val="00614FDF"/>
    <w:rsid w:val="00615352"/>
    <w:rsid w:val="00615F7D"/>
    <w:rsid w:val="0061614E"/>
    <w:rsid w:val="006161C4"/>
    <w:rsid w:val="00616CA6"/>
    <w:rsid w:val="00616E57"/>
    <w:rsid w:val="00617195"/>
    <w:rsid w:val="00617287"/>
    <w:rsid w:val="006173C5"/>
    <w:rsid w:val="006175CD"/>
    <w:rsid w:val="006179E7"/>
    <w:rsid w:val="00617F77"/>
    <w:rsid w:val="00620649"/>
    <w:rsid w:val="00620B65"/>
    <w:rsid w:val="00621303"/>
    <w:rsid w:val="00621C59"/>
    <w:rsid w:val="00621F8E"/>
    <w:rsid w:val="00622142"/>
    <w:rsid w:val="00622991"/>
    <w:rsid w:val="00622CB1"/>
    <w:rsid w:val="006237A3"/>
    <w:rsid w:val="00623C61"/>
    <w:rsid w:val="00623E20"/>
    <w:rsid w:val="00624162"/>
    <w:rsid w:val="006250D5"/>
    <w:rsid w:val="00625885"/>
    <w:rsid w:val="00625A9D"/>
    <w:rsid w:val="006260AE"/>
    <w:rsid w:val="0062636C"/>
    <w:rsid w:val="006264BC"/>
    <w:rsid w:val="00626849"/>
    <w:rsid w:val="00627110"/>
    <w:rsid w:val="0063057E"/>
    <w:rsid w:val="00630D94"/>
    <w:rsid w:val="00630DAD"/>
    <w:rsid w:val="00631286"/>
    <w:rsid w:val="006315F5"/>
    <w:rsid w:val="00631954"/>
    <w:rsid w:val="00631981"/>
    <w:rsid w:val="00632242"/>
    <w:rsid w:val="0063261C"/>
    <w:rsid w:val="00632985"/>
    <w:rsid w:val="0063299D"/>
    <w:rsid w:val="00632F4B"/>
    <w:rsid w:val="00634EBF"/>
    <w:rsid w:val="00634EEA"/>
    <w:rsid w:val="006353B5"/>
    <w:rsid w:val="00636225"/>
    <w:rsid w:val="00636608"/>
    <w:rsid w:val="0063683E"/>
    <w:rsid w:val="00637612"/>
    <w:rsid w:val="00637B3F"/>
    <w:rsid w:val="00640372"/>
    <w:rsid w:val="006404C4"/>
    <w:rsid w:val="006405D4"/>
    <w:rsid w:val="0064063E"/>
    <w:rsid w:val="00640B75"/>
    <w:rsid w:val="00641258"/>
    <w:rsid w:val="00641C5D"/>
    <w:rsid w:val="0064210C"/>
    <w:rsid w:val="00642FFA"/>
    <w:rsid w:val="00643031"/>
    <w:rsid w:val="006438F3"/>
    <w:rsid w:val="00643D66"/>
    <w:rsid w:val="00643F04"/>
    <w:rsid w:val="0064493E"/>
    <w:rsid w:val="006450B5"/>
    <w:rsid w:val="006452E6"/>
    <w:rsid w:val="00646271"/>
    <w:rsid w:val="006462AB"/>
    <w:rsid w:val="006463DA"/>
    <w:rsid w:val="00646577"/>
    <w:rsid w:val="00646B28"/>
    <w:rsid w:val="00646BD5"/>
    <w:rsid w:val="00646CE8"/>
    <w:rsid w:val="00647CB6"/>
    <w:rsid w:val="00650764"/>
    <w:rsid w:val="00650ADB"/>
    <w:rsid w:val="00650C22"/>
    <w:rsid w:val="0065135B"/>
    <w:rsid w:val="006515D1"/>
    <w:rsid w:val="00651CF3"/>
    <w:rsid w:val="0065251F"/>
    <w:rsid w:val="00652D6E"/>
    <w:rsid w:val="00653A16"/>
    <w:rsid w:val="00654044"/>
    <w:rsid w:val="006545FE"/>
    <w:rsid w:val="00654AB3"/>
    <w:rsid w:val="006556E8"/>
    <w:rsid w:val="006563AC"/>
    <w:rsid w:val="00656608"/>
    <w:rsid w:val="00656736"/>
    <w:rsid w:val="00656A29"/>
    <w:rsid w:val="00657179"/>
    <w:rsid w:val="006572BB"/>
    <w:rsid w:val="00657AC2"/>
    <w:rsid w:val="00660297"/>
    <w:rsid w:val="00660404"/>
    <w:rsid w:val="006607F1"/>
    <w:rsid w:val="00660BA2"/>
    <w:rsid w:val="00660C09"/>
    <w:rsid w:val="00660F48"/>
    <w:rsid w:val="00660F52"/>
    <w:rsid w:val="00661094"/>
    <w:rsid w:val="00661DF7"/>
    <w:rsid w:val="006630B7"/>
    <w:rsid w:val="0066330F"/>
    <w:rsid w:val="00663341"/>
    <w:rsid w:val="00664C8A"/>
    <w:rsid w:val="00664DE5"/>
    <w:rsid w:val="00664FE9"/>
    <w:rsid w:val="006651AF"/>
    <w:rsid w:val="00665499"/>
    <w:rsid w:val="0066553A"/>
    <w:rsid w:val="00665760"/>
    <w:rsid w:val="00665F69"/>
    <w:rsid w:val="006665ED"/>
    <w:rsid w:val="00666817"/>
    <w:rsid w:val="00666FE3"/>
    <w:rsid w:val="006671FE"/>
    <w:rsid w:val="0066727B"/>
    <w:rsid w:val="006672A4"/>
    <w:rsid w:val="00670A99"/>
    <w:rsid w:val="00670D4D"/>
    <w:rsid w:val="00670EB5"/>
    <w:rsid w:val="006711E5"/>
    <w:rsid w:val="00672264"/>
    <w:rsid w:val="00672941"/>
    <w:rsid w:val="00673493"/>
    <w:rsid w:val="00673620"/>
    <w:rsid w:val="00673A22"/>
    <w:rsid w:val="00673CC2"/>
    <w:rsid w:val="00673FAC"/>
    <w:rsid w:val="00674122"/>
    <w:rsid w:val="006741FF"/>
    <w:rsid w:val="0067441C"/>
    <w:rsid w:val="00674531"/>
    <w:rsid w:val="00675979"/>
    <w:rsid w:val="00676E0D"/>
    <w:rsid w:val="006771F4"/>
    <w:rsid w:val="006773A2"/>
    <w:rsid w:val="0067767F"/>
    <w:rsid w:val="006776FF"/>
    <w:rsid w:val="00677B71"/>
    <w:rsid w:val="00677F49"/>
    <w:rsid w:val="0068060E"/>
    <w:rsid w:val="00680D94"/>
    <w:rsid w:val="00681126"/>
    <w:rsid w:val="006814D5"/>
    <w:rsid w:val="006817C6"/>
    <w:rsid w:val="006817F5"/>
    <w:rsid w:val="00681A77"/>
    <w:rsid w:val="006831C0"/>
    <w:rsid w:val="006831D6"/>
    <w:rsid w:val="00683306"/>
    <w:rsid w:val="0068347F"/>
    <w:rsid w:val="0068360C"/>
    <w:rsid w:val="006838A3"/>
    <w:rsid w:val="00683C74"/>
    <w:rsid w:val="00683CD6"/>
    <w:rsid w:val="0068480F"/>
    <w:rsid w:val="006849BB"/>
    <w:rsid w:val="00684D0F"/>
    <w:rsid w:val="0068506D"/>
    <w:rsid w:val="00685D6A"/>
    <w:rsid w:val="00685D97"/>
    <w:rsid w:val="006860BA"/>
    <w:rsid w:val="006861B3"/>
    <w:rsid w:val="00686485"/>
    <w:rsid w:val="006866B6"/>
    <w:rsid w:val="00687CBF"/>
    <w:rsid w:val="006904E1"/>
    <w:rsid w:val="0069088B"/>
    <w:rsid w:val="00690C97"/>
    <w:rsid w:val="00691237"/>
    <w:rsid w:val="00691C24"/>
    <w:rsid w:val="00692694"/>
    <w:rsid w:val="006928FA"/>
    <w:rsid w:val="00692FB9"/>
    <w:rsid w:val="00693016"/>
    <w:rsid w:val="00693321"/>
    <w:rsid w:val="00693677"/>
    <w:rsid w:val="0069409B"/>
    <w:rsid w:val="0069451B"/>
    <w:rsid w:val="00694A63"/>
    <w:rsid w:val="00694F00"/>
    <w:rsid w:val="00694F09"/>
    <w:rsid w:val="00694FED"/>
    <w:rsid w:val="006954DA"/>
    <w:rsid w:val="00695894"/>
    <w:rsid w:val="006959EE"/>
    <w:rsid w:val="00695BC3"/>
    <w:rsid w:val="00695BD5"/>
    <w:rsid w:val="00695CD0"/>
    <w:rsid w:val="00695FB0"/>
    <w:rsid w:val="0069638F"/>
    <w:rsid w:val="0069666C"/>
    <w:rsid w:val="00696E18"/>
    <w:rsid w:val="006A00C3"/>
    <w:rsid w:val="006A06DE"/>
    <w:rsid w:val="006A095E"/>
    <w:rsid w:val="006A0A02"/>
    <w:rsid w:val="006A1E16"/>
    <w:rsid w:val="006A1E59"/>
    <w:rsid w:val="006A1EA7"/>
    <w:rsid w:val="006A260E"/>
    <w:rsid w:val="006A2F3B"/>
    <w:rsid w:val="006A30CF"/>
    <w:rsid w:val="006A324A"/>
    <w:rsid w:val="006A3A7F"/>
    <w:rsid w:val="006A43B8"/>
    <w:rsid w:val="006A4494"/>
    <w:rsid w:val="006A46B8"/>
    <w:rsid w:val="006A4B07"/>
    <w:rsid w:val="006A50C1"/>
    <w:rsid w:val="006A53F7"/>
    <w:rsid w:val="006A5E6E"/>
    <w:rsid w:val="006A672C"/>
    <w:rsid w:val="006A673C"/>
    <w:rsid w:val="006A6BCD"/>
    <w:rsid w:val="006A75DF"/>
    <w:rsid w:val="006B0035"/>
    <w:rsid w:val="006B0357"/>
    <w:rsid w:val="006B1D90"/>
    <w:rsid w:val="006B29D4"/>
    <w:rsid w:val="006B2BE3"/>
    <w:rsid w:val="006B378F"/>
    <w:rsid w:val="006B3C59"/>
    <w:rsid w:val="006B3E4B"/>
    <w:rsid w:val="006B40DB"/>
    <w:rsid w:val="006B45F9"/>
    <w:rsid w:val="006B4E28"/>
    <w:rsid w:val="006B526A"/>
    <w:rsid w:val="006B553E"/>
    <w:rsid w:val="006B5766"/>
    <w:rsid w:val="006B5F9E"/>
    <w:rsid w:val="006B6219"/>
    <w:rsid w:val="006B633C"/>
    <w:rsid w:val="006B6821"/>
    <w:rsid w:val="006B6C22"/>
    <w:rsid w:val="006B6C8E"/>
    <w:rsid w:val="006B73A1"/>
    <w:rsid w:val="006B7965"/>
    <w:rsid w:val="006B79CA"/>
    <w:rsid w:val="006B7B72"/>
    <w:rsid w:val="006B7BB8"/>
    <w:rsid w:val="006B7EF6"/>
    <w:rsid w:val="006C1B26"/>
    <w:rsid w:val="006C1D66"/>
    <w:rsid w:val="006C1DF2"/>
    <w:rsid w:val="006C1E09"/>
    <w:rsid w:val="006C34E7"/>
    <w:rsid w:val="006C377F"/>
    <w:rsid w:val="006C3C6E"/>
    <w:rsid w:val="006C41E4"/>
    <w:rsid w:val="006C48C2"/>
    <w:rsid w:val="006C505F"/>
    <w:rsid w:val="006C526C"/>
    <w:rsid w:val="006C5786"/>
    <w:rsid w:val="006C59B0"/>
    <w:rsid w:val="006C65BE"/>
    <w:rsid w:val="006C70FD"/>
    <w:rsid w:val="006C77E7"/>
    <w:rsid w:val="006C7CC4"/>
    <w:rsid w:val="006C7E10"/>
    <w:rsid w:val="006D0161"/>
    <w:rsid w:val="006D02AC"/>
    <w:rsid w:val="006D0D04"/>
    <w:rsid w:val="006D1AC2"/>
    <w:rsid w:val="006D1C24"/>
    <w:rsid w:val="006D1FFC"/>
    <w:rsid w:val="006D276E"/>
    <w:rsid w:val="006D309A"/>
    <w:rsid w:val="006D40C2"/>
    <w:rsid w:val="006D4375"/>
    <w:rsid w:val="006D4B24"/>
    <w:rsid w:val="006D4C27"/>
    <w:rsid w:val="006D4CDA"/>
    <w:rsid w:val="006D535E"/>
    <w:rsid w:val="006D57C7"/>
    <w:rsid w:val="006D5AFD"/>
    <w:rsid w:val="006D62F3"/>
    <w:rsid w:val="006D68BB"/>
    <w:rsid w:val="006D7101"/>
    <w:rsid w:val="006D781F"/>
    <w:rsid w:val="006D7A16"/>
    <w:rsid w:val="006E1E1F"/>
    <w:rsid w:val="006E238D"/>
    <w:rsid w:val="006E2AFB"/>
    <w:rsid w:val="006E2CDF"/>
    <w:rsid w:val="006E328F"/>
    <w:rsid w:val="006E4329"/>
    <w:rsid w:val="006E4C2E"/>
    <w:rsid w:val="006E4E54"/>
    <w:rsid w:val="006E59FD"/>
    <w:rsid w:val="006E6128"/>
    <w:rsid w:val="006E66F3"/>
    <w:rsid w:val="006E70AF"/>
    <w:rsid w:val="006E745F"/>
    <w:rsid w:val="006E75C8"/>
    <w:rsid w:val="006E789F"/>
    <w:rsid w:val="006E7B82"/>
    <w:rsid w:val="006F00B8"/>
    <w:rsid w:val="006F0256"/>
    <w:rsid w:val="006F0283"/>
    <w:rsid w:val="006F049D"/>
    <w:rsid w:val="006F0D16"/>
    <w:rsid w:val="006F131B"/>
    <w:rsid w:val="006F2295"/>
    <w:rsid w:val="006F2814"/>
    <w:rsid w:val="006F392A"/>
    <w:rsid w:val="006F3F46"/>
    <w:rsid w:val="006F48CD"/>
    <w:rsid w:val="006F4DBB"/>
    <w:rsid w:val="006F5163"/>
    <w:rsid w:val="006F54E2"/>
    <w:rsid w:val="006F582D"/>
    <w:rsid w:val="006F59DA"/>
    <w:rsid w:val="006F5E30"/>
    <w:rsid w:val="006F5F9E"/>
    <w:rsid w:val="006F65FC"/>
    <w:rsid w:val="006F698B"/>
    <w:rsid w:val="006F6B55"/>
    <w:rsid w:val="006F6E1D"/>
    <w:rsid w:val="006F76FB"/>
    <w:rsid w:val="00700D25"/>
    <w:rsid w:val="00700EAC"/>
    <w:rsid w:val="007013CE"/>
    <w:rsid w:val="0070157F"/>
    <w:rsid w:val="007030C4"/>
    <w:rsid w:val="007031A2"/>
    <w:rsid w:val="00703298"/>
    <w:rsid w:val="00703968"/>
    <w:rsid w:val="00703A65"/>
    <w:rsid w:val="00703C9B"/>
    <w:rsid w:val="00703F01"/>
    <w:rsid w:val="00704393"/>
    <w:rsid w:val="00704481"/>
    <w:rsid w:val="007044A2"/>
    <w:rsid w:val="0070469C"/>
    <w:rsid w:val="007046F9"/>
    <w:rsid w:val="00704AE7"/>
    <w:rsid w:val="00704E2F"/>
    <w:rsid w:val="00704F4F"/>
    <w:rsid w:val="00704F5A"/>
    <w:rsid w:val="0070595A"/>
    <w:rsid w:val="007059CB"/>
    <w:rsid w:val="00705A13"/>
    <w:rsid w:val="00705C50"/>
    <w:rsid w:val="007065FC"/>
    <w:rsid w:val="007067F1"/>
    <w:rsid w:val="007071E9"/>
    <w:rsid w:val="0070723B"/>
    <w:rsid w:val="007072C2"/>
    <w:rsid w:val="007074D9"/>
    <w:rsid w:val="00707676"/>
    <w:rsid w:val="00710065"/>
    <w:rsid w:val="00710179"/>
    <w:rsid w:val="00710B31"/>
    <w:rsid w:val="00710B32"/>
    <w:rsid w:val="00711135"/>
    <w:rsid w:val="007113F0"/>
    <w:rsid w:val="007115F7"/>
    <w:rsid w:val="00711966"/>
    <w:rsid w:val="00712526"/>
    <w:rsid w:val="00712B77"/>
    <w:rsid w:val="00712D22"/>
    <w:rsid w:val="0071324A"/>
    <w:rsid w:val="00713865"/>
    <w:rsid w:val="00713B03"/>
    <w:rsid w:val="00713F83"/>
    <w:rsid w:val="0071401D"/>
    <w:rsid w:val="00714582"/>
    <w:rsid w:val="007146CD"/>
    <w:rsid w:val="007146EB"/>
    <w:rsid w:val="007149B6"/>
    <w:rsid w:val="0071547F"/>
    <w:rsid w:val="007154B2"/>
    <w:rsid w:val="00717DEB"/>
    <w:rsid w:val="00720013"/>
    <w:rsid w:val="00720492"/>
    <w:rsid w:val="00720604"/>
    <w:rsid w:val="007215A6"/>
    <w:rsid w:val="00721DDA"/>
    <w:rsid w:val="007222CF"/>
    <w:rsid w:val="00722EB7"/>
    <w:rsid w:val="00723FED"/>
    <w:rsid w:val="007244C1"/>
    <w:rsid w:val="00724ADF"/>
    <w:rsid w:val="00724E40"/>
    <w:rsid w:val="00725058"/>
    <w:rsid w:val="0072566C"/>
    <w:rsid w:val="00726095"/>
    <w:rsid w:val="00726631"/>
    <w:rsid w:val="0072723F"/>
    <w:rsid w:val="0072768D"/>
    <w:rsid w:val="00727DC4"/>
    <w:rsid w:val="00727FF2"/>
    <w:rsid w:val="0073002D"/>
    <w:rsid w:val="007305DC"/>
    <w:rsid w:val="00730735"/>
    <w:rsid w:val="00730B15"/>
    <w:rsid w:val="00730F6B"/>
    <w:rsid w:val="007317FC"/>
    <w:rsid w:val="00732691"/>
    <w:rsid w:val="0073289E"/>
    <w:rsid w:val="00732F63"/>
    <w:rsid w:val="0073329C"/>
    <w:rsid w:val="00733A10"/>
    <w:rsid w:val="00733AC0"/>
    <w:rsid w:val="007341F4"/>
    <w:rsid w:val="00734A0F"/>
    <w:rsid w:val="00734A5B"/>
    <w:rsid w:val="00734CB3"/>
    <w:rsid w:val="00734E45"/>
    <w:rsid w:val="0073557D"/>
    <w:rsid w:val="00735DD2"/>
    <w:rsid w:val="00736188"/>
    <w:rsid w:val="007361D1"/>
    <w:rsid w:val="00737747"/>
    <w:rsid w:val="00740146"/>
    <w:rsid w:val="00740480"/>
    <w:rsid w:val="007404E3"/>
    <w:rsid w:val="0074055D"/>
    <w:rsid w:val="007411AA"/>
    <w:rsid w:val="0074147C"/>
    <w:rsid w:val="007415EB"/>
    <w:rsid w:val="007425B0"/>
    <w:rsid w:val="00744093"/>
    <w:rsid w:val="00744398"/>
    <w:rsid w:val="00744DF7"/>
    <w:rsid w:val="00744E76"/>
    <w:rsid w:val="00745353"/>
    <w:rsid w:val="007462B9"/>
    <w:rsid w:val="00746325"/>
    <w:rsid w:val="00746378"/>
    <w:rsid w:val="007469BF"/>
    <w:rsid w:val="00746A56"/>
    <w:rsid w:val="00747A78"/>
    <w:rsid w:val="00747BB8"/>
    <w:rsid w:val="00747CB6"/>
    <w:rsid w:val="0075008D"/>
    <w:rsid w:val="00750756"/>
    <w:rsid w:val="007509E8"/>
    <w:rsid w:val="00750B2B"/>
    <w:rsid w:val="00750D14"/>
    <w:rsid w:val="00750E7B"/>
    <w:rsid w:val="00750F84"/>
    <w:rsid w:val="0075117A"/>
    <w:rsid w:val="00751451"/>
    <w:rsid w:val="00752224"/>
    <w:rsid w:val="00752A84"/>
    <w:rsid w:val="00752AA5"/>
    <w:rsid w:val="0075439F"/>
    <w:rsid w:val="007547AA"/>
    <w:rsid w:val="00754D56"/>
    <w:rsid w:val="0075541E"/>
    <w:rsid w:val="00755794"/>
    <w:rsid w:val="00755F59"/>
    <w:rsid w:val="00755F96"/>
    <w:rsid w:val="007561A2"/>
    <w:rsid w:val="007561A9"/>
    <w:rsid w:val="00756BB7"/>
    <w:rsid w:val="00756BBF"/>
    <w:rsid w:val="007575E1"/>
    <w:rsid w:val="00757871"/>
    <w:rsid w:val="00757AA7"/>
    <w:rsid w:val="00757E73"/>
    <w:rsid w:val="007604CD"/>
    <w:rsid w:val="0076055D"/>
    <w:rsid w:val="00760AF3"/>
    <w:rsid w:val="007615EF"/>
    <w:rsid w:val="00761A44"/>
    <w:rsid w:val="00761B0E"/>
    <w:rsid w:val="00761C49"/>
    <w:rsid w:val="0076220C"/>
    <w:rsid w:val="00762444"/>
    <w:rsid w:val="007632E1"/>
    <w:rsid w:val="0076342D"/>
    <w:rsid w:val="00763494"/>
    <w:rsid w:val="007636E4"/>
    <w:rsid w:val="007639D4"/>
    <w:rsid w:val="007647E7"/>
    <w:rsid w:val="00764E64"/>
    <w:rsid w:val="0076519A"/>
    <w:rsid w:val="007651B1"/>
    <w:rsid w:val="00765647"/>
    <w:rsid w:val="007658DB"/>
    <w:rsid w:val="00765AB5"/>
    <w:rsid w:val="00766039"/>
    <w:rsid w:val="007666BE"/>
    <w:rsid w:val="00766741"/>
    <w:rsid w:val="00766D42"/>
    <w:rsid w:val="007672CF"/>
    <w:rsid w:val="00770FB0"/>
    <w:rsid w:val="00771F04"/>
    <w:rsid w:val="00771FB6"/>
    <w:rsid w:val="007720A2"/>
    <w:rsid w:val="00772952"/>
    <w:rsid w:val="007733D4"/>
    <w:rsid w:val="00773507"/>
    <w:rsid w:val="00773BEF"/>
    <w:rsid w:val="00773C5B"/>
    <w:rsid w:val="0077467F"/>
    <w:rsid w:val="00774752"/>
    <w:rsid w:val="00774F46"/>
    <w:rsid w:val="00775454"/>
    <w:rsid w:val="0077595F"/>
    <w:rsid w:val="00775AEC"/>
    <w:rsid w:val="00775C2C"/>
    <w:rsid w:val="007763DF"/>
    <w:rsid w:val="00776525"/>
    <w:rsid w:val="00776607"/>
    <w:rsid w:val="00776AF8"/>
    <w:rsid w:val="00776D24"/>
    <w:rsid w:val="00777C01"/>
    <w:rsid w:val="007802C1"/>
    <w:rsid w:val="007806CC"/>
    <w:rsid w:val="00781A27"/>
    <w:rsid w:val="00781AD8"/>
    <w:rsid w:val="00781F0F"/>
    <w:rsid w:val="00782309"/>
    <w:rsid w:val="007826DC"/>
    <w:rsid w:val="00782BA3"/>
    <w:rsid w:val="00783ECC"/>
    <w:rsid w:val="00784013"/>
    <w:rsid w:val="00784520"/>
    <w:rsid w:val="00784788"/>
    <w:rsid w:val="00785174"/>
    <w:rsid w:val="0078522B"/>
    <w:rsid w:val="0078579D"/>
    <w:rsid w:val="00786124"/>
    <w:rsid w:val="00786329"/>
    <w:rsid w:val="00786CFD"/>
    <w:rsid w:val="00786FBE"/>
    <w:rsid w:val="007873CB"/>
    <w:rsid w:val="00787FEC"/>
    <w:rsid w:val="00790132"/>
    <w:rsid w:val="00790AB5"/>
    <w:rsid w:val="00790D13"/>
    <w:rsid w:val="00791E00"/>
    <w:rsid w:val="00792E98"/>
    <w:rsid w:val="0079332A"/>
    <w:rsid w:val="00793DFE"/>
    <w:rsid w:val="00794930"/>
    <w:rsid w:val="007955A5"/>
    <w:rsid w:val="00795C66"/>
    <w:rsid w:val="00795D89"/>
    <w:rsid w:val="00795DED"/>
    <w:rsid w:val="00795ED1"/>
    <w:rsid w:val="0079641D"/>
    <w:rsid w:val="00796638"/>
    <w:rsid w:val="00796986"/>
    <w:rsid w:val="00796CD9"/>
    <w:rsid w:val="00796F80"/>
    <w:rsid w:val="007977AF"/>
    <w:rsid w:val="00797D09"/>
    <w:rsid w:val="00797D7A"/>
    <w:rsid w:val="007A015F"/>
    <w:rsid w:val="007A0391"/>
    <w:rsid w:val="007A0630"/>
    <w:rsid w:val="007A0648"/>
    <w:rsid w:val="007A0EAC"/>
    <w:rsid w:val="007A2108"/>
    <w:rsid w:val="007A260E"/>
    <w:rsid w:val="007A261A"/>
    <w:rsid w:val="007A2AF0"/>
    <w:rsid w:val="007A337F"/>
    <w:rsid w:val="007A3EE9"/>
    <w:rsid w:val="007A3FD2"/>
    <w:rsid w:val="007A4576"/>
    <w:rsid w:val="007A47C8"/>
    <w:rsid w:val="007A48B0"/>
    <w:rsid w:val="007A4C4E"/>
    <w:rsid w:val="007A4DA3"/>
    <w:rsid w:val="007A4E4D"/>
    <w:rsid w:val="007A53A7"/>
    <w:rsid w:val="007A55D2"/>
    <w:rsid w:val="007A63D5"/>
    <w:rsid w:val="007A64FB"/>
    <w:rsid w:val="007A7D20"/>
    <w:rsid w:val="007B06DA"/>
    <w:rsid w:val="007B137A"/>
    <w:rsid w:val="007B22CC"/>
    <w:rsid w:val="007B3716"/>
    <w:rsid w:val="007B3865"/>
    <w:rsid w:val="007B3A01"/>
    <w:rsid w:val="007B3B9E"/>
    <w:rsid w:val="007B453A"/>
    <w:rsid w:val="007B4769"/>
    <w:rsid w:val="007B4D62"/>
    <w:rsid w:val="007B513E"/>
    <w:rsid w:val="007B5972"/>
    <w:rsid w:val="007B598B"/>
    <w:rsid w:val="007B5C33"/>
    <w:rsid w:val="007B5CCD"/>
    <w:rsid w:val="007B5E24"/>
    <w:rsid w:val="007B6046"/>
    <w:rsid w:val="007B7A55"/>
    <w:rsid w:val="007C057E"/>
    <w:rsid w:val="007C11E3"/>
    <w:rsid w:val="007C1D81"/>
    <w:rsid w:val="007C1DEE"/>
    <w:rsid w:val="007C203D"/>
    <w:rsid w:val="007C2BA8"/>
    <w:rsid w:val="007C2D2A"/>
    <w:rsid w:val="007C36A2"/>
    <w:rsid w:val="007C4048"/>
    <w:rsid w:val="007C434C"/>
    <w:rsid w:val="007C4BD5"/>
    <w:rsid w:val="007C55C0"/>
    <w:rsid w:val="007C633E"/>
    <w:rsid w:val="007C6F8A"/>
    <w:rsid w:val="007C762C"/>
    <w:rsid w:val="007D266E"/>
    <w:rsid w:val="007D3182"/>
    <w:rsid w:val="007D38F3"/>
    <w:rsid w:val="007D39C1"/>
    <w:rsid w:val="007D3CE3"/>
    <w:rsid w:val="007D3FC2"/>
    <w:rsid w:val="007D4DC6"/>
    <w:rsid w:val="007D505B"/>
    <w:rsid w:val="007D51B7"/>
    <w:rsid w:val="007D591D"/>
    <w:rsid w:val="007D5A3F"/>
    <w:rsid w:val="007D63BA"/>
    <w:rsid w:val="007D68DB"/>
    <w:rsid w:val="007D6BFF"/>
    <w:rsid w:val="007D6E82"/>
    <w:rsid w:val="007D75FA"/>
    <w:rsid w:val="007E0283"/>
    <w:rsid w:val="007E040E"/>
    <w:rsid w:val="007E0528"/>
    <w:rsid w:val="007E0A92"/>
    <w:rsid w:val="007E0F25"/>
    <w:rsid w:val="007E0F7D"/>
    <w:rsid w:val="007E1352"/>
    <w:rsid w:val="007E21F5"/>
    <w:rsid w:val="007E2BA4"/>
    <w:rsid w:val="007E31B4"/>
    <w:rsid w:val="007E3372"/>
    <w:rsid w:val="007E3B86"/>
    <w:rsid w:val="007E4485"/>
    <w:rsid w:val="007E46DC"/>
    <w:rsid w:val="007E4B10"/>
    <w:rsid w:val="007E4CD7"/>
    <w:rsid w:val="007E4FDE"/>
    <w:rsid w:val="007E5080"/>
    <w:rsid w:val="007E5148"/>
    <w:rsid w:val="007E568E"/>
    <w:rsid w:val="007E66AF"/>
    <w:rsid w:val="007E69E0"/>
    <w:rsid w:val="007E6A0E"/>
    <w:rsid w:val="007E6CE4"/>
    <w:rsid w:val="007E7BFD"/>
    <w:rsid w:val="007E7DE5"/>
    <w:rsid w:val="007F0DAC"/>
    <w:rsid w:val="007F0DDD"/>
    <w:rsid w:val="007F0F7C"/>
    <w:rsid w:val="007F1271"/>
    <w:rsid w:val="007F1676"/>
    <w:rsid w:val="007F1725"/>
    <w:rsid w:val="007F1D2F"/>
    <w:rsid w:val="007F2F40"/>
    <w:rsid w:val="007F36B9"/>
    <w:rsid w:val="007F4846"/>
    <w:rsid w:val="007F5333"/>
    <w:rsid w:val="007F56CF"/>
    <w:rsid w:val="007F58B6"/>
    <w:rsid w:val="007F6DBB"/>
    <w:rsid w:val="007F6DE6"/>
    <w:rsid w:val="007F7708"/>
    <w:rsid w:val="007F779E"/>
    <w:rsid w:val="007F7922"/>
    <w:rsid w:val="007F7D22"/>
    <w:rsid w:val="00800371"/>
    <w:rsid w:val="00800BFA"/>
    <w:rsid w:val="008017A7"/>
    <w:rsid w:val="008018FC"/>
    <w:rsid w:val="00801D75"/>
    <w:rsid w:val="00802588"/>
    <w:rsid w:val="008028A4"/>
    <w:rsid w:val="00802AB6"/>
    <w:rsid w:val="00802D15"/>
    <w:rsid w:val="00803885"/>
    <w:rsid w:val="00803C9E"/>
    <w:rsid w:val="00803CA8"/>
    <w:rsid w:val="00804F39"/>
    <w:rsid w:val="008058B0"/>
    <w:rsid w:val="008058FE"/>
    <w:rsid w:val="008059BB"/>
    <w:rsid w:val="00805A1B"/>
    <w:rsid w:val="0080603A"/>
    <w:rsid w:val="00806931"/>
    <w:rsid w:val="0080693B"/>
    <w:rsid w:val="0080714D"/>
    <w:rsid w:val="00807880"/>
    <w:rsid w:val="00807CBA"/>
    <w:rsid w:val="00810085"/>
    <w:rsid w:val="0081047C"/>
    <w:rsid w:val="00810527"/>
    <w:rsid w:val="00810547"/>
    <w:rsid w:val="0081089A"/>
    <w:rsid w:val="00810DD6"/>
    <w:rsid w:val="00810E9C"/>
    <w:rsid w:val="008122A3"/>
    <w:rsid w:val="00812D28"/>
    <w:rsid w:val="00813056"/>
    <w:rsid w:val="008136B5"/>
    <w:rsid w:val="00813BF7"/>
    <w:rsid w:val="00813C90"/>
    <w:rsid w:val="00814019"/>
    <w:rsid w:val="008141AE"/>
    <w:rsid w:val="00814847"/>
    <w:rsid w:val="00814E48"/>
    <w:rsid w:val="00814ED9"/>
    <w:rsid w:val="008151C3"/>
    <w:rsid w:val="00815765"/>
    <w:rsid w:val="008159F0"/>
    <w:rsid w:val="00817602"/>
    <w:rsid w:val="00817D03"/>
    <w:rsid w:val="008210A8"/>
    <w:rsid w:val="0082175E"/>
    <w:rsid w:val="0082200F"/>
    <w:rsid w:val="00822011"/>
    <w:rsid w:val="00822AD3"/>
    <w:rsid w:val="00822DFF"/>
    <w:rsid w:val="00822F48"/>
    <w:rsid w:val="0082334A"/>
    <w:rsid w:val="00824294"/>
    <w:rsid w:val="00824C88"/>
    <w:rsid w:val="008253F0"/>
    <w:rsid w:val="00825B11"/>
    <w:rsid w:val="0082607C"/>
    <w:rsid w:val="00826781"/>
    <w:rsid w:val="00826A2A"/>
    <w:rsid w:val="00826AFD"/>
    <w:rsid w:val="00826B75"/>
    <w:rsid w:val="008279F1"/>
    <w:rsid w:val="008305E0"/>
    <w:rsid w:val="00831102"/>
    <w:rsid w:val="00831A1D"/>
    <w:rsid w:val="00831C82"/>
    <w:rsid w:val="00831CB8"/>
    <w:rsid w:val="008329F6"/>
    <w:rsid w:val="00832A14"/>
    <w:rsid w:val="00832C66"/>
    <w:rsid w:val="00832C7D"/>
    <w:rsid w:val="0083326F"/>
    <w:rsid w:val="0083329A"/>
    <w:rsid w:val="008336A9"/>
    <w:rsid w:val="008338D9"/>
    <w:rsid w:val="00833A06"/>
    <w:rsid w:val="00833B3F"/>
    <w:rsid w:val="00833D2F"/>
    <w:rsid w:val="00834485"/>
    <w:rsid w:val="00835B1D"/>
    <w:rsid w:val="00835DF7"/>
    <w:rsid w:val="00836044"/>
    <w:rsid w:val="00836061"/>
    <w:rsid w:val="00836130"/>
    <w:rsid w:val="00836C40"/>
    <w:rsid w:val="00836DDA"/>
    <w:rsid w:val="008377FC"/>
    <w:rsid w:val="00837E3F"/>
    <w:rsid w:val="0084017F"/>
    <w:rsid w:val="008411CE"/>
    <w:rsid w:val="00841307"/>
    <w:rsid w:val="00841336"/>
    <w:rsid w:val="0084149C"/>
    <w:rsid w:val="00841759"/>
    <w:rsid w:val="0084209A"/>
    <w:rsid w:val="008424E7"/>
    <w:rsid w:val="00842FA6"/>
    <w:rsid w:val="00843014"/>
    <w:rsid w:val="00843467"/>
    <w:rsid w:val="0084503D"/>
    <w:rsid w:val="008451F9"/>
    <w:rsid w:val="008459C4"/>
    <w:rsid w:val="00845B46"/>
    <w:rsid w:val="00845D0E"/>
    <w:rsid w:val="00845E14"/>
    <w:rsid w:val="00845EF3"/>
    <w:rsid w:val="00846ABE"/>
    <w:rsid w:val="00847143"/>
    <w:rsid w:val="008479CA"/>
    <w:rsid w:val="00847ABB"/>
    <w:rsid w:val="00850D26"/>
    <w:rsid w:val="00851412"/>
    <w:rsid w:val="0085234B"/>
    <w:rsid w:val="008524FD"/>
    <w:rsid w:val="0085296E"/>
    <w:rsid w:val="00852A42"/>
    <w:rsid w:val="00852E8D"/>
    <w:rsid w:val="00853786"/>
    <w:rsid w:val="00853A1C"/>
    <w:rsid w:val="0085450B"/>
    <w:rsid w:val="00854FE3"/>
    <w:rsid w:val="00855734"/>
    <w:rsid w:val="00855B16"/>
    <w:rsid w:val="00855D59"/>
    <w:rsid w:val="008563A1"/>
    <w:rsid w:val="00856F35"/>
    <w:rsid w:val="00860199"/>
    <w:rsid w:val="008604D9"/>
    <w:rsid w:val="00860F67"/>
    <w:rsid w:val="0086161F"/>
    <w:rsid w:val="008619CD"/>
    <w:rsid w:val="00861CCC"/>
    <w:rsid w:val="008624D7"/>
    <w:rsid w:val="008628A1"/>
    <w:rsid w:val="008637F5"/>
    <w:rsid w:val="00863EE2"/>
    <w:rsid w:val="0086406A"/>
    <w:rsid w:val="0086455D"/>
    <w:rsid w:val="00864DB6"/>
    <w:rsid w:val="0086584D"/>
    <w:rsid w:val="00865923"/>
    <w:rsid w:val="008664C1"/>
    <w:rsid w:val="0086659A"/>
    <w:rsid w:val="0086742A"/>
    <w:rsid w:val="00867FF5"/>
    <w:rsid w:val="008700E1"/>
    <w:rsid w:val="00870803"/>
    <w:rsid w:val="00870B9A"/>
    <w:rsid w:val="00871397"/>
    <w:rsid w:val="00871696"/>
    <w:rsid w:val="0087197D"/>
    <w:rsid w:val="00872007"/>
    <w:rsid w:val="008721CB"/>
    <w:rsid w:val="00872BD3"/>
    <w:rsid w:val="008741A8"/>
    <w:rsid w:val="008748DA"/>
    <w:rsid w:val="00874D1C"/>
    <w:rsid w:val="00875080"/>
    <w:rsid w:val="008752C3"/>
    <w:rsid w:val="00875CD0"/>
    <w:rsid w:val="008760C0"/>
    <w:rsid w:val="00876481"/>
    <w:rsid w:val="008768CA"/>
    <w:rsid w:val="0087714D"/>
    <w:rsid w:val="0087779A"/>
    <w:rsid w:val="00877F01"/>
    <w:rsid w:val="00880175"/>
    <w:rsid w:val="0088038C"/>
    <w:rsid w:val="008806E7"/>
    <w:rsid w:val="00880CBD"/>
    <w:rsid w:val="00880FAB"/>
    <w:rsid w:val="00881524"/>
    <w:rsid w:val="008823B9"/>
    <w:rsid w:val="008825E0"/>
    <w:rsid w:val="0088317C"/>
    <w:rsid w:val="00883880"/>
    <w:rsid w:val="00885BAD"/>
    <w:rsid w:val="00886DC9"/>
    <w:rsid w:val="00887336"/>
    <w:rsid w:val="00887A74"/>
    <w:rsid w:val="008904A8"/>
    <w:rsid w:val="00890F22"/>
    <w:rsid w:val="00891722"/>
    <w:rsid w:val="00891C77"/>
    <w:rsid w:val="00892149"/>
    <w:rsid w:val="0089232C"/>
    <w:rsid w:val="00892E40"/>
    <w:rsid w:val="00892F90"/>
    <w:rsid w:val="00892FF1"/>
    <w:rsid w:val="00893A67"/>
    <w:rsid w:val="00893ABC"/>
    <w:rsid w:val="00894404"/>
    <w:rsid w:val="00894798"/>
    <w:rsid w:val="0089499D"/>
    <w:rsid w:val="00894D63"/>
    <w:rsid w:val="008951B3"/>
    <w:rsid w:val="00895777"/>
    <w:rsid w:val="00895CF2"/>
    <w:rsid w:val="00896294"/>
    <w:rsid w:val="00896398"/>
    <w:rsid w:val="0089742B"/>
    <w:rsid w:val="00897603"/>
    <w:rsid w:val="00897B58"/>
    <w:rsid w:val="00897CD8"/>
    <w:rsid w:val="008A01D8"/>
    <w:rsid w:val="008A08F0"/>
    <w:rsid w:val="008A1030"/>
    <w:rsid w:val="008A1513"/>
    <w:rsid w:val="008A1F79"/>
    <w:rsid w:val="008A24DD"/>
    <w:rsid w:val="008A263B"/>
    <w:rsid w:val="008A2A0B"/>
    <w:rsid w:val="008A2B41"/>
    <w:rsid w:val="008A2B9A"/>
    <w:rsid w:val="008A3112"/>
    <w:rsid w:val="008A31B1"/>
    <w:rsid w:val="008A3255"/>
    <w:rsid w:val="008A36F2"/>
    <w:rsid w:val="008A394A"/>
    <w:rsid w:val="008A4160"/>
    <w:rsid w:val="008A444A"/>
    <w:rsid w:val="008A46DB"/>
    <w:rsid w:val="008A4761"/>
    <w:rsid w:val="008A4EE1"/>
    <w:rsid w:val="008A4FAD"/>
    <w:rsid w:val="008A4FC3"/>
    <w:rsid w:val="008A567D"/>
    <w:rsid w:val="008A5A13"/>
    <w:rsid w:val="008A5DA8"/>
    <w:rsid w:val="008A5F92"/>
    <w:rsid w:val="008A615D"/>
    <w:rsid w:val="008A632A"/>
    <w:rsid w:val="008A6B01"/>
    <w:rsid w:val="008A6E46"/>
    <w:rsid w:val="008A6E4E"/>
    <w:rsid w:val="008A74EC"/>
    <w:rsid w:val="008A7799"/>
    <w:rsid w:val="008A7D11"/>
    <w:rsid w:val="008A7EB9"/>
    <w:rsid w:val="008B068A"/>
    <w:rsid w:val="008B06C3"/>
    <w:rsid w:val="008B0DEC"/>
    <w:rsid w:val="008B12E7"/>
    <w:rsid w:val="008B1830"/>
    <w:rsid w:val="008B1A64"/>
    <w:rsid w:val="008B1BCD"/>
    <w:rsid w:val="008B2B62"/>
    <w:rsid w:val="008B2F53"/>
    <w:rsid w:val="008B2FC3"/>
    <w:rsid w:val="008B3397"/>
    <w:rsid w:val="008B357D"/>
    <w:rsid w:val="008B39D7"/>
    <w:rsid w:val="008B47F5"/>
    <w:rsid w:val="008B485B"/>
    <w:rsid w:val="008B493E"/>
    <w:rsid w:val="008B4B55"/>
    <w:rsid w:val="008B4F12"/>
    <w:rsid w:val="008B6F54"/>
    <w:rsid w:val="008B7519"/>
    <w:rsid w:val="008C0A57"/>
    <w:rsid w:val="008C0C31"/>
    <w:rsid w:val="008C14E2"/>
    <w:rsid w:val="008C1F6C"/>
    <w:rsid w:val="008C2019"/>
    <w:rsid w:val="008C2148"/>
    <w:rsid w:val="008C275F"/>
    <w:rsid w:val="008C285D"/>
    <w:rsid w:val="008C2EB6"/>
    <w:rsid w:val="008C37A1"/>
    <w:rsid w:val="008C3F0C"/>
    <w:rsid w:val="008C4B2C"/>
    <w:rsid w:val="008C4C65"/>
    <w:rsid w:val="008C56F2"/>
    <w:rsid w:val="008C5C50"/>
    <w:rsid w:val="008C6BEE"/>
    <w:rsid w:val="008C6D91"/>
    <w:rsid w:val="008C791F"/>
    <w:rsid w:val="008C7C34"/>
    <w:rsid w:val="008D0F5A"/>
    <w:rsid w:val="008D1852"/>
    <w:rsid w:val="008D20E9"/>
    <w:rsid w:val="008D247E"/>
    <w:rsid w:val="008D2C6C"/>
    <w:rsid w:val="008D37F2"/>
    <w:rsid w:val="008D3D35"/>
    <w:rsid w:val="008D3DFC"/>
    <w:rsid w:val="008D3FA4"/>
    <w:rsid w:val="008D40F6"/>
    <w:rsid w:val="008D4B2E"/>
    <w:rsid w:val="008D4C0C"/>
    <w:rsid w:val="008D50F1"/>
    <w:rsid w:val="008D5371"/>
    <w:rsid w:val="008D6111"/>
    <w:rsid w:val="008D63F2"/>
    <w:rsid w:val="008D6A32"/>
    <w:rsid w:val="008D6A50"/>
    <w:rsid w:val="008D7B0A"/>
    <w:rsid w:val="008E0432"/>
    <w:rsid w:val="008E0598"/>
    <w:rsid w:val="008E07E6"/>
    <w:rsid w:val="008E0F75"/>
    <w:rsid w:val="008E16C6"/>
    <w:rsid w:val="008E1B4B"/>
    <w:rsid w:val="008E1F53"/>
    <w:rsid w:val="008E23A0"/>
    <w:rsid w:val="008E265D"/>
    <w:rsid w:val="008E26F2"/>
    <w:rsid w:val="008E29B6"/>
    <w:rsid w:val="008E2C75"/>
    <w:rsid w:val="008E2C81"/>
    <w:rsid w:val="008E383A"/>
    <w:rsid w:val="008E3CD5"/>
    <w:rsid w:val="008E3D30"/>
    <w:rsid w:val="008E3E0E"/>
    <w:rsid w:val="008E450D"/>
    <w:rsid w:val="008E46D1"/>
    <w:rsid w:val="008E4805"/>
    <w:rsid w:val="008E4A20"/>
    <w:rsid w:val="008E602B"/>
    <w:rsid w:val="008E60B1"/>
    <w:rsid w:val="008E6505"/>
    <w:rsid w:val="008E69D3"/>
    <w:rsid w:val="008E6A8A"/>
    <w:rsid w:val="008E706C"/>
    <w:rsid w:val="008E721B"/>
    <w:rsid w:val="008E7A20"/>
    <w:rsid w:val="008E7B51"/>
    <w:rsid w:val="008E7D1E"/>
    <w:rsid w:val="008F02BF"/>
    <w:rsid w:val="008F0391"/>
    <w:rsid w:val="008F0A54"/>
    <w:rsid w:val="008F0C63"/>
    <w:rsid w:val="008F0F28"/>
    <w:rsid w:val="008F13DF"/>
    <w:rsid w:val="008F274C"/>
    <w:rsid w:val="008F2759"/>
    <w:rsid w:val="008F3197"/>
    <w:rsid w:val="008F41C7"/>
    <w:rsid w:val="008F41EE"/>
    <w:rsid w:val="008F44CF"/>
    <w:rsid w:val="008F4F61"/>
    <w:rsid w:val="008F5350"/>
    <w:rsid w:val="008F5488"/>
    <w:rsid w:val="008F7474"/>
    <w:rsid w:val="008F7BCB"/>
    <w:rsid w:val="008F7C64"/>
    <w:rsid w:val="00900108"/>
    <w:rsid w:val="00901070"/>
    <w:rsid w:val="00901816"/>
    <w:rsid w:val="00901C50"/>
    <w:rsid w:val="009020FA"/>
    <w:rsid w:val="009021A6"/>
    <w:rsid w:val="0090271F"/>
    <w:rsid w:val="00902778"/>
    <w:rsid w:val="00902886"/>
    <w:rsid w:val="00902E23"/>
    <w:rsid w:val="00903E2A"/>
    <w:rsid w:val="009042ED"/>
    <w:rsid w:val="0090436D"/>
    <w:rsid w:val="00904463"/>
    <w:rsid w:val="009054E1"/>
    <w:rsid w:val="00905607"/>
    <w:rsid w:val="00905F5E"/>
    <w:rsid w:val="009064DF"/>
    <w:rsid w:val="00906ACB"/>
    <w:rsid w:val="00906C6C"/>
    <w:rsid w:val="00907001"/>
    <w:rsid w:val="009070F1"/>
    <w:rsid w:val="009102B3"/>
    <w:rsid w:val="009105BC"/>
    <w:rsid w:val="0091068F"/>
    <w:rsid w:val="009107D6"/>
    <w:rsid w:val="00910A6B"/>
    <w:rsid w:val="00911315"/>
    <w:rsid w:val="009114EE"/>
    <w:rsid w:val="00911E17"/>
    <w:rsid w:val="00911F8C"/>
    <w:rsid w:val="009126BB"/>
    <w:rsid w:val="009132F6"/>
    <w:rsid w:val="0091348E"/>
    <w:rsid w:val="00913A3C"/>
    <w:rsid w:val="00913F35"/>
    <w:rsid w:val="00914171"/>
    <w:rsid w:val="00914FED"/>
    <w:rsid w:val="009151A3"/>
    <w:rsid w:val="00915731"/>
    <w:rsid w:val="00915868"/>
    <w:rsid w:val="0091599E"/>
    <w:rsid w:val="00915E81"/>
    <w:rsid w:val="00916DE4"/>
    <w:rsid w:val="0091721F"/>
    <w:rsid w:val="00917FFE"/>
    <w:rsid w:val="00920337"/>
    <w:rsid w:val="00920652"/>
    <w:rsid w:val="00920884"/>
    <w:rsid w:val="00921145"/>
    <w:rsid w:val="0092167B"/>
    <w:rsid w:val="00922323"/>
    <w:rsid w:val="009223F7"/>
    <w:rsid w:val="009225D1"/>
    <w:rsid w:val="00922BEF"/>
    <w:rsid w:val="00922EAB"/>
    <w:rsid w:val="009237F6"/>
    <w:rsid w:val="00923EF2"/>
    <w:rsid w:val="009242FB"/>
    <w:rsid w:val="00924F38"/>
    <w:rsid w:val="0092539E"/>
    <w:rsid w:val="00925624"/>
    <w:rsid w:val="00925C2D"/>
    <w:rsid w:val="00925DCA"/>
    <w:rsid w:val="00926C66"/>
    <w:rsid w:val="00927BEE"/>
    <w:rsid w:val="00930749"/>
    <w:rsid w:val="00930B88"/>
    <w:rsid w:val="00930EAC"/>
    <w:rsid w:val="00931CFA"/>
    <w:rsid w:val="00931F61"/>
    <w:rsid w:val="00932705"/>
    <w:rsid w:val="00932829"/>
    <w:rsid w:val="0093324D"/>
    <w:rsid w:val="0093344A"/>
    <w:rsid w:val="00933B98"/>
    <w:rsid w:val="00934014"/>
    <w:rsid w:val="009340DA"/>
    <w:rsid w:val="00934780"/>
    <w:rsid w:val="00935873"/>
    <w:rsid w:val="00935931"/>
    <w:rsid w:val="009365EF"/>
    <w:rsid w:val="009374FE"/>
    <w:rsid w:val="00940AB3"/>
    <w:rsid w:val="00940C3E"/>
    <w:rsid w:val="009416CC"/>
    <w:rsid w:val="00941BDF"/>
    <w:rsid w:val="00941C30"/>
    <w:rsid w:val="00941D1A"/>
    <w:rsid w:val="00941DBC"/>
    <w:rsid w:val="00941EE6"/>
    <w:rsid w:val="00942EC2"/>
    <w:rsid w:val="009439A4"/>
    <w:rsid w:val="0094422D"/>
    <w:rsid w:val="00944AD7"/>
    <w:rsid w:val="009451ED"/>
    <w:rsid w:val="009452BF"/>
    <w:rsid w:val="00945458"/>
    <w:rsid w:val="00946244"/>
    <w:rsid w:val="00946F49"/>
    <w:rsid w:val="0094723E"/>
    <w:rsid w:val="0094750E"/>
    <w:rsid w:val="0095022E"/>
    <w:rsid w:val="00950A01"/>
    <w:rsid w:val="00950AA2"/>
    <w:rsid w:val="00950B98"/>
    <w:rsid w:val="00950BAB"/>
    <w:rsid w:val="00951087"/>
    <w:rsid w:val="00951493"/>
    <w:rsid w:val="00951954"/>
    <w:rsid w:val="0095199B"/>
    <w:rsid w:val="00951ED5"/>
    <w:rsid w:val="0095279D"/>
    <w:rsid w:val="00952CDF"/>
    <w:rsid w:val="00952D86"/>
    <w:rsid w:val="009532FE"/>
    <w:rsid w:val="009536D0"/>
    <w:rsid w:val="00953898"/>
    <w:rsid w:val="009539FE"/>
    <w:rsid w:val="00953CDF"/>
    <w:rsid w:val="009541E4"/>
    <w:rsid w:val="0095429F"/>
    <w:rsid w:val="00954EC2"/>
    <w:rsid w:val="00955700"/>
    <w:rsid w:val="00956235"/>
    <w:rsid w:val="00956579"/>
    <w:rsid w:val="0095693B"/>
    <w:rsid w:val="00956FC0"/>
    <w:rsid w:val="0095729B"/>
    <w:rsid w:val="0095777B"/>
    <w:rsid w:val="00957F67"/>
    <w:rsid w:val="00957FAE"/>
    <w:rsid w:val="009603DF"/>
    <w:rsid w:val="00960881"/>
    <w:rsid w:val="00960BC3"/>
    <w:rsid w:val="00960D6E"/>
    <w:rsid w:val="009613DD"/>
    <w:rsid w:val="00961411"/>
    <w:rsid w:val="0096154A"/>
    <w:rsid w:val="009615C4"/>
    <w:rsid w:val="00962F1B"/>
    <w:rsid w:val="009632A4"/>
    <w:rsid w:val="00963630"/>
    <w:rsid w:val="00963F47"/>
    <w:rsid w:val="00964142"/>
    <w:rsid w:val="0096419E"/>
    <w:rsid w:val="0096472C"/>
    <w:rsid w:val="00964992"/>
    <w:rsid w:val="00964999"/>
    <w:rsid w:val="0096514E"/>
    <w:rsid w:val="00965508"/>
    <w:rsid w:val="009655BD"/>
    <w:rsid w:val="00965AFA"/>
    <w:rsid w:val="00965E29"/>
    <w:rsid w:val="00965FA7"/>
    <w:rsid w:val="0096618B"/>
    <w:rsid w:val="00966320"/>
    <w:rsid w:val="00966F56"/>
    <w:rsid w:val="00967867"/>
    <w:rsid w:val="00967F07"/>
    <w:rsid w:val="00970262"/>
    <w:rsid w:val="0097128F"/>
    <w:rsid w:val="00971CFD"/>
    <w:rsid w:val="00971EC8"/>
    <w:rsid w:val="00972169"/>
    <w:rsid w:val="00972437"/>
    <w:rsid w:val="00972845"/>
    <w:rsid w:val="00972D86"/>
    <w:rsid w:val="00973B3F"/>
    <w:rsid w:val="00973CE4"/>
    <w:rsid w:val="00973F98"/>
    <w:rsid w:val="009745F6"/>
    <w:rsid w:val="00974C6C"/>
    <w:rsid w:val="00974DFD"/>
    <w:rsid w:val="00975687"/>
    <w:rsid w:val="00976364"/>
    <w:rsid w:val="0097713F"/>
    <w:rsid w:val="00977252"/>
    <w:rsid w:val="0097777E"/>
    <w:rsid w:val="00977C2F"/>
    <w:rsid w:val="00977E26"/>
    <w:rsid w:val="00977E45"/>
    <w:rsid w:val="0098015D"/>
    <w:rsid w:val="00980DE4"/>
    <w:rsid w:val="00981C76"/>
    <w:rsid w:val="009825AE"/>
    <w:rsid w:val="0098334E"/>
    <w:rsid w:val="00983904"/>
    <w:rsid w:val="009840A9"/>
    <w:rsid w:val="00984309"/>
    <w:rsid w:val="00985113"/>
    <w:rsid w:val="00985282"/>
    <w:rsid w:val="009854A2"/>
    <w:rsid w:val="009859BB"/>
    <w:rsid w:val="00985DF8"/>
    <w:rsid w:val="00986338"/>
    <w:rsid w:val="0098736C"/>
    <w:rsid w:val="00987579"/>
    <w:rsid w:val="00987F48"/>
    <w:rsid w:val="00990405"/>
    <w:rsid w:val="00990560"/>
    <w:rsid w:val="0099057B"/>
    <w:rsid w:val="009910D7"/>
    <w:rsid w:val="00991627"/>
    <w:rsid w:val="00991649"/>
    <w:rsid w:val="009919DB"/>
    <w:rsid w:val="00991F0B"/>
    <w:rsid w:val="00991FED"/>
    <w:rsid w:val="00992201"/>
    <w:rsid w:val="0099225A"/>
    <w:rsid w:val="009924E4"/>
    <w:rsid w:val="0099269B"/>
    <w:rsid w:val="00992B56"/>
    <w:rsid w:val="00993046"/>
    <w:rsid w:val="00993B0B"/>
    <w:rsid w:val="009944C3"/>
    <w:rsid w:val="00994592"/>
    <w:rsid w:val="00994FD2"/>
    <w:rsid w:val="00996321"/>
    <w:rsid w:val="00996715"/>
    <w:rsid w:val="00996980"/>
    <w:rsid w:val="00996CB5"/>
    <w:rsid w:val="00996CDF"/>
    <w:rsid w:val="0099740D"/>
    <w:rsid w:val="00997966"/>
    <w:rsid w:val="00997989"/>
    <w:rsid w:val="00997CAF"/>
    <w:rsid w:val="00997D1E"/>
    <w:rsid w:val="009A044F"/>
    <w:rsid w:val="009A0D69"/>
    <w:rsid w:val="009A0FA6"/>
    <w:rsid w:val="009A0FEB"/>
    <w:rsid w:val="009A1084"/>
    <w:rsid w:val="009A1099"/>
    <w:rsid w:val="009A1323"/>
    <w:rsid w:val="009A13ED"/>
    <w:rsid w:val="009A1675"/>
    <w:rsid w:val="009A1805"/>
    <w:rsid w:val="009A1923"/>
    <w:rsid w:val="009A1F51"/>
    <w:rsid w:val="009A2032"/>
    <w:rsid w:val="009A2166"/>
    <w:rsid w:val="009A2A69"/>
    <w:rsid w:val="009A2ADE"/>
    <w:rsid w:val="009A3478"/>
    <w:rsid w:val="009A36EA"/>
    <w:rsid w:val="009A3791"/>
    <w:rsid w:val="009A429D"/>
    <w:rsid w:val="009A467F"/>
    <w:rsid w:val="009A539C"/>
    <w:rsid w:val="009A5433"/>
    <w:rsid w:val="009A54A2"/>
    <w:rsid w:val="009A58DF"/>
    <w:rsid w:val="009A5CA7"/>
    <w:rsid w:val="009A6162"/>
    <w:rsid w:val="009A633F"/>
    <w:rsid w:val="009A65D9"/>
    <w:rsid w:val="009A6811"/>
    <w:rsid w:val="009A6991"/>
    <w:rsid w:val="009A6CA8"/>
    <w:rsid w:val="009A71C1"/>
    <w:rsid w:val="009A75E1"/>
    <w:rsid w:val="009A7806"/>
    <w:rsid w:val="009A7C56"/>
    <w:rsid w:val="009B04BA"/>
    <w:rsid w:val="009B05DF"/>
    <w:rsid w:val="009B0BE3"/>
    <w:rsid w:val="009B0C67"/>
    <w:rsid w:val="009B1266"/>
    <w:rsid w:val="009B15BA"/>
    <w:rsid w:val="009B1799"/>
    <w:rsid w:val="009B19CB"/>
    <w:rsid w:val="009B1CCF"/>
    <w:rsid w:val="009B1CE7"/>
    <w:rsid w:val="009B1F7E"/>
    <w:rsid w:val="009B2FF8"/>
    <w:rsid w:val="009B3805"/>
    <w:rsid w:val="009B3945"/>
    <w:rsid w:val="009B4ABE"/>
    <w:rsid w:val="009B4B73"/>
    <w:rsid w:val="009B4D33"/>
    <w:rsid w:val="009B4E2F"/>
    <w:rsid w:val="009B504A"/>
    <w:rsid w:val="009B59D8"/>
    <w:rsid w:val="009B6F4C"/>
    <w:rsid w:val="009B7F72"/>
    <w:rsid w:val="009C0544"/>
    <w:rsid w:val="009C0F2D"/>
    <w:rsid w:val="009C1159"/>
    <w:rsid w:val="009C1414"/>
    <w:rsid w:val="009C19C4"/>
    <w:rsid w:val="009C1C70"/>
    <w:rsid w:val="009C1FF5"/>
    <w:rsid w:val="009C201E"/>
    <w:rsid w:val="009C224D"/>
    <w:rsid w:val="009C2A75"/>
    <w:rsid w:val="009C2BEC"/>
    <w:rsid w:val="009C31B9"/>
    <w:rsid w:val="009C3969"/>
    <w:rsid w:val="009C396C"/>
    <w:rsid w:val="009C3ABA"/>
    <w:rsid w:val="009C3CA0"/>
    <w:rsid w:val="009C3D69"/>
    <w:rsid w:val="009C3E5C"/>
    <w:rsid w:val="009C4346"/>
    <w:rsid w:val="009C4668"/>
    <w:rsid w:val="009C5153"/>
    <w:rsid w:val="009C55CF"/>
    <w:rsid w:val="009C55F7"/>
    <w:rsid w:val="009C5825"/>
    <w:rsid w:val="009C6503"/>
    <w:rsid w:val="009C6600"/>
    <w:rsid w:val="009C67E7"/>
    <w:rsid w:val="009C6D58"/>
    <w:rsid w:val="009C7052"/>
    <w:rsid w:val="009C786C"/>
    <w:rsid w:val="009C7C1A"/>
    <w:rsid w:val="009C7CF9"/>
    <w:rsid w:val="009D0416"/>
    <w:rsid w:val="009D0B6C"/>
    <w:rsid w:val="009D1348"/>
    <w:rsid w:val="009D146D"/>
    <w:rsid w:val="009D1B19"/>
    <w:rsid w:val="009D1E49"/>
    <w:rsid w:val="009D202C"/>
    <w:rsid w:val="009D2ABC"/>
    <w:rsid w:val="009D2B0E"/>
    <w:rsid w:val="009D32DC"/>
    <w:rsid w:val="009D3935"/>
    <w:rsid w:val="009D3A76"/>
    <w:rsid w:val="009D4289"/>
    <w:rsid w:val="009D470E"/>
    <w:rsid w:val="009D49DB"/>
    <w:rsid w:val="009D4F29"/>
    <w:rsid w:val="009D513D"/>
    <w:rsid w:val="009D6A52"/>
    <w:rsid w:val="009D6D6F"/>
    <w:rsid w:val="009D6D92"/>
    <w:rsid w:val="009D760A"/>
    <w:rsid w:val="009D7957"/>
    <w:rsid w:val="009E1120"/>
    <w:rsid w:val="009E1A76"/>
    <w:rsid w:val="009E2479"/>
    <w:rsid w:val="009E2AA2"/>
    <w:rsid w:val="009E2E0C"/>
    <w:rsid w:val="009E2E69"/>
    <w:rsid w:val="009E3D56"/>
    <w:rsid w:val="009E4A5E"/>
    <w:rsid w:val="009E4BD4"/>
    <w:rsid w:val="009E4FEA"/>
    <w:rsid w:val="009E5B32"/>
    <w:rsid w:val="009E6C18"/>
    <w:rsid w:val="009E7368"/>
    <w:rsid w:val="009E7C1F"/>
    <w:rsid w:val="009E7D74"/>
    <w:rsid w:val="009F00C6"/>
    <w:rsid w:val="009F0136"/>
    <w:rsid w:val="009F013D"/>
    <w:rsid w:val="009F0204"/>
    <w:rsid w:val="009F064E"/>
    <w:rsid w:val="009F0656"/>
    <w:rsid w:val="009F0992"/>
    <w:rsid w:val="009F0BA4"/>
    <w:rsid w:val="009F143C"/>
    <w:rsid w:val="009F153D"/>
    <w:rsid w:val="009F1BA7"/>
    <w:rsid w:val="009F1D8D"/>
    <w:rsid w:val="009F20A7"/>
    <w:rsid w:val="009F21F0"/>
    <w:rsid w:val="009F24C8"/>
    <w:rsid w:val="009F2666"/>
    <w:rsid w:val="009F28F1"/>
    <w:rsid w:val="009F2E1F"/>
    <w:rsid w:val="009F378B"/>
    <w:rsid w:val="009F37B7"/>
    <w:rsid w:val="009F3BDA"/>
    <w:rsid w:val="009F3CBE"/>
    <w:rsid w:val="009F3E24"/>
    <w:rsid w:val="009F4165"/>
    <w:rsid w:val="009F615E"/>
    <w:rsid w:val="009F6918"/>
    <w:rsid w:val="009F6A1A"/>
    <w:rsid w:val="009F6EA2"/>
    <w:rsid w:val="009F6F1C"/>
    <w:rsid w:val="009F724B"/>
    <w:rsid w:val="009F7959"/>
    <w:rsid w:val="009F7EE0"/>
    <w:rsid w:val="00A00038"/>
    <w:rsid w:val="00A00708"/>
    <w:rsid w:val="00A00BD5"/>
    <w:rsid w:val="00A01657"/>
    <w:rsid w:val="00A0263D"/>
    <w:rsid w:val="00A02690"/>
    <w:rsid w:val="00A03293"/>
    <w:rsid w:val="00A03B4C"/>
    <w:rsid w:val="00A03DBA"/>
    <w:rsid w:val="00A03F24"/>
    <w:rsid w:val="00A041CE"/>
    <w:rsid w:val="00A0471A"/>
    <w:rsid w:val="00A05324"/>
    <w:rsid w:val="00A05DE3"/>
    <w:rsid w:val="00A05E73"/>
    <w:rsid w:val="00A05F65"/>
    <w:rsid w:val="00A06084"/>
    <w:rsid w:val="00A0699B"/>
    <w:rsid w:val="00A06A61"/>
    <w:rsid w:val="00A10623"/>
    <w:rsid w:val="00A107BC"/>
    <w:rsid w:val="00A10F02"/>
    <w:rsid w:val="00A10F71"/>
    <w:rsid w:val="00A10FA6"/>
    <w:rsid w:val="00A11C27"/>
    <w:rsid w:val="00A122B9"/>
    <w:rsid w:val="00A12E73"/>
    <w:rsid w:val="00A136D4"/>
    <w:rsid w:val="00A141F9"/>
    <w:rsid w:val="00A15788"/>
    <w:rsid w:val="00A15915"/>
    <w:rsid w:val="00A15B6B"/>
    <w:rsid w:val="00A16101"/>
    <w:rsid w:val="00A164B4"/>
    <w:rsid w:val="00A16711"/>
    <w:rsid w:val="00A16725"/>
    <w:rsid w:val="00A16BD8"/>
    <w:rsid w:val="00A16BFB"/>
    <w:rsid w:val="00A17105"/>
    <w:rsid w:val="00A173BC"/>
    <w:rsid w:val="00A17ACA"/>
    <w:rsid w:val="00A17AF2"/>
    <w:rsid w:val="00A21B22"/>
    <w:rsid w:val="00A21F35"/>
    <w:rsid w:val="00A2228C"/>
    <w:rsid w:val="00A2263D"/>
    <w:rsid w:val="00A22686"/>
    <w:rsid w:val="00A22847"/>
    <w:rsid w:val="00A22F16"/>
    <w:rsid w:val="00A2379E"/>
    <w:rsid w:val="00A248DC"/>
    <w:rsid w:val="00A25356"/>
    <w:rsid w:val="00A25560"/>
    <w:rsid w:val="00A25A00"/>
    <w:rsid w:val="00A25B32"/>
    <w:rsid w:val="00A25F5C"/>
    <w:rsid w:val="00A26948"/>
    <w:rsid w:val="00A2764D"/>
    <w:rsid w:val="00A27C38"/>
    <w:rsid w:val="00A30282"/>
    <w:rsid w:val="00A30FAB"/>
    <w:rsid w:val="00A30FDD"/>
    <w:rsid w:val="00A312BF"/>
    <w:rsid w:val="00A3174C"/>
    <w:rsid w:val="00A31801"/>
    <w:rsid w:val="00A3182E"/>
    <w:rsid w:val="00A31C9E"/>
    <w:rsid w:val="00A32336"/>
    <w:rsid w:val="00A32AB9"/>
    <w:rsid w:val="00A32EA4"/>
    <w:rsid w:val="00A33503"/>
    <w:rsid w:val="00A33517"/>
    <w:rsid w:val="00A33B0F"/>
    <w:rsid w:val="00A33B37"/>
    <w:rsid w:val="00A34D72"/>
    <w:rsid w:val="00A34ECF"/>
    <w:rsid w:val="00A35984"/>
    <w:rsid w:val="00A35A1E"/>
    <w:rsid w:val="00A35A2A"/>
    <w:rsid w:val="00A36687"/>
    <w:rsid w:val="00A366E6"/>
    <w:rsid w:val="00A3688E"/>
    <w:rsid w:val="00A372F8"/>
    <w:rsid w:val="00A379CE"/>
    <w:rsid w:val="00A37BFA"/>
    <w:rsid w:val="00A37F6D"/>
    <w:rsid w:val="00A404D3"/>
    <w:rsid w:val="00A4058D"/>
    <w:rsid w:val="00A4087B"/>
    <w:rsid w:val="00A409D9"/>
    <w:rsid w:val="00A41602"/>
    <w:rsid w:val="00A41699"/>
    <w:rsid w:val="00A41FA3"/>
    <w:rsid w:val="00A429DD"/>
    <w:rsid w:val="00A431EE"/>
    <w:rsid w:val="00A43829"/>
    <w:rsid w:val="00A4385E"/>
    <w:rsid w:val="00A441FF"/>
    <w:rsid w:val="00A44644"/>
    <w:rsid w:val="00A448C1"/>
    <w:rsid w:val="00A449AB"/>
    <w:rsid w:val="00A45058"/>
    <w:rsid w:val="00A45187"/>
    <w:rsid w:val="00A45E3C"/>
    <w:rsid w:val="00A46294"/>
    <w:rsid w:val="00A46AD0"/>
    <w:rsid w:val="00A46B92"/>
    <w:rsid w:val="00A47C0C"/>
    <w:rsid w:val="00A47E6B"/>
    <w:rsid w:val="00A47FB7"/>
    <w:rsid w:val="00A50CE1"/>
    <w:rsid w:val="00A510A4"/>
    <w:rsid w:val="00A5154D"/>
    <w:rsid w:val="00A5183B"/>
    <w:rsid w:val="00A530E7"/>
    <w:rsid w:val="00A53724"/>
    <w:rsid w:val="00A53910"/>
    <w:rsid w:val="00A53B77"/>
    <w:rsid w:val="00A53BB4"/>
    <w:rsid w:val="00A53BEA"/>
    <w:rsid w:val="00A53EF6"/>
    <w:rsid w:val="00A541D1"/>
    <w:rsid w:val="00A54549"/>
    <w:rsid w:val="00A54B30"/>
    <w:rsid w:val="00A54DAF"/>
    <w:rsid w:val="00A54F7F"/>
    <w:rsid w:val="00A55BD9"/>
    <w:rsid w:val="00A567A6"/>
    <w:rsid w:val="00A56D01"/>
    <w:rsid w:val="00A573ED"/>
    <w:rsid w:val="00A60058"/>
    <w:rsid w:val="00A60570"/>
    <w:rsid w:val="00A6096A"/>
    <w:rsid w:val="00A60A08"/>
    <w:rsid w:val="00A610D2"/>
    <w:rsid w:val="00A618BD"/>
    <w:rsid w:val="00A61A78"/>
    <w:rsid w:val="00A622F1"/>
    <w:rsid w:val="00A62309"/>
    <w:rsid w:val="00A6232E"/>
    <w:rsid w:val="00A62365"/>
    <w:rsid w:val="00A62630"/>
    <w:rsid w:val="00A628EC"/>
    <w:rsid w:val="00A6299D"/>
    <w:rsid w:val="00A64461"/>
    <w:rsid w:val="00A647D6"/>
    <w:rsid w:val="00A64F81"/>
    <w:rsid w:val="00A6549A"/>
    <w:rsid w:val="00A658D2"/>
    <w:rsid w:val="00A65C1C"/>
    <w:rsid w:val="00A65D58"/>
    <w:rsid w:val="00A661BA"/>
    <w:rsid w:val="00A6690C"/>
    <w:rsid w:val="00A6724C"/>
    <w:rsid w:val="00A67310"/>
    <w:rsid w:val="00A67487"/>
    <w:rsid w:val="00A67CC6"/>
    <w:rsid w:val="00A67DE9"/>
    <w:rsid w:val="00A70287"/>
    <w:rsid w:val="00A70C92"/>
    <w:rsid w:val="00A715E1"/>
    <w:rsid w:val="00A71F7F"/>
    <w:rsid w:val="00A72641"/>
    <w:rsid w:val="00A72A0B"/>
    <w:rsid w:val="00A72ABA"/>
    <w:rsid w:val="00A72CD4"/>
    <w:rsid w:val="00A72EE1"/>
    <w:rsid w:val="00A731F9"/>
    <w:rsid w:val="00A73408"/>
    <w:rsid w:val="00A73833"/>
    <w:rsid w:val="00A74C9E"/>
    <w:rsid w:val="00A7557C"/>
    <w:rsid w:val="00A75A04"/>
    <w:rsid w:val="00A76335"/>
    <w:rsid w:val="00A763F6"/>
    <w:rsid w:val="00A767F7"/>
    <w:rsid w:val="00A76A62"/>
    <w:rsid w:val="00A7707E"/>
    <w:rsid w:val="00A77144"/>
    <w:rsid w:val="00A772FE"/>
    <w:rsid w:val="00A77A9F"/>
    <w:rsid w:val="00A77CA3"/>
    <w:rsid w:val="00A80E78"/>
    <w:rsid w:val="00A80EA6"/>
    <w:rsid w:val="00A810C8"/>
    <w:rsid w:val="00A8135D"/>
    <w:rsid w:val="00A81961"/>
    <w:rsid w:val="00A82346"/>
    <w:rsid w:val="00A82860"/>
    <w:rsid w:val="00A829D3"/>
    <w:rsid w:val="00A82B64"/>
    <w:rsid w:val="00A83202"/>
    <w:rsid w:val="00A8348D"/>
    <w:rsid w:val="00A83A09"/>
    <w:rsid w:val="00A8460F"/>
    <w:rsid w:val="00A84847"/>
    <w:rsid w:val="00A84AF9"/>
    <w:rsid w:val="00A84F9C"/>
    <w:rsid w:val="00A854EE"/>
    <w:rsid w:val="00A86AE6"/>
    <w:rsid w:val="00A870B6"/>
    <w:rsid w:val="00A8764E"/>
    <w:rsid w:val="00A8774C"/>
    <w:rsid w:val="00A90446"/>
    <w:rsid w:val="00A9046B"/>
    <w:rsid w:val="00A90692"/>
    <w:rsid w:val="00A90889"/>
    <w:rsid w:val="00A90ADB"/>
    <w:rsid w:val="00A90F55"/>
    <w:rsid w:val="00A91538"/>
    <w:rsid w:val="00A91CE4"/>
    <w:rsid w:val="00A9225D"/>
    <w:rsid w:val="00A92551"/>
    <w:rsid w:val="00A92665"/>
    <w:rsid w:val="00A93253"/>
    <w:rsid w:val="00A94149"/>
    <w:rsid w:val="00A94168"/>
    <w:rsid w:val="00A944A8"/>
    <w:rsid w:val="00A94808"/>
    <w:rsid w:val="00A94C26"/>
    <w:rsid w:val="00A95222"/>
    <w:rsid w:val="00A959C9"/>
    <w:rsid w:val="00A95B33"/>
    <w:rsid w:val="00A96B42"/>
    <w:rsid w:val="00A9758D"/>
    <w:rsid w:val="00A97615"/>
    <w:rsid w:val="00A97624"/>
    <w:rsid w:val="00A977EE"/>
    <w:rsid w:val="00AA06F1"/>
    <w:rsid w:val="00AA1827"/>
    <w:rsid w:val="00AA182F"/>
    <w:rsid w:val="00AA18C0"/>
    <w:rsid w:val="00AA1C79"/>
    <w:rsid w:val="00AA22CF"/>
    <w:rsid w:val="00AA372F"/>
    <w:rsid w:val="00AA3730"/>
    <w:rsid w:val="00AA3C37"/>
    <w:rsid w:val="00AA3C46"/>
    <w:rsid w:val="00AA5357"/>
    <w:rsid w:val="00AA590B"/>
    <w:rsid w:val="00AA5BAD"/>
    <w:rsid w:val="00AA5C80"/>
    <w:rsid w:val="00AA623D"/>
    <w:rsid w:val="00AA667F"/>
    <w:rsid w:val="00AA69AD"/>
    <w:rsid w:val="00AA6B51"/>
    <w:rsid w:val="00AA6D42"/>
    <w:rsid w:val="00AA72D3"/>
    <w:rsid w:val="00AA7543"/>
    <w:rsid w:val="00AB02E4"/>
    <w:rsid w:val="00AB0818"/>
    <w:rsid w:val="00AB105E"/>
    <w:rsid w:val="00AB14BD"/>
    <w:rsid w:val="00AB1AEA"/>
    <w:rsid w:val="00AB23A2"/>
    <w:rsid w:val="00AB2707"/>
    <w:rsid w:val="00AB3250"/>
    <w:rsid w:val="00AB331D"/>
    <w:rsid w:val="00AB35C3"/>
    <w:rsid w:val="00AB39F5"/>
    <w:rsid w:val="00AB3D5D"/>
    <w:rsid w:val="00AB4671"/>
    <w:rsid w:val="00AB47D9"/>
    <w:rsid w:val="00AB5299"/>
    <w:rsid w:val="00AB5B8F"/>
    <w:rsid w:val="00AB6D3B"/>
    <w:rsid w:val="00AB6E3D"/>
    <w:rsid w:val="00AB6F90"/>
    <w:rsid w:val="00AB7090"/>
    <w:rsid w:val="00AB72D2"/>
    <w:rsid w:val="00AB74A2"/>
    <w:rsid w:val="00AB75E5"/>
    <w:rsid w:val="00AB76CB"/>
    <w:rsid w:val="00AC00FF"/>
    <w:rsid w:val="00AC08B6"/>
    <w:rsid w:val="00AC110D"/>
    <w:rsid w:val="00AC16EB"/>
    <w:rsid w:val="00AC1D73"/>
    <w:rsid w:val="00AC2290"/>
    <w:rsid w:val="00AC2577"/>
    <w:rsid w:val="00AC2BA2"/>
    <w:rsid w:val="00AC3051"/>
    <w:rsid w:val="00AC3453"/>
    <w:rsid w:val="00AC36DC"/>
    <w:rsid w:val="00AC3E79"/>
    <w:rsid w:val="00AC3F36"/>
    <w:rsid w:val="00AC407E"/>
    <w:rsid w:val="00AC4150"/>
    <w:rsid w:val="00AC48B6"/>
    <w:rsid w:val="00AC4905"/>
    <w:rsid w:val="00AC51AE"/>
    <w:rsid w:val="00AC577F"/>
    <w:rsid w:val="00AC5B37"/>
    <w:rsid w:val="00AC624A"/>
    <w:rsid w:val="00AC6370"/>
    <w:rsid w:val="00AC789C"/>
    <w:rsid w:val="00AC7934"/>
    <w:rsid w:val="00AC79C6"/>
    <w:rsid w:val="00AC7CEA"/>
    <w:rsid w:val="00AD0538"/>
    <w:rsid w:val="00AD07E0"/>
    <w:rsid w:val="00AD0F86"/>
    <w:rsid w:val="00AD1444"/>
    <w:rsid w:val="00AD145F"/>
    <w:rsid w:val="00AD17CD"/>
    <w:rsid w:val="00AD18A3"/>
    <w:rsid w:val="00AD18AF"/>
    <w:rsid w:val="00AD1F73"/>
    <w:rsid w:val="00AD1F86"/>
    <w:rsid w:val="00AD2C28"/>
    <w:rsid w:val="00AD2DA3"/>
    <w:rsid w:val="00AD3E3F"/>
    <w:rsid w:val="00AD3F34"/>
    <w:rsid w:val="00AD4171"/>
    <w:rsid w:val="00AD4381"/>
    <w:rsid w:val="00AD5759"/>
    <w:rsid w:val="00AD57CD"/>
    <w:rsid w:val="00AD5959"/>
    <w:rsid w:val="00AD686B"/>
    <w:rsid w:val="00AD7255"/>
    <w:rsid w:val="00AD78C7"/>
    <w:rsid w:val="00AD7B3E"/>
    <w:rsid w:val="00AE0460"/>
    <w:rsid w:val="00AE1463"/>
    <w:rsid w:val="00AE1714"/>
    <w:rsid w:val="00AE1ECE"/>
    <w:rsid w:val="00AE204C"/>
    <w:rsid w:val="00AE2368"/>
    <w:rsid w:val="00AE28DD"/>
    <w:rsid w:val="00AE2BFB"/>
    <w:rsid w:val="00AE2FF3"/>
    <w:rsid w:val="00AE3105"/>
    <w:rsid w:val="00AE31C2"/>
    <w:rsid w:val="00AE3D40"/>
    <w:rsid w:val="00AE420F"/>
    <w:rsid w:val="00AE4B4D"/>
    <w:rsid w:val="00AE546C"/>
    <w:rsid w:val="00AE55EB"/>
    <w:rsid w:val="00AE5C36"/>
    <w:rsid w:val="00AE5F9B"/>
    <w:rsid w:val="00AE691E"/>
    <w:rsid w:val="00AE7CC9"/>
    <w:rsid w:val="00AE7DEE"/>
    <w:rsid w:val="00AF0592"/>
    <w:rsid w:val="00AF1AC8"/>
    <w:rsid w:val="00AF28B6"/>
    <w:rsid w:val="00AF297D"/>
    <w:rsid w:val="00AF2DCE"/>
    <w:rsid w:val="00AF2F47"/>
    <w:rsid w:val="00AF2FC6"/>
    <w:rsid w:val="00AF32AA"/>
    <w:rsid w:val="00AF387A"/>
    <w:rsid w:val="00AF3995"/>
    <w:rsid w:val="00AF3C1A"/>
    <w:rsid w:val="00AF47FD"/>
    <w:rsid w:val="00AF4AC3"/>
    <w:rsid w:val="00AF4AFA"/>
    <w:rsid w:val="00AF5825"/>
    <w:rsid w:val="00AF67D6"/>
    <w:rsid w:val="00AF79AA"/>
    <w:rsid w:val="00B006DF"/>
    <w:rsid w:val="00B00934"/>
    <w:rsid w:val="00B0145C"/>
    <w:rsid w:val="00B01775"/>
    <w:rsid w:val="00B01F1E"/>
    <w:rsid w:val="00B02228"/>
    <w:rsid w:val="00B026AD"/>
    <w:rsid w:val="00B02998"/>
    <w:rsid w:val="00B02DEA"/>
    <w:rsid w:val="00B02E7B"/>
    <w:rsid w:val="00B049F7"/>
    <w:rsid w:val="00B04BCC"/>
    <w:rsid w:val="00B04D35"/>
    <w:rsid w:val="00B05104"/>
    <w:rsid w:val="00B05253"/>
    <w:rsid w:val="00B052C4"/>
    <w:rsid w:val="00B05597"/>
    <w:rsid w:val="00B05CE2"/>
    <w:rsid w:val="00B06097"/>
    <w:rsid w:val="00B0629A"/>
    <w:rsid w:val="00B06ACF"/>
    <w:rsid w:val="00B06AFA"/>
    <w:rsid w:val="00B06B6C"/>
    <w:rsid w:val="00B06F8A"/>
    <w:rsid w:val="00B07019"/>
    <w:rsid w:val="00B074F8"/>
    <w:rsid w:val="00B10359"/>
    <w:rsid w:val="00B10826"/>
    <w:rsid w:val="00B10943"/>
    <w:rsid w:val="00B11023"/>
    <w:rsid w:val="00B11685"/>
    <w:rsid w:val="00B11787"/>
    <w:rsid w:val="00B11A57"/>
    <w:rsid w:val="00B11C03"/>
    <w:rsid w:val="00B11FE3"/>
    <w:rsid w:val="00B12277"/>
    <w:rsid w:val="00B12622"/>
    <w:rsid w:val="00B14AE8"/>
    <w:rsid w:val="00B15295"/>
    <w:rsid w:val="00B15449"/>
    <w:rsid w:val="00B15B58"/>
    <w:rsid w:val="00B15D62"/>
    <w:rsid w:val="00B16289"/>
    <w:rsid w:val="00B16339"/>
    <w:rsid w:val="00B16C06"/>
    <w:rsid w:val="00B16E56"/>
    <w:rsid w:val="00B17499"/>
    <w:rsid w:val="00B17566"/>
    <w:rsid w:val="00B17C32"/>
    <w:rsid w:val="00B17E84"/>
    <w:rsid w:val="00B17FC5"/>
    <w:rsid w:val="00B20096"/>
    <w:rsid w:val="00B202B4"/>
    <w:rsid w:val="00B21074"/>
    <w:rsid w:val="00B210A3"/>
    <w:rsid w:val="00B21354"/>
    <w:rsid w:val="00B21525"/>
    <w:rsid w:val="00B21661"/>
    <w:rsid w:val="00B227FA"/>
    <w:rsid w:val="00B22BE2"/>
    <w:rsid w:val="00B22FE8"/>
    <w:rsid w:val="00B23131"/>
    <w:rsid w:val="00B23B5A"/>
    <w:rsid w:val="00B24BBA"/>
    <w:rsid w:val="00B2532F"/>
    <w:rsid w:val="00B255D9"/>
    <w:rsid w:val="00B257FD"/>
    <w:rsid w:val="00B258A8"/>
    <w:rsid w:val="00B25F5D"/>
    <w:rsid w:val="00B26877"/>
    <w:rsid w:val="00B2798B"/>
    <w:rsid w:val="00B27D27"/>
    <w:rsid w:val="00B30045"/>
    <w:rsid w:val="00B3010E"/>
    <w:rsid w:val="00B30120"/>
    <w:rsid w:val="00B3091E"/>
    <w:rsid w:val="00B30C52"/>
    <w:rsid w:val="00B30E74"/>
    <w:rsid w:val="00B31308"/>
    <w:rsid w:val="00B31452"/>
    <w:rsid w:val="00B31B29"/>
    <w:rsid w:val="00B321C0"/>
    <w:rsid w:val="00B3239C"/>
    <w:rsid w:val="00B32468"/>
    <w:rsid w:val="00B329A7"/>
    <w:rsid w:val="00B333A2"/>
    <w:rsid w:val="00B3485F"/>
    <w:rsid w:val="00B34A29"/>
    <w:rsid w:val="00B34DF9"/>
    <w:rsid w:val="00B351D4"/>
    <w:rsid w:val="00B35603"/>
    <w:rsid w:val="00B35820"/>
    <w:rsid w:val="00B37824"/>
    <w:rsid w:val="00B37C24"/>
    <w:rsid w:val="00B400C5"/>
    <w:rsid w:val="00B40273"/>
    <w:rsid w:val="00B402EA"/>
    <w:rsid w:val="00B4066B"/>
    <w:rsid w:val="00B415F0"/>
    <w:rsid w:val="00B4176C"/>
    <w:rsid w:val="00B421A9"/>
    <w:rsid w:val="00B4229C"/>
    <w:rsid w:val="00B422E4"/>
    <w:rsid w:val="00B42C92"/>
    <w:rsid w:val="00B42DB0"/>
    <w:rsid w:val="00B4350A"/>
    <w:rsid w:val="00B437B5"/>
    <w:rsid w:val="00B44054"/>
    <w:rsid w:val="00B441E5"/>
    <w:rsid w:val="00B44469"/>
    <w:rsid w:val="00B45091"/>
    <w:rsid w:val="00B4574C"/>
    <w:rsid w:val="00B459D2"/>
    <w:rsid w:val="00B45FFF"/>
    <w:rsid w:val="00B46022"/>
    <w:rsid w:val="00B464BA"/>
    <w:rsid w:val="00B46792"/>
    <w:rsid w:val="00B46E38"/>
    <w:rsid w:val="00B46F66"/>
    <w:rsid w:val="00B47235"/>
    <w:rsid w:val="00B4764F"/>
    <w:rsid w:val="00B476E1"/>
    <w:rsid w:val="00B47A11"/>
    <w:rsid w:val="00B5030D"/>
    <w:rsid w:val="00B503CC"/>
    <w:rsid w:val="00B50C31"/>
    <w:rsid w:val="00B51915"/>
    <w:rsid w:val="00B51B2F"/>
    <w:rsid w:val="00B52CCA"/>
    <w:rsid w:val="00B538FF"/>
    <w:rsid w:val="00B53AE0"/>
    <w:rsid w:val="00B53FB6"/>
    <w:rsid w:val="00B54603"/>
    <w:rsid w:val="00B54C55"/>
    <w:rsid w:val="00B54F2D"/>
    <w:rsid w:val="00B54F75"/>
    <w:rsid w:val="00B550A4"/>
    <w:rsid w:val="00B5570A"/>
    <w:rsid w:val="00B56112"/>
    <w:rsid w:val="00B5644B"/>
    <w:rsid w:val="00B566A6"/>
    <w:rsid w:val="00B56877"/>
    <w:rsid w:val="00B56A5F"/>
    <w:rsid w:val="00B57182"/>
    <w:rsid w:val="00B609CF"/>
    <w:rsid w:val="00B60DAB"/>
    <w:rsid w:val="00B60FAE"/>
    <w:rsid w:val="00B61680"/>
    <w:rsid w:val="00B61BF7"/>
    <w:rsid w:val="00B62082"/>
    <w:rsid w:val="00B6225A"/>
    <w:rsid w:val="00B6268F"/>
    <w:rsid w:val="00B6294E"/>
    <w:rsid w:val="00B629A2"/>
    <w:rsid w:val="00B62D8B"/>
    <w:rsid w:val="00B636EE"/>
    <w:rsid w:val="00B63E79"/>
    <w:rsid w:val="00B6476F"/>
    <w:rsid w:val="00B64801"/>
    <w:rsid w:val="00B64804"/>
    <w:rsid w:val="00B64EAE"/>
    <w:rsid w:val="00B66227"/>
    <w:rsid w:val="00B66915"/>
    <w:rsid w:val="00B67C93"/>
    <w:rsid w:val="00B702C8"/>
    <w:rsid w:val="00B70600"/>
    <w:rsid w:val="00B70BE6"/>
    <w:rsid w:val="00B70EBC"/>
    <w:rsid w:val="00B7127D"/>
    <w:rsid w:val="00B715D2"/>
    <w:rsid w:val="00B72AD4"/>
    <w:rsid w:val="00B72DDF"/>
    <w:rsid w:val="00B7305B"/>
    <w:rsid w:val="00B732A1"/>
    <w:rsid w:val="00B73508"/>
    <w:rsid w:val="00B735E5"/>
    <w:rsid w:val="00B73DB6"/>
    <w:rsid w:val="00B7450A"/>
    <w:rsid w:val="00B74946"/>
    <w:rsid w:val="00B74D66"/>
    <w:rsid w:val="00B74F6F"/>
    <w:rsid w:val="00B75117"/>
    <w:rsid w:val="00B75134"/>
    <w:rsid w:val="00B751AB"/>
    <w:rsid w:val="00B751DB"/>
    <w:rsid w:val="00B75744"/>
    <w:rsid w:val="00B75E4F"/>
    <w:rsid w:val="00B75ECB"/>
    <w:rsid w:val="00B768AD"/>
    <w:rsid w:val="00B7712F"/>
    <w:rsid w:val="00B7736E"/>
    <w:rsid w:val="00B8089C"/>
    <w:rsid w:val="00B80B2A"/>
    <w:rsid w:val="00B80E18"/>
    <w:rsid w:val="00B82680"/>
    <w:rsid w:val="00B829F6"/>
    <w:rsid w:val="00B82A9A"/>
    <w:rsid w:val="00B82E48"/>
    <w:rsid w:val="00B82FC0"/>
    <w:rsid w:val="00B830C1"/>
    <w:rsid w:val="00B833DB"/>
    <w:rsid w:val="00B83442"/>
    <w:rsid w:val="00B8348F"/>
    <w:rsid w:val="00B834B5"/>
    <w:rsid w:val="00B849C6"/>
    <w:rsid w:val="00B84ADF"/>
    <w:rsid w:val="00B8544B"/>
    <w:rsid w:val="00B85525"/>
    <w:rsid w:val="00B8566F"/>
    <w:rsid w:val="00B8570D"/>
    <w:rsid w:val="00B85B87"/>
    <w:rsid w:val="00B85DFD"/>
    <w:rsid w:val="00B86258"/>
    <w:rsid w:val="00B86457"/>
    <w:rsid w:val="00B865CA"/>
    <w:rsid w:val="00B86811"/>
    <w:rsid w:val="00B908EB"/>
    <w:rsid w:val="00B90CA0"/>
    <w:rsid w:val="00B916EC"/>
    <w:rsid w:val="00B92601"/>
    <w:rsid w:val="00B928D0"/>
    <w:rsid w:val="00B92B4B"/>
    <w:rsid w:val="00B92B52"/>
    <w:rsid w:val="00B931CF"/>
    <w:rsid w:val="00B934EC"/>
    <w:rsid w:val="00B93A3C"/>
    <w:rsid w:val="00B93BCA"/>
    <w:rsid w:val="00B93C02"/>
    <w:rsid w:val="00B9419B"/>
    <w:rsid w:val="00B94320"/>
    <w:rsid w:val="00B95177"/>
    <w:rsid w:val="00B952F0"/>
    <w:rsid w:val="00B9540D"/>
    <w:rsid w:val="00B9567F"/>
    <w:rsid w:val="00B95AD8"/>
    <w:rsid w:val="00B96B1A"/>
    <w:rsid w:val="00B96C15"/>
    <w:rsid w:val="00B96F6F"/>
    <w:rsid w:val="00B96F7A"/>
    <w:rsid w:val="00B974D5"/>
    <w:rsid w:val="00B97A67"/>
    <w:rsid w:val="00B97BD3"/>
    <w:rsid w:val="00BA012B"/>
    <w:rsid w:val="00BA027B"/>
    <w:rsid w:val="00BA07C8"/>
    <w:rsid w:val="00BA083C"/>
    <w:rsid w:val="00BA0BE3"/>
    <w:rsid w:val="00BA1794"/>
    <w:rsid w:val="00BA27F0"/>
    <w:rsid w:val="00BA49D3"/>
    <w:rsid w:val="00BA4EEC"/>
    <w:rsid w:val="00BA501A"/>
    <w:rsid w:val="00BA5052"/>
    <w:rsid w:val="00BA5282"/>
    <w:rsid w:val="00BA55E3"/>
    <w:rsid w:val="00BA6BE5"/>
    <w:rsid w:val="00BA71B1"/>
    <w:rsid w:val="00BA7455"/>
    <w:rsid w:val="00BA745E"/>
    <w:rsid w:val="00BA757E"/>
    <w:rsid w:val="00BA78BC"/>
    <w:rsid w:val="00BB051C"/>
    <w:rsid w:val="00BB06AE"/>
    <w:rsid w:val="00BB0A93"/>
    <w:rsid w:val="00BB1546"/>
    <w:rsid w:val="00BB165C"/>
    <w:rsid w:val="00BB1C09"/>
    <w:rsid w:val="00BB1E37"/>
    <w:rsid w:val="00BB1F9D"/>
    <w:rsid w:val="00BB2B8C"/>
    <w:rsid w:val="00BB2CCC"/>
    <w:rsid w:val="00BB2CD0"/>
    <w:rsid w:val="00BB2CE8"/>
    <w:rsid w:val="00BB3D91"/>
    <w:rsid w:val="00BB4D5A"/>
    <w:rsid w:val="00BB52B3"/>
    <w:rsid w:val="00BB52FD"/>
    <w:rsid w:val="00BB54F3"/>
    <w:rsid w:val="00BB56D9"/>
    <w:rsid w:val="00BB5A90"/>
    <w:rsid w:val="00BB5B46"/>
    <w:rsid w:val="00BB5CC4"/>
    <w:rsid w:val="00BB6A95"/>
    <w:rsid w:val="00BB6D01"/>
    <w:rsid w:val="00BB6E37"/>
    <w:rsid w:val="00BB79D2"/>
    <w:rsid w:val="00BC0081"/>
    <w:rsid w:val="00BC00FD"/>
    <w:rsid w:val="00BC080B"/>
    <w:rsid w:val="00BC0A28"/>
    <w:rsid w:val="00BC0DAA"/>
    <w:rsid w:val="00BC0DE3"/>
    <w:rsid w:val="00BC0F7D"/>
    <w:rsid w:val="00BC122A"/>
    <w:rsid w:val="00BC1908"/>
    <w:rsid w:val="00BC196E"/>
    <w:rsid w:val="00BC1B7E"/>
    <w:rsid w:val="00BC1B88"/>
    <w:rsid w:val="00BC21C8"/>
    <w:rsid w:val="00BC235E"/>
    <w:rsid w:val="00BC25DE"/>
    <w:rsid w:val="00BC2F65"/>
    <w:rsid w:val="00BC343B"/>
    <w:rsid w:val="00BC3970"/>
    <w:rsid w:val="00BC3C58"/>
    <w:rsid w:val="00BC45E8"/>
    <w:rsid w:val="00BC4B74"/>
    <w:rsid w:val="00BC4C0E"/>
    <w:rsid w:val="00BC4F3B"/>
    <w:rsid w:val="00BC5C24"/>
    <w:rsid w:val="00BC6BD6"/>
    <w:rsid w:val="00BC6FB6"/>
    <w:rsid w:val="00BC701A"/>
    <w:rsid w:val="00BC794F"/>
    <w:rsid w:val="00BC79FB"/>
    <w:rsid w:val="00BC7B39"/>
    <w:rsid w:val="00BC7B7C"/>
    <w:rsid w:val="00BC7FF5"/>
    <w:rsid w:val="00BD01A3"/>
    <w:rsid w:val="00BD1259"/>
    <w:rsid w:val="00BD1770"/>
    <w:rsid w:val="00BD2FE0"/>
    <w:rsid w:val="00BD3939"/>
    <w:rsid w:val="00BD3C6A"/>
    <w:rsid w:val="00BD3DB2"/>
    <w:rsid w:val="00BD415B"/>
    <w:rsid w:val="00BD50D8"/>
    <w:rsid w:val="00BD55B5"/>
    <w:rsid w:val="00BD5D84"/>
    <w:rsid w:val="00BD5DA3"/>
    <w:rsid w:val="00BD663B"/>
    <w:rsid w:val="00BD6C3E"/>
    <w:rsid w:val="00BD6CD4"/>
    <w:rsid w:val="00BD6FD6"/>
    <w:rsid w:val="00BD7436"/>
    <w:rsid w:val="00BE0332"/>
    <w:rsid w:val="00BE04FB"/>
    <w:rsid w:val="00BE0954"/>
    <w:rsid w:val="00BE0C69"/>
    <w:rsid w:val="00BE11CE"/>
    <w:rsid w:val="00BE1757"/>
    <w:rsid w:val="00BE1816"/>
    <w:rsid w:val="00BE1ABA"/>
    <w:rsid w:val="00BE22AA"/>
    <w:rsid w:val="00BE26E8"/>
    <w:rsid w:val="00BE2C24"/>
    <w:rsid w:val="00BE33B4"/>
    <w:rsid w:val="00BE3B37"/>
    <w:rsid w:val="00BE3B40"/>
    <w:rsid w:val="00BE4282"/>
    <w:rsid w:val="00BE481A"/>
    <w:rsid w:val="00BE4BB2"/>
    <w:rsid w:val="00BE5555"/>
    <w:rsid w:val="00BE56B3"/>
    <w:rsid w:val="00BE594D"/>
    <w:rsid w:val="00BE61B8"/>
    <w:rsid w:val="00BE6624"/>
    <w:rsid w:val="00BE7792"/>
    <w:rsid w:val="00BE77C8"/>
    <w:rsid w:val="00BE7A89"/>
    <w:rsid w:val="00BE7B38"/>
    <w:rsid w:val="00BE7D90"/>
    <w:rsid w:val="00BF00CC"/>
    <w:rsid w:val="00BF03A7"/>
    <w:rsid w:val="00BF08D2"/>
    <w:rsid w:val="00BF0AFA"/>
    <w:rsid w:val="00BF1441"/>
    <w:rsid w:val="00BF1680"/>
    <w:rsid w:val="00BF174C"/>
    <w:rsid w:val="00BF1793"/>
    <w:rsid w:val="00BF1890"/>
    <w:rsid w:val="00BF1C2F"/>
    <w:rsid w:val="00BF2553"/>
    <w:rsid w:val="00BF2D94"/>
    <w:rsid w:val="00BF2FC4"/>
    <w:rsid w:val="00BF33C4"/>
    <w:rsid w:val="00BF3C8F"/>
    <w:rsid w:val="00BF3D96"/>
    <w:rsid w:val="00BF482C"/>
    <w:rsid w:val="00BF4BF9"/>
    <w:rsid w:val="00BF57CB"/>
    <w:rsid w:val="00BF5894"/>
    <w:rsid w:val="00BF5BD2"/>
    <w:rsid w:val="00BF5F47"/>
    <w:rsid w:val="00BF5F7B"/>
    <w:rsid w:val="00BF6317"/>
    <w:rsid w:val="00BF6343"/>
    <w:rsid w:val="00BF6448"/>
    <w:rsid w:val="00BF68A8"/>
    <w:rsid w:val="00BF7059"/>
    <w:rsid w:val="00BF71A1"/>
    <w:rsid w:val="00BF7817"/>
    <w:rsid w:val="00BF7C4B"/>
    <w:rsid w:val="00BF7FBF"/>
    <w:rsid w:val="00C000B4"/>
    <w:rsid w:val="00C00904"/>
    <w:rsid w:val="00C00C40"/>
    <w:rsid w:val="00C014F5"/>
    <w:rsid w:val="00C01795"/>
    <w:rsid w:val="00C02433"/>
    <w:rsid w:val="00C02539"/>
    <w:rsid w:val="00C03A33"/>
    <w:rsid w:val="00C03BD1"/>
    <w:rsid w:val="00C04309"/>
    <w:rsid w:val="00C04BE0"/>
    <w:rsid w:val="00C04C87"/>
    <w:rsid w:val="00C05905"/>
    <w:rsid w:val="00C05A28"/>
    <w:rsid w:val="00C05A87"/>
    <w:rsid w:val="00C05C78"/>
    <w:rsid w:val="00C05EA4"/>
    <w:rsid w:val="00C063A7"/>
    <w:rsid w:val="00C065DE"/>
    <w:rsid w:val="00C06973"/>
    <w:rsid w:val="00C06E62"/>
    <w:rsid w:val="00C071B0"/>
    <w:rsid w:val="00C07209"/>
    <w:rsid w:val="00C0765D"/>
    <w:rsid w:val="00C07B23"/>
    <w:rsid w:val="00C07EB8"/>
    <w:rsid w:val="00C10502"/>
    <w:rsid w:val="00C10BBF"/>
    <w:rsid w:val="00C10E1D"/>
    <w:rsid w:val="00C12832"/>
    <w:rsid w:val="00C12A78"/>
    <w:rsid w:val="00C144B6"/>
    <w:rsid w:val="00C147E8"/>
    <w:rsid w:val="00C1508F"/>
    <w:rsid w:val="00C15D74"/>
    <w:rsid w:val="00C15DB4"/>
    <w:rsid w:val="00C16468"/>
    <w:rsid w:val="00C165B1"/>
    <w:rsid w:val="00C16656"/>
    <w:rsid w:val="00C169D1"/>
    <w:rsid w:val="00C16A9C"/>
    <w:rsid w:val="00C16CC9"/>
    <w:rsid w:val="00C16DDA"/>
    <w:rsid w:val="00C16DF7"/>
    <w:rsid w:val="00C17011"/>
    <w:rsid w:val="00C17642"/>
    <w:rsid w:val="00C20132"/>
    <w:rsid w:val="00C2039F"/>
    <w:rsid w:val="00C208F0"/>
    <w:rsid w:val="00C21115"/>
    <w:rsid w:val="00C2141D"/>
    <w:rsid w:val="00C21B4D"/>
    <w:rsid w:val="00C21C2A"/>
    <w:rsid w:val="00C2222B"/>
    <w:rsid w:val="00C22D00"/>
    <w:rsid w:val="00C23129"/>
    <w:rsid w:val="00C234E2"/>
    <w:rsid w:val="00C23589"/>
    <w:rsid w:val="00C23658"/>
    <w:rsid w:val="00C2463B"/>
    <w:rsid w:val="00C24743"/>
    <w:rsid w:val="00C24D8A"/>
    <w:rsid w:val="00C25422"/>
    <w:rsid w:val="00C25648"/>
    <w:rsid w:val="00C2576E"/>
    <w:rsid w:val="00C25C56"/>
    <w:rsid w:val="00C25E1E"/>
    <w:rsid w:val="00C25F65"/>
    <w:rsid w:val="00C26293"/>
    <w:rsid w:val="00C27033"/>
    <w:rsid w:val="00C27664"/>
    <w:rsid w:val="00C2798D"/>
    <w:rsid w:val="00C27ECE"/>
    <w:rsid w:val="00C30359"/>
    <w:rsid w:val="00C30574"/>
    <w:rsid w:val="00C3071C"/>
    <w:rsid w:val="00C30E23"/>
    <w:rsid w:val="00C312D3"/>
    <w:rsid w:val="00C31956"/>
    <w:rsid w:val="00C32293"/>
    <w:rsid w:val="00C3277B"/>
    <w:rsid w:val="00C32FCF"/>
    <w:rsid w:val="00C33079"/>
    <w:rsid w:val="00C33972"/>
    <w:rsid w:val="00C33DEE"/>
    <w:rsid w:val="00C3417D"/>
    <w:rsid w:val="00C347AF"/>
    <w:rsid w:val="00C34A56"/>
    <w:rsid w:val="00C34B08"/>
    <w:rsid w:val="00C34E04"/>
    <w:rsid w:val="00C35265"/>
    <w:rsid w:val="00C35428"/>
    <w:rsid w:val="00C3608D"/>
    <w:rsid w:val="00C372D1"/>
    <w:rsid w:val="00C37743"/>
    <w:rsid w:val="00C37E01"/>
    <w:rsid w:val="00C40F3D"/>
    <w:rsid w:val="00C413C5"/>
    <w:rsid w:val="00C41449"/>
    <w:rsid w:val="00C41861"/>
    <w:rsid w:val="00C41FBA"/>
    <w:rsid w:val="00C42BE2"/>
    <w:rsid w:val="00C430B4"/>
    <w:rsid w:val="00C432D5"/>
    <w:rsid w:val="00C435AF"/>
    <w:rsid w:val="00C436BC"/>
    <w:rsid w:val="00C437E2"/>
    <w:rsid w:val="00C438B9"/>
    <w:rsid w:val="00C438D1"/>
    <w:rsid w:val="00C43CB6"/>
    <w:rsid w:val="00C44547"/>
    <w:rsid w:val="00C4472E"/>
    <w:rsid w:val="00C44BF2"/>
    <w:rsid w:val="00C44FD5"/>
    <w:rsid w:val="00C45231"/>
    <w:rsid w:val="00C453D7"/>
    <w:rsid w:val="00C455F6"/>
    <w:rsid w:val="00C459C5"/>
    <w:rsid w:val="00C45A44"/>
    <w:rsid w:val="00C46209"/>
    <w:rsid w:val="00C46B99"/>
    <w:rsid w:val="00C47765"/>
    <w:rsid w:val="00C479FF"/>
    <w:rsid w:val="00C47A9A"/>
    <w:rsid w:val="00C47D57"/>
    <w:rsid w:val="00C50B34"/>
    <w:rsid w:val="00C50C74"/>
    <w:rsid w:val="00C518D5"/>
    <w:rsid w:val="00C51D1D"/>
    <w:rsid w:val="00C52789"/>
    <w:rsid w:val="00C5287C"/>
    <w:rsid w:val="00C52891"/>
    <w:rsid w:val="00C52B9F"/>
    <w:rsid w:val="00C52D5B"/>
    <w:rsid w:val="00C52F04"/>
    <w:rsid w:val="00C531E9"/>
    <w:rsid w:val="00C540CE"/>
    <w:rsid w:val="00C54C45"/>
    <w:rsid w:val="00C54FD0"/>
    <w:rsid w:val="00C55B73"/>
    <w:rsid w:val="00C560D1"/>
    <w:rsid w:val="00C56691"/>
    <w:rsid w:val="00C57779"/>
    <w:rsid w:val="00C57A53"/>
    <w:rsid w:val="00C60020"/>
    <w:rsid w:val="00C60458"/>
    <w:rsid w:val="00C60621"/>
    <w:rsid w:val="00C60E00"/>
    <w:rsid w:val="00C617D0"/>
    <w:rsid w:val="00C61A3D"/>
    <w:rsid w:val="00C626F6"/>
    <w:rsid w:val="00C62BF6"/>
    <w:rsid w:val="00C630BF"/>
    <w:rsid w:val="00C630F6"/>
    <w:rsid w:val="00C638BD"/>
    <w:rsid w:val="00C639C0"/>
    <w:rsid w:val="00C64244"/>
    <w:rsid w:val="00C644DB"/>
    <w:rsid w:val="00C64FFB"/>
    <w:rsid w:val="00C650E7"/>
    <w:rsid w:val="00C65265"/>
    <w:rsid w:val="00C6613B"/>
    <w:rsid w:val="00C666DD"/>
    <w:rsid w:val="00C66B23"/>
    <w:rsid w:val="00C67E02"/>
    <w:rsid w:val="00C67EFD"/>
    <w:rsid w:val="00C67F60"/>
    <w:rsid w:val="00C706A7"/>
    <w:rsid w:val="00C709FE"/>
    <w:rsid w:val="00C70FCB"/>
    <w:rsid w:val="00C71DB0"/>
    <w:rsid w:val="00C71F3A"/>
    <w:rsid w:val="00C72665"/>
    <w:rsid w:val="00C72738"/>
    <w:rsid w:val="00C7277E"/>
    <w:rsid w:val="00C72833"/>
    <w:rsid w:val="00C72E13"/>
    <w:rsid w:val="00C72F94"/>
    <w:rsid w:val="00C7484E"/>
    <w:rsid w:val="00C74DE2"/>
    <w:rsid w:val="00C75C28"/>
    <w:rsid w:val="00C75C6B"/>
    <w:rsid w:val="00C75D8C"/>
    <w:rsid w:val="00C7633E"/>
    <w:rsid w:val="00C76664"/>
    <w:rsid w:val="00C77CB7"/>
    <w:rsid w:val="00C80B07"/>
    <w:rsid w:val="00C80CE5"/>
    <w:rsid w:val="00C80D46"/>
    <w:rsid w:val="00C81245"/>
    <w:rsid w:val="00C8162B"/>
    <w:rsid w:val="00C816CD"/>
    <w:rsid w:val="00C816D4"/>
    <w:rsid w:val="00C819E8"/>
    <w:rsid w:val="00C81A32"/>
    <w:rsid w:val="00C82342"/>
    <w:rsid w:val="00C824E1"/>
    <w:rsid w:val="00C836AD"/>
    <w:rsid w:val="00C839B0"/>
    <w:rsid w:val="00C83A01"/>
    <w:rsid w:val="00C83B6C"/>
    <w:rsid w:val="00C83D72"/>
    <w:rsid w:val="00C8479F"/>
    <w:rsid w:val="00C849EB"/>
    <w:rsid w:val="00C84B1F"/>
    <w:rsid w:val="00C84BFC"/>
    <w:rsid w:val="00C8578F"/>
    <w:rsid w:val="00C85C59"/>
    <w:rsid w:val="00C8700C"/>
    <w:rsid w:val="00C87385"/>
    <w:rsid w:val="00C87445"/>
    <w:rsid w:val="00C9033C"/>
    <w:rsid w:val="00C90582"/>
    <w:rsid w:val="00C90821"/>
    <w:rsid w:val="00C90C31"/>
    <w:rsid w:val="00C90D1C"/>
    <w:rsid w:val="00C91011"/>
    <w:rsid w:val="00C91D99"/>
    <w:rsid w:val="00C929BE"/>
    <w:rsid w:val="00C92E57"/>
    <w:rsid w:val="00C93F40"/>
    <w:rsid w:val="00C9450C"/>
    <w:rsid w:val="00C94993"/>
    <w:rsid w:val="00C94A97"/>
    <w:rsid w:val="00C954A3"/>
    <w:rsid w:val="00C95B4B"/>
    <w:rsid w:val="00C95F11"/>
    <w:rsid w:val="00C96216"/>
    <w:rsid w:val="00C968B6"/>
    <w:rsid w:val="00C96B33"/>
    <w:rsid w:val="00C9701D"/>
    <w:rsid w:val="00C975CE"/>
    <w:rsid w:val="00C977FF"/>
    <w:rsid w:val="00C97817"/>
    <w:rsid w:val="00C979C2"/>
    <w:rsid w:val="00C97ADE"/>
    <w:rsid w:val="00CA044A"/>
    <w:rsid w:val="00CA0759"/>
    <w:rsid w:val="00CA08A8"/>
    <w:rsid w:val="00CA0AD5"/>
    <w:rsid w:val="00CA0C73"/>
    <w:rsid w:val="00CA0E12"/>
    <w:rsid w:val="00CA114E"/>
    <w:rsid w:val="00CA1203"/>
    <w:rsid w:val="00CA1FAD"/>
    <w:rsid w:val="00CA279E"/>
    <w:rsid w:val="00CA28E8"/>
    <w:rsid w:val="00CA29A6"/>
    <w:rsid w:val="00CA2FEF"/>
    <w:rsid w:val="00CA3D0C"/>
    <w:rsid w:val="00CA3FC8"/>
    <w:rsid w:val="00CA44FD"/>
    <w:rsid w:val="00CA4A85"/>
    <w:rsid w:val="00CA531B"/>
    <w:rsid w:val="00CA5611"/>
    <w:rsid w:val="00CA5D57"/>
    <w:rsid w:val="00CA6069"/>
    <w:rsid w:val="00CA6355"/>
    <w:rsid w:val="00CA657A"/>
    <w:rsid w:val="00CA6841"/>
    <w:rsid w:val="00CA684F"/>
    <w:rsid w:val="00CA6CDF"/>
    <w:rsid w:val="00CA7032"/>
    <w:rsid w:val="00CA7176"/>
    <w:rsid w:val="00CA757E"/>
    <w:rsid w:val="00CA776E"/>
    <w:rsid w:val="00CB0482"/>
    <w:rsid w:val="00CB0965"/>
    <w:rsid w:val="00CB0C9E"/>
    <w:rsid w:val="00CB10CF"/>
    <w:rsid w:val="00CB12F8"/>
    <w:rsid w:val="00CB15F8"/>
    <w:rsid w:val="00CB1CB6"/>
    <w:rsid w:val="00CB1F49"/>
    <w:rsid w:val="00CB1FA4"/>
    <w:rsid w:val="00CB243F"/>
    <w:rsid w:val="00CB3DE4"/>
    <w:rsid w:val="00CB4278"/>
    <w:rsid w:val="00CB43BA"/>
    <w:rsid w:val="00CB468D"/>
    <w:rsid w:val="00CB5408"/>
    <w:rsid w:val="00CB5BFB"/>
    <w:rsid w:val="00CB5E05"/>
    <w:rsid w:val="00CB5FA9"/>
    <w:rsid w:val="00CB6352"/>
    <w:rsid w:val="00CB655A"/>
    <w:rsid w:val="00CB71C0"/>
    <w:rsid w:val="00CB750A"/>
    <w:rsid w:val="00CB751D"/>
    <w:rsid w:val="00CB7579"/>
    <w:rsid w:val="00CC022E"/>
    <w:rsid w:val="00CC0CD9"/>
    <w:rsid w:val="00CC10D9"/>
    <w:rsid w:val="00CC1519"/>
    <w:rsid w:val="00CC18AF"/>
    <w:rsid w:val="00CC219F"/>
    <w:rsid w:val="00CC232B"/>
    <w:rsid w:val="00CC2AF3"/>
    <w:rsid w:val="00CC2C9F"/>
    <w:rsid w:val="00CC2CAC"/>
    <w:rsid w:val="00CC2D29"/>
    <w:rsid w:val="00CC3EE9"/>
    <w:rsid w:val="00CC43BD"/>
    <w:rsid w:val="00CC4C2C"/>
    <w:rsid w:val="00CC5356"/>
    <w:rsid w:val="00CC5DC1"/>
    <w:rsid w:val="00CC5DCD"/>
    <w:rsid w:val="00CC6099"/>
    <w:rsid w:val="00CC6760"/>
    <w:rsid w:val="00CC67CB"/>
    <w:rsid w:val="00CC6BB7"/>
    <w:rsid w:val="00CC714E"/>
    <w:rsid w:val="00CC77AE"/>
    <w:rsid w:val="00CD04CB"/>
    <w:rsid w:val="00CD04E5"/>
    <w:rsid w:val="00CD0683"/>
    <w:rsid w:val="00CD0AA2"/>
    <w:rsid w:val="00CD1493"/>
    <w:rsid w:val="00CD16E2"/>
    <w:rsid w:val="00CD1B7C"/>
    <w:rsid w:val="00CD1FF3"/>
    <w:rsid w:val="00CD22C0"/>
    <w:rsid w:val="00CD2F38"/>
    <w:rsid w:val="00CD3510"/>
    <w:rsid w:val="00CD36E1"/>
    <w:rsid w:val="00CD3797"/>
    <w:rsid w:val="00CD3848"/>
    <w:rsid w:val="00CD3A3D"/>
    <w:rsid w:val="00CD415F"/>
    <w:rsid w:val="00CD41CB"/>
    <w:rsid w:val="00CD42C1"/>
    <w:rsid w:val="00CD4AAC"/>
    <w:rsid w:val="00CD4C15"/>
    <w:rsid w:val="00CD4C51"/>
    <w:rsid w:val="00CD5BA3"/>
    <w:rsid w:val="00CD6B73"/>
    <w:rsid w:val="00CD6C41"/>
    <w:rsid w:val="00CD7631"/>
    <w:rsid w:val="00CD7F81"/>
    <w:rsid w:val="00CE0092"/>
    <w:rsid w:val="00CE05DA"/>
    <w:rsid w:val="00CE06D7"/>
    <w:rsid w:val="00CE0840"/>
    <w:rsid w:val="00CE0DBA"/>
    <w:rsid w:val="00CE1044"/>
    <w:rsid w:val="00CE145D"/>
    <w:rsid w:val="00CE16CE"/>
    <w:rsid w:val="00CE195D"/>
    <w:rsid w:val="00CE1AE5"/>
    <w:rsid w:val="00CE207C"/>
    <w:rsid w:val="00CE21C3"/>
    <w:rsid w:val="00CE2295"/>
    <w:rsid w:val="00CE22B3"/>
    <w:rsid w:val="00CE26F0"/>
    <w:rsid w:val="00CE28FC"/>
    <w:rsid w:val="00CE2983"/>
    <w:rsid w:val="00CE349C"/>
    <w:rsid w:val="00CE3699"/>
    <w:rsid w:val="00CE37A2"/>
    <w:rsid w:val="00CE415F"/>
    <w:rsid w:val="00CE42C0"/>
    <w:rsid w:val="00CE4633"/>
    <w:rsid w:val="00CE499A"/>
    <w:rsid w:val="00CE4DA4"/>
    <w:rsid w:val="00CE4F79"/>
    <w:rsid w:val="00CE5373"/>
    <w:rsid w:val="00CE5573"/>
    <w:rsid w:val="00CE5F3B"/>
    <w:rsid w:val="00CE5F92"/>
    <w:rsid w:val="00CE63F9"/>
    <w:rsid w:val="00CE7527"/>
    <w:rsid w:val="00CE768D"/>
    <w:rsid w:val="00CE7832"/>
    <w:rsid w:val="00CF02AF"/>
    <w:rsid w:val="00CF0B3E"/>
    <w:rsid w:val="00CF0C37"/>
    <w:rsid w:val="00CF0E29"/>
    <w:rsid w:val="00CF0FEF"/>
    <w:rsid w:val="00CF13E7"/>
    <w:rsid w:val="00CF24EE"/>
    <w:rsid w:val="00CF2CAB"/>
    <w:rsid w:val="00CF40FD"/>
    <w:rsid w:val="00CF40FF"/>
    <w:rsid w:val="00CF45C9"/>
    <w:rsid w:val="00CF4A2A"/>
    <w:rsid w:val="00CF4C3F"/>
    <w:rsid w:val="00CF4D94"/>
    <w:rsid w:val="00CF5409"/>
    <w:rsid w:val="00CF55E0"/>
    <w:rsid w:val="00CF6C5F"/>
    <w:rsid w:val="00CF6FFD"/>
    <w:rsid w:val="00CF7586"/>
    <w:rsid w:val="00CF75EE"/>
    <w:rsid w:val="00CF7967"/>
    <w:rsid w:val="00CF7D03"/>
    <w:rsid w:val="00D00051"/>
    <w:rsid w:val="00D003E8"/>
    <w:rsid w:val="00D00477"/>
    <w:rsid w:val="00D004ED"/>
    <w:rsid w:val="00D007F5"/>
    <w:rsid w:val="00D009A9"/>
    <w:rsid w:val="00D00DFD"/>
    <w:rsid w:val="00D01511"/>
    <w:rsid w:val="00D0181C"/>
    <w:rsid w:val="00D02126"/>
    <w:rsid w:val="00D02179"/>
    <w:rsid w:val="00D0225D"/>
    <w:rsid w:val="00D02624"/>
    <w:rsid w:val="00D0317D"/>
    <w:rsid w:val="00D0376C"/>
    <w:rsid w:val="00D037B7"/>
    <w:rsid w:val="00D04724"/>
    <w:rsid w:val="00D0492C"/>
    <w:rsid w:val="00D04A11"/>
    <w:rsid w:val="00D04E71"/>
    <w:rsid w:val="00D05410"/>
    <w:rsid w:val="00D057B9"/>
    <w:rsid w:val="00D057D6"/>
    <w:rsid w:val="00D05F29"/>
    <w:rsid w:val="00D06741"/>
    <w:rsid w:val="00D07AEC"/>
    <w:rsid w:val="00D1127D"/>
    <w:rsid w:val="00D11941"/>
    <w:rsid w:val="00D11F23"/>
    <w:rsid w:val="00D123A9"/>
    <w:rsid w:val="00D1272A"/>
    <w:rsid w:val="00D12B5D"/>
    <w:rsid w:val="00D132C9"/>
    <w:rsid w:val="00D13954"/>
    <w:rsid w:val="00D13BEB"/>
    <w:rsid w:val="00D1473B"/>
    <w:rsid w:val="00D14F55"/>
    <w:rsid w:val="00D15051"/>
    <w:rsid w:val="00D154CB"/>
    <w:rsid w:val="00D15604"/>
    <w:rsid w:val="00D15DED"/>
    <w:rsid w:val="00D15F78"/>
    <w:rsid w:val="00D160B7"/>
    <w:rsid w:val="00D161FE"/>
    <w:rsid w:val="00D16C69"/>
    <w:rsid w:val="00D17DA9"/>
    <w:rsid w:val="00D17F77"/>
    <w:rsid w:val="00D20E23"/>
    <w:rsid w:val="00D20F04"/>
    <w:rsid w:val="00D21B60"/>
    <w:rsid w:val="00D21BF4"/>
    <w:rsid w:val="00D22512"/>
    <w:rsid w:val="00D22CF3"/>
    <w:rsid w:val="00D22E8C"/>
    <w:rsid w:val="00D233BC"/>
    <w:rsid w:val="00D235DE"/>
    <w:rsid w:val="00D236BC"/>
    <w:rsid w:val="00D239CE"/>
    <w:rsid w:val="00D23CE9"/>
    <w:rsid w:val="00D24A96"/>
    <w:rsid w:val="00D251CE"/>
    <w:rsid w:val="00D25A0F"/>
    <w:rsid w:val="00D2686C"/>
    <w:rsid w:val="00D26AEE"/>
    <w:rsid w:val="00D26D2C"/>
    <w:rsid w:val="00D2706A"/>
    <w:rsid w:val="00D27931"/>
    <w:rsid w:val="00D27C15"/>
    <w:rsid w:val="00D30059"/>
    <w:rsid w:val="00D30258"/>
    <w:rsid w:val="00D30765"/>
    <w:rsid w:val="00D30CC2"/>
    <w:rsid w:val="00D30D3E"/>
    <w:rsid w:val="00D30F1C"/>
    <w:rsid w:val="00D31B03"/>
    <w:rsid w:val="00D322EE"/>
    <w:rsid w:val="00D32674"/>
    <w:rsid w:val="00D32835"/>
    <w:rsid w:val="00D32C58"/>
    <w:rsid w:val="00D32C97"/>
    <w:rsid w:val="00D330D8"/>
    <w:rsid w:val="00D33A4B"/>
    <w:rsid w:val="00D33CC1"/>
    <w:rsid w:val="00D3459C"/>
    <w:rsid w:val="00D349A8"/>
    <w:rsid w:val="00D34FAA"/>
    <w:rsid w:val="00D36459"/>
    <w:rsid w:val="00D3656C"/>
    <w:rsid w:val="00D36ACA"/>
    <w:rsid w:val="00D36B51"/>
    <w:rsid w:val="00D36B76"/>
    <w:rsid w:val="00D375DE"/>
    <w:rsid w:val="00D378BB"/>
    <w:rsid w:val="00D379D4"/>
    <w:rsid w:val="00D4060D"/>
    <w:rsid w:val="00D4070F"/>
    <w:rsid w:val="00D407FC"/>
    <w:rsid w:val="00D4106D"/>
    <w:rsid w:val="00D41185"/>
    <w:rsid w:val="00D4154A"/>
    <w:rsid w:val="00D41AF1"/>
    <w:rsid w:val="00D41B54"/>
    <w:rsid w:val="00D41B9E"/>
    <w:rsid w:val="00D42474"/>
    <w:rsid w:val="00D42607"/>
    <w:rsid w:val="00D428AD"/>
    <w:rsid w:val="00D42929"/>
    <w:rsid w:val="00D429F6"/>
    <w:rsid w:val="00D42ADA"/>
    <w:rsid w:val="00D42FE8"/>
    <w:rsid w:val="00D44010"/>
    <w:rsid w:val="00D44140"/>
    <w:rsid w:val="00D44F89"/>
    <w:rsid w:val="00D45245"/>
    <w:rsid w:val="00D45515"/>
    <w:rsid w:val="00D45594"/>
    <w:rsid w:val="00D45B95"/>
    <w:rsid w:val="00D45EEE"/>
    <w:rsid w:val="00D4618D"/>
    <w:rsid w:val="00D46A8C"/>
    <w:rsid w:val="00D46EB3"/>
    <w:rsid w:val="00D47322"/>
    <w:rsid w:val="00D473BC"/>
    <w:rsid w:val="00D4794E"/>
    <w:rsid w:val="00D47D7E"/>
    <w:rsid w:val="00D47D9C"/>
    <w:rsid w:val="00D47EF6"/>
    <w:rsid w:val="00D50068"/>
    <w:rsid w:val="00D504CA"/>
    <w:rsid w:val="00D505EB"/>
    <w:rsid w:val="00D508B4"/>
    <w:rsid w:val="00D50AD4"/>
    <w:rsid w:val="00D5121A"/>
    <w:rsid w:val="00D51C92"/>
    <w:rsid w:val="00D522FC"/>
    <w:rsid w:val="00D52480"/>
    <w:rsid w:val="00D52878"/>
    <w:rsid w:val="00D52BFC"/>
    <w:rsid w:val="00D52D67"/>
    <w:rsid w:val="00D53157"/>
    <w:rsid w:val="00D5367D"/>
    <w:rsid w:val="00D53B7C"/>
    <w:rsid w:val="00D5416B"/>
    <w:rsid w:val="00D54335"/>
    <w:rsid w:val="00D55633"/>
    <w:rsid w:val="00D55BB3"/>
    <w:rsid w:val="00D55D4C"/>
    <w:rsid w:val="00D55F06"/>
    <w:rsid w:val="00D561F4"/>
    <w:rsid w:val="00D577A6"/>
    <w:rsid w:val="00D60329"/>
    <w:rsid w:val="00D609CB"/>
    <w:rsid w:val="00D60B07"/>
    <w:rsid w:val="00D60C3E"/>
    <w:rsid w:val="00D60D81"/>
    <w:rsid w:val="00D61600"/>
    <w:rsid w:val="00D621E7"/>
    <w:rsid w:val="00D62CD7"/>
    <w:rsid w:val="00D63918"/>
    <w:rsid w:val="00D64C24"/>
    <w:rsid w:val="00D659F8"/>
    <w:rsid w:val="00D65AF7"/>
    <w:rsid w:val="00D65C13"/>
    <w:rsid w:val="00D65D46"/>
    <w:rsid w:val="00D6668A"/>
    <w:rsid w:val="00D6678C"/>
    <w:rsid w:val="00D66847"/>
    <w:rsid w:val="00D66F8F"/>
    <w:rsid w:val="00D6717F"/>
    <w:rsid w:val="00D673D5"/>
    <w:rsid w:val="00D673F9"/>
    <w:rsid w:val="00D67719"/>
    <w:rsid w:val="00D6778D"/>
    <w:rsid w:val="00D67B3E"/>
    <w:rsid w:val="00D67ED7"/>
    <w:rsid w:val="00D7012F"/>
    <w:rsid w:val="00D707DE"/>
    <w:rsid w:val="00D71ACE"/>
    <w:rsid w:val="00D7225D"/>
    <w:rsid w:val="00D72365"/>
    <w:rsid w:val="00D723AA"/>
    <w:rsid w:val="00D73539"/>
    <w:rsid w:val="00D735B5"/>
    <w:rsid w:val="00D738D6"/>
    <w:rsid w:val="00D74B66"/>
    <w:rsid w:val="00D74BC2"/>
    <w:rsid w:val="00D74FB4"/>
    <w:rsid w:val="00D74FC0"/>
    <w:rsid w:val="00D7506F"/>
    <w:rsid w:val="00D75097"/>
    <w:rsid w:val="00D755EB"/>
    <w:rsid w:val="00D75759"/>
    <w:rsid w:val="00D758A4"/>
    <w:rsid w:val="00D75BD6"/>
    <w:rsid w:val="00D763AE"/>
    <w:rsid w:val="00D765B0"/>
    <w:rsid w:val="00D765E5"/>
    <w:rsid w:val="00D76FBF"/>
    <w:rsid w:val="00D77950"/>
    <w:rsid w:val="00D77DEB"/>
    <w:rsid w:val="00D77FAA"/>
    <w:rsid w:val="00D800D1"/>
    <w:rsid w:val="00D80BA3"/>
    <w:rsid w:val="00D81079"/>
    <w:rsid w:val="00D81380"/>
    <w:rsid w:val="00D82119"/>
    <w:rsid w:val="00D82855"/>
    <w:rsid w:val="00D841D8"/>
    <w:rsid w:val="00D8439B"/>
    <w:rsid w:val="00D847E1"/>
    <w:rsid w:val="00D84B48"/>
    <w:rsid w:val="00D84B6E"/>
    <w:rsid w:val="00D84BFC"/>
    <w:rsid w:val="00D84EF1"/>
    <w:rsid w:val="00D85108"/>
    <w:rsid w:val="00D855F9"/>
    <w:rsid w:val="00D85797"/>
    <w:rsid w:val="00D86117"/>
    <w:rsid w:val="00D86784"/>
    <w:rsid w:val="00D867AD"/>
    <w:rsid w:val="00D86E27"/>
    <w:rsid w:val="00D87514"/>
    <w:rsid w:val="00D87673"/>
    <w:rsid w:val="00D87DA8"/>
    <w:rsid w:val="00D87E00"/>
    <w:rsid w:val="00D902A8"/>
    <w:rsid w:val="00D9134D"/>
    <w:rsid w:val="00D91988"/>
    <w:rsid w:val="00D91BD9"/>
    <w:rsid w:val="00D91FB6"/>
    <w:rsid w:val="00D920C8"/>
    <w:rsid w:val="00D92D37"/>
    <w:rsid w:val="00D93480"/>
    <w:rsid w:val="00D93568"/>
    <w:rsid w:val="00D93FD8"/>
    <w:rsid w:val="00D94060"/>
    <w:rsid w:val="00D94C8D"/>
    <w:rsid w:val="00D94F36"/>
    <w:rsid w:val="00D954B6"/>
    <w:rsid w:val="00D95F57"/>
    <w:rsid w:val="00D9666C"/>
    <w:rsid w:val="00D96AC1"/>
    <w:rsid w:val="00D977A3"/>
    <w:rsid w:val="00D97837"/>
    <w:rsid w:val="00D97E2B"/>
    <w:rsid w:val="00D97E37"/>
    <w:rsid w:val="00DA065C"/>
    <w:rsid w:val="00DA0CE7"/>
    <w:rsid w:val="00DA1153"/>
    <w:rsid w:val="00DA1778"/>
    <w:rsid w:val="00DA1E2E"/>
    <w:rsid w:val="00DA237F"/>
    <w:rsid w:val="00DA2396"/>
    <w:rsid w:val="00DA239E"/>
    <w:rsid w:val="00DA2D77"/>
    <w:rsid w:val="00DA3281"/>
    <w:rsid w:val="00DA3610"/>
    <w:rsid w:val="00DA42EF"/>
    <w:rsid w:val="00DA4DCE"/>
    <w:rsid w:val="00DA4FEB"/>
    <w:rsid w:val="00DA51A2"/>
    <w:rsid w:val="00DA5488"/>
    <w:rsid w:val="00DA54CB"/>
    <w:rsid w:val="00DA56BD"/>
    <w:rsid w:val="00DA6033"/>
    <w:rsid w:val="00DA6627"/>
    <w:rsid w:val="00DA78DB"/>
    <w:rsid w:val="00DA7A03"/>
    <w:rsid w:val="00DB01E2"/>
    <w:rsid w:val="00DB0377"/>
    <w:rsid w:val="00DB04A1"/>
    <w:rsid w:val="00DB06D9"/>
    <w:rsid w:val="00DB0C25"/>
    <w:rsid w:val="00DB0DAD"/>
    <w:rsid w:val="00DB1818"/>
    <w:rsid w:val="00DB1FD9"/>
    <w:rsid w:val="00DB25DF"/>
    <w:rsid w:val="00DB2640"/>
    <w:rsid w:val="00DB28D2"/>
    <w:rsid w:val="00DB307E"/>
    <w:rsid w:val="00DB38DB"/>
    <w:rsid w:val="00DB4D0F"/>
    <w:rsid w:val="00DB55AB"/>
    <w:rsid w:val="00DB6700"/>
    <w:rsid w:val="00DB67EE"/>
    <w:rsid w:val="00DB682A"/>
    <w:rsid w:val="00DB6AF6"/>
    <w:rsid w:val="00DB6E8A"/>
    <w:rsid w:val="00DB70A3"/>
    <w:rsid w:val="00DB7613"/>
    <w:rsid w:val="00DB79F4"/>
    <w:rsid w:val="00DB7C5D"/>
    <w:rsid w:val="00DB7C8E"/>
    <w:rsid w:val="00DB7F22"/>
    <w:rsid w:val="00DC01E4"/>
    <w:rsid w:val="00DC0499"/>
    <w:rsid w:val="00DC0B1D"/>
    <w:rsid w:val="00DC186A"/>
    <w:rsid w:val="00DC296D"/>
    <w:rsid w:val="00DC309B"/>
    <w:rsid w:val="00DC328E"/>
    <w:rsid w:val="00DC353E"/>
    <w:rsid w:val="00DC37F3"/>
    <w:rsid w:val="00DC390F"/>
    <w:rsid w:val="00DC4C38"/>
    <w:rsid w:val="00DC4DA2"/>
    <w:rsid w:val="00DC57A8"/>
    <w:rsid w:val="00DC5D0F"/>
    <w:rsid w:val="00DC5F31"/>
    <w:rsid w:val="00DC606C"/>
    <w:rsid w:val="00DC6A77"/>
    <w:rsid w:val="00DC6ABA"/>
    <w:rsid w:val="00DC6AEB"/>
    <w:rsid w:val="00DC6FA8"/>
    <w:rsid w:val="00DD01B8"/>
    <w:rsid w:val="00DD0C2E"/>
    <w:rsid w:val="00DD10B5"/>
    <w:rsid w:val="00DD22B4"/>
    <w:rsid w:val="00DD2975"/>
    <w:rsid w:val="00DD2DB4"/>
    <w:rsid w:val="00DD2DE1"/>
    <w:rsid w:val="00DD339B"/>
    <w:rsid w:val="00DD34C2"/>
    <w:rsid w:val="00DD355D"/>
    <w:rsid w:val="00DD356F"/>
    <w:rsid w:val="00DD3B94"/>
    <w:rsid w:val="00DD3E99"/>
    <w:rsid w:val="00DD3F97"/>
    <w:rsid w:val="00DD4050"/>
    <w:rsid w:val="00DD4267"/>
    <w:rsid w:val="00DD4B42"/>
    <w:rsid w:val="00DD4DF7"/>
    <w:rsid w:val="00DD507E"/>
    <w:rsid w:val="00DD5188"/>
    <w:rsid w:val="00DD52E4"/>
    <w:rsid w:val="00DD556F"/>
    <w:rsid w:val="00DD57E8"/>
    <w:rsid w:val="00DD5BD8"/>
    <w:rsid w:val="00DD5BFB"/>
    <w:rsid w:val="00DD5C85"/>
    <w:rsid w:val="00DD60DB"/>
    <w:rsid w:val="00DD64F1"/>
    <w:rsid w:val="00DD777D"/>
    <w:rsid w:val="00DD7A6F"/>
    <w:rsid w:val="00DE072D"/>
    <w:rsid w:val="00DE110F"/>
    <w:rsid w:val="00DE171D"/>
    <w:rsid w:val="00DE1AAC"/>
    <w:rsid w:val="00DE1E44"/>
    <w:rsid w:val="00DE1E81"/>
    <w:rsid w:val="00DE1FCE"/>
    <w:rsid w:val="00DE245D"/>
    <w:rsid w:val="00DE25FF"/>
    <w:rsid w:val="00DE2AA5"/>
    <w:rsid w:val="00DE2F96"/>
    <w:rsid w:val="00DE335F"/>
    <w:rsid w:val="00DE3A74"/>
    <w:rsid w:val="00DE3C22"/>
    <w:rsid w:val="00DE3C6A"/>
    <w:rsid w:val="00DE3F58"/>
    <w:rsid w:val="00DE427B"/>
    <w:rsid w:val="00DE505D"/>
    <w:rsid w:val="00DE52B3"/>
    <w:rsid w:val="00DE58A6"/>
    <w:rsid w:val="00DE5B06"/>
    <w:rsid w:val="00DE60EA"/>
    <w:rsid w:val="00DE64DD"/>
    <w:rsid w:val="00DE66FC"/>
    <w:rsid w:val="00DE742F"/>
    <w:rsid w:val="00DE7E73"/>
    <w:rsid w:val="00DF0705"/>
    <w:rsid w:val="00DF0F4D"/>
    <w:rsid w:val="00DF12DA"/>
    <w:rsid w:val="00DF1BCF"/>
    <w:rsid w:val="00DF1D80"/>
    <w:rsid w:val="00DF2091"/>
    <w:rsid w:val="00DF2662"/>
    <w:rsid w:val="00DF26CE"/>
    <w:rsid w:val="00DF291E"/>
    <w:rsid w:val="00DF2B1F"/>
    <w:rsid w:val="00DF2DA7"/>
    <w:rsid w:val="00DF30C4"/>
    <w:rsid w:val="00DF3522"/>
    <w:rsid w:val="00DF37E5"/>
    <w:rsid w:val="00DF4B7A"/>
    <w:rsid w:val="00DF53FF"/>
    <w:rsid w:val="00DF549F"/>
    <w:rsid w:val="00DF5788"/>
    <w:rsid w:val="00DF5C8B"/>
    <w:rsid w:val="00DF5FDC"/>
    <w:rsid w:val="00DF62CD"/>
    <w:rsid w:val="00DF7A14"/>
    <w:rsid w:val="00E00215"/>
    <w:rsid w:val="00E00584"/>
    <w:rsid w:val="00E006DE"/>
    <w:rsid w:val="00E0074D"/>
    <w:rsid w:val="00E0076B"/>
    <w:rsid w:val="00E0128E"/>
    <w:rsid w:val="00E01353"/>
    <w:rsid w:val="00E015D5"/>
    <w:rsid w:val="00E015F5"/>
    <w:rsid w:val="00E01E27"/>
    <w:rsid w:val="00E021F9"/>
    <w:rsid w:val="00E02978"/>
    <w:rsid w:val="00E02985"/>
    <w:rsid w:val="00E02FBC"/>
    <w:rsid w:val="00E0311B"/>
    <w:rsid w:val="00E033B5"/>
    <w:rsid w:val="00E034C3"/>
    <w:rsid w:val="00E03C77"/>
    <w:rsid w:val="00E0485B"/>
    <w:rsid w:val="00E05519"/>
    <w:rsid w:val="00E059B9"/>
    <w:rsid w:val="00E069D4"/>
    <w:rsid w:val="00E06FE7"/>
    <w:rsid w:val="00E072F9"/>
    <w:rsid w:val="00E07547"/>
    <w:rsid w:val="00E102CA"/>
    <w:rsid w:val="00E103F9"/>
    <w:rsid w:val="00E10F65"/>
    <w:rsid w:val="00E1189A"/>
    <w:rsid w:val="00E1218F"/>
    <w:rsid w:val="00E12746"/>
    <w:rsid w:val="00E12A0D"/>
    <w:rsid w:val="00E12B20"/>
    <w:rsid w:val="00E13618"/>
    <w:rsid w:val="00E140BA"/>
    <w:rsid w:val="00E142BB"/>
    <w:rsid w:val="00E145C3"/>
    <w:rsid w:val="00E149E7"/>
    <w:rsid w:val="00E14E4B"/>
    <w:rsid w:val="00E15A65"/>
    <w:rsid w:val="00E15BFE"/>
    <w:rsid w:val="00E15CF1"/>
    <w:rsid w:val="00E15DC7"/>
    <w:rsid w:val="00E161AA"/>
    <w:rsid w:val="00E16B63"/>
    <w:rsid w:val="00E175E6"/>
    <w:rsid w:val="00E20067"/>
    <w:rsid w:val="00E200E2"/>
    <w:rsid w:val="00E208EB"/>
    <w:rsid w:val="00E20D54"/>
    <w:rsid w:val="00E20EF1"/>
    <w:rsid w:val="00E21265"/>
    <w:rsid w:val="00E216EB"/>
    <w:rsid w:val="00E21AEB"/>
    <w:rsid w:val="00E228F3"/>
    <w:rsid w:val="00E2303D"/>
    <w:rsid w:val="00E23076"/>
    <w:rsid w:val="00E23728"/>
    <w:rsid w:val="00E23886"/>
    <w:rsid w:val="00E24005"/>
    <w:rsid w:val="00E249F4"/>
    <w:rsid w:val="00E257D4"/>
    <w:rsid w:val="00E259E1"/>
    <w:rsid w:val="00E25D37"/>
    <w:rsid w:val="00E2782C"/>
    <w:rsid w:val="00E27ACD"/>
    <w:rsid w:val="00E27E35"/>
    <w:rsid w:val="00E30689"/>
    <w:rsid w:val="00E30690"/>
    <w:rsid w:val="00E3072A"/>
    <w:rsid w:val="00E30C8E"/>
    <w:rsid w:val="00E31215"/>
    <w:rsid w:val="00E31BFB"/>
    <w:rsid w:val="00E31DED"/>
    <w:rsid w:val="00E31F83"/>
    <w:rsid w:val="00E3243A"/>
    <w:rsid w:val="00E328D3"/>
    <w:rsid w:val="00E32A1F"/>
    <w:rsid w:val="00E32B67"/>
    <w:rsid w:val="00E334EC"/>
    <w:rsid w:val="00E33BC0"/>
    <w:rsid w:val="00E33FD1"/>
    <w:rsid w:val="00E341C8"/>
    <w:rsid w:val="00E3463D"/>
    <w:rsid w:val="00E347F6"/>
    <w:rsid w:val="00E350FA"/>
    <w:rsid w:val="00E35873"/>
    <w:rsid w:val="00E3598F"/>
    <w:rsid w:val="00E35E9B"/>
    <w:rsid w:val="00E36011"/>
    <w:rsid w:val="00E36ED8"/>
    <w:rsid w:val="00E370E2"/>
    <w:rsid w:val="00E372CF"/>
    <w:rsid w:val="00E40274"/>
    <w:rsid w:val="00E4042D"/>
    <w:rsid w:val="00E404AA"/>
    <w:rsid w:val="00E415EA"/>
    <w:rsid w:val="00E417ED"/>
    <w:rsid w:val="00E41E98"/>
    <w:rsid w:val="00E420AA"/>
    <w:rsid w:val="00E426D6"/>
    <w:rsid w:val="00E42C31"/>
    <w:rsid w:val="00E42FD2"/>
    <w:rsid w:val="00E433E7"/>
    <w:rsid w:val="00E43470"/>
    <w:rsid w:val="00E43A58"/>
    <w:rsid w:val="00E44B53"/>
    <w:rsid w:val="00E45232"/>
    <w:rsid w:val="00E45316"/>
    <w:rsid w:val="00E4597E"/>
    <w:rsid w:val="00E459EF"/>
    <w:rsid w:val="00E46004"/>
    <w:rsid w:val="00E47053"/>
    <w:rsid w:val="00E47AF5"/>
    <w:rsid w:val="00E50667"/>
    <w:rsid w:val="00E506F4"/>
    <w:rsid w:val="00E50DB7"/>
    <w:rsid w:val="00E512CD"/>
    <w:rsid w:val="00E51F04"/>
    <w:rsid w:val="00E532C1"/>
    <w:rsid w:val="00E5347F"/>
    <w:rsid w:val="00E54201"/>
    <w:rsid w:val="00E542C7"/>
    <w:rsid w:val="00E545B0"/>
    <w:rsid w:val="00E54666"/>
    <w:rsid w:val="00E5472E"/>
    <w:rsid w:val="00E54840"/>
    <w:rsid w:val="00E54E42"/>
    <w:rsid w:val="00E55127"/>
    <w:rsid w:val="00E55239"/>
    <w:rsid w:val="00E5565D"/>
    <w:rsid w:val="00E55C99"/>
    <w:rsid w:val="00E55E6C"/>
    <w:rsid w:val="00E56109"/>
    <w:rsid w:val="00E56244"/>
    <w:rsid w:val="00E5639F"/>
    <w:rsid w:val="00E5682C"/>
    <w:rsid w:val="00E56897"/>
    <w:rsid w:val="00E56D86"/>
    <w:rsid w:val="00E57469"/>
    <w:rsid w:val="00E57694"/>
    <w:rsid w:val="00E57BF4"/>
    <w:rsid w:val="00E57E46"/>
    <w:rsid w:val="00E60422"/>
    <w:rsid w:val="00E60986"/>
    <w:rsid w:val="00E60E52"/>
    <w:rsid w:val="00E613EA"/>
    <w:rsid w:val="00E616AF"/>
    <w:rsid w:val="00E61816"/>
    <w:rsid w:val="00E619D8"/>
    <w:rsid w:val="00E61DBD"/>
    <w:rsid w:val="00E62748"/>
    <w:rsid w:val="00E63E1F"/>
    <w:rsid w:val="00E64A9A"/>
    <w:rsid w:val="00E6537E"/>
    <w:rsid w:val="00E65C3D"/>
    <w:rsid w:val="00E66246"/>
    <w:rsid w:val="00E66858"/>
    <w:rsid w:val="00E678F1"/>
    <w:rsid w:val="00E67EE1"/>
    <w:rsid w:val="00E70274"/>
    <w:rsid w:val="00E7033B"/>
    <w:rsid w:val="00E703BF"/>
    <w:rsid w:val="00E70FF7"/>
    <w:rsid w:val="00E7133E"/>
    <w:rsid w:val="00E71509"/>
    <w:rsid w:val="00E7160B"/>
    <w:rsid w:val="00E7186F"/>
    <w:rsid w:val="00E71B43"/>
    <w:rsid w:val="00E72134"/>
    <w:rsid w:val="00E7275B"/>
    <w:rsid w:val="00E7283E"/>
    <w:rsid w:val="00E72BB5"/>
    <w:rsid w:val="00E72CC7"/>
    <w:rsid w:val="00E73012"/>
    <w:rsid w:val="00E73695"/>
    <w:rsid w:val="00E73A8F"/>
    <w:rsid w:val="00E73E9C"/>
    <w:rsid w:val="00E740DC"/>
    <w:rsid w:val="00E744C0"/>
    <w:rsid w:val="00E74EFC"/>
    <w:rsid w:val="00E7578E"/>
    <w:rsid w:val="00E7611D"/>
    <w:rsid w:val="00E76691"/>
    <w:rsid w:val="00E767BC"/>
    <w:rsid w:val="00E7681A"/>
    <w:rsid w:val="00E76F05"/>
    <w:rsid w:val="00E77319"/>
    <w:rsid w:val="00E77343"/>
    <w:rsid w:val="00E77438"/>
    <w:rsid w:val="00E774B1"/>
    <w:rsid w:val="00E77645"/>
    <w:rsid w:val="00E778F2"/>
    <w:rsid w:val="00E80611"/>
    <w:rsid w:val="00E8141F"/>
    <w:rsid w:val="00E81493"/>
    <w:rsid w:val="00E81663"/>
    <w:rsid w:val="00E81EFE"/>
    <w:rsid w:val="00E81FA4"/>
    <w:rsid w:val="00E82479"/>
    <w:rsid w:val="00E82A1F"/>
    <w:rsid w:val="00E82A9B"/>
    <w:rsid w:val="00E82D67"/>
    <w:rsid w:val="00E83465"/>
    <w:rsid w:val="00E83482"/>
    <w:rsid w:val="00E834FA"/>
    <w:rsid w:val="00E84154"/>
    <w:rsid w:val="00E845D1"/>
    <w:rsid w:val="00E848F3"/>
    <w:rsid w:val="00E85A79"/>
    <w:rsid w:val="00E86369"/>
    <w:rsid w:val="00E87066"/>
    <w:rsid w:val="00E87744"/>
    <w:rsid w:val="00E9064F"/>
    <w:rsid w:val="00E90DBB"/>
    <w:rsid w:val="00E90F1F"/>
    <w:rsid w:val="00E90F44"/>
    <w:rsid w:val="00E90F81"/>
    <w:rsid w:val="00E910E1"/>
    <w:rsid w:val="00E91481"/>
    <w:rsid w:val="00E915F9"/>
    <w:rsid w:val="00E918B2"/>
    <w:rsid w:val="00E91984"/>
    <w:rsid w:val="00E91E2D"/>
    <w:rsid w:val="00E91E61"/>
    <w:rsid w:val="00E9200F"/>
    <w:rsid w:val="00E92E20"/>
    <w:rsid w:val="00E9368F"/>
    <w:rsid w:val="00E94087"/>
    <w:rsid w:val="00E9420D"/>
    <w:rsid w:val="00E94CFA"/>
    <w:rsid w:val="00E94D1B"/>
    <w:rsid w:val="00E94F66"/>
    <w:rsid w:val="00E953AB"/>
    <w:rsid w:val="00E954C6"/>
    <w:rsid w:val="00E95551"/>
    <w:rsid w:val="00E95D2E"/>
    <w:rsid w:val="00E967F5"/>
    <w:rsid w:val="00E96D49"/>
    <w:rsid w:val="00E96FE7"/>
    <w:rsid w:val="00E97294"/>
    <w:rsid w:val="00E97F5A"/>
    <w:rsid w:val="00EA028E"/>
    <w:rsid w:val="00EA04A8"/>
    <w:rsid w:val="00EA0AAD"/>
    <w:rsid w:val="00EA0DEF"/>
    <w:rsid w:val="00EA0F17"/>
    <w:rsid w:val="00EA1122"/>
    <w:rsid w:val="00EA1A17"/>
    <w:rsid w:val="00EA285D"/>
    <w:rsid w:val="00EA2AC7"/>
    <w:rsid w:val="00EA34E8"/>
    <w:rsid w:val="00EA40D4"/>
    <w:rsid w:val="00EA41A9"/>
    <w:rsid w:val="00EA514A"/>
    <w:rsid w:val="00EA532F"/>
    <w:rsid w:val="00EA534B"/>
    <w:rsid w:val="00EA5731"/>
    <w:rsid w:val="00EA5938"/>
    <w:rsid w:val="00EA5DC1"/>
    <w:rsid w:val="00EA5FFB"/>
    <w:rsid w:val="00EA6287"/>
    <w:rsid w:val="00EA7526"/>
    <w:rsid w:val="00EB0139"/>
    <w:rsid w:val="00EB177A"/>
    <w:rsid w:val="00EB2486"/>
    <w:rsid w:val="00EB2910"/>
    <w:rsid w:val="00EB2C1A"/>
    <w:rsid w:val="00EB31DD"/>
    <w:rsid w:val="00EB35E8"/>
    <w:rsid w:val="00EB467E"/>
    <w:rsid w:val="00EB472A"/>
    <w:rsid w:val="00EB47E5"/>
    <w:rsid w:val="00EB52ED"/>
    <w:rsid w:val="00EB5576"/>
    <w:rsid w:val="00EB6373"/>
    <w:rsid w:val="00EB6951"/>
    <w:rsid w:val="00EB6EEC"/>
    <w:rsid w:val="00EB72C9"/>
    <w:rsid w:val="00EB7C83"/>
    <w:rsid w:val="00EB7E79"/>
    <w:rsid w:val="00EC02D6"/>
    <w:rsid w:val="00EC033E"/>
    <w:rsid w:val="00EC04E4"/>
    <w:rsid w:val="00EC0649"/>
    <w:rsid w:val="00EC078A"/>
    <w:rsid w:val="00EC079E"/>
    <w:rsid w:val="00EC08C5"/>
    <w:rsid w:val="00EC13F7"/>
    <w:rsid w:val="00EC29D4"/>
    <w:rsid w:val="00EC3164"/>
    <w:rsid w:val="00EC345B"/>
    <w:rsid w:val="00EC35F2"/>
    <w:rsid w:val="00EC433A"/>
    <w:rsid w:val="00EC4A25"/>
    <w:rsid w:val="00EC4CC1"/>
    <w:rsid w:val="00EC588F"/>
    <w:rsid w:val="00EC5A48"/>
    <w:rsid w:val="00EC5AEF"/>
    <w:rsid w:val="00EC5BF7"/>
    <w:rsid w:val="00EC5EFC"/>
    <w:rsid w:val="00EC62B3"/>
    <w:rsid w:val="00EC68B7"/>
    <w:rsid w:val="00EC6C91"/>
    <w:rsid w:val="00EC748F"/>
    <w:rsid w:val="00EC770F"/>
    <w:rsid w:val="00EC7AE5"/>
    <w:rsid w:val="00ED0329"/>
    <w:rsid w:val="00ED0A6D"/>
    <w:rsid w:val="00ED0CEC"/>
    <w:rsid w:val="00ED0EE2"/>
    <w:rsid w:val="00ED0FD6"/>
    <w:rsid w:val="00ED1279"/>
    <w:rsid w:val="00ED163F"/>
    <w:rsid w:val="00ED1655"/>
    <w:rsid w:val="00ED1713"/>
    <w:rsid w:val="00ED1753"/>
    <w:rsid w:val="00ED18DB"/>
    <w:rsid w:val="00ED1A5F"/>
    <w:rsid w:val="00ED1AD8"/>
    <w:rsid w:val="00ED1D20"/>
    <w:rsid w:val="00ED2A65"/>
    <w:rsid w:val="00ED308F"/>
    <w:rsid w:val="00ED3118"/>
    <w:rsid w:val="00ED334D"/>
    <w:rsid w:val="00ED41D7"/>
    <w:rsid w:val="00ED43BA"/>
    <w:rsid w:val="00ED5268"/>
    <w:rsid w:val="00ED54C1"/>
    <w:rsid w:val="00ED6037"/>
    <w:rsid w:val="00ED60FB"/>
    <w:rsid w:val="00ED61CC"/>
    <w:rsid w:val="00ED62DA"/>
    <w:rsid w:val="00ED640C"/>
    <w:rsid w:val="00ED6E36"/>
    <w:rsid w:val="00ED7106"/>
    <w:rsid w:val="00ED73E0"/>
    <w:rsid w:val="00ED7672"/>
    <w:rsid w:val="00ED7CF8"/>
    <w:rsid w:val="00EE0E16"/>
    <w:rsid w:val="00EE0E2B"/>
    <w:rsid w:val="00EE0F55"/>
    <w:rsid w:val="00EE1748"/>
    <w:rsid w:val="00EE1AC9"/>
    <w:rsid w:val="00EE21CD"/>
    <w:rsid w:val="00EE236C"/>
    <w:rsid w:val="00EE2880"/>
    <w:rsid w:val="00EE358F"/>
    <w:rsid w:val="00EE35B1"/>
    <w:rsid w:val="00EE3867"/>
    <w:rsid w:val="00EE3A76"/>
    <w:rsid w:val="00EE4230"/>
    <w:rsid w:val="00EE4B3B"/>
    <w:rsid w:val="00EE4F6F"/>
    <w:rsid w:val="00EE565E"/>
    <w:rsid w:val="00EE5E4F"/>
    <w:rsid w:val="00EE5F2F"/>
    <w:rsid w:val="00EE6058"/>
    <w:rsid w:val="00EE67F4"/>
    <w:rsid w:val="00EE6D19"/>
    <w:rsid w:val="00EE774E"/>
    <w:rsid w:val="00EE7C8B"/>
    <w:rsid w:val="00EE7DC3"/>
    <w:rsid w:val="00EE7DC4"/>
    <w:rsid w:val="00EE7E93"/>
    <w:rsid w:val="00EF1384"/>
    <w:rsid w:val="00EF1E66"/>
    <w:rsid w:val="00EF2E0D"/>
    <w:rsid w:val="00EF33E3"/>
    <w:rsid w:val="00EF35F1"/>
    <w:rsid w:val="00EF3894"/>
    <w:rsid w:val="00EF4142"/>
    <w:rsid w:val="00EF431D"/>
    <w:rsid w:val="00EF47A0"/>
    <w:rsid w:val="00EF4CDB"/>
    <w:rsid w:val="00EF5414"/>
    <w:rsid w:val="00EF5881"/>
    <w:rsid w:val="00EF5891"/>
    <w:rsid w:val="00EF6034"/>
    <w:rsid w:val="00EF6479"/>
    <w:rsid w:val="00EF6C38"/>
    <w:rsid w:val="00EF746F"/>
    <w:rsid w:val="00EF750C"/>
    <w:rsid w:val="00EF7BD1"/>
    <w:rsid w:val="00EF7C60"/>
    <w:rsid w:val="00F0096F"/>
    <w:rsid w:val="00F0107E"/>
    <w:rsid w:val="00F01363"/>
    <w:rsid w:val="00F01833"/>
    <w:rsid w:val="00F02146"/>
    <w:rsid w:val="00F025A2"/>
    <w:rsid w:val="00F025D1"/>
    <w:rsid w:val="00F026C7"/>
    <w:rsid w:val="00F02A22"/>
    <w:rsid w:val="00F02D62"/>
    <w:rsid w:val="00F03775"/>
    <w:rsid w:val="00F041E3"/>
    <w:rsid w:val="00F0458A"/>
    <w:rsid w:val="00F04609"/>
    <w:rsid w:val="00F04712"/>
    <w:rsid w:val="00F04912"/>
    <w:rsid w:val="00F0495E"/>
    <w:rsid w:val="00F04FBF"/>
    <w:rsid w:val="00F055F9"/>
    <w:rsid w:val="00F05929"/>
    <w:rsid w:val="00F0632E"/>
    <w:rsid w:val="00F06827"/>
    <w:rsid w:val="00F07778"/>
    <w:rsid w:val="00F07C08"/>
    <w:rsid w:val="00F07DC2"/>
    <w:rsid w:val="00F07E21"/>
    <w:rsid w:val="00F07E6F"/>
    <w:rsid w:val="00F10768"/>
    <w:rsid w:val="00F1088C"/>
    <w:rsid w:val="00F10E36"/>
    <w:rsid w:val="00F11198"/>
    <w:rsid w:val="00F115C4"/>
    <w:rsid w:val="00F11725"/>
    <w:rsid w:val="00F11F80"/>
    <w:rsid w:val="00F12224"/>
    <w:rsid w:val="00F12605"/>
    <w:rsid w:val="00F1263F"/>
    <w:rsid w:val="00F12937"/>
    <w:rsid w:val="00F12E6F"/>
    <w:rsid w:val="00F12F2A"/>
    <w:rsid w:val="00F1366F"/>
    <w:rsid w:val="00F13A37"/>
    <w:rsid w:val="00F14011"/>
    <w:rsid w:val="00F1402C"/>
    <w:rsid w:val="00F144BA"/>
    <w:rsid w:val="00F14719"/>
    <w:rsid w:val="00F14743"/>
    <w:rsid w:val="00F14A8B"/>
    <w:rsid w:val="00F14C2C"/>
    <w:rsid w:val="00F15544"/>
    <w:rsid w:val="00F15599"/>
    <w:rsid w:val="00F15979"/>
    <w:rsid w:val="00F1635D"/>
    <w:rsid w:val="00F16373"/>
    <w:rsid w:val="00F1657D"/>
    <w:rsid w:val="00F1689E"/>
    <w:rsid w:val="00F168A3"/>
    <w:rsid w:val="00F16E7C"/>
    <w:rsid w:val="00F1712C"/>
    <w:rsid w:val="00F17F03"/>
    <w:rsid w:val="00F20E24"/>
    <w:rsid w:val="00F21083"/>
    <w:rsid w:val="00F213C1"/>
    <w:rsid w:val="00F21925"/>
    <w:rsid w:val="00F21A7B"/>
    <w:rsid w:val="00F21EC5"/>
    <w:rsid w:val="00F22DBE"/>
    <w:rsid w:val="00F22EC7"/>
    <w:rsid w:val="00F23268"/>
    <w:rsid w:val="00F235DA"/>
    <w:rsid w:val="00F23D23"/>
    <w:rsid w:val="00F241BD"/>
    <w:rsid w:val="00F24200"/>
    <w:rsid w:val="00F25762"/>
    <w:rsid w:val="00F268EE"/>
    <w:rsid w:val="00F26D02"/>
    <w:rsid w:val="00F2773A"/>
    <w:rsid w:val="00F27A07"/>
    <w:rsid w:val="00F27BF1"/>
    <w:rsid w:val="00F27EE2"/>
    <w:rsid w:val="00F30274"/>
    <w:rsid w:val="00F30499"/>
    <w:rsid w:val="00F312BB"/>
    <w:rsid w:val="00F31749"/>
    <w:rsid w:val="00F319E2"/>
    <w:rsid w:val="00F32341"/>
    <w:rsid w:val="00F32456"/>
    <w:rsid w:val="00F324AF"/>
    <w:rsid w:val="00F32957"/>
    <w:rsid w:val="00F336E1"/>
    <w:rsid w:val="00F33A98"/>
    <w:rsid w:val="00F33ABE"/>
    <w:rsid w:val="00F33D0C"/>
    <w:rsid w:val="00F33F10"/>
    <w:rsid w:val="00F34455"/>
    <w:rsid w:val="00F34599"/>
    <w:rsid w:val="00F34794"/>
    <w:rsid w:val="00F34874"/>
    <w:rsid w:val="00F34BB8"/>
    <w:rsid w:val="00F34F40"/>
    <w:rsid w:val="00F35199"/>
    <w:rsid w:val="00F35AD7"/>
    <w:rsid w:val="00F35C51"/>
    <w:rsid w:val="00F3624E"/>
    <w:rsid w:val="00F36A8C"/>
    <w:rsid w:val="00F36BAD"/>
    <w:rsid w:val="00F373FA"/>
    <w:rsid w:val="00F3787F"/>
    <w:rsid w:val="00F37BDF"/>
    <w:rsid w:val="00F37E87"/>
    <w:rsid w:val="00F4011B"/>
    <w:rsid w:val="00F40749"/>
    <w:rsid w:val="00F40E2A"/>
    <w:rsid w:val="00F41154"/>
    <w:rsid w:val="00F41AAF"/>
    <w:rsid w:val="00F42B2D"/>
    <w:rsid w:val="00F43229"/>
    <w:rsid w:val="00F43F3F"/>
    <w:rsid w:val="00F44350"/>
    <w:rsid w:val="00F44495"/>
    <w:rsid w:val="00F44FCA"/>
    <w:rsid w:val="00F4518F"/>
    <w:rsid w:val="00F452FE"/>
    <w:rsid w:val="00F46208"/>
    <w:rsid w:val="00F464C5"/>
    <w:rsid w:val="00F46B31"/>
    <w:rsid w:val="00F46C45"/>
    <w:rsid w:val="00F46E07"/>
    <w:rsid w:val="00F475F6"/>
    <w:rsid w:val="00F479AE"/>
    <w:rsid w:val="00F5022A"/>
    <w:rsid w:val="00F50615"/>
    <w:rsid w:val="00F5076F"/>
    <w:rsid w:val="00F51089"/>
    <w:rsid w:val="00F513DF"/>
    <w:rsid w:val="00F51A4E"/>
    <w:rsid w:val="00F5287F"/>
    <w:rsid w:val="00F52A51"/>
    <w:rsid w:val="00F52DD0"/>
    <w:rsid w:val="00F5306F"/>
    <w:rsid w:val="00F53A59"/>
    <w:rsid w:val="00F53AE0"/>
    <w:rsid w:val="00F53D0B"/>
    <w:rsid w:val="00F53E1E"/>
    <w:rsid w:val="00F5457C"/>
    <w:rsid w:val="00F54E1D"/>
    <w:rsid w:val="00F55273"/>
    <w:rsid w:val="00F555E0"/>
    <w:rsid w:val="00F55A99"/>
    <w:rsid w:val="00F56060"/>
    <w:rsid w:val="00F5655D"/>
    <w:rsid w:val="00F569EF"/>
    <w:rsid w:val="00F56BF9"/>
    <w:rsid w:val="00F5737B"/>
    <w:rsid w:val="00F5789E"/>
    <w:rsid w:val="00F57B51"/>
    <w:rsid w:val="00F60D68"/>
    <w:rsid w:val="00F60D8B"/>
    <w:rsid w:val="00F60F82"/>
    <w:rsid w:val="00F61C53"/>
    <w:rsid w:val="00F62581"/>
    <w:rsid w:val="00F626A5"/>
    <w:rsid w:val="00F62945"/>
    <w:rsid w:val="00F629C8"/>
    <w:rsid w:val="00F62C4A"/>
    <w:rsid w:val="00F63EEA"/>
    <w:rsid w:val="00F64E2B"/>
    <w:rsid w:val="00F6504C"/>
    <w:rsid w:val="00F65215"/>
    <w:rsid w:val="00F653B8"/>
    <w:rsid w:val="00F65AD5"/>
    <w:rsid w:val="00F65BFC"/>
    <w:rsid w:val="00F65D2D"/>
    <w:rsid w:val="00F663FD"/>
    <w:rsid w:val="00F66C70"/>
    <w:rsid w:val="00F67B60"/>
    <w:rsid w:val="00F70324"/>
    <w:rsid w:val="00F707EF"/>
    <w:rsid w:val="00F70C6C"/>
    <w:rsid w:val="00F70D28"/>
    <w:rsid w:val="00F70EBB"/>
    <w:rsid w:val="00F71737"/>
    <w:rsid w:val="00F71D74"/>
    <w:rsid w:val="00F72CB2"/>
    <w:rsid w:val="00F72F55"/>
    <w:rsid w:val="00F731CB"/>
    <w:rsid w:val="00F7398E"/>
    <w:rsid w:val="00F73F07"/>
    <w:rsid w:val="00F742BF"/>
    <w:rsid w:val="00F74BAA"/>
    <w:rsid w:val="00F74E94"/>
    <w:rsid w:val="00F75A4A"/>
    <w:rsid w:val="00F75A91"/>
    <w:rsid w:val="00F75B62"/>
    <w:rsid w:val="00F765F2"/>
    <w:rsid w:val="00F7679D"/>
    <w:rsid w:val="00F770F2"/>
    <w:rsid w:val="00F80A60"/>
    <w:rsid w:val="00F81CF3"/>
    <w:rsid w:val="00F825E4"/>
    <w:rsid w:val="00F83173"/>
    <w:rsid w:val="00F83743"/>
    <w:rsid w:val="00F83A23"/>
    <w:rsid w:val="00F83D5D"/>
    <w:rsid w:val="00F83EE7"/>
    <w:rsid w:val="00F84042"/>
    <w:rsid w:val="00F849AB"/>
    <w:rsid w:val="00F84F9A"/>
    <w:rsid w:val="00F8555B"/>
    <w:rsid w:val="00F85970"/>
    <w:rsid w:val="00F87D25"/>
    <w:rsid w:val="00F9004B"/>
    <w:rsid w:val="00F90445"/>
    <w:rsid w:val="00F90989"/>
    <w:rsid w:val="00F90A7B"/>
    <w:rsid w:val="00F9115A"/>
    <w:rsid w:val="00F9209E"/>
    <w:rsid w:val="00F92FE8"/>
    <w:rsid w:val="00F9442C"/>
    <w:rsid w:val="00F94D3D"/>
    <w:rsid w:val="00F94EA8"/>
    <w:rsid w:val="00F953DF"/>
    <w:rsid w:val="00F95BA6"/>
    <w:rsid w:val="00F95DE0"/>
    <w:rsid w:val="00F965D7"/>
    <w:rsid w:val="00F96B12"/>
    <w:rsid w:val="00F96B4B"/>
    <w:rsid w:val="00F96DAF"/>
    <w:rsid w:val="00F974C6"/>
    <w:rsid w:val="00F9791D"/>
    <w:rsid w:val="00F97BC1"/>
    <w:rsid w:val="00F97BD5"/>
    <w:rsid w:val="00F97CD2"/>
    <w:rsid w:val="00FA0795"/>
    <w:rsid w:val="00FA086A"/>
    <w:rsid w:val="00FA0BEC"/>
    <w:rsid w:val="00FA0F08"/>
    <w:rsid w:val="00FA1266"/>
    <w:rsid w:val="00FA1C4F"/>
    <w:rsid w:val="00FA1F7B"/>
    <w:rsid w:val="00FA2747"/>
    <w:rsid w:val="00FA2764"/>
    <w:rsid w:val="00FA2B89"/>
    <w:rsid w:val="00FA2FC3"/>
    <w:rsid w:val="00FA378E"/>
    <w:rsid w:val="00FA460A"/>
    <w:rsid w:val="00FA4EB6"/>
    <w:rsid w:val="00FA6036"/>
    <w:rsid w:val="00FA63B7"/>
    <w:rsid w:val="00FA6C9D"/>
    <w:rsid w:val="00FA71CF"/>
    <w:rsid w:val="00FA7A15"/>
    <w:rsid w:val="00FA7A69"/>
    <w:rsid w:val="00FA7C8B"/>
    <w:rsid w:val="00FA7D6A"/>
    <w:rsid w:val="00FB031A"/>
    <w:rsid w:val="00FB03D9"/>
    <w:rsid w:val="00FB0693"/>
    <w:rsid w:val="00FB0CDE"/>
    <w:rsid w:val="00FB12B1"/>
    <w:rsid w:val="00FB1809"/>
    <w:rsid w:val="00FB182D"/>
    <w:rsid w:val="00FB1B70"/>
    <w:rsid w:val="00FB22F9"/>
    <w:rsid w:val="00FB28DE"/>
    <w:rsid w:val="00FB33BA"/>
    <w:rsid w:val="00FB376C"/>
    <w:rsid w:val="00FB3893"/>
    <w:rsid w:val="00FB421E"/>
    <w:rsid w:val="00FB4980"/>
    <w:rsid w:val="00FB4A32"/>
    <w:rsid w:val="00FB56B5"/>
    <w:rsid w:val="00FB71D4"/>
    <w:rsid w:val="00FB72DA"/>
    <w:rsid w:val="00FB7D96"/>
    <w:rsid w:val="00FC04CB"/>
    <w:rsid w:val="00FC1192"/>
    <w:rsid w:val="00FC1559"/>
    <w:rsid w:val="00FC1867"/>
    <w:rsid w:val="00FC1897"/>
    <w:rsid w:val="00FC1E1A"/>
    <w:rsid w:val="00FC23D4"/>
    <w:rsid w:val="00FC2E35"/>
    <w:rsid w:val="00FC2F40"/>
    <w:rsid w:val="00FC3326"/>
    <w:rsid w:val="00FC348B"/>
    <w:rsid w:val="00FC5CE5"/>
    <w:rsid w:val="00FC5FEE"/>
    <w:rsid w:val="00FC651C"/>
    <w:rsid w:val="00FC701E"/>
    <w:rsid w:val="00FC73F9"/>
    <w:rsid w:val="00FD0024"/>
    <w:rsid w:val="00FD07D8"/>
    <w:rsid w:val="00FD2221"/>
    <w:rsid w:val="00FD2D2A"/>
    <w:rsid w:val="00FD31B1"/>
    <w:rsid w:val="00FD34A3"/>
    <w:rsid w:val="00FD39F6"/>
    <w:rsid w:val="00FD3A1F"/>
    <w:rsid w:val="00FD3F91"/>
    <w:rsid w:val="00FD5093"/>
    <w:rsid w:val="00FD51F2"/>
    <w:rsid w:val="00FD531D"/>
    <w:rsid w:val="00FD552F"/>
    <w:rsid w:val="00FD56CE"/>
    <w:rsid w:val="00FD5C1C"/>
    <w:rsid w:val="00FD6A9C"/>
    <w:rsid w:val="00FD6F04"/>
    <w:rsid w:val="00FD70B4"/>
    <w:rsid w:val="00FD769A"/>
    <w:rsid w:val="00FD76AE"/>
    <w:rsid w:val="00FE0022"/>
    <w:rsid w:val="00FE01CD"/>
    <w:rsid w:val="00FE04B7"/>
    <w:rsid w:val="00FE07DA"/>
    <w:rsid w:val="00FE0A45"/>
    <w:rsid w:val="00FE0B9C"/>
    <w:rsid w:val="00FE1894"/>
    <w:rsid w:val="00FE1C2E"/>
    <w:rsid w:val="00FE1D79"/>
    <w:rsid w:val="00FE1F9A"/>
    <w:rsid w:val="00FE24AE"/>
    <w:rsid w:val="00FE24DB"/>
    <w:rsid w:val="00FE3722"/>
    <w:rsid w:val="00FE47D9"/>
    <w:rsid w:val="00FE530B"/>
    <w:rsid w:val="00FE5420"/>
    <w:rsid w:val="00FE5F50"/>
    <w:rsid w:val="00FE5FAD"/>
    <w:rsid w:val="00FE61EA"/>
    <w:rsid w:val="00FE6616"/>
    <w:rsid w:val="00FE6897"/>
    <w:rsid w:val="00FE6992"/>
    <w:rsid w:val="00FE6B27"/>
    <w:rsid w:val="00FE7426"/>
    <w:rsid w:val="00FE7941"/>
    <w:rsid w:val="00FE7E3A"/>
    <w:rsid w:val="00FE7FF9"/>
    <w:rsid w:val="00FF04C2"/>
    <w:rsid w:val="00FF0521"/>
    <w:rsid w:val="00FF067E"/>
    <w:rsid w:val="00FF098E"/>
    <w:rsid w:val="00FF09C1"/>
    <w:rsid w:val="00FF0FCF"/>
    <w:rsid w:val="00FF1CFC"/>
    <w:rsid w:val="00FF22DD"/>
    <w:rsid w:val="00FF2D91"/>
    <w:rsid w:val="00FF3C1D"/>
    <w:rsid w:val="00FF3DD4"/>
    <w:rsid w:val="00FF45C8"/>
    <w:rsid w:val="00FF4EDF"/>
    <w:rsid w:val="00FF5331"/>
    <w:rsid w:val="00FF5E55"/>
    <w:rsid w:val="00FF60C8"/>
    <w:rsid w:val="00FF655D"/>
    <w:rsid w:val="00FF6E9C"/>
    <w:rsid w:val="00FF7110"/>
    <w:rsid w:val="00FF7ED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704"/>
    <o:shapelayout v:ext="edit">
      <o:idmap v:ext="edit" data="1,3"/>
    </o:shapelayout>
  </w:shapeDefaults>
  <w:decimalSymbol w:val=","/>
  <w:listSeparator w:val=";"/>
  <w14:docId w14:val="550212A2"/>
  <w15:chartTrackingRefBased/>
  <w15:docId w15:val="{870B7BFF-6E32-4946-AAC5-86338CAB91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footer" w:uiPriority="99"/>
    <w:lsdException w:name="caption" w:semiHidden="1" w:uiPriority="99"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Header 2,Header2,22,heading2,2nd level,H21,H22,H23,H24,H25,R2,E2,†berschrift 2,õberschrift 2"/>
    <w:basedOn w:val="Heading1"/>
    <w:next w:val="Normal"/>
    <w:link w:val="Heading2Char1"/>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eastAsia="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qFormat/>
    <w:rsid w:val="00B210A3"/>
    <w:rPr>
      <w:lang w:eastAsia="en-US"/>
    </w:rPr>
  </w:style>
  <w:style w:type="character" w:customStyle="1" w:styleId="B2Char">
    <w:name w:val="B2 Char"/>
    <w:link w:val="B2"/>
    <w:qFormat/>
    <w:rsid w:val="00D1127D"/>
    <w:rPr>
      <w:lang w:eastAsia="en-US"/>
    </w:rPr>
  </w:style>
  <w:style w:type="character" w:customStyle="1" w:styleId="B2Car">
    <w:name w:val="B2 Car"/>
    <w:rsid w:val="007317FC"/>
    <w:rPr>
      <w:lang w:val="en-GB" w:eastAsia="en-US"/>
    </w:rPr>
  </w:style>
  <w:style w:type="character" w:styleId="CommentReference">
    <w:name w:val="annotation reference"/>
    <w:qFormat/>
    <w:rsid w:val="00383C04"/>
    <w:rPr>
      <w:sz w:val="16"/>
      <w:szCs w:val="16"/>
    </w:rPr>
  </w:style>
  <w:style w:type="paragraph" w:styleId="CommentText">
    <w:name w:val="annotation text"/>
    <w:basedOn w:val="Normal"/>
    <w:link w:val="CommentTextChar"/>
    <w:qFormat/>
    <w:rsid w:val="00383C04"/>
    <w:rPr>
      <w:lang w:val="x-none"/>
    </w:rPr>
  </w:style>
  <w:style w:type="character" w:customStyle="1" w:styleId="CommentTextChar">
    <w:name w:val="Comment Text Char"/>
    <w:link w:val="CommentText"/>
    <w:uiPriority w:val="99"/>
    <w:qFormat/>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character" w:customStyle="1" w:styleId="TALChar">
    <w:name w:val="TAL Char"/>
    <w:link w:val="TAL"/>
    <w:rsid w:val="000A0CC0"/>
    <w:rPr>
      <w:rFonts w:ascii="Arial" w:hAnsi="Arial"/>
      <w:sz w:val="18"/>
      <w:lang w:val="en-GB" w:eastAsia="en-US"/>
    </w:rPr>
  </w:style>
  <w:style w:type="paragraph" w:styleId="Index1">
    <w:name w:val="index 1"/>
    <w:basedOn w:val="Normal"/>
    <w:rsid w:val="00EB35E8"/>
    <w:pPr>
      <w:keepLines/>
      <w:overflowPunct w:val="0"/>
      <w:autoSpaceDE w:val="0"/>
      <w:autoSpaceDN w:val="0"/>
      <w:adjustRightInd w:val="0"/>
      <w:spacing w:after="0"/>
      <w:textAlignment w:val="baseline"/>
    </w:pPr>
    <w:rPr>
      <w:lang w:eastAsia="en-GB"/>
    </w:rPr>
  </w:style>
  <w:style w:type="paragraph" w:styleId="Index2">
    <w:name w:val="index 2"/>
    <w:basedOn w:val="Index1"/>
    <w:rsid w:val="00EB35E8"/>
    <w:pPr>
      <w:ind w:left="284"/>
    </w:pPr>
  </w:style>
  <w:style w:type="character" w:styleId="FootnoteReference">
    <w:name w:val="footnote reference"/>
    <w:rsid w:val="00EB35E8"/>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EB35E8"/>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EB35E8"/>
    <w:rPr>
      <w:sz w:val="16"/>
      <w:lang w:val="en-GB" w:eastAsia="en-GB"/>
    </w:rPr>
  </w:style>
  <w:style w:type="paragraph" w:styleId="ListNumber2">
    <w:name w:val="List Number 2"/>
    <w:basedOn w:val="ListNumber"/>
    <w:rsid w:val="00EB35E8"/>
    <w:pPr>
      <w:ind w:left="851"/>
    </w:pPr>
  </w:style>
  <w:style w:type="paragraph" w:styleId="ListNumber">
    <w:name w:val="List Number"/>
    <w:basedOn w:val="List"/>
    <w:rsid w:val="00EB35E8"/>
  </w:style>
  <w:style w:type="paragraph" w:styleId="List">
    <w:name w:val="List"/>
    <w:basedOn w:val="Normal"/>
    <w:link w:val="ListChar"/>
    <w:rsid w:val="00EB35E8"/>
    <w:pPr>
      <w:overflowPunct w:val="0"/>
      <w:autoSpaceDE w:val="0"/>
      <w:autoSpaceDN w:val="0"/>
      <w:adjustRightInd w:val="0"/>
      <w:ind w:left="568" w:hanging="284"/>
      <w:textAlignment w:val="baseline"/>
    </w:pPr>
    <w:rPr>
      <w:lang w:eastAsia="en-GB"/>
    </w:rPr>
  </w:style>
  <w:style w:type="character" w:customStyle="1" w:styleId="B1Char1">
    <w:name w:val="B1 Char1"/>
    <w:qFormat/>
    <w:rsid w:val="00EB35E8"/>
    <w:rPr>
      <w:rFonts w:eastAsia="Times New Roman"/>
    </w:rPr>
  </w:style>
  <w:style w:type="paragraph" w:styleId="ListBullet2">
    <w:name w:val="List Bullet 2"/>
    <w:aliases w:val="lb2"/>
    <w:basedOn w:val="ListBullet"/>
    <w:rsid w:val="00EB35E8"/>
    <w:pPr>
      <w:ind w:left="851"/>
    </w:pPr>
  </w:style>
  <w:style w:type="paragraph" w:styleId="ListBullet">
    <w:name w:val="List Bullet"/>
    <w:basedOn w:val="List"/>
    <w:rsid w:val="00EB35E8"/>
  </w:style>
  <w:style w:type="character" w:customStyle="1" w:styleId="THChar">
    <w:name w:val="TH Char"/>
    <w:link w:val="TH"/>
    <w:qFormat/>
    <w:rsid w:val="00EB35E8"/>
    <w:rPr>
      <w:rFonts w:ascii="Arial" w:hAnsi="Arial"/>
      <w:b/>
      <w:lang w:val="en-GB" w:eastAsia="en-US"/>
    </w:rPr>
  </w:style>
  <w:style w:type="paragraph" w:styleId="ListBullet3">
    <w:name w:val="List Bullet 3"/>
    <w:basedOn w:val="ListBullet2"/>
    <w:rsid w:val="00EB35E8"/>
    <w:pPr>
      <w:ind w:left="1135"/>
    </w:pPr>
  </w:style>
  <w:style w:type="paragraph" w:styleId="List2">
    <w:name w:val="List 2"/>
    <w:basedOn w:val="List"/>
    <w:link w:val="List2Char"/>
    <w:rsid w:val="00EB35E8"/>
    <w:pPr>
      <w:ind w:left="851"/>
    </w:pPr>
  </w:style>
  <w:style w:type="paragraph" w:styleId="List3">
    <w:name w:val="List 3"/>
    <w:basedOn w:val="List2"/>
    <w:link w:val="List3Char"/>
    <w:rsid w:val="00EB35E8"/>
    <w:pPr>
      <w:ind w:left="1135"/>
    </w:pPr>
  </w:style>
  <w:style w:type="paragraph" w:styleId="List4">
    <w:name w:val="List 4"/>
    <w:basedOn w:val="List3"/>
    <w:rsid w:val="00EB35E8"/>
    <w:pPr>
      <w:ind w:left="1418"/>
    </w:pPr>
  </w:style>
  <w:style w:type="paragraph" w:styleId="List5">
    <w:name w:val="List 5"/>
    <w:basedOn w:val="List4"/>
    <w:rsid w:val="00EB35E8"/>
    <w:pPr>
      <w:ind w:left="1702"/>
    </w:pPr>
  </w:style>
  <w:style w:type="paragraph" w:styleId="ListBullet4">
    <w:name w:val="List Bullet 4"/>
    <w:basedOn w:val="ListBullet3"/>
    <w:rsid w:val="00EB35E8"/>
    <w:pPr>
      <w:ind w:left="1418"/>
    </w:pPr>
  </w:style>
  <w:style w:type="paragraph" w:styleId="ListBullet5">
    <w:name w:val="List Bullet 5"/>
    <w:basedOn w:val="ListBullet4"/>
    <w:rsid w:val="00EB35E8"/>
    <w:pPr>
      <w:ind w:left="1702"/>
    </w:pPr>
  </w:style>
  <w:style w:type="paragraph" w:styleId="IndexHeading">
    <w:name w:val="index heading"/>
    <w:basedOn w:val="Normal"/>
    <w:next w:val="Normal"/>
    <w:rsid w:val="00EB35E8"/>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EB35E8"/>
    <w:pPr>
      <w:overflowPunct w:val="0"/>
      <w:autoSpaceDE w:val="0"/>
      <w:autoSpaceDN w:val="0"/>
      <w:adjustRightInd w:val="0"/>
      <w:ind w:left="851"/>
      <w:textAlignment w:val="baseline"/>
    </w:pPr>
    <w:rPr>
      <w:lang w:eastAsia="en-GB"/>
    </w:rPr>
  </w:style>
  <w:style w:type="paragraph" w:customStyle="1" w:styleId="INDENT2">
    <w:name w:val="INDENT2"/>
    <w:basedOn w:val="Normal"/>
    <w:rsid w:val="00EB35E8"/>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EB35E8"/>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EB35E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EB35E8"/>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EB35E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EB35E8"/>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uiPriority w:val="99"/>
    <w:qFormat/>
    <w:rsid w:val="00EB35E8"/>
    <w:pPr>
      <w:overflowPunct w:val="0"/>
      <w:autoSpaceDE w:val="0"/>
      <w:autoSpaceDN w:val="0"/>
      <w:adjustRightInd w:val="0"/>
      <w:spacing w:before="120" w:after="120"/>
      <w:textAlignment w:val="baseline"/>
    </w:pPr>
    <w:rPr>
      <w:b/>
      <w:lang w:eastAsia="en-GB"/>
    </w:rPr>
  </w:style>
  <w:style w:type="character" w:styleId="Hyperlink">
    <w:name w:val="Hyperlink"/>
    <w:uiPriority w:val="99"/>
    <w:rsid w:val="00EB35E8"/>
    <w:rPr>
      <w:color w:val="0000FF"/>
      <w:u w:val="single"/>
    </w:rPr>
  </w:style>
  <w:style w:type="character" w:styleId="FollowedHyperlink">
    <w:name w:val="FollowedHyperlink"/>
    <w:uiPriority w:val="99"/>
    <w:rsid w:val="00EB35E8"/>
    <w:rPr>
      <w:color w:val="800080"/>
      <w:u w:val="single"/>
    </w:rPr>
  </w:style>
  <w:style w:type="paragraph" w:styleId="DocumentMap">
    <w:name w:val="Document Map"/>
    <w:basedOn w:val="Normal"/>
    <w:link w:val="DocumentMapChar"/>
    <w:uiPriority w:val="99"/>
    <w:rsid w:val="00EB35E8"/>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link w:val="DocumentMap"/>
    <w:uiPriority w:val="99"/>
    <w:rsid w:val="00EB35E8"/>
    <w:rPr>
      <w:rFonts w:ascii="Tahoma" w:hAnsi="Tahoma"/>
      <w:shd w:val="clear" w:color="auto" w:fill="000080"/>
      <w:lang w:val="en-GB" w:eastAsia="en-GB"/>
    </w:rPr>
  </w:style>
  <w:style w:type="paragraph" w:styleId="PlainText">
    <w:name w:val="Plain Text"/>
    <w:basedOn w:val="Normal"/>
    <w:link w:val="PlainTextChar"/>
    <w:uiPriority w:val="99"/>
    <w:rsid w:val="00EB35E8"/>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link w:val="PlainText"/>
    <w:uiPriority w:val="99"/>
    <w:rsid w:val="00EB35E8"/>
    <w:rPr>
      <w:rFonts w:ascii="Courier New" w:hAnsi="Courier New"/>
      <w:lang w:val="nb-NO"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EB35E8"/>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link w:val="BodyText"/>
    <w:rsid w:val="00EB35E8"/>
    <w:rPr>
      <w:lang w:val="en-GB" w:eastAsia="en-GB"/>
    </w:rPr>
  </w:style>
  <w:style w:type="paragraph" w:styleId="BodyText2">
    <w:name w:val="Body Text 2"/>
    <w:basedOn w:val="Normal"/>
    <w:link w:val="BodyText2Char"/>
    <w:rsid w:val="00EB35E8"/>
    <w:pPr>
      <w:widowControl w:val="0"/>
      <w:tabs>
        <w:tab w:val="left" w:pos="2205"/>
      </w:tabs>
      <w:overflowPunct w:val="0"/>
      <w:autoSpaceDE w:val="0"/>
      <w:autoSpaceDN w:val="0"/>
      <w:adjustRightInd w:val="0"/>
      <w:spacing w:after="0"/>
      <w:ind w:left="630"/>
      <w:jc w:val="both"/>
      <w:textAlignment w:val="baseline"/>
    </w:pPr>
    <w:rPr>
      <w:kern w:val="2"/>
      <w:sz w:val="21"/>
      <w:lang w:val="x-none" w:eastAsia="x-none"/>
    </w:rPr>
  </w:style>
  <w:style w:type="character" w:customStyle="1" w:styleId="BodyText2Char">
    <w:name w:val="Body Text 2 Char"/>
    <w:link w:val="BodyText2"/>
    <w:rsid w:val="00EB35E8"/>
    <w:rPr>
      <w:kern w:val="2"/>
      <w:sz w:val="21"/>
    </w:rPr>
  </w:style>
  <w:style w:type="paragraph" w:styleId="BodyTextIndent2">
    <w:name w:val="Body Text Indent 2"/>
    <w:basedOn w:val="Normal"/>
    <w:link w:val="BodyTextIndent2Char"/>
    <w:rsid w:val="00EB35E8"/>
    <w:pPr>
      <w:widowControl w:val="0"/>
      <w:tabs>
        <w:tab w:val="left" w:pos="2205"/>
      </w:tabs>
      <w:overflowPunct w:val="0"/>
      <w:autoSpaceDE w:val="0"/>
      <w:autoSpaceDN w:val="0"/>
      <w:adjustRightInd w:val="0"/>
      <w:spacing w:after="0"/>
      <w:ind w:left="200"/>
      <w:jc w:val="both"/>
      <w:textAlignment w:val="baseline"/>
    </w:pPr>
    <w:rPr>
      <w:kern w:val="2"/>
      <w:lang w:val="x-none" w:eastAsia="x-none"/>
    </w:rPr>
  </w:style>
  <w:style w:type="character" w:customStyle="1" w:styleId="BodyTextIndent2Char">
    <w:name w:val="Body Text Indent 2 Char"/>
    <w:link w:val="BodyTextIndent2"/>
    <w:rsid w:val="00EB35E8"/>
    <w:rPr>
      <w:kern w:val="2"/>
    </w:rPr>
  </w:style>
  <w:style w:type="paragraph" w:styleId="BodyTextIndent3">
    <w:name w:val="Body Text Indent 3"/>
    <w:basedOn w:val="Normal"/>
    <w:link w:val="BodyTextIndent3Char"/>
    <w:rsid w:val="00EB35E8"/>
    <w:pPr>
      <w:overflowPunct w:val="0"/>
      <w:autoSpaceDE w:val="0"/>
      <w:autoSpaceDN w:val="0"/>
      <w:adjustRightInd w:val="0"/>
      <w:spacing w:after="0"/>
      <w:ind w:left="1080"/>
      <w:textAlignment w:val="baseline"/>
    </w:pPr>
    <w:rPr>
      <w:lang w:val="en-US" w:eastAsia="ja-JP"/>
    </w:rPr>
  </w:style>
  <w:style w:type="character" w:customStyle="1" w:styleId="BodyTextIndent3Char">
    <w:name w:val="Body Text Indent 3 Char"/>
    <w:basedOn w:val="DefaultParagraphFont"/>
    <w:link w:val="BodyTextIndent3"/>
    <w:rsid w:val="00EB35E8"/>
  </w:style>
  <w:style w:type="paragraph" w:customStyle="1" w:styleId="numberedlist0">
    <w:name w:val="numbered list"/>
    <w:basedOn w:val="ListBullet"/>
    <w:rsid w:val="00EB35E8"/>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EB35E8"/>
    <w:rPr>
      <w:rFonts w:ascii="Arial" w:eastAsia="MS Mincho" w:hAnsi="Arial"/>
      <w:lang w:eastAsia="en-US"/>
    </w:rPr>
  </w:style>
  <w:style w:type="paragraph" w:customStyle="1" w:styleId="TabList">
    <w:name w:val="TabList"/>
    <w:basedOn w:val="Normal"/>
    <w:rsid w:val="00EB35E8"/>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
    <w:name w:val="table text"/>
    <w:basedOn w:val="Normal"/>
    <w:next w:val="table"/>
    <w:rsid w:val="00EB35E8"/>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EB35E8"/>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EB35E8"/>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EB35E8"/>
    <w:pPr>
      <w:widowControl w:val="0"/>
      <w:overflowPunct w:val="0"/>
      <w:autoSpaceDE w:val="0"/>
      <w:autoSpaceDN w:val="0"/>
      <w:adjustRightInd w:val="0"/>
      <w:spacing w:after="240"/>
      <w:jc w:val="both"/>
      <w:textAlignment w:val="baseline"/>
    </w:pPr>
    <w:rPr>
      <w:sz w:val="24"/>
      <w:lang w:val="en-AU" w:eastAsia="en-GB"/>
    </w:rPr>
  </w:style>
  <w:style w:type="paragraph" w:customStyle="1" w:styleId="Reference">
    <w:name w:val="Reference"/>
    <w:basedOn w:val="EX"/>
    <w:link w:val="ReferenceChar"/>
    <w:qFormat/>
    <w:rsid w:val="00EB35E8"/>
    <w:pPr>
      <w:numPr>
        <w:numId w:val="5"/>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EB35E8"/>
    <w:pPr>
      <w:keepNext/>
      <w:keepLines/>
      <w:numPr>
        <w:numId w:val="4"/>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EB35E8"/>
    <w:pPr>
      <w:widowControl/>
      <w:numPr>
        <w:numId w:val="1"/>
      </w:numPr>
      <w:spacing w:after="120"/>
    </w:pPr>
    <w:rPr>
      <w:rFonts w:eastAsia="MS Mincho"/>
      <w:lang w:val="en-US"/>
    </w:rPr>
  </w:style>
  <w:style w:type="paragraph" w:customStyle="1" w:styleId="textintend2">
    <w:name w:val="text intend 2"/>
    <w:basedOn w:val="text"/>
    <w:rsid w:val="00EB35E8"/>
    <w:pPr>
      <w:widowControl/>
      <w:numPr>
        <w:numId w:val="2"/>
      </w:numPr>
      <w:spacing w:after="120"/>
    </w:pPr>
    <w:rPr>
      <w:rFonts w:eastAsia="MS Mincho"/>
      <w:lang w:val="en-US"/>
    </w:rPr>
  </w:style>
  <w:style w:type="paragraph" w:customStyle="1" w:styleId="textintend3">
    <w:name w:val="text intend 3"/>
    <w:basedOn w:val="text"/>
    <w:rsid w:val="00EB35E8"/>
    <w:pPr>
      <w:widowControl/>
      <w:numPr>
        <w:numId w:val="3"/>
      </w:numPr>
      <w:spacing w:after="120"/>
    </w:pPr>
    <w:rPr>
      <w:rFonts w:eastAsia="MS Mincho"/>
      <w:lang w:val="en-US"/>
    </w:rPr>
  </w:style>
  <w:style w:type="paragraph" w:customStyle="1" w:styleId="normalpuce">
    <w:name w:val="normal puce"/>
    <w:basedOn w:val="Normal"/>
    <w:rsid w:val="00EB35E8"/>
    <w:pPr>
      <w:widowControl w:val="0"/>
      <w:numPr>
        <w:numId w:val="6"/>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EB35E8"/>
    <w:pPr>
      <w:keepLines w:val="0"/>
      <w:numPr>
        <w:numId w:val="7"/>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styleId="Date">
    <w:name w:val="Date"/>
    <w:basedOn w:val="Normal"/>
    <w:next w:val="Normal"/>
    <w:link w:val="DateChar"/>
    <w:uiPriority w:val="99"/>
    <w:rsid w:val="00EB35E8"/>
    <w:pPr>
      <w:overflowPunct w:val="0"/>
      <w:autoSpaceDE w:val="0"/>
      <w:autoSpaceDN w:val="0"/>
      <w:adjustRightInd w:val="0"/>
      <w:spacing w:after="0"/>
      <w:jc w:val="both"/>
      <w:textAlignment w:val="baseline"/>
    </w:pPr>
    <w:rPr>
      <w:lang w:eastAsia="en-GB"/>
    </w:rPr>
  </w:style>
  <w:style w:type="character" w:customStyle="1" w:styleId="DateChar">
    <w:name w:val="Date Char"/>
    <w:link w:val="Date"/>
    <w:uiPriority w:val="99"/>
    <w:rsid w:val="00EB35E8"/>
    <w:rPr>
      <w:lang w:val="en-GB" w:eastAsia="en-GB"/>
    </w:rPr>
  </w:style>
  <w:style w:type="paragraph" w:customStyle="1" w:styleId="Meetingcaption">
    <w:name w:val="Meeting caption"/>
    <w:basedOn w:val="Normal"/>
    <w:rsid w:val="00EB35E8"/>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EB35E8"/>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qFormat/>
    <w:rsid w:val="00EB35E8"/>
    <w:pPr>
      <w:spacing w:after="120"/>
    </w:pPr>
    <w:rPr>
      <w:rFonts w:ascii="Arial" w:eastAsia="MS Mincho" w:hAnsi="Arial"/>
      <w:lang w:eastAsia="en-US"/>
    </w:rPr>
  </w:style>
  <w:style w:type="paragraph" w:customStyle="1" w:styleId="Cell">
    <w:name w:val="Cell"/>
    <w:basedOn w:val="Normal"/>
    <w:rsid w:val="00EB35E8"/>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qFormat/>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tah0">
    <w:name w:val="tah"/>
    <w:basedOn w:val="Normal"/>
    <w:rsid w:val="00EB35E8"/>
    <w:pPr>
      <w:keepNext/>
      <w:overflowPunct w:val="0"/>
      <w:autoSpaceDE w:val="0"/>
      <w:autoSpaceDN w:val="0"/>
      <w:spacing w:after="0"/>
      <w:jc w:val="center"/>
    </w:pPr>
    <w:rPr>
      <w:rFonts w:ascii="Arial" w:eastAsia="Batang" w:hAnsi="Arial" w:cs="Arial"/>
      <w:b/>
      <w:bCs/>
      <w:sz w:val="18"/>
      <w:szCs w:val="18"/>
      <w:lang w:val="en-US" w:eastAsia="en-GB"/>
    </w:rPr>
  </w:style>
  <w:style w:type="character" w:customStyle="1" w:styleId="GuidanceChar">
    <w:name w:val="Guidance Char"/>
    <w:rsid w:val="00EB35E8"/>
    <w:rPr>
      <w:i/>
      <w:color w:val="0000FF"/>
      <w:lang w:val="en-GB" w:eastAsia="ja-JP" w:bidi="ar-SA"/>
    </w:rPr>
  </w:style>
  <w:style w:type="paragraph" w:customStyle="1" w:styleId="CharCharCharChar">
    <w:name w:val="Char Char Char Char"/>
    <w:rsid w:val="00EB35E8"/>
    <w:pPr>
      <w:keepNext/>
      <w:tabs>
        <w:tab w:val="left" w:pos="-1134"/>
      </w:tabs>
      <w:autoSpaceDE w:val="0"/>
      <w:autoSpaceDN w:val="0"/>
      <w:adjustRightInd w:val="0"/>
      <w:spacing w:before="60" w:after="60"/>
      <w:jc w:val="both"/>
    </w:pPr>
  </w:style>
  <w:style w:type="paragraph" w:customStyle="1" w:styleId="CharCharCharCharCharCharCharCharCharCharCharChar">
    <w:name w:val="Char Char Char Char Char Char Char Char Char Char Char Char"/>
    <w:semiHidden/>
    <w:rsid w:val="00EB35E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styleId="Emphasis">
    <w:name w:val="Emphasis"/>
    <w:uiPriority w:val="20"/>
    <w:qFormat/>
    <w:rsid w:val="00EB35E8"/>
    <w:rPr>
      <w:i/>
      <w:iCs/>
    </w:rPr>
  </w:style>
  <w:style w:type="character" w:customStyle="1" w:styleId="h4CharChar">
    <w:name w:val="h4 Char Char"/>
    <w:rsid w:val="00EB35E8"/>
    <w:rPr>
      <w:rFonts w:ascii="Arial" w:hAnsi="Arial"/>
      <w:sz w:val="24"/>
      <w:lang w:val="en-GB" w:eastAsia="ja-JP" w:bidi="ar-SA"/>
    </w:rPr>
  </w:style>
  <w:style w:type="table" w:styleId="TableGrid">
    <w:name w:val="Table Grid"/>
    <w:basedOn w:val="TableNormal"/>
    <w:uiPriority w:val="59"/>
    <w:qFormat/>
    <w:rsid w:val="00EB35E8"/>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EB35E8"/>
    <w:pPr>
      <w:tabs>
        <w:tab w:val="num" w:pos="2560"/>
      </w:tabs>
      <w:ind w:left="2560" w:hanging="357"/>
    </w:pPr>
    <w:rPr>
      <w:lang w:val="en-AU" w:eastAsia="ko-KR"/>
    </w:rPr>
  </w:style>
  <w:style w:type="character" w:customStyle="1" w:styleId="FigureCaption1">
    <w:name w:val="Figure Caption1"/>
    <w:aliases w:val="fc Char1,Figure Caption Char Char"/>
    <w:rsid w:val="00EB35E8"/>
    <w:rPr>
      <w:rFonts w:ascii="Arial" w:eastAsia="????" w:hAnsi="Arial" w:cs="Arial"/>
      <w:color w:val="0000FF"/>
      <w:kern w:val="2"/>
      <w:lang w:val="en-US" w:eastAsia="en-US" w:bidi="ar-SA"/>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uiPriority w:val="9"/>
    <w:rsid w:val="00EB35E8"/>
    <w:rPr>
      <w:rFonts w:ascii="Arial" w:hAnsi="Arial"/>
      <w:sz w:val="28"/>
      <w:lang w:val="en-GB" w:eastAsia="en-US"/>
    </w:rPr>
  </w:style>
  <w:style w:type="character" w:customStyle="1" w:styleId="CharChar5">
    <w:name w:val="Char Char5"/>
    <w:semiHidden/>
    <w:rsid w:val="00EB35E8"/>
    <w:rPr>
      <w:rFonts w:ascii="Times New Roman" w:hAnsi="Times New Roman"/>
      <w:lang w:eastAsia="en-US"/>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link w:val="Heading1"/>
    <w:uiPriority w:val="99"/>
    <w:rsid w:val="00EB35E8"/>
    <w:rPr>
      <w:rFonts w:ascii="Arial" w:hAnsi="Arial"/>
      <w:sz w:val="36"/>
      <w:lang w:val="en-GB" w:eastAsia="en-US" w:bidi="ar-SA"/>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link w:val="Heading2"/>
    <w:rsid w:val="00EB35E8"/>
    <w:rPr>
      <w:rFonts w:ascii="Arial" w:hAnsi="Arial"/>
      <w:sz w:val="32"/>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EB35E8"/>
    <w:rPr>
      <w:rFonts w:ascii="Arial" w:hAnsi="Arial"/>
      <w:sz w:val="24"/>
      <w:lang w:val="en-GB" w:eastAsia="en-US"/>
    </w:rPr>
  </w:style>
  <w:style w:type="character" w:customStyle="1" w:styleId="Heading5Char">
    <w:name w:val="Heading 5 Char"/>
    <w:aliases w:val="h5 Char,Heading5 Char,H5 Char"/>
    <w:link w:val="Heading5"/>
    <w:rsid w:val="00EB35E8"/>
    <w:rPr>
      <w:rFonts w:ascii="Arial" w:hAnsi="Arial"/>
      <w:sz w:val="22"/>
      <w:lang w:val="en-GB" w:eastAsia="en-US"/>
    </w:rPr>
  </w:style>
  <w:style w:type="character" w:customStyle="1" w:styleId="Heading6Char">
    <w:name w:val="Heading 6 Char"/>
    <w:link w:val="Heading6"/>
    <w:uiPriority w:val="9"/>
    <w:rsid w:val="00EB35E8"/>
    <w:rPr>
      <w:rFonts w:ascii="Arial" w:hAnsi="Arial"/>
      <w:lang w:val="en-GB" w:eastAsia="en-US"/>
    </w:rPr>
  </w:style>
  <w:style w:type="character" w:customStyle="1" w:styleId="Heading7Char">
    <w:name w:val="Heading 7 Char"/>
    <w:link w:val="Heading7"/>
    <w:uiPriority w:val="9"/>
    <w:rsid w:val="00EB35E8"/>
    <w:rPr>
      <w:rFonts w:ascii="Arial" w:hAnsi="Arial"/>
      <w:lang w:val="en-GB" w:eastAsia="en-US"/>
    </w:rPr>
  </w:style>
  <w:style w:type="character" w:customStyle="1" w:styleId="Heading8Char">
    <w:name w:val="Heading 8 Char"/>
    <w:aliases w:val="Table Heading Char"/>
    <w:link w:val="Heading8"/>
    <w:uiPriority w:val="9"/>
    <w:rsid w:val="00EB35E8"/>
    <w:rPr>
      <w:rFonts w:ascii="Arial" w:hAnsi="Arial"/>
      <w:sz w:val="36"/>
      <w:lang w:val="en-GB" w:eastAsia="en-US"/>
    </w:rPr>
  </w:style>
  <w:style w:type="character" w:customStyle="1" w:styleId="Heading9Char">
    <w:name w:val="Heading 9 Char"/>
    <w:aliases w:val="Figure Heading Char,FH Char"/>
    <w:link w:val="Heading9"/>
    <w:uiPriority w:val="9"/>
    <w:rsid w:val="00EB35E8"/>
    <w:rPr>
      <w:rFonts w:ascii="Arial" w:hAnsi="Arial"/>
      <w:sz w:val="36"/>
      <w:lang w:val="en-GB" w:eastAsia="en-US"/>
    </w:rPr>
  </w:style>
  <w:style w:type="character" w:customStyle="1" w:styleId="ListChar">
    <w:name w:val="List Char"/>
    <w:link w:val="List"/>
    <w:rsid w:val="00EB35E8"/>
    <w:rPr>
      <w:lang w:val="en-GB"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EB35E8"/>
    <w:rPr>
      <w:rFonts w:ascii="Arial" w:hAnsi="Arial"/>
      <w:b/>
      <w:noProof/>
      <w:sz w:val="18"/>
      <w:lang w:val="en-GB" w:bidi="ar-SA"/>
    </w:rPr>
  </w:style>
  <w:style w:type="character" w:customStyle="1" w:styleId="PLChar">
    <w:name w:val="PL Char"/>
    <w:link w:val="PL"/>
    <w:qFormat/>
    <w:locked/>
    <w:rsid w:val="00EB35E8"/>
    <w:rPr>
      <w:rFonts w:ascii="Courier New" w:hAnsi="Courier New"/>
      <w:noProof/>
      <w:sz w:val="16"/>
      <w:lang w:val="en-GB" w:eastAsia="en-US" w:bidi="ar-SA"/>
    </w:rPr>
  </w:style>
  <w:style w:type="character" w:customStyle="1" w:styleId="List2Char">
    <w:name w:val="List 2 Char"/>
    <w:link w:val="List2"/>
    <w:rsid w:val="00EB35E8"/>
    <w:rPr>
      <w:lang w:val="en-GB" w:eastAsia="en-GB"/>
    </w:rPr>
  </w:style>
  <w:style w:type="character" w:customStyle="1" w:styleId="List3Char">
    <w:name w:val="List 3 Char"/>
    <w:link w:val="List3"/>
    <w:rsid w:val="00EB35E8"/>
    <w:rPr>
      <w:lang w:val="en-GB" w:eastAsia="en-GB"/>
    </w:rPr>
  </w:style>
  <w:style w:type="character" w:customStyle="1" w:styleId="B3Char">
    <w:name w:val="B3 Char"/>
    <w:link w:val="B3"/>
    <w:rsid w:val="00EB35E8"/>
    <w:rPr>
      <w:lang w:val="en-GB" w:eastAsia="en-US"/>
    </w:rPr>
  </w:style>
  <w:style w:type="character" w:customStyle="1" w:styleId="FooterChar">
    <w:name w:val="Footer Char"/>
    <w:link w:val="Footer"/>
    <w:uiPriority w:val="99"/>
    <w:rsid w:val="00EB35E8"/>
    <w:rPr>
      <w:rFonts w:ascii="Arial" w:hAnsi="Arial"/>
      <w:b/>
      <w:i/>
      <w:noProof/>
      <w:sz w:val="18"/>
      <w:lang w:val="en-GB"/>
    </w:rPr>
  </w:style>
  <w:style w:type="paragraph" w:customStyle="1" w:styleId="tdoc-header">
    <w:name w:val="tdoc-header"/>
    <w:rsid w:val="00EB35E8"/>
    <w:rPr>
      <w:rFonts w:ascii="Arial" w:hAnsi="Arial"/>
      <w:noProof/>
      <w:sz w:val="24"/>
      <w:lang w:eastAsia="en-US"/>
    </w:rPr>
  </w:style>
  <w:style w:type="paragraph" w:customStyle="1" w:styleId="CharChar3CharCharCharCharCharChar">
    <w:name w:val="Char Char3 Char Char Char Char Char Char"/>
    <w:semiHidden/>
    <w:rsid w:val="00EB35E8"/>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1CharChar">
    <w:name w:val="Char Char1 Char Char"/>
    <w:rsid w:val="00EB35E8"/>
    <w:pPr>
      <w:keepNext/>
      <w:tabs>
        <w:tab w:val="left" w:pos="-1134"/>
      </w:tabs>
      <w:autoSpaceDE w:val="0"/>
      <w:autoSpaceDN w:val="0"/>
      <w:adjustRightInd w:val="0"/>
      <w:spacing w:before="60" w:after="60"/>
      <w:jc w:val="both"/>
    </w:pPr>
  </w:style>
  <w:style w:type="paragraph" w:customStyle="1" w:styleId="CharCharCharChar1">
    <w:name w:val="Char Char Char Char1"/>
    <w:rsid w:val="00EB35E8"/>
    <w:pPr>
      <w:keepNext/>
      <w:tabs>
        <w:tab w:val="left" w:pos="-1134"/>
      </w:tabs>
      <w:autoSpaceDE w:val="0"/>
      <w:autoSpaceDN w:val="0"/>
      <w:adjustRightInd w:val="0"/>
      <w:spacing w:before="60" w:after="60"/>
      <w:jc w:val="both"/>
    </w:pPr>
  </w:style>
  <w:style w:type="paragraph" w:customStyle="1" w:styleId="CharCharCharCharCharCharCharCharCharCharCharChar1">
    <w:name w:val="Char Char Char Char Char Char Char Char Char Char Char Char1"/>
    <w:semiHidden/>
    <w:rsid w:val="00EB35E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51">
    <w:name w:val="Char Char51"/>
    <w:semiHidden/>
    <w:rsid w:val="00EB35E8"/>
    <w:rPr>
      <w:rFonts w:ascii="Times New Roman" w:hAnsi="Times New Roman"/>
      <w:lang w:eastAsia="en-US"/>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EB35E8"/>
    <w:pPr>
      <w:spacing w:after="200" w:line="276" w:lineRule="auto"/>
      <w:ind w:left="720"/>
      <w:contextualSpacing/>
    </w:pPr>
    <w:rPr>
      <w:rFonts w:ascii="Calibri" w:eastAsia="Calibri" w:hAnsi="Calibri"/>
      <w:sz w:val="22"/>
      <w:szCs w:val="22"/>
      <w:lang w:val="x-none"/>
    </w:rPr>
  </w:style>
  <w:style w:type="paragraph" w:styleId="Revision">
    <w:name w:val="Revision"/>
    <w:hidden/>
    <w:uiPriority w:val="99"/>
    <w:semiHidden/>
    <w:rsid w:val="00EB35E8"/>
    <w:rPr>
      <w:rFonts w:ascii="Calibri" w:eastAsia="Calibri" w:hAnsi="Calibri"/>
      <w:sz w:val="22"/>
      <w:szCs w:val="22"/>
      <w:lang w:val="en-US"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EB35E8"/>
    <w:rPr>
      <w:rFonts w:ascii="Cambria" w:eastAsia="Times New Roman" w:hAnsi="Cambria" w:cs="Times New Roman"/>
      <w:b/>
      <w:bCs/>
      <w:color w:val="365F91"/>
      <w:sz w:val="28"/>
      <w:szCs w:val="28"/>
      <w:lang w:val="en-GB" w:eastAsia="en-GB"/>
    </w:rPr>
  </w:style>
  <w:style w:type="character" w:customStyle="1" w:styleId="TACChar">
    <w:name w:val="TAC Char"/>
    <w:link w:val="TAC"/>
    <w:qFormat/>
    <w:locked/>
    <w:rsid w:val="00EB35E8"/>
    <w:rPr>
      <w:rFonts w:ascii="Arial" w:hAnsi="Arial"/>
      <w:sz w:val="18"/>
      <w:lang w:val="en-GB" w:eastAsia="en-US"/>
    </w:rPr>
  </w:style>
  <w:style w:type="paragraph" w:customStyle="1" w:styleId="TableCell">
    <w:name w:val="Table Cell"/>
    <w:basedOn w:val="TAC"/>
    <w:link w:val="TableCellChar"/>
    <w:qFormat/>
    <w:rsid w:val="00EB35E8"/>
    <w:pPr>
      <w:overflowPunct w:val="0"/>
      <w:autoSpaceDE w:val="0"/>
      <w:autoSpaceDN w:val="0"/>
      <w:adjustRightInd w:val="0"/>
    </w:pPr>
    <w:rPr>
      <w:lang w:eastAsia="zh-CN"/>
    </w:rPr>
  </w:style>
  <w:style w:type="character" w:customStyle="1" w:styleId="TableCellChar">
    <w:name w:val="Table Cell Char"/>
    <w:link w:val="TableCell"/>
    <w:rsid w:val="00EB35E8"/>
    <w:rPr>
      <w:rFonts w:ascii="Arial" w:eastAsia="SimSun" w:hAnsi="Arial"/>
      <w:sz w:val="18"/>
      <w:lang w:val="en-GB" w:eastAsia="zh-CN"/>
    </w:rPr>
  </w:style>
  <w:style w:type="character" w:customStyle="1" w:styleId="TAHCar">
    <w:name w:val="TAH Car"/>
    <w:link w:val="TAH"/>
    <w:qFormat/>
    <w:rsid w:val="00EB35E8"/>
    <w:rPr>
      <w:rFonts w:ascii="Arial" w:hAnsi="Arial"/>
      <w:b/>
      <w:sz w:val="18"/>
      <w:lang w:val="en-GB" w:eastAsia="en-US"/>
    </w:rPr>
  </w:style>
  <w:style w:type="character" w:customStyle="1" w:styleId="B11">
    <w:name w:val="B1 (文字)"/>
    <w:qFormat/>
    <w:locked/>
    <w:rsid w:val="00EB35E8"/>
    <w:rPr>
      <w:rFonts w:ascii="Times New Roman" w:hAnsi="Times New Roman"/>
      <w:lang w:val="en-GB" w:eastAsia="en-US"/>
    </w:rPr>
  </w:style>
  <w:style w:type="character" w:customStyle="1" w:styleId="TALCar">
    <w:name w:val="TAL Car"/>
    <w:qFormat/>
    <w:rsid w:val="00EB35E8"/>
    <w:rPr>
      <w:rFonts w:ascii="Arial" w:hAnsi="Arial"/>
      <w:sz w:val="18"/>
      <w:lang w:eastAsia="en-US"/>
    </w:rPr>
  </w:style>
  <w:style w:type="character" w:customStyle="1" w:styleId="B1Char">
    <w:name w:val="B1 Char"/>
    <w:rsid w:val="00EB35E8"/>
    <w:rPr>
      <w:rFonts w:ascii="Times New Roman" w:hAnsi="Times New Roman"/>
      <w:lang w:val="en-GB" w:eastAsia="en-US"/>
    </w:rPr>
  </w:style>
  <w:style w:type="paragraph" w:customStyle="1" w:styleId="MTDisplayEquation">
    <w:name w:val="MTDisplayEquation"/>
    <w:basedOn w:val="Normal"/>
    <w:next w:val="Normal"/>
    <w:link w:val="MTDisplayEquationChar"/>
    <w:rsid w:val="00EB35E8"/>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EB35E8"/>
    <w:rPr>
      <w:rFonts w:eastAsia="Calibri"/>
      <w:szCs w:val="22"/>
      <w:lang w:val="x-none" w:eastAsia="x-none"/>
    </w:rPr>
  </w:style>
  <w:style w:type="paragraph" w:customStyle="1" w:styleId="Doc-text2">
    <w:name w:val="Doc-text2"/>
    <w:basedOn w:val="Normal"/>
    <w:link w:val="Doc-text2Char"/>
    <w:qFormat/>
    <w:rsid w:val="0047797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477977"/>
    <w:rPr>
      <w:rFonts w:ascii="Arial" w:eastAsia="MS Mincho" w:hAnsi="Arial"/>
      <w:szCs w:val="24"/>
      <w:lang w:val="en-GB" w:eastAsia="en-GB"/>
    </w:rPr>
  </w:style>
  <w:style w:type="paragraph" w:customStyle="1" w:styleId="Default">
    <w:name w:val="Default"/>
    <w:rsid w:val="00813BF7"/>
    <w:pPr>
      <w:autoSpaceDE w:val="0"/>
      <w:autoSpaceDN w:val="0"/>
      <w:adjustRightInd w:val="0"/>
    </w:pPr>
    <w:rPr>
      <w:rFonts w:ascii="Arial" w:hAnsi="Arial" w:cs="Arial"/>
      <w:color w:val="000000"/>
      <w:sz w:val="24"/>
      <w:szCs w:val="24"/>
      <w:lang w:val="en-US" w:eastAsia="ja-JP"/>
    </w:rPr>
  </w:style>
  <w:style w:type="paragraph" w:styleId="NormalWeb">
    <w:name w:val="Normal (Web)"/>
    <w:basedOn w:val="Normal"/>
    <w:uiPriority w:val="99"/>
    <w:unhideWhenUsed/>
    <w:rsid w:val="008B1A64"/>
    <w:pPr>
      <w:spacing w:before="100" w:beforeAutospacing="1" w:after="100" w:afterAutospacing="1"/>
    </w:pPr>
    <w:rPr>
      <w:rFonts w:eastAsia="Calibri"/>
      <w:sz w:val="24"/>
      <w:szCs w:val="24"/>
      <w:lang w:val="en-US"/>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6045F3"/>
    <w:rPr>
      <w:rFonts w:ascii="Calibri" w:eastAsia="Calibri" w:hAnsi="Calibri"/>
      <w:sz w:val="22"/>
      <w:szCs w:val="22"/>
      <w:lang w:eastAsia="en-US"/>
    </w:rPr>
  </w:style>
  <w:style w:type="character" w:customStyle="1" w:styleId="textChar">
    <w:name w:val="text Char"/>
    <w:link w:val="text"/>
    <w:rsid w:val="00992201"/>
    <w:rPr>
      <w:sz w:val="24"/>
      <w:lang w:val="en-AU" w:eastAsia="en-GB"/>
    </w:rPr>
  </w:style>
  <w:style w:type="paragraph" w:customStyle="1" w:styleId="bullet1">
    <w:name w:val="bullet1"/>
    <w:basedOn w:val="text"/>
    <w:link w:val="bullet1Char"/>
    <w:qFormat/>
    <w:rsid w:val="0017444F"/>
    <w:pPr>
      <w:widowControl/>
      <w:numPr>
        <w:numId w:val="30"/>
      </w:numPr>
      <w:overflowPunct/>
      <w:autoSpaceDE/>
      <w:autoSpaceDN/>
      <w:adjustRightInd/>
      <w:spacing w:after="0"/>
      <w:jc w:val="left"/>
      <w:textAlignment w:val="auto"/>
    </w:pPr>
    <w:rPr>
      <w:rFonts w:ascii="Calibri" w:hAnsi="Calibri"/>
      <w:kern w:val="2"/>
      <w:szCs w:val="24"/>
      <w:lang w:val="en-GB" w:eastAsia="zh-CN"/>
    </w:rPr>
  </w:style>
  <w:style w:type="paragraph" w:customStyle="1" w:styleId="bullet2">
    <w:name w:val="bullet2"/>
    <w:basedOn w:val="text"/>
    <w:link w:val="bullet2Char"/>
    <w:qFormat/>
    <w:rsid w:val="0017444F"/>
    <w:pPr>
      <w:widowControl/>
      <w:numPr>
        <w:ilvl w:val="1"/>
        <w:numId w:val="30"/>
      </w:numPr>
      <w:overflowPunct/>
      <w:autoSpaceDE/>
      <w:autoSpaceDN/>
      <w:adjustRightInd/>
      <w:spacing w:after="0"/>
      <w:jc w:val="left"/>
      <w:textAlignment w:val="auto"/>
    </w:pPr>
    <w:rPr>
      <w:rFonts w:ascii="Times" w:hAnsi="Times"/>
      <w:kern w:val="2"/>
      <w:szCs w:val="24"/>
      <w:lang w:val="en-GB" w:eastAsia="zh-CN"/>
    </w:rPr>
  </w:style>
  <w:style w:type="character" w:customStyle="1" w:styleId="bullet1Char">
    <w:name w:val="bullet1 Char"/>
    <w:link w:val="bullet1"/>
    <w:rsid w:val="0017444F"/>
    <w:rPr>
      <w:rFonts w:ascii="Calibri" w:eastAsia="SimSun" w:hAnsi="Calibri"/>
      <w:kern w:val="2"/>
      <w:sz w:val="24"/>
      <w:szCs w:val="24"/>
      <w:lang w:val="en-GB" w:eastAsia="zh-CN"/>
    </w:rPr>
  </w:style>
  <w:style w:type="paragraph" w:customStyle="1" w:styleId="bullet3">
    <w:name w:val="bullet3"/>
    <w:basedOn w:val="text"/>
    <w:link w:val="bullet3Char"/>
    <w:qFormat/>
    <w:rsid w:val="0017444F"/>
    <w:pPr>
      <w:widowControl/>
      <w:numPr>
        <w:ilvl w:val="2"/>
        <w:numId w:val="30"/>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17444F"/>
    <w:rPr>
      <w:rFonts w:ascii="Times" w:eastAsia="SimSun" w:hAnsi="Times"/>
      <w:kern w:val="2"/>
      <w:sz w:val="24"/>
      <w:szCs w:val="24"/>
      <w:lang w:val="en-GB" w:eastAsia="zh-CN"/>
    </w:rPr>
  </w:style>
  <w:style w:type="paragraph" w:customStyle="1" w:styleId="bullet4">
    <w:name w:val="bullet4"/>
    <w:basedOn w:val="text"/>
    <w:qFormat/>
    <w:rsid w:val="0017444F"/>
    <w:pPr>
      <w:widowControl/>
      <w:numPr>
        <w:ilvl w:val="3"/>
        <w:numId w:val="30"/>
      </w:numPr>
      <w:overflowPunct/>
      <w:autoSpaceDE/>
      <w:autoSpaceDN/>
      <w:adjustRightInd/>
      <w:spacing w:after="0"/>
      <w:jc w:val="left"/>
      <w:textAlignment w:val="auto"/>
    </w:pPr>
    <w:rPr>
      <w:rFonts w:ascii="Times" w:eastAsia="Batang" w:hAnsi="Times"/>
      <w:sz w:val="20"/>
      <w:szCs w:val="24"/>
      <w:lang w:val="en-GB" w:eastAsia="en-US"/>
    </w:rPr>
  </w:style>
  <w:style w:type="paragraph" w:customStyle="1" w:styleId="SpecTextNum">
    <w:name w:val="Spec Text Num"/>
    <w:basedOn w:val="Normal"/>
    <w:rsid w:val="000E2F17"/>
    <w:pPr>
      <w:numPr>
        <w:numId w:val="32"/>
      </w:numPr>
      <w:spacing w:after="0"/>
    </w:pPr>
    <w:rPr>
      <w:rFonts w:eastAsia="MS Mincho"/>
      <w:sz w:val="24"/>
      <w:szCs w:val="24"/>
      <w:lang w:val="en-US" w:eastAsia="ja-JP"/>
    </w:rPr>
  </w:style>
  <w:style w:type="paragraph" w:customStyle="1" w:styleId="Comments">
    <w:name w:val="Comments"/>
    <w:basedOn w:val="Normal"/>
    <w:link w:val="CommentsChar"/>
    <w:qFormat/>
    <w:rsid w:val="001C3C91"/>
    <w:pPr>
      <w:spacing w:before="40" w:after="0"/>
    </w:pPr>
    <w:rPr>
      <w:rFonts w:ascii="Arial" w:eastAsia="MS Mincho" w:hAnsi="Arial"/>
      <w:i/>
      <w:sz w:val="18"/>
      <w:szCs w:val="24"/>
      <w:lang w:eastAsia="en-GB"/>
    </w:rPr>
  </w:style>
  <w:style w:type="character" w:customStyle="1" w:styleId="CommentsChar">
    <w:name w:val="Comments Char"/>
    <w:link w:val="Comments"/>
    <w:rsid w:val="001C3C91"/>
    <w:rPr>
      <w:rFonts w:ascii="Arial" w:eastAsia="MS Mincho" w:hAnsi="Arial"/>
      <w:i/>
      <w:sz w:val="18"/>
      <w:szCs w:val="24"/>
      <w:lang w:val="en-GB" w:eastAsia="en-GB"/>
    </w:rPr>
  </w:style>
  <w:style w:type="paragraph" w:customStyle="1" w:styleId="bullet">
    <w:name w:val="bullet"/>
    <w:basedOn w:val="ListParagraph"/>
    <w:link w:val="bulletChar"/>
    <w:qFormat/>
    <w:rsid w:val="00BD5D84"/>
    <w:pPr>
      <w:numPr>
        <w:numId w:val="39"/>
      </w:numPr>
      <w:spacing w:after="0" w:line="240" w:lineRule="auto"/>
    </w:pPr>
    <w:rPr>
      <w:rFonts w:ascii="Times New Roman" w:eastAsia="Times New Roman" w:hAnsi="Times New Roman"/>
      <w:sz w:val="20"/>
      <w:szCs w:val="24"/>
      <w:lang w:eastAsia="x-none"/>
    </w:rPr>
  </w:style>
  <w:style w:type="character" w:customStyle="1" w:styleId="bulletChar">
    <w:name w:val="bullet Char"/>
    <w:link w:val="bullet"/>
    <w:rsid w:val="00BD5D84"/>
    <w:rPr>
      <w:szCs w:val="24"/>
      <w:lang w:val="x-none" w:eastAsia="x-none"/>
    </w:rPr>
  </w:style>
  <w:style w:type="paragraph" w:customStyle="1" w:styleId="Proposal">
    <w:name w:val="Proposal"/>
    <w:basedOn w:val="Normal"/>
    <w:link w:val="ProposalChar"/>
    <w:qFormat/>
    <w:rsid w:val="00BE7A89"/>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rsid w:val="00BE7A89"/>
    <w:rPr>
      <w:b/>
      <w:bCs/>
      <w:lang w:val="en-GB" w:eastAsia="zh-CN"/>
    </w:rPr>
  </w:style>
  <w:style w:type="character" w:customStyle="1" w:styleId="colour">
    <w:name w:val="colour"/>
    <w:basedOn w:val="DefaultParagraphFont"/>
    <w:rsid w:val="005B74DE"/>
  </w:style>
  <w:style w:type="character" w:customStyle="1" w:styleId="TFZchn">
    <w:name w:val="TF Zchn"/>
    <w:link w:val="TF"/>
    <w:locked/>
    <w:rsid w:val="00CA657A"/>
    <w:rPr>
      <w:rFonts w:ascii="Arial" w:hAnsi="Arial"/>
      <w:b/>
      <w:lang w:eastAsia="en-US"/>
    </w:rPr>
  </w:style>
  <w:style w:type="paragraph" w:customStyle="1" w:styleId="RAN1bullet2">
    <w:name w:val="RAN1 bullet2"/>
    <w:basedOn w:val="Normal"/>
    <w:link w:val="RAN1bullet2Char"/>
    <w:qFormat/>
    <w:rsid w:val="00CA657A"/>
    <w:pPr>
      <w:numPr>
        <w:ilvl w:val="1"/>
        <w:numId w:val="48"/>
      </w:numPr>
      <w:tabs>
        <w:tab w:val="left" w:pos="1440"/>
      </w:tabs>
      <w:spacing w:after="0"/>
    </w:pPr>
    <w:rPr>
      <w:rFonts w:ascii="Times" w:eastAsia="Batang" w:hAnsi="Times"/>
      <w:lang w:val="en-US"/>
    </w:rPr>
  </w:style>
  <w:style w:type="character" w:customStyle="1" w:styleId="RAN1bullet2Char">
    <w:name w:val="RAN1 bullet2 Char"/>
    <w:link w:val="RAN1bullet2"/>
    <w:qFormat/>
    <w:rsid w:val="00CA657A"/>
    <w:rPr>
      <w:rFonts w:ascii="Times" w:eastAsia="Batang" w:hAnsi="Times"/>
      <w:lang w:val="en-US" w:eastAsia="en-US"/>
    </w:rPr>
  </w:style>
  <w:style w:type="paragraph" w:customStyle="1" w:styleId="RAN1bullet1">
    <w:name w:val="RAN1 bullet1"/>
    <w:basedOn w:val="Normal"/>
    <w:link w:val="RAN1bullet1Char"/>
    <w:qFormat/>
    <w:rsid w:val="00CA657A"/>
    <w:pPr>
      <w:numPr>
        <w:numId w:val="49"/>
      </w:numPr>
      <w:spacing w:after="0"/>
    </w:pPr>
    <w:rPr>
      <w:rFonts w:ascii="Times" w:eastAsia="Batang" w:hAnsi="Times"/>
      <w:szCs w:val="24"/>
      <w:lang w:eastAsia="x-none"/>
    </w:rPr>
  </w:style>
  <w:style w:type="character" w:customStyle="1" w:styleId="RAN1bullet1Char">
    <w:name w:val="RAN1 bullet1 Char"/>
    <w:link w:val="RAN1bullet1"/>
    <w:rsid w:val="00CA657A"/>
    <w:rPr>
      <w:rFonts w:ascii="Times" w:eastAsia="Batang" w:hAnsi="Times"/>
      <w:szCs w:val="24"/>
      <w:lang w:eastAsia="x-none"/>
    </w:rPr>
  </w:style>
  <w:style w:type="paragraph" w:customStyle="1" w:styleId="RAN1tdoc">
    <w:name w:val="RAN1 tdoc"/>
    <w:basedOn w:val="Normal"/>
    <w:link w:val="RAN1tdocChar"/>
    <w:qFormat/>
    <w:rsid w:val="00CA657A"/>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CA657A"/>
    <w:rPr>
      <w:rFonts w:ascii="Times" w:eastAsia="Batang" w:hAnsi="Times"/>
      <w:b/>
      <w:color w:val="0000FF"/>
      <w:szCs w:val="24"/>
      <w:u w:val="single" w:color="0000FF"/>
      <w:lang w:eastAsia="x-none"/>
    </w:rPr>
  </w:style>
  <w:style w:type="paragraph" w:customStyle="1" w:styleId="RAN1bullet3">
    <w:name w:val="RAN1 bullet3"/>
    <w:basedOn w:val="RAN1bullet2"/>
    <w:link w:val="RAN1bullet3Char"/>
    <w:uiPriority w:val="99"/>
    <w:qFormat/>
    <w:rsid w:val="00CA657A"/>
    <w:pPr>
      <w:numPr>
        <w:ilvl w:val="2"/>
        <w:numId w:val="50"/>
      </w:numPr>
    </w:pPr>
  </w:style>
  <w:style w:type="character" w:customStyle="1" w:styleId="RAN1bullet3Char">
    <w:name w:val="RAN1 bullet3 Char"/>
    <w:link w:val="RAN1bullet3"/>
    <w:qFormat/>
    <w:rsid w:val="00CA657A"/>
    <w:rPr>
      <w:rFonts w:ascii="Times" w:eastAsia="Batang" w:hAnsi="Times"/>
      <w:lang w:val="en-US" w:eastAsia="en-US"/>
    </w:rPr>
  </w:style>
  <w:style w:type="paragraph" w:customStyle="1" w:styleId="ZchnZchn">
    <w:name w:val="Zchn Zchn"/>
    <w:rsid w:val="00CA657A"/>
    <w:pPr>
      <w:keepNext/>
      <w:tabs>
        <w:tab w:val="num" w:pos="851"/>
      </w:tabs>
      <w:suppressAutoHyphens/>
      <w:autoSpaceDE w:val="0"/>
      <w:spacing w:before="60" w:after="60"/>
      <w:ind w:left="851" w:hanging="851"/>
      <w:jc w:val="both"/>
    </w:pPr>
    <w:rPr>
      <w:rFonts w:ascii="Arial" w:hAnsi="Arial" w:cs="Arial"/>
      <w:color w:val="0000FF"/>
      <w:kern w:val="1"/>
      <w:lang w:val="en-US" w:eastAsia="ar-SA"/>
    </w:rPr>
  </w:style>
  <w:style w:type="paragraph" w:styleId="TOCHeading">
    <w:name w:val="TOC Heading"/>
    <w:basedOn w:val="Heading1"/>
    <w:next w:val="Normal"/>
    <w:uiPriority w:val="39"/>
    <w:unhideWhenUsed/>
    <w:qFormat/>
    <w:rsid w:val="00CA657A"/>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99"/>
    <w:rsid w:val="00CA657A"/>
    <w:rPr>
      <w:b/>
    </w:rPr>
  </w:style>
  <w:style w:type="paragraph" w:customStyle="1" w:styleId="onecomwebmail-msonormal">
    <w:name w:val="onecomwebmail-msonormal"/>
    <w:basedOn w:val="Normal"/>
    <w:rsid w:val="00CA657A"/>
    <w:pPr>
      <w:spacing w:before="100" w:beforeAutospacing="1" w:after="100" w:afterAutospacing="1"/>
    </w:pPr>
    <w:rPr>
      <w:sz w:val="24"/>
      <w:szCs w:val="24"/>
      <w:lang w:val="en-US"/>
    </w:rPr>
  </w:style>
  <w:style w:type="character" w:customStyle="1" w:styleId="bullet3Char">
    <w:name w:val="bullet3 Char"/>
    <w:link w:val="bullet3"/>
    <w:rsid w:val="00CA657A"/>
    <w:rPr>
      <w:rFonts w:ascii="Times" w:eastAsia="Batang" w:hAnsi="Times"/>
      <w:szCs w:val="24"/>
      <w:lang w:eastAsia="en-US"/>
    </w:rPr>
  </w:style>
  <w:style w:type="paragraph" w:customStyle="1" w:styleId="2222">
    <w:name w:val="스타일 스타일 스타일 스타일 양쪽 첫 줄:  2 글자 + 첫 줄:  2 글자 + 첫 줄:  2 글자 + 첫 줄:  2..."/>
    <w:basedOn w:val="Normal"/>
    <w:link w:val="2222Char"/>
    <w:rsid w:val="00CA657A"/>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CA657A"/>
    <w:rPr>
      <w:rFonts w:eastAsia="Malgun Gothic" w:cs="Batang"/>
      <w:lang w:eastAsia="en-US"/>
    </w:rPr>
  </w:style>
  <w:style w:type="paragraph" w:customStyle="1" w:styleId="tdoc">
    <w:name w:val="tdoc"/>
    <w:basedOn w:val="Normal"/>
    <w:link w:val="tdocChar"/>
    <w:qFormat/>
    <w:rsid w:val="00CA657A"/>
    <w:pPr>
      <w:spacing w:after="0"/>
      <w:ind w:left="1440" w:hanging="1440"/>
    </w:pPr>
    <w:rPr>
      <w:rFonts w:ascii="Times" w:eastAsia="Batang" w:hAnsi="Times"/>
      <w:szCs w:val="24"/>
    </w:rPr>
  </w:style>
  <w:style w:type="character" w:customStyle="1" w:styleId="tdocChar">
    <w:name w:val="tdoc Char"/>
    <w:link w:val="tdoc"/>
    <w:rsid w:val="00CA657A"/>
    <w:rPr>
      <w:rFonts w:ascii="Times" w:eastAsia="Batang" w:hAnsi="Times"/>
      <w:szCs w:val="24"/>
      <w:lang w:eastAsia="en-US"/>
    </w:rPr>
  </w:style>
  <w:style w:type="character" w:styleId="Strong">
    <w:name w:val="Strong"/>
    <w:uiPriority w:val="22"/>
    <w:qFormat/>
    <w:rsid w:val="00CA657A"/>
    <w:rPr>
      <w:b/>
      <w:bCs/>
    </w:rPr>
  </w:style>
  <w:style w:type="paragraph" w:customStyle="1" w:styleId="maintext">
    <w:name w:val="main text"/>
    <w:basedOn w:val="Normal"/>
    <w:link w:val="maintextChar"/>
    <w:qFormat/>
    <w:rsid w:val="00CA657A"/>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CA657A"/>
    <w:rPr>
      <w:rFonts w:eastAsia="Malgun Gothic"/>
      <w:lang w:eastAsia="ko-KR"/>
    </w:rPr>
  </w:style>
  <w:style w:type="character" w:styleId="PlaceholderText">
    <w:name w:val="Placeholder Text"/>
    <w:basedOn w:val="DefaultParagraphFont"/>
    <w:uiPriority w:val="99"/>
    <w:rsid w:val="00CA657A"/>
    <w:rPr>
      <w:color w:val="808080"/>
    </w:rPr>
  </w:style>
  <w:style w:type="paragraph" w:customStyle="1" w:styleId="CharChar1CharCharCharChar">
    <w:name w:val="Char Char1 Char Char Char Char"/>
    <w:semiHidden/>
    <w:rsid w:val="00CA657A"/>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val="en-US"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CA657A"/>
    <w:pPr>
      <w:widowControl w:val="0"/>
      <w:spacing w:after="0"/>
      <w:ind w:firstLine="420"/>
      <w:jc w:val="both"/>
    </w:pPr>
    <w:rPr>
      <w:rFonts w:eastAsiaTheme="minorEastAsia"/>
      <w:kern w:val="2"/>
      <w:sz w:val="21"/>
      <w:lang w:val="en-US" w:eastAsia="zh-CN"/>
    </w:rPr>
  </w:style>
  <w:style w:type="paragraph" w:customStyle="1" w:styleId="a0">
    <w:name w:val="表格文字居左"/>
    <w:basedOn w:val="Normal"/>
    <w:next w:val="Normal"/>
    <w:rsid w:val="00CA657A"/>
    <w:pPr>
      <w:widowControl w:val="0"/>
      <w:spacing w:after="0"/>
      <w:jc w:val="both"/>
    </w:pPr>
    <w:rPr>
      <w:rFonts w:ascii="Arial" w:eastAsiaTheme="minorEastAsia" w:hAnsi="Arial" w:cs="SimSun"/>
      <w:kern w:val="2"/>
      <w:sz w:val="21"/>
      <w:lang w:val="en-US" w:eastAsia="zh-CN"/>
    </w:rPr>
  </w:style>
  <w:style w:type="paragraph" w:styleId="z-TopofForm">
    <w:name w:val="HTML Top of Form"/>
    <w:basedOn w:val="Normal"/>
    <w:next w:val="Normal"/>
    <w:link w:val="z-TopofFormChar"/>
    <w:hidden/>
    <w:uiPriority w:val="99"/>
    <w:unhideWhenUsed/>
    <w:rsid w:val="00CA657A"/>
    <w:pPr>
      <w:pBdr>
        <w:bottom w:val="single" w:sz="6" w:space="1" w:color="auto"/>
      </w:pBdr>
      <w:spacing w:after="0"/>
      <w:jc w:val="center"/>
    </w:pPr>
    <w:rPr>
      <w:rFonts w:ascii="Arial" w:eastAsiaTheme="minorEastAsia" w:hAnsi="Arial"/>
      <w:vanish/>
      <w:sz w:val="16"/>
      <w:szCs w:val="16"/>
      <w:lang w:val="en-US" w:eastAsia="zh-CN"/>
    </w:rPr>
  </w:style>
  <w:style w:type="character" w:customStyle="1" w:styleId="z-TopofFormChar">
    <w:name w:val="z-Top of Form Char"/>
    <w:basedOn w:val="DefaultParagraphFont"/>
    <w:link w:val="z-TopofForm"/>
    <w:uiPriority w:val="99"/>
    <w:rsid w:val="00CA657A"/>
    <w:rPr>
      <w:rFonts w:ascii="Arial" w:eastAsiaTheme="minorEastAsia" w:hAnsi="Arial"/>
      <w:vanish/>
      <w:sz w:val="16"/>
      <w:szCs w:val="16"/>
      <w:lang w:val="en-US" w:eastAsia="zh-CN"/>
    </w:rPr>
  </w:style>
  <w:style w:type="character" w:customStyle="1" w:styleId="hps">
    <w:name w:val="hps"/>
    <w:basedOn w:val="DefaultParagraphFont"/>
    <w:rsid w:val="00CA657A"/>
  </w:style>
  <w:style w:type="paragraph" w:styleId="z-BottomofForm">
    <w:name w:val="HTML Bottom of Form"/>
    <w:basedOn w:val="Normal"/>
    <w:next w:val="Normal"/>
    <w:link w:val="z-BottomofFormChar"/>
    <w:hidden/>
    <w:uiPriority w:val="99"/>
    <w:unhideWhenUsed/>
    <w:rsid w:val="00CA657A"/>
    <w:pPr>
      <w:pBdr>
        <w:top w:val="single" w:sz="6" w:space="1" w:color="auto"/>
      </w:pBdr>
      <w:spacing w:after="0"/>
      <w:jc w:val="center"/>
    </w:pPr>
    <w:rPr>
      <w:rFonts w:ascii="Arial" w:eastAsiaTheme="minorEastAsia" w:hAnsi="Arial"/>
      <w:vanish/>
      <w:sz w:val="16"/>
      <w:szCs w:val="16"/>
      <w:lang w:val="en-US" w:eastAsia="zh-CN"/>
    </w:rPr>
  </w:style>
  <w:style w:type="character" w:customStyle="1" w:styleId="z-BottomofFormChar">
    <w:name w:val="z-Bottom of Form Char"/>
    <w:basedOn w:val="DefaultParagraphFont"/>
    <w:link w:val="z-BottomofForm"/>
    <w:uiPriority w:val="99"/>
    <w:rsid w:val="00CA657A"/>
    <w:rPr>
      <w:rFonts w:ascii="Arial" w:eastAsiaTheme="minorEastAsia" w:hAnsi="Arial"/>
      <w:vanish/>
      <w:sz w:val="16"/>
      <w:szCs w:val="16"/>
      <w:lang w:val="en-US" w:eastAsia="zh-CN"/>
    </w:rPr>
  </w:style>
  <w:style w:type="paragraph" w:customStyle="1" w:styleId="tablecell0">
    <w:name w:val="tablecell"/>
    <w:basedOn w:val="Normal"/>
    <w:qFormat/>
    <w:rsid w:val="00CA657A"/>
    <w:pPr>
      <w:autoSpaceDE w:val="0"/>
      <w:autoSpaceDN w:val="0"/>
      <w:adjustRightInd w:val="0"/>
      <w:snapToGrid w:val="0"/>
      <w:spacing w:before="40" w:after="40"/>
    </w:pPr>
    <w:rPr>
      <w:rFonts w:eastAsiaTheme="minorEastAsia"/>
      <w:lang w:val="en-US"/>
    </w:rPr>
  </w:style>
  <w:style w:type="character" w:customStyle="1" w:styleId="shorttext">
    <w:name w:val="short_text"/>
    <w:basedOn w:val="DefaultParagraphFont"/>
    <w:rsid w:val="00CA657A"/>
  </w:style>
  <w:style w:type="paragraph" w:customStyle="1" w:styleId="tableheader">
    <w:name w:val="tableheader"/>
    <w:basedOn w:val="Normal"/>
    <w:qFormat/>
    <w:rsid w:val="00CA657A"/>
    <w:pPr>
      <w:snapToGrid w:val="0"/>
      <w:spacing w:before="40" w:after="40"/>
      <w:jc w:val="center"/>
    </w:pPr>
    <w:rPr>
      <w:rFonts w:eastAsiaTheme="minorEastAsia" w:cs="Calibri"/>
      <w:b/>
      <w:bCs/>
      <w:color w:val="000000"/>
      <w:lang w:val="en-US"/>
    </w:rPr>
  </w:style>
  <w:style w:type="character" w:customStyle="1" w:styleId="apple-converted-space">
    <w:name w:val="apple-converted-space"/>
    <w:basedOn w:val="DefaultParagraphFont"/>
    <w:qFormat/>
    <w:rsid w:val="00CA657A"/>
  </w:style>
  <w:style w:type="character" w:customStyle="1" w:styleId="keyword">
    <w:name w:val="keyword"/>
    <w:basedOn w:val="DefaultParagraphFont"/>
    <w:rsid w:val="00CA657A"/>
  </w:style>
  <w:style w:type="paragraph" w:customStyle="1" w:styleId="Test">
    <w:name w:val="Test"/>
    <w:basedOn w:val="Normal"/>
    <w:rsid w:val="00CA657A"/>
    <w:pPr>
      <w:spacing w:before="60" w:after="60" w:line="280" w:lineRule="atLeast"/>
      <w:ind w:left="2160"/>
      <w:jc w:val="both"/>
    </w:pPr>
    <w:rPr>
      <w:rFonts w:eastAsia="MS Mincho"/>
    </w:rPr>
  </w:style>
  <w:style w:type="paragraph" w:styleId="BodyTextIndent">
    <w:name w:val="Body Text Indent"/>
    <w:basedOn w:val="Normal"/>
    <w:link w:val="BodyTextIndentChar"/>
    <w:uiPriority w:val="99"/>
    <w:unhideWhenUsed/>
    <w:rsid w:val="00CA657A"/>
    <w:pPr>
      <w:spacing w:after="120" w:line="276" w:lineRule="auto"/>
      <w:ind w:left="360"/>
    </w:pPr>
    <w:rPr>
      <w:rFonts w:eastAsiaTheme="minorEastAsia"/>
      <w:lang w:val="en-US" w:eastAsia="zh-CN"/>
    </w:rPr>
  </w:style>
  <w:style w:type="character" w:customStyle="1" w:styleId="BodyTextIndentChar">
    <w:name w:val="Body Text Indent Char"/>
    <w:basedOn w:val="DefaultParagraphFont"/>
    <w:link w:val="BodyTextIndent"/>
    <w:uiPriority w:val="99"/>
    <w:rsid w:val="00CA657A"/>
    <w:rPr>
      <w:rFonts w:eastAsiaTheme="minorEastAsia"/>
      <w:lang w:val="en-US" w:eastAsia="zh-CN"/>
    </w:rPr>
  </w:style>
  <w:style w:type="paragraph" w:customStyle="1" w:styleId="ordinary-output">
    <w:name w:val="ordinary-output"/>
    <w:basedOn w:val="Normal"/>
    <w:rsid w:val="00CA657A"/>
    <w:pPr>
      <w:spacing w:before="100" w:beforeAutospacing="1" w:after="100" w:afterAutospacing="1" w:line="322" w:lineRule="atLeast"/>
    </w:pPr>
    <w:rPr>
      <w:rFonts w:ascii="SimSun" w:eastAsiaTheme="minorEastAsia" w:hAnsi="SimSun" w:cs="SimSun"/>
      <w:color w:val="333333"/>
      <w:sz w:val="26"/>
      <w:szCs w:val="26"/>
      <w:lang w:val="en-US" w:eastAsia="zh-CN"/>
    </w:rPr>
  </w:style>
  <w:style w:type="character" w:customStyle="1" w:styleId="ordinary-span-edit2">
    <w:name w:val="ordinary-span-edit2"/>
    <w:basedOn w:val="DefaultParagraphFont"/>
    <w:rsid w:val="00CA657A"/>
  </w:style>
  <w:style w:type="paragraph" w:customStyle="1" w:styleId="3GPPNormalText">
    <w:name w:val="3GPP Normal Text"/>
    <w:basedOn w:val="BodyText"/>
    <w:link w:val="3GPPNormalTextChar"/>
    <w:qFormat/>
    <w:rsid w:val="00CA657A"/>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qFormat/>
    <w:rsid w:val="00CA657A"/>
    <w:rPr>
      <w:rFonts w:eastAsia="MS Mincho"/>
      <w:sz w:val="22"/>
      <w:szCs w:val="24"/>
      <w:lang w:val="en-US" w:eastAsia="zh-CN"/>
    </w:rPr>
  </w:style>
  <w:style w:type="paragraph" w:styleId="ListNumber3">
    <w:name w:val="List Number 3"/>
    <w:basedOn w:val="Normal"/>
    <w:rsid w:val="00CA657A"/>
    <w:pPr>
      <w:numPr>
        <w:numId w:val="51"/>
      </w:numPr>
      <w:overflowPunct w:val="0"/>
      <w:autoSpaceDE w:val="0"/>
      <w:autoSpaceDN w:val="0"/>
      <w:adjustRightInd w:val="0"/>
      <w:textAlignment w:val="baseline"/>
    </w:pPr>
  </w:style>
  <w:style w:type="table" w:customStyle="1" w:styleId="1">
    <w:name w:val="网格型1"/>
    <w:basedOn w:val="TableNormal"/>
    <w:next w:val="TableGrid"/>
    <w:rsid w:val="00CA657A"/>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CA657A"/>
  </w:style>
  <w:style w:type="paragraph" w:styleId="Subtitle">
    <w:name w:val="Subtitle"/>
    <w:basedOn w:val="Normal"/>
    <w:next w:val="Normal"/>
    <w:link w:val="SubtitleChar"/>
    <w:uiPriority w:val="11"/>
    <w:qFormat/>
    <w:rsid w:val="00CA657A"/>
    <w:pPr>
      <w:numPr>
        <w:ilvl w:val="1"/>
      </w:numPr>
      <w:snapToGrid w:val="0"/>
      <w:spacing w:after="0"/>
    </w:pPr>
    <w:rPr>
      <w:rFonts w:asciiTheme="majorHAnsi" w:eastAsiaTheme="majorEastAsia" w:hAnsiTheme="majorHAnsi" w:cstheme="majorBidi"/>
      <w:b/>
      <w:i/>
      <w:iCs/>
      <w:color w:val="5B9BD5" w:themeColor="accent1"/>
      <w:spacing w:val="15"/>
      <w:szCs w:val="24"/>
      <w:lang w:val="en-US" w:eastAsia="zh-CN"/>
    </w:rPr>
  </w:style>
  <w:style w:type="character" w:customStyle="1" w:styleId="SubtitleChar">
    <w:name w:val="Subtitle Char"/>
    <w:basedOn w:val="DefaultParagraphFont"/>
    <w:link w:val="Subtitle"/>
    <w:uiPriority w:val="11"/>
    <w:rsid w:val="00CA657A"/>
    <w:rPr>
      <w:rFonts w:asciiTheme="majorHAnsi" w:eastAsiaTheme="majorEastAsia" w:hAnsiTheme="majorHAnsi" w:cstheme="majorBidi"/>
      <w:b/>
      <w:i/>
      <w:iCs/>
      <w:color w:val="5B9BD5" w:themeColor="accent1"/>
      <w:spacing w:val="15"/>
      <w:szCs w:val="24"/>
      <w:lang w:val="en-US" w:eastAsia="zh-CN"/>
    </w:rPr>
  </w:style>
  <w:style w:type="table" w:customStyle="1" w:styleId="TableGridLight1">
    <w:name w:val="Table Grid Light1"/>
    <w:basedOn w:val="TableNormal"/>
    <w:uiPriority w:val="40"/>
    <w:rsid w:val="00CA657A"/>
    <w:rPr>
      <w:rFonts w:ascii="Calibri" w:eastAsiaTheme="minorEastAsia" w:hAnsi="Calibri"/>
      <w:lang w:val="en-US"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CA657A"/>
    <w:rPr>
      <w:rFonts w:ascii="Calibri" w:eastAsiaTheme="minorEastAsia" w:hAnsi="Calibri"/>
      <w:lang w:val="en-US"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ize">
    <w:name w:val="size"/>
    <w:basedOn w:val="DefaultParagraphFont"/>
    <w:rsid w:val="00CA657A"/>
  </w:style>
  <w:style w:type="paragraph" w:styleId="Title">
    <w:name w:val="Title"/>
    <w:aliases w:val="Heading 31"/>
    <w:basedOn w:val="Normal"/>
    <w:link w:val="TitleChar1"/>
    <w:qFormat/>
    <w:rsid w:val="00CA657A"/>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CA657A"/>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CA657A"/>
    <w:rPr>
      <w:rFonts w:ascii="Arial" w:eastAsia="MS Mincho" w:hAnsi="Arial"/>
      <w:b/>
      <w:sz w:val="24"/>
      <w:lang w:val="de-DE" w:eastAsia="ja-JP"/>
    </w:rPr>
  </w:style>
  <w:style w:type="paragraph" w:customStyle="1" w:styleId="TableText0">
    <w:name w:val="TableText"/>
    <w:basedOn w:val="BodyTextIndent"/>
    <w:rsid w:val="00CA657A"/>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rsid w:val="00CA657A"/>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CA657A"/>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CA657A"/>
  </w:style>
  <w:style w:type="paragraph" w:customStyle="1" w:styleId="berschrift2Head2A2">
    <w:name w:val="Überschrift 2.Head2A.2"/>
    <w:basedOn w:val="Heading1"/>
    <w:next w:val="Normal"/>
    <w:rsid w:val="00CA657A"/>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CA657A"/>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CA657A"/>
    <w:pPr>
      <w:widowControl w:val="0"/>
      <w:overflowPunct/>
      <w:autoSpaceDE/>
      <w:autoSpaceDN/>
      <w:adjustRightInd/>
      <w:spacing w:after="0"/>
      <w:jc w:val="both"/>
      <w:textAlignment w:val="auto"/>
    </w:pPr>
    <w:rPr>
      <w:rFonts w:eastAsiaTheme="minorEastAsia"/>
      <w:color w:val="0000FF"/>
      <w:kern w:val="2"/>
      <w:sz w:val="21"/>
      <w:lang w:val="en-US" w:eastAsia="zh-CN"/>
    </w:rPr>
  </w:style>
  <w:style w:type="paragraph" w:customStyle="1" w:styleId="BalloonText1">
    <w:name w:val="Balloon Text1"/>
    <w:basedOn w:val="Normal"/>
    <w:semiHidden/>
    <w:rsid w:val="00CA657A"/>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CA657A"/>
    <w:pPr>
      <w:spacing w:before="360" w:after="0" w:line="240" w:lineRule="atLeast"/>
      <w:jc w:val="center"/>
    </w:pPr>
    <w:rPr>
      <w:rFonts w:eastAsia="MS Mincho"/>
      <w:lang w:val="en-US" w:eastAsia="ja-JP"/>
    </w:rPr>
  </w:style>
  <w:style w:type="paragraph" w:styleId="ListContinue2">
    <w:name w:val="List Continue 2"/>
    <w:basedOn w:val="Normal"/>
    <w:rsid w:val="00CA657A"/>
    <w:pPr>
      <w:ind w:leftChars="400" w:left="850"/>
    </w:pPr>
    <w:rPr>
      <w:rFonts w:eastAsia="MS Mincho"/>
      <w:lang w:eastAsia="ja-JP"/>
    </w:rPr>
  </w:style>
  <w:style w:type="paragraph" w:styleId="BodyTextFirstIndent2">
    <w:name w:val="Body Text First Indent 2"/>
    <w:basedOn w:val="BodyTextIndent"/>
    <w:link w:val="BodyTextFirstIndent2Char"/>
    <w:rsid w:val="00CA657A"/>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CA657A"/>
    <w:rPr>
      <w:rFonts w:eastAsia="MS Mincho"/>
      <w:lang w:val="en-US" w:eastAsia="en-US"/>
    </w:rPr>
  </w:style>
  <w:style w:type="character" w:styleId="PageNumber">
    <w:name w:val="page number"/>
    <w:basedOn w:val="DefaultParagraphFont"/>
    <w:rsid w:val="00CA657A"/>
  </w:style>
  <w:style w:type="paragraph" w:customStyle="1" w:styleId="List1">
    <w:name w:val="List 1"/>
    <w:basedOn w:val="Normal"/>
    <w:rsid w:val="00CA657A"/>
    <w:pPr>
      <w:spacing w:after="120"/>
      <w:ind w:left="568" w:hanging="284"/>
    </w:pPr>
    <w:rPr>
      <w:rFonts w:ascii="Arial" w:eastAsia="MS Mincho" w:hAnsi="Arial"/>
      <w:szCs w:val="22"/>
      <w:lang w:eastAsia="ja-JP"/>
    </w:rPr>
  </w:style>
  <w:style w:type="paragraph" w:customStyle="1" w:styleId="assocaitedwith">
    <w:name w:val="assocaited with"/>
    <w:basedOn w:val="Normal"/>
    <w:rsid w:val="00CA657A"/>
    <w:pPr>
      <w:jc w:val="center"/>
    </w:pPr>
    <w:rPr>
      <w:rFonts w:eastAsia="MS Mincho"/>
      <w:lang w:eastAsia="ja-JP"/>
    </w:rPr>
  </w:style>
  <w:style w:type="paragraph" w:customStyle="1" w:styleId="Nor">
    <w:name w:val="Nor'"/>
    <w:basedOn w:val="assocaitedwith"/>
    <w:rsid w:val="00CA657A"/>
    <w:rPr>
      <w:b/>
    </w:rPr>
  </w:style>
  <w:style w:type="character" w:customStyle="1" w:styleId="NOChar">
    <w:name w:val="NO Char"/>
    <w:link w:val="NO"/>
    <w:rsid w:val="00CA657A"/>
    <w:rPr>
      <w:lang w:eastAsia="en-US"/>
    </w:rPr>
  </w:style>
  <w:style w:type="table" w:styleId="TableClassic2">
    <w:name w:val="Table Classic 2"/>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CA657A"/>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CA657A"/>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CA657A"/>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CA657A"/>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CA657A"/>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CA657A"/>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CA657A"/>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CA657A"/>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CA657A"/>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CA657A"/>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CA657A"/>
    <w:pPr>
      <w:spacing w:after="220"/>
    </w:pPr>
    <w:rPr>
      <w:rFonts w:ascii="Arial" w:hAnsi="Arial"/>
      <w:sz w:val="22"/>
      <w:szCs w:val="24"/>
      <w:lang w:val="en-US"/>
    </w:rPr>
  </w:style>
  <w:style w:type="paragraph" w:customStyle="1" w:styleId="a1">
    <w:name w:val="样式 正文"/>
    <w:basedOn w:val="Normal"/>
    <w:link w:val="Char"/>
    <w:rsid w:val="00CA657A"/>
    <w:pPr>
      <w:widowControl w:val="0"/>
      <w:spacing w:after="0"/>
      <w:ind w:firstLineChars="200" w:firstLine="420"/>
      <w:jc w:val="both"/>
    </w:pPr>
    <w:rPr>
      <w:rFonts w:cs="SimSun"/>
      <w:kern w:val="2"/>
      <w:sz w:val="21"/>
      <w:lang w:val="en-US" w:eastAsia="zh-CN"/>
    </w:rPr>
  </w:style>
  <w:style w:type="character" w:customStyle="1" w:styleId="Char">
    <w:name w:val="样式 正文 Char"/>
    <w:basedOn w:val="DefaultParagraphFont"/>
    <w:link w:val="a1"/>
    <w:rsid w:val="00CA657A"/>
    <w:rPr>
      <w:rFonts w:eastAsia="SimSun" w:cs="SimSun"/>
      <w:kern w:val="2"/>
      <w:sz w:val="21"/>
      <w:lang w:val="en-US" w:eastAsia="zh-CN"/>
    </w:rPr>
  </w:style>
  <w:style w:type="paragraph" w:customStyle="1" w:styleId="a2">
    <w:name w:val="公式"/>
    <w:basedOn w:val="Normal"/>
    <w:rsid w:val="00CA657A"/>
    <w:pPr>
      <w:widowControl w:val="0"/>
      <w:spacing w:after="0"/>
      <w:ind w:firstLine="420"/>
      <w:jc w:val="right"/>
    </w:pPr>
    <w:rPr>
      <w:rFonts w:cs="SimSun"/>
      <w:kern w:val="2"/>
      <w:sz w:val="21"/>
      <w:lang w:val="en-US" w:eastAsia="zh-CN"/>
    </w:rPr>
  </w:style>
  <w:style w:type="paragraph" w:customStyle="1" w:styleId="Normal9pointspacing">
    <w:name w:val="Normal 9 point spacing"/>
    <w:basedOn w:val="BodyText"/>
    <w:link w:val="Normal9pointspacingChar"/>
    <w:qFormat/>
    <w:rsid w:val="00CA657A"/>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CA657A"/>
    <w:rPr>
      <w:rFonts w:eastAsia="MS Mincho"/>
      <w:szCs w:val="24"/>
      <w:lang w:eastAsia="en-US"/>
    </w:rPr>
  </w:style>
  <w:style w:type="paragraph" w:customStyle="1" w:styleId="Doc-title">
    <w:name w:val="Doc-title"/>
    <w:basedOn w:val="Normal"/>
    <w:link w:val="Doc-titleChar"/>
    <w:qFormat/>
    <w:rsid w:val="00CA657A"/>
    <w:pPr>
      <w:spacing w:before="60" w:after="0"/>
      <w:ind w:left="1259" w:hanging="1259"/>
    </w:pPr>
    <w:rPr>
      <w:rFonts w:ascii="Arial" w:hAnsi="Arial" w:cs="Arial"/>
      <w:lang w:val="en-US" w:eastAsia="zh-CN"/>
    </w:rPr>
  </w:style>
  <w:style w:type="paragraph" w:customStyle="1" w:styleId="Figure">
    <w:name w:val="Figure"/>
    <w:basedOn w:val="Normal"/>
    <w:next w:val="Caption"/>
    <w:rsid w:val="00CA657A"/>
    <w:pPr>
      <w:keepNext/>
      <w:keepLines/>
      <w:spacing w:before="180" w:after="160" w:line="259" w:lineRule="auto"/>
      <w:jc w:val="center"/>
    </w:pPr>
    <w:rPr>
      <w:rFonts w:asciiTheme="minorHAnsi" w:eastAsiaTheme="minorHAnsi" w:hAnsiTheme="minorHAnsi" w:cstheme="minorBidi"/>
      <w:sz w:val="22"/>
      <w:szCs w:val="22"/>
      <w:lang w:val="en-US"/>
    </w:rPr>
  </w:style>
  <w:style w:type="paragraph" w:customStyle="1" w:styleId="3GPPHeader">
    <w:name w:val="3GPP_Header"/>
    <w:basedOn w:val="Normal"/>
    <w:rsid w:val="00CA657A"/>
    <w:pPr>
      <w:tabs>
        <w:tab w:val="left" w:pos="1701"/>
        <w:tab w:val="right" w:pos="9639"/>
      </w:tabs>
      <w:spacing w:after="240" w:line="259" w:lineRule="auto"/>
    </w:pPr>
    <w:rPr>
      <w:rFonts w:asciiTheme="minorHAnsi" w:eastAsiaTheme="minorHAnsi" w:hAnsiTheme="minorHAnsi" w:cstheme="minorBidi"/>
      <w:b/>
      <w:sz w:val="24"/>
      <w:szCs w:val="22"/>
      <w:lang w:val="en-US"/>
    </w:rPr>
  </w:style>
  <w:style w:type="paragraph" w:customStyle="1" w:styleId="Observation">
    <w:name w:val="Observation"/>
    <w:basedOn w:val="Proposal"/>
    <w:qFormat/>
    <w:rsid w:val="00CA657A"/>
    <w:pPr>
      <w:numPr>
        <w:numId w:val="52"/>
      </w:numPr>
      <w:overflowPunct/>
      <w:autoSpaceDE/>
      <w:autoSpaceDN/>
      <w:adjustRightInd/>
      <w:spacing w:after="160" w:line="259" w:lineRule="auto"/>
      <w:ind w:left="1701" w:hanging="1701"/>
      <w:jc w:val="left"/>
      <w:textAlignment w:val="auto"/>
    </w:pPr>
    <w:rPr>
      <w:rFonts w:asciiTheme="minorHAnsi" w:eastAsiaTheme="minorHAnsi" w:hAnsiTheme="minorHAnsi" w:cstheme="minorBidi"/>
      <w:sz w:val="22"/>
      <w:szCs w:val="22"/>
      <w:lang w:val="en-US" w:eastAsia="en-US"/>
    </w:rPr>
  </w:style>
  <w:style w:type="paragraph" w:styleId="TableofFigures">
    <w:name w:val="table of figures"/>
    <w:basedOn w:val="Normal"/>
    <w:next w:val="Normal"/>
    <w:rsid w:val="00CA657A"/>
    <w:pPr>
      <w:spacing w:after="160" w:line="259" w:lineRule="auto"/>
      <w:ind w:left="1418" w:hanging="1418"/>
    </w:pPr>
    <w:rPr>
      <w:rFonts w:asciiTheme="minorHAnsi" w:eastAsiaTheme="minorHAnsi" w:hAnsiTheme="minorHAnsi" w:cstheme="minorBidi"/>
      <w:b/>
      <w:sz w:val="22"/>
      <w:szCs w:val="22"/>
      <w:lang w:val="en-US"/>
    </w:rPr>
  </w:style>
  <w:style w:type="paragraph" w:customStyle="1" w:styleId="references">
    <w:name w:val="references"/>
    <w:rsid w:val="00CA657A"/>
    <w:pPr>
      <w:numPr>
        <w:numId w:val="53"/>
      </w:numPr>
      <w:spacing w:after="50" w:line="180" w:lineRule="exact"/>
      <w:jc w:val="both"/>
    </w:pPr>
    <w:rPr>
      <w:rFonts w:eastAsia="MS Mincho"/>
      <w:noProof/>
      <w:sz w:val="16"/>
      <w:szCs w:val="16"/>
      <w:lang w:val="en-US" w:eastAsia="en-US"/>
    </w:rPr>
  </w:style>
  <w:style w:type="paragraph" w:customStyle="1" w:styleId="CharCharCharCharCharChar">
    <w:name w:val="Char Char Char Char Char Char"/>
    <w:semiHidden/>
    <w:rsid w:val="00CA657A"/>
    <w:pPr>
      <w:keepNext/>
      <w:numPr>
        <w:numId w:val="54"/>
      </w:numPr>
      <w:autoSpaceDE w:val="0"/>
      <w:autoSpaceDN w:val="0"/>
      <w:adjustRightInd w:val="0"/>
      <w:spacing w:before="60" w:after="60"/>
      <w:jc w:val="both"/>
    </w:pPr>
    <w:rPr>
      <w:rFonts w:ascii="Arial" w:eastAsiaTheme="minorEastAsia" w:hAnsi="Arial" w:cs="Arial"/>
      <w:color w:val="0000FF"/>
      <w:kern w:val="2"/>
      <w:lang w:val="en-US" w:eastAsia="zh-CN"/>
    </w:rPr>
  </w:style>
  <w:style w:type="paragraph" w:customStyle="1" w:styleId="NumberedList">
    <w:name w:val="Numbered List"/>
    <w:basedOn w:val="Normal"/>
    <w:rsid w:val="00CA657A"/>
    <w:pPr>
      <w:numPr>
        <w:numId w:val="56"/>
      </w:numPr>
      <w:spacing w:after="0"/>
      <w:jc w:val="both"/>
    </w:pPr>
    <w:rPr>
      <w:rFonts w:eastAsia="MS Mincho"/>
    </w:rPr>
  </w:style>
  <w:style w:type="paragraph" w:customStyle="1" w:styleId="FigureCaption">
    <w:name w:val="Figure Caption"/>
    <w:aliases w:val="fc Char,Figure Caption Char"/>
    <w:basedOn w:val="Normal"/>
    <w:rsid w:val="00CA657A"/>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CA657A"/>
    <w:pPr>
      <w:spacing w:before="120" w:after="120" w:line="240" w:lineRule="atLeast"/>
      <w:jc w:val="right"/>
    </w:pPr>
    <w:rPr>
      <w:rFonts w:eastAsiaTheme="minorEastAsia"/>
      <w:sz w:val="22"/>
      <w:lang w:val="en-US"/>
    </w:rPr>
  </w:style>
  <w:style w:type="paragraph" w:customStyle="1" w:styleId="multifig">
    <w:name w:val="multifig"/>
    <w:basedOn w:val="Normal"/>
    <w:rsid w:val="00CA657A"/>
    <w:pPr>
      <w:keepNext/>
      <w:tabs>
        <w:tab w:val="center" w:pos="2160"/>
        <w:tab w:val="center" w:pos="6480"/>
      </w:tabs>
      <w:spacing w:after="0" w:line="240" w:lineRule="atLeast"/>
    </w:pPr>
    <w:rPr>
      <w:rFonts w:eastAsiaTheme="minorEastAsia"/>
      <w:sz w:val="24"/>
      <w:lang w:val="en-US"/>
    </w:rPr>
  </w:style>
  <w:style w:type="paragraph" w:customStyle="1" w:styleId="TableCaption">
    <w:name w:val="TableCaption"/>
    <w:basedOn w:val="Normal"/>
    <w:rsid w:val="00CA657A"/>
    <w:pPr>
      <w:keepNext/>
      <w:tabs>
        <w:tab w:val="left" w:pos="936"/>
      </w:tabs>
      <w:spacing w:before="120" w:after="60"/>
      <w:ind w:left="936" w:hanging="936"/>
      <w:jc w:val="both"/>
    </w:pPr>
    <w:rPr>
      <w:rFonts w:eastAsiaTheme="minorEastAsia"/>
      <w:sz w:val="22"/>
      <w:lang w:val="en-US"/>
    </w:rPr>
  </w:style>
  <w:style w:type="paragraph" w:customStyle="1" w:styleId="EquationNumbered">
    <w:name w:val="Equation Numbered"/>
    <w:basedOn w:val="Normal"/>
    <w:rsid w:val="00CA657A"/>
    <w:pPr>
      <w:tabs>
        <w:tab w:val="center" w:pos="4320"/>
        <w:tab w:val="right" w:pos="8640"/>
      </w:tabs>
      <w:spacing w:before="60" w:after="60" w:line="300" w:lineRule="atLeast"/>
    </w:pPr>
    <w:rPr>
      <w:rFonts w:eastAsiaTheme="minorEastAsia"/>
      <w:sz w:val="22"/>
      <w:lang w:val="en-US"/>
    </w:rPr>
  </w:style>
  <w:style w:type="paragraph" w:customStyle="1" w:styleId="Style10ptChar">
    <w:name w:val="Style 10 pt Char"/>
    <w:basedOn w:val="Normal"/>
    <w:rsid w:val="00CA657A"/>
    <w:pPr>
      <w:spacing w:before="120" w:after="0" w:line="240" w:lineRule="exact"/>
      <w:jc w:val="both"/>
    </w:pPr>
    <w:rPr>
      <w:rFonts w:eastAsia="MS Mincho"/>
      <w:lang w:val="en-US"/>
    </w:rPr>
  </w:style>
  <w:style w:type="character" w:customStyle="1" w:styleId="Style10ptCharChar">
    <w:name w:val="Style 10 pt Char Char"/>
    <w:rsid w:val="00CA657A"/>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CA657A"/>
    <w:pPr>
      <w:spacing w:before="60" w:after="60" w:line="240" w:lineRule="exact"/>
      <w:jc w:val="both"/>
    </w:pPr>
    <w:rPr>
      <w:rFonts w:eastAsia="MS Mincho"/>
      <w:b/>
      <w:lang w:val="en-US"/>
    </w:rPr>
  </w:style>
  <w:style w:type="character" w:customStyle="1" w:styleId="Style10ptBoldCharChar">
    <w:name w:val="Style 10 pt Bold Char Char"/>
    <w:rsid w:val="00CA657A"/>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CA65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CA657A"/>
    <w:rPr>
      <w:rFonts w:ascii="Courier New" w:eastAsia="Batang" w:hAnsi="Courier New" w:cs="Courier New"/>
      <w:lang w:val="en-US" w:eastAsia="ko-KR"/>
    </w:rPr>
  </w:style>
  <w:style w:type="paragraph" w:customStyle="1" w:styleId="Bullet0">
    <w:name w:val="Bullet"/>
    <w:basedOn w:val="Normal"/>
    <w:rsid w:val="00CA657A"/>
    <w:pPr>
      <w:numPr>
        <w:numId w:val="55"/>
      </w:numPr>
      <w:spacing w:after="0"/>
    </w:pPr>
    <w:rPr>
      <w:rFonts w:eastAsiaTheme="minorEastAsia"/>
      <w:sz w:val="24"/>
      <w:szCs w:val="24"/>
      <w:lang w:val="en-US"/>
    </w:rPr>
  </w:style>
  <w:style w:type="paragraph" w:customStyle="1" w:styleId="FigureCentered">
    <w:name w:val="FigureCentered"/>
    <w:basedOn w:val="Normal"/>
    <w:next w:val="Normal"/>
    <w:rsid w:val="00CA657A"/>
    <w:pPr>
      <w:keepNext/>
      <w:spacing w:before="60" w:after="60" w:line="240" w:lineRule="atLeast"/>
      <w:jc w:val="center"/>
    </w:pPr>
    <w:rPr>
      <w:rFonts w:eastAsiaTheme="minorEastAsia"/>
      <w:sz w:val="24"/>
      <w:lang w:val="en-US"/>
    </w:rPr>
  </w:style>
  <w:style w:type="character" w:customStyle="1" w:styleId="Equation-NumberedChar">
    <w:name w:val="Equation-Numbered Char"/>
    <w:rsid w:val="00CA657A"/>
    <w:rPr>
      <w:rFonts w:ascii="Arial" w:eastAsia="SimSun" w:hAnsi="Arial" w:cs="Arial"/>
      <w:color w:val="0000FF"/>
      <w:kern w:val="2"/>
      <w:sz w:val="22"/>
      <w:lang w:val="en-US" w:eastAsia="en-US" w:bidi="ar-SA"/>
    </w:rPr>
  </w:style>
  <w:style w:type="paragraph" w:customStyle="1" w:styleId="item">
    <w:name w:val="item"/>
    <w:basedOn w:val="Normal"/>
    <w:rsid w:val="00CA657A"/>
    <w:pPr>
      <w:numPr>
        <w:numId w:val="57"/>
      </w:numPr>
      <w:spacing w:after="0"/>
      <w:jc w:val="both"/>
    </w:pPr>
    <w:rPr>
      <w:rFonts w:eastAsia="MS Mincho"/>
    </w:rPr>
  </w:style>
  <w:style w:type="paragraph" w:customStyle="1" w:styleId="PaperTableCell">
    <w:name w:val="PaperTableCell"/>
    <w:basedOn w:val="Normal"/>
    <w:rsid w:val="00CA657A"/>
    <w:pPr>
      <w:spacing w:after="0"/>
      <w:jc w:val="both"/>
    </w:pPr>
    <w:rPr>
      <w:rFonts w:eastAsiaTheme="minorEastAsia"/>
      <w:sz w:val="16"/>
      <w:szCs w:val="24"/>
      <w:lang w:val="en-US"/>
    </w:rPr>
  </w:style>
  <w:style w:type="character" w:styleId="LineNumber">
    <w:name w:val="line number"/>
    <w:rsid w:val="00CA657A"/>
    <w:rPr>
      <w:rFonts w:ascii="Arial" w:eastAsia="SimSun" w:hAnsi="Arial" w:cs="Arial"/>
      <w:color w:val="0000FF"/>
      <w:kern w:val="2"/>
      <w:sz w:val="18"/>
      <w:lang w:val="en-US" w:eastAsia="zh-CN" w:bidi="ar-SA"/>
    </w:rPr>
  </w:style>
  <w:style w:type="paragraph" w:customStyle="1" w:styleId="figure0">
    <w:name w:val="figure"/>
    <w:basedOn w:val="Normal"/>
    <w:rsid w:val="00CA657A"/>
    <w:pPr>
      <w:keepNext/>
      <w:keepLines/>
      <w:spacing w:before="60" w:after="60" w:line="240" w:lineRule="atLeast"/>
      <w:jc w:val="center"/>
    </w:pPr>
    <w:rPr>
      <w:rFonts w:eastAsiaTheme="minorEastAsia"/>
      <w:lang w:val="en-US"/>
    </w:rPr>
  </w:style>
  <w:style w:type="character" w:customStyle="1" w:styleId="moz-txt-tag">
    <w:name w:val="moz-txt-tag"/>
    <w:rsid w:val="00CA657A"/>
    <w:rPr>
      <w:rFonts w:ascii="Arial" w:eastAsia="SimSun" w:hAnsi="Arial" w:cs="Arial"/>
      <w:color w:val="0000FF"/>
      <w:kern w:val="2"/>
      <w:lang w:val="en-US" w:eastAsia="zh-CN" w:bidi="ar-SA"/>
    </w:rPr>
  </w:style>
  <w:style w:type="paragraph" w:customStyle="1" w:styleId="tac0">
    <w:name w:val="tac"/>
    <w:basedOn w:val="Normal"/>
    <w:rsid w:val="00CA657A"/>
    <w:pPr>
      <w:keepNext/>
      <w:spacing w:after="0"/>
      <w:jc w:val="center"/>
    </w:pPr>
    <w:rPr>
      <w:rFonts w:ascii="Arial" w:eastAsia="Calibri" w:hAnsi="Arial" w:cs="Arial"/>
      <w:sz w:val="18"/>
      <w:szCs w:val="18"/>
      <w:lang w:val="en-US"/>
    </w:rPr>
  </w:style>
  <w:style w:type="paragraph" w:customStyle="1" w:styleId="th0">
    <w:name w:val="th"/>
    <w:basedOn w:val="Normal"/>
    <w:rsid w:val="00CA657A"/>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CharCharCharChar1">
    <w:name w:val="Char Char Char Char Char Char1"/>
    <w:semiHidden/>
    <w:rsid w:val="00CA657A"/>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paragraph" w:customStyle="1" w:styleId="CharCharCharCharCharChar1CharChar1">
    <w:name w:val="Char Char Char Char Char Char1 Char Char1"/>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numbering" w:customStyle="1" w:styleId="11">
    <w:name w:val="无列表1"/>
    <w:next w:val="NoList"/>
    <w:uiPriority w:val="99"/>
    <w:semiHidden/>
    <w:unhideWhenUsed/>
    <w:rsid w:val="00CA657A"/>
  </w:style>
  <w:style w:type="character" w:customStyle="1" w:styleId="opdicttext22">
    <w:name w:val="op_dict_text22"/>
    <w:basedOn w:val="DefaultParagraphFont"/>
    <w:rsid w:val="00CA657A"/>
  </w:style>
  <w:style w:type="character" w:customStyle="1" w:styleId="def">
    <w:name w:val="def"/>
    <w:basedOn w:val="DefaultParagraphFont"/>
    <w:rsid w:val="00CA657A"/>
  </w:style>
  <w:style w:type="paragraph" w:customStyle="1" w:styleId="Normalwithindent">
    <w:name w:val="Normal with indent"/>
    <w:basedOn w:val="Normal"/>
    <w:link w:val="NormalwithindentChar"/>
    <w:qFormat/>
    <w:rsid w:val="00CA657A"/>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CA657A"/>
    <w:rPr>
      <w:rFonts w:eastAsia="Malgun Gothic"/>
      <w:lang w:eastAsia="zh-CN"/>
    </w:rPr>
  </w:style>
  <w:style w:type="paragraph" w:styleId="NoSpacing">
    <w:name w:val="No Spacing"/>
    <w:uiPriority w:val="1"/>
    <w:qFormat/>
    <w:rsid w:val="00CA657A"/>
    <w:rPr>
      <w:rFonts w:ascii="Calibri" w:hAnsi="Calibri"/>
      <w:sz w:val="22"/>
      <w:szCs w:val="22"/>
      <w:lang w:val="en-US" w:eastAsia="zh-CN"/>
    </w:rPr>
  </w:style>
  <w:style w:type="character" w:customStyle="1" w:styleId="high-light-bg4">
    <w:name w:val="high-light-bg4"/>
    <w:basedOn w:val="DefaultParagraphFont"/>
    <w:rsid w:val="00CA657A"/>
  </w:style>
  <w:style w:type="character" w:customStyle="1" w:styleId="TitleChar2">
    <w:name w:val="Title Char2"/>
    <w:basedOn w:val="DefaultParagraphFont"/>
    <w:uiPriority w:val="10"/>
    <w:locked/>
    <w:rsid w:val="00CA657A"/>
    <w:rPr>
      <w:rFonts w:asciiTheme="majorHAnsi" w:eastAsiaTheme="majorEastAsia" w:hAnsiTheme="majorHAnsi" w:cs="Times New Roman"/>
      <w:spacing w:val="-10"/>
      <w:kern w:val="28"/>
      <w:sz w:val="56"/>
      <w:szCs w:val="56"/>
      <w:lang w:val="en-GB" w:eastAsia="ja-JP"/>
    </w:rPr>
  </w:style>
  <w:style w:type="paragraph" w:customStyle="1" w:styleId="Heading1unnumbered">
    <w:name w:val="Heading 1 unnumbered"/>
    <w:basedOn w:val="Heading1"/>
    <w:next w:val="BodyText"/>
    <w:rsid w:val="00CA657A"/>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CA657A"/>
    <w:pPr>
      <w:spacing w:before="100" w:after="100"/>
      <w:ind w:left="860"/>
    </w:pPr>
    <w:rPr>
      <w:rFonts w:ascii="Times" w:eastAsia="MS Gothic" w:hAnsi="Times"/>
      <w:sz w:val="24"/>
      <w:lang w:eastAsia="ja-JP"/>
    </w:rPr>
  </w:style>
  <w:style w:type="paragraph" w:customStyle="1" w:styleId="a">
    <w:name w:val="佐藤２"/>
    <w:basedOn w:val="Normal"/>
    <w:rsid w:val="00CA657A"/>
    <w:pPr>
      <w:numPr>
        <w:numId w:val="58"/>
      </w:numPr>
    </w:pPr>
    <w:rPr>
      <w:rFonts w:eastAsia="MS Gothic"/>
      <w:sz w:val="24"/>
      <w:lang w:eastAsia="ja-JP"/>
    </w:rPr>
  </w:style>
  <w:style w:type="paragraph" w:customStyle="1" w:styleId="ListBulletLast">
    <w:name w:val="List Bullet Last"/>
    <w:aliases w:val="lbl"/>
    <w:basedOn w:val="ListBullet"/>
    <w:next w:val="BodyText"/>
    <w:rsid w:val="00CA657A"/>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CA657A"/>
    <w:pPr>
      <w:spacing w:after="0"/>
      <w:jc w:val="both"/>
    </w:pPr>
    <w:rPr>
      <w:rFonts w:eastAsia="MS Gothic"/>
      <w:sz w:val="24"/>
      <w:lang w:eastAsia="ja-JP"/>
    </w:rPr>
  </w:style>
  <w:style w:type="character" w:customStyle="1" w:styleId="BodyText3Char">
    <w:name w:val="Body Text 3 Char"/>
    <w:basedOn w:val="DefaultParagraphFont"/>
    <w:link w:val="BodyText3"/>
    <w:rsid w:val="00CA657A"/>
    <w:rPr>
      <w:rFonts w:eastAsia="MS Gothic"/>
      <w:sz w:val="24"/>
      <w:lang w:eastAsia="ja-JP"/>
    </w:rPr>
  </w:style>
  <w:style w:type="paragraph" w:customStyle="1" w:styleId="TableText1">
    <w:name w:val="Table_Text"/>
    <w:basedOn w:val="Normal"/>
    <w:rsid w:val="00CA657A"/>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CA657A"/>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CA657A"/>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CA657A"/>
    <w:rPr>
      <w:rFonts w:eastAsia="MS Gothic"/>
      <w:b/>
      <w:noProof w:val="0"/>
      <w:kern w:val="2"/>
      <w:sz w:val="24"/>
      <w:lang w:val="en-GB"/>
    </w:rPr>
  </w:style>
  <w:style w:type="paragraph" w:customStyle="1" w:styleId="Normal1CharChar">
    <w:name w:val="Normal1 Char Char"/>
    <w:rsid w:val="00CA657A"/>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CA657A"/>
    <w:pPr>
      <w:keepNext/>
      <w:tabs>
        <w:tab w:val="num" w:pos="851"/>
      </w:tabs>
      <w:autoSpaceDE w:val="0"/>
      <w:autoSpaceDN w:val="0"/>
      <w:adjustRightInd w:val="0"/>
      <w:spacing w:before="60" w:after="60"/>
      <w:ind w:left="851" w:hanging="851"/>
      <w:jc w:val="both"/>
    </w:pPr>
    <w:rPr>
      <w:rFonts w:ascii="Arial"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CA657A"/>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81">
    <w:name w:val="表 (赤)  81"/>
    <w:basedOn w:val="Normal"/>
    <w:uiPriority w:val="34"/>
    <w:qFormat/>
    <w:rsid w:val="00CA657A"/>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CA657A"/>
    <w:rPr>
      <w:rFonts w:eastAsia="MS Gothic"/>
      <w:sz w:val="24"/>
      <w:lang w:eastAsia="ja-JP"/>
    </w:rPr>
  </w:style>
  <w:style w:type="character" w:customStyle="1" w:styleId="Doc-titleChar">
    <w:name w:val="Doc-title Char"/>
    <w:link w:val="Doc-title"/>
    <w:rsid w:val="00CA657A"/>
    <w:rPr>
      <w:rFonts w:ascii="Arial" w:eastAsia="SimSun" w:hAnsi="Arial" w:cs="Arial"/>
      <w:lang w:val="en-US" w:eastAsia="zh-CN"/>
    </w:rPr>
  </w:style>
  <w:style w:type="paragraph" w:customStyle="1" w:styleId="msonormal0">
    <w:name w:val="msonormal"/>
    <w:basedOn w:val="Normal"/>
    <w:rsid w:val="00CA657A"/>
    <w:pPr>
      <w:spacing w:before="100" w:beforeAutospacing="1" w:after="100" w:afterAutospacing="1"/>
    </w:pPr>
    <w:rPr>
      <w:rFonts w:ascii="SimSun" w:hAnsi="SimSun" w:cs="SimSun"/>
      <w:sz w:val="24"/>
      <w:szCs w:val="24"/>
      <w:lang w:val="en-US" w:eastAsia="zh-CN"/>
    </w:rPr>
  </w:style>
  <w:style w:type="paragraph" w:customStyle="1" w:styleId="font5">
    <w:name w:val="font5"/>
    <w:basedOn w:val="Normal"/>
    <w:rsid w:val="00CA657A"/>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CA657A"/>
    <w:pPr>
      <w:spacing w:before="100" w:beforeAutospacing="1" w:after="100" w:afterAutospacing="1"/>
      <w:jc w:val="center"/>
    </w:pPr>
    <w:rPr>
      <w:rFonts w:ascii="SimSun" w:hAnsi="SimSun" w:cs="SimSun"/>
      <w:sz w:val="16"/>
      <w:szCs w:val="16"/>
      <w:lang w:val="en-US" w:eastAsia="zh-CN"/>
    </w:rPr>
  </w:style>
  <w:style w:type="paragraph" w:customStyle="1" w:styleId="xl66">
    <w:name w:val="xl66"/>
    <w:basedOn w:val="Normal"/>
    <w:rsid w:val="00CA657A"/>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7">
    <w:name w:val="xl67"/>
    <w:basedOn w:val="Normal"/>
    <w:rsid w:val="00CA657A"/>
    <w:pPr>
      <w:pBdr>
        <w:top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8">
    <w:name w:val="xl68"/>
    <w:basedOn w:val="Normal"/>
    <w:rsid w:val="00CA657A"/>
    <w:pPr>
      <w:spacing w:before="100" w:beforeAutospacing="1" w:after="100" w:afterAutospacing="1"/>
      <w:jc w:val="center"/>
    </w:pPr>
    <w:rPr>
      <w:rFonts w:ascii="SimSun" w:hAnsi="SimSun" w:cs="SimSun"/>
      <w:sz w:val="15"/>
      <w:szCs w:val="15"/>
      <w:lang w:val="en-US" w:eastAsia="zh-CN"/>
    </w:rPr>
  </w:style>
  <w:style w:type="paragraph" w:customStyle="1" w:styleId="xl69">
    <w:name w:val="xl69"/>
    <w:basedOn w:val="Normal"/>
    <w:rsid w:val="00CA657A"/>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0">
    <w:name w:val="xl70"/>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1">
    <w:name w:val="xl71"/>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2">
    <w:name w:val="xl7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73">
    <w:name w:val="xl73"/>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4">
    <w:name w:val="xl74"/>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5">
    <w:name w:val="xl75"/>
    <w:basedOn w:val="Normal"/>
    <w:rsid w:val="00CA657A"/>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6">
    <w:name w:val="xl76"/>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77">
    <w:name w:val="xl77"/>
    <w:basedOn w:val="Normal"/>
    <w:rsid w:val="00CA657A"/>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8">
    <w:name w:val="xl78"/>
    <w:basedOn w:val="Normal"/>
    <w:rsid w:val="00CA657A"/>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79">
    <w:name w:val="xl79"/>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0">
    <w:name w:val="xl80"/>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1">
    <w:name w:val="xl81"/>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2">
    <w:name w:val="xl82"/>
    <w:basedOn w:val="Normal"/>
    <w:rsid w:val="00CA657A"/>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3">
    <w:name w:val="xl83"/>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4">
    <w:name w:val="xl84"/>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5">
    <w:name w:val="xl85"/>
    <w:basedOn w:val="Normal"/>
    <w:rsid w:val="00CA657A"/>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6">
    <w:name w:val="xl86"/>
    <w:basedOn w:val="Normal"/>
    <w:rsid w:val="00CA657A"/>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7">
    <w:name w:val="xl87"/>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8">
    <w:name w:val="xl88"/>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9">
    <w:name w:val="xl89"/>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0">
    <w:name w:val="xl90"/>
    <w:basedOn w:val="Normal"/>
    <w:rsid w:val="00CA657A"/>
    <w:pPr>
      <w:pBdr>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1">
    <w:name w:val="xl9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2">
    <w:name w:val="xl92"/>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93">
    <w:name w:val="xl93"/>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94">
    <w:name w:val="xl94"/>
    <w:basedOn w:val="Normal"/>
    <w:rsid w:val="00CA657A"/>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5">
    <w:name w:val="xl95"/>
    <w:basedOn w:val="Normal"/>
    <w:rsid w:val="00CA657A"/>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6">
    <w:name w:val="xl96"/>
    <w:basedOn w:val="Normal"/>
    <w:rsid w:val="00CA657A"/>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7">
    <w:name w:val="xl97"/>
    <w:basedOn w:val="Normal"/>
    <w:rsid w:val="00CA657A"/>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8">
    <w:name w:val="xl98"/>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9">
    <w:name w:val="xl99"/>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0">
    <w:name w:val="xl100"/>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1">
    <w:name w:val="xl10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102">
    <w:name w:val="xl10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3">
    <w:name w:val="xl103"/>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4">
    <w:name w:val="xl104"/>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5">
    <w:name w:val="xl105"/>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6">
    <w:name w:val="xl106"/>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7">
    <w:name w:val="xl107"/>
    <w:basedOn w:val="Normal"/>
    <w:rsid w:val="00CA657A"/>
    <w:pPr>
      <w:pBdr>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8">
    <w:name w:val="xl108"/>
    <w:basedOn w:val="Normal"/>
    <w:rsid w:val="00CA657A"/>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109">
    <w:name w:val="xl109"/>
    <w:basedOn w:val="Normal"/>
    <w:rsid w:val="00CA657A"/>
    <w:pPr>
      <w:pBdr>
        <w:top w:val="single" w:sz="4"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0">
    <w:name w:val="xl110"/>
    <w:basedOn w:val="Normal"/>
    <w:rsid w:val="00CA657A"/>
    <w:pPr>
      <w:pBdr>
        <w:top w:val="single" w:sz="4"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1">
    <w:name w:val="xl111"/>
    <w:basedOn w:val="Normal"/>
    <w:rsid w:val="00CA657A"/>
    <w:pPr>
      <w:pBdr>
        <w:top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2">
    <w:name w:val="xl112"/>
    <w:basedOn w:val="Normal"/>
    <w:rsid w:val="00CA657A"/>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3">
    <w:name w:val="xl113"/>
    <w:basedOn w:val="Normal"/>
    <w:rsid w:val="00CA657A"/>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4">
    <w:name w:val="xl114"/>
    <w:basedOn w:val="Normal"/>
    <w:rsid w:val="00CA657A"/>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5">
    <w:name w:val="xl115"/>
    <w:basedOn w:val="Normal"/>
    <w:rsid w:val="00CA657A"/>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6">
    <w:name w:val="xl116"/>
    <w:basedOn w:val="Normal"/>
    <w:rsid w:val="00CA657A"/>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7">
    <w:name w:val="xl117"/>
    <w:basedOn w:val="Normal"/>
    <w:rsid w:val="00CA657A"/>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character" w:customStyle="1" w:styleId="MTEquationSection">
    <w:name w:val="MTEquationSection"/>
    <w:rsid w:val="00CA657A"/>
    <w:rPr>
      <w:rFonts w:ascii="Arial" w:hAnsi="Arial"/>
      <w:vanish w:val="0"/>
      <w:color w:val="FF0000"/>
      <w:sz w:val="24"/>
    </w:rPr>
  </w:style>
  <w:style w:type="paragraph" w:customStyle="1" w:styleId="Bulletedo1">
    <w:name w:val="Bulleted o 1"/>
    <w:basedOn w:val="Normal"/>
    <w:rsid w:val="00CA657A"/>
    <w:pPr>
      <w:numPr>
        <w:numId w:val="59"/>
      </w:numPr>
      <w:overflowPunct w:val="0"/>
      <w:autoSpaceDE w:val="0"/>
      <w:autoSpaceDN w:val="0"/>
      <w:adjustRightInd w:val="0"/>
      <w:textAlignment w:val="baseline"/>
    </w:pPr>
    <w:rPr>
      <w:lang w:val="en-US"/>
    </w:rPr>
  </w:style>
  <w:style w:type="paragraph" w:customStyle="1" w:styleId="Equation">
    <w:name w:val="Equation"/>
    <w:basedOn w:val="Normal"/>
    <w:next w:val="Normal"/>
    <w:rsid w:val="00CA657A"/>
    <w:pPr>
      <w:tabs>
        <w:tab w:val="right" w:pos="10206"/>
      </w:tabs>
      <w:overflowPunct w:val="0"/>
      <w:autoSpaceDE w:val="0"/>
      <w:autoSpaceDN w:val="0"/>
      <w:adjustRightInd w:val="0"/>
      <w:spacing w:after="220"/>
      <w:ind w:left="1298"/>
      <w:textAlignment w:val="baseline"/>
    </w:pPr>
    <w:rPr>
      <w:rFonts w:ascii="Arial" w:hAnsi="Arial"/>
      <w:sz w:val="22"/>
      <w:lang w:val="en-US" w:eastAsia="zh-CN"/>
    </w:rPr>
  </w:style>
  <w:style w:type="paragraph" w:customStyle="1" w:styleId="11BodyText">
    <w:name w:val="11 BodyText"/>
    <w:basedOn w:val="Normal"/>
    <w:rsid w:val="00CA657A"/>
    <w:pPr>
      <w:overflowPunct w:val="0"/>
      <w:autoSpaceDE w:val="0"/>
      <w:autoSpaceDN w:val="0"/>
      <w:adjustRightInd w:val="0"/>
      <w:spacing w:after="220"/>
      <w:ind w:left="1298"/>
      <w:textAlignment w:val="baseline"/>
    </w:pPr>
    <w:rPr>
      <w:rFonts w:ascii="Arial" w:hAnsi="Arial"/>
      <w:sz w:val="22"/>
      <w:lang w:val="en-US"/>
    </w:rPr>
  </w:style>
  <w:style w:type="paragraph" w:customStyle="1" w:styleId="bodyCharCharChar">
    <w:name w:val="body Char Char Char"/>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paragraph" w:customStyle="1" w:styleId="body">
    <w:name w:val="body"/>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CA657A"/>
    <w:rPr>
      <w:rFonts w:ascii="Arial" w:hAnsi="Arial"/>
      <w:sz w:val="32"/>
      <w:lang w:val="en-GB" w:eastAsia="en-US"/>
    </w:rPr>
  </w:style>
  <w:style w:type="character" w:customStyle="1" w:styleId="CharChar3">
    <w:name w:val="Char Char3"/>
    <w:rsid w:val="00CA657A"/>
    <w:rPr>
      <w:rFonts w:ascii="Arial" w:hAnsi="Arial"/>
      <w:sz w:val="36"/>
      <w:lang w:val="en-GB" w:eastAsia="en-US" w:bidi="ar-SA"/>
    </w:rPr>
  </w:style>
  <w:style w:type="character" w:customStyle="1" w:styleId="CharChar2">
    <w:name w:val="Char Char2"/>
    <w:rsid w:val="00CA657A"/>
    <w:rPr>
      <w:rFonts w:ascii="Arial" w:hAnsi="Arial"/>
      <w:sz w:val="32"/>
      <w:lang w:val="en-GB" w:eastAsia="en-US" w:bidi="ar-SA"/>
    </w:rPr>
  </w:style>
  <w:style w:type="character" w:customStyle="1" w:styleId="CharChar1">
    <w:name w:val="Char Char1"/>
    <w:rsid w:val="00CA657A"/>
    <w:rPr>
      <w:rFonts w:ascii="Arial" w:hAnsi="Arial"/>
      <w:sz w:val="28"/>
      <w:lang w:val="en-GB" w:eastAsia="en-US" w:bidi="ar-SA"/>
    </w:rPr>
  </w:style>
  <w:style w:type="character" w:customStyle="1" w:styleId="CharChar">
    <w:name w:val="Char Char"/>
    <w:rsid w:val="00CA657A"/>
    <w:rPr>
      <w:rFonts w:ascii="Arial" w:hAnsi="Arial"/>
      <w:sz w:val="22"/>
      <w:lang w:val="en-GB" w:eastAsia="en-US" w:bidi="ar-SA"/>
    </w:rPr>
  </w:style>
  <w:style w:type="table" w:styleId="DarkList-Accent6">
    <w:name w:val="Dark List Accent 6"/>
    <w:basedOn w:val="TableNormal"/>
    <w:uiPriority w:val="70"/>
    <w:rsid w:val="00CA657A"/>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CA657A"/>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CA657A"/>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CA657A"/>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CA657A"/>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CA657A"/>
  </w:style>
  <w:style w:type="paragraph" w:customStyle="1" w:styleId="onecomwebmail-msolistparagraph">
    <w:name w:val="onecomwebmail-msolistparagraph"/>
    <w:basedOn w:val="Normal"/>
    <w:rsid w:val="00CA657A"/>
    <w:pPr>
      <w:spacing w:before="100" w:beforeAutospacing="1" w:after="100" w:afterAutospacing="1"/>
    </w:pPr>
    <w:rPr>
      <w:sz w:val="24"/>
      <w:szCs w:val="24"/>
      <w:lang w:val="sv-SE" w:eastAsia="sv-SE"/>
    </w:rPr>
  </w:style>
  <w:style w:type="paragraph" w:customStyle="1" w:styleId="onecomwebmail-tah">
    <w:name w:val="onecomwebmail-tah"/>
    <w:basedOn w:val="Normal"/>
    <w:rsid w:val="00CA657A"/>
    <w:pPr>
      <w:spacing w:before="100" w:beforeAutospacing="1" w:after="100" w:afterAutospacing="1"/>
    </w:pPr>
    <w:rPr>
      <w:sz w:val="24"/>
      <w:szCs w:val="24"/>
      <w:lang w:val="sv-SE" w:eastAsia="sv-SE"/>
    </w:rPr>
  </w:style>
  <w:style w:type="paragraph" w:customStyle="1" w:styleId="onecomwebmail-tac">
    <w:name w:val="onecomwebmail-tac"/>
    <w:basedOn w:val="Normal"/>
    <w:rsid w:val="00CA657A"/>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CA657A"/>
  </w:style>
  <w:style w:type="character" w:customStyle="1" w:styleId="onecomwebmail-size">
    <w:name w:val="onecomwebmail-size"/>
    <w:basedOn w:val="DefaultParagraphFont"/>
    <w:rsid w:val="00CA657A"/>
  </w:style>
  <w:style w:type="character" w:customStyle="1" w:styleId="B4Char">
    <w:name w:val="B4 Char"/>
    <w:link w:val="B4"/>
    <w:rsid w:val="00E31DED"/>
    <w:rPr>
      <w:lang w:eastAsia="en-US"/>
    </w:rPr>
  </w:style>
  <w:style w:type="table" w:customStyle="1" w:styleId="TableGrid1">
    <w:name w:val="Table Grid1"/>
    <w:basedOn w:val="TableNormal"/>
    <w:next w:val="TableGrid"/>
    <w:uiPriority w:val="59"/>
    <w:rsid w:val="00E9420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Agreements">
    <w:name w:val="3GPP Agreements"/>
    <w:basedOn w:val="Normal"/>
    <w:link w:val="3GPPAgreementsChar"/>
    <w:qFormat/>
    <w:rsid w:val="00E9420D"/>
    <w:pPr>
      <w:numPr>
        <w:numId w:val="67"/>
      </w:numPr>
      <w:overflowPunct w:val="0"/>
      <w:autoSpaceDE w:val="0"/>
      <w:autoSpaceDN w:val="0"/>
      <w:adjustRightInd w:val="0"/>
      <w:spacing w:before="60" w:after="60"/>
      <w:jc w:val="both"/>
      <w:textAlignment w:val="baseline"/>
    </w:pPr>
    <w:rPr>
      <w:sz w:val="22"/>
      <w:lang w:val="en-US" w:eastAsia="zh-CN"/>
    </w:rPr>
  </w:style>
  <w:style w:type="character" w:customStyle="1" w:styleId="3GPPAgreementsChar">
    <w:name w:val="3GPP Agreements Char"/>
    <w:link w:val="3GPPAgreements"/>
    <w:rsid w:val="00E9420D"/>
    <w:rPr>
      <w:rFonts w:eastAsia="SimSun"/>
      <w:sz w:val="22"/>
      <w:lang w:val="en-US" w:eastAsia="zh-CN"/>
    </w:rPr>
  </w:style>
  <w:style w:type="paragraph" w:customStyle="1" w:styleId="Style1">
    <w:name w:val="Style1"/>
    <w:basedOn w:val="Normal"/>
    <w:link w:val="Style1Char"/>
    <w:qFormat/>
    <w:rsid w:val="00E9420D"/>
    <w:pPr>
      <w:spacing w:after="100" w:afterAutospacing="1" w:line="300" w:lineRule="auto"/>
      <w:ind w:firstLine="360"/>
      <w:contextualSpacing/>
      <w:jc w:val="both"/>
    </w:pPr>
    <w:rPr>
      <w:lang w:val="en-US" w:eastAsia="zh-CN"/>
    </w:rPr>
  </w:style>
  <w:style w:type="character" w:customStyle="1" w:styleId="Style1Char">
    <w:name w:val="Style1 Char"/>
    <w:link w:val="Style1"/>
    <w:qFormat/>
    <w:rsid w:val="00E9420D"/>
    <w:rPr>
      <w:rFonts w:eastAsia="SimSun"/>
      <w:lang w:val="en-US" w:eastAsia="zh-CN"/>
    </w:rPr>
  </w:style>
  <w:style w:type="character" w:customStyle="1" w:styleId="fontstyle01">
    <w:name w:val="fontstyle01"/>
    <w:basedOn w:val="DefaultParagraphFont"/>
    <w:rsid w:val="00E9420D"/>
    <w:rPr>
      <w:rFonts w:ascii="Times New Roman" w:hAnsi="Times New Roman" w:cs="Times New Roman" w:hint="default"/>
      <w:b w:val="0"/>
      <w:bCs w:val="0"/>
      <w:i/>
      <w:iCs/>
      <w:color w:val="000000"/>
      <w:sz w:val="20"/>
      <w:szCs w:val="20"/>
    </w:rPr>
  </w:style>
  <w:style w:type="paragraph" w:customStyle="1" w:styleId="xmsonormal">
    <w:name w:val="x_msonormal"/>
    <w:basedOn w:val="Normal"/>
    <w:rsid w:val="002734EA"/>
    <w:pPr>
      <w:spacing w:after="0"/>
    </w:pPr>
    <w:rPr>
      <w:rFonts w:ascii="Calibri" w:eastAsiaTheme="minorHAnsi" w:hAnsi="Calibri" w:cs="Calibri"/>
      <w:sz w:val="22"/>
      <w:szCs w:val="22"/>
      <w:lang w:val="en-US"/>
    </w:rPr>
  </w:style>
  <w:style w:type="numbering" w:customStyle="1" w:styleId="NoList1">
    <w:name w:val="No List1"/>
    <w:next w:val="NoList"/>
    <w:uiPriority w:val="99"/>
    <w:semiHidden/>
    <w:unhideWhenUsed/>
    <w:rsid w:val="00E21265"/>
  </w:style>
  <w:style w:type="numbering" w:customStyle="1" w:styleId="110">
    <w:name w:val="无列表11"/>
    <w:next w:val="NoList"/>
    <w:uiPriority w:val="99"/>
    <w:semiHidden/>
    <w:unhideWhenUsed/>
    <w:rsid w:val="00E21265"/>
  </w:style>
  <w:style w:type="paragraph" w:customStyle="1" w:styleId="LGTdoc">
    <w:name w:val="LGTdoc_본문"/>
    <w:basedOn w:val="Normal"/>
    <w:link w:val="LGTdocChar"/>
    <w:qFormat/>
    <w:rsid w:val="00E21265"/>
    <w:pPr>
      <w:widowControl w:val="0"/>
      <w:autoSpaceDE w:val="0"/>
      <w:autoSpaceDN w:val="0"/>
      <w:adjustRightInd w:val="0"/>
      <w:snapToGrid w:val="0"/>
      <w:spacing w:before="60" w:afterLines="50" w:after="120" w:line="264" w:lineRule="auto"/>
      <w:ind w:left="851" w:hanging="284"/>
      <w:jc w:val="both"/>
    </w:pPr>
    <w:rPr>
      <w:rFonts w:eastAsia="Batang"/>
      <w:kern w:val="2"/>
      <w:sz w:val="22"/>
      <w:szCs w:val="24"/>
      <w:lang w:val="en-US" w:eastAsia="x-none"/>
    </w:rPr>
  </w:style>
  <w:style w:type="character" w:customStyle="1" w:styleId="LGTdocChar">
    <w:name w:val="LGTdoc_본문 Char"/>
    <w:link w:val="LGTdoc"/>
    <w:qFormat/>
    <w:rsid w:val="00E21265"/>
    <w:rPr>
      <w:rFonts w:eastAsia="Batang"/>
      <w:kern w:val="2"/>
      <w:sz w:val="22"/>
      <w:szCs w:val="24"/>
      <w:lang w:val="en-US" w:eastAsia="x-none"/>
    </w:rPr>
  </w:style>
  <w:style w:type="paragraph" w:customStyle="1" w:styleId="0Maintext">
    <w:name w:val="0 Main text"/>
    <w:basedOn w:val="maintext"/>
    <w:link w:val="0MaintextChar"/>
    <w:rsid w:val="00E21265"/>
    <w:pPr>
      <w:spacing w:before="100" w:beforeAutospacing="1" w:after="100" w:afterAutospacing="1" w:line="240" w:lineRule="auto"/>
      <w:ind w:firstLineChars="0" w:firstLine="360"/>
    </w:pPr>
    <w:rPr>
      <w:rFonts w:cs="Batang"/>
      <w:lang w:eastAsia="en-US"/>
    </w:rPr>
  </w:style>
  <w:style w:type="character" w:customStyle="1" w:styleId="0MaintextChar">
    <w:name w:val="0 Main text Char"/>
    <w:basedOn w:val="maintextChar"/>
    <w:link w:val="0Maintext"/>
    <w:rsid w:val="00E21265"/>
    <w:rPr>
      <w:rFonts w:eastAsia="Malgun Gothic" w:cs="Batang"/>
      <w:lang w:eastAsia="en-US"/>
    </w:rPr>
  </w:style>
  <w:style w:type="paragraph" w:customStyle="1" w:styleId="LGTdoc1">
    <w:name w:val="LGTdoc_제목1"/>
    <w:basedOn w:val="Normal"/>
    <w:rsid w:val="00E21265"/>
    <w:pPr>
      <w:adjustRightInd w:val="0"/>
      <w:snapToGrid w:val="0"/>
      <w:spacing w:beforeLines="50" w:before="120" w:after="100" w:afterAutospacing="1"/>
      <w:jc w:val="both"/>
    </w:pPr>
    <w:rPr>
      <w:rFonts w:eastAsia="Batang"/>
      <w:b/>
      <w:snapToGrid w:val="0"/>
      <w:sz w:val="28"/>
      <w:lang w:eastAsia="ko-KR"/>
    </w:rPr>
  </w:style>
  <w:style w:type="paragraph" w:customStyle="1" w:styleId="b20">
    <w:name w:val="b20"/>
    <w:basedOn w:val="Normal"/>
    <w:uiPriority w:val="99"/>
    <w:rsid w:val="00C709FE"/>
    <w:pPr>
      <w:spacing w:after="0"/>
    </w:pPr>
    <w:rPr>
      <w:rFonts w:ascii="Calibri" w:eastAsiaTheme="minorHAnsi" w:hAnsi="Calibri" w:cs="Calibri"/>
      <w:sz w:val="22"/>
      <w:szCs w:val="22"/>
      <w:lang w:val="en-US"/>
    </w:rPr>
  </w:style>
  <w:style w:type="character" w:customStyle="1" w:styleId="B5Char">
    <w:name w:val="B5 Char"/>
    <w:link w:val="B5"/>
    <w:rsid w:val="008C2148"/>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210195">
      <w:bodyDiv w:val="1"/>
      <w:marLeft w:val="0"/>
      <w:marRight w:val="0"/>
      <w:marTop w:val="0"/>
      <w:marBottom w:val="0"/>
      <w:divBdr>
        <w:top w:val="none" w:sz="0" w:space="0" w:color="auto"/>
        <w:left w:val="none" w:sz="0" w:space="0" w:color="auto"/>
        <w:bottom w:val="none" w:sz="0" w:space="0" w:color="auto"/>
        <w:right w:val="none" w:sz="0" w:space="0" w:color="auto"/>
      </w:divBdr>
    </w:div>
    <w:div w:id="84109146">
      <w:bodyDiv w:val="1"/>
      <w:marLeft w:val="0"/>
      <w:marRight w:val="0"/>
      <w:marTop w:val="0"/>
      <w:marBottom w:val="0"/>
      <w:divBdr>
        <w:top w:val="none" w:sz="0" w:space="0" w:color="auto"/>
        <w:left w:val="none" w:sz="0" w:space="0" w:color="auto"/>
        <w:bottom w:val="none" w:sz="0" w:space="0" w:color="auto"/>
        <w:right w:val="none" w:sz="0" w:space="0" w:color="auto"/>
      </w:divBdr>
    </w:div>
    <w:div w:id="134876920">
      <w:bodyDiv w:val="1"/>
      <w:marLeft w:val="0"/>
      <w:marRight w:val="0"/>
      <w:marTop w:val="0"/>
      <w:marBottom w:val="0"/>
      <w:divBdr>
        <w:top w:val="none" w:sz="0" w:space="0" w:color="auto"/>
        <w:left w:val="none" w:sz="0" w:space="0" w:color="auto"/>
        <w:bottom w:val="none" w:sz="0" w:space="0" w:color="auto"/>
        <w:right w:val="none" w:sz="0" w:space="0" w:color="auto"/>
      </w:divBdr>
    </w:div>
    <w:div w:id="231430298">
      <w:bodyDiv w:val="1"/>
      <w:marLeft w:val="0"/>
      <w:marRight w:val="0"/>
      <w:marTop w:val="0"/>
      <w:marBottom w:val="0"/>
      <w:divBdr>
        <w:top w:val="none" w:sz="0" w:space="0" w:color="auto"/>
        <w:left w:val="none" w:sz="0" w:space="0" w:color="auto"/>
        <w:bottom w:val="none" w:sz="0" w:space="0" w:color="auto"/>
        <w:right w:val="none" w:sz="0" w:space="0" w:color="auto"/>
      </w:divBdr>
    </w:div>
    <w:div w:id="277951451">
      <w:bodyDiv w:val="1"/>
      <w:marLeft w:val="0"/>
      <w:marRight w:val="0"/>
      <w:marTop w:val="0"/>
      <w:marBottom w:val="0"/>
      <w:divBdr>
        <w:top w:val="none" w:sz="0" w:space="0" w:color="auto"/>
        <w:left w:val="none" w:sz="0" w:space="0" w:color="auto"/>
        <w:bottom w:val="none" w:sz="0" w:space="0" w:color="auto"/>
        <w:right w:val="none" w:sz="0" w:space="0" w:color="auto"/>
      </w:divBdr>
    </w:div>
    <w:div w:id="446896016">
      <w:bodyDiv w:val="1"/>
      <w:marLeft w:val="0"/>
      <w:marRight w:val="0"/>
      <w:marTop w:val="0"/>
      <w:marBottom w:val="0"/>
      <w:divBdr>
        <w:top w:val="none" w:sz="0" w:space="0" w:color="auto"/>
        <w:left w:val="none" w:sz="0" w:space="0" w:color="auto"/>
        <w:bottom w:val="none" w:sz="0" w:space="0" w:color="auto"/>
        <w:right w:val="none" w:sz="0" w:space="0" w:color="auto"/>
      </w:divBdr>
    </w:div>
    <w:div w:id="493692594">
      <w:bodyDiv w:val="1"/>
      <w:marLeft w:val="0"/>
      <w:marRight w:val="0"/>
      <w:marTop w:val="0"/>
      <w:marBottom w:val="0"/>
      <w:divBdr>
        <w:top w:val="none" w:sz="0" w:space="0" w:color="auto"/>
        <w:left w:val="none" w:sz="0" w:space="0" w:color="auto"/>
        <w:bottom w:val="none" w:sz="0" w:space="0" w:color="auto"/>
        <w:right w:val="none" w:sz="0" w:space="0" w:color="auto"/>
      </w:divBdr>
    </w:div>
    <w:div w:id="512956327">
      <w:bodyDiv w:val="1"/>
      <w:marLeft w:val="0"/>
      <w:marRight w:val="0"/>
      <w:marTop w:val="0"/>
      <w:marBottom w:val="0"/>
      <w:divBdr>
        <w:top w:val="none" w:sz="0" w:space="0" w:color="auto"/>
        <w:left w:val="none" w:sz="0" w:space="0" w:color="auto"/>
        <w:bottom w:val="none" w:sz="0" w:space="0" w:color="auto"/>
        <w:right w:val="none" w:sz="0" w:space="0" w:color="auto"/>
      </w:divBdr>
    </w:div>
    <w:div w:id="608783077">
      <w:bodyDiv w:val="1"/>
      <w:marLeft w:val="0"/>
      <w:marRight w:val="0"/>
      <w:marTop w:val="0"/>
      <w:marBottom w:val="0"/>
      <w:divBdr>
        <w:top w:val="none" w:sz="0" w:space="0" w:color="auto"/>
        <w:left w:val="none" w:sz="0" w:space="0" w:color="auto"/>
        <w:bottom w:val="none" w:sz="0" w:space="0" w:color="auto"/>
        <w:right w:val="none" w:sz="0" w:space="0" w:color="auto"/>
      </w:divBdr>
    </w:div>
    <w:div w:id="728067984">
      <w:bodyDiv w:val="1"/>
      <w:marLeft w:val="0"/>
      <w:marRight w:val="0"/>
      <w:marTop w:val="0"/>
      <w:marBottom w:val="0"/>
      <w:divBdr>
        <w:top w:val="none" w:sz="0" w:space="0" w:color="auto"/>
        <w:left w:val="none" w:sz="0" w:space="0" w:color="auto"/>
        <w:bottom w:val="none" w:sz="0" w:space="0" w:color="auto"/>
        <w:right w:val="none" w:sz="0" w:space="0" w:color="auto"/>
      </w:divBdr>
    </w:div>
    <w:div w:id="795758972">
      <w:bodyDiv w:val="1"/>
      <w:marLeft w:val="0"/>
      <w:marRight w:val="0"/>
      <w:marTop w:val="0"/>
      <w:marBottom w:val="0"/>
      <w:divBdr>
        <w:top w:val="none" w:sz="0" w:space="0" w:color="auto"/>
        <w:left w:val="none" w:sz="0" w:space="0" w:color="auto"/>
        <w:bottom w:val="none" w:sz="0" w:space="0" w:color="auto"/>
        <w:right w:val="none" w:sz="0" w:space="0" w:color="auto"/>
      </w:divBdr>
    </w:div>
    <w:div w:id="849100175">
      <w:bodyDiv w:val="1"/>
      <w:marLeft w:val="0"/>
      <w:marRight w:val="0"/>
      <w:marTop w:val="0"/>
      <w:marBottom w:val="0"/>
      <w:divBdr>
        <w:top w:val="none" w:sz="0" w:space="0" w:color="auto"/>
        <w:left w:val="none" w:sz="0" w:space="0" w:color="auto"/>
        <w:bottom w:val="none" w:sz="0" w:space="0" w:color="auto"/>
        <w:right w:val="none" w:sz="0" w:space="0" w:color="auto"/>
      </w:divBdr>
    </w:div>
    <w:div w:id="853769443">
      <w:bodyDiv w:val="1"/>
      <w:marLeft w:val="0"/>
      <w:marRight w:val="0"/>
      <w:marTop w:val="0"/>
      <w:marBottom w:val="0"/>
      <w:divBdr>
        <w:top w:val="none" w:sz="0" w:space="0" w:color="auto"/>
        <w:left w:val="none" w:sz="0" w:space="0" w:color="auto"/>
        <w:bottom w:val="none" w:sz="0" w:space="0" w:color="auto"/>
        <w:right w:val="none" w:sz="0" w:space="0" w:color="auto"/>
      </w:divBdr>
    </w:div>
    <w:div w:id="904805460">
      <w:bodyDiv w:val="1"/>
      <w:marLeft w:val="0"/>
      <w:marRight w:val="0"/>
      <w:marTop w:val="0"/>
      <w:marBottom w:val="0"/>
      <w:divBdr>
        <w:top w:val="none" w:sz="0" w:space="0" w:color="auto"/>
        <w:left w:val="none" w:sz="0" w:space="0" w:color="auto"/>
        <w:bottom w:val="none" w:sz="0" w:space="0" w:color="auto"/>
        <w:right w:val="none" w:sz="0" w:space="0" w:color="auto"/>
      </w:divBdr>
    </w:div>
    <w:div w:id="985738561">
      <w:bodyDiv w:val="1"/>
      <w:marLeft w:val="0"/>
      <w:marRight w:val="0"/>
      <w:marTop w:val="0"/>
      <w:marBottom w:val="0"/>
      <w:divBdr>
        <w:top w:val="none" w:sz="0" w:space="0" w:color="auto"/>
        <w:left w:val="none" w:sz="0" w:space="0" w:color="auto"/>
        <w:bottom w:val="none" w:sz="0" w:space="0" w:color="auto"/>
        <w:right w:val="none" w:sz="0" w:space="0" w:color="auto"/>
      </w:divBdr>
    </w:div>
    <w:div w:id="991063410">
      <w:bodyDiv w:val="1"/>
      <w:marLeft w:val="0"/>
      <w:marRight w:val="0"/>
      <w:marTop w:val="0"/>
      <w:marBottom w:val="0"/>
      <w:divBdr>
        <w:top w:val="none" w:sz="0" w:space="0" w:color="auto"/>
        <w:left w:val="none" w:sz="0" w:space="0" w:color="auto"/>
        <w:bottom w:val="none" w:sz="0" w:space="0" w:color="auto"/>
        <w:right w:val="none" w:sz="0" w:space="0" w:color="auto"/>
      </w:divBdr>
    </w:div>
    <w:div w:id="1038624242">
      <w:bodyDiv w:val="1"/>
      <w:marLeft w:val="0"/>
      <w:marRight w:val="0"/>
      <w:marTop w:val="0"/>
      <w:marBottom w:val="0"/>
      <w:divBdr>
        <w:top w:val="none" w:sz="0" w:space="0" w:color="auto"/>
        <w:left w:val="none" w:sz="0" w:space="0" w:color="auto"/>
        <w:bottom w:val="none" w:sz="0" w:space="0" w:color="auto"/>
        <w:right w:val="none" w:sz="0" w:space="0" w:color="auto"/>
      </w:divBdr>
    </w:div>
    <w:div w:id="1078283846">
      <w:bodyDiv w:val="1"/>
      <w:marLeft w:val="0"/>
      <w:marRight w:val="0"/>
      <w:marTop w:val="0"/>
      <w:marBottom w:val="0"/>
      <w:divBdr>
        <w:top w:val="none" w:sz="0" w:space="0" w:color="auto"/>
        <w:left w:val="none" w:sz="0" w:space="0" w:color="auto"/>
        <w:bottom w:val="none" w:sz="0" w:space="0" w:color="auto"/>
        <w:right w:val="none" w:sz="0" w:space="0" w:color="auto"/>
      </w:divBdr>
    </w:div>
    <w:div w:id="1239897849">
      <w:bodyDiv w:val="1"/>
      <w:marLeft w:val="0"/>
      <w:marRight w:val="0"/>
      <w:marTop w:val="0"/>
      <w:marBottom w:val="0"/>
      <w:divBdr>
        <w:top w:val="none" w:sz="0" w:space="0" w:color="auto"/>
        <w:left w:val="none" w:sz="0" w:space="0" w:color="auto"/>
        <w:bottom w:val="none" w:sz="0" w:space="0" w:color="auto"/>
        <w:right w:val="none" w:sz="0" w:space="0" w:color="auto"/>
      </w:divBdr>
    </w:div>
    <w:div w:id="1298027028">
      <w:bodyDiv w:val="1"/>
      <w:marLeft w:val="0"/>
      <w:marRight w:val="0"/>
      <w:marTop w:val="0"/>
      <w:marBottom w:val="0"/>
      <w:divBdr>
        <w:top w:val="none" w:sz="0" w:space="0" w:color="auto"/>
        <w:left w:val="none" w:sz="0" w:space="0" w:color="auto"/>
        <w:bottom w:val="none" w:sz="0" w:space="0" w:color="auto"/>
        <w:right w:val="none" w:sz="0" w:space="0" w:color="auto"/>
      </w:divBdr>
    </w:div>
    <w:div w:id="1473474507">
      <w:bodyDiv w:val="1"/>
      <w:marLeft w:val="0"/>
      <w:marRight w:val="0"/>
      <w:marTop w:val="0"/>
      <w:marBottom w:val="0"/>
      <w:divBdr>
        <w:top w:val="none" w:sz="0" w:space="0" w:color="auto"/>
        <w:left w:val="none" w:sz="0" w:space="0" w:color="auto"/>
        <w:bottom w:val="none" w:sz="0" w:space="0" w:color="auto"/>
        <w:right w:val="none" w:sz="0" w:space="0" w:color="auto"/>
      </w:divBdr>
    </w:div>
    <w:div w:id="1496722566">
      <w:bodyDiv w:val="1"/>
      <w:marLeft w:val="0"/>
      <w:marRight w:val="0"/>
      <w:marTop w:val="0"/>
      <w:marBottom w:val="0"/>
      <w:divBdr>
        <w:top w:val="none" w:sz="0" w:space="0" w:color="auto"/>
        <w:left w:val="none" w:sz="0" w:space="0" w:color="auto"/>
        <w:bottom w:val="none" w:sz="0" w:space="0" w:color="auto"/>
        <w:right w:val="none" w:sz="0" w:space="0" w:color="auto"/>
      </w:divBdr>
    </w:div>
    <w:div w:id="1565801173">
      <w:bodyDiv w:val="1"/>
      <w:marLeft w:val="0"/>
      <w:marRight w:val="0"/>
      <w:marTop w:val="0"/>
      <w:marBottom w:val="0"/>
      <w:divBdr>
        <w:top w:val="none" w:sz="0" w:space="0" w:color="auto"/>
        <w:left w:val="none" w:sz="0" w:space="0" w:color="auto"/>
        <w:bottom w:val="none" w:sz="0" w:space="0" w:color="auto"/>
        <w:right w:val="none" w:sz="0" w:space="0" w:color="auto"/>
      </w:divBdr>
    </w:div>
    <w:div w:id="1589650306">
      <w:bodyDiv w:val="1"/>
      <w:marLeft w:val="0"/>
      <w:marRight w:val="0"/>
      <w:marTop w:val="0"/>
      <w:marBottom w:val="0"/>
      <w:divBdr>
        <w:top w:val="none" w:sz="0" w:space="0" w:color="auto"/>
        <w:left w:val="none" w:sz="0" w:space="0" w:color="auto"/>
        <w:bottom w:val="none" w:sz="0" w:space="0" w:color="auto"/>
        <w:right w:val="none" w:sz="0" w:space="0" w:color="auto"/>
      </w:divBdr>
    </w:div>
    <w:div w:id="1647465234">
      <w:bodyDiv w:val="1"/>
      <w:marLeft w:val="0"/>
      <w:marRight w:val="0"/>
      <w:marTop w:val="0"/>
      <w:marBottom w:val="0"/>
      <w:divBdr>
        <w:top w:val="none" w:sz="0" w:space="0" w:color="auto"/>
        <w:left w:val="none" w:sz="0" w:space="0" w:color="auto"/>
        <w:bottom w:val="none" w:sz="0" w:space="0" w:color="auto"/>
        <w:right w:val="none" w:sz="0" w:space="0" w:color="auto"/>
      </w:divBdr>
    </w:div>
    <w:div w:id="1656295671">
      <w:bodyDiv w:val="1"/>
      <w:marLeft w:val="0"/>
      <w:marRight w:val="0"/>
      <w:marTop w:val="0"/>
      <w:marBottom w:val="0"/>
      <w:divBdr>
        <w:top w:val="none" w:sz="0" w:space="0" w:color="auto"/>
        <w:left w:val="none" w:sz="0" w:space="0" w:color="auto"/>
        <w:bottom w:val="none" w:sz="0" w:space="0" w:color="auto"/>
        <w:right w:val="none" w:sz="0" w:space="0" w:color="auto"/>
      </w:divBdr>
    </w:div>
    <w:div w:id="1706058625">
      <w:bodyDiv w:val="1"/>
      <w:marLeft w:val="0"/>
      <w:marRight w:val="0"/>
      <w:marTop w:val="0"/>
      <w:marBottom w:val="0"/>
      <w:divBdr>
        <w:top w:val="none" w:sz="0" w:space="0" w:color="auto"/>
        <w:left w:val="none" w:sz="0" w:space="0" w:color="auto"/>
        <w:bottom w:val="none" w:sz="0" w:space="0" w:color="auto"/>
        <w:right w:val="none" w:sz="0" w:space="0" w:color="auto"/>
      </w:divBdr>
    </w:div>
    <w:div w:id="1809471711">
      <w:bodyDiv w:val="1"/>
      <w:marLeft w:val="0"/>
      <w:marRight w:val="0"/>
      <w:marTop w:val="0"/>
      <w:marBottom w:val="0"/>
      <w:divBdr>
        <w:top w:val="none" w:sz="0" w:space="0" w:color="auto"/>
        <w:left w:val="none" w:sz="0" w:space="0" w:color="auto"/>
        <w:bottom w:val="none" w:sz="0" w:space="0" w:color="auto"/>
        <w:right w:val="none" w:sz="0" w:space="0" w:color="auto"/>
      </w:divBdr>
    </w:div>
    <w:div w:id="1991329803">
      <w:bodyDiv w:val="1"/>
      <w:marLeft w:val="0"/>
      <w:marRight w:val="0"/>
      <w:marTop w:val="0"/>
      <w:marBottom w:val="0"/>
      <w:divBdr>
        <w:top w:val="none" w:sz="0" w:space="0" w:color="auto"/>
        <w:left w:val="none" w:sz="0" w:space="0" w:color="auto"/>
        <w:bottom w:val="none" w:sz="0" w:space="0" w:color="auto"/>
        <w:right w:val="none" w:sz="0" w:space="0" w:color="auto"/>
      </w:divBdr>
    </w:div>
    <w:div w:id="2045010967">
      <w:bodyDiv w:val="1"/>
      <w:marLeft w:val="0"/>
      <w:marRight w:val="0"/>
      <w:marTop w:val="0"/>
      <w:marBottom w:val="0"/>
      <w:divBdr>
        <w:top w:val="none" w:sz="0" w:space="0" w:color="auto"/>
        <w:left w:val="none" w:sz="0" w:space="0" w:color="auto"/>
        <w:bottom w:val="none" w:sz="0" w:space="0" w:color="auto"/>
        <w:right w:val="none" w:sz="0" w:space="0" w:color="auto"/>
      </w:divBdr>
    </w:div>
    <w:div w:id="20528803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8.wmf"/><Relationship Id="rId671" Type="http://schemas.openxmlformats.org/officeDocument/2006/relationships/image" Target="media/image657.wmf"/><Relationship Id="rId769" Type="http://schemas.openxmlformats.org/officeDocument/2006/relationships/image" Target="media/image755.wmf"/><Relationship Id="rId21" Type="http://schemas.openxmlformats.org/officeDocument/2006/relationships/image" Target="media/image13.wmf"/><Relationship Id="rId324" Type="http://schemas.openxmlformats.org/officeDocument/2006/relationships/image" Target="media/image313.wmf"/><Relationship Id="rId531" Type="http://schemas.openxmlformats.org/officeDocument/2006/relationships/image" Target="media/image520.wmf"/><Relationship Id="rId629" Type="http://schemas.openxmlformats.org/officeDocument/2006/relationships/image" Target="media/image617.wmf"/><Relationship Id="rId170" Type="http://schemas.openxmlformats.org/officeDocument/2006/relationships/image" Target="media/image160.wmf"/><Relationship Id="rId836" Type="http://schemas.openxmlformats.org/officeDocument/2006/relationships/image" Target="media/image822.wmf"/><Relationship Id="rId268" Type="http://schemas.openxmlformats.org/officeDocument/2006/relationships/image" Target="media/image258.wmf"/><Relationship Id="rId475" Type="http://schemas.openxmlformats.org/officeDocument/2006/relationships/image" Target="media/image464.wmf"/><Relationship Id="rId682" Type="http://schemas.openxmlformats.org/officeDocument/2006/relationships/image" Target="media/image668.wmf"/><Relationship Id="rId903" Type="http://schemas.openxmlformats.org/officeDocument/2006/relationships/image" Target="media/image889.wmf"/><Relationship Id="rId32" Type="http://schemas.openxmlformats.org/officeDocument/2006/relationships/image" Target="media/image24.wmf"/><Relationship Id="rId128" Type="http://schemas.openxmlformats.org/officeDocument/2006/relationships/image" Target="media/image118.wmf"/><Relationship Id="rId335" Type="http://schemas.openxmlformats.org/officeDocument/2006/relationships/image" Target="media/image324.wmf"/><Relationship Id="rId542" Type="http://schemas.openxmlformats.org/officeDocument/2006/relationships/image" Target="media/image530.wmf"/><Relationship Id="rId181" Type="http://schemas.openxmlformats.org/officeDocument/2006/relationships/image" Target="media/image171.wmf"/><Relationship Id="rId402" Type="http://schemas.openxmlformats.org/officeDocument/2006/relationships/image" Target="media/image391.wmf"/><Relationship Id="rId847" Type="http://schemas.openxmlformats.org/officeDocument/2006/relationships/image" Target="media/image833.wmf"/><Relationship Id="rId279" Type="http://schemas.openxmlformats.org/officeDocument/2006/relationships/image" Target="media/image269.wmf"/><Relationship Id="rId486" Type="http://schemas.openxmlformats.org/officeDocument/2006/relationships/image" Target="media/image475.wmf"/><Relationship Id="rId693" Type="http://schemas.openxmlformats.org/officeDocument/2006/relationships/image" Target="media/image679.wmf"/><Relationship Id="rId707" Type="http://schemas.openxmlformats.org/officeDocument/2006/relationships/image" Target="media/image693.wmf"/><Relationship Id="rId914" Type="http://schemas.openxmlformats.org/officeDocument/2006/relationships/image" Target="media/image900.wmf"/><Relationship Id="rId43" Type="http://schemas.openxmlformats.org/officeDocument/2006/relationships/image" Target="media/image35.wmf"/><Relationship Id="rId139" Type="http://schemas.openxmlformats.org/officeDocument/2006/relationships/image" Target="media/image129.wmf"/><Relationship Id="rId346" Type="http://schemas.openxmlformats.org/officeDocument/2006/relationships/image" Target="media/image335.wmf"/><Relationship Id="rId553" Type="http://schemas.openxmlformats.org/officeDocument/2006/relationships/image" Target="media/image541.wmf"/><Relationship Id="rId760" Type="http://schemas.openxmlformats.org/officeDocument/2006/relationships/image" Target="media/image746.wmf"/><Relationship Id="rId192" Type="http://schemas.openxmlformats.org/officeDocument/2006/relationships/image" Target="media/image182.wmf"/><Relationship Id="rId206" Type="http://schemas.openxmlformats.org/officeDocument/2006/relationships/image" Target="media/image196.wmf"/><Relationship Id="rId413" Type="http://schemas.openxmlformats.org/officeDocument/2006/relationships/image" Target="media/image402.wmf"/><Relationship Id="rId858" Type="http://schemas.openxmlformats.org/officeDocument/2006/relationships/image" Target="media/image844.wmf"/><Relationship Id="rId497" Type="http://schemas.openxmlformats.org/officeDocument/2006/relationships/image" Target="media/image486.wmf"/><Relationship Id="rId620" Type="http://schemas.openxmlformats.org/officeDocument/2006/relationships/image" Target="media/image608.wmf"/><Relationship Id="rId718" Type="http://schemas.openxmlformats.org/officeDocument/2006/relationships/image" Target="media/image704.wmf"/><Relationship Id="rId925" Type="http://schemas.openxmlformats.org/officeDocument/2006/relationships/image" Target="media/image911.wmf"/><Relationship Id="rId357" Type="http://schemas.openxmlformats.org/officeDocument/2006/relationships/image" Target="media/image346.wmf"/><Relationship Id="rId54" Type="http://schemas.openxmlformats.org/officeDocument/2006/relationships/image" Target="media/image46.wmf"/><Relationship Id="rId217" Type="http://schemas.openxmlformats.org/officeDocument/2006/relationships/image" Target="media/image207.wmf"/><Relationship Id="rId564" Type="http://schemas.openxmlformats.org/officeDocument/2006/relationships/image" Target="media/image552.wmf"/><Relationship Id="rId771" Type="http://schemas.openxmlformats.org/officeDocument/2006/relationships/image" Target="media/image757.wmf"/><Relationship Id="rId869" Type="http://schemas.openxmlformats.org/officeDocument/2006/relationships/image" Target="media/image855.wmf"/><Relationship Id="rId424" Type="http://schemas.openxmlformats.org/officeDocument/2006/relationships/image" Target="media/image413.wmf"/><Relationship Id="rId631" Type="http://schemas.openxmlformats.org/officeDocument/2006/relationships/image" Target="media/image619.wmf"/><Relationship Id="rId729" Type="http://schemas.openxmlformats.org/officeDocument/2006/relationships/image" Target="media/image715.wmf"/><Relationship Id="rId270" Type="http://schemas.openxmlformats.org/officeDocument/2006/relationships/image" Target="media/image260.wmf"/><Relationship Id="rId936" Type="http://schemas.openxmlformats.org/officeDocument/2006/relationships/image" Target="media/image922.wmf"/><Relationship Id="rId65" Type="http://schemas.openxmlformats.org/officeDocument/2006/relationships/image" Target="media/image56.wmf"/><Relationship Id="rId130" Type="http://schemas.openxmlformats.org/officeDocument/2006/relationships/image" Target="media/image120.wmf"/><Relationship Id="rId368" Type="http://schemas.openxmlformats.org/officeDocument/2006/relationships/image" Target="media/image357.wmf"/><Relationship Id="rId575" Type="http://schemas.openxmlformats.org/officeDocument/2006/relationships/image" Target="media/image563.wmf"/><Relationship Id="rId782" Type="http://schemas.openxmlformats.org/officeDocument/2006/relationships/image" Target="media/image768.wmf"/><Relationship Id="rId228" Type="http://schemas.openxmlformats.org/officeDocument/2006/relationships/image" Target="media/image218.wmf"/><Relationship Id="rId435" Type="http://schemas.openxmlformats.org/officeDocument/2006/relationships/image" Target="media/image424.wmf"/><Relationship Id="rId642" Type="http://schemas.openxmlformats.org/officeDocument/2006/relationships/image" Target="media/image630.wmf"/><Relationship Id="rId281" Type="http://schemas.openxmlformats.org/officeDocument/2006/relationships/image" Target="media/image271.wmf"/><Relationship Id="rId502" Type="http://schemas.openxmlformats.org/officeDocument/2006/relationships/image" Target="media/image491.wmf"/><Relationship Id="rId947" Type="http://schemas.openxmlformats.org/officeDocument/2006/relationships/image" Target="media/image933.wmf"/><Relationship Id="rId76" Type="http://schemas.openxmlformats.org/officeDocument/2006/relationships/image" Target="media/image67.wmf"/><Relationship Id="rId141" Type="http://schemas.openxmlformats.org/officeDocument/2006/relationships/image" Target="media/image131.wmf"/><Relationship Id="rId379" Type="http://schemas.openxmlformats.org/officeDocument/2006/relationships/image" Target="media/image368.wmf"/><Relationship Id="rId586" Type="http://schemas.openxmlformats.org/officeDocument/2006/relationships/image" Target="media/image574.wmf"/><Relationship Id="rId793" Type="http://schemas.openxmlformats.org/officeDocument/2006/relationships/image" Target="media/image779.wmf"/><Relationship Id="rId807" Type="http://schemas.openxmlformats.org/officeDocument/2006/relationships/image" Target="media/image793.wmf"/><Relationship Id="rId7" Type="http://schemas.openxmlformats.org/officeDocument/2006/relationships/footnotes" Target="footnotes.xml"/><Relationship Id="rId239" Type="http://schemas.openxmlformats.org/officeDocument/2006/relationships/image" Target="media/image229.wmf"/><Relationship Id="rId446" Type="http://schemas.openxmlformats.org/officeDocument/2006/relationships/image" Target="media/image435.wmf"/><Relationship Id="rId653" Type="http://schemas.openxmlformats.org/officeDocument/2006/relationships/image" Target="media/image641.wmf"/><Relationship Id="rId292" Type="http://schemas.openxmlformats.org/officeDocument/2006/relationships/oleObject" Target="embeddings/oleObject3.bin"/><Relationship Id="rId306" Type="http://schemas.openxmlformats.org/officeDocument/2006/relationships/image" Target="media/image295.wmf"/><Relationship Id="rId860" Type="http://schemas.openxmlformats.org/officeDocument/2006/relationships/image" Target="media/image846.wmf"/><Relationship Id="rId87" Type="http://schemas.openxmlformats.org/officeDocument/2006/relationships/image" Target="media/image78.wmf"/><Relationship Id="rId513" Type="http://schemas.openxmlformats.org/officeDocument/2006/relationships/image" Target="media/image502.wmf"/><Relationship Id="rId597" Type="http://schemas.openxmlformats.org/officeDocument/2006/relationships/image" Target="media/image585.wmf"/><Relationship Id="rId720" Type="http://schemas.openxmlformats.org/officeDocument/2006/relationships/image" Target="media/image706.wmf"/><Relationship Id="rId818" Type="http://schemas.openxmlformats.org/officeDocument/2006/relationships/image" Target="media/image804.wmf"/><Relationship Id="rId152" Type="http://schemas.openxmlformats.org/officeDocument/2006/relationships/image" Target="media/image142.wmf"/><Relationship Id="rId457" Type="http://schemas.openxmlformats.org/officeDocument/2006/relationships/image" Target="media/image446.wmf"/><Relationship Id="rId664" Type="http://schemas.openxmlformats.org/officeDocument/2006/relationships/image" Target="media/image650.wmf"/><Relationship Id="rId871" Type="http://schemas.openxmlformats.org/officeDocument/2006/relationships/image" Target="media/image857.wmf"/><Relationship Id="rId14" Type="http://schemas.openxmlformats.org/officeDocument/2006/relationships/image" Target="media/image6.wmf"/><Relationship Id="rId317" Type="http://schemas.openxmlformats.org/officeDocument/2006/relationships/image" Target="media/image306.wmf"/><Relationship Id="rId524" Type="http://schemas.openxmlformats.org/officeDocument/2006/relationships/image" Target="media/image513.wmf"/><Relationship Id="rId731" Type="http://schemas.openxmlformats.org/officeDocument/2006/relationships/image" Target="media/image717.wmf"/><Relationship Id="rId98" Type="http://schemas.openxmlformats.org/officeDocument/2006/relationships/image" Target="media/image89.wmf"/><Relationship Id="rId163" Type="http://schemas.openxmlformats.org/officeDocument/2006/relationships/image" Target="media/image153.wmf"/><Relationship Id="rId370" Type="http://schemas.openxmlformats.org/officeDocument/2006/relationships/image" Target="media/image359.wmf"/><Relationship Id="rId829" Type="http://schemas.openxmlformats.org/officeDocument/2006/relationships/image" Target="media/image815.wmf"/><Relationship Id="rId230" Type="http://schemas.openxmlformats.org/officeDocument/2006/relationships/image" Target="media/image220.wmf"/><Relationship Id="rId468" Type="http://schemas.openxmlformats.org/officeDocument/2006/relationships/image" Target="media/image457.wmf"/><Relationship Id="rId675" Type="http://schemas.openxmlformats.org/officeDocument/2006/relationships/image" Target="media/image661.wmf"/><Relationship Id="rId882" Type="http://schemas.openxmlformats.org/officeDocument/2006/relationships/image" Target="media/image868.wmf"/><Relationship Id="rId25" Type="http://schemas.openxmlformats.org/officeDocument/2006/relationships/image" Target="media/image17.wmf"/><Relationship Id="rId328" Type="http://schemas.openxmlformats.org/officeDocument/2006/relationships/image" Target="media/image317.wmf"/><Relationship Id="rId535" Type="http://schemas.openxmlformats.org/officeDocument/2006/relationships/image" Target="media/image523.wmf"/><Relationship Id="rId742" Type="http://schemas.openxmlformats.org/officeDocument/2006/relationships/image" Target="media/image728.wmf"/><Relationship Id="rId174" Type="http://schemas.openxmlformats.org/officeDocument/2006/relationships/image" Target="media/image164.wmf"/><Relationship Id="rId381" Type="http://schemas.openxmlformats.org/officeDocument/2006/relationships/image" Target="media/image370.wmf"/><Relationship Id="rId602" Type="http://schemas.openxmlformats.org/officeDocument/2006/relationships/image" Target="media/image590.wmf"/><Relationship Id="rId241" Type="http://schemas.openxmlformats.org/officeDocument/2006/relationships/image" Target="media/image231.wmf"/><Relationship Id="rId479" Type="http://schemas.openxmlformats.org/officeDocument/2006/relationships/image" Target="media/image468.wmf"/><Relationship Id="rId686" Type="http://schemas.openxmlformats.org/officeDocument/2006/relationships/image" Target="media/image672.wmf"/><Relationship Id="rId893" Type="http://schemas.openxmlformats.org/officeDocument/2006/relationships/image" Target="media/image879.wmf"/><Relationship Id="rId907" Type="http://schemas.openxmlformats.org/officeDocument/2006/relationships/image" Target="media/image893.wmf"/><Relationship Id="rId36" Type="http://schemas.openxmlformats.org/officeDocument/2006/relationships/image" Target="media/image28.wmf"/><Relationship Id="rId339" Type="http://schemas.openxmlformats.org/officeDocument/2006/relationships/image" Target="media/image328.wmf"/><Relationship Id="rId546" Type="http://schemas.openxmlformats.org/officeDocument/2006/relationships/image" Target="media/image534.wmf"/><Relationship Id="rId753" Type="http://schemas.openxmlformats.org/officeDocument/2006/relationships/image" Target="media/image739.wmf"/><Relationship Id="rId101" Type="http://schemas.openxmlformats.org/officeDocument/2006/relationships/image" Target="media/image92.wmf"/><Relationship Id="rId185" Type="http://schemas.openxmlformats.org/officeDocument/2006/relationships/image" Target="media/image175.wmf"/><Relationship Id="rId406" Type="http://schemas.openxmlformats.org/officeDocument/2006/relationships/image" Target="media/image395.wmf"/><Relationship Id="rId9" Type="http://schemas.openxmlformats.org/officeDocument/2006/relationships/image" Target="media/image1.jpeg"/><Relationship Id="rId210" Type="http://schemas.openxmlformats.org/officeDocument/2006/relationships/image" Target="media/image200.wmf"/><Relationship Id="rId392" Type="http://schemas.openxmlformats.org/officeDocument/2006/relationships/image" Target="media/image381.wmf"/><Relationship Id="rId448" Type="http://schemas.openxmlformats.org/officeDocument/2006/relationships/image" Target="media/image437.wmf"/><Relationship Id="rId613" Type="http://schemas.openxmlformats.org/officeDocument/2006/relationships/image" Target="media/image601.wmf"/><Relationship Id="rId655" Type="http://schemas.openxmlformats.org/officeDocument/2006/relationships/image" Target="media/image643.wmf"/><Relationship Id="rId697" Type="http://schemas.openxmlformats.org/officeDocument/2006/relationships/image" Target="media/image683.wmf"/><Relationship Id="rId820" Type="http://schemas.openxmlformats.org/officeDocument/2006/relationships/image" Target="media/image806.wmf"/><Relationship Id="rId862" Type="http://schemas.openxmlformats.org/officeDocument/2006/relationships/image" Target="media/image848.wmf"/><Relationship Id="rId918" Type="http://schemas.openxmlformats.org/officeDocument/2006/relationships/image" Target="media/image904.wmf"/><Relationship Id="rId252" Type="http://schemas.openxmlformats.org/officeDocument/2006/relationships/image" Target="media/image242.wmf"/><Relationship Id="rId294" Type="http://schemas.openxmlformats.org/officeDocument/2006/relationships/image" Target="media/image283.wmf"/><Relationship Id="rId308" Type="http://schemas.openxmlformats.org/officeDocument/2006/relationships/image" Target="media/image297.wmf"/><Relationship Id="rId515" Type="http://schemas.openxmlformats.org/officeDocument/2006/relationships/image" Target="media/image504.wmf"/><Relationship Id="rId722" Type="http://schemas.openxmlformats.org/officeDocument/2006/relationships/image" Target="media/image708.wmf"/><Relationship Id="rId47" Type="http://schemas.openxmlformats.org/officeDocument/2006/relationships/image" Target="media/image39.wmf"/><Relationship Id="rId89" Type="http://schemas.openxmlformats.org/officeDocument/2006/relationships/image" Target="media/image80.wmf"/><Relationship Id="rId112" Type="http://schemas.openxmlformats.org/officeDocument/2006/relationships/image" Target="media/image103.wmf"/><Relationship Id="rId154" Type="http://schemas.openxmlformats.org/officeDocument/2006/relationships/image" Target="media/image144.wmf"/><Relationship Id="rId361" Type="http://schemas.openxmlformats.org/officeDocument/2006/relationships/image" Target="media/image350.wmf"/><Relationship Id="rId557" Type="http://schemas.openxmlformats.org/officeDocument/2006/relationships/image" Target="media/image545.wmf"/><Relationship Id="rId599" Type="http://schemas.openxmlformats.org/officeDocument/2006/relationships/image" Target="media/image587.wmf"/><Relationship Id="rId764" Type="http://schemas.openxmlformats.org/officeDocument/2006/relationships/image" Target="media/image750.wmf"/><Relationship Id="rId196" Type="http://schemas.openxmlformats.org/officeDocument/2006/relationships/image" Target="media/image186.wmf"/><Relationship Id="rId417" Type="http://schemas.openxmlformats.org/officeDocument/2006/relationships/image" Target="media/image406.wmf"/><Relationship Id="rId459" Type="http://schemas.openxmlformats.org/officeDocument/2006/relationships/image" Target="media/image448.wmf"/><Relationship Id="rId624" Type="http://schemas.openxmlformats.org/officeDocument/2006/relationships/image" Target="media/image612.wmf"/><Relationship Id="rId666" Type="http://schemas.openxmlformats.org/officeDocument/2006/relationships/image" Target="media/image652.wmf"/><Relationship Id="rId831" Type="http://schemas.openxmlformats.org/officeDocument/2006/relationships/image" Target="media/image817.wmf"/><Relationship Id="rId873" Type="http://schemas.openxmlformats.org/officeDocument/2006/relationships/image" Target="media/image859.wmf"/><Relationship Id="rId16" Type="http://schemas.openxmlformats.org/officeDocument/2006/relationships/image" Target="media/image8.wmf"/><Relationship Id="rId221" Type="http://schemas.openxmlformats.org/officeDocument/2006/relationships/image" Target="media/image211.wmf"/><Relationship Id="rId263" Type="http://schemas.openxmlformats.org/officeDocument/2006/relationships/image" Target="media/image253.wmf"/><Relationship Id="rId319" Type="http://schemas.openxmlformats.org/officeDocument/2006/relationships/image" Target="media/image308.wmf"/><Relationship Id="rId470" Type="http://schemas.openxmlformats.org/officeDocument/2006/relationships/image" Target="media/image459.wmf"/><Relationship Id="rId526" Type="http://schemas.openxmlformats.org/officeDocument/2006/relationships/image" Target="media/image515.wmf"/><Relationship Id="rId929" Type="http://schemas.openxmlformats.org/officeDocument/2006/relationships/image" Target="media/image915.wmf"/><Relationship Id="rId58" Type="http://schemas.openxmlformats.org/officeDocument/2006/relationships/image" Target="media/image50.wmf"/><Relationship Id="rId123" Type="http://schemas.openxmlformats.org/officeDocument/2006/relationships/image" Target="media/image113.wmf"/><Relationship Id="rId330" Type="http://schemas.openxmlformats.org/officeDocument/2006/relationships/image" Target="media/image319.wmf"/><Relationship Id="rId568" Type="http://schemas.openxmlformats.org/officeDocument/2006/relationships/image" Target="media/image556.wmf"/><Relationship Id="rId733" Type="http://schemas.openxmlformats.org/officeDocument/2006/relationships/image" Target="media/image719.wmf"/><Relationship Id="rId775" Type="http://schemas.openxmlformats.org/officeDocument/2006/relationships/image" Target="media/image761.wmf"/><Relationship Id="rId940" Type="http://schemas.openxmlformats.org/officeDocument/2006/relationships/image" Target="media/image926.wmf"/><Relationship Id="rId165" Type="http://schemas.openxmlformats.org/officeDocument/2006/relationships/image" Target="media/image155.wmf"/><Relationship Id="rId372" Type="http://schemas.openxmlformats.org/officeDocument/2006/relationships/image" Target="media/image361.wmf"/><Relationship Id="rId428" Type="http://schemas.openxmlformats.org/officeDocument/2006/relationships/image" Target="media/image417.wmf"/><Relationship Id="rId635" Type="http://schemas.openxmlformats.org/officeDocument/2006/relationships/image" Target="media/image623.wmf"/><Relationship Id="rId677" Type="http://schemas.openxmlformats.org/officeDocument/2006/relationships/image" Target="media/image663.wmf"/><Relationship Id="rId800" Type="http://schemas.openxmlformats.org/officeDocument/2006/relationships/image" Target="media/image786.wmf"/><Relationship Id="rId842" Type="http://schemas.openxmlformats.org/officeDocument/2006/relationships/image" Target="media/image828.wmf"/><Relationship Id="rId232" Type="http://schemas.openxmlformats.org/officeDocument/2006/relationships/image" Target="media/image222.wmf"/><Relationship Id="rId274" Type="http://schemas.openxmlformats.org/officeDocument/2006/relationships/image" Target="media/image264.wmf"/><Relationship Id="rId481" Type="http://schemas.openxmlformats.org/officeDocument/2006/relationships/image" Target="media/image470.wmf"/><Relationship Id="rId702" Type="http://schemas.openxmlformats.org/officeDocument/2006/relationships/image" Target="media/image688.wmf"/><Relationship Id="rId884" Type="http://schemas.openxmlformats.org/officeDocument/2006/relationships/image" Target="media/image870.wmf"/><Relationship Id="rId27" Type="http://schemas.openxmlformats.org/officeDocument/2006/relationships/image" Target="media/image19.wmf"/><Relationship Id="rId69" Type="http://schemas.openxmlformats.org/officeDocument/2006/relationships/image" Target="media/image60.wmf"/><Relationship Id="rId134" Type="http://schemas.openxmlformats.org/officeDocument/2006/relationships/image" Target="media/image124.wmf"/><Relationship Id="rId537" Type="http://schemas.openxmlformats.org/officeDocument/2006/relationships/image" Target="media/image525.wmf"/><Relationship Id="rId579" Type="http://schemas.openxmlformats.org/officeDocument/2006/relationships/image" Target="media/image567.wmf"/><Relationship Id="rId744" Type="http://schemas.openxmlformats.org/officeDocument/2006/relationships/image" Target="media/image730.wmf"/><Relationship Id="rId786" Type="http://schemas.openxmlformats.org/officeDocument/2006/relationships/image" Target="media/image772.wmf"/><Relationship Id="rId951" Type="http://schemas.openxmlformats.org/officeDocument/2006/relationships/theme" Target="theme/theme1.xml"/><Relationship Id="rId80" Type="http://schemas.openxmlformats.org/officeDocument/2006/relationships/image" Target="media/image71.wmf"/><Relationship Id="rId176" Type="http://schemas.openxmlformats.org/officeDocument/2006/relationships/image" Target="media/image166.wmf"/><Relationship Id="rId341" Type="http://schemas.openxmlformats.org/officeDocument/2006/relationships/image" Target="media/image330.wmf"/><Relationship Id="rId383" Type="http://schemas.openxmlformats.org/officeDocument/2006/relationships/image" Target="media/image372.wmf"/><Relationship Id="rId439" Type="http://schemas.openxmlformats.org/officeDocument/2006/relationships/image" Target="media/image428.wmf"/><Relationship Id="rId590" Type="http://schemas.openxmlformats.org/officeDocument/2006/relationships/image" Target="media/image578.wmf"/><Relationship Id="rId604" Type="http://schemas.openxmlformats.org/officeDocument/2006/relationships/image" Target="media/image592.wmf"/><Relationship Id="rId646" Type="http://schemas.openxmlformats.org/officeDocument/2006/relationships/image" Target="media/image634.wmf"/><Relationship Id="rId811" Type="http://schemas.openxmlformats.org/officeDocument/2006/relationships/image" Target="media/image797.wmf"/><Relationship Id="rId201" Type="http://schemas.openxmlformats.org/officeDocument/2006/relationships/image" Target="media/image191.wmf"/><Relationship Id="rId243" Type="http://schemas.openxmlformats.org/officeDocument/2006/relationships/image" Target="media/image233.wmf"/><Relationship Id="rId285" Type="http://schemas.openxmlformats.org/officeDocument/2006/relationships/image" Target="media/image275.wmf"/><Relationship Id="rId450" Type="http://schemas.openxmlformats.org/officeDocument/2006/relationships/image" Target="media/image439.wmf"/><Relationship Id="rId506" Type="http://schemas.openxmlformats.org/officeDocument/2006/relationships/image" Target="media/image495.wmf"/><Relationship Id="rId688" Type="http://schemas.openxmlformats.org/officeDocument/2006/relationships/image" Target="media/image674.wmf"/><Relationship Id="rId853" Type="http://schemas.openxmlformats.org/officeDocument/2006/relationships/image" Target="media/image839.wmf"/><Relationship Id="rId895" Type="http://schemas.openxmlformats.org/officeDocument/2006/relationships/image" Target="media/image881.wmf"/><Relationship Id="rId909" Type="http://schemas.openxmlformats.org/officeDocument/2006/relationships/image" Target="media/image895.wmf"/><Relationship Id="rId38" Type="http://schemas.openxmlformats.org/officeDocument/2006/relationships/image" Target="media/image30.wmf"/><Relationship Id="rId103" Type="http://schemas.openxmlformats.org/officeDocument/2006/relationships/image" Target="media/image94.wmf"/><Relationship Id="rId310" Type="http://schemas.openxmlformats.org/officeDocument/2006/relationships/image" Target="media/image299.wmf"/><Relationship Id="rId492" Type="http://schemas.openxmlformats.org/officeDocument/2006/relationships/image" Target="media/image481.wmf"/><Relationship Id="rId548" Type="http://schemas.openxmlformats.org/officeDocument/2006/relationships/image" Target="media/image536.wmf"/><Relationship Id="rId713" Type="http://schemas.openxmlformats.org/officeDocument/2006/relationships/image" Target="media/image699.wmf"/><Relationship Id="rId755" Type="http://schemas.openxmlformats.org/officeDocument/2006/relationships/image" Target="media/image741.wmf"/><Relationship Id="rId797" Type="http://schemas.openxmlformats.org/officeDocument/2006/relationships/image" Target="media/image783.wmf"/><Relationship Id="rId920" Type="http://schemas.openxmlformats.org/officeDocument/2006/relationships/image" Target="media/image906.wmf"/><Relationship Id="rId91" Type="http://schemas.openxmlformats.org/officeDocument/2006/relationships/image" Target="media/image82.wmf"/><Relationship Id="rId145" Type="http://schemas.openxmlformats.org/officeDocument/2006/relationships/image" Target="media/image135.wmf"/><Relationship Id="rId187" Type="http://schemas.openxmlformats.org/officeDocument/2006/relationships/image" Target="media/image177.wmf"/><Relationship Id="rId352" Type="http://schemas.openxmlformats.org/officeDocument/2006/relationships/image" Target="media/image341.wmf"/><Relationship Id="rId394" Type="http://schemas.openxmlformats.org/officeDocument/2006/relationships/image" Target="media/image383.wmf"/><Relationship Id="rId408" Type="http://schemas.openxmlformats.org/officeDocument/2006/relationships/image" Target="media/image397.wmf"/><Relationship Id="rId615" Type="http://schemas.openxmlformats.org/officeDocument/2006/relationships/image" Target="media/image603.wmf"/><Relationship Id="rId822" Type="http://schemas.openxmlformats.org/officeDocument/2006/relationships/image" Target="media/image808.wmf"/><Relationship Id="rId212" Type="http://schemas.openxmlformats.org/officeDocument/2006/relationships/image" Target="media/image202.wmf"/><Relationship Id="rId254" Type="http://schemas.openxmlformats.org/officeDocument/2006/relationships/image" Target="media/image244.wmf"/><Relationship Id="rId657" Type="http://schemas.openxmlformats.org/officeDocument/2006/relationships/image" Target="media/image645.wmf"/><Relationship Id="rId699" Type="http://schemas.openxmlformats.org/officeDocument/2006/relationships/image" Target="media/image685.wmf"/><Relationship Id="rId864" Type="http://schemas.openxmlformats.org/officeDocument/2006/relationships/image" Target="media/image850.wmf"/><Relationship Id="rId49" Type="http://schemas.openxmlformats.org/officeDocument/2006/relationships/image" Target="media/image41.png"/><Relationship Id="rId114" Type="http://schemas.openxmlformats.org/officeDocument/2006/relationships/image" Target="media/image105.wmf"/><Relationship Id="rId296" Type="http://schemas.openxmlformats.org/officeDocument/2006/relationships/image" Target="media/image285.wmf"/><Relationship Id="rId461" Type="http://schemas.openxmlformats.org/officeDocument/2006/relationships/image" Target="media/image450.wmf"/><Relationship Id="rId517" Type="http://schemas.openxmlformats.org/officeDocument/2006/relationships/image" Target="media/image506.wmf"/><Relationship Id="rId559" Type="http://schemas.openxmlformats.org/officeDocument/2006/relationships/image" Target="media/image547.wmf"/><Relationship Id="rId724" Type="http://schemas.openxmlformats.org/officeDocument/2006/relationships/image" Target="media/image710.wmf"/><Relationship Id="rId766" Type="http://schemas.openxmlformats.org/officeDocument/2006/relationships/image" Target="media/image752.wmf"/><Relationship Id="rId931" Type="http://schemas.openxmlformats.org/officeDocument/2006/relationships/image" Target="media/image917.wmf"/><Relationship Id="rId60" Type="http://schemas.openxmlformats.org/officeDocument/2006/relationships/image" Target="media/image52.wmf"/><Relationship Id="rId156" Type="http://schemas.openxmlformats.org/officeDocument/2006/relationships/image" Target="media/image146.wmf"/><Relationship Id="rId198" Type="http://schemas.openxmlformats.org/officeDocument/2006/relationships/image" Target="media/image188.wmf"/><Relationship Id="rId321" Type="http://schemas.openxmlformats.org/officeDocument/2006/relationships/image" Target="media/image310.wmf"/><Relationship Id="rId363" Type="http://schemas.openxmlformats.org/officeDocument/2006/relationships/image" Target="media/image352.wmf"/><Relationship Id="rId419" Type="http://schemas.openxmlformats.org/officeDocument/2006/relationships/image" Target="media/image408.wmf"/><Relationship Id="rId570" Type="http://schemas.openxmlformats.org/officeDocument/2006/relationships/image" Target="media/image558.wmf"/><Relationship Id="rId626" Type="http://schemas.openxmlformats.org/officeDocument/2006/relationships/image" Target="media/image614.wmf"/><Relationship Id="rId223" Type="http://schemas.openxmlformats.org/officeDocument/2006/relationships/image" Target="media/image213.wmf"/><Relationship Id="rId430" Type="http://schemas.openxmlformats.org/officeDocument/2006/relationships/image" Target="media/image419.wmf"/><Relationship Id="rId668" Type="http://schemas.openxmlformats.org/officeDocument/2006/relationships/image" Target="media/image654.wmf"/><Relationship Id="rId833" Type="http://schemas.openxmlformats.org/officeDocument/2006/relationships/image" Target="media/image819.wmf"/><Relationship Id="rId875" Type="http://schemas.openxmlformats.org/officeDocument/2006/relationships/image" Target="media/image861.wmf"/><Relationship Id="rId18" Type="http://schemas.openxmlformats.org/officeDocument/2006/relationships/image" Target="media/image10.wmf"/><Relationship Id="rId265" Type="http://schemas.openxmlformats.org/officeDocument/2006/relationships/image" Target="media/image255.wmf"/><Relationship Id="rId472" Type="http://schemas.openxmlformats.org/officeDocument/2006/relationships/image" Target="media/image461.wmf"/><Relationship Id="rId528" Type="http://schemas.openxmlformats.org/officeDocument/2006/relationships/image" Target="media/image517.wmf"/><Relationship Id="rId735" Type="http://schemas.openxmlformats.org/officeDocument/2006/relationships/image" Target="media/image721.wmf"/><Relationship Id="rId900" Type="http://schemas.openxmlformats.org/officeDocument/2006/relationships/image" Target="media/image886.wmf"/><Relationship Id="rId942" Type="http://schemas.openxmlformats.org/officeDocument/2006/relationships/image" Target="media/image928.wmf"/><Relationship Id="rId125" Type="http://schemas.openxmlformats.org/officeDocument/2006/relationships/image" Target="media/image115.wmf"/><Relationship Id="rId167" Type="http://schemas.openxmlformats.org/officeDocument/2006/relationships/image" Target="media/image157.wmf"/><Relationship Id="rId332" Type="http://schemas.openxmlformats.org/officeDocument/2006/relationships/image" Target="media/image321.wmf"/><Relationship Id="rId374" Type="http://schemas.openxmlformats.org/officeDocument/2006/relationships/image" Target="media/image363.wmf"/><Relationship Id="rId581" Type="http://schemas.openxmlformats.org/officeDocument/2006/relationships/image" Target="media/image569.wmf"/><Relationship Id="rId777" Type="http://schemas.openxmlformats.org/officeDocument/2006/relationships/image" Target="media/image763.wmf"/><Relationship Id="rId71" Type="http://schemas.openxmlformats.org/officeDocument/2006/relationships/image" Target="media/image62.wmf"/><Relationship Id="rId234" Type="http://schemas.openxmlformats.org/officeDocument/2006/relationships/image" Target="media/image224.wmf"/><Relationship Id="rId637" Type="http://schemas.openxmlformats.org/officeDocument/2006/relationships/image" Target="media/image625.wmf"/><Relationship Id="rId679" Type="http://schemas.openxmlformats.org/officeDocument/2006/relationships/image" Target="media/image665.wmf"/><Relationship Id="rId802" Type="http://schemas.openxmlformats.org/officeDocument/2006/relationships/image" Target="media/image788.wmf"/><Relationship Id="rId844" Type="http://schemas.openxmlformats.org/officeDocument/2006/relationships/image" Target="media/image830.wmf"/><Relationship Id="rId886" Type="http://schemas.openxmlformats.org/officeDocument/2006/relationships/image" Target="media/image872.wmf"/><Relationship Id="rId2" Type="http://schemas.openxmlformats.org/officeDocument/2006/relationships/customXml" Target="../customXml/item1.xml"/><Relationship Id="rId29" Type="http://schemas.openxmlformats.org/officeDocument/2006/relationships/image" Target="media/image21.wmf"/><Relationship Id="rId276" Type="http://schemas.openxmlformats.org/officeDocument/2006/relationships/image" Target="media/image266.wmf"/><Relationship Id="rId441" Type="http://schemas.openxmlformats.org/officeDocument/2006/relationships/image" Target="media/image430.wmf"/><Relationship Id="rId483" Type="http://schemas.openxmlformats.org/officeDocument/2006/relationships/image" Target="media/image472.wmf"/><Relationship Id="rId539" Type="http://schemas.openxmlformats.org/officeDocument/2006/relationships/image" Target="media/image527.wmf"/><Relationship Id="rId690" Type="http://schemas.openxmlformats.org/officeDocument/2006/relationships/image" Target="media/image676.wmf"/><Relationship Id="rId704" Type="http://schemas.openxmlformats.org/officeDocument/2006/relationships/image" Target="media/image690.wmf"/><Relationship Id="rId746" Type="http://schemas.openxmlformats.org/officeDocument/2006/relationships/image" Target="media/image732.wmf"/><Relationship Id="rId911" Type="http://schemas.openxmlformats.org/officeDocument/2006/relationships/image" Target="media/image897.wmf"/><Relationship Id="rId40" Type="http://schemas.openxmlformats.org/officeDocument/2006/relationships/image" Target="media/image32.wmf"/><Relationship Id="rId136" Type="http://schemas.openxmlformats.org/officeDocument/2006/relationships/image" Target="media/image126.wmf"/><Relationship Id="rId178" Type="http://schemas.openxmlformats.org/officeDocument/2006/relationships/image" Target="media/image168.wmf"/><Relationship Id="rId301" Type="http://schemas.openxmlformats.org/officeDocument/2006/relationships/image" Target="media/image290.wmf"/><Relationship Id="rId343" Type="http://schemas.openxmlformats.org/officeDocument/2006/relationships/image" Target="media/image332.wmf"/><Relationship Id="rId550" Type="http://schemas.openxmlformats.org/officeDocument/2006/relationships/image" Target="media/image538.wmf"/><Relationship Id="rId788" Type="http://schemas.openxmlformats.org/officeDocument/2006/relationships/image" Target="media/image774.wmf"/><Relationship Id="rId82" Type="http://schemas.openxmlformats.org/officeDocument/2006/relationships/image" Target="media/image73.wmf"/><Relationship Id="rId203" Type="http://schemas.openxmlformats.org/officeDocument/2006/relationships/image" Target="media/image193.wmf"/><Relationship Id="rId385" Type="http://schemas.openxmlformats.org/officeDocument/2006/relationships/image" Target="media/image374.wmf"/><Relationship Id="rId592" Type="http://schemas.openxmlformats.org/officeDocument/2006/relationships/image" Target="media/image580.wmf"/><Relationship Id="rId606" Type="http://schemas.openxmlformats.org/officeDocument/2006/relationships/image" Target="media/image594.wmf"/><Relationship Id="rId648" Type="http://schemas.openxmlformats.org/officeDocument/2006/relationships/image" Target="media/image636.wmf"/><Relationship Id="rId813" Type="http://schemas.openxmlformats.org/officeDocument/2006/relationships/image" Target="media/image799.wmf"/><Relationship Id="rId855" Type="http://schemas.openxmlformats.org/officeDocument/2006/relationships/image" Target="media/image841.wmf"/><Relationship Id="rId245" Type="http://schemas.openxmlformats.org/officeDocument/2006/relationships/image" Target="media/image235.wmf"/><Relationship Id="rId287" Type="http://schemas.openxmlformats.org/officeDocument/2006/relationships/image" Target="media/image277.wmf"/><Relationship Id="rId410" Type="http://schemas.openxmlformats.org/officeDocument/2006/relationships/image" Target="media/image399.wmf"/><Relationship Id="rId452" Type="http://schemas.openxmlformats.org/officeDocument/2006/relationships/image" Target="media/image441.wmf"/><Relationship Id="rId494" Type="http://schemas.openxmlformats.org/officeDocument/2006/relationships/image" Target="media/image483.wmf"/><Relationship Id="rId508" Type="http://schemas.openxmlformats.org/officeDocument/2006/relationships/image" Target="media/image497.wmf"/><Relationship Id="rId715" Type="http://schemas.openxmlformats.org/officeDocument/2006/relationships/image" Target="media/image701.wmf"/><Relationship Id="rId897" Type="http://schemas.openxmlformats.org/officeDocument/2006/relationships/image" Target="media/image883.wmf"/><Relationship Id="rId922" Type="http://schemas.openxmlformats.org/officeDocument/2006/relationships/image" Target="media/image908.wmf"/><Relationship Id="rId105" Type="http://schemas.openxmlformats.org/officeDocument/2006/relationships/image" Target="media/image96.wmf"/><Relationship Id="rId147" Type="http://schemas.openxmlformats.org/officeDocument/2006/relationships/image" Target="media/image137.wmf"/><Relationship Id="rId312" Type="http://schemas.openxmlformats.org/officeDocument/2006/relationships/image" Target="media/image301.wmf"/><Relationship Id="rId354" Type="http://schemas.openxmlformats.org/officeDocument/2006/relationships/image" Target="media/image343.wmf"/><Relationship Id="rId757" Type="http://schemas.openxmlformats.org/officeDocument/2006/relationships/image" Target="media/image743.wmf"/><Relationship Id="rId799" Type="http://schemas.openxmlformats.org/officeDocument/2006/relationships/image" Target="media/image785.wmf"/><Relationship Id="rId51" Type="http://schemas.openxmlformats.org/officeDocument/2006/relationships/image" Target="media/image43.wmf"/><Relationship Id="rId93" Type="http://schemas.openxmlformats.org/officeDocument/2006/relationships/image" Target="media/image84.wmf"/><Relationship Id="rId189" Type="http://schemas.openxmlformats.org/officeDocument/2006/relationships/image" Target="media/image179.wmf"/><Relationship Id="rId396" Type="http://schemas.openxmlformats.org/officeDocument/2006/relationships/image" Target="media/image385.wmf"/><Relationship Id="rId561" Type="http://schemas.openxmlformats.org/officeDocument/2006/relationships/image" Target="media/image549.wmf"/><Relationship Id="rId617" Type="http://schemas.openxmlformats.org/officeDocument/2006/relationships/image" Target="media/image605.wmf"/><Relationship Id="rId659" Type="http://schemas.openxmlformats.org/officeDocument/2006/relationships/oleObject" Target="embeddings/oleObject5.bin"/><Relationship Id="rId824" Type="http://schemas.openxmlformats.org/officeDocument/2006/relationships/image" Target="media/image810.wmf"/><Relationship Id="rId866" Type="http://schemas.openxmlformats.org/officeDocument/2006/relationships/image" Target="media/image852.wmf"/><Relationship Id="rId214" Type="http://schemas.openxmlformats.org/officeDocument/2006/relationships/image" Target="media/image204.wmf"/><Relationship Id="rId256" Type="http://schemas.openxmlformats.org/officeDocument/2006/relationships/image" Target="media/image246.wmf"/><Relationship Id="rId298" Type="http://schemas.openxmlformats.org/officeDocument/2006/relationships/image" Target="media/image287.wmf"/><Relationship Id="rId421" Type="http://schemas.openxmlformats.org/officeDocument/2006/relationships/image" Target="media/image410.wmf"/><Relationship Id="rId463" Type="http://schemas.openxmlformats.org/officeDocument/2006/relationships/image" Target="media/image452.wmf"/><Relationship Id="rId519" Type="http://schemas.openxmlformats.org/officeDocument/2006/relationships/image" Target="media/image508.wmf"/><Relationship Id="rId670" Type="http://schemas.openxmlformats.org/officeDocument/2006/relationships/image" Target="media/image656.wmf"/><Relationship Id="rId116" Type="http://schemas.openxmlformats.org/officeDocument/2006/relationships/image" Target="media/image107.wmf"/><Relationship Id="rId158" Type="http://schemas.openxmlformats.org/officeDocument/2006/relationships/image" Target="media/image148.wmf"/><Relationship Id="rId323" Type="http://schemas.openxmlformats.org/officeDocument/2006/relationships/image" Target="media/image312.wmf"/><Relationship Id="rId530" Type="http://schemas.openxmlformats.org/officeDocument/2006/relationships/image" Target="media/image519.wmf"/><Relationship Id="rId726" Type="http://schemas.openxmlformats.org/officeDocument/2006/relationships/image" Target="media/image712.wmf"/><Relationship Id="rId768" Type="http://schemas.openxmlformats.org/officeDocument/2006/relationships/image" Target="media/image754.wmf"/><Relationship Id="rId933" Type="http://schemas.openxmlformats.org/officeDocument/2006/relationships/image" Target="media/image919.wmf"/><Relationship Id="rId20" Type="http://schemas.openxmlformats.org/officeDocument/2006/relationships/image" Target="media/image12.wmf"/><Relationship Id="rId62" Type="http://schemas.openxmlformats.org/officeDocument/2006/relationships/oleObject" Target="embeddings/oleObject1.bin"/><Relationship Id="rId365" Type="http://schemas.openxmlformats.org/officeDocument/2006/relationships/image" Target="media/image354.wmf"/><Relationship Id="rId572" Type="http://schemas.openxmlformats.org/officeDocument/2006/relationships/image" Target="media/image560.wmf"/><Relationship Id="rId628" Type="http://schemas.openxmlformats.org/officeDocument/2006/relationships/image" Target="media/image616.wmf"/><Relationship Id="rId835" Type="http://schemas.openxmlformats.org/officeDocument/2006/relationships/image" Target="media/image821.wmf"/><Relationship Id="rId225" Type="http://schemas.openxmlformats.org/officeDocument/2006/relationships/image" Target="media/image215.wmf"/><Relationship Id="rId267" Type="http://schemas.openxmlformats.org/officeDocument/2006/relationships/image" Target="media/image257.wmf"/><Relationship Id="rId432" Type="http://schemas.openxmlformats.org/officeDocument/2006/relationships/image" Target="media/image421.wmf"/><Relationship Id="rId474" Type="http://schemas.openxmlformats.org/officeDocument/2006/relationships/image" Target="media/image463.wmf"/><Relationship Id="rId877" Type="http://schemas.openxmlformats.org/officeDocument/2006/relationships/image" Target="media/image863.wmf"/><Relationship Id="rId127" Type="http://schemas.openxmlformats.org/officeDocument/2006/relationships/image" Target="media/image117.wmf"/><Relationship Id="rId681" Type="http://schemas.openxmlformats.org/officeDocument/2006/relationships/image" Target="media/image667.wmf"/><Relationship Id="rId737" Type="http://schemas.openxmlformats.org/officeDocument/2006/relationships/image" Target="media/image723.wmf"/><Relationship Id="rId779" Type="http://schemas.openxmlformats.org/officeDocument/2006/relationships/image" Target="media/image765.wmf"/><Relationship Id="rId902" Type="http://schemas.openxmlformats.org/officeDocument/2006/relationships/image" Target="media/image888.wmf"/><Relationship Id="rId944" Type="http://schemas.openxmlformats.org/officeDocument/2006/relationships/image" Target="media/image930.wmf"/><Relationship Id="rId31" Type="http://schemas.openxmlformats.org/officeDocument/2006/relationships/image" Target="media/image23.wmf"/><Relationship Id="rId73" Type="http://schemas.openxmlformats.org/officeDocument/2006/relationships/image" Target="media/image64.wmf"/><Relationship Id="rId169" Type="http://schemas.openxmlformats.org/officeDocument/2006/relationships/image" Target="media/image159.wmf"/><Relationship Id="rId334" Type="http://schemas.openxmlformats.org/officeDocument/2006/relationships/image" Target="media/image323.wmf"/><Relationship Id="rId376" Type="http://schemas.openxmlformats.org/officeDocument/2006/relationships/image" Target="media/image365.wmf"/><Relationship Id="rId541" Type="http://schemas.openxmlformats.org/officeDocument/2006/relationships/image" Target="media/image529.wmf"/><Relationship Id="rId583" Type="http://schemas.openxmlformats.org/officeDocument/2006/relationships/image" Target="media/image571.wmf"/><Relationship Id="rId639" Type="http://schemas.openxmlformats.org/officeDocument/2006/relationships/image" Target="media/image627.wmf"/><Relationship Id="rId790" Type="http://schemas.openxmlformats.org/officeDocument/2006/relationships/image" Target="media/image776.wmf"/><Relationship Id="rId804" Type="http://schemas.openxmlformats.org/officeDocument/2006/relationships/image" Target="media/image790.wmf"/><Relationship Id="rId4" Type="http://schemas.openxmlformats.org/officeDocument/2006/relationships/styles" Target="styles.xml"/><Relationship Id="rId180" Type="http://schemas.openxmlformats.org/officeDocument/2006/relationships/image" Target="media/image170.wmf"/><Relationship Id="rId236" Type="http://schemas.openxmlformats.org/officeDocument/2006/relationships/image" Target="media/image226.wmf"/><Relationship Id="rId278" Type="http://schemas.openxmlformats.org/officeDocument/2006/relationships/image" Target="media/image268.wmf"/><Relationship Id="rId401" Type="http://schemas.openxmlformats.org/officeDocument/2006/relationships/image" Target="media/image390.wmf"/><Relationship Id="rId443" Type="http://schemas.openxmlformats.org/officeDocument/2006/relationships/image" Target="media/image432.wmf"/><Relationship Id="rId650" Type="http://schemas.openxmlformats.org/officeDocument/2006/relationships/image" Target="media/image638.wmf"/><Relationship Id="rId846" Type="http://schemas.openxmlformats.org/officeDocument/2006/relationships/image" Target="media/image832.wmf"/><Relationship Id="rId888" Type="http://schemas.openxmlformats.org/officeDocument/2006/relationships/image" Target="media/image874.wmf"/><Relationship Id="rId303" Type="http://schemas.openxmlformats.org/officeDocument/2006/relationships/image" Target="media/image292.wmf"/><Relationship Id="rId485" Type="http://schemas.openxmlformats.org/officeDocument/2006/relationships/image" Target="media/image474.wmf"/><Relationship Id="rId692" Type="http://schemas.openxmlformats.org/officeDocument/2006/relationships/image" Target="media/image678.wmf"/><Relationship Id="rId706" Type="http://schemas.openxmlformats.org/officeDocument/2006/relationships/image" Target="media/image692.wmf"/><Relationship Id="rId748" Type="http://schemas.openxmlformats.org/officeDocument/2006/relationships/image" Target="media/image734.wmf"/><Relationship Id="rId913" Type="http://schemas.openxmlformats.org/officeDocument/2006/relationships/image" Target="media/image899.wmf"/><Relationship Id="rId42" Type="http://schemas.openxmlformats.org/officeDocument/2006/relationships/image" Target="media/image34.wmf"/><Relationship Id="rId84" Type="http://schemas.openxmlformats.org/officeDocument/2006/relationships/image" Target="media/image75.wmf"/><Relationship Id="rId138" Type="http://schemas.openxmlformats.org/officeDocument/2006/relationships/image" Target="media/image128.wmf"/><Relationship Id="rId345" Type="http://schemas.openxmlformats.org/officeDocument/2006/relationships/image" Target="media/image334.wmf"/><Relationship Id="rId387" Type="http://schemas.openxmlformats.org/officeDocument/2006/relationships/image" Target="media/image376.wmf"/><Relationship Id="rId510" Type="http://schemas.openxmlformats.org/officeDocument/2006/relationships/image" Target="media/image499.wmf"/><Relationship Id="rId552" Type="http://schemas.openxmlformats.org/officeDocument/2006/relationships/image" Target="media/image540.wmf"/><Relationship Id="rId594" Type="http://schemas.openxmlformats.org/officeDocument/2006/relationships/image" Target="media/image582.wmf"/><Relationship Id="rId608" Type="http://schemas.openxmlformats.org/officeDocument/2006/relationships/image" Target="media/image596.wmf"/><Relationship Id="rId815" Type="http://schemas.openxmlformats.org/officeDocument/2006/relationships/image" Target="media/image801.wmf"/><Relationship Id="rId191" Type="http://schemas.openxmlformats.org/officeDocument/2006/relationships/image" Target="media/image181.wmf"/><Relationship Id="rId205" Type="http://schemas.openxmlformats.org/officeDocument/2006/relationships/image" Target="media/image195.wmf"/><Relationship Id="rId247" Type="http://schemas.openxmlformats.org/officeDocument/2006/relationships/image" Target="media/image237.wmf"/><Relationship Id="rId412" Type="http://schemas.openxmlformats.org/officeDocument/2006/relationships/image" Target="media/image401.wmf"/><Relationship Id="rId857" Type="http://schemas.openxmlformats.org/officeDocument/2006/relationships/image" Target="media/image843.wmf"/><Relationship Id="rId899" Type="http://schemas.openxmlformats.org/officeDocument/2006/relationships/image" Target="media/image885.wmf"/><Relationship Id="rId107" Type="http://schemas.openxmlformats.org/officeDocument/2006/relationships/image" Target="media/image98.wmf"/><Relationship Id="rId289" Type="http://schemas.openxmlformats.org/officeDocument/2006/relationships/image" Target="media/image279.wmf"/><Relationship Id="rId454" Type="http://schemas.openxmlformats.org/officeDocument/2006/relationships/image" Target="media/image443.wmf"/><Relationship Id="rId496" Type="http://schemas.openxmlformats.org/officeDocument/2006/relationships/image" Target="media/image485.wmf"/><Relationship Id="rId661" Type="http://schemas.openxmlformats.org/officeDocument/2006/relationships/image" Target="media/image648.wmf"/><Relationship Id="rId717" Type="http://schemas.openxmlformats.org/officeDocument/2006/relationships/image" Target="media/image703.wmf"/><Relationship Id="rId759" Type="http://schemas.openxmlformats.org/officeDocument/2006/relationships/image" Target="media/image745.wmf"/><Relationship Id="rId924" Type="http://schemas.openxmlformats.org/officeDocument/2006/relationships/image" Target="media/image910.wmf"/><Relationship Id="rId11" Type="http://schemas.openxmlformats.org/officeDocument/2006/relationships/image" Target="media/image3.wmf"/><Relationship Id="rId53" Type="http://schemas.openxmlformats.org/officeDocument/2006/relationships/image" Target="media/image45.wmf"/><Relationship Id="rId149" Type="http://schemas.openxmlformats.org/officeDocument/2006/relationships/image" Target="media/image139.wmf"/><Relationship Id="rId314" Type="http://schemas.openxmlformats.org/officeDocument/2006/relationships/image" Target="media/image303.wmf"/><Relationship Id="rId356" Type="http://schemas.openxmlformats.org/officeDocument/2006/relationships/image" Target="media/image345.wmf"/><Relationship Id="rId398" Type="http://schemas.openxmlformats.org/officeDocument/2006/relationships/image" Target="media/image387.wmf"/><Relationship Id="rId521" Type="http://schemas.openxmlformats.org/officeDocument/2006/relationships/image" Target="media/image510.wmf"/><Relationship Id="rId563" Type="http://schemas.openxmlformats.org/officeDocument/2006/relationships/image" Target="media/image551.wmf"/><Relationship Id="rId619" Type="http://schemas.openxmlformats.org/officeDocument/2006/relationships/image" Target="media/image607.wmf"/><Relationship Id="rId770" Type="http://schemas.openxmlformats.org/officeDocument/2006/relationships/image" Target="media/image756.wmf"/><Relationship Id="rId95" Type="http://schemas.openxmlformats.org/officeDocument/2006/relationships/image" Target="media/image86.wmf"/><Relationship Id="rId160" Type="http://schemas.openxmlformats.org/officeDocument/2006/relationships/image" Target="media/image150.wmf"/><Relationship Id="rId216" Type="http://schemas.openxmlformats.org/officeDocument/2006/relationships/image" Target="media/image206.wmf"/><Relationship Id="rId423" Type="http://schemas.openxmlformats.org/officeDocument/2006/relationships/image" Target="media/image412.wmf"/><Relationship Id="rId826" Type="http://schemas.openxmlformats.org/officeDocument/2006/relationships/image" Target="media/image812.wmf"/><Relationship Id="rId868" Type="http://schemas.openxmlformats.org/officeDocument/2006/relationships/image" Target="media/image854.wmf"/><Relationship Id="rId258" Type="http://schemas.openxmlformats.org/officeDocument/2006/relationships/image" Target="media/image248.wmf"/><Relationship Id="rId465" Type="http://schemas.openxmlformats.org/officeDocument/2006/relationships/image" Target="media/image454.wmf"/><Relationship Id="rId630" Type="http://schemas.openxmlformats.org/officeDocument/2006/relationships/image" Target="media/image618.wmf"/><Relationship Id="rId672" Type="http://schemas.openxmlformats.org/officeDocument/2006/relationships/image" Target="media/image658.wmf"/><Relationship Id="rId728" Type="http://schemas.openxmlformats.org/officeDocument/2006/relationships/image" Target="media/image714.wmf"/><Relationship Id="rId935" Type="http://schemas.openxmlformats.org/officeDocument/2006/relationships/image" Target="media/image921.wmf"/><Relationship Id="rId22" Type="http://schemas.openxmlformats.org/officeDocument/2006/relationships/image" Target="media/image14.wmf"/><Relationship Id="rId64" Type="http://schemas.openxmlformats.org/officeDocument/2006/relationships/image" Target="media/image55.wmf"/><Relationship Id="rId118" Type="http://schemas.openxmlformats.org/officeDocument/2006/relationships/oleObject" Target="embeddings/oleObject2.bin"/><Relationship Id="rId325" Type="http://schemas.openxmlformats.org/officeDocument/2006/relationships/image" Target="media/image314.wmf"/><Relationship Id="rId367" Type="http://schemas.openxmlformats.org/officeDocument/2006/relationships/image" Target="media/image356.wmf"/><Relationship Id="rId532" Type="http://schemas.openxmlformats.org/officeDocument/2006/relationships/image" Target="media/image521.wmf"/><Relationship Id="rId574" Type="http://schemas.openxmlformats.org/officeDocument/2006/relationships/image" Target="media/image562.wmf"/><Relationship Id="rId171" Type="http://schemas.openxmlformats.org/officeDocument/2006/relationships/image" Target="media/image161.wmf"/><Relationship Id="rId227" Type="http://schemas.openxmlformats.org/officeDocument/2006/relationships/image" Target="media/image217.wmf"/><Relationship Id="rId781" Type="http://schemas.openxmlformats.org/officeDocument/2006/relationships/image" Target="media/image767.wmf"/><Relationship Id="rId837" Type="http://schemas.openxmlformats.org/officeDocument/2006/relationships/image" Target="media/image823.wmf"/><Relationship Id="rId879" Type="http://schemas.openxmlformats.org/officeDocument/2006/relationships/image" Target="media/image865.wmf"/><Relationship Id="rId269" Type="http://schemas.openxmlformats.org/officeDocument/2006/relationships/image" Target="media/image259.wmf"/><Relationship Id="rId434" Type="http://schemas.openxmlformats.org/officeDocument/2006/relationships/image" Target="media/image423.wmf"/><Relationship Id="rId476" Type="http://schemas.openxmlformats.org/officeDocument/2006/relationships/image" Target="media/image465.wmf"/><Relationship Id="rId641" Type="http://schemas.openxmlformats.org/officeDocument/2006/relationships/image" Target="media/image629.wmf"/><Relationship Id="rId683" Type="http://schemas.openxmlformats.org/officeDocument/2006/relationships/image" Target="media/image669.wmf"/><Relationship Id="rId739" Type="http://schemas.openxmlformats.org/officeDocument/2006/relationships/image" Target="media/image725.wmf"/><Relationship Id="rId890" Type="http://schemas.openxmlformats.org/officeDocument/2006/relationships/image" Target="media/image876.wmf"/><Relationship Id="rId904" Type="http://schemas.openxmlformats.org/officeDocument/2006/relationships/image" Target="media/image890.wmf"/><Relationship Id="rId33" Type="http://schemas.openxmlformats.org/officeDocument/2006/relationships/image" Target="media/image25.wmf"/><Relationship Id="rId129" Type="http://schemas.openxmlformats.org/officeDocument/2006/relationships/image" Target="media/image119.wmf"/><Relationship Id="rId280" Type="http://schemas.openxmlformats.org/officeDocument/2006/relationships/image" Target="media/image270.wmf"/><Relationship Id="rId336" Type="http://schemas.openxmlformats.org/officeDocument/2006/relationships/image" Target="media/image325.wmf"/><Relationship Id="rId501" Type="http://schemas.openxmlformats.org/officeDocument/2006/relationships/image" Target="media/image490.wmf"/><Relationship Id="rId543" Type="http://schemas.openxmlformats.org/officeDocument/2006/relationships/image" Target="media/image531.wmf"/><Relationship Id="rId946" Type="http://schemas.openxmlformats.org/officeDocument/2006/relationships/image" Target="media/image932.wmf"/><Relationship Id="rId75" Type="http://schemas.openxmlformats.org/officeDocument/2006/relationships/image" Target="media/image66.wmf"/><Relationship Id="rId140" Type="http://schemas.openxmlformats.org/officeDocument/2006/relationships/image" Target="media/image130.wmf"/><Relationship Id="rId182" Type="http://schemas.openxmlformats.org/officeDocument/2006/relationships/image" Target="media/image172.wmf"/><Relationship Id="rId378" Type="http://schemas.openxmlformats.org/officeDocument/2006/relationships/image" Target="media/image367.wmf"/><Relationship Id="rId403" Type="http://schemas.openxmlformats.org/officeDocument/2006/relationships/image" Target="media/image392.wmf"/><Relationship Id="rId585" Type="http://schemas.openxmlformats.org/officeDocument/2006/relationships/image" Target="media/image573.wmf"/><Relationship Id="rId750" Type="http://schemas.openxmlformats.org/officeDocument/2006/relationships/image" Target="media/image736.wmf"/><Relationship Id="rId792" Type="http://schemas.openxmlformats.org/officeDocument/2006/relationships/image" Target="media/image778.wmf"/><Relationship Id="rId806" Type="http://schemas.openxmlformats.org/officeDocument/2006/relationships/image" Target="media/image792.wmf"/><Relationship Id="rId848" Type="http://schemas.openxmlformats.org/officeDocument/2006/relationships/image" Target="media/image834.wmf"/><Relationship Id="rId6" Type="http://schemas.openxmlformats.org/officeDocument/2006/relationships/webSettings" Target="webSettings.xml"/><Relationship Id="rId238" Type="http://schemas.openxmlformats.org/officeDocument/2006/relationships/image" Target="media/image228.wmf"/><Relationship Id="rId445" Type="http://schemas.openxmlformats.org/officeDocument/2006/relationships/image" Target="media/image434.wmf"/><Relationship Id="rId487" Type="http://schemas.openxmlformats.org/officeDocument/2006/relationships/image" Target="media/image476.wmf"/><Relationship Id="rId610" Type="http://schemas.openxmlformats.org/officeDocument/2006/relationships/image" Target="media/image598.wmf"/><Relationship Id="rId652" Type="http://schemas.openxmlformats.org/officeDocument/2006/relationships/image" Target="media/image640.wmf"/><Relationship Id="rId694" Type="http://schemas.openxmlformats.org/officeDocument/2006/relationships/image" Target="media/image680.wmf"/><Relationship Id="rId708" Type="http://schemas.openxmlformats.org/officeDocument/2006/relationships/image" Target="media/image694.wmf"/><Relationship Id="rId915" Type="http://schemas.openxmlformats.org/officeDocument/2006/relationships/image" Target="media/image901.wmf"/><Relationship Id="rId291" Type="http://schemas.openxmlformats.org/officeDocument/2006/relationships/image" Target="media/image281.wmf"/><Relationship Id="rId305" Type="http://schemas.openxmlformats.org/officeDocument/2006/relationships/image" Target="media/image294.wmf"/><Relationship Id="rId347" Type="http://schemas.openxmlformats.org/officeDocument/2006/relationships/image" Target="media/image336.wmf"/><Relationship Id="rId512" Type="http://schemas.openxmlformats.org/officeDocument/2006/relationships/image" Target="media/image501.wmf"/><Relationship Id="rId44" Type="http://schemas.openxmlformats.org/officeDocument/2006/relationships/image" Target="media/image36.wmf"/><Relationship Id="rId86" Type="http://schemas.openxmlformats.org/officeDocument/2006/relationships/image" Target="media/image77.wmf"/><Relationship Id="rId151" Type="http://schemas.openxmlformats.org/officeDocument/2006/relationships/image" Target="media/image141.wmf"/><Relationship Id="rId389" Type="http://schemas.openxmlformats.org/officeDocument/2006/relationships/image" Target="media/image378.wmf"/><Relationship Id="rId554" Type="http://schemas.openxmlformats.org/officeDocument/2006/relationships/image" Target="media/image542.wmf"/><Relationship Id="rId596" Type="http://schemas.openxmlformats.org/officeDocument/2006/relationships/image" Target="media/image584.wmf"/><Relationship Id="rId761" Type="http://schemas.openxmlformats.org/officeDocument/2006/relationships/image" Target="media/image747.wmf"/><Relationship Id="rId817" Type="http://schemas.openxmlformats.org/officeDocument/2006/relationships/image" Target="media/image803.wmf"/><Relationship Id="rId859" Type="http://schemas.openxmlformats.org/officeDocument/2006/relationships/image" Target="media/image845.wmf"/><Relationship Id="rId193" Type="http://schemas.openxmlformats.org/officeDocument/2006/relationships/image" Target="media/image183.wmf"/><Relationship Id="rId207" Type="http://schemas.openxmlformats.org/officeDocument/2006/relationships/image" Target="media/image197.wmf"/><Relationship Id="rId249" Type="http://schemas.openxmlformats.org/officeDocument/2006/relationships/image" Target="media/image239.wmf"/><Relationship Id="rId414" Type="http://schemas.openxmlformats.org/officeDocument/2006/relationships/image" Target="media/image403.wmf"/><Relationship Id="rId456" Type="http://schemas.openxmlformats.org/officeDocument/2006/relationships/image" Target="media/image445.wmf"/><Relationship Id="rId498" Type="http://schemas.openxmlformats.org/officeDocument/2006/relationships/image" Target="media/image487.wmf"/><Relationship Id="rId621" Type="http://schemas.openxmlformats.org/officeDocument/2006/relationships/image" Target="media/image609.wmf"/><Relationship Id="rId663" Type="http://schemas.openxmlformats.org/officeDocument/2006/relationships/image" Target="media/image649.wmf"/><Relationship Id="rId870" Type="http://schemas.openxmlformats.org/officeDocument/2006/relationships/image" Target="media/image856.wmf"/><Relationship Id="rId13" Type="http://schemas.openxmlformats.org/officeDocument/2006/relationships/image" Target="media/image5.wmf"/><Relationship Id="rId109" Type="http://schemas.openxmlformats.org/officeDocument/2006/relationships/image" Target="media/image100.wmf"/><Relationship Id="rId260" Type="http://schemas.openxmlformats.org/officeDocument/2006/relationships/image" Target="media/image250.wmf"/><Relationship Id="rId316" Type="http://schemas.openxmlformats.org/officeDocument/2006/relationships/image" Target="media/image305.wmf"/><Relationship Id="rId523" Type="http://schemas.openxmlformats.org/officeDocument/2006/relationships/image" Target="media/image512.wmf"/><Relationship Id="rId719" Type="http://schemas.openxmlformats.org/officeDocument/2006/relationships/image" Target="media/image705.wmf"/><Relationship Id="rId926" Type="http://schemas.openxmlformats.org/officeDocument/2006/relationships/image" Target="media/image912.wmf"/><Relationship Id="rId55" Type="http://schemas.openxmlformats.org/officeDocument/2006/relationships/image" Target="media/image47.wmf"/><Relationship Id="rId97" Type="http://schemas.openxmlformats.org/officeDocument/2006/relationships/image" Target="media/image88.wmf"/><Relationship Id="rId120" Type="http://schemas.openxmlformats.org/officeDocument/2006/relationships/image" Target="media/image110.wmf"/><Relationship Id="rId358" Type="http://schemas.openxmlformats.org/officeDocument/2006/relationships/image" Target="media/image347.wmf"/><Relationship Id="rId565" Type="http://schemas.openxmlformats.org/officeDocument/2006/relationships/image" Target="media/image553.wmf"/><Relationship Id="rId730" Type="http://schemas.openxmlformats.org/officeDocument/2006/relationships/image" Target="media/image716.wmf"/><Relationship Id="rId772" Type="http://schemas.openxmlformats.org/officeDocument/2006/relationships/image" Target="media/image758.wmf"/><Relationship Id="rId828" Type="http://schemas.openxmlformats.org/officeDocument/2006/relationships/image" Target="media/image814.wmf"/><Relationship Id="rId162" Type="http://schemas.openxmlformats.org/officeDocument/2006/relationships/image" Target="media/image152.wmf"/><Relationship Id="rId218" Type="http://schemas.openxmlformats.org/officeDocument/2006/relationships/image" Target="media/image208.wmf"/><Relationship Id="rId425" Type="http://schemas.openxmlformats.org/officeDocument/2006/relationships/image" Target="media/image414.wmf"/><Relationship Id="rId467" Type="http://schemas.openxmlformats.org/officeDocument/2006/relationships/image" Target="media/image456.wmf"/><Relationship Id="rId632" Type="http://schemas.openxmlformats.org/officeDocument/2006/relationships/image" Target="media/image620.wmf"/><Relationship Id="rId271" Type="http://schemas.openxmlformats.org/officeDocument/2006/relationships/image" Target="media/image261.wmf"/><Relationship Id="rId674" Type="http://schemas.openxmlformats.org/officeDocument/2006/relationships/image" Target="media/image660.wmf"/><Relationship Id="rId881" Type="http://schemas.openxmlformats.org/officeDocument/2006/relationships/image" Target="media/image867.wmf"/><Relationship Id="rId937" Type="http://schemas.openxmlformats.org/officeDocument/2006/relationships/image" Target="media/image923.wmf"/><Relationship Id="rId24" Type="http://schemas.openxmlformats.org/officeDocument/2006/relationships/image" Target="media/image16.wmf"/><Relationship Id="rId66" Type="http://schemas.openxmlformats.org/officeDocument/2006/relationships/image" Target="media/image57.wmf"/><Relationship Id="rId131" Type="http://schemas.openxmlformats.org/officeDocument/2006/relationships/image" Target="media/image121.wmf"/><Relationship Id="rId327" Type="http://schemas.openxmlformats.org/officeDocument/2006/relationships/image" Target="media/image316.wmf"/><Relationship Id="rId369" Type="http://schemas.openxmlformats.org/officeDocument/2006/relationships/image" Target="media/image358.wmf"/><Relationship Id="rId534" Type="http://schemas.openxmlformats.org/officeDocument/2006/relationships/oleObject" Target="embeddings/oleObject4.bin"/><Relationship Id="rId576" Type="http://schemas.openxmlformats.org/officeDocument/2006/relationships/image" Target="media/image564.wmf"/><Relationship Id="rId741" Type="http://schemas.openxmlformats.org/officeDocument/2006/relationships/image" Target="media/image727.wmf"/><Relationship Id="rId783" Type="http://schemas.openxmlformats.org/officeDocument/2006/relationships/image" Target="media/image769.wmf"/><Relationship Id="rId839" Type="http://schemas.openxmlformats.org/officeDocument/2006/relationships/image" Target="media/image825.wmf"/><Relationship Id="rId173" Type="http://schemas.openxmlformats.org/officeDocument/2006/relationships/image" Target="media/image163.wmf"/><Relationship Id="rId229" Type="http://schemas.openxmlformats.org/officeDocument/2006/relationships/image" Target="media/image219.wmf"/><Relationship Id="rId380" Type="http://schemas.openxmlformats.org/officeDocument/2006/relationships/image" Target="media/image369.wmf"/><Relationship Id="rId436" Type="http://schemas.openxmlformats.org/officeDocument/2006/relationships/image" Target="media/image425.wmf"/><Relationship Id="rId601" Type="http://schemas.openxmlformats.org/officeDocument/2006/relationships/image" Target="media/image589.wmf"/><Relationship Id="rId643" Type="http://schemas.openxmlformats.org/officeDocument/2006/relationships/image" Target="media/image631.wmf"/><Relationship Id="rId240" Type="http://schemas.openxmlformats.org/officeDocument/2006/relationships/image" Target="media/image230.wmf"/><Relationship Id="rId478" Type="http://schemas.openxmlformats.org/officeDocument/2006/relationships/image" Target="media/image467.wmf"/><Relationship Id="rId685" Type="http://schemas.openxmlformats.org/officeDocument/2006/relationships/image" Target="media/image671.wmf"/><Relationship Id="rId850" Type="http://schemas.openxmlformats.org/officeDocument/2006/relationships/image" Target="media/image836.wmf"/><Relationship Id="rId892" Type="http://schemas.openxmlformats.org/officeDocument/2006/relationships/image" Target="media/image878.wmf"/><Relationship Id="rId906" Type="http://schemas.openxmlformats.org/officeDocument/2006/relationships/image" Target="media/image892.wmf"/><Relationship Id="rId948" Type="http://schemas.openxmlformats.org/officeDocument/2006/relationships/header" Target="header1.xml"/><Relationship Id="rId35" Type="http://schemas.openxmlformats.org/officeDocument/2006/relationships/image" Target="media/image27.wmf"/><Relationship Id="rId77" Type="http://schemas.openxmlformats.org/officeDocument/2006/relationships/image" Target="media/image68.wmf"/><Relationship Id="rId100" Type="http://schemas.openxmlformats.org/officeDocument/2006/relationships/image" Target="media/image91.wmf"/><Relationship Id="rId282" Type="http://schemas.openxmlformats.org/officeDocument/2006/relationships/image" Target="media/image272.wmf"/><Relationship Id="rId338" Type="http://schemas.openxmlformats.org/officeDocument/2006/relationships/image" Target="media/image327.wmf"/><Relationship Id="rId503" Type="http://schemas.openxmlformats.org/officeDocument/2006/relationships/image" Target="media/image492.wmf"/><Relationship Id="rId545" Type="http://schemas.openxmlformats.org/officeDocument/2006/relationships/image" Target="media/image533.wmf"/><Relationship Id="rId587" Type="http://schemas.openxmlformats.org/officeDocument/2006/relationships/image" Target="media/image575.wmf"/><Relationship Id="rId710" Type="http://schemas.openxmlformats.org/officeDocument/2006/relationships/image" Target="media/image696.wmf"/><Relationship Id="rId752" Type="http://schemas.openxmlformats.org/officeDocument/2006/relationships/image" Target="media/image738.wmf"/><Relationship Id="rId808" Type="http://schemas.openxmlformats.org/officeDocument/2006/relationships/image" Target="media/image794.wmf"/><Relationship Id="rId8" Type="http://schemas.openxmlformats.org/officeDocument/2006/relationships/endnotes" Target="endnotes.xml"/><Relationship Id="rId142" Type="http://schemas.openxmlformats.org/officeDocument/2006/relationships/image" Target="media/image132.wmf"/><Relationship Id="rId184" Type="http://schemas.openxmlformats.org/officeDocument/2006/relationships/image" Target="media/image174.wmf"/><Relationship Id="rId391" Type="http://schemas.openxmlformats.org/officeDocument/2006/relationships/image" Target="media/image380.wmf"/><Relationship Id="rId405" Type="http://schemas.openxmlformats.org/officeDocument/2006/relationships/image" Target="media/image394.wmf"/><Relationship Id="rId447" Type="http://schemas.openxmlformats.org/officeDocument/2006/relationships/image" Target="media/image436.wmf"/><Relationship Id="rId612" Type="http://schemas.openxmlformats.org/officeDocument/2006/relationships/image" Target="media/image600.wmf"/><Relationship Id="rId794" Type="http://schemas.openxmlformats.org/officeDocument/2006/relationships/image" Target="media/image780.wmf"/><Relationship Id="rId251" Type="http://schemas.openxmlformats.org/officeDocument/2006/relationships/image" Target="media/image241.wmf"/><Relationship Id="rId489" Type="http://schemas.openxmlformats.org/officeDocument/2006/relationships/image" Target="media/image478.wmf"/><Relationship Id="rId654" Type="http://schemas.openxmlformats.org/officeDocument/2006/relationships/image" Target="media/image642.wmf"/><Relationship Id="rId696" Type="http://schemas.openxmlformats.org/officeDocument/2006/relationships/image" Target="media/image682.wmf"/><Relationship Id="rId861" Type="http://schemas.openxmlformats.org/officeDocument/2006/relationships/image" Target="media/image847.wmf"/><Relationship Id="rId917" Type="http://schemas.openxmlformats.org/officeDocument/2006/relationships/image" Target="media/image903.wmf"/><Relationship Id="rId46" Type="http://schemas.openxmlformats.org/officeDocument/2006/relationships/image" Target="media/image38.wmf"/><Relationship Id="rId293" Type="http://schemas.openxmlformats.org/officeDocument/2006/relationships/image" Target="media/image282.wmf"/><Relationship Id="rId307" Type="http://schemas.openxmlformats.org/officeDocument/2006/relationships/image" Target="media/image296.wmf"/><Relationship Id="rId349" Type="http://schemas.openxmlformats.org/officeDocument/2006/relationships/image" Target="media/image338.wmf"/><Relationship Id="rId514" Type="http://schemas.openxmlformats.org/officeDocument/2006/relationships/image" Target="media/image503.wmf"/><Relationship Id="rId556" Type="http://schemas.openxmlformats.org/officeDocument/2006/relationships/image" Target="media/image544.wmf"/><Relationship Id="rId721" Type="http://schemas.openxmlformats.org/officeDocument/2006/relationships/image" Target="media/image707.wmf"/><Relationship Id="rId763" Type="http://schemas.openxmlformats.org/officeDocument/2006/relationships/image" Target="media/image749.wmf"/><Relationship Id="rId88" Type="http://schemas.openxmlformats.org/officeDocument/2006/relationships/image" Target="media/image79.wmf"/><Relationship Id="rId111" Type="http://schemas.openxmlformats.org/officeDocument/2006/relationships/image" Target="media/image102.wmf"/><Relationship Id="rId153" Type="http://schemas.openxmlformats.org/officeDocument/2006/relationships/image" Target="media/image143.wmf"/><Relationship Id="rId195" Type="http://schemas.openxmlformats.org/officeDocument/2006/relationships/image" Target="media/image185.wmf"/><Relationship Id="rId209" Type="http://schemas.openxmlformats.org/officeDocument/2006/relationships/image" Target="media/image199.wmf"/><Relationship Id="rId360" Type="http://schemas.openxmlformats.org/officeDocument/2006/relationships/image" Target="media/image349.wmf"/><Relationship Id="rId416" Type="http://schemas.openxmlformats.org/officeDocument/2006/relationships/image" Target="media/image405.wmf"/><Relationship Id="rId598" Type="http://schemas.openxmlformats.org/officeDocument/2006/relationships/image" Target="media/image586.wmf"/><Relationship Id="rId819" Type="http://schemas.openxmlformats.org/officeDocument/2006/relationships/image" Target="media/image805.wmf"/><Relationship Id="rId220" Type="http://schemas.openxmlformats.org/officeDocument/2006/relationships/image" Target="media/image210.wmf"/><Relationship Id="rId458" Type="http://schemas.openxmlformats.org/officeDocument/2006/relationships/image" Target="media/image447.wmf"/><Relationship Id="rId623" Type="http://schemas.openxmlformats.org/officeDocument/2006/relationships/image" Target="media/image611.wmf"/><Relationship Id="rId665" Type="http://schemas.openxmlformats.org/officeDocument/2006/relationships/image" Target="media/image651.wmf"/><Relationship Id="rId830" Type="http://schemas.openxmlformats.org/officeDocument/2006/relationships/image" Target="media/image816.wmf"/><Relationship Id="rId872" Type="http://schemas.openxmlformats.org/officeDocument/2006/relationships/image" Target="media/image858.wmf"/><Relationship Id="rId928" Type="http://schemas.openxmlformats.org/officeDocument/2006/relationships/image" Target="media/image914.wmf"/><Relationship Id="rId15" Type="http://schemas.openxmlformats.org/officeDocument/2006/relationships/image" Target="media/image7.wmf"/><Relationship Id="rId57" Type="http://schemas.openxmlformats.org/officeDocument/2006/relationships/image" Target="media/image49.wmf"/><Relationship Id="rId262" Type="http://schemas.openxmlformats.org/officeDocument/2006/relationships/image" Target="media/image252.wmf"/><Relationship Id="rId318" Type="http://schemas.openxmlformats.org/officeDocument/2006/relationships/image" Target="media/image307.wmf"/><Relationship Id="rId525" Type="http://schemas.openxmlformats.org/officeDocument/2006/relationships/image" Target="media/image514.wmf"/><Relationship Id="rId567" Type="http://schemas.openxmlformats.org/officeDocument/2006/relationships/image" Target="media/image555.wmf"/><Relationship Id="rId732" Type="http://schemas.openxmlformats.org/officeDocument/2006/relationships/image" Target="media/image718.wmf"/><Relationship Id="rId99" Type="http://schemas.openxmlformats.org/officeDocument/2006/relationships/image" Target="media/image90.wmf"/><Relationship Id="rId122" Type="http://schemas.openxmlformats.org/officeDocument/2006/relationships/image" Target="media/image112.wmf"/><Relationship Id="rId164" Type="http://schemas.openxmlformats.org/officeDocument/2006/relationships/image" Target="media/image154.wmf"/><Relationship Id="rId371" Type="http://schemas.openxmlformats.org/officeDocument/2006/relationships/image" Target="media/image360.wmf"/><Relationship Id="rId774" Type="http://schemas.openxmlformats.org/officeDocument/2006/relationships/image" Target="media/image760.wmf"/><Relationship Id="rId427" Type="http://schemas.openxmlformats.org/officeDocument/2006/relationships/image" Target="media/image416.wmf"/><Relationship Id="rId469" Type="http://schemas.openxmlformats.org/officeDocument/2006/relationships/image" Target="media/image458.wmf"/><Relationship Id="rId634" Type="http://schemas.openxmlformats.org/officeDocument/2006/relationships/image" Target="media/image622.wmf"/><Relationship Id="rId676" Type="http://schemas.openxmlformats.org/officeDocument/2006/relationships/image" Target="media/image662.wmf"/><Relationship Id="rId841" Type="http://schemas.openxmlformats.org/officeDocument/2006/relationships/image" Target="media/image827.wmf"/><Relationship Id="rId883" Type="http://schemas.openxmlformats.org/officeDocument/2006/relationships/image" Target="media/image869.wmf"/><Relationship Id="rId26" Type="http://schemas.openxmlformats.org/officeDocument/2006/relationships/image" Target="media/image18.wmf"/><Relationship Id="rId231" Type="http://schemas.openxmlformats.org/officeDocument/2006/relationships/image" Target="media/image221.wmf"/><Relationship Id="rId273" Type="http://schemas.openxmlformats.org/officeDocument/2006/relationships/image" Target="media/image263.wmf"/><Relationship Id="rId329" Type="http://schemas.openxmlformats.org/officeDocument/2006/relationships/image" Target="media/image318.wmf"/><Relationship Id="rId480" Type="http://schemas.openxmlformats.org/officeDocument/2006/relationships/image" Target="media/image469.wmf"/><Relationship Id="rId536" Type="http://schemas.openxmlformats.org/officeDocument/2006/relationships/image" Target="media/image524.wmf"/><Relationship Id="rId701" Type="http://schemas.openxmlformats.org/officeDocument/2006/relationships/image" Target="media/image687.wmf"/><Relationship Id="rId939" Type="http://schemas.openxmlformats.org/officeDocument/2006/relationships/image" Target="media/image925.wmf"/><Relationship Id="rId68" Type="http://schemas.openxmlformats.org/officeDocument/2006/relationships/image" Target="media/image59.wmf"/><Relationship Id="rId133" Type="http://schemas.openxmlformats.org/officeDocument/2006/relationships/image" Target="media/image123.wmf"/><Relationship Id="rId175" Type="http://schemas.openxmlformats.org/officeDocument/2006/relationships/image" Target="media/image165.wmf"/><Relationship Id="rId340" Type="http://schemas.openxmlformats.org/officeDocument/2006/relationships/image" Target="media/image329.wmf"/><Relationship Id="rId578" Type="http://schemas.openxmlformats.org/officeDocument/2006/relationships/image" Target="media/image566.wmf"/><Relationship Id="rId743" Type="http://schemas.openxmlformats.org/officeDocument/2006/relationships/image" Target="media/image729.wmf"/><Relationship Id="rId785" Type="http://schemas.openxmlformats.org/officeDocument/2006/relationships/image" Target="media/image771.wmf"/><Relationship Id="rId950" Type="http://schemas.openxmlformats.org/officeDocument/2006/relationships/fontTable" Target="fontTable.xml"/><Relationship Id="rId200" Type="http://schemas.openxmlformats.org/officeDocument/2006/relationships/image" Target="media/image190.wmf"/><Relationship Id="rId382" Type="http://schemas.openxmlformats.org/officeDocument/2006/relationships/image" Target="media/image371.wmf"/><Relationship Id="rId438" Type="http://schemas.openxmlformats.org/officeDocument/2006/relationships/image" Target="media/image427.wmf"/><Relationship Id="rId603" Type="http://schemas.openxmlformats.org/officeDocument/2006/relationships/image" Target="media/image591.wmf"/><Relationship Id="rId645" Type="http://schemas.openxmlformats.org/officeDocument/2006/relationships/image" Target="media/image633.wmf"/><Relationship Id="rId687" Type="http://schemas.openxmlformats.org/officeDocument/2006/relationships/image" Target="media/image673.wmf"/><Relationship Id="rId810" Type="http://schemas.openxmlformats.org/officeDocument/2006/relationships/image" Target="media/image796.wmf"/><Relationship Id="rId852" Type="http://schemas.openxmlformats.org/officeDocument/2006/relationships/image" Target="media/image838.wmf"/><Relationship Id="rId908" Type="http://schemas.openxmlformats.org/officeDocument/2006/relationships/image" Target="media/image894.wmf"/><Relationship Id="rId242" Type="http://schemas.openxmlformats.org/officeDocument/2006/relationships/image" Target="media/image232.wmf"/><Relationship Id="rId284" Type="http://schemas.openxmlformats.org/officeDocument/2006/relationships/image" Target="media/image274.wmf"/><Relationship Id="rId491" Type="http://schemas.openxmlformats.org/officeDocument/2006/relationships/image" Target="media/image480.wmf"/><Relationship Id="rId505" Type="http://schemas.openxmlformats.org/officeDocument/2006/relationships/image" Target="media/image494.wmf"/><Relationship Id="rId712" Type="http://schemas.openxmlformats.org/officeDocument/2006/relationships/image" Target="media/image698.wmf"/><Relationship Id="rId894" Type="http://schemas.openxmlformats.org/officeDocument/2006/relationships/image" Target="media/image880.wmf"/><Relationship Id="rId37" Type="http://schemas.openxmlformats.org/officeDocument/2006/relationships/image" Target="media/image29.wmf"/><Relationship Id="rId79" Type="http://schemas.openxmlformats.org/officeDocument/2006/relationships/image" Target="media/image70.wmf"/><Relationship Id="rId102" Type="http://schemas.openxmlformats.org/officeDocument/2006/relationships/image" Target="media/image93.wmf"/><Relationship Id="rId144" Type="http://schemas.openxmlformats.org/officeDocument/2006/relationships/image" Target="media/image134.wmf"/><Relationship Id="rId547" Type="http://schemas.openxmlformats.org/officeDocument/2006/relationships/image" Target="media/image535.wmf"/><Relationship Id="rId589" Type="http://schemas.openxmlformats.org/officeDocument/2006/relationships/image" Target="media/image577.wmf"/><Relationship Id="rId754" Type="http://schemas.openxmlformats.org/officeDocument/2006/relationships/image" Target="media/image740.wmf"/><Relationship Id="rId796" Type="http://schemas.openxmlformats.org/officeDocument/2006/relationships/image" Target="media/image782.wmf"/><Relationship Id="rId90" Type="http://schemas.openxmlformats.org/officeDocument/2006/relationships/image" Target="media/image81.wmf"/><Relationship Id="rId186" Type="http://schemas.openxmlformats.org/officeDocument/2006/relationships/image" Target="media/image176.wmf"/><Relationship Id="rId351" Type="http://schemas.openxmlformats.org/officeDocument/2006/relationships/image" Target="media/image340.wmf"/><Relationship Id="rId393" Type="http://schemas.openxmlformats.org/officeDocument/2006/relationships/image" Target="media/image382.wmf"/><Relationship Id="rId407" Type="http://schemas.openxmlformats.org/officeDocument/2006/relationships/image" Target="media/image396.wmf"/><Relationship Id="rId449" Type="http://schemas.openxmlformats.org/officeDocument/2006/relationships/image" Target="media/image438.wmf"/><Relationship Id="rId614" Type="http://schemas.openxmlformats.org/officeDocument/2006/relationships/image" Target="media/image602.wmf"/><Relationship Id="rId656" Type="http://schemas.openxmlformats.org/officeDocument/2006/relationships/image" Target="media/image644.wmf"/><Relationship Id="rId821" Type="http://schemas.openxmlformats.org/officeDocument/2006/relationships/image" Target="media/image807.wmf"/><Relationship Id="rId863" Type="http://schemas.openxmlformats.org/officeDocument/2006/relationships/image" Target="media/image849.wmf"/><Relationship Id="rId211" Type="http://schemas.openxmlformats.org/officeDocument/2006/relationships/image" Target="media/image201.wmf"/><Relationship Id="rId253" Type="http://schemas.openxmlformats.org/officeDocument/2006/relationships/image" Target="media/image243.wmf"/><Relationship Id="rId295" Type="http://schemas.openxmlformats.org/officeDocument/2006/relationships/image" Target="media/image284.wmf"/><Relationship Id="rId309" Type="http://schemas.openxmlformats.org/officeDocument/2006/relationships/image" Target="media/image298.wmf"/><Relationship Id="rId460" Type="http://schemas.openxmlformats.org/officeDocument/2006/relationships/image" Target="media/image449.wmf"/><Relationship Id="rId516" Type="http://schemas.openxmlformats.org/officeDocument/2006/relationships/image" Target="media/image505.wmf"/><Relationship Id="rId698" Type="http://schemas.openxmlformats.org/officeDocument/2006/relationships/image" Target="media/image684.wmf"/><Relationship Id="rId919" Type="http://schemas.openxmlformats.org/officeDocument/2006/relationships/image" Target="media/image905.wmf"/><Relationship Id="rId48" Type="http://schemas.openxmlformats.org/officeDocument/2006/relationships/image" Target="media/image40.wmf"/><Relationship Id="rId113" Type="http://schemas.openxmlformats.org/officeDocument/2006/relationships/image" Target="media/image104.wmf"/><Relationship Id="rId320" Type="http://schemas.openxmlformats.org/officeDocument/2006/relationships/image" Target="media/image309.wmf"/><Relationship Id="rId558" Type="http://schemas.openxmlformats.org/officeDocument/2006/relationships/image" Target="media/image546.wmf"/><Relationship Id="rId723" Type="http://schemas.openxmlformats.org/officeDocument/2006/relationships/image" Target="media/image709.wmf"/><Relationship Id="rId765" Type="http://schemas.openxmlformats.org/officeDocument/2006/relationships/image" Target="media/image751.wmf"/><Relationship Id="rId930" Type="http://schemas.openxmlformats.org/officeDocument/2006/relationships/image" Target="media/image916.wmf"/><Relationship Id="rId155" Type="http://schemas.openxmlformats.org/officeDocument/2006/relationships/image" Target="media/image145.wmf"/><Relationship Id="rId197" Type="http://schemas.openxmlformats.org/officeDocument/2006/relationships/image" Target="media/image187.wmf"/><Relationship Id="rId362" Type="http://schemas.openxmlformats.org/officeDocument/2006/relationships/image" Target="media/image351.wmf"/><Relationship Id="rId418" Type="http://schemas.openxmlformats.org/officeDocument/2006/relationships/image" Target="media/image407.wmf"/><Relationship Id="rId625" Type="http://schemas.openxmlformats.org/officeDocument/2006/relationships/image" Target="media/image613.wmf"/><Relationship Id="rId832" Type="http://schemas.openxmlformats.org/officeDocument/2006/relationships/image" Target="media/image818.wmf"/><Relationship Id="rId222" Type="http://schemas.openxmlformats.org/officeDocument/2006/relationships/image" Target="media/image212.wmf"/><Relationship Id="rId264" Type="http://schemas.openxmlformats.org/officeDocument/2006/relationships/image" Target="media/image254.wmf"/><Relationship Id="rId471" Type="http://schemas.openxmlformats.org/officeDocument/2006/relationships/image" Target="media/image460.wmf"/><Relationship Id="rId667" Type="http://schemas.openxmlformats.org/officeDocument/2006/relationships/image" Target="media/image653.wmf"/><Relationship Id="rId874" Type="http://schemas.openxmlformats.org/officeDocument/2006/relationships/image" Target="media/image860.wmf"/><Relationship Id="rId17" Type="http://schemas.openxmlformats.org/officeDocument/2006/relationships/image" Target="media/image9.wmf"/><Relationship Id="rId59" Type="http://schemas.openxmlformats.org/officeDocument/2006/relationships/image" Target="media/image51.wmf"/><Relationship Id="rId124" Type="http://schemas.openxmlformats.org/officeDocument/2006/relationships/image" Target="media/image114.wmf"/><Relationship Id="rId527" Type="http://schemas.openxmlformats.org/officeDocument/2006/relationships/image" Target="media/image516.wmf"/><Relationship Id="rId569" Type="http://schemas.openxmlformats.org/officeDocument/2006/relationships/image" Target="media/image557.wmf"/><Relationship Id="rId734" Type="http://schemas.openxmlformats.org/officeDocument/2006/relationships/image" Target="media/image720.wmf"/><Relationship Id="rId776" Type="http://schemas.openxmlformats.org/officeDocument/2006/relationships/image" Target="media/image762.wmf"/><Relationship Id="rId941" Type="http://schemas.openxmlformats.org/officeDocument/2006/relationships/image" Target="media/image927.wmf"/><Relationship Id="rId70" Type="http://schemas.openxmlformats.org/officeDocument/2006/relationships/image" Target="media/image61.wmf"/><Relationship Id="rId166" Type="http://schemas.openxmlformats.org/officeDocument/2006/relationships/image" Target="media/image156.wmf"/><Relationship Id="rId331" Type="http://schemas.openxmlformats.org/officeDocument/2006/relationships/image" Target="media/image320.wmf"/><Relationship Id="rId373" Type="http://schemas.openxmlformats.org/officeDocument/2006/relationships/image" Target="media/image362.wmf"/><Relationship Id="rId429" Type="http://schemas.openxmlformats.org/officeDocument/2006/relationships/image" Target="media/image418.wmf"/><Relationship Id="rId580" Type="http://schemas.openxmlformats.org/officeDocument/2006/relationships/image" Target="media/image568.wmf"/><Relationship Id="rId636" Type="http://schemas.openxmlformats.org/officeDocument/2006/relationships/image" Target="media/image624.wmf"/><Relationship Id="rId801" Type="http://schemas.openxmlformats.org/officeDocument/2006/relationships/image" Target="media/image787.wmf"/><Relationship Id="rId1" Type="http://schemas.microsoft.com/office/2006/relationships/keyMapCustomizations" Target="customizations.xml"/><Relationship Id="rId233" Type="http://schemas.openxmlformats.org/officeDocument/2006/relationships/image" Target="media/image223.wmf"/><Relationship Id="rId440" Type="http://schemas.openxmlformats.org/officeDocument/2006/relationships/image" Target="media/image429.wmf"/><Relationship Id="rId678" Type="http://schemas.openxmlformats.org/officeDocument/2006/relationships/image" Target="media/image664.wmf"/><Relationship Id="rId843" Type="http://schemas.openxmlformats.org/officeDocument/2006/relationships/image" Target="media/image829.wmf"/><Relationship Id="rId885" Type="http://schemas.openxmlformats.org/officeDocument/2006/relationships/image" Target="media/image871.wmf"/><Relationship Id="rId28" Type="http://schemas.openxmlformats.org/officeDocument/2006/relationships/image" Target="media/image20.wmf"/><Relationship Id="rId275" Type="http://schemas.openxmlformats.org/officeDocument/2006/relationships/image" Target="media/image265.wmf"/><Relationship Id="rId300" Type="http://schemas.openxmlformats.org/officeDocument/2006/relationships/image" Target="media/image289.wmf"/><Relationship Id="rId482" Type="http://schemas.openxmlformats.org/officeDocument/2006/relationships/image" Target="media/image471.wmf"/><Relationship Id="rId538" Type="http://schemas.openxmlformats.org/officeDocument/2006/relationships/image" Target="media/image526.wmf"/><Relationship Id="rId703" Type="http://schemas.openxmlformats.org/officeDocument/2006/relationships/image" Target="media/image689.wmf"/><Relationship Id="rId745" Type="http://schemas.openxmlformats.org/officeDocument/2006/relationships/image" Target="media/image731.wmf"/><Relationship Id="rId910" Type="http://schemas.openxmlformats.org/officeDocument/2006/relationships/image" Target="media/image896.wmf"/><Relationship Id="rId81" Type="http://schemas.openxmlformats.org/officeDocument/2006/relationships/image" Target="media/image72.wmf"/><Relationship Id="rId135" Type="http://schemas.openxmlformats.org/officeDocument/2006/relationships/image" Target="media/image125.wmf"/><Relationship Id="rId177" Type="http://schemas.openxmlformats.org/officeDocument/2006/relationships/image" Target="media/image167.wmf"/><Relationship Id="rId342" Type="http://schemas.openxmlformats.org/officeDocument/2006/relationships/image" Target="media/image331.wmf"/><Relationship Id="rId384" Type="http://schemas.openxmlformats.org/officeDocument/2006/relationships/image" Target="media/image373.wmf"/><Relationship Id="rId591" Type="http://schemas.openxmlformats.org/officeDocument/2006/relationships/image" Target="media/image579.wmf"/><Relationship Id="rId605" Type="http://schemas.openxmlformats.org/officeDocument/2006/relationships/image" Target="media/image593.wmf"/><Relationship Id="rId787" Type="http://schemas.openxmlformats.org/officeDocument/2006/relationships/image" Target="media/image773.wmf"/><Relationship Id="rId812" Type="http://schemas.openxmlformats.org/officeDocument/2006/relationships/image" Target="media/image798.wmf"/><Relationship Id="rId202" Type="http://schemas.openxmlformats.org/officeDocument/2006/relationships/image" Target="media/image192.wmf"/><Relationship Id="rId244" Type="http://schemas.openxmlformats.org/officeDocument/2006/relationships/image" Target="media/image234.wmf"/><Relationship Id="rId647" Type="http://schemas.openxmlformats.org/officeDocument/2006/relationships/image" Target="media/image635.wmf"/><Relationship Id="rId689" Type="http://schemas.openxmlformats.org/officeDocument/2006/relationships/image" Target="media/image675.wmf"/><Relationship Id="rId854" Type="http://schemas.openxmlformats.org/officeDocument/2006/relationships/image" Target="media/image840.wmf"/><Relationship Id="rId896" Type="http://schemas.openxmlformats.org/officeDocument/2006/relationships/image" Target="media/image882.wmf"/><Relationship Id="rId39" Type="http://schemas.openxmlformats.org/officeDocument/2006/relationships/image" Target="media/image31.wmf"/><Relationship Id="rId286" Type="http://schemas.openxmlformats.org/officeDocument/2006/relationships/image" Target="media/image276.wmf"/><Relationship Id="rId451" Type="http://schemas.openxmlformats.org/officeDocument/2006/relationships/image" Target="media/image440.wmf"/><Relationship Id="rId493" Type="http://schemas.openxmlformats.org/officeDocument/2006/relationships/image" Target="media/image482.wmf"/><Relationship Id="rId507" Type="http://schemas.openxmlformats.org/officeDocument/2006/relationships/image" Target="media/image496.wmf"/><Relationship Id="rId549" Type="http://schemas.openxmlformats.org/officeDocument/2006/relationships/image" Target="media/image537.wmf"/><Relationship Id="rId714" Type="http://schemas.openxmlformats.org/officeDocument/2006/relationships/image" Target="media/image700.wmf"/><Relationship Id="rId756" Type="http://schemas.openxmlformats.org/officeDocument/2006/relationships/image" Target="media/image742.wmf"/><Relationship Id="rId921" Type="http://schemas.openxmlformats.org/officeDocument/2006/relationships/image" Target="media/image907.wmf"/><Relationship Id="rId50" Type="http://schemas.openxmlformats.org/officeDocument/2006/relationships/image" Target="media/image42.wmf"/><Relationship Id="rId104" Type="http://schemas.openxmlformats.org/officeDocument/2006/relationships/image" Target="media/image95.wmf"/><Relationship Id="rId146" Type="http://schemas.openxmlformats.org/officeDocument/2006/relationships/image" Target="media/image136.wmf"/><Relationship Id="rId188" Type="http://schemas.openxmlformats.org/officeDocument/2006/relationships/image" Target="media/image178.wmf"/><Relationship Id="rId311" Type="http://schemas.openxmlformats.org/officeDocument/2006/relationships/image" Target="media/image300.wmf"/><Relationship Id="rId353" Type="http://schemas.openxmlformats.org/officeDocument/2006/relationships/image" Target="media/image342.wmf"/><Relationship Id="rId395" Type="http://schemas.openxmlformats.org/officeDocument/2006/relationships/image" Target="media/image384.wmf"/><Relationship Id="rId409" Type="http://schemas.openxmlformats.org/officeDocument/2006/relationships/image" Target="media/image398.wmf"/><Relationship Id="rId560" Type="http://schemas.openxmlformats.org/officeDocument/2006/relationships/image" Target="media/image548.wmf"/><Relationship Id="rId798" Type="http://schemas.openxmlformats.org/officeDocument/2006/relationships/image" Target="media/image784.wmf"/><Relationship Id="rId92" Type="http://schemas.openxmlformats.org/officeDocument/2006/relationships/image" Target="media/image83.wmf"/><Relationship Id="rId213" Type="http://schemas.openxmlformats.org/officeDocument/2006/relationships/image" Target="media/image203.wmf"/><Relationship Id="rId420" Type="http://schemas.openxmlformats.org/officeDocument/2006/relationships/image" Target="media/image409.wmf"/><Relationship Id="rId616" Type="http://schemas.openxmlformats.org/officeDocument/2006/relationships/image" Target="media/image604.wmf"/><Relationship Id="rId658" Type="http://schemas.openxmlformats.org/officeDocument/2006/relationships/image" Target="media/image646.wmf"/><Relationship Id="rId823" Type="http://schemas.openxmlformats.org/officeDocument/2006/relationships/image" Target="media/image809.wmf"/><Relationship Id="rId865" Type="http://schemas.openxmlformats.org/officeDocument/2006/relationships/image" Target="media/image851.wmf"/><Relationship Id="rId255" Type="http://schemas.openxmlformats.org/officeDocument/2006/relationships/image" Target="media/image245.wmf"/><Relationship Id="rId297" Type="http://schemas.openxmlformats.org/officeDocument/2006/relationships/image" Target="media/image286.wmf"/><Relationship Id="rId462" Type="http://schemas.openxmlformats.org/officeDocument/2006/relationships/image" Target="media/image451.wmf"/><Relationship Id="rId518" Type="http://schemas.openxmlformats.org/officeDocument/2006/relationships/image" Target="media/image507.wmf"/><Relationship Id="rId725" Type="http://schemas.openxmlformats.org/officeDocument/2006/relationships/image" Target="media/image711.wmf"/><Relationship Id="rId932" Type="http://schemas.openxmlformats.org/officeDocument/2006/relationships/image" Target="media/image918.wmf"/><Relationship Id="rId115" Type="http://schemas.openxmlformats.org/officeDocument/2006/relationships/image" Target="media/image106.wmf"/><Relationship Id="rId157" Type="http://schemas.openxmlformats.org/officeDocument/2006/relationships/image" Target="media/image147.wmf"/><Relationship Id="rId322" Type="http://schemas.openxmlformats.org/officeDocument/2006/relationships/image" Target="media/image311.wmf"/><Relationship Id="rId364" Type="http://schemas.openxmlformats.org/officeDocument/2006/relationships/image" Target="media/image353.wmf"/><Relationship Id="rId767" Type="http://schemas.openxmlformats.org/officeDocument/2006/relationships/image" Target="media/image753.wmf"/><Relationship Id="rId61" Type="http://schemas.openxmlformats.org/officeDocument/2006/relationships/image" Target="media/image53.wmf"/><Relationship Id="rId199" Type="http://schemas.openxmlformats.org/officeDocument/2006/relationships/image" Target="media/image189.wmf"/><Relationship Id="rId571" Type="http://schemas.openxmlformats.org/officeDocument/2006/relationships/image" Target="media/image559.wmf"/><Relationship Id="rId627" Type="http://schemas.openxmlformats.org/officeDocument/2006/relationships/image" Target="media/image615.wmf"/><Relationship Id="rId669" Type="http://schemas.openxmlformats.org/officeDocument/2006/relationships/image" Target="media/image655.wmf"/><Relationship Id="rId834" Type="http://schemas.openxmlformats.org/officeDocument/2006/relationships/image" Target="media/image820.wmf"/><Relationship Id="rId876" Type="http://schemas.openxmlformats.org/officeDocument/2006/relationships/image" Target="media/image862.wmf"/><Relationship Id="rId19" Type="http://schemas.openxmlformats.org/officeDocument/2006/relationships/image" Target="media/image11.wmf"/><Relationship Id="rId224" Type="http://schemas.openxmlformats.org/officeDocument/2006/relationships/image" Target="media/image214.wmf"/><Relationship Id="rId266" Type="http://schemas.openxmlformats.org/officeDocument/2006/relationships/image" Target="media/image256.wmf"/><Relationship Id="rId431" Type="http://schemas.openxmlformats.org/officeDocument/2006/relationships/image" Target="media/image420.wmf"/><Relationship Id="rId473" Type="http://schemas.openxmlformats.org/officeDocument/2006/relationships/image" Target="media/image462.wmf"/><Relationship Id="rId529" Type="http://schemas.openxmlformats.org/officeDocument/2006/relationships/image" Target="media/image518.wmf"/><Relationship Id="rId680" Type="http://schemas.openxmlformats.org/officeDocument/2006/relationships/image" Target="media/image666.wmf"/><Relationship Id="rId736" Type="http://schemas.openxmlformats.org/officeDocument/2006/relationships/image" Target="media/image722.wmf"/><Relationship Id="rId901" Type="http://schemas.openxmlformats.org/officeDocument/2006/relationships/image" Target="media/image887.wmf"/><Relationship Id="rId30" Type="http://schemas.openxmlformats.org/officeDocument/2006/relationships/image" Target="media/image22.wmf"/><Relationship Id="rId126" Type="http://schemas.openxmlformats.org/officeDocument/2006/relationships/image" Target="media/image116.wmf"/><Relationship Id="rId168" Type="http://schemas.openxmlformats.org/officeDocument/2006/relationships/image" Target="media/image158.wmf"/><Relationship Id="rId333" Type="http://schemas.openxmlformats.org/officeDocument/2006/relationships/image" Target="media/image322.wmf"/><Relationship Id="rId540" Type="http://schemas.openxmlformats.org/officeDocument/2006/relationships/image" Target="media/image528.wmf"/><Relationship Id="rId778" Type="http://schemas.openxmlformats.org/officeDocument/2006/relationships/image" Target="media/image764.wmf"/><Relationship Id="rId943" Type="http://schemas.openxmlformats.org/officeDocument/2006/relationships/image" Target="media/image929.wmf"/><Relationship Id="rId72" Type="http://schemas.openxmlformats.org/officeDocument/2006/relationships/image" Target="media/image63.wmf"/><Relationship Id="rId375" Type="http://schemas.openxmlformats.org/officeDocument/2006/relationships/image" Target="media/image364.wmf"/><Relationship Id="rId582" Type="http://schemas.openxmlformats.org/officeDocument/2006/relationships/image" Target="media/image570.wmf"/><Relationship Id="rId638" Type="http://schemas.openxmlformats.org/officeDocument/2006/relationships/image" Target="media/image626.wmf"/><Relationship Id="rId803" Type="http://schemas.openxmlformats.org/officeDocument/2006/relationships/image" Target="media/image789.wmf"/><Relationship Id="rId845" Type="http://schemas.openxmlformats.org/officeDocument/2006/relationships/image" Target="media/image831.wmf"/><Relationship Id="rId3" Type="http://schemas.openxmlformats.org/officeDocument/2006/relationships/numbering" Target="numbering.xml"/><Relationship Id="rId235" Type="http://schemas.openxmlformats.org/officeDocument/2006/relationships/image" Target="media/image225.wmf"/><Relationship Id="rId277" Type="http://schemas.openxmlformats.org/officeDocument/2006/relationships/image" Target="media/image267.wmf"/><Relationship Id="rId400" Type="http://schemas.openxmlformats.org/officeDocument/2006/relationships/image" Target="media/image389.wmf"/><Relationship Id="rId442" Type="http://schemas.openxmlformats.org/officeDocument/2006/relationships/image" Target="media/image431.wmf"/><Relationship Id="rId484" Type="http://schemas.openxmlformats.org/officeDocument/2006/relationships/image" Target="media/image473.wmf"/><Relationship Id="rId705" Type="http://schemas.openxmlformats.org/officeDocument/2006/relationships/image" Target="media/image691.wmf"/><Relationship Id="rId887" Type="http://schemas.openxmlformats.org/officeDocument/2006/relationships/image" Target="media/image873.wmf"/><Relationship Id="rId137" Type="http://schemas.openxmlformats.org/officeDocument/2006/relationships/image" Target="media/image127.wmf"/><Relationship Id="rId302" Type="http://schemas.openxmlformats.org/officeDocument/2006/relationships/image" Target="media/image291.wmf"/><Relationship Id="rId344" Type="http://schemas.openxmlformats.org/officeDocument/2006/relationships/image" Target="media/image333.wmf"/><Relationship Id="rId691" Type="http://schemas.openxmlformats.org/officeDocument/2006/relationships/image" Target="media/image677.wmf"/><Relationship Id="rId747" Type="http://schemas.openxmlformats.org/officeDocument/2006/relationships/image" Target="media/image733.wmf"/><Relationship Id="rId789" Type="http://schemas.openxmlformats.org/officeDocument/2006/relationships/image" Target="media/image775.wmf"/><Relationship Id="rId912" Type="http://schemas.openxmlformats.org/officeDocument/2006/relationships/image" Target="media/image898.wmf"/><Relationship Id="rId41" Type="http://schemas.openxmlformats.org/officeDocument/2006/relationships/image" Target="media/image33.wmf"/><Relationship Id="rId83" Type="http://schemas.openxmlformats.org/officeDocument/2006/relationships/image" Target="media/image74.wmf"/><Relationship Id="rId179" Type="http://schemas.openxmlformats.org/officeDocument/2006/relationships/image" Target="media/image169.wmf"/><Relationship Id="rId386" Type="http://schemas.openxmlformats.org/officeDocument/2006/relationships/image" Target="media/image375.wmf"/><Relationship Id="rId551" Type="http://schemas.openxmlformats.org/officeDocument/2006/relationships/image" Target="media/image539.wmf"/><Relationship Id="rId593" Type="http://schemas.openxmlformats.org/officeDocument/2006/relationships/image" Target="media/image581.wmf"/><Relationship Id="rId607" Type="http://schemas.openxmlformats.org/officeDocument/2006/relationships/image" Target="media/image595.wmf"/><Relationship Id="rId649" Type="http://schemas.openxmlformats.org/officeDocument/2006/relationships/image" Target="media/image637.wmf"/><Relationship Id="rId814" Type="http://schemas.openxmlformats.org/officeDocument/2006/relationships/image" Target="media/image800.wmf"/><Relationship Id="rId856" Type="http://schemas.openxmlformats.org/officeDocument/2006/relationships/image" Target="media/image842.wmf"/><Relationship Id="rId190" Type="http://schemas.openxmlformats.org/officeDocument/2006/relationships/image" Target="media/image180.wmf"/><Relationship Id="rId204" Type="http://schemas.openxmlformats.org/officeDocument/2006/relationships/image" Target="media/image194.wmf"/><Relationship Id="rId246" Type="http://schemas.openxmlformats.org/officeDocument/2006/relationships/image" Target="media/image236.wmf"/><Relationship Id="rId288" Type="http://schemas.openxmlformats.org/officeDocument/2006/relationships/image" Target="media/image278.wmf"/><Relationship Id="rId411" Type="http://schemas.openxmlformats.org/officeDocument/2006/relationships/image" Target="media/image400.wmf"/><Relationship Id="rId453" Type="http://schemas.openxmlformats.org/officeDocument/2006/relationships/image" Target="media/image442.wmf"/><Relationship Id="rId509" Type="http://schemas.openxmlformats.org/officeDocument/2006/relationships/image" Target="media/image498.wmf"/><Relationship Id="rId660" Type="http://schemas.openxmlformats.org/officeDocument/2006/relationships/image" Target="media/image647.wmf"/><Relationship Id="rId898" Type="http://schemas.openxmlformats.org/officeDocument/2006/relationships/image" Target="media/image884.wmf"/><Relationship Id="rId106" Type="http://schemas.openxmlformats.org/officeDocument/2006/relationships/image" Target="media/image97.wmf"/><Relationship Id="rId313" Type="http://schemas.openxmlformats.org/officeDocument/2006/relationships/image" Target="media/image302.wmf"/><Relationship Id="rId495" Type="http://schemas.openxmlformats.org/officeDocument/2006/relationships/image" Target="media/image484.wmf"/><Relationship Id="rId716" Type="http://schemas.openxmlformats.org/officeDocument/2006/relationships/image" Target="media/image702.wmf"/><Relationship Id="rId758" Type="http://schemas.openxmlformats.org/officeDocument/2006/relationships/image" Target="media/image744.wmf"/><Relationship Id="rId923" Type="http://schemas.openxmlformats.org/officeDocument/2006/relationships/image" Target="media/image909.wmf"/><Relationship Id="rId10" Type="http://schemas.openxmlformats.org/officeDocument/2006/relationships/image" Target="media/image2.png"/><Relationship Id="rId52" Type="http://schemas.openxmlformats.org/officeDocument/2006/relationships/image" Target="media/image44.wmf"/><Relationship Id="rId94" Type="http://schemas.openxmlformats.org/officeDocument/2006/relationships/image" Target="media/image85.wmf"/><Relationship Id="rId148" Type="http://schemas.openxmlformats.org/officeDocument/2006/relationships/image" Target="media/image138.wmf"/><Relationship Id="rId355" Type="http://schemas.openxmlformats.org/officeDocument/2006/relationships/image" Target="media/image344.wmf"/><Relationship Id="rId397" Type="http://schemas.openxmlformats.org/officeDocument/2006/relationships/image" Target="media/image386.wmf"/><Relationship Id="rId520" Type="http://schemas.openxmlformats.org/officeDocument/2006/relationships/image" Target="media/image509.wmf"/><Relationship Id="rId562" Type="http://schemas.openxmlformats.org/officeDocument/2006/relationships/image" Target="media/image550.wmf"/><Relationship Id="rId618" Type="http://schemas.openxmlformats.org/officeDocument/2006/relationships/image" Target="media/image606.wmf"/><Relationship Id="rId825" Type="http://schemas.openxmlformats.org/officeDocument/2006/relationships/image" Target="media/image811.wmf"/><Relationship Id="rId215" Type="http://schemas.openxmlformats.org/officeDocument/2006/relationships/image" Target="media/image205.wmf"/><Relationship Id="rId257" Type="http://schemas.openxmlformats.org/officeDocument/2006/relationships/image" Target="media/image247.wmf"/><Relationship Id="rId422" Type="http://schemas.openxmlformats.org/officeDocument/2006/relationships/image" Target="media/image411.wmf"/><Relationship Id="rId464" Type="http://schemas.openxmlformats.org/officeDocument/2006/relationships/image" Target="media/image453.wmf"/><Relationship Id="rId867" Type="http://schemas.openxmlformats.org/officeDocument/2006/relationships/image" Target="media/image853.wmf"/><Relationship Id="rId299" Type="http://schemas.openxmlformats.org/officeDocument/2006/relationships/image" Target="media/image288.wmf"/><Relationship Id="rId727" Type="http://schemas.openxmlformats.org/officeDocument/2006/relationships/image" Target="media/image713.wmf"/><Relationship Id="rId934" Type="http://schemas.openxmlformats.org/officeDocument/2006/relationships/image" Target="media/image920.wmf"/><Relationship Id="rId63" Type="http://schemas.openxmlformats.org/officeDocument/2006/relationships/image" Target="media/image54.wmf"/><Relationship Id="rId159" Type="http://schemas.openxmlformats.org/officeDocument/2006/relationships/image" Target="media/image149.wmf"/><Relationship Id="rId366" Type="http://schemas.openxmlformats.org/officeDocument/2006/relationships/image" Target="media/image355.wmf"/><Relationship Id="rId573" Type="http://schemas.openxmlformats.org/officeDocument/2006/relationships/image" Target="media/image561.wmf"/><Relationship Id="rId780" Type="http://schemas.openxmlformats.org/officeDocument/2006/relationships/image" Target="media/image766.wmf"/><Relationship Id="rId226" Type="http://schemas.openxmlformats.org/officeDocument/2006/relationships/image" Target="media/image216.wmf"/><Relationship Id="rId433" Type="http://schemas.openxmlformats.org/officeDocument/2006/relationships/image" Target="media/image422.wmf"/><Relationship Id="rId878" Type="http://schemas.openxmlformats.org/officeDocument/2006/relationships/image" Target="media/image864.wmf"/><Relationship Id="rId640" Type="http://schemas.openxmlformats.org/officeDocument/2006/relationships/image" Target="media/image628.wmf"/><Relationship Id="rId738" Type="http://schemas.openxmlformats.org/officeDocument/2006/relationships/image" Target="media/image724.wmf"/><Relationship Id="rId945" Type="http://schemas.openxmlformats.org/officeDocument/2006/relationships/image" Target="media/image931.wmf"/><Relationship Id="rId74" Type="http://schemas.openxmlformats.org/officeDocument/2006/relationships/image" Target="media/image65.wmf"/><Relationship Id="rId377" Type="http://schemas.openxmlformats.org/officeDocument/2006/relationships/image" Target="media/image366.wmf"/><Relationship Id="rId500" Type="http://schemas.openxmlformats.org/officeDocument/2006/relationships/image" Target="media/image489.wmf"/><Relationship Id="rId584" Type="http://schemas.openxmlformats.org/officeDocument/2006/relationships/image" Target="media/image572.wmf"/><Relationship Id="rId805" Type="http://schemas.openxmlformats.org/officeDocument/2006/relationships/image" Target="media/image791.wmf"/><Relationship Id="rId5" Type="http://schemas.openxmlformats.org/officeDocument/2006/relationships/settings" Target="settings.xml"/><Relationship Id="rId237" Type="http://schemas.openxmlformats.org/officeDocument/2006/relationships/image" Target="media/image227.wmf"/><Relationship Id="rId791" Type="http://schemas.openxmlformats.org/officeDocument/2006/relationships/image" Target="media/image777.wmf"/><Relationship Id="rId889" Type="http://schemas.openxmlformats.org/officeDocument/2006/relationships/image" Target="media/image875.wmf"/><Relationship Id="rId444" Type="http://schemas.openxmlformats.org/officeDocument/2006/relationships/image" Target="media/image433.wmf"/><Relationship Id="rId651" Type="http://schemas.openxmlformats.org/officeDocument/2006/relationships/image" Target="media/image639.wmf"/><Relationship Id="rId749" Type="http://schemas.openxmlformats.org/officeDocument/2006/relationships/image" Target="media/image735.wmf"/><Relationship Id="rId290" Type="http://schemas.openxmlformats.org/officeDocument/2006/relationships/image" Target="media/image280.wmf"/><Relationship Id="rId304" Type="http://schemas.openxmlformats.org/officeDocument/2006/relationships/image" Target="media/image293.wmf"/><Relationship Id="rId388" Type="http://schemas.openxmlformats.org/officeDocument/2006/relationships/image" Target="media/image377.wmf"/><Relationship Id="rId511" Type="http://schemas.openxmlformats.org/officeDocument/2006/relationships/image" Target="media/image500.wmf"/><Relationship Id="rId609" Type="http://schemas.openxmlformats.org/officeDocument/2006/relationships/image" Target="media/image597.wmf"/><Relationship Id="rId85" Type="http://schemas.openxmlformats.org/officeDocument/2006/relationships/image" Target="media/image76.wmf"/><Relationship Id="rId150" Type="http://schemas.openxmlformats.org/officeDocument/2006/relationships/image" Target="media/image140.wmf"/><Relationship Id="rId595" Type="http://schemas.openxmlformats.org/officeDocument/2006/relationships/image" Target="media/image583.wmf"/><Relationship Id="rId816" Type="http://schemas.openxmlformats.org/officeDocument/2006/relationships/image" Target="media/image802.wmf"/><Relationship Id="rId248" Type="http://schemas.openxmlformats.org/officeDocument/2006/relationships/image" Target="media/image238.wmf"/><Relationship Id="rId455" Type="http://schemas.openxmlformats.org/officeDocument/2006/relationships/image" Target="media/image444.wmf"/><Relationship Id="rId662" Type="http://schemas.openxmlformats.org/officeDocument/2006/relationships/oleObject" Target="embeddings/oleObject6.bin"/><Relationship Id="rId12" Type="http://schemas.openxmlformats.org/officeDocument/2006/relationships/image" Target="media/image4.wmf"/><Relationship Id="rId108" Type="http://schemas.openxmlformats.org/officeDocument/2006/relationships/image" Target="media/image99.wmf"/><Relationship Id="rId315" Type="http://schemas.openxmlformats.org/officeDocument/2006/relationships/image" Target="media/image304.wmf"/><Relationship Id="rId522" Type="http://schemas.openxmlformats.org/officeDocument/2006/relationships/image" Target="media/image511.wmf"/><Relationship Id="rId96" Type="http://schemas.openxmlformats.org/officeDocument/2006/relationships/image" Target="media/image87.wmf"/><Relationship Id="rId161" Type="http://schemas.openxmlformats.org/officeDocument/2006/relationships/image" Target="media/image151.wmf"/><Relationship Id="rId399" Type="http://schemas.openxmlformats.org/officeDocument/2006/relationships/image" Target="media/image388.wmf"/><Relationship Id="rId827" Type="http://schemas.openxmlformats.org/officeDocument/2006/relationships/image" Target="media/image813.wmf"/><Relationship Id="rId259" Type="http://schemas.openxmlformats.org/officeDocument/2006/relationships/image" Target="media/image249.wmf"/><Relationship Id="rId466" Type="http://schemas.openxmlformats.org/officeDocument/2006/relationships/image" Target="media/image455.wmf"/><Relationship Id="rId673" Type="http://schemas.openxmlformats.org/officeDocument/2006/relationships/image" Target="media/image659.wmf"/><Relationship Id="rId880" Type="http://schemas.openxmlformats.org/officeDocument/2006/relationships/image" Target="media/image866.wmf"/><Relationship Id="rId23" Type="http://schemas.openxmlformats.org/officeDocument/2006/relationships/image" Target="media/image15.wmf"/><Relationship Id="rId119" Type="http://schemas.openxmlformats.org/officeDocument/2006/relationships/image" Target="media/image109.wmf"/><Relationship Id="rId326" Type="http://schemas.openxmlformats.org/officeDocument/2006/relationships/image" Target="media/image315.wmf"/><Relationship Id="rId533" Type="http://schemas.openxmlformats.org/officeDocument/2006/relationships/image" Target="media/image522.wmf"/><Relationship Id="rId740" Type="http://schemas.openxmlformats.org/officeDocument/2006/relationships/image" Target="media/image726.wmf"/><Relationship Id="rId838" Type="http://schemas.openxmlformats.org/officeDocument/2006/relationships/image" Target="media/image824.wmf"/><Relationship Id="rId172" Type="http://schemas.openxmlformats.org/officeDocument/2006/relationships/image" Target="media/image162.wmf"/><Relationship Id="rId477" Type="http://schemas.openxmlformats.org/officeDocument/2006/relationships/image" Target="media/image466.wmf"/><Relationship Id="rId600" Type="http://schemas.openxmlformats.org/officeDocument/2006/relationships/image" Target="media/image588.wmf"/><Relationship Id="rId684" Type="http://schemas.openxmlformats.org/officeDocument/2006/relationships/image" Target="media/image670.wmf"/><Relationship Id="rId337" Type="http://schemas.openxmlformats.org/officeDocument/2006/relationships/image" Target="media/image326.wmf"/><Relationship Id="rId891" Type="http://schemas.openxmlformats.org/officeDocument/2006/relationships/image" Target="media/image877.wmf"/><Relationship Id="rId905" Type="http://schemas.openxmlformats.org/officeDocument/2006/relationships/image" Target="media/image891.wmf"/><Relationship Id="rId34" Type="http://schemas.openxmlformats.org/officeDocument/2006/relationships/image" Target="media/image26.wmf"/><Relationship Id="rId544" Type="http://schemas.openxmlformats.org/officeDocument/2006/relationships/image" Target="media/image532.wmf"/><Relationship Id="rId751" Type="http://schemas.openxmlformats.org/officeDocument/2006/relationships/image" Target="media/image737.wmf"/><Relationship Id="rId849" Type="http://schemas.openxmlformats.org/officeDocument/2006/relationships/image" Target="media/image835.wmf"/><Relationship Id="rId183" Type="http://schemas.openxmlformats.org/officeDocument/2006/relationships/image" Target="media/image173.wmf"/><Relationship Id="rId390" Type="http://schemas.openxmlformats.org/officeDocument/2006/relationships/image" Target="media/image379.wmf"/><Relationship Id="rId404" Type="http://schemas.openxmlformats.org/officeDocument/2006/relationships/image" Target="media/image393.wmf"/><Relationship Id="rId611" Type="http://schemas.openxmlformats.org/officeDocument/2006/relationships/image" Target="media/image599.wmf"/><Relationship Id="rId250" Type="http://schemas.openxmlformats.org/officeDocument/2006/relationships/image" Target="media/image240.wmf"/><Relationship Id="rId488" Type="http://schemas.openxmlformats.org/officeDocument/2006/relationships/image" Target="media/image477.wmf"/><Relationship Id="rId695" Type="http://schemas.openxmlformats.org/officeDocument/2006/relationships/image" Target="media/image681.wmf"/><Relationship Id="rId709" Type="http://schemas.openxmlformats.org/officeDocument/2006/relationships/image" Target="media/image695.wmf"/><Relationship Id="rId916" Type="http://schemas.openxmlformats.org/officeDocument/2006/relationships/image" Target="media/image902.wmf"/><Relationship Id="rId45" Type="http://schemas.openxmlformats.org/officeDocument/2006/relationships/image" Target="media/image37.wmf"/><Relationship Id="rId110" Type="http://schemas.openxmlformats.org/officeDocument/2006/relationships/image" Target="media/image101.wmf"/><Relationship Id="rId348" Type="http://schemas.openxmlformats.org/officeDocument/2006/relationships/image" Target="media/image337.wmf"/><Relationship Id="rId555" Type="http://schemas.openxmlformats.org/officeDocument/2006/relationships/image" Target="media/image543.wmf"/><Relationship Id="rId762" Type="http://schemas.openxmlformats.org/officeDocument/2006/relationships/image" Target="media/image748.wmf"/><Relationship Id="rId194" Type="http://schemas.openxmlformats.org/officeDocument/2006/relationships/image" Target="media/image184.wmf"/><Relationship Id="rId208" Type="http://schemas.openxmlformats.org/officeDocument/2006/relationships/image" Target="media/image198.wmf"/><Relationship Id="rId415" Type="http://schemas.openxmlformats.org/officeDocument/2006/relationships/image" Target="media/image404.wmf"/><Relationship Id="rId622" Type="http://schemas.openxmlformats.org/officeDocument/2006/relationships/image" Target="media/image610.wmf"/><Relationship Id="rId261" Type="http://schemas.openxmlformats.org/officeDocument/2006/relationships/image" Target="media/image251.wmf"/><Relationship Id="rId499" Type="http://schemas.openxmlformats.org/officeDocument/2006/relationships/image" Target="media/image488.wmf"/><Relationship Id="rId927" Type="http://schemas.openxmlformats.org/officeDocument/2006/relationships/image" Target="media/image913.wmf"/><Relationship Id="rId56" Type="http://schemas.openxmlformats.org/officeDocument/2006/relationships/image" Target="media/image48.wmf"/><Relationship Id="rId359" Type="http://schemas.openxmlformats.org/officeDocument/2006/relationships/image" Target="media/image348.wmf"/><Relationship Id="rId566" Type="http://schemas.openxmlformats.org/officeDocument/2006/relationships/image" Target="media/image554.wmf"/><Relationship Id="rId773" Type="http://schemas.openxmlformats.org/officeDocument/2006/relationships/image" Target="media/image759.wmf"/><Relationship Id="rId121" Type="http://schemas.openxmlformats.org/officeDocument/2006/relationships/image" Target="media/image111.wmf"/><Relationship Id="rId219" Type="http://schemas.openxmlformats.org/officeDocument/2006/relationships/image" Target="media/image209.wmf"/><Relationship Id="rId426" Type="http://schemas.openxmlformats.org/officeDocument/2006/relationships/image" Target="media/image415.wmf"/><Relationship Id="rId633" Type="http://schemas.openxmlformats.org/officeDocument/2006/relationships/image" Target="media/image621.wmf"/><Relationship Id="rId840" Type="http://schemas.openxmlformats.org/officeDocument/2006/relationships/image" Target="media/image826.wmf"/><Relationship Id="rId938" Type="http://schemas.openxmlformats.org/officeDocument/2006/relationships/image" Target="media/image924.wmf"/><Relationship Id="rId67" Type="http://schemas.openxmlformats.org/officeDocument/2006/relationships/image" Target="media/image58.wmf"/><Relationship Id="rId272" Type="http://schemas.openxmlformats.org/officeDocument/2006/relationships/image" Target="media/image262.wmf"/><Relationship Id="rId577" Type="http://schemas.openxmlformats.org/officeDocument/2006/relationships/image" Target="media/image565.wmf"/><Relationship Id="rId700" Type="http://schemas.openxmlformats.org/officeDocument/2006/relationships/image" Target="media/image686.wmf"/><Relationship Id="rId132" Type="http://schemas.openxmlformats.org/officeDocument/2006/relationships/image" Target="media/image122.wmf"/><Relationship Id="rId784" Type="http://schemas.openxmlformats.org/officeDocument/2006/relationships/image" Target="media/image770.wmf"/><Relationship Id="rId437" Type="http://schemas.openxmlformats.org/officeDocument/2006/relationships/image" Target="media/image426.wmf"/><Relationship Id="rId644" Type="http://schemas.openxmlformats.org/officeDocument/2006/relationships/image" Target="media/image632.wmf"/><Relationship Id="rId851" Type="http://schemas.openxmlformats.org/officeDocument/2006/relationships/image" Target="media/image837.wmf"/><Relationship Id="rId283" Type="http://schemas.openxmlformats.org/officeDocument/2006/relationships/image" Target="media/image273.wmf"/><Relationship Id="rId490" Type="http://schemas.openxmlformats.org/officeDocument/2006/relationships/image" Target="media/image479.wmf"/><Relationship Id="rId504" Type="http://schemas.openxmlformats.org/officeDocument/2006/relationships/image" Target="media/image493.wmf"/><Relationship Id="rId711" Type="http://schemas.openxmlformats.org/officeDocument/2006/relationships/image" Target="media/image697.wmf"/><Relationship Id="rId949" Type="http://schemas.openxmlformats.org/officeDocument/2006/relationships/footer" Target="footer1.xml"/><Relationship Id="rId78" Type="http://schemas.openxmlformats.org/officeDocument/2006/relationships/image" Target="media/image69.wmf"/><Relationship Id="rId143" Type="http://schemas.openxmlformats.org/officeDocument/2006/relationships/image" Target="media/image133.wmf"/><Relationship Id="rId350" Type="http://schemas.openxmlformats.org/officeDocument/2006/relationships/image" Target="media/image339.wmf"/><Relationship Id="rId588" Type="http://schemas.openxmlformats.org/officeDocument/2006/relationships/image" Target="media/image576.wmf"/><Relationship Id="rId795" Type="http://schemas.openxmlformats.org/officeDocument/2006/relationships/image" Target="media/image781.wmf"/><Relationship Id="rId809" Type="http://schemas.openxmlformats.org/officeDocument/2006/relationships/image" Target="media/image79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3F2E402-08FE-4EF9-8718-C42BA32D1B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321</TotalTime>
  <Pages>1</Pages>
  <Words>93714</Words>
  <Characters>534175</Characters>
  <Application>Microsoft Office Word</Application>
  <DocSecurity>0</DocSecurity>
  <Lines>4451</Lines>
  <Paragraphs>1253</Paragraphs>
  <ScaleCrop>false</ScaleCrop>
  <HeadingPairs>
    <vt:vector size="2" baseType="variant">
      <vt:variant>
        <vt:lpstr>Title</vt:lpstr>
      </vt:variant>
      <vt:variant>
        <vt:i4>1</vt:i4>
      </vt:variant>
    </vt:vector>
  </HeadingPairs>
  <TitlesOfParts>
    <vt:vector size="1" baseType="lpstr">
      <vt:lpstr>3GPP TS 38.213</vt:lpstr>
    </vt:vector>
  </TitlesOfParts>
  <Company>ETSI</Company>
  <LinksUpToDate>false</LinksUpToDate>
  <CharactersWithSpaces>626636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38.213</dc:title>
  <dc:subject>Physical layer procedures for control (Release 15)</dc:subject>
  <dc:creator>MCC@etsi.org</dc:creator>
  <cp:keywords>NR, Layer 1</cp:keywords>
  <dc:description/>
  <cp:lastModifiedBy>MCC: CR0318</cp:lastModifiedBy>
  <cp:revision>39</cp:revision>
  <dcterms:created xsi:type="dcterms:W3CDTF">2021-09-23T09:30:00Z</dcterms:created>
  <dcterms:modified xsi:type="dcterms:W3CDTF">2022-06-10T13:10:00Z</dcterms:modified>
</cp:coreProperties>
</file>